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0C" w:rsidRDefault="00BD2F0C" w:rsidP="00E91B6B">
      <w:pPr>
        <w:spacing w:after="120"/>
        <w:jc w:val="center"/>
        <w:rPr>
          <w:rFonts w:ascii="Arial" w:hAnsi="Arial" w:cs="Arial"/>
          <w:b/>
          <w:sz w:val="28"/>
          <w:szCs w:val="28"/>
        </w:rPr>
      </w:pPr>
      <w:bookmarkStart w:id="0" w:name="_GoBack"/>
      <w:bookmarkEnd w:id="0"/>
      <w:r w:rsidRPr="00EF06FE">
        <w:rPr>
          <w:rFonts w:ascii="Times New Roman" w:eastAsia="Calibri" w:hAnsi="Times New Roman" w:cs="Times New Roman"/>
          <w:noProof/>
          <w:sz w:val="40"/>
          <w:szCs w:val="40"/>
          <w:lang w:val="en-US"/>
        </w:rPr>
        <w:drawing>
          <wp:inline distT="0" distB="0" distL="0" distR="0" wp14:anchorId="3A67049D" wp14:editId="1D28C1C5">
            <wp:extent cx="1384300" cy="141921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252" cy="1437619"/>
                    </a:xfrm>
                    <a:prstGeom prst="rect">
                      <a:avLst/>
                    </a:prstGeom>
                    <a:noFill/>
                    <a:ln>
                      <a:noFill/>
                    </a:ln>
                  </pic:spPr>
                </pic:pic>
              </a:graphicData>
            </a:graphic>
          </wp:inline>
        </w:drawing>
      </w:r>
    </w:p>
    <w:p w:rsidR="00363FAE" w:rsidRPr="00D92ED1" w:rsidRDefault="00D92ED1" w:rsidP="00E91B6B">
      <w:pPr>
        <w:spacing w:after="120"/>
        <w:jc w:val="center"/>
        <w:rPr>
          <w:rFonts w:ascii="Arial" w:hAnsi="Arial" w:cs="Arial"/>
          <w:b/>
          <w:sz w:val="28"/>
          <w:szCs w:val="28"/>
        </w:rPr>
      </w:pPr>
      <w:r w:rsidRPr="00D92ED1">
        <w:rPr>
          <w:rFonts w:ascii="Arial" w:hAnsi="Arial" w:cs="Arial"/>
          <w:b/>
          <w:sz w:val="28"/>
          <w:szCs w:val="28"/>
        </w:rPr>
        <w:t>IN THE HIGH COURT OF SOUTH AFRICA</w:t>
      </w:r>
    </w:p>
    <w:p w:rsidR="00D92ED1" w:rsidRDefault="00BD2F0C" w:rsidP="00E91B6B">
      <w:pPr>
        <w:spacing w:after="120"/>
        <w:jc w:val="center"/>
        <w:rPr>
          <w:rFonts w:ascii="Arial" w:hAnsi="Arial" w:cs="Arial"/>
          <w:b/>
          <w:sz w:val="28"/>
          <w:szCs w:val="28"/>
        </w:rPr>
      </w:pPr>
      <w:r>
        <w:rPr>
          <w:noProof/>
          <w:lang w:val="en-US"/>
        </w:rPr>
        <mc:AlternateContent>
          <mc:Choice Requires="wps">
            <w:drawing>
              <wp:anchor distT="0" distB="0" distL="114300" distR="114300" simplePos="0" relativeHeight="251659264" behindDoc="0" locked="0" layoutInCell="1" allowOverlap="1" wp14:anchorId="5CF5E434" wp14:editId="604082C5">
                <wp:simplePos x="0" y="0"/>
                <wp:positionH relativeFrom="margin">
                  <wp:posOffset>-234950</wp:posOffset>
                </wp:positionH>
                <wp:positionV relativeFrom="paragraph">
                  <wp:posOffset>306070</wp:posOffset>
                </wp:positionV>
                <wp:extent cx="3295650" cy="14033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3350"/>
                        </a:xfrm>
                        <a:prstGeom prst="rect">
                          <a:avLst/>
                        </a:prstGeom>
                        <a:solidFill>
                          <a:srgbClr val="FFFFFF"/>
                        </a:solidFill>
                        <a:ln w="9525">
                          <a:solidFill>
                            <a:srgbClr val="000000"/>
                          </a:solidFill>
                          <a:miter lim="800000"/>
                          <a:headEnd/>
                          <a:tailEnd/>
                        </a:ln>
                      </wps:spPr>
                      <wps:txbx>
                        <w:txbxContent>
                          <w:p w:rsidR="00BD2F0C" w:rsidRDefault="00BD2F0C" w:rsidP="00BD2F0C">
                            <w:pPr>
                              <w:numPr>
                                <w:ilvl w:val="0"/>
                                <w:numId w:val="9"/>
                              </w:numPr>
                              <w:spacing w:after="0" w:line="240" w:lineRule="auto"/>
                              <w:rPr>
                                <w:rFonts w:ascii="Century Gothic" w:hAnsi="Century Gothic"/>
                                <w:sz w:val="20"/>
                                <w:szCs w:val="20"/>
                              </w:rPr>
                            </w:pPr>
                            <w:r>
                              <w:rPr>
                                <w:rFonts w:ascii="Century Gothic" w:hAnsi="Century Gothic"/>
                                <w:sz w:val="20"/>
                                <w:szCs w:val="20"/>
                              </w:rPr>
                              <w:t>REPORTABLE:  YES/NO</w:t>
                            </w:r>
                          </w:p>
                          <w:p w:rsidR="00BD2F0C" w:rsidRDefault="00BD2F0C" w:rsidP="00BD2F0C">
                            <w:pPr>
                              <w:numPr>
                                <w:ilvl w:val="0"/>
                                <w:numId w:val="9"/>
                              </w:numPr>
                              <w:spacing w:after="0" w:line="240" w:lineRule="auto"/>
                              <w:rPr>
                                <w:rFonts w:ascii="Century Gothic" w:hAnsi="Century Gothic"/>
                                <w:sz w:val="20"/>
                                <w:szCs w:val="20"/>
                              </w:rPr>
                            </w:pPr>
                            <w:r>
                              <w:rPr>
                                <w:rFonts w:ascii="Century Gothic" w:hAnsi="Century Gothic"/>
                                <w:sz w:val="20"/>
                                <w:szCs w:val="20"/>
                              </w:rPr>
                              <w:t>OF INTEREST TO OTHER JUDGES: YES/NO</w:t>
                            </w:r>
                          </w:p>
                          <w:p w:rsidR="00BD2F0C" w:rsidRDefault="00BD2F0C" w:rsidP="00BD2F0C">
                            <w:pPr>
                              <w:numPr>
                                <w:ilvl w:val="0"/>
                                <w:numId w:val="9"/>
                              </w:numPr>
                              <w:spacing w:after="0" w:line="240" w:lineRule="auto"/>
                              <w:rPr>
                                <w:rFonts w:ascii="Century Gothic" w:hAnsi="Century Gothic"/>
                                <w:sz w:val="20"/>
                                <w:szCs w:val="20"/>
                              </w:rPr>
                            </w:pPr>
                            <w:r>
                              <w:rPr>
                                <w:rFonts w:ascii="Century Gothic" w:hAnsi="Century Gothic"/>
                                <w:sz w:val="20"/>
                                <w:szCs w:val="20"/>
                              </w:rPr>
                              <w:t xml:space="preserve">REVISED. </w:t>
                            </w:r>
                          </w:p>
                          <w:p w:rsidR="00BD2F0C" w:rsidRDefault="00BD2F0C" w:rsidP="00BD2F0C">
                            <w:pPr>
                              <w:rPr>
                                <w:rFonts w:ascii="Century Gothic" w:hAnsi="Century Gothic"/>
                                <w:sz w:val="18"/>
                                <w:szCs w:val="18"/>
                              </w:rPr>
                            </w:pPr>
                          </w:p>
                          <w:p w:rsidR="00BD2F0C" w:rsidRDefault="00BD2F0C" w:rsidP="00BD2F0C">
                            <w:pPr>
                              <w:ind w:firstLine="720"/>
                              <w:rPr>
                                <w:rFonts w:ascii="Century Gothic" w:hAnsi="Century Gothic"/>
                                <w:b/>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p w:rsidR="00BD2F0C" w:rsidRDefault="00BD2F0C" w:rsidP="00BD2F0C">
                            <w:pPr>
                              <w:rPr>
                                <w:rFonts w:ascii="Century Gothic" w:hAnsi="Century Gothic"/>
                                <w:sz w:val="18"/>
                                <w:szCs w:val="18"/>
                              </w:rPr>
                            </w:pPr>
                            <w:r>
                              <w:rPr>
                                <w:rFonts w:ascii="Century Gothic" w:hAnsi="Century Gothic"/>
                                <w:b/>
                                <w:sz w:val="18"/>
                                <w:szCs w:val="18"/>
                              </w:rPr>
                              <w:t xml:space="preserve">         1</w:t>
                            </w:r>
                            <w:r w:rsidR="00FA2A5F">
                              <w:rPr>
                                <w:rFonts w:ascii="Century Gothic" w:hAnsi="Century Gothic"/>
                                <w:b/>
                                <w:sz w:val="18"/>
                                <w:szCs w:val="18"/>
                              </w:rPr>
                              <w:t>6</w:t>
                            </w:r>
                            <w:r>
                              <w:rPr>
                                <w:rFonts w:ascii="Century Gothic" w:hAnsi="Century Gothic"/>
                                <w:b/>
                                <w:sz w:val="18"/>
                                <w:szCs w:val="18"/>
                              </w:rPr>
                              <w:t>/05/2024</w:t>
                            </w:r>
                            <w:r>
                              <w:rPr>
                                <w:rFonts w:ascii="Century Gothic" w:hAnsi="Century Gothic"/>
                                <w:b/>
                                <w:sz w:val="18"/>
                                <w:szCs w:val="18"/>
                              </w:rPr>
                              <w:tab/>
                              <w:t xml:space="preserve">                             N V KHUMALO J</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5E434" id="_x0000_t202" coordsize="21600,21600" o:spt="202" path="m,l,21600r21600,l21600,xe">
                <v:stroke joinstyle="miter"/>
                <v:path gradientshapeok="t" o:connecttype="rect"/>
              </v:shapetype>
              <v:shape id="Text Box 2" o:spid="_x0000_s1026" type="#_x0000_t202" style="position:absolute;left:0;text-align:left;margin-left:-18.5pt;margin-top:24.1pt;width:259.5pt;height:1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0AKQIAAFE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">
                <v:textbox>
                  <w:txbxContent>
                    <w:p w:rsidR="00BD2F0C" w:rsidRDefault="00BD2F0C" w:rsidP="00BD2F0C">
                      <w:pPr>
                        <w:numPr>
                          <w:ilvl w:val="0"/>
                          <w:numId w:val="9"/>
                        </w:numPr>
                        <w:spacing w:after="0" w:line="240" w:lineRule="auto"/>
                        <w:rPr>
                          <w:rFonts w:ascii="Century Gothic" w:hAnsi="Century Gothic"/>
                          <w:sz w:val="20"/>
                          <w:szCs w:val="20"/>
                        </w:rPr>
                      </w:pPr>
                      <w:r>
                        <w:rPr>
                          <w:rFonts w:ascii="Century Gothic" w:hAnsi="Century Gothic"/>
                          <w:sz w:val="20"/>
                          <w:szCs w:val="20"/>
                        </w:rPr>
                        <w:t>REPORTABLE:  YES/NO</w:t>
                      </w:r>
                    </w:p>
                    <w:p w:rsidR="00BD2F0C" w:rsidRDefault="00BD2F0C" w:rsidP="00BD2F0C">
                      <w:pPr>
                        <w:numPr>
                          <w:ilvl w:val="0"/>
                          <w:numId w:val="9"/>
                        </w:numPr>
                        <w:spacing w:after="0" w:line="240" w:lineRule="auto"/>
                        <w:rPr>
                          <w:rFonts w:ascii="Century Gothic" w:hAnsi="Century Gothic"/>
                          <w:sz w:val="20"/>
                          <w:szCs w:val="20"/>
                        </w:rPr>
                      </w:pPr>
                      <w:r>
                        <w:rPr>
                          <w:rFonts w:ascii="Century Gothic" w:hAnsi="Century Gothic"/>
                          <w:sz w:val="20"/>
                          <w:szCs w:val="20"/>
                        </w:rPr>
                        <w:t>OF INTEREST TO OTHER JUDGES: YES/NO</w:t>
                      </w:r>
                    </w:p>
                    <w:p w:rsidR="00BD2F0C" w:rsidRDefault="00BD2F0C" w:rsidP="00BD2F0C">
                      <w:pPr>
                        <w:numPr>
                          <w:ilvl w:val="0"/>
                          <w:numId w:val="9"/>
                        </w:numPr>
                        <w:spacing w:after="0" w:line="240" w:lineRule="auto"/>
                        <w:rPr>
                          <w:rFonts w:ascii="Century Gothic" w:hAnsi="Century Gothic"/>
                          <w:sz w:val="20"/>
                          <w:szCs w:val="20"/>
                        </w:rPr>
                      </w:pPr>
                      <w:r>
                        <w:rPr>
                          <w:rFonts w:ascii="Century Gothic" w:hAnsi="Century Gothic"/>
                          <w:sz w:val="20"/>
                          <w:szCs w:val="20"/>
                        </w:rPr>
                        <w:t xml:space="preserve">REVISED. </w:t>
                      </w:r>
                    </w:p>
                    <w:p w:rsidR="00BD2F0C" w:rsidRDefault="00BD2F0C" w:rsidP="00BD2F0C">
                      <w:pPr>
                        <w:rPr>
                          <w:rFonts w:ascii="Century Gothic" w:hAnsi="Century Gothic"/>
                          <w:sz w:val="18"/>
                          <w:szCs w:val="18"/>
                        </w:rPr>
                      </w:pPr>
                    </w:p>
                    <w:p w:rsidR="00BD2F0C" w:rsidRDefault="00BD2F0C" w:rsidP="00BD2F0C">
                      <w:pPr>
                        <w:ind w:firstLine="720"/>
                        <w:rPr>
                          <w:rFonts w:ascii="Century Gothic" w:hAnsi="Century Gothic"/>
                          <w:b/>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SIGNATURE</w:t>
                      </w:r>
                    </w:p>
                    <w:p w:rsidR="00BD2F0C" w:rsidRDefault="00BD2F0C" w:rsidP="00BD2F0C">
                      <w:pPr>
                        <w:rPr>
                          <w:rFonts w:ascii="Century Gothic" w:hAnsi="Century Gothic"/>
                          <w:sz w:val="18"/>
                          <w:szCs w:val="18"/>
                        </w:rPr>
                      </w:pPr>
                      <w:r>
                        <w:rPr>
                          <w:rFonts w:ascii="Century Gothic" w:hAnsi="Century Gothic"/>
                          <w:b/>
                          <w:sz w:val="18"/>
                          <w:szCs w:val="18"/>
                        </w:rPr>
                        <w:t xml:space="preserve">    </w:t>
                      </w:r>
                      <w:r>
                        <w:rPr>
                          <w:rFonts w:ascii="Century Gothic" w:hAnsi="Century Gothic"/>
                          <w:b/>
                          <w:sz w:val="18"/>
                          <w:szCs w:val="18"/>
                        </w:rPr>
                        <w:t xml:space="preserve">     1</w:t>
                      </w:r>
                      <w:r w:rsidR="00FA2A5F">
                        <w:rPr>
                          <w:rFonts w:ascii="Century Gothic" w:hAnsi="Century Gothic"/>
                          <w:b/>
                          <w:sz w:val="18"/>
                          <w:szCs w:val="18"/>
                        </w:rPr>
                        <w:t>6</w:t>
                      </w:r>
                      <w:r>
                        <w:rPr>
                          <w:rFonts w:ascii="Century Gothic" w:hAnsi="Century Gothic"/>
                          <w:b/>
                          <w:sz w:val="18"/>
                          <w:szCs w:val="18"/>
                        </w:rPr>
                        <w:t>/05/2024</w:t>
                      </w:r>
                      <w:r>
                        <w:rPr>
                          <w:rFonts w:ascii="Century Gothic" w:hAnsi="Century Gothic"/>
                          <w:b/>
                          <w:sz w:val="18"/>
                          <w:szCs w:val="18"/>
                        </w:rPr>
                        <w:tab/>
                        <w:t xml:space="preserve">                          </w:t>
                      </w:r>
                      <w:r>
                        <w:rPr>
                          <w:rFonts w:ascii="Century Gothic" w:hAnsi="Century Gothic"/>
                          <w:b/>
                          <w:sz w:val="18"/>
                          <w:szCs w:val="18"/>
                        </w:rPr>
                        <w:t xml:space="preserve">  </w:t>
                      </w:r>
                      <w:r>
                        <w:rPr>
                          <w:rFonts w:ascii="Century Gothic" w:hAnsi="Century Gothic"/>
                          <w:b/>
                          <w:sz w:val="18"/>
                          <w:szCs w:val="18"/>
                        </w:rPr>
                        <w:t xml:space="preserve"> N V KHUMALO J</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00D92ED1" w:rsidRPr="00D92ED1">
        <w:rPr>
          <w:rFonts w:ascii="Arial" w:hAnsi="Arial" w:cs="Arial"/>
          <w:b/>
          <w:sz w:val="28"/>
          <w:szCs w:val="28"/>
        </w:rPr>
        <w:t>(GAUTENG DIVISION, PRETORIA)</w:t>
      </w:r>
    </w:p>
    <w:p w:rsidR="00B955D5" w:rsidRDefault="00B955D5" w:rsidP="00E91B6B">
      <w:pPr>
        <w:spacing w:after="120"/>
        <w:jc w:val="center"/>
        <w:rPr>
          <w:rFonts w:ascii="Arial" w:hAnsi="Arial" w:cs="Arial"/>
          <w:b/>
          <w:sz w:val="28"/>
          <w:szCs w:val="28"/>
        </w:rPr>
      </w:pPr>
    </w:p>
    <w:p w:rsidR="00B955D5" w:rsidRDefault="00B955D5" w:rsidP="00B955D5">
      <w:pPr>
        <w:spacing w:after="120"/>
        <w:jc w:val="right"/>
        <w:rPr>
          <w:rFonts w:ascii="Arial" w:hAnsi="Arial" w:cs="Arial"/>
          <w:b/>
          <w:sz w:val="24"/>
          <w:szCs w:val="24"/>
        </w:rPr>
      </w:pPr>
      <w:r w:rsidRPr="00B955D5">
        <w:rPr>
          <w:rFonts w:ascii="Arial" w:hAnsi="Arial" w:cs="Arial"/>
          <w:b/>
          <w:sz w:val="24"/>
          <w:szCs w:val="24"/>
        </w:rPr>
        <w:t>APPEAL CASE NO: A89/2022</w:t>
      </w:r>
    </w:p>
    <w:p w:rsidR="00B955D5" w:rsidRPr="00D92ED1" w:rsidRDefault="00B955D5" w:rsidP="00B955D5">
      <w:pPr>
        <w:spacing w:after="120"/>
        <w:jc w:val="right"/>
        <w:rPr>
          <w:rFonts w:ascii="Arial" w:hAnsi="Arial" w:cs="Arial"/>
          <w:b/>
          <w:sz w:val="28"/>
          <w:szCs w:val="28"/>
        </w:rPr>
      </w:pPr>
      <w:r w:rsidRPr="00B955D5">
        <w:rPr>
          <w:rFonts w:ascii="Arial" w:hAnsi="Arial" w:cs="Arial"/>
          <w:b/>
          <w:sz w:val="24"/>
          <w:szCs w:val="24"/>
        </w:rPr>
        <w:t>Regional Court Case No: SH14/2015</w:t>
      </w:r>
    </w:p>
    <w:p w:rsidR="00D92ED1" w:rsidRPr="00D92ED1" w:rsidRDefault="00A610AF" w:rsidP="00A610AF">
      <w:pPr>
        <w:spacing w:after="120"/>
        <w:jc w:val="center"/>
        <w:rPr>
          <w:rFonts w:ascii="Arial" w:hAnsi="Arial" w:cs="Arial"/>
          <w:b/>
          <w:sz w:val="28"/>
          <w:szCs w:val="28"/>
        </w:rPr>
      </w:pPr>
      <w:r w:rsidRPr="00B955D5">
        <w:rPr>
          <w:rFonts w:ascii="Arial" w:hAnsi="Arial" w:cs="Arial"/>
          <w:b/>
          <w:sz w:val="24"/>
          <w:szCs w:val="24"/>
        </w:rPr>
        <w:t xml:space="preserve">                                                     </w:t>
      </w:r>
    </w:p>
    <w:p w:rsidR="00A610AF" w:rsidRDefault="00A610AF" w:rsidP="00A610AF">
      <w:pPr>
        <w:spacing w:after="120"/>
        <w:jc w:val="center"/>
        <w:rPr>
          <w:rFonts w:ascii="Arial" w:hAnsi="Arial" w:cs="Arial"/>
          <w:b/>
          <w:sz w:val="28"/>
          <w:szCs w:val="28"/>
        </w:rPr>
      </w:pPr>
      <w:r>
        <w:rPr>
          <w:rFonts w:ascii="Arial" w:hAnsi="Arial" w:cs="Arial"/>
          <w:b/>
          <w:sz w:val="28"/>
          <w:szCs w:val="28"/>
        </w:rPr>
        <w:t xml:space="preserve">                              </w:t>
      </w:r>
    </w:p>
    <w:p w:rsidR="00D92ED1" w:rsidRPr="00D92ED1" w:rsidRDefault="00D92ED1" w:rsidP="00E91B6B">
      <w:pPr>
        <w:spacing w:after="120"/>
        <w:rPr>
          <w:rFonts w:ascii="Arial" w:hAnsi="Arial" w:cs="Arial"/>
          <w:i/>
          <w:sz w:val="24"/>
          <w:szCs w:val="24"/>
        </w:rPr>
      </w:pPr>
      <w:r w:rsidRPr="00D92ED1">
        <w:rPr>
          <w:rFonts w:ascii="Arial" w:hAnsi="Arial" w:cs="Arial"/>
          <w:i/>
          <w:sz w:val="24"/>
          <w:szCs w:val="24"/>
        </w:rPr>
        <w:t>In the matter between:</w:t>
      </w:r>
    </w:p>
    <w:p w:rsidR="00D95573" w:rsidRPr="00B955D5" w:rsidRDefault="00D95573" w:rsidP="00E91B6B">
      <w:pPr>
        <w:spacing w:after="120"/>
        <w:rPr>
          <w:rFonts w:ascii="Arial" w:hAnsi="Arial" w:cs="Arial"/>
          <w:b/>
          <w:sz w:val="24"/>
          <w:szCs w:val="24"/>
        </w:rPr>
      </w:pPr>
    </w:p>
    <w:p w:rsidR="00D92ED1" w:rsidRPr="00B955D5" w:rsidRDefault="00D92ED1" w:rsidP="00E91B6B">
      <w:pPr>
        <w:spacing w:after="120"/>
        <w:rPr>
          <w:rFonts w:ascii="Arial" w:hAnsi="Arial" w:cs="Arial"/>
          <w:b/>
          <w:sz w:val="24"/>
          <w:szCs w:val="24"/>
        </w:rPr>
      </w:pPr>
      <w:r w:rsidRPr="00B955D5">
        <w:rPr>
          <w:rFonts w:ascii="Arial" w:hAnsi="Arial" w:cs="Arial"/>
          <w:b/>
          <w:sz w:val="24"/>
          <w:szCs w:val="24"/>
        </w:rPr>
        <w:t>T</w:t>
      </w:r>
      <w:r w:rsidR="00B955D5">
        <w:rPr>
          <w:rFonts w:ascii="Arial" w:hAnsi="Arial" w:cs="Arial"/>
          <w:b/>
          <w:sz w:val="24"/>
          <w:szCs w:val="24"/>
        </w:rPr>
        <w:t xml:space="preserve">HABO </w:t>
      </w:r>
      <w:r w:rsidRPr="00B955D5">
        <w:rPr>
          <w:rFonts w:ascii="Arial" w:hAnsi="Arial" w:cs="Arial"/>
          <w:b/>
          <w:sz w:val="24"/>
          <w:szCs w:val="24"/>
        </w:rPr>
        <w:t>B</w:t>
      </w:r>
      <w:r w:rsidR="00B955D5">
        <w:rPr>
          <w:rFonts w:ascii="Arial" w:hAnsi="Arial" w:cs="Arial"/>
          <w:b/>
          <w:sz w:val="24"/>
          <w:szCs w:val="24"/>
        </w:rPr>
        <w:t>RIAN</w:t>
      </w:r>
      <w:r w:rsidRPr="00B955D5">
        <w:rPr>
          <w:rFonts w:ascii="Arial" w:hAnsi="Arial" w:cs="Arial"/>
          <w:b/>
          <w:sz w:val="24"/>
          <w:szCs w:val="24"/>
        </w:rPr>
        <w:t xml:space="preserve"> MBETHE</w:t>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Pr="00B955D5">
        <w:rPr>
          <w:rFonts w:ascii="Arial" w:hAnsi="Arial" w:cs="Arial"/>
          <w:b/>
          <w:sz w:val="24"/>
          <w:szCs w:val="24"/>
        </w:rPr>
        <w:t>1</w:t>
      </w:r>
      <w:r w:rsidRPr="00B955D5">
        <w:rPr>
          <w:rFonts w:ascii="Arial" w:hAnsi="Arial" w:cs="Arial"/>
          <w:b/>
          <w:sz w:val="24"/>
          <w:szCs w:val="24"/>
          <w:vertAlign w:val="superscript"/>
        </w:rPr>
        <w:t>st</w:t>
      </w:r>
      <w:r w:rsidR="0096411C" w:rsidRPr="00B955D5">
        <w:rPr>
          <w:rFonts w:ascii="Arial" w:hAnsi="Arial" w:cs="Arial"/>
          <w:b/>
          <w:sz w:val="24"/>
          <w:szCs w:val="24"/>
          <w:vertAlign w:val="superscript"/>
        </w:rPr>
        <w:t xml:space="preserve"> </w:t>
      </w:r>
      <w:r w:rsidRPr="00B955D5">
        <w:rPr>
          <w:rFonts w:ascii="Arial" w:hAnsi="Arial" w:cs="Arial"/>
          <w:b/>
          <w:sz w:val="24"/>
          <w:szCs w:val="24"/>
        </w:rPr>
        <w:t>APPELLANT</w:t>
      </w:r>
    </w:p>
    <w:p w:rsidR="00D95573" w:rsidRPr="00B955D5" w:rsidRDefault="00D95573" w:rsidP="00E91B6B">
      <w:pPr>
        <w:spacing w:after="120"/>
        <w:rPr>
          <w:rFonts w:ascii="Arial" w:hAnsi="Arial" w:cs="Arial"/>
          <w:b/>
          <w:sz w:val="24"/>
          <w:szCs w:val="24"/>
        </w:rPr>
      </w:pPr>
    </w:p>
    <w:p w:rsidR="00D92ED1" w:rsidRPr="00B955D5" w:rsidRDefault="00D92ED1" w:rsidP="00E91B6B">
      <w:pPr>
        <w:spacing w:after="120"/>
        <w:rPr>
          <w:rFonts w:ascii="Arial" w:hAnsi="Arial" w:cs="Arial"/>
          <w:b/>
          <w:sz w:val="24"/>
          <w:szCs w:val="24"/>
        </w:rPr>
      </w:pPr>
      <w:r w:rsidRPr="00B955D5">
        <w:rPr>
          <w:rFonts w:ascii="Arial" w:hAnsi="Arial" w:cs="Arial"/>
          <w:b/>
          <w:sz w:val="24"/>
          <w:szCs w:val="24"/>
        </w:rPr>
        <w:t>H</w:t>
      </w:r>
      <w:r w:rsidR="00B955D5">
        <w:rPr>
          <w:rFonts w:ascii="Arial" w:hAnsi="Arial" w:cs="Arial"/>
          <w:b/>
          <w:sz w:val="24"/>
          <w:szCs w:val="24"/>
        </w:rPr>
        <w:t xml:space="preserve">OSIA </w:t>
      </w:r>
      <w:r w:rsidRPr="00B955D5">
        <w:rPr>
          <w:rFonts w:ascii="Arial" w:hAnsi="Arial" w:cs="Arial"/>
          <w:b/>
          <w:sz w:val="24"/>
          <w:szCs w:val="24"/>
        </w:rPr>
        <w:t>K</w:t>
      </w:r>
      <w:r w:rsidR="00B955D5">
        <w:rPr>
          <w:rFonts w:ascii="Arial" w:hAnsi="Arial" w:cs="Arial"/>
          <w:b/>
          <w:sz w:val="24"/>
          <w:szCs w:val="24"/>
        </w:rPr>
        <w:t>ABIZULU</w:t>
      </w:r>
      <w:r w:rsidRPr="00B955D5">
        <w:rPr>
          <w:rFonts w:ascii="Arial" w:hAnsi="Arial" w:cs="Arial"/>
          <w:b/>
          <w:sz w:val="24"/>
          <w:szCs w:val="24"/>
        </w:rPr>
        <w:t xml:space="preserve"> KHUMALO  </w:t>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Pr="00B955D5">
        <w:rPr>
          <w:rFonts w:ascii="Arial" w:hAnsi="Arial" w:cs="Arial"/>
          <w:b/>
          <w:sz w:val="24"/>
          <w:szCs w:val="24"/>
        </w:rPr>
        <w:t>2</w:t>
      </w:r>
      <w:r w:rsidRPr="00B955D5">
        <w:rPr>
          <w:rFonts w:ascii="Arial" w:hAnsi="Arial" w:cs="Arial"/>
          <w:b/>
          <w:sz w:val="24"/>
          <w:szCs w:val="24"/>
          <w:vertAlign w:val="superscript"/>
        </w:rPr>
        <w:t>nd</w:t>
      </w:r>
      <w:r w:rsidR="0096411C" w:rsidRPr="00B955D5">
        <w:rPr>
          <w:rFonts w:ascii="Arial" w:hAnsi="Arial" w:cs="Arial"/>
          <w:b/>
          <w:sz w:val="24"/>
          <w:szCs w:val="24"/>
          <w:vertAlign w:val="superscript"/>
        </w:rPr>
        <w:t xml:space="preserve"> </w:t>
      </w:r>
      <w:r w:rsidRPr="00B955D5">
        <w:rPr>
          <w:rFonts w:ascii="Arial" w:hAnsi="Arial" w:cs="Arial"/>
          <w:b/>
          <w:sz w:val="24"/>
          <w:szCs w:val="24"/>
        </w:rPr>
        <w:t>APPELLANT</w:t>
      </w:r>
    </w:p>
    <w:p w:rsidR="00D95573" w:rsidRPr="00B955D5" w:rsidRDefault="00D95573" w:rsidP="00E91B6B">
      <w:pPr>
        <w:spacing w:after="120"/>
        <w:rPr>
          <w:rFonts w:ascii="Arial" w:hAnsi="Arial" w:cs="Arial"/>
          <w:b/>
          <w:sz w:val="24"/>
          <w:szCs w:val="24"/>
        </w:rPr>
      </w:pPr>
    </w:p>
    <w:p w:rsidR="00D92ED1" w:rsidRPr="00B955D5" w:rsidRDefault="00D92ED1" w:rsidP="00E91B6B">
      <w:pPr>
        <w:spacing w:after="120"/>
        <w:rPr>
          <w:rFonts w:ascii="Arial" w:hAnsi="Arial" w:cs="Arial"/>
          <w:b/>
          <w:sz w:val="24"/>
          <w:szCs w:val="24"/>
        </w:rPr>
      </w:pPr>
      <w:r w:rsidRPr="00B955D5">
        <w:rPr>
          <w:rFonts w:ascii="Arial" w:hAnsi="Arial" w:cs="Arial"/>
          <w:b/>
          <w:sz w:val="24"/>
          <w:szCs w:val="24"/>
        </w:rPr>
        <w:t>M</w:t>
      </w:r>
      <w:r w:rsidR="00B955D5">
        <w:rPr>
          <w:rFonts w:ascii="Arial" w:hAnsi="Arial" w:cs="Arial"/>
          <w:b/>
          <w:sz w:val="24"/>
          <w:szCs w:val="24"/>
        </w:rPr>
        <w:t>ICHAEL MLUNGISI</w:t>
      </w:r>
      <w:r w:rsidRPr="00B955D5">
        <w:rPr>
          <w:rFonts w:ascii="Arial" w:hAnsi="Arial" w:cs="Arial"/>
          <w:b/>
          <w:sz w:val="24"/>
          <w:szCs w:val="24"/>
        </w:rPr>
        <w:t xml:space="preserve"> MTHIMUNYE </w:t>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Pr="00B955D5">
        <w:rPr>
          <w:rFonts w:ascii="Arial" w:hAnsi="Arial" w:cs="Arial"/>
          <w:b/>
          <w:sz w:val="24"/>
          <w:szCs w:val="24"/>
        </w:rPr>
        <w:t>3</w:t>
      </w:r>
      <w:r w:rsidRPr="00B955D5">
        <w:rPr>
          <w:rFonts w:ascii="Arial" w:hAnsi="Arial" w:cs="Arial"/>
          <w:b/>
          <w:sz w:val="24"/>
          <w:szCs w:val="24"/>
          <w:vertAlign w:val="superscript"/>
        </w:rPr>
        <w:t>rd</w:t>
      </w:r>
      <w:r w:rsidR="0096411C" w:rsidRPr="00B955D5">
        <w:rPr>
          <w:rFonts w:ascii="Arial" w:hAnsi="Arial" w:cs="Arial"/>
          <w:b/>
          <w:sz w:val="24"/>
          <w:szCs w:val="24"/>
          <w:vertAlign w:val="superscript"/>
        </w:rPr>
        <w:t xml:space="preserve"> </w:t>
      </w:r>
      <w:r w:rsidRPr="00B955D5">
        <w:rPr>
          <w:rFonts w:ascii="Arial" w:hAnsi="Arial" w:cs="Arial"/>
          <w:b/>
          <w:sz w:val="24"/>
          <w:szCs w:val="24"/>
        </w:rPr>
        <w:t>APPELLANT</w:t>
      </w:r>
    </w:p>
    <w:p w:rsidR="00D92ED1" w:rsidRPr="00B955D5" w:rsidRDefault="00D92ED1" w:rsidP="00E91B6B">
      <w:pPr>
        <w:spacing w:after="120"/>
        <w:rPr>
          <w:rFonts w:ascii="Arial" w:hAnsi="Arial" w:cs="Arial"/>
          <w:b/>
          <w:sz w:val="24"/>
          <w:szCs w:val="24"/>
        </w:rPr>
      </w:pPr>
    </w:p>
    <w:p w:rsidR="00D92ED1" w:rsidRPr="00B955D5" w:rsidRDefault="00B955D5" w:rsidP="00E91B6B">
      <w:pPr>
        <w:spacing w:after="120"/>
        <w:rPr>
          <w:rFonts w:ascii="Arial" w:hAnsi="Arial" w:cs="Arial"/>
          <w:sz w:val="24"/>
          <w:szCs w:val="24"/>
        </w:rPr>
      </w:pPr>
      <w:r w:rsidRPr="00B955D5">
        <w:rPr>
          <w:rFonts w:ascii="Arial" w:hAnsi="Arial" w:cs="Arial"/>
          <w:sz w:val="24"/>
          <w:szCs w:val="24"/>
        </w:rPr>
        <w:t>a</w:t>
      </w:r>
      <w:r w:rsidR="00D92ED1" w:rsidRPr="00B955D5">
        <w:rPr>
          <w:rFonts w:ascii="Arial" w:hAnsi="Arial" w:cs="Arial"/>
          <w:sz w:val="24"/>
          <w:szCs w:val="24"/>
        </w:rPr>
        <w:t xml:space="preserve">nd </w:t>
      </w:r>
    </w:p>
    <w:p w:rsidR="00D92ED1" w:rsidRPr="00B955D5" w:rsidRDefault="00D92ED1" w:rsidP="00E91B6B">
      <w:pPr>
        <w:spacing w:after="120"/>
        <w:rPr>
          <w:rFonts w:ascii="Arial" w:hAnsi="Arial" w:cs="Arial"/>
          <w:b/>
          <w:sz w:val="24"/>
          <w:szCs w:val="24"/>
        </w:rPr>
      </w:pPr>
    </w:p>
    <w:p w:rsidR="00D92ED1" w:rsidRPr="00B955D5" w:rsidRDefault="00D92ED1" w:rsidP="00E91B6B">
      <w:pPr>
        <w:spacing w:after="120"/>
        <w:rPr>
          <w:rFonts w:ascii="Arial" w:hAnsi="Arial" w:cs="Arial"/>
          <w:b/>
          <w:sz w:val="24"/>
          <w:szCs w:val="24"/>
        </w:rPr>
      </w:pPr>
      <w:r w:rsidRPr="00B955D5">
        <w:rPr>
          <w:rFonts w:ascii="Arial" w:hAnsi="Arial" w:cs="Arial"/>
          <w:b/>
          <w:sz w:val="24"/>
          <w:szCs w:val="24"/>
        </w:rPr>
        <w:t xml:space="preserve">THE STATE </w:t>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00B955D5">
        <w:rPr>
          <w:rFonts w:ascii="Arial" w:hAnsi="Arial" w:cs="Arial"/>
          <w:b/>
          <w:sz w:val="24"/>
          <w:szCs w:val="24"/>
        </w:rPr>
        <w:tab/>
      </w:r>
      <w:r w:rsidRPr="00B955D5">
        <w:rPr>
          <w:rFonts w:ascii="Arial" w:hAnsi="Arial" w:cs="Arial"/>
          <w:b/>
          <w:sz w:val="24"/>
          <w:szCs w:val="24"/>
        </w:rPr>
        <w:t>RESPONDEN</w:t>
      </w:r>
      <w:r w:rsidR="00D95573" w:rsidRPr="00B955D5">
        <w:rPr>
          <w:rFonts w:ascii="Arial" w:hAnsi="Arial" w:cs="Arial"/>
          <w:b/>
          <w:sz w:val="24"/>
          <w:szCs w:val="24"/>
        </w:rPr>
        <w:t>T</w:t>
      </w:r>
    </w:p>
    <w:p w:rsidR="00D92ED1" w:rsidRDefault="00D92ED1" w:rsidP="00E91B6B">
      <w:pPr>
        <w:spacing w:after="120"/>
        <w:rPr>
          <w:rFonts w:ascii="Arial" w:hAnsi="Arial" w:cs="Arial"/>
          <w:b/>
          <w:sz w:val="28"/>
          <w:szCs w:val="28"/>
        </w:rPr>
      </w:pPr>
    </w:p>
    <w:p w:rsidR="00D92ED1" w:rsidRDefault="00D92ED1" w:rsidP="00E91B6B">
      <w:pPr>
        <w:spacing w:after="120"/>
        <w:rPr>
          <w:rFonts w:ascii="Arial" w:hAnsi="Arial" w:cs="Arial"/>
          <w:b/>
          <w:sz w:val="28"/>
          <w:szCs w:val="28"/>
        </w:rPr>
      </w:pPr>
      <w:r>
        <w:rPr>
          <w:rFonts w:ascii="Arial" w:hAnsi="Arial" w:cs="Arial"/>
          <w:b/>
          <w:sz w:val="28"/>
          <w:szCs w:val="28"/>
        </w:rPr>
        <w:t xml:space="preserve">_________________________________________________________ </w:t>
      </w:r>
    </w:p>
    <w:p w:rsidR="00D92ED1" w:rsidRPr="00B955D5" w:rsidRDefault="00D92ED1" w:rsidP="00E91B6B">
      <w:pPr>
        <w:spacing w:after="120"/>
        <w:jc w:val="center"/>
        <w:rPr>
          <w:rFonts w:ascii="Arial" w:hAnsi="Arial" w:cs="Arial"/>
          <w:b/>
          <w:sz w:val="24"/>
          <w:szCs w:val="24"/>
        </w:rPr>
      </w:pPr>
      <w:r w:rsidRPr="00B955D5">
        <w:rPr>
          <w:rFonts w:ascii="Arial" w:hAnsi="Arial" w:cs="Arial"/>
          <w:b/>
          <w:sz w:val="24"/>
          <w:szCs w:val="24"/>
        </w:rPr>
        <w:t>JUDGMENT</w:t>
      </w:r>
    </w:p>
    <w:p w:rsidR="00936998" w:rsidRDefault="00936998" w:rsidP="00E91B6B">
      <w:pPr>
        <w:spacing w:after="120"/>
        <w:rPr>
          <w:rFonts w:ascii="Arial" w:hAnsi="Arial" w:cs="Arial"/>
          <w:b/>
          <w:sz w:val="28"/>
          <w:szCs w:val="28"/>
        </w:rPr>
      </w:pPr>
      <w:r>
        <w:rPr>
          <w:rFonts w:ascii="Arial" w:hAnsi="Arial" w:cs="Arial"/>
          <w:b/>
          <w:sz w:val="28"/>
          <w:szCs w:val="28"/>
        </w:rPr>
        <w:t>_________________________________________________________</w:t>
      </w:r>
      <w:r w:rsidR="0034319F">
        <w:rPr>
          <w:rFonts w:ascii="Arial" w:hAnsi="Arial" w:cs="Arial"/>
          <w:b/>
          <w:sz w:val="28"/>
          <w:szCs w:val="28"/>
        </w:rPr>
        <w:t xml:space="preserve">  </w:t>
      </w:r>
    </w:p>
    <w:p w:rsidR="0034319F" w:rsidRPr="00B955D5" w:rsidRDefault="0005098C" w:rsidP="00E91B6B">
      <w:pPr>
        <w:spacing w:after="120"/>
        <w:rPr>
          <w:rFonts w:ascii="Arial" w:hAnsi="Arial" w:cs="Arial"/>
          <w:sz w:val="24"/>
          <w:szCs w:val="24"/>
        </w:rPr>
      </w:pPr>
      <w:r w:rsidRPr="00B955D5">
        <w:rPr>
          <w:rFonts w:ascii="Arial" w:hAnsi="Arial" w:cs="Arial"/>
          <w:b/>
          <w:sz w:val="24"/>
          <w:szCs w:val="24"/>
        </w:rPr>
        <w:t xml:space="preserve">Khumalo N V </w:t>
      </w:r>
      <w:r w:rsidRPr="00B955D5">
        <w:rPr>
          <w:rFonts w:ascii="Arial" w:hAnsi="Arial" w:cs="Arial"/>
          <w:sz w:val="24"/>
          <w:szCs w:val="24"/>
        </w:rPr>
        <w:t xml:space="preserve">(with Mogotsi AJ concurring) </w:t>
      </w:r>
    </w:p>
    <w:p w:rsidR="0005098C" w:rsidRDefault="0005098C" w:rsidP="00E91B6B">
      <w:pPr>
        <w:spacing w:after="120"/>
        <w:rPr>
          <w:rFonts w:ascii="Arial" w:hAnsi="Arial" w:cs="Arial"/>
          <w:b/>
          <w:sz w:val="28"/>
          <w:szCs w:val="28"/>
        </w:rPr>
      </w:pPr>
    </w:p>
    <w:p w:rsidR="00D82FAC" w:rsidRPr="0005098C" w:rsidRDefault="00D82FAC" w:rsidP="00E91B6B">
      <w:pPr>
        <w:spacing w:after="120"/>
        <w:rPr>
          <w:rFonts w:ascii="Arial" w:hAnsi="Arial" w:cs="Arial"/>
          <w:b/>
          <w:sz w:val="24"/>
          <w:szCs w:val="24"/>
        </w:rPr>
      </w:pPr>
      <w:r w:rsidRPr="0005098C">
        <w:rPr>
          <w:rFonts w:ascii="Arial" w:hAnsi="Arial" w:cs="Arial"/>
          <w:b/>
          <w:sz w:val="24"/>
          <w:szCs w:val="24"/>
        </w:rPr>
        <w:t>Introduction</w:t>
      </w:r>
    </w:p>
    <w:p w:rsidR="00636171" w:rsidRPr="0005098C" w:rsidRDefault="00636171" w:rsidP="00E91B6B">
      <w:pPr>
        <w:spacing w:after="120"/>
        <w:rPr>
          <w:rFonts w:ascii="Arial" w:hAnsi="Arial" w:cs="Arial"/>
          <w:b/>
          <w:sz w:val="24"/>
          <w:szCs w:val="24"/>
        </w:rPr>
      </w:pPr>
    </w:p>
    <w:p w:rsidR="00823387" w:rsidRDefault="0034319F" w:rsidP="00D95573">
      <w:pPr>
        <w:spacing w:after="0" w:line="360" w:lineRule="auto"/>
        <w:jc w:val="both"/>
        <w:rPr>
          <w:rFonts w:ascii="Arial" w:hAnsi="Arial" w:cs="Arial"/>
          <w:sz w:val="24"/>
          <w:szCs w:val="24"/>
        </w:rPr>
      </w:pPr>
      <w:r w:rsidRPr="0097278F">
        <w:rPr>
          <w:rFonts w:ascii="Arial" w:hAnsi="Arial" w:cs="Arial"/>
          <w:sz w:val="24"/>
          <w:szCs w:val="24"/>
        </w:rPr>
        <w:lastRenderedPageBreak/>
        <w:t>[1]</w:t>
      </w:r>
      <w:r w:rsidR="00A34F79">
        <w:rPr>
          <w:rFonts w:ascii="Arial" w:hAnsi="Arial" w:cs="Arial"/>
          <w:sz w:val="24"/>
          <w:szCs w:val="24"/>
        </w:rPr>
        <w:tab/>
      </w:r>
      <w:r w:rsidRPr="0097278F">
        <w:rPr>
          <w:rFonts w:ascii="Arial" w:hAnsi="Arial" w:cs="Arial"/>
          <w:sz w:val="24"/>
          <w:szCs w:val="24"/>
        </w:rPr>
        <w:t>Th</w:t>
      </w:r>
      <w:r w:rsidR="005D3DF2">
        <w:rPr>
          <w:rFonts w:ascii="Arial" w:hAnsi="Arial" w:cs="Arial"/>
          <w:sz w:val="24"/>
          <w:szCs w:val="24"/>
        </w:rPr>
        <w:t xml:space="preserve">is is an appeal pursuant to a </w:t>
      </w:r>
      <w:r w:rsidRPr="0097278F">
        <w:rPr>
          <w:rFonts w:ascii="Arial" w:hAnsi="Arial" w:cs="Arial"/>
          <w:sz w:val="24"/>
          <w:szCs w:val="24"/>
        </w:rPr>
        <w:t xml:space="preserve">leave to appeal </w:t>
      </w:r>
      <w:r w:rsidR="005D3DF2">
        <w:rPr>
          <w:rFonts w:ascii="Arial" w:hAnsi="Arial" w:cs="Arial"/>
          <w:sz w:val="24"/>
          <w:szCs w:val="24"/>
        </w:rPr>
        <w:t xml:space="preserve">granted </w:t>
      </w:r>
      <w:r w:rsidR="00FA2A5F" w:rsidRPr="0097278F">
        <w:rPr>
          <w:rFonts w:ascii="Arial" w:hAnsi="Arial" w:cs="Arial"/>
          <w:sz w:val="24"/>
          <w:szCs w:val="24"/>
        </w:rPr>
        <w:t>on 5 March 2021</w:t>
      </w:r>
      <w:r w:rsidR="00FA2A5F">
        <w:rPr>
          <w:rFonts w:ascii="Arial" w:hAnsi="Arial" w:cs="Arial"/>
          <w:sz w:val="24"/>
          <w:szCs w:val="24"/>
        </w:rPr>
        <w:t xml:space="preserve"> </w:t>
      </w:r>
      <w:r w:rsidR="00C645C8">
        <w:rPr>
          <w:rFonts w:ascii="Arial" w:hAnsi="Arial" w:cs="Arial"/>
          <w:sz w:val="24"/>
          <w:szCs w:val="24"/>
        </w:rPr>
        <w:t xml:space="preserve">in the above Honourable Court </w:t>
      </w:r>
      <w:r w:rsidR="00D95573">
        <w:rPr>
          <w:rFonts w:ascii="Arial" w:hAnsi="Arial" w:cs="Arial"/>
          <w:sz w:val="24"/>
          <w:szCs w:val="24"/>
        </w:rPr>
        <w:t xml:space="preserve">on petition </w:t>
      </w:r>
      <w:r w:rsidR="00D51ECF" w:rsidRPr="0097278F">
        <w:rPr>
          <w:rFonts w:ascii="Arial" w:hAnsi="Arial" w:cs="Arial"/>
          <w:sz w:val="24"/>
          <w:szCs w:val="24"/>
        </w:rPr>
        <w:t xml:space="preserve">in terms </w:t>
      </w:r>
      <w:r w:rsidR="00F97616" w:rsidRPr="0097278F">
        <w:rPr>
          <w:rFonts w:ascii="Arial" w:hAnsi="Arial" w:cs="Arial"/>
          <w:sz w:val="24"/>
          <w:szCs w:val="24"/>
        </w:rPr>
        <w:t>of sec</w:t>
      </w:r>
      <w:r w:rsidR="00F97616">
        <w:rPr>
          <w:rFonts w:ascii="Arial" w:hAnsi="Arial" w:cs="Arial"/>
          <w:sz w:val="24"/>
          <w:szCs w:val="24"/>
        </w:rPr>
        <w:t>tion</w:t>
      </w:r>
      <w:r w:rsidR="00D51ECF" w:rsidRPr="0097278F">
        <w:rPr>
          <w:rFonts w:ascii="Arial" w:hAnsi="Arial" w:cs="Arial"/>
          <w:sz w:val="24"/>
          <w:szCs w:val="24"/>
        </w:rPr>
        <w:t xml:space="preserve"> 309C of Act 51 of 1977 </w:t>
      </w:r>
      <w:r w:rsidR="00EB1045">
        <w:rPr>
          <w:rFonts w:ascii="Arial" w:hAnsi="Arial" w:cs="Arial"/>
          <w:sz w:val="24"/>
          <w:szCs w:val="24"/>
        </w:rPr>
        <w:t>(</w:t>
      </w:r>
      <w:r w:rsidR="00FA2A5F">
        <w:rPr>
          <w:rFonts w:ascii="Arial" w:hAnsi="Arial" w:cs="Arial"/>
          <w:sz w:val="24"/>
          <w:szCs w:val="24"/>
        </w:rPr>
        <w:t>‘</w:t>
      </w:r>
      <w:r w:rsidR="00964D18">
        <w:rPr>
          <w:rFonts w:ascii="Arial" w:hAnsi="Arial" w:cs="Arial"/>
          <w:sz w:val="24"/>
          <w:szCs w:val="24"/>
        </w:rPr>
        <w:t>the Act</w:t>
      </w:r>
      <w:r w:rsidR="00FA2A5F">
        <w:rPr>
          <w:rFonts w:ascii="Arial" w:hAnsi="Arial" w:cs="Arial"/>
          <w:sz w:val="24"/>
          <w:szCs w:val="24"/>
        </w:rPr>
        <w:t>”</w:t>
      </w:r>
      <w:r w:rsidR="00964D18">
        <w:rPr>
          <w:rFonts w:ascii="Arial" w:hAnsi="Arial" w:cs="Arial"/>
          <w:sz w:val="24"/>
          <w:szCs w:val="24"/>
        </w:rPr>
        <w:t>)</w:t>
      </w:r>
      <w:r w:rsidR="00823387" w:rsidRPr="0097278F">
        <w:rPr>
          <w:rFonts w:ascii="Arial" w:hAnsi="Arial" w:cs="Arial"/>
          <w:sz w:val="24"/>
          <w:szCs w:val="24"/>
        </w:rPr>
        <w:t>.</w:t>
      </w:r>
      <w:r w:rsidR="005D3DF2">
        <w:rPr>
          <w:rFonts w:ascii="Arial" w:hAnsi="Arial" w:cs="Arial"/>
          <w:sz w:val="24"/>
          <w:szCs w:val="24"/>
        </w:rPr>
        <w:t xml:space="preserve"> </w:t>
      </w:r>
      <w:r w:rsidR="00823387" w:rsidRPr="0097278F">
        <w:rPr>
          <w:rFonts w:ascii="Arial" w:hAnsi="Arial" w:cs="Arial"/>
          <w:sz w:val="24"/>
          <w:szCs w:val="24"/>
        </w:rPr>
        <w:t>The</w:t>
      </w:r>
      <w:r w:rsidR="005D3DF2">
        <w:rPr>
          <w:rFonts w:ascii="Arial" w:hAnsi="Arial" w:cs="Arial"/>
          <w:sz w:val="24"/>
          <w:szCs w:val="24"/>
        </w:rPr>
        <w:t xml:space="preserve"> Appellants</w:t>
      </w:r>
      <w:r w:rsidR="00D95573">
        <w:rPr>
          <w:rFonts w:ascii="Arial" w:hAnsi="Arial" w:cs="Arial"/>
          <w:sz w:val="24"/>
          <w:szCs w:val="24"/>
        </w:rPr>
        <w:t>, T</w:t>
      </w:r>
      <w:r w:rsidR="00500303">
        <w:rPr>
          <w:rFonts w:ascii="Arial" w:hAnsi="Arial" w:cs="Arial"/>
          <w:sz w:val="24"/>
          <w:szCs w:val="24"/>
        </w:rPr>
        <w:t xml:space="preserve">habo Brian </w:t>
      </w:r>
      <w:r w:rsidR="00D95573">
        <w:rPr>
          <w:rFonts w:ascii="Arial" w:hAnsi="Arial" w:cs="Arial"/>
          <w:sz w:val="24"/>
          <w:szCs w:val="24"/>
        </w:rPr>
        <w:t>Mbethe,</w:t>
      </w:r>
      <w:r w:rsidR="00A70CF0">
        <w:rPr>
          <w:rFonts w:ascii="Arial" w:hAnsi="Arial" w:cs="Arial"/>
          <w:sz w:val="24"/>
          <w:szCs w:val="24"/>
        </w:rPr>
        <w:t xml:space="preserve"> </w:t>
      </w:r>
      <w:r w:rsidR="00A70CF0" w:rsidRPr="00A70CF0">
        <w:rPr>
          <w:rFonts w:ascii="Arial" w:hAnsi="Arial" w:cs="Arial"/>
          <w:sz w:val="24"/>
          <w:szCs w:val="24"/>
        </w:rPr>
        <w:t>H</w:t>
      </w:r>
      <w:r w:rsidR="00A70CF0">
        <w:rPr>
          <w:rFonts w:ascii="Arial" w:hAnsi="Arial" w:cs="Arial"/>
          <w:sz w:val="24"/>
          <w:szCs w:val="24"/>
        </w:rPr>
        <w:t>osia</w:t>
      </w:r>
      <w:r w:rsidR="00A70CF0" w:rsidRPr="00A70CF0">
        <w:rPr>
          <w:rFonts w:ascii="Arial" w:hAnsi="Arial" w:cs="Arial"/>
          <w:sz w:val="24"/>
          <w:szCs w:val="24"/>
        </w:rPr>
        <w:t xml:space="preserve"> K</w:t>
      </w:r>
      <w:r w:rsidR="00A70CF0">
        <w:rPr>
          <w:rFonts w:ascii="Arial" w:hAnsi="Arial" w:cs="Arial"/>
          <w:sz w:val="24"/>
          <w:szCs w:val="24"/>
        </w:rPr>
        <w:t xml:space="preserve">abizulu </w:t>
      </w:r>
      <w:r w:rsidR="00D95573">
        <w:rPr>
          <w:rFonts w:ascii="Arial" w:hAnsi="Arial" w:cs="Arial"/>
          <w:sz w:val="24"/>
          <w:szCs w:val="24"/>
        </w:rPr>
        <w:t>Khumalo and</w:t>
      </w:r>
      <w:r w:rsidR="00A70CF0">
        <w:rPr>
          <w:rFonts w:ascii="Arial" w:hAnsi="Arial" w:cs="Arial"/>
          <w:sz w:val="24"/>
          <w:szCs w:val="24"/>
        </w:rPr>
        <w:t xml:space="preserve"> </w:t>
      </w:r>
      <w:r w:rsidR="00A70CF0" w:rsidRPr="00A70CF0">
        <w:rPr>
          <w:rFonts w:ascii="Arial" w:hAnsi="Arial" w:cs="Arial"/>
          <w:sz w:val="24"/>
          <w:szCs w:val="24"/>
        </w:rPr>
        <w:t>M</w:t>
      </w:r>
      <w:r w:rsidR="00A70CF0">
        <w:rPr>
          <w:rFonts w:ascii="Arial" w:hAnsi="Arial" w:cs="Arial"/>
          <w:sz w:val="24"/>
          <w:szCs w:val="24"/>
        </w:rPr>
        <w:t>ichael</w:t>
      </w:r>
      <w:r w:rsidR="00A70CF0" w:rsidRPr="00A70CF0">
        <w:rPr>
          <w:rFonts w:ascii="Arial" w:hAnsi="Arial" w:cs="Arial"/>
          <w:sz w:val="24"/>
          <w:szCs w:val="24"/>
        </w:rPr>
        <w:t xml:space="preserve"> M</w:t>
      </w:r>
      <w:r w:rsidR="00A70CF0">
        <w:rPr>
          <w:rFonts w:ascii="Arial" w:hAnsi="Arial" w:cs="Arial"/>
          <w:sz w:val="24"/>
          <w:szCs w:val="24"/>
        </w:rPr>
        <w:t xml:space="preserve">lungisi </w:t>
      </w:r>
      <w:r w:rsidR="00D95573">
        <w:rPr>
          <w:rFonts w:ascii="Arial" w:hAnsi="Arial" w:cs="Arial"/>
          <w:sz w:val="24"/>
          <w:szCs w:val="24"/>
        </w:rPr>
        <w:t>Mthimunye (1</w:t>
      </w:r>
      <w:r w:rsidR="00D95573" w:rsidRPr="00D95573">
        <w:rPr>
          <w:rFonts w:ascii="Arial" w:hAnsi="Arial" w:cs="Arial"/>
          <w:sz w:val="24"/>
          <w:szCs w:val="24"/>
          <w:vertAlign w:val="superscript"/>
        </w:rPr>
        <w:t>st</w:t>
      </w:r>
      <w:r w:rsidR="00D95573">
        <w:rPr>
          <w:rFonts w:ascii="Arial" w:hAnsi="Arial" w:cs="Arial"/>
          <w:sz w:val="24"/>
          <w:szCs w:val="24"/>
        </w:rPr>
        <w:t>, 2</w:t>
      </w:r>
      <w:r w:rsidR="00D95573" w:rsidRPr="00D95573">
        <w:rPr>
          <w:rFonts w:ascii="Arial" w:hAnsi="Arial" w:cs="Arial"/>
          <w:sz w:val="24"/>
          <w:szCs w:val="24"/>
          <w:vertAlign w:val="superscript"/>
        </w:rPr>
        <w:t>nd</w:t>
      </w:r>
      <w:r w:rsidR="00D95573">
        <w:rPr>
          <w:rFonts w:ascii="Arial" w:hAnsi="Arial" w:cs="Arial"/>
          <w:sz w:val="24"/>
          <w:szCs w:val="24"/>
        </w:rPr>
        <w:t xml:space="preserve"> </w:t>
      </w:r>
      <w:r w:rsidR="00A70CF0">
        <w:rPr>
          <w:rFonts w:ascii="Arial" w:hAnsi="Arial" w:cs="Arial"/>
          <w:sz w:val="24"/>
          <w:szCs w:val="24"/>
        </w:rPr>
        <w:t xml:space="preserve">and </w:t>
      </w:r>
      <w:r w:rsidR="00D95573">
        <w:rPr>
          <w:rFonts w:ascii="Arial" w:hAnsi="Arial" w:cs="Arial"/>
          <w:sz w:val="24"/>
          <w:szCs w:val="24"/>
        </w:rPr>
        <w:t>3</w:t>
      </w:r>
      <w:r w:rsidR="00D95573" w:rsidRPr="00D95573">
        <w:rPr>
          <w:rFonts w:ascii="Arial" w:hAnsi="Arial" w:cs="Arial"/>
          <w:sz w:val="24"/>
          <w:szCs w:val="24"/>
          <w:vertAlign w:val="superscript"/>
        </w:rPr>
        <w:t>rd</w:t>
      </w:r>
      <w:r w:rsidR="00D95573">
        <w:rPr>
          <w:rFonts w:ascii="Arial" w:hAnsi="Arial" w:cs="Arial"/>
          <w:sz w:val="24"/>
          <w:szCs w:val="24"/>
        </w:rPr>
        <w:t xml:space="preserve"> Appellants respectively)</w:t>
      </w:r>
      <w:r w:rsidR="005D3DF2">
        <w:rPr>
          <w:rFonts w:ascii="Arial" w:hAnsi="Arial" w:cs="Arial"/>
          <w:sz w:val="24"/>
          <w:szCs w:val="24"/>
        </w:rPr>
        <w:t xml:space="preserve"> </w:t>
      </w:r>
      <w:r w:rsidR="00823387" w:rsidRPr="0097278F">
        <w:rPr>
          <w:rFonts w:ascii="Arial" w:hAnsi="Arial" w:cs="Arial"/>
          <w:sz w:val="24"/>
          <w:szCs w:val="24"/>
        </w:rPr>
        <w:t xml:space="preserve">were </w:t>
      </w:r>
      <w:r w:rsidR="00F97616" w:rsidRPr="0097278F">
        <w:rPr>
          <w:rFonts w:ascii="Arial" w:hAnsi="Arial" w:cs="Arial"/>
          <w:sz w:val="24"/>
          <w:szCs w:val="24"/>
        </w:rPr>
        <w:t xml:space="preserve">convicted </w:t>
      </w:r>
      <w:r w:rsidR="00823387" w:rsidRPr="0097278F">
        <w:rPr>
          <w:rFonts w:ascii="Arial" w:hAnsi="Arial" w:cs="Arial"/>
          <w:sz w:val="24"/>
          <w:szCs w:val="24"/>
        </w:rPr>
        <w:t>in the Regional Court</w:t>
      </w:r>
      <w:r w:rsidR="00D64317">
        <w:rPr>
          <w:rFonts w:ascii="Arial" w:hAnsi="Arial" w:cs="Arial"/>
          <w:sz w:val="24"/>
          <w:szCs w:val="24"/>
        </w:rPr>
        <w:t>, Ekangala</w:t>
      </w:r>
      <w:r w:rsidR="00823387" w:rsidRPr="0097278F">
        <w:rPr>
          <w:rFonts w:ascii="Arial" w:hAnsi="Arial" w:cs="Arial"/>
          <w:sz w:val="24"/>
          <w:szCs w:val="24"/>
        </w:rPr>
        <w:t xml:space="preserve"> on the 4</w:t>
      </w:r>
      <w:r w:rsidR="00823387" w:rsidRPr="0097278F">
        <w:rPr>
          <w:rFonts w:ascii="Arial" w:hAnsi="Arial" w:cs="Arial"/>
          <w:sz w:val="24"/>
          <w:szCs w:val="24"/>
          <w:vertAlign w:val="superscript"/>
        </w:rPr>
        <w:t>th</w:t>
      </w:r>
      <w:r w:rsidR="00823387" w:rsidRPr="0097278F">
        <w:rPr>
          <w:rFonts w:ascii="Arial" w:hAnsi="Arial" w:cs="Arial"/>
          <w:sz w:val="24"/>
          <w:szCs w:val="24"/>
        </w:rPr>
        <w:t xml:space="preserve"> March 2020</w:t>
      </w:r>
      <w:r w:rsidR="00B169EE" w:rsidRPr="0097278F">
        <w:rPr>
          <w:rFonts w:ascii="Arial" w:hAnsi="Arial" w:cs="Arial"/>
          <w:sz w:val="24"/>
          <w:szCs w:val="24"/>
        </w:rPr>
        <w:t xml:space="preserve"> </w:t>
      </w:r>
      <w:r w:rsidR="005D3DF2" w:rsidRPr="0097278F">
        <w:rPr>
          <w:rFonts w:ascii="Arial" w:hAnsi="Arial" w:cs="Arial"/>
          <w:sz w:val="24"/>
          <w:szCs w:val="24"/>
        </w:rPr>
        <w:t xml:space="preserve">of </w:t>
      </w:r>
      <w:r w:rsidR="005D3DF2" w:rsidRPr="00C9131B">
        <w:rPr>
          <w:rFonts w:ascii="Arial" w:hAnsi="Arial" w:cs="Arial"/>
          <w:sz w:val="24"/>
          <w:szCs w:val="24"/>
        </w:rPr>
        <w:t>an</w:t>
      </w:r>
      <w:r w:rsidR="005D3DF2" w:rsidRPr="0097278F">
        <w:rPr>
          <w:rFonts w:ascii="Arial" w:hAnsi="Arial" w:cs="Arial"/>
          <w:sz w:val="24"/>
          <w:szCs w:val="24"/>
        </w:rPr>
        <w:t xml:space="preserve"> offence of murder</w:t>
      </w:r>
      <w:r w:rsidR="00B933A3">
        <w:rPr>
          <w:rFonts w:ascii="Arial" w:hAnsi="Arial" w:cs="Arial"/>
          <w:sz w:val="24"/>
          <w:szCs w:val="24"/>
        </w:rPr>
        <w:t>,</w:t>
      </w:r>
      <w:r w:rsidR="005D3DF2" w:rsidRPr="0097278F">
        <w:rPr>
          <w:rFonts w:ascii="Arial" w:hAnsi="Arial" w:cs="Arial"/>
          <w:sz w:val="24"/>
          <w:szCs w:val="24"/>
        </w:rPr>
        <w:t xml:space="preserve"> </w:t>
      </w:r>
      <w:r w:rsidR="005C505C">
        <w:rPr>
          <w:rFonts w:ascii="Arial" w:hAnsi="Arial" w:cs="Arial"/>
          <w:sz w:val="24"/>
          <w:szCs w:val="24"/>
        </w:rPr>
        <w:t xml:space="preserve">read </w:t>
      </w:r>
      <w:r w:rsidR="00C21EB8" w:rsidRPr="0097278F">
        <w:rPr>
          <w:rFonts w:ascii="Arial" w:hAnsi="Arial" w:cs="Arial"/>
          <w:sz w:val="24"/>
          <w:szCs w:val="24"/>
        </w:rPr>
        <w:t>with s 51</w:t>
      </w:r>
      <w:r w:rsidR="00EB1045">
        <w:rPr>
          <w:rFonts w:ascii="Arial" w:hAnsi="Arial" w:cs="Arial"/>
          <w:sz w:val="24"/>
          <w:szCs w:val="24"/>
        </w:rPr>
        <w:t xml:space="preserve"> (</w:t>
      </w:r>
      <w:r w:rsidR="00C21EB8" w:rsidRPr="0097278F">
        <w:rPr>
          <w:rFonts w:ascii="Arial" w:hAnsi="Arial" w:cs="Arial"/>
          <w:sz w:val="24"/>
          <w:szCs w:val="24"/>
        </w:rPr>
        <w:t xml:space="preserve">2) of the Criminal Law Amendment Act </w:t>
      </w:r>
      <w:r w:rsidR="00EB1045">
        <w:rPr>
          <w:rFonts w:ascii="Arial" w:hAnsi="Arial" w:cs="Arial"/>
          <w:sz w:val="24"/>
          <w:szCs w:val="24"/>
        </w:rPr>
        <w:t xml:space="preserve">105 </w:t>
      </w:r>
      <w:r w:rsidR="00C21EB8" w:rsidRPr="0097278F">
        <w:rPr>
          <w:rFonts w:ascii="Arial" w:hAnsi="Arial" w:cs="Arial"/>
          <w:sz w:val="24"/>
          <w:szCs w:val="24"/>
        </w:rPr>
        <w:t>of 1997</w:t>
      </w:r>
      <w:r w:rsidR="00C21EB8">
        <w:rPr>
          <w:rFonts w:ascii="Arial" w:hAnsi="Arial" w:cs="Arial"/>
          <w:sz w:val="24"/>
          <w:szCs w:val="24"/>
        </w:rPr>
        <w:t xml:space="preserve"> </w:t>
      </w:r>
      <w:r w:rsidR="00EB1045">
        <w:rPr>
          <w:rFonts w:ascii="Arial" w:hAnsi="Arial" w:cs="Arial"/>
          <w:sz w:val="24"/>
          <w:szCs w:val="24"/>
        </w:rPr>
        <w:t xml:space="preserve">(“the Amendment Act”) </w:t>
      </w:r>
      <w:r w:rsidR="00C21EB8" w:rsidRPr="0097278F">
        <w:rPr>
          <w:rFonts w:ascii="Arial" w:hAnsi="Arial" w:cs="Arial"/>
          <w:sz w:val="24"/>
          <w:szCs w:val="24"/>
        </w:rPr>
        <w:t>as well as s</w:t>
      </w:r>
      <w:r w:rsidR="00C21EB8">
        <w:rPr>
          <w:rFonts w:ascii="Arial" w:hAnsi="Arial" w:cs="Arial"/>
          <w:sz w:val="24"/>
          <w:szCs w:val="24"/>
        </w:rPr>
        <w:t xml:space="preserve"> </w:t>
      </w:r>
      <w:r w:rsidR="00C21EB8" w:rsidRPr="0097278F">
        <w:rPr>
          <w:rFonts w:ascii="Arial" w:hAnsi="Arial" w:cs="Arial"/>
          <w:sz w:val="24"/>
          <w:szCs w:val="24"/>
        </w:rPr>
        <w:t xml:space="preserve">258 of the </w:t>
      </w:r>
      <w:r w:rsidR="00E7033C">
        <w:rPr>
          <w:rFonts w:ascii="Arial" w:hAnsi="Arial" w:cs="Arial"/>
          <w:sz w:val="24"/>
          <w:szCs w:val="24"/>
        </w:rPr>
        <w:t xml:space="preserve">Act </w:t>
      </w:r>
      <w:r w:rsidR="005D3DF2" w:rsidRPr="0097278F">
        <w:rPr>
          <w:rFonts w:ascii="Arial" w:hAnsi="Arial" w:cs="Arial"/>
          <w:sz w:val="24"/>
          <w:szCs w:val="24"/>
        </w:rPr>
        <w:t xml:space="preserve">and </w:t>
      </w:r>
      <w:r w:rsidR="00D331C4">
        <w:rPr>
          <w:rFonts w:ascii="Arial" w:hAnsi="Arial" w:cs="Arial"/>
          <w:sz w:val="24"/>
          <w:szCs w:val="24"/>
        </w:rPr>
        <w:t xml:space="preserve">each </w:t>
      </w:r>
      <w:r w:rsidR="005D3DF2" w:rsidRPr="0097278F">
        <w:rPr>
          <w:rFonts w:ascii="Arial" w:hAnsi="Arial" w:cs="Arial"/>
          <w:sz w:val="24"/>
          <w:szCs w:val="24"/>
        </w:rPr>
        <w:t xml:space="preserve">sentenced </w:t>
      </w:r>
      <w:r w:rsidR="00B169EE" w:rsidRPr="0097278F">
        <w:rPr>
          <w:rFonts w:ascii="Arial" w:hAnsi="Arial" w:cs="Arial"/>
          <w:sz w:val="24"/>
          <w:szCs w:val="24"/>
        </w:rPr>
        <w:t xml:space="preserve">to an effective term of 15 </w:t>
      </w:r>
      <w:r w:rsidR="00787114">
        <w:rPr>
          <w:rFonts w:ascii="Arial" w:hAnsi="Arial" w:cs="Arial"/>
          <w:sz w:val="24"/>
          <w:szCs w:val="24"/>
        </w:rPr>
        <w:t>-</w:t>
      </w:r>
      <w:r w:rsidR="00B169EE" w:rsidRPr="0097278F">
        <w:rPr>
          <w:rFonts w:ascii="Arial" w:hAnsi="Arial" w:cs="Arial"/>
          <w:sz w:val="24"/>
          <w:szCs w:val="24"/>
        </w:rPr>
        <w:t>years imprisonment</w:t>
      </w:r>
      <w:r w:rsidR="00D331C4">
        <w:rPr>
          <w:rFonts w:ascii="Arial" w:hAnsi="Arial" w:cs="Arial"/>
          <w:sz w:val="24"/>
          <w:szCs w:val="24"/>
        </w:rPr>
        <w:t>.</w:t>
      </w:r>
      <w:r w:rsidR="00F97616" w:rsidRPr="0097278F">
        <w:rPr>
          <w:rFonts w:ascii="Arial" w:hAnsi="Arial" w:cs="Arial"/>
          <w:sz w:val="24"/>
          <w:szCs w:val="24"/>
        </w:rPr>
        <w:t xml:space="preserve"> They</w:t>
      </w:r>
      <w:r w:rsidR="00B169EE" w:rsidRPr="0097278F">
        <w:rPr>
          <w:rFonts w:ascii="Arial" w:hAnsi="Arial" w:cs="Arial"/>
          <w:sz w:val="24"/>
          <w:szCs w:val="24"/>
        </w:rPr>
        <w:t xml:space="preserve"> </w:t>
      </w:r>
      <w:r w:rsidR="002746E7">
        <w:rPr>
          <w:rFonts w:ascii="Arial" w:hAnsi="Arial" w:cs="Arial"/>
          <w:sz w:val="24"/>
          <w:szCs w:val="24"/>
        </w:rPr>
        <w:t xml:space="preserve">are appealing against both </w:t>
      </w:r>
      <w:r w:rsidR="00570A25">
        <w:rPr>
          <w:rFonts w:ascii="Arial" w:hAnsi="Arial" w:cs="Arial"/>
          <w:sz w:val="24"/>
          <w:szCs w:val="24"/>
        </w:rPr>
        <w:t>co</w:t>
      </w:r>
      <w:r w:rsidR="002746E7">
        <w:rPr>
          <w:rFonts w:ascii="Arial" w:hAnsi="Arial" w:cs="Arial"/>
          <w:sz w:val="24"/>
          <w:szCs w:val="24"/>
        </w:rPr>
        <w:t>nviction</w:t>
      </w:r>
      <w:r w:rsidR="00D95573">
        <w:rPr>
          <w:rFonts w:ascii="Arial" w:hAnsi="Arial" w:cs="Arial"/>
          <w:sz w:val="24"/>
          <w:szCs w:val="24"/>
        </w:rPr>
        <w:t xml:space="preserve"> and</w:t>
      </w:r>
      <w:r w:rsidR="00B169EE" w:rsidRPr="0097278F">
        <w:rPr>
          <w:rFonts w:ascii="Arial" w:hAnsi="Arial" w:cs="Arial"/>
          <w:sz w:val="24"/>
          <w:szCs w:val="24"/>
        </w:rPr>
        <w:t xml:space="preserve"> sentence.</w:t>
      </w:r>
    </w:p>
    <w:p w:rsidR="00636171" w:rsidRDefault="00636171" w:rsidP="00D95573">
      <w:pPr>
        <w:spacing w:after="0" w:line="360" w:lineRule="auto"/>
        <w:jc w:val="both"/>
        <w:rPr>
          <w:rFonts w:ascii="Arial" w:hAnsi="Arial" w:cs="Arial"/>
          <w:i/>
          <w:sz w:val="24"/>
          <w:szCs w:val="24"/>
          <w:u w:val="single"/>
        </w:rPr>
      </w:pPr>
    </w:p>
    <w:p w:rsidR="00386DE6" w:rsidRDefault="00386DE6" w:rsidP="00386DE6">
      <w:pPr>
        <w:spacing w:after="0" w:line="360" w:lineRule="auto"/>
        <w:jc w:val="both"/>
        <w:rPr>
          <w:rFonts w:ascii="Arial" w:hAnsi="Arial" w:cs="Arial"/>
          <w:sz w:val="24"/>
          <w:szCs w:val="24"/>
        </w:rPr>
      </w:pPr>
      <w:r>
        <w:rPr>
          <w:rFonts w:ascii="Arial" w:hAnsi="Arial" w:cs="Arial"/>
          <w:sz w:val="24"/>
          <w:szCs w:val="24"/>
        </w:rPr>
        <w:t>[2</w:t>
      </w:r>
      <w:r w:rsidRPr="00AF5CF3">
        <w:rPr>
          <w:rFonts w:ascii="Arial" w:hAnsi="Arial" w:cs="Arial"/>
          <w:sz w:val="24"/>
          <w:szCs w:val="24"/>
        </w:rPr>
        <w:t>]</w:t>
      </w:r>
      <w:r>
        <w:rPr>
          <w:rFonts w:ascii="Arial" w:hAnsi="Arial" w:cs="Arial"/>
          <w:sz w:val="24"/>
          <w:szCs w:val="24"/>
        </w:rPr>
        <w:t xml:space="preserve"> </w:t>
      </w:r>
      <w:r>
        <w:rPr>
          <w:rFonts w:ascii="Arial" w:hAnsi="Arial" w:cs="Arial"/>
          <w:sz w:val="24"/>
          <w:szCs w:val="24"/>
        </w:rPr>
        <w:tab/>
        <w:t xml:space="preserve">On 25 November 2022, the Appellants filed comprehensive heads of argument with an intention to proceed with the appeal. It turned out that they had appointed Mr </w:t>
      </w:r>
      <w:r w:rsidR="00EC4A5B">
        <w:rPr>
          <w:rFonts w:ascii="Arial" w:hAnsi="Arial" w:cs="Arial"/>
          <w:sz w:val="24"/>
          <w:szCs w:val="24"/>
        </w:rPr>
        <w:t xml:space="preserve">I </w:t>
      </w:r>
      <w:r>
        <w:rPr>
          <w:rFonts w:ascii="Arial" w:hAnsi="Arial" w:cs="Arial"/>
          <w:sz w:val="24"/>
          <w:szCs w:val="24"/>
        </w:rPr>
        <w:t xml:space="preserve">Pather, from </w:t>
      </w:r>
      <w:r w:rsidR="00EC4A5B">
        <w:rPr>
          <w:rFonts w:ascii="Arial" w:hAnsi="Arial" w:cs="Arial"/>
          <w:sz w:val="24"/>
          <w:szCs w:val="24"/>
        </w:rPr>
        <w:t>T I</w:t>
      </w:r>
      <w:r>
        <w:rPr>
          <w:rFonts w:ascii="Arial" w:hAnsi="Arial" w:cs="Arial"/>
          <w:sz w:val="24"/>
          <w:szCs w:val="24"/>
        </w:rPr>
        <w:t xml:space="preserve"> Pather Attorneys, a private company, to continue with the prosecution of their appeal. Mr Pather had then proceeded to attend to the procurement of a reconstructed record.  On the other hand, on 18 January 2023, a few days before the date of the appeal, Adv Van As from Legal Aid South Africa (who seemingly was unaware of the 3</w:t>
      </w:r>
      <w:r w:rsidRPr="00B933A3">
        <w:rPr>
          <w:rFonts w:ascii="Arial" w:hAnsi="Arial" w:cs="Arial"/>
          <w:sz w:val="24"/>
          <w:szCs w:val="24"/>
          <w:vertAlign w:val="superscript"/>
        </w:rPr>
        <w:t>rd</w:t>
      </w:r>
      <w:r>
        <w:rPr>
          <w:rFonts w:ascii="Arial" w:hAnsi="Arial" w:cs="Arial"/>
          <w:sz w:val="24"/>
          <w:szCs w:val="24"/>
        </w:rPr>
        <w:t xml:space="preserve"> Appellant’s instructions also to the new attorneys), filed on behalf of the 3rd Appellant an Application for a postponement of the appeal, submitting that the record was inadequate for purposes of </w:t>
      </w:r>
      <w:r w:rsidR="00EC4A5B">
        <w:rPr>
          <w:rFonts w:ascii="Arial" w:hAnsi="Arial" w:cs="Arial"/>
          <w:sz w:val="24"/>
          <w:szCs w:val="24"/>
        </w:rPr>
        <w:t xml:space="preserve">an </w:t>
      </w:r>
      <w:r>
        <w:rPr>
          <w:rFonts w:ascii="Arial" w:hAnsi="Arial" w:cs="Arial"/>
          <w:sz w:val="24"/>
          <w:szCs w:val="24"/>
        </w:rPr>
        <w:t>appeal. As a result</w:t>
      </w:r>
      <w:r w:rsidR="00EC4A5B">
        <w:rPr>
          <w:rFonts w:ascii="Arial" w:hAnsi="Arial" w:cs="Arial"/>
          <w:sz w:val="24"/>
          <w:szCs w:val="24"/>
        </w:rPr>
        <w:t xml:space="preserve">, </w:t>
      </w:r>
      <w:r>
        <w:rPr>
          <w:rFonts w:ascii="Arial" w:hAnsi="Arial" w:cs="Arial"/>
          <w:sz w:val="24"/>
          <w:szCs w:val="24"/>
        </w:rPr>
        <w:t xml:space="preserve">the Appellant sought an order for the matter to be returned to the </w:t>
      </w:r>
      <w:r w:rsidRPr="00FC5787">
        <w:rPr>
          <w:rFonts w:ascii="Arial" w:hAnsi="Arial" w:cs="Arial"/>
          <w:i/>
          <w:sz w:val="24"/>
          <w:szCs w:val="24"/>
        </w:rPr>
        <w:t>court a quo</w:t>
      </w:r>
      <w:r>
        <w:rPr>
          <w:rFonts w:ascii="Arial" w:hAnsi="Arial" w:cs="Arial"/>
          <w:sz w:val="24"/>
          <w:szCs w:val="24"/>
        </w:rPr>
        <w:t xml:space="preserve"> for purposes of </w:t>
      </w:r>
      <w:r w:rsidR="00781123">
        <w:rPr>
          <w:rFonts w:ascii="Arial" w:hAnsi="Arial" w:cs="Arial"/>
          <w:sz w:val="24"/>
          <w:szCs w:val="24"/>
        </w:rPr>
        <w:t xml:space="preserve">a </w:t>
      </w:r>
      <w:r>
        <w:rPr>
          <w:rFonts w:ascii="Arial" w:hAnsi="Arial" w:cs="Arial"/>
          <w:sz w:val="24"/>
          <w:szCs w:val="24"/>
        </w:rPr>
        <w:t xml:space="preserve">proper </w:t>
      </w:r>
      <w:r w:rsidR="00781123">
        <w:rPr>
          <w:rFonts w:ascii="Arial" w:hAnsi="Arial" w:cs="Arial"/>
          <w:sz w:val="24"/>
          <w:szCs w:val="24"/>
        </w:rPr>
        <w:t>re</w:t>
      </w:r>
      <w:r>
        <w:rPr>
          <w:rFonts w:ascii="Arial" w:hAnsi="Arial" w:cs="Arial"/>
          <w:sz w:val="24"/>
          <w:szCs w:val="24"/>
        </w:rPr>
        <w:t xml:space="preserve">construction of the record. On being appraised of the fact that all three Appellants are represented by </w:t>
      </w:r>
      <w:r w:rsidR="00EC4A5B">
        <w:rPr>
          <w:rFonts w:ascii="Arial" w:hAnsi="Arial" w:cs="Arial"/>
          <w:sz w:val="24"/>
          <w:szCs w:val="24"/>
        </w:rPr>
        <w:t>T I</w:t>
      </w:r>
      <w:r>
        <w:rPr>
          <w:rFonts w:ascii="Arial" w:hAnsi="Arial" w:cs="Arial"/>
          <w:sz w:val="24"/>
          <w:szCs w:val="24"/>
        </w:rPr>
        <w:t xml:space="preserve"> Pather attorneys, Legal Aid South Africa formally withdrew from the matter. </w:t>
      </w:r>
    </w:p>
    <w:p w:rsidR="00386DE6" w:rsidRDefault="00386DE6" w:rsidP="00386DE6">
      <w:pPr>
        <w:spacing w:after="0" w:line="360" w:lineRule="auto"/>
        <w:jc w:val="both"/>
        <w:rPr>
          <w:rFonts w:ascii="Arial" w:hAnsi="Arial" w:cs="Arial"/>
          <w:sz w:val="24"/>
          <w:szCs w:val="24"/>
        </w:rPr>
      </w:pPr>
    </w:p>
    <w:p w:rsidR="00567E79" w:rsidRDefault="00386DE6" w:rsidP="00386DE6">
      <w:pPr>
        <w:tabs>
          <w:tab w:val="left" w:pos="1890"/>
        </w:tabs>
        <w:spacing w:after="0" w:line="360" w:lineRule="auto"/>
        <w:jc w:val="both"/>
        <w:rPr>
          <w:rFonts w:ascii="Arial" w:hAnsi="Arial" w:cs="Arial"/>
          <w:sz w:val="24"/>
          <w:szCs w:val="24"/>
        </w:rPr>
      </w:pPr>
      <w:r>
        <w:rPr>
          <w:rFonts w:ascii="Arial" w:hAnsi="Arial" w:cs="Arial"/>
          <w:sz w:val="24"/>
          <w:szCs w:val="24"/>
        </w:rPr>
        <w:t xml:space="preserve">[3]        The Appellant’s attorneys had in the meantime delivered a reconstructed record of proceedings together with their heads of argument. The issues pertaining to the incomplete record seemingly having been resolved but for the issue of certification, the parties were ready to proceed when the matter came before court. The record was </w:t>
      </w:r>
    </w:p>
    <w:p w:rsidR="00386DE6" w:rsidRPr="00771168" w:rsidRDefault="00386DE6" w:rsidP="00386DE6">
      <w:pPr>
        <w:tabs>
          <w:tab w:val="left" w:pos="1890"/>
        </w:tabs>
        <w:spacing w:after="0" w:line="360" w:lineRule="auto"/>
        <w:jc w:val="both"/>
        <w:rPr>
          <w:rFonts w:ascii="Arial" w:hAnsi="Arial" w:cs="Arial"/>
          <w:b/>
          <w:i/>
          <w:sz w:val="24"/>
          <w:szCs w:val="24"/>
        </w:rPr>
      </w:pPr>
      <w:r>
        <w:rPr>
          <w:rFonts w:ascii="Arial" w:hAnsi="Arial" w:cs="Arial"/>
          <w:sz w:val="24"/>
          <w:szCs w:val="24"/>
        </w:rPr>
        <w:t xml:space="preserve">reconstructed </w:t>
      </w:r>
      <w:r w:rsidR="00284846" w:rsidRPr="00A47CDB">
        <w:rPr>
          <w:rFonts w:ascii="Arial" w:hAnsi="Arial" w:cs="Arial"/>
          <w:sz w:val="24"/>
          <w:szCs w:val="24"/>
        </w:rPr>
        <w:t>on 21 April 2021</w:t>
      </w:r>
      <w:r w:rsidR="00284846">
        <w:rPr>
          <w:rFonts w:ascii="Arial" w:hAnsi="Arial" w:cs="Arial"/>
          <w:sz w:val="24"/>
          <w:szCs w:val="24"/>
        </w:rPr>
        <w:t xml:space="preserve"> </w:t>
      </w:r>
      <w:r>
        <w:rPr>
          <w:rFonts w:ascii="Arial" w:hAnsi="Arial" w:cs="Arial"/>
          <w:sz w:val="24"/>
          <w:szCs w:val="24"/>
        </w:rPr>
        <w:t>in the absence of the Appellants at the insistence of Mr Pather, who was instructed to proceed with the Appeal. The Appellants’ legal representatives in the trial court</w:t>
      </w:r>
      <w:r w:rsidR="00284846">
        <w:rPr>
          <w:rFonts w:ascii="Arial" w:hAnsi="Arial" w:cs="Arial"/>
          <w:sz w:val="24"/>
          <w:szCs w:val="24"/>
        </w:rPr>
        <w:t xml:space="preserve">, </w:t>
      </w:r>
      <w:r w:rsidR="00C153AC">
        <w:rPr>
          <w:rFonts w:ascii="Arial" w:hAnsi="Arial" w:cs="Arial"/>
          <w:sz w:val="24"/>
          <w:szCs w:val="24"/>
        </w:rPr>
        <w:t xml:space="preserve">state prosecutor </w:t>
      </w:r>
      <w:r w:rsidR="00284846">
        <w:rPr>
          <w:rFonts w:ascii="Arial" w:hAnsi="Arial" w:cs="Arial"/>
          <w:sz w:val="24"/>
          <w:szCs w:val="24"/>
        </w:rPr>
        <w:t xml:space="preserve">and interpreter </w:t>
      </w:r>
      <w:r>
        <w:rPr>
          <w:rFonts w:ascii="Arial" w:hAnsi="Arial" w:cs="Arial"/>
          <w:sz w:val="24"/>
          <w:szCs w:val="24"/>
        </w:rPr>
        <w:t>w</w:t>
      </w:r>
      <w:r w:rsidR="00EC4A5B">
        <w:rPr>
          <w:rFonts w:ascii="Arial" w:hAnsi="Arial" w:cs="Arial"/>
          <w:sz w:val="24"/>
          <w:szCs w:val="24"/>
        </w:rPr>
        <w:t>ho w</w:t>
      </w:r>
      <w:r>
        <w:rPr>
          <w:rFonts w:ascii="Arial" w:hAnsi="Arial" w:cs="Arial"/>
          <w:sz w:val="24"/>
          <w:szCs w:val="24"/>
        </w:rPr>
        <w:t xml:space="preserve">ere requisitioned to attend participated in the reconstruction of the record. The </w:t>
      </w:r>
      <w:r>
        <w:rPr>
          <w:rFonts w:ascii="Arial" w:hAnsi="Arial" w:cs="Arial"/>
          <w:sz w:val="24"/>
          <w:szCs w:val="24"/>
        </w:rPr>
        <w:lastRenderedPageBreak/>
        <w:t>r</w:t>
      </w:r>
      <w:r w:rsidRPr="002F4098">
        <w:rPr>
          <w:rFonts w:ascii="Arial" w:hAnsi="Arial" w:cs="Arial"/>
          <w:sz w:val="24"/>
          <w:szCs w:val="24"/>
        </w:rPr>
        <w:t xml:space="preserve">econstruction of a record </w:t>
      </w:r>
      <w:r>
        <w:rPr>
          <w:rFonts w:ascii="Arial" w:hAnsi="Arial" w:cs="Arial"/>
          <w:sz w:val="24"/>
          <w:szCs w:val="24"/>
        </w:rPr>
        <w:t xml:space="preserve">being </w:t>
      </w:r>
      <w:r w:rsidRPr="002F4098">
        <w:rPr>
          <w:rFonts w:ascii="Arial" w:hAnsi="Arial" w:cs="Arial"/>
          <w:sz w:val="24"/>
          <w:szCs w:val="24"/>
        </w:rPr>
        <w:t xml:space="preserve">part of a fair trial entrenched in </w:t>
      </w:r>
      <w:r w:rsidRPr="002F4098">
        <w:rPr>
          <w:rFonts w:ascii="Arial" w:hAnsi="Arial" w:cs="Arial"/>
          <w:i/>
          <w:sz w:val="24"/>
          <w:szCs w:val="24"/>
        </w:rPr>
        <w:t>section 35(3) of the  Constitution</w:t>
      </w:r>
      <w:r>
        <w:rPr>
          <w:rFonts w:ascii="Arial" w:hAnsi="Arial" w:cs="Arial"/>
          <w:i/>
          <w:sz w:val="24"/>
          <w:szCs w:val="24"/>
        </w:rPr>
        <w:t>,</w:t>
      </w:r>
      <w:r w:rsidRPr="002F4098">
        <w:rPr>
          <w:rStyle w:val="FootnoteReference"/>
          <w:rFonts w:ascii="Arial" w:hAnsi="Arial" w:cs="Arial"/>
          <w:i/>
          <w:sz w:val="24"/>
          <w:szCs w:val="24"/>
        </w:rPr>
        <w:footnoteReference w:id="1"/>
      </w:r>
      <w:r w:rsidRPr="002F4098">
        <w:rPr>
          <w:rFonts w:ascii="Arial" w:hAnsi="Arial" w:cs="Arial"/>
          <w:i/>
          <w:sz w:val="24"/>
          <w:szCs w:val="24"/>
        </w:rPr>
        <w:t xml:space="preserve"> </w:t>
      </w:r>
      <w:r w:rsidR="00781123">
        <w:rPr>
          <w:rFonts w:ascii="Arial" w:hAnsi="Arial" w:cs="Arial"/>
          <w:i/>
          <w:sz w:val="24"/>
          <w:szCs w:val="24"/>
        </w:rPr>
        <w:t>i</w:t>
      </w:r>
      <w:r>
        <w:rPr>
          <w:rFonts w:ascii="Arial" w:hAnsi="Arial" w:cs="Arial"/>
          <w:sz w:val="24"/>
          <w:szCs w:val="24"/>
        </w:rPr>
        <w:t>t is acknowledged in</w:t>
      </w:r>
      <w:r w:rsidRPr="00771168">
        <w:rPr>
          <w:rFonts w:ascii="Arial" w:hAnsi="Arial" w:cs="Arial"/>
          <w:sz w:val="24"/>
          <w:szCs w:val="24"/>
        </w:rPr>
        <w:t>,</w:t>
      </w:r>
      <w:r w:rsidRPr="00990410">
        <w:rPr>
          <w:rFonts w:ascii="Arial" w:hAnsi="Arial" w:cs="Arial"/>
          <w:sz w:val="24"/>
          <w:szCs w:val="24"/>
        </w:rPr>
        <w:t xml:space="preserve"> </w:t>
      </w:r>
      <w:r w:rsidRPr="00990410">
        <w:rPr>
          <w:rFonts w:ascii="Arial" w:hAnsi="Arial" w:cs="Arial"/>
          <w:i/>
          <w:sz w:val="24"/>
          <w:szCs w:val="24"/>
        </w:rPr>
        <w:t>S v Chabedi</w:t>
      </w:r>
      <w:r>
        <w:rPr>
          <w:rStyle w:val="FootnoteReference"/>
          <w:rFonts w:ascii="Arial" w:hAnsi="Arial" w:cs="Arial"/>
          <w:i/>
          <w:sz w:val="24"/>
          <w:szCs w:val="24"/>
        </w:rPr>
        <w:footnoteReference w:id="2"/>
      </w:r>
      <w:r w:rsidRPr="00990410">
        <w:rPr>
          <w:rFonts w:ascii="Arial" w:hAnsi="Arial" w:cs="Arial"/>
          <w:i/>
          <w:sz w:val="24"/>
          <w:szCs w:val="24"/>
        </w:rPr>
        <w:t xml:space="preserve"> </w:t>
      </w:r>
      <w:r>
        <w:rPr>
          <w:rFonts w:ascii="Arial" w:hAnsi="Arial" w:cs="Arial"/>
          <w:i/>
          <w:sz w:val="24"/>
          <w:szCs w:val="24"/>
        </w:rPr>
        <w:t>that;</w:t>
      </w:r>
    </w:p>
    <w:p w:rsidR="006B5E58" w:rsidRDefault="006B5E58" w:rsidP="00E7033C">
      <w:pPr>
        <w:tabs>
          <w:tab w:val="left" w:pos="1890"/>
        </w:tabs>
        <w:spacing w:after="0" w:line="360" w:lineRule="auto"/>
        <w:ind w:left="2880"/>
        <w:jc w:val="both"/>
        <w:rPr>
          <w:rFonts w:ascii="Arial" w:hAnsi="Arial" w:cs="Arial"/>
          <w:i/>
          <w:sz w:val="24"/>
          <w:szCs w:val="24"/>
        </w:rPr>
      </w:pPr>
    </w:p>
    <w:p w:rsidR="00386DE6" w:rsidRDefault="00386DE6" w:rsidP="00E7033C">
      <w:pPr>
        <w:tabs>
          <w:tab w:val="left" w:pos="1890"/>
        </w:tabs>
        <w:spacing w:after="0" w:line="360" w:lineRule="auto"/>
        <w:ind w:left="2880"/>
        <w:jc w:val="both"/>
        <w:rPr>
          <w:rFonts w:ascii="Arial" w:hAnsi="Arial" w:cs="Arial"/>
          <w:i/>
          <w:sz w:val="24"/>
          <w:szCs w:val="24"/>
        </w:rPr>
      </w:pPr>
      <w:r w:rsidRPr="00346345">
        <w:rPr>
          <w:rFonts w:ascii="Arial" w:hAnsi="Arial" w:cs="Arial"/>
          <w:i/>
          <w:sz w:val="24"/>
          <w:szCs w:val="24"/>
        </w:rPr>
        <w:t>“[T]he requirement is that the record must be adequate for proper consideration of the appeal; not that it must be a perfect record of everythi</w:t>
      </w:r>
      <w:r>
        <w:rPr>
          <w:rFonts w:ascii="Arial" w:hAnsi="Arial" w:cs="Arial"/>
          <w:i/>
          <w:sz w:val="24"/>
          <w:szCs w:val="24"/>
        </w:rPr>
        <w:t>ng that was said at the trial.”</w:t>
      </w:r>
    </w:p>
    <w:p w:rsidR="00386DE6" w:rsidRDefault="00386DE6" w:rsidP="00386DE6">
      <w:pPr>
        <w:spacing w:after="0" w:line="360" w:lineRule="auto"/>
        <w:jc w:val="both"/>
        <w:rPr>
          <w:rFonts w:ascii="Arial" w:hAnsi="Arial" w:cs="Arial"/>
          <w:sz w:val="24"/>
          <w:szCs w:val="24"/>
        </w:rPr>
      </w:pPr>
    </w:p>
    <w:p w:rsidR="00386DE6" w:rsidRDefault="00386DE6" w:rsidP="00386DE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It is also to be noted that the period it took to prosecute the matter was 7 years, due to the trial only commencing on 29 November 2017</w:t>
      </w:r>
      <w:r>
        <w:rPr>
          <w:rStyle w:val="FootnoteReference"/>
          <w:rFonts w:ascii="Arial" w:hAnsi="Arial" w:cs="Arial"/>
          <w:sz w:val="24"/>
          <w:szCs w:val="24"/>
        </w:rPr>
        <w:footnoteReference w:id="3"/>
      </w:r>
      <w:r>
        <w:rPr>
          <w:rFonts w:ascii="Arial" w:hAnsi="Arial" w:cs="Arial"/>
          <w:sz w:val="24"/>
          <w:szCs w:val="24"/>
        </w:rPr>
        <w:t>, even though the Appellants were arrested on 13 November 2013. Any further delays in the appeal would have severely prejudiced the parties</w:t>
      </w:r>
      <w:r w:rsidR="006C4303">
        <w:rPr>
          <w:rFonts w:ascii="Arial" w:hAnsi="Arial" w:cs="Arial"/>
          <w:sz w:val="24"/>
          <w:szCs w:val="24"/>
        </w:rPr>
        <w:t xml:space="preserve"> and not served the interest of justice</w:t>
      </w:r>
      <w:r>
        <w:rPr>
          <w:rFonts w:ascii="Arial" w:hAnsi="Arial" w:cs="Arial"/>
          <w:sz w:val="24"/>
          <w:szCs w:val="24"/>
        </w:rPr>
        <w:t xml:space="preserve">.  </w:t>
      </w:r>
    </w:p>
    <w:p w:rsidR="00386DE6" w:rsidRDefault="00386DE6" w:rsidP="00386DE6">
      <w:pPr>
        <w:spacing w:after="0" w:line="360" w:lineRule="auto"/>
        <w:jc w:val="both"/>
        <w:rPr>
          <w:rFonts w:ascii="Arial" w:hAnsi="Arial" w:cs="Arial"/>
          <w:sz w:val="24"/>
          <w:szCs w:val="24"/>
        </w:rPr>
      </w:pPr>
      <w:r>
        <w:rPr>
          <w:rFonts w:ascii="Arial" w:hAnsi="Arial" w:cs="Arial"/>
          <w:sz w:val="24"/>
          <w:szCs w:val="24"/>
        </w:rPr>
        <w:t xml:space="preserve">   </w:t>
      </w:r>
    </w:p>
    <w:p w:rsidR="007F0BC5" w:rsidRDefault="00386DE6" w:rsidP="00386DE6">
      <w:pPr>
        <w:spacing w:after="0" w:line="360" w:lineRule="auto"/>
        <w:jc w:val="both"/>
        <w:rPr>
          <w:rFonts w:ascii="Arial" w:hAnsi="Arial" w:cs="Arial"/>
          <w:sz w:val="24"/>
          <w:szCs w:val="24"/>
        </w:rPr>
      </w:pPr>
      <w:r>
        <w:rPr>
          <w:rFonts w:ascii="Arial" w:hAnsi="Arial" w:cs="Arial"/>
          <w:sz w:val="24"/>
          <w:szCs w:val="24"/>
        </w:rPr>
        <w:t xml:space="preserve"> </w:t>
      </w:r>
      <w:r w:rsidR="007F0BC5">
        <w:rPr>
          <w:rFonts w:ascii="Arial" w:hAnsi="Arial" w:cs="Arial"/>
          <w:sz w:val="24"/>
          <w:szCs w:val="24"/>
        </w:rPr>
        <w:t>[</w:t>
      </w:r>
      <w:r w:rsidR="001B294B">
        <w:rPr>
          <w:rFonts w:ascii="Arial" w:hAnsi="Arial" w:cs="Arial"/>
          <w:sz w:val="24"/>
          <w:szCs w:val="24"/>
        </w:rPr>
        <w:t>5</w:t>
      </w:r>
      <w:r w:rsidR="007F0BC5">
        <w:rPr>
          <w:rFonts w:ascii="Arial" w:hAnsi="Arial" w:cs="Arial"/>
          <w:sz w:val="24"/>
          <w:szCs w:val="24"/>
        </w:rPr>
        <w:t>]</w:t>
      </w:r>
      <w:r w:rsidR="007F0BC5">
        <w:rPr>
          <w:rFonts w:ascii="Arial" w:hAnsi="Arial" w:cs="Arial"/>
          <w:sz w:val="24"/>
          <w:szCs w:val="24"/>
        </w:rPr>
        <w:tab/>
      </w:r>
      <w:r w:rsidR="00433718">
        <w:rPr>
          <w:rFonts w:ascii="Arial" w:hAnsi="Arial" w:cs="Arial"/>
          <w:sz w:val="24"/>
          <w:szCs w:val="24"/>
        </w:rPr>
        <w:t xml:space="preserve">All three </w:t>
      </w:r>
      <w:r w:rsidR="00BC7DD7">
        <w:rPr>
          <w:rFonts w:ascii="Arial" w:hAnsi="Arial" w:cs="Arial"/>
          <w:sz w:val="24"/>
          <w:szCs w:val="24"/>
        </w:rPr>
        <w:t>A</w:t>
      </w:r>
      <w:r w:rsidR="007F0BC5">
        <w:rPr>
          <w:rFonts w:ascii="Arial" w:hAnsi="Arial" w:cs="Arial"/>
          <w:sz w:val="24"/>
          <w:szCs w:val="24"/>
        </w:rPr>
        <w:t xml:space="preserve">ppellants were </w:t>
      </w:r>
      <w:r w:rsidR="00433718">
        <w:rPr>
          <w:rFonts w:ascii="Arial" w:hAnsi="Arial" w:cs="Arial"/>
          <w:sz w:val="24"/>
          <w:szCs w:val="24"/>
        </w:rPr>
        <w:t>d</w:t>
      </w:r>
      <w:r w:rsidR="007F0BC5">
        <w:rPr>
          <w:rFonts w:ascii="Arial" w:hAnsi="Arial" w:cs="Arial"/>
          <w:sz w:val="24"/>
          <w:szCs w:val="24"/>
        </w:rPr>
        <w:t xml:space="preserve">uly represented </w:t>
      </w:r>
      <w:r w:rsidR="00433718">
        <w:rPr>
          <w:rFonts w:ascii="Arial" w:hAnsi="Arial" w:cs="Arial"/>
          <w:sz w:val="24"/>
          <w:szCs w:val="24"/>
        </w:rPr>
        <w:t xml:space="preserve">in the </w:t>
      </w:r>
      <w:r w:rsidR="007F0BC5">
        <w:rPr>
          <w:rFonts w:ascii="Arial" w:hAnsi="Arial" w:cs="Arial"/>
          <w:sz w:val="24"/>
          <w:szCs w:val="24"/>
        </w:rPr>
        <w:t>trial</w:t>
      </w:r>
      <w:r w:rsidR="00433718">
        <w:rPr>
          <w:rFonts w:ascii="Arial" w:hAnsi="Arial" w:cs="Arial"/>
          <w:sz w:val="24"/>
          <w:szCs w:val="24"/>
        </w:rPr>
        <w:t xml:space="preserve"> court</w:t>
      </w:r>
      <w:r w:rsidR="007F0BC5">
        <w:rPr>
          <w:rFonts w:ascii="Arial" w:hAnsi="Arial" w:cs="Arial"/>
          <w:sz w:val="24"/>
          <w:szCs w:val="24"/>
        </w:rPr>
        <w:t>. The 1</w:t>
      </w:r>
      <w:r w:rsidR="007F0BC5" w:rsidRPr="00AA4163">
        <w:rPr>
          <w:rFonts w:ascii="Arial" w:hAnsi="Arial" w:cs="Arial"/>
          <w:sz w:val="24"/>
          <w:szCs w:val="24"/>
          <w:vertAlign w:val="superscript"/>
        </w:rPr>
        <w:t>st</w:t>
      </w:r>
      <w:r w:rsidR="007F0BC5">
        <w:rPr>
          <w:rFonts w:ascii="Arial" w:hAnsi="Arial" w:cs="Arial"/>
          <w:sz w:val="24"/>
          <w:szCs w:val="24"/>
        </w:rPr>
        <w:t xml:space="preserve"> Appellant represented by Mr Nkadimeng and the 2</w:t>
      </w:r>
      <w:r w:rsidR="007F0BC5" w:rsidRPr="00AA4163">
        <w:rPr>
          <w:rFonts w:ascii="Arial" w:hAnsi="Arial" w:cs="Arial"/>
          <w:sz w:val="24"/>
          <w:szCs w:val="24"/>
          <w:vertAlign w:val="superscript"/>
        </w:rPr>
        <w:t>nd</w:t>
      </w:r>
      <w:r w:rsidR="007F0BC5">
        <w:rPr>
          <w:rFonts w:ascii="Arial" w:hAnsi="Arial" w:cs="Arial"/>
          <w:sz w:val="24"/>
          <w:szCs w:val="24"/>
        </w:rPr>
        <w:t xml:space="preserve"> and 3</w:t>
      </w:r>
      <w:r w:rsidR="007F0BC5" w:rsidRPr="00AA4163">
        <w:rPr>
          <w:rFonts w:ascii="Arial" w:hAnsi="Arial" w:cs="Arial"/>
          <w:sz w:val="24"/>
          <w:szCs w:val="24"/>
          <w:vertAlign w:val="superscript"/>
        </w:rPr>
        <w:t>rd</w:t>
      </w:r>
      <w:r w:rsidR="007F0BC5">
        <w:rPr>
          <w:rFonts w:ascii="Arial" w:hAnsi="Arial" w:cs="Arial"/>
          <w:sz w:val="24"/>
          <w:szCs w:val="24"/>
        </w:rPr>
        <w:t xml:space="preserve"> Appellants by Mr Mphephu. They all tendered a plea of not guilty to the charge of having acted in common purpose to commit an offence of murder of a 33 years old Christopher Majola (the deceased) on the 13</w:t>
      </w:r>
      <w:r w:rsidR="007F0BC5" w:rsidRPr="00F97616">
        <w:rPr>
          <w:rFonts w:ascii="Arial" w:hAnsi="Arial" w:cs="Arial"/>
          <w:sz w:val="24"/>
          <w:szCs w:val="24"/>
          <w:vertAlign w:val="superscript"/>
        </w:rPr>
        <w:t>th</w:t>
      </w:r>
      <w:r w:rsidR="007F0BC5">
        <w:rPr>
          <w:rFonts w:ascii="Arial" w:hAnsi="Arial" w:cs="Arial"/>
          <w:sz w:val="24"/>
          <w:szCs w:val="24"/>
          <w:vertAlign w:val="superscript"/>
        </w:rPr>
        <w:t xml:space="preserve"> </w:t>
      </w:r>
      <w:r w:rsidR="007F0BC5">
        <w:rPr>
          <w:rFonts w:ascii="Arial" w:hAnsi="Arial" w:cs="Arial"/>
          <w:sz w:val="24"/>
          <w:szCs w:val="24"/>
        </w:rPr>
        <w:t>November 2013 at about 3h</w:t>
      </w:r>
      <w:r w:rsidR="007F0BC5" w:rsidRPr="0097278F">
        <w:rPr>
          <w:rFonts w:ascii="Arial" w:hAnsi="Arial" w:cs="Arial"/>
          <w:sz w:val="24"/>
          <w:szCs w:val="24"/>
        </w:rPr>
        <w:t>0</w:t>
      </w:r>
      <w:r w:rsidR="007F0BC5" w:rsidRPr="00A34F79">
        <w:rPr>
          <w:rFonts w:ascii="Arial" w:hAnsi="Arial" w:cs="Arial"/>
          <w:sz w:val="24"/>
          <w:szCs w:val="24"/>
        </w:rPr>
        <w:t>0</w:t>
      </w:r>
      <w:r w:rsidR="007F0BC5">
        <w:rPr>
          <w:rFonts w:ascii="Arial" w:hAnsi="Arial" w:cs="Arial"/>
          <w:sz w:val="24"/>
          <w:szCs w:val="24"/>
        </w:rPr>
        <w:t xml:space="preserve"> </w:t>
      </w:r>
      <w:r w:rsidR="007F0BC5" w:rsidRPr="0097278F">
        <w:rPr>
          <w:rFonts w:ascii="Arial" w:hAnsi="Arial" w:cs="Arial"/>
          <w:sz w:val="24"/>
          <w:szCs w:val="24"/>
        </w:rPr>
        <w:t>am</w:t>
      </w:r>
      <w:r w:rsidR="00C21EB8" w:rsidRPr="00C21EB8">
        <w:rPr>
          <w:rFonts w:ascii="Arial" w:hAnsi="Arial" w:cs="Arial"/>
          <w:sz w:val="24"/>
          <w:szCs w:val="24"/>
        </w:rPr>
        <w:t xml:space="preserve"> </w:t>
      </w:r>
      <w:r w:rsidR="00C21EB8" w:rsidRPr="0097278F">
        <w:rPr>
          <w:rFonts w:ascii="Arial" w:hAnsi="Arial" w:cs="Arial"/>
          <w:sz w:val="24"/>
          <w:szCs w:val="24"/>
        </w:rPr>
        <w:t xml:space="preserve">in that they unlawfully and intentionally killed the deceased by assaulting (Beating) and kicking him numerous times till he died. </w:t>
      </w:r>
      <w:r w:rsidR="007F0BC5">
        <w:rPr>
          <w:rFonts w:ascii="Arial" w:hAnsi="Arial" w:cs="Arial"/>
          <w:sz w:val="24"/>
          <w:szCs w:val="24"/>
        </w:rPr>
        <w:t>No explanation of Plea was tendered. All three chose to remain silent</w:t>
      </w:r>
      <w:r w:rsidR="006F2FF9">
        <w:rPr>
          <w:rFonts w:ascii="Arial" w:hAnsi="Arial" w:cs="Arial"/>
          <w:sz w:val="24"/>
          <w:szCs w:val="24"/>
        </w:rPr>
        <w:t>. T</w:t>
      </w:r>
      <w:r w:rsidR="00BC7DD7">
        <w:rPr>
          <w:rFonts w:ascii="Arial" w:hAnsi="Arial" w:cs="Arial"/>
          <w:sz w:val="24"/>
          <w:szCs w:val="24"/>
        </w:rPr>
        <w:t>h</w:t>
      </w:r>
      <w:r w:rsidR="007F0BC5">
        <w:rPr>
          <w:rFonts w:ascii="Arial" w:hAnsi="Arial" w:cs="Arial"/>
          <w:sz w:val="24"/>
          <w:szCs w:val="24"/>
        </w:rPr>
        <w:t xml:space="preserve">e </w:t>
      </w:r>
      <w:r w:rsidR="006F2FF9">
        <w:rPr>
          <w:rFonts w:ascii="Arial" w:hAnsi="Arial" w:cs="Arial"/>
          <w:sz w:val="24"/>
          <w:szCs w:val="24"/>
        </w:rPr>
        <w:t xml:space="preserve">Appellants further </w:t>
      </w:r>
      <w:r w:rsidR="007F0BC5">
        <w:rPr>
          <w:rFonts w:ascii="Arial" w:hAnsi="Arial" w:cs="Arial"/>
          <w:sz w:val="24"/>
          <w:szCs w:val="24"/>
        </w:rPr>
        <w:t>admitted formally</w:t>
      </w:r>
      <w:r w:rsidR="00BC7DD7">
        <w:rPr>
          <w:rFonts w:ascii="Arial" w:hAnsi="Arial" w:cs="Arial"/>
          <w:sz w:val="24"/>
          <w:szCs w:val="24"/>
        </w:rPr>
        <w:t>,</w:t>
      </w:r>
      <w:r w:rsidR="007F0BC5">
        <w:rPr>
          <w:rFonts w:ascii="Arial" w:hAnsi="Arial" w:cs="Arial"/>
          <w:sz w:val="24"/>
          <w:szCs w:val="24"/>
        </w:rPr>
        <w:t xml:space="preserve"> in terms of s 220</w:t>
      </w:r>
      <w:r w:rsidR="000D596C">
        <w:rPr>
          <w:rFonts w:ascii="Arial" w:hAnsi="Arial" w:cs="Arial"/>
          <w:sz w:val="24"/>
          <w:szCs w:val="24"/>
        </w:rPr>
        <w:t xml:space="preserve"> of the Criminal Procedure Act </w:t>
      </w:r>
      <w:r w:rsidR="00964D18">
        <w:rPr>
          <w:rFonts w:ascii="Arial" w:hAnsi="Arial" w:cs="Arial"/>
          <w:sz w:val="24"/>
          <w:szCs w:val="24"/>
        </w:rPr>
        <w:t>0</w:t>
      </w:r>
      <w:r w:rsidR="000D596C">
        <w:rPr>
          <w:rFonts w:ascii="Arial" w:hAnsi="Arial" w:cs="Arial"/>
          <w:sz w:val="24"/>
          <w:szCs w:val="24"/>
        </w:rPr>
        <w:t>(“the Act”)</w:t>
      </w:r>
      <w:r w:rsidR="00BC7DD7">
        <w:rPr>
          <w:rFonts w:ascii="Arial" w:hAnsi="Arial" w:cs="Arial"/>
          <w:sz w:val="24"/>
          <w:szCs w:val="24"/>
        </w:rPr>
        <w:t>,</w:t>
      </w:r>
      <w:r w:rsidR="007F0BC5">
        <w:rPr>
          <w:rFonts w:ascii="Arial" w:hAnsi="Arial" w:cs="Arial"/>
          <w:sz w:val="24"/>
          <w:szCs w:val="24"/>
        </w:rPr>
        <w:t xml:space="preserve"> Exhibit A </w:t>
      </w:r>
      <w:r w:rsidR="006F2FF9">
        <w:rPr>
          <w:rFonts w:ascii="Arial" w:hAnsi="Arial" w:cs="Arial"/>
          <w:sz w:val="24"/>
          <w:szCs w:val="24"/>
        </w:rPr>
        <w:t xml:space="preserve">which is </w:t>
      </w:r>
      <w:r w:rsidR="007F0BC5">
        <w:rPr>
          <w:rFonts w:ascii="Arial" w:hAnsi="Arial" w:cs="Arial"/>
          <w:sz w:val="24"/>
          <w:szCs w:val="24"/>
        </w:rPr>
        <w:t>the</w:t>
      </w:r>
      <w:r w:rsidR="00BC7DD7">
        <w:rPr>
          <w:rFonts w:ascii="Arial" w:hAnsi="Arial" w:cs="Arial"/>
          <w:sz w:val="24"/>
          <w:szCs w:val="24"/>
        </w:rPr>
        <w:t xml:space="preserve"> certificate on</w:t>
      </w:r>
      <w:r w:rsidR="007F0BC5">
        <w:rPr>
          <w:rFonts w:ascii="Arial" w:hAnsi="Arial" w:cs="Arial"/>
          <w:sz w:val="24"/>
          <w:szCs w:val="24"/>
        </w:rPr>
        <w:t xml:space="preserve"> declaration of the deceased’s death, Exhibit B, the identification of the deceased body, Exhibit C the post mortem report and Exhibit D the photo album consisting of 80 photos</w:t>
      </w:r>
      <w:r w:rsidR="00903F62">
        <w:rPr>
          <w:rFonts w:ascii="Arial" w:hAnsi="Arial" w:cs="Arial"/>
          <w:sz w:val="24"/>
          <w:szCs w:val="24"/>
        </w:rPr>
        <w:t xml:space="preserve"> taken at the scene</w:t>
      </w:r>
      <w:r w:rsidR="007F0BC5">
        <w:rPr>
          <w:rFonts w:ascii="Arial" w:hAnsi="Arial" w:cs="Arial"/>
          <w:sz w:val="24"/>
          <w:szCs w:val="24"/>
        </w:rPr>
        <w:t xml:space="preserve">. </w:t>
      </w:r>
    </w:p>
    <w:p w:rsidR="007F0BC5" w:rsidRDefault="007F0BC5" w:rsidP="007F0BC5">
      <w:pPr>
        <w:spacing w:after="0" w:line="360" w:lineRule="auto"/>
        <w:jc w:val="both"/>
        <w:rPr>
          <w:rFonts w:ascii="Arial" w:hAnsi="Arial" w:cs="Arial"/>
          <w:sz w:val="24"/>
          <w:szCs w:val="24"/>
        </w:rPr>
      </w:pPr>
      <w:r>
        <w:rPr>
          <w:rFonts w:ascii="Arial" w:hAnsi="Arial" w:cs="Arial"/>
          <w:sz w:val="24"/>
          <w:szCs w:val="24"/>
        </w:rPr>
        <w:t xml:space="preserve"> </w:t>
      </w:r>
    </w:p>
    <w:p w:rsidR="00A34F79" w:rsidRDefault="00AA4163" w:rsidP="00D95573">
      <w:pPr>
        <w:spacing w:after="0" w:line="360" w:lineRule="auto"/>
        <w:jc w:val="both"/>
        <w:rPr>
          <w:rFonts w:ascii="Arial" w:hAnsi="Arial" w:cs="Arial"/>
          <w:sz w:val="24"/>
          <w:szCs w:val="24"/>
        </w:rPr>
      </w:pPr>
      <w:r>
        <w:rPr>
          <w:rFonts w:ascii="Arial" w:hAnsi="Arial" w:cs="Arial"/>
          <w:sz w:val="24"/>
          <w:szCs w:val="24"/>
        </w:rPr>
        <w:t>[</w:t>
      </w:r>
      <w:r w:rsidR="001B294B">
        <w:rPr>
          <w:rFonts w:ascii="Arial" w:hAnsi="Arial" w:cs="Arial"/>
          <w:sz w:val="24"/>
          <w:szCs w:val="24"/>
        </w:rPr>
        <w:t>6</w:t>
      </w:r>
      <w:r>
        <w:rPr>
          <w:rFonts w:ascii="Arial" w:hAnsi="Arial" w:cs="Arial"/>
          <w:sz w:val="24"/>
          <w:szCs w:val="24"/>
        </w:rPr>
        <w:t>]</w:t>
      </w:r>
      <w:r>
        <w:rPr>
          <w:rFonts w:ascii="Arial" w:hAnsi="Arial" w:cs="Arial"/>
          <w:sz w:val="24"/>
          <w:szCs w:val="24"/>
        </w:rPr>
        <w:tab/>
      </w:r>
      <w:r w:rsidR="00523C0B">
        <w:rPr>
          <w:rFonts w:ascii="Arial" w:hAnsi="Arial" w:cs="Arial"/>
          <w:sz w:val="24"/>
          <w:szCs w:val="24"/>
        </w:rPr>
        <w:t xml:space="preserve">The salient facts </w:t>
      </w:r>
      <w:r w:rsidR="004E0CC7">
        <w:rPr>
          <w:rFonts w:ascii="Arial" w:hAnsi="Arial" w:cs="Arial"/>
          <w:sz w:val="24"/>
          <w:szCs w:val="24"/>
        </w:rPr>
        <w:t>are</w:t>
      </w:r>
      <w:r w:rsidR="00523C0B">
        <w:rPr>
          <w:rFonts w:ascii="Arial" w:hAnsi="Arial" w:cs="Arial"/>
          <w:sz w:val="24"/>
          <w:szCs w:val="24"/>
        </w:rPr>
        <w:t xml:space="preserve"> that </w:t>
      </w:r>
      <w:r w:rsidR="006610EF">
        <w:rPr>
          <w:rFonts w:ascii="Arial" w:hAnsi="Arial" w:cs="Arial"/>
          <w:sz w:val="24"/>
          <w:szCs w:val="24"/>
        </w:rPr>
        <w:t xml:space="preserve">in the early hours of the morning </w:t>
      </w:r>
      <w:r w:rsidR="00B37500">
        <w:rPr>
          <w:rFonts w:ascii="Arial" w:hAnsi="Arial" w:cs="Arial"/>
          <w:sz w:val="24"/>
          <w:szCs w:val="24"/>
        </w:rPr>
        <w:t xml:space="preserve">on 13 November 2013 </w:t>
      </w:r>
      <w:r w:rsidR="00B933A3">
        <w:rPr>
          <w:rFonts w:ascii="Arial" w:hAnsi="Arial" w:cs="Arial"/>
          <w:sz w:val="24"/>
          <w:szCs w:val="24"/>
        </w:rPr>
        <w:t xml:space="preserve">Ms </w:t>
      </w:r>
      <w:r w:rsidR="00A34F79">
        <w:rPr>
          <w:rFonts w:ascii="Arial" w:hAnsi="Arial" w:cs="Arial"/>
          <w:sz w:val="24"/>
          <w:szCs w:val="24"/>
        </w:rPr>
        <w:t xml:space="preserve">Monyele </w:t>
      </w:r>
      <w:r w:rsidR="00B933A3">
        <w:rPr>
          <w:rFonts w:ascii="Arial" w:hAnsi="Arial" w:cs="Arial"/>
          <w:sz w:val="24"/>
          <w:szCs w:val="24"/>
        </w:rPr>
        <w:t>Johanna Ma</w:t>
      </w:r>
      <w:r w:rsidR="00A34F79">
        <w:rPr>
          <w:rFonts w:ascii="Arial" w:hAnsi="Arial" w:cs="Arial"/>
          <w:sz w:val="24"/>
          <w:szCs w:val="24"/>
        </w:rPr>
        <w:t>hlangu</w:t>
      </w:r>
      <w:r w:rsidR="00A80379">
        <w:rPr>
          <w:rFonts w:ascii="Arial" w:hAnsi="Arial" w:cs="Arial"/>
          <w:sz w:val="24"/>
          <w:szCs w:val="24"/>
        </w:rPr>
        <w:t xml:space="preserve"> (“Mahlangu”)</w:t>
      </w:r>
      <w:r w:rsidR="00B933A3">
        <w:rPr>
          <w:rFonts w:ascii="Arial" w:hAnsi="Arial" w:cs="Arial"/>
          <w:sz w:val="24"/>
          <w:szCs w:val="24"/>
        </w:rPr>
        <w:t xml:space="preserve">, a resident in the </w:t>
      </w:r>
      <w:r w:rsidR="004E0CC7">
        <w:rPr>
          <w:rFonts w:ascii="Arial" w:hAnsi="Arial" w:cs="Arial"/>
          <w:sz w:val="24"/>
          <w:szCs w:val="24"/>
        </w:rPr>
        <w:t xml:space="preserve">premises of </w:t>
      </w:r>
      <w:r w:rsidR="00E10678">
        <w:rPr>
          <w:rFonts w:ascii="Arial" w:hAnsi="Arial" w:cs="Arial"/>
          <w:sz w:val="24"/>
          <w:szCs w:val="24"/>
        </w:rPr>
        <w:t xml:space="preserve">a church </w:t>
      </w:r>
      <w:r w:rsidR="00B37500">
        <w:rPr>
          <w:rFonts w:ascii="Arial" w:hAnsi="Arial" w:cs="Arial"/>
          <w:sz w:val="24"/>
          <w:szCs w:val="24"/>
        </w:rPr>
        <w:t>reported to the 2</w:t>
      </w:r>
      <w:r w:rsidR="00B37500" w:rsidRPr="00C138B5">
        <w:rPr>
          <w:rFonts w:ascii="Arial" w:hAnsi="Arial" w:cs="Arial"/>
          <w:sz w:val="24"/>
          <w:szCs w:val="24"/>
          <w:vertAlign w:val="superscript"/>
        </w:rPr>
        <w:t>nd</w:t>
      </w:r>
      <w:r w:rsidR="00B37500">
        <w:rPr>
          <w:rFonts w:ascii="Arial" w:hAnsi="Arial" w:cs="Arial"/>
          <w:sz w:val="24"/>
          <w:szCs w:val="24"/>
        </w:rPr>
        <w:t xml:space="preserve"> Appellant, a priest residing opposite the Church,</w:t>
      </w:r>
      <w:r w:rsidR="00B37500" w:rsidRPr="00B37500">
        <w:rPr>
          <w:rFonts w:ascii="Arial" w:hAnsi="Arial" w:cs="Arial"/>
          <w:sz w:val="24"/>
          <w:szCs w:val="24"/>
        </w:rPr>
        <w:t xml:space="preserve"> </w:t>
      </w:r>
      <w:r w:rsidR="00B37500">
        <w:rPr>
          <w:rFonts w:ascii="Arial" w:hAnsi="Arial" w:cs="Arial"/>
          <w:sz w:val="24"/>
          <w:szCs w:val="24"/>
        </w:rPr>
        <w:t xml:space="preserve">that she heard </w:t>
      </w:r>
      <w:r w:rsidR="00E10678">
        <w:rPr>
          <w:rFonts w:ascii="Arial" w:hAnsi="Arial" w:cs="Arial"/>
          <w:sz w:val="24"/>
          <w:szCs w:val="24"/>
        </w:rPr>
        <w:t xml:space="preserve">a sound in the </w:t>
      </w:r>
      <w:r w:rsidR="00B37500">
        <w:rPr>
          <w:rFonts w:ascii="Arial" w:hAnsi="Arial" w:cs="Arial"/>
          <w:sz w:val="24"/>
          <w:szCs w:val="24"/>
        </w:rPr>
        <w:t xml:space="preserve">church </w:t>
      </w:r>
      <w:r w:rsidR="00E10678">
        <w:rPr>
          <w:rFonts w:ascii="Arial" w:hAnsi="Arial" w:cs="Arial"/>
          <w:sz w:val="24"/>
          <w:szCs w:val="24"/>
        </w:rPr>
        <w:t xml:space="preserve">premises and </w:t>
      </w:r>
      <w:r w:rsidR="00C153AC">
        <w:rPr>
          <w:rFonts w:ascii="Arial" w:hAnsi="Arial" w:cs="Arial"/>
          <w:sz w:val="24"/>
          <w:szCs w:val="24"/>
        </w:rPr>
        <w:t>suspect</w:t>
      </w:r>
      <w:r w:rsidR="00B37500">
        <w:rPr>
          <w:rFonts w:ascii="Arial" w:hAnsi="Arial" w:cs="Arial"/>
          <w:sz w:val="24"/>
          <w:szCs w:val="24"/>
        </w:rPr>
        <w:t xml:space="preserve">ed </w:t>
      </w:r>
      <w:r w:rsidR="00C153AC">
        <w:rPr>
          <w:rFonts w:ascii="Arial" w:hAnsi="Arial" w:cs="Arial"/>
          <w:sz w:val="24"/>
          <w:szCs w:val="24"/>
        </w:rPr>
        <w:t>a possible burglary</w:t>
      </w:r>
      <w:r w:rsidR="00B37500">
        <w:rPr>
          <w:rFonts w:ascii="Arial" w:hAnsi="Arial" w:cs="Arial"/>
          <w:sz w:val="24"/>
          <w:szCs w:val="24"/>
        </w:rPr>
        <w:t xml:space="preserve">. </w:t>
      </w:r>
      <w:r w:rsidR="00A34F79">
        <w:rPr>
          <w:rFonts w:ascii="Arial" w:hAnsi="Arial" w:cs="Arial"/>
          <w:sz w:val="24"/>
          <w:szCs w:val="24"/>
        </w:rPr>
        <w:t xml:space="preserve">She later </w:t>
      </w:r>
      <w:r w:rsidR="00B37500">
        <w:rPr>
          <w:rFonts w:ascii="Arial" w:hAnsi="Arial" w:cs="Arial"/>
          <w:sz w:val="24"/>
          <w:szCs w:val="24"/>
        </w:rPr>
        <w:t xml:space="preserve">that morning was asked by the </w:t>
      </w:r>
      <w:r w:rsidR="00AD4753">
        <w:rPr>
          <w:rFonts w:ascii="Arial" w:hAnsi="Arial" w:cs="Arial"/>
          <w:sz w:val="24"/>
          <w:szCs w:val="24"/>
        </w:rPr>
        <w:t xml:space="preserve">three Appellants </w:t>
      </w:r>
      <w:r w:rsidR="00B37500">
        <w:rPr>
          <w:rFonts w:ascii="Arial" w:hAnsi="Arial" w:cs="Arial"/>
          <w:sz w:val="24"/>
          <w:szCs w:val="24"/>
        </w:rPr>
        <w:t xml:space="preserve">to let them </w:t>
      </w:r>
      <w:r w:rsidR="00A34F79">
        <w:rPr>
          <w:rFonts w:ascii="Arial" w:hAnsi="Arial" w:cs="Arial"/>
          <w:sz w:val="24"/>
          <w:szCs w:val="24"/>
        </w:rPr>
        <w:t>into the church yard</w:t>
      </w:r>
      <w:r w:rsidR="00B37500">
        <w:rPr>
          <w:rFonts w:ascii="Arial" w:hAnsi="Arial" w:cs="Arial"/>
          <w:sz w:val="24"/>
          <w:szCs w:val="24"/>
        </w:rPr>
        <w:t xml:space="preserve">. They </w:t>
      </w:r>
      <w:r w:rsidR="00A34F79">
        <w:rPr>
          <w:rFonts w:ascii="Arial" w:hAnsi="Arial" w:cs="Arial"/>
          <w:sz w:val="24"/>
          <w:szCs w:val="24"/>
        </w:rPr>
        <w:t xml:space="preserve"> </w:t>
      </w:r>
      <w:r w:rsidR="00E10678">
        <w:rPr>
          <w:rFonts w:ascii="Arial" w:hAnsi="Arial" w:cs="Arial"/>
          <w:sz w:val="24"/>
          <w:szCs w:val="24"/>
        </w:rPr>
        <w:t xml:space="preserve"> came in carrying </w:t>
      </w:r>
      <w:r w:rsidR="00B37500">
        <w:rPr>
          <w:rFonts w:ascii="Arial" w:hAnsi="Arial" w:cs="Arial"/>
          <w:sz w:val="24"/>
          <w:szCs w:val="24"/>
        </w:rPr>
        <w:t xml:space="preserve">an injured </w:t>
      </w:r>
      <w:r w:rsidR="00E10678">
        <w:rPr>
          <w:rFonts w:ascii="Arial" w:hAnsi="Arial" w:cs="Arial"/>
          <w:sz w:val="24"/>
          <w:szCs w:val="24"/>
        </w:rPr>
        <w:t>deceased</w:t>
      </w:r>
      <w:r w:rsidR="00B37500">
        <w:rPr>
          <w:rFonts w:ascii="Arial" w:hAnsi="Arial" w:cs="Arial"/>
          <w:sz w:val="24"/>
          <w:szCs w:val="24"/>
        </w:rPr>
        <w:t xml:space="preserve"> with blood on his head and face</w:t>
      </w:r>
      <w:r w:rsidR="00DF4A49">
        <w:rPr>
          <w:rFonts w:ascii="Arial" w:hAnsi="Arial" w:cs="Arial"/>
          <w:sz w:val="24"/>
          <w:szCs w:val="24"/>
        </w:rPr>
        <w:t xml:space="preserve"> who was later </w:t>
      </w:r>
      <w:r w:rsidR="00EC4A5B">
        <w:rPr>
          <w:rFonts w:ascii="Arial" w:hAnsi="Arial" w:cs="Arial"/>
          <w:sz w:val="24"/>
          <w:szCs w:val="24"/>
        </w:rPr>
        <w:lastRenderedPageBreak/>
        <w:t>confirmed to ha</w:t>
      </w:r>
      <w:r w:rsidR="00DF4A49">
        <w:rPr>
          <w:rFonts w:ascii="Arial" w:hAnsi="Arial" w:cs="Arial"/>
          <w:sz w:val="24"/>
          <w:szCs w:val="24"/>
        </w:rPr>
        <w:t>ve</w:t>
      </w:r>
      <w:r w:rsidR="00EC4A5B">
        <w:rPr>
          <w:rFonts w:ascii="Arial" w:hAnsi="Arial" w:cs="Arial"/>
          <w:sz w:val="24"/>
          <w:szCs w:val="24"/>
        </w:rPr>
        <w:t xml:space="preserve"> </w:t>
      </w:r>
      <w:r w:rsidR="006610EF">
        <w:rPr>
          <w:rFonts w:ascii="Arial" w:hAnsi="Arial" w:cs="Arial"/>
          <w:sz w:val="24"/>
          <w:szCs w:val="24"/>
        </w:rPr>
        <w:t>s</w:t>
      </w:r>
      <w:r w:rsidR="00744792">
        <w:rPr>
          <w:rFonts w:ascii="Arial" w:hAnsi="Arial" w:cs="Arial"/>
          <w:sz w:val="24"/>
          <w:szCs w:val="24"/>
        </w:rPr>
        <w:t>ustained s</w:t>
      </w:r>
      <w:r w:rsidR="006610EF">
        <w:rPr>
          <w:rFonts w:ascii="Arial" w:hAnsi="Arial" w:cs="Arial"/>
          <w:sz w:val="24"/>
          <w:szCs w:val="24"/>
        </w:rPr>
        <w:t xml:space="preserve">evere </w:t>
      </w:r>
      <w:r w:rsidR="004E0CC7">
        <w:rPr>
          <w:rFonts w:ascii="Arial" w:hAnsi="Arial" w:cs="Arial"/>
          <w:sz w:val="24"/>
          <w:szCs w:val="24"/>
        </w:rPr>
        <w:t xml:space="preserve">multiple </w:t>
      </w:r>
      <w:r w:rsidR="006F5672" w:rsidRPr="00895E01">
        <w:rPr>
          <w:rFonts w:ascii="Arial" w:hAnsi="Arial" w:cs="Arial"/>
          <w:sz w:val="24"/>
          <w:szCs w:val="24"/>
        </w:rPr>
        <w:t>injuries</w:t>
      </w:r>
      <w:r w:rsidR="00903F62" w:rsidRPr="00895E01">
        <w:rPr>
          <w:rFonts w:ascii="Arial" w:hAnsi="Arial" w:cs="Arial"/>
          <w:sz w:val="24"/>
          <w:szCs w:val="24"/>
        </w:rPr>
        <w:t xml:space="preserve"> to his body including his head </w:t>
      </w:r>
      <w:r w:rsidR="00EC4A5B">
        <w:rPr>
          <w:rFonts w:ascii="Arial" w:hAnsi="Arial" w:cs="Arial"/>
          <w:sz w:val="24"/>
          <w:szCs w:val="24"/>
        </w:rPr>
        <w:t>and face</w:t>
      </w:r>
      <w:r w:rsidR="00744792">
        <w:rPr>
          <w:rFonts w:ascii="Arial" w:hAnsi="Arial" w:cs="Arial"/>
          <w:sz w:val="24"/>
          <w:szCs w:val="24"/>
        </w:rPr>
        <w:t xml:space="preserve"> and</w:t>
      </w:r>
      <w:r w:rsidR="00EC4A5B">
        <w:rPr>
          <w:rFonts w:ascii="Arial" w:hAnsi="Arial" w:cs="Arial"/>
          <w:sz w:val="24"/>
          <w:szCs w:val="24"/>
        </w:rPr>
        <w:t xml:space="preserve"> </w:t>
      </w:r>
      <w:r w:rsidR="00DF4A49">
        <w:rPr>
          <w:rFonts w:ascii="Arial" w:hAnsi="Arial" w:cs="Arial"/>
          <w:sz w:val="24"/>
          <w:szCs w:val="24"/>
        </w:rPr>
        <w:t xml:space="preserve">subsequently </w:t>
      </w:r>
      <w:r w:rsidR="00744792" w:rsidRPr="00073661">
        <w:rPr>
          <w:rFonts w:ascii="Arial" w:hAnsi="Arial" w:cs="Arial"/>
          <w:sz w:val="24"/>
          <w:szCs w:val="24"/>
        </w:rPr>
        <w:t>succumbed</w:t>
      </w:r>
      <w:r w:rsidR="00744792" w:rsidRPr="00895E01">
        <w:rPr>
          <w:rFonts w:ascii="Arial" w:hAnsi="Arial" w:cs="Arial"/>
          <w:sz w:val="24"/>
          <w:szCs w:val="24"/>
        </w:rPr>
        <w:t xml:space="preserve"> </w:t>
      </w:r>
      <w:r w:rsidR="00903F62" w:rsidRPr="00895E01">
        <w:rPr>
          <w:rFonts w:ascii="Arial" w:hAnsi="Arial" w:cs="Arial"/>
          <w:sz w:val="24"/>
          <w:szCs w:val="24"/>
        </w:rPr>
        <w:t xml:space="preserve">to </w:t>
      </w:r>
      <w:r w:rsidR="00744792">
        <w:rPr>
          <w:rFonts w:ascii="Arial" w:hAnsi="Arial" w:cs="Arial"/>
          <w:sz w:val="24"/>
          <w:szCs w:val="24"/>
        </w:rPr>
        <w:t>his injuries</w:t>
      </w:r>
      <w:r w:rsidR="00903F62" w:rsidRPr="00073661">
        <w:rPr>
          <w:rFonts w:ascii="Arial" w:hAnsi="Arial" w:cs="Arial"/>
          <w:sz w:val="24"/>
          <w:szCs w:val="24"/>
        </w:rPr>
        <w:t>.</w:t>
      </w:r>
      <w:r w:rsidR="00E91FF7" w:rsidRPr="00073661">
        <w:rPr>
          <w:rFonts w:ascii="Arial" w:hAnsi="Arial" w:cs="Arial"/>
          <w:sz w:val="24"/>
          <w:szCs w:val="24"/>
        </w:rPr>
        <w:t xml:space="preserve"> </w:t>
      </w:r>
      <w:r w:rsidR="00E91FF7">
        <w:rPr>
          <w:rFonts w:ascii="Arial" w:hAnsi="Arial" w:cs="Arial"/>
          <w:sz w:val="24"/>
          <w:szCs w:val="24"/>
        </w:rPr>
        <w:t xml:space="preserve">It also turned out that there was no burglary at the church. </w:t>
      </w:r>
      <w:r w:rsidR="00AD4753">
        <w:rPr>
          <w:rFonts w:ascii="Arial" w:hAnsi="Arial" w:cs="Arial"/>
          <w:sz w:val="24"/>
          <w:szCs w:val="24"/>
        </w:rPr>
        <w:t xml:space="preserve">The </w:t>
      </w:r>
      <w:r w:rsidR="00A34F79">
        <w:rPr>
          <w:rFonts w:ascii="Arial" w:hAnsi="Arial" w:cs="Arial"/>
          <w:sz w:val="24"/>
          <w:szCs w:val="24"/>
        </w:rPr>
        <w:t xml:space="preserve">trial court </w:t>
      </w:r>
      <w:r w:rsidR="00AD4753">
        <w:rPr>
          <w:rFonts w:ascii="Arial" w:hAnsi="Arial" w:cs="Arial"/>
          <w:sz w:val="24"/>
          <w:szCs w:val="24"/>
        </w:rPr>
        <w:t xml:space="preserve">convicted </w:t>
      </w:r>
      <w:r w:rsidR="00A34F79">
        <w:rPr>
          <w:rFonts w:ascii="Arial" w:hAnsi="Arial" w:cs="Arial"/>
          <w:sz w:val="24"/>
          <w:szCs w:val="24"/>
        </w:rPr>
        <w:t xml:space="preserve">all three Appellants </w:t>
      </w:r>
      <w:r w:rsidR="00744792">
        <w:rPr>
          <w:rFonts w:ascii="Arial" w:hAnsi="Arial" w:cs="Arial"/>
          <w:sz w:val="24"/>
          <w:szCs w:val="24"/>
        </w:rPr>
        <w:t>b</w:t>
      </w:r>
      <w:r w:rsidR="00AD4753">
        <w:rPr>
          <w:rFonts w:ascii="Arial" w:hAnsi="Arial" w:cs="Arial"/>
          <w:sz w:val="24"/>
          <w:szCs w:val="24"/>
        </w:rPr>
        <w:t>as</w:t>
      </w:r>
      <w:r w:rsidR="00744792">
        <w:rPr>
          <w:rFonts w:ascii="Arial" w:hAnsi="Arial" w:cs="Arial"/>
          <w:sz w:val="24"/>
          <w:szCs w:val="24"/>
        </w:rPr>
        <w:t>ed on</w:t>
      </w:r>
      <w:r w:rsidR="00AD4753">
        <w:rPr>
          <w:rFonts w:ascii="Arial" w:hAnsi="Arial" w:cs="Arial"/>
          <w:sz w:val="24"/>
          <w:szCs w:val="24"/>
        </w:rPr>
        <w:t xml:space="preserve"> the testimony of </w:t>
      </w:r>
      <w:r w:rsidR="00E10678">
        <w:rPr>
          <w:rFonts w:ascii="Arial" w:hAnsi="Arial" w:cs="Arial"/>
          <w:sz w:val="24"/>
          <w:szCs w:val="24"/>
        </w:rPr>
        <w:t xml:space="preserve">a </w:t>
      </w:r>
      <w:r w:rsidR="00E31979">
        <w:rPr>
          <w:rFonts w:ascii="Arial" w:hAnsi="Arial" w:cs="Arial"/>
          <w:sz w:val="24"/>
          <w:szCs w:val="24"/>
        </w:rPr>
        <w:t xml:space="preserve">key </w:t>
      </w:r>
      <w:r w:rsidR="00A929F5">
        <w:rPr>
          <w:rFonts w:ascii="Arial" w:hAnsi="Arial" w:cs="Arial"/>
          <w:sz w:val="24"/>
          <w:szCs w:val="24"/>
        </w:rPr>
        <w:t>eye</w:t>
      </w:r>
      <w:r w:rsidR="00E31979">
        <w:rPr>
          <w:rFonts w:ascii="Arial" w:hAnsi="Arial" w:cs="Arial"/>
          <w:sz w:val="24"/>
          <w:szCs w:val="24"/>
        </w:rPr>
        <w:t>witness namely</w:t>
      </w:r>
      <w:r w:rsidR="00A929F5">
        <w:rPr>
          <w:rFonts w:ascii="Arial" w:hAnsi="Arial" w:cs="Arial"/>
          <w:sz w:val="24"/>
          <w:szCs w:val="24"/>
        </w:rPr>
        <w:t>,</w:t>
      </w:r>
      <w:r w:rsidR="00E31979">
        <w:rPr>
          <w:rFonts w:ascii="Arial" w:hAnsi="Arial" w:cs="Arial"/>
          <w:sz w:val="24"/>
          <w:szCs w:val="24"/>
        </w:rPr>
        <w:t xml:space="preserve"> Siphiwe Given Masemola (Masemola), </w:t>
      </w:r>
      <w:r w:rsidR="00744792">
        <w:rPr>
          <w:rFonts w:ascii="Arial" w:hAnsi="Arial" w:cs="Arial"/>
          <w:sz w:val="24"/>
          <w:szCs w:val="24"/>
        </w:rPr>
        <w:t>and Mahlangu</w:t>
      </w:r>
      <w:r w:rsidR="00DF4A49">
        <w:rPr>
          <w:rFonts w:ascii="Arial" w:hAnsi="Arial" w:cs="Arial"/>
          <w:sz w:val="24"/>
          <w:szCs w:val="24"/>
        </w:rPr>
        <w:t xml:space="preserve">. Masemola </w:t>
      </w:r>
      <w:r w:rsidR="00E31979">
        <w:rPr>
          <w:rFonts w:ascii="Arial" w:hAnsi="Arial" w:cs="Arial"/>
          <w:sz w:val="24"/>
          <w:szCs w:val="24"/>
        </w:rPr>
        <w:t xml:space="preserve">was in the company of the deceased </w:t>
      </w:r>
      <w:r w:rsidR="002324D0">
        <w:rPr>
          <w:rFonts w:ascii="Arial" w:hAnsi="Arial" w:cs="Arial"/>
          <w:sz w:val="24"/>
          <w:szCs w:val="24"/>
        </w:rPr>
        <w:t xml:space="preserve">when </w:t>
      </w:r>
      <w:r w:rsidR="00541984">
        <w:rPr>
          <w:rFonts w:ascii="Arial" w:hAnsi="Arial" w:cs="Arial"/>
          <w:sz w:val="24"/>
          <w:szCs w:val="24"/>
        </w:rPr>
        <w:t xml:space="preserve">the deceased </w:t>
      </w:r>
      <w:r w:rsidR="00EC4A5B">
        <w:rPr>
          <w:rFonts w:ascii="Arial" w:hAnsi="Arial" w:cs="Arial"/>
          <w:sz w:val="24"/>
          <w:szCs w:val="24"/>
        </w:rPr>
        <w:t xml:space="preserve">was </w:t>
      </w:r>
      <w:r w:rsidR="002324D0">
        <w:rPr>
          <w:rFonts w:ascii="Arial" w:hAnsi="Arial" w:cs="Arial"/>
          <w:sz w:val="24"/>
          <w:szCs w:val="24"/>
        </w:rPr>
        <w:t xml:space="preserve">accosted </w:t>
      </w:r>
      <w:r w:rsidR="00CB1F09">
        <w:rPr>
          <w:rFonts w:ascii="Arial" w:hAnsi="Arial" w:cs="Arial"/>
          <w:sz w:val="24"/>
          <w:szCs w:val="24"/>
        </w:rPr>
        <w:t xml:space="preserve">and grabbed </w:t>
      </w:r>
      <w:r w:rsidR="00964D18">
        <w:rPr>
          <w:rFonts w:ascii="Arial" w:hAnsi="Arial" w:cs="Arial"/>
          <w:sz w:val="24"/>
          <w:szCs w:val="24"/>
        </w:rPr>
        <w:t xml:space="preserve">by </w:t>
      </w:r>
      <w:r w:rsidR="00895E01">
        <w:rPr>
          <w:rFonts w:ascii="Arial" w:hAnsi="Arial" w:cs="Arial"/>
          <w:sz w:val="24"/>
          <w:szCs w:val="24"/>
        </w:rPr>
        <w:t xml:space="preserve">the </w:t>
      </w:r>
      <w:r w:rsidR="00964D18">
        <w:rPr>
          <w:rFonts w:ascii="Arial" w:hAnsi="Arial" w:cs="Arial"/>
          <w:sz w:val="24"/>
          <w:szCs w:val="24"/>
        </w:rPr>
        <w:t>1</w:t>
      </w:r>
      <w:r w:rsidR="00964D18" w:rsidRPr="00DF4A49">
        <w:rPr>
          <w:rFonts w:ascii="Arial" w:hAnsi="Arial" w:cs="Arial"/>
          <w:sz w:val="24"/>
          <w:szCs w:val="24"/>
          <w:vertAlign w:val="superscript"/>
        </w:rPr>
        <w:t>s</w:t>
      </w:r>
      <w:r w:rsidR="00DF4A49" w:rsidRPr="00DF4A49">
        <w:rPr>
          <w:rFonts w:ascii="Arial" w:hAnsi="Arial" w:cs="Arial"/>
          <w:sz w:val="24"/>
          <w:szCs w:val="24"/>
          <w:vertAlign w:val="superscript"/>
        </w:rPr>
        <w:t>t</w:t>
      </w:r>
      <w:r w:rsidR="00DF4A49">
        <w:rPr>
          <w:rFonts w:ascii="Arial" w:hAnsi="Arial" w:cs="Arial"/>
          <w:sz w:val="24"/>
          <w:szCs w:val="24"/>
        </w:rPr>
        <w:t xml:space="preserve"> </w:t>
      </w:r>
      <w:r w:rsidR="00964D18">
        <w:rPr>
          <w:rFonts w:ascii="Arial" w:hAnsi="Arial" w:cs="Arial"/>
          <w:sz w:val="24"/>
          <w:szCs w:val="24"/>
        </w:rPr>
        <w:t>Appellant.</w:t>
      </w:r>
      <w:r w:rsidR="00CB1F09">
        <w:rPr>
          <w:rFonts w:ascii="Arial" w:hAnsi="Arial" w:cs="Arial"/>
          <w:sz w:val="24"/>
          <w:szCs w:val="24"/>
        </w:rPr>
        <w:t xml:space="preserve"> </w:t>
      </w:r>
      <w:r w:rsidR="00DF4A49">
        <w:rPr>
          <w:rFonts w:ascii="Arial" w:hAnsi="Arial" w:cs="Arial"/>
          <w:sz w:val="24"/>
          <w:szCs w:val="24"/>
        </w:rPr>
        <w:t xml:space="preserve">He </w:t>
      </w:r>
      <w:r w:rsidR="009B30DA">
        <w:rPr>
          <w:rFonts w:ascii="Arial" w:hAnsi="Arial" w:cs="Arial"/>
          <w:sz w:val="24"/>
          <w:szCs w:val="24"/>
        </w:rPr>
        <w:t xml:space="preserve">identified the </w:t>
      </w:r>
      <w:r w:rsidR="00A80379">
        <w:rPr>
          <w:rFonts w:ascii="Arial" w:hAnsi="Arial" w:cs="Arial"/>
          <w:sz w:val="24"/>
          <w:szCs w:val="24"/>
        </w:rPr>
        <w:t xml:space="preserve">three Appellants </w:t>
      </w:r>
      <w:r w:rsidR="009B30DA">
        <w:rPr>
          <w:rFonts w:ascii="Arial" w:hAnsi="Arial" w:cs="Arial"/>
          <w:sz w:val="24"/>
          <w:szCs w:val="24"/>
        </w:rPr>
        <w:t xml:space="preserve">as the people he saw assaulting </w:t>
      </w:r>
      <w:r w:rsidR="00AC036E">
        <w:rPr>
          <w:rFonts w:ascii="Arial" w:hAnsi="Arial" w:cs="Arial"/>
          <w:sz w:val="24"/>
          <w:szCs w:val="24"/>
        </w:rPr>
        <w:t>and dragg</w:t>
      </w:r>
      <w:r w:rsidR="00BB5604">
        <w:rPr>
          <w:rFonts w:ascii="Arial" w:hAnsi="Arial" w:cs="Arial"/>
          <w:sz w:val="24"/>
          <w:szCs w:val="24"/>
        </w:rPr>
        <w:t xml:space="preserve">ing </w:t>
      </w:r>
      <w:r w:rsidR="00CB1F09">
        <w:rPr>
          <w:rFonts w:ascii="Arial" w:hAnsi="Arial" w:cs="Arial"/>
          <w:sz w:val="24"/>
          <w:szCs w:val="24"/>
        </w:rPr>
        <w:t xml:space="preserve">the deceased </w:t>
      </w:r>
      <w:r w:rsidR="00AC036E">
        <w:rPr>
          <w:rFonts w:ascii="Arial" w:hAnsi="Arial" w:cs="Arial"/>
          <w:sz w:val="24"/>
          <w:szCs w:val="24"/>
        </w:rPr>
        <w:t xml:space="preserve">into the church </w:t>
      </w:r>
      <w:r w:rsidR="0005098C">
        <w:rPr>
          <w:rFonts w:ascii="Arial" w:hAnsi="Arial" w:cs="Arial"/>
          <w:sz w:val="24"/>
          <w:szCs w:val="24"/>
        </w:rPr>
        <w:t>premises</w:t>
      </w:r>
      <w:r w:rsidR="00AC036E">
        <w:rPr>
          <w:rFonts w:ascii="Arial" w:hAnsi="Arial" w:cs="Arial"/>
          <w:sz w:val="24"/>
          <w:szCs w:val="24"/>
        </w:rPr>
        <w:t xml:space="preserve">. </w:t>
      </w:r>
      <w:r w:rsidR="00E7033C">
        <w:rPr>
          <w:rFonts w:ascii="Arial" w:hAnsi="Arial" w:cs="Arial"/>
          <w:sz w:val="24"/>
          <w:szCs w:val="24"/>
        </w:rPr>
        <w:t xml:space="preserve">A hockey stick </w:t>
      </w:r>
      <w:r w:rsidR="000C395C">
        <w:rPr>
          <w:rFonts w:ascii="Arial" w:hAnsi="Arial" w:cs="Arial"/>
          <w:sz w:val="24"/>
          <w:szCs w:val="24"/>
        </w:rPr>
        <w:t xml:space="preserve">with blood </w:t>
      </w:r>
      <w:r w:rsidR="00E7033C">
        <w:rPr>
          <w:rFonts w:ascii="Arial" w:hAnsi="Arial" w:cs="Arial"/>
          <w:sz w:val="24"/>
          <w:szCs w:val="24"/>
        </w:rPr>
        <w:t xml:space="preserve">was found next to the deceased’s body in the church premises. </w:t>
      </w:r>
      <w:r w:rsidR="00CB1F09">
        <w:rPr>
          <w:rFonts w:ascii="Arial" w:hAnsi="Arial" w:cs="Arial"/>
          <w:sz w:val="24"/>
          <w:szCs w:val="24"/>
        </w:rPr>
        <w:t xml:space="preserve">The court was also reliant </w:t>
      </w:r>
      <w:r w:rsidR="00245F55">
        <w:rPr>
          <w:rFonts w:ascii="Arial" w:hAnsi="Arial" w:cs="Arial"/>
          <w:sz w:val="24"/>
          <w:szCs w:val="24"/>
        </w:rPr>
        <w:t xml:space="preserve">on </w:t>
      </w:r>
      <w:r w:rsidR="000C59C4">
        <w:rPr>
          <w:rFonts w:ascii="Arial" w:hAnsi="Arial" w:cs="Arial"/>
          <w:sz w:val="24"/>
          <w:szCs w:val="24"/>
        </w:rPr>
        <w:t>t</w:t>
      </w:r>
      <w:r w:rsidR="00AD4753">
        <w:rPr>
          <w:rFonts w:ascii="Arial" w:hAnsi="Arial" w:cs="Arial"/>
          <w:sz w:val="24"/>
          <w:szCs w:val="24"/>
        </w:rPr>
        <w:t xml:space="preserve">he post mortem report </w:t>
      </w:r>
      <w:r w:rsidR="00C163DE">
        <w:rPr>
          <w:rFonts w:ascii="Arial" w:hAnsi="Arial" w:cs="Arial"/>
          <w:sz w:val="24"/>
          <w:szCs w:val="24"/>
        </w:rPr>
        <w:t xml:space="preserve">dated 14 November 2015 </w:t>
      </w:r>
      <w:r w:rsidR="00E7033C">
        <w:rPr>
          <w:rFonts w:ascii="Arial" w:hAnsi="Arial" w:cs="Arial"/>
          <w:sz w:val="24"/>
          <w:szCs w:val="24"/>
        </w:rPr>
        <w:t xml:space="preserve">that the </w:t>
      </w:r>
      <w:r w:rsidR="002324D0">
        <w:rPr>
          <w:rFonts w:ascii="Arial" w:hAnsi="Arial" w:cs="Arial"/>
          <w:sz w:val="24"/>
          <w:szCs w:val="24"/>
        </w:rPr>
        <w:t xml:space="preserve">parties </w:t>
      </w:r>
      <w:r w:rsidR="00CB1F09">
        <w:rPr>
          <w:rFonts w:ascii="Arial" w:hAnsi="Arial" w:cs="Arial"/>
          <w:sz w:val="24"/>
          <w:szCs w:val="24"/>
        </w:rPr>
        <w:t xml:space="preserve">at the beginning of the trial accepted and </w:t>
      </w:r>
      <w:r w:rsidR="002324D0">
        <w:rPr>
          <w:rFonts w:ascii="Arial" w:hAnsi="Arial" w:cs="Arial"/>
          <w:sz w:val="24"/>
          <w:szCs w:val="24"/>
        </w:rPr>
        <w:t xml:space="preserve">formally </w:t>
      </w:r>
      <w:r w:rsidR="00433718">
        <w:rPr>
          <w:rFonts w:ascii="Arial" w:hAnsi="Arial" w:cs="Arial"/>
          <w:sz w:val="24"/>
          <w:szCs w:val="24"/>
        </w:rPr>
        <w:t>admitted into evidence in terms of s</w:t>
      </w:r>
      <w:r w:rsidR="00E7033C">
        <w:rPr>
          <w:rFonts w:ascii="Arial" w:hAnsi="Arial" w:cs="Arial"/>
          <w:sz w:val="24"/>
          <w:szCs w:val="24"/>
        </w:rPr>
        <w:t xml:space="preserve"> 220 of the </w:t>
      </w:r>
      <w:r w:rsidR="00433718">
        <w:rPr>
          <w:rFonts w:ascii="Arial" w:hAnsi="Arial" w:cs="Arial"/>
          <w:sz w:val="24"/>
          <w:szCs w:val="24"/>
        </w:rPr>
        <w:t>Act</w:t>
      </w:r>
      <w:r w:rsidR="00E7033C">
        <w:rPr>
          <w:rFonts w:ascii="Arial" w:hAnsi="Arial" w:cs="Arial"/>
          <w:sz w:val="24"/>
          <w:szCs w:val="24"/>
        </w:rPr>
        <w:t xml:space="preserve">. The report </w:t>
      </w:r>
      <w:r w:rsidR="00E92774">
        <w:rPr>
          <w:rFonts w:ascii="Arial" w:hAnsi="Arial" w:cs="Arial"/>
          <w:sz w:val="24"/>
          <w:szCs w:val="24"/>
        </w:rPr>
        <w:t xml:space="preserve">confirmed the </w:t>
      </w:r>
      <w:r w:rsidR="000C395C">
        <w:rPr>
          <w:rFonts w:ascii="Arial" w:hAnsi="Arial" w:cs="Arial"/>
          <w:sz w:val="24"/>
          <w:szCs w:val="24"/>
        </w:rPr>
        <w:t>cause of death to be the</w:t>
      </w:r>
      <w:r w:rsidR="00E92774">
        <w:rPr>
          <w:rFonts w:ascii="Arial" w:hAnsi="Arial" w:cs="Arial"/>
          <w:sz w:val="24"/>
          <w:szCs w:val="24"/>
        </w:rPr>
        <w:t xml:space="preserve"> head injuries</w:t>
      </w:r>
      <w:r w:rsidR="00CE7756">
        <w:rPr>
          <w:rFonts w:ascii="Arial" w:hAnsi="Arial" w:cs="Arial"/>
          <w:sz w:val="24"/>
          <w:szCs w:val="24"/>
        </w:rPr>
        <w:t>.</w:t>
      </w:r>
      <w:r w:rsidR="002B6A27">
        <w:rPr>
          <w:rFonts w:ascii="Arial" w:hAnsi="Arial" w:cs="Arial"/>
          <w:sz w:val="24"/>
          <w:szCs w:val="24"/>
        </w:rPr>
        <w:t xml:space="preserve"> </w:t>
      </w:r>
      <w:r w:rsidR="006441CD">
        <w:rPr>
          <w:rFonts w:ascii="Arial" w:hAnsi="Arial" w:cs="Arial"/>
          <w:sz w:val="24"/>
          <w:szCs w:val="24"/>
        </w:rPr>
        <w:t xml:space="preserve">The court found </w:t>
      </w:r>
      <w:r w:rsidR="00DF4A49">
        <w:rPr>
          <w:rFonts w:ascii="Arial" w:hAnsi="Arial" w:cs="Arial"/>
          <w:sz w:val="24"/>
          <w:szCs w:val="24"/>
        </w:rPr>
        <w:t xml:space="preserve">that the Appellants were involved in the killing of the deceased and </w:t>
      </w:r>
      <w:r w:rsidR="006441CD">
        <w:rPr>
          <w:rFonts w:ascii="Arial" w:hAnsi="Arial" w:cs="Arial"/>
          <w:sz w:val="24"/>
          <w:szCs w:val="24"/>
        </w:rPr>
        <w:t xml:space="preserve">the state to have proven </w:t>
      </w:r>
      <w:r w:rsidR="00986DAC">
        <w:rPr>
          <w:rFonts w:ascii="Arial" w:hAnsi="Arial" w:cs="Arial"/>
          <w:sz w:val="24"/>
          <w:szCs w:val="24"/>
        </w:rPr>
        <w:t xml:space="preserve">the </w:t>
      </w:r>
      <w:r w:rsidR="00D313CA">
        <w:rPr>
          <w:rFonts w:ascii="Arial" w:hAnsi="Arial" w:cs="Arial"/>
          <w:sz w:val="24"/>
          <w:szCs w:val="24"/>
        </w:rPr>
        <w:t xml:space="preserve">Appellants’ </w:t>
      </w:r>
      <w:r w:rsidR="006441CD">
        <w:rPr>
          <w:rFonts w:ascii="Arial" w:hAnsi="Arial" w:cs="Arial"/>
          <w:sz w:val="24"/>
          <w:szCs w:val="24"/>
        </w:rPr>
        <w:t>guilt beyond reasonable doubt,</w:t>
      </w:r>
      <w:r w:rsidR="00E7033C">
        <w:rPr>
          <w:rFonts w:ascii="Arial" w:hAnsi="Arial" w:cs="Arial"/>
          <w:sz w:val="24"/>
          <w:szCs w:val="24"/>
        </w:rPr>
        <w:t xml:space="preserve"> </w:t>
      </w:r>
      <w:r w:rsidR="00DF4A49">
        <w:rPr>
          <w:rFonts w:ascii="Arial" w:hAnsi="Arial" w:cs="Arial"/>
          <w:sz w:val="24"/>
          <w:szCs w:val="24"/>
        </w:rPr>
        <w:t>whilst t</w:t>
      </w:r>
      <w:r w:rsidR="006441CD">
        <w:rPr>
          <w:rFonts w:ascii="Arial" w:hAnsi="Arial" w:cs="Arial"/>
          <w:sz w:val="24"/>
          <w:szCs w:val="24"/>
        </w:rPr>
        <w:t xml:space="preserve">heir denial and </w:t>
      </w:r>
      <w:r w:rsidR="00B45DBC">
        <w:rPr>
          <w:rFonts w:ascii="Arial" w:hAnsi="Arial" w:cs="Arial"/>
          <w:sz w:val="24"/>
          <w:szCs w:val="24"/>
        </w:rPr>
        <w:t xml:space="preserve">versions </w:t>
      </w:r>
      <w:r w:rsidR="0005098C">
        <w:rPr>
          <w:rFonts w:ascii="Arial" w:hAnsi="Arial" w:cs="Arial"/>
          <w:sz w:val="24"/>
          <w:szCs w:val="24"/>
        </w:rPr>
        <w:t>were</w:t>
      </w:r>
      <w:r w:rsidR="00DF4A49">
        <w:rPr>
          <w:rFonts w:ascii="Arial" w:hAnsi="Arial" w:cs="Arial"/>
          <w:sz w:val="24"/>
          <w:szCs w:val="24"/>
        </w:rPr>
        <w:t xml:space="preserve"> found </w:t>
      </w:r>
      <w:r w:rsidR="000C395C">
        <w:rPr>
          <w:rFonts w:ascii="Arial" w:hAnsi="Arial" w:cs="Arial"/>
          <w:sz w:val="24"/>
          <w:szCs w:val="24"/>
        </w:rPr>
        <w:t xml:space="preserve">to be </w:t>
      </w:r>
      <w:r w:rsidR="006441CD">
        <w:rPr>
          <w:rFonts w:ascii="Arial" w:hAnsi="Arial" w:cs="Arial"/>
          <w:sz w:val="24"/>
          <w:szCs w:val="24"/>
        </w:rPr>
        <w:t xml:space="preserve">not reasonably possibly true. </w:t>
      </w:r>
      <w:r w:rsidR="006441CD" w:rsidRPr="0005098C">
        <w:rPr>
          <w:rFonts w:ascii="Arial" w:hAnsi="Arial" w:cs="Arial"/>
          <w:sz w:val="24"/>
          <w:szCs w:val="24"/>
        </w:rPr>
        <w:t xml:space="preserve">It was however further noted </w:t>
      </w:r>
      <w:r w:rsidR="00986DAC" w:rsidRPr="0005098C">
        <w:rPr>
          <w:rFonts w:ascii="Arial" w:hAnsi="Arial" w:cs="Arial"/>
          <w:sz w:val="24"/>
          <w:szCs w:val="24"/>
        </w:rPr>
        <w:t xml:space="preserve">during sentencing </w:t>
      </w:r>
      <w:r w:rsidR="006441CD" w:rsidRPr="0005098C">
        <w:rPr>
          <w:rFonts w:ascii="Arial" w:hAnsi="Arial" w:cs="Arial"/>
          <w:sz w:val="24"/>
          <w:szCs w:val="24"/>
        </w:rPr>
        <w:t xml:space="preserve">that </w:t>
      </w:r>
      <w:r w:rsidR="00A34F79" w:rsidRPr="0005098C">
        <w:rPr>
          <w:rFonts w:ascii="Arial" w:hAnsi="Arial" w:cs="Arial"/>
          <w:sz w:val="24"/>
          <w:szCs w:val="24"/>
        </w:rPr>
        <w:t xml:space="preserve">exhibit C, </w:t>
      </w:r>
      <w:r w:rsidR="00B45DBC" w:rsidRPr="0005098C">
        <w:rPr>
          <w:rFonts w:ascii="Arial" w:hAnsi="Arial" w:cs="Arial"/>
          <w:sz w:val="24"/>
          <w:szCs w:val="24"/>
        </w:rPr>
        <w:t>also refers to a “gunshot to the left parietal bone</w:t>
      </w:r>
      <w:r w:rsidR="00362E13" w:rsidRPr="0005098C">
        <w:rPr>
          <w:rFonts w:ascii="Arial" w:hAnsi="Arial" w:cs="Arial"/>
          <w:sz w:val="24"/>
          <w:szCs w:val="24"/>
        </w:rPr>
        <w:t>,</w:t>
      </w:r>
      <w:r w:rsidR="00B45DBC" w:rsidRPr="0005098C">
        <w:rPr>
          <w:rFonts w:ascii="Arial" w:hAnsi="Arial" w:cs="Arial"/>
          <w:sz w:val="24"/>
          <w:szCs w:val="24"/>
        </w:rPr>
        <w:t>” seeming</w:t>
      </w:r>
      <w:r w:rsidR="00362E13" w:rsidRPr="0005098C">
        <w:rPr>
          <w:rFonts w:ascii="Arial" w:hAnsi="Arial" w:cs="Arial"/>
          <w:sz w:val="24"/>
          <w:szCs w:val="24"/>
        </w:rPr>
        <w:t>ly s</w:t>
      </w:r>
      <w:r w:rsidR="00B45DBC" w:rsidRPr="0005098C">
        <w:rPr>
          <w:rFonts w:ascii="Arial" w:hAnsi="Arial" w:cs="Arial"/>
          <w:sz w:val="24"/>
          <w:szCs w:val="24"/>
        </w:rPr>
        <w:t>uggest</w:t>
      </w:r>
      <w:r w:rsidR="00362E13" w:rsidRPr="0005098C">
        <w:rPr>
          <w:rFonts w:ascii="Arial" w:hAnsi="Arial" w:cs="Arial"/>
          <w:sz w:val="24"/>
          <w:szCs w:val="24"/>
        </w:rPr>
        <w:t xml:space="preserve">ive of </w:t>
      </w:r>
      <w:r w:rsidR="006441CD" w:rsidRPr="0005098C">
        <w:rPr>
          <w:rFonts w:ascii="Arial" w:hAnsi="Arial" w:cs="Arial"/>
          <w:sz w:val="24"/>
          <w:szCs w:val="24"/>
        </w:rPr>
        <w:t xml:space="preserve">the deceased </w:t>
      </w:r>
      <w:r w:rsidR="00362E13" w:rsidRPr="0005098C">
        <w:rPr>
          <w:rFonts w:ascii="Arial" w:hAnsi="Arial" w:cs="Arial"/>
          <w:sz w:val="24"/>
          <w:szCs w:val="24"/>
        </w:rPr>
        <w:t xml:space="preserve">having </w:t>
      </w:r>
      <w:r w:rsidR="00895E01">
        <w:rPr>
          <w:rFonts w:ascii="Arial" w:hAnsi="Arial" w:cs="Arial"/>
          <w:sz w:val="24"/>
          <w:szCs w:val="24"/>
        </w:rPr>
        <w:t xml:space="preserve">also </w:t>
      </w:r>
      <w:r w:rsidR="006441CD" w:rsidRPr="0005098C">
        <w:rPr>
          <w:rFonts w:ascii="Arial" w:hAnsi="Arial" w:cs="Arial"/>
          <w:sz w:val="24"/>
          <w:szCs w:val="24"/>
        </w:rPr>
        <w:t>sustained a</w:t>
      </w:r>
      <w:r w:rsidR="00B45DBC" w:rsidRPr="0005098C">
        <w:rPr>
          <w:rFonts w:ascii="Arial" w:hAnsi="Arial" w:cs="Arial"/>
          <w:sz w:val="24"/>
          <w:szCs w:val="24"/>
        </w:rPr>
        <w:t xml:space="preserve"> gunshot </w:t>
      </w:r>
      <w:r w:rsidR="00E60EA4">
        <w:rPr>
          <w:rFonts w:ascii="Arial" w:hAnsi="Arial" w:cs="Arial"/>
          <w:sz w:val="24"/>
          <w:szCs w:val="24"/>
        </w:rPr>
        <w:t xml:space="preserve">injury </w:t>
      </w:r>
      <w:r w:rsidR="00895E01">
        <w:rPr>
          <w:rFonts w:ascii="Arial" w:hAnsi="Arial" w:cs="Arial"/>
          <w:sz w:val="24"/>
          <w:szCs w:val="24"/>
        </w:rPr>
        <w:t>to the head</w:t>
      </w:r>
      <w:r w:rsidR="00BB5604">
        <w:rPr>
          <w:rFonts w:ascii="Arial" w:hAnsi="Arial" w:cs="Arial"/>
          <w:sz w:val="24"/>
          <w:szCs w:val="24"/>
        </w:rPr>
        <w:t>.</w:t>
      </w:r>
      <w:r w:rsidR="00A34F79" w:rsidRPr="0005098C">
        <w:rPr>
          <w:rStyle w:val="FootnoteReference"/>
          <w:rFonts w:ascii="Arial" w:hAnsi="Arial" w:cs="Arial"/>
          <w:sz w:val="24"/>
          <w:szCs w:val="24"/>
        </w:rPr>
        <w:footnoteReference w:id="4"/>
      </w:r>
      <w:r w:rsidR="00362E13">
        <w:rPr>
          <w:rFonts w:ascii="Arial" w:hAnsi="Arial" w:cs="Arial"/>
          <w:sz w:val="24"/>
          <w:szCs w:val="24"/>
        </w:rPr>
        <w:t xml:space="preserve"> </w:t>
      </w:r>
      <w:r w:rsidR="006441CD">
        <w:rPr>
          <w:rFonts w:ascii="Arial" w:hAnsi="Arial" w:cs="Arial"/>
          <w:sz w:val="24"/>
          <w:szCs w:val="24"/>
        </w:rPr>
        <w:t xml:space="preserve"> </w:t>
      </w:r>
    </w:p>
    <w:p w:rsidR="00A34F79" w:rsidRDefault="00A34F79" w:rsidP="00D95573">
      <w:pPr>
        <w:spacing w:after="0" w:line="360" w:lineRule="auto"/>
        <w:jc w:val="both"/>
        <w:rPr>
          <w:rFonts w:ascii="Arial" w:hAnsi="Arial" w:cs="Arial"/>
          <w:sz w:val="24"/>
          <w:szCs w:val="24"/>
        </w:rPr>
      </w:pPr>
    </w:p>
    <w:p w:rsidR="003E52DF" w:rsidRDefault="00565739" w:rsidP="00D95573">
      <w:pPr>
        <w:spacing w:after="0" w:line="360" w:lineRule="auto"/>
        <w:jc w:val="both"/>
        <w:rPr>
          <w:rFonts w:ascii="Arial" w:hAnsi="Arial" w:cs="Arial"/>
          <w:b/>
          <w:sz w:val="24"/>
          <w:szCs w:val="24"/>
        </w:rPr>
      </w:pPr>
      <w:r>
        <w:rPr>
          <w:rFonts w:ascii="Arial" w:hAnsi="Arial" w:cs="Arial"/>
          <w:b/>
          <w:sz w:val="24"/>
          <w:szCs w:val="24"/>
        </w:rPr>
        <w:t xml:space="preserve">Grounds of appeal </w:t>
      </w:r>
    </w:p>
    <w:p w:rsidR="00380D44" w:rsidRDefault="00380D44" w:rsidP="00D95573">
      <w:pPr>
        <w:spacing w:after="0" w:line="360" w:lineRule="auto"/>
        <w:jc w:val="both"/>
        <w:rPr>
          <w:rFonts w:ascii="Arial" w:hAnsi="Arial" w:cs="Arial"/>
          <w:sz w:val="24"/>
          <w:szCs w:val="24"/>
        </w:rPr>
      </w:pPr>
    </w:p>
    <w:p w:rsidR="00DB389D" w:rsidRPr="00380D44" w:rsidRDefault="00380D44" w:rsidP="00D95573">
      <w:pPr>
        <w:spacing w:after="0" w:line="360" w:lineRule="auto"/>
        <w:jc w:val="both"/>
        <w:rPr>
          <w:rFonts w:ascii="Arial" w:hAnsi="Arial" w:cs="Arial"/>
          <w:i/>
          <w:sz w:val="24"/>
          <w:szCs w:val="24"/>
        </w:rPr>
      </w:pPr>
      <w:r w:rsidRPr="00380D44">
        <w:rPr>
          <w:rFonts w:ascii="Arial" w:hAnsi="Arial" w:cs="Arial"/>
          <w:i/>
          <w:sz w:val="24"/>
          <w:szCs w:val="24"/>
        </w:rPr>
        <w:t>On c</w:t>
      </w:r>
      <w:r w:rsidR="003E52DF" w:rsidRPr="00380D44">
        <w:rPr>
          <w:rFonts w:ascii="Arial" w:hAnsi="Arial" w:cs="Arial"/>
          <w:i/>
          <w:sz w:val="24"/>
          <w:szCs w:val="24"/>
        </w:rPr>
        <w:t>onviction</w:t>
      </w:r>
    </w:p>
    <w:p w:rsidR="003E52DF" w:rsidRDefault="003E52DF" w:rsidP="00D95573">
      <w:pPr>
        <w:spacing w:after="0" w:line="360" w:lineRule="auto"/>
        <w:jc w:val="both"/>
        <w:rPr>
          <w:rFonts w:ascii="Arial" w:hAnsi="Arial" w:cs="Arial"/>
          <w:sz w:val="24"/>
          <w:szCs w:val="24"/>
        </w:rPr>
      </w:pPr>
    </w:p>
    <w:p w:rsidR="00527F23" w:rsidRDefault="00DB389D" w:rsidP="00D95573">
      <w:pPr>
        <w:spacing w:after="0" w:line="360" w:lineRule="auto"/>
        <w:jc w:val="both"/>
        <w:rPr>
          <w:rFonts w:ascii="Arial" w:hAnsi="Arial" w:cs="Arial"/>
          <w:sz w:val="24"/>
          <w:szCs w:val="24"/>
        </w:rPr>
      </w:pPr>
      <w:r>
        <w:rPr>
          <w:rFonts w:ascii="Arial" w:hAnsi="Arial" w:cs="Arial"/>
          <w:sz w:val="24"/>
          <w:szCs w:val="24"/>
        </w:rPr>
        <w:t>[</w:t>
      </w:r>
      <w:r w:rsidR="0005098C">
        <w:rPr>
          <w:rFonts w:ascii="Arial" w:hAnsi="Arial" w:cs="Arial"/>
          <w:sz w:val="24"/>
          <w:szCs w:val="24"/>
        </w:rPr>
        <w:t>7</w:t>
      </w:r>
      <w:r>
        <w:rPr>
          <w:rFonts w:ascii="Arial" w:hAnsi="Arial" w:cs="Arial"/>
          <w:sz w:val="24"/>
          <w:szCs w:val="24"/>
        </w:rPr>
        <w:t>]</w:t>
      </w:r>
      <w:r>
        <w:rPr>
          <w:rFonts w:ascii="Arial" w:hAnsi="Arial" w:cs="Arial"/>
          <w:sz w:val="24"/>
          <w:szCs w:val="24"/>
        </w:rPr>
        <w:tab/>
        <w:t xml:space="preserve">The Appellants are </w:t>
      </w:r>
      <w:r w:rsidR="00986DAC">
        <w:rPr>
          <w:rFonts w:ascii="Arial" w:hAnsi="Arial" w:cs="Arial"/>
          <w:sz w:val="24"/>
          <w:szCs w:val="24"/>
        </w:rPr>
        <w:t xml:space="preserve">accordingly </w:t>
      </w:r>
      <w:r>
        <w:rPr>
          <w:rFonts w:ascii="Arial" w:hAnsi="Arial" w:cs="Arial"/>
          <w:sz w:val="24"/>
          <w:szCs w:val="24"/>
        </w:rPr>
        <w:t xml:space="preserve">appealing </w:t>
      </w:r>
      <w:r w:rsidR="00362E13">
        <w:rPr>
          <w:rFonts w:ascii="Arial" w:hAnsi="Arial" w:cs="Arial"/>
          <w:sz w:val="24"/>
          <w:szCs w:val="24"/>
        </w:rPr>
        <w:t>their</w:t>
      </w:r>
      <w:r>
        <w:rPr>
          <w:rFonts w:ascii="Arial" w:hAnsi="Arial" w:cs="Arial"/>
          <w:sz w:val="24"/>
          <w:szCs w:val="24"/>
        </w:rPr>
        <w:t xml:space="preserve"> conviction on the basis that the </w:t>
      </w:r>
      <w:r w:rsidR="00527F23">
        <w:rPr>
          <w:rFonts w:ascii="Arial" w:hAnsi="Arial" w:cs="Arial"/>
          <w:sz w:val="24"/>
          <w:szCs w:val="24"/>
        </w:rPr>
        <w:t xml:space="preserve">learned magistrate in the court a quo </w:t>
      </w:r>
      <w:r w:rsidR="00F55FA2">
        <w:rPr>
          <w:rFonts w:ascii="Arial" w:hAnsi="Arial" w:cs="Arial"/>
          <w:sz w:val="24"/>
          <w:szCs w:val="24"/>
        </w:rPr>
        <w:t>erred:</w:t>
      </w:r>
    </w:p>
    <w:p w:rsidR="00527F23" w:rsidRDefault="00527F23" w:rsidP="00D95573">
      <w:pPr>
        <w:spacing w:after="0" w:line="360" w:lineRule="auto"/>
        <w:jc w:val="both"/>
        <w:rPr>
          <w:rFonts w:ascii="Arial" w:hAnsi="Arial" w:cs="Arial"/>
          <w:sz w:val="24"/>
          <w:szCs w:val="24"/>
        </w:rPr>
      </w:pPr>
    </w:p>
    <w:p w:rsidR="0033024D" w:rsidRDefault="00527F23" w:rsidP="00527F23">
      <w:pPr>
        <w:spacing w:after="0" w:line="360" w:lineRule="auto"/>
        <w:ind w:left="720"/>
        <w:jc w:val="both"/>
        <w:rPr>
          <w:rFonts w:ascii="Arial" w:hAnsi="Arial" w:cs="Arial"/>
          <w:sz w:val="24"/>
          <w:szCs w:val="24"/>
        </w:rPr>
      </w:pPr>
      <w:r>
        <w:rPr>
          <w:rFonts w:ascii="Arial" w:hAnsi="Arial" w:cs="Arial"/>
          <w:sz w:val="24"/>
          <w:szCs w:val="24"/>
        </w:rPr>
        <w:t>[</w:t>
      </w:r>
      <w:r w:rsidR="00137902">
        <w:rPr>
          <w:rFonts w:ascii="Arial" w:hAnsi="Arial" w:cs="Arial"/>
          <w:sz w:val="24"/>
          <w:szCs w:val="24"/>
        </w:rPr>
        <w:t>7</w:t>
      </w:r>
      <w:r>
        <w:rPr>
          <w:rFonts w:ascii="Arial" w:hAnsi="Arial" w:cs="Arial"/>
          <w:sz w:val="24"/>
          <w:szCs w:val="24"/>
        </w:rPr>
        <w:t>.1]</w:t>
      </w:r>
      <w:r>
        <w:rPr>
          <w:rFonts w:ascii="Arial" w:hAnsi="Arial" w:cs="Arial"/>
          <w:sz w:val="24"/>
          <w:szCs w:val="24"/>
        </w:rPr>
        <w:tab/>
      </w:r>
      <w:r w:rsidRPr="000C395C">
        <w:rPr>
          <w:rFonts w:ascii="Arial" w:hAnsi="Arial" w:cs="Arial"/>
          <w:sz w:val="24"/>
          <w:szCs w:val="24"/>
        </w:rPr>
        <w:t xml:space="preserve">In finding that the Appellants were involved in </w:t>
      </w:r>
      <w:r w:rsidR="00F55FA2" w:rsidRPr="000C395C">
        <w:rPr>
          <w:rFonts w:ascii="Arial" w:hAnsi="Arial" w:cs="Arial"/>
          <w:sz w:val="24"/>
          <w:szCs w:val="24"/>
        </w:rPr>
        <w:t xml:space="preserve">causing the </w:t>
      </w:r>
      <w:r w:rsidRPr="000C395C">
        <w:rPr>
          <w:rFonts w:ascii="Arial" w:hAnsi="Arial" w:cs="Arial"/>
          <w:sz w:val="24"/>
          <w:szCs w:val="24"/>
        </w:rPr>
        <w:t xml:space="preserve">death of the deceased </w:t>
      </w:r>
      <w:r w:rsidR="00F55FA2" w:rsidRPr="000C395C">
        <w:rPr>
          <w:rFonts w:ascii="Arial" w:hAnsi="Arial" w:cs="Arial"/>
          <w:sz w:val="24"/>
          <w:szCs w:val="24"/>
        </w:rPr>
        <w:t>under c</w:t>
      </w:r>
      <w:r w:rsidRPr="000C395C">
        <w:rPr>
          <w:rFonts w:ascii="Arial" w:hAnsi="Arial" w:cs="Arial"/>
          <w:sz w:val="24"/>
          <w:szCs w:val="24"/>
        </w:rPr>
        <w:t xml:space="preserve">ircumstance were the cause of death is recorded </w:t>
      </w:r>
      <w:r w:rsidR="00F55FA2" w:rsidRPr="000C395C">
        <w:rPr>
          <w:rFonts w:ascii="Arial" w:hAnsi="Arial" w:cs="Arial"/>
          <w:sz w:val="24"/>
          <w:szCs w:val="24"/>
        </w:rPr>
        <w:t>as a gunshot wound by the medical practitioner that had conducted and completed the medical post mortem</w:t>
      </w:r>
      <w:r w:rsidR="00D94FEA" w:rsidRPr="004E2E07">
        <w:rPr>
          <w:rFonts w:ascii="Arial" w:hAnsi="Arial" w:cs="Arial"/>
          <w:sz w:val="24"/>
          <w:szCs w:val="24"/>
        </w:rPr>
        <w:t xml:space="preserve"> report</w:t>
      </w:r>
      <w:r w:rsidR="00F55FA2" w:rsidRPr="004E2E07">
        <w:rPr>
          <w:rFonts w:ascii="Arial" w:hAnsi="Arial" w:cs="Arial"/>
          <w:sz w:val="24"/>
          <w:szCs w:val="24"/>
        </w:rPr>
        <w:t>.</w:t>
      </w:r>
      <w:r w:rsidR="00F55FA2">
        <w:rPr>
          <w:rFonts w:ascii="Arial" w:hAnsi="Arial" w:cs="Arial"/>
          <w:sz w:val="24"/>
          <w:szCs w:val="24"/>
        </w:rPr>
        <w:t xml:space="preserve"> Arguing that another court may come to a </w:t>
      </w:r>
      <w:r w:rsidR="00F55FA2">
        <w:rPr>
          <w:rFonts w:ascii="Arial" w:hAnsi="Arial" w:cs="Arial"/>
          <w:sz w:val="24"/>
          <w:szCs w:val="24"/>
        </w:rPr>
        <w:lastRenderedPageBreak/>
        <w:t xml:space="preserve">different conclusion in relation to the interpretation of the medical evidence and the opinion expressed therein. </w:t>
      </w:r>
    </w:p>
    <w:p w:rsidR="0033024D" w:rsidRDefault="0033024D" w:rsidP="00527F23">
      <w:pPr>
        <w:spacing w:after="0" w:line="360" w:lineRule="auto"/>
        <w:ind w:left="720"/>
        <w:jc w:val="both"/>
        <w:rPr>
          <w:rFonts w:ascii="Arial" w:hAnsi="Arial" w:cs="Arial"/>
          <w:sz w:val="24"/>
          <w:szCs w:val="24"/>
        </w:rPr>
      </w:pPr>
    </w:p>
    <w:p w:rsidR="00D94FEA" w:rsidRDefault="0033024D" w:rsidP="0033024D">
      <w:pPr>
        <w:spacing w:after="0" w:line="360" w:lineRule="auto"/>
        <w:ind w:left="2880" w:hanging="1440"/>
        <w:jc w:val="both"/>
        <w:rPr>
          <w:rFonts w:ascii="Arial" w:hAnsi="Arial" w:cs="Arial"/>
          <w:sz w:val="24"/>
          <w:szCs w:val="24"/>
        </w:rPr>
      </w:pPr>
      <w:r>
        <w:rPr>
          <w:rFonts w:ascii="Arial" w:hAnsi="Arial" w:cs="Arial"/>
          <w:sz w:val="24"/>
          <w:szCs w:val="24"/>
        </w:rPr>
        <w:t>[7.1.A]</w:t>
      </w:r>
      <w:r>
        <w:rPr>
          <w:rFonts w:ascii="Arial" w:hAnsi="Arial" w:cs="Arial"/>
          <w:sz w:val="24"/>
          <w:szCs w:val="24"/>
        </w:rPr>
        <w:tab/>
      </w:r>
      <w:r w:rsidR="00396C1C">
        <w:rPr>
          <w:rFonts w:ascii="Arial" w:hAnsi="Arial" w:cs="Arial"/>
          <w:sz w:val="24"/>
          <w:szCs w:val="24"/>
        </w:rPr>
        <w:t>(</w:t>
      </w:r>
      <w:r w:rsidR="00B76526">
        <w:rPr>
          <w:rFonts w:ascii="Arial" w:hAnsi="Arial" w:cs="Arial"/>
          <w:sz w:val="24"/>
          <w:szCs w:val="24"/>
        </w:rPr>
        <w:t>However t</w:t>
      </w:r>
      <w:r w:rsidR="00396C1C">
        <w:rPr>
          <w:rFonts w:ascii="Arial" w:hAnsi="Arial" w:cs="Arial"/>
          <w:sz w:val="24"/>
          <w:szCs w:val="24"/>
        </w:rPr>
        <w:t xml:space="preserve">he cause of death is not recorded as a gunshot wound – </w:t>
      </w:r>
      <w:r w:rsidR="00E60EA4">
        <w:rPr>
          <w:rFonts w:ascii="Arial" w:hAnsi="Arial" w:cs="Arial"/>
          <w:sz w:val="24"/>
          <w:szCs w:val="24"/>
        </w:rPr>
        <w:t>but as “</w:t>
      </w:r>
      <w:r w:rsidR="00396C1C">
        <w:rPr>
          <w:rFonts w:ascii="Arial" w:hAnsi="Arial" w:cs="Arial"/>
          <w:sz w:val="24"/>
          <w:szCs w:val="24"/>
        </w:rPr>
        <w:t>head injur</w:t>
      </w:r>
      <w:r w:rsidR="00E60EA4">
        <w:rPr>
          <w:rFonts w:ascii="Arial" w:hAnsi="Arial" w:cs="Arial"/>
          <w:sz w:val="24"/>
          <w:szCs w:val="24"/>
        </w:rPr>
        <w:t>ies”</w:t>
      </w:r>
      <w:r w:rsidR="00895E01">
        <w:rPr>
          <w:rFonts w:ascii="Arial" w:hAnsi="Arial" w:cs="Arial"/>
          <w:sz w:val="24"/>
          <w:szCs w:val="24"/>
        </w:rPr>
        <w:t>)</w:t>
      </w:r>
      <w:r w:rsidR="00396C1C">
        <w:rPr>
          <w:rFonts w:ascii="Arial" w:hAnsi="Arial" w:cs="Arial"/>
          <w:sz w:val="24"/>
          <w:szCs w:val="24"/>
        </w:rPr>
        <w:t xml:space="preserve"> </w:t>
      </w:r>
    </w:p>
    <w:p w:rsidR="00895E01" w:rsidRDefault="00895E01" w:rsidP="00527F23">
      <w:pPr>
        <w:spacing w:after="0" w:line="360" w:lineRule="auto"/>
        <w:ind w:left="720"/>
        <w:jc w:val="both"/>
        <w:rPr>
          <w:rFonts w:ascii="Arial" w:hAnsi="Arial" w:cs="Arial"/>
          <w:sz w:val="24"/>
          <w:szCs w:val="24"/>
        </w:rPr>
      </w:pPr>
    </w:p>
    <w:p w:rsidR="0033024D" w:rsidRDefault="0033024D" w:rsidP="00527F23">
      <w:pPr>
        <w:spacing w:after="0" w:line="360" w:lineRule="auto"/>
        <w:ind w:left="720"/>
        <w:jc w:val="both"/>
        <w:rPr>
          <w:rFonts w:ascii="Arial" w:hAnsi="Arial" w:cs="Arial"/>
          <w:sz w:val="24"/>
          <w:szCs w:val="24"/>
        </w:rPr>
      </w:pPr>
    </w:p>
    <w:p w:rsidR="00F55FA2" w:rsidRDefault="00A34F79" w:rsidP="00A34F79">
      <w:pPr>
        <w:spacing w:after="0" w:line="360" w:lineRule="auto"/>
        <w:ind w:left="1440"/>
        <w:jc w:val="both"/>
        <w:rPr>
          <w:rFonts w:ascii="Arial" w:hAnsi="Arial" w:cs="Arial"/>
          <w:sz w:val="24"/>
          <w:szCs w:val="24"/>
        </w:rPr>
      </w:pPr>
      <w:r>
        <w:rPr>
          <w:rFonts w:ascii="Arial" w:hAnsi="Arial" w:cs="Arial"/>
          <w:sz w:val="24"/>
          <w:szCs w:val="24"/>
        </w:rPr>
        <w:t>[</w:t>
      </w:r>
      <w:r w:rsidR="00137902">
        <w:rPr>
          <w:rFonts w:ascii="Arial" w:hAnsi="Arial" w:cs="Arial"/>
          <w:sz w:val="24"/>
          <w:szCs w:val="24"/>
        </w:rPr>
        <w:t>7</w:t>
      </w:r>
      <w:r>
        <w:rPr>
          <w:rFonts w:ascii="Arial" w:hAnsi="Arial" w:cs="Arial"/>
          <w:sz w:val="24"/>
          <w:szCs w:val="24"/>
        </w:rPr>
        <w:t>.1.1</w:t>
      </w:r>
      <w:r w:rsidR="00F55FA2">
        <w:rPr>
          <w:rFonts w:ascii="Arial" w:hAnsi="Arial" w:cs="Arial"/>
          <w:sz w:val="24"/>
          <w:szCs w:val="24"/>
        </w:rPr>
        <w:t xml:space="preserve">] </w:t>
      </w:r>
      <w:r w:rsidR="00D94FEA">
        <w:rPr>
          <w:rFonts w:ascii="Arial" w:hAnsi="Arial" w:cs="Arial"/>
          <w:sz w:val="24"/>
          <w:szCs w:val="24"/>
        </w:rPr>
        <w:t xml:space="preserve">When </w:t>
      </w:r>
      <w:r>
        <w:rPr>
          <w:rFonts w:ascii="Arial" w:hAnsi="Arial" w:cs="Arial"/>
          <w:sz w:val="24"/>
          <w:szCs w:val="24"/>
        </w:rPr>
        <w:t xml:space="preserve">the court </w:t>
      </w:r>
      <w:r w:rsidR="00CC5173" w:rsidRPr="000C395C">
        <w:rPr>
          <w:rFonts w:ascii="Arial" w:hAnsi="Arial" w:cs="Arial"/>
          <w:sz w:val="24"/>
          <w:szCs w:val="24"/>
        </w:rPr>
        <w:t xml:space="preserve">dealt with the </w:t>
      </w:r>
      <w:r w:rsidR="00F55FA2" w:rsidRPr="000C395C">
        <w:rPr>
          <w:rFonts w:ascii="Arial" w:hAnsi="Arial" w:cs="Arial"/>
          <w:sz w:val="24"/>
          <w:szCs w:val="24"/>
        </w:rPr>
        <w:t xml:space="preserve">post mortem and the findings therein </w:t>
      </w:r>
      <w:r w:rsidR="00A0611C" w:rsidRPr="000C395C">
        <w:rPr>
          <w:rFonts w:ascii="Arial" w:hAnsi="Arial" w:cs="Arial"/>
          <w:sz w:val="24"/>
          <w:szCs w:val="24"/>
        </w:rPr>
        <w:t>during sentencing</w:t>
      </w:r>
      <w:r w:rsidR="00746359" w:rsidRPr="000C395C">
        <w:rPr>
          <w:rFonts w:ascii="Arial" w:hAnsi="Arial" w:cs="Arial"/>
          <w:sz w:val="24"/>
          <w:szCs w:val="24"/>
        </w:rPr>
        <w:t>,</w:t>
      </w:r>
      <w:r w:rsidR="00A0611C" w:rsidRPr="000C395C">
        <w:rPr>
          <w:rFonts w:ascii="Arial" w:hAnsi="Arial" w:cs="Arial"/>
          <w:sz w:val="24"/>
          <w:szCs w:val="24"/>
        </w:rPr>
        <w:t xml:space="preserve"> which is irregular</w:t>
      </w:r>
      <w:r>
        <w:rPr>
          <w:rFonts w:ascii="Arial" w:hAnsi="Arial" w:cs="Arial"/>
          <w:b/>
          <w:sz w:val="24"/>
          <w:szCs w:val="24"/>
        </w:rPr>
        <w:t>,</w:t>
      </w:r>
      <w:r w:rsidR="00A0611C">
        <w:rPr>
          <w:rFonts w:ascii="Arial" w:hAnsi="Arial" w:cs="Arial"/>
          <w:sz w:val="24"/>
          <w:szCs w:val="24"/>
        </w:rPr>
        <w:t xml:space="preserve"> </w:t>
      </w:r>
      <w:r>
        <w:rPr>
          <w:rFonts w:ascii="Arial" w:hAnsi="Arial" w:cs="Arial"/>
          <w:sz w:val="24"/>
          <w:szCs w:val="24"/>
        </w:rPr>
        <w:t>t</w:t>
      </w:r>
      <w:r w:rsidR="00A0611C">
        <w:rPr>
          <w:rFonts w:ascii="Arial" w:hAnsi="Arial" w:cs="Arial"/>
          <w:sz w:val="24"/>
          <w:szCs w:val="24"/>
        </w:rPr>
        <w:t xml:space="preserve">he address by the prosecutor on this point without any evidence is not admissible. Had the issue been canvassed with the legal </w:t>
      </w:r>
      <w:r w:rsidR="00746359">
        <w:rPr>
          <w:rFonts w:ascii="Arial" w:hAnsi="Arial" w:cs="Arial"/>
          <w:sz w:val="24"/>
          <w:szCs w:val="24"/>
        </w:rPr>
        <w:t>re</w:t>
      </w:r>
      <w:r w:rsidR="00A0611C">
        <w:rPr>
          <w:rFonts w:ascii="Arial" w:hAnsi="Arial" w:cs="Arial"/>
          <w:sz w:val="24"/>
          <w:szCs w:val="24"/>
        </w:rPr>
        <w:t>presentative</w:t>
      </w:r>
      <w:r w:rsidR="00746359">
        <w:rPr>
          <w:rFonts w:ascii="Arial" w:hAnsi="Arial" w:cs="Arial"/>
          <w:sz w:val="24"/>
          <w:szCs w:val="24"/>
        </w:rPr>
        <w:t>s</w:t>
      </w:r>
      <w:r w:rsidR="00A0611C">
        <w:rPr>
          <w:rFonts w:ascii="Arial" w:hAnsi="Arial" w:cs="Arial"/>
          <w:sz w:val="24"/>
          <w:szCs w:val="24"/>
        </w:rPr>
        <w:t xml:space="preserve"> prior to their closing arguments and before conviction and the issue ventilated giving the Appellants an opportunity to</w:t>
      </w:r>
      <w:r w:rsidR="00A04C6C">
        <w:rPr>
          <w:rFonts w:ascii="Arial" w:hAnsi="Arial" w:cs="Arial"/>
          <w:sz w:val="24"/>
          <w:szCs w:val="24"/>
        </w:rPr>
        <w:t xml:space="preserve"> </w:t>
      </w:r>
      <w:r w:rsidR="00A0611C">
        <w:rPr>
          <w:rFonts w:ascii="Arial" w:hAnsi="Arial" w:cs="Arial"/>
          <w:sz w:val="24"/>
          <w:szCs w:val="24"/>
        </w:rPr>
        <w:t xml:space="preserve">express their views it would have </w:t>
      </w:r>
      <w:r w:rsidR="00A04C6C">
        <w:rPr>
          <w:rFonts w:ascii="Arial" w:hAnsi="Arial" w:cs="Arial"/>
          <w:sz w:val="24"/>
          <w:szCs w:val="24"/>
        </w:rPr>
        <w:t xml:space="preserve">expended the argument for reasonable doubt. </w:t>
      </w:r>
      <w:r w:rsidR="00A0611C">
        <w:rPr>
          <w:rFonts w:ascii="Arial" w:hAnsi="Arial" w:cs="Arial"/>
          <w:sz w:val="24"/>
          <w:szCs w:val="24"/>
        </w:rPr>
        <w:t xml:space="preserve"> </w:t>
      </w:r>
    </w:p>
    <w:p w:rsidR="00A04C6C" w:rsidRDefault="00A04C6C" w:rsidP="00527F23">
      <w:pPr>
        <w:spacing w:after="0" w:line="360" w:lineRule="auto"/>
        <w:ind w:left="720"/>
        <w:jc w:val="both"/>
        <w:rPr>
          <w:rFonts w:ascii="Arial" w:hAnsi="Arial" w:cs="Arial"/>
          <w:sz w:val="24"/>
          <w:szCs w:val="24"/>
        </w:rPr>
      </w:pPr>
    </w:p>
    <w:p w:rsidR="00AD4753" w:rsidRDefault="009F2C51" w:rsidP="009F2C51">
      <w:pPr>
        <w:spacing w:after="0" w:line="360" w:lineRule="auto"/>
        <w:ind w:left="1440"/>
        <w:jc w:val="both"/>
        <w:rPr>
          <w:rFonts w:ascii="Arial" w:hAnsi="Arial" w:cs="Arial"/>
          <w:sz w:val="24"/>
          <w:szCs w:val="24"/>
        </w:rPr>
      </w:pPr>
      <w:r>
        <w:rPr>
          <w:rFonts w:ascii="Arial" w:hAnsi="Arial" w:cs="Arial"/>
          <w:sz w:val="24"/>
          <w:szCs w:val="24"/>
        </w:rPr>
        <w:t>[</w:t>
      </w:r>
      <w:r w:rsidR="00137902">
        <w:rPr>
          <w:rFonts w:ascii="Arial" w:hAnsi="Arial" w:cs="Arial"/>
          <w:sz w:val="24"/>
          <w:szCs w:val="24"/>
        </w:rPr>
        <w:t>7</w:t>
      </w:r>
      <w:r w:rsidR="00A04C6C">
        <w:rPr>
          <w:rFonts w:ascii="Arial" w:hAnsi="Arial" w:cs="Arial"/>
          <w:sz w:val="24"/>
          <w:szCs w:val="24"/>
        </w:rPr>
        <w:t>.</w:t>
      </w:r>
      <w:r w:rsidR="00A34F79">
        <w:rPr>
          <w:rFonts w:ascii="Arial" w:hAnsi="Arial" w:cs="Arial"/>
          <w:sz w:val="24"/>
          <w:szCs w:val="24"/>
        </w:rPr>
        <w:t>1</w:t>
      </w:r>
      <w:r>
        <w:rPr>
          <w:rFonts w:ascii="Arial" w:hAnsi="Arial" w:cs="Arial"/>
          <w:sz w:val="24"/>
          <w:szCs w:val="24"/>
        </w:rPr>
        <w:t>.</w:t>
      </w:r>
      <w:r w:rsidR="00A34F79">
        <w:rPr>
          <w:rFonts w:ascii="Arial" w:hAnsi="Arial" w:cs="Arial"/>
          <w:sz w:val="24"/>
          <w:szCs w:val="24"/>
        </w:rPr>
        <w:t>2</w:t>
      </w:r>
      <w:r w:rsidR="00A04C6C">
        <w:rPr>
          <w:rFonts w:ascii="Arial" w:hAnsi="Arial" w:cs="Arial"/>
          <w:sz w:val="24"/>
          <w:szCs w:val="24"/>
        </w:rPr>
        <w:t>]</w:t>
      </w:r>
      <w:r w:rsidR="00A04C6C">
        <w:rPr>
          <w:rFonts w:ascii="Arial" w:hAnsi="Arial" w:cs="Arial"/>
          <w:sz w:val="24"/>
          <w:szCs w:val="24"/>
        </w:rPr>
        <w:tab/>
        <w:t xml:space="preserve"> This court did not conclude the issue of </w:t>
      </w:r>
      <w:r w:rsidR="0029143A">
        <w:rPr>
          <w:rFonts w:ascii="Arial" w:hAnsi="Arial" w:cs="Arial"/>
          <w:sz w:val="24"/>
          <w:szCs w:val="24"/>
        </w:rPr>
        <w:t xml:space="preserve">the </w:t>
      </w:r>
      <w:r w:rsidR="00A04C6C">
        <w:rPr>
          <w:rFonts w:ascii="Arial" w:hAnsi="Arial" w:cs="Arial"/>
          <w:sz w:val="24"/>
          <w:szCs w:val="24"/>
        </w:rPr>
        <w:t xml:space="preserve">cause of death with certainty and clarity. Another court may come to a different conclusion. </w:t>
      </w:r>
    </w:p>
    <w:p w:rsidR="00A04C6C" w:rsidRDefault="00A04C6C" w:rsidP="00A04C6C">
      <w:pPr>
        <w:spacing w:after="0" w:line="360" w:lineRule="auto"/>
        <w:ind w:left="720"/>
        <w:jc w:val="both"/>
        <w:rPr>
          <w:rFonts w:ascii="Arial" w:hAnsi="Arial" w:cs="Arial"/>
          <w:sz w:val="24"/>
          <w:szCs w:val="24"/>
        </w:rPr>
      </w:pPr>
    </w:p>
    <w:p w:rsidR="00A04C6C" w:rsidRDefault="00137902" w:rsidP="009F2C51">
      <w:pPr>
        <w:spacing w:after="0" w:line="360" w:lineRule="auto"/>
        <w:ind w:left="1440"/>
        <w:jc w:val="both"/>
        <w:rPr>
          <w:rFonts w:ascii="Arial" w:hAnsi="Arial" w:cs="Arial"/>
          <w:sz w:val="24"/>
          <w:szCs w:val="24"/>
        </w:rPr>
      </w:pPr>
      <w:r>
        <w:rPr>
          <w:rFonts w:ascii="Arial" w:hAnsi="Arial" w:cs="Arial"/>
          <w:sz w:val="24"/>
          <w:szCs w:val="24"/>
        </w:rPr>
        <w:t>[7</w:t>
      </w:r>
      <w:r w:rsidR="00A04C6C">
        <w:rPr>
          <w:rFonts w:ascii="Arial" w:hAnsi="Arial" w:cs="Arial"/>
          <w:sz w:val="24"/>
          <w:szCs w:val="24"/>
        </w:rPr>
        <w:t>.</w:t>
      </w:r>
      <w:r w:rsidR="00A34F79">
        <w:rPr>
          <w:rFonts w:ascii="Arial" w:hAnsi="Arial" w:cs="Arial"/>
          <w:sz w:val="24"/>
          <w:szCs w:val="24"/>
        </w:rPr>
        <w:t>1</w:t>
      </w:r>
      <w:r w:rsidR="009F2C51">
        <w:rPr>
          <w:rFonts w:ascii="Arial" w:hAnsi="Arial" w:cs="Arial"/>
          <w:sz w:val="24"/>
          <w:szCs w:val="24"/>
        </w:rPr>
        <w:t>.</w:t>
      </w:r>
      <w:r w:rsidR="00A34F79">
        <w:rPr>
          <w:rFonts w:ascii="Arial" w:hAnsi="Arial" w:cs="Arial"/>
          <w:sz w:val="24"/>
          <w:szCs w:val="24"/>
        </w:rPr>
        <w:t>3</w:t>
      </w:r>
      <w:r w:rsidR="00A04C6C">
        <w:rPr>
          <w:rFonts w:ascii="Arial" w:hAnsi="Arial" w:cs="Arial"/>
          <w:sz w:val="24"/>
          <w:szCs w:val="24"/>
        </w:rPr>
        <w:t>] Another court may find that the medical evidence support</w:t>
      </w:r>
      <w:r w:rsidR="00D437FB">
        <w:rPr>
          <w:rFonts w:ascii="Arial" w:hAnsi="Arial" w:cs="Arial"/>
          <w:sz w:val="24"/>
          <w:szCs w:val="24"/>
        </w:rPr>
        <w:t>s</w:t>
      </w:r>
      <w:r w:rsidR="00A04C6C">
        <w:rPr>
          <w:rFonts w:ascii="Arial" w:hAnsi="Arial" w:cs="Arial"/>
          <w:sz w:val="24"/>
          <w:szCs w:val="24"/>
        </w:rPr>
        <w:t xml:space="preserve"> the version of the Appellants that they did not assault the </w:t>
      </w:r>
      <w:r w:rsidR="00DB4F16">
        <w:rPr>
          <w:rFonts w:ascii="Arial" w:hAnsi="Arial" w:cs="Arial"/>
          <w:sz w:val="24"/>
          <w:szCs w:val="24"/>
        </w:rPr>
        <w:t>deceased</w:t>
      </w:r>
      <w:r w:rsidR="00D437FB">
        <w:rPr>
          <w:rFonts w:ascii="Arial" w:hAnsi="Arial" w:cs="Arial"/>
          <w:sz w:val="24"/>
          <w:szCs w:val="24"/>
        </w:rPr>
        <w:t xml:space="preserve"> and </w:t>
      </w:r>
      <w:r w:rsidR="004111F4">
        <w:rPr>
          <w:rFonts w:ascii="Arial" w:hAnsi="Arial" w:cs="Arial"/>
          <w:sz w:val="24"/>
          <w:szCs w:val="24"/>
        </w:rPr>
        <w:t xml:space="preserve">does </w:t>
      </w:r>
      <w:r w:rsidR="00D437FB">
        <w:rPr>
          <w:rFonts w:ascii="Arial" w:hAnsi="Arial" w:cs="Arial"/>
          <w:sz w:val="24"/>
          <w:szCs w:val="24"/>
        </w:rPr>
        <w:t>not support the objective</w:t>
      </w:r>
      <w:r w:rsidR="003B0DA2">
        <w:rPr>
          <w:rFonts w:ascii="Arial" w:hAnsi="Arial" w:cs="Arial"/>
          <w:sz w:val="24"/>
          <w:szCs w:val="24"/>
        </w:rPr>
        <w:t xml:space="preserve"> </w:t>
      </w:r>
      <w:r w:rsidR="00D437FB">
        <w:rPr>
          <w:rFonts w:ascii="Arial" w:hAnsi="Arial" w:cs="Arial"/>
          <w:sz w:val="24"/>
          <w:szCs w:val="24"/>
        </w:rPr>
        <w:t>medical evidence that is common cause to both parties</w:t>
      </w:r>
      <w:r w:rsidR="00D94FEA">
        <w:rPr>
          <w:rFonts w:ascii="Arial" w:hAnsi="Arial" w:cs="Arial"/>
          <w:sz w:val="24"/>
          <w:szCs w:val="24"/>
        </w:rPr>
        <w:t>.</w:t>
      </w:r>
      <w:r w:rsidR="00D437FB">
        <w:rPr>
          <w:rFonts w:ascii="Arial" w:hAnsi="Arial" w:cs="Arial"/>
          <w:sz w:val="24"/>
          <w:szCs w:val="24"/>
        </w:rPr>
        <w:t xml:space="preserve"> </w:t>
      </w:r>
      <w:r w:rsidR="00A34F79">
        <w:rPr>
          <w:rFonts w:ascii="Arial" w:hAnsi="Arial" w:cs="Arial"/>
          <w:sz w:val="24"/>
          <w:szCs w:val="24"/>
        </w:rPr>
        <w:t xml:space="preserve"> </w:t>
      </w:r>
    </w:p>
    <w:p w:rsidR="00F954E4" w:rsidRDefault="00F954E4" w:rsidP="00A04C6C">
      <w:pPr>
        <w:spacing w:after="0" w:line="360" w:lineRule="auto"/>
        <w:ind w:left="720"/>
        <w:jc w:val="both"/>
        <w:rPr>
          <w:rFonts w:ascii="Arial" w:hAnsi="Arial" w:cs="Arial"/>
          <w:sz w:val="24"/>
          <w:szCs w:val="24"/>
        </w:rPr>
      </w:pPr>
    </w:p>
    <w:p w:rsidR="00E60EA4" w:rsidRDefault="00F954E4" w:rsidP="00A04C6C">
      <w:pPr>
        <w:spacing w:after="0" w:line="360" w:lineRule="auto"/>
        <w:ind w:left="720"/>
        <w:jc w:val="both"/>
        <w:rPr>
          <w:rFonts w:ascii="Arial" w:hAnsi="Arial" w:cs="Arial"/>
          <w:sz w:val="24"/>
          <w:szCs w:val="24"/>
        </w:rPr>
      </w:pPr>
      <w:r>
        <w:rPr>
          <w:rFonts w:ascii="Arial" w:hAnsi="Arial" w:cs="Arial"/>
          <w:sz w:val="24"/>
          <w:szCs w:val="24"/>
        </w:rPr>
        <w:t>[</w:t>
      </w:r>
      <w:r w:rsidR="00137902">
        <w:rPr>
          <w:rFonts w:ascii="Arial" w:hAnsi="Arial" w:cs="Arial"/>
          <w:sz w:val="24"/>
          <w:szCs w:val="24"/>
        </w:rPr>
        <w:t>7</w:t>
      </w:r>
      <w:r>
        <w:rPr>
          <w:rFonts w:ascii="Arial" w:hAnsi="Arial" w:cs="Arial"/>
          <w:sz w:val="24"/>
          <w:szCs w:val="24"/>
        </w:rPr>
        <w:t>.</w:t>
      </w:r>
      <w:r w:rsidR="00A34F79">
        <w:rPr>
          <w:rFonts w:ascii="Arial" w:hAnsi="Arial" w:cs="Arial"/>
          <w:sz w:val="24"/>
          <w:szCs w:val="24"/>
        </w:rPr>
        <w:t>2</w:t>
      </w:r>
      <w:r>
        <w:rPr>
          <w:rFonts w:ascii="Arial" w:hAnsi="Arial" w:cs="Arial"/>
          <w:sz w:val="24"/>
          <w:szCs w:val="24"/>
        </w:rPr>
        <w:t xml:space="preserve">] </w:t>
      </w:r>
      <w:r w:rsidR="00560900">
        <w:rPr>
          <w:rFonts w:ascii="Arial" w:hAnsi="Arial" w:cs="Arial"/>
          <w:sz w:val="24"/>
          <w:szCs w:val="24"/>
        </w:rPr>
        <w:tab/>
      </w:r>
      <w:r w:rsidRPr="00560900">
        <w:rPr>
          <w:rFonts w:ascii="Arial" w:hAnsi="Arial" w:cs="Arial"/>
          <w:sz w:val="24"/>
          <w:szCs w:val="24"/>
        </w:rPr>
        <w:t>In accepting part of the evidence of Masemola</w:t>
      </w:r>
      <w:r w:rsidR="00D94FEA" w:rsidRPr="00560900">
        <w:rPr>
          <w:rFonts w:ascii="Arial" w:hAnsi="Arial" w:cs="Arial"/>
          <w:sz w:val="24"/>
          <w:szCs w:val="24"/>
        </w:rPr>
        <w:t>, t</w:t>
      </w:r>
      <w:r w:rsidRPr="00560900">
        <w:rPr>
          <w:rFonts w:ascii="Arial" w:hAnsi="Arial" w:cs="Arial"/>
          <w:sz w:val="24"/>
          <w:szCs w:val="24"/>
        </w:rPr>
        <w:t>hat he heard a gunshot</w:t>
      </w:r>
      <w:r w:rsidR="00FB0BA4" w:rsidRPr="00560900">
        <w:rPr>
          <w:rFonts w:ascii="Arial" w:hAnsi="Arial" w:cs="Arial"/>
          <w:sz w:val="24"/>
          <w:szCs w:val="24"/>
        </w:rPr>
        <w:t>,</w:t>
      </w:r>
      <w:r>
        <w:rPr>
          <w:rFonts w:ascii="Arial" w:hAnsi="Arial" w:cs="Arial"/>
          <w:sz w:val="24"/>
          <w:szCs w:val="24"/>
        </w:rPr>
        <w:t xml:space="preserve"> but seemingly incriminate the Appellants in the assault leading to the death of the deceased</w:t>
      </w:r>
      <w:r w:rsidR="00E60EA4">
        <w:rPr>
          <w:rFonts w:ascii="Arial" w:hAnsi="Arial" w:cs="Arial"/>
          <w:sz w:val="24"/>
          <w:szCs w:val="24"/>
        </w:rPr>
        <w:t xml:space="preserve">, </w:t>
      </w:r>
      <w:r>
        <w:rPr>
          <w:rFonts w:ascii="Arial" w:hAnsi="Arial" w:cs="Arial"/>
          <w:sz w:val="24"/>
          <w:szCs w:val="24"/>
        </w:rPr>
        <w:t xml:space="preserve">whereupon the transcript does not have the evidence </w:t>
      </w:r>
      <w:r w:rsidR="00D94FEA">
        <w:rPr>
          <w:rFonts w:ascii="Arial" w:hAnsi="Arial" w:cs="Arial"/>
          <w:sz w:val="24"/>
          <w:szCs w:val="24"/>
        </w:rPr>
        <w:t xml:space="preserve">in </w:t>
      </w:r>
      <w:r>
        <w:rPr>
          <w:rFonts w:ascii="Arial" w:hAnsi="Arial" w:cs="Arial"/>
          <w:sz w:val="24"/>
          <w:szCs w:val="24"/>
        </w:rPr>
        <w:t>chief of Masemola and the Appellants’ rights reserved in relation to supplement</w:t>
      </w:r>
      <w:r w:rsidR="00A34F79">
        <w:rPr>
          <w:rFonts w:ascii="Arial" w:hAnsi="Arial" w:cs="Arial"/>
          <w:sz w:val="24"/>
          <w:szCs w:val="24"/>
        </w:rPr>
        <w:t>ation</w:t>
      </w:r>
      <w:r>
        <w:rPr>
          <w:rFonts w:ascii="Arial" w:hAnsi="Arial" w:cs="Arial"/>
          <w:sz w:val="24"/>
          <w:szCs w:val="24"/>
        </w:rPr>
        <w:t xml:space="preserve"> </w:t>
      </w:r>
      <w:r w:rsidR="00514433">
        <w:rPr>
          <w:rFonts w:ascii="Arial" w:hAnsi="Arial" w:cs="Arial"/>
          <w:sz w:val="24"/>
          <w:szCs w:val="24"/>
        </w:rPr>
        <w:t xml:space="preserve">of </w:t>
      </w:r>
      <w:r>
        <w:rPr>
          <w:rFonts w:ascii="Arial" w:hAnsi="Arial" w:cs="Arial"/>
          <w:sz w:val="24"/>
          <w:szCs w:val="24"/>
        </w:rPr>
        <w:t>any further grounds for appeal based on the evidence of Masemola)</w:t>
      </w:r>
      <w:r w:rsidR="00A34F79">
        <w:rPr>
          <w:rFonts w:ascii="Arial" w:hAnsi="Arial" w:cs="Arial"/>
          <w:sz w:val="24"/>
          <w:szCs w:val="24"/>
        </w:rPr>
        <w:t xml:space="preserve">. </w:t>
      </w:r>
    </w:p>
    <w:p w:rsidR="00B76526" w:rsidRDefault="00B76526" w:rsidP="00E60EA4">
      <w:pPr>
        <w:spacing w:after="0" w:line="360" w:lineRule="auto"/>
        <w:ind w:left="1440"/>
        <w:jc w:val="both"/>
        <w:rPr>
          <w:rFonts w:ascii="Arial" w:hAnsi="Arial" w:cs="Arial"/>
          <w:sz w:val="24"/>
          <w:szCs w:val="24"/>
        </w:rPr>
      </w:pPr>
    </w:p>
    <w:p w:rsidR="00F954E4" w:rsidRDefault="00A34F79" w:rsidP="00541984">
      <w:pPr>
        <w:spacing w:after="0" w:line="360" w:lineRule="auto"/>
        <w:ind w:left="2160"/>
        <w:jc w:val="both"/>
        <w:rPr>
          <w:rFonts w:ascii="Arial" w:hAnsi="Arial" w:cs="Arial"/>
          <w:sz w:val="24"/>
          <w:szCs w:val="24"/>
        </w:rPr>
      </w:pPr>
      <w:r>
        <w:rPr>
          <w:rFonts w:ascii="Arial" w:hAnsi="Arial" w:cs="Arial"/>
          <w:sz w:val="24"/>
          <w:szCs w:val="24"/>
        </w:rPr>
        <w:t>(</w:t>
      </w:r>
      <w:r w:rsidR="0074321D">
        <w:rPr>
          <w:rFonts w:ascii="Arial" w:hAnsi="Arial" w:cs="Arial"/>
          <w:sz w:val="24"/>
          <w:szCs w:val="24"/>
        </w:rPr>
        <w:t xml:space="preserve">The record on </w:t>
      </w:r>
      <w:r w:rsidR="00514433" w:rsidRPr="00514433">
        <w:rPr>
          <w:rFonts w:ascii="Arial" w:hAnsi="Arial" w:cs="Arial"/>
          <w:sz w:val="24"/>
          <w:szCs w:val="24"/>
        </w:rPr>
        <w:t xml:space="preserve">Masemola’s </w:t>
      </w:r>
      <w:r w:rsidRPr="00514433">
        <w:rPr>
          <w:rFonts w:ascii="Arial" w:hAnsi="Arial" w:cs="Arial"/>
          <w:sz w:val="24"/>
          <w:szCs w:val="24"/>
        </w:rPr>
        <w:t>evidence</w:t>
      </w:r>
      <w:r w:rsidR="00835506">
        <w:rPr>
          <w:rFonts w:ascii="Arial" w:hAnsi="Arial" w:cs="Arial"/>
          <w:sz w:val="24"/>
          <w:szCs w:val="24"/>
        </w:rPr>
        <w:t xml:space="preserve"> was</w:t>
      </w:r>
      <w:r w:rsidR="00514433" w:rsidRPr="00514433">
        <w:rPr>
          <w:rFonts w:ascii="Arial" w:hAnsi="Arial" w:cs="Arial"/>
          <w:sz w:val="24"/>
          <w:szCs w:val="24"/>
        </w:rPr>
        <w:t>,</w:t>
      </w:r>
      <w:r w:rsidR="00541984">
        <w:rPr>
          <w:rFonts w:ascii="Arial" w:hAnsi="Arial" w:cs="Arial"/>
          <w:sz w:val="24"/>
          <w:szCs w:val="24"/>
        </w:rPr>
        <w:t xml:space="preserve"> </w:t>
      </w:r>
      <w:r w:rsidRPr="00514433">
        <w:rPr>
          <w:rFonts w:ascii="Arial" w:hAnsi="Arial" w:cs="Arial"/>
          <w:sz w:val="24"/>
          <w:szCs w:val="24"/>
        </w:rPr>
        <w:t>in agreement with the</w:t>
      </w:r>
      <w:r w:rsidR="00514433" w:rsidRPr="00514433">
        <w:rPr>
          <w:rFonts w:ascii="Arial" w:hAnsi="Arial" w:cs="Arial"/>
          <w:sz w:val="24"/>
          <w:szCs w:val="24"/>
        </w:rPr>
        <w:t xml:space="preserve"> Appellant’s present and former </w:t>
      </w:r>
      <w:r w:rsidRPr="00514433">
        <w:rPr>
          <w:rFonts w:ascii="Arial" w:hAnsi="Arial" w:cs="Arial"/>
          <w:sz w:val="24"/>
          <w:szCs w:val="24"/>
        </w:rPr>
        <w:t>legal representative</w:t>
      </w:r>
      <w:r w:rsidR="00514433" w:rsidRPr="00514433">
        <w:rPr>
          <w:rFonts w:ascii="Arial" w:hAnsi="Arial" w:cs="Arial"/>
          <w:sz w:val="24"/>
          <w:szCs w:val="24"/>
        </w:rPr>
        <w:t>s</w:t>
      </w:r>
      <w:r w:rsidR="003136F7">
        <w:rPr>
          <w:rFonts w:ascii="Arial" w:hAnsi="Arial" w:cs="Arial"/>
          <w:sz w:val="24"/>
          <w:szCs w:val="24"/>
        </w:rPr>
        <w:t>,</w:t>
      </w:r>
      <w:r w:rsidRPr="00514433">
        <w:rPr>
          <w:rFonts w:ascii="Arial" w:hAnsi="Arial" w:cs="Arial"/>
          <w:sz w:val="24"/>
          <w:szCs w:val="24"/>
        </w:rPr>
        <w:t xml:space="preserve"> </w:t>
      </w:r>
      <w:r w:rsidR="00895E01" w:rsidRPr="00514433">
        <w:rPr>
          <w:rFonts w:ascii="Arial" w:hAnsi="Arial" w:cs="Arial"/>
          <w:sz w:val="24"/>
          <w:szCs w:val="24"/>
        </w:rPr>
        <w:t xml:space="preserve">reconstructed </w:t>
      </w:r>
      <w:r w:rsidR="0096411C">
        <w:rPr>
          <w:rFonts w:ascii="Arial" w:hAnsi="Arial" w:cs="Arial"/>
          <w:sz w:val="24"/>
          <w:szCs w:val="24"/>
        </w:rPr>
        <w:t xml:space="preserve">in proceedings </w:t>
      </w:r>
      <w:r w:rsidR="0074321D">
        <w:rPr>
          <w:rFonts w:ascii="Arial" w:hAnsi="Arial" w:cs="Arial"/>
          <w:sz w:val="24"/>
          <w:szCs w:val="24"/>
        </w:rPr>
        <w:t xml:space="preserve">convened by the magistrate and attended </w:t>
      </w:r>
      <w:r w:rsidR="00514433">
        <w:rPr>
          <w:rFonts w:ascii="Arial" w:hAnsi="Arial" w:cs="Arial"/>
          <w:sz w:val="24"/>
          <w:szCs w:val="24"/>
        </w:rPr>
        <w:t xml:space="preserve">by </w:t>
      </w:r>
      <w:r w:rsidR="0074321D">
        <w:rPr>
          <w:rFonts w:ascii="Arial" w:hAnsi="Arial" w:cs="Arial"/>
          <w:sz w:val="24"/>
          <w:szCs w:val="24"/>
        </w:rPr>
        <w:t>Appellants</w:t>
      </w:r>
      <w:r w:rsidR="00E03991">
        <w:rPr>
          <w:rFonts w:ascii="Arial" w:hAnsi="Arial" w:cs="Arial"/>
          <w:sz w:val="24"/>
          <w:szCs w:val="24"/>
        </w:rPr>
        <w:t>’</w:t>
      </w:r>
      <w:r w:rsidR="00514433">
        <w:rPr>
          <w:rFonts w:ascii="Arial" w:hAnsi="Arial" w:cs="Arial"/>
          <w:sz w:val="24"/>
          <w:szCs w:val="24"/>
        </w:rPr>
        <w:t xml:space="preserve"> </w:t>
      </w:r>
      <w:r w:rsidR="00E60EA4">
        <w:rPr>
          <w:rFonts w:ascii="Arial" w:hAnsi="Arial" w:cs="Arial"/>
          <w:sz w:val="24"/>
          <w:szCs w:val="24"/>
        </w:rPr>
        <w:t xml:space="preserve">current </w:t>
      </w:r>
      <w:r w:rsidR="00514433">
        <w:rPr>
          <w:rFonts w:ascii="Arial" w:hAnsi="Arial" w:cs="Arial"/>
          <w:sz w:val="24"/>
          <w:szCs w:val="24"/>
        </w:rPr>
        <w:t xml:space="preserve">and </w:t>
      </w:r>
      <w:r w:rsidR="00E60EA4">
        <w:rPr>
          <w:rFonts w:ascii="Arial" w:hAnsi="Arial" w:cs="Arial"/>
          <w:sz w:val="24"/>
          <w:szCs w:val="24"/>
        </w:rPr>
        <w:t xml:space="preserve">former </w:t>
      </w:r>
      <w:r w:rsidR="00514433">
        <w:rPr>
          <w:rFonts w:ascii="Arial" w:hAnsi="Arial" w:cs="Arial"/>
          <w:sz w:val="24"/>
          <w:szCs w:val="24"/>
        </w:rPr>
        <w:t>legal practitioners</w:t>
      </w:r>
      <w:r w:rsidR="0074321D">
        <w:rPr>
          <w:rFonts w:ascii="Arial" w:hAnsi="Arial" w:cs="Arial"/>
          <w:sz w:val="24"/>
          <w:szCs w:val="24"/>
        </w:rPr>
        <w:t xml:space="preserve">, </w:t>
      </w:r>
      <w:r w:rsidR="00514433">
        <w:rPr>
          <w:rFonts w:ascii="Arial" w:hAnsi="Arial" w:cs="Arial"/>
          <w:sz w:val="24"/>
          <w:szCs w:val="24"/>
        </w:rPr>
        <w:t xml:space="preserve">the state </w:t>
      </w:r>
      <w:r w:rsidR="003136F7">
        <w:rPr>
          <w:rFonts w:ascii="Arial" w:hAnsi="Arial" w:cs="Arial"/>
          <w:sz w:val="24"/>
          <w:szCs w:val="24"/>
        </w:rPr>
        <w:t xml:space="preserve">prosecutor </w:t>
      </w:r>
      <w:r w:rsidR="0074321D">
        <w:rPr>
          <w:rFonts w:ascii="Arial" w:hAnsi="Arial" w:cs="Arial"/>
          <w:sz w:val="24"/>
          <w:szCs w:val="24"/>
        </w:rPr>
        <w:t xml:space="preserve">and the interpreter. The evidence was </w:t>
      </w:r>
      <w:r w:rsidR="0074321D" w:rsidRPr="00514433">
        <w:rPr>
          <w:rFonts w:ascii="Arial" w:hAnsi="Arial" w:cs="Arial"/>
          <w:sz w:val="24"/>
          <w:szCs w:val="24"/>
        </w:rPr>
        <w:lastRenderedPageBreak/>
        <w:t>summarised by the magistrate</w:t>
      </w:r>
      <w:r w:rsidR="0074321D">
        <w:rPr>
          <w:rFonts w:ascii="Arial" w:hAnsi="Arial" w:cs="Arial"/>
          <w:sz w:val="24"/>
          <w:szCs w:val="24"/>
        </w:rPr>
        <w:t xml:space="preserve"> from her notes and </w:t>
      </w:r>
      <w:r w:rsidR="00E03991">
        <w:rPr>
          <w:rFonts w:ascii="Arial" w:hAnsi="Arial" w:cs="Arial"/>
          <w:sz w:val="24"/>
          <w:szCs w:val="24"/>
        </w:rPr>
        <w:t xml:space="preserve">confirmed by all the other parties in attendance. </w:t>
      </w:r>
      <w:r w:rsidR="0033024D">
        <w:rPr>
          <w:rFonts w:ascii="Arial" w:hAnsi="Arial" w:cs="Arial"/>
          <w:sz w:val="24"/>
          <w:szCs w:val="24"/>
        </w:rPr>
        <w:t xml:space="preserve">Nevertheless, the Appellants hereafter acknowledge that the court correctly noted Masemola’s evidence that he heard a gunshot. </w:t>
      </w:r>
      <w:r w:rsidR="00E60EA4">
        <w:rPr>
          <w:rFonts w:ascii="Arial" w:hAnsi="Arial" w:cs="Arial"/>
          <w:sz w:val="24"/>
          <w:szCs w:val="24"/>
        </w:rPr>
        <w:t>This point has therefore become moot</w:t>
      </w:r>
      <w:r w:rsidR="0033024D">
        <w:rPr>
          <w:rFonts w:ascii="Arial" w:hAnsi="Arial" w:cs="Arial"/>
          <w:sz w:val="24"/>
          <w:szCs w:val="24"/>
        </w:rPr>
        <w:t xml:space="preserve"> and would not be addressed further</w:t>
      </w:r>
      <w:r w:rsidR="00E60EA4">
        <w:rPr>
          <w:rFonts w:ascii="Arial" w:hAnsi="Arial" w:cs="Arial"/>
          <w:sz w:val="24"/>
          <w:szCs w:val="24"/>
        </w:rPr>
        <w:t>.</w:t>
      </w:r>
      <w:r w:rsidR="00B76526">
        <w:rPr>
          <w:rFonts w:ascii="Arial" w:hAnsi="Arial" w:cs="Arial"/>
          <w:sz w:val="24"/>
          <w:szCs w:val="24"/>
        </w:rPr>
        <w:t>)</w:t>
      </w:r>
      <w:r w:rsidR="00E60EA4">
        <w:rPr>
          <w:rFonts w:ascii="Arial" w:hAnsi="Arial" w:cs="Arial"/>
          <w:sz w:val="24"/>
          <w:szCs w:val="24"/>
        </w:rPr>
        <w:t xml:space="preserve">  </w:t>
      </w:r>
      <w:r>
        <w:rPr>
          <w:rFonts w:ascii="Arial" w:hAnsi="Arial" w:cs="Arial"/>
          <w:sz w:val="24"/>
          <w:szCs w:val="24"/>
        </w:rPr>
        <w:t xml:space="preserve"> </w:t>
      </w:r>
    </w:p>
    <w:p w:rsidR="00D94FEA" w:rsidRDefault="00D94FEA" w:rsidP="00F954E4">
      <w:pPr>
        <w:spacing w:after="0" w:line="360" w:lineRule="auto"/>
        <w:ind w:left="1440"/>
        <w:jc w:val="both"/>
        <w:rPr>
          <w:rFonts w:ascii="Arial" w:hAnsi="Arial" w:cs="Arial"/>
          <w:sz w:val="24"/>
          <w:szCs w:val="24"/>
        </w:rPr>
      </w:pPr>
    </w:p>
    <w:p w:rsidR="003F3A37" w:rsidRDefault="00F954E4" w:rsidP="00F954E4">
      <w:pPr>
        <w:spacing w:after="0" w:line="360" w:lineRule="auto"/>
        <w:ind w:left="1440"/>
        <w:jc w:val="both"/>
        <w:rPr>
          <w:rFonts w:ascii="Arial" w:hAnsi="Arial" w:cs="Arial"/>
          <w:sz w:val="24"/>
          <w:szCs w:val="24"/>
        </w:rPr>
      </w:pPr>
      <w:r>
        <w:rPr>
          <w:rFonts w:ascii="Arial" w:hAnsi="Arial" w:cs="Arial"/>
          <w:sz w:val="24"/>
          <w:szCs w:val="24"/>
        </w:rPr>
        <w:t>[</w:t>
      </w:r>
      <w:r w:rsidR="00137902">
        <w:rPr>
          <w:rFonts w:ascii="Arial" w:hAnsi="Arial" w:cs="Arial"/>
          <w:sz w:val="24"/>
          <w:szCs w:val="24"/>
        </w:rPr>
        <w:t>7</w:t>
      </w:r>
      <w:r w:rsidR="00A34F79">
        <w:rPr>
          <w:rFonts w:ascii="Arial" w:hAnsi="Arial" w:cs="Arial"/>
          <w:sz w:val="24"/>
          <w:szCs w:val="24"/>
        </w:rPr>
        <w:t>.2</w:t>
      </w:r>
      <w:r>
        <w:rPr>
          <w:rFonts w:ascii="Arial" w:hAnsi="Arial" w:cs="Arial"/>
          <w:sz w:val="24"/>
          <w:szCs w:val="24"/>
        </w:rPr>
        <w:t xml:space="preserve">.1] </w:t>
      </w:r>
      <w:r w:rsidR="00835506">
        <w:rPr>
          <w:rFonts w:ascii="Arial" w:hAnsi="Arial" w:cs="Arial"/>
          <w:sz w:val="24"/>
          <w:szCs w:val="24"/>
        </w:rPr>
        <w:tab/>
        <w:t>In</w:t>
      </w:r>
      <w:r w:rsidR="0035387C">
        <w:rPr>
          <w:rFonts w:ascii="Arial" w:hAnsi="Arial" w:cs="Arial"/>
          <w:sz w:val="24"/>
          <w:szCs w:val="24"/>
        </w:rPr>
        <w:t xml:space="preserve"> </w:t>
      </w:r>
      <w:r>
        <w:rPr>
          <w:rFonts w:ascii="Arial" w:hAnsi="Arial" w:cs="Arial"/>
          <w:sz w:val="24"/>
          <w:szCs w:val="24"/>
        </w:rPr>
        <w:t>summing up the evidence</w:t>
      </w:r>
      <w:r w:rsidR="00B76526" w:rsidRPr="00B76526">
        <w:rPr>
          <w:rFonts w:ascii="Arial" w:hAnsi="Arial" w:cs="Arial"/>
          <w:sz w:val="24"/>
          <w:szCs w:val="24"/>
        </w:rPr>
        <w:t xml:space="preserve"> </w:t>
      </w:r>
      <w:r w:rsidR="00B76526">
        <w:rPr>
          <w:rFonts w:ascii="Arial" w:hAnsi="Arial" w:cs="Arial"/>
          <w:sz w:val="24"/>
          <w:szCs w:val="24"/>
        </w:rPr>
        <w:t xml:space="preserve">in the judgement, </w:t>
      </w:r>
      <w:r>
        <w:rPr>
          <w:rFonts w:ascii="Arial" w:hAnsi="Arial" w:cs="Arial"/>
          <w:sz w:val="24"/>
          <w:szCs w:val="24"/>
        </w:rPr>
        <w:t xml:space="preserve">the court correctly noted that the witness heard a shot and to ignore this in the light of the medical </w:t>
      </w:r>
      <w:r w:rsidR="003F3A37">
        <w:rPr>
          <w:rFonts w:ascii="Arial" w:hAnsi="Arial" w:cs="Arial"/>
          <w:sz w:val="24"/>
          <w:szCs w:val="24"/>
        </w:rPr>
        <w:t xml:space="preserve">report </w:t>
      </w:r>
      <w:r>
        <w:rPr>
          <w:rFonts w:ascii="Arial" w:hAnsi="Arial" w:cs="Arial"/>
          <w:sz w:val="24"/>
          <w:szCs w:val="24"/>
        </w:rPr>
        <w:t xml:space="preserve">is irregular, unfair and unjust and a travesty of justice. </w:t>
      </w:r>
    </w:p>
    <w:p w:rsidR="003F3A37" w:rsidRDefault="003F3A37" w:rsidP="003F3A37">
      <w:pPr>
        <w:spacing w:after="0" w:line="360" w:lineRule="auto"/>
        <w:jc w:val="both"/>
        <w:rPr>
          <w:rFonts w:ascii="Arial" w:hAnsi="Arial" w:cs="Arial"/>
          <w:sz w:val="24"/>
          <w:szCs w:val="24"/>
        </w:rPr>
      </w:pPr>
    </w:p>
    <w:p w:rsidR="001A3D4D" w:rsidRDefault="00137902" w:rsidP="003F3A37">
      <w:pPr>
        <w:spacing w:after="0" w:line="360" w:lineRule="auto"/>
        <w:ind w:left="720"/>
        <w:jc w:val="both"/>
        <w:rPr>
          <w:rFonts w:ascii="Arial" w:hAnsi="Arial" w:cs="Arial"/>
          <w:sz w:val="24"/>
          <w:szCs w:val="24"/>
        </w:rPr>
      </w:pPr>
      <w:r>
        <w:rPr>
          <w:rFonts w:ascii="Arial" w:hAnsi="Arial" w:cs="Arial"/>
          <w:sz w:val="24"/>
          <w:szCs w:val="24"/>
        </w:rPr>
        <w:t>[7</w:t>
      </w:r>
      <w:r w:rsidR="003F3A37">
        <w:rPr>
          <w:rFonts w:ascii="Arial" w:hAnsi="Arial" w:cs="Arial"/>
          <w:sz w:val="24"/>
          <w:szCs w:val="24"/>
        </w:rPr>
        <w:t>.</w:t>
      </w:r>
      <w:r w:rsidR="00A34F79">
        <w:rPr>
          <w:rFonts w:ascii="Arial" w:hAnsi="Arial" w:cs="Arial"/>
          <w:sz w:val="24"/>
          <w:szCs w:val="24"/>
        </w:rPr>
        <w:t>3</w:t>
      </w:r>
      <w:r w:rsidR="003F3A37">
        <w:rPr>
          <w:rFonts w:ascii="Arial" w:hAnsi="Arial" w:cs="Arial"/>
          <w:sz w:val="24"/>
          <w:szCs w:val="24"/>
        </w:rPr>
        <w:t>]</w:t>
      </w:r>
      <w:r w:rsidR="003F3A37">
        <w:rPr>
          <w:rFonts w:ascii="Arial" w:hAnsi="Arial" w:cs="Arial"/>
          <w:sz w:val="24"/>
          <w:szCs w:val="24"/>
        </w:rPr>
        <w:tab/>
        <w:t xml:space="preserve"> </w:t>
      </w:r>
      <w:r w:rsidR="00A34F79">
        <w:rPr>
          <w:rFonts w:ascii="Arial" w:hAnsi="Arial" w:cs="Arial"/>
          <w:sz w:val="24"/>
          <w:szCs w:val="24"/>
        </w:rPr>
        <w:t>I</w:t>
      </w:r>
      <w:r w:rsidR="00864C03">
        <w:rPr>
          <w:rFonts w:ascii="Arial" w:hAnsi="Arial" w:cs="Arial"/>
          <w:sz w:val="24"/>
          <w:szCs w:val="24"/>
        </w:rPr>
        <w:t>n fi</w:t>
      </w:r>
      <w:r w:rsidR="003F3A37" w:rsidRPr="0029143A">
        <w:rPr>
          <w:rFonts w:ascii="Arial" w:hAnsi="Arial" w:cs="Arial"/>
          <w:sz w:val="24"/>
          <w:szCs w:val="24"/>
        </w:rPr>
        <w:t xml:space="preserve">nding that it was </w:t>
      </w:r>
      <w:r w:rsidR="00A931F7">
        <w:rPr>
          <w:rFonts w:ascii="Arial" w:hAnsi="Arial" w:cs="Arial"/>
          <w:sz w:val="24"/>
          <w:szCs w:val="24"/>
        </w:rPr>
        <w:t>the 1</w:t>
      </w:r>
      <w:r w:rsidR="00A931F7" w:rsidRPr="00A931F7">
        <w:rPr>
          <w:rFonts w:ascii="Arial" w:hAnsi="Arial" w:cs="Arial"/>
          <w:sz w:val="24"/>
          <w:szCs w:val="24"/>
          <w:vertAlign w:val="superscript"/>
        </w:rPr>
        <w:t>st</w:t>
      </w:r>
      <w:r w:rsidR="00A931F7">
        <w:rPr>
          <w:rFonts w:ascii="Arial" w:hAnsi="Arial" w:cs="Arial"/>
          <w:sz w:val="24"/>
          <w:szCs w:val="24"/>
        </w:rPr>
        <w:t xml:space="preserve"> </w:t>
      </w:r>
      <w:r w:rsidR="003F3A37" w:rsidRPr="00073661">
        <w:rPr>
          <w:rFonts w:ascii="Arial" w:hAnsi="Arial" w:cs="Arial"/>
          <w:sz w:val="24"/>
          <w:szCs w:val="24"/>
        </w:rPr>
        <w:t>A</w:t>
      </w:r>
      <w:r w:rsidR="005F1B40" w:rsidRPr="00073661">
        <w:rPr>
          <w:rFonts w:ascii="Arial" w:hAnsi="Arial" w:cs="Arial"/>
          <w:sz w:val="24"/>
          <w:szCs w:val="24"/>
        </w:rPr>
        <w:t>ppellant</w:t>
      </w:r>
      <w:r w:rsidR="003F3A37" w:rsidRPr="00073661">
        <w:rPr>
          <w:rFonts w:ascii="Arial" w:hAnsi="Arial" w:cs="Arial"/>
          <w:sz w:val="24"/>
          <w:szCs w:val="24"/>
        </w:rPr>
        <w:t xml:space="preserve"> that assaulted</w:t>
      </w:r>
      <w:r w:rsidR="00864C03" w:rsidRPr="00073661">
        <w:rPr>
          <w:rFonts w:ascii="Arial" w:hAnsi="Arial" w:cs="Arial"/>
          <w:sz w:val="24"/>
          <w:szCs w:val="24"/>
        </w:rPr>
        <w:t xml:space="preserve"> </w:t>
      </w:r>
      <w:r w:rsidR="003F3A37" w:rsidRPr="00073661">
        <w:rPr>
          <w:rFonts w:ascii="Arial" w:hAnsi="Arial" w:cs="Arial"/>
          <w:sz w:val="24"/>
          <w:szCs w:val="24"/>
        </w:rPr>
        <w:t>the deceased with a hockey stick as per his confession rather than Masemola’s testimony that it was Accused 2 that assaulted the deceased with an iron rod.</w:t>
      </w:r>
      <w:r w:rsidR="003F3A37" w:rsidRPr="00A34F79">
        <w:rPr>
          <w:rFonts w:ascii="Arial" w:hAnsi="Arial" w:cs="Arial"/>
          <w:b/>
          <w:sz w:val="24"/>
          <w:szCs w:val="24"/>
        </w:rPr>
        <w:t xml:space="preserve"> </w:t>
      </w:r>
      <w:r w:rsidR="003F3A37">
        <w:rPr>
          <w:rFonts w:ascii="Arial" w:hAnsi="Arial" w:cs="Arial"/>
          <w:sz w:val="24"/>
          <w:szCs w:val="24"/>
        </w:rPr>
        <w:t>The finding is inconsistent with the evidence as a whole</w:t>
      </w:r>
      <w:r w:rsidR="00864C03">
        <w:rPr>
          <w:rFonts w:ascii="Arial" w:hAnsi="Arial" w:cs="Arial"/>
          <w:sz w:val="24"/>
          <w:szCs w:val="24"/>
        </w:rPr>
        <w:t>.</w:t>
      </w:r>
      <w:r w:rsidR="003F3A37">
        <w:rPr>
          <w:rFonts w:ascii="Arial" w:hAnsi="Arial" w:cs="Arial"/>
          <w:sz w:val="24"/>
          <w:szCs w:val="24"/>
        </w:rPr>
        <w:t xml:space="preserve"> </w:t>
      </w:r>
      <w:r w:rsidR="009159B9">
        <w:rPr>
          <w:rFonts w:ascii="Arial" w:hAnsi="Arial" w:cs="Arial"/>
          <w:sz w:val="24"/>
          <w:szCs w:val="24"/>
        </w:rPr>
        <w:t>There has been no trial within a trial</w:t>
      </w:r>
      <w:r w:rsidR="001A3D4D">
        <w:rPr>
          <w:rFonts w:ascii="Arial" w:hAnsi="Arial" w:cs="Arial"/>
          <w:sz w:val="24"/>
          <w:szCs w:val="24"/>
        </w:rPr>
        <w:t xml:space="preserve"> to determine the admissibility of the </w:t>
      </w:r>
      <w:r w:rsidR="00746359">
        <w:rPr>
          <w:rFonts w:ascii="Arial" w:hAnsi="Arial" w:cs="Arial"/>
          <w:sz w:val="24"/>
          <w:szCs w:val="24"/>
        </w:rPr>
        <w:t>1</w:t>
      </w:r>
      <w:r w:rsidR="00746359" w:rsidRPr="00746359">
        <w:rPr>
          <w:rFonts w:ascii="Arial" w:hAnsi="Arial" w:cs="Arial"/>
          <w:sz w:val="24"/>
          <w:szCs w:val="24"/>
          <w:vertAlign w:val="superscript"/>
        </w:rPr>
        <w:t>st</w:t>
      </w:r>
      <w:r w:rsidR="00746359">
        <w:rPr>
          <w:rFonts w:ascii="Arial" w:hAnsi="Arial" w:cs="Arial"/>
          <w:sz w:val="24"/>
          <w:szCs w:val="24"/>
        </w:rPr>
        <w:t xml:space="preserve"> Appellant’s </w:t>
      </w:r>
      <w:r w:rsidR="001A3D4D">
        <w:rPr>
          <w:rFonts w:ascii="Arial" w:hAnsi="Arial" w:cs="Arial"/>
          <w:sz w:val="24"/>
          <w:szCs w:val="24"/>
        </w:rPr>
        <w:t xml:space="preserve">confession. </w:t>
      </w:r>
    </w:p>
    <w:p w:rsidR="001A3D4D" w:rsidRDefault="001A3D4D" w:rsidP="003F3A37">
      <w:pPr>
        <w:spacing w:after="0" w:line="360" w:lineRule="auto"/>
        <w:ind w:left="720"/>
        <w:jc w:val="both"/>
        <w:rPr>
          <w:rFonts w:ascii="Arial" w:hAnsi="Arial" w:cs="Arial"/>
          <w:sz w:val="24"/>
          <w:szCs w:val="24"/>
        </w:rPr>
      </w:pPr>
    </w:p>
    <w:p w:rsidR="008C559A" w:rsidRDefault="003F3A37" w:rsidP="00A34F79">
      <w:pPr>
        <w:spacing w:after="0" w:line="360" w:lineRule="auto"/>
        <w:ind w:left="720"/>
        <w:jc w:val="both"/>
        <w:rPr>
          <w:rFonts w:ascii="Arial" w:hAnsi="Arial" w:cs="Arial"/>
          <w:sz w:val="24"/>
          <w:szCs w:val="24"/>
        </w:rPr>
      </w:pPr>
      <w:r>
        <w:rPr>
          <w:rFonts w:ascii="Arial" w:hAnsi="Arial" w:cs="Arial"/>
          <w:sz w:val="24"/>
          <w:szCs w:val="24"/>
        </w:rPr>
        <w:t>[</w:t>
      </w:r>
      <w:r w:rsidR="00137902">
        <w:rPr>
          <w:rFonts w:ascii="Arial" w:hAnsi="Arial" w:cs="Arial"/>
          <w:sz w:val="24"/>
          <w:szCs w:val="24"/>
        </w:rPr>
        <w:t>7</w:t>
      </w:r>
      <w:r w:rsidR="004111F4">
        <w:rPr>
          <w:rFonts w:ascii="Arial" w:hAnsi="Arial" w:cs="Arial"/>
          <w:sz w:val="24"/>
          <w:szCs w:val="24"/>
        </w:rPr>
        <w:t>.</w:t>
      </w:r>
      <w:r w:rsidR="00A34F79">
        <w:rPr>
          <w:rFonts w:ascii="Arial" w:hAnsi="Arial" w:cs="Arial"/>
          <w:sz w:val="24"/>
          <w:szCs w:val="24"/>
        </w:rPr>
        <w:t>4</w:t>
      </w:r>
      <w:r>
        <w:rPr>
          <w:rFonts w:ascii="Arial" w:hAnsi="Arial" w:cs="Arial"/>
          <w:sz w:val="24"/>
          <w:szCs w:val="24"/>
        </w:rPr>
        <w:t xml:space="preserve">] </w:t>
      </w:r>
      <w:r w:rsidR="008C559A">
        <w:rPr>
          <w:rFonts w:ascii="Arial" w:hAnsi="Arial" w:cs="Arial"/>
          <w:sz w:val="24"/>
          <w:szCs w:val="24"/>
        </w:rPr>
        <w:tab/>
      </w:r>
      <w:r w:rsidR="001A3D4D">
        <w:rPr>
          <w:rFonts w:ascii="Arial" w:hAnsi="Arial" w:cs="Arial"/>
          <w:sz w:val="24"/>
          <w:szCs w:val="24"/>
        </w:rPr>
        <w:t>I</w:t>
      </w:r>
      <w:r>
        <w:rPr>
          <w:rFonts w:ascii="Arial" w:hAnsi="Arial" w:cs="Arial"/>
          <w:sz w:val="24"/>
          <w:szCs w:val="24"/>
        </w:rPr>
        <w:t>n accepting the evidence of Masemola regarding the identity of the Appellants</w:t>
      </w:r>
      <w:r w:rsidR="00746359">
        <w:rPr>
          <w:rFonts w:ascii="Arial" w:hAnsi="Arial" w:cs="Arial"/>
          <w:sz w:val="24"/>
          <w:szCs w:val="24"/>
        </w:rPr>
        <w:t>, incriminat</w:t>
      </w:r>
      <w:r w:rsidR="00BE3FF6">
        <w:rPr>
          <w:rFonts w:ascii="Arial" w:hAnsi="Arial" w:cs="Arial"/>
          <w:sz w:val="24"/>
          <w:szCs w:val="24"/>
        </w:rPr>
        <w:t>ing</w:t>
      </w:r>
      <w:r w:rsidR="00746359">
        <w:rPr>
          <w:rFonts w:ascii="Arial" w:hAnsi="Arial" w:cs="Arial"/>
          <w:sz w:val="24"/>
          <w:szCs w:val="24"/>
        </w:rPr>
        <w:t xml:space="preserve"> </w:t>
      </w:r>
      <w:r>
        <w:rPr>
          <w:rFonts w:ascii="Arial" w:hAnsi="Arial" w:cs="Arial"/>
          <w:sz w:val="24"/>
          <w:szCs w:val="24"/>
        </w:rPr>
        <w:t xml:space="preserve">the </w:t>
      </w:r>
      <w:r w:rsidR="00BE3FF6">
        <w:rPr>
          <w:rFonts w:ascii="Arial" w:hAnsi="Arial" w:cs="Arial"/>
          <w:sz w:val="24"/>
          <w:szCs w:val="24"/>
        </w:rPr>
        <w:t>A</w:t>
      </w:r>
      <w:r w:rsidR="009159B9">
        <w:rPr>
          <w:rFonts w:ascii="Arial" w:hAnsi="Arial" w:cs="Arial"/>
          <w:sz w:val="24"/>
          <w:szCs w:val="24"/>
        </w:rPr>
        <w:t>ppellants as the persons who assaulted the deceased under circumstances</w:t>
      </w:r>
      <w:r w:rsidR="00746359">
        <w:rPr>
          <w:rFonts w:ascii="Arial" w:hAnsi="Arial" w:cs="Arial"/>
          <w:sz w:val="24"/>
          <w:szCs w:val="24"/>
        </w:rPr>
        <w:t xml:space="preserve"> which </w:t>
      </w:r>
      <w:r w:rsidR="009159B9">
        <w:rPr>
          <w:rFonts w:ascii="Arial" w:hAnsi="Arial" w:cs="Arial"/>
          <w:sz w:val="24"/>
          <w:szCs w:val="24"/>
        </w:rPr>
        <w:t>ma</w:t>
      </w:r>
      <w:r w:rsidR="00746359">
        <w:rPr>
          <w:rFonts w:ascii="Arial" w:hAnsi="Arial" w:cs="Arial"/>
          <w:sz w:val="24"/>
          <w:szCs w:val="24"/>
        </w:rPr>
        <w:t>kes it</w:t>
      </w:r>
      <w:r w:rsidR="009159B9">
        <w:rPr>
          <w:rFonts w:ascii="Arial" w:hAnsi="Arial" w:cs="Arial"/>
          <w:sz w:val="24"/>
          <w:szCs w:val="24"/>
        </w:rPr>
        <w:t xml:space="preserve"> difficult or at least have sufficient room for doubt as to the veracity of the witness</w:t>
      </w:r>
      <w:r w:rsidR="00BE3FF6">
        <w:rPr>
          <w:rFonts w:ascii="Arial" w:hAnsi="Arial" w:cs="Arial"/>
          <w:sz w:val="24"/>
          <w:szCs w:val="24"/>
        </w:rPr>
        <w:t>’</w:t>
      </w:r>
      <w:r w:rsidR="009159B9">
        <w:rPr>
          <w:rFonts w:ascii="Arial" w:hAnsi="Arial" w:cs="Arial"/>
          <w:sz w:val="24"/>
          <w:szCs w:val="24"/>
        </w:rPr>
        <w:t xml:space="preserve"> observation, and testimony</w:t>
      </w:r>
      <w:r w:rsidR="008C559A">
        <w:rPr>
          <w:rFonts w:ascii="Arial" w:hAnsi="Arial" w:cs="Arial"/>
          <w:sz w:val="24"/>
          <w:szCs w:val="24"/>
        </w:rPr>
        <w:t xml:space="preserve"> of the Appellant.  </w:t>
      </w:r>
      <w:r w:rsidR="009159B9" w:rsidRPr="00073661">
        <w:rPr>
          <w:rFonts w:ascii="Arial" w:hAnsi="Arial" w:cs="Arial"/>
          <w:sz w:val="24"/>
          <w:szCs w:val="24"/>
        </w:rPr>
        <w:t>It is evident that the witness has a motive and</w:t>
      </w:r>
      <w:r w:rsidR="009159B9">
        <w:rPr>
          <w:rFonts w:ascii="Arial" w:hAnsi="Arial" w:cs="Arial"/>
          <w:sz w:val="24"/>
          <w:szCs w:val="24"/>
        </w:rPr>
        <w:t xml:space="preserve"> absent the alleged confession, he is a single witness that does not pass the test for the reliability of a single witness. </w:t>
      </w:r>
    </w:p>
    <w:p w:rsidR="008C559A" w:rsidRDefault="008C559A" w:rsidP="008C559A">
      <w:pPr>
        <w:spacing w:after="0" w:line="360" w:lineRule="auto"/>
        <w:jc w:val="both"/>
        <w:rPr>
          <w:rFonts w:ascii="Arial" w:hAnsi="Arial" w:cs="Arial"/>
          <w:sz w:val="24"/>
          <w:szCs w:val="24"/>
        </w:rPr>
      </w:pPr>
    </w:p>
    <w:p w:rsidR="00756603" w:rsidRDefault="008C559A" w:rsidP="008C559A">
      <w:pPr>
        <w:spacing w:after="0" w:line="360" w:lineRule="auto"/>
        <w:ind w:left="720"/>
        <w:jc w:val="both"/>
        <w:rPr>
          <w:rFonts w:ascii="Arial" w:hAnsi="Arial" w:cs="Arial"/>
          <w:sz w:val="24"/>
          <w:szCs w:val="24"/>
        </w:rPr>
      </w:pPr>
      <w:r>
        <w:rPr>
          <w:rFonts w:ascii="Arial" w:hAnsi="Arial" w:cs="Arial"/>
          <w:sz w:val="24"/>
          <w:szCs w:val="24"/>
        </w:rPr>
        <w:t>[</w:t>
      </w:r>
      <w:r w:rsidR="00137902">
        <w:rPr>
          <w:rFonts w:ascii="Arial" w:hAnsi="Arial" w:cs="Arial"/>
          <w:sz w:val="24"/>
          <w:szCs w:val="24"/>
        </w:rPr>
        <w:t>7</w:t>
      </w:r>
      <w:r>
        <w:rPr>
          <w:rFonts w:ascii="Arial" w:hAnsi="Arial" w:cs="Arial"/>
          <w:sz w:val="24"/>
          <w:szCs w:val="24"/>
        </w:rPr>
        <w:t xml:space="preserve">.5] </w:t>
      </w:r>
      <w:r>
        <w:rPr>
          <w:rFonts w:ascii="Arial" w:hAnsi="Arial" w:cs="Arial"/>
          <w:sz w:val="24"/>
          <w:szCs w:val="24"/>
        </w:rPr>
        <w:tab/>
        <w:t xml:space="preserve">In finding that the blood on the hockey stick was that of the deceased and fingerprints of the Appellants or not being those of the Appellants were found or not found. The evidence should have vindicated the Appellants. </w:t>
      </w:r>
    </w:p>
    <w:p w:rsidR="00756603" w:rsidRDefault="00756603" w:rsidP="008C559A">
      <w:pPr>
        <w:spacing w:after="0" w:line="360" w:lineRule="auto"/>
        <w:ind w:left="720"/>
        <w:jc w:val="both"/>
        <w:rPr>
          <w:rFonts w:ascii="Arial" w:hAnsi="Arial" w:cs="Arial"/>
          <w:sz w:val="24"/>
          <w:szCs w:val="24"/>
        </w:rPr>
      </w:pPr>
    </w:p>
    <w:p w:rsidR="008C559A" w:rsidRPr="00C25A37" w:rsidRDefault="000C395C" w:rsidP="00756603">
      <w:pPr>
        <w:spacing w:after="0" w:line="360" w:lineRule="auto"/>
        <w:ind w:left="1440" w:firstLine="720"/>
        <w:jc w:val="both"/>
        <w:rPr>
          <w:rFonts w:ascii="Arial" w:hAnsi="Arial" w:cs="Arial"/>
          <w:b/>
          <w:sz w:val="24"/>
          <w:szCs w:val="24"/>
        </w:rPr>
      </w:pPr>
      <w:r>
        <w:rPr>
          <w:rFonts w:ascii="Arial" w:hAnsi="Arial" w:cs="Arial"/>
          <w:sz w:val="24"/>
          <w:szCs w:val="24"/>
        </w:rPr>
        <w:t xml:space="preserve">[7.5.A] </w:t>
      </w:r>
      <w:r w:rsidR="00756603">
        <w:rPr>
          <w:rFonts w:ascii="Arial" w:hAnsi="Arial" w:cs="Arial"/>
          <w:sz w:val="24"/>
          <w:szCs w:val="24"/>
        </w:rPr>
        <w:t>No such findings were made by the court a quo)</w:t>
      </w:r>
      <w:r w:rsidR="0035387C">
        <w:rPr>
          <w:rFonts w:ascii="Arial" w:hAnsi="Arial" w:cs="Arial"/>
          <w:b/>
          <w:sz w:val="24"/>
          <w:szCs w:val="24"/>
        </w:rPr>
        <w:t>.</w:t>
      </w:r>
      <w:r w:rsidR="00C25A37" w:rsidRPr="00C25A37">
        <w:rPr>
          <w:rFonts w:ascii="Arial" w:hAnsi="Arial" w:cs="Arial"/>
          <w:b/>
          <w:sz w:val="24"/>
          <w:szCs w:val="24"/>
        </w:rPr>
        <w:t xml:space="preserve"> </w:t>
      </w:r>
    </w:p>
    <w:p w:rsidR="008C559A" w:rsidRDefault="008C559A" w:rsidP="008C559A">
      <w:pPr>
        <w:spacing w:after="0" w:line="360" w:lineRule="auto"/>
        <w:ind w:left="720"/>
        <w:jc w:val="both"/>
        <w:rPr>
          <w:rFonts w:ascii="Arial" w:hAnsi="Arial" w:cs="Arial"/>
          <w:sz w:val="24"/>
          <w:szCs w:val="24"/>
        </w:rPr>
      </w:pPr>
    </w:p>
    <w:p w:rsidR="00A86E1B" w:rsidRDefault="008C559A" w:rsidP="008C559A">
      <w:pPr>
        <w:spacing w:after="0" w:line="360" w:lineRule="auto"/>
        <w:ind w:left="720"/>
        <w:jc w:val="both"/>
        <w:rPr>
          <w:rFonts w:ascii="Arial" w:hAnsi="Arial" w:cs="Arial"/>
          <w:sz w:val="24"/>
          <w:szCs w:val="24"/>
        </w:rPr>
      </w:pPr>
      <w:r>
        <w:rPr>
          <w:rFonts w:ascii="Arial" w:hAnsi="Arial" w:cs="Arial"/>
          <w:sz w:val="24"/>
          <w:szCs w:val="24"/>
        </w:rPr>
        <w:t>[</w:t>
      </w:r>
      <w:r w:rsidR="00137902">
        <w:rPr>
          <w:rFonts w:ascii="Arial" w:hAnsi="Arial" w:cs="Arial"/>
          <w:sz w:val="24"/>
          <w:szCs w:val="24"/>
        </w:rPr>
        <w:t>7</w:t>
      </w:r>
      <w:r>
        <w:rPr>
          <w:rFonts w:ascii="Arial" w:hAnsi="Arial" w:cs="Arial"/>
          <w:sz w:val="24"/>
          <w:szCs w:val="24"/>
        </w:rPr>
        <w:t xml:space="preserve">.6] </w:t>
      </w:r>
      <w:r w:rsidR="00C163DE">
        <w:rPr>
          <w:rFonts w:ascii="Arial" w:hAnsi="Arial" w:cs="Arial"/>
          <w:sz w:val="24"/>
          <w:szCs w:val="24"/>
        </w:rPr>
        <w:tab/>
      </w:r>
      <w:r w:rsidR="00065C17">
        <w:rPr>
          <w:rFonts w:ascii="Arial" w:hAnsi="Arial" w:cs="Arial"/>
          <w:sz w:val="24"/>
          <w:szCs w:val="24"/>
        </w:rPr>
        <w:t xml:space="preserve">All the material facts </w:t>
      </w:r>
      <w:r w:rsidR="003B0DA2">
        <w:rPr>
          <w:rFonts w:ascii="Arial" w:hAnsi="Arial" w:cs="Arial"/>
          <w:sz w:val="24"/>
          <w:szCs w:val="24"/>
        </w:rPr>
        <w:t>d</w:t>
      </w:r>
      <w:r w:rsidR="00065C17">
        <w:rPr>
          <w:rFonts w:ascii="Arial" w:hAnsi="Arial" w:cs="Arial"/>
          <w:sz w:val="24"/>
          <w:szCs w:val="24"/>
        </w:rPr>
        <w:t xml:space="preserve">id not identify the hockey stick. </w:t>
      </w:r>
      <w:r w:rsidR="003B0DA2">
        <w:rPr>
          <w:rFonts w:ascii="Arial" w:hAnsi="Arial" w:cs="Arial"/>
          <w:sz w:val="24"/>
          <w:szCs w:val="24"/>
        </w:rPr>
        <w:t>Masem</w:t>
      </w:r>
      <w:r w:rsidR="00BE3FF6">
        <w:rPr>
          <w:rFonts w:ascii="Arial" w:hAnsi="Arial" w:cs="Arial"/>
          <w:sz w:val="24"/>
          <w:szCs w:val="24"/>
        </w:rPr>
        <w:t>o</w:t>
      </w:r>
      <w:r w:rsidR="003B0DA2">
        <w:rPr>
          <w:rFonts w:ascii="Arial" w:hAnsi="Arial" w:cs="Arial"/>
          <w:sz w:val="24"/>
          <w:szCs w:val="24"/>
        </w:rPr>
        <w:t>la identified an iron rod</w:t>
      </w:r>
      <w:r w:rsidR="00C163DE">
        <w:rPr>
          <w:rFonts w:ascii="Arial" w:hAnsi="Arial" w:cs="Arial"/>
          <w:sz w:val="24"/>
          <w:szCs w:val="24"/>
        </w:rPr>
        <w:t xml:space="preserve"> and </w:t>
      </w:r>
      <w:r w:rsidR="003B0DA2">
        <w:rPr>
          <w:rFonts w:ascii="Arial" w:hAnsi="Arial" w:cs="Arial"/>
          <w:sz w:val="24"/>
          <w:szCs w:val="24"/>
        </w:rPr>
        <w:t xml:space="preserve">placed </w:t>
      </w:r>
      <w:r w:rsidR="00BE3FF6">
        <w:rPr>
          <w:rFonts w:ascii="Arial" w:hAnsi="Arial" w:cs="Arial"/>
          <w:sz w:val="24"/>
          <w:szCs w:val="24"/>
        </w:rPr>
        <w:t xml:space="preserve">it </w:t>
      </w:r>
      <w:r w:rsidR="003B0DA2">
        <w:rPr>
          <w:rFonts w:ascii="Arial" w:hAnsi="Arial" w:cs="Arial"/>
          <w:sz w:val="24"/>
          <w:szCs w:val="24"/>
        </w:rPr>
        <w:t xml:space="preserve">in the hands of </w:t>
      </w:r>
      <w:r w:rsidR="00BE3FF6">
        <w:rPr>
          <w:rFonts w:ascii="Arial" w:hAnsi="Arial" w:cs="Arial"/>
          <w:sz w:val="24"/>
          <w:szCs w:val="24"/>
        </w:rPr>
        <w:t>the 2</w:t>
      </w:r>
      <w:r w:rsidR="00BE3FF6" w:rsidRPr="00BE3FF6">
        <w:rPr>
          <w:rFonts w:ascii="Arial" w:hAnsi="Arial" w:cs="Arial"/>
          <w:sz w:val="24"/>
          <w:szCs w:val="24"/>
          <w:vertAlign w:val="superscript"/>
        </w:rPr>
        <w:t>nd</w:t>
      </w:r>
      <w:r w:rsidR="00BE3FF6">
        <w:rPr>
          <w:rFonts w:ascii="Arial" w:hAnsi="Arial" w:cs="Arial"/>
          <w:sz w:val="24"/>
          <w:szCs w:val="24"/>
        </w:rPr>
        <w:t xml:space="preserve"> </w:t>
      </w:r>
      <w:r w:rsidR="003B0DA2">
        <w:rPr>
          <w:rFonts w:ascii="Arial" w:hAnsi="Arial" w:cs="Arial"/>
          <w:sz w:val="24"/>
          <w:szCs w:val="24"/>
        </w:rPr>
        <w:t>Appellant</w:t>
      </w:r>
      <w:r w:rsidR="009F2C51">
        <w:rPr>
          <w:rFonts w:ascii="Arial" w:hAnsi="Arial" w:cs="Arial"/>
          <w:sz w:val="24"/>
          <w:szCs w:val="24"/>
        </w:rPr>
        <w:t>,</w:t>
      </w:r>
      <w:r w:rsidR="003B0DA2">
        <w:rPr>
          <w:rFonts w:ascii="Arial" w:hAnsi="Arial" w:cs="Arial"/>
          <w:sz w:val="24"/>
          <w:szCs w:val="24"/>
        </w:rPr>
        <w:t xml:space="preserve"> whilst </w:t>
      </w:r>
      <w:r w:rsidR="003B0DA2">
        <w:rPr>
          <w:rFonts w:ascii="Arial" w:hAnsi="Arial" w:cs="Arial"/>
          <w:sz w:val="24"/>
          <w:szCs w:val="24"/>
        </w:rPr>
        <w:lastRenderedPageBreak/>
        <w:t xml:space="preserve">Sibanyoni referred to a golf stick which he placed in the hands of the </w:t>
      </w:r>
      <w:r w:rsidR="00BE3FF6">
        <w:rPr>
          <w:rFonts w:ascii="Arial" w:hAnsi="Arial" w:cs="Arial"/>
          <w:sz w:val="24"/>
          <w:szCs w:val="24"/>
        </w:rPr>
        <w:t>1</w:t>
      </w:r>
      <w:r w:rsidR="00BE3FF6" w:rsidRPr="00BE3FF6">
        <w:rPr>
          <w:rFonts w:ascii="Arial" w:hAnsi="Arial" w:cs="Arial"/>
          <w:sz w:val="24"/>
          <w:szCs w:val="24"/>
          <w:vertAlign w:val="superscript"/>
        </w:rPr>
        <w:t>st</w:t>
      </w:r>
      <w:r w:rsidR="00BE3FF6">
        <w:rPr>
          <w:rFonts w:ascii="Arial" w:hAnsi="Arial" w:cs="Arial"/>
          <w:sz w:val="24"/>
          <w:szCs w:val="24"/>
        </w:rPr>
        <w:t xml:space="preserve"> Appellant</w:t>
      </w:r>
      <w:r w:rsidR="00C163DE">
        <w:rPr>
          <w:rFonts w:ascii="Arial" w:hAnsi="Arial" w:cs="Arial"/>
          <w:sz w:val="24"/>
          <w:szCs w:val="24"/>
        </w:rPr>
        <w:t>, according to the confession.</w:t>
      </w:r>
      <w:r w:rsidR="00A86E1B">
        <w:rPr>
          <w:rFonts w:ascii="Arial" w:hAnsi="Arial" w:cs="Arial"/>
          <w:sz w:val="24"/>
          <w:szCs w:val="24"/>
        </w:rPr>
        <w:t xml:space="preserve"> </w:t>
      </w:r>
    </w:p>
    <w:p w:rsidR="00A86986" w:rsidRDefault="00A86986" w:rsidP="00A86986">
      <w:pPr>
        <w:spacing w:after="0" w:line="360" w:lineRule="auto"/>
        <w:jc w:val="both"/>
        <w:rPr>
          <w:rFonts w:ascii="Arial" w:hAnsi="Arial" w:cs="Arial"/>
          <w:sz w:val="24"/>
          <w:szCs w:val="24"/>
        </w:rPr>
      </w:pPr>
    </w:p>
    <w:p w:rsidR="00864C03" w:rsidRDefault="00137902" w:rsidP="00A86986">
      <w:pPr>
        <w:spacing w:after="0" w:line="360" w:lineRule="auto"/>
        <w:ind w:left="720"/>
        <w:jc w:val="both"/>
        <w:rPr>
          <w:rFonts w:ascii="Arial" w:hAnsi="Arial" w:cs="Arial"/>
          <w:sz w:val="24"/>
          <w:szCs w:val="24"/>
        </w:rPr>
      </w:pPr>
      <w:r>
        <w:rPr>
          <w:rFonts w:ascii="Arial" w:hAnsi="Arial" w:cs="Arial"/>
          <w:sz w:val="24"/>
          <w:szCs w:val="24"/>
        </w:rPr>
        <w:t>[7</w:t>
      </w:r>
      <w:r w:rsidR="00864C03">
        <w:rPr>
          <w:rFonts w:ascii="Arial" w:hAnsi="Arial" w:cs="Arial"/>
          <w:sz w:val="24"/>
          <w:szCs w:val="24"/>
        </w:rPr>
        <w:t>.7]</w:t>
      </w:r>
      <w:r w:rsidR="00864C03">
        <w:rPr>
          <w:rFonts w:ascii="Arial" w:hAnsi="Arial" w:cs="Arial"/>
          <w:sz w:val="24"/>
          <w:szCs w:val="24"/>
        </w:rPr>
        <w:tab/>
      </w:r>
      <w:r w:rsidR="00863895">
        <w:rPr>
          <w:rFonts w:ascii="Arial" w:hAnsi="Arial" w:cs="Arial"/>
          <w:sz w:val="24"/>
          <w:szCs w:val="24"/>
        </w:rPr>
        <w:t>The magistrate</w:t>
      </w:r>
      <w:r w:rsidR="007154CF">
        <w:rPr>
          <w:rFonts w:ascii="Arial" w:hAnsi="Arial" w:cs="Arial"/>
          <w:sz w:val="24"/>
          <w:szCs w:val="24"/>
        </w:rPr>
        <w:t xml:space="preserve"> </w:t>
      </w:r>
      <w:r w:rsidR="00864C03">
        <w:rPr>
          <w:rFonts w:ascii="Arial" w:hAnsi="Arial" w:cs="Arial"/>
          <w:sz w:val="24"/>
          <w:szCs w:val="24"/>
        </w:rPr>
        <w:t>descended into the arena, aiding and abetting the state’s case on the issue of a golf or hockey stick</w:t>
      </w:r>
      <w:r w:rsidR="007154CF">
        <w:rPr>
          <w:rFonts w:ascii="Arial" w:hAnsi="Arial" w:cs="Arial"/>
          <w:sz w:val="24"/>
          <w:szCs w:val="24"/>
        </w:rPr>
        <w:t>, i</w:t>
      </w:r>
      <w:r w:rsidR="00864C03">
        <w:rPr>
          <w:rFonts w:ascii="Arial" w:hAnsi="Arial" w:cs="Arial"/>
          <w:sz w:val="24"/>
          <w:szCs w:val="24"/>
        </w:rPr>
        <w:t>n that</w:t>
      </w:r>
      <w:r w:rsidR="007154CF">
        <w:rPr>
          <w:rFonts w:ascii="Arial" w:hAnsi="Arial" w:cs="Arial"/>
          <w:sz w:val="24"/>
          <w:szCs w:val="24"/>
        </w:rPr>
        <w:t>:</w:t>
      </w:r>
      <w:r w:rsidR="00864C03">
        <w:rPr>
          <w:rFonts w:ascii="Arial" w:hAnsi="Arial" w:cs="Arial"/>
          <w:sz w:val="24"/>
          <w:szCs w:val="24"/>
        </w:rPr>
        <w:t xml:space="preserve"> Sergeant Sibanyoni said it’s a golf stick rather than a hockey stick that was depicted in the photos as suggested by the prosecutor. </w:t>
      </w:r>
      <w:r w:rsidR="007154CF">
        <w:rPr>
          <w:rFonts w:ascii="Arial" w:hAnsi="Arial" w:cs="Arial"/>
          <w:sz w:val="24"/>
          <w:szCs w:val="24"/>
        </w:rPr>
        <w:t>T</w:t>
      </w:r>
      <w:r w:rsidR="00864C03">
        <w:rPr>
          <w:rFonts w:ascii="Arial" w:hAnsi="Arial" w:cs="Arial"/>
          <w:sz w:val="24"/>
          <w:szCs w:val="24"/>
        </w:rPr>
        <w:t>he court supported and abaited the state</w:t>
      </w:r>
      <w:r w:rsidR="0035387C">
        <w:rPr>
          <w:rFonts w:ascii="Arial" w:hAnsi="Arial" w:cs="Arial"/>
          <w:sz w:val="24"/>
          <w:szCs w:val="24"/>
        </w:rPr>
        <w:t>’s</w:t>
      </w:r>
      <w:r w:rsidR="00864C03">
        <w:rPr>
          <w:rFonts w:ascii="Arial" w:hAnsi="Arial" w:cs="Arial"/>
          <w:sz w:val="24"/>
          <w:szCs w:val="24"/>
        </w:rPr>
        <w:t xml:space="preserve"> case that it is </w:t>
      </w:r>
      <w:r w:rsidR="00EF73A5">
        <w:rPr>
          <w:rFonts w:ascii="Arial" w:hAnsi="Arial" w:cs="Arial"/>
          <w:sz w:val="24"/>
          <w:szCs w:val="24"/>
        </w:rPr>
        <w:t xml:space="preserve">a </w:t>
      </w:r>
      <w:r w:rsidR="00864C03">
        <w:rPr>
          <w:rFonts w:ascii="Arial" w:hAnsi="Arial" w:cs="Arial"/>
          <w:sz w:val="24"/>
          <w:szCs w:val="24"/>
        </w:rPr>
        <w:t>hockey stick</w:t>
      </w:r>
      <w:r w:rsidR="00EF73A5">
        <w:rPr>
          <w:rFonts w:ascii="Arial" w:hAnsi="Arial" w:cs="Arial"/>
          <w:sz w:val="24"/>
          <w:szCs w:val="24"/>
        </w:rPr>
        <w:t>.</w:t>
      </w:r>
      <w:r w:rsidR="00EF73A5">
        <w:rPr>
          <w:rStyle w:val="FootnoteReference"/>
          <w:rFonts w:ascii="Arial" w:hAnsi="Arial" w:cs="Arial"/>
          <w:sz w:val="24"/>
          <w:szCs w:val="24"/>
        </w:rPr>
        <w:footnoteReference w:id="5"/>
      </w:r>
      <w:r w:rsidR="00864C03">
        <w:rPr>
          <w:rFonts w:ascii="Arial" w:hAnsi="Arial" w:cs="Arial"/>
          <w:sz w:val="24"/>
          <w:szCs w:val="24"/>
        </w:rPr>
        <w:t xml:space="preserve"> This failure to act impartially rendered the proceedings a sham and the magistrate must be held to have acted impartially, lacking open mindedness and fairness. </w:t>
      </w:r>
    </w:p>
    <w:p w:rsidR="00A86E1B" w:rsidRDefault="00A86E1B" w:rsidP="00A86E1B">
      <w:pPr>
        <w:spacing w:after="0" w:line="360" w:lineRule="auto"/>
        <w:ind w:left="720"/>
        <w:jc w:val="both"/>
        <w:rPr>
          <w:rFonts w:ascii="Arial" w:hAnsi="Arial" w:cs="Arial"/>
          <w:sz w:val="24"/>
          <w:szCs w:val="24"/>
        </w:rPr>
      </w:pPr>
    </w:p>
    <w:p w:rsidR="00D75FC2" w:rsidRDefault="00137902" w:rsidP="00D75FC2">
      <w:pPr>
        <w:spacing w:after="0" w:line="360" w:lineRule="auto"/>
        <w:ind w:left="720"/>
        <w:jc w:val="both"/>
        <w:rPr>
          <w:rFonts w:ascii="Arial" w:hAnsi="Arial" w:cs="Arial"/>
          <w:sz w:val="24"/>
          <w:szCs w:val="24"/>
        </w:rPr>
      </w:pPr>
      <w:r>
        <w:rPr>
          <w:rFonts w:ascii="Arial" w:hAnsi="Arial" w:cs="Arial"/>
          <w:sz w:val="24"/>
          <w:szCs w:val="24"/>
        </w:rPr>
        <w:t>[7</w:t>
      </w:r>
      <w:r w:rsidR="00A86986">
        <w:rPr>
          <w:rFonts w:ascii="Arial" w:hAnsi="Arial" w:cs="Arial"/>
          <w:sz w:val="24"/>
          <w:szCs w:val="24"/>
        </w:rPr>
        <w:t>.</w:t>
      </w:r>
      <w:r w:rsidR="00864C03">
        <w:rPr>
          <w:rFonts w:ascii="Arial" w:hAnsi="Arial" w:cs="Arial"/>
          <w:sz w:val="24"/>
          <w:szCs w:val="24"/>
        </w:rPr>
        <w:t>8</w:t>
      </w:r>
      <w:r w:rsidR="00A86986">
        <w:rPr>
          <w:rFonts w:ascii="Arial" w:hAnsi="Arial" w:cs="Arial"/>
          <w:sz w:val="24"/>
          <w:szCs w:val="24"/>
        </w:rPr>
        <w:t xml:space="preserve">] </w:t>
      </w:r>
      <w:r w:rsidR="00D94FEA">
        <w:rPr>
          <w:rFonts w:ascii="Arial" w:hAnsi="Arial" w:cs="Arial"/>
          <w:sz w:val="24"/>
          <w:szCs w:val="24"/>
        </w:rPr>
        <w:tab/>
      </w:r>
      <w:r w:rsidR="00A86986">
        <w:rPr>
          <w:rFonts w:ascii="Arial" w:hAnsi="Arial" w:cs="Arial"/>
          <w:sz w:val="24"/>
          <w:szCs w:val="24"/>
        </w:rPr>
        <w:t>The Appellant</w:t>
      </w:r>
      <w:r w:rsidR="00864C03">
        <w:rPr>
          <w:rFonts w:ascii="Arial" w:hAnsi="Arial" w:cs="Arial"/>
          <w:sz w:val="24"/>
          <w:szCs w:val="24"/>
        </w:rPr>
        <w:t>s</w:t>
      </w:r>
      <w:r w:rsidR="00A86986">
        <w:rPr>
          <w:rFonts w:ascii="Arial" w:hAnsi="Arial" w:cs="Arial"/>
          <w:sz w:val="24"/>
          <w:szCs w:val="24"/>
        </w:rPr>
        <w:t xml:space="preserve"> also dispute that the sta</w:t>
      </w:r>
      <w:r w:rsidR="00507F55">
        <w:rPr>
          <w:rFonts w:ascii="Arial" w:hAnsi="Arial" w:cs="Arial"/>
          <w:sz w:val="24"/>
          <w:szCs w:val="24"/>
        </w:rPr>
        <w:t>t</w:t>
      </w:r>
      <w:r w:rsidR="00A86986">
        <w:rPr>
          <w:rFonts w:ascii="Arial" w:hAnsi="Arial" w:cs="Arial"/>
          <w:sz w:val="24"/>
          <w:szCs w:val="24"/>
        </w:rPr>
        <w:t xml:space="preserve">e proved that there was an intention on any part of one accused to commit murder or that they had agreed on such intent, alternatively that the accused had agreed on such intent or </w:t>
      </w:r>
      <w:r w:rsidR="00507F55">
        <w:rPr>
          <w:rFonts w:ascii="Arial" w:hAnsi="Arial" w:cs="Arial"/>
          <w:sz w:val="24"/>
          <w:szCs w:val="24"/>
        </w:rPr>
        <w:t xml:space="preserve">alternatively that the accused had actively associated in a purported criminal act with </w:t>
      </w:r>
      <w:r w:rsidR="00BE3FF6">
        <w:rPr>
          <w:rFonts w:ascii="Arial" w:hAnsi="Arial" w:cs="Arial"/>
          <w:sz w:val="24"/>
          <w:szCs w:val="24"/>
        </w:rPr>
        <w:t xml:space="preserve">a </w:t>
      </w:r>
      <w:r w:rsidR="00507F55">
        <w:rPr>
          <w:rFonts w:ascii="Arial" w:hAnsi="Arial" w:cs="Arial"/>
          <w:sz w:val="24"/>
          <w:szCs w:val="24"/>
        </w:rPr>
        <w:t>requisite blameworthy state of mind.</w:t>
      </w:r>
      <w:r w:rsidR="003B0DA2">
        <w:rPr>
          <w:rFonts w:ascii="Arial" w:hAnsi="Arial" w:cs="Arial"/>
          <w:sz w:val="24"/>
          <w:szCs w:val="24"/>
        </w:rPr>
        <w:t xml:space="preserve"> </w:t>
      </w:r>
      <w:r w:rsidR="00ED54A7">
        <w:rPr>
          <w:rFonts w:ascii="Arial" w:hAnsi="Arial" w:cs="Arial"/>
          <w:sz w:val="24"/>
          <w:szCs w:val="24"/>
        </w:rPr>
        <w:t>(Dispute proof of common purpose</w:t>
      </w:r>
      <w:r w:rsidR="00875CA6">
        <w:rPr>
          <w:rFonts w:ascii="Arial" w:hAnsi="Arial" w:cs="Arial"/>
          <w:sz w:val="24"/>
          <w:szCs w:val="24"/>
        </w:rPr>
        <w:t>)</w:t>
      </w:r>
      <w:r w:rsidR="00ED54A7">
        <w:rPr>
          <w:rFonts w:ascii="Arial" w:hAnsi="Arial" w:cs="Arial"/>
          <w:sz w:val="24"/>
          <w:szCs w:val="24"/>
        </w:rPr>
        <w:t xml:space="preserve">. </w:t>
      </w:r>
    </w:p>
    <w:p w:rsidR="00D75FC2" w:rsidRDefault="00D75FC2" w:rsidP="00A86986">
      <w:pPr>
        <w:spacing w:after="0" w:line="360" w:lineRule="auto"/>
        <w:ind w:left="720"/>
        <w:jc w:val="both"/>
        <w:rPr>
          <w:rFonts w:ascii="Arial" w:hAnsi="Arial" w:cs="Arial"/>
          <w:sz w:val="24"/>
          <w:szCs w:val="24"/>
        </w:rPr>
      </w:pPr>
    </w:p>
    <w:p w:rsidR="00F04624" w:rsidRDefault="00137902" w:rsidP="00A86986">
      <w:pPr>
        <w:spacing w:after="0" w:line="360" w:lineRule="auto"/>
        <w:ind w:left="720"/>
        <w:jc w:val="both"/>
        <w:rPr>
          <w:rFonts w:ascii="Arial" w:hAnsi="Arial" w:cs="Arial"/>
          <w:sz w:val="24"/>
          <w:szCs w:val="24"/>
        </w:rPr>
      </w:pPr>
      <w:r>
        <w:rPr>
          <w:rFonts w:ascii="Arial" w:hAnsi="Arial" w:cs="Arial"/>
          <w:sz w:val="24"/>
          <w:szCs w:val="24"/>
        </w:rPr>
        <w:t>[7</w:t>
      </w:r>
      <w:r w:rsidR="006D3213">
        <w:rPr>
          <w:rFonts w:ascii="Arial" w:hAnsi="Arial" w:cs="Arial"/>
          <w:sz w:val="24"/>
          <w:szCs w:val="24"/>
        </w:rPr>
        <w:t xml:space="preserve">.9] </w:t>
      </w:r>
      <w:r w:rsidR="00EF73A5">
        <w:rPr>
          <w:rFonts w:ascii="Arial" w:hAnsi="Arial" w:cs="Arial"/>
          <w:sz w:val="24"/>
          <w:szCs w:val="24"/>
        </w:rPr>
        <w:t>F</w:t>
      </w:r>
      <w:r w:rsidR="00EC3956">
        <w:rPr>
          <w:rFonts w:ascii="Arial" w:hAnsi="Arial" w:cs="Arial"/>
          <w:sz w:val="24"/>
          <w:szCs w:val="24"/>
        </w:rPr>
        <w:t>urther</w:t>
      </w:r>
      <w:r w:rsidR="00EF73A5">
        <w:rPr>
          <w:rFonts w:ascii="Arial" w:hAnsi="Arial" w:cs="Arial"/>
          <w:sz w:val="24"/>
          <w:szCs w:val="24"/>
        </w:rPr>
        <w:t xml:space="preserve">, being </w:t>
      </w:r>
      <w:r w:rsidR="00B031B5">
        <w:rPr>
          <w:rFonts w:ascii="Arial" w:hAnsi="Arial" w:cs="Arial"/>
          <w:sz w:val="24"/>
          <w:szCs w:val="24"/>
        </w:rPr>
        <w:t xml:space="preserve">Appellants’ </w:t>
      </w:r>
      <w:r w:rsidR="00EC3956">
        <w:rPr>
          <w:rFonts w:ascii="Arial" w:hAnsi="Arial" w:cs="Arial"/>
          <w:sz w:val="24"/>
          <w:szCs w:val="24"/>
        </w:rPr>
        <w:t xml:space="preserve">key </w:t>
      </w:r>
      <w:r w:rsidR="00A34F79" w:rsidRPr="007154CF">
        <w:rPr>
          <w:rFonts w:ascii="Arial" w:hAnsi="Arial" w:cs="Arial"/>
          <w:sz w:val="24"/>
          <w:szCs w:val="24"/>
        </w:rPr>
        <w:t xml:space="preserve">contestation </w:t>
      </w:r>
      <w:r w:rsidR="00774BC3">
        <w:rPr>
          <w:rFonts w:ascii="Arial" w:hAnsi="Arial" w:cs="Arial"/>
          <w:sz w:val="24"/>
          <w:szCs w:val="24"/>
        </w:rPr>
        <w:t>against</w:t>
      </w:r>
      <w:r w:rsidR="00EC3956">
        <w:rPr>
          <w:rFonts w:ascii="Arial" w:hAnsi="Arial" w:cs="Arial"/>
          <w:sz w:val="24"/>
          <w:szCs w:val="24"/>
        </w:rPr>
        <w:t xml:space="preserve"> </w:t>
      </w:r>
      <w:r w:rsidR="00A34F79" w:rsidRPr="007154CF">
        <w:rPr>
          <w:rFonts w:ascii="Arial" w:hAnsi="Arial" w:cs="Arial"/>
          <w:sz w:val="24"/>
          <w:szCs w:val="24"/>
        </w:rPr>
        <w:t xml:space="preserve">the </w:t>
      </w:r>
      <w:r w:rsidR="00875CA6">
        <w:rPr>
          <w:rFonts w:ascii="Arial" w:hAnsi="Arial" w:cs="Arial"/>
          <w:sz w:val="24"/>
          <w:szCs w:val="24"/>
        </w:rPr>
        <w:t xml:space="preserve">court </w:t>
      </w:r>
      <w:r w:rsidR="00875CA6" w:rsidRPr="00875CA6">
        <w:rPr>
          <w:rFonts w:ascii="Arial" w:hAnsi="Arial" w:cs="Arial"/>
          <w:i/>
          <w:sz w:val="24"/>
          <w:szCs w:val="24"/>
        </w:rPr>
        <w:t>a quo</w:t>
      </w:r>
      <w:r w:rsidR="00875CA6">
        <w:rPr>
          <w:rFonts w:ascii="Arial" w:hAnsi="Arial" w:cs="Arial"/>
          <w:sz w:val="24"/>
          <w:szCs w:val="24"/>
        </w:rPr>
        <w:t xml:space="preserve"> </w:t>
      </w:r>
      <w:r w:rsidR="00B031B5">
        <w:rPr>
          <w:rFonts w:ascii="Arial" w:hAnsi="Arial" w:cs="Arial"/>
          <w:sz w:val="24"/>
          <w:szCs w:val="24"/>
        </w:rPr>
        <w:t xml:space="preserve">that </w:t>
      </w:r>
      <w:r w:rsidR="00B031B5" w:rsidRPr="007154CF">
        <w:rPr>
          <w:rFonts w:ascii="Arial" w:hAnsi="Arial" w:cs="Arial"/>
          <w:sz w:val="24"/>
          <w:szCs w:val="24"/>
        </w:rPr>
        <w:t>during sentencing</w:t>
      </w:r>
      <w:r w:rsidR="00B031B5">
        <w:rPr>
          <w:rFonts w:ascii="Arial" w:hAnsi="Arial" w:cs="Arial"/>
          <w:sz w:val="24"/>
          <w:szCs w:val="24"/>
        </w:rPr>
        <w:t xml:space="preserve"> </w:t>
      </w:r>
      <w:r w:rsidR="000647E0">
        <w:rPr>
          <w:rFonts w:ascii="Arial" w:hAnsi="Arial" w:cs="Arial"/>
          <w:sz w:val="24"/>
          <w:szCs w:val="24"/>
        </w:rPr>
        <w:t xml:space="preserve">the </w:t>
      </w:r>
      <w:r w:rsidR="00875CA6">
        <w:rPr>
          <w:rFonts w:ascii="Arial" w:hAnsi="Arial" w:cs="Arial"/>
          <w:sz w:val="24"/>
          <w:szCs w:val="24"/>
        </w:rPr>
        <w:t xml:space="preserve">court </w:t>
      </w:r>
      <w:r w:rsidR="00875CA6" w:rsidRPr="00875CA6">
        <w:rPr>
          <w:rFonts w:ascii="Arial" w:hAnsi="Arial" w:cs="Arial"/>
          <w:i/>
          <w:sz w:val="24"/>
          <w:szCs w:val="24"/>
        </w:rPr>
        <w:t>a quo</w:t>
      </w:r>
      <w:r w:rsidR="00B031B5">
        <w:rPr>
          <w:rFonts w:ascii="Arial" w:hAnsi="Arial" w:cs="Arial"/>
          <w:sz w:val="24"/>
          <w:szCs w:val="24"/>
        </w:rPr>
        <w:t xml:space="preserve"> </w:t>
      </w:r>
      <w:r w:rsidR="007154CF">
        <w:rPr>
          <w:rFonts w:ascii="Arial" w:hAnsi="Arial" w:cs="Arial"/>
          <w:sz w:val="24"/>
          <w:szCs w:val="24"/>
        </w:rPr>
        <w:t>rais</w:t>
      </w:r>
      <w:r w:rsidR="00B031B5">
        <w:rPr>
          <w:rFonts w:ascii="Arial" w:hAnsi="Arial" w:cs="Arial"/>
          <w:sz w:val="24"/>
          <w:szCs w:val="24"/>
        </w:rPr>
        <w:t xml:space="preserve">ed </w:t>
      </w:r>
      <w:r w:rsidR="006D3213">
        <w:rPr>
          <w:rFonts w:ascii="Arial" w:hAnsi="Arial" w:cs="Arial"/>
          <w:sz w:val="24"/>
          <w:szCs w:val="24"/>
        </w:rPr>
        <w:t>the issue of a post mortem</w:t>
      </w:r>
      <w:r w:rsidR="006F73E9">
        <w:rPr>
          <w:rFonts w:ascii="Arial" w:hAnsi="Arial" w:cs="Arial"/>
          <w:sz w:val="24"/>
          <w:szCs w:val="24"/>
        </w:rPr>
        <w:t xml:space="preserve"> </w:t>
      </w:r>
      <w:r w:rsidR="007154CF">
        <w:rPr>
          <w:rFonts w:ascii="Arial" w:hAnsi="Arial" w:cs="Arial"/>
          <w:sz w:val="24"/>
          <w:szCs w:val="24"/>
        </w:rPr>
        <w:t>with the prosecutor</w:t>
      </w:r>
      <w:r w:rsidR="00B031B5">
        <w:rPr>
          <w:rFonts w:ascii="Arial" w:hAnsi="Arial" w:cs="Arial"/>
          <w:sz w:val="24"/>
          <w:szCs w:val="24"/>
        </w:rPr>
        <w:t xml:space="preserve"> only, </w:t>
      </w:r>
      <w:r w:rsidR="00A34F79">
        <w:rPr>
          <w:rFonts w:ascii="Arial" w:hAnsi="Arial" w:cs="Arial"/>
          <w:sz w:val="24"/>
          <w:szCs w:val="24"/>
        </w:rPr>
        <w:t>who alleged</w:t>
      </w:r>
      <w:r w:rsidR="00774BC3">
        <w:rPr>
          <w:rFonts w:ascii="Arial" w:hAnsi="Arial" w:cs="Arial"/>
          <w:sz w:val="24"/>
          <w:szCs w:val="24"/>
        </w:rPr>
        <w:t>ly</w:t>
      </w:r>
      <w:r w:rsidR="00A34F79">
        <w:rPr>
          <w:rFonts w:ascii="Arial" w:hAnsi="Arial" w:cs="Arial"/>
          <w:sz w:val="24"/>
          <w:szCs w:val="24"/>
        </w:rPr>
        <w:t xml:space="preserve"> </w:t>
      </w:r>
      <w:r w:rsidR="006F73E9">
        <w:rPr>
          <w:rFonts w:ascii="Arial" w:hAnsi="Arial" w:cs="Arial"/>
          <w:sz w:val="24"/>
          <w:szCs w:val="24"/>
        </w:rPr>
        <w:t xml:space="preserve">conceded that </w:t>
      </w:r>
      <w:r w:rsidR="00973D8C">
        <w:rPr>
          <w:rFonts w:ascii="Arial" w:hAnsi="Arial" w:cs="Arial"/>
          <w:sz w:val="24"/>
          <w:szCs w:val="24"/>
        </w:rPr>
        <w:t>the death was as a result</w:t>
      </w:r>
      <w:r w:rsidR="007154CF">
        <w:rPr>
          <w:rFonts w:ascii="Arial" w:hAnsi="Arial" w:cs="Arial"/>
          <w:sz w:val="24"/>
          <w:szCs w:val="24"/>
        </w:rPr>
        <w:t xml:space="preserve"> </w:t>
      </w:r>
      <w:r w:rsidR="00973D8C">
        <w:rPr>
          <w:rFonts w:ascii="Arial" w:hAnsi="Arial" w:cs="Arial"/>
          <w:sz w:val="24"/>
          <w:szCs w:val="24"/>
        </w:rPr>
        <w:t xml:space="preserve">of the </w:t>
      </w:r>
      <w:r w:rsidR="00FB5F72">
        <w:rPr>
          <w:rFonts w:ascii="Arial" w:hAnsi="Arial" w:cs="Arial"/>
          <w:sz w:val="24"/>
          <w:szCs w:val="24"/>
        </w:rPr>
        <w:t xml:space="preserve">gunshot </w:t>
      </w:r>
      <w:r w:rsidR="00973D8C" w:rsidRPr="00FB5F72">
        <w:rPr>
          <w:rFonts w:ascii="Arial" w:hAnsi="Arial" w:cs="Arial"/>
          <w:sz w:val="24"/>
          <w:szCs w:val="24"/>
        </w:rPr>
        <w:t>wound</w:t>
      </w:r>
      <w:r w:rsidR="0035387C" w:rsidRPr="00FB5F72">
        <w:rPr>
          <w:rFonts w:ascii="Arial" w:hAnsi="Arial" w:cs="Arial"/>
          <w:sz w:val="24"/>
          <w:szCs w:val="24"/>
        </w:rPr>
        <w:t xml:space="preserve"> </w:t>
      </w:r>
      <w:r w:rsidR="006F73E9" w:rsidRPr="00FB5F72">
        <w:rPr>
          <w:rFonts w:ascii="Arial" w:hAnsi="Arial" w:cs="Arial"/>
          <w:sz w:val="24"/>
          <w:szCs w:val="24"/>
        </w:rPr>
        <w:t>caused to the head</w:t>
      </w:r>
      <w:r w:rsidR="00A34F79" w:rsidRPr="00FB5F72">
        <w:rPr>
          <w:rFonts w:ascii="Arial" w:hAnsi="Arial" w:cs="Arial"/>
          <w:sz w:val="24"/>
          <w:szCs w:val="24"/>
        </w:rPr>
        <w:t>.</w:t>
      </w:r>
      <w:r w:rsidR="007154CF">
        <w:rPr>
          <w:rFonts w:ascii="Arial" w:hAnsi="Arial" w:cs="Arial"/>
          <w:sz w:val="24"/>
          <w:szCs w:val="24"/>
        </w:rPr>
        <w:t xml:space="preserve"> Further </w:t>
      </w:r>
      <w:r w:rsidR="00A34F79">
        <w:rPr>
          <w:rFonts w:ascii="Arial" w:hAnsi="Arial" w:cs="Arial"/>
          <w:sz w:val="24"/>
          <w:szCs w:val="24"/>
        </w:rPr>
        <w:t xml:space="preserve">that </w:t>
      </w:r>
      <w:r w:rsidR="006F73E9">
        <w:rPr>
          <w:rFonts w:ascii="Arial" w:hAnsi="Arial" w:cs="Arial"/>
          <w:sz w:val="24"/>
          <w:szCs w:val="24"/>
        </w:rPr>
        <w:t xml:space="preserve">when </w:t>
      </w:r>
      <w:r w:rsidR="00A34F79">
        <w:rPr>
          <w:rFonts w:ascii="Arial" w:hAnsi="Arial" w:cs="Arial"/>
          <w:sz w:val="24"/>
          <w:szCs w:val="24"/>
        </w:rPr>
        <w:t xml:space="preserve">the magistrate </w:t>
      </w:r>
      <w:r w:rsidR="006F73E9">
        <w:rPr>
          <w:rFonts w:ascii="Arial" w:hAnsi="Arial" w:cs="Arial"/>
          <w:sz w:val="24"/>
          <w:szCs w:val="24"/>
        </w:rPr>
        <w:t>summaris</w:t>
      </w:r>
      <w:r w:rsidR="00A34F79">
        <w:rPr>
          <w:rFonts w:ascii="Arial" w:hAnsi="Arial" w:cs="Arial"/>
          <w:sz w:val="24"/>
          <w:szCs w:val="24"/>
        </w:rPr>
        <w:t xml:space="preserve">ed </w:t>
      </w:r>
      <w:r w:rsidR="006F73E9">
        <w:rPr>
          <w:rFonts w:ascii="Arial" w:hAnsi="Arial" w:cs="Arial"/>
          <w:sz w:val="24"/>
          <w:szCs w:val="24"/>
        </w:rPr>
        <w:t>the evidence, he agreed that there was evidence of a shot that went of</w:t>
      </w:r>
      <w:r w:rsidR="00CC3446">
        <w:rPr>
          <w:rFonts w:ascii="Arial" w:hAnsi="Arial" w:cs="Arial"/>
          <w:sz w:val="24"/>
          <w:szCs w:val="24"/>
        </w:rPr>
        <w:t>f</w:t>
      </w:r>
      <w:r w:rsidR="00973D8C">
        <w:rPr>
          <w:rFonts w:ascii="Arial" w:hAnsi="Arial" w:cs="Arial"/>
          <w:sz w:val="24"/>
          <w:szCs w:val="24"/>
        </w:rPr>
        <w:t>, b</w:t>
      </w:r>
      <w:r w:rsidR="006F73E9">
        <w:rPr>
          <w:rFonts w:ascii="Arial" w:hAnsi="Arial" w:cs="Arial"/>
          <w:sz w:val="24"/>
          <w:szCs w:val="24"/>
        </w:rPr>
        <w:t xml:space="preserve">ut none of this </w:t>
      </w:r>
      <w:r w:rsidR="007154CF">
        <w:rPr>
          <w:rFonts w:ascii="Arial" w:hAnsi="Arial" w:cs="Arial"/>
          <w:sz w:val="24"/>
          <w:szCs w:val="24"/>
        </w:rPr>
        <w:t xml:space="preserve">was </w:t>
      </w:r>
      <w:r w:rsidR="006F73E9">
        <w:rPr>
          <w:rFonts w:ascii="Arial" w:hAnsi="Arial" w:cs="Arial"/>
          <w:sz w:val="24"/>
          <w:szCs w:val="24"/>
        </w:rPr>
        <w:t>canvassed during the trial</w:t>
      </w:r>
      <w:r w:rsidR="00987B3D">
        <w:rPr>
          <w:rFonts w:ascii="Arial" w:hAnsi="Arial" w:cs="Arial"/>
          <w:sz w:val="24"/>
          <w:szCs w:val="24"/>
        </w:rPr>
        <w:t xml:space="preserve"> and the issue</w:t>
      </w:r>
      <w:r w:rsidR="006F73E9">
        <w:rPr>
          <w:rFonts w:ascii="Arial" w:hAnsi="Arial" w:cs="Arial"/>
          <w:sz w:val="24"/>
          <w:szCs w:val="24"/>
        </w:rPr>
        <w:t xml:space="preserve"> completely overlooked and ignored when giving judgment. </w:t>
      </w:r>
      <w:r w:rsidR="00875CA6">
        <w:rPr>
          <w:rFonts w:ascii="Arial" w:hAnsi="Arial" w:cs="Arial"/>
          <w:sz w:val="24"/>
          <w:szCs w:val="24"/>
        </w:rPr>
        <w:t>Consequently</w:t>
      </w:r>
      <w:r w:rsidR="00C513C1">
        <w:rPr>
          <w:rFonts w:ascii="Arial" w:hAnsi="Arial" w:cs="Arial"/>
          <w:sz w:val="24"/>
          <w:szCs w:val="24"/>
        </w:rPr>
        <w:t>,</w:t>
      </w:r>
      <w:r w:rsidR="00875CA6">
        <w:rPr>
          <w:rFonts w:ascii="Arial" w:hAnsi="Arial" w:cs="Arial"/>
          <w:sz w:val="24"/>
          <w:szCs w:val="24"/>
        </w:rPr>
        <w:t xml:space="preserve"> </w:t>
      </w:r>
      <w:r w:rsidR="009909E8" w:rsidRPr="00380D44">
        <w:rPr>
          <w:rFonts w:ascii="Arial" w:hAnsi="Arial" w:cs="Arial"/>
          <w:sz w:val="24"/>
          <w:szCs w:val="24"/>
        </w:rPr>
        <w:t>there is no evidence before the court that concludes beyond reasonable doubt that it was the Appellants that caused the death of the deceased</w:t>
      </w:r>
      <w:r w:rsidR="00A34F79" w:rsidRPr="00380D44">
        <w:rPr>
          <w:rFonts w:ascii="Arial" w:hAnsi="Arial" w:cs="Arial"/>
          <w:sz w:val="24"/>
          <w:szCs w:val="24"/>
        </w:rPr>
        <w:t xml:space="preserve">. They argue </w:t>
      </w:r>
      <w:r w:rsidR="009909E8" w:rsidRPr="00380D44">
        <w:rPr>
          <w:rFonts w:ascii="Arial" w:hAnsi="Arial" w:cs="Arial"/>
          <w:sz w:val="24"/>
          <w:szCs w:val="24"/>
        </w:rPr>
        <w:t>that the death was caused by a gunshot wound.</w:t>
      </w:r>
      <w:r w:rsidR="009909E8">
        <w:rPr>
          <w:rFonts w:ascii="Arial" w:hAnsi="Arial" w:cs="Arial"/>
          <w:sz w:val="24"/>
          <w:szCs w:val="24"/>
        </w:rPr>
        <w:t xml:space="preserve"> </w:t>
      </w:r>
      <w:r w:rsidR="00C51FD7">
        <w:rPr>
          <w:rFonts w:ascii="Arial" w:hAnsi="Arial" w:cs="Arial"/>
          <w:sz w:val="24"/>
          <w:szCs w:val="24"/>
        </w:rPr>
        <w:t xml:space="preserve">The court is also said to have ignored that Masemola’s evidence during the trial differed to his </w:t>
      </w:r>
      <w:r w:rsidR="0005098C">
        <w:rPr>
          <w:rFonts w:ascii="Arial" w:hAnsi="Arial" w:cs="Arial"/>
          <w:sz w:val="24"/>
          <w:szCs w:val="24"/>
        </w:rPr>
        <w:t>a</w:t>
      </w:r>
      <w:r w:rsidR="00C51FD7" w:rsidRPr="0005098C">
        <w:rPr>
          <w:rFonts w:ascii="Arial" w:hAnsi="Arial" w:cs="Arial"/>
          <w:sz w:val="24"/>
          <w:szCs w:val="24"/>
        </w:rPr>
        <w:t>ffidavit that he made in 2013</w:t>
      </w:r>
      <w:r w:rsidR="00C51FD7">
        <w:rPr>
          <w:rFonts w:ascii="Arial" w:hAnsi="Arial" w:cs="Arial"/>
          <w:sz w:val="24"/>
          <w:szCs w:val="24"/>
        </w:rPr>
        <w:t xml:space="preserve"> that makes no mention of a gunshot or </w:t>
      </w:r>
      <w:r w:rsidR="00C51FD7" w:rsidRPr="00073661">
        <w:rPr>
          <w:rFonts w:ascii="Arial" w:hAnsi="Arial" w:cs="Arial"/>
          <w:sz w:val="24"/>
          <w:szCs w:val="24"/>
        </w:rPr>
        <w:t xml:space="preserve">of </w:t>
      </w:r>
      <w:r w:rsidR="0005098C" w:rsidRPr="00073661">
        <w:rPr>
          <w:rFonts w:ascii="Arial" w:hAnsi="Arial" w:cs="Arial"/>
          <w:sz w:val="24"/>
          <w:szCs w:val="24"/>
        </w:rPr>
        <w:t>the 1</w:t>
      </w:r>
      <w:r w:rsidR="0005098C" w:rsidRPr="00073661">
        <w:rPr>
          <w:rFonts w:ascii="Arial" w:hAnsi="Arial" w:cs="Arial"/>
          <w:sz w:val="24"/>
          <w:szCs w:val="24"/>
          <w:vertAlign w:val="superscript"/>
        </w:rPr>
        <w:t>st</w:t>
      </w:r>
      <w:r w:rsidR="0005098C" w:rsidRPr="00073661">
        <w:rPr>
          <w:rFonts w:ascii="Arial" w:hAnsi="Arial" w:cs="Arial"/>
          <w:sz w:val="24"/>
          <w:szCs w:val="24"/>
        </w:rPr>
        <w:t xml:space="preserve"> Appellant </w:t>
      </w:r>
      <w:r w:rsidR="00C51FD7" w:rsidRPr="00073661">
        <w:rPr>
          <w:rFonts w:ascii="Arial" w:hAnsi="Arial" w:cs="Arial"/>
          <w:sz w:val="24"/>
          <w:szCs w:val="24"/>
        </w:rPr>
        <w:t>approaching them</w:t>
      </w:r>
      <w:r w:rsidR="00C51FD7">
        <w:rPr>
          <w:rFonts w:ascii="Arial" w:hAnsi="Arial" w:cs="Arial"/>
          <w:sz w:val="24"/>
          <w:szCs w:val="24"/>
        </w:rPr>
        <w:t xml:space="preserve">. They argue that the conviction was wrong in law and was influenced by these wrong irregularities. </w:t>
      </w:r>
      <w:r w:rsidR="009909E8">
        <w:rPr>
          <w:rFonts w:ascii="Arial" w:hAnsi="Arial" w:cs="Arial"/>
          <w:sz w:val="24"/>
          <w:szCs w:val="24"/>
        </w:rPr>
        <w:t xml:space="preserve">  </w:t>
      </w:r>
    </w:p>
    <w:p w:rsidR="00D34D52" w:rsidRDefault="00D34D52" w:rsidP="00D34D52">
      <w:pPr>
        <w:spacing w:after="0" w:line="360" w:lineRule="auto"/>
        <w:jc w:val="both"/>
        <w:rPr>
          <w:rFonts w:ascii="Arial" w:hAnsi="Arial" w:cs="Arial"/>
          <w:sz w:val="24"/>
          <w:szCs w:val="24"/>
        </w:rPr>
      </w:pPr>
    </w:p>
    <w:p w:rsidR="00D34D52" w:rsidRDefault="00D34D52" w:rsidP="00D34D52">
      <w:pPr>
        <w:spacing w:after="0" w:line="360" w:lineRule="auto"/>
        <w:jc w:val="both"/>
        <w:rPr>
          <w:rFonts w:ascii="Arial" w:hAnsi="Arial" w:cs="Arial"/>
          <w:sz w:val="24"/>
          <w:szCs w:val="24"/>
        </w:rPr>
      </w:pPr>
      <w:r>
        <w:rPr>
          <w:rFonts w:ascii="Arial" w:hAnsi="Arial" w:cs="Arial"/>
          <w:sz w:val="24"/>
          <w:szCs w:val="24"/>
        </w:rPr>
        <w:t>[</w:t>
      </w:r>
      <w:r w:rsidR="00137902">
        <w:rPr>
          <w:rFonts w:ascii="Arial" w:hAnsi="Arial" w:cs="Arial"/>
          <w:sz w:val="24"/>
          <w:szCs w:val="24"/>
        </w:rPr>
        <w:t>8</w:t>
      </w:r>
      <w:r>
        <w:rPr>
          <w:rFonts w:ascii="Arial" w:hAnsi="Arial" w:cs="Arial"/>
          <w:sz w:val="24"/>
          <w:szCs w:val="24"/>
        </w:rPr>
        <w:t xml:space="preserve">] </w:t>
      </w:r>
      <w:r w:rsidR="006441CD">
        <w:rPr>
          <w:rFonts w:ascii="Arial" w:hAnsi="Arial" w:cs="Arial"/>
          <w:sz w:val="24"/>
          <w:szCs w:val="24"/>
        </w:rPr>
        <w:tab/>
      </w:r>
      <w:r>
        <w:rPr>
          <w:rFonts w:ascii="Arial" w:hAnsi="Arial" w:cs="Arial"/>
          <w:sz w:val="24"/>
          <w:szCs w:val="24"/>
        </w:rPr>
        <w:t>Finally, the Appellant also criticised the legal representation of the Appellants on the basis inter alia, that they admitted to the medico legal post mortem report, completely disregarding the contents thereof and failed to cross examine the witness on the issue that emanate from this fact, rendering all the Appellant’s representation nugatory.</w:t>
      </w:r>
    </w:p>
    <w:p w:rsidR="00A86986" w:rsidRDefault="00A86986" w:rsidP="001A3D4D">
      <w:pPr>
        <w:spacing w:after="0" w:line="360" w:lineRule="auto"/>
        <w:jc w:val="both"/>
        <w:rPr>
          <w:rFonts w:ascii="Arial" w:hAnsi="Arial" w:cs="Arial"/>
          <w:sz w:val="24"/>
          <w:szCs w:val="24"/>
        </w:rPr>
      </w:pPr>
    </w:p>
    <w:p w:rsidR="003E52DF" w:rsidRPr="00380D44" w:rsidRDefault="00380D44" w:rsidP="00EC3956">
      <w:pPr>
        <w:spacing w:after="0" w:line="360" w:lineRule="auto"/>
        <w:jc w:val="both"/>
        <w:rPr>
          <w:rFonts w:ascii="Arial" w:hAnsi="Arial" w:cs="Arial"/>
          <w:i/>
          <w:sz w:val="24"/>
          <w:szCs w:val="24"/>
        </w:rPr>
      </w:pPr>
      <w:r>
        <w:rPr>
          <w:rFonts w:ascii="Arial" w:hAnsi="Arial" w:cs="Arial"/>
          <w:i/>
          <w:sz w:val="24"/>
          <w:szCs w:val="24"/>
        </w:rPr>
        <w:t>On s</w:t>
      </w:r>
      <w:r w:rsidR="003E52DF" w:rsidRPr="00380D44">
        <w:rPr>
          <w:rFonts w:ascii="Arial" w:hAnsi="Arial" w:cs="Arial"/>
          <w:i/>
          <w:sz w:val="24"/>
          <w:szCs w:val="24"/>
        </w:rPr>
        <w:t>entence</w:t>
      </w:r>
    </w:p>
    <w:p w:rsidR="003E52DF" w:rsidRDefault="003E52DF" w:rsidP="00EC3956">
      <w:pPr>
        <w:spacing w:after="0" w:line="360" w:lineRule="auto"/>
        <w:jc w:val="both"/>
        <w:rPr>
          <w:rFonts w:ascii="Arial" w:hAnsi="Arial" w:cs="Arial"/>
          <w:sz w:val="24"/>
          <w:szCs w:val="24"/>
        </w:rPr>
      </w:pPr>
    </w:p>
    <w:p w:rsidR="001E1105" w:rsidRPr="00815AEC" w:rsidRDefault="00137902" w:rsidP="00EC3956">
      <w:pPr>
        <w:spacing w:after="0" w:line="360" w:lineRule="auto"/>
        <w:jc w:val="both"/>
        <w:rPr>
          <w:rFonts w:ascii="Arial" w:hAnsi="Arial" w:cs="Arial"/>
          <w:sz w:val="24"/>
          <w:szCs w:val="24"/>
        </w:rPr>
      </w:pPr>
      <w:r>
        <w:rPr>
          <w:rFonts w:ascii="Arial" w:hAnsi="Arial" w:cs="Arial"/>
          <w:sz w:val="24"/>
          <w:szCs w:val="24"/>
        </w:rPr>
        <w:t>[9</w:t>
      </w:r>
      <w:r w:rsidR="001E1105">
        <w:rPr>
          <w:rFonts w:ascii="Arial" w:hAnsi="Arial" w:cs="Arial"/>
          <w:sz w:val="24"/>
          <w:szCs w:val="24"/>
        </w:rPr>
        <w:t>]</w:t>
      </w:r>
      <w:r w:rsidR="001E1105">
        <w:rPr>
          <w:rFonts w:ascii="Arial" w:hAnsi="Arial" w:cs="Arial"/>
          <w:sz w:val="24"/>
          <w:szCs w:val="24"/>
        </w:rPr>
        <w:tab/>
        <w:t xml:space="preserve">The Appellants’ ground of appeal against sentence </w:t>
      </w:r>
      <w:r w:rsidR="006441CD">
        <w:rPr>
          <w:rFonts w:ascii="Arial" w:hAnsi="Arial" w:cs="Arial"/>
          <w:sz w:val="24"/>
          <w:szCs w:val="24"/>
        </w:rPr>
        <w:t xml:space="preserve">is </w:t>
      </w:r>
      <w:r w:rsidR="001E1105">
        <w:rPr>
          <w:rFonts w:ascii="Arial" w:hAnsi="Arial" w:cs="Arial"/>
          <w:sz w:val="24"/>
          <w:szCs w:val="24"/>
        </w:rPr>
        <w:t>that</w:t>
      </w:r>
      <w:r w:rsidR="00EC3956">
        <w:rPr>
          <w:rFonts w:ascii="Arial" w:hAnsi="Arial" w:cs="Arial"/>
          <w:sz w:val="24"/>
          <w:szCs w:val="24"/>
        </w:rPr>
        <w:t xml:space="preserve"> </w:t>
      </w:r>
      <w:r w:rsidR="001E1105">
        <w:rPr>
          <w:rFonts w:ascii="Arial" w:hAnsi="Arial" w:cs="Arial"/>
          <w:sz w:val="24"/>
          <w:szCs w:val="24"/>
        </w:rPr>
        <w:t>the sentence imposed does not take into consideration the personal circumstances of the appellants. It also does not relate to the circumstances of this case. It induces a sense of shock.</w:t>
      </w:r>
    </w:p>
    <w:p w:rsidR="009E52CE" w:rsidRDefault="009E52CE" w:rsidP="001A3D4D">
      <w:pPr>
        <w:spacing w:after="0" w:line="360" w:lineRule="auto"/>
        <w:jc w:val="both"/>
        <w:rPr>
          <w:rFonts w:ascii="Arial" w:hAnsi="Arial" w:cs="Arial"/>
          <w:sz w:val="24"/>
          <w:szCs w:val="24"/>
        </w:rPr>
      </w:pPr>
    </w:p>
    <w:p w:rsidR="001A3D4D" w:rsidRPr="00380D44" w:rsidRDefault="001A3D4D" w:rsidP="001A3D4D">
      <w:pPr>
        <w:spacing w:after="0" w:line="360" w:lineRule="auto"/>
        <w:jc w:val="both"/>
        <w:rPr>
          <w:rFonts w:ascii="Arial" w:hAnsi="Arial" w:cs="Arial"/>
          <w:b/>
          <w:sz w:val="24"/>
          <w:szCs w:val="24"/>
        </w:rPr>
      </w:pPr>
      <w:r w:rsidRPr="00380D44">
        <w:rPr>
          <w:rFonts w:ascii="Arial" w:hAnsi="Arial" w:cs="Arial"/>
          <w:b/>
          <w:sz w:val="24"/>
          <w:szCs w:val="24"/>
        </w:rPr>
        <w:t xml:space="preserve">Evidence </w:t>
      </w:r>
      <w:r w:rsidR="00BF02C5" w:rsidRPr="00380D44">
        <w:rPr>
          <w:rFonts w:ascii="Arial" w:hAnsi="Arial" w:cs="Arial"/>
          <w:b/>
          <w:sz w:val="24"/>
          <w:szCs w:val="24"/>
        </w:rPr>
        <w:t>led</w:t>
      </w:r>
      <w:r w:rsidRPr="00380D44">
        <w:rPr>
          <w:rFonts w:ascii="Arial" w:hAnsi="Arial" w:cs="Arial"/>
          <w:b/>
          <w:sz w:val="24"/>
          <w:szCs w:val="24"/>
        </w:rPr>
        <w:t xml:space="preserve"> </w:t>
      </w:r>
    </w:p>
    <w:p w:rsidR="00047ACE" w:rsidRDefault="00047ACE" w:rsidP="001A3D4D">
      <w:pPr>
        <w:spacing w:after="0" w:line="360" w:lineRule="auto"/>
        <w:jc w:val="both"/>
        <w:rPr>
          <w:rFonts w:ascii="Arial" w:hAnsi="Arial" w:cs="Arial"/>
          <w:sz w:val="24"/>
          <w:szCs w:val="24"/>
        </w:rPr>
      </w:pPr>
    </w:p>
    <w:p w:rsidR="009D7373" w:rsidRPr="00436C42" w:rsidRDefault="0042687F" w:rsidP="001A3D4D">
      <w:pPr>
        <w:spacing w:after="0" w:line="360" w:lineRule="auto"/>
        <w:jc w:val="both"/>
        <w:rPr>
          <w:rFonts w:ascii="Arial" w:hAnsi="Arial" w:cs="Arial"/>
          <w:i/>
          <w:sz w:val="24"/>
          <w:szCs w:val="24"/>
        </w:rPr>
      </w:pPr>
      <w:r w:rsidRPr="00436C42">
        <w:rPr>
          <w:rFonts w:ascii="Arial" w:hAnsi="Arial" w:cs="Arial"/>
          <w:i/>
          <w:sz w:val="24"/>
          <w:szCs w:val="24"/>
        </w:rPr>
        <w:t>T</w:t>
      </w:r>
      <w:r w:rsidR="00114FB0" w:rsidRPr="00436C42">
        <w:rPr>
          <w:rFonts w:ascii="Arial" w:hAnsi="Arial" w:cs="Arial"/>
          <w:i/>
          <w:sz w:val="24"/>
          <w:szCs w:val="24"/>
        </w:rPr>
        <w:t xml:space="preserve">he </w:t>
      </w:r>
      <w:r w:rsidR="009D7373" w:rsidRPr="00436C42">
        <w:rPr>
          <w:rFonts w:ascii="Arial" w:hAnsi="Arial" w:cs="Arial"/>
          <w:i/>
          <w:sz w:val="24"/>
          <w:szCs w:val="24"/>
        </w:rPr>
        <w:t>State</w:t>
      </w:r>
    </w:p>
    <w:p w:rsidR="009D7373" w:rsidRDefault="009D7373" w:rsidP="001A3D4D">
      <w:pPr>
        <w:spacing w:after="0" w:line="360" w:lineRule="auto"/>
        <w:jc w:val="both"/>
        <w:rPr>
          <w:rFonts w:ascii="Arial" w:hAnsi="Arial" w:cs="Arial"/>
          <w:sz w:val="24"/>
          <w:szCs w:val="24"/>
        </w:rPr>
      </w:pPr>
    </w:p>
    <w:p w:rsidR="00047ACE" w:rsidRDefault="001A3D4D" w:rsidP="001A3D4D">
      <w:pPr>
        <w:spacing w:after="0" w:line="360" w:lineRule="auto"/>
        <w:jc w:val="both"/>
        <w:rPr>
          <w:rFonts w:ascii="Arial" w:hAnsi="Arial" w:cs="Arial"/>
          <w:sz w:val="24"/>
          <w:szCs w:val="24"/>
        </w:rPr>
      </w:pPr>
      <w:r>
        <w:rPr>
          <w:rFonts w:ascii="Arial" w:hAnsi="Arial" w:cs="Arial"/>
          <w:sz w:val="24"/>
          <w:szCs w:val="24"/>
        </w:rPr>
        <w:t>[</w:t>
      </w:r>
      <w:r w:rsidR="00137902">
        <w:rPr>
          <w:rFonts w:ascii="Arial" w:hAnsi="Arial" w:cs="Arial"/>
          <w:sz w:val="24"/>
          <w:szCs w:val="24"/>
        </w:rPr>
        <w:t>10</w:t>
      </w:r>
      <w:r>
        <w:rPr>
          <w:rFonts w:ascii="Arial" w:hAnsi="Arial" w:cs="Arial"/>
          <w:sz w:val="24"/>
          <w:szCs w:val="24"/>
        </w:rPr>
        <w:t>]</w:t>
      </w:r>
      <w:r>
        <w:rPr>
          <w:rFonts w:ascii="Arial" w:hAnsi="Arial" w:cs="Arial"/>
          <w:sz w:val="24"/>
          <w:szCs w:val="24"/>
        </w:rPr>
        <w:tab/>
      </w:r>
      <w:r w:rsidR="00731E82">
        <w:rPr>
          <w:rFonts w:ascii="Arial" w:hAnsi="Arial" w:cs="Arial"/>
          <w:sz w:val="24"/>
          <w:szCs w:val="24"/>
        </w:rPr>
        <w:t xml:space="preserve">The </w:t>
      </w:r>
      <w:r w:rsidR="00C575B6">
        <w:rPr>
          <w:rFonts w:ascii="Arial" w:hAnsi="Arial" w:cs="Arial"/>
          <w:sz w:val="24"/>
          <w:szCs w:val="24"/>
        </w:rPr>
        <w:t xml:space="preserve">evidence on behalf of the state as set forth does not follow any sequence.  </w:t>
      </w:r>
      <w:r w:rsidR="00731E82">
        <w:rPr>
          <w:rFonts w:ascii="Arial" w:hAnsi="Arial" w:cs="Arial"/>
          <w:sz w:val="24"/>
          <w:szCs w:val="24"/>
        </w:rPr>
        <w:t xml:space="preserve"> </w:t>
      </w:r>
      <w:r>
        <w:rPr>
          <w:rFonts w:ascii="Arial" w:hAnsi="Arial" w:cs="Arial"/>
          <w:sz w:val="24"/>
          <w:szCs w:val="24"/>
        </w:rPr>
        <w:t>Ms Ma</w:t>
      </w:r>
      <w:r w:rsidR="00A34F79">
        <w:rPr>
          <w:rFonts w:ascii="Arial" w:hAnsi="Arial" w:cs="Arial"/>
          <w:sz w:val="24"/>
          <w:szCs w:val="24"/>
        </w:rPr>
        <w:t>hlangu</w:t>
      </w:r>
      <w:r w:rsidR="00C575B6">
        <w:rPr>
          <w:rFonts w:ascii="Arial" w:hAnsi="Arial" w:cs="Arial"/>
          <w:sz w:val="24"/>
          <w:szCs w:val="24"/>
        </w:rPr>
        <w:t xml:space="preserve"> who lived in the church premises</w:t>
      </w:r>
      <w:r w:rsidR="00731E82">
        <w:rPr>
          <w:rFonts w:ascii="Arial" w:hAnsi="Arial" w:cs="Arial"/>
          <w:sz w:val="24"/>
          <w:szCs w:val="24"/>
        </w:rPr>
        <w:t xml:space="preserve">, </w:t>
      </w:r>
      <w:r w:rsidR="00C575B6">
        <w:rPr>
          <w:rFonts w:ascii="Arial" w:hAnsi="Arial" w:cs="Arial"/>
          <w:sz w:val="24"/>
          <w:szCs w:val="24"/>
        </w:rPr>
        <w:t xml:space="preserve">testified </w:t>
      </w:r>
      <w:r w:rsidR="00C1185E">
        <w:rPr>
          <w:rFonts w:ascii="Arial" w:hAnsi="Arial" w:cs="Arial"/>
          <w:sz w:val="24"/>
          <w:szCs w:val="24"/>
        </w:rPr>
        <w:t>tha</w:t>
      </w:r>
      <w:r w:rsidR="005047BC">
        <w:rPr>
          <w:rFonts w:ascii="Arial" w:hAnsi="Arial" w:cs="Arial"/>
          <w:sz w:val="24"/>
          <w:szCs w:val="24"/>
        </w:rPr>
        <w:t xml:space="preserve">t </w:t>
      </w:r>
      <w:r>
        <w:rPr>
          <w:rFonts w:ascii="Arial" w:hAnsi="Arial" w:cs="Arial"/>
          <w:sz w:val="24"/>
          <w:szCs w:val="24"/>
        </w:rPr>
        <w:t xml:space="preserve">she interpreted </w:t>
      </w:r>
      <w:r w:rsidR="00987B3D">
        <w:rPr>
          <w:rFonts w:ascii="Arial" w:hAnsi="Arial" w:cs="Arial"/>
          <w:sz w:val="24"/>
          <w:szCs w:val="24"/>
        </w:rPr>
        <w:t xml:space="preserve">the sound she heard on the morning in question </w:t>
      </w:r>
      <w:r>
        <w:rPr>
          <w:rFonts w:ascii="Arial" w:hAnsi="Arial" w:cs="Arial"/>
          <w:sz w:val="24"/>
          <w:szCs w:val="24"/>
        </w:rPr>
        <w:t>to have been of something breaking</w:t>
      </w:r>
      <w:r w:rsidR="00A46FF2">
        <w:rPr>
          <w:rFonts w:ascii="Arial" w:hAnsi="Arial" w:cs="Arial"/>
          <w:sz w:val="24"/>
          <w:szCs w:val="24"/>
        </w:rPr>
        <w:t xml:space="preserve"> and </w:t>
      </w:r>
      <w:r>
        <w:rPr>
          <w:rFonts w:ascii="Arial" w:hAnsi="Arial" w:cs="Arial"/>
          <w:sz w:val="24"/>
          <w:szCs w:val="24"/>
        </w:rPr>
        <w:t xml:space="preserve">thought that there was </w:t>
      </w:r>
      <w:r w:rsidRPr="00A931F7">
        <w:rPr>
          <w:rFonts w:ascii="Arial" w:hAnsi="Arial" w:cs="Arial"/>
          <w:sz w:val="24"/>
          <w:szCs w:val="24"/>
        </w:rPr>
        <w:t>a</w:t>
      </w:r>
      <w:r>
        <w:rPr>
          <w:rFonts w:ascii="Arial" w:hAnsi="Arial" w:cs="Arial"/>
          <w:sz w:val="24"/>
          <w:szCs w:val="24"/>
        </w:rPr>
        <w:t xml:space="preserve"> burgla</w:t>
      </w:r>
      <w:r w:rsidR="006441CD">
        <w:rPr>
          <w:rFonts w:ascii="Arial" w:hAnsi="Arial" w:cs="Arial"/>
          <w:sz w:val="24"/>
          <w:szCs w:val="24"/>
        </w:rPr>
        <w:t>ry in the church premises. She</w:t>
      </w:r>
      <w:r>
        <w:rPr>
          <w:rFonts w:ascii="Arial" w:hAnsi="Arial" w:cs="Arial"/>
          <w:sz w:val="24"/>
          <w:szCs w:val="24"/>
        </w:rPr>
        <w:t xml:space="preserve"> phoned </w:t>
      </w:r>
      <w:r w:rsidR="00731E82">
        <w:rPr>
          <w:rFonts w:ascii="Arial" w:hAnsi="Arial" w:cs="Arial"/>
          <w:sz w:val="24"/>
          <w:szCs w:val="24"/>
        </w:rPr>
        <w:t>the 2</w:t>
      </w:r>
      <w:r w:rsidR="00731E82" w:rsidRPr="00731E82">
        <w:rPr>
          <w:rFonts w:ascii="Arial" w:hAnsi="Arial" w:cs="Arial"/>
          <w:sz w:val="24"/>
          <w:szCs w:val="24"/>
          <w:vertAlign w:val="superscript"/>
        </w:rPr>
        <w:t>nd</w:t>
      </w:r>
      <w:r w:rsidR="00731E82">
        <w:rPr>
          <w:rFonts w:ascii="Arial" w:hAnsi="Arial" w:cs="Arial"/>
          <w:sz w:val="24"/>
          <w:szCs w:val="24"/>
        </w:rPr>
        <w:t xml:space="preserve"> </w:t>
      </w:r>
      <w:r w:rsidR="00047ACE">
        <w:rPr>
          <w:rFonts w:ascii="Arial" w:hAnsi="Arial" w:cs="Arial"/>
          <w:sz w:val="24"/>
          <w:szCs w:val="24"/>
        </w:rPr>
        <w:t>A</w:t>
      </w:r>
      <w:r>
        <w:rPr>
          <w:rFonts w:ascii="Arial" w:hAnsi="Arial" w:cs="Arial"/>
          <w:sz w:val="24"/>
          <w:szCs w:val="24"/>
        </w:rPr>
        <w:t>ppellant</w:t>
      </w:r>
      <w:r w:rsidR="00731E82">
        <w:rPr>
          <w:rFonts w:ascii="Arial" w:hAnsi="Arial" w:cs="Arial"/>
          <w:sz w:val="24"/>
          <w:szCs w:val="24"/>
        </w:rPr>
        <w:t xml:space="preserve"> </w:t>
      </w:r>
      <w:r w:rsidR="00351D7C">
        <w:rPr>
          <w:rFonts w:ascii="Arial" w:hAnsi="Arial" w:cs="Arial"/>
          <w:sz w:val="24"/>
          <w:szCs w:val="24"/>
        </w:rPr>
        <w:t>for assistance and</w:t>
      </w:r>
      <w:r>
        <w:rPr>
          <w:rFonts w:ascii="Arial" w:hAnsi="Arial" w:cs="Arial"/>
          <w:sz w:val="24"/>
          <w:szCs w:val="24"/>
        </w:rPr>
        <w:t xml:space="preserve"> remained locked in her room out of fear. </w:t>
      </w:r>
      <w:r w:rsidR="00A46FF2">
        <w:rPr>
          <w:rFonts w:ascii="Arial" w:hAnsi="Arial" w:cs="Arial"/>
          <w:sz w:val="24"/>
          <w:szCs w:val="24"/>
        </w:rPr>
        <w:t>The 2</w:t>
      </w:r>
      <w:r w:rsidR="00A46FF2" w:rsidRPr="00A46FF2">
        <w:rPr>
          <w:rFonts w:ascii="Arial" w:hAnsi="Arial" w:cs="Arial"/>
          <w:sz w:val="24"/>
          <w:szCs w:val="24"/>
          <w:vertAlign w:val="superscript"/>
        </w:rPr>
        <w:t>nd</w:t>
      </w:r>
      <w:r w:rsidR="00A46FF2">
        <w:rPr>
          <w:rFonts w:ascii="Arial" w:hAnsi="Arial" w:cs="Arial"/>
          <w:sz w:val="24"/>
          <w:szCs w:val="24"/>
        </w:rPr>
        <w:t xml:space="preserve"> Appellant stays in the vicinity of the church. </w:t>
      </w:r>
      <w:r>
        <w:rPr>
          <w:rFonts w:ascii="Arial" w:hAnsi="Arial" w:cs="Arial"/>
          <w:sz w:val="24"/>
          <w:szCs w:val="24"/>
        </w:rPr>
        <w:t xml:space="preserve">Later on, </w:t>
      </w:r>
      <w:r w:rsidR="00196D36" w:rsidRPr="00114FB0">
        <w:rPr>
          <w:rFonts w:ascii="Arial" w:hAnsi="Arial" w:cs="Arial"/>
          <w:sz w:val="24"/>
          <w:szCs w:val="24"/>
        </w:rPr>
        <w:t>she unlocked the church</w:t>
      </w:r>
      <w:r w:rsidR="00196D36">
        <w:rPr>
          <w:rFonts w:ascii="Arial" w:hAnsi="Arial" w:cs="Arial"/>
          <w:sz w:val="24"/>
          <w:szCs w:val="24"/>
        </w:rPr>
        <w:t xml:space="preserve"> gate to</w:t>
      </w:r>
      <w:r w:rsidR="00933A7A">
        <w:rPr>
          <w:rFonts w:ascii="Arial" w:hAnsi="Arial" w:cs="Arial"/>
          <w:sz w:val="24"/>
          <w:szCs w:val="24"/>
        </w:rPr>
        <w:t xml:space="preserve"> let the</w:t>
      </w:r>
      <w:r w:rsidR="00CC3446">
        <w:rPr>
          <w:rFonts w:ascii="Arial" w:hAnsi="Arial" w:cs="Arial"/>
          <w:sz w:val="24"/>
          <w:szCs w:val="24"/>
        </w:rPr>
        <w:t xml:space="preserve"> three </w:t>
      </w:r>
      <w:r w:rsidR="00351D7C">
        <w:rPr>
          <w:rFonts w:ascii="Arial" w:hAnsi="Arial" w:cs="Arial"/>
          <w:sz w:val="24"/>
          <w:szCs w:val="24"/>
        </w:rPr>
        <w:t>A</w:t>
      </w:r>
      <w:r>
        <w:rPr>
          <w:rFonts w:ascii="Arial" w:hAnsi="Arial" w:cs="Arial"/>
          <w:sz w:val="24"/>
          <w:szCs w:val="24"/>
        </w:rPr>
        <w:t>ppellant</w:t>
      </w:r>
      <w:r w:rsidR="00351D7C">
        <w:rPr>
          <w:rFonts w:ascii="Arial" w:hAnsi="Arial" w:cs="Arial"/>
          <w:sz w:val="24"/>
          <w:szCs w:val="24"/>
        </w:rPr>
        <w:t>s</w:t>
      </w:r>
      <w:r>
        <w:rPr>
          <w:rFonts w:ascii="Arial" w:hAnsi="Arial" w:cs="Arial"/>
          <w:sz w:val="24"/>
          <w:szCs w:val="24"/>
        </w:rPr>
        <w:t xml:space="preserve"> </w:t>
      </w:r>
      <w:r w:rsidR="00933A7A">
        <w:rPr>
          <w:rFonts w:ascii="Arial" w:hAnsi="Arial" w:cs="Arial"/>
          <w:sz w:val="24"/>
          <w:szCs w:val="24"/>
        </w:rPr>
        <w:t>i</w:t>
      </w:r>
      <w:r>
        <w:rPr>
          <w:rFonts w:ascii="Arial" w:hAnsi="Arial" w:cs="Arial"/>
          <w:sz w:val="24"/>
          <w:szCs w:val="24"/>
        </w:rPr>
        <w:t>n</w:t>
      </w:r>
      <w:r w:rsidR="000C395C">
        <w:rPr>
          <w:rFonts w:ascii="Arial" w:hAnsi="Arial" w:cs="Arial"/>
          <w:sz w:val="24"/>
          <w:szCs w:val="24"/>
        </w:rPr>
        <w:t>to the church premises</w:t>
      </w:r>
      <w:r w:rsidR="00196D36">
        <w:rPr>
          <w:rFonts w:ascii="Arial" w:hAnsi="Arial" w:cs="Arial"/>
          <w:sz w:val="24"/>
          <w:szCs w:val="24"/>
        </w:rPr>
        <w:t xml:space="preserve">. They came in </w:t>
      </w:r>
      <w:r w:rsidR="00933A7A">
        <w:rPr>
          <w:rFonts w:ascii="Arial" w:hAnsi="Arial" w:cs="Arial"/>
          <w:sz w:val="24"/>
          <w:szCs w:val="24"/>
        </w:rPr>
        <w:t>carrying the deceased</w:t>
      </w:r>
      <w:r w:rsidR="00196D36">
        <w:rPr>
          <w:rFonts w:ascii="Arial" w:hAnsi="Arial" w:cs="Arial"/>
          <w:sz w:val="24"/>
          <w:szCs w:val="24"/>
        </w:rPr>
        <w:t xml:space="preserve"> </w:t>
      </w:r>
      <w:r w:rsidR="00196D36" w:rsidRPr="00114FB0">
        <w:rPr>
          <w:rFonts w:ascii="Arial" w:hAnsi="Arial" w:cs="Arial"/>
          <w:sz w:val="24"/>
          <w:szCs w:val="24"/>
        </w:rPr>
        <w:t>whom they</w:t>
      </w:r>
      <w:r w:rsidR="00FD79F0" w:rsidRPr="00114FB0">
        <w:rPr>
          <w:rFonts w:ascii="Arial" w:hAnsi="Arial" w:cs="Arial"/>
          <w:sz w:val="24"/>
          <w:szCs w:val="24"/>
        </w:rPr>
        <w:t xml:space="preserve"> held on both sides</w:t>
      </w:r>
      <w:r w:rsidR="000C395C">
        <w:rPr>
          <w:rFonts w:ascii="Arial" w:hAnsi="Arial" w:cs="Arial"/>
          <w:sz w:val="24"/>
          <w:szCs w:val="24"/>
        </w:rPr>
        <w:t xml:space="preserve">. </w:t>
      </w:r>
      <w:r w:rsidR="00A34F79">
        <w:rPr>
          <w:rFonts w:ascii="Arial" w:hAnsi="Arial" w:cs="Arial"/>
          <w:sz w:val="24"/>
          <w:szCs w:val="24"/>
        </w:rPr>
        <w:t xml:space="preserve">The </w:t>
      </w:r>
      <w:r>
        <w:rPr>
          <w:rFonts w:ascii="Arial" w:hAnsi="Arial" w:cs="Arial"/>
          <w:sz w:val="24"/>
          <w:szCs w:val="24"/>
        </w:rPr>
        <w:t>deceased</w:t>
      </w:r>
      <w:r w:rsidR="00FD79F0">
        <w:rPr>
          <w:rFonts w:ascii="Arial" w:hAnsi="Arial" w:cs="Arial"/>
          <w:sz w:val="24"/>
          <w:szCs w:val="24"/>
        </w:rPr>
        <w:t>’s head</w:t>
      </w:r>
      <w:r w:rsidR="00A34F79" w:rsidRPr="00A34F79">
        <w:rPr>
          <w:rFonts w:ascii="Arial" w:hAnsi="Arial" w:cs="Arial"/>
          <w:sz w:val="24"/>
          <w:szCs w:val="24"/>
        </w:rPr>
        <w:t xml:space="preserve"> </w:t>
      </w:r>
      <w:r w:rsidR="00863895">
        <w:rPr>
          <w:rFonts w:ascii="Arial" w:hAnsi="Arial" w:cs="Arial"/>
          <w:sz w:val="24"/>
          <w:szCs w:val="24"/>
        </w:rPr>
        <w:t xml:space="preserve">and </w:t>
      </w:r>
      <w:r w:rsidR="00863895" w:rsidRPr="00D75FC2">
        <w:rPr>
          <w:rFonts w:ascii="Arial" w:hAnsi="Arial" w:cs="Arial"/>
          <w:sz w:val="24"/>
          <w:szCs w:val="24"/>
        </w:rPr>
        <w:t>face</w:t>
      </w:r>
      <w:r w:rsidR="00863895">
        <w:rPr>
          <w:rFonts w:ascii="Arial" w:hAnsi="Arial" w:cs="Arial"/>
          <w:sz w:val="24"/>
          <w:szCs w:val="24"/>
        </w:rPr>
        <w:t xml:space="preserve"> </w:t>
      </w:r>
      <w:r w:rsidR="00A34F79">
        <w:rPr>
          <w:rFonts w:ascii="Arial" w:hAnsi="Arial" w:cs="Arial"/>
          <w:sz w:val="24"/>
          <w:szCs w:val="24"/>
        </w:rPr>
        <w:t>was covered with blood</w:t>
      </w:r>
      <w:r w:rsidR="00FD79F0">
        <w:rPr>
          <w:rFonts w:ascii="Arial" w:hAnsi="Arial" w:cs="Arial"/>
          <w:sz w:val="24"/>
          <w:szCs w:val="24"/>
        </w:rPr>
        <w:t>.</w:t>
      </w:r>
      <w:r>
        <w:rPr>
          <w:rFonts w:ascii="Arial" w:hAnsi="Arial" w:cs="Arial"/>
          <w:sz w:val="24"/>
          <w:szCs w:val="24"/>
        </w:rPr>
        <w:t xml:space="preserve"> She </w:t>
      </w:r>
      <w:r w:rsidR="00351D7C">
        <w:rPr>
          <w:rFonts w:ascii="Arial" w:hAnsi="Arial" w:cs="Arial"/>
          <w:sz w:val="24"/>
          <w:szCs w:val="24"/>
        </w:rPr>
        <w:t xml:space="preserve">did not witness </w:t>
      </w:r>
      <w:r>
        <w:rPr>
          <w:rFonts w:ascii="Arial" w:hAnsi="Arial" w:cs="Arial"/>
          <w:sz w:val="24"/>
          <w:szCs w:val="24"/>
        </w:rPr>
        <w:t xml:space="preserve">the </w:t>
      </w:r>
      <w:r w:rsidR="00351D7C">
        <w:rPr>
          <w:rFonts w:ascii="Arial" w:hAnsi="Arial" w:cs="Arial"/>
          <w:sz w:val="24"/>
          <w:szCs w:val="24"/>
        </w:rPr>
        <w:t>deceased</w:t>
      </w:r>
      <w:r w:rsidR="00FD79F0">
        <w:rPr>
          <w:rFonts w:ascii="Arial" w:hAnsi="Arial" w:cs="Arial"/>
          <w:sz w:val="24"/>
          <w:szCs w:val="24"/>
        </w:rPr>
        <w:t xml:space="preserve"> being assaulted </w:t>
      </w:r>
      <w:r w:rsidR="00351D7C">
        <w:rPr>
          <w:rFonts w:ascii="Arial" w:hAnsi="Arial" w:cs="Arial"/>
          <w:sz w:val="24"/>
          <w:szCs w:val="24"/>
        </w:rPr>
        <w:t>by the A</w:t>
      </w:r>
      <w:r>
        <w:rPr>
          <w:rFonts w:ascii="Arial" w:hAnsi="Arial" w:cs="Arial"/>
          <w:sz w:val="24"/>
          <w:szCs w:val="24"/>
        </w:rPr>
        <w:t>ppellants</w:t>
      </w:r>
      <w:r w:rsidR="00351D7C">
        <w:rPr>
          <w:rFonts w:ascii="Arial" w:hAnsi="Arial" w:cs="Arial"/>
          <w:sz w:val="24"/>
          <w:szCs w:val="24"/>
        </w:rPr>
        <w:t>.</w:t>
      </w:r>
      <w:r>
        <w:rPr>
          <w:rFonts w:ascii="Arial" w:hAnsi="Arial" w:cs="Arial"/>
          <w:sz w:val="24"/>
          <w:szCs w:val="24"/>
        </w:rPr>
        <w:t xml:space="preserve"> </w:t>
      </w:r>
      <w:r w:rsidR="00FD79F0">
        <w:rPr>
          <w:rFonts w:ascii="Arial" w:hAnsi="Arial" w:cs="Arial"/>
          <w:sz w:val="24"/>
          <w:szCs w:val="24"/>
        </w:rPr>
        <w:t xml:space="preserve">The </w:t>
      </w:r>
      <w:r w:rsidR="00A931F7">
        <w:rPr>
          <w:rFonts w:ascii="Arial" w:hAnsi="Arial" w:cs="Arial"/>
          <w:sz w:val="24"/>
          <w:szCs w:val="24"/>
        </w:rPr>
        <w:t xml:space="preserve">Appellants </w:t>
      </w:r>
      <w:r w:rsidR="001B1BC1">
        <w:rPr>
          <w:rFonts w:ascii="Arial" w:hAnsi="Arial" w:cs="Arial"/>
          <w:sz w:val="24"/>
          <w:szCs w:val="24"/>
        </w:rPr>
        <w:t>then</w:t>
      </w:r>
      <w:r w:rsidR="00FD79F0">
        <w:rPr>
          <w:rFonts w:ascii="Arial" w:hAnsi="Arial" w:cs="Arial"/>
          <w:sz w:val="24"/>
          <w:szCs w:val="24"/>
        </w:rPr>
        <w:t xml:space="preserve"> just </w:t>
      </w:r>
      <w:r w:rsidR="008C3DA4">
        <w:rPr>
          <w:rFonts w:ascii="Arial" w:hAnsi="Arial" w:cs="Arial"/>
          <w:sz w:val="24"/>
          <w:szCs w:val="24"/>
        </w:rPr>
        <w:t xml:space="preserve">left </w:t>
      </w:r>
      <w:r w:rsidR="001B1BC1">
        <w:rPr>
          <w:rFonts w:ascii="Arial" w:hAnsi="Arial" w:cs="Arial"/>
          <w:sz w:val="24"/>
          <w:szCs w:val="24"/>
        </w:rPr>
        <w:t xml:space="preserve">the deceased </w:t>
      </w:r>
      <w:r w:rsidR="00FD79F0">
        <w:rPr>
          <w:rFonts w:ascii="Arial" w:hAnsi="Arial" w:cs="Arial"/>
          <w:sz w:val="24"/>
          <w:szCs w:val="24"/>
        </w:rPr>
        <w:t>lying down</w:t>
      </w:r>
      <w:r w:rsidR="008C3DA4">
        <w:rPr>
          <w:rFonts w:ascii="Arial" w:hAnsi="Arial" w:cs="Arial"/>
          <w:sz w:val="24"/>
          <w:szCs w:val="24"/>
        </w:rPr>
        <w:t xml:space="preserve"> near the </w:t>
      </w:r>
      <w:r w:rsidR="00196D36">
        <w:rPr>
          <w:rFonts w:ascii="Arial" w:hAnsi="Arial" w:cs="Arial"/>
          <w:sz w:val="24"/>
          <w:szCs w:val="24"/>
        </w:rPr>
        <w:t xml:space="preserve">church </w:t>
      </w:r>
      <w:r w:rsidR="008C3DA4">
        <w:rPr>
          <w:rFonts w:ascii="Arial" w:hAnsi="Arial" w:cs="Arial"/>
          <w:sz w:val="24"/>
          <w:szCs w:val="24"/>
        </w:rPr>
        <w:t xml:space="preserve">office. </w:t>
      </w:r>
      <w:r w:rsidR="00A46FF2">
        <w:rPr>
          <w:rFonts w:ascii="Arial" w:hAnsi="Arial" w:cs="Arial"/>
          <w:sz w:val="24"/>
          <w:szCs w:val="24"/>
        </w:rPr>
        <w:t>The 2</w:t>
      </w:r>
      <w:r w:rsidR="00A46FF2" w:rsidRPr="008C3DA4">
        <w:rPr>
          <w:rFonts w:ascii="Arial" w:hAnsi="Arial" w:cs="Arial"/>
          <w:sz w:val="24"/>
          <w:szCs w:val="24"/>
          <w:vertAlign w:val="superscript"/>
        </w:rPr>
        <w:t>nd</w:t>
      </w:r>
      <w:r w:rsidR="00A46FF2">
        <w:rPr>
          <w:rFonts w:ascii="Arial" w:hAnsi="Arial" w:cs="Arial"/>
          <w:sz w:val="24"/>
          <w:szCs w:val="24"/>
        </w:rPr>
        <w:t xml:space="preserve"> Appellant </w:t>
      </w:r>
      <w:r w:rsidR="00A34F79">
        <w:rPr>
          <w:rFonts w:ascii="Arial" w:hAnsi="Arial" w:cs="Arial"/>
          <w:sz w:val="24"/>
          <w:szCs w:val="24"/>
        </w:rPr>
        <w:t xml:space="preserve">poured </w:t>
      </w:r>
      <w:r w:rsidR="00A46FF2">
        <w:rPr>
          <w:rFonts w:ascii="Arial" w:hAnsi="Arial" w:cs="Arial"/>
          <w:sz w:val="24"/>
          <w:szCs w:val="24"/>
        </w:rPr>
        <w:t xml:space="preserve">water </w:t>
      </w:r>
      <w:r w:rsidR="00A34F79">
        <w:rPr>
          <w:rFonts w:ascii="Arial" w:hAnsi="Arial" w:cs="Arial"/>
          <w:sz w:val="24"/>
          <w:szCs w:val="24"/>
        </w:rPr>
        <w:t xml:space="preserve">over </w:t>
      </w:r>
      <w:r w:rsidR="00A46FF2">
        <w:rPr>
          <w:rFonts w:ascii="Arial" w:hAnsi="Arial" w:cs="Arial"/>
          <w:sz w:val="24"/>
          <w:szCs w:val="24"/>
        </w:rPr>
        <w:t>the deceased.</w:t>
      </w:r>
      <w:r w:rsidR="00A34F79">
        <w:rPr>
          <w:rFonts w:ascii="Arial" w:hAnsi="Arial" w:cs="Arial"/>
          <w:sz w:val="24"/>
          <w:szCs w:val="24"/>
        </w:rPr>
        <w:t xml:space="preserve"> </w:t>
      </w:r>
      <w:r w:rsidR="008C3DA4">
        <w:rPr>
          <w:rFonts w:ascii="Arial" w:hAnsi="Arial" w:cs="Arial"/>
          <w:sz w:val="24"/>
          <w:szCs w:val="24"/>
        </w:rPr>
        <w:t xml:space="preserve">The </w:t>
      </w:r>
      <w:r w:rsidR="00A34F79">
        <w:rPr>
          <w:rFonts w:ascii="Arial" w:hAnsi="Arial" w:cs="Arial"/>
          <w:sz w:val="24"/>
          <w:szCs w:val="24"/>
        </w:rPr>
        <w:t xml:space="preserve">Appellants </w:t>
      </w:r>
      <w:r w:rsidR="008C3DA4">
        <w:rPr>
          <w:rFonts w:ascii="Arial" w:hAnsi="Arial" w:cs="Arial"/>
          <w:sz w:val="24"/>
          <w:szCs w:val="24"/>
        </w:rPr>
        <w:t xml:space="preserve">wanted to </w:t>
      </w:r>
      <w:r w:rsidR="00A931F7">
        <w:rPr>
          <w:rFonts w:ascii="Arial" w:hAnsi="Arial" w:cs="Arial"/>
          <w:sz w:val="24"/>
          <w:szCs w:val="24"/>
        </w:rPr>
        <w:t xml:space="preserve">ascertain the identity of the </w:t>
      </w:r>
      <w:r w:rsidR="00A34F79">
        <w:rPr>
          <w:rFonts w:ascii="Arial" w:hAnsi="Arial" w:cs="Arial"/>
          <w:sz w:val="24"/>
          <w:szCs w:val="24"/>
        </w:rPr>
        <w:t>deceased</w:t>
      </w:r>
      <w:r w:rsidR="008C3DA4">
        <w:rPr>
          <w:rFonts w:ascii="Arial" w:hAnsi="Arial" w:cs="Arial"/>
          <w:sz w:val="24"/>
          <w:szCs w:val="24"/>
        </w:rPr>
        <w:t>.</w:t>
      </w:r>
      <w:r w:rsidR="00933A7A">
        <w:rPr>
          <w:rFonts w:ascii="Arial" w:hAnsi="Arial" w:cs="Arial"/>
          <w:sz w:val="24"/>
          <w:szCs w:val="24"/>
        </w:rPr>
        <w:t xml:space="preserve"> She confirmed that the church belongs to the 1</w:t>
      </w:r>
      <w:r w:rsidR="00933A7A" w:rsidRPr="00933A7A">
        <w:rPr>
          <w:rFonts w:ascii="Arial" w:hAnsi="Arial" w:cs="Arial"/>
          <w:sz w:val="24"/>
          <w:szCs w:val="24"/>
          <w:vertAlign w:val="superscript"/>
        </w:rPr>
        <w:t>st</w:t>
      </w:r>
      <w:r w:rsidR="00933A7A">
        <w:rPr>
          <w:rFonts w:ascii="Arial" w:hAnsi="Arial" w:cs="Arial"/>
          <w:sz w:val="24"/>
          <w:szCs w:val="24"/>
        </w:rPr>
        <w:t xml:space="preserve"> Appellant’s father who have let her stay in the premises as she did not have a place to stay. She stay</w:t>
      </w:r>
      <w:r w:rsidR="00127A8B">
        <w:rPr>
          <w:rFonts w:ascii="Arial" w:hAnsi="Arial" w:cs="Arial"/>
          <w:sz w:val="24"/>
          <w:szCs w:val="24"/>
        </w:rPr>
        <w:t>ed</w:t>
      </w:r>
      <w:r w:rsidR="00933A7A">
        <w:rPr>
          <w:rFonts w:ascii="Arial" w:hAnsi="Arial" w:cs="Arial"/>
          <w:sz w:val="24"/>
          <w:szCs w:val="24"/>
        </w:rPr>
        <w:t xml:space="preserve"> in the premises with her daughter. </w:t>
      </w:r>
    </w:p>
    <w:p w:rsidR="00B47FD8" w:rsidRDefault="00B47FD8" w:rsidP="001A3D4D">
      <w:pPr>
        <w:spacing w:after="0" w:line="360" w:lineRule="auto"/>
        <w:jc w:val="both"/>
        <w:rPr>
          <w:rFonts w:ascii="Arial" w:hAnsi="Arial" w:cs="Arial"/>
          <w:sz w:val="24"/>
          <w:szCs w:val="24"/>
        </w:rPr>
      </w:pPr>
    </w:p>
    <w:p w:rsidR="004614CD" w:rsidRDefault="00137902" w:rsidP="001A3D4D">
      <w:pPr>
        <w:spacing w:after="0" w:line="360" w:lineRule="auto"/>
        <w:jc w:val="both"/>
        <w:rPr>
          <w:rFonts w:ascii="Arial" w:hAnsi="Arial" w:cs="Arial"/>
          <w:sz w:val="24"/>
          <w:szCs w:val="24"/>
        </w:rPr>
      </w:pPr>
      <w:r>
        <w:rPr>
          <w:rFonts w:ascii="Arial" w:hAnsi="Arial" w:cs="Arial"/>
          <w:sz w:val="24"/>
          <w:szCs w:val="24"/>
        </w:rPr>
        <w:lastRenderedPageBreak/>
        <w:t>[11</w:t>
      </w:r>
      <w:r w:rsidR="00B47FD8">
        <w:rPr>
          <w:rFonts w:ascii="Arial" w:hAnsi="Arial" w:cs="Arial"/>
          <w:sz w:val="24"/>
          <w:szCs w:val="24"/>
        </w:rPr>
        <w:t>]</w:t>
      </w:r>
      <w:r w:rsidR="00A34F79">
        <w:rPr>
          <w:rFonts w:ascii="Arial" w:hAnsi="Arial" w:cs="Arial"/>
          <w:sz w:val="24"/>
          <w:szCs w:val="24"/>
        </w:rPr>
        <w:tab/>
      </w:r>
      <w:r w:rsidR="00EF1748">
        <w:rPr>
          <w:rFonts w:ascii="Arial" w:hAnsi="Arial" w:cs="Arial"/>
          <w:sz w:val="24"/>
          <w:szCs w:val="24"/>
        </w:rPr>
        <w:t>Mr Nka</w:t>
      </w:r>
      <w:r w:rsidR="00057C05">
        <w:rPr>
          <w:rFonts w:ascii="Arial" w:hAnsi="Arial" w:cs="Arial"/>
          <w:sz w:val="24"/>
          <w:szCs w:val="24"/>
        </w:rPr>
        <w:t>dimeng</w:t>
      </w:r>
      <w:r w:rsidR="00EF1748">
        <w:rPr>
          <w:rFonts w:ascii="Arial" w:hAnsi="Arial" w:cs="Arial"/>
          <w:sz w:val="24"/>
          <w:szCs w:val="24"/>
        </w:rPr>
        <w:t>, t</w:t>
      </w:r>
      <w:r w:rsidR="001B1BC1">
        <w:rPr>
          <w:rFonts w:ascii="Arial" w:hAnsi="Arial" w:cs="Arial"/>
          <w:sz w:val="24"/>
          <w:szCs w:val="24"/>
        </w:rPr>
        <w:t>he 1</w:t>
      </w:r>
      <w:r w:rsidR="001B1BC1" w:rsidRPr="00B47FD8">
        <w:rPr>
          <w:rFonts w:ascii="Arial" w:hAnsi="Arial" w:cs="Arial"/>
          <w:sz w:val="24"/>
          <w:szCs w:val="24"/>
          <w:vertAlign w:val="superscript"/>
        </w:rPr>
        <w:t>st</w:t>
      </w:r>
      <w:r w:rsidR="001B1BC1">
        <w:rPr>
          <w:rFonts w:ascii="Arial" w:hAnsi="Arial" w:cs="Arial"/>
          <w:sz w:val="24"/>
          <w:szCs w:val="24"/>
        </w:rPr>
        <w:t xml:space="preserve"> Appellant’s representative</w:t>
      </w:r>
      <w:r w:rsidR="00EF1748">
        <w:rPr>
          <w:rFonts w:ascii="Arial" w:hAnsi="Arial" w:cs="Arial"/>
          <w:sz w:val="24"/>
          <w:szCs w:val="24"/>
        </w:rPr>
        <w:t xml:space="preserve">, </w:t>
      </w:r>
      <w:r w:rsidR="00B47FD8">
        <w:rPr>
          <w:rFonts w:ascii="Arial" w:hAnsi="Arial" w:cs="Arial"/>
          <w:sz w:val="24"/>
          <w:szCs w:val="24"/>
        </w:rPr>
        <w:t xml:space="preserve">put to </w:t>
      </w:r>
      <w:r w:rsidR="001B1BC1">
        <w:rPr>
          <w:rFonts w:ascii="Arial" w:hAnsi="Arial" w:cs="Arial"/>
          <w:sz w:val="24"/>
          <w:szCs w:val="24"/>
        </w:rPr>
        <w:t xml:space="preserve">Mahlangu </w:t>
      </w:r>
      <w:r w:rsidR="00B47FD8">
        <w:rPr>
          <w:rFonts w:ascii="Arial" w:hAnsi="Arial" w:cs="Arial"/>
          <w:sz w:val="24"/>
          <w:szCs w:val="24"/>
        </w:rPr>
        <w:t xml:space="preserve">that the Appellants </w:t>
      </w:r>
      <w:r w:rsidR="001B1BC1">
        <w:rPr>
          <w:rFonts w:ascii="Arial" w:hAnsi="Arial" w:cs="Arial"/>
          <w:sz w:val="24"/>
          <w:szCs w:val="24"/>
        </w:rPr>
        <w:t xml:space="preserve">testimony is </w:t>
      </w:r>
      <w:r w:rsidR="00B47FD8">
        <w:rPr>
          <w:rFonts w:ascii="Arial" w:hAnsi="Arial" w:cs="Arial"/>
          <w:sz w:val="24"/>
          <w:szCs w:val="24"/>
        </w:rPr>
        <w:t xml:space="preserve">going to </w:t>
      </w:r>
      <w:r w:rsidR="001B1BC1">
        <w:rPr>
          <w:rFonts w:ascii="Arial" w:hAnsi="Arial" w:cs="Arial"/>
          <w:sz w:val="24"/>
          <w:szCs w:val="24"/>
        </w:rPr>
        <w:t xml:space="preserve">be that </w:t>
      </w:r>
      <w:r w:rsidR="00B47FD8">
        <w:rPr>
          <w:rFonts w:ascii="Arial" w:hAnsi="Arial" w:cs="Arial"/>
          <w:sz w:val="24"/>
          <w:szCs w:val="24"/>
        </w:rPr>
        <w:t xml:space="preserve">they did not actually assault the deceased, he was assaulted by the members of the public outside the church. </w:t>
      </w:r>
      <w:r w:rsidR="00724198">
        <w:rPr>
          <w:rFonts w:ascii="Arial" w:hAnsi="Arial" w:cs="Arial"/>
          <w:sz w:val="24"/>
          <w:szCs w:val="24"/>
        </w:rPr>
        <w:t>Mahlangu had i</w:t>
      </w:r>
      <w:r w:rsidR="004F5C8D">
        <w:rPr>
          <w:rFonts w:ascii="Arial" w:hAnsi="Arial" w:cs="Arial"/>
          <w:sz w:val="24"/>
          <w:szCs w:val="24"/>
        </w:rPr>
        <w:t xml:space="preserve">ndicated the stop </w:t>
      </w:r>
      <w:r w:rsidR="00724198">
        <w:rPr>
          <w:rFonts w:ascii="Arial" w:hAnsi="Arial" w:cs="Arial"/>
          <w:sz w:val="24"/>
          <w:szCs w:val="24"/>
        </w:rPr>
        <w:t xml:space="preserve">sign </w:t>
      </w:r>
      <w:r w:rsidR="00933A7A">
        <w:rPr>
          <w:rFonts w:ascii="Arial" w:hAnsi="Arial" w:cs="Arial"/>
          <w:sz w:val="24"/>
          <w:szCs w:val="24"/>
        </w:rPr>
        <w:t>where these people were supposed to be</w:t>
      </w:r>
      <w:r w:rsidR="00EF1748">
        <w:rPr>
          <w:rFonts w:ascii="Arial" w:hAnsi="Arial" w:cs="Arial"/>
          <w:sz w:val="24"/>
          <w:szCs w:val="24"/>
        </w:rPr>
        <w:t>,</w:t>
      </w:r>
      <w:r w:rsidR="00933A7A">
        <w:rPr>
          <w:rFonts w:ascii="Arial" w:hAnsi="Arial" w:cs="Arial"/>
          <w:sz w:val="24"/>
          <w:szCs w:val="24"/>
        </w:rPr>
        <w:t xml:space="preserve"> </w:t>
      </w:r>
      <w:r w:rsidR="004F5C8D">
        <w:rPr>
          <w:rFonts w:ascii="Arial" w:hAnsi="Arial" w:cs="Arial"/>
          <w:sz w:val="24"/>
          <w:szCs w:val="24"/>
        </w:rPr>
        <w:t>to be 50 meters away from the church</w:t>
      </w:r>
      <w:r w:rsidR="00863895">
        <w:rPr>
          <w:rFonts w:ascii="Arial" w:hAnsi="Arial" w:cs="Arial"/>
          <w:sz w:val="24"/>
          <w:szCs w:val="24"/>
        </w:rPr>
        <w:t xml:space="preserve"> and </w:t>
      </w:r>
      <w:r w:rsidR="00B47FD8" w:rsidRPr="00EF1748">
        <w:rPr>
          <w:rFonts w:ascii="Arial" w:hAnsi="Arial" w:cs="Arial"/>
          <w:sz w:val="24"/>
          <w:szCs w:val="24"/>
        </w:rPr>
        <w:t>denied hearing voices of people making noise outside</w:t>
      </w:r>
      <w:r w:rsidR="004F3C40" w:rsidRPr="00EF1748">
        <w:rPr>
          <w:rFonts w:ascii="Arial" w:hAnsi="Arial" w:cs="Arial"/>
          <w:sz w:val="24"/>
          <w:szCs w:val="24"/>
        </w:rPr>
        <w:t xml:space="preserve"> the gate</w:t>
      </w:r>
      <w:r w:rsidR="004F5C8D" w:rsidRPr="00EF1748">
        <w:rPr>
          <w:rFonts w:ascii="Arial" w:hAnsi="Arial" w:cs="Arial"/>
          <w:sz w:val="24"/>
          <w:szCs w:val="24"/>
        </w:rPr>
        <w:t>.</w:t>
      </w:r>
      <w:r w:rsidR="00B47FD8">
        <w:rPr>
          <w:rFonts w:ascii="Arial" w:hAnsi="Arial" w:cs="Arial"/>
          <w:sz w:val="24"/>
          <w:szCs w:val="24"/>
        </w:rPr>
        <w:t xml:space="preserve"> </w:t>
      </w:r>
    </w:p>
    <w:p w:rsidR="004614CD" w:rsidRDefault="004614CD" w:rsidP="001A3D4D">
      <w:pPr>
        <w:spacing w:after="0" w:line="360" w:lineRule="auto"/>
        <w:jc w:val="both"/>
        <w:rPr>
          <w:rFonts w:ascii="Arial" w:hAnsi="Arial" w:cs="Arial"/>
          <w:sz w:val="24"/>
          <w:szCs w:val="24"/>
        </w:rPr>
      </w:pPr>
    </w:p>
    <w:p w:rsidR="00B00F8A" w:rsidRDefault="00137902" w:rsidP="001A3D4D">
      <w:pPr>
        <w:spacing w:after="0" w:line="360" w:lineRule="auto"/>
        <w:jc w:val="both"/>
        <w:rPr>
          <w:rFonts w:ascii="Arial" w:hAnsi="Arial" w:cs="Arial"/>
          <w:sz w:val="24"/>
          <w:szCs w:val="24"/>
        </w:rPr>
      </w:pPr>
      <w:r>
        <w:rPr>
          <w:rFonts w:ascii="Arial" w:hAnsi="Arial" w:cs="Arial"/>
          <w:sz w:val="24"/>
          <w:szCs w:val="24"/>
        </w:rPr>
        <w:t>[12</w:t>
      </w:r>
      <w:r w:rsidR="004614CD">
        <w:rPr>
          <w:rFonts w:ascii="Arial" w:hAnsi="Arial" w:cs="Arial"/>
          <w:sz w:val="24"/>
          <w:szCs w:val="24"/>
        </w:rPr>
        <w:t>]</w:t>
      </w:r>
      <w:r w:rsidR="004614CD">
        <w:rPr>
          <w:rFonts w:ascii="Arial" w:hAnsi="Arial" w:cs="Arial"/>
          <w:sz w:val="24"/>
          <w:szCs w:val="24"/>
        </w:rPr>
        <w:tab/>
      </w:r>
      <w:r w:rsidR="00380D44">
        <w:rPr>
          <w:rFonts w:ascii="Arial" w:hAnsi="Arial" w:cs="Arial"/>
          <w:sz w:val="24"/>
          <w:szCs w:val="24"/>
        </w:rPr>
        <w:t>On c</w:t>
      </w:r>
      <w:r w:rsidR="004614CD">
        <w:rPr>
          <w:rFonts w:ascii="Arial" w:hAnsi="Arial" w:cs="Arial"/>
          <w:sz w:val="24"/>
          <w:szCs w:val="24"/>
        </w:rPr>
        <w:t>ross examin</w:t>
      </w:r>
      <w:r w:rsidR="00380D44">
        <w:rPr>
          <w:rFonts w:ascii="Arial" w:hAnsi="Arial" w:cs="Arial"/>
          <w:sz w:val="24"/>
          <w:szCs w:val="24"/>
        </w:rPr>
        <w:t xml:space="preserve">ation </w:t>
      </w:r>
      <w:r w:rsidR="004614CD">
        <w:rPr>
          <w:rFonts w:ascii="Arial" w:hAnsi="Arial" w:cs="Arial"/>
          <w:sz w:val="24"/>
          <w:szCs w:val="24"/>
        </w:rPr>
        <w:t xml:space="preserve">by </w:t>
      </w:r>
      <w:r w:rsidR="00EF1748">
        <w:rPr>
          <w:rFonts w:ascii="Arial" w:hAnsi="Arial" w:cs="Arial"/>
          <w:sz w:val="24"/>
          <w:szCs w:val="24"/>
        </w:rPr>
        <w:t xml:space="preserve">Mr Mphephu, </w:t>
      </w:r>
      <w:r w:rsidR="00380D44">
        <w:rPr>
          <w:rFonts w:ascii="Arial" w:hAnsi="Arial" w:cs="Arial"/>
          <w:sz w:val="24"/>
          <w:szCs w:val="24"/>
        </w:rPr>
        <w:t xml:space="preserve">the </w:t>
      </w:r>
      <w:r w:rsidR="004614CD">
        <w:rPr>
          <w:rFonts w:ascii="Arial" w:hAnsi="Arial" w:cs="Arial"/>
          <w:sz w:val="24"/>
          <w:szCs w:val="24"/>
        </w:rPr>
        <w:t>2</w:t>
      </w:r>
      <w:r w:rsidR="004614CD" w:rsidRPr="009967A1">
        <w:rPr>
          <w:rFonts w:ascii="Arial" w:hAnsi="Arial" w:cs="Arial"/>
          <w:sz w:val="24"/>
          <w:szCs w:val="24"/>
          <w:vertAlign w:val="superscript"/>
        </w:rPr>
        <w:t>nd</w:t>
      </w:r>
      <w:r w:rsidR="004614CD">
        <w:rPr>
          <w:rFonts w:ascii="Arial" w:hAnsi="Arial" w:cs="Arial"/>
          <w:sz w:val="24"/>
          <w:szCs w:val="24"/>
        </w:rPr>
        <w:t xml:space="preserve"> </w:t>
      </w:r>
      <w:r w:rsidR="00DA22B9">
        <w:rPr>
          <w:rFonts w:ascii="Arial" w:hAnsi="Arial" w:cs="Arial"/>
          <w:sz w:val="24"/>
          <w:szCs w:val="24"/>
        </w:rPr>
        <w:t>and 3</w:t>
      </w:r>
      <w:r w:rsidR="00DA22B9" w:rsidRPr="00DA22B9">
        <w:rPr>
          <w:rFonts w:ascii="Arial" w:hAnsi="Arial" w:cs="Arial"/>
          <w:sz w:val="24"/>
          <w:szCs w:val="24"/>
          <w:vertAlign w:val="superscript"/>
        </w:rPr>
        <w:t>rd</w:t>
      </w:r>
      <w:r w:rsidR="00DA22B9">
        <w:rPr>
          <w:rFonts w:ascii="Arial" w:hAnsi="Arial" w:cs="Arial"/>
          <w:sz w:val="24"/>
          <w:szCs w:val="24"/>
        </w:rPr>
        <w:t xml:space="preserve"> </w:t>
      </w:r>
      <w:r w:rsidR="004614CD">
        <w:rPr>
          <w:rFonts w:ascii="Arial" w:hAnsi="Arial" w:cs="Arial"/>
          <w:sz w:val="24"/>
          <w:szCs w:val="24"/>
        </w:rPr>
        <w:t>Appellant’s representative</w:t>
      </w:r>
      <w:r w:rsidR="00380D44">
        <w:rPr>
          <w:rFonts w:ascii="Arial" w:hAnsi="Arial" w:cs="Arial"/>
          <w:sz w:val="24"/>
          <w:szCs w:val="24"/>
        </w:rPr>
        <w:t>,</w:t>
      </w:r>
      <w:r w:rsidR="004614CD">
        <w:rPr>
          <w:rFonts w:ascii="Arial" w:hAnsi="Arial" w:cs="Arial"/>
          <w:sz w:val="24"/>
          <w:szCs w:val="24"/>
        </w:rPr>
        <w:t xml:space="preserve"> she could not remember if the deceased’s face </w:t>
      </w:r>
      <w:r w:rsidR="00380D44">
        <w:rPr>
          <w:rFonts w:ascii="Arial" w:hAnsi="Arial" w:cs="Arial"/>
          <w:sz w:val="24"/>
          <w:szCs w:val="24"/>
        </w:rPr>
        <w:t xml:space="preserve">was covered with blood </w:t>
      </w:r>
      <w:r w:rsidR="004614CD">
        <w:rPr>
          <w:rFonts w:ascii="Arial" w:hAnsi="Arial" w:cs="Arial"/>
          <w:sz w:val="24"/>
          <w:szCs w:val="24"/>
        </w:rPr>
        <w:t xml:space="preserve">but she could see blood on his head. </w:t>
      </w:r>
      <w:r w:rsidR="009967A1">
        <w:rPr>
          <w:rFonts w:ascii="Arial" w:hAnsi="Arial" w:cs="Arial"/>
          <w:sz w:val="24"/>
          <w:szCs w:val="24"/>
        </w:rPr>
        <w:t>It w</w:t>
      </w:r>
      <w:r w:rsidR="00A46FF2">
        <w:rPr>
          <w:rFonts w:ascii="Arial" w:hAnsi="Arial" w:cs="Arial"/>
          <w:sz w:val="24"/>
          <w:szCs w:val="24"/>
        </w:rPr>
        <w:t>a</w:t>
      </w:r>
      <w:r w:rsidR="009967A1">
        <w:rPr>
          <w:rFonts w:ascii="Arial" w:hAnsi="Arial" w:cs="Arial"/>
          <w:sz w:val="24"/>
          <w:szCs w:val="24"/>
        </w:rPr>
        <w:t>s put to her that 2</w:t>
      </w:r>
      <w:r w:rsidR="009967A1" w:rsidRPr="009967A1">
        <w:rPr>
          <w:rFonts w:ascii="Arial" w:hAnsi="Arial" w:cs="Arial"/>
          <w:sz w:val="24"/>
          <w:szCs w:val="24"/>
          <w:vertAlign w:val="superscript"/>
        </w:rPr>
        <w:t>nd</w:t>
      </w:r>
      <w:r w:rsidR="009967A1">
        <w:rPr>
          <w:rFonts w:ascii="Arial" w:hAnsi="Arial" w:cs="Arial"/>
          <w:sz w:val="24"/>
          <w:szCs w:val="24"/>
        </w:rPr>
        <w:t xml:space="preserve"> Appellant </w:t>
      </w:r>
      <w:r w:rsidR="00687DA7">
        <w:rPr>
          <w:rFonts w:ascii="Arial" w:hAnsi="Arial" w:cs="Arial"/>
          <w:sz w:val="24"/>
          <w:szCs w:val="24"/>
        </w:rPr>
        <w:t>i</w:t>
      </w:r>
      <w:r w:rsidR="009967A1">
        <w:rPr>
          <w:rFonts w:ascii="Arial" w:hAnsi="Arial" w:cs="Arial"/>
          <w:sz w:val="24"/>
          <w:szCs w:val="24"/>
        </w:rPr>
        <w:t xml:space="preserve">s going to testify that indeed </w:t>
      </w:r>
      <w:r w:rsidR="00687DA7">
        <w:rPr>
          <w:rFonts w:ascii="Arial" w:hAnsi="Arial" w:cs="Arial"/>
          <w:sz w:val="24"/>
          <w:szCs w:val="24"/>
        </w:rPr>
        <w:t>s</w:t>
      </w:r>
      <w:r w:rsidR="009967A1">
        <w:rPr>
          <w:rFonts w:ascii="Arial" w:hAnsi="Arial" w:cs="Arial"/>
          <w:sz w:val="24"/>
          <w:szCs w:val="24"/>
        </w:rPr>
        <w:t xml:space="preserve">he called </w:t>
      </w:r>
      <w:r w:rsidR="00687DA7">
        <w:rPr>
          <w:rFonts w:ascii="Arial" w:hAnsi="Arial" w:cs="Arial"/>
          <w:sz w:val="24"/>
          <w:szCs w:val="24"/>
        </w:rPr>
        <w:t xml:space="preserve">him regarding </w:t>
      </w:r>
      <w:r w:rsidR="009967A1">
        <w:rPr>
          <w:rFonts w:ascii="Arial" w:hAnsi="Arial" w:cs="Arial"/>
          <w:sz w:val="24"/>
          <w:szCs w:val="24"/>
        </w:rPr>
        <w:t>the noise and he called 1</w:t>
      </w:r>
      <w:r w:rsidR="009967A1" w:rsidRPr="009967A1">
        <w:rPr>
          <w:rFonts w:ascii="Arial" w:hAnsi="Arial" w:cs="Arial"/>
          <w:sz w:val="24"/>
          <w:szCs w:val="24"/>
          <w:vertAlign w:val="superscript"/>
        </w:rPr>
        <w:t>st</w:t>
      </w:r>
      <w:r w:rsidR="009967A1">
        <w:rPr>
          <w:rFonts w:ascii="Arial" w:hAnsi="Arial" w:cs="Arial"/>
          <w:sz w:val="24"/>
          <w:szCs w:val="24"/>
        </w:rPr>
        <w:t xml:space="preserve"> and 3</w:t>
      </w:r>
      <w:r w:rsidR="009967A1" w:rsidRPr="009967A1">
        <w:rPr>
          <w:rFonts w:ascii="Arial" w:hAnsi="Arial" w:cs="Arial"/>
          <w:sz w:val="24"/>
          <w:szCs w:val="24"/>
          <w:vertAlign w:val="superscript"/>
        </w:rPr>
        <w:t>rd</w:t>
      </w:r>
      <w:r w:rsidR="009967A1">
        <w:rPr>
          <w:rFonts w:ascii="Arial" w:hAnsi="Arial" w:cs="Arial"/>
          <w:sz w:val="24"/>
          <w:szCs w:val="24"/>
        </w:rPr>
        <w:t xml:space="preserve"> Appellant. </w:t>
      </w:r>
      <w:r w:rsidR="009967A1" w:rsidRPr="00EF1748">
        <w:rPr>
          <w:rFonts w:ascii="Arial" w:hAnsi="Arial" w:cs="Arial"/>
          <w:sz w:val="24"/>
          <w:szCs w:val="24"/>
        </w:rPr>
        <w:t xml:space="preserve">They arrived together </w:t>
      </w:r>
      <w:r w:rsidR="00127A8B">
        <w:rPr>
          <w:rFonts w:ascii="Arial" w:hAnsi="Arial" w:cs="Arial"/>
          <w:sz w:val="24"/>
          <w:szCs w:val="24"/>
        </w:rPr>
        <w:t xml:space="preserve">at the church </w:t>
      </w:r>
      <w:r w:rsidR="009967A1" w:rsidRPr="00EF1748">
        <w:rPr>
          <w:rFonts w:ascii="Arial" w:hAnsi="Arial" w:cs="Arial"/>
          <w:sz w:val="24"/>
          <w:szCs w:val="24"/>
        </w:rPr>
        <w:t>and found two unknown people behind the church bu</w:t>
      </w:r>
      <w:r w:rsidR="00B00F8A" w:rsidRPr="00EF1748">
        <w:rPr>
          <w:rFonts w:ascii="Arial" w:hAnsi="Arial" w:cs="Arial"/>
          <w:sz w:val="24"/>
          <w:szCs w:val="24"/>
        </w:rPr>
        <w:t>i</w:t>
      </w:r>
      <w:r w:rsidR="009967A1" w:rsidRPr="00EF1748">
        <w:rPr>
          <w:rFonts w:ascii="Arial" w:hAnsi="Arial" w:cs="Arial"/>
          <w:sz w:val="24"/>
          <w:szCs w:val="24"/>
        </w:rPr>
        <w:t xml:space="preserve">lding who started to run away. </w:t>
      </w:r>
      <w:r w:rsidR="00760FE1" w:rsidRPr="00EF1748">
        <w:rPr>
          <w:rFonts w:ascii="Arial" w:hAnsi="Arial" w:cs="Arial"/>
          <w:sz w:val="24"/>
          <w:szCs w:val="24"/>
        </w:rPr>
        <w:t xml:space="preserve">The </w:t>
      </w:r>
      <w:r w:rsidR="00CF4BD8">
        <w:rPr>
          <w:rFonts w:ascii="Arial" w:hAnsi="Arial" w:cs="Arial"/>
          <w:sz w:val="24"/>
          <w:szCs w:val="24"/>
        </w:rPr>
        <w:t>2</w:t>
      </w:r>
      <w:r w:rsidR="00CF4BD8" w:rsidRPr="00CF4BD8">
        <w:rPr>
          <w:rFonts w:ascii="Arial" w:hAnsi="Arial" w:cs="Arial"/>
          <w:sz w:val="24"/>
          <w:szCs w:val="24"/>
          <w:vertAlign w:val="superscript"/>
        </w:rPr>
        <w:t>nd</w:t>
      </w:r>
      <w:r w:rsidR="00CF4BD8">
        <w:rPr>
          <w:rFonts w:ascii="Arial" w:hAnsi="Arial" w:cs="Arial"/>
          <w:sz w:val="24"/>
          <w:szCs w:val="24"/>
        </w:rPr>
        <w:t xml:space="preserve"> and 3</w:t>
      </w:r>
      <w:r w:rsidR="00CF4BD8" w:rsidRPr="00CF4BD8">
        <w:rPr>
          <w:rFonts w:ascii="Arial" w:hAnsi="Arial" w:cs="Arial"/>
          <w:sz w:val="24"/>
          <w:szCs w:val="24"/>
          <w:vertAlign w:val="superscript"/>
        </w:rPr>
        <w:t>rd</w:t>
      </w:r>
      <w:r w:rsidR="00CF4BD8">
        <w:rPr>
          <w:rFonts w:ascii="Arial" w:hAnsi="Arial" w:cs="Arial"/>
          <w:sz w:val="24"/>
          <w:szCs w:val="24"/>
        </w:rPr>
        <w:t xml:space="preserve"> </w:t>
      </w:r>
      <w:r w:rsidR="00760FE1" w:rsidRPr="00EF1748">
        <w:rPr>
          <w:rFonts w:ascii="Arial" w:hAnsi="Arial" w:cs="Arial"/>
          <w:sz w:val="24"/>
          <w:szCs w:val="24"/>
        </w:rPr>
        <w:t>Appellant</w:t>
      </w:r>
      <w:r w:rsidR="00CE0737">
        <w:rPr>
          <w:rFonts w:ascii="Arial" w:hAnsi="Arial" w:cs="Arial"/>
          <w:sz w:val="24"/>
          <w:szCs w:val="24"/>
        </w:rPr>
        <w:t>s</w:t>
      </w:r>
      <w:r w:rsidR="00760FE1" w:rsidRPr="00EF1748">
        <w:rPr>
          <w:rFonts w:ascii="Arial" w:hAnsi="Arial" w:cs="Arial"/>
          <w:sz w:val="24"/>
          <w:szCs w:val="24"/>
        </w:rPr>
        <w:t xml:space="preserve"> </w:t>
      </w:r>
      <w:r w:rsidR="009967A1" w:rsidRPr="00EF1748">
        <w:rPr>
          <w:rFonts w:ascii="Arial" w:hAnsi="Arial" w:cs="Arial"/>
          <w:sz w:val="24"/>
          <w:szCs w:val="24"/>
        </w:rPr>
        <w:t>chase</w:t>
      </w:r>
      <w:r w:rsidR="00A314E0">
        <w:rPr>
          <w:rFonts w:ascii="Arial" w:hAnsi="Arial" w:cs="Arial"/>
          <w:sz w:val="24"/>
          <w:szCs w:val="24"/>
        </w:rPr>
        <w:t>d</w:t>
      </w:r>
      <w:r w:rsidR="009967A1" w:rsidRPr="00EF1748">
        <w:rPr>
          <w:rFonts w:ascii="Arial" w:hAnsi="Arial" w:cs="Arial"/>
          <w:sz w:val="24"/>
          <w:szCs w:val="24"/>
        </w:rPr>
        <w:t xml:space="preserve"> one of the unknown person</w:t>
      </w:r>
      <w:r w:rsidR="00B00F8A" w:rsidRPr="00EF1748">
        <w:rPr>
          <w:rFonts w:ascii="Arial" w:hAnsi="Arial" w:cs="Arial"/>
          <w:sz w:val="24"/>
          <w:szCs w:val="24"/>
        </w:rPr>
        <w:t>s.</w:t>
      </w:r>
      <w:r w:rsidR="00B00F8A">
        <w:rPr>
          <w:rFonts w:ascii="Arial" w:hAnsi="Arial" w:cs="Arial"/>
          <w:sz w:val="24"/>
          <w:szCs w:val="24"/>
        </w:rPr>
        <w:t xml:space="preserve"> </w:t>
      </w:r>
      <w:r w:rsidR="009967A1">
        <w:rPr>
          <w:rFonts w:ascii="Arial" w:hAnsi="Arial" w:cs="Arial"/>
          <w:sz w:val="24"/>
          <w:szCs w:val="24"/>
        </w:rPr>
        <w:t xml:space="preserve">They could not apprehend him. They then </w:t>
      </w:r>
      <w:r w:rsidR="004614CD">
        <w:rPr>
          <w:rFonts w:ascii="Arial" w:hAnsi="Arial" w:cs="Arial"/>
          <w:sz w:val="24"/>
          <w:szCs w:val="24"/>
        </w:rPr>
        <w:t>walked b</w:t>
      </w:r>
      <w:r w:rsidR="009967A1">
        <w:rPr>
          <w:rFonts w:ascii="Arial" w:hAnsi="Arial" w:cs="Arial"/>
          <w:sz w:val="24"/>
          <w:szCs w:val="24"/>
        </w:rPr>
        <w:t>ack to the church</w:t>
      </w:r>
      <w:r w:rsidR="00CF4BD8">
        <w:rPr>
          <w:rFonts w:ascii="Arial" w:hAnsi="Arial" w:cs="Arial"/>
          <w:sz w:val="24"/>
          <w:szCs w:val="24"/>
        </w:rPr>
        <w:t>. A</w:t>
      </w:r>
      <w:r w:rsidR="00D04454">
        <w:rPr>
          <w:rFonts w:ascii="Arial" w:hAnsi="Arial" w:cs="Arial"/>
          <w:sz w:val="24"/>
          <w:szCs w:val="24"/>
        </w:rPr>
        <w:t>t</w:t>
      </w:r>
      <w:r w:rsidR="009967A1">
        <w:rPr>
          <w:rFonts w:ascii="Arial" w:hAnsi="Arial" w:cs="Arial"/>
          <w:sz w:val="24"/>
          <w:szCs w:val="24"/>
        </w:rPr>
        <w:t xml:space="preserve"> the gate of the church they found a person lying on the ground, </w:t>
      </w:r>
      <w:r w:rsidR="00760FE1">
        <w:rPr>
          <w:rFonts w:ascii="Arial" w:hAnsi="Arial" w:cs="Arial"/>
          <w:sz w:val="24"/>
          <w:szCs w:val="24"/>
        </w:rPr>
        <w:t xml:space="preserve">his face </w:t>
      </w:r>
      <w:r w:rsidR="009967A1">
        <w:rPr>
          <w:rFonts w:ascii="Arial" w:hAnsi="Arial" w:cs="Arial"/>
          <w:sz w:val="24"/>
          <w:szCs w:val="24"/>
        </w:rPr>
        <w:t>full of blood</w:t>
      </w:r>
      <w:r w:rsidR="00760FE1">
        <w:rPr>
          <w:rFonts w:ascii="Arial" w:hAnsi="Arial" w:cs="Arial"/>
          <w:sz w:val="24"/>
          <w:szCs w:val="24"/>
        </w:rPr>
        <w:t xml:space="preserve">, </w:t>
      </w:r>
      <w:r w:rsidR="009967A1">
        <w:rPr>
          <w:rFonts w:ascii="Arial" w:hAnsi="Arial" w:cs="Arial"/>
          <w:sz w:val="24"/>
          <w:szCs w:val="24"/>
        </w:rPr>
        <w:t xml:space="preserve">that is when </w:t>
      </w:r>
      <w:r w:rsidR="00B00F8A">
        <w:rPr>
          <w:rFonts w:ascii="Arial" w:hAnsi="Arial" w:cs="Arial"/>
          <w:sz w:val="24"/>
          <w:szCs w:val="24"/>
        </w:rPr>
        <w:t>1</w:t>
      </w:r>
      <w:r w:rsidR="00B00F8A" w:rsidRPr="004614CD">
        <w:rPr>
          <w:rFonts w:ascii="Arial" w:hAnsi="Arial" w:cs="Arial"/>
          <w:sz w:val="24"/>
          <w:szCs w:val="24"/>
          <w:vertAlign w:val="superscript"/>
        </w:rPr>
        <w:t>st</w:t>
      </w:r>
      <w:r w:rsidR="004614CD">
        <w:rPr>
          <w:rFonts w:ascii="Arial" w:hAnsi="Arial" w:cs="Arial"/>
          <w:sz w:val="24"/>
          <w:szCs w:val="24"/>
        </w:rPr>
        <w:t xml:space="preserve"> </w:t>
      </w:r>
      <w:r w:rsidR="00B00F8A">
        <w:rPr>
          <w:rFonts w:ascii="Arial" w:hAnsi="Arial" w:cs="Arial"/>
          <w:sz w:val="24"/>
          <w:szCs w:val="24"/>
        </w:rPr>
        <w:t>Appellant called her to open the gate. They entered the premises with the person to see who this person was</w:t>
      </w:r>
      <w:r w:rsidR="00CE0737">
        <w:rPr>
          <w:rFonts w:ascii="Arial" w:hAnsi="Arial" w:cs="Arial"/>
          <w:sz w:val="24"/>
          <w:szCs w:val="24"/>
        </w:rPr>
        <w:t xml:space="preserve"> a</w:t>
      </w:r>
      <w:r w:rsidR="00A314E0">
        <w:rPr>
          <w:rFonts w:ascii="Arial" w:hAnsi="Arial" w:cs="Arial"/>
          <w:sz w:val="24"/>
          <w:szCs w:val="24"/>
        </w:rPr>
        <w:t xml:space="preserve">s </w:t>
      </w:r>
      <w:r w:rsidR="00CE0737">
        <w:rPr>
          <w:rFonts w:ascii="Arial" w:hAnsi="Arial" w:cs="Arial"/>
          <w:sz w:val="24"/>
          <w:szCs w:val="24"/>
        </w:rPr>
        <w:t>they could not see his face.</w:t>
      </w:r>
      <w:r w:rsidR="00B00F8A">
        <w:rPr>
          <w:rFonts w:ascii="Arial" w:hAnsi="Arial" w:cs="Arial"/>
          <w:sz w:val="24"/>
          <w:szCs w:val="24"/>
        </w:rPr>
        <w:t xml:space="preserve"> They wanted to take him to a place where there is visibility. The 2</w:t>
      </w:r>
      <w:r w:rsidR="00B00F8A" w:rsidRPr="00B00F8A">
        <w:rPr>
          <w:rFonts w:ascii="Arial" w:hAnsi="Arial" w:cs="Arial"/>
          <w:sz w:val="24"/>
          <w:szCs w:val="24"/>
          <w:vertAlign w:val="superscript"/>
        </w:rPr>
        <w:t>nd</w:t>
      </w:r>
      <w:r w:rsidR="00B00F8A">
        <w:rPr>
          <w:rFonts w:ascii="Arial" w:hAnsi="Arial" w:cs="Arial"/>
          <w:sz w:val="24"/>
          <w:szCs w:val="24"/>
        </w:rPr>
        <w:t xml:space="preserve"> Appellant took </w:t>
      </w:r>
      <w:r w:rsidR="007B53BF">
        <w:rPr>
          <w:rFonts w:ascii="Arial" w:hAnsi="Arial" w:cs="Arial"/>
          <w:sz w:val="24"/>
          <w:szCs w:val="24"/>
        </w:rPr>
        <w:t xml:space="preserve">water in a </w:t>
      </w:r>
      <w:r w:rsidR="00B00F8A">
        <w:rPr>
          <w:rFonts w:ascii="Arial" w:hAnsi="Arial" w:cs="Arial"/>
          <w:sz w:val="24"/>
          <w:szCs w:val="24"/>
        </w:rPr>
        <w:t xml:space="preserve">bucket and poured </w:t>
      </w:r>
      <w:r w:rsidR="007B53BF">
        <w:rPr>
          <w:rFonts w:ascii="Arial" w:hAnsi="Arial" w:cs="Arial"/>
          <w:sz w:val="24"/>
          <w:szCs w:val="24"/>
        </w:rPr>
        <w:t xml:space="preserve">it </w:t>
      </w:r>
      <w:r w:rsidR="00B00F8A">
        <w:rPr>
          <w:rFonts w:ascii="Arial" w:hAnsi="Arial" w:cs="Arial"/>
          <w:sz w:val="24"/>
          <w:szCs w:val="24"/>
        </w:rPr>
        <w:t>on the deceased</w:t>
      </w:r>
      <w:r w:rsidR="007B53BF">
        <w:rPr>
          <w:rFonts w:ascii="Arial" w:hAnsi="Arial" w:cs="Arial"/>
          <w:sz w:val="24"/>
          <w:szCs w:val="24"/>
        </w:rPr>
        <w:t>’</w:t>
      </w:r>
      <w:r w:rsidR="00B00F8A">
        <w:rPr>
          <w:rFonts w:ascii="Arial" w:hAnsi="Arial" w:cs="Arial"/>
          <w:sz w:val="24"/>
          <w:szCs w:val="24"/>
        </w:rPr>
        <w:t xml:space="preserve"> face. </w:t>
      </w:r>
      <w:r w:rsidR="00CF4BD8">
        <w:rPr>
          <w:rFonts w:ascii="Arial" w:hAnsi="Arial" w:cs="Arial"/>
          <w:sz w:val="24"/>
          <w:szCs w:val="24"/>
        </w:rPr>
        <w:t xml:space="preserve">He then called the police. </w:t>
      </w:r>
      <w:r w:rsidR="00B00F8A">
        <w:rPr>
          <w:rFonts w:ascii="Arial" w:hAnsi="Arial" w:cs="Arial"/>
          <w:sz w:val="24"/>
          <w:szCs w:val="24"/>
        </w:rPr>
        <w:t>The</w:t>
      </w:r>
      <w:r w:rsidR="00A0472D">
        <w:rPr>
          <w:rFonts w:ascii="Arial" w:hAnsi="Arial" w:cs="Arial"/>
          <w:sz w:val="24"/>
          <w:szCs w:val="24"/>
        </w:rPr>
        <w:t xml:space="preserve"> Appellants</w:t>
      </w:r>
      <w:r w:rsidR="00B00F8A">
        <w:rPr>
          <w:rFonts w:ascii="Arial" w:hAnsi="Arial" w:cs="Arial"/>
          <w:sz w:val="24"/>
          <w:szCs w:val="24"/>
        </w:rPr>
        <w:t xml:space="preserve"> </w:t>
      </w:r>
      <w:r w:rsidR="004614CD">
        <w:rPr>
          <w:rFonts w:ascii="Arial" w:hAnsi="Arial" w:cs="Arial"/>
          <w:sz w:val="24"/>
          <w:szCs w:val="24"/>
        </w:rPr>
        <w:t xml:space="preserve">are going to say </w:t>
      </w:r>
      <w:r w:rsidR="00B00F8A">
        <w:rPr>
          <w:rFonts w:ascii="Arial" w:hAnsi="Arial" w:cs="Arial"/>
          <w:sz w:val="24"/>
          <w:szCs w:val="24"/>
        </w:rPr>
        <w:t xml:space="preserve">they never assaulted the deceased.  </w:t>
      </w:r>
    </w:p>
    <w:p w:rsidR="00B47FD8" w:rsidRDefault="00B00F8A" w:rsidP="001A3D4D">
      <w:pPr>
        <w:spacing w:after="0" w:line="360" w:lineRule="auto"/>
        <w:jc w:val="both"/>
        <w:rPr>
          <w:rFonts w:ascii="Arial" w:hAnsi="Arial" w:cs="Arial"/>
          <w:sz w:val="24"/>
          <w:szCs w:val="24"/>
        </w:rPr>
      </w:pPr>
      <w:r>
        <w:rPr>
          <w:rFonts w:ascii="Arial" w:hAnsi="Arial" w:cs="Arial"/>
          <w:sz w:val="24"/>
          <w:szCs w:val="24"/>
        </w:rPr>
        <w:t xml:space="preserve"> </w:t>
      </w:r>
      <w:r w:rsidR="009967A1">
        <w:rPr>
          <w:rFonts w:ascii="Arial" w:hAnsi="Arial" w:cs="Arial"/>
          <w:sz w:val="24"/>
          <w:szCs w:val="24"/>
        </w:rPr>
        <w:t xml:space="preserve">  </w:t>
      </w:r>
    </w:p>
    <w:p w:rsidR="004F184C" w:rsidRDefault="00047ACE" w:rsidP="00275245">
      <w:pPr>
        <w:spacing w:after="0" w:line="360" w:lineRule="auto"/>
        <w:jc w:val="both"/>
        <w:rPr>
          <w:rFonts w:ascii="Arial" w:hAnsi="Arial" w:cs="Arial"/>
          <w:sz w:val="24"/>
          <w:szCs w:val="24"/>
        </w:rPr>
      </w:pPr>
      <w:r>
        <w:rPr>
          <w:rFonts w:ascii="Arial" w:hAnsi="Arial" w:cs="Arial"/>
          <w:sz w:val="24"/>
          <w:szCs w:val="24"/>
        </w:rPr>
        <w:t>[</w:t>
      </w:r>
      <w:r w:rsidR="00A34F79">
        <w:rPr>
          <w:rFonts w:ascii="Arial" w:hAnsi="Arial" w:cs="Arial"/>
          <w:sz w:val="24"/>
          <w:szCs w:val="24"/>
        </w:rPr>
        <w:t>1</w:t>
      </w:r>
      <w:r w:rsidR="00137902">
        <w:rPr>
          <w:rFonts w:ascii="Arial" w:hAnsi="Arial" w:cs="Arial"/>
          <w:sz w:val="24"/>
          <w:szCs w:val="24"/>
        </w:rPr>
        <w:t>3</w:t>
      </w:r>
      <w:r>
        <w:rPr>
          <w:rFonts w:ascii="Arial" w:hAnsi="Arial" w:cs="Arial"/>
          <w:sz w:val="24"/>
          <w:szCs w:val="24"/>
        </w:rPr>
        <w:t>]</w:t>
      </w:r>
      <w:r>
        <w:rPr>
          <w:rFonts w:ascii="Arial" w:hAnsi="Arial" w:cs="Arial"/>
          <w:sz w:val="24"/>
          <w:szCs w:val="24"/>
        </w:rPr>
        <w:tab/>
      </w:r>
      <w:r w:rsidR="004F184C">
        <w:rPr>
          <w:rFonts w:ascii="Arial" w:hAnsi="Arial" w:cs="Arial"/>
          <w:sz w:val="24"/>
          <w:szCs w:val="24"/>
        </w:rPr>
        <w:t xml:space="preserve">The evidence of </w:t>
      </w:r>
      <w:r w:rsidR="001A3D4D">
        <w:rPr>
          <w:rFonts w:ascii="Arial" w:hAnsi="Arial" w:cs="Arial"/>
          <w:sz w:val="24"/>
          <w:szCs w:val="24"/>
        </w:rPr>
        <w:t>Mr Masemola</w:t>
      </w:r>
      <w:r w:rsidR="004F184C">
        <w:rPr>
          <w:rFonts w:ascii="Arial" w:hAnsi="Arial" w:cs="Arial"/>
          <w:sz w:val="24"/>
          <w:szCs w:val="24"/>
        </w:rPr>
        <w:t>, the state’s key witness</w:t>
      </w:r>
      <w:r w:rsidR="001A3D4D">
        <w:rPr>
          <w:rFonts w:ascii="Arial" w:hAnsi="Arial" w:cs="Arial"/>
          <w:sz w:val="24"/>
          <w:szCs w:val="24"/>
        </w:rPr>
        <w:t xml:space="preserve"> </w:t>
      </w:r>
      <w:r w:rsidR="00CE0737">
        <w:rPr>
          <w:rFonts w:ascii="Arial" w:hAnsi="Arial" w:cs="Arial"/>
          <w:sz w:val="24"/>
          <w:szCs w:val="24"/>
        </w:rPr>
        <w:t xml:space="preserve">and that of </w:t>
      </w:r>
      <w:r w:rsidR="00C513C1">
        <w:rPr>
          <w:rFonts w:ascii="Arial" w:hAnsi="Arial" w:cs="Arial"/>
          <w:sz w:val="24"/>
          <w:szCs w:val="24"/>
        </w:rPr>
        <w:t>Constable</w:t>
      </w:r>
      <w:r w:rsidR="00CE0737">
        <w:rPr>
          <w:rFonts w:ascii="Arial" w:hAnsi="Arial" w:cs="Arial"/>
          <w:sz w:val="24"/>
          <w:szCs w:val="24"/>
        </w:rPr>
        <w:t xml:space="preserve"> </w:t>
      </w:r>
      <w:r w:rsidR="00C513C1">
        <w:rPr>
          <w:rFonts w:ascii="Arial" w:hAnsi="Arial" w:cs="Arial"/>
          <w:sz w:val="24"/>
          <w:szCs w:val="24"/>
        </w:rPr>
        <w:t xml:space="preserve">John </w:t>
      </w:r>
      <w:r w:rsidR="00CE0737">
        <w:rPr>
          <w:rFonts w:ascii="Arial" w:hAnsi="Arial" w:cs="Arial"/>
          <w:sz w:val="24"/>
          <w:szCs w:val="24"/>
        </w:rPr>
        <w:t>Mankwane</w:t>
      </w:r>
      <w:r w:rsidR="00C513C1">
        <w:rPr>
          <w:rFonts w:ascii="Arial" w:hAnsi="Arial" w:cs="Arial"/>
          <w:sz w:val="24"/>
          <w:szCs w:val="24"/>
        </w:rPr>
        <w:t xml:space="preserve"> (“Mankwane)</w:t>
      </w:r>
      <w:r w:rsidR="00CE0737">
        <w:rPr>
          <w:rFonts w:ascii="Arial" w:hAnsi="Arial" w:cs="Arial"/>
          <w:sz w:val="24"/>
          <w:szCs w:val="24"/>
        </w:rPr>
        <w:t xml:space="preserve">, </w:t>
      </w:r>
      <w:r w:rsidR="00263AC6">
        <w:rPr>
          <w:rFonts w:ascii="Arial" w:hAnsi="Arial" w:cs="Arial"/>
          <w:sz w:val="24"/>
          <w:szCs w:val="24"/>
        </w:rPr>
        <w:t xml:space="preserve">who both </w:t>
      </w:r>
      <w:r w:rsidR="003C5278">
        <w:rPr>
          <w:rFonts w:ascii="Arial" w:hAnsi="Arial" w:cs="Arial"/>
          <w:sz w:val="24"/>
          <w:szCs w:val="24"/>
        </w:rPr>
        <w:t>testified on the 29 November 2017</w:t>
      </w:r>
      <w:r w:rsidR="00263AC6">
        <w:rPr>
          <w:rFonts w:ascii="Arial" w:hAnsi="Arial" w:cs="Arial"/>
          <w:sz w:val="24"/>
          <w:szCs w:val="24"/>
        </w:rPr>
        <w:t xml:space="preserve"> </w:t>
      </w:r>
      <w:r w:rsidR="00127A8B">
        <w:rPr>
          <w:rFonts w:ascii="Arial" w:hAnsi="Arial" w:cs="Arial"/>
          <w:sz w:val="24"/>
          <w:szCs w:val="24"/>
        </w:rPr>
        <w:t>w</w:t>
      </w:r>
      <w:r w:rsidR="00263AC6">
        <w:rPr>
          <w:rFonts w:ascii="Arial" w:hAnsi="Arial" w:cs="Arial"/>
          <w:sz w:val="24"/>
          <w:szCs w:val="24"/>
        </w:rPr>
        <w:t xml:space="preserve">as missing and reconstructed </w:t>
      </w:r>
      <w:r w:rsidR="00CA5113">
        <w:rPr>
          <w:rFonts w:ascii="Arial" w:hAnsi="Arial" w:cs="Arial"/>
          <w:sz w:val="24"/>
          <w:szCs w:val="24"/>
        </w:rPr>
        <w:t>as previously mentioned</w:t>
      </w:r>
      <w:r w:rsidR="00B94ADB">
        <w:rPr>
          <w:rFonts w:ascii="Arial" w:hAnsi="Arial" w:cs="Arial"/>
          <w:sz w:val="24"/>
          <w:szCs w:val="24"/>
        </w:rPr>
        <w:t xml:space="preserve">. Masemola’s evidence was </w:t>
      </w:r>
      <w:r w:rsidR="00EA5604">
        <w:rPr>
          <w:rFonts w:ascii="Arial" w:hAnsi="Arial" w:cs="Arial"/>
          <w:sz w:val="24"/>
          <w:szCs w:val="24"/>
        </w:rPr>
        <w:t xml:space="preserve">also inferred </w:t>
      </w:r>
      <w:r w:rsidR="001A3D4D">
        <w:rPr>
          <w:rFonts w:ascii="Arial" w:hAnsi="Arial" w:cs="Arial"/>
          <w:sz w:val="24"/>
          <w:szCs w:val="24"/>
        </w:rPr>
        <w:t>from the trial court’s judgment</w:t>
      </w:r>
      <w:r w:rsidR="00EA5604">
        <w:rPr>
          <w:rFonts w:ascii="Arial" w:hAnsi="Arial" w:cs="Arial"/>
          <w:sz w:val="24"/>
          <w:szCs w:val="24"/>
        </w:rPr>
        <w:t>.</w:t>
      </w:r>
      <w:r w:rsidR="007D6CD3">
        <w:rPr>
          <w:rFonts w:ascii="Arial" w:hAnsi="Arial" w:cs="Arial"/>
          <w:sz w:val="24"/>
          <w:szCs w:val="24"/>
        </w:rPr>
        <w:t xml:space="preserve"> </w:t>
      </w:r>
      <w:r w:rsidR="00C575B6">
        <w:rPr>
          <w:rFonts w:ascii="Arial" w:hAnsi="Arial" w:cs="Arial"/>
          <w:sz w:val="24"/>
          <w:szCs w:val="24"/>
        </w:rPr>
        <w:t xml:space="preserve">Masemola testified as the second witness following Mankwane who was the first </w:t>
      </w:r>
      <w:r w:rsidR="00C513C1">
        <w:rPr>
          <w:rFonts w:ascii="Arial" w:hAnsi="Arial" w:cs="Arial"/>
          <w:sz w:val="24"/>
          <w:szCs w:val="24"/>
        </w:rPr>
        <w:t xml:space="preserve">witness </w:t>
      </w:r>
      <w:r w:rsidR="00C575B6">
        <w:rPr>
          <w:rFonts w:ascii="Arial" w:hAnsi="Arial" w:cs="Arial"/>
          <w:sz w:val="24"/>
          <w:szCs w:val="24"/>
        </w:rPr>
        <w:t xml:space="preserve">to testify for the State. </w:t>
      </w:r>
    </w:p>
    <w:p w:rsidR="004F184C" w:rsidRDefault="004F184C" w:rsidP="00275245">
      <w:pPr>
        <w:spacing w:after="0" w:line="360" w:lineRule="auto"/>
        <w:jc w:val="both"/>
        <w:rPr>
          <w:rFonts w:ascii="Arial" w:hAnsi="Arial" w:cs="Arial"/>
          <w:sz w:val="24"/>
          <w:szCs w:val="24"/>
        </w:rPr>
      </w:pPr>
    </w:p>
    <w:p w:rsidR="00A04C6C" w:rsidRDefault="004F184C" w:rsidP="00275245">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A5604">
        <w:rPr>
          <w:rFonts w:ascii="Arial" w:hAnsi="Arial" w:cs="Arial"/>
          <w:sz w:val="24"/>
          <w:szCs w:val="24"/>
        </w:rPr>
        <w:t xml:space="preserve">According to Masemola </w:t>
      </w:r>
      <w:r w:rsidR="001A3D4D">
        <w:rPr>
          <w:rFonts w:ascii="Arial" w:hAnsi="Arial" w:cs="Arial"/>
          <w:sz w:val="24"/>
          <w:szCs w:val="24"/>
        </w:rPr>
        <w:t>on the day in question, he was with the deceased at around 3h00am. They were braking a</w:t>
      </w:r>
      <w:r w:rsidR="004F47F9">
        <w:rPr>
          <w:rFonts w:ascii="Arial" w:hAnsi="Arial" w:cs="Arial"/>
          <w:sz w:val="24"/>
          <w:szCs w:val="24"/>
        </w:rPr>
        <w:t xml:space="preserve"> steel </w:t>
      </w:r>
      <w:r w:rsidR="001A3D4D">
        <w:rPr>
          <w:rFonts w:ascii="Arial" w:hAnsi="Arial" w:cs="Arial"/>
          <w:sz w:val="24"/>
          <w:szCs w:val="24"/>
        </w:rPr>
        <w:t xml:space="preserve">bath </w:t>
      </w:r>
      <w:r w:rsidR="00EA5604">
        <w:rPr>
          <w:rFonts w:ascii="Arial" w:hAnsi="Arial" w:cs="Arial"/>
          <w:sz w:val="24"/>
          <w:szCs w:val="24"/>
        </w:rPr>
        <w:t xml:space="preserve">with an intention to sell the pieces during the day. They </w:t>
      </w:r>
      <w:r w:rsidR="00BE426E">
        <w:rPr>
          <w:rFonts w:ascii="Arial" w:hAnsi="Arial" w:cs="Arial"/>
          <w:sz w:val="24"/>
          <w:szCs w:val="24"/>
        </w:rPr>
        <w:t xml:space="preserve">had </w:t>
      </w:r>
      <w:r w:rsidR="00EA5604">
        <w:rPr>
          <w:rFonts w:ascii="Arial" w:hAnsi="Arial" w:cs="Arial"/>
          <w:sz w:val="24"/>
          <w:szCs w:val="24"/>
        </w:rPr>
        <w:t xml:space="preserve">just </w:t>
      </w:r>
      <w:r w:rsidR="00BE426E">
        <w:rPr>
          <w:rFonts w:ascii="Arial" w:hAnsi="Arial" w:cs="Arial"/>
          <w:sz w:val="24"/>
          <w:szCs w:val="24"/>
        </w:rPr>
        <w:t xml:space="preserve">placed </w:t>
      </w:r>
      <w:r w:rsidR="003C5278">
        <w:rPr>
          <w:rFonts w:ascii="Arial" w:hAnsi="Arial" w:cs="Arial"/>
          <w:sz w:val="24"/>
          <w:szCs w:val="24"/>
        </w:rPr>
        <w:t xml:space="preserve">the pieces </w:t>
      </w:r>
      <w:r w:rsidR="00BE426E">
        <w:rPr>
          <w:rFonts w:ascii="Arial" w:hAnsi="Arial" w:cs="Arial"/>
          <w:sz w:val="24"/>
          <w:szCs w:val="24"/>
        </w:rPr>
        <w:t xml:space="preserve">in the field when </w:t>
      </w:r>
      <w:r w:rsidR="007D6CD3">
        <w:rPr>
          <w:rFonts w:ascii="Arial" w:hAnsi="Arial" w:cs="Arial"/>
          <w:sz w:val="24"/>
          <w:szCs w:val="24"/>
        </w:rPr>
        <w:t>t</w:t>
      </w:r>
      <w:r w:rsidR="001A3D4D">
        <w:rPr>
          <w:rFonts w:ascii="Arial" w:hAnsi="Arial" w:cs="Arial"/>
          <w:sz w:val="24"/>
          <w:szCs w:val="24"/>
        </w:rPr>
        <w:t xml:space="preserve">hey </w:t>
      </w:r>
      <w:r w:rsidR="007D6CD3">
        <w:rPr>
          <w:rFonts w:ascii="Arial" w:hAnsi="Arial" w:cs="Arial"/>
          <w:sz w:val="24"/>
          <w:szCs w:val="24"/>
        </w:rPr>
        <w:t xml:space="preserve">were </w:t>
      </w:r>
      <w:r w:rsidR="001A3D4D">
        <w:rPr>
          <w:rFonts w:ascii="Arial" w:hAnsi="Arial" w:cs="Arial"/>
          <w:sz w:val="24"/>
          <w:szCs w:val="24"/>
        </w:rPr>
        <w:t xml:space="preserve">approached by </w:t>
      </w:r>
      <w:r w:rsidR="007D6CD3">
        <w:rPr>
          <w:rFonts w:ascii="Arial" w:hAnsi="Arial" w:cs="Arial"/>
          <w:sz w:val="24"/>
          <w:szCs w:val="24"/>
        </w:rPr>
        <w:t>the 1</w:t>
      </w:r>
      <w:r w:rsidR="007D6CD3" w:rsidRPr="007D6CD3">
        <w:rPr>
          <w:rFonts w:ascii="Arial" w:hAnsi="Arial" w:cs="Arial"/>
          <w:sz w:val="24"/>
          <w:szCs w:val="24"/>
          <w:vertAlign w:val="superscript"/>
        </w:rPr>
        <w:t>st</w:t>
      </w:r>
      <w:r w:rsidR="007D6CD3">
        <w:rPr>
          <w:rFonts w:ascii="Arial" w:hAnsi="Arial" w:cs="Arial"/>
          <w:sz w:val="24"/>
          <w:szCs w:val="24"/>
        </w:rPr>
        <w:t xml:space="preserve"> Appellant</w:t>
      </w:r>
      <w:r w:rsidR="00B94DAE">
        <w:rPr>
          <w:rFonts w:ascii="Arial" w:hAnsi="Arial" w:cs="Arial"/>
          <w:sz w:val="24"/>
          <w:szCs w:val="24"/>
        </w:rPr>
        <w:t xml:space="preserve"> who </w:t>
      </w:r>
      <w:r w:rsidR="001D1A35">
        <w:rPr>
          <w:rFonts w:ascii="Arial" w:hAnsi="Arial" w:cs="Arial"/>
          <w:sz w:val="24"/>
          <w:szCs w:val="24"/>
        </w:rPr>
        <w:t xml:space="preserve">tried to accost the two of them but </w:t>
      </w:r>
      <w:r w:rsidR="009D7373">
        <w:rPr>
          <w:rFonts w:ascii="Arial" w:hAnsi="Arial" w:cs="Arial"/>
          <w:sz w:val="24"/>
          <w:szCs w:val="24"/>
        </w:rPr>
        <w:t xml:space="preserve">Masemola </w:t>
      </w:r>
      <w:r w:rsidR="007D6CD3">
        <w:rPr>
          <w:rFonts w:ascii="Arial" w:hAnsi="Arial" w:cs="Arial"/>
          <w:sz w:val="24"/>
          <w:szCs w:val="24"/>
        </w:rPr>
        <w:t>managed to run away</w:t>
      </w:r>
      <w:r w:rsidR="001D1A35">
        <w:rPr>
          <w:rFonts w:ascii="Arial" w:hAnsi="Arial" w:cs="Arial"/>
          <w:sz w:val="24"/>
          <w:szCs w:val="24"/>
        </w:rPr>
        <w:t>. T</w:t>
      </w:r>
      <w:r w:rsidR="00A348D7">
        <w:rPr>
          <w:rFonts w:ascii="Arial" w:hAnsi="Arial" w:cs="Arial"/>
          <w:sz w:val="24"/>
          <w:szCs w:val="24"/>
        </w:rPr>
        <w:t>he 1</w:t>
      </w:r>
      <w:r w:rsidR="00A348D7" w:rsidRPr="00A348D7">
        <w:rPr>
          <w:rFonts w:ascii="Arial" w:hAnsi="Arial" w:cs="Arial"/>
          <w:sz w:val="24"/>
          <w:szCs w:val="24"/>
          <w:vertAlign w:val="superscript"/>
        </w:rPr>
        <w:t>st</w:t>
      </w:r>
      <w:r w:rsidR="00A348D7">
        <w:rPr>
          <w:rFonts w:ascii="Arial" w:hAnsi="Arial" w:cs="Arial"/>
          <w:sz w:val="24"/>
          <w:szCs w:val="24"/>
        </w:rPr>
        <w:t xml:space="preserve"> Appellant tried to grab the deceased. T</w:t>
      </w:r>
      <w:r w:rsidR="006441CD">
        <w:rPr>
          <w:rFonts w:ascii="Arial" w:hAnsi="Arial" w:cs="Arial"/>
          <w:sz w:val="24"/>
          <w:szCs w:val="24"/>
        </w:rPr>
        <w:t>he deceased</w:t>
      </w:r>
      <w:r w:rsidR="000247F1" w:rsidRPr="000247F1">
        <w:rPr>
          <w:rFonts w:ascii="Arial" w:hAnsi="Arial" w:cs="Arial"/>
          <w:sz w:val="24"/>
          <w:szCs w:val="24"/>
        </w:rPr>
        <w:t xml:space="preserve"> </w:t>
      </w:r>
      <w:r w:rsidR="00A348D7">
        <w:rPr>
          <w:rFonts w:ascii="Arial" w:hAnsi="Arial" w:cs="Arial"/>
          <w:sz w:val="24"/>
          <w:szCs w:val="24"/>
        </w:rPr>
        <w:t xml:space="preserve">moved backwards and ran towards a nearby mountain. </w:t>
      </w:r>
      <w:r w:rsidR="00127A8B">
        <w:rPr>
          <w:rFonts w:ascii="Arial" w:hAnsi="Arial" w:cs="Arial"/>
          <w:sz w:val="24"/>
          <w:szCs w:val="24"/>
        </w:rPr>
        <w:t>He saw t</w:t>
      </w:r>
      <w:r w:rsidR="00B94DAE">
        <w:rPr>
          <w:rFonts w:ascii="Arial" w:hAnsi="Arial" w:cs="Arial"/>
          <w:sz w:val="24"/>
          <w:szCs w:val="24"/>
        </w:rPr>
        <w:t>he 1</w:t>
      </w:r>
      <w:r w:rsidR="00B94DAE" w:rsidRPr="00B94DAE">
        <w:rPr>
          <w:rFonts w:ascii="Arial" w:hAnsi="Arial" w:cs="Arial"/>
          <w:sz w:val="24"/>
          <w:szCs w:val="24"/>
          <w:vertAlign w:val="superscript"/>
        </w:rPr>
        <w:t>st</w:t>
      </w:r>
      <w:r w:rsidR="00B94DAE">
        <w:rPr>
          <w:rFonts w:ascii="Arial" w:hAnsi="Arial" w:cs="Arial"/>
          <w:sz w:val="24"/>
          <w:szCs w:val="24"/>
        </w:rPr>
        <w:t xml:space="preserve"> Appellant </w:t>
      </w:r>
      <w:r w:rsidR="00C51B22">
        <w:rPr>
          <w:rFonts w:ascii="Arial" w:hAnsi="Arial" w:cs="Arial"/>
          <w:sz w:val="24"/>
          <w:szCs w:val="24"/>
        </w:rPr>
        <w:t>grab</w:t>
      </w:r>
      <w:r w:rsidR="00127A8B">
        <w:rPr>
          <w:rFonts w:ascii="Arial" w:hAnsi="Arial" w:cs="Arial"/>
          <w:sz w:val="24"/>
          <w:szCs w:val="24"/>
        </w:rPr>
        <w:t xml:space="preserve">bing </w:t>
      </w:r>
      <w:r w:rsidR="00C51B22">
        <w:rPr>
          <w:rFonts w:ascii="Arial" w:hAnsi="Arial" w:cs="Arial"/>
          <w:sz w:val="24"/>
          <w:szCs w:val="24"/>
        </w:rPr>
        <w:t>t</w:t>
      </w:r>
      <w:r w:rsidR="00B94DAE">
        <w:rPr>
          <w:rFonts w:ascii="Arial" w:hAnsi="Arial" w:cs="Arial"/>
          <w:sz w:val="24"/>
          <w:szCs w:val="24"/>
        </w:rPr>
        <w:t xml:space="preserve">he </w:t>
      </w:r>
      <w:r w:rsidR="00204C84">
        <w:rPr>
          <w:rFonts w:ascii="Arial" w:hAnsi="Arial" w:cs="Arial"/>
          <w:sz w:val="24"/>
          <w:szCs w:val="24"/>
        </w:rPr>
        <w:t>de</w:t>
      </w:r>
      <w:r w:rsidR="00B94DAE">
        <w:rPr>
          <w:rFonts w:ascii="Arial" w:hAnsi="Arial" w:cs="Arial"/>
          <w:sz w:val="24"/>
          <w:szCs w:val="24"/>
        </w:rPr>
        <w:t xml:space="preserve">ceased, </w:t>
      </w:r>
      <w:r w:rsidR="00305287">
        <w:rPr>
          <w:rFonts w:ascii="Arial" w:hAnsi="Arial" w:cs="Arial"/>
          <w:sz w:val="24"/>
          <w:szCs w:val="24"/>
        </w:rPr>
        <w:t xml:space="preserve">pulling him </w:t>
      </w:r>
      <w:r w:rsidR="00CE5489">
        <w:rPr>
          <w:rFonts w:ascii="Arial" w:hAnsi="Arial" w:cs="Arial"/>
          <w:sz w:val="24"/>
          <w:szCs w:val="24"/>
        </w:rPr>
        <w:t xml:space="preserve">with </w:t>
      </w:r>
      <w:r w:rsidR="00305287">
        <w:rPr>
          <w:rFonts w:ascii="Arial" w:hAnsi="Arial" w:cs="Arial"/>
          <w:sz w:val="24"/>
          <w:szCs w:val="24"/>
        </w:rPr>
        <w:t>his jersey.</w:t>
      </w:r>
      <w:r w:rsidR="004320C7" w:rsidRPr="004320C7">
        <w:rPr>
          <w:rFonts w:ascii="Arial" w:hAnsi="Arial" w:cs="Arial"/>
          <w:sz w:val="24"/>
          <w:szCs w:val="24"/>
        </w:rPr>
        <w:t xml:space="preserve"> </w:t>
      </w:r>
      <w:r w:rsidR="004320C7">
        <w:rPr>
          <w:rFonts w:ascii="Arial" w:hAnsi="Arial" w:cs="Arial"/>
          <w:sz w:val="24"/>
          <w:szCs w:val="24"/>
        </w:rPr>
        <w:t>Masemola continued to run away in an opposite direction</w:t>
      </w:r>
      <w:r w:rsidR="003C5278">
        <w:rPr>
          <w:rFonts w:ascii="Arial" w:hAnsi="Arial" w:cs="Arial"/>
          <w:sz w:val="24"/>
          <w:szCs w:val="24"/>
        </w:rPr>
        <w:t xml:space="preserve">. </w:t>
      </w:r>
      <w:r w:rsidR="003C5278">
        <w:rPr>
          <w:rFonts w:ascii="Arial" w:hAnsi="Arial" w:cs="Arial"/>
          <w:sz w:val="24"/>
          <w:szCs w:val="24"/>
        </w:rPr>
        <w:lastRenderedPageBreak/>
        <w:t xml:space="preserve">He </w:t>
      </w:r>
      <w:r w:rsidR="00CA5113">
        <w:rPr>
          <w:rFonts w:ascii="Arial" w:hAnsi="Arial" w:cs="Arial"/>
          <w:sz w:val="24"/>
          <w:szCs w:val="24"/>
        </w:rPr>
        <w:t xml:space="preserve">then </w:t>
      </w:r>
      <w:r w:rsidR="00B94DAE">
        <w:rPr>
          <w:rFonts w:ascii="Arial" w:hAnsi="Arial" w:cs="Arial"/>
          <w:sz w:val="24"/>
          <w:szCs w:val="24"/>
        </w:rPr>
        <w:t>he</w:t>
      </w:r>
      <w:r w:rsidR="001A3D4D">
        <w:rPr>
          <w:rFonts w:ascii="Arial" w:hAnsi="Arial" w:cs="Arial"/>
          <w:sz w:val="24"/>
          <w:szCs w:val="24"/>
        </w:rPr>
        <w:t>ard the deceased calling out his name</w:t>
      </w:r>
      <w:r w:rsidR="009C16F4">
        <w:rPr>
          <w:rFonts w:ascii="Arial" w:hAnsi="Arial" w:cs="Arial"/>
          <w:sz w:val="24"/>
          <w:szCs w:val="24"/>
        </w:rPr>
        <w:t xml:space="preserve"> several times</w:t>
      </w:r>
      <w:r w:rsidR="00D04454">
        <w:rPr>
          <w:rFonts w:ascii="Arial" w:hAnsi="Arial" w:cs="Arial"/>
          <w:sz w:val="24"/>
          <w:szCs w:val="24"/>
        </w:rPr>
        <w:t xml:space="preserve"> and heard </w:t>
      </w:r>
      <w:r w:rsidR="009C16F4">
        <w:rPr>
          <w:rFonts w:ascii="Arial" w:hAnsi="Arial" w:cs="Arial"/>
          <w:sz w:val="24"/>
          <w:szCs w:val="24"/>
        </w:rPr>
        <w:t xml:space="preserve">a shot. </w:t>
      </w:r>
      <w:r w:rsidR="001A3D4D">
        <w:rPr>
          <w:rFonts w:ascii="Arial" w:hAnsi="Arial" w:cs="Arial"/>
          <w:sz w:val="24"/>
          <w:szCs w:val="24"/>
        </w:rPr>
        <w:t xml:space="preserve">In an endeavour to track the deceased he </w:t>
      </w:r>
      <w:r w:rsidR="00D04454">
        <w:rPr>
          <w:rFonts w:ascii="Arial" w:hAnsi="Arial" w:cs="Arial"/>
          <w:sz w:val="24"/>
          <w:szCs w:val="24"/>
        </w:rPr>
        <w:t>walked backwards</w:t>
      </w:r>
      <w:r w:rsidR="000254C6">
        <w:rPr>
          <w:rFonts w:ascii="Arial" w:hAnsi="Arial" w:cs="Arial"/>
          <w:sz w:val="24"/>
          <w:szCs w:val="24"/>
        </w:rPr>
        <w:t>,</w:t>
      </w:r>
      <w:r w:rsidR="00D04454">
        <w:rPr>
          <w:rFonts w:ascii="Arial" w:hAnsi="Arial" w:cs="Arial"/>
          <w:sz w:val="24"/>
          <w:szCs w:val="24"/>
        </w:rPr>
        <w:t xml:space="preserve"> </w:t>
      </w:r>
      <w:r w:rsidR="001A3D4D">
        <w:rPr>
          <w:rFonts w:ascii="Arial" w:hAnsi="Arial" w:cs="Arial"/>
          <w:sz w:val="24"/>
          <w:szCs w:val="24"/>
        </w:rPr>
        <w:t>t</w:t>
      </w:r>
      <w:r w:rsidR="000254C6">
        <w:rPr>
          <w:rFonts w:ascii="Arial" w:hAnsi="Arial" w:cs="Arial"/>
          <w:sz w:val="24"/>
          <w:szCs w:val="24"/>
        </w:rPr>
        <w:t xml:space="preserve">aking </w:t>
      </w:r>
      <w:r w:rsidR="001A3D4D">
        <w:rPr>
          <w:rFonts w:ascii="Arial" w:hAnsi="Arial" w:cs="Arial"/>
          <w:sz w:val="24"/>
          <w:szCs w:val="24"/>
        </w:rPr>
        <w:t>the direction of the church</w:t>
      </w:r>
      <w:r w:rsidR="000254C6">
        <w:rPr>
          <w:rFonts w:ascii="Arial" w:hAnsi="Arial" w:cs="Arial"/>
          <w:sz w:val="24"/>
          <w:szCs w:val="24"/>
        </w:rPr>
        <w:t xml:space="preserve"> and </w:t>
      </w:r>
      <w:r w:rsidR="00D04454">
        <w:rPr>
          <w:rFonts w:ascii="Arial" w:hAnsi="Arial" w:cs="Arial"/>
          <w:sz w:val="24"/>
          <w:szCs w:val="24"/>
        </w:rPr>
        <w:t>passed the graveyard</w:t>
      </w:r>
      <w:r w:rsidR="001A3D4D">
        <w:rPr>
          <w:rFonts w:ascii="Arial" w:hAnsi="Arial" w:cs="Arial"/>
          <w:sz w:val="24"/>
          <w:szCs w:val="24"/>
        </w:rPr>
        <w:t xml:space="preserve">. </w:t>
      </w:r>
      <w:r w:rsidR="00582042">
        <w:rPr>
          <w:rFonts w:ascii="Arial" w:hAnsi="Arial" w:cs="Arial"/>
          <w:sz w:val="24"/>
          <w:szCs w:val="24"/>
        </w:rPr>
        <w:t xml:space="preserve">He </w:t>
      </w:r>
      <w:r w:rsidR="00D04454">
        <w:rPr>
          <w:rFonts w:ascii="Arial" w:hAnsi="Arial" w:cs="Arial"/>
          <w:sz w:val="24"/>
          <w:szCs w:val="24"/>
        </w:rPr>
        <w:t>then saw three male persons who were busy attacking the deceased. There was light that was situated at a shack which lit the place and a full moon, plus the Apollo light</w:t>
      </w:r>
      <w:r w:rsidR="004A4877">
        <w:rPr>
          <w:rFonts w:ascii="Arial" w:hAnsi="Arial" w:cs="Arial"/>
          <w:sz w:val="24"/>
          <w:szCs w:val="24"/>
        </w:rPr>
        <w:t xml:space="preserve">. </w:t>
      </w:r>
      <w:r w:rsidR="00582042">
        <w:rPr>
          <w:rFonts w:ascii="Arial" w:hAnsi="Arial" w:cs="Arial"/>
          <w:sz w:val="24"/>
          <w:szCs w:val="24"/>
        </w:rPr>
        <w:t xml:space="preserve"> </w:t>
      </w:r>
      <w:r w:rsidR="004A4877">
        <w:rPr>
          <w:rFonts w:ascii="Arial" w:hAnsi="Arial" w:cs="Arial"/>
          <w:sz w:val="24"/>
          <w:szCs w:val="24"/>
        </w:rPr>
        <w:t xml:space="preserve">The </w:t>
      </w:r>
      <w:r w:rsidR="004320C7">
        <w:rPr>
          <w:rFonts w:ascii="Arial" w:hAnsi="Arial" w:cs="Arial"/>
          <w:sz w:val="24"/>
          <w:szCs w:val="24"/>
        </w:rPr>
        <w:t xml:space="preserve">three </w:t>
      </w:r>
      <w:r w:rsidR="004A4877">
        <w:rPr>
          <w:rFonts w:ascii="Arial" w:hAnsi="Arial" w:cs="Arial"/>
          <w:sz w:val="24"/>
          <w:szCs w:val="24"/>
        </w:rPr>
        <w:t>Appellants were a</w:t>
      </w:r>
      <w:r w:rsidR="00582042">
        <w:rPr>
          <w:rFonts w:ascii="Arial" w:hAnsi="Arial" w:cs="Arial"/>
          <w:sz w:val="24"/>
          <w:szCs w:val="24"/>
        </w:rPr>
        <w:t>ssault</w:t>
      </w:r>
      <w:r w:rsidR="004A4877">
        <w:rPr>
          <w:rFonts w:ascii="Arial" w:hAnsi="Arial" w:cs="Arial"/>
          <w:sz w:val="24"/>
          <w:szCs w:val="24"/>
        </w:rPr>
        <w:t xml:space="preserve">ing the deceased, hitting him with stones. They tried to drag </w:t>
      </w:r>
      <w:r w:rsidR="001A3D4D">
        <w:rPr>
          <w:rFonts w:ascii="Arial" w:hAnsi="Arial" w:cs="Arial"/>
          <w:sz w:val="24"/>
          <w:szCs w:val="24"/>
        </w:rPr>
        <w:t xml:space="preserve">him to the church premises. </w:t>
      </w:r>
      <w:r w:rsidR="00BC75E1">
        <w:rPr>
          <w:rFonts w:ascii="Arial" w:hAnsi="Arial" w:cs="Arial"/>
          <w:sz w:val="24"/>
          <w:szCs w:val="24"/>
        </w:rPr>
        <w:t>He could see the 2</w:t>
      </w:r>
      <w:r w:rsidR="00BC75E1" w:rsidRPr="00BC75E1">
        <w:rPr>
          <w:rFonts w:ascii="Arial" w:hAnsi="Arial" w:cs="Arial"/>
          <w:sz w:val="24"/>
          <w:szCs w:val="24"/>
          <w:vertAlign w:val="superscript"/>
        </w:rPr>
        <w:t>nd</w:t>
      </w:r>
      <w:r w:rsidR="00BC75E1">
        <w:rPr>
          <w:rFonts w:ascii="Arial" w:hAnsi="Arial" w:cs="Arial"/>
          <w:sz w:val="24"/>
          <w:szCs w:val="24"/>
        </w:rPr>
        <w:t xml:space="preserve"> Appellant clearly</w:t>
      </w:r>
      <w:r w:rsidR="004A4877">
        <w:rPr>
          <w:rFonts w:ascii="Arial" w:hAnsi="Arial" w:cs="Arial"/>
          <w:sz w:val="24"/>
          <w:szCs w:val="24"/>
        </w:rPr>
        <w:t xml:space="preserve"> whom he could identify, with his height and the way he walked. </w:t>
      </w:r>
      <w:r w:rsidR="001A3D4D">
        <w:rPr>
          <w:rFonts w:ascii="Arial" w:hAnsi="Arial" w:cs="Arial"/>
          <w:sz w:val="24"/>
          <w:szCs w:val="24"/>
        </w:rPr>
        <w:t xml:space="preserve">He </w:t>
      </w:r>
      <w:r w:rsidR="00CA5113">
        <w:rPr>
          <w:rFonts w:ascii="Arial" w:hAnsi="Arial" w:cs="Arial"/>
          <w:sz w:val="24"/>
          <w:szCs w:val="24"/>
        </w:rPr>
        <w:t xml:space="preserve">then </w:t>
      </w:r>
      <w:r w:rsidR="001A3D4D">
        <w:rPr>
          <w:rFonts w:ascii="Arial" w:hAnsi="Arial" w:cs="Arial"/>
          <w:sz w:val="24"/>
          <w:szCs w:val="24"/>
        </w:rPr>
        <w:t xml:space="preserve">saw the </w:t>
      </w:r>
      <w:r w:rsidR="007D6CD3">
        <w:rPr>
          <w:rFonts w:ascii="Arial" w:hAnsi="Arial" w:cs="Arial"/>
          <w:sz w:val="24"/>
          <w:szCs w:val="24"/>
        </w:rPr>
        <w:t>2</w:t>
      </w:r>
      <w:r w:rsidR="007D6CD3" w:rsidRPr="007D6CD3">
        <w:rPr>
          <w:rFonts w:ascii="Arial" w:hAnsi="Arial" w:cs="Arial"/>
          <w:sz w:val="24"/>
          <w:szCs w:val="24"/>
          <w:vertAlign w:val="superscript"/>
        </w:rPr>
        <w:t>nd</w:t>
      </w:r>
      <w:r w:rsidR="007D6CD3">
        <w:rPr>
          <w:rFonts w:ascii="Arial" w:hAnsi="Arial" w:cs="Arial"/>
          <w:sz w:val="24"/>
          <w:szCs w:val="24"/>
        </w:rPr>
        <w:t xml:space="preserve"> A</w:t>
      </w:r>
      <w:r w:rsidR="001A3D4D">
        <w:rPr>
          <w:rFonts w:ascii="Arial" w:hAnsi="Arial" w:cs="Arial"/>
          <w:sz w:val="24"/>
          <w:szCs w:val="24"/>
        </w:rPr>
        <w:t>ppellant hitting the deceased with an iron rod and stabbing him on his right hand and cheek</w:t>
      </w:r>
      <w:r w:rsidR="006441CD">
        <w:rPr>
          <w:rFonts w:ascii="Arial" w:hAnsi="Arial" w:cs="Arial"/>
          <w:sz w:val="24"/>
          <w:szCs w:val="24"/>
        </w:rPr>
        <w:t xml:space="preserve">. </w:t>
      </w:r>
      <w:r w:rsidR="00BC75E1">
        <w:rPr>
          <w:rFonts w:ascii="Arial" w:hAnsi="Arial" w:cs="Arial"/>
          <w:sz w:val="24"/>
          <w:szCs w:val="24"/>
        </w:rPr>
        <w:t>1</w:t>
      </w:r>
      <w:r w:rsidR="00BC75E1" w:rsidRPr="00BC75E1">
        <w:rPr>
          <w:rFonts w:ascii="Arial" w:hAnsi="Arial" w:cs="Arial"/>
          <w:sz w:val="24"/>
          <w:szCs w:val="24"/>
          <w:vertAlign w:val="superscript"/>
        </w:rPr>
        <w:t>st</w:t>
      </w:r>
      <w:r w:rsidR="00BC75E1">
        <w:rPr>
          <w:rFonts w:ascii="Arial" w:hAnsi="Arial" w:cs="Arial"/>
          <w:sz w:val="24"/>
          <w:szCs w:val="24"/>
        </w:rPr>
        <w:t xml:space="preserve"> Appellant also </w:t>
      </w:r>
      <w:r w:rsidR="004A4877">
        <w:rPr>
          <w:rFonts w:ascii="Arial" w:hAnsi="Arial" w:cs="Arial"/>
          <w:sz w:val="24"/>
          <w:szCs w:val="24"/>
        </w:rPr>
        <w:t xml:space="preserve">started to assault the </w:t>
      </w:r>
      <w:r w:rsidR="00BC75E1">
        <w:rPr>
          <w:rFonts w:ascii="Arial" w:hAnsi="Arial" w:cs="Arial"/>
          <w:sz w:val="24"/>
          <w:szCs w:val="24"/>
        </w:rPr>
        <w:t xml:space="preserve">deceased. </w:t>
      </w:r>
      <w:r w:rsidR="00D414C7">
        <w:rPr>
          <w:rFonts w:ascii="Arial" w:hAnsi="Arial" w:cs="Arial"/>
          <w:sz w:val="24"/>
          <w:szCs w:val="24"/>
        </w:rPr>
        <w:t>He could not see exactly what the 3</w:t>
      </w:r>
      <w:r w:rsidR="00D414C7" w:rsidRPr="00BD109B">
        <w:rPr>
          <w:rFonts w:ascii="Arial" w:hAnsi="Arial" w:cs="Arial"/>
          <w:sz w:val="24"/>
          <w:szCs w:val="24"/>
          <w:vertAlign w:val="superscript"/>
        </w:rPr>
        <w:t>rd</w:t>
      </w:r>
      <w:r w:rsidR="00D414C7">
        <w:rPr>
          <w:rFonts w:ascii="Arial" w:hAnsi="Arial" w:cs="Arial"/>
          <w:sz w:val="24"/>
          <w:szCs w:val="24"/>
        </w:rPr>
        <w:t xml:space="preserve"> Appellant was doing. </w:t>
      </w:r>
      <w:r w:rsidR="000247F1">
        <w:rPr>
          <w:rFonts w:ascii="Arial" w:hAnsi="Arial" w:cs="Arial"/>
          <w:sz w:val="24"/>
          <w:szCs w:val="24"/>
        </w:rPr>
        <w:t>In the c</w:t>
      </w:r>
      <w:r w:rsidR="00BD109B">
        <w:rPr>
          <w:rFonts w:ascii="Arial" w:hAnsi="Arial" w:cs="Arial"/>
          <w:sz w:val="24"/>
          <w:szCs w:val="24"/>
        </w:rPr>
        <w:t>h</w:t>
      </w:r>
      <w:r w:rsidR="000247F1">
        <w:rPr>
          <w:rFonts w:ascii="Arial" w:hAnsi="Arial" w:cs="Arial"/>
          <w:sz w:val="24"/>
          <w:szCs w:val="24"/>
        </w:rPr>
        <w:t>urch premises there is a</w:t>
      </w:r>
      <w:r w:rsidR="00BD109B">
        <w:rPr>
          <w:rFonts w:ascii="Arial" w:hAnsi="Arial" w:cs="Arial"/>
          <w:sz w:val="24"/>
          <w:szCs w:val="24"/>
        </w:rPr>
        <w:t>n</w:t>
      </w:r>
      <w:r w:rsidR="000247F1">
        <w:rPr>
          <w:rFonts w:ascii="Arial" w:hAnsi="Arial" w:cs="Arial"/>
          <w:sz w:val="24"/>
          <w:szCs w:val="24"/>
        </w:rPr>
        <w:t xml:space="preserve"> a</w:t>
      </w:r>
      <w:r w:rsidR="00BD109B">
        <w:rPr>
          <w:rFonts w:ascii="Arial" w:hAnsi="Arial" w:cs="Arial"/>
          <w:sz w:val="24"/>
          <w:szCs w:val="24"/>
        </w:rPr>
        <w:t>l</w:t>
      </w:r>
      <w:r w:rsidR="000247F1">
        <w:rPr>
          <w:rFonts w:ascii="Arial" w:hAnsi="Arial" w:cs="Arial"/>
          <w:sz w:val="24"/>
          <w:szCs w:val="24"/>
        </w:rPr>
        <w:t xml:space="preserve">ternative source of light </w:t>
      </w:r>
      <w:r w:rsidR="00A348D7">
        <w:rPr>
          <w:rFonts w:ascii="Arial" w:hAnsi="Arial" w:cs="Arial"/>
          <w:sz w:val="24"/>
          <w:szCs w:val="24"/>
        </w:rPr>
        <w:t>besides the moon</w:t>
      </w:r>
      <w:r w:rsidR="000247F1">
        <w:rPr>
          <w:rFonts w:ascii="Arial" w:hAnsi="Arial" w:cs="Arial"/>
          <w:sz w:val="24"/>
          <w:szCs w:val="24"/>
        </w:rPr>
        <w:t xml:space="preserve">. </w:t>
      </w:r>
      <w:r w:rsidR="00897FBE">
        <w:rPr>
          <w:rFonts w:ascii="Arial" w:hAnsi="Arial" w:cs="Arial"/>
          <w:sz w:val="24"/>
          <w:szCs w:val="24"/>
        </w:rPr>
        <w:t xml:space="preserve">Also an Apollo light nearby. </w:t>
      </w:r>
      <w:r w:rsidR="00E773B6">
        <w:rPr>
          <w:rFonts w:ascii="Arial" w:hAnsi="Arial" w:cs="Arial"/>
          <w:sz w:val="24"/>
          <w:szCs w:val="24"/>
        </w:rPr>
        <w:t>There are 2 gates</w:t>
      </w:r>
      <w:r w:rsidR="00D414C7">
        <w:rPr>
          <w:rFonts w:ascii="Arial" w:hAnsi="Arial" w:cs="Arial"/>
          <w:sz w:val="24"/>
          <w:szCs w:val="24"/>
        </w:rPr>
        <w:t>, the main and the back gate</w:t>
      </w:r>
      <w:r w:rsidR="00E773B6">
        <w:rPr>
          <w:rFonts w:ascii="Arial" w:hAnsi="Arial" w:cs="Arial"/>
          <w:sz w:val="24"/>
          <w:szCs w:val="24"/>
        </w:rPr>
        <w:t>.</w:t>
      </w:r>
      <w:r w:rsidR="002D2150" w:rsidRPr="002D2150">
        <w:rPr>
          <w:rFonts w:ascii="Arial" w:hAnsi="Arial" w:cs="Arial"/>
          <w:sz w:val="24"/>
          <w:szCs w:val="24"/>
        </w:rPr>
        <w:t xml:space="preserve"> </w:t>
      </w:r>
      <w:r w:rsidR="002D2150">
        <w:rPr>
          <w:rFonts w:ascii="Arial" w:hAnsi="Arial" w:cs="Arial"/>
          <w:sz w:val="24"/>
          <w:szCs w:val="24"/>
        </w:rPr>
        <w:t>The</w:t>
      </w:r>
      <w:r w:rsidR="00A348D7">
        <w:rPr>
          <w:rFonts w:ascii="Arial" w:hAnsi="Arial" w:cs="Arial"/>
          <w:sz w:val="24"/>
          <w:szCs w:val="24"/>
        </w:rPr>
        <w:t xml:space="preserve">re was also a pregnant woman </w:t>
      </w:r>
      <w:r w:rsidR="001D1A35">
        <w:rPr>
          <w:rFonts w:ascii="Arial" w:hAnsi="Arial" w:cs="Arial"/>
          <w:sz w:val="24"/>
          <w:szCs w:val="24"/>
        </w:rPr>
        <w:t xml:space="preserve">inside the </w:t>
      </w:r>
      <w:r w:rsidR="00A348D7">
        <w:rPr>
          <w:rFonts w:ascii="Arial" w:hAnsi="Arial" w:cs="Arial"/>
          <w:sz w:val="24"/>
          <w:szCs w:val="24"/>
        </w:rPr>
        <w:t xml:space="preserve">church </w:t>
      </w:r>
      <w:r w:rsidR="001D1A35">
        <w:rPr>
          <w:rFonts w:ascii="Arial" w:hAnsi="Arial" w:cs="Arial"/>
          <w:sz w:val="24"/>
          <w:szCs w:val="24"/>
        </w:rPr>
        <w:t>building</w:t>
      </w:r>
      <w:r w:rsidR="00A348D7">
        <w:rPr>
          <w:rFonts w:ascii="Arial" w:hAnsi="Arial" w:cs="Arial"/>
          <w:sz w:val="24"/>
          <w:szCs w:val="24"/>
        </w:rPr>
        <w:t xml:space="preserve">. </w:t>
      </w:r>
      <w:r w:rsidR="001D1A35">
        <w:rPr>
          <w:rFonts w:ascii="Arial" w:hAnsi="Arial" w:cs="Arial"/>
          <w:sz w:val="24"/>
          <w:szCs w:val="24"/>
        </w:rPr>
        <w:t>He identified the 2</w:t>
      </w:r>
      <w:r w:rsidR="001D1A35" w:rsidRPr="001D1A35">
        <w:rPr>
          <w:rFonts w:ascii="Arial" w:hAnsi="Arial" w:cs="Arial"/>
          <w:sz w:val="24"/>
          <w:szCs w:val="24"/>
          <w:vertAlign w:val="superscript"/>
        </w:rPr>
        <w:t>nd</w:t>
      </w:r>
      <w:r w:rsidR="001D1A35">
        <w:rPr>
          <w:rFonts w:ascii="Arial" w:hAnsi="Arial" w:cs="Arial"/>
          <w:sz w:val="24"/>
          <w:szCs w:val="24"/>
        </w:rPr>
        <w:t xml:space="preserve"> Appellant </w:t>
      </w:r>
      <w:r w:rsidR="00E773B6">
        <w:rPr>
          <w:rFonts w:ascii="Arial" w:hAnsi="Arial" w:cs="Arial"/>
          <w:sz w:val="24"/>
          <w:szCs w:val="24"/>
        </w:rPr>
        <w:t xml:space="preserve">by </w:t>
      </w:r>
      <w:r w:rsidR="001D1A35">
        <w:rPr>
          <w:rFonts w:ascii="Arial" w:hAnsi="Arial" w:cs="Arial"/>
          <w:sz w:val="24"/>
          <w:szCs w:val="24"/>
        </w:rPr>
        <w:t>his height</w:t>
      </w:r>
      <w:r w:rsidR="00FA5665">
        <w:rPr>
          <w:rFonts w:ascii="Arial" w:hAnsi="Arial" w:cs="Arial"/>
          <w:sz w:val="24"/>
          <w:szCs w:val="24"/>
        </w:rPr>
        <w:t xml:space="preserve"> </w:t>
      </w:r>
      <w:r w:rsidR="001D1A35">
        <w:rPr>
          <w:rFonts w:ascii="Arial" w:hAnsi="Arial" w:cs="Arial"/>
          <w:sz w:val="24"/>
          <w:szCs w:val="24"/>
        </w:rPr>
        <w:t>and the way he walked</w:t>
      </w:r>
      <w:r w:rsidR="004320C7">
        <w:rPr>
          <w:rFonts w:ascii="Arial" w:hAnsi="Arial" w:cs="Arial"/>
          <w:sz w:val="24"/>
          <w:szCs w:val="24"/>
        </w:rPr>
        <w:t xml:space="preserve"> with a limp</w:t>
      </w:r>
      <w:r w:rsidR="001D1A35">
        <w:rPr>
          <w:rFonts w:ascii="Arial" w:hAnsi="Arial" w:cs="Arial"/>
          <w:sz w:val="24"/>
          <w:szCs w:val="24"/>
        </w:rPr>
        <w:t>. He was afraid to go closer to the scene</w:t>
      </w:r>
      <w:r w:rsidR="00BC75E1">
        <w:rPr>
          <w:rFonts w:ascii="Arial" w:hAnsi="Arial" w:cs="Arial"/>
          <w:sz w:val="24"/>
          <w:szCs w:val="24"/>
        </w:rPr>
        <w:t xml:space="preserve"> and </w:t>
      </w:r>
      <w:r w:rsidR="00D414C7">
        <w:rPr>
          <w:rFonts w:ascii="Arial" w:hAnsi="Arial" w:cs="Arial"/>
          <w:sz w:val="24"/>
          <w:szCs w:val="24"/>
        </w:rPr>
        <w:t xml:space="preserve">was </w:t>
      </w:r>
      <w:r w:rsidR="001D1A35">
        <w:rPr>
          <w:rFonts w:ascii="Arial" w:hAnsi="Arial" w:cs="Arial"/>
          <w:sz w:val="24"/>
          <w:szCs w:val="24"/>
        </w:rPr>
        <w:t>r</w:t>
      </w:r>
      <w:r w:rsidR="00D414C7">
        <w:rPr>
          <w:rFonts w:ascii="Arial" w:hAnsi="Arial" w:cs="Arial"/>
          <w:sz w:val="24"/>
          <w:szCs w:val="24"/>
        </w:rPr>
        <w:t xml:space="preserve">unning </w:t>
      </w:r>
      <w:r w:rsidR="001D1A35">
        <w:rPr>
          <w:rFonts w:ascii="Arial" w:hAnsi="Arial" w:cs="Arial"/>
          <w:sz w:val="24"/>
          <w:szCs w:val="24"/>
        </w:rPr>
        <w:t>away to look for help</w:t>
      </w:r>
      <w:r w:rsidR="00BC75E1">
        <w:rPr>
          <w:rFonts w:ascii="Arial" w:hAnsi="Arial" w:cs="Arial"/>
          <w:sz w:val="24"/>
          <w:szCs w:val="24"/>
        </w:rPr>
        <w:t>.</w:t>
      </w:r>
      <w:r w:rsidR="001D1A35">
        <w:rPr>
          <w:rFonts w:ascii="Arial" w:hAnsi="Arial" w:cs="Arial"/>
          <w:sz w:val="24"/>
          <w:szCs w:val="24"/>
        </w:rPr>
        <w:t xml:space="preserve"> </w:t>
      </w:r>
      <w:r w:rsidR="00D414C7">
        <w:rPr>
          <w:rFonts w:ascii="Arial" w:hAnsi="Arial" w:cs="Arial"/>
          <w:sz w:val="24"/>
          <w:szCs w:val="24"/>
        </w:rPr>
        <w:t>The</w:t>
      </w:r>
      <w:r w:rsidR="004320C7">
        <w:rPr>
          <w:rFonts w:ascii="Arial" w:hAnsi="Arial" w:cs="Arial"/>
          <w:sz w:val="24"/>
          <w:szCs w:val="24"/>
        </w:rPr>
        <w:t xml:space="preserve"> three Appellants </w:t>
      </w:r>
      <w:r w:rsidR="00D414C7">
        <w:rPr>
          <w:rFonts w:ascii="Arial" w:hAnsi="Arial" w:cs="Arial"/>
          <w:sz w:val="24"/>
          <w:szCs w:val="24"/>
        </w:rPr>
        <w:t>were dragging the deceased towards the back gate</w:t>
      </w:r>
      <w:r w:rsidR="00C6006C">
        <w:rPr>
          <w:rFonts w:ascii="Arial" w:hAnsi="Arial" w:cs="Arial"/>
          <w:sz w:val="24"/>
          <w:szCs w:val="24"/>
        </w:rPr>
        <w:t xml:space="preserve">. At the deceased’s parents the gate was locked. He </w:t>
      </w:r>
      <w:r w:rsidR="00BC75E1">
        <w:rPr>
          <w:rFonts w:ascii="Arial" w:hAnsi="Arial" w:cs="Arial"/>
          <w:sz w:val="24"/>
          <w:szCs w:val="24"/>
        </w:rPr>
        <w:t xml:space="preserve">came back </w:t>
      </w:r>
      <w:r w:rsidR="00C6006C">
        <w:rPr>
          <w:rFonts w:ascii="Arial" w:hAnsi="Arial" w:cs="Arial"/>
          <w:sz w:val="24"/>
          <w:szCs w:val="24"/>
        </w:rPr>
        <w:t xml:space="preserve">to the scene </w:t>
      </w:r>
      <w:r w:rsidR="00BC75E1">
        <w:rPr>
          <w:rFonts w:ascii="Arial" w:hAnsi="Arial" w:cs="Arial"/>
          <w:sz w:val="24"/>
          <w:szCs w:val="24"/>
        </w:rPr>
        <w:t>and saw the</w:t>
      </w:r>
      <w:r w:rsidR="00275245">
        <w:rPr>
          <w:rFonts w:ascii="Arial" w:hAnsi="Arial" w:cs="Arial"/>
          <w:sz w:val="24"/>
          <w:szCs w:val="24"/>
        </w:rPr>
        <w:t xml:space="preserve"> 2</w:t>
      </w:r>
      <w:r w:rsidR="00275245" w:rsidRPr="00275245">
        <w:rPr>
          <w:rFonts w:ascii="Arial" w:hAnsi="Arial" w:cs="Arial"/>
          <w:sz w:val="24"/>
          <w:szCs w:val="24"/>
          <w:vertAlign w:val="superscript"/>
        </w:rPr>
        <w:t>nd</w:t>
      </w:r>
      <w:r w:rsidR="00275245">
        <w:rPr>
          <w:rFonts w:ascii="Arial" w:hAnsi="Arial" w:cs="Arial"/>
          <w:sz w:val="24"/>
          <w:szCs w:val="24"/>
        </w:rPr>
        <w:t xml:space="preserve"> </w:t>
      </w:r>
      <w:r w:rsidR="009D7373">
        <w:rPr>
          <w:rFonts w:ascii="Arial" w:hAnsi="Arial" w:cs="Arial"/>
          <w:sz w:val="24"/>
          <w:szCs w:val="24"/>
        </w:rPr>
        <w:t xml:space="preserve">Appellant </w:t>
      </w:r>
      <w:r w:rsidR="00275245">
        <w:rPr>
          <w:rFonts w:ascii="Arial" w:hAnsi="Arial" w:cs="Arial"/>
          <w:sz w:val="24"/>
          <w:szCs w:val="24"/>
        </w:rPr>
        <w:t xml:space="preserve">with a bucket of water </w:t>
      </w:r>
      <w:r w:rsidR="004320C7">
        <w:rPr>
          <w:rFonts w:ascii="Arial" w:hAnsi="Arial" w:cs="Arial"/>
          <w:sz w:val="24"/>
          <w:szCs w:val="24"/>
        </w:rPr>
        <w:t xml:space="preserve">that he </w:t>
      </w:r>
      <w:r w:rsidR="00BC75E1">
        <w:rPr>
          <w:rFonts w:ascii="Arial" w:hAnsi="Arial" w:cs="Arial"/>
          <w:sz w:val="24"/>
          <w:szCs w:val="24"/>
        </w:rPr>
        <w:t>pou</w:t>
      </w:r>
      <w:r w:rsidR="00E773B6">
        <w:rPr>
          <w:rFonts w:ascii="Arial" w:hAnsi="Arial" w:cs="Arial"/>
          <w:sz w:val="24"/>
          <w:szCs w:val="24"/>
        </w:rPr>
        <w:t>r</w:t>
      </w:r>
      <w:r w:rsidR="008509B6">
        <w:rPr>
          <w:rFonts w:ascii="Arial" w:hAnsi="Arial" w:cs="Arial"/>
          <w:sz w:val="24"/>
          <w:szCs w:val="24"/>
        </w:rPr>
        <w:t>ed</w:t>
      </w:r>
      <w:r w:rsidR="00BC75E1">
        <w:rPr>
          <w:rFonts w:ascii="Arial" w:hAnsi="Arial" w:cs="Arial"/>
          <w:sz w:val="24"/>
          <w:szCs w:val="24"/>
        </w:rPr>
        <w:t xml:space="preserve"> </w:t>
      </w:r>
      <w:r w:rsidR="00275245">
        <w:rPr>
          <w:rFonts w:ascii="Arial" w:hAnsi="Arial" w:cs="Arial"/>
          <w:sz w:val="24"/>
          <w:szCs w:val="24"/>
        </w:rPr>
        <w:t>over the deceased.</w:t>
      </w:r>
      <w:r w:rsidR="00FA5665">
        <w:rPr>
          <w:rFonts w:ascii="Arial" w:hAnsi="Arial" w:cs="Arial"/>
          <w:sz w:val="24"/>
          <w:szCs w:val="24"/>
        </w:rPr>
        <w:t xml:space="preserve"> </w:t>
      </w:r>
      <w:r w:rsidR="00C6006C">
        <w:rPr>
          <w:rFonts w:ascii="Arial" w:hAnsi="Arial" w:cs="Arial"/>
          <w:sz w:val="24"/>
          <w:szCs w:val="24"/>
        </w:rPr>
        <w:t xml:space="preserve">Later the police arrived. </w:t>
      </w:r>
      <w:r w:rsidR="00FA5665">
        <w:rPr>
          <w:rFonts w:ascii="Arial" w:hAnsi="Arial" w:cs="Arial"/>
          <w:sz w:val="24"/>
          <w:szCs w:val="24"/>
        </w:rPr>
        <w:t>He also mentioned to have identified 2</w:t>
      </w:r>
      <w:r w:rsidR="00FA5665" w:rsidRPr="00FA5665">
        <w:rPr>
          <w:rFonts w:ascii="Arial" w:hAnsi="Arial" w:cs="Arial"/>
          <w:sz w:val="24"/>
          <w:szCs w:val="24"/>
          <w:vertAlign w:val="superscript"/>
        </w:rPr>
        <w:t>nd</w:t>
      </w:r>
      <w:r w:rsidR="00FA5665">
        <w:rPr>
          <w:rFonts w:ascii="Arial" w:hAnsi="Arial" w:cs="Arial"/>
          <w:sz w:val="24"/>
          <w:szCs w:val="24"/>
        </w:rPr>
        <w:t xml:space="preserve"> </w:t>
      </w:r>
      <w:r w:rsidR="00FA5665" w:rsidRPr="0042687F">
        <w:rPr>
          <w:rFonts w:ascii="Arial" w:hAnsi="Arial" w:cs="Arial"/>
          <w:sz w:val="24"/>
          <w:szCs w:val="24"/>
        </w:rPr>
        <w:t xml:space="preserve">Appellant by his </w:t>
      </w:r>
      <w:r w:rsidR="00D414C7" w:rsidRPr="0042687F">
        <w:rPr>
          <w:rFonts w:ascii="Arial" w:hAnsi="Arial" w:cs="Arial"/>
          <w:sz w:val="24"/>
          <w:szCs w:val="24"/>
        </w:rPr>
        <w:t xml:space="preserve">dark </w:t>
      </w:r>
      <w:r w:rsidR="00FA5665" w:rsidRPr="0042687F">
        <w:rPr>
          <w:rFonts w:ascii="Arial" w:hAnsi="Arial" w:cs="Arial"/>
          <w:sz w:val="24"/>
          <w:szCs w:val="24"/>
        </w:rPr>
        <w:t>complexion.</w:t>
      </w:r>
    </w:p>
    <w:p w:rsidR="00275245" w:rsidRDefault="00275245" w:rsidP="00275245">
      <w:pPr>
        <w:spacing w:after="0" w:line="360" w:lineRule="auto"/>
        <w:jc w:val="both"/>
        <w:rPr>
          <w:rFonts w:ascii="Arial" w:hAnsi="Arial" w:cs="Arial"/>
          <w:sz w:val="24"/>
          <w:szCs w:val="24"/>
        </w:rPr>
      </w:pPr>
    </w:p>
    <w:p w:rsidR="00275245" w:rsidRDefault="00275245" w:rsidP="00305287">
      <w:pPr>
        <w:spacing w:after="0" w:line="360" w:lineRule="auto"/>
        <w:jc w:val="both"/>
        <w:rPr>
          <w:rFonts w:ascii="Arial" w:hAnsi="Arial" w:cs="Arial"/>
          <w:sz w:val="24"/>
          <w:szCs w:val="24"/>
        </w:rPr>
      </w:pPr>
      <w:r>
        <w:rPr>
          <w:rFonts w:ascii="Arial" w:hAnsi="Arial" w:cs="Arial"/>
          <w:sz w:val="24"/>
          <w:szCs w:val="24"/>
        </w:rPr>
        <w:t>[1</w:t>
      </w:r>
      <w:r w:rsidR="00073661">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Under cross examination he confirmed that </w:t>
      </w:r>
      <w:r w:rsidR="008509B6">
        <w:rPr>
          <w:rFonts w:ascii="Arial" w:hAnsi="Arial" w:cs="Arial"/>
          <w:sz w:val="24"/>
          <w:szCs w:val="24"/>
        </w:rPr>
        <w:t xml:space="preserve">the </w:t>
      </w:r>
      <w:r>
        <w:rPr>
          <w:rFonts w:ascii="Arial" w:hAnsi="Arial" w:cs="Arial"/>
          <w:sz w:val="24"/>
          <w:szCs w:val="24"/>
        </w:rPr>
        <w:t xml:space="preserve">church </w:t>
      </w:r>
      <w:r w:rsidR="008509B6">
        <w:rPr>
          <w:rFonts w:ascii="Arial" w:hAnsi="Arial" w:cs="Arial"/>
          <w:sz w:val="24"/>
          <w:szCs w:val="24"/>
        </w:rPr>
        <w:t xml:space="preserve">is near a four way stop. </w:t>
      </w:r>
      <w:r>
        <w:rPr>
          <w:rFonts w:ascii="Arial" w:hAnsi="Arial" w:cs="Arial"/>
          <w:sz w:val="24"/>
          <w:szCs w:val="24"/>
        </w:rPr>
        <w:t>They went to place the steel bath tub next to the church. They tried to break it into pieces by throwing it on the tar road</w:t>
      </w:r>
      <w:r w:rsidR="00ED7676">
        <w:rPr>
          <w:rFonts w:ascii="Arial" w:hAnsi="Arial" w:cs="Arial"/>
          <w:sz w:val="24"/>
          <w:szCs w:val="24"/>
        </w:rPr>
        <w:t xml:space="preserve"> and i</w:t>
      </w:r>
      <w:r>
        <w:rPr>
          <w:rFonts w:ascii="Arial" w:hAnsi="Arial" w:cs="Arial"/>
          <w:sz w:val="24"/>
          <w:szCs w:val="24"/>
        </w:rPr>
        <w:t xml:space="preserve">t did make a noise. </w:t>
      </w:r>
      <w:r w:rsidR="005842EE">
        <w:rPr>
          <w:rFonts w:ascii="Arial" w:hAnsi="Arial" w:cs="Arial"/>
          <w:sz w:val="24"/>
          <w:szCs w:val="24"/>
        </w:rPr>
        <w:t xml:space="preserve">They were near a manhole that is </w:t>
      </w:r>
      <w:r w:rsidR="00E773B6">
        <w:rPr>
          <w:rFonts w:ascii="Arial" w:hAnsi="Arial" w:cs="Arial"/>
          <w:sz w:val="24"/>
          <w:szCs w:val="24"/>
        </w:rPr>
        <w:t xml:space="preserve">about </w:t>
      </w:r>
      <w:r w:rsidR="005842EE">
        <w:rPr>
          <w:rFonts w:ascii="Arial" w:hAnsi="Arial" w:cs="Arial"/>
          <w:sz w:val="24"/>
          <w:szCs w:val="24"/>
        </w:rPr>
        <w:t>25 to 30</w:t>
      </w:r>
      <w:r w:rsidR="00E773B6">
        <w:rPr>
          <w:rFonts w:ascii="Arial" w:hAnsi="Arial" w:cs="Arial"/>
          <w:sz w:val="24"/>
          <w:szCs w:val="24"/>
        </w:rPr>
        <w:t xml:space="preserve"> meters from</w:t>
      </w:r>
      <w:r w:rsidR="005842EE">
        <w:rPr>
          <w:rFonts w:ascii="Arial" w:hAnsi="Arial" w:cs="Arial"/>
          <w:sz w:val="24"/>
          <w:szCs w:val="24"/>
        </w:rPr>
        <w:t xml:space="preserve"> the church.</w:t>
      </w:r>
      <w:r>
        <w:rPr>
          <w:rFonts w:ascii="Arial" w:hAnsi="Arial" w:cs="Arial"/>
          <w:sz w:val="24"/>
          <w:szCs w:val="24"/>
        </w:rPr>
        <w:t xml:space="preserve"> </w:t>
      </w:r>
      <w:r w:rsidR="00E773B6">
        <w:rPr>
          <w:rFonts w:ascii="Arial" w:hAnsi="Arial" w:cs="Arial"/>
          <w:sz w:val="24"/>
          <w:szCs w:val="24"/>
        </w:rPr>
        <w:t>The 1</w:t>
      </w:r>
      <w:r w:rsidR="00E773B6" w:rsidRPr="00E773B6">
        <w:rPr>
          <w:rFonts w:ascii="Arial" w:hAnsi="Arial" w:cs="Arial"/>
          <w:sz w:val="24"/>
          <w:szCs w:val="24"/>
          <w:vertAlign w:val="superscript"/>
        </w:rPr>
        <w:t>st</w:t>
      </w:r>
      <w:r w:rsidR="00E773B6">
        <w:rPr>
          <w:rFonts w:ascii="Arial" w:hAnsi="Arial" w:cs="Arial"/>
          <w:sz w:val="24"/>
          <w:szCs w:val="24"/>
        </w:rPr>
        <w:t xml:space="preserve"> Appellant </w:t>
      </w:r>
      <w:r w:rsidR="00305287">
        <w:rPr>
          <w:rFonts w:ascii="Arial" w:hAnsi="Arial" w:cs="Arial"/>
          <w:sz w:val="24"/>
          <w:szCs w:val="24"/>
        </w:rPr>
        <w:t xml:space="preserve">approached </w:t>
      </w:r>
      <w:r w:rsidR="00E773B6">
        <w:rPr>
          <w:rFonts w:ascii="Arial" w:hAnsi="Arial" w:cs="Arial"/>
          <w:sz w:val="24"/>
          <w:szCs w:val="24"/>
        </w:rPr>
        <w:t xml:space="preserve">them at the time </w:t>
      </w:r>
      <w:r w:rsidR="00305287">
        <w:rPr>
          <w:rFonts w:ascii="Arial" w:hAnsi="Arial" w:cs="Arial"/>
          <w:sz w:val="24"/>
          <w:szCs w:val="24"/>
        </w:rPr>
        <w:t>they were about to go home.</w:t>
      </w:r>
      <w:r w:rsidR="009D7373">
        <w:rPr>
          <w:rFonts w:ascii="Arial" w:hAnsi="Arial" w:cs="Arial"/>
          <w:sz w:val="24"/>
          <w:szCs w:val="24"/>
        </w:rPr>
        <w:t xml:space="preserve"> </w:t>
      </w:r>
      <w:r w:rsidR="0042687F">
        <w:rPr>
          <w:rFonts w:ascii="Arial" w:hAnsi="Arial" w:cs="Arial"/>
          <w:sz w:val="24"/>
          <w:szCs w:val="24"/>
        </w:rPr>
        <w:t>In the church yard the 3</w:t>
      </w:r>
      <w:r w:rsidR="0042687F" w:rsidRPr="009D7373">
        <w:rPr>
          <w:rFonts w:ascii="Arial" w:hAnsi="Arial" w:cs="Arial"/>
          <w:sz w:val="24"/>
          <w:szCs w:val="24"/>
          <w:vertAlign w:val="superscript"/>
        </w:rPr>
        <w:t>rd</w:t>
      </w:r>
      <w:r w:rsidR="0042687F">
        <w:rPr>
          <w:rFonts w:ascii="Arial" w:hAnsi="Arial" w:cs="Arial"/>
          <w:sz w:val="24"/>
          <w:szCs w:val="24"/>
        </w:rPr>
        <w:t xml:space="preserve"> Appellant was holding the deceased’s shoes whilst 1</w:t>
      </w:r>
      <w:r w:rsidR="0042687F" w:rsidRPr="0042687F">
        <w:rPr>
          <w:rFonts w:ascii="Arial" w:hAnsi="Arial" w:cs="Arial"/>
          <w:sz w:val="24"/>
          <w:szCs w:val="24"/>
          <w:vertAlign w:val="superscript"/>
        </w:rPr>
        <w:t>st</w:t>
      </w:r>
      <w:r w:rsidR="0042687F">
        <w:rPr>
          <w:rFonts w:ascii="Arial" w:hAnsi="Arial" w:cs="Arial"/>
          <w:sz w:val="24"/>
          <w:szCs w:val="24"/>
        </w:rPr>
        <w:t xml:space="preserve"> and 2</w:t>
      </w:r>
      <w:r w:rsidR="0042687F" w:rsidRPr="0042687F">
        <w:rPr>
          <w:rFonts w:ascii="Arial" w:hAnsi="Arial" w:cs="Arial"/>
          <w:sz w:val="24"/>
          <w:szCs w:val="24"/>
          <w:vertAlign w:val="superscript"/>
        </w:rPr>
        <w:t>nd</w:t>
      </w:r>
      <w:r w:rsidR="0042687F">
        <w:rPr>
          <w:rFonts w:ascii="Arial" w:hAnsi="Arial" w:cs="Arial"/>
          <w:sz w:val="24"/>
          <w:szCs w:val="24"/>
        </w:rPr>
        <w:t xml:space="preserve"> deceased were holding the deceased. He a</w:t>
      </w:r>
      <w:r w:rsidR="009D7373">
        <w:rPr>
          <w:rFonts w:ascii="Arial" w:hAnsi="Arial" w:cs="Arial"/>
          <w:sz w:val="24"/>
          <w:szCs w:val="24"/>
        </w:rPr>
        <w:t xml:space="preserve">lso </w:t>
      </w:r>
      <w:r w:rsidR="00F556AC">
        <w:rPr>
          <w:rFonts w:ascii="Arial" w:hAnsi="Arial" w:cs="Arial"/>
          <w:sz w:val="24"/>
          <w:szCs w:val="24"/>
        </w:rPr>
        <w:t xml:space="preserve">indicated </w:t>
      </w:r>
      <w:r w:rsidR="009D7373">
        <w:rPr>
          <w:rFonts w:ascii="Arial" w:hAnsi="Arial" w:cs="Arial"/>
          <w:sz w:val="24"/>
          <w:szCs w:val="24"/>
        </w:rPr>
        <w:t>that the 2</w:t>
      </w:r>
      <w:r w:rsidR="009D7373" w:rsidRPr="009D7373">
        <w:rPr>
          <w:rFonts w:ascii="Arial" w:hAnsi="Arial" w:cs="Arial"/>
          <w:sz w:val="24"/>
          <w:szCs w:val="24"/>
          <w:vertAlign w:val="superscript"/>
        </w:rPr>
        <w:t>nd</w:t>
      </w:r>
      <w:r w:rsidR="009D7373">
        <w:rPr>
          <w:rFonts w:ascii="Arial" w:hAnsi="Arial" w:cs="Arial"/>
          <w:sz w:val="24"/>
          <w:szCs w:val="24"/>
        </w:rPr>
        <w:t xml:space="preserve"> Appellant walks with bended legs and</w:t>
      </w:r>
      <w:r w:rsidR="00ED7676">
        <w:rPr>
          <w:rFonts w:ascii="Arial" w:hAnsi="Arial" w:cs="Arial"/>
          <w:sz w:val="24"/>
          <w:szCs w:val="24"/>
        </w:rPr>
        <w:t xml:space="preserve"> a</w:t>
      </w:r>
      <w:r w:rsidR="009D7373">
        <w:rPr>
          <w:rFonts w:ascii="Arial" w:hAnsi="Arial" w:cs="Arial"/>
          <w:sz w:val="24"/>
          <w:szCs w:val="24"/>
        </w:rPr>
        <w:t xml:space="preserve"> limp and is dark in complexion. </w:t>
      </w:r>
    </w:p>
    <w:p w:rsidR="00275245" w:rsidRDefault="00275245" w:rsidP="00275245">
      <w:pPr>
        <w:spacing w:after="0" w:line="360" w:lineRule="auto"/>
        <w:jc w:val="both"/>
        <w:rPr>
          <w:rFonts w:ascii="Arial" w:hAnsi="Arial" w:cs="Arial"/>
          <w:sz w:val="24"/>
          <w:szCs w:val="24"/>
        </w:rPr>
      </w:pPr>
    </w:p>
    <w:p w:rsidR="005047BC" w:rsidRDefault="005C7632" w:rsidP="00D95573">
      <w:pPr>
        <w:spacing w:after="0" w:line="360" w:lineRule="auto"/>
        <w:jc w:val="both"/>
        <w:rPr>
          <w:rFonts w:ascii="Arial" w:hAnsi="Arial" w:cs="Arial"/>
          <w:sz w:val="24"/>
          <w:szCs w:val="24"/>
        </w:rPr>
      </w:pPr>
      <w:r>
        <w:rPr>
          <w:rFonts w:ascii="Arial" w:hAnsi="Arial" w:cs="Arial"/>
          <w:sz w:val="24"/>
          <w:szCs w:val="24"/>
        </w:rPr>
        <w:t xml:space="preserve">[16] </w:t>
      </w:r>
      <w:r>
        <w:rPr>
          <w:rFonts w:ascii="Arial" w:hAnsi="Arial" w:cs="Arial"/>
          <w:sz w:val="24"/>
          <w:szCs w:val="24"/>
        </w:rPr>
        <w:tab/>
      </w:r>
      <w:r w:rsidR="00E31BC2">
        <w:rPr>
          <w:rFonts w:ascii="Arial" w:hAnsi="Arial" w:cs="Arial"/>
          <w:sz w:val="24"/>
          <w:szCs w:val="24"/>
        </w:rPr>
        <w:t>Mankwane</w:t>
      </w:r>
      <w:r w:rsidR="000254C6">
        <w:rPr>
          <w:rFonts w:ascii="Arial" w:hAnsi="Arial" w:cs="Arial"/>
          <w:sz w:val="24"/>
          <w:szCs w:val="24"/>
        </w:rPr>
        <w:t>’s</w:t>
      </w:r>
      <w:r w:rsidR="00263AC6">
        <w:rPr>
          <w:rFonts w:ascii="Arial" w:hAnsi="Arial" w:cs="Arial"/>
          <w:sz w:val="24"/>
          <w:szCs w:val="24"/>
        </w:rPr>
        <w:t xml:space="preserve"> </w:t>
      </w:r>
      <w:r w:rsidR="00F556AC">
        <w:rPr>
          <w:rFonts w:ascii="Arial" w:hAnsi="Arial" w:cs="Arial"/>
          <w:sz w:val="24"/>
          <w:szCs w:val="24"/>
        </w:rPr>
        <w:t xml:space="preserve">brief </w:t>
      </w:r>
      <w:r w:rsidR="00263AC6">
        <w:rPr>
          <w:rFonts w:ascii="Arial" w:hAnsi="Arial" w:cs="Arial"/>
          <w:sz w:val="24"/>
          <w:szCs w:val="24"/>
        </w:rPr>
        <w:t xml:space="preserve">testimony was that on that day he </w:t>
      </w:r>
      <w:r w:rsidR="00E31BC2">
        <w:rPr>
          <w:rFonts w:ascii="Arial" w:hAnsi="Arial" w:cs="Arial"/>
          <w:sz w:val="24"/>
          <w:szCs w:val="24"/>
        </w:rPr>
        <w:t>was on duty</w:t>
      </w:r>
      <w:r w:rsidR="00263AC6">
        <w:rPr>
          <w:rFonts w:ascii="Arial" w:hAnsi="Arial" w:cs="Arial"/>
          <w:sz w:val="24"/>
          <w:szCs w:val="24"/>
        </w:rPr>
        <w:t xml:space="preserve">. At quarter past four that morning he received a complaint of housebreaking at the church. He </w:t>
      </w:r>
      <w:r w:rsidR="00E31BC2">
        <w:rPr>
          <w:rFonts w:ascii="Arial" w:hAnsi="Arial" w:cs="Arial"/>
          <w:sz w:val="24"/>
          <w:szCs w:val="24"/>
        </w:rPr>
        <w:t xml:space="preserve">arrived at the scene with Sergeant </w:t>
      </w:r>
      <w:r>
        <w:rPr>
          <w:rFonts w:ascii="Arial" w:hAnsi="Arial" w:cs="Arial"/>
          <w:sz w:val="24"/>
          <w:szCs w:val="24"/>
        </w:rPr>
        <w:t>Sibanyoni</w:t>
      </w:r>
      <w:r w:rsidR="00FA5665">
        <w:rPr>
          <w:rFonts w:ascii="Arial" w:hAnsi="Arial" w:cs="Arial"/>
          <w:sz w:val="24"/>
          <w:szCs w:val="24"/>
        </w:rPr>
        <w:t xml:space="preserve">. </w:t>
      </w:r>
      <w:r w:rsidR="00FA5665" w:rsidRPr="00FA5665">
        <w:rPr>
          <w:rFonts w:ascii="Arial" w:hAnsi="Arial" w:cs="Arial"/>
          <w:sz w:val="24"/>
          <w:szCs w:val="24"/>
          <w:u w:val="single"/>
        </w:rPr>
        <w:t>They</w:t>
      </w:r>
      <w:r w:rsidR="00FA5665">
        <w:rPr>
          <w:rFonts w:ascii="Arial" w:hAnsi="Arial" w:cs="Arial"/>
          <w:sz w:val="24"/>
          <w:szCs w:val="24"/>
        </w:rPr>
        <w:t xml:space="preserve"> </w:t>
      </w:r>
      <w:r w:rsidR="00263AC6">
        <w:rPr>
          <w:rFonts w:ascii="Arial" w:hAnsi="Arial" w:cs="Arial"/>
          <w:sz w:val="24"/>
          <w:szCs w:val="24"/>
        </w:rPr>
        <w:t xml:space="preserve">found </w:t>
      </w:r>
      <w:r w:rsidR="00747CF0">
        <w:rPr>
          <w:rFonts w:ascii="Arial" w:hAnsi="Arial" w:cs="Arial"/>
          <w:sz w:val="24"/>
          <w:szCs w:val="24"/>
        </w:rPr>
        <w:t xml:space="preserve">a lot of people in the church yard and a person </w:t>
      </w:r>
      <w:r w:rsidR="00F556AC">
        <w:rPr>
          <w:rFonts w:ascii="Arial" w:hAnsi="Arial" w:cs="Arial"/>
          <w:sz w:val="24"/>
          <w:szCs w:val="24"/>
        </w:rPr>
        <w:t xml:space="preserve">who was severely injured </w:t>
      </w:r>
      <w:r w:rsidR="00747CF0">
        <w:rPr>
          <w:rFonts w:ascii="Arial" w:hAnsi="Arial" w:cs="Arial"/>
          <w:sz w:val="24"/>
          <w:szCs w:val="24"/>
        </w:rPr>
        <w:t>lying face down next to a shack. Th</w:t>
      </w:r>
      <w:r w:rsidR="00F556AC">
        <w:rPr>
          <w:rFonts w:ascii="Arial" w:hAnsi="Arial" w:cs="Arial"/>
          <w:sz w:val="24"/>
          <w:szCs w:val="24"/>
        </w:rPr>
        <w:t>ere was</w:t>
      </w:r>
      <w:r w:rsidR="00E31BC2">
        <w:rPr>
          <w:rFonts w:ascii="Arial" w:hAnsi="Arial" w:cs="Arial"/>
          <w:sz w:val="24"/>
          <w:szCs w:val="24"/>
        </w:rPr>
        <w:t xml:space="preserve"> a</w:t>
      </w:r>
      <w:r w:rsidR="00747CF0">
        <w:rPr>
          <w:rFonts w:ascii="Arial" w:hAnsi="Arial" w:cs="Arial"/>
          <w:sz w:val="24"/>
          <w:szCs w:val="24"/>
        </w:rPr>
        <w:t xml:space="preserve"> bucket next to </w:t>
      </w:r>
      <w:r w:rsidR="00F556AC">
        <w:rPr>
          <w:rFonts w:ascii="Arial" w:hAnsi="Arial" w:cs="Arial"/>
          <w:sz w:val="24"/>
          <w:szCs w:val="24"/>
        </w:rPr>
        <w:t>the person and his</w:t>
      </w:r>
      <w:r w:rsidR="00747CF0">
        <w:rPr>
          <w:rFonts w:ascii="Arial" w:hAnsi="Arial" w:cs="Arial"/>
          <w:sz w:val="24"/>
          <w:szCs w:val="24"/>
        </w:rPr>
        <w:t xml:space="preserve"> clothes were wet</w:t>
      </w:r>
      <w:r w:rsidR="00F556AC">
        <w:rPr>
          <w:rFonts w:ascii="Arial" w:hAnsi="Arial" w:cs="Arial"/>
          <w:sz w:val="24"/>
          <w:szCs w:val="24"/>
        </w:rPr>
        <w:t xml:space="preserve">. Mankwane </w:t>
      </w:r>
      <w:r w:rsidR="00747CF0">
        <w:rPr>
          <w:rFonts w:ascii="Arial" w:hAnsi="Arial" w:cs="Arial"/>
          <w:sz w:val="24"/>
          <w:szCs w:val="24"/>
        </w:rPr>
        <w:t xml:space="preserve">saw wounds </w:t>
      </w:r>
      <w:r w:rsidR="00747CF0">
        <w:rPr>
          <w:rFonts w:ascii="Arial" w:hAnsi="Arial" w:cs="Arial"/>
          <w:sz w:val="24"/>
          <w:szCs w:val="24"/>
        </w:rPr>
        <w:lastRenderedPageBreak/>
        <w:t xml:space="preserve">also on the </w:t>
      </w:r>
      <w:r w:rsidR="00F556AC">
        <w:rPr>
          <w:rFonts w:ascii="Arial" w:hAnsi="Arial" w:cs="Arial"/>
          <w:sz w:val="24"/>
          <w:szCs w:val="24"/>
        </w:rPr>
        <w:t>person</w:t>
      </w:r>
      <w:r w:rsidR="000254C6">
        <w:rPr>
          <w:rFonts w:ascii="Arial" w:hAnsi="Arial" w:cs="Arial"/>
          <w:sz w:val="24"/>
          <w:szCs w:val="24"/>
        </w:rPr>
        <w:t>’</w:t>
      </w:r>
      <w:r w:rsidR="00F556AC">
        <w:rPr>
          <w:rFonts w:ascii="Arial" w:hAnsi="Arial" w:cs="Arial"/>
          <w:sz w:val="24"/>
          <w:szCs w:val="24"/>
        </w:rPr>
        <w:t>s</w:t>
      </w:r>
      <w:r w:rsidR="00747CF0">
        <w:rPr>
          <w:rFonts w:ascii="Arial" w:hAnsi="Arial" w:cs="Arial"/>
          <w:sz w:val="24"/>
          <w:szCs w:val="24"/>
        </w:rPr>
        <w:t xml:space="preserve"> mouth, open wounds </w:t>
      </w:r>
      <w:r w:rsidR="00E47FD4">
        <w:rPr>
          <w:rFonts w:ascii="Arial" w:hAnsi="Arial" w:cs="Arial"/>
          <w:sz w:val="24"/>
          <w:szCs w:val="24"/>
        </w:rPr>
        <w:t xml:space="preserve">on the face </w:t>
      </w:r>
      <w:r w:rsidR="00747CF0">
        <w:rPr>
          <w:rFonts w:ascii="Arial" w:hAnsi="Arial" w:cs="Arial"/>
          <w:sz w:val="24"/>
          <w:szCs w:val="24"/>
        </w:rPr>
        <w:t>and both eyes</w:t>
      </w:r>
      <w:r w:rsidR="00F556AC">
        <w:rPr>
          <w:rFonts w:ascii="Arial" w:hAnsi="Arial" w:cs="Arial"/>
          <w:sz w:val="24"/>
          <w:szCs w:val="24"/>
        </w:rPr>
        <w:t>.</w:t>
      </w:r>
      <w:r w:rsidR="00747CF0">
        <w:rPr>
          <w:rFonts w:ascii="Arial" w:hAnsi="Arial" w:cs="Arial"/>
          <w:sz w:val="24"/>
          <w:szCs w:val="24"/>
        </w:rPr>
        <w:t xml:space="preserve"> </w:t>
      </w:r>
      <w:r w:rsidR="005E5383">
        <w:rPr>
          <w:rFonts w:ascii="Arial" w:hAnsi="Arial" w:cs="Arial"/>
          <w:sz w:val="24"/>
          <w:szCs w:val="24"/>
        </w:rPr>
        <w:t xml:space="preserve">He was not sure if at that time the </w:t>
      </w:r>
      <w:r w:rsidR="00F556AC">
        <w:rPr>
          <w:rFonts w:ascii="Arial" w:hAnsi="Arial" w:cs="Arial"/>
          <w:sz w:val="24"/>
          <w:szCs w:val="24"/>
        </w:rPr>
        <w:t xml:space="preserve">person </w:t>
      </w:r>
      <w:r w:rsidR="005E5383">
        <w:rPr>
          <w:rFonts w:ascii="Arial" w:hAnsi="Arial" w:cs="Arial"/>
          <w:sz w:val="24"/>
          <w:szCs w:val="24"/>
        </w:rPr>
        <w:t xml:space="preserve">was still alive. He then called the emergency services. He </w:t>
      </w:r>
      <w:r w:rsidR="00F556AC">
        <w:rPr>
          <w:rFonts w:ascii="Arial" w:hAnsi="Arial" w:cs="Arial"/>
          <w:sz w:val="24"/>
          <w:szCs w:val="24"/>
        </w:rPr>
        <w:t xml:space="preserve">also </w:t>
      </w:r>
      <w:r w:rsidR="005E5383">
        <w:rPr>
          <w:rFonts w:ascii="Arial" w:hAnsi="Arial" w:cs="Arial"/>
          <w:sz w:val="24"/>
          <w:szCs w:val="24"/>
        </w:rPr>
        <w:t xml:space="preserve">saw </w:t>
      </w:r>
      <w:r w:rsidR="00F556AC">
        <w:rPr>
          <w:rFonts w:ascii="Arial" w:hAnsi="Arial" w:cs="Arial"/>
          <w:sz w:val="24"/>
          <w:szCs w:val="24"/>
        </w:rPr>
        <w:t xml:space="preserve">a </w:t>
      </w:r>
      <w:r w:rsidR="005E5383">
        <w:rPr>
          <w:rFonts w:ascii="Arial" w:hAnsi="Arial" w:cs="Arial"/>
          <w:sz w:val="24"/>
          <w:szCs w:val="24"/>
        </w:rPr>
        <w:t>hockey stick w</w:t>
      </w:r>
      <w:r w:rsidR="00195DB1">
        <w:rPr>
          <w:rFonts w:ascii="Arial" w:hAnsi="Arial" w:cs="Arial"/>
          <w:sz w:val="24"/>
          <w:szCs w:val="24"/>
        </w:rPr>
        <w:t xml:space="preserve">ith </w:t>
      </w:r>
      <w:r w:rsidR="005E5383">
        <w:rPr>
          <w:rFonts w:ascii="Arial" w:hAnsi="Arial" w:cs="Arial"/>
          <w:sz w:val="24"/>
          <w:szCs w:val="24"/>
        </w:rPr>
        <w:t xml:space="preserve">blood on it. </w:t>
      </w:r>
      <w:r w:rsidR="00E31BC2">
        <w:rPr>
          <w:rFonts w:ascii="Arial" w:hAnsi="Arial" w:cs="Arial"/>
          <w:sz w:val="24"/>
          <w:szCs w:val="24"/>
        </w:rPr>
        <w:t xml:space="preserve">The </w:t>
      </w:r>
      <w:r w:rsidR="004F184C">
        <w:rPr>
          <w:rFonts w:ascii="Arial" w:hAnsi="Arial" w:cs="Arial"/>
          <w:sz w:val="24"/>
          <w:szCs w:val="24"/>
        </w:rPr>
        <w:t xml:space="preserve">people he found in the </w:t>
      </w:r>
      <w:r w:rsidR="00E47FD4">
        <w:rPr>
          <w:rFonts w:ascii="Arial" w:hAnsi="Arial" w:cs="Arial"/>
          <w:sz w:val="24"/>
          <w:szCs w:val="24"/>
        </w:rPr>
        <w:t xml:space="preserve">church </w:t>
      </w:r>
      <w:r w:rsidR="004F184C">
        <w:rPr>
          <w:rFonts w:ascii="Arial" w:hAnsi="Arial" w:cs="Arial"/>
          <w:sz w:val="24"/>
          <w:szCs w:val="24"/>
        </w:rPr>
        <w:t>yard</w:t>
      </w:r>
      <w:r w:rsidR="00E47FD4">
        <w:rPr>
          <w:rFonts w:ascii="Arial" w:hAnsi="Arial" w:cs="Arial"/>
          <w:sz w:val="24"/>
          <w:szCs w:val="24"/>
        </w:rPr>
        <w:t xml:space="preserve"> </w:t>
      </w:r>
      <w:r w:rsidR="004F184C">
        <w:rPr>
          <w:rFonts w:ascii="Arial" w:hAnsi="Arial" w:cs="Arial"/>
          <w:sz w:val="24"/>
          <w:szCs w:val="24"/>
        </w:rPr>
        <w:t xml:space="preserve">were </w:t>
      </w:r>
      <w:r w:rsidR="00E31BC2">
        <w:rPr>
          <w:rFonts w:ascii="Arial" w:hAnsi="Arial" w:cs="Arial"/>
          <w:sz w:val="24"/>
          <w:szCs w:val="24"/>
        </w:rPr>
        <w:t>about eight to nine</w:t>
      </w:r>
      <w:r w:rsidR="004F184C">
        <w:rPr>
          <w:rFonts w:ascii="Arial" w:hAnsi="Arial" w:cs="Arial"/>
          <w:sz w:val="24"/>
          <w:szCs w:val="24"/>
        </w:rPr>
        <w:t xml:space="preserve">, amongst them, </w:t>
      </w:r>
      <w:r w:rsidR="00E47FD4">
        <w:rPr>
          <w:rFonts w:ascii="Arial" w:hAnsi="Arial" w:cs="Arial"/>
          <w:sz w:val="24"/>
          <w:szCs w:val="24"/>
        </w:rPr>
        <w:t xml:space="preserve">besides </w:t>
      </w:r>
      <w:r w:rsidR="004F184C">
        <w:rPr>
          <w:rFonts w:ascii="Arial" w:hAnsi="Arial" w:cs="Arial"/>
          <w:sz w:val="24"/>
          <w:szCs w:val="24"/>
        </w:rPr>
        <w:t xml:space="preserve">the </w:t>
      </w:r>
      <w:r w:rsidR="00CF4BD8">
        <w:rPr>
          <w:rFonts w:ascii="Arial" w:hAnsi="Arial" w:cs="Arial"/>
          <w:sz w:val="24"/>
          <w:szCs w:val="24"/>
        </w:rPr>
        <w:t xml:space="preserve">three </w:t>
      </w:r>
      <w:r w:rsidR="004F184C">
        <w:rPr>
          <w:rFonts w:ascii="Arial" w:hAnsi="Arial" w:cs="Arial"/>
          <w:sz w:val="24"/>
          <w:szCs w:val="24"/>
        </w:rPr>
        <w:t xml:space="preserve">Appellants </w:t>
      </w:r>
      <w:r w:rsidR="001B4A1A">
        <w:rPr>
          <w:rFonts w:ascii="Arial" w:hAnsi="Arial" w:cs="Arial"/>
          <w:sz w:val="24"/>
          <w:szCs w:val="24"/>
        </w:rPr>
        <w:t>there w</w:t>
      </w:r>
      <w:r w:rsidR="00E47FD4">
        <w:rPr>
          <w:rFonts w:ascii="Arial" w:hAnsi="Arial" w:cs="Arial"/>
          <w:sz w:val="24"/>
          <w:szCs w:val="24"/>
        </w:rPr>
        <w:t>as</w:t>
      </w:r>
      <w:r w:rsidR="001B4A1A">
        <w:rPr>
          <w:rFonts w:ascii="Arial" w:hAnsi="Arial" w:cs="Arial"/>
          <w:sz w:val="24"/>
          <w:szCs w:val="24"/>
        </w:rPr>
        <w:t xml:space="preserve"> t</w:t>
      </w:r>
      <w:r w:rsidR="00E31BC2">
        <w:rPr>
          <w:rFonts w:ascii="Arial" w:hAnsi="Arial" w:cs="Arial"/>
          <w:sz w:val="24"/>
          <w:szCs w:val="24"/>
        </w:rPr>
        <w:t xml:space="preserve">he </w:t>
      </w:r>
      <w:r w:rsidR="001B4A1A">
        <w:rPr>
          <w:rFonts w:ascii="Arial" w:hAnsi="Arial" w:cs="Arial"/>
          <w:sz w:val="24"/>
          <w:szCs w:val="24"/>
        </w:rPr>
        <w:t>1</w:t>
      </w:r>
      <w:r w:rsidR="00E31BC2" w:rsidRPr="001B4A1A">
        <w:rPr>
          <w:rFonts w:ascii="Arial" w:hAnsi="Arial" w:cs="Arial"/>
          <w:sz w:val="24"/>
          <w:szCs w:val="24"/>
          <w:vertAlign w:val="superscript"/>
        </w:rPr>
        <w:t>s</w:t>
      </w:r>
      <w:r w:rsidR="001B4A1A" w:rsidRPr="001B4A1A">
        <w:rPr>
          <w:rFonts w:ascii="Arial" w:hAnsi="Arial" w:cs="Arial"/>
          <w:sz w:val="24"/>
          <w:szCs w:val="24"/>
          <w:vertAlign w:val="superscript"/>
        </w:rPr>
        <w:t>t</w:t>
      </w:r>
      <w:r w:rsidR="001B4A1A">
        <w:rPr>
          <w:rFonts w:ascii="Arial" w:hAnsi="Arial" w:cs="Arial"/>
          <w:sz w:val="24"/>
          <w:szCs w:val="24"/>
        </w:rPr>
        <w:t xml:space="preserve"> Appellant’s</w:t>
      </w:r>
      <w:r w:rsidR="00E31BC2">
        <w:rPr>
          <w:rFonts w:ascii="Arial" w:hAnsi="Arial" w:cs="Arial"/>
          <w:sz w:val="24"/>
          <w:szCs w:val="24"/>
        </w:rPr>
        <w:t xml:space="preserve"> father, a Captain of Ekangala</w:t>
      </w:r>
      <w:r w:rsidR="00E47FD4">
        <w:rPr>
          <w:rFonts w:ascii="Arial" w:hAnsi="Arial" w:cs="Arial"/>
          <w:sz w:val="24"/>
          <w:szCs w:val="24"/>
        </w:rPr>
        <w:t xml:space="preserve"> Police</w:t>
      </w:r>
      <w:r w:rsidR="00CF3F65">
        <w:rPr>
          <w:rFonts w:ascii="Arial" w:hAnsi="Arial" w:cs="Arial"/>
          <w:sz w:val="24"/>
          <w:szCs w:val="24"/>
        </w:rPr>
        <w:t>,</w:t>
      </w:r>
      <w:r w:rsidR="001B4A1A">
        <w:rPr>
          <w:rFonts w:ascii="Arial" w:hAnsi="Arial" w:cs="Arial"/>
          <w:sz w:val="24"/>
          <w:szCs w:val="24"/>
        </w:rPr>
        <w:t xml:space="preserve"> </w:t>
      </w:r>
      <w:r w:rsidR="00E47FD4">
        <w:rPr>
          <w:rFonts w:ascii="Arial" w:hAnsi="Arial" w:cs="Arial"/>
          <w:sz w:val="24"/>
          <w:szCs w:val="24"/>
        </w:rPr>
        <w:t>and the 2</w:t>
      </w:r>
      <w:r w:rsidR="00E47FD4" w:rsidRPr="00E47FD4">
        <w:rPr>
          <w:rFonts w:ascii="Arial" w:hAnsi="Arial" w:cs="Arial"/>
          <w:sz w:val="24"/>
          <w:szCs w:val="24"/>
          <w:vertAlign w:val="superscript"/>
        </w:rPr>
        <w:t>nd</w:t>
      </w:r>
      <w:r w:rsidR="00E47FD4">
        <w:rPr>
          <w:rFonts w:ascii="Arial" w:hAnsi="Arial" w:cs="Arial"/>
          <w:sz w:val="24"/>
          <w:szCs w:val="24"/>
        </w:rPr>
        <w:t xml:space="preserve"> Appellant’s father </w:t>
      </w:r>
      <w:r w:rsidR="001B4A1A">
        <w:rPr>
          <w:rFonts w:ascii="Arial" w:hAnsi="Arial" w:cs="Arial"/>
          <w:sz w:val="24"/>
          <w:szCs w:val="24"/>
        </w:rPr>
        <w:t>who told him that the 2</w:t>
      </w:r>
      <w:r w:rsidR="001B4A1A" w:rsidRPr="001B4A1A">
        <w:rPr>
          <w:rFonts w:ascii="Arial" w:hAnsi="Arial" w:cs="Arial"/>
          <w:sz w:val="24"/>
          <w:szCs w:val="24"/>
          <w:vertAlign w:val="superscript"/>
        </w:rPr>
        <w:t>nd</w:t>
      </w:r>
      <w:r w:rsidR="001B4A1A">
        <w:rPr>
          <w:rFonts w:ascii="Arial" w:hAnsi="Arial" w:cs="Arial"/>
          <w:sz w:val="24"/>
          <w:szCs w:val="24"/>
        </w:rPr>
        <w:t xml:space="preserve"> Appellant called the police on several times regarding the housebreaking. </w:t>
      </w:r>
      <w:r w:rsidR="00E31BC2">
        <w:rPr>
          <w:rFonts w:ascii="Arial" w:hAnsi="Arial" w:cs="Arial"/>
          <w:sz w:val="24"/>
          <w:szCs w:val="24"/>
        </w:rPr>
        <w:t>He</w:t>
      </w:r>
      <w:r w:rsidR="005E5383">
        <w:rPr>
          <w:rFonts w:ascii="Arial" w:hAnsi="Arial" w:cs="Arial"/>
          <w:sz w:val="24"/>
          <w:szCs w:val="24"/>
        </w:rPr>
        <w:t xml:space="preserve"> didn’t’ interview any person. </w:t>
      </w:r>
      <w:r w:rsidR="001B4A1A">
        <w:rPr>
          <w:rFonts w:ascii="Arial" w:hAnsi="Arial" w:cs="Arial"/>
          <w:sz w:val="24"/>
          <w:szCs w:val="24"/>
        </w:rPr>
        <w:t>He di</w:t>
      </w:r>
      <w:r w:rsidR="00D96A67">
        <w:rPr>
          <w:rFonts w:ascii="Arial" w:hAnsi="Arial" w:cs="Arial"/>
          <w:sz w:val="24"/>
          <w:szCs w:val="24"/>
        </w:rPr>
        <w:t>d</w:t>
      </w:r>
      <w:r w:rsidR="001B4A1A">
        <w:rPr>
          <w:rFonts w:ascii="Arial" w:hAnsi="Arial" w:cs="Arial"/>
          <w:sz w:val="24"/>
          <w:szCs w:val="24"/>
        </w:rPr>
        <w:t>n</w:t>
      </w:r>
      <w:r w:rsidR="003D1EE2">
        <w:rPr>
          <w:rFonts w:ascii="Arial" w:hAnsi="Arial" w:cs="Arial"/>
          <w:sz w:val="24"/>
          <w:szCs w:val="24"/>
        </w:rPr>
        <w:t>’</w:t>
      </w:r>
      <w:r w:rsidR="001B4A1A">
        <w:rPr>
          <w:rFonts w:ascii="Arial" w:hAnsi="Arial" w:cs="Arial"/>
          <w:sz w:val="24"/>
          <w:szCs w:val="24"/>
        </w:rPr>
        <w:t>t know who assaulted the deceased</w:t>
      </w:r>
      <w:r w:rsidR="00D96A67">
        <w:rPr>
          <w:rFonts w:ascii="Arial" w:hAnsi="Arial" w:cs="Arial"/>
          <w:sz w:val="24"/>
          <w:szCs w:val="24"/>
        </w:rPr>
        <w:t xml:space="preserve">. </w:t>
      </w:r>
      <w:r w:rsidR="00E31BC2">
        <w:rPr>
          <w:rFonts w:ascii="Arial" w:hAnsi="Arial" w:cs="Arial"/>
          <w:sz w:val="24"/>
          <w:szCs w:val="24"/>
        </w:rPr>
        <w:t xml:space="preserve">There was one light in the premises. </w:t>
      </w:r>
      <w:r w:rsidR="005E5383">
        <w:rPr>
          <w:rFonts w:ascii="Arial" w:hAnsi="Arial" w:cs="Arial"/>
          <w:sz w:val="24"/>
          <w:szCs w:val="24"/>
        </w:rPr>
        <w:t>The emergency services arrived and the deceased was declared dead. He handed the scene to Warra</w:t>
      </w:r>
      <w:r w:rsidR="00E31BC2">
        <w:rPr>
          <w:rFonts w:ascii="Arial" w:hAnsi="Arial" w:cs="Arial"/>
          <w:sz w:val="24"/>
          <w:szCs w:val="24"/>
        </w:rPr>
        <w:t xml:space="preserve">nt Officer Torson. </w:t>
      </w:r>
    </w:p>
    <w:p w:rsidR="005E5383" w:rsidRDefault="005E5383" w:rsidP="00D95573">
      <w:pPr>
        <w:spacing w:after="0" w:line="360" w:lineRule="auto"/>
        <w:jc w:val="both"/>
        <w:rPr>
          <w:rFonts w:ascii="Arial" w:hAnsi="Arial" w:cs="Arial"/>
          <w:sz w:val="24"/>
          <w:szCs w:val="24"/>
        </w:rPr>
      </w:pPr>
    </w:p>
    <w:p w:rsidR="00270104" w:rsidRDefault="00073661" w:rsidP="004F184C">
      <w:pPr>
        <w:spacing w:after="0" w:line="360" w:lineRule="auto"/>
        <w:jc w:val="both"/>
        <w:rPr>
          <w:rFonts w:ascii="Arial" w:hAnsi="Arial" w:cs="Arial"/>
          <w:sz w:val="24"/>
          <w:szCs w:val="24"/>
        </w:rPr>
      </w:pPr>
      <w:r>
        <w:rPr>
          <w:rFonts w:ascii="Arial" w:hAnsi="Arial" w:cs="Arial"/>
          <w:sz w:val="24"/>
          <w:szCs w:val="24"/>
        </w:rPr>
        <w:t>[17</w:t>
      </w:r>
      <w:r w:rsidR="004F184C">
        <w:rPr>
          <w:rFonts w:ascii="Arial" w:hAnsi="Arial" w:cs="Arial"/>
          <w:sz w:val="24"/>
          <w:szCs w:val="24"/>
        </w:rPr>
        <w:t xml:space="preserve">] </w:t>
      </w:r>
      <w:r w:rsidR="004F184C">
        <w:rPr>
          <w:rFonts w:ascii="Arial" w:hAnsi="Arial" w:cs="Arial"/>
          <w:sz w:val="24"/>
          <w:szCs w:val="24"/>
        </w:rPr>
        <w:tab/>
      </w:r>
      <w:r w:rsidR="00E47FD4">
        <w:rPr>
          <w:rFonts w:ascii="Arial" w:hAnsi="Arial" w:cs="Arial"/>
          <w:sz w:val="24"/>
          <w:szCs w:val="24"/>
        </w:rPr>
        <w:t xml:space="preserve">According to </w:t>
      </w:r>
      <w:r w:rsidR="004F184C">
        <w:rPr>
          <w:rFonts w:ascii="Arial" w:hAnsi="Arial" w:cs="Arial"/>
          <w:sz w:val="24"/>
          <w:szCs w:val="24"/>
        </w:rPr>
        <w:t>Sergeant Sibanyoni soon after their arrival at the scene</w:t>
      </w:r>
      <w:r w:rsidR="00195DB1">
        <w:rPr>
          <w:rFonts w:ascii="Arial" w:hAnsi="Arial" w:cs="Arial"/>
          <w:sz w:val="24"/>
          <w:szCs w:val="24"/>
        </w:rPr>
        <w:t xml:space="preserve"> at the church</w:t>
      </w:r>
      <w:r w:rsidR="004F184C">
        <w:rPr>
          <w:rFonts w:ascii="Arial" w:hAnsi="Arial" w:cs="Arial"/>
          <w:sz w:val="24"/>
          <w:szCs w:val="24"/>
        </w:rPr>
        <w:t>, she enquired from the people who were there as to what happened. The deceased was lying on the ground facing up. He was full of blood, a golf stick and a bucket were next to his body. The 1</w:t>
      </w:r>
      <w:r w:rsidR="004F184C" w:rsidRPr="00582042">
        <w:rPr>
          <w:rFonts w:ascii="Arial" w:hAnsi="Arial" w:cs="Arial"/>
          <w:sz w:val="24"/>
          <w:szCs w:val="24"/>
          <w:vertAlign w:val="superscript"/>
        </w:rPr>
        <w:t>st</w:t>
      </w:r>
      <w:r w:rsidR="004F184C">
        <w:rPr>
          <w:rFonts w:ascii="Arial" w:hAnsi="Arial" w:cs="Arial"/>
          <w:sz w:val="24"/>
          <w:szCs w:val="24"/>
        </w:rPr>
        <w:t xml:space="preserve"> Appellant approached her and told her that he found the deceased in the church premises and assaulted him with a golf stick. </w:t>
      </w:r>
      <w:r w:rsidR="00A70CF0">
        <w:rPr>
          <w:rFonts w:ascii="Arial" w:hAnsi="Arial" w:cs="Arial"/>
          <w:sz w:val="24"/>
          <w:szCs w:val="24"/>
        </w:rPr>
        <w:t xml:space="preserve">She </w:t>
      </w:r>
      <w:r w:rsidR="00BA1355" w:rsidRPr="007201D1">
        <w:rPr>
          <w:rFonts w:ascii="Arial" w:hAnsi="Arial" w:cs="Arial"/>
          <w:sz w:val="24"/>
          <w:szCs w:val="24"/>
        </w:rPr>
        <w:t>confirmed that the 1</w:t>
      </w:r>
      <w:r w:rsidR="00BA1355" w:rsidRPr="007201D1">
        <w:rPr>
          <w:rFonts w:ascii="Arial" w:hAnsi="Arial" w:cs="Arial"/>
          <w:sz w:val="24"/>
          <w:szCs w:val="24"/>
          <w:vertAlign w:val="superscript"/>
        </w:rPr>
        <w:t>st</w:t>
      </w:r>
      <w:r w:rsidR="00BA1355" w:rsidRPr="007201D1">
        <w:rPr>
          <w:rFonts w:ascii="Arial" w:hAnsi="Arial" w:cs="Arial"/>
          <w:sz w:val="24"/>
          <w:szCs w:val="24"/>
        </w:rPr>
        <w:t xml:space="preserve"> Appellant only spoke about himself being involved</w:t>
      </w:r>
      <w:r w:rsidR="00195DB1">
        <w:rPr>
          <w:rFonts w:ascii="Arial" w:hAnsi="Arial" w:cs="Arial"/>
          <w:sz w:val="24"/>
          <w:szCs w:val="24"/>
        </w:rPr>
        <w:t xml:space="preserve"> in assaulting the deceased,</w:t>
      </w:r>
      <w:r w:rsidR="00195DB1" w:rsidRPr="00195DB1">
        <w:rPr>
          <w:rFonts w:ascii="Arial" w:hAnsi="Arial" w:cs="Arial"/>
          <w:sz w:val="24"/>
          <w:szCs w:val="24"/>
        </w:rPr>
        <w:t xml:space="preserve"> </w:t>
      </w:r>
      <w:r w:rsidR="00195DB1" w:rsidRPr="007201D1">
        <w:rPr>
          <w:rFonts w:ascii="Arial" w:hAnsi="Arial" w:cs="Arial"/>
          <w:sz w:val="24"/>
          <w:szCs w:val="24"/>
        </w:rPr>
        <w:t>no other people</w:t>
      </w:r>
      <w:r w:rsidR="00BA1355" w:rsidRPr="007201D1">
        <w:rPr>
          <w:rFonts w:ascii="Arial" w:hAnsi="Arial" w:cs="Arial"/>
          <w:sz w:val="24"/>
          <w:szCs w:val="24"/>
        </w:rPr>
        <w:t>.</w:t>
      </w:r>
      <w:r w:rsidR="00BA1355">
        <w:rPr>
          <w:rFonts w:ascii="Arial" w:hAnsi="Arial" w:cs="Arial"/>
          <w:sz w:val="24"/>
          <w:szCs w:val="24"/>
        </w:rPr>
        <w:t xml:space="preserve"> She confirmed the stick </w:t>
      </w:r>
      <w:r w:rsidR="00195DB1">
        <w:rPr>
          <w:rFonts w:ascii="Arial" w:hAnsi="Arial" w:cs="Arial"/>
          <w:sz w:val="24"/>
          <w:szCs w:val="24"/>
        </w:rPr>
        <w:t xml:space="preserve">found near the body of the deceased </w:t>
      </w:r>
      <w:r w:rsidR="00BA1355">
        <w:rPr>
          <w:rFonts w:ascii="Arial" w:hAnsi="Arial" w:cs="Arial"/>
          <w:sz w:val="24"/>
          <w:szCs w:val="24"/>
        </w:rPr>
        <w:t>depicted on the photo album</w:t>
      </w:r>
      <w:r w:rsidR="00195DB1">
        <w:rPr>
          <w:rFonts w:ascii="Arial" w:hAnsi="Arial" w:cs="Arial"/>
          <w:sz w:val="24"/>
          <w:szCs w:val="24"/>
        </w:rPr>
        <w:t>.</w:t>
      </w:r>
      <w:r w:rsidR="00BA1355">
        <w:rPr>
          <w:rFonts w:ascii="Arial" w:hAnsi="Arial" w:cs="Arial"/>
          <w:sz w:val="24"/>
          <w:szCs w:val="24"/>
        </w:rPr>
        <w:t xml:space="preserve"> </w:t>
      </w:r>
      <w:r w:rsidR="004F184C">
        <w:rPr>
          <w:rFonts w:ascii="Arial" w:hAnsi="Arial" w:cs="Arial"/>
          <w:sz w:val="24"/>
          <w:szCs w:val="24"/>
        </w:rPr>
        <w:t>The court indicated to Sibanyoni that what is in the picture is a hockey stick. She confirmed it to be indeed the stick she found at the premises and which was also photographed. She indicated that the deceased had serious head injuries</w:t>
      </w:r>
      <w:r w:rsidR="004C20B3">
        <w:rPr>
          <w:rFonts w:ascii="Arial" w:hAnsi="Arial" w:cs="Arial"/>
          <w:sz w:val="24"/>
          <w:szCs w:val="24"/>
        </w:rPr>
        <w:t xml:space="preserve"> and was subsequently d</w:t>
      </w:r>
      <w:r w:rsidR="004F184C">
        <w:rPr>
          <w:rFonts w:ascii="Arial" w:hAnsi="Arial" w:cs="Arial"/>
          <w:sz w:val="24"/>
          <w:szCs w:val="24"/>
        </w:rPr>
        <w:t>eclared dead by the paramedics</w:t>
      </w:r>
      <w:r w:rsidR="009D7373">
        <w:rPr>
          <w:rFonts w:ascii="Arial" w:hAnsi="Arial" w:cs="Arial"/>
          <w:sz w:val="24"/>
          <w:szCs w:val="24"/>
        </w:rPr>
        <w:t xml:space="preserve"> who </w:t>
      </w:r>
      <w:r w:rsidR="007201D1">
        <w:rPr>
          <w:rFonts w:ascii="Arial" w:hAnsi="Arial" w:cs="Arial"/>
          <w:sz w:val="24"/>
          <w:szCs w:val="24"/>
        </w:rPr>
        <w:t xml:space="preserve">later </w:t>
      </w:r>
      <w:r w:rsidR="009D7373">
        <w:rPr>
          <w:rFonts w:ascii="Arial" w:hAnsi="Arial" w:cs="Arial"/>
          <w:sz w:val="24"/>
          <w:szCs w:val="24"/>
        </w:rPr>
        <w:t xml:space="preserve">arrived </w:t>
      </w:r>
      <w:r w:rsidR="007201D1">
        <w:rPr>
          <w:rFonts w:ascii="Arial" w:hAnsi="Arial" w:cs="Arial"/>
          <w:sz w:val="24"/>
          <w:szCs w:val="24"/>
        </w:rPr>
        <w:t>at the scene</w:t>
      </w:r>
      <w:r w:rsidR="009D7373">
        <w:rPr>
          <w:rFonts w:ascii="Arial" w:hAnsi="Arial" w:cs="Arial"/>
          <w:sz w:val="24"/>
          <w:szCs w:val="24"/>
        </w:rPr>
        <w:t>.</w:t>
      </w:r>
      <w:r w:rsidR="004F184C">
        <w:rPr>
          <w:rFonts w:ascii="Arial" w:hAnsi="Arial" w:cs="Arial"/>
          <w:sz w:val="24"/>
          <w:szCs w:val="24"/>
        </w:rPr>
        <w:t xml:space="preserve"> She then </w:t>
      </w:r>
      <w:r w:rsidR="007201D1">
        <w:rPr>
          <w:rFonts w:ascii="Arial" w:hAnsi="Arial" w:cs="Arial"/>
          <w:sz w:val="24"/>
          <w:szCs w:val="24"/>
        </w:rPr>
        <w:t xml:space="preserve">at that time </w:t>
      </w:r>
      <w:r w:rsidR="004F184C">
        <w:rPr>
          <w:rFonts w:ascii="Arial" w:hAnsi="Arial" w:cs="Arial"/>
          <w:sz w:val="24"/>
          <w:szCs w:val="24"/>
        </w:rPr>
        <w:t>arrested the 1</w:t>
      </w:r>
      <w:r w:rsidR="004F184C" w:rsidRPr="0032098F">
        <w:rPr>
          <w:rFonts w:ascii="Arial" w:hAnsi="Arial" w:cs="Arial"/>
          <w:sz w:val="24"/>
          <w:szCs w:val="24"/>
          <w:vertAlign w:val="superscript"/>
        </w:rPr>
        <w:t>st</w:t>
      </w:r>
      <w:r w:rsidR="004F184C">
        <w:rPr>
          <w:rFonts w:ascii="Arial" w:hAnsi="Arial" w:cs="Arial"/>
          <w:sz w:val="24"/>
          <w:szCs w:val="24"/>
        </w:rPr>
        <w:t xml:space="preserve"> Appellant </w:t>
      </w:r>
      <w:r w:rsidR="00E47FD4">
        <w:rPr>
          <w:rFonts w:ascii="Arial" w:hAnsi="Arial" w:cs="Arial"/>
          <w:sz w:val="24"/>
          <w:szCs w:val="24"/>
        </w:rPr>
        <w:t xml:space="preserve">for murder </w:t>
      </w:r>
      <w:r w:rsidR="0019301A">
        <w:rPr>
          <w:rFonts w:ascii="Arial" w:hAnsi="Arial" w:cs="Arial"/>
          <w:sz w:val="24"/>
          <w:szCs w:val="24"/>
        </w:rPr>
        <w:t xml:space="preserve">of the deceased, </w:t>
      </w:r>
      <w:r w:rsidR="004F184C">
        <w:rPr>
          <w:rFonts w:ascii="Arial" w:hAnsi="Arial" w:cs="Arial"/>
          <w:sz w:val="24"/>
          <w:szCs w:val="24"/>
        </w:rPr>
        <w:t>after reading him his rights. Subsequent the arrest, she did not take a statement nor did the 1</w:t>
      </w:r>
      <w:r w:rsidR="004F184C" w:rsidRPr="00155A91">
        <w:rPr>
          <w:rFonts w:ascii="Arial" w:hAnsi="Arial" w:cs="Arial"/>
          <w:sz w:val="24"/>
          <w:szCs w:val="24"/>
          <w:vertAlign w:val="superscript"/>
        </w:rPr>
        <w:t>st</w:t>
      </w:r>
      <w:r w:rsidR="004F184C">
        <w:rPr>
          <w:rFonts w:ascii="Arial" w:hAnsi="Arial" w:cs="Arial"/>
          <w:sz w:val="24"/>
          <w:szCs w:val="24"/>
        </w:rPr>
        <w:t xml:space="preserve"> Appellant make a statement to her. </w:t>
      </w:r>
      <w:r w:rsidR="00057C05">
        <w:rPr>
          <w:rFonts w:ascii="Arial" w:hAnsi="Arial" w:cs="Arial"/>
          <w:sz w:val="24"/>
          <w:szCs w:val="24"/>
        </w:rPr>
        <w:t>She did not arrest the 2</w:t>
      </w:r>
      <w:r w:rsidR="00057C05" w:rsidRPr="0032098F">
        <w:rPr>
          <w:rFonts w:ascii="Arial" w:hAnsi="Arial" w:cs="Arial"/>
          <w:sz w:val="24"/>
          <w:szCs w:val="24"/>
          <w:vertAlign w:val="superscript"/>
        </w:rPr>
        <w:t>nd</w:t>
      </w:r>
      <w:r w:rsidR="00057C05">
        <w:rPr>
          <w:rFonts w:ascii="Arial" w:hAnsi="Arial" w:cs="Arial"/>
          <w:sz w:val="24"/>
          <w:szCs w:val="24"/>
        </w:rPr>
        <w:t xml:space="preserve"> and 3</w:t>
      </w:r>
      <w:r w:rsidR="00057C05" w:rsidRPr="0032098F">
        <w:rPr>
          <w:rFonts w:ascii="Arial" w:hAnsi="Arial" w:cs="Arial"/>
          <w:sz w:val="24"/>
          <w:szCs w:val="24"/>
          <w:vertAlign w:val="superscript"/>
        </w:rPr>
        <w:t>rd</w:t>
      </w:r>
      <w:r w:rsidR="00057C05">
        <w:rPr>
          <w:rFonts w:ascii="Arial" w:hAnsi="Arial" w:cs="Arial"/>
          <w:sz w:val="24"/>
          <w:szCs w:val="24"/>
        </w:rPr>
        <w:t xml:space="preserve"> Appellants.</w:t>
      </w:r>
      <w:r w:rsidR="00195DB1">
        <w:rPr>
          <w:rFonts w:ascii="Arial" w:hAnsi="Arial" w:cs="Arial"/>
          <w:sz w:val="24"/>
          <w:szCs w:val="24"/>
        </w:rPr>
        <w:t xml:space="preserve"> </w:t>
      </w:r>
    </w:p>
    <w:p w:rsidR="00270104" w:rsidRDefault="00270104" w:rsidP="004F184C">
      <w:pPr>
        <w:spacing w:after="0" w:line="360" w:lineRule="auto"/>
        <w:jc w:val="both"/>
        <w:rPr>
          <w:rFonts w:ascii="Arial" w:hAnsi="Arial" w:cs="Arial"/>
          <w:sz w:val="24"/>
          <w:szCs w:val="24"/>
        </w:rPr>
      </w:pPr>
    </w:p>
    <w:p w:rsidR="004C20B3" w:rsidRDefault="00270104" w:rsidP="004F184C">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 </w:t>
      </w:r>
      <w:r w:rsidR="00855B92">
        <w:rPr>
          <w:rFonts w:ascii="Arial" w:hAnsi="Arial" w:cs="Arial"/>
          <w:sz w:val="24"/>
          <w:szCs w:val="24"/>
        </w:rPr>
        <w:t>Under cross examin</w:t>
      </w:r>
      <w:r w:rsidR="00CA0763">
        <w:rPr>
          <w:rFonts w:ascii="Arial" w:hAnsi="Arial" w:cs="Arial"/>
          <w:sz w:val="24"/>
          <w:szCs w:val="24"/>
        </w:rPr>
        <w:t>ation</w:t>
      </w:r>
      <w:r w:rsidR="00057C05">
        <w:rPr>
          <w:rFonts w:ascii="Arial" w:hAnsi="Arial" w:cs="Arial"/>
          <w:sz w:val="24"/>
          <w:szCs w:val="24"/>
        </w:rPr>
        <w:t xml:space="preserve">, </w:t>
      </w:r>
      <w:r w:rsidR="00CA0763">
        <w:rPr>
          <w:rFonts w:ascii="Arial" w:hAnsi="Arial" w:cs="Arial"/>
          <w:sz w:val="24"/>
          <w:szCs w:val="24"/>
        </w:rPr>
        <w:t xml:space="preserve">Mr Nkadimeng </w:t>
      </w:r>
      <w:r w:rsidR="00057C05">
        <w:rPr>
          <w:rFonts w:ascii="Arial" w:hAnsi="Arial" w:cs="Arial"/>
          <w:sz w:val="24"/>
          <w:szCs w:val="24"/>
        </w:rPr>
        <w:t xml:space="preserve">asked Sibanyoni </w:t>
      </w:r>
      <w:r w:rsidR="00855B92">
        <w:rPr>
          <w:rFonts w:ascii="Arial" w:hAnsi="Arial" w:cs="Arial"/>
          <w:sz w:val="24"/>
          <w:szCs w:val="24"/>
        </w:rPr>
        <w:t xml:space="preserve">to </w:t>
      </w:r>
      <w:r w:rsidR="00BA1355">
        <w:rPr>
          <w:rFonts w:ascii="Arial" w:hAnsi="Arial" w:cs="Arial"/>
          <w:sz w:val="24"/>
          <w:szCs w:val="24"/>
        </w:rPr>
        <w:t xml:space="preserve">repeat </w:t>
      </w:r>
      <w:r w:rsidR="00057C05">
        <w:rPr>
          <w:rFonts w:ascii="Arial" w:hAnsi="Arial" w:cs="Arial"/>
          <w:sz w:val="24"/>
          <w:szCs w:val="24"/>
        </w:rPr>
        <w:t xml:space="preserve">what the </w:t>
      </w:r>
      <w:r w:rsidR="00BA1355">
        <w:rPr>
          <w:rFonts w:ascii="Arial" w:hAnsi="Arial" w:cs="Arial"/>
          <w:sz w:val="24"/>
          <w:szCs w:val="24"/>
        </w:rPr>
        <w:t>1</w:t>
      </w:r>
      <w:r w:rsidR="00BA1355" w:rsidRPr="00BA1355">
        <w:rPr>
          <w:rFonts w:ascii="Arial" w:hAnsi="Arial" w:cs="Arial"/>
          <w:sz w:val="24"/>
          <w:szCs w:val="24"/>
          <w:vertAlign w:val="superscript"/>
        </w:rPr>
        <w:t>st</w:t>
      </w:r>
      <w:r w:rsidR="00BA1355">
        <w:rPr>
          <w:rFonts w:ascii="Arial" w:hAnsi="Arial" w:cs="Arial"/>
          <w:sz w:val="24"/>
          <w:szCs w:val="24"/>
        </w:rPr>
        <w:t xml:space="preserve"> Appellant </w:t>
      </w:r>
      <w:r w:rsidR="004C20B3">
        <w:rPr>
          <w:rFonts w:ascii="Arial" w:hAnsi="Arial" w:cs="Arial"/>
          <w:sz w:val="24"/>
          <w:szCs w:val="24"/>
        </w:rPr>
        <w:t xml:space="preserve">said in his own words </w:t>
      </w:r>
      <w:r w:rsidR="00BA1355">
        <w:rPr>
          <w:rFonts w:ascii="Arial" w:hAnsi="Arial" w:cs="Arial"/>
          <w:sz w:val="24"/>
          <w:szCs w:val="24"/>
        </w:rPr>
        <w:t xml:space="preserve">when he </w:t>
      </w:r>
      <w:r w:rsidR="00855B92">
        <w:rPr>
          <w:rFonts w:ascii="Arial" w:hAnsi="Arial" w:cs="Arial"/>
          <w:sz w:val="24"/>
          <w:szCs w:val="24"/>
        </w:rPr>
        <w:t>made the admission</w:t>
      </w:r>
      <w:r w:rsidR="00BA1355">
        <w:rPr>
          <w:rFonts w:ascii="Arial" w:hAnsi="Arial" w:cs="Arial"/>
          <w:sz w:val="24"/>
          <w:szCs w:val="24"/>
        </w:rPr>
        <w:t xml:space="preserve">. </w:t>
      </w:r>
      <w:r w:rsidR="004C20B3">
        <w:rPr>
          <w:rFonts w:ascii="Arial" w:hAnsi="Arial" w:cs="Arial"/>
          <w:sz w:val="24"/>
          <w:szCs w:val="24"/>
        </w:rPr>
        <w:t>She said the 1</w:t>
      </w:r>
      <w:r w:rsidR="004C20B3" w:rsidRPr="004C20B3">
        <w:rPr>
          <w:rFonts w:ascii="Arial" w:hAnsi="Arial" w:cs="Arial"/>
          <w:sz w:val="24"/>
          <w:szCs w:val="24"/>
          <w:vertAlign w:val="superscript"/>
        </w:rPr>
        <w:t>st</w:t>
      </w:r>
      <w:r w:rsidR="004C20B3">
        <w:rPr>
          <w:rFonts w:ascii="Arial" w:hAnsi="Arial" w:cs="Arial"/>
          <w:sz w:val="24"/>
          <w:szCs w:val="24"/>
        </w:rPr>
        <w:t xml:space="preserve"> Appellant </w:t>
      </w:r>
      <w:r w:rsidR="00855B92">
        <w:rPr>
          <w:rFonts w:ascii="Arial" w:hAnsi="Arial" w:cs="Arial"/>
          <w:sz w:val="24"/>
          <w:szCs w:val="24"/>
        </w:rPr>
        <w:t>said that “One of the people staying in the church phoned him and informed him that there is an African male in the yard</w:t>
      </w:r>
      <w:r w:rsidR="004C20B3">
        <w:rPr>
          <w:rFonts w:ascii="Arial" w:hAnsi="Arial" w:cs="Arial"/>
          <w:sz w:val="24"/>
          <w:szCs w:val="24"/>
        </w:rPr>
        <w:t>, they chased him and th</w:t>
      </w:r>
      <w:r w:rsidR="00855B92">
        <w:rPr>
          <w:rFonts w:ascii="Arial" w:hAnsi="Arial" w:cs="Arial"/>
          <w:sz w:val="24"/>
          <w:szCs w:val="24"/>
        </w:rPr>
        <w:t>e</w:t>
      </w:r>
      <w:r w:rsidR="00057C05">
        <w:rPr>
          <w:rFonts w:ascii="Arial" w:hAnsi="Arial" w:cs="Arial"/>
          <w:sz w:val="24"/>
          <w:szCs w:val="24"/>
        </w:rPr>
        <w:t xml:space="preserve"> person ran </w:t>
      </w:r>
      <w:r w:rsidR="004C20B3">
        <w:rPr>
          <w:rFonts w:ascii="Arial" w:hAnsi="Arial" w:cs="Arial"/>
          <w:sz w:val="24"/>
          <w:szCs w:val="24"/>
        </w:rPr>
        <w:t>t</w:t>
      </w:r>
      <w:r w:rsidR="00057C05">
        <w:rPr>
          <w:rFonts w:ascii="Arial" w:hAnsi="Arial" w:cs="Arial"/>
          <w:sz w:val="24"/>
          <w:szCs w:val="24"/>
        </w:rPr>
        <w:t>o the fi</w:t>
      </w:r>
      <w:r w:rsidR="00855B92">
        <w:rPr>
          <w:rFonts w:ascii="Arial" w:hAnsi="Arial" w:cs="Arial"/>
          <w:sz w:val="24"/>
          <w:szCs w:val="24"/>
        </w:rPr>
        <w:t xml:space="preserve">eld. They grabbed him from the field and brought </w:t>
      </w:r>
      <w:r w:rsidR="004C20B3">
        <w:rPr>
          <w:rFonts w:ascii="Arial" w:hAnsi="Arial" w:cs="Arial"/>
          <w:sz w:val="24"/>
          <w:szCs w:val="24"/>
        </w:rPr>
        <w:t xml:space="preserve">him to </w:t>
      </w:r>
      <w:r w:rsidR="00855B92">
        <w:rPr>
          <w:rFonts w:ascii="Arial" w:hAnsi="Arial" w:cs="Arial"/>
          <w:sz w:val="24"/>
          <w:szCs w:val="24"/>
        </w:rPr>
        <w:t>the church</w:t>
      </w:r>
      <w:r w:rsidR="004C20B3">
        <w:rPr>
          <w:rFonts w:ascii="Arial" w:hAnsi="Arial" w:cs="Arial"/>
          <w:sz w:val="24"/>
          <w:szCs w:val="24"/>
        </w:rPr>
        <w:t>. He then</w:t>
      </w:r>
      <w:r w:rsidR="00855B92">
        <w:rPr>
          <w:rFonts w:ascii="Arial" w:hAnsi="Arial" w:cs="Arial"/>
          <w:sz w:val="24"/>
          <w:szCs w:val="24"/>
        </w:rPr>
        <w:t xml:space="preserve"> hit him with the golf stick.”</w:t>
      </w:r>
      <w:r>
        <w:rPr>
          <w:rFonts w:ascii="Arial" w:hAnsi="Arial" w:cs="Arial"/>
          <w:sz w:val="24"/>
          <w:szCs w:val="24"/>
        </w:rPr>
        <w:t xml:space="preserve"> </w:t>
      </w:r>
      <w:r w:rsidR="004C20B3">
        <w:rPr>
          <w:rFonts w:ascii="Arial" w:hAnsi="Arial" w:cs="Arial"/>
          <w:sz w:val="24"/>
          <w:szCs w:val="24"/>
        </w:rPr>
        <w:t xml:space="preserve">She was told </w:t>
      </w:r>
      <w:r w:rsidR="00436C42">
        <w:rPr>
          <w:rFonts w:ascii="Arial" w:hAnsi="Arial" w:cs="Arial"/>
          <w:sz w:val="24"/>
          <w:szCs w:val="24"/>
        </w:rPr>
        <w:t xml:space="preserve">that </w:t>
      </w:r>
      <w:r w:rsidR="004F184C">
        <w:rPr>
          <w:rFonts w:ascii="Arial" w:hAnsi="Arial" w:cs="Arial"/>
          <w:sz w:val="24"/>
          <w:szCs w:val="24"/>
        </w:rPr>
        <w:t>the 1</w:t>
      </w:r>
      <w:r w:rsidR="004F184C" w:rsidRPr="00C83A78">
        <w:rPr>
          <w:rFonts w:ascii="Arial" w:hAnsi="Arial" w:cs="Arial"/>
          <w:sz w:val="24"/>
          <w:szCs w:val="24"/>
          <w:vertAlign w:val="superscript"/>
        </w:rPr>
        <w:t>st</w:t>
      </w:r>
      <w:r w:rsidR="004F184C">
        <w:rPr>
          <w:rFonts w:ascii="Arial" w:hAnsi="Arial" w:cs="Arial"/>
          <w:sz w:val="24"/>
          <w:szCs w:val="24"/>
        </w:rPr>
        <w:t xml:space="preserve"> Appellant is going to deny </w:t>
      </w:r>
      <w:r w:rsidR="004C20B3">
        <w:rPr>
          <w:rFonts w:ascii="Arial" w:hAnsi="Arial" w:cs="Arial"/>
          <w:sz w:val="24"/>
          <w:szCs w:val="24"/>
        </w:rPr>
        <w:t>telling her that.</w:t>
      </w:r>
      <w:r w:rsidR="002F14EA">
        <w:rPr>
          <w:rFonts w:ascii="Arial" w:hAnsi="Arial" w:cs="Arial"/>
          <w:sz w:val="24"/>
          <w:szCs w:val="24"/>
        </w:rPr>
        <w:t xml:space="preserve"> She also confirmed to have made his own statement after the arrest of the 1</w:t>
      </w:r>
      <w:r w:rsidR="002F14EA" w:rsidRPr="002F14EA">
        <w:rPr>
          <w:rFonts w:ascii="Arial" w:hAnsi="Arial" w:cs="Arial"/>
          <w:sz w:val="24"/>
          <w:szCs w:val="24"/>
          <w:vertAlign w:val="superscript"/>
        </w:rPr>
        <w:t>st</w:t>
      </w:r>
      <w:r w:rsidR="002F14EA">
        <w:rPr>
          <w:rFonts w:ascii="Arial" w:hAnsi="Arial" w:cs="Arial"/>
          <w:sz w:val="24"/>
          <w:szCs w:val="24"/>
        </w:rPr>
        <w:t xml:space="preserve"> Appellant the same morning. </w:t>
      </w:r>
      <w:r w:rsidR="004C20B3">
        <w:rPr>
          <w:rFonts w:ascii="Arial" w:hAnsi="Arial" w:cs="Arial"/>
          <w:sz w:val="24"/>
          <w:szCs w:val="24"/>
        </w:rPr>
        <w:t xml:space="preserve"> </w:t>
      </w:r>
    </w:p>
    <w:p w:rsidR="0042687F" w:rsidRDefault="0042687F" w:rsidP="004F184C">
      <w:pPr>
        <w:spacing w:after="0" w:line="360" w:lineRule="auto"/>
        <w:jc w:val="both"/>
        <w:rPr>
          <w:rFonts w:ascii="Arial" w:hAnsi="Arial" w:cs="Arial"/>
          <w:sz w:val="24"/>
          <w:szCs w:val="24"/>
        </w:rPr>
      </w:pPr>
    </w:p>
    <w:p w:rsidR="004F184C" w:rsidRPr="00436C42" w:rsidRDefault="0042687F" w:rsidP="004F184C">
      <w:pPr>
        <w:spacing w:after="0" w:line="360" w:lineRule="auto"/>
        <w:jc w:val="both"/>
        <w:rPr>
          <w:rFonts w:ascii="Arial" w:hAnsi="Arial" w:cs="Arial"/>
          <w:i/>
          <w:sz w:val="24"/>
          <w:szCs w:val="24"/>
        </w:rPr>
      </w:pPr>
      <w:r w:rsidRPr="00436C42">
        <w:rPr>
          <w:rFonts w:ascii="Arial" w:hAnsi="Arial" w:cs="Arial"/>
          <w:i/>
          <w:sz w:val="24"/>
          <w:szCs w:val="24"/>
        </w:rPr>
        <w:t xml:space="preserve">The </w:t>
      </w:r>
      <w:r w:rsidR="009D7373" w:rsidRPr="00436C42">
        <w:rPr>
          <w:rFonts w:ascii="Arial" w:hAnsi="Arial" w:cs="Arial"/>
          <w:i/>
          <w:sz w:val="24"/>
          <w:szCs w:val="24"/>
        </w:rPr>
        <w:t>Defence</w:t>
      </w:r>
      <w:r w:rsidR="004F184C" w:rsidRPr="00436C42">
        <w:rPr>
          <w:rFonts w:ascii="Arial" w:hAnsi="Arial" w:cs="Arial"/>
          <w:i/>
          <w:sz w:val="24"/>
          <w:szCs w:val="24"/>
        </w:rPr>
        <w:t xml:space="preserve">  </w:t>
      </w:r>
    </w:p>
    <w:p w:rsidR="009D7373" w:rsidRDefault="009D7373" w:rsidP="004F184C">
      <w:pPr>
        <w:spacing w:after="0" w:line="360" w:lineRule="auto"/>
        <w:jc w:val="both"/>
        <w:rPr>
          <w:rFonts w:ascii="Arial" w:hAnsi="Arial" w:cs="Arial"/>
          <w:sz w:val="24"/>
          <w:szCs w:val="24"/>
        </w:rPr>
      </w:pPr>
    </w:p>
    <w:p w:rsidR="008214D9" w:rsidRDefault="004F184C" w:rsidP="004F184C">
      <w:pPr>
        <w:spacing w:after="0" w:line="360" w:lineRule="auto"/>
        <w:jc w:val="both"/>
        <w:rPr>
          <w:rFonts w:ascii="Arial" w:hAnsi="Arial" w:cs="Arial"/>
          <w:sz w:val="24"/>
          <w:szCs w:val="24"/>
        </w:rPr>
      </w:pPr>
      <w:r w:rsidRPr="0042687F">
        <w:rPr>
          <w:rFonts w:ascii="Arial" w:hAnsi="Arial" w:cs="Arial"/>
          <w:sz w:val="24"/>
          <w:szCs w:val="24"/>
        </w:rPr>
        <w:t xml:space="preserve"> </w:t>
      </w:r>
      <w:r w:rsidR="00D840A1" w:rsidRPr="0042687F">
        <w:rPr>
          <w:rFonts w:ascii="Arial" w:hAnsi="Arial" w:cs="Arial"/>
          <w:sz w:val="24"/>
          <w:szCs w:val="24"/>
        </w:rPr>
        <w:t>[</w:t>
      </w:r>
      <w:r w:rsidR="006C4303" w:rsidRPr="0042687F">
        <w:rPr>
          <w:rFonts w:ascii="Arial" w:hAnsi="Arial" w:cs="Arial"/>
          <w:sz w:val="24"/>
          <w:szCs w:val="24"/>
        </w:rPr>
        <w:t>1</w:t>
      </w:r>
      <w:r w:rsidR="00E3543E">
        <w:rPr>
          <w:rFonts w:ascii="Arial" w:hAnsi="Arial" w:cs="Arial"/>
          <w:sz w:val="24"/>
          <w:szCs w:val="24"/>
        </w:rPr>
        <w:t>9</w:t>
      </w:r>
      <w:r w:rsidR="00D840A1" w:rsidRPr="0042687F">
        <w:rPr>
          <w:rFonts w:ascii="Arial" w:hAnsi="Arial" w:cs="Arial"/>
          <w:sz w:val="24"/>
          <w:szCs w:val="24"/>
        </w:rPr>
        <w:t>]</w:t>
      </w:r>
      <w:r w:rsidR="00D840A1">
        <w:rPr>
          <w:rFonts w:ascii="Arial" w:hAnsi="Arial" w:cs="Arial"/>
          <w:sz w:val="24"/>
          <w:szCs w:val="24"/>
        </w:rPr>
        <w:t xml:space="preserve"> </w:t>
      </w:r>
      <w:r w:rsidR="00D95573">
        <w:rPr>
          <w:rFonts w:ascii="Arial" w:hAnsi="Arial" w:cs="Arial"/>
          <w:sz w:val="24"/>
          <w:szCs w:val="24"/>
        </w:rPr>
        <w:tab/>
      </w:r>
      <w:r w:rsidR="000C735A">
        <w:rPr>
          <w:rFonts w:ascii="Arial" w:hAnsi="Arial" w:cs="Arial"/>
          <w:sz w:val="24"/>
          <w:szCs w:val="24"/>
        </w:rPr>
        <w:t xml:space="preserve">The </w:t>
      </w:r>
      <w:r w:rsidR="00074DD0">
        <w:rPr>
          <w:rFonts w:ascii="Arial" w:hAnsi="Arial" w:cs="Arial"/>
          <w:sz w:val="24"/>
          <w:szCs w:val="24"/>
        </w:rPr>
        <w:t>1</w:t>
      </w:r>
      <w:r w:rsidR="00074DD0" w:rsidRPr="00074DD0">
        <w:rPr>
          <w:rFonts w:ascii="Arial" w:hAnsi="Arial" w:cs="Arial"/>
          <w:sz w:val="24"/>
          <w:szCs w:val="24"/>
          <w:vertAlign w:val="superscript"/>
        </w:rPr>
        <w:t>st</w:t>
      </w:r>
      <w:r w:rsidR="00074DD0">
        <w:rPr>
          <w:rFonts w:ascii="Arial" w:hAnsi="Arial" w:cs="Arial"/>
          <w:sz w:val="24"/>
          <w:szCs w:val="24"/>
        </w:rPr>
        <w:t xml:space="preserve"> </w:t>
      </w:r>
      <w:r w:rsidR="005047BC">
        <w:rPr>
          <w:rFonts w:ascii="Arial" w:hAnsi="Arial" w:cs="Arial"/>
          <w:sz w:val="24"/>
          <w:szCs w:val="24"/>
        </w:rPr>
        <w:t>A</w:t>
      </w:r>
      <w:r w:rsidR="000C735A">
        <w:rPr>
          <w:rFonts w:ascii="Arial" w:hAnsi="Arial" w:cs="Arial"/>
          <w:sz w:val="24"/>
          <w:szCs w:val="24"/>
        </w:rPr>
        <w:t>ppellant</w:t>
      </w:r>
      <w:r w:rsidR="00436C42">
        <w:rPr>
          <w:rFonts w:ascii="Arial" w:hAnsi="Arial" w:cs="Arial"/>
          <w:sz w:val="24"/>
          <w:szCs w:val="24"/>
        </w:rPr>
        <w:t xml:space="preserve"> </w:t>
      </w:r>
      <w:r w:rsidR="002F14EA">
        <w:rPr>
          <w:rFonts w:ascii="Arial" w:hAnsi="Arial" w:cs="Arial"/>
          <w:sz w:val="24"/>
          <w:szCs w:val="24"/>
        </w:rPr>
        <w:t>confirmed that t</w:t>
      </w:r>
      <w:r w:rsidR="0019301A">
        <w:rPr>
          <w:rFonts w:ascii="Arial" w:hAnsi="Arial" w:cs="Arial"/>
          <w:sz w:val="24"/>
          <w:szCs w:val="24"/>
        </w:rPr>
        <w:t xml:space="preserve">he church belongs </w:t>
      </w:r>
      <w:r w:rsidR="0019301A" w:rsidRPr="0042687F">
        <w:rPr>
          <w:rFonts w:ascii="Arial" w:hAnsi="Arial" w:cs="Arial"/>
          <w:sz w:val="24"/>
          <w:szCs w:val="24"/>
        </w:rPr>
        <w:t>to his father</w:t>
      </w:r>
      <w:r w:rsidR="002F14EA">
        <w:rPr>
          <w:rFonts w:ascii="Arial" w:hAnsi="Arial" w:cs="Arial"/>
          <w:sz w:val="24"/>
          <w:szCs w:val="24"/>
        </w:rPr>
        <w:t xml:space="preserve">. His evidence was that </w:t>
      </w:r>
      <w:r w:rsidR="000C735A" w:rsidRPr="0042687F">
        <w:rPr>
          <w:rFonts w:ascii="Arial" w:hAnsi="Arial" w:cs="Arial"/>
          <w:sz w:val="24"/>
          <w:szCs w:val="24"/>
        </w:rPr>
        <w:t>on</w:t>
      </w:r>
      <w:r w:rsidR="008214D9">
        <w:rPr>
          <w:rFonts w:ascii="Arial" w:hAnsi="Arial" w:cs="Arial"/>
          <w:sz w:val="24"/>
          <w:szCs w:val="24"/>
        </w:rPr>
        <w:t xml:space="preserve"> the day in </w:t>
      </w:r>
      <w:r w:rsidR="00AB6B03">
        <w:rPr>
          <w:rFonts w:ascii="Arial" w:hAnsi="Arial" w:cs="Arial"/>
          <w:sz w:val="24"/>
          <w:szCs w:val="24"/>
        </w:rPr>
        <w:t xml:space="preserve">question, </w:t>
      </w:r>
      <w:r w:rsidR="0019301A">
        <w:rPr>
          <w:rFonts w:ascii="Arial" w:hAnsi="Arial" w:cs="Arial"/>
          <w:sz w:val="24"/>
          <w:szCs w:val="24"/>
        </w:rPr>
        <w:t xml:space="preserve">at ± 3h00am-4h00am </w:t>
      </w:r>
      <w:r w:rsidR="00CA0763">
        <w:rPr>
          <w:rFonts w:ascii="Arial" w:hAnsi="Arial" w:cs="Arial"/>
          <w:sz w:val="24"/>
          <w:szCs w:val="24"/>
        </w:rPr>
        <w:t>he h</w:t>
      </w:r>
      <w:r w:rsidR="008214D9">
        <w:rPr>
          <w:rFonts w:ascii="Arial" w:hAnsi="Arial" w:cs="Arial"/>
          <w:sz w:val="24"/>
          <w:szCs w:val="24"/>
        </w:rPr>
        <w:t xml:space="preserve">eaded a call about an intruder at the </w:t>
      </w:r>
      <w:r w:rsidR="00C65867">
        <w:rPr>
          <w:rFonts w:ascii="Arial" w:hAnsi="Arial" w:cs="Arial"/>
          <w:sz w:val="24"/>
          <w:szCs w:val="24"/>
        </w:rPr>
        <w:t>church</w:t>
      </w:r>
      <w:r w:rsidR="0019301A">
        <w:rPr>
          <w:rFonts w:ascii="Arial" w:hAnsi="Arial" w:cs="Arial"/>
          <w:sz w:val="24"/>
          <w:szCs w:val="24"/>
        </w:rPr>
        <w:t xml:space="preserve"> when he found the deceased in the street, 40 meters away from the church</w:t>
      </w:r>
      <w:r w:rsidR="00A87EE5">
        <w:rPr>
          <w:rFonts w:ascii="Arial" w:hAnsi="Arial" w:cs="Arial"/>
          <w:sz w:val="24"/>
          <w:szCs w:val="24"/>
        </w:rPr>
        <w:t>.</w:t>
      </w:r>
      <w:r w:rsidR="005D3DB5">
        <w:rPr>
          <w:rFonts w:ascii="Arial" w:hAnsi="Arial" w:cs="Arial"/>
          <w:sz w:val="24"/>
          <w:szCs w:val="24"/>
        </w:rPr>
        <w:t xml:space="preserve"> </w:t>
      </w:r>
      <w:r w:rsidR="0040455C" w:rsidRPr="002F14EA">
        <w:rPr>
          <w:rFonts w:ascii="Arial" w:hAnsi="Arial" w:cs="Arial"/>
          <w:sz w:val="24"/>
          <w:szCs w:val="24"/>
        </w:rPr>
        <w:t>The deceased</w:t>
      </w:r>
      <w:r w:rsidR="0040455C">
        <w:rPr>
          <w:rFonts w:ascii="Arial" w:hAnsi="Arial" w:cs="Arial"/>
          <w:sz w:val="24"/>
          <w:szCs w:val="24"/>
        </w:rPr>
        <w:t xml:space="preserve"> w</w:t>
      </w:r>
      <w:r w:rsidR="005D3DB5">
        <w:rPr>
          <w:rFonts w:ascii="Arial" w:hAnsi="Arial" w:cs="Arial"/>
          <w:sz w:val="24"/>
          <w:szCs w:val="24"/>
        </w:rPr>
        <w:t xml:space="preserve">as amongst a group of people </w:t>
      </w:r>
      <w:r w:rsidR="00941AB8">
        <w:rPr>
          <w:rFonts w:ascii="Arial" w:hAnsi="Arial" w:cs="Arial"/>
          <w:sz w:val="24"/>
          <w:szCs w:val="24"/>
        </w:rPr>
        <w:t>assault</w:t>
      </w:r>
      <w:r w:rsidR="005D3DB5">
        <w:rPr>
          <w:rFonts w:ascii="Arial" w:hAnsi="Arial" w:cs="Arial"/>
          <w:sz w:val="24"/>
          <w:szCs w:val="24"/>
        </w:rPr>
        <w:t>ing him</w:t>
      </w:r>
      <w:r w:rsidR="006A11AE">
        <w:rPr>
          <w:rFonts w:ascii="Arial" w:hAnsi="Arial" w:cs="Arial"/>
          <w:sz w:val="24"/>
          <w:szCs w:val="24"/>
        </w:rPr>
        <w:t xml:space="preserve">. </w:t>
      </w:r>
      <w:r w:rsidR="003D1EE2">
        <w:rPr>
          <w:rFonts w:ascii="Arial" w:hAnsi="Arial" w:cs="Arial"/>
          <w:sz w:val="24"/>
          <w:szCs w:val="24"/>
        </w:rPr>
        <w:t>I</w:t>
      </w:r>
      <w:r w:rsidR="00BB5B11">
        <w:rPr>
          <w:rFonts w:ascii="Arial" w:hAnsi="Arial" w:cs="Arial"/>
          <w:sz w:val="24"/>
          <w:szCs w:val="24"/>
        </w:rPr>
        <w:t>t was dark but he</w:t>
      </w:r>
      <w:r w:rsidR="00C4026B">
        <w:rPr>
          <w:rFonts w:ascii="Arial" w:hAnsi="Arial" w:cs="Arial"/>
          <w:sz w:val="24"/>
          <w:szCs w:val="24"/>
        </w:rPr>
        <w:t xml:space="preserve"> </w:t>
      </w:r>
      <w:r w:rsidR="006A11AE">
        <w:rPr>
          <w:rFonts w:ascii="Arial" w:hAnsi="Arial" w:cs="Arial"/>
          <w:sz w:val="24"/>
          <w:szCs w:val="24"/>
        </w:rPr>
        <w:t xml:space="preserve">could see by the noise they were making that </w:t>
      </w:r>
      <w:r w:rsidR="0019301A">
        <w:rPr>
          <w:rFonts w:ascii="Arial" w:hAnsi="Arial" w:cs="Arial"/>
          <w:sz w:val="24"/>
          <w:szCs w:val="24"/>
        </w:rPr>
        <w:t>a person was</w:t>
      </w:r>
      <w:r w:rsidR="006A11AE">
        <w:rPr>
          <w:rFonts w:ascii="Arial" w:hAnsi="Arial" w:cs="Arial"/>
          <w:sz w:val="24"/>
          <w:szCs w:val="24"/>
        </w:rPr>
        <w:t xml:space="preserve"> being assaulted</w:t>
      </w:r>
      <w:r w:rsidR="005D3DB5">
        <w:rPr>
          <w:rFonts w:ascii="Arial" w:hAnsi="Arial" w:cs="Arial"/>
          <w:sz w:val="24"/>
          <w:szCs w:val="24"/>
        </w:rPr>
        <w:t>, although he</w:t>
      </w:r>
      <w:r w:rsidR="006A11AE">
        <w:rPr>
          <w:rFonts w:ascii="Arial" w:hAnsi="Arial" w:cs="Arial"/>
          <w:sz w:val="24"/>
          <w:szCs w:val="24"/>
        </w:rPr>
        <w:t xml:space="preserve"> could not say who was assaulting </w:t>
      </w:r>
      <w:r w:rsidR="00155A91">
        <w:rPr>
          <w:rFonts w:ascii="Arial" w:hAnsi="Arial" w:cs="Arial"/>
          <w:sz w:val="24"/>
          <w:szCs w:val="24"/>
        </w:rPr>
        <w:t xml:space="preserve">that person. </w:t>
      </w:r>
      <w:r w:rsidR="005D3DB5">
        <w:rPr>
          <w:rFonts w:ascii="Arial" w:hAnsi="Arial" w:cs="Arial"/>
          <w:sz w:val="24"/>
          <w:szCs w:val="24"/>
        </w:rPr>
        <w:t xml:space="preserve">He also indicated that he did not manage to talk to these people. </w:t>
      </w:r>
      <w:r w:rsidR="00A87EE5">
        <w:rPr>
          <w:rFonts w:ascii="Arial" w:hAnsi="Arial" w:cs="Arial"/>
          <w:sz w:val="24"/>
          <w:szCs w:val="24"/>
        </w:rPr>
        <w:t xml:space="preserve">He met </w:t>
      </w:r>
      <w:r w:rsidR="00155A91">
        <w:rPr>
          <w:rFonts w:ascii="Arial" w:hAnsi="Arial" w:cs="Arial"/>
          <w:sz w:val="24"/>
          <w:szCs w:val="24"/>
        </w:rPr>
        <w:t xml:space="preserve">up with </w:t>
      </w:r>
      <w:r w:rsidR="00B55E13">
        <w:rPr>
          <w:rFonts w:ascii="Arial" w:hAnsi="Arial" w:cs="Arial"/>
          <w:sz w:val="24"/>
          <w:szCs w:val="24"/>
        </w:rPr>
        <w:t>the 2</w:t>
      </w:r>
      <w:r w:rsidR="00B55E13" w:rsidRPr="00B55E13">
        <w:rPr>
          <w:rFonts w:ascii="Arial" w:hAnsi="Arial" w:cs="Arial"/>
          <w:sz w:val="24"/>
          <w:szCs w:val="24"/>
          <w:vertAlign w:val="superscript"/>
        </w:rPr>
        <w:t>nd</w:t>
      </w:r>
      <w:r w:rsidR="00B55E13">
        <w:rPr>
          <w:rFonts w:ascii="Arial" w:hAnsi="Arial" w:cs="Arial"/>
          <w:sz w:val="24"/>
          <w:szCs w:val="24"/>
        </w:rPr>
        <w:t xml:space="preserve"> and the 3</w:t>
      </w:r>
      <w:r w:rsidR="00B55E13" w:rsidRPr="00B55E13">
        <w:rPr>
          <w:rFonts w:ascii="Arial" w:hAnsi="Arial" w:cs="Arial"/>
          <w:sz w:val="24"/>
          <w:szCs w:val="24"/>
          <w:vertAlign w:val="superscript"/>
        </w:rPr>
        <w:t>rd</w:t>
      </w:r>
      <w:r w:rsidR="00B55E13">
        <w:rPr>
          <w:rFonts w:ascii="Arial" w:hAnsi="Arial" w:cs="Arial"/>
          <w:sz w:val="24"/>
          <w:szCs w:val="24"/>
        </w:rPr>
        <w:t xml:space="preserve"> Appellant a</w:t>
      </w:r>
      <w:r w:rsidR="00A87EE5">
        <w:rPr>
          <w:rFonts w:ascii="Arial" w:hAnsi="Arial" w:cs="Arial"/>
          <w:sz w:val="24"/>
          <w:szCs w:val="24"/>
        </w:rPr>
        <w:t>t the gate of the church.</w:t>
      </w:r>
      <w:r w:rsidR="006A11AE">
        <w:rPr>
          <w:rFonts w:ascii="Arial" w:hAnsi="Arial" w:cs="Arial"/>
          <w:sz w:val="24"/>
          <w:szCs w:val="24"/>
        </w:rPr>
        <w:t xml:space="preserve"> </w:t>
      </w:r>
      <w:r w:rsidR="00AB6B03">
        <w:rPr>
          <w:rFonts w:ascii="Arial" w:hAnsi="Arial" w:cs="Arial"/>
          <w:sz w:val="24"/>
          <w:szCs w:val="24"/>
        </w:rPr>
        <w:t>They</w:t>
      </w:r>
      <w:r w:rsidR="00941AB8">
        <w:rPr>
          <w:rFonts w:ascii="Arial" w:hAnsi="Arial" w:cs="Arial"/>
          <w:sz w:val="24"/>
          <w:szCs w:val="24"/>
        </w:rPr>
        <w:t xml:space="preserve"> took the deceased inside the church premises</w:t>
      </w:r>
      <w:r w:rsidR="00A21AD7">
        <w:rPr>
          <w:rFonts w:ascii="Arial" w:hAnsi="Arial" w:cs="Arial"/>
          <w:sz w:val="24"/>
          <w:szCs w:val="24"/>
        </w:rPr>
        <w:t xml:space="preserve">, trying to assist him. </w:t>
      </w:r>
      <w:r w:rsidR="006B6367">
        <w:rPr>
          <w:rFonts w:ascii="Arial" w:hAnsi="Arial" w:cs="Arial"/>
          <w:sz w:val="24"/>
          <w:szCs w:val="24"/>
        </w:rPr>
        <w:t>The</w:t>
      </w:r>
      <w:r w:rsidR="008E2496">
        <w:rPr>
          <w:rFonts w:ascii="Arial" w:hAnsi="Arial" w:cs="Arial"/>
          <w:sz w:val="24"/>
          <w:szCs w:val="24"/>
        </w:rPr>
        <w:t xml:space="preserve"> deceased was full of blood and they wanted to ascertain his </w:t>
      </w:r>
      <w:r w:rsidR="006B6367">
        <w:rPr>
          <w:rFonts w:ascii="Arial" w:hAnsi="Arial" w:cs="Arial"/>
          <w:sz w:val="24"/>
          <w:szCs w:val="24"/>
        </w:rPr>
        <w:t>identity</w:t>
      </w:r>
      <w:r w:rsidR="006A11AE">
        <w:rPr>
          <w:rFonts w:ascii="Arial" w:hAnsi="Arial" w:cs="Arial"/>
          <w:sz w:val="24"/>
          <w:szCs w:val="24"/>
        </w:rPr>
        <w:t>, so they</w:t>
      </w:r>
      <w:r w:rsidR="006A11AE" w:rsidRPr="006A11AE">
        <w:rPr>
          <w:rFonts w:ascii="Arial" w:hAnsi="Arial" w:cs="Arial"/>
          <w:sz w:val="24"/>
          <w:szCs w:val="24"/>
        </w:rPr>
        <w:t xml:space="preserve"> </w:t>
      </w:r>
      <w:r w:rsidR="006A11AE">
        <w:rPr>
          <w:rFonts w:ascii="Arial" w:hAnsi="Arial" w:cs="Arial"/>
          <w:sz w:val="24"/>
          <w:szCs w:val="24"/>
        </w:rPr>
        <w:t>poured him with a bucket of water.</w:t>
      </w:r>
      <w:r w:rsidR="006B6367">
        <w:rPr>
          <w:rFonts w:ascii="Arial" w:hAnsi="Arial" w:cs="Arial"/>
          <w:sz w:val="24"/>
          <w:szCs w:val="24"/>
        </w:rPr>
        <w:t xml:space="preserve"> </w:t>
      </w:r>
      <w:r w:rsidR="00155A91">
        <w:rPr>
          <w:rFonts w:ascii="Arial" w:hAnsi="Arial" w:cs="Arial"/>
          <w:sz w:val="24"/>
          <w:szCs w:val="24"/>
        </w:rPr>
        <w:t xml:space="preserve">He denied that any of the Appellants </w:t>
      </w:r>
      <w:r w:rsidR="007A6117">
        <w:rPr>
          <w:rFonts w:ascii="Arial" w:hAnsi="Arial" w:cs="Arial"/>
          <w:sz w:val="24"/>
          <w:szCs w:val="24"/>
        </w:rPr>
        <w:t>assault</w:t>
      </w:r>
      <w:r w:rsidR="00155A91">
        <w:rPr>
          <w:rFonts w:ascii="Arial" w:hAnsi="Arial" w:cs="Arial"/>
          <w:sz w:val="24"/>
          <w:szCs w:val="24"/>
        </w:rPr>
        <w:t>ed</w:t>
      </w:r>
      <w:r w:rsidR="007A6117">
        <w:rPr>
          <w:rFonts w:ascii="Arial" w:hAnsi="Arial" w:cs="Arial"/>
          <w:sz w:val="24"/>
          <w:szCs w:val="24"/>
        </w:rPr>
        <w:t xml:space="preserve"> the deceased.</w:t>
      </w:r>
      <w:r w:rsidR="00A21AD7">
        <w:rPr>
          <w:rFonts w:ascii="Arial" w:hAnsi="Arial" w:cs="Arial"/>
          <w:sz w:val="24"/>
          <w:szCs w:val="24"/>
        </w:rPr>
        <w:t xml:space="preserve"> </w:t>
      </w:r>
      <w:r w:rsidR="00097586">
        <w:rPr>
          <w:rFonts w:ascii="Arial" w:hAnsi="Arial" w:cs="Arial"/>
          <w:sz w:val="24"/>
          <w:szCs w:val="24"/>
        </w:rPr>
        <w:t>In response to the fact that Masemola saw him assaulting the deceased whilst in the company of the other Appellants</w:t>
      </w:r>
      <w:r w:rsidR="005D3DB5">
        <w:rPr>
          <w:rFonts w:ascii="Arial" w:hAnsi="Arial" w:cs="Arial"/>
          <w:sz w:val="24"/>
          <w:szCs w:val="24"/>
        </w:rPr>
        <w:t>, h</w:t>
      </w:r>
      <w:r w:rsidR="00097586" w:rsidRPr="00093050">
        <w:rPr>
          <w:rFonts w:ascii="Arial" w:hAnsi="Arial" w:cs="Arial"/>
          <w:sz w:val="24"/>
          <w:szCs w:val="24"/>
        </w:rPr>
        <w:t xml:space="preserve">e argued that </w:t>
      </w:r>
      <w:r w:rsidR="00526015" w:rsidRPr="00093050">
        <w:rPr>
          <w:rFonts w:ascii="Arial" w:hAnsi="Arial" w:cs="Arial"/>
          <w:sz w:val="24"/>
          <w:szCs w:val="24"/>
        </w:rPr>
        <w:t xml:space="preserve">it was dark and </w:t>
      </w:r>
      <w:r w:rsidR="00097586" w:rsidRPr="00093050">
        <w:rPr>
          <w:rFonts w:ascii="Arial" w:hAnsi="Arial" w:cs="Arial"/>
          <w:sz w:val="24"/>
          <w:szCs w:val="24"/>
        </w:rPr>
        <w:t>he</w:t>
      </w:r>
      <w:r w:rsidR="00526015" w:rsidRPr="00093050">
        <w:rPr>
          <w:rFonts w:ascii="Arial" w:hAnsi="Arial" w:cs="Arial"/>
          <w:sz w:val="24"/>
          <w:szCs w:val="24"/>
        </w:rPr>
        <w:t xml:space="preserve"> doe</w:t>
      </w:r>
      <w:r w:rsidR="00097586" w:rsidRPr="00093050">
        <w:rPr>
          <w:rFonts w:ascii="Arial" w:hAnsi="Arial" w:cs="Arial"/>
          <w:sz w:val="24"/>
          <w:szCs w:val="24"/>
        </w:rPr>
        <w:t>s</w:t>
      </w:r>
      <w:r w:rsidR="00526015" w:rsidRPr="00093050">
        <w:rPr>
          <w:rFonts w:ascii="Arial" w:hAnsi="Arial" w:cs="Arial"/>
          <w:sz w:val="24"/>
          <w:szCs w:val="24"/>
        </w:rPr>
        <w:t xml:space="preserve"> not know how Masemola could say</w:t>
      </w:r>
      <w:r w:rsidR="00097586" w:rsidRPr="00093050">
        <w:rPr>
          <w:rFonts w:ascii="Arial" w:hAnsi="Arial" w:cs="Arial"/>
          <w:sz w:val="24"/>
          <w:szCs w:val="24"/>
        </w:rPr>
        <w:t xml:space="preserve"> what he or the other Appellants were doing. </w:t>
      </w:r>
      <w:r w:rsidR="00E364AE">
        <w:rPr>
          <w:rFonts w:ascii="Arial" w:hAnsi="Arial" w:cs="Arial"/>
          <w:sz w:val="24"/>
          <w:szCs w:val="24"/>
        </w:rPr>
        <w:t xml:space="preserve">When asked on his admission made to Sibanyoni he said he </w:t>
      </w:r>
      <w:r w:rsidR="00097586" w:rsidRPr="00093050">
        <w:rPr>
          <w:rFonts w:ascii="Arial" w:hAnsi="Arial" w:cs="Arial"/>
          <w:sz w:val="24"/>
          <w:szCs w:val="24"/>
        </w:rPr>
        <w:t>d</w:t>
      </w:r>
      <w:r w:rsidR="0078027E" w:rsidRPr="00093050">
        <w:rPr>
          <w:rFonts w:ascii="Arial" w:hAnsi="Arial" w:cs="Arial"/>
          <w:sz w:val="24"/>
          <w:szCs w:val="24"/>
        </w:rPr>
        <w:t xml:space="preserve">id </w:t>
      </w:r>
      <w:r w:rsidR="00097586" w:rsidRPr="00093050">
        <w:rPr>
          <w:rFonts w:ascii="Arial" w:hAnsi="Arial" w:cs="Arial"/>
          <w:sz w:val="24"/>
          <w:szCs w:val="24"/>
        </w:rPr>
        <w:t>not remember talking to the police</w:t>
      </w:r>
      <w:r w:rsidR="0027051F">
        <w:rPr>
          <w:rFonts w:ascii="Arial" w:hAnsi="Arial" w:cs="Arial"/>
          <w:sz w:val="24"/>
          <w:szCs w:val="24"/>
        </w:rPr>
        <w:t xml:space="preserve">. He also </w:t>
      </w:r>
      <w:r w:rsidR="00E364AE">
        <w:rPr>
          <w:rFonts w:ascii="Arial" w:hAnsi="Arial" w:cs="Arial"/>
          <w:sz w:val="24"/>
          <w:szCs w:val="24"/>
        </w:rPr>
        <w:t>denied knowing Sibanyoni.</w:t>
      </w:r>
      <w:r w:rsidR="00097586">
        <w:rPr>
          <w:rFonts w:ascii="Arial" w:hAnsi="Arial" w:cs="Arial"/>
          <w:sz w:val="24"/>
          <w:szCs w:val="24"/>
        </w:rPr>
        <w:t xml:space="preserve"> </w:t>
      </w:r>
    </w:p>
    <w:p w:rsidR="00A21AD7" w:rsidRDefault="00A21AD7" w:rsidP="00122C3C">
      <w:pPr>
        <w:spacing w:after="0" w:line="360" w:lineRule="auto"/>
        <w:jc w:val="both"/>
        <w:rPr>
          <w:rFonts w:ascii="Arial" w:hAnsi="Arial" w:cs="Arial"/>
          <w:sz w:val="24"/>
          <w:szCs w:val="24"/>
        </w:rPr>
      </w:pPr>
    </w:p>
    <w:p w:rsidR="003B4CD8" w:rsidRDefault="00A34F79" w:rsidP="00122C3C">
      <w:pPr>
        <w:spacing w:after="0" w:line="360" w:lineRule="auto"/>
        <w:jc w:val="both"/>
        <w:rPr>
          <w:rFonts w:ascii="Arial" w:hAnsi="Arial" w:cs="Arial"/>
          <w:sz w:val="24"/>
          <w:szCs w:val="24"/>
        </w:rPr>
      </w:pPr>
      <w:r w:rsidRPr="0042687F">
        <w:rPr>
          <w:rFonts w:ascii="Arial" w:hAnsi="Arial" w:cs="Arial"/>
          <w:sz w:val="24"/>
          <w:szCs w:val="24"/>
        </w:rPr>
        <w:t>[</w:t>
      </w:r>
      <w:r w:rsidR="00E3543E">
        <w:rPr>
          <w:rFonts w:ascii="Arial" w:hAnsi="Arial" w:cs="Arial"/>
          <w:sz w:val="24"/>
          <w:szCs w:val="24"/>
        </w:rPr>
        <w:t>20</w:t>
      </w:r>
      <w:r w:rsidR="00122C3C" w:rsidRPr="0042687F">
        <w:rPr>
          <w:rFonts w:ascii="Arial" w:hAnsi="Arial" w:cs="Arial"/>
          <w:sz w:val="24"/>
          <w:szCs w:val="24"/>
        </w:rPr>
        <w:t>]</w:t>
      </w:r>
      <w:r w:rsidR="00122C3C">
        <w:rPr>
          <w:rFonts w:ascii="Arial" w:hAnsi="Arial" w:cs="Arial"/>
          <w:sz w:val="24"/>
          <w:szCs w:val="24"/>
        </w:rPr>
        <w:tab/>
      </w:r>
      <w:r w:rsidR="00074DD0">
        <w:rPr>
          <w:rFonts w:ascii="Arial" w:hAnsi="Arial" w:cs="Arial"/>
          <w:sz w:val="24"/>
          <w:szCs w:val="24"/>
        </w:rPr>
        <w:t>The 2</w:t>
      </w:r>
      <w:r w:rsidR="00074DD0" w:rsidRPr="00074DD0">
        <w:rPr>
          <w:rFonts w:ascii="Arial" w:hAnsi="Arial" w:cs="Arial"/>
          <w:sz w:val="24"/>
          <w:szCs w:val="24"/>
          <w:vertAlign w:val="superscript"/>
        </w:rPr>
        <w:t>nd</w:t>
      </w:r>
      <w:r w:rsidR="00074DD0">
        <w:rPr>
          <w:rFonts w:ascii="Arial" w:hAnsi="Arial" w:cs="Arial"/>
          <w:sz w:val="24"/>
          <w:szCs w:val="24"/>
        </w:rPr>
        <w:t xml:space="preserve"> </w:t>
      </w:r>
      <w:r w:rsidR="00E364AE">
        <w:rPr>
          <w:rFonts w:ascii="Arial" w:hAnsi="Arial" w:cs="Arial"/>
          <w:sz w:val="24"/>
          <w:szCs w:val="24"/>
        </w:rPr>
        <w:t>and the 3</w:t>
      </w:r>
      <w:r w:rsidR="00E364AE" w:rsidRPr="00E364AE">
        <w:rPr>
          <w:rFonts w:ascii="Arial" w:hAnsi="Arial" w:cs="Arial"/>
          <w:sz w:val="24"/>
          <w:szCs w:val="24"/>
          <w:vertAlign w:val="superscript"/>
        </w:rPr>
        <w:t>rd</w:t>
      </w:r>
      <w:r w:rsidR="00E364AE">
        <w:rPr>
          <w:rFonts w:ascii="Arial" w:hAnsi="Arial" w:cs="Arial"/>
          <w:sz w:val="24"/>
          <w:szCs w:val="24"/>
        </w:rPr>
        <w:t xml:space="preserve"> </w:t>
      </w:r>
      <w:r w:rsidR="00074DD0">
        <w:rPr>
          <w:rFonts w:ascii="Arial" w:hAnsi="Arial" w:cs="Arial"/>
          <w:sz w:val="24"/>
          <w:szCs w:val="24"/>
        </w:rPr>
        <w:t xml:space="preserve">Appellant’s version was </w:t>
      </w:r>
      <w:r w:rsidR="000F5C9A">
        <w:rPr>
          <w:rFonts w:ascii="Arial" w:hAnsi="Arial" w:cs="Arial"/>
          <w:sz w:val="24"/>
          <w:szCs w:val="24"/>
        </w:rPr>
        <w:t xml:space="preserve">put to </w:t>
      </w:r>
      <w:r w:rsidR="003B4CD8">
        <w:rPr>
          <w:rFonts w:ascii="Arial" w:hAnsi="Arial" w:cs="Arial"/>
          <w:sz w:val="24"/>
          <w:szCs w:val="24"/>
        </w:rPr>
        <w:t>the 1</w:t>
      </w:r>
      <w:r w:rsidR="003B4CD8" w:rsidRPr="003B4CD8">
        <w:rPr>
          <w:rFonts w:ascii="Arial" w:hAnsi="Arial" w:cs="Arial"/>
          <w:sz w:val="24"/>
          <w:szCs w:val="24"/>
          <w:vertAlign w:val="superscript"/>
        </w:rPr>
        <w:t>st</w:t>
      </w:r>
      <w:r w:rsidR="003B4CD8">
        <w:rPr>
          <w:rFonts w:ascii="Arial" w:hAnsi="Arial" w:cs="Arial"/>
          <w:sz w:val="24"/>
          <w:szCs w:val="24"/>
        </w:rPr>
        <w:t xml:space="preserve"> Appellant </w:t>
      </w:r>
      <w:r w:rsidR="000F5C9A">
        <w:rPr>
          <w:rFonts w:ascii="Arial" w:hAnsi="Arial" w:cs="Arial"/>
          <w:sz w:val="24"/>
          <w:szCs w:val="24"/>
        </w:rPr>
        <w:t xml:space="preserve">that </w:t>
      </w:r>
      <w:r w:rsidR="00310FEC">
        <w:rPr>
          <w:rFonts w:ascii="Arial" w:hAnsi="Arial" w:cs="Arial"/>
          <w:sz w:val="24"/>
          <w:szCs w:val="24"/>
        </w:rPr>
        <w:t>2</w:t>
      </w:r>
      <w:r w:rsidR="00310FEC" w:rsidRPr="00310FEC">
        <w:rPr>
          <w:rFonts w:ascii="Arial" w:hAnsi="Arial" w:cs="Arial"/>
          <w:sz w:val="24"/>
          <w:szCs w:val="24"/>
          <w:vertAlign w:val="superscript"/>
        </w:rPr>
        <w:t>nd</w:t>
      </w:r>
      <w:r w:rsidR="00310FEC">
        <w:rPr>
          <w:rFonts w:ascii="Arial" w:hAnsi="Arial" w:cs="Arial"/>
          <w:sz w:val="24"/>
          <w:szCs w:val="24"/>
        </w:rPr>
        <w:t xml:space="preserve"> Appellant is going t</w:t>
      </w:r>
      <w:r w:rsidR="006A11AE" w:rsidRPr="00093050">
        <w:rPr>
          <w:rFonts w:ascii="Arial" w:hAnsi="Arial" w:cs="Arial"/>
          <w:sz w:val="24"/>
          <w:szCs w:val="24"/>
        </w:rPr>
        <w:t xml:space="preserve">o testify that </w:t>
      </w:r>
      <w:r w:rsidR="00D251C7">
        <w:rPr>
          <w:rFonts w:ascii="Arial" w:hAnsi="Arial" w:cs="Arial"/>
          <w:sz w:val="24"/>
          <w:szCs w:val="24"/>
        </w:rPr>
        <w:t>the 2</w:t>
      </w:r>
      <w:r w:rsidR="00D251C7" w:rsidRPr="00D251C7">
        <w:rPr>
          <w:rFonts w:ascii="Arial" w:hAnsi="Arial" w:cs="Arial"/>
          <w:sz w:val="24"/>
          <w:szCs w:val="24"/>
          <w:vertAlign w:val="superscript"/>
        </w:rPr>
        <w:t>nd</w:t>
      </w:r>
      <w:r w:rsidR="00D251C7">
        <w:rPr>
          <w:rFonts w:ascii="Arial" w:hAnsi="Arial" w:cs="Arial"/>
          <w:sz w:val="24"/>
          <w:szCs w:val="24"/>
        </w:rPr>
        <w:t xml:space="preserve"> </w:t>
      </w:r>
      <w:r w:rsidR="00310FEC">
        <w:rPr>
          <w:rFonts w:ascii="Arial" w:hAnsi="Arial" w:cs="Arial"/>
          <w:sz w:val="24"/>
          <w:szCs w:val="24"/>
        </w:rPr>
        <w:t>and the 3</w:t>
      </w:r>
      <w:r w:rsidR="00310FEC" w:rsidRPr="00310FEC">
        <w:rPr>
          <w:rFonts w:ascii="Arial" w:hAnsi="Arial" w:cs="Arial"/>
          <w:sz w:val="24"/>
          <w:szCs w:val="24"/>
          <w:vertAlign w:val="superscript"/>
        </w:rPr>
        <w:t>rd</w:t>
      </w:r>
      <w:r w:rsidR="00310FEC">
        <w:rPr>
          <w:rFonts w:ascii="Arial" w:hAnsi="Arial" w:cs="Arial"/>
          <w:sz w:val="24"/>
          <w:szCs w:val="24"/>
        </w:rPr>
        <w:t xml:space="preserve"> Appellant went to inform him about the break in </w:t>
      </w:r>
      <w:r w:rsidR="000325BD">
        <w:rPr>
          <w:rFonts w:ascii="Arial" w:hAnsi="Arial" w:cs="Arial"/>
          <w:sz w:val="24"/>
          <w:szCs w:val="24"/>
        </w:rPr>
        <w:t>and the</w:t>
      </w:r>
      <w:r w:rsidR="00D251C7">
        <w:rPr>
          <w:rFonts w:ascii="Arial" w:hAnsi="Arial" w:cs="Arial"/>
          <w:sz w:val="24"/>
          <w:szCs w:val="24"/>
        </w:rPr>
        <w:t xml:space="preserve"> three of them </w:t>
      </w:r>
      <w:r w:rsidR="000325BD">
        <w:rPr>
          <w:rFonts w:ascii="Arial" w:hAnsi="Arial" w:cs="Arial"/>
          <w:sz w:val="24"/>
          <w:szCs w:val="24"/>
        </w:rPr>
        <w:t>went to the church together. Approaching the church</w:t>
      </w:r>
      <w:r w:rsidR="00D251C7">
        <w:rPr>
          <w:rFonts w:ascii="Arial" w:hAnsi="Arial" w:cs="Arial"/>
          <w:sz w:val="24"/>
          <w:szCs w:val="24"/>
        </w:rPr>
        <w:t>,</w:t>
      </w:r>
      <w:r w:rsidR="000325BD">
        <w:rPr>
          <w:rFonts w:ascii="Arial" w:hAnsi="Arial" w:cs="Arial"/>
          <w:sz w:val="24"/>
          <w:szCs w:val="24"/>
        </w:rPr>
        <w:t xml:space="preserve"> they could see </w:t>
      </w:r>
      <w:r w:rsidR="000325BD" w:rsidRPr="00093050">
        <w:rPr>
          <w:rFonts w:ascii="Arial" w:hAnsi="Arial" w:cs="Arial"/>
          <w:sz w:val="24"/>
          <w:szCs w:val="24"/>
        </w:rPr>
        <w:t xml:space="preserve">three people in the </w:t>
      </w:r>
      <w:r w:rsidR="000325BD">
        <w:rPr>
          <w:rFonts w:ascii="Arial" w:hAnsi="Arial" w:cs="Arial"/>
          <w:sz w:val="24"/>
          <w:szCs w:val="24"/>
        </w:rPr>
        <w:t xml:space="preserve">church </w:t>
      </w:r>
      <w:r w:rsidR="000325BD" w:rsidRPr="00093050">
        <w:rPr>
          <w:rFonts w:ascii="Arial" w:hAnsi="Arial" w:cs="Arial"/>
          <w:sz w:val="24"/>
          <w:szCs w:val="24"/>
        </w:rPr>
        <w:t>yard who started running away</w:t>
      </w:r>
      <w:r w:rsidR="000325BD">
        <w:rPr>
          <w:rFonts w:ascii="Arial" w:hAnsi="Arial" w:cs="Arial"/>
          <w:sz w:val="24"/>
          <w:szCs w:val="24"/>
        </w:rPr>
        <w:t xml:space="preserve">. The </w:t>
      </w:r>
      <w:r w:rsidR="000F5C9A" w:rsidRPr="00093050">
        <w:rPr>
          <w:rFonts w:ascii="Arial" w:hAnsi="Arial" w:cs="Arial"/>
          <w:sz w:val="24"/>
          <w:szCs w:val="24"/>
        </w:rPr>
        <w:t>2</w:t>
      </w:r>
      <w:r w:rsidR="000F5C9A" w:rsidRPr="00093050">
        <w:rPr>
          <w:rFonts w:ascii="Arial" w:hAnsi="Arial" w:cs="Arial"/>
          <w:sz w:val="24"/>
          <w:szCs w:val="24"/>
          <w:vertAlign w:val="superscript"/>
        </w:rPr>
        <w:t>nd</w:t>
      </w:r>
      <w:r w:rsidR="000F5C9A" w:rsidRPr="00093050">
        <w:rPr>
          <w:rFonts w:ascii="Arial" w:hAnsi="Arial" w:cs="Arial"/>
          <w:sz w:val="24"/>
          <w:szCs w:val="24"/>
        </w:rPr>
        <w:t xml:space="preserve"> </w:t>
      </w:r>
      <w:r w:rsidR="001B43BB">
        <w:rPr>
          <w:rFonts w:ascii="Arial" w:hAnsi="Arial" w:cs="Arial"/>
          <w:sz w:val="24"/>
          <w:szCs w:val="24"/>
        </w:rPr>
        <w:t xml:space="preserve">Appellant </w:t>
      </w:r>
      <w:r w:rsidR="000F5C9A" w:rsidRPr="00093050">
        <w:rPr>
          <w:rFonts w:ascii="Arial" w:hAnsi="Arial" w:cs="Arial"/>
          <w:sz w:val="24"/>
          <w:szCs w:val="24"/>
        </w:rPr>
        <w:t xml:space="preserve">and </w:t>
      </w:r>
      <w:r w:rsidR="00310FEC">
        <w:rPr>
          <w:rFonts w:ascii="Arial" w:hAnsi="Arial" w:cs="Arial"/>
          <w:sz w:val="24"/>
          <w:szCs w:val="24"/>
        </w:rPr>
        <w:t xml:space="preserve">the </w:t>
      </w:r>
      <w:r w:rsidR="000F5C9A" w:rsidRPr="00093050">
        <w:rPr>
          <w:rFonts w:ascii="Arial" w:hAnsi="Arial" w:cs="Arial"/>
          <w:sz w:val="24"/>
          <w:szCs w:val="24"/>
        </w:rPr>
        <w:t>3</w:t>
      </w:r>
      <w:r w:rsidR="000F5C9A" w:rsidRPr="00093050">
        <w:rPr>
          <w:rFonts w:ascii="Arial" w:hAnsi="Arial" w:cs="Arial"/>
          <w:sz w:val="24"/>
          <w:szCs w:val="24"/>
          <w:vertAlign w:val="superscript"/>
        </w:rPr>
        <w:t>rd</w:t>
      </w:r>
      <w:r w:rsidR="000F5C9A" w:rsidRPr="00093050">
        <w:rPr>
          <w:rFonts w:ascii="Arial" w:hAnsi="Arial" w:cs="Arial"/>
          <w:sz w:val="24"/>
          <w:szCs w:val="24"/>
        </w:rPr>
        <w:t xml:space="preserve"> Appellant </w:t>
      </w:r>
      <w:r w:rsidR="001B43BB">
        <w:rPr>
          <w:rFonts w:ascii="Arial" w:hAnsi="Arial" w:cs="Arial"/>
          <w:sz w:val="24"/>
          <w:szCs w:val="24"/>
        </w:rPr>
        <w:t xml:space="preserve">who had jumped the fence </w:t>
      </w:r>
      <w:r w:rsidR="000F5C9A" w:rsidRPr="00093050">
        <w:rPr>
          <w:rFonts w:ascii="Arial" w:hAnsi="Arial" w:cs="Arial"/>
          <w:sz w:val="24"/>
          <w:szCs w:val="24"/>
        </w:rPr>
        <w:t>started chasing t</w:t>
      </w:r>
      <w:r w:rsidR="005D041F" w:rsidRPr="00093050">
        <w:rPr>
          <w:rFonts w:ascii="Arial" w:hAnsi="Arial" w:cs="Arial"/>
          <w:sz w:val="24"/>
          <w:szCs w:val="24"/>
        </w:rPr>
        <w:t>wo</w:t>
      </w:r>
      <w:r w:rsidR="000F5C9A" w:rsidRPr="00093050">
        <w:rPr>
          <w:rFonts w:ascii="Arial" w:hAnsi="Arial" w:cs="Arial"/>
          <w:sz w:val="24"/>
          <w:szCs w:val="24"/>
        </w:rPr>
        <w:t xml:space="preserve"> of those people </w:t>
      </w:r>
      <w:r w:rsidR="00310FEC">
        <w:rPr>
          <w:rFonts w:ascii="Arial" w:hAnsi="Arial" w:cs="Arial"/>
          <w:sz w:val="24"/>
          <w:szCs w:val="24"/>
        </w:rPr>
        <w:t xml:space="preserve">whilst the </w:t>
      </w:r>
      <w:r w:rsidR="005D041F" w:rsidRPr="00093050">
        <w:rPr>
          <w:rFonts w:ascii="Arial" w:hAnsi="Arial" w:cs="Arial"/>
          <w:sz w:val="24"/>
          <w:szCs w:val="24"/>
        </w:rPr>
        <w:t>1</w:t>
      </w:r>
      <w:r w:rsidR="005D041F" w:rsidRPr="00093050">
        <w:rPr>
          <w:rFonts w:ascii="Arial" w:hAnsi="Arial" w:cs="Arial"/>
          <w:sz w:val="24"/>
          <w:szCs w:val="24"/>
          <w:vertAlign w:val="superscript"/>
        </w:rPr>
        <w:t>st</w:t>
      </w:r>
      <w:r w:rsidR="005D041F" w:rsidRPr="00093050">
        <w:rPr>
          <w:rFonts w:ascii="Arial" w:hAnsi="Arial" w:cs="Arial"/>
          <w:sz w:val="24"/>
          <w:szCs w:val="24"/>
        </w:rPr>
        <w:t xml:space="preserve"> Appellant </w:t>
      </w:r>
      <w:r w:rsidR="000F5C9A" w:rsidRPr="00093050">
        <w:rPr>
          <w:rFonts w:ascii="Arial" w:hAnsi="Arial" w:cs="Arial"/>
          <w:sz w:val="24"/>
          <w:szCs w:val="24"/>
        </w:rPr>
        <w:t>chased the other</w:t>
      </w:r>
      <w:r w:rsidR="00436C42">
        <w:rPr>
          <w:rFonts w:ascii="Arial" w:hAnsi="Arial" w:cs="Arial"/>
          <w:sz w:val="24"/>
          <w:szCs w:val="24"/>
        </w:rPr>
        <w:t xml:space="preserve"> one</w:t>
      </w:r>
      <w:r w:rsidR="003B4CD8">
        <w:rPr>
          <w:rFonts w:ascii="Arial" w:hAnsi="Arial" w:cs="Arial"/>
          <w:sz w:val="24"/>
          <w:szCs w:val="24"/>
        </w:rPr>
        <w:t xml:space="preserve">. </w:t>
      </w:r>
      <w:r w:rsidR="00093050">
        <w:rPr>
          <w:rFonts w:ascii="Arial" w:hAnsi="Arial" w:cs="Arial"/>
          <w:sz w:val="24"/>
          <w:szCs w:val="24"/>
        </w:rPr>
        <w:t xml:space="preserve">The </w:t>
      </w:r>
      <w:r w:rsidR="004F2E96">
        <w:rPr>
          <w:rFonts w:ascii="Arial" w:hAnsi="Arial" w:cs="Arial"/>
          <w:sz w:val="24"/>
          <w:szCs w:val="24"/>
        </w:rPr>
        <w:t>2</w:t>
      </w:r>
      <w:r w:rsidR="004F2E96" w:rsidRPr="004F2E96">
        <w:rPr>
          <w:rFonts w:ascii="Arial" w:hAnsi="Arial" w:cs="Arial"/>
          <w:sz w:val="24"/>
          <w:szCs w:val="24"/>
          <w:vertAlign w:val="superscript"/>
        </w:rPr>
        <w:t>nd</w:t>
      </w:r>
      <w:r w:rsidR="004F2E96">
        <w:rPr>
          <w:rFonts w:ascii="Arial" w:hAnsi="Arial" w:cs="Arial"/>
          <w:sz w:val="24"/>
          <w:szCs w:val="24"/>
        </w:rPr>
        <w:t xml:space="preserve"> and 3</w:t>
      </w:r>
      <w:r w:rsidR="004F2E96" w:rsidRPr="004F2E96">
        <w:rPr>
          <w:rFonts w:ascii="Arial" w:hAnsi="Arial" w:cs="Arial"/>
          <w:sz w:val="24"/>
          <w:szCs w:val="24"/>
          <w:vertAlign w:val="superscript"/>
        </w:rPr>
        <w:t>rd</w:t>
      </w:r>
      <w:r w:rsidR="004F2E96">
        <w:rPr>
          <w:rFonts w:ascii="Arial" w:hAnsi="Arial" w:cs="Arial"/>
          <w:sz w:val="24"/>
          <w:szCs w:val="24"/>
        </w:rPr>
        <w:t xml:space="preserve"> Appellant </w:t>
      </w:r>
      <w:r w:rsidR="000F5C9A">
        <w:rPr>
          <w:rFonts w:ascii="Arial" w:hAnsi="Arial" w:cs="Arial"/>
          <w:sz w:val="24"/>
          <w:szCs w:val="24"/>
        </w:rPr>
        <w:t xml:space="preserve">could not apprehend the people they were chasing and </w:t>
      </w:r>
      <w:r w:rsidR="004611A0">
        <w:rPr>
          <w:rFonts w:ascii="Arial" w:hAnsi="Arial" w:cs="Arial"/>
          <w:sz w:val="24"/>
          <w:szCs w:val="24"/>
        </w:rPr>
        <w:t xml:space="preserve">when </w:t>
      </w:r>
      <w:r w:rsidR="000F5C9A">
        <w:rPr>
          <w:rFonts w:ascii="Arial" w:hAnsi="Arial" w:cs="Arial"/>
          <w:sz w:val="24"/>
          <w:szCs w:val="24"/>
        </w:rPr>
        <w:t>they came back they heard</w:t>
      </w:r>
      <w:r w:rsidR="00435C6B">
        <w:rPr>
          <w:rFonts w:ascii="Arial" w:hAnsi="Arial" w:cs="Arial"/>
          <w:sz w:val="24"/>
          <w:szCs w:val="24"/>
        </w:rPr>
        <w:t xml:space="preserve"> the 1</w:t>
      </w:r>
      <w:r w:rsidR="00435C6B" w:rsidRPr="00435C6B">
        <w:rPr>
          <w:rFonts w:ascii="Arial" w:hAnsi="Arial" w:cs="Arial"/>
          <w:sz w:val="24"/>
          <w:szCs w:val="24"/>
          <w:vertAlign w:val="superscript"/>
        </w:rPr>
        <w:t>st</w:t>
      </w:r>
      <w:r w:rsidR="00435C6B">
        <w:rPr>
          <w:rFonts w:ascii="Arial" w:hAnsi="Arial" w:cs="Arial"/>
          <w:sz w:val="24"/>
          <w:szCs w:val="24"/>
        </w:rPr>
        <w:t xml:space="preserve"> Appellant s</w:t>
      </w:r>
      <w:r w:rsidR="000F5C9A">
        <w:rPr>
          <w:rFonts w:ascii="Arial" w:hAnsi="Arial" w:cs="Arial"/>
          <w:sz w:val="24"/>
          <w:szCs w:val="24"/>
        </w:rPr>
        <w:t>creaming that they must come</w:t>
      </w:r>
      <w:r w:rsidR="00543BC4">
        <w:rPr>
          <w:rFonts w:ascii="Arial" w:hAnsi="Arial" w:cs="Arial"/>
          <w:sz w:val="24"/>
          <w:szCs w:val="24"/>
        </w:rPr>
        <w:t xml:space="preserve">. They </w:t>
      </w:r>
      <w:r w:rsidR="000F5C9A">
        <w:rPr>
          <w:rFonts w:ascii="Arial" w:hAnsi="Arial" w:cs="Arial"/>
          <w:sz w:val="24"/>
          <w:szCs w:val="24"/>
        </w:rPr>
        <w:t xml:space="preserve">found </w:t>
      </w:r>
      <w:r w:rsidR="00435C6B">
        <w:rPr>
          <w:rFonts w:ascii="Arial" w:hAnsi="Arial" w:cs="Arial"/>
          <w:sz w:val="24"/>
          <w:szCs w:val="24"/>
        </w:rPr>
        <w:t>1</w:t>
      </w:r>
      <w:r w:rsidR="00435C6B" w:rsidRPr="00435C6B">
        <w:rPr>
          <w:rFonts w:ascii="Arial" w:hAnsi="Arial" w:cs="Arial"/>
          <w:sz w:val="24"/>
          <w:szCs w:val="24"/>
          <w:vertAlign w:val="superscript"/>
        </w:rPr>
        <w:t>st</w:t>
      </w:r>
      <w:r w:rsidR="00435C6B">
        <w:rPr>
          <w:rFonts w:ascii="Arial" w:hAnsi="Arial" w:cs="Arial"/>
          <w:sz w:val="24"/>
          <w:szCs w:val="24"/>
        </w:rPr>
        <w:t xml:space="preserve"> Appellant </w:t>
      </w:r>
      <w:r w:rsidR="00542654">
        <w:rPr>
          <w:rFonts w:ascii="Arial" w:hAnsi="Arial" w:cs="Arial"/>
          <w:sz w:val="24"/>
          <w:szCs w:val="24"/>
        </w:rPr>
        <w:t xml:space="preserve">alone </w:t>
      </w:r>
      <w:r w:rsidR="000F5C9A">
        <w:rPr>
          <w:rFonts w:ascii="Arial" w:hAnsi="Arial" w:cs="Arial"/>
          <w:sz w:val="24"/>
          <w:szCs w:val="24"/>
        </w:rPr>
        <w:t xml:space="preserve">next to the </w:t>
      </w:r>
      <w:r w:rsidR="00F42953">
        <w:rPr>
          <w:rFonts w:ascii="Arial" w:hAnsi="Arial" w:cs="Arial"/>
          <w:sz w:val="24"/>
          <w:szCs w:val="24"/>
        </w:rPr>
        <w:t>deceased</w:t>
      </w:r>
      <w:r w:rsidR="000F5C9A">
        <w:rPr>
          <w:rFonts w:ascii="Arial" w:hAnsi="Arial" w:cs="Arial"/>
          <w:sz w:val="24"/>
          <w:szCs w:val="24"/>
        </w:rPr>
        <w:t xml:space="preserve"> who was lying on the ground</w:t>
      </w:r>
      <w:r w:rsidR="00542654">
        <w:rPr>
          <w:rFonts w:ascii="Arial" w:hAnsi="Arial" w:cs="Arial"/>
          <w:sz w:val="24"/>
          <w:szCs w:val="24"/>
        </w:rPr>
        <w:t xml:space="preserve"> his face was full of blood</w:t>
      </w:r>
      <w:r w:rsidR="000F5C9A">
        <w:rPr>
          <w:rFonts w:ascii="Arial" w:hAnsi="Arial" w:cs="Arial"/>
          <w:sz w:val="24"/>
          <w:szCs w:val="24"/>
        </w:rPr>
        <w:t>.</w:t>
      </w:r>
      <w:r w:rsidR="005D041F">
        <w:rPr>
          <w:rFonts w:ascii="Arial" w:hAnsi="Arial" w:cs="Arial"/>
          <w:sz w:val="24"/>
          <w:szCs w:val="24"/>
        </w:rPr>
        <w:t>”</w:t>
      </w:r>
      <w:r w:rsidR="000F5C9A">
        <w:rPr>
          <w:rFonts w:ascii="Arial" w:hAnsi="Arial" w:cs="Arial"/>
          <w:sz w:val="24"/>
          <w:szCs w:val="24"/>
        </w:rPr>
        <w:t xml:space="preserve"> </w:t>
      </w:r>
      <w:r w:rsidR="004F2E96" w:rsidRPr="00093050">
        <w:rPr>
          <w:rFonts w:ascii="Arial" w:hAnsi="Arial" w:cs="Arial"/>
          <w:sz w:val="24"/>
          <w:szCs w:val="24"/>
        </w:rPr>
        <w:t>In response t</w:t>
      </w:r>
      <w:r w:rsidR="003B4CD8" w:rsidRPr="00093050">
        <w:rPr>
          <w:rFonts w:ascii="Arial" w:hAnsi="Arial" w:cs="Arial"/>
          <w:sz w:val="24"/>
          <w:szCs w:val="24"/>
        </w:rPr>
        <w:t>he 1</w:t>
      </w:r>
      <w:r w:rsidR="003B4CD8" w:rsidRPr="00093050">
        <w:rPr>
          <w:rFonts w:ascii="Arial" w:hAnsi="Arial" w:cs="Arial"/>
          <w:sz w:val="24"/>
          <w:szCs w:val="24"/>
          <w:vertAlign w:val="superscript"/>
        </w:rPr>
        <w:t>st</w:t>
      </w:r>
      <w:r w:rsidR="003B4CD8" w:rsidRPr="00093050">
        <w:rPr>
          <w:rFonts w:ascii="Arial" w:hAnsi="Arial" w:cs="Arial"/>
          <w:sz w:val="24"/>
          <w:szCs w:val="24"/>
        </w:rPr>
        <w:t xml:space="preserve"> Appellant </w:t>
      </w:r>
      <w:r w:rsidR="00F42953" w:rsidRPr="00093050">
        <w:rPr>
          <w:rFonts w:ascii="Arial" w:hAnsi="Arial" w:cs="Arial"/>
          <w:sz w:val="24"/>
          <w:szCs w:val="24"/>
        </w:rPr>
        <w:t xml:space="preserve">denied that he </w:t>
      </w:r>
      <w:r w:rsidR="00052649">
        <w:rPr>
          <w:rFonts w:ascii="Arial" w:hAnsi="Arial" w:cs="Arial"/>
          <w:sz w:val="24"/>
          <w:szCs w:val="24"/>
        </w:rPr>
        <w:t xml:space="preserve">arrived with them at the church or </w:t>
      </w:r>
      <w:r w:rsidR="00F42953" w:rsidRPr="00093050">
        <w:rPr>
          <w:rFonts w:ascii="Arial" w:hAnsi="Arial" w:cs="Arial"/>
          <w:sz w:val="24"/>
          <w:szCs w:val="24"/>
        </w:rPr>
        <w:t>chased anybody.</w:t>
      </w:r>
      <w:r w:rsidR="00F42953">
        <w:rPr>
          <w:rFonts w:ascii="Arial" w:hAnsi="Arial" w:cs="Arial"/>
          <w:sz w:val="24"/>
          <w:szCs w:val="24"/>
        </w:rPr>
        <w:t xml:space="preserve"> He agreed that he called</w:t>
      </w:r>
      <w:r w:rsidR="000F5C9A">
        <w:rPr>
          <w:rFonts w:ascii="Arial" w:hAnsi="Arial" w:cs="Arial"/>
          <w:sz w:val="24"/>
          <w:szCs w:val="24"/>
        </w:rPr>
        <w:t xml:space="preserve"> the</w:t>
      </w:r>
      <w:r w:rsidR="005D041F">
        <w:rPr>
          <w:rFonts w:ascii="Arial" w:hAnsi="Arial" w:cs="Arial"/>
          <w:sz w:val="24"/>
          <w:szCs w:val="24"/>
        </w:rPr>
        <w:t xml:space="preserve"> 2</w:t>
      </w:r>
      <w:r w:rsidR="005D041F" w:rsidRPr="005D041F">
        <w:rPr>
          <w:rFonts w:ascii="Arial" w:hAnsi="Arial" w:cs="Arial"/>
          <w:sz w:val="24"/>
          <w:szCs w:val="24"/>
          <w:vertAlign w:val="superscript"/>
        </w:rPr>
        <w:t>nd</w:t>
      </w:r>
      <w:r w:rsidR="005D041F">
        <w:rPr>
          <w:rFonts w:ascii="Arial" w:hAnsi="Arial" w:cs="Arial"/>
          <w:sz w:val="24"/>
          <w:szCs w:val="24"/>
        </w:rPr>
        <w:t xml:space="preserve"> and 3</w:t>
      </w:r>
      <w:r w:rsidR="005D041F" w:rsidRPr="00435C6B">
        <w:rPr>
          <w:rFonts w:ascii="Arial" w:hAnsi="Arial" w:cs="Arial"/>
          <w:sz w:val="24"/>
          <w:szCs w:val="24"/>
          <w:vertAlign w:val="superscript"/>
        </w:rPr>
        <w:t>rd</w:t>
      </w:r>
      <w:r w:rsidR="00435C6B">
        <w:rPr>
          <w:rFonts w:ascii="Arial" w:hAnsi="Arial" w:cs="Arial"/>
          <w:sz w:val="24"/>
          <w:szCs w:val="24"/>
        </w:rPr>
        <w:t xml:space="preserve"> </w:t>
      </w:r>
      <w:r w:rsidR="005D041F">
        <w:rPr>
          <w:rFonts w:ascii="Arial" w:hAnsi="Arial" w:cs="Arial"/>
          <w:sz w:val="24"/>
          <w:szCs w:val="24"/>
        </w:rPr>
        <w:t xml:space="preserve">Appellants </w:t>
      </w:r>
      <w:r w:rsidR="000F5C9A">
        <w:rPr>
          <w:rFonts w:ascii="Arial" w:hAnsi="Arial" w:cs="Arial"/>
          <w:sz w:val="24"/>
          <w:szCs w:val="24"/>
        </w:rPr>
        <w:t xml:space="preserve">to </w:t>
      </w:r>
      <w:r w:rsidR="00F42953">
        <w:rPr>
          <w:rFonts w:ascii="Arial" w:hAnsi="Arial" w:cs="Arial"/>
          <w:sz w:val="24"/>
          <w:szCs w:val="24"/>
        </w:rPr>
        <w:t xml:space="preserve">come and </w:t>
      </w:r>
      <w:r w:rsidR="000F5C9A">
        <w:rPr>
          <w:rFonts w:ascii="Arial" w:hAnsi="Arial" w:cs="Arial"/>
          <w:sz w:val="24"/>
          <w:szCs w:val="24"/>
        </w:rPr>
        <w:t xml:space="preserve">assist him to take the person </w:t>
      </w:r>
      <w:r w:rsidR="00542654">
        <w:rPr>
          <w:rFonts w:ascii="Arial" w:hAnsi="Arial" w:cs="Arial"/>
          <w:sz w:val="24"/>
          <w:szCs w:val="24"/>
        </w:rPr>
        <w:t xml:space="preserve">that </w:t>
      </w:r>
      <w:r w:rsidR="000F5C9A">
        <w:rPr>
          <w:rFonts w:ascii="Arial" w:hAnsi="Arial" w:cs="Arial"/>
          <w:sz w:val="24"/>
          <w:szCs w:val="24"/>
        </w:rPr>
        <w:t xml:space="preserve">was lying on the ground inside the </w:t>
      </w:r>
      <w:r w:rsidR="005D041F">
        <w:rPr>
          <w:rFonts w:ascii="Arial" w:hAnsi="Arial" w:cs="Arial"/>
          <w:sz w:val="24"/>
          <w:szCs w:val="24"/>
        </w:rPr>
        <w:t xml:space="preserve">church </w:t>
      </w:r>
      <w:r w:rsidR="000F5C9A">
        <w:rPr>
          <w:rFonts w:ascii="Arial" w:hAnsi="Arial" w:cs="Arial"/>
          <w:sz w:val="24"/>
          <w:szCs w:val="24"/>
        </w:rPr>
        <w:t xml:space="preserve">yard. </w:t>
      </w:r>
      <w:r w:rsidR="003B4CD8">
        <w:rPr>
          <w:rFonts w:ascii="Arial" w:hAnsi="Arial" w:cs="Arial"/>
          <w:sz w:val="24"/>
          <w:szCs w:val="24"/>
        </w:rPr>
        <w:t xml:space="preserve">The person’s </w:t>
      </w:r>
      <w:r w:rsidR="00652D64">
        <w:rPr>
          <w:rFonts w:ascii="Arial" w:hAnsi="Arial" w:cs="Arial"/>
          <w:sz w:val="24"/>
          <w:szCs w:val="24"/>
        </w:rPr>
        <w:t xml:space="preserve">face was </w:t>
      </w:r>
      <w:r w:rsidR="00652D64" w:rsidRPr="00436C42">
        <w:rPr>
          <w:rFonts w:ascii="Arial" w:hAnsi="Arial" w:cs="Arial"/>
          <w:sz w:val="24"/>
          <w:szCs w:val="24"/>
        </w:rPr>
        <w:t>f</w:t>
      </w:r>
      <w:r w:rsidR="000B297F" w:rsidRPr="00436C42">
        <w:rPr>
          <w:rFonts w:ascii="Arial" w:hAnsi="Arial" w:cs="Arial"/>
          <w:sz w:val="24"/>
          <w:szCs w:val="24"/>
        </w:rPr>
        <w:t>ull</w:t>
      </w:r>
      <w:r w:rsidR="00652D64" w:rsidRPr="00436C42">
        <w:rPr>
          <w:rFonts w:ascii="Arial" w:hAnsi="Arial" w:cs="Arial"/>
          <w:sz w:val="24"/>
          <w:szCs w:val="24"/>
        </w:rPr>
        <w:t xml:space="preserve"> </w:t>
      </w:r>
      <w:r w:rsidR="00652D64">
        <w:rPr>
          <w:rFonts w:ascii="Arial" w:hAnsi="Arial" w:cs="Arial"/>
          <w:sz w:val="24"/>
          <w:szCs w:val="24"/>
        </w:rPr>
        <w:t>of blood</w:t>
      </w:r>
      <w:r w:rsidR="003B4CD8">
        <w:rPr>
          <w:rFonts w:ascii="Arial" w:hAnsi="Arial" w:cs="Arial"/>
          <w:sz w:val="24"/>
          <w:szCs w:val="24"/>
        </w:rPr>
        <w:t>.</w:t>
      </w:r>
      <w:r w:rsidR="003B4CD8" w:rsidRPr="003B4CD8">
        <w:rPr>
          <w:rFonts w:ascii="Arial" w:hAnsi="Arial" w:cs="Arial"/>
          <w:sz w:val="24"/>
          <w:szCs w:val="24"/>
        </w:rPr>
        <w:t xml:space="preserve"> </w:t>
      </w:r>
      <w:r w:rsidR="003B4CD8">
        <w:rPr>
          <w:rFonts w:ascii="Arial" w:hAnsi="Arial" w:cs="Arial"/>
          <w:sz w:val="24"/>
          <w:szCs w:val="24"/>
        </w:rPr>
        <w:t>He said it was because the person was assaulted</w:t>
      </w:r>
      <w:r w:rsidR="00652D64">
        <w:rPr>
          <w:rFonts w:ascii="Arial" w:hAnsi="Arial" w:cs="Arial"/>
          <w:sz w:val="24"/>
          <w:szCs w:val="24"/>
        </w:rPr>
        <w:t>.</w:t>
      </w:r>
      <w:r w:rsidR="00F42953">
        <w:rPr>
          <w:rFonts w:ascii="Arial" w:hAnsi="Arial" w:cs="Arial"/>
          <w:sz w:val="24"/>
          <w:szCs w:val="24"/>
        </w:rPr>
        <w:t xml:space="preserve"> </w:t>
      </w:r>
      <w:r w:rsidR="00622BFE">
        <w:rPr>
          <w:rFonts w:ascii="Arial" w:hAnsi="Arial" w:cs="Arial"/>
          <w:sz w:val="24"/>
          <w:szCs w:val="24"/>
        </w:rPr>
        <w:t>T</w:t>
      </w:r>
      <w:r w:rsidR="00FD4DB0">
        <w:rPr>
          <w:rFonts w:ascii="Arial" w:hAnsi="Arial" w:cs="Arial"/>
          <w:sz w:val="24"/>
          <w:szCs w:val="24"/>
        </w:rPr>
        <w:t xml:space="preserve">hey poured water on the deceased to see his face. </w:t>
      </w:r>
      <w:r w:rsidR="003B4CD8">
        <w:rPr>
          <w:rFonts w:ascii="Arial" w:hAnsi="Arial" w:cs="Arial"/>
          <w:sz w:val="24"/>
          <w:szCs w:val="24"/>
        </w:rPr>
        <w:t>He q</w:t>
      </w:r>
      <w:r w:rsidR="00F42953">
        <w:rPr>
          <w:rFonts w:ascii="Arial" w:hAnsi="Arial" w:cs="Arial"/>
          <w:sz w:val="24"/>
          <w:szCs w:val="24"/>
        </w:rPr>
        <w:t>uestion</w:t>
      </w:r>
      <w:r w:rsidR="003B4CD8">
        <w:rPr>
          <w:rFonts w:ascii="Arial" w:hAnsi="Arial" w:cs="Arial"/>
          <w:sz w:val="24"/>
          <w:szCs w:val="24"/>
        </w:rPr>
        <w:t>ed</w:t>
      </w:r>
      <w:r w:rsidR="00F42953">
        <w:rPr>
          <w:rFonts w:ascii="Arial" w:hAnsi="Arial" w:cs="Arial"/>
          <w:sz w:val="24"/>
          <w:szCs w:val="24"/>
        </w:rPr>
        <w:t xml:space="preserve"> </w:t>
      </w:r>
      <w:r w:rsidR="003B4CD8">
        <w:rPr>
          <w:rFonts w:ascii="Arial" w:hAnsi="Arial" w:cs="Arial"/>
          <w:sz w:val="24"/>
          <w:szCs w:val="24"/>
        </w:rPr>
        <w:t>h</w:t>
      </w:r>
      <w:r w:rsidR="00F42953">
        <w:rPr>
          <w:rFonts w:ascii="Arial" w:hAnsi="Arial" w:cs="Arial"/>
          <w:sz w:val="24"/>
          <w:szCs w:val="24"/>
        </w:rPr>
        <w:t xml:space="preserve">ow </w:t>
      </w:r>
      <w:r w:rsidR="004F2E96">
        <w:rPr>
          <w:rFonts w:ascii="Arial" w:hAnsi="Arial" w:cs="Arial"/>
          <w:sz w:val="24"/>
          <w:szCs w:val="24"/>
        </w:rPr>
        <w:t>2</w:t>
      </w:r>
      <w:r w:rsidR="004F2E96" w:rsidRPr="004F2E96">
        <w:rPr>
          <w:rFonts w:ascii="Arial" w:hAnsi="Arial" w:cs="Arial"/>
          <w:sz w:val="24"/>
          <w:szCs w:val="24"/>
          <w:vertAlign w:val="superscript"/>
        </w:rPr>
        <w:t>nd</w:t>
      </w:r>
      <w:r w:rsidR="004F2E96">
        <w:rPr>
          <w:rFonts w:ascii="Arial" w:hAnsi="Arial" w:cs="Arial"/>
          <w:sz w:val="24"/>
          <w:szCs w:val="24"/>
        </w:rPr>
        <w:t xml:space="preserve"> and 3</w:t>
      </w:r>
      <w:r w:rsidR="004F2E96" w:rsidRPr="004F2E96">
        <w:rPr>
          <w:rFonts w:ascii="Arial" w:hAnsi="Arial" w:cs="Arial"/>
          <w:sz w:val="24"/>
          <w:szCs w:val="24"/>
          <w:vertAlign w:val="superscript"/>
        </w:rPr>
        <w:t>rd</w:t>
      </w:r>
      <w:r w:rsidR="004F2E96">
        <w:rPr>
          <w:rFonts w:ascii="Arial" w:hAnsi="Arial" w:cs="Arial"/>
          <w:sz w:val="24"/>
          <w:szCs w:val="24"/>
        </w:rPr>
        <w:t xml:space="preserve"> Appellant </w:t>
      </w:r>
      <w:r w:rsidR="00F42953">
        <w:rPr>
          <w:rFonts w:ascii="Arial" w:hAnsi="Arial" w:cs="Arial"/>
          <w:sz w:val="24"/>
          <w:szCs w:val="24"/>
        </w:rPr>
        <w:t xml:space="preserve">could </w:t>
      </w:r>
      <w:r w:rsidR="00622BFE">
        <w:rPr>
          <w:rFonts w:ascii="Arial" w:hAnsi="Arial" w:cs="Arial"/>
          <w:sz w:val="24"/>
          <w:szCs w:val="24"/>
        </w:rPr>
        <w:t>h</w:t>
      </w:r>
      <w:r w:rsidR="00F42953">
        <w:rPr>
          <w:rFonts w:ascii="Arial" w:hAnsi="Arial" w:cs="Arial"/>
          <w:sz w:val="24"/>
          <w:szCs w:val="24"/>
        </w:rPr>
        <w:t>ave seen that he was also chasing some</w:t>
      </w:r>
      <w:r w:rsidR="000010D6">
        <w:rPr>
          <w:rFonts w:ascii="Arial" w:hAnsi="Arial" w:cs="Arial"/>
          <w:sz w:val="24"/>
          <w:szCs w:val="24"/>
        </w:rPr>
        <w:t xml:space="preserve">one </w:t>
      </w:r>
      <w:r w:rsidR="00EB56BC">
        <w:rPr>
          <w:rFonts w:ascii="Arial" w:hAnsi="Arial" w:cs="Arial"/>
          <w:sz w:val="24"/>
          <w:szCs w:val="24"/>
        </w:rPr>
        <w:t xml:space="preserve">when they were </w:t>
      </w:r>
      <w:r w:rsidR="000010D6">
        <w:rPr>
          <w:rFonts w:ascii="Arial" w:hAnsi="Arial" w:cs="Arial"/>
          <w:sz w:val="24"/>
          <w:szCs w:val="24"/>
        </w:rPr>
        <w:t xml:space="preserve">at the same time </w:t>
      </w:r>
      <w:r w:rsidR="00EB56BC">
        <w:rPr>
          <w:rFonts w:ascii="Arial" w:hAnsi="Arial" w:cs="Arial"/>
          <w:sz w:val="24"/>
          <w:szCs w:val="24"/>
        </w:rPr>
        <w:lastRenderedPageBreak/>
        <w:t>chasing other persons</w:t>
      </w:r>
      <w:r w:rsidR="00622BFE">
        <w:rPr>
          <w:rFonts w:ascii="Arial" w:hAnsi="Arial" w:cs="Arial"/>
          <w:sz w:val="24"/>
          <w:szCs w:val="24"/>
        </w:rPr>
        <w:t xml:space="preserve"> </w:t>
      </w:r>
      <w:r w:rsidR="00EB56BC">
        <w:rPr>
          <w:rFonts w:ascii="Arial" w:hAnsi="Arial" w:cs="Arial"/>
          <w:sz w:val="24"/>
          <w:szCs w:val="24"/>
        </w:rPr>
        <w:t xml:space="preserve">as well. </w:t>
      </w:r>
      <w:r w:rsidR="00652D64" w:rsidRPr="00432385">
        <w:rPr>
          <w:rFonts w:ascii="Arial" w:hAnsi="Arial" w:cs="Arial"/>
          <w:sz w:val="24"/>
          <w:szCs w:val="24"/>
        </w:rPr>
        <w:t xml:space="preserve">It was </w:t>
      </w:r>
      <w:r w:rsidR="00622BFE" w:rsidRPr="00432385">
        <w:rPr>
          <w:rFonts w:ascii="Arial" w:hAnsi="Arial" w:cs="Arial"/>
          <w:sz w:val="24"/>
          <w:szCs w:val="24"/>
        </w:rPr>
        <w:t xml:space="preserve">further </w:t>
      </w:r>
      <w:r w:rsidR="00652D64" w:rsidRPr="00432385">
        <w:rPr>
          <w:rFonts w:ascii="Arial" w:hAnsi="Arial" w:cs="Arial"/>
          <w:sz w:val="24"/>
          <w:szCs w:val="24"/>
        </w:rPr>
        <w:t>put to the 1</w:t>
      </w:r>
      <w:r w:rsidR="00652D64" w:rsidRPr="00432385">
        <w:rPr>
          <w:rFonts w:ascii="Arial" w:hAnsi="Arial" w:cs="Arial"/>
          <w:sz w:val="24"/>
          <w:szCs w:val="24"/>
          <w:vertAlign w:val="superscript"/>
        </w:rPr>
        <w:t>st</w:t>
      </w:r>
      <w:r w:rsidR="00652D64" w:rsidRPr="00432385">
        <w:rPr>
          <w:rFonts w:ascii="Arial" w:hAnsi="Arial" w:cs="Arial"/>
          <w:sz w:val="24"/>
          <w:szCs w:val="24"/>
        </w:rPr>
        <w:t xml:space="preserve"> Appellant</w:t>
      </w:r>
      <w:r w:rsidR="00542654" w:rsidRPr="00432385">
        <w:rPr>
          <w:rFonts w:ascii="Arial" w:hAnsi="Arial" w:cs="Arial"/>
          <w:sz w:val="24"/>
          <w:szCs w:val="24"/>
        </w:rPr>
        <w:t xml:space="preserve"> which he</w:t>
      </w:r>
      <w:r w:rsidR="00652D64" w:rsidRPr="00432385">
        <w:rPr>
          <w:rFonts w:ascii="Arial" w:hAnsi="Arial" w:cs="Arial"/>
          <w:sz w:val="24"/>
          <w:szCs w:val="24"/>
        </w:rPr>
        <w:t xml:space="preserve"> </w:t>
      </w:r>
      <w:r w:rsidR="00542654" w:rsidRPr="00432385">
        <w:rPr>
          <w:rFonts w:ascii="Arial" w:hAnsi="Arial" w:cs="Arial"/>
          <w:sz w:val="24"/>
          <w:szCs w:val="24"/>
        </w:rPr>
        <w:t>denied</w:t>
      </w:r>
      <w:r w:rsidR="00F4273A" w:rsidRPr="00432385">
        <w:rPr>
          <w:rFonts w:ascii="Arial" w:hAnsi="Arial" w:cs="Arial"/>
          <w:sz w:val="24"/>
          <w:szCs w:val="24"/>
        </w:rPr>
        <w:t>,</w:t>
      </w:r>
      <w:r w:rsidR="00542654" w:rsidRPr="00432385">
        <w:rPr>
          <w:rFonts w:ascii="Arial" w:hAnsi="Arial" w:cs="Arial"/>
          <w:sz w:val="24"/>
          <w:szCs w:val="24"/>
        </w:rPr>
        <w:t xml:space="preserve"> </w:t>
      </w:r>
      <w:r w:rsidR="00652D64" w:rsidRPr="00432385">
        <w:rPr>
          <w:rFonts w:ascii="Arial" w:hAnsi="Arial" w:cs="Arial"/>
          <w:sz w:val="24"/>
          <w:szCs w:val="24"/>
        </w:rPr>
        <w:t>that the</w:t>
      </w:r>
      <w:r w:rsidR="003B4CD8" w:rsidRPr="00432385">
        <w:rPr>
          <w:rFonts w:ascii="Arial" w:hAnsi="Arial" w:cs="Arial"/>
          <w:sz w:val="24"/>
          <w:szCs w:val="24"/>
        </w:rPr>
        <w:t xml:space="preserve"> 2</w:t>
      </w:r>
      <w:r w:rsidR="003B4CD8" w:rsidRPr="00432385">
        <w:rPr>
          <w:rFonts w:ascii="Arial" w:hAnsi="Arial" w:cs="Arial"/>
          <w:sz w:val="24"/>
          <w:szCs w:val="24"/>
          <w:vertAlign w:val="superscript"/>
        </w:rPr>
        <w:t>nd</w:t>
      </w:r>
      <w:r w:rsidR="003B4CD8" w:rsidRPr="00432385">
        <w:rPr>
          <w:rFonts w:ascii="Arial" w:hAnsi="Arial" w:cs="Arial"/>
          <w:sz w:val="24"/>
          <w:szCs w:val="24"/>
        </w:rPr>
        <w:t xml:space="preserve"> </w:t>
      </w:r>
      <w:r w:rsidR="00542654" w:rsidRPr="00432385">
        <w:rPr>
          <w:rFonts w:ascii="Arial" w:hAnsi="Arial" w:cs="Arial"/>
          <w:sz w:val="24"/>
          <w:szCs w:val="24"/>
        </w:rPr>
        <w:t>and 3</w:t>
      </w:r>
      <w:r w:rsidR="00542654" w:rsidRPr="00432385">
        <w:rPr>
          <w:rFonts w:ascii="Arial" w:hAnsi="Arial" w:cs="Arial"/>
          <w:sz w:val="24"/>
          <w:szCs w:val="24"/>
          <w:vertAlign w:val="superscript"/>
        </w:rPr>
        <w:t>rd</w:t>
      </w:r>
      <w:r w:rsidR="00542654" w:rsidRPr="00432385">
        <w:rPr>
          <w:rFonts w:ascii="Arial" w:hAnsi="Arial" w:cs="Arial"/>
          <w:sz w:val="24"/>
          <w:szCs w:val="24"/>
        </w:rPr>
        <w:t xml:space="preserve"> </w:t>
      </w:r>
      <w:r w:rsidR="003B4CD8" w:rsidRPr="00432385">
        <w:rPr>
          <w:rFonts w:ascii="Arial" w:hAnsi="Arial" w:cs="Arial"/>
          <w:sz w:val="24"/>
          <w:szCs w:val="24"/>
        </w:rPr>
        <w:t xml:space="preserve">Appellant’s </w:t>
      </w:r>
      <w:r w:rsidR="00652D64" w:rsidRPr="00432385">
        <w:rPr>
          <w:rFonts w:ascii="Arial" w:hAnsi="Arial" w:cs="Arial"/>
          <w:sz w:val="24"/>
          <w:szCs w:val="24"/>
        </w:rPr>
        <w:t xml:space="preserve">version </w:t>
      </w:r>
      <w:r w:rsidR="005D041F" w:rsidRPr="00432385">
        <w:rPr>
          <w:rFonts w:ascii="Arial" w:hAnsi="Arial" w:cs="Arial"/>
          <w:sz w:val="24"/>
          <w:szCs w:val="24"/>
        </w:rPr>
        <w:t xml:space="preserve">was also </w:t>
      </w:r>
      <w:r w:rsidR="00652D64" w:rsidRPr="00432385">
        <w:rPr>
          <w:rFonts w:ascii="Arial" w:hAnsi="Arial" w:cs="Arial"/>
          <w:sz w:val="24"/>
          <w:szCs w:val="24"/>
        </w:rPr>
        <w:t>that he assaulted the deceased</w:t>
      </w:r>
      <w:r w:rsidR="00622BFE" w:rsidRPr="00432385">
        <w:rPr>
          <w:rFonts w:ascii="Arial" w:hAnsi="Arial" w:cs="Arial"/>
          <w:sz w:val="24"/>
          <w:szCs w:val="24"/>
        </w:rPr>
        <w:t xml:space="preserve"> and he was</w:t>
      </w:r>
      <w:r w:rsidR="00652D64" w:rsidRPr="00432385">
        <w:rPr>
          <w:rFonts w:ascii="Arial" w:hAnsi="Arial" w:cs="Arial"/>
          <w:sz w:val="24"/>
          <w:szCs w:val="24"/>
        </w:rPr>
        <w:t xml:space="preserve"> also alone there</w:t>
      </w:r>
      <w:r w:rsidR="00542654" w:rsidRPr="00432385">
        <w:rPr>
          <w:rFonts w:ascii="Arial" w:hAnsi="Arial" w:cs="Arial"/>
          <w:sz w:val="24"/>
          <w:szCs w:val="24"/>
        </w:rPr>
        <w:t>,</w:t>
      </w:r>
      <w:r w:rsidR="00FD4DB0" w:rsidRPr="00432385">
        <w:rPr>
          <w:rFonts w:ascii="Arial" w:hAnsi="Arial" w:cs="Arial"/>
          <w:sz w:val="24"/>
          <w:szCs w:val="24"/>
        </w:rPr>
        <w:t xml:space="preserve"> </w:t>
      </w:r>
      <w:r w:rsidR="00622BFE" w:rsidRPr="00432385">
        <w:rPr>
          <w:rFonts w:ascii="Arial" w:hAnsi="Arial" w:cs="Arial"/>
          <w:sz w:val="24"/>
          <w:szCs w:val="24"/>
        </w:rPr>
        <w:t xml:space="preserve">with </w:t>
      </w:r>
      <w:r w:rsidR="00652D64" w:rsidRPr="00432385">
        <w:rPr>
          <w:rFonts w:ascii="Arial" w:hAnsi="Arial" w:cs="Arial"/>
          <w:sz w:val="24"/>
          <w:szCs w:val="24"/>
        </w:rPr>
        <w:t>no group</w:t>
      </w:r>
      <w:r w:rsidR="00622BFE" w:rsidRPr="00432385">
        <w:rPr>
          <w:rFonts w:ascii="Arial" w:hAnsi="Arial" w:cs="Arial"/>
          <w:sz w:val="24"/>
          <w:szCs w:val="24"/>
        </w:rPr>
        <w:t xml:space="preserve"> of people</w:t>
      </w:r>
      <w:r w:rsidR="00652D64" w:rsidRPr="00432385">
        <w:rPr>
          <w:rFonts w:ascii="Arial" w:hAnsi="Arial" w:cs="Arial"/>
          <w:sz w:val="24"/>
          <w:szCs w:val="24"/>
        </w:rPr>
        <w:t>.</w:t>
      </w:r>
      <w:r w:rsidR="00652D64">
        <w:rPr>
          <w:rFonts w:ascii="Arial" w:hAnsi="Arial" w:cs="Arial"/>
          <w:sz w:val="24"/>
          <w:szCs w:val="24"/>
        </w:rPr>
        <w:t xml:space="preserve"> </w:t>
      </w:r>
      <w:r w:rsidR="00EB56BC">
        <w:rPr>
          <w:rFonts w:ascii="Arial" w:hAnsi="Arial" w:cs="Arial"/>
          <w:sz w:val="24"/>
          <w:szCs w:val="24"/>
        </w:rPr>
        <w:t xml:space="preserve">In relation to Sibanyoni he said he could not deny talking to her as he couldn’t remember.  </w:t>
      </w:r>
    </w:p>
    <w:p w:rsidR="003B4CD8" w:rsidRDefault="003B4CD8" w:rsidP="00122C3C">
      <w:pPr>
        <w:spacing w:after="0" w:line="360" w:lineRule="auto"/>
        <w:jc w:val="both"/>
        <w:rPr>
          <w:rFonts w:ascii="Arial" w:hAnsi="Arial" w:cs="Arial"/>
          <w:sz w:val="24"/>
          <w:szCs w:val="24"/>
        </w:rPr>
      </w:pPr>
    </w:p>
    <w:p w:rsidR="00834A0D" w:rsidRDefault="006C4303" w:rsidP="00122C3C">
      <w:pPr>
        <w:spacing w:after="0" w:line="360" w:lineRule="auto"/>
        <w:jc w:val="both"/>
        <w:rPr>
          <w:rFonts w:ascii="Arial" w:hAnsi="Arial" w:cs="Arial"/>
          <w:sz w:val="24"/>
          <w:szCs w:val="24"/>
        </w:rPr>
      </w:pPr>
      <w:r>
        <w:rPr>
          <w:rFonts w:ascii="Arial" w:hAnsi="Arial" w:cs="Arial"/>
          <w:sz w:val="24"/>
          <w:szCs w:val="24"/>
        </w:rPr>
        <w:t>[</w:t>
      </w:r>
      <w:r w:rsidR="00E3543E">
        <w:rPr>
          <w:rFonts w:ascii="Arial" w:hAnsi="Arial" w:cs="Arial"/>
          <w:sz w:val="24"/>
          <w:szCs w:val="24"/>
        </w:rPr>
        <w:t>21</w:t>
      </w:r>
      <w:r w:rsidR="003B4CD8">
        <w:rPr>
          <w:rFonts w:ascii="Arial" w:hAnsi="Arial" w:cs="Arial"/>
          <w:sz w:val="24"/>
          <w:szCs w:val="24"/>
        </w:rPr>
        <w:t>]</w:t>
      </w:r>
      <w:r w:rsidR="003B4CD8">
        <w:rPr>
          <w:rFonts w:ascii="Arial" w:hAnsi="Arial" w:cs="Arial"/>
          <w:sz w:val="24"/>
          <w:szCs w:val="24"/>
        </w:rPr>
        <w:tab/>
      </w:r>
      <w:r w:rsidR="00FD4DB0" w:rsidRPr="00F45D51">
        <w:rPr>
          <w:rFonts w:ascii="Arial" w:hAnsi="Arial" w:cs="Arial"/>
          <w:sz w:val="24"/>
          <w:szCs w:val="24"/>
        </w:rPr>
        <w:t xml:space="preserve">Under cross examination by the </w:t>
      </w:r>
      <w:r w:rsidR="003B4CD8" w:rsidRPr="00F45D51">
        <w:rPr>
          <w:rFonts w:ascii="Arial" w:hAnsi="Arial" w:cs="Arial"/>
          <w:sz w:val="24"/>
          <w:szCs w:val="24"/>
        </w:rPr>
        <w:t xml:space="preserve">prosecutor </w:t>
      </w:r>
      <w:r w:rsidR="00FD4DB0" w:rsidRPr="00F45D51">
        <w:rPr>
          <w:rFonts w:ascii="Arial" w:hAnsi="Arial" w:cs="Arial"/>
          <w:sz w:val="24"/>
          <w:szCs w:val="24"/>
        </w:rPr>
        <w:t>the 1</w:t>
      </w:r>
      <w:r w:rsidR="00FD4DB0" w:rsidRPr="00F45D51">
        <w:rPr>
          <w:rFonts w:ascii="Arial" w:hAnsi="Arial" w:cs="Arial"/>
          <w:sz w:val="24"/>
          <w:szCs w:val="24"/>
          <w:vertAlign w:val="superscript"/>
        </w:rPr>
        <w:t>st</w:t>
      </w:r>
      <w:r w:rsidR="00FD4DB0" w:rsidRPr="00F45D51">
        <w:rPr>
          <w:rFonts w:ascii="Arial" w:hAnsi="Arial" w:cs="Arial"/>
          <w:sz w:val="24"/>
          <w:szCs w:val="24"/>
        </w:rPr>
        <w:t xml:space="preserve"> Appellant </w:t>
      </w:r>
      <w:r w:rsidR="003B4CD8" w:rsidRPr="00F45D51">
        <w:rPr>
          <w:rFonts w:ascii="Arial" w:hAnsi="Arial" w:cs="Arial"/>
          <w:sz w:val="24"/>
          <w:szCs w:val="24"/>
        </w:rPr>
        <w:t xml:space="preserve">testified that he </w:t>
      </w:r>
      <w:r w:rsidR="00B27C11" w:rsidRPr="00F45D51">
        <w:rPr>
          <w:rFonts w:ascii="Arial" w:hAnsi="Arial" w:cs="Arial"/>
          <w:sz w:val="24"/>
          <w:szCs w:val="24"/>
        </w:rPr>
        <w:t xml:space="preserve">found the person </w:t>
      </w:r>
      <w:r w:rsidR="00F4273A">
        <w:rPr>
          <w:rFonts w:ascii="Arial" w:hAnsi="Arial" w:cs="Arial"/>
          <w:sz w:val="24"/>
          <w:szCs w:val="24"/>
        </w:rPr>
        <w:t>already at</w:t>
      </w:r>
      <w:r w:rsidR="00B27C11" w:rsidRPr="00F45D51">
        <w:rPr>
          <w:rFonts w:ascii="Arial" w:hAnsi="Arial" w:cs="Arial"/>
          <w:sz w:val="24"/>
          <w:szCs w:val="24"/>
        </w:rPr>
        <w:t xml:space="preserve"> the gate</w:t>
      </w:r>
      <w:r w:rsidR="004611A0" w:rsidRPr="00F45D51">
        <w:rPr>
          <w:rFonts w:ascii="Arial" w:hAnsi="Arial" w:cs="Arial"/>
          <w:sz w:val="24"/>
          <w:szCs w:val="24"/>
        </w:rPr>
        <w:t xml:space="preserve">, </w:t>
      </w:r>
      <w:r w:rsidR="00B27C11" w:rsidRPr="00F45D51">
        <w:rPr>
          <w:rFonts w:ascii="Arial" w:hAnsi="Arial" w:cs="Arial"/>
          <w:sz w:val="24"/>
          <w:szCs w:val="24"/>
        </w:rPr>
        <w:t>losing energy and power</w:t>
      </w:r>
      <w:r w:rsidR="00B27C11">
        <w:rPr>
          <w:rFonts w:ascii="Arial" w:hAnsi="Arial" w:cs="Arial"/>
          <w:sz w:val="24"/>
          <w:szCs w:val="24"/>
        </w:rPr>
        <w:t>. Then again said when he was going to the gate there was a group of people</w:t>
      </w:r>
      <w:r w:rsidR="00F45D51">
        <w:rPr>
          <w:rFonts w:ascii="Arial" w:hAnsi="Arial" w:cs="Arial"/>
          <w:sz w:val="24"/>
          <w:szCs w:val="24"/>
        </w:rPr>
        <w:t>. A</w:t>
      </w:r>
      <w:r w:rsidR="003B4CD8">
        <w:rPr>
          <w:rFonts w:ascii="Arial" w:hAnsi="Arial" w:cs="Arial"/>
          <w:sz w:val="24"/>
          <w:szCs w:val="24"/>
        </w:rPr>
        <w:t xml:space="preserve">lthough </w:t>
      </w:r>
      <w:r w:rsidR="003B4CD8" w:rsidRPr="00D75FC2">
        <w:rPr>
          <w:rFonts w:ascii="Arial" w:hAnsi="Arial" w:cs="Arial"/>
          <w:sz w:val="24"/>
          <w:szCs w:val="24"/>
        </w:rPr>
        <w:t>i</w:t>
      </w:r>
      <w:r w:rsidR="00B27C11" w:rsidRPr="00D75FC2">
        <w:rPr>
          <w:rFonts w:ascii="Arial" w:hAnsi="Arial" w:cs="Arial"/>
          <w:sz w:val="24"/>
          <w:szCs w:val="24"/>
        </w:rPr>
        <w:t>t was dark</w:t>
      </w:r>
      <w:r w:rsidR="00F4273A">
        <w:rPr>
          <w:rFonts w:ascii="Arial" w:hAnsi="Arial" w:cs="Arial"/>
          <w:sz w:val="24"/>
          <w:szCs w:val="24"/>
        </w:rPr>
        <w:t xml:space="preserve">, </w:t>
      </w:r>
      <w:r w:rsidR="00052649">
        <w:rPr>
          <w:rFonts w:ascii="Arial" w:hAnsi="Arial" w:cs="Arial"/>
          <w:sz w:val="24"/>
          <w:szCs w:val="24"/>
        </w:rPr>
        <w:t>when he</w:t>
      </w:r>
      <w:r w:rsidR="00B27C11" w:rsidRPr="00D75FC2">
        <w:rPr>
          <w:rFonts w:ascii="Arial" w:hAnsi="Arial" w:cs="Arial"/>
          <w:sz w:val="24"/>
          <w:szCs w:val="24"/>
        </w:rPr>
        <w:t xml:space="preserve"> </w:t>
      </w:r>
      <w:r w:rsidR="00DD4FAD">
        <w:rPr>
          <w:rFonts w:ascii="Arial" w:hAnsi="Arial" w:cs="Arial"/>
          <w:sz w:val="24"/>
          <w:szCs w:val="24"/>
        </w:rPr>
        <w:t xml:space="preserve">came </w:t>
      </w:r>
      <w:r w:rsidR="00B27C11" w:rsidRPr="00D75FC2">
        <w:rPr>
          <w:rFonts w:ascii="Arial" w:hAnsi="Arial" w:cs="Arial"/>
          <w:sz w:val="24"/>
          <w:szCs w:val="24"/>
        </w:rPr>
        <w:t xml:space="preserve">nearer </w:t>
      </w:r>
      <w:r w:rsidR="00DD4FAD">
        <w:rPr>
          <w:rFonts w:ascii="Arial" w:hAnsi="Arial" w:cs="Arial"/>
          <w:sz w:val="24"/>
          <w:szCs w:val="24"/>
        </w:rPr>
        <w:t xml:space="preserve">to the group </w:t>
      </w:r>
      <w:r w:rsidR="00B27C11" w:rsidRPr="00D75FC2">
        <w:rPr>
          <w:rFonts w:ascii="Arial" w:hAnsi="Arial" w:cs="Arial"/>
          <w:sz w:val="24"/>
          <w:szCs w:val="24"/>
        </w:rPr>
        <w:t>he could see th</w:t>
      </w:r>
      <w:r w:rsidR="004611A0" w:rsidRPr="00D75FC2">
        <w:rPr>
          <w:rFonts w:ascii="Arial" w:hAnsi="Arial" w:cs="Arial"/>
          <w:sz w:val="24"/>
          <w:szCs w:val="24"/>
        </w:rPr>
        <w:t>e</w:t>
      </w:r>
      <w:r w:rsidR="003B4CD8" w:rsidRPr="00D75FC2">
        <w:rPr>
          <w:rFonts w:ascii="Arial" w:hAnsi="Arial" w:cs="Arial"/>
          <w:sz w:val="24"/>
          <w:szCs w:val="24"/>
        </w:rPr>
        <w:t xml:space="preserve"> people’s </w:t>
      </w:r>
      <w:r w:rsidR="00B27C11" w:rsidRPr="00D75FC2">
        <w:rPr>
          <w:rFonts w:ascii="Arial" w:hAnsi="Arial" w:cs="Arial"/>
          <w:sz w:val="24"/>
          <w:szCs w:val="24"/>
        </w:rPr>
        <w:t>hands going up and down assaulting the deceased</w:t>
      </w:r>
      <w:r w:rsidR="00F4273A">
        <w:rPr>
          <w:rFonts w:ascii="Arial" w:hAnsi="Arial" w:cs="Arial"/>
          <w:sz w:val="24"/>
          <w:szCs w:val="24"/>
        </w:rPr>
        <w:t xml:space="preserve"> and shouting that he was a thief. He asked to take the deceased from there as the church had the same problem. The deceased was becoming weak</w:t>
      </w:r>
      <w:r w:rsidR="00BD33FF">
        <w:rPr>
          <w:rFonts w:ascii="Arial" w:hAnsi="Arial" w:cs="Arial"/>
          <w:sz w:val="24"/>
          <w:szCs w:val="24"/>
        </w:rPr>
        <w:t>. He</w:t>
      </w:r>
      <w:r w:rsidR="00327BCB">
        <w:rPr>
          <w:rFonts w:ascii="Arial" w:hAnsi="Arial" w:cs="Arial"/>
          <w:sz w:val="24"/>
          <w:szCs w:val="24"/>
        </w:rPr>
        <w:t xml:space="preserve"> walked with </w:t>
      </w:r>
      <w:r w:rsidR="00BD33FF">
        <w:rPr>
          <w:rFonts w:ascii="Arial" w:hAnsi="Arial" w:cs="Arial"/>
          <w:sz w:val="24"/>
          <w:szCs w:val="24"/>
        </w:rPr>
        <w:t xml:space="preserve">the deceased </w:t>
      </w:r>
      <w:r w:rsidR="00F4273A">
        <w:rPr>
          <w:rFonts w:ascii="Arial" w:hAnsi="Arial" w:cs="Arial"/>
          <w:sz w:val="24"/>
          <w:szCs w:val="24"/>
        </w:rPr>
        <w:t xml:space="preserve">until </w:t>
      </w:r>
      <w:r w:rsidR="00327BCB">
        <w:rPr>
          <w:rFonts w:ascii="Arial" w:hAnsi="Arial" w:cs="Arial"/>
          <w:sz w:val="24"/>
          <w:szCs w:val="24"/>
        </w:rPr>
        <w:t xml:space="preserve">at </w:t>
      </w:r>
      <w:r w:rsidR="00F4273A">
        <w:rPr>
          <w:rFonts w:ascii="Arial" w:hAnsi="Arial" w:cs="Arial"/>
          <w:sz w:val="24"/>
          <w:szCs w:val="24"/>
        </w:rPr>
        <w:t>the gate</w:t>
      </w:r>
      <w:r w:rsidR="00B27C11" w:rsidRPr="00D75FC2">
        <w:rPr>
          <w:rFonts w:ascii="Arial" w:hAnsi="Arial" w:cs="Arial"/>
          <w:sz w:val="24"/>
          <w:szCs w:val="24"/>
        </w:rPr>
        <w:t>.</w:t>
      </w:r>
      <w:r w:rsidR="00B27C11">
        <w:rPr>
          <w:rFonts w:ascii="Arial" w:hAnsi="Arial" w:cs="Arial"/>
          <w:sz w:val="24"/>
          <w:szCs w:val="24"/>
        </w:rPr>
        <w:t xml:space="preserve"> </w:t>
      </w:r>
      <w:r w:rsidR="00BD33FF">
        <w:rPr>
          <w:rFonts w:ascii="Arial" w:hAnsi="Arial" w:cs="Arial"/>
          <w:sz w:val="24"/>
          <w:szCs w:val="24"/>
        </w:rPr>
        <w:t xml:space="preserve">He also said the people were either waiting for something or passing by but they were not people who were chasing the deceased. </w:t>
      </w:r>
      <w:r w:rsidR="00834A0D" w:rsidRPr="00F45D51">
        <w:rPr>
          <w:rFonts w:ascii="Arial" w:hAnsi="Arial" w:cs="Arial"/>
          <w:sz w:val="24"/>
          <w:szCs w:val="24"/>
        </w:rPr>
        <w:t>It was also put to him that Masemola testified that when he was running away, he heard something like a gunshot</w:t>
      </w:r>
      <w:r w:rsidR="003B4CD8" w:rsidRPr="00F45D51">
        <w:rPr>
          <w:rFonts w:ascii="Arial" w:hAnsi="Arial" w:cs="Arial"/>
          <w:sz w:val="24"/>
          <w:szCs w:val="24"/>
        </w:rPr>
        <w:t>,</w:t>
      </w:r>
      <w:r w:rsidR="00834A0D" w:rsidRPr="00F45D51">
        <w:rPr>
          <w:rFonts w:ascii="Arial" w:hAnsi="Arial" w:cs="Arial"/>
          <w:sz w:val="24"/>
          <w:szCs w:val="24"/>
        </w:rPr>
        <w:t xml:space="preserve"> something very loud</w:t>
      </w:r>
      <w:r w:rsidR="00834A0D" w:rsidRPr="00FF71F7">
        <w:rPr>
          <w:rFonts w:ascii="Arial" w:hAnsi="Arial" w:cs="Arial"/>
          <w:sz w:val="24"/>
          <w:szCs w:val="24"/>
        </w:rPr>
        <w:t>.</w:t>
      </w:r>
      <w:r w:rsidR="00834A0D">
        <w:rPr>
          <w:rFonts w:ascii="Arial" w:hAnsi="Arial" w:cs="Arial"/>
          <w:sz w:val="24"/>
          <w:szCs w:val="24"/>
        </w:rPr>
        <w:t xml:space="preserve"> </w:t>
      </w:r>
      <w:r w:rsidR="00BA39B5">
        <w:rPr>
          <w:rFonts w:ascii="Arial" w:hAnsi="Arial" w:cs="Arial"/>
          <w:sz w:val="24"/>
          <w:szCs w:val="24"/>
        </w:rPr>
        <w:t xml:space="preserve">He </w:t>
      </w:r>
      <w:r w:rsidR="00FE56F1">
        <w:rPr>
          <w:rFonts w:ascii="Arial" w:hAnsi="Arial" w:cs="Arial"/>
          <w:sz w:val="24"/>
          <w:szCs w:val="24"/>
        </w:rPr>
        <w:t xml:space="preserve">only </w:t>
      </w:r>
      <w:r w:rsidR="00BA39B5">
        <w:rPr>
          <w:rFonts w:ascii="Arial" w:hAnsi="Arial" w:cs="Arial"/>
          <w:sz w:val="24"/>
          <w:szCs w:val="24"/>
        </w:rPr>
        <w:t xml:space="preserve">confirmed </w:t>
      </w:r>
      <w:r w:rsidR="00F57869">
        <w:rPr>
          <w:rFonts w:ascii="Arial" w:hAnsi="Arial" w:cs="Arial"/>
          <w:sz w:val="24"/>
          <w:szCs w:val="24"/>
        </w:rPr>
        <w:t>the</w:t>
      </w:r>
      <w:r w:rsidR="00FD4DB0">
        <w:rPr>
          <w:rFonts w:ascii="Arial" w:hAnsi="Arial" w:cs="Arial"/>
          <w:sz w:val="24"/>
          <w:szCs w:val="24"/>
        </w:rPr>
        <w:t xml:space="preserve"> allegation by </w:t>
      </w:r>
      <w:r w:rsidR="00BA39B5">
        <w:rPr>
          <w:rFonts w:ascii="Arial" w:hAnsi="Arial" w:cs="Arial"/>
          <w:sz w:val="24"/>
          <w:szCs w:val="24"/>
        </w:rPr>
        <w:t>M</w:t>
      </w:r>
      <w:r w:rsidR="004611A0">
        <w:rPr>
          <w:rFonts w:ascii="Arial" w:hAnsi="Arial" w:cs="Arial"/>
          <w:sz w:val="24"/>
          <w:szCs w:val="24"/>
        </w:rPr>
        <w:t>a</w:t>
      </w:r>
      <w:r w:rsidR="00BA39B5">
        <w:rPr>
          <w:rFonts w:ascii="Arial" w:hAnsi="Arial" w:cs="Arial"/>
          <w:sz w:val="24"/>
          <w:szCs w:val="24"/>
        </w:rPr>
        <w:t xml:space="preserve">semola that </w:t>
      </w:r>
      <w:r w:rsidR="00435C6B">
        <w:rPr>
          <w:rFonts w:ascii="Arial" w:hAnsi="Arial" w:cs="Arial"/>
          <w:sz w:val="24"/>
          <w:szCs w:val="24"/>
        </w:rPr>
        <w:t xml:space="preserve">there was also </w:t>
      </w:r>
      <w:r w:rsidR="00834A0D">
        <w:rPr>
          <w:rFonts w:ascii="Arial" w:hAnsi="Arial" w:cs="Arial"/>
          <w:sz w:val="24"/>
          <w:szCs w:val="24"/>
        </w:rPr>
        <w:t xml:space="preserve">a pregnant woman in the </w:t>
      </w:r>
      <w:r w:rsidR="00FD4DB0">
        <w:rPr>
          <w:rFonts w:ascii="Arial" w:hAnsi="Arial" w:cs="Arial"/>
          <w:sz w:val="24"/>
          <w:szCs w:val="24"/>
        </w:rPr>
        <w:t xml:space="preserve">church </w:t>
      </w:r>
      <w:r w:rsidR="00834A0D">
        <w:rPr>
          <w:rFonts w:ascii="Arial" w:hAnsi="Arial" w:cs="Arial"/>
          <w:sz w:val="24"/>
          <w:szCs w:val="24"/>
        </w:rPr>
        <w:t>yard</w:t>
      </w:r>
      <w:r w:rsidR="004611A0">
        <w:rPr>
          <w:rFonts w:ascii="Arial" w:hAnsi="Arial" w:cs="Arial"/>
          <w:sz w:val="24"/>
          <w:szCs w:val="24"/>
        </w:rPr>
        <w:t xml:space="preserve">, </w:t>
      </w:r>
      <w:r w:rsidR="003B4CD8" w:rsidRPr="00FF71F7">
        <w:rPr>
          <w:rFonts w:ascii="Arial" w:hAnsi="Arial" w:cs="Arial"/>
          <w:sz w:val="24"/>
          <w:szCs w:val="24"/>
        </w:rPr>
        <w:t xml:space="preserve">whom </w:t>
      </w:r>
      <w:r w:rsidR="00435C6B" w:rsidRPr="00FF71F7">
        <w:rPr>
          <w:rFonts w:ascii="Arial" w:hAnsi="Arial" w:cs="Arial"/>
          <w:sz w:val="24"/>
          <w:szCs w:val="24"/>
        </w:rPr>
        <w:t>h</w:t>
      </w:r>
      <w:r w:rsidR="003B4CD8" w:rsidRPr="00FF71F7">
        <w:rPr>
          <w:rFonts w:ascii="Arial" w:hAnsi="Arial" w:cs="Arial"/>
          <w:sz w:val="24"/>
          <w:szCs w:val="24"/>
        </w:rPr>
        <w:t xml:space="preserve">e </w:t>
      </w:r>
      <w:r w:rsidR="00F57869" w:rsidRPr="00FF71F7">
        <w:rPr>
          <w:rFonts w:ascii="Arial" w:hAnsi="Arial" w:cs="Arial"/>
          <w:sz w:val="24"/>
          <w:szCs w:val="24"/>
        </w:rPr>
        <w:t xml:space="preserve">confirmed </w:t>
      </w:r>
      <w:r w:rsidR="00435C6B" w:rsidRPr="00FF71F7">
        <w:rPr>
          <w:rFonts w:ascii="Arial" w:hAnsi="Arial" w:cs="Arial"/>
          <w:sz w:val="24"/>
          <w:szCs w:val="24"/>
        </w:rPr>
        <w:t xml:space="preserve">to be </w:t>
      </w:r>
      <w:r w:rsidR="00F57869" w:rsidRPr="00FF71F7">
        <w:rPr>
          <w:rFonts w:ascii="Arial" w:hAnsi="Arial" w:cs="Arial"/>
          <w:sz w:val="24"/>
          <w:szCs w:val="24"/>
        </w:rPr>
        <w:t>his wife</w:t>
      </w:r>
      <w:r w:rsidR="00A34F79" w:rsidRPr="00FF71F7">
        <w:rPr>
          <w:rFonts w:ascii="Arial" w:hAnsi="Arial" w:cs="Arial"/>
          <w:sz w:val="24"/>
          <w:szCs w:val="24"/>
        </w:rPr>
        <w:t>,</w:t>
      </w:r>
      <w:r w:rsidR="00A34F79">
        <w:rPr>
          <w:rFonts w:ascii="Arial" w:hAnsi="Arial" w:cs="Arial"/>
          <w:sz w:val="24"/>
          <w:szCs w:val="24"/>
        </w:rPr>
        <w:t xml:space="preserve"> </w:t>
      </w:r>
      <w:r w:rsidR="00435C6B">
        <w:rPr>
          <w:rFonts w:ascii="Arial" w:hAnsi="Arial" w:cs="Arial"/>
          <w:sz w:val="24"/>
          <w:szCs w:val="24"/>
        </w:rPr>
        <w:t xml:space="preserve">but had </w:t>
      </w:r>
      <w:r w:rsidR="003B4CD8">
        <w:rPr>
          <w:rFonts w:ascii="Arial" w:hAnsi="Arial" w:cs="Arial"/>
          <w:sz w:val="24"/>
          <w:szCs w:val="24"/>
        </w:rPr>
        <w:t>c</w:t>
      </w:r>
      <w:r w:rsidR="00435C6B">
        <w:rPr>
          <w:rFonts w:ascii="Arial" w:hAnsi="Arial" w:cs="Arial"/>
          <w:sz w:val="24"/>
          <w:szCs w:val="24"/>
        </w:rPr>
        <w:t>o</w:t>
      </w:r>
      <w:r w:rsidR="003B4CD8">
        <w:rPr>
          <w:rFonts w:ascii="Arial" w:hAnsi="Arial" w:cs="Arial"/>
          <w:sz w:val="24"/>
          <w:szCs w:val="24"/>
        </w:rPr>
        <w:t>me later.</w:t>
      </w:r>
      <w:r w:rsidR="005E1D79">
        <w:rPr>
          <w:rFonts w:ascii="Arial" w:hAnsi="Arial" w:cs="Arial"/>
          <w:sz w:val="24"/>
          <w:szCs w:val="24"/>
        </w:rPr>
        <w:t xml:space="preserve"> He also confirmed that there is a spotlight in the </w:t>
      </w:r>
      <w:r w:rsidR="008B1FF8">
        <w:rPr>
          <w:rFonts w:ascii="Arial" w:hAnsi="Arial" w:cs="Arial"/>
          <w:sz w:val="24"/>
          <w:szCs w:val="24"/>
        </w:rPr>
        <w:t xml:space="preserve">church </w:t>
      </w:r>
      <w:r w:rsidR="005E1D79">
        <w:rPr>
          <w:rFonts w:ascii="Arial" w:hAnsi="Arial" w:cs="Arial"/>
          <w:sz w:val="24"/>
          <w:szCs w:val="24"/>
        </w:rPr>
        <w:t xml:space="preserve">yard and an Apollo light near the stadium. </w:t>
      </w:r>
      <w:r w:rsidR="00ED680A">
        <w:rPr>
          <w:rFonts w:ascii="Arial" w:hAnsi="Arial" w:cs="Arial"/>
          <w:sz w:val="24"/>
          <w:szCs w:val="24"/>
        </w:rPr>
        <w:t xml:space="preserve">He </w:t>
      </w:r>
      <w:r w:rsidR="008B1FF8">
        <w:rPr>
          <w:rFonts w:ascii="Arial" w:hAnsi="Arial" w:cs="Arial"/>
          <w:sz w:val="24"/>
          <w:szCs w:val="24"/>
        </w:rPr>
        <w:t xml:space="preserve">also </w:t>
      </w:r>
      <w:r w:rsidR="00ED680A">
        <w:rPr>
          <w:rFonts w:ascii="Arial" w:hAnsi="Arial" w:cs="Arial"/>
          <w:sz w:val="24"/>
          <w:szCs w:val="24"/>
        </w:rPr>
        <w:t xml:space="preserve">couldn’t respond to </w:t>
      </w:r>
      <w:r w:rsidR="00F57869">
        <w:rPr>
          <w:rFonts w:ascii="Arial" w:hAnsi="Arial" w:cs="Arial"/>
          <w:sz w:val="24"/>
          <w:szCs w:val="24"/>
        </w:rPr>
        <w:t xml:space="preserve">Masemola’s </w:t>
      </w:r>
      <w:r w:rsidR="00ED680A">
        <w:rPr>
          <w:rFonts w:ascii="Arial" w:hAnsi="Arial" w:cs="Arial"/>
          <w:sz w:val="24"/>
          <w:szCs w:val="24"/>
        </w:rPr>
        <w:t>allegation that t</w:t>
      </w:r>
      <w:r w:rsidR="00543BC4">
        <w:rPr>
          <w:rFonts w:ascii="Arial" w:hAnsi="Arial" w:cs="Arial"/>
          <w:sz w:val="24"/>
          <w:szCs w:val="24"/>
        </w:rPr>
        <w:t xml:space="preserve">he </w:t>
      </w:r>
      <w:r w:rsidR="00BA39B5">
        <w:rPr>
          <w:rFonts w:ascii="Arial" w:hAnsi="Arial" w:cs="Arial"/>
          <w:sz w:val="24"/>
          <w:szCs w:val="24"/>
        </w:rPr>
        <w:t xml:space="preserve">deceased </w:t>
      </w:r>
      <w:r w:rsidR="00F45D51">
        <w:rPr>
          <w:rFonts w:ascii="Arial" w:hAnsi="Arial" w:cs="Arial"/>
          <w:sz w:val="24"/>
          <w:szCs w:val="24"/>
        </w:rPr>
        <w:t xml:space="preserve">was also </w:t>
      </w:r>
      <w:r w:rsidR="00BA39B5">
        <w:rPr>
          <w:rFonts w:ascii="Arial" w:hAnsi="Arial" w:cs="Arial"/>
          <w:sz w:val="24"/>
          <w:szCs w:val="24"/>
        </w:rPr>
        <w:t>stone</w:t>
      </w:r>
      <w:r w:rsidR="00F45D51">
        <w:rPr>
          <w:rFonts w:ascii="Arial" w:hAnsi="Arial" w:cs="Arial"/>
          <w:sz w:val="24"/>
          <w:szCs w:val="24"/>
        </w:rPr>
        <w:t xml:space="preserve">d by the Appellants and </w:t>
      </w:r>
      <w:r w:rsidR="00F57869">
        <w:rPr>
          <w:rFonts w:ascii="Arial" w:hAnsi="Arial" w:cs="Arial"/>
          <w:sz w:val="24"/>
          <w:szCs w:val="24"/>
        </w:rPr>
        <w:t xml:space="preserve">dragged into the yard. </w:t>
      </w:r>
      <w:r w:rsidR="00DD4FAD">
        <w:rPr>
          <w:rFonts w:ascii="Arial" w:hAnsi="Arial" w:cs="Arial"/>
          <w:sz w:val="24"/>
          <w:szCs w:val="24"/>
        </w:rPr>
        <w:t xml:space="preserve">He denied having any knowledge about how the hockey stick got into the premises. </w:t>
      </w:r>
      <w:r w:rsidR="00BA39B5">
        <w:rPr>
          <w:rFonts w:ascii="Arial" w:hAnsi="Arial" w:cs="Arial"/>
          <w:sz w:val="24"/>
          <w:szCs w:val="24"/>
        </w:rPr>
        <w:t>He was shown phot</w:t>
      </w:r>
      <w:r w:rsidR="00543BC4">
        <w:rPr>
          <w:rFonts w:ascii="Arial" w:hAnsi="Arial" w:cs="Arial"/>
          <w:sz w:val="24"/>
          <w:szCs w:val="24"/>
        </w:rPr>
        <w:t>o</w:t>
      </w:r>
      <w:r w:rsidR="00BA39B5">
        <w:rPr>
          <w:rFonts w:ascii="Arial" w:hAnsi="Arial" w:cs="Arial"/>
          <w:sz w:val="24"/>
          <w:szCs w:val="24"/>
        </w:rPr>
        <w:t>s which show the deceased with deep indentations</w:t>
      </w:r>
      <w:r w:rsidR="00F57869">
        <w:rPr>
          <w:rFonts w:ascii="Arial" w:hAnsi="Arial" w:cs="Arial"/>
          <w:sz w:val="24"/>
          <w:szCs w:val="24"/>
        </w:rPr>
        <w:t xml:space="preserve"> (hollows)</w:t>
      </w:r>
      <w:r w:rsidR="00BA39B5">
        <w:rPr>
          <w:rFonts w:ascii="Arial" w:hAnsi="Arial" w:cs="Arial"/>
          <w:sz w:val="24"/>
          <w:szCs w:val="24"/>
        </w:rPr>
        <w:t xml:space="preserve"> and lacerations on the face</w:t>
      </w:r>
      <w:r w:rsidR="00F57869">
        <w:rPr>
          <w:rFonts w:ascii="Arial" w:hAnsi="Arial" w:cs="Arial"/>
          <w:sz w:val="24"/>
          <w:szCs w:val="24"/>
        </w:rPr>
        <w:t xml:space="preserve"> and head</w:t>
      </w:r>
      <w:r w:rsidR="00ED680A">
        <w:rPr>
          <w:rFonts w:ascii="Arial" w:hAnsi="Arial" w:cs="Arial"/>
          <w:sz w:val="24"/>
          <w:szCs w:val="24"/>
        </w:rPr>
        <w:t>.</w:t>
      </w:r>
      <w:r w:rsidR="00BA39B5">
        <w:rPr>
          <w:rFonts w:ascii="Arial" w:hAnsi="Arial" w:cs="Arial"/>
          <w:sz w:val="24"/>
          <w:szCs w:val="24"/>
        </w:rPr>
        <w:t xml:space="preserve"> </w:t>
      </w:r>
      <w:r w:rsidR="005E1D79">
        <w:rPr>
          <w:rFonts w:ascii="Arial" w:hAnsi="Arial" w:cs="Arial"/>
          <w:sz w:val="24"/>
          <w:szCs w:val="24"/>
        </w:rPr>
        <w:t xml:space="preserve">He </w:t>
      </w:r>
      <w:r w:rsidR="000B297F" w:rsidRPr="000B297F">
        <w:rPr>
          <w:rFonts w:ascii="Arial" w:hAnsi="Arial" w:cs="Arial"/>
          <w:sz w:val="24"/>
          <w:szCs w:val="24"/>
          <w:u w:val="single"/>
        </w:rPr>
        <w:t>agreed</w:t>
      </w:r>
      <w:r w:rsidR="000B297F">
        <w:rPr>
          <w:rFonts w:ascii="Arial" w:hAnsi="Arial" w:cs="Arial"/>
          <w:sz w:val="24"/>
          <w:szCs w:val="24"/>
        </w:rPr>
        <w:t xml:space="preserve"> t</w:t>
      </w:r>
      <w:r w:rsidR="005E1D79">
        <w:rPr>
          <w:rFonts w:ascii="Arial" w:hAnsi="Arial" w:cs="Arial"/>
          <w:sz w:val="24"/>
          <w:szCs w:val="24"/>
        </w:rPr>
        <w:t xml:space="preserve">hat the deceased was carried into the yard by the three of them. </w:t>
      </w:r>
    </w:p>
    <w:p w:rsidR="00F57869" w:rsidRDefault="00F57869" w:rsidP="00122C3C">
      <w:pPr>
        <w:spacing w:after="0" w:line="360" w:lineRule="auto"/>
        <w:jc w:val="both"/>
        <w:rPr>
          <w:rFonts w:ascii="Arial" w:hAnsi="Arial" w:cs="Arial"/>
          <w:sz w:val="24"/>
          <w:szCs w:val="24"/>
        </w:rPr>
      </w:pPr>
    </w:p>
    <w:p w:rsidR="0003727D" w:rsidRDefault="00E3543E" w:rsidP="00122C3C">
      <w:pPr>
        <w:spacing w:after="0" w:line="360" w:lineRule="auto"/>
        <w:jc w:val="both"/>
        <w:rPr>
          <w:rFonts w:ascii="Arial" w:hAnsi="Arial" w:cs="Arial"/>
          <w:sz w:val="24"/>
          <w:szCs w:val="24"/>
        </w:rPr>
      </w:pPr>
      <w:r>
        <w:rPr>
          <w:rFonts w:ascii="Arial" w:hAnsi="Arial" w:cs="Arial"/>
          <w:sz w:val="24"/>
          <w:szCs w:val="24"/>
        </w:rPr>
        <w:t>[22</w:t>
      </w:r>
      <w:r w:rsidR="00ED680A">
        <w:rPr>
          <w:rFonts w:ascii="Arial" w:hAnsi="Arial" w:cs="Arial"/>
          <w:sz w:val="24"/>
          <w:szCs w:val="24"/>
        </w:rPr>
        <w:t>]</w:t>
      </w:r>
      <w:r w:rsidR="00A34F79">
        <w:rPr>
          <w:rFonts w:ascii="Arial" w:hAnsi="Arial" w:cs="Arial"/>
          <w:sz w:val="24"/>
          <w:szCs w:val="24"/>
        </w:rPr>
        <w:tab/>
      </w:r>
      <w:r w:rsidR="00ED680A">
        <w:rPr>
          <w:rFonts w:ascii="Arial" w:hAnsi="Arial" w:cs="Arial"/>
          <w:sz w:val="24"/>
          <w:szCs w:val="24"/>
        </w:rPr>
        <w:t xml:space="preserve"> </w:t>
      </w:r>
      <w:r w:rsidR="004F2E96">
        <w:rPr>
          <w:rFonts w:ascii="Arial" w:hAnsi="Arial" w:cs="Arial"/>
          <w:sz w:val="24"/>
          <w:szCs w:val="24"/>
        </w:rPr>
        <w:t>2</w:t>
      </w:r>
      <w:r w:rsidR="004F2E96" w:rsidRPr="004F2E96">
        <w:rPr>
          <w:rFonts w:ascii="Arial" w:hAnsi="Arial" w:cs="Arial"/>
          <w:sz w:val="24"/>
          <w:szCs w:val="24"/>
          <w:vertAlign w:val="superscript"/>
        </w:rPr>
        <w:t>nd</w:t>
      </w:r>
      <w:r w:rsidR="004F2E96">
        <w:rPr>
          <w:rFonts w:ascii="Arial" w:hAnsi="Arial" w:cs="Arial"/>
          <w:sz w:val="24"/>
          <w:szCs w:val="24"/>
        </w:rPr>
        <w:t xml:space="preserve"> Appellant’s testimony was that </w:t>
      </w:r>
      <w:r w:rsidR="00ED680A">
        <w:rPr>
          <w:rFonts w:ascii="Arial" w:hAnsi="Arial" w:cs="Arial"/>
          <w:sz w:val="24"/>
          <w:szCs w:val="24"/>
        </w:rPr>
        <w:t>he received Mahlangu</w:t>
      </w:r>
      <w:r w:rsidR="00A34F79">
        <w:rPr>
          <w:rFonts w:ascii="Arial" w:hAnsi="Arial" w:cs="Arial"/>
          <w:sz w:val="24"/>
          <w:szCs w:val="24"/>
        </w:rPr>
        <w:t>’s call</w:t>
      </w:r>
      <w:r w:rsidR="00ED680A">
        <w:rPr>
          <w:rFonts w:ascii="Arial" w:hAnsi="Arial" w:cs="Arial"/>
          <w:sz w:val="24"/>
          <w:szCs w:val="24"/>
        </w:rPr>
        <w:t xml:space="preserve"> informing hi</w:t>
      </w:r>
      <w:r w:rsidR="00971C2B">
        <w:rPr>
          <w:rFonts w:ascii="Arial" w:hAnsi="Arial" w:cs="Arial"/>
          <w:sz w:val="24"/>
          <w:szCs w:val="24"/>
        </w:rPr>
        <w:t>m about the noise she hear</w:t>
      </w:r>
      <w:r w:rsidR="00EB2980">
        <w:rPr>
          <w:rFonts w:ascii="Arial" w:hAnsi="Arial" w:cs="Arial"/>
          <w:sz w:val="24"/>
          <w:szCs w:val="24"/>
        </w:rPr>
        <w:t>d around the church</w:t>
      </w:r>
      <w:r w:rsidR="00A34F79">
        <w:rPr>
          <w:rFonts w:ascii="Arial" w:hAnsi="Arial" w:cs="Arial"/>
          <w:sz w:val="24"/>
          <w:szCs w:val="24"/>
        </w:rPr>
        <w:t xml:space="preserve"> and her suspicion that</w:t>
      </w:r>
      <w:r w:rsidR="00ED680A">
        <w:rPr>
          <w:rFonts w:ascii="Arial" w:hAnsi="Arial" w:cs="Arial"/>
          <w:sz w:val="24"/>
          <w:szCs w:val="24"/>
        </w:rPr>
        <w:t xml:space="preserve"> </w:t>
      </w:r>
      <w:r w:rsidR="003169F4">
        <w:rPr>
          <w:rFonts w:ascii="Arial" w:hAnsi="Arial" w:cs="Arial"/>
          <w:sz w:val="24"/>
          <w:szCs w:val="24"/>
        </w:rPr>
        <w:t xml:space="preserve">there </w:t>
      </w:r>
      <w:r w:rsidR="00ED680A">
        <w:rPr>
          <w:rFonts w:ascii="Arial" w:hAnsi="Arial" w:cs="Arial"/>
          <w:sz w:val="24"/>
          <w:szCs w:val="24"/>
        </w:rPr>
        <w:t>w</w:t>
      </w:r>
      <w:r w:rsidR="00971C2B">
        <w:rPr>
          <w:rFonts w:ascii="Arial" w:hAnsi="Arial" w:cs="Arial"/>
          <w:sz w:val="24"/>
          <w:szCs w:val="24"/>
        </w:rPr>
        <w:t>ere p</w:t>
      </w:r>
      <w:r w:rsidR="00ED680A">
        <w:rPr>
          <w:rFonts w:ascii="Arial" w:hAnsi="Arial" w:cs="Arial"/>
          <w:sz w:val="24"/>
          <w:szCs w:val="24"/>
        </w:rPr>
        <w:t>eople attempting to steal something</w:t>
      </w:r>
      <w:r w:rsidR="003169F4">
        <w:rPr>
          <w:rFonts w:ascii="Arial" w:hAnsi="Arial" w:cs="Arial"/>
          <w:sz w:val="24"/>
          <w:szCs w:val="24"/>
        </w:rPr>
        <w:t>. H</w:t>
      </w:r>
      <w:r w:rsidR="00ED680A">
        <w:rPr>
          <w:rFonts w:ascii="Arial" w:hAnsi="Arial" w:cs="Arial"/>
          <w:sz w:val="24"/>
          <w:szCs w:val="24"/>
        </w:rPr>
        <w:t>e went to the</w:t>
      </w:r>
      <w:r w:rsidR="003169F4">
        <w:rPr>
          <w:rFonts w:ascii="Arial" w:hAnsi="Arial" w:cs="Arial"/>
          <w:sz w:val="24"/>
          <w:szCs w:val="24"/>
        </w:rPr>
        <w:t xml:space="preserve"> fence </w:t>
      </w:r>
      <w:r w:rsidR="00ED680A">
        <w:rPr>
          <w:rFonts w:ascii="Arial" w:hAnsi="Arial" w:cs="Arial"/>
          <w:sz w:val="24"/>
          <w:szCs w:val="24"/>
        </w:rPr>
        <w:t xml:space="preserve">at the </w:t>
      </w:r>
      <w:r w:rsidR="003169F4">
        <w:rPr>
          <w:rFonts w:ascii="Arial" w:hAnsi="Arial" w:cs="Arial"/>
          <w:sz w:val="24"/>
          <w:szCs w:val="24"/>
        </w:rPr>
        <w:t xml:space="preserve">corner </w:t>
      </w:r>
      <w:r w:rsidR="00ED680A">
        <w:rPr>
          <w:rFonts w:ascii="Arial" w:hAnsi="Arial" w:cs="Arial"/>
          <w:sz w:val="24"/>
          <w:szCs w:val="24"/>
        </w:rPr>
        <w:t xml:space="preserve">of the </w:t>
      </w:r>
      <w:r w:rsidR="00EB2980">
        <w:rPr>
          <w:rFonts w:ascii="Arial" w:hAnsi="Arial" w:cs="Arial"/>
          <w:sz w:val="24"/>
          <w:szCs w:val="24"/>
        </w:rPr>
        <w:t>church</w:t>
      </w:r>
      <w:r w:rsidR="00ED680A">
        <w:rPr>
          <w:rFonts w:ascii="Arial" w:hAnsi="Arial" w:cs="Arial"/>
          <w:sz w:val="24"/>
          <w:szCs w:val="24"/>
        </w:rPr>
        <w:t xml:space="preserve">yard to see if he can see what was happening. There is light in the </w:t>
      </w:r>
      <w:r w:rsidR="00A34F79">
        <w:rPr>
          <w:rFonts w:ascii="Arial" w:hAnsi="Arial" w:cs="Arial"/>
          <w:sz w:val="24"/>
          <w:szCs w:val="24"/>
        </w:rPr>
        <w:t xml:space="preserve">church </w:t>
      </w:r>
      <w:r w:rsidR="00ED680A">
        <w:rPr>
          <w:rFonts w:ascii="Arial" w:hAnsi="Arial" w:cs="Arial"/>
          <w:sz w:val="24"/>
          <w:szCs w:val="24"/>
        </w:rPr>
        <w:t>yard but the rest of the s</w:t>
      </w:r>
      <w:r w:rsidR="00971C2B">
        <w:rPr>
          <w:rFonts w:ascii="Arial" w:hAnsi="Arial" w:cs="Arial"/>
          <w:sz w:val="24"/>
          <w:szCs w:val="24"/>
        </w:rPr>
        <w:t>u</w:t>
      </w:r>
      <w:r w:rsidR="00ED680A">
        <w:rPr>
          <w:rFonts w:ascii="Arial" w:hAnsi="Arial" w:cs="Arial"/>
          <w:sz w:val="24"/>
          <w:szCs w:val="24"/>
        </w:rPr>
        <w:t xml:space="preserve">rroundings </w:t>
      </w:r>
      <w:r w:rsidR="00EB2980">
        <w:rPr>
          <w:rFonts w:ascii="Arial" w:hAnsi="Arial" w:cs="Arial"/>
          <w:sz w:val="24"/>
          <w:szCs w:val="24"/>
        </w:rPr>
        <w:t xml:space="preserve">are </w:t>
      </w:r>
      <w:r w:rsidR="00ED680A">
        <w:rPr>
          <w:rFonts w:ascii="Arial" w:hAnsi="Arial" w:cs="Arial"/>
          <w:sz w:val="24"/>
          <w:szCs w:val="24"/>
        </w:rPr>
        <w:t>dark</w:t>
      </w:r>
      <w:r w:rsidR="003169F4">
        <w:rPr>
          <w:rFonts w:ascii="Arial" w:hAnsi="Arial" w:cs="Arial"/>
          <w:sz w:val="24"/>
          <w:szCs w:val="24"/>
        </w:rPr>
        <w:t xml:space="preserve">. He </w:t>
      </w:r>
      <w:r w:rsidR="00971C2B">
        <w:rPr>
          <w:rFonts w:ascii="Arial" w:hAnsi="Arial" w:cs="Arial"/>
          <w:sz w:val="24"/>
          <w:szCs w:val="24"/>
        </w:rPr>
        <w:t xml:space="preserve">found </w:t>
      </w:r>
      <w:r w:rsidR="00690F31">
        <w:rPr>
          <w:rFonts w:ascii="Arial" w:hAnsi="Arial" w:cs="Arial"/>
          <w:sz w:val="24"/>
          <w:szCs w:val="24"/>
        </w:rPr>
        <w:t>3</w:t>
      </w:r>
      <w:r w:rsidR="00690F31" w:rsidRPr="00690F31">
        <w:rPr>
          <w:rFonts w:ascii="Arial" w:hAnsi="Arial" w:cs="Arial"/>
          <w:sz w:val="24"/>
          <w:szCs w:val="24"/>
          <w:vertAlign w:val="superscript"/>
        </w:rPr>
        <w:t>rd</w:t>
      </w:r>
      <w:r w:rsidR="00690F31">
        <w:rPr>
          <w:rFonts w:ascii="Arial" w:hAnsi="Arial" w:cs="Arial"/>
          <w:sz w:val="24"/>
          <w:szCs w:val="24"/>
        </w:rPr>
        <w:t xml:space="preserve"> Appellant </w:t>
      </w:r>
      <w:r w:rsidR="00971C2B">
        <w:rPr>
          <w:rFonts w:ascii="Arial" w:hAnsi="Arial" w:cs="Arial"/>
          <w:sz w:val="24"/>
          <w:szCs w:val="24"/>
        </w:rPr>
        <w:t>already there</w:t>
      </w:r>
      <w:r w:rsidR="003169F4">
        <w:rPr>
          <w:rFonts w:ascii="Arial" w:hAnsi="Arial" w:cs="Arial"/>
          <w:sz w:val="24"/>
          <w:szCs w:val="24"/>
        </w:rPr>
        <w:t xml:space="preserve"> who </w:t>
      </w:r>
      <w:r w:rsidR="00690F31">
        <w:rPr>
          <w:rFonts w:ascii="Arial" w:hAnsi="Arial" w:cs="Arial"/>
          <w:sz w:val="24"/>
          <w:szCs w:val="24"/>
        </w:rPr>
        <w:t xml:space="preserve">confirmed to have </w:t>
      </w:r>
      <w:r w:rsidR="003169F4">
        <w:rPr>
          <w:rFonts w:ascii="Arial" w:hAnsi="Arial" w:cs="Arial"/>
          <w:sz w:val="24"/>
          <w:szCs w:val="24"/>
        </w:rPr>
        <w:t xml:space="preserve">also </w:t>
      </w:r>
      <w:r w:rsidR="00690F31">
        <w:rPr>
          <w:rFonts w:ascii="Arial" w:hAnsi="Arial" w:cs="Arial"/>
          <w:sz w:val="24"/>
          <w:szCs w:val="24"/>
        </w:rPr>
        <w:t xml:space="preserve">been woken up by </w:t>
      </w:r>
      <w:r w:rsidR="00A34F79">
        <w:rPr>
          <w:rFonts w:ascii="Arial" w:hAnsi="Arial" w:cs="Arial"/>
          <w:sz w:val="24"/>
          <w:szCs w:val="24"/>
        </w:rPr>
        <w:t>a</w:t>
      </w:r>
      <w:r w:rsidR="00690F31">
        <w:rPr>
          <w:rFonts w:ascii="Arial" w:hAnsi="Arial" w:cs="Arial"/>
          <w:sz w:val="24"/>
          <w:szCs w:val="24"/>
        </w:rPr>
        <w:t xml:space="preserve"> sound. They went </w:t>
      </w:r>
      <w:r w:rsidR="003169F4">
        <w:rPr>
          <w:rFonts w:ascii="Arial" w:hAnsi="Arial" w:cs="Arial"/>
          <w:sz w:val="24"/>
          <w:szCs w:val="24"/>
        </w:rPr>
        <w:t xml:space="preserve">to </w:t>
      </w:r>
      <w:r w:rsidR="00690F31">
        <w:rPr>
          <w:rFonts w:ascii="Arial" w:hAnsi="Arial" w:cs="Arial"/>
          <w:sz w:val="24"/>
          <w:szCs w:val="24"/>
        </w:rPr>
        <w:t>1</w:t>
      </w:r>
      <w:r w:rsidR="00690F31" w:rsidRPr="00690F31">
        <w:rPr>
          <w:rFonts w:ascii="Arial" w:hAnsi="Arial" w:cs="Arial"/>
          <w:sz w:val="24"/>
          <w:szCs w:val="24"/>
          <w:vertAlign w:val="superscript"/>
        </w:rPr>
        <w:t>st</w:t>
      </w:r>
      <w:r w:rsidR="003169F4">
        <w:rPr>
          <w:rFonts w:ascii="Arial" w:hAnsi="Arial" w:cs="Arial"/>
          <w:sz w:val="24"/>
          <w:szCs w:val="24"/>
        </w:rPr>
        <w:t xml:space="preserve"> Appellant’s room to inform him about the noise. They</w:t>
      </w:r>
      <w:r w:rsidR="00690F31">
        <w:rPr>
          <w:rFonts w:ascii="Arial" w:hAnsi="Arial" w:cs="Arial"/>
          <w:sz w:val="24"/>
          <w:szCs w:val="24"/>
        </w:rPr>
        <w:t xml:space="preserve"> all agreed to go and see what was happening and which road they were going to use.</w:t>
      </w:r>
      <w:r w:rsidR="008B1FF8">
        <w:rPr>
          <w:rFonts w:ascii="Arial" w:hAnsi="Arial" w:cs="Arial"/>
          <w:sz w:val="24"/>
          <w:szCs w:val="24"/>
        </w:rPr>
        <w:t xml:space="preserve"> He </w:t>
      </w:r>
      <w:r w:rsidR="00690F31">
        <w:rPr>
          <w:rFonts w:ascii="Arial" w:hAnsi="Arial" w:cs="Arial"/>
          <w:sz w:val="24"/>
          <w:szCs w:val="24"/>
        </w:rPr>
        <w:t>left with the 3</w:t>
      </w:r>
      <w:r w:rsidR="00690F31" w:rsidRPr="00690F31">
        <w:rPr>
          <w:rFonts w:ascii="Arial" w:hAnsi="Arial" w:cs="Arial"/>
          <w:sz w:val="24"/>
          <w:szCs w:val="24"/>
          <w:vertAlign w:val="superscript"/>
        </w:rPr>
        <w:t>rd</w:t>
      </w:r>
      <w:r w:rsidR="00690F31">
        <w:rPr>
          <w:rFonts w:ascii="Arial" w:hAnsi="Arial" w:cs="Arial"/>
          <w:sz w:val="24"/>
          <w:szCs w:val="24"/>
        </w:rPr>
        <w:t xml:space="preserve"> Appellant leaving the 1</w:t>
      </w:r>
      <w:r w:rsidR="00690F31" w:rsidRPr="00690F31">
        <w:rPr>
          <w:rFonts w:ascii="Arial" w:hAnsi="Arial" w:cs="Arial"/>
          <w:sz w:val="24"/>
          <w:szCs w:val="24"/>
          <w:vertAlign w:val="superscript"/>
        </w:rPr>
        <w:t>st</w:t>
      </w:r>
      <w:r w:rsidR="00690F31">
        <w:rPr>
          <w:rFonts w:ascii="Arial" w:hAnsi="Arial" w:cs="Arial"/>
          <w:sz w:val="24"/>
          <w:szCs w:val="24"/>
        </w:rPr>
        <w:t xml:space="preserve"> Appellant behind</w:t>
      </w:r>
      <w:r w:rsidR="008B1FF8">
        <w:rPr>
          <w:rFonts w:ascii="Arial" w:hAnsi="Arial" w:cs="Arial"/>
          <w:sz w:val="24"/>
          <w:szCs w:val="24"/>
        </w:rPr>
        <w:t>,</w:t>
      </w:r>
      <w:r w:rsidR="008B1FF8" w:rsidRPr="008B1FF8">
        <w:rPr>
          <w:rFonts w:ascii="Arial" w:hAnsi="Arial" w:cs="Arial"/>
          <w:sz w:val="24"/>
          <w:szCs w:val="24"/>
        </w:rPr>
        <w:t xml:space="preserve"> </w:t>
      </w:r>
      <w:r w:rsidR="008B1FF8">
        <w:rPr>
          <w:rFonts w:ascii="Arial" w:hAnsi="Arial" w:cs="Arial"/>
          <w:sz w:val="24"/>
          <w:szCs w:val="24"/>
        </w:rPr>
        <w:t>contrary to what he put to the 1</w:t>
      </w:r>
      <w:r w:rsidR="008B1FF8" w:rsidRPr="008B1FF8">
        <w:rPr>
          <w:rFonts w:ascii="Arial" w:hAnsi="Arial" w:cs="Arial"/>
          <w:sz w:val="24"/>
          <w:szCs w:val="24"/>
          <w:vertAlign w:val="superscript"/>
        </w:rPr>
        <w:t>st</w:t>
      </w:r>
      <w:r w:rsidR="008B1FF8">
        <w:rPr>
          <w:rFonts w:ascii="Arial" w:hAnsi="Arial" w:cs="Arial"/>
          <w:sz w:val="24"/>
          <w:szCs w:val="24"/>
        </w:rPr>
        <w:t xml:space="preserve"> Appellant that the</w:t>
      </w:r>
      <w:r w:rsidR="000010D6">
        <w:rPr>
          <w:rFonts w:ascii="Arial" w:hAnsi="Arial" w:cs="Arial"/>
          <w:sz w:val="24"/>
          <w:szCs w:val="24"/>
        </w:rPr>
        <w:t xml:space="preserve"> three of them</w:t>
      </w:r>
      <w:r w:rsidR="008B1FF8">
        <w:rPr>
          <w:rFonts w:ascii="Arial" w:hAnsi="Arial" w:cs="Arial"/>
          <w:sz w:val="24"/>
          <w:szCs w:val="24"/>
        </w:rPr>
        <w:t xml:space="preserve"> walked together to the church</w:t>
      </w:r>
      <w:r w:rsidR="00690F31">
        <w:rPr>
          <w:rFonts w:ascii="Arial" w:hAnsi="Arial" w:cs="Arial"/>
          <w:sz w:val="24"/>
          <w:szCs w:val="24"/>
        </w:rPr>
        <w:t xml:space="preserve">. </w:t>
      </w:r>
      <w:r w:rsidR="008B1FF8">
        <w:rPr>
          <w:rFonts w:ascii="Arial" w:hAnsi="Arial" w:cs="Arial"/>
          <w:sz w:val="24"/>
          <w:szCs w:val="24"/>
        </w:rPr>
        <w:t>He and the 3</w:t>
      </w:r>
      <w:r w:rsidR="008B1FF8" w:rsidRPr="008B1FF8">
        <w:rPr>
          <w:rFonts w:ascii="Arial" w:hAnsi="Arial" w:cs="Arial"/>
          <w:sz w:val="24"/>
          <w:szCs w:val="24"/>
          <w:vertAlign w:val="superscript"/>
        </w:rPr>
        <w:t>rd</w:t>
      </w:r>
      <w:r w:rsidR="008B1FF8">
        <w:rPr>
          <w:rFonts w:ascii="Arial" w:hAnsi="Arial" w:cs="Arial"/>
          <w:sz w:val="24"/>
          <w:szCs w:val="24"/>
        </w:rPr>
        <w:t xml:space="preserve"> Appellant </w:t>
      </w:r>
      <w:r w:rsidR="00690F31">
        <w:rPr>
          <w:rFonts w:ascii="Arial" w:hAnsi="Arial" w:cs="Arial"/>
          <w:sz w:val="24"/>
          <w:szCs w:val="24"/>
        </w:rPr>
        <w:t>used the road walking straight ahead</w:t>
      </w:r>
      <w:r w:rsidR="00596A4C">
        <w:rPr>
          <w:rFonts w:ascii="Arial" w:hAnsi="Arial" w:cs="Arial"/>
          <w:sz w:val="24"/>
          <w:szCs w:val="24"/>
        </w:rPr>
        <w:t xml:space="preserve"> </w:t>
      </w:r>
      <w:r w:rsidR="00067353">
        <w:rPr>
          <w:rFonts w:ascii="Arial" w:hAnsi="Arial" w:cs="Arial"/>
          <w:sz w:val="24"/>
          <w:szCs w:val="24"/>
        </w:rPr>
        <w:t xml:space="preserve">as </w:t>
      </w:r>
      <w:r w:rsidR="00067353">
        <w:rPr>
          <w:rFonts w:ascii="Arial" w:hAnsi="Arial" w:cs="Arial"/>
          <w:sz w:val="24"/>
          <w:szCs w:val="24"/>
        </w:rPr>
        <w:lastRenderedPageBreak/>
        <w:t xml:space="preserve">discussed </w:t>
      </w:r>
      <w:r w:rsidR="00596A4C">
        <w:rPr>
          <w:rFonts w:ascii="Arial" w:hAnsi="Arial" w:cs="Arial"/>
          <w:sz w:val="24"/>
          <w:szCs w:val="24"/>
        </w:rPr>
        <w:t xml:space="preserve">so that the culprits if found should only be able to run towards the church </w:t>
      </w:r>
      <w:r w:rsidR="00067353">
        <w:rPr>
          <w:rFonts w:ascii="Arial" w:hAnsi="Arial" w:cs="Arial"/>
          <w:sz w:val="24"/>
          <w:szCs w:val="24"/>
        </w:rPr>
        <w:t xml:space="preserve">where there is </w:t>
      </w:r>
      <w:r w:rsidR="00735129">
        <w:rPr>
          <w:rFonts w:ascii="Arial" w:hAnsi="Arial" w:cs="Arial"/>
          <w:sz w:val="24"/>
          <w:szCs w:val="24"/>
        </w:rPr>
        <w:t>light.</w:t>
      </w:r>
      <w:r w:rsidR="00690F31">
        <w:rPr>
          <w:rFonts w:ascii="Arial" w:hAnsi="Arial" w:cs="Arial"/>
          <w:sz w:val="24"/>
          <w:szCs w:val="24"/>
        </w:rPr>
        <w:t xml:space="preserve"> </w:t>
      </w:r>
      <w:r w:rsidR="00A979E7" w:rsidRPr="00432385">
        <w:rPr>
          <w:rFonts w:ascii="Arial" w:hAnsi="Arial" w:cs="Arial"/>
          <w:sz w:val="24"/>
          <w:szCs w:val="24"/>
        </w:rPr>
        <w:t>They walked past the corner of the four way stop</w:t>
      </w:r>
      <w:r w:rsidR="00735129" w:rsidRPr="00432385">
        <w:rPr>
          <w:rFonts w:ascii="Arial" w:hAnsi="Arial" w:cs="Arial"/>
          <w:sz w:val="24"/>
          <w:szCs w:val="24"/>
        </w:rPr>
        <w:t>,</w:t>
      </w:r>
      <w:r w:rsidR="00A979E7" w:rsidRPr="00432385">
        <w:rPr>
          <w:rFonts w:ascii="Arial" w:hAnsi="Arial" w:cs="Arial"/>
          <w:sz w:val="24"/>
          <w:szCs w:val="24"/>
        </w:rPr>
        <w:t xml:space="preserve"> pass</w:t>
      </w:r>
      <w:r w:rsidR="00735129" w:rsidRPr="00432385">
        <w:rPr>
          <w:rFonts w:ascii="Arial" w:hAnsi="Arial" w:cs="Arial"/>
          <w:sz w:val="24"/>
          <w:szCs w:val="24"/>
        </w:rPr>
        <w:t>ing</w:t>
      </w:r>
      <w:r w:rsidR="00A979E7" w:rsidRPr="00432385">
        <w:rPr>
          <w:rFonts w:ascii="Arial" w:hAnsi="Arial" w:cs="Arial"/>
          <w:sz w:val="24"/>
          <w:szCs w:val="24"/>
        </w:rPr>
        <w:t xml:space="preserve"> people</w:t>
      </w:r>
      <w:r w:rsidR="00686533" w:rsidRPr="00432385">
        <w:rPr>
          <w:rFonts w:ascii="Arial" w:hAnsi="Arial" w:cs="Arial"/>
          <w:sz w:val="24"/>
          <w:szCs w:val="24"/>
        </w:rPr>
        <w:t xml:space="preserve"> </w:t>
      </w:r>
      <w:r w:rsidR="00735129" w:rsidRPr="00432385">
        <w:rPr>
          <w:rFonts w:ascii="Arial" w:hAnsi="Arial" w:cs="Arial"/>
          <w:sz w:val="24"/>
          <w:szCs w:val="24"/>
        </w:rPr>
        <w:t xml:space="preserve">who </w:t>
      </w:r>
      <w:r w:rsidR="00686533" w:rsidRPr="00432385">
        <w:rPr>
          <w:rFonts w:ascii="Arial" w:hAnsi="Arial" w:cs="Arial"/>
          <w:sz w:val="24"/>
          <w:szCs w:val="24"/>
        </w:rPr>
        <w:t>were standing</w:t>
      </w:r>
      <w:r w:rsidR="00735129" w:rsidRPr="00432385">
        <w:rPr>
          <w:rFonts w:ascii="Arial" w:hAnsi="Arial" w:cs="Arial"/>
          <w:sz w:val="24"/>
          <w:szCs w:val="24"/>
        </w:rPr>
        <w:t xml:space="preserve"> there</w:t>
      </w:r>
      <w:r w:rsidR="00A979E7" w:rsidRPr="00432385">
        <w:rPr>
          <w:rFonts w:ascii="Arial" w:hAnsi="Arial" w:cs="Arial"/>
          <w:sz w:val="24"/>
          <w:szCs w:val="24"/>
        </w:rPr>
        <w:t>, a</w:t>
      </w:r>
      <w:r w:rsidR="00735129" w:rsidRPr="00432385">
        <w:rPr>
          <w:rFonts w:ascii="Arial" w:hAnsi="Arial" w:cs="Arial"/>
          <w:sz w:val="24"/>
          <w:szCs w:val="24"/>
        </w:rPr>
        <w:t xml:space="preserve">nd </w:t>
      </w:r>
      <w:r w:rsidR="0003727D" w:rsidRPr="00432385">
        <w:rPr>
          <w:rFonts w:ascii="Arial" w:hAnsi="Arial" w:cs="Arial"/>
          <w:sz w:val="24"/>
          <w:szCs w:val="24"/>
        </w:rPr>
        <w:t>also a</w:t>
      </w:r>
      <w:r w:rsidR="00A979E7" w:rsidRPr="00432385">
        <w:rPr>
          <w:rFonts w:ascii="Arial" w:hAnsi="Arial" w:cs="Arial"/>
          <w:sz w:val="24"/>
          <w:szCs w:val="24"/>
        </w:rPr>
        <w:t xml:space="preserve"> mountain </w:t>
      </w:r>
      <w:r w:rsidR="00735129" w:rsidRPr="00432385">
        <w:rPr>
          <w:rFonts w:ascii="Arial" w:hAnsi="Arial" w:cs="Arial"/>
          <w:sz w:val="24"/>
          <w:szCs w:val="24"/>
        </w:rPr>
        <w:t xml:space="preserve">when they </w:t>
      </w:r>
      <w:r w:rsidR="00A979E7" w:rsidRPr="00432385">
        <w:rPr>
          <w:rFonts w:ascii="Arial" w:hAnsi="Arial" w:cs="Arial"/>
          <w:sz w:val="24"/>
          <w:szCs w:val="24"/>
        </w:rPr>
        <w:t>heard a noise</w:t>
      </w:r>
      <w:r w:rsidR="00735129" w:rsidRPr="00432385">
        <w:rPr>
          <w:rFonts w:ascii="Arial" w:hAnsi="Arial" w:cs="Arial"/>
          <w:sz w:val="24"/>
          <w:szCs w:val="24"/>
        </w:rPr>
        <w:t>,</w:t>
      </w:r>
      <w:r w:rsidR="00A979E7" w:rsidRPr="00432385">
        <w:rPr>
          <w:rFonts w:ascii="Arial" w:hAnsi="Arial" w:cs="Arial"/>
          <w:sz w:val="24"/>
          <w:szCs w:val="24"/>
        </w:rPr>
        <w:t xml:space="preserve"> like somebody shouting that </w:t>
      </w:r>
      <w:r w:rsidR="00735129" w:rsidRPr="00432385">
        <w:rPr>
          <w:rFonts w:ascii="Arial" w:hAnsi="Arial" w:cs="Arial"/>
          <w:sz w:val="24"/>
          <w:szCs w:val="24"/>
        </w:rPr>
        <w:t>“</w:t>
      </w:r>
      <w:r w:rsidR="00A979E7" w:rsidRPr="00432385">
        <w:rPr>
          <w:rFonts w:ascii="Arial" w:hAnsi="Arial" w:cs="Arial"/>
          <w:sz w:val="24"/>
          <w:szCs w:val="24"/>
        </w:rPr>
        <w:t>stop him</w:t>
      </w:r>
      <w:r w:rsidR="00735129" w:rsidRPr="00432385">
        <w:rPr>
          <w:rFonts w:ascii="Arial" w:hAnsi="Arial" w:cs="Arial"/>
          <w:sz w:val="24"/>
          <w:szCs w:val="24"/>
        </w:rPr>
        <w:t>”</w:t>
      </w:r>
      <w:r w:rsidR="00A979E7" w:rsidRPr="00432385">
        <w:rPr>
          <w:rFonts w:ascii="Arial" w:hAnsi="Arial" w:cs="Arial"/>
          <w:sz w:val="24"/>
          <w:szCs w:val="24"/>
        </w:rPr>
        <w:t xml:space="preserve"> and they continued to walk until they saw two people running.</w:t>
      </w:r>
      <w:r w:rsidR="00A979E7">
        <w:rPr>
          <w:rFonts w:ascii="Arial" w:hAnsi="Arial" w:cs="Arial"/>
          <w:sz w:val="24"/>
          <w:szCs w:val="24"/>
        </w:rPr>
        <w:t xml:space="preserve"> They tried running after the two people but couldn’t catch them. They then heard 1</w:t>
      </w:r>
      <w:r w:rsidR="00A979E7" w:rsidRPr="00A979E7">
        <w:rPr>
          <w:rFonts w:ascii="Arial" w:hAnsi="Arial" w:cs="Arial"/>
          <w:sz w:val="24"/>
          <w:szCs w:val="24"/>
          <w:vertAlign w:val="superscript"/>
        </w:rPr>
        <w:t>st</w:t>
      </w:r>
      <w:r w:rsidR="00A979E7">
        <w:rPr>
          <w:rFonts w:ascii="Arial" w:hAnsi="Arial" w:cs="Arial"/>
          <w:sz w:val="24"/>
          <w:szCs w:val="24"/>
        </w:rPr>
        <w:t xml:space="preserve"> Appellant calling them. They walked back towards the church and found the 1</w:t>
      </w:r>
      <w:r w:rsidR="00A979E7" w:rsidRPr="00A979E7">
        <w:rPr>
          <w:rFonts w:ascii="Arial" w:hAnsi="Arial" w:cs="Arial"/>
          <w:sz w:val="24"/>
          <w:szCs w:val="24"/>
          <w:vertAlign w:val="superscript"/>
        </w:rPr>
        <w:t>st</w:t>
      </w:r>
      <w:r w:rsidR="00A979E7">
        <w:rPr>
          <w:rFonts w:ascii="Arial" w:hAnsi="Arial" w:cs="Arial"/>
          <w:sz w:val="24"/>
          <w:szCs w:val="24"/>
        </w:rPr>
        <w:t xml:space="preserve"> Appellant with the deceased lying on the ground with injuries on his body. </w:t>
      </w:r>
      <w:r w:rsidR="00013257" w:rsidRPr="00432385">
        <w:rPr>
          <w:rFonts w:ascii="Arial" w:hAnsi="Arial" w:cs="Arial"/>
          <w:sz w:val="24"/>
          <w:szCs w:val="24"/>
        </w:rPr>
        <w:t>The 1</w:t>
      </w:r>
      <w:r w:rsidR="00013257" w:rsidRPr="00432385">
        <w:rPr>
          <w:rFonts w:ascii="Arial" w:hAnsi="Arial" w:cs="Arial"/>
          <w:sz w:val="24"/>
          <w:szCs w:val="24"/>
          <w:vertAlign w:val="superscript"/>
        </w:rPr>
        <w:t>st</w:t>
      </w:r>
      <w:r w:rsidR="00013257" w:rsidRPr="00432385">
        <w:rPr>
          <w:rFonts w:ascii="Arial" w:hAnsi="Arial" w:cs="Arial"/>
          <w:sz w:val="24"/>
          <w:szCs w:val="24"/>
        </w:rPr>
        <w:t xml:space="preserve"> Appellant </w:t>
      </w:r>
      <w:r w:rsidR="009C7FF0" w:rsidRPr="00432385">
        <w:rPr>
          <w:rFonts w:ascii="Arial" w:hAnsi="Arial" w:cs="Arial"/>
          <w:sz w:val="24"/>
          <w:szCs w:val="24"/>
        </w:rPr>
        <w:t>told them that the deceased was assaulted by the people.</w:t>
      </w:r>
      <w:r w:rsidR="009C7FF0">
        <w:rPr>
          <w:rFonts w:ascii="Arial" w:hAnsi="Arial" w:cs="Arial"/>
          <w:sz w:val="24"/>
          <w:szCs w:val="24"/>
        </w:rPr>
        <w:t xml:space="preserve"> </w:t>
      </w:r>
      <w:r w:rsidR="006D7374">
        <w:rPr>
          <w:rFonts w:ascii="Arial" w:hAnsi="Arial" w:cs="Arial"/>
          <w:sz w:val="24"/>
          <w:szCs w:val="24"/>
        </w:rPr>
        <w:t>He (t</w:t>
      </w:r>
      <w:r w:rsidR="009C7FF0">
        <w:rPr>
          <w:rFonts w:ascii="Arial" w:hAnsi="Arial" w:cs="Arial"/>
          <w:sz w:val="24"/>
          <w:szCs w:val="24"/>
        </w:rPr>
        <w:t xml:space="preserve">he </w:t>
      </w:r>
      <w:r w:rsidR="00A979E7">
        <w:rPr>
          <w:rFonts w:ascii="Arial" w:hAnsi="Arial" w:cs="Arial"/>
          <w:sz w:val="24"/>
          <w:szCs w:val="24"/>
        </w:rPr>
        <w:t>2</w:t>
      </w:r>
      <w:r w:rsidR="00A979E7" w:rsidRPr="00A979E7">
        <w:rPr>
          <w:rFonts w:ascii="Arial" w:hAnsi="Arial" w:cs="Arial"/>
          <w:sz w:val="24"/>
          <w:szCs w:val="24"/>
          <w:vertAlign w:val="superscript"/>
        </w:rPr>
        <w:t>nd</w:t>
      </w:r>
      <w:r w:rsidR="00A979E7">
        <w:rPr>
          <w:rFonts w:ascii="Arial" w:hAnsi="Arial" w:cs="Arial"/>
          <w:sz w:val="24"/>
          <w:szCs w:val="24"/>
        </w:rPr>
        <w:t xml:space="preserve"> Appellant</w:t>
      </w:r>
      <w:r w:rsidR="006D7374">
        <w:rPr>
          <w:rFonts w:ascii="Arial" w:hAnsi="Arial" w:cs="Arial"/>
          <w:sz w:val="24"/>
          <w:szCs w:val="24"/>
        </w:rPr>
        <w:t>)</w:t>
      </w:r>
      <w:r w:rsidR="00A979E7">
        <w:rPr>
          <w:rFonts w:ascii="Arial" w:hAnsi="Arial" w:cs="Arial"/>
          <w:sz w:val="24"/>
          <w:szCs w:val="24"/>
        </w:rPr>
        <w:t xml:space="preserve"> called Mahlangu to open the church gate for them. They picked the deceased </w:t>
      </w:r>
      <w:r w:rsidR="00A50583">
        <w:rPr>
          <w:rFonts w:ascii="Arial" w:hAnsi="Arial" w:cs="Arial"/>
          <w:sz w:val="24"/>
          <w:szCs w:val="24"/>
        </w:rPr>
        <w:t xml:space="preserve">up </w:t>
      </w:r>
      <w:r w:rsidR="00A979E7">
        <w:rPr>
          <w:rFonts w:ascii="Arial" w:hAnsi="Arial" w:cs="Arial"/>
          <w:sz w:val="24"/>
          <w:szCs w:val="24"/>
        </w:rPr>
        <w:t>and took him into the church yard</w:t>
      </w:r>
      <w:r w:rsidR="00A50583">
        <w:rPr>
          <w:rFonts w:ascii="Arial" w:hAnsi="Arial" w:cs="Arial"/>
          <w:sz w:val="24"/>
          <w:szCs w:val="24"/>
        </w:rPr>
        <w:t xml:space="preserve"> where there was light so that they can see who he was. They poured water on him as he was full of blood. </w:t>
      </w:r>
    </w:p>
    <w:p w:rsidR="0003727D" w:rsidRDefault="0003727D" w:rsidP="00122C3C">
      <w:pPr>
        <w:spacing w:after="0" w:line="360" w:lineRule="auto"/>
        <w:jc w:val="both"/>
        <w:rPr>
          <w:rFonts w:ascii="Arial" w:hAnsi="Arial" w:cs="Arial"/>
          <w:sz w:val="24"/>
          <w:szCs w:val="24"/>
        </w:rPr>
      </w:pPr>
    </w:p>
    <w:p w:rsidR="00ED680A" w:rsidRDefault="00E3543E" w:rsidP="00122C3C">
      <w:pPr>
        <w:spacing w:after="0" w:line="360" w:lineRule="auto"/>
        <w:jc w:val="both"/>
        <w:rPr>
          <w:rFonts w:ascii="Arial" w:hAnsi="Arial" w:cs="Arial"/>
          <w:sz w:val="24"/>
          <w:szCs w:val="24"/>
        </w:rPr>
      </w:pPr>
      <w:r>
        <w:rPr>
          <w:rFonts w:ascii="Arial" w:hAnsi="Arial" w:cs="Arial"/>
          <w:sz w:val="24"/>
          <w:szCs w:val="24"/>
        </w:rPr>
        <w:t>[23</w:t>
      </w:r>
      <w:r w:rsidR="0003727D">
        <w:rPr>
          <w:rFonts w:ascii="Arial" w:hAnsi="Arial" w:cs="Arial"/>
          <w:sz w:val="24"/>
          <w:szCs w:val="24"/>
        </w:rPr>
        <w:t>]</w:t>
      </w:r>
      <w:r w:rsidR="0003727D">
        <w:rPr>
          <w:rFonts w:ascii="Arial" w:hAnsi="Arial" w:cs="Arial"/>
          <w:sz w:val="24"/>
          <w:szCs w:val="24"/>
        </w:rPr>
        <w:tab/>
        <w:t xml:space="preserve"> </w:t>
      </w:r>
      <w:r w:rsidR="00A50583" w:rsidRPr="00D96A67">
        <w:rPr>
          <w:rFonts w:ascii="Arial" w:hAnsi="Arial" w:cs="Arial"/>
          <w:sz w:val="24"/>
          <w:szCs w:val="24"/>
        </w:rPr>
        <w:t xml:space="preserve">He disputed that there was a hockey stick in the yard. </w:t>
      </w:r>
      <w:r w:rsidR="009C7FF0" w:rsidRPr="00D96A67">
        <w:rPr>
          <w:rFonts w:ascii="Arial" w:hAnsi="Arial" w:cs="Arial"/>
          <w:sz w:val="24"/>
          <w:szCs w:val="24"/>
        </w:rPr>
        <w:t>He remembers two female officers but did not see, hear or take notice if one of the officers spoke to the 1</w:t>
      </w:r>
      <w:r w:rsidR="009C7FF0" w:rsidRPr="00D96A67">
        <w:rPr>
          <w:rFonts w:ascii="Arial" w:hAnsi="Arial" w:cs="Arial"/>
          <w:sz w:val="24"/>
          <w:szCs w:val="24"/>
          <w:vertAlign w:val="superscript"/>
        </w:rPr>
        <w:t>st</w:t>
      </w:r>
      <w:r w:rsidR="009C7FF0" w:rsidRPr="00D96A67">
        <w:rPr>
          <w:rFonts w:ascii="Arial" w:hAnsi="Arial" w:cs="Arial"/>
          <w:sz w:val="24"/>
          <w:szCs w:val="24"/>
        </w:rPr>
        <w:t xml:space="preserve"> Appellant or vice versa</w:t>
      </w:r>
      <w:r w:rsidR="00881241" w:rsidRPr="00D96A67">
        <w:rPr>
          <w:rFonts w:ascii="Arial" w:hAnsi="Arial" w:cs="Arial"/>
          <w:sz w:val="24"/>
          <w:szCs w:val="24"/>
        </w:rPr>
        <w:t>.</w:t>
      </w:r>
      <w:r w:rsidR="009C7FF0">
        <w:rPr>
          <w:rFonts w:ascii="Arial" w:hAnsi="Arial" w:cs="Arial"/>
          <w:sz w:val="24"/>
          <w:szCs w:val="24"/>
        </w:rPr>
        <w:t xml:space="preserve"> </w:t>
      </w:r>
      <w:r w:rsidR="00EC406B">
        <w:rPr>
          <w:rFonts w:ascii="Arial" w:hAnsi="Arial" w:cs="Arial"/>
          <w:sz w:val="24"/>
          <w:szCs w:val="24"/>
        </w:rPr>
        <w:t xml:space="preserve">He disputed </w:t>
      </w:r>
      <w:r w:rsidR="009C7FF0">
        <w:rPr>
          <w:rFonts w:ascii="Arial" w:hAnsi="Arial" w:cs="Arial"/>
          <w:sz w:val="24"/>
          <w:szCs w:val="24"/>
        </w:rPr>
        <w:t>Masemola</w:t>
      </w:r>
      <w:r w:rsidR="00EC406B">
        <w:rPr>
          <w:rFonts w:ascii="Arial" w:hAnsi="Arial" w:cs="Arial"/>
          <w:sz w:val="24"/>
          <w:szCs w:val="24"/>
        </w:rPr>
        <w:t>’s allegation that he</w:t>
      </w:r>
      <w:r w:rsidR="009C7FF0">
        <w:rPr>
          <w:rFonts w:ascii="Arial" w:hAnsi="Arial" w:cs="Arial"/>
          <w:sz w:val="24"/>
          <w:szCs w:val="24"/>
        </w:rPr>
        <w:t xml:space="preserve"> saw him with two </w:t>
      </w:r>
      <w:r w:rsidR="00FF71F7">
        <w:rPr>
          <w:rFonts w:ascii="Arial" w:hAnsi="Arial" w:cs="Arial"/>
          <w:sz w:val="24"/>
          <w:szCs w:val="24"/>
        </w:rPr>
        <w:t xml:space="preserve">other </w:t>
      </w:r>
      <w:r w:rsidR="009C7FF0">
        <w:rPr>
          <w:rFonts w:ascii="Arial" w:hAnsi="Arial" w:cs="Arial"/>
          <w:sz w:val="24"/>
          <w:szCs w:val="24"/>
        </w:rPr>
        <w:t>people</w:t>
      </w:r>
      <w:r w:rsidR="00FF71F7">
        <w:rPr>
          <w:rFonts w:ascii="Arial" w:hAnsi="Arial" w:cs="Arial"/>
          <w:sz w:val="24"/>
          <w:szCs w:val="24"/>
        </w:rPr>
        <w:t xml:space="preserve">, (being the Appellants) </w:t>
      </w:r>
      <w:r w:rsidR="009C7FF0">
        <w:rPr>
          <w:rFonts w:ascii="Arial" w:hAnsi="Arial" w:cs="Arial"/>
          <w:sz w:val="24"/>
          <w:szCs w:val="24"/>
        </w:rPr>
        <w:t xml:space="preserve">chasing </w:t>
      </w:r>
      <w:r w:rsidR="008B1FF8">
        <w:rPr>
          <w:rFonts w:ascii="Arial" w:hAnsi="Arial" w:cs="Arial"/>
          <w:sz w:val="24"/>
          <w:szCs w:val="24"/>
        </w:rPr>
        <w:t xml:space="preserve">or assaulting </w:t>
      </w:r>
      <w:r w:rsidR="009C7FF0">
        <w:rPr>
          <w:rFonts w:ascii="Arial" w:hAnsi="Arial" w:cs="Arial"/>
          <w:sz w:val="24"/>
          <w:szCs w:val="24"/>
        </w:rPr>
        <w:t xml:space="preserve">the deceased. </w:t>
      </w:r>
      <w:r w:rsidR="00B007C1">
        <w:rPr>
          <w:rFonts w:ascii="Arial" w:hAnsi="Arial" w:cs="Arial"/>
          <w:sz w:val="24"/>
          <w:szCs w:val="24"/>
        </w:rPr>
        <w:t>Notwthstanding the version he put to Mahlangu and 1</w:t>
      </w:r>
      <w:r w:rsidR="00B007C1" w:rsidRPr="00B007C1">
        <w:rPr>
          <w:rFonts w:ascii="Arial" w:hAnsi="Arial" w:cs="Arial"/>
          <w:sz w:val="24"/>
          <w:szCs w:val="24"/>
          <w:vertAlign w:val="superscript"/>
        </w:rPr>
        <w:t>st</w:t>
      </w:r>
      <w:r w:rsidR="00B007C1">
        <w:rPr>
          <w:rFonts w:ascii="Arial" w:hAnsi="Arial" w:cs="Arial"/>
          <w:sz w:val="24"/>
          <w:szCs w:val="24"/>
        </w:rPr>
        <w:t xml:space="preserve"> Appellant, h</w:t>
      </w:r>
      <w:r w:rsidR="009C7FF0">
        <w:rPr>
          <w:rFonts w:ascii="Arial" w:hAnsi="Arial" w:cs="Arial"/>
          <w:sz w:val="24"/>
          <w:szCs w:val="24"/>
        </w:rPr>
        <w:t>e</w:t>
      </w:r>
      <w:r w:rsidR="00645A24">
        <w:rPr>
          <w:rFonts w:ascii="Arial" w:hAnsi="Arial" w:cs="Arial"/>
          <w:sz w:val="24"/>
          <w:szCs w:val="24"/>
        </w:rPr>
        <w:t xml:space="preserve"> denied that the </w:t>
      </w:r>
      <w:r w:rsidR="009C7FF0">
        <w:rPr>
          <w:rFonts w:ascii="Arial" w:hAnsi="Arial" w:cs="Arial"/>
          <w:sz w:val="24"/>
          <w:szCs w:val="24"/>
        </w:rPr>
        <w:t>1</w:t>
      </w:r>
      <w:r w:rsidR="009C7FF0" w:rsidRPr="009C7FF0">
        <w:rPr>
          <w:rFonts w:ascii="Arial" w:hAnsi="Arial" w:cs="Arial"/>
          <w:sz w:val="24"/>
          <w:szCs w:val="24"/>
          <w:vertAlign w:val="superscript"/>
        </w:rPr>
        <w:t>st</w:t>
      </w:r>
      <w:r w:rsidR="009C7FF0">
        <w:rPr>
          <w:rFonts w:ascii="Arial" w:hAnsi="Arial" w:cs="Arial"/>
          <w:sz w:val="24"/>
          <w:szCs w:val="24"/>
        </w:rPr>
        <w:t xml:space="preserve"> Appellant was there</w:t>
      </w:r>
      <w:r w:rsidR="00A00539">
        <w:rPr>
          <w:rFonts w:ascii="Arial" w:hAnsi="Arial" w:cs="Arial"/>
          <w:sz w:val="24"/>
          <w:szCs w:val="24"/>
        </w:rPr>
        <w:t xml:space="preserve"> and </w:t>
      </w:r>
      <w:r w:rsidR="00645A24">
        <w:rPr>
          <w:rFonts w:ascii="Arial" w:hAnsi="Arial" w:cs="Arial"/>
          <w:sz w:val="24"/>
          <w:szCs w:val="24"/>
        </w:rPr>
        <w:t xml:space="preserve">alleged that </w:t>
      </w:r>
      <w:r w:rsidR="00A00539">
        <w:rPr>
          <w:rFonts w:ascii="Arial" w:hAnsi="Arial" w:cs="Arial"/>
          <w:sz w:val="24"/>
          <w:szCs w:val="24"/>
        </w:rPr>
        <w:t xml:space="preserve">Masemola was lying when he </w:t>
      </w:r>
      <w:r w:rsidR="00645A24">
        <w:rPr>
          <w:rFonts w:ascii="Arial" w:hAnsi="Arial" w:cs="Arial"/>
          <w:sz w:val="24"/>
          <w:szCs w:val="24"/>
        </w:rPr>
        <w:t xml:space="preserve">purported </w:t>
      </w:r>
      <w:r w:rsidR="00067353">
        <w:rPr>
          <w:rFonts w:ascii="Arial" w:hAnsi="Arial" w:cs="Arial"/>
          <w:sz w:val="24"/>
          <w:szCs w:val="24"/>
        </w:rPr>
        <w:t xml:space="preserve">to have seen </w:t>
      </w:r>
      <w:r w:rsidR="00A00539">
        <w:rPr>
          <w:rFonts w:ascii="Arial" w:hAnsi="Arial" w:cs="Arial"/>
          <w:sz w:val="24"/>
          <w:szCs w:val="24"/>
        </w:rPr>
        <w:t>two people</w:t>
      </w:r>
      <w:r w:rsidR="00645A24">
        <w:rPr>
          <w:rFonts w:ascii="Arial" w:hAnsi="Arial" w:cs="Arial"/>
          <w:sz w:val="24"/>
          <w:szCs w:val="24"/>
        </w:rPr>
        <w:t xml:space="preserve"> one</w:t>
      </w:r>
      <w:r w:rsidR="00A00539">
        <w:rPr>
          <w:rFonts w:ascii="Arial" w:hAnsi="Arial" w:cs="Arial"/>
          <w:sz w:val="24"/>
          <w:szCs w:val="24"/>
        </w:rPr>
        <w:t xml:space="preserve"> dark in complexion </w:t>
      </w:r>
      <w:r w:rsidR="00067353">
        <w:rPr>
          <w:rFonts w:ascii="Arial" w:hAnsi="Arial" w:cs="Arial"/>
          <w:sz w:val="24"/>
          <w:szCs w:val="24"/>
        </w:rPr>
        <w:t xml:space="preserve">whom he </w:t>
      </w:r>
      <w:r w:rsidR="00A00539">
        <w:rPr>
          <w:rFonts w:ascii="Arial" w:hAnsi="Arial" w:cs="Arial"/>
          <w:sz w:val="24"/>
          <w:szCs w:val="24"/>
        </w:rPr>
        <w:t>recognised due to his height and limp</w:t>
      </w:r>
      <w:r w:rsidR="00F10BD5">
        <w:rPr>
          <w:rFonts w:ascii="Arial" w:hAnsi="Arial" w:cs="Arial"/>
          <w:sz w:val="24"/>
          <w:szCs w:val="24"/>
        </w:rPr>
        <w:t xml:space="preserve"> assaulting the deceased</w:t>
      </w:r>
      <w:r w:rsidR="00A00539">
        <w:rPr>
          <w:rFonts w:ascii="Arial" w:hAnsi="Arial" w:cs="Arial"/>
          <w:sz w:val="24"/>
          <w:szCs w:val="24"/>
        </w:rPr>
        <w:t xml:space="preserve">. </w:t>
      </w:r>
      <w:r w:rsidR="00067353">
        <w:rPr>
          <w:rFonts w:ascii="Arial" w:hAnsi="Arial" w:cs="Arial"/>
          <w:sz w:val="24"/>
          <w:szCs w:val="24"/>
        </w:rPr>
        <w:t xml:space="preserve">He </w:t>
      </w:r>
      <w:r w:rsidR="00A00539">
        <w:rPr>
          <w:rFonts w:ascii="Arial" w:hAnsi="Arial" w:cs="Arial"/>
          <w:sz w:val="24"/>
          <w:szCs w:val="24"/>
        </w:rPr>
        <w:t>was not limping at the time</w:t>
      </w:r>
      <w:r w:rsidR="00EC406B">
        <w:rPr>
          <w:rFonts w:ascii="Arial" w:hAnsi="Arial" w:cs="Arial"/>
          <w:sz w:val="24"/>
          <w:szCs w:val="24"/>
        </w:rPr>
        <w:t xml:space="preserve">, his limp was </w:t>
      </w:r>
      <w:r w:rsidR="00563258">
        <w:rPr>
          <w:rFonts w:ascii="Arial" w:hAnsi="Arial" w:cs="Arial"/>
          <w:sz w:val="24"/>
          <w:szCs w:val="24"/>
        </w:rPr>
        <w:t>because of</w:t>
      </w:r>
      <w:r w:rsidR="00A00539">
        <w:rPr>
          <w:rFonts w:ascii="Arial" w:hAnsi="Arial" w:cs="Arial"/>
          <w:sz w:val="24"/>
          <w:szCs w:val="24"/>
        </w:rPr>
        <w:t xml:space="preserve"> an accident he had </w:t>
      </w:r>
      <w:r w:rsidR="00EC406B">
        <w:rPr>
          <w:rFonts w:ascii="Arial" w:hAnsi="Arial" w:cs="Arial"/>
          <w:sz w:val="24"/>
          <w:szCs w:val="24"/>
        </w:rPr>
        <w:t xml:space="preserve">in 2018, </w:t>
      </w:r>
      <w:r w:rsidR="00A00539">
        <w:rPr>
          <w:rFonts w:ascii="Arial" w:hAnsi="Arial" w:cs="Arial"/>
          <w:sz w:val="24"/>
          <w:szCs w:val="24"/>
        </w:rPr>
        <w:t>the previous year</w:t>
      </w:r>
      <w:r w:rsidR="008B1FF8">
        <w:rPr>
          <w:rFonts w:ascii="Arial" w:hAnsi="Arial" w:cs="Arial"/>
          <w:sz w:val="24"/>
          <w:szCs w:val="24"/>
        </w:rPr>
        <w:t xml:space="preserve"> (Masemola</w:t>
      </w:r>
      <w:r w:rsidR="000010D6">
        <w:rPr>
          <w:rFonts w:ascii="Arial" w:hAnsi="Arial" w:cs="Arial"/>
          <w:sz w:val="24"/>
          <w:szCs w:val="24"/>
        </w:rPr>
        <w:t xml:space="preserve"> testified in 2017 and his </w:t>
      </w:r>
      <w:r w:rsidR="008B1FF8">
        <w:rPr>
          <w:rFonts w:ascii="Arial" w:hAnsi="Arial" w:cs="Arial"/>
          <w:sz w:val="24"/>
          <w:szCs w:val="24"/>
        </w:rPr>
        <w:t xml:space="preserve">evidence was </w:t>
      </w:r>
      <w:r w:rsidR="00B007C1">
        <w:rPr>
          <w:rFonts w:ascii="Arial" w:hAnsi="Arial" w:cs="Arial"/>
          <w:sz w:val="24"/>
          <w:szCs w:val="24"/>
        </w:rPr>
        <w:t xml:space="preserve">neither </w:t>
      </w:r>
      <w:r w:rsidR="008B1FF8">
        <w:rPr>
          <w:rFonts w:ascii="Arial" w:hAnsi="Arial" w:cs="Arial"/>
          <w:sz w:val="24"/>
          <w:szCs w:val="24"/>
        </w:rPr>
        <w:t xml:space="preserve">disputed </w:t>
      </w:r>
      <w:r w:rsidR="00B007C1">
        <w:rPr>
          <w:rFonts w:ascii="Arial" w:hAnsi="Arial" w:cs="Arial"/>
          <w:sz w:val="24"/>
          <w:szCs w:val="24"/>
        </w:rPr>
        <w:t xml:space="preserve">nor was </w:t>
      </w:r>
      <w:r w:rsidR="008B1FF8">
        <w:rPr>
          <w:rFonts w:ascii="Arial" w:hAnsi="Arial" w:cs="Arial"/>
          <w:sz w:val="24"/>
          <w:szCs w:val="24"/>
        </w:rPr>
        <w:t>his version on his limping put to Masemola)</w:t>
      </w:r>
      <w:r w:rsidR="00A00539">
        <w:rPr>
          <w:rFonts w:ascii="Arial" w:hAnsi="Arial" w:cs="Arial"/>
          <w:sz w:val="24"/>
          <w:szCs w:val="24"/>
        </w:rPr>
        <w:t xml:space="preserve">. He denied </w:t>
      </w:r>
      <w:r w:rsidR="00EC406B">
        <w:rPr>
          <w:rFonts w:ascii="Arial" w:hAnsi="Arial" w:cs="Arial"/>
          <w:sz w:val="24"/>
          <w:szCs w:val="24"/>
        </w:rPr>
        <w:t xml:space="preserve">hitting </w:t>
      </w:r>
      <w:r w:rsidR="00A00539">
        <w:rPr>
          <w:rFonts w:ascii="Arial" w:hAnsi="Arial" w:cs="Arial"/>
          <w:sz w:val="24"/>
          <w:szCs w:val="24"/>
        </w:rPr>
        <w:t xml:space="preserve">the deceased with an iron rod on the cheek. </w:t>
      </w:r>
      <w:r w:rsidR="00EC406B">
        <w:rPr>
          <w:rFonts w:ascii="Arial" w:hAnsi="Arial" w:cs="Arial"/>
          <w:sz w:val="24"/>
          <w:szCs w:val="24"/>
        </w:rPr>
        <w:t>He said t</w:t>
      </w:r>
      <w:r w:rsidR="00A00539">
        <w:rPr>
          <w:rFonts w:ascii="Arial" w:hAnsi="Arial" w:cs="Arial"/>
          <w:sz w:val="24"/>
          <w:szCs w:val="24"/>
        </w:rPr>
        <w:t>h</w:t>
      </w:r>
      <w:r w:rsidR="00B23642">
        <w:rPr>
          <w:rFonts w:ascii="Arial" w:hAnsi="Arial" w:cs="Arial"/>
          <w:sz w:val="24"/>
          <w:szCs w:val="24"/>
        </w:rPr>
        <w:t>e</w:t>
      </w:r>
      <w:r w:rsidR="00A00539">
        <w:rPr>
          <w:rFonts w:ascii="Arial" w:hAnsi="Arial" w:cs="Arial"/>
          <w:sz w:val="24"/>
          <w:szCs w:val="24"/>
        </w:rPr>
        <w:t xml:space="preserve">re were people who were shouting </w:t>
      </w:r>
      <w:r w:rsidR="00F10BD5">
        <w:rPr>
          <w:rFonts w:ascii="Arial" w:hAnsi="Arial" w:cs="Arial"/>
          <w:sz w:val="24"/>
          <w:szCs w:val="24"/>
        </w:rPr>
        <w:t>“</w:t>
      </w:r>
      <w:r w:rsidR="00A00539">
        <w:rPr>
          <w:rFonts w:ascii="Arial" w:hAnsi="Arial" w:cs="Arial"/>
          <w:sz w:val="24"/>
          <w:szCs w:val="24"/>
        </w:rPr>
        <w:t>stop him</w:t>
      </w:r>
      <w:r w:rsidR="00F10BD5">
        <w:rPr>
          <w:rFonts w:ascii="Arial" w:hAnsi="Arial" w:cs="Arial"/>
          <w:sz w:val="24"/>
          <w:szCs w:val="24"/>
        </w:rPr>
        <w:t>”</w:t>
      </w:r>
      <w:r w:rsidR="00A00539">
        <w:rPr>
          <w:rFonts w:ascii="Arial" w:hAnsi="Arial" w:cs="Arial"/>
          <w:sz w:val="24"/>
          <w:szCs w:val="24"/>
        </w:rPr>
        <w:t xml:space="preserve"> and chasing the two people. </w:t>
      </w:r>
      <w:r w:rsidR="00C02DE9">
        <w:rPr>
          <w:rFonts w:ascii="Arial" w:hAnsi="Arial" w:cs="Arial"/>
          <w:sz w:val="24"/>
          <w:szCs w:val="24"/>
        </w:rPr>
        <w:t>He denied being asked by t</w:t>
      </w:r>
      <w:r w:rsidR="00B23642">
        <w:rPr>
          <w:rFonts w:ascii="Arial" w:hAnsi="Arial" w:cs="Arial"/>
          <w:sz w:val="24"/>
          <w:szCs w:val="24"/>
        </w:rPr>
        <w:t xml:space="preserve">he police about who assaulted the deceased </w:t>
      </w:r>
      <w:r w:rsidR="009D7A77">
        <w:rPr>
          <w:rFonts w:ascii="Arial" w:hAnsi="Arial" w:cs="Arial"/>
          <w:sz w:val="24"/>
          <w:szCs w:val="24"/>
        </w:rPr>
        <w:t>except for</w:t>
      </w:r>
      <w:r w:rsidR="00B23642">
        <w:rPr>
          <w:rFonts w:ascii="Arial" w:hAnsi="Arial" w:cs="Arial"/>
          <w:sz w:val="24"/>
          <w:szCs w:val="24"/>
        </w:rPr>
        <w:t xml:space="preserve"> </w:t>
      </w:r>
      <w:r w:rsidR="00645A24" w:rsidRPr="00F45D51">
        <w:rPr>
          <w:rFonts w:ascii="Arial" w:hAnsi="Arial" w:cs="Arial"/>
          <w:sz w:val="24"/>
          <w:szCs w:val="24"/>
        </w:rPr>
        <w:t xml:space="preserve">asking him how the deceased </w:t>
      </w:r>
      <w:r w:rsidR="00B23642" w:rsidRPr="00F45D51">
        <w:rPr>
          <w:rFonts w:ascii="Arial" w:hAnsi="Arial" w:cs="Arial"/>
          <w:sz w:val="24"/>
          <w:szCs w:val="24"/>
        </w:rPr>
        <w:t xml:space="preserve">ended up being in the </w:t>
      </w:r>
      <w:r w:rsidR="009D7A77" w:rsidRPr="00F45D51">
        <w:rPr>
          <w:rFonts w:ascii="Arial" w:hAnsi="Arial" w:cs="Arial"/>
          <w:sz w:val="24"/>
          <w:szCs w:val="24"/>
        </w:rPr>
        <w:t xml:space="preserve">church </w:t>
      </w:r>
      <w:r w:rsidR="00B23642" w:rsidRPr="00F45D51">
        <w:rPr>
          <w:rFonts w:ascii="Arial" w:hAnsi="Arial" w:cs="Arial"/>
          <w:sz w:val="24"/>
          <w:szCs w:val="24"/>
        </w:rPr>
        <w:t>yard</w:t>
      </w:r>
      <w:r w:rsidR="00B23642" w:rsidRPr="00D836A9">
        <w:rPr>
          <w:rFonts w:ascii="Arial" w:hAnsi="Arial" w:cs="Arial"/>
          <w:sz w:val="24"/>
          <w:szCs w:val="24"/>
        </w:rPr>
        <w:t xml:space="preserve">. </w:t>
      </w:r>
      <w:r w:rsidR="00F6497C">
        <w:rPr>
          <w:rFonts w:ascii="Arial" w:hAnsi="Arial" w:cs="Arial"/>
          <w:sz w:val="24"/>
          <w:szCs w:val="24"/>
        </w:rPr>
        <w:t xml:space="preserve">Notably, he </w:t>
      </w:r>
      <w:r w:rsidR="0030159C">
        <w:rPr>
          <w:rFonts w:ascii="Arial" w:hAnsi="Arial" w:cs="Arial"/>
          <w:sz w:val="24"/>
          <w:szCs w:val="24"/>
        </w:rPr>
        <w:t xml:space="preserve">also denied saying </w:t>
      </w:r>
      <w:r w:rsidR="00F6497C">
        <w:rPr>
          <w:rFonts w:ascii="Arial" w:hAnsi="Arial" w:cs="Arial"/>
          <w:sz w:val="24"/>
          <w:szCs w:val="24"/>
        </w:rPr>
        <w:t xml:space="preserve">anything about what </w:t>
      </w:r>
      <w:r w:rsidR="0003727D">
        <w:rPr>
          <w:rFonts w:ascii="Arial" w:hAnsi="Arial" w:cs="Arial"/>
          <w:sz w:val="24"/>
          <w:szCs w:val="24"/>
        </w:rPr>
        <w:t>his attorney</w:t>
      </w:r>
      <w:r w:rsidR="00D836A9">
        <w:rPr>
          <w:rFonts w:ascii="Arial" w:hAnsi="Arial" w:cs="Arial"/>
          <w:sz w:val="24"/>
          <w:szCs w:val="24"/>
        </w:rPr>
        <w:t xml:space="preserve"> had</w:t>
      </w:r>
      <w:r w:rsidR="00F6497C">
        <w:rPr>
          <w:rFonts w:ascii="Arial" w:hAnsi="Arial" w:cs="Arial"/>
          <w:sz w:val="24"/>
          <w:szCs w:val="24"/>
        </w:rPr>
        <w:t xml:space="preserve"> put to the 1</w:t>
      </w:r>
      <w:r w:rsidR="00F6497C" w:rsidRPr="00F6497C">
        <w:rPr>
          <w:rFonts w:ascii="Arial" w:hAnsi="Arial" w:cs="Arial"/>
          <w:sz w:val="24"/>
          <w:szCs w:val="24"/>
          <w:vertAlign w:val="superscript"/>
        </w:rPr>
        <w:t>st</w:t>
      </w:r>
      <w:r w:rsidR="00F6497C">
        <w:rPr>
          <w:rFonts w:ascii="Arial" w:hAnsi="Arial" w:cs="Arial"/>
          <w:sz w:val="24"/>
          <w:szCs w:val="24"/>
        </w:rPr>
        <w:t xml:space="preserve"> Appellant</w:t>
      </w:r>
      <w:r w:rsidR="00D836A9">
        <w:rPr>
          <w:rFonts w:ascii="Arial" w:hAnsi="Arial" w:cs="Arial"/>
          <w:sz w:val="24"/>
          <w:szCs w:val="24"/>
        </w:rPr>
        <w:t xml:space="preserve"> to be his version</w:t>
      </w:r>
      <w:r w:rsidR="0003727D">
        <w:rPr>
          <w:rFonts w:ascii="Arial" w:hAnsi="Arial" w:cs="Arial"/>
          <w:sz w:val="24"/>
          <w:szCs w:val="24"/>
        </w:rPr>
        <w:t xml:space="preserve">, namely, </w:t>
      </w:r>
      <w:r w:rsidR="00F6497C">
        <w:rPr>
          <w:rFonts w:ascii="Arial" w:hAnsi="Arial" w:cs="Arial"/>
          <w:sz w:val="24"/>
          <w:szCs w:val="24"/>
        </w:rPr>
        <w:t>that the 1</w:t>
      </w:r>
      <w:r w:rsidR="00F6497C" w:rsidRPr="00F6497C">
        <w:rPr>
          <w:rFonts w:ascii="Arial" w:hAnsi="Arial" w:cs="Arial"/>
          <w:sz w:val="24"/>
          <w:szCs w:val="24"/>
          <w:vertAlign w:val="superscript"/>
        </w:rPr>
        <w:t>st</w:t>
      </w:r>
      <w:r w:rsidR="00F6497C">
        <w:rPr>
          <w:rFonts w:ascii="Arial" w:hAnsi="Arial" w:cs="Arial"/>
          <w:sz w:val="24"/>
          <w:szCs w:val="24"/>
        </w:rPr>
        <w:t xml:space="preserve"> Appellant informed them that he assaulted the deceased. </w:t>
      </w:r>
    </w:p>
    <w:p w:rsidR="00B04A9F" w:rsidRDefault="00B04A9F" w:rsidP="00122C3C">
      <w:pPr>
        <w:spacing w:after="0" w:line="360" w:lineRule="auto"/>
        <w:jc w:val="both"/>
        <w:rPr>
          <w:rFonts w:ascii="Arial" w:hAnsi="Arial" w:cs="Arial"/>
          <w:sz w:val="24"/>
          <w:szCs w:val="24"/>
        </w:rPr>
      </w:pPr>
    </w:p>
    <w:p w:rsidR="00B04A9F" w:rsidRDefault="00E3543E" w:rsidP="00122C3C">
      <w:pPr>
        <w:spacing w:after="0" w:line="360" w:lineRule="auto"/>
        <w:jc w:val="both"/>
        <w:rPr>
          <w:rFonts w:ascii="Arial" w:hAnsi="Arial" w:cs="Arial"/>
          <w:sz w:val="24"/>
          <w:szCs w:val="24"/>
        </w:rPr>
      </w:pPr>
      <w:r>
        <w:rPr>
          <w:rFonts w:ascii="Arial" w:hAnsi="Arial" w:cs="Arial"/>
          <w:sz w:val="24"/>
          <w:szCs w:val="24"/>
        </w:rPr>
        <w:t>[24</w:t>
      </w:r>
      <w:r w:rsidR="00B04A9F">
        <w:rPr>
          <w:rFonts w:ascii="Arial" w:hAnsi="Arial" w:cs="Arial"/>
          <w:sz w:val="24"/>
          <w:szCs w:val="24"/>
        </w:rPr>
        <w:t xml:space="preserve">] </w:t>
      </w:r>
      <w:r w:rsidR="00B04A9F">
        <w:rPr>
          <w:rFonts w:ascii="Arial" w:hAnsi="Arial" w:cs="Arial"/>
          <w:sz w:val="24"/>
          <w:szCs w:val="24"/>
        </w:rPr>
        <w:tab/>
      </w:r>
      <w:r w:rsidR="0003727D">
        <w:rPr>
          <w:rFonts w:ascii="Arial" w:hAnsi="Arial" w:cs="Arial"/>
          <w:sz w:val="24"/>
          <w:szCs w:val="24"/>
        </w:rPr>
        <w:t xml:space="preserve">Under </w:t>
      </w:r>
      <w:r w:rsidR="00B04A9F">
        <w:rPr>
          <w:rFonts w:ascii="Arial" w:hAnsi="Arial" w:cs="Arial"/>
          <w:sz w:val="24"/>
          <w:szCs w:val="24"/>
        </w:rPr>
        <w:t>cross examination by 1</w:t>
      </w:r>
      <w:r w:rsidR="00B04A9F" w:rsidRPr="00B04A9F">
        <w:rPr>
          <w:rFonts w:ascii="Arial" w:hAnsi="Arial" w:cs="Arial"/>
          <w:sz w:val="24"/>
          <w:szCs w:val="24"/>
          <w:vertAlign w:val="superscript"/>
        </w:rPr>
        <w:t>st</w:t>
      </w:r>
      <w:r w:rsidR="00B04A9F">
        <w:rPr>
          <w:rFonts w:ascii="Arial" w:hAnsi="Arial" w:cs="Arial"/>
          <w:sz w:val="24"/>
          <w:szCs w:val="24"/>
        </w:rPr>
        <w:t xml:space="preserve"> Appellant’s attorney</w:t>
      </w:r>
      <w:r w:rsidR="001D6BDE">
        <w:rPr>
          <w:rFonts w:ascii="Arial" w:hAnsi="Arial" w:cs="Arial"/>
          <w:sz w:val="24"/>
          <w:szCs w:val="24"/>
        </w:rPr>
        <w:t>,</w:t>
      </w:r>
      <w:r w:rsidR="00B04A9F">
        <w:rPr>
          <w:rFonts w:ascii="Arial" w:hAnsi="Arial" w:cs="Arial"/>
          <w:sz w:val="24"/>
          <w:szCs w:val="24"/>
        </w:rPr>
        <w:t xml:space="preserve"> he said that </w:t>
      </w:r>
      <w:r w:rsidR="00B04A9F" w:rsidRPr="00F10BD5">
        <w:rPr>
          <w:rFonts w:ascii="Arial" w:hAnsi="Arial" w:cs="Arial"/>
          <w:sz w:val="24"/>
          <w:szCs w:val="24"/>
        </w:rPr>
        <w:t xml:space="preserve">there is no bus stop or such a structure near the church but sometimes people stand there </w:t>
      </w:r>
      <w:r w:rsidR="00EC406B" w:rsidRPr="00F10BD5">
        <w:rPr>
          <w:rFonts w:ascii="Arial" w:hAnsi="Arial" w:cs="Arial"/>
          <w:sz w:val="24"/>
          <w:szCs w:val="24"/>
        </w:rPr>
        <w:t xml:space="preserve">nearby </w:t>
      </w:r>
      <w:r w:rsidR="00B04A9F" w:rsidRPr="00F10BD5">
        <w:rPr>
          <w:rFonts w:ascii="Arial" w:hAnsi="Arial" w:cs="Arial"/>
          <w:sz w:val="24"/>
          <w:szCs w:val="24"/>
        </w:rPr>
        <w:t>and wait for a bus.</w:t>
      </w:r>
      <w:r w:rsidR="009D7A77">
        <w:rPr>
          <w:rFonts w:ascii="Arial" w:hAnsi="Arial" w:cs="Arial"/>
          <w:sz w:val="24"/>
          <w:szCs w:val="24"/>
        </w:rPr>
        <w:t xml:space="preserve"> </w:t>
      </w:r>
      <w:r w:rsidR="009D7A77" w:rsidRPr="0003727D">
        <w:rPr>
          <w:rFonts w:ascii="Arial" w:hAnsi="Arial" w:cs="Arial"/>
          <w:sz w:val="24"/>
          <w:szCs w:val="24"/>
        </w:rPr>
        <w:t>When the police arrived there were a few people</w:t>
      </w:r>
      <w:r w:rsidR="00EC406B" w:rsidRPr="0003727D">
        <w:rPr>
          <w:rFonts w:ascii="Arial" w:hAnsi="Arial" w:cs="Arial"/>
          <w:sz w:val="24"/>
          <w:szCs w:val="24"/>
        </w:rPr>
        <w:t xml:space="preserve"> in the yard</w:t>
      </w:r>
      <w:r w:rsidR="009D7A77">
        <w:rPr>
          <w:rFonts w:ascii="Arial" w:hAnsi="Arial" w:cs="Arial"/>
          <w:sz w:val="24"/>
          <w:szCs w:val="24"/>
        </w:rPr>
        <w:t>. He denied assaulting the deceased or seeing the 3</w:t>
      </w:r>
      <w:r w:rsidR="009D7A77" w:rsidRPr="009D7A77">
        <w:rPr>
          <w:rFonts w:ascii="Arial" w:hAnsi="Arial" w:cs="Arial"/>
          <w:sz w:val="24"/>
          <w:szCs w:val="24"/>
          <w:vertAlign w:val="superscript"/>
        </w:rPr>
        <w:t>rd</w:t>
      </w:r>
      <w:r w:rsidR="009D7A77">
        <w:rPr>
          <w:rFonts w:ascii="Arial" w:hAnsi="Arial" w:cs="Arial"/>
          <w:sz w:val="24"/>
          <w:szCs w:val="24"/>
        </w:rPr>
        <w:t xml:space="preserve"> Appellant assaulting the deceased. He </w:t>
      </w:r>
      <w:r w:rsidR="006D7374">
        <w:rPr>
          <w:rFonts w:ascii="Arial" w:hAnsi="Arial" w:cs="Arial"/>
          <w:sz w:val="24"/>
          <w:szCs w:val="24"/>
        </w:rPr>
        <w:t xml:space="preserve">alleged that </w:t>
      </w:r>
      <w:r w:rsidR="009D7A77">
        <w:rPr>
          <w:rFonts w:ascii="Arial" w:hAnsi="Arial" w:cs="Arial"/>
          <w:sz w:val="24"/>
          <w:szCs w:val="24"/>
        </w:rPr>
        <w:t xml:space="preserve">the people they </w:t>
      </w:r>
      <w:r w:rsidR="00F6497C">
        <w:rPr>
          <w:rFonts w:ascii="Arial" w:hAnsi="Arial" w:cs="Arial"/>
          <w:sz w:val="24"/>
          <w:szCs w:val="24"/>
        </w:rPr>
        <w:t xml:space="preserve">chased </w:t>
      </w:r>
      <w:r w:rsidR="009D7A77">
        <w:rPr>
          <w:rFonts w:ascii="Arial" w:hAnsi="Arial" w:cs="Arial"/>
          <w:sz w:val="24"/>
          <w:szCs w:val="24"/>
        </w:rPr>
        <w:t xml:space="preserve">were running away from the church. They </w:t>
      </w:r>
      <w:r w:rsidR="006D7374">
        <w:rPr>
          <w:rFonts w:ascii="Arial" w:hAnsi="Arial" w:cs="Arial"/>
          <w:sz w:val="24"/>
          <w:szCs w:val="24"/>
        </w:rPr>
        <w:t xml:space="preserve">only </w:t>
      </w:r>
      <w:r w:rsidR="006D7374">
        <w:rPr>
          <w:rFonts w:ascii="Arial" w:hAnsi="Arial" w:cs="Arial"/>
          <w:sz w:val="24"/>
          <w:szCs w:val="24"/>
        </w:rPr>
        <w:lastRenderedPageBreak/>
        <w:t xml:space="preserve">heard and </w:t>
      </w:r>
      <w:r w:rsidR="009D7A77">
        <w:rPr>
          <w:rFonts w:ascii="Arial" w:hAnsi="Arial" w:cs="Arial"/>
          <w:sz w:val="24"/>
          <w:szCs w:val="24"/>
        </w:rPr>
        <w:t xml:space="preserve">did not see </w:t>
      </w:r>
      <w:r w:rsidR="006D7374">
        <w:rPr>
          <w:rFonts w:ascii="Arial" w:hAnsi="Arial" w:cs="Arial"/>
          <w:sz w:val="24"/>
          <w:szCs w:val="24"/>
        </w:rPr>
        <w:t>the</w:t>
      </w:r>
      <w:r w:rsidR="009D7A77">
        <w:rPr>
          <w:rFonts w:ascii="Arial" w:hAnsi="Arial" w:cs="Arial"/>
          <w:sz w:val="24"/>
          <w:szCs w:val="24"/>
        </w:rPr>
        <w:t xml:space="preserve"> people who were saying “stop these people.” </w:t>
      </w:r>
      <w:r w:rsidR="00443255">
        <w:rPr>
          <w:rFonts w:ascii="Arial" w:hAnsi="Arial" w:cs="Arial"/>
          <w:sz w:val="24"/>
          <w:szCs w:val="24"/>
        </w:rPr>
        <w:t xml:space="preserve">The words were not directed at them. So they did not ask </w:t>
      </w:r>
      <w:r w:rsidR="006D7374">
        <w:rPr>
          <w:rFonts w:ascii="Arial" w:hAnsi="Arial" w:cs="Arial"/>
          <w:sz w:val="24"/>
          <w:szCs w:val="24"/>
        </w:rPr>
        <w:t xml:space="preserve">these people </w:t>
      </w:r>
      <w:r w:rsidR="00614891">
        <w:rPr>
          <w:rFonts w:ascii="Arial" w:hAnsi="Arial" w:cs="Arial"/>
          <w:sz w:val="24"/>
          <w:szCs w:val="24"/>
        </w:rPr>
        <w:t xml:space="preserve">who </w:t>
      </w:r>
      <w:r w:rsidR="00443255">
        <w:rPr>
          <w:rFonts w:ascii="Arial" w:hAnsi="Arial" w:cs="Arial"/>
          <w:sz w:val="24"/>
          <w:szCs w:val="24"/>
        </w:rPr>
        <w:t xml:space="preserve">were </w:t>
      </w:r>
      <w:r w:rsidR="00614891">
        <w:rPr>
          <w:rFonts w:ascii="Arial" w:hAnsi="Arial" w:cs="Arial"/>
          <w:sz w:val="24"/>
          <w:szCs w:val="24"/>
        </w:rPr>
        <w:t xml:space="preserve">they </w:t>
      </w:r>
      <w:r w:rsidR="00B3402A">
        <w:rPr>
          <w:rFonts w:ascii="Arial" w:hAnsi="Arial" w:cs="Arial"/>
          <w:sz w:val="24"/>
          <w:szCs w:val="24"/>
        </w:rPr>
        <w:t xml:space="preserve">stopping </w:t>
      </w:r>
      <w:r w:rsidR="00443255">
        <w:rPr>
          <w:rFonts w:ascii="Arial" w:hAnsi="Arial" w:cs="Arial"/>
          <w:sz w:val="24"/>
          <w:szCs w:val="24"/>
        </w:rPr>
        <w:t>and wh</w:t>
      </w:r>
      <w:r w:rsidR="00B3402A">
        <w:rPr>
          <w:rFonts w:ascii="Arial" w:hAnsi="Arial" w:cs="Arial"/>
          <w:sz w:val="24"/>
          <w:szCs w:val="24"/>
        </w:rPr>
        <w:t>y</w:t>
      </w:r>
      <w:r w:rsidR="00443255">
        <w:rPr>
          <w:rFonts w:ascii="Arial" w:hAnsi="Arial" w:cs="Arial"/>
          <w:sz w:val="24"/>
          <w:szCs w:val="24"/>
        </w:rPr>
        <w:t>, even though they were on the</w:t>
      </w:r>
      <w:r w:rsidR="00065527">
        <w:rPr>
          <w:rFonts w:ascii="Arial" w:hAnsi="Arial" w:cs="Arial"/>
          <w:sz w:val="24"/>
          <w:szCs w:val="24"/>
        </w:rPr>
        <w:t>i</w:t>
      </w:r>
      <w:r w:rsidR="00443255">
        <w:rPr>
          <w:rFonts w:ascii="Arial" w:hAnsi="Arial" w:cs="Arial"/>
          <w:sz w:val="24"/>
          <w:szCs w:val="24"/>
        </w:rPr>
        <w:t xml:space="preserve">r way to church </w:t>
      </w:r>
      <w:r w:rsidR="00B3402A">
        <w:rPr>
          <w:rFonts w:ascii="Arial" w:hAnsi="Arial" w:cs="Arial"/>
          <w:sz w:val="24"/>
          <w:szCs w:val="24"/>
        </w:rPr>
        <w:t>because of</w:t>
      </w:r>
      <w:r w:rsidR="00443255">
        <w:rPr>
          <w:rFonts w:ascii="Arial" w:hAnsi="Arial" w:cs="Arial"/>
          <w:sz w:val="24"/>
          <w:szCs w:val="24"/>
        </w:rPr>
        <w:t xml:space="preserve"> a rep</w:t>
      </w:r>
      <w:r w:rsidR="00065527">
        <w:rPr>
          <w:rFonts w:ascii="Arial" w:hAnsi="Arial" w:cs="Arial"/>
          <w:sz w:val="24"/>
          <w:szCs w:val="24"/>
        </w:rPr>
        <w:t xml:space="preserve">ort </w:t>
      </w:r>
      <w:r w:rsidR="00443255">
        <w:rPr>
          <w:rFonts w:ascii="Arial" w:hAnsi="Arial" w:cs="Arial"/>
          <w:sz w:val="24"/>
          <w:szCs w:val="24"/>
        </w:rPr>
        <w:t xml:space="preserve">that there were people trying to break in. </w:t>
      </w:r>
      <w:r w:rsidR="00065527">
        <w:rPr>
          <w:rFonts w:ascii="Arial" w:hAnsi="Arial" w:cs="Arial"/>
          <w:sz w:val="24"/>
          <w:szCs w:val="24"/>
        </w:rPr>
        <w:t xml:space="preserve">He also was not afraid that they might have guns because he did not hear a sound of or see a gun. He </w:t>
      </w:r>
      <w:r w:rsidR="00614891">
        <w:rPr>
          <w:rFonts w:ascii="Arial" w:hAnsi="Arial" w:cs="Arial"/>
          <w:sz w:val="24"/>
          <w:szCs w:val="24"/>
        </w:rPr>
        <w:t xml:space="preserve">confirmed to have </w:t>
      </w:r>
      <w:r w:rsidR="00065527">
        <w:rPr>
          <w:rFonts w:ascii="Arial" w:hAnsi="Arial" w:cs="Arial"/>
          <w:sz w:val="24"/>
          <w:szCs w:val="24"/>
        </w:rPr>
        <w:t xml:space="preserve">heard the police </w:t>
      </w:r>
      <w:r w:rsidR="0077049D">
        <w:rPr>
          <w:rFonts w:ascii="Arial" w:hAnsi="Arial" w:cs="Arial"/>
          <w:sz w:val="24"/>
          <w:szCs w:val="24"/>
        </w:rPr>
        <w:t xml:space="preserve">officer testify that </w:t>
      </w:r>
      <w:r w:rsidR="00065527">
        <w:rPr>
          <w:rFonts w:ascii="Arial" w:hAnsi="Arial" w:cs="Arial"/>
          <w:sz w:val="24"/>
          <w:szCs w:val="24"/>
        </w:rPr>
        <w:t>1</w:t>
      </w:r>
      <w:r w:rsidR="00065527" w:rsidRPr="00065527">
        <w:rPr>
          <w:rFonts w:ascii="Arial" w:hAnsi="Arial" w:cs="Arial"/>
          <w:sz w:val="24"/>
          <w:szCs w:val="24"/>
          <w:vertAlign w:val="superscript"/>
        </w:rPr>
        <w:t>st</w:t>
      </w:r>
      <w:r w:rsidR="00065527">
        <w:rPr>
          <w:rFonts w:ascii="Arial" w:hAnsi="Arial" w:cs="Arial"/>
          <w:sz w:val="24"/>
          <w:szCs w:val="24"/>
        </w:rPr>
        <w:t xml:space="preserve"> Appellant said he assaulted the deceased, </w:t>
      </w:r>
      <w:r w:rsidR="00065527" w:rsidRPr="00614891">
        <w:rPr>
          <w:rFonts w:ascii="Arial" w:hAnsi="Arial" w:cs="Arial"/>
          <w:sz w:val="24"/>
          <w:szCs w:val="24"/>
        </w:rPr>
        <w:t xml:space="preserve">but </w:t>
      </w:r>
      <w:r w:rsidR="0077049D" w:rsidRPr="00614891">
        <w:rPr>
          <w:rFonts w:ascii="Arial" w:hAnsi="Arial" w:cs="Arial"/>
          <w:sz w:val="24"/>
          <w:szCs w:val="24"/>
        </w:rPr>
        <w:t>1</w:t>
      </w:r>
      <w:r w:rsidR="0077049D" w:rsidRPr="00614891">
        <w:rPr>
          <w:rFonts w:ascii="Arial" w:hAnsi="Arial" w:cs="Arial"/>
          <w:sz w:val="24"/>
          <w:szCs w:val="24"/>
          <w:vertAlign w:val="superscript"/>
        </w:rPr>
        <w:t>st</w:t>
      </w:r>
      <w:r w:rsidR="0077049D" w:rsidRPr="00614891">
        <w:rPr>
          <w:rFonts w:ascii="Arial" w:hAnsi="Arial" w:cs="Arial"/>
          <w:sz w:val="24"/>
          <w:szCs w:val="24"/>
        </w:rPr>
        <w:t xml:space="preserve"> Appellant t</w:t>
      </w:r>
      <w:r w:rsidR="00065527" w:rsidRPr="00614891">
        <w:rPr>
          <w:rFonts w:ascii="Arial" w:hAnsi="Arial" w:cs="Arial"/>
          <w:sz w:val="24"/>
          <w:szCs w:val="24"/>
        </w:rPr>
        <w:t xml:space="preserve">old them that he didn’t. He </w:t>
      </w:r>
      <w:r w:rsidR="00715728" w:rsidRPr="00614891">
        <w:rPr>
          <w:rFonts w:ascii="Arial" w:hAnsi="Arial" w:cs="Arial"/>
          <w:sz w:val="24"/>
          <w:szCs w:val="24"/>
        </w:rPr>
        <w:t xml:space="preserve">instead </w:t>
      </w:r>
      <w:r w:rsidR="00065527" w:rsidRPr="00614891">
        <w:rPr>
          <w:rFonts w:ascii="Arial" w:hAnsi="Arial" w:cs="Arial"/>
          <w:sz w:val="24"/>
          <w:szCs w:val="24"/>
        </w:rPr>
        <w:t xml:space="preserve">collected the deceased whilst being assaulted by the people. He </w:t>
      </w:r>
      <w:r w:rsidR="00D8137D">
        <w:rPr>
          <w:rFonts w:ascii="Arial" w:hAnsi="Arial" w:cs="Arial"/>
          <w:sz w:val="24"/>
          <w:szCs w:val="24"/>
        </w:rPr>
        <w:t xml:space="preserve">also </w:t>
      </w:r>
      <w:r w:rsidR="00065527" w:rsidRPr="00614891">
        <w:rPr>
          <w:rFonts w:ascii="Arial" w:hAnsi="Arial" w:cs="Arial"/>
          <w:sz w:val="24"/>
          <w:szCs w:val="24"/>
        </w:rPr>
        <w:t xml:space="preserve">denied </w:t>
      </w:r>
      <w:r w:rsidR="005E1F22">
        <w:rPr>
          <w:rFonts w:ascii="Arial" w:hAnsi="Arial" w:cs="Arial"/>
          <w:sz w:val="24"/>
          <w:szCs w:val="24"/>
        </w:rPr>
        <w:t xml:space="preserve">that </w:t>
      </w:r>
      <w:r w:rsidR="0022549C">
        <w:rPr>
          <w:rFonts w:ascii="Arial" w:hAnsi="Arial" w:cs="Arial"/>
          <w:sz w:val="24"/>
          <w:szCs w:val="24"/>
        </w:rPr>
        <w:t xml:space="preserve">and was adamant </w:t>
      </w:r>
      <w:r w:rsidR="005E1F22">
        <w:rPr>
          <w:rFonts w:ascii="Arial" w:hAnsi="Arial" w:cs="Arial"/>
          <w:sz w:val="24"/>
          <w:szCs w:val="24"/>
        </w:rPr>
        <w:t>that he did not give</w:t>
      </w:r>
      <w:r w:rsidR="00065527" w:rsidRPr="00614891">
        <w:rPr>
          <w:rFonts w:ascii="Arial" w:hAnsi="Arial" w:cs="Arial"/>
          <w:sz w:val="24"/>
          <w:szCs w:val="24"/>
        </w:rPr>
        <w:t xml:space="preserve"> his attorney </w:t>
      </w:r>
      <w:r w:rsidR="00F230E0" w:rsidRPr="00614891">
        <w:rPr>
          <w:rFonts w:ascii="Arial" w:hAnsi="Arial" w:cs="Arial"/>
          <w:sz w:val="24"/>
          <w:szCs w:val="24"/>
        </w:rPr>
        <w:t xml:space="preserve">an </w:t>
      </w:r>
      <w:r w:rsidR="00065527" w:rsidRPr="00614891">
        <w:rPr>
          <w:rFonts w:ascii="Arial" w:hAnsi="Arial" w:cs="Arial"/>
          <w:sz w:val="24"/>
          <w:szCs w:val="24"/>
        </w:rPr>
        <w:t xml:space="preserve">instruction that </w:t>
      </w:r>
      <w:r w:rsidR="00A34F79" w:rsidRPr="00614891">
        <w:rPr>
          <w:rFonts w:ascii="Arial" w:hAnsi="Arial" w:cs="Arial"/>
          <w:sz w:val="24"/>
          <w:szCs w:val="24"/>
        </w:rPr>
        <w:t xml:space="preserve">was put to </w:t>
      </w:r>
      <w:r w:rsidR="00817F11" w:rsidRPr="00614891">
        <w:rPr>
          <w:rFonts w:ascii="Arial" w:hAnsi="Arial" w:cs="Arial"/>
          <w:sz w:val="24"/>
          <w:szCs w:val="24"/>
        </w:rPr>
        <w:t>the 1</w:t>
      </w:r>
      <w:r w:rsidR="00817F11" w:rsidRPr="00614891">
        <w:rPr>
          <w:rFonts w:ascii="Arial" w:hAnsi="Arial" w:cs="Arial"/>
          <w:sz w:val="24"/>
          <w:szCs w:val="24"/>
          <w:vertAlign w:val="superscript"/>
        </w:rPr>
        <w:t>st</w:t>
      </w:r>
      <w:r w:rsidR="00817F11" w:rsidRPr="00614891">
        <w:rPr>
          <w:rFonts w:ascii="Arial" w:hAnsi="Arial" w:cs="Arial"/>
          <w:sz w:val="24"/>
          <w:szCs w:val="24"/>
        </w:rPr>
        <w:t xml:space="preserve"> Appellant </w:t>
      </w:r>
      <w:r w:rsidR="00F6497C" w:rsidRPr="00614891">
        <w:rPr>
          <w:rFonts w:ascii="Arial" w:hAnsi="Arial" w:cs="Arial"/>
          <w:sz w:val="24"/>
          <w:szCs w:val="24"/>
        </w:rPr>
        <w:t xml:space="preserve">that </w:t>
      </w:r>
      <w:r w:rsidR="0068016F">
        <w:rPr>
          <w:rFonts w:ascii="Arial" w:hAnsi="Arial" w:cs="Arial"/>
          <w:sz w:val="24"/>
          <w:szCs w:val="24"/>
        </w:rPr>
        <w:t xml:space="preserve">he </w:t>
      </w:r>
      <w:r w:rsidR="00F6497C" w:rsidRPr="00614891">
        <w:rPr>
          <w:rFonts w:ascii="Arial" w:hAnsi="Arial" w:cs="Arial"/>
          <w:sz w:val="24"/>
          <w:szCs w:val="24"/>
        </w:rPr>
        <w:t xml:space="preserve">told them </w:t>
      </w:r>
      <w:r w:rsidR="00F230E0" w:rsidRPr="00614891">
        <w:rPr>
          <w:rFonts w:ascii="Arial" w:hAnsi="Arial" w:cs="Arial"/>
          <w:sz w:val="24"/>
          <w:szCs w:val="24"/>
        </w:rPr>
        <w:t xml:space="preserve">that he </w:t>
      </w:r>
      <w:r w:rsidR="00065527" w:rsidRPr="00614891">
        <w:rPr>
          <w:rFonts w:ascii="Arial" w:hAnsi="Arial" w:cs="Arial"/>
          <w:sz w:val="24"/>
          <w:szCs w:val="24"/>
        </w:rPr>
        <w:t>assaulted the deceased</w:t>
      </w:r>
      <w:r w:rsidR="00065527">
        <w:rPr>
          <w:rFonts w:ascii="Arial" w:hAnsi="Arial" w:cs="Arial"/>
          <w:sz w:val="24"/>
          <w:szCs w:val="24"/>
        </w:rPr>
        <w:t>.</w:t>
      </w:r>
      <w:r w:rsidR="00F230E0">
        <w:rPr>
          <w:rFonts w:ascii="Arial" w:hAnsi="Arial" w:cs="Arial"/>
          <w:sz w:val="24"/>
          <w:szCs w:val="24"/>
        </w:rPr>
        <w:t xml:space="preserve"> </w:t>
      </w:r>
      <w:r w:rsidR="00065527">
        <w:rPr>
          <w:rFonts w:ascii="Arial" w:hAnsi="Arial" w:cs="Arial"/>
          <w:sz w:val="24"/>
          <w:szCs w:val="24"/>
        </w:rPr>
        <w:t xml:space="preserve">It was </w:t>
      </w:r>
      <w:r w:rsidR="0077049D">
        <w:rPr>
          <w:rFonts w:ascii="Arial" w:hAnsi="Arial" w:cs="Arial"/>
          <w:sz w:val="24"/>
          <w:szCs w:val="24"/>
        </w:rPr>
        <w:t xml:space="preserve">put to him that it was </w:t>
      </w:r>
      <w:r w:rsidR="00065527">
        <w:rPr>
          <w:rFonts w:ascii="Arial" w:hAnsi="Arial" w:cs="Arial"/>
          <w:sz w:val="24"/>
          <w:szCs w:val="24"/>
        </w:rPr>
        <w:t>put to the police officer that the 1</w:t>
      </w:r>
      <w:r w:rsidR="00065527" w:rsidRPr="00065527">
        <w:rPr>
          <w:rFonts w:ascii="Arial" w:hAnsi="Arial" w:cs="Arial"/>
          <w:sz w:val="24"/>
          <w:szCs w:val="24"/>
          <w:vertAlign w:val="superscript"/>
        </w:rPr>
        <w:t>st</w:t>
      </w:r>
      <w:r w:rsidR="00065527">
        <w:rPr>
          <w:rFonts w:ascii="Arial" w:hAnsi="Arial" w:cs="Arial"/>
          <w:sz w:val="24"/>
          <w:szCs w:val="24"/>
        </w:rPr>
        <w:t xml:space="preserve"> Appellant said he found </w:t>
      </w:r>
      <w:r w:rsidR="00817F11">
        <w:rPr>
          <w:rFonts w:ascii="Arial" w:hAnsi="Arial" w:cs="Arial"/>
          <w:sz w:val="24"/>
          <w:szCs w:val="24"/>
        </w:rPr>
        <w:t xml:space="preserve">the deceased </w:t>
      </w:r>
      <w:r w:rsidR="00065527">
        <w:rPr>
          <w:rFonts w:ascii="Arial" w:hAnsi="Arial" w:cs="Arial"/>
          <w:sz w:val="24"/>
          <w:szCs w:val="24"/>
        </w:rPr>
        <w:t xml:space="preserve">at the gate. </w:t>
      </w:r>
      <w:r w:rsidR="00817F11">
        <w:rPr>
          <w:rFonts w:ascii="Arial" w:hAnsi="Arial" w:cs="Arial"/>
          <w:sz w:val="24"/>
          <w:szCs w:val="24"/>
        </w:rPr>
        <w:t>He also confi</w:t>
      </w:r>
      <w:r w:rsidR="007D2ED9">
        <w:rPr>
          <w:rFonts w:ascii="Arial" w:hAnsi="Arial" w:cs="Arial"/>
          <w:sz w:val="24"/>
          <w:szCs w:val="24"/>
        </w:rPr>
        <w:t>r</w:t>
      </w:r>
      <w:r w:rsidR="00817F11">
        <w:rPr>
          <w:rFonts w:ascii="Arial" w:hAnsi="Arial" w:cs="Arial"/>
          <w:sz w:val="24"/>
          <w:szCs w:val="24"/>
        </w:rPr>
        <w:t>m</w:t>
      </w:r>
      <w:r w:rsidR="007D2ED9">
        <w:rPr>
          <w:rFonts w:ascii="Arial" w:hAnsi="Arial" w:cs="Arial"/>
          <w:sz w:val="24"/>
          <w:szCs w:val="24"/>
        </w:rPr>
        <w:t>e</w:t>
      </w:r>
      <w:r w:rsidR="00817F11">
        <w:rPr>
          <w:rFonts w:ascii="Arial" w:hAnsi="Arial" w:cs="Arial"/>
          <w:sz w:val="24"/>
          <w:szCs w:val="24"/>
        </w:rPr>
        <w:t>d the version that whilst behind the church they saw two unknown males who ran away</w:t>
      </w:r>
      <w:r w:rsidR="00133807">
        <w:rPr>
          <w:rFonts w:ascii="Arial" w:hAnsi="Arial" w:cs="Arial"/>
          <w:sz w:val="24"/>
          <w:szCs w:val="24"/>
        </w:rPr>
        <w:t xml:space="preserve"> and they chased them</w:t>
      </w:r>
      <w:r w:rsidR="00817F11">
        <w:rPr>
          <w:rFonts w:ascii="Arial" w:hAnsi="Arial" w:cs="Arial"/>
          <w:sz w:val="24"/>
          <w:szCs w:val="24"/>
        </w:rPr>
        <w:t xml:space="preserve">. He disputed </w:t>
      </w:r>
      <w:r w:rsidR="00C51C24">
        <w:rPr>
          <w:rFonts w:ascii="Arial" w:hAnsi="Arial" w:cs="Arial"/>
          <w:sz w:val="24"/>
          <w:szCs w:val="24"/>
        </w:rPr>
        <w:t xml:space="preserve">that </w:t>
      </w:r>
      <w:r w:rsidR="00D8137D">
        <w:rPr>
          <w:rFonts w:ascii="Arial" w:hAnsi="Arial" w:cs="Arial"/>
          <w:sz w:val="24"/>
          <w:szCs w:val="24"/>
        </w:rPr>
        <w:t>they saw the</w:t>
      </w:r>
      <w:r w:rsidR="00255A9E">
        <w:rPr>
          <w:rFonts w:ascii="Arial" w:hAnsi="Arial" w:cs="Arial"/>
          <w:sz w:val="24"/>
          <w:szCs w:val="24"/>
        </w:rPr>
        <w:t xml:space="preserve"> two </w:t>
      </w:r>
      <w:r w:rsidR="007D2ED9">
        <w:rPr>
          <w:rFonts w:ascii="Arial" w:hAnsi="Arial" w:cs="Arial"/>
          <w:sz w:val="24"/>
          <w:szCs w:val="24"/>
        </w:rPr>
        <w:t xml:space="preserve">when they </w:t>
      </w:r>
      <w:r w:rsidR="00133807">
        <w:rPr>
          <w:rFonts w:ascii="Arial" w:hAnsi="Arial" w:cs="Arial"/>
          <w:sz w:val="24"/>
          <w:szCs w:val="24"/>
        </w:rPr>
        <w:t xml:space="preserve">heard people screaming to stop them </w:t>
      </w:r>
      <w:r w:rsidR="00D8137D">
        <w:rPr>
          <w:rFonts w:ascii="Arial" w:hAnsi="Arial" w:cs="Arial"/>
          <w:sz w:val="24"/>
          <w:szCs w:val="24"/>
        </w:rPr>
        <w:t xml:space="preserve">but that </w:t>
      </w:r>
      <w:r w:rsidR="007D2ED9">
        <w:rPr>
          <w:rFonts w:ascii="Arial" w:hAnsi="Arial" w:cs="Arial"/>
          <w:sz w:val="24"/>
          <w:szCs w:val="24"/>
        </w:rPr>
        <w:t xml:space="preserve">they heard people screaming </w:t>
      </w:r>
      <w:r w:rsidR="00D8137D">
        <w:rPr>
          <w:rFonts w:ascii="Arial" w:hAnsi="Arial" w:cs="Arial"/>
          <w:sz w:val="24"/>
          <w:szCs w:val="24"/>
        </w:rPr>
        <w:t xml:space="preserve">only when they were using a different road </w:t>
      </w:r>
      <w:r w:rsidR="007D2ED9">
        <w:rPr>
          <w:rFonts w:ascii="Arial" w:hAnsi="Arial" w:cs="Arial"/>
          <w:sz w:val="24"/>
          <w:szCs w:val="24"/>
        </w:rPr>
        <w:t xml:space="preserve">and </w:t>
      </w:r>
      <w:r w:rsidR="00255A9E">
        <w:rPr>
          <w:rFonts w:ascii="Arial" w:hAnsi="Arial" w:cs="Arial"/>
          <w:sz w:val="24"/>
          <w:szCs w:val="24"/>
        </w:rPr>
        <w:t xml:space="preserve">not </w:t>
      </w:r>
      <w:r w:rsidR="00C51C24">
        <w:rPr>
          <w:rFonts w:ascii="Arial" w:hAnsi="Arial" w:cs="Arial"/>
          <w:sz w:val="24"/>
          <w:szCs w:val="24"/>
        </w:rPr>
        <w:t xml:space="preserve">when they </w:t>
      </w:r>
      <w:r w:rsidR="007D2ED9">
        <w:rPr>
          <w:rFonts w:ascii="Arial" w:hAnsi="Arial" w:cs="Arial"/>
          <w:sz w:val="24"/>
          <w:szCs w:val="24"/>
        </w:rPr>
        <w:t>saw and chased the two</w:t>
      </w:r>
      <w:r w:rsidR="00DE1875">
        <w:rPr>
          <w:rFonts w:ascii="Arial" w:hAnsi="Arial" w:cs="Arial"/>
          <w:sz w:val="24"/>
          <w:szCs w:val="24"/>
        </w:rPr>
        <w:t xml:space="preserve"> people</w:t>
      </w:r>
      <w:r w:rsidR="007D2ED9">
        <w:rPr>
          <w:rFonts w:ascii="Arial" w:hAnsi="Arial" w:cs="Arial"/>
          <w:sz w:val="24"/>
          <w:szCs w:val="24"/>
        </w:rPr>
        <w:t xml:space="preserve">. </w:t>
      </w:r>
      <w:r w:rsidR="00C51C24">
        <w:rPr>
          <w:rFonts w:ascii="Arial" w:hAnsi="Arial" w:cs="Arial"/>
          <w:sz w:val="24"/>
          <w:szCs w:val="24"/>
        </w:rPr>
        <w:t>He also confirmed that he did not tell the police anything except that he did not assault the deceased. He was arrested on the same day by the police because he moved the deceased from where he was into the yard.</w:t>
      </w:r>
      <w:r w:rsidR="00817F11">
        <w:rPr>
          <w:rFonts w:ascii="Arial" w:hAnsi="Arial" w:cs="Arial"/>
          <w:sz w:val="24"/>
          <w:szCs w:val="24"/>
        </w:rPr>
        <w:t xml:space="preserve"> </w:t>
      </w:r>
      <w:r w:rsidR="00C51C24">
        <w:rPr>
          <w:rFonts w:ascii="Arial" w:hAnsi="Arial" w:cs="Arial"/>
          <w:sz w:val="24"/>
          <w:szCs w:val="24"/>
        </w:rPr>
        <w:t xml:space="preserve">He disputed that </w:t>
      </w:r>
      <w:r w:rsidR="00F6497C">
        <w:rPr>
          <w:rFonts w:ascii="Arial" w:hAnsi="Arial" w:cs="Arial"/>
          <w:sz w:val="24"/>
          <w:szCs w:val="24"/>
        </w:rPr>
        <w:t xml:space="preserve">Masemola </w:t>
      </w:r>
      <w:r w:rsidR="00C51C24">
        <w:rPr>
          <w:rFonts w:ascii="Arial" w:hAnsi="Arial" w:cs="Arial"/>
          <w:sz w:val="24"/>
          <w:szCs w:val="24"/>
        </w:rPr>
        <w:t xml:space="preserve">could </w:t>
      </w:r>
      <w:r w:rsidR="00F6497C">
        <w:rPr>
          <w:rFonts w:ascii="Arial" w:hAnsi="Arial" w:cs="Arial"/>
          <w:sz w:val="24"/>
          <w:szCs w:val="24"/>
        </w:rPr>
        <w:t xml:space="preserve">have </w:t>
      </w:r>
      <w:r w:rsidR="00C51C24">
        <w:rPr>
          <w:rFonts w:ascii="Arial" w:hAnsi="Arial" w:cs="Arial"/>
          <w:sz w:val="24"/>
          <w:szCs w:val="24"/>
        </w:rPr>
        <w:t>see</w:t>
      </w:r>
      <w:r w:rsidR="00F6497C">
        <w:rPr>
          <w:rFonts w:ascii="Arial" w:hAnsi="Arial" w:cs="Arial"/>
          <w:sz w:val="24"/>
          <w:szCs w:val="24"/>
        </w:rPr>
        <w:t>n</w:t>
      </w:r>
      <w:r w:rsidR="00C51C24">
        <w:rPr>
          <w:rFonts w:ascii="Arial" w:hAnsi="Arial" w:cs="Arial"/>
          <w:sz w:val="24"/>
          <w:szCs w:val="24"/>
        </w:rPr>
        <w:t xml:space="preserve"> anything </w:t>
      </w:r>
      <w:r w:rsidR="0003727D">
        <w:rPr>
          <w:rFonts w:ascii="Arial" w:hAnsi="Arial" w:cs="Arial"/>
          <w:sz w:val="24"/>
          <w:szCs w:val="24"/>
        </w:rPr>
        <w:t xml:space="preserve">at the church </w:t>
      </w:r>
      <w:r w:rsidR="00C51C24">
        <w:rPr>
          <w:rFonts w:ascii="Arial" w:hAnsi="Arial" w:cs="Arial"/>
          <w:sz w:val="24"/>
          <w:szCs w:val="24"/>
        </w:rPr>
        <w:t>saying it was dark</w:t>
      </w:r>
      <w:r w:rsidR="00F6497C">
        <w:rPr>
          <w:rFonts w:ascii="Arial" w:hAnsi="Arial" w:cs="Arial"/>
          <w:sz w:val="24"/>
          <w:szCs w:val="24"/>
        </w:rPr>
        <w:t>.</w:t>
      </w:r>
      <w:r w:rsidR="00C51C24">
        <w:rPr>
          <w:rFonts w:ascii="Arial" w:hAnsi="Arial" w:cs="Arial"/>
          <w:sz w:val="24"/>
          <w:szCs w:val="24"/>
        </w:rPr>
        <w:t xml:space="preserve"> It was put to him that </w:t>
      </w:r>
      <w:r w:rsidR="00A34F79">
        <w:rPr>
          <w:rFonts w:ascii="Arial" w:hAnsi="Arial" w:cs="Arial"/>
          <w:sz w:val="24"/>
          <w:szCs w:val="24"/>
        </w:rPr>
        <w:t xml:space="preserve">it was not conveyed to </w:t>
      </w:r>
      <w:r w:rsidR="00F6497C">
        <w:rPr>
          <w:rFonts w:ascii="Arial" w:hAnsi="Arial" w:cs="Arial"/>
          <w:sz w:val="24"/>
          <w:szCs w:val="24"/>
        </w:rPr>
        <w:t xml:space="preserve">Masemola </w:t>
      </w:r>
      <w:r w:rsidR="00C51C24">
        <w:rPr>
          <w:rFonts w:ascii="Arial" w:hAnsi="Arial" w:cs="Arial"/>
          <w:sz w:val="24"/>
          <w:szCs w:val="24"/>
        </w:rPr>
        <w:t xml:space="preserve">that he was going to dispute that he had a limp at the time. </w:t>
      </w:r>
      <w:r w:rsidR="00C51C24" w:rsidRPr="00D96A67">
        <w:rPr>
          <w:rFonts w:ascii="Arial" w:hAnsi="Arial" w:cs="Arial"/>
          <w:sz w:val="24"/>
          <w:szCs w:val="24"/>
        </w:rPr>
        <w:t xml:space="preserve">It </w:t>
      </w:r>
      <w:r w:rsidR="00A34F79" w:rsidRPr="00D96A67">
        <w:rPr>
          <w:rFonts w:ascii="Arial" w:hAnsi="Arial" w:cs="Arial"/>
          <w:sz w:val="24"/>
          <w:szCs w:val="24"/>
        </w:rPr>
        <w:t xml:space="preserve">was also </w:t>
      </w:r>
      <w:r w:rsidR="00C51C24" w:rsidRPr="00D96A67">
        <w:rPr>
          <w:rFonts w:ascii="Arial" w:hAnsi="Arial" w:cs="Arial"/>
          <w:sz w:val="24"/>
          <w:szCs w:val="24"/>
        </w:rPr>
        <w:t xml:space="preserve">put to him that the deceased had multiple head </w:t>
      </w:r>
      <w:r w:rsidR="00D03FBD" w:rsidRPr="00D96A67">
        <w:rPr>
          <w:rFonts w:ascii="Arial" w:hAnsi="Arial" w:cs="Arial"/>
          <w:sz w:val="24"/>
          <w:szCs w:val="24"/>
        </w:rPr>
        <w:t>a</w:t>
      </w:r>
      <w:r w:rsidR="00C51C24" w:rsidRPr="00D96A67">
        <w:rPr>
          <w:rFonts w:ascii="Arial" w:hAnsi="Arial" w:cs="Arial"/>
          <w:sz w:val="24"/>
          <w:szCs w:val="24"/>
        </w:rPr>
        <w:t xml:space="preserve">nd face </w:t>
      </w:r>
      <w:r w:rsidR="00D03FBD" w:rsidRPr="00D96A67">
        <w:rPr>
          <w:rFonts w:ascii="Arial" w:hAnsi="Arial" w:cs="Arial"/>
          <w:sz w:val="24"/>
          <w:szCs w:val="24"/>
        </w:rPr>
        <w:t xml:space="preserve">injuries </w:t>
      </w:r>
      <w:r w:rsidR="00C51C24" w:rsidRPr="00D96A67">
        <w:rPr>
          <w:rFonts w:ascii="Arial" w:hAnsi="Arial" w:cs="Arial"/>
          <w:sz w:val="24"/>
          <w:szCs w:val="24"/>
        </w:rPr>
        <w:t>of a repetitive nature,</w:t>
      </w:r>
      <w:r w:rsidR="00C51C24">
        <w:rPr>
          <w:rFonts w:ascii="Arial" w:hAnsi="Arial" w:cs="Arial"/>
          <w:sz w:val="24"/>
          <w:szCs w:val="24"/>
        </w:rPr>
        <w:t xml:space="preserve"> lacerations on the face</w:t>
      </w:r>
      <w:r w:rsidR="00D03FBD">
        <w:rPr>
          <w:rFonts w:ascii="Arial" w:hAnsi="Arial" w:cs="Arial"/>
          <w:sz w:val="24"/>
          <w:szCs w:val="24"/>
        </w:rPr>
        <w:t xml:space="preserve"> and hand</w:t>
      </w:r>
      <w:r w:rsidR="00C51C24">
        <w:rPr>
          <w:rFonts w:ascii="Arial" w:hAnsi="Arial" w:cs="Arial"/>
          <w:sz w:val="24"/>
          <w:szCs w:val="24"/>
        </w:rPr>
        <w:t>, and bruising on the lower ribs, over the entire back of the shoulders, buttocks</w:t>
      </w:r>
      <w:r w:rsidR="008B4A75">
        <w:rPr>
          <w:rFonts w:ascii="Arial" w:hAnsi="Arial" w:cs="Arial"/>
          <w:sz w:val="24"/>
          <w:szCs w:val="24"/>
        </w:rPr>
        <w:t xml:space="preserve">, abrasions on the arms. Deep grass burn marks, fracture on the base of the skull, nine ribs fractured. </w:t>
      </w:r>
      <w:r w:rsidR="00C51C24">
        <w:rPr>
          <w:rFonts w:ascii="Arial" w:hAnsi="Arial" w:cs="Arial"/>
          <w:sz w:val="24"/>
          <w:szCs w:val="24"/>
        </w:rPr>
        <w:t xml:space="preserve"> </w:t>
      </w:r>
      <w:r w:rsidR="0030159C">
        <w:rPr>
          <w:rFonts w:ascii="Arial" w:hAnsi="Arial" w:cs="Arial"/>
          <w:sz w:val="24"/>
          <w:szCs w:val="24"/>
        </w:rPr>
        <w:t xml:space="preserve">He had no comment. </w:t>
      </w:r>
      <w:r w:rsidR="009D7A77">
        <w:rPr>
          <w:rFonts w:ascii="Arial" w:hAnsi="Arial" w:cs="Arial"/>
          <w:sz w:val="24"/>
          <w:szCs w:val="24"/>
        </w:rPr>
        <w:t xml:space="preserve"> </w:t>
      </w:r>
    </w:p>
    <w:p w:rsidR="00ED680A" w:rsidRDefault="00ED680A" w:rsidP="00122C3C">
      <w:pPr>
        <w:spacing w:after="0" w:line="360" w:lineRule="auto"/>
        <w:jc w:val="both"/>
        <w:rPr>
          <w:rFonts w:ascii="Arial" w:hAnsi="Arial" w:cs="Arial"/>
          <w:sz w:val="24"/>
          <w:szCs w:val="24"/>
        </w:rPr>
      </w:pPr>
    </w:p>
    <w:p w:rsidR="003A7AC5" w:rsidRDefault="00E3543E" w:rsidP="00122C3C">
      <w:pPr>
        <w:spacing w:after="0" w:line="360" w:lineRule="auto"/>
        <w:jc w:val="both"/>
        <w:rPr>
          <w:rFonts w:ascii="Arial" w:hAnsi="Arial" w:cs="Arial"/>
          <w:sz w:val="24"/>
          <w:szCs w:val="24"/>
        </w:rPr>
      </w:pPr>
      <w:r>
        <w:rPr>
          <w:rFonts w:ascii="Arial" w:hAnsi="Arial" w:cs="Arial"/>
          <w:sz w:val="24"/>
          <w:szCs w:val="24"/>
        </w:rPr>
        <w:t>[25</w:t>
      </w:r>
      <w:r w:rsidR="00EC585A" w:rsidRPr="00B54850">
        <w:rPr>
          <w:rFonts w:ascii="Arial" w:hAnsi="Arial" w:cs="Arial"/>
          <w:sz w:val="24"/>
          <w:szCs w:val="24"/>
        </w:rPr>
        <w:t>]</w:t>
      </w:r>
      <w:r w:rsidR="00EC585A" w:rsidRPr="00B54850">
        <w:rPr>
          <w:rFonts w:ascii="Arial" w:hAnsi="Arial" w:cs="Arial"/>
          <w:sz w:val="24"/>
          <w:szCs w:val="24"/>
        </w:rPr>
        <w:tab/>
      </w:r>
      <w:r w:rsidR="0030159C" w:rsidRPr="00B54850">
        <w:rPr>
          <w:rFonts w:ascii="Arial" w:hAnsi="Arial" w:cs="Arial"/>
          <w:sz w:val="24"/>
          <w:szCs w:val="24"/>
        </w:rPr>
        <w:t>The</w:t>
      </w:r>
      <w:r w:rsidR="0042687F">
        <w:rPr>
          <w:rFonts w:ascii="Arial" w:hAnsi="Arial" w:cs="Arial"/>
          <w:sz w:val="24"/>
          <w:szCs w:val="24"/>
        </w:rPr>
        <w:t xml:space="preserve"> </w:t>
      </w:r>
      <w:r w:rsidR="00901B89">
        <w:rPr>
          <w:rFonts w:ascii="Arial" w:hAnsi="Arial" w:cs="Arial"/>
          <w:sz w:val="24"/>
          <w:szCs w:val="24"/>
        </w:rPr>
        <w:t>3</w:t>
      </w:r>
      <w:r w:rsidR="00901B89" w:rsidRPr="00901B89">
        <w:rPr>
          <w:rFonts w:ascii="Arial" w:hAnsi="Arial" w:cs="Arial"/>
          <w:sz w:val="24"/>
          <w:szCs w:val="24"/>
          <w:vertAlign w:val="superscript"/>
        </w:rPr>
        <w:t>rd</w:t>
      </w:r>
      <w:r w:rsidR="00901B89">
        <w:rPr>
          <w:rFonts w:ascii="Arial" w:hAnsi="Arial" w:cs="Arial"/>
          <w:sz w:val="24"/>
          <w:szCs w:val="24"/>
        </w:rPr>
        <w:t xml:space="preserve"> Appellant</w:t>
      </w:r>
      <w:r w:rsidR="0030159C">
        <w:rPr>
          <w:rFonts w:ascii="Arial" w:hAnsi="Arial" w:cs="Arial"/>
          <w:sz w:val="24"/>
          <w:szCs w:val="24"/>
        </w:rPr>
        <w:t xml:space="preserve"> </w:t>
      </w:r>
      <w:r w:rsidR="00901B89">
        <w:rPr>
          <w:rFonts w:ascii="Arial" w:hAnsi="Arial" w:cs="Arial"/>
          <w:sz w:val="24"/>
          <w:szCs w:val="24"/>
        </w:rPr>
        <w:t>stay</w:t>
      </w:r>
      <w:r w:rsidR="00A34F79">
        <w:rPr>
          <w:rFonts w:ascii="Arial" w:hAnsi="Arial" w:cs="Arial"/>
          <w:sz w:val="24"/>
          <w:szCs w:val="24"/>
        </w:rPr>
        <w:t>s</w:t>
      </w:r>
      <w:r w:rsidR="00901B89">
        <w:rPr>
          <w:rFonts w:ascii="Arial" w:hAnsi="Arial" w:cs="Arial"/>
          <w:sz w:val="24"/>
          <w:szCs w:val="24"/>
        </w:rPr>
        <w:t xml:space="preserve"> </w:t>
      </w:r>
      <w:r w:rsidR="00805B8D">
        <w:rPr>
          <w:rFonts w:ascii="Arial" w:hAnsi="Arial" w:cs="Arial"/>
          <w:sz w:val="24"/>
          <w:szCs w:val="24"/>
        </w:rPr>
        <w:t xml:space="preserve">near the church </w:t>
      </w:r>
      <w:r w:rsidR="00901B89">
        <w:rPr>
          <w:rFonts w:ascii="Arial" w:hAnsi="Arial" w:cs="Arial"/>
          <w:sz w:val="24"/>
          <w:szCs w:val="24"/>
        </w:rPr>
        <w:t>in the same yard</w:t>
      </w:r>
      <w:r w:rsidR="00A34F79">
        <w:rPr>
          <w:rFonts w:ascii="Arial" w:hAnsi="Arial" w:cs="Arial"/>
          <w:sz w:val="24"/>
          <w:szCs w:val="24"/>
        </w:rPr>
        <w:t xml:space="preserve"> with the </w:t>
      </w:r>
      <w:r w:rsidR="00805B8D">
        <w:rPr>
          <w:rFonts w:ascii="Arial" w:hAnsi="Arial" w:cs="Arial"/>
          <w:sz w:val="24"/>
          <w:szCs w:val="24"/>
        </w:rPr>
        <w:t>1</w:t>
      </w:r>
      <w:r w:rsidR="00805B8D" w:rsidRPr="00805B8D">
        <w:rPr>
          <w:rFonts w:ascii="Arial" w:hAnsi="Arial" w:cs="Arial"/>
          <w:sz w:val="24"/>
          <w:szCs w:val="24"/>
          <w:vertAlign w:val="superscript"/>
        </w:rPr>
        <w:t>st</w:t>
      </w:r>
      <w:r w:rsidR="00805B8D">
        <w:rPr>
          <w:rFonts w:ascii="Arial" w:hAnsi="Arial" w:cs="Arial"/>
          <w:sz w:val="24"/>
          <w:szCs w:val="24"/>
        </w:rPr>
        <w:t xml:space="preserve"> and 2</w:t>
      </w:r>
      <w:r w:rsidR="00805B8D" w:rsidRPr="00805B8D">
        <w:rPr>
          <w:rFonts w:ascii="Arial" w:hAnsi="Arial" w:cs="Arial"/>
          <w:sz w:val="24"/>
          <w:szCs w:val="24"/>
          <w:vertAlign w:val="superscript"/>
        </w:rPr>
        <w:t>nd</w:t>
      </w:r>
      <w:r w:rsidR="00805B8D">
        <w:rPr>
          <w:rFonts w:ascii="Arial" w:hAnsi="Arial" w:cs="Arial"/>
          <w:sz w:val="24"/>
          <w:szCs w:val="24"/>
        </w:rPr>
        <w:t xml:space="preserve"> </w:t>
      </w:r>
      <w:r w:rsidR="00A34F79">
        <w:rPr>
          <w:rFonts w:ascii="Arial" w:hAnsi="Arial" w:cs="Arial"/>
          <w:sz w:val="24"/>
          <w:szCs w:val="24"/>
        </w:rPr>
        <w:t>Appellants</w:t>
      </w:r>
      <w:r w:rsidR="00F84002">
        <w:rPr>
          <w:rFonts w:ascii="Arial" w:hAnsi="Arial" w:cs="Arial"/>
          <w:sz w:val="24"/>
          <w:szCs w:val="24"/>
        </w:rPr>
        <w:t>.</w:t>
      </w:r>
      <w:r w:rsidR="00DE1875">
        <w:rPr>
          <w:rFonts w:ascii="Arial" w:hAnsi="Arial" w:cs="Arial"/>
          <w:sz w:val="24"/>
          <w:szCs w:val="24"/>
        </w:rPr>
        <w:t xml:space="preserve"> </w:t>
      </w:r>
      <w:r w:rsidR="0030159C">
        <w:rPr>
          <w:rFonts w:ascii="Arial" w:hAnsi="Arial" w:cs="Arial"/>
          <w:sz w:val="24"/>
          <w:szCs w:val="24"/>
        </w:rPr>
        <w:t xml:space="preserve">According to him on </w:t>
      </w:r>
      <w:r w:rsidR="00901B89">
        <w:rPr>
          <w:rFonts w:ascii="Arial" w:hAnsi="Arial" w:cs="Arial"/>
          <w:sz w:val="24"/>
          <w:szCs w:val="24"/>
        </w:rPr>
        <w:t>the day of the incident he heard sounds coming from the side of the church, like somebody breaking something</w:t>
      </w:r>
      <w:r w:rsidR="00805B8D">
        <w:rPr>
          <w:rFonts w:ascii="Arial" w:hAnsi="Arial" w:cs="Arial"/>
          <w:sz w:val="24"/>
          <w:szCs w:val="24"/>
        </w:rPr>
        <w:t>.</w:t>
      </w:r>
      <w:r w:rsidR="00901B89">
        <w:rPr>
          <w:rFonts w:ascii="Arial" w:hAnsi="Arial" w:cs="Arial"/>
          <w:sz w:val="24"/>
          <w:szCs w:val="24"/>
        </w:rPr>
        <w:t xml:space="preserve"> </w:t>
      </w:r>
      <w:r w:rsidR="00F230E0">
        <w:rPr>
          <w:rFonts w:ascii="Arial" w:hAnsi="Arial" w:cs="Arial"/>
          <w:sz w:val="24"/>
          <w:szCs w:val="24"/>
        </w:rPr>
        <w:t>H</w:t>
      </w:r>
      <w:r w:rsidR="00901B89">
        <w:rPr>
          <w:rFonts w:ascii="Arial" w:hAnsi="Arial" w:cs="Arial"/>
          <w:sz w:val="24"/>
          <w:szCs w:val="24"/>
        </w:rPr>
        <w:t>e</w:t>
      </w:r>
      <w:r w:rsidR="00F230E0">
        <w:rPr>
          <w:rFonts w:ascii="Arial" w:hAnsi="Arial" w:cs="Arial"/>
          <w:sz w:val="24"/>
          <w:szCs w:val="24"/>
        </w:rPr>
        <w:t xml:space="preserve"> p</w:t>
      </w:r>
      <w:r w:rsidR="00901B89">
        <w:rPr>
          <w:rFonts w:ascii="Arial" w:hAnsi="Arial" w:cs="Arial"/>
          <w:sz w:val="24"/>
          <w:szCs w:val="24"/>
        </w:rPr>
        <w:t xml:space="preserve">eeped through the window </w:t>
      </w:r>
      <w:r w:rsidR="00DE1875">
        <w:rPr>
          <w:rFonts w:ascii="Arial" w:hAnsi="Arial" w:cs="Arial"/>
          <w:sz w:val="24"/>
          <w:szCs w:val="24"/>
        </w:rPr>
        <w:t xml:space="preserve">of his room </w:t>
      </w:r>
      <w:r w:rsidR="00901B89">
        <w:rPr>
          <w:rFonts w:ascii="Arial" w:hAnsi="Arial" w:cs="Arial"/>
          <w:sz w:val="24"/>
          <w:szCs w:val="24"/>
        </w:rPr>
        <w:t xml:space="preserve">and </w:t>
      </w:r>
      <w:r w:rsidR="00D71D9E">
        <w:rPr>
          <w:rFonts w:ascii="Arial" w:hAnsi="Arial" w:cs="Arial"/>
          <w:sz w:val="24"/>
          <w:szCs w:val="24"/>
        </w:rPr>
        <w:t xml:space="preserve">when </w:t>
      </w:r>
      <w:r w:rsidR="00901B89">
        <w:rPr>
          <w:rFonts w:ascii="Arial" w:hAnsi="Arial" w:cs="Arial"/>
          <w:sz w:val="24"/>
          <w:szCs w:val="24"/>
        </w:rPr>
        <w:t>he pee</w:t>
      </w:r>
      <w:r w:rsidR="005278F6">
        <w:rPr>
          <w:rFonts w:ascii="Arial" w:hAnsi="Arial" w:cs="Arial"/>
          <w:sz w:val="24"/>
          <w:szCs w:val="24"/>
        </w:rPr>
        <w:t>re</w:t>
      </w:r>
      <w:r w:rsidR="00901B89">
        <w:rPr>
          <w:rFonts w:ascii="Arial" w:hAnsi="Arial" w:cs="Arial"/>
          <w:sz w:val="24"/>
          <w:szCs w:val="24"/>
        </w:rPr>
        <w:t>d through the door</w:t>
      </w:r>
      <w:r w:rsidR="00D71D9E">
        <w:rPr>
          <w:rFonts w:ascii="Arial" w:hAnsi="Arial" w:cs="Arial"/>
          <w:sz w:val="24"/>
          <w:szCs w:val="24"/>
        </w:rPr>
        <w:t>, he</w:t>
      </w:r>
      <w:r w:rsidR="00901B89">
        <w:rPr>
          <w:rFonts w:ascii="Arial" w:hAnsi="Arial" w:cs="Arial"/>
          <w:sz w:val="24"/>
          <w:szCs w:val="24"/>
        </w:rPr>
        <w:t xml:space="preserve"> saw the 2</w:t>
      </w:r>
      <w:r w:rsidR="00901B89" w:rsidRPr="00901B89">
        <w:rPr>
          <w:rFonts w:ascii="Arial" w:hAnsi="Arial" w:cs="Arial"/>
          <w:sz w:val="24"/>
          <w:szCs w:val="24"/>
          <w:vertAlign w:val="superscript"/>
        </w:rPr>
        <w:t>nd</w:t>
      </w:r>
      <w:r w:rsidR="00901B89">
        <w:rPr>
          <w:rFonts w:ascii="Arial" w:hAnsi="Arial" w:cs="Arial"/>
          <w:sz w:val="24"/>
          <w:szCs w:val="24"/>
        </w:rPr>
        <w:t xml:space="preserve"> Appellant walking towards his door. </w:t>
      </w:r>
      <w:r w:rsidR="005278F6">
        <w:rPr>
          <w:rFonts w:ascii="Arial" w:hAnsi="Arial" w:cs="Arial"/>
          <w:sz w:val="24"/>
          <w:szCs w:val="24"/>
        </w:rPr>
        <w:t>The 2</w:t>
      </w:r>
      <w:r w:rsidR="005278F6" w:rsidRPr="005278F6">
        <w:rPr>
          <w:rFonts w:ascii="Arial" w:hAnsi="Arial" w:cs="Arial"/>
          <w:sz w:val="24"/>
          <w:szCs w:val="24"/>
          <w:vertAlign w:val="superscript"/>
        </w:rPr>
        <w:t>nd</w:t>
      </w:r>
      <w:r w:rsidR="005278F6">
        <w:rPr>
          <w:rFonts w:ascii="Arial" w:hAnsi="Arial" w:cs="Arial"/>
          <w:sz w:val="24"/>
          <w:szCs w:val="24"/>
        </w:rPr>
        <w:t xml:space="preserve"> Appellant told him </w:t>
      </w:r>
      <w:r w:rsidR="00D71D9E">
        <w:rPr>
          <w:rFonts w:ascii="Arial" w:hAnsi="Arial" w:cs="Arial"/>
          <w:sz w:val="24"/>
          <w:szCs w:val="24"/>
        </w:rPr>
        <w:t xml:space="preserve">about </w:t>
      </w:r>
      <w:r w:rsidR="00A34F79">
        <w:rPr>
          <w:rFonts w:ascii="Arial" w:hAnsi="Arial" w:cs="Arial"/>
          <w:sz w:val="24"/>
          <w:szCs w:val="24"/>
        </w:rPr>
        <w:t xml:space="preserve">the </w:t>
      </w:r>
      <w:r w:rsidR="005278F6">
        <w:rPr>
          <w:rFonts w:ascii="Arial" w:hAnsi="Arial" w:cs="Arial"/>
          <w:sz w:val="24"/>
          <w:szCs w:val="24"/>
        </w:rPr>
        <w:t xml:space="preserve">call </w:t>
      </w:r>
      <w:r w:rsidR="00901B89">
        <w:rPr>
          <w:rFonts w:ascii="Arial" w:hAnsi="Arial" w:cs="Arial"/>
          <w:sz w:val="24"/>
          <w:szCs w:val="24"/>
        </w:rPr>
        <w:t>from Mahlangu</w:t>
      </w:r>
      <w:r w:rsidR="00A34F79">
        <w:rPr>
          <w:rFonts w:ascii="Arial" w:hAnsi="Arial" w:cs="Arial"/>
          <w:sz w:val="24"/>
          <w:szCs w:val="24"/>
        </w:rPr>
        <w:t>.</w:t>
      </w:r>
      <w:r w:rsidR="005278F6">
        <w:rPr>
          <w:rFonts w:ascii="Arial" w:hAnsi="Arial" w:cs="Arial"/>
          <w:sz w:val="24"/>
          <w:szCs w:val="24"/>
        </w:rPr>
        <w:t xml:space="preserve"> They went to knock</w:t>
      </w:r>
      <w:r w:rsidR="00D71D9E">
        <w:rPr>
          <w:rFonts w:ascii="Arial" w:hAnsi="Arial" w:cs="Arial"/>
          <w:sz w:val="24"/>
          <w:szCs w:val="24"/>
        </w:rPr>
        <w:t xml:space="preserve"> at 1</w:t>
      </w:r>
      <w:r w:rsidR="00D71D9E" w:rsidRPr="005278F6">
        <w:rPr>
          <w:rFonts w:ascii="Arial" w:hAnsi="Arial" w:cs="Arial"/>
          <w:sz w:val="24"/>
          <w:szCs w:val="24"/>
          <w:vertAlign w:val="superscript"/>
        </w:rPr>
        <w:t>st</w:t>
      </w:r>
      <w:r w:rsidR="00D71D9E">
        <w:rPr>
          <w:rFonts w:ascii="Arial" w:hAnsi="Arial" w:cs="Arial"/>
          <w:sz w:val="24"/>
          <w:szCs w:val="24"/>
        </w:rPr>
        <w:t xml:space="preserve"> Appellant’s room</w:t>
      </w:r>
      <w:r w:rsidR="00A34F79">
        <w:rPr>
          <w:rFonts w:ascii="Arial" w:hAnsi="Arial" w:cs="Arial"/>
          <w:sz w:val="24"/>
          <w:szCs w:val="24"/>
        </w:rPr>
        <w:t xml:space="preserve"> who told them that he will follow them</w:t>
      </w:r>
      <w:r w:rsidR="00DE1875">
        <w:rPr>
          <w:rFonts w:ascii="Arial" w:hAnsi="Arial" w:cs="Arial"/>
          <w:sz w:val="24"/>
          <w:szCs w:val="24"/>
        </w:rPr>
        <w:t>. S</w:t>
      </w:r>
      <w:r w:rsidR="00A34F79">
        <w:rPr>
          <w:rFonts w:ascii="Arial" w:hAnsi="Arial" w:cs="Arial"/>
          <w:sz w:val="24"/>
          <w:szCs w:val="24"/>
        </w:rPr>
        <w:t xml:space="preserve">o </w:t>
      </w:r>
      <w:r w:rsidR="0030159C">
        <w:rPr>
          <w:rFonts w:ascii="Arial" w:hAnsi="Arial" w:cs="Arial"/>
          <w:sz w:val="24"/>
          <w:szCs w:val="24"/>
        </w:rPr>
        <w:t xml:space="preserve">he </w:t>
      </w:r>
      <w:r w:rsidR="00DE1875">
        <w:rPr>
          <w:rFonts w:ascii="Arial" w:hAnsi="Arial" w:cs="Arial"/>
          <w:sz w:val="24"/>
          <w:szCs w:val="24"/>
        </w:rPr>
        <w:t>with th</w:t>
      </w:r>
      <w:r w:rsidR="0030159C">
        <w:rPr>
          <w:rFonts w:ascii="Arial" w:hAnsi="Arial" w:cs="Arial"/>
          <w:sz w:val="24"/>
          <w:szCs w:val="24"/>
        </w:rPr>
        <w:t xml:space="preserve">e </w:t>
      </w:r>
      <w:r w:rsidR="0030159C" w:rsidRPr="00B54850">
        <w:rPr>
          <w:rFonts w:ascii="Arial" w:hAnsi="Arial" w:cs="Arial"/>
          <w:sz w:val="24"/>
          <w:szCs w:val="24"/>
        </w:rPr>
        <w:t>2</w:t>
      </w:r>
      <w:r w:rsidR="0030159C" w:rsidRPr="00B54850">
        <w:rPr>
          <w:rFonts w:ascii="Arial" w:hAnsi="Arial" w:cs="Arial"/>
          <w:sz w:val="24"/>
          <w:szCs w:val="24"/>
          <w:vertAlign w:val="superscript"/>
        </w:rPr>
        <w:t>nd</w:t>
      </w:r>
      <w:r w:rsidR="0030159C" w:rsidRPr="00B54850">
        <w:rPr>
          <w:rFonts w:ascii="Arial" w:hAnsi="Arial" w:cs="Arial"/>
          <w:sz w:val="24"/>
          <w:szCs w:val="24"/>
        </w:rPr>
        <w:t xml:space="preserve"> Appellant</w:t>
      </w:r>
      <w:r w:rsidR="00DE1875">
        <w:rPr>
          <w:rFonts w:ascii="Arial" w:hAnsi="Arial" w:cs="Arial"/>
          <w:sz w:val="24"/>
          <w:szCs w:val="24"/>
        </w:rPr>
        <w:t xml:space="preserve"> </w:t>
      </w:r>
      <w:r w:rsidR="005278F6">
        <w:rPr>
          <w:rFonts w:ascii="Arial" w:hAnsi="Arial" w:cs="Arial"/>
          <w:sz w:val="24"/>
          <w:szCs w:val="24"/>
        </w:rPr>
        <w:t xml:space="preserve">proceeded </w:t>
      </w:r>
      <w:r w:rsidR="00255A9E">
        <w:rPr>
          <w:rFonts w:ascii="Arial" w:hAnsi="Arial" w:cs="Arial"/>
          <w:sz w:val="24"/>
          <w:szCs w:val="24"/>
        </w:rPr>
        <w:t xml:space="preserve">to </w:t>
      </w:r>
      <w:r w:rsidR="005278F6">
        <w:rPr>
          <w:rFonts w:ascii="Arial" w:hAnsi="Arial" w:cs="Arial"/>
          <w:sz w:val="24"/>
          <w:szCs w:val="24"/>
        </w:rPr>
        <w:t xml:space="preserve">run towards were the sound was coming from. They passed the bus stop </w:t>
      </w:r>
      <w:r w:rsidR="00D71D9E">
        <w:rPr>
          <w:rFonts w:ascii="Arial" w:hAnsi="Arial" w:cs="Arial"/>
          <w:sz w:val="24"/>
          <w:szCs w:val="24"/>
        </w:rPr>
        <w:t xml:space="preserve">and </w:t>
      </w:r>
      <w:r w:rsidR="005278F6">
        <w:rPr>
          <w:rFonts w:ascii="Arial" w:hAnsi="Arial" w:cs="Arial"/>
          <w:sz w:val="24"/>
          <w:szCs w:val="24"/>
        </w:rPr>
        <w:t>before they could get to the church</w:t>
      </w:r>
      <w:r w:rsidR="00D71D9E">
        <w:rPr>
          <w:rFonts w:ascii="Arial" w:hAnsi="Arial" w:cs="Arial"/>
          <w:sz w:val="24"/>
          <w:szCs w:val="24"/>
        </w:rPr>
        <w:t xml:space="preserve">, </w:t>
      </w:r>
      <w:r w:rsidR="005278F6">
        <w:rPr>
          <w:rFonts w:ascii="Arial" w:hAnsi="Arial" w:cs="Arial"/>
          <w:sz w:val="24"/>
          <w:szCs w:val="24"/>
        </w:rPr>
        <w:t xml:space="preserve">heard people saying </w:t>
      </w:r>
      <w:r w:rsidR="00DE1875">
        <w:rPr>
          <w:rFonts w:ascii="Arial" w:hAnsi="Arial" w:cs="Arial"/>
          <w:sz w:val="24"/>
          <w:szCs w:val="24"/>
        </w:rPr>
        <w:t>“</w:t>
      </w:r>
      <w:r w:rsidR="005278F6">
        <w:rPr>
          <w:rFonts w:ascii="Arial" w:hAnsi="Arial" w:cs="Arial"/>
          <w:sz w:val="24"/>
          <w:szCs w:val="24"/>
        </w:rPr>
        <w:t>stop, stop</w:t>
      </w:r>
      <w:r w:rsidR="00DE1875">
        <w:rPr>
          <w:rFonts w:ascii="Arial" w:hAnsi="Arial" w:cs="Arial"/>
          <w:sz w:val="24"/>
          <w:szCs w:val="24"/>
        </w:rPr>
        <w:t>”</w:t>
      </w:r>
      <w:r w:rsidR="005278F6">
        <w:rPr>
          <w:rFonts w:ascii="Arial" w:hAnsi="Arial" w:cs="Arial"/>
          <w:sz w:val="24"/>
          <w:szCs w:val="24"/>
        </w:rPr>
        <w:t xml:space="preserve">. </w:t>
      </w:r>
      <w:r w:rsidR="002D693E" w:rsidRPr="00133807">
        <w:rPr>
          <w:rFonts w:ascii="Arial" w:hAnsi="Arial" w:cs="Arial"/>
          <w:sz w:val="24"/>
          <w:szCs w:val="24"/>
        </w:rPr>
        <w:t>They saw two people running and they ran after them.</w:t>
      </w:r>
      <w:r w:rsidR="002D693E">
        <w:rPr>
          <w:rFonts w:ascii="Arial" w:hAnsi="Arial" w:cs="Arial"/>
          <w:sz w:val="24"/>
          <w:szCs w:val="24"/>
        </w:rPr>
        <w:t xml:space="preserve"> The two people </w:t>
      </w:r>
      <w:r w:rsidR="002D693E">
        <w:rPr>
          <w:rFonts w:ascii="Arial" w:hAnsi="Arial" w:cs="Arial"/>
          <w:sz w:val="24"/>
          <w:szCs w:val="24"/>
        </w:rPr>
        <w:lastRenderedPageBreak/>
        <w:t>outran them.</w:t>
      </w:r>
      <w:r w:rsidR="00901B89">
        <w:rPr>
          <w:rFonts w:ascii="Arial" w:hAnsi="Arial" w:cs="Arial"/>
          <w:sz w:val="24"/>
          <w:szCs w:val="24"/>
        </w:rPr>
        <w:t xml:space="preserve"> </w:t>
      </w:r>
      <w:r w:rsidR="002D693E">
        <w:rPr>
          <w:rFonts w:ascii="Arial" w:hAnsi="Arial" w:cs="Arial"/>
          <w:sz w:val="24"/>
          <w:szCs w:val="24"/>
        </w:rPr>
        <w:t>They turned back walking towards the church. That is when they heard the 1</w:t>
      </w:r>
      <w:r w:rsidR="002D693E" w:rsidRPr="002D693E">
        <w:rPr>
          <w:rFonts w:ascii="Arial" w:hAnsi="Arial" w:cs="Arial"/>
          <w:sz w:val="24"/>
          <w:szCs w:val="24"/>
          <w:vertAlign w:val="superscript"/>
        </w:rPr>
        <w:t>st</w:t>
      </w:r>
      <w:r w:rsidR="002D693E">
        <w:rPr>
          <w:rFonts w:ascii="Arial" w:hAnsi="Arial" w:cs="Arial"/>
          <w:sz w:val="24"/>
          <w:szCs w:val="24"/>
        </w:rPr>
        <w:t xml:space="preserve"> Appellant calling his name. </w:t>
      </w:r>
      <w:r w:rsidR="00D71D9E">
        <w:rPr>
          <w:rFonts w:ascii="Arial" w:hAnsi="Arial" w:cs="Arial"/>
          <w:sz w:val="24"/>
          <w:szCs w:val="24"/>
        </w:rPr>
        <w:t xml:space="preserve">They ran </w:t>
      </w:r>
      <w:r w:rsidR="002D693E">
        <w:rPr>
          <w:rFonts w:ascii="Arial" w:hAnsi="Arial" w:cs="Arial"/>
          <w:sz w:val="24"/>
          <w:szCs w:val="24"/>
        </w:rPr>
        <w:t>to the 1</w:t>
      </w:r>
      <w:r w:rsidR="002D693E" w:rsidRPr="002D693E">
        <w:rPr>
          <w:rFonts w:ascii="Arial" w:hAnsi="Arial" w:cs="Arial"/>
          <w:sz w:val="24"/>
          <w:szCs w:val="24"/>
          <w:vertAlign w:val="superscript"/>
        </w:rPr>
        <w:t>st</w:t>
      </w:r>
      <w:r w:rsidR="002D693E">
        <w:rPr>
          <w:rFonts w:ascii="Arial" w:hAnsi="Arial" w:cs="Arial"/>
          <w:sz w:val="24"/>
          <w:szCs w:val="24"/>
        </w:rPr>
        <w:t xml:space="preserve"> Appella</w:t>
      </w:r>
      <w:r w:rsidR="00625806">
        <w:rPr>
          <w:rFonts w:ascii="Arial" w:hAnsi="Arial" w:cs="Arial"/>
          <w:sz w:val="24"/>
          <w:szCs w:val="24"/>
        </w:rPr>
        <w:t>nt to find out what was happenin</w:t>
      </w:r>
      <w:r w:rsidR="002D693E">
        <w:rPr>
          <w:rFonts w:ascii="Arial" w:hAnsi="Arial" w:cs="Arial"/>
          <w:sz w:val="24"/>
          <w:szCs w:val="24"/>
        </w:rPr>
        <w:t>g. They found 1</w:t>
      </w:r>
      <w:r w:rsidR="002D693E" w:rsidRPr="002D693E">
        <w:rPr>
          <w:rFonts w:ascii="Arial" w:hAnsi="Arial" w:cs="Arial"/>
          <w:sz w:val="24"/>
          <w:szCs w:val="24"/>
          <w:vertAlign w:val="superscript"/>
        </w:rPr>
        <w:t>st</w:t>
      </w:r>
      <w:r w:rsidR="002D693E">
        <w:rPr>
          <w:rFonts w:ascii="Arial" w:hAnsi="Arial" w:cs="Arial"/>
          <w:sz w:val="24"/>
          <w:szCs w:val="24"/>
        </w:rPr>
        <w:t xml:space="preserve"> Appellant at the gate of the church </w:t>
      </w:r>
      <w:r w:rsidR="00255A9E">
        <w:rPr>
          <w:rFonts w:ascii="Arial" w:hAnsi="Arial" w:cs="Arial"/>
          <w:sz w:val="24"/>
          <w:szCs w:val="24"/>
        </w:rPr>
        <w:t xml:space="preserve">with </w:t>
      </w:r>
      <w:r w:rsidR="002D693E">
        <w:rPr>
          <w:rFonts w:ascii="Arial" w:hAnsi="Arial" w:cs="Arial"/>
          <w:sz w:val="24"/>
          <w:szCs w:val="24"/>
        </w:rPr>
        <w:t>somebody</w:t>
      </w:r>
      <w:r w:rsidR="00255A9E">
        <w:rPr>
          <w:rFonts w:ascii="Arial" w:hAnsi="Arial" w:cs="Arial"/>
          <w:sz w:val="24"/>
          <w:szCs w:val="24"/>
        </w:rPr>
        <w:t xml:space="preserve"> who</w:t>
      </w:r>
      <w:r w:rsidR="002D693E">
        <w:rPr>
          <w:rFonts w:ascii="Arial" w:hAnsi="Arial" w:cs="Arial"/>
          <w:sz w:val="24"/>
          <w:szCs w:val="24"/>
        </w:rPr>
        <w:t xml:space="preserve"> was lying on the ground. He could not look at the person because it was dark. He told the other two Appellants to </w:t>
      </w:r>
      <w:r w:rsidR="00625806">
        <w:rPr>
          <w:rFonts w:ascii="Arial" w:hAnsi="Arial" w:cs="Arial"/>
          <w:sz w:val="24"/>
          <w:szCs w:val="24"/>
        </w:rPr>
        <w:t xml:space="preserve">lift </w:t>
      </w:r>
      <w:r w:rsidR="00255A9E">
        <w:rPr>
          <w:rFonts w:ascii="Arial" w:hAnsi="Arial" w:cs="Arial"/>
          <w:sz w:val="24"/>
          <w:szCs w:val="24"/>
        </w:rPr>
        <w:t xml:space="preserve">the person </w:t>
      </w:r>
      <w:r w:rsidR="00625806">
        <w:rPr>
          <w:rFonts w:ascii="Arial" w:hAnsi="Arial" w:cs="Arial"/>
          <w:sz w:val="24"/>
          <w:szCs w:val="24"/>
        </w:rPr>
        <w:t>up and take him into the yard of the church where there is light so that they can see who th</w:t>
      </w:r>
      <w:r w:rsidR="00D71D9E">
        <w:rPr>
          <w:rFonts w:ascii="Arial" w:hAnsi="Arial" w:cs="Arial"/>
          <w:sz w:val="24"/>
          <w:szCs w:val="24"/>
        </w:rPr>
        <w:t>is</w:t>
      </w:r>
      <w:r w:rsidR="00625806">
        <w:rPr>
          <w:rFonts w:ascii="Arial" w:hAnsi="Arial" w:cs="Arial"/>
          <w:sz w:val="24"/>
          <w:szCs w:val="24"/>
        </w:rPr>
        <w:t xml:space="preserve"> person </w:t>
      </w:r>
      <w:r w:rsidR="00D71D9E">
        <w:rPr>
          <w:rFonts w:ascii="Arial" w:hAnsi="Arial" w:cs="Arial"/>
          <w:sz w:val="24"/>
          <w:szCs w:val="24"/>
        </w:rPr>
        <w:t>was</w:t>
      </w:r>
      <w:r w:rsidR="00625806">
        <w:rPr>
          <w:rFonts w:ascii="Arial" w:hAnsi="Arial" w:cs="Arial"/>
          <w:sz w:val="24"/>
          <w:szCs w:val="24"/>
        </w:rPr>
        <w:t>.</w:t>
      </w:r>
      <w:r w:rsidR="00AC5272">
        <w:rPr>
          <w:rFonts w:ascii="Arial" w:hAnsi="Arial" w:cs="Arial"/>
          <w:sz w:val="24"/>
          <w:szCs w:val="24"/>
        </w:rPr>
        <w:t xml:space="preserve"> They still could not see </w:t>
      </w:r>
      <w:r w:rsidR="00255A9E">
        <w:rPr>
          <w:rFonts w:ascii="Arial" w:hAnsi="Arial" w:cs="Arial"/>
          <w:sz w:val="24"/>
          <w:szCs w:val="24"/>
        </w:rPr>
        <w:t xml:space="preserve">the person’s </w:t>
      </w:r>
      <w:r w:rsidR="00AC5272">
        <w:rPr>
          <w:rFonts w:ascii="Arial" w:hAnsi="Arial" w:cs="Arial"/>
          <w:sz w:val="24"/>
          <w:szCs w:val="24"/>
        </w:rPr>
        <w:t xml:space="preserve">therefore </w:t>
      </w:r>
      <w:r w:rsidR="00625806">
        <w:rPr>
          <w:rFonts w:ascii="Arial" w:hAnsi="Arial" w:cs="Arial"/>
          <w:sz w:val="24"/>
          <w:szCs w:val="24"/>
        </w:rPr>
        <w:t>2</w:t>
      </w:r>
      <w:r w:rsidR="00625806" w:rsidRPr="00625806">
        <w:rPr>
          <w:rFonts w:ascii="Arial" w:hAnsi="Arial" w:cs="Arial"/>
          <w:sz w:val="24"/>
          <w:szCs w:val="24"/>
          <w:vertAlign w:val="superscript"/>
        </w:rPr>
        <w:t>nd</w:t>
      </w:r>
      <w:r w:rsidR="00625806">
        <w:rPr>
          <w:rFonts w:ascii="Arial" w:hAnsi="Arial" w:cs="Arial"/>
          <w:sz w:val="24"/>
          <w:szCs w:val="24"/>
        </w:rPr>
        <w:t xml:space="preserve"> Appellant poured water over the person</w:t>
      </w:r>
      <w:r w:rsidR="00805B8D">
        <w:rPr>
          <w:rFonts w:ascii="Arial" w:hAnsi="Arial" w:cs="Arial"/>
          <w:sz w:val="24"/>
          <w:szCs w:val="24"/>
        </w:rPr>
        <w:t>.</w:t>
      </w:r>
      <w:r w:rsidR="00D71D9E">
        <w:rPr>
          <w:rFonts w:ascii="Arial" w:hAnsi="Arial" w:cs="Arial"/>
          <w:sz w:val="24"/>
          <w:szCs w:val="24"/>
        </w:rPr>
        <w:t xml:space="preserve"> </w:t>
      </w:r>
      <w:r w:rsidR="00AC5272">
        <w:rPr>
          <w:rFonts w:ascii="Arial" w:hAnsi="Arial" w:cs="Arial"/>
          <w:sz w:val="24"/>
          <w:szCs w:val="24"/>
        </w:rPr>
        <w:t xml:space="preserve">He did not know the reason why the </w:t>
      </w:r>
      <w:r w:rsidR="00D71D9E">
        <w:rPr>
          <w:rFonts w:ascii="Arial" w:hAnsi="Arial" w:cs="Arial"/>
          <w:sz w:val="24"/>
          <w:szCs w:val="24"/>
        </w:rPr>
        <w:t>2</w:t>
      </w:r>
      <w:r w:rsidR="00D71D9E" w:rsidRPr="00D71D9E">
        <w:rPr>
          <w:rFonts w:ascii="Arial" w:hAnsi="Arial" w:cs="Arial"/>
          <w:sz w:val="24"/>
          <w:szCs w:val="24"/>
          <w:vertAlign w:val="superscript"/>
        </w:rPr>
        <w:t>nd</w:t>
      </w:r>
      <w:r w:rsidR="00AC5272">
        <w:rPr>
          <w:rFonts w:ascii="Arial" w:hAnsi="Arial" w:cs="Arial"/>
          <w:sz w:val="24"/>
          <w:szCs w:val="24"/>
        </w:rPr>
        <w:t xml:space="preserve"> Appellant poured the deceased with water</w:t>
      </w:r>
      <w:r w:rsidR="00D71D9E">
        <w:rPr>
          <w:rFonts w:ascii="Arial" w:hAnsi="Arial" w:cs="Arial"/>
          <w:sz w:val="24"/>
          <w:szCs w:val="24"/>
        </w:rPr>
        <w:t>. H</w:t>
      </w:r>
      <w:r w:rsidR="00AC5272">
        <w:rPr>
          <w:rFonts w:ascii="Arial" w:hAnsi="Arial" w:cs="Arial"/>
          <w:sz w:val="24"/>
          <w:szCs w:val="24"/>
        </w:rPr>
        <w:t xml:space="preserve">e still could not see this person’s face </w:t>
      </w:r>
      <w:r w:rsidR="00D71D9E">
        <w:rPr>
          <w:rFonts w:ascii="Arial" w:hAnsi="Arial" w:cs="Arial"/>
          <w:sz w:val="24"/>
          <w:szCs w:val="24"/>
        </w:rPr>
        <w:t xml:space="preserve">because </w:t>
      </w:r>
      <w:r w:rsidR="00AC5272">
        <w:rPr>
          <w:rFonts w:ascii="Arial" w:hAnsi="Arial" w:cs="Arial"/>
          <w:sz w:val="24"/>
          <w:szCs w:val="24"/>
        </w:rPr>
        <w:t xml:space="preserve">he </w:t>
      </w:r>
      <w:r w:rsidR="00BF5EC2">
        <w:rPr>
          <w:rFonts w:ascii="Arial" w:hAnsi="Arial" w:cs="Arial"/>
          <w:sz w:val="24"/>
          <w:szCs w:val="24"/>
        </w:rPr>
        <w:t xml:space="preserve">stood </w:t>
      </w:r>
      <w:r w:rsidR="00AC5272">
        <w:rPr>
          <w:rFonts w:ascii="Arial" w:hAnsi="Arial" w:cs="Arial"/>
          <w:sz w:val="24"/>
          <w:szCs w:val="24"/>
        </w:rPr>
        <w:t xml:space="preserve">backwards and that is when people </w:t>
      </w:r>
      <w:r w:rsidR="00CE0F3B">
        <w:rPr>
          <w:rFonts w:ascii="Arial" w:hAnsi="Arial" w:cs="Arial"/>
          <w:sz w:val="24"/>
          <w:szCs w:val="24"/>
        </w:rPr>
        <w:t xml:space="preserve">came. </w:t>
      </w:r>
      <w:r w:rsidR="00FB06C5">
        <w:rPr>
          <w:rFonts w:ascii="Arial" w:hAnsi="Arial" w:cs="Arial"/>
          <w:sz w:val="24"/>
          <w:szCs w:val="24"/>
        </w:rPr>
        <w:t>1</w:t>
      </w:r>
      <w:r w:rsidR="00FB06C5" w:rsidRPr="00FB06C5">
        <w:rPr>
          <w:rFonts w:ascii="Arial" w:hAnsi="Arial" w:cs="Arial"/>
          <w:sz w:val="24"/>
          <w:szCs w:val="24"/>
          <w:vertAlign w:val="superscript"/>
        </w:rPr>
        <w:t>st</w:t>
      </w:r>
      <w:r w:rsidR="00FB06C5">
        <w:rPr>
          <w:rFonts w:ascii="Arial" w:hAnsi="Arial" w:cs="Arial"/>
          <w:sz w:val="24"/>
          <w:szCs w:val="24"/>
        </w:rPr>
        <w:t xml:space="preserve"> Appellant</w:t>
      </w:r>
      <w:r w:rsidR="00BF5EC2">
        <w:rPr>
          <w:rFonts w:ascii="Arial" w:hAnsi="Arial" w:cs="Arial"/>
          <w:sz w:val="24"/>
          <w:szCs w:val="24"/>
        </w:rPr>
        <w:t xml:space="preserve"> was</w:t>
      </w:r>
      <w:r w:rsidR="00FB06C5">
        <w:rPr>
          <w:rFonts w:ascii="Arial" w:hAnsi="Arial" w:cs="Arial"/>
          <w:sz w:val="24"/>
          <w:szCs w:val="24"/>
        </w:rPr>
        <w:t xml:space="preserve"> </w:t>
      </w:r>
      <w:r w:rsidR="00CE0F3B">
        <w:rPr>
          <w:rFonts w:ascii="Arial" w:hAnsi="Arial" w:cs="Arial"/>
          <w:sz w:val="24"/>
          <w:szCs w:val="24"/>
        </w:rPr>
        <w:t xml:space="preserve">around there. </w:t>
      </w:r>
    </w:p>
    <w:p w:rsidR="00073661" w:rsidRDefault="00736B36" w:rsidP="00122C3C">
      <w:pPr>
        <w:spacing w:after="0" w:line="360" w:lineRule="auto"/>
        <w:jc w:val="both"/>
        <w:rPr>
          <w:rFonts w:ascii="Arial" w:hAnsi="Arial" w:cs="Arial"/>
          <w:sz w:val="24"/>
          <w:szCs w:val="24"/>
        </w:rPr>
      </w:pPr>
      <w:r>
        <w:rPr>
          <w:rFonts w:ascii="Arial" w:hAnsi="Arial" w:cs="Arial"/>
          <w:sz w:val="24"/>
          <w:szCs w:val="24"/>
        </w:rPr>
        <w:tab/>
      </w:r>
    </w:p>
    <w:p w:rsidR="00C1254D" w:rsidRDefault="00E3543E" w:rsidP="00122C3C">
      <w:pPr>
        <w:spacing w:after="0" w:line="360" w:lineRule="auto"/>
        <w:jc w:val="both"/>
        <w:rPr>
          <w:rFonts w:ascii="Arial" w:hAnsi="Arial" w:cs="Arial"/>
          <w:sz w:val="24"/>
          <w:szCs w:val="24"/>
        </w:rPr>
      </w:pPr>
      <w:r>
        <w:rPr>
          <w:rFonts w:ascii="Arial" w:hAnsi="Arial" w:cs="Arial"/>
          <w:sz w:val="24"/>
          <w:szCs w:val="24"/>
        </w:rPr>
        <w:t>[26</w:t>
      </w:r>
      <w:r w:rsidR="003A7AC5">
        <w:rPr>
          <w:rFonts w:ascii="Arial" w:hAnsi="Arial" w:cs="Arial"/>
          <w:sz w:val="24"/>
          <w:szCs w:val="24"/>
        </w:rPr>
        <w:t>]</w:t>
      </w:r>
      <w:r w:rsidR="003A7AC5">
        <w:rPr>
          <w:rFonts w:ascii="Arial" w:hAnsi="Arial" w:cs="Arial"/>
          <w:sz w:val="24"/>
          <w:szCs w:val="24"/>
        </w:rPr>
        <w:tab/>
      </w:r>
      <w:r w:rsidR="00CE0F3B">
        <w:rPr>
          <w:rFonts w:ascii="Arial" w:hAnsi="Arial" w:cs="Arial"/>
          <w:sz w:val="24"/>
          <w:szCs w:val="24"/>
        </w:rPr>
        <w:t>He was asked about the hockey stick as the police official indicated that other than the body of the deceased</w:t>
      </w:r>
      <w:r w:rsidR="00D71D9E">
        <w:rPr>
          <w:rFonts w:ascii="Arial" w:hAnsi="Arial" w:cs="Arial"/>
          <w:sz w:val="24"/>
          <w:szCs w:val="24"/>
        </w:rPr>
        <w:t xml:space="preserve"> and</w:t>
      </w:r>
      <w:r w:rsidR="00CE0F3B">
        <w:rPr>
          <w:rFonts w:ascii="Arial" w:hAnsi="Arial" w:cs="Arial"/>
          <w:sz w:val="24"/>
          <w:szCs w:val="24"/>
        </w:rPr>
        <w:t xml:space="preserve"> a bucket of water, there was also a hockey stick. </w:t>
      </w:r>
      <w:r w:rsidR="00CE0F3B" w:rsidRPr="000D2F50">
        <w:rPr>
          <w:rFonts w:ascii="Arial" w:hAnsi="Arial" w:cs="Arial"/>
          <w:sz w:val="24"/>
          <w:szCs w:val="24"/>
        </w:rPr>
        <w:t>He confirmed to have seen the hockey stick fr</w:t>
      </w:r>
      <w:r w:rsidR="002061D0" w:rsidRPr="000D2F50">
        <w:rPr>
          <w:rFonts w:ascii="Arial" w:hAnsi="Arial" w:cs="Arial"/>
          <w:sz w:val="24"/>
          <w:szCs w:val="24"/>
        </w:rPr>
        <w:t>om</w:t>
      </w:r>
      <w:r w:rsidR="00CE0F3B" w:rsidRPr="000D2F50">
        <w:rPr>
          <w:rFonts w:ascii="Arial" w:hAnsi="Arial" w:cs="Arial"/>
          <w:sz w:val="24"/>
          <w:szCs w:val="24"/>
        </w:rPr>
        <w:t xml:space="preserve"> the photos </w:t>
      </w:r>
      <w:r w:rsidR="005F09EB" w:rsidRPr="000D2F50">
        <w:rPr>
          <w:rFonts w:ascii="Arial" w:hAnsi="Arial" w:cs="Arial"/>
          <w:sz w:val="24"/>
          <w:szCs w:val="24"/>
        </w:rPr>
        <w:t>but</w:t>
      </w:r>
      <w:r w:rsidR="00CE0F3B" w:rsidRPr="000D2F50">
        <w:rPr>
          <w:rFonts w:ascii="Arial" w:hAnsi="Arial" w:cs="Arial"/>
          <w:sz w:val="24"/>
          <w:szCs w:val="24"/>
        </w:rPr>
        <w:t xml:space="preserve"> did not remember seeing it at the scene</w:t>
      </w:r>
      <w:r w:rsidR="00CE0F3B">
        <w:rPr>
          <w:rFonts w:ascii="Arial" w:hAnsi="Arial" w:cs="Arial"/>
          <w:sz w:val="24"/>
          <w:szCs w:val="24"/>
        </w:rPr>
        <w:t xml:space="preserve">. He </w:t>
      </w:r>
      <w:r w:rsidR="003A7AC5">
        <w:rPr>
          <w:rFonts w:ascii="Arial" w:hAnsi="Arial" w:cs="Arial"/>
          <w:sz w:val="24"/>
          <w:szCs w:val="24"/>
        </w:rPr>
        <w:t xml:space="preserve">said he </w:t>
      </w:r>
      <w:r w:rsidR="00CE0F3B">
        <w:rPr>
          <w:rFonts w:ascii="Arial" w:hAnsi="Arial" w:cs="Arial"/>
          <w:sz w:val="24"/>
          <w:szCs w:val="24"/>
        </w:rPr>
        <w:t>did not see if the 1</w:t>
      </w:r>
      <w:r w:rsidR="00CE0F3B" w:rsidRPr="00CE0F3B">
        <w:rPr>
          <w:rFonts w:ascii="Arial" w:hAnsi="Arial" w:cs="Arial"/>
          <w:sz w:val="24"/>
          <w:szCs w:val="24"/>
          <w:vertAlign w:val="superscript"/>
        </w:rPr>
        <w:t>st</w:t>
      </w:r>
      <w:r w:rsidR="00CE0F3B">
        <w:rPr>
          <w:rFonts w:ascii="Arial" w:hAnsi="Arial" w:cs="Arial"/>
          <w:sz w:val="24"/>
          <w:szCs w:val="24"/>
        </w:rPr>
        <w:t xml:space="preserve"> Appellant </w:t>
      </w:r>
      <w:r w:rsidR="002061D0">
        <w:rPr>
          <w:rFonts w:ascii="Arial" w:hAnsi="Arial" w:cs="Arial"/>
          <w:sz w:val="24"/>
          <w:szCs w:val="24"/>
        </w:rPr>
        <w:t xml:space="preserve">was holding anything </w:t>
      </w:r>
    </w:p>
    <w:p w:rsidR="002061D0" w:rsidRPr="00D96A67" w:rsidRDefault="002061D0" w:rsidP="00122C3C">
      <w:pPr>
        <w:spacing w:after="0" w:line="360" w:lineRule="auto"/>
        <w:jc w:val="both"/>
        <w:rPr>
          <w:rFonts w:ascii="Arial" w:hAnsi="Arial" w:cs="Arial"/>
          <w:sz w:val="24"/>
          <w:szCs w:val="24"/>
        </w:rPr>
      </w:pPr>
      <w:r>
        <w:rPr>
          <w:rFonts w:ascii="Arial" w:hAnsi="Arial" w:cs="Arial"/>
          <w:sz w:val="24"/>
          <w:szCs w:val="24"/>
        </w:rPr>
        <w:t>when they found him at the gate</w:t>
      </w:r>
      <w:r w:rsidR="0010651D">
        <w:rPr>
          <w:rFonts w:ascii="Arial" w:hAnsi="Arial" w:cs="Arial"/>
          <w:sz w:val="24"/>
          <w:szCs w:val="24"/>
        </w:rPr>
        <w:t xml:space="preserve"> </w:t>
      </w:r>
      <w:r w:rsidR="006B3F31">
        <w:rPr>
          <w:rFonts w:ascii="Arial" w:hAnsi="Arial" w:cs="Arial"/>
          <w:sz w:val="24"/>
          <w:szCs w:val="24"/>
        </w:rPr>
        <w:t>as it was dark.</w:t>
      </w:r>
      <w:r w:rsidR="0010651D">
        <w:rPr>
          <w:rFonts w:ascii="Arial" w:hAnsi="Arial" w:cs="Arial"/>
          <w:sz w:val="24"/>
          <w:szCs w:val="24"/>
        </w:rPr>
        <w:t xml:space="preserve"> There were a lot of people in the yard, he just stood there on the side</w:t>
      </w:r>
      <w:r w:rsidR="0030159C">
        <w:rPr>
          <w:rFonts w:ascii="Arial" w:hAnsi="Arial" w:cs="Arial"/>
          <w:sz w:val="24"/>
          <w:szCs w:val="24"/>
        </w:rPr>
        <w:t xml:space="preserve"> (</w:t>
      </w:r>
      <w:r w:rsidR="00F329B8">
        <w:rPr>
          <w:rFonts w:ascii="Arial" w:hAnsi="Arial" w:cs="Arial"/>
          <w:sz w:val="24"/>
          <w:szCs w:val="24"/>
        </w:rPr>
        <w:t xml:space="preserve">when the </w:t>
      </w:r>
      <w:r w:rsidR="0030159C">
        <w:rPr>
          <w:rFonts w:ascii="Arial" w:hAnsi="Arial" w:cs="Arial"/>
          <w:sz w:val="24"/>
          <w:szCs w:val="24"/>
        </w:rPr>
        <w:t>gate was supposedly locked)</w:t>
      </w:r>
      <w:r w:rsidR="0010651D">
        <w:rPr>
          <w:rFonts w:ascii="Arial" w:hAnsi="Arial" w:cs="Arial"/>
          <w:sz w:val="24"/>
          <w:szCs w:val="24"/>
        </w:rPr>
        <w:t xml:space="preserve">. </w:t>
      </w:r>
      <w:r w:rsidR="0010651D" w:rsidRPr="009304A3">
        <w:rPr>
          <w:rFonts w:ascii="Arial" w:hAnsi="Arial" w:cs="Arial"/>
          <w:sz w:val="24"/>
          <w:szCs w:val="24"/>
        </w:rPr>
        <w:t xml:space="preserve">He saw the hockey stick only when the police were there and </w:t>
      </w:r>
      <w:r w:rsidR="00BF5EC2" w:rsidRPr="009304A3">
        <w:rPr>
          <w:rFonts w:ascii="Arial" w:hAnsi="Arial" w:cs="Arial"/>
          <w:sz w:val="24"/>
          <w:szCs w:val="24"/>
        </w:rPr>
        <w:t>p</w:t>
      </w:r>
      <w:r w:rsidR="0010651D" w:rsidRPr="009304A3">
        <w:rPr>
          <w:rFonts w:ascii="Arial" w:hAnsi="Arial" w:cs="Arial"/>
          <w:sz w:val="24"/>
          <w:szCs w:val="24"/>
        </w:rPr>
        <w:t>ointed it out</w:t>
      </w:r>
      <w:r w:rsidR="00BF5EC2" w:rsidRPr="009304A3">
        <w:rPr>
          <w:rFonts w:ascii="Arial" w:hAnsi="Arial" w:cs="Arial"/>
          <w:sz w:val="24"/>
          <w:szCs w:val="24"/>
        </w:rPr>
        <w:t>,</w:t>
      </w:r>
      <w:r w:rsidR="0010651D" w:rsidRPr="009304A3">
        <w:rPr>
          <w:rFonts w:ascii="Arial" w:hAnsi="Arial" w:cs="Arial"/>
          <w:sz w:val="24"/>
          <w:szCs w:val="24"/>
        </w:rPr>
        <w:t xml:space="preserve"> but as to who was holding it before then he didn’t know</w:t>
      </w:r>
      <w:r w:rsidR="0010651D">
        <w:rPr>
          <w:rFonts w:ascii="Arial" w:hAnsi="Arial" w:cs="Arial"/>
          <w:sz w:val="24"/>
          <w:szCs w:val="24"/>
        </w:rPr>
        <w:t xml:space="preserve">. He only realised that the person has died when the police wanted the people who were present when that incident took place. </w:t>
      </w:r>
      <w:r w:rsidR="00CA0269">
        <w:rPr>
          <w:rFonts w:ascii="Arial" w:hAnsi="Arial" w:cs="Arial"/>
          <w:sz w:val="24"/>
          <w:szCs w:val="24"/>
        </w:rPr>
        <w:t xml:space="preserve">The deceased was still alive when they picked him at the gate but not sure if he was conscious. </w:t>
      </w:r>
      <w:r w:rsidR="00CA0269" w:rsidRPr="009304A3">
        <w:rPr>
          <w:rFonts w:ascii="Arial" w:hAnsi="Arial" w:cs="Arial"/>
          <w:sz w:val="24"/>
          <w:szCs w:val="24"/>
        </w:rPr>
        <w:t xml:space="preserve">In respect of Masemola’s evidence that </w:t>
      </w:r>
      <w:r w:rsidR="00CA0269" w:rsidRPr="000D2F50">
        <w:rPr>
          <w:rFonts w:ascii="Arial" w:hAnsi="Arial" w:cs="Arial"/>
          <w:sz w:val="24"/>
          <w:szCs w:val="24"/>
        </w:rPr>
        <w:t>the 3</w:t>
      </w:r>
      <w:r w:rsidR="00CA0269" w:rsidRPr="000D2F50">
        <w:rPr>
          <w:rFonts w:ascii="Arial" w:hAnsi="Arial" w:cs="Arial"/>
          <w:sz w:val="24"/>
          <w:szCs w:val="24"/>
          <w:vertAlign w:val="superscript"/>
        </w:rPr>
        <w:t>rd</w:t>
      </w:r>
      <w:r w:rsidR="00CA0269" w:rsidRPr="000D2F50">
        <w:rPr>
          <w:rFonts w:ascii="Arial" w:hAnsi="Arial" w:cs="Arial"/>
          <w:sz w:val="24"/>
          <w:szCs w:val="24"/>
        </w:rPr>
        <w:t xml:space="preserve"> Appellant as on</w:t>
      </w:r>
      <w:r w:rsidR="008467F1" w:rsidRPr="000D2F50">
        <w:rPr>
          <w:rFonts w:ascii="Arial" w:hAnsi="Arial" w:cs="Arial"/>
          <w:sz w:val="24"/>
          <w:szCs w:val="24"/>
        </w:rPr>
        <w:t>e</w:t>
      </w:r>
      <w:r w:rsidR="00CA0269" w:rsidRPr="000D2F50">
        <w:rPr>
          <w:rFonts w:ascii="Arial" w:hAnsi="Arial" w:cs="Arial"/>
          <w:sz w:val="24"/>
          <w:szCs w:val="24"/>
        </w:rPr>
        <w:t xml:space="preserve"> of the</w:t>
      </w:r>
      <w:r w:rsidR="000C5133">
        <w:rPr>
          <w:rFonts w:ascii="Arial" w:hAnsi="Arial" w:cs="Arial"/>
          <w:sz w:val="24"/>
          <w:szCs w:val="24"/>
        </w:rPr>
        <w:t xml:space="preserve"> Appellants </w:t>
      </w:r>
      <w:r w:rsidR="008467F1" w:rsidRPr="000D2F50">
        <w:rPr>
          <w:rFonts w:ascii="Arial" w:hAnsi="Arial" w:cs="Arial"/>
          <w:sz w:val="24"/>
          <w:szCs w:val="24"/>
        </w:rPr>
        <w:t xml:space="preserve">also </w:t>
      </w:r>
      <w:r w:rsidR="00CA0269" w:rsidRPr="000D2F50">
        <w:rPr>
          <w:rFonts w:ascii="Arial" w:hAnsi="Arial" w:cs="Arial"/>
          <w:sz w:val="24"/>
          <w:szCs w:val="24"/>
        </w:rPr>
        <w:t xml:space="preserve">took part in assaulting the </w:t>
      </w:r>
      <w:r w:rsidR="00922363">
        <w:rPr>
          <w:rFonts w:ascii="Arial" w:hAnsi="Arial" w:cs="Arial"/>
          <w:sz w:val="24"/>
          <w:szCs w:val="24"/>
        </w:rPr>
        <w:t>deceased, h</w:t>
      </w:r>
      <w:r w:rsidR="00CA0269">
        <w:rPr>
          <w:rFonts w:ascii="Arial" w:hAnsi="Arial" w:cs="Arial"/>
          <w:sz w:val="24"/>
          <w:szCs w:val="24"/>
        </w:rPr>
        <w:t>is response was that he did not see Masemola</w:t>
      </w:r>
      <w:r w:rsidR="008467F1">
        <w:rPr>
          <w:rFonts w:ascii="Arial" w:hAnsi="Arial" w:cs="Arial"/>
          <w:sz w:val="24"/>
          <w:szCs w:val="24"/>
        </w:rPr>
        <w:t xml:space="preserve"> </w:t>
      </w:r>
      <w:r w:rsidR="00BC02CD">
        <w:rPr>
          <w:rFonts w:ascii="Arial" w:hAnsi="Arial" w:cs="Arial"/>
          <w:sz w:val="24"/>
          <w:szCs w:val="24"/>
        </w:rPr>
        <w:t>be</w:t>
      </w:r>
      <w:r w:rsidR="008467F1">
        <w:rPr>
          <w:rFonts w:ascii="Arial" w:hAnsi="Arial" w:cs="Arial"/>
          <w:sz w:val="24"/>
          <w:szCs w:val="24"/>
        </w:rPr>
        <w:t xml:space="preserve">cause </w:t>
      </w:r>
      <w:r w:rsidR="00BC02CD">
        <w:rPr>
          <w:rFonts w:ascii="Arial" w:hAnsi="Arial" w:cs="Arial"/>
          <w:sz w:val="24"/>
          <w:szCs w:val="24"/>
        </w:rPr>
        <w:t>i</w:t>
      </w:r>
      <w:r w:rsidR="008467F1">
        <w:rPr>
          <w:rFonts w:ascii="Arial" w:hAnsi="Arial" w:cs="Arial"/>
          <w:sz w:val="24"/>
          <w:szCs w:val="24"/>
        </w:rPr>
        <w:t xml:space="preserve">t was dark. Even when they were inside </w:t>
      </w:r>
      <w:r w:rsidR="00561FA9">
        <w:rPr>
          <w:rFonts w:ascii="Arial" w:hAnsi="Arial" w:cs="Arial"/>
          <w:sz w:val="24"/>
          <w:szCs w:val="24"/>
        </w:rPr>
        <w:t xml:space="preserve">the church </w:t>
      </w:r>
      <w:r w:rsidR="00F84002">
        <w:rPr>
          <w:rFonts w:ascii="Arial" w:hAnsi="Arial" w:cs="Arial"/>
          <w:sz w:val="24"/>
          <w:szCs w:val="24"/>
        </w:rPr>
        <w:t xml:space="preserve">premises </w:t>
      </w:r>
      <w:r w:rsidR="008467F1">
        <w:rPr>
          <w:rFonts w:ascii="Arial" w:hAnsi="Arial" w:cs="Arial"/>
          <w:sz w:val="24"/>
          <w:szCs w:val="24"/>
        </w:rPr>
        <w:t>he did not see Masemola.</w:t>
      </w:r>
      <w:r w:rsidR="00220580">
        <w:rPr>
          <w:rFonts w:ascii="Arial" w:hAnsi="Arial" w:cs="Arial"/>
          <w:sz w:val="24"/>
          <w:szCs w:val="24"/>
        </w:rPr>
        <w:t xml:space="preserve"> </w:t>
      </w:r>
      <w:r w:rsidR="00561FA9">
        <w:rPr>
          <w:rFonts w:ascii="Arial" w:hAnsi="Arial" w:cs="Arial"/>
          <w:sz w:val="24"/>
          <w:szCs w:val="24"/>
        </w:rPr>
        <w:t>He denied that anybody a</w:t>
      </w:r>
      <w:r w:rsidR="00220580">
        <w:rPr>
          <w:rFonts w:ascii="Arial" w:hAnsi="Arial" w:cs="Arial"/>
          <w:sz w:val="24"/>
          <w:szCs w:val="24"/>
        </w:rPr>
        <w:t>ssaulted the deceased after they picked him up</w:t>
      </w:r>
      <w:r w:rsidR="000D2F50">
        <w:rPr>
          <w:rFonts w:ascii="Arial" w:hAnsi="Arial" w:cs="Arial"/>
          <w:sz w:val="24"/>
          <w:szCs w:val="24"/>
        </w:rPr>
        <w:t xml:space="preserve">, </w:t>
      </w:r>
      <w:r w:rsidR="0020550A">
        <w:rPr>
          <w:rFonts w:ascii="Arial" w:hAnsi="Arial" w:cs="Arial"/>
          <w:sz w:val="24"/>
          <w:szCs w:val="24"/>
        </w:rPr>
        <w:t xml:space="preserve">or </w:t>
      </w:r>
      <w:r w:rsidR="00561FA9">
        <w:rPr>
          <w:rFonts w:ascii="Arial" w:hAnsi="Arial" w:cs="Arial"/>
          <w:sz w:val="24"/>
          <w:szCs w:val="24"/>
        </w:rPr>
        <w:t>seeing anybody a</w:t>
      </w:r>
      <w:r w:rsidR="00220580">
        <w:rPr>
          <w:rFonts w:ascii="Arial" w:hAnsi="Arial" w:cs="Arial"/>
          <w:sz w:val="24"/>
          <w:szCs w:val="24"/>
        </w:rPr>
        <w:t>t the gate</w:t>
      </w:r>
      <w:r w:rsidR="00561FA9">
        <w:rPr>
          <w:rFonts w:ascii="Arial" w:hAnsi="Arial" w:cs="Arial"/>
          <w:sz w:val="24"/>
          <w:szCs w:val="24"/>
        </w:rPr>
        <w:t xml:space="preserve"> or nearby</w:t>
      </w:r>
      <w:r w:rsidR="00220580">
        <w:rPr>
          <w:rFonts w:ascii="Arial" w:hAnsi="Arial" w:cs="Arial"/>
          <w:sz w:val="24"/>
          <w:szCs w:val="24"/>
        </w:rPr>
        <w:t xml:space="preserve">. </w:t>
      </w:r>
      <w:r w:rsidR="00561FA9">
        <w:rPr>
          <w:rFonts w:ascii="Arial" w:hAnsi="Arial" w:cs="Arial"/>
          <w:sz w:val="24"/>
          <w:szCs w:val="24"/>
        </w:rPr>
        <w:t xml:space="preserve">He said when they came, they </w:t>
      </w:r>
      <w:r w:rsidR="00220580">
        <w:rPr>
          <w:rFonts w:ascii="Arial" w:hAnsi="Arial" w:cs="Arial"/>
          <w:sz w:val="24"/>
          <w:szCs w:val="24"/>
        </w:rPr>
        <w:t>did not go str</w:t>
      </w:r>
      <w:r w:rsidR="00833B96">
        <w:rPr>
          <w:rFonts w:ascii="Arial" w:hAnsi="Arial" w:cs="Arial"/>
          <w:sz w:val="24"/>
          <w:szCs w:val="24"/>
        </w:rPr>
        <w:t>a</w:t>
      </w:r>
      <w:r w:rsidR="00220580">
        <w:rPr>
          <w:rFonts w:ascii="Arial" w:hAnsi="Arial" w:cs="Arial"/>
          <w:sz w:val="24"/>
          <w:szCs w:val="24"/>
        </w:rPr>
        <w:t>ight to the church but use</w:t>
      </w:r>
      <w:r w:rsidR="00833B96">
        <w:rPr>
          <w:rFonts w:ascii="Arial" w:hAnsi="Arial" w:cs="Arial"/>
          <w:sz w:val="24"/>
          <w:szCs w:val="24"/>
        </w:rPr>
        <w:t>d</w:t>
      </w:r>
      <w:r w:rsidR="00220580">
        <w:rPr>
          <w:rFonts w:ascii="Arial" w:hAnsi="Arial" w:cs="Arial"/>
          <w:sz w:val="24"/>
          <w:szCs w:val="24"/>
        </w:rPr>
        <w:t xml:space="preserve"> a </w:t>
      </w:r>
      <w:r w:rsidR="00F84002">
        <w:rPr>
          <w:rFonts w:ascii="Arial" w:hAnsi="Arial" w:cs="Arial"/>
          <w:sz w:val="24"/>
          <w:szCs w:val="24"/>
        </w:rPr>
        <w:t xml:space="preserve">road </w:t>
      </w:r>
      <w:r w:rsidR="00220580">
        <w:rPr>
          <w:rFonts w:ascii="Arial" w:hAnsi="Arial" w:cs="Arial"/>
          <w:sz w:val="24"/>
          <w:szCs w:val="24"/>
        </w:rPr>
        <w:t xml:space="preserve">that did not have light so that they can push the culprits towards the light. </w:t>
      </w:r>
      <w:r w:rsidR="00220580" w:rsidRPr="00922363">
        <w:rPr>
          <w:rFonts w:ascii="Arial" w:hAnsi="Arial" w:cs="Arial"/>
          <w:sz w:val="24"/>
          <w:szCs w:val="24"/>
        </w:rPr>
        <w:t>He was not sure whether he saw one or two people running away.</w:t>
      </w:r>
      <w:r w:rsidR="00220580">
        <w:rPr>
          <w:rFonts w:ascii="Arial" w:hAnsi="Arial" w:cs="Arial"/>
          <w:sz w:val="24"/>
          <w:szCs w:val="24"/>
        </w:rPr>
        <w:t xml:space="preserve"> They heard people shouting just before they reached the stop sign </w:t>
      </w:r>
      <w:r w:rsidR="003F1353">
        <w:rPr>
          <w:rFonts w:ascii="Arial" w:hAnsi="Arial" w:cs="Arial"/>
          <w:sz w:val="24"/>
          <w:szCs w:val="24"/>
        </w:rPr>
        <w:t xml:space="preserve">which is 50 meters from the church gate </w:t>
      </w:r>
      <w:r w:rsidR="00220580">
        <w:rPr>
          <w:rFonts w:ascii="Arial" w:hAnsi="Arial" w:cs="Arial"/>
          <w:sz w:val="24"/>
          <w:szCs w:val="24"/>
        </w:rPr>
        <w:t xml:space="preserve">and then saw </w:t>
      </w:r>
      <w:r w:rsidR="003F1353">
        <w:rPr>
          <w:rFonts w:ascii="Arial" w:hAnsi="Arial" w:cs="Arial"/>
          <w:sz w:val="24"/>
          <w:szCs w:val="24"/>
        </w:rPr>
        <w:t xml:space="preserve">one or two </w:t>
      </w:r>
      <w:r w:rsidR="00220580">
        <w:rPr>
          <w:rFonts w:ascii="Arial" w:hAnsi="Arial" w:cs="Arial"/>
          <w:sz w:val="24"/>
          <w:szCs w:val="24"/>
        </w:rPr>
        <w:t>people running</w:t>
      </w:r>
      <w:r w:rsidR="003F1353">
        <w:rPr>
          <w:rFonts w:ascii="Arial" w:hAnsi="Arial" w:cs="Arial"/>
          <w:sz w:val="24"/>
          <w:szCs w:val="24"/>
        </w:rPr>
        <w:t>.</w:t>
      </w:r>
      <w:r w:rsidR="00CA0269">
        <w:rPr>
          <w:rFonts w:ascii="Arial" w:hAnsi="Arial" w:cs="Arial"/>
          <w:sz w:val="24"/>
          <w:szCs w:val="24"/>
        </w:rPr>
        <w:t xml:space="preserve"> </w:t>
      </w:r>
      <w:r w:rsidR="003F1353" w:rsidRPr="00D96A67">
        <w:rPr>
          <w:rFonts w:ascii="Arial" w:hAnsi="Arial" w:cs="Arial"/>
          <w:sz w:val="24"/>
          <w:szCs w:val="24"/>
        </w:rPr>
        <w:t>He</w:t>
      </w:r>
      <w:r w:rsidR="0068016F">
        <w:rPr>
          <w:rFonts w:ascii="Arial" w:hAnsi="Arial" w:cs="Arial"/>
          <w:sz w:val="24"/>
          <w:szCs w:val="24"/>
        </w:rPr>
        <w:t xml:space="preserve">, notwithstanding the deceased’s ghastly injuries depicted on the photos, was </w:t>
      </w:r>
      <w:r w:rsidR="003F1353" w:rsidRPr="00D96A67">
        <w:rPr>
          <w:rFonts w:ascii="Arial" w:hAnsi="Arial" w:cs="Arial"/>
          <w:sz w:val="24"/>
          <w:szCs w:val="24"/>
        </w:rPr>
        <w:t xml:space="preserve">adamant </w:t>
      </w:r>
      <w:r w:rsidR="00D96A67">
        <w:rPr>
          <w:rFonts w:ascii="Arial" w:hAnsi="Arial" w:cs="Arial"/>
          <w:sz w:val="24"/>
          <w:szCs w:val="24"/>
        </w:rPr>
        <w:t>not to have seen a</w:t>
      </w:r>
      <w:r w:rsidR="003F1353" w:rsidRPr="00D96A67">
        <w:rPr>
          <w:rFonts w:ascii="Arial" w:hAnsi="Arial" w:cs="Arial"/>
          <w:sz w:val="24"/>
          <w:szCs w:val="24"/>
        </w:rPr>
        <w:t xml:space="preserve">ny injuries on the deceased. </w:t>
      </w:r>
    </w:p>
    <w:p w:rsidR="001F4310" w:rsidRDefault="001F4310" w:rsidP="00122C3C">
      <w:pPr>
        <w:spacing w:after="0" w:line="360" w:lineRule="auto"/>
        <w:jc w:val="both"/>
        <w:rPr>
          <w:rFonts w:ascii="Arial" w:hAnsi="Arial" w:cs="Arial"/>
          <w:sz w:val="24"/>
          <w:szCs w:val="24"/>
        </w:rPr>
      </w:pPr>
    </w:p>
    <w:p w:rsidR="004229CF" w:rsidRDefault="00E3543E" w:rsidP="00122C3C">
      <w:pPr>
        <w:spacing w:after="0" w:line="360" w:lineRule="auto"/>
        <w:jc w:val="both"/>
        <w:rPr>
          <w:rFonts w:ascii="Arial" w:hAnsi="Arial" w:cs="Arial"/>
          <w:sz w:val="24"/>
          <w:szCs w:val="24"/>
        </w:rPr>
      </w:pPr>
      <w:r>
        <w:rPr>
          <w:rFonts w:ascii="Arial" w:hAnsi="Arial" w:cs="Arial"/>
          <w:sz w:val="24"/>
          <w:szCs w:val="24"/>
        </w:rPr>
        <w:lastRenderedPageBreak/>
        <w:t>[27</w:t>
      </w:r>
      <w:r w:rsidR="001F4310">
        <w:rPr>
          <w:rFonts w:ascii="Arial" w:hAnsi="Arial" w:cs="Arial"/>
          <w:sz w:val="24"/>
          <w:szCs w:val="24"/>
        </w:rPr>
        <w:t>]</w:t>
      </w:r>
      <w:r w:rsidR="001F4310">
        <w:rPr>
          <w:rFonts w:ascii="Arial" w:hAnsi="Arial" w:cs="Arial"/>
          <w:sz w:val="24"/>
          <w:szCs w:val="24"/>
        </w:rPr>
        <w:tab/>
        <w:t xml:space="preserve"> Under cross examination by the prosecutor he indicated that </w:t>
      </w:r>
      <w:r w:rsidR="0020550A">
        <w:rPr>
          <w:rFonts w:ascii="Arial" w:hAnsi="Arial" w:cs="Arial"/>
          <w:sz w:val="24"/>
          <w:szCs w:val="24"/>
        </w:rPr>
        <w:t xml:space="preserve">at </w:t>
      </w:r>
      <w:r w:rsidR="000623D6">
        <w:rPr>
          <w:rFonts w:ascii="Arial" w:hAnsi="Arial" w:cs="Arial"/>
          <w:sz w:val="24"/>
          <w:szCs w:val="24"/>
        </w:rPr>
        <w:t xml:space="preserve">that </w:t>
      </w:r>
      <w:r w:rsidR="001F4310">
        <w:rPr>
          <w:rFonts w:ascii="Arial" w:hAnsi="Arial" w:cs="Arial"/>
          <w:sz w:val="24"/>
          <w:szCs w:val="24"/>
        </w:rPr>
        <w:t xml:space="preserve">time he was working as a security guard but </w:t>
      </w:r>
      <w:r w:rsidR="001649ED">
        <w:rPr>
          <w:rFonts w:ascii="Arial" w:hAnsi="Arial" w:cs="Arial"/>
          <w:sz w:val="24"/>
          <w:szCs w:val="24"/>
        </w:rPr>
        <w:t>ha</w:t>
      </w:r>
      <w:r w:rsidR="0020550A">
        <w:rPr>
          <w:rFonts w:ascii="Arial" w:hAnsi="Arial" w:cs="Arial"/>
          <w:sz w:val="24"/>
          <w:szCs w:val="24"/>
        </w:rPr>
        <w:t>d</w:t>
      </w:r>
      <w:r w:rsidR="001649ED">
        <w:rPr>
          <w:rFonts w:ascii="Arial" w:hAnsi="Arial" w:cs="Arial"/>
          <w:sz w:val="24"/>
          <w:szCs w:val="24"/>
        </w:rPr>
        <w:t xml:space="preserve"> </w:t>
      </w:r>
      <w:r w:rsidR="0020550A">
        <w:rPr>
          <w:rFonts w:ascii="Arial" w:hAnsi="Arial" w:cs="Arial"/>
          <w:sz w:val="24"/>
          <w:szCs w:val="24"/>
        </w:rPr>
        <w:t xml:space="preserve">not received </w:t>
      </w:r>
      <w:r w:rsidR="00F84002">
        <w:rPr>
          <w:rFonts w:ascii="Arial" w:hAnsi="Arial" w:cs="Arial"/>
          <w:sz w:val="24"/>
          <w:szCs w:val="24"/>
        </w:rPr>
        <w:t xml:space="preserve">any </w:t>
      </w:r>
      <w:r w:rsidR="0020550A">
        <w:rPr>
          <w:rFonts w:ascii="Arial" w:hAnsi="Arial" w:cs="Arial"/>
          <w:sz w:val="24"/>
          <w:szCs w:val="24"/>
        </w:rPr>
        <w:t xml:space="preserve">training as </w:t>
      </w:r>
      <w:r w:rsidR="00F84002">
        <w:rPr>
          <w:rFonts w:ascii="Arial" w:hAnsi="Arial" w:cs="Arial"/>
          <w:sz w:val="24"/>
          <w:szCs w:val="24"/>
        </w:rPr>
        <w:t>one</w:t>
      </w:r>
      <w:r w:rsidR="0020550A">
        <w:rPr>
          <w:rFonts w:ascii="Arial" w:hAnsi="Arial" w:cs="Arial"/>
          <w:sz w:val="24"/>
          <w:szCs w:val="24"/>
        </w:rPr>
        <w:t xml:space="preserve">, and has </w:t>
      </w:r>
      <w:r w:rsidR="000C5133">
        <w:rPr>
          <w:rFonts w:ascii="Arial" w:hAnsi="Arial" w:cs="Arial"/>
          <w:sz w:val="24"/>
          <w:szCs w:val="24"/>
        </w:rPr>
        <w:t xml:space="preserve">never </w:t>
      </w:r>
      <w:r w:rsidR="001F4310">
        <w:rPr>
          <w:rFonts w:ascii="Arial" w:hAnsi="Arial" w:cs="Arial"/>
          <w:sz w:val="24"/>
          <w:szCs w:val="24"/>
        </w:rPr>
        <w:t>been involved in a</w:t>
      </w:r>
      <w:r w:rsidR="001649ED">
        <w:rPr>
          <w:rFonts w:ascii="Arial" w:hAnsi="Arial" w:cs="Arial"/>
          <w:sz w:val="24"/>
          <w:szCs w:val="24"/>
        </w:rPr>
        <w:t>n incident</w:t>
      </w:r>
      <w:r w:rsidR="0020550A">
        <w:rPr>
          <w:rFonts w:ascii="Arial" w:hAnsi="Arial" w:cs="Arial"/>
          <w:sz w:val="24"/>
          <w:szCs w:val="24"/>
        </w:rPr>
        <w:t xml:space="preserve"> like that</w:t>
      </w:r>
      <w:r w:rsidR="001649ED">
        <w:rPr>
          <w:rFonts w:ascii="Arial" w:hAnsi="Arial" w:cs="Arial"/>
          <w:sz w:val="24"/>
          <w:szCs w:val="24"/>
        </w:rPr>
        <w:t xml:space="preserve">. </w:t>
      </w:r>
      <w:r w:rsidR="001F4310">
        <w:rPr>
          <w:rFonts w:ascii="Arial" w:hAnsi="Arial" w:cs="Arial"/>
          <w:sz w:val="24"/>
          <w:szCs w:val="24"/>
        </w:rPr>
        <w:t>He was</w:t>
      </w:r>
      <w:r w:rsidR="0020550A">
        <w:rPr>
          <w:rFonts w:ascii="Arial" w:hAnsi="Arial" w:cs="Arial"/>
          <w:sz w:val="24"/>
          <w:szCs w:val="24"/>
        </w:rPr>
        <w:t xml:space="preserve"> only </w:t>
      </w:r>
      <w:r w:rsidR="001F4310">
        <w:rPr>
          <w:rFonts w:ascii="Arial" w:hAnsi="Arial" w:cs="Arial"/>
          <w:sz w:val="24"/>
          <w:szCs w:val="24"/>
        </w:rPr>
        <w:t>taught in class the rules of being a security guard</w:t>
      </w:r>
      <w:r w:rsidR="00A56B82">
        <w:rPr>
          <w:rFonts w:ascii="Arial" w:hAnsi="Arial" w:cs="Arial"/>
          <w:sz w:val="24"/>
          <w:szCs w:val="24"/>
        </w:rPr>
        <w:t xml:space="preserve"> which is to</w:t>
      </w:r>
      <w:r w:rsidR="001F4310">
        <w:rPr>
          <w:rFonts w:ascii="Arial" w:hAnsi="Arial" w:cs="Arial"/>
          <w:sz w:val="24"/>
          <w:szCs w:val="24"/>
        </w:rPr>
        <w:t xml:space="preserve"> stop the crime and then call the police. </w:t>
      </w:r>
      <w:r w:rsidR="00AB0FED">
        <w:rPr>
          <w:rFonts w:ascii="Arial" w:hAnsi="Arial" w:cs="Arial"/>
          <w:sz w:val="24"/>
          <w:szCs w:val="24"/>
        </w:rPr>
        <w:t>H</w:t>
      </w:r>
      <w:r w:rsidR="00561FA9">
        <w:rPr>
          <w:rFonts w:ascii="Arial" w:hAnsi="Arial" w:cs="Arial"/>
          <w:sz w:val="24"/>
          <w:szCs w:val="24"/>
        </w:rPr>
        <w:t xml:space="preserve">e </w:t>
      </w:r>
      <w:r w:rsidR="001F4310">
        <w:rPr>
          <w:rFonts w:ascii="Arial" w:hAnsi="Arial" w:cs="Arial"/>
          <w:sz w:val="24"/>
          <w:szCs w:val="24"/>
        </w:rPr>
        <w:t>did not make</w:t>
      </w:r>
      <w:r w:rsidR="00A56B82">
        <w:rPr>
          <w:rFonts w:ascii="Arial" w:hAnsi="Arial" w:cs="Arial"/>
          <w:sz w:val="24"/>
          <w:szCs w:val="24"/>
        </w:rPr>
        <w:t xml:space="preserve"> </w:t>
      </w:r>
      <w:r w:rsidR="001F4310">
        <w:rPr>
          <w:rFonts w:ascii="Arial" w:hAnsi="Arial" w:cs="Arial"/>
          <w:sz w:val="24"/>
          <w:szCs w:val="24"/>
        </w:rPr>
        <w:t xml:space="preserve">a statement </w:t>
      </w:r>
      <w:r w:rsidR="00F84002">
        <w:rPr>
          <w:rFonts w:ascii="Arial" w:hAnsi="Arial" w:cs="Arial"/>
          <w:sz w:val="24"/>
          <w:szCs w:val="24"/>
        </w:rPr>
        <w:t xml:space="preserve">nor was he </w:t>
      </w:r>
      <w:r w:rsidR="001F4310">
        <w:rPr>
          <w:rFonts w:ascii="Arial" w:hAnsi="Arial" w:cs="Arial"/>
          <w:sz w:val="24"/>
          <w:szCs w:val="24"/>
        </w:rPr>
        <w:t>ask</w:t>
      </w:r>
      <w:r w:rsidR="00A56B82">
        <w:rPr>
          <w:rFonts w:ascii="Arial" w:hAnsi="Arial" w:cs="Arial"/>
          <w:sz w:val="24"/>
          <w:szCs w:val="24"/>
        </w:rPr>
        <w:t xml:space="preserve">ed any </w:t>
      </w:r>
      <w:r w:rsidR="001F4310">
        <w:rPr>
          <w:rFonts w:ascii="Arial" w:hAnsi="Arial" w:cs="Arial"/>
          <w:sz w:val="24"/>
          <w:szCs w:val="24"/>
        </w:rPr>
        <w:t>questions</w:t>
      </w:r>
      <w:r w:rsidR="000C5133">
        <w:rPr>
          <w:rFonts w:ascii="Arial" w:hAnsi="Arial" w:cs="Arial"/>
          <w:sz w:val="24"/>
          <w:szCs w:val="24"/>
        </w:rPr>
        <w:t xml:space="preserve"> by the police</w:t>
      </w:r>
      <w:r w:rsidR="001F4310">
        <w:rPr>
          <w:rFonts w:ascii="Arial" w:hAnsi="Arial" w:cs="Arial"/>
          <w:sz w:val="24"/>
          <w:szCs w:val="24"/>
        </w:rPr>
        <w:t xml:space="preserve">. The police </w:t>
      </w:r>
      <w:r w:rsidR="000C5133">
        <w:rPr>
          <w:rFonts w:ascii="Arial" w:hAnsi="Arial" w:cs="Arial"/>
          <w:sz w:val="24"/>
          <w:szCs w:val="24"/>
        </w:rPr>
        <w:t xml:space="preserve">only </w:t>
      </w:r>
      <w:r w:rsidR="00F84002">
        <w:rPr>
          <w:rFonts w:ascii="Arial" w:hAnsi="Arial" w:cs="Arial"/>
          <w:sz w:val="24"/>
          <w:szCs w:val="24"/>
        </w:rPr>
        <w:t>a</w:t>
      </w:r>
      <w:r w:rsidR="001F4310">
        <w:rPr>
          <w:rFonts w:ascii="Arial" w:hAnsi="Arial" w:cs="Arial"/>
          <w:sz w:val="24"/>
          <w:szCs w:val="24"/>
        </w:rPr>
        <w:t xml:space="preserve">sked </w:t>
      </w:r>
      <w:r w:rsidR="001649ED">
        <w:rPr>
          <w:rFonts w:ascii="Arial" w:hAnsi="Arial" w:cs="Arial"/>
          <w:sz w:val="24"/>
          <w:szCs w:val="24"/>
        </w:rPr>
        <w:t xml:space="preserve">for the </w:t>
      </w:r>
      <w:r w:rsidR="001F4310">
        <w:rPr>
          <w:rFonts w:ascii="Arial" w:hAnsi="Arial" w:cs="Arial"/>
          <w:sz w:val="24"/>
          <w:szCs w:val="24"/>
        </w:rPr>
        <w:t>people who were there when the incident took place</w:t>
      </w:r>
      <w:r w:rsidR="00AB0FED">
        <w:rPr>
          <w:rFonts w:ascii="Arial" w:hAnsi="Arial" w:cs="Arial"/>
          <w:sz w:val="24"/>
          <w:szCs w:val="24"/>
        </w:rPr>
        <w:t xml:space="preserve"> a</w:t>
      </w:r>
      <w:r w:rsidR="000C5133">
        <w:rPr>
          <w:rFonts w:ascii="Arial" w:hAnsi="Arial" w:cs="Arial"/>
          <w:sz w:val="24"/>
          <w:szCs w:val="24"/>
        </w:rPr>
        <w:t>n</w:t>
      </w:r>
      <w:r w:rsidR="00AB0FED">
        <w:rPr>
          <w:rFonts w:ascii="Arial" w:hAnsi="Arial" w:cs="Arial"/>
          <w:sz w:val="24"/>
          <w:szCs w:val="24"/>
        </w:rPr>
        <w:t xml:space="preserve">d they were taken </w:t>
      </w:r>
      <w:r w:rsidR="001F4310">
        <w:rPr>
          <w:rFonts w:ascii="Arial" w:hAnsi="Arial" w:cs="Arial"/>
          <w:sz w:val="24"/>
          <w:szCs w:val="24"/>
        </w:rPr>
        <w:t xml:space="preserve">to the police station. </w:t>
      </w:r>
      <w:r w:rsidR="00CC0D10">
        <w:rPr>
          <w:rFonts w:ascii="Arial" w:hAnsi="Arial" w:cs="Arial"/>
          <w:sz w:val="24"/>
          <w:szCs w:val="24"/>
        </w:rPr>
        <w:t>The e</w:t>
      </w:r>
      <w:r w:rsidR="00A56B82">
        <w:rPr>
          <w:rFonts w:ascii="Arial" w:hAnsi="Arial" w:cs="Arial"/>
          <w:sz w:val="24"/>
          <w:szCs w:val="24"/>
        </w:rPr>
        <w:t xml:space="preserve">vidence of Sibanyoni was put to him that she said when she asked what happened, </w:t>
      </w:r>
      <w:r w:rsidR="00284652">
        <w:rPr>
          <w:rFonts w:ascii="Arial" w:hAnsi="Arial" w:cs="Arial"/>
          <w:sz w:val="24"/>
          <w:szCs w:val="24"/>
        </w:rPr>
        <w:t xml:space="preserve">the </w:t>
      </w:r>
      <w:r w:rsidR="00A56B82">
        <w:rPr>
          <w:rFonts w:ascii="Arial" w:hAnsi="Arial" w:cs="Arial"/>
          <w:sz w:val="24"/>
          <w:szCs w:val="24"/>
        </w:rPr>
        <w:t>1</w:t>
      </w:r>
      <w:r w:rsidR="00A56B82" w:rsidRPr="00A56B82">
        <w:rPr>
          <w:rFonts w:ascii="Arial" w:hAnsi="Arial" w:cs="Arial"/>
          <w:sz w:val="24"/>
          <w:szCs w:val="24"/>
          <w:vertAlign w:val="superscript"/>
        </w:rPr>
        <w:t>st</w:t>
      </w:r>
      <w:r w:rsidR="00A56B82">
        <w:rPr>
          <w:rFonts w:ascii="Arial" w:hAnsi="Arial" w:cs="Arial"/>
          <w:sz w:val="24"/>
          <w:szCs w:val="24"/>
        </w:rPr>
        <w:t xml:space="preserve"> </w:t>
      </w:r>
      <w:r w:rsidR="00A56B82" w:rsidRPr="00BC2DA8">
        <w:rPr>
          <w:rFonts w:ascii="Arial" w:hAnsi="Arial" w:cs="Arial"/>
          <w:sz w:val="24"/>
          <w:szCs w:val="24"/>
        </w:rPr>
        <w:t>Appellant</w:t>
      </w:r>
      <w:r w:rsidR="00B41AA7">
        <w:rPr>
          <w:rFonts w:ascii="Arial" w:hAnsi="Arial" w:cs="Arial"/>
          <w:sz w:val="24"/>
          <w:szCs w:val="24"/>
        </w:rPr>
        <w:t xml:space="preserve"> told her </w:t>
      </w:r>
      <w:r w:rsidR="00A56B82" w:rsidRPr="00BC2DA8">
        <w:rPr>
          <w:rFonts w:ascii="Arial" w:hAnsi="Arial" w:cs="Arial"/>
          <w:sz w:val="24"/>
          <w:szCs w:val="24"/>
        </w:rPr>
        <w:t xml:space="preserve">that </w:t>
      </w:r>
      <w:r w:rsidR="00284652" w:rsidRPr="00BC2DA8">
        <w:rPr>
          <w:rFonts w:ascii="Arial" w:hAnsi="Arial" w:cs="Arial"/>
          <w:sz w:val="24"/>
          <w:szCs w:val="24"/>
        </w:rPr>
        <w:t xml:space="preserve">they </w:t>
      </w:r>
      <w:r w:rsidR="00A56B82" w:rsidRPr="00BC2DA8">
        <w:rPr>
          <w:rFonts w:ascii="Arial" w:hAnsi="Arial" w:cs="Arial"/>
          <w:sz w:val="24"/>
          <w:szCs w:val="24"/>
        </w:rPr>
        <w:t xml:space="preserve">found </w:t>
      </w:r>
      <w:r w:rsidR="00284652" w:rsidRPr="00BC2DA8">
        <w:rPr>
          <w:rFonts w:ascii="Arial" w:hAnsi="Arial" w:cs="Arial"/>
          <w:sz w:val="24"/>
          <w:szCs w:val="24"/>
        </w:rPr>
        <w:t xml:space="preserve">one male person </w:t>
      </w:r>
      <w:r w:rsidR="00A56B82" w:rsidRPr="00BC2DA8">
        <w:rPr>
          <w:rFonts w:ascii="Arial" w:hAnsi="Arial" w:cs="Arial"/>
          <w:sz w:val="24"/>
          <w:szCs w:val="24"/>
        </w:rPr>
        <w:t xml:space="preserve">in </w:t>
      </w:r>
      <w:r w:rsidR="00284652" w:rsidRPr="00BC2DA8">
        <w:rPr>
          <w:rFonts w:ascii="Arial" w:hAnsi="Arial" w:cs="Arial"/>
          <w:sz w:val="24"/>
          <w:szCs w:val="24"/>
        </w:rPr>
        <w:t xml:space="preserve">the </w:t>
      </w:r>
      <w:r w:rsidR="00A56B82" w:rsidRPr="00BC2DA8">
        <w:rPr>
          <w:rFonts w:ascii="Arial" w:hAnsi="Arial" w:cs="Arial"/>
          <w:sz w:val="24"/>
          <w:szCs w:val="24"/>
        </w:rPr>
        <w:t>church</w:t>
      </w:r>
      <w:r w:rsidR="00AB0FED">
        <w:rPr>
          <w:rFonts w:ascii="Arial" w:hAnsi="Arial" w:cs="Arial"/>
          <w:sz w:val="24"/>
          <w:szCs w:val="24"/>
        </w:rPr>
        <w:t xml:space="preserve">, chased </w:t>
      </w:r>
      <w:r w:rsidR="00A56B82" w:rsidRPr="00BC2DA8">
        <w:rPr>
          <w:rFonts w:ascii="Arial" w:hAnsi="Arial" w:cs="Arial"/>
          <w:sz w:val="24"/>
          <w:szCs w:val="24"/>
        </w:rPr>
        <w:t>and caught him in the field</w:t>
      </w:r>
      <w:r w:rsidR="00284652" w:rsidRPr="00BC2DA8">
        <w:rPr>
          <w:rFonts w:ascii="Arial" w:hAnsi="Arial" w:cs="Arial"/>
          <w:sz w:val="24"/>
          <w:szCs w:val="24"/>
        </w:rPr>
        <w:t xml:space="preserve">. </w:t>
      </w:r>
      <w:r w:rsidR="00AB0FED">
        <w:rPr>
          <w:rFonts w:ascii="Arial" w:hAnsi="Arial" w:cs="Arial"/>
          <w:sz w:val="24"/>
          <w:szCs w:val="24"/>
        </w:rPr>
        <w:t>T</w:t>
      </w:r>
      <w:r w:rsidR="003E619E">
        <w:rPr>
          <w:rFonts w:ascii="Arial" w:hAnsi="Arial" w:cs="Arial"/>
          <w:sz w:val="24"/>
          <w:szCs w:val="24"/>
        </w:rPr>
        <w:t>he</w:t>
      </w:r>
      <w:r w:rsidR="00270F1E">
        <w:rPr>
          <w:rFonts w:ascii="Arial" w:hAnsi="Arial" w:cs="Arial"/>
          <w:sz w:val="24"/>
          <w:szCs w:val="24"/>
        </w:rPr>
        <w:t>1</w:t>
      </w:r>
      <w:r w:rsidR="00270F1E" w:rsidRPr="00270F1E">
        <w:rPr>
          <w:rFonts w:ascii="Arial" w:hAnsi="Arial" w:cs="Arial"/>
          <w:sz w:val="24"/>
          <w:szCs w:val="24"/>
          <w:vertAlign w:val="superscript"/>
        </w:rPr>
        <w:t>s</w:t>
      </w:r>
      <w:r w:rsidR="00AB0FED">
        <w:rPr>
          <w:rFonts w:ascii="Arial" w:hAnsi="Arial" w:cs="Arial"/>
          <w:sz w:val="24"/>
          <w:szCs w:val="24"/>
          <w:vertAlign w:val="superscript"/>
        </w:rPr>
        <w:t xml:space="preserve">t </w:t>
      </w:r>
      <w:r w:rsidR="00AB0FED">
        <w:rPr>
          <w:rFonts w:ascii="Arial" w:hAnsi="Arial" w:cs="Arial"/>
          <w:sz w:val="24"/>
          <w:szCs w:val="24"/>
        </w:rPr>
        <w:t>A</w:t>
      </w:r>
      <w:r w:rsidR="00270F1E">
        <w:rPr>
          <w:rFonts w:ascii="Arial" w:hAnsi="Arial" w:cs="Arial"/>
          <w:sz w:val="24"/>
          <w:szCs w:val="24"/>
        </w:rPr>
        <w:t>ppellant</w:t>
      </w:r>
      <w:r w:rsidR="00AB0FED">
        <w:rPr>
          <w:rFonts w:ascii="Arial" w:hAnsi="Arial" w:cs="Arial"/>
          <w:sz w:val="24"/>
          <w:szCs w:val="24"/>
        </w:rPr>
        <w:t xml:space="preserve"> h</w:t>
      </w:r>
      <w:r w:rsidR="00F0384A">
        <w:rPr>
          <w:rFonts w:ascii="Arial" w:hAnsi="Arial" w:cs="Arial"/>
          <w:sz w:val="24"/>
          <w:szCs w:val="24"/>
        </w:rPr>
        <w:t>it the deceased with a stick</w:t>
      </w:r>
      <w:r w:rsidR="00AB0FED">
        <w:rPr>
          <w:rFonts w:ascii="Arial" w:hAnsi="Arial" w:cs="Arial"/>
          <w:sz w:val="24"/>
          <w:szCs w:val="24"/>
        </w:rPr>
        <w:t>.</w:t>
      </w:r>
      <w:r w:rsidR="003E619E">
        <w:rPr>
          <w:rFonts w:ascii="Arial" w:hAnsi="Arial" w:cs="Arial"/>
          <w:sz w:val="24"/>
          <w:szCs w:val="24"/>
        </w:rPr>
        <w:t xml:space="preserve"> </w:t>
      </w:r>
      <w:r w:rsidR="00284652">
        <w:rPr>
          <w:rFonts w:ascii="Arial" w:hAnsi="Arial" w:cs="Arial"/>
          <w:sz w:val="24"/>
          <w:szCs w:val="24"/>
        </w:rPr>
        <w:t>His response was that he did not see that</w:t>
      </w:r>
      <w:r w:rsidR="00F0384A">
        <w:rPr>
          <w:rFonts w:ascii="Arial" w:hAnsi="Arial" w:cs="Arial"/>
          <w:sz w:val="24"/>
          <w:szCs w:val="24"/>
        </w:rPr>
        <w:t>. He confirmed that he said there were people at the bus stop at about 3:00-4;00</w:t>
      </w:r>
      <w:r w:rsidR="00AB0FED">
        <w:rPr>
          <w:rFonts w:ascii="Arial" w:hAnsi="Arial" w:cs="Arial"/>
          <w:sz w:val="24"/>
          <w:szCs w:val="24"/>
        </w:rPr>
        <w:t xml:space="preserve"> and did </w:t>
      </w:r>
      <w:r w:rsidR="00262D77">
        <w:rPr>
          <w:rFonts w:ascii="Arial" w:hAnsi="Arial" w:cs="Arial"/>
          <w:sz w:val="24"/>
          <w:szCs w:val="24"/>
        </w:rPr>
        <w:t xml:space="preserve">not know where </w:t>
      </w:r>
      <w:r w:rsidR="00AB0FED">
        <w:rPr>
          <w:rFonts w:ascii="Arial" w:hAnsi="Arial" w:cs="Arial"/>
          <w:sz w:val="24"/>
          <w:szCs w:val="24"/>
        </w:rPr>
        <w:t xml:space="preserve">they </w:t>
      </w:r>
      <w:r w:rsidR="00262D77">
        <w:rPr>
          <w:rFonts w:ascii="Arial" w:hAnsi="Arial" w:cs="Arial"/>
          <w:sz w:val="24"/>
          <w:szCs w:val="24"/>
        </w:rPr>
        <w:t>were going</w:t>
      </w:r>
      <w:r w:rsidR="00284652">
        <w:rPr>
          <w:rFonts w:ascii="Arial" w:hAnsi="Arial" w:cs="Arial"/>
          <w:sz w:val="24"/>
          <w:szCs w:val="24"/>
        </w:rPr>
        <w:t xml:space="preserve">. Even </w:t>
      </w:r>
      <w:r w:rsidR="00262D77">
        <w:rPr>
          <w:rFonts w:ascii="Arial" w:hAnsi="Arial" w:cs="Arial"/>
          <w:sz w:val="24"/>
          <w:szCs w:val="24"/>
        </w:rPr>
        <w:t>if the</w:t>
      </w:r>
      <w:r w:rsidR="00284652">
        <w:rPr>
          <w:rFonts w:ascii="Arial" w:hAnsi="Arial" w:cs="Arial"/>
          <w:sz w:val="24"/>
          <w:szCs w:val="24"/>
        </w:rPr>
        <w:t xml:space="preserve">se people shouted </w:t>
      </w:r>
      <w:r w:rsidR="00262D77">
        <w:rPr>
          <w:rFonts w:ascii="Arial" w:hAnsi="Arial" w:cs="Arial"/>
          <w:sz w:val="24"/>
          <w:szCs w:val="24"/>
        </w:rPr>
        <w:t>stop, the</w:t>
      </w:r>
      <w:r w:rsidR="00284652">
        <w:rPr>
          <w:rFonts w:ascii="Arial" w:hAnsi="Arial" w:cs="Arial"/>
          <w:sz w:val="24"/>
          <w:szCs w:val="24"/>
        </w:rPr>
        <w:t>y</w:t>
      </w:r>
      <w:r w:rsidR="00A34F79">
        <w:rPr>
          <w:rFonts w:ascii="Arial" w:hAnsi="Arial" w:cs="Arial"/>
          <w:sz w:val="24"/>
          <w:szCs w:val="24"/>
        </w:rPr>
        <w:t xml:space="preserve"> were not chasing t</w:t>
      </w:r>
      <w:r w:rsidR="00262D77">
        <w:rPr>
          <w:rFonts w:ascii="Arial" w:hAnsi="Arial" w:cs="Arial"/>
          <w:sz w:val="24"/>
          <w:szCs w:val="24"/>
        </w:rPr>
        <w:t xml:space="preserve">he person </w:t>
      </w:r>
      <w:r w:rsidR="00AB0FED">
        <w:rPr>
          <w:rFonts w:ascii="Arial" w:hAnsi="Arial" w:cs="Arial"/>
          <w:sz w:val="24"/>
          <w:szCs w:val="24"/>
        </w:rPr>
        <w:t>the Appellants were chasing</w:t>
      </w:r>
      <w:r w:rsidR="003E619E" w:rsidRPr="0042687F">
        <w:rPr>
          <w:rFonts w:ascii="Arial" w:hAnsi="Arial" w:cs="Arial"/>
          <w:sz w:val="24"/>
          <w:szCs w:val="24"/>
        </w:rPr>
        <w:t>.</w:t>
      </w:r>
      <w:r w:rsidR="00262D77" w:rsidRPr="0042687F">
        <w:rPr>
          <w:rFonts w:ascii="Arial" w:hAnsi="Arial" w:cs="Arial"/>
          <w:sz w:val="24"/>
          <w:szCs w:val="24"/>
        </w:rPr>
        <w:t xml:space="preserve"> </w:t>
      </w:r>
      <w:r w:rsidR="00EB56A5" w:rsidRPr="0042687F">
        <w:rPr>
          <w:rFonts w:ascii="Arial" w:hAnsi="Arial" w:cs="Arial"/>
          <w:sz w:val="24"/>
          <w:szCs w:val="24"/>
        </w:rPr>
        <w:t>H</w:t>
      </w:r>
      <w:r w:rsidR="00EB56A5" w:rsidRPr="00BC2DA8">
        <w:rPr>
          <w:rFonts w:ascii="Arial" w:hAnsi="Arial" w:cs="Arial"/>
          <w:sz w:val="24"/>
          <w:szCs w:val="24"/>
        </w:rPr>
        <w:t xml:space="preserve">e did not see people coming into the yard </w:t>
      </w:r>
      <w:r w:rsidR="00E861EE" w:rsidRPr="00BC2DA8">
        <w:rPr>
          <w:rFonts w:ascii="Arial" w:hAnsi="Arial" w:cs="Arial"/>
          <w:sz w:val="24"/>
          <w:szCs w:val="24"/>
        </w:rPr>
        <w:t xml:space="preserve">to </w:t>
      </w:r>
      <w:r w:rsidR="00EB56A5" w:rsidRPr="00BC2DA8">
        <w:rPr>
          <w:rFonts w:ascii="Arial" w:hAnsi="Arial" w:cs="Arial"/>
          <w:sz w:val="24"/>
          <w:szCs w:val="24"/>
        </w:rPr>
        <w:t>look at the deceased.</w:t>
      </w:r>
      <w:r w:rsidR="00F0384A" w:rsidRPr="00BC2DA8">
        <w:rPr>
          <w:rFonts w:ascii="Arial" w:hAnsi="Arial" w:cs="Arial"/>
          <w:sz w:val="24"/>
          <w:szCs w:val="24"/>
        </w:rPr>
        <w:t xml:space="preserve"> </w:t>
      </w:r>
      <w:r w:rsidR="00F329B8">
        <w:rPr>
          <w:rFonts w:ascii="Arial" w:hAnsi="Arial" w:cs="Arial"/>
          <w:sz w:val="24"/>
          <w:szCs w:val="24"/>
        </w:rPr>
        <w:t xml:space="preserve">There were </w:t>
      </w:r>
      <w:r w:rsidR="00AB0FED">
        <w:rPr>
          <w:rFonts w:ascii="Arial" w:hAnsi="Arial" w:cs="Arial"/>
          <w:sz w:val="24"/>
          <w:szCs w:val="24"/>
        </w:rPr>
        <w:t xml:space="preserve">also </w:t>
      </w:r>
      <w:r w:rsidR="00EB56A5" w:rsidRPr="00BC2DA8">
        <w:rPr>
          <w:rFonts w:ascii="Arial" w:hAnsi="Arial" w:cs="Arial"/>
          <w:sz w:val="24"/>
          <w:szCs w:val="24"/>
        </w:rPr>
        <w:t xml:space="preserve">no people </w:t>
      </w:r>
      <w:r w:rsidR="003827C8" w:rsidRPr="00BC2DA8">
        <w:rPr>
          <w:rFonts w:ascii="Arial" w:hAnsi="Arial" w:cs="Arial"/>
          <w:sz w:val="24"/>
          <w:szCs w:val="24"/>
        </w:rPr>
        <w:t>at t</w:t>
      </w:r>
      <w:r w:rsidR="00EB56A5" w:rsidRPr="00BC2DA8">
        <w:rPr>
          <w:rFonts w:ascii="Arial" w:hAnsi="Arial" w:cs="Arial"/>
          <w:sz w:val="24"/>
          <w:szCs w:val="24"/>
        </w:rPr>
        <w:t>he bus stop.</w:t>
      </w:r>
      <w:r w:rsidR="00EB56A5">
        <w:rPr>
          <w:rFonts w:ascii="Arial" w:hAnsi="Arial" w:cs="Arial"/>
          <w:sz w:val="24"/>
          <w:szCs w:val="24"/>
        </w:rPr>
        <w:t xml:space="preserve"> </w:t>
      </w:r>
      <w:r w:rsidR="003827C8">
        <w:rPr>
          <w:rFonts w:ascii="Arial" w:hAnsi="Arial" w:cs="Arial"/>
          <w:sz w:val="24"/>
          <w:szCs w:val="24"/>
        </w:rPr>
        <w:t xml:space="preserve">It was put to him that </w:t>
      </w:r>
      <w:r w:rsidR="00221A62">
        <w:rPr>
          <w:rFonts w:ascii="Arial" w:hAnsi="Arial" w:cs="Arial"/>
          <w:sz w:val="24"/>
          <w:szCs w:val="24"/>
        </w:rPr>
        <w:t>Mahlangu</w:t>
      </w:r>
      <w:r w:rsidR="00EB56A5">
        <w:rPr>
          <w:rFonts w:ascii="Arial" w:hAnsi="Arial" w:cs="Arial"/>
          <w:sz w:val="24"/>
          <w:szCs w:val="24"/>
        </w:rPr>
        <w:t xml:space="preserve"> </w:t>
      </w:r>
      <w:r w:rsidR="003827C8">
        <w:rPr>
          <w:rFonts w:ascii="Arial" w:hAnsi="Arial" w:cs="Arial"/>
          <w:sz w:val="24"/>
          <w:szCs w:val="24"/>
        </w:rPr>
        <w:t xml:space="preserve">who </w:t>
      </w:r>
      <w:r w:rsidR="00EB56A5">
        <w:rPr>
          <w:rFonts w:ascii="Arial" w:hAnsi="Arial" w:cs="Arial"/>
          <w:sz w:val="24"/>
          <w:szCs w:val="24"/>
        </w:rPr>
        <w:t>opened the gate for them</w:t>
      </w:r>
      <w:r w:rsidR="003827C8">
        <w:rPr>
          <w:rFonts w:ascii="Arial" w:hAnsi="Arial" w:cs="Arial"/>
          <w:sz w:val="24"/>
          <w:szCs w:val="24"/>
        </w:rPr>
        <w:t>,</w:t>
      </w:r>
      <w:r w:rsidR="00EB56A5">
        <w:rPr>
          <w:rFonts w:ascii="Arial" w:hAnsi="Arial" w:cs="Arial"/>
          <w:sz w:val="24"/>
          <w:szCs w:val="24"/>
        </w:rPr>
        <w:t xml:space="preserve"> also did not see any persons</w:t>
      </w:r>
      <w:r w:rsidR="00F329B8">
        <w:rPr>
          <w:rFonts w:ascii="Arial" w:hAnsi="Arial" w:cs="Arial"/>
          <w:sz w:val="24"/>
          <w:szCs w:val="24"/>
        </w:rPr>
        <w:t xml:space="preserve"> at the stop sign</w:t>
      </w:r>
      <w:r w:rsidR="00EB56A5">
        <w:rPr>
          <w:rFonts w:ascii="Arial" w:hAnsi="Arial" w:cs="Arial"/>
          <w:sz w:val="24"/>
          <w:szCs w:val="24"/>
        </w:rPr>
        <w:t xml:space="preserve">. Masemola as well did not see any people. </w:t>
      </w:r>
      <w:r w:rsidR="005C7F60">
        <w:rPr>
          <w:rFonts w:ascii="Arial" w:hAnsi="Arial" w:cs="Arial"/>
          <w:sz w:val="24"/>
          <w:szCs w:val="24"/>
        </w:rPr>
        <w:t xml:space="preserve">He then again said the police came first but the people were already outside the gate. </w:t>
      </w:r>
      <w:r w:rsidR="00E07C85">
        <w:rPr>
          <w:rFonts w:ascii="Arial" w:hAnsi="Arial" w:cs="Arial"/>
          <w:sz w:val="24"/>
          <w:szCs w:val="24"/>
        </w:rPr>
        <w:t xml:space="preserve">He </w:t>
      </w:r>
      <w:r w:rsidR="00AB0FED">
        <w:rPr>
          <w:rFonts w:ascii="Arial" w:hAnsi="Arial" w:cs="Arial"/>
          <w:sz w:val="24"/>
          <w:szCs w:val="24"/>
        </w:rPr>
        <w:t xml:space="preserve">insisted not to have </w:t>
      </w:r>
      <w:r w:rsidR="00E07C85">
        <w:rPr>
          <w:rFonts w:ascii="Arial" w:hAnsi="Arial" w:cs="Arial"/>
          <w:sz w:val="24"/>
          <w:szCs w:val="24"/>
        </w:rPr>
        <w:t>look</w:t>
      </w:r>
      <w:r w:rsidR="00AB0FED">
        <w:rPr>
          <w:rFonts w:ascii="Arial" w:hAnsi="Arial" w:cs="Arial"/>
          <w:sz w:val="24"/>
          <w:szCs w:val="24"/>
        </w:rPr>
        <w:t>ed</w:t>
      </w:r>
      <w:r w:rsidR="00E07C85">
        <w:rPr>
          <w:rFonts w:ascii="Arial" w:hAnsi="Arial" w:cs="Arial"/>
          <w:sz w:val="24"/>
          <w:szCs w:val="24"/>
        </w:rPr>
        <w:t xml:space="preserve"> at </w:t>
      </w:r>
      <w:r w:rsidR="00E861EE">
        <w:rPr>
          <w:rFonts w:ascii="Arial" w:hAnsi="Arial" w:cs="Arial"/>
          <w:sz w:val="24"/>
          <w:szCs w:val="24"/>
        </w:rPr>
        <w:t>the deceased</w:t>
      </w:r>
      <w:r w:rsidR="00E07C85">
        <w:rPr>
          <w:rFonts w:ascii="Arial" w:hAnsi="Arial" w:cs="Arial"/>
          <w:sz w:val="24"/>
          <w:szCs w:val="24"/>
        </w:rPr>
        <w:t xml:space="preserve">, </w:t>
      </w:r>
      <w:r w:rsidR="007F4066">
        <w:rPr>
          <w:rFonts w:ascii="Arial" w:hAnsi="Arial" w:cs="Arial"/>
          <w:sz w:val="24"/>
          <w:szCs w:val="24"/>
        </w:rPr>
        <w:t xml:space="preserve">saying </w:t>
      </w:r>
      <w:r w:rsidR="00E07C85">
        <w:rPr>
          <w:rFonts w:ascii="Arial" w:hAnsi="Arial" w:cs="Arial"/>
          <w:sz w:val="24"/>
          <w:szCs w:val="24"/>
        </w:rPr>
        <w:t xml:space="preserve">maybe he was scared because they found him </w:t>
      </w:r>
      <w:r w:rsidR="004C34FC">
        <w:rPr>
          <w:rFonts w:ascii="Arial" w:hAnsi="Arial" w:cs="Arial"/>
          <w:sz w:val="24"/>
          <w:szCs w:val="24"/>
        </w:rPr>
        <w:t>l</w:t>
      </w:r>
      <w:r w:rsidR="00E07C85">
        <w:rPr>
          <w:rFonts w:ascii="Arial" w:hAnsi="Arial" w:cs="Arial"/>
          <w:sz w:val="24"/>
          <w:szCs w:val="24"/>
        </w:rPr>
        <w:t>ying down</w:t>
      </w:r>
      <w:r w:rsidR="004C34FC">
        <w:rPr>
          <w:rFonts w:ascii="Arial" w:hAnsi="Arial" w:cs="Arial"/>
          <w:sz w:val="24"/>
          <w:szCs w:val="24"/>
        </w:rPr>
        <w:t xml:space="preserve">. </w:t>
      </w:r>
      <w:r w:rsidR="004C34FC" w:rsidRPr="00BC2DA8">
        <w:rPr>
          <w:rFonts w:ascii="Arial" w:hAnsi="Arial" w:cs="Arial"/>
          <w:sz w:val="24"/>
          <w:szCs w:val="24"/>
        </w:rPr>
        <w:t>He did not hear the 1</w:t>
      </w:r>
      <w:r w:rsidR="004C34FC" w:rsidRPr="00BC2DA8">
        <w:rPr>
          <w:rFonts w:ascii="Arial" w:hAnsi="Arial" w:cs="Arial"/>
          <w:sz w:val="24"/>
          <w:szCs w:val="24"/>
          <w:vertAlign w:val="superscript"/>
        </w:rPr>
        <w:t>st</w:t>
      </w:r>
      <w:r w:rsidR="004C34FC" w:rsidRPr="00BC2DA8">
        <w:rPr>
          <w:rFonts w:ascii="Arial" w:hAnsi="Arial" w:cs="Arial"/>
          <w:sz w:val="24"/>
          <w:szCs w:val="24"/>
        </w:rPr>
        <w:t xml:space="preserve"> Appellant say anything to the police.</w:t>
      </w:r>
      <w:r w:rsidR="004C34FC">
        <w:rPr>
          <w:rFonts w:ascii="Arial" w:hAnsi="Arial" w:cs="Arial"/>
          <w:sz w:val="24"/>
          <w:szCs w:val="24"/>
        </w:rPr>
        <w:t xml:space="preserve"> </w:t>
      </w:r>
      <w:r w:rsidR="00BC2DA8">
        <w:rPr>
          <w:rFonts w:ascii="Arial" w:hAnsi="Arial" w:cs="Arial"/>
          <w:sz w:val="24"/>
          <w:szCs w:val="24"/>
        </w:rPr>
        <w:t>He d</w:t>
      </w:r>
      <w:r w:rsidR="007F4066">
        <w:rPr>
          <w:rFonts w:ascii="Arial" w:hAnsi="Arial" w:cs="Arial"/>
          <w:sz w:val="24"/>
          <w:szCs w:val="24"/>
        </w:rPr>
        <w:t xml:space="preserve">isputed </w:t>
      </w:r>
      <w:r w:rsidR="004C34FC">
        <w:rPr>
          <w:rFonts w:ascii="Arial" w:hAnsi="Arial" w:cs="Arial"/>
          <w:sz w:val="24"/>
          <w:szCs w:val="24"/>
        </w:rPr>
        <w:t>Masemola</w:t>
      </w:r>
      <w:r w:rsidR="00E861EE">
        <w:rPr>
          <w:rFonts w:ascii="Arial" w:hAnsi="Arial" w:cs="Arial"/>
          <w:sz w:val="24"/>
          <w:szCs w:val="24"/>
        </w:rPr>
        <w:t>’s</w:t>
      </w:r>
      <w:r w:rsidR="004C34FC">
        <w:rPr>
          <w:rFonts w:ascii="Arial" w:hAnsi="Arial" w:cs="Arial"/>
          <w:sz w:val="24"/>
          <w:szCs w:val="24"/>
        </w:rPr>
        <w:t xml:space="preserve"> </w:t>
      </w:r>
      <w:r w:rsidR="00E861EE">
        <w:rPr>
          <w:rFonts w:ascii="Arial" w:hAnsi="Arial" w:cs="Arial"/>
          <w:sz w:val="24"/>
          <w:szCs w:val="24"/>
        </w:rPr>
        <w:t xml:space="preserve">evidence that </w:t>
      </w:r>
      <w:r w:rsidR="004C34FC">
        <w:rPr>
          <w:rFonts w:ascii="Arial" w:hAnsi="Arial" w:cs="Arial"/>
          <w:sz w:val="24"/>
          <w:szCs w:val="24"/>
        </w:rPr>
        <w:t>the spot</w:t>
      </w:r>
      <w:r w:rsidR="00E861EE">
        <w:rPr>
          <w:rFonts w:ascii="Arial" w:hAnsi="Arial" w:cs="Arial"/>
          <w:sz w:val="24"/>
          <w:szCs w:val="24"/>
        </w:rPr>
        <w:t xml:space="preserve"> </w:t>
      </w:r>
      <w:r w:rsidR="004C34FC">
        <w:rPr>
          <w:rFonts w:ascii="Arial" w:hAnsi="Arial" w:cs="Arial"/>
          <w:sz w:val="24"/>
          <w:szCs w:val="24"/>
        </w:rPr>
        <w:t xml:space="preserve">light helped him see everything </w:t>
      </w:r>
      <w:r w:rsidR="00F329B8">
        <w:rPr>
          <w:rFonts w:ascii="Arial" w:hAnsi="Arial" w:cs="Arial"/>
          <w:sz w:val="24"/>
          <w:szCs w:val="24"/>
        </w:rPr>
        <w:t xml:space="preserve">in the yard </w:t>
      </w:r>
      <w:r w:rsidR="004C34FC">
        <w:rPr>
          <w:rFonts w:ascii="Arial" w:hAnsi="Arial" w:cs="Arial"/>
          <w:sz w:val="24"/>
          <w:szCs w:val="24"/>
        </w:rPr>
        <w:t>even when they were assaulting the deceased with a stick</w:t>
      </w:r>
      <w:r w:rsidR="00E861EE">
        <w:rPr>
          <w:rFonts w:ascii="Arial" w:hAnsi="Arial" w:cs="Arial"/>
          <w:sz w:val="24"/>
          <w:szCs w:val="24"/>
        </w:rPr>
        <w:t xml:space="preserve"> and </w:t>
      </w:r>
      <w:r w:rsidR="004C34FC">
        <w:rPr>
          <w:rFonts w:ascii="Arial" w:hAnsi="Arial" w:cs="Arial"/>
          <w:sz w:val="24"/>
          <w:szCs w:val="24"/>
        </w:rPr>
        <w:t xml:space="preserve">that </w:t>
      </w:r>
      <w:r w:rsidR="00F329B8">
        <w:rPr>
          <w:rFonts w:ascii="Arial" w:hAnsi="Arial" w:cs="Arial"/>
          <w:sz w:val="24"/>
          <w:szCs w:val="24"/>
        </w:rPr>
        <w:t xml:space="preserve">he </w:t>
      </w:r>
      <w:r w:rsidR="004C34FC">
        <w:rPr>
          <w:rFonts w:ascii="Arial" w:hAnsi="Arial" w:cs="Arial"/>
          <w:sz w:val="24"/>
          <w:szCs w:val="24"/>
        </w:rPr>
        <w:t xml:space="preserve">participated but </w:t>
      </w:r>
      <w:r w:rsidR="004229CF">
        <w:rPr>
          <w:rFonts w:ascii="Arial" w:hAnsi="Arial" w:cs="Arial"/>
          <w:sz w:val="24"/>
          <w:szCs w:val="24"/>
        </w:rPr>
        <w:t>to a</w:t>
      </w:r>
      <w:r w:rsidR="004C34FC">
        <w:rPr>
          <w:rFonts w:ascii="Arial" w:hAnsi="Arial" w:cs="Arial"/>
          <w:sz w:val="24"/>
          <w:szCs w:val="24"/>
        </w:rPr>
        <w:t xml:space="preserve"> lesser</w:t>
      </w:r>
      <w:r w:rsidR="000C5133">
        <w:rPr>
          <w:rFonts w:ascii="Arial" w:hAnsi="Arial" w:cs="Arial"/>
          <w:sz w:val="24"/>
          <w:szCs w:val="24"/>
        </w:rPr>
        <w:t xml:space="preserve"> extent</w:t>
      </w:r>
      <w:r w:rsidR="00AB0FED">
        <w:rPr>
          <w:rFonts w:ascii="Arial" w:hAnsi="Arial" w:cs="Arial"/>
          <w:sz w:val="24"/>
          <w:szCs w:val="24"/>
        </w:rPr>
        <w:t>.</w:t>
      </w:r>
      <w:r w:rsidR="00BC2DA8">
        <w:rPr>
          <w:rFonts w:ascii="Arial" w:hAnsi="Arial" w:cs="Arial"/>
          <w:sz w:val="24"/>
          <w:szCs w:val="24"/>
        </w:rPr>
        <w:t xml:space="preserve"> He said </w:t>
      </w:r>
      <w:r w:rsidR="00221A62">
        <w:rPr>
          <w:rFonts w:ascii="Arial" w:hAnsi="Arial" w:cs="Arial"/>
          <w:sz w:val="24"/>
          <w:szCs w:val="24"/>
        </w:rPr>
        <w:t xml:space="preserve">it was dark. </w:t>
      </w:r>
      <w:r w:rsidR="00F15A4E">
        <w:rPr>
          <w:rFonts w:ascii="Arial" w:hAnsi="Arial" w:cs="Arial"/>
          <w:sz w:val="24"/>
          <w:szCs w:val="24"/>
        </w:rPr>
        <w:t xml:space="preserve">He also said they </w:t>
      </w:r>
      <w:r w:rsidR="004C34FC" w:rsidRPr="00FE2AC7">
        <w:rPr>
          <w:rFonts w:ascii="Arial" w:hAnsi="Arial" w:cs="Arial"/>
          <w:sz w:val="24"/>
          <w:szCs w:val="24"/>
        </w:rPr>
        <w:t>did not look to see where the break in was, or if there was any break</w:t>
      </w:r>
      <w:r w:rsidR="004C34FC" w:rsidRPr="009E6B9B">
        <w:rPr>
          <w:rFonts w:ascii="Arial" w:hAnsi="Arial" w:cs="Arial"/>
          <w:b/>
          <w:sz w:val="24"/>
          <w:szCs w:val="24"/>
        </w:rPr>
        <w:t xml:space="preserve"> </w:t>
      </w:r>
      <w:r w:rsidR="004C34FC" w:rsidRPr="00FE2AC7">
        <w:rPr>
          <w:rFonts w:ascii="Arial" w:hAnsi="Arial" w:cs="Arial"/>
          <w:sz w:val="24"/>
          <w:szCs w:val="24"/>
        </w:rPr>
        <w:t>in.</w:t>
      </w:r>
      <w:r w:rsidR="004C34FC">
        <w:rPr>
          <w:rFonts w:ascii="Arial" w:hAnsi="Arial" w:cs="Arial"/>
          <w:sz w:val="24"/>
          <w:szCs w:val="24"/>
        </w:rPr>
        <w:t xml:space="preserve"> </w:t>
      </w:r>
    </w:p>
    <w:p w:rsidR="004229CF" w:rsidRDefault="004229CF" w:rsidP="00122C3C">
      <w:pPr>
        <w:spacing w:after="0" w:line="360" w:lineRule="auto"/>
        <w:jc w:val="both"/>
        <w:rPr>
          <w:rFonts w:ascii="Arial" w:hAnsi="Arial" w:cs="Arial"/>
          <w:sz w:val="24"/>
          <w:szCs w:val="24"/>
        </w:rPr>
      </w:pPr>
    </w:p>
    <w:p w:rsidR="00C17B73" w:rsidRDefault="004229CF" w:rsidP="00122C3C">
      <w:pPr>
        <w:spacing w:after="0" w:line="360" w:lineRule="auto"/>
        <w:jc w:val="both"/>
        <w:rPr>
          <w:rFonts w:ascii="Arial" w:hAnsi="Arial" w:cs="Arial"/>
          <w:sz w:val="24"/>
          <w:szCs w:val="24"/>
        </w:rPr>
      </w:pPr>
      <w:r>
        <w:rPr>
          <w:rFonts w:ascii="Arial" w:hAnsi="Arial" w:cs="Arial"/>
          <w:sz w:val="24"/>
          <w:szCs w:val="24"/>
        </w:rPr>
        <w:t>[</w:t>
      </w:r>
      <w:r w:rsidR="00E3543E">
        <w:rPr>
          <w:rFonts w:ascii="Arial" w:hAnsi="Arial" w:cs="Arial"/>
          <w:sz w:val="24"/>
          <w:szCs w:val="24"/>
        </w:rPr>
        <w:t>28</w:t>
      </w:r>
      <w:r w:rsidR="00122C3C">
        <w:rPr>
          <w:rFonts w:ascii="Arial" w:hAnsi="Arial" w:cs="Arial"/>
          <w:sz w:val="24"/>
          <w:szCs w:val="24"/>
        </w:rPr>
        <w:t>]</w:t>
      </w:r>
      <w:r w:rsidR="00122C3C">
        <w:rPr>
          <w:rFonts w:ascii="Arial" w:hAnsi="Arial" w:cs="Arial"/>
          <w:sz w:val="24"/>
          <w:szCs w:val="24"/>
        </w:rPr>
        <w:tab/>
      </w:r>
      <w:r w:rsidR="00C17B73">
        <w:rPr>
          <w:rFonts w:ascii="Arial" w:hAnsi="Arial" w:cs="Arial"/>
          <w:sz w:val="24"/>
          <w:szCs w:val="24"/>
        </w:rPr>
        <w:t xml:space="preserve">The court in its </w:t>
      </w:r>
      <w:r w:rsidR="0093670F">
        <w:rPr>
          <w:rFonts w:ascii="Arial" w:hAnsi="Arial" w:cs="Arial"/>
          <w:sz w:val="24"/>
          <w:szCs w:val="24"/>
        </w:rPr>
        <w:t>summary of the evidence mentioned</w:t>
      </w:r>
      <w:r w:rsidR="00C17B73">
        <w:rPr>
          <w:rFonts w:ascii="Arial" w:hAnsi="Arial" w:cs="Arial"/>
          <w:sz w:val="24"/>
          <w:szCs w:val="24"/>
        </w:rPr>
        <w:t xml:space="preserve">, inter alia, </w:t>
      </w:r>
      <w:r w:rsidR="0093670F">
        <w:rPr>
          <w:rFonts w:ascii="Arial" w:hAnsi="Arial" w:cs="Arial"/>
          <w:sz w:val="24"/>
          <w:szCs w:val="24"/>
        </w:rPr>
        <w:t xml:space="preserve">that Masemola who was with the deceased </w:t>
      </w:r>
      <w:r w:rsidR="00C17B73">
        <w:rPr>
          <w:rFonts w:ascii="Arial" w:hAnsi="Arial" w:cs="Arial"/>
          <w:sz w:val="24"/>
          <w:szCs w:val="24"/>
        </w:rPr>
        <w:t xml:space="preserve">had </w:t>
      </w:r>
      <w:r w:rsidR="0093670F">
        <w:rPr>
          <w:rFonts w:ascii="Arial" w:hAnsi="Arial" w:cs="Arial"/>
          <w:sz w:val="24"/>
          <w:szCs w:val="24"/>
        </w:rPr>
        <w:t>testified that the 1</w:t>
      </w:r>
      <w:r w:rsidR="0093670F" w:rsidRPr="0093670F">
        <w:rPr>
          <w:rFonts w:ascii="Arial" w:hAnsi="Arial" w:cs="Arial"/>
          <w:sz w:val="24"/>
          <w:szCs w:val="24"/>
          <w:vertAlign w:val="superscript"/>
        </w:rPr>
        <w:t>st</w:t>
      </w:r>
      <w:r w:rsidR="0093670F">
        <w:rPr>
          <w:rFonts w:ascii="Arial" w:hAnsi="Arial" w:cs="Arial"/>
          <w:sz w:val="24"/>
          <w:szCs w:val="24"/>
        </w:rPr>
        <w:t xml:space="preserve"> Appellant dragged the deceased after they ran their different ways. He heard a shot and </w:t>
      </w:r>
      <w:r w:rsidR="00F329B8">
        <w:rPr>
          <w:rFonts w:ascii="Arial" w:hAnsi="Arial" w:cs="Arial"/>
          <w:sz w:val="24"/>
          <w:szCs w:val="24"/>
        </w:rPr>
        <w:t xml:space="preserve">also </w:t>
      </w:r>
      <w:r w:rsidR="0093670F">
        <w:rPr>
          <w:rFonts w:ascii="Arial" w:hAnsi="Arial" w:cs="Arial"/>
          <w:sz w:val="24"/>
          <w:szCs w:val="24"/>
        </w:rPr>
        <w:t xml:space="preserve">the deceased calling his name several times. </w:t>
      </w:r>
      <w:r w:rsidR="0093670F" w:rsidRPr="00073661">
        <w:rPr>
          <w:rFonts w:ascii="Arial" w:hAnsi="Arial" w:cs="Arial"/>
          <w:sz w:val="24"/>
          <w:szCs w:val="24"/>
        </w:rPr>
        <w:t xml:space="preserve">He went looking for the deceased nearer </w:t>
      </w:r>
      <w:r w:rsidR="00CB4030" w:rsidRPr="00073661">
        <w:rPr>
          <w:rFonts w:ascii="Arial" w:hAnsi="Arial" w:cs="Arial"/>
          <w:sz w:val="24"/>
          <w:szCs w:val="24"/>
        </w:rPr>
        <w:t xml:space="preserve">to </w:t>
      </w:r>
      <w:r w:rsidR="0093670F" w:rsidRPr="00073661">
        <w:rPr>
          <w:rFonts w:ascii="Arial" w:hAnsi="Arial" w:cs="Arial"/>
          <w:sz w:val="24"/>
          <w:szCs w:val="24"/>
        </w:rPr>
        <w:t>the church</w:t>
      </w:r>
      <w:r w:rsidR="00CB4030" w:rsidRPr="00073661">
        <w:rPr>
          <w:rFonts w:ascii="Arial" w:hAnsi="Arial" w:cs="Arial"/>
          <w:sz w:val="24"/>
          <w:szCs w:val="24"/>
        </w:rPr>
        <w:t>,</w:t>
      </w:r>
      <w:r w:rsidR="0093670F" w:rsidRPr="00073661">
        <w:rPr>
          <w:rFonts w:ascii="Arial" w:hAnsi="Arial" w:cs="Arial"/>
          <w:sz w:val="24"/>
          <w:szCs w:val="24"/>
        </w:rPr>
        <w:t xml:space="preserve"> that is whe</w:t>
      </w:r>
      <w:r w:rsidR="00CB4030" w:rsidRPr="00073661">
        <w:rPr>
          <w:rFonts w:ascii="Arial" w:hAnsi="Arial" w:cs="Arial"/>
          <w:sz w:val="24"/>
          <w:szCs w:val="24"/>
        </w:rPr>
        <w:t>n</w:t>
      </w:r>
      <w:r w:rsidR="0093670F" w:rsidRPr="00073661">
        <w:rPr>
          <w:rFonts w:ascii="Arial" w:hAnsi="Arial" w:cs="Arial"/>
          <w:sz w:val="24"/>
          <w:szCs w:val="24"/>
        </w:rPr>
        <w:t xml:space="preserve"> he saw the </w:t>
      </w:r>
      <w:r w:rsidR="00CB4030" w:rsidRPr="00073661">
        <w:rPr>
          <w:rFonts w:ascii="Arial" w:hAnsi="Arial" w:cs="Arial"/>
          <w:sz w:val="24"/>
          <w:szCs w:val="24"/>
        </w:rPr>
        <w:t>three</w:t>
      </w:r>
      <w:r w:rsidR="0093670F" w:rsidRPr="00073661">
        <w:rPr>
          <w:rFonts w:ascii="Arial" w:hAnsi="Arial" w:cs="Arial"/>
          <w:sz w:val="24"/>
          <w:szCs w:val="24"/>
        </w:rPr>
        <w:t xml:space="preserve"> Appellants attacking the deceased</w:t>
      </w:r>
      <w:r w:rsidR="00F329B8">
        <w:rPr>
          <w:rFonts w:ascii="Arial" w:hAnsi="Arial" w:cs="Arial"/>
          <w:sz w:val="24"/>
          <w:szCs w:val="24"/>
        </w:rPr>
        <w:t xml:space="preserve"> with stones</w:t>
      </w:r>
      <w:r w:rsidR="0093670F" w:rsidRPr="00073661">
        <w:rPr>
          <w:rFonts w:ascii="Arial" w:hAnsi="Arial" w:cs="Arial"/>
          <w:sz w:val="24"/>
          <w:szCs w:val="24"/>
        </w:rPr>
        <w:t>.</w:t>
      </w:r>
      <w:r w:rsidR="0093670F">
        <w:rPr>
          <w:rFonts w:ascii="Arial" w:hAnsi="Arial" w:cs="Arial"/>
          <w:sz w:val="24"/>
          <w:szCs w:val="24"/>
        </w:rPr>
        <w:t xml:space="preserve"> </w:t>
      </w:r>
      <w:r w:rsidR="00C17B73">
        <w:rPr>
          <w:rFonts w:ascii="Arial" w:hAnsi="Arial" w:cs="Arial"/>
          <w:sz w:val="24"/>
          <w:szCs w:val="24"/>
        </w:rPr>
        <w:t xml:space="preserve">They thereafter tried to drag him into the church yard. He saw the </w:t>
      </w:r>
      <w:r w:rsidR="00CE52C8" w:rsidRPr="00CE52C8">
        <w:rPr>
          <w:rFonts w:ascii="Arial" w:hAnsi="Arial" w:cs="Arial"/>
          <w:sz w:val="24"/>
          <w:szCs w:val="24"/>
          <w:u w:val="single"/>
        </w:rPr>
        <w:t>deceased</w:t>
      </w:r>
      <w:r w:rsidR="00CE52C8">
        <w:rPr>
          <w:rFonts w:ascii="Arial" w:hAnsi="Arial" w:cs="Arial"/>
          <w:sz w:val="24"/>
          <w:szCs w:val="24"/>
        </w:rPr>
        <w:t xml:space="preserve"> </w:t>
      </w:r>
      <w:r w:rsidR="004253FD">
        <w:rPr>
          <w:rFonts w:ascii="Arial" w:hAnsi="Arial" w:cs="Arial"/>
          <w:sz w:val="24"/>
          <w:szCs w:val="24"/>
        </w:rPr>
        <w:t xml:space="preserve">being </w:t>
      </w:r>
      <w:r w:rsidR="00C17B73">
        <w:rPr>
          <w:rFonts w:ascii="Arial" w:hAnsi="Arial" w:cs="Arial"/>
          <w:sz w:val="24"/>
          <w:szCs w:val="24"/>
        </w:rPr>
        <w:t xml:space="preserve">hit </w:t>
      </w:r>
      <w:r w:rsidR="004253FD">
        <w:rPr>
          <w:rFonts w:ascii="Arial" w:hAnsi="Arial" w:cs="Arial"/>
          <w:sz w:val="24"/>
          <w:szCs w:val="24"/>
        </w:rPr>
        <w:t>by the 2</w:t>
      </w:r>
      <w:r w:rsidR="004253FD" w:rsidRPr="00C17B73">
        <w:rPr>
          <w:rFonts w:ascii="Arial" w:hAnsi="Arial" w:cs="Arial"/>
          <w:sz w:val="24"/>
          <w:szCs w:val="24"/>
          <w:vertAlign w:val="superscript"/>
        </w:rPr>
        <w:t>nd</w:t>
      </w:r>
      <w:r w:rsidR="004253FD">
        <w:rPr>
          <w:rFonts w:ascii="Arial" w:hAnsi="Arial" w:cs="Arial"/>
          <w:sz w:val="24"/>
          <w:szCs w:val="24"/>
        </w:rPr>
        <w:t xml:space="preserve"> Appellant with what he referred to as </w:t>
      </w:r>
      <w:r w:rsidR="00C17B73">
        <w:rPr>
          <w:rFonts w:ascii="Arial" w:hAnsi="Arial" w:cs="Arial"/>
          <w:sz w:val="24"/>
          <w:szCs w:val="24"/>
        </w:rPr>
        <w:t xml:space="preserve">an iron rod and also stabbed on his right hand </w:t>
      </w:r>
      <w:r w:rsidR="00EB2AD6">
        <w:rPr>
          <w:rFonts w:ascii="Arial" w:hAnsi="Arial" w:cs="Arial"/>
          <w:sz w:val="24"/>
          <w:szCs w:val="24"/>
        </w:rPr>
        <w:t xml:space="preserve">and </w:t>
      </w:r>
      <w:r w:rsidR="00C17B73">
        <w:rPr>
          <w:rFonts w:ascii="Arial" w:hAnsi="Arial" w:cs="Arial"/>
          <w:sz w:val="24"/>
          <w:szCs w:val="24"/>
        </w:rPr>
        <w:t>ch</w:t>
      </w:r>
      <w:r w:rsidR="007E64BD">
        <w:rPr>
          <w:rFonts w:ascii="Arial" w:hAnsi="Arial" w:cs="Arial"/>
          <w:sz w:val="24"/>
          <w:szCs w:val="24"/>
        </w:rPr>
        <w:t>ee</w:t>
      </w:r>
      <w:r w:rsidR="00C17B73">
        <w:rPr>
          <w:rFonts w:ascii="Arial" w:hAnsi="Arial" w:cs="Arial"/>
          <w:sz w:val="24"/>
          <w:szCs w:val="24"/>
        </w:rPr>
        <w:t>k</w:t>
      </w:r>
      <w:r w:rsidR="004253FD">
        <w:rPr>
          <w:rFonts w:ascii="Arial" w:hAnsi="Arial" w:cs="Arial"/>
          <w:sz w:val="24"/>
          <w:szCs w:val="24"/>
        </w:rPr>
        <w:t>.</w:t>
      </w:r>
      <w:r w:rsidR="00C17B73">
        <w:rPr>
          <w:rFonts w:ascii="Arial" w:hAnsi="Arial" w:cs="Arial"/>
          <w:sz w:val="24"/>
          <w:szCs w:val="24"/>
        </w:rPr>
        <w:t xml:space="preserve"> </w:t>
      </w:r>
      <w:r w:rsidR="00FE2AC7">
        <w:rPr>
          <w:rFonts w:ascii="Arial" w:hAnsi="Arial" w:cs="Arial"/>
          <w:sz w:val="24"/>
          <w:szCs w:val="24"/>
        </w:rPr>
        <w:t xml:space="preserve">The </w:t>
      </w:r>
      <w:r w:rsidR="00C17B73">
        <w:rPr>
          <w:rFonts w:ascii="Arial" w:hAnsi="Arial" w:cs="Arial"/>
          <w:sz w:val="24"/>
          <w:szCs w:val="24"/>
        </w:rPr>
        <w:t>1</w:t>
      </w:r>
      <w:r w:rsidR="00C17B73" w:rsidRPr="00C17B73">
        <w:rPr>
          <w:rFonts w:ascii="Arial" w:hAnsi="Arial" w:cs="Arial"/>
          <w:sz w:val="24"/>
          <w:szCs w:val="24"/>
          <w:vertAlign w:val="superscript"/>
        </w:rPr>
        <w:t>st</w:t>
      </w:r>
      <w:r w:rsidR="00C17B73">
        <w:rPr>
          <w:rFonts w:ascii="Arial" w:hAnsi="Arial" w:cs="Arial"/>
          <w:sz w:val="24"/>
          <w:szCs w:val="24"/>
        </w:rPr>
        <w:t xml:space="preserve"> Appellant </w:t>
      </w:r>
      <w:r w:rsidR="00FE2AC7">
        <w:rPr>
          <w:rFonts w:ascii="Arial" w:hAnsi="Arial" w:cs="Arial"/>
          <w:sz w:val="24"/>
          <w:szCs w:val="24"/>
        </w:rPr>
        <w:t xml:space="preserve">also </w:t>
      </w:r>
      <w:r w:rsidR="00C17B73">
        <w:rPr>
          <w:rFonts w:ascii="Arial" w:hAnsi="Arial" w:cs="Arial"/>
          <w:sz w:val="24"/>
          <w:szCs w:val="24"/>
        </w:rPr>
        <w:t>attack</w:t>
      </w:r>
      <w:r w:rsidR="00FE2AC7">
        <w:rPr>
          <w:rFonts w:ascii="Arial" w:hAnsi="Arial" w:cs="Arial"/>
          <w:sz w:val="24"/>
          <w:szCs w:val="24"/>
        </w:rPr>
        <w:t>ed</w:t>
      </w:r>
      <w:r w:rsidR="00C17B73">
        <w:rPr>
          <w:rFonts w:ascii="Arial" w:hAnsi="Arial" w:cs="Arial"/>
          <w:sz w:val="24"/>
          <w:szCs w:val="24"/>
        </w:rPr>
        <w:t xml:space="preserve"> the deceased. </w:t>
      </w:r>
      <w:r w:rsidR="00FE2AC7">
        <w:rPr>
          <w:rFonts w:ascii="Arial" w:hAnsi="Arial" w:cs="Arial"/>
          <w:sz w:val="24"/>
          <w:szCs w:val="24"/>
        </w:rPr>
        <w:t xml:space="preserve">Whilst </w:t>
      </w:r>
      <w:r w:rsidR="00CD19E7">
        <w:rPr>
          <w:rFonts w:ascii="Arial" w:hAnsi="Arial" w:cs="Arial"/>
          <w:sz w:val="24"/>
          <w:szCs w:val="24"/>
        </w:rPr>
        <w:t>walk</w:t>
      </w:r>
      <w:r w:rsidR="00FE2AC7">
        <w:rPr>
          <w:rFonts w:ascii="Arial" w:hAnsi="Arial" w:cs="Arial"/>
          <w:sz w:val="24"/>
          <w:szCs w:val="24"/>
        </w:rPr>
        <w:t xml:space="preserve">ing away </w:t>
      </w:r>
      <w:r w:rsidR="00CD19E7">
        <w:rPr>
          <w:rFonts w:ascii="Arial" w:hAnsi="Arial" w:cs="Arial"/>
          <w:sz w:val="24"/>
          <w:szCs w:val="24"/>
        </w:rPr>
        <w:t>from the scene</w:t>
      </w:r>
      <w:r w:rsidR="00FE56F1">
        <w:rPr>
          <w:rFonts w:ascii="Arial" w:hAnsi="Arial" w:cs="Arial"/>
          <w:sz w:val="24"/>
          <w:szCs w:val="24"/>
        </w:rPr>
        <w:t>,</w:t>
      </w:r>
      <w:r w:rsidR="00CD19E7">
        <w:rPr>
          <w:rFonts w:ascii="Arial" w:hAnsi="Arial" w:cs="Arial"/>
          <w:sz w:val="24"/>
          <w:szCs w:val="24"/>
        </w:rPr>
        <w:t xml:space="preserve"> he saw the 2</w:t>
      </w:r>
      <w:r w:rsidR="00CD19E7" w:rsidRPr="00CD19E7">
        <w:rPr>
          <w:rFonts w:ascii="Arial" w:hAnsi="Arial" w:cs="Arial"/>
          <w:sz w:val="24"/>
          <w:szCs w:val="24"/>
          <w:vertAlign w:val="superscript"/>
        </w:rPr>
        <w:t>nd</w:t>
      </w:r>
      <w:r w:rsidR="00CD19E7">
        <w:rPr>
          <w:rFonts w:ascii="Arial" w:hAnsi="Arial" w:cs="Arial"/>
          <w:sz w:val="24"/>
          <w:szCs w:val="24"/>
        </w:rPr>
        <w:t xml:space="preserve"> Appellant with a bucket of water whilst the 1</w:t>
      </w:r>
      <w:r w:rsidR="00CD19E7" w:rsidRPr="00CD19E7">
        <w:rPr>
          <w:rFonts w:ascii="Arial" w:hAnsi="Arial" w:cs="Arial"/>
          <w:sz w:val="24"/>
          <w:szCs w:val="24"/>
          <w:vertAlign w:val="superscript"/>
        </w:rPr>
        <w:t>st</w:t>
      </w:r>
      <w:r w:rsidR="00CD19E7">
        <w:rPr>
          <w:rFonts w:ascii="Arial" w:hAnsi="Arial" w:cs="Arial"/>
          <w:sz w:val="24"/>
          <w:szCs w:val="24"/>
        </w:rPr>
        <w:t xml:space="preserve"> and </w:t>
      </w:r>
      <w:r w:rsidR="00CE52C8">
        <w:rPr>
          <w:rFonts w:ascii="Arial" w:hAnsi="Arial" w:cs="Arial"/>
          <w:sz w:val="24"/>
          <w:szCs w:val="24"/>
        </w:rPr>
        <w:t>2</w:t>
      </w:r>
      <w:r w:rsidR="00CE52C8" w:rsidRPr="00CE52C8">
        <w:rPr>
          <w:rFonts w:ascii="Arial" w:hAnsi="Arial" w:cs="Arial"/>
          <w:sz w:val="24"/>
          <w:szCs w:val="24"/>
          <w:vertAlign w:val="superscript"/>
        </w:rPr>
        <w:t>nd</w:t>
      </w:r>
      <w:r w:rsidR="00CE52C8">
        <w:rPr>
          <w:rFonts w:ascii="Arial" w:hAnsi="Arial" w:cs="Arial"/>
          <w:sz w:val="24"/>
          <w:szCs w:val="24"/>
        </w:rPr>
        <w:t xml:space="preserve"> </w:t>
      </w:r>
      <w:r w:rsidR="000A1DB3">
        <w:rPr>
          <w:rFonts w:ascii="Arial" w:hAnsi="Arial" w:cs="Arial"/>
          <w:sz w:val="24"/>
          <w:szCs w:val="24"/>
        </w:rPr>
        <w:t xml:space="preserve"> </w:t>
      </w:r>
      <w:r w:rsidR="00CD19E7">
        <w:rPr>
          <w:rFonts w:ascii="Arial" w:hAnsi="Arial" w:cs="Arial"/>
          <w:sz w:val="24"/>
          <w:szCs w:val="24"/>
        </w:rPr>
        <w:lastRenderedPageBreak/>
        <w:t>Appellant were holding the deceased</w:t>
      </w:r>
      <w:r w:rsidR="00CE52C8">
        <w:rPr>
          <w:rFonts w:ascii="Arial" w:hAnsi="Arial" w:cs="Arial"/>
          <w:sz w:val="24"/>
          <w:szCs w:val="24"/>
        </w:rPr>
        <w:t xml:space="preserve"> and the 3</w:t>
      </w:r>
      <w:r w:rsidR="00CE52C8" w:rsidRPr="00CE52C8">
        <w:rPr>
          <w:rFonts w:ascii="Arial" w:hAnsi="Arial" w:cs="Arial"/>
          <w:sz w:val="24"/>
          <w:szCs w:val="24"/>
          <w:vertAlign w:val="superscript"/>
        </w:rPr>
        <w:t>rd</w:t>
      </w:r>
      <w:r w:rsidR="00CE52C8">
        <w:rPr>
          <w:rFonts w:ascii="Arial" w:hAnsi="Arial" w:cs="Arial"/>
          <w:sz w:val="24"/>
          <w:szCs w:val="24"/>
        </w:rPr>
        <w:t xml:space="preserve"> Defendant holding the deceased’s shoes. </w:t>
      </w:r>
      <w:r w:rsidR="00CD19E7">
        <w:rPr>
          <w:rFonts w:ascii="Arial" w:hAnsi="Arial" w:cs="Arial"/>
          <w:sz w:val="24"/>
          <w:szCs w:val="24"/>
        </w:rPr>
        <w:t xml:space="preserve"> </w:t>
      </w:r>
    </w:p>
    <w:p w:rsidR="00B70726" w:rsidRDefault="00B70726" w:rsidP="00122C3C">
      <w:pPr>
        <w:spacing w:after="0" w:line="360" w:lineRule="auto"/>
        <w:jc w:val="both"/>
        <w:rPr>
          <w:rFonts w:ascii="Arial" w:hAnsi="Arial" w:cs="Arial"/>
          <w:sz w:val="24"/>
          <w:szCs w:val="24"/>
        </w:rPr>
      </w:pPr>
    </w:p>
    <w:p w:rsidR="008D256A" w:rsidRDefault="008D256A" w:rsidP="00122C3C">
      <w:pPr>
        <w:spacing w:after="0" w:line="360" w:lineRule="auto"/>
        <w:jc w:val="both"/>
        <w:rPr>
          <w:rFonts w:ascii="Arial" w:hAnsi="Arial" w:cs="Arial"/>
          <w:sz w:val="24"/>
          <w:szCs w:val="24"/>
        </w:rPr>
      </w:pPr>
      <w:r>
        <w:rPr>
          <w:rFonts w:ascii="Arial" w:hAnsi="Arial" w:cs="Arial"/>
          <w:sz w:val="24"/>
          <w:szCs w:val="24"/>
        </w:rPr>
        <w:t>[2</w:t>
      </w:r>
      <w:r w:rsidR="00E3543E">
        <w:rPr>
          <w:rFonts w:ascii="Arial" w:hAnsi="Arial" w:cs="Arial"/>
          <w:sz w:val="24"/>
          <w:szCs w:val="24"/>
        </w:rPr>
        <w:t>9</w:t>
      </w:r>
      <w:r>
        <w:rPr>
          <w:rFonts w:ascii="Arial" w:hAnsi="Arial" w:cs="Arial"/>
          <w:sz w:val="24"/>
          <w:szCs w:val="24"/>
        </w:rPr>
        <w:t>]</w:t>
      </w:r>
      <w:r>
        <w:rPr>
          <w:rFonts w:ascii="Arial" w:hAnsi="Arial" w:cs="Arial"/>
          <w:sz w:val="24"/>
          <w:szCs w:val="24"/>
        </w:rPr>
        <w:tab/>
        <w:t xml:space="preserve">The question that arises is whether the contentions raised by the Appellants are </w:t>
      </w:r>
      <w:r w:rsidR="007F4066">
        <w:rPr>
          <w:rFonts w:ascii="Arial" w:hAnsi="Arial" w:cs="Arial"/>
          <w:sz w:val="24"/>
          <w:szCs w:val="24"/>
        </w:rPr>
        <w:t>valid</w:t>
      </w:r>
      <w:r>
        <w:rPr>
          <w:rFonts w:ascii="Arial" w:hAnsi="Arial" w:cs="Arial"/>
          <w:sz w:val="24"/>
          <w:szCs w:val="24"/>
        </w:rPr>
        <w:t xml:space="preserve"> and justify a conclusion that </w:t>
      </w:r>
      <w:r w:rsidR="000F076D">
        <w:rPr>
          <w:rFonts w:ascii="Arial" w:hAnsi="Arial" w:cs="Arial"/>
          <w:sz w:val="24"/>
          <w:szCs w:val="24"/>
        </w:rPr>
        <w:t>the</w:t>
      </w:r>
      <w:r w:rsidR="007F4066">
        <w:rPr>
          <w:rFonts w:ascii="Arial" w:hAnsi="Arial" w:cs="Arial"/>
          <w:sz w:val="24"/>
          <w:szCs w:val="24"/>
        </w:rPr>
        <w:t xml:space="preserve"> Appellants’ </w:t>
      </w:r>
      <w:r w:rsidR="000F076D">
        <w:rPr>
          <w:rFonts w:ascii="Arial" w:hAnsi="Arial" w:cs="Arial"/>
          <w:sz w:val="24"/>
          <w:szCs w:val="24"/>
        </w:rPr>
        <w:t xml:space="preserve">conviction was wrong in law and influenced by the alleged </w:t>
      </w:r>
      <w:r w:rsidR="006E2ADE">
        <w:rPr>
          <w:rFonts w:ascii="Arial" w:hAnsi="Arial" w:cs="Arial"/>
          <w:sz w:val="24"/>
          <w:szCs w:val="24"/>
        </w:rPr>
        <w:t>(</w:t>
      </w:r>
      <w:r w:rsidR="000F076D">
        <w:rPr>
          <w:rFonts w:ascii="Arial" w:hAnsi="Arial" w:cs="Arial"/>
          <w:sz w:val="24"/>
          <w:szCs w:val="24"/>
        </w:rPr>
        <w:t>wrong</w:t>
      </w:r>
      <w:r w:rsidR="006E2ADE">
        <w:rPr>
          <w:rFonts w:ascii="Arial" w:hAnsi="Arial" w:cs="Arial"/>
          <w:sz w:val="24"/>
          <w:szCs w:val="24"/>
        </w:rPr>
        <w:t xml:space="preserve">) </w:t>
      </w:r>
      <w:r w:rsidR="000F076D">
        <w:rPr>
          <w:rFonts w:ascii="Arial" w:hAnsi="Arial" w:cs="Arial"/>
          <w:sz w:val="24"/>
          <w:szCs w:val="24"/>
        </w:rPr>
        <w:t xml:space="preserve">irregularities. Can it be concluded that </w:t>
      </w:r>
      <w:r>
        <w:rPr>
          <w:rFonts w:ascii="Arial" w:hAnsi="Arial" w:cs="Arial"/>
          <w:sz w:val="24"/>
          <w:szCs w:val="24"/>
        </w:rPr>
        <w:t xml:space="preserve">there was </w:t>
      </w:r>
      <w:r w:rsidR="00073661">
        <w:rPr>
          <w:rFonts w:ascii="Arial" w:hAnsi="Arial" w:cs="Arial"/>
          <w:sz w:val="24"/>
          <w:szCs w:val="24"/>
        </w:rPr>
        <w:t xml:space="preserve">as a result </w:t>
      </w:r>
      <w:r>
        <w:rPr>
          <w:rFonts w:ascii="Arial" w:hAnsi="Arial" w:cs="Arial"/>
          <w:sz w:val="24"/>
          <w:szCs w:val="24"/>
        </w:rPr>
        <w:t xml:space="preserve">a </w:t>
      </w:r>
      <w:r w:rsidR="00CB4030">
        <w:rPr>
          <w:rFonts w:ascii="Arial" w:hAnsi="Arial" w:cs="Arial"/>
          <w:sz w:val="24"/>
          <w:szCs w:val="24"/>
        </w:rPr>
        <w:t xml:space="preserve">failure of </w:t>
      </w:r>
      <w:r>
        <w:rPr>
          <w:rFonts w:ascii="Arial" w:hAnsi="Arial" w:cs="Arial"/>
          <w:sz w:val="24"/>
          <w:szCs w:val="24"/>
        </w:rPr>
        <w:t>justice</w:t>
      </w:r>
      <w:r w:rsidR="00446622">
        <w:rPr>
          <w:rFonts w:ascii="Arial" w:hAnsi="Arial" w:cs="Arial"/>
          <w:sz w:val="24"/>
          <w:szCs w:val="24"/>
        </w:rPr>
        <w:t xml:space="preserve">, factually or procedurally </w:t>
      </w:r>
      <w:r w:rsidR="009C68EB">
        <w:rPr>
          <w:rFonts w:ascii="Arial" w:hAnsi="Arial" w:cs="Arial"/>
          <w:sz w:val="24"/>
          <w:szCs w:val="24"/>
        </w:rPr>
        <w:t>which resulted in the</w:t>
      </w:r>
      <w:r w:rsidR="00CB4030">
        <w:rPr>
          <w:rFonts w:ascii="Arial" w:hAnsi="Arial" w:cs="Arial"/>
          <w:sz w:val="24"/>
          <w:szCs w:val="24"/>
        </w:rPr>
        <w:t xml:space="preserve"> </w:t>
      </w:r>
      <w:r w:rsidR="000F076D">
        <w:rPr>
          <w:rFonts w:ascii="Arial" w:hAnsi="Arial" w:cs="Arial"/>
          <w:sz w:val="24"/>
          <w:szCs w:val="24"/>
        </w:rPr>
        <w:t xml:space="preserve">Appellants being prejudiced </w:t>
      </w:r>
      <w:r w:rsidR="00E67B4B">
        <w:rPr>
          <w:rFonts w:ascii="Arial" w:hAnsi="Arial" w:cs="Arial"/>
          <w:sz w:val="24"/>
          <w:szCs w:val="24"/>
        </w:rPr>
        <w:t>a</w:t>
      </w:r>
      <w:r w:rsidR="000F076D">
        <w:rPr>
          <w:rFonts w:ascii="Arial" w:hAnsi="Arial" w:cs="Arial"/>
          <w:sz w:val="24"/>
          <w:szCs w:val="24"/>
        </w:rPr>
        <w:t>nd in</w:t>
      </w:r>
      <w:r w:rsidR="002C0A3D">
        <w:rPr>
          <w:rFonts w:ascii="Arial" w:hAnsi="Arial" w:cs="Arial"/>
          <w:sz w:val="24"/>
          <w:szCs w:val="24"/>
        </w:rPr>
        <w:t xml:space="preserve"> the state</w:t>
      </w:r>
      <w:r w:rsidR="000F076D">
        <w:rPr>
          <w:rFonts w:ascii="Arial" w:hAnsi="Arial" w:cs="Arial"/>
          <w:sz w:val="24"/>
          <w:szCs w:val="24"/>
        </w:rPr>
        <w:t xml:space="preserve">’s failure </w:t>
      </w:r>
      <w:r w:rsidR="002C0A3D">
        <w:rPr>
          <w:rFonts w:ascii="Arial" w:hAnsi="Arial" w:cs="Arial"/>
          <w:sz w:val="24"/>
          <w:szCs w:val="24"/>
        </w:rPr>
        <w:t>to</w:t>
      </w:r>
      <w:r w:rsidR="00CB4030">
        <w:rPr>
          <w:rFonts w:ascii="Arial" w:hAnsi="Arial" w:cs="Arial"/>
          <w:sz w:val="24"/>
          <w:szCs w:val="24"/>
        </w:rPr>
        <w:t xml:space="preserve"> prove Appellants’ guilt beyond reasonable doubt</w:t>
      </w:r>
      <w:r w:rsidR="000F076D">
        <w:rPr>
          <w:rFonts w:ascii="Arial" w:hAnsi="Arial" w:cs="Arial"/>
          <w:sz w:val="24"/>
          <w:szCs w:val="24"/>
        </w:rPr>
        <w:t xml:space="preserve">. </w:t>
      </w:r>
      <w:r w:rsidR="009C68EB">
        <w:rPr>
          <w:rFonts w:ascii="Arial" w:hAnsi="Arial" w:cs="Arial"/>
          <w:sz w:val="24"/>
          <w:szCs w:val="24"/>
        </w:rPr>
        <w:t xml:space="preserve">  </w:t>
      </w:r>
    </w:p>
    <w:p w:rsidR="00C17B73" w:rsidRDefault="00C17B73" w:rsidP="00122C3C">
      <w:pPr>
        <w:spacing w:after="0" w:line="360" w:lineRule="auto"/>
        <w:jc w:val="both"/>
        <w:rPr>
          <w:rFonts w:ascii="Arial" w:hAnsi="Arial" w:cs="Arial"/>
          <w:sz w:val="24"/>
          <w:szCs w:val="24"/>
        </w:rPr>
      </w:pPr>
    </w:p>
    <w:p w:rsidR="00A34F79" w:rsidRPr="0022176B" w:rsidRDefault="00A34F79" w:rsidP="00122C3C">
      <w:pPr>
        <w:spacing w:after="0" w:line="360" w:lineRule="auto"/>
        <w:jc w:val="both"/>
        <w:rPr>
          <w:rFonts w:ascii="Arial" w:hAnsi="Arial" w:cs="Arial"/>
          <w:b/>
          <w:sz w:val="24"/>
          <w:szCs w:val="24"/>
        </w:rPr>
      </w:pPr>
      <w:r w:rsidRPr="0022176B">
        <w:rPr>
          <w:rFonts w:ascii="Arial" w:hAnsi="Arial" w:cs="Arial"/>
          <w:b/>
          <w:sz w:val="24"/>
          <w:szCs w:val="24"/>
        </w:rPr>
        <w:t xml:space="preserve">Legal framework </w:t>
      </w:r>
    </w:p>
    <w:p w:rsidR="0042687F" w:rsidRDefault="0042687F" w:rsidP="00112592">
      <w:pPr>
        <w:spacing w:after="0" w:line="360" w:lineRule="auto"/>
        <w:jc w:val="both"/>
        <w:rPr>
          <w:rFonts w:ascii="Arial" w:hAnsi="Arial" w:cs="Arial"/>
          <w:sz w:val="24"/>
          <w:szCs w:val="24"/>
        </w:rPr>
      </w:pPr>
    </w:p>
    <w:p w:rsidR="00112592" w:rsidRDefault="006C4303" w:rsidP="00112592">
      <w:pPr>
        <w:spacing w:after="0" w:line="360" w:lineRule="auto"/>
        <w:jc w:val="both"/>
        <w:rPr>
          <w:rFonts w:ascii="Arial" w:hAnsi="Arial" w:cs="Arial"/>
          <w:sz w:val="24"/>
          <w:szCs w:val="24"/>
        </w:rPr>
      </w:pPr>
      <w:r>
        <w:rPr>
          <w:rFonts w:ascii="Arial" w:hAnsi="Arial" w:cs="Arial"/>
          <w:sz w:val="24"/>
          <w:szCs w:val="24"/>
        </w:rPr>
        <w:t>[</w:t>
      </w:r>
      <w:r w:rsidR="00E3543E">
        <w:rPr>
          <w:rFonts w:ascii="Arial" w:hAnsi="Arial" w:cs="Arial"/>
          <w:sz w:val="24"/>
          <w:szCs w:val="24"/>
        </w:rPr>
        <w:t>30</w:t>
      </w:r>
      <w:r w:rsidR="00112592">
        <w:rPr>
          <w:rFonts w:ascii="Arial" w:hAnsi="Arial" w:cs="Arial"/>
          <w:sz w:val="24"/>
          <w:szCs w:val="24"/>
        </w:rPr>
        <w:t>]</w:t>
      </w:r>
      <w:r w:rsidR="00112592">
        <w:rPr>
          <w:rFonts w:ascii="Arial" w:hAnsi="Arial" w:cs="Arial"/>
          <w:sz w:val="24"/>
          <w:szCs w:val="24"/>
        </w:rPr>
        <w:tab/>
      </w:r>
      <w:r w:rsidR="0050728A">
        <w:rPr>
          <w:rFonts w:ascii="Arial" w:hAnsi="Arial" w:cs="Arial"/>
          <w:sz w:val="24"/>
          <w:szCs w:val="24"/>
        </w:rPr>
        <w:t xml:space="preserve">On </w:t>
      </w:r>
      <w:r w:rsidR="006E2ADE">
        <w:rPr>
          <w:rFonts w:ascii="Arial" w:hAnsi="Arial" w:cs="Arial"/>
          <w:sz w:val="24"/>
          <w:szCs w:val="24"/>
        </w:rPr>
        <w:t xml:space="preserve">deciding </w:t>
      </w:r>
      <w:r w:rsidR="0050728A">
        <w:rPr>
          <w:rFonts w:ascii="Arial" w:hAnsi="Arial" w:cs="Arial"/>
          <w:sz w:val="24"/>
          <w:szCs w:val="24"/>
        </w:rPr>
        <w:t>appeals</w:t>
      </w:r>
      <w:r w:rsidR="00D53B49">
        <w:rPr>
          <w:rFonts w:ascii="Arial" w:hAnsi="Arial" w:cs="Arial"/>
          <w:sz w:val="24"/>
          <w:szCs w:val="24"/>
        </w:rPr>
        <w:t xml:space="preserve"> </w:t>
      </w:r>
      <w:r w:rsidR="00F8676A">
        <w:rPr>
          <w:rFonts w:ascii="Arial" w:hAnsi="Arial" w:cs="Arial"/>
          <w:sz w:val="24"/>
          <w:szCs w:val="24"/>
        </w:rPr>
        <w:t xml:space="preserve">against the trial court’s errors </w:t>
      </w:r>
      <w:r w:rsidR="006E2ADE">
        <w:rPr>
          <w:rFonts w:ascii="Arial" w:hAnsi="Arial" w:cs="Arial"/>
          <w:sz w:val="24"/>
          <w:szCs w:val="24"/>
        </w:rPr>
        <w:t xml:space="preserve">on </w:t>
      </w:r>
      <w:r w:rsidR="00D53B49">
        <w:rPr>
          <w:rFonts w:ascii="Arial" w:hAnsi="Arial" w:cs="Arial"/>
          <w:sz w:val="24"/>
          <w:szCs w:val="24"/>
        </w:rPr>
        <w:t>finding of facts</w:t>
      </w:r>
      <w:r w:rsidR="0050728A">
        <w:rPr>
          <w:rFonts w:ascii="Arial" w:hAnsi="Arial" w:cs="Arial"/>
          <w:sz w:val="24"/>
          <w:szCs w:val="24"/>
        </w:rPr>
        <w:t>, t</w:t>
      </w:r>
      <w:r w:rsidR="00112592">
        <w:rPr>
          <w:rFonts w:ascii="Arial" w:hAnsi="Arial" w:cs="Arial"/>
          <w:sz w:val="24"/>
          <w:szCs w:val="24"/>
        </w:rPr>
        <w:t xml:space="preserve">he </w:t>
      </w:r>
      <w:r w:rsidR="000A1DB3">
        <w:rPr>
          <w:rFonts w:ascii="Arial" w:hAnsi="Arial" w:cs="Arial"/>
          <w:sz w:val="24"/>
          <w:szCs w:val="24"/>
        </w:rPr>
        <w:t>Constitutional C</w:t>
      </w:r>
      <w:r w:rsidR="00112592">
        <w:rPr>
          <w:rFonts w:ascii="Arial" w:hAnsi="Arial" w:cs="Arial"/>
          <w:sz w:val="24"/>
          <w:szCs w:val="24"/>
        </w:rPr>
        <w:t xml:space="preserve">ourt in </w:t>
      </w:r>
      <w:r w:rsidR="00112592" w:rsidRPr="00641314">
        <w:rPr>
          <w:rFonts w:ascii="Arial" w:hAnsi="Arial" w:cs="Arial"/>
          <w:i/>
          <w:sz w:val="24"/>
          <w:szCs w:val="24"/>
        </w:rPr>
        <w:t>Lehloka v S</w:t>
      </w:r>
      <w:r w:rsidR="00112592">
        <w:rPr>
          <w:rStyle w:val="FootnoteReference"/>
          <w:rFonts w:ascii="Arial" w:hAnsi="Arial" w:cs="Arial"/>
          <w:i/>
          <w:sz w:val="24"/>
          <w:szCs w:val="24"/>
        </w:rPr>
        <w:footnoteReference w:id="6"/>
      </w:r>
      <w:r w:rsidR="00112592">
        <w:rPr>
          <w:rFonts w:ascii="Arial" w:hAnsi="Arial" w:cs="Arial"/>
          <w:i/>
          <w:sz w:val="24"/>
          <w:szCs w:val="24"/>
        </w:rPr>
        <w:t xml:space="preserve"> </w:t>
      </w:r>
      <w:r w:rsidR="00112592">
        <w:rPr>
          <w:rFonts w:ascii="Arial" w:hAnsi="Arial" w:cs="Arial"/>
          <w:sz w:val="24"/>
          <w:szCs w:val="24"/>
        </w:rPr>
        <w:t xml:space="preserve"> </w:t>
      </w:r>
      <w:r w:rsidR="0050728A">
        <w:rPr>
          <w:rFonts w:ascii="Arial" w:hAnsi="Arial" w:cs="Arial"/>
          <w:sz w:val="24"/>
          <w:szCs w:val="24"/>
        </w:rPr>
        <w:t xml:space="preserve">pronounced </w:t>
      </w:r>
      <w:r w:rsidR="00FE4E25">
        <w:rPr>
          <w:rFonts w:ascii="Arial" w:hAnsi="Arial" w:cs="Arial"/>
          <w:sz w:val="24"/>
          <w:szCs w:val="24"/>
        </w:rPr>
        <w:t>as follows</w:t>
      </w:r>
      <w:r w:rsidR="00112592">
        <w:rPr>
          <w:rFonts w:ascii="Arial" w:hAnsi="Arial" w:cs="Arial"/>
          <w:sz w:val="24"/>
          <w:szCs w:val="24"/>
        </w:rPr>
        <w:t>;</w:t>
      </w:r>
    </w:p>
    <w:p w:rsidR="00112592" w:rsidRDefault="00112592" w:rsidP="00112592">
      <w:pPr>
        <w:spacing w:after="0" w:line="360" w:lineRule="auto"/>
        <w:jc w:val="both"/>
        <w:rPr>
          <w:rFonts w:ascii="Arial" w:hAnsi="Arial" w:cs="Arial"/>
          <w:i/>
          <w:sz w:val="24"/>
          <w:szCs w:val="24"/>
        </w:rPr>
      </w:pPr>
    </w:p>
    <w:p w:rsidR="00112592" w:rsidRPr="00FE4E25" w:rsidRDefault="00112592" w:rsidP="00FE4E25">
      <w:pPr>
        <w:spacing w:after="0" w:line="360" w:lineRule="auto"/>
        <w:ind w:left="2160"/>
        <w:jc w:val="both"/>
        <w:rPr>
          <w:rFonts w:ascii="Arial" w:hAnsi="Arial" w:cs="Arial"/>
        </w:rPr>
      </w:pPr>
      <w:r w:rsidRPr="00FE4E25">
        <w:rPr>
          <w:rFonts w:ascii="Arial" w:hAnsi="Arial" w:cs="Arial"/>
          <w:i/>
        </w:rPr>
        <w:t>‘It is trite law that a court of appeal should be slow to interfere with the findings of fact of the trial court in the absence of material misdirection see,</w:t>
      </w:r>
      <w:r w:rsidR="001E25C1" w:rsidRPr="00FE4E25">
        <w:rPr>
          <w:rFonts w:ascii="Arial" w:hAnsi="Arial" w:cs="Arial"/>
          <w:i/>
        </w:rPr>
        <w:t xml:space="preserve"> </w:t>
      </w:r>
      <w:r w:rsidRPr="00FE4E25">
        <w:rPr>
          <w:rFonts w:ascii="Arial" w:hAnsi="Arial" w:cs="Arial"/>
          <w:i/>
        </w:rPr>
        <w:t xml:space="preserve">S v Dhlumayo and Another 1948 (2) SA 677 (A) at 705-706. An appeal court’s powers to interfere on appeal with the findings of fact are limited </w:t>
      </w:r>
      <w:r w:rsidR="001E25C1" w:rsidRPr="00FE4E25">
        <w:rPr>
          <w:rFonts w:ascii="Arial" w:hAnsi="Arial" w:cs="Arial"/>
          <w:i/>
        </w:rPr>
        <w:t xml:space="preserve">S </w:t>
      </w:r>
      <w:r w:rsidRPr="00FE4E25">
        <w:rPr>
          <w:rFonts w:ascii="Arial" w:hAnsi="Arial" w:cs="Arial"/>
          <w:i/>
        </w:rPr>
        <w:t>v Francis 1991(1) SACR 198 (A) at 204 E. In the absence of a demonstrable and material misdirection by the trial court, its findings of fact are presumed to be correct and will only be disregarded if the recorded evidence shows them to be clearly wrong. When an appeal is lodged against the trial court’s findings of fact, the appeal court should take into account the fact that the trial court was in a more favourable position than itself to form a judgment because it was inter alia, able to observe the witnesses during their questioning and was absorbed in the atmosphere of the trial: S v Monyane and Others</w:t>
      </w:r>
      <w:r w:rsidRPr="00FE4E25">
        <w:rPr>
          <w:rFonts w:ascii="Arial" w:hAnsi="Arial" w:cs="Arial"/>
        </w:rPr>
        <w:t xml:space="preserve"> 2008 (1) SACR 543(SCA)’</w:t>
      </w:r>
    </w:p>
    <w:p w:rsidR="00112592" w:rsidRDefault="00112592" w:rsidP="00112592">
      <w:pPr>
        <w:spacing w:after="0" w:line="360" w:lineRule="auto"/>
        <w:jc w:val="both"/>
        <w:rPr>
          <w:rFonts w:ascii="Arial" w:hAnsi="Arial" w:cs="Arial"/>
          <w:color w:val="000000"/>
          <w:sz w:val="24"/>
          <w:szCs w:val="24"/>
          <w:lang w:eastAsia="en-ZA"/>
        </w:rPr>
      </w:pPr>
    </w:p>
    <w:p w:rsidR="00112592" w:rsidRPr="002362C9" w:rsidRDefault="00073661" w:rsidP="00112592">
      <w:pPr>
        <w:spacing w:after="0" w:line="360" w:lineRule="auto"/>
        <w:jc w:val="both"/>
        <w:rPr>
          <w:rFonts w:ascii="Arial" w:hAnsi="Arial" w:cs="Arial"/>
          <w:sz w:val="24"/>
          <w:szCs w:val="24"/>
        </w:rPr>
      </w:pPr>
      <w:r>
        <w:rPr>
          <w:rFonts w:ascii="Arial" w:hAnsi="Arial" w:cs="Arial"/>
          <w:color w:val="000000"/>
          <w:sz w:val="24"/>
          <w:szCs w:val="24"/>
          <w:lang w:eastAsia="en-ZA"/>
        </w:rPr>
        <w:t>[</w:t>
      </w:r>
      <w:r w:rsidR="00E3543E">
        <w:rPr>
          <w:rFonts w:ascii="Arial" w:hAnsi="Arial" w:cs="Arial"/>
          <w:color w:val="000000"/>
          <w:sz w:val="24"/>
          <w:szCs w:val="24"/>
          <w:lang w:eastAsia="en-ZA"/>
        </w:rPr>
        <w:t>31</w:t>
      </w:r>
      <w:r w:rsidR="00112592">
        <w:rPr>
          <w:rFonts w:ascii="Arial" w:hAnsi="Arial" w:cs="Arial"/>
          <w:color w:val="000000"/>
          <w:sz w:val="24"/>
          <w:szCs w:val="24"/>
          <w:lang w:eastAsia="en-ZA"/>
        </w:rPr>
        <w:t>]</w:t>
      </w:r>
      <w:r w:rsidR="00112592">
        <w:rPr>
          <w:rFonts w:ascii="Arial" w:hAnsi="Arial" w:cs="Arial"/>
          <w:color w:val="000000"/>
          <w:sz w:val="24"/>
          <w:szCs w:val="24"/>
          <w:lang w:eastAsia="en-ZA"/>
        </w:rPr>
        <w:tab/>
      </w:r>
      <w:r w:rsidR="00EA2E9A">
        <w:rPr>
          <w:rFonts w:ascii="Arial" w:hAnsi="Arial" w:cs="Arial"/>
          <w:color w:val="000000"/>
          <w:sz w:val="24"/>
          <w:szCs w:val="24"/>
          <w:lang w:eastAsia="en-ZA"/>
        </w:rPr>
        <w:t>T</w:t>
      </w:r>
      <w:r w:rsidR="00EA2E9A" w:rsidRPr="002362C9">
        <w:rPr>
          <w:rFonts w:ascii="Arial" w:hAnsi="Arial" w:cs="Arial"/>
          <w:color w:val="000000"/>
          <w:sz w:val="24"/>
          <w:szCs w:val="24"/>
          <w:lang w:eastAsia="en-ZA"/>
        </w:rPr>
        <w:t>he Court</w:t>
      </w:r>
      <w:r w:rsidR="00EA2E9A">
        <w:rPr>
          <w:rFonts w:ascii="Arial" w:hAnsi="Arial" w:cs="Arial"/>
          <w:color w:val="000000"/>
          <w:sz w:val="24"/>
          <w:szCs w:val="24"/>
          <w:lang w:eastAsia="en-ZA"/>
        </w:rPr>
        <w:t xml:space="preserve"> </w:t>
      </w:r>
      <w:r w:rsidR="000A1DB3">
        <w:rPr>
          <w:rFonts w:ascii="Arial" w:hAnsi="Arial" w:cs="Arial"/>
          <w:color w:val="000000"/>
          <w:sz w:val="24"/>
          <w:szCs w:val="24"/>
          <w:lang w:eastAsia="en-ZA"/>
        </w:rPr>
        <w:t xml:space="preserve">further, </w:t>
      </w:r>
      <w:r w:rsidR="00112592" w:rsidRPr="002362C9">
        <w:rPr>
          <w:rFonts w:ascii="Arial" w:hAnsi="Arial" w:cs="Arial"/>
          <w:color w:val="000000"/>
          <w:sz w:val="24"/>
          <w:szCs w:val="24"/>
          <w:lang w:eastAsia="en-ZA"/>
        </w:rPr>
        <w:t xml:space="preserve">in reaffirming the trite principles outlined in </w:t>
      </w:r>
      <w:r w:rsidR="00112592" w:rsidRPr="00735129">
        <w:rPr>
          <w:rFonts w:ascii="Arial" w:hAnsi="Arial" w:cs="Arial"/>
          <w:i/>
          <w:color w:val="000000"/>
          <w:sz w:val="24"/>
          <w:szCs w:val="24"/>
          <w:lang w:eastAsia="en-ZA"/>
        </w:rPr>
        <w:t>Dhlumayo,</w:t>
      </w:r>
      <w:r w:rsidR="00112592" w:rsidRPr="002362C9">
        <w:rPr>
          <w:rFonts w:ascii="Arial" w:hAnsi="Arial" w:cs="Arial"/>
          <w:color w:val="000000"/>
          <w:sz w:val="24"/>
          <w:szCs w:val="24"/>
          <w:lang w:eastAsia="en-ZA"/>
        </w:rPr>
        <w:t xml:space="preserve"> quoted </w:t>
      </w:r>
      <w:r w:rsidR="000A1DB3">
        <w:rPr>
          <w:rFonts w:ascii="Arial" w:hAnsi="Arial" w:cs="Arial"/>
          <w:color w:val="000000"/>
          <w:sz w:val="24"/>
          <w:szCs w:val="24"/>
          <w:lang w:eastAsia="en-ZA"/>
        </w:rPr>
        <w:t>i</w:t>
      </w:r>
      <w:r w:rsidR="000A1DB3" w:rsidRPr="002362C9">
        <w:rPr>
          <w:rFonts w:ascii="Arial" w:hAnsi="Arial" w:cs="Arial"/>
          <w:color w:val="000000"/>
          <w:sz w:val="24"/>
          <w:szCs w:val="24"/>
          <w:lang w:eastAsia="en-ZA"/>
        </w:rPr>
        <w:t xml:space="preserve">n </w:t>
      </w:r>
      <w:r w:rsidR="000A1DB3" w:rsidRPr="00EA2E9A">
        <w:rPr>
          <w:rFonts w:ascii="Arial" w:hAnsi="Arial" w:cs="Arial"/>
          <w:i/>
          <w:color w:val="000000"/>
          <w:sz w:val="24"/>
          <w:szCs w:val="24"/>
          <w:lang w:eastAsia="en-ZA"/>
        </w:rPr>
        <w:t>Makate v Vodacom (Pty) Ltd</w:t>
      </w:r>
      <w:r w:rsidR="000A1DB3">
        <w:rPr>
          <w:rFonts w:ascii="Arial" w:hAnsi="Arial" w:cs="Arial"/>
          <w:i/>
          <w:color w:val="000000"/>
          <w:sz w:val="24"/>
          <w:szCs w:val="24"/>
          <w:lang w:eastAsia="en-ZA"/>
        </w:rPr>
        <w:t>,</w:t>
      </w:r>
      <w:r w:rsidR="000A1DB3">
        <w:rPr>
          <w:rStyle w:val="FootnoteReference"/>
          <w:rFonts w:ascii="Arial" w:hAnsi="Arial" w:cs="Arial"/>
          <w:color w:val="000000"/>
          <w:sz w:val="24"/>
          <w:szCs w:val="24"/>
          <w:lang w:eastAsia="en-ZA"/>
        </w:rPr>
        <w:footnoteReference w:id="7"/>
      </w:r>
      <w:r w:rsidR="000A1DB3" w:rsidRPr="002362C9">
        <w:rPr>
          <w:rFonts w:ascii="Arial" w:hAnsi="Arial" w:cs="Arial"/>
          <w:color w:val="000000"/>
          <w:sz w:val="24"/>
          <w:szCs w:val="24"/>
          <w:lang w:eastAsia="en-ZA"/>
        </w:rPr>
        <w:t xml:space="preserve"> </w:t>
      </w:r>
      <w:r w:rsidR="00112592" w:rsidRPr="002362C9">
        <w:rPr>
          <w:rFonts w:ascii="Arial" w:hAnsi="Arial" w:cs="Arial"/>
          <w:color w:val="000000"/>
          <w:sz w:val="24"/>
          <w:szCs w:val="24"/>
          <w:lang w:eastAsia="en-ZA"/>
        </w:rPr>
        <w:t xml:space="preserve">the following dictum of Lord Wright in </w:t>
      </w:r>
      <w:r w:rsidR="00112592" w:rsidRPr="00735129">
        <w:rPr>
          <w:rFonts w:ascii="Arial" w:hAnsi="Arial" w:cs="Arial"/>
          <w:i/>
          <w:color w:val="000000"/>
          <w:sz w:val="24"/>
          <w:szCs w:val="24"/>
          <w:lang w:eastAsia="en-ZA"/>
        </w:rPr>
        <w:t>Powell &amp; Wife v Streatham Nursing Home</w:t>
      </w:r>
      <w:r w:rsidR="00112592" w:rsidRPr="002362C9">
        <w:rPr>
          <w:rFonts w:ascii="Arial" w:hAnsi="Arial" w:cs="Arial"/>
          <w:color w:val="000000"/>
          <w:sz w:val="24"/>
          <w:szCs w:val="24"/>
          <w:lang w:eastAsia="en-ZA"/>
        </w:rPr>
        <w:t>:</w:t>
      </w:r>
    </w:p>
    <w:p w:rsidR="00112592" w:rsidRDefault="00112592" w:rsidP="00112592">
      <w:pPr>
        <w:shd w:val="clear" w:color="auto" w:fill="FFFFFF"/>
        <w:spacing w:after="0" w:line="360" w:lineRule="auto"/>
        <w:jc w:val="both"/>
        <w:rPr>
          <w:rFonts w:ascii="Arial" w:hAnsi="Arial" w:cs="Arial"/>
          <w:i/>
          <w:iCs/>
          <w:color w:val="000000"/>
          <w:sz w:val="24"/>
          <w:szCs w:val="24"/>
          <w:lang w:eastAsia="en-ZA"/>
        </w:rPr>
      </w:pPr>
    </w:p>
    <w:p w:rsidR="00112592" w:rsidRPr="006D2B8A" w:rsidRDefault="00112592" w:rsidP="006D2B8A">
      <w:pPr>
        <w:shd w:val="clear" w:color="auto" w:fill="FFFFFF"/>
        <w:spacing w:after="0" w:line="360" w:lineRule="auto"/>
        <w:ind w:left="2160"/>
        <w:jc w:val="both"/>
        <w:rPr>
          <w:rFonts w:ascii="Arial" w:hAnsi="Arial" w:cs="Arial"/>
          <w:color w:val="000000"/>
          <w:lang w:eastAsia="en-ZA"/>
        </w:rPr>
      </w:pPr>
      <w:r w:rsidRPr="006D2B8A">
        <w:rPr>
          <w:rFonts w:ascii="Arial" w:hAnsi="Arial" w:cs="Arial"/>
          <w:i/>
          <w:iCs/>
          <w:color w:val="000000"/>
          <w:lang w:eastAsia="en-ZA"/>
        </w:rPr>
        <w:t>“Not to have seen the witnesses puts appellate judges in a permanent position of disadvantage as against the trial judges, and unless it can be shown that he has failed to use or has palpably misused his advantage, the higher court ought not to take the responsibility of reversing conclusions so arrived at, merely on the result of their own comparisons and criticisms of the witnesses and of their own view of the probabilities of the case.”</w:t>
      </w:r>
      <w:r w:rsidRPr="006D2B8A">
        <w:rPr>
          <w:rFonts w:ascii="Arial" w:hAnsi="Arial" w:cs="Arial"/>
          <w:color w:val="000000"/>
          <w:lang w:eastAsia="en-ZA"/>
        </w:rPr>
        <w:t xml:space="preserve"> (Accentuation added) </w:t>
      </w:r>
    </w:p>
    <w:p w:rsidR="00263FB5" w:rsidRDefault="00073661" w:rsidP="00EA2E9A">
      <w:pPr>
        <w:pStyle w:val="Heading2"/>
        <w:shd w:val="clear" w:color="auto" w:fill="FFFFFF"/>
        <w:spacing w:before="240" w:after="180" w:line="288" w:lineRule="atLeast"/>
        <w:rPr>
          <w:rFonts w:ascii="Arial" w:hAnsi="Arial" w:cs="Arial"/>
          <w:sz w:val="24"/>
          <w:szCs w:val="24"/>
        </w:rPr>
      </w:pPr>
      <w:r>
        <w:rPr>
          <w:rFonts w:ascii="Arial" w:hAnsi="Arial" w:cs="Arial"/>
          <w:color w:val="auto"/>
          <w:sz w:val="24"/>
          <w:szCs w:val="24"/>
        </w:rPr>
        <w:t>[3</w:t>
      </w:r>
      <w:r w:rsidR="00E3543E">
        <w:rPr>
          <w:rFonts w:ascii="Arial" w:hAnsi="Arial" w:cs="Arial"/>
          <w:color w:val="auto"/>
          <w:sz w:val="24"/>
          <w:szCs w:val="24"/>
        </w:rPr>
        <w:t>2</w:t>
      </w:r>
      <w:r w:rsidR="006A7FB1" w:rsidRPr="00EA2E9A">
        <w:rPr>
          <w:rFonts w:ascii="Arial" w:hAnsi="Arial" w:cs="Arial"/>
          <w:color w:val="auto"/>
          <w:sz w:val="24"/>
          <w:szCs w:val="24"/>
        </w:rPr>
        <w:t>]</w:t>
      </w:r>
      <w:r w:rsidR="006A7FB1" w:rsidRPr="00EA2E9A">
        <w:rPr>
          <w:rFonts w:ascii="Arial" w:hAnsi="Arial" w:cs="Arial"/>
          <w:color w:val="auto"/>
          <w:sz w:val="24"/>
          <w:szCs w:val="24"/>
        </w:rPr>
        <w:tab/>
      </w:r>
      <w:r w:rsidR="00263FB5" w:rsidRPr="00EA2E9A">
        <w:rPr>
          <w:rFonts w:ascii="Arial" w:hAnsi="Arial" w:cs="Arial"/>
          <w:color w:val="auto"/>
          <w:sz w:val="24"/>
          <w:szCs w:val="24"/>
        </w:rPr>
        <w:t xml:space="preserve">In </w:t>
      </w:r>
      <w:r w:rsidR="00EA2E9A" w:rsidRPr="009C7990">
        <w:rPr>
          <w:rFonts w:ascii="Arial" w:eastAsia="Times New Roman" w:hAnsi="Arial" w:cs="Arial"/>
          <w:i/>
          <w:color w:val="auto"/>
          <w:sz w:val="24"/>
          <w:szCs w:val="24"/>
          <w:lang w:val="en-US"/>
        </w:rPr>
        <w:t>Leve v S</w:t>
      </w:r>
      <w:r w:rsidR="00EA2E9A" w:rsidRPr="00EA2E9A">
        <w:rPr>
          <w:rStyle w:val="FootnoteReference"/>
          <w:rFonts w:ascii="Arial" w:eastAsia="Times New Roman" w:hAnsi="Arial" w:cs="Arial"/>
          <w:color w:val="auto"/>
          <w:sz w:val="24"/>
          <w:szCs w:val="24"/>
          <w:lang w:val="en-US"/>
        </w:rPr>
        <w:footnoteReference w:id="8"/>
      </w:r>
      <w:r w:rsidR="00EA2E9A" w:rsidRPr="00EA2E9A">
        <w:rPr>
          <w:rFonts w:ascii="Arial" w:eastAsia="Times New Roman" w:hAnsi="Arial" w:cs="Arial"/>
          <w:color w:val="auto"/>
          <w:sz w:val="24"/>
          <w:szCs w:val="24"/>
          <w:lang w:val="en-US"/>
        </w:rPr>
        <w:t xml:space="preserve"> </w:t>
      </w:r>
      <w:r w:rsidR="00263FB5" w:rsidRPr="00EA2E9A">
        <w:rPr>
          <w:rFonts w:ascii="Arial" w:hAnsi="Arial" w:cs="Arial"/>
          <w:color w:val="auto"/>
          <w:sz w:val="24"/>
          <w:szCs w:val="24"/>
        </w:rPr>
        <w:t>it was concluded that :</w:t>
      </w:r>
    </w:p>
    <w:p w:rsidR="00263FB5" w:rsidRPr="00C7796B" w:rsidRDefault="00263FB5" w:rsidP="00122C3C">
      <w:pPr>
        <w:spacing w:after="0" w:line="360" w:lineRule="auto"/>
        <w:jc w:val="both"/>
        <w:rPr>
          <w:rFonts w:ascii="Arial" w:hAnsi="Arial" w:cs="Arial"/>
          <w:i/>
          <w:sz w:val="24"/>
          <w:szCs w:val="24"/>
        </w:rPr>
      </w:pPr>
    </w:p>
    <w:p w:rsidR="006A7FB1" w:rsidRPr="006D2B8A" w:rsidRDefault="00EA2E9A" w:rsidP="006D2B8A">
      <w:pPr>
        <w:spacing w:after="0" w:line="360" w:lineRule="auto"/>
        <w:ind w:left="2160"/>
        <w:jc w:val="both"/>
        <w:rPr>
          <w:rFonts w:ascii="Arial" w:hAnsi="Arial" w:cs="Arial"/>
          <w:i/>
        </w:rPr>
      </w:pPr>
      <w:r w:rsidRPr="006D2B8A">
        <w:rPr>
          <w:rFonts w:ascii="Arial" w:hAnsi="Arial" w:cs="Arial"/>
          <w:i/>
        </w:rPr>
        <w:t>“</w:t>
      </w:r>
      <w:r w:rsidR="00263FB5" w:rsidRPr="006D2B8A">
        <w:rPr>
          <w:rFonts w:ascii="Arial" w:hAnsi="Arial" w:cs="Arial"/>
          <w:i/>
        </w:rPr>
        <w:t>The fundamental rule to be applied by a court of appeal is that while the appellant is entitled to a re-hearing because otherwise the right of appeal becomes illusory, a court of appeal is not at liberty to depart fr</w:t>
      </w:r>
      <w:r w:rsidR="00735129" w:rsidRPr="006D2B8A">
        <w:rPr>
          <w:rFonts w:ascii="Arial" w:hAnsi="Arial" w:cs="Arial"/>
          <w:i/>
        </w:rPr>
        <w:t>o</w:t>
      </w:r>
      <w:r w:rsidR="00263FB5" w:rsidRPr="006D2B8A">
        <w:rPr>
          <w:rFonts w:ascii="Arial" w:hAnsi="Arial" w:cs="Arial"/>
          <w:i/>
        </w:rPr>
        <w:t xml:space="preserve">m the trial court’s findings of fact and credibility, unless they are vitiated by irregularity or unless the examination of the record of evidence reveal that those findings are patently wrong, </w:t>
      </w:r>
      <w:r w:rsidR="00263FB5" w:rsidRPr="00CE52C8">
        <w:rPr>
          <w:rFonts w:ascii="Arial" w:hAnsi="Arial" w:cs="Arial"/>
          <w:i/>
          <w:u w:val="single"/>
        </w:rPr>
        <w:t>The trial court’s findings of fact and credibility</w:t>
      </w:r>
      <w:r w:rsidR="00263FB5" w:rsidRPr="006D2B8A">
        <w:rPr>
          <w:rFonts w:ascii="Arial" w:hAnsi="Arial" w:cs="Arial"/>
          <w:i/>
        </w:rPr>
        <w:t xml:space="preserve"> are presumed to be correct because th</w:t>
      </w:r>
      <w:r w:rsidR="00C7796B" w:rsidRPr="006D2B8A">
        <w:rPr>
          <w:rFonts w:ascii="Arial" w:hAnsi="Arial" w:cs="Arial"/>
          <w:i/>
        </w:rPr>
        <w:t xml:space="preserve">at </w:t>
      </w:r>
      <w:r w:rsidR="00263FB5" w:rsidRPr="006D2B8A">
        <w:rPr>
          <w:rFonts w:ascii="Arial" w:hAnsi="Arial" w:cs="Arial"/>
          <w:i/>
        </w:rPr>
        <w:t xml:space="preserve">court, </w:t>
      </w:r>
      <w:r w:rsidR="00C7796B" w:rsidRPr="006D2B8A">
        <w:rPr>
          <w:rFonts w:ascii="Arial" w:hAnsi="Arial" w:cs="Arial"/>
          <w:i/>
          <w:color w:val="242121"/>
          <w:shd w:val="clear" w:color="auto" w:fill="FFFFFF"/>
        </w:rPr>
        <w:t>has had the advantage of seeing and hearing the witnesses and is in the best position to determine where the truth lies.</w:t>
      </w:r>
      <w:r w:rsidR="00C7796B" w:rsidRPr="006D2B8A">
        <w:rPr>
          <w:rStyle w:val="FootnoteReference"/>
          <w:rFonts w:ascii="Arial" w:hAnsi="Arial" w:cs="Arial"/>
          <w:i/>
          <w:color w:val="242121"/>
          <w:shd w:val="clear" w:color="auto" w:fill="FFFFFF"/>
        </w:rPr>
        <w:footnoteReference w:id="9"/>
      </w:r>
    </w:p>
    <w:p w:rsidR="00DD397A" w:rsidRDefault="00DD397A" w:rsidP="00500303">
      <w:pPr>
        <w:shd w:val="clear" w:color="auto" w:fill="FFFFFF"/>
        <w:spacing w:after="0" w:line="360" w:lineRule="auto"/>
        <w:jc w:val="both"/>
        <w:outlineLvl w:val="4"/>
        <w:rPr>
          <w:rFonts w:ascii="Arial" w:hAnsi="Arial" w:cs="Arial"/>
          <w:color w:val="0A0A0A"/>
          <w:sz w:val="24"/>
          <w:szCs w:val="24"/>
          <w:shd w:val="clear" w:color="auto" w:fill="FFFFFF"/>
        </w:rPr>
      </w:pPr>
    </w:p>
    <w:p w:rsidR="00B87B01" w:rsidRDefault="00E3543E" w:rsidP="00500303">
      <w:pPr>
        <w:shd w:val="clear" w:color="auto" w:fill="FFFFFF"/>
        <w:spacing w:after="0" w:line="360" w:lineRule="auto"/>
        <w:jc w:val="both"/>
        <w:outlineLvl w:val="4"/>
        <w:rPr>
          <w:rFonts w:ascii="Arial" w:hAnsi="Arial" w:cs="Arial"/>
          <w:color w:val="242121"/>
          <w:sz w:val="24"/>
          <w:szCs w:val="24"/>
          <w:shd w:val="clear" w:color="auto" w:fill="FFFFFF"/>
        </w:rPr>
      </w:pPr>
      <w:r>
        <w:rPr>
          <w:rFonts w:ascii="Arial" w:hAnsi="Arial" w:cs="Arial"/>
          <w:color w:val="0A0A0A"/>
          <w:sz w:val="24"/>
          <w:szCs w:val="24"/>
          <w:shd w:val="clear" w:color="auto" w:fill="FFFFFF"/>
        </w:rPr>
        <w:t>[33</w:t>
      </w:r>
      <w:r w:rsidR="001F79A5">
        <w:rPr>
          <w:rFonts w:ascii="Arial" w:hAnsi="Arial" w:cs="Arial"/>
          <w:color w:val="0A0A0A"/>
          <w:sz w:val="24"/>
          <w:szCs w:val="24"/>
          <w:shd w:val="clear" w:color="auto" w:fill="FFFFFF"/>
        </w:rPr>
        <w:t>]</w:t>
      </w:r>
      <w:r w:rsidR="001F79A5">
        <w:rPr>
          <w:rFonts w:ascii="Arial" w:hAnsi="Arial" w:cs="Arial"/>
          <w:color w:val="0A0A0A"/>
          <w:sz w:val="24"/>
          <w:szCs w:val="24"/>
          <w:shd w:val="clear" w:color="auto" w:fill="FFFFFF"/>
        </w:rPr>
        <w:tab/>
        <w:t xml:space="preserve">As a result, for a finding of fact to be overturned </w:t>
      </w:r>
      <w:r w:rsidR="001F79A5" w:rsidRPr="001F79A5">
        <w:rPr>
          <w:rFonts w:ascii="Arial" w:eastAsia="Times New Roman" w:hAnsi="Arial" w:cs="Arial"/>
          <w:bCs/>
          <w:iCs/>
          <w:color w:val="333333"/>
          <w:sz w:val="24"/>
          <w:szCs w:val="24"/>
          <w:lang w:val="en-US"/>
        </w:rPr>
        <w:t xml:space="preserve">on appeal, </w:t>
      </w:r>
      <w:r w:rsidR="001F79A5">
        <w:rPr>
          <w:rFonts w:ascii="Arial" w:eastAsia="Times New Roman" w:hAnsi="Arial" w:cs="Arial"/>
          <w:bCs/>
          <w:iCs/>
          <w:color w:val="333333"/>
          <w:sz w:val="24"/>
          <w:szCs w:val="24"/>
          <w:lang w:val="en-US"/>
        </w:rPr>
        <w:t xml:space="preserve">it </w:t>
      </w:r>
      <w:r w:rsidR="001F79A5" w:rsidRPr="001F79A5">
        <w:rPr>
          <w:rFonts w:ascii="Arial" w:eastAsia="Times New Roman" w:hAnsi="Arial" w:cs="Arial"/>
          <w:bCs/>
          <w:iCs/>
          <w:color w:val="333333"/>
          <w:sz w:val="24"/>
          <w:szCs w:val="24"/>
          <w:lang w:val="en-US"/>
        </w:rPr>
        <w:t>must be one that no reasonable judge could have reached</w:t>
      </w:r>
      <w:r w:rsidR="00567262">
        <w:rPr>
          <w:rFonts w:ascii="Arial" w:eastAsia="Times New Roman" w:hAnsi="Arial" w:cs="Arial"/>
          <w:bCs/>
          <w:iCs/>
          <w:color w:val="333333"/>
          <w:sz w:val="24"/>
          <w:szCs w:val="24"/>
          <w:lang w:val="en-US"/>
        </w:rPr>
        <w:t>, therefore blatantly wrong</w:t>
      </w:r>
      <w:r w:rsidR="001F79A5" w:rsidRPr="001F79A5">
        <w:rPr>
          <w:rFonts w:ascii="Arial" w:eastAsia="Times New Roman" w:hAnsi="Arial" w:cs="Arial"/>
          <w:bCs/>
          <w:iCs/>
          <w:color w:val="333333"/>
          <w:sz w:val="24"/>
          <w:szCs w:val="24"/>
          <w:lang w:val="en-US"/>
        </w:rPr>
        <w:t>.</w:t>
      </w:r>
      <w:r w:rsidR="001F79A5" w:rsidRPr="001F79A5">
        <w:rPr>
          <w:rFonts w:ascii="Arial" w:eastAsia="Times New Roman" w:hAnsi="Arial" w:cs="Arial"/>
          <w:color w:val="333333"/>
          <w:sz w:val="24"/>
          <w:szCs w:val="24"/>
          <w:lang w:val="en-US"/>
        </w:rPr>
        <w:t> </w:t>
      </w:r>
      <w:r w:rsidR="00567262">
        <w:rPr>
          <w:rFonts w:ascii="Arial" w:eastAsia="Times New Roman" w:hAnsi="Arial" w:cs="Arial"/>
          <w:color w:val="333333"/>
          <w:sz w:val="24"/>
          <w:szCs w:val="24"/>
          <w:lang w:val="en-US"/>
        </w:rPr>
        <w:t xml:space="preserve">The court </w:t>
      </w:r>
      <w:r w:rsidR="007F4066">
        <w:rPr>
          <w:rFonts w:ascii="Arial" w:eastAsia="Times New Roman" w:hAnsi="Arial" w:cs="Arial"/>
          <w:color w:val="333333"/>
          <w:sz w:val="24"/>
          <w:szCs w:val="24"/>
          <w:lang w:val="en-US"/>
        </w:rPr>
        <w:t xml:space="preserve">must </w:t>
      </w:r>
      <w:r w:rsidR="00567262">
        <w:rPr>
          <w:rFonts w:ascii="Arial" w:eastAsia="Times New Roman" w:hAnsi="Arial" w:cs="Arial"/>
          <w:color w:val="333333"/>
          <w:sz w:val="24"/>
          <w:szCs w:val="24"/>
          <w:lang w:val="en-US"/>
        </w:rPr>
        <w:t>hav</w:t>
      </w:r>
      <w:r w:rsidR="007F4066">
        <w:rPr>
          <w:rFonts w:ascii="Arial" w:eastAsia="Times New Roman" w:hAnsi="Arial" w:cs="Arial"/>
          <w:color w:val="333333"/>
          <w:sz w:val="24"/>
          <w:szCs w:val="24"/>
          <w:lang w:val="en-US"/>
        </w:rPr>
        <w:t>e</w:t>
      </w:r>
      <w:r w:rsidR="00567262">
        <w:rPr>
          <w:rFonts w:ascii="Arial" w:eastAsia="Times New Roman" w:hAnsi="Arial" w:cs="Arial"/>
          <w:color w:val="333333"/>
          <w:sz w:val="24"/>
          <w:szCs w:val="24"/>
          <w:lang w:val="en-US"/>
        </w:rPr>
        <w:t xml:space="preserve"> demonstrably </w:t>
      </w:r>
      <w:r w:rsidR="00EA3F37" w:rsidRPr="001F79A5">
        <w:rPr>
          <w:rFonts w:ascii="Arial" w:eastAsia="Times New Roman" w:hAnsi="Arial" w:cs="Arial"/>
          <w:color w:val="333333"/>
          <w:sz w:val="24"/>
          <w:szCs w:val="24"/>
          <w:lang w:val="en-US"/>
        </w:rPr>
        <w:t xml:space="preserve">misunderstood </w:t>
      </w:r>
      <w:r w:rsidR="00EA3F37">
        <w:rPr>
          <w:rFonts w:ascii="Arial" w:eastAsia="Times New Roman" w:hAnsi="Arial" w:cs="Arial"/>
          <w:color w:val="333333"/>
          <w:sz w:val="24"/>
          <w:szCs w:val="24"/>
          <w:lang w:val="en-US"/>
        </w:rPr>
        <w:t xml:space="preserve">or overlooked some of </w:t>
      </w:r>
      <w:r w:rsidR="00EA3F37" w:rsidRPr="001F79A5">
        <w:rPr>
          <w:rFonts w:ascii="Arial" w:eastAsia="Times New Roman" w:hAnsi="Arial" w:cs="Arial"/>
          <w:color w:val="333333"/>
          <w:sz w:val="24"/>
          <w:szCs w:val="24"/>
          <w:lang w:val="en-US"/>
        </w:rPr>
        <w:t xml:space="preserve">the evidence in order to arrive at the disputed finding </w:t>
      </w:r>
      <w:r w:rsidR="00EA3F37">
        <w:rPr>
          <w:rFonts w:ascii="Arial" w:eastAsia="Times New Roman" w:hAnsi="Arial" w:cs="Arial"/>
          <w:color w:val="333333"/>
          <w:sz w:val="24"/>
          <w:szCs w:val="24"/>
          <w:lang w:val="en-US"/>
        </w:rPr>
        <w:t xml:space="preserve">or </w:t>
      </w:r>
      <w:r w:rsidR="001F79A5" w:rsidRPr="001F79A5">
        <w:rPr>
          <w:rFonts w:ascii="Arial" w:eastAsia="Times New Roman" w:hAnsi="Arial" w:cs="Arial"/>
          <w:color w:val="333333"/>
          <w:sz w:val="24"/>
          <w:szCs w:val="24"/>
          <w:lang w:val="en-US"/>
        </w:rPr>
        <w:t>there was no evidence at all to support the finding that was made</w:t>
      </w:r>
      <w:r w:rsidR="00567262">
        <w:rPr>
          <w:rFonts w:ascii="Arial" w:eastAsia="Times New Roman" w:hAnsi="Arial" w:cs="Arial"/>
          <w:color w:val="333333"/>
          <w:sz w:val="24"/>
          <w:szCs w:val="24"/>
          <w:lang w:val="en-US"/>
        </w:rPr>
        <w:t xml:space="preserve">. </w:t>
      </w:r>
      <w:r w:rsidR="00CC0D1D" w:rsidRPr="00EA3F37">
        <w:rPr>
          <w:rFonts w:ascii="Arial" w:hAnsi="Arial" w:cs="Arial"/>
          <w:color w:val="242121"/>
          <w:sz w:val="24"/>
          <w:szCs w:val="24"/>
          <w:shd w:val="clear" w:color="auto" w:fill="FFFFFF"/>
        </w:rPr>
        <w:t xml:space="preserve">This is </w:t>
      </w:r>
      <w:r w:rsidR="000530ED">
        <w:rPr>
          <w:rFonts w:ascii="Arial" w:hAnsi="Arial" w:cs="Arial"/>
          <w:color w:val="242121"/>
          <w:sz w:val="24"/>
          <w:szCs w:val="24"/>
          <w:shd w:val="clear" w:color="auto" w:fill="FFFFFF"/>
        </w:rPr>
        <w:t xml:space="preserve">to be considered </w:t>
      </w:r>
      <w:r w:rsidR="00567262">
        <w:rPr>
          <w:rFonts w:ascii="Arial" w:hAnsi="Arial" w:cs="Arial"/>
          <w:color w:val="242121"/>
          <w:sz w:val="24"/>
          <w:szCs w:val="24"/>
          <w:shd w:val="clear" w:color="auto" w:fill="FFFFFF"/>
        </w:rPr>
        <w:t xml:space="preserve">by the appeal court </w:t>
      </w:r>
      <w:r w:rsidR="00CC0D1D" w:rsidRPr="00EA3F37">
        <w:rPr>
          <w:rFonts w:ascii="Arial" w:hAnsi="Arial" w:cs="Arial"/>
          <w:color w:val="242121"/>
          <w:sz w:val="24"/>
          <w:szCs w:val="24"/>
          <w:shd w:val="clear" w:color="auto" w:fill="FFFFFF"/>
        </w:rPr>
        <w:t xml:space="preserve">with </w:t>
      </w:r>
      <w:r w:rsidR="00EA3F37">
        <w:rPr>
          <w:rFonts w:ascii="Arial" w:hAnsi="Arial" w:cs="Arial"/>
          <w:color w:val="242121"/>
          <w:sz w:val="24"/>
          <w:szCs w:val="24"/>
          <w:shd w:val="clear" w:color="auto" w:fill="FFFFFF"/>
        </w:rPr>
        <w:t xml:space="preserve">the matter of </w:t>
      </w:r>
      <w:r w:rsidR="00EA3F37" w:rsidRPr="00EA3F37">
        <w:rPr>
          <w:rFonts w:ascii="Arial" w:hAnsi="Arial" w:cs="Arial"/>
          <w:i/>
          <w:iCs/>
          <w:color w:val="242121"/>
          <w:sz w:val="24"/>
          <w:szCs w:val="24"/>
          <w:shd w:val="clear" w:color="auto" w:fill="FFFFFF"/>
        </w:rPr>
        <w:t>S v M</w:t>
      </w:r>
      <w:r w:rsidR="00EA3F37" w:rsidRPr="00EA3F37">
        <w:rPr>
          <w:rFonts w:ascii="Arial" w:hAnsi="Arial" w:cs="Arial"/>
          <w:color w:val="242121"/>
          <w:sz w:val="24"/>
          <w:szCs w:val="24"/>
          <w:shd w:val="clear" w:color="auto" w:fill="FFFFFF"/>
        </w:rPr>
        <w:t> </w:t>
      </w:r>
      <w:hyperlink r:id="rId9" w:tooltip="View LawCiteRecord" w:history="1">
        <w:r w:rsidR="00EA3F37" w:rsidRPr="00073661">
          <w:rPr>
            <w:rFonts w:ascii="Arial" w:hAnsi="Arial" w:cs="Arial"/>
            <w:bCs/>
            <w:sz w:val="24"/>
            <w:szCs w:val="24"/>
            <w:shd w:val="clear" w:color="auto" w:fill="FFFFFF"/>
          </w:rPr>
          <w:t>2006 (1) SACR 135</w:t>
        </w:r>
      </w:hyperlink>
      <w:r w:rsidR="00EA3F37" w:rsidRPr="00EA3F37">
        <w:rPr>
          <w:rFonts w:ascii="Arial" w:hAnsi="Arial" w:cs="Arial"/>
          <w:color w:val="242121"/>
          <w:sz w:val="24"/>
          <w:szCs w:val="24"/>
          <w:shd w:val="clear" w:color="auto" w:fill="FFFFFF"/>
        </w:rPr>
        <w:t xml:space="preserve"> (SCA) paragraph [40] at 152a </w:t>
      </w:r>
      <w:r w:rsidR="00EA3F37">
        <w:rPr>
          <w:rFonts w:ascii="Arial" w:hAnsi="Arial" w:cs="Arial"/>
          <w:color w:val="242121"/>
          <w:sz w:val="24"/>
          <w:szCs w:val="24"/>
          <w:shd w:val="clear" w:color="auto" w:fill="FFFFFF"/>
        </w:rPr>
        <w:t>–</w:t>
      </w:r>
      <w:r w:rsidR="00EA3F37" w:rsidRPr="00EA3F37">
        <w:rPr>
          <w:rFonts w:ascii="Arial" w:hAnsi="Arial" w:cs="Arial"/>
          <w:color w:val="242121"/>
          <w:sz w:val="24"/>
          <w:szCs w:val="24"/>
          <w:shd w:val="clear" w:color="auto" w:fill="FFFFFF"/>
        </w:rPr>
        <w:t xml:space="preserve"> c</w:t>
      </w:r>
      <w:r w:rsidR="00EA3F37">
        <w:rPr>
          <w:rFonts w:ascii="Arial" w:hAnsi="Arial" w:cs="Arial"/>
          <w:color w:val="242121"/>
          <w:sz w:val="24"/>
          <w:szCs w:val="24"/>
          <w:shd w:val="clear" w:color="auto" w:fill="FFFFFF"/>
        </w:rPr>
        <w:t xml:space="preserve">, </w:t>
      </w:r>
      <w:r w:rsidR="0098591B">
        <w:rPr>
          <w:rFonts w:ascii="Arial" w:hAnsi="Arial" w:cs="Arial"/>
          <w:color w:val="242121"/>
          <w:sz w:val="24"/>
          <w:szCs w:val="24"/>
          <w:shd w:val="clear" w:color="auto" w:fill="FFFFFF"/>
        </w:rPr>
        <w:t>in mind</w:t>
      </w:r>
      <w:r w:rsidR="00567262">
        <w:rPr>
          <w:rFonts w:ascii="Arial" w:hAnsi="Arial" w:cs="Arial"/>
          <w:color w:val="242121"/>
          <w:sz w:val="24"/>
          <w:szCs w:val="24"/>
          <w:shd w:val="clear" w:color="auto" w:fill="FFFFFF"/>
        </w:rPr>
        <w:t>,</w:t>
      </w:r>
      <w:r w:rsidR="0098591B">
        <w:rPr>
          <w:rFonts w:ascii="Arial" w:hAnsi="Arial" w:cs="Arial"/>
          <w:color w:val="242121"/>
          <w:sz w:val="24"/>
          <w:szCs w:val="24"/>
          <w:shd w:val="clear" w:color="auto" w:fill="FFFFFF"/>
        </w:rPr>
        <w:t xml:space="preserve"> </w:t>
      </w:r>
      <w:r w:rsidR="00EA3F37">
        <w:rPr>
          <w:rFonts w:ascii="Arial" w:hAnsi="Arial" w:cs="Arial"/>
          <w:color w:val="242121"/>
          <w:sz w:val="24"/>
          <w:szCs w:val="24"/>
          <w:shd w:val="clear" w:color="auto" w:fill="FFFFFF"/>
        </w:rPr>
        <w:t xml:space="preserve">where </w:t>
      </w:r>
      <w:r w:rsidR="00567262">
        <w:rPr>
          <w:rFonts w:ascii="Arial" w:hAnsi="Arial" w:cs="Arial"/>
          <w:color w:val="242121"/>
          <w:sz w:val="24"/>
          <w:szCs w:val="24"/>
          <w:shd w:val="clear" w:color="auto" w:fill="FFFFFF"/>
        </w:rPr>
        <w:t xml:space="preserve">the following was </w:t>
      </w:r>
      <w:r w:rsidR="00F8676A">
        <w:rPr>
          <w:rFonts w:ascii="Arial" w:hAnsi="Arial" w:cs="Arial"/>
          <w:color w:val="242121"/>
          <w:sz w:val="24"/>
          <w:szCs w:val="24"/>
          <w:shd w:val="clear" w:color="auto" w:fill="FFFFFF"/>
        </w:rPr>
        <w:t xml:space="preserve">outlined </w:t>
      </w:r>
      <w:r w:rsidR="008B3850">
        <w:rPr>
          <w:rFonts w:ascii="Arial" w:hAnsi="Arial" w:cs="Arial"/>
          <w:color w:val="242121"/>
          <w:sz w:val="24"/>
          <w:szCs w:val="24"/>
          <w:shd w:val="clear" w:color="auto" w:fill="FFFFFF"/>
        </w:rPr>
        <w:t xml:space="preserve">by the Supreme Court of Appeal </w:t>
      </w:r>
      <w:r w:rsidR="00567262">
        <w:rPr>
          <w:rFonts w:ascii="Arial" w:hAnsi="Arial" w:cs="Arial"/>
          <w:color w:val="242121"/>
          <w:sz w:val="24"/>
          <w:szCs w:val="24"/>
          <w:shd w:val="clear" w:color="auto" w:fill="FFFFFF"/>
        </w:rPr>
        <w:t>that</w:t>
      </w:r>
      <w:r w:rsidR="00EB1045">
        <w:rPr>
          <w:rFonts w:ascii="Arial" w:hAnsi="Arial" w:cs="Arial"/>
          <w:color w:val="242121"/>
          <w:sz w:val="24"/>
          <w:szCs w:val="24"/>
          <w:shd w:val="clear" w:color="auto" w:fill="FFFFFF"/>
        </w:rPr>
        <w:t>:</w:t>
      </w:r>
      <w:r w:rsidR="00B87B01">
        <w:rPr>
          <w:rFonts w:ascii="Arial" w:hAnsi="Arial" w:cs="Arial"/>
          <w:color w:val="242121"/>
          <w:sz w:val="24"/>
          <w:szCs w:val="24"/>
          <w:shd w:val="clear" w:color="auto" w:fill="FFFFFF"/>
        </w:rPr>
        <w:t xml:space="preserve"> </w:t>
      </w:r>
    </w:p>
    <w:p w:rsidR="00B87B01" w:rsidRDefault="00B87B01" w:rsidP="00500303">
      <w:pPr>
        <w:shd w:val="clear" w:color="auto" w:fill="FFFFFF"/>
        <w:spacing w:after="0" w:line="360" w:lineRule="auto"/>
        <w:jc w:val="both"/>
        <w:outlineLvl w:val="4"/>
        <w:rPr>
          <w:rFonts w:ascii="Arial" w:hAnsi="Arial" w:cs="Arial"/>
          <w:color w:val="242121"/>
          <w:sz w:val="24"/>
          <w:szCs w:val="24"/>
          <w:shd w:val="clear" w:color="auto" w:fill="FFFFFF"/>
        </w:rPr>
      </w:pPr>
    </w:p>
    <w:p w:rsidR="001F79A5" w:rsidRPr="00EB1045" w:rsidRDefault="00B87B01" w:rsidP="00500303">
      <w:pPr>
        <w:shd w:val="clear" w:color="auto" w:fill="FFFFFF"/>
        <w:spacing w:after="0" w:line="360" w:lineRule="auto"/>
        <w:ind w:left="2160"/>
        <w:jc w:val="both"/>
        <w:outlineLvl w:val="4"/>
        <w:rPr>
          <w:rFonts w:ascii="Arial" w:eastAsia="Times New Roman" w:hAnsi="Arial" w:cs="Arial"/>
          <w:i/>
          <w:color w:val="333333"/>
          <w:lang w:val="en-US"/>
        </w:rPr>
      </w:pPr>
      <w:r w:rsidRPr="00EB1045">
        <w:rPr>
          <w:rFonts w:ascii="Arial" w:hAnsi="Arial" w:cs="Arial"/>
          <w:i/>
          <w:color w:val="242121"/>
          <w:shd w:val="clear" w:color="auto" w:fill="FFFFFF"/>
        </w:rPr>
        <w:t>“</w:t>
      </w:r>
      <w:r w:rsidR="00CC0D1D" w:rsidRPr="00EB1045">
        <w:rPr>
          <w:rFonts w:ascii="Arial" w:hAnsi="Arial" w:cs="Arial"/>
          <w:i/>
          <w:color w:val="242121"/>
          <w:shd w:val="clear" w:color="auto" w:fill="FFFFFF"/>
        </w:rPr>
        <w:t>an awareness that no judgment is perfect and the fact that certain issues were not referred to does not necessarily mean that these were overlooked. </w:t>
      </w:r>
      <w:r w:rsidR="00CC0D1D" w:rsidRPr="00D53B49">
        <w:rPr>
          <w:rFonts w:ascii="Arial" w:hAnsi="Arial" w:cs="Arial"/>
          <w:i/>
          <w:color w:val="242121"/>
          <w:u w:val="single"/>
          <w:shd w:val="clear" w:color="auto" w:fill="FFFFFF"/>
        </w:rPr>
        <w:t xml:space="preserve">It is accepted that factual errors do appear from time to time, that reasons provided by a trial court are unsatisfactory or that </w:t>
      </w:r>
      <w:r w:rsidR="00CC0D1D" w:rsidRPr="00D53B49">
        <w:rPr>
          <w:rFonts w:ascii="Arial" w:hAnsi="Arial" w:cs="Arial"/>
          <w:i/>
          <w:color w:val="242121"/>
          <w:u w:val="single"/>
          <w:shd w:val="clear" w:color="auto" w:fill="FFFFFF"/>
        </w:rPr>
        <w:lastRenderedPageBreak/>
        <w:t>certain facts or improbabilities are overlooked</w:t>
      </w:r>
      <w:r w:rsidR="00CC0D1D" w:rsidRPr="00EB1045">
        <w:rPr>
          <w:rFonts w:ascii="Arial" w:hAnsi="Arial" w:cs="Arial"/>
          <w:i/>
          <w:color w:val="242121"/>
          <w:shd w:val="clear" w:color="auto" w:fill="FFFFFF"/>
        </w:rPr>
        <w:t xml:space="preserve">.  The appeal court should be hesitant to search for reasons that are in conflict with or adverse to the trial court’s conclusions. However, in order to prevent a convicted person’s right of appeal to be illusionary, the appeal court has a duty to investigate the trial court’s factual findings in order to ascertain their correctness and </w:t>
      </w:r>
      <w:r w:rsidR="00CC0D1D" w:rsidRPr="00EB1045">
        <w:rPr>
          <w:rFonts w:ascii="Arial" w:hAnsi="Arial" w:cs="Arial"/>
          <w:i/>
          <w:color w:val="242121"/>
          <w:u w:val="single"/>
          <w:shd w:val="clear" w:color="auto" w:fill="FFFFFF"/>
        </w:rPr>
        <w:t>if a mistake has been made to the extent that the conviction cannot be upheld, it must interfere</w:t>
      </w:r>
      <w:r w:rsidR="00CC0D1D" w:rsidRPr="00EB1045">
        <w:rPr>
          <w:rFonts w:ascii="Arial" w:hAnsi="Arial" w:cs="Arial"/>
          <w:i/>
          <w:color w:val="242121"/>
          <w:shd w:val="clear" w:color="auto" w:fill="FFFFFF"/>
        </w:rPr>
        <w:t>.</w:t>
      </w:r>
      <w:r w:rsidRPr="00EB1045">
        <w:rPr>
          <w:rFonts w:ascii="Arial" w:hAnsi="Arial" w:cs="Arial"/>
          <w:i/>
          <w:color w:val="242121"/>
          <w:shd w:val="clear" w:color="auto" w:fill="FFFFFF"/>
        </w:rPr>
        <w:t>”</w:t>
      </w:r>
      <w:r w:rsidR="00EB1045">
        <w:rPr>
          <w:rFonts w:ascii="Arial" w:hAnsi="Arial" w:cs="Arial"/>
          <w:i/>
          <w:color w:val="242121"/>
          <w:shd w:val="clear" w:color="auto" w:fill="FFFFFF"/>
        </w:rPr>
        <w:t xml:space="preserve"> (my emphasis) </w:t>
      </w:r>
      <w:r w:rsidR="00CC0D1D" w:rsidRPr="00EB1045">
        <w:rPr>
          <w:rFonts w:ascii="Arial" w:hAnsi="Arial" w:cs="Arial"/>
          <w:i/>
          <w:color w:val="242121"/>
          <w:shd w:val="clear" w:color="auto" w:fill="FFFFFF"/>
        </w:rPr>
        <w:t xml:space="preserve">  </w:t>
      </w:r>
    </w:p>
    <w:p w:rsidR="00112592" w:rsidRPr="00EB1045" w:rsidRDefault="00112592" w:rsidP="00500303">
      <w:pPr>
        <w:spacing w:after="0" w:line="360" w:lineRule="auto"/>
        <w:jc w:val="both"/>
        <w:rPr>
          <w:rFonts w:ascii="Arial" w:hAnsi="Arial" w:cs="Arial"/>
        </w:rPr>
      </w:pPr>
    </w:p>
    <w:p w:rsidR="001459AC" w:rsidRPr="001459AC" w:rsidRDefault="00E3543E" w:rsidP="00500303">
      <w:pPr>
        <w:pStyle w:val="Heading2"/>
        <w:shd w:val="clear" w:color="auto" w:fill="FFFFFF"/>
        <w:spacing w:before="240" w:after="180" w:line="360" w:lineRule="auto"/>
        <w:rPr>
          <w:rFonts w:asciiTheme="minorHAnsi" w:eastAsia="Times New Roman" w:hAnsiTheme="minorHAnsi" w:cstheme="minorHAnsi"/>
          <w:color w:val="64473A"/>
          <w:sz w:val="20"/>
          <w:szCs w:val="20"/>
          <w:lang w:val="en-US"/>
        </w:rPr>
      </w:pPr>
      <w:r>
        <w:rPr>
          <w:rFonts w:ascii="Arial" w:hAnsi="Arial" w:cs="Arial"/>
          <w:color w:val="auto"/>
          <w:sz w:val="24"/>
          <w:szCs w:val="24"/>
        </w:rPr>
        <w:t>[34</w:t>
      </w:r>
      <w:r w:rsidR="00DB6D2C" w:rsidRPr="00D53B49">
        <w:rPr>
          <w:rFonts w:ascii="Arial" w:hAnsi="Arial" w:cs="Arial"/>
          <w:color w:val="auto"/>
          <w:sz w:val="24"/>
          <w:szCs w:val="24"/>
        </w:rPr>
        <w:t>]</w:t>
      </w:r>
      <w:r w:rsidR="00DB6D2C" w:rsidRPr="009033A8">
        <w:rPr>
          <w:rFonts w:ascii="Arial" w:hAnsi="Arial" w:cs="Arial"/>
          <w:sz w:val="24"/>
          <w:szCs w:val="24"/>
        </w:rPr>
        <w:tab/>
      </w:r>
      <w:r w:rsidR="001459AC" w:rsidRPr="009033A8">
        <w:rPr>
          <w:rFonts w:ascii="Arial" w:hAnsi="Arial" w:cs="Arial"/>
          <w:color w:val="242121"/>
          <w:sz w:val="24"/>
          <w:szCs w:val="24"/>
          <w:shd w:val="clear" w:color="auto" w:fill="FFFFFF"/>
        </w:rPr>
        <w:t xml:space="preserve">The </w:t>
      </w:r>
      <w:r w:rsidR="00D53B49">
        <w:rPr>
          <w:rFonts w:ascii="Arial" w:hAnsi="Arial" w:cs="Arial"/>
          <w:color w:val="242121"/>
          <w:sz w:val="24"/>
          <w:szCs w:val="24"/>
          <w:shd w:val="clear" w:color="auto" w:fill="FFFFFF"/>
        </w:rPr>
        <w:t xml:space="preserve">Supreme Court of Appeal also discouraged a </w:t>
      </w:r>
      <w:r w:rsidR="001459AC" w:rsidRPr="009033A8">
        <w:rPr>
          <w:rFonts w:ascii="Arial" w:hAnsi="Arial" w:cs="Arial"/>
          <w:color w:val="242121"/>
          <w:sz w:val="24"/>
          <w:szCs w:val="24"/>
          <w:shd w:val="clear" w:color="auto" w:fill="FFFFFF"/>
        </w:rPr>
        <w:t>compartmental</w:t>
      </w:r>
      <w:r w:rsidR="00D53B49">
        <w:rPr>
          <w:rFonts w:ascii="Arial" w:hAnsi="Arial" w:cs="Arial"/>
          <w:color w:val="242121"/>
          <w:sz w:val="24"/>
          <w:szCs w:val="24"/>
          <w:shd w:val="clear" w:color="auto" w:fill="FFFFFF"/>
        </w:rPr>
        <w:t xml:space="preserve">ised </w:t>
      </w:r>
      <w:r w:rsidR="001459AC" w:rsidRPr="009033A8">
        <w:rPr>
          <w:rFonts w:ascii="Arial" w:hAnsi="Arial" w:cs="Arial"/>
          <w:color w:val="242121"/>
          <w:sz w:val="24"/>
          <w:szCs w:val="24"/>
          <w:shd w:val="clear" w:color="auto" w:fill="FFFFFF"/>
        </w:rPr>
        <w:t>and fragmen</w:t>
      </w:r>
      <w:r w:rsidR="00D53B49">
        <w:rPr>
          <w:rFonts w:ascii="Arial" w:hAnsi="Arial" w:cs="Arial"/>
          <w:color w:val="242121"/>
          <w:sz w:val="24"/>
          <w:szCs w:val="24"/>
          <w:shd w:val="clear" w:color="auto" w:fill="FFFFFF"/>
        </w:rPr>
        <w:t>t</w:t>
      </w:r>
      <w:r w:rsidR="001459AC" w:rsidRPr="009033A8">
        <w:rPr>
          <w:rFonts w:ascii="Arial" w:hAnsi="Arial" w:cs="Arial"/>
          <w:color w:val="242121"/>
          <w:sz w:val="24"/>
          <w:szCs w:val="24"/>
          <w:shd w:val="clear" w:color="auto" w:fill="FFFFFF"/>
        </w:rPr>
        <w:t xml:space="preserve">ed approach </w:t>
      </w:r>
      <w:r w:rsidR="008865DE">
        <w:rPr>
          <w:rFonts w:ascii="Arial" w:hAnsi="Arial" w:cs="Arial"/>
          <w:color w:val="242121"/>
          <w:sz w:val="24"/>
          <w:szCs w:val="24"/>
          <w:shd w:val="clear" w:color="auto" w:fill="FFFFFF"/>
        </w:rPr>
        <w:t xml:space="preserve">as </w:t>
      </w:r>
      <w:r w:rsidR="008865DE" w:rsidRPr="009703F4">
        <w:rPr>
          <w:rFonts w:ascii="Arial" w:eastAsia="Times New Roman" w:hAnsi="Arial" w:cs="Arial"/>
          <w:color w:val="auto"/>
          <w:sz w:val="24"/>
          <w:szCs w:val="24"/>
          <w:lang w:val="en-US"/>
        </w:rPr>
        <w:t>opin</w:t>
      </w:r>
      <w:r w:rsidR="008865DE">
        <w:rPr>
          <w:rFonts w:ascii="Arial" w:eastAsia="Times New Roman" w:hAnsi="Arial" w:cs="Arial"/>
          <w:color w:val="auto"/>
          <w:sz w:val="24"/>
          <w:szCs w:val="24"/>
          <w:lang w:val="en-US"/>
        </w:rPr>
        <w:t>ed</w:t>
      </w:r>
      <w:r w:rsidR="008865DE">
        <w:rPr>
          <w:rFonts w:ascii="Arial" w:hAnsi="Arial" w:cs="Arial"/>
          <w:color w:val="242121"/>
          <w:sz w:val="24"/>
          <w:szCs w:val="24"/>
          <w:shd w:val="clear" w:color="auto" w:fill="FFFFFF"/>
        </w:rPr>
        <w:t xml:space="preserve"> </w:t>
      </w:r>
      <w:r w:rsidR="001459AC">
        <w:rPr>
          <w:rFonts w:ascii="Arial" w:hAnsi="Arial" w:cs="Arial"/>
          <w:color w:val="242121"/>
          <w:sz w:val="24"/>
          <w:szCs w:val="24"/>
          <w:shd w:val="clear" w:color="auto" w:fill="FFFFFF"/>
        </w:rPr>
        <w:t xml:space="preserve">in </w:t>
      </w:r>
      <w:r w:rsidR="001459AC" w:rsidRPr="004D0DDE">
        <w:rPr>
          <w:rFonts w:ascii="Arial" w:eastAsia="Times New Roman" w:hAnsi="Arial" w:cs="Arial"/>
          <w:i/>
          <w:color w:val="auto"/>
          <w:sz w:val="24"/>
          <w:szCs w:val="24"/>
          <w:lang w:val="en-US"/>
        </w:rPr>
        <w:t>S v Trainor</w:t>
      </w:r>
      <w:r w:rsidR="00276AC3" w:rsidRPr="009703F4">
        <w:rPr>
          <w:rStyle w:val="FootnoteReference"/>
          <w:rFonts w:ascii="Arial" w:eastAsia="Times New Roman" w:hAnsi="Arial" w:cs="Arial"/>
          <w:color w:val="auto"/>
          <w:sz w:val="24"/>
          <w:szCs w:val="24"/>
          <w:lang w:val="en-US"/>
        </w:rPr>
        <w:footnoteReference w:id="10"/>
      </w:r>
      <w:r w:rsidR="001459AC" w:rsidRPr="009703F4">
        <w:rPr>
          <w:rFonts w:ascii="Arial" w:eastAsia="Times New Roman" w:hAnsi="Arial" w:cs="Arial"/>
          <w:color w:val="auto"/>
          <w:sz w:val="24"/>
          <w:szCs w:val="24"/>
          <w:lang w:val="en-US"/>
        </w:rPr>
        <w:t xml:space="preserve"> </w:t>
      </w:r>
      <w:r w:rsidR="00276AC3" w:rsidRPr="009703F4">
        <w:rPr>
          <w:rFonts w:ascii="Arial" w:eastAsia="Times New Roman" w:hAnsi="Arial" w:cs="Arial"/>
          <w:color w:val="auto"/>
          <w:sz w:val="24"/>
          <w:szCs w:val="24"/>
          <w:lang w:val="en-US"/>
        </w:rPr>
        <w:t>that:</w:t>
      </w:r>
      <w:r w:rsidR="00276AC3">
        <w:rPr>
          <w:rFonts w:asciiTheme="minorHAnsi" w:eastAsia="Times New Roman" w:hAnsiTheme="minorHAnsi" w:cstheme="minorHAnsi"/>
          <w:color w:val="auto"/>
          <w:sz w:val="20"/>
          <w:szCs w:val="20"/>
          <w:lang w:val="en-US"/>
        </w:rPr>
        <w:t xml:space="preserve"> </w:t>
      </w:r>
    </w:p>
    <w:p w:rsidR="00276AC3" w:rsidRDefault="00276AC3" w:rsidP="00500303">
      <w:pPr>
        <w:spacing w:after="0" w:line="360" w:lineRule="auto"/>
        <w:jc w:val="both"/>
        <w:rPr>
          <w:rFonts w:ascii="Arial" w:hAnsi="Arial" w:cs="Arial"/>
          <w:sz w:val="24"/>
          <w:szCs w:val="24"/>
        </w:rPr>
      </w:pPr>
    </w:p>
    <w:p w:rsidR="00DB6D2C" w:rsidRPr="009033A8" w:rsidRDefault="00276AC3" w:rsidP="00500303">
      <w:pPr>
        <w:spacing w:after="0" w:line="360" w:lineRule="auto"/>
        <w:ind w:left="2160"/>
        <w:jc w:val="both"/>
        <w:rPr>
          <w:rFonts w:ascii="Arial" w:hAnsi="Arial" w:cs="Arial"/>
          <w:sz w:val="24"/>
          <w:szCs w:val="24"/>
        </w:rPr>
      </w:pPr>
      <w:r>
        <w:rPr>
          <w:rFonts w:ascii="Arial" w:hAnsi="Arial" w:cs="Arial"/>
          <w:i/>
        </w:rPr>
        <w:t>“A</w:t>
      </w:r>
      <w:r w:rsidR="003B4B19" w:rsidRPr="00276AC3">
        <w:rPr>
          <w:rFonts w:ascii="Arial" w:hAnsi="Arial" w:cs="Arial"/>
          <w:i/>
        </w:rPr>
        <w:t xml:space="preserve"> </w:t>
      </w:r>
      <w:r w:rsidR="009033A8" w:rsidRPr="00276AC3">
        <w:rPr>
          <w:rFonts w:ascii="Arial" w:hAnsi="Arial" w:cs="Arial"/>
          <w:i/>
          <w:color w:val="242121"/>
          <w:shd w:val="clear" w:color="auto" w:fill="FFFFFF"/>
        </w:rPr>
        <w:t>conspectus of all the evidence is required. Evidence that is reliable should be weighed alongside such evidence as may be found to be false. Independently verifiable evidence, if any, should be weighed to see if it supports any of the evidence tendered. In considering whether evidence is reliable the quality of that evidence must of necessity be evaluated, as must corroborative evidence, if any. Evidence must of course be evaluated against the onus on any particular issue or in respect of the case in its entirety</w:t>
      </w:r>
      <w:r w:rsidR="009033A8" w:rsidRPr="009033A8">
        <w:rPr>
          <w:rFonts w:ascii="Arial" w:hAnsi="Arial" w:cs="Arial"/>
          <w:color w:val="242121"/>
          <w:sz w:val="24"/>
          <w:szCs w:val="24"/>
          <w:shd w:val="clear" w:color="auto" w:fill="FFFFFF"/>
        </w:rPr>
        <w:t>.</w:t>
      </w:r>
      <w:r>
        <w:rPr>
          <w:rFonts w:ascii="Arial" w:hAnsi="Arial" w:cs="Arial"/>
          <w:color w:val="242121"/>
          <w:sz w:val="24"/>
          <w:szCs w:val="24"/>
          <w:shd w:val="clear" w:color="auto" w:fill="FFFFFF"/>
        </w:rPr>
        <w:t>”</w:t>
      </w:r>
    </w:p>
    <w:p w:rsidR="000530ED" w:rsidRDefault="000530ED" w:rsidP="00500303">
      <w:pPr>
        <w:spacing w:after="0" w:line="360" w:lineRule="auto"/>
        <w:jc w:val="both"/>
        <w:rPr>
          <w:rFonts w:ascii="Arial" w:hAnsi="Arial" w:cs="Arial"/>
          <w:sz w:val="24"/>
          <w:szCs w:val="24"/>
        </w:rPr>
      </w:pPr>
    </w:p>
    <w:p w:rsidR="0022176B" w:rsidRDefault="0022176B" w:rsidP="00500303">
      <w:pPr>
        <w:pStyle w:val="Heading2"/>
        <w:shd w:val="clear" w:color="auto" w:fill="FFFFFF"/>
        <w:spacing w:before="0" w:line="360" w:lineRule="auto"/>
        <w:jc w:val="both"/>
        <w:rPr>
          <w:rFonts w:ascii="Arial" w:hAnsi="Arial" w:cs="Arial"/>
          <w:color w:val="auto"/>
          <w:sz w:val="24"/>
          <w:szCs w:val="24"/>
        </w:rPr>
      </w:pPr>
      <w:r>
        <w:rPr>
          <w:rFonts w:ascii="Arial" w:hAnsi="Arial" w:cs="Arial"/>
          <w:color w:val="auto"/>
          <w:sz w:val="24"/>
          <w:szCs w:val="24"/>
        </w:rPr>
        <w:t>Analysis</w:t>
      </w:r>
    </w:p>
    <w:p w:rsidR="00EC524F" w:rsidRDefault="00EC524F" w:rsidP="00500303">
      <w:pPr>
        <w:pStyle w:val="Heading2"/>
        <w:shd w:val="clear" w:color="auto" w:fill="FFFFFF"/>
        <w:spacing w:before="0" w:line="360" w:lineRule="auto"/>
        <w:jc w:val="both"/>
        <w:rPr>
          <w:rFonts w:ascii="Arial" w:hAnsi="Arial" w:cs="Arial"/>
          <w:color w:val="auto"/>
          <w:sz w:val="24"/>
          <w:szCs w:val="24"/>
        </w:rPr>
      </w:pPr>
    </w:p>
    <w:p w:rsidR="00103DB0" w:rsidRDefault="000530ED" w:rsidP="00500303">
      <w:pPr>
        <w:pStyle w:val="Heading2"/>
        <w:shd w:val="clear" w:color="auto" w:fill="FFFFFF"/>
        <w:spacing w:before="0" w:line="360" w:lineRule="auto"/>
        <w:jc w:val="both"/>
        <w:rPr>
          <w:rFonts w:ascii="Arial" w:hAnsi="Arial" w:cs="Arial"/>
          <w:color w:val="auto"/>
          <w:sz w:val="24"/>
          <w:szCs w:val="24"/>
        </w:rPr>
      </w:pPr>
      <w:r w:rsidRPr="00FC74B2">
        <w:rPr>
          <w:rFonts w:ascii="Arial" w:hAnsi="Arial" w:cs="Arial"/>
          <w:color w:val="auto"/>
          <w:sz w:val="24"/>
          <w:szCs w:val="24"/>
        </w:rPr>
        <w:t>[3</w:t>
      </w:r>
      <w:r w:rsidR="00E3543E">
        <w:rPr>
          <w:rFonts w:ascii="Arial" w:hAnsi="Arial" w:cs="Arial"/>
          <w:color w:val="auto"/>
          <w:sz w:val="24"/>
          <w:szCs w:val="24"/>
        </w:rPr>
        <w:t>5</w:t>
      </w:r>
      <w:r w:rsidRPr="00FC74B2">
        <w:rPr>
          <w:rFonts w:ascii="Arial" w:hAnsi="Arial" w:cs="Arial"/>
          <w:color w:val="auto"/>
          <w:sz w:val="24"/>
          <w:szCs w:val="24"/>
        </w:rPr>
        <w:t>]</w:t>
      </w:r>
      <w:r w:rsidRPr="00FC74B2">
        <w:rPr>
          <w:rFonts w:ascii="Arial" w:hAnsi="Arial" w:cs="Arial"/>
          <w:color w:val="auto"/>
          <w:sz w:val="24"/>
          <w:szCs w:val="24"/>
        </w:rPr>
        <w:tab/>
      </w:r>
      <w:r w:rsidR="00491CE8">
        <w:rPr>
          <w:rFonts w:ascii="Arial" w:hAnsi="Arial" w:cs="Arial"/>
          <w:color w:val="auto"/>
          <w:sz w:val="24"/>
          <w:szCs w:val="24"/>
        </w:rPr>
        <w:t>Accordingly,</w:t>
      </w:r>
      <w:r w:rsidRPr="00FC74B2">
        <w:rPr>
          <w:rFonts w:ascii="Arial" w:hAnsi="Arial" w:cs="Arial"/>
          <w:color w:val="auto"/>
          <w:sz w:val="24"/>
          <w:szCs w:val="24"/>
        </w:rPr>
        <w:t xml:space="preserve"> </w:t>
      </w:r>
      <w:r w:rsidR="00103DB0" w:rsidRPr="00FC74B2">
        <w:rPr>
          <w:rFonts w:ascii="Arial" w:hAnsi="Arial" w:cs="Arial"/>
          <w:color w:val="auto"/>
          <w:sz w:val="24"/>
          <w:szCs w:val="24"/>
        </w:rPr>
        <w:t xml:space="preserve">as </w:t>
      </w:r>
      <w:r w:rsidR="00103DB0" w:rsidRPr="00FC74B2">
        <w:rPr>
          <w:rFonts w:ascii="Arial" w:hAnsi="Arial" w:cs="Arial"/>
          <w:color w:val="000000"/>
          <w:sz w:val="24"/>
          <w:szCs w:val="24"/>
        </w:rPr>
        <w:t xml:space="preserve">a court of appeal, this court must determine as regards the conviction, what the evidence of the </w:t>
      </w:r>
      <w:r w:rsidR="005813F9">
        <w:rPr>
          <w:rFonts w:ascii="Arial" w:hAnsi="Arial" w:cs="Arial"/>
          <w:color w:val="000000"/>
          <w:sz w:val="24"/>
          <w:szCs w:val="24"/>
        </w:rPr>
        <w:t>State</w:t>
      </w:r>
      <w:r w:rsidR="00103DB0" w:rsidRPr="00FC74B2">
        <w:rPr>
          <w:rFonts w:ascii="Arial" w:hAnsi="Arial" w:cs="Arial"/>
          <w:color w:val="000000"/>
          <w:sz w:val="24"/>
          <w:szCs w:val="24"/>
        </w:rPr>
        <w:t xml:space="preserve"> witnesses was, as understood within the totality of the evidence led, including evidence led on the part of the accused or defence, and compare it to the factual findings made by the trial court in relation to that evidence, and then determine whether the trial court applied the law or applicable legal principles correctly to the said facts in coming to its decision</w:t>
      </w:r>
      <w:r w:rsidR="00103DB0" w:rsidRPr="00FC74B2">
        <w:rPr>
          <w:rFonts w:ascii="Arial" w:hAnsi="Arial" w:cs="Arial"/>
          <w:color w:val="auto"/>
          <w:sz w:val="24"/>
          <w:szCs w:val="24"/>
        </w:rPr>
        <w:t>. </w:t>
      </w:r>
      <w:r w:rsidR="00FC74B2" w:rsidRPr="00FC74B2">
        <w:rPr>
          <w:rFonts w:ascii="Arial" w:hAnsi="Arial" w:cs="Arial"/>
          <w:color w:val="auto"/>
          <w:sz w:val="24"/>
          <w:szCs w:val="24"/>
        </w:rPr>
        <w:t>T</w:t>
      </w:r>
      <w:r w:rsidRPr="00FC74B2">
        <w:rPr>
          <w:rFonts w:ascii="Arial" w:hAnsi="Arial" w:cs="Arial"/>
          <w:color w:val="auto"/>
          <w:sz w:val="24"/>
          <w:szCs w:val="24"/>
        </w:rPr>
        <w:t xml:space="preserve">he appeal court must be satisfied that the </w:t>
      </w:r>
      <w:r w:rsidR="00D65F13" w:rsidRPr="00FC74B2">
        <w:rPr>
          <w:rFonts w:ascii="Arial" w:hAnsi="Arial" w:cs="Arial"/>
          <w:color w:val="auto"/>
          <w:sz w:val="24"/>
          <w:szCs w:val="24"/>
        </w:rPr>
        <w:t xml:space="preserve">appellant’s guilt was proven beyond reasonable doubt. </w:t>
      </w:r>
    </w:p>
    <w:p w:rsidR="00FC74B2" w:rsidRPr="00FC74B2" w:rsidRDefault="00FC74B2" w:rsidP="00500303">
      <w:pPr>
        <w:spacing w:line="360" w:lineRule="auto"/>
      </w:pPr>
    </w:p>
    <w:p w:rsidR="00103DB0" w:rsidRPr="00FC74B2" w:rsidRDefault="00103DB0" w:rsidP="00500303">
      <w:pPr>
        <w:pStyle w:val="NormalWeb"/>
        <w:shd w:val="clear" w:color="auto" w:fill="FFFFFF"/>
        <w:spacing w:before="0" w:beforeAutospacing="0" w:after="0" w:afterAutospacing="0" w:line="360" w:lineRule="auto"/>
        <w:jc w:val="both"/>
        <w:rPr>
          <w:rFonts w:ascii="Verdana" w:hAnsi="Verdana"/>
          <w:color w:val="242121"/>
        </w:rPr>
      </w:pPr>
      <w:r w:rsidRPr="00FC74B2">
        <w:rPr>
          <w:rFonts w:ascii="Arial" w:hAnsi="Arial" w:cs="Arial"/>
          <w:color w:val="000000"/>
        </w:rPr>
        <w:lastRenderedPageBreak/>
        <w:t>[</w:t>
      </w:r>
      <w:r w:rsidR="00B54850">
        <w:rPr>
          <w:rFonts w:ascii="Arial" w:hAnsi="Arial" w:cs="Arial"/>
          <w:color w:val="000000"/>
        </w:rPr>
        <w:t>3</w:t>
      </w:r>
      <w:r w:rsidR="00E3543E">
        <w:rPr>
          <w:rFonts w:ascii="Arial" w:hAnsi="Arial" w:cs="Arial"/>
          <w:color w:val="000000"/>
        </w:rPr>
        <w:t>6</w:t>
      </w:r>
      <w:r w:rsidRPr="00FC74B2">
        <w:rPr>
          <w:rFonts w:ascii="Arial" w:hAnsi="Arial" w:cs="Arial"/>
          <w:color w:val="000000"/>
        </w:rPr>
        <w:t xml:space="preserve">]  In order to succeed, </w:t>
      </w:r>
      <w:r w:rsidR="00706AFE">
        <w:rPr>
          <w:rFonts w:ascii="Arial" w:hAnsi="Arial" w:cs="Arial"/>
          <w:color w:val="000000"/>
        </w:rPr>
        <w:t xml:space="preserve">then </w:t>
      </w:r>
      <w:r w:rsidRPr="00FC74B2">
        <w:rPr>
          <w:rFonts w:ascii="Arial" w:hAnsi="Arial" w:cs="Arial"/>
          <w:color w:val="000000"/>
        </w:rPr>
        <w:t>the appellant</w:t>
      </w:r>
      <w:r w:rsidR="00FC74B2" w:rsidRPr="00FC74B2">
        <w:rPr>
          <w:rFonts w:ascii="Arial" w:hAnsi="Arial" w:cs="Arial"/>
          <w:color w:val="000000"/>
        </w:rPr>
        <w:t>s</w:t>
      </w:r>
      <w:r w:rsidRPr="00FC74B2">
        <w:rPr>
          <w:rFonts w:ascii="Arial" w:hAnsi="Arial" w:cs="Arial"/>
          <w:color w:val="000000"/>
        </w:rPr>
        <w:t xml:space="preserve"> must convince this court on adequate grounds that the trial court was wrong in accepting the evidence of the State and rejecting </w:t>
      </w:r>
      <w:r w:rsidR="00912ABE">
        <w:rPr>
          <w:rFonts w:ascii="Arial" w:hAnsi="Arial" w:cs="Arial"/>
          <w:color w:val="000000"/>
        </w:rPr>
        <w:t>their</w:t>
      </w:r>
      <w:r w:rsidRPr="00FC74B2">
        <w:rPr>
          <w:rFonts w:ascii="Arial" w:hAnsi="Arial" w:cs="Arial"/>
          <w:color w:val="000000"/>
        </w:rPr>
        <w:t xml:space="preserve"> version as not being reasonable possibly true</w:t>
      </w:r>
      <w:r w:rsidR="00131637">
        <w:rPr>
          <w:rFonts w:ascii="Arial" w:hAnsi="Arial" w:cs="Arial"/>
          <w:color w:val="000000"/>
        </w:rPr>
        <w:t>.</w:t>
      </w:r>
      <w:r w:rsidR="00733248" w:rsidRPr="00FC74B2">
        <w:rPr>
          <w:rStyle w:val="FootnoteReference"/>
          <w:rFonts w:ascii="Arial" w:hAnsi="Arial" w:cs="Arial"/>
          <w:color w:val="000000"/>
        </w:rPr>
        <w:footnoteReference w:id="11"/>
      </w:r>
    </w:p>
    <w:p w:rsidR="000530ED" w:rsidRDefault="000530ED" w:rsidP="00500303">
      <w:pPr>
        <w:spacing w:after="0" w:line="360" w:lineRule="auto"/>
        <w:jc w:val="both"/>
        <w:rPr>
          <w:rFonts w:ascii="Arial" w:hAnsi="Arial" w:cs="Arial"/>
          <w:sz w:val="24"/>
          <w:szCs w:val="24"/>
        </w:rPr>
      </w:pPr>
    </w:p>
    <w:p w:rsidR="009F26BA" w:rsidRPr="007D2CAB" w:rsidRDefault="00B50DD8" w:rsidP="00500303">
      <w:pPr>
        <w:spacing w:after="0" w:line="360" w:lineRule="auto"/>
        <w:jc w:val="both"/>
        <w:rPr>
          <w:rFonts w:ascii="Arial" w:hAnsi="Arial" w:cs="Arial"/>
          <w:sz w:val="24"/>
          <w:szCs w:val="24"/>
        </w:rPr>
      </w:pPr>
      <w:r w:rsidRPr="007D2CAB">
        <w:rPr>
          <w:rFonts w:ascii="Arial" w:hAnsi="Arial" w:cs="Arial"/>
          <w:sz w:val="24"/>
          <w:szCs w:val="24"/>
        </w:rPr>
        <w:t>[</w:t>
      </w:r>
      <w:r w:rsidR="006C4303" w:rsidRPr="007D2CAB">
        <w:rPr>
          <w:rFonts w:ascii="Arial" w:hAnsi="Arial" w:cs="Arial"/>
          <w:sz w:val="24"/>
          <w:szCs w:val="24"/>
        </w:rPr>
        <w:t>3</w:t>
      </w:r>
      <w:r w:rsidR="00E3543E">
        <w:rPr>
          <w:rFonts w:ascii="Arial" w:hAnsi="Arial" w:cs="Arial"/>
          <w:sz w:val="24"/>
          <w:szCs w:val="24"/>
        </w:rPr>
        <w:t>7</w:t>
      </w:r>
      <w:r w:rsidRPr="007D2CAB">
        <w:rPr>
          <w:rFonts w:ascii="Arial" w:hAnsi="Arial" w:cs="Arial"/>
          <w:sz w:val="24"/>
          <w:szCs w:val="24"/>
        </w:rPr>
        <w:t>]</w:t>
      </w:r>
      <w:r w:rsidRPr="007D2CAB">
        <w:rPr>
          <w:rFonts w:ascii="Arial" w:hAnsi="Arial" w:cs="Arial"/>
          <w:sz w:val="24"/>
          <w:szCs w:val="24"/>
        </w:rPr>
        <w:tab/>
      </w:r>
      <w:r w:rsidR="00EB1045" w:rsidRPr="007D2CAB">
        <w:rPr>
          <w:rFonts w:ascii="Arial" w:hAnsi="Arial" w:cs="Arial"/>
          <w:sz w:val="24"/>
          <w:szCs w:val="24"/>
        </w:rPr>
        <w:t>In casu, t</w:t>
      </w:r>
      <w:r w:rsidR="00122C3C" w:rsidRPr="007D2CAB">
        <w:rPr>
          <w:rFonts w:ascii="Arial" w:hAnsi="Arial" w:cs="Arial"/>
          <w:sz w:val="24"/>
          <w:szCs w:val="24"/>
        </w:rPr>
        <w:t xml:space="preserve">he trial court </w:t>
      </w:r>
      <w:r w:rsidR="004D0DDE" w:rsidRPr="007D2CAB">
        <w:rPr>
          <w:rFonts w:ascii="Arial" w:hAnsi="Arial" w:cs="Arial"/>
          <w:sz w:val="24"/>
          <w:szCs w:val="24"/>
        </w:rPr>
        <w:t xml:space="preserve">looking at the conspectus of all the evidence </w:t>
      </w:r>
      <w:r w:rsidR="00B419CA" w:rsidRPr="007D2CAB">
        <w:rPr>
          <w:rFonts w:ascii="Arial" w:hAnsi="Arial" w:cs="Arial"/>
          <w:sz w:val="24"/>
          <w:szCs w:val="24"/>
        </w:rPr>
        <w:t xml:space="preserve">led, made </w:t>
      </w:r>
      <w:r w:rsidR="00122C3C" w:rsidRPr="007D2CAB">
        <w:rPr>
          <w:rFonts w:ascii="Arial" w:hAnsi="Arial" w:cs="Arial"/>
          <w:sz w:val="24"/>
          <w:szCs w:val="24"/>
        </w:rPr>
        <w:t xml:space="preserve">a finding </w:t>
      </w:r>
      <w:r w:rsidR="00F229F3" w:rsidRPr="007D2CAB">
        <w:rPr>
          <w:rFonts w:ascii="Arial" w:hAnsi="Arial" w:cs="Arial"/>
          <w:sz w:val="24"/>
          <w:szCs w:val="24"/>
        </w:rPr>
        <w:t xml:space="preserve">of fact </w:t>
      </w:r>
      <w:r w:rsidR="00122C3C" w:rsidRPr="007D2CAB">
        <w:rPr>
          <w:rFonts w:ascii="Arial" w:hAnsi="Arial" w:cs="Arial"/>
          <w:sz w:val="24"/>
          <w:szCs w:val="24"/>
        </w:rPr>
        <w:t xml:space="preserve">that the deceased was severely beaten and </w:t>
      </w:r>
      <w:r w:rsidR="00054974" w:rsidRPr="007D2CAB">
        <w:rPr>
          <w:rFonts w:ascii="Arial" w:hAnsi="Arial" w:cs="Arial"/>
          <w:sz w:val="24"/>
          <w:szCs w:val="24"/>
        </w:rPr>
        <w:t>all</w:t>
      </w:r>
      <w:r w:rsidR="00E80548" w:rsidRPr="007D2CAB">
        <w:rPr>
          <w:rFonts w:ascii="Arial" w:hAnsi="Arial" w:cs="Arial"/>
          <w:sz w:val="24"/>
          <w:szCs w:val="24"/>
        </w:rPr>
        <w:t xml:space="preserve"> three </w:t>
      </w:r>
      <w:r w:rsidR="008707CB" w:rsidRPr="007D2CAB">
        <w:rPr>
          <w:rFonts w:ascii="Arial" w:hAnsi="Arial" w:cs="Arial"/>
          <w:sz w:val="24"/>
          <w:szCs w:val="24"/>
        </w:rPr>
        <w:t xml:space="preserve">Appellants </w:t>
      </w:r>
      <w:r w:rsidR="00E80548" w:rsidRPr="007D2CAB">
        <w:rPr>
          <w:rFonts w:ascii="Arial" w:hAnsi="Arial" w:cs="Arial"/>
          <w:sz w:val="24"/>
          <w:szCs w:val="24"/>
        </w:rPr>
        <w:t>were involved</w:t>
      </w:r>
      <w:r w:rsidR="007F4066">
        <w:rPr>
          <w:rFonts w:ascii="Arial" w:hAnsi="Arial" w:cs="Arial"/>
          <w:sz w:val="24"/>
          <w:szCs w:val="24"/>
        </w:rPr>
        <w:t>,</w:t>
      </w:r>
      <w:r w:rsidR="00E80548" w:rsidRPr="007D2CAB">
        <w:rPr>
          <w:rFonts w:ascii="Arial" w:hAnsi="Arial" w:cs="Arial"/>
          <w:sz w:val="24"/>
          <w:szCs w:val="24"/>
        </w:rPr>
        <w:t xml:space="preserve"> </w:t>
      </w:r>
      <w:r w:rsidR="007E617C">
        <w:rPr>
          <w:rFonts w:ascii="Arial" w:hAnsi="Arial" w:cs="Arial"/>
          <w:sz w:val="24"/>
          <w:szCs w:val="24"/>
        </w:rPr>
        <w:t xml:space="preserve">in line </w:t>
      </w:r>
      <w:r w:rsidR="00B1556E" w:rsidRPr="007D2CAB">
        <w:rPr>
          <w:rFonts w:ascii="Arial" w:hAnsi="Arial" w:cs="Arial"/>
          <w:sz w:val="24"/>
          <w:szCs w:val="24"/>
        </w:rPr>
        <w:t xml:space="preserve">with the evidence of </w:t>
      </w:r>
      <w:r w:rsidR="00EC7FD8" w:rsidRPr="007D2CAB">
        <w:rPr>
          <w:rFonts w:ascii="Arial" w:hAnsi="Arial" w:cs="Arial"/>
          <w:sz w:val="24"/>
          <w:szCs w:val="24"/>
        </w:rPr>
        <w:t xml:space="preserve">Masemola, </w:t>
      </w:r>
      <w:r w:rsidR="00E80548" w:rsidRPr="007D2CAB">
        <w:rPr>
          <w:rFonts w:ascii="Arial" w:hAnsi="Arial" w:cs="Arial"/>
          <w:sz w:val="24"/>
          <w:szCs w:val="24"/>
        </w:rPr>
        <w:t>an eye witness</w:t>
      </w:r>
      <w:r w:rsidR="009B0FBF" w:rsidRPr="007D2CAB">
        <w:rPr>
          <w:rFonts w:ascii="Arial" w:hAnsi="Arial" w:cs="Arial"/>
          <w:sz w:val="24"/>
          <w:szCs w:val="24"/>
        </w:rPr>
        <w:t xml:space="preserve"> to the assault</w:t>
      </w:r>
      <w:r w:rsidR="004D0DDE" w:rsidRPr="007D2CAB">
        <w:rPr>
          <w:rFonts w:ascii="Arial" w:hAnsi="Arial" w:cs="Arial"/>
          <w:sz w:val="24"/>
          <w:szCs w:val="24"/>
        </w:rPr>
        <w:t>,</w:t>
      </w:r>
      <w:r w:rsidR="00EC7FD8" w:rsidRPr="007D2CAB">
        <w:rPr>
          <w:rFonts w:ascii="Arial" w:hAnsi="Arial" w:cs="Arial"/>
          <w:sz w:val="24"/>
          <w:szCs w:val="24"/>
        </w:rPr>
        <w:t xml:space="preserve"> </w:t>
      </w:r>
      <w:r w:rsidR="007D2CAB" w:rsidRPr="007D2CAB">
        <w:rPr>
          <w:rFonts w:ascii="Arial" w:hAnsi="Arial" w:cs="Arial"/>
          <w:sz w:val="24"/>
          <w:szCs w:val="24"/>
        </w:rPr>
        <w:t xml:space="preserve">whose </w:t>
      </w:r>
      <w:r w:rsidR="00A34F79" w:rsidRPr="007D2CAB">
        <w:rPr>
          <w:rFonts w:ascii="Arial" w:hAnsi="Arial" w:cs="Arial"/>
          <w:sz w:val="24"/>
          <w:szCs w:val="24"/>
        </w:rPr>
        <w:t>evidence</w:t>
      </w:r>
      <w:r w:rsidR="004253FD" w:rsidRPr="007D2CAB">
        <w:rPr>
          <w:rFonts w:ascii="Arial" w:hAnsi="Arial" w:cs="Arial"/>
          <w:sz w:val="24"/>
          <w:szCs w:val="24"/>
        </w:rPr>
        <w:t xml:space="preserve"> </w:t>
      </w:r>
      <w:r w:rsidR="007D2CAB" w:rsidRPr="007D2CAB">
        <w:rPr>
          <w:rFonts w:ascii="Arial" w:hAnsi="Arial" w:cs="Arial"/>
          <w:sz w:val="24"/>
          <w:szCs w:val="24"/>
        </w:rPr>
        <w:t xml:space="preserve">the court found to be </w:t>
      </w:r>
      <w:r w:rsidR="00E80548" w:rsidRPr="007D2CAB">
        <w:rPr>
          <w:rFonts w:ascii="Arial" w:hAnsi="Arial" w:cs="Arial"/>
          <w:sz w:val="24"/>
          <w:szCs w:val="24"/>
        </w:rPr>
        <w:t xml:space="preserve">corroborated by </w:t>
      </w:r>
      <w:r w:rsidR="00B419CA" w:rsidRPr="007D2CAB">
        <w:rPr>
          <w:rFonts w:ascii="Arial" w:hAnsi="Arial" w:cs="Arial"/>
          <w:sz w:val="24"/>
          <w:szCs w:val="24"/>
        </w:rPr>
        <w:t>the evidence of Mahlangu</w:t>
      </w:r>
      <w:r w:rsidR="007D2CAB" w:rsidRPr="007D2CAB">
        <w:rPr>
          <w:rFonts w:ascii="Arial" w:hAnsi="Arial" w:cs="Arial"/>
          <w:sz w:val="24"/>
          <w:szCs w:val="24"/>
        </w:rPr>
        <w:t xml:space="preserve"> and the </w:t>
      </w:r>
      <w:r w:rsidR="006D12FA" w:rsidRPr="007D2CAB">
        <w:rPr>
          <w:rFonts w:ascii="Arial" w:hAnsi="Arial" w:cs="Arial"/>
          <w:sz w:val="24"/>
          <w:szCs w:val="24"/>
        </w:rPr>
        <w:t>circumstantial evidence</w:t>
      </w:r>
      <w:r w:rsidR="004D0DDE" w:rsidRPr="007D2CAB">
        <w:rPr>
          <w:rFonts w:ascii="Arial" w:hAnsi="Arial" w:cs="Arial"/>
          <w:sz w:val="24"/>
          <w:szCs w:val="24"/>
        </w:rPr>
        <w:t xml:space="preserve">. </w:t>
      </w:r>
      <w:r w:rsidR="007E617C" w:rsidRPr="007D2CAB">
        <w:rPr>
          <w:rFonts w:ascii="Arial" w:hAnsi="Arial" w:cs="Arial"/>
          <w:sz w:val="24"/>
          <w:szCs w:val="24"/>
        </w:rPr>
        <w:t>Masemola</w:t>
      </w:r>
      <w:r w:rsidR="007E617C">
        <w:rPr>
          <w:rFonts w:ascii="Arial" w:hAnsi="Arial" w:cs="Arial"/>
          <w:sz w:val="24"/>
          <w:szCs w:val="24"/>
        </w:rPr>
        <w:t xml:space="preserve"> </w:t>
      </w:r>
      <w:r w:rsidR="007E617C" w:rsidRPr="007D2CAB">
        <w:rPr>
          <w:rFonts w:ascii="Arial" w:hAnsi="Arial" w:cs="Arial"/>
          <w:sz w:val="24"/>
          <w:szCs w:val="24"/>
        </w:rPr>
        <w:t>had seen the Appellants</w:t>
      </w:r>
      <w:r w:rsidR="007E617C">
        <w:rPr>
          <w:rFonts w:ascii="Arial" w:hAnsi="Arial" w:cs="Arial"/>
          <w:sz w:val="24"/>
          <w:szCs w:val="24"/>
        </w:rPr>
        <w:t>’</w:t>
      </w:r>
      <w:r w:rsidR="007E617C" w:rsidRPr="007D2CAB">
        <w:rPr>
          <w:rFonts w:ascii="Arial" w:hAnsi="Arial" w:cs="Arial"/>
          <w:sz w:val="24"/>
          <w:szCs w:val="24"/>
        </w:rPr>
        <w:t xml:space="preserve"> number inflicting injuries to the deceased</w:t>
      </w:r>
      <w:r w:rsidR="007E617C">
        <w:rPr>
          <w:rFonts w:ascii="Arial" w:hAnsi="Arial" w:cs="Arial"/>
          <w:sz w:val="24"/>
          <w:szCs w:val="24"/>
        </w:rPr>
        <w:t xml:space="preserve"> hitting him with stones. He saw the</w:t>
      </w:r>
      <w:r w:rsidR="007E617C" w:rsidRPr="007D2CAB">
        <w:rPr>
          <w:rFonts w:ascii="Arial" w:hAnsi="Arial" w:cs="Arial"/>
          <w:sz w:val="24"/>
          <w:szCs w:val="24"/>
        </w:rPr>
        <w:t xml:space="preserve"> 2</w:t>
      </w:r>
      <w:r w:rsidR="007E617C" w:rsidRPr="007D2CAB">
        <w:rPr>
          <w:rFonts w:ascii="Arial" w:hAnsi="Arial" w:cs="Arial"/>
          <w:sz w:val="24"/>
          <w:szCs w:val="24"/>
          <w:vertAlign w:val="superscript"/>
        </w:rPr>
        <w:t>nd</w:t>
      </w:r>
      <w:r w:rsidR="007E617C" w:rsidRPr="007D2CAB">
        <w:rPr>
          <w:rFonts w:ascii="Arial" w:hAnsi="Arial" w:cs="Arial"/>
          <w:sz w:val="24"/>
          <w:szCs w:val="24"/>
        </w:rPr>
        <w:t xml:space="preserve"> Appellant hitting </w:t>
      </w:r>
      <w:r w:rsidR="006332C8">
        <w:rPr>
          <w:rFonts w:ascii="Arial" w:hAnsi="Arial" w:cs="Arial"/>
          <w:sz w:val="24"/>
          <w:szCs w:val="24"/>
        </w:rPr>
        <w:t>the deceased</w:t>
      </w:r>
      <w:r w:rsidR="007E617C">
        <w:rPr>
          <w:rFonts w:ascii="Arial" w:hAnsi="Arial" w:cs="Arial"/>
          <w:sz w:val="24"/>
          <w:szCs w:val="24"/>
        </w:rPr>
        <w:t xml:space="preserve"> with an iron rod </w:t>
      </w:r>
      <w:r w:rsidR="006332C8">
        <w:rPr>
          <w:rFonts w:ascii="Arial" w:hAnsi="Arial" w:cs="Arial"/>
          <w:sz w:val="24"/>
          <w:szCs w:val="24"/>
        </w:rPr>
        <w:t xml:space="preserve">and stabbing him </w:t>
      </w:r>
      <w:r w:rsidR="007E617C">
        <w:rPr>
          <w:rFonts w:ascii="Arial" w:hAnsi="Arial" w:cs="Arial"/>
          <w:sz w:val="24"/>
          <w:szCs w:val="24"/>
        </w:rPr>
        <w:t>on</w:t>
      </w:r>
      <w:r w:rsidR="007E617C" w:rsidRPr="007D2CAB">
        <w:rPr>
          <w:rFonts w:ascii="Arial" w:hAnsi="Arial" w:cs="Arial"/>
          <w:sz w:val="24"/>
          <w:szCs w:val="24"/>
        </w:rPr>
        <w:t xml:space="preserve"> the </w:t>
      </w:r>
      <w:r w:rsidR="006332C8">
        <w:rPr>
          <w:rFonts w:ascii="Arial" w:hAnsi="Arial" w:cs="Arial"/>
          <w:sz w:val="24"/>
          <w:szCs w:val="24"/>
        </w:rPr>
        <w:t xml:space="preserve">right </w:t>
      </w:r>
      <w:r w:rsidR="007E617C" w:rsidRPr="007D2CAB">
        <w:rPr>
          <w:rFonts w:ascii="Arial" w:hAnsi="Arial" w:cs="Arial"/>
          <w:sz w:val="24"/>
          <w:szCs w:val="24"/>
        </w:rPr>
        <w:t>cheek and hand</w:t>
      </w:r>
      <w:r w:rsidR="006332C8">
        <w:rPr>
          <w:rFonts w:ascii="Arial" w:hAnsi="Arial" w:cs="Arial"/>
          <w:sz w:val="24"/>
          <w:szCs w:val="24"/>
        </w:rPr>
        <w:t>.</w:t>
      </w:r>
      <w:r w:rsidR="007E617C">
        <w:rPr>
          <w:rFonts w:ascii="Arial" w:hAnsi="Arial" w:cs="Arial"/>
          <w:sz w:val="24"/>
          <w:szCs w:val="24"/>
        </w:rPr>
        <w:t xml:space="preserve"> </w:t>
      </w:r>
      <w:r w:rsidR="007E617C" w:rsidRPr="007D2CAB">
        <w:rPr>
          <w:rFonts w:ascii="Arial" w:hAnsi="Arial" w:cs="Arial"/>
          <w:sz w:val="24"/>
          <w:szCs w:val="24"/>
        </w:rPr>
        <w:t xml:space="preserve">The deceased was also </w:t>
      </w:r>
      <w:r w:rsidR="007E617C">
        <w:rPr>
          <w:rFonts w:ascii="Arial" w:hAnsi="Arial" w:cs="Arial"/>
          <w:sz w:val="24"/>
          <w:szCs w:val="24"/>
        </w:rPr>
        <w:t xml:space="preserve">dragged </w:t>
      </w:r>
      <w:r w:rsidR="006332C8">
        <w:rPr>
          <w:rFonts w:ascii="Arial" w:hAnsi="Arial" w:cs="Arial"/>
          <w:sz w:val="24"/>
          <w:szCs w:val="24"/>
        </w:rPr>
        <w:t xml:space="preserve">by the Appellants </w:t>
      </w:r>
      <w:r w:rsidR="007E617C">
        <w:rPr>
          <w:rFonts w:ascii="Arial" w:hAnsi="Arial" w:cs="Arial"/>
          <w:sz w:val="24"/>
          <w:szCs w:val="24"/>
        </w:rPr>
        <w:t xml:space="preserve">to the church premises. Whilst </w:t>
      </w:r>
      <w:r w:rsidR="004D0DDE" w:rsidRPr="007D2CAB">
        <w:rPr>
          <w:rFonts w:ascii="Arial" w:hAnsi="Arial" w:cs="Arial"/>
          <w:sz w:val="24"/>
          <w:szCs w:val="24"/>
        </w:rPr>
        <w:t xml:space="preserve">Mahlangu testified that she </w:t>
      </w:r>
      <w:r w:rsidR="00C56E28" w:rsidRPr="007D2CAB">
        <w:rPr>
          <w:rFonts w:ascii="Arial" w:hAnsi="Arial" w:cs="Arial"/>
          <w:sz w:val="24"/>
          <w:szCs w:val="24"/>
        </w:rPr>
        <w:t xml:space="preserve">unlocked </w:t>
      </w:r>
      <w:r w:rsidR="00E80548" w:rsidRPr="007D2CAB">
        <w:rPr>
          <w:rFonts w:ascii="Arial" w:hAnsi="Arial" w:cs="Arial"/>
          <w:sz w:val="24"/>
          <w:szCs w:val="24"/>
        </w:rPr>
        <w:t xml:space="preserve">the </w:t>
      </w:r>
      <w:r w:rsidR="001725E7">
        <w:rPr>
          <w:rFonts w:ascii="Arial" w:hAnsi="Arial" w:cs="Arial"/>
          <w:sz w:val="24"/>
          <w:szCs w:val="24"/>
        </w:rPr>
        <w:t xml:space="preserve">church </w:t>
      </w:r>
      <w:r w:rsidR="00E80548" w:rsidRPr="007D2CAB">
        <w:rPr>
          <w:rFonts w:ascii="Arial" w:hAnsi="Arial" w:cs="Arial"/>
          <w:sz w:val="24"/>
          <w:szCs w:val="24"/>
        </w:rPr>
        <w:t xml:space="preserve">gate </w:t>
      </w:r>
      <w:r w:rsidR="001725E7">
        <w:rPr>
          <w:rFonts w:ascii="Arial" w:hAnsi="Arial" w:cs="Arial"/>
          <w:sz w:val="24"/>
          <w:szCs w:val="24"/>
        </w:rPr>
        <w:t>to</w:t>
      </w:r>
      <w:r w:rsidR="00E80548" w:rsidRPr="007D2CAB">
        <w:rPr>
          <w:rFonts w:ascii="Arial" w:hAnsi="Arial" w:cs="Arial"/>
          <w:sz w:val="24"/>
          <w:szCs w:val="24"/>
        </w:rPr>
        <w:t xml:space="preserve"> </w:t>
      </w:r>
      <w:r w:rsidR="00FF4793" w:rsidRPr="007D2CAB">
        <w:rPr>
          <w:rFonts w:ascii="Arial" w:hAnsi="Arial" w:cs="Arial"/>
          <w:sz w:val="24"/>
          <w:szCs w:val="24"/>
        </w:rPr>
        <w:t xml:space="preserve">let </w:t>
      </w:r>
      <w:r w:rsidR="00E80548" w:rsidRPr="007D2CAB">
        <w:rPr>
          <w:rFonts w:ascii="Arial" w:hAnsi="Arial" w:cs="Arial"/>
          <w:sz w:val="24"/>
          <w:szCs w:val="24"/>
        </w:rPr>
        <w:t xml:space="preserve">the three </w:t>
      </w:r>
      <w:r w:rsidR="00FF4793" w:rsidRPr="007D2CAB">
        <w:rPr>
          <w:rFonts w:ascii="Arial" w:hAnsi="Arial" w:cs="Arial"/>
          <w:sz w:val="24"/>
          <w:szCs w:val="24"/>
        </w:rPr>
        <w:t xml:space="preserve">Appellants </w:t>
      </w:r>
      <w:r w:rsidR="00E80548" w:rsidRPr="007D2CAB">
        <w:rPr>
          <w:rFonts w:ascii="Arial" w:hAnsi="Arial" w:cs="Arial"/>
          <w:sz w:val="24"/>
          <w:szCs w:val="24"/>
        </w:rPr>
        <w:t>in</w:t>
      </w:r>
      <w:r w:rsidR="00FF4793" w:rsidRPr="007D2CAB">
        <w:rPr>
          <w:rFonts w:ascii="Arial" w:hAnsi="Arial" w:cs="Arial"/>
          <w:sz w:val="24"/>
          <w:szCs w:val="24"/>
        </w:rPr>
        <w:t xml:space="preserve">to the </w:t>
      </w:r>
      <w:r w:rsidR="00AF05AA" w:rsidRPr="007D2CAB">
        <w:rPr>
          <w:rFonts w:ascii="Arial" w:hAnsi="Arial" w:cs="Arial"/>
          <w:sz w:val="24"/>
          <w:szCs w:val="24"/>
        </w:rPr>
        <w:t xml:space="preserve">church </w:t>
      </w:r>
      <w:r w:rsidR="00FF4793" w:rsidRPr="007D2CAB">
        <w:rPr>
          <w:rFonts w:ascii="Arial" w:hAnsi="Arial" w:cs="Arial"/>
          <w:sz w:val="24"/>
          <w:szCs w:val="24"/>
        </w:rPr>
        <w:t>yard</w:t>
      </w:r>
      <w:r w:rsidR="004D0DDE" w:rsidRPr="007D2CAB">
        <w:rPr>
          <w:rFonts w:ascii="Arial" w:hAnsi="Arial" w:cs="Arial"/>
          <w:sz w:val="24"/>
          <w:szCs w:val="24"/>
        </w:rPr>
        <w:t xml:space="preserve">. They </w:t>
      </w:r>
      <w:r w:rsidR="00FF4793" w:rsidRPr="007D2CAB">
        <w:rPr>
          <w:rFonts w:ascii="Arial" w:hAnsi="Arial" w:cs="Arial"/>
          <w:sz w:val="24"/>
          <w:szCs w:val="24"/>
        </w:rPr>
        <w:t xml:space="preserve">were carrying </w:t>
      </w:r>
      <w:r w:rsidR="00E80548" w:rsidRPr="007D2CAB">
        <w:rPr>
          <w:rFonts w:ascii="Arial" w:hAnsi="Arial" w:cs="Arial"/>
          <w:sz w:val="24"/>
          <w:szCs w:val="24"/>
        </w:rPr>
        <w:t>the injured deceased</w:t>
      </w:r>
      <w:r w:rsidR="007C74DC" w:rsidRPr="007D2CAB">
        <w:rPr>
          <w:rFonts w:ascii="Arial" w:hAnsi="Arial" w:cs="Arial"/>
          <w:sz w:val="24"/>
          <w:szCs w:val="24"/>
        </w:rPr>
        <w:t xml:space="preserve"> whose </w:t>
      </w:r>
      <w:r w:rsidR="00E80548" w:rsidRPr="007D2CAB">
        <w:rPr>
          <w:rFonts w:ascii="Arial" w:hAnsi="Arial" w:cs="Arial"/>
          <w:sz w:val="24"/>
          <w:szCs w:val="24"/>
        </w:rPr>
        <w:t xml:space="preserve">head and face was full of blood. </w:t>
      </w:r>
      <w:r w:rsidR="00F56B6A">
        <w:rPr>
          <w:rFonts w:ascii="Arial" w:hAnsi="Arial" w:cs="Arial"/>
          <w:sz w:val="24"/>
          <w:szCs w:val="24"/>
        </w:rPr>
        <w:t>W</w:t>
      </w:r>
      <w:r w:rsidR="00F70001">
        <w:rPr>
          <w:rFonts w:ascii="Arial" w:hAnsi="Arial" w:cs="Arial"/>
          <w:sz w:val="24"/>
          <w:szCs w:val="24"/>
        </w:rPr>
        <w:t>hilst t</w:t>
      </w:r>
      <w:r w:rsidR="00B1556E" w:rsidRPr="007D2CAB">
        <w:rPr>
          <w:rFonts w:ascii="Arial" w:hAnsi="Arial" w:cs="Arial"/>
          <w:sz w:val="24"/>
          <w:szCs w:val="24"/>
        </w:rPr>
        <w:t xml:space="preserve">he identity of the three Appellants </w:t>
      </w:r>
      <w:r w:rsidR="00337B7F">
        <w:rPr>
          <w:rFonts w:ascii="Arial" w:hAnsi="Arial" w:cs="Arial"/>
          <w:sz w:val="24"/>
          <w:szCs w:val="24"/>
        </w:rPr>
        <w:t xml:space="preserve">was </w:t>
      </w:r>
      <w:r w:rsidR="00F70001">
        <w:rPr>
          <w:rFonts w:ascii="Arial" w:hAnsi="Arial" w:cs="Arial"/>
          <w:sz w:val="24"/>
          <w:szCs w:val="24"/>
        </w:rPr>
        <w:t xml:space="preserve">found </w:t>
      </w:r>
      <w:r w:rsidR="00B1556E" w:rsidRPr="007D2CAB">
        <w:rPr>
          <w:rFonts w:ascii="Arial" w:hAnsi="Arial" w:cs="Arial"/>
          <w:sz w:val="24"/>
          <w:szCs w:val="24"/>
        </w:rPr>
        <w:t xml:space="preserve">not </w:t>
      </w:r>
      <w:r w:rsidR="00F70001">
        <w:rPr>
          <w:rFonts w:ascii="Arial" w:hAnsi="Arial" w:cs="Arial"/>
          <w:sz w:val="24"/>
          <w:szCs w:val="24"/>
        </w:rPr>
        <w:t xml:space="preserve">to be in issue, </w:t>
      </w:r>
      <w:r w:rsidR="00F56B6A">
        <w:rPr>
          <w:rFonts w:ascii="Arial" w:hAnsi="Arial" w:cs="Arial"/>
          <w:sz w:val="24"/>
          <w:szCs w:val="24"/>
        </w:rPr>
        <w:t xml:space="preserve">as </w:t>
      </w:r>
      <w:r w:rsidR="0084280C" w:rsidRPr="007D2CAB">
        <w:rPr>
          <w:rFonts w:ascii="Arial" w:hAnsi="Arial" w:cs="Arial"/>
          <w:sz w:val="24"/>
          <w:szCs w:val="24"/>
        </w:rPr>
        <w:t>being the three that turned up at the church gate</w:t>
      </w:r>
      <w:r w:rsidR="00043786">
        <w:rPr>
          <w:rFonts w:ascii="Arial" w:hAnsi="Arial" w:cs="Arial"/>
          <w:sz w:val="24"/>
          <w:szCs w:val="24"/>
        </w:rPr>
        <w:t xml:space="preserve"> with the deceased</w:t>
      </w:r>
      <w:r w:rsidR="0084280C" w:rsidRPr="007D2CAB">
        <w:rPr>
          <w:rFonts w:ascii="Arial" w:hAnsi="Arial" w:cs="Arial"/>
          <w:sz w:val="24"/>
          <w:szCs w:val="24"/>
        </w:rPr>
        <w:t xml:space="preserve">, </w:t>
      </w:r>
      <w:r w:rsidR="00F56B6A">
        <w:rPr>
          <w:rFonts w:ascii="Arial" w:hAnsi="Arial" w:cs="Arial"/>
          <w:sz w:val="24"/>
          <w:szCs w:val="24"/>
        </w:rPr>
        <w:t xml:space="preserve">also was </w:t>
      </w:r>
      <w:r w:rsidR="000D40AC" w:rsidRPr="007D2CAB">
        <w:rPr>
          <w:rFonts w:ascii="Arial" w:hAnsi="Arial" w:cs="Arial"/>
          <w:sz w:val="24"/>
          <w:szCs w:val="24"/>
        </w:rPr>
        <w:t>their involvement</w:t>
      </w:r>
      <w:r w:rsidR="004A015C" w:rsidRPr="007D2CAB">
        <w:rPr>
          <w:rFonts w:ascii="Arial" w:hAnsi="Arial" w:cs="Arial"/>
          <w:sz w:val="24"/>
          <w:szCs w:val="24"/>
        </w:rPr>
        <w:t xml:space="preserve"> </w:t>
      </w:r>
      <w:r w:rsidR="00B87B01" w:rsidRPr="007D2CAB">
        <w:rPr>
          <w:rFonts w:ascii="Arial" w:hAnsi="Arial" w:cs="Arial"/>
          <w:sz w:val="24"/>
          <w:szCs w:val="24"/>
        </w:rPr>
        <w:t>up to a point when the</w:t>
      </w:r>
      <w:r w:rsidR="0042392F" w:rsidRPr="007D2CAB">
        <w:rPr>
          <w:rFonts w:ascii="Arial" w:hAnsi="Arial" w:cs="Arial"/>
          <w:sz w:val="24"/>
          <w:szCs w:val="24"/>
        </w:rPr>
        <w:t xml:space="preserve">y </w:t>
      </w:r>
      <w:r w:rsidR="000D40AC" w:rsidRPr="007D2CAB">
        <w:rPr>
          <w:rFonts w:ascii="Arial" w:hAnsi="Arial" w:cs="Arial"/>
          <w:sz w:val="24"/>
          <w:szCs w:val="24"/>
        </w:rPr>
        <w:t xml:space="preserve">carried </w:t>
      </w:r>
      <w:r w:rsidR="0042392F" w:rsidRPr="007D2CAB">
        <w:rPr>
          <w:rFonts w:ascii="Arial" w:hAnsi="Arial" w:cs="Arial"/>
          <w:sz w:val="24"/>
          <w:szCs w:val="24"/>
        </w:rPr>
        <w:t xml:space="preserve">the deceased </w:t>
      </w:r>
      <w:r w:rsidR="00DB6D2C" w:rsidRPr="007D2CAB">
        <w:rPr>
          <w:rFonts w:ascii="Arial" w:hAnsi="Arial" w:cs="Arial"/>
          <w:sz w:val="24"/>
          <w:szCs w:val="24"/>
        </w:rPr>
        <w:t>into the church yard</w:t>
      </w:r>
      <w:r w:rsidR="00337B7F">
        <w:rPr>
          <w:rFonts w:ascii="Arial" w:hAnsi="Arial" w:cs="Arial"/>
          <w:sz w:val="24"/>
          <w:szCs w:val="24"/>
        </w:rPr>
        <w:t xml:space="preserve"> and </w:t>
      </w:r>
      <w:r w:rsidR="00B87B01" w:rsidRPr="007D2CAB">
        <w:rPr>
          <w:rFonts w:ascii="Arial" w:hAnsi="Arial" w:cs="Arial"/>
          <w:sz w:val="24"/>
          <w:szCs w:val="24"/>
        </w:rPr>
        <w:t>poured</w:t>
      </w:r>
      <w:r w:rsidR="00337B7F">
        <w:rPr>
          <w:rFonts w:ascii="Arial" w:hAnsi="Arial" w:cs="Arial"/>
          <w:sz w:val="24"/>
          <w:szCs w:val="24"/>
        </w:rPr>
        <w:t xml:space="preserve"> </w:t>
      </w:r>
      <w:r w:rsidR="00B87B01" w:rsidRPr="007D2CAB">
        <w:rPr>
          <w:rFonts w:ascii="Arial" w:hAnsi="Arial" w:cs="Arial"/>
          <w:sz w:val="24"/>
          <w:szCs w:val="24"/>
        </w:rPr>
        <w:t xml:space="preserve">water </w:t>
      </w:r>
      <w:r w:rsidR="00337B7F">
        <w:rPr>
          <w:rFonts w:ascii="Arial" w:hAnsi="Arial" w:cs="Arial"/>
          <w:sz w:val="24"/>
          <w:szCs w:val="24"/>
        </w:rPr>
        <w:t xml:space="preserve">over him </w:t>
      </w:r>
      <w:r w:rsidR="00B87B01" w:rsidRPr="007D2CAB">
        <w:rPr>
          <w:rFonts w:ascii="Arial" w:hAnsi="Arial" w:cs="Arial"/>
          <w:sz w:val="24"/>
          <w:szCs w:val="24"/>
        </w:rPr>
        <w:t xml:space="preserve">from a bucket, </w:t>
      </w:r>
      <w:r w:rsidR="00C76042">
        <w:rPr>
          <w:rFonts w:ascii="Arial" w:hAnsi="Arial" w:cs="Arial"/>
          <w:sz w:val="24"/>
          <w:szCs w:val="24"/>
        </w:rPr>
        <w:t xml:space="preserve">as </w:t>
      </w:r>
      <w:r w:rsidR="00565739" w:rsidRPr="007D2CAB">
        <w:rPr>
          <w:rFonts w:ascii="Arial" w:hAnsi="Arial" w:cs="Arial"/>
          <w:sz w:val="24"/>
          <w:szCs w:val="24"/>
        </w:rPr>
        <w:t xml:space="preserve">confirmed </w:t>
      </w:r>
      <w:r w:rsidR="00B87B01" w:rsidRPr="007D2CAB">
        <w:rPr>
          <w:rFonts w:ascii="Arial" w:hAnsi="Arial" w:cs="Arial"/>
          <w:sz w:val="24"/>
          <w:szCs w:val="24"/>
        </w:rPr>
        <w:t>by Mahlangu</w:t>
      </w:r>
      <w:r w:rsidR="00565739" w:rsidRPr="007D2CAB">
        <w:rPr>
          <w:rFonts w:ascii="Arial" w:hAnsi="Arial" w:cs="Arial"/>
          <w:sz w:val="24"/>
          <w:szCs w:val="24"/>
        </w:rPr>
        <w:t xml:space="preserve"> </w:t>
      </w:r>
      <w:r w:rsidR="0084280C" w:rsidRPr="007D2CAB">
        <w:rPr>
          <w:rFonts w:ascii="Arial" w:hAnsi="Arial" w:cs="Arial"/>
          <w:sz w:val="24"/>
          <w:szCs w:val="24"/>
        </w:rPr>
        <w:t xml:space="preserve">and </w:t>
      </w:r>
      <w:r w:rsidR="00565739" w:rsidRPr="007D2CAB">
        <w:rPr>
          <w:rFonts w:ascii="Arial" w:hAnsi="Arial" w:cs="Arial"/>
          <w:sz w:val="24"/>
          <w:szCs w:val="24"/>
        </w:rPr>
        <w:t xml:space="preserve">depicted </w:t>
      </w:r>
      <w:r w:rsidR="0084280C" w:rsidRPr="007D2CAB">
        <w:rPr>
          <w:rFonts w:ascii="Arial" w:hAnsi="Arial" w:cs="Arial"/>
          <w:sz w:val="24"/>
          <w:szCs w:val="24"/>
        </w:rPr>
        <w:t xml:space="preserve">in the </w:t>
      </w:r>
      <w:r w:rsidR="00565739" w:rsidRPr="007D2CAB">
        <w:rPr>
          <w:rFonts w:ascii="Arial" w:hAnsi="Arial" w:cs="Arial"/>
          <w:sz w:val="24"/>
          <w:szCs w:val="24"/>
        </w:rPr>
        <w:t xml:space="preserve">photos </w:t>
      </w:r>
      <w:r w:rsidR="0084280C" w:rsidRPr="007D2CAB">
        <w:rPr>
          <w:rFonts w:ascii="Arial" w:hAnsi="Arial" w:cs="Arial"/>
          <w:sz w:val="24"/>
          <w:szCs w:val="24"/>
        </w:rPr>
        <w:t>of the scene</w:t>
      </w:r>
      <w:r w:rsidR="00706AFE">
        <w:rPr>
          <w:rFonts w:ascii="Arial" w:hAnsi="Arial" w:cs="Arial"/>
          <w:sz w:val="24"/>
          <w:szCs w:val="24"/>
        </w:rPr>
        <w:t>. The photos also s</w:t>
      </w:r>
      <w:r w:rsidR="0084280C" w:rsidRPr="007D2CAB">
        <w:rPr>
          <w:rFonts w:ascii="Arial" w:hAnsi="Arial" w:cs="Arial"/>
          <w:sz w:val="24"/>
          <w:szCs w:val="24"/>
        </w:rPr>
        <w:t>how</w:t>
      </w:r>
      <w:r w:rsidR="00706AFE">
        <w:rPr>
          <w:rFonts w:ascii="Arial" w:hAnsi="Arial" w:cs="Arial"/>
          <w:sz w:val="24"/>
          <w:szCs w:val="24"/>
        </w:rPr>
        <w:t>ed</w:t>
      </w:r>
      <w:r w:rsidR="0084280C" w:rsidRPr="007D2CAB">
        <w:rPr>
          <w:rFonts w:ascii="Arial" w:hAnsi="Arial" w:cs="Arial"/>
          <w:sz w:val="24"/>
          <w:szCs w:val="24"/>
        </w:rPr>
        <w:t xml:space="preserve"> a rod </w:t>
      </w:r>
      <w:r w:rsidR="00AC4FE5">
        <w:rPr>
          <w:rFonts w:ascii="Arial" w:hAnsi="Arial" w:cs="Arial"/>
          <w:sz w:val="24"/>
          <w:szCs w:val="24"/>
        </w:rPr>
        <w:t xml:space="preserve">or </w:t>
      </w:r>
      <w:r w:rsidR="00706AFE">
        <w:rPr>
          <w:rFonts w:ascii="Arial" w:hAnsi="Arial" w:cs="Arial"/>
          <w:sz w:val="24"/>
          <w:szCs w:val="24"/>
        </w:rPr>
        <w:t xml:space="preserve">hockey </w:t>
      </w:r>
      <w:r w:rsidR="00AC4FE5">
        <w:rPr>
          <w:rFonts w:ascii="Arial" w:hAnsi="Arial" w:cs="Arial"/>
          <w:sz w:val="24"/>
          <w:szCs w:val="24"/>
        </w:rPr>
        <w:t>stick</w:t>
      </w:r>
      <w:r w:rsidR="00706AFE">
        <w:rPr>
          <w:rFonts w:ascii="Arial" w:hAnsi="Arial" w:cs="Arial"/>
          <w:sz w:val="24"/>
          <w:szCs w:val="24"/>
        </w:rPr>
        <w:t>,</w:t>
      </w:r>
      <w:r w:rsidR="00AC4FE5">
        <w:rPr>
          <w:rFonts w:ascii="Arial" w:hAnsi="Arial" w:cs="Arial"/>
          <w:sz w:val="24"/>
          <w:szCs w:val="24"/>
        </w:rPr>
        <w:t xml:space="preserve"> </w:t>
      </w:r>
      <w:r w:rsidR="0084280C" w:rsidRPr="007D2CAB">
        <w:rPr>
          <w:rFonts w:ascii="Arial" w:hAnsi="Arial" w:cs="Arial"/>
          <w:sz w:val="24"/>
          <w:szCs w:val="24"/>
        </w:rPr>
        <w:t>albeit wooden</w:t>
      </w:r>
      <w:r w:rsidR="00043786">
        <w:rPr>
          <w:rFonts w:ascii="Arial" w:hAnsi="Arial" w:cs="Arial"/>
          <w:sz w:val="24"/>
          <w:szCs w:val="24"/>
        </w:rPr>
        <w:t xml:space="preserve"> and the ghastly injuries</w:t>
      </w:r>
      <w:r w:rsidR="00706AFE">
        <w:rPr>
          <w:rFonts w:ascii="Arial" w:hAnsi="Arial" w:cs="Arial"/>
          <w:sz w:val="24"/>
          <w:szCs w:val="24"/>
        </w:rPr>
        <w:t>. T</w:t>
      </w:r>
      <w:r w:rsidR="001725E7">
        <w:rPr>
          <w:rFonts w:ascii="Arial" w:hAnsi="Arial" w:cs="Arial"/>
          <w:sz w:val="24"/>
          <w:szCs w:val="24"/>
        </w:rPr>
        <w:t xml:space="preserve">he trial court </w:t>
      </w:r>
      <w:r w:rsidR="004D0DDE" w:rsidRPr="007D2CAB">
        <w:rPr>
          <w:rFonts w:ascii="Arial" w:hAnsi="Arial" w:cs="Arial"/>
          <w:sz w:val="24"/>
          <w:szCs w:val="24"/>
        </w:rPr>
        <w:t xml:space="preserve">found </w:t>
      </w:r>
      <w:r w:rsidR="00C76042">
        <w:rPr>
          <w:rFonts w:ascii="Arial" w:hAnsi="Arial" w:cs="Arial"/>
          <w:sz w:val="24"/>
          <w:szCs w:val="24"/>
        </w:rPr>
        <w:t xml:space="preserve">all three </w:t>
      </w:r>
      <w:r w:rsidR="001725E7">
        <w:rPr>
          <w:rFonts w:ascii="Arial" w:hAnsi="Arial" w:cs="Arial"/>
          <w:sz w:val="24"/>
          <w:szCs w:val="24"/>
        </w:rPr>
        <w:t>Appellants</w:t>
      </w:r>
      <w:r w:rsidR="00C76042">
        <w:rPr>
          <w:rFonts w:ascii="Arial" w:hAnsi="Arial" w:cs="Arial"/>
          <w:sz w:val="24"/>
          <w:szCs w:val="24"/>
        </w:rPr>
        <w:t>’</w:t>
      </w:r>
      <w:r w:rsidR="00A0536B">
        <w:rPr>
          <w:rFonts w:ascii="Arial" w:hAnsi="Arial" w:cs="Arial"/>
          <w:sz w:val="24"/>
          <w:szCs w:val="24"/>
        </w:rPr>
        <w:t xml:space="preserve"> involve</w:t>
      </w:r>
      <w:r w:rsidR="00F56B6A">
        <w:rPr>
          <w:rFonts w:ascii="Arial" w:hAnsi="Arial" w:cs="Arial"/>
          <w:sz w:val="24"/>
          <w:szCs w:val="24"/>
        </w:rPr>
        <w:t>ment i</w:t>
      </w:r>
      <w:r w:rsidR="00A0536B">
        <w:rPr>
          <w:rFonts w:ascii="Arial" w:hAnsi="Arial" w:cs="Arial"/>
          <w:sz w:val="24"/>
          <w:szCs w:val="24"/>
        </w:rPr>
        <w:t xml:space="preserve">n the infliction of the deceased’s injuries </w:t>
      </w:r>
      <w:r w:rsidR="004D0DDE" w:rsidRPr="007D2CAB">
        <w:rPr>
          <w:rFonts w:ascii="Arial" w:hAnsi="Arial" w:cs="Arial"/>
          <w:sz w:val="24"/>
          <w:szCs w:val="24"/>
        </w:rPr>
        <w:t>to have been proven</w:t>
      </w:r>
      <w:r w:rsidR="000D40AC" w:rsidRPr="007D2CAB">
        <w:rPr>
          <w:rFonts w:ascii="Arial" w:hAnsi="Arial" w:cs="Arial"/>
          <w:sz w:val="24"/>
          <w:szCs w:val="24"/>
        </w:rPr>
        <w:t xml:space="preserve"> beyond reasonable doubt</w:t>
      </w:r>
      <w:r w:rsidR="00A0536B">
        <w:rPr>
          <w:rFonts w:ascii="Arial" w:hAnsi="Arial" w:cs="Arial"/>
          <w:sz w:val="24"/>
          <w:szCs w:val="24"/>
        </w:rPr>
        <w:t>.</w:t>
      </w:r>
      <w:r w:rsidR="00AF05AA" w:rsidRPr="007D2CAB">
        <w:rPr>
          <w:rFonts w:ascii="Arial" w:hAnsi="Arial" w:cs="Arial"/>
          <w:sz w:val="24"/>
          <w:szCs w:val="24"/>
        </w:rPr>
        <w:t xml:space="preserve"> </w:t>
      </w:r>
    </w:p>
    <w:p w:rsidR="009F26BA" w:rsidRDefault="009F26BA" w:rsidP="00500303">
      <w:pPr>
        <w:spacing w:after="0" w:line="360" w:lineRule="auto"/>
        <w:jc w:val="both"/>
        <w:rPr>
          <w:rFonts w:ascii="Arial" w:hAnsi="Arial" w:cs="Arial"/>
          <w:sz w:val="24"/>
          <w:szCs w:val="24"/>
        </w:rPr>
      </w:pPr>
    </w:p>
    <w:p w:rsidR="00131637" w:rsidRDefault="009F26BA" w:rsidP="00500303">
      <w:pPr>
        <w:spacing w:after="0" w:line="360" w:lineRule="auto"/>
        <w:jc w:val="both"/>
        <w:rPr>
          <w:rFonts w:ascii="Arial" w:hAnsi="Arial" w:cs="Arial"/>
          <w:sz w:val="24"/>
          <w:szCs w:val="24"/>
        </w:rPr>
      </w:pPr>
      <w:r w:rsidRPr="00B67483">
        <w:rPr>
          <w:rFonts w:ascii="Arial" w:hAnsi="Arial" w:cs="Arial"/>
          <w:sz w:val="24"/>
          <w:szCs w:val="24"/>
        </w:rPr>
        <w:t>[</w:t>
      </w:r>
      <w:r w:rsidR="00D27CD8">
        <w:rPr>
          <w:rFonts w:ascii="Arial" w:hAnsi="Arial" w:cs="Arial"/>
          <w:sz w:val="24"/>
          <w:szCs w:val="24"/>
        </w:rPr>
        <w:t>3</w:t>
      </w:r>
      <w:r w:rsidR="00E3543E">
        <w:rPr>
          <w:rFonts w:ascii="Arial" w:hAnsi="Arial" w:cs="Arial"/>
          <w:sz w:val="24"/>
          <w:szCs w:val="24"/>
        </w:rPr>
        <w:t>8</w:t>
      </w:r>
      <w:r w:rsidRPr="00B67483">
        <w:rPr>
          <w:rFonts w:ascii="Arial" w:hAnsi="Arial" w:cs="Arial"/>
          <w:sz w:val="24"/>
          <w:szCs w:val="24"/>
        </w:rPr>
        <w:t>]</w:t>
      </w:r>
      <w:r w:rsidRPr="00B67483">
        <w:rPr>
          <w:rFonts w:ascii="Arial" w:hAnsi="Arial" w:cs="Arial"/>
          <w:sz w:val="24"/>
          <w:szCs w:val="24"/>
        </w:rPr>
        <w:tab/>
      </w:r>
      <w:r w:rsidR="00C76042">
        <w:rPr>
          <w:rFonts w:ascii="Arial" w:hAnsi="Arial" w:cs="Arial"/>
          <w:sz w:val="24"/>
          <w:szCs w:val="24"/>
        </w:rPr>
        <w:t xml:space="preserve">Following the finding that </w:t>
      </w:r>
      <w:r w:rsidR="00F70001">
        <w:rPr>
          <w:rFonts w:ascii="Arial" w:hAnsi="Arial" w:cs="Arial"/>
          <w:sz w:val="24"/>
          <w:szCs w:val="24"/>
        </w:rPr>
        <w:t xml:space="preserve">all </w:t>
      </w:r>
      <w:r w:rsidR="00FE3C30" w:rsidRPr="00B67483">
        <w:rPr>
          <w:rFonts w:ascii="Arial" w:hAnsi="Arial" w:cs="Arial"/>
          <w:sz w:val="24"/>
          <w:szCs w:val="24"/>
        </w:rPr>
        <w:t>three Appellants</w:t>
      </w:r>
      <w:r w:rsidR="00EC5115">
        <w:rPr>
          <w:rFonts w:ascii="Arial" w:hAnsi="Arial" w:cs="Arial"/>
          <w:sz w:val="24"/>
          <w:szCs w:val="24"/>
        </w:rPr>
        <w:t xml:space="preserve"> were </w:t>
      </w:r>
      <w:r w:rsidR="00BF10E0">
        <w:rPr>
          <w:rFonts w:ascii="Arial" w:hAnsi="Arial" w:cs="Arial"/>
          <w:sz w:val="24"/>
          <w:szCs w:val="24"/>
        </w:rPr>
        <w:t>proven</w:t>
      </w:r>
      <w:r w:rsidR="00F51E92">
        <w:rPr>
          <w:rFonts w:ascii="Arial" w:hAnsi="Arial" w:cs="Arial"/>
          <w:sz w:val="24"/>
          <w:szCs w:val="24"/>
        </w:rPr>
        <w:t xml:space="preserve"> </w:t>
      </w:r>
      <w:r w:rsidR="00BF10E0">
        <w:rPr>
          <w:rFonts w:ascii="Arial" w:hAnsi="Arial" w:cs="Arial"/>
          <w:sz w:val="24"/>
          <w:szCs w:val="24"/>
        </w:rPr>
        <w:t xml:space="preserve">to have been </w:t>
      </w:r>
      <w:r w:rsidR="00FE3C30" w:rsidRPr="00B67483">
        <w:rPr>
          <w:rFonts w:ascii="Arial" w:hAnsi="Arial" w:cs="Arial"/>
          <w:sz w:val="24"/>
          <w:szCs w:val="24"/>
        </w:rPr>
        <w:t>involved</w:t>
      </w:r>
      <w:r w:rsidR="00AC4FE5">
        <w:rPr>
          <w:rFonts w:ascii="Arial" w:hAnsi="Arial" w:cs="Arial"/>
          <w:sz w:val="24"/>
          <w:szCs w:val="24"/>
        </w:rPr>
        <w:t xml:space="preserve"> in the deceased’s assault, t</w:t>
      </w:r>
      <w:r w:rsidR="001A726F">
        <w:rPr>
          <w:rFonts w:ascii="Arial" w:hAnsi="Arial" w:cs="Arial"/>
          <w:sz w:val="24"/>
          <w:szCs w:val="24"/>
        </w:rPr>
        <w:t>he further deduction the court could come up with was that all three Appellants had the intention to kill the deceased</w:t>
      </w:r>
      <w:r w:rsidR="00FE3C30">
        <w:rPr>
          <w:rFonts w:ascii="Arial" w:hAnsi="Arial" w:cs="Arial"/>
          <w:sz w:val="24"/>
          <w:szCs w:val="24"/>
        </w:rPr>
        <w:t xml:space="preserve">, </w:t>
      </w:r>
      <w:r w:rsidR="00E23E69">
        <w:rPr>
          <w:rFonts w:ascii="Arial" w:hAnsi="Arial" w:cs="Arial"/>
          <w:sz w:val="24"/>
          <w:szCs w:val="24"/>
        </w:rPr>
        <w:t xml:space="preserve">drawing an </w:t>
      </w:r>
      <w:r w:rsidR="00B67483" w:rsidRPr="00B67483">
        <w:rPr>
          <w:rFonts w:ascii="Arial" w:hAnsi="Arial" w:cs="Arial"/>
          <w:sz w:val="24"/>
          <w:szCs w:val="24"/>
          <w:shd w:val="clear" w:color="auto" w:fill="FFFFFF"/>
        </w:rPr>
        <w:t>inference</w:t>
      </w:r>
      <w:r w:rsidR="00FE3C30">
        <w:rPr>
          <w:rFonts w:ascii="Arial" w:hAnsi="Arial" w:cs="Arial"/>
          <w:sz w:val="24"/>
          <w:szCs w:val="24"/>
          <w:shd w:val="clear" w:color="auto" w:fill="FFFFFF"/>
        </w:rPr>
        <w:t>,</w:t>
      </w:r>
      <w:r w:rsidR="00B67483" w:rsidRPr="00B67483">
        <w:rPr>
          <w:rFonts w:ascii="Arial" w:hAnsi="Arial" w:cs="Arial"/>
          <w:sz w:val="24"/>
          <w:szCs w:val="24"/>
          <w:shd w:val="clear" w:color="auto" w:fill="FFFFFF"/>
        </w:rPr>
        <w:t xml:space="preserve"> </w:t>
      </w:r>
      <w:r w:rsidR="00FE3C30">
        <w:rPr>
          <w:rFonts w:ascii="Arial" w:hAnsi="Arial" w:cs="Arial"/>
          <w:sz w:val="24"/>
          <w:szCs w:val="24"/>
          <w:shd w:val="clear" w:color="auto" w:fill="FFFFFF"/>
        </w:rPr>
        <w:t xml:space="preserve">from </w:t>
      </w:r>
      <w:r w:rsidR="00FE3C30">
        <w:rPr>
          <w:rFonts w:ascii="Arial" w:hAnsi="Arial" w:cs="Arial"/>
          <w:sz w:val="24"/>
          <w:szCs w:val="24"/>
        </w:rPr>
        <w:t xml:space="preserve">the fact that the </w:t>
      </w:r>
      <w:r w:rsidR="0084280C">
        <w:rPr>
          <w:rFonts w:ascii="Arial" w:hAnsi="Arial" w:cs="Arial"/>
          <w:sz w:val="24"/>
          <w:szCs w:val="24"/>
        </w:rPr>
        <w:t xml:space="preserve">assault was brutal with </w:t>
      </w:r>
      <w:r w:rsidR="00AC4FE5">
        <w:rPr>
          <w:rFonts w:ascii="Arial" w:hAnsi="Arial" w:cs="Arial"/>
          <w:sz w:val="24"/>
          <w:szCs w:val="24"/>
        </w:rPr>
        <w:t xml:space="preserve">ghastly </w:t>
      </w:r>
      <w:r w:rsidR="00FE3C30">
        <w:rPr>
          <w:rFonts w:ascii="Arial" w:hAnsi="Arial" w:cs="Arial"/>
          <w:sz w:val="24"/>
          <w:szCs w:val="24"/>
        </w:rPr>
        <w:t>wounds inflicted</w:t>
      </w:r>
      <w:r w:rsidR="00043786">
        <w:rPr>
          <w:rFonts w:ascii="Arial" w:hAnsi="Arial" w:cs="Arial"/>
          <w:sz w:val="24"/>
          <w:szCs w:val="24"/>
        </w:rPr>
        <w:t xml:space="preserve"> repetitively</w:t>
      </w:r>
      <w:r w:rsidR="00FE3C30">
        <w:rPr>
          <w:rFonts w:ascii="Arial" w:hAnsi="Arial" w:cs="Arial"/>
          <w:sz w:val="24"/>
          <w:szCs w:val="24"/>
        </w:rPr>
        <w:t xml:space="preserve">. </w:t>
      </w:r>
      <w:r w:rsidR="001D4C64">
        <w:rPr>
          <w:rFonts w:ascii="Arial" w:hAnsi="Arial" w:cs="Arial"/>
          <w:sz w:val="24"/>
          <w:szCs w:val="24"/>
        </w:rPr>
        <w:t xml:space="preserve">The </w:t>
      </w:r>
      <w:r w:rsidR="00DF5F09">
        <w:rPr>
          <w:rFonts w:ascii="Arial" w:hAnsi="Arial" w:cs="Arial"/>
          <w:sz w:val="24"/>
          <w:szCs w:val="24"/>
        </w:rPr>
        <w:t>A</w:t>
      </w:r>
      <w:r w:rsidR="001D4C64">
        <w:rPr>
          <w:rFonts w:ascii="Arial" w:hAnsi="Arial" w:cs="Arial"/>
          <w:sz w:val="24"/>
          <w:szCs w:val="24"/>
        </w:rPr>
        <w:t>ppellants</w:t>
      </w:r>
      <w:r w:rsidR="00E23E69">
        <w:rPr>
          <w:rFonts w:ascii="Arial" w:hAnsi="Arial" w:cs="Arial"/>
          <w:sz w:val="24"/>
          <w:szCs w:val="24"/>
        </w:rPr>
        <w:t>’</w:t>
      </w:r>
      <w:r w:rsidR="001D4C64">
        <w:rPr>
          <w:rFonts w:ascii="Arial" w:hAnsi="Arial" w:cs="Arial"/>
          <w:sz w:val="24"/>
          <w:szCs w:val="24"/>
        </w:rPr>
        <w:t xml:space="preserve"> </w:t>
      </w:r>
      <w:r w:rsidR="00E23E69">
        <w:rPr>
          <w:rFonts w:ascii="Arial" w:hAnsi="Arial" w:cs="Arial"/>
          <w:sz w:val="24"/>
          <w:szCs w:val="24"/>
        </w:rPr>
        <w:t xml:space="preserve">intention </w:t>
      </w:r>
      <w:r w:rsidR="00EC5115">
        <w:rPr>
          <w:rFonts w:ascii="Arial" w:hAnsi="Arial" w:cs="Arial"/>
          <w:sz w:val="24"/>
          <w:szCs w:val="24"/>
        </w:rPr>
        <w:t xml:space="preserve">therefore </w:t>
      </w:r>
      <w:r w:rsidR="00A34F79">
        <w:rPr>
          <w:rFonts w:ascii="Arial" w:hAnsi="Arial" w:cs="Arial"/>
          <w:sz w:val="24"/>
          <w:szCs w:val="24"/>
        </w:rPr>
        <w:t xml:space="preserve">discernible from the </w:t>
      </w:r>
      <w:r w:rsidR="009B2F0E">
        <w:rPr>
          <w:rFonts w:ascii="Arial" w:hAnsi="Arial" w:cs="Arial"/>
          <w:sz w:val="24"/>
          <w:szCs w:val="24"/>
        </w:rPr>
        <w:t>sever</w:t>
      </w:r>
      <w:r w:rsidR="00A34F79">
        <w:rPr>
          <w:rFonts w:ascii="Arial" w:hAnsi="Arial" w:cs="Arial"/>
          <w:sz w:val="24"/>
          <w:szCs w:val="24"/>
        </w:rPr>
        <w:t xml:space="preserve">ity and </w:t>
      </w:r>
      <w:r w:rsidR="0084280C">
        <w:rPr>
          <w:rFonts w:ascii="Arial" w:hAnsi="Arial" w:cs="Arial"/>
          <w:sz w:val="24"/>
          <w:szCs w:val="24"/>
        </w:rPr>
        <w:t>the extent</w:t>
      </w:r>
      <w:r w:rsidR="00A34F79">
        <w:rPr>
          <w:rFonts w:ascii="Arial" w:hAnsi="Arial" w:cs="Arial"/>
          <w:sz w:val="24"/>
          <w:szCs w:val="24"/>
        </w:rPr>
        <w:t xml:space="preserve"> of the </w:t>
      </w:r>
      <w:r w:rsidR="00BF10E0">
        <w:rPr>
          <w:rFonts w:ascii="Arial" w:hAnsi="Arial" w:cs="Arial"/>
          <w:sz w:val="24"/>
          <w:szCs w:val="24"/>
        </w:rPr>
        <w:t xml:space="preserve">injuries </w:t>
      </w:r>
      <w:r w:rsidR="00914853">
        <w:rPr>
          <w:rFonts w:ascii="Arial" w:hAnsi="Arial" w:cs="Arial"/>
          <w:sz w:val="24"/>
          <w:szCs w:val="24"/>
        </w:rPr>
        <w:t>i</w:t>
      </w:r>
      <w:r w:rsidR="00A34F79">
        <w:rPr>
          <w:rFonts w:ascii="Arial" w:hAnsi="Arial" w:cs="Arial"/>
          <w:sz w:val="24"/>
          <w:szCs w:val="24"/>
        </w:rPr>
        <w:t>nflict</w:t>
      </w:r>
      <w:r w:rsidR="00BF10E0">
        <w:rPr>
          <w:rFonts w:ascii="Arial" w:hAnsi="Arial" w:cs="Arial"/>
          <w:sz w:val="24"/>
          <w:szCs w:val="24"/>
        </w:rPr>
        <w:t xml:space="preserve">ed </w:t>
      </w:r>
      <w:r w:rsidR="00A34F79">
        <w:rPr>
          <w:rFonts w:ascii="Arial" w:hAnsi="Arial" w:cs="Arial"/>
          <w:sz w:val="24"/>
          <w:szCs w:val="24"/>
        </w:rPr>
        <w:t>on</w:t>
      </w:r>
      <w:r w:rsidR="009B2F0E">
        <w:rPr>
          <w:rFonts w:ascii="Arial" w:hAnsi="Arial" w:cs="Arial"/>
          <w:sz w:val="24"/>
          <w:szCs w:val="24"/>
        </w:rPr>
        <w:t xml:space="preserve"> the deceased.</w:t>
      </w:r>
      <w:r w:rsidR="00362A9C">
        <w:rPr>
          <w:rFonts w:ascii="Arial" w:hAnsi="Arial" w:cs="Arial"/>
          <w:sz w:val="24"/>
          <w:szCs w:val="24"/>
        </w:rPr>
        <w:t xml:space="preserve"> </w:t>
      </w:r>
      <w:r w:rsidR="00350173">
        <w:rPr>
          <w:rFonts w:ascii="Arial" w:hAnsi="Arial" w:cs="Arial"/>
          <w:sz w:val="24"/>
          <w:szCs w:val="24"/>
        </w:rPr>
        <w:t xml:space="preserve">The deceased had multiple </w:t>
      </w:r>
      <w:r w:rsidR="00021A5B">
        <w:rPr>
          <w:rFonts w:ascii="Arial" w:hAnsi="Arial" w:cs="Arial"/>
          <w:sz w:val="24"/>
          <w:szCs w:val="24"/>
        </w:rPr>
        <w:t xml:space="preserve">blunt tissue </w:t>
      </w:r>
      <w:r w:rsidR="00350173">
        <w:rPr>
          <w:rFonts w:ascii="Arial" w:hAnsi="Arial" w:cs="Arial"/>
          <w:sz w:val="24"/>
          <w:szCs w:val="24"/>
        </w:rPr>
        <w:t xml:space="preserve">injuries on the head </w:t>
      </w:r>
      <w:r w:rsidR="00C879B4">
        <w:rPr>
          <w:rFonts w:ascii="Arial" w:hAnsi="Arial" w:cs="Arial"/>
          <w:sz w:val="24"/>
          <w:szCs w:val="24"/>
        </w:rPr>
        <w:t>and face</w:t>
      </w:r>
      <w:r w:rsidR="00043786">
        <w:rPr>
          <w:rFonts w:ascii="Arial" w:hAnsi="Arial" w:cs="Arial"/>
          <w:sz w:val="24"/>
          <w:szCs w:val="24"/>
        </w:rPr>
        <w:t xml:space="preserve">. He </w:t>
      </w:r>
      <w:r w:rsidR="002D6931">
        <w:rPr>
          <w:rFonts w:ascii="Arial" w:hAnsi="Arial" w:cs="Arial"/>
          <w:sz w:val="24"/>
          <w:szCs w:val="24"/>
        </w:rPr>
        <w:t xml:space="preserve">also </w:t>
      </w:r>
      <w:r w:rsidR="00807FB4">
        <w:rPr>
          <w:rFonts w:ascii="Arial" w:hAnsi="Arial" w:cs="Arial"/>
          <w:sz w:val="24"/>
          <w:szCs w:val="24"/>
        </w:rPr>
        <w:t xml:space="preserve">suffered </w:t>
      </w:r>
      <w:r w:rsidR="001761BE">
        <w:rPr>
          <w:rFonts w:ascii="Arial" w:hAnsi="Arial" w:cs="Arial"/>
          <w:sz w:val="24"/>
          <w:szCs w:val="24"/>
        </w:rPr>
        <w:t xml:space="preserve">inter alia, </w:t>
      </w:r>
      <w:r w:rsidR="00807FB4">
        <w:rPr>
          <w:rFonts w:ascii="Arial" w:hAnsi="Arial" w:cs="Arial"/>
          <w:sz w:val="24"/>
          <w:szCs w:val="24"/>
        </w:rPr>
        <w:t xml:space="preserve">multiple fractured ribs, 8 to 9 according to the post mortem. </w:t>
      </w:r>
      <w:r w:rsidR="00BF10E0">
        <w:rPr>
          <w:rFonts w:ascii="Arial" w:hAnsi="Arial" w:cs="Arial"/>
          <w:sz w:val="24"/>
          <w:szCs w:val="24"/>
        </w:rPr>
        <w:t>Alternatively</w:t>
      </w:r>
      <w:r w:rsidR="00CC1D69">
        <w:rPr>
          <w:rFonts w:ascii="Arial" w:hAnsi="Arial" w:cs="Arial"/>
          <w:sz w:val="24"/>
          <w:szCs w:val="24"/>
        </w:rPr>
        <w:t>,</w:t>
      </w:r>
      <w:r w:rsidR="00BF10E0">
        <w:rPr>
          <w:rFonts w:ascii="Arial" w:hAnsi="Arial" w:cs="Arial"/>
          <w:sz w:val="24"/>
          <w:szCs w:val="24"/>
        </w:rPr>
        <w:t xml:space="preserve"> </w:t>
      </w:r>
      <w:r w:rsidR="00F51E92">
        <w:rPr>
          <w:rFonts w:ascii="Arial" w:hAnsi="Arial" w:cs="Arial"/>
          <w:sz w:val="24"/>
          <w:szCs w:val="24"/>
        </w:rPr>
        <w:t xml:space="preserve">that </w:t>
      </w:r>
      <w:r w:rsidR="00BF10E0">
        <w:rPr>
          <w:rFonts w:ascii="Arial" w:hAnsi="Arial" w:cs="Arial"/>
          <w:sz w:val="24"/>
          <w:szCs w:val="24"/>
        </w:rPr>
        <w:t>a</w:t>
      </w:r>
      <w:r w:rsidR="00B87B01">
        <w:rPr>
          <w:rFonts w:ascii="Arial" w:hAnsi="Arial" w:cs="Arial"/>
          <w:sz w:val="24"/>
          <w:szCs w:val="24"/>
        </w:rPr>
        <w:t xml:space="preserve"> reasonable person would have foreseen that such brutal</w:t>
      </w:r>
      <w:r w:rsidR="00350173">
        <w:rPr>
          <w:rFonts w:ascii="Arial" w:hAnsi="Arial" w:cs="Arial"/>
          <w:sz w:val="24"/>
          <w:szCs w:val="24"/>
        </w:rPr>
        <w:t xml:space="preserve">ity </w:t>
      </w:r>
      <w:r w:rsidR="00B87B01">
        <w:rPr>
          <w:rFonts w:ascii="Arial" w:hAnsi="Arial" w:cs="Arial"/>
          <w:sz w:val="24"/>
          <w:szCs w:val="24"/>
        </w:rPr>
        <w:t xml:space="preserve">will result in the demise of the deceased. </w:t>
      </w:r>
      <w:r w:rsidR="00826B3B">
        <w:rPr>
          <w:rFonts w:ascii="Arial" w:hAnsi="Arial" w:cs="Arial"/>
          <w:sz w:val="24"/>
          <w:szCs w:val="24"/>
        </w:rPr>
        <w:t xml:space="preserve">In the final analysis the </w:t>
      </w:r>
      <w:r w:rsidR="000530ED">
        <w:rPr>
          <w:rFonts w:ascii="Arial" w:hAnsi="Arial" w:cs="Arial"/>
          <w:sz w:val="24"/>
          <w:szCs w:val="24"/>
        </w:rPr>
        <w:t xml:space="preserve">trial </w:t>
      </w:r>
      <w:r w:rsidR="00826B3B">
        <w:rPr>
          <w:rFonts w:ascii="Arial" w:hAnsi="Arial" w:cs="Arial"/>
          <w:sz w:val="24"/>
          <w:szCs w:val="24"/>
        </w:rPr>
        <w:t>court had to determine whether the state has met</w:t>
      </w:r>
      <w:r w:rsidR="00F51E92">
        <w:rPr>
          <w:rFonts w:ascii="Arial" w:hAnsi="Arial" w:cs="Arial"/>
          <w:sz w:val="24"/>
          <w:szCs w:val="24"/>
        </w:rPr>
        <w:t xml:space="preserve"> </w:t>
      </w:r>
      <w:r w:rsidR="00826B3B" w:rsidRPr="00EC03E0">
        <w:rPr>
          <w:rFonts w:ascii="Arial" w:hAnsi="Arial" w:cs="Arial"/>
          <w:sz w:val="24"/>
          <w:szCs w:val="24"/>
        </w:rPr>
        <w:lastRenderedPageBreak/>
        <w:t>the requisite threshold – </w:t>
      </w:r>
      <w:r w:rsidR="001761BE">
        <w:rPr>
          <w:rFonts w:ascii="Arial" w:hAnsi="Arial" w:cs="Arial"/>
          <w:sz w:val="24"/>
          <w:szCs w:val="24"/>
        </w:rPr>
        <w:t xml:space="preserve">that is </w:t>
      </w:r>
      <w:r w:rsidR="00826B3B" w:rsidRPr="00EC03E0">
        <w:rPr>
          <w:rFonts w:ascii="Arial" w:hAnsi="Arial" w:cs="Arial"/>
          <w:sz w:val="24"/>
          <w:szCs w:val="24"/>
        </w:rPr>
        <w:t>proof beyond</w:t>
      </w:r>
      <w:r w:rsidR="004F474B">
        <w:rPr>
          <w:rFonts w:ascii="Arial" w:hAnsi="Arial" w:cs="Arial"/>
          <w:sz w:val="24"/>
          <w:szCs w:val="24"/>
        </w:rPr>
        <w:t xml:space="preserve"> </w:t>
      </w:r>
      <w:r w:rsidR="001761BE">
        <w:rPr>
          <w:rFonts w:ascii="Arial" w:hAnsi="Arial" w:cs="Arial"/>
          <w:sz w:val="24"/>
          <w:szCs w:val="24"/>
        </w:rPr>
        <w:t>r</w:t>
      </w:r>
      <w:r w:rsidR="00826B3B" w:rsidRPr="00EC03E0">
        <w:rPr>
          <w:rFonts w:ascii="Arial" w:hAnsi="Arial" w:cs="Arial"/>
          <w:sz w:val="24"/>
          <w:szCs w:val="24"/>
        </w:rPr>
        <w:t>easonable doubt</w:t>
      </w:r>
      <w:r w:rsidR="004F474B">
        <w:rPr>
          <w:rFonts w:ascii="Arial" w:hAnsi="Arial" w:cs="Arial"/>
          <w:sz w:val="24"/>
          <w:szCs w:val="24"/>
        </w:rPr>
        <w:t xml:space="preserve"> that the Appellants were guilty</w:t>
      </w:r>
      <w:r w:rsidR="00706AFE">
        <w:rPr>
          <w:rFonts w:ascii="Arial" w:hAnsi="Arial" w:cs="Arial"/>
          <w:sz w:val="24"/>
          <w:szCs w:val="24"/>
        </w:rPr>
        <w:t xml:space="preserve"> of or</w:t>
      </w:r>
      <w:r w:rsidR="004F474B">
        <w:rPr>
          <w:rFonts w:ascii="Arial" w:hAnsi="Arial" w:cs="Arial"/>
          <w:sz w:val="24"/>
          <w:szCs w:val="24"/>
        </w:rPr>
        <w:t xml:space="preserve"> responsible for the murder of the deceased</w:t>
      </w:r>
      <w:r w:rsidR="00E23E69">
        <w:rPr>
          <w:rFonts w:ascii="Arial" w:hAnsi="Arial" w:cs="Arial"/>
          <w:sz w:val="24"/>
          <w:szCs w:val="24"/>
        </w:rPr>
        <w:t>,</w:t>
      </w:r>
      <w:r w:rsidR="0022279B">
        <w:rPr>
          <w:rFonts w:ascii="Arial" w:hAnsi="Arial" w:cs="Arial"/>
          <w:sz w:val="24"/>
          <w:szCs w:val="24"/>
        </w:rPr>
        <w:t xml:space="preserve"> </w:t>
      </w:r>
      <w:r w:rsidR="004F474B">
        <w:rPr>
          <w:rFonts w:ascii="Arial" w:hAnsi="Arial" w:cs="Arial"/>
          <w:sz w:val="24"/>
          <w:szCs w:val="24"/>
        </w:rPr>
        <w:t>(that</w:t>
      </w:r>
      <w:r w:rsidR="00A0536B">
        <w:rPr>
          <w:rFonts w:ascii="Arial" w:hAnsi="Arial" w:cs="Arial"/>
          <w:sz w:val="24"/>
          <w:szCs w:val="24"/>
        </w:rPr>
        <w:t xml:space="preserve"> </w:t>
      </w:r>
      <w:r w:rsidR="004F474B">
        <w:rPr>
          <w:rFonts w:ascii="Arial" w:hAnsi="Arial" w:cs="Arial"/>
          <w:sz w:val="24"/>
          <w:szCs w:val="24"/>
        </w:rPr>
        <w:t>the de</w:t>
      </w:r>
      <w:r w:rsidR="004C723A">
        <w:rPr>
          <w:rFonts w:ascii="Arial" w:hAnsi="Arial" w:cs="Arial"/>
          <w:sz w:val="24"/>
          <w:szCs w:val="24"/>
        </w:rPr>
        <w:t xml:space="preserve">ceased’s death </w:t>
      </w:r>
      <w:r w:rsidR="004F474B">
        <w:rPr>
          <w:rFonts w:ascii="Arial" w:hAnsi="Arial" w:cs="Arial"/>
          <w:sz w:val="24"/>
          <w:szCs w:val="24"/>
        </w:rPr>
        <w:t xml:space="preserve">was as a result of </w:t>
      </w:r>
      <w:r w:rsidR="00EC5115">
        <w:rPr>
          <w:rFonts w:ascii="Arial" w:hAnsi="Arial" w:cs="Arial"/>
          <w:sz w:val="24"/>
          <w:szCs w:val="24"/>
        </w:rPr>
        <w:t>i</w:t>
      </w:r>
      <w:r w:rsidR="004F474B">
        <w:rPr>
          <w:rFonts w:ascii="Arial" w:hAnsi="Arial" w:cs="Arial"/>
          <w:sz w:val="24"/>
          <w:szCs w:val="24"/>
        </w:rPr>
        <w:t>njuries the</w:t>
      </w:r>
      <w:r w:rsidR="004C723A">
        <w:rPr>
          <w:rFonts w:ascii="Arial" w:hAnsi="Arial" w:cs="Arial"/>
          <w:sz w:val="24"/>
          <w:szCs w:val="24"/>
        </w:rPr>
        <w:t xml:space="preserve"> Appellants were found to have </w:t>
      </w:r>
      <w:r w:rsidR="004F474B">
        <w:rPr>
          <w:rFonts w:ascii="Arial" w:hAnsi="Arial" w:cs="Arial"/>
          <w:sz w:val="24"/>
          <w:szCs w:val="24"/>
        </w:rPr>
        <w:t xml:space="preserve">inflicted </w:t>
      </w:r>
      <w:r w:rsidR="004C723A">
        <w:rPr>
          <w:rFonts w:ascii="Arial" w:hAnsi="Arial" w:cs="Arial"/>
          <w:sz w:val="24"/>
          <w:szCs w:val="24"/>
        </w:rPr>
        <w:t>on him)</w:t>
      </w:r>
      <w:r w:rsidR="00131637">
        <w:rPr>
          <w:rFonts w:ascii="Arial" w:hAnsi="Arial" w:cs="Arial"/>
          <w:sz w:val="24"/>
          <w:szCs w:val="24"/>
        </w:rPr>
        <w:t xml:space="preserve">. The </w:t>
      </w:r>
      <w:r w:rsidR="004C723A">
        <w:rPr>
          <w:rFonts w:ascii="Arial" w:hAnsi="Arial" w:cs="Arial"/>
          <w:sz w:val="24"/>
          <w:szCs w:val="24"/>
        </w:rPr>
        <w:t xml:space="preserve">trial </w:t>
      </w:r>
      <w:r w:rsidR="00E112A9">
        <w:rPr>
          <w:rFonts w:ascii="Arial" w:hAnsi="Arial" w:cs="Arial"/>
          <w:sz w:val="24"/>
          <w:szCs w:val="24"/>
        </w:rPr>
        <w:t xml:space="preserve">court </w:t>
      </w:r>
      <w:r w:rsidR="00F56B6A">
        <w:rPr>
          <w:rFonts w:ascii="Arial" w:hAnsi="Arial" w:cs="Arial"/>
          <w:sz w:val="24"/>
          <w:szCs w:val="24"/>
        </w:rPr>
        <w:t xml:space="preserve">correctly </w:t>
      </w:r>
      <w:r w:rsidR="0022279B">
        <w:rPr>
          <w:rFonts w:ascii="Arial" w:hAnsi="Arial" w:cs="Arial"/>
          <w:sz w:val="24"/>
          <w:szCs w:val="24"/>
        </w:rPr>
        <w:t xml:space="preserve">concluded </w:t>
      </w:r>
      <w:r w:rsidR="004C723A">
        <w:rPr>
          <w:rFonts w:ascii="Arial" w:hAnsi="Arial" w:cs="Arial"/>
          <w:sz w:val="24"/>
          <w:szCs w:val="24"/>
        </w:rPr>
        <w:t>in the positive</w:t>
      </w:r>
      <w:r w:rsidR="00131637">
        <w:rPr>
          <w:rFonts w:ascii="Arial" w:hAnsi="Arial" w:cs="Arial"/>
          <w:sz w:val="24"/>
          <w:szCs w:val="24"/>
        </w:rPr>
        <w:t>,</w:t>
      </w:r>
      <w:r w:rsidR="004C723A">
        <w:rPr>
          <w:rFonts w:ascii="Arial" w:hAnsi="Arial" w:cs="Arial"/>
          <w:sz w:val="24"/>
          <w:szCs w:val="24"/>
        </w:rPr>
        <w:t xml:space="preserve"> based </w:t>
      </w:r>
      <w:r w:rsidR="00F56B6A">
        <w:rPr>
          <w:rFonts w:ascii="Arial" w:hAnsi="Arial" w:cs="Arial"/>
          <w:sz w:val="24"/>
          <w:szCs w:val="24"/>
        </w:rPr>
        <w:t xml:space="preserve">also </w:t>
      </w:r>
      <w:r w:rsidR="004C723A">
        <w:rPr>
          <w:rFonts w:ascii="Arial" w:hAnsi="Arial" w:cs="Arial"/>
          <w:sz w:val="24"/>
          <w:szCs w:val="24"/>
        </w:rPr>
        <w:t xml:space="preserve">on the post mortem report that confirmed </w:t>
      </w:r>
      <w:r w:rsidR="00F56B6A">
        <w:rPr>
          <w:rFonts w:ascii="Arial" w:hAnsi="Arial" w:cs="Arial"/>
          <w:sz w:val="24"/>
          <w:szCs w:val="24"/>
        </w:rPr>
        <w:t xml:space="preserve">the cause of death to be </w:t>
      </w:r>
      <w:r w:rsidR="00706AFE">
        <w:rPr>
          <w:rFonts w:ascii="Arial" w:hAnsi="Arial" w:cs="Arial"/>
          <w:sz w:val="24"/>
          <w:szCs w:val="24"/>
        </w:rPr>
        <w:t xml:space="preserve">the </w:t>
      </w:r>
      <w:r w:rsidR="004C723A">
        <w:rPr>
          <w:rFonts w:ascii="Arial" w:hAnsi="Arial" w:cs="Arial"/>
          <w:sz w:val="24"/>
          <w:szCs w:val="24"/>
        </w:rPr>
        <w:t xml:space="preserve">injuries inflicted on the </w:t>
      </w:r>
      <w:r w:rsidR="00131637">
        <w:rPr>
          <w:rFonts w:ascii="Arial" w:hAnsi="Arial" w:cs="Arial"/>
          <w:sz w:val="24"/>
          <w:szCs w:val="24"/>
        </w:rPr>
        <w:t>deceased’</w:t>
      </w:r>
      <w:r w:rsidR="00706AFE">
        <w:rPr>
          <w:rFonts w:ascii="Arial" w:hAnsi="Arial" w:cs="Arial"/>
          <w:sz w:val="24"/>
          <w:szCs w:val="24"/>
        </w:rPr>
        <w:t xml:space="preserve">s </w:t>
      </w:r>
      <w:r w:rsidR="004C723A">
        <w:rPr>
          <w:rFonts w:ascii="Arial" w:hAnsi="Arial" w:cs="Arial"/>
          <w:sz w:val="24"/>
          <w:szCs w:val="24"/>
        </w:rPr>
        <w:t>head</w:t>
      </w:r>
      <w:r w:rsidR="00EA35D6">
        <w:rPr>
          <w:rFonts w:ascii="Arial" w:hAnsi="Arial" w:cs="Arial"/>
          <w:sz w:val="24"/>
          <w:szCs w:val="24"/>
        </w:rPr>
        <w:t>.</w:t>
      </w:r>
      <w:r w:rsidR="00131637">
        <w:rPr>
          <w:rFonts w:ascii="Arial" w:hAnsi="Arial" w:cs="Arial"/>
          <w:sz w:val="24"/>
          <w:szCs w:val="24"/>
        </w:rPr>
        <w:t xml:space="preserve"> </w:t>
      </w:r>
    </w:p>
    <w:p w:rsidR="00131637" w:rsidRDefault="00131637" w:rsidP="00500303">
      <w:pPr>
        <w:spacing w:after="0" w:line="360" w:lineRule="auto"/>
        <w:jc w:val="both"/>
        <w:rPr>
          <w:rFonts w:ascii="Arial" w:hAnsi="Arial" w:cs="Arial"/>
          <w:sz w:val="24"/>
          <w:szCs w:val="24"/>
        </w:rPr>
      </w:pPr>
    </w:p>
    <w:p w:rsidR="00B81CB3" w:rsidRDefault="00E3543E" w:rsidP="00500303">
      <w:pPr>
        <w:spacing w:after="0" w:line="360" w:lineRule="auto"/>
        <w:jc w:val="both"/>
        <w:rPr>
          <w:rFonts w:ascii="Arial" w:hAnsi="Arial" w:cs="Arial"/>
          <w:sz w:val="24"/>
          <w:szCs w:val="24"/>
        </w:rPr>
      </w:pPr>
      <w:r>
        <w:rPr>
          <w:rFonts w:ascii="Arial" w:hAnsi="Arial" w:cs="Arial"/>
          <w:sz w:val="24"/>
          <w:szCs w:val="24"/>
        </w:rPr>
        <w:t>[39</w:t>
      </w:r>
      <w:r w:rsidR="00131637">
        <w:rPr>
          <w:rFonts w:ascii="Arial" w:hAnsi="Arial" w:cs="Arial"/>
          <w:sz w:val="24"/>
          <w:szCs w:val="24"/>
        </w:rPr>
        <w:t>]</w:t>
      </w:r>
      <w:r w:rsidR="00131637">
        <w:rPr>
          <w:rFonts w:ascii="Arial" w:hAnsi="Arial" w:cs="Arial"/>
          <w:sz w:val="24"/>
          <w:szCs w:val="24"/>
        </w:rPr>
        <w:tab/>
        <w:t xml:space="preserve"> The Appellant</w:t>
      </w:r>
      <w:r w:rsidR="00E112A9">
        <w:rPr>
          <w:rFonts w:ascii="Arial" w:hAnsi="Arial" w:cs="Arial"/>
          <w:sz w:val="24"/>
          <w:szCs w:val="24"/>
        </w:rPr>
        <w:t>s</w:t>
      </w:r>
      <w:r w:rsidR="002E146C">
        <w:rPr>
          <w:rFonts w:ascii="Arial" w:hAnsi="Arial" w:cs="Arial"/>
          <w:sz w:val="24"/>
          <w:szCs w:val="24"/>
        </w:rPr>
        <w:t xml:space="preserve"> challenge </w:t>
      </w:r>
      <w:r w:rsidR="00F51E92">
        <w:rPr>
          <w:rFonts w:ascii="Arial" w:hAnsi="Arial" w:cs="Arial"/>
          <w:sz w:val="24"/>
          <w:szCs w:val="24"/>
        </w:rPr>
        <w:t xml:space="preserve">their conviction </w:t>
      </w:r>
      <w:r w:rsidR="002E146C">
        <w:rPr>
          <w:rFonts w:ascii="Arial" w:hAnsi="Arial" w:cs="Arial"/>
          <w:sz w:val="24"/>
          <w:szCs w:val="24"/>
        </w:rPr>
        <w:t xml:space="preserve">against </w:t>
      </w:r>
      <w:r w:rsidR="00E112A9">
        <w:rPr>
          <w:rFonts w:ascii="Arial" w:hAnsi="Arial" w:cs="Arial"/>
          <w:sz w:val="24"/>
          <w:szCs w:val="24"/>
        </w:rPr>
        <w:t xml:space="preserve">the findings </w:t>
      </w:r>
      <w:r w:rsidR="002E146C">
        <w:rPr>
          <w:rFonts w:ascii="Arial" w:hAnsi="Arial" w:cs="Arial"/>
          <w:sz w:val="24"/>
          <w:szCs w:val="24"/>
        </w:rPr>
        <w:t xml:space="preserve">of the </w:t>
      </w:r>
      <w:r w:rsidR="00E112A9">
        <w:rPr>
          <w:rFonts w:ascii="Arial" w:hAnsi="Arial" w:cs="Arial"/>
          <w:sz w:val="24"/>
          <w:szCs w:val="24"/>
        </w:rPr>
        <w:t xml:space="preserve">trial court </w:t>
      </w:r>
      <w:r w:rsidR="00B37CE2">
        <w:rPr>
          <w:rFonts w:ascii="Arial" w:hAnsi="Arial" w:cs="Arial"/>
          <w:sz w:val="24"/>
          <w:szCs w:val="24"/>
        </w:rPr>
        <w:t xml:space="preserve">on the </w:t>
      </w:r>
      <w:r w:rsidR="00A0536B">
        <w:rPr>
          <w:rFonts w:ascii="Arial" w:hAnsi="Arial" w:cs="Arial"/>
          <w:sz w:val="24"/>
          <w:szCs w:val="24"/>
        </w:rPr>
        <w:t xml:space="preserve">facts, </w:t>
      </w:r>
      <w:r w:rsidR="006D0979">
        <w:rPr>
          <w:rFonts w:ascii="Arial" w:hAnsi="Arial" w:cs="Arial"/>
          <w:sz w:val="24"/>
          <w:szCs w:val="24"/>
        </w:rPr>
        <w:t xml:space="preserve">the </w:t>
      </w:r>
      <w:r w:rsidR="00A0536B">
        <w:rPr>
          <w:rFonts w:ascii="Arial" w:hAnsi="Arial" w:cs="Arial"/>
          <w:sz w:val="24"/>
          <w:szCs w:val="24"/>
        </w:rPr>
        <w:t xml:space="preserve">credibility of Masemola as a </w:t>
      </w:r>
      <w:r w:rsidR="006D0979">
        <w:rPr>
          <w:rFonts w:ascii="Arial" w:hAnsi="Arial" w:cs="Arial"/>
          <w:sz w:val="24"/>
          <w:szCs w:val="24"/>
        </w:rPr>
        <w:t xml:space="preserve">key </w:t>
      </w:r>
      <w:r w:rsidR="00A0536B">
        <w:rPr>
          <w:rFonts w:ascii="Arial" w:hAnsi="Arial" w:cs="Arial"/>
          <w:sz w:val="24"/>
          <w:szCs w:val="24"/>
        </w:rPr>
        <w:t xml:space="preserve">witness, admissibility of the </w:t>
      </w:r>
      <w:r w:rsidR="002E146C">
        <w:rPr>
          <w:rFonts w:ascii="Arial" w:hAnsi="Arial" w:cs="Arial"/>
          <w:sz w:val="24"/>
          <w:szCs w:val="24"/>
        </w:rPr>
        <w:t xml:space="preserve">statement made by the </w:t>
      </w:r>
      <w:r w:rsidR="00A0536B">
        <w:rPr>
          <w:rFonts w:ascii="Arial" w:hAnsi="Arial" w:cs="Arial"/>
          <w:sz w:val="24"/>
          <w:szCs w:val="24"/>
        </w:rPr>
        <w:t>1</w:t>
      </w:r>
      <w:r w:rsidR="00A0536B" w:rsidRPr="00A0536B">
        <w:rPr>
          <w:rFonts w:ascii="Arial" w:hAnsi="Arial" w:cs="Arial"/>
          <w:sz w:val="24"/>
          <w:szCs w:val="24"/>
          <w:vertAlign w:val="superscript"/>
        </w:rPr>
        <w:t>st</w:t>
      </w:r>
      <w:r w:rsidR="00A0536B">
        <w:rPr>
          <w:rFonts w:ascii="Arial" w:hAnsi="Arial" w:cs="Arial"/>
          <w:sz w:val="24"/>
          <w:szCs w:val="24"/>
        </w:rPr>
        <w:t xml:space="preserve"> Plaintiff </w:t>
      </w:r>
      <w:r w:rsidR="006D0979">
        <w:rPr>
          <w:rFonts w:ascii="Arial" w:hAnsi="Arial" w:cs="Arial"/>
          <w:sz w:val="24"/>
          <w:szCs w:val="24"/>
        </w:rPr>
        <w:t xml:space="preserve">to Sibanyoni and </w:t>
      </w:r>
      <w:r w:rsidR="00E21271">
        <w:rPr>
          <w:rFonts w:ascii="Arial" w:hAnsi="Arial" w:cs="Arial"/>
          <w:sz w:val="24"/>
          <w:szCs w:val="24"/>
        </w:rPr>
        <w:t xml:space="preserve">findings </w:t>
      </w:r>
      <w:r w:rsidR="006332C8">
        <w:rPr>
          <w:rFonts w:ascii="Arial" w:hAnsi="Arial" w:cs="Arial"/>
          <w:sz w:val="24"/>
          <w:szCs w:val="24"/>
        </w:rPr>
        <w:t xml:space="preserve">made </w:t>
      </w:r>
      <w:r w:rsidR="00E21271">
        <w:rPr>
          <w:rFonts w:ascii="Arial" w:hAnsi="Arial" w:cs="Arial"/>
          <w:sz w:val="24"/>
          <w:szCs w:val="24"/>
        </w:rPr>
        <w:t>in relation thereto</w:t>
      </w:r>
      <w:r w:rsidR="006332C8">
        <w:rPr>
          <w:rFonts w:ascii="Arial" w:hAnsi="Arial" w:cs="Arial"/>
          <w:sz w:val="24"/>
          <w:szCs w:val="24"/>
        </w:rPr>
        <w:t>. The Appellants also a</w:t>
      </w:r>
      <w:r w:rsidR="00E21271">
        <w:rPr>
          <w:rFonts w:ascii="Arial" w:hAnsi="Arial" w:cs="Arial"/>
          <w:sz w:val="24"/>
          <w:szCs w:val="24"/>
        </w:rPr>
        <w:t>lleg</w:t>
      </w:r>
      <w:r w:rsidR="005A19B7">
        <w:rPr>
          <w:rFonts w:ascii="Arial" w:hAnsi="Arial" w:cs="Arial"/>
          <w:sz w:val="24"/>
          <w:szCs w:val="24"/>
        </w:rPr>
        <w:t>e</w:t>
      </w:r>
      <w:r w:rsidR="00E21271">
        <w:rPr>
          <w:rFonts w:ascii="Arial" w:hAnsi="Arial" w:cs="Arial"/>
          <w:sz w:val="24"/>
          <w:szCs w:val="24"/>
        </w:rPr>
        <w:t xml:space="preserve"> procedural irregularities in the admission </w:t>
      </w:r>
      <w:r w:rsidR="006332C8">
        <w:rPr>
          <w:rFonts w:ascii="Arial" w:hAnsi="Arial" w:cs="Arial"/>
          <w:sz w:val="24"/>
          <w:szCs w:val="24"/>
        </w:rPr>
        <w:t xml:space="preserve">and interpretation </w:t>
      </w:r>
      <w:r w:rsidR="00E21271">
        <w:rPr>
          <w:rFonts w:ascii="Arial" w:hAnsi="Arial" w:cs="Arial"/>
          <w:sz w:val="24"/>
          <w:szCs w:val="24"/>
        </w:rPr>
        <w:t xml:space="preserve">of </w:t>
      </w:r>
      <w:r w:rsidR="005A19B7">
        <w:rPr>
          <w:rFonts w:ascii="Arial" w:hAnsi="Arial" w:cs="Arial"/>
          <w:sz w:val="24"/>
          <w:szCs w:val="24"/>
        </w:rPr>
        <w:t>the medical e</w:t>
      </w:r>
      <w:r w:rsidR="00E21271">
        <w:rPr>
          <w:rFonts w:ascii="Arial" w:hAnsi="Arial" w:cs="Arial"/>
          <w:sz w:val="24"/>
          <w:szCs w:val="24"/>
        </w:rPr>
        <w:t>vidence</w:t>
      </w:r>
      <w:r w:rsidR="006332C8">
        <w:rPr>
          <w:rFonts w:ascii="Arial" w:hAnsi="Arial" w:cs="Arial"/>
          <w:sz w:val="24"/>
          <w:szCs w:val="24"/>
        </w:rPr>
        <w:t xml:space="preserve">. </w:t>
      </w:r>
      <w:r w:rsidR="00C7109F">
        <w:rPr>
          <w:rFonts w:ascii="Arial" w:hAnsi="Arial" w:cs="Arial"/>
          <w:sz w:val="24"/>
          <w:szCs w:val="24"/>
        </w:rPr>
        <w:t xml:space="preserve">They argue </w:t>
      </w:r>
      <w:r w:rsidR="00E855BC">
        <w:rPr>
          <w:rFonts w:ascii="Arial" w:hAnsi="Arial" w:cs="Arial"/>
          <w:sz w:val="24"/>
          <w:szCs w:val="24"/>
        </w:rPr>
        <w:t xml:space="preserve">that </w:t>
      </w:r>
      <w:r w:rsidR="00E21271">
        <w:rPr>
          <w:rFonts w:ascii="Arial" w:hAnsi="Arial" w:cs="Arial"/>
          <w:sz w:val="24"/>
          <w:szCs w:val="24"/>
        </w:rPr>
        <w:t xml:space="preserve">the fair administration of justice </w:t>
      </w:r>
      <w:r w:rsidR="00E855BC">
        <w:rPr>
          <w:rFonts w:ascii="Arial" w:hAnsi="Arial" w:cs="Arial"/>
          <w:sz w:val="24"/>
          <w:szCs w:val="24"/>
        </w:rPr>
        <w:t xml:space="preserve">was compromised </w:t>
      </w:r>
      <w:r w:rsidR="00E21271">
        <w:rPr>
          <w:rFonts w:ascii="Arial" w:hAnsi="Arial" w:cs="Arial"/>
          <w:sz w:val="24"/>
          <w:szCs w:val="24"/>
        </w:rPr>
        <w:t>and the Appellants</w:t>
      </w:r>
      <w:r w:rsidR="00E855BC" w:rsidRPr="00E855BC">
        <w:rPr>
          <w:rFonts w:ascii="Arial" w:hAnsi="Arial" w:cs="Arial"/>
          <w:sz w:val="24"/>
          <w:szCs w:val="24"/>
        </w:rPr>
        <w:t xml:space="preserve"> </w:t>
      </w:r>
      <w:r w:rsidR="00E855BC">
        <w:rPr>
          <w:rFonts w:ascii="Arial" w:hAnsi="Arial" w:cs="Arial"/>
          <w:sz w:val="24"/>
          <w:szCs w:val="24"/>
        </w:rPr>
        <w:t>prejudiced</w:t>
      </w:r>
      <w:r w:rsidR="00C7109F">
        <w:rPr>
          <w:rFonts w:ascii="Arial" w:hAnsi="Arial" w:cs="Arial"/>
          <w:sz w:val="24"/>
          <w:szCs w:val="24"/>
        </w:rPr>
        <w:t xml:space="preserve"> </w:t>
      </w:r>
      <w:r w:rsidR="006332C8">
        <w:rPr>
          <w:rFonts w:ascii="Arial" w:hAnsi="Arial" w:cs="Arial"/>
          <w:sz w:val="24"/>
          <w:szCs w:val="24"/>
        </w:rPr>
        <w:t xml:space="preserve">and as a result they are </w:t>
      </w:r>
      <w:r w:rsidR="00C7109F">
        <w:rPr>
          <w:rFonts w:ascii="Arial" w:hAnsi="Arial" w:cs="Arial"/>
          <w:sz w:val="24"/>
          <w:szCs w:val="24"/>
        </w:rPr>
        <w:t>entitle</w:t>
      </w:r>
      <w:r w:rsidR="006332C8">
        <w:rPr>
          <w:rFonts w:ascii="Arial" w:hAnsi="Arial" w:cs="Arial"/>
          <w:sz w:val="24"/>
          <w:szCs w:val="24"/>
        </w:rPr>
        <w:t>d</w:t>
      </w:r>
      <w:r w:rsidR="00C7109F">
        <w:rPr>
          <w:rFonts w:ascii="Arial" w:hAnsi="Arial" w:cs="Arial"/>
          <w:sz w:val="24"/>
          <w:szCs w:val="24"/>
        </w:rPr>
        <w:t xml:space="preserve"> to an acquittal. </w:t>
      </w:r>
      <w:r w:rsidR="00E21271">
        <w:rPr>
          <w:rFonts w:ascii="Arial" w:hAnsi="Arial" w:cs="Arial"/>
          <w:sz w:val="24"/>
          <w:szCs w:val="24"/>
        </w:rPr>
        <w:t xml:space="preserve">This </w:t>
      </w:r>
      <w:r w:rsidR="00E855BC">
        <w:rPr>
          <w:rFonts w:ascii="Arial" w:hAnsi="Arial" w:cs="Arial"/>
          <w:sz w:val="24"/>
          <w:szCs w:val="24"/>
        </w:rPr>
        <w:t xml:space="preserve">court </w:t>
      </w:r>
      <w:r w:rsidR="00E21271">
        <w:rPr>
          <w:rFonts w:ascii="Arial" w:hAnsi="Arial" w:cs="Arial"/>
          <w:sz w:val="24"/>
          <w:szCs w:val="24"/>
        </w:rPr>
        <w:t xml:space="preserve">had to determine if those are valid challenges and </w:t>
      </w:r>
      <w:r w:rsidR="006332C8">
        <w:rPr>
          <w:rFonts w:ascii="Arial" w:hAnsi="Arial" w:cs="Arial"/>
          <w:sz w:val="24"/>
          <w:szCs w:val="24"/>
        </w:rPr>
        <w:t xml:space="preserve">if </w:t>
      </w:r>
      <w:r w:rsidR="00EC5115">
        <w:rPr>
          <w:rFonts w:ascii="Arial" w:hAnsi="Arial" w:cs="Arial"/>
          <w:sz w:val="24"/>
          <w:szCs w:val="24"/>
        </w:rPr>
        <w:t xml:space="preserve">indeed </w:t>
      </w:r>
      <w:r w:rsidR="00E855BC">
        <w:rPr>
          <w:rFonts w:ascii="Arial" w:hAnsi="Arial" w:cs="Arial"/>
          <w:sz w:val="24"/>
          <w:szCs w:val="24"/>
        </w:rPr>
        <w:t xml:space="preserve">the fair administration of justice </w:t>
      </w:r>
      <w:r w:rsidR="006332C8">
        <w:rPr>
          <w:rFonts w:ascii="Arial" w:hAnsi="Arial" w:cs="Arial"/>
          <w:sz w:val="24"/>
          <w:szCs w:val="24"/>
        </w:rPr>
        <w:t>was compromised</w:t>
      </w:r>
      <w:r w:rsidR="00EC5115">
        <w:rPr>
          <w:rFonts w:ascii="Arial" w:hAnsi="Arial" w:cs="Arial"/>
          <w:sz w:val="24"/>
          <w:szCs w:val="24"/>
        </w:rPr>
        <w:t>,</w:t>
      </w:r>
      <w:r w:rsidR="006332C8">
        <w:rPr>
          <w:rFonts w:ascii="Arial" w:hAnsi="Arial" w:cs="Arial"/>
          <w:sz w:val="24"/>
          <w:szCs w:val="24"/>
        </w:rPr>
        <w:t xml:space="preserve"> </w:t>
      </w:r>
      <w:r w:rsidR="00E21271">
        <w:rPr>
          <w:rFonts w:ascii="Arial" w:hAnsi="Arial" w:cs="Arial"/>
          <w:sz w:val="24"/>
          <w:szCs w:val="24"/>
        </w:rPr>
        <w:t>justify</w:t>
      </w:r>
      <w:r w:rsidR="00E855BC">
        <w:rPr>
          <w:rFonts w:ascii="Arial" w:hAnsi="Arial" w:cs="Arial"/>
          <w:sz w:val="24"/>
          <w:szCs w:val="24"/>
        </w:rPr>
        <w:t xml:space="preserve">ing </w:t>
      </w:r>
      <w:r w:rsidR="00E21271">
        <w:rPr>
          <w:rFonts w:ascii="Arial" w:hAnsi="Arial" w:cs="Arial"/>
          <w:sz w:val="24"/>
          <w:szCs w:val="24"/>
        </w:rPr>
        <w:t>the setting aside of the</w:t>
      </w:r>
      <w:r w:rsidR="00C7109F">
        <w:rPr>
          <w:rFonts w:ascii="Arial" w:hAnsi="Arial" w:cs="Arial"/>
          <w:sz w:val="24"/>
          <w:szCs w:val="24"/>
        </w:rPr>
        <w:t>ir</w:t>
      </w:r>
      <w:r w:rsidR="00E21271">
        <w:rPr>
          <w:rFonts w:ascii="Arial" w:hAnsi="Arial" w:cs="Arial"/>
          <w:sz w:val="24"/>
          <w:szCs w:val="24"/>
        </w:rPr>
        <w:t xml:space="preserve"> conviction</w:t>
      </w:r>
      <w:r w:rsidR="006332C8">
        <w:rPr>
          <w:rFonts w:ascii="Arial" w:hAnsi="Arial" w:cs="Arial"/>
          <w:sz w:val="24"/>
          <w:szCs w:val="24"/>
        </w:rPr>
        <w:t>.</w:t>
      </w:r>
      <w:r w:rsidR="00E21271">
        <w:rPr>
          <w:rFonts w:ascii="Arial" w:hAnsi="Arial" w:cs="Arial"/>
          <w:sz w:val="24"/>
          <w:szCs w:val="24"/>
        </w:rPr>
        <w:t xml:space="preserve"> </w:t>
      </w:r>
    </w:p>
    <w:p w:rsidR="00B81CB3" w:rsidRDefault="00B81CB3" w:rsidP="00500303">
      <w:pPr>
        <w:spacing w:after="0" w:line="360" w:lineRule="auto"/>
        <w:jc w:val="both"/>
        <w:rPr>
          <w:rFonts w:ascii="Arial" w:hAnsi="Arial" w:cs="Arial"/>
          <w:sz w:val="24"/>
          <w:szCs w:val="24"/>
        </w:rPr>
      </w:pPr>
    </w:p>
    <w:p w:rsidR="0076373C" w:rsidRPr="00B54850" w:rsidRDefault="0076373C" w:rsidP="00500303">
      <w:pPr>
        <w:spacing w:after="0" w:line="360" w:lineRule="auto"/>
        <w:jc w:val="both"/>
        <w:rPr>
          <w:rFonts w:ascii="Arial" w:hAnsi="Arial" w:cs="Arial"/>
          <w:sz w:val="24"/>
          <w:szCs w:val="24"/>
        </w:rPr>
      </w:pPr>
      <w:r w:rsidRPr="00B54850">
        <w:rPr>
          <w:rFonts w:ascii="Arial" w:hAnsi="Arial" w:cs="Arial"/>
          <w:i/>
          <w:sz w:val="24"/>
          <w:szCs w:val="24"/>
        </w:rPr>
        <w:t>Credibility of key witness</w:t>
      </w:r>
    </w:p>
    <w:p w:rsidR="00D01598" w:rsidRDefault="00D01598" w:rsidP="00500303">
      <w:pPr>
        <w:spacing w:after="0" w:line="360" w:lineRule="auto"/>
        <w:jc w:val="both"/>
        <w:rPr>
          <w:rFonts w:ascii="Arial" w:hAnsi="Arial" w:cs="Arial"/>
          <w:sz w:val="24"/>
          <w:szCs w:val="24"/>
        </w:rPr>
      </w:pPr>
    </w:p>
    <w:p w:rsidR="008B73EA" w:rsidRDefault="00B54850" w:rsidP="00500303">
      <w:pPr>
        <w:spacing w:after="0" w:line="360" w:lineRule="auto"/>
        <w:jc w:val="both"/>
        <w:rPr>
          <w:rFonts w:ascii="Arial" w:hAnsi="Arial" w:cs="Arial"/>
          <w:sz w:val="24"/>
          <w:szCs w:val="24"/>
        </w:rPr>
      </w:pPr>
      <w:r>
        <w:rPr>
          <w:rFonts w:ascii="Arial" w:hAnsi="Arial" w:cs="Arial"/>
          <w:sz w:val="24"/>
          <w:szCs w:val="24"/>
        </w:rPr>
        <w:t>[</w:t>
      </w:r>
      <w:r w:rsidR="00E3543E">
        <w:rPr>
          <w:rFonts w:ascii="Arial" w:hAnsi="Arial" w:cs="Arial"/>
          <w:sz w:val="24"/>
          <w:szCs w:val="24"/>
        </w:rPr>
        <w:t>40</w:t>
      </w:r>
      <w:r w:rsidR="00B81CB3" w:rsidRPr="00EE5488">
        <w:rPr>
          <w:rFonts w:ascii="Arial" w:hAnsi="Arial" w:cs="Arial"/>
          <w:sz w:val="24"/>
          <w:szCs w:val="24"/>
        </w:rPr>
        <w:t>]</w:t>
      </w:r>
      <w:r w:rsidR="009C7990">
        <w:rPr>
          <w:rFonts w:ascii="Arial" w:hAnsi="Arial" w:cs="Arial"/>
          <w:sz w:val="24"/>
          <w:szCs w:val="24"/>
        </w:rPr>
        <w:tab/>
      </w:r>
      <w:r w:rsidR="00E855BC">
        <w:rPr>
          <w:rFonts w:ascii="Arial" w:hAnsi="Arial" w:cs="Arial"/>
          <w:sz w:val="24"/>
          <w:szCs w:val="24"/>
        </w:rPr>
        <w:t>T</w:t>
      </w:r>
      <w:r w:rsidR="00B81CB3" w:rsidRPr="00EE5488">
        <w:rPr>
          <w:rFonts w:ascii="Arial" w:hAnsi="Arial" w:cs="Arial"/>
          <w:sz w:val="24"/>
          <w:szCs w:val="24"/>
        </w:rPr>
        <w:t>he Appellants</w:t>
      </w:r>
      <w:r w:rsidR="00EE5488">
        <w:rPr>
          <w:rFonts w:ascii="Arial" w:hAnsi="Arial" w:cs="Arial"/>
          <w:sz w:val="24"/>
          <w:szCs w:val="24"/>
        </w:rPr>
        <w:t>’</w:t>
      </w:r>
      <w:r w:rsidR="00B81CB3" w:rsidRPr="00EE5488">
        <w:rPr>
          <w:rFonts w:ascii="Arial" w:hAnsi="Arial" w:cs="Arial"/>
          <w:sz w:val="24"/>
          <w:szCs w:val="24"/>
        </w:rPr>
        <w:t xml:space="preserve"> argu</w:t>
      </w:r>
      <w:r w:rsidR="00E855BC">
        <w:rPr>
          <w:rFonts w:ascii="Arial" w:hAnsi="Arial" w:cs="Arial"/>
          <w:sz w:val="24"/>
          <w:szCs w:val="24"/>
        </w:rPr>
        <w:t xml:space="preserve">e </w:t>
      </w:r>
      <w:r w:rsidR="00B81CB3" w:rsidRPr="00EE5488">
        <w:rPr>
          <w:rFonts w:ascii="Arial" w:hAnsi="Arial" w:cs="Arial"/>
          <w:sz w:val="24"/>
          <w:szCs w:val="24"/>
        </w:rPr>
        <w:t xml:space="preserve">that Masemola was not a credible witness because not only was he </w:t>
      </w:r>
      <w:r w:rsidR="00B81CB3" w:rsidRPr="004114ED">
        <w:rPr>
          <w:rFonts w:ascii="Arial" w:hAnsi="Arial" w:cs="Arial"/>
          <w:sz w:val="24"/>
          <w:szCs w:val="24"/>
        </w:rPr>
        <w:t>a single witness</w:t>
      </w:r>
      <w:r w:rsidR="001D1B12">
        <w:rPr>
          <w:rFonts w:ascii="Arial" w:hAnsi="Arial" w:cs="Arial"/>
          <w:sz w:val="24"/>
          <w:szCs w:val="24"/>
        </w:rPr>
        <w:t xml:space="preserve">, </w:t>
      </w:r>
      <w:r w:rsidR="00342A2D">
        <w:rPr>
          <w:rFonts w:ascii="Arial" w:hAnsi="Arial" w:cs="Arial"/>
          <w:sz w:val="24"/>
          <w:szCs w:val="24"/>
        </w:rPr>
        <w:t xml:space="preserve">but </w:t>
      </w:r>
      <w:r w:rsidR="00A23A11">
        <w:rPr>
          <w:rFonts w:ascii="Arial" w:hAnsi="Arial" w:cs="Arial"/>
          <w:sz w:val="24"/>
          <w:szCs w:val="24"/>
        </w:rPr>
        <w:t>evident that he</w:t>
      </w:r>
      <w:r w:rsidR="00342A2D" w:rsidRPr="004114ED">
        <w:rPr>
          <w:rFonts w:ascii="Arial" w:hAnsi="Arial" w:cs="Arial"/>
          <w:sz w:val="24"/>
          <w:szCs w:val="24"/>
        </w:rPr>
        <w:t xml:space="preserve"> ha</w:t>
      </w:r>
      <w:r w:rsidR="00A23A11">
        <w:rPr>
          <w:rFonts w:ascii="Arial" w:hAnsi="Arial" w:cs="Arial"/>
          <w:sz w:val="24"/>
          <w:szCs w:val="24"/>
        </w:rPr>
        <w:t>d</w:t>
      </w:r>
      <w:r w:rsidR="00342A2D" w:rsidRPr="004114ED">
        <w:rPr>
          <w:rFonts w:ascii="Arial" w:hAnsi="Arial" w:cs="Arial"/>
          <w:sz w:val="24"/>
          <w:szCs w:val="24"/>
        </w:rPr>
        <w:t xml:space="preserve"> a motive</w:t>
      </w:r>
      <w:r w:rsidR="00342A2D">
        <w:rPr>
          <w:rFonts w:ascii="Arial" w:hAnsi="Arial" w:cs="Arial"/>
          <w:sz w:val="24"/>
          <w:szCs w:val="24"/>
        </w:rPr>
        <w:t xml:space="preserve"> and absent the alleged confession, he is a single witness that does not pass the test for the reliability of a single witness</w:t>
      </w:r>
      <w:r w:rsidR="00E855BC">
        <w:rPr>
          <w:rFonts w:ascii="Arial" w:hAnsi="Arial" w:cs="Arial"/>
          <w:sz w:val="24"/>
          <w:szCs w:val="24"/>
        </w:rPr>
        <w:t>’s evidence</w:t>
      </w:r>
      <w:r w:rsidR="00342A2D">
        <w:rPr>
          <w:rFonts w:ascii="Arial" w:hAnsi="Arial" w:cs="Arial"/>
          <w:sz w:val="24"/>
          <w:szCs w:val="24"/>
        </w:rPr>
        <w:t xml:space="preserve">. </w:t>
      </w:r>
      <w:r w:rsidR="00E855BC">
        <w:rPr>
          <w:rFonts w:ascii="Arial" w:hAnsi="Arial" w:cs="Arial"/>
          <w:sz w:val="24"/>
          <w:szCs w:val="24"/>
        </w:rPr>
        <w:t>They point out that h</w:t>
      </w:r>
      <w:r w:rsidR="00B81CB3" w:rsidRPr="00EE5488">
        <w:rPr>
          <w:rFonts w:ascii="Arial" w:hAnsi="Arial" w:cs="Arial"/>
          <w:sz w:val="24"/>
          <w:szCs w:val="24"/>
        </w:rPr>
        <w:t xml:space="preserve">is evidence differed from the </w:t>
      </w:r>
      <w:r w:rsidR="00B81CB3" w:rsidRPr="004114ED">
        <w:rPr>
          <w:rFonts w:ascii="Arial" w:hAnsi="Arial" w:cs="Arial"/>
          <w:sz w:val="24"/>
          <w:szCs w:val="24"/>
        </w:rPr>
        <w:t>statement</w:t>
      </w:r>
      <w:r w:rsidR="00B81CB3" w:rsidRPr="00EE5488">
        <w:rPr>
          <w:rFonts w:ascii="Arial" w:hAnsi="Arial" w:cs="Arial"/>
          <w:sz w:val="24"/>
          <w:szCs w:val="24"/>
        </w:rPr>
        <w:t xml:space="preserve"> he made </w:t>
      </w:r>
      <w:r w:rsidR="001D1B12" w:rsidRPr="00EE5488">
        <w:rPr>
          <w:rFonts w:ascii="Arial" w:hAnsi="Arial" w:cs="Arial"/>
          <w:sz w:val="24"/>
          <w:szCs w:val="24"/>
        </w:rPr>
        <w:t xml:space="preserve">on </w:t>
      </w:r>
      <w:r w:rsidR="000003C0">
        <w:rPr>
          <w:rFonts w:ascii="Arial" w:hAnsi="Arial" w:cs="Arial"/>
          <w:sz w:val="24"/>
          <w:szCs w:val="24"/>
        </w:rPr>
        <w:t xml:space="preserve">15 </w:t>
      </w:r>
      <w:r w:rsidR="001D1B12" w:rsidRPr="00EE5488">
        <w:rPr>
          <w:rFonts w:ascii="Arial" w:hAnsi="Arial" w:cs="Arial"/>
          <w:sz w:val="24"/>
          <w:szCs w:val="24"/>
        </w:rPr>
        <w:t>November 2013</w:t>
      </w:r>
      <w:r w:rsidR="001D1B12">
        <w:rPr>
          <w:rFonts w:ascii="Arial" w:hAnsi="Arial" w:cs="Arial"/>
          <w:sz w:val="24"/>
          <w:szCs w:val="24"/>
        </w:rPr>
        <w:t xml:space="preserve">, </w:t>
      </w:r>
      <w:r w:rsidR="00B81CB3" w:rsidRPr="00EE5488">
        <w:rPr>
          <w:rFonts w:ascii="Arial" w:hAnsi="Arial" w:cs="Arial"/>
          <w:sz w:val="24"/>
          <w:szCs w:val="24"/>
        </w:rPr>
        <w:t>prior to the trial</w:t>
      </w:r>
      <w:r w:rsidR="00342A2D">
        <w:rPr>
          <w:rFonts w:ascii="Arial" w:hAnsi="Arial" w:cs="Arial"/>
          <w:sz w:val="24"/>
          <w:szCs w:val="24"/>
        </w:rPr>
        <w:t>, omitting certain information</w:t>
      </w:r>
      <w:r w:rsidR="00E855BC">
        <w:rPr>
          <w:rFonts w:ascii="Arial" w:hAnsi="Arial" w:cs="Arial"/>
          <w:sz w:val="24"/>
          <w:szCs w:val="24"/>
        </w:rPr>
        <w:t xml:space="preserve">, which is his failure to </w:t>
      </w:r>
      <w:r w:rsidR="00E112A9">
        <w:rPr>
          <w:rFonts w:ascii="Arial" w:hAnsi="Arial" w:cs="Arial"/>
          <w:sz w:val="24"/>
          <w:szCs w:val="24"/>
        </w:rPr>
        <w:t xml:space="preserve">mention in his statement that he had a sound </w:t>
      </w:r>
      <w:r w:rsidR="008B73EA">
        <w:rPr>
          <w:rFonts w:ascii="Arial" w:hAnsi="Arial" w:cs="Arial"/>
          <w:sz w:val="24"/>
          <w:szCs w:val="24"/>
        </w:rPr>
        <w:t xml:space="preserve">like that of a gunshot and that the </w:t>
      </w:r>
      <w:r w:rsidR="009B7E1C">
        <w:rPr>
          <w:rFonts w:ascii="Arial" w:hAnsi="Arial" w:cs="Arial"/>
          <w:sz w:val="24"/>
          <w:szCs w:val="24"/>
        </w:rPr>
        <w:t>1</w:t>
      </w:r>
      <w:r w:rsidR="009B7E1C" w:rsidRPr="008B73EA">
        <w:rPr>
          <w:rFonts w:ascii="Arial" w:hAnsi="Arial" w:cs="Arial"/>
          <w:sz w:val="24"/>
          <w:szCs w:val="24"/>
          <w:vertAlign w:val="superscript"/>
        </w:rPr>
        <w:t>st</w:t>
      </w:r>
      <w:r w:rsidR="009B7E1C">
        <w:rPr>
          <w:rFonts w:ascii="Arial" w:hAnsi="Arial" w:cs="Arial"/>
          <w:sz w:val="24"/>
          <w:szCs w:val="24"/>
        </w:rPr>
        <w:t xml:space="preserve"> Appellant </w:t>
      </w:r>
      <w:r w:rsidR="008B73EA">
        <w:rPr>
          <w:rFonts w:ascii="Arial" w:hAnsi="Arial" w:cs="Arial"/>
          <w:sz w:val="24"/>
          <w:szCs w:val="24"/>
        </w:rPr>
        <w:t xml:space="preserve">approached </w:t>
      </w:r>
      <w:r w:rsidR="00E855BC">
        <w:rPr>
          <w:rFonts w:ascii="Arial" w:hAnsi="Arial" w:cs="Arial"/>
          <w:sz w:val="24"/>
          <w:szCs w:val="24"/>
        </w:rPr>
        <w:t>him and the deceased a</w:t>
      </w:r>
      <w:r w:rsidR="008B73EA">
        <w:rPr>
          <w:rFonts w:ascii="Arial" w:hAnsi="Arial" w:cs="Arial"/>
          <w:sz w:val="24"/>
          <w:szCs w:val="24"/>
        </w:rPr>
        <w:t xml:space="preserve">nd </w:t>
      </w:r>
      <w:r w:rsidR="009B7E1C">
        <w:rPr>
          <w:rFonts w:ascii="Arial" w:hAnsi="Arial" w:cs="Arial"/>
          <w:sz w:val="24"/>
          <w:szCs w:val="24"/>
        </w:rPr>
        <w:t xml:space="preserve">chased </w:t>
      </w:r>
      <w:r w:rsidR="008B73EA">
        <w:rPr>
          <w:rFonts w:ascii="Arial" w:hAnsi="Arial" w:cs="Arial"/>
          <w:sz w:val="24"/>
          <w:szCs w:val="24"/>
        </w:rPr>
        <w:t>the</w:t>
      </w:r>
      <w:r w:rsidR="009B7E1C">
        <w:rPr>
          <w:rFonts w:ascii="Arial" w:hAnsi="Arial" w:cs="Arial"/>
          <w:sz w:val="24"/>
          <w:szCs w:val="24"/>
        </w:rPr>
        <w:t xml:space="preserve"> deceased</w:t>
      </w:r>
      <w:r w:rsidR="008B73EA">
        <w:rPr>
          <w:rFonts w:ascii="Arial" w:hAnsi="Arial" w:cs="Arial"/>
          <w:sz w:val="24"/>
          <w:szCs w:val="24"/>
        </w:rPr>
        <w:t>.</w:t>
      </w:r>
    </w:p>
    <w:p w:rsidR="008B73EA" w:rsidRDefault="008B73EA" w:rsidP="00342A2D">
      <w:pPr>
        <w:spacing w:after="0" w:line="360" w:lineRule="auto"/>
        <w:jc w:val="both"/>
        <w:rPr>
          <w:rFonts w:ascii="Arial" w:hAnsi="Arial" w:cs="Arial"/>
          <w:sz w:val="24"/>
          <w:szCs w:val="24"/>
        </w:rPr>
      </w:pPr>
    </w:p>
    <w:p w:rsidR="00D9338E" w:rsidRPr="00EE5488" w:rsidRDefault="008B73EA" w:rsidP="00342A2D">
      <w:pPr>
        <w:spacing w:after="0" w:line="360" w:lineRule="auto"/>
        <w:jc w:val="both"/>
        <w:rPr>
          <w:rFonts w:ascii="Arial" w:hAnsi="Arial" w:cs="Arial"/>
          <w:sz w:val="24"/>
          <w:szCs w:val="24"/>
        </w:rPr>
      </w:pPr>
      <w:r>
        <w:rPr>
          <w:rFonts w:ascii="Arial" w:hAnsi="Arial" w:cs="Arial"/>
          <w:sz w:val="24"/>
          <w:szCs w:val="24"/>
        </w:rPr>
        <w:t>[</w:t>
      </w:r>
      <w:r w:rsidR="00E3543E">
        <w:rPr>
          <w:rFonts w:ascii="Arial" w:hAnsi="Arial" w:cs="Arial"/>
          <w:sz w:val="24"/>
          <w:szCs w:val="24"/>
        </w:rPr>
        <w:t>41</w:t>
      </w:r>
      <w:r>
        <w:rPr>
          <w:rFonts w:ascii="Arial" w:hAnsi="Arial" w:cs="Arial"/>
          <w:sz w:val="24"/>
          <w:szCs w:val="24"/>
        </w:rPr>
        <w:t>]</w:t>
      </w:r>
      <w:r>
        <w:rPr>
          <w:rFonts w:ascii="Arial" w:hAnsi="Arial" w:cs="Arial"/>
          <w:sz w:val="24"/>
          <w:szCs w:val="24"/>
        </w:rPr>
        <w:tab/>
      </w:r>
      <w:r w:rsidR="00D9338E" w:rsidRPr="00EE5488">
        <w:rPr>
          <w:rFonts w:ascii="Arial" w:hAnsi="Arial" w:cs="Arial"/>
          <w:sz w:val="24"/>
          <w:szCs w:val="24"/>
        </w:rPr>
        <w:t xml:space="preserve">In </w:t>
      </w:r>
      <w:r w:rsidR="00D9338E" w:rsidRPr="00EE5488">
        <w:rPr>
          <w:rFonts w:ascii="Arial" w:hAnsi="Arial" w:cs="Arial"/>
          <w:i/>
          <w:sz w:val="24"/>
          <w:szCs w:val="24"/>
        </w:rPr>
        <w:t>S v Govender and Another</w:t>
      </w:r>
      <w:r w:rsidR="00D9338E" w:rsidRPr="00EE5488">
        <w:rPr>
          <w:rFonts w:ascii="Arial" w:hAnsi="Arial" w:cs="Arial"/>
          <w:sz w:val="24"/>
          <w:szCs w:val="24"/>
        </w:rPr>
        <w:t xml:space="preserve"> 2006 (1)</w:t>
      </w:r>
      <w:r w:rsidR="00D9338E" w:rsidRPr="00EE5488">
        <w:rPr>
          <w:rFonts w:ascii="Arial" w:hAnsi="Arial" w:cs="Arial"/>
          <w:sz w:val="32"/>
          <w:szCs w:val="32"/>
        </w:rPr>
        <w:t xml:space="preserve"> </w:t>
      </w:r>
      <w:r w:rsidR="00D9338E" w:rsidRPr="00EE5488">
        <w:rPr>
          <w:rFonts w:ascii="Arial" w:hAnsi="Arial" w:cs="Arial"/>
          <w:sz w:val="24"/>
          <w:szCs w:val="24"/>
        </w:rPr>
        <w:t>SACR 332</w:t>
      </w:r>
      <w:r w:rsidR="00D9338E" w:rsidRPr="00EE5488">
        <w:rPr>
          <w:rFonts w:ascii="Arial" w:hAnsi="Arial" w:cs="Arial"/>
          <w:sz w:val="32"/>
          <w:szCs w:val="32"/>
        </w:rPr>
        <w:t xml:space="preserve"> </w:t>
      </w:r>
      <w:r w:rsidR="00D9338E" w:rsidRPr="00EE5488">
        <w:rPr>
          <w:rFonts w:ascii="Arial" w:hAnsi="Arial" w:cs="Arial"/>
          <w:sz w:val="24"/>
          <w:szCs w:val="24"/>
        </w:rPr>
        <w:t xml:space="preserve">(E) the </w:t>
      </w:r>
      <w:r w:rsidR="0022279B">
        <w:rPr>
          <w:rFonts w:ascii="Arial" w:hAnsi="Arial" w:cs="Arial"/>
          <w:sz w:val="24"/>
          <w:szCs w:val="24"/>
        </w:rPr>
        <w:t>c</w:t>
      </w:r>
      <w:r w:rsidR="00D9338E" w:rsidRPr="00EE5488">
        <w:rPr>
          <w:rFonts w:ascii="Arial" w:hAnsi="Arial" w:cs="Arial"/>
          <w:sz w:val="24"/>
          <w:szCs w:val="24"/>
        </w:rPr>
        <w:t>ourt cited the dictum of the Supreme Court Appeal</w:t>
      </w:r>
      <w:r w:rsidR="00EC5115">
        <w:rPr>
          <w:rFonts w:ascii="Arial" w:hAnsi="Arial" w:cs="Arial"/>
          <w:sz w:val="24"/>
          <w:szCs w:val="24"/>
        </w:rPr>
        <w:t xml:space="preserve"> in </w:t>
      </w:r>
      <w:r w:rsidR="00EC5115" w:rsidRPr="00EC5115">
        <w:rPr>
          <w:rFonts w:ascii="Arial" w:hAnsi="Arial" w:cs="Arial"/>
          <w:i/>
          <w:sz w:val="24"/>
          <w:szCs w:val="24"/>
        </w:rPr>
        <w:t>S v Mafaladis</w:t>
      </w:r>
      <w:r w:rsidR="00DC7C40">
        <w:rPr>
          <w:rFonts w:ascii="Arial" w:hAnsi="Arial" w:cs="Arial"/>
          <w:i/>
          <w:sz w:val="24"/>
          <w:szCs w:val="24"/>
        </w:rPr>
        <w:t>o</w:t>
      </w:r>
      <w:r w:rsidR="00EC5115">
        <w:rPr>
          <w:rFonts w:ascii="Arial" w:hAnsi="Arial" w:cs="Arial"/>
          <w:i/>
          <w:sz w:val="24"/>
          <w:szCs w:val="24"/>
        </w:rPr>
        <w:t xml:space="preserve"> and Another</w:t>
      </w:r>
      <w:r w:rsidR="00D9338E" w:rsidRPr="00EE5488">
        <w:rPr>
          <w:rStyle w:val="FootnoteReference"/>
          <w:rFonts w:ascii="Arial" w:hAnsi="Arial" w:cs="Arial"/>
          <w:sz w:val="24"/>
          <w:szCs w:val="24"/>
        </w:rPr>
        <w:footnoteReference w:id="12"/>
      </w:r>
      <w:r w:rsidR="00D9338E" w:rsidRPr="00EE5488">
        <w:rPr>
          <w:rFonts w:ascii="Arial" w:hAnsi="Arial" w:cs="Arial"/>
          <w:sz w:val="24"/>
          <w:szCs w:val="24"/>
        </w:rPr>
        <w:t xml:space="preserve"> as follows: </w:t>
      </w:r>
    </w:p>
    <w:p w:rsidR="00D9338E" w:rsidRPr="00686533" w:rsidRDefault="00807FB4" w:rsidP="00A70CF0">
      <w:pPr>
        <w:pStyle w:val="ListParagraph"/>
        <w:spacing w:line="360" w:lineRule="auto"/>
        <w:rPr>
          <w:sz w:val="24"/>
          <w:szCs w:val="24"/>
        </w:rPr>
      </w:pPr>
      <w:r>
        <w:rPr>
          <w:sz w:val="24"/>
          <w:szCs w:val="24"/>
        </w:rPr>
        <w:lastRenderedPageBreak/>
        <w:tab/>
      </w:r>
    </w:p>
    <w:p w:rsidR="00D9338E" w:rsidRPr="00807FB4" w:rsidRDefault="00D9338E" w:rsidP="00A70CF0">
      <w:pPr>
        <w:tabs>
          <w:tab w:val="left" w:pos="709"/>
        </w:tabs>
        <w:spacing w:line="360" w:lineRule="auto"/>
        <w:ind w:left="2160"/>
        <w:jc w:val="both"/>
        <w:rPr>
          <w:rFonts w:ascii="Arial" w:hAnsi="Arial" w:cs="Arial"/>
          <w:i/>
        </w:rPr>
      </w:pPr>
      <w:r w:rsidRPr="00807FB4">
        <w:rPr>
          <w:rFonts w:ascii="Arial" w:hAnsi="Arial" w:cs="Arial"/>
          <w:i/>
        </w:rPr>
        <w:t xml:space="preserve">“The juridical approach to contradictions between two witnesses and contradictions between the versions of the same witness (such as, inter alia, between her or his viva voce evidence and a previous statement) is, in principle (even if not in degree), identical. </w:t>
      </w:r>
      <w:r w:rsidRPr="00410629">
        <w:rPr>
          <w:rFonts w:ascii="Arial" w:hAnsi="Arial" w:cs="Arial"/>
          <w:i/>
          <w:u w:val="single"/>
        </w:rPr>
        <w:t>Indeed, in neither case is the aim to prove which of the versions is correct, but to satisfy oneself that the witness could err, either because of a defective recollection or because of dishonesty.</w:t>
      </w:r>
      <w:r w:rsidRPr="00807FB4">
        <w:rPr>
          <w:rFonts w:ascii="Arial" w:hAnsi="Arial" w:cs="Arial"/>
          <w:i/>
        </w:rPr>
        <w:t xml:space="preserve"> The mere fact that it is evident that there are self-contradictions must be approached with caution by a court. Firstly, it must be carefully determined what the witnesses actually meant to say on each occasion, in order to determine whether there is an actual contradiction and what is the precise nature thereof. </w:t>
      </w:r>
      <w:r w:rsidR="00410629">
        <w:rPr>
          <w:rFonts w:ascii="Arial" w:hAnsi="Arial" w:cs="Arial"/>
          <w:i/>
        </w:rPr>
        <w:t>(my emphasis).</w:t>
      </w:r>
    </w:p>
    <w:p w:rsidR="00D9338E" w:rsidRPr="00686533" w:rsidRDefault="00686533" w:rsidP="00A70CF0">
      <w:pPr>
        <w:pStyle w:val="ListParagraph"/>
        <w:tabs>
          <w:tab w:val="left" w:pos="709"/>
        </w:tabs>
        <w:spacing w:line="360" w:lineRule="auto"/>
        <w:jc w:val="both"/>
        <w:rPr>
          <w:sz w:val="24"/>
          <w:szCs w:val="24"/>
        </w:rPr>
      </w:pPr>
      <w:r>
        <w:rPr>
          <w:sz w:val="24"/>
          <w:szCs w:val="24"/>
        </w:rPr>
        <w:tab/>
      </w:r>
      <w:r w:rsidR="00A859A6">
        <w:rPr>
          <w:sz w:val="24"/>
          <w:szCs w:val="24"/>
        </w:rPr>
        <w:tab/>
      </w:r>
      <w:r w:rsidR="00D9338E" w:rsidRPr="00686533">
        <w:rPr>
          <w:sz w:val="24"/>
          <w:szCs w:val="24"/>
        </w:rPr>
        <w:t>…</w:t>
      </w:r>
    </w:p>
    <w:p w:rsidR="00D9338E" w:rsidRPr="00C879B4" w:rsidRDefault="00D9338E" w:rsidP="00A70CF0">
      <w:pPr>
        <w:tabs>
          <w:tab w:val="left" w:pos="709"/>
        </w:tabs>
        <w:spacing w:line="360" w:lineRule="auto"/>
        <w:ind w:left="2160"/>
        <w:jc w:val="both"/>
        <w:rPr>
          <w:rFonts w:ascii="Arial" w:hAnsi="Arial" w:cs="Arial"/>
          <w:i/>
          <w:u w:val="single"/>
        </w:rPr>
      </w:pPr>
      <w:r w:rsidRPr="00C879B4">
        <w:rPr>
          <w:rFonts w:ascii="Arial" w:hAnsi="Arial" w:cs="Arial"/>
          <w:i/>
          <w:u w:val="single"/>
        </w:rPr>
        <w:t>Secondly, it must be kept in mind that not every error by a witness and not every contradiction or deviation affects the credibility of a witness. Thirdly, the contradictory versions must be considered and evaluated on a holistic basis.</w:t>
      </w:r>
      <w:r w:rsidR="00C879B4">
        <w:rPr>
          <w:rFonts w:ascii="Arial" w:hAnsi="Arial" w:cs="Arial"/>
          <w:i/>
          <w:u w:val="single"/>
        </w:rPr>
        <w:t xml:space="preserve"> (my emphasis</w:t>
      </w:r>
      <w:r w:rsidR="008B73EA">
        <w:rPr>
          <w:rFonts w:ascii="Arial" w:hAnsi="Arial" w:cs="Arial"/>
          <w:i/>
          <w:u w:val="single"/>
        </w:rPr>
        <w:t>)</w:t>
      </w:r>
    </w:p>
    <w:p w:rsidR="00DC7C40" w:rsidRDefault="00DC7C40" w:rsidP="00A70CF0">
      <w:pPr>
        <w:tabs>
          <w:tab w:val="left" w:pos="709"/>
        </w:tabs>
        <w:spacing w:line="360" w:lineRule="auto"/>
        <w:jc w:val="both"/>
        <w:rPr>
          <w:rFonts w:ascii="Arial" w:hAnsi="Arial" w:cs="Arial"/>
          <w:sz w:val="24"/>
          <w:szCs w:val="24"/>
        </w:rPr>
      </w:pPr>
    </w:p>
    <w:p w:rsidR="00502261" w:rsidRDefault="00502261" w:rsidP="00A70CF0">
      <w:pPr>
        <w:tabs>
          <w:tab w:val="left" w:pos="709"/>
        </w:tabs>
        <w:spacing w:line="360" w:lineRule="auto"/>
        <w:jc w:val="both"/>
        <w:rPr>
          <w:rFonts w:ascii="Arial" w:hAnsi="Arial" w:cs="Arial"/>
          <w:sz w:val="24"/>
          <w:szCs w:val="24"/>
        </w:rPr>
      </w:pPr>
      <w:r>
        <w:rPr>
          <w:rFonts w:ascii="Arial" w:hAnsi="Arial" w:cs="Arial"/>
          <w:sz w:val="24"/>
          <w:szCs w:val="24"/>
        </w:rPr>
        <w:t>[</w:t>
      </w:r>
      <w:r w:rsidR="00E3543E">
        <w:rPr>
          <w:rFonts w:ascii="Arial" w:hAnsi="Arial" w:cs="Arial"/>
          <w:sz w:val="24"/>
          <w:szCs w:val="24"/>
        </w:rPr>
        <w:t>42</w:t>
      </w:r>
      <w:r>
        <w:rPr>
          <w:rFonts w:ascii="Arial" w:hAnsi="Arial" w:cs="Arial"/>
          <w:sz w:val="24"/>
          <w:szCs w:val="24"/>
        </w:rPr>
        <w:t xml:space="preserve">]   </w:t>
      </w:r>
      <w:r w:rsidR="00C879B4">
        <w:rPr>
          <w:rFonts w:ascii="Arial" w:hAnsi="Arial" w:cs="Arial"/>
          <w:sz w:val="24"/>
          <w:szCs w:val="24"/>
        </w:rPr>
        <w:t xml:space="preserve">This is applicable generally to all witnesses. </w:t>
      </w:r>
      <w:r>
        <w:rPr>
          <w:rFonts w:ascii="Arial" w:hAnsi="Arial" w:cs="Arial"/>
          <w:sz w:val="24"/>
          <w:szCs w:val="24"/>
        </w:rPr>
        <w:t xml:space="preserve">It also important to consider the rest of the dictum in </w:t>
      </w:r>
      <w:r w:rsidRPr="00DC7C40">
        <w:rPr>
          <w:rFonts w:ascii="Arial" w:hAnsi="Arial" w:cs="Arial"/>
          <w:i/>
          <w:sz w:val="24"/>
          <w:szCs w:val="24"/>
        </w:rPr>
        <w:t>Mafaladiso t</w:t>
      </w:r>
      <w:r>
        <w:rPr>
          <w:rFonts w:ascii="Arial" w:hAnsi="Arial" w:cs="Arial"/>
          <w:sz w:val="24"/>
          <w:szCs w:val="24"/>
        </w:rPr>
        <w:t xml:space="preserve">hat reads:                                                                                                                                                                                                                                                                                                                                                                                                                                                                                                                                                                                                                                                                                                                                                                                                                                                                                                                                                                                                                                                                                                                                                                                                                                                                                                                                                                                                                                                                                                                                                                                                                                                                                                                                  </w:t>
      </w:r>
    </w:p>
    <w:p w:rsidR="004A015C" w:rsidRDefault="004A015C" w:rsidP="00A70CF0">
      <w:pPr>
        <w:tabs>
          <w:tab w:val="left" w:pos="709"/>
        </w:tabs>
        <w:spacing w:after="0" w:line="360" w:lineRule="auto"/>
        <w:ind w:left="1440"/>
        <w:jc w:val="both"/>
        <w:rPr>
          <w:rFonts w:ascii="Arial" w:hAnsi="Arial" w:cs="Arial"/>
          <w:i/>
          <w:sz w:val="24"/>
          <w:szCs w:val="24"/>
        </w:rPr>
      </w:pPr>
    </w:p>
    <w:p w:rsidR="00502261" w:rsidRDefault="00502261" w:rsidP="00A70CF0">
      <w:pPr>
        <w:tabs>
          <w:tab w:val="left" w:pos="709"/>
        </w:tabs>
        <w:spacing w:after="0" w:line="360" w:lineRule="auto"/>
        <w:ind w:left="2160"/>
        <w:jc w:val="both"/>
        <w:rPr>
          <w:rFonts w:ascii="Arial" w:hAnsi="Arial" w:cs="Arial"/>
          <w:i/>
          <w:color w:val="242121"/>
          <w:shd w:val="clear" w:color="auto" w:fill="FFFFFF"/>
        </w:rPr>
      </w:pPr>
      <w:r w:rsidRPr="000003C0">
        <w:rPr>
          <w:rFonts w:ascii="Arial" w:hAnsi="Arial" w:cs="Arial"/>
          <w:i/>
        </w:rPr>
        <w:t>“</w:t>
      </w:r>
      <w:r w:rsidRPr="000003C0">
        <w:rPr>
          <w:rFonts w:ascii="Arial" w:hAnsi="Arial" w:cs="Arial"/>
          <w:i/>
          <w:color w:val="242121"/>
          <w:shd w:val="clear" w:color="auto" w:fill="FFFFFF"/>
        </w:rPr>
        <w:t>The circumstances under which the versions were made, the proven reasons for the contradictions, the actual effect of the contradictions with regard to the reliability and credibility of the witness, the question whether the witness was given a sufficient opportunity to explain the contradictions - and the quality of the explanations - and the connection between the contradictions and the rest of the witness' </w:t>
      </w:r>
      <w:r w:rsidRPr="000003C0">
        <w:rPr>
          <w:rFonts w:ascii="Arial" w:hAnsi="Arial" w:cs="Arial"/>
          <w:i/>
          <w:iCs/>
          <w:color w:val="242121"/>
          <w:shd w:val="clear" w:color="auto" w:fill="FFFFFF"/>
        </w:rPr>
        <w:t>e</w:t>
      </w:r>
      <w:r w:rsidRPr="000003C0">
        <w:rPr>
          <w:rFonts w:ascii="Arial" w:hAnsi="Arial" w:cs="Arial"/>
          <w:i/>
          <w:color w:val="242121"/>
          <w:shd w:val="clear" w:color="auto" w:fill="FFFFFF"/>
        </w:rPr>
        <w:t xml:space="preserve">vidence, amongst other factors, to be taken into consideration and weighed up. </w:t>
      </w:r>
      <w:r w:rsidRPr="000003C0">
        <w:rPr>
          <w:rFonts w:ascii="Arial" w:hAnsi="Arial" w:cs="Arial"/>
          <w:i/>
          <w:color w:val="242121"/>
          <w:u w:val="single"/>
          <w:shd w:val="clear" w:color="auto" w:fill="FFFFFF"/>
        </w:rPr>
        <w:t xml:space="preserve">Lastly, there is the final task of the trial Judge, namely to weigh up the previous statement against the viva voce evidence, to consider all the evidence and to decide whether it is reliable or not and to decide </w:t>
      </w:r>
      <w:r w:rsidRPr="000003C0">
        <w:rPr>
          <w:rFonts w:ascii="Arial" w:hAnsi="Arial" w:cs="Arial"/>
          <w:i/>
          <w:color w:val="242121"/>
          <w:u w:val="single"/>
          <w:shd w:val="clear" w:color="auto" w:fill="FFFFFF"/>
        </w:rPr>
        <w:lastRenderedPageBreak/>
        <w:t>whether the truth has been told, despite any shortcomings.</w:t>
      </w:r>
      <w:r w:rsidRPr="000003C0">
        <w:rPr>
          <w:rFonts w:ascii="Arial" w:hAnsi="Arial" w:cs="Arial"/>
          <w:i/>
          <w:color w:val="242121"/>
          <w:shd w:val="clear" w:color="auto" w:fill="FFFFFF"/>
        </w:rPr>
        <w:t>'</w:t>
      </w:r>
      <w:r w:rsidRPr="000003C0">
        <w:rPr>
          <w:rStyle w:val="FootnoteReference"/>
          <w:rFonts w:ascii="Arial" w:hAnsi="Arial" w:cs="Arial"/>
          <w:i/>
          <w:color w:val="242121"/>
          <w:shd w:val="clear" w:color="auto" w:fill="FFFFFF"/>
        </w:rPr>
        <w:footnoteReference w:id="13"/>
      </w:r>
      <w:r w:rsidRPr="000003C0">
        <w:rPr>
          <w:rFonts w:ascii="Arial" w:hAnsi="Arial" w:cs="Arial"/>
          <w:i/>
          <w:color w:val="242121"/>
          <w:shd w:val="clear" w:color="auto" w:fill="FFFFFF"/>
        </w:rPr>
        <w:t xml:space="preserve"> </w:t>
      </w:r>
      <w:r w:rsidR="000003C0" w:rsidRPr="000003C0">
        <w:rPr>
          <w:rFonts w:ascii="Arial" w:hAnsi="Arial" w:cs="Arial"/>
          <w:i/>
          <w:color w:val="242121"/>
          <w:shd w:val="clear" w:color="auto" w:fill="FFFFFF"/>
        </w:rPr>
        <w:t>(my emphasis)</w:t>
      </w:r>
      <w:r w:rsidR="00A23A11">
        <w:rPr>
          <w:rFonts w:ascii="Arial" w:hAnsi="Arial" w:cs="Arial"/>
          <w:i/>
          <w:color w:val="242121"/>
          <w:shd w:val="clear" w:color="auto" w:fill="FFFFFF"/>
        </w:rPr>
        <w:t>.</w:t>
      </w:r>
    </w:p>
    <w:p w:rsidR="00B41295" w:rsidRDefault="000A7BD4" w:rsidP="009B2F0E">
      <w:pPr>
        <w:spacing w:after="0" w:line="360" w:lineRule="auto"/>
        <w:jc w:val="both"/>
        <w:rPr>
          <w:rFonts w:ascii="Arial" w:hAnsi="Arial" w:cs="Arial"/>
          <w:i/>
          <w:sz w:val="24"/>
          <w:szCs w:val="24"/>
        </w:rPr>
      </w:pPr>
      <w:r>
        <w:rPr>
          <w:rFonts w:ascii="Arial" w:hAnsi="Arial" w:cs="Arial"/>
          <w:i/>
          <w:sz w:val="24"/>
          <w:szCs w:val="24"/>
        </w:rPr>
        <w:t xml:space="preserve"> </w:t>
      </w:r>
    </w:p>
    <w:p w:rsidR="000C70AC" w:rsidRDefault="00686871" w:rsidP="00DE18E0">
      <w:pPr>
        <w:spacing w:after="0" w:line="360" w:lineRule="auto"/>
        <w:jc w:val="both"/>
        <w:rPr>
          <w:rFonts w:ascii="Arial" w:hAnsi="Arial" w:cs="Arial"/>
          <w:sz w:val="24"/>
          <w:szCs w:val="24"/>
        </w:rPr>
      </w:pPr>
      <w:r>
        <w:rPr>
          <w:rFonts w:ascii="Arial" w:hAnsi="Arial" w:cs="Arial"/>
          <w:sz w:val="24"/>
          <w:szCs w:val="24"/>
        </w:rPr>
        <w:t>[</w:t>
      </w:r>
      <w:r w:rsidR="00E3543E">
        <w:rPr>
          <w:rFonts w:ascii="Arial" w:hAnsi="Arial" w:cs="Arial"/>
          <w:sz w:val="24"/>
          <w:szCs w:val="24"/>
        </w:rPr>
        <w:t>43</w:t>
      </w:r>
      <w:r>
        <w:rPr>
          <w:rFonts w:ascii="Arial" w:hAnsi="Arial" w:cs="Arial"/>
          <w:sz w:val="24"/>
          <w:szCs w:val="24"/>
        </w:rPr>
        <w:t xml:space="preserve">] </w:t>
      </w:r>
      <w:r w:rsidR="009C7990">
        <w:rPr>
          <w:rFonts w:ascii="Arial" w:hAnsi="Arial" w:cs="Arial"/>
          <w:sz w:val="24"/>
          <w:szCs w:val="24"/>
        </w:rPr>
        <w:tab/>
      </w:r>
      <w:r>
        <w:rPr>
          <w:rFonts w:ascii="Arial" w:hAnsi="Arial" w:cs="Arial"/>
          <w:sz w:val="24"/>
          <w:szCs w:val="24"/>
        </w:rPr>
        <w:t xml:space="preserve">The </w:t>
      </w:r>
      <w:r w:rsidR="00882319">
        <w:rPr>
          <w:rFonts w:ascii="Arial" w:hAnsi="Arial" w:cs="Arial"/>
          <w:sz w:val="24"/>
          <w:szCs w:val="24"/>
        </w:rPr>
        <w:t xml:space="preserve">Appellants </w:t>
      </w:r>
      <w:r w:rsidR="00EE5488">
        <w:rPr>
          <w:rFonts w:ascii="Arial" w:hAnsi="Arial" w:cs="Arial"/>
          <w:sz w:val="24"/>
          <w:szCs w:val="24"/>
        </w:rPr>
        <w:t xml:space="preserve">vigorously </w:t>
      </w:r>
      <w:r w:rsidR="005A6275">
        <w:rPr>
          <w:rFonts w:ascii="Arial" w:hAnsi="Arial" w:cs="Arial"/>
          <w:sz w:val="24"/>
          <w:szCs w:val="24"/>
        </w:rPr>
        <w:t xml:space="preserve">criticise </w:t>
      </w:r>
      <w:r w:rsidR="00882319">
        <w:rPr>
          <w:rFonts w:ascii="Arial" w:hAnsi="Arial" w:cs="Arial"/>
          <w:sz w:val="24"/>
          <w:szCs w:val="24"/>
        </w:rPr>
        <w:t>Masemola</w:t>
      </w:r>
      <w:r w:rsidR="007F1490">
        <w:rPr>
          <w:rFonts w:ascii="Arial" w:hAnsi="Arial" w:cs="Arial"/>
          <w:sz w:val="24"/>
          <w:szCs w:val="24"/>
        </w:rPr>
        <w:t>,</w:t>
      </w:r>
      <w:r w:rsidR="00807FB4">
        <w:rPr>
          <w:rFonts w:ascii="Arial" w:hAnsi="Arial" w:cs="Arial"/>
          <w:sz w:val="24"/>
          <w:szCs w:val="24"/>
        </w:rPr>
        <w:t xml:space="preserve"> </w:t>
      </w:r>
      <w:r w:rsidR="007F1490">
        <w:rPr>
          <w:rFonts w:ascii="Arial" w:hAnsi="Arial" w:cs="Arial"/>
          <w:sz w:val="24"/>
          <w:szCs w:val="24"/>
        </w:rPr>
        <w:t xml:space="preserve">questioning his motive </w:t>
      </w:r>
      <w:r w:rsidR="00807FB4">
        <w:rPr>
          <w:rFonts w:ascii="Arial" w:hAnsi="Arial" w:cs="Arial"/>
          <w:sz w:val="24"/>
          <w:szCs w:val="24"/>
        </w:rPr>
        <w:t xml:space="preserve">for </w:t>
      </w:r>
      <w:r w:rsidR="00C56FA5">
        <w:rPr>
          <w:rFonts w:ascii="Arial" w:hAnsi="Arial" w:cs="Arial"/>
          <w:sz w:val="24"/>
          <w:szCs w:val="24"/>
        </w:rPr>
        <w:t xml:space="preserve">omitting </w:t>
      </w:r>
      <w:r w:rsidR="00DC7C40">
        <w:rPr>
          <w:rFonts w:ascii="Arial" w:hAnsi="Arial" w:cs="Arial"/>
          <w:sz w:val="24"/>
          <w:szCs w:val="24"/>
        </w:rPr>
        <w:t xml:space="preserve">from </w:t>
      </w:r>
      <w:r w:rsidR="00882319">
        <w:rPr>
          <w:rFonts w:ascii="Arial" w:hAnsi="Arial" w:cs="Arial"/>
          <w:sz w:val="24"/>
          <w:szCs w:val="24"/>
        </w:rPr>
        <w:t xml:space="preserve">his </w:t>
      </w:r>
      <w:r w:rsidR="00C56FA5">
        <w:rPr>
          <w:rFonts w:ascii="Arial" w:hAnsi="Arial" w:cs="Arial"/>
          <w:sz w:val="24"/>
          <w:szCs w:val="24"/>
        </w:rPr>
        <w:t>police statement taken a day after the incident</w:t>
      </w:r>
      <w:r w:rsidR="00DC7C40">
        <w:rPr>
          <w:rFonts w:ascii="Arial" w:hAnsi="Arial" w:cs="Arial"/>
          <w:sz w:val="24"/>
          <w:szCs w:val="24"/>
        </w:rPr>
        <w:t>,</w:t>
      </w:r>
      <w:r w:rsidR="00C56FA5">
        <w:rPr>
          <w:rFonts w:ascii="Arial" w:hAnsi="Arial" w:cs="Arial"/>
          <w:sz w:val="24"/>
          <w:szCs w:val="24"/>
        </w:rPr>
        <w:t xml:space="preserve"> the evidence about hearing a </w:t>
      </w:r>
      <w:r w:rsidR="00882319">
        <w:rPr>
          <w:rFonts w:ascii="Arial" w:hAnsi="Arial" w:cs="Arial"/>
          <w:sz w:val="24"/>
          <w:szCs w:val="24"/>
        </w:rPr>
        <w:t>gunshot</w:t>
      </w:r>
      <w:r w:rsidR="009D34F9">
        <w:rPr>
          <w:rFonts w:ascii="Arial" w:hAnsi="Arial" w:cs="Arial"/>
          <w:sz w:val="24"/>
          <w:szCs w:val="24"/>
        </w:rPr>
        <w:t xml:space="preserve">, </w:t>
      </w:r>
      <w:r w:rsidR="002C1BC6">
        <w:rPr>
          <w:rFonts w:ascii="Arial" w:hAnsi="Arial" w:cs="Arial"/>
          <w:sz w:val="24"/>
          <w:szCs w:val="24"/>
        </w:rPr>
        <w:t>the 1</w:t>
      </w:r>
      <w:r w:rsidR="002C1BC6" w:rsidRPr="002C1BC6">
        <w:rPr>
          <w:rFonts w:ascii="Arial" w:hAnsi="Arial" w:cs="Arial"/>
          <w:sz w:val="24"/>
          <w:szCs w:val="24"/>
          <w:vertAlign w:val="superscript"/>
        </w:rPr>
        <w:t>st</w:t>
      </w:r>
      <w:r w:rsidR="002C1BC6">
        <w:rPr>
          <w:rFonts w:ascii="Arial" w:hAnsi="Arial" w:cs="Arial"/>
          <w:sz w:val="24"/>
          <w:szCs w:val="24"/>
        </w:rPr>
        <w:t xml:space="preserve"> Appellant approach</w:t>
      </w:r>
      <w:r w:rsidR="00C56FA5">
        <w:rPr>
          <w:rFonts w:ascii="Arial" w:hAnsi="Arial" w:cs="Arial"/>
          <w:sz w:val="24"/>
          <w:szCs w:val="24"/>
        </w:rPr>
        <w:t xml:space="preserve">ing </w:t>
      </w:r>
      <w:r w:rsidR="009D34F9">
        <w:rPr>
          <w:rFonts w:ascii="Arial" w:hAnsi="Arial" w:cs="Arial"/>
          <w:sz w:val="24"/>
          <w:szCs w:val="24"/>
        </w:rPr>
        <w:t xml:space="preserve">him and the deceased </w:t>
      </w:r>
      <w:r w:rsidR="002C1BC6">
        <w:rPr>
          <w:rFonts w:ascii="Arial" w:hAnsi="Arial" w:cs="Arial"/>
          <w:sz w:val="24"/>
          <w:szCs w:val="24"/>
        </w:rPr>
        <w:t>and chas</w:t>
      </w:r>
      <w:r w:rsidR="00C56FA5">
        <w:rPr>
          <w:rFonts w:ascii="Arial" w:hAnsi="Arial" w:cs="Arial"/>
          <w:sz w:val="24"/>
          <w:szCs w:val="24"/>
        </w:rPr>
        <w:t>ing</w:t>
      </w:r>
      <w:r w:rsidR="002C1BC6">
        <w:rPr>
          <w:rFonts w:ascii="Arial" w:hAnsi="Arial" w:cs="Arial"/>
          <w:sz w:val="24"/>
          <w:szCs w:val="24"/>
        </w:rPr>
        <w:t xml:space="preserve"> the deceased</w:t>
      </w:r>
      <w:r w:rsidR="00DC7C40">
        <w:rPr>
          <w:rFonts w:ascii="Arial" w:hAnsi="Arial" w:cs="Arial"/>
          <w:sz w:val="24"/>
          <w:szCs w:val="24"/>
        </w:rPr>
        <w:t>. A</w:t>
      </w:r>
      <w:r w:rsidR="009D34F9">
        <w:rPr>
          <w:rFonts w:ascii="Arial" w:hAnsi="Arial" w:cs="Arial"/>
          <w:sz w:val="24"/>
          <w:szCs w:val="24"/>
        </w:rPr>
        <w:t>lso that he could identify the 2</w:t>
      </w:r>
      <w:r w:rsidR="009D34F9" w:rsidRPr="009D34F9">
        <w:rPr>
          <w:rFonts w:ascii="Arial" w:hAnsi="Arial" w:cs="Arial"/>
          <w:sz w:val="24"/>
          <w:szCs w:val="24"/>
          <w:vertAlign w:val="superscript"/>
        </w:rPr>
        <w:t>nd</w:t>
      </w:r>
      <w:r w:rsidR="009D34F9">
        <w:rPr>
          <w:rFonts w:ascii="Arial" w:hAnsi="Arial" w:cs="Arial"/>
          <w:sz w:val="24"/>
          <w:szCs w:val="24"/>
        </w:rPr>
        <w:t xml:space="preserve"> Appellant by his limp</w:t>
      </w:r>
      <w:r w:rsidR="001F713F">
        <w:rPr>
          <w:rFonts w:ascii="Arial" w:hAnsi="Arial" w:cs="Arial"/>
          <w:sz w:val="24"/>
          <w:szCs w:val="24"/>
        </w:rPr>
        <w:t>,</w:t>
      </w:r>
      <w:r w:rsidR="009D34F9">
        <w:rPr>
          <w:rFonts w:ascii="Arial" w:hAnsi="Arial" w:cs="Arial"/>
          <w:sz w:val="24"/>
          <w:szCs w:val="24"/>
        </w:rPr>
        <w:t xml:space="preserve"> </w:t>
      </w:r>
      <w:r w:rsidR="00243134">
        <w:rPr>
          <w:rFonts w:ascii="Arial" w:hAnsi="Arial" w:cs="Arial"/>
          <w:sz w:val="24"/>
          <w:szCs w:val="24"/>
        </w:rPr>
        <w:t>seemingly incriminat</w:t>
      </w:r>
      <w:r w:rsidR="002C1BC6">
        <w:rPr>
          <w:rFonts w:ascii="Arial" w:hAnsi="Arial" w:cs="Arial"/>
          <w:sz w:val="24"/>
          <w:szCs w:val="24"/>
        </w:rPr>
        <w:t xml:space="preserve">ing </w:t>
      </w:r>
      <w:r w:rsidR="00243134">
        <w:rPr>
          <w:rFonts w:ascii="Arial" w:hAnsi="Arial" w:cs="Arial"/>
          <w:sz w:val="24"/>
          <w:szCs w:val="24"/>
        </w:rPr>
        <w:t xml:space="preserve">the Appellants in the assault </w:t>
      </w:r>
      <w:r w:rsidR="007F1490">
        <w:rPr>
          <w:rFonts w:ascii="Arial" w:hAnsi="Arial" w:cs="Arial"/>
          <w:sz w:val="24"/>
          <w:szCs w:val="24"/>
        </w:rPr>
        <w:t xml:space="preserve">that led </w:t>
      </w:r>
      <w:r w:rsidR="00243134">
        <w:rPr>
          <w:rFonts w:ascii="Arial" w:hAnsi="Arial" w:cs="Arial"/>
          <w:sz w:val="24"/>
          <w:szCs w:val="24"/>
        </w:rPr>
        <w:t>to the death of the deceased</w:t>
      </w:r>
      <w:r w:rsidR="001F713F">
        <w:rPr>
          <w:rFonts w:ascii="Arial" w:hAnsi="Arial" w:cs="Arial"/>
          <w:sz w:val="24"/>
          <w:szCs w:val="24"/>
        </w:rPr>
        <w:t>.</w:t>
      </w:r>
      <w:r w:rsidR="00243134">
        <w:rPr>
          <w:rFonts w:ascii="Arial" w:hAnsi="Arial" w:cs="Arial"/>
          <w:sz w:val="24"/>
          <w:szCs w:val="24"/>
        </w:rPr>
        <w:t xml:space="preserve"> </w:t>
      </w:r>
      <w:r w:rsidR="00492268">
        <w:rPr>
          <w:rFonts w:ascii="Arial" w:hAnsi="Arial" w:cs="Arial"/>
          <w:sz w:val="24"/>
          <w:szCs w:val="24"/>
        </w:rPr>
        <w:t>The</w:t>
      </w:r>
      <w:r w:rsidR="00851BB9">
        <w:rPr>
          <w:rFonts w:ascii="Arial" w:hAnsi="Arial" w:cs="Arial"/>
          <w:sz w:val="24"/>
          <w:szCs w:val="24"/>
        </w:rPr>
        <w:t xml:space="preserve"> criticism is misguided as w</w:t>
      </w:r>
      <w:r w:rsidR="00C346D0">
        <w:rPr>
          <w:rFonts w:ascii="Arial" w:hAnsi="Arial" w:cs="Arial"/>
          <w:sz w:val="24"/>
          <w:szCs w:val="24"/>
        </w:rPr>
        <w:t xml:space="preserve">hat is said in the </w:t>
      </w:r>
      <w:r w:rsidR="00957DA6" w:rsidRPr="00EB06B8">
        <w:rPr>
          <w:rFonts w:ascii="Arial" w:hAnsi="Arial" w:cs="Arial"/>
          <w:sz w:val="24"/>
          <w:szCs w:val="24"/>
        </w:rPr>
        <w:t>police</w:t>
      </w:r>
      <w:r w:rsidR="00957DA6">
        <w:rPr>
          <w:rFonts w:ascii="Arial" w:hAnsi="Arial" w:cs="Arial"/>
          <w:sz w:val="24"/>
          <w:szCs w:val="24"/>
        </w:rPr>
        <w:t xml:space="preserve"> </w:t>
      </w:r>
      <w:r w:rsidR="00433A87">
        <w:rPr>
          <w:rFonts w:ascii="Arial" w:hAnsi="Arial" w:cs="Arial"/>
          <w:sz w:val="24"/>
          <w:szCs w:val="24"/>
        </w:rPr>
        <w:t xml:space="preserve">statement and </w:t>
      </w:r>
      <w:r w:rsidR="000602CA">
        <w:rPr>
          <w:rFonts w:ascii="Arial" w:hAnsi="Arial" w:cs="Arial"/>
          <w:sz w:val="24"/>
          <w:szCs w:val="24"/>
        </w:rPr>
        <w:t xml:space="preserve">during </w:t>
      </w:r>
      <w:r w:rsidR="00C879B4">
        <w:rPr>
          <w:rFonts w:ascii="Arial" w:hAnsi="Arial" w:cs="Arial"/>
          <w:sz w:val="24"/>
          <w:szCs w:val="24"/>
        </w:rPr>
        <w:t xml:space="preserve">his </w:t>
      </w:r>
      <w:r w:rsidR="000602CA">
        <w:rPr>
          <w:rFonts w:ascii="Arial" w:hAnsi="Arial" w:cs="Arial"/>
          <w:sz w:val="24"/>
          <w:szCs w:val="24"/>
        </w:rPr>
        <w:t xml:space="preserve">viva voce </w:t>
      </w:r>
      <w:r w:rsidR="00433A87">
        <w:rPr>
          <w:rFonts w:ascii="Arial" w:hAnsi="Arial" w:cs="Arial"/>
          <w:sz w:val="24"/>
          <w:szCs w:val="24"/>
        </w:rPr>
        <w:t xml:space="preserve">evidence depends on the questions imposed </w:t>
      </w:r>
      <w:r w:rsidR="00C56FA5">
        <w:rPr>
          <w:rFonts w:ascii="Arial" w:hAnsi="Arial" w:cs="Arial"/>
          <w:sz w:val="24"/>
          <w:szCs w:val="24"/>
        </w:rPr>
        <w:t xml:space="preserve">to him </w:t>
      </w:r>
      <w:r w:rsidR="00433A87">
        <w:rPr>
          <w:rFonts w:ascii="Arial" w:hAnsi="Arial" w:cs="Arial"/>
          <w:sz w:val="24"/>
          <w:szCs w:val="24"/>
        </w:rPr>
        <w:t xml:space="preserve">at the time. </w:t>
      </w:r>
      <w:r w:rsidR="00957DA6" w:rsidRPr="00957DA6">
        <w:rPr>
          <w:rFonts w:ascii="Arial" w:hAnsi="Arial" w:cs="Arial"/>
          <w:sz w:val="24"/>
          <w:szCs w:val="24"/>
          <w:u w:val="single"/>
        </w:rPr>
        <w:t>Masemola</w:t>
      </w:r>
      <w:r w:rsidR="00957DA6">
        <w:rPr>
          <w:rFonts w:ascii="Arial" w:hAnsi="Arial" w:cs="Arial"/>
          <w:sz w:val="24"/>
          <w:szCs w:val="24"/>
        </w:rPr>
        <w:t xml:space="preserve"> </w:t>
      </w:r>
      <w:r w:rsidR="007D27AD">
        <w:rPr>
          <w:rFonts w:ascii="Arial" w:hAnsi="Arial" w:cs="Arial"/>
          <w:sz w:val="24"/>
          <w:szCs w:val="24"/>
        </w:rPr>
        <w:t xml:space="preserve">could not have anticipated or known the impact of such a fact. </w:t>
      </w:r>
      <w:r w:rsidR="00C56FA5">
        <w:rPr>
          <w:rFonts w:ascii="Arial" w:hAnsi="Arial" w:cs="Arial"/>
          <w:sz w:val="24"/>
          <w:szCs w:val="24"/>
        </w:rPr>
        <w:t>T</w:t>
      </w:r>
      <w:r w:rsidR="001F713F">
        <w:rPr>
          <w:rFonts w:ascii="Arial" w:hAnsi="Arial" w:cs="Arial"/>
          <w:sz w:val="24"/>
          <w:szCs w:val="24"/>
        </w:rPr>
        <w:t xml:space="preserve">he omission </w:t>
      </w:r>
      <w:r w:rsidR="00FF07BD">
        <w:rPr>
          <w:rFonts w:ascii="Arial" w:hAnsi="Arial" w:cs="Arial"/>
          <w:sz w:val="24"/>
          <w:szCs w:val="24"/>
        </w:rPr>
        <w:t xml:space="preserve">cannot </w:t>
      </w:r>
      <w:r w:rsidR="00C56FA5">
        <w:rPr>
          <w:rFonts w:ascii="Arial" w:hAnsi="Arial" w:cs="Arial"/>
          <w:sz w:val="24"/>
          <w:szCs w:val="24"/>
        </w:rPr>
        <w:t xml:space="preserve">therefore </w:t>
      </w:r>
      <w:r w:rsidR="00FF07BD">
        <w:rPr>
          <w:rFonts w:ascii="Arial" w:hAnsi="Arial" w:cs="Arial"/>
          <w:sz w:val="24"/>
          <w:szCs w:val="24"/>
        </w:rPr>
        <w:t xml:space="preserve">be found to have been deliberate and </w:t>
      </w:r>
      <w:r w:rsidR="001F713F">
        <w:rPr>
          <w:rFonts w:ascii="Arial" w:hAnsi="Arial" w:cs="Arial"/>
          <w:sz w:val="24"/>
          <w:szCs w:val="24"/>
        </w:rPr>
        <w:t xml:space="preserve">Masemola </w:t>
      </w:r>
      <w:r w:rsidR="00821FBD">
        <w:rPr>
          <w:rFonts w:ascii="Arial" w:hAnsi="Arial" w:cs="Arial"/>
          <w:sz w:val="24"/>
          <w:szCs w:val="24"/>
        </w:rPr>
        <w:t xml:space="preserve">to have had </w:t>
      </w:r>
      <w:r w:rsidR="00FF07BD">
        <w:rPr>
          <w:rFonts w:ascii="Arial" w:hAnsi="Arial" w:cs="Arial"/>
          <w:sz w:val="24"/>
          <w:szCs w:val="24"/>
        </w:rPr>
        <w:t>any particular motive in omitting that evidence</w:t>
      </w:r>
      <w:r w:rsidR="003F1550">
        <w:rPr>
          <w:rFonts w:ascii="Arial" w:hAnsi="Arial" w:cs="Arial"/>
          <w:sz w:val="24"/>
          <w:szCs w:val="24"/>
        </w:rPr>
        <w:t xml:space="preserve"> </w:t>
      </w:r>
      <w:r w:rsidR="004959EA">
        <w:rPr>
          <w:rFonts w:ascii="Arial" w:hAnsi="Arial" w:cs="Arial"/>
          <w:sz w:val="24"/>
          <w:szCs w:val="24"/>
        </w:rPr>
        <w:t>unless proven to have been intentional</w:t>
      </w:r>
      <w:r w:rsidR="00C56FA5">
        <w:rPr>
          <w:rFonts w:ascii="Arial" w:hAnsi="Arial" w:cs="Arial"/>
          <w:sz w:val="24"/>
          <w:szCs w:val="24"/>
        </w:rPr>
        <w:t xml:space="preserve">. It </w:t>
      </w:r>
      <w:r w:rsidR="00FF07BD" w:rsidRPr="00A12489">
        <w:rPr>
          <w:rFonts w:ascii="Arial" w:hAnsi="Arial" w:cs="Arial"/>
          <w:sz w:val="24"/>
          <w:szCs w:val="24"/>
        </w:rPr>
        <w:t xml:space="preserve">should </w:t>
      </w:r>
      <w:r w:rsidR="000C70AC">
        <w:rPr>
          <w:rFonts w:ascii="Arial" w:hAnsi="Arial" w:cs="Arial"/>
          <w:sz w:val="24"/>
          <w:szCs w:val="24"/>
        </w:rPr>
        <w:t xml:space="preserve">consequently </w:t>
      </w:r>
      <w:r w:rsidR="00FF07BD" w:rsidRPr="00A12489">
        <w:rPr>
          <w:rFonts w:ascii="Arial" w:hAnsi="Arial" w:cs="Arial"/>
          <w:sz w:val="24"/>
          <w:szCs w:val="24"/>
        </w:rPr>
        <w:t>not affect his credibility as a witness</w:t>
      </w:r>
      <w:r w:rsidR="00FF07BD">
        <w:rPr>
          <w:rFonts w:ascii="Arial" w:hAnsi="Arial" w:cs="Arial"/>
          <w:sz w:val="24"/>
          <w:szCs w:val="24"/>
        </w:rPr>
        <w:t>, considering his whole evidence</w:t>
      </w:r>
      <w:r w:rsidR="00203398">
        <w:rPr>
          <w:rFonts w:ascii="Arial" w:hAnsi="Arial" w:cs="Arial"/>
          <w:sz w:val="24"/>
          <w:szCs w:val="24"/>
        </w:rPr>
        <w:t xml:space="preserve"> and the fact that it is not in contradiction of any other evidence led</w:t>
      </w:r>
      <w:r w:rsidR="00FF07BD">
        <w:rPr>
          <w:rFonts w:ascii="Arial" w:hAnsi="Arial" w:cs="Arial"/>
          <w:sz w:val="24"/>
          <w:szCs w:val="24"/>
        </w:rPr>
        <w:t>.</w:t>
      </w:r>
      <w:r w:rsidR="00C5713E" w:rsidRPr="00A12489">
        <w:rPr>
          <w:rFonts w:ascii="Arial" w:hAnsi="Arial" w:cs="Arial"/>
          <w:sz w:val="24"/>
          <w:szCs w:val="24"/>
        </w:rPr>
        <w:t xml:space="preserve"> </w:t>
      </w:r>
      <w:r w:rsidR="00433A87">
        <w:rPr>
          <w:rFonts w:ascii="Arial" w:hAnsi="Arial" w:cs="Arial"/>
          <w:sz w:val="24"/>
          <w:szCs w:val="24"/>
        </w:rPr>
        <w:t xml:space="preserve">What is significant </w:t>
      </w:r>
      <w:r w:rsidR="000C70AC">
        <w:rPr>
          <w:rFonts w:ascii="Arial" w:hAnsi="Arial" w:cs="Arial"/>
          <w:sz w:val="24"/>
          <w:szCs w:val="24"/>
        </w:rPr>
        <w:t xml:space="preserve">and determinative of the reliability of his evidence, </w:t>
      </w:r>
      <w:r w:rsidR="00433A87">
        <w:rPr>
          <w:rFonts w:ascii="Arial" w:hAnsi="Arial" w:cs="Arial"/>
          <w:sz w:val="24"/>
          <w:szCs w:val="24"/>
        </w:rPr>
        <w:t xml:space="preserve">is the fact that </w:t>
      </w:r>
      <w:r w:rsidR="00203398">
        <w:rPr>
          <w:rFonts w:ascii="Arial" w:hAnsi="Arial" w:cs="Arial"/>
          <w:sz w:val="24"/>
          <w:szCs w:val="24"/>
        </w:rPr>
        <w:t>it is</w:t>
      </w:r>
      <w:r w:rsidR="00433A87">
        <w:rPr>
          <w:rFonts w:ascii="Arial" w:hAnsi="Arial" w:cs="Arial"/>
          <w:sz w:val="24"/>
          <w:szCs w:val="24"/>
        </w:rPr>
        <w:t xml:space="preserve"> </w:t>
      </w:r>
      <w:r w:rsidR="000D544C">
        <w:rPr>
          <w:rFonts w:ascii="Arial" w:hAnsi="Arial" w:cs="Arial"/>
          <w:sz w:val="24"/>
          <w:szCs w:val="24"/>
        </w:rPr>
        <w:t xml:space="preserve">also </w:t>
      </w:r>
      <w:r w:rsidR="00433A87">
        <w:rPr>
          <w:rFonts w:ascii="Arial" w:hAnsi="Arial" w:cs="Arial"/>
          <w:sz w:val="24"/>
          <w:szCs w:val="24"/>
        </w:rPr>
        <w:t>corroborated in the consp</w:t>
      </w:r>
      <w:r w:rsidR="00B67483">
        <w:rPr>
          <w:rFonts w:ascii="Arial" w:hAnsi="Arial" w:cs="Arial"/>
          <w:sz w:val="24"/>
          <w:szCs w:val="24"/>
        </w:rPr>
        <w:t xml:space="preserve">ectus </w:t>
      </w:r>
      <w:r w:rsidR="00433A87">
        <w:rPr>
          <w:rFonts w:ascii="Arial" w:hAnsi="Arial" w:cs="Arial"/>
          <w:sz w:val="24"/>
          <w:szCs w:val="24"/>
        </w:rPr>
        <w:t>of all the evidence</w:t>
      </w:r>
      <w:r w:rsidR="002049A5">
        <w:rPr>
          <w:rFonts w:ascii="Arial" w:hAnsi="Arial" w:cs="Arial"/>
          <w:sz w:val="24"/>
          <w:szCs w:val="24"/>
        </w:rPr>
        <w:t>, the truth being told</w:t>
      </w:r>
      <w:r w:rsidR="000C70AC">
        <w:rPr>
          <w:rFonts w:ascii="Arial" w:hAnsi="Arial" w:cs="Arial"/>
          <w:sz w:val="24"/>
          <w:szCs w:val="24"/>
        </w:rPr>
        <w:t xml:space="preserve">. </w:t>
      </w:r>
    </w:p>
    <w:p w:rsidR="000C70AC" w:rsidRDefault="000C70AC" w:rsidP="009B2F0E">
      <w:pPr>
        <w:spacing w:after="0" w:line="360" w:lineRule="auto"/>
        <w:jc w:val="both"/>
        <w:rPr>
          <w:rFonts w:ascii="Arial" w:hAnsi="Arial" w:cs="Arial"/>
          <w:sz w:val="24"/>
          <w:szCs w:val="24"/>
        </w:rPr>
      </w:pPr>
    </w:p>
    <w:p w:rsidR="00A75B06" w:rsidRDefault="00E3543E" w:rsidP="00821FBD">
      <w:pPr>
        <w:spacing w:after="0" w:line="360" w:lineRule="auto"/>
        <w:jc w:val="both"/>
        <w:rPr>
          <w:rFonts w:ascii="Arial" w:hAnsi="Arial" w:cs="Arial"/>
          <w:sz w:val="24"/>
          <w:szCs w:val="24"/>
        </w:rPr>
      </w:pPr>
      <w:r>
        <w:rPr>
          <w:rFonts w:ascii="Arial" w:hAnsi="Arial" w:cs="Arial"/>
          <w:sz w:val="24"/>
          <w:szCs w:val="24"/>
        </w:rPr>
        <w:t>[44</w:t>
      </w:r>
      <w:r w:rsidR="000C70AC">
        <w:rPr>
          <w:rFonts w:ascii="Arial" w:hAnsi="Arial" w:cs="Arial"/>
          <w:sz w:val="24"/>
          <w:szCs w:val="24"/>
        </w:rPr>
        <w:t>]</w:t>
      </w:r>
      <w:r w:rsidR="000C70AC">
        <w:rPr>
          <w:rFonts w:ascii="Arial" w:hAnsi="Arial" w:cs="Arial"/>
          <w:sz w:val="24"/>
          <w:szCs w:val="24"/>
        </w:rPr>
        <w:tab/>
        <w:t xml:space="preserve"> </w:t>
      </w:r>
      <w:r w:rsidR="002A7D27">
        <w:rPr>
          <w:rFonts w:ascii="Arial" w:hAnsi="Arial" w:cs="Arial"/>
          <w:sz w:val="24"/>
          <w:szCs w:val="24"/>
        </w:rPr>
        <w:t xml:space="preserve">In addition, </w:t>
      </w:r>
      <w:r w:rsidR="000C70AC">
        <w:rPr>
          <w:rFonts w:ascii="Arial" w:hAnsi="Arial" w:cs="Arial"/>
          <w:sz w:val="24"/>
          <w:szCs w:val="24"/>
        </w:rPr>
        <w:t>t</w:t>
      </w:r>
      <w:r w:rsidR="00CA6EE7">
        <w:rPr>
          <w:rFonts w:ascii="Arial" w:hAnsi="Arial" w:cs="Arial"/>
          <w:sz w:val="24"/>
          <w:szCs w:val="24"/>
        </w:rPr>
        <w:t xml:space="preserve">he Appellants </w:t>
      </w:r>
      <w:r w:rsidR="000602CA">
        <w:rPr>
          <w:rFonts w:ascii="Arial" w:hAnsi="Arial" w:cs="Arial"/>
          <w:sz w:val="24"/>
          <w:szCs w:val="24"/>
        </w:rPr>
        <w:t xml:space="preserve">were </w:t>
      </w:r>
      <w:r w:rsidR="000A7BD4">
        <w:rPr>
          <w:rFonts w:ascii="Arial" w:hAnsi="Arial" w:cs="Arial"/>
          <w:sz w:val="24"/>
          <w:szCs w:val="24"/>
        </w:rPr>
        <w:t xml:space="preserve">made </w:t>
      </w:r>
      <w:r w:rsidR="00CA6EE7">
        <w:rPr>
          <w:rFonts w:ascii="Arial" w:hAnsi="Arial" w:cs="Arial"/>
          <w:sz w:val="24"/>
          <w:szCs w:val="24"/>
        </w:rPr>
        <w:t xml:space="preserve">aware of </w:t>
      </w:r>
      <w:r w:rsidR="000A7BD4">
        <w:rPr>
          <w:rFonts w:ascii="Arial" w:hAnsi="Arial" w:cs="Arial"/>
          <w:sz w:val="24"/>
          <w:szCs w:val="24"/>
        </w:rPr>
        <w:t>and</w:t>
      </w:r>
      <w:r w:rsidR="00807FB4">
        <w:rPr>
          <w:rFonts w:ascii="Arial" w:hAnsi="Arial" w:cs="Arial"/>
          <w:sz w:val="24"/>
          <w:szCs w:val="24"/>
        </w:rPr>
        <w:t xml:space="preserve"> </w:t>
      </w:r>
      <w:r w:rsidR="004959EA">
        <w:rPr>
          <w:rFonts w:ascii="Arial" w:hAnsi="Arial" w:cs="Arial"/>
          <w:sz w:val="24"/>
          <w:szCs w:val="24"/>
        </w:rPr>
        <w:t xml:space="preserve">also </w:t>
      </w:r>
      <w:r w:rsidR="00C346D0">
        <w:rPr>
          <w:rFonts w:ascii="Arial" w:hAnsi="Arial" w:cs="Arial"/>
          <w:sz w:val="24"/>
          <w:szCs w:val="24"/>
        </w:rPr>
        <w:t xml:space="preserve">confronted with </w:t>
      </w:r>
      <w:r w:rsidR="002049A5">
        <w:rPr>
          <w:rFonts w:ascii="Arial" w:hAnsi="Arial" w:cs="Arial"/>
          <w:sz w:val="24"/>
          <w:szCs w:val="24"/>
        </w:rPr>
        <w:t xml:space="preserve">such evidence </w:t>
      </w:r>
      <w:r w:rsidR="00C346D0">
        <w:rPr>
          <w:rFonts w:ascii="Arial" w:hAnsi="Arial" w:cs="Arial"/>
          <w:sz w:val="24"/>
          <w:szCs w:val="24"/>
        </w:rPr>
        <w:t xml:space="preserve">in </w:t>
      </w:r>
      <w:r w:rsidR="009B7E1C">
        <w:rPr>
          <w:rFonts w:ascii="Arial" w:hAnsi="Arial" w:cs="Arial"/>
          <w:sz w:val="24"/>
          <w:szCs w:val="24"/>
        </w:rPr>
        <w:t>Masemola’s evidence in chief</w:t>
      </w:r>
      <w:r w:rsidR="00C346D0">
        <w:rPr>
          <w:rFonts w:ascii="Arial" w:hAnsi="Arial" w:cs="Arial"/>
          <w:sz w:val="24"/>
          <w:szCs w:val="24"/>
        </w:rPr>
        <w:t xml:space="preserve">. </w:t>
      </w:r>
      <w:r w:rsidR="00830B6B">
        <w:rPr>
          <w:rFonts w:ascii="Arial" w:hAnsi="Arial" w:cs="Arial"/>
          <w:sz w:val="24"/>
          <w:szCs w:val="24"/>
        </w:rPr>
        <w:t>They had an opportunity to challenge the evidence</w:t>
      </w:r>
      <w:r w:rsidR="00813EF5">
        <w:rPr>
          <w:rFonts w:ascii="Arial" w:hAnsi="Arial" w:cs="Arial"/>
          <w:sz w:val="24"/>
          <w:szCs w:val="24"/>
        </w:rPr>
        <w:t xml:space="preserve"> </w:t>
      </w:r>
      <w:r w:rsidR="00830B6B">
        <w:rPr>
          <w:rFonts w:ascii="Arial" w:hAnsi="Arial" w:cs="Arial"/>
          <w:sz w:val="24"/>
          <w:szCs w:val="24"/>
        </w:rPr>
        <w:t xml:space="preserve">if they </w:t>
      </w:r>
      <w:r w:rsidR="00B51558">
        <w:rPr>
          <w:rFonts w:ascii="Arial" w:hAnsi="Arial" w:cs="Arial"/>
          <w:sz w:val="24"/>
          <w:szCs w:val="24"/>
        </w:rPr>
        <w:t>h</w:t>
      </w:r>
      <w:r w:rsidR="00141AF1">
        <w:rPr>
          <w:rFonts w:ascii="Arial" w:hAnsi="Arial" w:cs="Arial"/>
          <w:sz w:val="24"/>
          <w:szCs w:val="24"/>
        </w:rPr>
        <w:t xml:space="preserve">ad any intention </w:t>
      </w:r>
      <w:r w:rsidR="00813EF5">
        <w:rPr>
          <w:rFonts w:ascii="Arial" w:hAnsi="Arial" w:cs="Arial"/>
          <w:sz w:val="24"/>
          <w:szCs w:val="24"/>
        </w:rPr>
        <w:t xml:space="preserve">to do so or </w:t>
      </w:r>
      <w:r w:rsidR="000E1572">
        <w:rPr>
          <w:rFonts w:ascii="Arial" w:hAnsi="Arial" w:cs="Arial"/>
          <w:sz w:val="24"/>
          <w:szCs w:val="24"/>
        </w:rPr>
        <w:t xml:space="preserve">cross examine </w:t>
      </w:r>
      <w:r w:rsidR="00813EF5">
        <w:rPr>
          <w:rFonts w:ascii="Arial" w:hAnsi="Arial" w:cs="Arial"/>
          <w:sz w:val="24"/>
          <w:szCs w:val="24"/>
        </w:rPr>
        <w:t xml:space="preserve">to counter its impact on the weighing of the total evidence to </w:t>
      </w:r>
      <w:r w:rsidR="000602CA">
        <w:rPr>
          <w:rFonts w:ascii="Arial" w:hAnsi="Arial" w:cs="Arial"/>
          <w:sz w:val="24"/>
          <w:szCs w:val="24"/>
        </w:rPr>
        <w:t>negat</w:t>
      </w:r>
      <w:r w:rsidR="00813EF5">
        <w:rPr>
          <w:rFonts w:ascii="Arial" w:hAnsi="Arial" w:cs="Arial"/>
          <w:sz w:val="24"/>
          <w:szCs w:val="24"/>
        </w:rPr>
        <w:t xml:space="preserve">e </w:t>
      </w:r>
      <w:r w:rsidR="000602CA">
        <w:rPr>
          <w:rFonts w:ascii="Arial" w:hAnsi="Arial" w:cs="Arial"/>
          <w:sz w:val="24"/>
          <w:szCs w:val="24"/>
        </w:rPr>
        <w:t xml:space="preserve">any </w:t>
      </w:r>
      <w:r w:rsidR="00813EF5">
        <w:rPr>
          <w:rFonts w:ascii="Arial" w:hAnsi="Arial" w:cs="Arial"/>
          <w:sz w:val="24"/>
          <w:szCs w:val="24"/>
        </w:rPr>
        <w:t xml:space="preserve">adverse </w:t>
      </w:r>
      <w:r w:rsidR="000602CA">
        <w:rPr>
          <w:rFonts w:ascii="Arial" w:hAnsi="Arial" w:cs="Arial"/>
          <w:sz w:val="24"/>
          <w:szCs w:val="24"/>
        </w:rPr>
        <w:t xml:space="preserve">finding </w:t>
      </w:r>
      <w:r w:rsidR="00871D3F">
        <w:rPr>
          <w:rFonts w:ascii="Arial" w:hAnsi="Arial" w:cs="Arial"/>
          <w:sz w:val="24"/>
          <w:szCs w:val="24"/>
        </w:rPr>
        <w:t>a</w:t>
      </w:r>
      <w:r w:rsidR="00813EF5">
        <w:rPr>
          <w:rFonts w:ascii="Arial" w:hAnsi="Arial" w:cs="Arial"/>
          <w:sz w:val="24"/>
          <w:szCs w:val="24"/>
        </w:rPr>
        <w:t xml:space="preserve">gainst them. </w:t>
      </w:r>
      <w:r w:rsidR="00A31537">
        <w:rPr>
          <w:rFonts w:ascii="Arial" w:hAnsi="Arial" w:cs="Arial"/>
          <w:sz w:val="24"/>
          <w:szCs w:val="24"/>
        </w:rPr>
        <w:t xml:space="preserve">They barely dealt with that evidence except for pointing out its omission in the police statement which does not take away its relevancy to the whole evidence </w:t>
      </w:r>
      <w:r w:rsidR="007F1490">
        <w:rPr>
          <w:rFonts w:ascii="Arial" w:hAnsi="Arial" w:cs="Arial"/>
          <w:sz w:val="24"/>
          <w:szCs w:val="24"/>
        </w:rPr>
        <w:t xml:space="preserve">nor </w:t>
      </w:r>
      <w:r w:rsidR="00A31537">
        <w:rPr>
          <w:rFonts w:ascii="Arial" w:hAnsi="Arial" w:cs="Arial"/>
          <w:sz w:val="24"/>
          <w:szCs w:val="24"/>
        </w:rPr>
        <w:t xml:space="preserve">justify </w:t>
      </w:r>
      <w:r w:rsidR="002049A5">
        <w:rPr>
          <w:rFonts w:ascii="Arial" w:hAnsi="Arial" w:cs="Arial"/>
          <w:sz w:val="24"/>
          <w:szCs w:val="24"/>
        </w:rPr>
        <w:t xml:space="preserve">casting </w:t>
      </w:r>
      <w:r w:rsidR="00A31537">
        <w:rPr>
          <w:rFonts w:ascii="Arial" w:hAnsi="Arial" w:cs="Arial"/>
          <w:sz w:val="24"/>
          <w:szCs w:val="24"/>
        </w:rPr>
        <w:t>a suspicion on Masemola</w:t>
      </w:r>
      <w:r w:rsidR="00871D3F">
        <w:rPr>
          <w:rFonts w:ascii="Arial" w:hAnsi="Arial" w:cs="Arial"/>
          <w:sz w:val="24"/>
          <w:szCs w:val="24"/>
        </w:rPr>
        <w:t>s</w:t>
      </w:r>
      <w:r w:rsidR="00A31537">
        <w:rPr>
          <w:rFonts w:ascii="Arial" w:hAnsi="Arial" w:cs="Arial"/>
          <w:sz w:val="24"/>
          <w:szCs w:val="24"/>
        </w:rPr>
        <w:t>’ motive</w:t>
      </w:r>
      <w:r w:rsidR="00FA70ED">
        <w:rPr>
          <w:rFonts w:ascii="Arial" w:hAnsi="Arial" w:cs="Arial"/>
          <w:sz w:val="24"/>
          <w:szCs w:val="24"/>
        </w:rPr>
        <w:t xml:space="preserve"> and credibility</w:t>
      </w:r>
      <w:r w:rsidR="00A31537">
        <w:rPr>
          <w:rFonts w:ascii="Arial" w:hAnsi="Arial" w:cs="Arial"/>
          <w:sz w:val="24"/>
          <w:szCs w:val="24"/>
        </w:rPr>
        <w:t xml:space="preserve">. </w:t>
      </w:r>
      <w:r w:rsidR="00DA5BE4" w:rsidRPr="000D544C">
        <w:rPr>
          <w:rFonts w:ascii="Arial" w:hAnsi="Arial" w:cs="Arial"/>
          <w:sz w:val="24"/>
          <w:szCs w:val="24"/>
        </w:rPr>
        <w:t>The 1</w:t>
      </w:r>
      <w:r w:rsidR="00DA5BE4" w:rsidRPr="000D544C">
        <w:rPr>
          <w:rFonts w:ascii="Arial" w:hAnsi="Arial" w:cs="Arial"/>
          <w:sz w:val="24"/>
          <w:szCs w:val="24"/>
          <w:vertAlign w:val="superscript"/>
        </w:rPr>
        <w:t>st</w:t>
      </w:r>
      <w:r w:rsidR="00DA5BE4" w:rsidRPr="000D544C">
        <w:rPr>
          <w:rFonts w:ascii="Arial" w:hAnsi="Arial" w:cs="Arial"/>
          <w:sz w:val="24"/>
          <w:szCs w:val="24"/>
        </w:rPr>
        <w:t xml:space="preserve"> Appellant just denied hearing any sound or knowing anything about a gunshot, even when it was put to him in cross examination that according to Masemola, he heard the sound after the deceased was seen being grabbed by him.</w:t>
      </w:r>
      <w:r w:rsidR="00DA5BE4">
        <w:rPr>
          <w:rFonts w:ascii="Arial" w:hAnsi="Arial" w:cs="Arial"/>
          <w:sz w:val="24"/>
          <w:szCs w:val="24"/>
        </w:rPr>
        <w:t xml:space="preserve"> </w:t>
      </w:r>
      <w:r w:rsidR="00EF55F2">
        <w:rPr>
          <w:rFonts w:ascii="Arial" w:hAnsi="Arial" w:cs="Arial"/>
          <w:sz w:val="24"/>
          <w:szCs w:val="24"/>
        </w:rPr>
        <w:t xml:space="preserve">There was no argument raised in relation thereto during the trial. </w:t>
      </w:r>
      <w:r w:rsidR="00C7109F">
        <w:rPr>
          <w:rFonts w:ascii="Arial" w:hAnsi="Arial" w:cs="Arial"/>
          <w:sz w:val="24"/>
          <w:szCs w:val="24"/>
        </w:rPr>
        <w:t>It is opportunistic of the Appellants to</w:t>
      </w:r>
      <w:r w:rsidR="00DA5BE4">
        <w:rPr>
          <w:rFonts w:ascii="Arial" w:hAnsi="Arial" w:cs="Arial"/>
          <w:sz w:val="24"/>
          <w:szCs w:val="24"/>
        </w:rPr>
        <w:t xml:space="preserve"> now </w:t>
      </w:r>
      <w:r w:rsidR="00922BC8">
        <w:rPr>
          <w:rFonts w:ascii="Arial" w:hAnsi="Arial" w:cs="Arial"/>
          <w:sz w:val="24"/>
          <w:szCs w:val="24"/>
        </w:rPr>
        <w:t xml:space="preserve">seek </w:t>
      </w:r>
      <w:r w:rsidR="009B7E1C">
        <w:rPr>
          <w:rFonts w:ascii="Arial" w:hAnsi="Arial" w:cs="Arial"/>
          <w:sz w:val="24"/>
          <w:szCs w:val="24"/>
        </w:rPr>
        <w:t>on appeal</w:t>
      </w:r>
      <w:r w:rsidR="00922BC8">
        <w:rPr>
          <w:rFonts w:ascii="Arial" w:hAnsi="Arial" w:cs="Arial"/>
          <w:sz w:val="24"/>
          <w:szCs w:val="24"/>
        </w:rPr>
        <w:t xml:space="preserve"> </w:t>
      </w:r>
      <w:r w:rsidR="009B7E1C">
        <w:rPr>
          <w:rFonts w:ascii="Arial" w:hAnsi="Arial" w:cs="Arial"/>
          <w:sz w:val="24"/>
          <w:szCs w:val="24"/>
        </w:rPr>
        <w:t xml:space="preserve">an adverse finding on </w:t>
      </w:r>
      <w:r w:rsidR="00EC731E">
        <w:rPr>
          <w:rFonts w:ascii="Arial" w:hAnsi="Arial" w:cs="Arial"/>
          <w:sz w:val="24"/>
          <w:szCs w:val="24"/>
        </w:rPr>
        <w:t xml:space="preserve">Masemola’s </w:t>
      </w:r>
      <w:r w:rsidR="009B7E1C">
        <w:rPr>
          <w:rFonts w:ascii="Arial" w:hAnsi="Arial" w:cs="Arial"/>
          <w:sz w:val="24"/>
          <w:szCs w:val="24"/>
        </w:rPr>
        <w:t>credibility</w:t>
      </w:r>
      <w:r w:rsidR="00912D4D">
        <w:rPr>
          <w:rFonts w:ascii="Arial" w:hAnsi="Arial" w:cs="Arial"/>
          <w:sz w:val="24"/>
          <w:szCs w:val="24"/>
        </w:rPr>
        <w:t xml:space="preserve">, questioning his motive </w:t>
      </w:r>
      <w:r w:rsidR="00EC731E">
        <w:rPr>
          <w:rFonts w:ascii="Arial" w:hAnsi="Arial" w:cs="Arial"/>
          <w:sz w:val="24"/>
          <w:szCs w:val="24"/>
        </w:rPr>
        <w:t xml:space="preserve">without </w:t>
      </w:r>
      <w:r w:rsidR="00912D4D">
        <w:rPr>
          <w:rFonts w:ascii="Arial" w:hAnsi="Arial" w:cs="Arial"/>
          <w:sz w:val="24"/>
          <w:szCs w:val="24"/>
        </w:rPr>
        <w:t xml:space="preserve">advancing any </w:t>
      </w:r>
      <w:r w:rsidR="00EC731E">
        <w:rPr>
          <w:rFonts w:ascii="Arial" w:hAnsi="Arial" w:cs="Arial"/>
          <w:sz w:val="24"/>
          <w:szCs w:val="24"/>
        </w:rPr>
        <w:t>substanti</w:t>
      </w:r>
      <w:r w:rsidR="00912D4D">
        <w:rPr>
          <w:rFonts w:ascii="Arial" w:hAnsi="Arial" w:cs="Arial"/>
          <w:sz w:val="24"/>
          <w:szCs w:val="24"/>
        </w:rPr>
        <w:t>ve grounds for that</w:t>
      </w:r>
      <w:r w:rsidR="00EF55F2">
        <w:rPr>
          <w:rFonts w:ascii="Arial" w:hAnsi="Arial" w:cs="Arial"/>
          <w:sz w:val="24"/>
          <w:szCs w:val="24"/>
        </w:rPr>
        <w:t>,</w:t>
      </w:r>
      <w:r w:rsidR="00912D4D">
        <w:rPr>
          <w:rFonts w:ascii="Arial" w:hAnsi="Arial" w:cs="Arial"/>
          <w:sz w:val="24"/>
          <w:szCs w:val="24"/>
        </w:rPr>
        <w:t xml:space="preserve"> </w:t>
      </w:r>
      <w:r w:rsidR="009B7E1C">
        <w:rPr>
          <w:rFonts w:ascii="Arial" w:hAnsi="Arial" w:cs="Arial"/>
          <w:sz w:val="24"/>
          <w:szCs w:val="24"/>
        </w:rPr>
        <w:t xml:space="preserve">so as </w:t>
      </w:r>
      <w:r w:rsidR="00DA5BE4">
        <w:rPr>
          <w:rFonts w:ascii="Arial" w:hAnsi="Arial" w:cs="Arial"/>
          <w:sz w:val="24"/>
          <w:szCs w:val="24"/>
        </w:rPr>
        <w:t xml:space="preserve">to </w:t>
      </w:r>
      <w:r w:rsidR="00EF55F2">
        <w:rPr>
          <w:rFonts w:ascii="Arial" w:hAnsi="Arial" w:cs="Arial"/>
          <w:sz w:val="24"/>
          <w:szCs w:val="24"/>
        </w:rPr>
        <w:t xml:space="preserve">discredit his evidence and </w:t>
      </w:r>
      <w:r w:rsidR="00A31537">
        <w:rPr>
          <w:rFonts w:ascii="Arial" w:hAnsi="Arial" w:cs="Arial"/>
          <w:sz w:val="24"/>
          <w:szCs w:val="24"/>
        </w:rPr>
        <w:t>exon</w:t>
      </w:r>
      <w:r w:rsidR="00DA5BE4">
        <w:rPr>
          <w:rFonts w:ascii="Arial" w:hAnsi="Arial" w:cs="Arial"/>
          <w:sz w:val="24"/>
          <w:szCs w:val="24"/>
        </w:rPr>
        <w:t>erate</w:t>
      </w:r>
      <w:r w:rsidR="00A31537">
        <w:rPr>
          <w:rFonts w:ascii="Arial" w:hAnsi="Arial" w:cs="Arial"/>
          <w:sz w:val="24"/>
          <w:szCs w:val="24"/>
        </w:rPr>
        <w:t xml:space="preserve"> </w:t>
      </w:r>
      <w:r w:rsidR="00EF55F2">
        <w:rPr>
          <w:rFonts w:ascii="Arial" w:hAnsi="Arial" w:cs="Arial"/>
          <w:sz w:val="24"/>
          <w:szCs w:val="24"/>
        </w:rPr>
        <w:lastRenderedPageBreak/>
        <w:t xml:space="preserve">themselves from </w:t>
      </w:r>
      <w:r w:rsidR="00A31537">
        <w:rPr>
          <w:rFonts w:ascii="Arial" w:hAnsi="Arial" w:cs="Arial"/>
          <w:sz w:val="24"/>
          <w:szCs w:val="24"/>
        </w:rPr>
        <w:t xml:space="preserve">their proven involvement in the assault and </w:t>
      </w:r>
      <w:r w:rsidR="00DA5BE4">
        <w:rPr>
          <w:rFonts w:ascii="Arial" w:hAnsi="Arial" w:cs="Arial"/>
          <w:sz w:val="24"/>
          <w:szCs w:val="24"/>
        </w:rPr>
        <w:t xml:space="preserve">murder </w:t>
      </w:r>
      <w:r w:rsidR="00A31537">
        <w:rPr>
          <w:rFonts w:ascii="Arial" w:hAnsi="Arial" w:cs="Arial"/>
          <w:sz w:val="24"/>
          <w:szCs w:val="24"/>
        </w:rPr>
        <w:t>of the deceased</w:t>
      </w:r>
      <w:r w:rsidR="00AA1EBB">
        <w:rPr>
          <w:rFonts w:ascii="Arial" w:hAnsi="Arial" w:cs="Arial"/>
          <w:sz w:val="24"/>
          <w:szCs w:val="24"/>
        </w:rPr>
        <w:t xml:space="preserve">. </w:t>
      </w:r>
      <w:r w:rsidR="00B7406B">
        <w:rPr>
          <w:rFonts w:ascii="Arial" w:hAnsi="Arial" w:cs="Arial"/>
          <w:sz w:val="24"/>
          <w:szCs w:val="24"/>
        </w:rPr>
        <w:t>Masemola’s</w:t>
      </w:r>
      <w:r w:rsidR="00EF55F2">
        <w:rPr>
          <w:rFonts w:ascii="Arial" w:hAnsi="Arial" w:cs="Arial"/>
          <w:sz w:val="24"/>
          <w:szCs w:val="24"/>
        </w:rPr>
        <w:t xml:space="preserve"> evidence on the gunshot sound </w:t>
      </w:r>
      <w:r w:rsidR="00621B90" w:rsidRPr="000D544C">
        <w:rPr>
          <w:rFonts w:ascii="Arial" w:hAnsi="Arial" w:cs="Arial"/>
          <w:sz w:val="24"/>
          <w:szCs w:val="24"/>
        </w:rPr>
        <w:t xml:space="preserve">was in fact accepted in evidence as per summation </w:t>
      </w:r>
      <w:r w:rsidR="00EF5C0B">
        <w:rPr>
          <w:rFonts w:ascii="Arial" w:hAnsi="Arial" w:cs="Arial"/>
          <w:sz w:val="24"/>
          <w:szCs w:val="24"/>
        </w:rPr>
        <w:t xml:space="preserve">in the judgment </w:t>
      </w:r>
      <w:r w:rsidR="00621B90" w:rsidRPr="000D544C">
        <w:rPr>
          <w:rFonts w:ascii="Arial" w:hAnsi="Arial" w:cs="Arial"/>
          <w:sz w:val="24"/>
          <w:szCs w:val="24"/>
        </w:rPr>
        <w:t xml:space="preserve">of the </w:t>
      </w:r>
      <w:r w:rsidR="00621B90">
        <w:rPr>
          <w:rFonts w:ascii="Arial" w:hAnsi="Arial" w:cs="Arial"/>
          <w:sz w:val="24"/>
          <w:szCs w:val="24"/>
        </w:rPr>
        <w:t xml:space="preserve">trial </w:t>
      </w:r>
      <w:r w:rsidR="00621B90" w:rsidRPr="000D544C">
        <w:rPr>
          <w:rFonts w:ascii="Arial" w:hAnsi="Arial" w:cs="Arial"/>
          <w:sz w:val="24"/>
          <w:szCs w:val="24"/>
        </w:rPr>
        <w:t>court and formed part of the mosaic.</w:t>
      </w:r>
      <w:r w:rsidR="00621B90">
        <w:rPr>
          <w:rFonts w:ascii="Arial" w:hAnsi="Arial" w:cs="Arial"/>
          <w:sz w:val="24"/>
          <w:szCs w:val="24"/>
        </w:rPr>
        <w:t xml:space="preserve"> </w:t>
      </w:r>
      <w:r w:rsidR="004959EA" w:rsidRPr="000D544C">
        <w:rPr>
          <w:rFonts w:ascii="Arial" w:hAnsi="Arial" w:cs="Arial"/>
          <w:sz w:val="24"/>
          <w:szCs w:val="24"/>
        </w:rPr>
        <w:t xml:space="preserve">Any lapse </w:t>
      </w:r>
      <w:r w:rsidR="000A7BD4" w:rsidRPr="000D544C">
        <w:rPr>
          <w:rFonts w:ascii="Arial" w:hAnsi="Arial" w:cs="Arial"/>
          <w:sz w:val="24"/>
          <w:szCs w:val="24"/>
        </w:rPr>
        <w:t>o</w:t>
      </w:r>
      <w:r w:rsidR="004959EA" w:rsidRPr="000D544C">
        <w:rPr>
          <w:rFonts w:ascii="Arial" w:hAnsi="Arial" w:cs="Arial"/>
          <w:sz w:val="24"/>
          <w:szCs w:val="24"/>
        </w:rPr>
        <w:t xml:space="preserve">n </w:t>
      </w:r>
      <w:r w:rsidR="0042160C">
        <w:rPr>
          <w:rFonts w:ascii="Arial" w:hAnsi="Arial" w:cs="Arial"/>
          <w:sz w:val="24"/>
          <w:szCs w:val="24"/>
        </w:rPr>
        <w:t xml:space="preserve">the Appellants to </w:t>
      </w:r>
      <w:r w:rsidR="00E5414D" w:rsidRPr="000D544C">
        <w:rPr>
          <w:rFonts w:ascii="Arial" w:hAnsi="Arial" w:cs="Arial"/>
          <w:sz w:val="24"/>
          <w:szCs w:val="24"/>
        </w:rPr>
        <w:t>deal</w:t>
      </w:r>
      <w:r w:rsidR="0042160C">
        <w:rPr>
          <w:rFonts w:ascii="Arial" w:hAnsi="Arial" w:cs="Arial"/>
          <w:sz w:val="24"/>
          <w:szCs w:val="24"/>
        </w:rPr>
        <w:t xml:space="preserve"> </w:t>
      </w:r>
      <w:r w:rsidR="00E5414D" w:rsidRPr="000D544C">
        <w:rPr>
          <w:rFonts w:ascii="Arial" w:hAnsi="Arial" w:cs="Arial"/>
          <w:sz w:val="24"/>
          <w:szCs w:val="24"/>
        </w:rPr>
        <w:t xml:space="preserve">with that evidence </w:t>
      </w:r>
      <w:r w:rsidR="004959EA" w:rsidRPr="000D544C">
        <w:rPr>
          <w:rFonts w:ascii="Arial" w:hAnsi="Arial" w:cs="Arial"/>
          <w:sz w:val="24"/>
          <w:szCs w:val="24"/>
        </w:rPr>
        <w:t xml:space="preserve">cannot be blamed on </w:t>
      </w:r>
      <w:r w:rsidR="00AE2A96">
        <w:rPr>
          <w:rFonts w:ascii="Arial" w:hAnsi="Arial" w:cs="Arial"/>
          <w:sz w:val="24"/>
          <w:szCs w:val="24"/>
        </w:rPr>
        <w:t xml:space="preserve">Masemola’s omission to mention that in his statement and does not prove </w:t>
      </w:r>
      <w:r w:rsidR="00EA35D6">
        <w:rPr>
          <w:rFonts w:ascii="Arial" w:hAnsi="Arial" w:cs="Arial"/>
          <w:sz w:val="24"/>
          <w:szCs w:val="24"/>
        </w:rPr>
        <w:t xml:space="preserve">his evidence </w:t>
      </w:r>
      <w:r w:rsidR="00AE2A96">
        <w:rPr>
          <w:rFonts w:ascii="Arial" w:hAnsi="Arial" w:cs="Arial"/>
          <w:sz w:val="24"/>
          <w:szCs w:val="24"/>
        </w:rPr>
        <w:t>unreliab</w:t>
      </w:r>
      <w:r w:rsidR="00EA35D6">
        <w:rPr>
          <w:rFonts w:ascii="Arial" w:hAnsi="Arial" w:cs="Arial"/>
          <w:sz w:val="24"/>
          <w:szCs w:val="24"/>
        </w:rPr>
        <w:t>le.</w:t>
      </w:r>
      <w:r w:rsidR="00B7406B">
        <w:rPr>
          <w:rFonts w:ascii="Arial" w:hAnsi="Arial" w:cs="Arial"/>
          <w:sz w:val="24"/>
          <w:szCs w:val="24"/>
        </w:rPr>
        <w:t xml:space="preserve"> </w:t>
      </w:r>
      <w:r w:rsidR="00AE2A96">
        <w:rPr>
          <w:rFonts w:ascii="Arial" w:hAnsi="Arial" w:cs="Arial"/>
          <w:sz w:val="24"/>
          <w:szCs w:val="24"/>
        </w:rPr>
        <w:t xml:space="preserve"> </w:t>
      </w:r>
      <w:r w:rsidR="007D0381" w:rsidRPr="000D544C">
        <w:rPr>
          <w:rFonts w:ascii="Arial" w:hAnsi="Arial" w:cs="Arial"/>
          <w:sz w:val="24"/>
          <w:szCs w:val="24"/>
        </w:rPr>
        <w:t xml:space="preserve"> </w:t>
      </w:r>
      <w:r w:rsidR="00CC6B60">
        <w:rPr>
          <w:rFonts w:ascii="Arial" w:hAnsi="Arial" w:cs="Arial"/>
          <w:sz w:val="24"/>
          <w:szCs w:val="24"/>
        </w:rPr>
        <w:t xml:space="preserve"> </w:t>
      </w:r>
    </w:p>
    <w:p w:rsidR="00761338" w:rsidRDefault="00761338" w:rsidP="009B2F0E">
      <w:pPr>
        <w:spacing w:after="0" w:line="360" w:lineRule="auto"/>
        <w:jc w:val="both"/>
        <w:rPr>
          <w:rFonts w:ascii="Arial" w:hAnsi="Arial" w:cs="Arial"/>
          <w:sz w:val="24"/>
          <w:szCs w:val="24"/>
        </w:rPr>
      </w:pPr>
    </w:p>
    <w:p w:rsidR="00B41295" w:rsidRPr="001F3100" w:rsidRDefault="005112BD" w:rsidP="00B41295">
      <w:pPr>
        <w:spacing w:after="0" w:line="360" w:lineRule="auto"/>
        <w:jc w:val="both"/>
        <w:rPr>
          <w:rFonts w:ascii="Arial" w:hAnsi="Arial" w:cs="Arial"/>
          <w:i/>
          <w:sz w:val="24"/>
          <w:szCs w:val="24"/>
        </w:rPr>
      </w:pPr>
      <w:r>
        <w:rPr>
          <w:rFonts w:ascii="Arial" w:hAnsi="Arial" w:cs="Arial"/>
          <w:i/>
          <w:sz w:val="24"/>
          <w:szCs w:val="24"/>
        </w:rPr>
        <w:t xml:space="preserve">Application of the cautionary rule to </w:t>
      </w:r>
      <w:r w:rsidR="00DC7C40">
        <w:rPr>
          <w:rFonts w:ascii="Arial" w:hAnsi="Arial" w:cs="Arial"/>
          <w:i/>
          <w:sz w:val="24"/>
          <w:szCs w:val="24"/>
        </w:rPr>
        <w:t xml:space="preserve">Masemola as a </w:t>
      </w:r>
      <w:r w:rsidR="00B41295" w:rsidRPr="001F3100">
        <w:rPr>
          <w:rFonts w:ascii="Arial" w:hAnsi="Arial" w:cs="Arial"/>
          <w:i/>
          <w:sz w:val="24"/>
          <w:szCs w:val="24"/>
        </w:rPr>
        <w:t xml:space="preserve">Single Witness </w:t>
      </w:r>
    </w:p>
    <w:p w:rsidR="00B41295" w:rsidRDefault="00B41295" w:rsidP="00B41295">
      <w:pPr>
        <w:spacing w:after="0" w:line="360" w:lineRule="auto"/>
        <w:jc w:val="both"/>
        <w:rPr>
          <w:rFonts w:ascii="Arial" w:hAnsi="Arial" w:cs="Arial"/>
          <w:sz w:val="24"/>
          <w:szCs w:val="24"/>
        </w:rPr>
      </w:pPr>
    </w:p>
    <w:p w:rsidR="00B41295" w:rsidRPr="00173E09" w:rsidRDefault="00A93674" w:rsidP="00B41295">
      <w:pPr>
        <w:spacing w:after="0" w:line="360" w:lineRule="auto"/>
        <w:jc w:val="both"/>
        <w:rPr>
          <w:rFonts w:ascii="Arial" w:eastAsia="Times New Roman" w:hAnsi="Arial" w:cs="Arial"/>
          <w:i/>
          <w:color w:val="242121"/>
          <w:kern w:val="36"/>
          <w:sz w:val="24"/>
          <w:szCs w:val="24"/>
          <w:u w:val="single"/>
          <w:lang w:eastAsia="en-ZA"/>
        </w:rPr>
      </w:pPr>
      <w:r>
        <w:rPr>
          <w:rFonts w:ascii="Arial" w:hAnsi="Arial" w:cs="Arial"/>
          <w:sz w:val="24"/>
          <w:szCs w:val="24"/>
        </w:rPr>
        <w:t>[4</w:t>
      </w:r>
      <w:r w:rsidR="00E3543E">
        <w:rPr>
          <w:rFonts w:ascii="Arial" w:hAnsi="Arial" w:cs="Arial"/>
          <w:sz w:val="24"/>
          <w:szCs w:val="24"/>
        </w:rPr>
        <w:t>5</w:t>
      </w:r>
      <w:r w:rsidR="00B41295">
        <w:rPr>
          <w:rFonts w:ascii="Arial" w:hAnsi="Arial" w:cs="Arial"/>
          <w:sz w:val="24"/>
          <w:szCs w:val="24"/>
        </w:rPr>
        <w:t>]</w:t>
      </w:r>
      <w:r w:rsidR="00B41295">
        <w:rPr>
          <w:rFonts w:ascii="Arial" w:hAnsi="Arial" w:cs="Arial"/>
          <w:sz w:val="24"/>
          <w:szCs w:val="24"/>
        </w:rPr>
        <w:tab/>
        <w:t xml:space="preserve"> Furthermore, Masemola is alleged not only to have a motive, but also to be a single witness, as a result subject to the cautionary rule. In terms of s 2</w:t>
      </w:r>
      <w:r w:rsidR="00871D3F">
        <w:rPr>
          <w:rFonts w:ascii="Arial" w:hAnsi="Arial" w:cs="Arial"/>
          <w:sz w:val="24"/>
          <w:szCs w:val="24"/>
        </w:rPr>
        <w:t>08</w:t>
      </w:r>
      <w:r w:rsidR="00B41295">
        <w:rPr>
          <w:rFonts w:ascii="Arial" w:hAnsi="Arial" w:cs="Arial"/>
          <w:sz w:val="24"/>
          <w:szCs w:val="24"/>
        </w:rPr>
        <w:t xml:space="preserve"> of the Act even an uncorroborated evidence of a single competent and credible witness will be sufficient, if it is clear and satisfactory. </w:t>
      </w:r>
      <w:r w:rsidR="00B41295" w:rsidRPr="00173E09">
        <w:rPr>
          <w:rFonts w:ascii="Arial" w:hAnsi="Arial" w:cs="Arial"/>
          <w:color w:val="242121"/>
          <w:sz w:val="24"/>
          <w:szCs w:val="24"/>
          <w:lang w:val="en-US"/>
        </w:rPr>
        <w:t>The correct approach to the application of th</w:t>
      </w:r>
      <w:r w:rsidR="00D7479A">
        <w:rPr>
          <w:rFonts w:ascii="Arial" w:hAnsi="Arial" w:cs="Arial"/>
          <w:color w:val="242121"/>
          <w:sz w:val="24"/>
          <w:szCs w:val="24"/>
          <w:lang w:val="en-US"/>
        </w:rPr>
        <w:t>e</w:t>
      </w:r>
      <w:r w:rsidR="00B41295" w:rsidRPr="00173E09">
        <w:rPr>
          <w:rFonts w:ascii="Arial" w:hAnsi="Arial" w:cs="Arial"/>
          <w:color w:val="242121"/>
          <w:sz w:val="24"/>
          <w:szCs w:val="24"/>
          <w:lang w:val="en-US"/>
        </w:rPr>
        <w:t xml:space="preserve"> so-called ‘cautionary rule’ was </w:t>
      </w:r>
      <w:r w:rsidR="00FB2ABE">
        <w:rPr>
          <w:rFonts w:ascii="Arial" w:hAnsi="Arial" w:cs="Arial"/>
          <w:color w:val="242121"/>
          <w:sz w:val="24"/>
          <w:szCs w:val="24"/>
          <w:lang w:val="en-US"/>
        </w:rPr>
        <w:t xml:space="preserve">elaborated not to be so stringent as in </w:t>
      </w:r>
      <w:r w:rsidR="00FB2ABE" w:rsidRPr="00DC7C40">
        <w:rPr>
          <w:rFonts w:ascii="Arial" w:hAnsi="Arial" w:cs="Arial"/>
          <w:i/>
          <w:color w:val="242121"/>
          <w:sz w:val="24"/>
          <w:szCs w:val="24"/>
          <w:lang w:val="en-US"/>
        </w:rPr>
        <w:t>Mokoena</w:t>
      </w:r>
      <w:r w:rsidR="00FB2ABE">
        <w:rPr>
          <w:rFonts w:ascii="Arial" w:hAnsi="Arial" w:cs="Arial"/>
          <w:color w:val="242121"/>
          <w:sz w:val="24"/>
          <w:szCs w:val="24"/>
          <w:lang w:val="en-US"/>
        </w:rPr>
        <w:t xml:space="preserve"> by  </w:t>
      </w:r>
      <w:r w:rsidR="00B41295" w:rsidRPr="00173E09">
        <w:rPr>
          <w:rFonts w:ascii="Arial" w:hAnsi="Arial" w:cs="Arial"/>
          <w:color w:val="242121"/>
          <w:sz w:val="24"/>
          <w:szCs w:val="24"/>
          <w:lang w:val="en-US"/>
        </w:rPr>
        <w:t>Diemont JA in </w:t>
      </w:r>
      <w:r w:rsidR="00B41295" w:rsidRPr="00173E09">
        <w:rPr>
          <w:rFonts w:ascii="Arial" w:hAnsi="Arial" w:cs="Arial"/>
          <w:i/>
          <w:iCs/>
          <w:color w:val="242121"/>
          <w:sz w:val="24"/>
          <w:szCs w:val="24"/>
          <w:lang w:val="en-US"/>
        </w:rPr>
        <w:t>S v Sauls and Others</w:t>
      </w:r>
      <w:r w:rsidR="00B41295">
        <w:rPr>
          <w:rStyle w:val="FootnoteReference"/>
          <w:rFonts w:ascii="Arial" w:hAnsi="Arial" w:cs="Arial"/>
          <w:i/>
          <w:iCs/>
          <w:color w:val="242121"/>
          <w:sz w:val="24"/>
          <w:szCs w:val="24"/>
          <w:lang w:val="en-US"/>
        </w:rPr>
        <w:footnoteReference w:id="14"/>
      </w:r>
      <w:r w:rsidR="00B41295" w:rsidRPr="00173E09">
        <w:rPr>
          <w:rFonts w:ascii="Arial" w:hAnsi="Arial" w:cs="Arial"/>
          <w:color w:val="242121"/>
          <w:sz w:val="24"/>
          <w:szCs w:val="24"/>
          <w:lang w:val="en-US"/>
        </w:rPr>
        <w:t xml:space="preserve">  </w:t>
      </w:r>
      <w:r w:rsidR="00FB2ABE" w:rsidRPr="00173E09">
        <w:rPr>
          <w:rFonts w:ascii="Arial" w:hAnsi="Arial" w:cs="Arial"/>
          <w:color w:val="242121"/>
          <w:sz w:val="24"/>
          <w:szCs w:val="24"/>
          <w:lang w:val="en-US"/>
        </w:rPr>
        <w:t xml:space="preserve">set forth </w:t>
      </w:r>
      <w:r w:rsidR="00B41295" w:rsidRPr="00173E09">
        <w:rPr>
          <w:rFonts w:ascii="Arial" w:hAnsi="Arial" w:cs="Arial"/>
          <w:color w:val="242121"/>
          <w:sz w:val="24"/>
          <w:szCs w:val="24"/>
          <w:lang w:val="en-US"/>
        </w:rPr>
        <w:t>as follows</w:t>
      </w:r>
      <w:r w:rsidR="00FB2ABE">
        <w:rPr>
          <w:rFonts w:ascii="Arial" w:hAnsi="Arial" w:cs="Arial"/>
          <w:color w:val="242121"/>
          <w:sz w:val="24"/>
          <w:szCs w:val="24"/>
          <w:lang w:val="en-US"/>
        </w:rPr>
        <w:t xml:space="preserve"> </w:t>
      </w:r>
      <w:r w:rsidR="00B41295" w:rsidRPr="00173E09">
        <w:rPr>
          <w:rFonts w:ascii="Arial" w:hAnsi="Arial" w:cs="Arial"/>
          <w:color w:val="242121"/>
          <w:sz w:val="24"/>
          <w:szCs w:val="24"/>
          <w:lang w:val="en-US"/>
        </w:rPr>
        <w:t>:</w:t>
      </w:r>
    </w:p>
    <w:p w:rsidR="00B41295" w:rsidRDefault="00B41295" w:rsidP="00B41295">
      <w:pPr>
        <w:spacing w:after="0" w:line="360" w:lineRule="auto"/>
        <w:jc w:val="both"/>
        <w:rPr>
          <w:rFonts w:ascii="Arial" w:hAnsi="Arial" w:cs="Arial"/>
          <w:i/>
          <w:color w:val="242121"/>
          <w:sz w:val="24"/>
          <w:szCs w:val="24"/>
          <w:lang w:val="en-US"/>
        </w:rPr>
      </w:pPr>
    </w:p>
    <w:p w:rsidR="00B41295" w:rsidRPr="00492268" w:rsidRDefault="00B41295" w:rsidP="00B41295">
      <w:pPr>
        <w:spacing w:after="0" w:line="360" w:lineRule="auto"/>
        <w:ind w:left="2160"/>
        <w:jc w:val="both"/>
        <w:rPr>
          <w:rFonts w:ascii="Arial" w:hAnsi="Arial" w:cs="Arial"/>
          <w:i/>
          <w:lang w:val="en-US"/>
        </w:rPr>
      </w:pPr>
      <w:r w:rsidRPr="00492268">
        <w:rPr>
          <w:rFonts w:ascii="Arial" w:hAnsi="Arial" w:cs="Arial"/>
          <w:i/>
          <w:color w:val="242121"/>
          <w:lang w:val="en-US"/>
        </w:rPr>
        <w:t>‘There is no rule of thumb test or formula to apply when it comes to a consideration of the credibility of the single witness (see the remarks of Rumpff JA in </w:t>
      </w:r>
      <w:r w:rsidRPr="00492268">
        <w:rPr>
          <w:rFonts w:ascii="Arial" w:hAnsi="Arial" w:cs="Arial"/>
          <w:i/>
          <w:iCs/>
          <w:color w:val="242121"/>
          <w:lang w:val="en-US"/>
        </w:rPr>
        <w:t>S v Webber</w:t>
      </w:r>
      <w:r w:rsidRPr="00492268">
        <w:rPr>
          <w:rFonts w:ascii="Arial" w:hAnsi="Arial" w:cs="Arial"/>
          <w:i/>
          <w:color w:val="242121"/>
          <w:lang w:val="en-US"/>
        </w:rPr>
        <w:t>) 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 The cautionary rule referred to by De Villiers JP in 1932 [in </w:t>
      </w:r>
      <w:r w:rsidRPr="00492268">
        <w:rPr>
          <w:rFonts w:ascii="Arial" w:hAnsi="Arial" w:cs="Arial"/>
          <w:i/>
          <w:iCs/>
          <w:color w:val="242121"/>
          <w:lang w:val="en-US"/>
        </w:rPr>
        <w:t>R v Mokoena</w:t>
      </w:r>
      <w:r w:rsidRPr="00492268">
        <w:rPr>
          <w:rFonts w:ascii="Arial" w:hAnsi="Arial" w:cs="Arial"/>
          <w:i/>
          <w:color w:val="242121"/>
          <w:lang w:val="en-US"/>
        </w:rPr>
        <w:t> </w:t>
      </w:r>
      <w:hyperlink r:id="rId10" w:tooltip="View LawCiteRecord" w:history="1">
        <w:r w:rsidRPr="00492268">
          <w:rPr>
            <w:rFonts w:ascii="Arial" w:hAnsi="Arial" w:cs="Arial"/>
            <w:i/>
            <w:lang w:val="en-US"/>
          </w:rPr>
          <w:t>1932 OPD 79</w:t>
        </w:r>
      </w:hyperlink>
      <w:r w:rsidRPr="00492268">
        <w:rPr>
          <w:rFonts w:ascii="Arial" w:hAnsi="Arial" w:cs="Arial"/>
          <w:i/>
          <w:lang w:val="en-US"/>
        </w:rPr>
        <w:t> </w:t>
      </w:r>
      <w:r w:rsidRPr="00492268">
        <w:rPr>
          <w:rFonts w:ascii="Arial" w:hAnsi="Arial" w:cs="Arial"/>
          <w:i/>
          <w:color w:val="242121"/>
          <w:lang w:val="en-US"/>
        </w:rPr>
        <w:t>at 80] may be a guide to a right decision but it does not mean “that the appeal must succeed if any criticism, however slender, of the witnesses’ evidence were well-founded” (per Schreiner JA in </w:t>
      </w:r>
      <w:r w:rsidRPr="00492268">
        <w:rPr>
          <w:rFonts w:ascii="Arial" w:hAnsi="Arial" w:cs="Arial"/>
          <w:i/>
          <w:iCs/>
          <w:color w:val="242121"/>
          <w:lang w:val="en-US"/>
        </w:rPr>
        <w:t>R v Nhlapo</w:t>
      </w:r>
      <w:r w:rsidRPr="00492268">
        <w:rPr>
          <w:rFonts w:ascii="Arial" w:hAnsi="Arial" w:cs="Arial"/>
          <w:i/>
          <w:color w:val="242121"/>
          <w:lang w:val="en-US"/>
        </w:rPr>
        <w:t> (AD 10 November 1952) quoted in </w:t>
      </w:r>
      <w:r w:rsidRPr="00492268">
        <w:rPr>
          <w:rFonts w:ascii="Arial" w:hAnsi="Arial" w:cs="Arial"/>
          <w:i/>
          <w:iCs/>
          <w:color w:val="242121"/>
          <w:lang w:val="en-US"/>
        </w:rPr>
        <w:t>R v Bellingham</w:t>
      </w:r>
      <w:r w:rsidRPr="00492268">
        <w:rPr>
          <w:rFonts w:ascii="Arial" w:hAnsi="Arial" w:cs="Arial"/>
          <w:i/>
          <w:color w:val="242121"/>
          <w:lang w:val="en-US"/>
        </w:rPr>
        <w:t> </w:t>
      </w:r>
      <w:hyperlink r:id="rId11" w:tooltip="View LawCiteRecord" w:history="1">
        <w:r w:rsidRPr="00492268">
          <w:rPr>
            <w:rFonts w:ascii="Arial" w:hAnsi="Arial" w:cs="Arial"/>
            <w:i/>
            <w:lang w:val="en-US"/>
          </w:rPr>
          <w:t>1955 (2) SA 566</w:t>
        </w:r>
      </w:hyperlink>
      <w:r w:rsidRPr="00492268">
        <w:rPr>
          <w:rFonts w:ascii="Arial" w:hAnsi="Arial" w:cs="Arial"/>
          <w:i/>
          <w:color w:val="242121"/>
          <w:lang w:val="en-US"/>
        </w:rPr>
        <w:t> (A) at 569.) It has been said more than once that the exercise of caution must not be allowed to displace the exercise of common sense.’</w:t>
      </w:r>
    </w:p>
    <w:p w:rsidR="00B41295" w:rsidRDefault="00B41295" w:rsidP="00B41295">
      <w:pPr>
        <w:spacing w:after="0" w:line="360" w:lineRule="auto"/>
        <w:jc w:val="both"/>
        <w:rPr>
          <w:rFonts w:ascii="Arial" w:hAnsi="Arial" w:cs="Arial"/>
          <w:sz w:val="24"/>
          <w:szCs w:val="24"/>
        </w:rPr>
      </w:pPr>
      <w:r>
        <w:rPr>
          <w:rFonts w:ascii="Arial" w:hAnsi="Arial" w:cs="Arial"/>
          <w:sz w:val="24"/>
          <w:szCs w:val="24"/>
        </w:rPr>
        <w:t xml:space="preserve"> </w:t>
      </w:r>
    </w:p>
    <w:p w:rsidR="00BF5C0B" w:rsidRDefault="00E3543E" w:rsidP="00B41295">
      <w:pPr>
        <w:spacing w:after="0" w:line="360" w:lineRule="auto"/>
        <w:jc w:val="both"/>
        <w:rPr>
          <w:rFonts w:ascii="Arial" w:hAnsi="Arial" w:cs="Arial"/>
          <w:sz w:val="24"/>
          <w:szCs w:val="24"/>
        </w:rPr>
      </w:pPr>
      <w:r>
        <w:rPr>
          <w:rFonts w:ascii="Arial" w:hAnsi="Arial" w:cs="Arial"/>
          <w:sz w:val="24"/>
          <w:szCs w:val="24"/>
        </w:rPr>
        <w:t>[46</w:t>
      </w:r>
      <w:r w:rsidR="00BF5C0B">
        <w:rPr>
          <w:rFonts w:ascii="Arial" w:hAnsi="Arial" w:cs="Arial"/>
          <w:sz w:val="24"/>
          <w:szCs w:val="24"/>
        </w:rPr>
        <w:t>]</w:t>
      </w:r>
      <w:r w:rsidR="00BF5C0B">
        <w:rPr>
          <w:rFonts w:ascii="Arial" w:hAnsi="Arial" w:cs="Arial"/>
          <w:sz w:val="24"/>
          <w:szCs w:val="24"/>
        </w:rPr>
        <w:tab/>
        <w:t>Di</w:t>
      </w:r>
      <w:r w:rsidR="00066CC8">
        <w:rPr>
          <w:rFonts w:ascii="Arial" w:hAnsi="Arial" w:cs="Arial"/>
          <w:sz w:val="24"/>
          <w:szCs w:val="24"/>
        </w:rPr>
        <w:t>e</w:t>
      </w:r>
      <w:r w:rsidR="00BF5C0B">
        <w:rPr>
          <w:rFonts w:ascii="Arial" w:hAnsi="Arial" w:cs="Arial"/>
          <w:sz w:val="24"/>
          <w:szCs w:val="24"/>
        </w:rPr>
        <w:t xml:space="preserve">mont AJ </w:t>
      </w:r>
      <w:r w:rsidR="00066CC8">
        <w:rPr>
          <w:rFonts w:ascii="Arial" w:hAnsi="Arial" w:cs="Arial"/>
          <w:sz w:val="24"/>
          <w:szCs w:val="24"/>
        </w:rPr>
        <w:t>therefore</w:t>
      </w:r>
      <w:r w:rsidR="00BF5C0B">
        <w:rPr>
          <w:rFonts w:ascii="Arial" w:hAnsi="Arial" w:cs="Arial"/>
          <w:sz w:val="24"/>
          <w:szCs w:val="24"/>
        </w:rPr>
        <w:t xml:space="preserve"> cautioned, addressing the question of interest, prejudice and contradiction</w:t>
      </w:r>
      <w:r w:rsidR="00066CC8">
        <w:rPr>
          <w:rFonts w:ascii="Arial" w:hAnsi="Arial" w:cs="Arial"/>
          <w:sz w:val="24"/>
          <w:szCs w:val="24"/>
        </w:rPr>
        <w:t>s</w:t>
      </w:r>
      <w:r w:rsidR="00BF5C0B">
        <w:rPr>
          <w:rFonts w:ascii="Arial" w:hAnsi="Arial" w:cs="Arial"/>
          <w:sz w:val="24"/>
          <w:szCs w:val="24"/>
        </w:rPr>
        <w:t xml:space="preserve"> </w:t>
      </w:r>
      <w:r w:rsidR="00066CC8">
        <w:rPr>
          <w:rFonts w:ascii="Arial" w:hAnsi="Arial" w:cs="Arial"/>
          <w:sz w:val="24"/>
          <w:szCs w:val="24"/>
        </w:rPr>
        <w:t xml:space="preserve">that the presence of such interest or bias will not necessarily cause </w:t>
      </w:r>
      <w:r w:rsidR="00066CC8">
        <w:rPr>
          <w:rFonts w:ascii="Arial" w:hAnsi="Arial" w:cs="Arial"/>
          <w:sz w:val="24"/>
          <w:szCs w:val="24"/>
        </w:rPr>
        <w:lastRenderedPageBreak/>
        <w:t>the evidence of a single witness to be insufficient. The trial court is required to nevertheless determine the severity of the prejudice and assess its importance in the light of all the evidence</w:t>
      </w:r>
      <w:r w:rsidR="005E6346">
        <w:rPr>
          <w:rStyle w:val="FootnoteReference"/>
          <w:rFonts w:ascii="Arial" w:hAnsi="Arial" w:cs="Arial"/>
          <w:sz w:val="24"/>
          <w:szCs w:val="24"/>
        </w:rPr>
        <w:footnoteReference w:id="15"/>
      </w:r>
      <w:r w:rsidR="00066CC8">
        <w:rPr>
          <w:rFonts w:ascii="Arial" w:hAnsi="Arial" w:cs="Arial"/>
          <w:sz w:val="24"/>
          <w:szCs w:val="24"/>
        </w:rPr>
        <w:t xml:space="preserve"> </w:t>
      </w:r>
    </w:p>
    <w:p w:rsidR="00BF5C0B" w:rsidRDefault="00BF5C0B" w:rsidP="00B41295">
      <w:pPr>
        <w:spacing w:after="0" w:line="360" w:lineRule="auto"/>
        <w:jc w:val="both"/>
        <w:rPr>
          <w:rFonts w:ascii="Arial" w:hAnsi="Arial" w:cs="Arial"/>
          <w:sz w:val="24"/>
          <w:szCs w:val="24"/>
        </w:rPr>
      </w:pPr>
    </w:p>
    <w:p w:rsidR="00B41295" w:rsidRDefault="00B41295" w:rsidP="00B41295">
      <w:pPr>
        <w:spacing w:after="0" w:line="360" w:lineRule="auto"/>
        <w:jc w:val="both"/>
        <w:rPr>
          <w:rFonts w:ascii="Arial" w:hAnsi="Arial" w:cs="Arial"/>
          <w:sz w:val="24"/>
          <w:szCs w:val="24"/>
        </w:rPr>
      </w:pPr>
      <w:r>
        <w:rPr>
          <w:rFonts w:ascii="Arial" w:hAnsi="Arial" w:cs="Arial"/>
          <w:sz w:val="24"/>
          <w:szCs w:val="24"/>
        </w:rPr>
        <w:t>[4</w:t>
      </w:r>
      <w:r w:rsidR="00E3543E">
        <w:rPr>
          <w:rFonts w:ascii="Arial" w:hAnsi="Arial" w:cs="Arial"/>
          <w:sz w:val="24"/>
          <w:szCs w:val="24"/>
        </w:rPr>
        <w:t>7</w:t>
      </w:r>
      <w:r>
        <w:rPr>
          <w:rFonts w:ascii="Arial" w:hAnsi="Arial" w:cs="Arial"/>
          <w:sz w:val="24"/>
          <w:szCs w:val="24"/>
        </w:rPr>
        <w:t>]</w:t>
      </w:r>
      <w:r>
        <w:rPr>
          <w:rFonts w:ascii="Arial" w:hAnsi="Arial" w:cs="Arial"/>
          <w:sz w:val="24"/>
          <w:szCs w:val="24"/>
        </w:rPr>
        <w:tab/>
        <w:t xml:space="preserve">Considering that Masemola’s evidence is corroborated not only by Mahlangu but also </w:t>
      </w:r>
      <w:r w:rsidR="00D7479A">
        <w:rPr>
          <w:rFonts w:ascii="Arial" w:hAnsi="Arial" w:cs="Arial"/>
          <w:sz w:val="24"/>
          <w:szCs w:val="24"/>
        </w:rPr>
        <w:t xml:space="preserve">real and </w:t>
      </w:r>
      <w:r>
        <w:rPr>
          <w:rFonts w:ascii="Arial" w:hAnsi="Arial" w:cs="Arial"/>
          <w:sz w:val="24"/>
          <w:szCs w:val="24"/>
        </w:rPr>
        <w:t>circumstan</w:t>
      </w:r>
      <w:r w:rsidR="006E38A0">
        <w:rPr>
          <w:rFonts w:ascii="Arial" w:hAnsi="Arial" w:cs="Arial"/>
          <w:sz w:val="24"/>
          <w:szCs w:val="24"/>
        </w:rPr>
        <w:t xml:space="preserve">tial evidence </w:t>
      </w:r>
      <w:r>
        <w:rPr>
          <w:rFonts w:ascii="Arial" w:hAnsi="Arial" w:cs="Arial"/>
          <w:sz w:val="24"/>
          <w:szCs w:val="24"/>
        </w:rPr>
        <w:t xml:space="preserve">from which the only inference to be drawn </w:t>
      </w:r>
      <w:r w:rsidR="006E38A0">
        <w:rPr>
          <w:rFonts w:ascii="Arial" w:hAnsi="Arial" w:cs="Arial"/>
          <w:sz w:val="24"/>
          <w:szCs w:val="24"/>
        </w:rPr>
        <w:t xml:space="preserve">supports the conclusion </w:t>
      </w:r>
      <w:r>
        <w:rPr>
          <w:rFonts w:ascii="Arial" w:hAnsi="Arial" w:cs="Arial"/>
          <w:sz w:val="24"/>
          <w:szCs w:val="24"/>
        </w:rPr>
        <w:t xml:space="preserve">that the Appellants caused the injuries </w:t>
      </w:r>
      <w:r w:rsidR="00FB2ABE">
        <w:rPr>
          <w:rFonts w:ascii="Arial" w:hAnsi="Arial" w:cs="Arial"/>
          <w:sz w:val="24"/>
          <w:szCs w:val="24"/>
        </w:rPr>
        <w:t xml:space="preserve">inflicted </w:t>
      </w:r>
      <w:r>
        <w:rPr>
          <w:rFonts w:ascii="Arial" w:hAnsi="Arial" w:cs="Arial"/>
          <w:sz w:val="24"/>
          <w:szCs w:val="24"/>
        </w:rPr>
        <w:t>on the deceased that led to his death, makes Masemola a credible witness and his evidence not only sufficient but satisfactory</w:t>
      </w:r>
      <w:r w:rsidR="00D65F13">
        <w:rPr>
          <w:rFonts w:ascii="Arial" w:hAnsi="Arial" w:cs="Arial"/>
          <w:sz w:val="24"/>
          <w:szCs w:val="24"/>
        </w:rPr>
        <w:t>.</w:t>
      </w:r>
      <w:r w:rsidR="00AC4AC0">
        <w:rPr>
          <w:rFonts w:ascii="Arial" w:hAnsi="Arial" w:cs="Arial"/>
          <w:sz w:val="24"/>
          <w:szCs w:val="24"/>
        </w:rPr>
        <w:t xml:space="preserve"> Any shortcomings in his evidence were no</w:t>
      </w:r>
      <w:r w:rsidR="00D01598">
        <w:rPr>
          <w:rFonts w:ascii="Arial" w:hAnsi="Arial" w:cs="Arial"/>
          <w:sz w:val="24"/>
          <w:szCs w:val="24"/>
        </w:rPr>
        <w:t>t</w:t>
      </w:r>
      <w:r w:rsidR="00AC4AC0">
        <w:rPr>
          <w:rFonts w:ascii="Arial" w:hAnsi="Arial" w:cs="Arial"/>
          <w:sz w:val="24"/>
          <w:szCs w:val="24"/>
        </w:rPr>
        <w:t xml:space="preserve"> material</w:t>
      </w:r>
      <w:r w:rsidR="00B9603B">
        <w:rPr>
          <w:rFonts w:ascii="Arial" w:hAnsi="Arial" w:cs="Arial"/>
          <w:sz w:val="24"/>
          <w:szCs w:val="24"/>
        </w:rPr>
        <w:t>.</w:t>
      </w:r>
      <w:r w:rsidR="00AC4AC0">
        <w:rPr>
          <w:rFonts w:ascii="Arial" w:hAnsi="Arial" w:cs="Arial"/>
          <w:sz w:val="24"/>
          <w:szCs w:val="24"/>
        </w:rPr>
        <w:t xml:space="preserve"> </w:t>
      </w:r>
    </w:p>
    <w:p w:rsidR="00B41295" w:rsidRDefault="00B41295" w:rsidP="00500303">
      <w:pPr>
        <w:spacing w:after="0" w:line="360" w:lineRule="auto"/>
        <w:jc w:val="both"/>
        <w:rPr>
          <w:rFonts w:ascii="Arial" w:hAnsi="Arial" w:cs="Arial"/>
          <w:sz w:val="24"/>
          <w:szCs w:val="24"/>
        </w:rPr>
      </w:pPr>
    </w:p>
    <w:p w:rsidR="00B41295" w:rsidRPr="00C0214F" w:rsidRDefault="00B41295" w:rsidP="00500303">
      <w:pPr>
        <w:spacing w:after="0" w:line="360" w:lineRule="auto"/>
        <w:jc w:val="both"/>
        <w:rPr>
          <w:rFonts w:cstheme="minorHAnsi"/>
          <w:sz w:val="20"/>
          <w:szCs w:val="20"/>
        </w:rPr>
      </w:pPr>
      <w:r>
        <w:rPr>
          <w:rFonts w:ascii="Arial" w:hAnsi="Arial" w:cs="Arial"/>
          <w:sz w:val="24"/>
          <w:szCs w:val="24"/>
        </w:rPr>
        <w:t>[4</w:t>
      </w:r>
      <w:r w:rsidR="00E3543E">
        <w:rPr>
          <w:rFonts w:ascii="Arial" w:hAnsi="Arial" w:cs="Arial"/>
          <w:sz w:val="24"/>
          <w:szCs w:val="24"/>
        </w:rPr>
        <w:t>8</w:t>
      </w:r>
      <w:r>
        <w:rPr>
          <w:rFonts w:ascii="Arial" w:hAnsi="Arial" w:cs="Arial"/>
          <w:sz w:val="24"/>
          <w:szCs w:val="24"/>
        </w:rPr>
        <w:t>]</w:t>
      </w:r>
      <w:r>
        <w:rPr>
          <w:rFonts w:ascii="Arial" w:hAnsi="Arial" w:cs="Arial"/>
          <w:sz w:val="24"/>
          <w:szCs w:val="24"/>
        </w:rPr>
        <w:tab/>
        <w:t xml:space="preserve">Furthermore, Masemola’s evidence that at that time there was no crowd or people outside the church premises accords with Mahlangu’s evidence that even though there is a stop sign near the church where people allegedly wait for a bus, when she opened the gate for the three Appellants there was no crowd of people. The trio came in dragging the deceased who was bleeding from the head. </w:t>
      </w:r>
      <w:r w:rsidRPr="007306C6">
        <w:rPr>
          <w:rFonts w:ascii="Arial" w:hAnsi="Arial" w:cs="Arial"/>
          <w:sz w:val="24"/>
          <w:szCs w:val="24"/>
        </w:rPr>
        <w:t xml:space="preserve">The </w:t>
      </w:r>
      <w:r>
        <w:rPr>
          <w:rFonts w:ascii="Arial" w:hAnsi="Arial" w:cs="Arial"/>
          <w:sz w:val="24"/>
          <w:szCs w:val="24"/>
        </w:rPr>
        <w:t>1</w:t>
      </w:r>
      <w:r w:rsidRPr="00472691">
        <w:rPr>
          <w:rFonts w:ascii="Arial" w:hAnsi="Arial" w:cs="Arial"/>
          <w:sz w:val="24"/>
          <w:szCs w:val="24"/>
          <w:vertAlign w:val="superscript"/>
        </w:rPr>
        <w:t>st</w:t>
      </w:r>
      <w:r>
        <w:rPr>
          <w:rFonts w:ascii="Arial" w:hAnsi="Arial" w:cs="Arial"/>
          <w:sz w:val="24"/>
          <w:szCs w:val="24"/>
        </w:rPr>
        <w:t xml:space="preserve"> </w:t>
      </w:r>
      <w:r w:rsidRPr="007306C6">
        <w:rPr>
          <w:rFonts w:ascii="Arial" w:hAnsi="Arial" w:cs="Arial"/>
          <w:sz w:val="24"/>
          <w:szCs w:val="24"/>
        </w:rPr>
        <w:t xml:space="preserve">Appellant in </w:t>
      </w:r>
      <w:r w:rsidR="002723AB">
        <w:rPr>
          <w:rFonts w:ascii="Arial" w:hAnsi="Arial" w:cs="Arial"/>
          <w:sz w:val="24"/>
          <w:szCs w:val="24"/>
        </w:rPr>
        <w:t>his</w:t>
      </w:r>
      <w:r w:rsidRPr="007306C6">
        <w:rPr>
          <w:rFonts w:ascii="Arial" w:hAnsi="Arial" w:cs="Arial"/>
          <w:sz w:val="24"/>
          <w:szCs w:val="24"/>
        </w:rPr>
        <w:t xml:space="preserve"> cross examination of Masemola and Mahlangu put to them or mentioned that the deceased was found by the 1</w:t>
      </w:r>
      <w:r w:rsidRPr="007306C6">
        <w:rPr>
          <w:rFonts w:ascii="Arial" w:hAnsi="Arial" w:cs="Arial"/>
          <w:sz w:val="24"/>
          <w:szCs w:val="24"/>
          <w:vertAlign w:val="superscript"/>
        </w:rPr>
        <w:t>st</w:t>
      </w:r>
      <w:r w:rsidRPr="007306C6">
        <w:rPr>
          <w:rFonts w:ascii="Arial" w:hAnsi="Arial" w:cs="Arial"/>
          <w:sz w:val="24"/>
          <w:szCs w:val="24"/>
        </w:rPr>
        <w:t xml:space="preserve"> Appellant being assaulted by a group of people </w:t>
      </w:r>
      <w:r>
        <w:rPr>
          <w:rFonts w:ascii="Arial" w:hAnsi="Arial" w:cs="Arial"/>
          <w:sz w:val="24"/>
          <w:szCs w:val="24"/>
        </w:rPr>
        <w:t xml:space="preserve">alleging </w:t>
      </w:r>
      <w:r w:rsidRPr="007306C6">
        <w:rPr>
          <w:rFonts w:ascii="Arial" w:hAnsi="Arial" w:cs="Arial"/>
          <w:sz w:val="24"/>
          <w:szCs w:val="24"/>
        </w:rPr>
        <w:t>an involvement or presence of a group near the gate</w:t>
      </w:r>
      <w:r>
        <w:rPr>
          <w:rFonts w:ascii="Arial" w:hAnsi="Arial" w:cs="Arial"/>
          <w:sz w:val="24"/>
          <w:szCs w:val="24"/>
        </w:rPr>
        <w:t>. However, Mahlangu reiterated that there were no people or noise coming from the stop sign. All this weighs strongly on the reliability of Masemola’s evidence</w:t>
      </w:r>
      <w:r w:rsidR="000806E3">
        <w:rPr>
          <w:rFonts w:ascii="Arial" w:hAnsi="Arial" w:cs="Arial"/>
          <w:sz w:val="24"/>
          <w:szCs w:val="24"/>
        </w:rPr>
        <w:t xml:space="preserve"> denying </w:t>
      </w:r>
      <w:r>
        <w:rPr>
          <w:rFonts w:ascii="Arial" w:hAnsi="Arial" w:cs="Arial"/>
          <w:sz w:val="24"/>
          <w:szCs w:val="24"/>
        </w:rPr>
        <w:t>the involvement of any other persons but the Appellants in the inflict</w:t>
      </w:r>
      <w:r w:rsidR="00C5200D">
        <w:rPr>
          <w:rFonts w:ascii="Arial" w:hAnsi="Arial" w:cs="Arial"/>
          <w:sz w:val="24"/>
          <w:szCs w:val="24"/>
        </w:rPr>
        <w:t>ion</w:t>
      </w:r>
      <w:r>
        <w:rPr>
          <w:rFonts w:ascii="Arial" w:hAnsi="Arial" w:cs="Arial"/>
          <w:sz w:val="24"/>
          <w:szCs w:val="24"/>
        </w:rPr>
        <w:t xml:space="preserve"> of the deceased’s injuries.</w:t>
      </w:r>
      <w:r w:rsidR="00EC2B8C">
        <w:rPr>
          <w:rFonts w:ascii="Arial" w:hAnsi="Arial" w:cs="Arial"/>
          <w:sz w:val="24"/>
          <w:szCs w:val="24"/>
        </w:rPr>
        <w:t xml:space="preserve"> </w:t>
      </w:r>
      <w:r w:rsidRPr="00603305">
        <w:rPr>
          <w:rFonts w:ascii="Arial" w:hAnsi="Arial" w:cs="Arial"/>
          <w:sz w:val="24"/>
          <w:szCs w:val="24"/>
        </w:rPr>
        <w:t>The</w:t>
      </w:r>
      <w:r w:rsidR="002C7102">
        <w:rPr>
          <w:rFonts w:ascii="Arial" w:hAnsi="Arial" w:cs="Arial"/>
          <w:sz w:val="24"/>
          <w:szCs w:val="24"/>
        </w:rPr>
        <w:t xml:space="preserve">re cannot be any doubt that there was adherence to all the </w:t>
      </w:r>
      <w:r w:rsidRPr="00603305">
        <w:rPr>
          <w:rFonts w:ascii="Arial" w:hAnsi="Arial" w:cs="Arial"/>
          <w:sz w:val="24"/>
          <w:szCs w:val="24"/>
        </w:rPr>
        <w:t>safeguards required by the cautionary rule principle when reliance is on the evidence of a single witness</w:t>
      </w:r>
      <w:r>
        <w:rPr>
          <w:rFonts w:ascii="Arial" w:hAnsi="Arial" w:cs="Arial"/>
          <w:sz w:val="24"/>
          <w:szCs w:val="24"/>
        </w:rPr>
        <w:t xml:space="preserve">, corroboration </w:t>
      </w:r>
      <w:r w:rsidR="00852929">
        <w:rPr>
          <w:rFonts w:ascii="Arial" w:hAnsi="Arial" w:cs="Arial"/>
          <w:sz w:val="24"/>
          <w:szCs w:val="24"/>
        </w:rPr>
        <w:t xml:space="preserve">also </w:t>
      </w:r>
      <w:r>
        <w:rPr>
          <w:rFonts w:ascii="Arial" w:hAnsi="Arial" w:cs="Arial"/>
          <w:sz w:val="24"/>
          <w:szCs w:val="24"/>
        </w:rPr>
        <w:t xml:space="preserve">being key even though not strictly a requirement. </w:t>
      </w:r>
      <w:r w:rsidR="002C7102">
        <w:rPr>
          <w:rFonts w:ascii="Arial" w:hAnsi="Arial" w:cs="Arial"/>
          <w:sz w:val="24"/>
          <w:szCs w:val="24"/>
        </w:rPr>
        <w:t xml:space="preserve">Constabel Mankwane’s testimony, although not necessarily referred to by the trial court, was that they found 8 to 9 people in the church premises. He counted besides the three Appellants, the Ekangala </w:t>
      </w:r>
      <w:r w:rsidR="00B7406B">
        <w:rPr>
          <w:rFonts w:ascii="Arial" w:hAnsi="Arial" w:cs="Arial"/>
          <w:sz w:val="24"/>
          <w:szCs w:val="24"/>
        </w:rPr>
        <w:t xml:space="preserve">Police </w:t>
      </w:r>
      <w:r w:rsidR="002C7102">
        <w:rPr>
          <w:rFonts w:ascii="Arial" w:hAnsi="Arial" w:cs="Arial"/>
          <w:sz w:val="24"/>
          <w:szCs w:val="24"/>
        </w:rPr>
        <w:t>Capt</w:t>
      </w:r>
      <w:r w:rsidR="00B7406B">
        <w:rPr>
          <w:rFonts w:ascii="Arial" w:hAnsi="Arial" w:cs="Arial"/>
          <w:sz w:val="24"/>
          <w:szCs w:val="24"/>
        </w:rPr>
        <w:t>a</w:t>
      </w:r>
      <w:r w:rsidR="002C7102">
        <w:rPr>
          <w:rFonts w:ascii="Arial" w:hAnsi="Arial" w:cs="Arial"/>
          <w:sz w:val="24"/>
          <w:szCs w:val="24"/>
        </w:rPr>
        <w:t>in, the 2 fathers to the 1</w:t>
      </w:r>
      <w:r w:rsidR="002C7102" w:rsidRPr="00EC2B8C">
        <w:rPr>
          <w:rFonts w:ascii="Arial" w:hAnsi="Arial" w:cs="Arial"/>
          <w:sz w:val="24"/>
          <w:szCs w:val="24"/>
          <w:vertAlign w:val="superscript"/>
        </w:rPr>
        <w:t>st</w:t>
      </w:r>
      <w:r w:rsidR="002C7102">
        <w:rPr>
          <w:rFonts w:ascii="Arial" w:hAnsi="Arial" w:cs="Arial"/>
          <w:sz w:val="24"/>
          <w:szCs w:val="24"/>
        </w:rPr>
        <w:t xml:space="preserve"> and 2</w:t>
      </w:r>
      <w:r w:rsidR="002C7102" w:rsidRPr="00EC2B8C">
        <w:rPr>
          <w:rFonts w:ascii="Arial" w:hAnsi="Arial" w:cs="Arial"/>
          <w:sz w:val="24"/>
          <w:szCs w:val="24"/>
          <w:vertAlign w:val="superscript"/>
        </w:rPr>
        <w:t>nd</w:t>
      </w:r>
      <w:r w:rsidR="002C7102">
        <w:rPr>
          <w:rFonts w:ascii="Arial" w:hAnsi="Arial" w:cs="Arial"/>
          <w:sz w:val="24"/>
          <w:szCs w:val="24"/>
        </w:rPr>
        <w:t xml:space="preserve"> Appellant, who arrived after the incident</w:t>
      </w:r>
      <w:r w:rsidR="00B7406B">
        <w:rPr>
          <w:rFonts w:ascii="Arial" w:hAnsi="Arial" w:cs="Arial"/>
          <w:sz w:val="24"/>
          <w:szCs w:val="24"/>
        </w:rPr>
        <w:t>. It</w:t>
      </w:r>
      <w:r w:rsidR="002C7102">
        <w:rPr>
          <w:rFonts w:ascii="Arial" w:hAnsi="Arial" w:cs="Arial"/>
          <w:sz w:val="24"/>
          <w:szCs w:val="24"/>
        </w:rPr>
        <w:t xml:space="preserve"> is common cause that the 1</w:t>
      </w:r>
      <w:r w:rsidR="002C7102" w:rsidRPr="00EC2B8C">
        <w:rPr>
          <w:rFonts w:ascii="Arial" w:hAnsi="Arial" w:cs="Arial"/>
          <w:sz w:val="24"/>
          <w:szCs w:val="24"/>
          <w:vertAlign w:val="superscript"/>
        </w:rPr>
        <w:t>st</w:t>
      </w:r>
      <w:r w:rsidR="002C7102">
        <w:rPr>
          <w:rFonts w:ascii="Arial" w:hAnsi="Arial" w:cs="Arial"/>
          <w:sz w:val="24"/>
          <w:szCs w:val="24"/>
        </w:rPr>
        <w:t xml:space="preserve"> Appellant’s pregnant wife, Mahlangu and her daughter were also in the premises. </w:t>
      </w:r>
      <w:r w:rsidR="00B7406B">
        <w:rPr>
          <w:rFonts w:ascii="Arial" w:hAnsi="Arial" w:cs="Arial"/>
          <w:sz w:val="24"/>
          <w:szCs w:val="24"/>
        </w:rPr>
        <w:t xml:space="preserve">No crowd on sight. </w:t>
      </w:r>
      <w:r>
        <w:rPr>
          <w:rFonts w:ascii="Arial" w:hAnsi="Arial" w:cs="Arial"/>
          <w:sz w:val="24"/>
          <w:szCs w:val="24"/>
        </w:rPr>
        <w:t>Just as well our courts have repeatedly w</w:t>
      </w:r>
      <w:r w:rsidRPr="00C0214F">
        <w:rPr>
          <w:rFonts w:ascii="Arial" w:hAnsi="Arial" w:cs="Arial"/>
          <w:sz w:val="24"/>
          <w:szCs w:val="24"/>
        </w:rPr>
        <w:t>arned</w:t>
      </w:r>
      <w:r>
        <w:rPr>
          <w:rFonts w:ascii="Arial" w:hAnsi="Arial" w:cs="Arial"/>
          <w:sz w:val="24"/>
          <w:szCs w:val="24"/>
        </w:rPr>
        <w:t xml:space="preserve"> </w:t>
      </w:r>
      <w:r w:rsidRPr="00C0214F">
        <w:rPr>
          <w:rFonts w:ascii="Arial" w:hAnsi="Arial" w:cs="Arial"/>
          <w:sz w:val="24"/>
          <w:szCs w:val="24"/>
        </w:rPr>
        <w:t xml:space="preserve">that the exercise of caution should not be </w:t>
      </w:r>
      <w:r>
        <w:rPr>
          <w:rFonts w:ascii="Arial" w:hAnsi="Arial" w:cs="Arial"/>
          <w:sz w:val="24"/>
          <w:szCs w:val="24"/>
        </w:rPr>
        <w:t>exaggerated and a</w:t>
      </w:r>
      <w:r w:rsidRPr="00C0214F">
        <w:rPr>
          <w:rFonts w:ascii="Arial" w:hAnsi="Arial" w:cs="Arial"/>
          <w:sz w:val="24"/>
          <w:szCs w:val="24"/>
        </w:rPr>
        <w:t>llowed to replace the exercise of common sense</w:t>
      </w:r>
      <w:r w:rsidR="006E38A0">
        <w:rPr>
          <w:rFonts w:ascii="Arial" w:hAnsi="Arial" w:cs="Arial"/>
          <w:sz w:val="24"/>
          <w:szCs w:val="24"/>
        </w:rPr>
        <w:t>.</w:t>
      </w:r>
      <w:r>
        <w:rPr>
          <w:rStyle w:val="FootnoteReference"/>
          <w:rFonts w:ascii="Arial" w:hAnsi="Arial" w:cs="Arial"/>
          <w:sz w:val="24"/>
          <w:szCs w:val="24"/>
        </w:rPr>
        <w:footnoteReference w:id="16"/>
      </w:r>
      <w:r w:rsidRPr="00C0214F">
        <w:rPr>
          <w:rFonts w:ascii="Arial" w:hAnsi="Arial" w:cs="Arial"/>
          <w:sz w:val="24"/>
          <w:szCs w:val="24"/>
        </w:rPr>
        <w:t>  </w:t>
      </w:r>
      <w:r>
        <w:rPr>
          <w:rFonts w:ascii="Arial" w:hAnsi="Arial" w:cs="Arial"/>
          <w:sz w:val="24"/>
          <w:szCs w:val="24"/>
        </w:rPr>
        <w:t xml:space="preserve">                                                                                                                                                                                                                                                                                                                                                                                                                                                                                                                                                                                                                                          </w:t>
      </w:r>
      <w:r w:rsidRPr="007306C6">
        <w:rPr>
          <w:sz w:val="24"/>
          <w:szCs w:val="24"/>
        </w:rPr>
        <w:t xml:space="preserve"> </w:t>
      </w:r>
    </w:p>
    <w:p w:rsidR="00B41295" w:rsidRDefault="00B41295" w:rsidP="00500303">
      <w:pPr>
        <w:spacing w:after="0" w:line="360" w:lineRule="auto"/>
        <w:jc w:val="both"/>
        <w:rPr>
          <w:rFonts w:ascii="Arial" w:hAnsi="Arial" w:cs="Arial"/>
          <w:sz w:val="24"/>
          <w:szCs w:val="24"/>
        </w:rPr>
      </w:pPr>
    </w:p>
    <w:p w:rsidR="00B41295" w:rsidRDefault="00E3543E" w:rsidP="00500303">
      <w:pPr>
        <w:spacing w:after="0" w:line="360" w:lineRule="auto"/>
        <w:jc w:val="both"/>
        <w:rPr>
          <w:rFonts w:ascii="Arial" w:hAnsi="Arial" w:cs="Arial"/>
          <w:sz w:val="24"/>
          <w:szCs w:val="24"/>
        </w:rPr>
      </w:pPr>
      <w:r>
        <w:rPr>
          <w:rFonts w:ascii="Arial" w:hAnsi="Arial" w:cs="Arial"/>
          <w:sz w:val="24"/>
          <w:szCs w:val="24"/>
        </w:rPr>
        <w:t>[49</w:t>
      </w:r>
      <w:r w:rsidR="00B41295">
        <w:rPr>
          <w:rFonts w:ascii="Arial" w:hAnsi="Arial" w:cs="Arial"/>
          <w:sz w:val="24"/>
          <w:szCs w:val="24"/>
        </w:rPr>
        <w:t>]</w:t>
      </w:r>
      <w:r w:rsidR="00B41295">
        <w:rPr>
          <w:rFonts w:ascii="Arial" w:hAnsi="Arial" w:cs="Arial"/>
          <w:sz w:val="24"/>
          <w:szCs w:val="24"/>
        </w:rPr>
        <w:tab/>
      </w:r>
      <w:r w:rsidR="00CE4130">
        <w:rPr>
          <w:rFonts w:ascii="Arial" w:hAnsi="Arial" w:cs="Arial"/>
          <w:sz w:val="24"/>
          <w:szCs w:val="24"/>
        </w:rPr>
        <w:t xml:space="preserve">It is, as a result evident that </w:t>
      </w:r>
      <w:r w:rsidR="00B41295">
        <w:rPr>
          <w:rFonts w:ascii="Arial" w:hAnsi="Arial" w:cs="Arial"/>
          <w:sz w:val="24"/>
          <w:szCs w:val="24"/>
        </w:rPr>
        <w:t xml:space="preserve">when due regard is placed on </w:t>
      </w:r>
      <w:r w:rsidR="00D01598">
        <w:rPr>
          <w:rFonts w:ascii="Arial" w:hAnsi="Arial" w:cs="Arial"/>
          <w:sz w:val="24"/>
          <w:szCs w:val="24"/>
        </w:rPr>
        <w:t xml:space="preserve">the whole evidence led </w:t>
      </w:r>
      <w:r w:rsidR="00B41295">
        <w:rPr>
          <w:rFonts w:ascii="Arial" w:hAnsi="Arial" w:cs="Arial"/>
          <w:sz w:val="24"/>
          <w:szCs w:val="24"/>
        </w:rPr>
        <w:t xml:space="preserve">during the trial, the trial court cannot be faulted for </w:t>
      </w:r>
      <w:r w:rsidR="00D01598">
        <w:rPr>
          <w:rFonts w:ascii="Arial" w:hAnsi="Arial" w:cs="Arial"/>
          <w:sz w:val="24"/>
          <w:szCs w:val="24"/>
        </w:rPr>
        <w:t xml:space="preserve">having found Masemola to be a credible witness and his </w:t>
      </w:r>
      <w:r w:rsidR="00AC4AC0">
        <w:rPr>
          <w:rFonts w:ascii="Arial" w:hAnsi="Arial" w:cs="Arial"/>
          <w:sz w:val="24"/>
          <w:szCs w:val="24"/>
        </w:rPr>
        <w:t>evidence</w:t>
      </w:r>
      <w:r w:rsidR="00D01598" w:rsidRPr="00D01598">
        <w:rPr>
          <w:rFonts w:ascii="Arial" w:hAnsi="Arial" w:cs="Arial"/>
          <w:sz w:val="24"/>
          <w:szCs w:val="24"/>
        </w:rPr>
        <w:t xml:space="preserve"> </w:t>
      </w:r>
      <w:r w:rsidR="00D01598">
        <w:rPr>
          <w:rFonts w:ascii="Arial" w:hAnsi="Arial" w:cs="Arial"/>
          <w:sz w:val="24"/>
          <w:szCs w:val="24"/>
        </w:rPr>
        <w:t>reliable</w:t>
      </w:r>
      <w:r w:rsidR="00AC4AC0">
        <w:rPr>
          <w:rFonts w:ascii="Arial" w:hAnsi="Arial" w:cs="Arial"/>
          <w:sz w:val="24"/>
          <w:szCs w:val="24"/>
        </w:rPr>
        <w:t xml:space="preserve">. Any shortcomings in his evidence were immaterial in the conspectus of the whole evidence that pointed to </w:t>
      </w:r>
      <w:r w:rsidR="0019390A">
        <w:rPr>
          <w:rFonts w:ascii="Arial" w:hAnsi="Arial" w:cs="Arial"/>
          <w:sz w:val="24"/>
          <w:szCs w:val="24"/>
        </w:rPr>
        <w:t xml:space="preserve">all the </w:t>
      </w:r>
      <w:r w:rsidR="00B41295">
        <w:rPr>
          <w:rFonts w:ascii="Arial" w:hAnsi="Arial" w:cs="Arial"/>
          <w:sz w:val="24"/>
          <w:szCs w:val="24"/>
        </w:rPr>
        <w:t xml:space="preserve">Appellants having participated </w:t>
      </w:r>
      <w:r w:rsidR="00AC4AC0">
        <w:rPr>
          <w:rFonts w:ascii="Arial" w:hAnsi="Arial" w:cs="Arial"/>
          <w:sz w:val="24"/>
          <w:szCs w:val="24"/>
        </w:rPr>
        <w:t xml:space="preserve">and or actively associated themselves with </w:t>
      </w:r>
      <w:r w:rsidR="00D521A3">
        <w:rPr>
          <w:rFonts w:ascii="Arial" w:hAnsi="Arial" w:cs="Arial"/>
          <w:sz w:val="24"/>
          <w:szCs w:val="24"/>
        </w:rPr>
        <w:t xml:space="preserve">each other’s criminal conduct </w:t>
      </w:r>
      <w:r w:rsidR="00B41295">
        <w:rPr>
          <w:rFonts w:ascii="Arial" w:hAnsi="Arial" w:cs="Arial"/>
          <w:sz w:val="24"/>
          <w:szCs w:val="24"/>
        </w:rPr>
        <w:t>w</w:t>
      </w:r>
      <w:r w:rsidR="002C7102">
        <w:rPr>
          <w:rFonts w:ascii="Arial" w:hAnsi="Arial" w:cs="Arial"/>
          <w:sz w:val="24"/>
          <w:szCs w:val="24"/>
        </w:rPr>
        <w:t>hich was perpetrated w</w:t>
      </w:r>
      <w:r w:rsidR="00B41295">
        <w:rPr>
          <w:rFonts w:ascii="Arial" w:hAnsi="Arial" w:cs="Arial"/>
          <w:sz w:val="24"/>
          <w:szCs w:val="24"/>
        </w:rPr>
        <w:t xml:space="preserve">ith </w:t>
      </w:r>
      <w:r w:rsidR="002C7102">
        <w:rPr>
          <w:rFonts w:ascii="Arial" w:hAnsi="Arial" w:cs="Arial"/>
          <w:sz w:val="24"/>
          <w:szCs w:val="24"/>
        </w:rPr>
        <w:t>an</w:t>
      </w:r>
      <w:r w:rsidR="000806E3">
        <w:rPr>
          <w:rFonts w:ascii="Arial" w:hAnsi="Arial" w:cs="Arial"/>
          <w:sz w:val="24"/>
          <w:szCs w:val="24"/>
        </w:rPr>
        <w:t xml:space="preserve"> </w:t>
      </w:r>
      <w:r w:rsidR="00B41295">
        <w:rPr>
          <w:rFonts w:ascii="Arial" w:hAnsi="Arial" w:cs="Arial"/>
          <w:sz w:val="24"/>
          <w:szCs w:val="24"/>
        </w:rPr>
        <w:t>intention to kill the deceased</w:t>
      </w:r>
      <w:r w:rsidR="00852929">
        <w:rPr>
          <w:rFonts w:ascii="Arial" w:hAnsi="Arial" w:cs="Arial"/>
          <w:sz w:val="24"/>
          <w:szCs w:val="24"/>
        </w:rPr>
        <w:t xml:space="preserve"> or total disregard if it results in </w:t>
      </w:r>
      <w:r w:rsidR="000062DA">
        <w:rPr>
          <w:rFonts w:ascii="Arial" w:hAnsi="Arial" w:cs="Arial"/>
          <w:sz w:val="24"/>
          <w:szCs w:val="24"/>
        </w:rPr>
        <w:t xml:space="preserve">the deceased’s </w:t>
      </w:r>
      <w:r w:rsidR="00852929">
        <w:rPr>
          <w:rFonts w:ascii="Arial" w:hAnsi="Arial" w:cs="Arial"/>
          <w:sz w:val="24"/>
          <w:szCs w:val="24"/>
        </w:rPr>
        <w:t>death.</w:t>
      </w:r>
      <w:r w:rsidR="00B41295">
        <w:rPr>
          <w:rFonts w:ascii="Arial" w:hAnsi="Arial" w:cs="Arial"/>
          <w:sz w:val="24"/>
          <w:szCs w:val="24"/>
        </w:rPr>
        <w:t xml:space="preserve"> </w:t>
      </w:r>
    </w:p>
    <w:p w:rsidR="00B41295" w:rsidRDefault="00B41295" w:rsidP="00500303">
      <w:pPr>
        <w:spacing w:after="0" w:line="360" w:lineRule="auto"/>
        <w:jc w:val="both"/>
        <w:rPr>
          <w:rFonts w:ascii="Arial" w:hAnsi="Arial" w:cs="Arial"/>
          <w:sz w:val="24"/>
          <w:szCs w:val="24"/>
        </w:rPr>
      </w:pPr>
    </w:p>
    <w:p w:rsidR="00CE38EC" w:rsidRPr="00D65F13" w:rsidRDefault="00C15825" w:rsidP="00500303">
      <w:pPr>
        <w:spacing w:after="0" w:line="360" w:lineRule="auto"/>
        <w:jc w:val="both"/>
        <w:rPr>
          <w:rFonts w:ascii="Arial" w:hAnsi="Arial" w:cs="Arial"/>
          <w:i/>
          <w:sz w:val="24"/>
          <w:szCs w:val="24"/>
        </w:rPr>
      </w:pPr>
      <w:r w:rsidRPr="00D65F13">
        <w:rPr>
          <w:rFonts w:ascii="Arial" w:hAnsi="Arial" w:cs="Arial"/>
          <w:i/>
          <w:sz w:val="24"/>
          <w:szCs w:val="24"/>
        </w:rPr>
        <w:t xml:space="preserve">On </w:t>
      </w:r>
      <w:r w:rsidR="00A31537" w:rsidRPr="00D65F13">
        <w:rPr>
          <w:rFonts w:ascii="Arial" w:hAnsi="Arial" w:cs="Arial"/>
          <w:i/>
          <w:sz w:val="24"/>
          <w:szCs w:val="24"/>
        </w:rPr>
        <w:t xml:space="preserve">the </w:t>
      </w:r>
      <w:r w:rsidRPr="00D65F13">
        <w:rPr>
          <w:rFonts w:ascii="Arial" w:hAnsi="Arial" w:cs="Arial"/>
          <w:i/>
          <w:sz w:val="24"/>
          <w:szCs w:val="24"/>
        </w:rPr>
        <w:t>alleg</w:t>
      </w:r>
      <w:r w:rsidR="00A31537" w:rsidRPr="00D65F13">
        <w:rPr>
          <w:rFonts w:ascii="Arial" w:hAnsi="Arial" w:cs="Arial"/>
          <w:i/>
          <w:sz w:val="24"/>
          <w:szCs w:val="24"/>
        </w:rPr>
        <w:t xml:space="preserve">ation </w:t>
      </w:r>
      <w:r w:rsidR="00D65F13" w:rsidRPr="00D65F13">
        <w:rPr>
          <w:rFonts w:ascii="Arial" w:hAnsi="Arial" w:cs="Arial"/>
          <w:i/>
          <w:sz w:val="24"/>
          <w:szCs w:val="24"/>
        </w:rPr>
        <w:t xml:space="preserve">of </w:t>
      </w:r>
      <w:r w:rsidR="00A31537" w:rsidRPr="00D65F13">
        <w:rPr>
          <w:rFonts w:ascii="Arial" w:hAnsi="Arial" w:cs="Arial"/>
          <w:i/>
          <w:sz w:val="24"/>
          <w:szCs w:val="24"/>
        </w:rPr>
        <w:t xml:space="preserve">a </w:t>
      </w:r>
      <w:r w:rsidRPr="00D65F13">
        <w:rPr>
          <w:rFonts w:ascii="Arial" w:hAnsi="Arial" w:cs="Arial"/>
          <w:i/>
          <w:sz w:val="24"/>
          <w:szCs w:val="24"/>
        </w:rPr>
        <w:t>w</w:t>
      </w:r>
      <w:r w:rsidR="00CE38EC" w:rsidRPr="00D65F13">
        <w:rPr>
          <w:rFonts w:ascii="Arial" w:hAnsi="Arial" w:cs="Arial"/>
          <w:i/>
          <w:sz w:val="24"/>
          <w:szCs w:val="24"/>
        </w:rPr>
        <w:t xml:space="preserve">rong finding </w:t>
      </w:r>
      <w:r w:rsidR="00D65F13" w:rsidRPr="00D65F13">
        <w:rPr>
          <w:rFonts w:ascii="Arial" w:hAnsi="Arial" w:cs="Arial"/>
          <w:i/>
          <w:sz w:val="24"/>
          <w:szCs w:val="24"/>
        </w:rPr>
        <w:t xml:space="preserve">by the court </w:t>
      </w:r>
      <w:r w:rsidR="00CE38EC" w:rsidRPr="00D65F13">
        <w:rPr>
          <w:rFonts w:ascii="Arial" w:hAnsi="Arial" w:cs="Arial"/>
          <w:i/>
          <w:sz w:val="24"/>
          <w:szCs w:val="24"/>
        </w:rPr>
        <w:t xml:space="preserve">that the deceased </w:t>
      </w:r>
      <w:r w:rsidR="00A31537" w:rsidRPr="00D65F13">
        <w:rPr>
          <w:rFonts w:ascii="Arial" w:hAnsi="Arial" w:cs="Arial"/>
          <w:i/>
          <w:sz w:val="24"/>
          <w:szCs w:val="24"/>
        </w:rPr>
        <w:t xml:space="preserve">was </w:t>
      </w:r>
      <w:r w:rsidRPr="00D65F13">
        <w:rPr>
          <w:rFonts w:ascii="Arial" w:hAnsi="Arial" w:cs="Arial"/>
          <w:i/>
          <w:sz w:val="24"/>
          <w:szCs w:val="24"/>
        </w:rPr>
        <w:t>assaulted by 1</w:t>
      </w:r>
      <w:r w:rsidRPr="00D65F13">
        <w:rPr>
          <w:rFonts w:ascii="Arial" w:hAnsi="Arial" w:cs="Arial"/>
          <w:i/>
          <w:sz w:val="24"/>
          <w:szCs w:val="24"/>
          <w:vertAlign w:val="superscript"/>
        </w:rPr>
        <w:t>st</w:t>
      </w:r>
      <w:r w:rsidRPr="00D65F13">
        <w:rPr>
          <w:rFonts w:ascii="Arial" w:hAnsi="Arial" w:cs="Arial"/>
          <w:i/>
          <w:sz w:val="24"/>
          <w:szCs w:val="24"/>
        </w:rPr>
        <w:t xml:space="preserve"> Appellant </w:t>
      </w:r>
      <w:r w:rsidR="00CE38EC" w:rsidRPr="00D65F13">
        <w:rPr>
          <w:rFonts w:ascii="Arial" w:hAnsi="Arial" w:cs="Arial"/>
          <w:i/>
          <w:sz w:val="24"/>
          <w:szCs w:val="24"/>
        </w:rPr>
        <w:t xml:space="preserve">with </w:t>
      </w:r>
      <w:r w:rsidR="000062DA">
        <w:rPr>
          <w:rFonts w:ascii="Arial" w:hAnsi="Arial" w:cs="Arial"/>
          <w:i/>
          <w:sz w:val="24"/>
          <w:szCs w:val="24"/>
        </w:rPr>
        <w:t xml:space="preserve">a </w:t>
      </w:r>
      <w:r w:rsidR="00CE38EC" w:rsidRPr="00D65F13">
        <w:rPr>
          <w:rFonts w:ascii="Arial" w:hAnsi="Arial" w:cs="Arial"/>
          <w:i/>
          <w:sz w:val="24"/>
          <w:szCs w:val="24"/>
        </w:rPr>
        <w:t xml:space="preserve">hockey stick </w:t>
      </w:r>
      <w:r w:rsidRPr="00D65F13">
        <w:rPr>
          <w:rFonts w:ascii="Arial" w:hAnsi="Arial" w:cs="Arial"/>
          <w:i/>
          <w:sz w:val="24"/>
          <w:szCs w:val="24"/>
        </w:rPr>
        <w:t xml:space="preserve">rather than by </w:t>
      </w:r>
      <w:r w:rsidR="00CE38EC" w:rsidRPr="00D65F13">
        <w:rPr>
          <w:rFonts w:ascii="Arial" w:hAnsi="Arial" w:cs="Arial"/>
          <w:i/>
          <w:sz w:val="24"/>
          <w:szCs w:val="24"/>
        </w:rPr>
        <w:t>the 2</w:t>
      </w:r>
      <w:r w:rsidR="00CE38EC" w:rsidRPr="00D65F13">
        <w:rPr>
          <w:rFonts w:ascii="Arial" w:hAnsi="Arial" w:cs="Arial"/>
          <w:i/>
          <w:sz w:val="24"/>
          <w:szCs w:val="24"/>
          <w:vertAlign w:val="superscript"/>
        </w:rPr>
        <w:t>nd</w:t>
      </w:r>
      <w:r w:rsidR="00CE38EC" w:rsidRPr="00D65F13">
        <w:rPr>
          <w:rFonts w:ascii="Arial" w:hAnsi="Arial" w:cs="Arial"/>
          <w:i/>
          <w:sz w:val="24"/>
          <w:szCs w:val="24"/>
        </w:rPr>
        <w:t xml:space="preserve"> Appellant with an iron</w:t>
      </w:r>
      <w:r w:rsidRPr="00D65F13">
        <w:rPr>
          <w:rFonts w:ascii="Arial" w:hAnsi="Arial" w:cs="Arial"/>
          <w:i/>
          <w:sz w:val="24"/>
          <w:szCs w:val="24"/>
        </w:rPr>
        <w:t xml:space="preserve"> rod </w:t>
      </w:r>
      <w:r w:rsidR="00B41295" w:rsidRPr="00D65F13">
        <w:rPr>
          <w:rFonts w:ascii="Arial" w:hAnsi="Arial" w:cs="Arial"/>
          <w:i/>
          <w:sz w:val="24"/>
          <w:szCs w:val="24"/>
        </w:rPr>
        <w:t xml:space="preserve">in accordance with </w:t>
      </w:r>
      <w:r w:rsidRPr="00D65F13">
        <w:rPr>
          <w:rFonts w:ascii="Arial" w:hAnsi="Arial" w:cs="Arial"/>
          <w:i/>
          <w:sz w:val="24"/>
          <w:szCs w:val="24"/>
        </w:rPr>
        <w:t xml:space="preserve">Masemola’s testimony. </w:t>
      </w:r>
    </w:p>
    <w:p w:rsidR="00CE38EC" w:rsidRDefault="00CE38EC" w:rsidP="00500303">
      <w:pPr>
        <w:spacing w:after="0" w:line="360" w:lineRule="auto"/>
        <w:jc w:val="both"/>
        <w:rPr>
          <w:rFonts w:ascii="Arial" w:hAnsi="Arial" w:cs="Arial"/>
          <w:sz w:val="24"/>
          <w:szCs w:val="24"/>
        </w:rPr>
      </w:pPr>
    </w:p>
    <w:p w:rsidR="0069252A" w:rsidRDefault="00E3543E" w:rsidP="00500303">
      <w:pPr>
        <w:spacing w:after="0" w:line="360" w:lineRule="auto"/>
        <w:jc w:val="both"/>
        <w:rPr>
          <w:rFonts w:ascii="Arial" w:hAnsi="Arial" w:cs="Arial"/>
          <w:sz w:val="24"/>
          <w:szCs w:val="24"/>
        </w:rPr>
      </w:pPr>
      <w:r>
        <w:rPr>
          <w:rFonts w:ascii="Arial" w:hAnsi="Arial" w:cs="Arial"/>
          <w:sz w:val="24"/>
          <w:szCs w:val="24"/>
        </w:rPr>
        <w:t>[50</w:t>
      </w:r>
      <w:r w:rsidR="00761338" w:rsidRPr="00C34560">
        <w:rPr>
          <w:rFonts w:ascii="Arial" w:hAnsi="Arial" w:cs="Arial"/>
          <w:sz w:val="24"/>
          <w:szCs w:val="24"/>
        </w:rPr>
        <w:t>]</w:t>
      </w:r>
      <w:r w:rsidR="00761338" w:rsidRPr="00C34560">
        <w:rPr>
          <w:rFonts w:ascii="Arial" w:hAnsi="Arial" w:cs="Arial"/>
          <w:sz w:val="24"/>
          <w:szCs w:val="24"/>
        </w:rPr>
        <w:tab/>
      </w:r>
      <w:r w:rsidR="00C15825">
        <w:rPr>
          <w:rFonts w:ascii="Arial" w:hAnsi="Arial" w:cs="Arial"/>
          <w:sz w:val="24"/>
          <w:szCs w:val="24"/>
        </w:rPr>
        <w:t>The</w:t>
      </w:r>
      <w:r w:rsidR="00C15825" w:rsidRPr="00C34560">
        <w:rPr>
          <w:rFonts w:ascii="Arial" w:hAnsi="Arial" w:cs="Arial"/>
          <w:sz w:val="24"/>
          <w:szCs w:val="24"/>
        </w:rPr>
        <w:t xml:space="preserve"> Appellants </w:t>
      </w:r>
      <w:r w:rsidR="000062DA">
        <w:rPr>
          <w:rFonts w:ascii="Arial" w:hAnsi="Arial" w:cs="Arial"/>
          <w:sz w:val="24"/>
          <w:szCs w:val="24"/>
        </w:rPr>
        <w:t>submitted t</w:t>
      </w:r>
      <w:r w:rsidR="00C15825" w:rsidRPr="00C34560">
        <w:rPr>
          <w:rFonts w:ascii="Arial" w:hAnsi="Arial" w:cs="Arial"/>
          <w:sz w:val="24"/>
          <w:szCs w:val="24"/>
        </w:rPr>
        <w:t>hat the court erred in finding that it was the 1</w:t>
      </w:r>
      <w:r w:rsidR="00C15825" w:rsidRPr="00C34560">
        <w:rPr>
          <w:rFonts w:ascii="Arial" w:hAnsi="Arial" w:cs="Arial"/>
          <w:sz w:val="24"/>
          <w:szCs w:val="24"/>
          <w:vertAlign w:val="superscript"/>
        </w:rPr>
        <w:t>st</w:t>
      </w:r>
      <w:r w:rsidR="00C15825" w:rsidRPr="00C34560">
        <w:rPr>
          <w:rFonts w:ascii="Arial" w:hAnsi="Arial" w:cs="Arial"/>
          <w:sz w:val="24"/>
          <w:szCs w:val="24"/>
        </w:rPr>
        <w:t xml:space="preserve"> </w:t>
      </w:r>
      <w:r w:rsidR="00C15825" w:rsidRPr="00D65F13">
        <w:rPr>
          <w:rFonts w:ascii="Arial" w:hAnsi="Arial" w:cs="Arial"/>
          <w:sz w:val="24"/>
          <w:szCs w:val="24"/>
        </w:rPr>
        <w:t>Appellant that assaulted the deceased with a hockey stick as per his confession rather than finding in accordance with Masemola’s testimony that it was the 2</w:t>
      </w:r>
      <w:r w:rsidR="00C15825" w:rsidRPr="00D65F13">
        <w:rPr>
          <w:rFonts w:ascii="Arial" w:hAnsi="Arial" w:cs="Arial"/>
          <w:sz w:val="24"/>
          <w:szCs w:val="24"/>
          <w:vertAlign w:val="superscript"/>
        </w:rPr>
        <w:t>nd</w:t>
      </w:r>
      <w:r w:rsidR="00C15825" w:rsidRPr="00D65F13">
        <w:rPr>
          <w:rFonts w:ascii="Arial" w:hAnsi="Arial" w:cs="Arial"/>
          <w:sz w:val="24"/>
          <w:szCs w:val="24"/>
        </w:rPr>
        <w:t xml:space="preserve"> Appellant that assaulted the deceased with an iron rod. </w:t>
      </w:r>
      <w:r w:rsidR="00C15825" w:rsidRPr="00C34560">
        <w:rPr>
          <w:rFonts w:ascii="Arial" w:hAnsi="Arial" w:cs="Arial"/>
          <w:sz w:val="24"/>
          <w:szCs w:val="24"/>
        </w:rPr>
        <w:t xml:space="preserve">They argue that the finding is inconsistent with the evidence as a whole. </w:t>
      </w:r>
      <w:r w:rsidR="00872F18">
        <w:rPr>
          <w:rFonts w:ascii="Arial" w:hAnsi="Arial" w:cs="Arial"/>
          <w:sz w:val="24"/>
          <w:szCs w:val="24"/>
        </w:rPr>
        <w:t>In addition that t</w:t>
      </w:r>
      <w:r w:rsidR="00C15825" w:rsidRPr="00C34560">
        <w:rPr>
          <w:rFonts w:ascii="Arial" w:hAnsi="Arial" w:cs="Arial"/>
          <w:sz w:val="24"/>
          <w:szCs w:val="24"/>
        </w:rPr>
        <w:t>here has been no trial within a trial to determine the admissibility of the 1</w:t>
      </w:r>
      <w:r w:rsidR="00C15825" w:rsidRPr="00C34560">
        <w:rPr>
          <w:rFonts w:ascii="Arial" w:hAnsi="Arial" w:cs="Arial"/>
          <w:sz w:val="24"/>
          <w:szCs w:val="24"/>
          <w:vertAlign w:val="superscript"/>
        </w:rPr>
        <w:t>st</w:t>
      </w:r>
      <w:r w:rsidR="00C15825" w:rsidRPr="00C34560">
        <w:rPr>
          <w:rFonts w:ascii="Arial" w:hAnsi="Arial" w:cs="Arial"/>
          <w:sz w:val="24"/>
          <w:szCs w:val="24"/>
        </w:rPr>
        <w:t xml:space="preserve"> Appellant’s confession.</w:t>
      </w:r>
      <w:r w:rsidR="00C15825">
        <w:rPr>
          <w:rFonts w:ascii="Arial" w:hAnsi="Arial" w:cs="Arial"/>
          <w:sz w:val="24"/>
          <w:szCs w:val="24"/>
        </w:rPr>
        <w:t xml:space="preserve"> It is common cause that </w:t>
      </w:r>
      <w:r w:rsidR="00A31CC7">
        <w:rPr>
          <w:rFonts w:ascii="Arial" w:hAnsi="Arial" w:cs="Arial"/>
          <w:sz w:val="24"/>
          <w:szCs w:val="24"/>
        </w:rPr>
        <w:t xml:space="preserve">evidence </w:t>
      </w:r>
      <w:r w:rsidR="007C2A0B">
        <w:rPr>
          <w:rFonts w:ascii="Arial" w:hAnsi="Arial" w:cs="Arial"/>
          <w:sz w:val="24"/>
          <w:szCs w:val="24"/>
        </w:rPr>
        <w:t xml:space="preserve">of </w:t>
      </w:r>
      <w:r w:rsidR="006B53D9" w:rsidRPr="00C34560">
        <w:rPr>
          <w:rFonts w:ascii="Arial" w:hAnsi="Arial" w:cs="Arial"/>
          <w:sz w:val="24"/>
          <w:szCs w:val="24"/>
        </w:rPr>
        <w:t xml:space="preserve">the deceased being assaulted with an iron rod </w:t>
      </w:r>
      <w:r w:rsidR="00FB4638">
        <w:rPr>
          <w:rFonts w:ascii="Arial" w:hAnsi="Arial" w:cs="Arial"/>
          <w:sz w:val="24"/>
          <w:szCs w:val="24"/>
        </w:rPr>
        <w:t>by the 2</w:t>
      </w:r>
      <w:r w:rsidR="00FB4638" w:rsidRPr="00FB4638">
        <w:rPr>
          <w:rFonts w:ascii="Arial" w:hAnsi="Arial" w:cs="Arial"/>
          <w:sz w:val="24"/>
          <w:szCs w:val="24"/>
          <w:vertAlign w:val="superscript"/>
        </w:rPr>
        <w:t>nd</w:t>
      </w:r>
      <w:r w:rsidR="009E1923">
        <w:rPr>
          <w:rFonts w:ascii="Arial" w:hAnsi="Arial" w:cs="Arial"/>
          <w:sz w:val="24"/>
          <w:szCs w:val="24"/>
        </w:rPr>
        <w:t xml:space="preserve"> Appellant and</w:t>
      </w:r>
      <w:r w:rsidR="00FB4638">
        <w:rPr>
          <w:rFonts w:ascii="Arial" w:hAnsi="Arial" w:cs="Arial"/>
          <w:sz w:val="24"/>
          <w:szCs w:val="24"/>
        </w:rPr>
        <w:t xml:space="preserve"> of a </w:t>
      </w:r>
      <w:r w:rsidR="00FB4638" w:rsidRPr="00C34560">
        <w:rPr>
          <w:rFonts w:ascii="Arial" w:hAnsi="Arial" w:cs="Arial"/>
          <w:sz w:val="24"/>
          <w:szCs w:val="24"/>
        </w:rPr>
        <w:t>hockey stick found in the church premises next to the deceased’s body</w:t>
      </w:r>
      <w:r w:rsidR="00FB4638">
        <w:rPr>
          <w:rFonts w:ascii="Arial" w:hAnsi="Arial" w:cs="Arial"/>
          <w:sz w:val="24"/>
          <w:szCs w:val="24"/>
        </w:rPr>
        <w:t xml:space="preserve"> </w:t>
      </w:r>
      <w:r w:rsidR="00C15825">
        <w:rPr>
          <w:rFonts w:ascii="Arial" w:hAnsi="Arial" w:cs="Arial"/>
          <w:sz w:val="24"/>
          <w:szCs w:val="24"/>
        </w:rPr>
        <w:t>was</w:t>
      </w:r>
      <w:r w:rsidR="00B7406B">
        <w:rPr>
          <w:rFonts w:ascii="Arial" w:hAnsi="Arial" w:cs="Arial"/>
          <w:sz w:val="24"/>
          <w:szCs w:val="24"/>
        </w:rPr>
        <w:t xml:space="preserve"> inter alia, </w:t>
      </w:r>
      <w:r w:rsidR="007538D9">
        <w:rPr>
          <w:rFonts w:ascii="Arial" w:hAnsi="Arial" w:cs="Arial"/>
          <w:sz w:val="24"/>
          <w:szCs w:val="24"/>
        </w:rPr>
        <w:t>indeed</w:t>
      </w:r>
      <w:r w:rsidR="006B53D9" w:rsidRPr="00C34560">
        <w:rPr>
          <w:rFonts w:ascii="Arial" w:hAnsi="Arial" w:cs="Arial"/>
          <w:sz w:val="24"/>
          <w:szCs w:val="24"/>
        </w:rPr>
        <w:t xml:space="preserve"> before court. </w:t>
      </w:r>
    </w:p>
    <w:p w:rsidR="0069252A" w:rsidRDefault="0069252A" w:rsidP="00500303">
      <w:pPr>
        <w:spacing w:after="0" w:line="360" w:lineRule="auto"/>
        <w:jc w:val="both"/>
        <w:rPr>
          <w:rFonts w:ascii="Arial" w:hAnsi="Arial" w:cs="Arial"/>
          <w:sz w:val="24"/>
          <w:szCs w:val="24"/>
        </w:rPr>
      </w:pPr>
    </w:p>
    <w:p w:rsidR="00421A0C" w:rsidRDefault="00E3543E" w:rsidP="00500303">
      <w:pPr>
        <w:spacing w:after="0" w:line="360" w:lineRule="auto"/>
        <w:jc w:val="both"/>
        <w:rPr>
          <w:rFonts w:ascii="Arial" w:hAnsi="Arial" w:cs="Arial"/>
          <w:sz w:val="24"/>
          <w:szCs w:val="24"/>
        </w:rPr>
      </w:pPr>
      <w:r>
        <w:rPr>
          <w:rFonts w:ascii="Arial" w:hAnsi="Arial" w:cs="Arial"/>
          <w:sz w:val="24"/>
          <w:szCs w:val="24"/>
        </w:rPr>
        <w:t>[51</w:t>
      </w:r>
      <w:r w:rsidR="0069252A">
        <w:rPr>
          <w:rFonts w:ascii="Arial" w:hAnsi="Arial" w:cs="Arial"/>
          <w:sz w:val="24"/>
          <w:szCs w:val="24"/>
        </w:rPr>
        <w:t>]</w:t>
      </w:r>
      <w:r w:rsidR="0069252A">
        <w:rPr>
          <w:rFonts w:ascii="Arial" w:hAnsi="Arial" w:cs="Arial"/>
          <w:sz w:val="24"/>
          <w:szCs w:val="24"/>
        </w:rPr>
        <w:tab/>
      </w:r>
      <w:r w:rsidR="009B1669">
        <w:rPr>
          <w:rFonts w:ascii="Arial" w:hAnsi="Arial" w:cs="Arial"/>
          <w:sz w:val="24"/>
          <w:szCs w:val="24"/>
        </w:rPr>
        <w:t xml:space="preserve">In its judgment the court a quo </w:t>
      </w:r>
      <w:r w:rsidR="007538D9">
        <w:rPr>
          <w:rFonts w:ascii="Arial" w:hAnsi="Arial" w:cs="Arial"/>
          <w:sz w:val="24"/>
          <w:szCs w:val="24"/>
        </w:rPr>
        <w:t xml:space="preserve">did </w:t>
      </w:r>
      <w:r w:rsidR="009B1669">
        <w:rPr>
          <w:rFonts w:ascii="Arial" w:hAnsi="Arial" w:cs="Arial"/>
          <w:sz w:val="24"/>
          <w:szCs w:val="24"/>
        </w:rPr>
        <w:t>mention</w:t>
      </w:r>
      <w:r w:rsidR="007538D9">
        <w:rPr>
          <w:rFonts w:ascii="Arial" w:hAnsi="Arial" w:cs="Arial"/>
          <w:sz w:val="24"/>
          <w:szCs w:val="24"/>
        </w:rPr>
        <w:t xml:space="preserve"> </w:t>
      </w:r>
      <w:r w:rsidR="009B1669">
        <w:rPr>
          <w:rFonts w:ascii="Arial" w:hAnsi="Arial" w:cs="Arial"/>
          <w:sz w:val="24"/>
          <w:szCs w:val="24"/>
        </w:rPr>
        <w:t xml:space="preserve">that </w:t>
      </w:r>
      <w:r w:rsidR="00A5637E">
        <w:rPr>
          <w:rFonts w:ascii="Arial" w:hAnsi="Arial" w:cs="Arial"/>
          <w:sz w:val="24"/>
          <w:szCs w:val="24"/>
        </w:rPr>
        <w:t>Masemola saw the 2</w:t>
      </w:r>
      <w:r w:rsidR="00A5637E" w:rsidRPr="00A5637E">
        <w:rPr>
          <w:rFonts w:ascii="Arial" w:hAnsi="Arial" w:cs="Arial"/>
          <w:sz w:val="24"/>
          <w:szCs w:val="24"/>
          <w:vertAlign w:val="superscript"/>
        </w:rPr>
        <w:t>nd</w:t>
      </w:r>
      <w:r w:rsidR="00A5637E">
        <w:rPr>
          <w:rFonts w:ascii="Arial" w:hAnsi="Arial" w:cs="Arial"/>
          <w:sz w:val="24"/>
          <w:szCs w:val="24"/>
        </w:rPr>
        <w:t xml:space="preserve"> Appellant hitting the deceased with the </w:t>
      </w:r>
      <w:r w:rsidR="000D5558">
        <w:rPr>
          <w:rFonts w:ascii="Arial" w:hAnsi="Arial" w:cs="Arial"/>
          <w:sz w:val="24"/>
          <w:szCs w:val="24"/>
        </w:rPr>
        <w:t xml:space="preserve">iron </w:t>
      </w:r>
      <w:r w:rsidR="00A5637E">
        <w:rPr>
          <w:rFonts w:ascii="Arial" w:hAnsi="Arial" w:cs="Arial"/>
          <w:sz w:val="24"/>
          <w:szCs w:val="24"/>
        </w:rPr>
        <w:t>rod</w:t>
      </w:r>
      <w:r w:rsidR="007D7309">
        <w:rPr>
          <w:rFonts w:ascii="Arial" w:hAnsi="Arial" w:cs="Arial"/>
          <w:sz w:val="24"/>
          <w:szCs w:val="24"/>
        </w:rPr>
        <w:t xml:space="preserve"> which it accepted</w:t>
      </w:r>
      <w:r w:rsidR="00B87F89">
        <w:rPr>
          <w:rFonts w:ascii="Arial" w:hAnsi="Arial" w:cs="Arial"/>
          <w:sz w:val="24"/>
          <w:szCs w:val="24"/>
        </w:rPr>
        <w:t xml:space="preserve">. </w:t>
      </w:r>
      <w:r w:rsidR="007D7309">
        <w:rPr>
          <w:rFonts w:ascii="Arial" w:hAnsi="Arial" w:cs="Arial"/>
          <w:sz w:val="24"/>
          <w:szCs w:val="24"/>
        </w:rPr>
        <w:t>Masemola a</w:t>
      </w:r>
      <w:r w:rsidR="001F0433">
        <w:rPr>
          <w:rFonts w:ascii="Arial" w:hAnsi="Arial" w:cs="Arial"/>
          <w:sz w:val="24"/>
          <w:szCs w:val="24"/>
        </w:rPr>
        <w:t xml:space="preserve">lso </w:t>
      </w:r>
      <w:r w:rsidR="00B025A0">
        <w:rPr>
          <w:rFonts w:ascii="Arial" w:hAnsi="Arial" w:cs="Arial"/>
          <w:sz w:val="24"/>
          <w:szCs w:val="24"/>
        </w:rPr>
        <w:t xml:space="preserve">saw </w:t>
      </w:r>
      <w:r w:rsidR="002156F0">
        <w:rPr>
          <w:rFonts w:ascii="Arial" w:hAnsi="Arial" w:cs="Arial"/>
          <w:sz w:val="24"/>
          <w:szCs w:val="24"/>
        </w:rPr>
        <w:t>the 1</w:t>
      </w:r>
      <w:r w:rsidR="002156F0" w:rsidRPr="002156F0">
        <w:rPr>
          <w:rFonts w:ascii="Arial" w:hAnsi="Arial" w:cs="Arial"/>
          <w:sz w:val="24"/>
          <w:szCs w:val="24"/>
          <w:vertAlign w:val="superscript"/>
        </w:rPr>
        <w:t>st</w:t>
      </w:r>
      <w:r w:rsidR="002156F0">
        <w:rPr>
          <w:rFonts w:ascii="Arial" w:hAnsi="Arial" w:cs="Arial"/>
          <w:sz w:val="24"/>
          <w:szCs w:val="24"/>
        </w:rPr>
        <w:t xml:space="preserve"> Appellant assaulting the deceased </w:t>
      </w:r>
      <w:r w:rsidR="00203398">
        <w:rPr>
          <w:rFonts w:ascii="Arial" w:hAnsi="Arial" w:cs="Arial"/>
          <w:sz w:val="24"/>
          <w:szCs w:val="24"/>
        </w:rPr>
        <w:t xml:space="preserve">that is when </w:t>
      </w:r>
      <w:r w:rsidR="002156F0">
        <w:rPr>
          <w:rFonts w:ascii="Arial" w:hAnsi="Arial" w:cs="Arial"/>
          <w:sz w:val="24"/>
          <w:szCs w:val="24"/>
        </w:rPr>
        <w:t xml:space="preserve">he went away looking for help. </w:t>
      </w:r>
      <w:r w:rsidR="008F1FE9">
        <w:rPr>
          <w:rFonts w:ascii="Arial" w:hAnsi="Arial" w:cs="Arial"/>
          <w:sz w:val="24"/>
          <w:szCs w:val="24"/>
        </w:rPr>
        <w:t>It being clear from the photo album and Sibanyoni’s evidence that the deceased was indeed severely beaten and the hocky stick</w:t>
      </w:r>
      <w:r w:rsidR="001B5633">
        <w:rPr>
          <w:rFonts w:ascii="Arial" w:hAnsi="Arial" w:cs="Arial"/>
          <w:sz w:val="24"/>
          <w:szCs w:val="24"/>
        </w:rPr>
        <w:t xml:space="preserve"> which is a rod, albeit wooden was f</w:t>
      </w:r>
      <w:r w:rsidR="008F1FE9">
        <w:rPr>
          <w:rFonts w:ascii="Arial" w:hAnsi="Arial" w:cs="Arial"/>
          <w:sz w:val="24"/>
          <w:szCs w:val="24"/>
        </w:rPr>
        <w:t xml:space="preserve">ound next to the deceased’s body. </w:t>
      </w:r>
      <w:r w:rsidR="002156F0">
        <w:rPr>
          <w:rFonts w:ascii="Arial" w:hAnsi="Arial" w:cs="Arial"/>
          <w:sz w:val="24"/>
          <w:szCs w:val="24"/>
        </w:rPr>
        <w:t>The court also mentioned</w:t>
      </w:r>
      <w:r w:rsidR="00B025A0">
        <w:rPr>
          <w:rFonts w:ascii="Arial" w:hAnsi="Arial" w:cs="Arial"/>
          <w:sz w:val="24"/>
          <w:szCs w:val="24"/>
        </w:rPr>
        <w:t xml:space="preserve"> </w:t>
      </w:r>
      <w:r w:rsidR="006A4243">
        <w:rPr>
          <w:rFonts w:ascii="Arial" w:hAnsi="Arial" w:cs="Arial"/>
          <w:sz w:val="24"/>
          <w:szCs w:val="24"/>
        </w:rPr>
        <w:t xml:space="preserve">that </w:t>
      </w:r>
      <w:r w:rsidR="002156F0">
        <w:rPr>
          <w:rFonts w:ascii="Arial" w:hAnsi="Arial" w:cs="Arial"/>
          <w:sz w:val="24"/>
          <w:szCs w:val="24"/>
        </w:rPr>
        <w:t>the 1</w:t>
      </w:r>
      <w:r w:rsidR="002156F0" w:rsidRPr="002156F0">
        <w:rPr>
          <w:rFonts w:ascii="Arial" w:hAnsi="Arial" w:cs="Arial"/>
          <w:sz w:val="24"/>
          <w:szCs w:val="24"/>
          <w:vertAlign w:val="superscript"/>
        </w:rPr>
        <w:t>st</w:t>
      </w:r>
      <w:r w:rsidR="002156F0">
        <w:rPr>
          <w:rFonts w:ascii="Arial" w:hAnsi="Arial" w:cs="Arial"/>
          <w:sz w:val="24"/>
          <w:szCs w:val="24"/>
        </w:rPr>
        <w:t xml:space="preserve"> Appella</w:t>
      </w:r>
      <w:r w:rsidR="005B293D">
        <w:rPr>
          <w:rFonts w:ascii="Arial" w:hAnsi="Arial" w:cs="Arial"/>
          <w:sz w:val="24"/>
          <w:szCs w:val="24"/>
        </w:rPr>
        <w:t>nt admitted</w:t>
      </w:r>
      <w:r w:rsidR="002156F0">
        <w:rPr>
          <w:rFonts w:ascii="Arial" w:hAnsi="Arial" w:cs="Arial"/>
          <w:sz w:val="24"/>
          <w:szCs w:val="24"/>
        </w:rPr>
        <w:t xml:space="preserve"> to </w:t>
      </w:r>
      <w:r w:rsidR="00B70191">
        <w:rPr>
          <w:rFonts w:ascii="Arial" w:hAnsi="Arial" w:cs="Arial"/>
          <w:sz w:val="24"/>
          <w:szCs w:val="24"/>
        </w:rPr>
        <w:t xml:space="preserve">Sibanyoni </w:t>
      </w:r>
      <w:r w:rsidR="00FB4638">
        <w:rPr>
          <w:rFonts w:ascii="Arial" w:hAnsi="Arial" w:cs="Arial"/>
          <w:sz w:val="24"/>
          <w:szCs w:val="24"/>
        </w:rPr>
        <w:t>t</w:t>
      </w:r>
      <w:r w:rsidR="006A4243">
        <w:rPr>
          <w:rFonts w:ascii="Arial" w:hAnsi="Arial" w:cs="Arial"/>
          <w:sz w:val="24"/>
          <w:szCs w:val="24"/>
        </w:rPr>
        <w:t xml:space="preserve">o </w:t>
      </w:r>
      <w:r w:rsidR="008F1FE9">
        <w:rPr>
          <w:rFonts w:ascii="Arial" w:hAnsi="Arial" w:cs="Arial"/>
          <w:sz w:val="24"/>
          <w:szCs w:val="24"/>
        </w:rPr>
        <w:t xml:space="preserve">have solely </w:t>
      </w:r>
      <w:r w:rsidR="002156F0">
        <w:rPr>
          <w:rFonts w:ascii="Arial" w:hAnsi="Arial" w:cs="Arial"/>
          <w:sz w:val="24"/>
          <w:szCs w:val="24"/>
        </w:rPr>
        <w:t>assault</w:t>
      </w:r>
      <w:r w:rsidR="009B1669">
        <w:rPr>
          <w:rFonts w:ascii="Arial" w:hAnsi="Arial" w:cs="Arial"/>
          <w:sz w:val="24"/>
          <w:szCs w:val="24"/>
        </w:rPr>
        <w:t>ed</w:t>
      </w:r>
      <w:r w:rsidR="002156F0">
        <w:rPr>
          <w:rFonts w:ascii="Arial" w:hAnsi="Arial" w:cs="Arial"/>
          <w:sz w:val="24"/>
          <w:szCs w:val="24"/>
        </w:rPr>
        <w:t xml:space="preserve"> the deceased with </w:t>
      </w:r>
      <w:r w:rsidR="00FB4638">
        <w:rPr>
          <w:rFonts w:ascii="Arial" w:hAnsi="Arial" w:cs="Arial"/>
          <w:sz w:val="24"/>
          <w:szCs w:val="24"/>
        </w:rPr>
        <w:t>the hockey stick</w:t>
      </w:r>
      <w:r w:rsidR="00DE6502">
        <w:rPr>
          <w:rFonts w:ascii="Arial" w:hAnsi="Arial" w:cs="Arial"/>
          <w:sz w:val="24"/>
          <w:szCs w:val="24"/>
        </w:rPr>
        <w:t xml:space="preserve"> which was inconsistent with his viva voce evidence</w:t>
      </w:r>
      <w:r w:rsidR="000062DA">
        <w:rPr>
          <w:rFonts w:ascii="Arial" w:hAnsi="Arial" w:cs="Arial"/>
          <w:sz w:val="24"/>
          <w:szCs w:val="24"/>
        </w:rPr>
        <w:t xml:space="preserve"> of a crowd that assaulted the deceased</w:t>
      </w:r>
      <w:r w:rsidR="002156F0">
        <w:rPr>
          <w:rFonts w:ascii="Arial" w:hAnsi="Arial" w:cs="Arial"/>
          <w:sz w:val="24"/>
          <w:szCs w:val="24"/>
        </w:rPr>
        <w:t xml:space="preserve">. </w:t>
      </w:r>
      <w:r w:rsidR="00B37C98">
        <w:rPr>
          <w:rFonts w:ascii="Arial" w:hAnsi="Arial" w:cs="Arial"/>
          <w:sz w:val="24"/>
          <w:szCs w:val="24"/>
        </w:rPr>
        <w:t>The 1</w:t>
      </w:r>
      <w:r w:rsidR="00B37C98" w:rsidRPr="009B2815">
        <w:rPr>
          <w:rFonts w:ascii="Arial" w:hAnsi="Arial" w:cs="Arial"/>
          <w:sz w:val="24"/>
          <w:szCs w:val="24"/>
          <w:vertAlign w:val="superscript"/>
        </w:rPr>
        <w:t>st</w:t>
      </w:r>
      <w:r w:rsidR="00B37C98">
        <w:rPr>
          <w:rFonts w:ascii="Arial" w:hAnsi="Arial" w:cs="Arial"/>
          <w:sz w:val="24"/>
          <w:szCs w:val="24"/>
        </w:rPr>
        <w:t xml:space="preserve"> Appellant’s statement or pseudo admission to have solely inflicted the injuries on the deceased admissible not for its truthfulness but only as proof of his inconsistency. </w:t>
      </w:r>
      <w:r w:rsidR="000062DA">
        <w:rPr>
          <w:rFonts w:ascii="Arial" w:hAnsi="Arial" w:cs="Arial"/>
          <w:sz w:val="24"/>
          <w:szCs w:val="24"/>
        </w:rPr>
        <w:t>As a result of the inconsistency t</w:t>
      </w:r>
      <w:r w:rsidR="00A31CC7">
        <w:rPr>
          <w:rFonts w:ascii="Arial" w:hAnsi="Arial" w:cs="Arial"/>
          <w:sz w:val="24"/>
          <w:szCs w:val="24"/>
        </w:rPr>
        <w:t>he trial court</w:t>
      </w:r>
      <w:r w:rsidR="00D97CAE">
        <w:rPr>
          <w:rFonts w:ascii="Arial" w:hAnsi="Arial" w:cs="Arial"/>
          <w:sz w:val="24"/>
          <w:szCs w:val="24"/>
        </w:rPr>
        <w:t xml:space="preserve"> </w:t>
      </w:r>
      <w:r w:rsidR="00A31CC7">
        <w:rPr>
          <w:rFonts w:ascii="Arial" w:hAnsi="Arial" w:cs="Arial"/>
          <w:sz w:val="24"/>
          <w:szCs w:val="24"/>
        </w:rPr>
        <w:t>f</w:t>
      </w:r>
      <w:r w:rsidR="006A4243">
        <w:rPr>
          <w:rFonts w:ascii="Arial" w:hAnsi="Arial" w:cs="Arial"/>
          <w:sz w:val="24"/>
          <w:szCs w:val="24"/>
        </w:rPr>
        <w:t xml:space="preserve">ound </w:t>
      </w:r>
      <w:r w:rsidR="00DE6502">
        <w:rPr>
          <w:rFonts w:ascii="Arial" w:hAnsi="Arial" w:cs="Arial"/>
          <w:sz w:val="24"/>
          <w:szCs w:val="24"/>
        </w:rPr>
        <w:t>1</w:t>
      </w:r>
      <w:r w:rsidR="00DE6502" w:rsidRPr="00DE6502">
        <w:rPr>
          <w:rFonts w:ascii="Arial" w:hAnsi="Arial" w:cs="Arial"/>
          <w:sz w:val="24"/>
          <w:szCs w:val="24"/>
          <w:vertAlign w:val="superscript"/>
        </w:rPr>
        <w:t>st</w:t>
      </w:r>
      <w:r w:rsidR="00DE6502">
        <w:rPr>
          <w:rFonts w:ascii="Arial" w:hAnsi="Arial" w:cs="Arial"/>
          <w:sz w:val="24"/>
          <w:szCs w:val="24"/>
        </w:rPr>
        <w:t xml:space="preserve"> Appellant </w:t>
      </w:r>
      <w:r w:rsidR="00D97CAE">
        <w:rPr>
          <w:rFonts w:ascii="Arial" w:hAnsi="Arial" w:cs="Arial"/>
          <w:sz w:val="24"/>
          <w:szCs w:val="24"/>
        </w:rPr>
        <w:t xml:space="preserve">not to be a credible </w:t>
      </w:r>
      <w:r w:rsidR="00D97CAE">
        <w:rPr>
          <w:rFonts w:ascii="Arial" w:hAnsi="Arial" w:cs="Arial"/>
          <w:sz w:val="24"/>
          <w:szCs w:val="24"/>
        </w:rPr>
        <w:lastRenderedPageBreak/>
        <w:t xml:space="preserve">witness and his total </w:t>
      </w:r>
      <w:r w:rsidR="006A4243">
        <w:rPr>
          <w:rFonts w:ascii="Arial" w:hAnsi="Arial" w:cs="Arial"/>
          <w:sz w:val="24"/>
          <w:szCs w:val="24"/>
        </w:rPr>
        <w:t xml:space="preserve">evidence </w:t>
      </w:r>
      <w:r w:rsidR="00A31CC7">
        <w:rPr>
          <w:rFonts w:ascii="Arial" w:hAnsi="Arial" w:cs="Arial"/>
          <w:sz w:val="24"/>
          <w:szCs w:val="24"/>
        </w:rPr>
        <w:t xml:space="preserve">to </w:t>
      </w:r>
      <w:r w:rsidR="006A4243">
        <w:rPr>
          <w:rFonts w:ascii="Arial" w:hAnsi="Arial" w:cs="Arial"/>
          <w:sz w:val="24"/>
          <w:szCs w:val="24"/>
        </w:rPr>
        <w:t>be false</w:t>
      </w:r>
      <w:r w:rsidR="00D97CAE">
        <w:rPr>
          <w:rFonts w:ascii="Arial" w:hAnsi="Arial" w:cs="Arial"/>
          <w:sz w:val="24"/>
          <w:szCs w:val="24"/>
        </w:rPr>
        <w:t>. The other</w:t>
      </w:r>
      <w:r w:rsidR="00641F0D">
        <w:rPr>
          <w:rFonts w:ascii="Arial" w:hAnsi="Arial" w:cs="Arial"/>
          <w:sz w:val="24"/>
          <w:szCs w:val="24"/>
        </w:rPr>
        <w:t xml:space="preserve"> Appellants’ versions were also found to be false. </w:t>
      </w:r>
      <w:r w:rsidR="006A4243">
        <w:rPr>
          <w:rFonts w:ascii="Arial" w:hAnsi="Arial" w:cs="Arial"/>
          <w:sz w:val="24"/>
          <w:szCs w:val="24"/>
        </w:rPr>
        <w:t>Obviously wh</w:t>
      </w:r>
      <w:r w:rsidR="00421A0C">
        <w:rPr>
          <w:rFonts w:ascii="Arial" w:hAnsi="Arial" w:cs="Arial"/>
          <w:sz w:val="24"/>
          <w:szCs w:val="24"/>
        </w:rPr>
        <w:t xml:space="preserve">at remained and upon which the Appellants were convicted was </w:t>
      </w:r>
      <w:r w:rsidR="006A4243">
        <w:rPr>
          <w:rFonts w:ascii="Arial" w:hAnsi="Arial" w:cs="Arial"/>
          <w:sz w:val="24"/>
          <w:szCs w:val="24"/>
        </w:rPr>
        <w:t xml:space="preserve">the evidence </w:t>
      </w:r>
      <w:r w:rsidR="00421A0C">
        <w:rPr>
          <w:rFonts w:ascii="Arial" w:hAnsi="Arial" w:cs="Arial"/>
          <w:sz w:val="24"/>
          <w:szCs w:val="24"/>
        </w:rPr>
        <w:t xml:space="preserve">by the state, specifically </w:t>
      </w:r>
      <w:r w:rsidR="006A4243">
        <w:rPr>
          <w:rFonts w:ascii="Arial" w:hAnsi="Arial" w:cs="Arial"/>
          <w:sz w:val="24"/>
          <w:szCs w:val="24"/>
        </w:rPr>
        <w:t xml:space="preserve">of Masemola. </w:t>
      </w:r>
    </w:p>
    <w:p w:rsidR="00421A0C" w:rsidRDefault="00421A0C" w:rsidP="00500303">
      <w:pPr>
        <w:spacing w:after="0" w:line="360" w:lineRule="auto"/>
        <w:jc w:val="both"/>
        <w:rPr>
          <w:rFonts w:ascii="Arial" w:hAnsi="Arial" w:cs="Arial"/>
          <w:sz w:val="24"/>
          <w:szCs w:val="24"/>
        </w:rPr>
      </w:pPr>
    </w:p>
    <w:p w:rsidR="00733F0E" w:rsidRDefault="00E3543E" w:rsidP="00500303">
      <w:pPr>
        <w:spacing w:after="0" w:line="360" w:lineRule="auto"/>
        <w:jc w:val="both"/>
        <w:rPr>
          <w:rFonts w:ascii="Arial" w:hAnsi="Arial" w:cs="Arial"/>
          <w:sz w:val="24"/>
          <w:szCs w:val="24"/>
        </w:rPr>
      </w:pPr>
      <w:r>
        <w:rPr>
          <w:rFonts w:ascii="Arial" w:hAnsi="Arial" w:cs="Arial"/>
          <w:sz w:val="24"/>
          <w:szCs w:val="24"/>
        </w:rPr>
        <w:t>[52</w:t>
      </w:r>
      <w:r w:rsidR="001B5633">
        <w:rPr>
          <w:rFonts w:ascii="Arial" w:hAnsi="Arial" w:cs="Arial"/>
          <w:sz w:val="24"/>
          <w:szCs w:val="24"/>
        </w:rPr>
        <w:t>]</w:t>
      </w:r>
      <w:r w:rsidR="001B5633">
        <w:rPr>
          <w:rFonts w:ascii="Arial" w:hAnsi="Arial" w:cs="Arial"/>
          <w:sz w:val="24"/>
          <w:szCs w:val="24"/>
        </w:rPr>
        <w:tab/>
      </w:r>
      <w:r w:rsidR="001955EE">
        <w:rPr>
          <w:rFonts w:ascii="Arial" w:hAnsi="Arial" w:cs="Arial"/>
          <w:sz w:val="24"/>
          <w:szCs w:val="24"/>
        </w:rPr>
        <w:t>Consequently, t</w:t>
      </w:r>
      <w:r w:rsidR="00845FA6">
        <w:rPr>
          <w:rFonts w:ascii="Arial" w:hAnsi="Arial" w:cs="Arial"/>
          <w:sz w:val="24"/>
          <w:szCs w:val="24"/>
        </w:rPr>
        <w:t>he</w:t>
      </w:r>
      <w:r w:rsidR="008B6689">
        <w:rPr>
          <w:rFonts w:ascii="Arial" w:hAnsi="Arial" w:cs="Arial"/>
          <w:sz w:val="24"/>
          <w:szCs w:val="24"/>
        </w:rPr>
        <w:t xml:space="preserve"> </w:t>
      </w:r>
      <w:r w:rsidR="001955EE">
        <w:rPr>
          <w:rFonts w:ascii="Arial" w:hAnsi="Arial" w:cs="Arial"/>
          <w:sz w:val="24"/>
          <w:szCs w:val="24"/>
        </w:rPr>
        <w:t xml:space="preserve">contention </w:t>
      </w:r>
      <w:r w:rsidR="00A0387C">
        <w:rPr>
          <w:rFonts w:ascii="Arial" w:hAnsi="Arial" w:cs="Arial"/>
          <w:sz w:val="24"/>
          <w:szCs w:val="24"/>
        </w:rPr>
        <w:t xml:space="preserve">that the trial </w:t>
      </w:r>
      <w:r w:rsidR="008B6689">
        <w:rPr>
          <w:rFonts w:ascii="Arial" w:hAnsi="Arial" w:cs="Arial"/>
          <w:sz w:val="24"/>
          <w:szCs w:val="24"/>
        </w:rPr>
        <w:t>court</w:t>
      </w:r>
      <w:r w:rsidR="00A0387C">
        <w:rPr>
          <w:rFonts w:ascii="Arial" w:hAnsi="Arial" w:cs="Arial"/>
          <w:sz w:val="24"/>
          <w:szCs w:val="24"/>
        </w:rPr>
        <w:t xml:space="preserve"> made a wrong finding that was in accordance with the 1</w:t>
      </w:r>
      <w:r w:rsidR="00A0387C" w:rsidRPr="00A0387C">
        <w:rPr>
          <w:rFonts w:ascii="Arial" w:hAnsi="Arial" w:cs="Arial"/>
          <w:sz w:val="24"/>
          <w:szCs w:val="24"/>
          <w:vertAlign w:val="superscript"/>
        </w:rPr>
        <w:t>st</w:t>
      </w:r>
      <w:r w:rsidR="00A0387C">
        <w:rPr>
          <w:rFonts w:ascii="Arial" w:hAnsi="Arial" w:cs="Arial"/>
          <w:sz w:val="24"/>
          <w:szCs w:val="24"/>
        </w:rPr>
        <w:t xml:space="preserve"> Appellant’s alleged confession has no merit. </w:t>
      </w:r>
      <w:r w:rsidR="00DE6502">
        <w:rPr>
          <w:rFonts w:ascii="Arial" w:hAnsi="Arial" w:cs="Arial"/>
          <w:sz w:val="24"/>
          <w:szCs w:val="24"/>
        </w:rPr>
        <w:t xml:space="preserve">The </w:t>
      </w:r>
      <w:r w:rsidR="00845FA6">
        <w:rPr>
          <w:rFonts w:ascii="Arial" w:hAnsi="Arial" w:cs="Arial"/>
          <w:sz w:val="24"/>
          <w:szCs w:val="24"/>
        </w:rPr>
        <w:t>admi</w:t>
      </w:r>
      <w:r w:rsidR="00DE6502">
        <w:rPr>
          <w:rFonts w:ascii="Arial" w:hAnsi="Arial" w:cs="Arial"/>
          <w:sz w:val="24"/>
          <w:szCs w:val="24"/>
        </w:rPr>
        <w:t xml:space="preserve">ttance of </w:t>
      </w:r>
      <w:r w:rsidR="00845FA6">
        <w:rPr>
          <w:rFonts w:ascii="Arial" w:hAnsi="Arial" w:cs="Arial"/>
          <w:sz w:val="24"/>
          <w:szCs w:val="24"/>
        </w:rPr>
        <w:t>1</w:t>
      </w:r>
      <w:r w:rsidR="00845FA6" w:rsidRPr="00845FA6">
        <w:rPr>
          <w:rFonts w:ascii="Arial" w:hAnsi="Arial" w:cs="Arial"/>
          <w:sz w:val="24"/>
          <w:szCs w:val="24"/>
          <w:vertAlign w:val="superscript"/>
        </w:rPr>
        <w:t>st</w:t>
      </w:r>
      <w:r w:rsidR="00845FA6">
        <w:rPr>
          <w:rFonts w:ascii="Arial" w:hAnsi="Arial" w:cs="Arial"/>
          <w:sz w:val="24"/>
          <w:szCs w:val="24"/>
        </w:rPr>
        <w:t xml:space="preserve"> Appellant </w:t>
      </w:r>
      <w:r w:rsidR="00DE6502">
        <w:rPr>
          <w:rFonts w:ascii="Arial" w:hAnsi="Arial" w:cs="Arial"/>
          <w:sz w:val="24"/>
          <w:szCs w:val="24"/>
        </w:rPr>
        <w:t xml:space="preserve">admission was relevant as far as reliability of his evidence was to be </w:t>
      </w:r>
      <w:r w:rsidR="00A31CC7">
        <w:rPr>
          <w:rFonts w:ascii="Arial" w:hAnsi="Arial" w:cs="Arial"/>
          <w:sz w:val="24"/>
          <w:szCs w:val="24"/>
        </w:rPr>
        <w:t>establish</w:t>
      </w:r>
      <w:r w:rsidR="00DE6502">
        <w:rPr>
          <w:rFonts w:ascii="Arial" w:hAnsi="Arial" w:cs="Arial"/>
          <w:sz w:val="24"/>
          <w:szCs w:val="24"/>
        </w:rPr>
        <w:t>ed</w:t>
      </w:r>
      <w:r w:rsidR="00C62C20">
        <w:rPr>
          <w:rFonts w:ascii="Arial" w:hAnsi="Arial" w:cs="Arial"/>
          <w:sz w:val="24"/>
          <w:szCs w:val="24"/>
        </w:rPr>
        <w:t>.</w:t>
      </w:r>
      <w:r w:rsidR="00845FA6">
        <w:rPr>
          <w:rFonts w:ascii="Arial" w:hAnsi="Arial" w:cs="Arial"/>
          <w:sz w:val="24"/>
          <w:szCs w:val="24"/>
        </w:rPr>
        <w:t xml:space="preserve"> </w:t>
      </w:r>
      <w:r w:rsidR="00C14B46">
        <w:rPr>
          <w:rFonts w:ascii="Arial" w:hAnsi="Arial" w:cs="Arial"/>
          <w:sz w:val="24"/>
          <w:szCs w:val="24"/>
        </w:rPr>
        <w:t xml:space="preserve">The admission was contradictory to the version </w:t>
      </w:r>
      <w:r w:rsidR="001B5633">
        <w:rPr>
          <w:rFonts w:ascii="Arial" w:hAnsi="Arial" w:cs="Arial"/>
          <w:sz w:val="24"/>
          <w:szCs w:val="24"/>
        </w:rPr>
        <w:t>the 1</w:t>
      </w:r>
      <w:r w:rsidR="001B5633" w:rsidRPr="001B5633">
        <w:rPr>
          <w:rFonts w:ascii="Arial" w:hAnsi="Arial" w:cs="Arial"/>
          <w:sz w:val="24"/>
          <w:szCs w:val="24"/>
          <w:vertAlign w:val="superscript"/>
        </w:rPr>
        <w:t>st</w:t>
      </w:r>
      <w:r w:rsidR="001B5633">
        <w:rPr>
          <w:rFonts w:ascii="Arial" w:hAnsi="Arial" w:cs="Arial"/>
          <w:sz w:val="24"/>
          <w:szCs w:val="24"/>
        </w:rPr>
        <w:t xml:space="preserve"> Appellant </w:t>
      </w:r>
      <w:r w:rsidR="00C14B46">
        <w:rPr>
          <w:rFonts w:ascii="Arial" w:hAnsi="Arial" w:cs="Arial"/>
          <w:sz w:val="24"/>
          <w:szCs w:val="24"/>
        </w:rPr>
        <w:t xml:space="preserve">put to a witness and evidence in chief which he also altered under cross examination, like the other Appellants. </w:t>
      </w:r>
      <w:r w:rsidR="00A0387C">
        <w:rPr>
          <w:rFonts w:ascii="Arial" w:hAnsi="Arial" w:cs="Arial"/>
          <w:sz w:val="24"/>
          <w:szCs w:val="24"/>
        </w:rPr>
        <w:t xml:space="preserve">It did </w:t>
      </w:r>
      <w:r w:rsidR="007D24AF">
        <w:rPr>
          <w:rFonts w:ascii="Arial" w:hAnsi="Arial" w:cs="Arial"/>
          <w:sz w:val="24"/>
          <w:szCs w:val="24"/>
        </w:rPr>
        <w:t xml:space="preserve">not </w:t>
      </w:r>
      <w:r w:rsidR="00641F0D">
        <w:rPr>
          <w:rFonts w:ascii="Arial" w:hAnsi="Arial" w:cs="Arial"/>
          <w:sz w:val="24"/>
          <w:szCs w:val="24"/>
        </w:rPr>
        <w:t xml:space="preserve">negate the court’s </w:t>
      </w:r>
      <w:r w:rsidR="00DE6502">
        <w:rPr>
          <w:rFonts w:ascii="Arial" w:hAnsi="Arial" w:cs="Arial"/>
          <w:sz w:val="24"/>
          <w:szCs w:val="24"/>
        </w:rPr>
        <w:t xml:space="preserve">finding </w:t>
      </w:r>
      <w:r w:rsidR="00D440B7">
        <w:rPr>
          <w:rFonts w:ascii="Arial" w:hAnsi="Arial" w:cs="Arial"/>
          <w:sz w:val="24"/>
          <w:szCs w:val="24"/>
        </w:rPr>
        <w:t xml:space="preserve">that </w:t>
      </w:r>
      <w:r w:rsidR="007D24AF">
        <w:rPr>
          <w:rFonts w:ascii="Arial" w:hAnsi="Arial" w:cs="Arial"/>
          <w:sz w:val="24"/>
          <w:szCs w:val="24"/>
        </w:rPr>
        <w:t>the 2</w:t>
      </w:r>
      <w:r w:rsidR="007D24AF" w:rsidRPr="007D24AF">
        <w:rPr>
          <w:rFonts w:ascii="Arial" w:hAnsi="Arial" w:cs="Arial"/>
          <w:sz w:val="24"/>
          <w:szCs w:val="24"/>
          <w:vertAlign w:val="superscript"/>
        </w:rPr>
        <w:t>nd</w:t>
      </w:r>
      <w:r w:rsidR="007D24AF">
        <w:rPr>
          <w:rFonts w:ascii="Arial" w:hAnsi="Arial" w:cs="Arial"/>
          <w:sz w:val="24"/>
          <w:szCs w:val="24"/>
        </w:rPr>
        <w:t xml:space="preserve"> Appellant </w:t>
      </w:r>
      <w:r w:rsidR="00FB4638">
        <w:rPr>
          <w:rFonts w:ascii="Arial" w:hAnsi="Arial" w:cs="Arial"/>
          <w:sz w:val="24"/>
          <w:szCs w:val="24"/>
        </w:rPr>
        <w:t xml:space="preserve">had </w:t>
      </w:r>
      <w:r w:rsidR="007D24AF">
        <w:rPr>
          <w:rFonts w:ascii="Arial" w:hAnsi="Arial" w:cs="Arial"/>
          <w:sz w:val="24"/>
          <w:szCs w:val="24"/>
        </w:rPr>
        <w:t>hit the deceased with a</w:t>
      </w:r>
      <w:r w:rsidR="00C14B46">
        <w:rPr>
          <w:rFonts w:ascii="Arial" w:hAnsi="Arial" w:cs="Arial"/>
          <w:sz w:val="24"/>
          <w:szCs w:val="24"/>
        </w:rPr>
        <w:t xml:space="preserve"> </w:t>
      </w:r>
      <w:r w:rsidR="007D24AF">
        <w:rPr>
          <w:rFonts w:ascii="Arial" w:hAnsi="Arial" w:cs="Arial"/>
          <w:sz w:val="24"/>
          <w:szCs w:val="24"/>
        </w:rPr>
        <w:t>rod</w:t>
      </w:r>
      <w:r w:rsidR="00654F6C">
        <w:rPr>
          <w:rFonts w:ascii="Arial" w:hAnsi="Arial" w:cs="Arial"/>
          <w:sz w:val="24"/>
          <w:szCs w:val="24"/>
        </w:rPr>
        <w:t xml:space="preserve"> who was also stoned and stabbed</w:t>
      </w:r>
      <w:r w:rsidR="00DE6502">
        <w:rPr>
          <w:rFonts w:ascii="Arial" w:hAnsi="Arial" w:cs="Arial"/>
          <w:sz w:val="24"/>
          <w:szCs w:val="24"/>
        </w:rPr>
        <w:t xml:space="preserve">, except </w:t>
      </w:r>
      <w:r w:rsidR="00641F0D">
        <w:rPr>
          <w:rFonts w:ascii="Arial" w:hAnsi="Arial" w:cs="Arial"/>
          <w:sz w:val="24"/>
          <w:szCs w:val="24"/>
        </w:rPr>
        <w:t>show 1</w:t>
      </w:r>
      <w:r w:rsidR="00641F0D" w:rsidRPr="00641F0D">
        <w:rPr>
          <w:rFonts w:ascii="Arial" w:hAnsi="Arial" w:cs="Arial"/>
          <w:sz w:val="24"/>
          <w:szCs w:val="24"/>
          <w:vertAlign w:val="superscript"/>
        </w:rPr>
        <w:t>st</w:t>
      </w:r>
      <w:r w:rsidR="00641F0D">
        <w:rPr>
          <w:rFonts w:ascii="Arial" w:hAnsi="Arial" w:cs="Arial"/>
          <w:sz w:val="24"/>
          <w:szCs w:val="24"/>
        </w:rPr>
        <w:t xml:space="preserve"> Appellant’s </w:t>
      </w:r>
      <w:r w:rsidR="00EA35D6">
        <w:rPr>
          <w:rFonts w:ascii="Arial" w:hAnsi="Arial" w:cs="Arial"/>
          <w:sz w:val="24"/>
          <w:szCs w:val="24"/>
        </w:rPr>
        <w:t>inconsistency</w:t>
      </w:r>
      <w:r w:rsidR="00AB7909">
        <w:rPr>
          <w:rFonts w:ascii="Arial" w:hAnsi="Arial" w:cs="Arial"/>
          <w:sz w:val="24"/>
          <w:szCs w:val="24"/>
        </w:rPr>
        <w:t>.</w:t>
      </w:r>
      <w:r w:rsidR="0078000D">
        <w:rPr>
          <w:rFonts w:ascii="Arial" w:hAnsi="Arial" w:cs="Arial"/>
          <w:sz w:val="24"/>
          <w:szCs w:val="24"/>
        </w:rPr>
        <w:t xml:space="preserve"> </w:t>
      </w:r>
      <w:r w:rsidR="00FD7B73" w:rsidRPr="00A942A6">
        <w:rPr>
          <w:rFonts w:ascii="Arial" w:hAnsi="Arial" w:cs="Arial"/>
          <w:sz w:val="24"/>
          <w:szCs w:val="24"/>
        </w:rPr>
        <w:t xml:space="preserve">On an overall analysis of the record, </w:t>
      </w:r>
      <w:r w:rsidR="00DA22B8">
        <w:rPr>
          <w:rFonts w:ascii="Arial" w:hAnsi="Arial" w:cs="Arial"/>
          <w:sz w:val="24"/>
          <w:szCs w:val="24"/>
        </w:rPr>
        <w:t xml:space="preserve">looking at </w:t>
      </w:r>
      <w:r w:rsidR="00F4588F">
        <w:rPr>
          <w:rFonts w:ascii="Arial" w:hAnsi="Arial" w:cs="Arial"/>
          <w:sz w:val="24"/>
          <w:szCs w:val="24"/>
        </w:rPr>
        <w:t xml:space="preserve">the whole </w:t>
      </w:r>
      <w:r w:rsidR="00DA22B8">
        <w:rPr>
          <w:rFonts w:ascii="Arial" w:hAnsi="Arial" w:cs="Arial"/>
          <w:sz w:val="24"/>
          <w:szCs w:val="24"/>
        </w:rPr>
        <w:t xml:space="preserve">evidence, </w:t>
      </w:r>
      <w:r w:rsidR="00FD7B73" w:rsidRPr="00A942A6">
        <w:rPr>
          <w:rFonts w:ascii="Arial" w:hAnsi="Arial" w:cs="Arial"/>
          <w:sz w:val="24"/>
          <w:szCs w:val="24"/>
        </w:rPr>
        <w:t>th</w:t>
      </w:r>
      <w:r w:rsidR="00FD7B73">
        <w:rPr>
          <w:rFonts w:ascii="Arial" w:hAnsi="Arial" w:cs="Arial"/>
          <w:sz w:val="24"/>
          <w:szCs w:val="24"/>
        </w:rPr>
        <w:t>e</w:t>
      </w:r>
      <w:r w:rsidR="00FD7B73" w:rsidRPr="00A942A6">
        <w:rPr>
          <w:rFonts w:ascii="Arial" w:hAnsi="Arial" w:cs="Arial"/>
          <w:sz w:val="24"/>
          <w:szCs w:val="24"/>
        </w:rPr>
        <w:t xml:space="preserve"> </w:t>
      </w:r>
      <w:r w:rsidR="00FD7B73">
        <w:rPr>
          <w:rFonts w:ascii="Arial" w:hAnsi="Arial" w:cs="Arial"/>
          <w:sz w:val="24"/>
          <w:szCs w:val="24"/>
        </w:rPr>
        <w:t>court’s rejection</w:t>
      </w:r>
      <w:r w:rsidR="00AB7909">
        <w:rPr>
          <w:rFonts w:ascii="Arial" w:hAnsi="Arial" w:cs="Arial"/>
          <w:sz w:val="24"/>
          <w:szCs w:val="24"/>
        </w:rPr>
        <w:t xml:space="preserve"> </w:t>
      </w:r>
      <w:r w:rsidR="00FD7B73">
        <w:rPr>
          <w:rFonts w:ascii="Arial" w:hAnsi="Arial" w:cs="Arial"/>
          <w:sz w:val="24"/>
          <w:szCs w:val="24"/>
        </w:rPr>
        <w:t>of the evidence of the 1</w:t>
      </w:r>
      <w:r w:rsidR="00FD7B73" w:rsidRPr="007667FE">
        <w:rPr>
          <w:rFonts w:ascii="Arial" w:hAnsi="Arial" w:cs="Arial"/>
          <w:sz w:val="24"/>
          <w:szCs w:val="24"/>
          <w:vertAlign w:val="superscript"/>
        </w:rPr>
        <w:t>st</w:t>
      </w:r>
      <w:r w:rsidR="00FD7B73">
        <w:rPr>
          <w:rFonts w:ascii="Arial" w:hAnsi="Arial" w:cs="Arial"/>
          <w:sz w:val="24"/>
          <w:szCs w:val="24"/>
        </w:rPr>
        <w:t xml:space="preserve"> Appellant’ together with that of the other Appellants which it had found to </w:t>
      </w:r>
      <w:r w:rsidR="00FD7B73" w:rsidRPr="00A942A6">
        <w:rPr>
          <w:rFonts w:ascii="Arial" w:hAnsi="Arial" w:cs="Arial"/>
          <w:sz w:val="24"/>
          <w:szCs w:val="24"/>
        </w:rPr>
        <w:t xml:space="preserve">be </w:t>
      </w:r>
      <w:r w:rsidR="00FD7B73">
        <w:rPr>
          <w:rFonts w:ascii="Arial" w:hAnsi="Arial" w:cs="Arial"/>
          <w:sz w:val="24"/>
          <w:szCs w:val="24"/>
        </w:rPr>
        <w:t xml:space="preserve">false, </w:t>
      </w:r>
      <w:r w:rsidR="00FD7B73" w:rsidRPr="00A942A6">
        <w:rPr>
          <w:rFonts w:ascii="Arial" w:hAnsi="Arial" w:cs="Arial"/>
          <w:sz w:val="24"/>
          <w:szCs w:val="24"/>
        </w:rPr>
        <w:t>is unassailable</w:t>
      </w:r>
      <w:r w:rsidR="00FD7B73">
        <w:rPr>
          <w:rFonts w:ascii="Arial" w:hAnsi="Arial" w:cs="Arial"/>
          <w:sz w:val="24"/>
          <w:szCs w:val="24"/>
        </w:rPr>
        <w:t>.</w:t>
      </w:r>
      <w:r w:rsidR="0078000D" w:rsidRPr="0078000D">
        <w:rPr>
          <w:rFonts w:ascii="Arial" w:hAnsi="Arial" w:cs="Arial"/>
          <w:sz w:val="24"/>
          <w:szCs w:val="24"/>
        </w:rPr>
        <w:t xml:space="preserve"> </w:t>
      </w:r>
      <w:r w:rsidR="0078000D">
        <w:rPr>
          <w:rFonts w:ascii="Arial" w:hAnsi="Arial" w:cs="Arial"/>
          <w:sz w:val="24"/>
          <w:szCs w:val="24"/>
        </w:rPr>
        <w:t xml:space="preserve">The Appellants’ evidence was </w:t>
      </w:r>
      <w:r w:rsidR="0078000D" w:rsidRPr="00A942A6">
        <w:rPr>
          <w:rFonts w:ascii="Arial" w:hAnsi="Arial" w:cs="Arial"/>
          <w:sz w:val="24"/>
          <w:szCs w:val="24"/>
        </w:rPr>
        <w:t>poor</w:t>
      </w:r>
      <w:r w:rsidR="0078000D">
        <w:rPr>
          <w:rFonts w:ascii="Arial" w:hAnsi="Arial" w:cs="Arial"/>
          <w:sz w:val="24"/>
          <w:szCs w:val="24"/>
        </w:rPr>
        <w:t xml:space="preserve"> and</w:t>
      </w:r>
      <w:r w:rsidR="0078000D" w:rsidRPr="00A942A6">
        <w:rPr>
          <w:rFonts w:ascii="Arial" w:hAnsi="Arial" w:cs="Arial"/>
          <w:sz w:val="24"/>
          <w:szCs w:val="24"/>
        </w:rPr>
        <w:t xml:space="preserve"> i</w:t>
      </w:r>
      <w:r w:rsidR="0078000D">
        <w:rPr>
          <w:rFonts w:ascii="Arial" w:hAnsi="Arial" w:cs="Arial"/>
          <w:sz w:val="24"/>
          <w:szCs w:val="24"/>
        </w:rPr>
        <w:t>nterspersed with contradictions, could not have been reasonably possibly true.</w:t>
      </w:r>
    </w:p>
    <w:p w:rsidR="00B87F89" w:rsidRDefault="00B87F89" w:rsidP="00500303">
      <w:pPr>
        <w:spacing w:after="0" w:line="360" w:lineRule="auto"/>
        <w:jc w:val="both"/>
        <w:rPr>
          <w:rFonts w:ascii="Arial" w:hAnsi="Arial" w:cs="Arial"/>
          <w:sz w:val="24"/>
          <w:szCs w:val="24"/>
        </w:rPr>
      </w:pPr>
    </w:p>
    <w:p w:rsidR="00EB2C8E" w:rsidRPr="00410071" w:rsidRDefault="00E3543E" w:rsidP="00500303">
      <w:pPr>
        <w:spacing w:after="0" w:line="360" w:lineRule="auto"/>
        <w:jc w:val="both"/>
        <w:rPr>
          <w:rFonts w:ascii="Arial" w:hAnsi="Arial" w:cs="Arial"/>
          <w:sz w:val="24"/>
          <w:szCs w:val="24"/>
        </w:rPr>
      </w:pPr>
      <w:r>
        <w:rPr>
          <w:rFonts w:ascii="Arial" w:hAnsi="Arial" w:cs="Arial"/>
          <w:sz w:val="24"/>
          <w:szCs w:val="24"/>
        </w:rPr>
        <w:t>[53</w:t>
      </w:r>
      <w:r w:rsidR="00733F0E" w:rsidRPr="00410071">
        <w:rPr>
          <w:rFonts w:ascii="Arial" w:hAnsi="Arial" w:cs="Arial"/>
          <w:sz w:val="24"/>
          <w:szCs w:val="24"/>
        </w:rPr>
        <w:t>]</w:t>
      </w:r>
      <w:r w:rsidR="00733F0E" w:rsidRPr="00410071">
        <w:rPr>
          <w:rFonts w:ascii="Arial" w:hAnsi="Arial" w:cs="Arial"/>
          <w:sz w:val="24"/>
          <w:szCs w:val="24"/>
        </w:rPr>
        <w:tab/>
      </w:r>
      <w:r w:rsidR="00FF3828">
        <w:rPr>
          <w:rFonts w:ascii="Arial" w:hAnsi="Arial" w:cs="Arial"/>
          <w:sz w:val="24"/>
          <w:szCs w:val="24"/>
        </w:rPr>
        <w:t>The 1</w:t>
      </w:r>
      <w:r w:rsidR="00FF3828" w:rsidRPr="00905DD3">
        <w:rPr>
          <w:rFonts w:ascii="Arial" w:hAnsi="Arial" w:cs="Arial"/>
          <w:sz w:val="24"/>
          <w:szCs w:val="24"/>
          <w:vertAlign w:val="superscript"/>
        </w:rPr>
        <w:t>st</w:t>
      </w:r>
      <w:r w:rsidR="00FF3828">
        <w:rPr>
          <w:rFonts w:ascii="Arial" w:hAnsi="Arial" w:cs="Arial"/>
          <w:sz w:val="24"/>
          <w:szCs w:val="24"/>
        </w:rPr>
        <w:t xml:space="preserve"> </w:t>
      </w:r>
      <w:r w:rsidR="00FF3828" w:rsidRPr="006E4FCC">
        <w:rPr>
          <w:rFonts w:ascii="Arial" w:hAnsi="Arial" w:cs="Arial"/>
          <w:sz w:val="24"/>
          <w:szCs w:val="24"/>
        </w:rPr>
        <w:t xml:space="preserve">Appellant was therefore </w:t>
      </w:r>
      <w:r w:rsidR="00FF3828">
        <w:rPr>
          <w:rFonts w:ascii="Arial" w:hAnsi="Arial" w:cs="Arial"/>
          <w:sz w:val="24"/>
          <w:szCs w:val="24"/>
        </w:rPr>
        <w:t xml:space="preserve">found to have been involved </w:t>
      </w:r>
      <w:r w:rsidR="00844B0D">
        <w:rPr>
          <w:rFonts w:ascii="Arial" w:hAnsi="Arial" w:cs="Arial"/>
          <w:sz w:val="24"/>
          <w:szCs w:val="24"/>
        </w:rPr>
        <w:t xml:space="preserve">or convicted </w:t>
      </w:r>
      <w:r w:rsidR="00FF3828">
        <w:rPr>
          <w:rFonts w:ascii="Arial" w:hAnsi="Arial" w:cs="Arial"/>
          <w:sz w:val="24"/>
          <w:szCs w:val="24"/>
        </w:rPr>
        <w:t xml:space="preserve">not on the basis of his </w:t>
      </w:r>
      <w:r w:rsidR="009B2815">
        <w:rPr>
          <w:rFonts w:ascii="Arial" w:hAnsi="Arial" w:cs="Arial"/>
          <w:sz w:val="24"/>
          <w:szCs w:val="24"/>
        </w:rPr>
        <w:t>statement or a</w:t>
      </w:r>
      <w:r w:rsidR="00FF3828">
        <w:rPr>
          <w:rFonts w:ascii="Arial" w:hAnsi="Arial" w:cs="Arial"/>
          <w:sz w:val="24"/>
          <w:szCs w:val="24"/>
        </w:rPr>
        <w:t xml:space="preserve">dmission to Sibanyoni but on </w:t>
      </w:r>
      <w:r w:rsidR="0078000D">
        <w:rPr>
          <w:rFonts w:ascii="Arial" w:hAnsi="Arial" w:cs="Arial"/>
          <w:sz w:val="24"/>
          <w:szCs w:val="24"/>
        </w:rPr>
        <w:t>t</w:t>
      </w:r>
      <w:r w:rsidR="0078000D" w:rsidRPr="00AF4CB9">
        <w:rPr>
          <w:rFonts w:ascii="Arial" w:hAnsi="Arial" w:cs="Arial"/>
          <w:sz w:val="24"/>
          <w:szCs w:val="24"/>
        </w:rPr>
        <w:t>he</w:t>
      </w:r>
      <w:r w:rsidR="0078000D">
        <w:rPr>
          <w:rFonts w:ascii="Arial" w:hAnsi="Arial" w:cs="Arial"/>
          <w:sz w:val="24"/>
          <w:szCs w:val="24"/>
        </w:rPr>
        <w:t xml:space="preserve"> overall </w:t>
      </w:r>
      <w:r w:rsidR="0078000D" w:rsidRPr="00AF4CB9">
        <w:rPr>
          <w:rFonts w:ascii="Arial" w:hAnsi="Arial" w:cs="Arial"/>
          <w:sz w:val="24"/>
          <w:szCs w:val="24"/>
        </w:rPr>
        <w:t xml:space="preserve">evidence </w:t>
      </w:r>
      <w:r w:rsidR="0078000D">
        <w:rPr>
          <w:rFonts w:ascii="Arial" w:hAnsi="Arial" w:cs="Arial"/>
          <w:sz w:val="24"/>
          <w:szCs w:val="24"/>
        </w:rPr>
        <w:t xml:space="preserve">as presented by the state that showed that </w:t>
      </w:r>
      <w:r w:rsidR="0078000D" w:rsidRPr="00AF4CB9">
        <w:rPr>
          <w:rFonts w:ascii="Arial" w:hAnsi="Arial" w:cs="Arial"/>
          <w:sz w:val="24"/>
          <w:szCs w:val="24"/>
        </w:rPr>
        <w:t xml:space="preserve">all of them </w:t>
      </w:r>
      <w:r w:rsidR="0078000D">
        <w:rPr>
          <w:rFonts w:ascii="Arial" w:hAnsi="Arial" w:cs="Arial"/>
          <w:sz w:val="24"/>
          <w:szCs w:val="24"/>
        </w:rPr>
        <w:t>were</w:t>
      </w:r>
      <w:r w:rsidR="0078000D" w:rsidRPr="00AF4CB9">
        <w:rPr>
          <w:rFonts w:ascii="Arial" w:hAnsi="Arial" w:cs="Arial"/>
          <w:sz w:val="24"/>
          <w:szCs w:val="24"/>
        </w:rPr>
        <w:t xml:space="preserve"> </w:t>
      </w:r>
      <w:r w:rsidR="0078000D">
        <w:rPr>
          <w:rFonts w:ascii="Arial" w:hAnsi="Arial" w:cs="Arial"/>
          <w:sz w:val="24"/>
          <w:szCs w:val="24"/>
        </w:rPr>
        <w:t xml:space="preserve">actively </w:t>
      </w:r>
      <w:r w:rsidR="0078000D" w:rsidRPr="00AF4CB9">
        <w:rPr>
          <w:rFonts w:ascii="Arial" w:hAnsi="Arial" w:cs="Arial"/>
          <w:sz w:val="24"/>
          <w:szCs w:val="24"/>
        </w:rPr>
        <w:t>involved in inf</w:t>
      </w:r>
      <w:r w:rsidR="0078000D">
        <w:rPr>
          <w:rFonts w:ascii="Arial" w:hAnsi="Arial" w:cs="Arial"/>
          <w:sz w:val="24"/>
          <w:szCs w:val="24"/>
        </w:rPr>
        <w:t>l</w:t>
      </w:r>
      <w:r w:rsidR="0078000D" w:rsidRPr="00AF4CB9">
        <w:rPr>
          <w:rFonts w:ascii="Arial" w:hAnsi="Arial" w:cs="Arial"/>
          <w:sz w:val="24"/>
          <w:szCs w:val="24"/>
        </w:rPr>
        <w:t xml:space="preserve">icting the </w:t>
      </w:r>
      <w:r w:rsidR="0078000D">
        <w:rPr>
          <w:rFonts w:ascii="Arial" w:hAnsi="Arial" w:cs="Arial"/>
          <w:sz w:val="24"/>
          <w:szCs w:val="24"/>
        </w:rPr>
        <w:t xml:space="preserve">deceased’s </w:t>
      </w:r>
      <w:r w:rsidR="0078000D" w:rsidRPr="00AF4CB9">
        <w:rPr>
          <w:rFonts w:ascii="Arial" w:hAnsi="Arial" w:cs="Arial"/>
          <w:sz w:val="24"/>
          <w:szCs w:val="24"/>
        </w:rPr>
        <w:t>injuries</w:t>
      </w:r>
      <w:r w:rsidR="0078000D">
        <w:rPr>
          <w:rFonts w:ascii="Arial" w:hAnsi="Arial" w:cs="Arial"/>
          <w:sz w:val="24"/>
          <w:szCs w:val="24"/>
        </w:rPr>
        <w:t xml:space="preserve"> and or to have acted in association with each other’s actions in doing so. </w:t>
      </w:r>
      <w:r w:rsidR="001A195B" w:rsidRPr="00410071">
        <w:rPr>
          <w:rFonts w:ascii="Arial" w:hAnsi="Arial" w:cs="Arial"/>
          <w:sz w:val="24"/>
          <w:szCs w:val="24"/>
        </w:rPr>
        <w:t xml:space="preserve">The </w:t>
      </w:r>
      <w:r w:rsidR="00C3085C">
        <w:rPr>
          <w:rFonts w:ascii="Arial" w:hAnsi="Arial" w:cs="Arial"/>
          <w:sz w:val="24"/>
          <w:szCs w:val="24"/>
        </w:rPr>
        <w:t>1</w:t>
      </w:r>
      <w:r w:rsidR="00C3085C" w:rsidRPr="00C3085C">
        <w:rPr>
          <w:rFonts w:ascii="Arial" w:hAnsi="Arial" w:cs="Arial"/>
          <w:sz w:val="24"/>
          <w:szCs w:val="24"/>
          <w:vertAlign w:val="superscript"/>
        </w:rPr>
        <w:t>st</w:t>
      </w:r>
      <w:r w:rsidR="00C3085C">
        <w:rPr>
          <w:rFonts w:ascii="Arial" w:hAnsi="Arial" w:cs="Arial"/>
          <w:sz w:val="24"/>
          <w:szCs w:val="24"/>
        </w:rPr>
        <w:t xml:space="preserve"> Appellant’s </w:t>
      </w:r>
      <w:r w:rsidR="00844B0D">
        <w:rPr>
          <w:rFonts w:ascii="Arial" w:hAnsi="Arial" w:cs="Arial"/>
          <w:sz w:val="24"/>
          <w:szCs w:val="24"/>
        </w:rPr>
        <w:t>statement or admission to Sibanyoni proved his inconsistency</w:t>
      </w:r>
      <w:r w:rsidR="00844B0D" w:rsidRPr="00410071">
        <w:rPr>
          <w:rFonts w:ascii="Arial" w:hAnsi="Arial" w:cs="Arial"/>
          <w:sz w:val="24"/>
          <w:szCs w:val="24"/>
        </w:rPr>
        <w:t>.</w:t>
      </w:r>
      <w:r w:rsidR="00844B0D">
        <w:rPr>
          <w:rFonts w:ascii="Arial" w:hAnsi="Arial" w:cs="Arial"/>
          <w:sz w:val="24"/>
          <w:szCs w:val="24"/>
        </w:rPr>
        <w:t xml:space="preserve"> He was as a result found not to be a </w:t>
      </w:r>
      <w:r w:rsidR="00C3085C">
        <w:rPr>
          <w:rFonts w:ascii="Arial" w:hAnsi="Arial" w:cs="Arial"/>
          <w:sz w:val="24"/>
          <w:szCs w:val="24"/>
        </w:rPr>
        <w:t>credi</w:t>
      </w:r>
      <w:r w:rsidR="00844B0D">
        <w:rPr>
          <w:rFonts w:ascii="Arial" w:hAnsi="Arial" w:cs="Arial"/>
          <w:sz w:val="24"/>
          <w:szCs w:val="24"/>
        </w:rPr>
        <w:t xml:space="preserve">ble witness </w:t>
      </w:r>
      <w:r w:rsidR="00C3085C">
        <w:rPr>
          <w:rFonts w:ascii="Arial" w:hAnsi="Arial" w:cs="Arial"/>
          <w:sz w:val="24"/>
          <w:szCs w:val="24"/>
        </w:rPr>
        <w:t>and his evidence u</w:t>
      </w:r>
      <w:r w:rsidR="0018622F">
        <w:rPr>
          <w:rFonts w:ascii="Arial" w:hAnsi="Arial" w:cs="Arial"/>
          <w:sz w:val="24"/>
          <w:szCs w:val="24"/>
        </w:rPr>
        <w:t>nreliab</w:t>
      </w:r>
      <w:r w:rsidR="00844B0D">
        <w:rPr>
          <w:rFonts w:ascii="Arial" w:hAnsi="Arial" w:cs="Arial"/>
          <w:sz w:val="24"/>
          <w:szCs w:val="24"/>
        </w:rPr>
        <w:t>le.</w:t>
      </w:r>
      <w:r w:rsidR="00C3085C">
        <w:rPr>
          <w:rFonts w:ascii="Arial" w:hAnsi="Arial" w:cs="Arial"/>
          <w:sz w:val="24"/>
          <w:szCs w:val="24"/>
        </w:rPr>
        <w:t xml:space="preserve"> </w:t>
      </w:r>
    </w:p>
    <w:p w:rsidR="0030499E" w:rsidRDefault="00761338" w:rsidP="00500303">
      <w:pPr>
        <w:spacing w:after="0" w:line="360" w:lineRule="auto"/>
        <w:jc w:val="both"/>
        <w:rPr>
          <w:rFonts w:ascii="Arial" w:hAnsi="Arial" w:cs="Arial"/>
          <w:sz w:val="24"/>
          <w:szCs w:val="24"/>
        </w:rPr>
      </w:pPr>
      <w:r>
        <w:rPr>
          <w:rFonts w:ascii="Arial" w:hAnsi="Arial" w:cs="Arial"/>
          <w:sz w:val="24"/>
          <w:szCs w:val="24"/>
        </w:rPr>
        <w:t xml:space="preserve"> </w:t>
      </w:r>
    </w:p>
    <w:p w:rsidR="003F689C" w:rsidRPr="001F3100" w:rsidRDefault="003F689C" w:rsidP="00500303">
      <w:pPr>
        <w:spacing w:after="0" w:line="360" w:lineRule="auto"/>
        <w:jc w:val="both"/>
        <w:rPr>
          <w:rFonts w:ascii="Arial" w:hAnsi="Arial" w:cs="Arial"/>
          <w:i/>
          <w:sz w:val="24"/>
          <w:szCs w:val="24"/>
        </w:rPr>
      </w:pPr>
      <w:r w:rsidRPr="001F3100">
        <w:rPr>
          <w:rFonts w:ascii="Arial" w:hAnsi="Arial" w:cs="Arial"/>
          <w:i/>
          <w:sz w:val="24"/>
          <w:szCs w:val="24"/>
        </w:rPr>
        <w:t>On whether the admissibility of 1</w:t>
      </w:r>
      <w:r w:rsidRPr="001F3100">
        <w:rPr>
          <w:rFonts w:ascii="Arial" w:hAnsi="Arial" w:cs="Arial"/>
          <w:i/>
          <w:sz w:val="24"/>
          <w:szCs w:val="24"/>
          <w:vertAlign w:val="superscript"/>
        </w:rPr>
        <w:t>st</w:t>
      </w:r>
      <w:r w:rsidRPr="001F3100">
        <w:rPr>
          <w:rFonts w:ascii="Arial" w:hAnsi="Arial" w:cs="Arial"/>
          <w:i/>
          <w:sz w:val="24"/>
          <w:szCs w:val="24"/>
        </w:rPr>
        <w:t xml:space="preserve"> Applicant’s statement to Sibanyoni was to be determinable in a trial within a trial.  </w:t>
      </w:r>
    </w:p>
    <w:p w:rsidR="00323C8F" w:rsidRDefault="00323C8F" w:rsidP="00500303">
      <w:pPr>
        <w:spacing w:after="0" w:line="360" w:lineRule="auto"/>
        <w:jc w:val="both"/>
        <w:rPr>
          <w:rFonts w:ascii="Arial" w:hAnsi="Arial" w:cs="Arial"/>
          <w:i/>
          <w:sz w:val="24"/>
          <w:szCs w:val="24"/>
        </w:rPr>
      </w:pPr>
    </w:p>
    <w:p w:rsidR="00254340" w:rsidRDefault="00323C8F" w:rsidP="00500303">
      <w:pPr>
        <w:spacing w:after="0" w:line="360" w:lineRule="auto"/>
        <w:jc w:val="both"/>
        <w:rPr>
          <w:rFonts w:ascii="Arial" w:hAnsi="Arial" w:cs="Arial"/>
        </w:rPr>
      </w:pPr>
      <w:r w:rsidRPr="009C7990">
        <w:rPr>
          <w:rFonts w:ascii="Arial" w:hAnsi="Arial" w:cs="Arial"/>
          <w:sz w:val="24"/>
          <w:szCs w:val="24"/>
        </w:rPr>
        <w:t>[</w:t>
      </w:r>
      <w:r w:rsidR="00E3543E">
        <w:rPr>
          <w:rFonts w:ascii="Arial" w:hAnsi="Arial" w:cs="Arial"/>
          <w:sz w:val="24"/>
          <w:szCs w:val="24"/>
        </w:rPr>
        <w:t>54</w:t>
      </w:r>
      <w:r w:rsidRPr="009C7990">
        <w:rPr>
          <w:rFonts w:ascii="Arial" w:hAnsi="Arial" w:cs="Arial"/>
          <w:sz w:val="24"/>
          <w:szCs w:val="24"/>
        </w:rPr>
        <w:t>]</w:t>
      </w:r>
      <w:r>
        <w:rPr>
          <w:rFonts w:ascii="Arial" w:hAnsi="Arial" w:cs="Arial"/>
          <w:sz w:val="24"/>
          <w:szCs w:val="24"/>
        </w:rPr>
        <w:t xml:space="preserve"> </w:t>
      </w:r>
      <w:r w:rsidR="007A3253">
        <w:rPr>
          <w:rFonts w:ascii="Arial" w:hAnsi="Arial" w:cs="Arial"/>
          <w:sz w:val="24"/>
          <w:szCs w:val="24"/>
        </w:rPr>
        <w:tab/>
      </w:r>
      <w:r>
        <w:rPr>
          <w:rFonts w:ascii="Arial" w:hAnsi="Arial" w:cs="Arial"/>
          <w:sz w:val="24"/>
          <w:szCs w:val="24"/>
        </w:rPr>
        <w:t xml:space="preserve">A further criticism raised by the Appellants is of the court’s handling of the testimony of Sergeant Sibanyoni </w:t>
      </w:r>
      <w:r w:rsidR="007A3253">
        <w:rPr>
          <w:rFonts w:ascii="Arial" w:hAnsi="Arial" w:cs="Arial"/>
          <w:sz w:val="24"/>
          <w:szCs w:val="24"/>
        </w:rPr>
        <w:t xml:space="preserve">on the admission </w:t>
      </w:r>
      <w:r w:rsidR="00DA22B8">
        <w:rPr>
          <w:rFonts w:ascii="Arial" w:hAnsi="Arial" w:cs="Arial"/>
          <w:sz w:val="24"/>
          <w:szCs w:val="24"/>
        </w:rPr>
        <w:t xml:space="preserve">made voluntarily </w:t>
      </w:r>
      <w:r w:rsidR="007A3253">
        <w:rPr>
          <w:rFonts w:ascii="Arial" w:hAnsi="Arial" w:cs="Arial"/>
          <w:sz w:val="24"/>
          <w:szCs w:val="24"/>
        </w:rPr>
        <w:t>by the 1</w:t>
      </w:r>
      <w:r w:rsidR="007A3253" w:rsidRPr="007A3253">
        <w:rPr>
          <w:rFonts w:ascii="Arial" w:hAnsi="Arial" w:cs="Arial"/>
          <w:sz w:val="24"/>
          <w:szCs w:val="24"/>
          <w:vertAlign w:val="superscript"/>
        </w:rPr>
        <w:t>st</w:t>
      </w:r>
      <w:r w:rsidR="007A3253">
        <w:rPr>
          <w:rFonts w:ascii="Arial" w:hAnsi="Arial" w:cs="Arial"/>
          <w:sz w:val="24"/>
          <w:szCs w:val="24"/>
        </w:rPr>
        <w:t xml:space="preserve"> Appellant </w:t>
      </w:r>
      <w:r>
        <w:rPr>
          <w:rFonts w:ascii="Arial" w:hAnsi="Arial" w:cs="Arial"/>
          <w:sz w:val="24"/>
          <w:szCs w:val="24"/>
        </w:rPr>
        <w:t xml:space="preserve">that he </w:t>
      </w:r>
      <w:r w:rsidR="007A3253">
        <w:rPr>
          <w:rFonts w:ascii="Arial" w:hAnsi="Arial" w:cs="Arial"/>
          <w:sz w:val="24"/>
          <w:szCs w:val="24"/>
        </w:rPr>
        <w:t>solely assaulted the deceased with the hockey stick</w:t>
      </w:r>
      <w:r w:rsidR="007A3253" w:rsidRPr="0078640B">
        <w:rPr>
          <w:rFonts w:ascii="Arial" w:hAnsi="Arial" w:cs="Arial"/>
          <w:sz w:val="24"/>
          <w:szCs w:val="24"/>
        </w:rPr>
        <w:t xml:space="preserve"> </w:t>
      </w:r>
      <w:r w:rsidR="007A3253">
        <w:rPr>
          <w:rFonts w:ascii="Arial" w:hAnsi="Arial" w:cs="Arial"/>
          <w:sz w:val="24"/>
          <w:szCs w:val="24"/>
        </w:rPr>
        <w:t xml:space="preserve">that was found next to the deceased body </w:t>
      </w:r>
      <w:r w:rsidR="0078640B">
        <w:rPr>
          <w:rFonts w:ascii="Arial" w:hAnsi="Arial" w:cs="Arial"/>
          <w:sz w:val="24"/>
          <w:szCs w:val="24"/>
        </w:rPr>
        <w:t>in the church yard</w:t>
      </w:r>
      <w:r w:rsidR="007A3253">
        <w:rPr>
          <w:rFonts w:ascii="Arial" w:hAnsi="Arial" w:cs="Arial"/>
          <w:sz w:val="24"/>
          <w:szCs w:val="24"/>
        </w:rPr>
        <w:t xml:space="preserve">. They </w:t>
      </w:r>
      <w:r>
        <w:rPr>
          <w:rFonts w:ascii="Arial" w:hAnsi="Arial" w:cs="Arial"/>
          <w:sz w:val="24"/>
          <w:szCs w:val="24"/>
        </w:rPr>
        <w:t xml:space="preserve">argued that a trial within a trial should have been held to determine </w:t>
      </w:r>
      <w:r w:rsidR="00DA22B8">
        <w:rPr>
          <w:rFonts w:ascii="Arial" w:hAnsi="Arial" w:cs="Arial"/>
          <w:sz w:val="24"/>
          <w:szCs w:val="24"/>
        </w:rPr>
        <w:t xml:space="preserve">its </w:t>
      </w:r>
      <w:r>
        <w:rPr>
          <w:rFonts w:ascii="Arial" w:hAnsi="Arial" w:cs="Arial"/>
          <w:sz w:val="24"/>
          <w:szCs w:val="24"/>
        </w:rPr>
        <w:t xml:space="preserve">admissibility </w:t>
      </w:r>
      <w:r w:rsidR="00DA22B8">
        <w:rPr>
          <w:rFonts w:ascii="Arial" w:hAnsi="Arial" w:cs="Arial"/>
          <w:sz w:val="24"/>
          <w:szCs w:val="24"/>
        </w:rPr>
        <w:t>alleging it to be a confession or</w:t>
      </w:r>
      <w:r w:rsidR="00254340">
        <w:rPr>
          <w:rFonts w:ascii="Arial" w:hAnsi="Arial" w:cs="Arial"/>
          <w:sz w:val="24"/>
          <w:szCs w:val="24"/>
        </w:rPr>
        <w:t xml:space="preserve"> </w:t>
      </w:r>
      <w:r w:rsidR="003F689C">
        <w:rPr>
          <w:rFonts w:ascii="Arial" w:hAnsi="Arial" w:cs="Arial"/>
          <w:sz w:val="24"/>
          <w:szCs w:val="24"/>
        </w:rPr>
        <w:t>admission of guilt</w:t>
      </w:r>
      <w:r w:rsidR="0079313B">
        <w:rPr>
          <w:rFonts w:ascii="Arial" w:hAnsi="Arial" w:cs="Arial"/>
          <w:sz w:val="24"/>
          <w:szCs w:val="24"/>
        </w:rPr>
        <w:t xml:space="preserve"> to the charge</w:t>
      </w:r>
      <w:r w:rsidR="00957FC1">
        <w:rPr>
          <w:rFonts w:ascii="Arial" w:hAnsi="Arial" w:cs="Arial"/>
          <w:sz w:val="24"/>
          <w:szCs w:val="24"/>
        </w:rPr>
        <w:t xml:space="preserve"> of murder</w:t>
      </w:r>
      <w:r>
        <w:rPr>
          <w:rFonts w:ascii="Arial" w:hAnsi="Arial" w:cs="Arial"/>
          <w:sz w:val="24"/>
          <w:szCs w:val="24"/>
        </w:rPr>
        <w:t xml:space="preserve">. </w:t>
      </w:r>
      <w:r w:rsidR="00F03162">
        <w:rPr>
          <w:rFonts w:ascii="Arial" w:hAnsi="Arial" w:cs="Arial"/>
          <w:sz w:val="24"/>
          <w:szCs w:val="24"/>
        </w:rPr>
        <w:t xml:space="preserve">The state seemed to had initially </w:t>
      </w:r>
      <w:r w:rsidR="00B55B97">
        <w:rPr>
          <w:rFonts w:ascii="Arial" w:hAnsi="Arial" w:cs="Arial"/>
          <w:sz w:val="24"/>
          <w:szCs w:val="24"/>
        </w:rPr>
        <w:t xml:space="preserve">intended </w:t>
      </w:r>
      <w:r w:rsidR="00B55B97">
        <w:rPr>
          <w:rFonts w:ascii="Arial" w:hAnsi="Arial" w:cs="Arial"/>
          <w:sz w:val="24"/>
          <w:szCs w:val="24"/>
        </w:rPr>
        <w:lastRenderedPageBreak/>
        <w:t xml:space="preserve">to concede </w:t>
      </w:r>
      <w:r w:rsidR="00F03162">
        <w:rPr>
          <w:rFonts w:ascii="Arial" w:hAnsi="Arial" w:cs="Arial"/>
          <w:sz w:val="24"/>
          <w:szCs w:val="24"/>
        </w:rPr>
        <w:t xml:space="preserve">to that contention but then renounced it on the basis that </w:t>
      </w:r>
      <w:r w:rsidR="00D040B0">
        <w:rPr>
          <w:rFonts w:ascii="Arial" w:hAnsi="Arial" w:cs="Arial"/>
          <w:sz w:val="24"/>
          <w:szCs w:val="24"/>
        </w:rPr>
        <w:t>under cross examination by the 1</w:t>
      </w:r>
      <w:r w:rsidR="00D040B0" w:rsidRPr="00457820">
        <w:rPr>
          <w:rFonts w:ascii="Arial" w:hAnsi="Arial" w:cs="Arial"/>
          <w:sz w:val="24"/>
          <w:szCs w:val="24"/>
          <w:vertAlign w:val="superscript"/>
        </w:rPr>
        <w:t>st</w:t>
      </w:r>
      <w:r w:rsidR="00D040B0">
        <w:rPr>
          <w:rFonts w:ascii="Arial" w:hAnsi="Arial" w:cs="Arial"/>
          <w:sz w:val="24"/>
          <w:szCs w:val="24"/>
        </w:rPr>
        <w:t xml:space="preserve"> Appellant’s legal representative Sibanyoni repeated to the court the </w:t>
      </w:r>
      <w:r w:rsidR="00457820">
        <w:rPr>
          <w:rFonts w:ascii="Arial" w:hAnsi="Arial" w:cs="Arial"/>
          <w:sz w:val="24"/>
          <w:szCs w:val="24"/>
        </w:rPr>
        <w:t xml:space="preserve">exact words </w:t>
      </w:r>
      <w:r w:rsidR="00D040B0">
        <w:rPr>
          <w:rFonts w:ascii="Arial" w:hAnsi="Arial" w:cs="Arial"/>
          <w:sz w:val="24"/>
          <w:szCs w:val="24"/>
        </w:rPr>
        <w:t>said by the</w:t>
      </w:r>
      <w:r w:rsidR="00457820">
        <w:rPr>
          <w:rFonts w:ascii="Arial" w:hAnsi="Arial" w:cs="Arial"/>
          <w:sz w:val="24"/>
          <w:szCs w:val="24"/>
        </w:rPr>
        <w:t xml:space="preserve"> </w:t>
      </w:r>
      <w:r w:rsidR="00D040B0">
        <w:rPr>
          <w:rFonts w:ascii="Arial" w:hAnsi="Arial" w:cs="Arial"/>
          <w:sz w:val="24"/>
          <w:szCs w:val="24"/>
        </w:rPr>
        <w:t>1</w:t>
      </w:r>
      <w:r w:rsidR="00D040B0" w:rsidRPr="00F03162">
        <w:rPr>
          <w:rFonts w:ascii="Arial" w:hAnsi="Arial" w:cs="Arial"/>
          <w:sz w:val="24"/>
          <w:szCs w:val="24"/>
          <w:vertAlign w:val="superscript"/>
        </w:rPr>
        <w:t>st</w:t>
      </w:r>
      <w:r w:rsidR="00D040B0">
        <w:rPr>
          <w:rFonts w:ascii="Arial" w:hAnsi="Arial" w:cs="Arial"/>
          <w:sz w:val="24"/>
          <w:szCs w:val="24"/>
        </w:rPr>
        <w:t xml:space="preserve"> Appellant in </w:t>
      </w:r>
      <w:r w:rsidR="00F03162">
        <w:rPr>
          <w:rFonts w:ascii="Arial" w:hAnsi="Arial" w:cs="Arial"/>
          <w:sz w:val="24"/>
          <w:szCs w:val="24"/>
        </w:rPr>
        <w:t xml:space="preserve">response </w:t>
      </w:r>
      <w:r w:rsidR="00D040B0">
        <w:rPr>
          <w:rFonts w:ascii="Arial" w:hAnsi="Arial" w:cs="Arial"/>
          <w:sz w:val="24"/>
          <w:szCs w:val="24"/>
        </w:rPr>
        <w:t xml:space="preserve">to her. </w:t>
      </w:r>
      <w:r w:rsidR="00557E87">
        <w:rPr>
          <w:rFonts w:ascii="Arial" w:hAnsi="Arial" w:cs="Arial"/>
          <w:sz w:val="24"/>
          <w:szCs w:val="24"/>
        </w:rPr>
        <w:t>Incidentally, t</w:t>
      </w:r>
      <w:r>
        <w:rPr>
          <w:rFonts w:ascii="Arial" w:hAnsi="Arial" w:cs="Arial"/>
          <w:sz w:val="24"/>
          <w:szCs w:val="24"/>
        </w:rPr>
        <w:t xml:space="preserve">he </w:t>
      </w:r>
      <w:r w:rsidR="003F689C">
        <w:rPr>
          <w:rFonts w:ascii="Arial" w:hAnsi="Arial" w:cs="Arial"/>
          <w:sz w:val="24"/>
          <w:szCs w:val="24"/>
        </w:rPr>
        <w:t>2</w:t>
      </w:r>
      <w:r w:rsidR="003F689C" w:rsidRPr="003F375F">
        <w:rPr>
          <w:rFonts w:ascii="Arial" w:hAnsi="Arial" w:cs="Arial"/>
          <w:sz w:val="24"/>
          <w:szCs w:val="24"/>
          <w:vertAlign w:val="superscript"/>
        </w:rPr>
        <w:t>nd</w:t>
      </w:r>
      <w:r w:rsidR="003F689C">
        <w:rPr>
          <w:rFonts w:ascii="Arial" w:hAnsi="Arial" w:cs="Arial"/>
          <w:sz w:val="24"/>
          <w:szCs w:val="24"/>
        </w:rPr>
        <w:t xml:space="preserve"> and 3</w:t>
      </w:r>
      <w:r w:rsidR="003F689C" w:rsidRPr="00C82EEB">
        <w:rPr>
          <w:rFonts w:ascii="Arial" w:hAnsi="Arial" w:cs="Arial"/>
          <w:sz w:val="24"/>
          <w:szCs w:val="24"/>
          <w:vertAlign w:val="superscript"/>
        </w:rPr>
        <w:t>rd</w:t>
      </w:r>
      <w:r w:rsidR="003F689C">
        <w:rPr>
          <w:rFonts w:ascii="Arial" w:hAnsi="Arial" w:cs="Arial"/>
          <w:sz w:val="24"/>
          <w:szCs w:val="24"/>
        </w:rPr>
        <w:t xml:space="preserve"> Appellant’s counsel </w:t>
      </w:r>
      <w:r w:rsidR="00D97CAE">
        <w:rPr>
          <w:rFonts w:ascii="Arial" w:hAnsi="Arial" w:cs="Arial"/>
          <w:sz w:val="24"/>
          <w:szCs w:val="24"/>
        </w:rPr>
        <w:t xml:space="preserve">had also </w:t>
      </w:r>
      <w:r w:rsidR="003F689C">
        <w:rPr>
          <w:rFonts w:ascii="Arial" w:hAnsi="Arial" w:cs="Arial"/>
          <w:sz w:val="24"/>
          <w:szCs w:val="24"/>
        </w:rPr>
        <w:t xml:space="preserve">put the </w:t>
      </w:r>
      <w:r>
        <w:rPr>
          <w:rFonts w:ascii="Arial" w:hAnsi="Arial" w:cs="Arial"/>
          <w:sz w:val="24"/>
          <w:szCs w:val="24"/>
        </w:rPr>
        <w:t xml:space="preserve">same </w:t>
      </w:r>
      <w:r w:rsidR="003F689C">
        <w:rPr>
          <w:rFonts w:ascii="Arial" w:hAnsi="Arial" w:cs="Arial"/>
          <w:sz w:val="24"/>
          <w:szCs w:val="24"/>
        </w:rPr>
        <w:t xml:space="preserve">version </w:t>
      </w:r>
      <w:r>
        <w:rPr>
          <w:rFonts w:ascii="Arial" w:hAnsi="Arial" w:cs="Arial"/>
          <w:sz w:val="24"/>
          <w:szCs w:val="24"/>
        </w:rPr>
        <w:t>to the 1</w:t>
      </w:r>
      <w:r w:rsidRPr="003F375F">
        <w:rPr>
          <w:rFonts w:ascii="Arial" w:hAnsi="Arial" w:cs="Arial"/>
          <w:sz w:val="24"/>
          <w:szCs w:val="24"/>
          <w:vertAlign w:val="superscript"/>
        </w:rPr>
        <w:t>st</w:t>
      </w:r>
      <w:r>
        <w:rPr>
          <w:rFonts w:ascii="Arial" w:hAnsi="Arial" w:cs="Arial"/>
          <w:sz w:val="24"/>
          <w:szCs w:val="24"/>
        </w:rPr>
        <w:t xml:space="preserve"> Appellant that he admitted to the</w:t>
      </w:r>
      <w:r w:rsidR="00F03162">
        <w:rPr>
          <w:rFonts w:ascii="Arial" w:hAnsi="Arial" w:cs="Arial"/>
          <w:sz w:val="24"/>
          <w:szCs w:val="24"/>
        </w:rPr>
        <w:t xml:space="preserve"> 2</w:t>
      </w:r>
      <w:r w:rsidR="00F03162" w:rsidRPr="00F03162">
        <w:rPr>
          <w:rFonts w:ascii="Arial" w:hAnsi="Arial" w:cs="Arial"/>
          <w:sz w:val="24"/>
          <w:szCs w:val="24"/>
          <w:vertAlign w:val="superscript"/>
        </w:rPr>
        <w:t>nd</w:t>
      </w:r>
      <w:r w:rsidR="00F03162">
        <w:rPr>
          <w:rFonts w:ascii="Arial" w:hAnsi="Arial" w:cs="Arial"/>
          <w:sz w:val="24"/>
          <w:szCs w:val="24"/>
        </w:rPr>
        <w:t xml:space="preserve"> and 3</w:t>
      </w:r>
      <w:r w:rsidR="00F03162" w:rsidRPr="00F03162">
        <w:rPr>
          <w:rFonts w:ascii="Arial" w:hAnsi="Arial" w:cs="Arial"/>
          <w:sz w:val="24"/>
          <w:szCs w:val="24"/>
          <w:vertAlign w:val="superscript"/>
        </w:rPr>
        <w:t>rd</w:t>
      </w:r>
      <w:r w:rsidR="00F03162">
        <w:rPr>
          <w:rFonts w:ascii="Arial" w:hAnsi="Arial" w:cs="Arial"/>
          <w:sz w:val="24"/>
          <w:szCs w:val="24"/>
        </w:rPr>
        <w:t xml:space="preserve"> Appellant t</w:t>
      </w:r>
      <w:r>
        <w:rPr>
          <w:rFonts w:ascii="Arial" w:hAnsi="Arial" w:cs="Arial"/>
          <w:sz w:val="24"/>
          <w:szCs w:val="24"/>
        </w:rPr>
        <w:t>o have assaulted the deceased</w:t>
      </w:r>
      <w:r w:rsidR="00957FC1">
        <w:rPr>
          <w:rFonts w:ascii="Arial" w:hAnsi="Arial" w:cs="Arial"/>
          <w:sz w:val="24"/>
          <w:szCs w:val="24"/>
        </w:rPr>
        <w:t>,</w:t>
      </w:r>
      <w:r w:rsidR="00801538">
        <w:rPr>
          <w:rFonts w:ascii="Arial" w:hAnsi="Arial" w:cs="Arial"/>
          <w:sz w:val="24"/>
          <w:szCs w:val="24"/>
        </w:rPr>
        <w:t xml:space="preserve"> which he denied</w:t>
      </w:r>
      <w:r>
        <w:rPr>
          <w:rFonts w:ascii="Arial" w:hAnsi="Arial" w:cs="Arial"/>
          <w:sz w:val="24"/>
          <w:szCs w:val="24"/>
        </w:rPr>
        <w:t>). The</w:t>
      </w:r>
      <w:r w:rsidR="003F689C">
        <w:rPr>
          <w:rFonts w:ascii="Arial" w:hAnsi="Arial" w:cs="Arial"/>
          <w:sz w:val="24"/>
          <w:szCs w:val="24"/>
        </w:rPr>
        <w:t xml:space="preserve"> </w:t>
      </w:r>
      <w:r w:rsidR="00457820">
        <w:rPr>
          <w:rFonts w:ascii="Arial" w:hAnsi="Arial" w:cs="Arial"/>
          <w:sz w:val="24"/>
          <w:szCs w:val="24"/>
        </w:rPr>
        <w:t xml:space="preserve">criticism </w:t>
      </w:r>
      <w:r>
        <w:rPr>
          <w:rFonts w:ascii="Arial" w:hAnsi="Arial" w:cs="Arial"/>
          <w:sz w:val="24"/>
          <w:szCs w:val="24"/>
        </w:rPr>
        <w:t>is misdirected</w:t>
      </w:r>
      <w:r w:rsidR="001F061C">
        <w:rPr>
          <w:rFonts w:ascii="Arial" w:hAnsi="Arial" w:cs="Arial"/>
          <w:sz w:val="24"/>
          <w:szCs w:val="24"/>
        </w:rPr>
        <w:t>.</w:t>
      </w:r>
      <w:r w:rsidR="00801538">
        <w:rPr>
          <w:rFonts w:ascii="Arial" w:hAnsi="Arial" w:cs="Arial"/>
          <w:sz w:val="24"/>
          <w:szCs w:val="24"/>
        </w:rPr>
        <w:t xml:space="preserve"> </w:t>
      </w:r>
      <w:r w:rsidR="001B7D2B">
        <w:rPr>
          <w:rFonts w:ascii="Arial" w:hAnsi="Arial" w:cs="Arial"/>
          <w:sz w:val="24"/>
          <w:szCs w:val="24"/>
        </w:rPr>
        <w:t>Although it is the accused’s prerogative to question the admissibility of any evidence and to demand its disregard for the purposes of determining his guilt or credibility</w:t>
      </w:r>
      <w:r w:rsidR="00457820">
        <w:rPr>
          <w:rFonts w:ascii="Arial" w:hAnsi="Arial" w:cs="Arial"/>
          <w:sz w:val="24"/>
          <w:szCs w:val="24"/>
        </w:rPr>
        <w:t>, a</w:t>
      </w:r>
      <w:r w:rsidR="00254340" w:rsidRPr="00295587">
        <w:rPr>
          <w:rFonts w:ascii="Arial" w:hAnsi="Arial" w:cs="Arial"/>
          <w:color w:val="242121"/>
          <w:sz w:val="24"/>
          <w:szCs w:val="24"/>
          <w:shd w:val="clear" w:color="auto" w:fill="FFFFFF"/>
        </w:rPr>
        <w:t xml:space="preserve"> court cannot be bound by the view of the litigants as to whether the contents of a statement amount to a confession, an admission or something else.</w:t>
      </w:r>
      <w:r w:rsidR="00254340">
        <w:rPr>
          <w:color w:val="242121"/>
          <w:sz w:val="27"/>
          <w:szCs w:val="27"/>
          <w:shd w:val="clear" w:color="auto" w:fill="FFFFFF"/>
        </w:rPr>
        <w:t xml:space="preserve"> </w:t>
      </w:r>
      <w:r w:rsidR="007570C6">
        <w:rPr>
          <w:color w:val="242121"/>
          <w:sz w:val="27"/>
          <w:szCs w:val="27"/>
          <w:shd w:val="clear" w:color="auto" w:fill="FFFFFF"/>
        </w:rPr>
        <w:t>The court would have to consider t</w:t>
      </w:r>
      <w:r w:rsidR="007570C6" w:rsidRPr="00295587">
        <w:rPr>
          <w:rFonts w:ascii="Arial" w:hAnsi="Arial" w:cs="Arial"/>
          <w:color w:val="242121"/>
          <w:sz w:val="24"/>
          <w:szCs w:val="24"/>
          <w:shd w:val="clear" w:color="auto" w:fill="FFFFFF"/>
        </w:rPr>
        <w:t xml:space="preserve">he </w:t>
      </w:r>
      <w:r w:rsidR="007570C6">
        <w:rPr>
          <w:rFonts w:ascii="Arial" w:hAnsi="Arial" w:cs="Arial"/>
          <w:color w:val="242121"/>
          <w:sz w:val="24"/>
          <w:szCs w:val="24"/>
          <w:shd w:val="clear" w:color="auto" w:fill="FFFFFF"/>
        </w:rPr>
        <w:t xml:space="preserve">statement and the circumstances under which it was made to determine </w:t>
      </w:r>
      <w:r w:rsidR="00052AA3">
        <w:rPr>
          <w:rFonts w:ascii="Arial" w:hAnsi="Arial" w:cs="Arial"/>
          <w:color w:val="242121"/>
          <w:sz w:val="24"/>
          <w:szCs w:val="24"/>
          <w:shd w:val="clear" w:color="auto" w:fill="FFFFFF"/>
        </w:rPr>
        <w:t xml:space="preserve">if </w:t>
      </w:r>
      <w:r w:rsidR="00566455">
        <w:rPr>
          <w:rFonts w:ascii="Arial" w:hAnsi="Arial" w:cs="Arial"/>
          <w:color w:val="242121"/>
          <w:sz w:val="24"/>
          <w:szCs w:val="24"/>
          <w:shd w:val="clear" w:color="auto" w:fill="FFFFFF"/>
        </w:rPr>
        <w:t>it meets the requirement of a confession</w:t>
      </w:r>
      <w:r w:rsidR="00052AA3">
        <w:rPr>
          <w:rFonts w:ascii="Arial" w:hAnsi="Arial" w:cs="Arial"/>
          <w:color w:val="242121"/>
          <w:sz w:val="24"/>
          <w:szCs w:val="24"/>
          <w:shd w:val="clear" w:color="auto" w:fill="FFFFFF"/>
        </w:rPr>
        <w:t xml:space="preserve"> or admission of guilt</w:t>
      </w:r>
      <w:r w:rsidR="007570C6">
        <w:rPr>
          <w:rFonts w:ascii="Arial" w:hAnsi="Arial" w:cs="Arial"/>
          <w:color w:val="242121"/>
          <w:sz w:val="24"/>
          <w:szCs w:val="24"/>
          <w:shd w:val="clear" w:color="auto" w:fill="FFFFFF"/>
        </w:rPr>
        <w:t>. It is to b</w:t>
      </w:r>
      <w:r w:rsidR="00457820">
        <w:rPr>
          <w:color w:val="242121"/>
          <w:sz w:val="27"/>
          <w:szCs w:val="27"/>
          <w:shd w:val="clear" w:color="auto" w:fill="FFFFFF"/>
        </w:rPr>
        <w:t xml:space="preserve">e noted that </w:t>
      </w:r>
      <w:r w:rsidR="00457820">
        <w:rPr>
          <w:rFonts w:ascii="Arial" w:hAnsi="Arial" w:cs="Arial"/>
          <w:color w:val="242121"/>
          <w:sz w:val="24"/>
          <w:szCs w:val="24"/>
          <w:shd w:val="clear" w:color="auto" w:fill="FFFFFF"/>
        </w:rPr>
        <w:t>a challenge</w:t>
      </w:r>
      <w:r w:rsidR="007570C6">
        <w:rPr>
          <w:rFonts w:ascii="Arial" w:hAnsi="Arial" w:cs="Arial"/>
          <w:color w:val="242121"/>
          <w:sz w:val="24"/>
          <w:szCs w:val="24"/>
          <w:shd w:val="clear" w:color="auto" w:fill="FFFFFF"/>
        </w:rPr>
        <w:t xml:space="preserve"> </w:t>
      </w:r>
      <w:r w:rsidR="007570C6">
        <w:rPr>
          <w:color w:val="242121"/>
          <w:sz w:val="27"/>
          <w:szCs w:val="27"/>
          <w:shd w:val="clear" w:color="auto" w:fill="FFFFFF"/>
        </w:rPr>
        <w:t xml:space="preserve">raised on appeal </w:t>
      </w:r>
      <w:r w:rsidR="007570C6">
        <w:rPr>
          <w:rFonts w:ascii="Arial" w:hAnsi="Arial" w:cs="Arial"/>
          <w:color w:val="242121"/>
          <w:sz w:val="24"/>
          <w:szCs w:val="24"/>
          <w:shd w:val="clear" w:color="auto" w:fill="FFFFFF"/>
        </w:rPr>
        <w:t xml:space="preserve">based on hindsight </w:t>
      </w:r>
      <w:r w:rsidR="007570C6">
        <w:rPr>
          <w:color w:val="242121"/>
          <w:sz w:val="27"/>
          <w:szCs w:val="27"/>
          <w:shd w:val="clear" w:color="auto" w:fill="FFFFFF"/>
        </w:rPr>
        <w:t>is discouraged</w:t>
      </w:r>
      <w:r w:rsidR="00457820">
        <w:rPr>
          <w:color w:val="242121"/>
          <w:sz w:val="27"/>
          <w:szCs w:val="27"/>
          <w:shd w:val="clear" w:color="auto" w:fill="FFFFFF"/>
        </w:rPr>
        <w:t xml:space="preserve">. </w:t>
      </w:r>
      <w:r w:rsidR="00254340" w:rsidRPr="00295587">
        <w:rPr>
          <w:rFonts w:ascii="Arial" w:hAnsi="Arial" w:cs="Arial"/>
          <w:color w:val="242121"/>
          <w:sz w:val="24"/>
          <w:szCs w:val="24"/>
          <w:shd w:val="clear" w:color="auto" w:fill="FFFFFF"/>
        </w:rPr>
        <w:t>1</w:t>
      </w:r>
      <w:r w:rsidR="00254340" w:rsidRPr="00295587">
        <w:rPr>
          <w:rFonts w:ascii="Arial" w:hAnsi="Arial" w:cs="Arial"/>
          <w:color w:val="242121"/>
          <w:sz w:val="24"/>
          <w:szCs w:val="24"/>
          <w:shd w:val="clear" w:color="auto" w:fill="FFFFFF"/>
          <w:vertAlign w:val="superscript"/>
        </w:rPr>
        <w:t>st</w:t>
      </w:r>
      <w:r w:rsidR="00254340" w:rsidRPr="00295587">
        <w:rPr>
          <w:rFonts w:ascii="Arial" w:hAnsi="Arial" w:cs="Arial"/>
          <w:color w:val="242121"/>
          <w:sz w:val="24"/>
          <w:szCs w:val="24"/>
          <w:shd w:val="clear" w:color="auto" w:fill="FFFFFF"/>
        </w:rPr>
        <w:t xml:space="preserve"> Appellant did not admit to making the statement, </w:t>
      </w:r>
      <w:r w:rsidR="00052AA3">
        <w:rPr>
          <w:rFonts w:ascii="Arial" w:hAnsi="Arial" w:cs="Arial"/>
          <w:color w:val="242121"/>
          <w:sz w:val="24"/>
          <w:szCs w:val="24"/>
          <w:shd w:val="clear" w:color="auto" w:fill="FFFFFF"/>
        </w:rPr>
        <w:t>and did not even remember talking to Sibanyoni whereas h</w:t>
      </w:r>
      <w:r w:rsidR="00B6265E">
        <w:rPr>
          <w:rFonts w:ascii="Arial" w:hAnsi="Arial" w:cs="Arial"/>
          <w:color w:val="242121"/>
          <w:sz w:val="24"/>
          <w:szCs w:val="24"/>
          <w:shd w:val="clear" w:color="auto" w:fill="FFFFFF"/>
        </w:rPr>
        <w:t xml:space="preserve">e </w:t>
      </w:r>
      <w:r w:rsidR="0047514A">
        <w:rPr>
          <w:rFonts w:ascii="Arial" w:hAnsi="Arial" w:cs="Arial"/>
          <w:color w:val="242121"/>
          <w:sz w:val="24"/>
          <w:szCs w:val="24"/>
          <w:shd w:val="clear" w:color="auto" w:fill="FFFFFF"/>
        </w:rPr>
        <w:t xml:space="preserve">later </w:t>
      </w:r>
      <w:r w:rsidR="00254340" w:rsidRPr="00295587">
        <w:rPr>
          <w:rFonts w:ascii="Arial" w:hAnsi="Arial" w:cs="Arial"/>
          <w:color w:val="242121"/>
          <w:sz w:val="24"/>
          <w:szCs w:val="24"/>
          <w:shd w:val="clear" w:color="auto" w:fill="FFFFFF"/>
        </w:rPr>
        <w:t xml:space="preserve">indicated a possibility that he might have made it. </w:t>
      </w:r>
      <w:r w:rsidR="00052AA3">
        <w:rPr>
          <w:rFonts w:ascii="Arial" w:hAnsi="Arial" w:cs="Arial"/>
          <w:color w:val="242121"/>
          <w:sz w:val="24"/>
          <w:szCs w:val="24"/>
          <w:shd w:val="clear" w:color="auto" w:fill="FFFFFF"/>
        </w:rPr>
        <w:t xml:space="preserve">The challenge lacks honesty. </w:t>
      </w:r>
    </w:p>
    <w:p w:rsidR="00323C8F" w:rsidRDefault="00323C8F" w:rsidP="00500303">
      <w:pPr>
        <w:spacing w:after="0" w:line="360" w:lineRule="auto"/>
        <w:jc w:val="both"/>
        <w:rPr>
          <w:rFonts w:ascii="Arial" w:hAnsi="Arial" w:cs="Arial"/>
          <w:sz w:val="24"/>
          <w:szCs w:val="24"/>
        </w:rPr>
      </w:pPr>
    </w:p>
    <w:p w:rsidR="004E7B70" w:rsidRDefault="00A93674" w:rsidP="00500303">
      <w:pPr>
        <w:spacing w:after="0" w:line="360" w:lineRule="auto"/>
        <w:jc w:val="both"/>
        <w:rPr>
          <w:rFonts w:ascii="Arial" w:hAnsi="Arial" w:cs="Arial"/>
        </w:rPr>
      </w:pPr>
      <w:r>
        <w:rPr>
          <w:rFonts w:ascii="Arial" w:hAnsi="Arial" w:cs="Arial"/>
          <w:sz w:val="24"/>
          <w:szCs w:val="24"/>
        </w:rPr>
        <w:t>[5</w:t>
      </w:r>
      <w:r w:rsidR="00EE5637">
        <w:rPr>
          <w:rFonts w:ascii="Arial" w:hAnsi="Arial" w:cs="Arial"/>
          <w:sz w:val="24"/>
          <w:szCs w:val="24"/>
        </w:rPr>
        <w:t>5</w:t>
      </w:r>
      <w:r w:rsidR="00323C8F">
        <w:rPr>
          <w:rFonts w:ascii="Arial" w:hAnsi="Arial" w:cs="Arial"/>
          <w:sz w:val="24"/>
          <w:szCs w:val="24"/>
        </w:rPr>
        <w:t>]</w:t>
      </w:r>
      <w:r w:rsidR="00323C8F">
        <w:rPr>
          <w:rFonts w:ascii="Arial" w:hAnsi="Arial" w:cs="Arial"/>
          <w:sz w:val="24"/>
          <w:szCs w:val="24"/>
        </w:rPr>
        <w:tab/>
      </w:r>
      <w:r w:rsidR="00F7307A">
        <w:rPr>
          <w:rFonts w:ascii="Arial" w:hAnsi="Arial" w:cs="Arial"/>
          <w:sz w:val="24"/>
          <w:szCs w:val="24"/>
        </w:rPr>
        <w:t xml:space="preserve">The evidence in relation to the statement was that </w:t>
      </w:r>
      <w:r w:rsidR="00323C8F">
        <w:rPr>
          <w:rFonts w:ascii="Arial" w:hAnsi="Arial" w:cs="Arial"/>
          <w:sz w:val="24"/>
          <w:szCs w:val="24"/>
        </w:rPr>
        <w:t xml:space="preserve">the police were called by the Appellants, and on arrival Sibanyoni enquired as to the purpose of the call and </w:t>
      </w:r>
      <w:r w:rsidR="009D5C3B">
        <w:rPr>
          <w:rFonts w:ascii="Arial" w:hAnsi="Arial" w:cs="Arial"/>
          <w:sz w:val="24"/>
          <w:szCs w:val="24"/>
        </w:rPr>
        <w:t xml:space="preserve">about </w:t>
      </w:r>
      <w:r w:rsidR="00323C8F">
        <w:rPr>
          <w:rFonts w:ascii="Arial" w:hAnsi="Arial" w:cs="Arial"/>
          <w:sz w:val="24"/>
          <w:szCs w:val="24"/>
        </w:rPr>
        <w:t>the scene</w:t>
      </w:r>
      <w:r w:rsidR="009D5C3B">
        <w:rPr>
          <w:rFonts w:ascii="Arial" w:hAnsi="Arial" w:cs="Arial"/>
          <w:sz w:val="24"/>
          <w:szCs w:val="24"/>
        </w:rPr>
        <w:t xml:space="preserve"> they found </w:t>
      </w:r>
      <w:r w:rsidR="001B7D2B">
        <w:rPr>
          <w:rFonts w:ascii="Arial" w:hAnsi="Arial" w:cs="Arial"/>
          <w:sz w:val="24"/>
          <w:szCs w:val="24"/>
        </w:rPr>
        <w:t xml:space="preserve">in </w:t>
      </w:r>
      <w:r w:rsidR="009D5C3B">
        <w:rPr>
          <w:rFonts w:ascii="Arial" w:hAnsi="Arial" w:cs="Arial"/>
          <w:sz w:val="24"/>
          <w:szCs w:val="24"/>
        </w:rPr>
        <w:t>the church premises</w:t>
      </w:r>
      <w:r w:rsidR="00323C8F">
        <w:rPr>
          <w:rFonts w:ascii="Arial" w:hAnsi="Arial" w:cs="Arial"/>
          <w:sz w:val="24"/>
          <w:szCs w:val="24"/>
        </w:rPr>
        <w:t xml:space="preserve">. </w:t>
      </w:r>
      <w:r w:rsidR="00C405A8">
        <w:rPr>
          <w:rFonts w:ascii="Arial" w:hAnsi="Arial" w:cs="Arial"/>
          <w:sz w:val="24"/>
          <w:szCs w:val="24"/>
        </w:rPr>
        <w:t>The 1</w:t>
      </w:r>
      <w:r w:rsidR="00C405A8" w:rsidRPr="00C405A8">
        <w:rPr>
          <w:rFonts w:ascii="Arial" w:hAnsi="Arial" w:cs="Arial"/>
          <w:sz w:val="24"/>
          <w:szCs w:val="24"/>
          <w:vertAlign w:val="superscript"/>
        </w:rPr>
        <w:t>st</w:t>
      </w:r>
      <w:r w:rsidR="00C405A8">
        <w:rPr>
          <w:rFonts w:ascii="Arial" w:hAnsi="Arial" w:cs="Arial"/>
          <w:sz w:val="24"/>
          <w:szCs w:val="24"/>
        </w:rPr>
        <w:t xml:space="preserve"> Appellant came forward and made </w:t>
      </w:r>
      <w:r w:rsidR="00566455">
        <w:rPr>
          <w:rFonts w:ascii="Arial" w:hAnsi="Arial" w:cs="Arial"/>
          <w:sz w:val="24"/>
          <w:szCs w:val="24"/>
        </w:rPr>
        <w:t xml:space="preserve">an </w:t>
      </w:r>
      <w:r w:rsidR="00C405A8">
        <w:rPr>
          <w:rFonts w:ascii="Arial" w:hAnsi="Arial" w:cs="Arial"/>
          <w:sz w:val="24"/>
          <w:szCs w:val="24"/>
        </w:rPr>
        <w:t>admission to hav</w:t>
      </w:r>
      <w:r w:rsidR="00566455">
        <w:rPr>
          <w:rFonts w:ascii="Arial" w:hAnsi="Arial" w:cs="Arial"/>
          <w:sz w:val="24"/>
          <w:szCs w:val="24"/>
        </w:rPr>
        <w:t>e</w:t>
      </w:r>
      <w:r w:rsidR="00C405A8">
        <w:rPr>
          <w:rFonts w:ascii="Arial" w:hAnsi="Arial" w:cs="Arial"/>
          <w:sz w:val="24"/>
          <w:szCs w:val="24"/>
        </w:rPr>
        <w:t xml:space="preserve"> assaulted the deceased. </w:t>
      </w:r>
      <w:r w:rsidR="00381F77">
        <w:rPr>
          <w:rFonts w:ascii="Arial" w:hAnsi="Arial" w:cs="Arial"/>
          <w:sz w:val="24"/>
          <w:szCs w:val="24"/>
        </w:rPr>
        <w:t>It</w:t>
      </w:r>
      <w:r w:rsidR="00323C8F">
        <w:rPr>
          <w:rFonts w:ascii="Arial" w:hAnsi="Arial" w:cs="Arial"/>
          <w:sz w:val="24"/>
          <w:szCs w:val="24"/>
        </w:rPr>
        <w:t xml:space="preserve"> is key that, at the time </w:t>
      </w:r>
      <w:r w:rsidR="007570C6">
        <w:rPr>
          <w:rFonts w:ascii="Arial" w:hAnsi="Arial" w:cs="Arial"/>
          <w:sz w:val="24"/>
          <w:szCs w:val="24"/>
        </w:rPr>
        <w:t>neither the 1</w:t>
      </w:r>
      <w:r w:rsidR="007570C6" w:rsidRPr="007570C6">
        <w:rPr>
          <w:rFonts w:ascii="Arial" w:hAnsi="Arial" w:cs="Arial"/>
          <w:sz w:val="24"/>
          <w:szCs w:val="24"/>
          <w:vertAlign w:val="superscript"/>
        </w:rPr>
        <w:t>st</w:t>
      </w:r>
      <w:r w:rsidR="007570C6">
        <w:rPr>
          <w:rFonts w:ascii="Arial" w:hAnsi="Arial" w:cs="Arial"/>
          <w:sz w:val="24"/>
          <w:szCs w:val="24"/>
        </w:rPr>
        <w:t xml:space="preserve"> </w:t>
      </w:r>
      <w:r w:rsidR="00323C8F">
        <w:rPr>
          <w:rFonts w:ascii="Arial" w:hAnsi="Arial" w:cs="Arial"/>
          <w:sz w:val="24"/>
          <w:szCs w:val="24"/>
        </w:rPr>
        <w:t xml:space="preserve">Appellant </w:t>
      </w:r>
      <w:r w:rsidR="007570C6">
        <w:rPr>
          <w:rFonts w:ascii="Arial" w:hAnsi="Arial" w:cs="Arial"/>
          <w:sz w:val="24"/>
          <w:szCs w:val="24"/>
        </w:rPr>
        <w:t xml:space="preserve">nor </w:t>
      </w:r>
      <w:r w:rsidR="00F7307A">
        <w:rPr>
          <w:rFonts w:ascii="Arial" w:hAnsi="Arial" w:cs="Arial"/>
          <w:sz w:val="24"/>
          <w:szCs w:val="24"/>
        </w:rPr>
        <w:t xml:space="preserve">any of the </w:t>
      </w:r>
      <w:r w:rsidR="007570C6">
        <w:rPr>
          <w:rFonts w:ascii="Arial" w:hAnsi="Arial" w:cs="Arial"/>
          <w:sz w:val="24"/>
          <w:szCs w:val="24"/>
        </w:rPr>
        <w:t xml:space="preserve">Appellants were </w:t>
      </w:r>
      <w:r w:rsidR="00323C8F">
        <w:rPr>
          <w:rFonts w:ascii="Arial" w:hAnsi="Arial" w:cs="Arial"/>
          <w:sz w:val="24"/>
          <w:szCs w:val="24"/>
        </w:rPr>
        <w:t>suspect</w:t>
      </w:r>
      <w:r w:rsidR="007570C6">
        <w:rPr>
          <w:rFonts w:ascii="Arial" w:hAnsi="Arial" w:cs="Arial"/>
          <w:sz w:val="24"/>
          <w:szCs w:val="24"/>
        </w:rPr>
        <w:t>s</w:t>
      </w:r>
      <w:r w:rsidR="008D71DF">
        <w:rPr>
          <w:rFonts w:ascii="Arial" w:hAnsi="Arial" w:cs="Arial"/>
          <w:sz w:val="24"/>
          <w:szCs w:val="24"/>
        </w:rPr>
        <w:t xml:space="preserve">, </w:t>
      </w:r>
      <w:r w:rsidR="00957FC1">
        <w:rPr>
          <w:rFonts w:ascii="Arial" w:hAnsi="Arial" w:cs="Arial"/>
          <w:sz w:val="24"/>
          <w:szCs w:val="24"/>
        </w:rPr>
        <w:t>an accused or detainee</w:t>
      </w:r>
      <w:r w:rsidR="00323C8F">
        <w:rPr>
          <w:rFonts w:ascii="Arial" w:hAnsi="Arial" w:cs="Arial"/>
          <w:sz w:val="24"/>
          <w:szCs w:val="24"/>
        </w:rPr>
        <w:t xml:space="preserve">. </w:t>
      </w:r>
      <w:r w:rsidR="007570C6">
        <w:rPr>
          <w:rFonts w:ascii="Arial" w:hAnsi="Arial" w:cs="Arial"/>
          <w:sz w:val="24"/>
          <w:szCs w:val="24"/>
        </w:rPr>
        <w:t>The 1</w:t>
      </w:r>
      <w:r w:rsidR="007570C6" w:rsidRPr="007570C6">
        <w:rPr>
          <w:rFonts w:ascii="Arial" w:hAnsi="Arial" w:cs="Arial"/>
          <w:sz w:val="24"/>
          <w:szCs w:val="24"/>
          <w:vertAlign w:val="superscript"/>
        </w:rPr>
        <w:t>st</w:t>
      </w:r>
      <w:r w:rsidR="007570C6">
        <w:rPr>
          <w:rFonts w:ascii="Arial" w:hAnsi="Arial" w:cs="Arial"/>
          <w:sz w:val="24"/>
          <w:szCs w:val="24"/>
        </w:rPr>
        <w:t xml:space="preserve"> Appellant </w:t>
      </w:r>
      <w:r w:rsidR="00323C8F">
        <w:rPr>
          <w:rFonts w:ascii="Arial" w:hAnsi="Arial" w:cs="Arial"/>
          <w:sz w:val="24"/>
          <w:szCs w:val="24"/>
        </w:rPr>
        <w:t>was n</w:t>
      </w:r>
      <w:r w:rsidR="008D71DF">
        <w:rPr>
          <w:rFonts w:ascii="Arial" w:hAnsi="Arial" w:cs="Arial"/>
          <w:sz w:val="24"/>
          <w:szCs w:val="24"/>
        </w:rPr>
        <w:t xml:space="preserve">ot </w:t>
      </w:r>
      <w:r w:rsidR="00323C8F">
        <w:rPr>
          <w:rFonts w:ascii="Arial" w:hAnsi="Arial" w:cs="Arial"/>
          <w:sz w:val="24"/>
          <w:szCs w:val="24"/>
        </w:rPr>
        <w:t>forced, coerced</w:t>
      </w:r>
      <w:r w:rsidR="000A4018">
        <w:rPr>
          <w:rFonts w:ascii="Arial" w:hAnsi="Arial" w:cs="Arial"/>
          <w:sz w:val="24"/>
          <w:szCs w:val="24"/>
        </w:rPr>
        <w:t xml:space="preserve">, threatened or </w:t>
      </w:r>
      <w:r w:rsidR="009D5C3B">
        <w:rPr>
          <w:rFonts w:ascii="Arial" w:hAnsi="Arial" w:cs="Arial"/>
          <w:sz w:val="24"/>
          <w:szCs w:val="24"/>
        </w:rPr>
        <w:t xml:space="preserve">unduly influenced </w:t>
      </w:r>
      <w:r w:rsidR="000A4018">
        <w:rPr>
          <w:rFonts w:ascii="Arial" w:hAnsi="Arial" w:cs="Arial"/>
          <w:sz w:val="24"/>
          <w:szCs w:val="24"/>
        </w:rPr>
        <w:t>t</w:t>
      </w:r>
      <w:r w:rsidR="00323C8F">
        <w:rPr>
          <w:rFonts w:ascii="Arial" w:hAnsi="Arial" w:cs="Arial"/>
          <w:sz w:val="24"/>
          <w:szCs w:val="24"/>
        </w:rPr>
        <w:t>o respond</w:t>
      </w:r>
      <w:r w:rsidR="000A4018">
        <w:rPr>
          <w:rFonts w:ascii="Arial" w:hAnsi="Arial" w:cs="Arial"/>
          <w:sz w:val="24"/>
          <w:szCs w:val="24"/>
        </w:rPr>
        <w:t xml:space="preserve">. He </w:t>
      </w:r>
      <w:r w:rsidR="00323C8F">
        <w:rPr>
          <w:rFonts w:ascii="Arial" w:hAnsi="Arial" w:cs="Arial"/>
          <w:sz w:val="24"/>
          <w:szCs w:val="24"/>
        </w:rPr>
        <w:t xml:space="preserve">out of his own volition </w:t>
      </w:r>
      <w:r w:rsidR="00FD5C8E">
        <w:rPr>
          <w:rFonts w:ascii="Arial" w:hAnsi="Arial" w:cs="Arial"/>
          <w:sz w:val="24"/>
          <w:szCs w:val="24"/>
        </w:rPr>
        <w:t>came forward to</w:t>
      </w:r>
      <w:r w:rsidR="00502A36">
        <w:rPr>
          <w:rFonts w:ascii="Arial" w:hAnsi="Arial" w:cs="Arial"/>
          <w:sz w:val="24"/>
          <w:szCs w:val="24"/>
        </w:rPr>
        <w:t xml:space="preserve"> Sibanyoni and </w:t>
      </w:r>
      <w:r w:rsidR="001238C1">
        <w:rPr>
          <w:rFonts w:ascii="Arial" w:hAnsi="Arial" w:cs="Arial"/>
          <w:sz w:val="24"/>
          <w:szCs w:val="24"/>
        </w:rPr>
        <w:t xml:space="preserve">informed her that he </w:t>
      </w:r>
      <w:r w:rsidR="00323C8F">
        <w:rPr>
          <w:rFonts w:ascii="Arial" w:hAnsi="Arial" w:cs="Arial"/>
          <w:sz w:val="24"/>
          <w:szCs w:val="24"/>
        </w:rPr>
        <w:t>assault</w:t>
      </w:r>
      <w:r w:rsidR="001238C1">
        <w:rPr>
          <w:rFonts w:ascii="Arial" w:hAnsi="Arial" w:cs="Arial"/>
          <w:sz w:val="24"/>
          <w:szCs w:val="24"/>
        </w:rPr>
        <w:t>ed</w:t>
      </w:r>
      <w:r w:rsidR="00323C8F">
        <w:rPr>
          <w:rFonts w:ascii="Arial" w:hAnsi="Arial" w:cs="Arial"/>
          <w:sz w:val="24"/>
          <w:szCs w:val="24"/>
        </w:rPr>
        <w:t xml:space="preserve"> the deceased with </w:t>
      </w:r>
      <w:r w:rsidR="00457820">
        <w:rPr>
          <w:rFonts w:ascii="Arial" w:hAnsi="Arial" w:cs="Arial"/>
          <w:sz w:val="24"/>
          <w:szCs w:val="24"/>
        </w:rPr>
        <w:t xml:space="preserve">the bloodied </w:t>
      </w:r>
      <w:r w:rsidR="00323C8F">
        <w:rPr>
          <w:rFonts w:ascii="Arial" w:hAnsi="Arial" w:cs="Arial"/>
          <w:sz w:val="24"/>
          <w:szCs w:val="24"/>
        </w:rPr>
        <w:t>hockey stick that was next to the deceased</w:t>
      </w:r>
      <w:r w:rsidR="00A76F86">
        <w:rPr>
          <w:rFonts w:ascii="Arial" w:hAnsi="Arial" w:cs="Arial"/>
          <w:sz w:val="24"/>
          <w:szCs w:val="24"/>
        </w:rPr>
        <w:t xml:space="preserve"> body</w:t>
      </w:r>
      <w:r w:rsidR="00323C8F">
        <w:rPr>
          <w:rFonts w:ascii="Arial" w:hAnsi="Arial" w:cs="Arial"/>
          <w:sz w:val="24"/>
          <w:szCs w:val="24"/>
        </w:rPr>
        <w:t xml:space="preserve">. </w:t>
      </w:r>
      <w:r w:rsidR="00381F77" w:rsidRPr="00A5641B">
        <w:rPr>
          <w:rFonts w:ascii="Arial" w:hAnsi="Arial" w:cs="Arial"/>
          <w:sz w:val="24"/>
          <w:szCs w:val="24"/>
        </w:rPr>
        <w:t xml:space="preserve">The admission to the assault </w:t>
      </w:r>
      <w:r w:rsidR="00323C8F" w:rsidRPr="00A5641B">
        <w:rPr>
          <w:rFonts w:ascii="Arial" w:hAnsi="Arial" w:cs="Arial"/>
          <w:sz w:val="24"/>
          <w:szCs w:val="24"/>
        </w:rPr>
        <w:t xml:space="preserve">was </w:t>
      </w:r>
      <w:r w:rsidR="003223FA">
        <w:rPr>
          <w:rFonts w:ascii="Arial" w:hAnsi="Arial" w:cs="Arial"/>
          <w:sz w:val="24"/>
          <w:szCs w:val="24"/>
        </w:rPr>
        <w:t xml:space="preserve">as a result </w:t>
      </w:r>
      <w:r w:rsidR="00323C8F" w:rsidRPr="00A5641B">
        <w:rPr>
          <w:rFonts w:ascii="Arial" w:hAnsi="Arial" w:cs="Arial"/>
          <w:sz w:val="24"/>
          <w:szCs w:val="24"/>
        </w:rPr>
        <w:t>freely and voluntarily made.</w:t>
      </w:r>
      <w:r w:rsidR="00323C8F" w:rsidRPr="00A5641B">
        <w:rPr>
          <w:rStyle w:val="FootnoteReference"/>
          <w:rFonts w:ascii="Arial" w:hAnsi="Arial" w:cs="Arial"/>
          <w:sz w:val="24"/>
          <w:szCs w:val="24"/>
        </w:rPr>
        <w:footnoteReference w:id="17"/>
      </w:r>
      <w:r w:rsidR="00323C8F" w:rsidRPr="00B6265E">
        <w:rPr>
          <w:rFonts w:ascii="Arial" w:hAnsi="Arial" w:cs="Arial"/>
          <w:sz w:val="24"/>
          <w:szCs w:val="24"/>
        </w:rPr>
        <w:t xml:space="preserve"> </w:t>
      </w:r>
      <w:r w:rsidR="001238C1">
        <w:rPr>
          <w:rFonts w:ascii="Arial" w:hAnsi="Arial" w:cs="Arial"/>
          <w:sz w:val="24"/>
          <w:szCs w:val="24"/>
        </w:rPr>
        <w:t xml:space="preserve">Sibanyoni </w:t>
      </w:r>
      <w:r w:rsidR="00323C8F">
        <w:rPr>
          <w:rFonts w:ascii="Arial" w:hAnsi="Arial" w:cs="Arial"/>
          <w:sz w:val="24"/>
          <w:szCs w:val="24"/>
        </w:rPr>
        <w:t xml:space="preserve">confirmed that </w:t>
      </w:r>
      <w:r w:rsidR="001238C1">
        <w:rPr>
          <w:rFonts w:ascii="Arial" w:hAnsi="Arial" w:cs="Arial"/>
          <w:sz w:val="24"/>
          <w:szCs w:val="24"/>
        </w:rPr>
        <w:t>following the 1</w:t>
      </w:r>
      <w:r w:rsidR="00381F77" w:rsidRPr="00381F77">
        <w:rPr>
          <w:rFonts w:ascii="Arial" w:hAnsi="Arial" w:cs="Arial"/>
          <w:sz w:val="24"/>
          <w:szCs w:val="24"/>
          <w:vertAlign w:val="superscript"/>
        </w:rPr>
        <w:t>st</w:t>
      </w:r>
      <w:r w:rsidR="00381F77">
        <w:rPr>
          <w:rFonts w:ascii="Arial" w:hAnsi="Arial" w:cs="Arial"/>
          <w:sz w:val="24"/>
          <w:szCs w:val="24"/>
        </w:rPr>
        <w:t xml:space="preserve"> Appellant’s </w:t>
      </w:r>
      <w:r w:rsidR="001238C1">
        <w:rPr>
          <w:rFonts w:ascii="Arial" w:hAnsi="Arial" w:cs="Arial"/>
          <w:sz w:val="24"/>
          <w:szCs w:val="24"/>
        </w:rPr>
        <w:t xml:space="preserve">spontaneous </w:t>
      </w:r>
      <w:r w:rsidR="00323C8F">
        <w:rPr>
          <w:rFonts w:ascii="Arial" w:hAnsi="Arial" w:cs="Arial"/>
          <w:sz w:val="24"/>
          <w:szCs w:val="24"/>
        </w:rPr>
        <w:t>reply or verbal admission to assaulting the</w:t>
      </w:r>
      <w:r w:rsidR="00A76F86">
        <w:rPr>
          <w:rFonts w:ascii="Arial" w:hAnsi="Arial" w:cs="Arial"/>
          <w:sz w:val="24"/>
          <w:szCs w:val="24"/>
        </w:rPr>
        <w:t xml:space="preserve"> </w:t>
      </w:r>
      <w:r w:rsidR="00323C8F">
        <w:rPr>
          <w:rFonts w:ascii="Arial" w:hAnsi="Arial" w:cs="Arial"/>
          <w:sz w:val="24"/>
          <w:szCs w:val="24"/>
        </w:rPr>
        <w:t xml:space="preserve">deceased, no arrest, detention or accusation took place. </w:t>
      </w:r>
      <w:r w:rsidR="00B6265E">
        <w:rPr>
          <w:rFonts w:ascii="Arial" w:hAnsi="Arial" w:cs="Arial"/>
          <w:sz w:val="24"/>
          <w:szCs w:val="24"/>
        </w:rPr>
        <w:t>The 1</w:t>
      </w:r>
      <w:r w:rsidR="00B6265E" w:rsidRPr="00B6265E">
        <w:rPr>
          <w:rFonts w:ascii="Arial" w:hAnsi="Arial" w:cs="Arial"/>
          <w:sz w:val="24"/>
          <w:szCs w:val="24"/>
          <w:vertAlign w:val="superscript"/>
        </w:rPr>
        <w:t>st</w:t>
      </w:r>
      <w:r w:rsidR="00B6265E">
        <w:rPr>
          <w:rFonts w:ascii="Arial" w:hAnsi="Arial" w:cs="Arial"/>
          <w:sz w:val="24"/>
          <w:szCs w:val="24"/>
        </w:rPr>
        <w:t xml:space="preserve"> Appellant was arrested </w:t>
      </w:r>
      <w:r w:rsidR="00323C8F">
        <w:rPr>
          <w:rFonts w:ascii="Arial" w:hAnsi="Arial" w:cs="Arial"/>
          <w:sz w:val="24"/>
          <w:szCs w:val="24"/>
        </w:rPr>
        <w:t xml:space="preserve">only after the </w:t>
      </w:r>
      <w:r w:rsidR="00FD5C8E">
        <w:rPr>
          <w:rFonts w:ascii="Arial" w:hAnsi="Arial" w:cs="Arial"/>
          <w:sz w:val="24"/>
          <w:szCs w:val="24"/>
        </w:rPr>
        <w:t>paramedics came to the scene and the deceased was declared dead</w:t>
      </w:r>
      <w:r w:rsidR="00B6265E">
        <w:rPr>
          <w:rFonts w:ascii="Arial" w:hAnsi="Arial" w:cs="Arial"/>
          <w:sz w:val="24"/>
          <w:szCs w:val="24"/>
        </w:rPr>
        <w:t xml:space="preserve">. </w:t>
      </w:r>
      <w:r w:rsidR="00323C8F">
        <w:rPr>
          <w:rFonts w:ascii="Arial" w:hAnsi="Arial" w:cs="Arial"/>
          <w:sz w:val="24"/>
          <w:szCs w:val="24"/>
        </w:rPr>
        <w:t>Sibanyoni arrest</w:t>
      </w:r>
      <w:r w:rsidR="0047514A">
        <w:rPr>
          <w:rFonts w:ascii="Arial" w:hAnsi="Arial" w:cs="Arial"/>
          <w:sz w:val="24"/>
          <w:szCs w:val="24"/>
        </w:rPr>
        <w:t>ed</w:t>
      </w:r>
      <w:r w:rsidR="00323C8F">
        <w:rPr>
          <w:rFonts w:ascii="Arial" w:hAnsi="Arial" w:cs="Arial"/>
          <w:sz w:val="24"/>
          <w:szCs w:val="24"/>
        </w:rPr>
        <w:t xml:space="preserve"> the 1</w:t>
      </w:r>
      <w:r w:rsidR="00323C8F" w:rsidRPr="00F223E6">
        <w:rPr>
          <w:rFonts w:ascii="Arial" w:hAnsi="Arial" w:cs="Arial"/>
          <w:sz w:val="24"/>
          <w:szCs w:val="24"/>
          <w:vertAlign w:val="superscript"/>
        </w:rPr>
        <w:t>st</w:t>
      </w:r>
      <w:r w:rsidR="00323C8F">
        <w:rPr>
          <w:rFonts w:ascii="Arial" w:hAnsi="Arial" w:cs="Arial"/>
          <w:sz w:val="24"/>
          <w:szCs w:val="24"/>
        </w:rPr>
        <w:t xml:space="preserve"> Appellant </w:t>
      </w:r>
      <w:r w:rsidR="00381F77">
        <w:rPr>
          <w:rFonts w:ascii="Arial" w:hAnsi="Arial" w:cs="Arial"/>
          <w:sz w:val="24"/>
          <w:szCs w:val="24"/>
        </w:rPr>
        <w:t xml:space="preserve">as a suspect </w:t>
      </w:r>
      <w:r w:rsidR="00295587">
        <w:rPr>
          <w:rFonts w:ascii="Arial" w:hAnsi="Arial" w:cs="Arial"/>
          <w:sz w:val="24"/>
          <w:szCs w:val="24"/>
        </w:rPr>
        <w:t xml:space="preserve">to </w:t>
      </w:r>
      <w:r w:rsidR="00323C8F">
        <w:rPr>
          <w:rFonts w:ascii="Arial" w:hAnsi="Arial" w:cs="Arial"/>
          <w:sz w:val="24"/>
          <w:szCs w:val="24"/>
        </w:rPr>
        <w:t>murder</w:t>
      </w:r>
      <w:r w:rsidR="000F521B">
        <w:rPr>
          <w:rFonts w:ascii="Arial" w:hAnsi="Arial" w:cs="Arial"/>
          <w:sz w:val="24"/>
          <w:szCs w:val="24"/>
        </w:rPr>
        <w:t>. H</w:t>
      </w:r>
      <w:r w:rsidR="00323C8F">
        <w:rPr>
          <w:rFonts w:ascii="Arial" w:hAnsi="Arial" w:cs="Arial"/>
          <w:sz w:val="24"/>
          <w:szCs w:val="24"/>
        </w:rPr>
        <w:t xml:space="preserve">is rights </w:t>
      </w:r>
      <w:r w:rsidR="000F521B">
        <w:rPr>
          <w:rFonts w:ascii="Arial" w:hAnsi="Arial" w:cs="Arial"/>
          <w:sz w:val="24"/>
          <w:szCs w:val="24"/>
        </w:rPr>
        <w:t xml:space="preserve">were </w:t>
      </w:r>
      <w:r w:rsidR="00323C8F">
        <w:rPr>
          <w:rFonts w:ascii="Arial" w:hAnsi="Arial" w:cs="Arial"/>
          <w:sz w:val="24"/>
          <w:szCs w:val="24"/>
        </w:rPr>
        <w:t xml:space="preserve">explained to him. </w:t>
      </w:r>
      <w:r w:rsidR="000F521B">
        <w:rPr>
          <w:rFonts w:ascii="Arial" w:hAnsi="Arial" w:cs="Arial"/>
          <w:sz w:val="24"/>
          <w:szCs w:val="24"/>
        </w:rPr>
        <w:t xml:space="preserve">He </w:t>
      </w:r>
      <w:r w:rsidR="00323C8F">
        <w:rPr>
          <w:rFonts w:ascii="Arial" w:hAnsi="Arial" w:cs="Arial"/>
          <w:sz w:val="24"/>
          <w:szCs w:val="24"/>
        </w:rPr>
        <w:t>did not confess or make any formal statement or admission in relation to the murder charge</w:t>
      </w:r>
      <w:r w:rsidR="00295587">
        <w:rPr>
          <w:rFonts w:ascii="Arial" w:hAnsi="Arial" w:cs="Arial"/>
          <w:sz w:val="24"/>
          <w:szCs w:val="24"/>
        </w:rPr>
        <w:t>.</w:t>
      </w:r>
      <w:r w:rsidR="00323C8F">
        <w:rPr>
          <w:rFonts w:ascii="Arial" w:hAnsi="Arial" w:cs="Arial"/>
          <w:sz w:val="24"/>
          <w:szCs w:val="24"/>
        </w:rPr>
        <w:t xml:space="preserve"> The </w:t>
      </w:r>
      <w:r w:rsidR="004B7A7B">
        <w:rPr>
          <w:rFonts w:ascii="Arial" w:hAnsi="Arial" w:cs="Arial"/>
          <w:sz w:val="24"/>
          <w:szCs w:val="24"/>
        </w:rPr>
        <w:t xml:space="preserve">pre-arrest </w:t>
      </w:r>
      <w:r w:rsidR="00FD5C8E">
        <w:rPr>
          <w:rFonts w:ascii="Arial" w:hAnsi="Arial" w:cs="Arial"/>
          <w:sz w:val="24"/>
          <w:szCs w:val="24"/>
        </w:rPr>
        <w:t xml:space="preserve">or </w:t>
      </w:r>
      <w:r w:rsidR="004B7A7B">
        <w:rPr>
          <w:rFonts w:ascii="Arial" w:hAnsi="Arial" w:cs="Arial"/>
          <w:sz w:val="24"/>
          <w:szCs w:val="24"/>
        </w:rPr>
        <w:t xml:space="preserve">pre-suspect </w:t>
      </w:r>
      <w:r w:rsidR="004B7A7B">
        <w:rPr>
          <w:rFonts w:ascii="Arial" w:hAnsi="Arial" w:cs="Arial"/>
          <w:sz w:val="24"/>
          <w:szCs w:val="24"/>
        </w:rPr>
        <w:lastRenderedPageBreak/>
        <w:t xml:space="preserve">verbal statement </w:t>
      </w:r>
      <w:r w:rsidR="00323C8F">
        <w:rPr>
          <w:rFonts w:ascii="Arial" w:hAnsi="Arial" w:cs="Arial"/>
          <w:sz w:val="24"/>
          <w:szCs w:val="24"/>
        </w:rPr>
        <w:t xml:space="preserve">made was therefore neither a confession or admission of guilt </w:t>
      </w:r>
      <w:r w:rsidR="000F521B">
        <w:rPr>
          <w:rFonts w:ascii="Arial" w:hAnsi="Arial" w:cs="Arial"/>
          <w:sz w:val="24"/>
          <w:szCs w:val="24"/>
        </w:rPr>
        <w:t xml:space="preserve">to the </w:t>
      </w:r>
      <w:r w:rsidR="004B7A7B">
        <w:rPr>
          <w:rFonts w:ascii="Arial" w:hAnsi="Arial" w:cs="Arial"/>
          <w:sz w:val="24"/>
          <w:szCs w:val="24"/>
        </w:rPr>
        <w:t xml:space="preserve">murder </w:t>
      </w:r>
      <w:r w:rsidR="00323C8F">
        <w:rPr>
          <w:rFonts w:ascii="Arial" w:hAnsi="Arial" w:cs="Arial"/>
          <w:sz w:val="24"/>
          <w:szCs w:val="24"/>
        </w:rPr>
        <w:t>and falls under s 219A</w:t>
      </w:r>
      <w:r w:rsidR="001C1068">
        <w:rPr>
          <w:rFonts w:ascii="Arial" w:hAnsi="Arial" w:cs="Arial"/>
          <w:sz w:val="24"/>
          <w:szCs w:val="24"/>
        </w:rPr>
        <w:t>.</w:t>
      </w:r>
      <w:r w:rsidR="00323C8F">
        <w:rPr>
          <w:rStyle w:val="FootnoteReference"/>
          <w:rFonts w:ascii="Arial" w:hAnsi="Arial" w:cs="Arial"/>
          <w:sz w:val="24"/>
          <w:szCs w:val="24"/>
        </w:rPr>
        <w:footnoteReference w:id="18"/>
      </w:r>
      <w:r w:rsidR="00323C8F">
        <w:rPr>
          <w:rFonts w:ascii="Arial" w:hAnsi="Arial" w:cs="Arial"/>
          <w:sz w:val="24"/>
          <w:szCs w:val="24"/>
        </w:rPr>
        <w:t xml:space="preserve"> </w:t>
      </w:r>
      <w:r w:rsidR="00865963">
        <w:rPr>
          <w:rFonts w:ascii="Arial" w:hAnsi="Arial" w:cs="Arial"/>
          <w:sz w:val="24"/>
          <w:szCs w:val="24"/>
        </w:rPr>
        <w:t xml:space="preserve">Sibanyoni’s conduct </w:t>
      </w:r>
      <w:r w:rsidR="00FD5C8E">
        <w:rPr>
          <w:rFonts w:ascii="Arial" w:hAnsi="Arial" w:cs="Arial"/>
          <w:sz w:val="24"/>
          <w:szCs w:val="24"/>
        </w:rPr>
        <w:t xml:space="preserve">under the circumstances was </w:t>
      </w:r>
      <w:r w:rsidR="00865963">
        <w:rPr>
          <w:rFonts w:ascii="Arial" w:hAnsi="Arial" w:cs="Arial"/>
          <w:sz w:val="24"/>
          <w:szCs w:val="24"/>
        </w:rPr>
        <w:t>reasonable and justifi</w:t>
      </w:r>
      <w:r w:rsidR="00D952A0">
        <w:rPr>
          <w:rFonts w:ascii="Arial" w:hAnsi="Arial" w:cs="Arial"/>
          <w:sz w:val="24"/>
          <w:szCs w:val="24"/>
        </w:rPr>
        <w:t xml:space="preserve">able. </w:t>
      </w:r>
      <w:r w:rsidR="00A5641B">
        <w:rPr>
          <w:rFonts w:ascii="Arial" w:hAnsi="Arial" w:cs="Arial"/>
          <w:sz w:val="24"/>
          <w:szCs w:val="24"/>
        </w:rPr>
        <w:t xml:space="preserve">Such </w:t>
      </w:r>
      <w:r w:rsidR="00FD5C8E">
        <w:rPr>
          <w:rFonts w:ascii="Arial" w:hAnsi="Arial" w:cs="Arial"/>
          <w:sz w:val="24"/>
          <w:szCs w:val="24"/>
        </w:rPr>
        <w:t>admission or statement admi</w:t>
      </w:r>
      <w:r w:rsidR="00A5641B">
        <w:rPr>
          <w:rFonts w:ascii="Arial" w:hAnsi="Arial" w:cs="Arial"/>
          <w:sz w:val="24"/>
          <w:szCs w:val="24"/>
        </w:rPr>
        <w:t xml:space="preserve">ssible </w:t>
      </w:r>
      <w:r w:rsidR="009347B7">
        <w:rPr>
          <w:rFonts w:ascii="Arial" w:hAnsi="Arial" w:cs="Arial"/>
          <w:sz w:val="24"/>
          <w:szCs w:val="24"/>
        </w:rPr>
        <w:t xml:space="preserve">in </w:t>
      </w:r>
      <w:r w:rsidR="00A5641B">
        <w:rPr>
          <w:rFonts w:ascii="Arial" w:hAnsi="Arial" w:cs="Arial"/>
          <w:sz w:val="24"/>
          <w:szCs w:val="24"/>
        </w:rPr>
        <w:t>crimin</w:t>
      </w:r>
      <w:r w:rsidR="006F674C">
        <w:rPr>
          <w:rFonts w:ascii="Arial" w:hAnsi="Arial" w:cs="Arial"/>
          <w:sz w:val="24"/>
          <w:szCs w:val="24"/>
        </w:rPr>
        <w:t>a</w:t>
      </w:r>
      <w:r w:rsidR="00A5641B">
        <w:rPr>
          <w:rFonts w:ascii="Arial" w:hAnsi="Arial" w:cs="Arial"/>
          <w:sz w:val="24"/>
          <w:szCs w:val="24"/>
        </w:rPr>
        <w:t>l proceedings aga</w:t>
      </w:r>
      <w:r w:rsidR="006F674C">
        <w:rPr>
          <w:rFonts w:ascii="Arial" w:hAnsi="Arial" w:cs="Arial"/>
          <w:sz w:val="24"/>
          <w:szCs w:val="24"/>
        </w:rPr>
        <w:t>i</w:t>
      </w:r>
      <w:r w:rsidR="00A5641B">
        <w:rPr>
          <w:rFonts w:ascii="Arial" w:hAnsi="Arial" w:cs="Arial"/>
          <w:sz w:val="24"/>
          <w:szCs w:val="24"/>
        </w:rPr>
        <w:t xml:space="preserve">nst </w:t>
      </w:r>
      <w:r w:rsidR="006F674C">
        <w:rPr>
          <w:rFonts w:ascii="Arial" w:hAnsi="Arial" w:cs="Arial"/>
          <w:sz w:val="24"/>
          <w:szCs w:val="24"/>
        </w:rPr>
        <w:t xml:space="preserve">the </w:t>
      </w:r>
      <w:r w:rsidR="009347B7">
        <w:rPr>
          <w:rFonts w:ascii="Arial" w:hAnsi="Arial" w:cs="Arial"/>
          <w:sz w:val="24"/>
          <w:szCs w:val="24"/>
        </w:rPr>
        <w:t>1</w:t>
      </w:r>
      <w:r w:rsidR="009347B7" w:rsidRPr="009347B7">
        <w:rPr>
          <w:rFonts w:ascii="Arial" w:hAnsi="Arial" w:cs="Arial"/>
          <w:sz w:val="24"/>
          <w:szCs w:val="24"/>
          <w:vertAlign w:val="superscript"/>
        </w:rPr>
        <w:t>st</w:t>
      </w:r>
      <w:r w:rsidR="009347B7">
        <w:rPr>
          <w:rFonts w:ascii="Arial" w:hAnsi="Arial" w:cs="Arial"/>
          <w:sz w:val="24"/>
          <w:szCs w:val="24"/>
        </w:rPr>
        <w:t xml:space="preserve"> Appellant. </w:t>
      </w:r>
      <w:r w:rsidR="00A5641B">
        <w:rPr>
          <w:rFonts w:ascii="Arial" w:hAnsi="Arial" w:cs="Arial"/>
          <w:sz w:val="24"/>
          <w:szCs w:val="24"/>
        </w:rPr>
        <w:t xml:space="preserve"> </w:t>
      </w:r>
      <w:r w:rsidR="00323C8F">
        <w:rPr>
          <w:rFonts w:ascii="Arial" w:hAnsi="Arial" w:cs="Arial"/>
          <w:sz w:val="24"/>
          <w:szCs w:val="24"/>
        </w:rPr>
        <w:t>A trial within a trial was therefore not necess</w:t>
      </w:r>
      <w:r w:rsidR="004B7A7B">
        <w:rPr>
          <w:rFonts w:ascii="Arial" w:hAnsi="Arial" w:cs="Arial"/>
          <w:sz w:val="24"/>
          <w:szCs w:val="24"/>
        </w:rPr>
        <w:t>ary</w:t>
      </w:r>
      <w:r w:rsidR="00DB7ADD">
        <w:rPr>
          <w:rFonts w:ascii="Arial" w:hAnsi="Arial" w:cs="Arial"/>
          <w:sz w:val="24"/>
          <w:szCs w:val="24"/>
        </w:rPr>
        <w:t xml:space="preserve">. </w:t>
      </w:r>
    </w:p>
    <w:p w:rsidR="004E7B70" w:rsidRDefault="004E7B70" w:rsidP="00500303">
      <w:pPr>
        <w:pStyle w:val="western"/>
        <w:shd w:val="clear" w:color="auto" w:fill="FFFFFF"/>
        <w:spacing w:before="0" w:beforeAutospacing="0" w:after="0" w:afterAutospacing="0" w:line="360" w:lineRule="auto"/>
        <w:jc w:val="both"/>
        <w:rPr>
          <w:rFonts w:ascii="Arial" w:hAnsi="Arial" w:cs="Arial"/>
        </w:rPr>
      </w:pPr>
    </w:p>
    <w:p w:rsidR="00B55B97" w:rsidRPr="00B6265E" w:rsidRDefault="00EE5637" w:rsidP="00500303">
      <w:pPr>
        <w:pStyle w:val="NormalWeb"/>
        <w:shd w:val="clear" w:color="auto" w:fill="FFFFFF"/>
        <w:spacing w:before="0" w:beforeAutospacing="0" w:after="0" w:afterAutospacing="0" w:line="360" w:lineRule="auto"/>
        <w:jc w:val="both"/>
        <w:rPr>
          <w:rFonts w:ascii="Arial" w:hAnsi="Arial" w:cs="Arial"/>
          <w:color w:val="242121"/>
          <w:sz w:val="27"/>
          <w:szCs w:val="27"/>
        </w:rPr>
      </w:pPr>
      <w:r>
        <w:rPr>
          <w:rFonts w:ascii="Arial" w:hAnsi="Arial" w:cs="Arial"/>
          <w:color w:val="242121"/>
          <w:lang w:val="en-GB"/>
        </w:rPr>
        <w:t>[56</w:t>
      </w:r>
      <w:r w:rsidR="001B7D2B">
        <w:rPr>
          <w:rFonts w:ascii="Arial" w:hAnsi="Arial" w:cs="Arial"/>
          <w:color w:val="242121"/>
          <w:lang w:val="en-GB"/>
        </w:rPr>
        <w:t>]</w:t>
      </w:r>
      <w:r w:rsidR="001B7D2B">
        <w:rPr>
          <w:rFonts w:ascii="Arial" w:hAnsi="Arial" w:cs="Arial"/>
          <w:color w:val="242121"/>
          <w:lang w:val="en-GB"/>
        </w:rPr>
        <w:tab/>
      </w:r>
      <w:r w:rsidR="009347B7">
        <w:rPr>
          <w:rFonts w:ascii="Arial" w:hAnsi="Arial" w:cs="Arial"/>
          <w:color w:val="242121"/>
          <w:lang w:val="en-GB"/>
        </w:rPr>
        <w:t>Furthermore</w:t>
      </w:r>
      <w:r w:rsidR="00E30844">
        <w:rPr>
          <w:rFonts w:ascii="Arial" w:hAnsi="Arial" w:cs="Arial"/>
          <w:color w:val="242121"/>
          <w:lang w:val="en-GB"/>
        </w:rPr>
        <w:t>,</w:t>
      </w:r>
      <w:r w:rsidR="009347B7">
        <w:rPr>
          <w:rFonts w:ascii="Arial" w:hAnsi="Arial" w:cs="Arial"/>
          <w:color w:val="242121"/>
          <w:lang w:val="en-GB"/>
        </w:rPr>
        <w:t xml:space="preserve"> </w:t>
      </w:r>
      <w:r w:rsidR="00A5641B" w:rsidRPr="009347B7">
        <w:rPr>
          <w:rFonts w:ascii="Arial" w:hAnsi="Arial" w:cs="Arial"/>
        </w:rPr>
        <w:t>Sibanyoni was cross examined extensively in that regard and asked to repeat the words that were said by the 1</w:t>
      </w:r>
      <w:r w:rsidR="00A5641B" w:rsidRPr="009347B7">
        <w:rPr>
          <w:rFonts w:ascii="Arial" w:hAnsi="Arial" w:cs="Arial"/>
          <w:vertAlign w:val="superscript"/>
        </w:rPr>
        <w:t>st</w:t>
      </w:r>
      <w:r w:rsidR="00A5641B" w:rsidRPr="009347B7">
        <w:rPr>
          <w:rFonts w:ascii="Arial" w:hAnsi="Arial" w:cs="Arial"/>
        </w:rPr>
        <w:t xml:space="preserve"> Appellant. She then said the 1</w:t>
      </w:r>
      <w:r w:rsidR="00A5641B" w:rsidRPr="009347B7">
        <w:rPr>
          <w:rFonts w:ascii="Arial" w:hAnsi="Arial" w:cs="Arial"/>
          <w:vertAlign w:val="superscript"/>
        </w:rPr>
        <w:t>st</w:t>
      </w:r>
      <w:r w:rsidR="00A5641B" w:rsidRPr="009347B7">
        <w:rPr>
          <w:rFonts w:ascii="Arial" w:hAnsi="Arial" w:cs="Arial"/>
        </w:rPr>
        <w:t xml:space="preserve"> Appellant told him that </w:t>
      </w:r>
      <w:r w:rsidR="00E30844">
        <w:rPr>
          <w:rFonts w:ascii="Arial" w:hAnsi="Arial" w:cs="Arial"/>
        </w:rPr>
        <w:t>“</w:t>
      </w:r>
      <w:r w:rsidR="00A5641B" w:rsidRPr="009347B7">
        <w:rPr>
          <w:rFonts w:ascii="Arial" w:hAnsi="Arial" w:cs="Arial"/>
        </w:rPr>
        <w:t>they chased and caught the deceased who had broken into the church premises before and stolen the music instruments</w:t>
      </w:r>
      <w:r w:rsidR="006F31B6">
        <w:rPr>
          <w:rFonts w:ascii="Arial" w:hAnsi="Arial" w:cs="Arial"/>
        </w:rPr>
        <w:t>.”</w:t>
      </w:r>
      <w:r w:rsidR="009347B7">
        <w:rPr>
          <w:rFonts w:ascii="Arial" w:hAnsi="Arial" w:cs="Arial"/>
        </w:rPr>
        <w:t xml:space="preserve"> </w:t>
      </w:r>
      <w:r w:rsidR="00A5641B" w:rsidRPr="009347B7">
        <w:rPr>
          <w:rFonts w:ascii="Arial" w:hAnsi="Arial" w:cs="Arial"/>
        </w:rPr>
        <w:t>He then hit the deceased</w:t>
      </w:r>
      <w:r w:rsidR="00A5641B" w:rsidRPr="00E30844">
        <w:rPr>
          <w:rFonts w:ascii="Arial" w:hAnsi="Arial" w:cs="Arial"/>
        </w:rPr>
        <w:t xml:space="preserve"> </w:t>
      </w:r>
      <w:r w:rsidR="00A5641B" w:rsidRPr="009347B7">
        <w:rPr>
          <w:rFonts w:ascii="Arial" w:hAnsi="Arial" w:cs="Arial"/>
        </w:rPr>
        <w:t>with the hockey stick.</w:t>
      </w:r>
      <w:r w:rsidR="009347B7">
        <w:rPr>
          <w:rFonts w:ascii="Arial" w:hAnsi="Arial" w:cs="Arial"/>
        </w:rPr>
        <w:t xml:space="preserve"> </w:t>
      </w:r>
      <w:r w:rsidR="0047514A">
        <w:rPr>
          <w:rFonts w:ascii="Arial" w:hAnsi="Arial" w:cs="Arial"/>
        </w:rPr>
        <w:t>On basic principles</w:t>
      </w:r>
      <w:r w:rsidR="00865963">
        <w:rPr>
          <w:rFonts w:ascii="Arial" w:hAnsi="Arial" w:cs="Arial"/>
        </w:rPr>
        <w:t>,</w:t>
      </w:r>
      <w:r w:rsidR="0047514A">
        <w:rPr>
          <w:rFonts w:ascii="Arial" w:hAnsi="Arial" w:cs="Arial"/>
        </w:rPr>
        <w:t xml:space="preserve"> that cured the aspect of the evidence being </w:t>
      </w:r>
      <w:r w:rsidR="0047514A" w:rsidRPr="00865963">
        <w:rPr>
          <w:rFonts w:ascii="Arial" w:hAnsi="Arial" w:cs="Arial"/>
        </w:rPr>
        <w:t xml:space="preserve">hearsay evidence since </w:t>
      </w:r>
      <w:r w:rsidR="0047514A" w:rsidRPr="00865963">
        <w:rPr>
          <w:rFonts w:ascii="Arial" w:hAnsi="Arial" w:cs="Arial"/>
          <w:color w:val="242121"/>
          <w:shd w:val="clear" w:color="auto" w:fill="FFFFFF"/>
        </w:rPr>
        <w:t>he was testifying about what was allegedly said to him.</w:t>
      </w:r>
      <w:r w:rsidR="0047514A">
        <w:rPr>
          <w:color w:val="242121"/>
          <w:sz w:val="27"/>
          <w:szCs w:val="27"/>
          <w:shd w:val="clear" w:color="auto" w:fill="FFFFFF"/>
        </w:rPr>
        <w:t xml:space="preserve"> </w:t>
      </w:r>
      <w:r w:rsidR="00B55B97" w:rsidRPr="00B6265E">
        <w:rPr>
          <w:rFonts w:ascii="Arial" w:hAnsi="Arial" w:cs="Arial"/>
          <w:color w:val="242121"/>
        </w:rPr>
        <w:t>In </w:t>
      </w:r>
      <w:r w:rsidR="00B55B97" w:rsidRPr="00B6265E">
        <w:rPr>
          <w:rFonts w:ascii="Arial" w:hAnsi="Arial" w:cs="Arial"/>
          <w:i/>
          <w:iCs/>
          <w:color w:val="242121"/>
        </w:rPr>
        <w:t>Barlin </w:t>
      </w:r>
      <w:r w:rsidR="00B55B97" w:rsidRPr="00B6265E">
        <w:rPr>
          <w:rFonts w:ascii="Arial" w:hAnsi="Arial" w:cs="Arial"/>
          <w:color w:val="242121"/>
        </w:rPr>
        <w:t>at 463 Innes CJ had said as much as a general proposition in our law after finding that any statement made by an accused to a person in authority was only admissible if made freely and voluntarily:</w:t>
      </w:r>
    </w:p>
    <w:p w:rsidR="00A93674" w:rsidRDefault="00A93674" w:rsidP="00500303">
      <w:pPr>
        <w:pStyle w:val="NormalWeb"/>
        <w:shd w:val="clear" w:color="auto" w:fill="FFFFFF"/>
        <w:spacing w:before="144" w:beforeAutospacing="0" w:after="288" w:afterAutospacing="0" w:line="360" w:lineRule="auto"/>
        <w:ind w:left="2160"/>
        <w:rPr>
          <w:rFonts w:ascii="Arial" w:hAnsi="Arial" w:cs="Arial"/>
          <w:color w:val="242121"/>
          <w:sz w:val="22"/>
          <w:szCs w:val="22"/>
        </w:rPr>
      </w:pPr>
    </w:p>
    <w:p w:rsidR="0047514A" w:rsidRPr="00A93674" w:rsidRDefault="00B55B97" w:rsidP="00500303">
      <w:pPr>
        <w:pStyle w:val="NormalWeb"/>
        <w:shd w:val="clear" w:color="auto" w:fill="FFFFFF"/>
        <w:spacing w:before="144" w:beforeAutospacing="0" w:after="288" w:afterAutospacing="0" w:line="360" w:lineRule="auto"/>
        <w:ind w:left="2160"/>
        <w:rPr>
          <w:rFonts w:ascii="Arial" w:hAnsi="Arial" w:cs="Arial"/>
          <w:sz w:val="22"/>
          <w:szCs w:val="22"/>
        </w:rPr>
      </w:pPr>
      <w:r w:rsidRPr="00A93674">
        <w:rPr>
          <w:rFonts w:ascii="Arial" w:hAnsi="Arial" w:cs="Arial"/>
          <w:color w:val="242121"/>
          <w:sz w:val="22"/>
          <w:szCs w:val="22"/>
        </w:rPr>
        <w:t>“</w:t>
      </w:r>
      <w:r w:rsidRPr="00A93674">
        <w:rPr>
          <w:rFonts w:ascii="Arial" w:hAnsi="Arial" w:cs="Arial"/>
          <w:i/>
          <w:iCs/>
          <w:color w:val="242121"/>
          <w:sz w:val="22"/>
          <w:szCs w:val="22"/>
        </w:rPr>
        <w:t>Statements which, though not confessions of the commission of an offence, are prejudicial to the accused fall to be dealt with under the common law, and not under the statute. The matter before us affords an excellent example of such a statement.</w:t>
      </w:r>
      <w:r w:rsidRPr="00A93674">
        <w:rPr>
          <w:rFonts w:ascii="Arial" w:hAnsi="Arial" w:cs="Arial"/>
          <w:color w:val="242121"/>
          <w:sz w:val="22"/>
          <w:szCs w:val="22"/>
        </w:rPr>
        <w:t>”</w:t>
      </w:r>
    </w:p>
    <w:p w:rsidR="00A93674" w:rsidRDefault="00A93674" w:rsidP="00500303">
      <w:pPr>
        <w:spacing w:after="0" w:line="360" w:lineRule="auto"/>
        <w:jc w:val="both"/>
        <w:rPr>
          <w:rFonts w:ascii="Arial" w:hAnsi="Arial" w:cs="Arial"/>
          <w:sz w:val="24"/>
          <w:szCs w:val="24"/>
        </w:rPr>
      </w:pPr>
    </w:p>
    <w:p w:rsidR="001B7D2B" w:rsidRDefault="00EE5637" w:rsidP="00500303">
      <w:pPr>
        <w:spacing w:after="0" w:line="360" w:lineRule="auto"/>
        <w:jc w:val="both"/>
        <w:rPr>
          <w:rFonts w:ascii="Arial" w:hAnsi="Arial" w:cs="Arial"/>
          <w:sz w:val="24"/>
          <w:szCs w:val="24"/>
        </w:rPr>
      </w:pPr>
      <w:r>
        <w:rPr>
          <w:rFonts w:ascii="Arial" w:hAnsi="Arial" w:cs="Arial"/>
          <w:sz w:val="24"/>
          <w:szCs w:val="24"/>
        </w:rPr>
        <w:t>[57</w:t>
      </w:r>
      <w:r w:rsidR="00046012">
        <w:rPr>
          <w:rFonts w:ascii="Arial" w:hAnsi="Arial" w:cs="Arial"/>
          <w:sz w:val="24"/>
          <w:szCs w:val="24"/>
        </w:rPr>
        <w:t>]</w:t>
      </w:r>
      <w:r w:rsidR="00046012">
        <w:rPr>
          <w:rFonts w:ascii="Arial" w:hAnsi="Arial" w:cs="Arial"/>
          <w:sz w:val="24"/>
          <w:szCs w:val="24"/>
        </w:rPr>
        <w:tab/>
      </w:r>
      <w:r w:rsidR="009A1BBC">
        <w:rPr>
          <w:rFonts w:ascii="Arial" w:hAnsi="Arial" w:cs="Arial"/>
          <w:sz w:val="24"/>
          <w:szCs w:val="24"/>
        </w:rPr>
        <w:t>A</w:t>
      </w:r>
      <w:r w:rsidR="00046012">
        <w:rPr>
          <w:rFonts w:ascii="Arial" w:hAnsi="Arial" w:cs="Arial"/>
        </w:rPr>
        <w:t>s t</w:t>
      </w:r>
      <w:r w:rsidR="00046012">
        <w:rPr>
          <w:rFonts w:ascii="Arial" w:hAnsi="Arial" w:cs="Arial"/>
          <w:sz w:val="24"/>
          <w:szCs w:val="24"/>
        </w:rPr>
        <w:t xml:space="preserve">he </w:t>
      </w:r>
      <w:r w:rsidR="00046012" w:rsidRPr="00DB7ADD">
        <w:rPr>
          <w:rFonts w:ascii="Arial" w:hAnsi="Arial" w:cs="Arial"/>
          <w:sz w:val="24"/>
          <w:szCs w:val="24"/>
        </w:rPr>
        <w:t xml:space="preserve">admission </w:t>
      </w:r>
      <w:r w:rsidR="00046012">
        <w:rPr>
          <w:rFonts w:ascii="Arial" w:hAnsi="Arial" w:cs="Arial"/>
          <w:sz w:val="24"/>
          <w:szCs w:val="24"/>
        </w:rPr>
        <w:t>was</w:t>
      </w:r>
      <w:r w:rsidR="00046012" w:rsidRPr="00DB7ADD">
        <w:rPr>
          <w:rFonts w:ascii="Arial" w:hAnsi="Arial" w:cs="Arial"/>
          <w:sz w:val="24"/>
          <w:szCs w:val="24"/>
        </w:rPr>
        <w:t xml:space="preserve"> voluntarily mad</w:t>
      </w:r>
      <w:r w:rsidR="00046012">
        <w:rPr>
          <w:rFonts w:ascii="Arial" w:hAnsi="Arial" w:cs="Arial"/>
          <w:sz w:val="24"/>
          <w:szCs w:val="24"/>
        </w:rPr>
        <w:t>e,</w:t>
      </w:r>
      <w:r w:rsidR="00046012">
        <w:rPr>
          <w:rFonts w:ascii="Arial" w:hAnsi="Arial" w:cs="Arial"/>
        </w:rPr>
        <w:t xml:space="preserve"> and being neither a confession nor an admission of guilt to the offence charged, it was</w:t>
      </w:r>
      <w:r w:rsidR="00046012">
        <w:rPr>
          <w:rFonts w:ascii="Arial" w:hAnsi="Arial" w:cs="Arial"/>
          <w:sz w:val="24"/>
          <w:szCs w:val="24"/>
        </w:rPr>
        <w:t xml:space="preserve"> </w:t>
      </w:r>
      <w:r w:rsidR="00046012" w:rsidRPr="00DB7ADD">
        <w:rPr>
          <w:rFonts w:ascii="Arial" w:hAnsi="Arial" w:cs="Arial"/>
          <w:sz w:val="24"/>
          <w:szCs w:val="24"/>
        </w:rPr>
        <w:t>admissible on evidence against</w:t>
      </w:r>
      <w:r w:rsidR="00D952A0">
        <w:rPr>
          <w:rFonts w:ascii="Arial" w:hAnsi="Arial" w:cs="Arial"/>
          <w:sz w:val="24"/>
          <w:szCs w:val="24"/>
        </w:rPr>
        <w:t xml:space="preserve"> </w:t>
      </w:r>
      <w:r w:rsidR="006F31B6">
        <w:rPr>
          <w:rFonts w:ascii="Arial" w:hAnsi="Arial" w:cs="Arial"/>
          <w:sz w:val="24"/>
          <w:szCs w:val="24"/>
        </w:rPr>
        <w:t>the 1</w:t>
      </w:r>
      <w:r w:rsidR="006F31B6" w:rsidRPr="006F31B6">
        <w:rPr>
          <w:rFonts w:ascii="Arial" w:hAnsi="Arial" w:cs="Arial"/>
          <w:sz w:val="24"/>
          <w:szCs w:val="24"/>
          <w:vertAlign w:val="superscript"/>
        </w:rPr>
        <w:t>st</w:t>
      </w:r>
      <w:r w:rsidR="006F31B6">
        <w:rPr>
          <w:rFonts w:ascii="Arial" w:hAnsi="Arial" w:cs="Arial"/>
          <w:sz w:val="24"/>
          <w:szCs w:val="24"/>
        </w:rPr>
        <w:t xml:space="preserve"> Appellant </w:t>
      </w:r>
      <w:r w:rsidR="00046012" w:rsidRPr="00DB7ADD">
        <w:rPr>
          <w:rFonts w:ascii="Arial" w:hAnsi="Arial" w:cs="Arial"/>
          <w:sz w:val="24"/>
          <w:szCs w:val="24"/>
        </w:rPr>
        <w:t>at criminal proceedings relating to that offence</w:t>
      </w:r>
      <w:r w:rsidR="00046012">
        <w:rPr>
          <w:rFonts w:ascii="Arial" w:hAnsi="Arial" w:cs="Arial"/>
          <w:sz w:val="24"/>
          <w:szCs w:val="24"/>
        </w:rPr>
        <w:t xml:space="preserve"> following the provisions of s 219A.</w:t>
      </w:r>
      <w:r w:rsidR="00046012">
        <w:rPr>
          <w:rFonts w:ascii="Arial" w:hAnsi="Arial" w:cs="Arial"/>
        </w:rPr>
        <w:t xml:space="preserve"> </w:t>
      </w:r>
      <w:r w:rsidR="001B7D2B" w:rsidRPr="00A73EEF">
        <w:rPr>
          <w:rFonts w:ascii="Arial" w:hAnsi="Arial" w:cs="Arial"/>
          <w:color w:val="242121"/>
          <w:sz w:val="24"/>
          <w:szCs w:val="24"/>
          <w:lang w:val="en-GB"/>
        </w:rPr>
        <w:t>In common law the inconsistent statement of a witness may only be used in assessing the credibility of a witness and may not be used as evidence of the truth of the matter stated therein.</w:t>
      </w:r>
      <w:r w:rsidR="001B7D2B" w:rsidRPr="00A73EEF">
        <w:rPr>
          <w:rStyle w:val="FootnoteReference"/>
          <w:rFonts w:ascii="Arial" w:hAnsi="Arial" w:cs="Arial"/>
          <w:color w:val="242121"/>
          <w:sz w:val="24"/>
          <w:szCs w:val="24"/>
          <w:lang w:val="en-GB"/>
        </w:rPr>
        <w:footnoteReference w:id="19"/>
      </w:r>
      <w:r w:rsidR="001B7D2B" w:rsidRPr="005A7B8A">
        <w:rPr>
          <w:rFonts w:ascii="Arial" w:hAnsi="Arial" w:cs="Arial"/>
          <w:sz w:val="24"/>
          <w:szCs w:val="24"/>
        </w:rPr>
        <w:t xml:space="preserve"> </w:t>
      </w:r>
      <w:r w:rsidR="001B7D2B">
        <w:rPr>
          <w:rFonts w:ascii="Arial" w:hAnsi="Arial" w:cs="Arial"/>
          <w:sz w:val="24"/>
          <w:szCs w:val="24"/>
        </w:rPr>
        <w:t>In that instance the court can consider the admission and the circumstances under which it was made</w:t>
      </w:r>
      <w:r w:rsidR="001B7D2B" w:rsidRPr="00C405A8">
        <w:rPr>
          <w:rFonts w:ascii="Arial" w:hAnsi="Arial" w:cs="Arial"/>
          <w:sz w:val="24"/>
          <w:szCs w:val="24"/>
        </w:rPr>
        <w:t xml:space="preserve"> </w:t>
      </w:r>
      <w:r w:rsidR="001B7D2B">
        <w:rPr>
          <w:rFonts w:ascii="Arial" w:hAnsi="Arial" w:cs="Arial"/>
          <w:sz w:val="24"/>
          <w:szCs w:val="24"/>
        </w:rPr>
        <w:t xml:space="preserve">for the purposes of a credibility finding. </w:t>
      </w:r>
    </w:p>
    <w:p w:rsidR="004E7B70" w:rsidRDefault="004E7B70" w:rsidP="00500303">
      <w:pPr>
        <w:pStyle w:val="western"/>
        <w:shd w:val="clear" w:color="auto" w:fill="FFFFFF"/>
        <w:spacing w:before="0" w:beforeAutospacing="0" w:after="0" w:afterAutospacing="0" w:line="360" w:lineRule="auto"/>
        <w:jc w:val="both"/>
        <w:rPr>
          <w:rFonts w:ascii="Arial" w:hAnsi="Arial" w:cs="Arial"/>
        </w:rPr>
      </w:pPr>
    </w:p>
    <w:p w:rsidR="00323C8F" w:rsidRPr="003D4343" w:rsidRDefault="00323C8F" w:rsidP="00500303">
      <w:pPr>
        <w:pStyle w:val="western"/>
        <w:shd w:val="clear" w:color="auto" w:fill="FFFFFF"/>
        <w:spacing w:before="0" w:beforeAutospacing="0" w:after="0" w:afterAutospacing="0" w:line="360" w:lineRule="auto"/>
        <w:jc w:val="both"/>
        <w:rPr>
          <w:rFonts w:ascii="Arial" w:hAnsi="Arial" w:cs="Arial"/>
          <w:color w:val="242121"/>
          <w:lang w:val="en-GB"/>
        </w:rPr>
      </w:pPr>
      <w:r w:rsidRPr="00237E0A">
        <w:rPr>
          <w:rFonts w:ascii="Arial" w:hAnsi="Arial" w:cs="Arial"/>
        </w:rPr>
        <w:lastRenderedPageBreak/>
        <w:t>[</w:t>
      </w:r>
      <w:r w:rsidR="00D27CD8">
        <w:rPr>
          <w:rFonts w:ascii="Arial" w:hAnsi="Arial" w:cs="Arial"/>
        </w:rPr>
        <w:t>5</w:t>
      </w:r>
      <w:r w:rsidR="00EE5637">
        <w:rPr>
          <w:rFonts w:ascii="Arial" w:hAnsi="Arial" w:cs="Arial"/>
        </w:rPr>
        <w:t>8</w:t>
      </w:r>
      <w:r w:rsidRPr="00237E0A">
        <w:rPr>
          <w:rFonts w:ascii="Arial" w:hAnsi="Arial" w:cs="Arial"/>
        </w:rPr>
        <w:t xml:space="preserve">] </w:t>
      </w:r>
      <w:r w:rsidRPr="00237E0A">
        <w:rPr>
          <w:rFonts w:ascii="Arial" w:hAnsi="Arial" w:cs="Arial"/>
        </w:rPr>
        <w:tab/>
      </w:r>
      <w:r w:rsidR="00A95DF8">
        <w:rPr>
          <w:rFonts w:ascii="Arial" w:hAnsi="Arial" w:cs="Arial"/>
        </w:rPr>
        <w:t>The trial court in assessment of</w:t>
      </w:r>
      <w:r w:rsidR="00A95DF8" w:rsidRPr="00237E0A">
        <w:rPr>
          <w:rFonts w:ascii="Arial" w:hAnsi="Arial" w:cs="Arial"/>
        </w:rPr>
        <w:t xml:space="preserve"> </w:t>
      </w:r>
      <w:r w:rsidR="00A95DF8">
        <w:rPr>
          <w:rFonts w:ascii="Arial" w:hAnsi="Arial" w:cs="Arial"/>
        </w:rPr>
        <w:t>the 1</w:t>
      </w:r>
      <w:r w:rsidR="00A95DF8" w:rsidRPr="00A95DF8">
        <w:rPr>
          <w:rFonts w:ascii="Arial" w:hAnsi="Arial" w:cs="Arial"/>
          <w:vertAlign w:val="superscript"/>
        </w:rPr>
        <w:t>st</w:t>
      </w:r>
      <w:r w:rsidR="00A95DF8">
        <w:rPr>
          <w:rFonts w:ascii="Arial" w:hAnsi="Arial" w:cs="Arial"/>
        </w:rPr>
        <w:t xml:space="preserve"> Appellant’s credibility and </w:t>
      </w:r>
      <w:r w:rsidR="00A95DF8" w:rsidRPr="00237E0A">
        <w:rPr>
          <w:rFonts w:ascii="Arial" w:hAnsi="Arial" w:cs="Arial"/>
        </w:rPr>
        <w:t>the</w:t>
      </w:r>
      <w:r w:rsidR="00A95DF8">
        <w:rPr>
          <w:rFonts w:ascii="Arial" w:hAnsi="Arial" w:cs="Arial"/>
        </w:rPr>
        <w:t>reby establishing the reliability of his whole evidence</w:t>
      </w:r>
      <w:r w:rsidR="00A95DF8" w:rsidRPr="00A95DF8">
        <w:rPr>
          <w:rFonts w:ascii="Arial" w:hAnsi="Arial" w:cs="Arial"/>
        </w:rPr>
        <w:t xml:space="preserve"> </w:t>
      </w:r>
      <w:r w:rsidR="00A95DF8">
        <w:rPr>
          <w:rFonts w:ascii="Arial" w:hAnsi="Arial" w:cs="Arial"/>
        </w:rPr>
        <w:t>mentioned that the 1</w:t>
      </w:r>
      <w:r w:rsidR="00A95DF8" w:rsidRPr="00A95DF8">
        <w:rPr>
          <w:rFonts w:ascii="Arial" w:hAnsi="Arial" w:cs="Arial"/>
          <w:vertAlign w:val="superscript"/>
        </w:rPr>
        <w:t>st</w:t>
      </w:r>
      <w:r w:rsidR="00A95DF8">
        <w:rPr>
          <w:rFonts w:ascii="Arial" w:hAnsi="Arial" w:cs="Arial"/>
        </w:rPr>
        <w:t xml:space="preserve"> Appellant made the admission to Sibanyoni that he solely assaulted the deceased which is contrary to his viva voce </w:t>
      </w:r>
      <w:r w:rsidR="00D44B89">
        <w:rPr>
          <w:rFonts w:ascii="Arial" w:hAnsi="Arial" w:cs="Arial"/>
        </w:rPr>
        <w:t xml:space="preserve">evidence.  </w:t>
      </w:r>
      <w:r w:rsidR="00091877">
        <w:rPr>
          <w:rFonts w:ascii="Arial" w:hAnsi="Arial" w:cs="Arial"/>
        </w:rPr>
        <w:t>Due to the inconsistency, t</w:t>
      </w:r>
      <w:r w:rsidR="00D44B89">
        <w:rPr>
          <w:rFonts w:ascii="Arial" w:hAnsi="Arial" w:cs="Arial"/>
        </w:rPr>
        <w:t>he court found the 1</w:t>
      </w:r>
      <w:r w:rsidR="00D44B89" w:rsidRPr="00D44B89">
        <w:rPr>
          <w:rFonts w:ascii="Arial" w:hAnsi="Arial" w:cs="Arial"/>
          <w:vertAlign w:val="superscript"/>
        </w:rPr>
        <w:t>st</w:t>
      </w:r>
      <w:r w:rsidR="00D44B89">
        <w:rPr>
          <w:rFonts w:ascii="Arial" w:hAnsi="Arial" w:cs="Arial"/>
        </w:rPr>
        <w:t xml:space="preserve"> Appellant not to be a credible witness and his evidence unreliable. He was found together with his co- Appellants to be lying and their viva voce evidence</w:t>
      </w:r>
      <w:r w:rsidR="00D44B89" w:rsidRPr="00D44B89">
        <w:rPr>
          <w:rFonts w:ascii="Arial" w:hAnsi="Arial" w:cs="Arial"/>
        </w:rPr>
        <w:t xml:space="preserve"> </w:t>
      </w:r>
      <w:r w:rsidR="00D0733C">
        <w:rPr>
          <w:rFonts w:ascii="Arial" w:hAnsi="Arial" w:cs="Arial"/>
        </w:rPr>
        <w:t xml:space="preserve">therefore </w:t>
      </w:r>
      <w:r w:rsidR="00D8558C">
        <w:rPr>
          <w:rFonts w:ascii="Arial" w:hAnsi="Arial" w:cs="Arial"/>
        </w:rPr>
        <w:t xml:space="preserve">out rightly </w:t>
      </w:r>
      <w:r w:rsidR="00D44B89">
        <w:rPr>
          <w:rFonts w:ascii="Arial" w:hAnsi="Arial" w:cs="Arial"/>
        </w:rPr>
        <w:t>rejected as false. The</w:t>
      </w:r>
      <w:r w:rsidR="0078640B">
        <w:rPr>
          <w:rFonts w:ascii="Arial" w:hAnsi="Arial" w:cs="Arial"/>
        </w:rPr>
        <w:t xml:space="preserve"> admission was used to discredit the 1</w:t>
      </w:r>
      <w:r w:rsidR="0078640B" w:rsidRPr="0078640B">
        <w:rPr>
          <w:rFonts w:ascii="Arial" w:hAnsi="Arial" w:cs="Arial"/>
          <w:vertAlign w:val="superscript"/>
        </w:rPr>
        <w:t>st</w:t>
      </w:r>
      <w:r w:rsidR="0078640B">
        <w:rPr>
          <w:rFonts w:ascii="Arial" w:hAnsi="Arial" w:cs="Arial"/>
        </w:rPr>
        <w:t xml:space="preserve"> Appellant as a reliable witness,</w:t>
      </w:r>
      <w:r w:rsidR="002B6879">
        <w:rPr>
          <w:rFonts w:ascii="Arial" w:hAnsi="Arial" w:cs="Arial"/>
          <w:color w:val="242121"/>
          <w:shd w:val="clear" w:color="auto" w:fill="FFFFFF"/>
        </w:rPr>
        <w:t xml:space="preserve"> but not as </w:t>
      </w:r>
      <w:r w:rsidRPr="00753D1B">
        <w:rPr>
          <w:rFonts w:ascii="Arial" w:hAnsi="Arial" w:cs="Arial"/>
          <w:color w:val="242121"/>
          <w:shd w:val="clear" w:color="auto" w:fill="FFFFFF"/>
        </w:rPr>
        <w:t>evidence of the facts stated therein</w:t>
      </w:r>
      <w:r>
        <w:rPr>
          <w:rFonts w:ascii="Arial" w:hAnsi="Arial" w:cs="Arial"/>
          <w:color w:val="242121"/>
          <w:shd w:val="clear" w:color="auto" w:fill="FFFFFF"/>
        </w:rPr>
        <w:t>.</w:t>
      </w:r>
      <w:r w:rsidRPr="00237E0A">
        <w:rPr>
          <w:rFonts w:ascii="Arial" w:hAnsi="Arial" w:cs="Arial"/>
        </w:rPr>
        <w:t xml:space="preserve"> </w:t>
      </w:r>
      <w:r w:rsidR="00D8558C">
        <w:rPr>
          <w:rFonts w:ascii="Arial" w:hAnsi="Arial" w:cs="Arial"/>
        </w:rPr>
        <w:t xml:space="preserve">The court </w:t>
      </w:r>
      <w:r w:rsidR="00046012">
        <w:rPr>
          <w:rFonts w:ascii="Arial" w:hAnsi="Arial" w:cs="Arial"/>
        </w:rPr>
        <w:t xml:space="preserve">took </w:t>
      </w:r>
      <w:r w:rsidR="001C1068">
        <w:rPr>
          <w:rFonts w:ascii="Arial" w:hAnsi="Arial" w:cs="Arial"/>
        </w:rPr>
        <w:t>into account the total</w:t>
      </w:r>
      <w:r w:rsidR="00457820">
        <w:rPr>
          <w:rFonts w:ascii="Arial" w:hAnsi="Arial" w:cs="Arial"/>
        </w:rPr>
        <w:t>ity</w:t>
      </w:r>
      <w:r w:rsidR="001C1068">
        <w:rPr>
          <w:rFonts w:ascii="Arial" w:hAnsi="Arial" w:cs="Arial"/>
        </w:rPr>
        <w:t xml:space="preserve"> </w:t>
      </w:r>
      <w:r w:rsidRPr="00237E0A">
        <w:rPr>
          <w:rFonts w:ascii="Arial" w:hAnsi="Arial" w:cs="Arial"/>
        </w:rPr>
        <w:t xml:space="preserve">of </w:t>
      </w:r>
      <w:r w:rsidR="003223FA">
        <w:rPr>
          <w:rFonts w:ascii="Arial" w:hAnsi="Arial" w:cs="Arial"/>
        </w:rPr>
        <w:t xml:space="preserve">the </w:t>
      </w:r>
      <w:r w:rsidRPr="00237E0A">
        <w:rPr>
          <w:rFonts w:ascii="Arial" w:hAnsi="Arial" w:cs="Arial"/>
        </w:rPr>
        <w:t>evidence led</w:t>
      </w:r>
      <w:r>
        <w:rPr>
          <w:rFonts w:ascii="Arial" w:hAnsi="Arial" w:cs="Arial"/>
        </w:rPr>
        <w:t>,</w:t>
      </w:r>
      <w:r w:rsidRPr="00237E0A">
        <w:rPr>
          <w:rFonts w:ascii="Arial" w:hAnsi="Arial" w:cs="Arial"/>
        </w:rPr>
        <w:t xml:space="preserve"> including </w:t>
      </w:r>
      <w:r w:rsidR="00046012">
        <w:rPr>
          <w:rFonts w:ascii="Arial" w:hAnsi="Arial" w:cs="Arial"/>
        </w:rPr>
        <w:t xml:space="preserve">the evidence </w:t>
      </w:r>
      <w:r w:rsidR="00784173">
        <w:rPr>
          <w:rFonts w:ascii="Arial" w:hAnsi="Arial" w:cs="Arial"/>
        </w:rPr>
        <w:t>of 1</w:t>
      </w:r>
      <w:r w:rsidR="00784173" w:rsidRPr="00784173">
        <w:rPr>
          <w:rFonts w:ascii="Arial" w:hAnsi="Arial" w:cs="Arial"/>
          <w:vertAlign w:val="superscript"/>
        </w:rPr>
        <w:t>st</w:t>
      </w:r>
      <w:r w:rsidR="00784173">
        <w:rPr>
          <w:rFonts w:ascii="Arial" w:hAnsi="Arial" w:cs="Arial"/>
        </w:rPr>
        <w:t xml:space="preserve"> Plaintiff’s verb</w:t>
      </w:r>
      <w:r w:rsidR="00046012">
        <w:rPr>
          <w:rFonts w:ascii="Arial" w:hAnsi="Arial" w:cs="Arial"/>
        </w:rPr>
        <w:t xml:space="preserve">al statement </w:t>
      </w:r>
      <w:r w:rsidRPr="00237E0A">
        <w:rPr>
          <w:rFonts w:ascii="Arial" w:hAnsi="Arial" w:cs="Arial"/>
        </w:rPr>
        <w:t>to Sibanyoni</w:t>
      </w:r>
      <w:r w:rsidR="00676FE1">
        <w:rPr>
          <w:rFonts w:ascii="Arial" w:hAnsi="Arial" w:cs="Arial"/>
        </w:rPr>
        <w:t>,</w:t>
      </w:r>
      <w:r w:rsidR="00CA576C">
        <w:rPr>
          <w:rFonts w:ascii="Arial" w:hAnsi="Arial" w:cs="Arial"/>
        </w:rPr>
        <w:t xml:space="preserve"> </w:t>
      </w:r>
      <w:r w:rsidR="00D0733C">
        <w:rPr>
          <w:rFonts w:ascii="Arial" w:hAnsi="Arial" w:cs="Arial"/>
        </w:rPr>
        <w:t>and</w:t>
      </w:r>
      <w:r w:rsidR="00CA576C">
        <w:rPr>
          <w:rFonts w:ascii="Arial" w:hAnsi="Arial" w:cs="Arial"/>
        </w:rPr>
        <w:t xml:space="preserve"> concluded that </w:t>
      </w:r>
      <w:r w:rsidR="00091877">
        <w:rPr>
          <w:rFonts w:ascii="Arial" w:hAnsi="Arial" w:cs="Arial"/>
        </w:rPr>
        <w:t>the 1</w:t>
      </w:r>
      <w:r w:rsidR="00091877" w:rsidRPr="00091877">
        <w:rPr>
          <w:rFonts w:ascii="Arial" w:hAnsi="Arial" w:cs="Arial"/>
          <w:vertAlign w:val="superscript"/>
        </w:rPr>
        <w:t>st</w:t>
      </w:r>
      <w:r w:rsidR="00091877">
        <w:rPr>
          <w:rFonts w:ascii="Arial" w:hAnsi="Arial" w:cs="Arial"/>
        </w:rPr>
        <w:t xml:space="preserve"> Appellant </w:t>
      </w:r>
      <w:r w:rsidR="004F56C2">
        <w:rPr>
          <w:rFonts w:ascii="Arial" w:hAnsi="Arial" w:cs="Arial"/>
        </w:rPr>
        <w:t xml:space="preserve">made the statement </w:t>
      </w:r>
      <w:r w:rsidR="00865963">
        <w:rPr>
          <w:rFonts w:ascii="Arial" w:hAnsi="Arial" w:cs="Arial"/>
        </w:rPr>
        <w:t xml:space="preserve">unsolicited </w:t>
      </w:r>
      <w:r w:rsidR="00091877">
        <w:rPr>
          <w:rFonts w:ascii="Arial" w:hAnsi="Arial" w:cs="Arial"/>
        </w:rPr>
        <w:t xml:space="preserve">informing </w:t>
      </w:r>
      <w:r w:rsidR="004F56C2">
        <w:rPr>
          <w:rFonts w:ascii="Arial" w:hAnsi="Arial" w:cs="Arial"/>
        </w:rPr>
        <w:t>Sibanyoni t</w:t>
      </w:r>
      <w:r w:rsidR="00091877">
        <w:rPr>
          <w:rFonts w:ascii="Arial" w:hAnsi="Arial" w:cs="Arial"/>
        </w:rPr>
        <w:t xml:space="preserve">o be the one who </w:t>
      </w:r>
      <w:r w:rsidR="004F56C2">
        <w:rPr>
          <w:rFonts w:ascii="Arial" w:hAnsi="Arial" w:cs="Arial"/>
        </w:rPr>
        <w:t>assaulted the deceased</w:t>
      </w:r>
      <w:r w:rsidR="0064677B">
        <w:rPr>
          <w:rFonts w:ascii="Arial" w:hAnsi="Arial" w:cs="Arial"/>
        </w:rPr>
        <w:t xml:space="preserve">. The </w:t>
      </w:r>
      <w:r w:rsidR="00091877">
        <w:rPr>
          <w:rFonts w:ascii="Arial" w:hAnsi="Arial" w:cs="Arial"/>
        </w:rPr>
        <w:t xml:space="preserve">statement </w:t>
      </w:r>
      <w:r w:rsidR="004C64C8">
        <w:rPr>
          <w:rFonts w:ascii="Arial" w:hAnsi="Arial" w:cs="Arial"/>
        </w:rPr>
        <w:t xml:space="preserve">was contrary to his viva voce evidence and </w:t>
      </w:r>
      <w:r w:rsidR="0064677B">
        <w:rPr>
          <w:rFonts w:ascii="Arial" w:hAnsi="Arial" w:cs="Arial"/>
        </w:rPr>
        <w:t xml:space="preserve">proved </w:t>
      </w:r>
      <w:r w:rsidR="004C64C8">
        <w:rPr>
          <w:rFonts w:ascii="Arial" w:hAnsi="Arial" w:cs="Arial"/>
        </w:rPr>
        <w:t xml:space="preserve">the </w:t>
      </w:r>
      <w:r w:rsidR="0064677B">
        <w:rPr>
          <w:rFonts w:ascii="Arial" w:hAnsi="Arial" w:cs="Arial"/>
        </w:rPr>
        <w:t xml:space="preserve">unreliability </w:t>
      </w:r>
      <w:r w:rsidR="004C64C8">
        <w:rPr>
          <w:rFonts w:ascii="Arial" w:hAnsi="Arial" w:cs="Arial"/>
        </w:rPr>
        <w:t>of his evidence</w:t>
      </w:r>
      <w:r w:rsidR="004F56C2">
        <w:rPr>
          <w:rFonts w:ascii="Arial" w:hAnsi="Arial" w:cs="Arial"/>
        </w:rPr>
        <w:t xml:space="preserve">. It </w:t>
      </w:r>
      <w:r w:rsidR="00676FE1">
        <w:rPr>
          <w:rFonts w:ascii="Arial" w:hAnsi="Arial" w:cs="Arial"/>
        </w:rPr>
        <w:t xml:space="preserve">found </w:t>
      </w:r>
      <w:r w:rsidR="00D0733C">
        <w:rPr>
          <w:rFonts w:ascii="Arial" w:hAnsi="Arial" w:cs="Arial"/>
        </w:rPr>
        <w:t xml:space="preserve">him untruthful and that </w:t>
      </w:r>
      <w:r w:rsidR="004F56C2">
        <w:rPr>
          <w:rFonts w:ascii="Arial" w:hAnsi="Arial" w:cs="Arial"/>
        </w:rPr>
        <w:t>they were all together actively involved in the assault of the deceased</w:t>
      </w:r>
      <w:r w:rsidR="00865963">
        <w:rPr>
          <w:rFonts w:ascii="Arial" w:hAnsi="Arial" w:cs="Arial"/>
        </w:rPr>
        <w:t xml:space="preserve">, </w:t>
      </w:r>
      <w:r w:rsidR="003D0A7B">
        <w:rPr>
          <w:rFonts w:ascii="Arial" w:hAnsi="Arial" w:cs="Arial"/>
        </w:rPr>
        <w:t xml:space="preserve">as proven by </w:t>
      </w:r>
      <w:r w:rsidR="00865963">
        <w:rPr>
          <w:rFonts w:ascii="Arial" w:hAnsi="Arial" w:cs="Arial"/>
        </w:rPr>
        <w:t xml:space="preserve">the </w:t>
      </w:r>
      <w:r w:rsidR="003D0A7B">
        <w:rPr>
          <w:rFonts w:ascii="Arial" w:hAnsi="Arial" w:cs="Arial"/>
        </w:rPr>
        <w:t xml:space="preserve">State. </w:t>
      </w:r>
    </w:p>
    <w:p w:rsidR="00323C8F" w:rsidRDefault="00323C8F" w:rsidP="00500303">
      <w:pPr>
        <w:spacing w:after="0" w:line="360" w:lineRule="auto"/>
        <w:jc w:val="both"/>
        <w:rPr>
          <w:rFonts w:ascii="Arial" w:hAnsi="Arial" w:cs="Arial"/>
          <w:sz w:val="24"/>
          <w:szCs w:val="24"/>
        </w:rPr>
      </w:pPr>
    </w:p>
    <w:p w:rsidR="004C1795" w:rsidRPr="001F3100" w:rsidRDefault="004C1795" w:rsidP="00500303">
      <w:pPr>
        <w:spacing w:after="0" w:line="360" w:lineRule="auto"/>
        <w:jc w:val="both"/>
        <w:rPr>
          <w:rFonts w:ascii="Arial" w:hAnsi="Arial" w:cs="Arial"/>
          <w:i/>
          <w:sz w:val="24"/>
          <w:szCs w:val="24"/>
        </w:rPr>
      </w:pPr>
      <w:r w:rsidRPr="001F3100">
        <w:rPr>
          <w:rFonts w:ascii="Arial" w:hAnsi="Arial" w:cs="Arial"/>
          <w:i/>
          <w:sz w:val="24"/>
          <w:szCs w:val="24"/>
        </w:rPr>
        <w:t>On whether the 1</w:t>
      </w:r>
      <w:r w:rsidRPr="001F3100">
        <w:rPr>
          <w:rFonts w:ascii="Arial" w:hAnsi="Arial" w:cs="Arial"/>
          <w:i/>
          <w:sz w:val="24"/>
          <w:szCs w:val="24"/>
          <w:vertAlign w:val="superscript"/>
        </w:rPr>
        <w:t>st</w:t>
      </w:r>
      <w:r w:rsidRPr="001F3100">
        <w:rPr>
          <w:rFonts w:ascii="Arial" w:hAnsi="Arial" w:cs="Arial"/>
          <w:i/>
          <w:sz w:val="24"/>
          <w:szCs w:val="24"/>
        </w:rPr>
        <w:t xml:space="preserve"> Appellant was convicted on the basis of his admission to Sibanyoni </w:t>
      </w:r>
    </w:p>
    <w:p w:rsidR="004C1795" w:rsidRPr="001F3100" w:rsidRDefault="004C1795" w:rsidP="00500303">
      <w:pPr>
        <w:spacing w:after="0" w:line="360" w:lineRule="auto"/>
        <w:jc w:val="both"/>
        <w:rPr>
          <w:rFonts w:ascii="Arial" w:hAnsi="Arial" w:cs="Arial"/>
          <w:sz w:val="24"/>
          <w:szCs w:val="24"/>
        </w:rPr>
      </w:pPr>
    </w:p>
    <w:p w:rsidR="004C1795" w:rsidRDefault="004C1795" w:rsidP="00500303">
      <w:pPr>
        <w:spacing w:after="0" w:line="360" w:lineRule="auto"/>
        <w:jc w:val="both"/>
        <w:rPr>
          <w:rFonts w:ascii="Arial" w:hAnsi="Arial" w:cs="Arial"/>
          <w:sz w:val="24"/>
          <w:szCs w:val="24"/>
        </w:rPr>
      </w:pPr>
      <w:r>
        <w:rPr>
          <w:rFonts w:ascii="Arial" w:hAnsi="Arial" w:cs="Arial"/>
          <w:sz w:val="24"/>
          <w:szCs w:val="24"/>
        </w:rPr>
        <w:t>[</w:t>
      </w:r>
      <w:r w:rsidR="00EE5637">
        <w:rPr>
          <w:rFonts w:ascii="Arial" w:hAnsi="Arial" w:cs="Arial"/>
          <w:sz w:val="24"/>
          <w:szCs w:val="24"/>
        </w:rPr>
        <w:t>59</w:t>
      </w:r>
      <w:r>
        <w:rPr>
          <w:rFonts w:ascii="Arial" w:hAnsi="Arial" w:cs="Arial"/>
          <w:sz w:val="24"/>
          <w:szCs w:val="24"/>
        </w:rPr>
        <w:t>]</w:t>
      </w:r>
      <w:r>
        <w:rPr>
          <w:rFonts w:ascii="Arial" w:hAnsi="Arial" w:cs="Arial"/>
          <w:sz w:val="24"/>
          <w:szCs w:val="24"/>
        </w:rPr>
        <w:tab/>
      </w:r>
      <w:r w:rsidR="00ED1770">
        <w:rPr>
          <w:rFonts w:ascii="Arial" w:hAnsi="Arial" w:cs="Arial"/>
          <w:sz w:val="24"/>
          <w:szCs w:val="24"/>
        </w:rPr>
        <w:t xml:space="preserve">In addition to the argument raised that </w:t>
      </w:r>
      <w:r>
        <w:rPr>
          <w:rFonts w:ascii="Arial" w:hAnsi="Arial" w:cs="Arial"/>
          <w:sz w:val="24"/>
          <w:szCs w:val="24"/>
        </w:rPr>
        <w:t>the 1</w:t>
      </w:r>
      <w:r w:rsidRPr="00C25A37">
        <w:rPr>
          <w:rFonts w:ascii="Arial" w:hAnsi="Arial" w:cs="Arial"/>
          <w:sz w:val="24"/>
          <w:szCs w:val="24"/>
          <w:vertAlign w:val="superscript"/>
        </w:rPr>
        <w:t>st</w:t>
      </w:r>
      <w:r>
        <w:rPr>
          <w:rFonts w:ascii="Arial" w:hAnsi="Arial" w:cs="Arial"/>
          <w:sz w:val="24"/>
          <w:szCs w:val="24"/>
        </w:rPr>
        <w:t xml:space="preserve"> Appellant</w:t>
      </w:r>
      <w:r w:rsidR="009B0FBF">
        <w:rPr>
          <w:rFonts w:ascii="Arial" w:hAnsi="Arial" w:cs="Arial"/>
          <w:sz w:val="24"/>
          <w:szCs w:val="24"/>
        </w:rPr>
        <w:t xml:space="preserve">’s response </w:t>
      </w:r>
      <w:r>
        <w:rPr>
          <w:rFonts w:ascii="Arial" w:hAnsi="Arial" w:cs="Arial"/>
          <w:sz w:val="24"/>
          <w:szCs w:val="24"/>
        </w:rPr>
        <w:t>to Sibanyoni’s enquiry was a confession or admission of guilt to the charge of murder</w:t>
      </w:r>
      <w:r w:rsidR="00ED1770">
        <w:rPr>
          <w:rFonts w:ascii="Arial" w:hAnsi="Arial" w:cs="Arial"/>
          <w:sz w:val="24"/>
          <w:szCs w:val="24"/>
        </w:rPr>
        <w:t>,</w:t>
      </w:r>
      <w:r>
        <w:rPr>
          <w:rFonts w:ascii="Arial" w:hAnsi="Arial" w:cs="Arial"/>
          <w:sz w:val="24"/>
          <w:szCs w:val="24"/>
        </w:rPr>
        <w:t xml:space="preserve"> </w:t>
      </w:r>
      <w:r w:rsidR="00ED1770">
        <w:rPr>
          <w:rFonts w:ascii="Arial" w:hAnsi="Arial" w:cs="Arial"/>
          <w:sz w:val="24"/>
          <w:szCs w:val="24"/>
        </w:rPr>
        <w:t xml:space="preserve">the Appellants alleged that </w:t>
      </w:r>
      <w:r>
        <w:rPr>
          <w:rFonts w:ascii="Arial" w:hAnsi="Arial" w:cs="Arial"/>
          <w:sz w:val="24"/>
          <w:szCs w:val="24"/>
        </w:rPr>
        <w:t>the 1</w:t>
      </w:r>
      <w:r w:rsidRPr="006152E8">
        <w:rPr>
          <w:rFonts w:ascii="Arial" w:hAnsi="Arial" w:cs="Arial"/>
          <w:sz w:val="24"/>
          <w:szCs w:val="24"/>
          <w:vertAlign w:val="superscript"/>
        </w:rPr>
        <w:t>st</w:t>
      </w:r>
      <w:r>
        <w:rPr>
          <w:rFonts w:ascii="Arial" w:hAnsi="Arial" w:cs="Arial"/>
          <w:sz w:val="24"/>
          <w:szCs w:val="24"/>
        </w:rPr>
        <w:t xml:space="preserve"> Appellant was convicted on the basis thereof</w:t>
      </w:r>
      <w:r w:rsidR="003D0A7B">
        <w:rPr>
          <w:rFonts w:ascii="Arial" w:hAnsi="Arial" w:cs="Arial"/>
          <w:sz w:val="24"/>
          <w:szCs w:val="24"/>
        </w:rPr>
        <w:t xml:space="preserve">. The issue of whether the admission was a confession or admission of guilt and the limitation of its </w:t>
      </w:r>
      <w:r w:rsidR="00BA559D">
        <w:rPr>
          <w:rFonts w:ascii="Arial" w:hAnsi="Arial" w:cs="Arial"/>
          <w:sz w:val="24"/>
          <w:szCs w:val="24"/>
        </w:rPr>
        <w:t xml:space="preserve">impact </w:t>
      </w:r>
      <w:r w:rsidR="00E53368">
        <w:rPr>
          <w:rFonts w:ascii="Arial" w:hAnsi="Arial" w:cs="Arial"/>
          <w:sz w:val="24"/>
          <w:szCs w:val="24"/>
        </w:rPr>
        <w:t xml:space="preserve">on the conviction </w:t>
      </w:r>
      <w:r w:rsidR="00BA559D">
        <w:rPr>
          <w:rFonts w:ascii="Arial" w:hAnsi="Arial" w:cs="Arial"/>
          <w:sz w:val="24"/>
          <w:szCs w:val="24"/>
        </w:rPr>
        <w:t>h</w:t>
      </w:r>
      <w:r w:rsidR="003D0A7B">
        <w:rPr>
          <w:rFonts w:ascii="Arial" w:hAnsi="Arial" w:cs="Arial"/>
          <w:sz w:val="24"/>
          <w:szCs w:val="24"/>
        </w:rPr>
        <w:t xml:space="preserve">as already been dealt </w:t>
      </w:r>
      <w:r w:rsidR="00BC531E">
        <w:rPr>
          <w:rFonts w:ascii="Arial" w:hAnsi="Arial" w:cs="Arial"/>
          <w:sz w:val="24"/>
          <w:szCs w:val="24"/>
        </w:rPr>
        <w:t xml:space="preserve">with </w:t>
      </w:r>
      <w:r w:rsidR="003D0A7B">
        <w:rPr>
          <w:rFonts w:ascii="Arial" w:hAnsi="Arial" w:cs="Arial"/>
          <w:sz w:val="24"/>
          <w:szCs w:val="24"/>
        </w:rPr>
        <w:t>in the previous immediate paragraphs</w:t>
      </w:r>
      <w:r w:rsidR="00BA559D">
        <w:rPr>
          <w:rFonts w:ascii="Arial" w:hAnsi="Arial" w:cs="Arial"/>
          <w:sz w:val="24"/>
          <w:szCs w:val="24"/>
        </w:rPr>
        <w:t xml:space="preserve">. </w:t>
      </w:r>
      <w:r>
        <w:rPr>
          <w:rFonts w:ascii="Arial" w:hAnsi="Arial" w:cs="Arial"/>
          <w:sz w:val="24"/>
          <w:szCs w:val="24"/>
        </w:rPr>
        <w:t>As already indicated it was actually inconsequential in the realm of proving the 1</w:t>
      </w:r>
      <w:r w:rsidRPr="001F484E">
        <w:rPr>
          <w:rFonts w:ascii="Arial" w:hAnsi="Arial" w:cs="Arial"/>
          <w:sz w:val="24"/>
          <w:szCs w:val="24"/>
          <w:vertAlign w:val="superscript"/>
        </w:rPr>
        <w:t>st</w:t>
      </w:r>
      <w:r>
        <w:rPr>
          <w:rFonts w:ascii="Arial" w:hAnsi="Arial" w:cs="Arial"/>
          <w:sz w:val="24"/>
          <w:szCs w:val="24"/>
        </w:rPr>
        <w:t xml:space="preserve"> Appellant’s guilt, especially having regard to what was said by the court a quo that Masemola testified that he witnessed all three of them being involved with the deceased, and at some stage </w:t>
      </w:r>
      <w:r w:rsidR="00B276E0">
        <w:rPr>
          <w:rFonts w:ascii="Arial" w:hAnsi="Arial" w:cs="Arial"/>
          <w:sz w:val="24"/>
          <w:szCs w:val="24"/>
        </w:rPr>
        <w:t>it was the</w:t>
      </w:r>
      <w:r>
        <w:rPr>
          <w:rFonts w:ascii="Arial" w:hAnsi="Arial" w:cs="Arial"/>
          <w:sz w:val="24"/>
          <w:szCs w:val="24"/>
        </w:rPr>
        <w:t xml:space="preserve"> 1</w:t>
      </w:r>
      <w:r w:rsidRPr="00703C2C">
        <w:rPr>
          <w:rFonts w:ascii="Arial" w:hAnsi="Arial" w:cs="Arial"/>
          <w:sz w:val="24"/>
          <w:szCs w:val="24"/>
          <w:vertAlign w:val="superscript"/>
        </w:rPr>
        <w:t>st</w:t>
      </w:r>
      <w:r>
        <w:rPr>
          <w:rFonts w:ascii="Arial" w:hAnsi="Arial" w:cs="Arial"/>
          <w:sz w:val="24"/>
          <w:szCs w:val="24"/>
        </w:rPr>
        <w:t xml:space="preserve"> and 2</w:t>
      </w:r>
      <w:r w:rsidRPr="00703C2C">
        <w:rPr>
          <w:rFonts w:ascii="Arial" w:hAnsi="Arial" w:cs="Arial"/>
          <w:sz w:val="24"/>
          <w:szCs w:val="24"/>
          <w:vertAlign w:val="superscript"/>
        </w:rPr>
        <w:t>nd</w:t>
      </w:r>
      <w:r>
        <w:rPr>
          <w:rFonts w:ascii="Arial" w:hAnsi="Arial" w:cs="Arial"/>
          <w:sz w:val="24"/>
          <w:szCs w:val="24"/>
        </w:rPr>
        <w:t xml:space="preserve"> Appellant </w:t>
      </w:r>
      <w:r w:rsidR="00B276E0">
        <w:rPr>
          <w:rFonts w:ascii="Arial" w:hAnsi="Arial" w:cs="Arial"/>
          <w:sz w:val="24"/>
          <w:szCs w:val="24"/>
        </w:rPr>
        <w:t xml:space="preserve">that </w:t>
      </w:r>
      <w:r>
        <w:rPr>
          <w:rFonts w:ascii="Arial" w:hAnsi="Arial" w:cs="Arial"/>
          <w:sz w:val="24"/>
          <w:szCs w:val="24"/>
        </w:rPr>
        <w:t>were assaulting the deceased</w:t>
      </w:r>
      <w:r w:rsidR="00E53368">
        <w:rPr>
          <w:rFonts w:ascii="Arial" w:hAnsi="Arial" w:cs="Arial"/>
          <w:sz w:val="24"/>
          <w:szCs w:val="24"/>
        </w:rPr>
        <w:t xml:space="preserve"> and such </w:t>
      </w:r>
      <w:r w:rsidR="00D549EC">
        <w:rPr>
          <w:rFonts w:ascii="Arial" w:hAnsi="Arial" w:cs="Arial"/>
          <w:sz w:val="24"/>
          <w:szCs w:val="24"/>
        </w:rPr>
        <w:t xml:space="preserve">involvement </w:t>
      </w:r>
      <w:r w:rsidR="00E53368">
        <w:rPr>
          <w:rFonts w:ascii="Arial" w:hAnsi="Arial" w:cs="Arial"/>
          <w:sz w:val="24"/>
          <w:szCs w:val="24"/>
        </w:rPr>
        <w:t xml:space="preserve">corroborated by </w:t>
      </w:r>
      <w:r w:rsidR="007A394D">
        <w:rPr>
          <w:rFonts w:ascii="Arial" w:hAnsi="Arial" w:cs="Arial"/>
          <w:sz w:val="24"/>
          <w:szCs w:val="24"/>
        </w:rPr>
        <w:t>M</w:t>
      </w:r>
      <w:r w:rsidR="00D549EC">
        <w:rPr>
          <w:rFonts w:ascii="Arial" w:hAnsi="Arial" w:cs="Arial"/>
          <w:sz w:val="24"/>
          <w:szCs w:val="24"/>
        </w:rPr>
        <w:t>a</w:t>
      </w:r>
      <w:r w:rsidR="007A394D">
        <w:rPr>
          <w:rFonts w:ascii="Arial" w:hAnsi="Arial" w:cs="Arial"/>
          <w:sz w:val="24"/>
          <w:szCs w:val="24"/>
        </w:rPr>
        <w:t>hlangu</w:t>
      </w:r>
      <w:r w:rsidR="00D549EC">
        <w:rPr>
          <w:rFonts w:ascii="Arial" w:hAnsi="Arial" w:cs="Arial"/>
          <w:sz w:val="24"/>
          <w:szCs w:val="24"/>
        </w:rPr>
        <w:t>’s evidence</w:t>
      </w:r>
      <w:r>
        <w:rPr>
          <w:rFonts w:ascii="Arial" w:hAnsi="Arial" w:cs="Arial"/>
          <w:sz w:val="24"/>
          <w:szCs w:val="24"/>
        </w:rPr>
        <w:t xml:space="preserve">. </w:t>
      </w:r>
      <w:r w:rsidR="00BA559D">
        <w:rPr>
          <w:rFonts w:ascii="Arial" w:hAnsi="Arial" w:cs="Arial"/>
          <w:sz w:val="24"/>
          <w:szCs w:val="24"/>
        </w:rPr>
        <w:t xml:space="preserve">They were </w:t>
      </w:r>
      <w:r w:rsidR="00D549EC">
        <w:rPr>
          <w:rFonts w:ascii="Arial" w:hAnsi="Arial" w:cs="Arial"/>
          <w:sz w:val="24"/>
          <w:szCs w:val="24"/>
        </w:rPr>
        <w:t xml:space="preserve">all three found guilty on the conspectus of </w:t>
      </w:r>
      <w:r w:rsidR="00BA559D">
        <w:rPr>
          <w:rFonts w:ascii="Arial" w:hAnsi="Arial" w:cs="Arial"/>
          <w:sz w:val="24"/>
          <w:szCs w:val="24"/>
        </w:rPr>
        <w:t xml:space="preserve">that evidence. </w:t>
      </w:r>
    </w:p>
    <w:p w:rsidR="004C1795" w:rsidRDefault="004C1795" w:rsidP="00500303">
      <w:pPr>
        <w:spacing w:after="0" w:line="360" w:lineRule="auto"/>
        <w:jc w:val="both"/>
        <w:rPr>
          <w:rFonts w:ascii="Arial" w:hAnsi="Arial" w:cs="Arial"/>
          <w:sz w:val="24"/>
          <w:szCs w:val="24"/>
        </w:rPr>
      </w:pPr>
    </w:p>
    <w:p w:rsidR="008D71DF" w:rsidRPr="002074A1" w:rsidRDefault="00EE5637" w:rsidP="00500303">
      <w:pPr>
        <w:spacing w:after="0" w:line="360" w:lineRule="auto"/>
        <w:jc w:val="both"/>
        <w:rPr>
          <w:rFonts w:ascii="Arial" w:hAnsi="Arial" w:cs="Arial"/>
          <w:color w:val="242121"/>
          <w:sz w:val="24"/>
          <w:szCs w:val="24"/>
          <w:shd w:val="clear" w:color="auto" w:fill="FFFFFF"/>
        </w:rPr>
      </w:pPr>
      <w:r>
        <w:rPr>
          <w:rFonts w:ascii="Arial" w:hAnsi="Arial" w:cs="Arial"/>
          <w:sz w:val="24"/>
          <w:szCs w:val="24"/>
        </w:rPr>
        <w:t>[60</w:t>
      </w:r>
      <w:r w:rsidR="00A93674">
        <w:rPr>
          <w:rFonts w:ascii="Arial" w:hAnsi="Arial" w:cs="Arial"/>
          <w:sz w:val="24"/>
          <w:szCs w:val="24"/>
        </w:rPr>
        <w:t>]</w:t>
      </w:r>
      <w:r w:rsidR="00055AE9">
        <w:rPr>
          <w:rFonts w:ascii="Arial" w:hAnsi="Arial" w:cs="Arial"/>
          <w:sz w:val="24"/>
          <w:szCs w:val="24"/>
        </w:rPr>
        <w:tab/>
      </w:r>
      <w:r w:rsidR="00AD7BC0">
        <w:rPr>
          <w:rFonts w:ascii="Arial" w:hAnsi="Arial" w:cs="Arial"/>
          <w:sz w:val="24"/>
          <w:szCs w:val="24"/>
        </w:rPr>
        <w:t>It is therefore incorrect to allege that the 1</w:t>
      </w:r>
      <w:r w:rsidR="00AD7BC0" w:rsidRPr="00AC4972">
        <w:rPr>
          <w:rFonts w:ascii="Arial" w:hAnsi="Arial" w:cs="Arial"/>
          <w:sz w:val="24"/>
          <w:szCs w:val="24"/>
          <w:vertAlign w:val="superscript"/>
        </w:rPr>
        <w:t>st</w:t>
      </w:r>
      <w:r w:rsidR="00AD7BC0">
        <w:rPr>
          <w:rFonts w:ascii="Arial" w:hAnsi="Arial" w:cs="Arial"/>
          <w:sz w:val="24"/>
          <w:szCs w:val="24"/>
        </w:rPr>
        <w:t xml:space="preserve"> Appellant’s conviction was on the basis of his admission. The </w:t>
      </w:r>
      <w:r w:rsidR="00096937">
        <w:rPr>
          <w:rFonts w:ascii="Arial" w:hAnsi="Arial" w:cs="Arial"/>
          <w:sz w:val="24"/>
          <w:szCs w:val="24"/>
        </w:rPr>
        <w:t xml:space="preserve">admission was admissible only in </w:t>
      </w:r>
      <w:r w:rsidR="00AD7BC0">
        <w:rPr>
          <w:rFonts w:ascii="Arial" w:hAnsi="Arial" w:cs="Arial"/>
          <w:sz w:val="24"/>
          <w:szCs w:val="24"/>
        </w:rPr>
        <w:t xml:space="preserve">the assessment of </w:t>
      </w:r>
      <w:r w:rsidR="00096937">
        <w:rPr>
          <w:rFonts w:ascii="Arial" w:hAnsi="Arial" w:cs="Arial"/>
          <w:sz w:val="24"/>
          <w:szCs w:val="24"/>
        </w:rPr>
        <w:t xml:space="preserve">his </w:t>
      </w:r>
      <w:r w:rsidR="00AD7BC0">
        <w:rPr>
          <w:rFonts w:ascii="Arial" w:hAnsi="Arial" w:cs="Arial"/>
          <w:sz w:val="24"/>
          <w:szCs w:val="24"/>
        </w:rPr>
        <w:t xml:space="preserve">credibility not of his guilt. </w:t>
      </w:r>
      <w:r w:rsidR="00D549EC">
        <w:rPr>
          <w:rFonts w:ascii="Arial" w:hAnsi="Arial" w:cs="Arial"/>
          <w:sz w:val="24"/>
          <w:szCs w:val="24"/>
        </w:rPr>
        <w:t xml:space="preserve">The status quo is that </w:t>
      </w:r>
      <w:r w:rsidR="00096937">
        <w:rPr>
          <w:rFonts w:ascii="Arial" w:hAnsi="Arial" w:cs="Arial"/>
          <w:sz w:val="24"/>
          <w:szCs w:val="24"/>
        </w:rPr>
        <w:t xml:space="preserve">he, in </w:t>
      </w:r>
      <w:r w:rsidR="00D549EC">
        <w:rPr>
          <w:rFonts w:ascii="Arial" w:hAnsi="Arial" w:cs="Arial"/>
          <w:sz w:val="24"/>
          <w:szCs w:val="24"/>
        </w:rPr>
        <w:t>his admission took a fall for solely inflict</w:t>
      </w:r>
      <w:r w:rsidR="00096937">
        <w:rPr>
          <w:rFonts w:ascii="Arial" w:hAnsi="Arial" w:cs="Arial"/>
          <w:sz w:val="24"/>
          <w:szCs w:val="24"/>
        </w:rPr>
        <w:t xml:space="preserve">ing </w:t>
      </w:r>
      <w:r w:rsidR="00D549EC">
        <w:rPr>
          <w:rFonts w:ascii="Arial" w:hAnsi="Arial" w:cs="Arial"/>
          <w:sz w:val="24"/>
          <w:szCs w:val="24"/>
        </w:rPr>
        <w:t xml:space="preserve">the </w:t>
      </w:r>
      <w:r w:rsidR="00E246CE">
        <w:rPr>
          <w:rFonts w:ascii="Arial" w:hAnsi="Arial" w:cs="Arial"/>
          <w:sz w:val="24"/>
          <w:szCs w:val="24"/>
        </w:rPr>
        <w:t>injuries</w:t>
      </w:r>
      <w:r w:rsidR="00D549EC">
        <w:rPr>
          <w:rFonts w:ascii="Arial" w:hAnsi="Arial" w:cs="Arial"/>
          <w:sz w:val="24"/>
          <w:szCs w:val="24"/>
        </w:rPr>
        <w:t xml:space="preserve"> on the deceased with a hockey stick</w:t>
      </w:r>
      <w:r w:rsidR="00E246CE">
        <w:rPr>
          <w:rFonts w:ascii="Arial" w:hAnsi="Arial" w:cs="Arial"/>
          <w:sz w:val="24"/>
          <w:szCs w:val="24"/>
        </w:rPr>
        <w:t xml:space="preserve">. </w:t>
      </w:r>
      <w:r w:rsidR="009E29E3">
        <w:rPr>
          <w:rFonts w:ascii="Arial" w:hAnsi="Arial" w:cs="Arial"/>
          <w:sz w:val="24"/>
          <w:szCs w:val="24"/>
        </w:rPr>
        <w:t xml:space="preserve">It is not the finding of the </w:t>
      </w:r>
      <w:r w:rsidR="0064677B">
        <w:rPr>
          <w:rFonts w:ascii="Arial" w:hAnsi="Arial" w:cs="Arial"/>
          <w:sz w:val="24"/>
          <w:szCs w:val="24"/>
        </w:rPr>
        <w:t xml:space="preserve">trial </w:t>
      </w:r>
      <w:r w:rsidR="009E29E3">
        <w:rPr>
          <w:rFonts w:ascii="Arial" w:hAnsi="Arial" w:cs="Arial"/>
          <w:sz w:val="24"/>
          <w:szCs w:val="24"/>
        </w:rPr>
        <w:t xml:space="preserve">court that he was solely involved in the assault of the deceased. </w:t>
      </w:r>
      <w:r w:rsidR="00E246CE">
        <w:rPr>
          <w:rFonts w:ascii="Arial" w:hAnsi="Arial" w:cs="Arial"/>
          <w:sz w:val="24"/>
          <w:szCs w:val="24"/>
        </w:rPr>
        <w:t>T</w:t>
      </w:r>
      <w:r w:rsidR="00C35C58">
        <w:rPr>
          <w:rFonts w:ascii="Arial" w:hAnsi="Arial" w:cs="Arial"/>
          <w:sz w:val="24"/>
          <w:szCs w:val="24"/>
        </w:rPr>
        <w:t xml:space="preserve">he trial court </w:t>
      </w:r>
      <w:r w:rsidR="009E29E3">
        <w:rPr>
          <w:rFonts w:ascii="Arial" w:hAnsi="Arial" w:cs="Arial"/>
          <w:sz w:val="24"/>
          <w:szCs w:val="24"/>
        </w:rPr>
        <w:lastRenderedPageBreak/>
        <w:t xml:space="preserve">only </w:t>
      </w:r>
      <w:r w:rsidR="00C35C58">
        <w:rPr>
          <w:rFonts w:ascii="Arial" w:hAnsi="Arial" w:cs="Arial"/>
          <w:sz w:val="24"/>
          <w:szCs w:val="24"/>
        </w:rPr>
        <w:t xml:space="preserve">found </w:t>
      </w:r>
      <w:r w:rsidR="009E29E3">
        <w:rPr>
          <w:rFonts w:ascii="Arial" w:hAnsi="Arial" w:cs="Arial"/>
          <w:sz w:val="24"/>
          <w:szCs w:val="24"/>
        </w:rPr>
        <w:t>the 1</w:t>
      </w:r>
      <w:r w:rsidR="009E29E3" w:rsidRPr="009E29E3">
        <w:rPr>
          <w:rFonts w:ascii="Arial" w:hAnsi="Arial" w:cs="Arial"/>
          <w:sz w:val="24"/>
          <w:szCs w:val="24"/>
          <w:vertAlign w:val="superscript"/>
        </w:rPr>
        <w:t>st</w:t>
      </w:r>
      <w:r w:rsidR="009E29E3">
        <w:rPr>
          <w:rFonts w:ascii="Arial" w:hAnsi="Arial" w:cs="Arial"/>
          <w:sz w:val="24"/>
          <w:szCs w:val="24"/>
        </w:rPr>
        <w:t xml:space="preserve"> Appellant</w:t>
      </w:r>
      <w:r w:rsidR="00430A8A">
        <w:rPr>
          <w:rFonts w:ascii="Arial" w:hAnsi="Arial" w:cs="Arial"/>
          <w:sz w:val="24"/>
          <w:szCs w:val="24"/>
        </w:rPr>
        <w:t xml:space="preserve">, on the basis of that admission, </w:t>
      </w:r>
      <w:r w:rsidR="00E246CE">
        <w:rPr>
          <w:rFonts w:ascii="Arial" w:hAnsi="Arial" w:cs="Arial"/>
          <w:sz w:val="24"/>
          <w:szCs w:val="24"/>
        </w:rPr>
        <w:t xml:space="preserve">not to be a credible witness and in the conspectus of all the evidence </w:t>
      </w:r>
      <w:r w:rsidR="00C35C58">
        <w:rPr>
          <w:rFonts w:ascii="Arial" w:hAnsi="Arial" w:cs="Arial"/>
          <w:sz w:val="24"/>
          <w:szCs w:val="24"/>
        </w:rPr>
        <w:t>his whole evidence questionable, unreliable and therefore false.</w:t>
      </w:r>
      <w:r w:rsidR="00C35C58" w:rsidRPr="00237E0A">
        <w:rPr>
          <w:rFonts w:ascii="Arial" w:hAnsi="Arial" w:cs="Arial"/>
          <w:color w:val="242121"/>
          <w:shd w:val="clear" w:color="auto" w:fill="FFFFFF"/>
        </w:rPr>
        <w:t xml:space="preserve"> </w:t>
      </w:r>
      <w:r w:rsidR="00520964">
        <w:rPr>
          <w:rFonts w:ascii="Arial" w:hAnsi="Arial" w:cs="Arial"/>
          <w:sz w:val="24"/>
          <w:szCs w:val="24"/>
        </w:rPr>
        <w:t xml:space="preserve">The admission </w:t>
      </w:r>
      <w:r w:rsidR="00614E57">
        <w:rPr>
          <w:rFonts w:ascii="Arial" w:hAnsi="Arial" w:cs="Arial"/>
          <w:sz w:val="24"/>
          <w:szCs w:val="24"/>
        </w:rPr>
        <w:t xml:space="preserve">was </w:t>
      </w:r>
      <w:r w:rsidR="00520964">
        <w:rPr>
          <w:rFonts w:ascii="Arial" w:hAnsi="Arial" w:cs="Arial"/>
          <w:sz w:val="24"/>
          <w:szCs w:val="24"/>
        </w:rPr>
        <w:t>therefore admissible as far as it denounced the 1</w:t>
      </w:r>
      <w:r w:rsidR="00520964" w:rsidRPr="00970560">
        <w:rPr>
          <w:rFonts w:ascii="Arial" w:hAnsi="Arial" w:cs="Arial"/>
          <w:sz w:val="24"/>
          <w:szCs w:val="24"/>
          <w:vertAlign w:val="superscript"/>
        </w:rPr>
        <w:t>st</w:t>
      </w:r>
      <w:r w:rsidR="00520964">
        <w:rPr>
          <w:rFonts w:ascii="Arial" w:hAnsi="Arial" w:cs="Arial"/>
          <w:sz w:val="24"/>
          <w:szCs w:val="24"/>
        </w:rPr>
        <w:t xml:space="preserve"> Appellant’s credibility and veracity of his </w:t>
      </w:r>
      <w:r w:rsidR="00520964" w:rsidRPr="009E29E3">
        <w:rPr>
          <w:rFonts w:ascii="Arial" w:hAnsi="Arial" w:cs="Arial"/>
          <w:i/>
          <w:sz w:val="24"/>
          <w:szCs w:val="24"/>
        </w:rPr>
        <w:t>viva voce</w:t>
      </w:r>
      <w:r w:rsidR="00520964">
        <w:rPr>
          <w:rFonts w:ascii="Arial" w:hAnsi="Arial" w:cs="Arial"/>
          <w:sz w:val="24"/>
          <w:szCs w:val="24"/>
        </w:rPr>
        <w:t xml:space="preserve"> evidence. </w:t>
      </w:r>
      <w:r w:rsidR="008D71DF" w:rsidRPr="002074A1">
        <w:rPr>
          <w:rFonts w:ascii="Arial" w:hAnsi="Arial" w:cs="Arial"/>
          <w:color w:val="242121"/>
          <w:sz w:val="24"/>
          <w:szCs w:val="24"/>
          <w:shd w:val="clear" w:color="auto" w:fill="FFFFFF"/>
        </w:rPr>
        <w:t xml:space="preserve">What is apparent from the judgment is that the court in its reasoning by inference, laid emphasis on the evidence of Masemola, </w:t>
      </w:r>
      <w:r w:rsidR="009933C4">
        <w:rPr>
          <w:rFonts w:ascii="Arial" w:hAnsi="Arial" w:cs="Arial"/>
          <w:color w:val="242121"/>
          <w:sz w:val="24"/>
          <w:szCs w:val="24"/>
          <w:shd w:val="clear" w:color="auto" w:fill="FFFFFF"/>
        </w:rPr>
        <w:t xml:space="preserve">as the eye witness </w:t>
      </w:r>
      <w:r w:rsidR="008D71DF" w:rsidRPr="002074A1">
        <w:rPr>
          <w:rFonts w:ascii="Arial" w:hAnsi="Arial" w:cs="Arial"/>
          <w:color w:val="242121"/>
          <w:sz w:val="24"/>
          <w:szCs w:val="24"/>
          <w:shd w:val="clear" w:color="auto" w:fill="FFFFFF"/>
        </w:rPr>
        <w:t>who had seen the three Appellants assaulting the deceased and Mahlangu who confirmed that the three came into the premises grabbing the deceased whose head and face was bleeding, finding them to have acted in cohorts each acti</w:t>
      </w:r>
      <w:r w:rsidR="009933C4">
        <w:rPr>
          <w:rFonts w:ascii="Arial" w:hAnsi="Arial" w:cs="Arial"/>
          <w:color w:val="242121"/>
          <w:sz w:val="24"/>
          <w:szCs w:val="24"/>
          <w:shd w:val="clear" w:color="auto" w:fill="FFFFFF"/>
        </w:rPr>
        <w:t xml:space="preserve">vely </w:t>
      </w:r>
      <w:r w:rsidR="008D71DF" w:rsidRPr="002074A1">
        <w:rPr>
          <w:rFonts w:ascii="Arial" w:hAnsi="Arial" w:cs="Arial"/>
          <w:color w:val="242121"/>
          <w:sz w:val="24"/>
          <w:szCs w:val="24"/>
          <w:shd w:val="clear" w:color="auto" w:fill="FFFFFF"/>
        </w:rPr>
        <w:t>in association with the act</w:t>
      </w:r>
      <w:r w:rsidR="009933C4">
        <w:rPr>
          <w:rFonts w:ascii="Arial" w:hAnsi="Arial" w:cs="Arial"/>
          <w:color w:val="242121"/>
          <w:sz w:val="24"/>
          <w:szCs w:val="24"/>
          <w:shd w:val="clear" w:color="auto" w:fill="FFFFFF"/>
        </w:rPr>
        <w:t xml:space="preserve">ions </w:t>
      </w:r>
      <w:r w:rsidR="008D71DF" w:rsidRPr="002074A1">
        <w:rPr>
          <w:rFonts w:ascii="Arial" w:hAnsi="Arial" w:cs="Arial"/>
          <w:color w:val="242121"/>
          <w:sz w:val="24"/>
          <w:szCs w:val="24"/>
          <w:shd w:val="clear" w:color="auto" w:fill="FFFFFF"/>
        </w:rPr>
        <w:t>of the</w:t>
      </w:r>
      <w:r w:rsidR="009933C4">
        <w:rPr>
          <w:rFonts w:ascii="Arial" w:hAnsi="Arial" w:cs="Arial"/>
          <w:color w:val="242121"/>
          <w:sz w:val="24"/>
          <w:szCs w:val="24"/>
          <w:shd w:val="clear" w:color="auto" w:fill="FFFFFF"/>
        </w:rPr>
        <w:t>ir number</w:t>
      </w:r>
      <w:r w:rsidR="008D71DF" w:rsidRPr="002074A1">
        <w:rPr>
          <w:rFonts w:ascii="Arial" w:hAnsi="Arial" w:cs="Arial"/>
          <w:color w:val="242121"/>
          <w:sz w:val="24"/>
          <w:szCs w:val="24"/>
          <w:shd w:val="clear" w:color="auto" w:fill="FFFFFF"/>
        </w:rPr>
        <w:t xml:space="preserve">; see </w:t>
      </w:r>
      <w:r w:rsidR="008D71DF" w:rsidRPr="002074A1">
        <w:rPr>
          <w:rFonts w:ascii="Arial" w:hAnsi="Arial" w:cs="Arial"/>
          <w:i/>
          <w:iCs/>
          <w:color w:val="242121"/>
          <w:sz w:val="24"/>
          <w:szCs w:val="24"/>
          <w:shd w:val="clear" w:color="auto" w:fill="FFFFFF"/>
        </w:rPr>
        <w:t>S v Mthembu </w:t>
      </w:r>
      <w:hyperlink r:id="rId12" w:tooltip="View Case" w:history="1">
        <w:r w:rsidR="008D71DF" w:rsidRPr="002074A1">
          <w:rPr>
            <w:rFonts w:ascii="Arial" w:hAnsi="Arial" w:cs="Arial"/>
            <w:bCs/>
            <w:sz w:val="24"/>
            <w:szCs w:val="24"/>
            <w:shd w:val="clear" w:color="auto" w:fill="FFFFFF"/>
          </w:rPr>
          <w:t>[2008] ZASCA 51</w:t>
        </w:r>
      </w:hyperlink>
      <w:r w:rsidR="008D71DF" w:rsidRPr="002074A1">
        <w:rPr>
          <w:rFonts w:ascii="Arial" w:hAnsi="Arial" w:cs="Arial"/>
          <w:sz w:val="24"/>
          <w:szCs w:val="24"/>
          <w:shd w:val="clear" w:color="auto" w:fill="FFFFFF"/>
        </w:rPr>
        <w:t>; </w:t>
      </w:r>
      <w:hyperlink r:id="rId13" w:tooltip="View LawCiteRecord" w:history="1">
        <w:r w:rsidR="008D71DF" w:rsidRPr="002074A1">
          <w:rPr>
            <w:rFonts w:ascii="Arial" w:hAnsi="Arial" w:cs="Arial"/>
            <w:bCs/>
            <w:sz w:val="24"/>
            <w:szCs w:val="24"/>
            <w:shd w:val="clear" w:color="auto" w:fill="FFFFFF"/>
          </w:rPr>
          <w:t>[2008] 3 All SA 159</w:t>
        </w:r>
      </w:hyperlink>
      <w:r w:rsidR="008D71DF" w:rsidRPr="002074A1">
        <w:rPr>
          <w:rFonts w:ascii="Arial" w:hAnsi="Arial" w:cs="Arial"/>
          <w:sz w:val="24"/>
          <w:szCs w:val="24"/>
          <w:shd w:val="clear" w:color="auto" w:fill="FFFFFF"/>
        </w:rPr>
        <w:t> (SCA); </w:t>
      </w:r>
      <w:hyperlink r:id="rId14" w:tooltip="View LawCiteRecord" w:history="1">
        <w:r w:rsidR="008D71DF" w:rsidRPr="002074A1">
          <w:rPr>
            <w:rFonts w:ascii="Arial" w:hAnsi="Arial" w:cs="Arial"/>
            <w:bCs/>
            <w:sz w:val="24"/>
            <w:szCs w:val="24"/>
            <w:shd w:val="clear" w:color="auto" w:fill="FFFFFF"/>
          </w:rPr>
          <w:t>[2008] 4 All SA 517</w:t>
        </w:r>
      </w:hyperlink>
      <w:r w:rsidR="008D71DF" w:rsidRPr="002074A1">
        <w:rPr>
          <w:rFonts w:ascii="Arial" w:hAnsi="Arial" w:cs="Arial"/>
          <w:sz w:val="24"/>
          <w:szCs w:val="24"/>
          <w:shd w:val="clear" w:color="auto" w:fill="FFFFFF"/>
        </w:rPr>
        <w:t> (SCA); </w:t>
      </w:r>
      <w:hyperlink r:id="rId15" w:tooltip="View LawCiteRecord" w:history="1">
        <w:r w:rsidR="008D71DF" w:rsidRPr="002074A1">
          <w:rPr>
            <w:rFonts w:ascii="Arial" w:hAnsi="Arial" w:cs="Arial"/>
            <w:bCs/>
            <w:sz w:val="24"/>
            <w:szCs w:val="24"/>
            <w:shd w:val="clear" w:color="auto" w:fill="FFFFFF"/>
          </w:rPr>
          <w:t>2008 (2) SACR 407</w:t>
        </w:r>
      </w:hyperlink>
      <w:r w:rsidR="008D71DF" w:rsidRPr="002074A1">
        <w:rPr>
          <w:rFonts w:ascii="Arial" w:hAnsi="Arial" w:cs="Arial"/>
          <w:color w:val="242121"/>
          <w:sz w:val="24"/>
          <w:szCs w:val="24"/>
          <w:shd w:val="clear" w:color="auto" w:fill="FFFFFF"/>
        </w:rPr>
        <w:t> (SCA) para 27.</w:t>
      </w:r>
    </w:p>
    <w:p w:rsidR="008D71DF" w:rsidRDefault="008D71DF" w:rsidP="00500303">
      <w:pPr>
        <w:spacing w:after="0" w:line="360" w:lineRule="auto"/>
        <w:jc w:val="both"/>
        <w:rPr>
          <w:rFonts w:ascii="Arial" w:hAnsi="Arial" w:cs="Arial"/>
          <w:color w:val="242121"/>
          <w:shd w:val="clear" w:color="auto" w:fill="FFFFFF"/>
        </w:rPr>
      </w:pPr>
    </w:p>
    <w:p w:rsidR="004C1795" w:rsidRDefault="00D27CD8" w:rsidP="00500303">
      <w:pPr>
        <w:spacing w:after="0" w:line="360" w:lineRule="auto"/>
        <w:jc w:val="both"/>
        <w:rPr>
          <w:rFonts w:ascii="Arial" w:eastAsia="Times New Roman" w:hAnsi="Arial" w:cs="Arial"/>
          <w:color w:val="242121"/>
          <w:sz w:val="24"/>
          <w:szCs w:val="24"/>
          <w:lang w:val="en-US"/>
        </w:rPr>
      </w:pPr>
      <w:r>
        <w:rPr>
          <w:rFonts w:ascii="Arial" w:eastAsia="Times New Roman" w:hAnsi="Arial" w:cs="Arial"/>
          <w:color w:val="242121"/>
          <w:sz w:val="24"/>
          <w:szCs w:val="24"/>
          <w:lang w:val="en-US"/>
        </w:rPr>
        <w:t>[</w:t>
      </w:r>
      <w:r w:rsidR="00EE5637">
        <w:rPr>
          <w:rFonts w:ascii="Arial" w:eastAsia="Times New Roman" w:hAnsi="Arial" w:cs="Arial"/>
          <w:color w:val="242121"/>
          <w:sz w:val="24"/>
          <w:szCs w:val="24"/>
          <w:lang w:val="en-US"/>
        </w:rPr>
        <w:t>6</w:t>
      </w:r>
      <w:r w:rsidR="00430A8A">
        <w:rPr>
          <w:rFonts w:ascii="Arial" w:eastAsia="Times New Roman" w:hAnsi="Arial" w:cs="Arial"/>
          <w:color w:val="242121"/>
          <w:sz w:val="24"/>
          <w:szCs w:val="24"/>
          <w:lang w:val="en-US"/>
        </w:rPr>
        <w:t>1</w:t>
      </w:r>
      <w:r w:rsidR="004C1795">
        <w:rPr>
          <w:rFonts w:ascii="Arial" w:eastAsia="Times New Roman" w:hAnsi="Arial" w:cs="Arial"/>
          <w:color w:val="242121"/>
          <w:sz w:val="24"/>
          <w:szCs w:val="24"/>
          <w:lang w:val="en-US"/>
        </w:rPr>
        <w:t>]</w:t>
      </w:r>
      <w:r w:rsidR="004C1795">
        <w:rPr>
          <w:rFonts w:ascii="Arial" w:eastAsia="Times New Roman" w:hAnsi="Arial" w:cs="Arial"/>
          <w:color w:val="242121"/>
          <w:sz w:val="24"/>
          <w:szCs w:val="24"/>
          <w:lang w:val="en-US"/>
        </w:rPr>
        <w:tab/>
      </w:r>
      <w:r w:rsidR="002074A1">
        <w:rPr>
          <w:rFonts w:ascii="Arial" w:eastAsia="Times New Roman" w:hAnsi="Arial" w:cs="Arial"/>
          <w:color w:val="242121"/>
          <w:sz w:val="24"/>
          <w:szCs w:val="24"/>
          <w:lang w:val="en-US"/>
        </w:rPr>
        <w:t xml:space="preserve">Contrariwise, </w:t>
      </w:r>
      <w:r w:rsidR="004C1795">
        <w:rPr>
          <w:rFonts w:ascii="Arial" w:eastAsia="Times New Roman" w:hAnsi="Arial" w:cs="Arial"/>
          <w:color w:val="242121"/>
          <w:sz w:val="24"/>
          <w:szCs w:val="24"/>
          <w:lang w:val="en-US"/>
        </w:rPr>
        <w:t>if the conviction of the 1</w:t>
      </w:r>
      <w:r w:rsidR="004C1795" w:rsidRPr="0094480A">
        <w:rPr>
          <w:rFonts w:ascii="Arial" w:eastAsia="Times New Roman" w:hAnsi="Arial" w:cs="Arial"/>
          <w:color w:val="242121"/>
          <w:sz w:val="24"/>
          <w:szCs w:val="24"/>
          <w:vertAlign w:val="superscript"/>
          <w:lang w:val="en-US"/>
        </w:rPr>
        <w:t>st</w:t>
      </w:r>
      <w:r w:rsidR="004C1795">
        <w:rPr>
          <w:rFonts w:ascii="Arial" w:eastAsia="Times New Roman" w:hAnsi="Arial" w:cs="Arial"/>
          <w:color w:val="242121"/>
          <w:sz w:val="24"/>
          <w:szCs w:val="24"/>
          <w:lang w:val="en-US"/>
        </w:rPr>
        <w:t xml:space="preserve"> Appellant was based on </w:t>
      </w:r>
      <w:r w:rsidR="002074A1">
        <w:rPr>
          <w:rFonts w:ascii="Arial" w:eastAsia="Times New Roman" w:hAnsi="Arial" w:cs="Arial"/>
          <w:color w:val="242121"/>
          <w:sz w:val="24"/>
          <w:szCs w:val="24"/>
          <w:lang w:val="en-US"/>
        </w:rPr>
        <w:t xml:space="preserve">his </w:t>
      </w:r>
      <w:r w:rsidR="004C1795">
        <w:rPr>
          <w:rFonts w:ascii="Arial" w:eastAsia="Times New Roman" w:hAnsi="Arial" w:cs="Arial"/>
          <w:color w:val="242121"/>
          <w:sz w:val="24"/>
          <w:szCs w:val="24"/>
          <w:lang w:val="en-US"/>
        </w:rPr>
        <w:t xml:space="preserve">impugned </w:t>
      </w:r>
      <w:r w:rsidR="00B42AF6" w:rsidRPr="00F51752">
        <w:rPr>
          <w:rFonts w:ascii="Arial" w:eastAsia="Times New Roman" w:hAnsi="Arial" w:cs="Arial"/>
          <w:color w:val="242121"/>
          <w:sz w:val="24"/>
          <w:szCs w:val="24"/>
          <w:lang w:val="en-US"/>
        </w:rPr>
        <w:t>alleged confession</w:t>
      </w:r>
      <w:r w:rsidR="00B42AF6">
        <w:rPr>
          <w:rFonts w:ascii="Arial" w:eastAsia="Times New Roman" w:hAnsi="Arial" w:cs="Arial"/>
          <w:color w:val="242121"/>
          <w:sz w:val="24"/>
          <w:szCs w:val="24"/>
          <w:lang w:val="en-US"/>
        </w:rPr>
        <w:t xml:space="preserve"> </w:t>
      </w:r>
      <w:r w:rsidR="004C1795">
        <w:rPr>
          <w:rFonts w:ascii="Arial" w:eastAsia="Times New Roman" w:hAnsi="Arial" w:cs="Arial"/>
          <w:color w:val="242121"/>
          <w:sz w:val="24"/>
          <w:szCs w:val="24"/>
          <w:lang w:val="en-US"/>
        </w:rPr>
        <w:t>to Sibanyoni (which it was not) then the 2</w:t>
      </w:r>
      <w:r w:rsidR="004C1795" w:rsidRPr="00FF34F9">
        <w:rPr>
          <w:rFonts w:ascii="Arial" w:eastAsia="Times New Roman" w:hAnsi="Arial" w:cs="Arial"/>
          <w:color w:val="242121"/>
          <w:sz w:val="24"/>
          <w:szCs w:val="24"/>
          <w:vertAlign w:val="superscript"/>
          <w:lang w:val="en-US"/>
        </w:rPr>
        <w:t>nd</w:t>
      </w:r>
      <w:r w:rsidR="004C1795">
        <w:rPr>
          <w:rFonts w:ascii="Arial" w:eastAsia="Times New Roman" w:hAnsi="Arial" w:cs="Arial"/>
          <w:color w:val="242121"/>
          <w:sz w:val="24"/>
          <w:szCs w:val="24"/>
          <w:lang w:val="en-US"/>
        </w:rPr>
        <w:t xml:space="preserve"> and 3</w:t>
      </w:r>
      <w:r w:rsidR="004C1795" w:rsidRPr="00FF34F9">
        <w:rPr>
          <w:rFonts w:ascii="Arial" w:eastAsia="Times New Roman" w:hAnsi="Arial" w:cs="Arial"/>
          <w:color w:val="242121"/>
          <w:sz w:val="24"/>
          <w:szCs w:val="24"/>
          <w:vertAlign w:val="superscript"/>
          <w:lang w:val="en-US"/>
        </w:rPr>
        <w:t>rd</w:t>
      </w:r>
      <w:r w:rsidR="004C1795">
        <w:rPr>
          <w:rFonts w:ascii="Arial" w:eastAsia="Times New Roman" w:hAnsi="Arial" w:cs="Arial"/>
          <w:color w:val="242121"/>
          <w:sz w:val="24"/>
          <w:szCs w:val="24"/>
          <w:lang w:val="en-US"/>
        </w:rPr>
        <w:t xml:space="preserve"> Appellant w</w:t>
      </w:r>
      <w:r w:rsidR="00CD0127">
        <w:rPr>
          <w:rFonts w:ascii="Arial" w:eastAsia="Times New Roman" w:hAnsi="Arial" w:cs="Arial"/>
          <w:color w:val="242121"/>
          <w:sz w:val="24"/>
          <w:szCs w:val="24"/>
          <w:lang w:val="en-US"/>
        </w:rPr>
        <w:t xml:space="preserve">ere supposed to be acquitted </w:t>
      </w:r>
      <w:r w:rsidR="004C1795">
        <w:rPr>
          <w:rFonts w:ascii="Arial" w:eastAsia="Times New Roman" w:hAnsi="Arial" w:cs="Arial"/>
          <w:color w:val="242121"/>
          <w:sz w:val="24"/>
          <w:szCs w:val="24"/>
          <w:lang w:val="en-US"/>
        </w:rPr>
        <w:t>o</w:t>
      </w:r>
      <w:r w:rsidR="00CD0127">
        <w:rPr>
          <w:rFonts w:ascii="Arial" w:eastAsia="Times New Roman" w:hAnsi="Arial" w:cs="Arial"/>
          <w:color w:val="242121"/>
          <w:sz w:val="24"/>
          <w:szCs w:val="24"/>
          <w:lang w:val="en-US"/>
        </w:rPr>
        <w:t>n</w:t>
      </w:r>
      <w:r w:rsidR="004C1795">
        <w:rPr>
          <w:rFonts w:ascii="Arial" w:eastAsia="Times New Roman" w:hAnsi="Arial" w:cs="Arial"/>
          <w:color w:val="242121"/>
          <w:sz w:val="24"/>
          <w:szCs w:val="24"/>
          <w:lang w:val="en-US"/>
        </w:rPr>
        <w:t xml:space="preserve"> the murder charge as </w:t>
      </w:r>
      <w:r w:rsidR="0064677B">
        <w:rPr>
          <w:rFonts w:ascii="Arial" w:eastAsia="Times New Roman" w:hAnsi="Arial" w:cs="Arial"/>
          <w:color w:val="242121"/>
          <w:sz w:val="24"/>
          <w:szCs w:val="24"/>
          <w:lang w:val="en-US"/>
        </w:rPr>
        <w:t xml:space="preserve">he </w:t>
      </w:r>
      <w:r w:rsidR="004C1795">
        <w:rPr>
          <w:rFonts w:ascii="Arial" w:eastAsia="Times New Roman" w:hAnsi="Arial" w:cs="Arial"/>
          <w:color w:val="242121"/>
          <w:sz w:val="24"/>
          <w:szCs w:val="24"/>
          <w:lang w:val="en-US"/>
        </w:rPr>
        <w:t xml:space="preserve">in his </w:t>
      </w:r>
      <w:r w:rsidR="008B77F6">
        <w:rPr>
          <w:rFonts w:ascii="Arial" w:eastAsia="Times New Roman" w:hAnsi="Arial" w:cs="Arial"/>
          <w:color w:val="242121"/>
          <w:sz w:val="24"/>
          <w:szCs w:val="24"/>
          <w:lang w:val="en-US"/>
        </w:rPr>
        <w:t xml:space="preserve">statement </w:t>
      </w:r>
      <w:r w:rsidR="004C1795">
        <w:rPr>
          <w:rFonts w:ascii="Arial" w:eastAsia="Times New Roman" w:hAnsi="Arial" w:cs="Arial"/>
          <w:color w:val="242121"/>
          <w:sz w:val="24"/>
          <w:szCs w:val="24"/>
          <w:lang w:val="en-US"/>
        </w:rPr>
        <w:t xml:space="preserve">admitted to have </w:t>
      </w:r>
      <w:r w:rsidR="00CD0127">
        <w:rPr>
          <w:rFonts w:ascii="Arial" w:eastAsia="Times New Roman" w:hAnsi="Arial" w:cs="Arial"/>
          <w:color w:val="242121"/>
          <w:sz w:val="24"/>
          <w:szCs w:val="24"/>
          <w:lang w:val="en-US"/>
        </w:rPr>
        <w:t xml:space="preserve">been </w:t>
      </w:r>
      <w:r w:rsidR="004C1795">
        <w:rPr>
          <w:rFonts w:ascii="Arial" w:eastAsia="Times New Roman" w:hAnsi="Arial" w:cs="Arial"/>
          <w:color w:val="242121"/>
          <w:sz w:val="24"/>
          <w:szCs w:val="24"/>
          <w:lang w:val="en-US"/>
        </w:rPr>
        <w:t>solely liable for the assault.</w:t>
      </w:r>
      <w:r w:rsidR="008B77F6">
        <w:rPr>
          <w:rFonts w:ascii="Arial" w:eastAsia="Times New Roman" w:hAnsi="Arial" w:cs="Arial"/>
          <w:color w:val="242121"/>
          <w:sz w:val="24"/>
          <w:szCs w:val="24"/>
          <w:lang w:val="en-US"/>
        </w:rPr>
        <w:t xml:space="preserve"> </w:t>
      </w:r>
      <w:r w:rsidR="009A1BBC">
        <w:rPr>
          <w:rFonts w:ascii="Arial" w:eastAsia="Times New Roman" w:hAnsi="Arial" w:cs="Arial"/>
          <w:color w:val="242121"/>
          <w:sz w:val="24"/>
          <w:szCs w:val="24"/>
          <w:lang w:val="en-US"/>
        </w:rPr>
        <w:t>T</w:t>
      </w:r>
      <w:r w:rsidR="009942E1">
        <w:rPr>
          <w:rFonts w:ascii="Arial" w:eastAsia="Times New Roman" w:hAnsi="Arial" w:cs="Arial"/>
          <w:color w:val="242121"/>
          <w:sz w:val="24"/>
          <w:szCs w:val="24"/>
          <w:lang w:val="en-US"/>
        </w:rPr>
        <w:t xml:space="preserve">he </w:t>
      </w:r>
      <w:r w:rsidR="004C1795">
        <w:rPr>
          <w:rFonts w:ascii="Arial" w:eastAsia="Times New Roman" w:hAnsi="Arial" w:cs="Arial"/>
          <w:color w:val="242121"/>
          <w:sz w:val="24"/>
          <w:szCs w:val="24"/>
          <w:lang w:val="en-US"/>
        </w:rPr>
        <w:t xml:space="preserve">admissibility </w:t>
      </w:r>
      <w:r w:rsidR="0064677B">
        <w:rPr>
          <w:rFonts w:ascii="Arial" w:eastAsia="Times New Roman" w:hAnsi="Arial" w:cs="Arial"/>
          <w:color w:val="242121"/>
          <w:sz w:val="24"/>
          <w:szCs w:val="24"/>
          <w:lang w:val="en-US"/>
        </w:rPr>
        <w:t xml:space="preserve">of the admission </w:t>
      </w:r>
      <w:r w:rsidR="009942E1">
        <w:rPr>
          <w:rFonts w:ascii="Arial" w:eastAsia="Times New Roman" w:hAnsi="Arial" w:cs="Arial"/>
          <w:color w:val="242121"/>
          <w:sz w:val="24"/>
          <w:szCs w:val="24"/>
          <w:lang w:val="en-US"/>
        </w:rPr>
        <w:t xml:space="preserve">was </w:t>
      </w:r>
      <w:r w:rsidR="009A1BBC">
        <w:rPr>
          <w:rFonts w:ascii="Arial" w:eastAsia="Times New Roman" w:hAnsi="Arial" w:cs="Arial"/>
          <w:color w:val="242121"/>
          <w:sz w:val="24"/>
          <w:szCs w:val="24"/>
          <w:lang w:val="en-US"/>
        </w:rPr>
        <w:t xml:space="preserve">hence </w:t>
      </w:r>
      <w:r w:rsidR="004C1795">
        <w:rPr>
          <w:rFonts w:ascii="Arial" w:eastAsia="Times New Roman" w:hAnsi="Arial" w:cs="Arial"/>
          <w:color w:val="242121"/>
          <w:sz w:val="24"/>
          <w:szCs w:val="24"/>
          <w:lang w:val="en-US"/>
        </w:rPr>
        <w:t>secondary, only for the purpose of establishing the 1</w:t>
      </w:r>
      <w:r w:rsidR="004C1795" w:rsidRPr="00884A0E">
        <w:rPr>
          <w:rFonts w:ascii="Arial" w:eastAsia="Times New Roman" w:hAnsi="Arial" w:cs="Arial"/>
          <w:color w:val="242121"/>
          <w:sz w:val="24"/>
          <w:szCs w:val="24"/>
          <w:vertAlign w:val="superscript"/>
          <w:lang w:val="en-US"/>
        </w:rPr>
        <w:t>st</w:t>
      </w:r>
      <w:r w:rsidR="004C1795">
        <w:rPr>
          <w:rFonts w:ascii="Arial" w:eastAsia="Times New Roman" w:hAnsi="Arial" w:cs="Arial"/>
          <w:color w:val="242121"/>
          <w:sz w:val="24"/>
          <w:szCs w:val="24"/>
          <w:lang w:val="en-US"/>
        </w:rPr>
        <w:t xml:space="preserve"> Appellant’s credibility as a witness</w:t>
      </w:r>
      <w:r w:rsidR="008B77F6">
        <w:rPr>
          <w:rFonts w:ascii="Arial" w:eastAsia="Times New Roman" w:hAnsi="Arial" w:cs="Arial"/>
          <w:color w:val="242121"/>
          <w:sz w:val="24"/>
          <w:szCs w:val="24"/>
          <w:lang w:val="en-US"/>
        </w:rPr>
        <w:t>,</w:t>
      </w:r>
      <w:r w:rsidR="004C1795">
        <w:rPr>
          <w:rFonts w:ascii="Arial" w:eastAsia="Times New Roman" w:hAnsi="Arial" w:cs="Arial"/>
          <w:color w:val="242121"/>
          <w:sz w:val="24"/>
          <w:szCs w:val="24"/>
          <w:lang w:val="en-US"/>
        </w:rPr>
        <w:t xml:space="preserve"> </w:t>
      </w:r>
      <w:r w:rsidR="008B77F6">
        <w:rPr>
          <w:rFonts w:ascii="Arial" w:eastAsia="Times New Roman" w:hAnsi="Arial" w:cs="Arial"/>
          <w:color w:val="242121"/>
          <w:sz w:val="24"/>
          <w:szCs w:val="24"/>
          <w:lang w:val="en-US"/>
        </w:rPr>
        <w:t>consequently</w:t>
      </w:r>
      <w:r w:rsidR="004C1795">
        <w:rPr>
          <w:rFonts w:ascii="Arial" w:eastAsia="Times New Roman" w:hAnsi="Arial" w:cs="Arial"/>
          <w:color w:val="242121"/>
          <w:sz w:val="24"/>
          <w:szCs w:val="24"/>
          <w:lang w:val="en-US"/>
        </w:rPr>
        <w:t xml:space="preserve"> the reliability of his evidence</w:t>
      </w:r>
      <w:r w:rsidR="00BE49B2">
        <w:rPr>
          <w:rFonts w:ascii="Arial" w:eastAsia="Times New Roman" w:hAnsi="Arial" w:cs="Arial"/>
          <w:color w:val="242121"/>
          <w:sz w:val="24"/>
          <w:szCs w:val="24"/>
          <w:lang w:val="en-US"/>
        </w:rPr>
        <w:t xml:space="preserve">. </w:t>
      </w:r>
    </w:p>
    <w:p w:rsidR="00430A8A" w:rsidRDefault="00430A8A" w:rsidP="00430A8A">
      <w:pPr>
        <w:spacing w:after="0" w:line="360" w:lineRule="auto"/>
        <w:jc w:val="both"/>
        <w:rPr>
          <w:rFonts w:ascii="Arial" w:hAnsi="Arial" w:cs="Arial"/>
          <w:sz w:val="24"/>
          <w:szCs w:val="24"/>
        </w:rPr>
      </w:pPr>
    </w:p>
    <w:p w:rsidR="00430A8A" w:rsidRDefault="00430A8A" w:rsidP="00430A8A">
      <w:pPr>
        <w:spacing w:after="0" w:line="360" w:lineRule="auto"/>
        <w:jc w:val="both"/>
        <w:rPr>
          <w:rFonts w:ascii="Arial" w:hAnsi="Arial" w:cs="Arial"/>
          <w:color w:val="242121"/>
          <w:sz w:val="24"/>
          <w:szCs w:val="24"/>
          <w:shd w:val="clear" w:color="auto" w:fill="FFFFFF"/>
        </w:rPr>
      </w:pPr>
      <w:r>
        <w:rPr>
          <w:rFonts w:ascii="Arial" w:hAnsi="Arial" w:cs="Arial"/>
          <w:sz w:val="24"/>
          <w:szCs w:val="24"/>
        </w:rPr>
        <w:t>[62</w:t>
      </w:r>
      <w:r w:rsidRPr="00C35C58">
        <w:rPr>
          <w:rFonts w:ascii="Arial" w:hAnsi="Arial" w:cs="Arial"/>
          <w:sz w:val="24"/>
          <w:szCs w:val="24"/>
        </w:rPr>
        <w:t>]</w:t>
      </w:r>
      <w:r w:rsidRPr="00C35C58">
        <w:rPr>
          <w:rFonts w:ascii="Arial" w:hAnsi="Arial" w:cs="Arial"/>
          <w:sz w:val="24"/>
          <w:szCs w:val="24"/>
        </w:rPr>
        <w:tab/>
        <w:t>Furthermore</w:t>
      </w:r>
      <w:r>
        <w:rPr>
          <w:rFonts w:ascii="Arial" w:hAnsi="Arial" w:cs="Arial"/>
          <w:sz w:val="24"/>
          <w:szCs w:val="24"/>
        </w:rPr>
        <w:t>,</w:t>
      </w:r>
      <w:r w:rsidRPr="00C35C58">
        <w:rPr>
          <w:rFonts w:ascii="Arial" w:hAnsi="Arial" w:cs="Arial"/>
          <w:sz w:val="24"/>
          <w:szCs w:val="24"/>
        </w:rPr>
        <w:t xml:space="preserve"> </w:t>
      </w:r>
      <w:r>
        <w:rPr>
          <w:rFonts w:ascii="Arial" w:hAnsi="Arial" w:cs="Arial"/>
          <w:sz w:val="24"/>
          <w:szCs w:val="24"/>
        </w:rPr>
        <w:t>although it was put to Sibanyoni that the 1</w:t>
      </w:r>
      <w:r w:rsidRPr="00C83A78">
        <w:rPr>
          <w:rFonts w:ascii="Arial" w:hAnsi="Arial" w:cs="Arial"/>
          <w:sz w:val="24"/>
          <w:szCs w:val="24"/>
          <w:vertAlign w:val="superscript"/>
        </w:rPr>
        <w:t>st</w:t>
      </w:r>
      <w:r>
        <w:rPr>
          <w:rFonts w:ascii="Arial" w:hAnsi="Arial" w:cs="Arial"/>
          <w:sz w:val="24"/>
          <w:szCs w:val="24"/>
        </w:rPr>
        <w:t xml:space="preserve"> Appellant will dispute making the admission and tell the court that he never uttered those words, he, in his evidence in chief did not outright deny making the admission. He instead said he did not remember talking to Sibanyoni and under cross examination by his co-accused said he also could not deny saying that. Whilst in his evidence in chief he alleged that a crowd was responsible for the injuries inflicted on the deceased about whom Sibanyoni was never informed. Nevertheless</w:t>
      </w:r>
      <w:r>
        <w:rPr>
          <w:rFonts w:ascii="Arial" w:hAnsi="Arial" w:cs="Arial"/>
          <w:color w:val="242121"/>
          <w:sz w:val="27"/>
          <w:szCs w:val="27"/>
          <w:shd w:val="clear" w:color="auto" w:fill="FFFFFF"/>
        </w:rPr>
        <w:t xml:space="preserve">, </w:t>
      </w:r>
      <w:r w:rsidRPr="0094480A">
        <w:rPr>
          <w:rFonts w:ascii="Arial" w:hAnsi="Arial" w:cs="Arial"/>
          <w:color w:val="242121"/>
          <w:sz w:val="24"/>
          <w:szCs w:val="24"/>
          <w:shd w:val="clear" w:color="auto" w:fill="FFFFFF"/>
        </w:rPr>
        <w:t xml:space="preserve">the </w:t>
      </w:r>
      <w:r w:rsidRPr="00294164">
        <w:rPr>
          <w:rFonts w:ascii="Arial" w:hAnsi="Arial" w:cs="Arial"/>
          <w:color w:val="242121"/>
          <w:sz w:val="24"/>
          <w:szCs w:val="24"/>
          <w:shd w:val="clear" w:color="auto" w:fill="FFFFFF"/>
        </w:rPr>
        <w:t xml:space="preserve">evidence, viewed in </w:t>
      </w:r>
      <w:r>
        <w:rPr>
          <w:rFonts w:ascii="Arial" w:hAnsi="Arial" w:cs="Arial"/>
          <w:color w:val="242121"/>
          <w:sz w:val="24"/>
          <w:szCs w:val="24"/>
          <w:shd w:val="clear" w:color="auto" w:fill="FFFFFF"/>
        </w:rPr>
        <w:t xml:space="preserve">its </w:t>
      </w:r>
      <w:r w:rsidRPr="00294164">
        <w:rPr>
          <w:rFonts w:ascii="Arial" w:hAnsi="Arial" w:cs="Arial"/>
          <w:color w:val="242121"/>
          <w:sz w:val="24"/>
          <w:szCs w:val="24"/>
          <w:shd w:val="clear" w:color="auto" w:fill="FFFFFF"/>
        </w:rPr>
        <w:t>totality prove</w:t>
      </w:r>
      <w:r>
        <w:rPr>
          <w:rFonts w:ascii="Arial" w:hAnsi="Arial" w:cs="Arial"/>
          <w:color w:val="242121"/>
          <w:sz w:val="24"/>
          <w:szCs w:val="24"/>
          <w:shd w:val="clear" w:color="auto" w:fill="FFFFFF"/>
        </w:rPr>
        <w:t xml:space="preserve">s that his version could not be reasonably possibly true as a result correctly rejected by the trial court. His conviction certainly not based on the alleged confession. </w:t>
      </w:r>
    </w:p>
    <w:p w:rsidR="00F51752" w:rsidRPr="004911D1" w:rsidRDefault="00F51752" w:rsidP="00430A8A">
      <w:pPr>
        <w:spacing w:after="0" w:line="360" w:lineRule="auto"/>
        <w:jc w:val="both"/>
        <w:rPr>
          <w:rFonts w:ascii="Arial" w:hAnsi="Arial" w:cs="Arial"/>
          <w:sz w:val="24"/>
          <w:szCs w:val="24"/>
        </w:rPr>
      </w:pPr>
    </w:p>
    <w:p w:rsidR="004C1795" w:rsidRPr="00FE3693" w:rsidRDefault="00F51752" w:rsidP="00500303">
      <w:pPr>
        <w:spacing w:after="0" w:line="360" w:lineRule="auto"/>
        <w:jc w:val="both"/>
        <w:rPr>
          <w:rFonts w:ascii="Arial" w:hAnsi="Arial" w:cs="Arial"/>
          <w:sz w:val="24"/>
          <w:szCs w:val="24"/>
        </w:rPr>
      </w:pPr>
      <w:r w:rsidRPr="00FE3693">
        <w:rPr>
          <w:rFonts w:ascii="Arial" w:hAnsi="Arial" w:cs="Arial"/>
          <w:sz w:val="24"/>
          <w:szCs w:val="24"/>
        </w:rPr>
        <w:t xml:space="preserve">Appellants version </w:t>
      </w:r>
    </w:p>
    <w:p w:rsidR="00E3543E" w:rsidRDefault="00E3543E" w:rsidP="00500303">
      <w:pPr>
        <w:spacing w:after="0" w:line="360" w:lineRule="auto"/>
        <w:jc w:val="both"/>
        <w:rPr>
          <w:rFonts w:ascii="Arial" w:hAnsi="Arial" w:cs="Arial"/>
          <w:sz w:val="24"/>
          <w:szCs w:val="24"/>
        </w:rPr>
      </w:pPr>
    </w:p>
    <w:p w:rsidR="005E3DE5" w:rsidRDefault="00EE5637" w:rsidP="00500303">
      <w:pPr>
        <w:spacing w:after="0" w:line="360" w:lineRule="auto"/>
        <w:jc w:val="both"/>
        <w:rPr>
          <w:rFonts w:ascii="Arial" w:hAnsi="Arial" w:cs="Arial"/>
          <w:sz w:val="24"/>
          <w:szCs w:val="24"/>
        </w:rPr>
      </w:pPr>
      <w:r>
        <w:rPr>
          <w:rFonts w:ascii="Arial" w:hAnsi="Arial" w:cs="Arial"/>
          <w:sz w:val="24"/>
          <w:szCs w:val="24"/>
        </w:rPr>
        <w:t>[63</w:t>
      </w:r>
      <w:r w:rsidR="00703C2C">
        <w:rPr>
          <w:rFonts w:ascii="Arial" w:hAnsi="Arial" w:cs="Arial"/>
          <w:sz w:val="24"/>
          <w:szCs w:val="24"/>
        </w:rPr>
        <w:t>]</w:t>
      </w:r>
      <w:r w:rsidR="00703C2C">
        <w:rPr>
          <w:rFonts w:ascii="Arial" w:hAnsi="Arial" w:cs="Arial"/>
          <w:sz w:val="24"/>
          <w:szCs w:val="24"/>
        </w:rPr>
        <w:tab/>
        <w:t xml:space="preserve">On the other hand </w:t>
      </w:r>
      <w:r w:rsidR="00031771">
        <w:rPr>
          <w:rFonts w:ascii="Arial" w:hAnsi="Arial" w:cs="Arial"/>
          <w:sz w:val="24"/>
          <w:szCs w:val="24"/>
        </w:rPr>
        <w:t xml:space="preserve">the version by the </w:t>
      </w:r>
      <w:r w:rsidR="009D56C8">
        <w:rPr>
          <w:rFonts w:ascii="Arial" w:hAnsi="Arial" w:cs="Arial"/>
          <w:sz w:val="24"/>
          <w:szCs w:val="24"/>
        </w:rPr>
        <w:t>Appellants</w:t>
      </w:r>
      <w:r w:rsidR="00703C2C">
        <w:rPr>
          <w:rFonts w:ascii="Arial" w:hAnsi="Arial" w:cs="Arial"/>
          <w:sz w:val="24"/>
          <w:szCs w:val="24"/>
        </w:rPr>
        <w:t xml:space="preserve"> </w:t>
      </w:r>
      <w:r w:rsidR="00031771">
        <w:rPr>
          <w:rFonts w:ascii="Arial" w:hAnsi="Arial" w:cs="Arial"/>
          <w:sz w:val="24"/>
          <w:szCs w:val="24"/>
        </w:rPr>
        <w:t xml:space="preserve">in </w:t>
      </w:r>
      <w:r w:rsidR="00D9338E">
        <w:rPr>
          <w:rFonts w:ascii="Arial" w:hAnsi="Arial" w:cs="Arial"/>
          <w:sz w:val="24"/>
          <w:szCs w:val="24"/>
        </w:rPr>
        <w:t>counter</w:t>
      </w:r>
      <w:r w:rsidR="00031771">
        <w:rPr>
          <w:rFonts w:ascii="Arial" w:hAnsi="Arial" w:cs="Arial"/>
          <w:sz w:val="24"/>
          <w:szCs w:val="24"/>
        </w:rPr>
        <w:t xml:space="preserve">ing </w:t>
      </w:r>
      <w:r w:rsidR="00362A9C">
        <w:rPr>
          <w:rFonts w:ascii="Arial" w:hAnsi="Arial" w:cs="Arial"/>
          <w:sz w:val="24"/>
          <w:szCs w:val="24"/>
        </w:rPr>
        <w:t xml:space="preserve">the evidence </w:t>
      </w:r>
      <w:r w:rsidR="00A71B1B">
        <w:rPr>
          <w:rFonts w:ascii="Arial" w:hAnsi="Arial" w:cs="Arial"/>
          <w:sz w:val="24"/>
          <w:szCs w:val="24"/>
        </w:rPr>
        <w:t xml:space="preserve">of </w:t>
      </w:r>
      <w:r w:rsidR="00362A9C">
        <w:rPr>
          <w:rFonts w:ascii="Arial" w:hAnsi="Arial" w:cs="Arial"/>
          <w:sz w:val="24"/>
          <w:szCs w:val="24"/>
        </w:rPr>
        <w:t xml:space="preserve">the state </w:t>
      </w:r>
      <w:r w:rsidR="00A71B1B">
        <w:rPr>
          <w:rFonts w:ascii="Arial" w:hAnsi="Arial" w:cs="Arial"/>
          <w:sz w:val="24"/>
          <w:szCs w:val="24"/>
        </w:rPr>
        <w:t>made no sense</w:t>
      </w:r>
      <w:r w:rsidR="00703C2C">
        <w:rPr>
          <w:rFonts w:ascii="Arial" w:hAnsi="Arial" w:cs="Arial"/>
          <w:sz w:val="24"/>
          <w:szCs w:val="24"/>
        </w:rPr>
        <w:t>. It is therefore not surprising that the</w:t>
      </w:r>
      <w:r w:rsidR="001C2D54">
        <w:rPr>
          <w:rFonts w:ascii="Arial" w:hAnsi="Arial" w:cs="Arial"/>
          <w:sz w:val="24"/>
          <w:szCs w:val="24"/>
        </w:rPr>
        <w:t xml:space="preserve"> court a quo </w:t>
      </w:r>
      <w:r w:rsidR="00E761E1">
        <w:rPr>
          <w:rFonts w:ascii="Arial" w:hAnsi="Arial" w:cs="Arial"/>
          <w:sz w:val="24"/>
          <w:szCs w:val="24"/>
        </w:rPr>
        <w:t xml:space="preserve">rejected </w:t>
      </w:r>
      <w:r w:rsidR="001C2D54">
        <w:rPr>
          <w:rFonts w:ascii="Arial" w:hAnsi="Arial" w:cs="Arial"/>
          <w:sz w:val="24"/>
          <w:szCs w:val="24"/>
        </w:rPr>
        <w:t xml:space="preserve">their versions </w:t>
      </w:r>
      <w:r w:rsidR="00E761E1">
        <w:rPr>
          <w:rFonts w:ascii="Arial" w:hAnsi="Arial" w:cs="Arial"/>
          <w:sz w:val="24"/>
          <w:szCs w:val="24"/>
        </w:rPr>
        <w:t xml:space="preserve">which </w:t>
      </w:r>
      <w:r w:rsidR="004864FE">
        <w:rPr>
          <w:rFonts w:ascii="Arial" w:hAnsi="Arial" w:cs="Arial"/>
          <w:sz w:val="24"/>
          <w:szCs w:val="24"/>
        </w:rPr>
        <w:t xml:space="preserve">were </w:t>
      </w:r>
      <w:r w:rsidR="00E761E1">
        <w:rPr>
          <w:rFonts w:ascii="Arial" w:hAnsi="Arial" w:cs="Arial"/>
          <w:sz w:val="24"/>
          <w:szCs w:val="24"/>
        </w:rPr>
        <w:t xml:space="preserve">found </w:t>
      </w:r>
      <w:r w:rsidR="00703C2C">
        <w:rPr>
          <w:rFonts w:ascii="Arial" w:hAnsi="Arial" w:cs="Arial"/>
          <w:sz w:val="24"/>
          <w:szCs w:val="24"/>
        </w:rPr>
        <w:t>to be false</w:t>
      </w:r>
      <w:r w:rsidR="00E761E1">
        <w:rPr>
          <w:rFonts w:ascii="Arial" w:hAnsi="Arial" w:cs="Arial"/>
          <w:sz w:val="24"/>
          <w:szCs w:val="24"/>
        </w:rPr>
        <w:t>.</w:t>
      </w:r>
      <w:r w:rsidR="004D0F49">
        <w:rPr>
          <w:rFonts w:ascii="Arial" w:hAnsi="Arial" w:cs="Arial"/>
          <w:sz w:val="24"/>
          <w:szCs w:val="24"/>
        </w:rPr>
        <w:t xml:space="preserve"> </w:t>
      </w:r>
      <w:r w:rsidR="00884A0E">
        <w:rPr>
          <w:rFonts w:ascii="Arial" w:hAnsi="Arial" w:cs="Arial"/>
          <w:sz w:val="24"/>
          <w:szCs w:val="24"/>
        </w:rPr>
        <w:t xml:space="preserve">Not only did the Appellants put one version </w:t>
      </w:r>
      <w:r w:rsidR="00884A0E">
        <w:rPr>
          <w:rFonts w:ascii="Arial" w:hAnsi="Arial" w:cs="Arial"/>
          <w:sz w:val="24"/>
          <w:szCs w:val="24"/>
        </w:rPr>
        <w:lastRenderedPageBreak/>
        <w:t xml:space="preserve">to a witness and then lead contradictory evidence in chief, they also had too many </w:t>
      </w:r>
      <w:r w:rsidR="006A382A">
        <w:rPr>
          <w:rFonts w:ascii="Arial" w:hAnsi="Arial" w:cs="Arial"/>
          <w:sz w:val="24"/>
          <w:szCs w:val="24"/>
        </w:rPr>
        <w:t xml:space="preserve">varying </w:t>
      </w:r>
      <w:r w:rsidR="00884A0E">
        <w:rPr>
          <w:rFonts w:ascii="Arial" w:hAnsi="Arial" w:cs="Arial"/>
          <w:sz w:val="24"/>
          <w:szCs w:val="24"/>
        </w:rPr>
        <w:t xml:space="preserve">versions. </w:t>
      </w:r>
      <w:r w:rsidR="0033396C">
        <w:rPr>
          <w:rFonts w:ascii="Arial" w:hAnsi="Arial" w:cs="Arial"/>
          <w:sz w:val="24"/>
          <w:szCs w:val="24"/>
        </w:rPr>
        <w:t>Some part of the state’ witnesses</w:t>
      </w:r>
      <w:r w:rsidR="004911D1">
        <w:rPr>
          <w:rFonts w:ascii="Arial" w:hAnsi="Arial" w:cs="Arial"/>
          <w:sz w:val="24"/>
          <w:szCs w:val="24"/>
        </w:rPr>
        <w:t>’</w:t>
      </w:r>
      <w:r w:rsidR="0033396C">
        <w:rPr>
          <w:rFonts w:ascii="Arial" w:hAnsi="Arial" w:cs="Arial"/>
          <w:sz w:val="24"/>
          <w:szCs w:val="24"/>
        </w:rPr>
        <w:t xml:space="preserve"> evidence w</w:t>
      </w:r>
      <w:r w:rsidR="008F5069">
        <w:rPr>
          <w:rFonts w:ascii="Arial" w:hAnsi="Arial" w:cs="Arial"/>
          <w:sz w:val="24"/>
          <w:szCs w:val="24"/>
        </w:rPr>
        <w:t xml:space="preserve">ent </w:t>
      </w:r>
      <w:r w:rsidR="0033396C">
        <w:rPr>
          <w:rFonts w:ascii="Arial" w:hAnsi="Arial" w:cs="Arial"/>
          <w:sz w:val="24"/>
          <w:szCs w:val="24"/>
        </w:rPr>
        <w:t>uncontested</w:t>
      </w:r>
      <w:r w:rsidR="0038343F">
        <w:rPr>
          <w:rFonts w:ascii="Arial" w:hAnsi="Arial" w:cs="Arial"/>
          <w:sz w:val="24"/>
          <w:szCs w:val="24"/>
        </w:rPr>
        <w:t>,</w:t>
      </w:r>
      <w:r w:rsidR="0033396C">
        <w:rPr>
          <w:rFonts w:ascii="Arial" w:hAnsi="Arial" w:cs="Arial"/>
          <w:sz w:val="24"/>
          <w:szCs w:val="24"/>
        </w:rPr>
        <w:t xml:space="preserve"> only for the</w:t>
      </w:r>
      <w:r w:rsidR="008F5069">
        <w:rPr>
          <w:rFonts w:ascii="Arial" w:hAnsi="Arial" w:cs="Arial"/>
          <w:sz w:val="24"/>
          <w:szCs w:val="24"/>
        </w:rPr>
        <w:t xml:space="preserve"> Appellants t</w:t>
      </w:r>
      <w:r w:rsidR="0033396C">
        <w:rPr>
          <w:rFonts w:ascii="Arial" w:hAnsi="Arial" w:cs="Arial"/>
          <w:sz w:val="24"/>
          <w:szCs w:val="24"/>
        </w:rPr>
        <w:t xml:space="preserve">o put a different version when testifying. They were just pitiable </w:t>
      </w:r>
      <w:r w:rsidR="00AF6A92">
        <w:rPr>
          <w:rFonts w:ascii="Arial" w:hAnsi="Arial" w:cs="Arial"/>
          <w:sz w:val="24"/>
          <w:szCs w:val="24"/>
        </w:rPr>
        <w:t xml:space="preserve">as </w:t>
      </w:r>
      <w:r w:rsidR="0033396C">
        <w:rPr>
          <w:rFonts w:ascii="Arial" w:hAnsi="Arial" w:cs="Arial"/>
          <w:sz w:val="24"/>
          <w:szCs w:val="24"/>
        </w:rPr>
        <w:t xml:space="preserve">witnesses </w:t>
      </w:r>
      <w:r w:rsidR="00884A0E">
        <w:rPr>
          <w:rFonts w:ascii="Arial" w:hAnsi="Arial" w:cs="Arial"/>
          <w:sz w:val="24"/>
          <w:szCs w:val="24"/>
        </w:rPr>
        <w:t>den</w:t>
      </w:r>
      <w:r w:rsidR="00AF6A92">
        <w:rPr>
          <w:rFonts w:ascii="Arial" w:hAnsi="Arial" w:cs="Arial"/>
          <w:sz w:val="24"/>
          <w:szCs w:val="24"/>
        </w:rPr>
        <w:t xml:space="preserve">ying even </w:t>
      </w:r>
      <w:r w:rsidR="00884A0E">
        <w:rPr>
          <w:rFonts w:ascii="Arial" w:hAnsi="Arial" w:cs="Arial"/>
          <w:sz w:val="24"/>
          <w:szCs w:val="24"/>
        </w:rPr>
        <w:t>obvious</w:t>
      </w:r>
      <w:r w:rsidR="004864FE">
        <w:rPr>
          <w:rFonts w:ascii="Arial" w:hAnsi="Arial" w:cs="Arial"/>
          <w:sz w:val="24"/>
          <w:szCs w:val="24"/>
        </w:rPr>
        <w:t xml:space="preserve"> fact</w:t>
      </w:r>
      <w:r w:rsidR="00452018">
        <w:rPr>
          <w:rFonts w:ascii="Arial" w:hAnsi="Arial" w:cs="Arial"/>
          <w:sz w:val="24"/>
          <w:szCs w:val="24"/>
        </w:rPr>
        <w:t>s.</w:t>
      </w:r>
      <w:r w:rsidR="004864FE">
        <w:rPr>
          <w:rFonts w:ascii="Arial" w:hAnsi="Arial" w:cs="Arial"/>
          <w:sz w:val="24"/>
          <w:szCs w:val="24"/>
        </w:rPr>
        <w:t xml:space="preserve"> </w:t>
      </w:r>
      <w:r w:rsidR="00884A0E">
        <w:rPr>
          <w:rFonts w:ascii="Arial" w:hAnsi="Arial" w:cs="Arial"/>
          <w:sz w:val="24"/>
          <w:szCs w:val="24"/>
        </w:rPr>
        <w:t xml:space="preserve"> </w:t>
      </w:r>
    </w:p>
    <w:p w:rsidR="005E3DE5" w:rsidRDefault="005E3DE5" w:rsidP="00500303">
      <w:pPr>
        <w:spacing w:after="0" w:line="360" w:lineRule="auto"/>
        <w:jc w:val="both"/>
        <w:rPr>
          <w:rFonts w:ascii="Arial" w:hAnsi="Arial" w:cs="Arial"/>
          <w:sz w:val="24"/>
          <w:szCs w:val="24"/>
        </w:rPr>
      </w:pPr>
    </w:p>
    <w:p w:rsidR="000B7EA6" w:rsidRDefault="00EE5637" w:rsidP="00500303">
      <w:pPr>
        <w:spacing w:after="0" w:line="360" w:lineRule="auto"/>
        <w:jc w:val="both"/>
        <w:rPr>
          <w:rFonts w:ascii="Arial" w:hAnsi="Arial" w:cs="Arial"/>
          <w:sz w:val="24"/>
          <w:szCs w:val="24"/>
        </w:rPr>
      </w:pPr>
      <w:r>
        <w:rPr>
          <w:rFonts w:ascii="Arial" w:hAnsi="Arial" w:cs="Arial"/>
          <w:sz w:val="24"/>
          <w:szCs w:val="24"/>
        </w:rPr>
        <w:t>[64</w:t>
      </w:r>
      <w:r w:rsidR="005E3DE5">
        <w:rPr>
          <w:rFonts w:ascii="Arial" w:hAnsi="Arial" w:cs="Arial"/>
          <w:sz w:val="24"/>
          <w:szCs w:val="24"/>
        </w:rPr>
        <w:t>]</w:t>
      </w:r>
      <w:r w:rsidR="005E3DE5">
        <w:rPr>
          <w:rFonts w:ascii="Arial" w:hAnsi="Arial" w:cs="Arial"/>
          <w:sz w:val="24"/>
          <w:szCs w:val="24"/>
        </w:rPr>
        <w:tab/>
      </w:r>
      <w:r w:rsidR="00A915F8">
        <w:rPr>
          <w:rFonts w:ascii="Arial" w:hAnsi="Arial" w:cs="Arial"/>
          <w:sz w:val="24"/>
          <w:szCs w:val="24"/>
        </w:rPr>
        <w:t xml:space="preserve">In the case of the </w:t>
      </w:r>
      <w:r w:rsidR="004D0F49">
        <w:rPr>
          <w:rFonts w:ascii="Arial" w:hAnsi="Arial" w:cs="Arial"/>
          <w:sz w:val="24"/>
          <w:szCs w:val="24"/>
        </w:rPr>
        <w:t>1</w:t>
      </w:r>
      <w:r w:rsidR="004D0F49" w:rsidRPr="004D0F49">
        <w:rPr>
          <w:rFonts w:ascii="Arial" w:hAnsi="Arial" w:cs="Arial"/>
          <w:sz w:val="24"/>
          <w:szCs w:val="24"/>
          <w:vertAlign w:val="superscript"/>
        </w:rPr>
        <w:t>st</w:t>
      </w:r>
      <w:r w:rsidR="007727C4">
        <w:rPr>
          <w:rFonts w:ascii="Arial" w:hAnsi="Arial" w:cs="Arial"/>
          <w:sz w:val="24"/>
          <w:szCs w:val="24"/>
        </w:rPr>
        <w:t xml:space="preserve"> Appellant, although he was out to apprehend whoever was the culprit reported by Mahlangu, </w:t>
      </w:r>
      <w:r w:rsidR="00A915F8">
        <w:rPr>
          <w:rFonts w:ascii="Arial" w:hAnsi="Arial" w:cs="Arial"/>
          <w:sz w:val="24"/>
          <w:szCs w:val="24"/>
        </w:rPr>
        <w:t xml:space="preserve">he </w:t>
      </w:r>
      <w:r w:rsidR="00330FF1">
        <w:rPr>
          <w:rFonts w:ascii="Arial" w:hAnsi="Arial" w:cs="Arial"/>
          <w:sz w:val="24"/>
          <w:szCs w:val="24"/>
        </w:rPr>
        <w:t>deni</w:t>
      </w:r>
      <w:r w:rsidR="00A915F8">
        <w:rPr>
          <w:rFonts w:ascii="Arial" w:hAnsi="Arial" w:cs="Arial"/>
          <w:sz w:val="24"/>
          <w:szCs w:val="24"/>
        </w:rPr>
        <w:t xml:space="preserve">ed </w:t>
      </w:r>
      <w:r w:rsidR="00330FF1">
        <w:rPr>
          <w:rFonts w:ascii="Arial" w:hAnsi="Arial" w:cs="Arial"/>
          <w:sz w:val="24"/>
          <w:szCs w:val="24"/>
        </w:rPr>
        <w:t>chas</w:t>
      </w:r>
      <w:r w:rsidR="00A915F8">
        <w:rPr>
          <w:rFonts w:ascii="Arial" w:hAnsi="Arial" w:cs="Arial"/>
          <w:sz w:val="24"/>
          <w:szCs w:val="24"/>
        </w:rPr>
        <w:t xml:space="preserve">ing </w:t>
      </w:r>
      <w:r w:rsidR="00330FF1">
        <w:rPr>
          <w:rFonts w:ascii="Arial" w:hAnsi="Arial" w:cs="Arial"/>
          <w:sz w:val="24"/>
          <w:szCs w:val="24"/>
        </w:rPr>
        <w:t>anybody</w:t>
      </w:r>
      <w:r w:rsidR="00AD6F0E">
        <w:rPr>
          <w:rFonts w:ascii="Arial" w:hAnsi="Arial" w:cs="Arial"/>
          <w:sz w:val="24"/>
          <w:szCs w:val="24"/>
        </w:rPr>
        <w:t xml:space="preserve">. He alleged instead </w:t>
      </w:r>
      <w:r w:rsidR="004D0F49">
        <w:rPr>
          <w:rFonts w:ascii="Arial" w:hAnsi="Arial" w:cs="Arial"/>
          <w:sz w:val="24"/>
          <w:szCs w:val="24"/>
        </w:rPr>
        <w:t xml:space="preserve">to have </w:t>
      </w:r>
      <w:r w:rsidR="00AD6F0E">
        <w:rPr>
          <w:rFonts w:ascii="Arial" w:hAnsi="Arial" w:cs="Arial"/>
          <w:sz w:val="24"/>
          <w:szCs w:val="24"/>
        </w:rPr>
        <w:t xml:space="preserve">rescued </w:t>
      </w:r>
      <w:r w:rsidR="00686871">
        <w:rPr>
          <w:rFonts w:ascii="Arial" w:hAnsi="Arial" w:cs="Arial"/>
          <w:sz w:val="24"/>
          <w:szCs w:val="24"/>
        </w:rPr>
        <w:t xml:space="preserve">the deceased </w:t>
      </w:r>
      <w:r w:rsidR="00370CB2">
        <w:rPr>
          <w:rFonts w:ascii="Arial" w:hAnsi="Arial" w:cs="Arial"/>
          <w:sz w:val="24"/>
          <w:szCs w:val="24"/>
        </w:rPr>
        <w:t xml:space="preserve">from </w:t>
      </w:r>
      <w:r w:rsidR="00686871">
        <w:rPr>
          <w:rFonts w:ascii="Arial" w:hAnsi="Arial" w:cs="Arial"/>
          <w:sz w:val="24"/>
          <w:szCs w:val="24"/>
        </w:rPr>
        <w:t xml:space="preserve">a crowd </w:t>
      </w:r>
      <w:r w:rsidR="00370CB2">
        <w:rPr>
          <w:rFonts w:ascii="Arial" w:hAnsi="Arial" w:cs="Arial"/>
          <w:sz w:val="24"/>
          <w:szCs w:val="24"/>
        </w:rPr>
        <w:t>that was assaulting him</w:t>
      </w:r>
      <w:r w:rsidR="009D56C8">
        <w:rPr>
          <w:rFonts w:ascii="Arial" w:hAnsi="Arial" w:cs="Arial"/>
          <w:sz w:val="24"/>
          <w:szCs w:val="24"/>
        </w:rPr>
        <w:t xml:space="preserve"> </w:t>
      </w:r>
      <w:r w:rsidR="00330FF1">
        <w:rPr>
          <w:rFonts w:ascii="Arial" w:hAnsi="Arial" w:cs="Arial"/>
          <w:sz w:val="24"/>
          <w:szCs w:val="24"/>
        </w:rPr>
        <w:t xml:space="preserve">without </w:t>
      </w:r>
      <w:r w:rsidR="001016E4">
        <w:rPr>
          <w:rFonts w:ascii="Arial" w:hAnsi="Arial" w:cs="Arial"/>
          <w:sz w:val="24"/>
          <w:szCs w:val="24"/>
        </w:rPr>
        <w:t xml:space="preserve">asking the </w:t>
      </w:r>
      <w:r w:rsidR="009D56C8">
        <w:rPr>
          <w:rFonts w:ascii="Arial" w:hAnsi="Arial" w:cs="Arial"/>
          <w:sz w:val="24"/>
          <w:szCs w:val="24"/>
        </w:rPr>
        <w:t>crowd</w:t>
      </w:r>
      <w:r w:rsidR="001016E4">
        <w:rPr>
          <w:rFonts w:ascii="Arial" w:hAnsi="Arial" w:cs="Arial"/>
          <w:sz w:val="24"/>
          <w:szCs w:val="24"/>
        </w:rPr>
        <w:t xml:space="preserve"> </w:t>
      </w:r>
      <w:r w:rsidR="007727C4">
        <w:rPr>
          <w:rFonts w:ascii="Arial" w:hAnsi="Arial" w:cs="Arial"/>
          <w:sz w:val="24"/>
          <w:szCs w:val="24"/>
        </w:rPr>
        <w:t xml:space="preserve">the reason for </w:t>
      </w:r>
      <w:r w:rsidR="00924B25">
        <w:rPr>
          <w:rFonts w:ascii="Arial" w:hAnsi="Arial" w:cs="Arial"/>
          <w:sz w:val="24"/>
          <w:szCs w:val="24"/>
        </w:rPr>
        <w:t xml:space="preserve">the </w:t>
      </w:r>
      <w:r w:rsidR="007727C4">
        <w:rPr>
          <w:rFonts w:ascii="Arial" w:hAnsi="Arial" w:cs="Arial"/>
          <w:sz w:val="24"/>
          <w:szCs w:val="24"/>
        </w:rPr>
        <w:t xml:space="preserve">assault. </w:t>
      </w:r>
      <w:r w:rsidR="006A382A">
        <w:rPr>
          <w:rFonts w:ascii="Arial" w:hAnsi="Arial" w:cs="Arial"/>
          <w:sz w:val="24"/>
          <w:szCs w:val="24"/>
        </w:rPr>
        <w:t xml:space="preserve">Under cross examination </w:t>
      </w:r>
      <w:r w:rsidR="00F743D4">
        <w:rPr>
          <w:rFonts w:ascii="Arial" w:hAnsi="Arial" w:cs="Arial"/>
          <w:sz w:val="24"/>
          <w:szCs w:val="24"/>
        </w:rPr>
        <w:t xml:space="preserve">by the prosecutor </w:t>
      </w:r>
      <w:r w:rsidR="006A382A">
        <w:rPr>
          <w:rFonts w:ascii="Arial" w:hAnsi="Arial" w:cs="Arial"/>
          <w:sz w:val="24"/>
          <w:szCs w:val="24"/>
        </w:rPr>
        <w:t>he al</w:t>
      </w:r>
      <w:r w:rsidR="00545FC8">
        <w:rPr>
          <w:rFonts w:ascii="Arial" w:hAnsi="Arial" w:cs="Arial"/>
          <w:sz w:val="24"/>
          <w:szCs w:val="24"/>
        </w:rPr>
        <w:t>le</w:t>
      </w:r>
      <w:r w:rsidR="006A382A">
        <w:rPr>
          <w:rFonts w:ascii="Arial" w:hAnsi="Arial" w:cs="Arial"/>
          <w:sz w:val="24"/>
          <w:szCs w:val="24"/>
        </w:rPr>
        <w:t>ged to have found the deceased at the gate</w:t>
      </w:r>
      <w:r w:rsidR="00F743D4">
        <w:rPr>
          <w:rFonts w:ascii="Arial" w:hAnsi="Arial" w:cs="Arial"/>
          <w:sz w:val="24"/>
          <w:szCs w:val="24"/>
        </w:rPr>
        <w:t>, losing ene</w:t>
      </w:r>
      <w:r w:rsidR="0076631B">
        <w:rPr>
          <w:rFonts w:ascii="Arial" w:hAnsi="Arial" w:cs="Arial"/>
          <w:sz w:val="24"/>
          <w:szCs w:val="24"/>
        </w:rPr>
        <w:t>r</w:t>
      </w:r>
      <w:r w:rsidR="00F743D4">
        <w:rPr>
          <w:rFonts w:ascii="Arial" w:hAnsi="Arial" w:cs="Arial"/>
          <w:sz w:val="24"/>
          <w:szCs w:val="24"/>
        </w:rPr>
        <w:t>gy</w:t>
      </w:r>
      <w:r w:rsidR="004A6079">
        <w:rPr>
          <w:rFonts w:ascii="Arial" w:hAnsi="Arial" w:cs="Arial"/>
          <w:sz w:val="24"/>
          <w:szCs w:val="24"/>
        </w:rPr>
        <w:t>.</w:t>
      </w:r>
      <w:r w:rsidR="006A382A">
        <w:rPr>
          <w:rFonts w:ascii="Arial" w:hAnsi="Arial" w:cs="Arial"/>
          <w:sz w:val="24"/>
          <w:szCs w:val="24"/>
        </w:rPr>
        <w:t xml:space="preserve"> </w:t>
      </w:r>
      <w:r w:rsidR="001016E4">
        <w:rPr>
          <w:rFonts w:ascii="Arial" w:hAnsi="Arial" w:cs="Arial"/>
          <w:sz w:val="24"/>
          <w:szCs w:val="24"/>
        </w:rPr>
        <w:t xml:space="preserve">He then again alleged to have </w:t>
      </w:r>
      <w:r w:rsidR="0038343F">
        <w:rPr>
          <w:rFonts w:ascii="Arial" w:hAnsi="Arial" w:cs="Arial"/>
          <w:sz w:val="24"/>
          <w:szCs w:val="24"/>
        </w:rPr>
        <w:t>s</w:t>
      </w:r>
      <w:r w:rsidR="001016E4">
        <w:rPr>
          <w:rFonts w:ascii="Arial" w:hAnsi="Arial" w:cs="Arial"/>
          <w:sz w:val="24"/>
          <w:szCs w:val="24"/>
        </w:rPr>
        <w:t xml:space="preserve">poken to the crowd negotiating the deceased’s release. </w:t>
      </w:r>
      <w:r w:rsidR="00245541">
        <w:rPr>
          <w:rFonts w:ascii="Arial" w:hAnsi="Arial" w:cs="Arial"/>
          <w:sz w:val="24"/>
          <w:szCs w:val="24"/>
        </w:rPr>
        <w:t>In the instance of the 2</w:t>
      </w:r>
      <w:r w:rsidR="00245541" w:rsidRPr="00245541">
        <w:rPr>
          <w:rFonts w:ascii="Arial" w:hAnsi="Arial" w:cs="Arial"/>
          <w:sz w:val="24"/>
          <w:szCs w:val="24"/>
          <w:vertAlign w:val="superscript"/>
        </w:rPr>
        <w:t>nd</w:t>
      </w:r>
      <w:r w:rsidR="00245541">
        <w:rPr>
          <w:rFonts w:ascii="Arial" w:hAnsi="Arial" w:cs="Arial"/>
          <w:sz w:val="24"/>
          <w:szCs w:val="24"/>
        </w:rPr>
        <w:t xml:space="preserve"> and the 3</w:t>
      </w:r>
      <w:r w:rsidR="00245541" w:rsidRPr="00245541">
        <w:rPr>
          <w:rFonts w:ascii="Arial" w:hAnsi="Arial" w:cs="Arial"/>
          <w:sz w:val="24"/>
          <w:szCs w:val="24"/>
          <w:vertAlign w:val="superscript"/>
        </w:rPr>
        <w:t>rd</w:t>
      </w:r>
      <w:r w:rsidR="00245541">
        <w:rPr>
          <w:rFonts w:ascii="Arial" w:hAnsi="Arial" w:cs="Arial"/>
          <w:sz w:val="24"/>
          <w:szCs w:val="24"/>
        </w:rPr>
        <w:t xml:space="preserve"> Appellant, </w:t>
      </w:r>
      <w:r w:rsidR="0076631B">
        <w:rPr>
          <w:rFonts w:ascii="Arial" w:hAnsi="Arial" w:cs="Arial"/>
          <w:sz w:val="24"/>
          <w:szCs w:val="24"/>
        </w:rPr>
        <w:t>besides the 1</w:t>
      </w:r>
      <w:r w:rsidR="0076631B" w:rsidRPr="005E3DE5">
        <w:rPr>
          <w:rFonts w:ascii="Arial" w:hAnsi="Arial" w:cs="Arial"/>
          <w:sz w:val="24"/>
          <w:szCs w:val="24"/>
          <w:vertAlign w:val="superscript"/>
        </w:rPr>
        <w:t>st</w:t>
      </w:r>
      <w:r w:rsidR="0076631B">
        <w:rPr>
          <w:rFonts w:ascii="Arial" w:hAnsi="Arial" w:cs="Arial"/>
          <w:sz w:val="24"/>
          <w:szCs w:val="24"/>
        </w:rPr>
        <w:t xml:space="preserve"> Appellant not admitting making the admission to Sibanyoni, t</w:t>
      </w:r>
      <w:r w:rsidR="00245541">
        <w:rPr>
          <w:rFonts w:ascii="Arial" w:hAnsi="Arial" w:cs="Arial"/>
          <w:sz w:val="24"/>
          <w:szCs w:val="24"/>
        </w:rPr>
        <w:t>heir</w:t>
      </w:r>
      <w:r w:rsidR="0076631B">
        <w:rPr>
          <w:rFonts w:ascii="Arial" w:hAnsi="Arial" w:cs="Arial"/>
          <w:sz w:val="24"/>
          <w:szCs w:val="24"/>
        </w:rPr>
        <w:t xml:space="preserve"> attorney </w:t>
      </w:r>
      <w:r w:rsidR="001C2D54">
        <w:rPr>
          <w:rFonts w:ascii="Arial" w:hAnsi="Arial" w:cs="Arial"/>
          <w:sz w:val="24"/>
          <w:szCs w:val="24"/>
        </w:rPr>
        <w:t xml:space="preserve">put </w:t>
      </w:r>
      <w:r w:rsidR="003A41E8">
        <w:rPr>
          <w:rFonts w:ascii="Arial" w:hAnsi="Arial" w:cs="Arial"/>
          <w:sz w:val="24"/>
          <w:szCs w:val="24"/>
        </w:rPr>
        <w:t xml:space="preserve">their </w:t>
      </w:r>
      <w:r w:rsidR="0076631B">
        <w:rPr>
          <w:rFonts w:ascii="Arial" w:hAnsi="Arial" w:cs="Arial"/>
          <w:sz w:val="24"/>
          <w:szCs w:val="24"/>
        </w:rPr>
        <w:t xml:space="preserve">version </w:t>
      </w:r>
      <w:r w:rsidR="004864FE">
        <w:rPr>
          <w:rFonts w:ascii="Arial" w:hAnsi="Arial" w:cs="Arial"/>
          <w:sz w:val="24"/>
          <w:szCs w:val="24"/>
        </w:rPr>
        <w:t>to the 1</w:t>
      </w:r>
      <w:r w:rsidR="004864FE" w:rsidRPr="001C2D54">
        <w:rPr>
          <w:rFonts w:ascii="Arial" w:hAnsi="Arial" w:cs="Arial"/>
          <w:sz w:val="24"/>
          <w:szCs w:val="24"/>
          <w:vertAlign w:val="superscript"/>
        </w:rPr>
        <w:t>st</w:t>
      </w:r>
      <w:r w:rsidR="004864FE">
        <w:rPr>
          <w:rFonts w:ascii="Arial" w:hAnsi="Arial" w:cs="Arial"/>
          <w:sz w:val="24"/>
          <w:szCs w:val="24"/>
        </w:rPr>
        <w:t xml:space="preserve"> Appellant to be that the latter </w:t>
      </w:r>
      <w:r w:rsidR="00477BD6">
        <w:rPr>
          <w:rFonts w:ascii="Arial" w:hAnsi="Arial" w:cs="Arial"/>
          <w:sz w:val="24"/>
          <w:szCs w:val="24"/>
        </w:rPr>
        <w:t xml:space="preserve">admitted to them </w:t>
      </w:r>
      <w:r w:rsidR="006A382A">
        <w:rPr>
          <w:rFonts w:ascii="Arial" w:hAnsi="Arial" w:cs="Arial"/>
          <w:sz w:val="24"/>
          <w:szCs w:val="24"/>
        </w:rPr>
        <w:t xml:space="preserve">that he </w:t>
      </w:r>
      <w:r w:rsidR="001C2D54">
        <w:rPr>
          <w:rFonts w:ascii="Arial" w:hAnsi="Arial" w:cs="Arial"/>
          <w:sz w:val="24"/>
          <w:szCs w:val="24"/>
        </w:rPr>
        <w:t xml:space="preserve">assaulted the deceased. </w:t>
      </w:r>
      <w:r w:rsidR="00245541">
        <w:rPr>
          <w:rFonts w:ascii="Arial" w:hAnsi="Arial" w:cs="Arial"/>
          <w:sz w:val="24"/>
          <w:szCs w:val="24"/>
        </w:rPr>
        <w:t>T</w:t>
      </w:r>
      <w:r w:rsidR="00564F58">
        <w:rPr>
          <w:rFonts w:ascii="Arial" w:hAnsi="Arial" w:cs="Arial"/>
          <w:sz w:val="24"/>
          <w:szCs w:val="24"/>
        </w:rPr>
        <w:t xml:space="preserve">hey </w:t>
      </w:r>
      <w:r w:rsidR="00245541">
        <w:rPr>
          <w:rFonts w:ascii="Arial" w:hAnsi="Arial" w:cs="Arial"/>
          <w:sz w:val="24"/>
          <w:szCs w:val="24"/>
        </w:rPr>
        <w:t xml:space="preserve">however </w:t>
      </w:r>
      <w:r w:rsidR="00564F58">
        <w:rPr>
          <w:rFonts w:ascii="Arial" w:hAnsi="Arial" w:cs="Arial"/>
          <w:sz w:val="24"/>
          <w:szCs w:val="24"/>
        </w:rPr>
        <w:t xml:space="preserve">thereafter </w:t>
      </w:r>
      <w:r w:rsidR="0076631B">
        <w:rPr>
          <w:rFonts w:ascii="Arial" w:hAnsi="Arial" w:cs="Arial"/>
          <w:sz w:val="24"/>
          <w:szCs w:val="24"/>
        </w:rPr>
        <w:t>testified</w:t>
      </w:r>
      <w:r w:rsidR="00564F58">
        <w:rPr>
          <w:rFonts w:ascii="Arial" w:hAnsi="Arial" w:cs="Arial"/>
          <w:sz w:val="24"/>
          <w:szCs w:val="24"/>
        </w:rPr>
        <w:t xml:space="preserve"> </w:t>
      </w:r>
      <w:r w:rsidR="0038343F">
        <w:rPr>
          <w:rFonts w:ascii="Arial" w:hAnsi="Arial" w:cs="Arial"/>
          <w:sz w:val="24"/>
          <w:szCs w:val="24"/>
        </w:rPr>
        <w:t xml:space="preserve">contrary to that version </w:t>
      </w:r>
      <w:r w:rsidR="00564F58">
        <w:rPr>
          <w:rFonts w:ascii="Arial" w:hAnsi="Arial" w:cs="Arial"/>
          <w:sz w:val="24"/>
          <w:szCs w:val="24"/>
        </w:rPr>
        <w:t xml:space="preserve">and </w:t>
      </w:r>
      <w:r w:rsidR="00A915F8">
        <w:rPr>
          <w:rFonts w:ascii="Arial" w:hAnsi="Arial" w:cs="Arial"/>
          <w:sz w:val="24"/>
          <w:szCs w:val="24"/>
        </w:rPr>
        <w:t>d</w:t>
      </w:r>
      <w:r w:rsidR="001C2D54">
        <w:rPr>
          <w:rFonts w:ascii="Arial" w:hAnsi="Arial" w:cs="Arial"/>
          <w:sz w:val="24"/>
          <w:szCs w:val="24"/>
        </w:rPr>
        <w:t>en</w:t>
      </w:r>
      <w:r w:rsidR="00576202">
        <w:rPr>
          <w:rFonts w:ascii="Arial" w:hAnsi="Arial" w:cs="Arial"/>
          <w:sz w:val="24"/>
          <w:szCs w:val="24"/>
        </w:rPr>
        <w:t xml:space="preserve">ied </w:t>
      </w:r>
      <w:r w:rsidR="00500B78">
        <w:rPr>
          <w:rFonts w:ascii="Arial" w:hAnsi="Arial" w:cs="Arial"/>
          <w:sz w:val="24"/>
          <w:szCs w:val="24"/>
        </w:rPr>
        <w:t xml:space="preserve">making </w:t>
      </w:r>
      <w:r w:rsidR="009D47ED">
        <w:rPr>
          <w:rFonts w:ascii="Arial" w:hAnsi="Arial" w:cs="Arial"/>
          <w:sz w:val="24"/>
          <w:szCs w:val="24"/>
        </w:rPr>
        <w:t xml:space="preserve">such </w:t>
      </w:r>
      <w:r w:rsidR="00576202">
        <w:rPr>
          <w:rFonts w:ascii="Arial" w:hAnsi="Arial" w:cs="Arial"/>
          <w:sz w:val="24"/>
          <w:szCs w:val="24"/>
        </w:rPr>
        <w:t xml:space="preserve">an </w:t>
      </w:r>
      <w:r w:rsidR="001C2D54">
        <w:rPr>
          <w:rFonts w:ascii="Arial" w:hAnsi="Arial" w:cs="Arial"/>
          <w:sz w:val="24"/>
          <w:szCs w:val="24"/>
        </w:rPr>
        <w:t>allegation</w:t>
      </w:r>
      <w:r w:rsidR="003A41E8">
        <w:rPr>
          <w:rFonts w:ascii="Arial" w:hAnsi="Arial" w:cs="Arial"/>
          <w:sz w:val="24"/>
          <w:szCs w:val="24"/>
        </w:rPr>
        <w:t>.</w:t>
      </w:r>
      <w:r w:rsidR="00576202">
        <w:rPr>
          <w:rFonts w:ascii="Arial" w:hAnsi="Arial" w:cs="Arial"/>
          <w:sz w:val="24"/>
          <w:szCs w:val="24"/>
        </w:rPr>
        <w:t xml:space="preserve"> </w:t>
      </w:r>
      <w:r w:rsidR="007F0FDC">
        <w:rPr>
          <w:rFonts w:ascii="Arial" w:hAnsi="Arial" w:cs="Arial"/>
          <w:sz w:val="24"/>
          <w:szCs w:val="24"/>
        </w:rPr>
        <w:t>It was also put to the 1</w:t>
      </w:r>
      <w:r w:rsidR="007F0FDC" w:rsidRPr="003259ED">
        <w:rPr>
          <w:rFonts w:ascii="Arial" w:hAnsi="Arial" w:cs="Arial"/>
          <w:sz w:val="24"/>
          <w:szCs w:val="24"/>
          <w:vertAlign w:val="superscript"/>
        </w:rPr>
        <w:t>st</w:t>
      </w:r>
      <w:r w:rsidR="007F0FDC">
        <w:rPr>
          <w:rFonts w:ascii="Arial" w:hAnsi="Arial" w:cs="Arial"/>
          <w:sz w:val="24"/>
          <w:szCs w:val="24"/>
        </w:rPr>
        <w:t xml:space="preserve"> Appellant that the 2</w:t>
      </w:r>
      <w:r w:rsidR="007F0FDC" w:rsidRPr="00500B78">
        <w:rPr>
          <w:rFonts w:ascii="Arial" w:hAnsi="Arial" w:cs="Arial"/>
          <w:sz w:val="24"/>
          <w:szCs w:val="24"/>
          <w:vertAlign w:val="superscript"/>
        </w:rPr>
        <w:t>nd</w:t>
      </w:r>
      <w:r w:rsidR="007F0FDC">
        <w:rPr>
          <w:rFonts w:ascii="Arial" w:hAnsi="Arial" w:cs="Arial"/>
          <w:sz w:val="24"/>
          <w:szCs w:val="24"/>
        </w:rPr>
        <w:t xml:space="preserve"> and 3</w:t>
      </w:r>
      <w:r w:rsidR="007F0FDC" w:rsidRPr="00500B78">
        <w:rPr>
          <w:rFonts w:ascii="Arial" w:hAnsi="Arial" w:cs="Arial"/>
          <w:sz w:val="24"/>
          <w:szCs w:val="24"/>
          <w:vertAlign w:val="superscript"/>
        </w:rPr>
        <w:t>rd</w:t>
      </w:r>
      <w:r w:rsidR="007F0FDC">
        <w:rPr>
          <w:rFonts w:ascii="Arial" w:hAnsi="Arial" w:cs="Arial"/>
          <w:sz w:val="24"/>
          <w:szCs w:val="24"/>
        </w:rPr>
        <w:t xml:space="preserve"> Appellant were going to say the three of them walked together to go to church. </w:t>
      </w:r>
      <w:r w:rsidR="00477BD6">
        <w:rPr>
          <w:rFonts w:ascii="Arial" w:hAnsi="Arial" w:cs="Arial"/>
          <w:sz w:val="24"/>
          <w:szCs w:val="24"/>
        </w:rPr>
        <w:t>The 2</w:t>
      </w:r>
      <w:r w:rsidR="00477BD6" w:rsidRPr="00477BD6">
        <w:rPr>
          <w:rFonts w:ascii="Arial" w:hAnsi="Arial" w:cs="Arial"/>
          <w:sz w:val="24"/>
          <w:szCs w:val="24"/>
          <w:vertAlign w:val="superscript"/>
        </w:rPr>
        <w:t>nd</w:t>
      </w:r>
      <w:r w:rsidR="00477BD6">
        <w:rPr>
          <w:rFonts w:ascii="Arial" w:hAnsi="Arial" w:cs="Arial"/>
          <w:sz w:val="24"/>
          <w:szCs w:val="24"/>
        </w:rPr>
        <w:t xml:space="preserve"> Appellant also </w:t>
      </w:r>
      <w:r w:rsidR="00AC013A">
        <w:rPr>
          <w:rFonts w:ascii="Arial" w:hAnsi="Arial" w:cs="Arial"/>
          <w:sz w:val="24"/>
          <w:szCs w:val="24"/>
        </w:rPr>
        <w:t>put to Mahlangu that whilst he and the 3</w:t>
      </w:r>
      <w:r w:rsidR="00AC013A" w:rsidRPr="00AC013A">
        <w:rPr>
          <w:rFonts w:ascii="Arial" w:hAnsi="Arial" w:cs="Arial"/>
          <w:sz w:val="24"/>
          <w:szCs w:val="24"/>
          <w:vertAlign w:val="superscript"/>
        </w:rPr>
        <w:t>rd</w:t>
      </w:r>
      <w:r w:rsidR="00AC013A">
        <w:rPr>
          <w:rFonts w:ascii="Arial" w:hAnsi="Arial" w:cs="Arial"/>
          <w:sz w:val="24"/>
          <w:szCs w:val="24"/>
        </w:rPr>
        <w:t xml:space="preserve"> Appellant were chasing the </w:t>
      </w:r>
      <w:r w:rsidR="00924B25">
        <w:rPr>
          <w:rFonts w:ascii="Arial" w:hAnsi="Arial" w:cs="Arial"/>
          <w:sz w:val="24"/>
          <w:szCs w:val="24"/>
        </w:rPr>
        <w:t xml:space="preserve">two intruders </w:t>
      </w:r>
      <w:r w:rsidR="00AC013A">
        <w:rPr>
          <w:rFonts w:ascii="Arial" w:hAnsi="Arial" w:cs="Arial"/>
          <w:sz w:val="24"/>
          <w:szCs w:val="24"/>
        </w:rPr>
        <w:t>the 1</w:t>
      </w:r>
      <w:r w:rsidR="00AC013A" w:rsidRPr="00AC013A">
        <w:rPr>
          <w:rFonts w:ascii="Arial" w:hAnsi="Arial" w:cs="Arial"/>
          <w:sz w:val="24"/>
          <w:szCs w:val="24"/>
          <w:vertAlign w:val="superscript"/>
        </w:rPr>
        <w:t>st</w:t>
      </w:r>
      <w:r w:rsidR="00AC013A">
        <w:rPr>
          <w:rFonts w:ascii="Arial" w:hAnsi="Arial" w:cs="Arial"/>
          <w:sz w:val="24"/>
          <w:szCs w:val="24"/>
        </w:rPr>
        <w:t xml:space="preserve"> Appellant chas</w:t>
      </w:r>
      <w:r w:rsidR="0038343F">
        <w:rPr>
          <w:rFonts w:ascii="Arial" w:hAnsi="Arial" w:cs="Arial"/>
          <w:sz w:val="24"/>
          <w:szCs w:val="24"/>
        </w:rPr>
        <w:t>ed</w:t>
      </w:r>
      <w:r w:rsidR="00AC013A">
        <w:rPr>
          <w:rFonts w:ascii="Arial" w:hAnsi="Arial" w:cs="Arial"/>
          <w:sz w:val="24"/>
          <w:szCs w:val="24"/>
        </w:rPr>
        <w:t xml:space="preserve"> </w:t>
      </w:r>
      <w:r w:rsidR="00924B25">
        <w:rPr>
          <w:rFonts w:ascii="Arial" w:hAnsi="Arial" w:cs="Arial"/>
          <w:sz w:val="24"/>
          <w:szCs w:val="24"/>
        </w:rPr>
        <w:t xml:space="preserve">the other one. </w:t>
      </w:r>
      <w:r w:rsidR="003259ED">
        <w:rPr>
          <w:rFonts w:ascii="Arial" w:hAnsi="Arial" w:cs="Arial"/>
          <w:sz w:val="24"/>
          <w:szCs w:val="24"/>
        </w:rPr>
        <w:t>The 1</w:t>
      </w:r>
      <w:r w:rsidR="003259ED" w:rsidRPr="003259ED">
        <w:rPr>
          <w:rFonts w:ascii="Arial" w:hAnsi="Arial" w:cs="Arial"/>
          <w:sz w:val="24"/>
          <w:szCs w:val="24"/>
          <w:vertAlign w:val="superscript"/>
        </w:rPr>
        <w:t>st</w:t>
      </w:r>
      <w:r w:rsidR="003259ED">
        <w:rPr>
          <w:rFonts w:ascii="Arial" w:hAnsi="Arial" w:cs="Arial"/>
          <w:sz w:val="24"/>
          <w:szCs w:val="24"/>
        </w:rPr>
        <w:t xml:space="preserve"> Appellant</w:t>
      </w:r>
      <w:r w:rsidR="001F0E0B">
        <w:rPr>
          <w:rFonts w:ascii="Arial" w:hAnsi="Arial" w:cs="Arial"/>
          <w:sz w:val="24"/>
          <w:szCs w:val="24"/>
        </w:rPr>
        <w:t xml:space="preserve"> denied chasing anybody and </w:t>
      </w:r>
      <w:r w:rsidR="003A41E8">
        <w:rPr>
          <w:rFonts w:ascii="Arial" w:hAnsi="Arial" w:cs="Arial"/>
          <w:sz w:val="24"/>
          <w:szCs w:val="24"/>
        </w:rPr>
        <w:t xml:space="preserve">questioned how </w:t>
      </w:r>
      <w:r w:rsidR="003259ED">
        <w:rPr>
          <w:rFonts w:ascii="Arial" w:hAnsi="Arial" w:cs="Arial"/>
          <w:sz w:val="24"/>
          <w:szCs w:val="24"/>
        </w:rPr>
        <w:t xml:space="preserve">they could have seen him </w:t>
      </w:r>
      <w:r w:rsidR="001F0E0B">
        <w:rPr>
          <w:rFonts w:ascii="Arial" w:hAnsi="Arial" w:cs="Arial"/>
          <w:sz w:val="24"/>
          <w:szCs w:val="24"/>
        </w:rPr>
        <w:t xml:space="preserve">whilst </w:t>
      </w:r>
      <w:r w:rsidR="0038343F">
        <w:rPr>
          <w:rFonts w:ascii="Arial" w:hAnsi="Arial" w:cs="Arial"/>
          <w:sz w:val="24"/>
          <w:szCs w:val="24"/>
        </w:rPr>
        <w:t xml:space="preserve">they were </w:t>
      </w:r>
      <w:r w:rsidR="003259ED">
        <w:rPr>
          <w:rFonts w:ascii="Arial" w:hAnsi="Arial" w:cs="Arial"/>
          <w:sz w:val="24"/>
          <w:szCs w:val="24"/>
        </w:rPr>
        <w:t xml:space="preserve">chasing the </w:t>
      </w:r>
      <w:r w:rsidR="003A41E8">
        <w:rPr>
          <w:rFonts w:ascii="Arial" w:hAnsi="Arial" w:cs="Arial"/>
          <w:sz w:val="24"/>
          <w:szCs w:val="24"/>
        </w:rPr>
        <w:t xml:space="preserve">other </w:t>
      </w:r>
      <w:r w:rsidR="003259ED">
        <w:rPr>
          <w:rFonts w:ascii="Arial" w:hAnsi="Arial" w:cs="Arial"/>
          <w:sz w:val="24"/>
          <w:szCs w:val="24"/>
        </w:rPr>
        <w:t>two culprits found at the church</w:t>
      </w:r>
      <w:r w:rsidR="00031771">
        <w:rPr>
          <w:rFonts w:ascii="Arial" w:hAnsi="Arial" w:cs="Arial"/>
          <w:sz w:val="24"/>
          <w:szCs w:val="24"/>
        </w:rPr>
        <w:t xml:space="preserve">. </w:t>
      </w:r>
      <w:r w:rsidR="00213E9F">
        <w:rPr>
          <w:rFonts w:ascii="Arial" w:hAnsi="Arial" w:cs="Arial"/>
          <w:sz w:val="24"/>
          <w:szCs w:val="24"/>
        </w:rPr>
        <w:t>W</w:t>
      </w:r>
      <w:r w:rsidR="00500B78">
        <w:rPr>
          <w:rFonts w:ascii="Arial" w:hAnsi="Arial" w:cs="Arial"/>
          <w:sz w:val="24"/>
          <w:szCs w:val="24"/>
        </w:rPr>
        <w:t>hen the 2</w:t>
      </w:r>
      <w:r w:rsidR="00500B78" w:rsidRPr="00500B78">
        <w:rPr>
          <w:rFonts w:ascii="Arial" w:hAnsi="Arial" w:cs="Arial"/>
          <w:sz w:val="24"/>
          <w:szCs w:val="24"/>
          <w:vertAlign w:val="superscript"/>
        </w:rPr>
        <w:t>nd</w:t>
      </w:r>
      <w:r w:rsidR="00500B78">
        <w:rPr>
          <w:rFonts w:ascii="Arial" w:hAnsi="Arial" w:cs="Arial"/>
          <w:sz w:val="24"/>
          <w:szCs w:val="24"/>
        </w:rPr>
        <w:t xml:space="preserve"> and 3</w:t>
      </w:r>
      <w:r w:rsidR="00500B78" w:rsidRPr="00500B78">
        <w:rPr>
          <w:rFonts w:ascii="Arial" w:hAnsi="Arial" w:cs="Arial"/>
          <w:sz w:val="24"/>
          <w:szCs w:val="24"/>
          <w:vertAlign w:val="superscript"/>
        </w:rPr>
        <w:t>rd</w:t>
      </w:r>
      <w:r w:rsidR="00500B78">
        <w:rPr>
          <w:rFonts w:ascii="Arial" w:hAnsi="Arial" w:cs="Arial"/>
          <w:sz w:val="24"/>
          <w:szCs w:val="24"/>
        </w:rPr>
        <w:t xml:space="preserve"> </w:t>
      </w:r>
      <w:r w:rsidR="00020479">
        <w:rPr>
          <w:rFonts w:ascii="Arial" w:hAnsi="Arial" w:cs="Arial"/>
          <w:sz w:val="24"/>
          <w:szCs w:val="24"/>
        </w:rPr>
        <w:t xml:space="preserve">Appellant </w:t>
      </w:r>
      <w:r w:rsidR="00500B78">
        <w:rPr>
          <w:rFonts w:ascii="Arial" w:hAnsi="Arial" w:cs="Arial"/>
          <w:sz w:val="24"/>
          <w:szCs w:val="24"/>
        </w:rPr>
        <w:t>testified their version was that the 1</w:t>
      </w:r>
      <w:r w:rsidR="00500B78" w:rsidRPr="00500B78">
        <w:rPr>
          <w:rFonts w:ascii="Arial" w:hAnsi="Arial" w:cs="Arial"/>
          <w:sz w:val="24"/>
          <w:szCs w:val="24"/>
          <w:vertAlign w:val="superscript"/>
        </w:rPr>
        <w:t>st</w:t>
      </w:r>
      <w:r w:rsidR="00500B78">
        <w:rPr>
          <w:rFonts w:ascii="Arial" w:hAnsi="Arial" w:cs="Arial"/>
          <w:sz w:val="24"/>
          <w:szCs w:val="24"/>
        </w:rPr>
        <w:t xml:space="preserve"> Appellant was </w:t>
      </w:r>
      <w:r w:rsidR="002C18FD">
        <w:rPr>
          <w:rFonts w:ascii="Arial" w:hAnsi="Arial" w:cs="Arial"/>
          <w:sz w:val="24"/>
          <w:szCs w:val="24"/>
        </w:rPr>
        <w:t xml:space="preserve">actually </w:t>
      </w:r>
      <w:r w:rsidR="00500B78">
        <w:rPr>
          <w:rFonts w:ascii="Arial" w:hAnsi="Arial" w:cs="Arial"/>
          <w:sz w:val="24"/>
          <w:szCs w:val="24"/>
        </w:rPr>
        <w:t xml:space="preserve">left behind whilst they went ahead. </w:t>
      </w:r>
      <w:r w:rsidR="007F0FDC">
        <w:rPr>
          <w:rFonts w:ascii="Arial" w:hAnsi="Arial" w:cs="Arial"/>
          <w:sz w:val="24"/>
          <w:szCs w:val="24"/>
        </w:rPr>
        <w:t xml:space="preserve">Also that there were only two intruders not three. </w:t>
      </w:r>
      <w:r w:rsidR="001F0E0B">
        <w:rPr>
          <w:rFonts w:ascii="Arial" w:hAnsi="Arial" w:cs="Arial"/>
          <w:sz w:val="24"/>
          <w:szCs w:val="24"/>
        </w:rPr>
        <w:t>The 1</w:t>
      </w:r>
      <w:r w:rsidR="001F0E0B" w:rsidRPr="00564F58">
        <w:rPr>
          <w:rFonts w:ascii="Arial" w:hAnsi="Arial" w:cs="Arial"/>
          <w:sz w:val="24"/>
          <w:szCs w:val="24"/>
          <w:vertAlign w:val="superscript"/>
        </w:rPr>
        <w:t>st</w:t>
      </w:r>
      <w:r w:rsidR="001F0E0B">
        <w:rPr>
          <w:rFonts w:ascii="Arial" w:hAnsi="Arial" w:cs="Arial"/>
          <w:sz w:val="24"/>
          <w:szCs w:val="24"/>
        </w:rPr>
        <w:t xml:space="preserve"> Appellant was adamant the three of them </w:t>
      </w:r>
      <w:r w:rsidR="007F0FDC">
        <w:rPr>
          <w:rFonts w:ascii="Arial" w:hAnsi="Arial" w:cs="Arial"/>
          <w:sz w:val="24"/>
          <w:szCs w:val="24"/>
        </w:rPr>
        <w:t xml:space="preserve">only met </w:t>
      </w:r>
      <w:r w:rsidR="001F0E0B">
        <w:rPr>
          <w:rFonts w:ascii="Arial" w:hAnsi="Arial" w:cs="Arial"/>
          <w:sz w:val="24"/>
          <w:szCs w:val="24"/>
        </w:rPr>
        <w:t>at the gate of the church</w:t>
      </w:r>
      <w:r w:rsidR="0038343F">
        <w:rPr>
          <w:rFonts w:ascii="Arial" w:hAnsi="Arial" w:cs="Arial"/>
          <w:sz w:val="24"/>
          <w:szCs w:val="24"/>
        </w:rPr>
        <w:t xml:space="preserve"> where he was found with the deceased</w:t>
      </w:r>
      <w:r w:rsidR="001F0E0B">
        <w:rPr>
          <w:rFonts w:ascii="Arial" w:hAnsi="Arial" w:cs="Arial"/>
          <w:sz w:val="24"/>
          <w:szCs w:val="24"/>
        </w:rPr>
        <w:t xml:space="preserve">. </w:t>
      </w:r>
      <w:r w:rsidR="00A34F79">
        <w:rPr>
          <w:rFonts w:ascii="Arial" w:hAnsi="Arial" w:cs="Arial"/>
          <w:sz w:val="24"/>
          <w:szCs w:val="24"/>
        </w:rPr>
        <w:t>The</w:t>
      </w:r>
      <w:r w:rsidR="009942E1">
        <w:rPr>
          <w:rFonts w:ascii="Arial" w:hAnsi="Arial" w:cs="Arial"/>
          <w:sz w:val="24"/>
          <w:szCs w:val="24"/>
        </w:rPr>
        <w:t xml:space="preserve"> 2</w:t>
      </w:r>
      <w:r w:rsidR="009942E1" w:rsidRPr="009942E1">
        <w:rPr>
          <w:rFonts w:ascii="Arial" w:hAnsi="Arial" w:cs="Arial"/>
          <w:sz w:val="24"/>
          <w:szCs w:val="24"/>
          <w:vertAlign w:val="superscript"/>
        </w:rPr>
        <w:t>nd</w:t>
      </w:r>
      <w:r w:rsidR="009942E1">
        <w:rPr>
          <w:rFonts w:ascii="Arial" w:hAnsi="Arial" w:cs="Arial"/>
          <w:sz w:val="24"/>
          <w:szCs w:val="24"/>
        </w:rPr>
        <w:t xml:space="preserve"> and 3</w:t>
      </w:r>
      <w:r w:rsidR="009942E1" w:rsidRPr="009942E1">
        <w:rPr>
          <w:rFonts w:ascii="Arial" w:hAnsi="Arial" w:cs="Arial"/>
          <w:sz w:val="24"/>
          <w:szCs w:val="24"/>
          <w:vertAlign w:val="superscript"/>
        </w:rPr>
        <w:t>rd</w:t>
      </w:r>
      <w:r w:rsidR="009942E1">
        <w:rPr>
          <w:rFonts w:ascii="Arial" w:hAnsi="Arial" w:cs="Arial"/>
          <w:sz w:val="24"/>
          <w:szCs w:val="24"/>
        </w:rPr>
        <w:t xml:space="preserve"> Appellant’s </w:t>
      </w:r>
      <w:r w:rsidR="00A34F79">
        <w:rPr>
          <w:rFonts w:ascii="Arial" w:hAnsi="Arial" w:cs="Arial"/>
          <w:sz w:val="24"/>
          <w:szCs w:val="24"/>
        </w:rPr>
        <w:t xml:space="preserve">story </w:t>
      </w:r>
      <w:r w:rsidR="00703D1D">
        <w:rPr>
          <w:rFonts w:ascii="Arial" w:hAnsi="Arial" w:cs="Arial"/>
          <w:sz w:val="24"/>
          <w:szCs w:val="24"/>
        </w:rPr>
        <w:t xml:space="preserve">also </w:t>
      </w:r>
      <w:r w:rsidR="00A34F79">
        <w:rPr>
          <w:rFonts w:ascii="Arial" w:hAnsi="Arial" w:cs="Arial"/>
          <w:sz w:val="24"/>
          <w:szCs w:val="24"/>
        </w:rPr>
        <w:t xml:space="preserve">of having </w:t>
      </w:r>
      <w:r w:rsidR="007B52AE">
        <w:rPr>
          <w:rFonts w:ascii="Arial" w:hAnsi="Arial" w:cs="Arial"/>
          <w:sz w:val="24"/>
          <w:szCs w:val="24"/>
        </w:rPr>
        <w:t>pass</w:t>
      </w:r>
      <w:r w:rsidR="00A34F79">
        <w:rPr>
          <w:rFonts w:ascii="Arial" w:hAnsi="Arial" w:cs="Arial"/>
          <w:sz w:val="24"/>
          <w:szCs w:val="24"/>
        </w:rPr>
        <w:t>ed</w:t>
      </w:r>
      <w:r w:rsidR="007B52AE">
        <w:rPr>
          <w:rFonts w:ascii="Arial" w:hAnsi="Arial" w:cs="Arial"/>
          <w:sz w:val="24"/>
          <w:szCs w:val="24"/>
        </w:rPr>
        <w:t xml:space="preserve"> a crowd </w:t>
      </w:r>
      <w:r w:rsidR="00710A68">
        <w:rPr>
          <w:rFonts w:ascii="Arial" w:hAnsi="Arial" w:cs="Arial"/>
          <w:sz w:val="24"/>
          <w:szCs w:val="24"/>
        </w:rPr>
        <w:t xml:space="preserve">at the bus stop </w:t>
      </w:r>
      <w:r w:rsidR="00A34F79">
        <w:rPr>
          <w:rFonts w:ascii="Arial" w:hAnsi="Arial" w:cs="Arial"/>
          <w:sz w:val="24"/>
          <w:szCs w:val="24"/>
        </w:rPr>
        <w:t xml:space="preserve">at 3:00 in the morning, </w:t>
      </w:r>
      <w:r w:rsidR="00710A68">
        <w:rPr>
          <w:rFonts w:ascii="Arial" w:hAnsi="Arial" w:cs="Arial"/>
          <w:sz w:val="24"/>
          <w:szCs w:val="24"/>
        </w:rPr>
        <w:t xml:space="preserve">and </w:t>
      </w:r>
      <w:r w:rsidR="00A34F79">
        <w:rPr>
          <w:rFonts w:ascii="Arial" w:hAnsi="Arial" w:cs="Arial"/>
          <w:sz w:val="24"/>
          <w:szCs w:val="24"/>
        </w:rPr>
        <w:t>then pass</w:t>
      </w:r>
      <w:r w:rsidR="00370CB2">
        <w:rPr>
          <w:rFonts w:ascii="Arial" w:hAnsi="Arial" w:cs="Arial"/>
          <w:sz w:val="24"/>
          <w:szCs w:val="24"/>
        </w:rPr>
        <w:t xml:space="preserve">ing </w:t>
      </w:r>
      <w:r w:rsidR="00710A68">
        <w:rPr>
          <w:rFonts w:ascii="Arial" w:hAnsi="Arial" w:cs="Arial"/>
          <w:sz w:val="24"/>
          <w:szCs w:val="24"/>
        </w:rPr>
        <w:t xml:space="preserve">another crowd </w:t>
      </w:r>
      <w:r w:rsidR="00A34F79">
        <w:rPr>
          <w:rFonts w:ascii="Arial" w:hAnsi="Arial" w:cs="Arial"/>
          <w:sz w:val="24"/>
          <w:szCs w:val="24"/>
        </w:rPr>
        <w:t xml:space="preserve">that was allegedly </w:t>
      </w:r>
      <w:r w:rsidR="007B52AE">
        <w:rPr>
          <w:rFonts w:ascii="Arial" w:hAnsi="Arial" w:cs="Arial"/>
          <w:sz w:val="24"/>
          <w:szCs w:val="24"/>
        </w:rPr>
        <w:t>shouting</w:t>
      </w:r>
      <w:r w:rsidR="00A34F79">
        <w:rPr>
          <w:rFonts w:ascii="Arial" w:hAnsi="Arial" w:cs="Arial"/>
          <w:sz w:val="24"/>
          <w:szCs w:val="24"/>
        </w:rPr>
        <w:t>,</w:t>
      </w:r>
      <w:r w:rsidR="007B52AE">
        <w:rPr>
          <w:rFonts w:ascii="Arial" w:hAnsi="Arial" w:cs="Arial"/>
          <w:sz w:val="24"/>
          <w:szCs w:val="24"/>
        </w:rPr>
        <w:t xml:space="preserve"> </w:t>
      </w:r>
      <w:r w:rsidR="00A34F79">
        <w:rPr>
          <w:rFonts w:ascii="Arial" w:hAnsi="Arial" w:cs="Arial"/>
          <w:sz w:val="24"/>
          <w:szCs w:val="24"/>
        </w:rPr>
        <w:t>“</w:t>
      </w:r>
      <w:r w:rsidR="007B52AE">
        <w:rPr>
          <w:rFonts w:ascii="Arial" w:hAnsi="Arial" w:cs="Arial"/>
          <w:sz w:val="24"/>
          <w:szCs w:val="24"/>
        </w:rPr>
        <w:t>stop</w:t>
      </w:r>
      <w:r w:rsidR="00A34F79">
        <w:rPr>
          <w:rFonts w:ascii="Arial" w:hAnsi="Arial" w:cs="Arial"/>
          <w:sz w:val="24"/>
          <w:szCs w:val="24"/>
        </w:rPr>
        <w:t>”</w:t>
      </w:r>
      <w:r w:rsidR="007B52AE">
        <w:rPr>
          <w:rFonts w:ascii="Arial" w:hAnsi="Arial" w:cs="Arial"/>
          <w:sz w:val="24"/>
          <w:szCs w:val="24"/>
        </w:rPr>
        <w:t xml:space="preserve"> and </w:t>
      </w:r>
      <w:r w:rsidR="002C18FD">
        <w:rPr>
          <w:rFonts w:ascii="Arial" w:hAnsi="Arial" w:cs="Arial"/>
          <w:sz w:val="24"/>
          <w:szCs w:val="24"/>
        </w:rPr>
        <w:t xml:space="preserve">then </w:t>
      </w:r>
      <w:r w:rsidR="00020479">
        <w:rPr>
          <w:rFonts w:ascii="Arial" w:hAnsi="Arial" w:cs="Arial"/>
          <w:sz w:val="24"/>
          <w:szCs w:val="24"/>
        </w:rPr>
        <w:t xml:space="preserve">alleging to have only </w:t>
      </w:r>
      <w:r w:rsidR="00500B78">
        <w:rPr>
          <w:rFonts w:ascii="Arial" w:hAnsi="Arial" w:cs="Arial"/>
          <w:sz w:val="24"/>
          <w:szCs w:val="24"/>
        </w:rPr>
        <w:t xml:space="preserve">heard </w:t>
      </w:r>
      <w:r w:rsidR="00020479">
        <w:rPr>
          <w:rFonts w:ascii="Arial" w:hAnsi="Arial" w:cs="Arial"/>
          <w:sz w:val="24"/>
          <w:szCs w:val="24"/>
        </w:rPr>
        <w:t xml:space="preserve">and not seen </w:t>
      </w:r>
      <w:r w:rsidR="00500B78">
        <w:rPr>
          <w:rFonts w:ascii="Arial" w:hAnsi="Arial" w:cs="Arial"/>
          <w:sz w:val="24"/>
          <w:szCs w:val="24"/>
        </w:rPr>
        <w:t>the crowd</w:t>
      </w:r>
      <w:r w:rsidR="001016E4">
        <w:rPr>
          <w:rFonts w:ascii="Arial" w:hAnsi="Arial" w:cs="Arial"/>
          <w:sz w:val="24"/>
          <w:szCs w:val="24"/>
        </w:rPr>
        <w:t xml:space="preserve"> </w:t>
      </w:r>
      <w:r w:rsidR="0038343F">
        <w:rPr>
          <w:rFonts w:ascii="Arial" w:hAnsi="Arial" w:cs="Arial"/>
          <w:sz w:val="24"/>
          <w:szCs w:val="24"/>
        </w:rPr>
        <w:t xml:space="preserve">that was </w:t>
      </w:r>
      <w:r w:rsidR="001016E4">
        <w:rPr>
          <w:rFonts w:ascii="Arial" w:hAnsi="Arial" w:cs="Arial"/>
          <w:sz w:val="24"/>
          <w:szCs w:val="24"/>
        </w:rPr>
        <w:t>shouting</w:t>
      </w:r>
      <w:r w:rsidR="000D7876">
        <w:rPr>
          <w:rFonts w:ascii="Arial" w:hAnsi="Arial" w:cs="Arial"/>
          <w:sz w:val="24"/>
          <w:szCs w:val="24"/>
        </w:rPr>
        <w:t>,</w:t>
      </w:r>
      <w:r w:rsidR="00500B78">
        <w:rPr>
          <w:rFonts w:ascii="Arial" w:hAnsi="Arial" w:cs="Arial"/>
          <w:sz w:val="24"/>
          <w:szCs w:val="24"/>
        </w:rPr>
        <w:t xml:space="preserve"> </w:t>
      </w:r>
      <w:r w:rsidR="001F0E0B">
        <w:rPr>
          <w:rFonts w:ascii="Arial" w:hAnsi="Arial" w:cs="Arial"/>
          <w:sz w:val="24"/>
          <w:szCs w:val="24"/>
        </w:rPr>
        <w:t xml:space="preserve">were also as </w:t>
      </w:r>
      <w:r w:rsidR="00703D1D">
        <w:rPr>
          <w:rFonts w:ascii="Arial" w:hAnsi="Arial" w:cs="Arial"/>
          <w:sz w:val="24"/>
          <w:szCs w:val="24"/>
        </w:rPr>
        <w:t>absurd</w:t>
      </w:r>
      <w:r w:rsidR="001F0E0B" w:rsidRPr="001F0E0B">
        <w:rPr>
          <w:rFonts w:ascii="Arial" w:hAnsi="Arial" w:cs="Arial"/>
          <w:sz w:val="24"/>
          <w:szCs w:val="24"/>
        </w:rPr>
        <w:t xml:space="preserve"> </w:t>
      </w:r>
      <w:r w:rsidR="00CD2176">
        <w:rPr>
          <w:rFonts w:ascii="Arial" w:hAnsi="Arial" w:cs="Arial"/>
          <w:sz w:val="24"/>
          <w:szCs w:val="24"/>
        </w:rPr>
        <w:t xml:space="preserve">and </w:t>
      </w:r>
      <w:r w:rsidR="001F0E0B">
        <w:rPr>
          <w:rFonts w:ascii="Arial" w:hAnsi="Arial" w:cs="Arial"/>
          <w:sz w:val="24"/>
          <w:szCs w:val="24"/>
        </w:rPr>
        <w:t>convoluted as that of the 1</w:t>
      </w:r>
      <w:r w:rsidR="001F0E0B" w:rsidRPr="001F0E0B">
        <w:rPr>
          <w:rFonts w:ascii="Arial" w:hAnsi="Arial" w:cs="Arial"/>
          <w:sz w:val="24"/>
          <w:szCs w:val="24"/>
          <w:vertAlign w:val="superscript"/>
        </w:rPr>
        <w:t>st</w:t>
      </w:r>
      <w:r w:rsidR="0038343F">
        <w:rPr>
          <w:rFonts w:ascii="Arial" w:hAnsi="Arial" w:cs="Arial"/>
          <w:sz w:val="24"/>
          <w:szCs w:val="24"/>
        </w:rPr>
        <w:t xml:space="preserve"> Appellant who also encountered his own crowd assaulting the deceased. </w:t>
      </w:r>
      <w:r w:rsidR="001F0E0B">
        <w:rPr>
          <w:rFonts w:ascii="Arial" w:hAnsi="Arial" w:cs="Arial"/>
          <w:sz w:val="24"/>
          <w:szCs w:val="24"/>
        </w:rPr>
        <w:t xml:space="preserve">When </w:t>
      </w:r>
      <w:r w:rsidR="00D8218F" w:rsidRPr="00703547">
        <w:rPr>
          <w:rFonts w:ascii="Arial" w:hAnsi="Arial" w:cs="Arial"/>
          <w:sz w:val="24"/>
          <w:szCs w:val="24"/>
        </w:rPr>
        <w:t xml:space="preserve">Mahlangu unlocked the gate for the </w:t>
      </w:r>
      <w:r w:rsidR="00C6394E">
        <w:rPr>
          <w:rFonts w:ascii="Arial" w:hAnsi="Arial" w:cs="Arial"/>
          <w:sz w:val="24"/>
          <w:szCs w:val="24"/>
        </w:rPr>
        <w:t xml:space="preserve">three </w:t>
      </w:r>
      <w:r w:rsidR="00D8218F" w:rsidRPr="00703547">
        <w:rPr>
          <w:rFonts w:ascii="Arial" w:hAnsi="Arial" w:cs="Arial"/>
          <w:sz w:val="24"/>
          <w:szCs w:val="24"/>
        </w:rPr>
        <w:t>Appellants</w:t>
      </w:r>
      <w:r w:rsidR="001016E4">
        <w:rPr>
          <w:rFonts w:ascii="Arial" w:hAnsi="Arial" w:cs="Arial"/>
          <w:sz w:val="24"/>
          <w:szCs w:val="24"/>
        </w:rPr>
        <w:t xml:space="preserve"> she</w:t>
      </w:r>
      <w:r w:rsidR="00DA2766" w:rsidRPr="00703547">
        <w:rPr>
          <w:rFonts w:ascii="Arial" w:hAnsi="Arial" w:cs="Arial"/>
          <w:sz w:val="24"/>
          <w:szCs w:val="24"/>
        </w:rPr>
        <w:t xml:space="preserve"> </w:t>
      </w:r>
      <w:r w:rsidR="00D8218F" w:rsidRPr="00703547">
        <w:rPr>
          <w:rFonts w:ascii="Arial" w:hAnsi="Arial" w:cs="Arial"/>
          <w:sz w:val="24"/>
          <w:szCs w:val="24"/>
        </w:rPr>
        <w:t xml:space="preserve">did not see </w:t>
      </w:r>
      <w:r w:rsidR="00DA2766" w:rsidRPr="00703547">
        <w:rPr>
          <w:rFonts w:ascii="Arial" w:hAnsi="Arial" w:cs="Arial"/>
          <w:sz w:val="24"/>
          <w:szCs w:val="24"/>
        </w:rPr>
        <w:t xml:space="preserve">a crowd </w:t>
      </w:r>
      <w:r w:rsidR="00D8218F" w:rsidRPr="00703547">
        <w:rPr>
          <w:rFonts w:ascii="Arial" w:hAnsi="Arial" w:cs="Arial"/>
          <w:sz w:val="24"/>
          <w:szCs w:val="24"/>
        </w:rPr>
        <w:t xml:space="preserve">or hear </w:t>
      </w:r>
      <w:r w:rsidR="00DA2766" w:rsidRPr="00703547">
        <w:rPr>
          <w:rFonts w:ascii="Arial" w:hAnsi="Arial" w:cs="Arial"/>
          <w:sz w:val="24"/>
          <w:szCs w:val="24"/>
        </w:rPr>
        <w:t xml:space="preserve">a </w:t>
      </w:r>
      <w:r w:rsidR="00D8218F" w:rsidRPr="00703547">
        <w:rPr>
          <w:rFonts w:ascii="Arial" w:hAnsi="Arial" w:cs="Arial"/>
          <w:sz w:val="24"/>
          <w:szCs w:val="24"/>
        </w:rPr>
        <w:t xml:space="preserve">noise coming from the stop sign that </w:t>
      </w:r>
      <w:r w:rsidR="0038343F">
        <w:rPr>
          <w:rFonts w:ascii="Arial" w:hAnsi="Arial" w:cs="Arial"/>
          <w:sz w:val="24"/>
          <w:szCs w:val="24"/>
        </w:rPr>
        <w:t xml:space="preserve">she confirmed was </w:t>
      </w:r>
      <w:r w:rsidR="00D8218F" w:rsidRPr="00703547">
        <w:rPr>
          <w:rFonts w:ascii="Arial" w:hAnsi="Arial" w:cs="Arial"/>
          <w:sz w:val="24"/>
          <w:szCs w:val="24"/>
        </w:rPr>
        <w:t xml:space="preserve">40 meters away from the church yard. </w:t>
      </w:r>
      <w:r w:rsidR="001016E4">
        <w:rPr>
          <w:rFonts w:ascii="Arial" w:hAnsi="Arial" w:cs="Arial"/>
          <w:sz w:val="24"/>
          <w:szCs w:val="24"/>
        </w:rPr>
        <w:t>Th</w:t>
      </w:r>
      <w:r w:rsidR="00B07245" w:rsidRPr="009962D2">
        <w:rPr>
          <w:rFonts w:ascii="Arial" w:hAnsi="Arial" w:cs="Arial"/>
          <w:sz w:val="24"/>
          <w:szCs w:val="24"/>
        </w:rPr>
        <w:t xml:space="preserve">eir </w:t>
      </w:r>
      <w:r w:rsidR="006C6553">
        <w:rPr>
          <w:rFonts w:ascii="Arial" w:hAnsi="Arial" w:cs="Arial"/>
          <w:sz w:val="24"/>
          <w:szCs w:val="24"/>
        </w:rPr>
        <w:t>testimon</w:t>
      </w:r>
      <w:r w:rsidR="001016E4">
        <w:rPr>
          <w:rFonts w:ascii="Arial" w:hAnsi="Arial" w:cs="Arial"/>
          <w:sz w:val="24"/>
          <w:szCs w:val="24"/>
        </w:rPr>
        <w:t xml:space="preserve">ies was </w:t>
      </w:r>
      <w:r w:rsidR="006C6553">
        <w:rPr>
          <w:rFonts w:ascii="Arial" w:hAnsi="Arial" w:cs="Arial"/>
          <w:sz w:val="24"/>
          <w:szCs w:val="24"/>
        </w:rPr>
        <w:t>just</w:t>
      </w:r>
      <w:r w:rsidR="002C18FD">
        <w:rPr>
          <w:rFonts w:ascii="Arial" w:hAnsi="Arial" w:cs="Arial"/>
          <w:sz w:val="24"/>
          <w:szCs w:val="24"/>
        </w:rPr>
        <w:t xml:space="preserve"> </w:t>
      </w:r>
      <w:r w:rsidR="00261D98">
        <w:rPr>
          <w:rFonts w:ascii="Arial" w:hAnsi="Arial" w:cs="Arial"/>
          <w:sz w:val="24"/>
          <w:szCs w:val="24"/>
        </w:rPr>
        <w:t>a collection of concoct</w:t>
      </w:r>
      <w:r w:rsidR="002C18FD">
        <w:rPr>
          <w:rFonts w:ascii="Arial" w:hAnsi="Arial" w:cs="Arial"/>
          <w:sz w:val="24"/>
          <w:szCs w:val="24"/>
        </w:rPr>
        <w:t>e</w:t>
      </w:r>
      <w:r w:rsidR="00261D98">
        <w:rPr>
          <w:rFonts w:ascii="Arial" w:hAnsi="Arial" w:cs="Arial"/>
          <w:sz w:val="24"/>
          <w:szCs w:val="24"/>
        </w:rPr>
        <w:t>d stories</w:t>
      </w:r>
      <w:r w:rsidR="006C6553">
        <w:rPr>
          <w:rFonts w:ascii="Arial" w:hAnsi="Arial" w:cs="Arial"/>
          <w:sz w:val="24"/>
          <w:szCs w:val="24"/>
        </w:rPr>
        <w:t xml:space="preserve">, </w:t>
      </w:r>
      <w:r w:rsidR="00B121A7">
        <w:rPr>
          <w:rFonts w:ascii="Arial" w:hAnsi="Arial" w:cs="Arial"/>
          <w:sz w:val="24"/>
          <w:szCs w:val="24"/>
        </w:rPr>
        <w:t xml:space="preserve">that </w:t>
      </w:r>
      <w:r w:rsidR="009962D2">
        <w:rPr>
          <w:rFonts w:ascii="Arial" w:hAnsi="Arial" w:cs="Arial"/>
          <w:sz w:val="24"/>
          <w:szCs w:val="24"/>
        </w:rPr>
        <w:t xml:space="preserve">could </w:t>
      </w:r>
      <w:r w:rsidR="00AF1DC3">
        <w:rPr>
          <w:rFonts w:ascii="Arial" w:hAnsi="Arial" w:cs="Arial"/>
          <w:sz w:val="24"/>
          <w:szCs w:val="24"/>
        </w:rPr>
        <w:t xml:space="preserve">not </w:t>
      </w:r>
      <w:r w:rsidR="009962D2">
        <w:rPr>
          <w:rFonts w:ascii="Arial" w:hAnsi="Arial" w:cs="Arial"/>
          <w:sz w:val="24"/>
          <w:szCs w:val="24"/>
        </w:rPr>
        <w:t xml:space="preserve">be </w:t>
      </w:r>
      <w:r w:rsidR="000D7876">
        <w:rPr>
          <w:rFonts w:ascii="Arial" w:hAnsi="Arial" w:cs="Arial"/>
          <w:sz w:val="24"/>
          <w:szCs w:val="24"/>
        </w:rPr>
        <w:t xml:space="preserve">considered </w:t>
      </w:r>
      <w:r w:rsidR="009962D2">
        <w:rPr>
          <w:rFonts w:ascii="Arial" w:hAnsi="Arial" w:cs="Arial"/>
          <w:sz w:val="24"/>
          <w:szCs w:val="24"/>
        </w:rPr>
        <w:t xml:space="preserve">as </w:t>
      </w:r>
      <w:r w:rsidR="000751E2">
        <w:rPr>
          <w:rFonts w:ascii="Arial" w:hAnsi="Arial" w:cs="Arial"/>
          <w:sz w:val="24"/>
          <w:szCs w:val="24"/>
        </w:rPr>
        <w:t>reasonably possible true</w:t>
      </w:r>
      <w:r w:rsidR="000B7EA6">
        <w:rPr>
          <w:rFonts w:ascii="Arial" w:hAnsi="Arial" w:cs="Arial"/>
          <w:sz w:val="24"/>
          <w:szCs w:val="24"/>
        </w:rPr>
        <w:t>,</w:t>
      </w:r>
      <w:r w:rsidR="00BB23E5">
        <w:rPr>
          <w:rFonts w:ascii="Arial" w:hAnsi="Arial" w:cs="Arial"/>
          <w:sz w:val="24"/>
          <w:szCs w:val="24"/>
        </w:rPr>
        <w:t xml:space="preserve"> </w:t>
      </w:r>
      <w:r w:rsidR="000B7EA6">
        <w:rPr>
          <w:rFonts w:ascii="Arial" w:hAnsi="Arial" w:cs="Arial"/>
          <w:sz w:val="24"/>
          <w:szCs w:val="24"/>
        </w:rPr>
        <w:t>whe</w:t>
      </w:r>
      <w:r w:rsidR="00BB23E5">
        <w:rPr>
          <w:rFonts w:ascii="Arial" w:hAnsi="Arial" w:cs="Arial"/>
          <w:sz w:val="24"/>
          <w:szCs w:val="24"/>
        </w:rPr>
        <w:t>refore rightly rejected as false.</w:t>
      </w:r>
      <w:r w:rsidR="000751E2">
        <w:rPr>
          <w:rFonts w:ascii="Arial" w:hAnsi="Arial" w:cs="Arial"/>
          <w:sz w:val="24"/>
          <w:szCs w:val="24"/>
        </w:rPr>
        <w:t xml:space="preserve"> </w:t>
      </w:r>
    </w:p>
    <w:p w:rsidR="000B7EA6" w:rsidRDefault="000B7EA6" w:rsidP="00500303">
      <w:pPr>
        <w:spacing w:after="0" w:line="360" w:lineRule="auto"/>
        <w:jc w:val="both"/>
        <w:rPr>
          <w:rFonts w:ascii="Arial" w:hAnsi="Arial" w:cs="Arial"/>
          <w:sz w:val="24"/>
          <w:szCs w:val="24"/>
        </w:rPr>
      </w:pPr>
    </w:p>
    <w:p w:rsidR="00A34F79" w:rsidRDefault="00EE5637" w:rsidP="00500303">
      <w:pPr>
        <w:spacing w:after="0" w:line="360" w:lineRule="auto"/>
        <w:jc w:val="both"/>
        <w:rPr>
          <w:rFonts w:ascii="Arial" w:hAnsi="Arial" w:cs="Arial"/>
          <w:sz w:val="24"/>
          <w:szCs w:val="24"/>
        </w:rPr>
      </w:pPr>
      <w:r>
        <w:rPr>
          <w:rFonts w:ascii="Arial" w:hAnsi="Arial" w:cs="Arial"/>
          <w:sz w:val="24"/>
          <w:szCs w:val="24"/>
        </w:rPr>
        <w:lastRenderedPageBreak/>
        <w:t>[65</w:t>
      </w:r>
      <w:r w:rsidR="000B7EA6">
        <w:rPr>
          <w:rFonts w:ascii="Arial" w:hAnsi="Arial" w:cs="Arial"/>
          <w:sz w:val="24"/>
          <w:szCs w:val="24"/>
        </w:rPr>
        <w:t>]</w:t>
      </w:r>
      <w:r w:rsidR="000B7EA6">
        <w:rPr>
          <w:rFonts w:ascii="Arial" w:hAnsi="Arial" w:cs="Arial"/>
          <w:sz w:val="24"/>
          <w:szCs w:val="24"/>
        </w:rPr>
        <w:tab/>
      </w:r>
      <w:r w:rsidR="00576202">
        <w:rPr>
          <w:rFonts w:ascii="Arial" w:hAnsi="Arial" w:cs="Arial"/>
          <w:sz w:val="24"/>
          <w:szCs w:val="24"/>
        </w:rPr>
        <w:t>They also notwithstanding t</w:t>
      </w:r>
      <w:r w:rsidR="00370CB2">
        <w:rPr>
          <w:rFonts w:ascii="Arial" w:hAnsi="Arial" w:cs="Arial"/>
          <w:sz w:val="24"/>
          <w:szCs w:val="24"/>
        </w:rPr>
        <w:t xml:space="preserve">he </w:t>
      </w:r>
      <w:r w:rsidR="006C6553">
        <w:rPr>
          <w:rFonts w:ascii="Arial" w:hAnsi="Arial" w:cs="Arial"/>
          <w:sz w:val="24"/>
          <w:szCs w:val="24"/>
        </w:rPr>
        <w:t xml:space="preserve">hockey </w:t>
      </w:r>
      <w:r w:rsidR="00370CB2">
        <w:rPr>
          <w:rFonts w:ascii="Arial" w:hAnsi="Arial" w:cs="Arial"/>
          <w:sz w:val="24"/>
          <w:szCs w:val="24"/>
        </w:rPr>
        <w:t>stick found in the church yard next to the deceased</w:t>
      </w:r>
      <w:r w:rsidR="00500B78">
        <w:rPr>
          <w:rFonts w:ascii="Arial" w:hAnsi="Arial" w:cs="Arial"/>
          <w:sz w:val="24"/>
          <w:szCs w:val="24"/>
        </w:rPr>
        <w:t xml:space="preserve">, </w:t>
      </w:r>
      <w:r w:rsidR="00370CB2">
        <w:rPr>
          <w:rFonts w:ascii="Arial" w:hAnsi="Arial" w:cs="Arial"/>
          <w:sz w:val="24"/>
          <w:szCs w:val="24"/>
        </w:rPr>
        <w:t>did not tender an</w:t>
      </w:r>
      <w:r w:rsidR="009D47ED">
        <w:rPr>
          <w:rFonts w:ascii="Arial" w:hAnsi="Arial" w:cs="Arial"/>
          <w:sz w:val="24"/>
          <w:szCs w:val="24"/>
        </w:rPr>
        <w:t>y</w:t>
      </w:r>
      <w:r w:rsidR="00370CB2">
        <w:rPr>
          <w:rFonts w:ascii="Arial" w:hAnsi="Arial" w:cs="Arial"/>
          <w:sz w:val="24"/>
          <w:szCs w:val="24"/>
        </w:rPr>
        <w:t xml:space="preserve"> explanation how </w:t>
      </w:r>
      <w:r w:rsidR="009D47ED">
        <w:rPr>
          <w:rFonts w:ascii="Arial" w:hAnsi="Arial" w:cs="Arial"/>
          <w:sz w:val="24"/>
          <w:szCs w:val="24"/>
        </w:rPr>
        <w:t xml:space="preserve">the stick </w:t>
      </w:r>
      <w:r w:rsidR="00370CB2">
        <w:rPr>
          <w:rFonts w:ascii="Arial" w:hAnsi="Arial" w:cs="Arial"/>
          <w:sz w:val="24"/>
          <w:szCs w:val="24"/>
        </w:rPr>
        <w:t>got there even though they brought the deceased into the church yard</w:t>
      </w:r>
      <w:r w:rsidR="006C6553">
        <w:rPr>
          <w:rFonts w:ascii="Arial" w:hAnsi="Arial" w:cs="Arial"/>
          <w:sz w:val="24"/>
          <w:szCs w:val="24"/>
        </w:rPr>
        <w:t xml:space="preserve"> </w:t>
      </w:r>
      <w:r w:rsidR="00673C34">
        <w:rPr>
          <w:rFonts w:ascii="Arial" w:hAnsi="Arial" w:cs="Arial"/>
          <w:sz w:val="24"/>
          <w:szCs w:val="24"/>
        </w:rPr>
        <w:t xml:space="preserve">already bleeding from the head and face.  </w:t>
      </w:r>
      <w:r w:rsidR="00370CB2">
        <w:rPr>
          <w:rFonts w:ascii="Arial" w:hAnsi="Arial" w:cs="Arial"/>
          <w:sz w:val="24"/>
          <w:szCs w:val="24"/>
        </w:rPr>
        <w:t xml:space="preserve"> </w:t>
      </w:r>
      <w:r w:rsidR="009D47ED">
        <w:rPr>
          <w:rFonts w:ascii="Arial" w:hAnsi="Arial" w:cs="Arial"/>
          <w:sz w:val="24"/>
          <w:szCs w:val="24"/>
        </w:rPr>
        <w:t xml:space="preserve">The </w:t>
      </w:r>
      <w:r w:rsidR="00576202">
        <w:rPr>
          <w:rFonts w:ascii="Arial" w:hAnsi="Arial" w:cs="Arial"/>
          <w:sz w:val="24"/>
          <w:szCs w:val="24"/>
        </w:rPr>
        <w:t>1</w:t>
      </w:r>
      <w:r w:rsidR="00576202" w:rsidRPr="00576202">
        <w:rPr>
          <w:rFonts w:ascii="Arial" w:hAnsi="Arial" w:cs="Arial"/>
          <w:sz w:val="24"/>
          <w:szCs w:val="24"/>
          <w:vertAlign w:val="superscript"/>
        </w:rPr>
        <w:t>st</w:t>
      </w:r>
      <w:r w:rsidR="00576202">
        <w:rPr>
          <w:rFonts w:ascii="Arial" w:hAnsi="Arial" w:cs="Arial"/>
          <w:sz w:val="24"/>
          <w:szCs w:val="24"/>
        </w:rPr>
        <w:t xml:space="preserve"> and 2</w:t>
      </w:r>
      <w:r w:rsidR="00576202" w:rsidRPr="00576202">
        <w:rPr>
          <w:rFonts w:ascii="Arial" w:hAnsi="Arial" w:cs="Arial"/>
          <w:sz w:val="24"/>
          <w:szCs w:val="24"/>
          <w:vertAlign w:val="superscript"/>
        </w:rPr>
        <w:t>nd</w:t>
      </w:r>
      <w:r w:rsidR="00576202">
        <w:rPr>
          <w:rFonts w:ascii="Arial" w:hAnsi="Arial" w:cs="Arial"/>
          <w:sz w:val="24"/>
          <w:szCs w:val="24"/>
        </w:rPr>
        <w:t xml:space="preserve"> </w:t>
      </w:r>
      <w:r w:rsidR="009D47ED">
        <w:rPr>
          <w:rFonts w:ascii="Arial" w:hAnsi="Arial" w:cs="Arial"/>
          <w:sz w:val="24"/>
          <w:szCs w:val="24"/>
        </w:rPr>
        <w:t>Appellant denied ha</w:t>
      </w:r>
      <w:r w:rsidR="006C3F3D">
        <w:rPr>
          <w:rFonts w:ascii="Arial" w:hAnsi="Arial" w:cs="Arial"/>
          <w:sz w:val="24"/>
          <w:szCs w:val="24"/>
        </w:rPr>
        <w:t>ving seen it</w:t>
      </w:r>
      <w:r w:rsidR="00601B64">
        <w:rPr>
          <w:rFonts w:ascii="Arial" w:hAnsi="Arial" w:cs="Arial"/>
          <w:sz w:val="24"/>
          <w:szCs w:val="24"/>
        </w:rPr>
        <w:t xml:space="preserve"> or having any knowledge about the hockey stick. </w:t>
      </w:r>
      <w:r w:rsidR="009D47ED">
        <w:rPr>
          <w:rFonts w:ascii="Arial" w:hAnsi="Arial" w:cs="Arial"/>
          <w:sz w:val="24"/>
          <w:szCs w:val="24"/>
        </w:rPr>
        <w:t>The 3</w:t>
      </w:r>
      <w:r w:rsidR="009D47ED" w:rsidRPr="009D47ED">
        <w:rPr>
          <w:rFonts w:ascii="Arial" w:hAnsi="Arial" w:cs="Arial"/>
          <w:sz w:val="24"/>
          <w:szCs w:val="24"/>
          <w:vertAlign w:val="superscript"/>
        </w:rPr>
        <w:t>rd</w:t>
      </w:r>
      <w:r w:rsidR="009D47ED">
        <w:rPr>
          <w:rFonts w:ascii="Arial" w:hAnsi="Arial" w:cs="Arial"/>
          <w:sz w:val="24"/>
          <w:szCs w:val="24"/>
        </w:rPr>
        <w:t xml:space="preserve"> Appellant </w:t>
      </w:r>
      <w:r w:rsidR="000D7876">
        <w:rPr>
          <w:rFonts w:ascii="Arial" w:hAnsi="Arial" w:cs="Arial"/>
          <w:sz w:val="24"/>
          <w:szCs w:val="24"/>
        </w:rPr>
        <w:t xml:space="preserve">with unparalleled insincerity </w:t>
      </w:r>
      <w:r w:rsidR="00BB23E5">
        <w:rPr>
          <w:rFonts w:ascii="Arial" w:hAnsi="Arial" w:cs="Arial"/>
          <w:sz w:val="24"/>
          <w:szCs w:val="24"/>
        </w:rPr>
        <w:t xml:space="preserve">first denied seeing the stick and </w:t>
      </w:r>
      <w:r w:rsidR="009D47ED">
        <w:rPr>
          <w:rFonts w:ascii="Arial" w:hAnsi="Arial" w:cs="Arial"/>
          <w:sz w:val="24"/>
          <w:szCs w:val="24"/>
        </w:rPr>
        <w:t xml:space="preserve">the injuries or the blood on the head or face of the deceased, even though he carried </w:t>
      </w:r>
      <w:r w:rsidR="000D7876">
        <w:rPr>
          <w:rFonts w:ascii="Arial" w:hAnsi="Arial" w:cs="Arial"/>
          <w:sz w:val="24"/>
          <w:szCs w:val="24"/>
        </w:rPr>
        <w:t xml:space="preserve">the deceased into </w:t>
      </w:r>
      <w:r w:rsidR="009D47ED">
        <w:rPr>
          <w:rFonts w:ascii="Arial" w:hAnsi="Arial" w:cs="Arial"/>
          <w:sz w:val="24"/>
          <w:szCs w:val="24"/>
        </w:rPr>
        <w:t>the church premises</w:t>
      </w:r>
      <w:r w:rsidR="00673C34">
        <w:rPr>
          <w:rFonts w:ascii="Arial" w:hAnsi="Arial" w:cs="Arial"/>
          <w:sz w:val="24"/>
          <w:szCs w:val="24"/>
        </w:rPr>
        <w:t xml:space="preserve">, holding his feet </w:t>
      </w:r>
      <w:r w:rsidR="00576202">
        <w:rPr>
          <w:rFonts w:ascii="Arial" w:hAnsi="Arial" w:cs="Arial"/>
          <w:sz w:val="24"/>
          <w:szCs w:val="24"/>
        </w:rPr>
        <w:t xml:space="preserve">and confirmed that the premises </w:t>
      </w:r>
      <w:r w:rsidR="00601B64">
        <w:rPr>
          <w:rFonts w:ascii="Arial" w:hAnsi="Arial" w:cs="Arial"/>
          <w:sz w:val="24"/>
          <w:szCs w:val="24"/>
        </w:rPr>
        <w:t xml:space="preserve">are </w:t>
      </w:r>
      <w:r w:rsidR="00576202">
        <w:rPr>
          <w:rFonts w:ascii="Arial" w:hAnsi="Arial" w:cs="Arial"/>
          <w:sz w:val="24"/>
          <w:szCs w:val="24"/>
        </w:rPr>
        <w:t xml:space="preserve">illuminated by a spotlight </w:t>
      </w:r>
      <w:r w:rsidR="00673C34">
        <w:rPr>
          <w:rFonts w:ascii="Arial" w:hAnsi="Arial" w:cs="Arial"/>
          <w:sz w:val="24"/>
          <w:szCs w:val="24"/>
        </w:rPr>
        <w:t>makin</w:t>
      </w:r>
      <w:r w:rsidR="00842590">
        <w:rPr>
          <w:rFonts w:ascii="Arial" w:hAnsi="Arial" w:cs="Arial"/>
          <w:sz w:val="24"/>
          <w:szCs w:val="24"/>
        </w:rPr>
        <w:t xml:space="preserve">g the whole church yard bright. </w:t>
      </w:r>
      <w:r w:rsidR="00673C34">
        <w:rPr>
          <w:rFonts w:ascii="Arial" w:hAnsi="Arial" w:cs="Arial"/>
          <w:sz w:val="24"/>
          <w:szCs w:val="24"/>
        </w:rPr>
        <w:t>So</w:t>
      </w:r>
      <w:r w:rsidR="00576202">
        <w:rPr>
          <w:rFonts w:ascii="Arial" w:hAnsi="Arial" w:cs="Arial"/>
          <w:sz w:val="24"/>
          <w:szCs w:val="24"/>
        </w:rPr>
        <w:t xml:space="preserve"> </w:t>
      </w:r>
      <w:r w:rsidR="00D8340F">
        <w:rPr>
          <w:rFonts w:ascii="Arial" w:hAnsi="Arial" w:cs="Arial"/>
          <w:sz w:val="24"/>
          <w:szCs w:val="24"/>
        </w:rPr>
        <w:t xml:space="preserve">visibility was </w:t>
      </w:r>
      <w:r w:rsidR="000D7876">
        <w:rPr>
          <w:rFonts w:ascii="Arial" w:hAnsi="Arial" w:cs="Arial"/>
          <w:sz w:val="24"/>
          <w:szCs w:val="24"/>
        </w:rPr>
        <w:t>clear</w:t>
      </w:r>
      <w:r w:rsidR="00576202">
        <w:rPr>
          <w:rFonts w:ascii="Arial" w:hAnsi="Arial" w:cs="Arial"/>
          <w:sz w:val="24"/>
          <w:szCs w:val="24"/>
        </w:rPr>
        <w:t xml:space="preserve">. </w:t>
      </w:r>
      <w:r w:rsidR="00601B64">
        <w:rPr>
          <w:rFonts w:ascii="Arial" w:hAnsi="Arial" w:cs="Arial"/>
          <w:sz w:val="24"/>
          <w:szCs w:val="24"/>
        </w:rPr>
        <w:t xml:space="preserve">He </w:t>
      </w:r>
      <w:r w:rsidR="00BB23E5">
        <w:rPr>
          <w:rFonts w:ascii="Arial" w:hAnsi="Arial" w:cs="Arial"/>
          <w:sz w:val="24"/>
          <w:szCs w:val="24"/>
        </w:rPr>
        <w:t xml:space="preserve">then admitted to have seen the stick </w:t>
      </w:r>
      <w:r w:rsidR="00261D98">
        <w:rPr>
          <w:rFonts w:ascii="Arial" w:hAnsi="Arial" w:cs="Arial"/>
          <w:sz w:val="24"/>
          <w:szCs w:val="24"/>
        </w:rPr>
        <w:t xml:space="preserve">in the yard </w:t>
      </w:r>
      <w:r w:rsidR="00BB23E5">
        <w:rPr>
          <w:rFonts w:ascii="Arial" w:hAnsi="Arial" w:cs="Arial"/>
          <w:sz w:val="24"/>
          <w:szCs w:val="24"/>
        </w:rPr>
        <w:t xml:space="preserve">but </w:t>
      </w:r>
      <w:r w:rsidR="00D8340F">
        <w:rPr>
          <w:rFonts w:ascii="Arial" w:hAnsi="Arial" w:cs="Arial"/>
          <w:sz w:val="24"/>
          <w:szCs w:val="24"/>
        </w:rPr>
        <w:t xml:space="preserve">still </w:t>
      </w:r>
      <w:r w:rsidR="00601B64">
        <w:rPr>
          <w:rFonts w:ascii="Arial" w:hAnsi="Arial" w:cs="Arial"/>
          <w:sz w:val="24"/>
          <w:szCs w:val="24"/>
        </w:rPr>
        <w:t xml:space="preserve">persisted to </w:t>
      </w:r>
      <w:r w:rsidR="00842590">
        <w:rPr>
          <w:rFonts w:ascii="Arial" w:hAnsi="Arial" w:cs="Arial"/>
          <w:sz w:val="24"/>
          <w:szCs w:val="24"/>
        </w:rPr>
        <w:t xml:space="preserve">deny being able to see </w:t>
      </w:r>
      <w:r w:rsidR="00601B64">
        <w:rPr>
          <w:rFonts w:ascii="Arial" w:hAnsi="Arial" w:cs="Arial"/>
          <w:sz w:val="24"/>
          <w:szCs w:val="24"/>
        </w:rPr>
        <w:t xml:space="preserve">the </w:t>
      </w:r>
      <w:r w:rsidR="00842590">
        <w:rPr>
          <w:rFonts w:ascii="Arial" w:hAnsi="Arial" w:cs="Arial"/>
          <w:sz w:val="24"/>
          <w:szCs w:val="24"/>
        </w:rPr>
        <w:t xml:space="preserve">injuries or blood on deceased’s face and head </w:t>
      </w:r>
      <w:r w:rsidR="00601B64">
        <w:rPr>
          <w:rFonts w:ascii="Arial" w:hAnsi="Arial" w:cs="Arial"/>
          <w:sz w:val="24"/>
          <w:szCs w:val="24"/>
        </w:rPr>
        <w:t xml:space="preserve">even after water </w:t>
      </w:r>
      <w:r w:rsidR="00E833C8">
        <w:rPr>
          <w:rFonts w:ascii="Arial" w:hAnsi="Arial" w:cs="Arial"/>
          <w:sz w:val="24"/>
          <w:szCs w:val="24"/>
        </w:rPr>
        <w:t xml:space="preserve">was poured </w:t>
      </w:r>
      <w:r w:rsidR="00601B64">
        <w:rPr>
          <w:rFonts w:ascii="Arial" w:hAnsi="Arial" w:cs="Arial"/>
          <w:sz w:val="24"/>
          <w:szCs w:val="24"/>
        </w:rPr>
        <w:t>over the deceased’s face</w:t>
      </w:r>
      <w:r w:rsidR="00842590">
        <w:rPr>
          <w:rFonts w:ascii="Arial" w:hAnsi="Arial" w:cs="Arial"/>
          <w:sz w:val="24"/>
          <w:szCs w:val="24"/>
        </w:rPr>
        <w:t xml:space="preserve">. It is very strange that Mahlangu </w:t>
      </w:r>
      <w:r w:rsidR="003738BB">
        <w:rPr>
          <w:rFonts w:ascii="Arial" w:hAnsi="Arial" w:cs="Arial"/>
          <w:sz w:val="24"/>
          <w:szCs w:val="24"/>
        </w:rPr>
        <w:t xml:space="preserve">had </w:t>
      </w:r>
      <w:r w:rsidR="00842590">
        <w:rPr>
          <w:rFonts w:ascii="Arial" w:hAnsi="Arial" w:cs="Arial"/>
          <w:sz w:val="24"/>
          <w:szCs w:val="24"/>
        </w:rPr>
        <w:t xml:space="preserve">testified that </w:t>
      </w:r>
      <w:r w:rsidR="00C6394E">
        <w:rPr>
          <w:rFonts w:ascii="Arial" w:hAnsi="Arial" w:cs="Arial"/>
          <w:sz w:val="24"/>
          <w:szCs w:val="24"/>
        </w:rPr>
        <w:t xml:space="preserve">she opened the gate </w:t>
      </w:r>
      <w:r w:rsidR="00842590">
        <w:rPr>
          <w:rFonts w:ascii="Arial" w:hAnsi="Arial" w:cs="Arial"/>
          <w:sz w:val="24"/>
          <w:szCs w:val="24"/>
        </w:rPr>
        <w:t xml:space="preserve">for the three Appellants who were holding </w:t>
      </w:r>
      <w:r w:rsidR="00C6394E">
        <w:rPr>
          <w:rFonts w:ascii="Arial" w:hAnsi="Arial" w:cs="Arial"/>
          <w:sz w:val="24"/>
          <w:szCs w:val="24"/>
        </w:rPr>
        <w:t>the deceased</w:t>
      </w:r>
      <w:r w:rsidR="00842590">
        <w:rPr>
          <w:rFonts w:ascii="Arial" w:hAnsi="Arial" w:cs="Arial"/>
          <w:sz w:val="24"/>
          <w:szCs w:val="24"/>
        </w:rPr>
        <w:t xml:space="preserve"> </w:t>
      </w:r>
      <w:r w:rsidR="00D8340F">
        <w:rPr>
          <w:rFonts w:ascii="Arial" w:hAnsi="Arial" w:cs="Arial"/>
          <w:sz w:val="24"/>
          <w:szCs w:val="24"/>
        </w:rPr>
        <w:t>and s</w:t>
      </w:r>
      <w:r w:rsidR="00C6394E">
        <w:rPr>
          <w:rFonts w:ascii="Arial" w:hAnsi="Arial" w:cs="Arial"/>
          <w:sz w:val="24"/>
          <w:szCs w:val="24"/>
        </w:rPr>
        <w:t xml:space="preserve">he could see </w:t>
      </w:r>
      <w:r w:rsidR="00D8340F">
        <w:rPr>
          <w:rFonts w:ascii="Arial" w:hAnsi="Arial" w:cs="Arial"/>
          <w:sz w:val="24"/>
          <w:szCs w:val="24"/>
        </w:rPr>
        <w:t xml:space="preserve">the deceased’s head and face full of blood </w:t>
      </w:r>
      <w:r w:rsidR="00C6394E">
        <w:rPr>
          <w:rFonts w:ascii="Arial" w:hAnsi="Arial" w:cs="Arial"/>
          <w:sz w:val="24"/>
          <w:szCs w:val="24"/>
        </w:rPr>
        <w:t xml:space="preserve">because of the bright light </w:t>
      </w:r>
      <w:r w:rsidR="00842590">
        <w:rPr>
          <w:rFonts w:ascii="Arial" w:hAnsi="Arial" w:cs="Arial"/>
          <w:sz w:val="24"/>
          <w:szCs w:val="24"/>
        </w:rPr>
        <w:t>that illuminated t</w:t>
      </w:r>
      <w:r w:rsidR="00C6394E">
        <w:rPr>
          <w:rFonts w:ascii="Arial" w:hAnsi="Arial" w:cs="Arial"/>
          <w:sz w:val="24"/>
          <w:szCs w:val="24"/>
        </w:rPr>
        <w:t xml:space="preserve">he church yard. </w:t>
      </w:r>
      <w:r w:rsidR="001B1BA6">
        <w:rPr>
          <w:rFonts w:ascii="Arial" w:hAnsi="Arial" w:cs="Arial"/>
          <w:sz w:val="24"/>
          <w:szCs w:val="24"/>
        </w:rPr>
        <w:t xml:space="preserve">Notwithstanding having testified that the reason for bringing the deceased inside the church was to have a proper look at him, and to have been </w:t>
      </w:r>
      <w:r w:rsidR="00C6394E">
        <w:rPr>
          <w:rFonts w:ascii="Arial" w:hAnsi="Arial" w:cs="Arial"/>
          <w:sz w:val="24"/>
          <w:szCs w:val="24"/>
        </w:rPr>
        <w:t>holding the deceased</w:t>
      </w:r>
      <w:r w:rsidR="00D2537C">
        <w:rPr>
          <w:rFonts w:ascii="Arial" w:hAnsi="Arial" w:cs="Arial"/>
          <w:sz w:val="24"/>
          <w:szCs w:val="24"/>
        </w:rPr>
        <w:t>’s feet</w:t>
      </w:r>
      <w:r w:rsidR="00C6394E">
        <w:rPr>
          <w:rFonts w:ascii="Arial" w:hAnsi="Arial" w:cs="Arial"/>
          <w:sz w:val="24"/>
          <w:szCs w:val="24"/>
        </w:rPr>
        <w:t xml:space="preserve"> when they entered the church premises, </w:t>
      </w:r>
      <w:r w:rsidR="001B1BA6">
        <w:rPr>
          <w:rFonts w:ascii="Arial" w:hAnsi="Arial" w:cs="Arial"/>
          <w:sz w:val="24"/>
          <w:szCs w:val="24"/>
        </w:rPr>
        <w:t>the 3</w:t>
      </w:r>
      <w:r w:rsidR="001B1BA6" w:rsidRPr="001B1BA6">
        <w:rPr>
          <w:rFonts w:ascii="Arial" w:hAnsi="Arial" w:cs="Arial"/>
          <w:sz w:val="24"/>
          <w:szCs w:val="24"/>
          <w:vertAlign w:val="superscript"/>
        </w:rPr>
        <w:t>rd</w:t>
      </w:r>
      <w:r w:rsidR="001B1BA6">
        <w:rPr>
          <w:rFonts w:ascii="Arial" w:hAnsi="Arial" w:cs="Arial"/>
          <w:sz w:val="24"/>
          <w:szCs w:val="24"/>
        </w:rPr>
        <w:t xml:space="preserve"> Appellant </w:t>
      </w:r>
      <w:r w:rsidR="003738BB">
        <w:rPr>
          <w:rFonts w:ascii="Arial" w:hAnsi="Arial" w:cs="Arial"/>
          <w:sz w:val="24"/>
          <w:szCs w:val="24"/>
        </w:rPr>
        <w:t xml:space="preserve">still </w:t>
      </w:r>
      <w:r w:rsidR="00C6394E">
        <w:rPr>
          <w:rFonts w:ascii="Arial" w:hAnsi="Arial" w:cs="Arial"/>
          <w:sz w:val="24"/>
          <w:szCs w:val="24"/>
        </w:rPr>
        <w:t xml:space="preserve">persisted to have not been aware of the deceased’s bloody </w:t>
      </w:r>
      <w:r w:rsidR="008C66A8">
        <w:rPr>
          <w:rFonts w:ascii="Arial" w:hAnsi="Arial" w:cs="Arial"/>
          <w:sz w:val="24"/>
          <w:szCs w:val="24"/>
        </w:rPr>
        <w:t>head or face. C</w:t>
      </w:r>
      <w:r w:rsidR="00C6394E">
        <w:rPr>
          <w:rFonts w:ascii="Arial" w:hAnsi="Arial" w:cs="Arial"/>
          <w:sz w:val="24"/>
          <w:szCs w:val="24"/>
        </w:rPr>
        <w:t>learly being very illusive</w:t>
      </w:r>
      <w:r w:rsidR="003738BB">
        <w:rPr>
          <w:rFonts w:ascii="Arial" w:hAnsi="Arial" w:cs="Arial"/>
          <w:sz w:val="24"/>
          <w:szCs w:val="24"/>
        </w:rPr>
        <w:t>.</w:t>
      </w:r>
      <w:r w:rsidR="00DC69DB" w:rsidRPr="00DC69DB">
        <w:rPr>
          <w:rFonts w:ascii="Arial" w:hAnsi="Arial" w:cs="Arial"/>
          <w:sz w:val="24"/>
          <w:szCs w:val="24"/>
        </w:rPr>
        <w:t xml:space="preserve"> </w:t>
      </w:r>
      <w:r w:rsidR="00D2537C">
        <w:rPr>
          <w:rFonts w:ascii="Arial" w:hAnsi="Arial" w:cs="Arial"/>
          <w:sz w:val="24"/>
          <w:szCs w:val="24"/>
        </w:rPr>
        <w:t xml:space="preserve">He worked as </w:t>
      </w:r>
      <w:r w:rsidR="00DC69DB">
        <w:rPr>
          <w:rFonts w:ascii="Arial" w:hAnsi="Arial" w:cs="Arial"/>
          <w:sz w:val="24"/>
          <w:szCs w:val="24"/>
        </w:rPr>
        <w:t xml:space="preserve">a Security Guard, supposedly </w:t>
      </w:r>
      <w:r w:rsidR="00DC69DB" w:rsidRPr="009962D2">
        <w:rPr>
          <w:rFonts w:ascii="Arial" w:hAnsi="Arial" w:cs="Arial"/>
          <w:sz w:val="24"/>
          <w:szCs w:val="24"/>
        </w:rPr>
        <w:t>well aware of the protocols</w:t>
      </w:r>
      <w:r w:rsidR="00DC69DB">
        <w:rPr>
          <w:rFonts w:ascii="Arial" w:hAnsi="Arial" w:cs="Arial"/>
          <w:sz w:val="24"/>
          <w:szCs w:val="24"/>
        </w:rPr>
        <w:t xml:space="preserve"> </w:t>
      </w:r>
      <w:r w:rsidR="00DC69DB" w:rsidRPr="009962D2">
        <w:rPr>
          <w:rFonts w:ascii="Arial" w:hAnsi="Arial" w:cs="Arial"/>
          <w:sz w:val="24"/>
          <w:szCs w:val="24"/>
        </w:rPr>
        <w:t>applicable</w:t>
      </w:r>
      <w:r w:rsidR="00DC69DB">
        <w:rPr>
          <w:rFonts w:ascii="Arial" w:hAnsi="Arial" w:cs="Arial"/>
          <w:sz w:val="24"/>
          <w:szCs w:val="24"/>
        </w:rPr>
        <w:t xml:space="preserve"> in issues of arrest</w:t>
      </w:r>
      <w:r w:rsidR="00DC69DB" w:rsidRPr="009962D2">
        <w:rPr>
          <w:rFonts w:ascii="Arial" w:hAnsi="Arial" w:cs="Arial"/>
          <w:sz w:val="24"/>
          <w:szCs w:val="24"/>
        </w:rPr>
        <w:t>, he</w:t>
      </w:r>
      <w:r w:rsidR="00DC69DB">
        <w:rPr>
          <w:rFonts w:ascii="Arial" w:hAnsi="Arial" w:cs="Arial"/>
          <w:sz w:val="24"/>
          <w:szCs w:val="24"/>
        </w:rPr>
        <w:t>,</w:t>
      </w:r>
      <w:r w:rsidR="00DC69DB" w:rsidRPr="009962D2">
        <w:rPr>
          <w:rFonts w:ascii="Arial" w:hAnsi="Arial" w:cs="Arial"/>
          <w:sz w:val="24"/>
          <w:szCs w:val="24"/>
        </w:rPr>
        <w:t xml:space="preserve"> like his co-Appellants failed to tell the police</w:t>
      </w:r>
      <w:r w:rsidR="00D2537C">
        <w:rPr>
          <w:rFonts w:ascii="Arial" w:hAnsi="Arial" w:cs="Arial"/>
          <w:sz w:val="24"/>
          <w:szCs w:val="24"/>
        </w:rPr>
        <w:t xml:space="preserve"> when they were there </w:t>
      </w:r>
      <w:r w:rsidR="00DC69DB" w:rsidRPr="009962D2">
        <w:rPr>
          <w:rFonts w:ascii="Arial" w:hAnsi="Arial" w:cs="Arial"/>
          <w:sz w:val="24"/>
          <w:szCs w:val="24"/>
        </w:rPr>
        <w:t xml:space="preserve">about the crowd </w:t>
      </w:r>
      <w:r w:rsidR="00DC69DB">
        <w:rPr>
          <w:rFonts w:ascii="Arial" w:hAnsi="Arial" w:cs="Arial"/>
          <w:sz w:val="24"/>
          <w:szCs w:val="24"/>
        </w:rPr>
        <w:t xml:space="preserve">or people that were shouting and </w:t>
      </w:r>
      <w:r w:rsidR="00D2537C">
        <w:rPr>
          <w:rFonts w:ascii="Arial" w:hAnsi="Arial" w:cs="Arial"/>
          <w:sz w:val="24"/>
          <w:szCs w:val="24"/>
        </w:rPr>
        <w:t>had according to the 1</w:t>
      </w:r>
      <w:r w:rsidR="00D2537C" w:rsidRPr="00D2537C">
        <w:rPr>
          <w:rFonts w:ascii="Arial" w:hAnsi="Arial" w:cs="Arial"/>
          <w:sz w:val="24"/>
          <w:szCs w:val="24"/>
          <w:vertAlign w:val="superscript"/>
        </w:rPr>
        <w:t>st</w:t>
      </w:r>
      <w:r w:rsidR="00D2537C">
        <w:rPr>
          <w:rFonts w:ascii="Arial" w:hAnsi="Arial" w:cs="Arial"/>
          <w:sz w:val="24"/>
          <w:szCs w:val="24"/>
        </w:rPr>
        <w:t xml:space="preserve"> Appellant </w:t>
      </w:r>
      <w:r w:rsidR="00DC69DB" w:rsidRPr="009962D2">
        <w:rPr>
          <w:rFonts w:ascii="Arial" w:hAnsi="Arial" w:cs="Arial"/>
          <w:sz w:val="24"/>
          <w:szCs w:val="24"/>
        </w:rPr>
        <w:t>brutally assaulted the deceased</w:t>
      </w:r>
      <w:r w:rsidR="00DC69DB">
        <w:rPr>
          <w:rFonts w:ascii="Arial" w:hAnsi="Arial" w:cs="Arial"/>
          <w:sz w:val="24"/>
          <w:szCs w:val="24"/>
        </w:rPr>
        <w:t>.</w:t>
      </w:r>
    </w:p>
    <w:p w:rsidR="00A34F79" w:rsidRDefault="00A34F79" w:rsidP="00500303">
      <w:pPr>
        <w:spacing w:after="0" w:line="360" w:lineRule="auto"/>
        <w:jc w:val="both"/>
        <w:rPr>
          <w:rFonts w:ascii="Arial" w:hAnsi="Arial" w:cs="Arial"/>
          <w:sz w:val="24"/>
          <w:szCs w:val="24"/>
        </w:rPr>
      </w:pPr>
    </w:p>
    <w:p w:rsidR="00F05A8A" w:rsidRPr="00F05A8A" w:rsidRDefault="00EE5637" w:rsidP="00500303">
      <w:pPr>
        <w:spacing w:after="0" w:line="360" w:lineRule="auto"/>
        <w:jc w:val="both"/>
        <w:rPr>
          <w:rFonts w:ascii="Arial" w:eastAsia="Times New Roman" w:hAnsi="Arial" w:cs="Arial"/>
          <w:color w:val="242121"/>
          <w:sz w:val="24"/>
          <w:szCs w:val="24"/>
          <w:lang w:val="en-US"/>
        </w:rPr>
      </w:pPr>
      <w:r>
        <w:rPr>
          <w:rFonts w:ascii="Arial" w:hAnsi="Arial" w:cs="Arial"/>
          <w:sz w:val="24"/>
          <w:szCs w:val="24"/>
        </w:rPr>
        <w:t>[66</w:t>
      </w:r>
      <w:r w:rsidR="00A34F79">
        <w:rPr>
          <w:rFonts w:ascii="Arial" w:hAnsi="Arial" w:cs="Arial"/>
          <w:sz w:val="24"/>
          <w:szCs w:val="24"/>
        </w:rPr>
        <w:t>]</w:t>
      </w:r>
      <w:r w:rsidR="00A34F79">
        <w:rPr>
          <w:rFonts w:ascii="Arial" w:hAnsi="Arial" w:cs="Arial"/>
          <w:sz w:val="24"/>
          <w:szCs w:val="24"/>
        </w:rPr>
        <w:tab/>
      </w:r>
      <w:r w:rsidR="00F05A8A" w:rsidRPr="00F05A8A">
        <w:rPr>
          <w:rFonts w:ascii="Arial" w:eastAsia="Times New Roman" w:hAnsi="Arial" w:cs="Arial"/>
          <w:color w:val="242121"/>
          <w:sz w:val="24"/>
          <w:szCs w:val="24"/>
          <w:lang w:val="af-ZA"/>
        </w:rPr>
        <w:t>The test in a criminal case has been restated in </w:t>
      </w:r>
      <w:r w:rsidR="00F05A8A" w:rsidRPr="00F05A8A">
        <w:rPr>
          <w:rFonts w:ascii="Arial" w:eastAsia="Times New Roman" w:hAnsi="Arial" w:cs="Arial"/>
          <w:i/>
          <w:iCs/>
          <w:color w:val="242121"/>
          <w:sz w:val="24"/>
          <w:szCs w:val="24"/>
          <w:lang w:val="af-ZA"/>
        </w:rPr>
        <w:t>S v V</w:t>
      </w:r>
      <w:r w:rsidR="00F05A8A">
        <w:rPr>
          <w:rStyle w:val="FootnoteReference"/>
          <w:rFonts w:ascii="Arial" w:eastAsia="Times New Roman" w:hAnsi="Arial" w:cs="Arial"/>
          <w:i/>
          <w:iCs/>
          <w:color w:val="242121"/>
          <w:sz w:val="24"/>
          <w:szCs w:val="24"/>
          <w:lang w:val="af-ZA"/>
        </w:rPr>
        <w:footnoteReference w:id="20"/>
      </w:r>
      <w:r w:rsidR="00F05A8A" w:rsidRPr="00F05A8A">
        <w:rPr>
          <w:rFonts w:ascii="Arial" w:eastAsia="Times New Roman" w:hAnsi="Arial" w:cs="Arial"/>
          <w:color w:val="242121"/>
          <w:sz w:val="24"/>
          <w:szCs w:val="24"/>
          <w:lang w:val="af-ZA"/>
        </w:rPr>
        <w:t>.  If there is a reasonable possibility that the accused is not guilty, he should be acquitted. The accused should be convicted if the court finds not only that his version is improbable, but also that it is false beyond reasonable doubt. It is not necessary for the court to believe an accused person in order to acquit him.</w:t>
      </w:r>
    </w:p>
    <w:p w:rsidR="00F05A8A" w:rsidRDefault="00F05A8A" w:rsidP="00500303">
      <w:pPr>
        <w:spacing w:after="0" w:line="360" w:lineRule="auto"/>
        <w:jc w:val="both"/>
        <w:rPr>
          <w:rFonts w:ascii="Arial" w:hAnsi="Arial" w:cs="Arial"/>
          <w:sz w:val="24"/>
          <w:szCs w:val="24"/>
        </w:rPr>
      </w:pPr>
    </w:p>
    <w:p w:rsidR="00F05A8A" w:rsidRDefault="00F05A8A" w:rsidP="00500303">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t>There was no doubt that the Appellants were extremely dishonest, beyond reasonable doubt. The court a quo accordingly found that all three were lying and rejected their testimonies as false, their versions being definitely not reasonably possibly true. Also that the state had proven their guilt beyond reasonable doubt.</w:t>
      </w:r>
    </w:p>
    <w:p w:rsidR="008A076F" w:rsidRDefault="006C3F3D" w:rsidP="00500303">
      <w:pPr>
        <w:spacing w:after="0" w:line="360" w:lineRule="auto"/>
        <w:jc w:val="both"/>
        <w:rPr>
          <w:rFonts w:ascii="Arial" w:hAnsi="Arial" w:cs="Arial"/>
          <w:sz w:val="24"/>
          <w:szCs w:val="24"/>
        </w:rPr>
      </w:pPr>
      <w:r>
        <w:rPr>
          <w:rFonts w:ascii="Arial" w:hAnsi="Arial" w:cs="Arial"/>
          <w:sz w:val="24"/>
          <w:szCs w:val="24"/>
        </w:rPr>
        <w:lastRenderedPageBreak/>
        <w:t xml:space="preserve"> </w:t>
      </w:r>
    </w:p>
    <w:p w:rsidR="0092670F" w:rsidRPr="004911D1" w:rsidRDefault="0092670F" w:rsidP="00500303">
      <w:pPr>
        <w:spacing w:after="0" w:line="360" w:lineRule="auto"/>
        <w:jc w:val="both"/>
        <w:rPr>
          <w:rFonts w:ascii="Arial" w:hAnsi="Arial" w:cs="Arial"/>
          <w:i/>
          <w:sz w:val="24"/>
          <w:szCs w:val="24"/>
        </w:rPr>
      </w:pPr>
      <w:r w:rsidRPr="004911D1">
        <w:rPr>
          <w:rFonts w:ascii="Arial" w:hAnsi="Arial" w:cs="Arial"/>
          <w:i/>
          <w:sz w:val="24"/>
          <w:szCs w:val="24"/>
        </w:rPr>
        <w:t xml:space="preserve">Allegations of </w:t>
      </w:r>
      <w:r w:rsidR="003F6B82" w:rsidRPr="004911D1">
        <w:rPr>
          <w:rFonts w:ascii="Arial" w:hAnsi="Arial" w:cs="Arial"/>
          <w:i/>
          <w:sz w:val="24"/>
          <w:szCs w:val="24"/>
        </w:rPr>
        <w:t xml:space="preserve">the court </w:t>
      </w:r>
      <w:r w:rsidRPr="004911D1">
        <w:rPr>
          <w:rFonts w:ascii="Arial" w:hAnsi="Arial" w:cs="Arial"/>
          <w:i/>
          <w:sz w:val="24"/>
          <w:szCs w:val="24"/>
        </w:rPr>
        <w:t>abetting the state or its witnesses</w:t>
      </w:r>
    </w:p>
    <w:p w:rsidR="0092670F" w:rsidRDefault="0092670F" w:rsidP="00500303">
      <w:pPr>
        <w:spacing w:after="0" w:line="360" w:lineRule="auto"/>
        <w:jc w:val="both"/>
        <w:rPr>
          <w:rFonts w:ascii="Arial" w:hAnsi="Arial" w:cs="Arial"/>
          <w:sz w:val="24"/>
          <w:szCs w:val="24"/>
        </w:rPr>
      </w:pPr>
    </w:p>
    <w:p w:rsidR="008C66A8" w:rsidRDefault="00EE5637" w:rsidP="00500303">
      <w:pPr>
        <w:spacing w:after="0" w:line="360" w:lineRule="auto"/>
        <w:jc w:val="both"/>
        <w:rPr>
          <w:rFonts w:ascii="Arial" w:hAnsi="Arial" w:cs="Arial"/>
          <w:sz w:val="24"/>
          <w:szCs w:val="24"/>
        </w:rPr>
      </w:pPr>
      <w:r>
        <w:rPr>
          <w:rFonts w:ascii="Arial" w:hAnsi="Arial" w:cs="Arial"/>
          <w:sz w:val="24"/>
          <w:szCs w:val="24"/>
        </w:rPr>
        <w:t>[6</w:t>
      </w:r>
      <w:r w:rsidR="00F05A8A">
        <w:rPr>
          <w:rFonts w:ascii="Arial" w:hAnsi="Arial" w:cs="Arial"/>
          <w:sz w:val="24"/>
          <w:szCs w:val="24"/>
        </w:rPr>
        <w:t>8</w:t>
      </w:r>
      <w:r w:rsidR="004C56D3">
        <w:rPr>
          <w:rFonts w:ascii="Arial" w:hAnsi="Arial" w:cs="Arial"/>
          <w:sz w:val="24"/>
          <w:szCs w:val="24"/>
        </w:rPr>
        <w:t>]</w:t>
      </w:r>
      <w:r w:rsidR="00D27CD8">
        <w:rPr>
          <w:rFonts w:ascii="Arial" w:hAnsi="Arial" w:cs="Arial"/>
          <w:sz w:val="24"/>
          <w:szCs w:val="24"/>
        </w:rPr>
        <w:tab/>
      </w:r>
      <w:r w:rsidR="009F26BA">
        <w:rPr>
          <w:rFonts w:ascii="Arial" w:hAnsi="Arial" w:cs="Arial"/>
          <w:sz w:val="24"/>
          <w:szCs w:val="24"/>
        </w:rPr>
        <w:t xml:space="preserve">The </w:t>
      </w:r>
      <w:r w:rsidR="00470B70">
        <w:rPr>
          <w:rFonts w:ascii="Arial" w:hAnsi="Arial" w:cs="Arial"/>
          <w:sz w:val="24"/>
          <w:szCs w:val="24"/>
        </w:rPr>
        <w:t xml:space="preserve">Appellants also </w:t>
      </w:r>
      <w:r w:rsidR="003F6B82">
        <w:rPr>
          <w:rFonts w:ascii="Arial" w:hAnsi="Arial" w:cs="Arial"/>
          <w:sz w:val="24"/>
          <w:szCs w:val="24"/>
        </w:rPr>
        <w:t xml:space="preserve">took issue with </w:t>
      </w:r>
      <w:r w:rsidR="00470B70">
        <w:rPr>
          <w:rFonts w:ascii="Arial" w:hAnsi="Arial" w:cs="Arial"/>
          <w:sz w:val="24"/>
          <w:szCs w:val="24"/>
        </w:rPr>
        <w:t xml:space="preserve">the trial court’s handling of the proceedings during </w:t>
      </w:r>
      <w:r w:rsidR="009D35E3">
        <w:rPr>
          <w:rFonts w:ascii="Arial" w:hAnsi="Arial" w:cs="Arial"/>
          <w:sz w:val="24"/>
          <w:szCs w:val="24"/>
        </w:rPr>
        <w:t>Sibanyoni</w:t>
      </w:r>
      <w:r w:rsidR="009962D2">
        <w:rPr>
          <w:rFonts w:ascii="Arial" w:hAnsi="Arial" w:cs="Arial"/>
          <w:sz w:val="24"/>
          <w:szCs w:val="24"/>
        </w:rPr>
        <w:t>’s</w:t>
      </w:r>
      <w:r w:rsidR="009D35E3">
        <w:rPr>
          <w:rFonts w:ascii="Arial" w:hAnsi="Arial" w:cs="Arial"/>
          <w:sz w:val="24"/>
          <w:szCs w:val="24"/>
        </w:rPr>
        <w:t xml:space="preserve"> </w:t>
      </w:r>
      <w:r w:rsidR="009962D2">
        <w:rPr>
          <w:rFonts w:ascii="Arial" w:hAnsi="Arial" w:cs="Arial"/>
          <w:sz w:val="24"/>
          <w:szCs w:val="24"/>
        </w:rPr>
        <w:t>testimony</w:t>
      </w:r>
      <w:r w:rsidR="00470B70">
        <w:rPr>
          <w:rFonts w:ascii="Arial" w:hAnsi="Arial" w:cs="Arial"/>
          <w:sz w:val="24"/>
          <w:szCs w:val="24"/>
        </w:rPr>
        <w:t xml:space="preserve"> about the golf stick, alleging that </w:t>
      </w:r>
      <w:r w:rsidR="008B0169">
        <w:rPr>
          <w:rFonts w:ascii="Arial" w:hAnsi="Arial" w:cs="Arial"/>
          <w:sz w:val="24"/>
          <w:szCs w:val="24"/>
        </w:rPr>
        <w:t>the trial court abetted the state or its witnesses, with specific reference to</w:t>
      </w:r>
      <w:r w:rsidR="009962D2">
        <w:rPr>
          <w:rFonts w:ascii="Arial" w:hAnsi="Arial" w:cs="Arial"/>
          <w:sz w:val="24"/>
          <w:szCs w:val="24"/>
        </w:rPr>
        <w:t xml:space="preserve"> the court correcting </w:t>
      </w:r>
      <w:r w:rsidR="008B0169">
        <w:rPr>
          <w:rFonts w:ascii="Arial" w:hAnsi="Arial" w:cs="Arial"/>
          <w:sz w:val="24"/>
          <w:szCs w:val="24"/>
        </w:rPr>
        <w:t xml:space="preserve">Sibanyoni </w:t>
      </w:r>
      <w:r w:rsidR="00470B70">
        <w:rPr>
          <w:rFonts w:ascii="Arial" w:hAnsi="Arial" w:cs="Arial"/>
          <w:sz w:val="24"/>
          <w:szCs w:val="24"/>
        </w:rPr>
        <w:t>on what was</w:t>
      </w:r>
      <w:r w:rsidR="009962D2">
        <w:rPr>
          <w:rFonts w:ascii="Arial" w:hAnsi="Arial" w:cs="Arial"/>
          <w:sz w:val="24"/>
          <w:szCs w:val="24"/>
        </w:rPr>
        <w:t xml:space="preserve"> depicted </w:t>
      </w:r>
      <w:r w:rsidR="0092670F">
        <w:rPr>
          <w:rFonts w:ascii="Arial" w:hAnsi="Arial" w:cs="Arial"/>
          <w:sz w:val="24"/>
          <w:szCs w:val="24"/>
        </w:rPr>
        <w:t xml:space="preserve">in the photos </w:t>
      </w:r>
      <w:r w:rsidR="00470B70">
        <w:rPr>
          <w:rFonts w:ascii="Arial" w:hAnsi="Arial" w:cs="Arial"/>
          <w:sz w:val="24"/>
          <w:szCs w:val="24"/>
        </w:rPr>
        <w:t xml:space="preserve">in Exhibit F that it was in fact a hockey </w:t>
      </w:r>
      <w:r w:rsidR="003F6B82">
        <w:rPr>
          <w:rFonts w:ascii="Arial" w:hAnsi="Arial" w:cs="Arial"/>
          <w:sz w:val="24"/>
          <w:szCs w:val="24"/>
        </w:rPr>
        <w:t xml:space="preserve">stick </w:t>
      </w:r>
      <w:r w:rsidR="00470B70">
        <w:rPr>
          <w:rFonts w:ascii="Arial" w:hAnsi="Arial" w:cs="Arial"/>
          <w:sz w:val="24"/>
          <w:szCs w:val="24"/>
        </w:rPr>
        <w:t>n</w:t>
      </w:r>
      <w:r w:rsidR="0092670F">
        <w:rPr>
          <w:rFonts w:ascii="Arial" w:hAnsi="Arial" w:cs="Arial"/>
          <w:sz w:val="24"/>
          <w:szCs w:val="24"/>
        </w:rPr>
        <w:t>ot a golf stick</w:t>
      </w:r>
      <w:r w:rsidR="003F6B82">
        <w:rPr>
          <w:rFonts w:ascii="Arial" w:hAnsi="Arial" w:cs="Arial"/>
          <w:sz w:val="24"/>
          <w:szCs w:val="24"/>
        </w:rPr>
        <w:t>. The objection</w:t>
      </w:r>
      <w:r w:rsidR="00362222">
        <w:rPr>
          <w:rFonts w:ascii="Arial" w:hAnsi="Arial" w:cs="Arial"/>
          <w:sz w:val="24"/>
          <w:szCs w:val="24"/>
        </w:rPr>
        <w:t xml:space="preserve">, </w:t>
      </w:r>
      <w:r w:rsidR="005C4CA4">
        <w:rPr>
          <w:rFonts w:ascii="Arial" w:hAnsi="Arial" w:cs="Arial"/>
          <w:sz w:val="24"/>
          <w:szCs w:val="24"/>
        </w:rPr>
        <w:t>has got no merit. The court indicat</w:t>
      </w:r>
      <w:r w:rsidR="00826B74">
        <w:rPr>
          <w:rFonts w:ascii="Arial" w:hAnsi="Arial" w:cs="Arial"/>
          <w:sz w:val="24"/>
          <w:szCs w:val="24"/>
        </w:rPr>
        <w:t>ed</w:t>
      </w:r>
      <w:r w:rsidR="005C4CA4">
        <w:rPr>
          <w:rFonts w:ascii="Arial" w:hAnsi="Arial" w:cs="Arial"/>
          <w:sz w:val="24"/>
          <w:szCs w:val="24"/>
        </w:rPr>
        <w:t xml:space="preserve"> </w:t>
      </w:r>
      <w:r w:rsidR="00DC69DB">
        <w:rPr>
          <w:rFonts w:ascii="Arial" w:hAnsi="Arial" w:cs="Arial"/>
          <w:sz w:val="24"/>
          <w:szCs w:val="24"/>
        </w:rPr>
        <w:t xml:space="preserve">that factually what was </w:t>
      </w:r>
      <w:r w:rsidR="00E25459">
        <w:rPr>
          <w:rFonts w:ascii="Arial" w:hAnsi="Arial" w:cs="Arial"/>
          <w:sz w:val="24"/>
          <w:szCs w:val="24"/>
        </w:rPr>
        <w:t xml:space="preserve">depicted </w:t>
      </w:r>
      <w:r w:rsidR="005C4CA4">
        <w:rPr>
          <w:rFonts w:ascii="Arial" w:hAnsi="Arial" w:cs="Arial"/>
          <w:sz w:val="24"/>
          <w:szCs w:val="24"/>
        </w:rPr>
        <w:t>in the photos</w:t>
      </w:r>
      <w:r w:rsidR="0030393E">
        <w:rPr>
          <w:rFonts w:ascii="Arial" w:hAnsi="Arial" w:cs="Arial"/>
          <w:sz w:val="24"/>
          <w:szCs w:val="24"/>
        </w:rPr>
        <w:t>,</w:t>
      </w:r>
      <w:r w:rsidR="005C4CA4">
        <w:rPr>
          <w:rFonts w:ascii="Arial" w:hAnsi="Arial" w:cs="Arial"/>
          <w:sz w:val="24"/>
          <w:szCs w:val="24"/>
        </w:rPr>
        <w:t xml:space="preserve"> </w:t>
      </w:r>
      <w:r w:rsidR="00DC69DB">
        <w:rPr>
          <w:rFonts w:ascii="Arial" w:hAnsi="Arial" w:cs="Arial"/>
          <w:sz w:val="24"/>
          <w:szCs w:val="24"/>
        </w:rPr>
        <w:t xml:space="preserve">is </w:t>
      </w:r>
      <w:r w:rsidR="005C4CA4">
        <w:rPr>
          <w:rFonts w:ascii="Arial" w:hAnsi="Arial" w:cs="Arial"/>
          <w:sz w:val="24"/>
          <w:szCs w:val="24"/>
        </w:rPr>
        <w:t xml:space="preserve">a hockey stick, which is what it is, </w:t>
      </w:r>
      <w:r w:rsidR="00924052">
        <w:rPr>
          <w:rFonts w:ascii="Arial" w:hAnsi="Arial" w:cs="Arial"/>
          <w:sz w:val="24"/>
          <w:szCs w:val="24"/>
        </w:rPr>
        <w:t>notwithstanding what Sibanyoni ca</w:t>
      </w:r>
      <w:r w:rsidR="00B2092E">
        <w:rPr>
          <w:rFonts w:ascii="Arial" w:hAnsi="Arial" w:cs="Arial"/>
          <w:sz w:val="24"/>
          <w:szCs w:val="24"/>
        </w:rPr>
        <w:t>l</w:t>
      </w:r>
      <w:r w:rsidR="00924052">
        <w:rPr>
          <w:rFonts w:ascii="Arial" w:hAnsi="Arial" w:cs="Arial"/>
          <w:sz w:val="24"/>
          <w:szCs w:val="24"/>
        </w:rPr>
        <w:t>l</w:t>
      </w:r>
      <w:r w:rsidR="00B2092E">
        <w:rPr>
          <w:rFonts w:ascii="Arial" w:hAnsi="Arial" w:cs="Arial"/>
          <w:sz w:val="24"/>
          <w:szCs w:val="24"/>
        </w:rPr>
        <w:t>ed</w:t>
      </w:r>
      <w:r w:rsidR="00924052">
        <w:rPr>
          <w:rFonts w:ascii="Arial" w:hAnsi="Arial" w:cs="Arial"/>
          <w:sz w:val="24"/>
          <w:szCs w:val="24"/>
        </w:rPr>
        <w:t xml:space="preserve"> it</w:t>
      </w:r>
      <w:r w:rsidR="00E25459">
        <w:rPr>
          <w:rFonts w:ascii="Arial" w:hAnsi="Arial" w:cs="Arial"/>
          <w:sz w:val="24"/>
          <w:szCs w:val="24"/>
        </w:rPr>
        <w:t>.</w:t>
      </w:r>
      <w:r w:rsidR="00924052">
        <w:rPr>
          <w:rFonts w:ascii="Arial" w:hAnsi="Arial" w:cs="Arial"/>
          <w:sz w:val="24"/>
          <w:szCs w:val="24"/>
        </w:rPr>
        <w:t xml:space="preserve"> Sibanyoni confirmed that what is depicted in the picture </w:t>
      </w:r>
      <w:r w:rsidR="008C66A8">
        <w:rPr>
          <w:rFonts w:ascii="Arial" w:hAnsi="Arial" w:cs="Arial"/>
          <w:sz w:val="24"/>
          <w:szCs w:val="24"/>
        </w:rPr>
        <w:t>is</w:t>
      </w:r>
      <w:r w:rsidR="00924052">
        <w:rPr>
          <w:rFonts w:ascii="Arial" w:hAnsi="Arial" w:cs="Arial"/>
          <w:sz w:val="24"/>
          <w:szCs w:val="24"/>
        </w:rPr>
        <w:t xml:space="preserve"> indeed what </w:t>
      </w:r>
      <w:r w:rsidR="001B2720">
        <w:rPr>
          <w:rFonts w:ascii="Arial" w:hAnsi="Arial" w:cs="Arial"/>
          <w:sz w:val="24"/>
          <w:szCs w:val="24"/>
        </w:rPr>
        <w:t xml:space="preserve">they </w:t>
      </w:r>
      <w:r w:rsidR="00924052">
        <w:rPr>
          <w:rFonts w:ascii="Arial" w:hAnsi="Arial" w:cs="Arial"/>
          <w:sz w:val="24"/>
          <w:szCs w:val="24"/>
        </w:rPr>
        <w:t>found next to the deceased’s body</w:t>
      </w:r>
      <w:r w:rsidR="00E25459">
        <w:rPr>
          <w:rFonts w:ascii="Arial" w:hAnsi="Arial" w:cs="Arial"/>
          <w:sz w:val="24"/>
          <w:szCs w:val="24"/>
        </w:rPr>
        <w:t>, albeit h</w:t>
      </w:r>
      <w:r w:rsidR="001B2720">
        <w:rPr>
          <w:rFonts w:ascii="Arial" w:hAnsi="Arial" w:cs="Arial"/>
          <w:sz w:val="24"/>
          <w:szCs w:val="24"/>
        </w:rPr>
        <w:t>er</w:t>
      </w:r>
      <w:r w:rsidR="00E25459">
        <w:rPr>
          <w:rFonts w:ascii="Arial" w:hAnsi="Arial" w:cs="Arial"/>
          <w:sz w:val="24"/>
          <w:szCs w:val="24"/>
        </w:rPr>
        <w:t xml:space="preserve"> reference to it as a golf stick</w:t>
      </w:r>
      <w:r w:rsidR="00924052">
        <w:rPr>
          <w:rFonts w:ascii="Arial" w:hAnsi="Arial" w:cs="Arial"/>
          <w:sz w:val="24"/>
          <w:szCs w:val="24"/>
        </w:rPr>
        <w:t>.</w:t>
      </w:r>
      <w:r w:rsidR="005C4CA4">
        <w:rPr>
          <w:rFonts w:ascii="Arial" w:hAnsi="Arial" w:cs="Arial"/>
          <w:sz w:val="24"/>
          <w:szCs w:val="24"/>
        </w:rPr>
        <w:t xml:space="preserve"> </w:t>
      </w:r>
    </w:p>
    <w:p w:rsidR="008C66A8" w:rsidRDefault="008C66A8" w:rsidP="00500303">
      <w:pPr>
        <w:spacing w:after="0" w:line="360" w:lineRule="auto"/>
        <w:jc w:val="both"/>
        <w:rPr>
          <w:rFonts w:ascii="Arial" w:hAnsi="Arial" w:cs="Arial"/>
          <w:sz w:val="24"/>
          <w:szCs w:val="24"/>
        </w:rPr>
      </w:pPr>
    </w:p>
    <w:p w:rsidR="00122C3C" w:rsidRDefault="00EE5637" w:rsidP="00500303">
      <w:pPr>
        <w:spacing w:after="0" w:line="360" w:lineRule="auto"/>
        <w:jc w:val="both"/>
        <w:rPr>
          <w:rFonts w:ascii="Arial" w:hAnsi="Arial" w:cs="Arial"/>
          <w:sz w:val="24"/>
          <w:szCs w:val="24"/>
        </w:rPr>
      </w:pPr>
      <w:r>
        <w:rPr>
          <w:rFonts w:ascii="Arial" w:hAnsi="Arial" w:cs="Arial"/>
          <w:sz w:val="24"/>
          <w:szCs w:val="24"/>
        </w:rPr>
        <w:t>[6</w:t>
      </w:r>
      <w:r w:rsidR="00F05A8A">
        <w:rPr>
          <w:rFonts w:ascii="Arial" w:hAnsi="Arial" w:cs="Arial"/>
          <w:sz w:val="24"/>
          <w:szCs w:val="24"/>
        </w:rPr>
        <w:t>9</w:t>
      </w:r>
      <w:r w:rsidR="008C66A8">
        <w:rPr>
          <w:rFonts w:ascii="Arial" w:hAnsi="Arial" w:cs="Arial"/>
          <w:sz w:val="24"/>
          <w:szCs w:val="24"/>
        </w:rPr>
        <w:t>]</w:t>
      </w:r>
      <w:r w:rsidR="008C66A8">
        <w:rPr>
          <w:rFonts w:ascii="Arial" w:hAnsi="Arial" w:cs="Arial"/>
          <w:sz w:val="24"/>
          <w:szCs w:val="24"/>
        </w:rPr>
        <w:tab/>
      </w:r>
      <w:r w:rsidR="0030393E">
        <w:rPr>
          <w:rFonts w:ascii="Arial" w:hAnsi="Arial" w:cs="Arial"/>
          <w:sz w:val="24"/>
          <w:szCs w:val="24"/>
        </w:rPr>
        <w:t xml:space="preserve">There </w:t>
      </w:r>
      <w:r w:rsidR="009D35E3">
        <w:rPr>
          <w:rFonts w:ascii="Arial" w:hAnsi="Arial" w:cs="Arial"/>
          <w:sz w:val="24"/>
          <w:szCs w:val="24"/>
        </w:rPr>
        <w:t>was</w:t>
      </w:r>
      <w:r w:rsidR="00BE5272">
        <w:rPr>
          <w:rFonts w:ascii="Arial" w:hAnsi="Arial" w:cs="Arial"/>
          <w:sz w:val="24"/>
          <w:szCs w:val="24"/>
        </w:rPr>
        <w:t xml:space="preserve"> </w:t>
      </w:r>
      <w:r w:rsidR="0030393E">
        <w:rPr>
          <w:rFonts w:ascii="Arial" w:hAnsi="Arial" w:cs="Arial"/>
          <w:sz w:val="24"/>
          <w:szCs w:val="24"/>
        </w:rPr>
        <w:t xml:space="preserve">therefore </w:t>
      </w:r>
      <w:r w:rsidR="00BE5272">
        <w:rPr>
          <w:rFonts w:ascii="Arial" w:hAnsi="Arial" w:cs="Arial"/>
          <w:sz w:val="24"/>
          <w:szCs w:val="24"/>
        </w:rPr>
        <w:t>n</w:t>
      </w:r>
      <w:r w:rsidR="0046055E">
        <w:rPr>
          <w:rFonts w:ascii="Arial" w:hAnsi="Arial" w:cs="Arial"/>
          <w:sz w:val="24"/>
          <w:szCs w:val="24"/>
        </w:rPr>
        <w:t xml:space="preserve">either </w:t>
      </w:r>
      <w:r w:rsidR="00E25459">
        <w:rPr>
          <w:rFonts w:ascii="Arial" w:hAnsi="Arial" w:cs="Arial"/>
          <w:sz w:val="24"/>
          <w:szCs w:val="24"/>
        </w:rPr>
        <w:t xml:space="preserve">a </w:t>
      </w:r>
      <w:r w:rsidR="0046055E">
        <w:rPr>
          <w:rFonts w:ascii="Arial" w:hAnsi="Arial" w:cs="Arial"/>
          <w:sz w:val="24"/>
          <w:szCs w:val="24"/>
        </w:rPr>
        <w:t>d</w:t>
      </w:r>
      <w:r w:rsidR="00BE5272">
        <w:rPr>
          <w:rFonts w:ascii="Arial" w:hAnsi="Arial" w:cs="Arial"/>
          <w:sz w:val="24"/>
          <w:szCs w:val="24"/>
        </w:rPr>
        <w:t>iscrepancy</w:t>
      </w:r>
      <w:r w:rsidR="009D35E3">
        <w:rPr>
          <w:rFonts w:ascii="Arial" w:hAnsi="Arial" w:cs="Arial"/>
          <w:sz w:val="24"/>
          <w:szCs w:val="24"/>
        </w:rPr>
        <w:t xml:space="preserve"> </w:t>
      </w:r>
      <w:r w:rsidR="0030393E">
        <w:rPr>
          <w:rFonts w:ascii="Arial" w:hAnsi="Arial" w:cs="Arial"/>
          <w:sz w:val="24"/>
          <w:szCs w:val="24"/>
        </w:rPr>
        <w:t xml:space="preserve">on what the </w:t>
      </w:r>
      <w:r w:rsidR="0046055E">
        <w:rPr>
          <w:rFonts w:ascii="Arial" w:hAnsi="Arial" w:cs="Arial"/>
          <w:sz w:val="24"/>
          <w:szCs w:val="24"/>
        </w:rPr>
        <w:t>object was</w:t>
      </w:r>
      <w:r w:rsidR="009D35E3">
        <w:rPr>
          <w:rFonts w:ascii="Arial" w:hAnsi="Arial" w:cs="Arial"/>
          <w:sz w:val="24"/>
          <w:szCs w:val="24"/>
        </w:rPr>
        <w:t xml:space="preserve"> </w:t>
      </w:r>
      <w:r w:rsidR="0046055E">
        <w:rPr>
          <w:rFonts w:ascii="Arial" w:hAnsi="Arial" w:cs="Arial"/>
          <w:sz w:val="24"/>
          <w:szCs w:val="24"/>
        </w:rPr>
        <w:t>n</w:t>
      </w:r>
      <w:r w:rsidR="009D35E3">
        <w:rPr>
          <w:rFonts w:ascii="Arial" w:hAnsi="Arial" w:cs="Arial"/>
          <w:sz w:val="24"/>
          <w:szCs w:val="24"/>
        </w:rPr>
        <w:t xml:space="preserve">or </w:t>
      </w:r>
      <w:r w:rsidR="00E25459">
        <w:rPr>
          <w:rFonts w:ascii="Arial" w:hAnsi="Arial" w:cs="Arial"/>
          <w:sz w:val="24"/>
          <w:szCs w:val="24"/>
        </w:rPr>
        <w:t xml:space="preserve">any </w:t>
      </w:r>
      <w:r w:rsidR="009D35E3">
        <w:rPr>
          <w:rFonts w:ascii="Arial" w:hAnsi="Arial" w:cs="Arial"/>
          <w:sz w:val="24"/>
          <w:szCs w:val="24"/>
        </w:rPr>
        <w:t>aiding or abetting</w:t>
      </w:r>
      <w:r w:rsidR="0046055E">
        <w:rPr>
          <w:rFonts w:ascii="Arial" w:hAnsi="Arial" w:cs="Arial"/>
          <w:sz w:val="24"/>
          <w:szCs w:val="24"/>
        </w:rPr>
        <w:t xml:space="preserve"> by the court</w:t>
      </w:r>
      <w:r w:rsidR="00B51CF9">
        <w:rPr>
          <w:rFonts w:ascii="Arial" w:hAnsi="Arial" w:cs="Arial"/>
          <w:sz w:val="24"/>
          <w:szCs w:val="24"/>
        </w:rPr>
        <w:t>.</w:t>
      </w:r>
      <w:r w:rsidR="00BE5272">
        <w:rPr>
          <w:rFonts w:ascii="Arial" w:hAnsi="Arial" w:cs="Arial"/>
          <w:sz w:val="24"/>
          <w:szCs w:val="24"/>
        </w:rPr>
        <w:t xml:space="preserve"> </w:t>
      </w:r>
      <w:r w:rsidR="00641DC7">
        <w:rPr>
          <w:rFonts w:ascii="Arial" w:hAnsi="Arial" w:cs="Arial"/>
          <w:sz w:val="24"/>
          <w:szCs w:val="24"/>
        </w:rPr>
        <w:t xml:space="preserve">Sibanyoni’s referral to </w:t>
      </w:r>
      <w:r w:rsidR="00924052">
        <w:rPr>
          <w:rFonts w:ascii="Arial" w:hAnsi="Arial" w:cs="Arial"/>
          <w:sz w:val="24"/>
          <w:szCs w:val="24"/>
        </w:rPr>
        <w:t xml:space="preserve">it </w:t>
      </w:r>
      <w:r w:rsidR="00641DC7">
        <w:rPr>
          <w:rFonts w:ascii="Arial" w:hAnsi="Arial" w:cs="Arial"/>
          <w:sz w:val="24"/>
          <w:szCs w:val="24"/>
        </w:rPr>
        <w:t xml:space="preserve">as a </w:t>
      </w:r>
      <w:r w:rsidR="00FC4D30">
        <w:rPr>
          <w:rFonts w:ascii="Arial" w:hAnsi="Arial" w:cs="Arial"/>
          <w:sz w:val="24"/>
          <w:szCs w:val="24"/>
        </w:rPr>
        <w:t>golf stick does not change the</w:t>
      </w:r>
      <w:r w:rsidR="008C66A8">
        <w:rPr>
          <w:rFonts w:ascii="Arial" w:hAnsi="Arial" w:cs="Arial"/>
          <w:sz w:val="24"/>
          <w:szCs w:val="24"/>
        </w:rPr>
        <w:t xml:space="preserve"> reality of the </w:t>
      </w:r>
      <w:r w:rsidR="00FC4D30">
        <w:rPr>
          <w:rFonts w:ascii="Arial" w:hAnsi="Arial" w:cs="Arial"/>
          <w:sz w:val="24"/>
          <w:szCs w:val="24"/>
        </w:rPr>
        <w:t xml:space="preserve">fact that </w:t>
      </w:r>
      <w:r w:rsidR="004522C8">
        <w:rPr>
          <w:rFonts w:ascii="Arial" w:hAnsi="Arial" w:cs="Arial"/>
          <w:sz w:val="24"/>
          <w:szCs w:val="24"/>
        </w:rPr>
        <w:t xml:space="preserve">it was a </w:t>
      </w:r>
      <w:r w:rsidR="00F84BFE">
        <w:rPr>
          <w:rFonts w:ascii="Arial" w:hAnsi="Arial" w:cs="Arial"/>
          <w:sz w:val="24"/>
          <w:szCs w:val="24"/>
        </w:rPr>
        <w:t xml:space="preserve">broken </w:t>
      </w:r>
      <w:r w:rsidR="00C3145D">
        <w:rPr>
          <w:rFonts w:ascii="Arial" w:hAnsi="Arial" w:cs="Arial"/>
          <w:sz w:val="24"/>
          <w:szCs w:val="24"/>
        </w:rPr>
        <w:t xml:space="preserve">hockey </w:t>
      </w:r>
      <w:r w:rsidR="004522C8">
        <w:rPr>
          <w:rFonts w:ascii="Arial" w:hAnsi="Arial" w:cs="Arial"/>
          <w:sz w:val="24"/>
          <w:szCs w:val="24"/>
        </w:rPr>
        <w:t>stick.</w:t>
      </w:r>
      <w:r w:rsidR="00C50FFB">
        <w:rPr>
          <w:rFonts w:ascii="Arial" w:hAnsi="Arial" w:cs="Arial"/>
          <w:sz w:val="24"/>
          <w:szCs w:val="24"/>
        </w:rPr>
        <w:t xml:space="preserve"> </w:t>
      </w:r>
      <w:r w:rsidR="004A6079">
        <w:rPr>
          <w:rFonts w:ascii="Arial" w:hAnsi="Arial" w:cs="Arial"/>
          <w:sz w:val="24"/>
          <w:szCs w:val="24"/>
        </w:rPr>
        <w:t>T</w:t>
      </w:r>
      <w:r w:rsidR="00C50FFB">
        <w:rPr>
          <w:rFonts w:ascii="Arial" w:hAnsi="Arial" w:cs="Arial"/>
          <w:sz w:val="24"/>
          <w:szCs w:val="24"/>
        </w:rPr>
        <w:t>he 3</w:t>
      </w:r>
      <w:r w:rsidR="00C50FFB" w:rsidRPr="00E2157A">
        <w:rPr>
          <w:rFonts w:ascii="Arial" w:hAnsi="Arial" w:cs="Arial"/>
          <w:sz w:val="24"/>
          <w:szCs w:val="24"/>
          <w:vertAlign w:val="superscript"/>
        </w:rPr>
        <w:t>rd</w:t>
      </w:r>
      <w:r w:rsidR="00C50FFB">
        <w:rPr>
          <w:rFonts w:ascii="Arial" w:hAnsi="Arial" w:cs="Arial"/>
          <w:sz w:val="24"/>
          <w:szCs w:val="24"/>
        </w:rPr>
        <w:t xml:space="preserve"> Appellant even though reluctantly</w:t>
      </w:r>
      <w:r w:rsidR="008C66A8">
        <w:rPr>
          <w:rFonts w:ascii="Arial" w:hAnsi="Arial" w:cs="Arial"/>
          <w:sz w:val="24"/>
          <w:szCs w:val="24"/>
        </w:rPr>
        <w:t xml:space="preserve"> so</w:t>
      </w:r>
      <w:r w:rsidR="005205F5">
        <w:rPr>
          <w:rFonts w:ascii="Arial" w:hAnsi="Arial" w:cs="Arial"/>
          <w:sz w:val="24"/>
          <w:szCs w:val="24"/>
        </w:rPr>
        <w:t>,</w:t>
      </w:r>
      <w:r w:rsidR="004A6079">
        <w:rPr>
          <w:rFonts w:ascii="Arial" w:hAnsi="Arial" w:cs="Arial"/>
          <w:sz w:val="24"/>
          <w:szCs w:val="24"/>
        </w:rPr>
        <w:t xml:space="preserve"> confirmed </w:t>
      </w:r>
      <w:r w:rsidR="00C50FFB">
        <w:rPr>
          <w:rFonts w:ascii="Arial" w:hAnsi="Arial" w:cs="Arial"/>
          <w:sz w:val="24"/>
          <w:szCs w:val="24"/>
        </w:rPr>
        <w:t xml:space="preserve">that the </w:t>
      </w:r>
      <w:r w:rsidR="00826B74">
        <w:rPr>
          <w:rFonts w:ascii="Arial" w:hAnsi="Arial" w:cs="Arial"/>
          <w:sz w:val="24"/>
          <w:szCs w:val="24"/>
        </w:rPr>
        <w:t xml:space="preserve">hockey </w:t>
      </w:r>
      <w:r w:rsidR="00C50FFB">
        <w:rPr>
          <w:rFonts w:ascii="Arial" w:hAnsi="Arial" w:cs="Arial"/>
          <w:sz w:val="24"/>
          <w:szCs w:val="24"/>
        </w:rPr>
        <w:t xml:space="preserve">stick depicted in the photo was there when the police arrived. </w:t>
      </w:r>
      <w:r w:rsidR="00C50FFB" w:rsidRPr="00F70A14">
        <w:rPr>
          <w:rFonts w:ascii="Arial" w:hAnsi="Arial" w:cs="Arial"/>
          <w:sz w:val="24"/>
          <w:szCs w:val="24"/>
        </w:rPr>
        <w:t xml:space="preserve">Also </w:t>
      </w:r>
      <w:r w:rsidR="00826B74" w:rsidRPr="00F70A14">
        <w:rPr>
          <w:rFonts w:ascii="Arial" w:hAnsi="Arial" w:cs="Arial"/>
          <w:sz w:val="24"/>
          <w:szCs w:val="24"/>
        </w:rPr>
        <w:t xml:space="preserve">it does not invalidate Masemola’s evidence that </w:t>
      </w:r>
      <w:r w:rsidR="00FC4D30" w:rsidRPr="00F70A14">
        <w:rPr>
          <w:rFonts w:ascii="Arial" w:hAnsi="Arial" w:cs="Arial"/>
          <w:sz w:val="24"/>
          <w:szCs w:val="24"/>
        </w:rPr>
        <w:t>the dec</w:t>
      </w:r>
      <w:r w:rsidR="00826B74" w:rsidRPr="00F70A14">
        <w:rPr>
          <w:rFonts w:ascii="Arial" w:hAnsi="Arial" w:cs="Arial"/>
          <w:sz w:val="24"/>
          <w:szCs w:val="24"/>
        </w:rPr>
        <w:t xml:space="preserve">eased was seen </w:t>
      </w:r>
      <w:r w:rsidR="00FC4D30" w:rsidRPr="00F70A14">
        <w:rPr>
          <w:rFonts w:ascii="Arial" w:hAnsi="Arial" w:cs="Arial"/>
          <w:sz w:val="24"/>
          <w:szCs w:val="24"/>
        </w:rPr>
        <w:t xml:space="preserve">being </w:t>
      </w:r>
      <w:r w:rsidR="00924052" w:rsidRPr="00F70A14">
        <w:rPr>
          <w:rFonts w:ascii="Arial" w:hAnsi="Arial" w:cs="Arial"/>
          <w:sz w:val="24"/>
          <w:szCs w:val="24"/>
        </w:rPr>
        <w:t xml:space="preserve">severely </w:t>
      </w:r>
      <w:r w:rsidR="00FC4D30" w:rsidRPr="00F70A14">
        <w:rPr>
          <w:rFonts w:ascii="Arial" w:hAnsi="Arial" w:cs="Arial"/>
          <w:sz w:val="24"/>
          <w:szCs w:val="24"/>
        </w:rPr>
        <w:t>attacked</w:t>
      </w:r>
      <w:r w:rsidR="00E2157A" w:rsidRPr="00F70A14">
        <w:rPr>
          <w:rFonts w:ascii="Arial" w:hAnsi="Arial" w:cs="Arial"/>
          <w:sz w:val="24"/>
          <w:szCs w:val="24"/>
        </w:rPr>
        <w:t xml:space="preserve"> w</w:t>
      </w:r>
      <w:r w:rsidR="00C50FFB" w:rsidRPr="00F70A14">
        <w:rPr>
          <w:rFonts w:ascii="Arial" w:hAnsi="Arial" w:cs="Arial"/>
          <w:sz w:val="24"/>
          <w:szCs w:val="24"/>
        </w:rPr>
        <w:t xml:space="preserve">ith </w:t>
      </w:r>
      <w:r w:rsidR="00E2157A" w:rsidRPr="00F70A14">
        <w:rPr>
          <w:rFonts w:ascii="Arial" w:hAnsi="Arial" w:cs="Arial"/>
          <w:sz w:val="24"/>
          <w:szCs w:val="24"/>
        </w:rPr>
        <w:t>a rod</w:t>
      </w:r>
      <w:r w:rsidR="00A34F79" w:rsidRPr="00F70A14">
        <w:rPr>
          <w:rFonts w:ascii="Arial" w:hAnsi="Arial" w:cs="Arial"/>
          <w:sz w:val="24"/>
          <w:szCs w:val="24"/>
        </w:rPr>
        <w:t xml:space="preserve">. </w:t>
      </w:r>
      <w:r w:rsidR="00C50FFB" w:rsidRPr="00F70A14">
        <w:rPr>
          <w:rFonts w:ascii="Arial" w:hAnsi="Arial" w:cs="Arial"/>
          <w:sz w:val="24"/>
          <w:szCs w:val="24"/>
        </w:rPr>
        <w:t xml:space="preserve">This does not carry any much weight to can persuade the court to find that there was a material discrepancy in the evidence. </w:t>
      </w:r>
      <w:r w:rsidR="007C74DC" w:rsidRPr="00F70A14">
        <w:rPr>
          <w:rFonts w:ascii="Arial" w:hAnsi="Arial" w:cs="Arial"/>
          <w:sz w:val="24"/>
          <w:szCs w:val="24"/>
        </w:rPr>
        <w:t>Ma</w:t>
      </w:r>
      <w:r w:rsidR="00B51CF9" w:rsidRPr="00F70A14">
        <w:rPr>
          <w:rFonts w:ascii="Arial" w:hAnsi="Arial" w:cs="Arial"/>
          <w:sz w:val="24"/>
          <w:szCs w:val="24"/>
        </w:rPr>
        <w:t xml:space="preserve">semola </w:t>
      </w:r>
      <w:r w:rsidR="007C74DC" w:rsidRPr="00F70A14">
        <w:rPr>
          <w:rFonts w:ascii="Arial" w:hAnsi="Arial" w:cs="Arial"/>
          <w:sz w:val="24"/>
          <w:szCs w:val="24"/>
        </w:rPr>
        <w:t xml:space="preserve">was not in the yard, </w:t>
      </w:r>
      <w:r w:rsidR="00F84BFE" w:rsidRPr="00F70A14">
        <w:rPr>
          <w:rFonts w:ascii="Arial" w:hAnsi="Arial" w:cs="Arial"/>
          <w:sz w:val="24"/>
          <w:szCs w:val="24"/>
        </w:rPr>
        <w:t>but he did see 2</w:t>
      </w:r>
      <w:r w:rsidR="00F84BFE" w:rsidRPr="00F70A14">
        <w:rPr>
          <w:rFonts w:ascii="Arial" w:hAnsi="Arial" w:cs="Arial"/>
          <w:sz w:val="24"/>
          <w:szCs w:val="24"/>
          <w:vertAlign w:val="superscript"/>
        </w:rPr>
        <w:t>nd</w:t>
      </w:r>
      <w:r w:rsidR="00F84BFE" w:rsidRPr="00F70A14">
        <w:rPr>
          <w:rFonts w:ascii="Arial" w:hAnsi="Arial" w:cs="Arial"/>
          <w:sz w:val="24"/>
          <w:szCs w:val="24"/>
        </w:rPr>
        <w:t xml:space="preserve"> Appellant using a rod and </w:t>
      </w:r>
      <w:r w:rsidR="00A34F79" w:rsidRPr="00F70A14">
        <w:rPr>
          <w:rFonts w:ascii="Arial" w:hAnsi="Arial" w:cs="Arial"/>
          <w:sz w:val="24"/>
          <w:szCs w:val="24"/>
        </w:rPr>
        <w:t xml:space="preserve">so </w:t>
      </w:r>
      <w:r w:rsidR="007C74DC" w:rsidRPr="00F70A14">
        <w:rPr>
          <w:rFonts w:ascii="Arial" w:hAnsi="Arial" w:cs="Arial"/>
          <w:sz w:val="24"/>
          <w:szCs w:val="24"/>
        </w:rPr>
        <w:t>him mistak</w:t>
      </w:r>
      <w:r w:rsidR="004A6079" w:rsidRPr="00F70A14">
        <w:rPr>
          <w:rFonts w:ascii="Arial" w:hAnsi="Arial" w:cs="Arial"/>
          <w:sz w:val="24"/>
          <w:szCs w:val="24"/>
        </w:rPr>
        <w:t xml:space="preserve">ing </w:t>
      </w:r>
      <w:r w:rsidR="00362222" w:rsidRPr="00F70A14">
        <w:rPr>
          <w:rFonts w:ascii="Arial" w:hAnsi="Arial" w:cs="Arial"/>
          <w:sz w:val="24"/>
          <w:szCs w:val="24"/>
        </w:rPr>
        <w:t xml:space="preserve">the rod to be </w:t>
      </w:r>
      <w:r w:rsidR="00A34F79" w:rsidRPr="00F70A14">
        <w:rPr>
          <w:rFonts w:ascii="Arial" w:hAnsi="Arial" w:cs="Arial"/>
          <w:sz w:val="24"/>
          <w:szCs w:val="24"/>
        </w:rPr>
        <w:t xml:space="preserve">that of </w:t>
      </w:r>
      <w:r w:rsidR="007C74DC" w:rsidRPr="00F70A14">
        <w:rPr>
          <w:rFonts w:ascii="Arial" w:hAnsi="Arial" w:cs="Arial"/>
          <w:sz w:val="24"/>
          <w:szCs w:val="24"/>
        </w:rPr>
        <w:t xml:space="preserve">an iron </w:t>
      </w:r>
      <w:r w:rsidR="00E2157A" w:rsidRPr="00F70A14">
        <w:rPr>
          <w:rFonts w:ascii="Arial" w:hAnsi="Arial" w:cs="Arial"/>
          <w:sz w:val="24"/>
          <w:szCs w:val="24"/>
        </w:rPr>
        <w:t xml:space="preserve">instead of wood </w:t>
      </w:r>
      <w:r w:rsidR="007C74DC" w:rsidRPr="00F70A14">
        <w:rPr>
          <w:rFonts w:ascii="Arial" w:hAnsi="Arial" w:cs="Arial"/>
          <w:sz w:val="24"/>
          <w:szCs w:val="24"/>
        </w:rPr>
        <w:t xml:space="preserve">is </w:t>
      </w:r>
      <w:r w:rsidR="003B07F6" w:rsidRPr="00F70A14">
        <w:rPr>
          <w:rFonts w:ascii="Arial" w:hAnsi="Arial" w:cs="Arial"/>
          <w:sz w:val="24"/>
          <w:szCs w:val="24"/>
        </w:rPr>
        <w:t xml:space="preserve">a </w:t>
      </w:r>
      <w:r w:rsidR="007C74DC" w:rsidRPr="00F70A14">
        <w:rPr>
          <w:rFonts w:ascii="Arial" w:hAnsi="Arial" w:cs="Arial"/>
          <w:sz w:val="24"/>
          <w:szCs w:val="24"/>
        </w:rPr>
        <w:t>reasonabl</w:t>
      </w:r>
      <w:r w:rsidR="00F84BFE" w:rsidRPr="00F70A14">
        <w:rPr>
          <w:rFonts w:ascii="Arial" w:hAnsi="Arial" w:cs="Arial"/>
          <w:sz w:val="24"/>
          <w:szCs w:val="24"/>
        </w:rPr>
        <w:t>e</w:t>
      </w:r>
      <w:r w:rsidR="00E2157A" w:rsidRPr="00F70A14">
        <w:rPr>
          <w:rFonts w:ascii="Arial" w:hAnsi="Arial" w:cs="Arial"/>
          <w:sz w:val="24"/>
          <w:szCs w:val="24"/>
        </w:rPr>
        <w:t xml:space="preserve"> </w:t>
      </w:r>
      <w:r w:rsidR="003B07F6" w:rsidRPr="00F70A14">
        <w:rPr>
          <w:rFonts w:ascii="Arial" w:hAnsi="Arial" w:cs="Arial"/>
          <w:sz w:val="24"/>
          <w:szCs w:val="24"/>
        </w:rPr>
        <w:t xml:space="preserve">but </w:t>
      </w:r>
      <w:r w:rsidR="007C74DC" w:rsidRPr="00F70A14">
        <w:rPr>
          <w:rFonts w:ascii="Arial" w:hAnsi="Arial" w:cs="Arial"/>
          <w:sz w:val="24"/>
          <w:szCs w:val="24"/>
        </w:rPr>
        <w:t>not a material error.</w:t>
      </w:r>
      <w:r w:rsidR="00362222" w:rsidRPr="00F70A14">
        <w:rPr>
          <w:rStyle w:val="FootnoteReference"/>
          <w:rFonts w:ascii="Arial" w:hAnsi="Arial" w:cs="Arial"/>
          <w:sz w:val="24"/>
          <w:szCs w:val="24"/>
        </w:rPr>
        <w:footnoteReference w:id="21"/>
      </w:r>
      <w:r w:rsidR="007C74DC">
        <w:rPr>
          <w:rFonts w:ascii="Arial" w:hAnsi="Arial" w:cs="Arial"/>
          <w:sz w:val="24"/>
          <w:szCs w:val="24"/>
        </w:rPr>
        <w:t xml:space="preserve"> </w:t>
      </w:r>
    </w:p>
    <w:p w:rsidR="00214288" w:rsidRDefault="00214288" w:rsidP="00500303">
      <w:pPr>
        <w:spacing w:after="0" w:line="360" w:lineRule="auto"/>
        <w:jc w:val="both"/>
        <w:rPr>
          <w:rFonts w:ascii="Arial" w:hAnsi="Arial" w:cs="Arial"/>
          <w:i/>
          <w:sz w:val="24"/>
          <w:szCs w:val="24"/>
        </w:rPr>
      </w:pPr>
    </w:p>
    <w:p w:rsidR="00F12B77" w:rsidRPr="00550511" w:rsidRDefault="005205F5" w:rsidP="00500303">
      <w:pPr>
        <w:spacing w:after="0" w:line="360" w:lineRule="auto"/>
        <w:jc w:val="both"/>
        <w:rPr>
          <w:rFonts w:ascii="Arial" w:hAnsi="Arial" w:cs="Arial"/>
          <w:i/>
          <w:sz w:val="24"/>
          <w:szCs w:val="24"/>
        </w:rPr>
      </w:pPr>
      <w:r w:rsidRPr="00550511">
        <w:rPr>
          <w:rFonts w:ascii="Arial" w:hAnsi="Arial" w:cs="Arial"/>
          <w:i/>
          <w:sz w:val="24"/>
          <w:szCs w:val="24"/>
        </w:rPr>
        <w:t xml:space="preserve">Alleged discrepancy </w:t>
      </w:r>
      <w:r w:rsidR="00CF7DD1">
        <w:rPr>
          <w:rFonts w:ascii="Arial" w:hAnsi="Arial" w:cs="Arial"/>
          <w:i/>
          <w:sz w:val="24"/>
          <w:szCs w:val="24"/>
        </w:rPr>
        <w:t>in the post mortem report</w:t>
      </w:r>
      <w:r w:rsidR="00CF7DD1" w:rsidRPr="00550511">
        <w:rPr>
          <w:rFonts w:ascii="Arial" w:hAnsi="Arial" w:cs="Arial"/>
          <w:i/>
          <w:sz w:val="24"/>
          <w:szCs w:val="24"/>
        </w:rPr>
        <w:t xml:space="preserve"> </w:t>
      </w:r>
      <w:r w:rsidR="00764FB1" w:rsidRPr="00550511">
        <w:rPr>
          <w:rFonts w:ascii="Arial" w:hAnsi="Arial" w:cs="Arial"/>
          <w:i/>
          <w:sz w:val="24"/>
          <w:szCs w:val="24"/>
        </w:rPr>
        <w:t xml:space="preserve">on the </w:t>
      </w:r>
      <w:r w:rsidR="00F12B77" w:rsidRPr="00550511">
        <w:rPr>
          <w:rFonts w:ascii="Arial" w:hAnsi="Arial" w:cs="Arial"/>
          <w:i/>
          <w:sz w:val="24"/>
          <w:szCs w:val="24"/>
        </w:rPr>
        <w:t>cause of death</w:t>
      </w:r>
      <w:r w:rsidR="00550511">
        <w:rPr>
          <w:rFonts w:ascii="Arial" w:hAnsi="Arial" w:cs="Arial"/>
          <w:i/>
          <w:sz w:val="24"/>
          <w:szCs w:val="24"/>
        </w:rPr>
        <w:t xml:space="preserve"> and </w:t>
      </w:r>
      <w:r w:rsidR="00CF7DD1">
        <w:rPr>
          <w:rFonts w:ascii="Arial" w:hAnsi="Arial" w:cs="Arial"/>
          <w:i/>
          <w:sz w:val="24"/>
          <w:szCs w:val="24"/>
        </w:rPr>
        <w:t xml:space="preserve">in the </w:t>
      </w:r>
      <w:r w:rsidR="00550511">
        <w:rPr>
          <w:rFonts w:ascii="Arial" w:hAnsi="Arial" w:cs="Arial"/>
          <w:i/>
          <w:sz w:val="24"/>
          <w:szCs w:val="24"/>
        </w:rPr>
        <w:t xml:space="preserve">interpretation of </w:t>
      </w:r>
      <w:r w:rsidR="00CF7DD1">
        <w:rPr>
          <w:rFonts w:ascii="Arial" w:hAnsi="Arial" w:cs="Arial"/>
          <w:i/>
          <w:sz w:val="24"/>
          <w:szCs w:val="24"/>
        </w:rPr>
        <w:t xml:space="preserve">its </w:t>
      </w:r>
      <w:r w:rsidR="00550511">
        <w:rPr>
          <w:rFonts w:ascii="Arial" w:hAnsi="Arial" w:cs="Arial"/>
          <w:i/>
          <w:sz w:val="24"/>
          <w:szCs w:val="24"/>
        </w:rPr>
        <w:t xml:space="preserve">findings </w:t>
      </w:r>
    </w:p>
    <w:p w:rsidR="00F12B77" w:rsidRDefault="00F12B77" w:rsidP="00500303">
      <w:pPr>
        <w:spacing w:after="0" w:line="360" w:lineRule="auto"/>
        <w:jc w:val="both"/>
        <w:rPr>
          <w:rFonts w:ascii="Arial" w:hAnsi="Arial" w:cs="Arial"/>
          <w:sz w:val="24"/>
          <w:szCs w:val="24"/>
        </w:rPr>
      </w:pPr>
    </w:p>
    <w:p w:rsidR="00C1698D" w:rsidRDefault="00F05A8A" w:rsidP="00500303">
      <w:pPr>
        <w:spacing w:after="0" w:line="360" w:lineRule="auto"/>
        <w:jc w:val="both"/>
        <w:rPr>
          <w:rFonts w:ascii="Arial" w:hAnsi="Arial" w:cs="Arial"/>
          <w:sz w:val="24"/>
          <w:szCs w:val="24"/>
        </w:rPr>
      </w:pPr>
      <w:r>
        <w:rPr>
          <w:rFonts w:ascii="Arial" w:hAnsi="Arial" w:cs="Arial"/>
          <w:sz w:val="24"/>
          <w:szCs w:val="24"/>
        </w:rPr>
        <w:t>[70</w:t>
      </w:r>
      <w:r w:rsidR="00122C3C" w:rsidRPr="00D749F3">
        <w:rPr>
          <w:rFonts w:ascii="Arial" w:hAnsi="Arial" w:cs="Arial"/>
          <w:sz w:val="24"/>
          <w:szCs w:val="24"/>
        </w:rPr>
        <w:t>]</w:t>
      </w:r>
      <w:r w:rsidR="00122C3C" w:rsidRPr="00D749F3">
        <w:rPr>
          <w:rFonts w:ascii="Arial" w:hAnsi="Arial" w:cs="Arial"/>
          <w:sz w:val="24"/>
          <w:szCs w:val="24"/>
        </w:rPr>
        <w:tab/>
        <w:t xml:space="preserve">The </w:t>
      </w:r>
      <w:r w:rsidR="00D579EB">
        <w:rPr>
          <w:rFonts w:ascii="Arial" w:hAnsi="Arial" w:cs="Arial"/>
          <w:sz w:val="24"/>
          <w:szCs w:val="24"/>
        </w:rPr>
        <w:t>Appellant</w:t>
      </w:r>
      <w:r w:rsidR="00753D1B">
        <w:rPr>
          <w:rFonts w:ascii="Arial" w:hAnsi="Arial" w:cs="Arial"/>
          <w:sz w:val="24"/>
          <w:szCs w:val="24"/>
        </w:rPr>
        <w:t>s</w:t>
      </w:r>
      <w:r w:rsidR="00630681">
        <w:rPr>
          <w:rFonts w:ascii="Arial" w:hAnsi="Arial" w:cs="Arial"/>
          <w:sz w:val="24"/>
          <w:szCs w:val="24"/>
        </w:rPr>
        <w:t>’</w:t>
      </w:r>
      <w:r w:rsidR="00753D1B">
        <w:rPr>
          <w:rFonts w:ascii="Arial" w:hAnsi="Arial" w:cs="Arial"/>
          <w:sz w:val="24"/>
          <w:szCs w:val="24"/>
        </w:rPr>
        <w:t xml:space="preserve"> other</w:t>
      </w:r>
      <w:r w:rsidR="00992B05">
        <w:rPr>
          <w:rFonts w:ascii="Arial" w:hAnsi="Arial" w:cs="Arial"/>
          <w:sz w:val="24"/>
          <w:szCs w:val="24"/>
        </w:rPr>
        <w:t xml:space="preserve"> </w:t>
      </w:r>
      <w:r w:rsidR="00122C3C" w:rsidRPr="00D749F3">
        <w:rPr>
          <w:rFonts w:ascii="Arial" w:hAnsi="Arial" w:cs="Arial"/>
          <w:sz w:val="24"/>
          <w:szCs w:val="24"/>
        </w:rPr>
        <w:t xml:space="preserve">main contention </w:t>
      </w:r>
      <w:r w:rsidR="00D579EB">
        <w:rPr>
          <w:rFonts w:ascii="Arial" w:hAnsi="Arial" w:cs="Arial"/>
          <w:sz w:val="24"/>
          <w:szCs w:val="24"/>
        </w:rPr>
        <w:t xml:space="preserve">is </w:t>
      </w:r>
      <w:r w:rsidR="000B3B14">
        <w:rPr>
          <w:rFonts w:ascii="Arial" w:hAnsi="Arial" w:cs="Arial"/>
          <w:sz w:val="24"/>
          <w:szCs w:val="24"/>
        </w:rPr>
        <w:t xml:space="preserve">on the </w:t>
      </w:r>
      <w:r w:rsidR="00122C3C" w:rsidRPr="00D749F3">
        <w:rPr>
          <w:rFonts w:ascii="Arial" w:hAnsi="Arial" w:cs="Arial"/>
          <w:sz w:val="24"/>
          <w:szCs w:val="24"/>
        </w:rPr>
        <w:t>cause of death</w:t>
      </w:r>
      <w:r w:rsidR="00D749F3">
        <w:rPr>
          <w:rFonts w:ascii="Arial" w:hAnsi="Arial" w:cs="Arial"/>
          <w:sz w:val="24"/>
          <w:szCs w:val="24"/>
        </w:rPr>
        <w:t xml:space="preserve"> of the deceased</w:t>
      </w:r>
      <w:r w:rsidR="00764FB1">
        <w:rPr>
          <w:rFonts w:ascii="Arial" w:hAnsi="Arial" w:cs="Arial"/>
          <w:sz w:val="24"/>
          <w:szCs w:val="24"/>
        </w:rPr>
        <w:t xml:space="preserve">, </w:t>
      </w:r>
      <w:r w:rsidR="00A73EEF">
        <w:rPr>
          <w:rFonts w:ascii="Arial" w:hAnsi="Arial" w:cs="Arial"/>
          <w:sz w:val="24"/>
          <w:szCs w:val="24"/>
        </w:rPr>
        <w:t>w</w:t>
      </w:r>
      <w:r w:rsidR="00122C3C" w:rsidRPr="00D749F3">
        <w:rPr>
          <w:rFonts w:ascii="Arial" w:hAnsi="Arial" w:cs="Arial"/>
          <w:sz w:val="24"/>
          <w:szCs w:val="24"/>
        </w:rPr>
        <w:t xml:space="preserve">hether the matter of the post mortem report </w:t>
      </w:r>
      <w:r w:rsidR="00D749F3" w:rsidRPr="00D749F3">
        <w:rPr>
          <w:rFonts w:ascii="Arial" w:hAnsi="Arial" w:cs="Arial"/>
          <w:sz w:val="24"/>
          <w:szCs w:val="24"/>
        </w:rPr>
        <w:t xml:space="preserve">in relation to the cause of death </w:t>
      </w:r>
      <w:r w:rsidR="00122C3C" w:rsidRPr="00D749F3">
        <w:rPr>
          <w:rFonts w:ascii="Arial" w:hAnsi="Arial" w:cs="Arial"/>
          <w:sz w:val="24"/>
          <w:szCs w:val="24"/>
        </w:rPr>
        <w:t>was properly handled by the court and or by the Appellants’ legal representative. If not</w:t>
      </w:r>
      <w:r w:rsidR="00D749F3" w:rsidRPr="00D749F3">
        <w:rPr>
          <w:rFonts w:ascii="Arial" w:hAnsi="Arial" w:cs="Arial"/>
          <w:sz w:val="24"/>
          <w:szCs w:val="24"/>
        </w:rPr>
        <w:t>,</w:t>
      </w:r>
      <w:r w:rsidR="00122C3C" w:rsidRPr="00D749F3">
        <w:rPr>
          <w:rFonts w:ascii="Arial" w:hAnsi="Arial" w:cs="Arial"/>
          <w:sz w:val="24"/>
          <w:szCs w:val="24"/>
        </w:rPr>
        <w:t xml:space="preserve"> if the fair administration of justice </w:t>
      </w:r>
      <w:r w:rsidR="00D749F3" w:rsidRPr="00D749F3">
        <w:rPr>
          <w:rFonts w:ascii="Arial" w:hAnsi="Arial" w:cs="Arial"/>
          <w:sz w:val="24"/>
          <w:szCs w:val="24"/>
        </w:rPr>
        <w:t xml:space="preserve">was </w:t>
      </w:r>
      <w:r w:rsidR="00122C3C" w:rsidRPr="00D749F3">
        <w:rPr>
          <w:rFonts w:ascii="Arial" w:hAnsi="Arial" w:cs="Arial"/>
          <w:sz w:val="24"/>
          <w:szCs w:val="24"/>
        </w:rPr>
        <w:t>compromised thereby</w:t>
      </w:r>
      <w:r w:rsidR="00E46A42">
        <w:rPr>
          <w:rFonts w:ascii="Arial" w:hAnsi="Arial" w:cs="Arial"/>
          <w:sz w:val="24"/>
          <w:szCs w:val="24"/>
        </w:rPr>
        <w:t>:</w:t>
      </w:r>
      <w:r w:rsidR="00C1698D" w:rsidRPr="00C1698D">
        <w:rPr>
          <w:rFonts w:ascii="Arial" w:hAnsi="Arial" w:cs="Arial"/>
          <w:b/>
          <w:sz w:val="24"/>
          <w:szCs w:val="24"/>
        </w:rPr>
        <w:t xml:space="preserve"> </w:t>
      </w:r>
      <w:r w:rsidR="00C1698D" w:rsidRPr="001F3100">
        <w:rPr>
          <w:rFonts w:ascii="Arial" w:hAnsi="Arial" w:cs="Arial"/>
          <w:sz w:val="24"/>
          <w:szCs w:val="24"/>
        </w:rPr>
        <w:t xml:space="preserve">Further that the court </w:t>
      </w:r>
      <w:r w:rsidR="00630681" w:rsidRPr="001F3100">
        <w:rPr>
          <w:rFonts w:ascii="Arial" w:hAnsi="Arial" w:cs="Arial"/>
          <w:sz w:val="24"/>
          <w:szCs w:val="24"/>
        </w:rPr>
        <w:t xml:space="preserve">erred </w:t>
      </w:r>
      <w:r w:rsidR="00C1698D" w:rsidRPr="001F3100">
        <w:rPr>
          <w:rFonts w:ascii="Arial" w:hAnsi="Arial" w:cs="Arial"/>
          <w:sz w:val="24"/>
          <w:szCs w:val="24"/>
        </w:rPr>
        <w:t xml:space="preserve">in finding that the Appellants were involved in causing the death of the deceased under circumstance were the cause of death is recorded as a gunshot wound by the medical </w:t>
      </w:r>
      <w:r w:rsidR="00C1698D" w:rsidRPr="001F3100">
        <w:rPr>
          <w:rFonts w:ascii="Arial" w:hAnsi="Arial" w:cs="Arial"/>
          <w:sz w:val="24"/>
          <w:szCs w:val="24"/>
        </w:rPr>
        <w:lastRenderedPageBreak/>
        <w:t>practitioner that had conducted and completed the medical post mortem report.</w:t>
      </w:r>
      <w:r w:rsidR="00C1698D">
        <w:rPr>
          <w:rFonts w:ascii="Arial" w:hAnsi="Arial" w:cs="Arial"/>
          <w:sz w:val="24"/>
          <w:szCs w:val="24"/>
        </w:rPr>
        <w:t xml:space="preserve"> Arguing that another court may come to a different conclusion in relation to the interpretation of the medical evidence and the opinion expressed therein. </w:t>
      </w:r>
    </w:p>
    <w:p w:rsidR="00C1698D" w:rsidRDefault="00C1698D" w:rsidP="00500303">
      <w:pPr>
        <w:spacing w:after="0" w:line="360" w:lineRule="auto"/>
        <w:ind w:left="720"/>
        <w:jc w:val="both"/>
        <w:rPr>
          <w:rFonts w:ascii="Arial" w:hAnsi="Arial" w:cs="Arial"/>
          <w:sz w:val="24"/>
          <w:szCs w:val="24"/>
        </w:rPr>
      </w:pPr>
    </w:p>
    <w:p w:rsidR="00630681" w:rsidRDefault="006C4303" w:rsidP="00500303">
      <w:pPr>
        <w:spacing w:after="0" w:line="360" w:lineRule="auto"/>
        <w:jc w:val="both"/>
        <w:rPr>
          <w:rFonts w:ascii="Arial" w:hAnsi="Arial" w:cs="Arial"/>
          <w:sz w:val="24"/>
          <w:szCs w:val="24"/>
        </w:rPr>
      </w:pPr>
      <w:r>
        <w:rPr>
          <w:rFonts w:ascii="Arial" w:hAnsi="Arial" w:cs="Arial"/>
          <w:sz w:val="24"/>
          <w:szCs w:val="24"/>
        </w:rPr>
        <w:t>[</w:t>
      </w:r>
      <w:r w:rsidR="00F05A8A">
        <w:rPr>
          <w:rFonts w:ascii="Arial" w:hAnsi="Arial" w:cs="Arial"/>
          <w:sz w:val="24"/>
          <w:szCs w:val="24"/>
        </w:rPr>
        <w:t>71</w:t>
      </w:r>
      <w:r w:rsidR="00C1698D">
        <w:rPr>
          <w:rFonts w:ascii="Arial" w:hAnsi="Arial" w:cs="Arial"/>
          <w:sz w:val="24"/>
          <w:szCs w:val="24"/>
        </w:rPr>
        <w:t>]</w:t>
      </w:r>
      <w:r w:rsidR="00C1698D">
        <w:rPr>
          <w:rFonts w:ascii="Arial" w:hAnsi="Arial" w:cs="Arial"/>
          <w:sz w:val="24"/>
          <w:szCs w:val="24"/>
        </w:rPr>
        <w:tab/>
        <w:t xml:space="preserve">It is prudent first to indicate that the cause of death recorded </w:t>
      </w:r>
      <w:r w:rsidR="00630681">
        <w:rPr>
          <w:rFonts w:ascii="Arial" w:hAnsi="Arial" w:cs="Arial"/>
          <w:sz w:val="24"/>
          <w:szCs w:val="24"/>
        </w:rPr>
        <w:t xml:space="preserve">in the post mortem report </w:t>
      </w:r>
      <w:r w:rsidR="00C1698D">
        <w:rPr>
          <w:rFonts w:ascii="Arial" w:hAnsi="Arial" w:cs="Arial"/>
          <w:sz w:val="24"/>
          <w:szCs w:val="24"/>
        </w:rPr>
        <w:t xml:space="preserve">is </w:t>
      </w:r>
      <w:r w:rsidR="00630681">
        <w:rPr>
          <w:rFonts w:ascii="Arial" w:hAnsi="Arial" w:cs="Arial"/>
          <w:sz w:val="24"/>
          <w:szCs w:val="24"/>
        </w:rPr>
        <w:t>“</w:t>
      </w:r>
      <w:r w:rsidR="00C1698D">
        <w:rPr>
          <w:rFonts w:ascii="Arial" w:hAnsi="Arial" w:cs="Arial"/>
          <w:sz w:val="24"/>
          <w:szCs w:val="24"/>
        </w:rPr>
        <w:t>the head injur</w:t>
      </w:r>
      <w:r w:rsidR="00F70A14">
        <w:rPr>
          <w:rFonts w:ascii="Arial" w:hAnsi="Arial" w:cs="Arial"/>
          <w:sz w:val="24"/>
          <w:szCs w:val="24"/>
        </w:rPr>
        <w:t>ies</w:t>
      </w:r>
      <w:r w:rsidR="00C1698D">
        <w:rPr>
          <w:rFonts w:ascii="Arial" w:hAnsi="Arial" w:cs="Arial"/>
          <w:sz w:val="24"/>
          <w:szCs w:val="24"/>
        </w:rPr>
        <w:t xml:space="preserve"> (</w:t>
      </w:r>
      <w:r w:rsidR="00BC36E2">
        <w:rPr>
          <w:rFonts w:ascii="Arial" w:hAnsi="Arial" w:cs="Arial"/>
          <w:sz w:val="24"/>
          <w:szCs w:val="24"/>
        </w:rPr>
        <w:t xml:space="preserve">there is nowhere were it is recorded </w:t>
      </w:r>
      <w:r w:rsidR="00C1698D">
        <w:rPr>
          <w:rFonts w:ascii="Arial" w:hAnsi="Arial" w:cs="Arial"/>
          <w:sz w:val="24"/>
          <w:szCs w:val="24"/>
        </w:rPr>
        <w:t>as a gunshot wound</w:t>
      </w:r>
      <w:r w:rsidR="00630681">
        <w:rPr>
          <w:rFonts w:ascii="Arial" w:hAnsi="Arial" w:cs="Arial"/>
          <w:sz w:val="24"/>
          <w:szCs w:val="24"/>
        </w:rPr>
        <w:t>)</w:t>
      </w:r>
      <w:r w:rsidR="007F3BC9">
        <w:rPr>
          <w:rFonts w:ascii="Arial" w:hAnsi="Arial" w:cs="Arial"/>
          <w:sz w:val="24"/>
          <w:szCs w:val="24"/>
        </w:rPr>
        <w:t>.</w:t>
      </w:r>
      <w:r w:rsidR="00F70A14">
        <w:rPr>
          <w:rStyle w:val="FootnoteReference"/>
          <w:rFonts w:ascii="Arial" w:hAnsi="Arial" w:cs="Arial"/>
          <w:sz w:val="24"/>
          <w:szCs w:val="24"/>
        </w:rPr>
        <w:footnoteReference w:id="22"/>
      </w:r>
      <w:r w:rsidR="00C1698D">
        <w:rPr>
          <w:rFonts w:ascii="Arial" w:hAnsi="Arial" w:cs="Arial"/>
          <w:sz w:val="24"/>
          <w:szCs w:val="24"/>
        </w:rPr>
        <w:t xml:space="preserve"> </w:t>
      </w:r>
    </w:p>
    <w:p w:rsidR="00A73EEF" w:rsidRDefault="00A73EEF" w:rsidP="00500303">
      <w:pPr>
        <w:spacing w:after="0" w:line="360" w:lineRule="auto"/>
        <w:jc w:val="both"/>
        <w:rPr>
          <w:rFonts w:ascii="Arial" w:hAnsi="Arial" w:cs="Arial"/>
          <w:sz w:val="24"/>
          <w:szCs w:val="24"/>
        </w:rPr>
      </w:pPr>
    </w:p>
    <w:p w:rsidR="00D006BC" w:rsidRDefault="00F05A8A" w:rsidP="00500303">
      <w:pPr>
        <w:spacing w:after="0" w:line="360" w:lineRule="auto"/>
        <w:jc w:val="both"/>
        <w:rPr>
          <w:rFonts w:ascii="Arial" w:hAnsi="Arial" w:cs="Arial"/>
          <w:sz w:val="24"/>
          <w:szCs w:val="24"/>
        </w:rPr>
      </w:pPr>
      <w:r>
        <w:rPr>
          <w:rFonts w:ascii="Arial" w:hAnsi="Arial" w:cs="Arial"/>
          <w:sz w:val="24"/>
          <w:szCs w:val="24"/>
        </w:rPr>
        <w:t>[72</w:t>
      </w:r>
      <w:r w:rsidR="00FC5302">
        <w:rPr>
          <w:rFonts w:ascii="Arial" w:hAnsi="Arial" w:cs="Arial"/>
          <w:sz w:val="24"/>
          <w:szCs w:val="24"/>
        </w:rPr>
        <w:t>]</w:t>
      </w:r>
      <w:r w:rsidR="00FC5302">
        <w:rPr>
          <w:rFonts w:ascii="Arial" w:hAnsi="Arial" w:cs="Arial"/>
          <w:sz w:val="24"/>
          <w:szCs w:val="24"/>
        </w:rPr>
        <w:tab/>
        <w:t xml:space="preserve"> The post mortem report was </w:t>
      </w:r>
      <w:r w:rsidR="00664D00">
        <w:rPr>
          <w:rFonts w:ascii="Arial" w:hAnsi="Arial" w:cs="Arial"/>
          <w:sz w:val="24"/>
          <w:szCs w:val="24"/>
        </w:rPr>
        <w:t xml:space="preserve">formally </w:t>
      </w:r>
      <w:r w:rsidR="00FC5302">
        <w:rPr>
          <w:rFonts w:ascii="Arial" w:hAnsi="Arial" w:cs="Arial"/>
          <w:sz w:val="24"/>
          <w:szCs w:val="24"/>
        </w:rPr>
        <w:t xml:space="preserve">admitted in terms of s 220 of the </w:t>
      </w:r>
      <w:r w:rsidR="00826B74">
        <w:rPr>
          <w:rFonts w:ascii="Arial" w:hAnsi="Arial" w:cs="Arial"/>
          <w:sz w:val="24"/>
          <w:szCs w:val="24"/>
        </w:rPr>
        <w:t xml:space="preserve">Act. The section </w:t>
      </w:r>
      <w:r w:rsidR="00D006BC">
        <w:rPr>
          <w:rFonts w:ascii="Arial" w:hAnsi="Arial" w:cs="Arial"/>
          <w:sz w:val="24"/>
          <w:szCs w:val="24"/>
        </w:rPr>
        <w:t>reads</w:t>
      </w:r>
      <w:r w:rsidR="002A703B">
        <w:rPr>
          <w:rFonts w:ascii="Arial" w:hAnsi="Arial" w:cs="Arial"/>
          <w:sz w:val="24"/>
          <w:szCs w:val="24"/>
        </w:rPr>
        <w:t>:</w:t>
      </w:r>
      <w:r w:rsidR="00D006BC">
        <w:rPr>
          <w:rFonts w:ascii="Arial" w:hAnsi="Arial" w:cs="Arial"/>
          <w:sz w:val="24"/>
          <w:szCs w:val="24"/>
        </w:rPr>
        <w:t xml:space="preserve"> </w:t>
      </w:r>
    </w:p>
    <w:p w:rsidR="00D006BC" w:rsidRDefault="00D006BC" w:rsidP="00500303">
      <w:pPr>
        <w:spacing w:after="0" w:line="360" w:lineRule="auto"/>
        <w:jc w:val="both"/>
        <w:rPr>
          <w:rFonts w:ascii="Arial" w:hAnsi="Arial" w:cs="Arial"/>
          <w:sz w:val="24"/>
          <w:szCs w:val="24"/>
        </w:rPr>
      </w:pPr>
    </w:p>
    <w:p w:rsidR="00D006BC" w:rsidRPr="002A703B" w:rsidRDefault="00664D00" w:rsidP="00500303">
      <w:pPr>
        <w:spacing w:after="0" w:line="360" w:lineRule="auto"/>
        <w:ind w:left="1440"/>
        <w:jc w:val="both"/>
        <w:rPr>
          <w:rFonts w:ascii="Arial" w:hAnsi="Arial" w:cs="Arial"/>
          <w:i/>
          <w:sz w:val="24"/>
          <w:szCs w:val="24"/>
        </w:rPr>
      </w:pPr>
      <w:r w:rsidRPr="002A703B">
        <w:rPr>
          <w:rFonts w:ascii="Arial" w:hAnsi="Arial" w:cs="Arial"/>
          <w:i/>
          <w:sz w:val="24"/>
          <w:szCs w:val="24"/>
        </w:rPr>
        <w:t xml:space="preserve">“An accused or his or her legal adviser or the prosecutor may in criminal proceedings admit any fact placed in issue at such proceeding and any such admission shall </w:t>
      </w:r>
      <w:r w:rsidR="00D006BC" w:rsidRPr="002A703B">
        <w:rPr>
          <w:rFonts w:ascii="Arial" w:hAnsi="Arial" w:cs="Arial"/>
          <w:i/>
          <w:sz w:val="24"/>
          <w:szCs w:val="24"/>
        </w:rPr>
        <w:t>be sufficient proof of such fact.”</w:t>
      </w:r>
    </w:p>
    <w:p w:rsidR="00D006BC" w:rsidRDefault="00D006BC" w:rsidP="00500303">
      <w:pPr>
        <w:spacing w:after="0" w:line="360" w:lineRule="auto"/>
        <w:jc w:val="both"/>
        <w:rPr>
          <w:rFonts w:ascii="Arial" w:hAnsi="Arial" w:cs="Arial"/>
          <w:sz w:val="24"/>
          <w:szCs w:val="24"/>
        </w:rPr>
      </w:pPr>
    </w:p>
    <w:p w:rsidR="007473E6" w:rsidRDefault="00F05A8A" w:rsidP="00500303">
      <w:pPr>
        <w:spacing w:after="0" w:line="360" w:lineRule="auto"/>
        <w:jc w:val="both"/>
        <w:rPr>
          <w:color w:val="242121"/>
          <w:sz w:val="27"/>
          <w:szCs w:val="27"/>
          <w:shd w:val="clear" w:color="auto" w:fill="FFFFFF"/>
        </w:rPr>
      </w:pPr>
      <w:r>
        <w:rPr>
          <w:rFonts w:ascii="Arial" w:hAnsi="Arial" w:cs="Arial"/>
          <w:sz w:val="24"/>
          <w:szCs w:val="24"/>
        </w:rPr>
        <w:t>[73</w:t>
      </w:r>
      <w:r w:rsidR="00D006BC">
        <w:rPr>
          <w:rFonts w:ascii="Arial" w:hAnsi="Arial" w:cs="Arial"/>
          <w:sz w:val="24"/>
          <w:szCs w:val="24"/>
        </w:rPr>
        <w:t>]</w:t>
      </w:r>
      <w:r w:rsidR="00D006BC">
        <w:rPr>
          <w:rFonts w:ascii="Arial" w:hAnsi="Arial" w:cs="Arial"/>
          <w:sz w:val="24"/>
          <w:szCs w:val="24"/>
        </w:rPr>
        <w:tab/>
        <w:t xml:space="preserve"> </w:t>
      </w:r>
      <w:r w:rsidR="00817364">
        <w:rPr>
          <w:rFonts w:ascii="Arial" w:hAnsi="Arial" w:cs="Arial"/>
          <w:sz w:val="24"/>
          <w:szCs w:val="24"/>
        </w:rPr>
        <w:t xml:space="preserve">The emphasis being on “sufficient proof of such fact. </w:t>
      </w:r>
      <w:r w:rsidR="00826B74">
        <w:rPr>
          <w:rFonts w:ascii="Arial" w:hAnsi="Arial" w:cs="Arial"/>
          <w:sz w:val="24"/>
          <w:szCs w:val="24"/>
        </w:rPr>
        <w:t>I</w:t>
      </w:r>
      <w:r w:rsidR="00D006BC">
        <w:rPr>
          <w:rFonts w:ascii="Arial" w:hAnsi="Arial" w:cs="Arial"/>
          <w:sz w:val="24"/>
          <w:szCs w:val="24"/>
        </w:rPr>
        <w:t>t is indicated that what is contemplated by the legislature in the use of the word “sufficient proof is “conclusive proof” due to the fact that such admission can no longer be rebutted. T</w:t>
      </w:r>
      <w:r w:rsidR="00664D00">
        <w:rPr>
          <w:rFonts w:ascii="Arial" w:hAnsi="Arial" w:cs="Arial"/>
          <w:sz w:val="24"/>
          <w:szCs w:val="24"/>
        </w:rPr>
        <w:t xml:space="preserve">he </w:t>
      </w:r>
      <w:r w:rsidR="00817364">
        <w:rPr>
          <w:rFonts w:ascii="Arial" w:hAnsi="Arial" w:cs="Arial"/>
          <w:sz w:val="24"/>
          <w:szCs w:val="24"/>
        </w:rPr>
        <w:t xml:space="preserve">result thereof is that the </w:t>
      </w:r>
      <w:r w:rsidR="006961DD">
        <w:rPr>
          <w:rFonts w:ascii="Arial" w:hAnsi="Arial" w:cs="Arial"/>
          <w:sz w:val="24"/>
          <w:szCs w:val="24"/>
        </w:rPr>
        <w:t>parties accept</w:t>
      </w:r>
      <w:r w:rsidR="007C7E04">
        <w:rPr>
          <w:rFonts w:ascii="Arial" w:hAnsi="Arial" w:cs="Arial"/>
          <w:sz w:val="24"/>
          <w:szCs w:val="24"/>
        </w:rPr>
        <w:t>ed</w:t>
      </w:r>
      <w:r w:rsidR="006961DD">
        <w:rPr>
          <w:rFonts w:ascii="Arial" w:hAnsi="Arial" w:cs="Arial"/>
          <w:sz w:val="24"/>
          <w:szCs w:val="24"/>
        </w:rPr>
        <w:t xml:space="preserve"> the evidence in the report as proven</w:t>
      </w:r>
      <w:r w:rsidR="001C56E7">
        <w:rPr>
          <w:rFonts w:ascii="Arial" w:hAnsi="Arial" w:cs="Arial"/>
          <w:sz w:val="24"/>
          <w:szCs w:val="24"/>
        </w:rPr>
        <w:t xml:space="preserve">. The </w:t>
      </w:r>
      <w:r w:rsidR="00D006BC">
        <w:rPr>
          <w:rFonts w:ascii="Arial" w:hAnsi="Arial" w:cs="Arial"/>
          <w:sz w:val="24"/>
          <w:szCs w:val="24"/>
        </w:rPr>
        <w:t xml:space="preserve">point </w:t>
      </w:r>
      <w:r w:rsidR="00817364">
        <w:rPr>
          <w:rFonts w:ascii="Arial" w:hAnsi="Arial" w:cs="Arial"/>
          <w:sz w:val="24"/>
          <w:szCs w:val="24"/>
        </w:rPr>
        <w:t>o</w:t>
      </w:r>
      <w:r w:rsidR="00D006BC">
        <w:rPr>
          <w:rFonts w:ascii="Arial" w:hAnsi="Arial" w:cs="Arial"/>
          <w:sz w:val="24"/>
          <w:szCs w:val="24"/>
        </w:rPr>
        <w:t>n which there is an admission can no longer be adjudicated</w:t>
      </w:r>
      <w:r w:rsidR="002F0BC7">
        <w:rPr>
          <w:rFonts w:ascii="Arial" w:hAnsi="Arial" w:cs="Arial"/>
          <w:sz w:val="24"/>
          <w:szCs w:val="24"/>
        </w:rPr>
        <w:t>.</w:t>
      </w:r>
      <w:r w:rsidR="007473E6">
        <w:rPr>
          <w:rStyle w:val="FootnoteReference"/>
          <w:color w:val="242121"/>
          <w:sz w:val="27"/>
          <w:szCs w:val="27"/>
          <w:shd w:val="clear" w:color="auto" w:fill="FFFFFF"/>
        </w:rPr>
        <w:footnoteReference w:id="23"/>
      </w:r>
      <w:r w:rsidR="007473E6">
        <w:rPr>
          <w:color w:val="242121"/>
          <w:sz w:val="27"/>
          <w:szCs w:val="27"/>
          <w:shd w:val="clear" w:color="auto" w:fill="FFFFFF"/>
        </w:rPr>
        <w:t xml:space="preserve"> </w:t>
      </w:r>
    </w:p>
    <w:p w:rsidR="007473E6" w:rsidRDefault="007473E6" w:rsidP="00500303">
      <w:pPr>
        <w:spacing w:after="0" w:line="360" w:lineRule="auto"/>
        <w:jc w:val="both"/>
        <w:rPr>
          <w:color w:val="242121"/>
          <w:sz w:val="27"/>
          <w:szCs w:val="27"/>
          <w:shd w:val="clear" w:color="auto" w:fill="FFFFFF"/>
        </w:rPr>
      </w:pPr>
    </w:p>
    <w:p w:rsidR="002F0BC7" w:rsidRPr="002F0BC7" w:rsidRDefault="002F0BC7" w:rsidP="00500303">
      <w:pPr>
        <w:spacing w:after="0" w:line="360" w:lineRule="auto"/>
        <w:jc w:val="both"/>
        <w:rPr>
          <w:rFonts w:ascii="Arial" w:hAnsi="Arial" w:cs="Arial"/>
          <w:sz w:val="24"/>
          <w:szCs w:val="24"/>
        </w:rPr>
      </w:pPr>
      <w:r w:rsidRPr="002F0BC7">
        <w:rPr>
          <w:rFonts w:ascii="Arial" w:hAnsi="Arial" w:cs="Arial"/>
          <w:sz w:val="24"/>
          <w:szCs w:val="24"/>
        </w:rPr>
        <w:t>[</w:t>
      </w:r>
      <w:r w:rsidR="00584517">
        <w:rPr>
          <w:rFonts w:ascii="Arial" w:hAnsi="Arial" w:cs="Arial"/>
          <w:sz w:val="24"/>
          <w:szCs w:val="24"/>
        </w:rPr>
        <w:t>7</w:t>
      </w:r>
      <w:r w:rsidR="00F05A8A">
        <w:rPr>
          <w:rFonts w:ascii="Arial" w:hAnsi="Arial" w:cs="Arial"/>
          <w:sz w:val="24"/>
          <w:szCs w:val="24"/>
        </w:rPr>
        <w:t>4</w:t>
      </w:r>
      <w:r w:rsidRPr="002F0BC7">
        <w:rPr>
          <w:rFonts w:ascii="Arial" w:hAnsi="Arial" w:cs="Arial"/>
          <w:sz w:val="24"/>
          <w:szCs w:val="24"/>
        </w:rPr>
        <w:t>]</w:t>
      </w:r>
      <w:r w:rsidRPr="002F0BC7">
        <w:rPr>
          <w:rFonts w:ascii="Arial" w:hAnsi="Arial" w:cs="Arial"/>
          <w:sz w:val="24"/>
          <w:szCs w:val="24"/>
        </w:rPr>
        <w:tab/>
      </w:r>
      <w:r w:rsidR="0030275D">
        <w:rPr>
          <w:rFonts w:ascii="Arial" w:hAnsi="Arial" w:cs="Arial"/>
          <w:sz w:val="24"/>
          <w:szCs w:val="24"/>
        </w:rPr>
        <w:t xml:space="preserve">In </w:t>
      </w:r>
      <w:r w:rsidR="0030275D" w:rsidRPr="00764380">
        <w:rPr>
          <w:rFonts w:ascii="Arial" w:hAnsi="Arial" w:cs="Arial"/>
          <w:i/>
          <w:sz w:val="24"/>
          <w:szCs w:val="24"/>
        </w:rPr>
        <w:t>Seleke</w:t>
      </w:r>
      <w:r w:rsidR="0030275D">
        <w:rPr>
          <w:rFonts w:ascii="Arial" w:hAnsi="Arial" w:cs="Arial"/>
          <w:sz w:val="24"/>
          <w:szCs w:val="24"/>
        </w:rPr>
        <w:t xml:space="preserve">, </w:t>
      </w:r>
      <w:r w:rsidRPr="002F0BC7">
        <w:rPr>
          <w:rFonts w:ascii="Arial" w:hAnsi="Arial" w:cs="Arial"/>
          <w:color w:val="242121"/>
          <w:sz w:val="24"/>
          <w:szCs w:val="24"/>
          <w:shd w:val="clear" w:color="auto" w:fill="FFFFFF"/>
        </w:rPr>
        <w:t>B Rumpff CJ</w:t>
      </w:r>
      <w:r w:rsidRPr="002F0BC7">
        <w:rPr>
          <w:rFonts w:ascii="Arial" w:hAnsi="Arial" w:cs="Arial"/>
          <w:sz w:val="24"/>
          <w:szCs w:val="24"/>
        </w:rPr>
        <w:t xml:space="preserve"> </w:t>
      </w:r>
      <w:r w:rsidR="0030275D">
        <w:rPr>
          <w:rFonts w:ascii="Arial" w:hAnsi="Arial" w:cs="Arial"/>
          <w:sz w:val="24"/>
          <w:szCs w:val="24"/>
        </w:rPr>
        <w:t>distinguishing what is contemplated by “sufficient evidence” as against “sufficient proof”</w:t>
      </w:r>
      <w:r w:rsidRPr="002F0BC7">
        <w:rPr>
          <w:rFonts w:ascii="Arial" w:hAnsi="Arial" w:cs="Arial"/>
          <w:sz w:val="24"/>
          <w:szCs w:val="24"/>
        </w:rPr>
        <w:t xml:space="preserve"> further opined that:</w:t>
      </w:r>
    </w:p>
    <w:p w:rsidR="002F0BC7" w:rsidRDefault="002F0BC7" w:rsidP="00500303">
      <w:pPr>
        <w:spacing w:after="0" w:line="360" w:lineRule="auto"/>
        <w:jc w:val="both"/>
        <w:rPr>
          <w:rFonts w:cstheme="minorHAnsi"/>
          <w:sz w:val="20"/>
          <w:szCs w:val="20"/>
        </w:rPr>
      </w:pPr>
    </w:p>
    <w:p w:rsidR="007473E6" w:rsidRPr="00826B74" w:rsidRDefault="002F0BC7" w:rsidP="00500303">
      <w:pPr>
        <w:spacing w:after="0" w:line="360" w:lineRule="auto"/>
        <w:ind w:left="2160"/>
        <w:jc w:val="both"/>
        <w:rPr>
          <w:rFonts w:ascii="Arial" w:hAnsi="Arial" w:cs="Arial"/>
          <w:i/>
          <w:u w:val="single"/>
        </w:rPr>
      </w:pPr>
      <w:r>
        <w:rPr>
          <w:rFonts w:ascii="Arial" w:hAnsi="Arial" w:cs="Arial"/>
          <w:i/>
          <w:color w:val="242121"/>
          <w:shd w:val="clear" w:color="auto" w:fill="FFFFFF"/>
        </w:rPr>
        <w:t>“</w:t>
      </w:r>
      <w:r w:rsidR="007473E6" w:rsidRPr="00826B74">
        <w:rPr>
          <w:rFonts w:ascii="Arial" w:hAnsi="Arial" w:cs="Arial"/>
          <w:i/>
          <w:color w:val="242121"/>
          <w:shd w:val="clear" w:color="auto" w:fill="FFFFFF"/>
        </w:rPr>
        <w:t xml:space="preserve">Sufficient evidence is naturally not conclusive evidence (afdoende bewys) and can later be rebutted by the accused, eg, on the grounds of duress or mistake or by other legally acceptable facts. It speaks for itself that the section must be limited to that which is intended by the section, namely only a pure fact which has been placed in issue and which is admitted by or on behalf of the accused. </w:t>
      </w:r>
      <w:r w:rsidR="007473E6" w:rsidRPr="0000192C">
        <w:rPr>
          <w:rFonts w:ascii="Arial" w:hAnsi="Arial" w:cs="Arial"/>
          <w:i/>
          <w:color w:val="242121"/>
          <w:shd w:val="clear" w:color="auto" w:fill="FFFFFF"/>
        </w:rPr>
        <w:t xml:space="preserve">If explanations or statements appear with the admitted fact, the court can take notice of them, subject to further evidence which might be adduced before the trial court, but </w:t>
      </w:r>
      <w:r w:rsidR="007473E6" w:rsidRPr="0000192C">
        <w:rPr>
          <w:rFonts w:ascii="Arial" w:hAnsi="Arial" w:cs="Arial"/>
          <w:i/>
          <w:color w:val="242121"/>
          <w:shd w:val="clear" w:color="auto" w:fill="FFFFFF"/>
        </w:rPr>
        <w:lastRenderedPageBreak/>
        <w:t>only the pure fact which was put in issue and is admitted is regarded as sufficient proof.”</w:t>
      </w:r>
    </w:p>
    <w:p w:rsidR="007473E6" w:rsidRDefault="007473E6" w:rsidP="00500303">
      <w:pPr>
        <w:spacing w:after="0" w:line="360" w:lineRule="auto"/>
        <w:jc w:val="both"/>
        <w:rPr>
          <w:rFonts w:ascii="Arial" w:hAnsi="Arial" w:cs="Arial"/>
          <w:sz w:val="24"/>
          <w:szCs w:val="24"/>
        </w:rPr>
      </w:pPr>
    </w:p>
    <w:p w:rsidR="00584517" w:rsidRDefault="00EE5637" w:rsidP="00500303">
      <w:pPr>
        <w:spacing w:after="0" w:line="360" w:lineRule="auto"/>
        <w:jc w:val="both"/>
        <w:rPr>
          <w:rFonts w:ascii="Arial" w:hAnsi="Arial" w:cs="Arial"/>
          <w:i/>
          <w:color w:val="242121"/>
          <w:shd w:val="clear" w:color="auto" w:fill="FFFFFF"/>
        </w:rPr>
      </w:pPr>
      <w:r>
        <w:rPr>
          <w:rFonts w:ascii="Arial" w:hAnsi="Arial" w:cs="Arial"/>
          <w:color w:val="242121"/>
          <w:sz w:val="24"/>
          <w:szCs w:val="24"/>
          <w:shd w:val="clear" w:color="auto" w:fill="FFFFFF"/>
        </w:rPr>
        <w:t>[7</w:t>
      </w:r>
      <w:r w:rsidR="00F05A8A">
        <w:rPr>
          <w:rFonts w:ascii="Arial" w:hAnsi="Arial" w:cs="Arial"/>
          <w:color w:val="242121"/>
          <w:sz w:val="24"/>
          <w:szCs w:val="24"/>
          <w:shd w:val="clear" w:color="auto" w:fill="FFFFFF"/>
        </w:rPr>
        <w:t>5</w:t>
      </w:r>
      <w:r w:rsidR="00584517" w:rsidRPr="00584517">
        <w:rPr>
          <w:rFonts w:ascii="Arial" w:hAnsi="Arial" w:cs="Arial"/>
          <w:color w:val="242121"/>
          <w:sz w:val="24"/>
          <w:szCs w:val="24"/>
          <w:shd w:val="clear" w:color="auto" w:fill="FFFFFF"/>
        </w:rPr>
        <w:t>]</w:t>
      </w:r>
      <w:r w:rsidR="00584517">
        <w:rPr>
          <w:rFonts w:ascii="Arial" w:hAnsi="Arial" w:cs="Arial"/>
          <w:i/>
          <w:color w:val="242121"/>
          <w:sz w:val="24"/>
          <w:szCs w:val="24"/>
          <w:shd w:val="clear" w:color="auto" w:fill="FFFFFF"/>
        </w:rPr>
        <w:tab/>
      </w:r>
      <w:r w:rsidR="00584517" w:rsidRPr="0030275D">
        <w:rPr>
          <w:rFonts w:ascii="Arial" w:hAnsi="Arial" w:cs="Arial"/>
          <w:color w:val="242121"/>
          <w:sz w:val="24"/>
          <w:szCs w:val="24"/>
          <w:shd w:val="clear" w:color="auto" w:fill="FFFFFF"/>
        </w:rPr>
        <w:t>It has therefore been found that when an admission is made in terms of s 220, it means that the accused cannot later allege that, that which was admitted has still to be proved by the State. The words "sufficient proof" therefore absolve the State from the burden of proving in any other manner the particular fact which has been admitted, unless the State, for special reasons, wishes to adduce before the trial court further evidence concerning the fact.</w:t>
      </w:r>
      <w:r w:rsidR="00584517" w:rsidRPr="00826B74">
        <w:rPr>
          <w:rFonts w:ascii="Arial" w:hAnsi="Arial" w:cs="Arial"/>
          <w:i/>
          <w:color w:val="242121"/>
          <w:shd w:val="clear" w:color="auto" w:fill="FFFFFF"/>
        </w:rPr>
        <w:t xml:space="preserve"> </w:t>
      </w:r>
    </w:p>
    <w:p w:rsidR="00584517" w:rsidRDefault="00584517" w:rsidP="00500303">
      <w:pPr>
        <w:spacing w:after="0" w:line="360" w:lineRule="auto"/>
        <w:jc w:val="both"/>
        <w:rPr>
          <w:rFonts w:ascii="Arial" w:hAnsi="Arial" w:cs="Arial"/>
          <w:sz w:val="24"/>
          <w:szCs w:val="24"/>
        </w:rPr>
      </w:pPr>
    </w:p>
    <w:p w:rsidR="0087162B" w:rsidRDefault="00EE5637" w:rsidP="00500303">
      <w:pPr>
        <w:spacing w:after="0" w:line="360" w:lineRule="auto"/>
        <w:jc w:val="both"/>
        <w:rPr>
          <w:rFonts w:ascii="Arial" w:hAnsi="Arial" w:cs="Arial"/>
          <w:sz w:val="24"/>
          <w:szCs w:val="24"/>
        </w:rPr>
      </w:pPr>
      <w:r>
        <w:rPr>
          <w:rFonts w:ascii="Arial" w:hAnsi="Arial" w:cs="Arial"/>
          <w:sz w:val="24"/>
          <w:szCs w:val="24"/>
        </w:rPr>
        <w:t>[</w:t>
      </w:r>
      <w:r w:rsidR="00F05A8A">
        <w:rPr>
          <w:rFonts w:ascii="Arial" w:hAnsi="Arial" w:cs="Arial"/>
          <w:sz w:val="24"/>
          <w:szCs w:val="24"/>
        </w:rPr>
        <w:t>76</w:t>
      </w:r>
      <w:r w:rsidR="00A01564">
        <w:rPr>
          <w:rFonts w:ascii="Arial" w:hAnsi="Arial" w:cs="Arial"/>
          <w:sz w:val="24"/>
          <w:szCs w:val="24"/>
        </w:rPr>
        <w:t>]</w:t>
      </w:r>
      <w:r w:rsidR="00A01564">
        <w:rPr>
          <w:rFonts w:ascii="Arial" w:hAnsi="Arial" w:cs="Arial"/>
          <w:sz w:val="24"/>
          <w:szCs w:val="24"/>
        </w:rPr>
        <w:tab/>
      </w:r>
      <w:r w:rsidR="00C43B9E">
        <w:rPr>
          <w:rFonts w:ascii="Arial" w:hAnsi="Arial" w:cs="Arial"/>
          <w:sz w:val="24"/>
          <w:szCs w:val="24"/>
        </w:rPr>
        <w:t xml:space="preserve">The </w:t>
      </w:r>
      <w:r w:rsidR="00A01564">
        <w:rPr>
          <w:rFonts w:ascii="Arial" w:hAnsi="Arial" w:cs="Arial"/>
          <w:sz w:val="24"/>
          <w:szCs w:val="24"/>
        </w:rPr>
        <w:t xml:space="preserve">Chief Post </w:t>
      </w:r>
      <w:r w:rsidR="00553346">
        <w:rPr>
          <w:rFonts w:ascii="Arial" w:hAnsi="Arial" w:cs="Arial"/>
          <w:sz w:val="24"/>
          <w:szCs w:val="24"/>
        </w:rPr>
        <w:t>-</w:t>
      </w:r>
      <w:r w:rsidR="00A01564">
        <w:rPr>
          <w:rFonts w:ascii="Arial" w:hAnsi="Arial" w:cs="Arial"/>
          <w:sz w:val="24"/>
          <w:szCs w:val="24"/>
        </w:rPr>
        <w:t xml:space="preserve"> Mortem </w:t>
      </w:r>
      <w:r w:rsidR="0067023B">
        <w:rPr>
          <w:rFonts w:ascii="Arial" w:hAnsi="Arial" w:cs="Arial"/>
          <w:sz w:val="24"/>
          <w:szCs w:val="24"/>
        </w:rPr>
        <w:t>record the</w:t>
      </w:r>
      <w:r w:rsidR="00BC36E2">
        <w:rPr>
          <w:rFonts w:ascii="Arial" w:hAnsi="Arial" w:cs="Arial"/>
          <w:sz w:val="24"/>
          <w:szCs w:val="24"/>
        </w:rPr>
        <w:t xml:space="preserve"> </w:t>
      </w:r>
      <w:r w:rsidR="0067023B">
        <w:rPr>
          <w:rFonts w:ascii="Arial" w:hAnsi="Arial" w:cs="Arial"/>
          <w:sz w:val="24"/>
          <w:szCs w:val="24"/>
        </w:rPr>
        <w:t xml:space="preserve">injuries found </w:t>
      </w:r>
      <w:r w:rsidR="00BC36E2">
        <w:rPr>
          <w:rFonts w:ascii="Arial" w:hAnsi="Arial" w:cs="Arial"/>
          <w:sz w:val="24"/>
          <w:szCs w:val="24"/>
        </w:rPr>
        <w:t xml:space="preserve">on the deceased </w:t>
      </w:r>
      <w:r w:rsidR="0067023B">
        <w:rPr>
          <w:rFonts w:ascii="Arial" w:hAnsi="Arial" w:cs="Arial"/>
          <w:sz w:val="24"/>
          <w:szCs w:val="24"/>
        </w:rPr>
        <w:t xml:space="preserve">to be </w:t>
      </w:r>
      <w:r w:rsidR="00A01564">
        <w:rPr>
          <w:rFonts w:ascii="Arial" w:hAnsi="Arial" w:cs="Arial"/>
          <w:sz w:val="24"/>
          <w:szCs w:val="24"/>
        </w:rPr>
        <w:t>“</w:t>
      </w:r>
      <w:r w:rsidR="00A01564" w:rsidRPr="00510E36">
        <w:rPr>
          <w:rFonts w:ascii="Arial" w:hAnsi="Arial" w:cs="Arial"/>
          <w:i/>
          <w:sz w:val="24"/>
          <w:szCs w:val="24"/>
          <w:u w:val="single"/>
        </w:rPr>
        <w:t>Multiple blunt soft tissue injuries to the head and face of repetitive nature</w:t>
      </w:r>
      <w:r w:rsidR="00E91AFC" w:rsidRPr="00B60148">
        <w:rPr>
          <w:rFonts w:ascii="Arial" w:hAnsi="Arial" w:cs="Arial"/>
          <w:i/>
          <w:sz w:val="24"/>
          <w:szCs w:val="24"/>
        </w:rPr>
        <w:t>.</w:t>
      </w:r>
      <w:r w:rsidR="00A01564" w:rsidRPr="00B60148">
        <w:rPr>
          <w:rFonts w:ascii="Arial" w:hAnsi="Arial" w:cs="Arial"/>
          <w:i/>
          <w:sz w:val="24"/>
          <w:szCs w:val="24"/>
        </w:rPr>
        <w:t xml:space="preserve"> All lacerations to the head and face have surrounding bruises into the soft tissue and between wounds in the soft tissue. Most injuries are on the left side of the head and face</w:t>
      </w:r>
      <w:r w:rsidR="00A01564">
        <w:rPr>
          <w:rFonts w:ascii="Arial" w:hAnsi="Arial" w:cs="Arial"/>
          <w:sz w:val="24"/>
          <w:szCs w:val="24"/>
        </w:rPr>
        <w:t>.</w:t>
      </w:r>
      <w:r w:rsidR="00E91AFC">
        <w:rPr>
          <w:rFonts w:ascii="Arial" w:hAnsi="Arial" w:cs="Arial"/>
          <w:sz w:val="24"/>
          <w:szCs w:val="24"/>
        </w:rPr>
        <w:t>”</w:t>
      </w:r>
      <w:r w:rsidR="00C43B9E">
        <w:rPr>
          <w:rFonts w:ascii="Arial" w:hAnsi="Arial" w:cs="Arial"/>
          <w:sz w:val="24"/>
          <w:szCs w:val="24"/>
        </w:rPr>
        <w:t xml:space="preserve"> Further findings recorded in </w:t>
      </w:r>
      <w:r w:rsidR="00B60148">
        <w:rPr>
          <w:rFonts w:ascii="Arial" w:hAnsi="Arial" w:cs="Arial"/>
          <w:sz w:val="24"/>
          <w:szCs w:val="24"/>
        </w:rPr>
        <w:t>the</w:t>
      </w:r>
      <w:r w:rsidR="00C43B9E">
        <w:rPr>
          <w:rFonts w:ascii="Arial" w:hAnsi="Arial" w:cs="Arial"/>
          <w:sz w:val="24"/>
          <w:szCs w:val="24"/>
        </w:rPr>
        <w:t xml:space="preserve"> </w:t>
      </w:r>
      <w:r w:rsidR="00607254">
        <w:rPr>
          <w:rFonts w:ascii="Arial" w:hAnsi="Arial" w:cs="Arial"/>
          <w:sz w:val="24"/>
          <w:szCs w:val="24"/>
        </w:rPr>
        <w:t xml:space="preserve">chief post mortem report in </w:t>
      </w:r>
      <w:r w:rsidR="00C43B9E">
        <w:rPr>
          <w:rFonts w:ascii="Arial" w:hAnsi="Arial" w:cs="Arial"/>
          <w:sz w:val="24"/>
          <w:szCs w:val="24"/>
        </w:rPr>
        <w:t xml:space="preserve">relation to the head </w:t>
      </w:r>
      <w:r w:rsidR="00607254">
        <w:rPr>
          <w:rFonts w:ascii="Arial" w:hAnsi="Arial" w:cs="Arial"/>
          <w:sz w:val="24"/>
          <w:szCs w:val="24"/>
        </w:rPr>
        <w:t>injuries are</w:t>
      </w:r>
      <w:r w:rsidR="00C43B9E">
        <w:rPr>
          <w:rFonts w:ascii="Arial" w:hAnsi="Arial" w:cs="Arial"/>
          <w:sz w:val="24"/>
          <w:szCs w:val="24"/>
        </w:rPr>
        <w:t xml:space="preserve">: </w:t>
      </w:r>
      <w:r w:rsidR="00B60148">
        <w:rPr>
          <w:rFonts w:ascii="Arial" w:hAnsi="Arial" w:cs="Arial"/>
          <w:sz w:val="24"/>
          <w:szCs w:val="24"/>
        </w:rPr>
        <w:t>“</w:t>
      </w:r>
      <w:r w:rsidR="00607254" w:rsidRPr="00B60148">
        <w:rPr>
          <w:rFonts w:ascii="Arial" w:hAnsi="Arial" w:cs="Arial"/>
          <w:i/>
          <w:sz w:val="24"/>
          <w:szCs w:val="24"/>
        </w:rPr>
        <w:t>Fracture of the base of the skull left is present. Diffuse Subarachnoid bleeding of the Cerebral hemispheres more prominent over the right posterior Parietal- and Temporal lobes and the left Cer</w:t>
      </w:r>
      <w:r w:rsidR="00A62042" w:rsidRPr="00B60148">
        <w:rPr>
          <w:rFonts w:ascii="Arial" w:hAnsi="Arial" w:cs="Arial"/>
          <w:i/>
          <w:sz w:val="24"/>
          <w:szCs w:val="24"/>
        </w:rPr>
        <w:t>e</w:t>
      </w:r>
      <w:r w:rsidR="00607254" w:rsidRPr="00B60148">
        <w:rPr>
          <w:rFonts w:ascii="Arial" w:hAnsi="Arial" w:cs="Arial"/>
          <w:i/>
          <w:sz w:val="24"/>
          <w:szCs w:val="24"/>
        </w:rPr>
        <w:t>bellum. Brainstem bleeding is present.</w:t>
      </w:r>
      <w:r w:rsidR="00B60148">
        <w:rPr>
          <w:rFonts w:ascii="Arial" w:hAnsi="Arial" w:cs="Arial"/>
          <w:i/>
          <w:sz w:val="24"/>
          <w:szCs w:val="24"/>
        </w:rPr>
        <w:t>”</w:t>
      </w:r>
      <w:r w:rsidR="00607254">
        <w:rPr>
          <w:rFonts w:ascii="Arial" w:hAnsi="Arial" w:cs="Arial"/>
          <w:sz w:val="24"/>
          <w:szCs w:val="24"/>
        </w:rPr>
        <w:t xml:space="preserve"> </w:t>
      </w:r>
      <w:r w:rsidR="00473CDA">
        <w:rPr>
          <w:rFonts w:ascii="Arial" w:hAnsi="Arial" w:cs="Arial"/>
          <w:sz w:val="24"/>
          <w:szCs w:val="24"/>
        </w:rPr>
        <w:t xml:space="preserve">As it is pointed out by the Respondent’s Counsel the </w:t>
      </w:r>
      <w:r w:rsidR="0067023B">
        <w:rPr>
          <w:rFonts w:ascii="Arial" w:hAnsi="Arial" w:cs="Arial"/>
          <w:sz w:val="24"/>
          <w:szCs w:val="24"/>
        </w:rPr>
        <w:t xml:space="preserve">injuries stated thereat </w:t>
      </w:r>
      <w:r w:rsidR="00473CDA">
        <w:rPr>
          <w:rFonts w:ascii="Arial" w:hAnsi="Arial" w:cs="Arial"/>
          <w:sz w:val="24"/>
          <w:szCs w:val="24"/>
        </w:rPr>
        <w:t xml:space="preserve">corresponds with the notes on the sketches attached to the report. </w:t>
      </w:r>
    </w:p>
    <w:p w:rsidR="0087162B" w:rsidRDefault="0087162B" w:rsidP="00500303">
      <w:pPr>
        <w:spacing w:after="0" w:line="360" w:lineRule="auto"/>
        <w:jc w:val="both"/>
        <w:rPr>
          <w:rFonts w:ascii="Arial" w:hAnsi="Arial" w:cs="Arial"/>
          <w:sz w:val="24"/>
          <w:szCs w:val="24"/>
        </w:rPr>
      </w:pPr>
    </w:p>
    <w:p w:rsidR="0087162B" w:rsidRDefault="00D27CD8" w:rsidP="00500303">
      <w:pPr>
        <w:spacing w:after="0" w:line="360" w:lineRule="auto"/>
        <w:jc w:val="both"/>
        <w:rPr>
          <w:rFonts w:ascii="Arial" w:hAnsi="Arial" w:cs="Arial"/>
          <w:sz w:val="24"/>
          <w:szCs w:val="24"/>
        </w:rPr>
      </w:pPr>
      <w:r>
        <w:rPr>
          <w:rFonts w:ascii="Arial" w:hAnsi="Arial" w:cs="Arial"/>
          <w:sz w:val="24"/>
          <w:szCs w:val="24"/>
        </w:rPr>
        <w:t>[7</w:t>
      </w:r>
      <w:r w:rsidR="00F05A8A">
        <w:rPr>
          <w:rFonts w:ascii="Arial" w:hAnsi="Arial" w:cs="Arial"/>
          <w:sz w:val="24"/>
          <w:szCs w:val="24"/>
        </w:rPr>
        <w:t>7</w:t>
      </w:r>
      <w:r w:rsidR="0087162B">
        <w:rPr>
          <w:rFonts w:ascii="Arial" w:hAnsi="Arial" w:cs="Arial"/>
          <w:sz w:val="24"/>
          <w:szCs w:val="24"/>
        </w:rPr>
        <w:t>]</w:t>
      </w:r>
      <w:r w:rsidR="0087162B">
        <w:rPr>
          <w:rFonts w:ascii="Arial" w:hAnsi="Arial" w:cs="Arial"/>
          <w:sz w:val="24"/>
          <w:szCs w:val="24"/>
        </w:rPr>
        <w:tab/>
        <w:t xml:space="preserve">It was </w:t>
      </w:r>
      <w:r w:rsidR="008813E9">
        <w:rPr>
          <w:rFonts w:ascii="Arial" w:hAnsi="Arial" w:cs="Arial"/>
          <w:sz w:val="24"/>
          <w:szCs w:val="24"/>
        </w:rPr>
        <w:t xml:space="preserve">admitted </w:t>
      </w:r>
      <w:r w:rsidR="0087162B">
        <w:rPr>
          <w:rFonts w:ascii="Arial" w:hAnsi="Arial" w:cs="Arial"/>
          <w:sz w:val="24"/>
          <w:szCs w:val="24"/>
        </w:rPr>
        <w:t xml:space="preserve">by the defence </w:t>
      </w:r>
      <w:r w:rsidR="008813E9">
        <w:rPr>
          <w:rFonts w:ascii="Arial" w:hAnsi="Arial" w:cs="Arial"/>
          <w:sz w:val="24"/>
          <w:szCs w:val="24"/>
        </w:rPr>
        <w:t xml:space="preserve">and state </w:t>
      </w:r>
      <w:r w:rsidR="0087162B">
        <w:rPr>
          <w:rFonts w:ascii="Arial" w:hAnsi="Arial" w:cs="Arial"/>
          <w:sz w:val="24"/>
          <w:szCs w:val="24"/>
        </w:rPr>
        <w:t>that the deceased had sustained injuries to parts of his body, including the head</w:t>
      </w:r>
      <w:r w:rsidR="00944A20">
        <w:rPr>
          <w:rFonts w:ascii="Arial" w:hAnsi="Arial" w:cs="Arial"/>
          <w:sz w:val="24"/>
          <w:szCs w:val="24"/>
        </w:rPr>
        <w:t xml:space="preserve"> and face </w:t>
      </w:r>
      <w:r w:rsidR="0087162B">
        <w:rPr>
          <w:rFonts w:ascii="Arial" w:hAnsi="Arial" w:cs="Arial"/>
          <w:sz w:val="24"/>
          <w:szCs w:val="24"/>
        </w:rPr>
        <w:t xml:space="preserve">as reflected in the chief post mortem report and </w:t>
      </w:r>
      <w:r w:rsidR="0050443A">
        <w:rPr>
          <w:rFonts w:ascii="Arial" w:hAnsi="Arial" w:cs="Arial"/>
          <w:sz w:val="24"/>
          <w:szCs w:val="24"/>
        </w:rPr>
        <w:t xml:space="preserve">that </w:t>
      </w:r>
      <w:r w:rsidR="0087162B">
        <w:rPr>
          <w:rFonts w:ascii="Arial" w:hAnsi="Arial" w:cs="Arial"/>
          <w:sz w:val="24"/>
          <w:szCs w:val="24"/>
        </w:rPr>
        <w:t xml:space="preserve">the death of the deceased </w:t>
      </w:r>
      <w:r w:rsidR="0050443A">
        <w:rPr>
          <w:rFonts w:ascii="Arial" w:hAnsi="Arial" w:cs="Arial"/>
          <w:sz w:val="24"/>
          <w:szCs w:val="24"/>
        </w:rPr>
        <w:t xml:space="preserve">was </w:t>
      </w:r>
      <w:r w:rsidR="0087162B">
        <w:rPr>
          <w:rFonts w:ascii="Arial" w:hAnsi="Arial" w:cs="Arial"/>
          <w:sz w:val="24"/>
          <w:szCs w:val="24"/>
        </w:rPr>
        <w:t xml:space="preserve">caused by the “head injuries” </w:t>
      </w:r>
      <w:r w:rsidR="00773B8F">
        <w:rPr>
          <w:rFonts w:ascii="Arial" w:hAnsi="Arial" w:cs="Arial"/>
          <w:sz w:val="24"/>
          <w:szCs w:val="24"/>
        </w:rPr>
        <w:t xml:space="preserve">as </w:t>
      </w:r>
      <w:r w:rsidR="0087162B">
        <w:rPr>
          <w:rFonts w:ascii="Arial" w:hAnsi="Arial" w:cs="Arial"/>
          <w:sz w:val="24"/>
          <w:szCs w:val="24"/>
        </w:rPr>
        <w:t>mentioned therein. Th</w:t>
      </w:r>
      <w:r w:rsidR="008813E9">
        <w:rPr>
          <w:rFonts w:ascii="Arial" w:hAnsi="Arial" w:cs="Arial"/>
          <w:sz w:val="24"/>
          <w:szCs w:val="24"/>
        </w:rPr>
        <w:t xml:space="preserve">e report </w:t>
      </w:r>
      <w:r w:rsidR="0087162B">
        <w:rPr>
          <w:rFonts w:ascii="Arial" w:hAnsi="Arial" w:cs="Arial"/>
          <w:sz w:val="24"/>
          <w:szCs w:val="24"/>
        </w:rPr>
        <w:t>therefore serve</w:t>
      </w:r>
      <w:r w:rsidR="008813E9">
        <w:rPr>
          <w:rFonts w:ascii="Arial" w:hAnsi="Arial" w:cs="Arial"/>
          <w:sz w:val="24"/>
          <w:szCs w:val="24"/>
        </w:rPr>
        <w:t>d</w:t>
      </w:r>
      <w:r w:rsidR="0087162B">
        <w:rPr>
          <w:rFonts w:ascii="Arial" w:hAnsi="Arial" w:cs="Arial"/>
          <w:sz w:val="24"/>
          <w:szCs w:val="24"/>
        </w:rPr>
        <w:t xml:space="preserve"> as sufficient proof that the head injuries (that is the multiple </w:t>
      </w:r>
      <w:r w:rsidR="0087162B" w:rsidRPr="00C31ED1">
        <w:rPr>
          <w:rFonts w:ascii="Arial" w:hAnsi="Arial" w:cs="Arial"/>
          <w:sz w:val="24"/>
          <w:szCs w:val="24"/>
          <w:u w:val="single"/>
        </w:rPr>
        <w:t>blunt soft tissue injuries</w:t>
      </w:r>
      <w:r w:rsidR="0087162B">
        <w:rPr>
          <w:rFonts w:ascii="Arial" w:hAnsi="Arial" w:cs="Arial"/>
          <w:sz w:val="24"/>
          <w:szCs w:val="24"/>
        </w:rPr>
        <w:t xml:space="preserve"> of repetitive nature and lacerations</w:t>
      </w:r>
      <w:r w:rsidR="007C7E04">
        <w:rPr>
          <w:rFonts w:ascii="Arial" w:hAnsi="Arial" w:cs="Arial"/>
          <w:sz w:val="24"/>
          <w:szCs w:val="24"/>
        </w:rPr>
        <w:t>, fractured sku</w:t>
      </w:r>
      <w:r w:rsidR="005A6792">
        <w:rPr>
          <w:rFonts w:ascii="Arial" w:hAnsi="Arial" w:cs="Arial"/>
          <w:sz w:val="24"/>
          <w:szCs w:val="24"/>
        </w:rPr>
        <w:t>l</w:t>
      </w:r>
      <w:r w:rsidR="007C7E04">
        <w:rPr>
          <w:rFonts w:ascii="Arial" w:hAnsi="Arial" w:cs="Arial"/>
          <w:sz w:val="24"/>
          <w:szCs w:val="24"/>
        </w:rPr>
        <w:t>l</w:t>
      </w:r>
      <w:r w:rsidR="00257DD7">
        <w:rPr>
          <w:rFonts w:ascii="Arial" w:hAnsi="Arial" w:cs="Arial"/>
          <w:sz w:val="24"/>
          <w:szCs w:val="24"/>
        </w:rPr>
        <w:t>, bleeding of the cerebral hemispheres</w:t>
      </w:r>
      <w:r w:rsidR="005A6792">
        <w:rPr>
          <w:rFonts w:ascii="Arial" w:hAnsi="Arial" w:cs="Arial"/>
          <w:sz w:val="24"/>
          <w:szCs w:val="24"/>
        </w:rPr>
        <w:t xml:space="preserve"> and more as</w:t>
      </w:r>
      <w:r w:rsidR="00257DD7">
        <w:rPr>
          <w:rFonts w:ascii="Arial" w:hAnsi="Arial" w:cs="Arial"/>
          <w:sz w:val="24"/>
          <w:szCs w:val="24"/>
        </w:rPr>
        <w:t xml:space="preserve"> mentioned therein</w:t>
      </w:r>
      <w:r w:rsidR="0087162B">
        <w:rPr>
          <w:rFonts w:ascii="Arial" w:hAnsi="Arial" w:cs="Arial"/>
          <w:sz w:val="24"/>
          <w:szCs w:val="24"/>
        </w:rPr>
        <w:t xml:space="preserve">) </w:t>
      </w:r>
      <w:r w:rsidR="00120AAB">
        <w:rPr>
          <w:rFonts w:ascii="Arial" w:hAnsi="Arial" w:cs="Arial"/>
          <w:sz w:val="24"/>
          <w:szCs w:val="24"/>
        </w:rPr>
        <w:t xml:space="preserve">that were inflicted on the deceased as stated in the report </w:t>
      </w:r>
      <w:r w:rsidR="0087162B">
        <w:rPr>
          <w:rFonts w:ascii="Arial" w:hAnsi="Arial" w:cs="Arial"/>
          <w:sz w:val="24"/>
          <w:szCs w:val="24"/>
        </w:rPr>
        <w:t xml:space="preserve">caused the death of the deceased. </w:t>
      </w:r>
      <w:r w:rsidR="005A6792">
        <w:rPr>
          <w:rFonts w:ascii="Arial" w:hAnsi="Arial" w:cs="Arial"/>
          <w:sz w:val="24"/>
          <w:szCs w:val="24"/>
        </w:rPr>
        <w:t xml:space="preserve">The </w:t>
      </w:r>
      <w:r w:rsidR="0050443A">
        <w:rPr>
          <w:rFonts w:ascii="Arial" w:hAnsi="Arial" w:cs="Arial"/>
          <w:sz w:val="24"/>
          <w:szCs w:val="24"/>
        </w:rPr>
        <w:t xml:space="preserve">findings </w:t>
      </w:r>
      <w:r w:rsidR="005A6792">
        <w:rPr>
          <w:rFonts w:ascii="Arial" w:hAnsi="Arial" w:cs="Arial"/>
          <w:sz w:val="24"/>
          <w:szCs w:val="24"/>
        </w:rPr>
        <w:t xml:space="preserve">were </w:t>
      </w:r>
      <w:r w:rsidR="0050443A">
        <w:rPr>
          <w:rFonts w:ascii="Arial" w:hAnsi="Arial" w:cs="Arial"/>
          <w:sz w:val="24"/>
          <w:szCs w:val="24"/>
        </w:rPr>
        <w:t xml:space="preserve">accepted and not challenged </w:t>
      </w:r>
      <w:r w:rsidR="001B1BA6">
        <w:rPr>
          <w:rFonts w:ascii="Arial" w:hAnsi="Arial" w:cs="Arial"/>
          <w:sz w:val="24"/>
          <w:szCs w:val="24"/>
        </w:rPr>
        <w:t xml:space="preserve">during the trial in conformity with s 220, </w:t>
      </w:r>
      <w:r w:rsidR="005A6792">
        <w:rPr>
          <w:rFonts w:ascii="Arial" w:hAnsi="Arial" w:cs="Arial"/>
          <w:sz w:val="24"/>
          <w:szCs w:val="24"/>
        </w:rPr>
        <w:t>as a result the report was</w:t>
      </w:r>
      <w:r w:rsidR="001B1BA6">
        <w:rPr>
          <w:rFonts w:ascii="Arial" w:hAnsi="Arial" w:cs="Arial"/>
          <w:sz w:val="24"/>
          <w:szCs w:val="24"/>
        </w:rPr>
        <w:t xml:space="preserve"> not</w:t>
      </w:r>
      <w:r w:rsidR="005A6792">
        <w:rPr>
          <w:rFonts w:ascii="Arial" w:hAnsi="Arial" w:cs="Arial"/>
          <w:sz w:val="24"/>
          <w:szCs w:val="24"/>
        </w:rPr>
        <w:t xml:space="preserve"> </w:t>
      </w:r>
      <w:r w:rsidR="001B1BA6">
        <w:rPr>
          <w:rFonts w:ascii="Arial" w:hAnsi="Arial" w:cs="Arial"/>
          <w:sz w:val="24"/>
          <w:szCs w:val="24"/>
        </w:rPr>
        <w:t xml:space="preserve">regarded </w:t>
      </w:r>
      <w:r w:rsidR="005A6792">
        <w:rPr>
          <w:rFonts w:ascii="Arial" w:hAnsi="Arial" w:cs="Arial"/>
          <w:sz w:val="24"/>
          <w:szCs w:val="24"/>
        </w:rPr>
        <w:t xml:space="preserve">as a </w:t>
      </w:r>
      <w:r w:rsidR="0050443A">
        <w:rPr>
          <w:rFonts w:ascii="Arial" w:hAnsi="Arial" w:cs="Arial"/>
          <w:sz w:val="24"/>
          <w:szCs w:val="24"/>
        </w:rPr>
        <w:t>source of controvers</w:t>
      </w:r>
      <w:r w:rsidR="005A6792">
        <w:rPr>
          <w:rFonts w:ascii="Arial" w:hAnsi="Arial" w:cs="Arial"/>
          <w:sz w:val="24"/>
          <w:szCs w:val="24"/>
        </w:rPr>
        <w:t xml:space="preserve">y. It was instead </w:t>
      </w:r>
      <w:r w:rsidR="0087162B">
        <w:rPr>
          <w:rFonts w:ascii="Arial" w:hAnsi="Arial" w:cs="Arial"/>
          <w:sz w:val="24"/>
          <w:szCs w:val="24"/>
        </w:rPr>
        <w:t xml:space="preserve">found to be consistent with </w:t>
      </w:r>
      <w:r w:rsidR="00543071">
        <w:rPr>
          <w:rFonts w:ascii="Arial" w:hAnsi="Arial" w:cs="Arial"/>
          <w:sz w:val="24"/>
          <w:szCs w:val="24"/>
        </w:rPr>
        <w:t xml:space="preserve">the </w:t>
      </w:r>
      <w:r w:rsidR="0050443A">
        <w:rPr>
          <w:rFonts w:ascii="Arial" w:hAnsi="Arial" w:cs="Arial"/>
          <w:sz w:val="24"/>
          <w:szCs w:val="24"/>
        </w:rPr>
        <w:t xml:space="preserve">evidence </w:t>
      </w:r>
      <w:r w:rsidR="0087162B">
        <w:rPr>
          <w:rFonts w:ascii="Arial" w:hAnsi="Arial" w:cs="Arial"/>
          <w:sz w:val="24"/>
          <w:szCs w:val="24"/>
        </w:rPr>
        <w:t xml:space="preserve">led </w:t>
      </w:r>
      <w:r w:rsidR="0050443A">
        <w:rPr>
          <w:rFonts w:ascii="Arial" w:hAnsi="Arial" w:cs="Arial"/>
          <w:sz w:val="24"/>
          <w:szCs w:val="24"/>
        </w:rPr>
        <w:t xml:space="preserve">by Masemola </w:t>
      </w:r>
      <w:r w:rsidR="0087162B">
        <w:rPr>
          <w:rFonts w:ascii="Arial" w:hAnsi="Arial" w:cs="Arial"/>
          <w:sz w:val="24"/>
          <w:szCs w:val="24"/>
        </w:rPr>
        <w:t xml:space="preserve">that the deceased was repeatedly </w:t>
      </w:r>
      <w:r w:rsidR="0050443A">
        <w:rPr>
          <w:rFonts w:ascii="Arial" w:hAnsi="Arial" w:cs="Arial"/>
          <w:sz w:val="24"/>
          <w:szCs w:val="24"/>
        </w:rPr>
        <w:t xml:space="preserve">hit </w:t>
      </w:r>
      <w:r w:rsidR="009F29CC">
        <w:rPr>
          <w:rFonts w:ascii="Arial" w:hAnsi="Arial" w:cs="Arial"/>
          <w:sz w:val="24"/>
          <w:szCs w:val="24"/>
        </w:rPr>
        <w:t xml:space="preserve">by the Appellants </w:t>
      </w:r>
      <w:r w:rsidR="00944A20">
        <w:rPr>
          <w:rFonts w:ascii="Arial" w:hAnsi="Arial" w:cs="Arial"/>
          <w:sz w:val="24"/>
          <w:szCs w:val="24"/>
        </w:rPr>
        <w:t>in</w:t>
      </w:r>
      <w:r w:rsidR="005A6792">
        <w:rPr>
          <w:rFonts w:ascii="Arial" w:hAnsi="Arial" w:cs="Arial"/>
          <w:sz w:val="24"/>
          <w:szCs w:val="24"/>
        </w:rPr>
        <w:t>cluding being assaulted with a</w:t>
      </w:r>
      <w:r w:rsidR="00944A20">
        <w:rPr>
          <w:rFonts w:ascii="Arial" w:hAnsi="Arial" w:cs="Arial"/>
          <w:sz w:val="24"/>
          <w:szCs w:val="24"/>
        </w:rPr>
        <w:t xml:space="preserve"> rod, </w:t>
      </w:r>
      <w:r w:rsidR="008813E9">
        <w:rPr>
          <w:rFonts w:ascii="Arial" w:hAnsi="Arial" w:cs="Arial"/>
          <w:sz w:val="24"/>
          <w:szCs w:val="24"/>
        </w:rPr>
        <w:t xml:space="preserve">stabbed, </w:t>
      </w:r>
      <w:r w:rsidR="00944A20">
        <w:rPr>
          <w:rFonts w:ascii="Arial" w:hAnsi="Arial" w:cs="Arial"/>
          <w:sz w:val="24"/>
          <w:szCs w:val="24"/>
        </w:rPr>
        <w:t>kicked as well as stoned</w:t>
      </w:r>
      <w:r w:rsidR="0087162B">
        <w:rPr>
          <w:rFonts w:ascii="Arial" w:hAnsi="Arial" w:cs="Arial"/>
          <w:sz w:val="24"/>
          <w:szCs w:val="24"/>
        </w:rPr>
        <w:t xml:space="preserve">. </w:t>
      </w:r>
      <w:r w:rsidR="0050443A">
        <w:rPr>
          <w:rFonts w:ascii="Arial" w:hAnsi="Arial" w:cs="Arial"/>
          <w:sz w:val="24"/>
          <w:szCs w:val="24"/>
        </w:rPr>
        <w:t>The</w:t>
      </w:r>
      <w:r w:rsidR="00AE22D3">
        <w:rPr>
          <w:rFonts w:ascii="Arial" w:hAnsi="Arial" w:cs="Arial"/>
          <w:sz w:val="24"/>
          <w:szCs w:val="24"/>
        </w:rPr>
        <w:t xml:space="preserve"> </w:t>
      </w:r>
      <w:r w:rsidR="00944A20">
        <w:rPr>
          <w:rFonts w:ascii="Arial" w:hAnsi="Arial" w:cs="Arial"/>
          <w:sz w:val="24"/>
          <w:szCs w:val="24"/>
        </w:rPr>
        <w:t xml:space="preserve">contents of the post mortem </w:t>
      </w:r>
      <w:r w:rsidR="001C7A05">
        <w:rPr>
          <w:rFonts w:ascii="Arial" w:hAnsi="Arial" w:cs="Arial"/>
          <w:sz w:val="24"/>
          <w:szCs w:val="24"/>
        </w:rPr>
        <w:t>w</w:t>
      </w:r>
      <w:r w:rsidR="008813E9">
        <w:rPr>
          <w:rFonts w:ascii="Arial" w:hAnsi="Arial" w:cs="Arial"/>
          <w:sz w:val="24"/>
          <w:szCs w:val="24"/>
        </w:rPr>
        <w:t>ere</w:t>
      </w:r>
      <w:r w:rsidR="001C7A05">
        <w:rPr>
          <w:rFonts w:ascii="Arial" w:hAnsi="Arial" w:cs="Arial"/>
          <w:sz w:val="24"/>
          <w:szCs w:val="24"/>
        </w:rPr>
        <w:t xml:space="preserve"> </w:t>
      </w:r>
      <w:r w:rsidR="00AE22D3">
        <w:rPr>
          <w:rFonts w:ascii="Arial" w:hAnsi="Arial" w:cs="Arial"/>
          <w:sz w:val="24"/>
          <w:szCs w:val="24"/>
        </w:rPr>
        <w:t>regarded as sufficient proof</w:t>
      </w:r>
      <w:r w:rsidR="00944A20">
        <w:rPr>
          <w:rFonts w:ascii="Arial" w:hAnsi="Arial" w:cs="Arial"/>
          <w:sz w:val="24"/>
          <w:szCs w:val="24"/>
        </w:rPr>
        <w:t xml:space="preserve"> of the cause of death,</w:t>
      </w:r>
      <w:r w:rsidR="00AE22D3">
        <w:rPr>
          <w:rFonts w:ascii="Arial" w:hAnsi="Arial" w:cs="Arial"/>
          <w:sz w:val="24"/>
          <w:szCs w:val="24"/>
        </w:rPr>
        <w:t xml:space="preserve"> </w:t>
      </w:r>
      <w:r w:rsidR="001D671F">
        <w:rPr>
          <w:rFonts w:ascii="Arial" w:hAnsi="Arial" w:cs="Arial"/>
          <w:sz w:val="24"/>
          <w:szCs w:val="24"/>
        </w:rPr>
        <w:t xml:space="preserve">and </w:t>
      </w:r>
      <w:r w:rsidR="00AE22D3">
        <w:rPr>
          <w:rFonts w:ascii="Arial" w:hAnsi="Arial" w:cs="Arial"/>
          <w:sz w:val="24"/>
          <w:szCs w:val="24"/>
        </w:rPr>
        <w:t xml:space="preserve">the </w:t>
      </w:r>
      <w:r w:rsidR="0050443A">
        <w:rPr>
          <w:rFonts w:ascii="Arial" w:hAnsi="Arial" w:cs="Arial"/>
          <w:sz w:val="24"/>
          <w:szCs w:val="24"/>
        </w:rPr>
        <w:t>Appellants</w:t>
      </w:r>
      <w:r w:rsidR="001C7A05">
        <w:rPr>
          <w:rFonts w:ascii="Arial" w:hAnsi="Arial" w:cs="Arial"/>
          <w:sz w:val="24"/>
          <w:szCs w:val="24"/>
        </w:rPr>
        <w:t xml:space="preserve"> </w:t>
      </w:r>
      <w:r w:rsidR="008813E9">
        <w:rPr>
          <w:rFonts w:ascii="Arial" w:hAnsi="Arial" w:cs="Arial"/>
          <w:sz w:val="24"/>
          <w:szCs w:val="24"/>
        </w:rPr>
        <w:t xml:space="preserve">were </w:t>
      </w:r>
      <w:r w:rsidR="00120AAB">
        <w:rPr>
          <w:rFonts w:ascii="Arial" w:hAnsi="Arial" w:cs="Arial"/>
          <w:sz w:val="24"/>
          <w:szCs w:val="24"/>
        </w:rPr>
        <w:t xml:space="preserve">found to </w:t>
      </w:r>
      <w:r w:rsidR="0050443A">
        <w:rPr>
          <w:rFonts w:ascii="Arial" w:hAnsi="Arial" w:cs="Arial"/>
          <w:sz w:val="24"/>
          <w:szCs w:val="24"/>
        </w:rPr>
        <w:t>hav</w:t>
      </w:r>
      <w:r w:rsidR="00120AAB">
        <w:rPr>
          <w:rFonts w:ascii="Arial" w:hAnsi="Arial" w:cs="Arial"/>
          <w:sz w:val="24"/>
          <w:szCs w:val="24"/>
        </w:rPr>
        <w:t>e</w:t>
      </w:r>
      <w:r w:rsidR="00944A20">
        <w:rPr>
          <w:rFonts w:ascii="Arial" w:hAnsi="Arial" w:cs="Arial"/>
          <w:sz w:val="24"/>
          <w:szCs w:val="24"/>
        </w:rPr>
        <w:t xml:space="preserve"> </w:t>
      </w:r>
      <w:r w:rsidR="0050443A">
        <w:rPr>
          <w:rFonts w:ascii="Arial" w:hAnsi="Arial" w:cs="Arial"/>
          <w:sz w:val="24"/>
          <w:szCs w:val="24"/>
        </w:rPr>
        <w:t xml:space="preserve">inflicted the </w:t>
      </w:r>
      <w:r w:rsidR="00773B8F">
        <w:rPr>
          <w:rFonts w:ascii="Arial" w:hAnsi="Arial" w:cs="Arial"/>
          <w:sz w:val="24"/>
          <w:szCs w:val="24"/>
        </w:rPr>
        <w:t xml:space="preserve">injuries </w:t>
      </w:r>
      <w:r w:rsidR="00773B8F">
        <w:rPr>
          <w:rFonts w:ascii="Arial" w:hAnsi="Arial" w:cs="Arial"/>
          <w:sz w:val="24"/>
          <w:szCs w:val="24"/>
        </w:rPr>
        <w:lastRenderedPageBreak/>
        <w:t>on the deceased including the head i</w:t>
      </w:r>
      <w:r w:rsidR="0050443A">
        <w:rPr>
          <w:rFonts w:ascii="Arial" w:hAnsi="Arial" w:cs="Arial"/>
          <w:sz w:val="24"/>
          <w:szCs w:val="24"/>
        </w:rPr>
        <w:t>njuries</w:t>
      </w:r>
      <w:r w:rsidR="00543071">
        <w:rPr>
          <w:rFonts w:ascii="Arial" w:hAnsi="Arial" w:cs="Arial"/>
          <w:sz w:val="24"/>
          <w:szCs w:val="24"/>
        </w:rPr>
        <w:t xml:space="preserve"> </w:t>
      </w:r>
      <w:r w:rsidR="00C31ED1">
        <w:rPr>
          <w:rFonts w:ascii="Arial" w:hAnsi="Arial" w:cs="Arial"/>
          <w:sz w:val="24"/>
          <w:szCs w:val="24"/>
        </w:rPr>
        <w:t xml:space="preserve">that </w:t>
      </w:r>
      <w:r w:rsidR="00120AAB">
        <w:rPr>
          <w:rFonts w:ascii="Arial" w:hAnsi="Arial" w:cs="Arial"/>
          <w:sz w:val="24"/>
          <w:szCs w:val="24"/>
        </w:rPr>
        <w:t xml:space="preserve">were </w:t>
      </w:r>
      <w:r w:rsidR="00944A20">
        <w:rPr>
          <w:rFonts w:ascii="Arial" w:hAnsi="Arial" w:cs="Arial"/>
          <w:sz w:val="24"/>
          <w:szCs w:val="24"/>
        </w:rPr>
        <w:t xml:space="preserve">found to </w:t>
      </w:r>
      <w:r w:rsidR="00120AAB">
        <w:rPr>
          <w:rFonts w:ascii="Arial" w:hAnsi="Arial" w:cs="Arial"/>
          <w:sz w:val="24"/>
          <w:szCs w:val="24"/>
        </w:rPr>
        <w:t xml:space="preserve">have </w:t>
      </w:r>
      <w:r w:rsidR="00543071">
        <w:rPr>
          <w:rFonts w:ascii="Arial" w:hAnsi="Arial" w:cs="Arial"/>
          <w:sz w:val="24"/>
          <w:szCs w:val="24"/>
        </w:rPr>
        <w:t>cause</w:t>
      </w:r>
      <w:r w:rsidR="00120AAB">
        <w:rPr>
          <w:rFonts w:ascii="Arial" w:hAnsi="Arial" w:cs="Arial"/>
          <w:sz w:val="24"/>
          <w:szCs w:val="24"/>
        </w:rPr>
        <w:t xml:space="preserve">d the death </w:t>
      </w:r>
      <w:r w:rsidR="00543071">
        <w:rPr>
          <w:rFonts w:ascii="Arial" w:hAnsi="Arial" w:cs="Arial"/>
          <w:sz w:val="24"/>
          <w:szCs w:val="24"/>
        </w:rPr>
        <w:t>of the deceased</w:t>
      </w:r>
      <w:r w:rsidR="001B20FD">
        <w:rPr>
          <w:rFonts w:ascii="Arial" w:hAnsi="Arial" w:cs="Arial"/>
          <w:sz w:val="24"/>
          <w:szCs w:val="24"/>
        </w:rPr>
        <w:t>.</w:t>
      </w:r>
      <w:r w:rsidR="00543071">
        <w:rPr>
          <w:rFonts w:ascii="Arial" w:hAnsi="Arial" w:cs="Arial"/>
          <w:sz w:val="24"/>
          <w:szCs w:val="24"/>
        </w:rPr>
        <w:t xml:space="preserve"> </w:t>
      </w:r>
      <w:r w:rsidR="0050443A">
        <w:rPr>
          <w:rFonts w:ascii="Arial" w:hAnsi="Arial" w:cs="Arial"/>
          <w:sz w:val="24"/>
          <w:szCs w:val="24"/>
        </w:rPr>
        <w:t xml:space="preserve"> </w:t>
      </w:r>
    </w:p>
    <w:p w:rsidR="0087162B" w:rsidRDefault="0087162B" w:rsidP="00500303">
      <w:pPr>
        <w:spacing w:after="0" w:line="360" w:lineRule="auto"/>
        <w:jc w:val="both"/>
        <w:rPr>
          <w:rFonts w:ascii="Arial" w:hAnsi="Arial" w:cs="Arial"/>
          <w:sz w:val="24"/>
          <w:szCs w:val="24"/>
        </w:rPr>
      </w:pPr>
    </w:p>
    <w:p w:rsidR="00A52906" w:rsidRDefault="00F05A8A" w:rsidP="00500303">
      <w:pPr>
        <w:spacing w:after="0" w:line="360" w:lineRule="auto"/>
        <w:jc w:val="both"/>
        <w:rPr>
          <w:rFonts w:ascii="Arial" w:hAnsi="Arial" w:cs="Arial"/>
          <w:sz w:val="24"/>
          <w:szCs w:val="24"/>
        </w:rPr>
      </w:pPr>
      <w:r>
        <w:rPr>
          <w:rFonts w:ascii="Arial" w:hAnsi="Arial" w:cs="Arial"/>
          <w:sz w:val="24"/>
          <w:szCs w:val="24"/>
        </w:rPr>
        <w:t>[78</w:t>
      </w:r>
      <w:r w:rsidR="009F29CC">
        <w:rPr>
          <w:rFonts w:ascii="Arial" w:hAnsi="Arial" w:cs="Arial"/>
          <w:sz w:val="24"/>
          <w:szCs w:val="24"/>
        </w:rPr>
        <w:t>]</w:t>
      </w:r>
      <w:r w:rsidR="009F29CC">
        <w:rPr>
          <w:rFonts w:ascii="Arial" w:hAnsi="Arial" w:cs="Arial"/>
          <w:sz w:val="24"/>
          <w:szCs w:val="24"/>
        </w:rPr>
        <w:tab/>
      </w:r>
      <w:r w:rsidR="0000192C">
        <w:rPr>
          <w:rFonts w:ascii="Arial" w:hAnsi="Arial" w:cs="Arial"/>
          <w:sz w:val="24"/>
          <w:szCs w:val="24"/>
        </w:rPr>
        <w:t xml:space="preserve">A further </w:t>
      </w:r>
      <w:r w:rsidR="004A28FF">
        <w:rPr>
          <w:rFonts w:ascii="Arial" w:hAnsi="Arial" w:cs="Arial"/>
          <w:sz w:val="24"/>
          <w:szCs w:val="24"/>
        </w:rPr>
        <w:t>re</w:t>
      </w:r>
      <w:r w:rsidR="008813E9">
        <w:rPr>
          <w:rFonts w:ascii="Arial" w:hAnsi="Arial" w:cs="Arial"/>
          <w:sz w:val="24"/>
          <w:szCs w:val="24"/>
        </w:rPr>
        <w:t xml:space="preserve">porting </w:t>
      </w:r>
      <w:r w:rsidR="00A90B8F">
        <w:rPr>
          <w:rFonts w:ascii="Arial" w:hAnsi="Arial" w:cs="Arial"/>
          <w:sz w:val="24"/>
          <w:szCs w:val="24"/>
        </w:rPr>
        <w:t xml:space="preserve">in the post mortem report </w:t>
      </w:r>
      <w:r w:rsidR="004A28FF">
        <w:rPr>
          <w:rFonts w:ascii="Arial" w:hAnsi="Arial" w:cs="Arial"/>
          <w:sz w:val="24"/>
          <w:szCs w:val="24"/>
        </w:rPr>
        <w:t xml:space="preserve">was made in a new page, </w:t>
      </w:r>
      <w:r w:rsidR="0077778D">
        <w:rPr>
          <w:rFonts w:ascii="Arial" w:hAnsi="Arial" w:cs="Arial"/>
          <w:sz w:val="24"/>
          <w:szCs w:val="24"/>
        </w:rPr>
        <w:t>under a heading General: Subheading</w:t>
      </w:r>
      <w:r w:rsidR="004A28FF">
        <w:rPr>
          <w:rFonts w:ascii="Arial" w:hAnsi="Arial" w:cs="Arial"/>
          <w:sz w:val="24"/>
          <w:szCs w:val="24"/>
        </w:rPr>
        <w:t>,</w:t>
      </w:r>
      <w:r w:rsidR="0077778D">
        <w:rPr>
          <w:rFonts w:ascii="Arial" w:hAnsi="Arial" w:cs="Arial"/>
          <w:sz w:val="24"/>
          <w:szCs w:val="24"/>
        </w:rPr>
        <w:t xml:space="preserve"> Head and Neck</w:t>
      </w:r>
      <w:r w:rsidR="00C27C4C">
        <w:rPr>
          <w:rFonts w:ascii="Arial" w:hAnsi="Arial" w:cs="Arial"/>
          <w:sz w:val="24"/>
          <w:szCs w:val="24"/>
        </w:rPr>
        <w:t xml:space="preserve">, in </w:t>
      </w:r>
      <w:r w:rsidR="0077778D">
        <w:rPr>
          <w:rFonts w:ascii="Arial" w:hAnsi="Arial" w:cs="Arial"/>
          <w:sz w:val="24"/>
          <w:szCs w:val="24"/>
        </w:rPr>
        <w:t>paragraph 5</w:t>
      </w:r>
      <w:r w:rsidR="00C27C4C">
        <w:rPr>
          <w:rFonts w:ascii="Arial" w:hAnsi="Arial" w:cs="Arial"/>
          <w:sz w:val="24"/>
          <w:szCs w:val="24"/>
        </w:rPr>
        <w:t>,</w:t>
      </w:r>
      <w:r w:rsidR="0077778D">
        <w:rPr>
          <w:rFonts w:ascii="Arial" w:hAnsi="Arial" w:cs="Arial"/>
          <w:sz w:val="24"/>
          <w:szCs w:val="24"/>
        </w:rPr>
        <w:t xml:space="preserve"> </w:t>
      </w:r>
      <w:r w:rsidR="00C85D22">
        <w:rPr>
          <w:rFonts w:ascii="Arial" w:hAnsi="Arial" w:cs="Arial"/>
          <w:sz w:val="24"/>
          <w:szCs w:val="24"/>
        </w:rPr>
        <w:t xml:space="preserve">reporting </w:t>
      </w:r>
      <w:r w:rsidR="0077778D">
        <w:rPr>
          <w:rFonts w:ascii="Arial" w:hAnsi="Arial" w:cs="Arial"/>
          <w:sz w:val="24"/>
          <w:szCs w:val="24"/>
        </w:rPr>
        <w:t xml:space="preserve">on the scalp and skull </w:t>
      </w:r>
      <w:r w:rsidR="00C27C4C">
        <w:rPr>
          <w:rFonts w:ascii="Arial" w:hAnsi="Arial" w:cs="Arial"/>
          <w:sz w:val="24"/>
          <w:szCs w:val="24"/>
        </w:rPr>
        <w:t xml:space="preserve">it </w:t>
      </w:r>
      <w:r w:rsidR="00C85D22">
        <w:rPr>
          <w:rFonts w:ascii="Arial" w:hAnsi="Arial" w:cs="Arial"/>
          <w:sz w:val="24"/>
          <w:szCs w:val="24"/>
        </w:rPr>
        <w:t>reads:</w:t>
      </w:r>
      <w:r w:rsidR="0077778D">
        <w:rPr>
          <w:rFonts w:ascii="Arial" w:hAnsi="Arial" w:cs="Arial"/>
          <w:sz w:val="24"/>
          <w:szCs w:val="24"/>
        </w:rPr>
        <w:t xml:space="preserve"> “Gunshot left Parietal bone with inner table fragments taken in and exit wound</w:t>
      </w:r>
      <w:r w:rsidR="00A52906">
        <w:rPr>
          <w:rFonts w:ascii="Arial" w:hAnsi="Arial" w:cs="Arial"/>
          <w:sz w:val="24"/>
          <w:szCs w:val="24"/>
        </w:rPr>
        <w:t>.</w:t>
      </w:r>
      <w:r w:rsidR="0077778D">
        <w:rPr>
          <w:rFonts w:ascii="Arial" w:hAnsi="Arial" w:cs="Arial"/>
          <w:sz w:val="24"/>
          <w:szCs w:val="24"/>
        </w:rPr>
        <w:t xml:space="preserve"> Occipital bone in midline with outer table fragments taken out. </w:t>
      </w:r>
      <w:r w:rsidR="00510E36">
        <w:rPr>
          <w:rFonts w:ascii="Arial" w:hAnsi="Arial" w:cs="Arial"/>
          <w:sz w:val="24"/>
          <w:szCs w:val="24"/>
        </w:rPr>
        <w:t>Fractured left frontal- temporal and parietal bones fractured</w:t>
      </w:r>
      <w:r w:rsidR="00777E4C">
        <w:rPr>
          <w:rFonts w:ascii="Arial" w:hAnsi="Arial" w:cs="Arial"/>
          <w:sz w:val="24"/>
          <w:szCs w:val="24"/>
        </w:rPr>
        <w:t>.</w:t>
      </w:r>
      <w:r w:rsidR="004A28FF">
        <w:rPr>
          <w:rFonts w:ascii="Arial" w:hAnsi="Arial" w:cs="Arial"/>
          <w:sz w:val="24"/>
          <w:szCs w:val="24"/>
        </w:rPr>
        <w:t>”</w:t>
      </w:r>
      <w:r w:rsidR="00E32433">
        <w:rPr>
          <w:rFonts w:ascii="Arial" w:hAnsi="Arial" w:cs="Arial"/>
          <w:sz w:val="24"/>
          <w:szCs w:val="24"/>
        </w:rPr>
        <w:t xml:space="preserve"> </w:t>
      </w:r>
      <w:r w:rsidR="00A90B8F">
        <w:rPr>
          <w:rFonts w:ascii="Arial" w:hAnsi="Arial" w:cs="Arial"/>
          <w:sz w:val="24"/>
          <w:szCs w:val="24"/>
        </w:rPr>
        <w:t xml:space="preserve">The added report is to be regarded as formally admitted as one with the chief post mortem. </w:t>
      </w:r>
      <w:r w:rsidR="00C27C4C">
        <w:rPr>
          <w:rFonts w:ascii="Arial" w:hAnsi="Arial" w:cs="Arial"/>
          <w:sz w:val="24"/>
          <w:szCs w:val="24"/>
        </w:rPr>
        <w:t>Under this f</w:t>
      </w:r>
      <w:r w:rsidR="00283771">
        <w:rPr>
          <w:rFonts w:ascii="Arial" w:hAnsi="Arial" w:cs="Arial"/>
          <w:sz w:val="24"/>
          <w:szCs w:val="24"/>
        </w:rPr>
        <w:t>urther report</w:t>
      </w:r>
      <w:r w:rsidR="00B73A18">
        <w:rPr>
          <w:rFonts w:ascii="Arial" w:hAnsi="Arial" w:cs="Arial"/>
          <w:sz w:val="24"/>
          <w:szCs w:val="24"/>
        </w:rPr>
        <w:t xml:space="preserve"> that has </w:t>
      </w:r>
      <w:r w:rsidR="00283771">
        <w:rPr>
          <w:rFonts w:ascii="Arial" w:hAnsi="Arial" w:cs="Arial"/>
          <w:sz w:val="24"/>
          <w:szCs w:val="24"/>
        </w:rPr>
        <w:t xml:space="preserve">a narration that refers </w:t>
      </w:r>
      <w:r w:rsidR="00413F7B">
        <w:rPr>
          <w:rFonts w:ascii="Arial" w:hAnsi="Arial" w:cs="Arial"/>
          <w:sz w:val="24"/>
          <w:szCs w:val="24"/>
        </w:rPr>
        <w:t xml:space="preserve">to </w:t>
      </w:r>
      <w:r w:rsidR="00283771">
        <w:rPr>
          <w:rFonts w:ascii="Arial" w:hAnsi="Arial" w:cs="Arial"/>
          <w:sz w:val="24"/>
          <w:szCs w:val="24"/>
        </w:rPr>
        <w:t>a “</w:t>
      </w:r>
      <w:r w:rsidR="00413F7B">
        <w:rPr>
          <w:rFonts w:ascii="Arial" w:hAnsi="Arial" w:cs="Arial"/>
          <w:sz w:val="24"/>
          <w:szCs w:val="24"/>
        </w:rPr>
        <w:t>gunshot</w:t>
      </w:r>
      <w:r w:rsidR="00283771">
        <w:rPr>
          <w:rFonts w:ascii="Arial" w:hAnsi="Arial" w:cs="Arial"/>
          <w:sz w:val="24"/>
          <w:szCs w:val="24"/>
        </w:rPr>
        <w:t>”</w:t>
      </w:r>
      <w:r w:rsidR="00413F7B">
        <w:rPr>
          <w:rFonts w:ascii="Arial" w:hAnsi="Arial" w:cs="Arial"/>
          <w:sz w:val="24"/>
          <w:szCs w:val="24"/>
        </w:rPr>
        <w:t>,</w:t>
      </w:r>
      <w:r w:rsidR="004A28FF">
        <w:rPr>
          <w:rFonts w:ascii="Arial" w:hAnsi="Arial" w:cs="Arial"/>
          <w:sz w:val="24"/>
          <w:szCs w:val="24"/>
        </w:rPr>
        <w:t xml:space="preserve"> </w:t>
      </w:r>
      <w:r w:rsidR="0067023B">
        <w:rPr>
          <w:rFonts w:ascii="Arial" w:hAnsi="Arial" w:cs="Arial"/>
          <w:sz w:val="24"/>
          <w:szCs w:val="24"/>
        </w:rPr>
        <w:t>the</w:t>
      </w:r>
      <w:r w:rsidR="00E128A6">
        <w:rPr>
          <w:rFonts w:ascii="Arial" w:hAnsi="Arial" w:cs="Arial"/>
          <w:sz w:val="24"/>
          <w:szCs w:val="24"/>
        </w:rPr>
        <w:t xml:space="preserve">re was no mention </w:t>
      </w:r>
      <w:r w:rsidR="00283771">
        <w:rPr>
          <w:rFonts w:ascii="Arial" w:hAnsi="Arial" w:cs="Arial"/>
          <w:sz w:val="24"/>
          <w:szCs w:val="24"/>
        </w:rPr>
        <w:t xml:space="preserve">or reference to </w:t>
      </w:r>
      <w:r w:rsidR="00E128A6">
        <w:rPr>
          <w:rFonts w:ascii="Arial" w:hAnsi="Arial" w:cs="Arial"/>
          <w:sz w:val="24"/>
          <w:szCs w:val="24"/>
        </w:rPr>
        <w:t>the</w:t>
      </w:r>
      <w:r w:rsidR="0067023B">
        <w:rPr>
          <w:rFonts w:ascii="Arial" w:hAnsi="Arial" w:cs="Arial"/>
          <w:sz w:val="24"/>
          <w:szCs w:val="24"/>
        </w:rPr>
        <w:t xml:space="preserve"> cause of death</w:t>
      </w:r>
      <w:r w:rsidR="00C31ED1">
        <w:rPr>
          <w:rFonts w:ascii="Arial" w:hAnsi="Arial" w:cs="Arial"/>
          <w:sz w:val="24"/>
          <w:szCs w:val="24"/>
        </w:rPr>
        <w:t xml:space="preserve"> in relation thereto</w:t>
      </w:r>
      <w:r w:rsidR="001B20FD">
        <w:rPr>
          <w:rFonts w:ascii="Arial" w:hAnsi="Arial" w:cs="Arial"/>
          <w:sz w:val="24"/>
          <w:szCs w:val="24"/>
        </w:rPr>
        <w:t xml:space="preserve">. </w:t>
      </w:r>
      <w:r w:rsidR="00A958E3">
        <w:rPr>
          <w:rFonts w:ascii="Arial" w:hAnsi="Arial" w:cs="Arial"/>
          <w:sz w:val="24"/>
          <w:szCs w:val="24"/>
        </w:rPr>
        <w:t xml:space="preserve">A gunshot is </w:t>
      </w:r>
      <w:r w:rsidR="009F29CC">
        <w:rPr>
          <w:rFonts w:ascii="Arial" w:hAnsi="Arial" w:cs="Arial"/>
          <w:sz w:val="24"/>
          <w:szCs w:val="24"/>
        </w:rPr>
        <w:t xml:space="preserve">also </w:t>
      </w:r>
      <w:r w:rsidR="00A958E3">
        <w:rPr>
          <w:rFonts w:ascii="Arial" w:hAnsi="Arial" w:cs="Arial"/>
          <w:sz w:val="24"/>
          <w:szCs w:val="24"/>
        </w:rPr>
        <w:t xml:space="preserve">neither indicated on the sketches </w:t>
      </w:r>
      <w:r w:rsidR="009F29CC">
        <w:rPr>
          <w:rFonts w:ascii="Arial" w:hAnsi="Arial" w:cs="Arial"/>
          <w:sz w:val="24"/>
          <w:szCs w:val="24"/>
        </w:rPr>
        <w:t xml:space="preserve">nor mentioned </w:t>
      </w:r>
      <w:r w:rsidR="001B20FD">
        <w:rPr>
          <w:rFonts w:ascii="Arial" w:hAnsi="Arial" w:cs="Arial"/>
          <w:sz w:val="24"/>
          <w:szCs w:val="24"/>
        </w:rPr>
        <w:t>in the</w:t>
      </w:r>
      <w:r w:rsidR="00A958E3">
        <w:rPr>
          <w:rFonts w:ascii="Arial" w:hAnsi="Arial" w:cs="Arial"/>
          <w:sz w:val="24"/>
          <w:szCs w:val="24"/>
        </w:rPr>
        <w:t xml:space="preserve"> notes.</w:t>
      </w:r>
      <w:r w:rsidR="00A958E3" w:rsidRPr="00553346">
        <w:rPr>
          <w:rFonts w:ascii="Arial" w:hAnsi="Arial" w:cs="Arial"/>
          <w:sz w:val="24"/>
          <w:szCs w:val="24"/>
        </w:rPr>
        <w:t xml:space="preserve"> </w:t>
      </w:r>
      <w:r w:rsidR="00413F7B">
        <w:rPr>
          <w:rFonts w:ascii="Arial" w:hAnsi="Arial" w:cs="Arial"/>
          <w:sz w:val="24"/>
          <w:szCs w:val="24"/>
        </w:rPr>
        <w:t xml:space="preserve">The issue of the cause of death and the </w:t>
      </w:r>
      <w:r w:rsidR="00255561">
        <w:rPr>
          <w:rFonts w:ascii="Arial" w:hAnsi="Arial" w:cs="Arial"/>
          <w:sz w:val="24"/>
          <w:szCs w:val="24"/>
        </w:rPr>
        <w:t xml:space="preserve">injuries </w:t>
      </w:r>
      <w:r w:rsidR="0016448F">
        <w:rPr>
          <w:rFonts w:ascii="Arial" w:hAnsi="Arial" w:cs="Arial"/>
          <w:sz w:val="24"/>
          <w:szCs w:val="24"/>
        </w:rPr>
        <w:t>as</w:t>
      </w:r>
      <w:r w:rsidR="00413F7B">
        <w:rPr>
          <w:rFonts w:ascii="Arial" w:hAnsi="Arial" w:cs="Arial"/>
          <w:sz w:val="24"/>
          <w:szCs w:val="24"/>
        </w:rPr>
        <w:t xml:space="preserve"> </w:t>
      </w:r>
      <w:r w:rsidR="00255561">
        <w:rPr>
          <w:rFonts w:ascii="Arial" w:hAnsi="Arial" w:cs="Arial"/>
          <w:sz w:val="24"/>
          <w:szCs w:val="24"/>
        </w:rPr>
        <w:t>reported in the Ch</w:t>
      </w:r>
      <w:r w:rsidR="0016448F">
        <w:rPr>
          <w:rFonts w:ascii="Arial" w:hAnsi="Arial" w:cs="Arial"/>
          <w:sz w:val="24"/>
          <w:szCs w:val="24"/>
        </w:rPr>
        <w:t>i</w:t>
      </w:r>
      <w:r w:rsidR="00255561">
        <w:rPr>
          <w:rFonts w:ascii="Arial" w:hAnsi="Arial" w:cs="Arial"/>
          <w:sz w:val="24"/>
          <w:szCs w:val="24"/>
        </w:rPr>
        <w:t xml:space="preserve">ef post mortem </w:t>
      </w:r>
      <w:r w:rsidR="00A90B8F">
        <w:rPr>
          <w:rFonts w:ascii="Arial" w:hAnsi="Arial" w:cs="Arial"/>
          <w:sz w:val="24"/>
          <w:szCs w:val="24"/>
        </w:rPr>
        <w:t xml:space="preserve">report </w:t>
      </w:r>
      <w:r w:rsidR="0016448F">
        <w:rPr>
          <w:rFonts w:ascii="Arial" w:hAnsi="Arial" w:cs="Arial"/>
          <w:sz w:val="24"/>
          <w:szCs w:val="24"/>
        </w:rPr>
        <w:t xml:space="preserve">since it </w:t>
      </w:r>
      <w:r w:rsidR="00255561">
        <w:rPr>
          <w:rFonts w:ascii="Arial" w:hAnsi="Arial" w:cs="Arial"/>
          <w:sz w:val="24"/>
          <w:szCs w:val="24"/>
        </w:rPr>
        <w:t xml:space="preserve">was </w:t>
      </w:r>
      <w:r w:rsidR="00413F7B">
        <w:rPr>
          <w:rFonts w:ascii="Arial" w:hAnsi="Arial" w:cs="Arial"/>
          <w:sz w:val="24"/>
          <w:szCs w:val="24"/>
        </w:rPr>
        <w:t xml:space="preserve">accepted by the </w:t>
      </w:r>
      <w:r w:rsidR="001B20FD">
        <w:rPr>
          <w:rFonts w:ascii="Arial" w:hAnsi="Arial" w:cs="Arial"/>
          <w:sz w:val="24"/>
          <w:szCs w:val="24"/>
        </w:rPr>
        <w:t>parties</w:t>
      </w:r>
      <w:r w:rsidR="00413F7B">
        <w:rPr>
          <w:rFonts w:ascii="Arial" w:hAnsi="Arial" w:cs="Arial"/>
          <w:sz w:val="24"/>
          <w:szCs w:val="24"/>
        </w:rPr>
        <w:t xml:space="preserve">, </w:t>
      </w:r>
      <w:r w:rsidR="00E66B85">
        <w:rPr>
          <w:rFonts w:ascii="Arial" w:hAnsi="Arial" w:cs="Arial"/>
          <w:sz w:val="24"/>
          <w:szCs w:val="24"/>
        </w:rPr>
        <w:t xml:space="preserve">was </w:t>
      </w:r>
      <w:r w:rsidR="0016448F">
        <w:rPr>
          <w:rFonts w:ascii="Arial" w:hAnsi="Arial" w:cs="Arial"/>
          <w:sz w:val="24"/>
          <w:szCs w:val="24"/>
        </w:rPr>
        <w:t xml:space="preserve">accordingly </w:t>
      </w:r>
      <w:r w:rsidR="00A90B8F">
        <w:rPr>
          <w:rFonts w:ascii="Arial" w:hAnsi="Arial" w:cs="Arial"/>
          <w:sz w:val="24"/>
          <w:szCs w:val="24"/>
        </w:rPr>
        <w:t xml:space="preserve">settled. </w:t>
      </w:r>
    </w:p>
    <w:p w:rsidR="00A52906" w:rsidRDefault="00A52906" w:rsidP="00500303">
      <w:pPr>
        <w:spacing w:after="0" w:line="360" w:lineRule="auto"/>
        <w:jc w:val="both"/>
        <w:rPr>
          <w:rFonts w:ascii="Arial" w:hAnsi="Arial" w:cs="Arial"/>
          <w:sz w:val="24"/>
          <w:szCs w:val="24"/>
        </w:rPr>
      </w:pPr>
    </w:p>
    <w:p w:rsidR="00742179" w:rsidRDefault="00A52906" w:rsidP="00500303">
      <w:pPr>
        <w:spacing w:after="0" w:line="360" w:lineRule="auto"/>
        <w:jc w:val="both"/>
        <w:rPr>
          <w:rFonts w:ascii="Arial" w:hAnsi="Arial" w:cs="Arial"/>
          <w:sz w:val="24"/>
          <w:szCs w:val="24"/>
        </w:rPr>
      </w:pPr>
      <w:r>
        <w:rPr>
          <w:rFonts w:ascii="Arial" w:hAnsi="Arial" w:cs="Arial"/>
          <w:sz w:val="24"/>
          <w:szCs w:val="24"/>
        </w:rPr>
        <w:t>[7</w:t>
      </w:r>
      <w:r w:rsidR="00F05A8A">
        <w:rPr>
          <w:rFonts w:ascii="Arial" w:hAnsi="Arial" w:cs="Arial"/>
          <w:sz w:val="24"/>
          <w:szCs w:val="24"/>
        </w:rPr>
        <w:t>9</w:t>
      </w:r>
      <w:r>
        <w:rPr>
          <w:rFonts w:ascii="Arial" w:hAnsi="Arial" w:cs="Arial"/>
          <w:sz w:val="24"/>
          <w:szCs w:val="24"/>
        </w:rPr>
        <w:t>]</w:t>
      </w:r>
      <w:r>
        <w:rPr>
          <w:rFonts w:ascii="Arial" w:hAnsi="Arial" w:cs="Arial"/>
          <w:sz w:val="24"/>
          <w:szCs w:val="24"/>
        </w:rPr>
        <w:tab/>
      </w:r>
      <w:r w:rsidR="00255561">
        <w:rPr>
          <w:rFonts w:ascii="Arial" w:hAnsi="Arial" w:cs="Arial"/>
          <w:sz w:val="24"/>
          <w:szCs w:val="24"/>
        </w:rPr>
        <w:t>Notably however</w:t>
      </w:r>
      <w:r w:rsidR="0021305B">
        <w:rPr>
          <w:rFonts w:ascii="Arial" w:hAnsi="Arial" w:cs="Arial"/>
          <w:sz w:val="24"/>
          <w:szCs w:val="24"/>
        </w:rPr>
        <w:t>,</w:t>
      </w:r>
      <w:r w:rsidR="00255561">
        <w:rPr>
          <w:rFonts w:ascii="Arial" w:hAnsi="Arial" w:cs="Arial"/>
          <w:sz w:val="24"/>
          <w:szCs w:val="24"/>
        </w:rPr>
        <w:t xml:space="preserve"> is the fact that no reference is made to the significance of </w:t>
      </w:r>
      <w:r w:rsidR="005C4FED">
        <w:rPr>
          <w:rFonts w:ascii="Arial" w:hAnsi="Arial" w:cs="Arial"/>
          <w:sz w:val="24"/>
          <w:szCs w:val="24"/>
        </w:rPr>
        <w:t>a</w:t>
      </w:r>
      <w:r w:rsidR="00255561">
        <w:rPr>
          <w:rFonts w:ascii="Arial" w:hAnsi="Arial" w:cs="Arial"/>
          <w:sz w:val="24"/>
          <w:szCs w:val="24"/>
        </w:rPr>
        <w:t xml:space="preserve"> </w:t>
      </w:r>
      <w:r w:rsidR="0016448F">
        <w:rPr>
          <w:rFonts w:ascii="Arial" w:hAnsi="Arial" w:cs="Arial"/>
          <w:sz w:val="24"/>
          <w:szCs w:val="24"/>
        </w:rPr>
        <w:t xml:space="preserve">further description on the </w:t>
      </w:r>
      <w:r w:rsidR="00255561">
        <w:rPr>
          <w:rFonts w:ascii="Arial" w:hAnsi="Arial" w:cs="Arial"/>
          <w:sz w:val="24"/>
          <w:szCs w:val="24"/>
        </w:rPr>
        <w:t>injuries</w:t>
      </w:r>
      <w:r w:rsidR="005C2484">
        <w:rPr>
          <w:rFonts w:ascii="Arial" w:hAnsi="Arial" w:cs="Arial"/>
          <w:sz w:val="24"/>
          <w:szCs w:val="24"/>
        </w:rPr>
        <w:t xml:space="preserve"> in the report</w:t>
      </w:r>
      <w:r w:rsidR="00C31ED1">
        <w:rPr>
          <w:rFonts w:ascii="Arial" w:hAnsi="Arial" w:cs="Arial"/>
          <w:sz w:val="24"/>
          <w:szCs w:val="24"/>
        </w:rPr>
        <w:t>.</w:t>
      </w:r>
      <w:r w:rsidR="00255561">
        <w:rPr>
          <w:rFonts w:ascii="Arial" w:hAnsi="Arial" w:cs="Arial"/>
          <w:sz w:val="24"/>
          <w:szCs w:val="24"/>
        </w:rPr>
        <w:t xml:space="preserve"> </w:t>
      </w:r>
      <w:r w:rsidR="00F20D5D">
        <w:rPr>
          <w:rFonts w:ascii="Arial" w:hAnsi="Arial" w:cs="Arial"/>
          <w:sz w:val="24"/>
          <w:szCs w:val="24"/>
        </w:rPr>
        <w:t>N</w:t>
      </w:r>
      <w:r w:rsidR="00255561">
        <w:rPr>
          <w:rFonts w:ascii="Arial" w:hAnsi="Arial" w:cs="Arial"/>
          <w:sz w:val="24"/>
          <w:szCs w:val="24"/>
        </w:rPr>
        <w:t xml:space="preserve">either the parties </w:t>
      </w:r>
      <w:r w:rsidR="003814A3">
        <w:rPr>
          <w:rFonts w:ascii="Arial" w:hAnsi="Arial" w:cs="Arial"/>
          <w:sz w:val="24"/>
          <w:szCs w:val="24"/>
        </w:rPr>
        <w:t xml:space="preserve">nor the court </w:t>
      </w:r>
      <w:r w:rsidR="005C4FED">
        <w:rPr>
          <w:rFonts w:ascii="Arial" w:hAnsi="Arial" w:cs="Arial"/>
          <w:sz w:val="24"/>
          <w:szCs w:val="24"/>
        </w:rPr>
        <w:t xml:space="preserve">questioned or </w:t>
      </w:r>
      <w:r w:rsidR="005C2484">
        <w:rPr>
          <w:rFonts w:ascii="Arial" w:hAnsi="Arial" w:cs="Arial"/>
          <w:sz w:val="24"/>
          <w:szCs w:val="24"/>
        </w:rPr>
        <w:t>requested any</w:t>
      </w:r>
      <w:r w:rsidR="005C4FED">
        <w:rPr>
          <w:rFonts w:ascii="Arial" w:hAnsi="Arial" w:cs="Arial"/>
          <w:sz w:val="24"/>
          <w:szCs w:val="24"/>
        </w:rPr>
        <w:t xml:space="preserve"> clarification </w:t>
      </w:r>
      <w:r w:rsidR="00255561">
        <w:rPr>
          <w:rFonts w:ascii="Arial" w:hAnsi="Arial" w:cs="Arial"/>
          <w:sz w:val="24"/>
          <w:szCs w:val="24"/>
        </w:rPr>
        <w:t xml:space="preserve">or </w:t>
      </w:r>
      <w:r w:rsidR="005C4FED">
        <w:rPr>
          <w:rFonts w:ascii="Arial" w:hAnsi="Arial" w:cs="Arial"/>
          <w:sz w:val="24"/>
          <w:szCs w:val="24"/>
        </w:rPr>
        <w:t xml:space="preserve">an </w:t>
      </w:r>
      <w:r w:rsidR="00255561">
        <w:rPr>
          <w:rFonts w:ascii="Arial" w:hAnsi="Arial" w:cs="Arial"/>
          <w:sz w:val="24"/>
          <w:szCs w:val="24"/>
        </w:rPr>
        <w:t>explan</w:t>
      </w:r>
      <w:r w:rsidR="005C4FED">
        <w:rPr>
          <w:rFonts w:ascii="Arial" w:hAnsi="Arial" w:cs="Arial"/>
          <w:sz w:val="24"/>
          <w:szCs w:val="24"/>
        </w:rPr>
        <w:t xml:space="preserve">ation on the </w:t>
      </w:r>
      <w:r w:rsidR="00255561">
        <w:rPr>
          <w:rFonts w:ascii="Arial" w:hAnsi="Arial" w:cs="Arial"/>
          <w:sz w:val="24"/>
          <w:szCs w:val="24"/>
        </w:rPr>
        <w:t xml:space="preserve">significance of the added </w:t>
      </w:r>
      <w:r w:rsidR="0016448F">
        <w:rPr>
          <w:rFonts w:ascii="Arial" w:hAnsi="Arial" w:cs="Arial"/>
          <w:sz w:val="24"/>
          <w:szCs w:val="24"/>
        </w:rPr>
        <w:t>narration</w:t>
      </w:r>
      <w:r w:rsidR="00741B0D">
        <w:rPr>
          <w:rFonts w:ascii="Arial" w:hAnsi="Arial" w:cs="Arial"/>
          <w:sz w:val="24"/>
          <w:szCs w:val="24"/>
        </w:rPr>
        <w:t>.</w:t>
      </w:r>
      <w:r w:rsidR="003814A3">
        <w:rPr>
          <w:rFonts w:ascii="Arial" w:hAnsi="Arial" w:cs="Arial"/>
          <w:sz w:val="24"/>
          <w:szCs w:val="24"/>
        </w:rPr>
        <w:t xml:space="preserve"> </w:t>
      </w:r>
      <w:r w:rsidR="005C2484">
        <w:rPr>
          <w:rFonts w:ascii="Arial" w:hAnsi="Arial" w:cs="Arial"/>
          <w:sz w:val="24"/>
          <w:szCs w:val="24"/>
        </w:rPr>
        <w:t>T</w:t>
      </w:r>
      <w:r w:rsidR="003814A3">
        <w:rPr>
          <w:rFonts w:ascii="Arial" w:hAnsi="Arial" w:cs="Arial"/>
          <w:sz w:val="24"/>
          <w:szCs w:val="24"/>
        </w:rPr>
        <w:t xml:space="preserve">he court’s failure </w:t>
      </w:r>
      <w:r w:rsidR="005C2484">
        <w:rPr>
          <w:rFonts w:ascii="Arial" w:hAnsi="Arial" w:cs="Arial"/>
          <w:sz w:val="24"/>
          <w:szCs w:val="24"/>
        </w:rPr>
        <w:t xml:space="preserve">to do so is understandable since </w:t>
      </w:r>
      <w:r w:rsidR="003814A3">
        <w:rPr>
          <w:rFonts w:ascii="Arial" w:hAnsi="Arial" w:cs="Arial"/>
          <w:sz w:val="24"/>
          <w:szCs w:val="24"/>
        </w:rPr>
        <w:t xml:space="preserve">there was no </w:t>
      </w:r>
      <w:r w:rsidR="000143FC">
        <w:rPr>
          <w:rFonts w:ascii="Arial" w:hAnsi="Arial" w:cs="Arial"/>
          <w:sz w:val="24"/>
          <w:szCs w:val="24"/>
        </w:rPr>
        <w:t xml:space="preserve">further </w:t>
      </w:r>
      <w:r w:rsidR="003814A3">
        <w:rPr>
          <w:rFonts w:ascii="Arial" w:hAnsi="Arial" w:cs="Arial"/>
          <w:sz w:val="24"/>
          <w:szCs w:val="24"/>
        </w:rPr>
        <w:t>issue raised and the report accepted by both parties</w:t>
      </w:r>
      <w:r w:rsidR="00C221AD">
        <w:rPr>
          <w:rFonts w:ascii="Arial" w:hAnsi="Arial" w:cs="Arial"/>
          <w:sz w:val="24"/>
          <w:szCs w:val="24"/>
        </w:rPr>
        <w:t xml:space="preserve"> as conclusive proof of the injuries sustained and the cause of death, </w:t>
      </w:r>
      <w:r w:rsidR="003814A3">
        <w:rPr>
          <w:rFonts w:ascii="Arial" w:hAnsi="Arial" w:cs="Arial"/>
          <w:sz w:val="24"/>
          <w:szCs w:val="24"/>
        </w:rPr>
        <w:t xml:space="preserve">therefore no </w:t>
      </w:r>
      <w:r w:rsidR="007D5CED">
        <w:rPr>
          <w:rFonts w:ascii="Arial" w:hAnsi="Arial" w:cs="Arial"/>
          <w:sz w:val="24"/>
          <w:szCs w:val="24"/>
        </w:rPr>
        <w:t>c</w:t>
      </w:r>
      <w:r w:rsidR="00C45FE1">
        <w:rPr>
          <w:rFonts w:ascii="Arial" w:hAnsi="Arial" w:cs="Arial"/>
          <w:sz w:val="24"/>
          <w:szCs w:val="24"/>
        </w:rPr>
        <w:t xml:space="preserve">all </w:t>
      </w:r>
      <w:r w:rsidR="003814A3">
        <w:rPr>
          <w:rFonts w:ascii="Arial" w:hAnsi="Arial" w:cs="Arial"/>
          <w:sz w:val="24"/>
          <w:szCs w:val="24"/>
        </w:rPr>
        <w:t>for interrogation of the report</w:t>
      </w:r>
      <w:r w:rsidR="00CA6480">
        <w:rPr>
          <w:rFonts w:ascii="Arial" w:hAnsi="Arial" w:cs="Arial"/>
          <w:sz w:val="24"/>
          <w:szCs w:val="24"/>
        </w:rPr>
        <w:t xml:space="preserve"> and adjudication.</w:t>
      </w:r>
      <w:r w:rsidR="003814A3">
        <w:rPr>
          <w:rFonts w:ascii="Arial" w:hAnsi="Arial" w:cs="Arial"/>
          <w:sz w:val="24"/>
          <w:szCs w:val="24"/>
        </w:rPr>
        <w:t xml:space="preserve"> </w:t>
      </w:r>
    </w:p>
    <w:p w:rsidR="00742179" w:rsidRDefault="00742179" w:rsidP="00500303">
      <w:pPr>
        <w:spacing w:after="0" w:line="360" w:lineRule="auto"/>
        <w:jc w:val="both"/>
        <w:rPr>
          <w:rFonts w:ascii="Arial" w:hAnsi="Arial" w:cs="Arial"/>
          <w:sz w:val="24"/>
          <w:szCs w:val="24"/>
        </w:rPr>
      </w:pPr>
    </w:p>
    <w:p w:rsidR="00E61197" w:rsidRDefault="00F05A8A" w:rsidP="00500303">
      <w:pPr>
        <w:spacing w:after="0" w:line="360" w:lineRule="auto"/>
        <w:jc w:val="both"/>
        <w:rPr>
          <w:rFonts w:ascii="Arial" w:hAnsi="Arial" w:cs="Arial"/>
          <w:sz w:val="24"/>
          <w:szCs w:val="24"/>
        </w:rPr>
      </w:pPr>
      <w:r>
        <w:rPr>
          <w:rFonts w:ascii="Arial" w:hAnsi="Arial" w:cs="Arial"/>
          <w:sz w:val="24"/>
          <w:szCs w:val="24"/>
        </w:rPr>
        <w:t>[80</w:t>
      </w:r>
      <w:r w:rsidR="00742179">
        <w:rPr>
          <w:rFonts w:ascii="Arial" w:hAnsi="Arial" w:cs="Arial"/>
          <w:sz w:val="24"/>
          <w:szCs w:val="24"/>
        </w:rPr>
        <w:t>]</w:t>
      </w:r>
      <w:r w:rsidR="00742179">
        <w:rPr>
          <w:rFonts w:ascii="Arial" w:hAnsi="Arial" w:cs="Arial"/>
          <w:sz w:val="24"/>
          <w:szCs w:val="24"/>
        </w:rPr>
        <w:tab/>
        <w:t xml:space="preserve"> </w:t>
      </w:r>
      <w:r w:rsidR="00741B0D">
        <w:rPr>
          <w:rFonts w:ascii="Arial" w:hAnsi="Arial" w:cs="Arial"/>
          <w:sz w:val="24"/>
          <w:szCs w:val="24"/>
        </w:rPr>
        <w:t>T</w:t>
      </w:r>
      <w:r w:rsidR="00CC312A">
        <w:rPr>
          <w:rFonts w:ascii="Arial" w:hAnsi="Arial" w:cs="Arial"/>
          <w:sz w:val="24"/>
          <w:szCs w:val="24"/>
        </w:rPr>
        <w:t xml:space="preserve">he reference </w:t>
      </w:r>
      <w:r w:rsidR="002F7D06">
        <w:rPr>
          <w:rFonts w:ascii="Arial" w:hAnsi="Arial" w:cs="Arial"/>
          <w:sz w:val="24"/>
          <w:szCs w:val="24"/>
        </w:rPr>
        <w:t xml:space="preserve">however to </w:t>
      </w:r>
      <w:r w:rsidR="00CC312A">
        <w:rPr>
          <w:rFonts w:ascii="Arial" w:hAnsi="Arial" w:cs="Arial"/>
          <w:sz w:val="24"/>
          <w:szCs w:val="24"/>
        </w:rPr>
        <w:t>a gunshot</w:t>
      </w:r>
      <w:r w:rsidR="00741B0D">
        <w:rPr>
          <w:rFonts w:ascii="Arial" w:hAnsi="Arial" w:cs="Arial"/>
          <w:sz w:val="24"/>
          <w:szCs w:val="24"/>
        </w:rPr>
        <w:t xml:space="preserve"> </w:t>
      </w:r>
      <w:r w:rsidR="002F7D06">
        <w:rPr>
          <w:rFonts w:ascii="Arial" w:hAnsi="Arial" w:cs="Arial"/>
          <w:sz w:val="24"/>
          <w:szCs w:val="24"/>
        </w:rPr>
        <w:t xml:space="preserve">in the further narration on the injuries is </w:t>
      </w:r>
      <w:r w:rsidR="00A52906">
        <w:rPr>
          <w:rFonts w:ascii="Arial" w:hAnsi="Arial" w:cs="Arial"/>
          <w:sz w:val="24"/>
          <w:szCs w:val="24"/>
        </w:rPr>
        <w:t xml:space="preserve">what is alleged by the Appellants to be or to have caused an irregularity. </w:t>
      </w:r>
      <w:r w:rsidR="004C1412">
        <w:rPr>
          <w:rFonts w:ascii="Arial" w:hAnsi="Arial" w:cs="Arial"/>
          <w:sz w:val="24"/>
          <w:szCs w:val="24"/>
        </w:rPr>
        <w:t>W</w:t>
      </w:r>
      <w:r w:rsidR="00F20D5D">
        <w:rPr>
          <w:rFonts w:ascii="Arial" w:hAnsi="Arial" w:cs="Arial"/>
          <w:sz w:val="24"/>
          <w:szCs w:val="24"/>
        </w:rPr>
        <w:t xml:space="preserve">hen </w:t>
      </w:r>
      <w:r w:rsidR="00D538C0">
        <w:rPr>
          <w:rFonts w:ascii="Arial" w:hAnsi="Arial" w:cs="Arial"/>
          <w:sz w:val="24"/>
          <w:szCs w:val="24"/>
        </w:rPr>
        <w:t xml:space="preserve">Masemola </w:t>
      </w:r>
      <w:r w:rsidR="004C1412">
        <w:rPr>
          <w:rFonts w:ascii="Arial" w:hAnsi="Arial" w:cs="Arial"/>
          <w:sz w:val="24"/>
          <w:szCs w:val="24"/>
        </w:rPr>
        <w:t>testified</w:t>
      </w:r>
      <w:r w:rsidR="00F20D5D">
        <w:rPr>
          <w:rFonts w:ascii="Arial" w:hAnsi="Arial" w:cs="Arial"/>
          <w:sz w:val="24"/>
          <w:szCs w:val="24"/>
        </w:rPr>
        <w:t xml:space="preserve">, </w:t>
      </w:r>
      <w:r w:rsidR="00D538C0">
        <w:rPr>
          <w:rFonts w:ascii="Arial" w:hAnsi="Arial" w:cs="Arial"/>
          <w:sz w:val="24"/>
          <w:szCs w:val="24"/>
        </w:rPr>
        <w:t>th</w:t>
      </w:r>
      <w:r w:rsidR="0018743E">
        <w:rPr>
          <w:rFonts w:ascii="Arial" w:hAnsi="Arial" w:cs="Arial"/>
          <w:sz w:val="24"/>
          <w:szCs w:val="24"/>
        </w:rPr>
        <w:t>e</w:t>
      </w:r>
      <w:r w:rsidR="00D538C0">
        <w:rPr>
          <w:rFonts w:ascii="Arial" w:hAnsi="Arial" w:cs="Arial"/>
          <w:sz w:val="24"/>
          <w:szCs w:val="24"/>
        </w:rPr>
        <w:t xml:space="preserve"> </w:t>
      </w:r>
      <w:r w:rsidR="00F20D5D">
        <w:rPr>
          <w:rFonts w:ascii="Arial" w:hAnsi="Arial" w:cs="Arial"/>
          <w:sz w:val="24"/>
          <w:szCs w:val="24"/>
        </w:rPr>
        <w:t xml:space="preserve">post mortem report </w:t>
      </w:r>
      <w:r w:rsidR="00D538C0">
        <w:rPr>
          <w:rFonts w:ascii="Arial" w:hAnsi="Arial" w:cs="Arial"/>
          <w:sz w:val="24"/>
          <w:szCs w:val="24"/>
        </w:rPr>
        <w:t xml:space="preserve">was already </w:t>
      </w:r>
      <w:r w:rsidR="0015497F">
        <w:rPr>
          <w:rFonts w:ascii="Arial" w:hAnsi="Arial" w:cs="Arial"/>
          <w:sz w:val="24"/>
          <w:szCs w:val="24"/>
        </w:rPr>
        <w:t xml:space="preserve">admitted </w:t>
      </w:r>
      <w:r w:rsidR="00F20D5D">
        <w:rPr>
          <w:rFonts w:ascii="Arial" w:hAnsi="Arial" w:cs="Arial"/>
          <w:sz w:val="24"/>
          <w:szCs w:val="24"/>
        </w:rPr>
        <w:t xml:space="preserve">into </w:t>
      </w:r>
      <w:r w:rsidR="0015497F">
        <w:rPr>
          <w:rFonts w:ascii="Arial" w:hAnsi="Arial" w:cs="Arial"/>
          <w:sz w:val="24"/>
          <w:szCs w:val="24"/>
        </w:rPr>
        <w:t xml:space="preserve">evidence </w:t>
      </w:r>
      <w:r w:rsidR="0075715B">
        <w:rPr>
          <w:rFonts w:ascii="Arial" w:hAnsi="Arial" w:cs="Arial"/>
          <w:sz w:val="24"/>
          <w:szCs w:val="24"/>
        </w:rPr>
        <w:t xml:space="preserve">and </w:t>
      </w:r>
      <w:r w:rsidR="0015497F">
        <w:rPr>
          <w:rFonts w:ascii="Arial" w:hAnsi="Arial" w:cs="Arial"/>
          <w:sz w:val="24"/>
          <w:szCs w:val="24"/>
        </w:rPr>
        <w:t xml:space="preserve">therefore </w:t>
      </w:r>
      <w:r w:rsidR="00D538C0">
        <w:rPr>
          <w:rFonts w:ascii="Arial" w:hAnsi="Arial" w:cs="Arial"/>
          <w:sz w:val="24"/>
          <w:szCs w:val="24"/>
        </w:rPr>
        <w:t>before court</w:t>
      </w:r>
      <w:r w:rsidR="0015497F">
        <w:rPr>
          <w:rFonts w:ascii="Arial" w:hAnsi="Arial" w:cs="Arial"/>
          <w:sz w:val="24"/>
          <w:szCs w:val="24"/>
        </w:rPr>
        <w:t>.</w:t>
      </w:r>
      <w:r w:rsidR="0012250F">
        <w:rPr>
          <w:rFonts w:ascii="Arial" w:hAnsi="Arial" w:cs="Arial"/>
          <w:sz w:val="24"/>
          <w:szCs w:val="24"/>
        </w:rPr>
        <w:t xml:space="preserve"> Meaning all </w:t>
      </w:r>
      <w:r w:rsidR="00CE3603">
        <w:rPr>
          <w:rFonts w:ascii="Arial" w:hAnsi="Arial" w:cs="Arial"/>
          <w:sz w:val="24"/>
          <w:szCs w:val="24"/>
        </w:rPr>
        <w:t xml:space="preserve">in the report </w:t>
      </w:r>
      <w:r w:rsidR="006D14DA">
        <w:rPr>
          <w:rFonts w:ascii="Arial" w:hAnsi="Arial" w:cs="Arial"/>
          <w:sz w:val="24"/>
          <w:szCs w:val="24"/>
        </w:rPr>
        <w:t xml:space="preserve">in relation to </w:t>
      </w:r>
      <w:r w:rsidR="007E2066">
        <w:rPr>
          <w:rFonts w:ascii="Arial" w:hAnsi="Arial" w:cs="Arial"/>
          <w:sz w:val="24"/>
          <w:szCs w:val="24"/>
        </w:rPr>
        <w:t>injuries sustained and the cause of death</w:t>
      </w:r>
      <w:r w:rsidR="0012250F">
        <w:rPr>
          <w:rFonts w:ascii="Arial" w:hAnsi="Arial" w:cs="Arial"/>
          <w:sz w:val="24"/>
          <w:szCs w:val="24"/>
        </w:rPr>
        <w:t xml:space="preserve"> </w:t>
      </w:r>
      <w:r w:rsidR="00DD0A20">
        <w:rPr>
          <w:rFonts w:ascii="Arial" w:hAnsi="Arial" w:cs="Arial"/>
          <w:sz w:val="24"/>
          <w:szCs w:val="24"/>
        </w:rPr>
        <w:t xml:space="preserve">which is “head injuries” </w:t>
      </w:r>
      <w:r w:rsidR="001B3942">
        <w:rPr>
          <w:rFonts w:ascii="Arial" w:hAnsi="Arial" w:cs="Arial"/>
          <w:sz w:val="24"/>
          <w:szCs w:val="24"/>
        </w:rPr>
        <w:t xml:space="preserve">was </w:t>
      </w:r>
      <w:r w:rsidR="0012250F">
        <w:rPr>
          <w:rFonts w:ascii="Arial" w:hAnsi="Arial" w:cs="Arial"/>
          <w:sz w:val="24"/>
          <w:szCs w:val="24"/>
        </w:rPr>
        <w:t>admitted by the defence</w:t>
      </w:r>
      <w:r w:rsidR="00DD0A20">
        <w:rPr>
          <w:rFonts w:ascii="Arial" w:hAnsi="Arial" w:cs="Arial"/>
          <w:sz w:val="24"/>
          <w:szCs w:val="24"/>
        </w:rPr>
        <w:t>.</w:t>
      </w:r>
      <w:r w:rsidR="0012250F">
        <w:rPr>
          <w:rFonts w:ascii="Arial" w:hAnsi="Arial" w:cs="Arial"/>
          <w:sz w:val="24"/>
          <w:szCs w:val="24"/>
        </w:rPr>
        <w:t xml:space="preserve"> The question </w:t>
      </w:r>
      <w:r w:rsidR="007E2066">
        <w:rPr>
          <w:rFonts w:ascii="Arial" w:hAnsi="Arial" w:cs="Arial"/>
          <w:sz w:val="24"/>
          <w:szCs w:val="24"/>
        </w:rPr>
        <w:t xml:space="preserve">that was to be decided by the trial court was whether </w:t>
      </w:r>
      <w:r w:rsidR="0012250F">
        <w:rPr>
          <w:rFonts w:ascii="Arial" w:hAnsi="Arial" w:cs="Arial"/>
          <w:sz w:val="24"/>
          <w:szCs w:val="24"/>
        </w:rPr>
        <w:t>the</w:t>
      </w:r>
      <w:r w:rsidR="00DD0A20">
        <w:rPr>
          <w:rFonts w:ascii="Arial" w:hAnsi="Arial" w:cs="Arial"/>
          <w:sz w:val="24"/>
          <w:szCs w:val="24"/>
        </w:rPr>
        <w:t xml:space="preserve"> injuries sustained by the deceased </w:t>
      </w:r>
      <w:r w:rsidR="005B67B6">
        <w:rPr>
          <w:rFonts w:ascii="Arial" w:hAnsi="Arial" w:cs="Arial"/>
          <w:sz w:val="24"/>
          <w:szCs w:val="24"/>
        </w:rPr>
        <w:t>including the head injuries that led to his death</w:t>
      </w:r>
      <w:r w:rsidR="005B67B6" w:rsidRPr="00F16DC2">
        <w:rPr>
          <w:rFonts w:ascii="Arial" w:hAnsi="Arial" w:cs="Arial"/>
          <w:sz w:val="24"/>
          <w:szCs w:val="24"/>
        </w:rPr>
        <w:t xml:space="preserve"> </w:t>
      </w:r>
      <w:r w:rsidR="00DD0A20">
        <w:rPr>
          <w:rFonts w:ascii="Arial" w:hAnsi="Arial" w:cs="Arial"/>
          <w:sz w:val="24"/>
          <w:szCs w:val="24"/>
        </w:rPr>
        <w:t>were inflicted by the Appellants. Determining whether there is</w:t>
      </w:r>
      <w:r w:rsidR="008C58CF">
        <w:rPr>
          <w:rFonts w:ascii="Arial" w:hAnsi="Arial" w:cs="Arial"/>
          <w:sz w:val="24"/>
          <w:szCs w:val="24"/>
        </w:rPr>
        <w:t xml:space="preserve"> </w:t>
      </w:r>
      <w:r w:rsidR="0012250F">
        <w:rPr>
          <w:rFonts w:ascii="Arial" w:hAnsi="Arial" w:cs="Arial"/>
          <w:sz w:val="24"/>
          <w:szCs w:val="24"/>
        </w:rPr>
        <w:t xml:space="preserve">proof </w:t>
      </w:r>
      <w:r w:rsidR="00F16DC2">
        <w:rPr>
          <w:rFonts w:ascii="Arial" w:hAnsi="Arial" w:cs="Arial"/>
          <w:sz w:val="24"/>
          <w:szCs w:val="24"/>
        </w:rPr>
        <w:t xml:space="preserve">that </w:t>
      </w:r>
      <w:r w:rsidR="005B67B6">
        <w:rPr>
          <w:rFonts w:ascii="Arial" w:hAnsi="Arial" w:cs="Arial"/>
          <w:sz w:val="24"/>
          <w:szCs w:val="24"/>
        </w:rPr>
        <w:t xml:space="preserve">they </w:t>
      </w:r>
      <w:r w:rsidR="00F16DC2">
        <w:rPr>
          <w:rFonts w:ascii="Arial" w:hAnsi="Arial" w:cs="Arial"/>
          <w:sz w:val="24"/>
          <w:szCs w:val="24"/>
        </w:rPr>
        <w:t>were inflicted by the Appellants</w:t>
      </w:r>
      <w:r w:rsidR="001B3942">
        <w:rPr>
          <w:rFonts w:ascii="Arial" w:hAnsi="Arial" w:cs="Arial"/>
          <w:sz w:val="24"/>
          <w:szCs w:val="24"/>
        </w:rPr>
        <w:t>.</w:t>
      </w:r>
      <w:r w:rsidR="0012250F">
        <w:rPr>
          <w:rFonts w:ascii="Arial" w:hAnsi="Arial" w:cs="Arial"/>
          <w:sz w:val="24"/>
          <w:szCs w:val="24"/>
        </w:rPr>
        <w:t xml:space="preserve"> </w:t>
      </w:r>
      <w:r w:rsidR="003A4314">
        <w:rPr>
          <w:rFonts w:ascii="Arial" w:hAnsi="Arial" w:cs="Arial"/>
          <w:sz w:val="24"/>
          <w:szCs w:val="24"/>
        </w:rPr>
        <w:t xml:space="preserve">Masemola’s </w:t>
      </w:r>
      <w:r w:rsidR="0075715B">
        <w:rPr>
          <w:rFonts w:ascii="Arial" w:hAnsi="Arial" w:cs="Arial"/>
          <w:sz w:val="24"/>
          <w:szCs w:val="24"/>
        </w:rPr>
        <w:t xml:space="preserve">testimony inadvertently </w:t>
      </w:r>
      <w:r w:rsidR="003A4314">
        <w:rPr>
          <w:rFonts w:ascii="Arial" w:hAnsi="Arial" w:cs="Arial"/>
          <w:sz w:val="24"/>
          <w:szCs w:val="24"/>
        </w:rPr>
        <w:t xml:space="preserve">corroborated the </w:t>
      </w:r>
      <w:r w:rsidR="000466F4">
        <w:rPr>
          <w:rFonts w:ascii="Arial" w:hAnsi="Arial" w:cs="Arial"/>
          <w:sz w:val="24"/>
          <w:szCs w:val="24"/>
        </w:rPr>
        <w:t xml:space="preserve">mentioned </w:t>
      </w:r>
      <w:r w:rsidR="003A4314">
        <w:rPr>
          <w:rFonts w:ascii="Arial" w:hAnsi="Arial" w:cs="Arial"/>
          <w:sz w:val="24"/>
          <w:szCs w:val="24"/>
        </w:rPr>
        <w:t xml:space="preserve">post mortem report </w:t>
      </w:r>
      <w:r w:rsidR="00762046">
        <w:rPr>
          <w:rFonts w:ascii="Arial" w:hAnsi="Arial" w:cs="Arial"/>
          <w:sz w:val="24"/>
          <w:szCs w:val="24"/>
        </w:rPr>
        <w:t>on the injur</w:t>
      </w:r>
      <w:r w:rsidR="00110335">
        <w:rPr>
          <w:rFonts w:ascii="Arial" w:hAnsi="Arial" w:cs="Arial"/>
          <w:sz w:val="24"/>
          <w:szCs w:val="24"/>
        </w:rPr>
        <w:t xml:space="preserve">ies </w:t>
      </w:r>
      <w:r w:rsidR="00CE3603">
        <w:rPr>
          <w:rFonts w:ascii="Arial" w:hAnsi="Arial" w:cs="Arial"/>
          <w:sz w:val="24"/>
          <w:szCs w:val="24"/>
        </w:rPr>
        <w:t xml:space="preserve">sustained by the deceased that include the head injuries. </w:t>
      </w:r>
      <w:r w:rsidR="00F16DC2">
        <w:rPr>
          <w:rFonts w:ascii="Arial" w:hAnsi="Arial" w:cs="Arial"/>
          <w:sz w:val="24"/>
          <w:szCs w:val="24"/>
        </w:rPr>
        <w:t xml:space="preserve">He </w:t>
      </w:r>
      <w:r w:rsidR="00BA449F">
        <w:rPr>
          <w:rFonts w:ascii="Arial" w:hAnsi="Arial" w:cs="Arial"/>
          <w:sz w:val="24"/>
          <w:szCs w:val="24"/>
        </w:rPr>
        <w:t xml:space="preserve">mentioned to have </w:t>
      </w:r>
      <w:r w:rsidR="0012250F">
        <w:rPr>
          <w:rFonts w:ascii="Arial" w:hAnsi="Arial" w:cs="Arial"/>
          <w:sz w:val="24"/>
          <w:szCs w:val="24"/>
        </w:rPr>
        <w:t>hear</w:t>
      </w:r>
      <w:r w:rsidR="00F16DC2">
        <w:rPr>
          <w:rFonts w:ascii="Arial" w:hAnsi="Arial" w:cs="Arial"/>
          <w:sz w:val="24"/>
          <w:szCs w:val="24"/>
        </w:rPr>
        <w:t>d</w:t>
      </w:r>
      <w:r w:rsidR="0012250F">
        <w:rPr>
          <w:rFonts w:ascii="Arial" w:hAnsi="Arial" w:cs="Arial"/>
          <w:sz w:val="24"/>
          <w:szCs w:val="24"/>
        </w:rPr>
        <w:t xml:space="preserve"> </w:t>
      </w:r>
      <w:r w:rsidR="002D1F52">
        <w:rPr>
          <w:rFonts w:ascii="Arial" w:hAnsi="Arial" w:cs="Arial"/>
          <w:sz w:val="24"/>
          <w:szCs w:val="24"/>
        </w:rPr>
        <w:t>a</w:t>
      </w:r>
      <w:r w:rsidR="0012250F">
        <w:rPr>
          <w:rFonts w:ascii="Arial" w:hAnsi="Arial" w:cs="Arial"/>
          <w:sz w:val="24"/>
          <w:szCs w:val="24"/>
        </w:rPr>
        <w:t xml:space="preserve"> gunshot sound</w:t>
      </w:r>
      <w:r w:rsidR="00627AD1">
        <w:rPr>
          <w:rFonts w:ascii="Arial" w:hAnsi="Arial" w:cs="Arial"/>
          <w:sz w:val="24"/>
          <w:szCs w:val="24"/>
        </w:rPr>
        <w:t>,</w:t>
      </w:r>
      <w:r w:rsidR="0012250F">
        <w:rPr>
          <w:rFonts w:ascii="Arial" w:hAnsi="Arial" w:cs="Arial"/>
          <w:sz w:val="24"/>
          <w:szCs w:val="24"/>
        </w:rPr>
        <w:t xml:space="preserve"> </w:t>
      </w:r>
      <w:r w:rsidR="00BA449F">
        <w:rPr>
          <w:rFonts w:ascii="Arial" w:hAnsi="Arial" w:cs="Arial"/>
          <w:sz w:val="24"/>
          <w:szCs w:val="24"/>
        </w:rPr>
        <w:t xml:space="preserve">after the deceased had disappeared </w:t>
      </w:r>
      <w:r w:rsidR="0012250F">
        <w:rPr>
          <w:rFonts w:ascii="Arial" w:hAnsi="Arial" w:cs="Arial"/>
          <w:sz w:val="24"/>
          <w:szCs w:val="24"/>
        </w:rPr>
        <w:lastRenderedPageBreak/>
        <w:t>being dragged by the 1</w:t>
      </w:r>
      <w:r w:rsidR="0012250F" w:rsidRPr="0012250F">
        <w:rPr>
          <w:rFonts w:ascii="Arial" w:hAnsi="Arial" w:cs="Arial"/>
          <w:sz w:val="24"/>
          <w:szCs w:val="24"/>
          <w:vertAlign w:val="superscript"/>
        </w:rPr>
        <w:t>st</w:t>
      </w:r>
      <w:r w:rsidR="0012250F">
        <w:rPr>
          <w:rFonts w:ascii="Arial" w:hAnsi="Arial" w:cs="Arial"/>
          <w:sz w:val="24"/>
          <w:szCs w:val="24"/>
        </w:rPr>
        <w:t xml:space="preserve"> Appellant</w:t>
      </w:r>
      <w:r w:rsidR="00627AD1">
        <w:rPr>
          <w:rFonts w:ascii="Arial" w:hAnsi="Arial" w:cs="Arial"/>
          <w:sz w:val="24"/>
          <w:szCs w:val="24"/>
        </w:rPr>
        <w:t>.</w:t>
      </w:r>
      <w:r w:rsidR="0012250F">
        <w:rPr>
          <w:rFonts w:ascii="Arial" w:hAnsi="Arial" w:cs="Arial"/>
          <w:sz w:val="24"/>
          <w:szCs w:val="24"/>
        </w:rPr>
        <w:t xml:space="preserve"> </w:t>
      </w:r>
      <w:r w:rsidR="00BA449F">
        <w:rPr>
          <w:rFonts w:ascii="Arial" w:hAnsi="Arial" w:cs="Arial"/>
          <w:sz w:val="24"/>
          <w:szCs w:val="24"/>
        </w:rPr>
        <w:t>He l</w:t>
      </w:r>
      <w:r w:rsidR="00627AD1">
        <w:rPr>
          <w:rFonts w:ascii="Arial" w:hAnsi="Arial" w:cs="Arial"/>
          <w:sz w:val="24"/>
          <w:szCs w:val="24"/>
        </w:rPr>
        <w:t>ater</w:t>
      </w:r>
      <w:r w:rsidR="0012250F">
        <w:rPr>
          <w:rFonts w:ascii="Arial" w:hAnsi="Arial" w:cs="Arial"/>
          <w:sz w:val="24"/>
          <w:szCs w:val="24"/>
        </w:rPr>
        <w:t xml:space="preserve"> </w:t>
      </w:r>
      <w:r w:rsidR="00627AD1">
        <w:rPr>
          <w:rFonts w:ascii="Arial" w:hAnsi="Arial" w:cs="Arial"/>
          <w:sz w:val="24"/>
          <w:szCs w:val="24"/>
        </w:rPr>
        <w:t xml:space="preserve">traced the deceased </w:t>
      </w:r>
      <w:r w:rsidR="00CE3603">
        <w:rPr>
          <w:rFonts w:ascii="Arial" w:hAnsi="Arial" w:cs="Arial"/>
          <w:sz w:val="24"/>
          <w:szCs w:val="24"/>
        </w:rPr>
        <w:t xml:space="preserve">being </w:t>
      </w:r>
      <w:r w:rsidR="00BA449F">
        <w:rPr>
          <w:rFonts w:ascii="Arial" w:hAnsi="Arial" w:cs="Arial"/>
          <w:sz w:val="24"/>
          <w:szCs w:val="24"/>
        </w:rPr>
        <w:t>with all three Appellants who were a</w:t>
      </w:r>
      <w:r w:rsidR="00627AD1">
        <w:rPr>
          <w:rFonts w:ascii="Arial" w:hAnsi="Arial" w:cs="Arial"/>
          <w:sz w:val="24"/>
          <w:szCs w:val="24"/>
        </w:rPr>
        <w:t>ssault</w:t>
      </w:r>
      <w:r w:rsidR="00BA449F">
        <w:rPr>
          <w:rFonts w:ascii="Arial" w:hAnsi="Arial" w:cs="Arial"/>
          <w:sz w:val="24"/>
          <w:szCs w:val="24"/>
        </w:rPr>
        <w:t>ing him</w:t>
      </w:r>
      <w:r w:rsidR="0012250F">
        <w:rPr>
          <w:rFonts w:ascii="Arial" w:hAnsi="Arial" w:cs="Arial"/>
          <w:sz w:val="24"/>
          <w:szCs w:val="24"/>
        </w:rPr>
        <w:t xml:space="preserve">. </w:t>
      </w:r>
      <w:r w:rsidR="00742179">
        <w:rPr>
          <w:rFonts w:ascii="Arial" w:hAnsi="Arial" w:cs="Arial"/>
          <w:sz w:val="24"/>
          <w:szCs w:val="24"/>
        </w:rPr>
        <w:t xml:space="preserve">The </w:t>
      </w:r>
      <w:r w:rsidR="00AB1B80">
        <w:rPr>
          <w:rFonts w:ascii="Arial" w:hAnsi="Arial" w:cs="Arial"/>
          <w:sz w:val="24"/>
          <w:szCs w:val="24"/>
        </w:rPr>
        <w:t xml:space="preserve">inference drawn </w:t>
      </w:r>
      <w:r w:rsidR="00742179">
        <w:rPr>
          <w:rFonts w:ascii="Arial" w:hAnsi="Arial" w:cs="Arial"/>
          <w:sz w:val="24"/>
          <w:szCs w:val="24"/>
        </w:rPr>
        <w:t>from that evidence together with the whole evidence</w:t>
      </w:r>
      <w:r w:rsidR="00005B8F">
        <w:rPr>
          <w:rFonts w:ascii="Arial" w:hAnsi="Arial" w:cs="Arial"/>
          <w:sz w:val="24"/>
          <w:szCs w:val="24"/>
        </w:rPr>
        <w:t xml:space="preserve">, </w:t>
      </w:r>
      <w:r w:rsidR="00742179">
        <w:rPr>
          <w:rFonts w:ascii="Arial" w:hAnsi="Arial" w:cs="Arial"/>
          <w:sz w:val="24"/>
          <w:szCs w:val="24"/>
        </w:rPr>
        <w:t xml:space="preserve">is </w:t>
      </w:r>
      <w:r w:rsidR="00CC2339">
        <w:rPr>
          <w:rFonts w:ascii="Arial" w:hAnsi="Arial" w:cs="Arial"/>
          <w:sz w:val="24"/>
          <w:szCs w:val="24"/>
        </w:rPr>
        <w:t>th</w:t>
      </w:r>
      <w:r w:rsidR="007E2066">
        <w:rPr>
          <w:rFonts w:ascii="Arial" w:hAnsi="Arial" w:cs="Arial"/>
          <w:sz w:val="24"/>
          <w:szCs w:val="24"/>
        </w:rPr>
        <w:t>at the Appellants were responsible for all the injuries inflicted on the deceased</w:t>
      </w:r>
      <w:r w:rsidR="008E068E">
        <w:rPr>
          <w:rFonts w:ascii="Arial" w:hAnsi="Arial" w:cs="Arial"/>
          <w:sz w:val="24"/>
          <w:szCs w:val="24"/>
        </w:rPr>
        <w:t xml:space="preserve"> which would i</w:t>
      </w:r>
      <w:r w:rsidR="00CE3603">
        <w:rPr>
          <w:rFonts w:ascii="Arial" w:hAnsi="Arial" w:cs="Arial"/>
          <w:sz w:val="24"/>
          <w:szCs w:val="24"/>
        </w:rPr>
        <w:t>nclud</w:t>
      </w:r>
      <w:r w:rsidR="008E068E">
        <w:rPr>
          <w:rFonts w:ascii="Arial" w:hAnsi="Arial" w:cs="Arial"/>
          <w:sz w:val="24"/>
          <w:szCs w:val="24"/>
        </w:rPr>
        <w:t>e</w:t>
      </w:r>
      <w:r w:rsidR="00CE3603">
        <w:rPr>
          <w:rFonts w:ascii="Arial" w:hAnsi="Arial" w:cs="Arial"/>
          <w:sz w:val="24"/>
          <w:szCs w:val="24"/>
        </w:rPr>
        <w:t xml:space="preserve"> </w:t>
      </w:r>
      <w:r w:rsidR="007E2066">
        <w:rPr>
          <w:rFonts w:ascii="Arial" w:hAnsi="Arial" w:cs="Arial"/>
          <w:sz w:val="24"/>
          <w:szCs w:val="24"/>
        </w:rPr>
        <w:t>where there is a</w:t>
      </w:r>
      <w:r w:rsidR="00CC2339">
        <w:rPr>
          <w:rFonts w:ascii="Arial" w:hAnsi="Arial" w:cs="Arial"/>
          <w:sz w:val="24"/>
          <w:szCs w:val="24"/>
        </w:rPr>
        <w:t xml:space="preserve"> </w:t>
      </w:r>
      <w:r w:rsidR="00627AD1">
        <w:rPr>
          <w:rFonts w:ascii="Arial" w:hAnsi="Arial" w:cs="Arial"/>
          <w:sz w:val="24"/>
          <w:szCs w:val="24"/>
        </w:rPr>
        <w:t>probability</w:t>
      </w:r>
      <w:r w:rsidR="00CA6480">
        <w:rPr>
          <w:rFonts w:ascii="Arial" w:hAnsi="Arial" w:cs="Arial"/>
          <w:sz w:val="24"/>
          <w:szCs w:val="24"/>
        </w:rPr>
        <w:t xml:space="preserve"> </w:t>
      </w:r>
      <w:r w:rsidR="00627AD1">
        <w:rPr>
          <w:rFonts w:ascii="Arial" w:hAnsi="Arial" w:cs="Arial"/>
          <w:sz w:val="24"/>
          <w:szCs w:val="24"/>
        </w:rPr>
        <w:t xml:space="preserve">of </w:t>
      </w:r>
      <w:r w:rsidR="00CA6480">
        <w:rPr>
          <w:rFonts w:ascii="Arial" w:hAnsi="Arial" w:cs="Arial"/>
          <w:sz w:val="24"/>
          <w:szCs w:val="24"/>
        </w:rPr>
        <w:t xml:space="preserve">the </w:t>
      </w:r>
      <w:r w:rsidR="00CC2339">
        <w:rPr>
          <w:rFonts w:ascii="Arial" w:hAnsi="Arial" w:cs="Arial"/>
          <w:sz w:val="24"/>
          <w:szCs w:val="24"/>
        </w:rPr>
        <w:t xml:space="preserve">deceased </w:t>
      </w:r>
      <w:r w:rsidR="00627AD1">
        <w:rPr>
          <w:rFonts w:ascii="Arial" w:hAnsi="Arial" w:cs="Arial"/>
          <w:sz w:val="24"/>
          <w:szCs w:val="24"/>
        </w:rPr>
        <w:t xml:space="preserve">having </w:t>
      </w:r>
      <w:r w:rsidR="00CC2339">
        <w:rPr>
          <w:rFonts w:ascii="Arial" w:hAnsi="Arial" w:cs="Arial"/>
          <w:sz w:val="24"/>
          <w:szCs w:val="24"/>
        </w:rPr>
        <w:t xml:space="preserve">sustained </w:t>
      </w:r>
      <w:r w:rsidR="00005B8F">
        <w:rPr>
          <w:rFonts w:ascii="Arial" w:hAnsi="Arial" w:cs="Arial"/>
          <w:sz w:val="24"/>
          <w:szCs w:val="24"/>
        </w:rPr>
        <w:t>a</w:t>
      </w:r>
      <w:r w:rsidR="00627AD1">
        <w:rPr>
          <w:rFonts w:ascii="Arial" w:hAnsi="Arial" w:cs="Arial"/>
          <w:sz w:val="24"/>
          <w:szCs w:val="24"/>
        </w:rPr>
        <w:t xml:space="preserve"> </w:t>
      </w:r>
      <w:r w:rsidR="001B3942">
        <w:rPr>
          <w:rFonts w:ascii="Arial" w:hAnsi="Arial" w:cs="Arial"/>
          <w:sz w:val="24"/>
          <w:szCs w:val="24"/>
        </w:rPr>
        <w:t xml:space="preserve">gunshot </w:t>
      </w:r>
      <w:r w:rsidR="002D1F52">
        <w:rPr>
          <w:rFonts w:ascii="Arial" w:hAnsi="Arial" w:cs="Arial"/>
          <w:sz w:val="24"/>
          <w:szCs w:val="24"/>
        </w:rPr>
        <w:t>head</w:t>
      </w:r>
      <w:r w:rsidR="00CE3603">
        <w:rPr>
          <w:rFonts w:ascii="Arial" w:hAnsi="Arial" w:cs="Arial"/>
          <w:sz w:val="24"/>
          <w:szCs w:val="24"/>
        </w:rPr>
        <w:t xml:space="preserve"> injury. </w:t>
      </w:r>
    </w:p>
    <w:p w:rsidR="00EE5637" w:rsidRDefault="00EE5637" w:rsidP="00500303">
      <w:pPr>
        <w:spacing w:after="0" w:line="360" w:lineRule="auto"/>
        <w:jc w:val="both"/>
        <w:rPr>
          <w:rFonts w:ascii="Arial" w:hAnsi="Arial" w:cs="Arial"/>
          <w:sz w:val="24"/>
          <w:szCs w:val="24"/>
        </w:rPr>
      </w:pPr>
    </w:p>
    <w:p w:rsidR="00891546" w:rsidRDefault="00CE3603" w:rsidP="00500303">
      <w:pPr>
        <w:spacing w:after="0" w:line="360" w:lineRule="auto"/>
        <w:jc w:val="both"/>
        <w:rPr>
          <w:rFonts w:ascii="Arial" w:hAnsi="Arial" w:cs="Arial"/>
          <w:sz w:val="24"/>
          <w:szCs w:val="24"/>
        </w:rPr>
      </w:pPr>
      <w:r>
        <w:rPr>
          <w:rFonts w:ascii="Arial" w:hAnsi="Arial" w:cs="Arial"/>
          <w:sz w:val="24"/>
          <w:szCs w:val="24"/>
        </w:rPr>
        <w:t>[</w:t>
      </w:r>
      <w:r w:rsidR="00EE5637">
        <w:rPr>
          <w:rFonts w:ascii="Arial" w:hAnsi="Arial" w:cs="Arial"/>
          <w:sz w:val="24"/>
          <w:szCs w:val="24"/>
        </w:rPr>
        <w:t>8</w:t>
      </w:r>
      <w:r w:rsidR="00F05A8A">
        <w:rPr>
          <w:rFonts w:ascii="Arial" w:hAnsi="Arial" w:cs="Arial"/>
          <w:sz w:val="24"/>
          <w:szCs w:val="24"/>
        </w:rPr>
        <w:t>1</w:t>
      </w:r>
      <w:r>
        <w:rPr>
          <w:rFonts w:ascii="Arial" w:hAnsi="Arial" w:cs="Arial"/>
          <w:sz w:val="24"/>
          <w:szCs w:val="24"/>
        </w:rPr>
        <w:t>]</w:t>
      </w:r>
      <w:r>
        <w:rPr>
          <w:rFonts w:ascii="Arial" w:hAnsi="Arial" w:cs="Arial"/>
          <w:sz w:val="24"/>
          <w:szCs w:val="24"/>
        </w:rPr>
        <w:tab/>
      </w:r>
      <w:r w:rsidR="0075715B">
        <w:rPr>
          <w:rFonts w:ascii="Arial" w:hAnsi="Arial" w:cs="Arial"/>
          <w:sz w:val="24"/>
          <w:szCs w:val="24"/>
        </w:rPr>
        <w:t>Consequently</w:t>
      </w:r>
      <w:r w:rsidR="00D67F6D">
        <w:rPr>
          <w:rFonts w:ascii="Arial" w:hAnsi="Arial" w:cs="Arial"/>
          <w:sz w:val="24"/>
          <w:szCs w:val="24"/>
        </w:rPr>
        <w:t>,</w:t>
      </w:r>
      <w:r w:rsidR="0075715B">
        <w:rPr>
          <w:rFonts w:ascii="Arial" w:hAnsi="Arial" w:cs="Arial"/>
          <w:sz w:val="24"/>
          <w:szCs w:val="24"/>
        </w:rPr>
        <w:t xml:space="preserve"> </w:t>
      </w:r>
      <w:r w:rsidR="00C8636C">
        <w:rPr>
          <w:rFonts w:ascii="Arial" w:hAnsi="Arial" w:cs="Arial"/>
          <w:sz w:val="24"/>
          <w:szCs w:val="24"/>
        </w:rPr>
        <w:t>circumstantial</w:t>
      </w:r>
      <w:r w:rsidR="0075715B">
        <w:rPr>
          <w:rFonts w:ascii="Arial" w:hAnsi="Arial" w:cs="Arial"/>
          <w:sz w:val="24"/>
          <w:szCs w:val="24"/>
        </w:rPr>
        <w:t xml:space="preserve">ly the </w:t>
      </w:r>
      <w:r w:rsidR="00836F5B">
        <w:rPr>
          <w:rFonts w:ascii="Arial" w:hAnsi="Arial" w:cs="Arial"/>
          <w:sz w:val="24"/>
          <w:szCs w:val="24"/>
        </w:rPr>
        <w:t xml:space="preserve">deceased’s </w:t>
      </w:r>
      <w:r w:rsidR="0075715B">
        <w:rPr>
          <w:rFonts w:ascii="Arial" w:hAnsi="Arial" w:cs="Arial"/>
          <w:sz w:val="24"/>
          <w:szCs w:val="24"/>
        </w:rPr>
        <w:t>wound</w:t>
      </w:r>
      <w:r>
        <w:rPr>
          <w:rFonts w:ascii="Arial" w:hAnsi="Arial" w:cs="Arial"/>
          <w:sz w:val="24"/>
          <w:szCs w:val="24"/>
        </w:rPr>
        <w:t>s</w:t>
      </w:r>
      <w:r w:rsidR="0075715B">
        <w:rPr>
          <w:rFonts w:ascii="Arial" w:hAnsi="Arial" w:cs="Arial"/>
          <w:sz w:val="24"/>
          <w:szCs w:val="24"/>
        </w:rPr>
        <w:t xml:space="preserve"> c</w:t>
      </w:r>
      <w:r w:rsidR="00D538C0">
        <w:rPr>
          <w:rFonts w:ascii="Arial" w:hAnsi="Arial" w:cs="Arial"/>
          <w:sz w:val="24"/>
          <w:szCs w:val="24"/>
        </w:rPr>
        <w:t xml:space="preserve">ould only </w:t>
      </w:r>
      <w:r w:rsidR="00CA6480">
        <w:rPr>
          <w:rFonts w:ascii="Arial" w:hAnsi="Arial" w:cs="Arial"/>
          <w:sz w:val="24"/>
          <w:szCs w:val="24"/>
        </w:rPr>
        <w:t xml:space="preserve">have </w:t>
      </w:r>
      <w:r w:rsidR="00D538C0">
        <w:rPr>
          <w:rFonts w:ascii="Arial" w:hAnsi="Arial" w:cs="Arial"/>
          <w:sz w:val="24"/>
          <w:szCs w:val="24"/>
        </w:rPr>
        <w:t xml:space="preserve">been inflicted by the Appellants. </w:t>
      </w:r>
      <w:r w:rsidR="001B0538">
        <w:rPr>
          <w:rFonts w:ascii="Arial" w:hAnsi="Arial" w:cs="Arial"/>
          <w:sz w:val="24"/>
          <w:szCs w:val="24"/>
        </w:rPr>
        <w:t>Bar that conclusion</w:t>
      </w:r>
      <w:r w:rsidR="00C221AD">
        <w:rPr>
          <w:rFonts w:ascii="Arial" w:hAnsi="Arial" w:cs="Arial"/>
          <w:sz w:val="24"/>
          <w:szCs w:val="24"/>
        </w:rPr>
        <w:t>,</w:t>
      </w:r>
      <w:r w:rsidR="001B0538">
        <w:rPr>
          <w:rFonts w:ascii="Arial" w:hAnsi="Arial" w:cs="Arial"/>
          <w:sz w:val="24"/>
          <w:szCs w:val="24"/>
        </w:rPr>
        <w:t xml:space="preserve"> it remains the finding of the post mortem report</w:t>
      </w:r>
      <w:r w:rsidR="002D1F52">
        <w:rPr>
          <w:rFonts w:ascii="Arial" w:hAnsi="Arial" w:cs="Arial"/>
          <w:sz w:val="24"/>
          <w:szCs w:val="24"/>
        </w:rPr>
        <w:t xml:space="preserve"> t</w:t>
      </w:r>
      <w:r w:rsidR="001B0538">
        <w:rPr>
          <w:rFonts w:ascii="Arial" w:hAnsi="Arial" w:cs="Arial"/>
          <w:sz w:val="24"/>
          <w:szCs w:val="24"/>
        </w:rPr>
        <w:t xml:space="preserve">hat the </w:t>
      </w:r>
      <w:r w:rsidR="00836F5B">
        <w:rPr>
          <w:rFonts w:ascii="Arial" w:hAnsi="Arial" w:cs="Arial"/>
          <w:sz w:val="24"/>
          <w:szCs w:val="24"/>
        </w:rPr>
        <w:t xml:space="preserve">head injuries sustained by the deceased (the </w:t>
      </w:r>
      <w:r w:rsidR="00CA6480">
        <w:rPr>
          <w:rFonts w:ascii="Arial" w:hAnsi="Arial" w:cs="Arial"/>
          <w:sz w:val="24"/>
          <w:szCs w:val="24"/>
        </w:rPr>
        <w:t xml:space="preserve">multiple </w:t>
      </w:r>
      <w:r w:rsidR="001B0538">
        <w:rPr>
          <w:rFonts w:ascii="Arial" w:hAnsi="Arial" w:cs="Arial"/>
          <w:sz w:val="24"/>
          <w:szCs w:val="24"/>
        </w:rPr>
        <w:t>blunt soft tissue injuries</w:t>
      </w:r>
      <w:r w:rsidR="00CA6480" w:rsidRPr="00CA6480">
        <w:rPr>
          <w:rFonts w:ascii="Arial" w:hAnsi="Arial" w:cs="Arial"/>
          <w:sz w:val="24"/>
          <w:szCs w:val="24"/>
        </w:rPr>
        <w:t xml:space="preserve"> </w:t>
      </w:r>
      <w:r w:rsidR="00CA6480">
        <w:rPr>
          <w:rFonts w:ascii="Arial" w:hAnsi="Arial" w:cs="Arial"/>
          <w:sz w:val="24"/>
          <w:szCs w:val="24"/>
        </w:rPr>
        <w:t xml:space="preserve">of </w:t>
      </w:r>
      <w:r w:rsidR="006041E9">
        <w:rPr>
          <w:rFonts w:ascii="Arial" w:hAnsi="Arial" w:cs="Arial"/>
          <w:sz w:val="24"/>
          <w:szCs w:val="24"/>
        </w:rPr>
        <w:t xml:space="preserve">a </w:t>
      </w:r>
      <w:r w:rsidR="00CA6480">
        <w:rPr>
          <w:rFonts w:ascii="Arial" w:hAnsi="Arial" w:cs="Arial"/>
          <w:sz w:val="24"/>
          <w:szCs w:val="24"/>
        </w:rPr>
        <w:t>repetitive nature and lacerations</w:t>
      </w:r>
      <w:r w:rsidR="001B0538">
        <w:rPr>
          <w:rFonts w:ascii="Arial" w:hAnsi="Arial" w:cs="Arial"/>
          <w:sz w:val="24"/>
          <w:szCs w:val="24"/>
        </w:rPr>
        <w:t xml:space="preserve"> to the head </w:t>
      </w:r>
      <w:r w:rsidR="00D67F6D">
        <w:rPr>
          <w:rFonts w:ascii="Arial" w:hAnsi="Arial" w:cs="Arial"/>
          <w:sz w:val="24"/>
          <w:szCs w:val="24"/>
        </w:rPr>
        <w:t xml:space="preserve">(which the trial court found to have been inflicted by the Appellants) </w:t>
      </w:r>
      <w:r w:rsidR="001B0538">
        <w:rPr>
          <w:rFonts w:ascii="Arial" w:hAnsi="Arial" w:cs="Arial"/>
          <w:sz w:val="24"/>
          <w:szCs w:val="24"/>
        </w:rPr>
        <w:t>cause</w:t>
      </w:r>
      <w:r w:rsidR="00D67F6D">
        <w:rPr>
          <w:rFonts w:ascii="Arial" w:hAnsi="Arial" w:cs="Arial"/>
          <w:sz w:val="24"/>
          <w:szCs w:val="24"/>
        </w:rPr>
        <w:t xml:space="preserve">d the </w:t>
      </w:r>
      <w:r w:rsidR="001B0538">
        <w:rPr>
          <w:rFonts w:ascii="Arial" w:hAnsi="Arial" w:cs="Arial"/>
          <w:sz w:val="24"/>
          <w:szCs w:val="24"/>
        </w:rPr>
        <w:t>de</w:t>
      </w:r>
      <w:r w:rsidR="00BE4857">
        <w:rPr>
          <w:rFonts w:ascii="Arial" w:hAnsi="Arial" w:cs="Arial"/>
          <w:sz w:val="24"/>
          <w:szCs w:val="24"/>
        </w:rPr>
        <w:t xml:space="preserve">mise </w:t>
      </w:r>
      <w:r w:rsidR="00D67F6D">
        <w:rPr>
          <w:rFonts w:ascii="Arial" w:hAnsi="Arial" w:cs="Arial"/>
          <w:sz w:val="24"/>
          <w:szCs w:val="24"/>
        </w:rPr>
        <w:t>of the deceased</w:t>
      </w:r>
      <w:r w:rsidR="001B0538">
        <w:rPr>
          <w:rFonts w:ascii="Arial" w:hAnsi="Arial" w:cs="Arial"/>
          <w:sz w:val="24"/>
          <w:szCs w:val="24"/>
        </w:rPr>
        <w:t>.</w:t>
      </w:r>
      <w:r w:rsidR="00D67F6D">
        <w:rPr>
          <w:rFonts w:ascii="Arial" w:hAnsi="Arial" w:cs="Arial"/>
          <w:sz w:val="24"/>
          <w:szCs w:val="24"/>
        </w:rPr>
        <w:t xml:space="preserve"> </w:t>
      </w:r>
      <w:r w:rsidR="00627AD1">
        <w:rPr>
          <w:rFonts w:ascii="Arial" w:hAnsi="Arial" w:cs="Arial"/>
          <w:sz w:val="24"/>
          <w:szCs w:val="24"/>
        </w:rPr>
        <w:t xml:space="preserve">There </w:t>
      </w:r>
      <w:r>
        <w:rPr>
          <w:rFonts w:ascii="Arial" w:hAnsi="Arial" w:cs="Arial"/>
          <w:sz w:val="24"/>
          <w:szCs w:val="24"/>
        </w:rPr>
        <w:t>is</w:t>
      </w:r>
      <w:r w:rsidR="002D1F52">
        <w:rPr>
          <w:rFonts w:ascii="Arial" w:hAnsi="Arial" w:cs="Arial"/>
          <w:sz w:val="24"/>
          <w:szCs w:val="24"/>
        </w:rPr>
        <w:t xml:space="preserve"> </w:t>
      </w:r>
      <w:r w:rsidR="00627AD1">
        <w:rPr>
          <w:rFonts w:ascii="Arial" w:hAnsi="Arial" w:cs="Arial"/>
          <w:sz w:val="24"/>
          <w:szCs w:val="24"/>
        </w:rPr>
        <w:t xml:space="preserve">a link between the death of the deceased and the injuries inflicted by the Appellants. </w:t>
      </w:r>
      <w:r w:rsidR="00836F5B">
        <w:rPr>
          <w:rFonts w:ascii="Arial" w:hAnsi="Arial" w:cs="Arial"/>
          <w:sz w:val="24"/>
          <w:szCs w:val="24"/>
        </w:rPr>
        <w:t>There is n</w:t>
      </w:r>
      <w:r w:rsidR="00627AD1">
        <w:rPr>
          <w:rFonts w:ascii="Arial" w:hAnsi="Arial" w:cs="Arial"/>
          <w:sz w:val="24"/>
          <w:szCs w:val="24"/>
        </w:rPr>
        <w:t xml:space="preserve">o further </w:t>
      </w:r>
      <w:r w:rsidR="00836F5B">
        <w:rPr>
          <w:rFonts w:ascii="Arial" w:hAnsi="Arial" w:cs="Arial"/>
          <w:sz w:val="24"/>
          <w:szCs w:val="24"/>
        </w:rPr>
        <w:t xml:space="preserve">reading or </w:t>
      </w:r>
      <w:r w:rsidR="00627AD1">
        <w:rPr>
          <w:rFonts w:ascii="Arial" w:hAnsi="Arial" w:cs="Arial"/>
          <w:sz w:val="24"/>
          <w:szCs w:val="24"/>
        </w:rPr>
        <w:t xml:space="preserve">interpretation </w:t>
      </w:r>
      <w:r w:rsidR="00836F5B">
        <w:rPr>
          <w:rFonts w:ascii="Arial" w:hAnsi="Arial" w:cs="Arial"/>
          <w:sz w:val="24"/>
          <w:szCs w:val="24"/>
        </w:rPr>
        <w:t xml:space="preserve">possible, or defensible that </w:t>
      </w:r>
      <w:r w:rsidR="00627AD1">
        <w:rPr>
          <w:rFonts w:ascii="Arial" w:hAnsi="Arial" w:cs="Arial"/>
          <w:sz w:val="24"/>
          <w:szCs w:val="24"/>
        </w:rPr>
        <w:t xml:space="preserve"> would a</w:t>
      </w:r>
      <w:r w:rsidR="009B33A6">
        <w:rPr>
          <w:rFonts w:ascii="Arial" w:hAnsi="Arial" w:cs="Arial"/>
          <w:sz w:val="24"/>
          <w:szCs w:val="24"/>
        </w:rPr>
        <w:t>l</w:t>
      </w:r>
      <w:r w:rsidR="00627AD1">
        <w:rPr>
          <w:rFonts w:ascii="Arial" w:hAnsi="Arial" w:cs="Arial"/>
          <w:sz w:val="24"/>
          <w:szCs w:val="24"/>
        </w:rPr>
        <w:t>ter the outcome</w:t>
      </w:r>
      <w:r w:rsidR="008C58CF">
        <w:rPr>
          <w:rFonts w:ascii="Arial" w:hAnsi="Arial" w:cs="Arial"/>
          <w:sz w:val="24"/>
          <w:szCs w:val="24"/>
        </w:rPr>
        <w:t xml:space="preserve">; see </w:t>
      </w:r>
      <w:r w:rsidR="008C58CF" w:rsidRPr="008E068E">
        <w:rPr>
          <w:rFonts w:ascii="Arial" w:hAnsi="Arial" w:cs="Arial"/>
          <w:i/>
          <w:sz w:val="24"/>
          <w:szCs w:val="24"/>
        </w:rPr>
        <w:t>S v Blom</w:t>
      </w:r>
      <w:r>
        <w:rPr>
          <w:rFonts w:ascii="Arial" w:hAnsi="Arial" w:cs="Arial"/>
          <w:sz w:val="24"/>
          <w:szCs w:val="24"/>
        </w:rPr>
        <w:t>.</w:t>
      </w:r>
      <w:r w:rsidR="009B33A6">
        <w:rPr>
          <w:rStyle w:val="FootnoteReference"/>
          <w:rFonts w:ascii="Arial" w:hAnsi="Arial" w:cs="Arial"/>
          <w:sz w:val="24"/>
          <w:szCs w:val="24"/>
        </w:rPr>
        <w:footnoteReference w:id="24"/>
      </w:r>
      <w:r w:rsidR="00627AD1">
        <w:rPr>
          <w:rFonts w:ascii="Arial" w:hAnsi="Arial" w:cs="Arial"/>
          <w:sz w:val="24"/>
          <w:szCs w:val="24"/>
        </w:rPr>
        <w:t xml:space="preserve"> </w:t>
      </w:r>
      <w:r w:rsidR="008C58CF">
        <w:rPr>
          <w:rFonts w:ascii="Arial" w:hAnsi="Arial" w:cs="Arial"/>
          <w:sz w:val="24"/>
          <w:szCs w:val="24"/>
        </w:rPr>
        <w:t xml:space="preserve">The argument therefore </w:t>
      </w:r>
      <w:r w:rsidR="00BE4857">
        <w:rPr>
          <w:rFonts w:ascii="Arial" w:hAnsi="Arial" w:cs="Arial"/>
          <w:sz w:val="24"/>
          <w:szCs w:val="24"/>
        </w:rPr>
        <w:t xml:space="preserve">of a possible different interpretation or outcome </w:t>
      </w:r>
      <w:r w:rsidR="00F1432A">
        <w:rPr>
          <w:rFonts w:ascii="Arial" w:hAnsi="Arial" w:cs="Arial"/>
          <w:sz w:val="24"/>
          <w:szCs w:val="24"/>
        </w:rPr>
        <w:t>or of a</w:t>
      </w:r>
      <w:r w:rsidR="008C58CF">
        <w:rPr>
          <w:rFonts w:ascii="Arial" w:hAnsi="Arial" w:cs="Arial"/>
          <w:sz w:val="24"/>
          <w:szCs w:val="24"/>
        </w:rPr>
        <w:t xml:space="preserve">nother person </w:t>
      </w:r>
      <w:r w:rsidR="00BE4857">
        <w:rPr>
          <w:rFonts w:ascii="Arial" w:hAnsi="Arial" w:cs="Arial"/>
          <w:sz w:val="24"/>
          <w:szCs w:val="24"/>
        </w:rPr>
        <w:t xml:space="preserve">being involved cannot be substantiated and has no merit. </w:t>
      </w:r>
      <w:r w:rsidR="001B0538">
        <w:rPr>
          <w:rFonts w:ascii="Arial" w:hAnsi="Arial" w:cs="Arial"/>
          <w:sz w:val="24"/>
          <w:szCs w:val="24"/>
        </w:rPr>
        <w:t xml:space="preserve"> </w:t>
      </w:r>
    </w:p>
    <w:p w:rsidR="00836F5B" w:rsidRDefault="00836F5B" w:rsidP="00500303">
      <w:pPr>
        <w:spacing w:after="0" w:line="360" w:lineRule="auto"/>
        <w:jc w:val="both"/>
        <w:rPr>
          <w:rFonts w:ascii="Arial" w:hAnsi="Arial" w:cs="Arial"/>
          <w:sz w:val="24"/>
          <w:szCs w:val="24"/>
        </w:rPr>
      </w:pPr>
    </w:p>
    <w:p w:rsidR="00F836D8" w:rsidRDefault="00F05A8A" w:rsidP="00500303">
      <w:pPr>
        <w:spacing w:after="0" w:line="360" w:lineRule="auto"/>
        <w:jc w:val="both"/>
        <w:rPr>
          <w:rFonts w:ascii="Arial" w:hAnsi="Arial" w:cs="Arial"/>
          <w:sz w:val="24"/>
          <w:szCs w:val="24"/>
        </w:rPr>
      </w:pPr>
      <w:r>
        <w:rPr>
          <w:rFonts w:ascii="Arial" w:hAnsi="Arial" w:cs="Arial"/>
          <w:sz w:val="24"/>
          <w:szCs w:val="24"/>
        </w:rPr>
        <w:t>[82</w:t>
      </w:r>
      <w:r w:rsidR="00891546">
        <w:rPr>
          <w:rFonts w:ascii="Arial" w:hAnsi="Arial" w:cs="Arial"/>
          <w:sz w:val="24"/>
          <w:szCs w:val="24"/>
        </w:rPr>
        <w:t>]</w:t>
      </w:r>
      <w:r w:rsidR="00A958E3">
        <w:rPr>
          <w:rFonts w:ascii="Arial" w:hAnsi="Arial" w:cs="Arial"/>
          <w:sz w:val="24"/>
          <w:szCs w:val="24"/>
        </w:rPr>
        <w:t xml:space="preserve"> </w:t>
      </w:r>
      <w:r w:rsidR="00ED45CB">
        <w:rPr>
          <w:rFonts w:ascii="Arial" w:hAnsi="Arial" w:cs="Arial"/>
          <w:sz w:val="24"/>
          <w:szCs w:val="24"/>
        </w:rPr>
        <w:t xml:space="preserve">The duly represented </w:t>
      </w:r>
      <w:r w:rsidR="004D3755">
        <w:rPr>
          <w:rFonts w:ascii="Arial" w:hAnsi="Arial" w:cs="Arial"/>
          <w:sz w:val="24"/>
          <w:szCs w:val="24"/>
        </w:rPr>
        <w:t xml:space="preserve">Appellants </w:t>
      </w:r>
      <w:r w:rsidR="00ED45CB">
        <w:rPr>
          <w:rFonts w:ascii="Arial" w:hAnsi="Arial" w:cs="Arial"/>
          <w:sz w:val="24"/>
          <w:szCs w:val="24"/>
        </w:rPr>
        <w:t xml:space="preserve">did not deem it necessary to challenge or </w:t>
      </w:r>
      <w:r w:rsidR="00DC5890">
        <w:rPr>
          <w:rFonts w:ascii="Arial" w:hAnsi="Arial" w:cs="Arial"/>
          <w:sz w:val="24"/>
          <w:szCs w:val="24"/>
        </w:rPr>
        <w:t>i</w:t>
      </w:r>
      <w:r w:rsidR="00ED45CB">
        <w:rPr>
          <w:rFonts w:ascii="Arial" w:hAnsi="Arial" w:cs="Arial"/>
          <w:sz w:val="24"/>
          <w:szCs w:val="24"/>
        </w:rPr>
        <w:t xml:space="preserve">nterrogate either the report and or Masemola’s testimony for </w:t>
      </w:r>
      <w:r w:rsidR="00D846F2">
        <w:rPr>
          <w:rFonts w:ascii="Arial" w:hAnsi="Arial" w:cs="Arial"/>
          <w:sz w:val="24"/>
          <w:szCs w:val="24"/>
        </w:rPr>
        <w:t xml:space="preserve">what they </w:t>
      </w:r>
      <w:r w:rsidR="00A958E3">
        <w:rPr>
          <w:rFonts w:ascii="Arial" w:hAnsi="Arial" w:cs="Arial"/>
          <w:sz w:val="24"/>
          <w:szCs w:val="24"/>
        </w:rPr>
        <w:t xml:space="preserve">allege </w:t>
      </w:r>
      <w:r w:rsidR="00D846F2">
        <w:rPr>
          <w:rFonts w:ascii="Arial" w:hAnsi="Arial" w:cs="Arial"/>
          <w:sz w:val="24"/>
          <w:szCs w:val="24"/>
        </w:rPr>
        <w:t xml:space="preserve">to have been a </w:t>
      </w:r>
      <w:r w:rsidR="00A958E3">
        <w:rPr>
          <w:rFonts w:ascii="Arial" w:hAnsi="Arial" w:cs="Arial"/>
          <w:sz w:val="24"/>
          <w:szCs w:val="24"/>
        </w:rPr>
        <w:t>discrepancy</w:t>
      </w:r>
      <w:r w:rsidR="006041E9">
        <w:rPr>
          <w:rFonts w:ascii="Arial" w:hAnsi="Arial" w:cs="Arial"/>
          <w:sz w:val="24"/>
          <w:szCs w:val="24"/>
        </w:rPr>
        <w:t>.</w:t>
      </w:r>
      <w:r w:rsidR="00A958E3">
        <w:rPr>
          <w:rFonts w:ascii="Arial" w:hAnsi="Arial" w:cs="Arial"/>
          <w:sz w:val="24"/>
          <w:szCs w:val="24"/>
        </w:rPr>
        <w:t xml:space="preserve"> </w:t>
      </w:r>
      <w:r w:rsidR="0021305B">
        <w:rPr>
          <w:rFonts w:ascii="Arial" w:hAnsi="Arial" w:cs="Arial"/>
          <w:sz w:val="24"/>
          <w:szCs w:val="24"/>
        </w:rPr>
        <w:t>The</w:t>
      </w:r>
      <w:r w:rsidR="00F1432A">
        <w:rPr>
          <w:rFonts w:ascii="Arial" w:hAnsi="Arial" w:cs="Arial"/>
          <w:sz w:val="24"/>
          <w:szCs w:val="24"/>
        </w:rPr>
        <w:t xml:space="preserve">y could have done so by a withdrawal </w:t>
      </w:r>
      <w:r w:rsidR="0021305B">
        <w:rPr>
          <w:rFonts w:ascii="Arial" w:hAnsi="Arial" w:cs="Arial"/>
          <w:sz w:val="24"/>
          <w:szCs w:val="24"/>
        </w:rPr>
        <w:t xml:space="preserve">of the admission </w:t>
      </w:r>
      <w:r w:rsidR="00F1432A">
        <w:rPr>
          <w:rFonts w:ascii="Arial" w:hAnsi="Arial" w:cs="Arial"/>
          <w:sz w:val="24"/>
          <w:szCs w:val="24"/>
        </w:rPr>
        <w:t>at any time during the trial which w</w:t>
      </w:r>
      <w:r w:rsidR="009B33A6">
        <w:rPr>
          <w:rFonts w:ascii="Arial" w:hAnsi="Arial" w:cs="Arial"/>
          <w:sz w:val="24"/>
          <w:szCs w:val="24"/>
        </w:rPr>
        <w:t>as</w:t>
      </w:r>
      <w:r w:rsidR="000F6C28">
        <w:rPr>
          <w:rFonts w:ascii="Arial" w:hAnsi="Arial" w:cs="Arial"/>
          <w:sz w:val="24"/>
          <w:szCs w:val="24"/>
        </w:rPr>
        <w:t xml:space="preserve"> possible in certain instances, </w:t>
      </w:r>
      <w:r w:rsidR="005C0038">
        <w:rPr>
          <w:rFonts w:ascii="Arial" w:hAnsi="Arial" w:cs="Arial"/>
          <w:sz w:val="24"/>
          <w:szCs w:val="24"/>
        </w:rPr>
        <w:t xml:space="preserve">prior </w:t>
      </w:r>
      <w:r w:rsidR="0021305B">
        <w:rPr>
          <w:rFonts w:ascii="Arial" w:hAnsi="Arial" w:cs="Arial"/>
          <w:sz w:val="24"/>
          <w:szCs w:val="24"/>
        </w:rPr>
        <w:t>judgment.</w:t>
      </w:r>
      <w:r w:rsidR="000F6C28">
        <w:rPr>
          <w:rStyle w:val="FootnoteReference"/>
          <w:rFonts w:ascii="Arial" w:hAnsi="Arial" w:cs="Arial"/>
          <w:sz w:val="24"/>
          <w:szCs w:val="24"/>
        </w:rPr>
        <w:footnoteReference w:id="25"/>
      </w:r>
      <w:r w:rsidR="0021305B">
        <w:rPr>
          <w:rFonts w:ascii="Arial" w:hAnsi="Arial" w:cs="Arial"/>
          <w:sz w:val="24"/>
          <w:szCs w:val="24"/>
        </w:rPr>
        <w:t xml:space="preserve"> </w:t>
      </w:r>
      <w:r w:rsidR="00F504F8">
        <w:rPr>
          <w:rFonts w:ascii="Arial" w:hAnsi="Arial" w:cs="Arial"/>
          <w:sz w:val="24"/>
          <w:szCs w:val="24"/>
        </w:rPr>
        <w:t>The withdrawal is unattainable post the trial and conviction. T</w:t>
      </w:r>
      <w:r w:rsidR="00FC4EEA">
        <w:rPr>
          <w:rFonts w:ascii="Arial" w:hAnsi="Arial" w:cs="Arial"/>
          <w:sz w:val="24"/>
          <w:szCs w:val="24"/>
        </w:rPr>
        <w:t xml:space="preserve">he </w:t>
      </w:r>
      <w:r w:rsidR="00A958E3">
        <w:rPr>
          <w:rFonts w:ascii="Arial" w:hAnsi="Arial" w:cs="Arial"/>
          <w:sz w:val="24"/>
          <w:szCs w:val="24"/>
        </w:rPr>
        <w:t xml:space="preserve">court </w:t>
      </w:r>
      <w:r w:rsidR="00F504F8">
        <w:rPr>
          <w:rFonts w:ascii="Arial" w:hAnsi="Arial" w:cs="Arial"/>
          <w:sz w:val="24"/>
          <w:szCs w:val="24"/>
        </w:rPr>
        <w:t xml:space="preserve">could </w:t>
      </w:r>
      <w:r w:rsidR="00A958E3">
        <w:rPr>
          <w:rFonts w:ascii="Arial" w:hAnsi="Arial" w:cs="Arial"/>
          <w:sz w:val="24"/>
          <w:szCs w:val="24"/>
        </w:rPr>
        <w:t xml:space="preserve">not </w:t>
      </w:r>
      <w:r w:rsidR="00A958E3" w:rsidRPr="00167B90">
        <w:rPr>
          <w:rFonts w:ascii="Arial" w:hAnsi="Arial" w:cs="Arial"/>
          <w:i/>
          <w:sz w:val="24"/>
          <w:szCs w:val="24"/>
        </w:rPr>
        <w:t>mero motu</w:t>
      </w:r>
      <w:r w:rsidR="00A958E3">
        <w:rPr>
          <w:rFonts w:ascii="Arial" w:hAnsi="Arial" w:cs="Arial"/>
          <w:sz w:val="24"/>
          <w:szCs w:val="24"/>
        </w:rPr>
        <w:t xml:space="preserve"> interrogate the </w:t>
      </w:r>
      <w:r w:rsidR="00D846F2">
        <w:rPr>
          <w:rFonts w:ascii="Arial" w:hAnsi="Arial" w:cs="Arial"/>
          <w:sz w:val="24"/>
          <w:szCs w:val="24"/>
        </w:rPr>
        <w:t xml:space="preserve">report </w:t>
      </w:r>
      <w:r w:rsidR="006F2C04">
        <w:rPr>
          <w:rFonts w:ascii="Arial" w:hAnsi="Arial" w:cs="Arial"/>
          <w:sz w:val="24"/>
          <w:szCs w:val="24"/>
        </w:rPr>
        <w:t>in any way otherwise</w:t>
      </w:r>
      <w:r w:rsidR="001D671F">
        <w:rPr>
          <w:rFonts w:ascii="Arial" w:hAnsi="Arial" w:cs="Arial"/>
          <w:sz w:val="24"/>
          <w:szCs w:val="24"/>
        </w:rPr>
        <w:t>,</w:t>
      </w:r>
      <w:r w:rsidR="006F2C04">
        <w:rPr>
          <w:rFonts w:ascii="Arial" w:hAnsi="Arial" w:cs="Arial"/>
          <w:sz w:val="24"/>
          <w:szCs w:val="24"/>
        </w:rPr>
        <w:t xml:space="preserve"> </w:t>
      </w:r>
      <w:r w:rsidR="001B20FD">
        <w:rPr>
          <w:rFonts w:ascii="Arial" w:hAnsi="Arial" w:cs="Arial"/>
          <w:sz w:val="24"/>
          <w:szCs w:val="24"/>
        </w:rPr>
        <w:t xml:space="preserve">other </w:t>
      </w:r>
      <w:r w:rsidR="006F2C04">
        <w:rPr>
          <w:rFonts w:ascii="Arial" w:hAnsi="Arial" w:cs="Arial"/>
          <w:sz w:val="24"/>
          <w:szCs w:val="24"/>
        </w:rPr>
        <w:t xml:space="preserve">than </w:t>
      </w:r>
      <w:r w:rsidR="00D846F2">
        <w:rPr>
          <w:rFonts w:ascii="Arial" w:hAnsi="Arial" w:cs="Arial"/>
          <w:sz w:val="24"/>
          <w:szCs w:val="24"/>
        </w:rPr>
        <w:t>th</w:t>
      </w:r>
      <w:r w:rsidR="00DC5890">
        <w:rPr>
          <w:rFonts w:ascii="Arial" w:hAnsi="Arial" w:cs="Arial"/>
          <w:sz w:val="24"/>
          <w:szCs w:val="24"/>
        </w:rPr>
        <w:t>e fact th</w:t>
      </w:r>
      <w:r w:rsidR="00D846F2">
        <w:rPr>
          <w:rFonts w:ascii="Arial" w:hAnsi="Arial" w:cs="Arial"/>
          <w:sz w:val="24"/>
          <w:szCs w:val="24"/>
        </w:rPr>
        <w:t xml:space="preserve">at </w:t>
      </w:r>
      <w:r w:rsidR="006F2C04">
        <w:rPr>
          <w:rFonts w:ascii="Arial" w:hAnsi="Arial" w:cs="Arial"/>
          <w:sz w:val="24"/>
          <w:szCs w:val="24"/>
        </w:rPr>
        <w:t xml:space="preserve">it </w:t>
      </w:r>
      <w:r w:rsidR="00D846F2">
        <w:rPr>
          <w:rFonts w:ascii="Arial" w:hAnsi="Arial" w:cs="Arial"/>
          <w:sz w:val="24"/>
          <w:szCs w:val="24"/>
        </w:rPr>
        <w:t>has been accepted by the parties</w:t>
      </w:r>
      <w:r w:rsidR="003215FA">
        <w:rPr>
          <w:rFonts w:ascii="Arial" w:hAnsi="Arial" w:cs="Arial"/>
          <w:sz w:val="24"/>
          <w:szCs w:val="24"/>
        </w:rPr>
        <w:t xml:space="preserve"> as proof of the disputed fact of causation. T</w:t>
      </w:r>
      <w:r w:rsidR="00DC5890">
        <w:rPr>
          <w:rFonts w:ascii="Arial" w:hAnsi="Arial" w:cs="Arial"/>
          <w:sz w:val="24"/>
          <w:szCs w:val="24"/>
        </w:rPr>
        <w:t>here</w:t>
      </w:r>
      <w:r w:rsidR="003A4314">
        <w:rPr>
          <w:rFonts w:ascii="Arial" w:hAnsi="Arial" w:cs="Arial"/>
          <w:sz w:val="24"/>
          <w:szCs w:val="24"/>
        </w:rPr>
        <w:t xml:space="preserve"> being no issue </w:t>
      </w:r>
      <w:r w:rsidR="00247FDF">
        <w:rPr>
          <w:rFonts w:ascii="Arial" w:hAnsi="Arial" w:cs="Arial"/>
          <w:sz w:val="24"/>
          <w:szCs w:val="24"/>
        </w:rPr>
        <w:t xml:space="preserve">raised </w:t>
      </w:r>
      <w:r w:rsidR="003A4314">
        <w:rPr>
          <w:rFonts w:ascii="Arial" w:hAnsi="Arial" w:cs="Arial"/>
          <w:sz w:val="24"/>
          <w:szCs w:val="24"/>
        </w:rPr>
        <w:t>in relation thereto</w:t>
      </w:r>
      <w:r w:rsidR="00274106">
        <w:rPr>
          <w:rFonts w:ascii="Arial" w:hAnsi="Arial" w:cs="Arial"/>
          <w:sz w:val="24"/>
          <w:szCs w:val="24"/>
        </w:rPr>
        <w:t xml:space="preserve"> during the trial</w:t>
      </w:r>
      <w:r w:rsidR="009B33A6">
        <w:rPr>
          <w:rFonts w:ascii="Arial" w:hAnsi="Arial" w:cs="Arial"/>
          <w:sz w:val="24"/>
          <w:szCs w:val="24"/>
        </w:rPr>
        <w:t>, t</w:t>
      </w:r>
      <w:r w:rsidR="00DC5890">
        <w:rPr>
          <w:rFonts w:ascii="Arial" w:hAnsi="Arial" w:cs="Arial"/>
          <w:sz w:val="24"/>
          <w:szCs w:val="24"/>
        </w:rPr>
        <w:t>he</w:t>
      </w:r>
      <w:r w:rsidR="00274106">
        <w:rPr>
          <w:rFonts w:ascii="Arial" w:hAnsi="Arial" w:cs="Arial"/>
          <w:sz w:val="24"/>
          <w:szCs w:val="24"/>
        </w:rPr>
        <w:t xml:space="preserve"> allegations of any irregularity are meritless.</w:t>
      </w:r>
      <w:r w:rsidR="00A958E3">
        <w:rPr>
          <w:rFonts w:ascii="Arial" w:hAnsi="Arial" w:cs="Arial"/>
          <w:sz w:val="24"/>
          <w:szCs w:val="24"/>
        </w:rPr>
        <w:t xml:space="preserve"> </w:t>
      </w:r>
    </w:p>
    <w:p w:rsidR="00F836D8" w:rsidRDefault="00F836D8" w:rsidP="00500303">
      <w:pPr>
        <w:spacing w:after="0" w:line="360" w:lineRule="auto"/>
        <w:jc w:val="both"/>
        <w:rPr>
          <w:rFonts w:ascii="Arial" w:hAnsi="Arial" w:cs="Arial"/>
          <w:sz w:val="24"/>
          <w:szCs w:val="24"/>
        </w:rPr>
      </w:pPr>
    </w:p>
    <w:p w:rsidR="00FA38DA" w:rsidRDefault="00F05A8A" w:rsidP="00500303">
      <w:pPr>
        <w:spacing w:after="0" w:line="360" w:lineRule="auto"/>
        <w:jc w:val="both"/>
        <w:rPr>
          <w:rFonts w:ascii="Arial" w:hAnsi="Arial" w:cs="Arial"/>
          <w:sz w:val="24"/>
          <w:szCs w:val="24"/>
        </w:rPr>
      </w:pPr>
      <w:r>
        <w:rPr>
          <w:rFonts w:ascii="Arial" w:hAnsi="Arial" w:cs="Arial"/>
          <w:sz w:val="24"/>
          <w:szCs w:val="24"/>
        </w:rPr>
        <w:t>[83</w:t>
      </w:r>
      <w:r w:rsidR="00F836D8">
        <w:rPr>
          <w:rFonts w:ascii="Arial" w:hAnsi="Arial" w:cs="Arial"/>
          <w:sz w:val="24"/>
          <w:szCs w:val="24"/>
        </w:rPr>
        <w:t>]</w:t>
      </w:r>
      <w:r w:rsidR="00F836D8">
        <w:rPr>
          <w:rFonts w:ascii="Arial" w:hAnsi="Arial" w:cs="Arial"/>
          <w:sz w:val="24"/>
          <w:szCs w:val="24"/>
        </w:rPr>
        <w:tab/>
      </w:r>
      <w:r w:rsidR="00A72629">
        <w:rPr>
          <w:rFonts w:ascii="Arial" w:hAnsi="Arial" w:cs="Arial"/>
          <w:sz w:val="24"/>
          <w:szCs w:val="24"/>
        </w:rPr>
        <w:t xml:space="preserve">Furthermore, </w:t>
      </w:r>
      <w:r w:rsidR="008508C1">
        <w:rPr>
          <w:rFonts w:ascii="Arial" w:hAnsi="Arial" w:cs="Arial"/>
          <w:sz w:val="24"/>
          <w:szCs w:val="24"/>
        </w:rPr>
        <w:t>the Appellants have not alleged that their admission of the report was an error</w:t>
      </w:r>
      <w:r w:rsidR="00894B0B">
        <w:rPr>
          <w:rFonts w:ascii="Arial" w:hAnsi="Arial" w:cs="Arial"/>
          <w:sz w:val="24"/>
          <w:szCs w:val="24"/>
        </w:rPr>
        <w:t xml:space="preserve">. </w:t>
      </w:r>
      <w:r w:rsidR="00FC4EEA">
        <w:rPr>
          <w:rFonts w:ascii="Arial" w:hAnsi="Arial" w:cs="Arial"/>
          <w:sz w:val="24"/>
          <w:szCs w:val="24"/>
        </w:rPr>
        <w:t xml:space="preserve">Their appeal is based on an issue that did not engage the court a quo until after conviction. </w:t>
      </w:r>
      <w:r w:rsidR="00A533B6">
        <w:rPr>
          <w:rFonts w:ascii="Arial" w:hAnsi="Arial" w:cs="Arial"/>
          <w:sz w:val="24"/>
          <w:szCs w:val="24"/>
        </w:rPr>
        <w:t xml:space="preserve">Noteworthy however, is the Appellants failure to refute the prima facie </w:t>
      </w:r>
      <w:r w:rsidR="006F2C04">
        <w:rPr>
          <w:rFonts w:ascii="Arial" w:hAnsi="Arial" w:cs="Arial"/>
          <w:sz w:val="24"/>
          <w:szCs w:val="24"/>
        </w:rPr>
        <w:t xml:space="preserve">direct and </w:t>
      </w:r>
      <w:r w:rsidR="00A533B6">
        <w:rPr>
          <w:rFonts w:ascii="Arial" w:hAnsi="Arial" w:cs="Arial"/>
          <w:sz w:val="24"/>
          <w:szCs w:val="24"/>
        </w:rPr>
        <w:t>circumstanti</w:t>
      </w:r>
      <w:r w:rsidR="001C7A05">
        <w:rPr>
          <w:rFonts w:ascii="Arial" w:hAnsi="Arial" w:cs="Arial"/>
          <w:sz w:val="24"/>
          <w:szCs w:val="24"/>
        </w:rPr>
        <w:t>al evidence that points to the</w:t>
      </w:r>
      <w:r w:rsidR="00A72629">
        <w:rPr>
          <w:rFonts w:ascii="Arial" w:hAnsi="Arial" w:cs="Arial"/>
          <w:sz w:val="24"/>
          <w:szCs w:val="24"/>
        </w:rPr>
        <w:t xml:space="preserve"> Appellants having caused </w:t>
      </w:r>
      <w:r w:rsidR="00894B0B">
        <w:rPr>
          <w:rFonts w:ascii="Arial" w:hAnsi="Arial" w:cs="Arial"/>
          <w:sz w:val="24"/>
          <w:szCs w:val="24"/>
        </w:rPr>
        <w:lastRenderedPageBreak/>
        <w:t xml:space="preserve">all </w:t>
      </w:r>
      <w:r w:rsidR="00A72629">
        <w:rPr>
          <w:rFonts w:ascii="Arial" w:hAnsi="Arial" w:cs="Arial"/>
          <w:sz w:val="24"/>
          <w:szCs w:val="24"/>
        </w:rPr>
        <w:t xml:space="preserve">the injuries </w:t>
      </w:r>
      <w:r w:rsidR="006F2C04">
        <w:rPr>
          <w:rFonts w:ascii="Arial" w:hAnsi="Arial" w:cs="Arial"/>
          <w:sz w:val="24"/>
          <w:szCs w:val="24"/>
        </w:rPr>
        <w:t xml:space="preserve">sustained by the </w:t>
      </w:r>
      <w:r w:rsidR="00A533B6">
        <w:rPr>
          <w:rFonts w:ascii="Arial" w:hAnsi="Arial" w:cs="Arial"/>
          <w:sz w:val="24"/>
          <w:szCs w:val="24"/>
        </w:rPr>
        <w:t>deceased</w:t>
      </w:r>
      <w:r w:rsidR="00894B0B">
        <w:rPr>
          <w:rFonts w:ascii="Arial" w:hAnsi="Arial" w:cs="Arial"/>
          <w:sz w:val="24"/>
          <w:szCs w:val="24"/>
        </w:rPr>
        <w:t xml:space="preserve">, including the head injuries that have caused the death’ of the deceased. Any injuries sustained by the deceased at the time </w:t>
      </w:r>
      <w:r w:rsidR="001D671F">
        <w:rPr>
          <w:rFonts w:ascii="Arial" w:hAnsi="Arial" w:cs="Arial"/>
          <w:sz w:val="24"/>
          <w:szCs w:val="24"/>
        </w:rPr>
        <w:t xml:space="preserve">could only have been inflicted </w:t>
      </w:r>
      <w:r w:rsidR="00EA12F0">
        <w:rPr>
          <w:rFonts w:ascii="Arial" w:hAnsi="Arial" w:cs="Arial"/>
          <w:sz w:val="24"/>
          <w:szCs w:val="24"/>
        </w:rPr>
        <w:t>by the Appellants in whose custody he was, after being accosted by the 1</w:t>
      </w:r>
      <w:r w:rsidR="00EA12F0" w:rsidRPr="00EA12F0">
        <w:rPr>
          <w:rFonts w:ascii="Arial" w:hAnsi="Arial" w:cs="Arial"/>
          <w:sz w:val="24"/>
          <w:szCs w:val="24"/>
          <w:vertAlign w:val="superscript"/>
        </w:rPr>
        <w:t>st</w:t>
      </w:r>
      <w:r w:rsidR="00EA12F0">
        <w:rPr>
          <w:rFonts w:ascii="Arial" w:hAnsi="Arial" w:cs="Arial"/>
          <w:sz w:val="24"/>
          <w:szCs w:val="24"/>
        </w:rPr>
        <w:t xml:space="preserve"> Appellant</w:t>
      </w:r>
      <w:r w:rsidR="00EA0785">
        <w:rPr>
          <w:rFonts w:ascii="Arial" w:hAnsi="Arial" w:cs="Arial"/>
          <w:sz w:val="24"/>
          <w:szCs w:val="24"/>
        </w:rPr>
        <w:t>;</w:t>
      </w:r>
      <w:r w:rsidR="00EA0785" w:rsidRPr="00EA0785">
        <w:rPr>
          <w:rFonts w:ascii="Arial" w:hAnsi="Arial" w:cs="Arial"/>
          <w:sz w:val="24"/>
          <w:szCs w:val="24"/>
        </w:rPr>
        <w:t xml:space="preserve"> </w:t>
      </w:r>
      <w:r w:rsidR="00EA0785">
        <w:rPr>
          <w:rFonts w:ascii="Arial" w:hAnsi="Arial" w:cs="Arial"/>
          <w:sz w:val="24"/>
          <w:szCs w:val="24"/>
        </w:rPr>
        <w:t xml:space="preserve">see </w:t>
      </w:r>
      <w:r w:rsidR="00EA0785" w:rsidRPr="000F6C28">
        <w:rPr>
          <w:rFonts w:ascii="Arial" w:hAnsi="Arial" w:cs="Arial"/>
          <w:i/>
          <w:sz w:val="24"/>
          <w:szCs w:val="24"/>
        </w:rPr>
        <w:t>S v Blom</w:t>
      </w:r>
      <w:r w:rsidR="00EA0785">
        <w:rPr>
          <w:rFonts w:ascii="Arial" w:hAnsi="Arial" w:cs="Arial"/>
          <w:sz w:val="24"/>
          <w:szCs w:val="24"/>
        </w:rPr>
        <w:t xml:space="preserve">, </w:t>
      </w:r>
      <w:r w:rsidR="00F836D8">
        <w:rPr>
          <w:rFonts w:ascii="Arial" w:hAnsi="Arial" w:cs="Arial"/>
          <w:sz w:val="24"/>
          <w:szCs w:val="24"/>
        </w:rPr>
        <w:t>t</w:t>
      </w:r>
      <w:r w:rsidR="00A533B6">
        <w:rPr>
          <w:rFonts w:ascii="Arial" w:hAnsi="Arial" w:cs="Arial"/>
          <w:sz w:val="24"/>
          <w:szCs w:val="24"/>
        </w:rPr>
        <w:t>he</w:t>
      </w:r>
      <w:r w:rsidR="00E66B85">
        <w:rPr>
          <w:rFonts w:ascii="Arial" w:hAnsi="Arial" w:cs="Arial"/>
          <w:sz w:val="24"/>
          <w:szCs w:val="24"/>
        </w:rPr>
        <w:t>ir</w:t>
      </w:r>
      <w:r w:rsidR="00A533B6">
        <w:rPr>
          <w:rFonts w:ascii="Arial" w:hAnsi="Arial" w:cs="Arial"/>
          <w:sz w:val="24"/>
          <w:szCs w:val="24"/>
        </w:rPr>
        <w:t xml:space="preserve"> </w:t>
      </w:r>
      <w:r w:rsidR="00E47D7F">
        <w:rPr>
          <w:rFonts w:ascii="Arial" w:hAnsi="Arial" w:cs="Arial"/>
          <w:sz w:val="24"/>
          <w:szCs w:val="24"/>
        </w:rPr>
        <w:t>convict</w:t>
      </w:r>
      <w:r w:rsidR="00A533B6">
        <w:rPr>
          <w:rFonts w:ascii="Arial" w:hAnsi="Arial" w:cs="Arial"/>
          <w:sz w:val="24"/>
          <w:szCs w:val="24"/>
        </w:rPr>
        <w:t xml:space="preserve">ion </w:t>
      </w:r>
      <w:r w:rsidR="006B62EB">
        <w:rPr>
          <w:rFonts w:ascii="Arial" w:hAnsi="Arial" w:cs="Arial"/>
          <w:sz w:val="24"/>
          <w:szCs w:val="24"/>
        </w:rPr>
        <w:t xml:space="preserve">remains </w:t>
      </w:r>
      <w:r w:rsidR="002C6062">
        <w:rPr>
          <w:rFonts w:ascii="Arial" w:hAnsi="Arial" w:cs="Arial"/>
          <w:sz w:val="24"/>
          <w:szCs w:val="24"/>
        </w:rPr>
        <w:t>unassailable.</w:t>
      </w:r>
      <w:r w:rsidR="001D671F">
        <w:rPr>
          <w:rFonts w:ascii="Arial" w:hAnsi="Arial" w:cs="Arial"/>
          <w:sz w:val="24"/>
          <w:szCs w:val="24"/>
        </w:rPr>
        <w:t xml:space="preserve"> </w:t>
      </w:r>
      <w:r w:rsidR="00FA38DA">
        <w:rPr>
          <w:rFonts w:ascii="Arial" w:hAnsi="Arial" w:cs="Arial"/>
          <w:sz w:val="24"/>
          <w:szCs w:val="24"/>
        </w:rPr>
        <w:t xml:space="preserve">The </w:t>
      </w:r>
      <w:r w:rsidR="00EA0785">
        <w:rPr>
          <w:rFonts w:ascii="Arial" w:hAnsi="Arial" w:cs="Arial"/>
          <w:sz w:val="24"/>
          <w:szCs w:val="24"/>
        </w:rPr>
        <w:t xml:space="preserve">alleged irregularity </w:t>
      </w:r>
      <w:r w:rsidR="000F6C28">
        <w:rPr>
          <w:rFonts w:ascii="Arial" w:hAnsi="Arial" w:cs="Arial"/>
          <w:sz w:val="24"/>
          <w:szCs w:val="24"/>
        </w:rPr>
        <w:t>r</w:t>
      </w:r>
      <w:r w:rsidR="00A72629">
        <w:rPr>
          <w:rFonts w:ascii="Arial" w:hAnsi="Arial" w:cs="Arial"/>
          <w:sz w:val="24"/>
          <w:szCs w:val="24"/>
        </w:rPr>
        <w:t>esult</w:t>
      </w:r>
      <w:r w:rsidR="000F6C28">
        <w:rPr>
          <w:rFonts w:ascii="Arial" w:hAnsi="Arial" w:cs="Arial"/>
          <w:sz w:val="24"/>
          <w:szCs w:val="24"/>
        </w:rPr>
        <w:t xml:space="preserve">ant from the </w:t>
      </w:r>
      <w:r w:rsidR="00A72629">
        <w:rPr>
          <w:rFonts w:ascii="Arial" w:hAnsi="Arial" w:cs="Arial"/>
          <w:sz w:val="24"/>
          <w:szCs w:val="24"/>
        </w:rPr>
        <w:t xml:space="preserve">alleged failure </w:t>
      </w:r>
      <w:r w:rsidR="00EA0785">
        <w:rPr>
          <w:rFonts w:ascii="Arial" w:hAnsi="Arial" w:cs="Arial"/>
          <w:sz w:val="24"/>
          <w:szCs w:val="24"/>
        </w:rPr>
        <w:t>to deal with the further report on the injuries</w:t>
      </w:r>
      <w:r w:rsidR="000F6C28">
        <w:rPr>
          <w:rFonts w:ascii="Arial" w:hAnsi="Arial" w:cs="Arial"/>
          <w:sz w:val="24"/>
          <w:szCs w:val="24"/>
        </w:rPr>
        <w:t>,</w:t>
      </w:r>
      <w:r w:rsidR="00EA0785">
        <w:rPr>
          <w:rFonts w:ascii="Arial" w:hAnsi="Arial" w:cs="Arial"/>
          <w:sz w:val="24"/>
          <w:szCs w:val="24"/>
        </w:rPr>
        <w:t xml:space="preserve"> </w:t>
      </w:r>
      <w:r w:rsidR="00A40383">
        <w:rPr>
          <w:rFonts w:ascii="Arial" w:hAnsi="Arial" w:cs="Arial"/>
          <w:sz w:val="24"/>
          <w:szCs w:val="24"/>
        </w:rPr>
        <w:t>is</w:t>
      </w:r>
      <w:r w:rsidR="00A72629">
        <w:rPr>
          <w:rFonts w:ascii="Arial" w:hAnsi="Arial" w:cs="Arial"/>
          <w:sz w:val="24"/>
          <w:szCs w:val="24"/>
        </w:rPr>
        <w:t xml:space="preserve"> not f</w:t>
      </w:r>
      <w:r w:rsidR="00EA0785">
        <w:rPr>
          <w:rFonts w:ascii="Arial" w:hAnsi="Arial" w:cs="Arial"/>
          <w:sz w:val="24"/>
          <w:szCs w:val="24"/>
        </w:rPr>
        <w:t xml:space="preserve">atal to the proceedings as </w:t>
      </w:r>
      <w:r w:rsidR="002C6062">
        <w:rPr>
          <w:rFonts w:ascii="Arial" w:hAnsi="Arial" w:cs="Arial"/>
          <w:sz w:val="24"/>
          <w:szCs w:val="24"/>
        </w:rPr>
        <w:t xml:space="preserve">it </w:t>
      </w:r>
      <w:r w:rsidR="00EA0785">
        <w:rPr>
          <w:rFonts w:ascii="Arial" w:hAnsi="Arial" w:cs="Arial"/>
          <w:sz w:val="24"/>
          <w:szCs w:val="24"/>
        </w:rPr>
        <w:t>ha</w:t>
      </w:r>
      <w:r w:rsidR="002C6062">
        <w:rPr>
          <w:rFonts w:ascii="Arial" w:hAnsi="Arial" w:cs="Arial"/>
          <w:sz w:val="24"/>
          <w:szCs w:val="24"/>
        </w:rPr>
        <w:t>s</w:t>
      </w:r>
      <w:r w:rsidR="00EA0785">
        <w:rPr>
          <w:rFonts w:ascii="Arial" w:hAnsi="Arial" w:cs="Arial"/>
          <w:sz w:val="24"/>
          <w:szCs w:val="24"/>
        </w:rPr>
        <w:t xml:space="preserve"> </w:t>
      </w:r>
      <w:r w:rsidR="002C6062">
        <w:rPr>
          <w:rFonts w:ascii="Arial" w:hAnsi="Arial" w:cs="Arial"/>
          <w:sz w:val="24"/>
          <w:szCs w:val="24"/>
        </w:rPr>
        <w:t xml:space="preserve">not </w:t>
      </w:r>
      <w:r w:rsidR="00EA0785">
        <w:rPr>
          <w:rFonts w:ascii="Arial" w:hAnsi="Arial" w:cs="Arial"/>
          <w:sz w:val="24"/>
          <w:szCs w:val="24"/>
        </w:rPr>
        <w:t xml:space="preserve">impacted on the </w:t>
      </w:r>
      <w:r w:rsidR="00C32A79">
        <w:rPr>
          <w:rFonts w:ascii="Arial" w:hAnsi="Arial" w:cs="Arial"/>
          <w:sz w:val="24"/>
          <w:szCs w:val="24"/>
        </w:rPr>
        <w:t xml:space="preserve">involvement of the Appellants </w:t>
      </w:r>
      <w:r w:rsidR="00EA0785">
        <w:rPr>
          <w:rFonts w:ascii="Arial" w:hAnsi="Arial" w:cs="Arial"/>
          <w:sz w:val="24"/>
          <w:szCs w:val="24"/>
        </w:rPr>
        <w:t xml:space="preserve">and </w:t>
      </w:r>
      <w:r w:rsidR="009B33A6">
        <w:rPr>
          <w:rFonts w:ascii="Arial" w:hAnsi="Arial" w:cs="Arial"/>
          <w:sz w:val="24"/>
          <w:szCs w:val="24"/>
        </w:rPr>
        <w:t xml:space="preserve">their infliction of the fatal injuries, </w:t>
      </w:r>
      <w:r w:rsidR="00EA0785">
        <w:rPr>
          <w:rFonts w:ascii="Arial" w:hAnsi="Arial" w:cs="Arial"/>
          <w:sz w:val="24"/>
          <w:szCs w:val="24"/>
        </w:rPr>
        <w:t xml:space="preserve">therefore no prejudice </w:t>
      </w:r>
      <w:r w:rsidR="00151BDB">
        <w:rPr>
          <w:rFonts w:ascii="Arial" w:hAnsi="Arial" w:cs="Arial"/>
          <w:sz w:val="24"/>
          <w:szCs w:val="24"/>
        </w:rPr>
        <w:t xml:space="preserve">has been </w:t>
      </w:r>
      <w:r w:rsidR="00EA0785">
        <w:rPr>
          <w:rFonts w:ascii="Arial" w:hAnsi="Arial" w:cs="Arial"/>
          <w:sz w:val="24"/>
          <w:szCs w:val="24"/>
        </w:rPr>
        <w:t xml:space="preserve">suffered. </w:t>
      </w:r>
    </w:p>
    <w:p w:rsidR="00FA38DA" w:rsidRDefault="00FA38DA" w:rsidP="00500303">
      <w:pPr>
        <w:spacing w:after="0" w:line="360" w:lineRule="auto"/>
        <w:jc w:val="both"/>
        <w:rPr>
          <w:rFonts w:ascii="Arial" w:hAnsi="Arial" w:cs="Arial"/>
          <w:sz w:val="24"/>
          <w:szCs w:val="24"/>
        </w:rPr>
      </w:pPr>
    </w:p>
    <w:p w:rsidR="00E87C12" w:rsidRDefault="005C2234" w:rsidP="00500303">
      <w:pPr>
        <w:spacing w:after="0" w:line="360" w:lineRule="auto"/>
        <w:jc w:val="both"/>
        <w:rPr>
          <w:rFonts w:ascii="Arial" w:hAnsi="Arial" w:cs="Arial"/>
          <w:sz w:val="24"/>
          <w:szCs w:val="24"/>
        </w:rPr>
      </w:pPr>
      <w:r>
        <w:rPr>
          <w:rFonts w:ascii="Arial" w:hAnsi="Arial" w:cs="Arial"/>
          <w:sz w:val="24"/>
          <w:szCs w:val="24"/>
        </w:rPr>
        <w:t>[</w:t>
      </w:r>
      <w:r w:rsidR="00EE5637">
        <w:rPr>
          <w:rFonts w:ascii="Arial" w:hAnsi="Arial" w:cs="Arial"/>
          <w:sz w:val="24"/>
          <w:szCs w:val="24"/>
        </w:rPr>
        <w:t>8</w:t>
      </w:r>
      <w:r w:rsidR="00F05A8A">
        <w:rPr>
          <w:rFonts w:ascii="Arial" w:hAnsi="Arial" w:cs="Arial"/>
          <w:sz w:val="24"/>
          <w:szCs w:val="24"/>
        </w:rPr>
        <w:t>4</w:t>
      </w:r>
      <w:r w:rsidR="00772BA2">
        <w:rPr>
          <w:rFonts w:ascii="Arial" w:hAnsi="Arial" w:cs="Arial"/>
          <w:sz w:val="24"/>
          <w:szCs w:val="24"/>
        </w:rPr>
        <w:t>]</w:t>
      </w:r>
      <w:r w:rsidR="00772BA2">
        <w:rPr>
          <w:rFonts w:ascii="Arial" w:hAnsi="Arial" w:cs="Arial"/>
          <w:sz w:val="24"/>
          <w:szCs w:val="24"/>
        </w:rPr>
        <w:tab/>
      </w:r>
      <w:r w:rsidR="00E87C12">
        <w:rPr>
          <w:rFonts w:ascii="Arial" w:hAnsi="Arial" w:cs="Arial"/>
          <w:sz w:val="24"/>
          <w:szCs w:val="24"/>
        </w:rPr>
        <w:t>T</w:t>
      </w:r>
      <w:r w:rsidR="007C7D1F">
        <w:rPr>
          <w:rFonts w:ascii="Arial" w:hAnsi="Arial" w:cs="Arial"/>
          <w:sz w:val="24"/>
          <w:szCs w:val="24"/>
        </w:rPr>
        <w:t xml:space="preserve">he legal test in determining whether there was a failure of </w:t>
      </w:r>
      <w:r w:rsidR="006252B6">
        <w:rPr>
          <w:rFonts w:ascii="Arial" w:hAnsi="Arial" w:cs="Arial"/>
          <w:sz w:val="24"/>
          <w:szCs w:val="24"/>
        </w:rPr>
        <w:t xml:space="preserve">a fair </w:t>
      </w:r>
      <w:r w:rsidR="007C7D1F">
        <w:rPr>
          <w:rFonts w:ascii="Arial" w:hAnsi="Arial" w:cs="Arial"/>
          <w:sz w:val="24"/>
          <w:szCs w:val="24"/>
        </w:rPr>
        <w:t>administration of justice</w:t>
      </w:r>
      <w:r w:rsidR="00E87C12">
        <w:rPr>
          <w:rFonts w:ascii="Arial" w:hAnsi="Arial" w:cs="Arial"/>
          <w:sz w:val="24"/>
          <w:szCs w:val="24"/>
        </w:rPr>
        <w:t xml:space="preserve">, </w:t>
      </w:r>
      <w:r w:rsidR="00B2758E">
        <w:rPr>
          <w:rFonts w:ascii="Arial" w:hAnsi="Arial" w:cs="Arial"/>
          <w:sz w:val="24"/>
          <w:szCs w:val="24"/>
        </w:rPr>
        <w:t xml:space="preserve">is in </w:t>
      </w:r>
      <w:r w:rsidR="00E87C12">
        <w:rPr>
          <w:rFonts w:ascii="Arial" w:hAnsi="Arial" w:cs="Arial"/>
          <w:sz w:val="24"/>
          <w:szCs w:val="24"/>
        </w:rPr>
        <w:t xml:space="preserve">the often quoted </w:t>
      </w:r>
      <w:r w:rsidR="00FD08B6">
        <w:rPr>
          <w:rFonts w:ascii="Arial" w:hAnsi="Arial" w:cs="Arial"/>
          <w:sz w:val="24"/>
          <w:szCs w:val="24"/>
        </w:rPr>
        <w:t>maxim</w:t>
      </w:r>
      <w:r w:rsidR="00E87C12">
        <w:rPr>
          <w:rFonts w:ascii="Arial" w:hAnsi="Arial" w:cs="Arial"/>
          <w:sz w:val="24"/>
          <w:szCs w:val="24"/>
        </w:rPr>
        <w:t xml:space="preserve"> </w:t>
      </w:r>
      <w:r w:rsidR="00FD08B6">
        <w:rPr>
          <w:rFonts w:ascii="Arial" w:hAnsi="Arial" w:cs="Arial"/>
          <w:sz w:val="24"/>
          <w:szCs w:val="24"/>
        </w:rPr>
        <w:t xml:space="preserve">of </w:t>
      </w:r>
      <w:r w:rsidR="00FD08B6" w:rsidRPr="00E87C12">
        <w:rPr>
          <w:rFonts w:ascii="Arial" w:hAnsi="Arial" w:cs="Arial"/>
          <w:sz w:val="24"/>
          <w:szCs w:val="24"/>
        </w:rPr>
        <w:t xml:space="preserve">Holmes JA </w:t>
      </w:r>
      <w:r w:rsidR="00E87C12">
        <w:rPr>
          <w:rFonts w:ascii="Arial" w:hAnsi="Arial" w:cs="Arial"/>
          <w:sz w:val="24"/>
          <w:szCs w:val="24"/>
        </w:rPr>
        <w:t xml:space="preserve">in </w:t>
      </w:r>
      <w:r w:rsidR="00E87C12" w:rsidRPr="00E66B85">
        <w:rPr>
          <w:rFonts w:ascii="Arial" w:hAnsi="Arial" w:cs="Arial"/>
          <w:i/>
          <w:sz w:val="24"/>
          <w:szCs w:val="24"/>
        </w:rPr>
        <w:t>S v Moodie</w:t>
      </w:r>
      <w:r w:rsidR="00901F39">
        <w:rPr>
          <w:rStyle w:val="FootnoteReference"/>
          <w:rFonts w:ascii="Arial" w:hAnsi="Arial" w:cs="Arial"/>
          <w:sz w:val="24"/>
          <w:szCs w:val="24"/>
        </w:rPr>
        <w:footnoteReference w:id="26"/>
      </w:r>
      <w:r w:rsidR="00E87C12" w:rsidRPr="00E87C12">
        <w:rPr>
          <w:rFonts w:ascii="Arial" w:hAnsi="Arial" w:cs="Arial"/>
          <w:sz w:val="24"/>
          <w:szCs w:val="24"/>
        </w:rPr>
        <w:t xml:space="preserve"> where </w:t>
      </w:r>
      <w:r w:rsidR="00FD08B6">
        <w:rPr>
          <w:rFonts w:ascii="Arial" w:hAnsi="Arial" w:cs="Arial"/>
          <w:sz w:val="24"/>
          <w:szCs w:val="24"/>
        </w:rPr>
        <w:t xml:space="preserve">he </w:t>
      </w:r>
      <w:r w:rsidR="00E87C12" w:rsidRPr="00E87C12">
        <w:rPr>
          <w:rFonts w:ascii="Arial" w:hAnsi="Arial" w:cs="Arial"/>
          <w:sz w:val="24"/>
          <w:szCs w:val="24"/>
        </w:rPr>
        <w:t xml:space="preserve">held that the following rules apply in determining whether there was a failure of justice: </w:t>
      </w:r>
    </w:p>
    <w:p w:rsidR="00E87C12" w:rsidRDefault="00E87C12" w:rsidP="00500303">
      <w:pPr>
        <w:spacing w:after="0" w:line="360" w:lineRule="auto"/>
        <w:jc w:val="both"/>
        <w:rPr>
          <w:rFonts w:ascii="Arial" w:hAnsi="Arial" w:cs="Arial"/>
          <w:sz w:val="24"/>
          <w:szCs w:val="24"/>
        </w:rPr>
      </w:pPr>
    </w:p>
    <w:p w:rsidR="00E87C12" w:rsidRDefault="00E87C12" w:rsidP="00500303">
      <w:pPr>
        <w:spacing w:after="0" w:line="360" w:lineRule="auto"/>
        <w:ind w:left="1440"/>
        <w:jc w:val="both"/>
        <w:rPr>
          <w:rFonts w:ascii="Arial" w:hAnsi="Arial" w:cs="Arial"/>
          <w:sz w:val="24"/>
          <w:szCs w:val="24"/>
        </w:rPr>
      </w:pPr>
      <w:r w:rsidRPr="00E87C12">
        <w:rPr>
          <w:rFonts w:ascii="Arial" w:hAnsi="Arial" w:cs="Arial"/>
          <w:sz w:val="24"/>
          <w:szCs w:val="24"/>
        </w:rPr>
        <w:t xml:space="preserve">(1) The general rule </w:t>
      </w:r>
      <w:r w:rsidR="000F6C28">
        <w:rPr>
          <w:rFonts w:ascii="Arial" w:hAnsi="Arial" w:cs="Arial"/>
          <w:sz w:val="24"/>
          <w:szCs w:val="24"/>
        </w:rPr>
        <w:t xml:space="preserve">on </w:t>
      </w:r>
      <w:r w:rsidRPr="00E87C12">
        <w:rPr>
          <w:rFonts w:ascii="Arial" w:hAnsi="Arial" w:cs="Arial"/>
          <w:sz w:val="24"/>
          <w:szCs w:val="24"/>
        </w:rPr>
        <w:t>irregularities is that the court will be satisfied that there has in fact been failure of justice if it cannot hold that a reasonable trial court would inevitably have convicted if there had been no irregularity.</w:t>
      </w:r>
    </w:p>
    <w:p w:rsidR="00E87C12" w:rsidRDefault="00E87C12" w:rsidP="00500303">
      <w:pPr>
        <w:spacing w:after="0" w:line="360" w:lineRule="auto"/>
        <w:ind w:left="1440"/>
        <w:jc w:val="both"/>
        <w:rPr>
          <w:rFonts w:ascii="Arial" w:hAnsi="Arial" w:cs="Arial"/>
          <w:sz w:val="24"/>
          <w:szCs w:val="24"/>
        </w:rPr>
      </w:pPr>
    </w:p>
    <w:p w:rsidR="00E87C12" w:rsidRDefault="00E87C12" w:rsidP="00500303">
      <w:pPr>
        <w:spacing w:after="0" w:line="360" w:lineRule="auto"/>
        <w:ind w:left="1440"/>
        <w:jc w:val="both"/>
        <w:rPr>
          <w:rFonts w:ascii="Arial" w:hAnsi="Arial" w:cs="Arial"/>
          <w:sz w:val="24"/>
          <w:szCs w:val="24"/>
        </w:rPr>
      </w:pPr>
      <w:r w:rsidRPr="00E87C12">
        <w:rPr>
          <w:rFonts w:ascii="Arial" w:hAnsi="Arial" w:cs="Arial"/>
          <w:sz w:val="24"/>
          <w:szCs w:val="24"/>
        </w:rPr>
        <w:t xml:space="preserve">(2) In an exceptional case, where the irregularity consists of such gross departure from established rules of procedure that the accused has not been properly tried, this is per se a failure of justice, and it is unnecessary to apply the test of enquiring whether a reasonable trial court would inevitable have convicted if there had been no irregularity. </w:t>
      </w:r>
    </w:p>
    <w:p w:rsidR="00E87C12" w:rsidRDefault="00E87C12" w:rsidP="00500303">
      <w:pPr>
        <w:spacing w:after="0" w:line="360" w:lineRule="auto"/>
        <w:ind w:left="1440"/>
        <w:jc w:val="both"/>
        <w:rPr>
          <w:rFonts w:ascii="Arial" w:hAnsi="Arial" w:cs="Arial"/>
          <w:sz w:val="24"/>
          <w:szCs w:val="24"/>
        </w:rPr>
      </w:pPr>
    </w:p>
    <w:p w:rsidR="00185B6D" w:rsidRDefault="00E87C12" w:rsidP="00500303">
      <w:pPr>
        <w:spacing w:after="0" w:line="360" w:lineRule="auto"/>
        <w:ind w:left="1440"/>
        <w:jc w:val="both"/>
        <w:rPr>
          <w:rFonts w:ascii="Arial" w:hAnsi="Arial" w:cs="Arial"/>
          <w:sz w:val="24"/>
          <w:szCs w:val="24"/>
        </w:rPr>
      </w:pPr>
      <w:r w:rsidRPr="00E87C12">
        <w:rPr>
          <w:rFonts w:ascii="Arial" w:hAnsi="Arial" w:cs="Arial"/>
          <w:sz w:val="24"/>
          <w:szCs w:val="24"/>
        </w:rPr>
        <w:t xml:space="preserve">(3) Whether a case falls within (1) or (2) depends upon the nature and degree of the irregularity. </w:t>
      </w:r>
      <w:r w:rsidR="007C7D1F" w:rsidRPr="00E87C12">
        <w:rPr>
          <w:rFonts w:ascii="Arial" w:hAnsi="Arial" w:cs="Arial"/>
          <w:sz w:val="24"/>
          <w:szCs w:val="24"/>
        </w:rPr>
        <w:t xml:space="preserve"> </w:t>
      </w:r>
    </w:p>
    <w:p w:rsidR="00185B6D" w:rsidRDefault="00185B6D" w:rsidP="00500303">
      <w:pPr>
        <w:spacing w:after="0" w:line="360" w:lineRule="auto"/>
        <w:jc w:val="both"/>
        <w:rPr>
          <w:rFonts w:ascii="Arial" w:hAnsi="Arial" w:cs="Arial"/>
          <w:sz w:val="24"/>
          <w:szCs w:val="24"/>
        </w:rPr>
      </w:pPr>
    </w:p>
    <w:p w:rsidR="00FE1D1E" w:rsidRPr="006F48E6" w:rsidRDefault="00EE5637" w:rsidP="00500303">
      <w:pPr>
        <w:shd w:val="clear" w:color="auto" w:fill="FFFFFF"/>
        <w:spacing w:after="0" w:line="360" w:lineRule="auto"/>
        <w:jc w:val="both"/>
        <w:rPr>
          <w:rFonts w:ascii="Verdana" w:eastAsia="Times New Roman" w:hAnsi="Verdana" w:cs="Times New Roman"/>
          <w:color w:val="242121"/>
          <w:sz w:val="24"/>
          <w:szCs w:val="24"/>
          <w:lang w:val="en-GB"/>
        </w:rPr>
      </w:pPr>
      <w:r>
        <w:rPr>
          <w:rFonts w:ascii="Arial" w:eastAsia="Times New Roman" w:hAnsi="Arial" w:cs="Arial"/>
          <w:color w:val="242121"/>
          <w:sz w:val="24"/>
          <w:szCs w:val="24"/>
          <w:lang w:val="en-GB"/>
        </w:rPr>
        <w:t>[8</w:t>
      </w:r>
      <w:r w:rsidR="00500303">
        <w:rPr>
          <w:rFonts w:ascii="Arial" w:eastAsia="Times New Roman" w:hAnsi="Arial" w:cs="Arial"/>
          <w:color w:val="242121"/>
          <w:sz w:val="24"/>
          <w:szCs w:val="24"/>
          <w:lang w:val="en-GB"/>
        </w:rPr>
        <w:t>5</w:t>
      </w:r>
      <w:r w:rsidR="00FE1D1E" w:rsidRPr="006F48E6">
        <w:rPr>
          <w:rFonts w:ascii="Arial" w:eastAsia="Times New Roman" w:hAnsi="Arial" w:cs="Arial"/>
          <w:color w:val="242121"/>
          <w:sz w:val="24"/>
          <w:szCs w:val="24"/>
          <w:lang w:val="en-GB"/>
        </w:rPr>
        <w:t>]</w:t>
      </w:r>
      <w:r w:rsidR="004E2035">
        <w:rPr>
          <w:rFonts w:ascii="Arial" w:eastAsia="Times New Roman" w:hAnsi="Arial" w:cs="Arial"/>
          <w:color w:val="242121"/>
          <w:sz w:val="24"/>
          <w:szCs w:val="24"/>
          <w:lang w:val="en-GB"/>
        </w:rPr>
        <w:tab/>
      </w:r>
      <w:r w:rsidR="00FE1D1E" w:rsidRPr="006F48E6">
        <w:rPr>
          <w:rFonts w:ascii="Arial" w:eastAsia="Times New Roman" w:hAnsi="Arial" w:cs="Arial"/>
          <w:color w:val="242121"/>
          <w:sz w:val="24"/>
          <w:szCs w:val="24"/>
          <w:lang w:val="en-GB"/>
        </w:rPr>
        <w:t xml:space="preserve">It is </w:t>
      </w:r>
      <w:r w:rsidR="003215FA">
        <w:rPr>
          <w:rFonts w:ascii="Arial" w:eastAsia="Times New Roman" w:hAnsi="Arial" w:cs="Arial"/>
          <w:color w:val="242121"/>
          <w:sz w:val="24"/>
          <w:szCs w:val="24"/>
          <w:lang w:val="en-GB"/>
        </w:rPr>
        <w:t>accordingly</w:t>
      </w:r>
      <w:r w:rsidR="004E2035">
        <w:rPr>
          <w:rFonts w:ascii="Arial" w:eastAsia="Times New Roman" w:hAnsi="Arial" w:cs="Arial"/>
          <w:color w:val="242121"/>
          <w:sz w:val="24"/>
          <w:szCs w:val="24"/>
          <w:lang w:val="en-GB"/>
        </w:rPr>
        <w:t xml:space="preserve"> </w:t>
      </w:r>
      <w:r w:rsidR="00FE1D1E" w:rsidRPr="006F48E6">
        <w:rPr>
          <w:rFonts w:ascii="Arial" w:eastAsia="Times New Roman" w:hAnsi="Arial" w:cs="Arial"/>
          <w:color w:val="242121"/>
          <w:sz w:val="24"/>
          <w:szCs w:val="24"/>
          <w:lang w:val="en-GB"/>
        </w:rPr>
        <w:t>well established that there are two kinds of irregularities: the kind that </w:t>
      </w:r>
      <w:r w:rsidR="00FE1D1E" w:rsidRPr="006F48E6">
        <w:rPr>
          <w:rFonts w:ascii="Arial" w:eastAsia="Times New Roman" w:hAnsi="Arial" w:cs="Arial"/>
          <w:i/>
          <w:iCs/>
          <w:color w:val="242121"/>
          <w:sz w:val="24"/>
          <w:szCs w:val="24"/>
          <w:lang w:val="en-GB"/>
        </w:rPr>
        <w:t>per</w:t>
      </w:r>
      <w:r w:rsidR="006F48E6" w:rsidRPr="006F48E6">
        <w:rPr>
          <w:rFonts w:ascii="Arial" w:eastAsia="Times New Roman" w:hAnsi="Arial" w:cs="Arial"/>
          <w:i/>
          <w:iCs/>
          <w:color w:val="242121"/>
          <w:sz w:val="24"/>
          <w:szCs w:val="24"/>
          <w:lang w:val="en-GB"/>
        </w:rPr>
        <w:t xml:space="preserve"> </w:t>
      </w:r>
      <w:r w:rsidR="00FE1D1E" w:rsidRPr="006F48E6">
        <w:rPr>
          <w:rFonts w:ascii="Arial" w:eastAsia="Times New Roman" w:hAnsi="Arial" w:cs="Arial"/>
          <w:i/>
          <w:iCs/>
          <w:color w:val="242121"/>
          <w:sz w:val="24"/>
          <w:szCs w:val="24"/>
          <w:lang w:val="en-GB"/>
        </w:rPr>
        <w:t>se</w:t>
      </w:r>
      <w:r w:rsidR="00FE1D1E" w:rsidRPr="006F48E6">
        <w:rPr>
          <w:rFonts w:ascii="Arial" w:eastAsia="Times New Roman" w:hAnsi="Arial" w:cs="Arial"/>
          <w:color w:val="242121"/>
          <w:sz w:val="24"/>
          <w:szCs w:val="24"/>
          <w:lang w:val="en-GB"/>
        </w:rPr>
        <w:t> vitiates the proceedings</w:t>
      </w:r>
      <w:bookmarkStart w:id="1" w:name="sdfootnote1anc"/>
      <w:r w:rsidR="0029175F">
        <w:rPr>
          <w:rFonts w:ascii="Arial" w:eastAsia="Times New Roman" w:hAnsi="Arial" w:cs="Arial"/>
          <w:color w:val="242121"/>
          <w:sz w:val="24"/>
          <w:szCs w:val="24"/>
          <w:lang w:val="en-GB"/>
        </w:rPr>
        <w:t>,</w:t>
      </w:r>
      <w:r w:rsidR="0029175F">
        <w:rPr>
          <w:rStyle w:val="FootnoteReference"/>
          <w:rFonts w:ascii="Arial" w:eastAsia="Times New Roman" w:hAnsi="Arial" w:cs="Arial"/>
          <w:color w:val="242121"/>
          <w:sz w:val="24"/>
          <w:szCs w:val="24"/>
          <w:lang w:val="en-GB"/>
        </w:rPr>
        <w:footnoteReference w:id="27"/>
      </w:r>
      <w:bookmarkEnd w:id="1"/>
      <w:r w:rsidR="0029175F">
        <w:rPr>
          <w:rFonts w:ascii="Arial" w:eastAsia="Times New Roman" w:hAnsi="Arial" w:cs="Arial"/>
          <w:color w:val="242121"/>
          <w:sz w:val="24"/>
          <w:szCs w:val="24"/>
          <w:lang w:val="en-GB"/>
        </w:rPr>
        <w:t xml:space="preserve"> </w:t>
      </w:r>
      <w:r w:rsidR="00FE1D1E" w:rsidRPr="006F48E6">
        <w:rPr>
          <w:rFonts w:ascii="Arial" w:eastAsia="Times New Roman" w:hAnsi="Arial" w:cs="Arial"/>
          <w:color w:val="242121"/>
          <w:sz w:val="24"/>
          <w:szCs w:val="24"/>
          <w:lang w:val="en-GB"/>
        </w:rPr>
        <w:t xml:space="preserve">and the kind which requires consideration of the question whether, on the evidence and credibility findings unaffected by the irregularity, there was proof of guilt beyond a reasonable doubt, in accordance with </w:t>
      </w:r>
      <w:r w:rsidR="00FE1D1E" w:rsidRPr="006F48E6">
        <w:rPr>
          <w:rFonts w:ascii="Arial" w:eastAsia="Times New Roman" w:hAnsi="Arial" w:cs="Arial"/>
          <w:color w:val="242121"/>
          <w:sz w:val="24"/>
          <w:szCs w:val="24"/>
          <w:lang w:val="en-GB"/>
        </w:rPr>
        <w:lastRenderedPageBreak/>
        <w:t>the test laid down in </w:t>
      </w:r>
      <w:r w:rsidR="00FE1D1E" w:rsidRPr="006F48E6">
        <w:rPr>
          <w:rFonts w:ascii="Arial" w:eastAsia="Times New Roman" w:hAnsi="Arial" w:cs="Arial"/>
          <w:i/>
          <w:iCs/>
          <w:color w:val="242121"/>
          <w:sz w:val="24"/>
          <w:szCs w:val="24"/>
          <w:lang w:val="en-GB"/>
        </w:rPr>
        <w:t>S v Yusuf</w:t>
      </w:r>
      <w:r w:rsidR="00FE1D1E" w:rsidRPr="006F48E6">
        <w:rPr>
          <w:rFonts w:ascii="Arial" w:eastAsia="Times New Roman" w:hAnsi="Arial" w:cs="Arial"/>
          <w:color w:val="242121"/>
          <w:sz w:val="24"/>
          <w:szCs w:val="24"/>
          <w:lang w:val="en-GB"/>
        </w:rPr>
        <w:t> </w:t>
      </w:r>
      <w:r w:rsidR="00C252B2">
        <w:rPr>
          <w:rFonts w:ascii="Arial" w:eastAsia="Times New Roman" w:hAnsi="Arial" w:cs="Arial"/>
          <w:color w:val="242121"/>
          <w:sz w:val="24"/>
          <w:szCs w:val="24"/>
          <w:lang w:val="en-GB"/>
        </w:rPr>
        <w:t>.</w:t>
      </w:r>
      <w:r w:rsidR="00C252B2">
        <w:rPr>
          <w:rStyle w:val="FootnoteReference"/>
          <w:rFonts w:ascii="Arial" w:eastAsia="Times New Roman" w:hAnsi="Arial" w:cs="Arial"/>
          <w:color w:val="242121"/>
          <w:sz w:val="24"/>
          <w:szCs w:val="24"/>
          <w:lang w:val="en-GB"/>
        </w:rPr>
        <w:footnoteReference w:id="28"/>
      </w:r>
      <w:r w:rsidR="00FE1D1E" w:rsidRPr="006F48E6">
        <w:rPr>
          <w:rFonts w:ascii="Arial" w:eastAsia="Times New Roman" w:hAnsi="Arial" w:cs="Arial"/>
          <w:color w:val="242121"/>
          <w:sz w:val="24"/>
          <w:szCs w:val="24"/>
          <w:lang w:val="en-GB"/>
        </w:rPr>
        <w:t> It is necessary to emphasize that the word 'irregularity' has a technical meaning. Not every deviation from a norm constitutes an irregularity in law. Where the deviation is fundamental, it is properly categorized as an irregularity </w:t>
      </w:r>
      <w:r w:rsidR="00FE1D1E" w:rsidRPr="006F48E6">
        <w:rPr>
          <w:rFonts w:ascii="Arial" w:eastAsia="Times New Roman" w:hAnsi="Arial" w:cs="Arial"/>
          <w:i/>
          <w:iCs/>
          <w:color w:val="242121"/>
          <w:sz w:val="24"/>
          <w:szCs w:val="24"/>
          <w:lang w:val="en-GB"/>
        </w:rPr>
        <w:t>per se</w:t>
      </w:r>
      <w:r w:rsidR="00FE1D1E" w:rsidRPr="006F48E6">
        <w:rPr>
          <w:rFonts w:ascii="Arial" w:eastAsia="Times New Roman" w:hAnsi="Arial" w:cs="Arial"/>
          <w:color w:val="242121"/>
          <w:sz w:val="24"/>
          <w:szCs w:val="24"/>
          <w:lang w:val="en-GB"/>
        </w:rPr>
        <w:t>. If the deviation is not fundamental, it is not an irregularity at all unless it results in prejudice.</w:t>
      </w:r>
    </w:p>
    <w:p w:rsidR="00901F39" w:rsidRDefault="00901F39" w:rsidP="00500303">
      <w:pPr>
        <w:spacing w:after="0" w:line="360" w:lineRule="auto"/>
        <w:jc w:val="both"/>
        <w:rPr>
          <w:rFonts w:ascii="Arial" w:hAnsi="Arial" w:cs="Arial"/>
          <w:sz w:val="24"/>
          <w:szCs w:val="24"/>
        </w:rPr>
      </w:pPr>
    </w:p>
    <w:p w:rsidR="00E87C12" w:rsidRDefault="00500303" w:rsidP="00500303">
      <w:pPr>
        <w:spacing w:after="0" w:line="360" w:lineRule="auto"/>
        <w:jc w:val="both"/>
        <w:rPr>
          <w:rFonts w:ascii="Arial" w:hAnsi="Arial" w:cs="Arial"/>
          <w:sz w:val="24"/>
          <w:szCs w:val="24"/>
        </w:rPr>
      </w:pPr>
      <w:r>
        <w:rPr>
          <w:rFonts w:ascii="Arial" w:hAnsi="Arial" w:cs="Arial"/>
          <w:sz w:val="24"/>
          <w:szCs w:val="24"/>
        </w:rPr>
        <w:t>[86</w:t>
      </w:r>
      <w:r w:rsidR="00B2758E">
        <w:rPr>
          <w:rFonts w:ascii="Arial" w:hAnsi="Arial" w:cs="Arial"/>
          <w:sz w:val="24"/>
          <w:szCs w:val="24"/>
        </w:rPr>
        <w:t xml:space="preserve">] </w:t>
      </w:r>
      <w:r w:rsidR="00B2758E">
        <w:rPr>
          <w:rFonts w:ascii="Arial" w:hAnsi="Arial" w:cs="Arial"/>
          <w:sz w:val="24"/>
          <w:szCs w:val="24"/>
        </w:rPr>
        <w:tab/>
      </w:r>
      <w:r w:rsidR="00B2758E" w:rsidRPr="006F5672">
        <w:rPr>
          <w:rFonts w:ascii="Arial" w:hAnsi="Arial" w:cs="Arial"/>
          <w:color w:val="242121"/>
          <w:sz w:val="24"/>
          <w:szCs w:val="24"/>
          <w:shd w:val="clear" w:color="auto" w:fill="FFFFFF"/>
        </w:rPr>
        <w:t xml:space="preserve">The facts </w:t>
      </w:r>
      <w:r w:rsidR="009134C2">
        <w:rPr>
          <w:rFonts w:ascii="Arial" w:hAnsi="Arial" w:cs="Arial"/>
          <w:color w:val="242121"/>
          <w:sz w:val="24"/>
          <w:szCs w:val="24"/>
          <w:shd w:val="clear" w:color="auto" w:fill="FFFFFF"/>
        </w:rPr>
        <w:t>th</w:t>
      </w:r>
      <w:r w:rsidR="00B2758E" w:rsidRPr="006F5672">
        <w:rPr>
          <w:rFonts w:ascii="Arial" w:hAnsi="Arial" w:cs="Arial"/>
          <w:color w:val="242121"/>
          <w:sz w:val="24"/>
          <w:szCs w:val="24"/>
          <w:shd w:val="clear" w:color="auto" w:fill="FFFFFF"/>
        </w:rPr>
        <w:t>e Appellants are reliant</w:t>
      </w:r>
      <w:r w:rsidR="006F48E6">
        <w:rPr>
          <w:rFonts w:ascii="Arial" w:hAnsi="Arial" w:cs="Arial"/>
          <w:color w:val="242121"/>
          <w:sz w:val="24"/>
          <w:szCs w:val="24"/>
          <w:shd w:val="clear" w:color="auto" w:fill="FFFFFF"/>
        </w:rPr>
        <w:t xml:space="preserve"> </w:t>
      </w:r>
      <w:r w:rsidR="00A40383">
        <w:rPr>
          <w:rFonts w:ascii="Arial" w:hAnsi="Arial" w:cs="Arial"/>
          <w:color w:val="242121"/>
          <w:sz w:val="24"/>
          <w:szCs w:val="24"/>
          <w:shd w:val="clear" w:color="auto" w:fill="FFFFFF"/>
        </w:rPr>
        <w:t>up</w:t>
      </w:r>
      <w:r w:rsidR="00B2758E" w:rsidRPr="006F5672">
        <w:rPr>
          <w:rFonts w:ascii="Arial" w:hAnsi="Arial" w:cs="Arial"/>
          <w:color w:val="242121"/>
          <w:sz w:val="24"/>
          <w:szCs w:val="24"/>
          <w:shd w:val="clear" w:color="auto" w:fill="FFFFFF"/>
        </w:rPr>
        <w:t xml:space="preserve">on </w:t>
      </w:r>
      <w:r w:rsidR="00B91E1A">
        <w:rPr>
          <w:rFonts w:ascii="Arial" w:hAnsi="Arial" w:cs="Arial"/>
          <w:color w:val="242121"/>
          <w:sz w:val="24"/>
          <w:szCs w:val="24"/>
          <w:shd w:val="clear" w:color="auto" w:fill="FFFFFF"/>
        </w:rPr>
        <w:t xml:space="preserve">to have caused </w:t>
      </w:r>
      <w:r w:rsidR="00A40383">
        <w:rPr>
          <w:rFonts w:ascii="Arial" w:hAnsi="Arial" w:cs="Arial"/>
          <w:color w:val="242121"/>
          <w:sz w:val="24"/>
          <w:szCs w:val="24"/>
          <w:shd w:val="clear" w:color="auto" w:fill="FFFFFF"/>
        </w:rPr>
        <w:t xml:space="preserve">an </w:t>
      </w:r>
      <w:r w:rsidR="00B2758E" w:rsidRPr="006F5672">
        <w:rPr>
          <w:rFonts w:ascii="Arial" w:hAnsi="Arial" w:cs="Arial"/>
          <w:color w:val="242121"/>
          <w:sz w:val="24"/>
          <w:szCs w:val="24"/>
          <w:shd w:val="clear" w:color="auto" w:fill="FFFFFF"/>
        </w:rPr>
        <w:t xml:space="preserve">irregularity were in the </w:t>
      </w:r>
      <w:r w:rsidR="00981A4C" w:rsidRPr="006F5672">
        <w:rPr>
          <w:rFonts w:ascii="Arial" w:hAnsi="Arial" w:cs="Arial"/>
          <w:color w:val="242121"/>
          <w:sz w:val="24"/>
          <w:szCs w:val="24"/>
          <w:shd w:val="clear" w:color="auto" w:fill="FFFFFF"/>
        </w:rPr>
        <w:t xml:space="preserve">knowledge </w:t>
      </w:r>
      <w:r w:rsidR="00B2758E" w:rsidRPr="006F5672">
        <w:rPr>
          <w:rFonts w:ascii="Arial" w:hAnsi="Arial" w:cs="Arial"/>
          <w:color w:val="242121"/>
          <w:sz w:val="24"/>
          <w:szCs w:val="24"/>
          <w:shd w:val="clear" w:color="auto" w:fill="FFFFFF"/>
        </w:rPr>
        <w:t xml:space="preserve">of both parties. </w:t>
      </w:r>
      <w:r w:rsidR="002D0D05">
        <w:rPr>
          <w:rFonts w:ascii="Arial" w:hAnsi="Arial" w:cs="Arial"/>
          <w:color w:val="242121"/>
          <w:sz w:val="24"/>
          <w:szCs w:val="24"/>
          <w:shd w:val="clear" w:color="auto" w:fill="FFFFFF"/>
        </w:rPr>
        <w:t>As a result</w:t>
      </w:r>
      <w:r w:rsidR="00151BDB">
        <w:rPr>
          <w:rFonts w:ascii="Arial" w:hAnsi="Arial" w:cs="Arial"/>
          <w:color w:val="242121"/>
          <w:sz w:val="24"/>
          <w:szCs w:val="24"/>
          <w:shd w:val="clear" w:color="auto" w:fill="FFFFFF"/>
        </w:rPr>
        <w:t>,</w:t>
      </w:r>
      <w:r w:rsidR="002D0D05">
        <w:rPr>
          <w:rFonts w:ascii="Arial" w:hAnsi="Arial" w:cs="Arial"/>
          <w:color w:val="242121"/>
          <w:sz w:val="24"/>
          <w:szCs w:val="24"/>
          <w:shd w:val="clear" w:color="auto" w:fill="FFFFFF"/>
        </w:rPr>
        <w:t xml:space="preserve"> a valid consideration of the </w:t>
      </w:r>
      <w:r w:rsidR="00B91E1A">
        <w:rPr>
          <w:rFonts w:ascii="Arial" w:hAnsi="Arial" w:cs="Arial"/>
          <w:color w:val="242121"/>
          <w:sz w:val="24"/>
          <w:szCs w:val="24"/>
          <w:shd w:val="clear" w:color="auto" w:fill="FFFFFF"/>
        </w:rPr>
        <w:t xml:space="preserve">full </w:t>
      </w:r>
      <w:r w:rsidR="002D0D05">
        <w:rPr>
          <w:rFonts w:ascii="Arial" w:hAnsi="Arial" w:cs="Arial"/>
          <w:color w:val="242121"/>
          <w:sz w:val="24"/>
          <w:szCs w:val="24"/>
          <w:shd w:val="clear" w:color="auto" w:fill="FFFFFF"/>
        </w:rPr>
        <w:t xml:space="preserve">merits </w:t>
      </w:r>
      <w:r w:rsidR="007B6945">
        <w:rPr>
          <w:rFonts w:ascii="Arial" w:hAnsi="Arial" w:cs="Arial"/>
          <w:color w:val="242121"/>
          <w:sz w:val="24"/>
          <w:szCs w:val="24"/>
          <w:shd w:val="clear" w:color="auto" w:fill="FFFFFF"/>
        </w:rPr>
        <w:t xml:space="preserve">was </w:t>
      </w:r>
      <w:r w:rsidR="002D0D05">
        <w:rPr>
          <w:rFonts w:ascii="Arial" w:hAnsi="Arial" w:cs="Arial"/>
          <w:color w:val="242121"/>
          <w:sz w:val="24"/>
          <w:szCs w:val="24"/>
          <w:shd w:val="clear" w:color="auto" w:fill="FFFFFF"/>
        </w:rPr>
        <w:t xml:space="preserve">not precluded. </w:t>
      </w:r>
      <w:r w:rsidR="00B91E1A">
        <w:rPr>
          <w:rFonts w:ascii="Arial" w:hAnsi="Arial" w:cs="Arial"/>
          <w:color w:val="242121"/>
          <w:sz w:val="24"/>
          <w:szCs w:val="24"/>
          <w:shd w:val="clear" w:color="auto" w:fill="FFFFFF"/>
        </w:rPr>
        <w:t xml:space="preserve">For instance, as already pointed out, </w:t>
      </w:r>
      <w:r w:rsidR="00CF2A3F">
        <w:rPr>
          <w:rFonts w:ascii="Arial" w:hAnsi="Arial" w:cs="Arial"/>
          <w:color w:val="242121"/>
          <w:sz w:val="24"/>
          <w:szCs w:val="24"/>
          <w:shd w:val="clear" w:color="auto" w:fill="FFFFFF"/>
        </w:rPr>
        <w:t xml:space="preserve">not only did </w:t>
      </w:r>
      <w:r w:rsidR="00AE3F49" w:rsidRPr="006F5672">
        <w:rPr>
          <w:rFonts w:ascii="Arial" w:hAnsi="Arial" w:cs="Arial"/>
          <w:color w:val="242121"/>
          <w:sz w:val="24"/>
          <w:szCs w:val="24"/>
          <w:shd w:val="clear" w:color="auto" w:fill="FFFFFF"/>
        </w:rPr>
        <w:t xml:space="preserve">Masemola </w:t>
      </w:r>
      <w:r w:rsidR="00CF2A3F">
        <w:rPr>
          <w:rFonts w:ascii="Arial" w:hAnsi="Arial" w:cs="Arial"/>
          <w:color w:val="242121"/>
          <w:sz w:val="24"/>
          <w:szCs w:val="24"/>
          <w:shd w:val="clear" w:color="auto" w:fill="FFFFFF"/>
        </w:rPr>
        <w:t xml:space="preserve">mention in </w:t>
      </w:r>
      <w:r w:rsidR="00A958E3">
        <w:rPr>
          <w:rFonts w:ascii="Arial" w:hAnsi="Arial" w:cs="Arial"/>
          <w:color w:val="242121"/>
          <w:sz w:val="24"/>
          <w:szCs w:val="24"/>
          <w:shd w:val="clear" w:color="auto" w:fill="FFFFFF"/>
        </w:rPr>
        <w:t xml:space="preserve">his testimony in chief </w:t>
      </w:r>
      <w:r w:rsidR="00AE3F49" w:rsidRPr="006F5672">
        <w:rPr>
          <w:rFonts w:ascii="Arial" w:hAnsi="Arial" w:cs="Arial"/>
          <w:color w:val="242121"/>
          <w:sz w:val="24"/>
          <w:szCs w:val="24"/>
          <w:shd w:val="clear" w:color="auto" w:fill="FFFFFF"/>
        </w:rPr>
        <w:t xml:space="preserve">to have heard </w:t>
      </w:r>
      <w:r w:rsidR="00981A4C" w:rsidRPr="006F5672">
        <w:rPr>
          <w:rFonts w:ascii="Arial" w:hAnsi="Arial" w:cs="Arial"/>
          <w:color w:val="242121"/>
          <w:sz w:val="24"/>
          <w:szCs w:val="24"/>
          <w:shd w:val="clear" w:color="auto" w:fill="FFFFFF"/>
        </w:rPr>
        <w:t>a</w:t>
      </w:r>
      <w:r w:rsidR="00AE3F49" w:rsidRPr="006F5672">
        <w:rPr>
          <w:rFonts w:ascii="Arial" w:hAnsi="Arial" w:cs="Arial"/>
          <w:color w:val="242121"/>
          <w:sz w:val="24"/>
          <w:szCs w:val="24"/>
          <w:shd w:val="clear" w:color="auto" w:fill="FFFFFF"/>
        </w:rPr>
        <w:t xml:space="preserve"> sound </w:t>
      </w:r>
      <w:r w:rsidR="00981A4C" w:rsidRPr="006F5672">
        <w:rPr>
          <w:rFonts w:ascii="Arial" w:hAnsi="Arial" w:cs="Arial"/>
          <w:color w:val="242121"/>
          <w:sz w:val="24"/>
          <w:szCs w:val="24"/>
          <w:shd w:val="clear" w:color="auto" w:fill="FFFFFF"/>
        </w:rPr>
        <w:t>like a</w:t>
      </w:r>
      <w:r w:rsidR="00AE3F49" w:rsidRPr="006F5672">
        <w:rPr>
          <w:rFonts w:ascii="Arial" w:hAnsi="Arial" w:cs="Arial"/>
          <w:color w:val="242121"/>
          <w:sz w:val="24"/>
          <w:szCs w:val="24"/>
          <w:shd w:val="clear" w:color="auto" w:fill="FFFFFF"/>
        </w:rPr>
        <w:t xml:space="preserve"> gunshot </w:t>
      </w:r>
      <w:r w:rsidR="00901F39">
        <w:rPr>
          <w:rFonts w:ascii="Arial" w:hAnsi="Arial" w:cs="Arial"/>
          <w:color w:val="242121"/>
          <w:sz w:val="24"/>
          <w:szCs w:val="24"/>
          <w:shd w:val="clear" w:color="auto" w:fill="FFFFFF"/>
        </w:rPr>
        <w:t>after</w:t>
      </w:r>
      <w:r w:rsidR="00AE3F49" w:rsidRPr="006F5672">
        <w:rPr>
          <w:rFonts w:ascii="Arial" w:hAnsi="Arial" w:cs="Arial"/>
          <w:color w:val="242121"/>
          <w:sz w:val="24"/>
          <w:szCs w:val="24"/>
          <w:shd w:val="clear" w:color="auto" w:fill="FFFFFF"/>
        </w:rPr>
        <w:t xml:space="preserve"> the </w:t>
      </w:r>
      <w:r w:rsidR="00CF2A3F">
        <w:rPr>
          <w:rFonts w:ascii="Arial" w:hAnsi="Arial" w:cs="Arial"/>
          <w:color w:val="242121"/>
          <w:sz w:val="24"/>
          <w:szCs w:val="24"/>
          <w:shd w:val="clear" w:color="auto" w:fill="FFFFFF"/>
        </w:rPr>
        <w:t>deceased was chased and dragged by the 1</w:t>
      </w:r>
      <w:r w:rsidR="00CF2A3F" w:rsidRPr="008E4040">
        <w:rPr>
          <w:rFonts w:ascii="Arial" w:hAnsi="Arial" w:cs="Arial"/>
          <w:color w:val="242121"/>
          <w:sz w:val="24"/>
          <w:szCs w:val="24"/>
          <w:shd w:val="clear" w:color="auto" w:fill="FFFFFF"/>
          <w:vertAlign w:val="superscript"/>
        </w:rPr>
        <w:t>s</w:t>
      </w:r>
      <w:r w:rsidR="008E4040" w:rsidRPr="008E4040">
        <w:rPr>
          <w:rFonts w:ascii="Arial" w:hAnsi="Arial" w:cs="Arial"/>
          <w:color w:val="242121"/>
          <w:sz w:val="24"/>
          <w:szCs w:val="24"/>
          <w:shd w:val="clear" w:color="auto" w:fill="FFFFFF"/>
          <w:vertAlign w:val="superscript"/>
        </w:rPr>
        <w:t>t</w:t>
      </w:r>
      <w:r w:rsidR="008E4040">
        <w:rPr>
          <w:rFonts w:ascii="Arial" w:hAnsi="Arial" w:cs="Arial"/>
          <w:color w:val="242121"/>
          <w:sz w:val="24"/>
          <w:szCs w:val="24"/>
          <w:shd w:val="clear" w:color="auto" w:fill="FFFFFF"/>
        </w:rPr>
        <w:t xml:space="preserve"> </w:t>
      </w:r>
      <w:r w:rsidR="00CF2A3F">
        <w:rPr>
          <w:rFonts w:ascii="Arial" w:hAnsi="Arial" w:cs="Arial"/>
          <w:color w:val="242121"/>
          <w:sz w:val="24"/>
          <w:szCs w:val="24"/>
          <w:shd w:val="clear" w:color="auto" w:fill="FFFFFF"/>
        </w:rPr>
        <w:t>Appellant</w:t>
      </w:r>
      <w:r w:rsidR="00284F6E">
        <w:rPr>
          <w:rFonts w:ascii="Arial" w:hAnsi="Arial" w:cs="Arial"/>
          <w:color w:val="242121"/>
          <w:sz w:val="24"/>
          <w:szCs w:val="24"/>
          <w:shd w:val="clear" w:color="auto" w:fill="FFFFFF"/>
        </w:rPr>
        <w:t>,</w:t>
      </w:r>
      <w:r w:rsidR="00CF2A3F">
        <w:rPr>
          <w:rFonts w:ascii="Arial" w:hAnsi="Arial" w:cs="Arial"/>
          <w:color w:val="242121"/>
          <w:sz w:val="24"/>
          <w:szCs w:val="24"/>
          <w:shd w:val="clear" w:color="auto" w:fill="FFFFFF"/>
        </w:rPr>
        <w:t xml:space="preserve"> reference was </w:t>
      </w:r>
      <w:r w:rsidR="00A40383">
        <w:rPr>
          <w:rFonts w:ascii="Arial" w:hAnsi="Arial" w:cs="Arial"/>
          <w:color w:val="242121"/>
          <w:sz w:val="24"/>
          <w:szCs w:val="24"/>
          <w:shd w:val="clear" w:color="auto" w:fill="FFFFFF"/>
        </w:rPr>
        <w:t xml:space="preserve">already </w:t>
      </w:r>
      <w:r w:rsidR="00CF2A3F">
        <w:rPr>
          <w:rFonts w:ascii="Arial" w:hAnsi="Arial" w:cs="Arial"/>
          <w:color w:val="242121"/>
          <w:sz w:val="24"/>
          <w:szCs w:val="24"/>
          <w:shd w:val="clear" w:color="auto" w:fill="FFFFFF"/>
        </w:rPr>
        <w:t xml:space="preserve">made to a gunshot </w:t>
      </w:r>
      <w:r w:rsidR="008E4040">
        <w:rPr>
          <w:rFonts w:ascii="Arial" w:hAnsi="Arial" w:cs="Arial"/>
          <w:color w:val="242121"/>
          <w:sz w:val="24"/>
          <w:szCs w:val="24"/>
          <w:shd w:val="clear" w:color="auto" w:fill="FFFFFF"/>
        </w:rPr>
        <w:t>i</w:t>
      </w:r>
      <w:r w:rsidR="00CF2A3F">
        <w:rPr>
          <w:rFonts w:ascii="Arial" w:hAnsi="Arial" w:cs="Arial"/>
          <w:color w:val="242121"/>
          <w:sz w:val="24"/>
          <w:szCs w:val="24"/>
          <w:shd w:val="clear" w:color="auto" w:fill="FFFFFF"/>
        </w:rPr>
        <w:t>n the post-mortem report formally admitted into evidence</w:t>
      </w:r>
      <w:r w:rsidR="00901F39">
        <w:rPr>
          <w:rFonts w:ascii="Arial" w:hAnsi="Arial" w:cs="Arial"/>
          <w:color w:val="242121"/>
          <w:sz w:val="24"/>
          <w:szCs w:val="24"/>
          <w:shd w:val="clear" w:color="auto" w:fill="FFFFFF"/>
        </w:rPr>
        <w:t xml:space="preserve"> at the beginning of the trial proceedings</w:t>
      </w:r>
      <w:r w:rsidR="00CF2A3F">
        <w:rPr>
          <w:rFonts w:ascii="Arial" w:hAnsi="Arial" w:cs="Arial"/>
          <w:color w:val="242121"/>
          <w:sz w:val="24"/>
          <w:szCs w:val="24"/>
          <w:shd w:val="clear" w:color="auto" w:fill="FFFFFF"/>
        </w:rPr>
        <w:t xml:space="preserve">. </w:t>
      </w:r>
      <w:r w:rsidR="00B2758E" w:rsidRPr="006F5672">
        <w:rPr>
          <w:rFonts w:ascii="Arial" w:hAnsi="Arial" w:cs="Arial"/>
          <w:color w:val="242121"/>
          <w:sz w:val="24"/>
          <w:szCs w:val="24"/>
          <w:shd w:val="clear" w:color="auto" w:fill="FFFFFF"/>
        </w:rPr>
        <w:t xml:space="preserve">The </w:t>
      </w:r>
      <w:r w:rsidR="00BC1607">
        <w:rPr>
          <w:rFonts w:ascii="Arial" w:hAnsi="Arial" w:cs="Arial"/>
          <w:color w:val="242121"/>
          <w:sz w:val="24"/>
          <w:szCs w:val="24"/>
          <w:shd w:val="clear" w:color="auto" w:fill="FFFFFF"/>
        </w:rPr>
        <w:t>intimation t</w:t>
      </w:r>
      <w:r w:rsidR="00484476" w:rsidRPr="006F5672">
        <w:rPr>
          <w:rFonts w:ascii="Arial" w:hAnsi="Arial" w:cs="Arial"/>
          <w:color w:val="242121"/>
          <w:sz w:val="24"/>
          <w:szCs w:val="24"/>
          <w:shd w:val="clear" w:color="auto" w:fill="FFFFFF"/>
        </w:rPr>
        <w:t xml:space="preserve">hat there is a possibility that another person or persons </w:t>
      </w:r>
      <w:r w:rsidR="00B91E1A">
        <w:rPr>
          <w:rFonts w:ascii="Arial" w:hAnsi="Arial" w:cs="Arial"/>
          <w:color w:val="242121"/>
          <w:sz w:val="24"/>
          <w:szCs w:val="24"/>
          <w:shd w:val="clear" w:color="auto" w:fill="FFFFFF"/>
        </w:rPr>
        <w:t xml:space="preserve">outside </w:t>
      </w:r>
      <w:r w:rsidR="00CF2A3F">
        <w:rPr>
          <w:rFonts w:ascii="Arial" w:hAnsi="Arial" w:cs="Arial"/>
          <w:color w:val="242121"/>
          <w:sz w:val="24"/>
          <w:szCs w:val="24"/>
          <w:shd w:val="clear" w:color="auto" w:fill="FFFFFF"/>
        </w:rPr>
        <w:t xml:space="preserve">the Appellants, </w:t>
      </w:r>
      <w:r w:rsidR="00550511">
        <w:rPr>
          <w:rFonts w:ascii="Arial" w:hAnsi="Arial" w:cs="Arial"/>
          <w:color w:val="242121"/>
          <w:sz w:val="24"/>
          <w:szCs w:val="24"/>
          <w:shd w:val="clear" w:color="auto" w:fill="FFFFFF"/>
        </w:rPr>
        <w:t xml:space="preserve">who </w:t>
      </w:r>
      <w:r w:rsidR="009B1751">
        <w:rPr>
          <w:rFonts w:ascii="Arial" w:hAnsi="Arial" w:cs="Arial"/>
          <w:color w:val="242121"/>
          <w:sz w:val="24"/>
          <w:szCs w:val="24"/>
          <w:shd w:val="clear" w:color="auto" w:fill="FFFFFF"/>
        </w:rPr>
        <w:t xml:space="preserve">may </w:t>
      </w:r>
      <w:r w:rsidR="00484476" w:rsidRPr="006F5672">
        <w:rPr>
          <w:rFonts w:ascii="Arial" w:hAnsi="Arial" w:cs="Arial"/>
          <w:color w:val="242121"/>
          <w:sz w:val="24"/>
          <w:szCs w:val="24"/>
          <w:shd w:val="clear" w:color="auto" w:fill="FFFFFF"/>
        </w:rPr>
        <w:t>have inflict</w:t>
      </w:r>
      <w:r w:rsidR="00D075F6">
        <w:rPr>
          <w:rFonts w:ascii="Arial" w:hAnsi="Arial" w:cs="Arial"/>
          <w:color w:val="242121"/>
          <w:sz w:val="24"/>
          <w:szCs w:val="24"/>
          <w:shd w:val="clear" w:color="auto" w:fill="FFFFFF"/>
        </w:rPr>
        <w:t>ed a further</w:t>
      </w:r>
      <w:r w:rsidR="00484476" w:rsidRPr="006F5672">
        <w:rPr>
          <w:rFonts w:ascii="Arial" w:hAnsi="Arial" w:cs="Arial"/>
          <w:color w:val="242121"/>
          <w:sz w:val="24"/>
          <w:szCs w:val="24"/>
          <w:shd w:val="clear" w:color="auto" w:fill="FFFFFF"/>
        </w:rPr>
        <w:t xml:space="preserve"> </w:t>
      </w:r>
      <w:r w:rsidR="00CD0A3A">
        <w:rPr>
          <w:rFonts w:ascii="Arial" w:hAnsi="Arial" w:cs="Arial"/>
          <w:color w:val="242121"/>
          <w:sz w:val="24"/>
          <w:szCs w:val="24"/>
          <w:shd w:val="clear" w:color="auto" w:fill="FFFFFF"/>
        </w:rPr>
        <w:t>head injur</w:t>
      </w:r>
      <w:r w:rsidR="00D075F6">
        <w:rPr>
          <w:rFonts w:ascii="Arial" w:hAnsi="Arial" w:cs="Arial"/>
          <w:color w:val="242121"/>
          <w:sz w:val="24"/>
          <w:szCs w:val="24"/>
          <w:shd w:val="clear" w:color="auto" w:fill="FFFFFF"/>
        </w:rPr>
        <w:t>y</w:t>
      </w:r>
      <w:r w:rsidR="00CD0A3A">
        <w:rPr>
          <w:rFonts w:ascii="Arial" w:hAnsi="Arial" w:cs="Arial"/>
          <w:color w:val="242121"/>
          <w:sz w:val="24"/>
          <w:szCs w:val="24"/>
          <w:shd w:val="clear" w:color="auto" w:fill="FFFFFF"/>
        </w:rPr>
        <w:t xml:space="preserve"> by </w:t>
      </w:r>
      <w:r w:rsidR="00484476" w:rsidRPr="006F5672">
        <w:rPr>
          <w:rFonts w:ascii="Arial" w:hAnsi="Arial" w:cs="Arial"/>
          <w:color w:val="242121"/>
          <w:sz w:val="24"/>
          <w:szCs w:val="24"/>
          <w:shd w:val="clear" w:color="auto" w:fill="FFFFFF"/>
        </w:rPr>
        <w:t>gunshot</w:t>
      </w:r>
      <w:r w:rsidR="00901F39">
        <w:rPr>
          <w:rFonts w:ascii="Arial" w:hAnsi="Arial" w:cs="Arial"/>
          <w:color w:val="242121"/>
          <w:sz w:val="24"/>
          <w:szCs w:val="24"/>
          <w:shd w:val="clear" w:color="auto" w:fill="FFFFFF"/>
        </w:rPr>
        <w:t xml:space="preserve"> wh</w:t>
      </w:r>
      <w:r w:rsidR="00484476" w:rsidRPr="006F5672">
        <w:rPr>
          <w:rFonts w:ascii="Arial" w:hAnsi="Arial" w:cs="Arial"/>
          <w:color w:val="242121"/>
          <w:sz w:val="24"/>
          <w:szCs w:val="24"/>
          <w:shd w:val="clear" w:color="auto" w:fill="FFFFFF"/>
        </w:rPr>
        <w:t xml:space="preserve">ich could </w:t>
      </w:r>
      <w:r w:rsidR="00FA0A7F">
        <w:rPr>
          <w:rFonts w:ascii="Arial" w:hAnsi="Arial" w:cs="Arial"/>
          <w:color w:val="242121"/>
          <w:sz w:val="24"/>
          <w:szCs w:val="24"/>
          <w:shd w:val="clear" w:color="auto" w:fill="FFFFFF"/>
        </w:rPr>
        <w:t>thus exculpat</w:t>
      </w:r>
      <w:r w:rsidR="00B91E1A">
        <w:rPr>
          <w:rFonts w:ascii="Arial" w:hAnsi="Arial" w:cs="Arial"/>
          <w:color w:val="242121"/>
          <w:sz w:val="24"/>
          <w:szCs w:val="24"/>
          <w:shd w:val="clear" w:color="auto" w:fill="FFFFFF"/>
        </w:rPr>
        <w:t>e</w:t>
      </w:r>
      <w:r w:rsidR="009B1751">
        <w:rPr>
          <w:rFonts w:ascii="Arial" w:hAnsi="Arial" w:cs="Arial"/>
          <w:color w:val="242121"/>
          <w:sz w:val="24"/>
          <w:szCs w:val="24"/>
          <w:shd w:val="clear" w:color="auto" w:fill="FFFFFF"/>
        </w:rPr>
        <w:t xml:space="preserve"> the Appellants from being </w:t>
      </w:r>
      <w:r w:rsidR="00FA0A7F">
        <w:rPr>
          <w:rFonts w:ascii="Arial" w:hAnsi="Arial" w:cs="Arial"/>
          <w:color w:val="242121"/>
          <w:sz w:val="24"/>
          <w:szCs w:val="24"/>
          <w:shd w:val="clear" w:color="auto" w:fill="FFFFFF"/>
        </w:rPr>
        <w:t xml:space="preserve">accountable </w:t>
      </w:r>
      <w:r w:rsidR="009B1751">
        <w:rPr>
          <w:rFonts w:ascii="Arial" w:hAnsi="Arial" w:cs="Arial"/>
          <w:color w:val="242121"/>
          <w:sz w:val="24"/>
          <w:szCs w:val="24"/>
          <w:shd w:val="clear" w:color="auto" w:fill="FFFFFF"/>
        </w:rPr>
        <w:t>for the death of the deceased</w:t>
      </w:r>
      <w:r w:rsidR="00FA0A7F">
        <w:rPr>
          <w:rFonts w:ascii="Arial" w:hAnsi="Arial" w:cs="Arial"/>
          <w:color w:val="242121"/>
          <w:sz w:val="24"/>
          <w:szCs w:val="24"/>
          <w:shd w:val="clear" w:color="auto" w:fill="FFFFFF"/>
        </w:rPr>
        <w:t>,</w:t>
      </w:r>
      <w:r w:rsidR="009B1751">
        <w:rPr>
          <w:rFonts w:ascii="Arial" w:hAnsi="Arial" w:cs="Arial"/>
          <w:color w:val="242121"/>
          <w:sz w:val="24"/>
          <w:szCs w:val="24"/>
          <w:shd w:val="clear" w:color="auto" w:fill="FFFFFF"/>
        </w:rPr>
        <w:t xml:space="preserve"> </w:t>
      </w:r>
      <w:r w:rsidR="00CF2A3F">
        <w:rPr>
          <w:rFonts w:ascii="Arial" w:hAnsi="Arial" w:cs="Arial"/>
          <w:color w:val="242121"/>
          <w:sz w:val="24"/>
          <w:szCs w:val="24"/>
          <w:shd w:val="clear" w:color="auto" w:fill="FFFFFF"/>
        </w:rPr>
        <w:t xml:space="preserve">is not </w:t>
      </w:r>
      <w:r w:rsidR="009B1751">
        <w:rPr>
          <w:rFonts w:ascii="Arial" w:hAnsi="Arial" w:cs="Arial"/>
          <w:color w:val="242121"/>
          <w:sz w:val="24"/>
          <w:szCs w:val="24"/>
          <w:shd w:val="clear" w:color="auto" w:fill="FFFFFF"/>
        </w:rPr>
        <w:t>su</w:t>
      </w:r>
      <w:r w:rsidR="007660E0">
        <w:rPr>
          <w:rFonts w:ascii="Arial" w:hAnsi="Arial" w:cs="Arial"/>
          <w:color w:val="242121"/>
          <w:sz w:val="24"/>
          <w:szCs w:val="24"/>
          <w:shd w:val="clear" w:color="auto" w:fill="FFFFFF"/>
        </w:rPr>
        <w:t>pported by nor can it be inferred from the evidence led</w:t>
      </w:r>
      <w:r w:rsidR="00FA0A7F">
        <w:rPr>
          <w:rFonts w:ascii="Arial" w:hAnsi="Arial" w:cs="Arial"/>
          <w:color w:val="242121"/>
          <w:sz w:val="24"/>
          <w:szCs w:val="24"/>
          <w:shd w:val="clear" w:color="auto" w:fill="FFFFFF"/>
        </w:rPr>
        <w:t xml:space="preserve">. It was </w:t>
      </w:r>
      <w:r w:rsidR="00BB65C0">
        <w:rPr>
          <w:rFonts w:ascii="Arial" w:hAnsi="Arial" w:cs="Arial"/>
          <w:color w:val="242121"/>
          <w:sz w:val="24"/>
          <w:szCs w:val="24"/>
          <w:shd w:val="clear" w:color="auto" w:fill="FFFFFF"/>
        </w:rPr>
        <w:t xml:space="preserve">also </w:t>
      </w:r>
      <w:r w:rsidR="00FA0A7F">
        <w:rPr>
          <w:rFonts w:ascii="Arial" w:hAnsi="Arial" w:cs="Arial"/>
          <w:color w:val="242121"/>
          <w:sz w:val="24"/>
          <w:szCs w:val="24"/>
          <w:shd w:val="clear" w:color="auto" w:fill="FFFFFF"/>
        </w:rPr>
        <w:t xml:space="preserve">not one of the issues </w:t>
      </w:r>
      <w:r w:rsidR="00651EAD">
        <w:rPr>
          <w:rFonts w:ascii="Arial" w:hAnsi="Arial" w:cs="Arial"/>
          <w:color w:val="242121"/>
          <w:sz w:val="24"/>
          <w:szCs w:val="24"/>
          <w:shd w:val="clear" w:color="auto" w:fill="FFFFFF"/>
        </w:rPr>
        <w:t>brought to the fore d</w:t>
      </w:r>
      <w:r w:rsidR="00FA0A7F">
        <w:rPr>
          <w:rFonts w:ascii="Arial" w:hAnsi="Arial" w:cs="Arial"/>
          <w:color w:val="242121"/>
          <w:sz w:val="24"/>
          <w:szCs w:val="24"/>
          <w:shd w:val="clear" w:color="auto" w:fill="FFFFFF"/>
        </w:rPr>
        <w:t xml:space="preserve">uring the trial </w:t>
      </w:r>
      <w:r w:rsidR="00E807D7">
        <w:rPr>
          <w:rFonts w:ascii="Arial" w:hAnsi="Arial" w:cs="Arial"/>
          <w:color w:val="242121"/>
          <w:sz w:val="24"/>
          <w:szCs w:val="24"/>
          <w:shd w:val="clear" w:color="auto" w:fill="FFFFFF"/>
        </w:rPr>
        <w:t xml:space="preserve">as </w:t>
      </w:r>
      <w:r w:rsidR="00651EAD" w:rsidRPr="006F5672">
        <w:rPr>
          <w:rFonts w:ascii="Arial" w:hAnsi="Arial" w:cs="Arial"/>
          <w:color w:val="242121"/>
          <w:sz w:val="24"/>
          <w:szCs w:val="24"/>
          <w:shd w:val="clear" w:color="auto" w:fill="FFFFFF"/>
        </w:rPr>
        <w:t xml:space="preserve">part of the Appellants’ </w:t>
      </w:r>
      <w:r w:rsidR="00651EAD">
        <w:rPr>
          <w:rFonts w:ascii="Arial" w:hAnsi="Arial" w:cs="Arial"/>
          <w:color w:val="242121"/>
          <w:sz w:val="24"/>
          <w:szCs w:val="24"/>
          <w:shd w:val="clear" w:color="auto" w:fill="FFFFFF"/>
        </w:rPr>
        <w:t xml:space="preserve">contention </w:t>
      </w:r>
      <w:r w:rsidR="00821D3A">
        <w:rPr>
          <w:rFonts w:ascii="Arial" w:hAnsi="Arial" w:cs="Arial"/>
          <w:color w:val="242121"/>
          <w:sz w:val="24"/>
          <w:szCs w:val="24"/>
          <w:shd w:val="clear" w:color="auto" w:fill="FFFFFF"/>
        </w:rPr>
        <w:t>notwithstanding Masemola</w:t>
      </w:r>
      <w:r w:rsidR="00284F6E">
        <w:rPr>
          <w:rFonts w:ascii="Arial" w:hAnsi="Arial" w:cs="Arial"/>
          <w:color w:val="242121"/>
          <w:sz w:val="24"/>
          <w:szCs w:val="24"/>
          <w:shd w:val="clear" w:color="auto" w:fill="FFFFFF"/>
        </w:rPr>
        <w:t xml:space="preserve"> alluding to a gunshot in his </w:t>
      </w:r>
      <w:r w:rsidR="00821D3A">
        <w:rPr>
          <w:rFonts w:ascii="Arial" w:hAnsi="Arial" w:cs="Arial"/>
          <w:color w:val="242121"/>
          <w:sz w:val="24"/>
          <w:szCs w:val="24"/>
          <w:shd w:val="clear" w:color="auto" w:fill="FFFFFF"/>
        </w:rPr>
        <w:t>testimony</w:t>
      </w:r>
      <w:r w:rsidR="00484476" w:rsidRPr="006F5672">
        <w:rPr>
          <w:rFonts w:ascii="Arial" w:hAnsi="Arial" w:cs="Arial"/>
          <w:color w:val="242121"/>
          <w:sz w:val="24"/>
          <w:szCs w:val="24"/>
          <w:shd w:val="clear" w:color="auto" w:fill="FFFFFF"/>
        </w:rPr>
        <w:t xml:space="preserve">. </w:t>
      </w:r>
      <w:r w:rsidR="00B91E1A">
        <w:rPr>
          <w:rFonts w:ascii="Arial" w:hAnsi="Arial" w:cs="Arial"/>
          <w:color w:val="242121"/>
          <w:sz w:val="24"/>
          <w:szCs w:val="24"/>
          <w:shd w:val="clear" w:color="auto" w:fill="FFFFFF"/>
        </w:rPr>
        <w:t>T</w:t>
      </w:r>
      <w:r w:rsidR="00CA69DB" w:rsidRPr="006F5672">
        <w:rPr>
          <w:rFonts w:ascii="Arial" w:hAnsi="Arial" w:cs="Arial"/>
          <w:color w:val="242121"/>
          <w:sz w:val="24"/>
          <w:szCs w:val="24"/>
          <w:shd w:val="clear" w:color="auto" w:fill="FFFFFF"/>
        </w:rPr>
        <w:t xml:space="preserve">he </w:t>
      </w:r>
      <w:r w:rsidR="00E46E7B">
        <w:rPr>
          <w:rFonts w:ascii="Arial" w:hAnsi="Arial" w:cs="Arial"/>
          <w:color w:val="242121"/>
          <w:sz w:val="24"/>
          <w:szCs w:val="24"/>
          <w:shd w:val="clear" w:color="auto" w:fill="FFFFFF"/>
        </w:rPr>
        <w:t>only inference that c</w:t>
      </w:r>
      <w:r w:rsidR="0093551A">
        <w:rPr>
          <w:rFonts w:ascii="Arial" w:hAnsi="Arial" w:cs="Arial"/>
          <w:color w:val="242121"/>
          <w:sz w:val="24"/>
          <w:szCs w:val="24"/>
          <w:shd w:val="clear" w:color="auto" w:fill="FFFFFF"/>
        </w:rPr>
        <w:t>ould</w:t>
      </w:r>
      <w:r w:rsidR="00E46E7B">
        <w:rPr>
          <w:rFonts w:ascii="Arial" w:hAnsi="Arial" w:cs="Arial"/>
          <w:color w:val="242121"/>
          <w:sz w:val="24"/>
          <w:szCs w:val="24"/>
          <w:shd w:val="clear" w:color="auto" w:fill="FFFFFF"/>
        </w:rPr>
        <w:t xml:space="preserve"> be drawn in the light of the total </w:t>
      </w:r>
      <w:r w:rsidR="00CA69DB" w:rsidRPr="006F5672">
        <w:rPr>
          <w:rFonts w:ascii="Arial" w:hAnsi="Arial" w:cs="Arial"/>
          <w:color w:val="242121"/>
          <w:sz w:val="24"/>
          <w:szCs w:val="24"/>
          <w:shd w:val="clear" w:color="auto" w:fill="FFFFFF"/>
        </w:rPr>
        <w:t xml:space="preserve">evidence </w:t>
      </w:r>
      <w:r w:rsidR="00E46E7B">
        <w:rPr>
          <w:rFonts w:ascii="Arial" w:hAnsi="Arial" w:cs="Arial"/>
          <w:color w:val="242121"/>
          <w:sz w:val="24"/>
          <w:szCs w:val="24"/>
          <w:shd w:val="clear" w:color="auto" w:fill="FFFFFF"/>
        </w:rPr>
        <w:t xml:space="preserve">led </w:t>
      </w:r>
      <w:r w:rsidR="00E46E7B" w:rsidRPr="006F5672">
        <w:rPr>
          <w:rFonts w:ascii="Arial" w:hAnsi="Arial" w:cs="Arial"/>
          <w:color w:val="242121"/>
          <w:sz w:val="24"/>
          <w:szCs w:val="24"/>
          <w:shd w:val="clear" w:color="auto" w:fill="FFFFFF"/>
        </w:rPr>
        <w:t>during the trial</w:t>
      </w:r>
      <w:r w:rsidR="00E46E7B">
        <w:rPr>
          <w:rFonts w:ascii="Arial" w:hAnsi="Arial" w:cs="Arial"/>
          <w:color w:val="242121"/>
          <w:sz w:val="24"/>
          <w:szCs w:val="24"/>
          <w:shd w:val="clear" w:color="auto" w:fill="FFFFFF"/>
        </w:rPr>
        <w:t xml:space="preserve"> is that the Appellants were responsible for </w:t>
      </w:r>
      <w:r w:rsidR="0093551A">
        <w:rPr>
          <w:rFonts w:ascii="Arial" w:hAnsi="Arial" w:cs="Arial"/>
          <w:color w:val="242121"/>
          <w:sz w:val="24"/>
          <w:szCs w:val="24"/>
          <w:shd w:val="clear" w:color="auto" w:fill="FFFFFF"/>
        </w:rPr>
        <w:t xml:space="preserve">all the </w:t>
      </w:r>
      <w:r w:rsidR="00CD0A3A">
        <w:rPr>
          <w:rFonts w:ascii="Arial" w:hAnsi="Arial" w:cs="Arial"/>
          <w:color w:val="242121"/>
          <w:sz w:val="24"/>
          <w:szCs w:val="24"/>
          <w:shd w:val="clear" w:color="auto" w:fill="FFFFFF"/>
        </w:rPr>
        <w:t xml:space="preserve">head </w:t>
      </w:r>
      <w:r w:rsidR="0093551A">
        <w:rPr>
          <w:rFonts w:ascii="Arial" w:hAnsi="Arial" w:cs="Arial"/>
          <w:color w:val="242121"/>
          <w:sz w:val="24"/>
          <w:szCs w:val="24"/>
          <w:shd w:val="clear" w:color="auto" w:fill="FFFFFF"/>
        </w:rPr>
        <w:t xml:space="preserve">injuries sustained by the deceased including </w:t>
      </w:r>
      <w:r w:rsidR="00E46E7B">
        <w:rPr>
          <w:rFonts w:ascii="Arial" w:hAnsi="Arial" w:cs="Arial"/>
          <w:color w:val="242121"/>
          <w:sz w:val="24"/>
          <w:szCs w:val="24"/>
          <w:shd w:val="clear" w:color="auto" w:fill="FFFFFF"/>
        </w:rPr>
        <w:t>th</w:t>
      </w:r>
      <w:r w:rsidR="0093551A">
        <w:rPr>
          <w:rFonts w:ascii="Arial" w:hAnsi="Arial" w:cs="Arial"/>
          <w:color w:val="242121"/>
          <w:sz w:val="24"/>
          <w:szCs w:val="24"/>
          <w:shd w:val="clear" w:color="auto" w:fill="FFFFFF"/>
        </w:rPr>
        <w:t xml:space="preserve">ose that </w:t>
      </w:r>
      <w:r w:rsidR="00E807D7">
        <w:rPr>
          <w:rFonts w:ascii="Arial" w:hAnsi="Arial" w:cs="Arial"/>
          <w:color w:val="242121"/>
          <w:sz w:val="24"/>
          <w:szCs w:val="24"/>
          <w:shd w:val="clear" w:color="auto" w:fill="FFFFFF"/>
        </w:rPr>
        <w:t xml:space="preserve">have </w:t>
      </w:r>
      <w:r w:rsidR="00D075F6">
        <w:rPr>
          <w:rFonts w:ascii="Arial" w:hAnsi="Arial" w:cs="Arial"/>
          <w:color w:val="242121"/>
          <w:sz w:val="24"/>
          <w:szCs w:val="24"/>
          <w:shd w:val="clear" w:color="auto" w:fill="FFFFFF"/>
        </w:rPr>
        <w:t xml:space="preserve">been indicated to have </w:t>
      </w:r>
      <w:r w:rsidR="00E807D7">
        <w:rPr>
          <w:rFonts w:ascii="Arial" w:hAnsi="Arial" w:cs="Arial"/>
          <w:color w:val="242121"/>
          <w:sz w:val="24"/>
          <w:szCs w:val="24"/>
          <w:shd w:val="clear" w:color="auto" w:fill="FFFFFF"/>
        </w:rPr>
        <w:t>caused his death.</w:t>
      </w:r>
      <w:r w:rsidR="00E46E7B">
        <w:rPr>
          <w:rFonts w:ascii="Arial" w:hAnsi="Arial" w:cs="Arial"/>
          <w:color w:val="242121"/>
          <w:sz w:val="24"/>
          <w:szCs w:val="24"/>
          <w:shd w:val="clear" w:color="auto" w:fill="FFFFFF"/>
        </w:rPr>
        <w:t xml:space="preserve"> Had the </w:t>
      </w:r>
      <w:r w:rsidR="00B2758E" w:rsidRPr="006F5672">
        <w:rPr>
          <w:rFonts w:ascii="Arial" w:hAnsi="Arial" w:cs="Arial"/>
          <w:color w:val="242121"/>
          <w:sz w:val="24"/>
          <w:szCs w:val="24"/>
          <w:shd w:val="clear" w:color="auto" w:fill="FFFFFF"/>
        </w:rPr>
        <w:t xml:space="preserve">trial court </w:t>
      </w:r>
      <w:r w:rsidR="00E46E7B">
        <w:rPr>
          <w:rFonts w:ascii="Arial" w:hAnsi="Arial" w:cs="Arial"/>
          <w:color w:val="242121"/>
          <w:sz w:val="24"/>
          <w:szCs w:val="24"/>
          <w:shd w:val="clear" w:color="auto" w:fill="FFFFFF"/>
        </w:rPr>
        <w:t>considered</w:t>
      </w:r>
      <w:r w:rsidR="007B6945">
        <w:rPr>
          <w:rFonts w:ascii="Arial" w:hAnsi="Arial" w:cs="Arial"/>
          <w:color w:val="242121"/>
          <w:sz w:val="24"/>
          <w:szCs w:val="24"/>
          <w:shd w:val="clear" w:color="auto" w:fill="FFFFFF"/>
        </w:rPr>
        <w:t>,</w:t>
      </w:r>
      <w:r w:rsidR="00E46E7B">
        <w:rPr>
          <w:rFonts w:ascii="Arial" w:hAnsi="Arial" w:cs="Arial"/>
          <w:color w:val="242121"/>
          <w:sz w:val="24"/>
          <w:szCs w:val="24"/>
          <w:shd w:val="clear" w:color="auto" w:fill="FFFFFF"/>
        </w:rPr>
        <w:t xml:space="preserve"> </w:t>
      </w:r>
      <w:r w:rsidR="007B6945">
        <w:rPr>
          <w:rFonts w:ascii="Arial" w:hAnsi="Arial" w:cs="Arial"/>
          <w:color w:val="242121"/>
          <w:sz w:val="24"/>
          <w:szCs w:val="24"/>
          <w:shd w:val="clear" w:color="auto" w:fill="FFFFFF"/>
        </w:rPr>
        <w:t xml:space="preserve">together with the whole evidence led, </w:t>
      </w:r>
      <w:r w:rsidR="00E35C81">
        <w:rPr>
          <w:rFonts w:ascii="Arial" w:hAnsi="Arial" w:cs="Arial"/>
          <w:color w:val="242121"/>
          <w:sz w:val="24"/>
          <w:szCs w:val="24"/>
          <w:shd w:val="clear" w:color="auto" w:fill="FFFFFF"/>
        </w:rPr>
        <w:t>the</w:t>
      </w:r>
      <w:r w:rsidR="00BE0110">
        <w:rPr>
          <w:rFonts w:ascii="Arial" w:hAnsi="Arial" w:cs="Arial"/>
          <w:color w:val="242121"/>
          <w:sz w:val="24"/>
          <w:szCs w:val="24"/>
          <w:shd w:val="clear" w:color="auto" w:fill="FFFFFF"/>
        </w:rPr>
        <w:t xml:space="preserve"> </w:t>
      </w:r>
      <w:r w:rsidR="0093551A">
        <w:rPr>
          <w:rFonts w:ascii="Arial" w:hAnsi="Arial" w:cs="Arial"/>
          <w:color w:val="242121"/>
          <w:sz w:val="24"/>
          <w:szCs w:val="24"/>
          <w:shd w:val="clear" w:color="auto" w:fill="FFFFFF"/>
        </w:rPr>
        <w:t>me</w:t>
      </w:r>
      <w:r w:rsidR="00BE0110">
        <w:rPr>
          <w:rFonts w:ascii="Arial" w:hAnsi="Arial" w:cs="Arial"/>
          <w:color w:val="242121"/>
          <w:sz w:val="24"/>
          <w:szCs w:val="24"/>
          <w:shd w:val="clear" w:color="auto" w:fill="FFFFFF"/>
        </w:rPr>
        <w:t xml:space="preserve">ntioned shotgun </w:t>
      </w:r>
      <w:r w:rsidR="00E35C81">
        <w:rPr>
          <w:rFonts w:ascii="Arial" w:hAnsi="Arial" w:cs="Arial"/>
          <w:color w:val="242121"/>
          <w:sz w:val="24"/>
          <w:szCs w:val="24"/>
          <w:shd w:val="clear" w:color="auto" w:fill="FFFFFF"/>
        </w:rPr>
        <w:t xml:space="preserve">evidence </w:t>
      </w:r>
      <w:r w:rsidR="00BE0110">
        <w:rPr>
          <w:rFonts w:ascii="Arial" w:hAnsi="Arial" w:cs="Arial"/>
          <w:color w:val="242121"/>
          <w:sz w:val="24"/>
          <w:szCs w:val="24"/>
          <w:shd w:val="clear" w:color="auto" w:fill="FFFFFF"/>
        </w:rPr>
        <w:t xml:space="preserve">in the post mortem </w:t>
      </w:r>
      <w:r w:rsidR="00651EAD">
        <w:rPr>
          <w:rFonts w:ascii="Arial" w:hAnsi="Arial" w:cs="Arial"/>
          <w:color w:val="242121"/>
          <w:sz w:val="24"/>
          <w:szCs w:val="24"/>
          <w:shd w:val="clear" w:color="auto" w:fill="FFFFFF"/>
        </w:rPr>
        <w:t xml:space="preserve">report </w:t>
      </w:r>
      <w:r w:rsidR="007B6945">
        <w:rPr>
          <w:rFonts w:ascii="Arial" w:hAnsi="Arial" w:cs="Arial"/>
          <w:color w:val="242121"/>
          <w:sz w:val="24"/>
          <w:szCs w:val="24"/>
          <w:shd w:val="clear" w:color="auto" w:fill="FFFFFF"/>
        </w:rPr>
        <w:t xml:space="preserve">as part of causation </w:t>
      </w:r>
      <w:r w:rsidR="00E35C81">
        <w:rPr>
          <w:rFonts w:ascii="Arial" w:hAnsi="Arial" w:cs="Arial"/>
          <w:color w:val="242121"/>
          <w:sz w:val="24"/>
          <w:szCs w:val="24"/>
          <w:shd w:val="clear" w:color="auto" w:fill="FFFFFF"/>
        </w:rPr>
        <w:t>and</w:t>
      </w:r>
      <w:r w:rsidR="00B2758E" w:rsidRPr="006F5672">
        <w:rPr>
          <w:rFonts w:ascii="Arial" w:hAnsi="Arial" w:cs="Arial"/>
          <w:color w:val="242121"/>
          <w:sz w:val="24"/>
          <w:szCs w:val="24"/>
          <w:shd w:val="clear" w:color="auto" w:fill="FFFFFF"/>
        </w:rPr>
        <w:t xml:space="preserve"> </w:t>
      </w:r>
      <w:r w:rsidR="00281992">
        <w:rPr>
          <w:rFonts w:ascii="Arial" w:hAnsi="Arial" w:cs="Arial"/>
          <w:color w:val="242121"/>
          <w:sz w:val="24"/>
          <w:szCs w:val="24"/>
          <w:shd w:val="clear" w:color="auto" w:fill="FFFFFF"/>
        </w:rPr>
        <w:t>the contention th</w:t>
      </w:r>
      <w:r w:rsidR="00525B2B">
        <w:rPr>
          <w:rFonts w:ascii="Arial" w:hAnsi="Arial" w:cs="Arial"/>
          <w:color w:val="242121"/>
          <w:sz w:val="24"/>
          <w:szCs w:val="24"/>
          <w:shd w:val="clear" w:color="auto" w:fill="FFFFFF"/>
        </w:rPr>
        <w:t xml:space="preserve">at </w:t>
      </w:r>
      <w:r w:rsidR="00651EAD">
        <w:rPr>
          <w:rFonts w:ascii="Arial" w:hAnsi="Arial" w:cs="Arial"/>
          <w:color w:val="242121"/>
          <w:sz w:val="24"/>
          <w:szCs w:val="24"/>
          <w:shd w:val="clear" w:color="auto" w:fill="FFFFFF"/>
        </w:rPr>
        <w:t xml:space="preserve">is </w:t>
      </w:r>
      <w:r w:rsidR="00525B2B">
        <w:rPr>
          <w:rFonts w:ascii="Arial" w:hAnsi="Arial" w:cs="Arial"/>
          <w:color w:val="242121"/>
          <w:sz w:val="24"/>
          <w:szCs w:val="24"/>
          <w:shd w:val="clear" w:color="auto" w:fill="FFFFFF"/>
        </w:rPr>
        <w:t xml:space="preserve">now raised on </w:t>
      </w:r>
      <w:r w:rsidR="00281992">
        <w:rPr>
          <w:rFonts w:ascii="Arial" w:hAnsi="Arial" w:cs="Arial"/>
          <w:color w:val="242121"/>
          <w:sz w:val="24"/>
          <w:szCs w:val="24"/>
          <w:shd w:val="clear" w:color="auto" w:fill="FFFFFF"/>
        </w:rPr>
        <w:t>appeal</w:t>
      </w:r>
      <w:r w:rsidR="00E35C81">
        <w:rPr>
          <w:rFonts w:ascii="Arial" w:hAnsi="Arial" w:cs="Arial"/>
          <w:color w:val="242121"/>
          <w:sz w:val="24"/>
          <w:szCs w:val="24"/>
          <w:shd w:val="clear" w:color="auto" w:fill="FFFFFF"/>
        </w:rPr>
        <w:t xml:space="preserve">, </w:t>
      </w:r>
      <w:r w:rsidR="00651EAD">
        <w:rPr>
          <w:rFonts w:ascii="Arial" w:hAnsi="Arial" w:cs="Arial"/>
          <w:color w:val="242121"/>
          <w:sz w:val="24"/>
          <w:szCs w:val="24"/>
          <w:shd w:val="clear" w:color="auto" w:fill="FFFFFF"/>
        </w:rPr>
        <w:t>it is inescapable that the court would have reached the same conclusion</w:t>
      </w:r>
      <w:r w:rsidR="00E16F0B">
        <w:rPr>
          <w:rFonts w:ascii="Arial" w:hAnsi="Arial" w:cs="Arial"/>
          <w:color w:val="242121"/>
          <w:sz w:val="24"/>
          <w:szCs w:val="24"/>
          <w:shd w:val="clear" w:color="auto" w:fill="FFFFFF"/>
        </w:rPr>
        <w:t xml:space="preserve">. </w:t>
      </w:r>
      <w:r w:rsidR="00BB65C0">
        <w:rPr>
          <w:rFonts w:ascii="Arial" w:hAnsi="Arial" w:cs="Arial"/>
          <w:color w:val="242121"/>
          <w:sz w:val="24"/>
          <w:szCs w:val="24"/>
          <w:shd w:val="clear" w:color="auto" w:fill="FFFFFF"/>
        </w:rPr>
        <w:t xml:space="preserve">The </w:t>
      </w:r>
      <w:r w:rsidR="002D34E7">
        <w:rPr>
          <w:rFonts w:ascii="Arial" w:hAnsi="Arial" w:cs="Arial"/>
          <w:color w:val="242121"/>
          <w:sz w:val="24"/>
          <w:szCs w:val="24"/>
          <w:shd w:val="clear" w:color="auto" w:fill="FFFFFF"/>
        </w:rPr>
        <w:t xml:space="preserve">suggestion </w:t>
      </w:r>
      <w:r w:rsidR="00FE1D1E">
        <w:rPr>
          <w:rFonts w:ascii="Arial" w:hAnsi="Arial" w:cs="Arial"/>
          <w:color w:val="242121"/>
          <w:sz w:val="24"/>
          <w:szCs w:val="24"/>
          <w:shd w:val="clear" w:color="auto" w:fill="FFFFFF"/>
        </w:rPr>
        <w:t xml:space="preserve">that it </w:t>
      </w:r>
      <w:r w:rsidR="009134C2">
        <w:rPr>
          <w:rFonts w:ascii="Arial" w:hAnsi="Arial" w:cs="Arial"/>
          <w:color w:val="242121"/>
          <w:sz w:val="24"/>
          <w:szCs w:val="24"/>
          <w:shd w:val="clear" w:color="auto" w:fill="FFFFFF"/>
        </w:rPr>
        <w:t>wouldn’t</w:t>
      </w:r>
      <w:r w:rsidR="00FE1D1E">
        <w:rPr>
          <w:rFonts w:ascii="Arial" w:hAnsi="Arial" w:cs="Arial"/>
          <w:color w:val="242121"/>
          <w:sz w:val="24"/>
          <w:szCs w:val="24"/>
          <w:shd w:val="clear" w:color="auto" w:fill="FFFFFF"/>
        </w:rPr>
        <w:t xml:space="preserve">, </w:t>
      </w:r>
      <w:r w:rsidR="002D34E7">
        <w:rPr>
          <w:rFonts w:ascii="Arial" w:hAnsi="Arial" w:cs="Arial"/>
          <w:color w:val="242121"/>
          <w:sz w:val="24"/>
          <w:szCs w:val="24"/>
          <w:shd w:val="clear" w:color="auto" w:fill="FFFFFF"/>
        </w:rPr>
        <w:t xml:space="preserve">is </w:t>
      </w:r>
      <w:r w:rsidR="007B6945">
        <w:rPr>
          <w:rFonts w:ascii="Arial" w:hAnsi="Arial" w:cs="Arial"/>
          <w:color w:val="242121"/>
          <w:sz w:val="24"/>
          <w:szCs w:val="24"/>
          <w:shd w:val="clear" w:color="auto" w:fill="FFFFFF"/>
        </w:rPr>
        <w:t xml:space="preserve">based on </w:t>
      </w:r>
      <w:r w:rsidR="00CA69DB" w:rsidRPr="006F5672">
        <w:rPr>
          <w:rFonts w:ascii="Arial" w:hAnsi="Arial" w:cs="Arial"/>
          <w:color w:val="242121"/>
          <w:sz w:val="24"/>
          <w:szCs w:val="24"/>
          <w:shd w:val="clear" w:color="auto" w:fill="FFFFFF"/>
        </w:rPr>
        <w:t>speculati</w:t>
      </w:r>
      <w:r w:rsidR="007B6945">
        <w:rPr>
          <w:rFonts w:ascii="Arial" w:hAnsi="Arial" w:cs="Arial"/>
          <w:color w:val="242121"/>
          <w:sz w:val="24"/>
          <w:szCs w:val="24"/>
          <w:shd w:val="clear" w:color="auto" w:fill="FFFFFF"/>
        </w:rPr>
        <w:t xml:space="preserve">on. </w:t>
      </w:r>
      <w:r w:rsidR="00CD0A3A">
        <w:rPr>
          <w:rFonts w:ascii="Arial" w:hAnsi="Arial" w:cs="Arial"/>
          <w:color w:val="242121"/>
          <w:sz w:val="24"/>
          <w:szCs w:val="24"/>
          <w:shd w:val="clear" w:color="auto" w:fill="FFFFFF"/>
        </w:rPr>
        <w:t xml:space="preserve">The </w:t>
      </w:r>
      <w:r w:rsidR="00551722">
        <w:rPr>
          <w:rFonts w:ascii="Arial" w:hAnsi="Arial" w:cs="Arial"/>
          <w:color w:val="242121"/>
          <w:sz w:val="24"/>
          <w:szCs w:val="24"/>
          <w:shd w:val="clear" w:color="auto" w:fill="FFFFFF"/>
        </w:rPr>
        <w:t xml:space="preserve">Appellants did not suffer any prejudice nor was there a failure of justice resultant </w:t>
      </w:r>
      <w:r w:rsidR="00AE4661">
        <w:rPr>
          <w:rFonts w:ascii="Arial" w:hAnsi="Arial" w:cs="Arial"/>
          <w:color w:val="242121"/>
          <w:sz w:val="24"/>
          <w:szCs w:val="24"/>
          <w:shd w:val="clear" w:color="auto" w:fill="FFFFFF"/>
        </w:rPr>
        <w:t xml:space="preserve">from the alleged </w:t>
      </w:r>
      <w:r w:rsidR="00CD0A3A">
        <w:rPr>
          <w:rFonts w:ascii="Arial" w:hAnsi="Arial" w:cs="Arial"/>
          <w:color w:val="242121"/>
          <w:sz w:val="24"/>
          <w:szCs w:val="24"/>
          <w:shd w:val="clear" w:color="auto" w:fill="FFFFFF"/>
        </w:rPr>
        <w:t xml:space="preserve">irregularity. </w:t>
      </w:r>
      <w:r w:rsidR="002D34E7">
        <w:rPr>
          <w:rFonts w:ascii="Arial" w:hAnsi="Arial" w:cs="Arial"/>
          <w:color w:val="242121"/>
          <w:sz w:val="24"/>
          <w:szCs w:val="24"/>
          <w:shd w:val="clear" w:color="auto" w:fill="FFFFFF"/>
        </w:rPr>
        <w:t xml:space="preserve">  </w:t>
      </w:r>
      <w:r w:rsidR="00CA69DB">
        <w:rPr>
          <w:rFonts w:ascii="Verdana" w:hAnsi="Verdana"/>
          <w:color w:val="242121"/>
          <w:sz w:val="27"/>
          <w:szCs w:val="27"/>
          <w:shd w:val="clear" w:color="auto" w:fill="FFFFFF"/>
        </w:rPr>
        <w:t xml:space="preserve">  </w:t>
      </w:r>
    </w:p>
    <w:p w:rsidR="00EC524F" w:rsidRDefault="00EC524F" w:rsidP="00500303">
      <w:pPr>
        <w:pStyle w:val="western"/>
        <w:shd w:val="clear" w:color="auto" w:fill="FFFFFF"/>
        <w:spacing w:before="144" w:beforeAutospacing="0" w:after="288" w:afterAutospacing="0" w:line="360" w:lineRule="auto"/>
        <w:rPr>
          <w:rFonts w:ascii="Arial" w:hAnsi="Arial" w:cs="Arial"/>
        </w:rPr>
      </w:pPr>
    </w:p>
    <w:p w:rsidR="00E16F0B" w:rsidRDefault="00093050" w:rsidP="00500303">
      <w:pPr>
        <w:pStyle w:val="western"/>
        <w:shd w:val="clear" w:color="auto" w:fill="FFFFFF"/>
        <w:spacing w:before="144" w:beforeAutospacing="0" w:after="288" w:afterAutospacing="0" w:line="360" w:lineRule="auto"/>
        <w:rPr>
          <w:rFonts w:ascii="Arial" w:hAnsi="Arial" w:cs="Arial"/>
        </w:rPr>
      </w:pPr>
      <w:r>
        <w:rPr>
          <w:rFonts w:ascii="Arial" w:hAnsi="Arial" w:cs="Arial"/>
        </w:rPr>
        <w:t>[</w:t>
      </w:r>
      <w:r w:rsidR="00500303">
        <w:rPr>
          <w:rFonts w:ascii="Arial" w:hAnsi="Arial" w:cs="Arial"/>
        </w:rPr>
        <w:t>87</w:t>
      </w:r>
      <w:r w:rsidR="006A3DC2">
        <w:rPr>
          <w:rFonts w:ascii="Arial" w:hAnsi="Arial" w:cs="Arial"/>
        </w:rPr>
        <w:t>]</w:t>
      </w:r>
      <w:r w:rsidR="006A3DC2">
        <w:rPr>
          <w:rFonts w:ascii="Arial" w:hAnsi="Arial" w:cs="Arial"/>
        </w:rPr>
        <w:tab/>
      </w:r>
      <w:r w:rsidR="00E16F0B">
        <w:rPr>
          <w:rFonts w:ascii="Arial" w:hAnsi="Arial" w:cs="Arial"/>
        </w:rPr>
        <w:t>Section 3</w:t>
      </w:r>
      <w:r w:rsidR="00FD2FCC">
        <w:rPr>
          <w:rFonts w:ascii="Arial" w:hAnsi="Arial" w:cs="Arial"/>
        </w:rPr>
        <w:t>22</w:t>
      </w:r>
      <w:r w:rsidR="00E16F0B">
        <w:rPr>
          <w:rFonts w:ascii="Arial" w:hAnsi="Arial" w:cs="Arial"/>
        </w:rPr>
        <w:t xml:space="preserve"> of the Act provides as follows on irregularity: </w:t>
      </w:r>
    </w:p>
    <w:p w:rsidR="00E60F42" w:rsidRPr="00E807D7" w:rsidRDefault="00E16F0B" w:rsidP="00500303">
      <w:pPr>
        <w:pStyle w:val="western"/>
        <w:shd w:val="clear" w:color="auto" w:fill="FFFFFF"/>
        <w:spacing w:before="144" w:beforeAutospacing="0" w:after="288" w:afterAutospacing="0" w:line="360" w:lineRule="auto"/>
        <w:ind w:left="2160"/>
        <w:rPr>
          <w:rFonts w:ascii="Arial" w:hAnsi="Arial" w:cs="Arial"/>
          <w:i/>
          <w:color w:val="242121"/>
          <w:sz w:val="22"/>
          <w:szCs w:val="22"/>
          <w:lang w:val="en-GB"/>
        </w:rPr>
      </w:pPr>
      <w:r>
        <w:rPr>
          <w:rFonts w:ascii="Verdana" w:hAnsi="Verdana"/>
          <w:color w:val="242121"/>
          <w:sz w:val="27"/>
          <w:szCs w:val="27"/>
          <w:shd w:val="clear" w:color="auto" w:fill="FFFFFF"/>
        </w:rPr>
        <w:lastRenderedPageBreak/>
        <w:t>‘</w:t>
      </w:r>
      <w:r>
        <w:rPr>
          <w:rFonts w:ascii="Arial" w:hAnsi="Arial" w:cs="Arial"/>
          <w:color w:val="242121"/>
          <w:sz w:val="22"/>
          <w:szCs w:val="22"/>
          <w:shd w:val="clear" w:color="auto" w:fill="FFFFFF"/>
        </w:rPr>
        <w:t>. . . [N]o conviction or sentence shall be reversed or altered by reason of any irregularity . . . in the record or proceedings, unless it appears. . . that a failure of justice has in fact resulted from such irregularity . . ..</w:t>
      </w:r>
      <w:r w:rsidR="00EC524F">
        <w:rPr>
          <w:rFonts w:ascii="Arial" w:hAnsi="Arial" w:cs="Arial"/>
          <w:color w:val="242121"/>
          <w:sz w:val="22"/>
          <w:szCs w:val="22"/>
          <w:shd w:val="clear" w:color="auto" w:fill="FFFFFF"/>
        </w:rPr>
        <w:t>”</w:t>
      </w:r>
    </w:p>
    <w:p w:rsidR="00EC524F" w:rsidRDefault="00EC524F" w:rsidP="00E41AE9">
      <w:pPr>
        <w:pStyle w:val="Heading2"/>
        <w:shd w:val="clear" w:color="auto" w:fill="FFFFFF"/>
        <w:spacing w:before="0" w:line="360" w:lineRule="auto"/>
        <w:jc w:val="both"/>
        <w:rPr>
          <w:rFonts w:ascii="Arial" w:eastAsiaTheme="minorHAnsi" w:hAnsi="Arial" w:cs="Arial"/>
          <w:color w:val="242121"/>
          <w:sz w:val="24"/>
          <w:szCs w:val="24"/>
          <w:shd w:val="clear" w:color="auto" w:fill="FFFFFF"/>
        </w:rPr>
      </w:pPr>
    </w:p>
    <w:p w:rsidR="00E41AE9" w:rsidRPr="00E41AE9" w:rsidRDefault="007475D4" w:rsidP="00E41AE9">
      <w:pPr>
        <w:pStyle w:val="Heading2"/>
        <w:shd w:val="clear" w:color="auto" w:fill="FFFFFF"/>
        <w:spacing w:before="0" w:line="360" w:lineRule="auto"/>
        <w:jc w:val="both"/>
        <w:rPr>
          <w:rFonts w:ascii="Arial" w:eastAsia="Times New Roman" w:hAnsi="Arial" w:cs="Arial"/>
          <w:color w:val="64473A"/>
          <w:sz w:val="24"/>
          <w:szCs w:val="24"/>
          <w:lang w:val="en-US"/>
        </w:rPr>
      </w:pPr>
      <w:r w:rsidRPr="00E41AE9">
        <w:rPr>
          <w:rFonts w:ascii="Arial" w:eastAsiaTheme="minorHAnsi" w:hAnsi="Arial" w:cs="Arial"/>
          <w:color w:val="242121"/>
          <w:sz w:val="24"/>
          <w:szCs w:val="24"/>
          <w:shd w:val="clear" w:color="auto" w:fill="FFFFFF"/>
        </w:rPr>
        <w:t>[88]</w:t>
      </w:r>
      <w:r w:rsidRPr="00E41AE9">
        <w:rPr>
          <w:rFonts w:ascii="Arial" w:eastAsiaTheme="minorHAnsi" w:hAnsi="Arial" w:cs="Arial"/>
          <w:color w:val="242121"/>
          <w:sz w:val="24"/>
          <w:szCs w:val="24"/>
          <w:shd w:val="clear" w:color="auto" w:fill="FFFFFF"/>
        </w:rPr>
        <w:tab/>
        <w:t xml:space="preserve">It has been </w:t>
      </w:r>
      <w:r w:rsidR="00E41AE9" w:rsidRPr="00E41AE9">
        <w:rPr>
          <w:rFonts w:ascii="Arial" w:eastAsiaTheme="minorHAnsi" w:hAnsi="Arial" w:cs="Arial"/>
          <w:color w:val="242121"/>
          <w:sz w:val="24"/>
          <w:szCs w:val="24"/>
          <w:shd w:val="clear" w:color="auto" w:fill="FFFFFF"/>
        </w:rPr>
        <w:t xml:space="preserve">noted </w:t>
      </w:r>
      <w:r w:rsidRPr="00E41AE9">
        <w:rPr>
          <w:rFonts w:ascii="Arial" w:eastAsiaTheme="minorHAnsi" w:hAnsi="Arial" w:cs="Arial"/>
          <w:color w:val="242121"/>
          <w:sz w:val="24"/>
          <w:szCs w:val="24"/>
          <w:shd w:val="clear" w:color="auto" w:fill="FFFFFF"/>
        </w:rPr>
        <w:t>that</w:t>
      </w:r>
      <w:r w:rsidR="00E41AE9" w:rsidRPr="00E41AE9">
        <w:rPr>
          <w:rFonts w:ascii="Arial" w:eastAsiaTheme="minorHAnsi" w:hAnsi="Arial" w:cs="Arial"/>
          <w:color w:val="242121"/>
          <w:sz w:val="24"/>
          <w:szCs w:val="24"/>
          <w:shd w:val="clear" w:color="auto" w:fill="FFFFFF"/>
        </w:rPr>
        <w:t>:</w:t>
      </w:r>
      <w:r w:rsidRPr="00E41AE9">
        <w:rPr>
          <w:rFonts w:ascii="Arial" w:eastAsiaTheme="minorHAnsi" w:hAnsi="Arial" w:cs="Arial"/>
          <w:color w:val="242121"/>
          <w:sz w:val="24"/>
          <w:szCs w:val="24"/>
          <w:shd w:val="clear" w:color="auto" w:fill="FFFFFF"/>
        </w:rPr>
        <w:t xml:space="preserve"> “Several </w:t>
      </w:r>
      <w:r w:rsidR="00E41AE9" w:rsidRPr="00E41AE9">
        <w:rPr>
          <w:rFonts w:ascii="Arial" w:eastAsiaTheme="minorHAnsi" w:hAnsi="Arial" w:cs="Arial"/>
          <w:color w:val="242121"/>
          <w:sz w:val="24"/>
          <w:szCs w:val="24"/>
          <w:shd w:val="clear" w:color="auto" w:fill="FFFFFF"/>
        </w:rPr>
        <w:t xml:space="preserve">other </w:t>
      </w:r>
      <w:r w:rsidRPr="00E41AE9">
        <w:rPr>
          <w:rFonts w:ascii="Arial" w:eastAsiaTheme="minorHAnsi" w:hAnsi="Arial" w:cs="Arial"/>
          <w:color w:val="242121"/>
          <w:sz w:val="24"/>
          <w:szCs w:val="24"/>
          <w:shd w:val="clear" w:color="auto" w:fill="FFFFFF"/>
        </w:rPr>
        <w:t>provisions of the </w:t>
      </w:r>
      <w:hyperlink r:id="rId16" w:history="1">
        <w:r w:rsidRPr="00E41AE9">
          <w:rPr>
            <w:rFonts w:ascii="Arial" w:eastAsiaTheme="minorHAnsi" w:hAnsi="Arial" w:cs="Arial"/>
            <w:bCs/>
            <w:color w:val="auto"/>
            <w:sz w:val="24"/>
            <w:szCs w:val="24"/>
            <w:shd w:val="clear" w:color="auto" w:fill="FFFFFF"/>
          </w:rPr>
          <w:t>Criminal Procedure Act (for</w:t>
        </w:r>
      </w:hyperlink>
      <w:r w:rsidRPr="00E41AE9">
        <w:rPr>
          <w:rFonts w:ascii="Arial" w:eastAsiaTheme="minorHAnsi" w:hAnsi="Arial" w:cs="Arial"/>
          <w:color w:val="auto"/>
          <w:sz w:val="24"/>
          <w:szCs w:val="24"/>
          <w:shd w:val="clear" w:color="auto" w:fill="FFFFFF"/>
        </w:rPr>
        <w:t> example </w:t>
      </w:r>
      <w:hyperlink r:id="rId17" w:anchor="s317" w:history="1">
        <w:r w:rsidRPr="00E41AE9">
          <w:rPr>
            <w:rFonts w:ascii="Arial" w:eastAsiaTheme="minorHAnsi" w:hAnsi="Arial" w:cs="Arial"/>
            <w:bCs/>
            <w:color w:val="auto"/>
            <w:sz w:val="24"/>
            <w:szCs w:val="24"/>
            <w:shd w:val="clear" w:color="auto" w:fill="FFFFFF"/>
          </w:rPr>
          <w:t>section 317</w:t>
        </w:r>
      </w:hyperlink>
      <w:r w:rsidRPr="00E41AE9">
        <w:rPr>
          <w:rFonts w:ascii="Arial" w:eastAsiaTheme="minorHAnsi" w:hAnsi="Arial" w:cs="Arial"/>
          <w:color w:val="auto"/>
          <w:sz w:val="24"/>
          <w:szCs w:val="24"/>
          <w:shd w:val="clear" w:color="auto" w:fill="FFFFFF"/>
        </w:rPr>
        <w:t>, </w:t>
      </w:r>
      <w:hyperlink r:id="rId18" w:anchor="s322" w:history="1">
        <w:r w:rsidRPr="00E41AE9">
          <w:rPr>
            <w:rFonts w:ascii="Arial" w:eastAsiaTheme="minorHAnsi" w:hAnsi="Arial" w:cs="Arial"/>
            <w:bCs/>
            <w:color w:val="auto"/>
            <w:sz w:val="24"/>
            <w:szCs w:val="24"/>
            <w:shd w:val="clear" w:color="auto" w:fill="FFFFFF"/>
          </w:rPr>
          <w:t>section 322</w:t>
        </w:r>
      </w:hyperlink>
      <w:r w:rsidRPr="00E41AE9">
        <w:rPr>
          <w:rFonts w:ascii="Arial" w:eastAsiaTheme="minorHAnsi" w:hAnsi="Arial" w:cs="Arial"/>
          <w:color w:val="auto"/>
          <w:sz w:val="24"/>
          <w:szCs w:val="24"/>
          <w:shd w:val="clear" w:color="auto" w:fill="FFFFFF"/>
        </w:rPr>
        <w:t> and </w:t>
      </w:r>
      <w:hyperlink r:id="rId19" w:anchor="s324" w:history="1">
        <w:r w:rsidRPr="00E41AE9">
          <w:rPr>
            <w:rFonts w:ascii="Arial" w:eastAsiaTheme="minorHAnsi" w:hAnsi="Arial" w:cs="Arial"/>
            <w:bCs/>
            <w:color w:val="auto"/>
            <w:sz w:val="24"/>
            <w:szCs w:val="24"/>
            <w:shd w:val="clear" w:color="auto" w:fill="FFFFFF"/>
          </w:rPr>
          <w:t>section 324)</w:t>
        </w:r>
      </w:hyperlink>
      <w:r w:rsidRPr="00E41AE9">
        <w:rPr>
          <w:rFonts w:ascii="Arial" w:eastAsiaTheme="minorHAnsi" w:hAnsi="Arial" w:cs="Arial"/>
          <w:color w:val="auto"/>
          <w:sz w:val="24"/>
          <w:szCs w:val="24"/>
          <w:shd w:val="clear" w:color="auto" w:fill="FFFFFF"/>
        </w:rPr>
        <w:t> deal with irregularities. From the wording of </w:t>
      </w:r>
      <w:hyperlink r:id="rId20" w:anchor="s322" w:history="1">
        <w:r w:rsidRPr="00E41AE9">
          <w:rPr>
            <w:rFonts w:ascii="Arial" w:eastAsiaTheme="minorHAnsi" w:hAnsi="Arial" w:cs="Arial"/>
            <w:bCs/>
            <w:color w:val="auto"/>
            <w:sz w:val="24"/>
            <w:szCs w:val="24"/>
            <w:shd w:val="clear" w:color="auto" w:fill="FFFFFF"/>
          </w:rPr>
          <w:t>section 322</w:t>
        </w:r>
        <w:r w:rsidR="00E41AE9" w:rsidRPr="00E41AE9">
          <w:rPr>
            <w:rFonts w:ascii="Arial" w:eastAsiaTheme="minorHAnsi" w:hAnsi="Arial" w:cs="Arial"/>
            <w:bCs/>
            <w:sz w:val="24"/>
            <w:szCs w:val="24"/>
            <w:shd w:val="clear" w:color="auto" w:fill="FFFFFF"/>
          </w:rPr>
          <w:t xml:space="preserve"> </w:t>
        </w:r>
        <w:r w:rsidRPr="00E41AE9">
          <w:rPr>
            <w:rFonts w:ascii="Arial" w:eastAsiaTheme="minorHAnsi" w:hAnsi="Arial" w:cs="Arial"/>
            <w:bCs/>
            <w:color w:val="auto"/>
            <w:sz w:val="24"/>
            <w:szCs w:val="24"/>
            <w:shd w:val="clear" w:color="auto" w:fill="FFFFFF"/>
          </w:rPr>
          <w:t>(1)</w:t>
        </w:r>
      </w:hyperlink>
      <w:r w:rsidRPr="00E41AE9">
        <w:rPr>
          <w:rFonts w:ascii="Arial" w:eastAsiaTheme="minorHAnsi" w:hAnsi="Arial" w:cs="Arial"/>
          <w:color w:val="242121"/>
          <w:sz w:val="24"/>
          <w:szCs w:val="24"/>
          <w:shd w:val="clear" w:color="auto" w:fill="FFFFFF"/>
        </w:rPr>
        <w:t> (on the powers of a court of appeal) it is clear though that not every irregularity has to result in a conviction or sentence being set aside. A conviction or sentence may only be set aside by reason of an irregularity, if it appears to the court that a “failure of justice” has in fact resulted from the irregularity. The concept of a failure of justice must be understood within the context of the constitutional guarantee of a fair trial and therefore poses the question whether the irregularity has resulted in an unfair trial.</w:t>
      </w:r>
      <w:r w:rsidR="00E41AE9" w:rsidRPr="00E41AE9">
        <w:rPr>
          <w:rFonts w:ascii="Arial" w:eastAsiaTheme="minorHAnsi" w:hAnsi="Arial" w:cs="Arial"/>
          <w:color w:val="242121"/>
          <w:sz w:val="24"/>
          <w:szCs w:val="24"/>
          <w:shd w:val="clear" w:color="auto" w:fill="FFFFFF"/>
        </w:rPr>
        <w:t>”</w:t>
      </w:r>
      <w:r w:rsidR="00E41AE9" w:rsidRPr="00E41AE9">
        <w:rPr>
          <w:rStyle w:val="FootnoteReference"/>
          <w:rFonts w:ascii="Arial" w:eastAsiaTheme="minorHAnsi" w:hAnsi="Arial" w:cs="Arial"/>
          <w:color w:val="242121"/>
          <w:sz w:val="24"/>
          <w:szCs w:val="24"/>
          <w:shd w:val="clear" w:color="auto" w:fill="FFFFFF"/>
        </w:rPr>
        <w:footnoteReference w:id="29"/>
      </w:r>
      <w:r w:rsidR="00E41AE9" w:rsidRPr="00E41AE9">
        <w:rPr>
          <w:rFonts w:ascii="Arial" w:eastAsia="Times New Roman" w:hAnsi="Arial" w:cs="Arial"/>
          <w:color w:val="64473A"/>
          <w:sz w:val="24"/>
          <w:szCs w:val="24"/>
          <w:lang w:val="en-US"/>
        </w:rPr>
        <w:t xml:space="preserve"> </w:t>
      </w:r>
    </w:p>
    <w:p w:rsidR="007475D4" w:rsidRPr="00E41AE9" w:rsidRDefault="007475D4" w:rsidP="00E41AE9">
      <w:pPr>
        <w:pStyle w:val="western"/>
        <w:shd w:val="clear" w:color="auto" w:fill="FFFFFF"/>
        <w:spacing w:before="0" w:beforeAutospacing="0" w:after="0" w:afterAutospacing="0" w:line="360" w:lineRule="auto"/>
        <w:jc w:val="both"/>
        <w:rPr>
          <w:rFonts w:ascii="Arial" w:hAnsi="Arial" w:cs="Arial"/>
        </w:rPr>
      </w:pPr>
    </w:p>
    <w:p w:rsidR="00A05D74" w:rsidRPr="00E64C5E" w:rsidRDefault="00500303" w:rsidP="00500303">
      <w:pPr>
        <w:pStyle w:val="western"/>
        <w:shd w:val="clear" w:color="auto" w:fill="FFFFFF"/>
        <w:spacing w:before="144" w:beforeAutospacing="0" w:after="288" w:afterAutospacing="0" w:line="360" w:lineRule="auto"/>
        <w:rPr>
          <w:rFonts w:ascii="Arial" w:hAnsi="Arial" w:cs="Arial"/>
        </w:rPr>
      </w:pPr>
      <w:r>
        <w:rPr>
          <w:rFonts w:ascii="Arial" w:hAnsi="Arial" w:cs="Arial"/>
        </w:rPr>
        <w:t>[8</w:t>
      </w:r>
      <w:r w:rsidR="00EC524F">
        <w:rPr>
          <w:rFonts w:ascii="Arial" w:hAnsi="Arial" w:cs="Arial"/>
        </w:rPr>
        <w:t>9</w:t>
      </w:r>
      <w:r w:rsidR="00E60F42">
        <w:rPr>
          <w:rFonts w:ascii="Arial" w:hAnsi="Arial" w:cs="Arial"/>
        </w:rPr>
        <w:t>]</w:t>
      </w:r>
      <w:r w:rsidR="00E60F42">
        <w:rPr>
          <w:rFonts w:ascii="Arial" w:hAnsi="Arial" w:cs="Arial"/>
        </w:rPr>
        <w:tab/>
        <w:t xml:space="preserve">In </w:t>
      </w:r>
      <w:r w:rsidR="00E60F42" w:rsidRPr="00E60F42">
        <w:rPr>
          <w:rFonts w:ascii="Arial" w:hAnsi="Arial" w:cs="Arial"/>
          <w:i/>
          <w:iCs/>
          <w:color w:val="242121"/>
          <w:lang w:val="en-GB"/>
        </w:rPr>
        <w:t>R v Matsego and Others</w:t>
      </w:r>
      <w:r w:rsidR="00062449">
        <w:rPr>
          <w:rStyle w:val="FootnoteReference"/>
          <w:rFonts w:ascii="Arial" w:hAnsi="Arial" w:cs="Arial"/>
          <w:i/>
          <w:iCs/>
          <w:color w:val="242121"/>
          <w:lang w:val="en-GB"/>
        </w:rPr>
        <w:footnoteReference w:id="30"/>
      </w:r>
      <w:r w:rsidR="00E60F42" w:rsidRPr="00E60F42">
        <w:rPr>
          <w:rFonts w:ascii="Arial" w:hAnsi="Arial" w:cs="Arial"/>
        </w:rPr>
        <w:t>,</w:t>
      </w:r>
      <w:r w:rsidR="00E60F42">
        <w:rPr>
          <w:rFonts w:ascii="Arial" w:hAnsi="Arial" w:cs="Arial"/>
        </w:rPr>
        <w:t xml:space="preserve"> </w:t>
      </w:r>
      <w:r w:rsidR="00A05D74">
        <w:rPr>
          <w:rFonts w:ascii="Arial" w:hAnsi="Arial" w:cs="Arial"/>
        </w:rPr>
        <w:t xml:space="preserve">the court held as follows on irregularity that </w:t>
      </w:r>
      <w:r w:rsidR="00A05D74" w:rsidRPr="00E64C5E">
        <w:rPr>
          <w:rFonts w:ascii="Arial" w:hAnsi="Arial" w:cs="Arial"/>
        </w:rPr>
        <w:t xml:space="preserve">vitiates the proceedings that: </w:t>
      </w:r>
    </w:p>
    <w:p w:rsidR="00525B2B" w:rsidRPr="00E64C5E" w:rsidRDefault="00A05D74" w:rsidP="00500303">
      <w:pPr>
        <w:pStyle w:val="western"/>
        <w:shd w:val="clear" w:color="auto" w:fill="FFFFFF"/>
        <w:spacing w:before="0" w:beforeAutospacing="0" w:after="0" w:afterAutospacing="0" w:line="360" w:lineRule="auto"/>
        <w:ind w:left="2160"/>
        <w:jc w:val="both"/>
        <w:rPr>
          <w:rFonts w:ascii="Arial" w:hAnsi="Arial" w:cs="Arial"/>
          <w:color w:val="242121"/>
          <w:sz w:val="22"/>
          <w:szCs w:val="22"/>
          <w:lang w:val="en-GB"/>
        </w:rPr>
      </w:pPr>
      <w:r w:rsidRPr="00E64C5E">
        <w:rPr>
          <w:rFonts w:ascii="Arial" w:hAnsi="Arial" w:cs="Arial"/>
          <w:i/>
          <w:sz w:val="22"/>
          <w:szCs w:val="22"/>
        </w:rPr>
        <w:t>“</w:t>
      </w:r>
      <w:r w:rsidR="006A3DC2" w:rsidRPr="00E64C5E">
        <w:rPr>
          <w:rFonts w:ascii="Arial" w:hAnsi="Arial" w:cs="Arial"/>
          <w:i/>
          <w:color w:val="242121"/>
          <w:sz w:val="22"/>
          <w:szCs w:val="22"/>
          <w:lang w:val="en-GB"/>
        </w:rPr>
        <w:t>[5] This Court, in deciding a matter on further appeal in terms of s 21 of the Supreme Court Act, 59 of 1959, cannot, because of the provisions of s 22 of that Act read with the proviso in s 309(3) of the Criminal Procedure Act, 51 of 1977 ('the Act'), reverse a conviction by reason of an irregularity in the proceedings unless it appears to this Court that 'a failure of justice has in fact resulted from such irregularity'. The meaning of the proviso is that 'the Court, before setting aside the conviction, must be satisfied that there had been actual and substantial prejudice to the accused' ─ </w:t>
      </w:r>
      <w:r w:rsidR="00E60F42" w:rsidRPr="00E64C5E">
        <w:rPr>
          <w:rFonts w:ascii="Arial" w:hAnsi="Arial" w:cs="Arial"/>
          <w:color w:val="242121"/>
          <w:sz w:val="22"/>
          <w:szCs w:val="22"/>
          <w:lang w:val="en-GB"/>
        </w:rPr>
        <w:t xml:space="preserve"> </w:t>
      </w:r>
    </w:p>
    <w:p w:rsidR="00062449" w:rsidRDefault="00062449" w:rsidP="00500303">
      <w:pPr>
        <w:pStyle w:val="western"/>
        <w:shd w:val="clear" w:color="auto" w:fill="FFFFFF"/>
        <w:spacing w:before="144" w:beforeAutospacing="0" w:after="288" w:afterAutospacing="0" w:line="360" w:lineRule="auto"/>
        <w:jc w:val="both"/>
        <w:rPr>
          <w:rFonts w:ascii="Arial" w:hAnsi="Arial" w:cs="Arial"/>
          <w:color w:val="242121"/>
          <w:lang w:val="en-GB"/>
        </w:rPr>
      </w:pPr>
    </w:p>
    <w:p w:rsidR="00E60F42" w:rsidRDefault="00EC524F" w:rsidP="00500303">
      <w:pPr>
        <w:pStyle w:val="western"/>
        <w:shd w:val="clear" w:color="auto" w:fill="FFFFFF"/>
        <w:spacing w:before="144" w:beforeAutospacing="0" w:after="288" w:afterAutospacing="0" w:line="360" w:lineRule="auto"/>
        <w:jc w:val="both"/>
        <w:rPr>
          <w:rFonts w:ascii="Arial" w:hAnsi="Arial" w:cs="Arial"/>
        </w:rPr>
      </w:pPr>
      <w:r>
        <w:rPr>
          <w:rFonts w:ascii="Arial" w:hAnsi="Arial" w:cs="Arial"/>
          <w:color w:val="242121"/>
          <w:lang w:val="en-GB"/>
        </w:rPr>
        <w:t>[90</w:t>
      </w:r>
      <w:r w:rsidR="00DE7C57">
        <w:rPr>
          <w:rFonts w:ascii="Arial" w:hAnsi="Arial" w:cs="Arial"/>
          <w:color w:val="242121"/>
          <w:lang w:val="en-GB"/>
        </w:rPr>
        <w:t>]</w:t>
      </w:r>
      <w:r w:rsidR="00DE7C57">
        <w:rPr>
          <w:rFonts w:ascii="Arial" w:hAnsi="Arial" w:cs="Arial"/>
          <w:color w:val="242121"/>
          <w:lang w:val="en-GB"/>
        </w:rPr>
        <w:tab/>
        <w:t xml:space="preserve">In consideration of all the evidence that was before the trial court, </w:t>
      </w:r>
      <w:r w:rsidR="007720B6">
        <w:rPr>
          <w:rFonts w:ascii="Arial" w:hAnsi="Arial" w:cs="Arial"/>
          <w:color w:val="242121"/>
          <w:lang w:val="en-GB"/>
        </w:rPr>
        <w:t xml:space="preserve">of which the defence was aware of prior to </w:t>
      </w:r>
      <w:r w:rsidR="009D7112">
        <w:rPr>
          <w:rFonts w:ascii="Arial" w:hAnsi="Arial" w:cs="Arial"/>
          <w:color w:val="242121"/>
          <w:lang w:val="en-GB"/>
        </w:rPr>
        <w:t xml:space="preserve">presenting its </w:t>
      </w:r>
      <w:r w:rsidR="00525B2B">
        <w:rPr>
          <w:rFonts w:ascii="Arial" w:hAnsi="Arial" w:cs="Arial"/>
          <w:color w:val="242121"/>
          <w:lang w:val="en-GB"/>
        </w:rPr>
        <w:t>argument on conviction</w:t>
      </w:r>
      <w:r w:rsidR="009D7112">
        <w:rPr>
          <w:rFonts w:ascii="Arial" w:hAnsi="Arial" w:cs="Arial"/>
          <w:color w:val="242121"/>
          <w:lang w:val="en-GB"/>
        </w:rPr>
        <w:t xml:space="preserve">, </w:t>
      </w:r>
      <w:r w:rsidR="00DE7C57">
        <w:rPr>
          <w:rFonts w:ascii="Arial" w:hAnsi="Arial" w:cs="Arial"/>
          <w:color w:val="242121"/>
          <w:lang w:val="en-GB"/>
        </w:rPr>
        <w:t>the irregularity that is alleged by the Appellants wouldn’t alter the outcome</w:t>
      </w:r>
      <w:r w:rsidR="00055496">
        <w:rPr>
          <w:rFonts w:ascii="Arial" w:hAnsi="Arial" w:cs="Arial"/>
          <w:color w:val="242121"/>
          <w:lang w:val="en-GB"/>
        </w:rPr>
        <w:t xml:space="preserve"> as the assault of the </w:t>
      </w:r>
      <w:r w:rsidR="00055496">
        <w:rPr>
          <w:rFonts w:ascii="Arial" w:hAnsi="Arial" w:cs="Arial"/>
          <w:color w:val="242121"/>
          <w:lang w:val="en-GB"/>
        </w:rPr>
        <w:lastRenderedPageBreak/>
        <w:t xml:space="preserve">deceased by the three Appellants in the presence of each other </w:t>
      </w:r>
      <w:r w:rsidR="00021228">
        <w:rPr>
          <w:rFonts w:ascii="Arial" w:hAnsi="Arial" w:cs="Arial"/>
          <w:color w:val="242121"/>
          <w:lang w:val="en-GB"/>
        </w:rPr>
        <w:t xml:space="preserve">whereupon the injuries on the head were sustained </w:t>
      </w:r>
      <w:r w:rsidR="00EF2376">
        <w:rPr>
          <w:rFonts w:ascii="Arial" w:hAnsi="Arial" w:cs="Arial"/>
          <w:color w:val="242121"/>
          <w:lang w:val="en-GB"/>
        </w:rPr>
        <w:t>w</w:t>
      </w:r>
      <w:r w:rsidR="00055496">
        <w:rPr>
          <w:rFonts w:ascii="Arial" w:hAnsi="Arial" w:cs="Arial"/>
          <w:color w:val="242121"/>
          <w:lang w:val="en-GB"/>
        </w:rPr>
        <w:t xml:space="preserve">as proven beyond reasonable doubt. </w:t>
      </w:r>
      <w:r w:rsidR="00525B2B">
        <w:rPr>
          <w:rFonts w:ascii="Arial" w:hAnsi="Arial" w:cs="Arial"/>
          <w:color w:val="242121"/>
          <w:lang w:val="en-GB"/>
        </w:rPr>
        <w:t xml:space="preserve">The Appellants did not suffer any </w:t>
      </w:r>
      <w:r w:rsidR="000B5CA1">
        <w:rPr>
          <w:rFonts w:ascii="Arial" w:hAnsi="Arial" w:cs="Arial"/>
          <w:color w:val="242121"/>
          <w:lang w:val="en-GB"/>
        </w:rPr>
        <w:t xml:space="preserve">prejudice </w:t>
      </w:r>
      <w:r w:rsidR="00525B2B">
        <w:rPr>
          <w:rFonts w:ascii="Arial" w:hAnsi="Arial" w:cs="Arial"/>
          <w:color w:val="242121"/>
          <w:lang w:val="en-GB"/>
        </w:rPr>
        <w:t xml:space="preserve">in relation to the presentation of their case or arguments </w:t>
      </w:r>
      <w:r w:rsidR="00D55501">
        <w:rPr>
          <w:rFonts w:ascii="Arial" w:hAnsi="Arial" w:cs="Arial"/>
          <w:color w:val="242121"/>
          <w:lang w:val="en-GB"/>
        </w:rPr>
        <w:t xml:space="preserve">as a result </w:t>
      </w:r>
      <w:r w:rsidR="00021228">
        <w:rPr>
          <w:rFonts w:ascii="Arial" w:hAnsi="Arial" w:cs="Arial"/>
          <w:color w:val="242121"/>
          <w:lang w:val="en-GB"/>
        </w:rPr>
        <w:t>of the said irregularity</w:t>
      </w:r>
      <w:r w:rsidR="000B5CA1">
        <w:rPr>
          <w:rFonts w:ascii="Arial" w:hAnsi="Arial" w:cs="Arial"/>
          <w:color w:val="242121"/>
          <w:lang w:val="en-GB"/>
        </w:rPr>
        <w:t xml:space="preserve">. </w:t>
      </w:r>
      <w:r w:rsidR="003F257F">
        <w:rPr>
          <w:rFonts w:ascii="Arial" w:hAnsi="Arial" w:cs="Arial"/>
          <w:color w:val="242121"/>
          <w:lang w:val="en-GB"/>
        </w:rPr>
        <w:t xml:space="preserve">A conclusion cannot be made that a </w:t>
      </w:r>
      <w:r w:rsidR="003F257F" w:rsidRPr="003F257F">
        <w:rPr>
          <w:rFonts w:ascii="Arial" w:hAnsi="Arial" w:cs="Arial"/>
        </w:rPr>
        <w:t>valid consideration of the merits</w:t>
      </w:r>
      <w:r w:rsidR="003F257F">
        <w:rPr>
          <w:rFonts w:ascii="Arial" w:hAnsi="Arial" w:cs="Arial"/>
        </w:rPr>
        <w:t xml:space="preserve"> </w:t>
      </w:r>
      <w:r w:rsidR="003F257F" w:rsidRPr="003F257F">
        <w:rPr>
          <w:rFonts w:ascii="Arial" w:hAnsi="Arial" w:cs="Arial"/>
        </w:rPr>
        <w:t>w</w:t>
      </w:r>
      <w:r w:rsidR="003F257F">
        <w:rPr>
          <w:rFonts w:ascii="Arial" w:hAnsi="Arial" w:cs="Arial"/>
        </w:rPr>
        <w:t xml:space="preserve">as </w:t>
      </w:r>
      <w:r w:rsidR="003F257F" w:rsidRPr="003F257F">
        <w:rPr>
          <w:rFonts w:ascii="Arial" w:hAnsi="Arial" w:cs="Arial"/>
        </w:rPr>
        <w:t>precluded</w:t>
      </w:r>
      <w:r w:rsidR="003F257F">
        <w:rPr>
          <w:rFonts w:ascii="Arial" w:hAnsi="Arial" w:cs="Arial"/>
        </w:rPr>
        <w:t>.</w:t>
      </w:r>
      <w:r w:rsidR="003F257F" w:rsidRPr="003F257F">
        <w:rPr>
          <w:rFonts w:ascii="Arial" w:hAnsi="Arial" w:cs="Arial"/>
        </w:rPr>
        <w:t xml:space="preserve"> </w:t>
      </w:r>
    </w:p>
    <w:p w:rsidR="00DE7C57" w:rsidRPr="00DE7C57" w:rsidRDefault="00500303" w:rsidP="00500303">
      <w:pPr>
        <w:pStyle w:val="western"/>
        <w:shd w:val="clear" w:color="auto" w:fill="FFFFFF"/>
        <w:spacing w:before="144" w:beforeAutospacing="0" w:after="288" w:afterAutospacing="0" w:line="360" w:lineRule="auto"/>
        <w:jc w:val="both"/>
        <w:rPr>
          <w:rFonts w:ascii="Arial" w:hAnsi="Arial" w:cs="Arial"/>
          <w:color w:val="242121"/>
          <w:lang w:val="en-GB"/>
        </w:rPr>
      </w:pPr>
      <w:r>
        <w:rPr>
          <w:rFonts w:ascii="Arial" w:hAnsi="Arial" w:cs="Arial"/>
        </w:rPr>
        <w:t>[9</w:t>
      </w:r>
      <w:r w:rsidR="00EC524F">
        <w:rPr>
          <w:rFonts w:ascii="Arial" w:hAnsi="Arial" w:cs="Arial"/>
        </w:rPr>
        <w:t>1</w:t>
      </w:r>
      <w:r w:rsidR="00E60F42">
        <w:rPr>
          <w:rFonts w:ascii="Arial" w:hAnsi="Arial" w:cs="Arial"/>
        </w:rPr>
        <w:t>]</w:t>
      </w:r>
      <w:r w:rsidR="00E60F42">
        <w:rPr>
          <w:rFonts w:ascii="Arial" w:hAnsi="Arial" w:cs="Arial"/>
        </w:rPr>
        <w:tab/>
      </w:r>
      <w:r w:rsidR="000B5CA1">
        <w:rPr>
          <w:rFonts w:ascii="Arial" w:hAnsi="Arial" w:cs="Arial"/>
          <w:color w:val="242121"/>
          <w:lang w:val="en-GB"/>
        </w:rPr>
        <w:t>The argument that the</w:t>
      </w:r>
      <w:r w:rsidR="00E807D7">
        <w:rPr>
          <w:rFonts w:ascii="Arial" w:hAnsi="Arial" w:cs="Arial"/>
          <w:color w:val="242121"/>
          <w:lang w:val="en-GB"/>
        </w:rPr>
        <w:t>re was an irregularity and the</w:t>
      </w:r>
      <w:r w:rsidR="000B5CA1">
        <w:rPr>
          <w:rFonts w:ascii="Arial" w:hAnsi="Arial" w:cs="Arial"/>
          <w:color w:val="242121"/>
          <w:lang w:val="en-GB"/>
        </w:rPr>
        <w:t xml:space="preserve"> Appellants suffered prejudice </w:t>
      </w:r>
      <w:r w:rsidR="000463CF">
        <w:rPr>
          <w:rFonts w:ascii="Arial" w:hAnsi="Arial" w:cs="Arial"/>
          <w:color w:val="242121"/>
          <w:lang w:val="en-GB"/>
        </w:rPr>
        <w:t xml:space="preserve">also </w:t>
      </w:r>
      <w:r w:rsidR="000B5CA1">
        <w:rPr>
          <w:rFonts w:ascii="Arial" w:hAnsi="Arial" w:cs="Arial"/>
          <w:color w:val="242121"/>
          <w:lang w:val="en-GB"/>
        </w:rPr>
        <w:t xml:space="preserve">when the magistrate pointed out to the </w:t>
      </w:r>
      <w:r w:rsidR="003F257F">
        <w:rPr>
          <w:rFonts w:ascii="Arial" w:hAnsi="Arial" w:cs="Arial"/>
          <w:color w:val="242121"/>
          <w:lang w:val="en-GB"/>
        </w:rPr>
        <w:t>state p</w:t>
      </w:r>
      <w:r w:rsidR="000B5CA1">
        <w:rPr>
          <w:rFonts w:ascii="Arial" w:hAnsi="Arial" w:cs="Arial"/>
          <w:color w:val="242121"/>
          <w:lang w:val="en-GB"/>
        </w:rPr>
        <w:t xml:space="preserve">rosecutor </w:t>
      </w:r>
      <w:r w:rsidR="00C024AB">
        <w:rPr>
          <w:rFonts w:ascii="Arial" w:hAnsi="Arial" w:cs="Arial"/>
          <w:color w:val="242121"/>
          <w:lang w:val="en-GB"/>
        </w:rPr>
        <w:t xml:space="preserve">during the address on sentence </w:t>
      </w:r>
      <w:r w:rsidR="000B5CA1">
        <w:rPr>
          <w:rFonts w:ascii="Arial" w:hAnsi="Arial" w:cs="Arial"/>
          <w:color w:val="242121"/>
          <w:lang w:val="en-GB"/>
        </w:rPr>
        <w:t>that a gunshot is also referred to</w:t>
      </w:r>
      <w:r w:rsidR="00C024AB">
        <w:rPr>
          <w:rFonts w:ascii="Arial" w:hAnsi="Arial" w:cs="Arial"/>
          <w:color w:val="242121"/>
          <w:lang w:val="en-GB"/>
        </w:rPr>
        <w:t xml:space="preserve"> in the post mortem report </w:t>
      </w:r>
      <w:r w:rsidR="00445770">
        <w:rPr>
          <w:rFonts w:ascii="Arial" w:hAnsi="Arial" w:cs="Arial"/>
          <w:color w:val="242121"/>
          <w:lang w:val="en-GB"/>
        </w:rPr>
        <w:t>has no substance</w:t>
      </w:r>
      <w:r w:rsidR="00D15671">
        <w:rPr>
          <w:rFonts w:ascii="Arial" w:hAnsi="Arial" w:cs="Arial"/>
          <w:color w:val="242121"/>
          <w:lang w:val="en-GB"/>
        </w:rPr>
        <w:t xml:space="preserve">. </w:t>
      </w:r>
      <w:r w:rsidR="000463CF">
        <w:rPr>
          <w:rFonts w:ascii="Arial" w:hAnsi="Arial" w:cs="Arial"/>
          <w:color w:val="242121"/>
          <w:lang w:val="en-GB"/>
        </w:rPr>
        <w:t>Reading from the record, t</w:t>
      </w:r>
      <w:r w:rsidR="00A533D4">
        <w:rPr>
          <w:rFonts w:ascii="Arial" w:hAnsi="Arial" w:cs="Arial"/>
          <w:color w:val="242121"/>
          <w:lang w:val="en-GB"/>
        </w:rPr>
        <w:t>he magistrate</w:t>
      </w:r>
      <w:r w:rsidR="000463CF">
        <w:rPr>
          <w:rFonts w:ascii="Arial" w:hAnsi="Arial" w:cs="Arial"/>
          <w:color w:val="242121"/>
          <w:lang w:val="en-GB"/>
        </w:rPr>
        <w:t>’s</w:t>
      </w:r>
      <w:r w:rsidR="004E2035">
        <w:rPr>
          <w:rFonts w:ascii="Arial" w:hAnsi="Arial" w:cs="Arial"/>
          <w:color w:val="242121"/>
          <w:lang w:val="en-GB"/>
        </w:rPr>
        <w:t xml:space="preserve"> indicati</w:t>
      </w:r>
      <w:r w:rsidR="000463CF">
        <w:rPr>
          <w:rFonts w:ascii="Arial" w:hAnsi="Arial" w:cs="Arial"/>
          <w:color w:val="242121"/>
          <w:lang w:val="en-GB"/>
        </w:rPr>
        <w:t>on of</w:t>
      </w:r>
      <w:r w:rsidR="004E2035">
        <w:rPr>
          <w:rFonts w:ascii="Arial" w:hAnsi="Arial" w:cs="Arial"/>
          <w:color w:val="242121"/>
          <w:lang w:val="en-GB"/>
        </w:rPr>
        <w:t xml:space="preserve"> </w:t>
      </w:r>
      <w:r w:rsidR="00A533D4">
        <w:rPr>
          <w:rFonts w:ascii="Arial" w:hAnsi="Arial" w:cs="Arial"/>
          <w:color w:val="242121"/>
          <w:lang w:val="en-GB"/>
        </w:rPr>
        <w:t xml:space="preserve">what should have been </w:t>
      </w:r>
      <w:r w:rsidR="00DD6B4A">
        <w:rPr>
          <w:rFonts w:ascii="Arial" w:hAnsi="Arial" w:cs="Arial"/>
          <w:color w:val="242121"/>
          <w:lang w:val="en-GB"/>
        </w:rPr>
        <w:t xml:space="preserve">again </w:t>
      </w:r>
      <w:r w:rsidR="00A533D4">
        <w:rPr>
          <w:rFonts w:ascii="Arial" w:hAnsi="Arial" w:cs="Arial"/>
          <w:color w:val="242121"/>
          <w:lang w:val="en-GB"/>
        </w:rPr>
        <w:t>obvious to both parties</w:t>
      </w:r>
      <w:r w:rsidR="000463CF">
        <w:rPr>
          <w:rFonts w:ascii="Arial" w:hAnsi="Arial" w:cs="Arial"/>
          <w:color w:val="242121"/>
          <w:lang w:val="en-GB"/>
        </w:rPr>
        <w:t xml:space="preserve"> and</w:t>
      </w:r>
      <w:r w:rsidR="00E807D7">
        <w:rPr>
          <w:rFonts w:ascii="Arial" w:hAnsi="Arial" w:cs="Arial"/>
          <w:color w:val="242121"/>
          <w:lang w:val="en-GB"/>
        </w:rPr>
        <w:t xml:space="preserve"> be addressed </w:t>
      </w:r>
      <w:r w:rsidR="00DD6B4A">
        <w:rPr>
          <w:rFonts w:ascii="Arial" w:hAnsi="Arial" w:cs="Arial"/>
          <w:color w:val="242121"/>
          <w:lang w:val="en-GB"/>
        </w:rPr>
        <w:t xml:space="preserve">on sentence, </w:t>
      </w:r>
      <w:r w:rsidR="000A2B33">
        <w:rPr>
          <w:rFonts w:ascii="Arial" w:hAnsi="Arial" w:cs="Arial"/>
          <w:color w:val="242121"/>
          <w:lang w:val="en-GB"/>
        </w:rPr>
        <w:t xml:space="preserve">was for the </w:t>
      </w:r>
      <w:r w:rsidR="000463CF">
        <w:rPr>
          <w:rFonts w:ascii="Arial" w:hAnsi="Arial" w:cs="Arial"/>
          <w:color w:val="242121"/>
          <w:lang w:val="en-GB"/>
        </w:rPr>
        <w:t xml:space="preserve">purpose </w:t>
      </w:r>
      <w:r w:rsidR="000A2B33">
        <w:rPr>
          <w:rFonts w:ascii="Arial" w:hAnsi="Arial" w:cs="Arial"/>
          <w:color w:val="242121"/>
          <w:lang w:val="en-GB"/>
        </w:rPr>
        <w:t xml:space="preserve">of </w:t>
      </w:r>
      <w:r w:rsidR="00DD6B4A">
        <w:rPr>
          <w:rFonts w:ascii="Arial" w:hAnsi="Arial" w:cs="Arial"/>
          <w:color w:val="242121"/>
          <w:lang w:val="en-GB"/>
        </w:rPr>
        <w:t>an order in terms of the Fire Arms Control Act</w:t>
      </w:r>
      <w:r w:rsidR="000A2B33">
        <w:rPr>
          <w:rFonts w:ascii="Arial" w:hAnsi="Arial" w:cs="Arial"/>
          <w:color w:val="242121"/>
          <w:lang w:val="en-GB"/>
        </w:rPr>
        <w:t xml:space="preserve">. It couldn’t have been for any other purpose </w:t>
      </w:r>
      <w:r w:rsidR="00151BDB">
        <w:rPr>
          <w:rFonts w:ascii="Arial" w:hAnsi="Arial" w:cs="Arial"/>
          <w:color w:val="242121"/>
          <w:lang w:val="en-GB"/>
        </w:rPr>
        <w:t>since a</w:t>
      </w:r>
      <w:r w:rsidR="00A90DBF">
        <w:rPr>
          <w:rFonts w:ascii="Arial" w:hAnsi="Arial" w:cs="Arial"/>
          <w:color w:val="242121"/>
          <w:lang w:val="en-GB"/>
        </w:rPr>
        <w:t xml:space="preserve"> reconsideration of the facts or the merits by the trial court was no longer possible </w:t>
      </w:r>
      <w:r w:rsidR="000A2B33">
        <w:rPr>
          <w:rFonts w:ascii="Arial" w:hAnsi="Arial" w:cs="Arial"/>
          <w:color w:val="242121"/>
          <w:lang w:val="en-GB"/>
        </w:rPr>
        <w:t xml:space="preserve">as the court had already handed down </w:t>
      </w:r>
      <w:r w:rsidR="00A90DBF">
        <w:rPr>
          <w:rFonts w:ascii="Arial" w:hAnsi="Arial" w:cs="Arial"/>
          <w:color w:val="242121"/>
          <w:lang w:val="en-GB"/>
        </w:rPr>
        <w:t xml:space="preserve">its </w:t>
      </w:r>
      <w:r w:rsidR="000A2B33">
        <w:rPr>
          <w:rFonts w:ascii="Arial" w:hAnsi="Arial" w:cs="Arial"/>
          <w:color w:val="242121"/>
          <w:lang w:val="en-GB"/>
        </w:rPr>
        <w:t>judgment on conviction</w:t>
      </w:r>
      <w:r w:rsidR="00A90DBF">
        <w:rPr>
          <w:rFonts w:ascii="Arial" w:hAnsi="Arial" w:cs="Arial"/>
          <w:color w:val="242121"/>
          <w:lang w:val="en-GB"/>
        </w:rPr>
        <w:t xml:space="preserve">. </w:t>
      </w:r>
      <w:r w:rsidR="00646703">
        <w:rPr>
          <w:rFonts w:ascii="Arial" w:hAnsi="Arial" w:cs="Arial"/>
          <w:color w:val="242121"/>
          <w:lang w:val="en-GB"/>
        </w:rPr>
        <w:t xml:space="preserve">The court </w:t>
      </w:r>
      <w:r w:rsidR="00A90DBF">
        <w:rPr>
          <w:rFonts w:ascii="Arial" w:hAnsi="Arial" w:cs="Arial"/>
          <w:color w:val="242121"/>
          <w:lang w:val="en-GB"/>
        </w:rPr>
        <w:t xml:space="preserve">was </w:t>
      </w:r>
      <w:r w:rsidR="00A90DBF" w:rsidRPr="007475D4">
        <w:rPr>
          <w:rFonts w:ascii="Arial" w:hAnsi="Arial" w:cs="Arial"/>
          <w:i/>
          <w:color w:val="242121"/>
          <w:lang w:val="en-GB"/>
        </w:rPr>
        <w:t>functus officio</w:t>
      </w:r>
      <w:r w:rsidR="00646703">
        <w:rPr>
          <w:rFonts w:ascii="Arial" w:hAnsi="Arial" w:cs="Arial"/>
          <w:color w:val="242121"/>
          <w:lang w:val="en-GB"/>
        </w:rPr>
        <w:t xml:space="preserve"> on the merits</w:t>
      </w:r>
      <w:r w:rsidR="000A2B33">
        <w:rPr>
          <w:rFonts w:ascii="Arial" w:hAnsi="Arial" w:cs="Arial"/>
          <w:color w:val="242121"/>
          <w:lang w:val="en-GB"/>
        </w:rPr>
        <w:t xml:space="preserve">. </w:t>
      </w:r>
      <w:r w:rsidR="00646703">
        <w:rPr>
          <w:rFonts w:ascii="Arial" w:hAnsi="Arial" w:cs="Arial"/>
          <w:color w:val="242121"/>
          <w:lang w:val="en-GB"/>
        </w:rPr>
        <w:t>In</w:t>
      </w:r>
      <w:r w:rsidR="00525B2B">
        <w:rPr>
          <w:rFonts w:ascii="Arial" w:hAnsi="Arial" w:cs="Arial"/>
          <w:color w:val="242121"/>
          <w:lang w:val="en-GB"/>
        </w:rPr>
        <w:t xml:space="preserve"> no way </w:t>
      </w:r>
      <w:r w:rsidR="007660E0">
        <w:rPr>
          <w:rFonts w:ascii="Arial" w:hAnsi="Arial" w:cs="Arial"/>
          <w:color w:val="242121"/>
          <w:lang w:val="en-GB"/>
        </w:rPr>
        <w:t xml:space="preserve">that </w:t>
      </w:r>
      <w:r w:rsidR="00525B2B">
        <w:rPr>
          <w:rFonts w:ascii="Arial" w:hAnsi="Arial" w:cs="Arial"/>
          <w:color w:val="242121"/>
          <w:lang w:val="en-GB"/>
        </w:rPr>
        <w:t xml:space="preserve">could have </w:t>
      </w:r>
      <w:r w:rsidR="003F257F">
        <w:rPr>
          <w:rFonts w:ascii="Arial" w:hAnsi="Arial" w:cs="Arial"/>
          <w:color w:val="242121"/>
          <w:lang w:val="en-GB"/>
        </w:rPr>
        <w:t xml:space="preserve">been an irregularity </w:t>
      </w:r>
      <w:r w:rsidR="00A533D4">
        <w:rPr>
          <w:rFonts w:ascii="Arial" w:hAnsi="Arial" w:cs="Arial"/>
          <w:color w:val="242121"/>
          <w:lang w:val="en-GB"/>
        </w:rPr>
        <w:t>justif</w:t>
      </w:r>
      <w:r w:rsidR="003F257F">
        <w:rPr>
          <w:rFonts w:ascii="Arial" w:hAnsi="Arial" w:cs="Arial"/>
          <w:color w:val="242121"/>
          <w:lang w:val="en-GB"/>
        </w:rPr>
        <w:t xml:space="preserve">ying </w:t>
      </w:r>
      <w:r w:rsidR="00550511">
        <w:rPr>
          <w:rFonts w:ascii="Arial" w:hAnsi="Arial" w:cs="Arial"/>
          <w:color w:val="242121"/>
          <w:lang w:val="en-GB"/>
        </w:rPr>
        <w:t xml:space="preserve">a reconsideration of the merits </w:t>
      </w:r>
      <w:r w:rsidR="006B4E7F">
        <w:rPr>
          <w:rFonts w:ascii="Arial" w:hAnsi="Arial" w:cs="Arial"/>
          <w:color w:val="242121"/>
          <w:lang w:val="en-GB"/>
        </w:rPr>
        <w:t xml:space="preserve">at that time. </w:t>
      </w:r>
      <w:r w:rsidR="003C2F11">
        <w:rPr>
          <w:rFonts w:ascii="Arial" w:hAnsi="Arial" w:cs="Arial"/>
          <w:color w:val="242121"/>
          <w:lang w:val="en-GB"/>
        </w:rPr>
        <w:t>What the Appellants argument entails is that the trial court would have been required to r</w:t>
      </w:r>
      <w:r w:rsidR="006B4E7F">
        <w:rPr>
          <w:rFonts w:ascii="Arial" w:hAnsi="Arial" w:cs="Arial"/>
          <w:color w:val="242121"/>
          <w:lang w:val="en-GB"/>
        </w:rPr>
        <w:t>evers</w:t>
      </w:r>
      <w:r w:rsidR="003C2F11">
        <w:rPr>
          <w:rFonts w:ascii="Arial" w:hAnsi="Arial" w:cs="Arial"/>
          <w:color w:val="242121"/>
          <w:lang w:val="en-GB"/>
        </w:rPr>
        <w:t>e</w:t>
      </w:r>
      <w:r w:rsidR="006B4E7F">
        <w:rPr>
          <w:rFonts w:ascii="Arial" w:hAnsi="Arial" w:cs="Arial"/>
          <w:color w:val="242121"/>
          <w:lang w:val="en-GB"/>
        </w:rPr>
        <w:t xml:space="preserve"> the conviction so that </w:t>
      </w:r>
      <w:r w:rsidR="00E807D7">
        <w:rPr>
          <w:rFonts w:ascii="Arial" w:hAnsi="Arial" w:cs="Arial"/>
          <w:color w:val="242121"/>
          <w:lang w:val="en-GB"/>
        </w:rPr>
        <w:t>further</w:t>
      </w:r>
      <w:r w:rsidR="00445770">
        <w:rPr>
          <w:rFonts w:ascii="Arial" w:hAnsi="Arial" w:cs="Arial"/>
          <w:color w:val="242121"/>
          <w:lang w:val="en-GB"/>
        </w:rPr>
        <w:t xml:space="preserve"> evidence </w:t>
      </w:r>
      <w:r w:rsidR="006B4E7F">
        <w:rPr>
          <w:rFonts w:ascii="Arial" w:hAnsi="Arial" w:cs="Arial"/>
          <w:color w:val="242121"/>
          <w:lang w:val="en-GB"/>
        </w:rPr>
        <w:t>can b</w:t>
      </w:r>
      <w:r w:rsidR="00445770">
        <w:rPr>
          <w:rFonts w:ascii="Arial" w:hAnsi="Arial" w:cs="Arial"/>
          <w:color w:val="242121"/>
          <w:lang w:val="en-GB"/>
        </w:rPr>
        <w:t>e adduced</w:t>
      </w:r>
      <w:r w:rsidR="003C2F11">
        <w:rPr>
          <w:rFonts w:ascii="Arial" w:hAnsi="Arial" w:cs="Arial"/>
          <w:color w:val="242121"/>
          <w:lang w:val="en-GB"/>
        </w:rPr>
        <w:t>.</w:t>
      </w:r>
      <w:r w:rsidR="00A533D4">
        <w:rPr>
          <w:rFonts w:ascii="Arial" w:hAnsi="Arial" w:cs="Arial"/>
          <w:color w:val="242121"/>
          <w:lang w:val="en-GB"/>
        </w:rPr>
        <w:t xml:space="preserve"> </w:t>
      </w:r>
      <w:r w:rsidR="00515894">
        <w:rPr>
          <w:rFonts w:ascii="Arial" w:hAnsi="Arial" w:cs="Arial"/>
          <w:color w:val="242121"/>
          <w:lang w:val="en-GB"/>
        </w:rPr>
        <w:t>I</w:t>
      </w:r>
      <w:r w:rsidR="001F3100">
        <w:rPr>
          <w:rFonts w:ascii="Arial" w:hAnsi="Arial" w:cs="Arial"/>
          <w:color w:val="242121"/>
          <w:lang w:val="en-GB"/>
        </w:rPr>
        <w:t xml:space="preserve">t is trite that </w:t>
      </w:r>
      <w:r w:rsidR="00E246C0" w:rsidRPr="008C789B">
        <w:rPr>
          <w:rFonts w:ascii="Arial" w:hAnsi="Arial" w:cs="Arial"/>
          <w:color w:val="242121"/>
          <w:shd w:val="clear" w:color="auto" w:fill="FFFFFF"/>
        </w:rPr>
        <w:t xml:space="preserve">a presiding officer </w:t>
      </w:r>
      <w:r w:rsidR="001F3100">
        <w:rPr>
          <w:rFonts w:ascii="Arial" w:hAnsi="Arial" w:cs="Arial"/>
          <w:color w:val="242121"/>
          <w:shd w:val="clear" w:color="auto" w:fill="FFFFFF"/>
        </w:rPr>
        <w:t xml:space="preserve">that </w:t>
      </w:r>
      <w:r w:rsidR="00E246C0" w:rsidRPr="008C789B">
        <w:rPr>
          <w:rFonts w:ascii="Arial" w:hAnsi="Arial" w:cs="Arial"/>
          <w:color w:val="242121"/>
          <w:shd w:val="clear" w:color="auto" w:fill="FFFFFF"/>
        </w:rPr>
        <w:t>has already concluded that the appellant is guilty of an offence and furnished his reasons for doing so, cannot hear any further evidence in the matter</w:t>
      </w:r>
      <w:r w:rsidR="00E246C0" w:rsidRPr="008C789B">
        <w:rPr>
          <w:rFonts w:ascii="Arial" w:hAnsi="Arial" w:cs="Arial"/>
          <w:color w:val="242121"/>
          <w:lang w:val="en-GB"/>
        </w:rPr>
        <w:t xml:space="preserve"> for reconsideration</w:t>
      </w:r>
      <w:r w:rsidR="00E246C0">
        <w:rPr>
          <w:rFonts w:ascii="Arial" w:hAnsi="Arial" w:cs="Arial"/>
          <w:color w:val="242121"/>
          <w:lang w:val="en-GB"/>
        </w:rPr>
        <w:t>.</w:t>
      </w:r>
      <w:r w:rsidR="00E246C0">
        <w:rPr>
          <w:rStyle w:val="FootnoteReference"/>
          <w:rFonts w:ascii="Arial" w:hAnsi="Arial" w:cs="Arial"/>
          <w:color w:val="242121"/>
          <w:lang w:val="en-GB"/>
        </w:rPr>
        <w:footnoteReference w:id="31"/>
      </w:r>
    </w:p>
    <w:p w:rsidR="00A533D4" w:rsidRPr="004210E8" w:rsidRDefault="00A533D4" w:rsidP="00500303">
      <w:pPr>
        <w:spacing w:after="0" w:line="360" w:lineRule="auto"/>
        <w:jc w:val="both"/>
        <w:rPr>
          <w:rFonts w:ascii="Arial" w:hAnsi="Arial" w:cs="Arial"/>
          <w:i/>
          <w:sz w:val="24"/>
          <w:szCs w:val="24"/>
        </w:rPr>
      </w:pPr>
      <w:r w:rsidRPr="004210E8">
        <w:rPr>
          <w:rFonts w:ascii="Arial" w:hAnsi="Arial" w:cs="Arial"/>
          <w:i/>
          <w:sz w:val="24"/>
          <w:szCs w:val="24"/>
        </w:rPr>
        <w:t xml:space="preserve">Common purpose </w:t>
      </w:r>
    </w:p>
    <w:p w:rsidR="00A533D4" w:rsidRDefault="00A533D4" w:rsidP="00500303">
      <w:pPr>
        <w:spacing w:after="0" w:line="360" w:lineRule="auto"/>
        <w:jc w:val="both"/>
        <w:rPr>
          <w:rFonts w:ascii="Arial" w:hAnsi="Arial" w:cs="Arial"/>
          <w:sz w:val="24"/>
          <w:szCs w:val="24"/>
        </w:rPr>
      </w:pPr>
    </w:p>
    <w:p w:rsidR="007B1C94" w:rsidRDefault="006A3DC2" w:rsidP="00500303">
      <w:pPr>
        <w:spacing w:after="0" w:line="360" w:lineRule="auto"/>
        <w:jc w:val="both"/>
        <w:rPr>
          <w:rFonts w:ascii="Arial" w:hAnsi="Arial" w:cs="Arial"/>
          <w:sz w:val="24"/>
          <w:szCs w:val="24"/>
        </w:rPr>
      </w:pPr>
      <w:r>
        <w:rPr>
          <w:rFonts w:ascii="Arial" w:hAnsi="Arial" w:cs="Arial"/>
          <w:sz w:val="24"/>
          <w:szCs w:val="24"/>
        </w:rPr>
        <w:t>[</w:t>
      </w:r>
      <w:r w:rsidR="00EC524F">
        <w:rPr>
          <w:rFonts w:ascii="Arial" w:hAnsi="Arial" w:cs="Arial"/>
          <w:sz w:val="24"/>
          <w:szCs w:val="24"/>
        </w:rPr>
        <w:t>92</w:t>
      </w:r>
      <w:r>
        <w:rPr>
          <w:rFonts w:ascii="Arial" w:hAnsi="Arial" w:cs="Arial"/>
          <w:sz w:val="24"/>
          <w:szCs w:val="24"/>
        </w:rPr>
        <w:t>]</w:t>
      </w:r>
      <w:r>
        <w:rPr>
          <w:rFonts w:ascii="Arial" w:hAnsi="Arial" w:cs="Arial"/>
          <w:sz w:val="24"/>
          <w:szCs w:val="24"/>
        </w:rPr>
        <w:tab/>
      </w:r>
      <w:r w:rsidR="006F5672">
        <w:rPr>
          <w:rFonts w:ascii="Arial" w:hAnsi="Arial" w:cs="Arial"/>
          <w:sz w:val="24"/>
          <w:szCs w:val="24"/>
        </w:rPr>
        <w:t xml:space="preserve"> </w:t>
      </w:r>
      <w:r w:rsidR="007B1C94">
        <w:rPr>
          <w:rFonts w:ascii="Arial" w:hAnsi="Arial" w:cs="Arial"/>
          <w:sz w:val="24"/>
          <w:szCs w:val="24"/>
        </w:rPr>
        <w:t xml:space="preserve">The Appellants also dispute that the state proved that there was an intention on any part of one </w:t>
      </w:r>
      <w:r w:rsidR="00A75D31">
        <w:rPr>
          <w:rFonts w:ascii="Arial" w:hAnsi="Arial" w:cs="Arial"/>
          <w:sz w:val="24"/>
          <w:szCs w:val="24"/>
        </w:rPr>
        <w:t xml:space="preserve">Appellant </w:t>
      </w:r>
      <w:r w:rsidR="007B1C94">
        <w:rPr>
          <w:rFonts w:ascii="Arial" w:hAnsi="Arial" w:cs="Arial"/>
          <w:sz w:val="24"/>
          <w:szCs w:val="24"/>
        </w:rPr>
        <w:t xml:space="preserve">to commit murder or that they had agreed on such intent,  or alternatively that the accused had actively associated in a purported criminal act with a requisite blameworthy state of mind. </w:t>
      </w:r>
      <w:r w:rsidR="00090F3D">
        <w:rPr>
          <w:rFonts w:ascii="Arial" w:hAnsi="Arial" w:cs="Arial"/>
          <w:sz w:val="24"/>
          <w:szCs w:val="24"/>
        </w:rPr>
        <w:t xml:space="preserve">In essence </w:t>
      </w:r>
      <w:r w:rsidR="00D20956">
        <w:rPr>
          <w:rFonts w:ascii="Arial" w:hAnsi="Arial" w:cs="Arial"/>
          <w:sz w:val="24"/>
          <w:szCs w:val="24"/>
        </w:rPr>
        <w:t xml:space="preserve">the Appellants are </w:t>
      </w:r>
      <w:r w:rsidR="00090F3D">
        <w:rPr>
          <w:rFonts w:ascii="Arial" w:hAnsi="Arial" w:cs="Arial"/>
          <w:sz w:val="24"/>
          <w:szCs w:val="24"/>
        </w:rPr>
        <w:t xml:space="preserve">denying that the doctrine of common purpose is applicable or has been satisfied. </w:t>
      </w:r>
    </w:p>
    <w:p w:rsidR="00B033F8" w:rsidRPr="00D11DC5" w:rsidRDefault="00B033F8" w:rsidP="00500303">
      <w:pPr>
        <w:spacing w:line="360" w:lineRule="auto"/>
        <w:jc w:val="both"/>
        <w:rPr>
          <w:rFonts w:ascii="Arial" w:hAnsi="Arial" w:cs="Arial"/>
          <w:sz w:val="20"/>
          <w:szCs w:val="20"/>
        </w:rPr>
      </w:pPr>
    </w:p>
    <w:p w:rsidR="00B033F8" w:rsidRPr="00B033F8" w:rsidRDefault="00500303" w:rsidP="00500303">
      <w:pPr>
        <w:spacing w:line="360" w:lineRule="auto"/>
        <w:jc w:val="both"/>
        <w:rPr>
          <w:rFonts w:ascii="Arial" w:hAnsi="Arial" w:cs="Arial"/>
          <w:sz w:val="24"/>
          <w:szCs w:val="24"/>
        </w:rPr>
      </w:pPr>
      <w:r>
        <w:rPr>
          <w:rFonts w:ascii="Arial" w:hAnsi="Arial" w:cs="Arial"/>
          <w:sz w:val="24"/>
          <w:szCs w:val="24"/>
        </w:rPr>
        <w:t>[9</w:t>
      </w:r>
      <w:r w:rsidR="00EC524F">
        <w:rPr>
          <w:rFonts w:ascii="Arial" w:hAnsi="Arial" w:cs="Arial"/>
          <w:sz w:val="24"/>
          <w:szCs w:val="24"/>
        </w:rPr>
        <w:t>3</w:t>
      </w:r>
      <w:r w:rsidR="00B033F8" w:rsidRPr="00B033F8">
        <w:rPr>
          <w:rFonts w:ascii="Arial" w:hAnsi="Arial" w:cs="Arial"/>
          <w:sz w:val="24"/>
          <w:szCs w:val="24"/>
        </w:rPr>
        <w:t>]</w:t>
      </w:r>
      <w:r w:rsidR="00B033F8" w:rsidRPr="00B033F8">
        <w:rPr>
          <w:rFonts w:ascii="Arial" w:hAnsi="Arial" w:cs="Arial"/>
          <w:sz w:val="24"/>
          <w:szCs w:val="24"/>
        </w:rPr>
        <w:tab/>
        <w:t xml:space="preserve">The often quoted definition of common purpose </w:t>
      </w:r>
      <w:r w:rsidR="00B033F8">
        <w:rPr>
          <w:rFonts w:ascii="Arial" w:hAnsi="Arial" w:cs="Arial"/>
          <w:sz w:val="24"/>
          <w:szCs w:val="24"/>
        </w:rPr>
        <w:t xml:space="preserve">is found in </w:t>
      </w:r>
      <w:r w:rsidR="00B033F8" w:rsidRPr="00B033F8">
        <w:rPr>
          <w:rFonts w:ascii="Arial" w:hAnsi="Arial" w:cs="Arial"/>
          <w:sz w:val="24"/>
          <w:szCs w:val="24"/>
        </w:rPr>
        <w:t>Jonathan Burchell</w:t>
      </w:r>
      <w:r w:rsidR="00B033F8">
        <w:rPr>
          <w:rFonts w:ascii="Arial" w:hAnsi="Arial" w:cs="Arial"/>
          <w:sz w:val="24"/>
          <w:szCs w:val="24"/>
        </w:rPr>
        <w:t>’s</w:t>
      </w:r>
      <w:r w:rsidR="00B033F8" w:rsidRPr="00B033F8">
        <w:rPr>
          <w:rFonts w:ascii="Arial" w:hAnsi="Arial" w:cs="Arial"/>
          <w:sz w:val="24"/>
          <w:szCs w:val="24"/>
        </w:rPr>
        <w:t xml:space="preserve"> </w:t>
      </w:r>
      <w:r w:rsidR="00B033F8" w:rsidRPr="00B033F8">
        <w:rPr>
          <w:rFonts w:ascii="Arial" w:hAnsi="Arial" w:cs="Arial"/>
          <w:i/>
          <w:sz w:val="24"/>
          <w:szCs w:val="24"/>
        </w:rPr>
        <w:t xml:space="preserve">Principles of Criminal Law </w:t>
      </w:r>
      <w:r w:rsidR="00B033F8" w:rsidRPr="00B033F8">
        <w:rPr>
          <w:rFonts w:ascii="Arial" w:hAnsi="Arial" w:cs="Arial"/>
          <w:sz w:val="24"/>
          <w:szCs w:val="24"/>
        </w:rPr>
        <w:t>at 574, which reads:</w:t>
      </w:r>
    </w:p>
    <w:p w:rsidR="00B033F8" w:rsidRDefault="00B033F8" w:rsidP="00500303">
      <w:pPr>
        <w:spacing w:line="360" w:lineRule="auto"/>
        <w:ind w:left="2160"/>
        <w:jc w:val="both"/>
        <w:rPr>
          <w:rFonts w:ascii="Arial" w:hAnsi="Arial" w:cs="Arial"/>
          <w:i/>
          <w:sz w:val="24"/>
          <w:szCs w:val="24"/>
        </w:rPr>
      </w:pPr>
    </w:p>
    <w:p w:rsidR="00B033F8" w:rsidRPr="00B033F8" w:rsidRDefault="00B033F8" w:rsidP="00500303">
      <w:pPr>
        <w:spacing w:line="360" w:lineRule="auto"/>
        <w:ind w:left="2160"/>
        <w:jc w:val="both"/>
        <w:rPr>
          <w:rFonts w:ascii="Arial" w:hAnsi="Arial" w:cs="Arial"/>
          <w:i/>
        </w:rPr>
      </w:pPr>
      <w:r w:rsidRPr="00B033F8">
        <w:rPr>
          <w:rFonts w:ascii="Arial" w:hAnsi="Arial" w:cs="Arial"/>
          <w:i/>
        </w:rPr>
        <w:t xml:space="preserve">“Where two or more people agree to commit a crime or actively associate in a joint unlawful enterprise, each will be responsible for the specific criminal conduct committed by one of their number which falls within their common design.” </w:t>
      </w:r>
    </w:p>
    <w:p w:rsidR="00B033F8" w:rsidRDefault="00B033F8" w:rsidP="00500303">
      <w:pPr>
        <w:spacing w:after="0" w:line="360" w:lineRule="auto"/>
        <w:jc w:val="both"/>
        <w:rPr>
          <w:rFonts w:ascii="Arial" w:hAnsi="Arial" w:cs="Arial"/>
          <w:sz w:val="24"/>
          <w:szCs w:val="24"/>
        </w:rPr>
      </w:pPr>
    </w:p>
    <w:p w:rsidR="00EC3BE7" w:rsidRPr="00623674" w:rsidRDefault="00EC524F" w:rsidP="00500303">
      <w:pPr>
        <w:spacing w:after="0" w:line="360" w:lineRule="auto"/>
        <w:jc w:val="both"/>
        <w:rPr>
          <w:rFonts w:ascii="Verdana" w:hAnsi="Verdana"/>
          <w:i/>
          <w:color w:val="242121"/>
          <w:sz w:val="27"/>
          <w:szCs w:val="27"/>
          <w:shd w:val="clear" w:color="auto" w:fill="FFFFFF"/>
        </w:rPr>
      </w:pPr>
      <w:r>
        <w:rPr>
          <w:rFonts w:ascii="Arial" w:hAnsi="Arial" w:cs="Arial"/>
          <w:sz w:val="24"/>
          <w:szCs w:val="24"/>
        </w:rPr>
        <w:t>[94</w:t>
      </w:r>
      <w:r w:rsidR="007B1C94" w:rsidRPr="002035CA">
        <w:rPr>
          <w:rFonts w:ascii="Arial" w:hAnsi="Arial" w:cs="Arial"/>
          <w:sz w:val="24"/>
          <w:szCs w:val="24"/>
        </w:rPr>
        <w:t>]</w:t>
      </w:r>
      <w:r w:rsidR="007B1C94" w:rsidRPr="002035CA">
        <w:rPr>
          <w:rFonts w:ascii="Arial" w:hAnsi="Arial" w:cs="Arial"/>
          <w:sz w:val="24"/>
          <w:szCs w:val="24"/>
        </w:rPr>
        <w:tab/>
      </w:r>
      <w:r w:rsidR="003B4DD5">
        <w:rPr>
          <w:rFonts w:ascii="Arial" w:hAnsi="Arial" w:cs="Arial"/>
          <w:sz w:val="24"/>
          <w:szCs w:val="24"/>
        </w:rPr>
        <w:t>Consequently, t</w:t>
      </w:r>
      <w:r w:rsidR="00D20956">
        <w:rPr>
          <w:rFonts w:ascii="Arial" w:hAnsi="Arial" w:cs="Arial"/>
          <w:sz w:val="24"/>
          <w:szCs w:val="24"/>
        </w:rPr>
        <w:t xml:space="preserve">here are two forms of common purpose as indicated and confirmed in </w:t>
      </w:r>
      <w:r w:rsidR="00090F3D">
        <w:rPr>
          <w:rFonts w:ascii="Arial" w:hAnsi="Arial" w:cs="Arial"/>
          <w:color w:val="242121"/>
          <w:sz w:val="24"/>
          <w:szCs w:val="24"/>
          <w:shd w:val="clear" w:color="auto" w:fill="FFFFFF"/>
        </w:rPr>
        <w:t>the decision in</w:t>
      </w:r>
      <w:r w:rsidR="007B1C94">
        <w:rPr>
          <w:rFonts w:ascii="Arial" w:hAnsi="Arial" w:cs="Arial"/>
          <w:sz w:val="24"/>
          <w:szCs w:val="24"/>
        </w:rPr>
        <w:t xml:space="preserve"> </w:t>
      </w:r>
      <w:r w:rsidR="007B1C94" w:rsidRPr="00CF7C06">
        <w:rPr>
          <w:rFonts w:ascii="Arial" w:hAnsi="Arial" w:cs="Arial"/>
          <w:i/>
          <w:sz w:val="24"/>
          <w:szCs w:val="24"/>
        </w:rPr>
        <w:t>S v Thebus</w:t>
      </w:r>
      <w:r w:rsidR="004210E8">
        <w:rPr>
          <w:rFonts w:ascii="Arial" w:hAnsi="Arial" w:cs="Arial"/>
          <w:i/>
          <w:sz w:val="24"/>
          <w:szCs w:val="24"/>
        </w:rPr>
        <w:t>.</w:t>
      </w:r>
      <w:r w:rsidR="00CF7C06">
        <w:rPr>
          <w:rStyle w:val="FootnoteReference"/>
          <w:rFonts w:ascii="Arial" w:hAnsi="Arial" w:cs="Arial"/>
          <w:sz w:val="24"/>
          <w:szCs w:val="24"/>
        </w:rPr>
        <w:footnoteReference w:id="32"/>
      </w:r>
      <w:r w:rsidR="007B1C94">
        <w:rPr>
          <w:rFonts w:ascii="Arial" w:hAnsi="Arial" w:cs="Arial"/>
          <w:sz w:val="24"/>
          <w:szCs w:val="24"/>
        </w:rPr>
        <w:t xml:space="preserve"> </w:t>
      </w:r>
      <w:r w:rsidR="004210E8">
        <w:rPr>
          <w:rFonts w:ascii="Arial" w:hAnsi="Arial" w:cs="Arial"/>
          <w:sz w:val="24"/>
          <w:szCs w:val="24"/>
        </w:rPr>
        <w:t>T</w:t>
      </w:r>
      <w:r w:rsidR="007B1C94">
        <w:rPr>
          <w:rFonts w:ascii="Arial" w:hAnsi="Arial" w:cs="Arial"/>
          <w:sz w:val="24"/>
          <w:szCs w:val="24"/>
        </w:rPr>
        <w:t xml:space="preserve">he </w:t>
      </w:r>
      <w:r w:rsidR="00CF7C06">
        <w:rPr>
          <w:rFonts w:ascii="Arial" w:hAnsi="Arial" w:cs="Arial"/>
          <w:sz w:val="24"/>
          <w:szCs w:val="24"/>
        </w:rPr>
        <w:t xml:space="preserve">first </w:t>
      </w:r>
      <w:r w:rsidR="007B1C94">
        <w:rPr>
          <w:rFonts w:ascii="Arial" w:hAnsi="Arial" w:cs="Arial"/>
          <w:sz w:val="24"/>
          <w:szCs w:val="24"/>
        </w:rPr>
        <w:t xml:space="preserve">arises where there is a prior agreement express or implied to commit an offence. The second </w:t>
      </w:r>
      <w:r w:rsidR="00090F3D">
        <w:rPr>
          <w:rFonts w:ascii="Arial" w:hAnsi="Arial" w:cs="Arial"/>
          <w:sz w:val="24"/>
          <w:szCs w:val="24"/>
        </w:rPr>
        <w:t xml:space="preserve">is when </w:t>
      </w:r>
      <w:r w:rsidR="007B1C94">
        <w:rPr>
          <w:rFonts w:ascii="Arial" w:hAnsi="Arial" w:cs="Arial"/>
          <w:sz w:val="24"/>
          <w:szCs w:val="24"/>
        </w:rPr>
        <w:t>no such agreement exist or is proved</w:t>
      </w:r>
      <w:r w:rsidR="00090F3D">
        <w:rPr>
          <w:rFonts w:ascii="Arial" w:hAnsi="Arial" w:cs="Arial"/>
          <w:sz w:val="24"/>
          <w:szCs w:val="24"/>
        </w:rPr>
        <w:t>, however l</w:t>
      </w:r>
      <w:r w:rsidR="007B1C94">
        <w:rPr>
          <w:rFonts w:ascii="Arial" w:hAnsi="Arial" w:cs="Arial"/>
          <w:sz w:val="24"/>
          <w:szCs w:val="24"/>
        </w:rPr>
        <w:t xml:space="preserve">iability arises from active association and participation in </w:t>
      </w:r>
      <w:r w:rsidR="00A533D4">
        <w:rPr>
          <w:rFonts w:ascii="Arial" w:hAnsi="Arial" w:cs="Arial"/>
          <w:sz w:val="24"/>
          <w:szCs w:val="24"/>
        </w:rPr>
        <w:t xml:space="preserve">a </w:t>
      </w:r>
      <w:r w:rsidR="007B1C94">
        <w:rPr>
          <w:rFonts w:ascii="Arial" w:hAnsi="Arial" w:cs="Arial"/>
          <w:sz w:val="24"/>
          <w:szCs w:val="24"/>
        </w:rPr>
        <w:t>common criminal design with a requisite blameworthy state of mind.</w:t>
      </w:r>
      <w:r w:rsidR="006A4EA0">
        <w:rPr>
          <w:rStyle w:val="FootnoteReference"/>
          <w:rFonts w:ascii="Arial" w:hAnsi="Arial" w:cs="Arial"/>
          <w:sz w:val="24"/>
          <w:szCs w:val="24"/>
        </w:rPr>
        <w:footnoteReference w:id="33"/>
      </w:r>
      <w:r w:rsidR="00261AFA">
        <w:rPr>
          <w:rFonts w:ascii="Arial" w:hAnsi="Arial" w:cs="Arial"/>
          <w:sz w:val="24"/>
          <w:szCs w:val="24"/>
        </w:rPr>
        <w:t xml:space="preserve"> What is applicable in </w:t>
      </w:r>
      <w:r w:rsidR="00261AFA" w:rsidRPr="006A4EA0">
        <w:rPr>
          <w:rFonts w:ascii="Arial" w:hAnsi="Arial" w:cs="Arial"/>
          <w:i/>
          <w:sz w:val="24"/>
          <w:szCs w:val="24"/>
        </w:rPr>
        <w:t>casu</w:t>
      </w:r>
      <w:r w:rsidR="00261AFA">
        <w:rPr>
          <w:rFonts w:ascii="Arial" w:hAnsi="Arial" w:cs="Arial"/>
          <w:sz w:val="24"/>
          <w:szCs w:val="24"/>
        </w:rPr>
        <w:t xml:space="preserve"> is the second form</w:t>
      </w:r>
      <w:r w:rsidR="00B033F8">
        <w:rPr>
          <w:rFonts w:ascii="Arial" w:hAnsi="Arial" w:cs="Arial"/>
          <w:sz w:val="24"/>
          <w:szCs w:val="24"/>
        </w:rPr>
        <w:t xml:space="preserve">, </w:t>
      </w:r>
      <w:r w:rsidR="0073245F">
        <w:rPr>
          <w:rFonts w:ascii="Arial" w:hAnsi="Arial" w:cs="Arial"/>
          <w:sz w:val="24"/>
          <w:szCs w:val="24"/>
        </w:rPr>
        <w:t>th</w:t>
      </w:r>
      <w:r w:rsidR="00A75D31">
        <w:rPr>
          <w:rFonts w:ascii="Arial" w:hAnsi="Arial" w:cs="Arial"/>
          <w:sz w:val="24"/>
          <w:szCs w:val="24"/>
        </w:rPr>
        <w:t>a</w:t>
      </w:r>
      <w:r w:rsidR="0073245F">
        <w:rPr>
          <w:rFonts w:ascii="Arial" w:hAnsi="Arial" w:cs="Arial"/>
          <w:sz w:val="24"/>
          <w:szCs w:val="24"/>
        </w:rPr>
        <w:t xml:space="preserve">t involves </w:t>
      </w:r>
      <w:r w:rsidR="00B033F8">
        <w:rPr>
          <w:rFonts w:ascii="Arial" w:hAnsi="Arial" w:cs="Arial"/>
          <w:sz w:val="24"/>
          <w:szCs w:val="24"/>
        </w:rPr>
        <w:t>t</w:t>
      </w:r>
      <w:r w:rsidR="00ED18A0" w:rsidRPr="002035CA">
        <w:rPr>
          <w:rFonts w:ascii="Arial" w:hAnsi="Arial" w:cs="Arial"/>
          <w:sz w:val="24"/>
          <w:szCs w:val="24"/>
        </w:rPr>
        <w:t xml:space="preserve">he </w:t>
      </w:r>
      <w:r w:rsidR="00ED18A0" w:rsidRPr="002035CA">
        <w:rPr>
          <w:rFonts w:ascii="Arial" w:hAnsi="Arial" w:cs="Arial"/>
          <w:color w:val="242121"/>
          <w:sz w:val="24"/>
          <w:szCs w:val="24"/>
          <w:shd w:val="clear" w:color="auto" w:fill="FFFFFF"/>
        </w:rPr>
        <w:t xml:space="preserve">prerequisites </w:t>
      </w:r>
      <w:r w:rsidR="00FF3B11">
        <w:rPr>
          <w:rFonts w:ascii="Arial" w:hAnsi="Arial" w:cs="Arial"/>
          <w:color w:val="242121"/>
          <w:sz w:val="24"/>
          <w:szCs w:val="24"/>
          <w:shd w:val="clear" w:color="auto" w:fill="FFFFFF"/>
        </w:rPr>
        <w:t>of which are</w:t>
      </w:r>
      <w:r w:rsidR="00B033F8">
        <w:rPr>
          <w:rFonts w:ascii="Arial" w:hAnsi="Arial" w:cs="Arial"/>
          <w:color w:val="242121"/>
          <w:sz w:val="24"/>
          <w:szCs w:val="24"/>
          <w:shd w:val="clear" w:color="auto" w:fill="FFFFFF"/>
        </w:rPr>
        <w:t xml:space="preserve"> </w:t>
      </w:r>
      <w:r w:rsidR="00ED18A0" w:rsidRPr="002035CA">
        <w:rPr>
          <w:rFonts w:ascii="Arial" w:hAnsi="Arial" w:cs="Arial"/>
          <w:color w:val="242121"/>
          <w:sz w:val="24"/>
          <w:szCs w:val="24"/>
          <w:shd w:val="clear" w:color="auto" w:fill="FFFFFF"/>
        </w:rPr>
        <w:t>laid down in </w:t>
      </w:r>
      <w:r w:rsidR="00ED18A0" w:rsidRPr="002035CA">
        <w:rPr>
          <w:rFonts w:ascii="Arial" w:hAnsi="Arial" w:cs="Arial"/>
          <w:i/>
          <w:iCs/>
          <w:color w:val="242121"/>
          <w:sz w:val="24"/>
          <w:szCs w:val="24"/>
          <w:shd w:val="clear" w:color="auto" w:fill="FFFFFF"/>
        </w:rPr>
        <w:t>Mgedezi</w:t>
      </w:r>
      <w:r w:rsidR="00FF3B11">
        <w:rPr>
          <w:rStyle w:val="FootnoteReference"/>
          <w:rFonts w:ascii="Arial" w:hAnsi="Arial" w:cs="Arial"/>
          <w:i/>
          <w:iCs/>
          <w:color w:val="242121"/>
          <w:sz w:val="24"/>
          <w:szCs w:val="24"/>
          <w:shd w:val="clear" w:color="auto" w:fill="FFFFFF"/>
        </w:rPr>
        <w:footnoteReference w:id="34"/>
      </w:r>
      <w:r w:rsidR="00FF3B11">
        <w:rPr>
          <w:rFonts w:ascii="Arial" w:hAnsi="Arial" w:cs="Arial"/>
          <w:i/>
          <w:iCs/>
          <w:color w:val="242121"/>
          <w:sz w:val="24"/>
          <w:szCs w:val="24"/>
          <w:shd w:val="clear" w:color="auto" w:fill="FFFFFF"/>
        </w:rPr>
        <w:t xml:space="preserve">. </w:t>
      </w:r>
      <w:r w:rsidR="00ED18A0" w:rsidRPr="002035CA">
        <w:rPr>
          <w:rFonts w:ascii="Arial" w:hAnsi="Arial" w:cs="Arial"/>
          <w:color w:val="242121"/>
          <w:sz w:val="24"/>
          <w:szCs w:val="24"/>
          <w:shd w:val="clear" w:color="auto" w:fill="FFFFFF"/>
        </w:rPr>
        <w:t> </w:t>
      </w:r>
      <w:r w:rsidR="00C34C03" w:rsidRPr="00623674">
        <w:rPr>
          <w:rFonts w:ascii="Arial" w:hAnsi="Arial" w:cs="Arial"/>
          <w:i/>
          <w:color w:val="242121"/>
          <w:sz w:val="24"/>
          <w:szCs w:val="24"/>
          <w:shd w:val="clear" w:color="auto" w:fill="FFFFFF"/>
        </w:rPr>
        <w:t xml:space="preserve"> </w:t>
      </w:r>
    </w:p>
    <w:p w:rsidR="00EC3BE7" w:rsidRPr="00EC3BE7" w:rsidRDefault="00500303" w:rsidP="00500303">
      <w:pPr>
        <w:pStyle w:val="Heading2"/>
        <w:shd w:val="clear" w:color="auto" w:fill="FFFFFF"/>
        <w:spacing w:before="240" w:after="180" w:line="360" w:lineRule="auto"/>
        <w:rPr>
          <w:rFonts w:ascii="Arial" w:eastAsia="Times New Roman" w:hAnsi="Arial" w:cs="Arial"/>
          <w:color w:val="auto"/>
          <w:sz w:val="24"/>
          <w:szCs w:val="24"/>
          <w:lang w:val="en-US"/>
        </w:rPr>
      </w:pPr>
      <w:r>
        <w:rPr>
          <w:rFonts w:ascii="Arial" w:hAnsi="Arial" w:cs="Arial"/>
          <w:color w:val="242121"/>
          <w:sz w:val="24"/>
          <w:szCs w:val="24"/>
          <w:shd w:val="clear" w:color="auto" w:fill="FFFFFF"/>
        </w:rPr>
        <w:t>[9</w:t>
      </w:r>
      <w:r w:rsidR="00EC524F">
        <w:rPr>
          <w:rFonts w:ascii="Arial" w:hAnsi="Arial" w:cs="Arial"/>
          <w:color w:val="242121"/>
          <w:sz w:val="24"/>
          <w:szCs w:val="24"/>
          <w:shd w:val="clear" w:color="auto" w:fill="FFFFFF"/>
        </w:rPr>
        <w:t>5</w:t>
      </w:r>
      <w:r w:rsidR="00EC3BE7" w:rsidRPr="00EC3BE7">
        <w:rPr>
          <w:rFonts w:ascii="Arial" w:hAnsi="Arial" w:cs="Arial"/>
          <w:color w:val="242121"/>
          <w:sz w:val="24"/>
          <w:szCs w:val="24"/>
          <w:shd w:val="clear" w:color="auto" w:fill="FFFFFF"/>
        </w:rPr>
        <w:t>]</w:t>
      </w:r>
      <w:r w:rsidR="00EC3BE7" w:rsidRPr="00EC3BE7">
        <w:rPr>
          <w:rFonts w:ascii="Arial" w:hAnsi="Arial" w:cs="Arial"/>
          <w:color w:val="242121"/>
          <w:sz w:val="24"/>
          <w:szCs w:val="24"/>
          <w:shd w:val="clear" w:color="auto" w:fill="FFFFFF"/>
        </w:rPr>
        <w:tab/>
        <w:t>In</w:t>
      </w:r>
      <w:r w:rsidR="00EC3BE7">
        <w:rPr>
          <w:rFonts w:ascii="Verdana" w:hAnsi="Verdana"/>
          <w:color w:val="242121"/>
          <w:sz w:val="27"/>
          <w:szCs w:val="27"/>
          <w:shd w:val="clear" w:color="auto" w:fill="FFFFFF"/>
        </w:rPr>
        <w:t xml:space="preserve"> </w:t>
      </w:r>
      <w:r w:rsidR="00EC3BE7" w:rsidRPr="00ED18A0">
        <w:rPr>
          <w:rFonts w:ascii="Arial" w:eastAsia="Times New Roman" w:hAnsi="Arial" w:cs="Arial"/>
          <w:i/>
          <w:color w:val="auto"/>
          <w:sz w:val="24"/>
          <w:szCs w:val="24"/>
          <w:lang w:val="en-US"/>
        </w:rPr>
        <w:t>Jacobs and Others v S</w:t>
      </w:r>
      <w:r w:rsidR="001B31A5">
        <w:rPr>
          <w:rFonts w:ascii="Arial" w:eastAsia="Times New Roman" w:hAnsi="Arial" w:cs="Arial"/>
          <w:color w:val="auto"/>
          <w:sz w:val="24"/>
          <w:szCs w:val="24"/>
          <w:lang w:val="en-US"/>
        </w:rPr>
        <w:t>,</w:t>
      </w:r>
      <w:r w:rsidR="00EC3BE7">
        <w:rPr>
          <w:rStyle w:val="FootnoteReference"/>
          <w:rFonts w:ascii="Arial" w:eastAsia="Times New Roman" w:hAnsi="Arial" w:cs="Arial"/>
          <w:color w:val="auto"/>
          <w:sz w:val="24"/>
          <w:szCs w:val="24"/>
          <w:lang w:val="en-US"/>
        </w:rPr>
        <w:footnoteReference w:id="35"/>
      </w:r>
      <w:r w:rsidR="00EC3BE7" w:rsidRPr="00EC3BE7">
        <w:rPr>
          <w:rFonts w:ascii="Arial" w:eastAsia="Times New Roman" w:hAnsi="Arial" w:cs="Arial"/>
          <w:color w:val="auto"/>
          <w:sz w:val="24"/>
          <w:szCs w:val="24"/>
          <w:lang w:val="en-US"/>
        </w:rPr>
        <w:t xml:space="preserve"> </w:t>
      </w:r>
      <w:r w:rsidR="001B31A5">
        <w:rPr>
          <w:rFonts w:ascii="Arial" w:eastAsia="Times New Roman" w:hAnsi="Arial" w:cs="Arial"/>
          <w:color w:val="auto"/>
          <w:sz w:val="24"/>
          <w:szCs w:val="24"/>
          <w:lang w:val="en-US"/>
        </w:rPr>
        <w:t xml:space="preserve">the court made the following observation in relation to </w:t>
      </w:r>
      <w:r w:rsidR="006C614C">
        <w:rPr>
          <w:rFonts w:ascii="Arial" w:eastAsia="Times New Roman" w:hAnsi="Arial" w:cs="Arial"/>
          <w:color w:val="auto"/>
          <w:sz w:val="24"/>
          <w:szCs w:val="24"/>
          <w:lang w:val="en-US"/>
        </w:rPr>
        <w:t>active association,</w:t>
      </w:r>
      <w:r w:rsidR="001B31A5">
        <w:rPr>
          <w:rFonts w:ascii="Arial" w:eastAsia="Times New Roman" w:hAnsi="Arial" w:cs="Arial"/>
          <w:color w:val="auto"/>
          <w:sz w:val="24"/>
          <w:szCs w:val="24"/>
          <w:lang w:val="en-US"/>
        </w:rPr>
        <w:t xml:space="preserve"> that: </w:t>
      </w:r>
    </w:p>
    <w:p w:rsidR="007B1C94" w:rsidRPr="001B31A5" w:rsidRDefault="001B31A5" w:rsidP="00A75D31">
      <w:pPr>
        <w:spacing w:after="0" w:line="360" w:lineRule="auto"/>
        <w:ind w:left="2160"/>
        <w:jc w:val="both"/>
        <w:rPr>
          <w:rFonts w:ascii="Arial" w:hAnsi="Arial" w:cs="Arial"/>
          <w:i/>
          <w:sz w:val="24"/>
          <w:szCs w:val="24"/>
        </w:rPr>
      </w:pPr>
      <w:r>
        <w:rPr>
          <w:rFonts w:ascii="Arial" w:hAnsi="Arial" w:cs="Arial"/>
          <w:i/>
          <w:color w:val="242121"/>
          <w:sz w:val="24"/>
          <w:szCs w:val="24"/>
          <w:shd w:val="clear" w:color="auto" w:fill="FFFFFF"/>
        </w:rPr>
        <w:t>“</w:t>
      </w:r>
      <w:r w:rsidR="00EC3BE7" w:rsidRPr="00FF3B11">
        <w:rPr>
          <w:rFonts w:ascii="Arial" w:hAnsi="Arial" w:cs="Arial"/>
          <w:i/>
          <w:color w:val="242121"/>
          <w:shd w:val="clear" w:color="auto" w:fill="FFFFFF"/>
        </w:rPr>
        <w:t>For conduct to constitute active association, the requirements set out in </w:t>
      </w:r>
      <w:r w:rsidR="00EC3BE7" w:rsidRPr="00FF3B11">
        <w:rPr>
          <w:rFonts w:ascii="Arial" w:hAnsi="Arial" w:cs="Arial"/>
          <w:i/>
          <w:iCs/>
          <w:color w:val="242121"/>
          <w:shd w:val="clear" w:color="auto" w:fill="FFFFFF"/>
        </w:rPr>
        <w:t>Mgedezi</w:t>
      </w:r>
      <w:r w:rsidR="00EC3BE7" w:rsidRPr="00FF3B11">
        <w:rPr>
          <w:rFonts w:ascii="Arial" w:hAnsi="Arial" w:cs="Arial"/>
          <w:i/>
          <w:color w:val="242121"/>
          <w:shd w:val="clear" w:color="auto" w:fill="FFFFFF"/>
        </w:rPr>
        <w:t> need to be met.  These are well-established.</w:t>
      </w:r>
      <w:r w:rsidR="00EC3BE7" w:rsidRPr="00FF3B11">
        <w:rPr>
          <w:rStyle w:val="FootnoteReference"/>
          <w:rFonts w:ascii="Arial" w:hAnsi="Arial" w:cs="Arial"/>
          <w:i/>
          <w:color w:val="242121"/>
          <w:shd w:val="clear" w:color="auto" w:fill="FFFFFF"/>
        </w:rPr>
        <w:footnoteReference w:id="36"/>
      </w:r>
      <w:r w:rsidR="00EC3BE7" w:rsidRPr="00FF3B11">
        <w:rPr>
          <w:rFonts w:ascii="Arial" w:hAnsi="Arial" w:cs="Arial"/>
          <w:i/>
          <w:color w:val="242121"/>
          <w:shd w:val="clear" w:color="auto" w:fill="FFFFFF"/>
        </w:rPr>
        <w:t> I set them out in the context of the crime of murder.  </w:t>
      </w:r>
      <w:r w:rsidR="00EC3BE7" w:rsidRPr="00FF3B11">
        <w:rPr>
          <w:rFonts w:ascii="Arial" w:hAnsi="Arial" w:cs="Arial"/>
          <w:i/>
          <w:color w:val="242121"/>
          <w:shd w:val="clear" w:color="auto" w:fill="FFFFFF"/>
          <w:lang w:val="en-GB"/>
        </w:rPr>
        <w:t>Firstly, the accused must have been present at the scene where, for</w:t>
      </w:r>
      <w:r w:rsidR="00EC3BE7" w:rsidRPr="001B31A5">
        <w:rPr>
          <w:rFonts w:ascii="Arial" w:hAnsi="Arial" w:cs="Arial"/>
          <w:i/>
          <w:color w:val="242121"/>
          <w:sz w:val="24"/>
          <w:szCs w:val="24"/>
          <w:shd w:val="clear" w:color="auto" w:fill="FFFFFF"/>
          <w:lang w:val="en-GB"/>
        </w:rPr>
        <w:t xml:space="preserve"> example, the assault was being committed. Secondly, the accused must have been aware of the assault on the deceased, in </w:t>
      </w:r>
      <w:r w:rsidR="00EC3BE7" w:rsidRPr="001B31A5">
        <w:rPr>
          <w:rFonts w:ascii="Arial" w:hAnsi="Arial" w:cs="Arial"/>
          <w:i/>
          <w:iCs/>
          <w:color w:val="242121"/>
          <w:sz w:val="24"/>
          <w:szCs w:val="24"/>
          <w:shd w:val="clear" w:color="auto" w:fill="FFFFFF"/>
          <w:lang w:val="en-GB"/>
        </w:rPr>
        <w:t>Mgedezi </w:t>
      </w:r>
      <w:r w:rsidR="00EC3BE7" w:rsidRPr="001B31A5">
        <w:rPr>
          <w:rFonts w:ascii="Arial" w:hAnsi="Arial" w:cs="Arial"/>
          <w:i/>
          <w:color w:val="242121"/>
          <w:sz w:val="24"/>
          <w:szCs w:val="24"/>
          <w:shd w:val="clear" w:color="auto" w:fill="FFFFFF"/>
          <w:lang w:val="en-GB"/>
        </w:rPr>
        <w:t xml:space="preserve">this contemplated that the </w:t>
      </w:r>
      <w:r w:rsidR="00EC3BE7" w:rsidRPr="00BE30B9">
        <w:rPr>
          <w:rFonts w:ascii="Arial" w:hAnsi="Arial" w:cs="Arial"/>
          <w:i/>
          <w:color w:val="242121"/>
          <w:shd w:val="clear" w:color="auto" w:fill="FFFFFF"/>
          <w:lang w:val="en-GB"/>
        </w:rPr>
        <w:t>accused had knowledge of a previous assault.  Thirdly, the accused must have intended to make common cause with those who were perpetrating the assault.  Fourthly, the accused must have manifested a sharing of a common purpose with the perpetrators of the assault by performing some act of association with the conduct of the others.  Fifthly, the accused must have had the requisite </w:t>
      </w:r>
      <w:r w:rsidR="00EC3BE7" w:rsidRPr="00BE30B9">
        <w:rPr>
          <w:rFonts w:ascii="Arial" w:hAnsi="Arial" w:cs="Arial"/>
          <w:i/>
          <w:iCs/>
          <w:color w:val="242121"/>
          <w:shd w:val="clear" w:color="auto" w:fill="FFFFFF"/>
          <w:lang w:val="en-GB"/>
        </w:rPr>
        <w:t>mens rea</w:t>
      </w:r>
      <w:r w:rsidR="00EC3BE7" w:rsidRPr="00BE30B9">
        <w:rPr>
          <w:rFonts w:ascii="Arial" w:hAnsi="Arial" w:cs="Arial"/>
          <w:i/>
          <w:color w:val="242121"/>
          <w:shd w:val="clear" w:color="auto" w:fill="FFFFFF"/>
          <w:lang w:val="en-GB"/>
        </w:rPr>
        <w:t xml:space="preserve"> (intent).  In the context of this case, the applicants must have </w:t>
      </w:r>
      <w:r w:rsidR="00EC3BE7" w:rsidRPr="00BE30B9">
        <w:rPr>
          <w:rFonts w:ascii="Arial" w:hAnsi="Arial" w:cs="Arial"/>
          <w:i/>
          <w:color w:val="242121"/>
          <w:shd w:val="clear" w:color="auto" w:fill="FFFFFF"/>
          <w:lang w:val="en-GB"/>
        </w:rPr>
        <w:lastRenderedPageBreak/>
        <w:t>intended that the deceased be killed, or they must have foreseen the possibility of him being killed and performed an act of association with recklessness as to whether or not death was to ensue.  Of particular relevance in this matter is the requirement that the applicants must have been present at the time when the fatal blow was inflicted for them to be guilty of murder.</w:t>
      </w:r>
      <w:r w:rsidRPr="00BE30B9">
        <w:rPr>
          <w:rFonts w:ascii="Arial" w:hAnsi="Arial" w:cs="Arial"/>
          <w:i/>
          <w:color w:val="242121"/>
          <w:shd w:val="clear" w:color="auto" w:fill="FFFFFF"/>
          <w:lang w:val="en-GB"/>
        </w:rPr>
        <w:t>”</w:t>
      </w:r>
    </w:p>
    <w:p w:rsidR="007B1C94" w:rsidRDefault="007B1C94" w:rsidP="00500303">
      <w:pPr>
        <w:spacing w:after="0" w:line="360" w:lineRule="auto"/>
        <w:jc w:val="both"/>
        <w:rPr>
          <w:rFonts w:ascii="Arial" w:hAnsi="Arial" w:cs="Arial"/>
          <w:sz w:val="24"/>
          <w:szCs w:val="24"/>
        </w:rPr>
      </w:pPr>
    </w:p>
    <w:p w:rsidR="00D2114F" w:rsidRPr="00BF7098" w:rsidRDefault="00EC524F" w:rsidP="00500303">
      <w:pPr>
        <w:shd w:val="clear" w:color="auto" w:fill="FFFFFF"/>
        <w:spacing w:before="144" w:after="288" w:line="360" w:lineRule="auto"/>
        <w:jc w:val="both"/>
        <w:rPr>
          <w:rFonts w:ascii="Arial" w:hAnsi="Arial" w:cs="Arial"/>
          <w:sz w:val="24"/>
          <w:szCs w:val="24"/>
        </w:rPr>
      </w:pPr>
      <w:r>
        <w:rPr>
          <w:rFonts w:ascii="Arial" w:eastAsia="Times New Roman" w:hAnsi="Arial" w:cs="Arial"/>
          <w:color w:val="242121"/>
          <w:sz w:val="24"/>
          <w:szCs w:val="24"/>
          <w:lang w:val="en-US"/>
        </w:rPr>
        <w:t>[96</w:t>
      </w:r>
      <w:r w:rsidR="00161FA7" w:rsidRPr="00BF7098">
        <w:rPr>
          <w:rFonts w:ascii="Arial" w:eastAsia="Times New Roman" w:hAnsi="Arial" w:cs="Arial"/>
          <w:color w:val="242121"/>
          <w:sz w:val="24"/>
          <w:szCs w:val="24"/>
          <w:lang w:val="en-US"/>
        </w:rPr>
        <w:t>]</w:t>
      </w:r>
      <w:r w:rsidR="00161FA7" w:rsidRPr="00BF7098">
        <w:rPr>
          <w:rFonts w:ascii="Arial" w:eastAsia="Times New Roman" w:hAnsi="Arial" w:cs="Arial"/>
          <w:color w:val="242121"/>
          <w:sz w:val="24"/>
          <w:szCs w:val="24"/>
          <w:lang w:val="en-US"/>
        </w:rPr>
        <w:tab/>
      </w:r>
      <w:r w:rsidR="00D2114F" w:rsidRPr="00BF7098">
        <w:rPr>
          <w:rFonts w:ascii="Arial" w:eastAsia="Times New Roman" w:hAnsi="Arial" w:cs="Arial"/>
          <w:color w:val="242121"/>
          <w:sz w:val="24"/>
          <w:szCs w:val="24"/>
          <w:lang w:val="en-US"/>
        </w:rPr>
        <w:t xml:space="preserve">The court further indicated in </w:t>
      </w:r>
      <w:r w:rsidR="00D2114F" w:rsidRPr="00FB02ED">
        <w:rPr>
          <w:rFonts w:ascii="Arial" w:hAnsi="Arial" w:cs="Arial"/>
          <w:i/>
          <w:sz w:val="24"/>
          <w:szCs w:val="24"/>
        </w:rPr>
        <w:t>Jacobs</w:t>
      </w:r>
      <w:r w:rsidR="00FB02ED">
        <w:rPr>
          <w:rStyle w:val="FootnoteReference"/>
          <w:rFonts w:ascii="Arial" w:hAnsi="Arial" w:cs="Arial"/>
          <w:i/>
          <w:sz w:val="24"/>
          <w:szCs w:val="24"/>
        </w:rPr>
        <w:footnoteReference w:id="37"/>
      </w:r>
      <w:r w:rsidR="00E208DC">
        <w:rPr>
          <w:rFonts w:ascii="Arial" w:hAnsi="Arial" w:cs="Arial"/>
          <w:i/>
          <w:sz w:val="24"/>
          <w:szCs w:val="24"/>
        </w:rPr>
        <w:t xml:space="preserve"> </w:t>
      </w:r>
      <w:r w:rsidR="00D2114F" w:rsidRPr="00BF7098">
        <w:rPr>
          <w:rFonts w:ascii="Arial" w:eastAsia="Times New Roman" w:hAnsi="Arial" w:cs="Arial"/>
          <w:color w:val="242121"/>
          <w:sz w:val="24"/>
          <w:szCs w:val="24"/>
          <w:lang w:val="en-US"/>
        </w:rPr>
        <w:t>that at a practical level the causal links between the specific conduct of an accused and the outcome may be murky and that is w</w:t>
      </w:r>
      <w:r w:rsidR="00BF7098">
        <w:rPr>
          <w:rFonts w:ascii="Arial" w:eastAsia="Times New Roman" w:hAnsi="Arial" w:cs="Arial"/>
          <w:color w:val="242121"/>
          <w:sz w:val="24"/>
          <w:szCs w:val="24"/>
          <w:lang w:val="en-US"/>
        </w:rPr>
        <w:t>h</w:t>
      </w:r>
      <w:r w:rsidR="00D2114F" w:rsidRPr="00BF7098">
        <w:rPr>
          <w:rFonts w:ascii="Arial" w:eastAsia="Times New Roman" w:hAnsi="Arial" w:cs="Arial"/>
          <w:color w:val="242121"/>
          <w:sz w:val="24"/>
          <w:szCs w:val="24"/>
          <w:lang w:val="en-US"/>
        </w:rPr>
        <w:t>ere the doctrine of common purpose assists with the conduct of each perpetr</w:t>
      </w:r>
      <w:r w:rsidR="00BF7098">
        <w:rPr>
          <w:rFonts w:ascii="Arial" w:eastAsia="Times New Roman" w:hAnsi="Arial" w:cs="Arial"/>
          <w:color w:val="242121"/>
          <w:sz w:val="24"/>
          <w:szCs w:val="24"/>
          <w:lang w:val="en-US"/>
        </w:rPr>
        <w:t>a</w:t>
      </w:r>
      <w:r w:rsidR="00D2114F" w:rsidRPr="00BF7098">
        <w:rPr>
          <w:rFonts w:ascii="Arial" w:eastAsia="Times New Roman" w:hAnsi="Arial" w:cs="Arial"/>
          <w:color w:val="242121"/>
          <w:sz w:val="24"/>
          <w:szCs w:val="24"/>
          <w:lang w:val="en-US"/>
        </w:rPr>
        <w:t>tor being im</w:t>
      </w:r>
      <w:r w:rsidR="00BF7098">
        <w:rPr>
          <w:rFonts w:ascii="Arial" w:eastAsia="Times New Roman" w:hAnsi="Arial" w:cs="Arial"/>
          <w:color w:val="242121"/>
          <w:sz w:val="24"/>
          <w:szCs w:val="24"/>
          <w:lang w:val="en-US"/>
        </w:rPr>
        <w:t>p</w:t>
      </w:r>
      <w:r w:rsidR="00D2114F" w:rsidRPr="00BF7098">
        <w:rPr>
          <w:rFonts w:ascii="Arial" w:eastAsia="Times New Roman" w:hAnsi="Arial" w:cs="Arial"/>
          <w:color w:val="242121"/>
          <w:sz w:val="24"/>
          <w:szCs w:val="24"/>
          <w:lang w:val="en-US"/>
        </w:rPr>
        <w:t xml:space="preserve">uted to all the others. </w:t>
      </w:r>
      <w:r w:rsidR="00BF7098">
        <w:rPr>
          <w:rFonts w:ascii="Arial" w:eastAsia="Times New Roman" w:hAnsi="Arial" w:cs="Arial"/>
          <w:color w:val="242121"/>
          <w:sz w:val="24"/>
          <w:szCs w:val="24"/>
          <w:lang w:val="en-US"/>
        </w:rPr>
        <w:t xml:space="preserve">The doctrine </w:t>
      </w:r>
      <w:r w:rsidR="000F1DA0">
        <w:rPr>
          <w:rFonts w:ascii="Arial" w:eastAsia="Times New Roman" w:hAnsi="Arial" w:cs="Arial"/>
          <w:color w:val="242121"/>
          <w:sz w:val="24"/>
          <w:szCs w:val="24"/>
          <w:lang w:val="en-US"/>
        </w:rPr>
        <w:t xml:space="preserve">is </w:t>
      </w:r>
      <w:r w:rsidR="00BF7098">
        <w:rPr>
          <w:rFonts w:ascii="Arial" w:eastAsia="Times New Roman" w:hAnsi="Arial" w:cs="Arial"/>
          <w:color w:val="242121"/>
          <w:sz w:val="24"/>
          <w:szCs w:val="24"/>
          <w:lang w:val="en-US"/>
        </w:rPr>
        <w:t xml:space="preserve">invoked in the context of consequence crimes to overcome the “prosecutorial problems” </w:t>
      </w:r>
      <w:r w:rsidR="000F1DA0">
        <w:rPr>
          <w:rFonts w:ascii="Arial" w:eastAsia="Times New Roman" w:hAnsi="Arial" w:cs="Arial"/>
          <w:color w:val="242121"/>
          <w:sz w:val="24"/>
          <w:szCs w:val="24"/>
          <w:lang w:val="en-US"/>
        </w:rPr>
        <w:t xml:space="preserve">of roving the normal causal connection between the conduct of each and every participant and the unlawful consequence. Moseneke J explained in </w:t>
      </w:r>
      <w:r w:rsidR="00D2114F" w:rsidRPr="00E208DC">
        <w:rPr>
          <w:rFonts w:ascii="Arial" w:hAnsi="Arial" w:cs="Arial"/>
          <w:i/>
          <w:sz w:val="24"/>
          <w:szCs w:val="24"/>
        </w:rPr>
        <w:t xml:space="preserve">S v </w:t>
      </w:r>
      <w:r w:rsidR="000F1DA0" w:rsidRPr="00E208DC">
        <w:rPr>
          <w:rFonts w:ascii="Arial" w:eastAsia="Times New Roman" w:hAnsi="Arial" w:cs="Arial"/>
          <w:i/>
          <w:color w:val="242121"/>
          <w:sz w:val="24"/>
          <w:szCs w:val="24"/>
          <w:lang w:val="en-US"/>
        </w:rPr>
        <w:t>Thebus</w:t>
      </w:r>
      <w:r w:rsidR="009E4E6A">
        <w:rPr>
          <w:rStyle w:val="FootnoteReference"/>
          <w:rFonts w:ascii="Arial" w:eastAsia="Times New Roman" w:hAnsi="Arial" w:cs="Arial"/>
          <w:color w:val="242121"/>
          <w:sz w:val="24"/>
          <w:szCs w:val="24"/>
          <w:lang w:val="en-US"/>
        </w:rPr>
        <w:footnoteReference w:id="38"/>
      </w:r>
      <w:r w:rsidR="000F1DA0">
        <w:rPr>
          <w:rFonts w:ascii="Arial" w:eastAsia="Times New Roman" w:hAnsi="Arial" w:cs="Arial"/>
          <w:color w:val="242121"/>
          <w:sz w:val="24"/>
          <w:szCs w:val="24"/>
          <w:lang w:val="en-US"/>
        </w:rPr>
        <w:t xml:space="preserve"> </w:t>
      </w:r>
      <w:r w:rsidR="004210E8">
        <w:rPr>
          <w:rFonts w:ascii="Arial" w:eastAsia="Times New Roman" w:hAnsi="Arial" w:cs="Arial"/>
          <w:color w:val="242121"/>
          <w:sz w:val="24"/>
          <w:szCs w:val="24"/>
          <w:lang w:val="en-US"/>
        </w:rPr>
        <w:t>that:</w:t>
      </w:r>
    </w:p>
    <w:p w:rsidR="009E4E6A" w:rsidRPr="00E208DC" w:rsidRDefault="009E4E6A" w:rsidP="00500303">
      <w:pPr>
        <w:shd w:val="clear" w:color="auto" w:fill="FFFFFF"/>
        <w:spacing w:after="0" w:line="360" w:lineRule="auto"/>
        <w:ind w:firstLine="720"/>
        <w:jc w:val="both"/>
        <w:rPr>
          <w:rFonts w:ascii="Arial" w:eastAsia="Times New Roman" w:hAnsi="Arial" w:cs="Arial"/>
          <w:color w:val="242121"/>
          <w:lang w:val="en-US"/>
        </w:rPr>
      </w:pPr>
    </w:p>
    <w:p w:rsidR="00194D88" w:rsidRPr="00E208DC" w:rsidRDefault="000F1DA0" w:rsidP="00500303">
      <w:pPr>
        <w:shd w:val="clear" w:color="auto" w:fill="FFFFFF"/>
        <w:spacing w:after="0" w:line="360" w:lineRule="auto"/>
        <w:ind w:left="2160"/>
        <w:jc w:val="both"/>
        <w:rPr>
          <w:rFonts w:ascii="Arial" w:eastAsia="Times New Roman" w:hAnsi="Arial" w:cs="Arial"/>
          <w:color w:val="242121"/>
          <w:lang w:val="en-GB"/>
        </w:rPr>
      </w:pPr>
      <w:r w:rsidRPr="00E208DC">
        <w:rPr>
          <w:rFonts w:ascii="Arial" w:eastAsia="Times New Roman" w:hAnsi="Arial" w:cs="Arial"/>
          <w:color w:val="242121"/>
          <w:lang w:val="en-US"/>
        </w:rPr>
        <w:t>“</w:t>
      </w:r>
      <w:r w:rsidRPr="00E208DC">
        <w:rPr>
          <w:rFonts w:ascii="Arial" w:eastAsia="Times New Roman" w:hAnsi="Arial" w:cs="Arial"/>
          <w:i/>
          <w:color w:val="242121"/>
          <w:lang w:val="en-GB"/>
        </w:rPr>
        <w:t>The principal object of the doctrine of common purpose is to criminalise collective criminal conduct and thus to satisfy the social ‘need to control crime committed in the course of joint enterprises</w:t>
      </w:r>
      <w:r w:rsidR="004C18F1">
        <w:rPr>
          <w:rFonts w:ascii="Arial" w:eastAsia="Times New Roman" w:hAnsi="Arial" w:cs="Arial"/>
          <w:i/>
          <w:color w:val="242121"/>
          <w:lang w:val="en-GB"/>
        </w:rPr>
        <w:t>.</w:t>
      </w:r>
      <w:r w:rsidRPr="00E208DC">
        <w:rPr>
          <w:rFonts w:ascii="Arial" w:eastAsia="Times New Roman" w:hAnsi="Arial" w:cs="Arial"/>
          <w:i/>
          <w:color w:val="242121"/>
          <w:lang w:val="en-GB"/>
        </w:rPr>
        <w:t>’</w:t>
      </w:r>
      <w:r w:rsidRPr="00E208DC">
        <w:rPr>
          <w:rFonts w:ascii="Arial" w:eastAsia="Times New Roman" w:hAnsi="Arial" w:cs="Arial"/>
          <w:i/>
          <w:color w:val="242121"/>
          <w:vertAlign w:val="superscript"/>
          <w:lang w:val="en-GB"/>
        </w:rPr>
        <w:t>  </w:t>
      </w:r>
      <w:r w:rsidRPr="00E208DC">
        <w:rPr>
          <w:rFonts w:ascii="Arial" w:eastAsia="Times New Roman" w:hAnsi="Arial" w:cs="Arial"/>
          <w:i/>
          <w:color w:val="242121"/>
          <w:lang w:val="en-GB"/>
        </w:rPr>
        <w:t>The phenomenon of serious crimes committed by collective individuals, acting </w:t>
      </w:r>
      <w:r w:rsidRPr="00E208DC">
        <w:rPr>
          <w:rFonts w:ascii="Arial" w:eastAsia="Times New Roman" w:hAnsi="Arial" w:cs="Arial"/>
          <w:i/>
          <w:color w:val="242121"/>
          <w:lang w:val="en-US"/>
        </w:rPr>
        <w:t>in </w:t>
      </w:r>
      <w:r w:rsidRPr="00E208DC">
        <w:rPr>
          <w:rFonts w:ascii="Arial" w:eastAsia="Times New Roman" w:hAnsi="Arial" w:cs="Arial"/>
          <w:i/>
          <w:color w:val="242121"/>
          <w:lang w:val="en-GB"/>
        </w:rPr>
        <w:t xml:space="preserve">concert, remains a significant societal scourge. In consequence crimes such as murder, robbery, malicious damage to property and arson, it is often difficult to prove that the act of each person or of a particular person in the group contributed causally to the criminal result. Such a causal prerequisite for liability would render nugatory and ineffectual the object of the criminal norm of common purpose and make prosecution of </w:t>
      </w:r>
      <w:r w:rsidR="00194D88" w:rsidRPr="00E208DC">
        <w:rPr>
          <w:rFonts w:ascii="Arial" w:eastAsia="Times New Roman" w:hAnsi="Arial" w:cs="Arial"/>
          <w:i/>
          <w:color w:val="242121"/>
          <w:lang w:val="en-GB"/>
        </w:rPr>
        <w:t>collaborative criminal enterprises intractable and effectual.”</w:t>
      </w:r>
      <w:r w:rsidR="0089383E" w:rsidRPr="00E208DC">
        <w:rPr>
          <w:rFonts w:ascii="Arial" w:eastAsia="Times New Roman" w:hAnsi="Arial" w:cs="Arial"/>
          <w:color w:val="242121"/>
          <w:lang w:val="en-US"/>
        </w:rPr>
        <w:t xml:space="preserve"> </w:t>
      </w:r>
    </w:p>
    <w:p w:rsidR="00194D88" w:rsidRDefault="00194D88" w:rsidP="00500303">
      <w:pPr>
        <w:shd w:val="clear" w:color="auto" w:fill="FFFFFF"/>
        <w:spacing w:after="0" w:line="360" w:lineRule="auto"/>
        <w:ind w:left="1440"/>
        <w:jc w:val="both"/>
        <w:rPr>
          <w:rFonts w:ascii="Arial" w:eastAsia="Times New Roman" w:hAnsi="Arial" w:cs="Arial"/>
          <w:color w:val="242121"/>
          <w:sz w:val="24"/>
          <w:szCs w:val="24"/>
          <w:lang w:val="en-GB"/>
        </w:rPr>
      </w:pPr>
    </w:p>
    <w:p w:rsidR="007A5638" w:rsidRDefault="00EC524F" w:rsidP="00500303">
      <w:pPr>
        <w:shd w:val="clear" w:color="auto" w:fill="FFFFFF"/>
        <w:spacing w:before="144" w:after="288" w:line="360" w:lineRule="auto"/>
        <w:jc w:val="both"/>
        <w:rPr>
          <w:rFonts w:ascii="Arial" w:eastAsia="Times New Roman" w:hAnsi="Arial" w:cs="Arial"/>
          <w:color w:val="242121"/>
          <w:sz w:val="24"/>
          <w:szCs w:val="24"/>
          <w:lang w:val="en-GB"/>
        </w:rPr>
      </w:pPr>
      <w:r>
        <w:rPr>
          <w:rFonts w:ascii="Arial" w:eastAsia="Times New Roman" w:hAnsi="Arial" w:cs="Arial"/>
          <w:color w:val="242121"/>
          <w:sz w:val="24"/>
          <w:szCs w:val="24"/>
          <w:lang w:val="en-GB"/>
        </w:rPr>
        <w:t>[97</w:t>
      </w:r>
      <w:r w:rsidR="0089383E">
        <w:rPr>
          <w:rFonts w:ascii="Arial" w:eastAsia="Times New Roman" w:hAnsi="Arial" w:cs="Arial"/>
          <w:color w:val="242121"/>
          <w:sz w:val="24"/>
          <w:szCs w:val="24"/>
          <w:lang w:val="en-GB"/>
        </w:rPr>
        <w:t>]</w:t>
      </w:r>
      <w:r w:rsidR="0089383E">
        <w:rPr>
          <w:rFonts w:ascii="Arial" w:eastAsia="Times New Roman" w:hAnsi="Arial" w:cs="Arial"/>
          <w:color w:val="242121"/>
          <w:sz w:val="24"/>
          <w:szCs w:val="24"/>
          <w:lang w:val="en-GB"/>
        </w:rPr>
        <w:tab/>
      </w:r>
      <w:r w:rsidR="00DF6F6D">
        <w:rPr>
          <w:rFonts w:ascii="Arial" w:eastAsia="Times New Roman" w:hAnsi="Arial" w:cs="Arial"/>
          <w:color w:val="242121"/>
          <w:sz w:val="24"/>
          <w:szCs w:val="24"/>
          <w:lang w:val="en-GB"/>
        </w:rPr>
        <w:t xml:space="preserve"> </w:t>
      </w:r>
      <w:r w:rsidR="0089383E">
        <w:rPr>
          <w:rFonts w:ascii="Arial" w:eastAsia="Times New Roman" w:hAnsi="Arial" w:cs="Arial"/>
          <w:color w:val="242121"/>
          <w:sz w:val="24"/>
          <w:szCs w:val="24"/>
          <w:lang w:val="en-GB"/>
        </w:rPr>
        <w:t xml:space="preserve">The trial court had considered </w:t>
      </w:r>
      <w:r w:rsidR="00DF6F6D">
        <w:rPr>
          <w:rFonts w:ascii="Arial" w:eastAsia="Times New Roman" w:hAnsi="Arial" w:cs="Arial"/>
          <w:color w:val="242121"/>
          <w:sz w:val="24"/>
          <w:szCs w:val="24"/>
          <w:lang w:val="en-GB"/>
        </w:rPr>
        <w:t xml:space="preserve">and found </w:t>
      </w:r>
      <w:r w:rsidR="0089383E">
        <w:rPr>
          <w:rFonts w:ascii="Arial" w:eastAsia="Times New Roman" w:hAnsi="Arial" w:cs="Arial"/>
          <w:color w:val="242121"/>
          <w:sz w:val="24"/>
          <w:szCs w:val="24"/>
          <w:lang w:val="en-GB"/>
        </w:rPr>
        <w:t xml:space="preserve">that the three Appellants were actively involved in the assault of the deceased. </w:t>
      </w:r>
      <w:r w:rsidR="00A7703F">
        <w:rPr>
          <w:rFonts w:ascii="Arial" w:eastAsia="Times New Roman" w:hAnsi="Arial" w:cs="Arial"/>
          <w:color w:val="242121"/>
          <w:sz w:val="24"/>
          <w:szCs w:val="24"/>
          <w:lang w:val="en-GB"/>
        </w:rPr>
        <w:t xml:space="preserve">They all went out to pursue the perpetrators of the suspected crime during which the </w:t>
      </w:r>
      <w:r w:rsidR="003B4DD5">
        <w:rPr>
          <w:rFonts w:ascii="Arial" w:eastAsia="Times New Roman" w:hAnsi="Arial" w:cs="Arial"/>
          <w:color w:val="242121"/>
          <w:sz w:val="24"/>
          <w:szCs w:val="24"/>
          <w:lang w:val="en-GB"/>
        </w:rPr>
        <w:t>deceased was accosted</w:t>
      </w:r>
      <w:r w:rsidR="00A7703F">
        <w:rPr>
          <w:rFonts w:ascii="Arial" w:eastAsia="Times New Roman" w:hAnsi="Arial" w:cs="Arial"/>
          <w:color w:val="242121"/>
          <w:sz w:val="24"/>
          <w:szCs w:val="24"/>
          <w:lang w:val="en-GB"/>
        </w:rPr>
        <w:t>. H</w:t>
      </w:r>
      <w:r w:rsidR="0089383E">
        <w:rPr>
          <w:rFonts w:ascii="Arial" w:eastAsia="Times New Roman" w:hAnsi="Arial" w:cs="Arial"/>
          <w:color w:val="242121"/>
          <w:sz w:val="24"/>
          <w:szCs w:val="24"/>
          <w:lang w:val="en-GB"/>
        </w:rPr>
        <w:t xml:space="preserve">e was </w:t>
      </w:r>
      <w:r w:rsidR="00A7703F">
        <w:rPr>
          <w:rFonts w:ascii="Arial" w:eastAsia="Times New Roman" w:hAnsi="Arial" w:cs="Arial"/>
          <w:color w:val="242121"/>
          <w:sz w:val="24"/>
          <w:szCs w:val="24"/>
          <w:lang w:val="en-GB"/>
        </w:rPr>
        <w:t xml:space="preserve">thereafter </w:t>
      </w:r>
      <w:r w:rsidR="0089383E">
        <w:rPr>
          <w:rFonts w:ascii="Arial" w:eastAsia="Times New Roman" w:hAnsi="Arial" w:cs="Arial"/>
          <w:color w:val="242121"/>
          <w:sz w:val="24"/>
          <w:szCs w:val="24"/>
          <w:lang w:val="en-GB"/>
        </w:rPr>
        <w:t xml:space="preserve">heard screaming and calling the name of Masemola followed by a sound of a gunshot. </w:t>
      </w:r>
      <w:r w:rsidR="0089383E">
        <w:rPr>
          <w:rFonts w:ascii="Arial" w:eastAsia="Times New Roman" w:hAnsi="Arial" w:cs="Arial"/>
          <w:color w:val="242121"/>
          <w:sz w:val="24"/>
          <w:szCs w:val="24"/>
          <w:lang w:val="en-GB"/>
        </w:rPr>
        <w:lastRenderedPageBreak/>
        <w:t>Masemola traced the whereabouts of the deceased when he saw the deceased outside the church w</w:t>
      </w:r>
      <w:r w:rsidR="00010253">
        <w:rPr>
          <w:rFonts w:ascii="Arial" w:eastAsia="Times New Roman" w:hAnsi="Arial" w:cs="Arial"/>
          <w:color w:val="242121"/>
          <w:sz w:val="24"/>
          <w:szCs w:val="24"/>
          <w:lang w:val="en-GB"/>
        </w:rPr>
        <w:t>h</w:t>
      </w:r>
      <w:r w:rsidR="0089383E">
        <w:rPr>
          <w:rFonts w:ascii="Arial" w:eastAsia="Times New Roman" w:hAnsi="Arial" w:cs="Arial"/>
          <w:color w:val="242121"/>
          <w:sz w:val="24"/>
          <w:szCs w:val="24"/>
          <w:lang w:val="en-GB"/>
        </w:rPr>
        <w:t xml:space="preserve">ere </w:t>
      </w:r>
      <w:r w:rsidR="00F96FC5">
        <w:rPr>
          <w:rFonts w:ascii="Arial" w:eastAsia="Times New Roman" w:hAnsi="Arial" w:cs="Arial"/>
          <w:color w:val="242121"/>
          <w:sz w:val="24"/>
          <w:szCs w:val="24"/>
          <w:lang w:val="en-GB"/>
        </w:rPr>
        <w:t xml:space="preserve">he identified </w:t>
      </w:r>
      <w:r w:rsidR="0089383E">
        <w:rPr>
          <w:rFonts w:ascii="Arial" w:eastAsia="Times New Roman" w:hAnsi="Arial" w:cs="Arial"/>
          <w:color w:val="242121"/>
          <w:sz w:val="24"/>
          <w:szCs w:val="24"/>
          <w:lang w:val="en-GB"/>
        </w:rPr>
        <w:t xml:space="preserve">all three </w:t>
      </w:r>
      <w:r w:rsidR="00221522">
        <w:rPr>
          <w:rFonts w:ascii="Arial" w:eastAsia="Times New Roman" w:hAnsi="Arial" w:cs="Arial"/>
          <w:color w:val="242121"/>
          <w:sz w:val="24"/>
          <w:szCs w:val="24"/>
          <w:lang w:val="en-GB"/>
        </w:rPr>
        <w:t xml:space="preserve">Appellants </w:t>
      </w:r>
      <w:r w:rsidR="0089383E">
        <w:rPr>
          <w:rFonts w:ascii="Arial" w:eastAsia="Times New Roman" w:hAnsi="Arial" w:cs="Arial"/>
          <w:color w:val="242121"/>
          <w:sz w:val="24"/>
          <w:szCs w:val="24"/>
          <w:lang w:val="en-GB"/>
        </w:rPr>
        <w:t>present</w:t>
      </w:r>
      <w:r w:rsidR="007A5638">
        <w:rPr>
          <w:rFonts w:ascii="Arial" w:eastAsia="Times New Roman" w:hAnsi="Arial" w:cs="Arial"/>
          <w:color w:val="242121"/>
          <w:sz w:val="24"/>
          <w:szCs w:val="24"/>
          <w:lang w:val="en-GB"/>
        </w:rPr>
        <w:t xml:space="preserve">. </w:t>
      </w:r>
      <w:r w:rsidR="00083400">
        <w:rPr>
          <w:rFonts w:ascii="Arial" w:eastAsia="Times New Roman" w:hAnsi="Arial" w:cs="Arial"/>
          <w:color w:val="242121"/>
          <w:sz w:val="24"/>
          <w:szCs w:val="24"/>
          <w:lang w:val="en-GB"/>
        </w:rPr>
        <w:t xml:space="preserve">He </w:t>
      </w:r>
      <w:r w:rsidR="00010253">
        <w:rPr>
          <w:rFonts w:ascii="Arial" w:eastAsia="Times New Roman" w:hAnsi="Arial" w:cs="Arial"/>
          <w:color w:val="242121"/>
          <w:sz w:val="24"/>
          <w:szCs w:val="24"/>
          <w:lang w:val="en-GB"/>
        </w:rPr>
        <w:t>witnessed the attack by the three</w:t>
      </w:r>
      <w:r w:rsidR="00B848DA">
        <w:rPr>
          <w:rFonts w:ascii="Arial" w:eastAsia="Times New Roman" w:hAnsi="Arial" w:cs="Arial"/>
          <w:color w:val="242121"/>
          <w:sz w:val="24"/>
          <w:szCs w:val="24"/>
          <w:lang w:val="en-GB"/>
        </w:rPr>
        <w:t xml:space="preserve">, the </w:t>
      </w:r>
      <w:r w:rsidR="00221522">
        <w:rPr>
          <w:rFonts w:ascii="Arial" w:eastAsia="Times New Roman" w:hAnsi="Arial" w:cs="Arial"/>
          <w:color w:val="242121"/>
          <w:sz w:val="24"/>
          <w:szCs w:val="24"/>
          <w:lang w:val="en-GB"/>
        </w:rPr>
        <w:t xml:space="preserve">deceased </w:t>
      </w:r>
      <w:r w:rsidR="00010253">
        <w:rPr>
          <w:rFonts w:ascii="Arial" w:eastAsia="Times New Roman" w:hAnsi="Arial" w:cs="Arial"/>
          <w:color w:val="242121"/>
          <w:sz w:val="24"/>
          <w:szCs w:val="24"/>
          <w:lang w:val="en-GB"/>
        </w:rPr>
        <w:t>being stoned</w:t>
      </w:r>
      <w:r w:rsidR="00A75D31">
        <w:rPr>
          <w:rFonts w:ascii="Arial" w:eastAsia="Times New Roman" w:hAnsi="Arial" w:cs="Arial"/>
          <w:color w:val="242121"/>
          <w:sz w:val="24"/>
          <w:szCs w:val="24"/>
          <w:lang w:val="en-GB"/>
        </w:rPr>
        <w:t xml:space="preserve"> as well</w:t>
      </w:r>
      <w:r w:rsidR="00B033F8">
        <w:rPr>
          <w:rFonts w:ascii="Arial" w:eastAsia="Times New Roman" w:hAnsi="Arial" w:cs="Arial"/>
          <w:color w:val="242121"/>
          <w:sz w:val="24"/>
          <w:szCs w:val="24"/>
          <w:lang w:val="en-GB"/>
        </w:rPr>
        <w:t>.</w:t>
      </w:r>
      <w:r w:rsidR="00010253">
        <w:rPr>
          <w:rFonts w:ascii="Arial" w:eastAsia="Times New Roman" w:hAnsi="Arial" w:cs="Arial"/>
          <w:color w:val="242121"/>
          <w:sz w:val="24"/>
          <w:szCs w:val="24"/>
          <w:lang w:val="en-GB"/>
        </w:rPr>
        <w:t xml:space="preserve"> </w:t>
      </w:r>
      <w:r w:rsidR="00B033F8">
        <w:rPr>
          <w:rFonts w:ascii="Arial" w:eastAsia="Times New Roman" w:hAnsi="Arial" w:cs="Arial"/>
          <w:color w:val="242121"/>
          <w:sz w:val="24"/>
          <w:szCs w:val="24"/>
          <w:lang w:val="en-GB"/>
        </w:rPr>
        <w:t>T</w:t>
      </w:r>
      <w:r w:rsidR="00010253">
        <w:rPr>
          <w:rFonts w:ascii="Arial" w:eastAsia="Times New Roman" w:hAnsi="Arial" w:cs="Arial"/>
          <w:color w:val="242121"/>
          <w:sz w:val="24"/>
          <w:szCs w:val="24"/>
          <w:lang w:val="en-GB"/>
        </w:rPr>
        <w:t>he 1</w:t>
      </w:r>
      <w:r w:rsidR="0089383E" w:rsidRPr="0089383E">
        <w:rPr>
          <w:rFonts w:ascii="Arial" w:eastAsia="Times New Roman" w:hAnsi="Arial" w:cs="Arial"/>
          <w:color w:val="242121"/>
          <w:sz w:val="24"/>
          <w:szCs w:val="24"/>
          <w:vertAlign w:val="superscript"/>
          <w:lang w:val="en-GB"/>
        </w:rPr>
        <w:t>st</w:t>
      </w:r>
      <w:r w:rsidR="0089383E">
        <w:rPr>
          <w:rFonts w:ascii="Arial" w:eastAsia="Times New Roman" w:hAnsi="Arial" w:cs="Arial"/>
          <w:color w:val="242121"/>
          <w:sz w:val="24"/>
          <w:szCs w:val="24"/>
          <w:lang w:val="en-GB"/>
        </w:rPr>
        <w:t xml:space="preserve"> and 2</w:t>
      </w:r>
      <w:r w:rsidR="0089383E" w:rsidRPr="0089383E">
        <w:rPr>
          <w:rFonts w:ascii="Arial" w:eastAsia="Times New Roman" w:hAnsi="Arial" w:cs="Arial"/>
          <w:color w:val="242121"/>
          <w:sz w:val="24"/>
          <w:szCs w:val="24"/>
          <w:vertAlign w:val="superscript"/>
          <w:lang w:val="en-GB"/>
        </w:rPr>
        <w:t>nd</w:t>
      </w:r>
      <w:r w:rsidR="0089383E">
        <w:rPr>
          <w:rFonts w:ascii="Arial" w:eastAsia="Times New Roman" w:hAnsi="Arial" w:cs="Arial"/>
          <w:color w:val="242121"/>
          <w:sz w:val="24"/>
          <w:szCs w:val="24"/>
          <w:lang w:val="en-GB"/>
        </w:rPr>
        <w:t xml:space="preserve"> Appellant</w:t>
      </w:r>
      <w:r w:rsidR="00083400">
        <w:rPr>
          <w:rFonts w:ascii="Arial" w:eastAsia="Times New Roman" w:hAnsi="Arial" w:cs="Arial"/>
          <w:color w:val="242121"/>
          <w:sz w:val="24"/>
          <w:szCs w:val="24"/>
          <w:lang w:val="en-GB"/>
        </w:rPr>
        <w:t xml:space="preserve"> in the presence of 3</w:t>
      </w:r>
      <w:r w:rsidR="00083400" w:rsidRPr="00083400">
        <w:rPr>
          <w:rFonts w:ascii="Arial" w:eastAsia="Times New Roman" w:hAnsi="Arial" w:cs="Arial"/>
          <w:color w:val="242121"/>
          <w:sz w:val="24"/>
          <w:szCs w:val="24"/>
          <w:vertAlign w:val="superscript"/>
          <w:lang w:val="en-GB"/>
        </w:rPr>
        <w:t>rd</w:t>
      </w:r>
      <w:r w:rsidR="00083400">
        <w:rPr>
          <w:rFonts w:ascii="Arial" w:eastAsia="Times New Roman" w:hAnsi="Arial" w:cs="Arial"/>
          <w:color w:val="242121"/>
          <w:sz w:val="24"/>
          <w:szCs w:val="24"/>
          <w:lang w:val="en-GB"/>
        </w:rPr>
        <w:t xml:space="preserve"> Appellant</w:t>
      </w:r>
      <w:r w:rsidR="00010253">
        <w:rPr>
          <w:rFonts w:ascii="Arial" w:eastAsia="Times New Roman" w:hAnsi="Arial" w:cs="Arial"/>
          <w:color w:val="242121"/>
          <w:sz w:val="24"/>
          <w:szCs w:val="24"/>
          <w:lang w:val="en-GB"/>
        </w:rPr>
        <w:t xml:space="preserve"> continu</w:t>
      </w:r>
      <w:r w:rsidR="00141CB4">
        <w:rPr>
          <w:rFonts w:ascii="Arial" w:eastAsia="Times New Roman" w:hAnsi="Arial" w:cs="Arial"/>
          <w:color w:val="242121"/>
          <w:sz w:val="24"/>
          <w:szCs w:val="24"/>
          <w:lang w:val="en-GB"/>
        </w:rPr>
        <w:t>ed</w:t>
      </w:r>
      <w:r w:rsidR="00010253">
        <w:rPr>
          <w:rFonts w:ascii="Arial" w:eastAsia="Times New Roman" w:hAnsi="Arial" w:cs="Arial"/>
          <w:color w:val="242121"/>
          <w:sz w:val="24"/>
          <w:szCs w:val="24"/>
          <w:lang w:val="en-GB"/>
        </w:rPr>
        <w:t xml:space="preserve"> to </w:t>
      </w:r>
      <w:r w:rsidR="003D4E9A">
        <w:rPr>
          <w:rFonts w:ascii="Arial" w:eastAsia="Times New Roman" w:hAnsi="Arial" w:cs="Arial"/>
          <w:color w:val="242121"/>
          <w:sz w:val="24"/>
          <w:szCs w:val="24"/>
          <w:lang w:val="en-GB"/>
        </w:rPr>
        <w:t xml:space="preserve">assault </w:t>
      </w:r>
      <w:r w:rsidR="00010253">
        <w:rPr>
          <w:rFonts w:ascii="Arial" w:eastAsia="Times New Roman" w:hAnsi="Arial" w:cs="Arial"/>
          <w:color w:val="242121"/>
          <w:sz w:val="24"/>
          <w:szCs w:val="24"/>
          <w:lang w:val="en-GB"/>
        </w:rPr>
        <w:t xml:space="preserve">the deceased with an iron rod </w:t>
      </w:r>
      <w:r w:rsidR="00F96FC5">
        <w:rPr>
          <w:rFonts w:ascii="Arial" w:eastAsia="Times New Roman" w:hAnsi="Arial" w:cs="Arial"/>
          <w:color w:val="242121"/>
          <w:sz w:val="24"/>
          <w:szCs w:val="24"/>
          <w:lang w:val="en-GB"/>
        </w:rPr>
        <w:t>on the face</w:t>
      </w:r>
      <w:r w:rsidR="008F6547">
        <w:rPr>
          <w:rFonts w:ascii="Arial" w:eastAsia="Times New Roman" w:hAnsi="Arial" w:cs="Arial"/>
          <w:color w:val="242121"/>
          <w:sz w:val="24"/>
          <w:szCs w:val="24"/>
          <w:lang w:val="en-GB"/>
        </w:rPr>
        <w:t xml:space="preserve">, </w:t>
      </w:r>
      <w:r w:rsidR="004C18F1">
        <w:rPr>
          <w:rFonts w:ascii="Arial" w:eastAsia="Times New Roman" w:hAnsi="Arial" w:cs="Arial"/>
          <w:color w:val="242121"/>
          <w:sz w:val="24"/>
          <w:szCs w:val="24"/>
          <w:lang w:val="en-GB"/>
        </w:rPr>
        <w:t xml:space="preserve">hand and also </w:t>
      </w:r>
      <w:r w:rsidR="00010253">
        <w:rPr>
          <w:rFonts w:ascii="Arial" w:eastAsia="Times New Roman" w:hAnsi="Arial" w:cs="Arial"/>
          <w:color w:val="242121"/>
          <w:sz w:val="24"/>
          <w:szCs w:val="24"/>
          <w:lang w:val="en-GB"/>
        </w:rPr>
        <w:t>stabbing him</w:t>
      </w:r>
      <w:r w:rsidR="008F6547">
        <w:rPr>
          <w:rFonts w:ascii="Arial" w:eastAsia="Times New Roman" w:hAnsi="Arial" w:cs="Arial"/>
          <w:color w:val="242121"/>
          <w:sz w:val="24"/>
          <w:szCs w:val="24"/>
          <w:lang w:val="en-GB"/>
        </w:rPr>
        <w:t xml:space="preserve"> on the cheek</w:t>
      </w:r>
      <w:r w:rsidR="00010253">
        <w:rPr>
          <w:rFonts w:ascii="Arial" w:eastAsia="Times New Roman" w:hAnsi="Arial" w:cs="Arial"/>
          <w:color w:val="242121"/>
          <w:sz w:val="24"/>
          <w:szCs w:val="24"/>
          <w:lang w:val="en-GB"/>
        </w:rPr>
        <w:t xml:space="preserve">. </w:t>
      </w:r>
      <w:r w:rsidR="00221522">
        <w:rPr>
          <w:rFonts w:ascii="Arial" w:eastAsia="Times New Roman" w:hAnsi="Arial" w:cs="Arial"/>
          <w:color w:val="242121"/>
          <w:sz w:val="24"/>
          <w:szCs w:val="24"/>
          <w:lang w:val="en-GB"/>
        </w:rPr>
        <w:t xml:space="preserve">They later </w:t>
      </w:r>
      <w:r w:rsidR="00F96FC5">
        <w:rPr>
          <w:rFonts w:ascii="Arial" w:eastAsia="Times New Roman" w:hAnsi="Arial" w:cs="Arial"/>
          <w:color w:val="242121"/>
          <w:sz w:val="24"/>
          <w:szCs w:val="24"/>
          <w:lang w:val="en-GB"/>
        </w:rPr>
        <w:t xml:space="preserve">dragged and carried </w:t>
      </w:r>
      <w:r w:rsidR="004C18F1">
        <w:rPr>
          <w:rFonts w:ascii="Arial" w:eastAsia="Times New Roman" w:hAnsi="Arial" w:cs="Arial"/>
          <w:color w:val="242121"/>
          <w:sz w:val="24"/>
          <w:szCs w:val="24"/>
          <w:lang w:val="en-GB"/>
        </w:rPr>
        <w:t xml:space="preserve">the deceased </w:t>
      </w:r>
      <w:r w:rsidR="00221522">
        <w:rPr>
          <w:rFonts w:ascii="Arial" w:eastAsia="Times New Roman" w:hAnsi="Arial" w:cs="Arial"/>
          <w:color w:val="242121"/>
          <w:sz w:val="24"/>
          <w:szCs w:val="24"/>
          <w:lang w:val="en-GB"/>
        </w:rPr>
        <w:t xml:space="preserve">into the church premises severely </w:t>
      </w:r>
      <w:r w:rsidR="00010253">
        <w:rPr>
          <w:rFonts w:ascii="Arial" w:eastAsia="Times New Roman" w:hAnsi="Arial" w:cs="Arial"/>
          <w:color w:val="242121"/>
          <w:sz w:val="24"/>
          <w:szCs w:val="24"/>
          <w:lang w:val="en-GB"/>
        </w:rPr>
        <w:t xml:space="preserve">assaulted </w:t>
      </w:r>
      <w:r w:rsidR="00C242BF">
        <w:rPr>
          <w:rFonts w:ascii="Arial" w:eastAsia="Times New Roman" w:hAnsi="Arial" w:cs="Arial"/>
          <w:color w:val="242121"/>
          <w:sz w:val="24"/>
          <w:szCs w:val="24"/>
          <w:lang w:val="en-GB"/>
        </w:rPr>
        <w:t xml:space="preserve">and bleeding heavily from </w:t>
      </w:r>
      <w:r w:rsidR="00010253">
        <w:rPr>
          <w:rFonts w:ascii="Arial" w:eastAsia="Times New Roman" w:hAnsi="Arial" w:cs="Arial"/>
          <w:color w:val="242121"/>
          <w:sz w:val="24"/>
          <w:szCs w:val="24"/>
          <w:lang w:val="en-GB"/>
        </w:rPr>
        <w:t xml:space="preserve">the </w:t>
      </w:r>
      <w:r w:rsidR="00C242BF">
        <w:rPr>
          <w:rFonts w:ascii="Arial" w:eastAsia="Times New Roman" w:hAnsi="Arial" w:cs="Arial"/>
          <w:color w:val="242121"/>
          <w:sz w:val="24"/>
          <w:szCs w:val="24"/>
          <w:lang w:val="en-GB"/>
        </w:rPr>
        <w:t xml:space="preserve">injuries </w:t>
      </w:r>
      <w:r w:rsidR="00010253">
        <w:rPr>
          <w:rFonts w:ascii="Arial" w:eastAsia="Times New Roman" w:hAnsi="Arial" w:cs="Arial"/>
          <w:color w:val="242121"/>
          <w:sz w:val="24"/>
          <w:szCs w:val="24"/>
          <w:lang w:val="en-GB"/>
        </w:rPr>
        <w:t xml:space="preserve">inflicted to his head and face. </w:t>
      </w:r>
      <w:r w:rsidR="00DF6F6D">
        <w:rPr>
          <w:rFonts w:ascii="Arial" w:eastAsia="Times New Roman" w:hAnsi="Arial" w:cs="Arial"/>
          <w:color w:val="242121"/>
          <w:sz w:val="24"/>
          <w:szCs w:val="24"/>
          <w:lang w:val="en-GB"/>
        </w:rPr>
        <w:t xml:space="preserve">They were </w:t>
      </w:r>
      <w:r w:rsidR="00C7773C">
        <w:rPr>
          <w:rFonts w:ascii="Arial" w:eastAsia="Times New Roman" w:hAnsi="Arial" w:cs="Arial"/>
          <w:color w:val="242121"/>
          <w:sz w:val="24"/>
          <w:szCs w:val="24"/>
          <w:lang w:val="en-GB"/>
        </w:rPr>
        <w:t xml:space="preserve">found to have acted in </w:t>
      </w:r>
      <w:r w:rsidR="00DF6F6D">
        <w:rPr>
          <w:rFonts w:ascii="Arial" w:eastAsia="Times New Roman" w:hAnsi="Arial" w:cs="Arial"/>
          <w:color w:val="242121"/>
          <w:sz w:val="24"/>
          <w:szCs w:val="24"/>
          <w:lang w:val="en-GB"/>
        </w:rPr>
        <w:t xml:space="preserve">collaboration with each other. </w:t>
      </w:r>
      <w:r w:rsidR="00C242BF">
        <w:rPr>
          <w:rFonts w:ascii="Arial" w:eastAsia="Times New Roman" w:hAnsi="Arial" w:cs="Arial"/>
          <w:color w:val="242121"/>
          <w:sz w:val="24"/>
          <w:szCs w:val="24"/>
          <w:lang w:val="en-GB"/>
        </w:rPr>
        <w:t>The extent and brutality of the injuries indicative of the intention to kill the deceased</w:t>
      </w:r>
      <w:r w:rsidR="00DF6F6D">
        <w:rPr>
          <w:rFonts w:ascii="Arial" w:eastAsia="Times New Roman" w:hAnsi="Arial" w:cs="Arial"/>
          <w:color w:val="242121"/>
          <w:sz w:val="24"/>
          <w:szCs w:val="24"/>
          <w:lang w:val="en-GB"/>
        </w:rPr>
        <w:t xml:space="preserve"> or </w:t>
      </w:r>
      <w:r w:rsidR="008F6547">
        <w:rPr>
          <w:rFonts w:ascii="Arial" w:eastAsia="Times New Roman" w:hAnsi="Arial" w:cs="Arial"/>
          <w:color w:val="242121"/>
          <w:sz w:val="24"/>
          <w:szCs w:val="24"/>
          <w:lang w:val="en-GB"/>
        </w:rPr>
        <w:t xml:space="preserve">of being </w:t>
      </w:r>
      <w:r w:rsidR="00DF6F6D">
        <w:rPr>
          <w:rFonts w:ascii="Arial" w:eastAsia="Times New Roman" w:hAnsi="Arial" w:cs="Arial"/>
          <w:color w:val="242121"/>
          <w:sz w:val="24"/>
          <w:szCs w:val="24"/>
          <w:lang w:val="en-GB"/>
        </w:rPr>
        <w:t xml:space="preserve">reckless in that regard. </w:t>
      </w:r>
      <w:r w:rsidR="00F96413">
        <w:rPr>
          <w:rFonts w:ascii="Arial" w:eastAsia="Times New Roman" w:hAnsi="Arial" w:cs="Arial"/>
          <w:color w:val="242121"/>
          <w:sz w:val="24"/>
          <w:szCs w:val="24"/>
          <w:lang w:val="en-GB"/>
        </w:rPr>
        <w:t>A</w:t>
      </w:r>
      <w:r w:rsidR="00A7703F">
        <w:rPr>
          <w:rFonts w:ascii="Arial" w:eastAsia="Times New Roman" w:hAnsi="Arial" w:cs="Arial"/>
          <w:color w:val="242121"/>
          <w:sz w:val="24"/>
          <w:szCs w:val="24"/>
          <w:lang w:val="en-GB"/>
        </w:rPr>
        <w:t>s</w:t>
      </w:r>
      <w:r w:rsidR="00C242BF">
        <w:rPr>
          <w:rFonts w:ascii="Arial" w:eastAsia="Times New Roman" w:hAnsi="Arial" w:cs="Arial"/>
          <w:color w:val="242121"/>
          <w:sz w:val="24"/>
          <w:szCs w:val="24"/>
          <w:lang w:val="en-GB"/>
        </w:rPr>
        <w:t xml:space="preserve"> with that kind of brutality they should have known that the deceased who</w:t>
      </w:r>
      <w:r w:rsidR="00682AF6">
        <w:rPr>
          <w:rFonts w:ascii="Arial" w:eastAsia="Times New Roman" w:hAnsi="Arial" w:cs="Arial"/>
          <w:color w:val="242121"/>
          <w:sz w:val="24"/>
          <w:szCs w:val="24"/>
          <w:lang w:val="en-GB"/>
        </w:rPr>
        <w:t xml:space="preserve"> was,</w:t>
      </w:r>
      <w:r w:rsidR="00C242BF">
        <w:rPr>
          <w:rFonts w:ascii="Arial" w:eastAsia="Times New Roman" w:hAnsi="Arial" w:cs="Arial"/>
          <w:color w:val="242121"/>
          <w:sz w:val="24"/>
          <w:szCs w:val="24"/>
          <w:lang w:val="en-GB"/>
        </w:rPr>
        <w:t xml:space="preserve"> </w:t>
      </w:r>
      <w:r w:rsidR="00682AF6">
        <w:rPr>
          <w:rFonts w:ascii="Arial" w:eastAsia="Times New Roman" w:hAnsi="Arial" w:cs="Arial"/>
          <w:color w:val="242121"/>
          <w:sz w:val="24"/>
          <w:szCs w:val="24"/>
          <w:lang w:val="en-GB"/>
        </w:rPr>
        <w:t xml:space="preserve">evident from the photos taken, </w:t>
      </w:r>
      <w:r w:rsidR="00CE173E">
        <w:rPr>
          <w:rFonts w:ascii="Arial" w:eastAsia="Times New Roman" w:hAnsi="Arial" w:cs="Arial"/>
          <w:color w:val="242121"/>
          <w:sz w:val="24"/>
          <w:szCs w:val="24"/>
          <w:lang w:val="en-GB"/>
        </w:rPr>
        <w:t>a small person</w:t>
      </w:r>
      <w:r w:rsidR="00682AF6">
        <w:rPr>
          <w:rFonts w:ascii="Arial" w:eastAsia="Times New Roman" w:hAnsi="Arial" w:cs="Arial"/>
          <w:color w:val="242121"/>
          <w:sz w:val="24"/>
          <w:szCs w:val="24"/>
          <w:lang w:val="en-GB"/>
        </w:rPr>
        <w:t>,</w:t>
      </w:r>
      <w:r w:rsidR="00CE173E">
        <w:rPr>
          <w:rFonts w:ascii="Arial" w:eastAsia="Times New Roman" w:hAnsi="Arial" w:cs="Arial"/>
          <w:color w:val="242121"/>
          <w:sz w:val="24"/>
          <w:szCs w:val="24"/>
          <w:lang w:val="en-GB"/>
        </w:rPr>
        <w:t xml:space="preserve"> </w:t>
      </w:r>
      <w:r w:rsidR="00A7703F">
        <w:rPr>
          <w:rFonts w:ascii="Arial" w:eastAsia="Times New Roman" w:hAnsi="Arial" w:cs="Arial"/>
          <w:color w:val="242121"/>
          <w:sz w:val="24"/>
          <w:szCs w:val="24"/>
          <w:lang w:val="en-GB"/>
        </w:rPr>
        <w:t xml:space="preserve">might </w:t>
      </w:r>
      <w:r w:rsidR="00CE173E">
        <w:rPr>
          <w:rFonts w:ascii="Arial" w:eastAsia="Times New Roman" w:hAnsi="Arial" w:cs="Arial"/>
          <w:color w:val="242121"/>
          <w:sz w:val="24"/>
          <w:szCs w:val="24"/>
          <w:lang w:val="en-GB"/>
        </w:rPr>
        <w:t xml:space="preserve">succumb to </w:t>
      </w:r>
      <w:r w:rsidR="00A7703F">
        <w:rPr>
          <w:rFonts w:ascii="Arial" w:eastAsia="Times New Roman" w:hAnsi="Arial" w:cs="Arial"/>
          <w:color w:val="242121"/>
          <w:sz w:val="24"/>
          <w:szCs w:val="24"/>
          <w:lang w:val="en-GB"/>
        </w:rPr>
        <w:t>such brutality.</w:t>
      </w:r>
      <w:r w:rsidR="00CE173E">
        <w:rPr>
          <w:rFonts w:ascii="Arial" w:eastAsia="Times New Roman" w:hAnsi="Arial" w:cs="Arial"/>
          <w:color w:val="242121"/>
          <w:sz w:val="24"/>
          <w:szCs w:val="24"/>
          <w:lang w:val="en-GB"/>
        </w:rPr>
        <w:t xml:space="preserve">  </w:t>
      </w:r>
    </w:p>
    <w:p w:rsidR="00D55501" w:rsidRPr="00074BCF" w:rsidRDefault="00EC524F" w:rsidP="00500303">
      <w:pPr>
        <w:spacing w:after="0" w:line="360" w:lineRule="auto"/>
        <w:jc w:val="both"/>
        <w:rPr>
          <w:rFonts w:ascii="Arial" w:hAnsi="Arial" w:cs="Arial"/>
          <w:color w:val="242121"/>
          <w:sz w:val="24"/>
          <w:szCs w:val="24"/>
          <w:shd w:val="clear" w:color="auto" w:fill="FFFFFF"/>
        </w:rPr>
      </w:pPr>
      <w:r>
        <w:rPr>
          <w:rFonts w:ascii="Arial" w:hAnsi="Arial" w:cs="Arial"/>
          <w:sz w:val="24"/>
          <w:szCs w:val="24"/>
        </w:rPr>
        <w:t>[98</w:t>
      </w:r>
      <w:r w:rsidR="00C7773C">
        <w:rPr>
          <w:rFonts w:ascii="Arial" w:hAnsi="Arial" w:cs="Arial"/>
          <w:sz w:val="24"/>
          <w:szCs w:val="24"/>
        </w:rPr>
        <w:t>]</w:t>
      </w:r>
      <w:r w:rsidR="00C7773C">
        <w:rPr>
          <w:rFonts w:ascii="Arial" w:hAnsi="Arial" w:cs="Arial"/>
          <w:sz w:val="24"/>
          <w:szCs w:val="24"/>
        </w:rPr>
        <w:tab/>
      </w:r>
      <w:r w:rsidR="00D55501">
        <w:rPr>
          <w:rFonts w:ascii="Arial" w:hAnsi="Arial" w:cs="Arial"/>
          <w:sz w:val="24"/>
          <w:szCs w:val="24"/>
        </w:rPr>
        <w:t>T</w:t>
      </w:r>
      <w:r w:rsidR="00D55501" w:rsidRPr="002035CA">
        <w:rPr>
          <w:rFonts w:ascii="Arial" w:hAnsi="Arial" w:cs="Arial"/>
          <w:sz w:val="24"/>
          <w:szCs w:val="24"/>
        </w:rPr>
        <w:t xml:space="preserve">he </w:t>
      </w:r>
      <w:r w:rsidR="00D55501" w:rsidRPr="002035CA">
        <w:rPr>
          <w:rFonts w:ascii="Arial" w:hAnsi="Arial" w:cs="Arial"/>
          <w:color w:val="242121"/>
          <w:sz w:val="24"/>
          <w:szCs w:val="24"/>
          <w:shd w:val="clear" w:color="auto" w:fill="FFFFFF"/>
        </w:rPr>
        <w:t>prerequisites laid down in </w:t>
      </w:r>
      <w:r w:rsidR="00D55501" w:rsidRPr="002035CA">
        <w:rPr>
          <w:rFonts w:ascii="Arial" w:hAnsi="Arial" w:cs="Arial"/>
          <w:i/>
          <w:iCs/>
          <w:color w:val="242121"/>
          <w:sz w:val="24"/>
          <w:szCs w:val="24"/>
          <w:shd w:val="clear" w:color="auto" w:fill="FFFFFF"/>
        </w:rPr>
        <w:t>Mgedezi</w:t>
      </w:r>
      <w:r w:rsidR="00D55501" w:rsidRPr="002035CA">
        <w:rPr>
          <w:rFonts w:ascii="Arial" w:hAnsi="Arial" w:cs="Arial"/>
          <w:color w:val="242121"/>
          <w:sz w:val="24"/>
          <w:szCs w:val="24"/>
          <w:shd w:val="clear" w:color="auto" w:fill="FFFFFF"/>
        </w:rPr>
        <w:t> </w:t>
      </w:r>
      <w:r w:rsidR="00D55501">
        <w:rPr>
          <w:rFonts w:ascii="Arial" w:hAnsi="Arial" w:cs="Arial"/>
          <w:color w:val="242121"/>
          <w:sz w:val="24"/>
          <w:szCs w:val="24"/>
          <w:shd w:val="clear" w:color="auto" w:fill="FFFFFF"/>
        </w:rPr>
        <w:t>in the second form were</w:t>
      </w:r>
      <w:r w:rsidR="00F45AD6">
        <w:rPr>
          <w:rFonts w:ascii="Arial" w:hAnsi="Arial" w:cs="Arial"/>
          <w:color w:val="242121"/>
          <w:sz w:val="24"/>
          <w:szCs w:val="24"/>
          <w:shd w:val="clear" w:color="auto" w:fill="FFFFFF"/>
        </w:rPr>
        <w:t xml:space="preserve"> met </w:t>
      </w:r>
      <w:r w:rsidR="000063A5">
        <w:rPr>
          <w:rFonts w:ascii="Arial" w:hAnsi="Arial" w:cs="Arial"/>
          <w:color w:val="242121"/>
          <w:sz w:val="24"/>
          <w:szCs w:val="24"/>
          <w:shd w:val="clear" w:color="auto" w:fill="FFFFFF"/>
        </w:rPr>
        <w:t>for the</w:t>
      </w:r>
      <w:r w:rsidR="00D55501" w:rsidRPr="002035CA">
        <w:rPr>
          <w:rFonts w:ascii="Arial" w:hAnsi="Arial" w:cs="Arial"/>
          <w:color w:val="242121"/>
          <w:sz w:val="24"/>
          <w:szCs w:val="24"/>
          <w:shd w:val="clear" w:color="auto" w:fill="FFFFFF"/>
        </w:rPr>
        <w:t xml:space="preserve"> </w:t>
      </w:r>
      <w:r w:rsidR="00C7773C">
        <w:rPr>
          <w:rFonts w:ascii="Arial" w:hAnsi="Arial" w:cs="Arial"/>
          <w:color w:val="242121"/>
          <w:sz w:val="24"/>
          <w:szCs w:val="24"/>
          <w:shd w:val="clear" w:color="auto" w:fill="FFFFFF"/>
        </w:rPr>
        <w:t>convict</w:t>
      </w:r>
      <w:r w:rsidR="000063A5">
        <w:rPr>
          <w:rFonts w:ascii="Arial" w:hAnsi="Arial" w:cs="Arial"/>
          <w:color w:val="242121"/>
          <w:sz w:val="24"/>
          <w:szCs w:val="24"/>
          <w:shd w:val="clear" w:color="auto" w:fill="FFFFFF"/>
        </w:rPr>
        <w:t xml:space="preserve">ion of all three </w:t>
      </w:r>
      <w:r w:rsidR="00D55501">
        <w:rPr>
          <w:rFonts w:ascii="Arial" w:hAnsi="Arial" w:cs="Arial"/>
          <w:color w:val="242121"/>
          <w:sz w:val="24"/>
          <w:szCs w:val="24"/>
          <w:shd w:val="clear" w:color="auto" w:fill="FFFFFF"/>
        </w:rPr>
        <w:t xml:space="preserve">Appellants </w:t>
      </w:r>
      <w:r w:rsidR="00D55501" w:rsidRPr="002035CA">
        <w:rPr>
          <w:rFonts w:ascii="Arial" w:hAnsi="Arial" w:cs="Arial"/>
          <w:color w:val="242121"/>
          <w:sz w:val="24"/>
          <w:szCs w:val="24"/>
          <w:shd w:val="clear" w:color="auto" w:fill="FFFFFF"/>
        </w:rPr>
        <w:t>f</w:t>
      </w:r>
      <w:r w:rsidR="00B848DA">
        <w:rPr>
          <w:rFonts w:ascii="Arial" w:hAnsi="Arial" w:cs="Arial"/>
          <w:color w:val="242121"/>
          <w:sz w:val="24"/>
          <w:szCs w:val="24"/>
          <w:shd w:val="clear" w:color="auto" w:fill="FFFFFF"/>
        </w:rPr>
        <w:t>or</w:t>
      </w:r>
      <w:r w:rsidR="00D55501" w:rsidRPr="002035CA">
        <w:rPr>
          <w:rFonts w:ascii="Arial" w:hAnsi="Arial" w:cs="Arial"/>
          <w:color w:val="242121"/>
          <w:sz w:val="24"/>
          <w:szCs w:val="24"/>
          <w:shd w:val="clear" w:color="auto" w:fill="FFFFFF"/>
        </w:rPr>
        <w:t xml:space="preserve"> </w:t>
      </w:r>
      <w:r w:rsidR="00C7773C">
        <w:rPr>
          <w:rFonts w:ascii="Arial" w:hAnsi="Arial" w:cs="Arial"/>
          <w:color w:val="242121"/>
          <w:sz w:val="24"/>
          <w:szCs w:val="24"/>
          <w:shd w:val="clear" w:color="auto" w:fill="FFFFFF"/>
        </w:rPr>
        <w:t xml:space="preserve">deceased’s </w:t>
      </w:r>
      <w:r w:rsidR="00D55501" w:rsidRPr="002035CA">
        <w:rPr>
          <w:rFonts w:ascii="Arial" w:hAnsi="Arial" w:cs="Arial"/>
          <w:color w:val="242121"/>
          <w:sz w:val="24"/>
          <w:szCs w:val="24"/>
          <w:shd w:val="clear" w:color="auto" w:fill="FFFFFF"/>
        </w:rPr>
        <w:t>murder on the basis of common purpose.</w:t>
      </w:r>
      <w:r w:rsidR="00D55501">
        <w:rPr>
          <w:rFonts w:ascii="Arial" w:hAnsi="Arial" w:cs="Arial"/>
          <w:color w:val="242121"/>
          <w:sz w:val="24"/>
          <w:szCs w:val="24"/>
          <w:shd w:val="clear" w:color="auto" w:fill="FFFFFF"/>
        </w:rPr>
        <w:t xml:space="preserve"> They actively participated in the infliction of injuries on the deceased making common cause </w:t>
      </w:r>
      <w:r w:rsidR="0036207C">
        <w:rPr>
          <w:rFonts w:ascii="Arial" w:hAnsi="Arial" w:cs="Arial"/>
          <w:color w:val="242121"/>
          <w:sz w:val="24"/>
          <w:szCs w:val="24"/>
          <w:shd w:val="clear" w:color="auto" w:fill="FFFFFF"/>
        </w:rPr>
        <w:t>and associat</w:t>
      </w:r>
      <w:r w:rsidR="00326D18">
        <w:rPr>
          <w:rFonts w:ascii="Arial" w:hAnsi="Arial" w:cs="Arial"/>
          <w:color w:val="242121"/>
          <w:sz w:val="24"/>
          <w:szCs w:val="24"/>
          <w:shd w:val="clear" w:color="auto" w:fill="FFFFFF"/>
        </w:rPr>
        <w:t>ed</w:t>
      </w:r>
      <w:r w:rsidR="0036207C">
        <w:rPr>
          <w:rFonts w:ascii="Arial" w:hAnsi="Arial" w:cs="Arial"/>
          <w:color w:val="242121"/>
          <w:sz w:val="24"/>
          <w:szCs w:val="24"/>
          <w:shd w:val="clear" w:color="auto" w:fill="FFFFFF"/>
        </w:rPr>
        <w:t xml:space="preserve"> </w:t>
      </w:r>
      <w:r w:rsidR="00D55501">
        <w:rPr>
          <w:rFonts w:ascii="Arial" w:hAnsi="Arial" w:cs="Arial"/>
          <w:color w:val="242121"/>
          <w:sz w:val="24"/>
          <w:szCs w:val="24"/>
          <w:shd w:val="clear" w:color="auto" w:fill="FFFFFF"/>
        </w:rPr>
        <w:t xml:space="preserve">with each other’s </w:t>
      </w:r>
      <w:r w:rsidR="000063A5">
        <w:rPr>
          <w:rFonts w:ascii="Arial" w:hAnsi="Arial" w:cs="Arial"/>
          <w:color w:val="242121"/>
          <w:sz w:val="24"/>
          <w:szCs w:val="24"/>
          <w:shd w:val="clear" w:color="auto" w:fill="FFFFFF"/>
        </w:rPr>
        <w:t xml:space="preserve">unlawful </w:t>
      </w:r>
      <w:r w:rsidR="00D55501">
        <w:rPr>
          <w:rFonts w:ascii="Arial" w:hAnsi="Arial" w:cs="Arial"/>
          <w:color w:val="242121"/>
          <w:sz w:val="24"/>
          <w:szCs w:val="24"/>
          <w:shd w:val="clear" w:color="auto" w:fill="FFFFFF"/>
        </w:rPr>
        <w:t xml:space="preserve">conduct in the perpetration of the assault </w:t>
      </w:r>
      <w:r w:rsidR="00326D18">
        <w:rPr>
          <w:rFonts w:ascii="Arial" w:hAnsi="Arial" w:cs="Arial"/>
          <w:color w:val="242121"/>
          <w:sz w:val="24"/>
          <w:szCs w:val="24"/>
          <w:shd w:val="clear" w:color="auto" w:fill="FFFFFF"/>
        </w:rPr>
        <w:t xml:space="preserve">with an intention </w:t>
      </w:r>
      <w:r w:rsidR="008F6547">
        <w:rPr>
          <w:rFonts w:ascii="Arial" w:hAnsi="Arial" w:cs="Arial"/>
          <w:color w:val="242121"/>
          <w:sz w:val="24"/>
          <w:szCs w:val="24"/>
          <w:shd w:val="clear" w:color="auto" w:fill="FFFFFF"/>
        </w:rPr>
        <w:t>o</w:t>
      </w:r>
      <w:r w:rsidR="00326D18">
        <w:rPr>
          <w:rFonts w:ascii="Arial" w:hAnsi="Arial" w:cs="Arial"/>
          <w:color w:val="242121"/>
          <w:sz w:val="24"/>
          <w:szCs w:val="24"/>
          <w:shd w:val="clear" w:color="auto" w:fill="FFFFFF"/>
        </w:rPr>
        <w:t xml:space="preserve">r </w:t>
      </w:r>
      <w:r w:rsidR="00D55501" w:rsidRPr="00FB02ED">
        <w:rPr>
          <w:rFonts w:ascii="Arial" w:hAnsi="Arial" w:cs="Arial"/>
          <w:color w:val="242121"/>
          <w:sz w:val="24"/>
          <w:szCs w:val="24"/>
          <w:shd w:val="clear" w:color="auto" w:fill="FFFFFF"/>
        </w:rPr>
        <w:t xml:space="preserve">whereby </w:t>
      </w:r>
      <w:r w:rsidR="00D55501" w:rsidRPr="00FB02ED">
        <w:rPr>
          <w:rFonts w:ascii="Arial" w:hAnsi="Arial" w:cs="Arial"/>
          <w:color w:val="242121"/>
          <w:sz w:val="24"/>
          <w:szCs w:val="24"/>
          <w:shd w:val="clear" w:color="auto" w:fill="FFFFFF"/>
          <w:lang w:val="en-GB"/>
        </w:rPr>
        <w:t xml:space="preserve">they </w:t>
      </w:r>
      <w:r w:rsidR="0036207C">
        <w:rPr>
          <w:rFonts w:ascii="Arial" w:hAnsi="Arial" w:cs="Arial"/>
          <w:color w:val="242121"/>
          <w:sz w:val="24"/>
          <w:szCs w:val="24"/>
          <w:shd w:val="clear" w:color="auto" w:fill="FFFFFF"/>
          <w:lang w:val="en-GB"/>
        </w:rPr>
        <w:t xml:space="preserve">foresaw or </w:t>
      </w:r>
      <w:r w:rsidR="00D55501" w:rsidRPr="00FB02ED">
        <w:rPr>
          <w:rFonts w:ascii="Arial" w:hAnsi="Arial" w:cs="Arial"/>
          <w:color w:val="242121"/>
          <w:sz w:val="24"/>
          <w:szCs w:val="24"/>
          <w:shd w:val="clear" w:color="auto" w:fill="FFFFFF"/>
          <w:lang w:val="en-GB"/>
        </w:rPr>
        <w:t>must have foreseen the possibility of the deceased being killed however performed an act of association with reckless</w:t>
      </w:r>
      <w:r w:rsidR="0036207C">
        <w:rPr>
          <w:rFonts w:ascii="Arial" w:hAnsi="Arial" w:cs="Arial"/>
          <w:color w:val="242121"/>
          <w:sz w:val="24"/>
          <w:szCs w:val="24"/>
          <w:shd w:val="clear" w:color="auto" w:fill="FFFFFF"/>
          <w:lang w:val="en-GB"/>
        </w:rPr>
        <w:t xml:space="preserve"> disregard</w:t>
      </w:r>
      <w:r w:rsidR="00D55501" w:rsidRPr="00FB02ED">
        <w:rPr>
          <w:rFonts w:ascii="Arial" w:hAnsi="Arial" w:cs="Arial"/>
          <w:color w:val="242121"/>
          <w:sz w:val="24"/>
          <w:szCs w:val="24"/>
          <w:shd w:val="clear" w:color="auto" w:fill="FFFFFF"/>
          <w:lang w:val="en-GB"/>
        </w:rPr>
        <w:t xml:space="preserve"> as to whether or not death ensue</w:t>
      </w:r>
      <w:r w:rsidR="00DF6F6D">
        <w:rPr>
          <w:rFonts w:ascii="Arial" w:hAnsi="Arial" w:cs="Arial"/>
          <w:color w:val="242121"/>
          <w:sz w:val="24"/>
          <w:szCs w:val="24"/>
          <w:shd w:val="clear" w:color="auto" w:fill="FFFFFF"/>
          <w:lang w:val="en-GB"/>
        </w:rPr>
        <w:t>d</w:t>
      </w:r>
      <w:r w:rsidR="00D55501" w:rsidRPr="00FB02ED">
        <w:rPr>
          <w:rFonts w:ascii="Arial" w:hAnsi="Arial" w:cs="Arial"/>
          <w:color w:val="242121"/>
          <w:sz w:val="24"/>
          <w:szCs w:val="24"/>
          <w:shd w:val="clear" w:color="auto" w:fill="FFFFFF"/>
        </w:rPr>
        <w:t>.</w:t>
      </w:r>
      <w:r w:rsidR="00D55501" w:rsidRPr="00623674">
        <w:rPr>
          <w:rFonts w:ascii="Arial" w:hAnsi="Arial" w:cs="Arial"/>
          <w:i/>
          <w:color w:val="242121"/>
          <w:sz w:val="24"/>
          <w:szCs w:val="24"/>
          <w:shd w:val="clear" w:color="auto" w:fill="FFFFFF"/>
        </w:rPr>
        <w:t xml:space="preserve"> </w:t>
      </w:r>
      <w:r w:rsidR="00074BCF" w:rsidRPr="00074BCF">
        <w:rPr>
          <w:rFonts w:ascii="Arial" w:hAnsi="Arial" w:cs="Arial"/>
          <w:color w:val="242121"/>
          <w:sz w:val="24"/>
          <w:szCs w:val="24"/>
          <w:shd w:val="clear" w:color="auto" w:fill="FFFFFF"/>
        </w:rPr>
        <w:t xml:space="preserve">Their guilt, each, proven beyond reasonable doubt. </w:t>
      </w:r>
    </w:p>
    <w:p w:rsidR="00A75D31" w:rsidRDefault="00A75D31" w:rsidP="00500303">
      <w:pPr>
        <w:shd w:val="clear" w:color="auto" w:fill="FFFFFF"/>
        <w:spacing w:before="144" w:after="288" w:line="360" w:lineRule="auto"/>
        <w:rPr>
          <w:rFonts w:ascii="Arial" w:eastAsia="Times New Roman" w:hAnsi="Arial" w:cs="Arial"/>
          <w:i/>
          <w:color w:val="242121"/>
          <w:sz w:val="24"/>
          <w:szCs w:val="24"/>
          <w:lang w:val="en-GB"/>
        </w:rPr>
      </w:pPr>
    </w:p>
    <w:p w:rsidR="003B1C90" w:rsidRPr="00CB1098" w:rsidRDefault="00F45AD6" w:rsidP="00500303">
      <w:pPr>
        <w:shd w:val="clear" w:color="auto" w:fill="FFFFFF"/>
        <w:spacing w:before="144" w:after="288" w:line="360" w:lineRule="auto"/>
        <w:rPr>
          <w:rFonts w:ascii="Arial" w:eastAsia="Times New Roman" w:hAnsi="Arial" w:cs="Arial"/>
          <w:i/>
          <w:color w:val="242121"/>
          <w:sz w:val="24"/>
          <w:szCs w:val="24"/>
          <w:lang w:val="en-GB"/>
        </w:rPr>
      </w:pPr>
      <w:r w:rsidRPr="00CB1098">
        <w:rPr>
          <w:rFonts w:ascii="Arial" w:eastAsia="Times New Roman" w:hAnsi="Arial" w:cs="Arial"/>
          <w:i/>
          <w:color w:val="242121"/>
          <w:sz w:val="24"/>
          <w:szCs w:val="24"/>
          <w:lang w:val="en-GB"/>
        </w:rPr>
        <w:t xml:space="preserve">On fair </w:t>
      </w:r>
      <w:r w:rsidR="00A75D31">
        <w:rPr>
          <w:rFonts w:ascii="Arial" w:eastAsia="Times New Roman" w:hAnsi="Arial" w:cs="Arial"/>
          <w:i/>
          <w:color w:val="242121"/>
          <w:sz w:val="24"/>
          <w:szCs w:val="24"/>
          <w:lang w:val="en-GB"/>
        </w:rPr>
        <w:t xml:space="preserve">legal </w:t>
      </w:r>
      <w:r w:rsidRPr="00CB1098">
        <w:rPr>
          <w:rFonts w:ascii="Arial" w:eastAsia="Times New Roman" w:hAnsi="Arial" w:cs="Arial"/>
          <w:i/>
          <w:color w:val="242121"/>
          <w:sz w:val="24"/>
          <w:szCs w:val="24"/>
          <w:lang w:val="en-GB"/>
        </w:rPr>
        <w:t xml:space="preserve">representation </w:t>
      </w:r>
    </w:p>
    <w:p w:rsidR="00010253" w:rsidRDefault="00D27CD8" w:rsidP="00500303">
      <w:pPr>
        <w:shd w:val="clear" w:color="auto" w:fill="FFFFFF"/>
        <w:spacing w:after="0" w:line="360" w:lineRule="auto"/>
        <w:jc w:val="both"/>
        <w:rPr>
          <w:rFonts w:ascii="Arial" w:hAnsi="Arial" w:cs="Arial"/>
          <w:sz w:val="24"/>
          <w:szCs w:val="24"/>
        </w:rPr>
      </w:pPr>
      <w:r>
        <w:rPr>
          <w:rFonts w:ascii="Arial" w:eastAsia="Times New Roman" w:hAnsi="Arial" w:cs="Arial"/>
          <w:color w:val="242121"/>
          <w:sz w:val="24"/>
          <w:szCs w:val="24"/>
          <w:lang w:val="en-GB"/>
        </w:rPr>
        <w:t>[9</w:t>
      </w:r>
      <w:r w:rsidR="00EC524F">
        <w:rPr>
          <w:rFonts w:ascii="Arial" w:eastAsia="Times New Roman" w:hAnsi="Arial" w:cs="Arial"/>
          <w:color w:val="242121"/>
          <w:sz w:val="24"/>
          <w:szCs w:val="24"/>
          <w:lang w:val="en-GB"/>
        </w:rPr>
        <w:t>9</w:t>
      </w:r>
      <w:r w:rsidR="007A5638">
        <w:rPr>
          <w:rFonts w:ascii="Arial" w:eastAsia="Times New Roman" w:hAnsi="Arial" w:cs="Arial"/>
          <w:color w:val="242121"/>
          <w:sz w:val="24"/>
          <w:szCs w:val="24"/>
          <w:lang w:val="en-GB"/>
        </w:rPr>
        <w:t>]</w:t>
      </w:r>
      <w:r w:rsidR="007A5638">
        <w:rPr>
          <w:rFonts w:ascii="Arial" w:eastAsia="Times New Roman" w:hAnsi="Arial" w:cs="Arial"/>
          <w:color w:val="242121"/>
          <w:sz w:val="24"/>
          <w:szCs w:val="24"/>
          <w:lang w:val="en-GB"/>
        </w:rPr>
        <w:tab/>
        <w:t xml:space="preserve"> </w:t>
      </w:r>
      <w:r w:rsidR="003B1C90">
        <w:rPr>
          <w:rFonts w:ascii="Arial" w:hAnsi="Arial" w:cs="Arial"/>
          <w:sz w:val="24"/>
          <w:szCs w:val="24"/>
        </w:rPr>
        <w:t xml:space="preserve">Finally, the legal representation </w:t>
      </w:r>
      <w:r w:rsidR="00E842EB">
        <w:rPr>
          <w:rFonts w:ascii="Arial" w:hAnsi="Arial" w:cs="Arial"/>
          <w:sz w:val="24"/>
          <w:szCs w:val="24"/>
        </w:rPr>
        <w:t xml:space="preserve">afforded </w:t>
      </w:r>
      <w:r w:rsidR="003B1C90">
        <w:rPr>
          <w:rFonts w:ascii="Arial" w:hAnsi="Arial" w:cs="Arial"/>
          <w:sz w:val="24"/>
          <w:szCs w:val="24"/>
        </w:rPr>
        <w:t>the Appellants</w:t>
      </w:r>
      <w:r w:rsidR="00E842EB">
        <w:rPr>
          <w:rFonts w:ascii="Arial" w:hAnsi="Arial" w:cs="Arial"/>
          <w:sz w:val="24"/>
          <w:szCs w:val="24"/>
        </w:rPr>
        <w:t xml:space="preserve"> is criticised </w:t>
      </w:r>
      <w:r w:rsidR="003B1C90">
        <w:rPr>
          <w:rFonts w:ascii="Arial" w:hAnsi="Arial" w:cs="Arial"/>
          <w:sz w:val="24"/>
          <w:szCs w:val="24"/>
        </w:rPr>
        <w:t>on the basis inter alia, that they admitted to the medico legal post mortem report, completely disregarding the contents thereof and failed to cross examine the witness on the issue that emanate from this fact, rendering all the Appellant’s representation nugatory.</w:t>
      </w:r>
      <w:r w:rsidR="003B1C90" w:rsidRPr="003B1C90">
        <w:rPr>
          <w:rFonts w:ascii="Arial" w:hAnsi="Arial" w:cs="Arial"/>
          <w:sz w:val="24"/>
          <w:szCs w:val="24"/>
        </w:rPr>
        <w:t xml:space="preserve"> </w:t>
      </w:r>
    </w:p>
    <w:p w:rsidR="00B848DA" w:rsidRDefault="00B848DA" w:rsidP="00500303">
      <w:pPr>
        <w:shd w:val="clear" w:color="auto" w:fill="FFFFFF"/>
        <w:spacing w:after="0" w:line="360" w:lineRule="auto"/>
        <w:jc w:val="both"/>
        <w:rPr>
          <w:rFonts w:ascii="Arial" w:hAnsi="Arial" w:cs="Arial"/>
          <w:sz w:val="24"/>
          <w:szCs w:val="24"/>
        </w:rPr>
      </w:pPr>
    </w:p>
    <w:p w:rsidR="00F84BFE" w:rsidRDefault="00500303" w:rsidP="00500303">
      <w:pPr>
        <w:spacing w:after="0" w:line="360" w:lineRule="auto"/>
        <w:jc w:val="both"/>
        <w:rPr>
          <w:rFonts w:ascii="Arial" w:hAnsi="Arial" w:cs="Arial"/>
          <w:sz w:val="24"/>
          <w:szCs w:val="24"/>
          <w:highlight w:val="cyan"/>
        </w:rPr>
      </w:pPr>
      <w:r>
        <w:rPr>
          <w:rFonts w:ascii="Arial" w:hAnsi="Arial" w:cs="Arial"/>
          <w:sz w:val="24"/>
          <w:szCs w:val="24"/>
        </w:rPr>
        <w:t>[</w:t>
      </w:r>
      <w:r w:rsidR="00EC524F">
        <w:rPr>
          <w:rFonts w:ascii="Arial" w:hAnsi="Arial" w:cs="Arial"/>
          <w:sz w:val="24"/>
          <w:szCs w:val="24"/>
        </w:rPr>
        <w:t>100</w:t>
      </w:r>
      <w:r w:rsidR="00F84BFE" w:rsidRPr="00F84BFE">
        <w:rPr>
          <w:rFonts w:ascii="Arial" w:hAnsi="Arial" w:cs="Arial"/>
          <w:sz w:val="24"/>
          <w:szCs w:val="24"/>
        </w:rPr>
        <w:t>]</w:t>
      </w:r>
      <w:r w:rsidR="00F84BFE" w:rsidRPr="00F84BFE">
        <w:rPr>
          <w:rFonts w:ascii="Arial" w:hAnsi="Arial" w:cs="Arial"/>
          <w:sz w:val="24"/>
          <w:szCs w:val="24"/>
        </w:rPr>
        <w:tab/>
      </w:r>
      <w:r w:rsidR="005C429A">
        <w:rPr>
          <w:rFonts w:ascii="Arial" w:hAnsi="Arial" w:cs="Arial"/>
          <w:sz w:val="24"/>
          <w:szCs w:val="24"/>
        </w:rPr>
        <w:t>The right to fair trial is enshrined in section 35</w:t>
      </w:r>
      <w:r w:rsidR="00274441">
        <w:rPr>
          <w:rFonts w:ascii="Arial" w:hAnsi="Arial" w:cs="Arial"/>
          <w:sz w:val="24"/>
          <w:szCs w:val="24"/>
        </w:rPr>
        <w:t xml:space="preserve"> </w:t>
      </w:r>
      <w:r w:rsidR="005C429A">
        <w:rPr>
          <w:rFonts w:ascii="Arial" w:hAnsi="Arial" w:cs="Arial"/>
          <w:sz w:val="24"/>
          <w:szCs w:val="24"/>
        </w:rPr>
        <w:t>(3) of the Constitution</w:t>
      </w:r>
      <w:r w:rsidR="00274441">
        <w:rPr>
          <w:rFonts w:ascii="Arial" w:hAnsi="Arial" w:cs="Arial"/>
          <w:sz w:val="24"/>
          <w:szCs w:val="24"/>
        </w:rPr>
        <w:t xml:space="preserve">, </w:t>
      </w:r>
      <w:r w:rsidR="00736115">
        <w:rPr>
          <w:rFonts w:ascii="Arial" w:hAnsi="Arial" w:cs="Arial"/>
          <w:sz w:val="24"/>
          <w:szCs w:val="24"/>
        </w:rPr>
        <w:t>1</w:t>
      </w:r>
      <w:r w:rsidR="00274441">
        <w:rPr>
          <w:rFonts w:ascii="Arial" w:hAnsi="Arial" w:cs="Arial"/>
          <w:sz w:val="24"/>
          <w:szCs w:val="24"/>
        </w:rPr>
        <w:t>996</w:t>
      </w:r>
      <w:r w:rsidR="005C429A">
        <w:rPr>
          <w:rFonts w:ascii="Arial" w:hAnsi="Arial" w:cs="Arial"/>
          <w:sz w:val="24"/>
          <w:szCs w:val="24"/>
        </w:rPr>
        <w:t xml:space="preserve"> encompassing various fundamental rights</w:t>
      </w:r>
      <w:r w:rsidR="00736115">
        <w:rPr>
          <w:rFonts w:ascii="Arial" w:hAnsi="Arial" w:cs="Arial"/>
          <w:sz w:val="24"/>
          <w:szCs w:val="24"/>
        </w:rPr>
        <w:t>.</w:t>
      </w:r>
      <w:r w:rsidR="005C429A">
        <w:rPr>
          <w:rFonts w:ascii="Arial" w:hAnsi="Arial" w:cs="Arial"/>
          <w:sz w:val="24"/>
          <w:szCs w:val="24"/>
        </w:rPr>
        <w:t xml:space="preserve"> </w:t>
      </w:r>
      <w:r w:rsidR="00736115">
        <w:rPr>
          <w:rFonts w:ascii="Arial" w:hAnsi="Arial" w:cs="Arial"/>
          <w:sz w:val="24"/>
          <w:szCs w:val="24"/>
        </w:rPr>
        <w:t>H</w:t>
      </w:r>
      <w:r w:rsidR="005C429A">
        <w:rPr>
          <w:rFonts w:ascii="Arial" w:hAnsi="Arial" w:cs="Arial"/>
          <w:sz w:val="24"/>
          <w:szCs w:val="24"/>
        </w:rPr>
        <w:t>owever</w:t>
      </w:r>
      <w:r w:rsidR="00081AEE">
        <w:rPr>
          <w:rFonts w:ascii="Arial" w:hAnsi="Arial" w:cs="Arial"/>
          <w:sz w:val="24"/>
          <w:szCs w:val="24"/>
        </w:rPr>
        <w:t>,</w:t>
      </w:r>
      <w:r w:rsidR="005C429A">
        <w:rPr>
          <w:rFonts w:ascii="Arial" w:hAnsi="Arial" w:cs="Arial"/>
          <w:sz w:val="24"/>
          <w:szCs w:val="24"/>
        </w:rPr>
        <w:t xml:space="preserve"> the significant </w:t>
      </w:r>
      <w:r w:rsidR="00081AEE">
        <w:rPr>
          <w:rFonts w:ascii="Arial" w:hAnsi="Arial" w:cs="Arial"/>
          <w:sz w:val="24"/>
          <w:szCs w:val="24"/>
        </w:rPr>
        <w:t xml:space="preserve">rights </w:t>
      </w:r>
      <w:r w:rsidR="00736115">
        <w:rPr>
          <w:rFonts w:ascii="Arial" w:hAnsi="Arial" w:cs="Arial"/>
          <w:sz w:val="24"/>
          <w:szCs w:val="24"/>
        </w:rPr>
        <w:t xml:space="preserve">that are </w:t>
      </w:r>
      <w:r w:rsidR="00081AEE">
        <w:rPr>
          <w:rFonts w:ascii="Arial" w:hAnsi="Arial" w:cs="Arial"/>
          <w:sz w:val="24"/>
          <w:szCs w:val="24"/>
        </w:rPr>
        <w:t>relevant</w:t>
      </w:r>
      <w:r w:rsidR="005C429A">
        <w:rPr>
          <w:rFonts w:ascii="Arial" w:hAnsi="Arial" w:cs="Arial"/>
          <w:sz w:val="24"/>
          <w:szCs w:val="24"/>
        </w:rPr>
        <w:t xml:space="preserve"> to the dispute raised </w:t>
      </w:r>
      <w:r w:rsidR="00736115">
        <w:rPr>
          <w:rFonts w:ascii="Arial" w:hAnsi="Arial" w:cs="Arial"/>
          <w:sz w:val="24"/>
          <w:szCs w:val="24"/>
        </w:rPr>
        <w:t xml:space="preserve">by the Appellants are found </w:t>
      </w:r>
      <w:r w:rsidR="005C429A">
        <w:rPr>
          <w:rFonts w:ascii="Arial" w:hAnsi="Arial" w:cs="Arial"/>
          <w:sz w:val="24"/>
          <w:szCs w:val="24"/>
        </w:rPr>
        <w:t xml:space="preserve">in </w:t>
      </w:r>
      <w:r w:rsidR="00736115">
        <w:rPr>
          <w:rFonts w:ascii="Arial" w:hAnsi="Arial" w:cs="Arial"/>
          <w:sz w:val="24"/>
          <w:szCs w:val="24"/>
        </w:rPr>
        <w:t xml:space="preserve">Sections </w:t>
      </w:r>
      <w:r w:rsidR="005C429A">
        <w:rPr>
          <w:rFonts w:ascii="Arial" w:hAnsi="Arial" w:cs="Arial"/>
          <w:sz w:val="24"/>
          <w:szCs w:val="24"/>
        </w:rPr>
        <w:t>35 (3) (e)</w:t>
      </w:r>
      <w:r w:rsidR="00274441">
        <w:rPr>
          <w:rFonts w:ascii="Arial" w:hAnsi="Arial" w:cs="Arial"/>
          <w:sz w:val="24"/>
          <w:szCs w:val="24"/>
        </w:rPr>
        <w:t>;</w:t>
      </w:r>
      <w:r w:rsidR="005C429A">
        <w:rPr>
          <w:rFonts w:ascii="Arial" w:hAnsi="Arial" w:cs="Arial"/>
          <w:sz w:val="24"/>
          <w:szCs w:val="24"/>
        </w:rPr>
        <w:t xml:space="preserve"> to be present when being tried</w:t>
      </w:r>
      <w:r w:rsidR="00274441">
        <w:rPr>
          <w:rFonts w:ascii="Arial" w:hAnsi="Arial" w:cs="Arial"/>
          <w:sz w:val="24"/>
          <w:szCs w:val="24"/>
        </w:rPr>
        <w:t xml:space="preserve">, </w:t>
      </w:r>
      <w:r w:rsidR="007A39E2">
        <w:rPr>
          <w:rFonts w:ascii="Arial" w:hAnsi="Arial" w:cs="Arial"/>
          <w:sz w:val="24"/>
          <w:szCs w:val="24"/>
        </w:rPr>
        <w:t xml:space="preserve">35 (3) (f) </w:t>
      </w:r>
      <w:r w:rsidR="00736115">
        <w:rPr>
          <w:rFonts w:ascii="Arial" w:hAnsi="Arial" w:cs="Arial"/>
          <w:sz w:val="24"/>
          <w:szCs w:val="24"/>
        </w:rPr>
        <w:t xml:space="preserve">to choose and be represented by a legal practitioner and to be informed of this right promptly. </w:t>
      </w:r>
      <w:r w:rsidR="00274441">
        <w:rPr>
          <w:rFonts w:ascii="Arial" w:hAnsi="Arial" w:cs="Arial"/>
          <w:sz w:val="24"/>
          <w:szCs w:val="24"/>
        </w:rPr>
        <w:t>35 (3)</w:t>
      </w:r>
      <w:r w:rsidR="005C429A">
        <w:rPr>
          <w:rFonts w:ascii="Arial" w:hAnsi="Arial" w:cs="Arial"/>
          <w:sz w:val="24"/>
          <w:szCs w:val="24"/>
        </w:rPr>
        <w:t xml:space="preserve"> (h</w:t>
      </w:r>
      <w:r w:rsidR="007A39E2">
        <w:rPr>
          <w:rFonts w:ascii="Arial" w:hAnsi="Arial" w:cs="Arial"/>
          <w:sz w:val="24"/>
          <w:szCs w:val="24"/>
        </w:rPr>
        <w:t>);</w:t>
      </w:r>
      <w:r w:rsidR="005C429A">
        <w:rPr>
          <w:rFonts w:ascii="Arial" w:hAnsi="Arial" w:cs="Arial"/>
          <w:sz w:val="24"/>
          <w:szCs w:val="24"/>
        </w:rPr>
        <w:t xml:space="preserve"> to be presumed </w:t>
      </w:r>
      <w:r w:rsidR="005C429A">
        <w:rPr>
          <w:rFonts w:ascii="Arial" w:hAnsi="Arial" w:cs="Arial"/>
          <w:sz w:val="24"/>
          <w:szCs w:val="24"/>
        </w:rPr>
        <w:lastRenderedPageBreak/>
        <w:t>innocent</w:t>
      </w:r>
      <w:r w:rsidR="007A39E2">
        <w:rPr>
          <w:rFonts w:ascii="Arial" w:hAnsi="Arial" w:cs="Arial"/>
          <w:sz w:val="24"/>
          <w:szCs w:val="24"/>
        </w:rPr>
        <w:t>,</w:t>
      </w:r>
      <w:r w:rsidR="00274441">
        <w:rPr>
          <w:rFonts w:ascii="Arial" w:hAnsi="Arial" w:cs="Arial"/>
          <w:sz w:val="24"/>
          <w:szCs w:val="24"/>
        </w:rPr>
        <w:t xml:space="preserve"> </w:t>
      </w:r>
      <w:r w:rsidR="005C429A">
        <w:rPr>
          <w:rFonts w:ascii="Arial" w:hAnsi="Arial" w:cs="Arial"/>
          <w:sz w:val="24"/>
          <w:szCs w:val="24"/>
        </w:rPr>
        <w:t xml:space="preserve">remain silent and not testify during the proceedings </w:t>
      </w:r>
      <w:r w:rsidR="00274441">
        <w:rPr>
          <w:rFonts w:ascii="Arial" w:hAnsi="Arial" w:cs="Arial"/>
          <w:sz w:val="24"/>
          <w:szCs w:val="24"/>
        </w:rPr>
        <w:t xml:space="preserve">and 35 (3) </w:t>
      </w:r>
      <w:r w:rsidR="005C429A">
        <w:rPr>
          <w:rFonts w:ascii="Arial" w:hAnsi="Arial" w:cs="Arial"/>
          <w:sz w:val="24"/>
          <w:szCs w:val="24"/>
        </w:rPr>
        <w:t>(i) to adduce and challenge evidence effectively</w:t>
      </w:r>
      <w:r w:rsidR="00274441">
        <w:rPr>
          <w:rFonts w:ascii="Arial" w:hAnsi="Arial" w:cs="Arial"/>
          <w:sz w:val="24"/>
          <w:szCs w:val="24"/>
        </w:rPr>
        <w:t>.</w:t>
      </w:r>
    </w:p>
    <w:p w:rsidR="00F84BFE" w:rsidRDefault="00F84BFE" w:rsidP="00500303">
      <w:pPr>
        <w:spacing w:after="0" w:line="360" w:lineRule="auto"/>
        <w:jc w:val="both"/>
        <w:rPr>
          <w:rFonts w:ascii="Arial" w:hAnsi="Arial" w:cs="Arial"/>
          <w:sz w:val="24"/>
          <w:szCs w:val="24"/>
          <w:highlight w:val="cyan"/>
        </w:rPr>
      </w:pPr>
    </w:p>
    <w:p w:rsidR="007A39E2" w:rsidRPr="00DE1124" w:rsidRDefault="00EC524F" w:rsidP="00500303">
      <w:pPr>
        <w:spacing w:after="0" w:line="360" w:lineRule="auto"/>
        <w:jc w:val="both"/>
        <w:rPr>
          <w:rFonts w:ascii="Arial" w:hAnsi="Arial" w:cs="Arial"/>
          <w:sz w:val="24"/>
          <w:szCs w:val="24"/>
          <w:highlight w:val="cyan"/>
        </w:rPr>
      </w:pPr>
      <w:r>
        <w:rPr>
          <w:rFonts w:ascii="Arial" w:hAnsi="Arial" w:cs="Arial"/>
          <w:sz w:val="24"/>
          <w:szCs w:val="24"/>
        </w:rPr>
        <w:t>[101</w:t>
      </w:r>
      <w:r w:rsidR="007A39E2" w:rsidRPr="00DE1124">
        <w:rPr>
          <w:rFonts w:ascii="Arial" w:hAnsi="Arial" w:cs="Arial"/>
          <w:sz w:val="24"/>
          <w:szCs w:val="24"/>
        </w:rPr>
        <w:t>]</w:t>
      </w:r>
      <w:r w:rsidR="007A39E2" w:rsidRPr="00DE1124">
        <w:rPr>
          <w:rFonts w:ascii="Arial" w:hAnsi="Arial" w:cs="Arial"/>
          <w:sz w:val="24"/>
          <w:szCs w:val="24"/>
        </w:rPr>
        <w:tab/>
      </w:r>
      <w:r w:rsidR="00736115" w:rsidRPr="00DE1124">
        <w:rPr>
          <w:rFonts w:ascii="Arial" w:hAnsi="Arial" w:cs="Arial"/>
          <w:sz w:val="24"/>
          <w:szCs w:val="24"/>
        </w:rPr>
        <w:t xml:space="preserve">For the quoted rights to be safe guarded and </w:t>
      </w:r>
      <w:r w:rsidR="00081AEE" w:rsidRPr="00DE1124">
        <w:rPr>
          <w:rFonts w:ascii="Arial" w:hAnsi="Arial" w:cs="Arial"/>
          <w:sz w:val="24"/>
          <w:szCs w:val="24"/>
        </w:rPr>
        <w:t>realised</w:t>
      </w:r>
      <w:r w:rsidR="009D6A9D">
        <w:rPr>
          <w:rFonts w:ascii="Arial" w:hAnsi="Arial" w:cs="Arial"/>
          <w:sz w:val="24"/>
          <w:szCs w:val="24"/>
        </w:rPr>
        <w:t>, t</w:t>
      </w:r>
      <w:r w:rsidR="005376F1">
        <w:rPr>
          <w:rFonts w:ascii="Arial" w:hAnsi="Arial" w:cs="Arial"/>
          <w:sz w:val="24"/>
          <w:szCs w:val="24"/>
        </w:rPr>
        <w:t>he right to choose and be represented by a legal practitioner</w:t>
      </w:r>
      <w:r w:rsidR="009D6A9D">
        <w:rPr>
          <w:rFonts w:ascii="Arial" w:hAnsi="Arial" w:cs="Arial"/>
          <w:sz w:val="24"/>
          <w:szCs w:val="24"/>
        </w:rPr>
        <w:t xml:space="preserve"> </w:t>
      </w:r>
      <w:r w:rsidR="00736115" w:rsidRPr="00DE1124">
        <w:rPr>
          <w:rFonts w:ascii="Arial" w:hAnsi="Arial" w:cs="Arial"/>
          <w:sz w:val="24"/>
          <w:szCs w:val="24"/>
        </w:rPr>
        <w:t xml:space="preserve">is </w:t>
      </w:r>
      <w:r w:rsidR="00A73762" w:rsidRPr="00DE1124">
        <w:rPr>
          <w:rFonts w:ascii="Arial" w:hAnsi="Arial" w:cs="Arial"/>
          <w:sz w:val="24"/>
          <w:szCs w:val="24"/>
        </w:rPr>
        <w:t>paramount</w:t>
      </w:r>
      <w:r w:rsidR="009D6A9D">
        <w:rPr>
          <w:rFonts w:ascii="Arial" w:hAnsi="Arial" w:cs="Arial"/>
          <w:sz w:val="24"/>
          <w:szCs w:val="24"/>
        </w:rPr>
        <w:t xml:space="preserve">. The </w:t>
      </w:r>
      <w:r w:rsidR="00736115" w:rsidRPr="00DE1124">
        <w:rPr>
          <w:rFonts w:ascii="Arial" w:hAnsi="Arial" w:cs="Arial"/>
          <w:sz w:val="24"/>
          <w:szCs w:val="24"/>
        </w:rPr>
        <w:t>legal representation</w:t>
      </w:r>
      <w:r w:rsidR="009D6A9D">
        <w:rPr>
          <w:rFonts w:ascii="Arial" w:hAnsi="Arial" w:cs="Arial"/>
          <w:sz w:val="24"/>
          <w:szCs w:val="24"/>
        </w:rPr>
        <w:t xml:space="preserve"> </w:t>
      </w:r>
      <w:r w:rsidR="00736115" w:rsidRPr="00DE1124">
        <w:rPr>
          <w:rFonts w:ascii="Arial" w:hAnsi="Arial" w:cs="Arial"/>
          <w:sz w:val="24"/>
          <w:szCs w:val="24"/>
        </w:rPr>
        <w:t>extends to effective</w:t>
      </w:r>
      <w:r w:rsidR="00647A8C" w:rsidRPr="00DE1124">
        <w:rPr>
          <w:rFonts w:ascii="Arial" w:hAnsi="Arial" w:cs="Arial"/>
          <w:sz w:val="24"/>
          <w:szCs w:val="24"/>
        </w:rPr>
        <w:t xml:space="preserve"> legal</w:t>
      </w:r>
      <w:r w:rsidR="00736115" w:rsidRPr="00DE1124">
        <w:rPr>
          <w:rFonts w:ascii="Arial" w:hAnsi="Arial" w:cs="Arial"/>
          <w:sz w:val="24"/>
          <w:szCs w:val="24"/>
        </w:rPr>
        <w:t xml:space="preserve"> representation</w:t>
      </w:r>
      <w:r w:rsidR="003261B1">
        <w:rPr>
          <w:rFonts w:ascii="Arial" w:hAnsi="Arial" w:cs="Arial"/>
          <w:sz w:val="24"/>
          <w:szCs w:val="24"/>
        </w:rPr>
        <w:t xml:space="preserve"> uncompromisingly, </w:t>
      </w:r>
      <w:r w:rsidR="00081AEE" w:rsidRPr="00DE1124">
        <w:rPr>
          <w:rFonts w:ascii="Arial" w:hAnsi="Arial" w:cs="Arial"/>
          <w:sz w:val="24"/>
          <w:szCs w:val="24"/>
        </w:rPr>
        <w:t>w</w:t>
      </w:r>
      <w:r w:rsidR="00647A8C" w:rsidRPr="00DE1124">
        <w:rPr>
          <w:rFonts w:ascii="Arial" w:hAnsi="Arial" w:cs="Arial"/>
          <w:sz w:val="24"/>
          <w:szCs w:val="24"/>
        </w:rPr>
        <w:t>hich</w:t>
      </w:r>
      <w:r w:rsidR="00647A8C" w:rsidRPr="00DE1124">
        <w:rPr>
          <w:rFonts w:ascii="Arial" w:hAnsi="Arial" w:cs="Arial"/>
          <w:color w:val="242121"/>
          <w:sz w:val="24"/>
          <w:szCs w:val="24"/>
          <w:shd w:val="clear" w:color="auto" w:fill="FFFFFF"/>
        </w:rPr>
        <w:t xml:space="preserve"> denotes that the </w:t>
      </w:r>
      <w:r w:rsidR="003032D4" w:rsidRPr="00DE1124">
        <w:rPr>
          <w:rFonts w:ascii="Arial" w:hAnsi="Arial" w:cs="Arial"/>
          <w:color w:val="242121"/>
          <w:sz w:val="24"/>
          <w:szCs w:val="24"/>
          <w:shd w:val="clear" w:color="auto" w:fill="FFFFFF"/>
        </w:rPr>
        <w:t xml:space="preserve">legal </w:t>
      </w:r>
      <w:r w:rsidR="00647A8C" w:rsidRPr="00DE1124">
        <w:rPr>
          <w:rFonts w:ascii="Arial" w:hAnsi="Arial" w:cs="Arial"/>
          <w:color w:val="242121"/>
          <w:sz w:val="24"/>
          <w:szCs w:val="24"/>
          <w:shd w:val="clear" w:color="auto" w:fill="FFFFFF"/>
        </w:rPr>
        <w:t xml:space="preserve">representative must act in the best interest of his or her client, while still ensuring that his or her inherent duty towards </w:t>
      </w:r>
      <w:r w:rsidR="003261B1">
        <w:rPr>
          <w:rFonts w:ascii="Arial" w:hAnsi="Arial" w:cs="Arial"/>
          <w:color w:val="242121"/>
          <w:sz w:val="24"/>
          <w:szCs w:val="24"/>
          <w:shd w:val="clear" w:color="auto" w:fill="FFFFFF"/>
        </w:rPr>
        <w:t xml:space="preserve">the realisation of fair administration </w:t>
      </w:r>
      <w:r w:rsidR="00647A8C" w:rsidRPr="00DE1124">
        <w:rPr>
          <w:rFonts w:ascii="Arial" w:hAnsi="Arial" w:cs="Arial"/>
          <w:color w:val="242121"/>
          <w:sz w:val="24"/>
          <w:szCs w:val="24"/>
          <w:shd w:val="clear" w:color="auto" w:fill="FFFFFF"/>
        </w:rPr>
        <w:t>justice is maintained.</w:t>
      </w:r>
      <w:r w:rsidR="00647A8C" w:rsidRPr="00DE1124">
        <w:rPr>
          <w:rStyle w:val="FootnoteReference"/>
          <w:rFonts w:ascii="Arial" w:hAnsi="Arial" w:cs="Arial"/>
          <w:color w:val="242121"/>
          <w:sz w:val="27"/>
          <w:szCs w:val="27"/>
          <w:shd w:val="clear" w:color="auto" w:fill="FFFFFF"/>
        </w:rPr>
        <w:footnoteReference w:id="39"/>
      </w:r>
      <w:r w:rsidR="00647A8C" w:rsidRPr="00DE1124">
        <w:rPr>
          <w:rFonts w:ascii="Arial" w:hAnsi="Arial" w:cs="Arial"/>
          <w:sz w:val="24"/>
          <w:szCs w:val="24"/>
        </w:rPr>
        <w:t xml:space="preserve"> </w:t>
      </w:r>
      <w:r w:rsidR="00A73762" w:rsidRPr="00DE1124">
        <w:rPr>
          <w:rFonts w:ascii="Arial" w:hAnsi="Arial" w:cs="Arial"/>
          <w:color w:val="242121"/>
          <w:sz w:val="24"/>
          <w:szCs w:val="24"/>
          <w:shd w:val="clear" w:color="auto" w:fill="FFFFFF"/>
        </w:rPr>
        <w:t xml:space="preserve">It has also been stated that the constitutional right to counsel must be real and not illusory </w:t>
      </w:r>
      <w:r w:rsidR="007F2EA2" w:rsidRPr="00DE1124">
        <w:rPr>
          <w:rFonts w:ascii="Arial" w:hAnsi="Arial" w:cs="Arial"/>
          <w:color w:val="242121"/>
          <w:sz w:val="24"/>
          <w:szCs w:val="24"/>
          <w:shd w:val="clear" w:color="auto" w:fill="FFFFFF"/>
        </w:rPr>
        <w:t xml:space="preserve">therefore encompass </w:t>
      </w:r>
      <w:r w:rsidR="00A73762" w:rsidRPr="00DE1124">
        <w:rPr>
          <w:rFonts w:ascii="Arial" w:hAnsi="Arial" w:cs="Arial"/>
          <w:color w:val="242121"/>
          <w:sz w:val="24"/>
          <w:szCs w:val="24"/>
          <w:shd w:val="clear" w:color="auto" w:fill="FFFFFF"/>
        </w:rPr>
        <w:t>in principle, the right to a proper, effective or competent defence. The principle is clear that ineffective and improper defence by a legal representative vitiates a trial as being unfair.</w:t>
      </w:r>
      <w:r w:rsidR="00DE1124" w:rsidRPr="00DE1124">
        <w:rPr>
          <w:rFonts w:ascii="Arial" w:hAnsi="Arial" w:cs="Arial"/>
          <w:color w:val="242121"/>
          <w:sz w:val="24"/>
          <w:szCs w:val="24"/>
          <w:shd w:val="clear" w:color="auto" w:fill="FFFFFF"/>
        </w:rPr>
        <w:t xml:space="preserve"> The right to legal representation therefore means a right to competent </w:t>
      </w:r>
      <w:r w:rsidR="00DE1124">
        <w:rPr>
          <w:rFonts w:ascii="Arial" w:hAnsi="Arial" w:cs="Arial"/>
          <w:color w:val="242121"/>
          <w:sz w:val="24"/>
          <w:szCs w:val="24"/>
          <w:shd w:val="clear" w:color="auto" w:fill="FFFFFF"/>
        </w:rPr>
        <w:t xml:space="preserve">and effective </w:t>
      </w:r>
      <w:r w:rsidR="00DE1124" w:rsidRPr="00DE1124">
        <w:rPr>
          <w:rFonts w:ascii="Arial" w:hAnsi="Arial" w:cs="Arial"/>
          <w:color w:val="242121"/>
          <w:sz w:val="24"/>
          <w:szCs w:val="24"/>
          <w:shd w:val="clear" w:color="auto" w:fill="FFFFFF"/>
        </w:rPr>
        <w:t>representation of a quality and nature that ensures that the trial is indeed fair</w:t>
      </w:r>
      <w:r w:rsidR="00DE1124" w:rsidRPr="00DE1124">
        <w:rPr>
          <w:rFonts w:ascii="Arial" w:hAnsi="Arial" w:cs="Arial"/>
          <w:b/>
          <w:bCs/>
          <w:i/>
          <w:iCs/>
          <w:color w:val="242121"/>
          <w:sz w:val="24"/>
          <w:szCs w:val="24"/>
          <w:shd w:val="clear" w:color="auto" w:fill="FFFFFF"/>
        </w:rPr>
        <w:t>.</w:t>
      </w:r>
      <w:r w:rsidR="00DE1124" w:rsidRPr="00DE1124">
        <w:rPr>
          <w:rStyle w:val="FootnoteReference"/>
          <w:rFonts w:ascii="Arial" w:hAnsi="Arial" w:cs="Arial"/>
          <w:color w:val="242121"/>
          <w:sz w:val="24"/>
          <w:szCs w:val="24"/>
          <w:shd w:val="clear" w:color="auto" w:fill="FFFFFF"/>
        </w:rPr>
        <w:footnoteReference w:id="40"/>
      </w:r>
      <w:r w:rsidR="00074BCF" w:rsidRPr="00074BCF">
        <w:rPr>
          <w:rFonts w:ascii="Arial" w:hAnsi="Arial" w:cs="Arial"/>
          <w:color w:val="242121"/>
          <w:sz w:val="24"/>
          <w:szCs w:val="24"/>
          <w:shd w:val="clear" w:color="auto" w:fill="FFFFFF"/>
        </w:rPr>
        <w:t xml:space="preserve"> </w:t>
      </w:r>
      <w:r w:rsidR="00074BCF" w:rsidRPr="00DE1124">
        <w:rPr>
          <w:rFonts w:ascii="Arial" w:hAnsi="Arial" w:cs="Arial"/>
          <w:color w:val="242121"/>
          <w:sz w:val="24"/>
          <w:szCs w:val="24"/>
          <w:shd w:val="clear" w:color="auto" w:fill="FFFFFF"/>
        </w:rPr>
        <w:t>Incompetent lawyering can wreck a trial, thus violating the accused’s fair trial right.</w:t>
      </w:r>
    </w:p>
    <w:p w:rsidR="004B5433" w:rsidRDefault="004B5433" w:rsidP="00500303">
      <w:pPr>
        <w:shd w:val="clear" w:color="auto" w:fill="FFFFFF"/>
        <w:spacing w:after="0" w:line="360" w:lineRule="auto"/>
        <w:jc w:val="both"/>
        <w:rPr>
          <w:rFonts w:ascii="Arial" w:eastAsia="Times New Roman" w:hAnsi="Arial" w:cs="Arial"/>
          <w:color w:val="242121"/>
          <w:sz w:val="24"/>
          <w:szCs w:val="24"/>
          <w:lang w:val="en-US"/>
        </w:rPr>
      </w:pPr>
    </w:p>
    <w:p w:rsidR="003261B1" w:rsidRDefault="00EC524F" w:rsidP="00500303">
      <w:pPr>
        <w:shd w:val="clear" w:color="auto" w:fill="FFFFFF"/>
        <w:spacing w:after="0" w:line="360" w:lineRule="auto"/>
        <w:jc w:val="both"/>
        <w:rPr>
          <w:rFonts w:ascii="Arial" w:eastAsia="Times New Roman" w:hAnsi="Arial" w:cs="Arial"/>
          <w:color w:val="242121"/>
          <w:sz w:val="24"/>
          <w:szCs w:val="24"/>
          <w:lang w:val="en-US"/>
        </w:rPr>
      </w:pPr>
      <w:r>
        <w:rPr>
          <w:rFonts w:ascii="Arial" w:eastAsia="Times New Roman" w:hAnsi="Arial" w:cs="Arial"/>
          <w:color w:val="242121"/>
          <w:sz w:val="24"/>
          <w:szCs w:val="24"/>
          <w:lang w:val="en-US"/>
        </w:rPr>
        <w:t>[102</w:t>
      </w:r>
      <w:r w:rsidR="006E68D0" w:rsidRPr="00DE1124">
        <w:rPr>
          <w:rFonts w:ascii="Arial" w:eastAsia="Times New Roman" w:hAnsi="Arial" w:cs="Arial"/>
          <w:color w:val="242121"/>
          <w:sz w:val="24"/>
          <w:szCs w:val="24"/>
          <w:lang w:val="en-US"/>
        </w:rPr>
        <w:t>]</w:t>
      </w:r>
      <w:r w:rsidR="006E68D0" w:rsidRPr="00DE1124">
        <w:rPr>
          <w:rFonts w:ascii="Arial" w:eastAsia="Times New Roman" w:hAnsi="Arial" w:cs="Arial"/>
          <w:color w:val="242121"/>
          <w:sz w:val="24"/>
          <w:szCs w:val="24"/>
          <w:lang w:val="en-US"/>
        </w:rPr>
        <w:tab/>
      </w:r>
      <w:r w:rsidR="007F2EA2" w:rsidRPr="00DE1124">
        <w:rPr>
          <w:rFonts w:ascii="Arial" w:eastAsia="Times New Roman" w:hAnsi="Arial" w:cs="Arial"/>
          <w:color w:val="242121"/>
          <w:sz w:val="24"/>
          <w:szCs w:val="24"/>
          <w:lang w:val="en-US"/>
        </w:rPr>
        <w:t xml:space="preserve">Furthermore </w:t>
      </w:r>
      <w:r w:rsidR="004A7081">
        <w:rPr>
          <w:rFonts w:ascii="Arial" w:eastAsia="Times New Roman" w:hAnsi="Arial" w:cs="Arial"/>
          <w:color w:val="242121"/>
          <w:sz w:val="24"/>
          <w:szCs w:val="24"/>
          <w:lang w:val="en-US"/>
        </w:rPr>
        <w:t xml:space="preserve">as much as </w:t>
      </w:r>
      <w:r w:rsidR="007F2EA2" w:rsidRPr="00DE1124">
        <w:rPr>
          <w:rFonts w:ascii="Arial" w:eastAsia="Times New Roman" w:hAnsi="Arial" w:cs="Arial"/>
          <w:color w:val="242121"/>
          <w:sz w:val="24"/>
          <w:szCs w:val="24"/>
          <w:lang w:val="en-US"/>
        </w:rPr>
        <w:t>effective and competent representation</w:t>
      </w:r>
      <w:r w:rsidR="004A7081">
        <w:rPr>
          <w:rFonts w:ascii="Arial" w:eastAsia="Times New Roman" w:hAnsi="Arial" w:cs="Arial"/>
          <w:color w:val="242121"/>
          <w:sz w:val="24"/>
          <w:szCs w:val="24"/>
          <w:lang w:val="en-US"/>
        </w:rPr>
        <w:t xml:space="preserve"> is of utmost importance</w:t>
      </w:r>
      <w:r w:rsidR="00DE1124">
        <w:rPr>
          <w:rFonts w:ascii="Arial" w:eastAsia="Times New Roman" w:hAnsi="Arial" w:cs="Arial"/>
          <w:color w:val="242121"/>
          <w:sz w:val="24"/>
          <w:szCs w:val="24"/>
          <w:lang w:val="en-US"/>
        </w:rPr>
        <w:t xml:space="preserve">, </w:t>
      </w:r>
      <w:r w:rsidR="004A7081">
        <w:rPr>
          <w:rFonts w:ascii="Arial" w:eastAsia="Times New Roman" w:hAnsi="Arial" w:cs="Arial"/>
          <w:color w:val="242121"/>
          <w:sz w:val="24"/>
          <w:szCs w:val="24"/>
          <w:lang w:val="en-US"/>
        </w:rPr>
        <w:t xml:space="preserve">to be realized, </w:t>
      </w:r>
      <w:r w:rsidR="00DE1124">
        <w:rPr>
          <w:rFonts w:ascii="Arial" w:eastAsia="Times New Roman" w:hAnsi="Arial" w:cs="Arial"/>
          <w:color w:val="242121"/>
          <w:sz w:val="24"/>
          <w:szCs w:val="24"/>
          <w:lang w:val="en-US"/>
        </w:rPr>
        <w:t xml:space="preserve">the </w:t>
      </w:r>
      <w:r w:rsidR="004A7081">
        <w:rPr>
          <w:rFonts w:ascii="Arial" w:eastAsia="Times New Roman" w:hAnsi="Arial" w:cs="Arial"/>
          <w:color w:val="242121"/>
          <w:sz w:val="24"/>
          <w:szCs w:val="24"/>
          <w:lang w:val="en-US"/>
        </w:rPr>
        <w:t xml:space="preserve">effective </w:t>
      </w:r>
      <w:r w:rsidR="00DE1124">
        <w:rPr>
          <w:rFonts w:ascii="Arial" w:eastAsia="Times New Roman" w:hAnsi="Arial" w:cs="Arial"/>
          <w:color w:val="242121"/>
          <w:sz w:val="24"/>
          <w:szCs w:val="24"/>
          <w:lang w:val="en-US"/>
        </w:rPr>
        <w:t xml:space="preserve">participation of the accused in the proceedings </w:t>
      </w:r>
      <w:r w:rsidR="004A7081">
        <w:rPr>
          <w:rFonts w:ascii="Arial" w:eastAsia="Times New Roman" w:hAnsi="Arial" w:cs="Arial"/>
          <w:color w:val="242121"/>
          <w:sz w:val="24"/>
          <w:szCs w:val="24"/>
          <w:lang w:val="en-US"/>
        </w:rPr>
        <w:t xml:space="preserve">is necessary and of vital importance. </w:t>
      </w:r>
      <w:r w:rsidR="00DA6E8A" w:rsidRPr="00DA6E8A">
        <w:rPr>
          <w:rFonts w:ascii="Arial" w:eastAsia="Times New Roman" w:hAnsi="Arial" w:cs="Arial"/>
          <w:color w:val="242121"/>
          <w:sz w:val="24"/>
          <w:szCs w:val="24"/>
          <w:lang w:val="en-US"/>
        </w:rPr>
        <w:t>Hence it is a fundamental right that the accused must attend his trial</w:t>
      </w:r>
      <w:r w:rsidR="00DA6E8A">
        <w:rPr>
          <w:rFonts w:ascii="Arial" w:eastAsia="Times New Roman" w:hAnsi="Arial" w:cs="Arial"/>
          <w:color w:val="242121"/>
          <w:sz w:val="24"/>
          <w:szCs w:val="24"/>
          <w:lang w:val="en-US"/>
        </w:rPr>
        <w:t xml:space="preserve"> and</w:t>
      </w:r>
      <w:r w:rsidR="00DA6E8A" w:rsidRPr="00DA6E8A">
        <w:rPr>
          <w:rFonts w:ascii="Arial" w:eastAsia="Times New Roman" w:hAnsi="Arial" w:cs="Arial"/>
          <w:color w:val="242121"/>
          <w:sz w:val="24"/>
          <w:szCs w:val="24"/>
          <w:lang w:val="en-US"/>
        </w:rPr>
        <w:t xml:space="preserve"> be present in court when tried</w:t>
      </w:r>
      <w:r w:rsidR="004B5433">
        <w:rPr>
          <w:rFonts w:ascii="Arial" w:eastAsia="Times New Roman" w:hAnsi="Arial" w:cs="Arial"/>
          <w:color w:val="242121"/>
          <w:sz w:val="24"/>
          <w:szCs w:val="24"/>
          <w:lang w:val="en-US"/>
        </w:rPr>
        <w:t xml:space="preserve">, </w:t>
      </w:r>
      <w:r w:rsidR="004103A3">
        <w:rPr>
          <w:rFonts w:ascii="Arial" w:eastAsia="Times New Roman" w:hAnsi="Arial" w:cs="Arial"/>
          <w:color w:val="242121"/>
          <w:sz w:val="24"/>
          <w:szCs w:val="24"/>
          <w:lang w:val="en-US"/>
        </w:rPr>
        <w:t xml:space="preserve">to </w:t>
      </w:r>
      <w:r w:rsidR="004B5433">
        <w:rPr>
          <w:rFonts w:ascii="Arial" w:eastAsia="Times New Roman" w:hAnsi="Arial" w:cs="Arial"/>
          <w:color w:val="242121"/>
          <w:sz w:val="24"/>
          <w:szCs w:val="24"/>
          <w:lang w:val="en-US"/>
        </w:rPr>
        <w:t>adduce and challenge evidence effectively (</w:t>
      </w:r>
      <w:r w:rsidR="004103A3">
        <w:rPr>
          <w:rFonts w:ascii="Arial" w:eastAsia="Times New Roman" w:hAnsi="Arial" w:cs="Arial"/>
          <w:color w:val="242121"/>
          <w:sz w:val="24"/>
          <w:szCs w:val="24"/>
          <w:lang w:val="en-US"/>
        </w:rPr>
        <w:t xml:space="preserve">through </w:t>
      </w:r>
      <w:r w:rsidR="004B5433">
        <w:rPr>
          <w:rFonts w:ascii="Arial" w:eastAsia="Times New Roman" w:hAnsi="Arial" w:cs="Arial"/>
          <w:color w:val="242121"/>
          <w:sz w:val="24"/>
          <w:szCs w:val="24"/>
          <w:lang w:val="en-US"/>
        </w:rPr>
        <w:t>counsel</w:t>
      </w:r>
      <w:r w:rsidR="004103A3">
        <w:rPr>
          <w:rFonts w:ascii="Arial" w:eastAsia="Times New Roman" w:hAnsi="Arial" w:cs="Arial"/>
          <w:color w:val="242121"/>
          <w:sz w:val="24"/>
          <w:szCs w:val="24"/>
          <w:lang w:val="en-US"/>
        </w:rPr>
        <w:t xml:space="preserve"> of his legal representative</w:t>
      </w:r>
      <w:r w:rsidR="004B5433">
        <w:rPr>
          <w:rFonts w:ascii="Arial" w:eastAsia="Times New Roman" w:hAnsi="Arial" w:cs="Arial"/>
          <w:color w:val="242121"/>
          <w:sz w:val="24"/>
          <w:szCs w:val="24"/>
          <w:lang w:val="en-US"/>
        </w:rPr>
        <w:t xml:space="preserve">). </w:t>
      </w:r>
      <w:r w:rsidR="00DA6E8A">
        <w:rPr>
          <w:rFonts w:ascii="Arial" w:eastAsia="Times New Roman" w:hAnsi="Arial" w:cs="Arial"/>
          <w:color w:val="242121"/>
          <w:sz w:val="24"/>
          <w:szCs w:val="24"/>
          <w:lang w:val="en-US"/>
        </w:rPr>
        <w:t xml:space="preserve">His absence </w:t>
      </w:r>
      <w:r w:rsidR="00074BCF">
        <w:rPr>
          <w:rFonts w:ascii="Arial" w:eastAsia="Times New Roman" w:hAnsi="Arial" w:cs="Arial"/>
          <w:color w:val="242121"/>
          <w:sz w:val="24"/>
          <w:szCs w:val="24"/>
          <w:lang w:val="en-US"/>
        </w:rPr>
        <w:t xml:space="preserve">or absence in participation </w:t>
      </w:r>
      <w:r w:rsidR="00DA6E8A">
        <w:rPr>
          <w:rFonts w:ascii="Arial" w:eastAsia="Times New Roman" w:hAnsi="Arial" w:cs="Arial"/>
          <w:color w:val="242121"/>
          <w:sz w:val="24"/>
          <w:szCs w:val="24"/>
          <w:lang w:val="en-US"/>
        </w:rPr>
        <w:t xml:space="preserve">will </w:t>
      </w:r>
      <w:r w:rsidR="004B5433">
        <w:rPr>
          <w:rFonts w:ascii="Arial" w:eastAsia="Times New Roman" w:hAnsi="Arial" w:cs="Arial"/>
          <w:color w:val="242121"/>
          <w:sz w:val="24"/>
          <w:szCs w:val="24"/>
          <w:lang w:val="en-US"/>
        </w:rPr>
        <w:t xml:space="preserve">certainly </w:t>
      </w:r>
      <w:r w:rsidR="00DA6E8A">
        <w:rPr>
          <w:rFonts w:ascii="Arial" w:eastAsia="Times New Roman" w:hAnsi="Arial" w:cs="Arial"/>
          <w:color w:val="242121"/>
          <w:sz w:val="24"/>
          <w:szCs w:val="24"/>
          <w:lang w:val="en-US"/>
        </w:rPr>
        <w:t xml:space="preserve">vitiate the proceedings. </w:t>
      </w:r>
      <w:r w:rsidR="004B5433">
        <w:rPr>
          <w:rFonts w:ascii="Arial" w:eastAsia="Times New Roman" w:hAnsi="Arial" w:cs="Arial"/>
          <w:color w:val="242121"/>
          <w:sz w:val="24"/>
          <w:szCs w:val="24"/>
          <w:lang w:val="en-US"/>
        </w:rPr>
        <w:t xml:space="preserve"> </w:t>
      </w:r>
    </w:p>
    <w:p w:rsidR="00074BCF" w:rsidRDefault="00074BCF" w:rsidP="00500303">
      <w:pPr>
        <w:shd w:val="clear" w:color="auto" w:fill="FFFFFF"/>
        <w:spacing w:after="0" w:line="360" w:lineRule="auto"/>
        <w:jc w:val="both"/>
        <w:rPr>
          <w:rFonts w:ascii="Arial" w:eastAsia="Times New Roman" w:hAnsi="Arial" w:cs="Arial"/>
          <w:color w:val="242121"/>
          <w:sz w:val="24"/>
          <w:szCs w:val="24"/>
          <w:lang w:val="en-US"/>
        </w:rPr>
      </w:pPr>
    </w:p>
    <w:p w:rsidR="007F2EA2" w:rsidRPr="00DE1124" w:rsidRDefault="00D27CD8" w:rsidP="00500303">
      <w:pPr>
        <w:shd w:val="clear" w:color="auto" w:fill="FFFFFF"/>
        <w:spacing w:before="144" w:after="288" w:line="360" w:lineRule="auto"/>
        <w:rPr>
          <w:rFonts w:ascii="Arial" w:eastAsia="Times New Roman" w:hAnsi="Arial" w:cs="Arial"/>
          <w:color w:val="242121"/>
          <w:sz w:val="24"/>
          <w:szCs w:val="24"/>
          <w:lang w:val="en-US"/>
        </w:rPr>
      </w:pPr>
      <w:r>
        <w:rPr>
          <w:rFonts w:ascii="Arial" w:eastAsia="Times New Roman" w:hAnsi="Arial" w:cs="Arial"/>
          <w:color w:val="242121"/>
          <w:sz w:val="24"/>
          <w:szCs w:val="24"/>
          <w:lang w:val="en-US"/>
        </w:rPr>
        <w:t>[</w:t>
      </w:r>
      <w:r w:rsidR="00EC524F">
        <w:rPr>
          <w:rFonts w:ascii="Arial" w:eastAsia="Times New Roman" w:hAnsi="Arial" w:cs="Arial"/>
          <w:color w:val="242121"/>
          <w:sz w:val="24"/>
          <w:szCs w:val="24"/>
          <w:lang w:val="en-US"/>
        </w:rPr>
        <w:t>103</w:t>
      </w:r>
      <w:r w:rsidR="0084484D">
        <w:rPr>
          <w:rFonts w:ascii="Arial" w:eastAsia="Times New Roman" w:hAnsi="Arial" w:cs="Arial"/>
          <w:color w:val="242121"/>
          <w:sz w:val="24"/>
          <w:szCs w:val="24"/>
          <w:lang w:val="en-US"/>
        </w:rPr>
        <w:t>]</w:t>
      </w:r>
      <w:r w:rsidR="0084484D">
        <w:rPr>
          <w:rFonts w:ascii="Arial" w:eastAsia="Times New Roman" w:hAnsi="Arial" w:cs="Arial"/>
          <w:color w:val="242121"/>
          <w:sz w:val="24"/>
          <w:szCs w:val="24"/>
          <w:lang w:val="en-US"/>
        </w:rPr>
        <w:tab/>
      </w:r>
      <w:r w:rsidR="004A7081" w:rsidRPr="00DA6E8A">
        <w:rPr>
          <w:rFonts w:ascii="Arial" w:eastAsia="Times New Roman" w:hAnsi="Arial" w:cs="Arial"/>
          <w:color w:val="242121"/>
          <w:sz w:val="24"/>
          <w:szCs w:val="24"/>
          <w:lang w:val="en-US"/>
        </w:rPr>
        <w:t>T</w:t>
      </w:r>
      <w:r w:rsidR="007F2EA2" w:rsidRPr="00DE1124">
        <w:rPr>
          <w:rFonts w:ascii="Arial" w:eastAsia="Times New Roman" w:hAnsi="Arial" w:cs="Arial"/>
          <w:color w:val="242121"/>
          <w:sz w:val="24"/>
          <w:szCs w:val="24"/>
          <w:lang w:val="en-US"/>
        </w:rPr>
        <w:t xml:space="preserve">he Supreme Court of Appeal in </w:t>
      </w:r>
      <w:r w:rsidR="007F2EA2" w:rsidRPr="00DE1124">
        <w:rPr>
          <w:rFonts w:ascii="Arial" w:eastAsia="Times New Roman" w:hAnsi="Arial" w:cs="Arial"/>
          <w:i/>
          <w:color w:val="242121"/>
          <w:sz w:val="24"/>
          <w:szCs w:val="24"/>
          <w:lang w:val="en-US"/>
        </w:rPr>
        <w:t>S v Dalindyebo</w:t>
      </w:r>
      <w:r w:rsidR="007F2EA2" w:rsidRPr="00DE1124">
        <w:rPr>
          <w:rFonts w:ascii="Arial" w:eastAsia="Times New Roman" w:hAnsi="Arial" w:cs="Arial"/>
          <w:color w:val="242121"/>
          <w:sz w:val="24"/>
          <w:szCs w:val="24"/>
          <w:lang w:val="en-US"/>
        </w:rPr>
        <w:t xml:space="preserve"> </w:t>
      </w:r>
      <w:r w:rsidR="006E68D0" w:rsidRPr="00DE1124">
        <w:rPr>
          <w:rFonts w:ascii="Arial" w:eastAsia="Times New Roman" w:hAnsi="Arial" w:cs="Arial"/>
          <w:color w:val="242121"/>
          <w:sz w:val="24"/>
          <w:szCs w:val="24"/>
          <w:lang w:val="en-US"/>
        </w:rPr>
        <w:t xml:space="preserve">applied the abovementioned case of </w:t>
      </w:r>
      <w:r w:rsidR="006E68D0" w:rsidRPr="00DE1124">
        <w:rPr>
          <w:rFonts w:ascii="Arial" w:eastAsia="Times New Roman" w:hAnsi="Arial" w:cs="Arial"/>
          <w:i/>
          <w:color w:val="242121"/>
          <w:sz w:val="24"/>
          <w:szCs w:val="24"/>
          <w:lang w:val="en-US"/>
        </w:rPr>
        <w:t>Tandwa</w:t>
      </w:r>
      <w:r w:rsidR="004936B3">
        <w:rPr>
          <w:rStyle w:val="FootnoteReference"/>
          <w:rFonts w:ascii="Arial" w:eastAsia="Times New Roman" w:hAnsi="Arial" w:cs="Arial"/>
          <w:i/>
          <w:color w:val="242121"/>
          <w:sz w:val="24"/>
          <w:szCs w:val="24"/>
          <w:lang w:val="en-US"/>
        </w:rPr>
        <w:footnoteReference w:id="41"/>
      </w:r>
      <w:r w:rsidR="006E68D0" w:rsidRPr="00DE1124">
        <w:rPr>
          <w:rFonts w:ascii="Arial" w:eastAsia="Times New Roman" w:hAnsi="Arial" w:cs="Arial"/>
          <w:i/>
          <w:color w:val="242121"/>
          <w:sz w:val="24"/>
          <w:szCs w:val="24"/>
          <w:lang w:val="en-US"/>
        </w:rPr>
        <w:t xml:space="preserve"> </w:t>
      </w:r>
      <w:r w:rsidR="006E68D0" w:rsidRPr="00DE1124">
        <w:rPr>
          <w:rFonts w:ascii="Arial" w:eastAsia="Times New Roman" w:hAnsi="Arial" w:cs="Arial"/>
          <w:color w:val="242121"/>
          <w:sz w:val="24"/>
          <w:szCs w:val="24"/>
          <w:lang w:val="en-US"/>
        </w:rPr>
        <w:t xml:space="preserve">as well as </w:t>
      </w:r>
      <w:r w:rsidR="00DA6E8A">
        <w:rPr>
          <w:rFonts w:ascii="Arial" w:eastAsia="Times New Roman" w:hAnsi="Arial" w:cs="Arial"/>
          <w:color w:val="242121"/>
          <w:sz w:val="24"/>
          <w:szCs w:val="24"/>
          <w:lang w:val="en-US"/>
        </w:rPr>
        <w:t xml:space="preserve">made reference </w:t>
      </w:r>
      <w:r w:rsidR="007F2EA2" w:rsidRPr="00DE1124">
        <w:rPr>
          <w:rFonts w:ascii="Arial" w:eastAsia="Times New Roman" w:hAnsi="Arial" w:cs="Arial"/>
          <w:color w:val="242121"/>
          <w:sz w:val="24"/>
          <w:szCs w:val="24"/>
          <w:lang w:val="en-US"/>
        </w:rPr>
        <w:t>to the fact that:</w:t>
      </w:r>
    </w:p>
    <w:p w:rsidR="006E68D0" w:rsidRPr="00DA6E8A" w:rsidRDefault="007F2EA2" w:rsidP="00500303">
      <w:pPr>
        <w:shd w:val="clear" w:color="auto" w:fill="FFFFFF"/>
        <w:spacing w:before="120" w:after="0" w:line="360" w:lineRule="auto"/>
        <w:ind w:left="2160"/>
        <w:jc w:val="both"/>
        <w:rPr>
          <w:rFonts w:ascii="Arial" w:eastAsia="Times New Roman" w:hAnsi="Arial" w:cs="Arial"/>
          <w:i/>
          <w:lang w:val="en-US"/>
        </w:rPr>
      </w:pPr>
      <w:r w:rsidRPr="00DA6E8A">
        <w:rPr>
          <w:rFonts w:ascii="Arial" w:eastAsia="Times New Roman" w:hAnsi="Arial" w:cs="Arial"/>
          <w:i/>
          <w:lang w:val="en-US"/>
        </w:rPr>
        <w:t>“</w:t>
      </w:r>
      <w:r w:rsidR="00DE1124" w:rsidRPr="00DA6E8A">
        <w:rPr>
          <w:rFonts w:ascii="Arial" w:eastAsia="Times New Roman" w:hAnsi="Arial" w:cs="Arial"/>
          <w:i/>
          <w:lang w:val="en-US"/>
        </w:rPr>
        <w:t>I</w:t>
      </w:r>
      <w:hyperlink r:id="rId21" w:tooltip="View LawCiteRecord" w:history="1">
        <w:r w:rsidR="006E68D0" w:rsidRPr="00DA6E8A">
          <w:rPr>
            <w:rFonts w:ascii="Arial" w:eastAsia="Times New Roman" w:hAnsi="Arial" w:cs="Arial"/>
            <w:bCs/>
            <w:i/>
            <w:lang w:val="en-US"/>
          </w:rPr>
          <w:t>t is equally well established that a legal representative never assumes total control of a case, to the complete exclusion of the accused. An accused person always retains a measure of control over</w:t>
        </w:r>
      </w:hyperlink>
      <w:r w:rsidR="006E68D0" w:rsidRPr="00DA6E8A">
        <w:rPr>
          <w:rFonts w:ascii="Arial" w:eastAsia="Times New Roman" w:hAnsi="Arial" w:cs="Arial"/>
          <w:i/>
          <w:lang w:val="en-US"/>
        </w:rPr>
        <w:t> his or her case and, to that end, furnishes the legal representatives with instructions.”</w:t>
      </w:r>
    </w:p>
    <w:p w:rsidR="000C02F3" w:rsidRDefault="000C02F3" w:rsidP="00500303">
      <w:pPr>
        <w:shd w:val="clear" w:color="auto" w:fill="FFFFFF"/>
        <w:spacing w:after="0" w:line="360" w:lineRule="auto"/>
        <w:jc w:val="both"/>
        <w:rPr>
          <w:rFonts w:ascii="Arial" w:hAnsi="Arial" w:cs="Arial"/>
          <w:sz w:val="24"/>
          <w:szCs w:val="24"/>
        </w:rPr>
      </w:pPr>
    </w:p>
    <w:p w:rsidR="00DA6E8A" w:rsidRPr="0084484D" w:rsidRDefault="00D27CD8" w:rsidP="00500303">
      <w:pPr>
        <w:shd w:val="clear" w:color="auto" w:fill="FFFFFF"/>
        <w:spacing w:after="0" w:line="360" w:lineRule="auto"/>
        <w:jc w:val="both"/>
        <w:rPr>
          <w:rFonts w:ascii="Arial" w:eastAsia="Times New Roman" w:hAnsi="Arial" w:cs="Arial"/>
          <w:color w:val="242121"/>
          <w:sz w:val="24"/>
          <w:szCs w:val="24"/>
          <w:lang w:val="en-US"/>
        </w:rPr>
      </w:pPr>
      <w:r>
        <w:rPr>
          <w:rFonts w:ascii="Arial" w:hAnsi="Arial" w:cs="Arial"/>
          <w:sz w:val="24"/>
          <w:szCs w:val="24"/>
        </w:rPr>
        <w:t>[</w:t>
      </w:r>
      <w:r w:rsidR="00EC524F">
        <w:rPr>
          <w:rFonts w:ascii="Arial" w:hAnsi="Arial" w:cs="Arial"/>
          <w:sz w:val="24"/>
          <w:szCs w:val="24"/>
        </w:rPr>
        <w:t>104</w:t>
      </w:r>
      <w:r w:rsidR="00DA6E8A" w:rsidRPr="0084484D">
        <w:rPr>
          <w:rFonts w:ascii="Arial" w:hAnsi="Arial" w:cs="Arial"/>
          <w:sz w:val="24"/>
          <w:szCs w:val="24"/>
        </w:rPr>
        <w:t>]</w:t>
      </w:r>
      <w:r w:rsidR="00DA6E8A" w:rsidRPr="0084484D">
        <w:rPr>
          <w:rFonts w:ascii="Arial" w:hAnsi="Arial" w:cs="Arial"/>
          <w:sz w:val="24"/>
          <w:szCs w:val="24"/>
        </w:rPr>
        <w:tab/>
      </w:r>
      <w:r w:rsidR="00DA6E8A" w:rsidRPr="0084484D">
        <w:rPr>
          <w:rFonts w:ascii="Arial" w:hAnsi="Arial" w:cs="Arial"/>
          <w:color w:val="0A0A0A"/>
          <w:sz w:val="24"/>
          <w:szCs w:val="24"/>
          <w:shd w:val="clear" w:color="auto" w:fill="FFFFFF"/>
        </w:rPr>
        <w:t xml:space="preserve">In particular, one of the ways in which an accused's right to a fair trial may be </w:t>
      </w:r>
      <w:r w:rsidR="003261B1">
        <w:rPr>
          <w:rFonts w:ascii="Arial" w:hAnsi="Arial" w:cs="Arial"/>
          <w:color w:val="0A0A0A"/>
          <w:sz w:val="24"/>
          <w:szCs w:val="24"/>
          <w:shd w:val="clear" w:color="auto" w:fill="FFFFFF"/>
        </w:rPr>
        <w:t xml:space="preserve">realized through his presence </w:t>
      </w:r>
      <w:r w:rsidR="00DA6E8A" w:rsidRPr="0084484D">
        <w:rPr>
          <w:rFonts w:ascii="Arial" w:hAnsi="Arial" w:cs="Arial"/>
          <w:color w:val="0A0A0A"/>
          <w:sz w:val="24"/>
          <w:szCs w:val="24"/>
          <w:shd w:val="clear" w:color="auto" w:fill="FFFFFF"/>
        </w:rPr>
        <w:t>is by observation of State witness</w:t>
      </w:r>
      <w:r w:rsidR="00B92233">
        <w:rPr>
          <w:rFonts w:ascii="Arial" w:hAnsi="Arial" w:cs="Arial"/>
          <w:color w:val="0A0A0A"/>
          <w:sz w:val="24"/>
          <w:szCs w:val="24"/>
          <w:shd w:val="clear" w:color="auto" w:fill="FFFFFF"/>
        </w:rPr>
        <w:t>es</w:t>
      </w:r>
      <w:r w:rsidR="00DA6E8A" w:rsidRPr="0084484D">
        <w:rPr>
          <w:rFonts w:ascii="Arial" w:hAnsi="Arial" w:cs="Arial"/>
          <w:color w:val="0A0A0A"/>
          <w:sz w:val="24"/>
          <w:szCs w:val="24"/>
          <w:shd w:val="clear" w:color="auto" w:fill="FFFFFF"/>
        </w:rPr>
        <w:t xml:space="preserve"> while testifying, for the purpose of giving instructions to the legal representative</w:t>
      </w:r>
      <w:r w:rsidR="004936B3">
        <w:rPr>
          <w:rFonts w:ascii="Arial" w:hAnsi="Arial" w:cs="Arial"/>
          <w:color w:val="0A0A0A"/>
          <w:sz w:val="24"/>
          <w:szCs w:val="24"/>
          <w:shd w:val="clear" w:color="auto" w:fill="FFFFFF"/>
        </w:rPr>
        <w:t xml:space="preserve">. </w:t>
      </w:r>
      <w:r w:rsidR="00DA6E8A" w:rsidRPr="0084484D">
        <w:rPr>
          <w:rFonts w:ascii="Arial" w:hAnsi="Arial" w:cs="Arial"/>
          <w:color w:val="0A0A0A"/>
          <w:sz w:val="24"/>
          <w:szCs w:val="24"/>
          <w:shd w:val="clear" w:color="auto" w:fill="FFFFFF"/>
        </w:rPr>
        <w:t>It can be instructions on contradictory facts and or demeanour</w:t>
      </w:r>
      <w:r w:rsidR="00B92233">
        <w:rPr>
          <w:rFonts w:ascii="Arial" w:hAnsi="Arial" w:cs="Arial"/>
          <w:color w:val="0A0A0A"/>
          <w:sz w:val="24"/>
          <w:szCs w:val="24"/>
          <w:shd w:val="clear" w:color="auto" w:fill="FFFFFF"/>
        </w:rPr>
        <w:t>,</w:t>
      </w:r>
      <w:r w:rsidR="00DA6E8A" w:rsidRPr="0084484D">
        <w:rPr>
          <w:rFonts w:ascii="Arial" w:hAnsi="Arial" w:cs="Arial"/>
          <w:color w:val="0A0A0A"/>
          <w:sz w:val="24"/>
          <w:szCs w:val="24"/>
          <w:shd w:val="clear" w:color="auto" w:fill="FFFFFF"/>
        </w:rPr>
        <w:t xml:space="preserve"> that being relevant to the assessment of credibility of witnesses</w:t>
      </w:r>
      <w:r w:rsidR="00B92233">
        <w:rPr>
          <w:rFonts w:ascii="Arial" w:hAnsi="Arial" w:cs="Arial"/>
          <w:color w:val="0A0A0A"/>
          <w:sz w:val="24"/>
          <w:szCs w:val="24"/>
          <w:shd w:val="clear" w:color="auto" w:fill="FFFFFF"/>
        </w:rPr>
        <w:t>, an integral part of the trial.</w:t>
      </w:r>
      <w:r w:rsidR="00DA6E8A">
        <w:rPr>
          <w:rFonts w:ascii="Times New Roman" w:eastAsia="Times New Roman" w:hAnsi="Times New Roman" w:cs="Times New Roman"/>
          <w:color w:val="242121"/>
          <w:sz w:val="24"/>
          <w:szCs w:val="24"/>
          <w:lang w:val="en-US"/>
        </w:rPr>
        <w:t xml:space="preserve"> </w:t>
      </w:r>
      <w:r w:rsidR="0084484D" w:rsidRPr="0084484D">
        <w:rPr>
          <w:rFonts w:ascii="Arial" w:eastAsia="Times New Roman" w:hAnsi="Arial" w:cs="Arial"/>
          <w:color w:val="242121"/>
          <w:sz w:val="24"/>
          <w:szCs w:val="24"/>
          <w:lang w:val="en-US"/>
        </w:rPr>
        <w:t>He should be consulted on any documentary evidence as well, that includes, inter alia, witne</w:t>
      </w:r>
      <w:r w:rsidR="004B5433">
        <w:rPr>
          <w:rFonts w:ascii="Arial" w:eastAsia="Times New Roman" w:hAnsi="Arial" w:cs="Arial"/>
          <w:color w:val="242121"/>
          <w:sz w:val="24"/>
          <w:szCs w:val="24"/>
          <w:lang w:val="en-US"/>
        </w:rPr>
        <w:t>ss statements and exhibits for his</w:t>
      </w:r>
      <w:r w:rsidR="0084484D" w:rsidRPr="0084484D">
        <w:rPr>
          <w:rFonts w:ascii="Arial" w:eastAsia="Times New Roman" w:hAnsi="Arial" w:cs="Arial"/>
          <w:color w:val="242121"/>
          <w:sz w:val="24"/>
          <w:szCs w:val="24"/>
          <w:lang w:val="en-US"/>
        </w:rPr>
        <w:t xml:space="preserve"> necessary input. </w:t>
      </w:r>
      <w:r w:rsidR="00071B19">
        <w:rPr>
          <w:rFonts w:ascii="Arial" w:eastAsia="Times New Roman" w:hAnsi="Arial" w:cs="Arial"/>
          <w:color w:val="242121"/>
          <w:sz w:val="24"/>
          <w:szCs w:val="24"/>
          <w:lang w:val="en-US"/>
        </w:rPr>
        <w:t xml:space="preserve">The case </w:t>
      </w:r>
      <w:r w:rsidR="004B5433">
        <w:rPr>
          <w:rFonts w:ascii="Arial" w:eastAsia="Times New Roman" w:hAnsi="Arial" w:cs="Arial"/>
          <w:color w:val="242121"/>
          <w:sz w:val="24"/>
          <w:szCs w:val="24"/>
          <w:lang w:val="en-US"/>
        </w:rPr>
        <w:t xml:space="preserve">is </w:t>
      </w:r>
      <w:r w:rsidR="00071B19">
        <w:rPr>
          <w:rFonts w:ascii="Arial" w:eastAsia="Times New Roman" w:hAnsi="Arial" w:cs="Arial"/>
          <w:color w:val="242121"/>
          <w:sz w:val="24"/>
          <w:szCs w:val="24"/>
          <w:lang w:val="en-US"/>
        </w:rPr>
        <w:t xml:space="preserve">conducted within the bounds or limits of his instructions. </w:t>
      </w:r>
      <w:r w:rsidR="004936B3">
        <w:rPr>
          <w:rFonts w:ascii="Arial" w:eastAsia="Times New Roman" w:hAnsi="Arial" w:cs="Arial"/>
          <w:color w:val="242121"/>
          <w:sz w:val="24"/>
          <w:szCs w:val="24"/>
          <w:lang w:val="en-US"/>
        </w:rPr>
        <w:t>I</w:t>
      </w:r>
      <w:r w:rsidR="004936B3">
        <w:rPr>
          <w:rFonts w:ascii="Arial" w:hAnsi="Arial" w:cs="Arial"/>
          <w:color w:val="0A0A0A"/>
          <w:sz w:val="24"/>
          <w:szCs w:val="24"/>
          <w:shd w:val="clear" w:color="auto" w:fill="FFFFFF"/>
        </w:rPr>
        <w:t>n essence he retains the measure of control over his case</w:t>
      </w:r>
      <w:r w:rsidR="004936B3" w:rsidRPr="0084484D">
        <w:rPr>
          <w:rFonts w:ascii="Arial" w:hAnsi="Arial" w:cs="Arial"/>
          <w:color w:val="0A0A0A"/>
          <w:sz w:val="24"/>
          <w:szCs w:val="24"/>
          <w:shd w:val="clear" w:color="auto" w:fill="FFFFFF"/>
        </w:rPr>
        <w:t>.</w:t>
      </w:r>
    </w:p>
    <w:p w:rsidR="00E3638D" w:rsidRDefault="00E3638D" w:rsidP="00500303">
      <w:pPr>
        <w:shd w:val="clear" w:color="auto" w:fill="FFFFFF"/>
        <w:spacing w:after="0" w:line="360" w:lineRule="auto"/>
        <w:jc w:val="both"/>
        <w:rPr>
          <w:rFonts w:ascii="Arial" w:eastAsia="Times New Roman" w:hAnsi="Arial" w:cs="Arial"/>
          <w:color w:val="242121"/>
          <w:sz w:val="24"/>
          <w:szCs w:val="24"/>
          <w:lang w:val="en-US"/>
        </w:rPr>
      </w:pPr>
    </w:p>
    <w:p w:rsidR="00DA6E8A" w:rsidRPr="00E3638D" w:rsidRDefault="00602D5D" w:rsidP="00500303">
      <w:pPr>
        <w:shd w:val="clear" w:color="auto" w:fill="FFFFFF"/>
        <w:spacing w:after="0" w:line="360" w:lineRule="auto"/>
        <w:jc w:val="both"/>
        <w:rPr>
          <w:rFonts w:ascii="Arial" w:eastAsia="Times New Roman" w:hAnsi="Arial" w:cs="Arial"/>
          <w:color w:val="242121"/>
          <w:sz w:val="24"/>
          <w:szCs w:val="24"/>
          <w:lang w:val="en-US"/>
        </w:rPr>
      </w:pPr>
      <w:r>
        <w:rPr>
          <w:rFonts w:ascii="Arial" w:eastAsia="Times New Roman" w:hAnsi="Arial" w:cs="Arial"/>
          <w:color w:val="242121"/>
          <w:sz w:val="24"/>
          <w:szCs w:val="24"/>
          <w:lang w:val="en-US"/>
        </w:rPr>
        <w:t>[</w:t>
      </w:r>
      <w:r w:rsidR="00EC524F">
        <w:rPr>
          <w:rFonts w:ascii="Arial" w:eastAsia="Times New Roman" w:hAnsi="Arial" w:cs="Arial"/>
          <w:color w:val="242121"/>
          <w:sz w:val="24"/>
          <w:szCs w:val="24"/>
          <w:lang w:val="en-US"/>
        </w:rPr>
        <w:t>105</w:t>
      </w:r>
      <w:r w:rsidR="007505FF" w:rsidRPr="00E3638D">
        <w:rPr>
          <w:rFonts w:ascii="Arial" w:eastAsia="Times New Roman" w:hAnsi="Arial" w:cs="Arial"/>
          <w:color w:val="242121"/>
          <w:sz w:val="24"/>
          <w:szCs w:val="24"/>
          <w:lang w:val="en-US"/>
        </w:rPr>
        <w:t>]</w:t>
      </w:r>
      <w:r w:rsidR="007505FF" w:rsidRPr="00E3638D">
        <w:rPr>
          <w:rFonts w:ascii="Arial" w:eastAsia="Times New Roman" w:hAnsi="Arial" w:cs="Arial"/>
          <w:color w:val="242121"/>
          <w:sz w:val="24"/>
          <w:szCs w:val="24"/>
          <w:lang w:val="en-US"/>
        </w:rPr>
        <w:tab/>
      </w:r>
      <w:r w:rsidR="003E17A6">
        <w:rPr>
          <w:rFonts w:ascii="Arial" w:eastAsia="Times New Roman" w:hAnsi="Arial" w:cs="Arial"/>
          <w:color w:val="242121"/>
          <w:sz w:val="24"/>
          <w:szCs w:val="24"/>
          <w:lang w:val="en-US"/>
        </w:rPr>
        <w:t xml:space="preserve">The preeminence of the accused’s instructions or mandate was confirmed by </w:t>
      </w:r>
      <w:r w:rsidR="003E17A6" w:rsidRPr="00E3638D">
        <w:rPr>
          <w:rFonts w:ascii="Arial" w:eastAsia="Times New Roman" w:hAnsi="Arial" w:cs="Arial"/>
          <w:color w:val="242121"/>
          <w:sz w:val="24"/>
          <w:szCs w:val="24"/>
          <w:lang w:val="en-US"/>
        </w:rPr>
        <w:t xml:space="preserve">Van Blerk JA </w:t>
      </w:r>
      <w:r w:rsidR="003E17A6">
        <w:rPr>
          <w:rFonts w:ascii="Arial" w:eastAsia="Times New Roman" w:hAnsi="Arial" w:cs="Arial"/>
          <w:color w:val="242121"/>
          <w:sz w:val="24"/>
          <w:szCs w:val="24"/>
          <w:lang w:val="en-US"/>
        </w:rPr>
        <w:t xml:space="preserve">in </w:t>
      </w:r>
      <w:r w:rsidR="00081AEE" w:rsidRPr="00E3638D">
        <w:rPr>
          <w:rFonts w:ascii="Arial" w:eastAsia="Times New Roman" w:hAnsi="Arial" w:cs="Arial"/>
          <w:i/>
          <w:color w:val="242121"/>
          <w:sz w:val="24"/>
          <w:szCs w:val="24"/>
          <w:lang w:val="en-US"/>
        </w:rPr>
        <w:t>R v Matonsi</w:t>
      </w:r>
      <w:r w:rsidR="00A70CF0">
        <w:t xml:space="preserve"> </w:t>
      </w:r>
      <w:r w:rsidR="00A70CF0" w:rsidRPr="00A70CF0">
        <w:rPr>
          <w:rFonts w:ascii="Arial" w:eastAsia="Times New Roman" w:hAnsi="Arial" w:cs="Arial"/>
          <w:color w:val="242121"/>
          <w:sz w:val="24"/>
          <w:szCs w:val="24"/>
          <w:lang w:val="en-US"/>
        </w:rPr>
        <w:t>1958 (2) SA 450</w:t>
      </w:r>
      <w:r w:rsidR="00A70CF0">
        <w:rPr>
          <w:rFonts w:ascii="Arial" w:eastAsia="Times New Roman" w:hAnsi="Arial" w:cs="Arial"/>
          <w:color w:val="242121"/>
          <w:sz w:val="24"/>
          <w:szCs w:val="24"/>
          <w:lang w:val="en-US"/>
        </w:rPr>
        <w:t xml:space="preserve"> </w:t>
      </w:r>
      <w:r w:rsidR="00081AEE" w:rsidRPr="00E3638D">
        <w:rPr>
          <w:rFonts w:ascii="Arial" w:eastAsia="Times New Roman" w:hAnsi="Arial" w:cs="Arial"/>
          <w:color w:val="242121"/>
          <w:sz w:val="24"/>
          <w:szCs w:val="24"/>
          <w:lang w:val="en-US"/>
        </w:rPr>
        <w:t xml:space="preserve">(A) at 458 A-B </w:t>
      </w:r>
      <w:r w:rsidR="004A3893">
        <w:rPr>
          <w:rFonts w:ascii="Arial" w:eastAsia="Times New Roman" w:hAnsi="Arial" w:cs="Arial"/>
          <w:color w:val="242121"/>
          <w:sz w:val="24"/>
          <w:szCs w:val="24"/>
          <w:lang w:val="en-US"/>
        </w:rPr>
        <w:t>as follows</w:t>
      </w:r>
      <w:r w:rsidR="00DA6E8A" w:rsidRPr="00E3638D">
        <w:rPr>
          <w:rFonts w:ascii="Arial" w:eastAsia="Times New Roman" w:hAnsi="Arial" w:cs="Arial"/>
          <w:color w:val="242121"/>
          <w:sz w:val="24"/>
          <w:szCs w:val="24"/>
          <w:lang w:val="en-US"/>
        </w:rPr>
        <w:t>:</w:t>
      </w:r>
      <w:r w:rsidR="00081AEE" w:rsidRPr="00E3638D">
        <w:rPr>
          <w:rFonts w:ascii="Arial" w:eastAsia="Times New Roman" w:hAnsi="Arial" w:cs="Arial"/>
          <w:color w:val="242121"/>
          <w:sz w:val="24"/>
          <w:szCs w:val="24"/>
          <w:lang w:val="en-US"/>
        </w:rPr>
        <w:t xml:space="preserve"> </w:t>
      </w:r>
    </w:p>
    <w:p w:rsidR="004A3893" w:rsidRDefault="004A3893" w:rsidP="00500303">
      <w:pPr>
        <w:shd w:val="clear" w:color="auto" w:fill="FFFFFF"/>
        <w:spacing w:after="0" w:line="360" w:lineRule="auto"/>
        <w:ind w:left="2160"/>
        <w:jc w:val="both"/>
        <w:rPr>
          <w:rFonts w:ascii="Arial" w:eastAsia="Times New Roman" w:hAnsi="Arial" w:cs="Arial"/>
          <w:i/>
          <w:color w:val="242121"/>
          <w:lang w:val="en-US"/>
        </w:rPr>
      </w:pPr>
    </w:p>
    <w:p w:rsidR="00081AEE" w:rsidRPr="00E3638D" w:rsidRDefault="00081AEE" w:rsidP="00500303">
      <w:pPr>
        <w:shd w:val="clear" w:color="auto" w:fill="FFFFFF"/>
        <w:spacing w:after="0" w:line="360" w:lineRule="auto"/>
        <w:ind w:left="2160"/>
        <w:jc w:val="both"/>
        <w:rPr>
          <w:rFonts w:ascii="Arial" w:eastAsia="Times New Roman" w:hAnsi="Arial" w:cs="Arial"/>
          <w:i/>
          <w:color w:val="242121"/>
          <w:lang w:val="en-US"/>
        </w:rPr>
      </w:pPr>
      <w:r w:rsidRPr="00E3638D">
        <w:rPr>
          <w:rFonts w:ascii="Arial" w:eastAsia="Times New Roman" w:hAnsi="Arial" w:cs="Arial"/>
          <w:i/>
          <w:color w:val="242121"/>
          <w:lang w:val="en-US"/>
        </w:rPr>
        <w:t>“while a legal representative assumes control over the conduct of the case, that control is always confined to the parameters of the client’s instructions. The other side of the coin is that, in the event of an irresolvable conflict between the execution of a client’s mandate and the legal representative’s control of the case, the legal representative must withdraw or the client must terminate his or her mandate where such an impasse arises. An accused person cannot simply remain supine until conviction.”  </w:t>
      </w:r>
    </w:p>
    <w:p w:rsidR="00081AEE" w:rsidRPr="00E3638D" w:rsidRDefault="00081AEE" w:rsidP="00500303">
      <w:pPr>
        <w:shd w:val="clear" w:color="auto" w:fill="FFFFFF"/>
        <w:spacing w:after="0" w:line="360" w:lineRule="auto"/>
        <w:jc w:val="both"/>
        <w:rPr>
          <w:rFonts w:ascii="Arial" w:hAnsi="Arial" w:cs="Arial"/>
          <w:i/>
          <w:color w:val="000000"/>
          <w:u w:val="single"/>
          <w:lang w:eastAsia="en-ZA"/>
        </w:rPr>
      </w:pPr>
    </w:p>
    <w:p w:rsidR="00C443B3" w:rsidRDefault="00D27CD8" w:rsidP="00500303">
      <w:pPr>
        <w:spacing w:after="0" w:line="360" w:lineRule="auto"/>
        <w:jc w:val="both"/>
        <w:rPr>
          <w:rFonts w:ascii="Arial" w:hAnsi="Arial" w:cs="Arial"/>
          <w:color w:val="000000"/>
          <w:sz w:val="24"/>
          <w:szCs w:val="24"/>
          <w:lang w:eastAsia="en-ZA"/>
        </w:rPr>
      </w:pPr>
      <w:r>
        <w:rPr>
          <w:rFonts w:ascii="Arial" w:hAnsi="Arial" w:cs="Arial"/>
          <w:sz w:val="24"/>
          <w:szCs w:val="24"/>
        </w:rPr>
        <w:t>[</w:t>
      </w:r>
      <w:r w:rsidR="00EC524F">
        <w:rPr>
          <w:rFonts w:ascii="Arial" w:hAnsi="Arial" w:cs="Arial"/>
          <w:sz w:val="24"/>
          <w:szCs w:val="24"/>
        </w:rPr>
        <w:t>106</w:t>
      </w:r>
      <w:r w:rsidR="007473E6" w:rsidRPr="004A3893">
        <w:rPr>
          <w:rFonts w:ascii="Arial" w:eastAsia="Times New Roman" w:hAnsi="Arial" w:cs="Arial"/>
          <w:bCs/>
          <w:color w:val="242121"/>
          <w:sz w:val="24"/>
          <w:szCs w:val="24"/>
          <w:lang w:val="en-US"/>
        </w:rPr>
        <w:t>]</w:t>
      </w:r>
      <w:r w:rsidR="00081AEE" w:rsidRPr="007E4D7D">
        <w:rPr>
          <w:rFonts w:ascii="Arial" w:hAnsi="Arial" w:cs="Arial"/>
          <w:color w:val="000000"/>
          <w:sz w:val="24"/>
          <w:szCs w:val="24"/>
          <w:lang w:eastAsia="en-ZA"/>
        </w:rPr>
        <w:t xml:space="preserve"> </w:t>
      </w:r>
      <w:r w:rsidR="004A3893">
        <w:rPr>
          <w:rFonts w:ascii="Arial" w:hAnsi="Arial" w:cs="Arial"/>
          <w:color w:val="000000"/>
          <w:sz w:val="24"/>
          <w:szCs w:val="24"/>
          <w:lang w:eastAsia="en-ZA"/>
        </w:rPr>
        <w:tab/>
      </w:r>
      <w:r w:rsidR="007E4D7D" w:rsidRPr="007E4D7D">
        <w:rPr>
          <w:rFonts w:ascii="Arial" w:hAnsi="Arial" w:cs="Arial"/>
          <w:color w:val="000000"/>
          <w:sz w:val="24"/>
          <w:szCs w:val="24"/>
          <w:lang w:eastAsia="en-ZA"/>
        </w:rPr>
        <w:t xml:space="preserve">The </w:t>
      </w:r>
      <w:r w:rsidR="003E17A6">
        <w:rPr>
          <w:rFonts w:ascii="Arial" w:hAnsi="Arial" w:cs="Arial"/>
          <w:color w:val="000000"/>
          <w:sz w:val="24"/>
          <w:szCs w:val="24"/>
          <w:lang w:eastAsia="en-ZA"/>
        </w:rPr>
        <w:t>Appellants</w:t>
      </w:r>
      <w:r w:rsidR="003E17A6" w:rsidRPr="007E4D7D">
        <w:rPr>
          <w:rFonts w:ascii="Arial" w:hAnsi="Arial" w:cs="Arial"/>
          <w:color w:val="000000"/>
          <w:sz w:val="24"/>
          <w:szCs w:val="24"/>
          <w:lang w:eastAsia="en-ZA"/>
        </w:rPr>
        <w:t xml:space="preserve"> </w:t>
      </w:r>
      <w:r w:rsidR="007E4D7D" w:rsidRPr="007E4D7D">
        <w:rPr>
          <w:rFonts w:ascii="Arial" w:hAnsi="Arial" w:cs="Arial"/>
          <w:color w:val="000000"/>
          <w:sz w:val="24"/>
          <w:szCs w:val="24"/>
          <w:lang w:eastAsia="en-ZA"/>
        </w:rPr>
        <w:t xml:space="preserve">defence </w:t>
      </w:r>
      <w:r w:rsidR="007E4D7D">
        <w:rPr>
          <w:rFonts w:ascii="Arial" w:hAnsi="Arial" w:cs="Arial"/>
          <w:color w:val="000000"/>
          <w:sz w:val="24"/>
          <w:szCs w:val="24"/>
          <w:lang w:eastAsia="en-ZA"/>
        </w:rPr>
        <w:t xml:space="preserve">was a </w:t>
      </w:r>
      <w:r w:rsidR="004A3893">
        <w:rPr>
          <w:rFonts w:ascii="Arial" w:hAnsi="Arial" w:cs="Arial"/>
          <w:color w:val="000000"/>
          <w:sz w:val="24"/>
          <w:szCs w:val="24"/>
          <w:lang w:eastAsia="en-ZA"/>
        </w:rPr>
        <w:t xml:space="preserve">plea of not guilty denying </w:t>
      </w:r>
      <w:r w:rsidR="007E4D7D">
        <w:rPr>
          <w:rFonts w:ascii="Arial" w:hAnsi="Arial" w:cs="Arial"/>
          <w:color w:val="000000"/>
          <w:sz w:val="24"/>
          <w:szCs w:val="24"/>
          <w:lang w:eastAsia="en-ZA"/>
        </w:rPr>
        <w:t>any involvement in the assault of the deceased</w:t>
      </w:r>
      <w:r w:rsidR="004A3893">
        <w:rPr>
          <w:rFonts w:ascii="Arial" w:hAnsi="Arial" w:cs="Arial"/>
          <w:color w:val="000000"/>
          <w:sz w:val="24"/>
          <w:szCs w:val="24"/>
          <w:lang w:eastAsia="en-ZA"/>
        </w:rPr>
        <w:t xml:space="preserve">, </w:t>
      </w:r>
      <w:r w:rsidR="007E4D7D">
        <w:rPr>
          <w:rFonts w:ascii="Arial" w:hAnsi="Arial" w:cs="Arial"/>
          <w:color w:val="000000"/>
          <w:sz w:val="24"/>
          <w:szCs w:val="24"/>
          <w:lang w:eastAsia="en-ZA"/>
        </w:rPr>
        <w:t xml:space="preserve">therefore denying that they have anything to do with the </w:t>
      </w:r>
      <w:r w:rsidR="00543D58">
        <w:rPr>
          <w:rFonts w:ascii="Arial" w:hAnsi="Arial" w:cs="Arial"/>
          <w:color w:val="000000"/>
          <w:sz w:val="24"/>
          <w:szCs w:val="24"/>
          <w:lang w:eastAsia="en-ZA"/>
        </w:rPr>
        <w:t xml:space="preserve">infliction of </w:t>
      </w:r>
      <w:r w:rsidR="001E682F">
        <w:rPr>
          <w:rFonts w:ascii="Arial" w:hAnsi="Arial" w:cs="Arial"/>
          <w:color w:val="000000"/>
          <w:sz w:val="24"/>
          <w:szCs w:val="24"/>
          <w:lang w:eastAsia="en-ZA"/>
        </w:rPr>
        <w:t xml:space="preserve">injuries on the deceased </w:t>
      </w:r>
      <w:r w:rsidR="004A3893">
        <w:rPr>
          <w:rFonts w:ascii="Arial" w:hAnsi="Arial" w:cs="Arial"/>
          <w:color w:val="000000"/>
          <w:sz w:val="24"/>
          <w:szCs w:val="24"/>
          <w:lang w:eastAsia="en-ZA"/>
        </w:rPr>
        <w:t>and the result</w:t>
      </w:r>
      <w:r w:rsidR="00157286">
        <w:rPr>
          <w:rFonts w:ascii="Arial" w:hAnsi="Arial" w:cs="Arial"/>
          <w:color w:val="000000"/>
          <w:sz w:val="24"/>
          <w:szCs w:val="24"/>
          <w:lang w:eastAsia="en-ZA"/>
        </w:rPr>
        <w:t>ant</w:t>
      </w:r>
      <w:r w:rsidR="004A3893">
        <w:rPr>
          <w:rFonts w:ascii="Arial" w:hAnsi="Arial" w:cs="Arial"/>
          <w:color w:val="000000"/>
          <w:sz w:val="24"/>
          <w:szCs w:val="24"/>
          <w:lang w:eastAsia="en-ZA"/>
        </w:rPr>
        <w:t xml:space="preserve"> deat</w:t>
      </w:r>
      <w:r w:rsidR="00214937">
        <w:rPr>
          <w:rFonts w:ascii="Arial" w:hAnsi="Arial" w:cs="Arial"/>
          <w:color w:val="000000"/>
          <w:sz w:val="24"/>
          <w:szCs w:val="24"/>
          <w:lang w:eastAsia="en-ZA"/>
        </w:rPr>
        <w:t>h</w:t>
      </w:r>
      <w:r w:rsidR="004A3893">
        <w:rPr>
          <w:rFonts w:ascii="Arial" w:hAnsi="Arial" w:cs="Arial"/>
          <w:color w:val="000000"/>
          <w:sz w:val="24"/>
          <w:szCs w:val="24"/>
          <w:lang w:eastAsia="en-ZA"/>
        </w:rPr>
        <w:t xml:space="preserve"> (what </w:t>
      </w:r>
      <w:r w:rsidR="00214937">
        <w:rPr>
          <w:rFonts w:ascii="Arial" w:hAnsi="Arial" w:cs="Arial"/>
          <w:color w:val="000000"/>
          <w:sz w:val="24"/>
          <w:szCs w:val="24"/>
          <w:lang w:eastAsia="en-ZA"/>
        </w:rPr>
        <w:t xml:space="preserve">led </w:t>
      </w:r>
      <w:r w:rsidR="001E682F">
        <w:rPr>
          <w:rFonts w:ascii="Arial" w:hAnsi="Arial" w:cs="Arial"/>
          <w:color w:val="000000"/>
          <w:sz w:val="24"/>
          <w:szCs w:val="24"/>
          <w:lang w:eastAsia="en-ZA"/>
        </w:rPr>
        <w:t xml:space="preserve">to his </w:t>
      </w:r>
      <w:r w:rsidR="007E4D7D">
        <w:rPr>
          <w:rFonts w:ascii="Arial" w:hAnsi="Arial" w:cs="Arial"/>
          <w:color w:val="000000"/>
          <w:sz w:val="24"/>
          <w:szCs w:val="24"/>
          <w:lang w:eastAsia="en-ZA"/>
        </w:rPr>
        <w:t>death</w:t>
      </w:r>
      <w:r w:rsidR="00543D58">
        <w:rPr>
          <w:rFonts w:ascii="Arial" w:hAnsi="Arial" w:cs="Arial"/>
          <w:color w:val="000000"/>
          <w:sz w:val="24"/>
          <w:szCs w:val="24"/>
          <w:lang w:eastAsia="en-ZA"/>
        </w:rPr>
        <w:t>)</w:t>
      </w:r>
      <w:r w:rsidR="00214937">
        <w:rPr>
          <w:rFonts w:ascii="Arial" w:hAnsi="Arial" w:cs="Arial"/>
          <w:color w:val="000000"/>
          <w:sz w:val="24"/>
          <w:szCs w:val="24"/>
          <w:lang w:eastAsia="en-ZA"/>
        </w:rPr>
        <w:t xml:space="preserve">. </w:t>
      </w:r>
      <w:r w:rsidR="001D3204">
        <w:rPr>
          <w:rFonts w:ascii="Arial" w:hAnsi="Arial" w:cs="Arial"/>
          <w:color w:val="000000"/>
          <w:sz w:val="24"/>
          <w:szCs w:val="24"/>
          <w:lang w:eastAsia="en-ZA"/>
        </w:rPr>
        <w:t>T</w:t>
      </w:r>
      <w:r w:rsidR="00543D58">
        <w:rPr>
          <w:rFonts w:ascii="Arial" w:hAnsi="Arial" w:cs="Arial"/>
          <w:color w:val="000000"/>
          <w:sz w:val="24"/>
          <w:szCs w:val="24"/>
          <w:lang w:eastAsia="en-ZA"/>
        </w:rPr>
        <w:t>he 1</w:t>
      </w:r>
      <w:r w:rsidR="00543D58" w:rsidRPr="00543D58">
        <w:rPr>
          <w:rFonts w:ascii="Arial" w:hAnsi="Arial" w:cs="Arial"/>
          <w:color w:val="000000"/>
          <w:sz w:val="24"/>
          <w:szCs w:val="24"/>
          <w:vertAlign w:val="superscript"/>
          <w:lang w:eastAsia="en-ZA"/>
        </w:rPr>
        <w:t>st</w:t>
      </w:r>
      <w:r w:rsidR="00543D58">
        <w:rPr>
          <w:rFonts w:ascii="Arial" w:hAnsi="Arial" w:cs="Arial"/>
          <w:color w:val="000000"/>
          <w:sz w:val="24"/>
          <w:szCs w:val="24"/>
          <w:lang w:eastAsia="en-ZA"/>
        </w:rPr>
        <w:t xml:space="preserve"> </w:t>
      </w:r>
      <w:r w:rsidR="001D3204">
        <w:rPr>
          <w:rFonts w:ascii="Arial" w:hAnsi="Arial" w:cs="Arial"/>
          <w:color w:val="000000"/>
          <w:sz w:val="24"/>
          <w:szCs w:val="24"/>
          <w:lang w:eastAsia="en-ZA"/>
        </w:rPr>
        <w:t xml:space="preserve">Appellant also denounced his admission to the assault. </w:t>
      </w:r>
      <w:r w:rsidR="004A3893">
        <w:rPr>
          <w:rFonts w:ascii="Arial" w:hAnsi="Arial" w:cs="Arial"/>
          <w:color w:val="000000"/>
          <w:sz w:val="24"/>
          <w:szCs w:val="24"/>
          <w:lang w:eastAsia="en-ZA"/>
        </w:rPr>
        <w:t xml:space="preserve">The </w:t>
      </w:r>
      <w:r w:rsidR="004936B3">
        <w:rPr>
          <w:rFonts w:ascii="Arial" w:hAnsi="Arial" w:cs="Arial"/>
          <w:color w:val="000000"/>
          <w:sz w:val="24"/>
          <w:szCs w:val="24"/>
          <w:lang w:eastAsia="en-ZA"/>
        </w:rPr>
        <w:t xml:space="preserve">post mortem </w:t>
      </w:r>
      <w:r w:rsidR="004A3893">
        <w:rPr>
          <w:rFonts w:ascii="Arial" w:hAnsi="Arial" w:cs="Arial"/>
          <w:color w:val="000000"/>
          <w:sz w:val="24"/>
          <w:szCs w:val="24"/>
          <w:lang w:eastAsia="en-ZA"/>
        </w:rPr>
        <w:t xml:space="preserve">report is </w:t>
      </w:r>
      <w:r w:rsidR="004936B3">
        <w:rPr>
          <w:rFonts w:ascii="Arial" w:hAnsi="Arial" w:cs="Arial"/>
          <w:color w:val="000000"/>
          <w:sz w:val="24"/>
          <w:szCs w:val="24"/>
          <w:lang w:eastAsia="en-ZA"/>
        </w:rPr>
        <w:t xml:space="preserve">on the </w:t>
      </w:r>
      <w:r w:rsidR="007E1DF2">
        <w:rPr>
          <w:rFonts w:ascii="Arial" w:hAnsi="Arial" w:cs="Arial"/>
          <w:color w:val="000000"/>
          <w:sz w:val="24"/>
          <w:szCs w:val="24"/>
          <w:lang w:eastAsia="en-ZA"/>
        </w:rPr>
        <w:t xml:space="preserve">overall </w:t>
      </w:r>
      <w:r w:rsidR="001D3204">
        <w:rPr>
          <w:rFonts w:ascii="Arial" w:hAnsi="Arial" w:cs="Arial"/>
          <w:color w:val="000000"/>
          <w:sz w:val="24"/>
          <w:szCs w:val="24"/>
          <w:lang w:eastAsia="en-ZA"/>
        </w:rPr>
        <w:t xml:space="preserve">injuries </w:t>
      </w:r>
      <w:r w:rsidR="00543D58">
        <w:rPr>
          <w:rFonts w:ascii="Arial" w:hAnsi="Arial" w:cs="Arial"/>
          <w:color w:val="000000"/>
          <w:sz w:val="24"/>
          <w:szCs w:val="24"/>
          <w:lang w:eastAsia="en-ZA"/>
        </w:rPr>
        <w:t xml:space="preserve">that were </w:t>
      </w:r>
      <w:r w:rsidR="001D3204">
        <w:rPr>
          <w:rFonts w:ascii="Arial" w:hAnsi="Arial" w:cs="Arial"/>
          <w:color w:val="000000"/>
          <w:sz w:val="24"/>
          <w:szCs w:val="24"/>
          <w:lang w:eastAsia="en-ZA"/>
        </w:rPr>
        <w:t xml:space="preserve">caused by the assault of the deceased and the </w:t>
      </w:r>
      <w:r w:rsidR="00543D58">
        <w:rPr>
          <w:rFonts w:ascii="Arial" w:hAnsi="Arial" w:cs="Arial"/>
          <w:color w:val="000000"/>
          <w:sz w:val="24"/>
          <w:szCs w:val="24"/>
          <w:lang w:eastAsia="en-ZA"/>
        </w:rPr>
        <w:t xml:space="preserve">establishment </w:t>
      </w:r>
      <w:r w:rsidR="00053119">
        <w:rPr>
          <w:rFonts w:ascii="Arial" w:hAnsi="Arial" w:cs="Arial"/>
          <w:color w:val="000000"/>
          <w:sz w:val="24"/>
          <w:szCs w:val="24"/>
          <w:lang w:eastAsia="en-ZA"/>
        </w:rPr>
        <w:t>if any of those were fatal</w:t>
      </w:r>
      <w:r w:rsidR="00594CEA">
        <w:rPr>
          <w:rFonts w:ascii="Arial" w:hAnsi="Arial" w:cs="Arial"/>
          <w:color w:val="000000"/>
          <w:sz w:val="24"/>
          <w:szCs w:val="24"/>
          <w:lang w:eastAsia="en-ZA"/>
        </w:rPr>
        <w:t>, th</w:t>
      </w:r>
      <w:r w:rsidR="00053119">
        <w:rPr>
          <w:rFonts w:ascii="Arial" w:hAnsi="Arial" w:cs="Arial"/>
          <w:color w:val="000000"/>
          <w:sz w:val="24"/>
          <w:szCs w:val="24"/>
          <w:lang w:eastAsia="en-ZA"/>
        </w:rPr>
        <w:t>ere</w:t>
      </w:r>
      <w:r w:rsidR="00594CEA">
        <w:rPr>
          <w:rFonts w:ascii="Arial" w:hAnsi="Arial" w:cs="Arial"/>
          <w:color w:val="000000"/>
          <w:sz w:val="24"/>
          <w:szCs w:val="24"/>
          <w:lang w:eastAsia="en-ZA"/>
        </w:rPr>
        <w:t xml:space="preserve">by establishing </w:t>
      </w:r>
      <w:r w:rsidR="00053119">
        <w:rPr>
          <w:rFonts w:ascii="Arial" w:hAnsi="Arial" w:cs="Arial"/>
          <w:color w:val="000000"/>
          <w:sz w:val="24"/>
          <w:szCs w:val="24"/>
          <w:lang w:eastAsia="en-ZA"/>
        </w:rPr>
        <w:t xml:space="preserve">a </w:t>
      </w:r>
      <w:r w:rsidR="00594CEA">
        <w:rPr>
          <w:rFonts w:ascii="Arial" w:hAnsi="Arial" w:cs="Arial"/>
          <w:color w:val="000000"/>
          <w:sz w:val="24"/>
          <w:szCs w:val="24"/>
          <w:lang w:eastAsia="en-ZA"/>
        </w:rPr>
        <w:t xml:space="preserve">causal </w:t>
      </w:r>
      <w:r w:rsidR="004936B3">
        <w:rPr>
          <w:rFonts w:ascii="Arial" w:hAnsi="Arial" w:cs="Arial"/>
          <w:color w:val="000000"/>
          <w:sz w:val="24"/>
          <w:szCs w:val="24"/>
          <w:lang w:eastAsia="en-ZA"/>
        </w:rPr>
        <w:t xml:space="preserve">connection between </w:t>
      </w:r>
      <w:r w:rsidR="001D3204">
        <w:rPr>
          <w:rFonts w:ascii="Arial" w:hAnsi="Arial" w:cs="Arial"/>
          <w:color w:val="000000"/>
          <w:sz w:val="24"/>
          <w:szCs w:val="24"/>
          <w:lang w:eastAsia="en-ZA"/>
        </w:rPr>
        <w:t xml:space="preserve">those </w:t>
      </w:r>
      <w:r w:rsidR="00053119">
        <w:rPr>
          <w:rFonts w:ascii="Arial" w:hAnsi="Arial" w:cs="Arial"/>
          <w:color w:val="000000"/>
          <w:sz w:val="24"/>
          <w:szCs w:val="24"/>
          <w:lang w:eastAsia="en-ZA"/>
        </w:rPr>
        <w:t>injuries and the deceased’s death</w:t>
      </w:r>
      <w:r w:rsidR="00C61FAD">
        <w:rPr>
          <w:rFonts w:ascii="Arial" w:hAnsi="Arial" w:cs="Arial"/>
          <w:color w:val="000000"/>
          <w:sz w:val="24"/>
          <w:szCs w:val="24"/>
          <w:lang w:eastAsia="en-ZA"/>
        </w:rPr>
        <w:t xml:space="preserve"> </w:t>
      </w:r>
      <w:r w:rsidR="00594CEA">
        <w:rPr>
          <w:rFonts w:ascii="Arial" w:hAnsi="Arial" w:cs="Arial"/>
          <w:color w:val="000000"/>
          <w:sz w:val="24"/>
          <w:szCs w:val="24"/>
          <w:lang w:eastAsia="en-ZA"/>
        </w:rPr>
        <w:t>(</w:t>
      </w:r>
      <w:r w:rsidR="00157286">
        <w:rPr>
          <w:rFonts w:ascii="Arial" w:hAnsi="Arial" w:cs="Arial"/>
          <w:color w:val="000000"/>
          <w:sz w:val="24"/>
          <w:szCs w:val="24"/>
          <w:lang w:eastAsia="en-ZA"/>
        </w:rPr>
        <w:t>constitut</w:t>
      </w:r>
      <w:r w:rsidR="00C443B3">
        <w:rPr>
          <w:rFonts w:ascii="Arial" w:hAnsi="Arial" w:cs="Arial"/>
          <w:color w:val="000000"/>
          <w:sz w:val="24"/>
          <w:szCs w:val="24"/>
          <w:lang w:eastAsia="en-ZA"/>
        </w:rPr>
        <w:t>ing</w:t>
      </w:r>
      <w:r w:rsidR="00157286">
        <w:rPr>
          <w:rFonts w:ascii="Arial" w:hAnsi="Arial" w:cs="Arial"/>
          <w:color w:val="000000"/>
          <w:sz w:val="24"/>
          <w:szCs w:val="24"/>
          <w:lang w:eastAsia="en-ZA"/>
        </w:rPr>
        <w:t xml:space="preserve"> factual findings</w:t>
      </w:r>
      <w:r w:rsidR="00594CEA">
        <w:rPr>
          <w:rFonts w:ascii="Arial" w:hAnsi="Arial" w:cs="Arial"/>
          <w:color w:val="000000"/>
          <w:sz w:val="24"/>
          <w:szCs w:val="24"/>
          <w:lang w:eastAsia="en-ZA"/>
        </w:rPr>
        <w:t>)</w:t>
      </w:r>
      <w:r w:rsidR="00157286">
        <w:rPr>
          <w:rFonts w:ascii="Arial" w:hAnsi="Arial" w:cs="Arial"/>
          <w:color w:val="000000"/>
          <w:sz w:val="24"/>
          <w:szCs w:val="24"/>
          <w:lang w:eastAsia="en-ZA"/>
        </w:rPr>
        <w:t xml:space="preserve">. </w:t>
      </w:r>
      <w:r w:rsidR="00C443B3">
        <w:rPr>
          <w:rFonts w:ascii="Arial" w:hAnsi="Arial" w:cs="Arial"/>
          <w:color w:val="000000"/>
          <w:sz w:val="24"/>
          <w:szCs w:val="24"/>
          <w:lang w:eastAsia="en-ZA"/>
        </w:rPr>
        <w:t xml:space="preserve">The report was </w:t>
      </w:r>
      <w:r w:rsidR="000456ED">
        <w:rPr>
          <w:rFonts w:ascii="Arial" w:hAnsi="Arial" w:cs="Arial"/>
          <w:color w:val="000000"/>
          <w:sz w:val="24"/>
          <w:szCs w:val="24"/>
          <w:lang w:eastAsia="en-ZA"/>
        </w:rPr>
        <w:t xml:space="preserve">formally </w:t>
      </w:r>
      <w:r w:rsidR="00C443B3">
        <w:rPr>
          <w:rFonts w:ascii="Arial" w:hAnsi="Arial" w:cs="Arial"/>
          <w:color w:val="000000"/>
          <w:sz w:val="24"/>
          <w:szCs w:val="24"/>
          <w:lang w:eastAsia="en-ZA"/>
        </w:rPr>
        <w:t xml:space="preserve">admitted by the </w:t>
      </w:r>
      <w:r w:rsidR="007D77F9">
        <w:rPr>
          <w:rFonts w:ascii="Arial" w:hAnsi="Arial" w:cs="Arial"/>
          <w:color w:val="000000"/>
          <w:sz w:val="24"/>
          <w:szCs w:val="24"/>
          <w:lang w:eastAsia="en-ZA"/>
        </w:rPr>
        <w:t>Appellants</w:t>
      </w:r>
      <w:r w:rsidR="00594CEA">
        <w:rPr>
          <w:rFonts w:ascii="Arial" w:hAnsi="Arial" w:cs="Arial"/>
          <w:color w:val="000000"/>
          <w:sz w:val="24"/>
          <w:szCs w:val="24"/>
          <w:lang w:eastAsia="en-ZA"/>
        </w:rPr>
        <w:t>,</w:t>
      </w:r>
      <w:r w:rsidR="00C443B3">
        <w:rPr>
          <w:rFonts w:ascii="Arial" w:hAnsi="Arial" w:cs="Arial"/>
          <w:color w:val="000000"/>
          <w:sz w:val="24"/>
          <w:szCs w:val="24"/>
          <w:lang w:eastAsia="en-ZA"/>
        </w:rPr>
        <w:t xml:space="preserve"> </w:t>
      </w:r>
      <w:r w:rsidR="00594CEA">
        <w:rPr>
          <w:rFonts w:ascii="Arial" w:hAnsi="Arial" w:cs="Arial"/>
          <w:color w:val="000000"/>
          <w:sz w:val="24"/>
          <w:szCs w:val="24"/>
          <w:lang w:eastAsia="en-ZA"/>
        </w:rPr>
        <w:t xml:space="preserve">accepting the findings therein </w:t>
      </w:r>
      <w:r w:rsidR="00C443B3">
        <w:rPr>
          <w:rFonts w:ascii="Arial" w:hAnsi="Arial" w:cs="Arial"/>
          <w:color w:val="000000"/>
          <w:sz w:val="24"/>
          <w:szCs w:val="24"/>
          <w:lang w:eastAsia="en-ZA"/>
        </w:rPr>
        <w:t xml:space="preserve">in relation to the </w:t>
      </w:r>
      <w:r w:rsidR="000456ED">
        <w:rPr>
          <w:rFonts w:ascii="Arial" w:hAnsi="Arial" w:cs="Arial"/>
          <w:color w:val="000000"/>
          <w:sz w:val="24"/>
          <w:szCs w:val="24"/>
          <w:lang w:eastAsia="en-ZA"/>
        </w:rPr>
        <w:t>injuries sustained and those that were fatal</w:t>
      </w:r>
      <w:r w:rsidR="00C443B3">
        <w:rPr>
          <w:rFonts w:ascii="Arial" w:hAnsi="Arial" w:cs="Arial"/>
          <w:color w:val="000000"/>
          <w:sz w:val="24"/>
          <w:szCs w:val="24"/>
          <w:lang w:eastAsia="en-ZA"/>
        </w:rPr>
        <w:t xml:space="preserve">. </w:t>
      </w:r>
      <w:r w:rsidR="007D77F9">
        <w:rPr>
          <w:rFonts w:ascii="Arial" w:hAnsi="Arial" w:cs="Arial"/>
          <w:color w:val="000000"/>
          <w:sz w:val="24"/>
          <w:szCs w:val="24"/>
          <w:lang w:eastAsia="en-ZA"/>
        </w:rPr>
        <w:t xml:space="preserve">In the light of their plea, the Appellants </w:t>
      </w:r>
      <w:r w:rsidR="006440BD">
        <w:rPr>
          <w:rFonts w:ascii="Arial" w:hAnsi="Arial" w:cs="Arial"/>
          <w:color w:val="000000"/>
          <w:sz w:val="24"/>
          <w:szCs w:val="24"/>
          <w:lang w:eastAsia="en-ZA"/>
        </w:rPr>
        <w:t xml:space="preserve">not </w:t>
      </w:r>
      <w:r w:rsidR="007D77F9">
        <w:rPr>
          <w:rFonts w:ascii="Arial" w:hAnsi="Arial" w:cs="Arial"/>
          <w:color w:val="000000"/>
          <w:sz w:val="24"/>
          <w:szCs w:val="24"/>
          <w:lang w:eastAsia="en-ZA"/>
        </w:rPr>
        <w:t xml:space="preserve">making issue with the State in the admission of the report is no </w:t>
      </w:r>
      <w:r w:rsidR="00C61FAD">
        <w:rPr>
          <w:rFonts w:ascii="Arial" w:hAnsi="Arial" w:cs="Arial"/>
          <w:color w:val="000000"/>
          <w:sz w:val="24"/>
          <w:szCs w:val="24"/>
          <w:lang w:eastAsia="en-ZA"/>
        </w:rPr>
        <w:t>irregularity</w:t>
      </w:r>
      <w:r w:rsidR="007D77F9">
        <w:rPr>
          <w:rFonts w:ascii="Arial" w:hAnsi="Arial" w:cs="Arial"/>
          <w:color w:val="000000"/>
          <w:sz w:val="24"/>
          <w:szCs w:val="24"/>
          <w:lang w:eastAsia="en-ZA"/>
        </w:rPr>
        <w:t>.</w:t>
      </w:r>
      <w:r w:rsidR="00C61FAD">
        <w:rPr>
          <w:rFonts w:ascii="Arial" w:hAnsi="Arial" w:cs="Arial"/>
          <w:color w:val="000000"/>
          <w:sz w:val="24"/>
          <w:szCs w:val="24"/>
          <w:lang w:eastAsia="en-ZA"/>
        </w:rPr>
        <w:t xml:space="preserve">  </w:t>
      </w:r>
    </w:p>
    <w:p w:rsidR="00C443B3" w:rsidRDefault="00C443B3" w:rsidP="00500303">
      <w:pPr>
        <w:shd w:val="clear" w:color="auto" w:fill="FFFFFF"/>
        <w:spacing w:after="0" w:line="360" w:lineRule="auto"/>
        <w:jc w:val="both"/>
        <w:rPr>
          <w:rFonts w:ascii="Arial" w:hAnsi="Arial" w:cs="Arial"/>
          <w:color w:val="000000"/>
          <w:sz w:val="24"/>
          <w:szCs w:val="24"/>
          <w:lang w:eastAsia="en-ZA"/>
        </w:rPr>
      </w:pPr>
    </w:p>
    <w:p w:rsidR="006D7341" w:rsidRPr="0063413B" w:rsidRDefault="006E6E95" w:rsidP="00500303">
      <w:pPr>
        <w:spacing w:after="0" w:line="360" w:lineRule="auto"/>
        <w:jc w:val="both"/>
        <w:rPr>
          <w:rFonts w:ascii="Arial" w:hAnsi="Arial" w:cs="Arial"/>
          <w:color w:val="242121"/>
          <w:sz w:val="24"/>
          <w:szCs w:val="24"/>
          <w:shd w:val="clear" w:color="auto" w:fill="FFFFFF"/>
        </w:rPr>
      </w:pPr>
      <w:r w:rsidRPr="0063413B">
        <w:rPr>
          <w:rFonts w:ascii="Arial" w:hAnsi="Arial" w:cs="Arial"/>
          <w:sz w:val="24"/>
          <w:szCs w:val="24"/>
        </w:rPr>
        <w:lastRenderedPageBreak/>
        <w:t>[</w:t>
      </w:r>
      <w:r w:rsidR="00EC524F">
        <w:rPr>
          <w:rFonts w:ascii="Arial" w:hAnsi="Arial" w:cs="Arial"/>
          <w:sz w:val="24"/>
          <w:szCs w:val="24"/>
        </w:rPr>
        <w:t>107</w:t>
      </w:r>
      <w:r w:rsidRPr="0063413B">
        <w:rPr>
          <w:rFonts w:ascii="Arial" w:hAnsi="Arial" w:cs="Arial"/>
          <w:sz w:val="24"/>
          <w:szCs w:val="24"/>
        </w:rPr>
        <w:t xml:space="preserve">] </w:t>
      </w:r>
      <w:r w:rsidRPr="0063413B">
        <w:rPr>
          <w:rFonts w:ascii="Arial" w:hAnsi="Arial" w:cs="Arial"/>
          <w:sz w:val="24"/>
          <w:szCs w:val="24"/>
        </w:rPr>
        <w:tab/>
        <w:t xml:space="preserve">The onus or duty </w:t>
      </w:r>
      <w:r w:rsidRPr="0063413B">
        <w:rPr>
          <w:rFonts w:ascii="Arial" w:hAnsi="Arial" w:cs="Arial"/>
          <w:color w:val="242121"/>
          <w:sz w:val="24"/>
          <w:szCs w:val="24"/>
          <w:shd w:val="clear" w:color="auto" w:fill="FFFFFF"/>
        </w:rPr>
        <w:t xml:space="preserve">is on the Appellants to prove that he was not properly represented as per their allegation (he who alleges) or indicate what he was not satisfied with in the representation as compared to his instructions and input.  </w:t>
      </w:r>
    </w:p>
    <w:p w:rsidR="006D7341" w:rsidRPr="00FC5787" w:rsidRDefault="006D7341" w:rsidP="00500303">
      <w:pPr>
        <w:spacing w:after="0" w:line="360" w:lineRule="auto"/>
        <w:jc w:val="both"/>
        <w:rPr>
          <w:rFonts w:ascii="Arial" w:hAnsi="Arial" w:cs="Arial"/>
          <w:color w:val="242121"/>
          <w:sz w:val="24"/>
          <w:szCs w:val="24"/>
          <w:shd w:val="clear" w:color="auto" w:fill="FFFFFF"/>
        </w:rPr>
      </w:pPr>
    </w:p>
    <w:p w:rsidR="006D7341" w:rsidRPr="00FC5787" w:rsidRDefault="00D27CD8" w:rsidP="00500303">
      <w:pPr>
        <w:spacing w:after="0" w:line="360" w:lineRule="auto"/>
        <w:jc w:val="both"/>
        <w:rPr>
          <w:rFonts w:ascii="Arial" w:hAnsi="Arial" w:cs="Arial"/>
          <w:color w:val="242121"/>
          <w:sz w:val="24"/>
          <w:szCs w:val="24"/>
          <w:shd w:val="clear" w:color="auto" w:fill="FFFFFF"/>
        </w:rPr>
      </w:pPr>
      <w:r w:rsidRPr="00FC5787">
        <w:rPr>
          <w:rFonts w:ascii="Arial" w:hAnsi="Arial" w:cs="Arial"/>
          <w:color w:val="242121"/>
          <w:sz w:val="24"/>
          <w:szCs w:val="24"/>
          <w:shd w:val="clear" w:color="auto" w:fill="FFFFFF"/>
        </w:rPr>
        <w:t>[</w:t>
      </w:r>
      <w:r w:rsidR="00EC524F">
        <w:rPr>
          <w:rFonts w:ascii="Arial" w:hAnsi="Arial" w:cs="Arial"/>
          <w:color w:val="242121"/>
          <w:sz w:val="24"/>
          <w:szCs w:val="24"/>
          <w:shd w:val="clear" w:color="auto" w:fill="FFFFFF"/>
        </w:rPr>
        <w:t>108</w:t>
      </w:r>
      <w:r w:rsidR="006D7341" w:rsidRPr="00FC5787">
        <w:rPr>
          <w:rFonts w:ascii="Arial" w:hAnsi="Arial" w:cs="Arial"/>
          <w:color w:val="242121"/>
          <w:sz w:val="24"/>
          <w:szCs w:val="24"/>
          <w:shd w:val="clear" w:color="auto" w:fill="FFFFFF"/>
        </w:rPr>
        <w:t>]</w:t>
      </w:r>
      <w:r w:rsidR="006D7341" w:rsidRPr="00FC5787">
        <w:rPr>
          <w:rFonts w:ascii="Arial" w:hAnsi="Arial" w:cs="Arial"/>
          <w:color w:val="242121"/>
          <w:sz w:val="24"/>
          <w:szCs w:val="24"/>
          <w:shd w:val="clear" w:color="auto" w:fill="FFFFFF"/>
        </w:rPr>
        <w:tab/>
        <w:t xml:space="preserve"> </w:t>
      </w:r>
      <w:r w:rsidR="0058415C" w:rsidRPr="00FC5787">
        <w:rPr>
          <w:rFonts w:ascii="Arial" w:hAnsi="Arial" w:cs="Arial"/>
          <w:color w:val="242121"/>
          <w:sz w:val="24"/>
          <w:szCs w:val="24"/>
          <w:shd w:val="clear" w:color="auto" w:fill="FFFFFF"/>
        </w:rPr>
        <w:t>On</w:t>
      </w:r>
      <w:r w:rsidR="006D7341" w:rsidRPr="00FC5787">
        <w:rPr>
          <w:rFonts w:ascii="Arial" w:hAnsi="Arial" w:cs="Arial"/>
          <w:color w:val="242121"/>
          <w:sz w:val="24"/>
          <w:szCs w:val="24"/>
          <w:shd w:val="clear" w:color="auto" w:fill="FFFFFF"/>
        </w:rPr>
        <w:t xml:space="preserve"> determining the issue of incompetence of Counsel Harms JA in </w:t>
      </w:r>
      <w:r w:rsidR="006D7341" w:rsidRPr="00FC5787">
        <w:rPr>
          <w:rFonts w:ascii="Arial" w:hAnsi="Arial" w:cs="Arial"/>
          <w:i/>
          <w:color w:val="242121"/>
          <w:sz w:val="24"/>
          <w:szCs w:val="24"/>
          <w:shd w:val="clear" w:color="auto" w:fill="FFFFFF"/>
        </w:rPr>
        <w:t xml:space="preserve">Halgryn </w:t>
      </w:r>
      <w:r w:rsidR="006D7341" w:rsidRPr="00FC5787">
        <w:rPr>
          <w:rFonts w:ascii="Arial" w:hAnsi="Arial" w:cs="Arial"/>
          <w:color w:val="242121"/>
          <w:sz w:val="24"/>
          <w:szCs w:val="24"/>
          <w:shd w:val="clear" w:color="auto" w:fill="FFFFFF"/>
        </w:rPr>
        <w:t>supra</w:t>
      </w:r>
      <w:r w:rsidR="0058415C" w:rsidRPr="00FC5787">
        <w:rPr>
          <w:rFonts w:ascii="Arial" w:hAnsi="Arial" w:cs="Arial"/>
          <w:color w:val="242121"/>
          <w:sz w:val="24"/>
          <w:szCs w:val="24"/>
          <w:shd w:val="clear" w:color="auto" w:fill="FFFFFF"/>
        </w:rPr>
        <w:t xml:space="preserve">, stated </w:t>
      </w:r>
      <w:r w:rsidR="006D7341" w:rsidRPr="00FC5787">
        <w:rPr>
          <w:rFonts w:ascii="Arial" w:hAnsi="Arial" w:cs="Arial"/>
          <w:color w:val="242121"/>
          <w:sz w:val="24"/>
          <w:szCs w:val="24"/>
          <w:shd w:val="clear" w:color="auto" w:fill="FFFFFF"/>
        </w:rPr>
        <w:t xml:space="preserve">as follows: </w:t>
      </w:r>
    </w:p>
    <w:p w:rsidR="006D7341" w:rsidRPr="00FC5787" w:rsidRDefault="006D7341" w:rsidP="00500303">
      <w:pPr>
        <w:spacing w:after="0" w:line="360" w:lineRule="auto"/>
        <w:jc w:val="both"/>
        <w:rPr>
          <w:rFonts w:ascii="Arial" w:hAnsi="Arial" w:cs="Arial"/>
          <w:color w:val="242121"/>
          <w:sz w:val="24"/>
          <w:szCs w:val="24"/>
          <w:shd w:val="clear" w:color="auto" w:fill="FFFFFF"/>
        </w:rPr>
      </w:pPr>
    </w:p>
    <w:p w:rsidR="000456ED" w:rsidRPr="007D77F9" w:rsidRDefault="006D7341" w:rsidP="00500303">
      <w:pPr>
        <w:spacing w:after="0" w:line="360" w:lineRule="auto"/>
        <w:ind w:left="2160"/>
        <w:jc w:val="both"/>
        <w:rPr>
          <w:rFonts w:ascii="Arial" w:hAnsi="Arial" w:cs="Arial"/>
          <w:i/>
          <w:color w:val="242121"/>
          <w:shd w:val="clear" w:color="auto" w:fill="FFFFFF"/>
        </w:rPr>
      </w:pPr>
      <w:r w:rsidRPr="0058415C">
        <w:rPr>
          <w:rFonts w:ascii="Arial" w:hAnsi="Arial" w:cs="Arial"/>
          <w:i/>
          <w:color w:val="242121"/>
          <w:shd w:val="clear" w:color="auto" w:fill="FFFFFF"/>
        </w:rPr>
        <w:t>“</w:t>
      </w:r>
      <w:r w:rsidRPr="007D77F9">
        <w:rPr>
          <w:rFonts w:ascii="Arial" w:hAnsi="Arial" w:cs="Arial"/>
          <w:i/>
          <w:color w:val="242121"/>
          <w:shd w:val="clear" w:color="auto" w:fill="FFFFFF"/>
        </w:rPr>
        <w:t>Whether a defence was so incompetent that it made the trial unfair is once again a factual question that does not depend upon the degree of </w:t>
      </w:r>
      <w:r w:rsidRPr="007D77F9">
        <w:rPr>
          <w:rFonts w:ascii="Arial" w:hAnsi="Arial" w:cs="Arial"/>
          <w:i/>
          <w:iCs/>
          <w:color w:val="242121"/>
          <w:shd w:val="clear" w:color="auto" w:fill="FFFFFF"/>
        </w:rPr>
        <w:t>ex post facto</w:t>
      </w:r>
      <w:r w:rsidRPr="007D77F9">
        <w:rPr>
          <w:rFonts w:ascii="Arial" w:hAnsi="Arial" w:cs="Arial"/>
          <w:i/>
          <w:color w:val="242121"/>
          <w:shd w:val="clear" w:color="auto" w:fill="FFFFFF"/>
        </w:rPr>
        <w:t> dissatisfaction of the litigant. Convicted persons are seldom satisfied with the performance of their defence counsel. The assessment must be objective, usually, if not invariably, without the benefit of hindsight. </w:t>
      </w:r>
      <w:r w:rsidRPr="007D77F9">
        <w:rPr>
          <w:rFonts w:ascii="Arial" w:hAnsi="Arial" w:cs="Arial"/>
          <w:i/>
          <w:iCs/>
          <w:color w:val="242121"/>
          <w:shd w:val="clear" w:color="auto" w:fill="FFFFFF"/>
        </w:rPr>
        <w:t>Cf S v Louw</w:t>
      </w:r>
      <w:r w:rsidRPr="007D77F9">
        <w:rPr>
          <w:rFonts w:ascii="Arial" w:hAnsi="Arial" w:cs="Arial"/>
          <w:i/>
          <w:color w:val="242121"/>
          <w:shd w:val="clear" w:color="auto" w:fill="FFFFFF"/>
        </w:rPr>
        <w:t> </w:t>
      </w:r>
      <w:hyperlink r:id="rId22" w:tooltip="View Case" w:history="1">
        <w:r w:rsidRPr="007D77F9">
          <w:rPr>
            <w:rFonts w:ascii="Arial" w:hAnsi="Arial" w:cs="Arial"/>
            <w:b/>
            <w:bCs/>
            <w:i/>
            <w:color w:val="0B4B0B"/>
            <w:u w:val="single"/>
            <w:shd w:val="clear" w:color="auto" w:fill="FFFFFF"/>
          </w:rPr>
          <w:t>[1990] ZASCA 43</w:t>
        </w:r>
      </w:hyperlink>
      <w:r w:rsidRPr="007D77F9">
        <w:rPr>
          <w:rFonts w:ascii="Arial" w:hAnsi="Arial" w:cs="Arial"/>
          <w:i/>
          <w:color w:val="242121"/>
          <w:shd w:val="clear" w:color="auto" w:fill="FFFFFF"/>
        </w:rPr>
        <w:t>; </w:t>
      </w:r>
      <w:hyperlink r:id="rId23" w:tooltip="View LawCiteRecord" w:history="1">
        <w:r w:rsidRPr="007D77F9">
          <w:rPr>
            <w:rFonts w:ascii="Arial" w:hAnsi="Arial" w:cs="Arial"/>
            <w:b/>
            <w:bCs/>
            <w:i/>
            <w:color w:val="0B4B0B"/>
            <w:u w:val="single"/>
            <w:shd w:val="clear" w:color="auto" w:fill="FFFFFF"/>
          </w:rPr>
          <w:t>1990 (3) SA 116</w:t>
        </w:r>
      </w:hyperlink>
      <w:r w:rsidRPr="007D77F9">
        <w:rPr>
          <w:rFonts w:ascii="Arial" w:hAnsi="Arial" w:cs="Arial"/>
          <w:i/>
          <w:color w:val="242121"/>
          <w:shd w:val="clear" w:color="auto" w:fill="FFFFFF"/>
        </w:rPr>
        <w:t> (A) 125D-E. The court must place itself in the shoes of defence counsel, bearing in mind that the prime responsibility in conducting the case is that of counsel who has to make decisions, often with little time to reflect (</w:t>
      </w:r>
      <w:r w:rsidRPr="007D77F9">
        <w:rPr>
          <w:rFonts w:ascii="Arial" w:hAnsi="Arial" w:cs="Arial"/>
          <w:i/>
          <w:iCs/>
          <w:color w:val="242121"/>
          <w:shd w:val="clear" w:color="auto" w:fill="FFFFFF"/>
        </w:rPr>
        <w:t>cf</w:t>
      </w:r>
      <w:r w:rsidRPr="007D77F9">
        <w:rPr>
          <w:rFonts w:ascii="Arial" w:hAnsi="Arial" w:cs="Arial"/>
          <w:i/>
          <w:color w:val="242121"/>
          <w:shd w:val="clear" w:color="auto" w:fill="FFFFFF"/>
        </w:rPr>
        <w:t> </w:t>
      </w:r>
      <w:r w:rsidRPr="007D77F9">
        <w:rPr>
          <w:rFonts w:ascii="Arial" w:hAnsi="Arial" w:cs="Arial"/>
          <w:i/>
          <w:iCs/>
          <w:color w:val="242121"/>
          <w:shd w:val="clear" w:color="auto" w:fill="FFFFFF"/>
        </w:rPr>
        <w:t>R v Matonsi</w:t>
      </w:r>
      <w:r w:rsidRPr="007D77F9">
        <w:rPr>
          <w:rFonts w:ascii="Arial" w:hAnsi="Arial" w:cs="Arial"/>
          <w:i/>
          <w:color w:val="242121"/>
          <w:shd w:val="clear" w:color="auto" w:fill="FFFFFF"/>
        </w:rPr>
        <w:t> </w:t>
      </w:r>
      <w:hyperlink r:id="rId24" w:tooltip="View LawCiteRecord" w:history="1">
        <w:r w:rsidRPr="007D77F9">
          <w:rPr>
            <w:rFonts w:ascii="Arial" w:hAnsi="Arial" w:cs="Arial"/>
            <w:b/>
            <w:bCs/>
            <w:i/>
            <w:color w:val="0B4B0B"/>
            <w:u w:val="single"/>
            <w:shd w:val="clear" w:color="auto" w:fill="FFFFFF"/>
          </w:rPr>
          <w:t>1958 (2) SA 450</w:t>
        </w:r>
      </w:hyperlink>
      <w:r w:rsidRPr="007D77F9">
        <w:rPr>
          <w:rFonts w:ascii="Arial" w:hAnsi="Arial" w:cs="Arial"/>
          <w:i/>
          <w:color w:val="242121"/>
          <w:shd w:val="clear" w:color="auto" w:fill="FFFFFF"/>
        </w:rPr>
        <w:t> (A) 456C as explained by </w:t>
      </w:r>
      <w:r w:rsidRPr="007D77F9">
        <w:rPr>
          <w:rFonts w:ascii="Arial" w:hAnsi="Arial" w:cs="Arial"/>
          <w:i/>
          <w:iCs/>
          <w:color w:val="242121"/>
          <w:shd w:val="clear" w:color="auto" w:fill="FFFFFF"/>
        </w:rPr>
        <w:t>S v Louw supra</w:t>
      </w:r>
      <w:r w:rsidRPr="007D77F9">
        <w:rPr>
          <w:rFonts w:ascii="Arial" w:hAnsi="Arial" w:cs="Arial"/>
          <w:i/>
          <w:color w:val="242121"/>
          <w:shd w:val="clear" w:color="auto" w:fill="FFFFFF"/>
        </w:rPr>
        <w:t>).</w:t>
      </w:r>
      <w:hyperlink r:id="rId25" w:anchor="sdfootnote1sym" w:history="1">
        <w:r w:rsidRPr="007D77F9">
          <w:rPr>
            <w:rFonts w:ascii="Arial" w:hAnsi="Arial" w:cs="Arial"/>
            <w:b/>
            <w:bCs/>
            <w:i/>
            <w:color w:val="0B4B0B"/>
            <w:u w:val="single"/>
            <w:shd w:val="clear" w:color="auto" w:fill="FFFFFF"/>
            <w:vertAlign w:val="superscript"/>
          </w:rPr>
          <w:t>1</w:t>
        </w:r>
      </w:hyperlink>
      <w:r w:rsidRPr="007D77F9">
        <w:rPr>
          <w:rFonts w:ascii="Arial" w:hAnsi="Arial" w:cs="Arial"/>
          <w:i/>
          <w:color w:val="242121"/>
          <w:shd w:val="clear" w:color="auto" w:fill="FFFFFF"/>
        </w:rPr>
        <w:t> The failure to take certain basic steps, such as failing to consult, stands on a different footing from the failure to cross-examine effectively or the decision to call or not to call a particular witness. It is relatively easy to determine whether the right to counsel was rendered nugatory in the former type of case but in the latter instance, where counsel’s discretion is involved, the scope for complaint is limited. As the US Supreme Court noted in Strickland v Washington </w:t>
      </w:r>
      <w:hyperlink r:id="rId26" w:tooltip="View Case" w:history="1">
        <w:r w:rsidRPr="007D77F9">
          <w:rPr>
            <w:rFonts w:ascii="Arial" w:hAnsi="Arial" w:cs="Arial"/>
            <w:b/>
            <w:bCs/>
            <w:i/>
            <w:color w:val="0B4B0B"/>
            <w:u w:val="single"/>
            <w:shd w:val="clear" w:color="auto" w:fill="FFFFFF"/>
          </w:rPr>
          <w:t>[1984] USSC 146</w:t>
        </w:r>
      </w:hyperlink>
      <w:r w:rsidRPr="007D77F9">
        <w:rPr>
          <w:rFonts w:ascii="Arial" w:hAnsi="Arial" w:cs="Arial"/>
          <w:i/>
          <w:color w:val="242121"/>
          <w:shd w:val="clear" w:color="auto" w:fill="FFFFFF"/>
        </w:rPr>
        <w:t>; </w:t>
      </w:r>
      <w:hyperlink r:id="rId27" w:tooltip="View LawCiteRecord" w:history="1">
        <w:r w:rsidRPr="007D77F9">
          <w:rPr>
            <w:rFonts w:ascii="Arial" w:hAnsi="Arial" w:cs="Arial"/>
            <w:b/>
            <w:bCs/>
            <w:i/>
            <w:color w:val="0B4B0B"/>
            <w:u w:val="single"/>
            <w:shd w:val="clear" w:color="auto" w:fill="FFFFFF"/>
          </w:rPr>
          <w:t>466 US 668</w:t>
        </w:r>
      </w:hyperlink>
      <w:r w:rsidRPr="007D77F9">
        <w:rPr>
          <w:rFonts w:ascii="Arial" w:hAnsi="Arial" w:cs="Arial"/>
          <w:i/>
          <w:color w:val="242121"/>
          <w:shd w:val="clear" w:color="auto" w:fill="FFFFFF"/>
        </w:rPr>
        <w:t> at 689:”</w:t>
      </w:r>
    </w:p>
    <w:p w:rsidR="000456ED" w:rsidRPr="006D7341" w:rsidRDefault="000456ED" w:rsidP="00500303">
      <w:pPr>
        <w:spacing w:after="0" w:line="360" w:lineRule="auto"/>
        <w:jc w:val="both"/>
        <w:rPr>
          <w:rFonts w:ascii="Arial" w:hAnsi="Arial" w:cs="Arial"/>
          <w:color w:val="242121"/>
          <w:shd w:val="clear" w:color="auto" w:fill="FFFFFF"/>
        </w:rPr>
      </w:pPr>
    </w:p>
    <w:p w:rsidR="006E6E95" w:rsidRPr="00D27CD8" w:rsidRDefault="00EC524F" w:rsidP="00500303">
      <w:pPr>
        <w:spacing w:after="0" w:line="360" w:lineRule="auto"/>
        <w:jc w:val="both"/>
        <w:rPr>
          <w:rFonts w:ascii="Arial" w:hAnsi="Arial" w:cs="Arial"/>
          <w:sz w:val="24"/>
          <w:szCs w:val="24"/>
        </w:rPr>
      </w:pPr>
      <w:r>
        <w:rPr>
          <w:rFonts w:ascii="Arial" w:hAnsi="Arial" w:cs="Arial"/>
          <w:color w:val="242121"/>
          <w:sz w:val="24"/>
          <w:szCs w:val="24"/>
          <w:shd w:val="clear" w:color="auto" w:fill="FFFFFF"/>
        </w:rPr>
        <w:t>[109</w:t>
      </w:r>
      <w:r w:rsidR="009E7190" w:rsidRPr="00D27CD8">
        <w:rPr>
          <w:rFonts w:ascii="Arial" w:hAnsi="Arial" w:cs="Arial"/>
          <w:color w:val="242121"/>
          <w:sz w:val="24"/>
          <w:szCs w:val="24"/>
          <w:shd w:val="clear" w:color="auto" w:fill="FFFFFF"/>
        </w:rPr>
        <w:t>]</w:t>
      </w:r>
      <w:r w:rsidR="009E7190" w:rsidRPr="00D27CD8">
        <w:rPr>
          <w:rFonts w:ascii="Arial" w:hAnsi="Arial" w:cs="Arial"/>
          <w:color w:val="242121"/>
          <w:sz w:val="24"/>
          <w:szCs w:val="24"/>
          <w:shd w:val="clear" w:color="auto" w:fill="FFFFFF"/>
        </w:rPr>
        <w:tab/>
      </w:r>
      <w:r w:rsidR="006E6E95" w:rsidRPr="00D27CD8">
        <w:rPr>
          <w:rFonts w:ascii="Arial" w:hAnsi="Arial" w:cs="Arial"/>
          <w:color w:val="242121"/>
          <w:sz w:val="24"/>
          <w:szCs w:val="24"/>
          <w:shd w:val="clear" w:color="auto" w:fill="FFFFFF"/>
        </w:rPr>
        <w:t xml:space="preserve">The Appellants have only stated that the legal representatives </w:t>
      </w:r>
      <w:r w:rsidR="006E6E95" w:rsidRPr="00D27CD8">
        <w:rPr>
          <w:rFonts w:ascii="Arial" w:hAnsi="Arial" w:cs="Arial"/>
          <w:sz w:val="24"/>
          <w:szCs w:val="24"/>
        </w:rPr>
        <w:t xml:space="preserve">admitted to the medico legal post mortem report, completely disregarding the contents thereof and failed to cross examine the witness on the issue that emanate from this fact. </w:t>
      </w:r>
    </w:p>
    <w:p w:rsidR="007D77F9" w:rsidRDefault="007D77F9" w:rsidP="00500303">
      <w:pPr>
        <w:shd w:val="clear" w:color="auto" w:fill="FFFFFF"/>
        <w:spacing w:after="0" w:line="360" w:lineRule="auto"/>
        <w:jc w:val="both"/>
        <w:rPr>
          <w:rFonts w:ascii="Arial" w:hAnsi="Arial" w:cs="Arial"/>
          <w:color w:val="000000"/>
          <w:sz w:val="24"/>
          <w:szCs w:val="24"/>
          <w:lang w:eastAsia="en-ZA"/>
        </w:rPr>
      </w:pPr>
    </w:p>
    <w:p w:rsidR="002B140B" w:rsidRDefault="00EC524F" w:rsidP="00500303">
      <w:pPr>
        <w:shd w:val="clear" w:color="auto" w:fill="FFFFFF"/>
        <w:spacing w:after="0" w:line="360" w:lineRule="auto"/>
        <w:jc w:val="both"/>
        <w:rPr>
          <w:rFonts w:ascii="Arial" w:hAnsi="Arial" w:cs="Arial"/>
          <w:sz w:val="24"/>
          <w:szCs w:val="24"/>
        </w:rPr>
      </w:pPr>
      <w:r>
        <w:rPr>
          <w:rFonts w:ascii="Arial" w:hAnsi="Arial" w:cs="Arial"/>
          <w:color w:val="000000"/>
          <w:sz w:val="24"/>
          <w:szCs w:val="24"/>
          <w:lang w:eastAsia="en-ZA"/>
        </w:rPr>
        <w:t>[110</w:t>
      </w:r>
      <w:r w:rsidR="00EE5637">
        <w:rPr>
          <w:rFonts w:ascii="Arial" w:hAnsi="Arial" w:cs="Arial"/>
          <w:color w:val="000000"/>
          <w:sz w:val="24"/>
          <w:szCs w:val="24"/>
          <w:lang w:eastAsia="en-ZA"/>
        </w:rPr>
        <w:t>]</w:t>
      </w:r>
      <w:r w:rsidR="00EE5637">
        <w:rPr>
          <w:rFonts w:ascii="Arial" w:hAnsi="Arial" w:cs="Arial"/>
          <w:color w:val="000000"/>
          <w:sz w:val="24"/>
          <w:szCs w:val="24"/>
          <w:lang w:eastAsia="en-ZA"/>
        </w:rPr>
        <w:tab/>
      </w:r>
      <w:r w:rsidR="001D3204">
        <w:rPr>
          <w:rFonts w:ascii="Arial" w:hAnsi="Arial" w:cs="Arial"/>
          <w:color w:val="000000"/>
          <w:sz w:val="24"/>
          <w:szCs w:val="24"/>
          <w:lang w:eastAsia="en-ZA"/>
        </w:rPr>
        <w:t xml:space="preserve">The </w:t>
      </w:r>
      <w:r w:rsidR="00C443B3">
        <w:rPr>
          <w:rFonts w:ascii="Arial" w:hAnsi="Arial" w:cs="Arial"/>
          <w:color w:val="000000"/>
          <w:sz w:val="24"/>
          <w:szCs w:val="24"/>
          <w:lang w:eastAsia="en-ZA"/>
        </w:rPr>
        <w:t xml:space="preserve">Appellants have not indicated </w:t>
      </w:r>
      <w:r w:rsidR="006E6E95">
        <w:rPr>
          <w:rFonts w:ascii="Arial" w:hAnsi="Arial" w:cs="Arial"/>
          <w:sz w:val="24"/>
          <w:szCs w:val="24"/>
        </w:rPr>
        <w:t xml:space="preserve">why Counsel was not supposed to accept the medico legal report and </w:t>
      </w:r>
      <w:r w:rsidR="00C443B3">
        <w:rPr>
          <w:rFonts w:ascii="Arial" w:hAnsi="Arial" w:cs="Arial"/>
          <w:color w:val="000000"/>
          <w:sz w:val="24"/>
          <w:szCs w:val="24"/>
          <w:lang w:eastAsia="en-ZA"/>
        </w:rPr>
        <w:t xml:space="preserve">how the </w:t>
      </w:r>
      <w:r w:rsidR="001D3204">
        <w:rPr>
          <w:rFonts w:ascii="Arial" w:hAnsi="Arial" w:cs="Arial"/>
          <w:color w:val="000000"/>
          <w:sz w:val="24"/>
          <w:szCs w:val="24"/>
          <w:lang w:eastAsia="en-ZA"/>
        </w:rPr>
        <w:t xml:space="preserve">cross examination of the witnesses on </w:t>
      </w:r>
      <w:r w:rsidR="00E939C2">
        <w:rPr>
          <w:rFonts w:ascii="Arial" w:hAnsi="Arial" w:cs="Arial"/>
          <w:color w:val="000000"/>
          <w:sz w:val="24"/>
          <w:szCs w:val="24"/>
          <w:lang w:eastAsia="en-ZA"/>
        </w:rPr>
        <w:t xml:space="preserve">any issue relating to the </w:t>
      </w:r>
      <w:r w:rsidR="00772583">
        <w:rPr>
          <w:rFonts w:ascii="Arial" w:hAnsi="Arial" w:cs="Arial"/>
          <w:color w:val="000000"/>
          <w:sz w:val="24"/>
          <w:szCs w:val="24"/>
          <w:lang w:eastAsia="en-ZA"/>
        </w:rPr>
        <w:t>injuries and</w:t>
      </w:r>
      <w:r w:rsidR="00E939C2">
        <w:rPr>
          <w:rFonts w:ascii="Arial" w:hAnsi="Arial" w:cs="Arial"/>
          <w:color w:val="000000"/>
          <w:sz w:val="24"/>
          <w:szCs w:val="24"/>
          <w:lang w:eastAsia="en-ZA"/>
        </w:rPr>
        <w:t xml:space="preserve"> or cause of death would </w:t>
      </w:r>
      <w:r w:rsidR="006E6E95">
        <w:rPr>
          <w:rFonts w:ascii="Arial" w:hAnsi="Arial" w:cs="Arial"/>
          <w:color w:val="000000"/>
          <w:sz w:val="24"/>
          <w:szCs w:val="24"/>
          <w:lang w:eastAsia="en-ZA"/>
        </w:rPr>
        <w:t xml:space="preserve">have </w:t>
      </w:r>
      <w:r w:rsidR="00E939C2">
        <w:rPr>
          <w:rFonts w:ascii="Arial" w:hAnsi="Arial" w:cs="Arial"/>
          <w:color w:val="000000"/>
          <w:sz w:val="24"/>
          <w:szCs w:val="24"/>
          <w:lang w:eastAsia="en-ZA"/>
        </w:rPr>
        <w:t>advance</w:t>
      </w:r>
      <w:r w:rsidR="006E6E95">
        <w:rPr>
          <w:rFonts w:ascii="Arial" w:hAnsi="Arial" w:cs="Arial"/>
          <w:color w:val="000000"/>
          <w:sz w:val="24"/>
          <w:szCs w:val="24"/>
          <w:lang w:eastAsia="en-ZA"/>
        </w:rPr>
        <w:t>d</w:t>
      </w:r>
      <w:r w:rsidR="00E939C2">
        <w:rPr>
          <w:rFonts w:ascii="Arial" w:hAnsi="Arial" w:cs="Arial"/>
          <w:color w:val="000000"/>
          <w:sz w:val="24"/>
          <w:szCs w:val="24"/>
          <w:lang w:eastAsia="en-ZA"/>
        </w:rPr>
        <w:t xml:space="preserve"> the </w:t>
      </w:r>
      <w:r w:rsidR="00B31B18">
        <w:rPr>
          <w:rFonts w:ascii="Arial" w:hAnsi="Arial" w:cs="Arial"/>
          <w:color w:val="000000"/>
          <w:sz w:val="24"/>
          <w:szCs w:val="24"/>
          <w:lang w:eastAsia="en-ZA"/>
        </w:rPr>
        <w:t>Appellants</w:t>
      </w:r>
      <w:r w:rsidR="00F341AF">
        <w:rPr>
          <w:rFonts w:ascii="Arial" w:hAnsi="Arial" w:cs="Arial"/>
          <w:color w:val="000000"/>
          <w:sz w:val="24"/>
          <w:szCs w:val="24"/>
          <w:lang w:eastAsia="en-ZA"/>
        </w:rPr>
        <w:t>’</w:t>
      </w:r>
      <w:r w:rsidR="00B31B18">
        <w:rPr>
          <w:rFonts w:ascii="Arial" w:hAnsi="Arial" w:cs="Arial"/>
          <w:color w:val="000000"/>
          <w:sz w:val="24"/>
          <w:szCs w:val="24"/>
          <w:lang w:eastAsia="en-ZA"/>
        </w:rPr>
        <w:t xml:space="preserve"> </w:t>
      </w:r>
      <w:r w:rsidR="00E939C2">
        <w:rPr>
          <w:rFonts w:ascii="Arial" w:hAnsi="Arial" w:cs="Arial"/>
          <w:color w:val="000000"/>
          <w:sz w:val="24"/>
          <w:szCs w:val="24"/>
          <w:lang w:eastAsia="en-ZA"/>
        </w:rPr>
        <w:t>defence</w:t>
      </w:r>
      <w:r w:rsidR="009E7190">
        <w:rPr>
          <w:rFonts w:ascii="Arial" w:hAnsi="Arial" w:cs="Arial"/>
          <w:color w:val="000000"/>
          <w:sz w:val="24"/>
          <w:szCs w:val="24"/>
          <w:lang w:eastAsia="en-ZA"/>
        </w:rPr>
        <w:t xml:space="preserve">, especially </w:t>
      </w:r>
      <w:r w:rsidR="00E62A81">
        <w:rPr>
          <w:rFonts w:ascii="Arial" w:hAnsi="Arial" w:cs="Arial"/>
          <w:color w:val="000000"/>
          <w:sz w:val="24"/>
          <w:szCs w:val="24"/>
          <w:lang w:eastAsia="en-ZA"/>
        </w:rPr>
        <w:t xml:space="preserve">in relation to </w:t>
      </w:r>
      <w:r w:rsidR="00BC2FA0">
        <w:rPr>
          <w:rFonts w:ascii="Arial" w:hAnsi="Arial" w:cs="Arial"/>
          <w:color w:val="000000"/>
          <w:sz w:val="24"/>
          <w:szCs w:val="24"/>
          <w:lang w:eastAsia="en-ZA"/>
        </w:rPr>
        <w:t xml:space="preserve">their </w:t>
      </w:r>
      <w:r w:rsidR="00E62A81">
        <w:rPr>
          <w:rFonts w:ascii="Arial" w:hAnsi="Arial" w:cs="Arial"/>
          <w:color w:val="000000"/>
          <w:sz w:val="24"/>
          <w:szCs w:val="24"/>
          <w:lang w:eastAsia="en-ZA"/>
        </w:rPr>
        <w:t xml:space="preserve">denial of any involvement in the </w:t>
      </w:r>
      <w:r w:rsidR="00772583">
        <w:rPr>
          <w:rFonts w:ascii="Arial" w:hAnsi="Arial" w:cs="Arial"/>
          <w:color w:val="000000"/>
          <w:sz w:val="24"/>
          <w:szCs w:val="24"/>
          <w:lang w:eastAsia="en-ZA"/>
        </w:rPr>
        <w:t>infli</w:t>
      </w:r>
      <w:r w:rsidR="00F341AF">
        <w:rPr>
          <w:rFonts w:ascii="Arial" w:hAnsi="Arial" w:cs="Arial"/>
          <w:color w:val="000000"/>
          <w:sz w:val="24"/>
          <w:szCs w:val="24"/>
          <w:lang w:eastAsia="en-ZA"/>
        </w:rPr>
        <w:t>c</w:t>
      </w:r>
      <w:r w:rsidR="00772583">
        <w:rPr>
          <w:rFonts w:ascii="Arial" w:hAnsi="Arial" w:cs="Arial"/>
          <w:color w:val="000000"/>
          <w:sz w:val="24"/>
          <w:szCs w:val="24"/>
          <w:lang w:eastAsia="en-ZA"/>
        </w:rPr>
        <w:t xml:space="preserve">tion </w:t>
      </w:r>
      <w:r w:rsidR="00F341AF">
        <w:rPr>
          <w:rFonts w:ascii="Arial" w:hAnsi="Arial" w:cs="Arial"/>
          <w:color w:val="000000"/>
          <w:sz w:val="24"/>
          <w:szCs w:val="24"/>
          <w:lang w:eastAsia="en-ZA"/>
        </w:rPr>
        <w:t xml:space="preserve">of the injuries on </w:t>
      </w:r>
      <w:r w:rsidR="00BC2FA0">
        <w:rPr>
          <w:rFonts w:ascii="Arial" w:hAnsi="Arial" w:cs="Arial"/>
          <w:color w:val="000000"/>
          <w:sz w:val="24"/>
          <w:szCs w:val="24"/>
          <w:lang w:eastAsia="en-ZA"/>
        </w:rPr>
        <w:t xml:space="preserve">the deceased. </w:t>
      </w:r>
      <w:r w:rsidR="007D77F9">
        <w:rPr>
          <w:rFonts w:ascii="Arial" w:hAnsi="Arial" w:cs="Arial"/>
          <w:color w:val="000000"/>
          <w:sz w:val="24"/>
          <w:szCs w:val="24"/>
          <w:lang w:eastAsia="en-ZA"/>
        </w:rPr>
        <w:t xml:space="preserve">The Appellants have </w:t>
      </w:r>
      <w:r w:rsidR="00E62A81">
        <w:rPr>
          <w:rFonts w:ascii="Arial" w:hAnsi="Arial" w:cs="Arial"/>
          <w:color w:val="000000"/>
          <w:sz w:val="24"/>
          <w:szCs w:val="24"/>
          <w:lang w:eastAsia="en-ZA"/>
        </w:rPr>
        <w:t xml:space="preserve">as well not indicated </w:t>
      </w:r>
      <w:r w:rsidR="00BC2FA0">
        <w:rPr>
          <w:rFonts w:ascii="Arial" w:hAnsi="Arial" w:cs="Arial"/>
          <w:color w:val="000000"/>
          <w:sz w:val="24"/>
          <w:szCs w:val="24"/>
          <w:lang w:eastAsia="en-ZA"/>
        </w:rPr>
        <w:t xml:space="preserve">which </w:t>
      </w:r>
      <w:r w:rsidR="00B31B18">
        <w:rPr>
          <w:rFonts w:ascii="Arial" w:hAnsi="Arial" w:cs="Arial"/>
          <w:color w:val="000000"/>
          <w:sz w:val="24"/>
          <w:szCs w:val="24"/>
          <w:lang w:eastAsia="en-ZA"/>
        </w:rPr>
        <w:t xml:space="preserve">witness </w:t>
      </w:r>
      <w:r w:rsidR="00BC2FA0">
        <w:rPr>
          <w:rFonts w:ascii="Arial" w:hAnsi="Arial" w:cs="Arial"/>
          <w:color w:val="000000"/>
          <w:sz w:val="24"/>
          <w:szCs w:val="24"/>
          <w:lang w:eastAsia="en-ZA"/>
        </w:rPr>
        <w:t xml:space="preserve">did </w:t>
      </w:r>
      <w:r w:rsidR="00B31B18">
        <w:rPr>
          <w:rFonts w:ascii="Arial" w:hAnsi="Arial" w:cs="Arial"/>
          <w:color w:val="000000"/>
          <w:sz w:val="24"/>
          <w:szCs w:val="24"/>
          <w:lang w:eastAsia="en-ZA"/>
        </w:rPr>
        <w:lastRenderedPageBreak/>
        <w:t xml:space="preserve">counsel fail to cross examine </w:t>
      </w:r>
      <w:r w:rsidR="00F341AF">
        <w:rPr>
          <w:rFonts w:ascii="Arial" w:hAnsi="Arial" w:cs="Arial"/>
          <w:color w:val="000000"/>
          <w:sz w:val="24"/>
          <w:szCs w:val="24"/>
          <w:lang w:eastAsia="en-ZA"/>
        </w:rPr>
        <w:t xml:space="preserve">in relation thereto </w:t>
      </w:r>
      <w:r w:rsidR="00B31B18">
        <w:rPr>
          <w:rFonts w:ascii="Arial" w:hAnsi="Arial" w:cs="Arial"/>
          <w:color w:val="000000"/>
          <w:sz w:val="24"/>
          <w:szCs w:val="24"/>
          <w:lang w:eastAsia="en-ZA"/>
        </w:rPr>
        <w:t xml:space="preserve">and the issue </w:t>
      </w:r>
      <w:r w:rsidR="00E62A81">
        <w:rPr>
          <w:rFonts w:ascii="Arial" w:hAnsi="Arial" w:cs="Arial"/>
          <w:color w:val="000000"/>
          <w:sz w:val="24"/>
          <w:szCs w:val="24"/>
          <w:lang w:eastAsia="en-ZA"/>
        </w:rPr>
        <w:t>t</w:t>
      </w:r>
      <w:r w:rsidR="006E6E95">
        <w:rPr>
          <w:rFonts w:ascii="Arial" w:hAnsi="Arial" w:cs="Arial"/>
          <w:sz w:val="24"/>
          <w:szCs w:val="24"/>
        </w:rPr>
        <w:t xml:space="preserve">hat </w:t>
      </w:r>
      <w:r w:rsidR="00B31B18">
        <w:rPr>
          <w:rFonts w:ascii="Arial" w:hAnsi="Arial" w:cs="Arial"/>
          <w:sz w:val="24"/>
          <w:szCs w:val="24"/>
        </w:rPr>
        <w:t xml:space="preserve">emanate from which fact that </w:t>
      </w:r>
      <w:r w:rsidR="00E62A81">
        <w:rPr>
          <w:rFonts w:ascii="Arial" w:hAnsi="Arial" w:cs="Arial"/>
          <w:sz w:val="24"/>
          <w:szCs w:val="24"/>
        </w:rPr>
        <w:t xml:space="preserve">Counsel was supposed to cross examine </w:t>
      </w:r>
      <w:r w:rsidR="00150869">
        <w:rPr>
          <w:rFonts w:ascii="Arial" w:hAnsi="Arial" w:cs="Arial"/>
          <w:sz w:val="24"/>
          <w:szCs w:val="24"/>
        </w:rPr>
        <w:t xml:space="preserve">the witness </w:t>
      </w:r>
      <w:r w:rsidR="00E62A81">
        <w:rPr>
          <w:rFonts w:ascii="Arial" w:hAnsi="Arial" w:cs="Arial"/>
          <w:sz w:val="24"/>
          <w:szCs w:val="24"/>
        </w:rPr>
        <w:t>on</w:t>
      </w:r>
      <w:r w:rsidR="00B31B18">
        <w:rPr>
          <w:rFonts w:ascii="Arial" w:hAnsi="Arial" w:cs="Arial"/>
          <w:sz w:val="24"/>
          <w:szCs w:val="24"/>
        </w:rPr>
        <w:t>.</w:t>
      </w:r>
      <w:r w:rsidR="00E62A81">
        <w:rPr>
          <w:rFonts w:ascii="Arial" w:hAnsi="Arial" w:cs="Arial"/>
          <w:sz w:val="24"/>
          <w:szCs w:val="24"/>
        </w:rPr>
        <w:t xml:space="preserve"> </w:t>
      </w:r>
      <w:r w:rsidR="00F341AF">
        <w:rPr>
          <w:rFonts w:ascii="Arial" w:hAnsi="Arial" w:cs="Arial"/>
          <w:sz w:val="24"/>
          <w:szCs w:val="24"/>
        </w:rPr>
        <w:t>The most important indication would be on h</w:t>
      </w:r>
      <w:r w:rsidR="00E62A81">
        <w:rPr>
          <w:rFonts w:ascii="Arial" w:hAnsi="Arial" w:cs="Arial"/>
          <w:sz w:val="24"/>
          <w:szCs w:val="24"/>
        </w:rPr>
        <w:t xml:space="preserve">ow </w:t>
      </w:r>
      <w:r w:rsidR="00BC2FA0">
        <w:rPr>
          <w:rFonts w:ascii="Arial" w:hAnsi="Arial" w:cs="Arial"/>
          <w:sz w:val="24"/>
          <w:szCs w:val="24"/>
        </w:rPr>
        <w:t xml:space="preserve">that </w:t>
      </w:r>
      <w:r w:rsidR="00E62A81">
        <w:rPr>
          <w:rFonts w:ascii="Arial" w:hAnsi="Arial" w:cs="Arial"/>
          <w:sz w:val="24"/>
          <w:szCs w:val="24"/>
        </w:rPr>
        <w:t xml:space="preserve">would have advanced </w:t>
      </w:r>
      <w:r w:rsidR="00AE03C4">
        <w:rPr>
          <w:rFonts w:ascii="Arial" w:hAnsi="Arial" w:cs="Arial"/>
          <w:sz w:val="24"/>
          <w:szCs w:val="24"/>
        </w:rPr>
        <w:t xml:space="preserve">their </w:t>
      </w:r>
      <w:r w:rsidR="00B31B18">
        <w:rPr>
          <w:rFonts w:ascii="Arial" w:hAnsi="Arial" w:cs="Arial"/>
          <w:sz w:val="24"/>
          <w:szCs w:val="24"/>
        </w:rPr>
        <w:t>defence</w:t>
      </w:r>
      <w:r w:rsidR="00AE03C4">
        <w:rPr>
          <w:rFonts w:ascii="Arial" w:hAnsi="Arial" w:cs="Arial"/>
          <w:sz w:val="24"/>
          <w:szCs w:val="24"/>
        </w:rPr>
        <w:t xml:space="preserve"> or influenced the outcome</w:t>
      </w:r>
      <w:r w:rsidR="00B31B18">
        <w:rPr>
          <w:rFonts w:ascii="Arial" w:hAnsi="Arial" w:cs="Arial"/>
          <w:sz w:val="24"/>
          <w:szCs w:val="24"/>
        </w:rPr>
        <w:t xml:space="preserve">. </w:t>
      </w:r>
      <w:r w:rsidR="00E62A81">
        <w:rPr>
          <w:rFonts w:ascii="Arial" w:hAnsi="Arial" w:cs="Arial"/>
          <w:sz w:val="24"/>
          <w:szCs w:val="24"/>
        </w:rPr>
        <w:t xml:space="preserve"> </w:t>
      </w:r>
    </w:p>
    <w:p w:rsidR="00B31B18" w:rsidRDefault="00B31B18" w:rsidP="00500303">
      <w:pPr>
        <w:shd w:val="clear" w:color="auto" w:fill="FFFFFF"/>
        <w:spacing w:after="0" w:line="360" w:lineRule="auto"/>
        <w:jc w:val="both"/>
        <w:rPr>
          <w:rFonts w:ascii="Arial" w:hAnsi="Arial" w:cs="Arial"/>
          <w:color w:val="000000"/>
          <w:sz w:val="24"/>
          <w:szCs w:val="24"/>
          <w:lang w:eastAsia="en-ZA"/>
        </w:rPr>
      </w:pPr>
    </w:p>
    <w:p w:rsidR="00072A87" w:rsidRDefault="00602D5D" w:rsidP="00500303">
      <w:pPr>
        <w:shd w:val="clear" w:color="auto" w:fill="FFFFFF"/>
        <w:spacing w:after="0" w:line="360" w:lineRule="auto"/>
        <w:jc w:val="both"/>
        <w:rPr>
          <w:rFonts w:ascii="Arial" w:hAnsi="Arial" w:cs="Arial"/>
          <w:color w:val="000000"/>
          <w:sz w:val="24"/>
          <w:szCs w:val="24"/>
          <w:lang w:eastAsia="en-ZA"/>
        </w:rPr>
      </w:pPr>
      <w:r>
        <w:rPr>
          <w:rFonts w:ascii="Arial" w:hAnsi="Arial" w:cs="Arial"/>
          <w:color w:val="000000"/>
          <w:sz w:val="24"/>
          <w:szCs w:val="24"/>
          <w:lang w:eastAsia="en-ZA"/>
        </w:rPr>
        <w:t>[</w:t>
      </w:r>
      <w:r w:rsidR="00EC524F">
        <w:rPr>
          <w:rFonts w:ascii="Arial" w:hAnsi="Arial" w:cs="Arial"/>
          <w:color w:val="000000"/>
          <w:sz w:val="24"/>
          <w:szCs w:val="24"/>
          <w:lang w:eastAsia="en-ZA"/>
        </w:rPr>
        <w:t>111</w:t>
      </w:r>
      <w:r w:rsidR="002B140B">
        <w:rPr>
          <w:rFonts w:ascii="Arial" w:hAnsi="Arial" w:cs="Arial"/>
          <w:color w:val="000000"/>
          <w:sz w:val="24"/>
          <w:szCs w:val="24"/>
          <w:lang w:eastAsia="en-ZA"/>
        </w:rPr>
        <w:t>]</w:t>
      </w:r>
      <w:r w:rsidR="002B140B">
        <w:rPr>
          <w:rFonts w:ascii="Arial" w:hAnsi="Arial" w:cs="Arial"/>
          <w:color w:val="000000"/>
          <w:sz w:val="24"/>
          <w:szCs w:val="24"/>
          <w:lang w:eastAsia="en-ZA"/>
        </w:rPr>
        <w:tab/>
      </w:r>
      <w:r w:rsidR="00543D58">
        <w:rPr>
          <w:rFonts w:ascii="Arial" w:hAnsi="Arial" w:cs="Arial"/>
          <w:color w:val="000000"/>
          <w:sz w:val="24"/>
          <w:szCs w:val="24"/>
          <w:lang w:eastAsia="en-ZA"/>
        </w:rPr>
        <w:t xml:space="preserve">Also as </w:t>
      </w:r>
      <w:r w:rsidR="002B140B">
        <w:rPr>
          <w:rFonts w:ascii="Arial" w:hAnsi="Arial" w:cs="Arial"/>
          <w:color w:val="000000"/>
          <w:sz w:val="24"/>
          <w:szCs w:val="24"/>
          <w:lang w:eastAsia="en-ZA"/>
        </w:rPr>
        <w:t xml:space="preserve">it is </w:t>
      </w:r>
      <w:r w:rsidR="00543D58">
        <w:rPr>
          <w:rFonts w:ascii="Arial" w:hAnsi="Arial" w:cs="Arial"/>
          <w:color w:val="000000"/>
          <w:sz w:val="24"/>
          <w:szCs w:val="24"/>
          <w:lang w:eastAsia="en-ZA"/>
        </w:rPr>
        <w:t xml:space="preserve">a specialised field the adequacy of the cross examination will </w:t>
      </w:r>
      <w:r w:rsidR="002B140B">
        <w:rPr>
          <w:rFonts w:ascii="Arial" w:hAnsi="Arial" w:cs="Arial"/>
          <w:color w:val="000000"/>
          <w:sz w:val="24"/>
          <w:szCs w:val="24"/>
          <w:lang w:eastAsia="en-ZA"/>
        </w:rPr>
        <w:t xml:space="preserve">have to be supported </w:t>
      </w:r>
      <w:r w:rsidR="00543D58">
        <w:rPr>
          <w:rFonts w:ascii="Arial" w:hAnsi="Arial" w:cs="Arial"/>
          <w:color w:val="000000"/>
          <w:sz w:val="24"/>
          <w:szCs w:val="24"/>
          <w:lang w:eastAsia="en-ZA"/>
        </w:rPr>
        <w:t>b</w:t>
      </w:r>
      <w:r w:rsidR="002B140B">
        <w:rPr>
          <w:rFonts w:ascii="Arial" w:hAnsi="Arial" w:cs="Arial"/>
          <w:color w:val="000000"/>
          <w:sz w:val="24"/>
          <w:szCs w:val="24"/>
          <w:lang w:eastAsia="en-ZA"/>
        </w:rPr>
        <w:t>y evidential material which rebuts the contents of the report. None was available. It is to be</w:t>
      </w:r>
      <w:r w:rsidR="006440BD">
        <w:rPr>
          <w:rFonts w:ascii="Arial" w:hAnsi="Arial" w:cs="Arial"/>
          <w:color w:val="000000"/>
          <w:sz w:val="24"/>
          <w:szCs w:val="24"/>
          <w:lang w:eastAsia="en-ZA"/>
        </w:rPr>
        <w:t>,</w:t>
      </w:r>
      <w:r w:rsidR="002B140B">
        <w:rPr>
          <w:rFonts w:ascii="Arial" w:hAnsi="Arial" w:cs="Arial"/>
          <w:color w:val="000000"/>
          <w:sz w:val="24"/>
          <w:szCs w:val="24"/>
          <w:lang w:eastAsia="en-ZA"/>
        </w:rPr>
        <w:t xml:space="preserve"> that the fact that the defence makes a statement tha</w:t>
      </w:r>
      <w:r w:rsidR="00157286">
        <w:rPr>
          <w:rFonts w:ascii="Arial" w:hAnsi="Arial" w:cs="Arial"/>
          <w:color w:val="000000"/>
          <w:sz w:val="24"/>
          <w:szCs w:val="24"/>
          <w:lang w:eastAsia="en-ZA"/>
        </w:rPr>
        <w:t>t</w:t>
      </w:r>
      <w:r w:rsidR="002B140B">
        <w:rPr>
          <w:rFonts w:ascii="Arial" w:hAnsi="Arial" w:cs="Arial"/>
          <w:color w:val="000000"/>
          <w:sz w:val="24"/>
          <w:szCs w:val="24"/>
          <w:lang w:eastAsia="en-ZA"/>
        </w:rPr>
        <w:t xml:space="preserve"> the contents of the report or certificate are no</w:t>
      </w:r>
      <w:r w:rsidR="00BC2FA0">
        <w:rPr>
          <w:rFonts w:ascii="Arial" w:hAnsi="Arial" w:cs="Arial"/>
          <w:color w:val="000000"/>
          <w:sz w:val="24"/>
          <w:szCs w:val="24"/>
          <w:lang w:eastAsia="en-ZA"/>
        </w:rPr>
        <w:t>t</w:t>
      </w:r>
      <w:r w:rsidR="002B140B">
        <w:rPr>
          <w:rFonts w:ascii="Arial" w:hAnsi="Arial" w:cs="Arial"/>
          <w:color w:val="000000"/>
          <w:sz w:val="24"/>
          <w:szCs w:val="24"/>
          <w:lang w:eastAsia="en-ZA"/>
        </w:rPr>
        <w:t xml:space="preserve"> accepted does not affect the prima facie evidential value of that </w:t>
      </w:r>
      <w:r w:rsidR="00157286">
        <w:rPr>
          <w:rFonts w:ascii="Arial" w:hAnsi="Arial" w:cs="Arial"/>
          <w:color w:val="000000"/>
          <w:sz w:val="24"/>
          <w:szCs w:val="24"/>
          <w:lang w:eastAsia="en-ZA"/>
        </w:rPr>
        <w:t>report</w:t>
      </w:r>
      <w:r w:rsidR="002B140B">
        <w:rPr>
          <w:rFonts w:ascii="Arial" w:hAnsi="Arial" w:cs="Arial"/>
          <w:color w:val="000000"/>
          <w:sz w:val="24"/>
          <w:szCs w:val="24"/>
          <w:lang w:eastAsia="en-ZA"/>
        </w:rPr>
        <w:t xml:space="preserve">. Evidential material </w:t>
      </w:r>
      <w:r w:rsidR="00612A62">
        <w:rPr>
          <w:rFonts w:ascii="Arial" w:hAnsi="Arial" w:cs="Arial"/>
          <w:color w:val="000000"/>
          <w:sz w:val="24"/>
          <w:szCs w:val="24"/>
          <w:lang w:eastAsia="en-ZA"/>
        </w:rPr>
        <w:t xml:space="preserve">in </w:t>
      </w:r>
      <w:r w:rsidR="002B140B">
        <w:rPr>
          <w:rFonts w:ascii="Arial" w:hAnsi="Arial" w:cs="Arial"/>
          <w:color w:val="000000"/>
          <w:sz w:val="24"/>
          <w:szCs w:val="24"/>
          <w:lang w:eastAsia="en-ZA"/>
        </w:rPr>
        <w:t>rebut</w:t>
      </w:r>
      <w:r w:rsidR="00612A62">
        <w:rPr>
          <w:rFonts w:ascii="Arial" w:hAnsi="Arial" w:cs="Arial"/>
          <w:color w:val="000000"/>
          <w:sz w:val="24"/>
          <w:szCs w:val="24"/>
          <w:lang w:eastAsia="en-ZA"/>
        </w:rPr>
        <w:t xml:space="preserve">tal of </w:t>
      </w:r>
      <w:r w:rsidR="002B140B">
        <w:rPr>
          <w:rFonts w:ascii="Arial" w:hAnsi="Arial" w:cs="Arial"/>
          <w:color w:val="000000"/>
          <w:sz w:val="24"/>
          <w:szCs w:val="24"/>
          <w:lang w:eastAsia="en-ZA"/>
        </w:rPr>
        <w:t xml:space="preserve">the contents of the </w:t>
      </w:r>
      <w:r w:rsidR="00612A62">
        <w:rPr>
          <w:rFonts w:ascii="Arial" w:hAnsi="Arial" w:cs="Arial"/>
          <w:color w:val="000000"/>
          <w:sz w:val="24"/>
          <w:szCs w:val="24"/>
          <w:lang w:eastAsia="en-ZA"/>
        </w:rPr>
        <w:t>certificate will have to be offered, otherwise the certificate becomes conclusive proof</w:t>
      </w:r>
      <w:r w:rsidR="007E13DB">
        <w:rPr>
          <w:rFonts w:ascii="Arial" w:hAnsi="Arial" w:cs="Arial"/>
          <w:color w:val="000000"/>
          <w:sz w:val="24"/>
          <w:szCs w:val="24"/>
          <w:lang w:eastAsia="en-ZA"/>
        </w:rPr>
        <w:t xml:space="preserve"> of its findings</w:t>
      </w:r>
      <w:r w:rsidR="00612A62">
        <w:rPr>
          <w:rFonts w:ascii="Arial" w:hAnsi="Arial" w:cs="Arial"/>
          <w:color w:val="000000"/>
          <w:sz w:val="24"/>
          <w:szCs w:val="24"/>
          <w:lang w:eastAsia="en-ZA"/>
        </w:rPr>
        <w:t xml:space="preserve">. </w:t>
      </w:r>
      <w:r w:rsidR="002B140B">
        <w:rPr>
          <w:rFonts w:ascii="Arial" w:hAnsi="Arial" w:cs="Arial"/>
          <w:color w:val="000000"/>
          <w:sz w:val="24"/>
          <w:szCs w:val="24"/>
          <w:lang w:eastAsia="en-ZA"/>
        </w:rPr>
        <w:t xml:space="preserve">   </w:t>
      </w:r>
      <w:r w:rsidR="00543D58">
        <w:rPr>
          <w:rFonts w:ascii="Arial" w:hAnsi="Arial" w:cs="Arial"/>
          <w:color w:val="000000"/>
          <w:sz w:val="24"/>
          <w:szCs w:val="24"/>
          <w:lang w:eastAsia="en-ZA"/>
        </w:rPr>
        <w:t xml:space="preserve"> </w:t>
      </w:r>
    </w:p>
    <w:p w:rsidR="007E13DB" w:rsidRDefault="007E13DB" w:rsidP="00500303">
      <w:pPr>
        <w:shd w:val="clear" w:color="auto" w:fill="FFFFFF"/>
        <w:spacing w:after="0" w:line="360" w:lineRule="auto"/>
        <w:jc w:val="both"/>
        <w:rPr>
          <w:rFonts w:ascii="Arial" w:hAnsi="Arial" w:cs="Arial"/>
          <w:color w:val="000000"/>
          <w:sz w:val="24"/>
          <w:szCs w:val="24"/>
          <w:lang w:eastAsia="en-ZA"/>
        </w:rPr>
      </w:pPr>
    </w:p>
    <w:p w:rsidR="002910E8" w:rsidRDefault="00602D5D" w:rsidP="00500303">
      <w:pPr>
        <w:shd w:val="clear" w:color="auto" w:fill="FFFFFF"/>
        <w:spacing w:after="0" w:line="360" w:lineRule="auto"/>
        <w:jc w:val="both"/>
        <w:rPr>
          <w:rFonts w:ascii="Arial" w:hAnsi="Arial" w:cs="Arial"/>
          <w:color w:val="000000"/>
          <w:sz w:val="24"/>
          <w:szCs w:val="24"/>
          <w:lang w:eastAsia="en-ZA"/>
        </w:rPr>
      </w:pPr>
      <w:r>
        <w:rPr>
          <w:rFonts w:ascii="Arial" w:hAnsi="Arial" w:cs="Arial"/>
          <w:color w:val="000000"/>
          <w:sz w:val="24"/>
          <w:szCs w:val="24"/>
          <w:lang w:eastAsia="en-ZA"/>
        </w:rPr>
        <w:t>[</w:t>
      </w:r>
      <w:r w:rsidR="00EC524F">
        <w:rPr>
          <w:rFonts w:ascii="Arial" w:hAnsi="Arial" w:cs="Arial"/>
          <w:color w:val="000000"/>
          <w:sz w:val="24"/>
          <w:szCs w:val="24"/>
          <w:lang w:eastAsia="en-ZA"/>
        </w:rPr>
        <w:t>112</w:t>
      </w:r>
      <w:r w:rsidR="00EE5637">
        <w:rPr>
          <w:rFonts w:ascii="Arial" w:hAnsi="Arial" w:cs="Arial"/>
          <w:color w:val="000000"/>
          <w:sz w:val="24"/>
          <w:szCs w:val="24"/>
          <w:lang w:eastAsia="en-ZA"/>
        </w:rPr>
        <w:t>]</w:t>
      </w:r>
      <w:r w:rsidR="000C02F3">
        <w:rPr>
          <w:rFonts w:ascii="Arial" w:hAnsi="Arial" w:cs="Arial"/>
          <w:color w:val="000000"/>
          <w:sz w:val="24"/>
          <w:szCs w:val="24"/>
          <w:lang w:eastAsia="en-ZA"/>
        </w:rPr>
        <w:tab/>
        <w:t>As a result the acceptance of the evidence in the report and failure to examine thereon</w:t>
      </w:r>
      <w:r w:rsidR="00026BD1">
        <w:rPr>
          <w:rFonts w:ascii="Arial" w:hAnsi="Arial" w:cs="Arial"/>
          <w:color w:val="000000"/>
          <w:sz w:val="24"/>
          <w:szCs w:val="24"/>
          <w:lang w:eastAsia="en-ZA"/>
        </w:rPr>
        <w:t xml:space="preserve">, which is </w:t>
      </w:r>
      <w:r w:rsidR="00495F61">
        <w:rPr>
          <w:rFonts w:ascii="Arial" w:hAnsi="Arial" w:cs="Arial"/>
          <w:color w:val="000000"/>
          <w:sz w:val="24"/>
          <w:szCs w:val="24"/>
          <w:lang w:eastAsia="en-ZA"/>
        </w:rPr>
        <w:t xml:space="preserve">in any case a decision that falls within </w:t>
      </w:r>
      <w:r w:rsidR="00026BD1">
        <w:rPr>
          <w:rFonts w:ascii="Arial" w:hAnsi="Arial" w:cs="Arial"/>
          <w:color w:val="000000"/>
          <w:sz w:val="24"/>
          <w:szCs w:val="24"/>
          <w:lang w:eastAsia="en-ZA"/>
        </w:rPr>
        <w:t>Counsels’ discretion,</w:t>
      </w:r>
      <w:r w:rsidR="000C02F3">
        <w:rPr>
          <w:rFonts w:ascii="Arial" w:hAnsi="Arial" w:cs="Arial"/>
          <w:color w:val="000000"/>
          <w:sz w:val="24"/>
          <w:szCs w:val="24"/>
          <w:lang w:eastAsia="en-ZA"/>
        </w:rPr>
        <w:t xml:space="preserve"> did not render the representation incompetent </w:t>
      </w:r>
      <w:r w:rsidR="00072A87">
        <w:rPr>
          <w:rFonts w:ascii="Arial" w:hAnsi="Arial" w:cs="Arial"/>
          <w:color w:val="000000"/>
          <w:sz w:val="24"/>
          <w:szCs w:val="24"/>
          <w:lang w:eastAsia="en-ZA"/>
        </w:rPr>
        <w:t>and ineffective so as to conclude that there was no fair administration of justice and the violation of the Appellants fundamental rights</w:t>
      </w:r>
      <w:r w:rsidR="00495F61">
        <w:rPr>
          <w:rFonts w:ascii="Arial" w:hAnsi="Arial" w:cs="Arial"/>
          <w:color w:val="000000"/>
          <w:sz w:val="24"/>
          <w:szCs w:val="24"/>
          <w:lang w:eastAsia="en-ZA"/>
        </w:rPr>
        <w:t xml:space="preserve"> to a fair trial</w:t>
      </w:r>
      <w:r w:rsidR="007E13DB">
        <w:rPr>
          <w:rFonts w:ascii="Arial" w:hAnsi="Arial" w:cs="Arial"/>
          <w:color w:val="000000"/>
          <w:sz w:val="24"/>
          <w:szCs w:val="24"/>
          <w:lang w:eastAsia="en-ZA"/>
        </w:rPr>
        <w:t xml:space="preserve">. </w:t>
      </w:r>
      <w:r w:rsidR="0058415C">
        <w:rPr>
          <w:rFonts w:ascii="Arial" w:hAnsi="Arial" w:cs="Arial"/>
          <w:color w:val="000000"/>
          <w:sz w:val="24"/>
          <w:szCs w:val="24"/>
          <w:lang w:eastAsia="en-ZA"/>
        </w:rPr>
        <w:t xml:space="preserve">It is a fact that obviously the Appellants </w:t>
      </w:r>
      <w:r w:rsidR="00214937">
        <w:rPr>
          <w:rFonts w:ascii="Arial" w:hAnsi="Arial" w:cs="Arial"/>
          <w:color w:val="000000"/>
          <w:sz w:val="24"/>
          <w:szCs w:val="24"/>
          <w:lang w:eastAsia="en-ZA"/>
        </w:rPr>
        <w:t xml:space="preserve">Counsel can therefore not be </w:t>
      </w:r>
      <w:r w:rsidR="0063413B">
        <w:rPr>
          <w:rFonts w:ascii="Arial" w:hAnsi="Arial" w:cs="Arial"/>
          <w:color w:val="000000"/>
          <w:sz w:val="24"/>
          <w:szCs w:val="24"/>
          <w:lang w:eastAsia="en-ZA"/>
        </w:rPr>
        <w:t>criticized</w:t>
      </w:r>
      <w:r w:rsidR="001132F3">
        <w:rPr>
          <w:rFonts w:ascii="Arial" w:hAnsi="Arial" w:cs="Arial"/>
          <w:color w:val="000000"/>
          <w:sz w:val="24"/>
          <w:szCs w:val="24"/>
          <w:lang w:eastAsia="en-ZA"/>
        </w:rPr>
        <w:t>,</w:t>
      </w:r>
      <w:r w:rsidR="0063413B">
        <w:rPr>
          <w:rFonts w:ascii="Arial" w:hAnsi="Arial" w:cs="Arial"/>
          <w:color w:val="000000"/>
          <w:sz w:val="24"/>
          <w:szCs w:val="24"/>
          <w:lang w:eastAsia="en-ZA"/>
        </w:rPr>
        <w:t xml:space="preserve"> </w:t>
      </w:r>
      <w:r w:rsidR="001132F3">
        <w:rPr>
          <w:rFonts w:ascii="Arial" w:hAnsi="Arial" w:cs="Arial"/>
          <w:color w:val="000000"/>
          <w:sz w:val="24"/>
          <w:szCs w:val="24"/>
          <w:lang w:eastAsia="en-ZA"/>
        </w:rPr>
        <w:t xml:space="preserve">using the benefit of hindsight, </w:t>
      </w:r>
      <w:r w:rsidR="00214937">
        <w:rPr>
          <w:rFonts w:ascii="Arial" w:hAnsi="Arial" w:cs="Arial"/>
          <w:color w:val="000000"/>
          <w:sz w:val="24"/>
          <w:szCs w:val="24"/>
          <w:lang w:eastAsia="en-ZA"/>
        </w:rPr>
        <w:t xml:space="preserve">for failing to challenge the report and or to call on the appearance of the witness for purpose of cross examination. </w:t>
      </w:r>
      <w:r w:rsidR="00F341AF">
        <w:rPr>
          <w:rFonts w:ascii="Arial" w:hAnsi="Arial" w:cs="Arial"/>
          <w:color w:val="000000"/>
          <w:sz w:val="24"/>
          <w:szCs w:val="24"/>
          <w:lang w:eastAsia="en-ZA"/>
        </w:rPr>
        <w:t xml:space="preserve">The </w:t>
      </w:r>
      <w:r w:rsidR="001132F3">
        <w:rPr>
          <w:rFonts w:ascii="Arial" w:hAnsi="Arial" w:cs="Arial"/>
          <w:color w:val="000000"/>
          <w:sz w:val="24"/>
          <w:szCs w:val="24"/>
          <w:lang w:eastAsia="en-ZA"/>
        </w:rPr>
        <w:t xml:space="preserve">acceptance of the report had no influence on the merits considered for determining whether or not the Appellants were involved in the infliction of the injuries found on the deceased. </w:t>
      </w:r>
      <w:r w:rsidR="00DE3032">
        <w:rPr>
          <w:rFonts w:ascii="Arial" w:hAnsi="Arial" w:cs="Arial"/>
          <w:color w:val="000000"/>
          <w:sz w:val="24"/>
          <w:szCs w:val="24"/>
          <w:lang w:eastAsia="en-ZA"/>
        </w:rPr>
        <w:t xml:space="preserve">It has no </w:t>
      </w:r>
      <w:r w:rsidR="00F341AF">
        <w:rPr>
          <w:rFonts w:ascii="Arial" w:hAnsi="Arial" w:cs="Arial"/>
          <w:color w:val="000000"/>
          <w:sz w:val="24"/>
          <w:szCs w:val="24"/>
          <w:lang w:eastAsia="en-ZA"/>
        </w:rPr>
        <w:t>bearing on the court</w:t>
      </w:r>
      <w:r w:rsidR="00AE03C4">
        <w:rPr>
          <w:rFonts w:ascii="Arial" w:hAnsi="Arial" w:cs="Arial"/>
          <w:color w:val="000000"/>
          <w:sz w:val="24"/>
          <w:szCs w:val="24"/>
          <w:lang w:eastAsia="en-ZA"/>
        </w:rPr>
        <w:t>’s</w:t>
      </w:r>
      <w:r w:rsidR="00DE3032">
        <w:rPr>
          <w:rFonts w:ascii="Arial" w:hAnsi="Arial" w:cs="Arial"/>
          <w:color w:val="000000"/>
          <w:sz w:val="24"/>
          <w:szCs w:val="24"/>
          <w:lang w:eastAsia="en-ZA"/>
        </w:rPr>
        <w:t xml:space="preserve"> finding that they were involved in the assault </w:t>
      </w:r>
      <w:r w:rsidR="00F341AF">
        <w:rPr>
          <w:rFonts w:ascii="Arial" w:hAnsi="Arial" w:cs="Arial"/>
          <w:color w:val="000000"/>
          <w:sz w:val="24"/>
          <w:szCs w:val="24"/>
          <w:lang w:eastAsia="en-ZA"/>
        </w:rPr>
        <w:t>as it is of no probative value in determining the Appellants guilt on the charge of murder.</w:t>
      </w:r>
    </w:p>
    <w:p w:rsidR="00FC06F8" w:rsidRDefault="00FC06F8" w:rsidP="00500303">
      <w:pPr>
        <w:shd w:val="clear" w:color="auto" w:fill="FFFFFF"/>
        <w:spacing w:after="0" w:line="360" w:lineRule="auto"/>
        <w:jc w:val="both"/>
        <w:rPr>
          <w:rFonts w:ascii="Arial" w:hAnsi="Arial" w:cs="Arial"/>
          <w:color w:val="000000"/>
          <w:sz w:val="24"/>
          <w:szCs w:val="24"/>
          <w:lang w:eastAsia="en-ZA"/>
        </w:rPr>
      </w:pPr>
    </w:p>
    <w:p w:rsidR="00783E30" w:rsidRDefault="00602D5D" w:rsidP="00500303">
      <w:pPr>
        <w:shd w:val="clear" w:color="auto" w:fill="FFFFFF"/>
        <w:spacing w:after="0" w:line="360" w:lineRule="auto"/>
        <w:jc w:val="both"/>
        <w:rPr>
          <w:rFonts w:ascii="Arial" w:hAnsi="Arial" w:cs="Arial"/>
          <w:sz w:val="24"/>
          <w:szCs w:val="24"/>
        </w:rPr>
      </w:pPr>
      <w:r>
        <w:rPr>
          <w:rFonts w:ascii="Arial" w:hAnsi="Arial" w:cs="Arial"/>
          <w:color w:val="000000"/>
          <w:sz w:val="24"/>
          <w:szCs w:val="24"/>
          <w:lang w:eastAsia="en-ZA"/>
        </w:rPr>
        <w:t>[</w:t>
      </w:r>
      <w:r w:rsidR="00EE5637">
        <w:rPr>
          <w:rFonts w:ascii="Arial" w:hAnsi="Arial" w:cs="Arial"/>
          <w:color w:val="000000"/>
          <w:sz w:val="24"/>
          <w:szCs w:val="24"/>
          <w:lang w:eastAsia="en-ZA"/>
        </w:rPr>
        <w:t>11</w:t>
      </w:r>
      <w:r w:rsidR="00EC524F">
        <w:rPr>
          <w:rFonts w:ascii="Arial" w:hAnsi="Arial" w:cs="Arial"/>
          <w:color w:val="000000"/>
          <w:sz w:val="24"/>
          <w:szCs w:val="24"/>
          <w:lang w:eastAsia="en-ZA"/>
        </w:rPr>
        <w:t>3</w:t>
      </w:r>
      <w:r w:rsidR="00D27CD8">
        <w:rPr>
          <w:rFonts w:ascii="Arial" w:hAnsi="Arial" w:cs="Arial"/>
          <w:color w:val="000000"/>
          <w:sz w:val="24"/>
          <w:szCs w:val="24"/>
          <w:lang w:eastAsia="en-ZA"/>
        </w:rPr>
        <w:t>]</w:t>
      </w:r>
      <w:r w:rsidR="00FC06F8">
        <w:rPr>
          <w:rFonts w:ascii="Arial" w:hAnsi="Arial" w:cs="Arial"/>
          <w:color w:val="000000"/>
          <w:sz w:val="24"/>
          <w:szCs w:val="24"/>
          <w:lang w:eastAsia="en-ZA"/>
        </w:rPr>
        <w:tab/>
        <w:t xml:space="preserve">Having read the record </w:t>
      </w:r>
      <w:r w:rsidR="00AE03C4">
        <w:rPr>
          <w:rFonts w:ascii="Arial" w:hAnsi="Arial" w:cs="Arial"/>
          <w:color w:val="000000"/>
          <w:sz w:val="24"/>
          <w:szCs w:val="24"/>
          <w:lang w:eastAsia="en-ZA"/>
        </w:rPr>
        <w:t xml:space="preserve">I am </w:t>
      </w:r>
      <w:r w:rsidR="00FC06F8">
        <w:rPr>
          <w:rFonts w:ascii="Arial" w:hAnsi="Arial" w:cs="Arial"/>
          <w:color w:val="000000"/>
          <w:sz w:val="24"/>
          <w:szCs w:val="24"/>
          <w:lang w:eastAsia="en-ZA"/>
        </w:rPr>
        <w:t>of the view that the criticism has no substance</w:t>
      </w:r>
      <w:r w:rsidR="00783E30">
        <w:rPr>
          <w:rFonts w:ascii="Arial" w:hAnsi="Arial" w:cs="Arial"/>
          <w:color w:val="000000"/>
          <w:sz w:val="24"/>
          <w:szCs w:val="24"/>
          <w:lang w:eastAsia="en-ZA"/>
        </w:rPr>
        <w:t xml:space="preserve"> and the issue of discontentment </w:t>
      </w:r>
      <w:r w:rsidR="00DE3032" w:rsidRPr="00DE3032">
        <w:rPr>
          <w:rFonts w:ascii="Arial" w:hAnsi="Arial" w:cs="Arial"/>
          <w:color w:val="000000"/>
          <w:sz w:val="24"/>
          <w:szCs w:val="24"/>
          <w:lang w:eastAsia="en-ZA"/>
        </w:rPr>
        <w:t>did not</w:t>
      </w:r>
      <w:r w:rsidR="00DE3032">
        <w:rPr>
          <w:rFonts w:ascii="Arial" w:hAnsi="Arial" w:cs="Arial"/>
          <w:color w:val="000000"/>
          <w:sz w:val="24"/>
          <w:szCs w:val="24"/>
          <w:lang w:eastAsia="en-ZA"/>
        </w:rPr>
        <w:t xml:space="preserve"> </w:t>
      </w:r>
      <w:r w:rsidR="00DE3032" w:rsidRPr="00DE3032">
        <w:rPr>
          <w:rFonts w:ascii="Arial" w:hAnsi="Arial" w:cs="Arial"/>
          <w:sz w:val="24"/>
          <w:szCs w:val="24"/>
        </w:rPr>
        <w:t xml:space="preserve">constitute an irregularity sufficient to render the trial unfair. </w:t>
      </w:r>
      <w:r w:rsidR="00DE3032">
        <w:rPr>
          <w:rFonts w:ascii="Arial" w:hAnsi="Arial" w:cs="Arial"/>
          <w:sz w:val="24"/>
          <w:szCs w:val="24"/>
        </w:rPr>
        <w:t>T</w:t>
      </w:r>
      <w:r w:rsidR="00DE3032">
        <w:rPr>
          <w:rFonts w:ascii="Arial" w:hAnsi="Arial" w:cs="Arial"/>
          <w:color w:val="000000"/>
          <w:sz w:val="24"/>
          <w:szCs w:val="24"/>
          <w:lang w:eastAsia="en-ZA"/>
        </w:rPr>
        <w:t xml:space="preserve">he Appellants did have a fair trial. </w:t>
      </w:r>
      <w:r w:rsidR="00DE3032">
        <w:rPr>
          <w:rFonts w:ascii="Arial" w:hAnsi="Arial" w:cs="Arial"/>
          <w:sz w:val="24"/>
          <w:szCs w:val="24"/>
        </w:rPr>
        <w:t>The Appellants legal representative constantly to</w:t>
      </w:r>
      <w:r w:rsidR="00783E30">
        <w:rPr>
          <w:rFonts w:ascii="Arial" w:hAnsi="Arial" w:cs="Arial"/>
          <w:sz w:val="24"/>
          <w:szCs w:val="24"/>
        </w:rPr>
        <w:t>o</w:t>
      </w:r>
      <w:r w:rsidR="00DE3032">
        <w:rPr>
          <w:rFonts w:ascii="Arial" w:hAnsi="Arial" w:cs="Arial"/>
          <w:sz w:val="24"/>
          <w:szCs w:val="24"/>
        </w:rPr>
        <w:t>k instructions</w:t>
      </w:r>
      <w:r w:rsidR="00783E30">
        <w:rPr>
          <w:rFonts w:ascii="Arial" w:hAnsi="Arial" w:cs="Arial"/>
          <w:sz w:val="24"/>
          <w:szCs w:val="24"/>
        </w:rPr>
        <w:t>,</w:t>
      </w:r>
      <w:r w:rsidR="00AE03C4">
        <w:rPr>
          <w:rFonts w:ascii="Arial" w:hAnsi="Arial" w:cs="Arial"/>
          <w:sz w:val="24"/>
          <w:szCs w:val="24"/>
        </w:rPr>
        <w:t xml:space="preserve"> especially prior to cross examination,</w:t>
      </w:r>
      <w:r w:rsidR="00783E30">
        <w:rPr>
          <w:rFonts w:ascii="Arial" w:hAnsi="Arial" w:cs="Arial"/>
          <w:sz w:val="24"/>
          <w:szCs w:val="24"/>
        </w:rPr>
        <w:t xml:space="preserve"> posed questions </w:t>
      </w:r>
      <w:r w:rsidR="00AE03C4">
        <w:rPr>
          <w:rFonts w:ascii="Arial" w:hAnsi="Arial" w:cs="Arial"/>
          <w:sz w:val="24"/>
          <w:szCs w:val="24"/>
        </w:rPr>
        <w:t xml:space="preserve">and put </w:t>
      </w:r>
      <w:r w:rsidR="00495F61">
        <w:rPr>
          <w:rFonts w:ascii="Arial" w:hAnsi="Arial" w:cs="Arial"/>
          <w:sz w:val="24"/>
          <w:szCs w:val="24"/>
        </w:rPr>
        <w:t xml:space="preserve">their </w:t>
      </w:r>
      <w:r w:rsidR="00AE03C4">
        <w:rPr>
          <w:rFonts w:ascii="Arial" w:hAnsi="Arial" w:cs="Arial"/>
          <w:sz w:val="24"/>
          <w:szCs w:val="24"/>
        </w:rPr>
        <w:t xml:space="preserve">versions </w:t>
      </w:r>
      <w:r w:rsidR="00495F61">
        <w:rPr>
          <w:rFonts w:ascii="Arial" w:hAnsi="Arial" w:cs="Arial"/>
          <w:sz w:val="24"/>
          <w:szCs w:val="24"/>
        </w:rPr>
        <w:t xml:space="preserve">to witnesses </w:t>
      </w:r>
      <w:r w:rsidR="00AE03C4">
        <w:rPr>
          <w:rFonts w:ascii="Arial" w:hAnsi="Arial" w:cs="Arial"/>
          <w:sz w:val="24"/>
          <w:szCs w:val="24"/>
        </w:rPr>
        <w:t xml:space="preserve">as instructed accordingly, </w:t>
      </w:r>
      <w:r w:rsidR="00783E30">
        <w:rPr>
          <w:rFonts w:ascii="Arial" w:hAnsi="Arial" w:cs="Arial"/>
          <w:sz w:val="24"/>
          <w:szCs w:val="24"/>
        </w:rPr>
        <w:t xml:space="preserve">and notwithstanding struggling </w:t>
      </w:r>
      <w:r w:rsidR="00AE03C4">
        <w:rPr>
          <w:rFonts w:ascii="Arial" w:hAnsi="Arial" w:cs="Arial"/>
          <w:sz w:val="24"/>
          <w:szCs w:val="24"/>
        </w:rPr>
        <w:t xml:space="preserve">at some instances </w:t>
      </w:r>
      <w:r w:rsidR="00783E30">
        <w:rPr>
          <w:rFonts w:ascii="Arial" w:hAnsi="Arial" w:cs="Arial"/>
          <w:sz w:val="24"/>
          <w:szCs w:val="24"/>
        </w:rPr>
        <w:t>to get the</w:t>
      </w:r>
      <w:r w:rsidR="00AE03C4">
        <w:rPr>
          <w:rFonts w:ascii="Arial" w:hAnsi="Arial" w:cs="Arial"/>
          <w:sz w:val="24"/>
          <w:szCs w:val="24"/>
        </w:rPr>
        <w:t xml:space="preserve"> intended </w:t>
      </w:r>
      <w:r w:rsidR="00026BD1">
        <w:rPr>
          <w:rFonts w:ascii="Arial" w:hAnsi="Arial" w:cs="Arial"/>
          <w:sz w:val="24"/>
          <w:szCs w:val="24"/>
        </w:rPr>
        <w:t xml:space="preserve">cohesion and </w:t>
      </w:r>
      <w:r w:rsidR="00783E30">
        <w:rPr>
          <w:rFonts w:ascii="Arial" w:hAnsi="Arial" w:cs="Arial"/>
          <w:sz w:val="24"/>
          <w:szCs w:val="24"/>
        </w:rPr>
        <w:t>co</w:t>
      </w:r>
      <w:r w:rsidR="00AE03C4">
        <w:rPr>
          <w:rFonts w:ascii="Arial" w:hAnsi="Arial" w:cs="Arial"/>
          <w:sz w:val="24"/>
          <w:szCs w:val="24"/>
        </w:rPr>
        <w:t>-</w:t>
      </w:r>
      <w:r w:rsidR="00783E30">
        <w:rPr>
          <w:rFonts w:ascii="Arial" w:hAnsi="Arial" w:cs="Arial"/>
          <w:sz w:val="24"/>
          <w:szCs w:val="24"/>
        </w:rPr>
        <w:t xml:space="preserve">operation </w:t>
      </w:r>
      <w:r w:rsidR="00026BD1">
        <w:rPr>
          <w:rFonts w:ascii="Arial" w:hAnsi="Arial" w:cs="Arial"/>
          <w:sz w:val="24"/>
          <w:szCs w:val="24"/>
        </w:rPr>
        <w:t xml:space="preserve">between the versions put to witnesses and evidence </w:t>
      </w:r>
      <w:r w:rsidR="00783E30">
        <w:rPr>
          <w:rFonts w:ascii="Arial" w:hAnsi="Arial" w:cs="Arial"/>
          <w:sz w:val="24"/>
          <w:szCs w:val="24"/>
        </w:rPr>
        <w:t>led</w:t>
      </w:r>
      <w:r w:rsidR="00026BD1">
        <w:rPr>
          <w:rFonts w:ascii="Arial" w:hAnsi="Arial" w:cs="Arial"/>
          <w:sz w:val="24"/>
          <w:szCs w:val="24"/>
        </w:rPr>
        <w:t xml:space="preserve"> by </w:t>
      </w:r>
      <w:r w:rsidR="00783E30">
        <w:rPr>
          <w:rFonts w:ascii="Arial" w:hAnsi="Arial" w:cs="Arial"/>
          <w:sz w:val="24"/>
          <w:szCs w:val="24"/>
        </w:rPr>
        <w:t>the Appellants in chief</w:t>
      </w:r>
      <w:r w:rsidR="00026BD1">
        <w:rPr>
          <w:rFonts w:ascii="Arial" w:hAnsi="Arial" w:cs="Arial"/>
          <w:sz w:val="24"/>
          <w:szCs w:val="24"/>
        </w:rPr>
        <w:t xml:space="preserve">. </w:t>
      </w:r>
      <w:r w:rsidR="00783E30">
        <w:rPr>
          <w:rFonts w:ascii="Arial" w:hAnsi="Arial" w:cs="Arial"/>
          <w:sz w:val="24"/>
          <w:szCs w:val="24"/>
        </w:rPr>
        <w:t>T</w:t>
      </w:r>
      <w:r w:rsidR="00DE3032" w:rsidRPr="00DE3032">
        <w:rPr>
          <w:rFonts w:ascii="Arial" w:hAnsi="Arial" w:cs="Arial"/>
          <w:sz w:val="24"/>
          <w:szCs w:val="24"/>
        </w:rPr>
        <w:t>he c</w:t>
      </w:r>
      <w:r w:rsidR="008B5FEC">
        <w:rPr>
          <w:rFonts w:ascii="Arial" w:hAnsi="Arial" w:cs="Arial"/>
          <w:sz w:val="24"/>
          <w:szCs w:val="24"/>
        </w:rPr>
        <w:t xml:space="preserve">riticism is misguided.  </w:t>
      </w:r>
    </w:p>
    <w:p w:rsidR="008B5FEC" w:rsidRDefault="008B5FEC" w:rsidP="00500303">
      <w:pPr>
        <w:shd w:val="clear" w:color="auto" w:fill="FFFFFF"/>
        <w:spacing w:after="0" w:line="360" w:lineRule="auto"/>
        <w:jc w:val="both"/>
        <w:rPr>
          <w:rFonts w:ascii="Arial" w:hAnsi="Arial" w:cs="Arial"/>
          <w:color w:val="000000"/>
          <w:sz w:val="24"/>
          <w:szCs w:val="24"/>
          <w:lang w:eastAsia="en-ZA"/>
        </w:rPr>
      </w:pPr>
    </w:p>
    <w:p w:rsidR="008B5FEC" w:rsidRPr="008B5FEC" w:rsidRDefault="00EC524F" w:rsidP="00500303">
      <w:pPr>
        <w:shd w:val="clear" w:color="auto" w:fill="FFFFFF"/>
        <w:spacing w:after="0" w:line="360" w:lineRule="auto"/>
        <w:jc w:val="both"/>
        <w:rPr>
          <w:rFonts w:ascii="Arial" w:hAnsi="Arial" w:cs="Arial"/>
          <w:color w:val="000000"/>
          <w:sz w:val="24"/>
          <w:szCs w:val="24"/>
          <w:lang w:eastAsia="en-ZA"/>
        </w:rPr>
      </w:pPr>
      <w:r>
        <w:rPr>
          <w:rFonts w:ascii="Arial" w:hAnsi="Arial" w:cs="Arial"/>
          <w:color w:val="000000"/>
          <w:sz w:val="24"/>
          <w:szCs w:val="24"/>
          <w:lang w:eastAsia="en-ZA"/>
        </w:rPr>
        <w:lastRenderedPageBreak/>
        <w:t>[114</w:t>
      </w:r>
      <w:r w:rsidR="008B5FEC">
        <w:rPr>
          <w:rFonts w:ascii="Arial" w:hAnsi="Arial" w:cs="Arial"/>
          <w:color w:val="000000"/>
          <w:sz w:val="24"/>
          <w:szCs w:val="24"/>
          <w:lang w:eastAsia="en-ZA"/>
        </w:rPr>
        <w:t>]</w:t>
      </w:r>
      <w:r w:rsidR="008B5FEC">
        <w:rPr>
          <w:rFonts w:ascii="Arial" w:hAnsi="Arial" w:cs="Arial"/>
          <w:color w:val="000000"/>
          <w:sz w:val="24"/>
          <w:szCs w:val="24"/>
          <w:lang w:eastAsia="en-ZA"/>
        </w:rPr>
        <w:tab/>
        <w:t xml:space="preserve">The conviction of the Appellants is </w:t>
      </w:r>
      <w:r w:rsidR="001646A5">
        <w:rPr>
          <w:rFonts w:ascii="Arial" w:hAnsi="Arial" w:cs="Arial"/>
          <w:color w:val="000000"/>
          <w:sz w:val="24"/>
          <w:szCs w:val="24"/>
          <w:lang w:eastAsia="en-ZA"/>
        </w:rPr>
        <w:t>unassailable</w:t>
      </w:r>
      <w:r w:rsidR="008B5FEC">
        <w:rPr>
          <w:rFonts w:ascii="Arial" w:hAnsi="Arial" w:cs="Arial"/>
          <w:color w:val="000000"/>
          <w:sz w:val="24"/>
          <w:szCs w:val="24"/>
          <w:lang w:eastAsia="en-ZA"/>
        </w:rPr>
        <w:t xml:space="preserve">. </w:t>
      </w:r>
    </w:p>
    <w:p w:rsidR="008B5FEC" w:rsidRDefault="008B5FEC" w:rsidP="00500303">
      <w:pPr>
        <w:shd w:val="clear" w:color="auto" w:fill="FFFFFF"/>
        <w:spacing w:after="0" w:line="360" w:lineRule="auto"/>
        <w:jc w:val="both"/>
        <w:rPr>
          <w:rFonts w:ascii="Arial" w:hAnsi="Arial" w:cs="Arial"/>
          <w:i/>
          <w:color w:val="000000"/>
          <w:sz w:val="24"/>
          <w:szCs w:val="24"/>
          <w:lang w:eastAsia="en-ZA"/>
        </w:rPr>
      </w:pPr>
    </w:p>
    <w:p w:rsidR="00783E30" w:rsidRPr="00D27CD8" w:rsidRDefault="00783E30" w:rsidP="00500303">
      <w:pPr>
        <w:shd w:val="clear" w:color="auto" w:fill="FFFFFF"/>
        <w:spacing w:after="0" w:line="360" w:lineRule="auto"/>
        <w:jc w:val="both"/>
        <w:rPr>
          <w:rFonts w:ascii="Arial" w:hAnsi="Arial" w:cs="Arial"/>
          <w:i/>
          <w:color w:val="000000"/>
          <w:sz w:val="24"/>
          <w:szCs w:val="24"/>
          <w:lang w:eastAsia="en-ZA"/>
        </w:rPr>
      </w:pPr>
      <w:r w:rsidRPr="00D27CD8">
        <w:rPr>
          <w:rFonts w:ascii="Arial" w:hAnsi="Arial" w:cs="Arial"/>
          <w:i/>
          <w:color w:val="000000"/>
          <w:sz w:val="24"/>
          <w:szCs w:val="24"/>
          <w:lang w:eastAsia="en-ZA"/>
        </w:rPr>
        <w:t xml:space="preserve">Sentence </w:t>
      </w:r>
    </w:p>
    <w:p w:rsidR="00C767B3" w:rsidRPr="00D27CD8" w:rsidRDefault="00C767B3" w:rsidP="00500303">
      <w:pPr>
        <w:spacing w:line="360" w:lineRule="auto"/>
        <w:jc w:val="both"/>
        <w:rPr>
          <w:rFonts w:ascii="Arial" w:hAnsi="Arial" w:cs="Arial"/>
          <w:i/>
          <w:sz w:val="28"/>
          <w:szCs w:val="28"/>
        </w:rPr>
      </w:pPr>
    </w:p>
    <w:p w:rsidR="007A6F88" w:rsidRDefault="00EC524F" w:rsidP="00500303">
      <w:pPr>
        <w:spacing w:after="0" w:line="360" w:lineRule="auto"/>
        <w:jc w:val="both"/>
        <w:rPr>
          <w:rFonts w:ascii="Arial" w:hAnsi="Arial" w:cs="Arial"/>
          <w:sz w:val="24"/>
          <w:szCs w:val="24"/>
        </w:rPr>
      </w:pPr>
      <w:r>
        <w:rPr>
          <w:rFonts w:ascii="Arial" w:hAnsi="Arial" w:cs="Arial"/>
          <w:sz w:val="24"/>
          <w:szCs w:val="24"/>
        </w:rPr>
        <w:t>[115</w:t>
      </w:r>
      <w:r w:rsidR="00C640F7" w:rsidRPr="00C640F7">
        <w:rPr>
          <w:rFonts w:ascii="Arial" w:hAnsi="Arial" w:cs="Arial"/>
          <w:sz w:val="24"/>
          <w:szCs w:val="24"/>
        </w:rPr>
        <w:t>]</w:t>
      </w:r>
      <w:r w:rsidR="00C640F7" w:rsidRPr="00C640F7">
        <w:rPr>
          <w:rFonts w:ascii="Arial" w:hAnsi="Arial" w:cs="Arial"/>
          <w:sz w:val="24"/>
          <w:szCs w:val="24"/>
        </w:rPr>
        <w:tab/>
      </w:r>
      <w:r w:rsidR="00C767B3" w:rsidRPr="00C640F7">
        <w:rPr>
          <w:rFonts w:ascii="Arial" w:hAnsi="Arial" w:cs="Arial"/>
          <w:sz w:val="24"/>
          <w:szCs w:val="24"/>
        </w:rPr>
        <w:t xml:space="preserve">The approach to sentencing remains as expressed </w:t>
      </w:r>
      <w:r w:rsidR="007A6F88">
        <w:rPr>
          <w:rFonts w:ascii="Arial" w:hAnsi="Arial" w:cs="Arial"/>
          <w:sz w:val="24"/>
          <w:szCs w:val="24"/>
        </w:rPr>
        <w:t>by</w:t>
      </w:r>
      <w:r w:rsidR="007A6F88" w:rsidRPr="007A6F88">
        <w:rPr>
          <w:rFonts w:ascii="Arial" w:hAnsi="Arial" w:cs="Arial"/>
          <w:color w:val="242121"/>
          <w:sz w:val="27"/>
          <w:szCs w:val="27"/>
          <w:shd w:val="clear" w:color="auto" w:fill="FFFFFF"/>
        </w:rPr>
        <w:t xml:space="preserve"> </w:t>
      </w:r>
      <w:r w:rsidR="007A6F88" w:rsidRPr="004A4A7A">
        <w:rPr>
          <w:rFonts w:ascii="Arial" w:hAnsi="Arial" w:cs="Arial"/>
          <w:color w:val="242121"/>
          <w:sz w:val="24"/>
          <w:szCs w:val="24"/>
          <w:shd w:val="clear" w:color="auto" w:fill="FFFFFF"/>
        </w:rPr>
        <w:t>E M Grosskopf JA in </w:t>
      </w:r>
      <w:r w:rsidR="007A6F88" w:rsidRPr="004A4A7A">
        <w:rPr>
          <w:rFonts w:ascii="Arial" w:hAnsi="Arial" w:cs="Arial"/>
          <w:i/>
          <w:iCs/>
          <w:color w:val="242121"/>
          <w:sz w:val="24"/>
          <w:szCs w:val="24"/>
          <w:shd w:val="clear" w:color="auto" w:fill="FFFFFF"/>
        </w:rPr>
        <w:t>S v Blank</w:t>
      </w:r>
      <w:r w:rsidR="00A0499A">
        <w:rPr>
          <w:rStyle w:val="FootnoteReference"/>
          <w:rFonts w:ascii="Arial" w:hAnsi="Arial" w:cs="Arial"/>
          <w:i/>
          <w:iCs/>
          <w:color w:val="242121"/>
          <w:sz w:val="24"/>
          <w:szCs w:val="24"/>
          <w:shd w:val="clear" w:color="auto" w:fill="FFFFFF"/>
        </w:rPr>
        <w:footnoteReference w:id="42"/>
      </w:r>
      <w:r w:rsidR="007A6F88" w:rsidRPr="004A4A7A">
        <w:rPr>
          <w:rFonts w:ascii="Arial" w:hAnsi="Arial" w:cs="Arial"/>
          <w:color w:val="242121"/>
          <w:sz w:val="24"/>
          <w:szCs w:val="24"/>
          <w:shd w:val="clear" w:color="auto" w:fill="FFFFFF"/>
        </w:rPr>
        <w:t>  as follows:</w:t>
      </w:r>
      <w:r w:rsidR="00C767B3" w:rsidRPr="004A4A7A">
        <w:rPr>
          <w:rFonts w:ascii="Arial" w:hAnsi="Arial" w:cs="Arial"/>
          <w:sz w:val="24"/>
          <w:szCs w:val="24"/>
        </w:rPr>
        <w:t xml:space="preserve"> </w:t>
      </w:r>
    </w:p>
    <w:p w:rsidR="007A6F88" w:rsidRDefault="007A6F88" w:rsidP="00500303">
      <w:pPr>
        <w:spacing w:after="0" w:line="360" w:lineRule="auto"/>
        <w:jc w:val="both"/>
        <w:rPr>
          <w:rFonts w:ascii="Arial" w:hAnsi="Arial" w:cs="Arial"/>
          <w:sz w:val="24"/>
          <w:szCs w:val="24"/>
        </w:rPr>
      </w:pPr>
    </w:p>
    <w:p w:rsidR="00C640F7" w:rsidRPr="007A6F88" w:rsidRDefault="007A6F88" w:rsidP="00500303">
      <w:pPr>
        <w:spacing w:after="0" w:line="360" w:lineRule="auto"/>
        <w:ind w:left="2160"/>
        <w:jc w:val="both"/>
        <w:rPr>
          <w:rFonts w:ascii="Arial" w:hAnsi="Arial" w:cs="Arial"/>
          <w:i/>
        </w:rPr>
      </w:pPr>
      <w:r w:rsidRPr="007A6F88">
        <w:rPr>
          <w:rFonts w:ascii="Arial" w:hAnsi="Arial" w:cs="Arial"/>
          <w:i/>
          <w:color w:val="242121"/>
          <w:shd w:val="clear" w:color="auto" w:fill="FFFFFF"/>
        </w:rPr>
        <w:t>‘</w:t>
      </w:r>
      <w:r w:rsidRPr="007A6F88">
        <w:rPr>
          <w:rFonts w:ascii="Arial" w:hAnsi="Arial" w:cs="Arial"/>
          <w:i/>
          <w:color w:val="242121"/>
          <w:shd w:val="clear" w:color="auto" w:fill="FFFFFF"/>
          <w:lang w:val="en-GB"/>
        </w:rPr>
        <w:t>It has repeatedly been emphasised by this Court that the imposition of sentence is pre-eminently a matter falling within the discretion of the trial Judge and that a Court of appeal can interfere only where such discretion was not properly exercised. One of the ways in which it may be shown that a trial court’s discretion was not properly exercised is by pointing to a misdirection in the court’s reasons for sentence</w:t>
      </w:r>
      <w:r w:rsidR="004A4A7A">
        <w:rPr>
          <w:rFonts w:ascii="Arial" w:hAnsi="Arial" w:cs="Arial"/>
          <w:i/>
          <w:color w:val="242121"/>
          <w:shd w:val="clear" w:color="auto" w:fill="FFFFFF"/>
          <w:lang w:val="en-GB"/>
        </w:rPr>
        <w:t>”</w:t>
      </w:r>
    </w:p>
    <w:p w:rsidR="00A0499A" w:rsidRDefault="00A0499A" w:rsidP="00500303">
      <w:pPr>
        <w:pStyle w:val="NormalWeb"/>
        <w:shd w:val="clear" w:color="auto" w:fill="FFFFFF"/>
        <w:spacing w:before="0" w:beforeAutospacing="0" w:after="0" w:afterAutospacing="0" w:line="360" w:lineRule="auto"/>
        <w:jc w:val="both"/>
        <w:rPr>
          <w:rFonts w:ascii="Arial" w:hAnsi="Arial" w:cs="Arial"/>
        </w:rPr>
      </w:pPr>
    </w:p>
    <w:p w:rsidR="007A6F88" w:rsidRPr="007A6F88" w:rsidRDefault="00C767B3" w:rsidP="00500303">
      <w:pPr>
        <w:pStyle w:val="NormalWeb"/>
        <w:shd w:val="clear" w:color="auto" w:fill="FFFFFF"/>
        <w:spacing w:before="0" w:beforeAutospacing="0" w:after="0" w:afterAutospacing="0" w:line="360" w:lineRule="auto"/>
        <w:jc w:val="both"/>
        <w:rPr>
          <w:rFonts w:ascii="Verdana" w:hAnsi="Verdana"/>
          <w:color w:val="242121"/>
          <w:sz w:val="27"/>
          <w:szCs w:val="27"/>
          <w:lang w:val="en-US"/>
        </w:rPr>
      </w:pPr>
      <w:r w:rsidRPr="00C640F7">
        <w:rPr>
          <w:rFonts w:ascii="Arial" w:hAnsi="Arial" w:cs="Arial"/>
        </w:rPr>
        <w:t>[</w:t>
      </w:r>
      <w:r w:rsidR="00EC524F">
        <w:rPr>
          <w:rFonts w:ascii="Arial" w:hAnsi="Arial" w:cs="Arial"/>
        </w:rPr>
        <w:t>116</w:t>
      </w:r>
      <w:r w:rsidRPr="004A4A7A">
        <w:rPr>
          <w:rFonts w:ascii="Arial" w:hAnsi="Arial" w:cs="Arial"/>
        </w:rPr>
        <w:t xml:space="preserve">]       </w:t>
      </w:r>
      <w:r w:rsidR="004A4A7A" w:rsidRPr="004A4A7A">
        <w:rPr>
          <w:rFonts w:ascii="Arial" w:hAnsi="Arial" w:cs="Arial"/>
          <w:color w:val="242121"/>
          <w:lang w:val="en-GB" w:eastAsia="en-US"/>
        </w:rPr>
        <w:t xml:space="preserve">It is </w:t>
      </w:r>
      <w:r w:rsidR="004A4A7A">
        <w:rPr>
          <w:rFonts w:ascii="Arial" w:hAnsi="Arial" w:cs="Arial"/>
          <w:color w:val="242121"/>
          <w:lang w:val="en-GB" w:eastAsia="en-US"/>
        </w:rPr>
        <w:t xml:space="preserve">therefore </w:t>
      </w:r>
      <w:r w:rsidR="004A4A7A" w:rsidRPr="004A4A7A">
        <w:rPr>
          <w:rFonts w:ascii="Arial" w:hAnsi="Arial" w:cs="Arial"/>
          <w:color w:val="242121"/>
          <w:lang w:val="en-GB" w:eastAsia="en-US"/>
        </w:rPr>
        <w:t xml:space="preserve">trite that the imposition of sentence is pre-eminently a matter falling within the discretion of the trial court, </w:t>
      </w:r>
      <w:r w:rsidRPr="004A4A7A">
        <w:rPr>
          <w:rFonts w:ascii="Arial" w:hAnsi="Arial" w:cs="Arial"/>
        </w:rPr>
        <w:t>the court of appeal can only interfere with the sentence if the court a quo did not exercise its discretion judicially</w:t>
      </w:r>
      <w:r w:rsidR="004A4A7A" w:rsidRPr="004A4A7A">
        <w:rPr>
          <w:rFonts w:ascii="Arial" w:hAnsi="Arial" w:cs="Arial"/>
        </w:rPr>
        <w:t xml:space="preserve"> </w:t>
      </w:r>
      <w:r w:rsidR="004A4A7A">
        <w:rPr>
          <w:rFonts w:ascii="Arial" w:hAnsi="Arial" w:cs="Arial"/>
        </w:rPr>
        <w:t xml:space="preserve">or if </w:t>
      </w:r>
      <w:r w:rsidR="004A4A7A" w:rsidRPr="004A4A7A">
        <w:rPr>
          <w:rFonts w:ascii="Arial" w:hAnsi="Arial" w:cs="Arial"/>
        </w:rPr>
        <w:t>there was an irregularity</w:t>
      </w:r>
      <w:r w:rsidRPr="00C640F7">
        <w:rPr>
          <w:rFonts w:ascii="Arial" w:hAnsi="Arial" w:cs="Arial"/>
        </w:rPr>
        <w:t>.</w:t>
      </w:r>
      <w:r w:rsidR="007A6F88" w:rsidRPr="007A6F88">
        <w:rPr>
          <w:rFonts w:ascii="Arial" w:hAnsi="Arial" w:cs="Arial"/>
          <w:color w:val="242121"/>
          <w:sz w:val="27"/>
          <w:szCs w:val="27"/>
          <w:lang w:val="en-GB"/>
        </w:rPr>
        <w:t xml:space="preserve"> </w:t>
      </w:r>
      <w:r w:rsidR="007A6F88" w:rsidRPr="007A6F88">
        <w:rPr>
          <w:rFonts w:ascii="Arial" w:hAnsi="Arial" w:cs="Arial"/>
          <w:color w:val="242121"/>
          <w:lang w:val="en-GB"/>
        </w:rPr>
        <w:t>The principle in this regard is expressed as follows by Trollip JA in </w:t>
      </w:r>
      <w:r w:rsidR="007A6F88" w:rsidRPr="007A6F88">
        <w:rPr>
          <w:rFonts w:ascii="Arial" w:hAnsi="Arial" w:cs="Arial"/>
          <w:i/>
          <w:iCs/>
          <w:color w:val="242121"/>
          <w:lang w:val="en-GB"/>
        </w:rPr>
        <w:t>S v Pillay</w:t>
      </w:r>
      <w:r w:rsidR="00A0499A">
        <w:rPr>
          <w:rStyle w:val="FootnoteReference"/>
          <w:rFonts w:ascii="Arial" w:hAnsi="Arial" w:cs="Arial"/>
          <w:i/>
          <w:iCs/>
          <w:color w:val="242121"/>
          <w:lang w:val="en-GB"/>
        </w:rPr>
        <w:footnoteReference w:id="43"/>
      </w:r>
      <w:r w:rsidR="007A6F88" w:rsidRPr="007A6F88">
        <w:rPr>
          <w:rFonts w:ascii="Arial" w:hAnsi="Arial" w:cs="Arial"/>
          <w:color w:val="242121"/>
          <w:lang w:val="en-GB"/>
        </w:rPr>
        <w:t> </w:t>
      </w:r>
    </w:p>
    <w:p w:rsidR="004A4A7A" w:rsidRDefault="004A4A7A" w:rsidP="00500303">
      <w:pPr>
        <w:shd w:val="clear" w:color="auto" w:fill="FFFFFF"/>
        <w:spacing w:after="0" w:line="360" w:lineRule="auto"/>
        <w:jc w:val="both"/>
        <w:rPr>
          <w:rFonts w:ascii="Verdana" w:eastAsia="Times New Roman" w:hAnsi="Verdana" w:cs="Times New Roman"/>
          <w:color w:val="242121"/>
          <w:sz w:val="27"/>
          <w:szCs w:val="27"/>
          <w:lang w:val="en-US"/>
        </w:rPr>
      </w:pPr>
    </w:p>
    <w:p w:rsidR="007A6F88" w:rsidRDefault="007A6F88" w:rsidP="00500303">
      <w:pPr>
        <w:shd w:val="clear" w:color="auto" w:fill="FFFFFF"/>
        <w:spacing w:after="0" w:line="360" w:lineRule="auto"/>
        <w:ind w:left="2160"/>
        <w:jc w:val="both"/>
        <w:rPr>
          <w:rFonts w:ascii="Arial" w:eastAsia="Times New Roman" w:hAnsi="Arial" w:cs="Arial"/>
          <w:i/>
          <w:color w:val="242121"/>
          <w:lang w:val="en-GB"/>
        </w:rPr>
      </w:pPr>
      <w:r w:rsidRPr="007A6F88">
        <w:rPr>
          <w:rFonts w:ascii="Verdana" w:eastAsia="Times New Roman" w:hAnsi="Verdana" w:cs="Times New Roman"/>
          <w:i/>
          <w:color w:val="242121"/>
          <w:sz w:val="27"/>
          <w:szCs w:val="27"/>
          <w:lang w:val="en-US"/>
        </w:rPr>
        <w:t>“</w:t>
      </w:r>
      <w:r w:rsidRPr="007A6F88">
        <w:rPr>
          <w:rFonts w:ascii="Arial" w:eastAsia="Times New Roman" w:hAnsi="Arial" w:cs="Arial"/>
          <w:i/>
          <w:color w:val="242121"/>
          <w:lang w:val="en-GB"/>
        </w:rPr>
        <w:t>Now the word ‘misdirection’ in the present context simply means an error committed by the Court in determining or applying the facts for assessing the appropriate sentence. As the essential inquiry in an appeal against sentence, however, is not whether the sentence was right or wrong, but whether the Court in imposing it exercised its discretion properly and judicially, a mere misdirection is not by itself sufficient to entitle the Appeal Court to interfere with the sentence, it must be of such a nature, degree, or seriousness that it shows, directly or inferentially, that the Court did not exercise its discretion at all or exercised it improperly or unreasonably. Such a misdirection is usually and conveniently termed one that vitiates the Court’s decision on sentence”.’</w:t>
      </w:r>
    </w:p>
    <w:p w:rsidR="002D3D4A" w:rsidRPr="007A6F88" w:rsidRDefault="002D3D4A" w:rsidP="00500303">
      <w:pPr>
        <w:shd w:val="clear" w:color="auto" w:fill="FFFFFF"/>
        <w:spacing w:after="0" w:line="360" w:lineRule="auto"/>
        <w:ind w:left="2160"/>
        <w:jc w:val="both"/>
        <w:rPr>
          <w:rFonts w:ascii="Verdana" w:eastAsia="Times New Roman" w:hAnsi="Verdana" w:cs="Times New Roman"/>
          <w:i/>
          <w:color w:val="242121"/>
          <w:sz w:val="27"/>
          <w:szCs w:val="27"/>
          <w:lang w:val="en-US"/>
        </w:rPr>
      </w:pPr>
    </w:p>
    <w:p w:rsidR="00C640F7" w:rsidRPr="004A4A7A" w:rsidRDefault="00EC524F" w:rsidP="00500303">
      <w:pPr>
        <w:spacing w:after="0" w:line="360" w:lineRule="auto"/>
        <w:jc w:val="both"/>
        <w:rPr>
          <w:rFonts w:ascii="Arial" w:hAnsi="Arial" w:cs="Arial"/>
          <w:sz w:val="24"/>
          <w:szCs w:val="24"/>
        </w:rPr>
      </w:pPr>
      <w:r>
        <w:rPr>
          <w:rFonts w:ascii="Arial" w:hAnsi="Arial" w:cs="Arial"/>
          <w:sz w:val="24"/>
          <w:szCs w:val="24"/>
        </w:rPr>
        <w:t>[117</w:t>
      </w:r>
      <w:r w:rsidR="00C640F7" w:rsidRPr="004A4A7A">
        <w:rPr>
          <w:rFonts w:ascii="Arial" w:hAnsi="Arial" w:cs="Arial"/>
          <w:sz w:val="24"/>
          <w:szCs w:val="24"/>
        </w:rPr>
        <w:t>]</w:t>
      </w:r>
      <w:r w:rsidR="00C640F7" w:rsidRPr="004A4A7A">
        <w:rPr>
          <w:rFonts w:ascii="Arial" w:hAnsi="Arial" w:cs="Arial"/>
          <w:sz w:val="24"/>
          <w:szCs w:val="24"/>
        </w:rPr>
        <w:tab/>
      </w:r>
      <w:r w:rsidR="000E1B72" w:rsidRPr="004A4A7A">
        <w:rPr>
          <w:rFonts w:ascii="Arial" w:hAnsi="Arial" w:cs="Arial"/>
          <w:sz w:val="24"/>
          <w:szCs w:val="24"/>
        </w:rPr>
        <w:t>The Appellants in their heads of argument have left out an</w:t>
      </w:r>
      <w:r w:rsidR="00226ADB" w:rsidRPr="004A4A7A">
        <w:rPr>
          <w:rFonts w:ascii="Arial" w:hAnsi="Arial" w:cs="Arial"/>
          <w:sz w:val="24"/>
          <w:szCs w:val="24"/>
        </w:rPr>
        <w:t>y</w:t>
      </w:r>
      <w:r w:rsidR="000E1B72" w:rsidRPr="004A4A7A">
        <w:rPr>
          <w:rFonts w:ascii="Arial" w:hAnsi="Arial" w:cs="Arial"/>
          <w:sz w:val="24"/>
          <w:szCs w:val="24"/>
        </w:rPr>
        <w:t xml:space="preserve"> argument</w:t>
      </w:r>
      <w:r w:rsidR="00226ADB" w:rsidRPr="004A4A7A">
        <w:rPr>
          <w:rFonts w:ascii="Arial" w:hAnsi="Arial" w:cs="Arial"/>
          <w:sz w:val="24"/>
          <w:szCs w:val="24"/>
        </w:rPr>
        <w:t>s</w:t>
      </w:r>
      <w:r w:rsidR="000E1B72" w:rsidRPr="004A4A7A">
        <w:rPr>
          <w:rFonts w:ascii="Arial" w:hAnsi="Arial" w:cs="Arial"/>
          <w:sz w:val="24"/>
          <w:szCs w:val="24"/>
        </w:rPr>
        <w:t xml:space="preserve"> on the </w:t>
      </w:r>
      <w:r w:rsidR="00226ADB" w:rsidRPr="004A4A7A">
        <w:rPr>
          <w:rFonts w:ascii="Arial" w:hAnsi="Arial" w:cs="Arial"/>
          <w:sz w:val="24"/>
          <w:szCs w:val="24"/>
        </w:rPr>
        <w:t xml:space="preserve">grounds of appeal relating to </w:t>
      </w:r>
      <w:r w:rsidR="000E1B72" w:rsidRPr="004A4A7A">
        <w:rPr>
          <w:rFonts w:ascii="Arial" w:hAnsi="Arial" w:cs="Arial"/>
          <w:sz w:val="24"/>
          <w:szCs w:val="24"/>
        </w:rPr>
        <w:t xml:space="preserve">sentence. It also turns out that </w:t>
      </w:r>
      <w:r w:rsidR="00226ADB" w:rsidRPr="004A4A7A">
        <w:rPr>
          <w:rFonts w:ascii="Arial" w:hAnsi="Arial" w:cs="Arial"/>
          <w:sz w:val="24"/>
          <w:szCs w:val="24"/>
        </w:rPr>
        <w:t xml:space="preserve">in their </w:t>
      </w:r>
      <w:r w:rsidR="000E1B72" w:rsidRPr="004A4A7A">
        <w:rPr>
          <w:rFonts w:ascii="Arial" w:hAnsi="Arial" w:cs="Arial"/>
          <w:sz w:val="24"/>
          <w:szCs w:val="24"/>
        </w:rPr>
        <w:t xml:space="preserve">petition there were no grounds of appeal relating to sentence. </w:t>
      </w:r>
      <w:r w:rsidR="00D56149" w:rsidRPr="004A4A7A">
        <w:rPr>
          <w:rFonts w:ascii="Arial" w:hAnsi="Arial" w:cs="Arial"/>
          <w:sz w:val="24"/>
          <w:szCs w:val="24"/>
        </w:rPr>
        <w:t>The grounds of appeal set out i</w:t>
      </w:r>
      <w:r w:rsidR="00226ADB" w:rsidRPr="004A4A7A">
        <w:rPr>
          <w:rFonts w:ascii="Arial" w:hAnsi="Arial" w:cs="Arial"/>
          <w:sz w:val="24"/>
          <w:szCs w:val="24"/>
        </w:rPr>
        <w:t>n th</w:t>
      </w:r>
      <w:r w:rsidR="00C640F7" w:rsidRPr="004A4A7A">
        <w:rPr>
          <w:rFonts w:ascii="Arial" w:hAnsi="Arial" w:cs="Arial"/>
          <w:sz w:val="24"/>
          <w:szCs w:val="24"/>
        </w:rPr>
        <w:t xml:space="preserve">e </w:t>
      </w:r>
      <w:r w:rsidR="00226ADB" w:rsidRPr="004A4A7A">
        <w:rPr>
          <w:rFonts w:ascii="Arial" w:hAnsi="Arial" w:cs="Arial"/>
          <w:sz w:val="24"/>
          <w:szCs w:val="24"/>
        </w:rPr>
        <w:t>notice of appea</w:t>
      </w:r>
      <w:r w:rsidR="00D56149" w:rsidRPr="004A4A7A">
        <w:rPr>
          <w:rFonts w:ascii="Arial" w:hAnsi="Arial" w:cs="Arial"/>
          <w:sz w:val="24"/>
          <w:szCs w:val="24"/>
        </w:rPr>
        <w:t>l</w:t>
      </w:r>
      <w:r w:rsidR="00226ADB" w:rsidRPr="004A4A7A">
        <w:rPr>
          <w:rFonts w:ascii="Arial" w:hAnsi="Arial" w:cs="Arial"/>
          <w:sz w:val="24"/>
          <w:szCs w:val="24"/>
        </w:rPr>
        <w:t xml:space="preserve"> </w:t>
      </w:r>
      <w:r w:rsidR="00097CCD" w:rsidRPr="004A4A7A">
        <w:rPr>
          <w:rFonts w:ascii="Arial" w:hAnsi="Arial" w:cs="Arial"/>
          <w:sz w:val="24"/>
          <w:szCs w:val="24"/>
        </w:rPr>
        <w:t>w</w:t>
      </w:r>
      <w:r w:rsidR="003628A8">
        <w:rPr>
          <w:rFonts w:ascii="Arial" w:hAnsi="Arial" w:cs="Arial"/>
          <w:sz w:val="24"/>
          <w:szCs w:val="24"/>
        </w:rPr>
        <w:t>ere</w:t>
      </w:r>
      <w:r w:rsidR="00097CCD" w:rsidRPr="004A4A7A">
        <w:rPr>
          <w:rFonts w:ascii="Arial" w:hAnsi="Arial" w:cs="Arial"/>
          <w:sz w:val="24"/>
          <w:szCs w:val="24"/>
        </w:rPr>
        <w:t xml:space="preserve"> </w:t>
      </w:r>
      <w:r w:rsidR="00C640F7" w:rsidRPr="004A4A7A">
        <w:rPr>
          <w:rFonts w:ascii="Arial" w:hAnsi="Arial" w:cs="Arial"/>
          <w:sz w:val="24"/>
          <w:szCs w:val="24"/>
        </w:rPr>
        <w:t>that the sentence imposed does not take into consideration the personal circumstances of the appellants. It also does not relate to the circumstances of this case</w:t>
      </w:r>
      <w:r w:rsidR="00226ADB" w:rsidRPr="004A4A7A">
        <w:rPr>
          <w:rFonts w:ascii="Arial" w:hAnsi="Arial" w:cs="Arial"/>
          <w:sz w:val="24"/>
          <w:szCs w:val="24"/>
        </w:rPr>
        <w:t xml:space="preserve"> as a result i</w:t>
      </w:r>
      <w:r w:rsidR="00C640F7" w:rsidRPr="004A4A7A">
        <w:rPr>
          <w:rFonts w:ascii="Arial" w:hAnsi="Arial" w:cs="Arial"/>
          <w:sz w:val="24"/>
          <w:szCs w:val="24"/>
        </w:rPr>
        <w:t>nduces a sense of shock.</w:t>
      </w:r>
      <w:r w:rsidR="00097CCD" w:rsidRPr="004A4A7A">
        <w:rPr>
          <w:rFonts w:ascii="Arial" w:hAnsi="Arial" w:cs="Arial"/>
          <w:sz w:val="24"/>
          <w:szCs w:val="24"/>
        </w:rPr>
        <w:t xml:space="preserve"> </w:t>
      </w:r>
      <w:r w:rsidR="000E1B72" w:rsidRPr="004A4A7A">
        <w:rPr>
          <w:rFonts w:ascii="Arial" w:hAnsi="Arial" w:cs="Arial"/>
          <w:sz w:val="24"/>
          <w:szCs w:val="24"/>
        </w:rPr>
        <w:t xml:space="preserve">In essence the Appellants </w:t>
      </w:r>
      <w:r w:rsidR="003628A8">
        <w:rPr>
          <w:rFonts w:ascii="Arial" w:hAnsi="Arial" w:cs="Arial"/>
          <w:sz w:val="24"/>
          <w:szCs w:val="24"/>
        </w:rPr>
        <w:t>all</w:t>
      </w:r>
      <w:r w:rsidR="000E1B72" w:rsidRPr="004A4A7A">
        <w:rPr>
          <w:rFonts w:ascii="Arial" w:hAnsi="Arial" w:cs="Arial"/>
          <w:sz w:val="24"/>
          <w:szCs w:val="24"/>
        </w:rPr>
        <w:t>eg</w:t>
      </w:r>
      <w:r w:rsidR="003628A8">
        <w:rPr>
          <w:rFonts w:ascii="Arial" w:hAnsi="Arial" w:cs="Arial"/>
          <w:sz w:val="24"/>
          <w:szCs w:val="24"/>
        </w:rPr>
        <w:t>e</w:t>
      </w:r>
      <w:r w:rsidR="000E1B72" w:rsidRPr="004A4A7A">
        <w:rPr>
          <w:rFonts w:ascii="Arial" w:hAnsi="Arial" w:cs="Arial"/>
          <w:sz w:val="24"/>
          <w:szCs w:val="24"/>
        </w:rPr>
        <w:t xml:space="preserve"> that the court did not ex</w:t>
      </w:r>
      <w:r w:rsidR="00226ADB" w:rsidRPr="004A4A7A">
        <w:rPr>
          <w:rFonts w:ascii="Arial" w:hAnsi="Arial" w:cs="Arial"/>
          <w:sz w:val="24"/>
          <w:szCs w:val="24"/>
        </w:rPr>
        <w:t>e</w:t>
      </w:r>
      <w:r w:rsidR="000E1B72" w:rsidRPr="004A4A7A">
        <w:rPr>
          <w:rFonts w:ascii="Arial" w:hAnsi="Arial" w:cs="Arial"/>
          <w:sz w:val="24"/>
          <w:szCs w:val="24"/>
        </w:rPr>
        <w:t>rcise its discretion judicially</w:t>
      </w:r>
      <w:r w:rsidR="00D56149" w:rsidRPr="004A4A7A">
        <w:rPr>
          <w:rFonts w:ascii="Arial" w:hAnsi="Arial" w:cs="Arial"/>
          <w:sz w:val="24"/>
          <w:szCs w:val="24"/>
        </w:rPr>
        <w:t xml:space="preserve"> there being also some form of irregularity. </w:t>
      </w:r>
      <w:r w:rsidR="000E1B72" w:rsidRPr="004A4A7A">
        <w:rPr>
          <w:rFonts w:ascii="Arial" w:hAnsi="Arial" w:cs="Arial"/>
          <w:sz w:val="24"/>
          <w:szCs w:val="24"/>
        </w:rPr>
        <w:t xml:space="preserve"> </w:t>
      </w:r>
    </w:p>
    <w:p w:rsidR="00C640F7" w:rsidRDefault="00C640F7" w:rsidP="00500303">
      <w:pPr>
        <w:spacing w:after="0" w:line="360" w:lineRule="auto"/>
        <w:jc w:val="both"/>
        <w:rPr>
          <w:rFonts w:ascii="Arial" w:hAnsi="Arial" w:cs="Arial"/>
          <w:sz w:val="24"/>
          <w:szCs w:val="24"/>
        </w:rPr>
      </w:pPr>
    </w:p>
    <w:p w:rsidR="00D56149" w:rsidRDefault="00EC524F" w:rsidP="00500303">
      <w:pPr>
        <w:spacing w:after="0" w:line="360" w:lineRule="auto"/>
        <w:jc w:val="both"/>
        <w:rPr>
          <w:rFonts w:ascii="Arial" w:hAnsi="Arial" w:cs="Arial"/>
          <w:color w:val="242121"/>
          <w:sz w:val="24"/>
          <w:szCs w:val="24"/>
          <w:shd w:val="clear" w:color="auto" w:fill="FFFFFF"/>
        </w:rPr>
      </w:pPr>
      <w:r>
        <w:rPr>
          <w:rFonts w:ascii="Arial" w:hAnsi="Arial" w:cs="Arial"/>
          <w:sz w:val="24"/>
          <w:szCs w:val="24"/>
        </w:rPr>
        <w:t>[118</w:t>
      </w:r>
      <w:r w:rsidR="00C640F7" w:rsidRPr="00B54DD8">
        <w:rPr>
          <w:rFonts w:ascii="Arial" w:hAnsi="Arial" w:cs="Arial"/>
          <w:sz w:val="24"/>
          <w:szCs w:val="24"/>
        </w:rPr>
        <w:t xml:space="preserve">] </w:t>
      </w:r>
      <w:r w:rsidR="00C640F7" w:rsidRPr="00B54DD8">
        <w:rPr>
          <w:rFonts w:ascii="Arial" w:hAnsi="Arial" w:cs="Arial"/>
          <w:sz w:val="24"/>
          <w:szCs w:val="24"/>
        </w:rPr>
        <w:tab/>
      </w:r>
      <w:r w:rsidR="00C640F7" w:rsidRPr="00B54DD8">
        <w:rPr>
          <w:rFonts w:ascii="Arial" w:hAnsi="Arial" w:cs="Arial"/>
          <w:color w:val="242121"/>
          <w:sz w:val="24"/>
          <w:szCs w:val="24"/>
          <w:shd w:val="clear" w:color="auto" w:fill="FFFFFF"/>
        </w:rPr>
        <w:t xml:space="preserve">It is clear from </w:t>
      </w:r>
      <w:r w:rsidR="000E1B72">
        <w:rPr>
          <w:rFonts w:ascii="Arial" w:hAnsi="Arial" w:cs="Arial"/>
          <w:color w:val="242121"/>
          <w:sz w:val="24"/>
          <w:szCs w:val="24"/>
          <w:shd w:val="clear" w:color="auto" w:fill="FFFFFF"/>
        </w:rPr>
        <w:t xml:space="preserve">reading </w:t>
      </w:r>
      <w:r w:rsidR="00C640F7" w:rsidRPr="00B54DD8">
        <w:rPr>
          <w:rFonts w:ascii="Arial" w:hAnsi="Arial" w:cs="Arial"/>
          <w:color w:val="242121"/>
          <w:sz w:val="24"/>
          <w:szCs w:val="24"/>
          <w:shd w:val="clear" w:color="auto" w:fill="FFFFFF"/>
        </w:rPr>
        <w:t xml:space="preserve">the record that the sentencing of the Appellants was </w:t>
      </w:r>
      <w:r w:rsidR="00D56149">
        <w:rPr>
          <w:rFonts w:ascii="Arial" w:hAnsi="Arial" w:cs="Arial"/>
          <w:color w:val="242121"/>
          <w:sz w:val="24"/>
          <w:szCs w:val="24"/>
          <w:shd w:val="clear" w:color="auto" w:fill="FFFFFF"/>
        </w:rPr>
        <w:t xml:space="preserve">actually </w:t>
      </w:r>
      <w:r w:rsidR="00C640F7" w:rsidRPr="00B54DD8">
        <w:rPr>
          <w:rFonts w:ascii="Arial" w:hAnsi="Arial" w:cs="Arial"/>
          <w:color w:val="242121"/>
          <w:sz w:val="24"/>
          <w:szCs w:val="24"/>
          <w:shd w:val="clear" w:color="auto" w:fill="FFFFFF"/>
        </w:rPr>
        <w:t>centred on two issues, that is, the</w:t>
      </w:r>
      <w:r w:rsidR="000E1B72">
        <w:rPr>
          <w:rFonts w:ascii="Arial" w:hAnsi="Arial" w:cs="Arial"/>
          <w:color w:val="242121"/>
          <w:sz w:val="24"/>
          <w:szCs w:val="24"/>
          <w:shd w:val="clear" w:color="auto" w:fill="FFFFFF"/>
        </w:rPr>
        <w:t xml:space="preserve">ir </w:t>
      </w:r>
      <w:r w:rsidR="00C640F7" w:rsidRPr="00B54DD8">
        <w:rPr>
          <w:rFonts w:ascii="Arial" w:hAnsi="Arial" w:cs="Arial"/>
          <w:color w:val="242121"/>
          <w:sz w:val="24"/>
          <w:szCs w:val="24"/>
          <w:shd w:val="clear" w:color="auto" w:fill="FFFFFF"/>
        </w:rPr>
        <w:t xml:space="preserve">personal circumstances </w:t>
      </w:r>
      <w:r w:rsidR="00B54DD8" w:rsidRPr="00B54DD8">
        <w:rPr>
          <w:rFonts w:ascii="Arial" w:hAnsi="Arial" w:cs="Arial"/>
          <w:color w:val="242121"/>
          <w:sz w:val="24"/>
          <w:szCs w:val="24"/>
          <w:shd w:val="clear" w:color="auto" w:fill="FFFFFF"/>
        </w:rPr>
        <w:t xml:space="preserve">and whether there were substantial and compelling circumstances to justify a deviation from the prescribed minimum sentences as specified in the Criminal Law Amendment Act 105 of 1997 (as amended) (the Act). </w:t>
      </w:r>
      <w:r w:rsidR="00D56149">
        <w:rPr>
          <w:rFonts w:ascii="Arial" w:hAnsi="Arial" w:cs="Arial"/>
          <w:color w:val="242121"/>
          <w:sz w:val="24"/>
          <w:szCs w:val="24"/>
          <w:shd w:val="clear" w:color="auto" w:fill="FFFFFF"/>
        </w:rPr>
        <w:t>The court a quo went in extra length addressing the issue of substantial and compelling circumstances where</w:t>
      </w:r>
      <w:r w:rsidR="0031366D">
        <w:rPr>
          <w:rFonts w:ascii="Arial" w:hAnsi="Arial" w:cs="Arial"/>
          <w:color w:val="242121"/>
          <w:sz w:val="24"/>
          <w:szCs w:val="24"/>
          <w:shd w:val="clear" w:color="auto" w:fill="FFFFFF"/>
        </w:rPr>
        <w:t xml:space="preserve"> </w:t>
      </w:r>
      <w:r w:rsidR="00D56149">
        <w:rPr>
          <w:rFonts w:ascii="Arial" w:hAnsi="Arial" w:cs="Arial"/>
          <w:color w:val="242121"/>
          <w:sz w:val="24"/>
          <w:szCs w:val="24"/>
          <w:shd w:val="clear" w:color="auto" w:fill="FFFFFF"/>
        </w:rPr>
        <w:t xml:space="preserve">after it dealt with the personal circumstances of the parties. </w:t>
      </w:r>
      <w:r w:rsidR="001646A5">
        <w:rPr>
          <w:rFonts w:ascii="Arial" w:hAnsi="Arial" w:cs="Arial"/>
          <w:color w:val="242121"/>
          <w:sz w:val="24"/>
          <w:szCs w:val="24"/>
          <w:shd w:val="clear" w:color="auto" w:fill="FFFFFF"/>
        </w:rPr>
        <w:t xml:space="preserve">The allegation that personal circumstances of the Appellants </w:t>
      </w:r>
      <w:r w:rsidR="00776385">
        <w:rPr>
          <w:rFonts w:ascii="Arial" w:hAnsi="Arial" w:cs="Arial"/>
          <w:color w:val="242121"/>
          <w:sz w:val="24"/>
          <w:szCs w:val="24"/>
          <w:shd w:val="clear" w:color="auto" w:fill="FFFFFF"/>
        </w:rPr>
        <w:t xml:space="preserve">were not </w:t>
      </w:r>
      <w:r w:rsidR="001646A5">
        <w:rPr>
          <w:rFonts w:ascii="Arial" w:hAnsi="Arial" w:cs="Arial"/>
          <w:color w:val="242121"/>
          <w:sz w:val="24"/>
          <w:szCs w:val="24"/>
          <w:shd w:val="clear" w:color="auto" w:fill="FFFFFF"/>
        </w:rPr>
        <w:t xml:space="preserve">taken into consideration </w:t>
      </w:r>
      <w:r w:rsidR="00776385">
        <w:rPr>
          <w:rFonts w:ascii="Arial" w:hAnsi="Arial" w:cs="Arial"/>
          <w:color w:val="242121"/>
          <w:sz w:val="24"/>
          <w:szCs w:val="24"/>
          <w:shd w:val="clear" w:color="auto" w:fill="FFFFFF"/>
        </w:rPr>
        <w:t xml:space="preserve">is </w:t>
      </w:r>
      <w:r w:rsidR="001646A5">
        <w:rPr>
          <w:rFonts w:ascii="Arial" w:hAnsi="Arial" w:cs="Arial"/>
          <w:color w:val="242121"/>
          <w:sz w:val="24"/>
          <w:szCs w:val="24"/>
          <w:shd w:val="clear" w:color="auto" w:fill="FFFFFF"/>
        </w:rPr>
        <w:t xml:space="preserve">not correct.  </w:t>
      </w:r>
      <w:r w:rsidR="00D56149">
        <w:rPr>
          <w:rFonts w:ascii="Arial" w:hAnsi="Arial" w:cs="Arial"/>
          <w:color w:val="242121"/>
          <w:sz w:val="24"/>
          <w:szCs w:val="24"/>
          <w:shd w:val="clear" w:color="auto" w:fill="FFFFFF"/>
        </w:rPr>
        <w:t xml:space="preserve"> </w:t>
      </w:r>
    </w:p>
    <w:p w:rsidR="00D56149" w:rsidRDefault="00D56149" w:rsidP="00500303">
      <w:pPr>
        <w:spacing w:after="0" w:line="360" w:lineRule="auto"/>
        <w:jc w:val="both"/>
        <w:rPr>
          <w:rFonts w:ascii="Arial" w:hAnsi="Arial" w:cs="Arial"/>
          <w:color w:val="242121"/>
          <w:sz w:val="24"/>
          <w:szCs w:val="24"/>
          <w:shd w:val="clear" w:color="auto" w:fill="FFFFFF"/>
        </w:rPr>
      </w:pPr>
    </w:p>
    <w:p w:rsidR="00BF42BB" w:rsidRDefault="00EC524F" w:rsidP="00500303">
      <w:pPr>
        <w:spacing w:after="0"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[119</w:t>
      </w:r>
      <w:r w:rsidR="00D56149">
        <w:rPr>
          <w:rFonts w:ascii="Arial" w:hAnsi="Arial" w:cs="Arial"/>
          <w:color w:val="242121"/>
          <w:sz w:val="24"/>
          <w:szCs w:val="24"/>
          <w:shd w:val="clear" w:color="auto" w:fill="FFFFFF"/>
        </w:rPr>
        <w:t>]</w:t>
      </w:r>
      <w:r w:rsidR="00B9057A">
        <w:rPr>
          <w:rFonts w:ascii="Arial" w:hAnsi="Arial" w:cs="Arial"/>
          <w:color w:val="242121"/>
          <w:sz w:val="24"/>
          <w:szCs w:val="24"/>
          <w:shd w:val="clear" w:color="auto" w:fill="FFFFFF"/>
        </w:rPr>
        <w:tab/>
      </w:r>
      <w:r w:rsidR="00D56149">
        <w:rPr>
          <w:rFonts w:ascii="Arial" w:hAnsi="Arial" w:cs="Arial"/>
          <w:color w:val="242121"/>
          <w:sz w:val="24"/>
          <w:szCs w:val="24"/>
          <w:shd w:val="clear" w:color="auto" w:fill="FFFFFF"/>
        </w:rPr>
        <w:t>It was of major concern to the court</w:t>
      </w:r>
      <w:r w:rsidR="00776385">
        <w:rPr>
          <w:rFonts w:ascii="Arial" w:hAnsi="Arial" w:cs="Arial"/>
          <w:color w:val="242121"/>
          <w:sz w:val="24"/>
          <w:szCs w:val="24"/>
          <w:shd w:val="clear" w:color="auto" w:fill="FFFFFF"/>
        </w:rPr>
        <w:t>,</w:t>
      </w:r>
      <w:r w:rsidR="00D56149">
        <w:rPr>
          <w:rFonts w:ascii="Arial" w:hAnsi="Arial" w:cs="Arial"/>
          <w:color w:val="242121"/>
          <w:sz w:val="24"/>
          <w:szCs w:val="24"/>
          <w:shd w:val="clear" w:color="auto" w:fill="FFFFFF"/>
        </w:rPr>
        <w:t xml:space="preserve"> justifiably so</w:t>
      </w:r>
      <w:r w:rsidR="0031366D">
        <w:rPr>
          <w:rFonts w:ascii="Arial" w:hAnsi="Arial" w:cs="Arial"/>
          <w:color w:val="242121"/>
          <w:sz w:val="24"/>
          <w:szCs w:val="24"/>
          <w:shd w:val="clear" w:color="auto" w:fill="FFFFFF"/>
        </w:rPr>
        <w:t xml:space="preserve">, </w:t>
      </w:r>
      <w:r w:rsidR="00D56149">
        <w:rPr>
          <w:rFonts w:ascii="Arial" w:hAnsi="Arial" w:cs="Arial"/>
          <w:color w:val="242121"/>
          <w:sz w:val="24"/>
          <w:szCs w:val="24"/>
          <w:shd w:val="clear" w:color="auto" w:fill="FFFFFF"/>
        </w:rPr>
        <w:t xml:space="preserve">that </w:t>
      </w:r>
      <w:r w:rsidR="0031366D">
        <w:rPr>
          <w:rFonts w:ascii="Arial" w:hAnsi="Arial" w:cs="Arial"/>
          <w:color w:val="242121"/>
          <w:sz w:val="24"/>
          <w:szCs w:val="24"/>
          <w:shd w:val="clear" w:color="auto" w:fill="FFFFFF"/>
        </w:rPr>
        <w:t>the offence committed was of a very serious nature</w:t>
      </w:r>
      <w:r w:rsidR="00BF42BB">
        <w:rPr>
          <w:rFonts w:ascii="Arial" w:hAnsi="Arial" w:cs="Arial"/>
          <w:color w:val="242121"/>
          <w:sz w:val="24"/>
          <w:szCs w:val="24"/>
          <w:shd w:val="clear" w:color="auto" w:fill="FFFFFF"/>
        </w:rPr>
        <w:t xml:space="preserve">, </w:t>
      </w:r>
      <w:r w:rsidR="00A24937">
        <w:rPr>
          <w:rFonts w:ascii="Arial" w:hAnsi="Arial" w:cs="Arial"/>
          <w:color w:val="242121"/>
          <w:sz w:val="24"/>
          <w:szCs w:val="24"/>
          <w:shd w:val="clear" w:color="auto" w:fill="FFFFFF"/>
        </w:rPr>
        <w:t>the gravity and brutality</w:t>
      </w:r>
      <w:r w:rsidR="00776385">
        <w:rPr>
          <w:rFonts w:ascii="Arial" w:hAnsi="Arial" w:cs="Arial"/>
          <w:color w:val="242121"/>
          <w:sz w:val="24"/>
          <w:szCs w:val="24"/>
          <w:shd w:val="clear" w:color="auto" w:fill="FFFFFF"/>
        </w:rPr>
        <w:t xml:space="preserve"> regarded as</w:t>
      </w:r>
      <w:r w:rsidR="00A24937">
        <w:rPr>
          <w:rFonts w:ascii="Arial" w:hAnsi="Arial" w:cs="Arial"/>
          <w:color w:val="242121"/>
          <w:sz w:val="24"/>
          <w:szCs w:val="24"/>
          <w:shd w:val="clear" w:color="auto" w:fill="FFFFFF"/>
        </w:rPr>
        <w:t xml:space="preserve"> shockingly severe. The trial court</w:t>
      </w:r>
      <w:r w:rsidR="00A576C6">
        <w:rPr>
          <w:rFonts w:ascii="Arial" w:hAnsi="Arial" w:cs="Arial"/>
          <w:color w:val="242121"/>
          <w:sz w:val="24"/>
          <w:szCs w:val="24"/>
          <w:shd w:val="clear" w:color="auto" w:fill="FFFFFF"/>
        </w:rPr>
        <w:t xml:space="preserve"> consider</w:t>
      </w:r>
      <w:r w:rsidR="00A24937">
        <w:rPr>
          <w:rFonts w:ascii="Arial" w:hAnsi="Arial" w:cs="Arial"/>
          <w:color w:val="242121"/>
          <w:sz w:val="24"/>
          <w:szCs w:val="24"/>
          <w:shd w:val="clear" w:color="auto" w:fill="FFFFFF"/>
        </w:rPr>
        <w:t xml:space="preserve">ed </w:t>
      </w:r>
      <w:r w:rsidR="00A576C6">
        <w:rPr>
          <w:rFonts w:ascii="Arial" w:hAnsi="Arial" w:cs="Arial"/>
          <w:color w:val="242121"/>
          <w:sz w:val="24"/>
          <w:szCs w:val="24"/>
          <w:shd w:val="clear" w:color="auto" w:fill="FFFFFF"/>
        </w:rPr>
        <w:t xml:space="preserve">the trauma that the deceased went through having to die </w:t>
      </w:r>
      <w:r w:rsidR="003628A8">
        <w:rPr>
          <w:rFonts w:ascii="Arial" w:hAnsi="Arial" w:cs="Arial"/>
          <w:color w:val="242121"/>
          <w:sz w:val="24"/>
          <w:szCs w:val="24"/>
          <w:shd w:val="clear" w:color="auto" w:fill="FFFFFF"/>
        </w:rPr>
        <w:t xml:space="preserve">in such a brutal </w:t>
      </w:r>
      <w:r w:rsidR="00A576C6">
        <w:rPr>
          <w:rFonts w:ascii="Arial" w:hAnsi="Arial" w:cs="Arial"/>
          <w:color w:val="242121"/>
          <w:sz w:val="24"/>
          <w:szCs w:val="24"/>
          <w:shd w:val="clear" w:color="auto" w:fill="FFFFFF"/>
        </w:rPr>
        <w:t xml:space="preserve">way and </w:t>
      </w:r>
      <w:r w:rsidR="003628A8">
        <w:rPr>
          <w:rFonts w:ascii="Arial" w:hAnsi="Arial" w:cs="Arial"/>
          <w:color w:val="242121"/>
          <w:sz w:val="24"/>
          <w:szCs w:val="24"/>
          <w:shd w:val="clear" w:color="auto" w:fill="FFFFFF"/>
        </w:rPr>
        <w:t xml:space="preserve">also that of </w:t>
      </w:r>
      <w:r w:rsidR="00A576C6">
        <w:rPr>
          <w:rFonts w:ascii="Arial" w:hAnsi="Arial" w:cs="Arial"/>
          <w:color w:val="242121"/>
          <w:sz w:val="24"/>
          <w:szCs w:val="24"/>
          <w:shd w:val="clear" w:color="auto" w:fill="FFFFFF"/>
        </w:rPr>
        <w:t>the family. Indeed</w:t>
      </w:r>
      <w:r w:rsidR="00B9057A">
        <w:rPr>
          <w:rFonts w:ascii="Arial" w:hAnsi="Arial" w:cs="Arial"/>
          <w:color w:val="242121"/>
          <w:sz w:val="24"/>
          <w:szCs w:val="24"/>
          <w:shd w:val="clear" w:color="auto" w:fill="FFFFFF"/>
        </w:rPr>
        <w:t>,</w:t>
      </w:r>
      <w:r w:rsidR="00A576C6">
        <w:rPr>
          <w:rFonts w:ascii="Arial" w:hAnsi="Arial" w:cs="Arial"/>
          <w:color w:val="242121"/>
          <w:sz w:val="24"/>
          <w:szCs w:val="24"/>
          <w:shd w:val="clear" w:color="auto" w:fill="FFFFFF"/>
        </w:rPr>
        <w:t xml:space="preserve"> it is th</w:t>
      </w:r>
      <w:r w:rsidR="00BF42BB">
        <w:rPr>
          <w:rFonts w:ascii="Arial" w:hAnsi="Arial" w:cs="Arial"/>
          <w:color w:val="242121"/>
          <w:sz w:val="24"/>
          <w:szCs w:val="24"/>
          <w:shd w:val="clear" w:color="auto" w:fill="FFFFFF"/>
        </w:rPr>
        <w:t xml:space="preserve">e worst </w:t>
      </w:r>
      <w:r w:rsidR="008310B3">
        <w:rPr>
          <w:rFonts w:ascii="Arial" w:hAnsi="Arial" w:cs="Arial"/>
          <w:color w:val="242121"/>
          <w:sz w:val="24"/>
          <w:szCs w:val="24"/>
          <w:shd w:val="clear" w:color="auto" w:fill="FFFFFF"/>
        </w:rPr>
        <w:t xml:space="preserve">ordeal </w:t>
      </w:r>
      <w:r w:rsidR="00A576C6">
        <w:rPr>
          <w:rFonts w:ascii="Arial" w:hAnsi="Arial" w:cs="Arial"/>
          <w:color w:val="242121"/>
          <w:sz w:val="24"/>
          <w:szCs w:val="24"/>
          <w:shd w:val="clear" w:color="auto" w:fill="FFFFFF"/>
        </w:rPr>
        <w:t xml:space="preserve">that any </w:t>
      </w:r>
      <w:r w:rsidR="005F3B93">
        <w:rPr>
          <w:rFonts w:ascii="Arial" w:hAnsi="Arial" w:cs="Arial"/>
          <w:color w:val="242121"/>
          <w:sz w:val="24"/>
          <w:szCs w:val="24"/>
          <w:shd w:val="clear" w:color="auto" w:fill="FFFFFF"/>
        </w:rPr>
        <w:t xml:space="preserve">victim or </w:t>
      </w:r>
      <w:r w:rsidR="00A576C6">
        <w:rPr>
          <w:rFonts w:ascii="Arial" w:hAnsi="Arial" w:cs="Arial"/>
          <w:color w:val="242121"/>
          <w:sz w:val="24"/>
          <w:szCs w:val="24"/>
          <w:shd w:val="clear" w:color="auto" w:fill="FFFFFF"/>
        </w:rPr>
        <w:t xml:space="preserve">family </w:t>
      </w:r>
      <w:r w:rsidR="008310B3">
        <w:rPr>
          <w:rFonts w:ascii="Arial" w:hAnsi="Arial" w:cs="Arial"/>
          <w:color w:val="242121"/>
          <w:sz w:val="24"/>
          <w:szCs w:val="24"/>
          <w:shd w:val="clear" w:color="auto" w:fill="FFFFFF"/>
        </w:rPr>
        <w:t xml:space="preserve">can </w:t>
      </w:r>
      <w:r w:rsidR="00A576C6">
        <w:rPr>
          <w:rFonts w:ascii="Arial" w:hAnsi="Arial" w:cs="Arial"/>
          <w:color w:val="242121"/>
          <w:sz w:val="24"/>
          <w:szCs w:val="24"/>
          <w:shd w:val="clear" w:color="auto" w:fill="FFFFFF"/>
        </w:rPr>
        <w:t>go</w:t>
      </w:r>
      <w:r w:rsidR="008310B3">
        <w:rPr>
          <w:rFonts w:ascii="Arial" w:hAnsi="Arial" w:cs="Arial"/>
          <w:color w:val="242121"/>
          <w:sz w:val="24"/>
          <w:szCs w:val="24"/>
          <w:shd w:val="clear" w:color="auto" w:fill="FFFFFF"/>
        </w:rPr>
        <w:t xml:space="preserve"> through</w:t>
      </w:r>
      <w:r w:rsidR="00A576C6">
        <w:rPr>
          <w:rFonts w:ascii="Arial" w:hAnsi="Arial" w:cs="Arial"/>
          <w:color w:val="242121"/>
          <w:sz w:val="24"/>
          <w:szCs w:val="24"/>
          <w:shd w:val="clear" w:color="auto" w:fill="FFFFFF"/>
        </w:rPr>
        <w:t>. The wounds as shown in the photos were</w:t>
      </w:r>
      <w:r w:rsidR="00B9057A">
        <w:rPr>
          <w:rFonts w:ascii="Arial" w:hAnsi="Arial" w:cs="Arial"/>
          <w:color w:val="242121"/>
          <w:sz w:val="24"/>
          <w:szCs w:val="24"/>
          <w:shd w:val="clear" w:color="auto" w:fill="FFFFFF"/>
        </w:rPr>
        <w:t xml:space="preserve">, </w:t>
      </w:r>
      <w:r w:rsidR="00A576C6">
        <w:rPr>
          <w:rFonts w:ascii="Arial" w:hAnsi="Arial" w:cs="Arial"/>
          <w:color w:val="242121"/>
          <w:sz w:val="24"/>
          <w:szCs w:val="24"/>
          <w:shd w:val="clear" w:color="auto" w:fill="FFFFFF"/>
        </w:rPr>
        <w:t>intense</w:t>
      </w:r>
      <w:r w:rsidR="008310B3">
        <w:rPr>
          <w:rFonts w:ascii="Arial" w:hAnsi="Arial" w:cs="Arial"/>
          <w:color w:val="242121"/>
          <w:sz w:val="24"/>
          <w:szCs w:val="24"/>
          <w:shd w:val="clear" w:color="auto" w:fill="FFFFFF"/>
        </w:rPr>
        <w:t>ly severe</w:t>
      </w:r>
      <w:r w:rsidR="00A576C6">
        <w:rPr>
          <w:rFonts w:ascii="Arial" w:hAnsi="Arial" w:cs="Arial"/>
          <w:color w:val="242121"/>
          <w:sz w:val="24"/>
          <w:szCs w:val="24"/>
          <w:shd w:val="clear" w:color="auto" w:fill="FFFFFF"/>
        </w:rPr>
        <w:t xml:space="preserve"> and ghastly</w:t>
      </w:r>
      <w:r w:rsidR="008310B3">
        <w:rPr>
          <w:rFonts w:ascii="Arial" w:hAnsi="Arial" w:cs="Arial"/>
          <w:color w:val="242121"/>
          <w:sz w:val="24"/>
          <w:szCs w:val="24"/>
          <w:shd w:val="clear" w:color="auto" w:fill="FFFFFF"/>
        </w:rPr>
        <w:t>,</w:t>
      </w:r>
      <w:r w:rsidR="00A576C6">
        <w:rPr>
          <w:rFonts w:ascii="Arial" w:hAnsi="Arial" w:cs="Arial"/>
          <w:color w:val="242121"/>
          <w:sz w:val="24"/>
          <w:szCs w:val="24"/>
          <w:shd w:val="clear" w:color="auto" w:fill="FFFFFF"/>
        </w:rPr>
        <w:t xml:space="preserve"> </w:t>
      </w:r>
      <w:r w:rsidR="008310B3">
        <w:rPr>
          <w:rFonts w:ascii="Arial" w:hAnsi="Arial" w:cs="Arial"/>
          <w:color w:val="242121"/>
          <w:sz w:val="24"/>
          <w:szCs w:val="24"/>
          <w:shd w:val="clear" w:color="auto" w:fill="FFFFFF"/>
        </w:rPr>
        <w:t>to name a few,</w:t>
      </w:r>
      <w:r w:rsidR="00B9057A">
        <w:rPr>
          <w:rFonts w:ascii="Arial" w:hAnsi="Arial" w:cs="Arial"/>
          <w:color w:val="242121"/>
          <w:sz w:val="24"/>
          <w:szCs w:val="24"/>
          <w:shd w:val="clear" w:color="auto" w:fill="FFFFFF"/>
        </w:rPr>
        <w:t xml:space="preserve"> t</w:t>
      </w:r>
      <w:r w:rsidR="00A576C6">
        <w:rPr>
          <w:rFonts w:ascii="Arial" w:hAnsi="Arial" w:cs="Arial"/>
          <w:color w:val="242121"/>
          <w:sz w:val="24"/>
          <w:szCs w:val="24"/>
          <w:shd w:val="clear" w:color="auto" w:fill="FFFFFF"/>
        </w:rPr>
        <w:t xml:space="preserve">he multiple blunt tissue injuries </w:t>
      </w:r>
      <w:r w:rsidR="00B9057A">
        <w:rPr>
          <w:rFonts w:ascii="Arial" w:hAnsi="Arial" w:cs="Arial"/>
          <w:color w:val="242121"/>
          <w:sz w:val="24"/>
          <w:szCs w:val="24"/>
          <w:shd w:val="clear" w:color="auto" w:fill="FFFFFF"/>
        </w:rPr>
        <w:t>to the head and face</w:t>
      </w:r>
      <w:r w:rsidR="00F14C89">
        <w:rPr>
          <w:rFonts w:ascii="Arial" w:hAnsi="Arial" w:cs="Arial"/>
          <w:color w:val="242121"/>
          <w:sz w:val="24"/>
          <w:szCs w:val="24"/>
          <w:shd w:val="clear" w:color="auto" w:fill="FFFFFF"/>
        </w:rPr>
        <w:t xml:space="preserve"> of a repetitive nature, </w:t>
      </w:r>
      <w:r w:rsidR="0030251F">
        <w:rPr>
          <w:rFonts w:ascii="Arial" w:hAnsi="Arial" w:cs="Arial"/>
          <w:color w:val="242121"/>
          <w:sz w:val="24"/>
          <w:szCs w:val="24"/>
          <w:shd w:val="clear" w:color="auto" w:fill="FFFFFF"/>
        </w:rPr>
        <w:t>l</w:t>
      </w:r>
      <w:r w:rsidR="00F14C89">
        <w:rPr>
          <w:rFonts w:ascii="Arial" w:hAnsi="Arial" w:cs="Arial"/>
          <w:color w:val="242121"/>
          <w:sz w:val="24"/>
          <w:szCs w:val="24"/>
          <w:shd w:val="clear" w:color="auto" w:fill="FFFFFF"/>
        </w:rPr>
        <w:t>acerations to the head and face have surrounding bruising into the soft tissue and between wounds</w:t>
      </w:r>
      <w:r w:rsidR="00DC2E3D">
        <w:rPr>
          <w:rFonts w:ascii="Arial" w:hAnsi="Arial" w:cs="Arial"/>
          <w:color w:val="242121"/>
          <w:sz w:val="24"/>
          <w:szCs w:val="24"/>
          <w:shd w:val="clear" w:color="auto" w:fill="FFFFFF"/>
        </w:rPr>
        <w:t>, abr</w:t>
      </w:r>
      <w:r w:rsidR="00F14C89">
        <w:rPr>
          <w:rFonts w:ascii="Arial" w:hAnsi="Arial" w:cs="Arial"/>
          <w:color w:val="242121"/>
          <w:sz w:val="24"/>
          <w:szCs w:val="24"/>
          <w:shd w:val="clear" w:color="auto" w:fill="FFFFFF"/>
        </w:rPr>
        <w:t>a</w:t>
      </w:r>
      <w:r w:rsidR="00DC2E3D">
        <w:rPr>
          <w:rFonts w:ascii="Arial" w:hAnsi="Arial" w:cs="Arial"/>
          <w:color w:val="242121"/>
          <w:sz w:val="24"/>
          <w:szCs w:val="24"/>
          <w:shd w:val="clear" w:color="auto" w:fill="FFFFFF"/>
        </w:rPr>
        <w:t>s</w:t>
      </w:r>
      <w:r w:rsidR="00F14C89">
        <w:rPr>
          <w:rFonts w:ascii="Arial" w:hAnsi="Arial" w:cs="Arial"/>
          <w:color w:val="242121"/>
          <w:sz w:val="24"/>
          <w:szCs w:val="24"/>
          <w:shd w:val="clear" w:color="auto" w:fill="FFFFFF"/>
        </w:rPr>
        <w:t xml:space="preserve">ions </w:t>
      </w:r>
      <w:r w:rsidR="00DC2E3D">
        <w:rPr>
          <w:rFonts w:ascii="Arial" w:hAnsi="Arial" w:cs="Arial"/>
          <w:color w:val="242121"/>
          <w:sz w:val="24"/>
          <w:szCs w:val="24"/>
          <w:shd w:val="clear" w:color="auto" w:fill="FFFFFF"/>
        </w:rPr>
        <w:t>and bruising present on the lower ribs anterior and over the entire back from shoulders to buttocks. Both arms with abrasions o</w:t>
      </w:r>
      <w:r w:rsidR="007D2950">
        <w:rPr>
          <w:rFonts w:ascii="Arial" w:hAnsi="Arial" w:cs="Arial"/>
          <w:color w:val="242121"/>
          <w:sz w:val="24"/>
          <w:szCs w:val="24"/>
          <w:shd w:val="clear" w:color="auto" w:fill="FFFFFF"/>
        </w:rPr>
        <w:t>v</w:t>
      </w:r>
      <w:r w:rsidR="00DC2E3D">
        <w:rPr>
          <w:rFonts w:ascii="Arial" w:hAnsi="Arial" w:cs="Arial"/>
          <w:color w:val="242121"/>
          <w:sz w:val="24"/>
          <w:szCs w:val="24"/>
          <w:shd w:val="clear" w:color="auto" w:fill="FFFFFF"/>
        </w:rPr>
        <w:t>er the dorsal surface. Deep grass burn marks present over both knees anterior. Fracture of the base of the skull</w:t>
      </w:r>
      <w:r w:rsidR="00F14C89">
        <w:rPr>
          <w:rFonts w:ascii="Arial" w:hAnsi="Arial" w:cs="Arial"/>
          <w:color w:val="242121"/>
          <w:sz w:val="24"/>
          <w:szCs w:val="24"/>
          <w:shd w:val="clear" w:color="auto" w:fill="FFFFFF"/>
        </w:rPr>
        <w:t>,</w:t>
      </w:r>
      <w:r w:rsidR="00DC2E3D" w:rsidRPr="00DC2E3D">
        <w:rPr>
          <w:rFonts w:ascii="Arial" w:hAnsi="Arial" w:cs="Arial"/>
          <w:color w:val="242121"/>
          <w:sz w:val="24"/>
          <w:szCs w:val="24"/>
          <w:shd w:val="clear" w:color="auto" w:fill="FFFFFF"/>
        </w:rPr>
        <w:t xml:space="preserve"> </w:t>
      </w:r>
      <w:r w:rsidR="00DC2E3D">
        <w:rPr>
          <w:rFonts w:ascii="Arial" w:hAnsi="Arial" w:cs="Arial"/>
          <w:color w:val="242121"/>
          <w:sz w:val="24"/>
          <w:szCs w:val="24"/>
          <w:shd w:val="clear" w:color="auto" w:fill="FFFFFF"/>
        </w:rPr>
        <w:t>Brain stem bleeding, Ribs 7-9 fractured</w:t>
      </w:r>
      <w:r w:rsidR="00B9057A">
        <w:rPr>
          <w:rFonts w:ascii="Arial" w:hAnsi="Arial" w:cs="Arial"/>
          <w:color w:val="242121"/>
          <w:sz w:val="24"/>
          <w:szCs w:val="24"/>
          <w:shd w:val="clear" w:color="auto" w:fill="FFFFFF"/>
        </w:rPr>
        <w:t xml:space="preserve">. </w:t>
      </w:r>
      <w:r w:rsidR="00A24937">
        <w:rPr>
          <w:rFonts w:ascii="Arial" w:hAnsi="Arial" w:cs="Arial"/>
          <w:color w:val="242121"/>
          <w:sz w:val="24"/>
          <w:szCs w:val="24"/>
          <w:shd w:val="clear" w:color="auto" w:fill="FFFFFF"/>
        </w:rPr>
        <w:t>The Respondent’s Counsel is correct that there was n</w:t>
      </w:r>
      <w:r w:rsidR="00DC2E3D">
        <w:rPr>
          <w:rFonts w:ascii="Arial" w:hAnsi="Arial" w:cs="Arial"/>
          <w:color w:val="242121"/>
          <w:sz w:val="24"/>
          <w:szCs w:val="24"/>
          <w:shd w:val="clear" w:color="auto" w:fill="FFFFFF"/>
        </w:rPr>
        <w:t>o intention to restrain but to m</w:t>
      </w:r>
      <w:r w:rsidR="00A24937">
        <w:rPr>
          <w:rFonts w:ascii="Arial" w:hAnsi="Arial" w:cs="Arial"/>
          <w:color w:val="242121"/>
          <w:sz w:val="24"/>
          <w:szCs w:val="24"/>
          <w:shd w:val="clear" w:color="auto" w:fill="FFFFFF"/>
        </w:rPr>
        <w:t xml:space="preserve">urder </w:t>
      </w:r>
      <w:r w:rsidR="00DC2E3D">
        <w:rPr>
          <w:rFonts w:ascii="Arial" w:hAnsi="Arial" w:cs="Arial"/>
          <w:color w:val="242121"/>
          <w:sz w:val="24"/>
          <w:szCs w:val="24"/>
          <w:shd w:val="clear" w:color="auto" w:fill="FFFFFF"/>
        </w:rPr>
        <w:t xml:space="preserve">the deceased </w:t>
      </w:r>
      <w:r w:rsidR="00A24937">
        <w:rPr>
          <w:rFonts w:ascii="Arial" w:hAnsi="Arial" w:cs="Arial"/>
          <w:color w:val="242121"/>
          <w:sz w:val="24"/>
          <w:szCs w:val="24"/>
          <w:shd w:val="clear" w:color="auto" w:fill="FFFFFF"/>
        </w:rPr>
        <w:t>as the</w:t>
      </w:r>
      <w:r w:rsidR="00DC2E3D">
        <w:rPr>
          <w:rFonts w:ascii="Arial" w:hAnsi="Arial" w:cs="Arial"/>
          <w:color w:val="242121"/>
          <w:sz w:val="24"/>
          <w:szCs w:val="24"/>
          <w:shd w:val="clear" w:color="auto" w:fill="FFFFFF"/>
        </w:rPr>
        <w:t xml:space="preserve"> multiple injuries to the head and face not only severe</w:t>
      </w:r>
      <w:r w:rsidR="0068314D">
        <w:rPr>
          <w:rFonts w:ascii="Arial" w:hAnsi="Arial" w:cs="Arial"/>
          <w:color w:val="242121"/>
          <w:sz w:val="24"/>
          <w:szCs w:val="24"/>
          <w:shd w:val="clear" w:color="auto" w:fill="FFFFFF"/>
        </w:rPr>
        <w:t xml:space="preserve"> </w:t>
      </w:r>
      <w:r w:rsidR="00DC2E3D">
        <w:rPr>
          <w:rFonts w:ascii="Arial" w:hAnsi="Arial" w:cs="Arial"/>
          <w:color w:val="242121"/>
          <w:sz w:val="24"/>
          <w:szCs w:val="24"/>
          <w:shd w:val="clear" w:color="auto" w:fill="FFFFFF"/>
        </w:rPr>
        <w:t xml:space="preserve">but </w:t>
      </w:r>
      <w:r w:rsidR="00A24937">
        <w:rPr>
          <w:rFonts w:ascii="Arial" w:hAnsi="Arial" w:cs="Arial"/>
          <w:color w:val="242121"/>
          <w:sz w:val="24"/>
          <w:szCs w:val="24"/>
          <w:shd w:val="clear" w:color="auto" w:fill="FFFFFF"/>
        </w:rPr>
        <w:t xml:space="preserve">of </w:t>
      </w:r>
      <w:r w:rsidR="0068314D">
        <w:rPr>
          <w:rFonts w:ascii="Arial" w:hAnsi="Arial" w:cs="Arial"/>
          <w:color w:val="242121"/>
          <w:sz w:val="24"/>
          <w:szCs w:val="24"/>
          <w:shd w:val="clear" w:color="auto" w:fill="FFFFFF"/>
        </w:rPr>
        <w:t>a</w:t>
      </w:r>
      <w:r w:rsidR="00A24937">
        <w:rPr>
          <w:rFonts w:ascii="Arial" w:hAnsi="Arial" w:cs="Arial"/>
          <w:color w:val="242121"/>
          <w:sz w:val="24"/>
          <w:szCs w:val="24"/>
          <w:shd w:val="clear" w:color="auto" w:fill="FFFFFF"/>
        </w:rPr>
        <w:t xml:space="preserve"> repetitive nature</w:t>
      </w:r>
      <w:r w:rsidR="0068314D">
        <w:rPr>
          <w:rFonts w:ascii="Arial" w:hAnsi="Arial" w:cs="Arial"/>
          <w:color w:val="242121"/>
          <w:sz w:val="24"/>
          <w:szCs w:val="24"/>
          <w:shd w:val="clear" w:color="auto" w:fill="FFFFFF"/>
        </w:rPr>
        <w:t>.</w:t>
      </w:r>
      <w:r w:rsidR="00A24937">
        <w:rPr>
          <w:rFonts w:ascii="Arial" w:hAnsi="Arial" w:cs="Arial"/>
          <w:color w:val="242121"/>
          <w:sz w:val="24"/>
          <w:szCs w:val="24"/>
          <w:shd w:val="clear" w:color="auto" w:fill="FFFFFF"/>
        </w:rPr>
        <w:t xml:space="preserve">  </w:t>
      </w:r>
      <w:r w:rsidR="00B9057A">
        <w:rPr>
          <w:rFonts w:ascii="Arial" w:hAnsi="Arial" w:cs="Arial"/>
          <w:color w:val="242121"/>
          <w:sz w:val="24"/>
          <w:szCs w:val="24"/>
          <w:shd w:val="clear" w:color="auto" w:fill="FFFFFF"/>
        </w:rPr>
        <w:t xml:space="preserve"> </w:t>
      </w:r>
      <w:r w:rsidR="00A576C6">
        <w:rPr>
          <w:rFonts w:ascii="Arial" w:hAnsi="Arial" w:cs="Arial"/>
          <w:color w:val="242121"/>
          <w:sz w:val="24"/>
          <w:szCs w:val="24"/>
          <w:shd w:val="clear" w:color="auto" w:fill="FFFFFF"/>
        </w:rPr>
        <w:t xml:space="preserve">  </w:t>
      </w:r>
    </w:p>
    <w:p w:rsidR="00BF42BB" w:rsidRDefault="00BF42BB" w:rsidP="00500303">
      <w:pPr>
        <w:spacing w:after="0" w:line="360" w:lineRule="auto"/>
        <w:jc w:val="both"/>
        <w:rPr>
          <w:rFonts w:ascii="Arial" w:hAnsi="Arial" w:cs="Arial"/>
          <w:color w:val="242121"/>
          <w:sz w:val="24"/>
          <w:szCs w:val="24"/>
          <w:shd w:val="clear" w:color="auto" w:fill="FFFFFF"/>
        </w:rPr>
      </w:pPr>
    </w:p>
    <w:p w:rsidR="00744AEE" w:rsidRDefault="00EC524F" w:rsidP="00500303">
      <w:pPr>
        <w:spacing w:after="0"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[120</w:t>
      </w:r>
      <w:r w:rsidR="00BF42BB">
        <w:rPr>
          <w:rFonts w:ascii="Arial" w:hAnsi="Arial" w:cs="Arial"/>
          <w:color w:val="242121"/>
          <w:sz w:val="24"/>
          <w:szCs w:val="24"/>
          <w:shd w:val="clear" w:color="auto" w:fill="FFFFFF"/>
        </w:rPr>
        <w:t xml:space="preserve">] </w:t>
      </w:r>
      <w:r w:rsidR="00BF42BB">
        <w:rPr>
          <w:rFonts w:ascii="Arial" w:hAnsi="Arial" w:cs="Arial"/>
          <w:color w:val="242121"/>
          <w:sz w:val="24"/>
          <w:szCs w:val="24"/>
          <w:shd w:val="clear" w:color="auto" w:fill="FFFFFF"/>
        </w:rPr>
        <w:tab/>
        <w:t>Furthermore</w:t>
      </w:r>
      <w:r w:rsidR="00B3209E">
        <w:rPr>
          <w:rFonts w:ascii="Arial" w:hAnsi="Arial" w:cs="Arial"/>
          <w:color w:val="242121"/>
          <w:sz w:val="24"/>
          <w:szCs w:val="24"/>
          <w:shd w:val="clear" w:color="auto" w:fill="FFFFFF"/>
        </w:rPr>
        <w:t>,</w:t>
      </w:r>
      <w:r w:rsidR="00BF42BB">
        <w:rPr>
          <w:rFonts w:ascii="Arial" w:hAnsi="Arial" w:cs="Arial"/>
          <w:color w:val="242121"/>
          <w:sz w:val="24"/>
          <w:szCs w:val="24"/>
          <w:shd w:val="clear" w:color="auto" w:fill="FFFFFF"/>
        </w:rPr>
        <w:t xml:space="preserve"> this court is concerned </w:t>
      </w:r>
      <w:r w:rsidR="0068314D">
        <w:rPr>
          <w:rFonts w:ascii="Arial" w:hAnsi="Arial" w:cs="Arial"/>
          <w:color w:val="242121"/>
          <w:sz w:val="24"/>
          <w:szCs w:val="24"/>
          <w:shd w:val="clear" w:color="auto" w:fill="FFFFFF"/>
        </w:rPr>
        <w:t>about t</w:t>
      </w:r>
      <w:r w:rsidR="00BF42BB">
        <w:rPr>
          <w:rFonts w:ascii="Arial" w:hAnsi="Arial" w:cs="Arial"/>
          <w:color w:val="242121"/>
          <w:sz w:val="24"/>
          <w:szCs w:val="24"/>
          <w:shd w:val="clear" w:color="auto" w:fill="FFFFFF"/>
        </w:rPr>
        <w:t>he manner in which the Appellants further conducted themselves after the murder. They were still set on sending the police on a wild goose chase. The three of them are expected to be a model of humanity and decency in their communities and not endorse the taking of the law by the community in their own hands</w:t>
      </w:r>
      <w:r w:rsidR="005F3B93">
        <w:rPr>
          <w:rFonts w:ascii="Arial" w:hAnsi="Arial" w:cs="Arial"/>
          <w:color w:val="242121"/>
          <w:sz w:val="24"/>
          <w:szCs w:val="24"/>
          <w:shd w:val="clear" w:color="auto" w:fill="FFFFFF"/>
        </w:rPr>
        <w:t xml:space="preserve"> and mete out punishment in such a barbaric way</w:t>
      </w:r>
      <w:r w:rsidR="00BF42BB">
        <w:rPr>
          <w:rFonts w:ascii="Arial" w:hAnsi="Arial" w:cs="Arial"/>
          <w:color w:val="242121"/>
          <w:sz w:val="24"/>
          <w:szCs w:val="24"/>
          <w:shd w:val="clear" w:color="auto" w:fill="FFFFFF"/>
        </w:rPr>
        <w:t xml:space="preserve">. </w:t>
      </w:r>
      <w:r w:rsidR="00B3209E">
        <w:rPr>
          <w:rFonts w:ascii="Arial" w:hAnsi="Arial" w:cs="Arial"/>
          <w:color w:val="242121"/>
          <w:sz w:val="24"/>
          <w:szCs w:val="24"/>
          <w:shd w:val="clear" w:color="auto" w:fill="FFFFFF"/>
        </w:rPr>
        <w:t xml:space="preserve">It is no justification that they </w:t>
      </w:r>
      <w:r w:rsidR="005F3B93">
        <w:rPr>
          <w:rFonts w:ascii="Arial" w:hAnsi="Arial" w:cs="Arial"/>
          <w:color w:val="242121"/>
          <w:sz w:val="24"/>
          <w:szCs w:val="24"/>
          <w:shd w:val="clear" w:color="auto" w:fill="FFFFFF"/>
        </w:rPr>
        <w:t xml:space="preserve">had previously </w:t>
      </w:r>
      <w:r w:rsidR="00B3209E">
        <w:rPr>
          <w:rFonts w:ascii="Arial" w:hAnsi="Arial" w:cs="Arial"/>
          <w:color w:val="242121"/>
          <w:sz w:val="24"/>
          <w:szCs w:val="24"/>
          <w:shd w:val="clear" w:color="auto" w:fill="FFFFFF"/>
        </w:rPr>
        <w:t>experienc</w:t>
      </w:r>
      <w:r w:rsidR="005F3B93">
        <w:rPr>
          <w:rFonts w:ascii="Arial" w:hAnsi="Arial" w:cs="Arial"/>
          <w:color w:val="242121"/>
          <w:sz w:val="24"/>
          <w:szCs w:val="24"/>
          <w:shd w:val="clear" w:color="auto" w:fill="FFFFFF"/>
        </w:rPr>
        <w:t xml:space="preserve">ed incidents of </w:t>
      </w:r>
      <w:r w:rsidR="00B3209E">
        <w:rPr>
          <w:rFonts w:ascii="Arial" w:hAnsi="Arial" w:cs="Arial"/>
          <w:color w:val="242121"/>
          <w:sz w:val="24"/>
          <w:szCs w:val="24"/>
          <w:shd w:val="clear" w:color="auto" w:fill="FFFFFF"/>
        </w:rPr>
        <w:t xml:space="preserve">theft at the church. </w:t>
      </w:r>
      <w:r w:rsidR="00744AEE">
        <w:rPr>
          <w:rFonts w:ascii="Arial" w:hAnsi="Arial" w:cs="Arial"/>
          <w:color w:val="242121"/>
          <w:sz w:val="24"/>
          <w:szCs w:val="24"/>
          <w:shd w:val="clear" w:color="auto" w:fill="FFFFFF"/>
        </w:rPr>
        <w:t xml:space="preserve">It is significant that on </w:t>
      </w:r>
      <w:r w:rsidR="005F3B93">
        <w:rPr>
          <w:rFonts w:ascii="Arial" w:hAnsi="Arial" w:cs="Arial"/>
          <w:color w:val="242121"/>
          <w:sz w:val="24"/>
          <w:szCs w:val="24"/>
          <w:shd w:val="clear" w:color="auto" w:fill="FFFFFF"/>
        </w:rPr>
        <w:t xml:space="preserve">the day there was no break in. </w:t>
      </w:r>
      <w:r w:rsidR="00744AEE">
        <w:rPr>
          <w:rFonts w:ascii="Arial" w:hAnsi="Arial" w:cs="Arial"/>
          <w:color w:val="242121"/>
          <w:sz w:val="24"/>
          <w:szCs w:val="24"/>
          <w:shd w:val="clear" w:color="auto" w:fill="FFFFFF"/>
        </w:rPr>
        <w:t xml:space="preserve">Due to concerns raised in such matters Moseneke DCJ in </w:t>
      </w:r>
      <w:r w:rsidR="00744AEE" w:rsidRPr="0030251F">
        <w:rPr>
          <w:rFonts w:ascii="Arial" w:hAnsi="Arial" w:cs="Arial"/>
          <w:i/>
          <w:color w:val="242121"/>
          <w:sz w:val="24"/>
          <w:szCs w:val="24"/>
          <w:shd w:val="clear" w:color="auto" w:fill="FFFFFF"/>
        </w:rPr>
        <w:t>Thebe</w:t>
      </w:r>
      <w:r w:rsidR="00744AEE">
        <w:rPr>
          <w:rFonts w:ascii="Arial" w:hAnsi="Arial" w:cs="Arial"/>
          <w:color w:val="242121"/>
          <w:sz w:val="24"/>
          <w:szCs w:val="24"/>
          <w:shd w:val="clear" w:color="auto" w:fill="FFFFFF"/>
        </w:rPr>
        <w:t xml:space="preserve"> warned as follows:  </w:t>
      </w:r>
    </w:p>
    <w:p w:rsidR="00744AEE" w:rsidRDefault="00744AEE" w:rsidP="00500303">
      <w:pPr>
        <w:shd w:val="clear" w:color="auto" w:fill="FFFFFF"/>
        <w:spacing w:after="0" w:line="360" w:lineRule="auto"/>
        <w:jc w:val="both"/>
        <w:rPr>
          <w:rFonts w:ascii="Arial" w:hAnsi="Arial" w:cs="Arial"/>
          <w:color w:val="000000"/>
          <w:sz w:val="24"/>
          <w:szCs w:val="24"/>
        </w:rPr>
      </w:pPr>
    </w:p>
    <w:p w:rsidR="00744AEE" w:rsidRPr="00744AEE" w:rsidRDefault="00744AEE" w:rsidP="00500303">
      <w:pPr>
        <w:shd w:val="clear" w:color="auto" w:fill="FFFFFF"/>
        <w:spacing w:after="0" w:line="360" w:lineRule="auto"/>
        <w:ind w:left="2880"/>
        <w:jc w:val="both"/>
        <w:rPr>
          <w:rFonts w:ascii="Arial" w:eastAsia="Times New Roman" w:hAnsi="Arial" w:cs="Arial"/>
          <w:i/>
          <w:iCs/>
          <w:color w:val="333333"/>
          <w:sz w:val="24"/>
          <w:szCs w:val="24"/>
          <w:lang w:val="af-ZA"/>
        </w:rPr>
      </w:pPr>
      <w:r w:rsidRPr="00744AEE">
        <w:rPr>
          <w:rFonts w:ascii="Arial" w:hAnsi="Arial" w:cs="Arial"/>
          <w:color w:val="000000"/>
          <w:sz w:val="24"/>
          <w:szCs w:val="24"/>
        </w:rPr>
        <w:t>Group, organised or collaborative misdeeds strike more harshly at the fabric of society and the rights of victims than crimes perpetrated by individuals. Effective prosecution of crime is a legitimate, “pressing social need”.</w:t>
      </w:r>
      <w:r w:rsidR="008C0898">
        <w:rPr>
          <w:rStyle w:val="FootnoteReference"/>
          <w:rFonts w:ascii="Arial" w:hAnsi="Arial" w:cs="Arial"/>
          <w:color w:val="000000"/>
          <w:sz w:val="24"/>
          <w:szCs w:val="24"/>
        </w:rPr>
        <w:footnoteReference w:id="44"/>
      </w:r>
      <w:r w:rsidRPr="00744AEE">
        <w:rPr>
          <w:rFonts w:ascii="Arial" w:hAnsi="Arial" w:cs="Arial"/>
          <w:color w:val="000000"/>
          <w:sz w:val="24"/>
          <w:szCs w:val="24"/>
        </w:rPr>
        <w:t> The need for “a strong deterrent to violent crime”</w:t>
      </w:r>
      <w:bookmarkStart w:id="2" w:name="fnB64"/>
      <w:r w:rsidRPr="00744AEE">
        <w:rPr>
          <w:rFonts w:ascii="Arial" w:hAnsi="Arial" w:cs="Arial"/>
          <w:color w:val="000000"/>
          <w:sz w:val="24"/>
          <w:szCs w:val="24"/>
          <w:vertAlign w:val="superscript"/>
        </w:rPr>
        <w:fldChar w:fldCharType="begin"/>
      </w:r>
      <w:r w:rsidRPr="00744AEE">
        <w:rPr>
          <w:rFonts w:ascii="Arial" w:hAnsi="Arial" w:cs="Arial"/>
          <w:color w:val="000000"/>
          <w:sz w:val="24"/>
          <w:szCs w:val="24"/>
          <w:vertAlign w:val="superscript"/>
        </w:rPr>
        <w:instrText xml:space="preserve"> HYPERLINK "https://www.saflii.org/za/cases/ZACC/2003/12.html" \l "fn64" </w:instrText>
      </w:r>
      <w:r w:rsidRPr="00744AEE">
        <w:rPr>
          <w:rFonts w:ascii="Arial" w:hAnsi="Arial" w:cs="Arial"/>
          <w:color w:val="000000"/>
          <w:sz w:val="24"/>
          <w:szCs w:val="24"/>
          <w:vertAlign w:val="superscript"/>
        </w:rPr>
        <w:fldChar w:fldCharType="end"/>
      </w:r>
      <w:bookmarkEnd w:id="2"/>
      <w:r w:rsidRPr="00744AEE">
        <w:rPr>
          <w:rFonts w:ascii="Arial" w:hAnsi="Arial" w:cs="Arial"/>
          <w:color w:val="000000"/>
          <w:sz w:val="24"/>
          <w:szCs w:val="24"/>
        </w:rPr>
        <w:t> is</w:t>
      </w:r>
      <w:r w:rsidR="00FC5787">
        <w:rPr>
          <w:rFonts w:ascii="Arial" w:hAnsi="Arial" w:cs="Arial"/>
          <w:color w:val="000000"/>
          <w:sz w:val="24"/>
          <w:szCs w:val="24"/>
        </w:rPr>
        <w:t xml:space="preserve"> </w:t>
      </w:r>
      <w:r w:rsidRPr="00744AEE">
        <w:rPr>
          <w:rFonts w:ascii="Arial" w:hAnsi="Arial" w:cs="Arial"/>
          <w:color w:val="000000"/>
          <w:sz w:val="24"/>
          <w:szCs w:val="24"/>
        </w:rPr>
        <w:t>well acknowledged because “widespread violent crime is deeply destructive of the fabric of our society”</w:t>
      </w:r>
      <w:r w:rsidR="008C0898">
        <w:rPr>
          <w:rStyle w:val="FootnoteReference"/>
          <w:rFonts w:ascii="Arial" w:hAnsi="Arial" w:cs="Arial"/>
          <w:color w:val="000000"/>
          <w:sz w:val="24"/>
          <w:szCs w:val="24"/>
        </w:rPr>
        <w:footnoteReference w:id="45"/>
      </w:r>
      <w:r w:rsidR="008C0898" w:rsidRPr="00744AEE">
        <w:rPr>
          <w:rFonts w:ascii="Arial" w:hAnsi="Arial" w:cs="Arial"/>
          <w:color w:val="000000"/>
          <w:sz w:val="24"/>
          <w:szCs w:val="24"/>
        </w:rPr>
        <w:t xml:space="preserve"> </w:t>
      </w:r>
      <w:r w:rsidRPr="00744AEE">
        <w:rPr>
          <w:rFonts w:ascii="Arial" w:hAnsi="Arial" w:cs="Arial"/>
          <w:color w:val="000000"/>
          <w:sz w:val="24"/>
          <w:szCs w:val="24"/>
        </w:rPr>
        <w:t>. There is a real and pressing social concern about the high levels of crime.</w:t>
      </w:r>
      <w:r w:rsidR="008C0898">
        <w:rPr>
          <w:rStyle w:val="FootnoteReference"/>
          <w:rFonts w:ascii="Arial" w:hAnsi="Arial" w:cs="Arial"/>
          <w:color w:val="000000"/>
          <w:sz w:val="24"/>
          <w:szCs w:val="24"/>
        </w:rPr>
        <w:footnoteReference w:id="46"/>
      </w:r>
      <w:r w:rsidRPr="00744AEE">
        <w:rPr>
          <w:rFonts w:ascii="Arial" w:hAnsi="Arial" w:cs="Arial"/>
          <w:color w:val="000000"/>
          <w:sz w:val="24"/>
          <w:szCs w:val="24"/>
        </w:rPr>
        <w:t> In practice, joint criminal conduct often poses peculiar difficulties of proof of the result of the conduct of each accused, a problem which hardly arises in the case of an individual accused person. Thus there is no objection to this norm of culpability even though it bypasses the requirement of causation.</w:t>
      </w:r>
    </w:p>
    <w:p w:rsidR="00744AEE" w:rsidRDefault="00744AEE" w:rsidP="00500303">
      <w:pPr>
        <w:spacing w:after="0" w:line="360" w:lineRule="auto"/>
        <w:jc w:val="both"/>
        <w:rPr>
          <w:rFonts w:ascii="Arial" w:hAnsi="Arial" w:cs="Arial"/>
          <w:color w:val="242121"/>
          <w:sz w:val="24"/>
          <w:szCs w:val="24"/>
          <w:shd w:val="clear" w:color="auto" w:fill="FFFFFF"/>
        </w:rPr>
      </w:pPr>
    </w:p>
    <w:p w:rsidR="0068314D" w:rsidRDefault="00EC524F" w:rsidP="00500303">
      <w:pPr>
        <w:spacing w:after="0"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[121</w:t>
      </w:r>
      <w:r w:rsidR="00A0499A">
        <w:rPr>
          <w:rFonts w:ascii="Arial" w:hAnsi="Arial" w:cs="Arial"/>
          <w:color w:val="242121"/>
          <w:sz w:val="24"/>
          <w:szCs w:val="24"/>
          <w:shd w:val="clear" w:color="auto" w:fill="FFFFFF"/>
        </w:rPr>
        <w:t>]</w:t>
      </w:r>
      <w:r w:rsidR="00A0499A">
        <w:rPr>
          <w:rFonts w:ascii="Arial" w:hAnsi="Arial" w:cs="Arial"/>
          <w:color w:val="242121"/>
          <w:sz w:val="24"/>
          <w:szCs w:val="24"/>
          <w:shd w:val="clear" w:color="auto" w:fill="FFFFFF"/>
        </w:rPr>
        <w:tab/>
      </w:r>
      <w:r w:rsidR="00B3209E">
        <w:rPr>
          <w:rFonts w:ascii="Arial" w:hAnsi="Arial" w:cs="Arial"/>
          <w:color w:val="242121"/>
          <w:sz w:val="24"/>
          <w:szCs w:val="24"/>
          <w:shd w:val="clear" w:color="auto" w:fill="FFFFFF"/>
        </w:rPr>
        <w:t xml:space="preserve">Under the circumstances the court a quo was correct that their personal circumstances in this instance cannot be regarded as substantial and compelling to </w:t>
      </w:r>
      <w:r w:rsidR="003628A8">
        <w:rPr>
          <w:rFonts w:ascii="Arial" w:hAnsi="Arial" w:cs="Arial"/>
          <w:color w:val="242121"/>
          <w:sz w:val="24"/>
          <w:szCs w:val="24"/>
          <w:shd w:val="clear" w:color="auto" w:fill="FFFFFF"/>
        </w:rPr>
        <w:t xml:space="preserve">justify </w:t>
      </w:r>
      <w:r w:rsidR="005F3B93">
        <w:rPr>
          <w:rFonts w:ascii="Arial" w:hAnsi="Arial" w:cs="Arial"/>
          <w:color w:val="242121"/>
          <w:sz w:val="24"/>
          <w:szCs w:val="24"/>
          <w:shd w:val="clear" w:color="auto" w:fill="FFFFFF"/>
        </w:rPr>
        <w:t xml:space="preserve">a </w:t>
      </w:r>
      <w:r w:rsidR="003628A8">
        <w:rPr>
          <w:rFonts w:ascii="Arial" w:hAnsi="Arial" w:cs="Arial"/>
          <w:color w:val="242121"/>
          <w:sz w:val="24"/>
          <w:szCs w:val="24"/>
          <w:shd w:val="clear" w:color="auto" w:fill="FFFFFF"/>
        </w:rPr>
        <w:t>deviation from</w:t>
      </w:r>
      <w:r w:rsidR="00B3209E">
        <w:rPr>
          <w:rFonts w:ascii="Arial" w:hAnsi="Arial" w:cs="Arial"/>
          <w:color w:val="242121"/>
          <w:sz w:val="24"/>
          <w:szCs w:val="24"/>
          <w:shd w:val="clear" w:color="auto" w:fill="FFFFFF"/>
        </w:rPr>
        <w:t xml:space="preserve"> the minimum prescribed</w:t>
      </w:r>
      <w:r w:rsidR="003628A8" w:rsidRPr="003628A8">
        <w:rPr>
          <w:rFonts w:ascii="Arial" w:hAnsi="Arial" w:cs="Arial"/>
          <w:color w:val="242121"/>
          <w:sz w:val="24"/>
          <w:szCs w:val="24"/>
          <w:shd w:val="clear" w:color="auto" w:fill="FFFFFF"/>
        </w:rPr>
        <w:t xml:space="preserve"> </w:t>
      </w:r>
      <w:r w:rsidR="003628A8">
        <w:rPr>
          <w:rFonts w:ascii="Arial" w:hAnsi="Arial" w:cs="Arial"/>
          <w:color w:val="242121"/>
          <w:sz w:val="24"/>
          <w:szCs w:val="24"/>
          <w:shd w:val="clear" w:color="auto" w:fill="FFFFFF"/>
        </w:rPr>
        <w:t>sentence</w:t>
      </w:r>
      <w:r w:rsidR="00B3209E">
        <w:rPr>
          <w:rFonts w:ascii="Arial" w:hAnsi="Arial" w:cs="Arial"/>
          <w:color w:val="242121"/>
          <w:sz w:val="24"/>
          <w:szCs w:val="24"/>
          <w:shd w:val="clear" w:color="auto" w:fill="FFFFFF"/>
        </w:rPr>
        <w:t xml:space="preserve">. </w:t>
      </w:r>
    </w:p>
    <w:p w:rsidR="00C640F7" w:rsidRDefault="00C640F7" w:rsidP="00500303">
      <w:pPr>
        <w:spacing w:after="0" w:line="360" w:lineRule="auto"/>
        <w:jc w:val="both"/>
        <w:rPr>
          <w:rFonts w:ascii="Arial" w:hAnsi="Arial" w:cs="Arial"/>
          <w:sz w:val="24"/>
          <w:szCs w:val="24"/>
        </w:rPr>
      </w:pPr>
    </w:p>
    <w:p w:rsidR="00094482" w:rsidRDefault="00EC524F" w:rsidP="00500303">
      <w:pPr>
        <w:spacing w:after="0" w:line="360" w:lineRule="auto"/>
        <w:jc w:val="both"/>
        <w:rPr>
          <w:rFonts w:ascii="Arial" w:hAnsi="Arial" w:cs="Arial"/>
          <w:sz w:val="24"/>
          <w:szCs w:val="24"/>
        </w:rPr>
      </w:pPr>
      <w:r>
        <w:rPr>
          <w:rFonts w:ascii="Arial" w:hAnsi="Arial" w:cs="Arial"/>
          <w:sz w:val="24"/>
          <w:szCs w:val="24"/>
        </w:rPr>
        <w:lastRenderedPageBreak/>
        <w:t>[122</w:t>
      </w:r>
      <w:r w:rsidR="00EE5637">
        <w:rPr>
          <w:rFonts w:ascii="Arial" w:hAnsi="Arial" w:cs="Arial"/>
          <w:sz w:val="24"/>
          <w:szCs w:val="24"/>
        </w:rPr>
        <w:t>]</w:t>
      </w:r>
      <w:r w:rsidR="00094482">
        <w:rPr>
          <w:rFonts w:ascii="Arial" w:hAnsi="Arial" w:cs="Arial"/>
          <w:sz w:val="24"/>
          <w:szCs w:val="24"/>
        </w:rPr>
        <w:tab/>
      </w:r>
      <w:r w:rsidR="0027697E">
        <w:rPr>
          <w:rFonts w:ascii="Arial" w:hAnsi="Arial" w:cs="Arial"/>
          <w:sz w:val="24"/>
          <w:szCs w:val="24"/>
        </w:rPr>
        <w:t xml:space="preserve">Following on the authority of </w:t>
      </w:r>
      <w:r w:rsidR="0027697E" w:rsidRPr="003628A8">
        <w:rPr>
          <w:rFonts w:ascii="Arial" w:hAnsi="Arial" w:cs="Arial"/>
          <w:i/>
          <w:sz w:val="24"/>
          <w:szCs w:val="24"/>
        </w:rPr>
        <w:t>S v Malgas</w:t>
      </w:r>
      <w:r w:rsidR="00094482">
        <w:rPr>
          <w:rStyle w:val="FootnoteReference"/>
          <w:rFonts w:ascii="Arial" w:hAnsi="Arial" w:cs="Arial"/>
          <w:sz w:val="24"/>
          <w:szCs w:val="24"/>
        </w:rPr>
        <w:footnoteReference w:id="47"/>
      </w:r>
      <w:r w:rsidR="0027697E">
        <w:rPr>
          <w:rFonts w:ascii="Arial" w:hAnsi="Arial" w:cs="Arial"/>
          <w:sz w:val="24"/>
          <w:szCs w:val="24"/>
        </w:rPr>
        <w:t xml:space="preserve"> t</w:t>
      </w:r>
      <w:r w:rsidR="00C767B3">
        <w:rPr>
          <w:rFonts w:ascii="Arial" w:hAnsi="Arial" w:cs="Arial"/>
          <w:sz w:val="24"/>
          <w:szCs w:val="24"/>
        </w:rPr>
        <w:t xml:space="preserve">he </w:t>
      </w:r>
      <w:r w:rsidR="0068314D">
        <w:rPr>
          <w:rFonts w:ascii="Arial" w:hAnsi="Arial" w:cs="Arial"/>
          <w:sz w:val="24"/>
          <w:szCs w:val="24"/>
        </w:rPr>
        <w:t xml:space="preserve">trial </w:t>
      </w:r>
      <w:r w:rsidR="00C767B3">
        <w:rPr>
          <w:rFonts w:ascii="Arial" w:hAnsi="Arial" w:cs="Arial"/>
          <w:sz w:val="24"/>
          <w:szCs w:val="24"/>
        </w:rPr>
        <w:t xml:space="preserve">court </w:t>
      </w:r>
      <w:r w:rsidR="0027697E">
        <w:rPr>
          <w:rFonts w:ascii="Arial" w:hAnsi="Arial" w:cs="Arial"/>
          <w:sz w:val="24"/>
          <w:szCs w:val="24"/>
        </w:rPr>
        <w:t>could not find any substantial and compelling circumstances</w:t>
      </w:r>
      <w:r w:rsidR="005F3B93">
        <w:rPr>
          <w:rFonts w:ascii="Arial" w:hAnsi="Arial" w:cs="Arial"/>
          <w:sz w:val="24"/>
          <w:szCs w:val="24"/>
        </w:rPr>
        <w:t>,</w:t>
      </w:r>
      <w:r w:rsidR="0027697E">
        <w:rPr>
          <w:rFonts w:ascii="Arial" w:hAnsi="Arial" w:cs="Arial"/>
          <w:sz w:val="24"/>
          <w:szCs w:val="24"/>
        </w:rPr>
        <w:t xml:space="preserve"> which </w:t>
      </w:r>
      <w:r w:rsidR="005F3B93">
        <w:rPr>
          <w:rFonts w:ascii="Arial" w:hAnsi="Arial" w:cs="Arial"/>
          <w:sz w:val="24"/>
          <w:szCs w:val="24"/>
        </w:rPr>
        <w:t xml:space="preserve">conclusion </w:t>
      </w:r>
      <w:r w:rsidR="009807A6">
        <w:rPr>
          <w:rFonts w:ascii="Arial" w:hAnsi="Arial" w:cs="Arial"/>
          <w:sz w:val="24"/>
          <w:szCs w:val="24"/>
        </w:rPr>
        <w:t>we</w:t>
      </w:r>
      <w:r w:rsidR="0068314D">
        <w:rPr>
          <w:rFonts w:ascii="Arial" w:hAnsi="Arial" w:cs="Arial"/>
          <w:sz w:val="24"/>
          <w:szCs w:val="24"/>
        </w:rPr>
        <w:t xml:space="preserve"> a</w:t>
      </w:r>
      <w:r w:rsidR="0027697E">
        <w:rPr>
          <w:rFonts w:ascii="Arial" w:hAnsi="Arial" w:cs="Arial"/>
          <w:sz w:val="24"/>
          <w:szCs w:val="24"/>
        </w:rPr>
        <w:t>gree with</w:t>
      </w:r>
      <w:r w:rsidR="005F3B93">
        <w:rPr>
          <w:rFonts w:ascii="Arial" w:hAnsi="Arial" w:cs="Arial"/>
          <w:sz w:val="24"/>
          <w:szCs w:val="24"/>
        </w:rPr>
        <w:t>,</w:t>
      </w:r>
      <w:r w:rsidR="0027697E">
        <w:rPr>
          <w:rFonts w:ascii="Arial" w:hAnsi="Arial" w:cs="Arial"/>
          <w:sz w:val="24"/>
          <w:szCs w:val="24"/>
        </w:rPr>
        <w:t xml:space="preserve"> that there were no truly convincing reasons for departing from the minimum prescribed sentence. </w:t>
      </w:r>
      <w:r w:rsidR="00094482">
        <w:rPr>
          <w:rFonts w:ascii="Arial" w:hAnsi="Arial" w:cs="Arial"/>
          <w:sz w:val="24"/>
          <w:szCs w:val="24"/>
        </w:rPr>
        <w:t xml:space="preserve">It is also not true that the circumstances considered do not relate to the circumstances of this case. </w:t>
      </w:r>
    </w:p>
    <w:p w:rsidR="00094482" w:rsidRDefault="00094482" w:rsidP="00500303">
      <w:pPr>
        <w:spacing w:after="0" w:line="360" w:lineRule="auto"/>
        <w:jc w:val="both"/>
        <w:rPr>
          <w:rFonts w:ascii="Arial" w:hAnsi="Arial" w:cs="Arial"/>
          <w:sz w:val="24"/>
          <w:szCs w:val="24"/>
        </w:rPr>
      </w:pPr>
    </w:p>
    <w:p w:rsidR="00E870C3" w:rsidRDefault="002D3D4A" w:rsidP="00500303">
      <w:pPr>
        <w:spacing w:after="0" w:line="360" w:lineRule="auto"/>
        <w:jc w:val="both"/>
        <w:rPr>
          <w:rFonts w:ascii="Arial" w:hAnsi="Arial" w:cs="Arial"/>
          <w:sz w:val="24"/>
          <w:szCs w:val="24"/>
        </w:rPr>
      </w:pPr>
      <w:r w:rsidRPr="007A6F88">
        <w:rPr>
          <w:rFonts w:ascii="Arial" w:eastAsia="Times New Roman" w:hAnsi="Arial" w:cs="Arial"/>
          <w:color w:val="242121"/>
          <w:sz w:val="24"/>
          <w:szCs w:val="24"/>
          <w:lang w:val="en-GB"/>
        </w:rPr>
        <w:t>[1</w:t>
      </w:r>
      <w:r w:rsidR="00EC524F">
        <w:rPr>
          <w:rFonts w:ascii="Arial" w:eastAsia="Times New Roman" w:hAnsi="Arial" w:cs="Arial"/>
          <w:color w:val="242121"/>
          <w:sz w:val="24"/>
          <w:szCs w:val="24"/>
          <w:lang w:val="en-GB"/>
        </w:rPr>
        <w:t>23</w:t>
      </w:r>
      <w:r w:rsidRPr="007A6F88">
        <w:rPr>
          <w:rFonts w:ascii="Arial" w:eastAsia="Times New Roman" w:hAnsi="Arial" w:cs="Arial"/>
          <w:color w:val="242121"/>
          <w:sz w:val="24"/>
          <w:szCs w:val="24"/>
          <w:lang w:val="en-GB"/>
        </w:rPr>
        <w:t xml:space="preserve">] </w:t>
      </w:r>
      <w:r>
        <w:rPr>
          <w:rFonts w:ascii="Arial" w:eastAsia="Times New Roman" w:hAnsi="Arial" w:cs="Arial"/>
          <w:color w:val="242121"/>
          <w:sz w:val="24"/>
          <w:szCs w:val="24"/>
          <w:lang w:val="en-GB"/>
        </w:rPr>
        <w:tab/>
      </w:r>
      <w:r w:rsidR="0068314D">
        <w:rPr>
          <w:rFonts w:ascii="Arial" w:eastAsia="Times New Roman" w:hAnsi="Arial" w:cs="Arial"/>
          <w:color w:val="242121"/>
          <w:sz w:val="24"/>
          <w:szCs w:val="24"/>
          <w:lang w:val="en-GB"/>
        </w:rPr>
        <w:t xml:space="preserve">We cannot find that </w:t>
      </w:r>
      <w:r w:rsidRPr="007A6F88">
        <w:rPr>
          <w:rFonts w:ascii="Arial" w:eastAsia="Times New Roman" w:hAnsi="Arial" w:cs="Arial"/>
          <w:color w:val="242121"/>
          <w:sz w:val="24"/>
          <w:szCs w:val="24"/>
          <w:lang w:val="en-GB"/>
        </w:rPr>
        <w:t>the magistrate did not exercise the sentencing discretion</w:t>
      </w:r>
      <w:r>
        <w:rPr>
          <w:rFonts w:ascii="Arial" w:eastAsia="Times New Roman" w:hAnsi="Arial" w:cs="Arial"/>
          <w:color w:val="242121"/>
          <w:sz w:val="24"/>
          <w:szCs w:val="24"/>
          <w:lang w:val="en-GB"/>
        </w:rPr>
        <w:t xml:space="preserve"> </w:t>
      </w:r>
      <w:r w:rsidR="0068314D" w:rsidRPr="007A6F88">
        <w:rPr>
          <w:rFonts w:ascii="Arial" w:eastAsia="Times New Roman" w:hAnsi="Arial" w:cs="Arial"/>
          <w:color w:val="242121"/>
          <w:sz w:val="24"/>
          <w:szCs w:val="24"/>
          <w:lang w:val="en-GB"/>
        </w:rPr>
        <w:t>properly</w:t>
      </w:r>
      <w:r w:rsidR="0068314D">
        <w:rPr>
          <w:rFonts w:ascii="Arial" w:eastAsia="Times New Roman" w:hAnsi="Arial" w:cs="Arial"/>
          <w:color w:val="242121"/>
          <w:sz w:val="24"/>
          <w:szCs w:val="24"/>
          <w:lang w:val="en-GB"/>
        </w:rPr>
        <w:t xml:space="preserve"> </w:t>
      </w:r>
      <w:r>
        <w:rPr>
          <w:rFonts w:ascii="Arial" w:eastAsia="Times New Roman" w:hAnsi="Arial" w:cs="Arial"/>
          <w:color w:val="242121"/>
          <w:sz w:val="24"/>
          <w:szCs w:val="24"/>
          <w:lang w:val="en-GB"/>
        </w:rPr>
        <w:t>or that there was an</w:t>
      </w:r>
      <w:r w:rsidR="003628A8">
        <w:rPr>
          <w:rFonts w:ascii="Arial" w:eastAsia="Times New Roman" w:hAnsi="Arial" w:cs="Arial"/>
          <w:color w:val="242121"/>
          <w:sz w:val="24"/>
          <w:szCs w:val="24"/>
          <w:lang w:val="en-GB"/>
        </w:rPr>
        <w:t>y</w:t>
      </w:r>
      <w:r>
        <w:rPr>
          <w:rFonts w:ascii="Arial" w:eastAsia="Times New Roman" w:hAnsi="Arial" w:cs="Arial"/>
          <w:color w:val="242121"/>
          <w:sz w:val="24"/>
          <w:szCs w:val="24"/>
          <w:lang w:val="en-GB"/>
        </w:rPr>
        <w:t xml:space="preserve"> irregularity </w:t>
      </w:r>
      <w:r w:rsidRPr="007A6F88">
        <w:rPr>
          <w:rFonts w:ascii="Arial" w:eastAsia="Times New Roman" w:hAnsi="Arial" w:cs="Arial"/>
          <w:color w:val="242121"/>
          <w:sz w:val="24"/>
          <w:szCs w:val="24"/>
          <w:lang w:val="en-GB"/>
        </w:rPr>
        <w:t>in this case</w:t>
      </w:r>
      <w:r w:rsidR="00CA45A5">
        <w:rPr>
          <w:rFonts w:ascii="Arial" w:eastAsia="Times New Roman" w:hAnsi="Arial" w:cs="Arial"/>
          <w:color w:val="242121"/>
          <w:sz w:val="24"/>
          <w:szCs w:val="24"/>
          <w:lang w:val="en-GB"/>
        </w:rPr>
        <w:t xml:space="preserve">. </w:t>
      </w:r>
      <w:r w:rsidR="0068314D">
        <w:rPr>
          <w:rFonts w:ascii="Arial" w:hAnsi="Arial" w:cs="Arial"/>
          <w:color w:val="242121"/>
          <w:sz w:val="24"/>
          <w:szCs w:val="24"/>
          <w:shd w:val="clear" w:color="auto" w:fill="FFFFFF"/>
        </w:rPr>
        <w:t xml:space="preserve">The sentence of 15 years that was imposed, is in the circumstances in our view, appropriate.    </w:t>
      </w:r>
    </w:p>
    <w:p w:rsidR="00E870C3" w:rsidRDefault="00E870C3" w:rsidP="00E870C3">
      <w:pPr>
        <w:spacing w:after="0" w:line="360" w:lineRule="auto"/>
        <w:jc w:val="both"/>
        <w:rPr>
          <w:rFonts w:ascii="Arial" w:hAnsi="Arial" w:cs="Arial"/>
          <w:sz w:val="24"/>
          <w:szCs w:val="24"/>
        </w:rPr>
      </w:pPr>
    </w:p>
    <w:p w:rsidR="00424ED4" w:rsidRDefault="009A299A" w:rsidP="00E870C3">
      <w:pPr>
        <w:spacing w:after="0" w:line="360" w:lineRule="auto"/>
        <w:jc w:val="both"/>
        <w:rPr>
          <w:rFonts w:ascii="Arial" w:hAnsi="Arial" w:cs="Arial"/>
          <w:sz w:val="24"/>
          <w:szCs w:val="24"/>
        </w:rPr>
      </w:pPr>
      <w:r>
        <w:rPr>
          <w:rFonts w:ascii="Arial" w:hAnsi="Arial" w:cs="Arial"/>
          <w:sz w:val="24"/>
          <w:szCs w:val="24"/>
        </w:rPr>
        <w:t>It is accordingly ordered as follows</w:t>
      </w:r>
      <w:r w:rsidR="00E870C3">
        <w:rPr>
          <w:rFonts w:ascii="Arial" w:hAnsi="Arial" w:cs="Arial"/>
          <w:sz w:val="24"/>
          <w:szCs w:val="24"/>
        </w:rPr>
        <w:t>:</w:t>
      </w:r>
    </w:p>
    <w:p w:rsidR="009A299A" w:rsidRDefault="009A299A" w:rsidP="00D95573">
      <w:pPr>
        <w:spacing w:after="0" w:line="360" w:lineRule="auto"/>
        <w:jc w:val="both"/>
        <w:rPr>
          <w:rFonts w:ascii="Arial" w:hAnsi="Arial" w:cs="Arial"/>
          <w:sz w:val="24"/>
          <w:szCs w:val="24"/>
        </w:rPr>
      </w:pPr>
    </w:p>
    <w:p w:rsidR="009A299A" w:rsidRPr="009A299A" w:rsidRDefault="00990410" w:rsidP="009A299A">
      <w:pPr>
        <w:pStyle w:val="ListParagraph"/>
        <w:numPr>
          <w:ilvl w:val="0"/>
          <w:numId w:val="6"/>
        </w:numPr>
        <w:spacing w:after="0" w:line="360" w:lineRule="auto"/>
        <w:jc w:val="both"/>
        <w:rPr>
          <w:rFonts w:ascii="Arial" w:hAnsi="Arial" w:cs="Arial"/>
          <w:sz w:val="24"/>
          <w:szCs w:val="24"/>
        </w:rPr>
      </w:pPr>
      <w:r w:rsidRPr="009A299A">
        <w:rPr>
          <w:rFonts w:ascii="Arial" w:hAnsi="Arial" w:cs="Arial"/>
          <w:sz w:val="24"/>
          <w:szCs w:val="24"/>
        </w:rPr>
        <w:t>The</w:t>
      </w:r>
      <w:r w:rsidR="00424ED4" w:rsidRPr="009A299A">
        <w:rPr>
          <w:rFonts w:ascii="Arial" w:hAnsi="Arial" w:cs="Arial"/>
          <w:sz w:val="24"/>
          <w:szCs w:val="24"/>
        </w:rPr>
        <w:t xml:space="preserve"> </w:t>
      </w:r>
      <w:r w:rsidR="009A299A" w:rsidRPr="009A299A">
        <w:rPr>
          <w:rFonts w:ascii="Arial" w:hAnsi="Arial" w:cs="Arial"/>
          <w:sz w:val="24"/>
          <w:szCs w:val="24"/>
        </w:rPr>
        <w:t xml:space="preserve">appeal against </w:t>
      </w:r>
      <w:r w:rsidR="00FC5787">
        <w:rPr>
          <w:rFonts w:ascii="Arial" w:hAnsi="Arial" w:cs="Arial"/>
          <w:sz w:val="24"/>
          <w:szCs w:val="24"/>
        </w:rPr>
        <w:t xml:space="preserve">the </w:t>
      </w:r>
      <w:r w:rsidR="009A299A" w:rsidRPr="009A299A">
        <w:rPr>
          <w:rFonts w:ascii="Arial" w:hAnsi="Arial" w:cs="Arial"/>
          <w:sz w:val="24"/>
          <w:szCs w:val="24"/>
        </w:rPr>
        <w:t>conviction</w:t>
      </w:r>
      <w:r w:rsidR="00FC5787">
        <w:rPr>
          <w:rFonts w:ascii="Arial" w:hAnsi="Arial" w:cs="Arial"/>
          <w:sz w:val="24"/>
          <w:szCs w:val="24"/>
        </w:rPr>
        <w:t>s</w:t>
      </w:r>
      <w:r w:rsidR="009A299A" w:rsidRPr="009A299A">
        <w:rPr>
          <w:rFonts w:ascii="Arial" w:hAnsi="Arial" w:cs="Arial"/>
          <w:sz w:val="24"/>
          <w:szCs w:val="24"/>
        </w:rPr>
        <w:t xml:space="preserve"> </w:t>
      </w:r>
      <w:r w:rsidR="00FC5787">
        <w:rPr>
          <w:rFonts w:ascii="Arial" w:hAnsi="Arial" w:cs="Arial"/>
          <w:sz w:val="24"/>
          <w:szCs w:val="24"/>
        </w:rPr>
        <w:t>of the 1</w:t>
      </w:r>
      <w:r w:rsidR="00FC5787" w:rsidRPr="00FC5787">
        <w:rPr>
          <w:rFonts w:ascii="Arial" w:hAnsi="Arial" w:cs="Arial"/>
          <w:sz w:val="24"/>
          <w:szCs w:val="24"/>
          <w:vertAlign w:val="superscript"/>
        </w:rPr>
        <w:t>st</w:t>
      </w:r>
      <w:r w:rsidR="00FC5787">
        <w:rPr>
          <w:rFonts w:ascii="Arial" w:hAnsi="Arial" w:cs="Arial"/>
          <w:sz w:val="24"/>
          <w:szCs w:val="24"/>
        </w:rPr>
        <w:t>, 2</w:t>
      </w:r>
      <w:r w:rsidR="00FC5787" w:rsidRPr="00FC5787">
        <w:rPr>
          <w:rFonts w:ascii="Arial" w:hAnsi="Arial" w:cs="Arial"/>
          <w:sz w:val="24"/>
          <w:szCs w:val="24"/>
          <w:vertAlign w:val="superscript"/>
        </w:rPr>
        <w:t>nd</w:t>
      </w:r>
      <w:r w:rsidR="00FC5787">
        <w:rPr>
          <w:rFonts w:ascii="Arial" w:hAnsi="Arial" w:cs="Arial"/>
          <w:sz w:val="24"/>
          <w:szCs w:val="24"/>
        </w:rPr>
        <w:t xml:space="preserve"> and 3</w:t>
      </w:r>
      <w:r w:rsidR="00FC5787" w:rsidRPr="00FC5787">
        <w:rPr>
          <w:rFonts w:ascii="Arial" w:hAnsi="Arial" w:cs="Arial"/>
          <w:sz w:val="24"/>
          <w:szCs w:val="24"/>
          <w:vertAlign w:val="superscript"/>
        </w:rPr>
        <w:t>rd</w:t>
      </w:r>
      <w:r w:rsidR="00FC5787">
        <w:rPr>
          <w:rFonts w:ascii="Arial" w:hAnsi="Arial" w:cs="Arial"/>
          <w:sz w:val="24"/>
          <w:szCs w:val="24"/>
        </w:rPr>
        <w:t xml:space="preserve"> Appellants </w:t>
      </w:r>
      <w:r w:rsidR="009A299A" w:rsidRPr="009A299A">
        <w:rPr>
          <w:rFonts w:ascii="Arial" w:hAnsi="Arial" w:cs="Arial"/>
          <w:sz w:val="24"/>
          <w:szCs w:val="24"/>
        </w:rPr>
        <w:t>is dismissed.</w:t>
      </w:r>
    </w:p>
    <w:p w:rsidR="005C48EF" w:rsidRPr="00EE5637" w:rsidRDefault="009A299A" w:rsidP="00EE5637">
      <w:pPr>
        <w:pStyle w:val="ListParagraph"/>
        <w:numPr>
          <w:ilvl w:val="0"/>
          <w:numId w:val="6"/>
        </w:numPr>
        <w:spacing w:after="0" w:line="360" w:lineRule="auto"/>
        <w:jc w:val="both"/>
        <w:rPr>
          <w:rFonts w:ascii="Arial" w:hAnsi="Arial" w:cs="Arial"/>
          <w:color w:val="FF0000"/>
          <w:sz w:val="24"/>
          <w:szCs w:val="24"/>
        </w:rPr>
      </w:pPr>
      <w:r w:rsidRPr="00EE5637">
        <w:rPr>
          <w:rFonts w:ascii="Arial" w:hAnsi="Arial" w:cs="Arial"/>
          <w:sz w:val="24"/>
          <w:szCs w:val="24"/>
        </w:rPr>
        <w:t xml:space="preserve">The appeal against </w:t>
      </w:r>
      <w:r w:rsidR="00FC5787">
        <w:rPr>
          <w:rFonts w:ascii="Arial" w:hAnsi="Arial" w:cs="Arial"/>
          <w:sz w:val="24"/>
          <w:szCs w:val="24"/>
        </w:rPr>
        <w:t xml:space="preserve">the </w:t>
      </w:r>
      <w:r w:rsidRPr="00EE5637">
        <w:rPr>
          <w:rFonts w:ascii="Arial" w:hAnsi="Arial" w:cs="Arial"/>
          <w:sz w:val="24"/>
          <w:szCs w:val="24"/>
        </w:rPr>
        <w:t>sentence</w:t>
      </w:r>
      <w:r w:rsidR="00FC5787">
        <w:rPr>
          <w:rFonts w:ascii="Arial" w:hAnsi="Arial" w:cs="Arial"/>
          <w:sz w:val="24"/>
          <w:szCs w:val="24"/>
        </w:rPr>
        <w:t>s</w:t>
      </w:r>
      <w:r w:rsidR="00FC5787" w:rsidRPr="00FC5787">
        <w:rPr>
          <w:rFonts w:ascii="Arial" w:hAnsi="Arial" w:cs="Arial"/>
          <w:sz w:val="24"/>
          <w:szCs w:val="24"/>
        </w:rPr>
        <w:t xml:space="preserve"> </w:t>
      </w:r>
      <w:r w:rsidR="00FC5787">
        <w:rPr>
          <w:rFonts w:ascii="Arial" w:hAnsi="Arial" w:cs="Arial"/>
          <w:sz w:val="24"/>
          <w:szCs w:val="24"/>
        </w:rPr>
        <w:t>of the 1</w:t>
      </w:r>
      <w:r w:rsidR="00FC5787" w:rsidRPr="00FC5787">
        <w:rPr>
          <w:rFonts w:ascii="Arial" w:hAnsi="Arial" w:cs="Arial"/>
          <w:sz w:val="24"/>
          <w:szCs w:val="24"/>
          <w:vertAlign w:val="superscript"/>
        </w:rPr>
        <w:t>st</w:t>
      </w:r>
      <w:r w:rsidR="00FC5787">
        <w:rPr>
          <w:rFonts w:ascii="Arial" w:hAnsi="Arial" w:cs="Arial"/>
          <w:sz w:val="24"/>
          <w:szCs w:val="24"/>
        </w:rPr>
        <w:t>, 2</w:t>
      </w:r>
      <w:r w:rsidR="00FC5787" w:rsidRPr="00FC5787">
        <w:rPr>
          <w:rFonts w:ascii="Arial" w:hAnsi="Arial" w:cs="Arial"/>
          <w:sz w:val="24"/>
          <w:szCs w:val="24"/>
          <w:vertAlign w:val="superscript"/>
        </w:rPr>
        <w:t>nd</w:t>
      </w:r>
      <w:r w:rsidR="00FC5787">
        <w:rPr>
          <w:rFonts w:ascii="Arial" w:hAnsi="Arial" w:cs="Arial"/>
          <w:sz w:val="24"/>
          <w:szCs w:val="24"/>
        </w:rPr>
        <w:t xml:space="preserve"> and 3</w:t>
      </w:r>
      <w:r w:rsidR="00FC5787" w:rsidRPr="00FC5787">
        <w:rPr>
          <w:rFonts w:ascii="Arial" w:hAnsi="Arial" w:cs="Arial"/>
          <w:sz w:val="24"/>
          <w:szCs w:val="24"/>
          <w:vertAlign w:val="superscript"/>
        </w:rPr>
        <w:t>rd</w:t>
      </w:r>
      <w:r w:rsidR="00FC5787">
        <w:rPr>
          <w:rFonts w:ascii="Arial" w:hAnsi="Arial" w:cs="Arial"/>
          <w:sz w:val="24"/>
          <w:szCs w:val="24"/>
        </w:rPr>
        <w:t xml:space="preserve"> Appellants</w:t>
      </w:r>
      <w:r w:rsidRPr="00EE5637">
        <w:rPr>
          <w:rFonts w:ascii="Arial" w:hAnsi="Arial" w:cs="Arial"/>
          <w:sz w:val="24"/>
          <w:szCs w:val="24"/>
        </w:rPr>
        <w:t xml:space="preserve"> is dismissed. </w:t>
      </w:r>
    </w:p>
    <w:p w:rsidR="00363FAE" w:rsidRDefault="00363FAE" w:rsidP="00E91B6B">
      <w:pPr>
        <w:spacing w:after="120"/>
        <w:rPr>
          <w:rFonts w:ascii="Arial" w:hAnsi="Arial" w:cs="Arial"/>
          <w:sz w:val="24"/>
          <w:szCs w:val="24"/>
        </w:rPr>
      </w:pPr>
    </w:p>
    <w:p w:rsidR="00363FAE" w:rsidRDefault="00363FAE" w:rsidP="00E91B6B">
      <w:pPr>
        <w:spacing w:after="120"/>
        <w:rPr>
          <w:rFonts w:ascii="Arial" w:hAnsi="Arial" w:cs="Arial"/>
          <w:sz w:val="24"/>
          <w:szCs w:val="24"/>
        </w:rPr>
      </w:pPr>
    </w:p>
    <w:p w:rsidR="00363FAE" w:rsidRDefault="00363FAE" w:rsidP="00E91B6B">
      <w:pPr>
        <w:spacing w:after="120"/>
        <w:rPr>
          <w:rFonts w:ascii="Arial" w:hAnsi="Arial" w:cs="Arial"/>
          <w:sz w:val="24"/>
          <w:szCs w:val="24"/>
        </w:rPr>
      </w:pPr>
    </w:p>
    <w:p w:rsidR="00363FAE" w:rsidRDefault="00363FAE" w:rsidP="00E91B6B">
      <w:pPr>
        <w:spacing w:after="120"/>
        <w:rPr>
          <w:rFonts w:ascii="Arial" w:hAnsi="Arial" w:cs="Arial"/>
          <w:sz w:val="24"/>
          <w:szCs w:val="24"/>
        </w:rPr>
      </w:pPr>
    </w:p>
    <w:p w:rsidR="00363FAE" w:rsidRDefault="00363FAE" w:rsidP="00E91B6B">
      <w:pPr>
        <w:spacing w:after="120"/>
        <w:rPr>
          <w:rFonts w:ascii="Arial" w:hAnsi="Arial" w:cs="Arial"/>
          <w:sz w:val="24"/>
          <w:szCs w:val="24"/>
        </w:rPr>
      </w:pPr>
    </w:p>
    <w:p w:rsidR="00990410" w:rsidRDefault="00990410" w:rsidP="009A299A">
      <w:pPr>
        <w:spacing w:after="120"/>
        <w:ind w:left="4320" w:firstLine="720"/>
        <w:rPr>
          <w:rFonts w:ascii="Arial" w:hAnsi="Arial" w:cs="Arial"/>
          <w:sz w:val="24"/>
          <w:szCs w:val="24"/>
        </w:rPr>
      </w:pPr>
      <w:r>
        <w:rPr>
          <w:rFonts w:ascii="Arial" w:hAnsi="Arial" w:cs="Arial"/>
          <w:sz w:val="24"/>
          <w:szCs w:val="24"/>
        </w:rPr>
        <w:t>________________________</w:t>
      </w:r>
    </w:p>
    <w:p w:rsidR="009A299A" w:rsidRPr="002E12F0" w:rsidRDefault="009A299A" w:rsidP="009A299A">
      <w:pPr>
        <w:spacing w:after="120"/>
        <w:ind w:left="2160" w:firstLine="720"/>
        <w:jc w:val="center"/>
        <w:rPr>
          <w:rFonts w:ascii="Arial" w:hAnsi="Arial" w:cs="Arial"/>
          <w:b/>
          <w:sz w:val="24"/>
          <w:szCs w:val="24"/>
        </w:rPr>
      </w:pPr>
      <w:r w:rsidRPr="002E12F0">
        <w:rPr>
          <w:rFonts w:ascii="Arial" w:hAnsi="Arial" w:cs="Arial"/>
          <w:b/>
          <w:sz w:val="24"/>
          <w:szCs w:val="24"/>
        </w:rPr>
        <w:t>KHUMALO N</w:t>
      </w:r>
      <w:r>
        <w:rPr>
          <w:rFonts w:ascii="Arial" w:hAnsi="Arial" w:cs="Arial"/>
          <w:b/>
          <w:sz w:val="24"/>
          <w:szCs w:val="24"/>
        </w:rPr>
        <w:t xml:space="preserve"> V </w:t>
      </w:r>
    </w:p>
    <w:p w:rsidR="009A299A" w:rsidRPr="002E12F0" w:rsidRDefault="009A299A" w:rsidP="009A299A">
      <w:pPr>
        <w:spacing w:after="120"/>
        <w:ind w:left="3600" w:firstLine="720"/>
        <w:jc w:val="center"/>
        <w:rPr>
          <w:rFonts w:ascii="Arial" w:hAnsi="Arial" w:cs="Arial"/>
          <w:b/>
          <w:sz w:val="24"/>
          <w:szCs w:val="24"/>
        </w:rPr>
      </w:pPr>
      <w:r w:rsidRPr="002E12F0">
        <w:rPr>
          <w:rFonts w:ascii="Arial" w:hAnsi="Arial" w:cs="Arial"/>
          <w:b/>
          <w:sz w:val="24"/>
          <w:szCs w:val="24"/>
        </w:rPr>
        <w:t>JUDGE OF THE HIGH COURT</w:t>
      </w:r>
    </w:p>
    <w:p w:rsidR="00990410" w:rsidRPr="002E12F0" w:rsidRDefault="00990410" w:rsidP="00E91B6B">
      <w:pPr>
        <w:spacing w:after="120"/>
        <w:rPr>
          <w:rFonts w:ascii="Arial" w:hAnsi="Arial" w:cs="Arial"/>
          <w:b/>
          <w:sz w:val="24"/>
          <w:szCs w:val="24"/>
        </w:rPr>
      </w:pPr>
    </w:p>
    <w:p w:rsidR="00363FAE" w:rsidRDefault="00990410" w:rsidP="00E91B6B">
      <w:pPr>
        <w:spacing w:after="120"/>
        <w:rPr>
          <w:rFonts w:ascii="Arial" w:hAnsi="Arial" w:cs="Arial"/>
          <w:sz w:val="24"/>
          <w:szCs w:val="24"/>
        </w:rPr>
      </w:pPr>
      <w:r>
        <w:rPr>
          <w:rFonts w:ascii="Arial" w:hAnsi="Arial" w:cs="Arial"/>
          <w:sz w:val="24"/>
          <w:szCs w:val="24"/>
        </w:rPr>
        <w:t>I agree</w:t>
      </w:r>
      <w:r w:rsidR="00630535">
        <w:rPr>
          <w:rFonts w:ascii="Arial" w:hAnsi="Arial" w:cs="Arial"/>
          <w:sz w:val="24"/>
          <w:szCs w:val="24"/>
        </w:rPr>
        <w:t>,</w:t>
      </w:r>
    </w:p>
    <w:p w:rsidR="00363FAE" w:rsidRDefault="00363FAE" w:rsidP="00E91B6B">
      <w:pPr>
        <w:spacing w:after="120"/>
        <w:rPr>
          <w:rFonts w:ascii="Arial" w:hAnsi="Arial" w:cs="Arial"/>
          <w:sz w:val="24"/>
          <w:szCs w:val="24"/>
        </w:rPr>
      </w:pPr>
    </w:p>
    <w:p w:rsidR="00990410" w:rsidRDefault="00990410" w:rsidP="009A299A">
      <w:pPr>
        <w:spacing w:after="120"/>
        <w:ind w:left="4320" w:firstLine="720"/>
        <w:rPr>
          <w:rFonts w:ascii="Arial" w:hAnsi="Arial" w:cs="Arial"/>
          <w:sz w:val="24"/>
          <w:szCs w:val="24"/>
        </w:rPr>
      </w:pPr>
      <w:r>
        <w:rPr>
          <w:rFonts w:ascii="Arial" w:hAnsi="Arial" w:cs="Arial"/>
          <w:sz w:val="24"/>
          <w:szCs w:val="24"/>
        </w:rPr>
        <w:t>_____________</w:t>
      </w:r>
      <w:r w:rsidR="009A299A">
        <w:rPr>
          <w:rFonts w:ascii="Arial" w:hAnsi="Arial" w:cs="Arial"/>
          <w:sz w:val="24"/>
          <w:szCs w:val="24"/>
        </w:rPr>
        <w:t>__________</w:t>
      </w:r>
    </w:p>
    <w:p w:rsidR="009A299A" w:rsidRPr="002E12F0" w:rsidRDefault="009A299A" w:rsidP="009A299A">
      <w:pPr>
        <w:spacing w:after="120"/>
        <w:ind w:left="5040"/>
        <w:rPr>
          <w:rFonts w:ascii="Arial" w:hAnsi="Arial" w:cs="Arial"/>
          <w:b/>
          <w:sz w:val="24"/>
          <w:szCs w:val="24"/>
        </w:rPr>
      </w:pPr>
      <w:r w:rsidRPr="002E12F0">
        <w:rPr>
          <w:rFonts w:ascii="Arial" w:hAnsi="Arial" w:cs="Arial"/>
          <w:b/>
          <w:sz w:val="24"/>
          <w:szCs w:val="24"/>
        </w:rPr>
        <w:t>MOGOTSI D.D.</w:t>
      </w:r>
      <w:r>
        <w:rPr>
          <w:rFonts w:ascii="Arial" w:hAnsi="Arial" w:cs="Arial"/>
          <w:b/>
          <w:sz w:val="24"/>
          <w:szCs w:val="24"/>
        </w:rPr>
        <w:t xml:space="preserve">                      </w:t>
      </w:r>
      <w:r w:rsidRPr="002E12F0">
        <w:rPr>
          <w:rFonts w:ascii="Arial" w:hAnsi="Arial" w:cs="Arial"/>
          <w:b/>
          <w:sz w:val="24"/>
          <w:szCs w:val="24"/>
        </w:rPr>
        <w:t>ACTING JUDGE OF THE HIGH COURT</w:t>
      </w:r>
    </w:p>
    <w:p w:rsidR="009A299A" w:rsidRPr="002E12F0" w:rsidRDefault="009A299A" w:rsidP="009A299A">
      <w:pPr>
        <w:spacing w:after="120"/>
        <w:jc w:val="center"/>
        <w:rPr>
          <w:rFonts w:ascii="Arial" w:hAnsi="Arial" w:cs="Arial"/>
          <w:b/>
          <w:sz w:val="24"/>
          <w:szCs w:val="24"/>
        </w:rPr>
      </w:pPr>
    </w:p>
    <w:p w:rsidR="0071057F" w:rsidRPr="002E12F0" w:rsidRDefault="0071057F" w:rsidP="002E12F0">
      <w:pPr>
        <w:spacing w:after="120"/>
        <w:jc w:val="center"/>
        <w:rPr>
          <w:rFonts w:ascii="Arial" w:hAnsi="Arial" w:cs="Arial"/>
          <w:b/>
          <w:sz w:val="24"/>
          <w:szCs w:val="24"/>
        </w:rPr>
      </w:pPr>
    </w:p>
    <w:p w:rsidR="00605F39" w:rsidRDefault="00605F39" w:rsidP="00E91B6B">
      <w:pPr>
        <w:spacing w:after="120"/>
        <w:rPr>
          <w:rFonts w:ascii="Arial" w:hAnsi="Arial" w:cs="Arial"/>
          <w:sz w:val="24"/>
          <w:szCs w:val="24"/>
        </w:rPr>
      </w:pPr>
    </w:p>
    <w:p w:rsidR="00605F39" w:rsidRPr="0097278F" w:rsidRDefault="00605F39" w:rsidP="00E91B6B">
      <w:pPr>
        <w:spacing w:after="120"/>
        <w:rPr>
          <w:rFonts w:ascii="Arial" w:hAnsi="Arial" w:cs="Arial"/>
          <w:i/>
          <w:sz w:val="24"/>
          <w:szCs w:val="24"/>
          <w:u w:val="single"/>
        </w:rPr>
      </w:pPr>
      <w:r w:rsidRPr="0097278F">
        <w:rPr>
          <w:rFonts w:ascii="Arial" w:hAnsi="Arial" w:cs="Arial"/>
          <w:i/>
          <w:sz w:val="24"/>
          <w:szCs w:val="24"/>
          <w:u w:val="single"/>
        </w:rPr>
        <w:t>Appearances</w:t>
      </w:r>
    </w:p>
    <w:p w:rsidR="00605F39" w:rsidRPr="0097278F" w:rsidRDefault="00605F39" w:rsidP="00E91B6B">
      <w:pPr>
        <w:spacing w:after="120"/>
        <w:rPr>
          <w:rFonts w:ascii="Arial" w:hAnsi="Arial" w:cs="Arial"/>
          <w:i/>
          <w:sz w:val="24"/>
          <w:szCs w:val="24"/>
          <w:u w:val="single"/>
        </w:rPr>
      </w:pPr>
    </w:p>
    <w:p w:rsidR="00605F39" w:rsidRDefault="00605F39" w:rsidP="00E91B6B">
      <w:pPr>
        <w:spacing w:after="120"/>
        <w:rPr>
          <w:rFonts w:ascii="Arial" w:hAnsi="Arial" w:cs="Arial"/>
          <w:sz w:val="24"/>
          <w:szCs w:val="24"/>
        </w:rPr>
      </w:pPr>
      <w:r w:rsidRPr="0097278F">
        <w:rPr>
          <w:rFonts w:ascii="Arial" w:hAnsi="Arial" w:cs="Arial"/>
          <w:sz w:val="24"/>
          <w:szCs w:val="24"/>
        </w:rPr>
        <w:t xml:space="preserve">For the </w:t>
      </w:r>
      <w:r w:rsidR="00603E0E" w:rsidRPr="0097278F">
        <w:rPr>
          <w:rFonts w:ascii="Arial" w:hAnsi="Arial" w:cs="Arial"/>
          <w:sz w:val="24"/>
          <w:szCs w:val="24"/>
        </w:rPr>
        <w:t>Appellants:</w:t>
      </w:r>
      <w:r w:rsidR="0071057F" w:rsidRPr="0097278F">
        <w:rPr>
          <w:rFonts w:ascii="Arial" w:hAnsi="Arial" w:cs="Arial"/>
          <w:sz w:val="24"/>
          <w:szCs w:val="24"/>
        </w:rPr>
        <w:t xml:space="preserve"> </w:t>
      </w:r>
      <w:r w:rsidR="0015246C">
        <w:rPr>
          <w:rFonts w:ascii="Arial" w:hAnsi="Arial" w:cs="Arial"/>
          <w:sz w:val="24"/>
          <w:szCs w:val="24"/>
        </w:rPr>
        <w:tab/>
      </w:r>
      <w:r w:rsidR="0015246C">
        <w:rPr>
          <w:rFonts w:ascii="Arial" w:hAnsi="Arial" w:cs="Arial"/>
          <w:sz w:val="24"/>
          <w:szCs w:val="24"/>
        </w:rPr>
        <w:tab/>
      </w:r>
      <w:r w:rsidR="0071057F" w:rsidRPr="0097278F">
        <w:rPr>
          <w:rFonts w:ascii="Arial" w:hAnsi="Arial" w:cs="Arial"/>
          <w:sz w:val="24"/>
          <w:szCs w:val="24"/>
        </w:rPr>
        <w:t>Adv.</w:t>
      </w:r>
      <w:r w:rsidR="0015246C">
        <w:rPr>
          <w:rFonts w:ascii="Arial" w:hAnsi="Arial" w:cs="Arial"/>
          <w:sz w:val="24"/>
          <w:szCs w:val="24"/>
        </w:rPr>
        <w:t xml:space="preserve"> </w:t>
      </w:r>
      <w:r w:rsidR="0071057F" w:rsidRPr="0097278F">
        <w:rPr>
          <w:rFonts w:ascii="Arial" w:hAnsi="Arial" w:cs="Arial"/>
          <w:sz w:val="24"/>
          <w:szCs w:val="24"/>
        </w:rPr>
        <w:t xml:space="preserve">P.A.  Mabilo (Instructed by Tyron </w:t>
      </w:r>
      <w:r w:rsidR="00B579B2" w:rsidRPr="0097278F">
        <w:rPr>
          <w:rFonts w:ascii="Arial" w:hAnsi="Arial" w:cs="Arial"/>
          <w:sz w:val="24"/>
          <w:szCs w:val="24"/>
        </w:rPr>
        <w:t>Panther</w:t>
      </w:r>
      <w:r w:rsidR="0071057F" w:rsidRPr="0097278F">
        <w:rPr>
          <w:rFonts w:ascii="Arial" w:hAnsi="Arial" w:cs="Arial"/>
          <w:sz w:val="24"/>
          <w:szCs w:val="24"/>
        </w:rPr>
        <w:t xml:space="preserve"> </w:t>
      </w:r>
      <w:r w:rsidR="00B579B2" w:rsidRPr="0097278F">
        <w:rPr>
          <w:rFonts w:ascii="Arial" w:hAnsi="Arial" w:cs="Arial"/>
          <w:sz w:val="24"/>
          <w:szCs w:val="24"/>
        </w:rPr>
        <w:t>Inc.</w:t>
      </w:r>
      <w:r w:rsidR="0015246C">
        <w:rPr>
          <w:rFonts w:ascii="Arial" w:hAnsi="Arial" w:cs="Arial"/>
          <w:sz w:val="24"/>
          <w:szCs w:val="24"/>
        </w:rPr>
        <w:t>)</w:t>
      </w:r>
    </w:p>
    <w:p w:rsidR="0015246C" w:rsidRPr="0097278F" w:rsidRDefault="0015246C" w:rsidP="00E91B6B">
      <w:pPr>
        <w:spacing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info@patherinc.co.za</w:t>
      </w:r>
    </w:p>
    <w:p w:rsidR="0015246C" w:rsidRDefault="0015246C" w:rsidP="00E91B6B">
      <w:pPr>
        <w:spacing w:after="120"/>
        <w:rPr>
          <w:rFonts w:ascii="Arial" w:hAnsi="Arial" w:cs="Arial"/>
          <w:sz w:val="24"/>
          <w:szCs w:val="24"/>
        </w:rPr>
      </w:pPr>
    </w:p>
    <w:p w:rsidR="00605F39" w:rsidRDefault="00605F39" w:rsidP="00E91B6B">
      <w:pPr>
        <w:spacing w:after="120"/>
        <w:rPr>
          <w:rFonts w:ascii="Arial" w:hAnsi="Arial" w:cs="Arial"/>
          <w:sz w:val="24"/>
          <w:szCs w:val="24"/>
        </w:rPr>
      </w:pPr>
      <w:r w:rsidRPr="0097278F">
        <w:rPr>
          <w:rFonts w:ascii="Arial" w:hAnsi="Arial" w:cs="Arial"/>
          <w:sz w:val="24"/>
          <w:szCs w:val="24"/>
        </w:rPr>
        <w:t xml:space="preserve">For the </w:t>
      </w:r>
      <w:r w:rsidR="00603E0E" w:rsidRPr="0097278F">
        <w:rPr>
          <w:rFonts w:ascii="Arial" w:hAnsi="Arial" w:cs="Arial"/>
          <w:sz w:val="24"/>
          <w:szCs w:val="24"/>
        </w:rPr>
        <w:t>Respondent:</w:t>
      </w:r>
      <w:r w:rsidR="0015246C">
        <w:rPr>
          <w:rFonts w:ascii="Arial" w:hAnsi="Arial" w:cs="Arial"/>
          <w:sz w:val="24"/>
          <w:szCs w:val="24"/>
        </w:rPr>
        <w:t xml:space="preserve">  </w:t>
      </w:r>
      <w:r w:rsidR="0015246C">
        <w:rPr>
          <w:rFonts w:ascii="Arial" w:hAnsi="Arial" w:cs="Arial"/>
          <w:sz w:val="24"/>
          <w:szCs w:val="24"/>
        </w:rPr>
        <w:tab/>
        <w:t>Adv Annalie Coetzee</w:t>
      </w:r>
    </w:p>
    <w:p w:rsidR="0015246C" w:rsidRDefault="0015246C" w:rsidP="00E91B6B">
      <w:pPr>
        <w:spacing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 of Public Prosecutions, Pretoria</w:t>
      </w:r>
    </w:p>
    <w:p w:rsidR="001E1105" w:rsidRDefault="001E1105" w:rsidP="00E91B6B">
      <w:pPr>
        <w:spacing w:after="120"/>
        <w:rPr>
          <w:rFonts w:ascii="Arial" w:hAnsi="Arial" w:cs="Arial"/>
          <w:sz w:val="24"/>
          <w:szCs w:val="24"/>
        </w:rPr>
      </w:pPr>
    </w:p>
    <w:p w:rsidR="001E1105" w:rsidRDefault="001E1105" w:rsidP="00E91B6B">
      <w:pPr>
        <w:spacing w:after="120"/>
        <w:rPr>
          <w:rFonts w:ascii="Arial" w:hAnsi="Arial" w:cs="Arial"/>
          <w:sz w:val="24"/>
          <w:szCs w:val="24"/>
        </w:rPr>
      </w:pPr>
    </w:p>
    <w:p w:rsidR="00927C1F" w:rsidRDefault="00927C1F" w:rsidP="001E1105">
      <w:pPr>
        <w:shd w:val="clear" w:color="auto" w:fill="FFFFFF"/>
        <w:spacing w:before="144" w:after="288" w:line="480" w:lineRule="atLeast"/>
        <w:ind w:left="902" w:hanging="902"/>
        <w:rPr>
          <w:color w:val="000000"/>
          <w:sz w:val="27"/>
          <w:szCs w:val="27"/>
        </w:rPr>
      </w:pPr>
    </w:p>
    <w:p w:rsidR="00927C1F" w:rsidRDefault="00927C1F" w:rsidP="001E1105">
      <w:pPr>
        <w:shd w:val="clear" w:color="auto" w:fill="FFFFFF"/>
        <w:spacing w:before="144" w:after="288" w:line="480" w:lineRule="atLeast"/>
        <w:ind w:left="902" w:hanging="902"/>
        <w:rPr>
          <w:rFonts w:ascii="Arial" w:eastAsia="Times New Roman" w:hAnsi="Arial" w:cs="Arial"/>
          <w:i/>
          <w:iCs/>
          <w:color w:val="333333"/>
          <w:sz w:val="27"/>
          <w:szCs w:val="27"/>
          <w:lang w:val="af-ZA"/>
        </w:rPr>
      </w:pPr>
    </w:p>
    <w:p w:rsidR="00927C1F" w:rsidRDefault="00927C1F" w:rsidP="001E1105">
      <w:pPr>
        <w:shd w:val="clear" w:color="auto" w:fill="FFFFFF"/>
        <w:spacing w:before="144" w:after="288" w:line="480" w:lineRule="atLeast"/>
        <w:ind w:left="902" w:hanging="902"/>
        <w:rPr>
          <w:rFonts w:ascii="Arial" w:eastAsia="Times New Roman" w:hAnsi="Arial" w:cs="Arial"/>
          <w:i/>
          <w:iCs/>
          <w:color w:val="333333"/>
          <w:sz w:val="27"/>
          <w:szCs w:val="27"/>
          <w:lang w:val="af-ZA"/>
        </w:rPr>
      </w:pPr>
    </w:p>
    <w:p w:rsidR="00927C1F" w:rsidRDefault="00927C1F" w:rsidP="001E1105">
      <w:pPr>
        <w:shd w:val="clear" w:color="auto" w:fill="FFFFFF"/>
        <w:spacing w:before="144" w:after="288" w:line="480" w:lineRule="atLeast"/>
        <w:ind w:left="902" w:hanging="902"/>
        <w:rPr>
          <w:rFonts w:ascii="Arial" w:eastAsia="Times New Roman" w:hAnsi="Arial" w:cs="Arial"/>
          <w:i/>
          <w:iCs/>
          <w:color w:val="333333"/>
          <w:sz w:val="27"/>
          <w:szCs w:val="27"/>
          <w:lang w:val="af-ZA"/>
        </w:rPr>
      </w:pPr>
    </w:p>
    <w:p w:rsidR="001E1105" w:rsidRDefault="001E1105" w:rsidP="001E1105">
      <w:pPr>
        <w:spacing w:after="0" w:line="360" w:lineRule="auto"/>
        <w:jc w:val="both"/>
        <w:rPr>
          <w:rFonts w:ascii="Arial" w:hAnsi="Arial" w:cs="Arial"/>
          <w:sz w:val="24"/>
          <w:szCs w:val="24"/>
        </w:rPr>
      </w:pPr>
    </w:p>
    <w:p w:rsidR="009A1BBC" w:rsidRDefault="009A1BBC" w:rsidP="0073245F">
      <w:pPr>
        <w:spacing w:after="120"/>
        <w:rPr>
          <w:rFonts w:ascii="Arial" w:hAnsi="Arial" w:cs="Arial"/>
          <w:sz w:val="24"/>
          <w:szCs w:val="24"/>
        </w:rPr>
      </w:pPr>
    </w:p>
    <w:p w:rsidR="009A1BBC" w:rsidRDefault="009A1BBC" w:rsidP="0073245F">
      <w:pPr>
        <w:spacing w:after="120"/>
        <w:rPr>
          <w:rFonts w:ascii="Arial" w:hAnsi="Arial" w:cs="Arial"/>
          <w:sz w:val="24"/>
          <w:szCs w:val="24"/>
        </w:rPr>
      </w:pPr>
    </w:p>
    <w:p w:rsidR="009A1BBC" w:rsidRDefault="009A1BBC" w:rsidP="0073245F">
      <w:pPr>
        <w:spacing w:after="120"/>
        <w:rPr>
          <w:rFonts w:ascii="Arial" w:hAnsi="Arial" w:cs="Arial"/>
          <w:sz w:val="24"/>
          <w:szCs w:val="24"/>
        </w:rPr>
      </w:pPr>
    </w:p>
    <w:p w:rsidR="009A1BBC" w:rsidRDefault="009A1BBC" w:rsidP="0073245F">
      <w:pPr>
        <w:spacing w:after="120"/>
        <w:rPr>
          <w:rFonts w:ascii="Arial" w:hAnsi="Arial" w:cs="Arial"/>
          <w:sz w:val="24"/>
          <w:szCs w:val="24"/>
        </w:rPr>
      </w:pPr>
    </w:p>
    <w:p w:rsidR="009A1BBC" w:rsidRPr="0097278F" w:rsidRDefault="009A1BBC" w:rsidP="0073245F">
      <w:pPr>
        <w:spacing w:after="120"/>
        <w:rPr>
          <w:rFonts w:ascii="Arial" w:hAnsi="Arial" w:cs="Arial"/>
          <w:sz w:val="24"/>
          <w:szCs w:val="24"/>
        </w:rPr>
      </w:pPr>
    </w:p>
    <w:sectPr w:rsidR="009A1BBC" w:rsidRPr="0097278F">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55" w:rsidRDefault="00CF0455" w:rsidP="00B76F8E">
      <w:pPr>
        <w:spacing w:after="0" w:line="240" w:lineRule="auto"/>
      </w:pPr>
      <w:r>
        <w:separator/>
      </w:r>
    </w:p>
  </w:endnote>
  <w:endnote w:type="continuationSeparator" w:id="0">
    <w:p w:rsidR="00CF0455" w:rsidRDefault="00CF0455" w:rsidP="00B7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55" w:rsidRDefault="00CF0455" w:rsidP="00B76F8E">
      <w:pPr>
        <w:spacing w:after="0" w:line="240" w:lineRule="auto"/>
      </w:pPr>
      <w:r>
        <w:separator/>
      </w:r>
    </w:p>
  </w:footnote>
  <w:footnote w:type="continuationSeparator" w:id="0">
    <w:p w:rsidR="00CF0455" w:rsidRDefault="00CF0455" w:rsidP="00B76F8E">
      <w:pPr>
        <w:spacing w:after="0" w:line="240" w:lineRule="auto"/>
      </w:pPr>
      <w:r>
        <w:continuationSeparator/>
      </w:r>
    </w:p>
  </w:footnote>
  <w:footnote w:id="1">
    <w:p w:rsidR="00787114" w:rsidRPr="002C2413" w:rsidRDefault="00787114" w:rsidP="006B5E58">
      <w:pPr>
        <w:tabs>
          <w:tab w:val="left" w:pos="1890"/>
        </w:tabs>
        <w:spacing w:line="360" w:lineRule="auto"/>
        <w:rPr>
          <w:rFonts w:ascii="Arial" w:hAnsi="Arial" w:cs="Arial"/>
        </w:rPr>
      </w:pPr>
      <w:r w:rsidRPr="002C2413">
        <w:rPr>
          <w:rStyle w:val="FootnoteReference"/>
          <w:rFonts w:ascii="Arial" w:hAnsi="Arial" w:cs="Arial"/>
          <w:sz w:val="20"/>
          <w:szCs w:val="20"/>
        </w:rPr>
        <w:footnoteRef/>
      </w:r>
      <w:r w:rsidRPr="002C2413">
        <w:rPr>
          <w:rFonts w:ascii="Arial" w:hAnsi="Arial" w:cs="Arial"/>
          <w:sz w:val="20"/>
          <w:szCs w:val="20"/>
        </w:rPr>
        <w:t xml:space="preserve"> </w:t>
      </w:r>
      <w:r w:rsidRPr="002C2413">
        <w:rPr>
          <w:rFonts w:ascii="Arial" w:hAnsi="Arial" w:cs="Arial"/>
          <w:i/>
          <w:sz w:val="20"/>
          <w:szCs w:val="20"/>
        </w:rPr>
        <w:t xml:space="preserve">section 35(3) of the Constitution </w:t>
      </w:r>
      <w:r w:rsidR="006B5E58">
        <w:rPr>
          <w:rFonts w:ascii="Arial" w:hAnsi="Arial" w:cs="Arial"/>
          <w:i/>
          <w:sz w:val="20"/>
          <w:szCs w:val="20"/>
        </w:rPr>
        <w:t xml:space="preserve">of the Republic of South Africa, </w:t>
      </w:r>
      <w:r w:rsidRPr="002C2413">
        <w:rPr>
          <w:rFonts w:ascii="Arial" w:hAnsi="Arial" w:cs="Arial"/>
          <w:i/>
          <w:sz w:val="20"/>
          <w:szCs w:val="20"/>
        </w:rPr>
        <w:t>1996 (as amended).</w:t>
      </w:r>
    </w:p>
  </w:footnote>
  <w:footnote w:id="2">
    <w:p w:rsidR="00787114" w:rsidRPr="00CF5602" w:rsidRDefault="00787114" w:rsidP="00386DE6">
      <w:pPr>
        <w:pStyle w:val="FootnoteText"/>
        <w:rPr>
          <w:rFonts w:ascii="Arial" w:hAnsi="Arial" w:cs="Arial"/>
        </w:rPr>
      </w:pPr>
      <w:r w:rsidRPr="00CF5602">
        <w:rPr>
          <w:rStyle w:val="FootnoteReference"/>
          <w:rFonts w:ascii="Arial" w:hAnsi="Arial" w:cs="Arial"/>
        </w:rPr>
        <w:footnoteRef/>
      </w:r>
      <w:r w:rsidRPr="00CF5602">
        <w:rPr>
          <w:rFonts w:ascii="Arial" w:hAnsi="Arial" w:cs="Arial"/>
        </w:rPr>
        <w:t xml:space="preserve"> </w:t>
      </w:r>
      <w:r w:rsidRPr="00CF5602">
        <w:rPr>
          <w:rFonts w:ascii="Arial" w:hAnsi="Arial" w:cs="Arial"/>
          <w:i/>
        </w:rPr>
        <w:t>S v Chabedi [2005] ZASCA 5; 2005(1) SACR415 (SCA)</w:t>
      </w:r>
    </w:p>
  </w:footnote>
  <w:footnote w:id="3">
    <w:p w:rsidR="00787114" w:rsidRPr="00525A57" w:rsidRDefault="00787114" w:rsidP="00386DE6">
      <w:pPr>
        <w:pStyle w:val="FootnoteText"/>
        <w:rPr>
          <w:lang w:val="en-US"/>
        </w:rPr>
      </w:pPr>
      <w:r>
        <w:rPr>
          <w:rStyle w:val="FootnoteReference"/>
        </w:rPr>
        <w:footnoteRef/>
      </w:r>
      <w:r>
        <w:t xml:space="preserve"> </w:t>
      </w:r>
      <w:r w:rsidRPr="00570A25">
        <w:rPr>
          <w:rFonts w:ascii="Arial" w:hAnsi="Arial" w:cs="Arial"/>
        </w:rPr>
        <w:t>see charge sheet on page 11 of the record.</w:t>
      </w:r>
    </w:p>
  </w:footnote>
  <w:footnote w:id="4">
    <w:p w:rsidR="00787114" w:rsidRPr="00A34F79" w:rsidRDefault="00787114" w:rsidP="00A34F79">
      <w:pPr>
        <w:spacing w:after="0" w:line="360" w:lineRule="auto"/>
        <w:jc w:val="both"/>
        <w:rPr>
          <w:rFonts w:ascii="Arial" w:hAnsi="Arial" w:cs="Arial"/>
          <w:sz w:val="20"/>
          <w:szCs w:val="20"/>
        </w:rPr>
      </w:pPr>
      <w:r>
        <w:rPr>
          <w:rStyle w:val="FootnoteReference"/>
        </w:rPr>
        <w:footnoteRef/>
      </w:r>
      <w:r>
        <w:t xml:space="preserve"> </w:t>
      </w:r>
      <w:r w:rsidRPr="00A34F79">
        <w:rPr>
          <w:rFonts w:ascii="Arial" w:hAnsi="Arial" w:cs="Arial"/>
          <w:sz w:val="20"/>
          <w:szCs w:val="20"/>
        </w:rPr>
        <w:t>see page 273 of the record.</w:t>
      </w:r>
    </w:p>
    <w:p w:rsidR="00787114" w:rsidRPr="00A34F79" w:rsidRDefault="00787114" w:rsidP="00A34F79">
      <w:pPr>
        <w:spacing w:after="0" w:line="360" w:lineRule="auto"/>
        <w:jc w:val="both"/>
        <w:rPr>
          <w:rFonts w:ascii="Arial" w:hAnsi="Arial" w:cs="Arial"/>
          <w:sz w:val="20"/>
          <w:szCs w:val="20"/>
        </w:rPr>
      </w:pPr>
    </w:p>
    <w:p w:rsidR="00787114" w:rsidRPr="00A34F79" w:rsidRDefault="00787114">
      <w:pPr>
        <w:pStyle w:val="FootnoteText"/>
        <w:rPr>
          <w:lang w:val="en-US"/>
        </w:rPr>
      </w:pPr>
    </w:p>
  </w:footnote>
  <w:footnote w:id="5">
    <w:p w:rsidR="00787114" w:rsidRPr="00D75FC2" w:rsidRDefault="00787114">
      <w:pPr>
        <w:pStyle w:val="FootnoteText"/>
        <w:rPr>
          <w:rFonts w:cstheme="minorHAnsi"/>
          <w:lang w:val="en-US"/>
        </w:rPr>
      </w:pPr>
      <w:r>
        <w:rPr>
          <w:rStyle w:val="FootnoteReference"/>
        </w:rPr>
        <w:footnoteRef/>
      </w:r>
      <w:r>
        <w:t xml:space="preserve"> </w:t>
      </w:r>
      <w:r w:rsidRPr="00D75FC2">
        <w:rPr>
          <w:rFonts w:cstheme="minorHAnsi"/>
        </w:rPr>
        <w:t>see pages 4 and 6 line 20 and 10 of the record for 28 March 2018</w:t>
      </w:r>
    </w:p>
  </w:footnote>
  <w:footnote w:id="6">
    <w:p w:rsidR="00787114" w:rsidRDefault="00787114" w:rsidP="00112592">
      <w:pPr>
        <w:pStyle w:val="FootnoteText"/>
      </w:pPr>
      <w:r>
        <w:rPr>
          <w:rStyle w:val="FootnoteReference"/>
        </w:rPr>
        <w:footnoteRef/>
      </w:r>
      <w:r>
        <w:t xml:space="preserve"> </w:t>
      </w:r>
      <w:r w:rsidRPr="00641314">
        <w:rPr>
          <w:rFonts w:ascii="Arial" w:hAnsi="Arial" w:cs="Arial"/>
          <w:i/>
        </w:rPr>
        <w:t>Lehloka v S (A213) [2022] ZAWCC 34 (16 March 2022) at para.12</w:t>
      </w:r>
    </w:p>
  </w:footnote>
  <w:footnote w:id="7">
    <w:p w:rsidR="00787114" w:rsidRDefault="00787114" w:rsidP="000A1DB3">
      <w:pPr>
        <w:pStyle w:val="FootnoteText"/>
      </w:pPr>
      <w:r>
        <w:rPr>
          <w:rStyle w:val="FootnoteReference"/>
        </w:rPr>
        <w:footnoteRef/>
      </w:r>
      <w:r>
        <w:t xml:space="preserve"> </w:t>
      </w:r>
      <w:r w:rsidRPr="00EC7FD8">
        <w:rPr>
          <w:i/>
        </w:rPr>
        <w:t>Makate v Vodacom (Pty)Ltd</w:t>
      </w:r>
      <w:r>
        <w:t xml:space="preserve"> (CCT 52/15) [2016] ZACC 13</w:t>
      </w:r>
    </w:p>
  </w:footnote>
  <w:footnote w:id="8">
    <w:p w:rsidR="00787114" w:rsidRPr="00EA2E9A" w:rsidRDefault="00787114">
      <w:pPr>
        <w:pStyle w:val="FootnoteText"/>
        <w:rPr>
          <w:lang w:val="en-US"/>
        </w:rPr>
      </w:pPr>
      <w:r>
        <w:rPr>
          <w:rStyle w:val="FootnoteReference"/>
        </w:rPr>
        <w:footnoteRef/>
      </w:r>
      <w:r>
        <w:t xml:space="preserve"> </w:t>
      </w:r>
      <w:r w:rsidRPr="00EA2E9A">
        <w:rPr>
          <w:rFonts w:ascii="Arial" w:eastAsia="Times New Roman" w:hAnsi="Arial" w:cs="Arial"/>
          <w:color w:val="64473A"/>
          <w:lang w:val="en-US"/>
        </w:rPr>
        <w:t>(</w:t>
      </w:r>
      <w:r w:rsidRPr="00EA2E9A">
        <w:rPr>
          <w:rFonts w:eastAsia="Times New Roman" w:cstheme="minorHAnsi"/>
          <w:color w:val="64473A"/>
          <w:lang w:val="en-US"/>
        </w:rPr>
        <w:t>CA&amp;R 163/12) [2013] ZAECGHC 5 (31 January 2013)</w:t>
      </w:r>
    </w:p>
  </w:footnote>
  <w:footnote w:id="9">
    <w:p w:rsidR="00787114" w:rsidRPr="00C7796B" w:rsidRDefault="00787114">
      <w:pPr>
        <w:pStyle w:val="FootnoteText"/>
        <w:rPr>
          <w:lang w:val="en-US"/>
        </w:rPr>
      </w:pPr>
      <w:r>
        <w:rPr>
          <w:rStyle w:val="FootnoteReference"/>
        </w:rPr>
        <w:footnoteRef/>
      </w:r>
      <w:r>
        <w:t xml:space="preserve"> </w:t>
      </w:r>
      <w:r w:rsidRPr="00C7796B">
        <w:rPr>
          <w:rFonts w:ascii="Arial" w:hAnsi="Arial" w:cs="Arial"/>
          <w:i/>
          <w:iCs/>
          <w:color w:val="242121"/>
          <w:shd w:val="clear" w:color="auto" w:fill="FFFFFF"/>
        </w:rPr>
        <w:t>R v Dhlumayo and Another</w:t>
      </w:r>
      <w:r w:rsidRPr="00C7796B">
        <w:rPr>
          <w:rFonts w:ascii="Arial" w:hAnsi="Arial" w:cs="Arial"/>
          <w:color w:val="242121"/>
          <w:shd w:val="clear" w:color="auto" w:fill="FFFFFF"/>
        </w:rPr>
        <w:t> </w:t>
      </w:r>
      <w:hyperlink r:id="rId1" w:tooltip="View LawCiteRecord" w:history="1">
        <w:r w:rsidRPr="00C7796B">
          <w:rPr>
            <w:rFonts w:ascii="Arial" w:hAnsi="Arial" w:cs="Arial"/>
            <w:bCs/>
            <w:u w:val="single"/>
            <w:shd w:val="clear" w:color="auto" w:fill="FFFFFF"/>
          </w:rPr>
          <w:t>1948 (2) SA 677</w:t>
        </w:r>
      </w:hyperlink>
      <w:r w:rsidRPr="00C7796B">
        <w:rPr>
          <w:rFonts w:ascii="Arial" w:hAnsi="Arial" w:cs="Arial"/>
          <w:color w:val="242121"/>
          <w:shd w:val="clear" w:color="auto" w:fill="FFFFFF"/>
        </w:rPr>
        <w:t> (A) at 705 </w:t>
      </w:r>
      <w:r w:rsidRPr="00C7796B">
        <w:rPr>
          <w:rFonts w:ascii="Arial" w:hAnsi="Arial" w:cs="Arial"/>
          <w:i/>
          <w:iCs/>
          <w:color w:val="242121"/>
          <w:shd w:val="clear" w:color="auto" w:fill="FFFFFF"/>
        </w:rPr>
        <w:t>et seq; S v Hadebe and Others </w:t>
      </w:r>
      <w:hyperlink r:id="rId2" w:tooltip="View LawCiteRecord" w:history="1">
        <w:r w:rsidRPr="00C7796B">
          <w:rPr>
            <w:rFonts w:ascii="Arial" w:hAnsi="Arial" w:cs="Arial"/>
            <w:bCs/>
            <w:u w:val="single"/>
            <w:shd w:val="clear" w:color="auto" w:fill="FFFFFF"/>
          </w:rPr>
          <w:t>1997 (2) SACR 641</w:t>
        </w:r>
      </w:hyperlink>
      <w:r w:rsidRPr="00C7796B">
        <w:rPr>
          <w:rFonts w:ascii="Arial" w:hAnsi="Arial" w:cs="Arial"/>
          <w:shd w:val="clear" w:color="auto" w:fill="FFFFFF"/>
        </w:rPr>
        <w:t xml:space="preserve"> (SCA) </w:t>
      </w:r>
      <w:r w:rsidRPr="00C7796B">
        <w:rPr>
          <w:rFonts w:ascii="Arial" w:hAnsi="Arial" w:cs="Arial"/>
          <w:color w:val="242121"/>
          <w:shd w:val="clear" w:color="auto" w:fill="FFFFFF"/>
        </w:rPr>
        <w:t>at 645; and </w:t>
      </w:r>
      <w:r w:rsidRPr="00C7796B">
        <w:rPr>
          <w:rFonts w:ascii="Arial" w:hAnsi="Arial" w:cs="Arial"/>
          <w:i/>
          <w:iCs/>
          <w:color w:val="242121"/>
          <w:shd w:val="clear" w:color="auto" w:fill="FFFFFF"/>
        </w:rPr>
        <w:t>S v Francis </w:t>
      </w:r>
      <w:hyperlink r:id="rId3" w:tooltip="View LawCiteRecord" w:history="1">
        <w:r w:rsidRPr="00C7796B">
          <w:rPr>
            <w:rFonts w:ascii="Arial" w:hAnsi="Arial" w:cs="Arial"/>
            <w:bCs/>
            <w:u w:val="single"/>
            <w:shd w:val="clear" w:color="auto" w:fill="FFFFFF"/>
          </w:rPr>
          <w:t>1991 (1) SACR 198</w:t>
        </w:r>
      </w:hyperlink>
      <w:r w:rsidRPr="00C7796B">
        <w:rPr>
          <w:rFonts w:ascii="Arial" w:hAnsi="Arial" w:cs="Arial"/>
          <w:u w:val="single"/>
          <w:shd w:val="clear" w:color="auto" w:fill="FFFFFF"/>
        </w:rPr>
        <w:t> </w:t>
      </w:r>
      <w:r w:rsidRPr="00C7796B">
        <w:rPr>
          <w:rFonts w:ascii="Arial" w:hAnsi="Arial" w:cs="Arial"/>
          <w:color w:val="242121"/>
          <w:shd w:val="clear" w:color="auto" w:fill="FFFFFF"/>
        </w:rPr>
        <w:t>(A) at 204</w:t>
      </w:r>
      <w:r w:rsidRPr="00C7796B">
        <w:rPr>
          <w:rFonts w:ascii="Arial" w:hAnsi="Arial" w:cs="Arial"/>
          <w:i/>
          <w:iCs/>
          <w:color w:val="242121"/>
          <w:shd w:val="clear" w:color="auto" w:fill="FFFFFF"/>
        </w:rPr>
        <w:t>c – f.</w:t>
      </w:r>
    </w:p>
  </w:footnote>
  <w:footnote w:id="10">
    <w:p w:rsidR="00787114" w:rsidRPr="00276AC3" w:rsidRDefault="00787114" w:rsidP="0042392F">
      <w:pPr>
        <w:pStyle w:val="FootnoteText"/>
        <w:rPr>
          <w:lang w:val="en-US"/>
        </w:rPr>
      </w:pPr>
      <w:r>
        <w:rPr>
          <w:rStyle w:val="FootnoteReference"/>
        </w:rPr>
        <w:footnoteRef/>
      </w:r>
      <w:r>
        <w:t xml:space="preserve"> </w:t>
      </w:r>
      <w:r w:rsidRPr="001459AC">
        <w:rPr>
          <w:rFonts w:eastAsia="Times New Roman" w:cstheme="minorHAnsi"/>
          <w:lang w:val="en-US"/>
        </w:rPr>
        <w:t>(468/01) [2002] ZASCA 125; [2003] 1 All SA 435 (SCA) (26 September 2002)</w:t>
      </w:r>
    </w:p>
  </w:footnote>
  <w:footnote w:id="11">
    <w:p w:rsidR="00787114" w:rsidRPr="00733248" w:rsidRDefault="00787114">
      <w:pPr>
        <w:pStyle w:val="FootnoteText"/>
        <w:rPr>
          <w:lang w:val="en-US"/>
        </w:rPr>
      </w:pPr>
      <w:r>
        <w:rPr>
          <w:rStyle w:val="FootnoteReference"/>
        </w:rPr>
        <w:footnoteRef/>
      </w:r>
      <w:r>
        <w:t xml:space="preserve"> </w:t>
      </w:r>
      <w:r w:rsidRPr="00733248">
        <w:rPr>
          <w:rFonts w:eastAsia="Times New Roman" w:cstheme="minorHAnsi"/>
          <w:i/>
          <w:lang w:val="en-US"/>
        </w:rPr>
        <w:t>Sphanda v S</w:t>
      </w:r>
      <w:r w:rsidRPr="00733248">
        <w:rPr>
          <w:rFonts w:eastAsia="Times New Roman" w:cstheme="minorHAnsi"/>
          <w:lang w:val="en-US"/>
        </w:rPr>
        <w:t xml:space="preserve"> (A607/2017) [2021] ZAGPPHC 186 (29 March 2021</w:t>
      </w:r>
      <w:r>
        <w:rPr>
          <w:rFonts w:eastAsia="Times New Roman" w:cstheme="minorHAnsi"/>
          <w:lang w:val="en-US"/>
        </w:rPr>
        <w:t>)</w:t>
      </w:r>
    </w:p>
  </w:footnote>
  <w:footnote w:id="12">
    <w:p w:rsidR="00787114" w:rsidRPr="009E47E0" w:rsidRDefault="00787114" w:rsidP="00D9338E">
      <w:pPr>
        <w:pStyle w:val="FootnoteText"/>
        <w:ind w:left="90" w:hanging="90"/>
        <w:jc w:val="both"/>
      </w:pPr>
      <w:r>
        <w:rPr>
          <w:rStyle w:val="FootnoteReference"/>
        </w:rPr>
        <w:footnoteRef/>
      </w:r>
      <w:r>
        <w:t xml:space="preserve"> 2003 (1) SACR 583 (SCA). See also </w:t>
      </w:r>
      <w:r w:rsidRPr="00073661">
        <w:rPr>
          <w:i/>
        </w:rPr>
        <w:t>R V Mokoena</w:t>
      </w:r>
      <w:r>
        <w:t xml:space="preserve"> 1932 OPD 79 at 80. “…the uncorroborated evidence of a single competent and credible witness is no doubt declared to be sufficient for a conviction by s 284 of Act 31 of 1917, but in my opinion that section should only be relied on where the evidence of the single witness is clear and satisfactory in every material respect. See also </w:t>
      </w:r>
      <w:r w:rsidRPr="00073661">
        <w:rPr>
          <w:i/>
        </w:rPr>
        <w:t>R V Abdoorham</w:t>
      </w:r>
      <w:r>
        <w:t xml:space="preserve"> 1954 (3) SA 163 (N). S V T 1958 (2) SA 676 (A). </w:t>
      </w:r>
      <w:r w:rsidRPr="00073661">
        <w:rPr>
          <w:i/>
        </w:rPr>
        <w:t>S V Souls and Others</w:t>
      </w:r>
      <w:r>
        <w:t xml:space="preserve"> 1981 (3) SA 172 (A) partly differing with </w:t>
      </w:r>
      <w:r w:rsidRPr="00EB06B8">
        <w:rPr>
          <w:i/>
        </w:rPr>
        <w:t>Mokoena</w:t>
      </w:r>
      <w:r>
        <w:t xml:space="preserve"> . See also </w:t>
      </w:r>
      <w:r w:rsidRPr="00EB06B8">
        <w:rPr>
          <w:i/>
        </w:rPr>
        <w:t>Stellenbosch Farmers’ Winery Group and Another v Martell et Cie and Others</w:t>
      </w:r>
      <w:r>
        <w:t xml:space="preserve"> 2003 (1) SA 11 (SCA). To come to a conclusion on the disputed issues a court must make findings on (a) the credibility of the various factual witnesses; (b) their reliability; and (c) the probabilities.</w:t>
      </w:r>
    </w:p>
    <w:p w:rsidR="00787114" w:rsidRDefault="00787114" w:rsidP="00D9338E">
      <w:pPr>
        <w:pStyle w:val="FootnoteText"/>
      </w:pPr>
    </w:p>
    <w:p w:rsidR="00787114" w:rsidRPr="00F25837" w:rsidRDefault="00787114" w:rsidP="00D9338E">
      <w:pPr>
        <w:pStyle w:val="FootnoteText"/>
      </w:pPr>
    </w:p>
  </w:footnote>
  <w:footnote w:id="13">
    <w:p w:rsidR="00787114" w:rsidRPr="00427F89" w:rsidRDefault="00787114" w:rsidP="00502261">
      <w:pPr>
        <w:tabs>
          <w:tab w:val="left" w:pos="709"/>
        </w:tabs>
        <w:spacing w:after="0" w:line="360" w:lineRule="auto"/>
        <w:jc w:val="both"/>
        <w:rPr>
          <w:sz w:val="32"/>
          <w:szCs w:val="32"/>
        </w:rPr>
      </w:pPr>
      <w:r>
        <w:rPr>
          <w:rStyle w:val="FootnoteReference"/>
        </w:rPr>
        <w:footnoteRef/>
      </w:r>
      <w:r>
        <w:t xml:space="preserve"> </w:t>
      </w:r>
      <w:r w:rsidRPr="00A31A31">
        <w:rPr>
          <w:rFonts w:cstheme="minorHAnsi"/>
          <w:i/>
          <w:color w:val="242121"/>
          <w:sz w:val="20"/>
          <w:szCs w:val="20"/>
          <w:shd w:val="clear" w:color="auto" w:fill="FFFFFF"/>
        </w:rPr>
        <w:t>S</w:t>
      </w:r>
      <w:r>
        <w:rPr>
          <w:rFonts w:cstheme="minorHAnsi"/>
          <w:i/>
          <w:color w:val="242121"/>
          <w:sz w:val="20"/>
          <w:szCs w:val="20"/>
          <w:shd w:val="clear" w:color="auto" w:fill="FFFFFF"/>
        </w:rPr>
        <w:t xml:space="preserve"> v</w:t>
      </w:r>
      <w:r w:rsidRPr="00A31A31">
        <w:rPr>
          <w:rFonts w:cstheme="minorHAnsi"/>
          <w:i/>
          <w:color w:val="242121"/>
          <w:sz w:val="20"/>
          <w:szCs w:val="20"/>
          <w:shd w:val="clear" w:color="auto" w:fill="FFFFFF"/>
        </w:rPr>
        <w:t xml:space="preserve"> Mafaladiso</w:t>
      </w:r>
      <w:r>
        <w:rPr>
          <w:rFonts w:ascii="Verdana" w:hAnsi="Verdana"/>
          <w:color w:val="242121"/>
          <w:shd w:val="clear" w:color="auto" w:fill="FFFFFF"/>
        </w:rPr>
        <w:t xml:space="preserve"> </w:t>
      </w:r>
      <w:r w:rsidRPr="004A015C">
        <w:rPr>
          <w:rFonts w:ascii="Arial" w:hAnsi="Arial" w:cs="Arial"/>
          <w:i/>
          <w:color w:val="242121"/>
          <w:sz w:val="20"/>
          <w:szCs w:val="20"/>
          <w:shd w:val="clear" w:color="auto" w:fill="FFFFFF"/>
        </w:rPr>
        <w:t>(</w:t>
      </w:r>
      <w:r>
        <w:rPr>
          <w:rFonts w:ascii="Arial" w:hAnsi="Arial" w:cs="Arial"/>
          <w:i/>
          <w:color w:val="242121"/>
          <w:sz w:val="20"/>
          <w:szCs w:val="20"/>
          <w:shd w:val="clear" w:color="auto" w:fill="FFFFFF"/>
        </w:rPr>
        <w:t>a</w:t>
      </w:r>
      <w:r w:rsidRPr="004A015C">
        <w:rPr>
          <w:rFonts w:ascii="Arial" w:hAnsi="Arial" w:cs="Arial"/>
          <w:i/>
          <w:color w:val="242121"/>
          <w:sz w:val="20"/>
          <w:szCs w:val="20"/>
          <w:shd w:val="clear" w:color="auto" w:fill="FFFFFF"/>
        </w:rPr>
        <w:t>t 593e - 594h.)</w:t>
      </w:r>
    </w:p>
    <w:p w:rsidR="00787114" w:rsidRPr="00A31A31" w:rsidRDefault="00787114" w:rsidP="00502261">
      <w:pPr>
        <w:pStyle w:val="FootnoteText"/>
        <w:rPr>
          <w:lang w:val="en-US"/>
        </w:rPr>
      </w:pPr>
    </w:p>
  </w:footnote>
  <w:footnote w:id="14">
    <w:p w:rsidR="00787114" w:rsidRPr="00472691" w:rsidRDefault="00787114" w:rsidP="00B41295">
      <w:pPr>
        <w:pStyle w:val="FootnoteText"/>
        <w:rPr>
          <w:lang w:val="en-US"/>
        </w:rPr>
      </w:pPr>
      <w:r>
        <w:rPr>
          <w:rStyle w:val="FootnoteReference"/>
        </w:rPr>
        <w:footnoteRef/>
      </w:r>
      <w:r>
        <w:t xml:space="preserve"> </w:t>
      </w:r>
      <w:hyperlink r:id="rId4" w:tooltip="View LawCiteRecord" w:history="1">
        <w:r w:rsidRPr="00472691">
          <w:rPr>
            <w:rFonts w:cstheme="minorHAnsi"/>
            <w:lang w:val="en-US"/>
          </w:rPr>
          <w:t>1981 (3) SA 172</w:t>
        </w:r>
      </w:hyperlink>
      <w:r w:rsidRPr="00472691">
        <w:rPr>
          <w:rFonts w:cstheme="minorHAnsi"/>
          <w:lang w:val="en-US"/>
        </w:rPr>
        <w:t> </w:t>
      </w:r>
      <w:r w:rsidRPr="00472691">
        <w:rPr>
          <w:rFonts w:cstheme="minorHAnsi"/>
          <w:color w:val="242121"/>
          <w:lang w:val="en-US"/>
        </w:rPr>
        <w:t>(A) at 180E-G</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footnote>
  <w:footnote w:id="15">
    <w:p w:rsidR="00787114" w:rsidRPr="005E6346" w:rsidRDefault="00787114">
      <w:pPr>
        <w:pStyle w:val="FootnoteText"/>
        <w:rPr>
          <w:lang w:val="en-US"/>
        </w:rPr>
      </w:pPr>
      <w:r>
        <w:rPr>
          <w:rStyle w:val="FootnoteReference"/>
        </w:rPr>
        <w:footnoteRef/>
      </w:r>
      <w:r>
        <w:t xml:space="preserve"> </w:t>
      </w:r>
      <w:r w:rsidRPr="00EC2B8C">
        <w:rPr>
          <w:i/>
          <w:lang w:val="en-US"/>
        </w:rPr>
        <w:t>Sauls</w:t>
      </w:r>
      <w:r>
        <w:rPr>
          <w:lang w:val="en-US"/>
        </w:rPr>
        <w:t xml:space="preserve"> 179G -180G</w:t>
      </w:r>
    </w:p>
  </w:footnote>
  <w:footnote w:id="16">
    <w:p w:rsidR="00787114" w:rsidRPr="00C0214F" w:rsidRDefault="00787114" w:rsidP="00B41295">
      <w:pPr>
        <w:pStyle w:val="FootnoteText"/>
        <w:rPr>
          <w:lang w:val="en-US"/>
        </w:rPr>
      </w:pPr>
      <w:r>
        <w:rPr>
          <w:rStyle w:val="FootnoteReference"/>
        </w:rPr>
        <w:footnoteRef/>
      </w:r>
      <w:r>
        <w:t xml:space="preserve"> </w:t>
      </w:r>
      <w:r w:rsidRPr="00C0214F">
        <w:rPr>
          <w:rFonts w:cstheme="minorHAnsi"/>
        </w:rPr>
        <w:t>(</w:t>
      </w:r>
      <w:r w:rsidRPr="00665423">
        <w:rPr>
          <w:rFonts w:cstheme="minorHAnsi"/>
          <w:i/>
        </w:rPr>
        <w:t>S v Artman and Another</w:t>
      </w:r>
      <w:r w:rsidRPr="00C0214F">
        <w:rPr>
          <w:rFonts w:cstheme="minorHAnsi"/>
        </w:rPr>
        <w:t> 1968 (3) SA 339 (A) at 341C.)</w:t>
      </w:r>
    </w:p>
  </w:footnote>
  <w:footnote w:id="17">
    <w:p w:rsidR="00787114" w:rsidRPr="00E92D60" w:rsidRDefault="00787114" w:rsidP="00323C8F">
      <w:pPr>
        <w:pStyle w:val="FootnoteText"/>
        <w:rPr>
          <w:lang w:val="en-US"/>
        </w:rPr>
      </w:pPr>
      <w:r>
        <w:rPr>
          <w:rStyle w:val="FootnoteReference"/>
        </w:rPr>
        <w:footnoteRef/>
      </w:r>
      <w:r>
        <w:t xml:space="preserve"> See R v Barlin 1926 AD 459 at 462</w:t>
      </w:r>
    </w:p>
  </w:footnote>
  <w:footnote w:id="18">
    <w:p w:rsidR="00787114" w:rsidRDefault="00787114" w:rsidP="00323C8F">
      <w:pPr>
        <w:pStyle w:val="FootnoteText"/>
      </w:pPr>
      <w:r>
        <w:rPr>
          <w:rStyle w:val="FootnoteReference"/>
        </w:rPr>
        <w:footnoteRef/>
      </w:r>
      <w:r>
        <w:t xml:space="preserve"> S219A reads: </w:t>
      </w:r>
    </w:p>
    <w:p w:rsidR="00787114" w:rsidRPr="006F31B6" w:rsidRDefault="00787114" w:rsidP="00323C8F">
      <w:pPr>
        <w:pStyle w:val="FootnoteText"/>
        <w:numPr>
          <w:ilvl w:val="0"/>
          <w:numId w:val="5"/>
        </w:numPr>
        <w:rPr>
          <w:lang w:val="en-US"/>
        </w:rPr>
      </w:pPr>
      <w:r>
        <w:t xml:space="preserve">Evidence of any admission made extra judicially by any person in relation to the commission of an offence shall, if such admission does not constitute a confession of that offence and is proved to have been voluntarily made by that person, be admissible on evidence against him at criminal </w:t>
      </w:r>
    </w:p>
    <w:p w:rsidR="00787114" w:rsidRPr="00D206EF" w:rsidRDefault="00787114" w:rsidP="00323C8F">
      <w:pPr>
        <w:pStyle w:val="FootnoteText"/>
        <w:numPr>
          <w:ilvl w:val="0"/>
          <w:numId w:val="5"/>
        </w:numPr>
        <w:rPr>
          <w:lang w:val="en-US"/>
        </w:rPr>
      </w:pPr>
      <w:r>
        <w:t xml:space="preserve">proceedings relating to that offence: </w:t>
      </w:r>
    </w:p>
  </w:footnote>
  <w:footnote w:id="19">
    <w:p w:rsidR="00787114" w:rsidRPr="00753D1B" w:rsidRDefault="00787114" w:rsidP="001B7D2B">
      <w:pPr>
        <w:pStyle w:val="FootnoteText"/>
        <w:rPr>
          <w:lang w:val="en-US"/>
        </w:rPr>
      </w:pPr>
      <w:r>
        <w:rPr>
          <w:rStyle w:val="FootnoteReference"/>
        </w:rPr>
        <w:footnoteRef/>
      </w:r>
      <w:r>
        <w:t xml:space="preserve"> See</w:t>
      </w:r>
      <w:r w:rsidRPr="00753D1B">
        <w:rPr>
          <w:rFonts w:cstheme="minorHAnsi"/>
          <w:color w:val="242121"/>
          <w:shd w:val="clear" w:color="auto" w:fill="FFFFFF"/>
        </w:rPr>
        <w:t> </w:t>
      </w:r>
      <w:r w:rsidRPr="00753D1B">
        <w:rPr>
          <w:rFonts w:cstheme="minorHAnsi"/>
          <w:i/>
          <w:iCs/>
          <w:color w:val="242121"/>
          <w:shd w:val="clear" w:color="auto" w:fill="FFFFFF"/>
        </w:rPr>
        <w:t>Hoskisson v Rex </w:t>
      </w:r>
      <w:hyperlink r:id="rId5" w:tooltip="View LawCiteRecord" w:history="1">
        <w:r w:rsidRPr="00753D1B">
          <w:rPr>
            <w:rFonts w:cstheme="minorHAnsi"/>
            <w:b/>
            <w:bCs/>
            <w:color w:val="0B4B0B"/>
            <w:u w:val="single"/>
            <w:shd w:val="clear" w:color="auto" w:fill="FFFFFF"/>
          </w:rPr>
          <w:t>1906 TS 502</w:t>
        </w:r>
      </w:hyperlink>
      <w:r w:rsidRPr="00753D1B">
        <w:rPr>
          <w:rFonts w:cstheme="minorHAnsi"/>
          <w:i/>
          <w:iCs/>
          <w:color w:val="242121"/>
          <w:shd w:val="clear" w:color="auto" w:fill="FFFFFF"/>
        </w:rPr>
        <w:t> at 504; R v Deale and others </w:t>
      </w:r>
      <w:hyperlink r:id="rId6" w:tooltip="View LawCiteRecord" w:history="1">
        <w:r w:rsidRPr="00753D1B">
          <w:rPr>
            <w:rFonts w:cstheme="minorHAnsi"/>
            <w:b/>
            <w:bCs/>
            <w:color w:val="0B4B0B"/>
            <w:u w:val="single"/>
            <w:shd w:val="clear" w:color="auto" w:fill="FFFFFF"/>
          </w:rPr>
          <w:t>1929 TPD 259</w:t>
        </w:r>
      </w:hyperlink>
    </w:p>
  </w:footnote>
  <w:footnote w:id="20">
    <w:p w:rsidR="00787114" w:rsidRPr="00F05A8A" w:rsidRDefault="00787114">
      <w:pPr>
        <w:pStyle w:val="FootnoteText"/>
        <w:rPr>
          <w:lang w:val="en-US"/>
        </w:rPr>
      </w:pPr>
      <w:r>
        <w:rPr>
          <w:rStyle w:val="FootnoteReference"/>
        </w:rPr>
        <w:footnoteRef/>
      </w:r>
      <w:r>
        <w:t xml:space="preserve"> </w:t>
      </w:r>
      <w:hyperlink r:id="rId7" w:tooltip="View LawCiteRecord" w:history="1">
        <w:r w:rsidRPr="00F05A8A">
          <w:rPr>
            <w:rFonts w:eastAsia="Times New Roman" w:cstheme="minorHAnsi"/>
            <w:bCs/>
            <w:lang w:val="af-ZA"/>
          </w:rPr>
          <w:t>2000 (1) SACR 453</w:t>
        </w:r>
      </w:hyperlink>
      <w:r w:rsidRPr="00F05A8A">
        <w:rPr>
          <w:rFonts w:eastAsia="Times New Roman" w:cstheme="minorHAnsi"/>
          <w:lang w:val="af-ZA"/>
        </w:rPr>
        <w:t> (SCA) para [3] at 455b - c</w:t>
      </w:r>
    </w:p>
  </w:footnote>
  <w:footnote w:id="21">
    <w:p w:rsidR="00787114" w:rsidRPr="002F0BC7" w:rsidRDefault="00787114" w:rsidP="00362222">
      <w:pPr>
        <w:pStyle w:val="FootnoteText"/>
        <w:rPr>
          <w:rFonts w:cstheme="minorHAnsi"/>
          <w:lang w:val="en-US"/>
        </w:rPr>
      </w:pPr>
      <w:r>
        <w:rPr>
          <w:rStyle w:val="FootnoteReference"/>
        </w:rPr>
        <w:footnoteRef/>
      </w:r>
      <w:r>
        <w:t xml:space="preserve"> </w:t>
      </w:r>
      <w:r w:rsidRPr="002F0BC7">
        <w:rPr>
          <w:rFonts w:cstheme="minorHAnsi"/>
        </w:rPr>
        <w:t>A rod in accordance with the Cambridge Dictionary is a long thin pole which can be made of wood or metal.</w:t>
      </w:r>
    </w:p>
  </w:footnote>
  <w:footnote w:id="22">
    <w:p w:rsidR="00787114" w:rsidRPr="00F70A14" w:rsidRDefault="00787114">
      <w:pPr>
        <w:pStyle w:val="FootnoteText"/>
        <w:rPr>
          <w:lang w:val="en-US"/>
        </w:rPr>
      </w:pPr>
      <w:r>
        <w:rPr>
          <w:rStyle w:val="FootnoteReference"/>
        </w:rPr>
        <w:footnoteRef/>
      </w:r>
      <w:r>
        <w:t xml:space="preserve">  Record page 275</w:t>
      </w:r>
    </w:p>
  </w:footnote>
  <w:footnote w:id="23">
    <w:p w:rsidR="00787114" w:rsidRPr="007473E6" w:rsidRDefault="00787114">
      <w:pPr>
        <w:pStyle w:val="FootnoteText"/>
        <w:rPr>
          <w:lang w:val="en-US"/>
        </w:rPr>
      </w:pPr>
      <w:r>
        <w:rPr>
          <w:rStyle w:val="FootnoteReference"/>
        </w:rPr>
        <w:footnoteRef/>
      </w:r>
      <w:r>
        <w:t xml:space="preserve"> </w:t>
      </w:r>
      <w:r w:rsidRPr="002F0BC7">
        <w:rPr>
          <w:rFonts w:cstheme="minorHAnsi"/>
          <w:i/>
          <w:color w:val="242121"/>
          <w:shd w:val="clear" w:color="auto" w:fill="FFFFFF"/>
        </w:rPr>
        <w:t>S v Seleke en ander</w:t>
      </w:r>
      <w:r w:rsidRPr="005205F5">
        <w:rPr>
          <w:color w:val="242121"/>
          <w:shd w:val="clear" w:color="auto" w:fill="FFFFFF"/>
        </w:rPr>
        <w:t xml:space="preserve"> 1980 (3) 745 (A) at 745A-</w:t>
      </w:r>
      <w:r>
        <w:rPr>
          <w:color w:val="242121"/>
          <w:sz w:val="27"/>
          <w:szCs w:val="27"/>
          <w:shd w:val="clear" w:color="auto" w:fill="FFFFFF"/>
        </w:rPr>
        <w:t xml:space="preserve">  </w:t>
      </w:r>
    </w:p>
  </w:footnote>
  <w:footnote w:id="24">
    <w:p w:rsidR="00787114" w:rsidRPr="009B33A6" w:rsidRDefault="00787114">
      <w:pPr>
        <w:pStyle w:val="FootnoteText"/>
        <w:rPr>
          <w:lang w:val="en-US"/>
        </w:rPr>
      </w:pPr>
      <w:r>
        <w:rPr>
          <w:rStyle w:val="FootnoteReference"/>
        </w:rPr>
        <w:footnoteRef/>
      </w:r>
      <w:r>
        <w:t xml:space="preserve"> </w:t>
      </w:r>
    </w:p>
  </w:footnote>
  <w:footnote w:id="25">
    <w:p w:rsidR="00787114" w:rsidRPr="000F6C28" w:rsidRDefault="00787114">
      <w:pPr>
        <w:pStyle w:val="FootnoteText"/>
        <w:rPr>
          <w:lang w:val="en-US"/>
        </w:rPr>
      </w:pPr>
      <w:r>
        <w:rPr>
          <w:rStyle w:val="FootnoteReference"/>
        </w:rPr>
        <w:footnoteRef/>
      </w:r>
      <w:r>
        <w:t xml:space="preserve"> </w:t>
      </w:r>
      <w:r w:rsidRPr="000F6C28">
        <w:rPr>
          <w:i/>
          <w:lang w:val="en-US"/>
        </w:rPr>
        <w:t>S v Seleke</w:t>
      </w:r>
      <w:r>
        <w:rPr>
          <w:lang w:val="en-US"/>
        </w:rPr>
        <w:t xml:space="preserve"> (1980 (3) SA 172 (D)  at 179 F</w:t>
      </w:r>
    </w:p>
  </w:footnote>
  <w:footnote w:id="26">
    <w:p w:rsidR="00787114" w:rsidRPr="00901F39" w:rsidRDefault="00787114" w:rsidP="00901F39">
      <w:pPr>
        <w:pStyle w:val="FootnoteText"/>
        <w:rPr>
          <w:lang w:val="en-US"/>
        </w:rPr>
      </w:pPr>
      <w:r>
        <w:rPr>
          <w:rStyle w:val="FootnoteReference"/>
        </w:rPr>
        <w:footnoteRef/>
      </w:r>
      <w:r>
        <w:t xml:space="preserve"> </w:t>
      </w:r>
      <w:r w:rsidRPr="00901F39">
        <w:rPr>
          <w:rFonts w:cstheme="minorHAnsi"/>
        </w:rPr>
        <w:t>1961 (4) SA 752 (A) at 758F-G</w:t>
      </w:r>
    </w:p>
  </w:footnote>
  <w:footnote w:id="27">
    <w:p w:rsidR="00787114" w:rsidRPr="0029175F" w:rsidRDefault="00787114">
      <w:pPr>
        <w:pStyle w:val="FootnoteText"/>
        <w:rPr>
          <w:lang w:val="en-US"/>
        </w:rPr>
      </w:pPr>
      <w:r>
        <w:rPr>
          <w:rStyle w:val="FootnoteReference"/>
        </w:rPr>
        <w:footnoteRef/>
      </w:r>
      <w:r>
        <w:t xml:space="preserve"> </w:t>
      </w:r>
      <w:r w:rsidRPr="0029175F">
        <w:rPr>
          <w:rFonts w:eastAsia="Times New Roman" w:cstheme="minorHAnsi"/>
          <w:color w:val="242121"/>
          <w:lang w:val="en-GB"/>
        </w:rPr>
        <w:t xml:space="preserve">see </w:t>
      </w:r>
      <w:r w:rsidRPr="0029175F">
        <w:rPr>
          <w:rFonts w:cstheme="minorHAnsi"/>
          <w:i/>
          <w:iCs/>
          <w:color w:val="242121"/>
          <w:shd w:val="clear" w:color="auto" w:fill="FFFFFF"/>
        </w:rPr>
        <w:t>S v Moodie</w:t>
      </w:r>
      <w:r w:rsidRPr="0029175F">
        <w:rPr>
          <w:rFonts w:cstheme="minorHAnsi"/>
          <w:color w:val="242121"/>
          <w:shd w:val="clear" w:color="auto" w:fill="FFFFFF"/>
        </w:rPr>
        <w:t> supra</w:t>
      </w:r>
      <w:r>
        <w:rPr>
          <w:rFonts w:cstheme="minorHAnsi"/>
          <w:color w:val="242121"/>
          <w:shd w:val="clear" w:color="auto" w:fill="FFFFFF"/>
        </w:rPr>
        <w:t xml:space="preserve"> </w:t>
      </w:r>
      <w:r w:rsidRPr="00A70CF0">
        <w:rPr>
          <w:rFonts w:cstheme="minorHAnsi"/>
          <w:color w:val="242121"/>
          <w:shd w:val="clear" w:color="auto" w:fill="FFFFFF"/>
        </w:rPr>
        <w:t>1961 (4) SA 752 (A)</w:t>
      </w:r>
    </w:p>
  </w:footnote>
  <w:footnote w:id="28">
    <w:p w:rsidR="00787114" w:rsidRPr="00C252B2" w:rsidRDefault="00787114">
      <w:pPr>
        <w:pStyle w:val="FootnoteText"/>
        <w:rPr>
          <w:lang w:val="en-US"/>
        </w:rPr>
      </w:pPr>
      <w:r>
        <w:rPr>
          <w:rStyle w:val="FootnoteReference"/>
        </w:rPr>
        <w:footnoteRef/>
      </w:r>
      <w:r>
        <w:t xml:space="preserve"> </w:t>
      </w:r>
      <w:r w:rsidRPr="00A70CF0">
        <w:rPr>
          <w:rFonts w:eastAsia="Times New Roman" w:cstheme="minorHAnsi"/>
          <w:color w:val="242121"/>
          <w:lang w:val="en-GB"/>
        </w:rPr>
        <w:t>1968 (2) SA 52</w:t>
      </w:r>
      <w:r>
        <w:rPr>
          <w:rFonts w:eastAsia="Times New Roman" w:cstheme="minorHAnsi"/>
          <w:color w:val="242121"/>
          <w:lang w:val="en-GB"/>
        </w:rPr>
        <w:t xml:space="preserve"> </w:t>
      </w:r>
      <w:r w:rsidRPr="00C252B2">
        <w:rPr>
          <w:rFonts w:eastAsia="Times New Roman" w:cstheme="minorHAnsi"/>
          <w:color w:val="242121"/>
          <w:lang w:val="en-GB"/>
        </w:rPr>
        <w:t>(A) at 57C-D</w:t>
      </w:r>
    </w:p>
  </w:footnote>
  <w:footnote w:id="29">
    <w:p w:rsidR="00E41AE9" w:rsidRPr="00E41AE9" w:rsidRDefault="00E41AE9">
      <w:pPr>
        <w:pStyle w:val="FootnoteText"/>
        <w:rPr>
          <w:rFonts w:cstheme="minorHAnsi"/>
          <w:lang w:val="en-US"/>
        </w:rPr>
      </w:pPr>
      <w:r>
        <w:rPr>
          <w:rStyle w:val="FootnoteReference"/>
        </w:rPr>
        <w:footnoteRef/>
      </w:r>
      <w:r>
        <w:t xml:space="preserve"> </w:t>
      </w:r>
      <w:r w:rsidRPr="00E41AE9">
        <w:rPr>
          <w:rFonts w:eastAsia="Times New Roman" w:cstheme="minorHAnsi"/>
          <w:i/>
          <w:color w:val="64473A"/>
          <w:lang w:val="en-US"/>
        </w:rPr>
        <w:t>S v Phiri</w:t>
      </w:r>
      <w:r w:rsidRPr="00E41AE9">
        <w:rPr>
          <w:rFonts w:eastAsia="Times New Roman" w:cstheme="minorHAnsi"/>
          <w:color w:val="64473A"/>
          <w:lang w:val="en-US"/>
        </w:rPr>
        <w:t xml:space="preserve"> (2033/05) [2005] ZAGPHC 38; 2005 (2) SACR 476 (T) (4 April 2005)</w:t>
      </w:r>
    </w:p>
  </w:footnote>
  <w:footnote w:id="30">
    <w:p w:rsidR="00062449" w:rsidRPr="00062449" w:rsidRDefault="00062449" w:rsidP="00062449">
      <w:pPr>
        <w:pStyle w:val="FootnoteText"/>
        <w:rPr>
          <w:lang w:val="en-US"/>
        </w:rPr>
      </w:pPr>
      <w:r>
        <w:rPr>
          <w:rStyle w:val="FootnoteReference"/>
        </w:rPr>
        <w:footnoteRef/>
      </w:r>
      <w:r>
        <w:t xml:space="preserve"> </w:t>
      </w:r>
      <w:r w:rsidRPr="00062449">
        <w:rPr>
          <w:i/>
        </w:rPr>
        <w:t>R v Matsego and Others</w:t>
      </w:r>
      <w:r w:rsidRPr="00062449">
        <w:t xml:space="preserve"> 1956</w:t>
      </w:r>
      <w:r>
        <w:t xml:space="preserve"> (3) SA 411 (A) at 415A-D;</w:t>
      </w:r>
    </w:p>
  </w:footnote>
  <w:footnote w:id="31">
    <w:p w:rsidR="00787114" w:rsidRPr="008C789B" w:rsidRDefault="00787114" w:rsidP="00E246C0">
      <w:pPr>
        <w:pStyle w:val="FootnoteText"/>
        <w:rPr>
          <w:lang w:val="en-US"/>
        </w:rPr>
      </w:pPr>
      <w:r>
        <w:rPr>
          <w:rStyle w:val="FootnoteReference"/>
        </w:rPr>
        <w:footnoteRef/>
      </w:r>
      <w:r>
        <w:t xml:space="preserve"> </w:t>
      </w:r>
      <w:r w:rsidRPr="00D11DC5">
        <w:rPr>
          <w:i/>
        </w:rPr>
        <w:t>Mokoena v The State</w:t>
      </w:r>
      <w:r w:rsidRPr="00D11DC5">
        <w:t xml:space="preserve"> (200/2018) [2019] ZASCA 74 (30 May 2019)</w:t>
      </w:r>
    </w:p>
  </w:footnote>
  <w:footnote w:id="32">
    <w:p w:rsidR="00787114" w:rsidRPr="00CF7C06" w:rsidRDefault="00787114">
      <w:pPr>
        <w:pStyle w:val="FootnoteText"/>
        <w:rPr>
          <w:lang w:val="en-US"/>
        </w:rPr>
      </w:pPr>
      <w:r>
        <w:rPr>
          <w:rStyle w:val="FootnoteReference"/>
        </w:rPr>
        <w:footnoteRef/>
      </w:r>
      <w:r>
        <w:t xml:space="preserve"> </w:t>
      </w:r>
      <w:r w:rsidRPr="00CF7C06">
        <w:rPr>
          <w:rFonts w:cstheme="minorHAnsi"/>
        </w:rPr>
        <w:t>2003 ZACC 12. 2003 (2) 319 (CC)</w:t>
      </w:r>
    </w:p>
  </w:footnote>
  <w:footnote w:id="33">
    <w:p w:rsidR="00787114" w:rsidRPr="006A4EA0" w:rsidRDefault="00787114">
      <w:pPr>
        <w:pStyle w:val="FootnoteText"/>
        <w:rPr>
          <w:lang w:val="en-US"/>
        </w:rPr>
      </w:pPr>
      <w:r>
        <w:rPr>
          <w:rStyle w:val="FootnoteReference"/>
        </w:rPr>
        <w:footnoteRef/>
      </w:r>
      <w:r>
        <w:t xml:space="preserve"> </w:t>
      </w:r>
      <w:r w:rsidRPr="006A4EA0">
        <w:rPr>
          <w:rFonts w:cstheme="minorHAnsi"/>
          <w:i/>
          <w:iCs/>
          <w:shd w:val="clear" w:color="auto" w:fill="FFFFFF"/>
        </w:rPr>
        <w:t>S v Mgedezi</w:t>
      </w:r>
      <w:r w:rsidRPr="006A4EA0">
        <w:rPr>
          <w:rFonts w:cstheme="minorHAnsi"/>
          <w:shd w:val="clear" w:color="auto" w:fill="FFFFFF"/>
        </w:rPr>
        <w:t> </w:t>
      </w:r>
      <w:hyperlink r:id="rId8" w:tooltip="View Case" w:history="1">
        <w:r w:rsidRPr="00721C8A">
          <w:rPr>
            <w:rFonts w:cstheme="minorHAnsi"/>
            <w:bCs/>
            <w:shd w:val="clear" w:color="auto" w:fill="FFFFFF"/>
          </w:rPr>
          <w:t>[1988] ZASCA 135</w:t>
        </w:r>
      </w:hyperlink>
      <w:r w:rsidRPr="00721C8A">
        <w:rPr>
          <w:rFonts w:cstheme="minorHAnsi"/>
          <w:shd w:val="clear" w:color="auto" w:fill="FFFFFF"/>
        </w:rPr>
        <w:t>; </w:t>
      </w:r>
      <w:hyperlink r:id="rId9" w:tooltip="View LawCiteRecord" w:history="1">
        <w:r w:rsidRPr="00721C8A">
          <w:rPr>
            <w:rFonts w:cstheme="minorHAnsi"/>
            <w:bCs/>
            <w:shd w:val="clear" w:color="auto" w:fill="FFFFFF"/>
          </w:rPr>
          <w:t>1989 (1) SA 687</w:t>
        </w:r>
      </w:hyperlink>
      <w:r w:rsidRPr="00721C8A">
        <w:rPr>
          <w:rFonts w:cstheme="minorHAnsi"/>
          <w:color w:val="242121"/>
          <w:shd w:val="clear" w:color="auto" w:fill="FFFFFF"/>
        </w:rPr>
        <w:t> (A) (</w:t>
      </w:r>
      <w:r w:rsidRPr="00721C8A">
        <w:rPr>
          <w:rFonts w:cstheme="minorHAnsi"/>
          <w:i/>
          <w:iCs/>
          <w:color w:val="242121"/>
          <w:shd w:val="clear" w:color="auto" w:fill="FFFFFF"/>
        </w:rPr>
        <w:t>Mgedezi</w:t>
      </w:r>
      <w:r w:rsidRPr="00721C8A">
        <w:rPr>
          <w:rFonts w:cstheme="minorHAnsi"/>
          <w:color w:val="242121"/>
          <w:shd w:val="clear" w:color="auto" w:fill="FFFFFF"/>
        </w:rPr>
        <w:t>)</w:t>
      </w:r>
      <w:r>
        <w:rPr>
          <w:rFonts w:cstheme="minorHAnsi"/>
          <w:color w:val="242121"/>
          <w:shd w:val="clear" w:color="auto" w:fill="FFFFFF"/>
        </w:rPr>
        <w:t xml:space="preserve"> </w:t>
      </w:r>
      <w:r w:rsidRPr="006A4EA0">
        <w:rPr>
          <w:rFonts w:cstheme="minorHAnsi"/>
          <w:shd w:val="clear" w:color="auto" w:fill="FFFFFF"/>
        </w:rPr>
        <w:t>at 705-6 and </w:t>
      </w:r>
      <w:r w:rsidRPr="006A4EA0">
        <w:rPr>
          <w:rFonts w:cstheme="minorHAnsi"/>
          <w:i/>
          <w:iCs/>
          <w:shd w:val="clear" w:color="auto" w:fill="FFFFFF"/>
        </w:rPr>
        <w:t>S v Ngobozi</w:t>
      </w:r>
      <w:r w:rsidRPr="006A4EA0">
        <w:rPr>
          <w:rFonts w:cstheme="minorHAnsi"/>
          <w:shd w:val="clear" w:color="auto" w:fill="FFFFFF"/>
        </w:rPr>
        <w:t> </w:t>
      </w:r>
      <w:hyperlink r:id="rId10" w:tooltip="View LawCiteRecord" w:history="1">
        <w:r w:rsidRPr="006A4EA0">
          <w:rPr>
            <w:rFonts w:cstheme="minorHAnsi"/>
            <w:bCs/>
            <w:shd w:val="clear" w:color="auto" w:fill="FFFFFF"/>
          </w:rPr>
          <w:t>1972 (3) SA 476</w:t>
        </w:r>
      </w:hyperlink>
      <w:r w:rsidRPr="006A4EA0">
        <w:rPr>
          <w:rFonts w:cstheme="minorHAnsi"/>
          <w:shd w:val="clear" w:color="auto" w:fill="FFFFFF"/>
        </w:rPr>
        <w:t> (A).</w:t>
      </w:r>
    </w:p>
  </w:footnote>
  <w:footnote w:id="34">
    <w:p w:rsidR="00787114" w:rsidRPr="00FF3B11" w:rsidRDefault="00787114">
      <w:pPr>
        <w:pStyle w:val="FootnoteText"/>
        <w:rPr>
          <w:lang w:val="en-US"/>
        </w:rPr>
      </w:pPr>
      <w:r>
        <w:rPr>
          <w:rStyle w:val="FootnoteReference"/>
        </w:rPr>
        <w:footnoteRef/>
      </w:r>
      <w:r>
        <w:t xml:space="preserve"> </w:t>
      </w:r>
      <w:r>
        <w:rPr>
          <w:lang w:val="en-US"/>
        </w:rPr>
        <w:t>Supra at footnote 25</w:t>
      </w:r>
    </w:p>
  </w:footnote>
  <w:footnote w:id="35">
    <w:p w:rsidR="00787114" w:rsidRPr="00BE30B9" w:rsidRDefault="00787114" w:rsidP="00EC3BE7">
      <w:pPr>
        <w:pStyle w:val="Heading2"/>
        <w:shd w:val="clear" w:color="auto" w:fill="FFFFFF"/>
        <w:spacing w:before="240" w:after="180" w:line="288" w:lineRule="atLeast"/>
        <w:rPr>
          <w:rFonts w:asciiTheme="minorHAnsi" w:hAnsiTheme="minorHAnsi" w:cstheme="minorHAnsi"/>
          <w:sz w:val="20"/>
          <w:szCs w:val="20"/>
          <w:lang w:val="en-US"/>
        </w:rPr>
      </w:pPr>
      <w:r w:rsidRPr="001B31A5">
        <w:rPr>
          <w:rStyle w:val="FootnoteReference"/>
          <w:rFonts w:asciiTheme="minorHAnsi" w:hAnsiTheme="minorHAnsi" w:cstheme="minorHAnsi"/>
          <w:color w:val="auto"/>
          <w:sz w:val="20"/>
          <w:szCs w:val="20"/>
        </w:rPr>
        <w:footnoteRef/>
      </w:r>
      <w:r w:rsidRPr="001B31A5">
        <w:rPr>
          <w:rFonts w:asciiTheme="minorHAnsi" w:hAnsiTheme="minorHAnsi" w:cstheme="minorHAnsi"/>
          <w:sz w:val="20"/>
          <w:szCs w:val="20"/>
        </w:rPr>
        <w:t xml:space="preserve"> </w:t>
      </w:r>
      <w:r w:rsidRPr="00BE30B9">
        <w:rPr>
          <w:rFonts w:asciiTheme="minorHAnsi" w:eastAsia="Times New Roman" w:hAnsiTheme="minorHAnsi" w:cstheme="minorHAnsi"/>
          <w:color w:val="auto"/>
          <w:sz w:val="20"/>
          <w:szCs w:val="20"/>
          <w:lang w:val="en-US"/>
        </w:rPr>
        <w:t>[2019] ZACC 4; 2019 (5) BCLR 562 (CC); 2019 (1) SACR 623 (CC)</w:t>
      </w:r>
    </w:p>
  </w:footnote>
  <w:footnote w:id="36">
    <w:p w:rsidR="00787114" w:rsidRPr="00721C8A" w:rsidRDefault="00787114">
      <w:pPr>
        <w:pStyle w:val="FootnoteText"/>
        <w:rPr>
          <w:rFonts w:cstheme="minorHAnsi"/>
          <w:lang w:val="en-US"/>
        </w:rPr>
      </w:pPr>
      <w:r>
        <w:rPr>
          <w:rStyle w:val="FootnoteReference"/>
        </w:rPr>
        <w:footnoteRef/>
      </w:r>
      <w:r>
        <w:t xml:space="preserve"> </w:t>
      </w:r>
      <w:r w:rsidRPr="00721C8A">
        <w:rPr>
          <w:rFonts w:cstheme="minorHAnsi"/>
          <w:i/>
          <w:iCs/>
          <w:color w:val="242121"/>
          <w:shd w:val="clear" w:color="auto" w:fill="FFFFFF"/>
        </w:rPr>
        <w:t>S v Mgedezi </w:t>
      </w:r>
      <w:hyperlink r:id="rId11" w:tooltip="View Case" w:history="1">
        <w:r w:rsidRPr="00721C8A">
          <w:rPr>
            <w:rFonts w:cstheme="minorHAnsi"/>
            <w:bCs/>
            <w:shd w:val="clear" w:color="auto" w:fill="FFFFFF"/>
          </w:rPr>
          <w:t>[1988] ZASCA 135</w:t>
        </w:r>
      </w:hyperlink>
      <w:r w:rsidRPr="00721C8A">
        <w:rPr>
          <w:rFonts w:cstheme="minorHAnsi"/>
          <w:shd w:val="clear" w:color="auto" w:fill="FFFFFF"/>
        </w:rPr>
        <w:t>; </w:t>
      </w:r>
      <w:hyperlink r:id="rId12" w:tooltip="View LawCiteRecord" w:history="1">
        <w:r w:rsidRPr="00721C8A">
          <w:rPr>
            <w:rFonts w:cstheme="minorHAnsi"/>
            <w:bCs/>
            <w:shd w:val="clear" w:color="auto" w:fill="FFFFFF"/>
          </w:rPr>
          <w:t>1989 (1) SA 687</w:t>
        </w:r>
      </w:hyperlink>
      <w:r w:rsidRPr="00721C8A">
        <w:rPr>
          <w:rFonts w:cstheme="minorHAnsi"/>
          <w:color w:val="242121"/>
          <w:shd w:val="clear" w:color="auto" w:fill="FFFFFF"/>
        </w:rPr>
        <w:t> (A) (</w:t>
      </w:r>
      <w:r w:rsidRPr="00721C8A">
        <w:rPr>
          <w:rFonts w:cstheme="minorHAnsi"/>
          <w:i/>
          <w:iCs/>
          <w:color w:val="242121"/>
          <w:shd w:val="clear" w:color="auto" w:fill="FFFFFF"/>
        </w:rPr>
        <w:t>Mgedezi</w:t>
      </w:r>
      <w:r w:rsidRPr="00721C8A">
        <w:rPr>
          <w:rFonts w:cstheme="minorHAnsi"/>
          <w:color w:val="242121"/>
          <w:shd w:val="clear" w:color="auto" w:fill="FFFFFF"/>
        </w:rPr>
        <w:t>)</w:t>
      </w:r>
    </w:p>
  </w:footnote>
  <w:footnote w:id="37">
    <w:p w:rsidR="00787114" w:rsidRPr="00FB02ED" w:rsidRDefault="00787114">
      <w:pPr>
        <w:pStyle w:val="FootnoteText"/>
        <w:rPr>
          <w:lang w:val="en-US"/>
        </w:rPr>
      </w:pPr>
      <w:r>
        <w:rPr>
          <w:rStyle w:val="FootnoteReference"/>
        </w:rPr>
        <w:footnoteRef/>
      </w:r>
      <w:r>
        <w:t xml:space="preserve"> </w:t>
      </w:r>
      <w:r>
        <w:rPr>
          <w:lang w:val="en-US"/>
        </w:rPr>
        <w:t>Supra at para 71</w:t>
      </w:r>
    </w:p>
  </w:footnote>
  <w:footnote w:id="38">
    <w:p w:rsidR="00787114" w:rsidRPr="009E4E6A" w:rsidRDefault="00787114">
      <w:pPr>
        <w:pStyle w:val="FootnoteText"/>
        <w:rPr>
          <w:lang w:val="en-US"/>
        </w:rPr>
      </w:pPr>
      <w:r>
        <w:rPr>
          <w:rStyle w:val="FootnoteReference"/>
        </w:rPr>
        <w:footnoteRef/>
      </w:r>
      <w:r>
        <w:t xml:space="preserve"> Supra at [34]</w:t>
      </w:r>
    </w:p>
  </w:footnote>
  <w:footnote w:id="39">
    <w:p w:rsidR="00787114" w:rsidRPr="00647A8C" w:rsidRDefault="00787114">
      <w:pPr>
        <w:pStyle w:val="FootnoteText"/>
        <w:rPr>
          <w:rFonts w:cstheme="minorHAnsi"/>
          <w:lang w:val="en-US"/>
        </w:rPr>
      </w:pPr>
      <w:r>
        <w:rPr>
          <w:rStyle w:val="FootnoteReference"/>
        </w:rPr>
        <w:footnoteRef/>
      </w:r>
      <w:r>
        <w:t xml:space="preserve"> </w:t>
      </w:r>
      <w:r w:rsidRPr="00A75D31">
        <w:rPr>
          <w:i/>
          <w:lang w:val="en-US"/>
        </w:rPr>
        <w:t>S v Mofokeng</w:t>
      </w:r>
      <w:r>
        <w:rPr>
          <w:lang w:val="en-US"/>
        </w:rPr>
        <w:t xml:space="preserve"> </w:t>
      </w:r>
      <w:r w:rsidRPr="00A70CF0">
        <w:rPr>
          <w:lang w:val="en-US"/>
        </w:rPr>
        <w:t>2004 (1) SACR 349</w:t>
      </w:r>
      <w:r>
        <w:t xml:space="preserve"> </w:t>
      </w:r>
      <w:r w:rsidRPr="00647A8C">
        <w:rPr>
          <w:rFonts w:cstheme="minorHAnsi"/>
          <w:shd w:val="clear" w:color="auto" w:fill="FFFFFF"/>
        </w:rPr>
        <w:t>(WLD) on 355</w:t>
      </w:r>
      <w:r>
        <w:rPr>
          <w:rFonts w:cstheme="minorHAnsi"/>
          <w:shd w:val="clear" w:color="auto" w:fill="FFFFFF"/>
        </w:rPr>
        <w:t xml:space="preserve">  </w:t>
      </w:r>
    </w:p>
  </w:footnote>
  <w:footnote w:id="40">
    <w:p w:rsidR="00787114" w:rsidRPr="003032D4" w:rsidRDefault="00787114" w:rsidP="00DE1124">
      <w:pPr>
        <w:pStyle w:val="FootnoteText"/>
        <w:rPr>
          <w:lang w:val="en-US"/>
        </w:rPr>
      </w:pPr>
      <w:r>
        <w:rPr>
          <w:rStyle w:val="FootnoteReference"/>
        </w:rPr>
        <w:footnoteRef/>
      </w:r>
      <w:r>
        <w:t xml:space="preserve"> </w:t>
      </w:r>
      <w:r w:rsidRPr="00A75D31">
        <w:rPr>
          <w:rFonts w:cstheme="minorHAnsi"/>
          <w:i/>
          <w:color w:val="242121"/>
          <w:shd w:val="clear" w:color="auto" w:fill="FFFFFF"/>
        </w:rPr>
        <w:t>S v Halgryn</w:t>
      </w:r>
      <w:r>
        <w:rPr>
          <w:rFonts w:cstheme="minorHAnsi"/>
          <w:color w:val="242121"/>
          <w:shd w:val="clear" w:color="auto" w:fill="FFFFFF"/>
        </w:rPr>
        <w:t xml:space="preserve"> </w:t>
      </w:r>
      <w:r w:rsidRPr="00A70CF0">
        <w:rPr>
          <w:rFonts w:cstheme="minorHAnsi"/>
          <w:color w:val="242121"/>
          <w:shd w:val="clear" w:color="auto" w:fill="FFFFFF"/>
        </w:rPr>
        <w:t>2000 (2) SACR 211</w:t>
      </w:r>
      <w:r>
        <w:t xml:space="preserve"> </w:t>
      </w:r>
      <w:r w:rsidRPr="003032D4">
        <w:rPr>
          <w:rFonts w:cstheme="minorHAnsi"/>
          <w:color w:val="242121"/>
          <w:shd w:val="clear" w:color="auto" w:fill="FFFFFF"/>
        </w:rPr>
        <w:t>(SCA) para [14]</w:t>
      </w:r>
    </w:p>
  </w:footnote>
  <w:footnote w:id="41">
    <w:p w:rsidR="00787114" w:rsidRPr="004936B3" w:rsidRDefault="00787114" w:rsidP="004936B3">
      <w:pPr>
        <w:pStyle w:val="FootnoteText"/>
        <w:rPr>
          <w:lang w:val="en-US"/>
        </w:rPr>
      </w:pPr>
      <w:r>
        <w:rPr>
          <w:rStyle w:val="FootnoteReference"/>
        </w:rPr>
        <w:footnoteRef/>
      </w:r>
      <w:r>
        <w:t xml:space="preserve"> </w:t>
      </w:r>
      <w:r w:rsidRPr="004936B3">
        <w:rPr>
          <w:rFonts w:eastAsia="Times New Roman" w:cstheme="minorHAnsi"/>
          <w:color w:val="242121"/>
          <w:lang w:val="en-US"/>
        </w:rPr>
        <w:t>(090/2015) [2015] ZASCA 144; [2015] All SA 689 (SCA) PAR 22-23</w:t>
      </w:r>
    </w:p>
  </w:footnote>
  <w:footnote w:id="42">
    <w:p w:rsidR="00787114" w:rsidRPr="00A0499A" w:rsidRDefault="00787114">
      <w:pPr>
        <w:pStyle w:val="FootnoteText"/>
        <w:rPr>
          <w:lang w:val="en-US"/>
        </w:rPr>
      </w:pPr>
      <w:r>
        <w:rPr>
          <w:rStyle w:val="FootnoteReference"/>
        </w:rPr>
        <w:footnoteRef/>
      </w:r>
      <w:r>
        <w:t xml:space="preserve"> </w:t>
      </w:r>
      <w:hyperlink r:id="rId13" w:tooltip="View LawCiteRecord" w:history="1">
        <w:r w:rsidRPr="00A0499A">
          <w:rPr>
            <w:rFonts w:cstheme="minorHAnsi"/>
            <w:bCs/>
            <w:shd w:val="clear" w:color="auto" w:fill="FFFFFF"/>
          </w:rPr>
          <w:t>1995 (1) SACR 62</w:t>
        </w:r>
      </w:hyperlink>
      <w:r w:rsidRPr="00A0499A">
        <w:rPr>
          <w:rFonts w:cstheme="minorHAnsi"/>
          <w:shd w:val="clear" w:color="auto" w:fill="FFFFFF"/>
        </w:rPr>
        <w:t> (A)</w:t>
      </w:r>
    </w:p>
  </w:footnote>
  <w:footnote w:id="43">
    <w:p w:rsidR="00787114" w:rsidRPr="00A0499A" w:rsidRDefault="00787114">
      <w:pPr>
        <w:pStyle w:val="FootnoteText"/>
        <w:rPr>
          <w:lang w:val="en-US"/>
        </w:rPr>
      </w:pPr>
      <w:r>
        <w:rPr>
          <w:rStyle w:val="FootnoteReference"/>
        </w:rPr>
        <w:footnoteRef/>
      </w:r>
      <w:r>
        <w:t xml:space="preserve"> </w:t>
      </w:r>
      <w:hyperlink r:id="rId14" w:tooltip="View LawCiteRecord" w:history="1">
        <w:r w:rsidRPr="00A0499A">
          <w:rPr>
            <w:rFonts w:cstheme="minorHAnsi"/>
            <w:bCs/>
            <w:lang w:val="en-GB"/>
          </w:rPr>
          <w:t>1977 (4) SA 531</w:t>
        </w:r>
      </w:hyperlink>
      <w:r w:rsidRPr="007A6F88">
        <w:rPr>
          <w:rFonts w:ascii="Arial" w:hAnsi="Arial" w:cs="Arial"/>
          <w:color w:val="242121"/>
          <w:lang w:val="en-GB"/>
        </w:rPr>
        <w:t> </w:t>
      </w:r>
      <w:r w:rsidRPr="00A0499A">
        <w:rPr>
          <w:rFonts w:cstheme="minorHAnsi"/>
          <w:color w:val="242121"/>
          <w:lang w:val="en-GB"/>
        </w:rPr>
        <w:t>(A) at 553E-F</w:t>
      </w:r>
      <w:r w:rsidRPr="007A6F88">
        <w:rPr>
          <w:rFonts w:ascii="Arial" w:hAnsi="Arial" w:cs="Arial"/>
          <w:color w:val="242121"/>
          <w:lang w:val="en-GB"/>
        </w:rPr>
        <w:t>:</w:t>
      </w:r>
    </w:p>
  </w:footnote>
  <w:footnote w:id="44">
    <w:p w:rsidR="00787114" w:rsidRPr="008C0898" w:rsidRDefault="00787114">
      <w:pPr>
        <w:pStyle w:val="FootnoteText"/>
        <w:rPr>
          <w:lang w:val="en-US"/>
        </w:rPr>
      </w:pPr>
      <w:r>
        <w:rPr>
          <w:rStyle w:val="FootnoteReference"/>
        </w:rPr>
        <w:footnoteRef/>
      </w:r>
      <w:r>
        <w:t xml:space="preserve"> </w:t>
      </w:r>
      <w:r w:rsidRPr="008C0898">
        <w:rPr>
          <w:rFonts w:eastAsia="Times New Roman" w:cstheme="minorHAnsi"/>
          <w:i/>
          <w:iCs/>
          <w:color w:val="000000"/>
          <w:lang w:val="en-US"/>
        </w:rPr>
        <w:t>S v Zuma and Others</w:t>
      </w:r>
      <w:r w:rsidRPr="008C0898">
        <w:rPr>
          <w:rFonts w:eastAsia="Times New Roman" w:cstheme="minorHAnsi"/>
          <w:color w:val="000000"/>
          <w:lang w:val="en-US"/>
        </w:rPr>
        <w:t> </w:t>
      </w:r>
      <w:hyperlink r:id="rId15" w:tooltip="View Case" w:history="1">
        <w:r w:rsidRPr="008C0898">
          <w:rPr>
            <w:rFonts w:eastAsia="Times New Roman" w:cstheme="minorHAnsi"/>
            <w:lang w:val="en-US"/>
          </w:rPr>
          <w:t>[1995] ZACC 1</w:t>
        </w:r>
      </w:hyperlink>
      <w:r w:rsidRPr="008C0898">
        <w:rPr>
          <w:rFonts w:eastAsia="Times New Roman" w:cstheme="minorHAnsi"/>
          <w:lang w:val="en-US"/>
        </w:rPr>
        <w:t>; </w:t>
      </w:r>
      <w:hyperlink r:id="rId16" w:tooltip="View LawCiteRecord" w:history="1">
        <w:r w:rsidRPr="008C0898">
          <w:rPr>
            <w:rFonts w:eastAsia="Times New Roman" w:cstheme="minorHAnsi"/>
            <w:lang w:val="en-US"/>
          </w:rPr>
          <w:t>1995 (2) SA 642</w:t>
        </w:r>
      </w:hyperlink>
      <w:r w:rsidRPr="008C0898">
        <w:rPr>
          <w:rFonts w:eastAsia="Times New Roman" w:cstheme="minorHAnsi"/>
          <w:color w:val="000000"/>
          <w:lang w:val="en-US"/>
        </w:rPr>
        <w:t> (CC); </w:t>
      </w:r>
      <w:hyperlink r:id="rId17" w:tooltip="View LawCiteRecord" w:history="1">
        <w:r w:rsidRPr="008C0898">
          <w:rPr>
            <w:rFonts w:eastAsia="Times New Roman" w:cstheme="minorHAnsi"/>
            <w:lang w:val="en-US"/>
          </w:rPr>
          <w:t>1995 (4) BCLR 401</w:t>
        </w:r>
      </w:hyperlink>
      <w:r w:rsidRPr="008C0898">
        <w:rPr>
          <w:rFonts w:eastAsia="Times New Roman" w:cstheme="minorHAnsi"/>
          <w:color w:val="000000"/>
          <w:lang w:val="en-US"/>
        </w:rPr>
        <w:t> (CC); </w:t>
      </w:r>
      <w:hyperlink r:id="rId18" w:tooltip="View LawCiteRecord" w:history="1">
        <w:r w:rsidRPr="008C0898">
          <w:rPr>
            <w:rFonts w:eastAsia="Times New Roman" w:cstheme="minorHAnsi"/>
            <w:lang w:val="en-US"/>
          </w:rPr>
          <w:t>1995 (1) SACR 568</w:t>
        </w:r>
      </w:hyperlink>
      <w:r w:rsidRPr="008C0898">
        <w:rPr>
          <w:rFonts w:eastAsia="Times New Roman" w:cstheme="minorHAnsi"/>
          <w:lang w:val="en-US"/>
        </w:rPr>
        <w:t> </w:t>
      </w:r>
      <w:r w:rsidRPr="008C0898">
        <w:rPr>
          <w:rFonts w:eastAsia="Times New Roman" w:cstheme="minorHAnsi"/>
          <w:color w:val="000000"/>
          <w:lang w:val="en-US"/>
        </w:rPr>
        <w:t>(CC) at para 41.</w:t>
      </w:r>
    </w:p>
  </w:footnote>
  <w:footnote w:id="45">
    <w:p w:rsidR="00787114" w:rsidRPr="008C0898" w:rsidRDefault="00787114">
      <w:pPr>
        <w:pStyle w:val="FootnoteText"/>
        <w:rPr>
          <w:lang w:val="en-US"/>
        </w:rPr>
      </w:pPr>
      <w:r>
        <w:rPr>
          <w:rStyle w:val="FootnoteReference"/>
        </w:rPr>
        <w:footnoteRef/>
      </w:r>
      <w:r>
        <w:t xml:space="preserve"> </w:t>
      </w:r>
      <w:r w:rsidRPr="008C0898">
        <w:rPr>
          <w:rFonts w:eastAsia="Times New Roman" w:cstheme="minorHAnsi"/>
          <w:color w:val="000000"/>
          <w:lang w:val="en-US"/>
        </w:rPr>
        <w:t>See </w:t>
      </w:r>
      <w:r w:rsidRPr="008C0898">
        <w:rPr>
          <w:rFonts w:eastAsia="Times New Roman" w:cstheme="minorHAnsi"/>
          <w:i/>
          <w:iCs/>
          <w:color w:val="000000"/>
          <w:lang w:val="en-US"/>
        </w:rPr>
        <w:t>S v Makwanyane </w:t>
      </w:r>
      <w:r w:rsidRPr="008C0898">
        <w:rPr>
          <w:rFonts w:eastAsia="Times New Roman" w:cstheme="minorHAnsi"/>
          <w:color w:val="000000"/>
          <w:lang w:val="en-US"/>
        </w:rPr>
        <w:t>n 46 at para 117. See also </w:t>
      </w:r>
      <w:r w:rsidRPr="008C0898">
        <w:rPr>
          <w:rFonts w:eastAsia="Times New Roman" w:cstheme="minorHAnsi"/>
          <w:i/>
          <w:iCs/>
          <w:color w:val="000000"/>
          <w:lang w:val="en-US"/>
        </w:rPr>
        <w:t>S v Williams and Others </w:t>
      </w:r>
      <w:hyperlink r:id="rId19" w:tooltip="View Case" w:history="1">
        <w:r w:rsidRPr="008C0898">
          <w:rPr>
            <w:rFonts w:eastAsia="Times New Roman" w:cstheme="minorHAnsi"/>
            <w:lang w:val="en-US"/>
          </w:rPr>
          <w:t>[1995] ZACC 6</w:t>
        </w:r>
      </w:hyperlink>
      <w:r w:rsidRPr="008C0898">
        <w:rPr>
          <w:rFonts w:eastAsia="Times New Roman" w:cstheme="minorHAnsi"/>
          <w:lang w:val="en-US"/>
        </w:rPr>
        <w:t>; </w:t>
      </w:r>
      <w:hyperlink r:id="rId20" w:tooltip="View LawCiteRecord" w:history="1">
        <w:r w:rsidRPr="008C0898">
          <w:rPr>
            <w:rFonts w:eastAsia="Times New Roman" w:cstheme="minorHAnsi"/>
            <w:lang w:val="en-US"/>
          </w:rPr>
          <w:t>1995 (3) SA 632</w:t>
        </w:r>
      </w:hyperlink>
      <w:r w:rsidRPr="008C0898">
        <w:rPr>
          <w:rFonts w:eastAsia="Times New Roman" w:cstheme="minorHAnsi"/>
          <w:color w:val="000000"/>
          <w:lang w:val="en-US"/>
        </w:rPr>
        <w:t> (CC); </w:t>
      </w:r>
      <w:hyperlink r:id="rId21" w:tooltip="View LawCiteRecord" w:history="1">
        <w:r w:rsidRPr="008C0898">
          <w:rPr>
            <w:rFonts w:eastAsia="Times New Roman" w:cstheme="minorHAnsi"/>
            <w:lang w:val="en-US"/>
          </w:rPr>
          <w:t>1995 (7) BCLR 861</w:t>
        </w:r>
      </w:hyperlink>
      <w:r w:rsidRPr="008C0898">
        <w:rPr>
          <w:rFonts w:eastAsia="Times New Roman" w:cstheme="minorHAnsi"/>
          <w:color w:val="000000"/>
          <w:lang w:val="en-US"/>
        </w:rPr>
        <w:t> (CC) at para 80.</w:t>
      </w:r>
      <w:r w:rsidRPr="008C0898">
        <w:rPr>
          <w:rFonts w:eastAsia="Times New Roman" w:cstheme="minorHAnsi"/>
          <w:i/>
          <w:iCs/>
          <w:color w:val="000000"/>
          <w:lang w:val="en-US"/>
        </w:rPr>
        <w:t xml:space="preserve"> S v Dlamini; S v Dladla and Others</w:t>
      </w:r>
      <w:r w:rsidRPr="008C0898">
        <w:rPr>
          <w:rFonts w:eastAsia="Times New Roman" w:cstheme="minorHAnsi"/>
          <w:color w:val="000000"/>
          <w:lang w:val="en-US"/>
        </w:rPr>
        <w:t>; </w:t>
      </w:r>
      <w:r w:rsidRPr="008C0898">
        <w:rPr>
          <w:rFonts w:eastAsia="Times New Roman" w:cstheme="minorHAnsi"/>
          <w:i/>
          <w:iCs/>
          <w:color w:val="000000"/>
          <w:lang w:val="en-US"/>
        </w:rPr>
        <w:t>S v Joubert; S v Schietekat</w:t>
      </w:r>
      <w:r w:rsidRPr="008C0898">
        <w:rPr>
          <w:rFonts w:eastAsia="Times New Roman" w:cstheme="minorHAnsi"/>
          <w:color w:val="000000"/>
          <w:lang w:val="en-US"/>
        </w:rPr>
        <w:t> </w:t>
      </w:r>
      <w:hyperlink r:id="rId22" w:tooltip="View Case" w:history="1">
        <w:r w:rsidRPr="008C0898">
          <w:rPr>
            <w:rFonts w:eastAsia="Times New Roman" w:cstheme="minorHAnsi"/>
            <w:lang w:val="en-US"/>
          </w:rPr>
          <w:t>[1999] ZACC 8</w:t>
        </w:r>
      </w:hyperlink>
      <w:r w:rsidRPr="008C0898">
        <w:rPr>
          <w:rFonts w:eastAsia="Times New Roman" w:cstheme="minorHAnsi"/>
          <w:lang w:val="en-US"/>
        </w:rPr>
        <w:t>; </w:t>
      </w:r>
      <w:hyperlink r:id="rId23" w:tooltip="View LawCiteRecord" w:history="1">
        <w:r w:rsidRPr="008C0898">
          <w:rPr>
            <w:rFonts w:eastAsia="Times New Roman" w:cstheme="minorHAnsi"/>
            <w:lang w:val="en-US"/>
          </w:rPr>
          <w:t>1999 (4) SA 623</w:t>
        </w:r>
      </w:hyperlink>
      <w:r w:rsidRPr="008C0898">
        <w:rPr>
          <w:rFonts w:eastAsia="Times New Roman" w:cstheme="minorHAnsi"/>
          <w:color w:val="000000"/>
          <w:lang w:val="en-US"/>
        </w:rPr>
        <w:t> (CC); </w:t>
      </w:r>
      <w:hyperlink r:id="rId24" w:tooltip="View LawCiteRecord" w:history="1">
        <w:r w:rsidRPr="008C0898">
          <w:rPr>
            <w:rFonts w:eastAsia="Times New Roman" w:cstheme="minorHAnsi"/>
            <w:lang w:val="en-US"/>
          </w:rPr>
          <w:t>1999 (7) BCLR 771</w:t>
        </w:r>
      </w:hyperlink>
      <w:r w:rsidRPr="008C0898">
        <w:rPr>
          <w:rFonts w:eastAsia="Times New Roman" w:cstheme="minorHAnsi"/>
          <w:lang w:val="en-US"/>
        </w:rPr>
        <w:t> </w:t>
      </w:r>
      <w:r w:rsidRPr="008C0898">
        <w:rPr>
          <w:rFonts w:eastAsia="Times New Roman" w:cstheme="minorHAnsi"/>
          <w:color w:val="000000"/>
          <w:lang w:val="en-US"/>
        </w:rPr>
        <w:t>(CC) at para 67</w:t>
      </w:r>
    </w:p>
  </w:footnote>
  <w:footnote w:id="46">
    <w:p w:rsidR="00787114" w:rsidRPr="008C0898" w:rsidRDefault="00787114">
      <w:pPr>
        <w:pStyle w:val="FootnoteText"/>
        <w:rPr>
          <w:lang w:val="en-US"/>
        </w:rPr>
      </w:pPr>
      <w:r>
        <w:rPr>
          <w:rStyle w:val="FootnoteReference"/>
        </w:rPr>
        <w:footnoteRef/>
      </w:r>
      <w:r>
        <w:t xml:space="preserve"> </w:t>
      </w:r>
      <w:r w:rsidRPr="008C0898">
        <w:rPr>
          <w:rFonts w:eastAsia="Times New Roman" w:cstheme="minorHAnsi"/>
          <w:i/>
          <w:iCs/>
          <w:color w:val="000000"/>
          <w:lang w:val="en-US"/>
        </w:rPr>
        <w:t>S v Mbatha; S v Prinsloo</w:t>
      </w:r>
      <w:r>
        <w:t xml:space="preserve"> </w:t>
      </w:r>
      <w:r w:rsidRPr="00FC5787">
        <w:rPr>
          <w:rFonts w:eastAsia="Times New Roman" w:cstheme="minorHAnsi"/>
          <w:color w:val="000000"/>
          <w:lang w:val="en-US"/>
        </w:rPr>
        <w:t>[1996] ZACC 1; 1996 (2) SA 464</w:t>
      </w:r>
      <w:r>
        <w:rPr>
          <w:rFonts w:eastAsia="Times New Roman" w:cstheme="minorHAnsi"/>
          <w:color w:val="000000"/>
          <w:lang w:val="en-US"/>
        </w:rPr>
        <w:t xml:space="preserve"> </w:t>
      </w:r>
      <w:r w:rsidRPr="008C0898">
        <w:rPr>
          <w:rFonts w:eastAsia="Times New Roman" w:cstheme="minorHAnsi"/>
          <w:color w:val="000000"/>
          <w:lang w:val="en-US"/>
        </w:rPr>
        <w:t>(CC);</w:t>
      </w:r>
      <w:r>
        <w:t xml:space="preserve"> </w:t>
      </w:r>
      <w:r w:rsidRPr="00FC5787">
        <w:rPr>
          <w:rFonts w:eastAsia="Times New Roman" w:cstheme="minorHAnsi"/>
          <w:color w:val="000000"/>
          <w:lang w:val="en-US"/>
        </w:rPr>
        <w:t>1996 (3) BCLR 293</w:t>
      </w:r>
      <w:r>
        <w:rPr>
          <w:rFonts w:eastAsia="Times New Roman" w:cstheme="minorHAnsi"/>
          <w:color w:val="000000"/>
          <w:lang w:val="en-US"/>
        </w:rPr>
        <w:t xml:space="preserve"> </w:t>
      </w:r>
      <w:r w:rsidRPr="008C0898">
        <w:rPr>
          <w:rFonts w:eastAsia="Times New Roman" w:cstheme="minorHAnsi"/>
          <w:color w:val="000000"/>
          <w:lang w:val="en-US"/>
        </w:rPr>
        <w:t>(CC) at para 16-</w:t>
      </w:r>
    </w:p>
  </w:footnote>
  <w:footnote w:id="47">
    <w:p w:rsidR="00787114" w:rsidRPr="00094482" w:rsidRDefault="00787114">
      <w:pPr>
        <w:pStyle w:val="FootnoteText"/>
        <w:rPr>
          <w:lang w:val="en-US"/>
        </w:rPr>
      </w:pPr>
      <w:r>
        <w:rPr>
          <w:rStyle w:val="FootnoteReference"/>
        </w:rPr>
        <w:footnoteRef/>
      </w:r>
      <w:r>
        <w:t xml:space="preserve"> </w:t>
      </w:r>
      <w:r>
        <w:rPr>
          <w:lang w:val="en-US"/>
        </w:rPr>
        <w:t xml:space="preserve">2001 SACR 469 (SCA)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219341"/>
      <w:docPartObj>
        <w:docPartGallery w:val="Page Numbers (Top of Page)"/>
        <w:docPartUnique/>
      </w:docPartObj>
    </w:sdtPr>
    <w:sdtEndPr>
      <w:rPr>
        <w:noProof/>
      </w:rPr>
    </w:sdtEndPr>
    <w:sdtContent>
      <w:p w:rsidR="00787114" w:rsidRDefault="00787114">
        <w:pPr>
          <w:pStyle w:val="Header"/>
          <w:jc w:val="center"/>
        </w:pPr>
        <w:r>
          <w:fldChar w:fldCharType="begin"/>
        </w:r>
        <w:r>
          <w:instrText xml:space="preserve"> PAGE   \* MERGEFORMAT </w:instrText>
        </w:r>
        <w:r>
          <w:fldChar w:fldCharType="separate"/>
        </w:r>
        <w:r w:rsidR="00DE2AE2">
          <w:rPr>
            <w:noProof/>
          </w:rPr>
          <w:t>1</w:t>
        </w:r>
        <w:r>
          <w:rPr>
            <w:noProof/>
          </w:rPr>
          <w:fldChar w:fldCharType="end"/>
        </w:r>
      </w:p>
    </w:sdtContent>
  </w:sdt>
  <w:p w:rsidR="00787114" w:rsidRDefault="007871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2B5"/>
    <w:multiLevelType w:val="hybridMultilevel"/>
    <w:tmpl w:val="7ABE2BBC"/>
    <w:lvl w:ilvl="0" w:tplc="1ADCE5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862"/>
        </w:tabs>
        <w:ind w:left="862" w:hanging="720"/>
      </w:pPr>
    </w:lvl>
    <w:lvl w:ilvl="1" w:tplc="08090019">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0F">
      <w:start w:val="1"/>
      <w:numFmt w:val="decimal"/>
      <w:lvlText w:val="%4."/>
      <w:lvlJc w:val="left"/>
      <w:pPr>
        <w:tabs>
          <w:tab w:val="num" w:pos="2662"/>
        </w:tabs>
        <w:ind w:left="2662" w:hanging="360"/>
      </w:pPr>
    </w:lvl>
    <w:lvl w:ilvl="4" w:tplc="08090019">
      <w:start w:val="1"/>
      <w:numFmt w:val="lowerLetter"/>
      <w:lvlText w:val="%5."/>
      <w:lvlJc w:val="left"/>
      <w:pPr>
        <w:tabs>
          <w:tab w:val="num" w:pos="3382"/>
        </w:tabs>
        <w:ind w:left="3382" w:hanging="360"/>
      </w:pPr>
    </w:lvl>
    <w:lvl w:ilvl="5" w:tplc="0809001B">
      <w:start w:val="1"/>
      <w:numFmt w:val="lowerRoman"/>
      <w:lvlText w:val="%6."/>
      <w:lvlJc w:val="right"/>
      <w:pPr>
        <w:tabs>
          <w:tab w:val="num" w:pos="4102"/>
        </w:tabs>
        <w:ind w:left="4102" w:hanging="180"/>
      </w:pPr>
    </w:lvl>
    <w:lvl w:ilvl="6" w:tplc="0809000F">
      <w:start w:val="1"/>
      <w:numFmt w:val="decimal"/>
      <w:lvlText w:val="%7."/>
      <w:lvlJc w:val="left"/>
      <w:pPr>
        <w:tabs>
          <w:tab w:val="num" w:pos="4822"/>
        </w:tabs>
        <w:ind w:left="4822" w:hanging="360"/>
      </w:pPr>
    </w:lvl>
    <w:lvl w:ilvl="7" w:tplc="08090019">
      <w:start w:val="1"/>
      <w:numFmt w:val="lowerLetter"/>
      <w:lvlText w:val="%8."/>
      <w:lvlJc w:val="left"/>
      <w:pPr>
        <w:tabs>
          <w:tab w:val="num" w:pos="5542"/>
        </w:tabs>
        <w:ind w:left="5542" w:hanging="360"/>
      </w:pPr>
    </w:lvl>
    <w:lvl w:ilvl="8" w:tplc="0809001B">
      <w:start w:val="1"/>
      <w:numFmt w:val="lowerRoman"/>
      <w:lvlText w:val="%9."/>
      <w:lvlJc w:val="right"/>
      <w:pPr>
        <w:tabs>
          <w:tab w:val="num" w:pos="6262"/>
        </w:tabs>
        <w:ind w:left="6262" w:hanging="180"/>
      </w:pPr>
    </w:lvl>
  </w:abstractNum>
  <w:abstractNum w:abstractNumId="2" w15:restartNumberingAfterBreak="0">
    <w:nsid w:val="1896633C"/>
    <w:multiLevelType w:val="hybridMultilevel"/>
    <w:tmpl w:val="6520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A100E"/>
    <w:multiLevelType w:val="hybridMultilevel"/>
    <w:tmpl w:val="875E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2781F"/>
    <w:multiLevelType w:val="hybridMultilevel"/>
    <w:tmpl w:val="EABCD506"/>
    <w:lvl w:ilvl="0" w:tplc="ED94F0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87D0B"/>
    <w:multiLevelType w:val="hybridMultilevel"/>
    <w:tmpl w:val="FE2A2558"/>
    <w:lvl w:ilvl="0" w:tplc="B2AE5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770579"/>
    <w:multiLevelType w:val="hybridMultilevel"/>
    <w:tmpl w:val="3D7E6A7A"/>
    <w:lvl w:ilvl="0" w:tplc="0409000F">
      <w:start w:val="1"/>
      <w:numFmt w:val="decimal"/>
      <w:lvlText w:val="%1."/>
      <w:lvlJc w:val="left"/>
      <w:pPr>
        <w:ind w:left="36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8CE6716"/>
    <w:multiLevelType w:val="multilevel"/>
    <w:tmpl w:val="32322E70"/>
    <w:lvl w:ilvl="0">
      <w:start w:val="1"/>
      <w:numFmt w:val="decimal"/>
      <w:pStyle w:val="Sectionnumbering"/>
      <w:isLgl/>
      <w:lvlText w:val="[%1]"/>
      <w:lvlJc w:val="left"/>
      <w:pPr>
        <w:tabs>
          <w:tab w:val="num" w:pos="0"/>
        </w:tabs>
        <w:ind w:left="567" w:hanging="567"/>
      </w:pPr>
      <w:rPr>
        <w:rFonts w:cs="Times New Roman" w:hint="default"/>
        <w:b w:val="0"/>
        <w:i w:val="0"/>
      </w:rPr>
    </w:lvl>
    <w:lvl w:ilvl="1">
      <w:start w:val="1"/>
      <w:numFmt w:val="lowerLetter"/>
      <w:pStyle w:val="Sectionnumbering2"/>
      <w:lvlText w:val="(%2)"/>
      <w:lvlJc w:val="left"/>
      <w:pPr>
        <w:tabs>
          <w:tab w:val="num" w:pos="0"/>
        </w:tabs>
        <w:ind w:left="992" w:hanging="425"/>
      </w:pPr>
      <w:rPr>
        <w:rFonts w:cs="Times New Roman" w:hint="default"/>
        <w:b w:val="0"/>
        <w:i w:val="0"/>
      </w:rPr>
    </w:lvl>
    <w:lvl w:ilvl="2">
      <w:start w:val="1"/>
      <w:numFmt w:val="lowerRoman"/>
      <w:pStyle w:val="Sectionnumbering3"/>
      <w:lvlText w:val="(%3)"/>
      <w:lvlJc w:val="left"/>
      <w:pPr>
        <w:tabs>
          <w:tab w:val="num" w:pos="0"/>
        </w:tabs>
        <w:ind w:left="1417" w:hanging="425"/>
      </w:pPr>
      <w:rPr>
        <w:rFonts w:cs="Times New Roman" w:hint="default"/>
      </w:rPr>
    </w:lvl>
    <w:lvl w:ilvl="3">
      <w:start w:val="1"/>
      <w:numFmt w:val="decimal"/>
      <w:lvlText w:val="(%4)"/>
      <w:lvlJc w:val="left"/>
      <w:pPr>
        <w:tabs>
          <w:tab w:val="num" w:pos="0"/>
        </w:tabs>
        <w:ind w:left="1842" w:hanging="567"/>
      </w:pPr>
      <w:rPr>
        <w:rFonts w:cs="Times New Roman" w:hint="default"/>
      </w:rPr>
    </w:lvl>
    <w:lvl w:ilvl="4">
      <w:start w:val="1"/>
      <w:numFmt w:val="lowerLetter"/>
      <w:lvlText w:val="(%5)"/>
      <w:lvlJc w:val="left"/>
      <w:pPr>
        <w:tabs>
          <w:tab w:val="num" w:pos="0"/>
        </w:tabs>
        <w:ind w:left="2267" w:hanging="567"/>
      </w:pPr>
      <w:rPr>
        <w:rFonts w:cs="Times New Roman" w:hint="default"/>
      </w:rPr>
    </w:lvl>
    <w:lvl w:ilvl="5">
      <w:start w:val="1"/>
      <w:numFmt w:val="lowerRoman"/>
      <w:lvlText w:val="(%6)"/>
      <w:lvlJc w:val="left"/>
      <w:pPr>
        <w:tabs>
          <w:tab w:val="num" w:pos="0"/>
        </w:tabs>
        <w:ind w:left="2692" w:hanging="567"/>
      </w:pPr>
      <w:rPr>
        <w:rFonts w:cs="Times New Roman" w:hint="default"/>
      </w:rPr>
    </w:lvl>
    <w:lvl w:ilvl="6">
      <w:start w:val="1"/>
      <w:numFmt w:val="decimal"/>
      <w:lvlText w:val="%7."/>
      <w:lvlJc w:val="left"/>
      <w:pPr>
        <w:tabs>
          <w:tab w:val="num" w:pos="0"/>
        </w:tabs>
        <w:ind w:left="3117" w:hanging="567"/>
      </w:pPr>
      <w:rPr>
        <w:rFonts w:cs="Times New Roman" w:hint="default"/>
      </w:rPr>
    </w:lvl>
    <w:lvl w:ilvl="7">
      <w:start w:val="1"/>
      <w:numFmt w:val="lowerLetter"/>
      <w:lvlText w:val="%8."/>
      <w:lvlJc w:val="left"/>
      <w:pPr>
        <w:tabs>
          <w:tab w:val="num" w:pos="0"/>
        </w:tabs>
        <w:ind w:left="3542" w:hanging="567"/>
      </w:pPr>
      <w:rPr>
        <w:rFonts w:cs="Times New Roman" w:hint="default"/>
      </w:rPr>
    </w:lvl>
    <w:lvl w:ilvl="8">
      <w:start w:val="1"/>
      <w:numFmt w:val="lowerRoman"/>
      <w:lvlText w:val="%9."/>
      <w:lvlJc w:val="left"/>
      <w:pPr>
        <w:tabs>
          <w:tab w:val="num" w:pos="0"/>
        </w:tabs>
        <w:ind w:left="3967" w:hanging="567"/>
      </w:pPr>
      <w:rPr>
        <w:rFonts w:cs="Times New Roman" w:hint="default"/>
      </w:rPr>
    </w:lvl>
  </w:abstractNum>
  <w:abstractNum w:abstractNumId="8" w15:restartNumberingAfterBreak="0">
    <w:nsid w:val="7D4C1D0C"/>
    <w:multiLevelType w:val="multilevel"/>
    <w:tmpl w:val="4DD44D8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7"/>
  </w:num>
  <w:num w:numId="3">
    <w:abstractNumId w:val="6"/>
  </w:num>
  <w:num w:numId="4">
    <w:abstractNumId w:val="8"/>
  </w:num>
  <w:num w:numId="5">
    <w:abstractNumId w:val="5"/>
  </w:num>
  <w:num w:numId="6">
    <w:abstractNumId w:val="4"/>
  </w:num>
  <w:num w:numId="7">
    <w:abstractNumId w:val="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D1"/>
    <w:rsid w:val="000003C0"/>
    <w:rsid w:val="000010D6"/>
    <w:rsid w:val="00001103"/>
    <w:rsid w:val="0000192C"/>
    <w:rsid w:val="00005B8F"/>
    <w:rsid w:val="000062DA"/>
    <w:rsid w:val="000063A5"/>
    <w:rsid w:val="00010253"/>
    <w:rsid w:val="00011B2A"/>
    <w:rsid w:val="00011BA2"/>
    <w:rsid w:val="00013257"/>
    <w:rsid w:val="000143FC"/>
    <w:rsid w:val="00014A47"/>
    <w:rsid w:val="00020289"/>
    <w:rsid w:val="00020479"/>
    <w:rsid w:val="00021228"/>
    <w:rsid w:val="00021A5B"/>
    <w:rsid w:val="000227A0"/>
    <w:rsid w:val="00022939"/>
    <w:rsid w:val="000247F1"/>
    <w:rsid w:val="000254C6"/>
    <w:rsid w:val="000260F8"/>
    <w:rsid w:val="000264ED"/>
    <w:rsid w:val="00026BD1"/>
    <w:rsid w:val="00031771"/>
    <w:rsid w:val="000318A8"/>
    <w:rsid w:val="000325BD"/>
    <w:rsid w:val="0003276E"/>
    <w:rsid w:val="0003727D"/>
    <w:rsid w:val="00041C0E"/>
    <w:rsid w:val="00043786"/>
    <w:rsid w:val="0004457F"/>
    <w:rsid w:val="000450C8"/>
    <w:rsid w:val="000456ED"/>
    <w:rsid w:val="00046012"/>
    <w:rsid w:val="000463CF"/>
    <w:rsid w:val="000466F4"/>
    <w:rsid w:val="00047ACE"/>
    <w:rsid w:val="0005098C"/>
    <w:rsid w:val="000516B5"/>
    <w:rsid w:val="00051C57"/>
    <w:rsid w:val="00052649"/>
    <w:rsid w:val="00052AA3"/>
    <w:rsid w:val="000530ED"/>
    <w:rsid w:val="00053119"/>
    <w:rsid w:val="000539D0"/>
    <w:rsid w:val="00054974"/>
    <w:rsid w:val="00055496"/>
    <w:rsid w:val="000557AD"/>
    <w:rsid w:val="00055AE9"/>
    <w:rsid w:val="00055B36"/>
    <w:rsid w:val="00057C05"/>
    <w:rsid w:val="000602CA"/>
    <w:rsid w:val="000613F2"/>
    <w:rsid w:val="000623D6"/>
    <w:rsid w:val="00062449"/>
    <w:rsid w:val="000647E0"/>
    <w:rsid w:val="00065527"/>
    <w:rsid w:val="00065C17"/>
    <w:rsid w:val="000661D5"/>
    <w:rsid w:val="00066CC8"/>
    <w:rsid w:val="00067353"/>
    <w:rsid w:val="00071B19"/>
    <w:rsid w:val="00072A87"/>
    <w:rsid w:val="00073661"/>
    <w:rsid w:val="000741F4"/>
    <w:rsid w:val="00074A02"/>
    <w:rsid w:val="00074BCF"/>
    <w:rsid w:val="00074DD0"/>
    <w:rsid w:val="000751E2"/>
    <w:rsid w:val="00076C39"/>
    <w:rsid w:val="00077312"/>
    <w:rsid w:val="00080334"/>
    <w:rsid w:val="000806E3"/>
    <w:rsid w:val="00081AEE"/>
    <w:rsid w:val="00083400"/>
    <w:rsid w:val="00090F3D"/>
    <w:rsid w:val="00091877"/>
    <w:rsid w:val="00093050"/>
    <w:rsid w:val="00094482"/>
    <w:rsid w:val="00094B44"/>
    <w:rsid w:val="00096937"/>
    <w:rsid w:val="00097586"/>
    <w:rsid w:val="00097BF3"/>
    <w:rsid w:val="00097CCD"/>
    <w:rsid w:val="000A1DB3"/>
    <w:rsid w:val="000A2B33"/>
    <w:rsid w:val="000A4018"/>
    <w:rsid w:val="000A7BD4"/>
    <w:rsid w:val="000B2898"/>
    <w:rsid w:val="000B297F"/>
    <w:rsid w:val="000B2A0B"/>
    <w:rsid w:val="000B3B14"/>
    <w:rsid w:val="000B4703"/>
    <w:rsid w:val="000B5CA1"/>
    <w:rsid w:val="000B662A"/>
    <w:rsid w:val="000B7EA6"/>
    <w:rsid w:val="000B7ED4"/>
    <w:rsid w:val="000B7FE3"/>
    <w:rsid w:val="000C02F3"/>
    <w:rsid w:val="000C2D18"/>
    <w:rsid w:val="000C395C"/>
    <w:rsid w:val="000C3C1F"/>
    <w:rsid w:val="000C436E"/>
    <w:rsid w:val="000C5133"/>
    <w:rsid w:val="000C526C"/>
    <w:rsid w:val="000C59C4"/>
    <w:rsid w:val="000C70AC"/>
    <w:rsid w:val="000C735A"/>
    <w:rsid w:val="000D2F50"/>
    <w:rsid w:val="000D3590"/>
    <w:rsid w:val="000D3CB5"/>
    <w:rsid w:val="000D40AC"/>
    <w:rsid w:val="000D544C"/>
    <w:rsid w:val="000D5558"/>
    <w:rsid w:val="000D596C"/>
    <w:rsid w:val="000D7483"/>
    <w:rsid w:val="000D7876"/>
    <w:rsid w:val="000E0456"/>
    <w:rsid w:val="000E1196"/>
    <w:rsid w:val="000E1572"/>
    <w:rsid w:val="000E1B72"/>
    <w:rsid w:val="000E7F77"/>
    <w:rsid w:val="000F076D"/>
    <w:rsid w:val="000F0C09"/>
    <w:rsid w:val="000F1ACA"/>
    <w:rsid w:val="000F1DA0"/>
    <w:rsid w:val="000F1DD5"/>
    <w:rsid w:val="000F30A3"/>
    <w:rsid w:val="000F36D6"/>
    <w:rsid w:val="000F42DB"/>
    <w:rsid w:val="000F4B27"/>
    <w:rsid w:val="000F4BD8"/>
    <w:rsid w:val="000F521B"/>
    <w:rsid w:val="000F5C9A"/>
    <w:rsid w:val="000F6C28"/>
    <w:rsid w:val="000F7AB8"/>
    <w:rsid w:val="0010119A"/>
    <w:rsid w:val="001016E4"/>
    <w:rsid w:val="00102D00"/>
    <w:rsid w:val="00103DB0"/>
    <w:rsid w:val="0010651D"/>
    <w:rsid w:val="001070F3"/>
    <w:rsid w:val="00110335"/>
    <w:rsid w:val="001103F9"/>
    <w:rsid w:val="001108E7"/>
    <w:rsid w:val="001111E5"/>
    <w:rsid w:val="00112220"/>
    <w:rsid w:val="00112592"/>
    <w:rsid w:val="001132F3"/>
    <w:rsid w:val="00113A0A"/>
    <w:rsid w:val="00114FB0"/>
    <w:rsid w:val="00115D91"/>
    <w:rsid w:val="00116CE7"/>
    <w:rsid w:val="00120AAB"/>
    <w:rsid w:val="0012250F"/>
    <w:rsid w:val="00122C3C"/>
    <w:rsid w:val="001238C1"/>
    <w:rsid w:val="00123C3E"/>
    <w:rsid w:val="00124FA9"/>
    <w:rsid w:val="00127A8B"/>
    <w:rsid w:val="00131141"/>
    <w:rsid w:val="00131637"/>
    <w:rsid w:val="001326B8"/>
    <w:rsid w:val="00133807"/>
    <w:rsid w:val="001356AC"/>
    <w:rsid w:val="00137902"/>
    <w:rsid w:val="00141AF1"/>
    <w:rsid w:val="00141CB4"/>
    <w:rsid w:val="001459AC"/>
    <w:rsid w:val="0015012D"/>
    <w:rsid w:val="00150869"/>
    <w:rsid w:val="00151BDB"/>
    <w:rsid w:val="0015246C"/>
    <w:rsid w:val="0015497F"/>
    <w:rsid w:val="00155A91"/>
    <w:rsid w:val="00157286"/>
    <w:rsid w:val="00161FA7"/>
    <w:rsid w:val="0016448F"/>
    <w:rsid w:val="001646A5"/>
    <w:rsid w:val="001649ED"/>
    <w:rsid w:val="001652FD"/>
    <w:rsid w:val="00165917"/>
    <w:rsid w:val="0016641D"/>
    <w:rsid w:val="001671EC"/>
    <w:rsid w:val="00167296"/>
    <w:rsid w:val="00167B90"/>
    <w:rsid w:val="001708C0"/>
    <w:rsid w:val="001725E7"/>
    <w:rsid w:val="00172722"/>
    <w:rsid w:val="00173E09"/>
    <w:rsid w:val="001756E1"/>
    <w:rsid w:val="00175C4E"/>
    <w:rsid w:val="001761BE"/>
    <w:rsid w:val="00180EA1"/>
    <w:rsid w:val="0018180E"/>
    <w:rsid w:val="00183532"/>
    <w:rsid w:val="00185B6D"/>
    <w:rsid w:val="0018622F"/>
    <w:rsid w:val="0018645A"/>
    <w:rsid w:val="00187225"/>
    <w:rsid w:val="0018743E"/>
    <w:rsid w:val="0019301A"/>
    <w:rsid w:val="0019390A"/>
    <w:rsid w:val="00194D88"/>
    <w:rsid w:val="0019546E"/>
    <w:rsid w:val="001955EE"/>
    <w:rsid w:val="00195DB1"/>
    <w:rsid w:val="00196D36"/>
    <w:rsid w:val="001A195B"/>
    <w:rsid w:val="001A1B71"/>
    <w:rsid w:val="001A271B"/>
    <w:rsid w:val="001A3368"/>
    <w:rsid w:val="001A3D4D"/>
    <w:rsid w:val="001A67D3"/>
    <w:rsid w:val="001A726F"/>
    <w:rsid w:val="001B0538"/>
    <w:rsid w:val="001B08AD"/>
    <w:rsid w:val="001B17F0"/>
    <w:rsid w:val="001B1BA6"/>
    <w:rsid w:val="001B1BC1"/>
    <w:rsid w:val="001B203D"/>
    <w:rsid w:val="001B20FD"/>
    <w:rsid w:val="001B2720"/>
    <w:rsid w:val="001B294B"/>
    <w:rsid w:val="001B2AF3"/>
    <w:rsid w:val="001B31A5"/>
    <w:rsid w:val="001B3942"/>
    <w:rsid w:val="001B43BB"/>
    <w:rsid w:val="001B4A1A"/>
    <w:rsid w:val="001B5633"/>
    <w:rsid w:val="001B5B17"/>
    <w:rsid w:val="001B7B35"/>
    <w:rsid w:val="001B7D2B"/>
    <w:rsid w:val="001C1068"/>
    <w:rsid w:val="001C26B0"/>
    <w:rsid w:val="001C2D54"/>
    <w:rsid w:val="001C475E"/>
    <w:rsid w:val="001C56E7"/>
    <w:rsid w:val="001C7A05"/>
    <w:rsid w:val="001D1A35"/>
    <w:rsid w:val="001D1B12"/>
    <w:rsid w:val="001D1C3E"/>
    <w:rsid w:val="001D2DB9"/>
    <w:rsid w:val="001D3204"/>
    <w:rsid w:val="001D4C64"/>
    <w:rsid w:val="001D671F"/>
    <w:rsid w:val="001D6BDE"/>
    <w:rsid w:val="001D7FED"/>
    <w:rsid w:val="001E0DC5"/>
    <w:rsid w:val="001E1105"/>
    <w:rsid w:val="001E25C1"/>
    <w:rsid w:val="001E4463"/>
    <w:rsid w:val="001E5C16"/>
    <w:rsid w:val="001E60EA"/>
    <w:rsid w:val="001E63A4"/>
    <w:rsid w:val="001E682F"/>
    <w:rsid w:val="001F0433"/>
    <w:rsid w:val="001F061C"/>
    <w:rsid w:val="001F07A3"/>
    <w:rsid w:val="001F0E0B"/>
    <w:rsid w:val="001F3100"/>
    <w:rsid w:val="001F4310"/>
    <w:rsid w:val="001F484E"/>
    <w:rsid w:val="001F5E0A"/>
    <w:rsid w:val="001F713F"/>
    <w:rsid w:val="001F79A5"/>
    <w:rsid w:val="001F7E34"/>
    <w:rsid w:val="00201163"/>
    <w:rsid w:val="00203398"/>
    <w:rsid w:val="002035CA"/>
    <w:rsid w:val="00203C77"/>
    <w:rsid w:val="002049A5"/>
    <w:rsid w:val="00204C84"/>
    <w:rsid w:val="0020550A"/>
    <w:rsid w:val="00205F3B"/>
    <w:rsid w:val="002061D0"/>
    <w:rsid w:val="00206737"/>
    <w:rsid w:val="00207220"/>
    <w:rsid w:val="002074A1"/>
    <w:rsid w:val="00212F4C"/>
    <w:rsid w:val="0021305B"/>
    <w:rsid w:val="00213E9F"/>
    <w:rsid w:val="00214288"/>
    <w:rsid w:val="00214937"/>
    <w:rsid w:val="002156F0"/>
    <w:rsid w:val="002200DC"/>
    <w:rsid w:val="00220580"/>
    <w:rsid w:val="00221522"/>
    <w:rsid w:val="0022176B"/>
    <w:rsid w:val="00221A62"/>
    <w:rsid w:val="0022279B"/>
    <w:rsid w:val="0022549C"/>
    <w:rsid w:val="00226ADB"/>
    <w:rsid w:val="00230DA6"/>
    <w:rsid w:val="002324D0"/>
    <w:rsid w:val="002326FB"/>
    <w:rsid w:val="002362C9"/>
    <w:rsid w:val="00237E0A"/>
    <w:rsid w:val="00243134"/>
    <w:rsid w:val="002438F4"/>
    <w:rsid w:val="00245182"/>
    <w:rsid w:val="00245541"/>
    <w:rsid w:val="00245F55"/>
    <w:rsid w:val="00246661"/>
    <w:rsid w:val="00247FDF"/>
    <w:rsid w:val="00254340"/>
    <w:rsid w:val="00254447"/>
    <w:rsid w:val="00255561"/>
    <w:rsid w:val="00255A9E"/>
    <w:rsid w:val="0025708D"/>
    <w:rsid w:val="00257DD7"/>
    <w:rsid w:val="0026092C"/>
    <w:rsid w:val="002617C3"/>
    <w:rsid w:val="00261AFA"/>
    <w:rsid w:val="00261D98"/>
    <w:rsid w:val="00261FDB"/>
    <w:rsid w:val="00262D77"/>
    <w:rsid w:val="00263AC6"/>
    <w:rsid w:val="00263FB5"/>
    <w:rsid w:val="00264539"/>
    <w:rsid w:val="00264C2F"/>
    <w:rsid w:val="002651EA"/>
    <w:rsid w:val="002660A5"/>
    <w:rsid w:val="00266401"/>
    <w:rsid w:val="00270104"/>
    <w:rsid w:val="0027051F"/>
    <w:rsid w:val="00270F1E"/>
    <w:rsid w:val="002723AB"/>
    <w:rsid w:val="0027245F"/>
    <w:rsid w:val="00273347"/>
    <w:rsid w:val="002734FF"/>
    <w:rsid w:val="00274106"/>
    <w:rsid w:val="00274441"/>
    <w:rsid w:val="002746E7"/>
    <w:rsid w:val="00275245"/>
    <w:rsid w:val="0027697E"/>
    <w:rsid w:val="00276AC3"/>
    <w:rsid w:val="00277BDD"/>
    <w:rsid w:val="00280434"/>
    <w:rsid w:val="00281992"/>
    <w:rsid w:val="00283771"/>
    <w:rsid w:val="00284652"/>
    <w:rsid w:val="00284846"/>
    <w:rsid w:val="00284F6E"/>
    <w:rsid w:val="00287396"/>
    <w:rsid w:val="002910E8"/>
    <w:rsid w:val="0029143A"/>
    <w:rsid w:val="0029175F"/>
    <w:rsid w:val="00292DAF"/>
    <w:rsid w:val="00292EEB"/>
    <w:rsid w:val="00293FAD"/>
    <w:rsid w:val="00294164"/>
    <w:rsid w:val="00295587"/>
    <w:rsid w:val="002A2458"/>
    <w:rsid w:val="002A3657"/>
    <w:rsid w:val="002A3F2E"/>
    <w:rsid w:val="002A58D7"/>
    <w:rsid w:val="002A58DA"/>
    <w:rsid w:val="002A6019"/>
    <w:rsid w:val="002A703B"/>
    <w:rsid w:val="002A7B6F"/>
    <w:rsid w:val="002A7D27"/>
    <w:rsid w:val="002B140B"/>
    <w:rsid w:val="002B6879"/>
    <w:rsid w:val="002B6A27"/>
    <w:rsid w:val="002B6A2A"/>
    <w:rsid w:val="002C0A3D"/>
    <w:rsid w:val="002C18FD"/>
    <w:rsid w:val="002C1BC6"/>
    <w:rsid w:val="002C2413"/>
    <w:rsid w:val="002C55DA"/>
    <w:rsid w:val="002C5E85"/>
    <w:rsid w:val="002C6062"/>
    <w:rsid w:val="002C7102"/>
    <w:rsid w:val="002D0037"/>
    <w:rsid w:val="002D0D05"/>
    <w:rsid w:val="002D1F52"/>
    <w:rsid w:val="002D2150"/>
    <w:rsid w:val="002D2290"/>
    <w:rsid w:val="002D27FE"/>
    <w:rsid w:val="002D34E7"/>
    <w:rsid w:val="002D3D4A"/>
    <w:rsid w:val="002D5581"/>
    <w:rsid w:val="002D6931"/>
    <w:rsid w:val="002D693E"/>
    <w:rsid w:val="002D6B50"/>
    <w:rsid w:val="002E021B"/>
    <w:rsid w:val="002E12F0"/>
    <w:rsid w:val="002E146C"/>
    <w:rsid w:val="002E6894"/>
    <w:rsid w:val="002F0BC7"/>
    <w:rsid w:val="002F14EA"/>
    <w:rsid w:val="002F34D4"/>
    <w:rsid w:val="002F3915"/>
    <w:rsid w:val="002F4098"/>
    <w:rsid w:val="002F56DE"/>
    <w:rsid w:val="002F6944"/>
    <w:rsid w:val="002F7099"/>
    <w:rsid w:val="002F7D06"/>
    <w:rsid w:val="0030159C"/>
    <w:rsid w:val="0030251F"/>
    <w:rsid w:val="0030275D"/>
    <w:rsid w:val="003032D4"/>
    <w:rsid w:val="0030393E"/>
    <w:rsid w:val="0030499E"/>
    <w:rsid w:val="00305287"/>
    <w:rsid w:val="00310FEC"/>
    <w:rsid w:val="00311EA4"/>
    <w:rsid w:val="00311F05"/>
    <w:rsid w:val="00313060"/>
    <w:rsid w:val="0031366D"/>
    <w:rsid w:val="003136F7"/>
    <w:rsid w:val="00314771"/>
    <w:rsid w:val="003165EA"/>
    <w:rsid w:val="003169F4"/>
    <w:rsid w:val="0032098F"/>
    <w:rsid w:val="003215FA"/>
    <w:rsid w:val="0032167A"/>
    <w:rsid w:val="003223FA"/>
    <w:rsid w:val="00322B54"/>
    <w:rsid w:val="00323C8F"/>
    <w:rsid w:val="003259ED"/>
    <w:rsid w:val="00325BC2"/>
    <w:rsid w:val="003261B1"/>
    <w:rsid w:val="00326D18"/>
    <w:rsid w:val="00327BCB"/>
    <w:rsid w:val="0033024D"/>
    <w:rsid w:val="00330FF1"/>
    <w:rsid w:val="0033146A"/>
    <w:rsid w:val="003327BA"/>
    <w:rsid w:val="0033396C"/>
    <w:rsid w:val="00334CB9"/>
    <w:rsid w:val="0033688B"/>
    <w:rsid w:val="00337B7F"/>
    <w:rsid w:val="00342A2D"/>
    <w:rsid w:val="0034319F"/>
    <w:rsid w:val="003440C2"/>
    <w:rsid w:val="00344ED7"/>
    <w:rsid w:val="00346345"/>
    <w:rsid w:val="00350173"/>
    <w:rsid w:val="00351D7C"/>
    <w:rsid w:val="0035387C"/>
    <w:rsid w:val="0035577F"/>
    <w:rsid w:val="00356227"/>
    <w:rsid w:val="00356328"/>
    <w:rsid w:val="0036049C"/>
    <w:rsid w:val="0036207C"/>
    <w:rsid w:val="00362222"/>
    <w:rsid w:val="003628A8"/>
    <w:rsid w:val="00362A9C"/>
    <w:rsid w:val="00362E13"/>
    <w:rsid w:val="00362E23"/>
    <w:rsid w:val="0036364A"/>
    <w:rsid w:val="00363D05"/>
    <w:rsid w:val="00363FAE"/>
    <w:rsid w:val="00365832"/>
    <w:rsid w:val="003668C6"/>
    <w:rsid w:val="00366FD2"/>
    <w:rsid w:val="003679FE"/>
    <w:rsid w:val="00370AE9"/>
    <w:rsid w:val="00370CB2"/>
    <w:rsid w:val="003722AF"/>
    <w:rsid w:val="00372BE5"/>
    <w:rsid w:val="003738BB"/>
    <w:rsid w:val="00374648"/>
    <w:rsid w:val="00380D44"/>
    <w:rsid w:val="003814A3"/>
    <w:rsid w:val="00381515"/>
    <w:rsid w:val="00381F77"/>
    <w:rsid w:val="003827C8"/>
    <w:rsid w:val="00382AA4"/>
    <w:rsid w:val="0038343F"/>
    <w:rsid w:val="003842FE"/>
    <w:rsid w:val="00385579"/>
    <w:rsid w:val="00386DE6"/>
    <w:rsid w:val="00396C1C"/>
    <w:rsid w:val="0039757F"/>
    <w:rsid w:val="003A1F4D"/>
    <w:rsid w:val="003A2856"/>
    <w:rsid w:val="003A41E8"/>
    <w:rsid w:val="003A4314"/>
    <w:rsid w:val="003A7262"/>
    <w:rsid w:val="003A7AC5"/>
    <w:rsid w:val="003B07F6"/>
    <w:rsid w:val="003B0DA2"/>
    <w:rsid w:val="003B1C90"/>
    <w:rsid w:val="003B4B19"/>
    <w:rsid w:val="003B4CD8"/>
    <w:rsid w:val="003B4DD5"/>
    <w:rsid w:val="003C1C7E"/>
    <w:rsid w:val="003C2F11"/>
    <w:rsid w:val="003C5278"/>
    <w:rsid w:val="003C6359"/>
    <w:rsid w:val="003C7AA1"/>
    <w:rsid w:val="003D0A7B"/>
    <w:rsid w:val="003D130C"/>
    <w:rsid w:val="003D1EE2"/>
    <w:rsid w:val="003D3438"/>
    <w:rsid w:val="003D4343"/>
    <w:rsid w:val="003D4E9A"/>
    <w:rsid w:val="003E1251"/>
    <w:rsid w:val="003E17A6"/>
    <w:rsid w:val="003E3380"/>
    <w:rsid w:val="003E3D9E"/>
    <w:rsid w:val="003E494C"/>
    <w:rsid w:val="003E52DF"/>
    <w:rsid w:val="003E619E"/>
    <w:rsid w:val="003E7847"/>
    <w:rsid w:val="003F1353"/>
    <w:rsid w:val="003F1550"/>
    <w:rsid w:val="003F257F"/>
    <w:rsid w:val="003F375F"/>
    <w:rsid w:val="003F3A37"/>
    <w:rsid w:val="003F4127"/>
    <w:rsid w:val="003F5938"/>
    <w:rsid w:val="003F689C"/>
    <w:rsid w:val="003F6B82"/>
    <w:rsid w:val="0040019F"/>
    <w:rsid w:val="00401598"/>
    <w:rsid w:val="00401DBC"/>
    <w:rsid w:val="0040455C"/>
    <w:rsid w:val="00410071"/>
    <w:rsid w:val="004103A3"/>
    <w:rsid w:val="00410629"/>
    <w:rsid w:val="00411106"/>
    <w:rsid w:val="004111F4"/>
    <w:rsid w:val="004113BB"/>
    <w:rsid w:val="004114ED"/>
    <w:rsid w:val="00412FAC"/>
    <w:rsid w:val="00413F7B"/>
    <w:rsid w:val="004210E8"/>
    <w:rsid w:val="0042160C"/>
    <w:rsid w:val="00421A0C"/>
    <w:rsid w:val="004229CF"/>
    <w:rsid w:val="0042392F"/>
    <w:rsid w:val="00424ED4"/>
    <w:rsid w:val="004253FD"/>
    <w:rsid w:val="0042687F"/>
    <w:rsid w:val="00427F89"/>
    <w:rsid w:val="00430A8A"/>
    <w:rsid w:val="00430AAE"/>
    <w:rsid w:val="00431A21"/>
    <w:rsid w:val="004320C7"/>
    <w:rsid w:val="00432385"/>
    <w:rsid w:val="00432C96"/>
    <w:rsid w:val="00433718"/>
    <w:rsid w:val="00433A87"/>
    <w:rsid w:val="0043455B"/>
    <w:rsid w:val="00435C6B"/>
    <w:rsid w:val="00436C42"/>
    <w:rsid w:val="0044248B"/>
    <w:rsid w:val="00443255"/>
    <w:rsid w:val="004443C5"/>
    <w:rsid w:val="00445770"/>
    <w:rsid w:val="00446622"/>
    <w:rsid w:val="00452018"/>
    <w:rsid w:val="004522C8"/>
    <w:rsid w:val="00457820"/>
    <w:rsid w:val="0046055E"/>
    <w:rsid w:val="004611A0"/>
    <w:rsid w:val="004614CD"/>
    <w:rsid w:val="00463083"/>
    <w:rsid w:val="00465063"/>
    <w:rsid w:val="004662F8"/>
    <w:rsid w:val="00467576"/>
    <w:rsid w:val="00470183"/>
    <w:rsid w:val="00470B70"/>
    <w:rsid w:val="004718F6"/>
    <w:rsid w:val="00472691"/>
    <w:rsid w:val="00472CCD"/>
    <w:rsid w:val="00473C07"/>
    <w:rsid w:val="00473CDA"/>
    <w:rsid w:val="0047514A"/>
    <w:rsid w:val="00476962"/>
    <w:rsid w:val="00477BD6"/>
    <w:rsid w:val="0048034D"/>
    <w:rsid w:val="004817D6"/>
    <w:rsid w:val="00483745"/>
    <w:rsid w:val="00484476"/>
    <w:rsid w:val="00484E66"/>
    <w:rsid w:val="0048521B"/>
    <w:rsid w:val="00486076"/>
    <w:rsid w:val="004864FE"/>
    <w:rsid w:val="00486A91"/>
    <w:rsid w:val="00490735"/>
    <w:rsid w:val="004911D1"/>
    <w:rsid w:val="00491CE8"/>
    <w:rsid w:val="00492268"/>
    <w:rsid w:val="004936B3"/>
    <w:rsid w:val="00494C2B"/>
    <w:rsid w:val="0049558C"/>
    <w:rsid w:val="004959EA"/>
    <w:rsid w:val="00495F61"/>
    <w:rsid w:val="004A015C"/>
    <w:rsid w:val="004A2896"/>
    <w:rsid w:val="004A28FF"/>
    <w:rsid w:val="004A3893"/>
    <w:rsid w:val="004A4619"/>
    <w:rsid w:val="004A4877"/>
    <w:rsid w:val="004A4A7A"/>
    <w:rsid w:val="004A515D"/>
    <w:rsid w:val="004A6079"/>
    <w:rsid w:val="004A626C"/>
    <w:rsid w:val="004A7081"/>
    <w:rsid w:val="004B090A"/>
    <w:rsid w:val="004B0DC9"/>
    <w:rsid w:val="004B0FE0"/>
    <w:rsid w:val="004B5433"/>
    <w:rsid w:val="004B7A7B"/>
    <w:rsid w:val="004C0F2B"/>
    <w:rsid w:val="004C1412"/>
    <w:rsid w:val="004C1795"/>
    <w:rsid w:val="004C18F1"/>
    <w:rsid w:val="004C20B3"/>
    <w:rsid w:val="004C2BD1"/>
    <w:rsid w:val="004C343C"/>
    <w:rsid w:val="004C34FC"/>
    <w:rsid w:val="004C56D3"/>
    <w:rsid w:val="004C64C8"/>
    <w:rsid w:val="004C723A"/>
    <w:rsid w:val="004D0DDE"/>
    <w:rsid w:val="004D0F49"/>
    <w:rsid w:val="004D29DE"/>
    <w:rsid w:val="004D3755"/>
    <w:rsid w:val="004D51F2"/>
    <w:rsid w:val="004D5437"/>
    <w:rsid w:val="004D7055"/>
    <w:rsid w:val="004E0CC7"/>
    <w:rsid w:val="004E0E69"/>
    <w:rsid w:val="004E2035"/>
    <w:rsid w:val="004E2E07"/>
    <w:rsid w:val="004E7B70"/>
    <w:rsid w:val="004F13C4"/>
    <w:rsid w:val="004F184C"/>
    <w:rsid w:val="004F18B1"/>
    <w:rsid w:val="004F2E96"/>
    <w:rsid w:val="004F3C40"/>
    <w:rsid w:val="004F474B"/>
    <w:rsid w:val="004F47F9"/>
    <w:rsid w:val="004F4BC9"/>
    <w:rsid w:val="004F56C2"/>
    <w:rsid w:val="004F59CB"/>
    <w:rsid w:val="004F5C8D"/>
    <w:rsid w:val="004F624F"/>
    <w:rsid w:val="00500303"/>
    <w:rsid w:val="00500B78"/>
    <w:rsid w:val="00501072"/>
    <w:rsid w:val="005018A7"/>
    <w:rsid w:val="00502261"/>
    <w:rsid w:val="0050252D"/>
    <w:rsid w:val="00502A36"/>
    <w:rsid w:val="0050443A"/>
    <w:rsid w:val="005047BC"/>
    <w:rsid w:val="00506778"/>
    <w:rsid w:val="00506FD3"/>
    <w:rsid w:val="0050728A"/>
    <w:rsid w:val="00507A83"/>
    <w:rsid w:val="00507F55"/>
    <w:rsid w:val="00510E36"/>
    <w:rsid w:val="005112BD"/>
    <w:rsid w:val="00512755"/>
    <w:rsid w:val="00514433"/>
    <w:rsid w:val="00515270"/>
    <w:rsid w:val="00515894"/>
    <w:rsid w:val="005205F5"/>
    <w:rsid w:val="00520964"/>
    <w:rsid w:val="00523C0B"/>
    <w:rsid w:val="00525A57"/>
    <w:rsid w:val="00525B2B"/>
    <w:rsid w:val="00526015"/>
    <w:rsid w:val="005278F6"/>
    <w:rsid w:val="00527F23"/>
    <w:rsid w:val="0053141C"/>
    <w:rsid w:val="00531E87"/>
    <w:rsid w:val="005344B3"/>
    <w:rsid w:val="005358A0"/>
    <w:rsid w:val="005376F1"/>
    <w:rsid w:val="00537FE5"/>
    <w:rsid w:val="00541984"/>
    <w:rsid w:val="00542060"/>
    <w:rsid w:val="00542654"/>
    <w:rsid w:val="00543071"/>
    <w:rsid w:val="00543BC4"/>
    <w:rsid w:val="00543D58"/>
    <w:rsid w:val="00545BBF"/>
    <w:rsid w:val="00545FC8"/>
    <w:rsid w:val="00547157"/>
    <w:rsid w:val="0054754A"/>
    <w:rsid w:val="00550511"/>
    <w:rsid w:val="00550F10"/>
    <w:rsid w:val="00551722"/>
    <w:rsid w:val="00551818"/>
    <w:rsid w:val="00553346"/>
    <w:rsid w:val="0055649C"/>
    <w:rsid w:val="005571B8"/>
    <w:rsid w:val="00557E87"/>
    <w:rsid w:val="00560900"/>
    <w:rsid w:val="00561FA9"/>
    <w:rsid w:val="00563258"/>
    <w:rsid w:val="00564F58"/>
    <w:rsid w:val="0056545B"/>
    <w:rsid w:val="00565739"/>
    <w:rsid w:val="005657A0"/>
    <w:rsid w:val="00566455"/>
    <w:rsid w:val="00567262"/>
    <w:rsid w:val="005672B0"/>
    <w:rsid w:val="00567E79"/>
    <w:rsid w:val="00570A25"/>
    <w:rsid w:val="00570B07"/>
    <w:rsid w:val="00573A40"/>
    <w:rsid w:val="005748C0"/>
    <w:rsid w:val="00574DB1"/>
    <w:rsid w:val="005760A5"/>
    <w:rsid w:val="00576202"/>
    <w:rsid w:val="005776C5"/>
    <w:rsid w:val="005813F9"/>
    <w:rsid w:val="00582042"/>
    <w:rsid w:val="0058300E"/>
    <w:rsid w:val="00583372"/>
    <w:rsid w:val="00583A8E"/>
    <w:rsid w:val="00583E3E"/>
    <w:rsid w:val="0058415C"/>
    <w:rsid w:val="005842EE"/>
    <w:rsid w:val="00584517"/>
    <w:rsid w:val="00584959"/>
    <w:rsid w:val="0059497B"/>
    <w:rsid w:val="00594CEA"/>
    <w:rsid w:val="00596A4C"/>
    <w:rsid w:val="005A0946"/>
    <w:rsid w:val="005A19B7"/>
    <w:rsid w:val="005A4AFA"/>
    <w:rsid w:val="005A5690"/>
    <w:rsid w:val="005A6275"/>
    <w:rsid w:val="005A6792"/>
    <w:rsid w:val="005A7B8A"/>
    <w:rsid w:val="005B00DC"/>
    <w:rsid w:val="005B25AB"/>
    <w:rsid w:val="005B293D"/>
    <w:rsid w:val="005B5214"/>
    <w:rsid w:val="005B58B3"/>
    <w:rsid w:val="005B67B6"/>
    <w:rsid w:val="005C0038"/>
    <w:rsid w:val="005C2234"/>
    <w:rsid w:val="005C2484"/>
    <w:rsid w:val="005C429A"/>
    <w:rsid w:val="005C48EF"/>
    <w:rsid w:val="005C4CA4"/>
    <w:rsid w:val="005C4FED"/>
    <w:rsid w:val="005C505C"/>
    <w:rsid w:val="005C608E"/>
    <w:rsid w:val="005C622E"/>
    <w:rsid w:val="005C7632"/>
    <w:rsid w:val="005C7F60"/>
    <w:rsid w:val="005D041F"/>
    <w:rsid w:val="005D3DB5"/>
    <w:rsid w:val="005D3DF2"/>
    <w:rsid w:val="005D3EBF"/>
    <w:rsid w:val="005E1A48"/>
    <w:rsid w:val="005E1D79"/>
    <w:rsid w:val="005E1F22"/>
    <w:rsid w:val="005E1FBF"/>
    <w:rsid w:val="005E3DE5"/>
    <w:rsid w:val="005E520E"/>
    <w:rsid w:val="005E5383"/>
    <w:rsid w:val="005E6346"/>
    <w:rsid w:val="005E7AA5"/>
    <w:rsid w:val="005F09EB"/>
    <w:rsid w:val="005F0C74"/>
    <w:rsid w:val="005F0C7B"/>
    <w:rsid w:val="005F1250"/>
    <w:rsid w:val="005F1B40"/>
    <w:rsid w:val="005F3B93"/>
    <w:rsid w:val="005F41DB"/>
    <w:rsid w:val="005F4707"/>
    <w:rsid w:val="005F4BBB"/>
    <w:rsid w:val="005F4DB8"/>
    <w:rsid w:val="005F7327"/>
    <w:rsid w:val="005F786B"/>
    <w:rsid w:val="005F7F2F"/>
    <w:rsid w:val="00600A32"/>
    <w:rsid w:val="00601800"/>
    <w:rsid w:val="00601B64"/>
    <w:rsid w:val="00602D5D"/>
    <w:rsid w:val="00603305"/>
    <w:rsid w:val="00603E0E"/>
    <w:rsid w:val="006041E9"/>
    <w:rsid w:val="006050E5"/>
    <w:rsid w:val="00605F39"/>
    <w:rsid w:val="0060623C"/>
    <w:rsid w:val="00607254"/>
    <w:rsid w:val="00612A62"/>
    <w:rsid w:val="00613B17"/>
    <w:rsid w:val="00614891"/>
    <w:rsid w:val="00614E57"/>
    <w:rsid w:val="006152E8"/>
    <w:rsid w:val="006162AA"/>
    <w:rsid w:val="006204BC"/>
    <w:rsid w:val="00621356"/>
    <w:rsid w:val="00621B90"/>
    <w:rsid w:val="00621D50"/>
    <w:rsid w:val="00622BFE"/>
    <w:rsid w:val="00623674"/>
    <w:rsid w:val="006248C6"/>
    <w:rsid w:val="006252B6"/>
    <w:rsid w:val="00625806"/>
    <w:rsid w:val="00627AD1"/>
    <w:rsid w:val="00630535"/>
    <w:rsid w:val="00630681"/>
    <w:rsid w:val="0063171C"/>
    <w:rsid w:val="006332C8"/>
    <w:rsid w:val="0063413B"/>
    <w:rsid w:val="00634192"/>
    <w:rsid w:val="00636171"/>
    <w:rsid w:val="00641314"/>
    <w:rsid w:val="00641DC7"/>
    <w:rsid w:val="00641F0D"/>
    <w:rsid w:val="006431C0"/>
    <w:rsid w:val="00643B6D"/>
    <w:rsid w:val="006440BD"/>
    <w:rsid w:val="006441CD"/>
    <w:rsid w:val="00644501"/>
    <w:rsid w:val="0064488C"/>
    <w:rsid w:val="0064578C"/>
    <w:rsid w:val="00645854"/>
    <w:rsid w:val="00645A24"/>
    <w:rsid w:val="00645E40"/>
    <w:rsid w:val="00646262"/>
    <w:rsid w:val="00646703"/>
    <w:rsid w:val="0064677B"/>
    <w:rsid w:val="00647620"/>
    <w:rsid w:val="00647A8C"/>
    <w:rsid w:val="00651EAD"/>
    <w:rsid w:val="0065285D"/>
    <w:rsid w:val="00652D64"/>
    <w:rsid w:val="00654F6C"/>
    <w:rsid w:val="00655670"/>
    <w:rsid w:val="00655E19"/>
    <w:rsid w:val="00657CB6"/>
    <w:rsid w:val="00660869"/>
    <w:rsid w:val="006610EF"/>
    <w:rsid w:val="00661EA7"/>
    <w:rsid w:val="00662237"/>
    <w:rsid w:val="006625BE"/>
    <w:rsid w:val="00664235"/>
    <w:rsid w:val="00664D00"/>
    <w:rsid w:val="00665423"/>
    <w:rsid w:val="00665D34"/>
    <w:rsid w:val="006663FF"/>
    <w:rsid w:val="00667BBC"/>
    <w:rsid w:val="0067023B"/>
    <w:rsid w:val="006703BB"/>
    <w:rsid w:val="00672587"/>
    <w:rsid w:val="00673C34"/>
    <w:rsid w:val="00676C99"/>
    <w:rsid w:val="00676FE1"/>
    <w:rsid w:val="0068016F"/>
    <w:rsid w:val="00680A77"/>
    <w:rsid w:val="00680E16"/>
    <w:rsid w:val="0068264A"/>
    <w:rsid w:val="00682AF6"/>
    <w:rsid w:val="0068314D"/>
    <w:rsid w:val="00685576"/>
    <w:rsid w:val="00686533"/>
    <w:rsid w:val="00686871"/>
    <w:rsid w:val="00687DA7"/>
    <w:rsid w:val="00690F31"/>
    <w:rsid w:val="0069252A"/>
    <w:rsid w:val="006926CA"/>
    <w:rsid w:val="006961DD"/>
    <w:rsid w:val="006A11AE"/>
    <w:rsid w:val="006A2947"/>
    <w:rsid w:val="006A382A"/>
    <w:rsid w:val="006A3DC2"/>
    <w:rsid w:val="006A4243"/>
    <w:rsid w:val="006A48E5"/>
    <w:rsid w:val="006A4EA0"/>
    <w:rsid w:val="006A5AAB"/>
    <w:rsid w:val="006A6EFD"/>
    <w:rsid w:val="006A768B"/>
    <w:rsid w:val="006A7FB1"/>
    <w:rsid w:val="006B3F31"/>
    <w:rsid w:val="006B4E7F"/>
    <w:rsid w:val="006B53D9"/>
    <w:rsid w:val="006B5E58"/>
    <w:rsid w:val="006B62EB"/>
    <w:rsid w:val="006B6367"/>
    <w:rsid w:val="006B75AE"/>
    <w:rsid w:val="006B7FE3"/>
    <w:rsid w:val="006C0489"/>
    <w:rsid w:val="006C19ED"/>
    <w:rsid w:val="006C3F3D"/>
    <w:rsid w:val="006C4303"/>
    <w:rsid w:val="006C51B6"/>
    <w:rsid w:val="006C614C"/>
    <w:rsid w:val="006C6553"/>
    <w:rsid w:val="006D0979"/>
    <w:rsid w:val="006D12FA"/>
    <w:rsid w:val="006D14DA"/>
    <w:rsid w:val="006D227E"/>
    <w:rsid w:val="006D2B8A"/>
    <w:rsid w:val="006D3213"/>
    <w:rsid w:val="006D7341"/>
    <w:rsid w:val="006D7374"/>
    <w:rsid w:val="006D78DD"/>
    <w:rsid w:val="006E2ADE"/>
    <w:rsid w:val="006E38A0"/>
    <w:rsid w:val="006E4FCC"/>
    <w:rsid w:val="006E5754"/>
    <w:rsid w:val="006E6249"/>
    <w:rsid w:val="006E68D0"/>
    <w:rsid w:val="006E6CE1"/>
    <w:rsid w:val="006E6E95"/>
    <w:rsid w:val="006F0725"/>
    <w:rsid w:val="006F2C04"/>
    <w:rsid w:val="006F2FF9"/>
    <w:rsid w:val="006F31B6"/>
    <w:rsid w:val="006F31D7"/>
    <w:rsid w:val="006F48E6"/>
    <w:rsid w:val="006F5672"/>
    <w:rsid w:val="006F674C"/>
    <w:rsid w:val="006F73E9"/>
    <w:rsid w:val="006F7A17"/>
    <w:rsid w:val="006F7F1C"/>
    <w:rsid w:val="006F7F33"/>
    <w:rsid w:val="007000F8"/>
    <w:rsid w:val="007011EE"/>
    <w:rsid w:val="00702B52"/>
    <w:rsid w:val="00703547"/>
    <w:rsid w:val="00703C2C"/>
    <w:rsid w:val="00703D1D"/>
    <w:rsid w:val="00706AFE"/>
    <w:rsid w:val="007070DE"/>
    <w:rsid w:val="0071057F"/>
    <w:rsid w:val="00710691"/>
    <w:rsid w:val="00710A68"/>
    <w:rsid w:val="0071446E"/>
    <w:rsid w:val="007154CF"/>
    <w:rsid w:val="00715728"/>
    <w:rsid w:val="00715F53"/>
    <w:rsid w:val="007201D1"/>
    <w:rsid w:val="007207CD"/>
    <w:rsid w:val="00721C8A"/>
    <w:rsid w:val="00722653"/>
    <w:rsid w:val="007228E9"/>
    <w:rsid w:val="00723979"/>
    <w:rsid w:val="00724198"/>
    <w:rsid w:val="007306C6"/>
    <w:rsid w:val="00731E82"/>
    <w:rsid w:val="0073245F"/>
    <w:rsid w:val="00733248"/>
    <w:rsid w:val="00733397"/>
    <w:rsid w:val="00733F0E"/>
    <w:rsid w:val="00734006"/>
    <w:rsid w:val="00735129"/>
    <w:rsid w:val="00736115"/>
    <w:rsid w:val="00736B36"/>
    <w:rsid w:val="0073783C"/>
    <w:rsid w:val="00741B0D"/>
    <w:rsid w:val="00742179"/>
    <w:rsid w:val="00742985"/>
    <w:rsid w:val="0074321D"/>
    <w:rsid w:val="00743849"/>
    <w:rsid w:val="00744792"/>
    <w:rsid w:val="00744AEE"/>
    <w:rsid w:val="00746359"/>
    <w:rsid w:val="007473E6"/>
    <w:rsid w:val="007475D4"/>
    <w:rsid w:val="00747C48"/>
    <w:rsid w:val="00747CF0"/>
    <w:rsid w:val="007505FF"/>
    <w:rsid w:val="007538D9"/>
    <w:rsid w:val="00753D1B"/>
    <w:rsid w:val="0075601C"/>
    <w:rsid w:val="00756360"/>
    <w:rsid w:val="00756603"/>
    <w:rsid w:val="007570C6"/>
    <w:rsid w:val="0075715B"/>
    <w:rsid w:val="00757C82"/>
    <w:rsid w:val="007606DD"/>
    <w:rsid w:val="00760819"/>
    <w:rsid w:val="00760FE1"/>
    <w:rsid w:val="00761338"/>
    <w:rsid w:val="00762046"/>
    <w:rsid w:val="0076373C"/>
    <w:rsid w:val="00764380"/>
    <w:rsid w:val="00764FB1"/>
    <w:rsid w:val="00765DFA"/>
    <w:rsid w:val="007660E0"/>
    <w:rsid w:val="0076629E"/>
    <w:rsid w:val="0076631B"/>
    <w:rsid w:val="007667FE"/>
    <w:rsid w:val="00766FE8"/>
    <w:rsid w:val="00767CC1"/>
    <w:rsid w:val="0077049D"/>
    <w:rsid w:val="00771168"/>
    <w:rsid w:val="007720B6"/>
    <w:rsid w:val="00772583"/>
    <w:rsid w:val="007727C4"/>
    <w:rsid w:val="00772BA2"/>
    <w:rsid w:val="00773783"/>
    <w:rsid w:val="00773B8F"/>
    <w:rsid w:val="00774BC3"/>
    <w:rsid w:val="00774D51"/>
    <w:rsid w:val="00776385"/>
    <w:rsid w:val="007763A7"/>
    <w:rsid w:val="0077778D"/>
    <w:rsid w:val="00777E4C"/>
    <w:rsid w:val="0078000D"/>
    <w:rsid w:val="0078027E"/>
    <w:rsid w:val="007807B6"/>
    <w:rsid w:val="00781123"/>
    <w:rsid w:val="007833F6"/>
    <w:rsid w:val="007835A7"/>
    <w:rsid w:val="00783E30"/>
    <w:rsid w:val="00784173"/>
    <w:rsid w:val="0078640B"/>
    <w:rsid w:val="00787114"/>
    <w:rsid w:val="0079105C"/>
    <w:rsid w:val="0079313B"/>
    <w:rsid w:val="007960DB"/>
    <w:rsid w:val="00796DC3"/>
    <w:rsid w:val="007A03D7"/>
    <w:rsid w:val="007A30CF"/>
    <w:rsid w:val="007A3253"/>
    <w:rsid w:val="007A394D"/>
    <w:rsid w:val="007A39E2"/>
    <w:rsid w:val="007A4483"/>
    <w:rsid w:val="007A5638"/>
    <w:rsid w:val="007A5B8C"/>
    <w:rsid w:val="007A6117"/>
    <w:rsid w:val="007A650B"/>
    <w:rsid w:val="007A6F88"/>
    <w:rsid w:val="007A7416"/>
    <w:rsid w:val="007B1C94"/>
    <w:rsid w:val="007B26F5"/>
    <w:rsid w:val="007B4670"/>
    <w:rsid w:val="007B4D2F"/>
    <w:rsid w:val="007B52AE"/>
    <w:rsid w:val="007B53BF"/>
    <w:rsid w:val="007B63C7"/>
    <w:rsid w:val="007B6945"/>
    <w:rsid w:val="007B71C3"/>
    <w:rsid w:val="007B7545"/>
    <w:rsid w:val="007C0AB4"/>
    <w:rsid w:val="007C1723"/>
    <w:rsid w:val="007C2A0B"/>
    <w:rsid w:val="007C47B4"/>
    <w:rsid w:val="007C5FBE"/>
    <w:rsid w:val="007C74DC"/>
    <w:rsid w:val="007C7D1F"/>
    <w:rsid w:val="007C7E04"/>
    <w:rsid w:val="007D0381"/>
    <w:rsid w:val="007D24AF"/>
    <w:rsid w:val="007D27AD"/>
    <w:rsid w:val="007D2950"/>
    <w:rsid w:val="007D2CAB"/>
    <w:rsid w:val="007D2ED9"/>
    <w:rsid w:val="007D407E"/>
    <w:rsid w:val="007D4661"/>
    <w:rsid w:val="007D5CED"/>
    <w:rsid w:val="007D6CD3"/>
    <w:rsid w:val="007D7309"/>
    <w:rsid w:val="007D77F9"/>
    <w:rsid w:val="007D7E17"/>
    <w:rsid w:val="007E0C8B"/>
    <w:rsid w:val="007E13DB"/>
    <w:rsid w:val="007E1DF2"/>
    <w:rsid w:val="007E2066"/>
    <w:rsid w:val="007E2FF3"/>
    <w:rsid w:val="007E4D7D"/>
    <w:rsid w:val="007E617C"/>
    <w:rsid w:val="007E64BD"/>
    <w:rsid w:val="007F0297"/>
    <w:rsid w:val="007F047B"/>
    <w:rsid w:val="007F0BC5"/>
    <w:rsid w:val="007F0FDC"/>
    <w:rsid w:val="007F1490"/>
    <w:rsid w:val="007F1B0B"/>
    <w:rsid w:val="007F1C0B"/>
    <w:rsid w:val="007F2DB5"/>
    <w:rsid w:val="007F2EA2"/>
    <w:rsid w:val="007F3BC9"/>
    <w:rsid w:val="007F4066"/>
    <w:rsid w:val="007F7147"/>
    <w:rsid w:val="007F7333"/>
    <w:rsid w:val="00801538"/>
    <w:rsid w:val="00801A89"/>
    <w:rsid w:val="0080320E"/>
    <w:rsid w:val="00805B8D"/>
    <w:rsid w:val="00807DDC"/>
    <w:rsid w:val="00807FB4"/>
    <w:rsid w:val="00813EF5"/>
    <w:rsid w:val="00815AEC"/>
    <w:rsid w:val="00817364"/>
    <w:rsid w:val="00817F11"/>
    <w:rsid w:val="008214D9"/>
    <w:rsid w:val="00821D3A"/>
    <w:rsid w:val="00821FBD"/>
    <w:rsid w:val="00823387"/>
    <w:rsid w:val="00824C31"/>
    <w:rsid w:val="00826B3B"/>
    <w:rsid w:val="00826B74"/>
    <w:rsid w:val="00830B6B"/>
    <w:rsid w:val="008310B3"/>
    <w:rsid w:val="00833B96"/>
    <w:rsid w:val="00834A0D"/>
    <w:rsid w:val="00835506"/>
    <w:rsid w:val="00836E7B"/>
    <w:rsid w:val="00836F5B"/>
    <w:rsid w:val="00842590"/>
    <w:rsid w:val="0084280C"/>
    <w:rsid w:val="0084484D"/>
    <w:rsid w:val="00844B0D"/>
    <w:rsid w:val="00845FA6"/>
    <w:rsid w:val="00846443"/>
    <w:rsid w:val="008467F1"/>
    <w:rsid w:val="00846B89"/>
    <w:rsid w:val="008508C1"/>
    <w:rsid w:val="008509B6"/>
    <w:rsid w:val="00851BB9"/>
    <w:rsid w:val="00851EC6"/>
    <w:rsid w:val="00852929"/>
    <w:rsid w:val="00853A10"/>
    <w:rsid w:val="00853AC8"/>
    <w:rsid w:val="00855B92"/>
    <w:rsid w:val="00857228"/>
    <w:rsid w:val="008575A4"/>
    <w:rsid w:val="00861E19"/>
    <w:rsid w:val="008629DA"/>
    <w:rsid w:val="0086328A"/>
    <w:rsid w:val="008635F0"/>
    <w:rsid w:val="00863895"/>
    <w:rsid w:val="00863FC5"/>
    <w:rsid w:val="00864C03"/>
    <w:rsid w:val="00865963"/>
    <w:rsid w:val="00867376"/>
    <w:rsid w:val="00867451"/>
    <w:rsid w:val="00867FEA"/>
    <w:rsid w:val="008707CB"/>
    <w:rsid w:val="0087162B"/>
    <w:rsid w:val="00871D3F"/>
    <w:rsid w:val="00872F18"/>
    <w:rsid w:val="00875CA6"/>
    <w:rsid w:val="008764D6"/>
    <w:rsid w:val="00876C95"/>
    <w:rsid w:val="00876D6F"/>
    <w:rsid w:val="00881241"/>
    <w:rsid w:val="008813E9"/>
    <w:rsid w:val="00882319"/>
    <w:rsid w:val="00884A0E"/>
    <w:rsid w:val="00886283"/>
    <w:rsid w:val="008865DE"/>
    <w:rsid w:val="00887BAB"/>
    <w:rsid w:val="00890516"/>
    <w:rsid w:val="00891546"/>
    <w:rsid w:val="008926F1"/>
    <w:rsid w:val="0089383E"/>
    <w:rsid w:val="008941DF"/>
    <w:rsid w:val="00894B0B"/>
    <w:rsid w:val="00895E01"/>
    <w:rsid w:val="00895E62"/>
    <w:rsid w:val="0089630E"/>
    <w:rsid w:val="008977F0"/>
    <w:rsid w:val="00897FBE"/>
    <w:rsid w:val="008A076F"/>
    <w:rsid w:val="008A3E0D"/>
    <w:rsid w:val="008A5DEA"/>
    <w:rsid w:val="008B0169"/>
    <w:rsid w:val="008B1FF8"/>
    <w:rsid w:val="008B3850"/>
    <w:rsid w:val="008B4A75"/>
    <w:rsid w:val="008B586A"/>
    <w:rsid w:val="008B5FEC"/>
    <w:rsid w:val="008B6571"/>
    <w:rsid w:val="008B6689"/>
    <w:rsid w:val="008B699A"/>
    <w:rsid w:val="008B73EA"/>
    <w:rsid w:val="008B7767"/>
    <w:rsid w:val="008B77F6"/>
    <w:rsid w:val="008C0898"/>
    <w:rsid w:val="008C0A39"/>
    <w:rsid w:val="008C3DA4"/>
    <w:rsid w:val="008C559A"/>
    <w:rsid w:val="008C58CF"/>
    <w:rsid w:val="008C59BB"/>
    <w:rsid w:val="008C66A8"/>
    <w:rsid w:val="008C6BF1"/>
    <w:rsid w:val="008C7080"/>
    <w:rsid w:val="008C789B"/>
    <w:rsid w:val="008D0302"/>
    <w:rsid w:val="008D256A"/>
    <w:rsid w:val="008D6C9F"/>
    <w:rsid w:val="008D71DF"/>
    <w:rsid w:val="008E068E"/>
    <w:rsid w:val="008E0B62"/>
    <w:rsid w:val="008E2496"/>
    <w:rsid w:val="008E4040"/>
    <w:rsid w:val="008E48C0"/>
    <w:rsid w:val="008E4DD7"/>
    <w:rsid w:val="008F09F1"/>
    <w:rsid w:val="008F1FE9"/>
    <w:rsid w:val="008F5069"/>
    <w:rsid w:val="008F6547"/>
    <w:rsid w:val="008F6FD8"/>
    <w:rsid w:val="008F7E88"/>
    <w:rsid w:val="009004BD"/>
    <w:rsid w:val="00901B89"/>
    <w:rsid w:val="00901F39"/>
    <w:rsid w:val="009033A8"/>
    <w:rsid w:val="00903F62"/>
    <w:rsid w:val="00905DD3"/>
    <w:rsid w:val="00912ABE"/>
    <w:rsid w:val="00912D4D"/>
    <w:rsid w:val="009134C2"/>
    <w:rsid w:val="00913772"/>
    <w:rsid w:val="0091390E"/>
    <w:rsid w:val="00914738"/>
    <w:rsid w:val="00914853"/>
    <w:rsid w:val="009151A9"/>
    <w:rsid w:val="009157DA"/>
    <w:rsid w:val="009159B9"/>
    <w:rsid w:val="00922363"/>
    <w:rsid w:val="00922BC8"/>
    <w:rsid w:val="00924052"/>
    <w:rsid w:val="00924B25"/>
    <w:rsid w:val="0092670F"/>
    <w:rsid w:val="00927545"/>
    <w:rsid w:val="00927C1F"/>
    <w:rsid w:val="009304A3"/>
    <w:rsid w:val="00933A7A"/>
    <w:rsid w:val="009347B7"/>
    <w:rsid w:val="0093551A"/>
    <w:rsid w:val="0093670F"/>
    <w:rsid w:val="00936998"/>
    <w:rsid w:val="0094006B"/>
    <w:rsid w:val="00941AB8"/>
    <w:rsid w:val="0094480A"/>
    <w:rsid w:val="00944A20"/>
    <w:rsid w:val="00946C74"/>
    <w:rsid w:val="009511B7"/>
    <w:rsid w:val="00955155"/>
    <w:rsid w:val="00957C0C"/>
    <w:rsid w:val="00957DA6"/>
    <w:rsid w:val="00957FC1"/>
    <w:rsid w:val="009640B5"/>
    <w:rsid w:val="0096411C"/>
    <w:rsid w:val="00964D18"/>
    <w:rsid w:val="009703F4"/>
    <w:rsid w:val="00970560"/>
    <w:rsid w:val="00971C2B"/>
    <w:rsid w:val="0097278F"/>
    <w:rsid w:val="00973202"/>
    <w:rsid w:val="00973D8C"/>
    <w:rsid w:val="00976B80"/>
    <w:rsid w:val="009807A6"/>
    <w:rsid w:val="00981753"/>
    <w:rsid w:val="00981A4C"/>
    <w:rsid w:val="009830F5"/>
    <w:rsid w:val="00984358"/>
    <w:rsid w:val="00984FAB"/>
    <w:rsid w:val="0098591B"/>
    <w:rsid w:val="00985B53"/>
    <w:rsid w:val="00986C70"/>
    <w:rsid w:val="00986DAC"/>
    <w:rsid w:val="009876BE"/>
    <w:rsid w:val="00987B3D"/>
    <w:rsid w:val="00990410"/>
    <w:rsid w:val="009909E8"/>
    <w:rsid w:val="00990E7C"/>
    <w:rsid w:val="0099104E"/>
    <w:rsid w:val="00992B05"/>
    <w:rsid w:val="00992DCC"/>
    <w:rsid w:val="009933C4"/>
    <w:rsid w:val="00993B27"/>
    <w:rsid w:val="00993F98"/>
    <w:rsid w:val="009942E1"/>
    <w:rsid w:val="00995D7C"/>
    <w:rsid w:val="009962D2"/>
    <w:rsid w:val="0099633F"/>
    <w:rsid w:val="009967A1"/>
    <w:rsid w:val="00996811"/>
    <w:rsid w:val="00997CC6"/>
    <w:rsid w:val="009A0B8E"/>
    <w:rsid w:val="009A1BBC"/>
    <w:rsid w:val="009A203B"/>
    <w:rsid w:val="009A299A"/>
    <w:rsid w:val="009A36E1"/>
    <w:rsid w:val="009A4BB6"/>
    <w:rsid w:val="009A4C21"/>
    <w:rsid w:val="009A709D"/>
    <w:rsid w:val="009A7F40"/>
    <w:rsid w:val="009B00B3"/>
    <w:rsid w:val="009B0FBF"/>
    <w:rsid w:val="009B1669"/>
    <w:rsid w:val="009B1751"/>
    <w:rsid w:val="009B2815"/>
    <w:rsid w:val="009B2F0E"/>
    <w:rsid w:val="009B30DA"/>
    <w:rsid w:val="009B33A6"/>
    <w:rsid w:val="009B5A81"/>
    <w:rsid w:val="009B7816"/>
    <w:rsid w:val="009B7E1C"/>
    <w:rsid w:val="009C107B"/>
    <w:rsid w:val="009C16F4"/>
    <w:rsid w:val="009C379F"/>
    <w:rsid w:val="009C66C6"/>
    <w:rsid w:val="009C68EB"/>
    <w:rsid w:val="009C7673"/>
    <w:rsid w:val="009C7990"/>
    <w:rsid w:val="009C7FF0"/>
    <w:rsid w:val="009D0930"/>
    <w:rsid w:val="009D10DB"/>
    <w:rsid w:val="009D34F9"/>
    <w:rsid w:val="009D35E3"/>
    <w:rsid w:val="009D47ED"/>
    <w:rsid w:val="009D56C8"/>
    <w:rsid w:val="009D5C3B"/>
    <w:rsid w:val="009D5C8F"/>
    <w:rsid w:val="009D6A9D"/>
    <w:rsid w:val="009D6BBC"/>
    <w:rsid w:val="009D6CB6"/>
    <w:rsid w:val="009D7112"/>
    <w:rsid w:val="009D7373"/>
    <w:rsid w:val="009D7A77"/>
    <w:rsid w:val="009E0E81"/>
    <w:rsid w:val="009E1923"/>
    <w:rsid w:val="009E1C6F"/>
    <w:rsid w:val="009E2236"/>
    <w:rsid w:val="009E29E3"/>
    <w:rsid w:val="009E4E6A"/>
    <w:rsid w:val="009E52CE"/>
    <w:rsid w:val="009E55D4"/>
    <w:rsid w:val="009E55E8"/>
    <w:rsid w:val="009E6B9B"/>
    <w:rsid w:val="009E7190"/>
    <w:rsid w:val="009E7222"/>
    <w:rsid w:val="009F1A98"/>
    <w:rsid w:val="009F26BA"/>
    <w:rsid w:val="009F29CC"/>
    <w:rsid w:val="009F2C51"/>
    <w:rsid w:val="009F4406"/>
    <w:rsid w:val="00A00539"/>
    <w:rsid w:val="00A01564"/>
    <w:rsid w:val="00A022EA"/>
    <w:rsid w:val="00A0387C"/>
    <w:rsid w:val="00A0472D"/>
    <w:rsid w:val="00A0499A"/>
    <w:rsid w:val="00A04C6C"/>
    <w:rsid w:val="00A0536B"/>
    <w:rsid w:val="00A05D74"/>
    <w:rsid w:val="00A0611C"/>
    <w:rsid w:val="00A07C17"/>
    <w:rsid w:val="00A10F8A"/>
    <w:rsid w:val="00A12489"/>
    <w:rsid w:val="00A138D8"/>
    <w:rsid w:val="00A13AFD"/>
    <w:rsid w:val="00A159CE"/>
    <w:rsid w:val="00A212E0"/>
    <w:rsid w:val="00A21AD7"/>
    <w:rsid w:val="00A23A11"/>
    <w:rsid w:val="00A24937"/>
    <w:rsid w:val="00A25698"/>
    <w:rsid w:val="00A307E5"/>
    <w:rsid w:val="00A314E0"/>
    <w:rsid w:val="00A31537"/>
    <w:rsid w:val="00A31A31"/>
    <w:rsid w:val="00A31CC7"/>
    <w:rsid w:val="00A33C3A"/>
    <w:rsid w:val="00A345B6"/>
    <w:rsid w:val="00A348D7"/>
    <w:rsid w:val="00A34F79"/>
    <w:rsid w:val="00A367B5"/>
    <w:rsid w:val="00A40235"/>
    <w:rsid w:val="00A40383"/>
    <w:rsid w:val="00A42771"/>
    <w:rsid w:val="00A427E2"/>
    <w:rsid w:val="00A42CA5"/>
    <w:rsid w:val="00A42EFD"/>
    <w:rsid w:val="00A435C2"/>
    <w:rsid w:val="00A46FF2"/>
    <w:rsid w:val="00A47431"/>
    <w:rsid w:val="00A47CDB"/>
    <w:rsid w:val="00A50583"/>
    <w:rsid w:val="00A51963"/>
    <w:rsid w:val="00A52906"/>
    <w:rsid w:val="00A52CD8"/>
    <w:rsid w:val="00A533B6"/>
    <w:rsid w:val="00A533D4"/>
    <w:rsid w:val="00A53639"/>
    <w:rsid w:val="00A5637E"/>
    <w:rsid w:val="00A5641B"/>
    <w:rsid w:val="00A56B82"/>
    <w:rsid w:val="00A576C6"/>
    <w:rsid w:val="00A610AF"/>
    <w:rsid w:val="00A62042"/>
    <w:rsid w:val="00A63753"/>
    <w:rsid w:val="00A65424"/>
    <w:rsid w:val="00A674E3"/>
    <w:rsid w:val="00A70CF0"/>
    <w:rsid w:val="00A70E73"/>
    <w:rsid w:val="00A71B1B"/>
    <w:rsid w:val="00A72629"/>
    <w:rsid w:val="00A73762"/>
    <w:rsid w:val="00A73EEF"/>
    <w:rsid w:val="00A75B06"/>
    <w:rsid w:val="00A75D31"/>
    <w:rsid w:val="00A75E98"/>
    <w:rsid w:val="00A75EF8"/>
    <w:rsid w:val="00A76448"/>
    <w:rsid w:val="00A76F86"/>
    <w:rsid w:val="00A7703F"/>
    <w:rsid w:val="00A80379"/>
    <w:rsid w:val="00A82067"/>
    <w:rsid w:val="00A85057"/>
    <w:rsid w:val="00A859A6"/>
    <w:rsid w:val="00A85B9E"/>
    <w:rsid w:val="00A861D7"/>
    <w:rsid w:val="00A86866"/>
    <w:rsid w:val="00A86986"/>
    <w:rsid w:val="00A86A6B"/>
    <w:rsid w:val="00A86E1B"/>
    <w:rsid w:val="00A87EE5"/>
    <w:rsid w:val="00A90B8F"/>
    <w:rsid w:val="00A90DBF"/>
    <w:rsid w:val="00A915F8"/>
    <w:rsid w:val="00A923BE"/>
    <w:rsid w:val="00A929F5"/>
    <w:rsid w:val="00A92F9C"/>
    <w:rsid w:val="00A931F7"/>
    <w:rsid w:val="00A93312"/>
    <w:rsid w:val="00A93674"/>
    <w:rsid w:val="00A942A6"/>
    <w:rsid w:val="00A944A3"/>
    <w:rsid w:val="00A958E3"/>
    <w:rsid w:val="00A95DF8"/>
    <w:rsid w:val="00A97292"/>
    <w:rsid w:val="00A979E7"/>
    <w:rsid w:val="00A97C22"/>
    <w:rsid w:val="00AA1BAC"/>
    <w:rsid w:val="00AA1EBB"/>
    <w:rsid w:val="00AA2368"/>
    <w:rsid w:val="00AA3AAE"/>
    <w:rsid w:val="00AA3E2D"/>
    <w:rsid w:val="00AA4163"/>
    <w:rsid w:val="00AA5EDD"/>
    <w:rsid w:val="00AB0FED"/>
    <w:rsid w:val="00AB19B5"/>
    <w:rsid w:val="00AB1B80"/>
    <w:rsid w:val="00AB2363"/>
    <w:rsid w:val="00AB46D3"/>
    <w:rsid w:val="00AB6B03"/>
    <w:rsid w:val="00AB7909"/>
    <w:rsid w:val="00AC013A"/>
    <w:rsid w:val="00AC036E"/>
    <w:rsid w:val="00AC2264"/>
    <w:rsid w:val="00AC37F1"/>
    <w:rsid w:val="00AC4972"/>
    <w:rsid w:val="00AC4AC0"/>
    <w:rsid w:val="00AC4AFC"/>
    <w:rsid w:val="00AC4CEC"/>
    <w:rsid w:val="00AC4FE5"/>
    <w:rsid w:val="00AC5272"/>
    <w:rsid w:val="00AD2D75"/>
    <w:rsid w:val="00AD4753"/>
    <w:rsid w:val="00AD4964"/>
    <w:rsid w:val="00AD4F87"/>
    <w:rsid w:val="00AD6F0E"/>
    <w:rsid w:val="00AD7BC0"/>
    <w:rsid w:val="00AE03C4"/>
    <w:rsid w:val="00AE0702"/>
    <w:rsid w:val="00AE204E"/>
    <w:rsid w:val="00AE22D3"/>
    <w:rsid w:val="00AE2A96"/>
    <w:rsid w:val="00AE3D49"/>
    <w:rsid w:val="00AE3F49"/>
    <w:rsid w:val="00AE4661"/>
    <w:rsid w:val="00AE4E11"/>
    <w:rsid w:val="00AE6D2A"/>
    <w:rsid w:val="00AE7F13"/>
    <w:rsid w:val="00AF05AA"/>
    <w:rsid w:val="00AF0F19"/>
    <w:rsid w:val="00AF1DC3"/>
    <w:rsid w:val="00AF30FB"/>
    <w:rsid w:val="00AF36E7"/>
    <w:rsid w:val="00AF42BD"/>
    <w:rsid w:val="00AF4CB9"/>
    <w:rsid w:val="00AF5CF3"/>
    <w:rsid w:val="00AF6270"/>
    <w:rsid w:val="00AF6A92"/>
    <w:rsid w:val="00AF72E4"/>
    <w:rsid w:val="00B007C1"/>
    <w:rsid w:val="00B00F8A"/>
    <w:rsid w:val="00B01499"/>
    <w:rsid w:val="00B025A0"/>
    <w:rsid w:val="00B031B5"/>
    <w:rsid w:val="00B033F8"/>
    <w:rsid w:val="00B04A9F"/>
    <w:rsid w:val="00B07245"/>
    <w:rsid w:val="00B121A7"/>
    <w:rsid w:val="00B1556E"/>
    <w:rsid w:val="00B169EE"/>
    <w:rsid w:val="00B16C30"/>
    <w:rsid w:val="00B16DBD"/>
    <w:rsid w:val="00B16E64"/>
    <w:rsid w:val="00B1776E"/>
    <w:rsid w:val="00B2059E"/>
    <w:rsid w:val="00B2092E"/>
    <w:rsid w:val="00B219E6"/>
    <w:rsid w:val="00B23642"/>
    <w:rsid w:val="00B2758E"/>
    <w:rsid w:val="00B276E0"/>
    <w:rsid w:val="00B27C11"/>
    <w:rsid w:val="00B31B18"/>
    <w:rsid w:val="00B3209E"/>
    <w:rsid w:val="00B3402A"/>
    <w:rsid w:val="00B3636B"/>
    <w:rsid w:val="00B36A46"/>
    <w:rsid w:val="00B37500"/>
    <w:rsid w:val="00B37C98"/>
    <w:rsid w:val="00B37CE2"/>
    <w:rsid w:val="00B41295"/>
    <w:rsid w:val="00B419CA"/>
    <w:rsid w:val="00B41AA7"/>
    <w:rsid w:val="00B41E77"/>
    <w:rsid w:val="00B42AF6"/>
    <w:rsid w:val="00B45DBC"/>
    <w:rsid w:val="00B47FD8"/>
    <w:rsid w:val="00B50DD8"/>
    <w:rsid w:val="00B51558"/>
    <w:rsid w:val="00B51CF9"/>
    <w:rsid w:val="00B524CD"/>
    <w:rsid w:val="00B54850"/>
    <w:rsid w:val="00B54DD8"/>
    <w:rsid w:val="00B5500E"/>
    <w:rsid w:val="00B55B97"/>
    <w:rsid w:val="00B55E13"/>
    <w:rsid w:val="00B56033"/>
    <w:rsid w:val="00B579B2"/>
    <w:rsid w:val="00B57AE1"/>
    <w:rsid w:val="00B57C15"/>
    <w:rsid w:val="00B60148"/>
    <w:rsid w:val="00B601F5"/>
    <w:rsid w:val="00B6265E"/>
    <w:rsid w:val="00B64FBE"/>
    <w:rsid w:val="00B6602B"/>
    <w:rsid w:val="00B67483"/>
    <w:rsid w:val="00B70191"/>
    <w:rsid w:val="00B70726"/>
    <w:rsid w:val="00B73A18"/>
    <w:rsid w:val="00B7406B"/>
    <w:rsid w:val="00B74555"/>
    <w:rsid w:val="00B74A4E"/>
    <w:rsid w:val="00B76526"/>
    <w:rsid w:val="00B76F8E"/>
    <w:rsid w:val="00B81CB3"/>
    <w:rsid w:val="00B848DA"/>
    <w:rsid w:val="00B853D2"/>
    <w:rsid w:val="00B87B01"/>
    <w:rsid w:val="00B87B7A"/>
    <w:rsid w:val="00B87F89"/>
    <w:rsid w:val="00B9043A"/>
    <w:rsid w:val="00B9057A"/>
    <w:rsid w:val="00B90AE9"/>
    <w:rsid w:val="00B91E1A"/>
    <w:rsid w:val="00B92233"/>
    <w:rsid w:val="00B923CA"/>
    <w:rsid w:val="00B933A3"/>
    <w:rsid w:val="00B935E8"/>
    <w:rsid w:val="00B94ADB"/>
    <w:rsid w:val="00B94DAE"/>
    <w:rsid w:val="00B955D5"/>
    <w:rsid w:val="00B95BCC"/>
    <w:rsid w:val="00B9603B"/>
    <w:rsid w:val="00B97627"/>
    <w:rsid w:val="00BA06D2"/>
    <w:rsid w:val="00BA09B4"/>
    <w:rsid w:val="00BA1355"/>
    <w:rsid w:val="00BA3293"/>
    <w:rsid w:val="00BA39B5"/>
    <w:rsid w:val="00BA3D6C"/>
    <w:rsid w:val="00BA449F"/>
    <w:rsid w:val="00BA559D"/>
    <w:rsid w:val="00BA591B"/>
    <w:rsid w:val="00BA642A"/>
    <w:rsid w:val="00BB23E5"/>
    <w:rsid w:val="00BB2580"/>
    <w:rsid w:val="00BB5604"/>
    <w:rsid w:val="00BB5B11"/>
    <w:rsid w:val="00BB65C0"/>
    <w:rsid w:val="00BB7B8D"/>
    <w:rsid w:val="00BC02CD"/>
    <w:rsid w:val="00BC1607"/>
    <w:rsid w:val="00BC2DA8"/>
    <w:rsid w:val="00BC2FA0"/>
    <w:rsid w:val="00BC3074"/>
    <w:rsid w:val="00BC36E2"/>
    <w:rsid w:val="00BC531E"/>
    <w:rsid w:val="00BC5F01"/>
    <w:rsid w:val="00BC6EC5"/>
    <w:rsid w:val="00BC7033"/>
    <w:rsid w:val="00BC72E4"/>
    <w:rsid w:val="00BC75E1"/>
    <w:rsid w:val="00BC7DD7"/>
    <w:rsid w:val="00BD109B"/>
    <w:rsid w:val="00BD2F0C"/>
    <w:rsid w:val="00BD33FF"/>
    <w:rsid w:val="00BD44B7"/>
    <w:rsid w:val="00BD6587"/>
    <w:rsid w:val="00BD74F1"/>
    <w:rsid w:val="00BE0110"/>
    <w:rsid w:val="00BE30B9"/>
    <w:rsid w:val="00BE30D3"/>
    <w:rsid w:val="00BE3391"/>
    <w:rsid w:val="00BE3FF6"/>
    <w:rsid w:val="00BE426E"/>
    <w:rsid w:val="00BE4857"/>
    <w:rsid w:val="00BE49B2"/>
    <w:rsid w:val="00BE4D05"/>
    <w:rsid w:val="00BE4E2E"/>
    <w:rsid w:val="00BE5272"/>
    <w:rsid w:val="00BE5A63"/>
    <w:rsid w:val="00BE64B8"/>
    <w:rsid w:val="00BE73AE"/>
    <w:rsid w:val="00BE7802"/>
    <w:rsid w:val="00BF00D3"/>
    <w:rsid w:val="00BF02C5"/>
    <w:rsid w:val="00BF10E0"/>
    <w:rsid w:val="00BF1664"/>
    <w:rsid w:val="00BF1D02"/>
    <w:rsid w:val="00BF42BB"/>
    <w:rsid w:val="00BF5C0B"/>
    <w:rsid w:val="00BF5EC2"/>
    <w:rsid w:val="00BF7098"/>
    <w:rsid w:val="00BF7F1F"/>
    <w:rsid w:val="00C0214F"/>
    <w:rsid w:val="00C024AB"/>
    <w:rsid w:val="00C02D68"/>
    <w:rsid w:val="00C02DE9"/>
    <w:rsid w:val="00C1001C"/>
    <w:rsid w:val="00C1098D"/>
    <w:rsid w:val="00C1185E"/>
    <w:rsid w:val="00C1254D"/>
    <w:rsid w:val="00C12ED2"/>
    <w:rsid w:val="00C138B5"/>
    <w:rsid w:val="00C14B46"/>
    <w:rsid w:val="00C14D2B"/>
    <w:rsid w:val="00C14F65"/>
    <w:rsid w:val="00C14FBE"/>
    <w:rsid w:val="00C153AC"/>
    <w:rsid w:val="00C15825"/>
    <w:rsid w:val="00C163DE"/>
    <w:rsid w:val="00C16518"/>
    <w:rsid w:val="00C1698D"/>
    <w:rsid w:val="00C16D11"/>
    <w:rsid w:val="00C17B73"/>
    <w:rsid w:val="00C21EB8"/>
    <w:rsid w:val="00C221AD"/>
    <w:rsid w:val="00C22206"/>
    <w:rsid w:val="00C242BF"/>
    <w:rsid w:val="00C246AD"/>
    <w:rsid w:val="00C250AE"/>
    <w:rsid w:val="00C250FE"/>
    <w:rsid w:val="00C252B2"/>
    <w:rsid w:val="00C25488"/>
    <w:rsid w:val="00C25A37"/>
    <w:rsid w:val="00C27C4C"/>
    <w:rsid w:val="00C3085C"/>
    <w:rsid w:val="00C3145D"/>
    <w:rsid w:val="00C31ED1"/>
    <w:rsid w:val="00C32A79"/>
    <w:rsid w:val="00C33821"/>
    <w:rsid w:val="00C34560"/>
    <w:rsid w:val="00C346D0"/>
    <w:rsid w:val="00C34C03"/>
    <w:rsid w:val="00C35C58"/>
    <w:rsid w:val="00C362BA"/>
    <w:rsid w:val="00C3658F"/>
    <w:rsid w:val="00C3763D"/>
    <w:rsid w:val="00C4026B"/>
    <w:rsid w:val="00C405A8"/>
    <w:rsid w:val="00C40905"/>
    <w:rsid w:val="00C42898"/>
    <w:rsid w:val="00C43B9E"/>
    <w:rsid w:val="00C443B3"/>
    <w:rsid w:val="00C45E3E"/>
    <w:rsid w:val="00C45FE1"/>
    <w:rsid w:val="00C50FFB"/>
    <w:rsid w:val="00C513C1"/>
    <w:rsid w:val="00C51B22"/>
    <w:rsid w:val="00C51C24"/>
    <w:rsid w:val="00C51FD7"/>
    <w:rsid w:val="00C52000"/>
    <w:rsid w:val="00C5200D"/>
    <w:rsid w:val="00C548C9"/>
    <w:rsid w:val="00C56E28"/>
    <w:rsid w:val="00C56FA5"/>
    <w:rsid w:val="00C5713E"/>
    <w:rsid w:val="00C574D8"/>
    <w:rsid w:val="00C575B6"/>
    <w:rsid w:val="00C6006C"/>
    <w:rsid w:val="00C60CB5"/>
    <w:rsid w:val="00C61FAD"/>
    <w:rsid w:val="00C62C20"/>
    <w:rsid w:val="00C62D99"/>
    <w:rsid w:val="00C630F2"/>
    <w:rsid w:val="00C6394E"/>
    <w:rsid w:val="00C640F7"/>
    <w:rsid w:val="00C6423A"/>
    <w:rsid w:val="00C645C8"/>
    <w:rsid w:val="00C65867"/>
    <w:rsid w:val="00C665CA"/>
    <w:rsid w:val="00C7109F"/>
    <w:rsid w:val="00C751C8"/>
    <w:rsid w:val="00C76042"/>
    <w:rsid w:val="00C767B3"/>
    <w:rsid w:val="00C76E57"/>
    <w:rsid w:val="00C7773C"/>
    <w:rsid w:val="00C7796B"/>
    <w:rsid w:val="00C77AD8"/>
    <w:rsid w:val="00C81339"/>
    <w:rsid w:val="00C81BC2"/>
    <w:rsid w:val="00C82EEB"/>
    <w:rsid w:val="00C83A78"/>
    <w:rsid w:val="00C851AB"/>
    <w:rsid w:val="00C85D22"/>
    <w:rsid w:val="00C8636C"/>
    <w:rsid w:val="00C879B4"/>
    <w:rsid w:val="00C9131B"/>
    <w:rsid w:val="00CA0269"/>
    <w:rsid w:val="00CA0763"/>
    <w:rsid w:val="00CA1439"/>
    <w:rsid w:val="00CA156C"/>
    <w:rsid w:val="00CA22DA"/>
    <w:rsid w:val="00CA45A5"/>
    <w:rsid w:val="00CA5113"/>
    <w:rsid w:val="00CA5148"/>
    <w:rsid w:val="00CA576C"/>
    <w:rsid w:val="00CA5E0D"/>
    <w:rsid w:val="00CA6480"/>
    <w:rsid w:val="00CA69DB"/>
    <w:rsid w:val="00CA6EE7"/>
    <w:rsid w:val="00CB1098"/>
    <w:rsid w:val="00CB1F09"/>
    <w:rsid w:val="00CB4030"/>
    <w:rsid w:val="00CB68C6"/>
    <w:rsid w:val="00CB6C74"/>
    <w:rsid w:val="00CC0D10"/>
    <w:rsid w:val="00CC0D1D"/>
    <w:rsid w:val="00CC1D69"/>
    <w:rsid w:val="00CC2339"/>
    <w:rsid w:val="00CC312A"/>
    <w:rsid w:val="00CC3446"/>
    <w:rsid w:val="00CC5173"/>
    <w:rsid w:val="00CC540B"/>
    <w:rsid w:val="00CC6B60"/>
    <w:rsid w:val="00CC6E59"/>
    <w:rsid w:val="00CC73DF"/>
    <w:rsid w:val="00CD0127"/>
    <w:rsid w:val="00CD0A3A"/>
    <w:rsid w:val="00CD19E7"/>
    <w:rsid w:val="00CD2176"/>
    <w:rsid w:val="00CD2696"/>
    <w:rsid w:val="00CD6E33"/>
    <w:rsid w:val="00CE0737"/>
    <w:rsid w:val="00CE0E94"/>
    <w:rsid w:val="00CE0F3B"/>
    <w:rsid w:val="00CE173E"/>
    <w:rsid w:val="00CE2EED"/>
    <w:rsid w:val="00CE307A"/>
    <w:rsid w:val="00CE3603"/>
    <w:rsid w:val="00CE38EC"/>
    <w:rsid w:val="00CE4130"/>
    <w:rsid w:val="00CE4C0D"/>
    <w:rsid w:val="00CE52C8"/>
    <w:rsid w:val="00CE5489"/>
    <w:rsid w:val="00CE7756"/>
    <w:rsid w:val="00CF0455"/>
    <w:rsid w:val="00CF1F20"/>
    <w:rsid w:val="00CF2A3F"/>
    <w:rsid w:val="00CF3F65"/>
    <w:rsid w:val="00CF4BD8"/>
    <w:rsid w:val="00CF5602"/>
    <w:rsid w:val="00CF7C06"/>
    <w:rsid w:val="00CF7DD1"/>
    <w:rsid w:val="00D00266"/>
    <w:rsid w:val="00D006BC"/>
    <w:rsid w:val="00D01598"/>
    <w:rsid w:val="00D03F51"/>
    <w:rsid w:val="00D03FBD"/>
    <w:rsid w:val="00D040B0"/>
    <w:rsid w:val="00D04454"/>
    <w:rsid w:val="00D0591C"/>
    <w:rsid w:val="00D063BD"/>
    <w:rsid w:val="00D0733C"/>
    <w:rsid w:val="00D075F6"/>
    <w:rsid w:val="00D110F7"/>
    <w:rsid w:val="00D11DC5"/>
    <w:rsid w:val="00D12394"/>
    <w:rsid w:val="00D15671"/>
    <w:rsid w:val="00D16054"/>
    <w:rsid w:val="00D16D6A"/>
    <w:rsid w:val="00D17B31"/>
    <w:rsid w:val="00D2016D"/>
    <w:rsid w:val="00D206EF"/>
    <w:rsid w:val="00D20956"/>
    <w:rsid w:val="00D2114F"/>
    <w:rsid w:val="00D215B5"/>
    <w:rsid w:val="00D251C7"/>
    <w:rsid w:val="00D2537C"/>
    <w:rsid w:val="00D26663"/>
    <w:rsid w:val="00D27CD8"/>
    <w:rsid w:val="00D30A0D"/>
    <w:rsid w:val="00D31100"/>
    <w:rsid w:val="00D313CA"/>
    <w:rsid w:val="00D32BFA"/>
    <w:rsid w:val="00D331C4"/>
    <w:rsid w:val="00D33FAC"/>
    <w:rsid w:val="00D34D52"/>
    <w:rsid w:val="00D3764A"/>
    <w:rsid w:val="00D414C7"/>
    <w:rsid w:val="00D41C10"/>
    <w:rsid w:val="00D42789"/>
    <w:rsid w:val="00D437FB"/>
    <w:rsid w:val="00D440B7"/>
    <w:rsid w:val="00D44B89"/>
    <w:rsid w:val="00D46ED4"/>
    <w:rsid w:val="00D50DD9"/>
    <w:rsid w:val="00D51ECF"/>
    <w:rsid w:val="00D521A3"/>
    <w:rsid w:val="00D538C0"/>
    <w:rsid w:val="00D53B49"/>
    <w:rsid w:val="00D53CF7"/>
    <w:rsid w:val="00D53F48"/>
    <w:rsid w:val="00D549EC"/>
    <w:rsid w:val="00D554F5"/>
    <w:rsid w:val="00D55501"/>
    <w:rsid w:val="00D56149"/>
    <w:rsid w:val="00D579EB"/>
    <w:rsid w:val="00D60D3E"/>
    <w:rsid w:val="00D62B39"/>
    <w:rsid w:val="00D631DF"/>
    <w:rsid w:val="00D64317"/>
    <w:rsid w:val="00D65F13"/>
    <w:rsid w:val="00D66CCF"/>
    <w:rsid w:val="00D67A63"/>
    <w:rsid w:val="00D67F6D"/>
    <w:rsid w:val="00D71D9E"/>
    <w:rsid w:val="00D73490"/>
    <w:rsid w:val="00D7479A"/>
    <w:rsid w:val="00D749F3"/>
    <w:rsid w:val="00D75FC2"/>
    <w:rsid w:val="00D80685"/>
    <w:rsid w:val="00D8137D"/>
    <w:rsid w:val="00D81AA9"/>
    <w:rsid w:val="00D8218F"/>
    <w:rsid w:val="00D82FAC"/>
    <w:rsid w:val="00D8340F"/>
    <w:rsid w:val="00D836A9"/>
    <w:rsid w:val="00D840A1"/>
    <w:rsid w:val="00D846F2"/>
    <w:rsid w:val="00D84CAD"/>
    <w:rsid w:val="00D8558C"/>
    <w:rsid w:val="00D858D3"/>
    <w:rsid w:val="00D86C13"/>
    <w:rsid w:val="00D92ED1"/>
    <w:rsid w:val="00D9338E"/>
    <w:rsid w:val="00D94FEA"/>
    <w:rsid w:val="00D952A0"/>
    <w:rsid w:val="00D953E4"/>
    <w:rsid w:val="00D95573"/>
    <w:rsid w:val="00D96A67"/>
    <w:rsid w:val="00D96D28"/>
    <w:rsid w:val="00D975E1"/>
    <w:rsid w:val="00D97CAE"/>
    <w:rsid w:val="00DA1710"/>
    <w:rsid w:val="00DA22B8"/>
    <w:rsid w:val="00DA22B9"/>
    <w:rsid w:val="00DA2766"/>
    <w:rsid w:val="00DA2D04"/>
    <w:rsid w:val="00DA2F9B"/>
    <w:rsid w:val="00DA596E"/>
    <w:rsid w:val="00DA5BE4"/>
    <w:rsid w:val="00DA6E8A"/>
    <w:rsid w:val="00DA7BEF"/>
    <w:rsid w:val="00DB06DA"/>
    <w:rsid w:val="00DB1B93"/>
    <w:rsid w:val="00DB389D"/>
    <w:rsid w:val="00DB4F16"/>
    <w:rsid w:val="00DB4F4F"/>
    <w:rsid w:val="00DB6D2C"/>
    <w:rsid w:val="00DB7ADD"/>
    <w:rsid w:val="00DC2E3D"/>
    <w:rsid w:val="00DC30D3"/>
    <w:rsid w:val="00DC3337"/>
    <w:rsid w:val="00DC34AB"/>
    <w:rsid w:val="00DC5778"/>
    <w:rsid w:val="00DC5890"/>
    <w:rsid w:val="00DC5BC3"/>
    <w:rsid w:val="00DC69DB"/>
    <w:rsid w:val="00DC6D4F"/>
    <w:rsid w:val="00DC7C40"/>
    <w:rsid w:val="00DD04F2"/>
    <w:rsid w:val="00DD0A20"/>
    <w:rsid w:val="00DD16EC"/>
    <w:rsid w:val="00DD18DE"/>
    <w:rsid w:val="00DD2376"/>
    <w:rsid w:val="00DD240B"/>
    <w:rsid w:val="00DD397A"/>
    <w:rsid w:val="00DD4603"/>
    <w:rsid w:val="00DD4FAD"/>
    <w:rsid w:val="00DD5579"/>
    <w:rsid w:val="00DD6B4A"/>
    <w:rsid w:val="00DE1124"/>
    <w:rsid w:val="00DE1875"/>
    <w:rsid w:val="00DE18E0"/>
    <w:rsid w:val="00DE2AE2"/>
    <w:rsid w:val="00DE3032"/>
    <w:rsid w:val="00DE3FF4"/>
    <w:rsid w:val="00DE5DE5"/>
    <w:rsid w:val="00DE6502"/>
    <w:rsid w:val="00DE67BB"/>
    <w:rsid w:val="00DE7C57"/>
    <w:rsid w:val="00DF309A"/>
    <w:rsid w:val="00DF31EB"/>
    <w:rsid w:val="00DF4A49"/>
    <w:rsid w:val="00DF5836"/>
    <w:rsid w:val="00DF5D4A"/>
    <w:rsid w:val="00DF5F09"/>
    <w:rsid w:val="00DF6F6D"/>
    <w:rsid w:val="00E00CC9"/>
    <w:rsid w:val="00E01F1A"/>
    <w:rsid w:val="00E03991"/>
    <w:rsid w:val="00E043A6"/>
    <w:rsid w:val="00E04713"/>
    <w:rsid w:val="00E07C85"/>
    <w:rsid w:val="00E10678"/>
    <w:rsid w:val="00E112A9"/>
    <w:rsid w:val="00E11E8C"/>
    <w:rsid w:val="00E128A6"/>
    <w:rsid w:val="00E13AFC"/>
    <w:rsid w:val="00E14E7E"/>
    <w:rsid w:val="00E16F0B"/>
    <w:rsid w:val="00E208DC"/>
    <w:rsid w:val="00E21271"/>
    <w:rsid w:val="00E2157A"/>
    <w:rsid w:val="00E23E69"/>
    <w:rsid w:val="00E24166"/>
    <w:rsid w:val="00E246C0"/>
    <w:rsid w:val="00E246CE"/>
    <w:rsid w:val="00E24B92"/>
    <w:rsid w:val="00E25459"/>
    <w:rsid w:val="00E2585D"/>
    <w:rsid w:val="00E30844"/>
    <w:rsid w:val="00E30896"/>
    <w:rsid w:val="00E3124C"/>
    <w:rsid w:val="00E31979"/>
    <w:rsid w:val="00E31BC2"/>
    <w:rsid w:val="00E32433"/>
    <w:rsid w:val="00E3543E"/>
    <w:rsid w:val="00E35C81"/>
    <w:rsid w:val="00E3638D"/>
    <w:rsid w:val="00E364AE"/>
    <w:rsid w:val="00E40812"/>
    <w:rsid w:val="00E41AE9"/>
    <w:rsid w:val="00E46A42"/>
    <w:rsid w:val="00E46E7B"/>
    <w:rsid w:val="00E47D7F"/>
    <w:rsid w:val="00E47FD4"/>
    <w:rsid w:val="00E51347"/>
    <w:rsid w:val="00E53368"/>
    <w:rsid w:val="00E53B3A"/>
    <w:rsid w:val="00E5414D"/>
    <w:rsid w:val="00E54785"/>
    <w:rsid w:val="00E57B8C"/>
    <w:rsid w:val="00E60660"/>
    <w:rsid w:val="00E60EA4"/>
    <w:rsid w:val="00E60F42"/>
    <w:rsid w:val="00E61197"/>
    <w:rsid w:val="00E6242A"/>
    <w:rsid w:val="00E62437"/>
    <w:rsid w:val="00E6287C"/>
    <w:rsid w:val="00E62A81"/>
    <w:rsid w:val="00E64C5E"/>
    <w:rsid w:val="00E66B0B"/>
    <w:rsid w:val="00E66B85"/>
    <w:rsid w:val="00E6755A"/>
    <w:rsid w:val="00E675DF"/>
    <w:rsid w:val="00E67B4B"/>
    <w:rsid w:val="00E7027F"/>
    <w:rsid w:val="00E7033C"/>
    <w:rsid w:val="00E73702"/>
    <w:rsid w:val="00E739EA"/>
    <w:rsid w:val="00E761E1"/>
    <w:rsid w:val="00E76906"/>
    <w:rsid w:val="00E773B6"/>
    <w:rsid w:val="00E80548"/>
    <w:rsid w:val="00E807D7"/>
    <w:rsid w:val="00E831D9"/>
    <w:rsid w:val="00E83219"/>
    <w:rsid w:val="00E833C8"/>
    <w:rsid w:val="00E83DE2"/>
    <w:rsid w:val="00E842EB"/>
    <w:rsid w:val="00E855BC"/>
    <w:rsid w:val="00E861EE"/>
    <w:rsid w:val="00E870C3"/>
    <w:rsid w:val="00E87C12"/>
    <w:rsid w:val="00E91AFC"/>
    <w:rsid w:val="00E91B6B"/>
    <w:rsid w:val="00E91FF7"/>
    <w:rsid w:val="00E925C8"/>
    <w:rsid w:val="00E92774"/>
    <w:rsid w:val="00E92D60"/>
    <w:rsid w:val="00E92EE1"/>
    <w:rsid w:val="00E939C2"/>
    <w:rsid w:val="00E93C99"/>
    <w:rsid w:val="00E94027"/>
    <w:rsid w:val="00E966EF"/>
    <w:rsid w:val="00EA0785"/>
    <w:rsid w:val="00EA09CD"/>
    <w:rsid w:val="00EA12F0"/>
    <w:rsid w:val="00EA2E9A"/>
    <w:rsid w:val="00EA35D6"/>
    <w:rsid w:val="00EA3F37"/>
    <w:rsid w:val="00EA5604"/>
    <w:rsid w:val="00EA592E"/>
    <w:rsid w:val="00EA753B"/>
    <w:rsid w:val="00EB029D"/>
    <w:rsid w:val="00EB06B8"/>
    <w:rsid w:val="00EB1045"/>
    <w:rsid w:val="00EB1D3F"/>
    <w:rsid w:val="00EB2980"/>
    <w:rsid w:val="00EB2AD6"/>
    <w:rsid w:val="00EB2C8E"/>
    <w:rsid w:val="00EB4E98"/>
    <w:rsid w:val="00EB56A5"/>
    <w:rsid w:val="00EB56BC"/>
    <w:rsid w:val="00EC029B"/>
    <w:rsid w:val="00EC03E0"/>
    <w:rsid w:val="00EC29E2"/>
    <w:rsid w:val="00EC2B8C"/>
    <w:rsid w:val="00EC3956"/>
    <w:rsid w:val="00EC3BE7"/>
    <w:rsid w:val="00EC406B"/>
    <w:rsid w:val="00EC4A5B"/>
    <w:rsid w:val="00EC5115"/>
    <w:rsid w:val="00EC524F"/>
    <w:rsid w:val="00EC585A"/>
    <w:rsid w:val="00EC731E"/>
    <w:rsid w:val="00EC7FD8"/>
    <w:rsid w:val="00ED0093"/>
    <w:rsid w:val="00ED143E"/>
    <w:rsid w:val="00ED1770"/>
    <w:rsid w:val="00ED18A0"/>
    <w:rsid w:val="00ED2A73"/>
    <w:rsid w:val="00ED37AE"/>
    <w:rsid w:val="00ED45CB"/>
    <w:rsid w:val="00ED54A7"/>
    <w:rsid w:val="00ED60DF"/>
    <w:rsid w:val="00ED680A"/>
    <w:rsid w:val="00ED7676"/>
    <w:rsid w:val="00EE15C8"/>
    <w:rsid w:val="00EE5488"/>
    <w:rsid w:val="00EE5637"/>
    <w:rsid w:val="00EE694E"/>
    <w:rsid w:val="00EE6EA3"/>
    <w:rsid w:val="00EE722E"/>
    <w:rsid w:val="00EF1748"/>
    <w:rsid w:val="00EF2376"/>
    <w:rsid w:val="00EF4690"/>
    <w:rsid w:val="00EF55F2"/>
    <w:rsid w:val="00EF5B73"/>
    <w:rsid w:val="00EF5C0B"/>
    <w:rsid w:val="00EF73A5"/>
    <w:rsid w:val="00F02B6E"/>
    <w:rsid w:val="00F03162"/>
    <w:rsid w:val="00F0384A"/>
    <w:rsid w:val="00F04624"/>
    <w:rsid w:val="00F05A8A"/>
    <w:rsid w:val="00F10BD5"/>
    <w:rsid w:val="00F11458"/>
    <w:rsid w:val="00F12577"/>
    <w:rsid w:val="00F12B77"/>
    <w:rsid w:val="00F1432A"/>
    <w:rsid w:val="00F14C89"/>
    <w:rsid w:val="00F15A4E"/>
    <w:rsid w:val="00F1682D"/>
    <w:rsid w:val="00F16DC2"/>
    <w:rsid w:val="00F17F1B"/>
    <w:rsid w:val="00F20D5D"/>
    <w:rsid w:val="00F20F3D"/>
    <w:rsid w:val="00F210B0"/>
    <w:rsid w:val="00F223E6"/>
    <w:rsid w:val="00F229F3"/>
    <w:rsid w:val="00F230E0"/>
    <w:rsid w:val="00F24D2C"/>
    <w:rsid w:val="00F308D5"/>
    <w:rsid w:val="00F329B8"/>
    <w:rsid w:val="00F33359"/>
    <w:rsid w:val="00F341AF"/>
    <w:rsid w:val="00F366E3"/>
    <w:rsid w:val="00F4113C"/>
    <w:rsid w:val="00F4273A"/>
    <w:rsid w:val="00F42953"/>
    <w:rsid w:val="00F42F2F"/>
    <w:rsid w:val="00F4588F"/>
    <w:rsid w:val="00F45AD6"/>
    <w:rsid w:val="00F45D51"/>
    <w:rsid w:val="00F504F8"/>
    <w:rsid w:val="00F51752"/>
    <w:rsid w:val="00F51E92"/>
    <w:rsid w:val="00F534BA"/>
    <w:rsid w:val="00F556AC"/>
    <w:rsid w:val="00F557F0"/>
    <w:rsid w:val="00F55FA2"/>
    <w:rsid w:val="00F56B6A"/>
    <w:rsid w:val="00F57869"/>
    <w:rsid w:val="00F6497C"/>
    <w:rsid w:val="00F661F8"/>
    <w:rsid w:val="00F70001"/>
    <w:rsid w:val="00F70A14"/>
    <w:rsid w:val="00F71050"/>
    <w:rsid w:val="00F7307A"/>
    <w:rsid w:val="00F743D4"/>
    <w:rsid w:val="00F76AB0"/>
    <w:rsid w:val="00F825E6"/>
    <w:rsid w:val="00F836D8"/>
    <w:rsid w:val="00F84002"/>
    <w:rsid w:val="00F84BFE"/>
    <w:rsid w:val="00F85437"/>
    <w:rsid w:val="00F8676A"/>
    <w:rsid w:val="00F87C15"/>
    <w:rsid w:val="00F954E4"/>
    <w:rsid w:val="00F96413"/>
    <w:rsid w:val="00F96FC5"/>
    <w:rsid w:val="00F97616"/>
    <w:rsid w:val="00FA08F0"/>
    <w:rsid w:val="00FA0A7F"/>
    <w:rsid w:val="00FA1EF0"/>
    <w:rsid w:val="00FA2A5F"/>
    <w:rsid w:val="00FA2C54"/>
    <w:rsid w:val="00FA2E56"/>
    <w:rsid w:val="00FA38DA"/>
    <w:rsid w:val="00FA5665"/>
    <w:rsid w:val="00FA70ED"/>
    <w:rsid w:val="00FB02ED"/>
    <w:rsid w:val="00FB06C5"/>
    <w:rsid w:val="00FB0BA4"/>
    <w:rsid w:val="00FB0F36"/>
    <w:rsid w:val="00FB2ABE"/>
    <w:rsid w:val="00FB3709"/>
    <w:rsid w:val="00FB4638"/>
    <w:rsid w:val="00FB5F72"/>
    <w:rsid w:val="00FC06F8"/>
    <w:rsid w:val="00FC45CD"/>
    <w:rsid w:val="00FC4D30"/>
    <w:rsid w:val="00FC4EEA"/>
    <w:rsid w:val="00FC5302"/>
    <w:rsid w:val="00FC5787"/>
    <w:rsid w:val="00FC74B2"/>
    <w:rsid w:val="00FD08B6"/>
    <w:rsid w:val="00FD2FCC"/>
    <w:rsid w:val="00FD4DB0"/>
    <w:rsid w:val="00FD5C8E"/>
    <w:rsid w:val="00FD65AF"/>
    <w:rsid w:val="00FD6716"/>
    <w:rsid w:val="00FD6889"/>
    <w:rsid w:val="00FD69FB"/>
    <w:rsid w:val="00FD70C4"/>
    <w:rsid w:val="00FD79F0"/>
    <w:rsid w:val="00FD7B73"/>
    <w:rsid w:val="00FE008D"/>
    <w:rsid w:val="00FE0FE8"/>
    <w:rsid w:val="00FE10EE"/>
    <w:rsid w:val="00FE1408"/>
    <w:rsid w:val="00FE1D1E"/>
    <w:rsid w:val="00FE2AC7"/>
    <w:rsid w:val="00FE2FB7"/>
    <w:rsid w:val="00FE3693"/>
    <w:rsid w:val="00FE3C30"/>
    <w:rsid w:val="00FE4E25"/>
    <w:rsid w:val="00FE56F1"/>
    <w:rsid w:val="00FF07BD"/>
    <w:rsid w:val="00FF34F9"/>
    <w:rsid w:val="00FF3828"/>
    <w:rsid w:val="00FF3B11"/>
    <w:rsid w:val="00FF408C"/>
    <w:rsid w:val="00FF4793"/>
    <w:rsid w:val="00FF4C4F"/>
    <w:rsid w:val="00FF6B23"/>
    <w:rsid w:val="00FF71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B5FA1-5720-44E6-B734-F1415AC6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2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EA2E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F79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F8E"/>
  </w:style>
  <w:style w:type="paragraph" w:styleId="Footer">
    <w:name w:val="footer"/>
    <w:basedOn w:val="Normal"/>
    <w:link w:val="FooterChar"/>
    <w:uiPriority w:val="99"/>
    <w:unhideWhenUsed/>
    <w:rsid w:val="00B76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F8E"/>
  </w:style>
  <w:style w:type="paragraph" w:styleId="ListParagraph">
    <w:name w:val="List Paragraph"/>
    <w:basedOn w:val="Normal"/>
    <w:uiPriority w:val="34"/>
    <w:qFormat/>
    <w:rsid w:val="00EA09CD"/>
    <w:pPr>
      <w:ind w:left="720"/>
      <w:contextualSpacing/>
    </w:pPr>
  </w:style>
  <w:style w:type="paragraph" w:styleId="FootnoteText">
    <w:name w:val="footnote text"/>
    <w:basedOn w:val="Normal"/>
    <w:link w:val="FootnoteTextChar"/>
    <w:uiPriority w:val="99"/>
    <w:semiHidden/>
    <w:unhideWhenUsed/>
    <w:rsid w:val="00366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8C6"/>
    <w:rPr>
      <w:sz w:val="20"/>
      <w:szCs w:val="20"/>
    </w:rPr>
  </w:style>
  <w:style w:type="character" w:styleId="FootnoteReference">
    <w:name w:val="footnote reference"/>
    <w:basedOn w:val="DefaultParagraphFont"/>
    <w:uiPriority w:val="99"/>
    <w:semiHidden/>
    <w:unhideWhenUsed/>
    <w:rsid w:val="003668C6"/>
    <w:rPr>
      <w:vertAlign w:val="superscript"/>
    </w:rPr>
  </w:style>
  <w:style w:type="character" w:customStyle="1" w:styleId="Heading1Char">
    <w:name w:val="Heading 1 Char"/>
    <w:basedOn w:val="DefaultParagraphFont"/>
    <w:link w:val="Heading1"/>
    <w:uiPriority w:val="9"/>
    <w:rsid w:val="000227A0"/>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unhideWhenUsed/>
    <w:rsid w:val="000227A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0227A0"/>
    <w:rPr>
      <w:color w:val="0000FF"/>
      <w:u w:val="single"/>
    </w:rPr>
  </w:style>
  <w:style w:type="paragraph" w:customStyle="1" w:styleId="Sectionnumbering">
    <w:name w:val="Section numbering"/>
    <w:basedOn w:val="Normal"/>
    <w:uiPriority w:val="1"/>
    <w:qFormat/>
    <w:rsid w:val="00765DFA"/>
    <w:pPr>
      <w:numPr>
        <w:numId w:val="2"/>
      </w:numPr>
      <w:tabs>
        <w:tab w:val="num" w:pos="567"/>
      </w:tabs>
      <w:spacing w:before="240" w:after="240" w:line="360" w:lineRule="auto"/>
      <w:jc w:val="both"/>
    </w:pPr>
    <w:rPr>
      <w:rFonts w:ascii="Arial" w:eastAsia="Times New Roman" w:hAnsi="Arial" w:cs="Times New Roman"/>
      <w:sz w:val="24"/>
    </w:rPr>
  </w:style>
  <w:style w:type="paragraph" w:customStyle="1" w:styleId="Sectionnumbering2">
    <w:name w:val="Section numbering 2"/>
    <w:basedOn w:val="Normal"/>
    <w:uiPriority w:val="1"/>
    <w:qFormat/>
    <w:rsid w:val="00765DFA"/>
    <w:pPr>
      <w:numPr>
        <w:ilvl w:val="1"/>
        <w:numId w:val="2"/>
      </w:numPr>
      <w:tabs>
        <w:tab w:val="num" w:pos="567"/>
      </w:tabs>
      <w:spacing w:before="240" w:after="240" w:line="360" w:lineRule="auto"/>
      <w:jc w:val="both"/>
    </w:pPr>
    <w:rPr>
      <w:rFonts w:ascii="Arial" w:eastAsia="Times New Roman" w:hAnsi="Arial" w:cs="Times New Roman"/>
      <w:sz w:val="24"/>
    </w:rPr>
  </w:style>
  <w:style w:type="paragraph" w:customStyle="1" w:styleId="Sectionnumbering3">
    <w:name w:val="Section numbering 3"/>
    <w:basedOn w:val="Normal"/>
    <w:uiPriority w:val="1"/>
    <w:qFormat/>
    <w:rsid w:val="00765DFA"/>
    <w:pPr>
      <w:numPr>
        <w:ilvl w:val="2"/>
        <w:numId w:val="2"/>
      </w:numPr>
      <w:tabs>
        <w:tab w:val="num" w:pos="567"/>
      </w:tabs>
      <w:spacing w:before="240" w:after="240" w:line="360" w:lineRule="auto"/>
      <w:jc w:val="both"/>
    </w:pPr>
    <w:rPr>
      <w:rFonts w:ascii="Arial" w:eastAsia="Times New Roman" w:hAnsi="Arial" w:cs="Times New Roman"/>
      <w:sz w:val="24"/>
    </w:rPr>
  </w:style>
  <w:style w:type="paragraph" w:styleId="BodyText">
    <w:name w:val="Body Text"/>
    <w:basedOn w:val="Normal"/>
    <w:link w:val="BodyTextChar"/>
    <w:uiPriority w:val="1"/>
    <w:qFormat/>
    <w:rsid w:val="00D73490"/>
    <w:pPr>
      <w:widowControl w:val="0"/>
      <w:autoSpaceDE w:val="0"/>
      <w:autoSpaceDN w:val="0"/>
      <w:adjustRightInd w:val="0"/>
      <w:spacing w:after="0" w:line="240" w:lineRule="auto"/>
    </w:pPr>
    <w:rPr>
      <w:rFonts w:ascii="Arial" w:eastAsiaTheme="minorEastAsia" w:hAnsi="Arial" w:cs="Arial"/>
      <w:sz w:val="28"/>
      <w:szCs w:val="28"/>
      <w:lang w:val="en-US"/>
    </w:rPr>
  </w:style>
  <w:style w:type="character" w:customStyle="1" w:styleId="BodyTextChar">
    <w:name w:val="Body Text Char"/>
    <w:basedOn w:val="DefaultParagraphFont"/>
    <w:link w:val="BodyText"/>
    <w:uiPriority w:val="99"/>
    <w:rsid w:val="00D73490"/>
    <w:rPr>
      <w:rFonts w:ascii="Arial" w:eastAsiaTheme="minorEastAsia" w:hAnsi="Arial" w:cs="Arial"/>
      <w:sz w:val="28"/>
      <w:szCs w:val="28"/>
      <w:lang w:val="en-US"/>
    </w:rPr>
  </w:style>
  <w:style w:type="character" w:styleId="CommentReference">
    <w:name w:val="annotation reference"/>
    <w:basedOn w:val="DefaultParagraphFont"/>
    <w:uiPriority w:val="99"/>
    <w:semiHidden/>
    <w:unhideWhenUsed/>
    <w:rsid w:val="00507F55"/>
    <w:rPr>
      <w:sz w:val="16"/>
      <w:szCs w:val="16"/>
    </w:rPr>
  </w:style>
  <w:style w:type="paragraph" w:styleId="CommentText">
    <w:name w:val="annotation text"/>
    <w:basedOn w:val="Normal"/>
    <w:link w:val="CommentTextChar"/>
    <w:uiPriority w:val="99"/>
    <w:semiHidden/>
    <w:unhideWhenUsed/>
    <w:rsid w:val="00507F55"/>
    <w:pPr>
      <w:spacing w:line="240" w:lineRule="auto"/>
    </w:pPr>
    <w:rPr>
      <w:sz w:val="20"/>
      <w:szCs w:val="20"/>
    </w:rPr>
  </w:style>
  <w:style w:type="character" w:customStyle="1" w:styleId="CommentTextChar">
    <w:name w:val="Comment Text Char"/>
    <w:basedOn w:val="DefaultParagraphFont"/>
    <w:link w:val="CommentText"/>
    <w:uiPriority w:val="99"/>
    <w:semiHidden/>
    <w:rsid w:val="00507F55"/>
    <w:rPr>
      <w:sz w:val="20"/>
      <w:szCs w:val="20"/>
    </w:rPr>
  </w:style>
  <w:style w:type="paragraph" w:styleId="CommentSubject">
    <w:name w:val="annotation subject"/>
    <w:basedOn w:val="CommentText"/>
    <w:next w:val="CommentText"/>
    <w:link w:val="CommentSubjectChar"/>
    <w:uiPriority w:val="99"/>
    <w:semiHidden/>
    <w:unhideWhenUsed/>
    <w:rsid w:val="00507F55"/>
    <w:rPr>
      <w:b/>
      <w:bCs/>
    </w:rPr>
  </w:style>
  <w:style w:type="character" w:customStyle="1" w:styleId="CommentSubjectChar">
    <w:name w:val="Comment Subject Char"/>
    <w:basedOn w:val="CommentTextChar"/>
    <w:link w:val="CommentSubject"/>
    <w:uiPriority w:val="99"/>
    <w:semiHidden/>
    <w:rsid w:val="00507F55"/>
    <w:rPr>
      <w:b/>
      <w:bCs/>
      <w:sz w:val="20"/>
      <w:szCs w:val="20"/>
    </w:rPr>
  </w:style>
  <w:style w:type="paragraph" w:styleId="BalloonText">
    <w:name w:val="Balloon Text"/>
    <w:basedOn w:val="Normal"/>
    <w:link w:val="BalloonTextChar"/>
    <w:uiPriority w:val="99"/>
    <w:semiHidden/>
    <w:unhideWhenUsed/>
    <w:rsid w:val="00507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55"/>
    <w:rPr>
      <w:rFonts w:ascii="Segoe UI" w:hAnsi="Segoe UI" w:cs="Segoe UI"/>
      <w:sz w:val="18"/>
      <w:szCs w:val="18"/>
    </w:rPr>
  </w:style>
  <w:style w:type="character" w:customStyle="1" w:styleId="Heading2Char">
    <w:name w:val="Heading 2 Char"/>
    <w:basedOn w:val="DefaultParagraphFont"/>
    <w:link w:val="Heading2"/>
    <w:uiPriority w:val="9"/>
    <w:rsid w:val="00EA2E9A"/>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1F79A5"/>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2A703B"/>
    <w:rPr>
      <w:b/>
      <w:bCs/>
    </w:rPr>
  </w:style>
  <w:style w:type="paragraph" w:customStyle="1" w:styleId="western">
    <w:name w:val="western"/>
    <w:basedOn w:val="Normal"/>
    <w:rsid w:val="006A3DC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5456">
      <w:bodyDiv w:val="1"/>
      <w:marLeft w:val="0"/>
      <w:marRight w:val="0"/>
      <w:marTop w:val="0"/>
      <w:marBottom w:val="0"/>
      <w:divBdr>
        <w:top w:val="none" w:sz="0" w:space="0" w:color="auto"/>
        <w:left w:val="none" w:sz="0" w:space="0" w:color="auto"/>
        <w:bottom w:val="none" w:sz="0" w:space="0" w:color="auto"/>
        <w:right w:val="none" w:sz="0" w:space="0" w:color="auto"/>
      </w:divBdr>
    </w:div>
    <w:div w:id="90049204">
      <w:bodyDiv w:val="1"/>
      <w:marLeft w:val="0"/>
      <w:marRight w:val="0"/>
      <w:marTop w:val="0"/>
      <w:marBottom w:val="0"/>
      <w:divBdr>
        <w:top w:val="none" w:sz="0" w:space="0" w:color="auto"/>
        <w:left w:val="none" w:sz="0" w:space="0" w:color="auto"/>
        <w:bottom w:val="none" w:sz="0" w:space="0" w:color="auto"/>
        <w:right w:val="none" w:sz="0" w:space="0" w:color="auto"/>
      </w:divBdr>
    </w:div>
    <w:div w:id="156504909">
      <w:bodyDiv w:val="1"/>
      <w:marLeft w:val="0"/>
      <w:marRight w:val="0"/>
      <w:marTop w:val="0"/>
      <w:marBottom w:val="0"/>
      <w:divBdr>
        <w:top w:val="none" w:sz="0" w:space="0" w:color="auto"/>
        <w:left w:val="none" w:sz="0" w:space="0" w:color="auto"/>
        <w:bottom w:val="none" w:sz="0" w:space="0" w:color="auto"/>
        <w:right w:val="none" w:sz="0" w:space="0" w:color="auto"/>
      </w:divBdr>
    </w:div>
    <w:div w:id="266160373">
      <w:bodyDiv w:val="1"/>
      <w:marLeft w:val="0"/>
      <w:marRight w:val="0"/>
      <w:marTop w:val="0"/>
      <w:marBottom w:val="0"/>
      <w:divBdr>
        <w:top w:val="none" w:sz="0" w:space="0" w:color="auto"/>
        <w:left w:val="none" w:sz="0" w:space="0" w:color="auto"/>
        <w:bottom w:val="none" w:sz="0" w:space="0" w:color="auto"/>
        <w:right w:val="none" w:sz="0" w:space="0" w:color="auto"/>
      </w:divBdr>
    </w:div>
    <w:div w:id="418455124">
      <w:bodyDiv w:val="1"/>
      <w:marLeft w:val="0"/>
      <w:marRight w:val="0"/>
      <w:marTop w:val="0"/>
      <w:marBottom w:val="0"/>
      <w:divBdr>
        <w:top w:val="none" w:sz="0" w:space="0" w:color="auto"/>
        <w:left w:val="none" w:sz="0" w:space="0" w:color="auto"/>
        <w:bottom w:val="none" w:sz="0" w:space="0" w:color="auto"/>
        <w:right w:val="none" w:sz="0" w:space="0" w:color="auto"/>
      </w:divBdr>
    </w:div>
    <w:div w:id="506942358">
      <w:bodyDiv w:val="1"/>
      <w:marLeft w:val="0"/>
      <w:marRight w:val="0"/>
      <w:marTop w:val="0"/>
      <w:marBottom w:val="0"/>
      <w:divBdr>
        <w:top w:val="none" w:sz="0" w:space="0" w:color="auto"/>
        <w:left w:val="none" w:sz="0" w:space="0" w:color="auto"/>
        <w:bottom w:val="none" w:sz="0" w:space="0" w:color="auto"/>
        <w:right w:val="none" w:sz="0" w:space="0" w:color="auto"/>
      </w:divBdr>
    </w:div>
    <w:div w:id="544756873">
      <w:bodyDiv w:val="1"/>
      <w:marLeft w:val="0"/>
      <w:marRight w:val="0"/>
      <w:marTop w:val="0"/>
      <w:marBottom w:val="0"/>
      <w:divBdr>
        <w:top w:val="none" w:sz="0" w:space="0" w:color="auto"/>
        <w:left w:val="none" w:sz="0" w:space="0" w:color="auto"/>
        <w:bottom w:val="none" w:sz="0" w:space="0" w:color="auto"/>
        <w:right w:val="none" w:sz="0" w:space="0" w:color="auto"/>
      </w:divBdr>
    </w:div>
    <w:div w:id="902134619">
      <w:bodyDiv w:val="1"/>
      <w:marLeft w:val="0"/>
      <w:marRight w:val="0"/>
      <w:marTop w:val="0"/>
      <w:marBottom w:val="0"/>
      <w:divBdr>
        <w:top w:val="none" w:sz="0" w:space="0" w:color="auto"/>
        <w:left w:val="none" w:sz="0" w:space="0" w:color="auto"/>
        <w:bottom w:val="none" w:sz="0" w:space="0" w:color="auto"/>
        <w:right w:val="none" w:sz="0" w:space="0" w:color="auto"/>
      </w:divBdr>
    </w:div>
    <w:div w:id="902568884">
      <w:bodyDiv w:val="1"/>
      <w:marLeft w:val="0"/>
      <w:marRight w:val="0"/>
      <w:marTop w:val="0"/>
      <w:marBottom w:val="0"/>
      <w:divBdr>
        <w:top w:val="none" w:sz="0" w:space="0" w:color="auto"/>
        <w:left w:val="none" w:sz="0" w:space="0" w:color="auto"/>
        <w:bottom w:val="none" w:sz="0" w:space="0" w:color="auto"/>
        <w:right w:val="none" w:sz="0" w:space="0" w:color="auto"/>
      </w:divBdr>
    </w:div>
    <w:div w:id="927616972">
      <w:bodyDiv w:val="1"/>
      <w:marLeft w:val="0"/>
      <w:marRight w:val="0"/>
      <w:marTop w:val="0"/>
      <w:marBottom w:val="0"/>
      <w:divBdr>
        <w:top w:val="none" w:sz="0" w:space="0" w:color="auto"/>
        <w:left w:val="none" w:sz="0" w:space="0" w:color="auto"/>
        <w:bottom w:val="none" w:sz="0" w:space="0" w:color="auto"/>
        <w:right w:val="none" w:sz="0" w:space="0" w:color="auto"/>
      </w:divBdr>
    </w:div>
    <w:div w:id="946499711">
      <w:bodyDiv w:val="1"/>
      <w:marLeft w:val="0"/>
      <w:marRight w:val="0"/>
      <w:marTop w:val="0"/>
      <w:marBottom w:val="0"/>
      <w:divBdr>
        <w:top w:val="none" w:sz="0" w:space="0" w:color="auto"/>
        <w:left w:val="none" w:sz="0" w:space="0" w:color="auto"/>
        <w:bottom w:val="none" w:sz="0" w:space="0" w:color="auto"/>
        <w:right w:val="none" w:sz="0" w:space="0" w:color="auto"/>
      </w:divBdr>
    </w:div>
    <w:div w:id="996036658">
      <w:bodyDiv w:val="1"/>
      <w:marLeft w:val="0"/>
      <w:marRight w:val="0"/>
      <w:marTop w:val="0"/>
      <w:marBottom w:val="0"/>
      <w:divBdr>
        <w:top w:val="none" w:sz="0" w:space="0" w:color="auto"/>
        <w:left w:val="none" w:sz="0" w:space="0" w:color="auto"/>
        <w:bottom w:val="none" w:sz="0" w:space="0" w:color="auto"/>
        <w:right w:val="none" w:sz="0" w:space="0" w:color="auto"/>
      </w:divBdr>
    </w:div>
    <w:div w:id="1257858706">
      <w:bodyDiv w:val="1"/>
      <w:marLeft w:val="0"/>
      <w:marRight w:val="0"/>
      <w:marTop w:val="0"/>
      <w:marBottom w:val="0"/>
      <w:divBdr>
        <w:top w:val="none" w:sz="0" w:space="0" w:color="auto"/>
        <w:left w:val="none" w:sz="0" w:space="0" w:color="auto"/>
        <w:bottom w:val="none" w:sz="0" w:space="0" w:color="auto"/>
        <w:right w:val="none" w:sz="0" w:space="0" w:color="auto"/>
      </w:divBdr>
    </w:div>
    <w:div w:id="1268154038">
      <w:bodyDiv w:val="1"/>
      <w:marLeft w:val="0"/>
      <w:marRight w:val="0"/>
      <w:marTop w:val="0"/>
      <w:marBottom w:val="0"/>
      <w:divBdr>
        <w:top w:val="none" w:sz="0" w:space="0" w:color="auto"/>
        <w:left w:val="none" w:sz="0" w:space="0" w:color="auto"/>
        <w:bottom w:val="none" w:sz="0" w:space="0" w:color="auto"/>
        <w:right w:val="none" w:sz="0" w:space="0" w:color="auto"/>
      </w:divBdr>
    </w:div>
    <w:div w:id="1293637074">
      <w:bodyDiv w:val="1"/>
      <w:marLeft w:val="0"/>
      <w:marRight w:val="0"/>
      <w:marTop w:val="0"/>
      <w:marBottom w:val="0"/>
      <w:divBdr>
        <w:top w:val="none" w:sz="0" w:space="0" w:color="auto"/>
        <w:left w:val="none" w:sz="0" w:space="0" w:color="auto"/>
        <w:bottom w:val="none" w:sz="0" w:space="0" w:color="auto"/>
        <w:right w:val="none" w:sz="0" w:space="0" w:color="auto"/>
      </w:divBdr>
    </w:div>
    <w:div w:id="1458451888">
      <w:bodyDiv w:val="1"/>
      <w:marLeft w:val="0"/>
      <w:marRight w:val="0"/>
      <w:marTop w:val="0"/>
      <w:marBottom w:val="0"/>
      <w:divBdr>
        <w:top w:val="none" w:sz="0" w:space="0" w:color="auto"/>
        <w:left w:val="none" w:sz="0" w:space="0" w:color="auto"/>
        <w:bottom w:val="none" w:sz="0" w:space="0" w:color="auto"/>
        <w:right w:val="none" w:sz="0" w:space="0" w:color="auto"/>
      </w:divBdr>
    </w:div>
    <w:div w:id="1474366926">
      <w:bodyDiv w:val="1"/>
      <w:marLeft w:val="0"/>
      <w:marRight w:val="0"/>
      <w:marTop w:val="0"/>
      <w:marBottom w:val="0"/>
      <w:divBdr>
        <w:top w:val="none" w:sz="0" w:space="0" w:color="auto"/>
        <w:left w:val="none" w:sz="0" w:space="0" w:color="auto"/>
        <w:bottom w:val="none" w:sz="0" w:space="0" w:color="auto"/>
        <w:right w:val="none" w:sz="0" w:space="0" w:color="auto"/>
      </w:divBdr>
    </w:div>
    <w:div w:id="1638100109">
      <w:bodyDiv w:val="1"/>
      <w:marLeft w:val="0"/>
      <w:marRight w:val="0"/>
      <w:marTop w:val="0"/>
      <w:marBottom w:val="0"/>
      <w:divBdr>
        <w:top w:val="none" w:sz="0" w:space="0" w:color="auto"/>
        <w:left w:val="none" w:sz="0" w:space="0" w:color="auto"/>
        <w:bottom w:val="none" w:sz="0" w:space="0" w:color="auto"/>
        <w:right w:val="none" w:sz="0" w:space="0" w:color="auto"/>
      </w:divBdr>
    </w:div>
    <w:div w:id="1759981817">
      <w:bodyDiv w:val="1"/>
      <w:marLeft w:val="0"/>
      <w:marRight w:val="0"/>
      <w:marTop w:val="0"/>
      <w:marBottom w:val="0"/>
      <w:divBdr>
        <w:top w:val="none" w:sz="0" w:space="0" w:color="auto"/>
        <w:left w:val="none" w:sz="0" w:space="0" w:color="auto"/>
        <w:bottom w:val="none" w:sz="0" w:space="0" w:color="auto"/>
        <w:right w:val="none" w:sz="0" w:space="0" w:color="auto"/>
      </w:divBdr>
    </w:div>
    <w:div w:id="1826625110">
      <w:bodyDiv w:val="1"/>
      <w:marLeft w:val="0"/>
      <w:marRight w:val="0"/>
      <w:marTop w:val="0"/>
      <w:marBottom w:val="0"/>
      <w:divBdr>
        <w:top w:val="none" w:sz="0" w:space="0" w:color="auto"/>
        <w:left w:val="none" w:sz="0" w:space="0" w:color="auto"/>
        <w:bottom w:val="none" w:sz="0" w:space="0" w:color="auto"/>
        <w:right w:val="none" w:sz="0" w:space="0" w:color="auto"/>
      </w:divBdr>
    </w:div>
    <w:div w:id="1828323623">
      <w:bodyDiv w:val="1"/>
      <w:marLeft w:val="0"/>
      <w:marRight w:val="0"/>
      <w:marTop w:val="0"/>
      <w:marBottom w:val="0"/>
      <w:divBdr>
        <w:top w:val="none" w:sz="0" w:space="0" w:color="auto"/>
        <w:left w:val="none" w:sz="0" w:space="0" w:color="auto"/>
        <w:bottom w:val="none" w:sz="0" w:space="0" w:color="auto"/>
        <w:right w:val="none" w:sz="0" w:space="0" w:color="auto"/>
      </w:divBdr>
    </w:div>
    <w:div w:id="2100445178">
      <w:bodyDiv w:val="1"/>
      <w:marLeft w:val="0"/>
      <w:marRight w:val="0"/>
      <w:marTop w:val="0"/>
      <w:marBottom w:val="0"/>
      <w:divBdr>
        <w:top w:val="none" w:sz="0" w:space="0" w:color="auto"/>
        <w:left w:val="none" w:sz="0" w:space="0" w:color="auto"/>
        <w:bottom w:val="none" w:sz="0" w:space="0" w:color="auto"/>
        <w:right w:val="none" w:sz="0" w:space="0" w:color="auto"/>
      </w:divBdr>
    </w:div>
    <w:div w:id="21083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lii.org/cgi-bin/LawCite?cit=%5b2008%5d%203%20All%20SA%20159" TargetMode="External"/><Relationship Id="rId18" Type="http://schemas.openxmlformats.org/officeDocument/2006/relationships/hyperlink" Target="http://www.saflii.org/za/legis/consol_act/cpa1977188/index.html" TargetMode="External"/><Relationship Id="rId26" Type="http://schemas.openxmlformats.org/officeDocument/2006/relationships/hyperlink" Target="http://www.worldlii.org/us/cases/federal/USSC/1984/146.html" TargetMode="External"/><Relationship Id="rId3" Type="http://schemas.openxmlformats.org/officeDocument/2006/relationships/styles" Target="styles.xml"/><Relationship Id="rId21" Type="http://schemas.openxmlformats.org/officeDocument/2006/relationships/hyperlink" Target="https://www.saflii.org/cgi-bin/LawCite?cit=%5b2015%5d%20All%20SA%20689" TargetMode="External"/><Relationship Id="rId7" Type="http://schemas.openxmlformats.org/officeDocument/2006/relationships/endnotes" Target="endnotes.xml"/><Relationship Id="rId12" Type="http://schemas.openxmlformats.org/officeDocument/2006/relationships/hyperlink" Target="http://www.saflii.org/za/cases/ZASCA/2008/51.html" TargetMode="External"/><Relationship Id="rId17" Type="http://schemas.openxmlformats.org/officeDocument/2006/relationships/hyperlink" Target="http://www.saflii.org/za/legis/consol_act/cpa1977188/index.html" TargetMode="External"/><Relationship Id="rId25" Type="http://schemas.openxmlformats.org/officeDocument/2006/relationships/hyperlink" Target="https://www.saflii.org/za/cases/ZASCA/2002/59.html" TargetMode="External"/><Relationship Id="rId2" Type="http://schemas.openxmlformats.org/officeDocument/2006/relationships/numbering" Target="numbering.xml"/><Relationship Id="rId16" Type="http://schemas.openxmlformats.org/officeDocument/2006/relationships/hyperlink" Target="http://www.saflii.org/za/legis/consol_act/cpa1977188/" TargetMode="External"/><Relationship Id="rId20" Type="http://schemas.openxmlformats.org/officeDocument/2006/relationships/hyperlink" Target="http://www.saflii.org/za/legis/consol_act/cpa1977188/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1955%20%282%29%20SA%20566" TargetMode="External"/><Relationship Id="rId24" Type="http://schemas.openxmlformats.org/officeDocument/2006/relationships/hyperlink" Target="https://www.saflii.org/cgi-bin/LawCite?cit=1958%20%282%29%20SA%20450" TargetMode="External"/><Relationship Id="rId5" Type="http://schemas.openxmlformats.org/officeDocument/2006/relationships/webSettings" Target="webSettings.xml"/><Relationship Id="rId15" Type="http://schemas.openxmlformats.org/officeDocument/2006/relationships/hyperlink" Target="https://www.saflii.org/cgi-bin/LawCite?cit=2008%20%282%29%20SACR%20407" TargetMode="External"/><Relationship Id="rId23" Type="http://schemas.openxmlformats.org/officeDocument/2006/relationships/hyperlink" Target="https://www.saflii.org/cgi-bin/LawCite?cit=1990%20%283%29%20SA%20116" TargetMode="External"/><Relationship Id="rId28" Type="http://schemas.openxmlformats.org/officeDocument/2006/relationships/header" Target="header1.xml"/><Relationship Id="rId10" Type="http://schemas.openxmlformats.org/officeDocument/2006/relationships/hyperlink" Target="http://www.saflii.org/cgi-bin/LawCite?cit=1932%20OPD%2079" TargetMode="External"/><Relationship Id="rId19" Type="http://schemas.openxmlformats.org/officeDocument/2006/relationships/hyperlink" Target="http://www.saflii.org/za/legis/consol_act/cpa1977188/index.html" TargetMode="External"/><Relationship Id="rId4" Type="http://schemas.openxmlformats.org/officeDocument/2006/relationships/settings" Target="settings.xml"/><Relationship Id="rId9" Type="http://schemas.openxmlformats.org/officeDocument/2006/relationships/hyperlink" Target="https://www.saflii.org/cgi-bin/LawCite?cit=2006%20%281%29%20SACR%20135" TargetMode="External"/><Relationship Id="rId14" Type="http://schemas.openxmlformats.org/officeDocument/2006/relationships/hyperlink" Target="https://www.saflii.org/cgi-bin/LawCite?cit=%5b2008%5d%204%20All%20SA%20517" TargetMode="External"/><Relationship Id="rId22" Type="http://schemas.openxmlformats.org/officeDocument/2006/relationships/hyperlink" Target="http://www.saflii.org/za/cases/ZASCA/1990/43.html" TargetMode="External"/><Relationship Id="rId27" Type="http://schemas.openxmlformats.org/officeDocument/2006/relationships/hyperlink" Target="https://www.saflii.org/cgi-bin/LawCite?cit=466%20US%20668"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za/cases/ZASCA/1988/135.html" TargetMode="External"/><Relationship Id="rId13" Type="http://schemas.openxmlformats.org/officeDocument/2006/relationships/hyperlink" Target="https://www.saflii.org/cgi-bin/LawCite?cit=1995%20%281%29%20SACR%2062" TargetMode="External"/><Relationship Id="rId18" Type="http://schemas.openxmlformats.org/officeDocument/2006/relationships/hyperlink" Target="https://www.saflii.org/cgi-bin/LawCite?cit=1995%20%281%29%20SACR%20568" TargetMode="External"/><Relationship Id="rId3" Type="http://schemas.openxmlformats.org/officeDocument/2006/relationships/hyperlink" Target="https://www.saflii.org/cgi-bin/LawCite?cit=1991%20%281%29%20SACR%20198" TargetMode="External"/><Relationship Id="rId21" Type="http://schemas.openxmlformats.org/officeDocument/2006/relationships/hyperlink" Target="https://www.saflii.org/cgi-bin/LawCite?cit=1995%20%287%29%20BCLR%20861" TargetMode="External"/><Relationship Id="rId7" Type="http://schemas.openxmlformats.org/officeDocument/2006/relationships/hyperlink" Target="https://www.saflii.org/cgi-bin/LawCite?cit=2000%20%281%29%20SACR%20453" TargetMode="External"/><Relationship Id="rId12" Type="http://schemas.openxmlformats.org/officeDocument/2006/relationships/hyperlink" Target="https://www.saflii.org/cgi-bin/LawCite?cit=1989%20%281%29%20SA%20687" TargetMode="External"/><Relationship Id="rId17" Type="http://schemas.openxmlformats.org/officeDocument/2006/relationships/hyperlink" Target="https://www.saflii.org/cgi-bin/LawCite?cit=1995%20%284%29%20BCLR%20401" TargetMode="External"/><Relationship Id="rId2" Type="http://schemas.openxmlformats.org/officeDocument/2006/relationships/hyperlink" Target="https://www.saflii.org/cgi-bin/LawCite?cit=1997%20%282%29%20SACR%20641" TargetMode="External"/><Relationship Id="rId16" Type="http://schemas.openxmlformats.org/officeDocument/2006/relationships/hyperlink" Target="https://www.saflii.org/cgi-bin/LawCite?cit=1995%20%282%29%20SA%20642" TargetMode="External"/><Relationship Id="rId20" Type="http://schemas.openxmlformats.org/officeDocument/2006/relationships/hyperlink" Target="https://www.saflii.org/cgi-bin/LawCite?cit=1995%20%283%29%20SA%20632" TargetMode="External"/><Relationship Id="rId1" Type="http://schemas.openxmlformats.org/officeDocument/2006/relationships/hyperlink" Target="https://www.saflii.org/cgi-bin/LawCite?cit=1948%20%282%29%20SA%20677" TargetMode="External"/><Relationship Id="rId6" Type="http://schemas.openxmlformats.org/officeDocument/2006/relationships/hyperlink" Target="https://www.saflii.org/cgi-bin/LawCite?cit=1929%20TPD%20259" TargetMode="External"/><Relationship Id="rId11" Type="http://schemas.openxmlformats.org/officeDocument/2006/relationships/hyperlink" Target="http://www.saflii.org/za/cases/ZASCA/1988/135.html" TargetMode="External"/><Relationship Id="rId24" Type="http://schemas.openxmlformats.org/officeDocument/2006/relationships/hyperlink" Target="https://www.saflii.org/cgi-bin/LawCite?cit=1999%20%287%29%20BCLR%20771" TargetMode="External"/><Relationship Id="rId5" Type="http://schemas.openxmlformats.org/officeDocument/2006/relationships/hyperlink" Target="https://www.saflii.org/cgi-bin/LawCite?cit=1906%20TS%20502" TargetMode="External"/><Relationship Id="rId15" Type="http://schemas.openxmlformats.org/officeDocument/2006/relationships/hyperlink" Target="http://www.saflii.org/za/cases/ZACC/1995/1.html" TargetMode="External"/><Relationship Id="rId23" Type="http://schemas.openxmlformats.org/officeDocument/2006/relationships/hyperlink" Target="https://www.saflii.org/cgi-bin/LawCite?cit=1999%20%284%29%20SA%20623" TargetMode="External"/><Relationship Id="rId10" Type="http://schemas.openxmlformats.org/officeDocument/2006/relationships/hyperlink" Target="https://www.saflii.org/cgi-bin/LawCite?cit=1972%20%283%29%20SA%20476" TargetMode="External"/><Relationship Id="rId19" Type="http://schemas.openxmlformats.org/officeDocument/2006/relationships/hyperlink" Target="http://www.saflii.org/za/cases/ZACC/1995/6.html" TargetMode="External"/><Relationship Id="rId4" Type="http://schemas.openxmlformats.org/officeDocument/2006/relationships/hyperlink" Target="http://www.saflii.org/cgi-bin/LawCite?cit=1981%20%283%29%20SA%20172" TargetMode="External"/><Relationship Id="rId9" Type="http://schemas.openxmlformats.org/officeDocument/2006/relationships/hyperlink" Target="https://www.saflii.org/cgi-bin/LawCite?cit=1989%20%281%29%20SA%20687" TargetMode="External"/><Relationship Id="rId14" Type="http://schemas.openxmlformats.org/officeDocument/2006/relationships/hyperlink" Target="https://www.saflii.org/cgi-bin/LawCite?cit=1977%20%284%29%20SA%20531" TargetMode="External"/><Relationship Id="rId22" Type="http://schemas.openxmlformats.org/officeDocument/2006/relationships/hyperlink" Target="http://www.saflii.org/za/cases/ZACC/199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171A-8CE6-4C11-B2E4-1D1CD0A8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18020</Words>
  <Characters>102718</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Judge-Nomsa Khumalo</cp:lastModifiedBy>
  <cp:revision>2</cp:revision>
  <dcterms:created xsi:type="dcterms:W3CDTF">2024-05-16T06:46:00Z</dcterms:created>
  <dcterms:modified xsi:type="dcterms:W3CDTF">2024-05-16T06:46:00Z</dcterms:modified>
</cp:coreProperties>
</file>