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F9E54" w14:textId="29F7EFFC" w:rsidR="00AD7D0B" w:rsidRDefault="00AD7D0B" w:rsidP="00AD7D0B">
      <w:pPr>
        <w:pStyle w:val="Body"/>
      </w:pPr>
      <w:r>
        <w:rPr>
          <w:noProof/>
        </w:rPr>
        <w:drawing>
          <wp:inline distT="0" distB="0" distL="0" distR="0" wp14:anchorId="4FE307F2" wp14:editId="16C1F59B">
            <wp:extent cx="4286250" cy="466725"/>
            <wp:effectExtent l="0" t="0" r="0" b="9525"/>
            <wp:docPr id="226496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BDD1F2D" w14:textId="1DCF9B25" w:rsidR="00B50E11" w:rsidRDefault="00B50E11" w:rsidP="00B50E11">
      <w:pPr>
        <w:pStyle w:val="Body"/>
        <w:jc w:val="center"/>
      </w:pPr>
      <w:r>
        <w:rPr>
          <w:noProof/>
          <w:lang w:val="en-ZA" w:eastAsia="en-ZA"/>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8E6813">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064133">
        <w:trPr>
          <w:trHeight w:val="1864"/>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EE2E6D">
              <w:rPr>
                <w:rFonts w:ascii="Arial Unicode MS" w:eastAsia="Arial Unicode MS" w:hAnsi="Arial Unicode MS" w:cs="Arial Unicode MS"/>
                <w:sz w:val="16"/>
                <w:szCs w:val="16"/>
              </w:rPr>
              <w:t>REPORTABLE:</w:t>
            </w:r>
            <w:r w:rsidRPr="00EE2E6D">
              <w:rPr>
                <w:rFonts w:ascii="Arial Unicode MS" w:eastAsia="Arial Unicode MS" w:hAnsi="Arial Unicode MS" w:cs="Arial Unicode MS"/>
                <w:sz w:val="16"/>
                <w:szCs w:val="16"/>
              </w:rPr>
              <w:tab/>
            </w:r>
            <w:r w:rsidRPr="00EE2E6D">
              <w:rPr>
                <w:rFonts w:ascii="Arial Unicode MS" w:eastAsia="Arial Unicode MS" w:hAnsi="Arial Unicode MS" w:cs="Arial Unicode MS"/>
                <w:strike/>
                <w:sz w:val="16"/>
                <w:szCs w:val="16"/>
              </w:rPr>
              <w:t>YES</w:t>
            </w:r>
            <w:r w:rsidRPr="00EE2E6D">
              <w:rPr>
                <w:rFonts w:ascii="Arial Unicode MS" w:eastAsia="Arial Unicode MS" w:hAnsi="Arial Unicode MS" w:cs="Arial Unicode MS"/>
                <w:sz w:val="16"/>
                <w:szCs w:val="16"/>
              </w:rPr>
              <w:t>/</w:t>
            </w:r>
            <w:r w:rsidRPr="00EE2E6D">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EE2E6D">
              <w:rPr>
                <w:rFonts w:ascii="Arial Unicode MS" w:eastAsia="Arial Unicode MS" w:hAnsi="Arial Unicode MS" w:cs="Arial Unicode MS"/>
                <w:strike/>
                <w:sz w:val="16"/>
                <w:szCs w:val="16"/>
              </w:rPr>
              <w:t>YES/</w:t>
            </w:r>
            <w:r w:rsidRPr="00EE2E6D">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84842F1" w14:textId="0E5EB5E4"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EE2E6D">
              <w:rPr>
                <w:rFonts w:ascii="Arial Unicode MS" w:eastAsia="Arial Unicode MS" w:hAnsi="Arial Unicode MS" w:cs="Arial Unicode MS"/>
                <w:sz w:val="16"/>
                <w:szCs w:val="16"/>
              </w:rPr>
              <w:t xml:space="preserve">   </w:t>
            </w:r>
            <w:r w:rsidR="00CA34A5" w:rsidRPr="0021456B">
              <w:rPr>
                <w:rFonts w:ascii="Arial Unicode MS" w:eastAsia="Arial Unicode MS" w:hAnsi="Arial Unicode MS" w:cs="Arial Unicode MS"/>
                <w:b/>
                <w:bCs/>
                <w:sz w:val="16"/>
                <w:szCs w:val="16"/>
                <w:u w:val="single"/>
              </w:rPr>
              <w:t xml:space="preserve">17 </w:t>
            </w:r>
            <w:r w:rsidR="00EE2E6D" w:rsidRPr="0021456B">
              <w:rPr>
                <w:rFonts w:ascii="Arial Unicode MS" w:eastAsia="Arial Unicode MS" w:hAnsi="Arial Unicode MS" w:cs="Arial Unicode MS"/>
                <w:b/>
                <w:bCs/>
                <w:sz w:val="16"/>
                <w:szCs w:val="16"/>
                <w:u w:val="single"/>
              </w:rPr>
              <w:t>May 2024</w:t>
            </w:r>
            <w:r w:rsidR="00EE2E6D">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br/>
            </w:r>
          </w:p>
          <w:p w14:paraId="773CDFDB" w14:textId="0D1AC863"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0021456B">
              <w:rPr>
                <w:rFonts w:ascii="Arial Unicode MS" w:eastAsia="Arial Unicode MS" w:hAnsi="Arial Unicode MS" w:cs="Arial Unicode MS"/>
                <w:sz w:val="16"/>
                <w:szCs w:val="16"/>
              </w:rPr>
              <w:t>____________________________</w:t>
            </w:r>
          </w:p>
        </w:tc>
      </w:tr>
    </w:tbl>
    <w:p w14:paraId="46E43E32" w14:textId="6968C9AE"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Case No.</w:t>
      </w:r>
      <w:r w:rsidR="00982904">
        <w:rPr>
          <w:rFonts w:cs="Arial"/>
          <w:b/>
          <w:bCs/>
          <w:sz w:val="24"/>
          <w:szCs w:val="24"/>
        </w:rPr>
        <w:t xml:space="preserve"> </w:t>
      </w:r>
      <w:r w:rsidR="00CA34A5">
        <w:rPr>
          <w:rFonts w:cs="Arial"/>
          <w:b/>
          <w:bCs/>
          <w:sz w:val="24"/>
          <w:szCs w:val="24"/>
        </w:rPr>
        <w:t>045881/2024</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75"/>
      </w:tblGrid>
      <w:tr w:rsidR="00B50E11" w:rsidRPr="0031449E" w14:paraId="22698168" w14:textId="77777777" w:rsidTr="007A5F98">
        <w:tc>
          <w:tcPr>
            <w:tcW w:w="5954"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3544"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7A5F98">
        <w:trPr>
          <w:trHeight w:val="1045"/>
        </w:trPr>
        <w:tc>
          <w:tcPr>
            <w:tcW w:w="5954" w:type="dxa"/>
          </w:tcPr>
          <w:p w14:paraId="2456782D" w14:textId="77777777" w:rsidR="00B50E11" w:rsidRDefault="00B50E11"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cs="Arial"/>
                <w:sz w:val="24"/>
                <w:szCs w:val="24"/>
              </w:rPr>
            </w:pPr>
          </w:p>
          <w:p w14:paraId="7A86EA10" w14:textId="77777777" w:rsidR="00982904" w:rsidRDefault="00CA34A5"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cs="Arial"/>
                <w:b/>
                <w:bCs/>
                <w:sz w:val="24"/>
                <w:szCs w:val="24"/>
              </w:rPr>
            </w:pPr>
            <w:r>
              <w:rPr>
                <w:rFonts w:cs="Arial"/>
                <w:b/>
                <w:bCs/>
                <w:sz w:val="24"/>
                <w:szCs w:val="24"/>
              </w:rPr>
              <w:t>SA CONCERTS (PTY) LTD</w:t>
            </w:r>
          </w:p>
          <w:p w14:paraId="548AA6FE" w14:textId="617AAA58" w:rsidR="00CA34A5" w:rsidRPr="0045792B" w:rsidRDefault="00CA34A5"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cs="Arial"/>
                <w:b/>
                <w:bCs/>
                <w:sz w:val="24"/>
                <w:szCs w:val="24"/>
              </w:rPr>
            </w:pPr>
            <w:r w:rsidRPr="007A5F98">
              <w:rPr>
                <w:rFonts w:cs="Arial"/>
                <w:b/>
                <w:bCs/>
                <w:sz w:val="22"/>
                <w:szCs w:val="22"/>
              </w:rPr>
              <w:t xml:space="preserve">(Registration </w:t>
            </w:r>
            <w:r w:rsidR="008B2FAF">
              <w:rPr>
                <w:rFonts w:cs="Arial"/>
                <w:b/>
                <w:bCs/>
                <w:sz w:val="22"/>
                <w:szCs w:val="22"/>
              </w:rPr>
              <w:t>N</w:t>
            </w:r>
            <w:r w:rsidRPr="007A5F98">
              <w:rPr>
                <w:rFonts w:cs="Arial"/>
                <w:b/>
                <w:bCs/>
                <w:sz w:val="22"/>
                <w:szCs w:val="22"/>
              </w:rPr>
              <w:t>umber: 2019/321417/07)</w:t>
            </w:r>
          </w:p>
        </w:tc>
        <w:tc>
          <w:tcPr>
            <w:tcW w:w="3544" w:type="dxa"/>
          </w:tcPr>
          <w:p w14:paraId="66354F6A" w14:textId="77777777" w:rsidR="00B50E11" w:rsidRDefault="00B50E11"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263479FD" w14:textId="0B404DDA" w:rsidR="00B50E11" w:rsidRPr="0031449E" w:rsidRDefault="00CA34A5"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 xml:space="preserve">First </w:t>
            </w:r>
            <w:r w:rsidR="00982904">
              <w:rPr>
                <w:rFonts w:cs="Arial"/>
                <w:b/>
                <w:sz w:val="24"/>
                <w:szCs w:val="24"/>
              </w:rPr>
              <w:t>A</w:t>
            </w:r>
            <w:r w:rsidR="00DA408D">
              <w:rPr>
                <w:rFonts w:cs="Arial"/>
                <w:b/>
                <w:sz w:val="24"/>
                <w:szCs w:val="24"/>
              </w:rPr>
              <w:t>pplicant</w:t>
            </w:r>
          </w:p>
        </w:tc>
      </w:tr>
      <w:tr w:rsidR="00B50E11" w:rsidRPr="0031449E" w14:paraId="4829D036" w14:textId="77777777" w:rsidTr="007A5F98">
        <w:tc>
          <w:tcPr>
            <w:tcW w:w="5954" w:type="dxa"/>
          </w:tcPr>
          <w:p w14:paraId="17BC5BF6" w14:textId="77777777" w:rsidR="007A5F98" w:rsidRDefault="007A5F98"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405"/>
              <w:jc w:val="both"/>
              <w:rPr>
                <w:rFonts w:cs="Arial"/>
                <w:b/>
                <w:bCs/>
                <w:sz w:val="24"/>
                <w:szCs w:val="24"/>
                <w:lang w:val="de-DE"/>
              </w:rPr>
            </w:pPr>
          </w:p>
          <w:p w14:paraId="5B9F295E" w14:textId="1AF3D844" w:rsidR="0045792B" w:rsidRDefault="00CA34A5"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405"/>
              <w:jc w:val="both"/>
              <w:rPr>
                <w:rFonts w:cs="Arial"/>
                <w:b/>
                <w:bCs/>
                <w:sz w:val="24"/>
                <w:szCs w:val="24"/>
                <w:lang w:val="de-DE"/>
              </w:rPr>
            </w:pPr>
            <w:r>
              <w:rPr>
                <w:rFonts w:cs="Arial"/>
                <w:b/>
                <w:bCs/>
                <w:sz w:val="24"/>
                <w:szCs w:val="24"/>
                <w:lang w:val="de-DE"/>
              </w:rPr>
              <w:t>EDUARD HUGO HOLDINGS (PTY) LTD</w:t>
            </w:r>
          </w:p>
          <w:p w14:paraId="3ACBB1CA" w14:textId="16EC418C" w:rsidR="00B50E11" w:rsidRPr="00DA7A8D" w:rsidRDefault="00CA34A5"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405"/>
              <w:jc w:val="both"/>
              <w:rPr>
                <w:rFonts w:cs="Arial"/>
                <w:b/>
                <w:bCs/>
                <w:sz w:val="24"/>
                <w:szCs w:val="24"/>
                <w:lang w:val="de-DE"/>
              </w:rPr>
            </w:pPr>
            <w:r w:rsidRPr="007A5F98">
              <w:rPr>
                <w:rFonts w:cs="Arial"/>
                <w:b/>
                <w:bCs/>
                <w:sz w:val="22"/>
                <w:szCs w:val="22"/>
                <w:lang w:val="de-DE"/>
              </w:rPr>
              <w:t xml:space="preserve">(Registration </w:t>
            </w:r>
            <w:r w:rsidR="008B2FAF">
              <w:rPr>
                <w:rFonts w:cs="Arial"/>
                <w:b/>
                <w:bCs/>
                <w:sz w:val="22"/>
                <w:szCs w:val="22"/>
                <w:lang w:val="de-DE"/>
              </w:rPr>
              <w:t>N</w:t>
            </w:r>
            <w:r w:rsidRPr="007A5F98">
              <w:rPr>
                <w:rFonts w:cs="Arial"/>
                <w:b/>
                <w:bCs/>
                <w:sz w:val="22"/>
                <w:szCs w:val="22"/>
                <w:lang w:val="de-DE"/>
              </w:rPr>
              <w:t>umber: 2023/613380/07)</w:t>
            </w:r>
          </w:p>
        </w:tc>
        <w:tc>
          <w:tcPr>
            <w:tcW w:w="3544" w:type="dxa"/>
          </w:tcPr>
          <w:p w14:paraId="6DB81D9D" w14:textId="77777777" w:rsidR="007A5F98" w:rsidRDefault="007A5F98" w:rsidP="007A5F9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7853F6A3" w14:textId="302099C6" w:rsidR="00B50E11" w:rsidRPr="0031449E" w:rsidRDefault="00CA34A5" w:rsidP="007A5F9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Second Applicant</w:t>
            </w:r>
          </w:p>
        </w:tc>
      </w:tr>
      <w:tr w:rsidR="00DA408D" w:rsidRPr="0031449E" w14:paraId="64AB479D" w14:textId="77777777" w:rsidTr="007A5F98">
        <w:tc>
          <w:tcPr>
            <w:tcW w:w="5954" w:type="dxa"/>
          </w:tcPr>
          <w:p w14:paraId="1793BA66" w14:textId="77777777" w:rsidR="007A5F98" w:rsidRDefault="007A5F98"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p>
          <w:p w14:paraId="7E833F1E" w14:textId="4B550453" w:rsidR="0045792B" w:rsidRDefault="00CA34A5"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r>
              <w:rPr>
                <w:rFonts w:cs="Arial"/>
                <w:b/>
                <w:bCs/>
                <w:sz w:val="24"/>
                <w:szCs w:val="24"/>
                <w:lang w:val="de-DE"/>
              </w:rPr>
              <w:t>EDUARD CHRISTIAAN HUGO</w:t>
            </w:r>
          </w:p>
          <w:p w14:paraId="561CB86D" w14:textId="4EDF6F4D" w:rsidR="00DA408D" w:rsidRDefault="007A5F98" w:rsidP="007A5F9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r w:rsidRPr="007A5F98">
              <w:rPr>
                <w:rFonts w:cs="Arial"/>
                <w:b/>
                <w:bCs/>
                <w:sz w:val="22"/>
                <w:szCs w:val="22"/>
                <w:lang w:val="de-DE"/>
              </w:rPr>
              <w:t xml:space="preserve">(Identity Number: </w:t>
            </w:r>
            <w:r w:rsidR="00A4370F">
              <w:rPr>
                <w:rFonts w:cs="Arial"/>
                <w:b/>
                <w:bCs/>
                <w:sz w:val="22"/>
                <w:szCs w:val="22"/>
                <w:lang w:val="de-DE"/>
              </w:rPr>
              <w:t>[...]</w:t>
            </w:r>
            <w:r w:rsidRPr="007A5F98">
              <w:rPr>
                <w:rFonts w:cs="Arial"/>
                <w:b/>
                <w:bCs/>
                <w:sz w:val="22"/>
                <w:szCs w:val="22"/>
                <w:lang w:val="de-DE"/>
              </w:rPr>
              <w:t>)</w:t>
            </w:r>
          </w:p>
        </w:tc>
        <w:tc>
          <w:tcPr>
            <w:tcW w:w="3544" w:type="dxa"/>
          </w:tcPr>
          <w:p w14:paraId="7567648C" w14:textId="77777777" w:rsidR="007A5F98" w:rsidRDefault="007A5F98" w:rsidP="007A5F9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26DC18AC" w14:textId="19629128" w:rsidR="00DA408D" w:rsidRDefault="007A5F98" w:rsidP="007A5F9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Third Applicant</w:t>
            </w:r>
          </w:p>
        </w:tc>
      </w:tr>
      <w:tr w:rsidR="007A5F98" w:rsidRPr="0031449E" w14:paraId="5F509EA0" w14:textId="77777777" w:rsidTr="007A5F98">
        <w:tc>
          <w:tcPr>
            <w:tcW w:w="5954" w:type="dxa"/>
          </w:tcPr>
          <w:p w14:paraId="21FB3B5B" w14:textId="77777777" w:rsidR="007A5F98" w:rsidRDefault="007A5F98"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p>
          <w:p w14:paraId="3B395950" w14:textId="1A8957D5" w:rsidR="007A5F98" w:rsidRDefault="007A5F98"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r>
              <w:rPr>
                <w:rFonts w:cs="Arial"/>
                <w:b/>
                <w:bCs/>
                <w:sz w:val="24"/>
                <w:szCs w:val="24"/>
                <w:lang w:val="de-DE"/>
              </w:rPr>
              <w:t>And</w:t>
            </w:r>
          </w:p>
        </w:tc>
        <w:tc>
          <w:tcPr>
            <w:tcW w:w="3544" w:type="dxa"/>
          </w:tcPr>
          <w:p w14:paraId="2224229D" w14:textId="77777777" w:rsidR="007A5F98" w:rsidRDefault="007A5F98"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tc>
      </w:tr>
      <w:tr w:rsidR="00DA408D" w:rsidRPr="0031449E" w14:paraId="72BD32A1" w14:textId="77777777" w:rsidTr="007A5F98">
        <w:tc>
          <w:tcPr>
            <w:tcW w:w="5954" w:type="dxa"/>
          </w:tcPr>
          <w:p w14:paraId="0CB0EEA4" w14:textId="77777777" w:rsidR="007A5F98" w:rsidRDefault="007A5F98"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2"/>
                <w:szCs w:val="22"/>
                <w:lang w:val="de-DE"/>
              </w:rPr>
            </w:pPr>
          </w:p>
          <w:p w14:paraId="010D7B85" w14:textId="3E20D5A5" w:rsidR="00DA408D" w:rsidRPr="007A5F98" w:rsidRDefault="007A5F98"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2"/>
                <w:szCs w:val="22"/>
                <w:lang w:val="de-DE"/>
              </w:rPr>
            </w:pPr>
            <w:r w:rsidRPr="007A5F98">
              <w:rPr>
                <w:rFonts w:cs="Arial"/>
                <w:b/>
                <w:bCs/>
                <w:sz w:val="22"/>
                <w:szCs w:val="22"/>
                <w:lang w:val="de-DE"/>
              </w:rPr>
              <w:t>ALL ENCOMPASSING SWITCHING (PTY) LTD</w:t>
            </w:r>
          </w:p>
          <w:p w14:paraId="787AB141" w14:textId="40021EC0" w:rsidR="007A5F98" w:rsidRPr="007A5F98" w:rsidRDefault="007A5F98"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2"/>
                <w:szCs w:val="22"/>
                <w:lang w:val="de-DE"/>
              </w:rPr>
            </w:pPr>
            <w:r w:rsidRPr="007A5F98">
              <w:rPr>
                <w:rFonts w:cs="Arial"/>
                <w:b/>
                <w:bCs/>
                <w:sz w:val="22"/>
                <w:szCs w:val="22"/>
                <w:lang w:val="de-DE"/>
              </w:rPr>
              <w:t xml:space="preserve">(Registration </w:t>
            </w:r>
            <w:r w:rsidR="008B2FAF">
              <w:rPr>
                <w:rFonts w:cs="Arial"/>
                <w:b/>
                <w:bCs/>
                <w:sz w:val="22"/>
                <w:szCs w:val="22"/>
                <w:lang w:val="de-DE"/>
              </w:rPr>
              <w:t>N</w:t>
            </w:r>
            <w:r w:rsidRPr="007A5F98">
              <w:rPr>
                <w:rFonts w:cs="Arial"/>
                <w:b/>
                <w:bCs/>
                <w:sz w:val="22"/>
                <w:szCs w:val="22"/>
                <w:lang w:val="de-DE"/>
              </w:rPr>
              <w:t>umber: 2017/293995/07)</w:t>
            </w:r>
          </w:p>
          <w:p w14:paraId="60B163D8" w14:textId="1D73E3FF" w:rsidR="007A5F98" w:rsidRDefault="007A5F98"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p>
        </w:tc>
        <w:tc>
          <w:tcPr>
            <w:tcW w:w="3544" w:type="dxa"/>
          </w:tcPr>
          <w:p w14:paraId="28267ADF" w14:textId="77777777" w:rsidR="007A5F98" w:rsidRDefault="007A5F98" w:rsidP="007A5F9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105046EA" w14:textId="7ABFB8EE" w:rsidR="00DA408D" w:rsidRDefault="0045792B" w:rsidP="007A5F9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Respondent</w:t>
            </w:r>
          </w:p>
        </w:tc>
      </w:tr>
      <w:tr w:rsidR="001D7244" w:rsidRPr="00217B1F" w14:paraId="0BE69F19" w14:textId="77777777" w:rsidTr="001D7244">
        <w:trPr>
          <w:trHeight w:val="1045"/>
        </w:trPr>
        <w:tc>
          <w:tcPr>
            <w:tcW w:w="9629" w:type="dxa"/>
            <w:gridSpan w:val="2"/>
          </w:tcPr>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403"/>
            </w:tblGrid>
            <w:tr w:rsidR="00194C0C" w14:paraId="34E359B4" w14:textId="77777777" w:rsidTr="00194C0C">
              <w:tc>
                <w:tcPr>
                  <w:tcW w:w="9403" w:type="dxa"/>
                </w:tcPr>
                <w:p w14:paraId="03F6FA0C" w14:textId="77777777" w:rsidR="00194C0C" w:rsidRDefault="00194C0C"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CA1B4FB" w14:textId="77777777" w:rsidR="001D7244" w:rsidRPr="00217B1F"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1D7244" w14:paraId="0E758531" w14:textId="77777777" w:rsidTr="00982904">
              <w:tc>
                <w:tcPr>
                  <w:tcW w:w="1790" w:type="dxa"/>
                </w:tcPr>
                <w:p w14:paraId="32A8A6B9" w14:textId="77777777" w:rsidR="001D7244" w:rsidRPr="00064133"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lbertus MT" w:hAnsi="Albertus MT" w:cs="Arial"/>
                      <w:b/>
                      <w:bCs/>
                      <w:sz w:val="24"/>
                      <w:szCs w:val="24"/>
                    </w:rPr>
                  </w:pPr>
                  <w:r w:rsidRPr="00064133">
                    <w:rPr>
                      <w:rFonts w:ascii="Albertus MT" w:eastAsia="Times New Roman" w:hAnsi="Albertus MT" w:cs="Arial"/>
                      <w:b/>
                      <w:bCs/>
                      <w:i/>
                      <w:iCs/>
                      <w:sz w:val="24"/>
                      <w:szCs w:val="24"/>
                      <w:lang w:val="en-ZA"/>
                    </w:rPr>
                    <w:t>Coram</w:t>
                  </w:r>
                  <w:r w:rsidRPr="00064133">
                    <w:rPr>
                      <w:rFonts w:ascii="Albertus MT" w:eastAsia="Times New Roman" w:hAnsi="Albertus MT" w:cs="Arial"/>
                      <w:b/>
                      <w:bCs/>
                      <w:sz w:val="24"/>
                      <w:szCs w:val="24"/>
                      <w:lang w:val="en-ZA"/>
                    </w:rPr>
                    <w:t>:          </w:t>
                  </w:r>
                </w:p>
              </w:tc>
              <w:tc>
                <w:tcPr>
                  <w:tcW w:w="7513" w:type="dxa"/>
                </w:tcPr>
                <w:p w14:paraId="0B10E120" w14:textId="77777777" w:rsidR="001D7244" w:rsidRPr="00217B1F" w:rsidRDefault="001D7244" w:rsidP="00194C0C">
                  <w:pPr>
                    <w:tabs>
                      <w:tab w:val="left" w:pos="1417"/>
                    </w:tabs>
                    <w:spacing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982904">
              <w:tc>
                <w:tcPr>
                  <w:tcW w:w="1790" w:type="dxa"/>
                </w:tcPr>
                <w:p w14:paraId="4D835109" w14:textId="77777777" w:rsidR="001D7244" w:rsidRPr="00064133"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lbertus MT" w:hAnsi="Albertus MT" w:cs="Arial"/>
                      <w:b/>
                      <w:bCs/>
                      <w:sz w:val="24"/>
                      <w:szCs w:val="24"/>
                    </w:rPr>
                  </w:pPr>
                  <w:r w:rsidRPr="00064133">
                    <w:rPr>
                      <w:rFonts w:ascii="Albertus MT" w:eastAsia="Times New Roman" w:hAnsi="Albertus MT" w:cs="Arial"/>
                      <w:b/>
                      <w:bCs/>
                      <w:i/>
                      <w:iCs/>
                      <w:sz w:val="24"/>
                      <w:szCs w:val="24"/>
                      <w:lang w:val="en-ZA"/>
                    </w:rPr>
                    <w:t>Heard on</w:t>
                  </w:r>
                  <w:r w:rsidRPr="00064133">
                    <w:rPr>
                      <w:rFonts w:ascii="Albertus MT" w:eastAsia="Times New Roman" w:hAnsi="Albertus MT" w:cs="Arial"/>
                      <w:b/>
                      <w:bCs/>
                      <w:sz w:val="24"/>
                      <w:szCs w:val="24"/>
                      <w:lang w:val="en-ZA"/>
                    </w:rPr>
                    <w:t>:      </w:t>
                  </w:r>
                </w:p>
              </w:tc>
              <w:tc>
                <w:tcPr>
                  <w:tcW w:w="7513" w:type="dxa"/>
                </w:tcPr>
                <w:p w14:paraId="41C8B4DD" w14:textId="3BADE69A" w:rsidR="001D7244" w:rsidRPr="00217B1F" w:rsidRDefault="00982904" w:rsidP="00194C0C">
                  <w:pPr>
                    <w:spacing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14 May 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982904">
              <w:tc>
                <w:tcPr>
                  <w:tcW w:w="1790" w:type="dxa"/>
                </w:tcPr>
                <w:p w14:paraId="34D50450" w14:textId="77777777" w:rsidR="001D7244" w:rsidRPr="00064133"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lbertus MT" w:hAnsi="Albertus MT" w:cs="Arial"/>
                      <w:b/>
                      <w:bCs/>
                      <w:sz w:val="24"/>
                      <w:szCs w:val="24"/>
                    </w:rPr>
                  </w:pPr>
                  <w:r w:rsidRPr="00064133">
                    <w:rPr>
                      <w:rFonts w:ascii="Albertus MT" w:eastAsia="Times New Roman" w:hAnsi="Albertus MT" w:cs="Arial"/>
                      <w:b/>
                      <w:bCs/>
                      <w:i/>
                      <w:iCs/>
                      <w:sz w:val="24"/>
                      <w:szCs w:val="24"/>
                      <w:lang w:val="en-ZA"/>
                    </w:rPr>
                    <w:t>Delivered</w:t>
                  </w:r>
                  <w:r w:rsidRPr="00064133">
                    <w:rPr>
                      <w:rFonts w:ascii="Albertus MT" w:eastAsia="Times New Roman" w:hAnsi="Albertus MT" w:cs="Arial"/>
                      <w:b/>
                      <w:bCs/>
                      <w:sz w:val="24"/>
                      <w:szCs w:val="24"/>
                      <w:lang w:val="en-ZA"/>
                    </w:rPr>
                    <w:t xml:space="preserve">:   </w:t>
                  </w:r>
                </w:p>
              </w:tc>
              <w:tc>
                <w:tcPr>
                  <w:tcW w:w="7513" w:type="dxa"/>
                </w:tcPr>
                <w:p w14:paraId="6B1352D7" w14:textId="12ABCA5F" w:rsidR="001D7244" w:rsidRPr="00217B1F" w:rsidRDefault="00982904" w:rsidP="00194C0C">
                  <w:pPr>
                    <w:tabs>
                      <w:tab w:val="left" w:pos="0"/>
                    </w:tabs>
                    <w:spacing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1</w:t>
                  </w:r>
                  <w:r w:rsidR="00CA34A5">
                    <w:rPr>
                      <w:rFonts w:ascii="Arial" w:eastAsia="Times New Roman" w:hAnsi="Arial" w:cs="Arial"/>
                      <w:color w:val="000000"/>
                      <w:sz w:val="24"/>
                      <w:szCs w:val="24"/>
                      <w:lang w:val="en-ZA"/>
                    </w:rPr>
                    <w:t>7</w:t>
                  </w:r>
                  <w:r>
                    <w:rPr>
                      <w:rFonts w:ascii="Arial" w:eastAsia="Times New Roman" w:hAnsi="Arial" w:cs="Arial"/>
                      <w:color w:val="000000"/>
                      <w:sz w:val="24"/>
                      <w:szCs w:val="24"/>
                      <w:lang w:val="en-ZA"/>
                    </w:rPr>
                    <w:t xml:space="preserve"> May </w:t>
                  </w:r>
                  <w:r w:rsidR="001D7244" w:rsidRPr="00217B1F">
                    <w:rPr>
                      <w:rFonts w:ascii="Arial" w:eastAsia="Times New Roman" w:hAnsi="Arial" w:cs="Arial"/>
                      <w:color w:val="000000"/>
                      <w:sz w:val="24"/>
                      <w:szCs w:val="24"/>
                      <w:lang w:val="en-ZA"/>
                    </w:rPr>
                    <w:t>202</w:t>
                  </w:r>
                  <w:r w:rsidR="00393DAB">
                    <w:rPr>
                      <w:rFonts w:ascii="Arial" w:eastAsia="Times New Roman" w:hAnsi="Arial" w:cs="Arial"/>
                      <w:color w:val="000000"/>
                      <w:sz w:val="24"/>
                      <w:szCs w:val="24"/>
                      <w:lang w:val="en-ZA"/>
                    </w:rPr>
                    <w:t>4</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xml:space="preserve"> system of the GD and by release to SAFLII. The date and time for hand-down is deemed to be </w:t>
                  </w:r>
                  <w:r w:rsidR="0045792B">
                    <w:rPr>
                      <w:rFonts w:ascii="Arial" w:eastAsia="Times New Roman" w:hAnsi="Arial" w:cs="Arial"/>
                      <w:color w:val="000000"/>
                      <w:sz w:val="24"/>
                      <w:szCs w:val="24"/>
                      <w:lang w:val="en-ZA"/>
                    </w:rPr>
                    <w:t>1</w:t>
                  </w:r>
                  <w:r w:rsidR="00816D3E">
                    <w:rPr>
                      <w:rFonts w:ascii="Arial" w:eastAsia="Times New Roman" w:hAnsi="Arial" w:cs="Arial"/>
                      <w:color w:val="000000"/>
                      <w:sz w:val="24"/>
                      <w:szCs w:val="24"/>
                      <w:lang w:val="en-ZA"/>
                    </w:rPr>
                    <w:t>3</w:t>
                  </w:r>
                  <w:r w:rsidR="0045792B">
                    <w:rPr>
                      <w:rFonts w:ascii="Arial" w:eastAsia="Times New Roman" w:hAnsi="Arial" w:cs="Arial"/>
                      <w:color w:val="000000"/>
                      <w:sz w:val="24"/>
                      <w:szCs w:val="24"/>
                      <w:lang w:val="en-ZA"/>
                    </w:rPr>
                    <w:t>h</w:t>
                  </w:r>
                  <w:r w:rsidR="00CA34A5">
                    <w:rPr>
                      <w:rFonts w:ascii="Arial" w:eastAsia="Times New Roman" w:hAnsi="Arial" w:cs="Arial"/>
                      <w:color w:val="000000"/>
                      <w:sz w:val="24"/>
                      <w:szCs w:val="24"/>
                      <w:lang w:val="en-ZA"/>
                    </w:rPr>
                    <w:t>0</w:t>
                  </w:r>
                  <w:r w:rsidR="001D7244" w:rsidRPr="00217B1F">
                    <w:rPr>
                      <w:rFonts w:ascii="Arial" w:eastAsia="Times New Roman" w:hAnsi="Arial" w:cs="Arial"/>
                      <w:color w:val="000000"/>
                      <w:sz w:val="24"/>
                      <w:szCs w:val="24"/>
                      <w:lang w:val="en-ZA"/>
                    </w:rPr>
                    <w:t xml:space="preserve">0 on </w:t>
                  </w:r>
                  <w:r>
                    <w:rPr>
                      <w:rFonts w:ascii="Arial" w:eastAsia="Times New Roman" w:hAnsi="Arial" w:cs="Arial"/>
                      <w:color w:val="000000"/>
                      <w:sz w:val="24"/>
                      <w:szCs w:val="24"/>
                      <w:lang w:val="en-ZA"/>
                    </w:rPr>
                    <w:t>1</w:t>
                  </w:r>
                  <w:r w:rsidR="00CA34A5">
                    <w:rPr>
                      <w:rFonts w:ascii="Arial" w:eastAsia="Times New Roman" w:hAnsi="Arial" w:cs="Arial"/>
                      <w:color w:val="000000"/>
                      <w:sz w:val="24"/>
                      <w:szCs w:val="24"/>
                      <w:lang w:val="en-ZA"/>
                    </w:rPr>
                    <w:t>7</w:t>
                  </w:r>
                  <w:r>
                    <w:rPr>
                      <w:rFonts w:ascii="Arial" w:eastAsia="Times New Roman" w:hAnsi="Arial" w:cs="Arial"/>
                      <w:color w:val="000000"/>
                      <w:sz w:val="24"/>
                      <w:szCs w:val="24"/>
                      <w:lang w:val="en-ZA"/>
                    </w:rPr>
                    <w:t xml:space="preserve"> May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w:t>
                  </w:r>
                </w:p>
                <w:p w14:paraId="5F5E03E1" w14:textId="77777777" w:rsidR="001D7244"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1D7244">
        <w:tc>
          <w:tcPr>
            <w:tcW w:w="9629" w:type="dxa"/>
            <w:gridSpan w:val="2"/>
          </w:tcPr>
          <w:p w14:paraId="35776624" w14:textId="77777777" w:rsidR="001D7244" w:rsidRPr="00217B1F" w:rsidRDefault="001D7244" w:rsidP="00537275">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t>ORDER</w:t>
            </w:r>
          </w:p>
          <w:p w14:paraId="6042AE5A" w14:textId="77777777" w:rsidR="001D7244" w:rsidRPr="005D79B5" w:rsidRDefault="001D7244" w:rsidP="00537275">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7927A841" w14:textId="77777777" w:rsidR="001D7244" w:rsidRPr="005D79B5" w:rsidRDefault="001D7244" w:rsidP="00537275">
            <w:pPr>
              <w:rPr>
                <w:sz w:val="24"/>
                <w:szCs w:val="24"/>
                <w:lang w:val="en-GB"/>
              </w:rPr>
            </w:pPr>
          </w:p>
          <w:p w14:paraId="016EC598" w14:textId="6ACDDB3B" w:rsidR="001D7244" w:rsidRDefault="00AD7D0B" w:rsidP="00AD7D0B">
            <w:pPr>
              <w:pStyle w:val="Body"/>
              <w:spacing w:line="360" w:lineRule="auto"/>
              <w:ind w:left="887" w:hanging="851"/>
              <w:jc w:val="both"/>
              <w:rPr>
                <w:rFonts w:cs="Arial"/>
                <w:bCs/>
                <w:sz w:val="24"/>
                <w:szCs w:val="24"/>
              </w:rPr>
            </w:pPr>
            <w:bookmarkStart w:id="0" w:name="_Hlk102030155"/>
            <w:r>
              <w:rPr>
                <w:rFonts w:cs="Arial"/>
                <w:sz w:val="24"/>
                <w:szCs w:val="24"/>
              </w:rPr>
              <w:t>[1]</w:t>
            </w:r>
            <w:r>
              <w:rPr>
                <w:rFonts w:cs="Arial"/>
                <w:sz w:val="24"/>
                <w:szCs w:val="24"/>
              </w:rPr>
              <w:tab/>
            </w:r>
            <w:r w:rsidR="00982904">
              <w:rPr>
                <w:rFonts w:cs="Arial"/>
                <w:bCs/>
                <w:sz w:val="24"/>
                <w:szCs w:val="24"/>
              </w:rPr>
              <w:t xml:space="preserve">The </w:t>
            </w:r>
            <w:r w:rsidR="0074076E">
              <w:rPr>
                <w:rFonts w:cs="Arial"/>
                <w:bCs/>
                <w:sz w:val="24"/>
                <w:szCs w:val="24"/>
              </w:rPr>
              <w:t>forms and service provided for in the Rules of this Honourable Court are dispensed with, and that the application is heard as one of urgency in terms of Rule 6(12).</w:t>
            </w:r>
          </w:p>
          <w:p w14:paraId="69F48636" w14:textId="77777777" w:rsidR="008B2FAF" w:rsidRDefault="008B2FAF" w:rsidP="008B2FAF">
            <w:pPr>
              <w:pStyle w:val="Body"/>
              <w:spacing w:line="360" w:lineRule="auto"/>
              <w:ind w:left="887"/>
              <w:jc w:val="both"/>
              <w:rPr>
                <w:rFonts w:cs="Arial"/>
                <w:bCs/>
                <w:sz w:val="24"/>
                <w:szCs w:val="24"/>
              </w:rPr>
            </w:pPr>
          </w:p>
          <w:p w14:paraId="7ACF6319" w14:textId="13D19856" w:rsidR="0074076E" w:rsidRDefault="00AD7D0B" w:rsidP="00AD7D0B">
            <w:pPr>
              <w:pStyle w:val="Body"/>
              <w:spacing w:line="360" w:lineRule="auto"/>
              <w:ind w:left="887" w:hanging="851"/>
              <w:jc w:val="both"/>
              <w:rPr>
                <w:rFonts w:cs="Arial"/>
                <w:bCs/>
                <w:sz w:val="24"/>
                <w:szCs w:val="24"/>
              </w:rPr>
            </w:pPr>
            <w:r>
              <w:rPr>
                <w:rFonts w:cs="Arial"/>
                <w:sz w:val="24"/>
                <w:szCs w:val="24"/>
              </w:rPr>
              <w:t>[2]</w:t>
            </w:r>
            <w:r>
              <w:rPr>
                <w:rFonts w:cs="Arial"/>
                <w:sz w:val="24"/>
                <w:szCs w:val="24"/>
              </w:rPr>
              <w:tab/>
            </w:r>
            <w:r w:rsidR="0074076E">
              <w:rPr>
                <w:rFonts w:cs="Arial"/>
                <w:bCs/>
                <w:sz w:val="24"/>
                <w:szCs w:val="24"/>
              </w:rPr>
              <w:t>The respondent is placed under provisional liquidation.</w:t>
            </w:r>
          </w:p>
          <w:p w14:paraId="122C025B" w14:textId="77777777" w:rsidR="008B2FAF" w:rsidRDefault="008B2FAF" w:rsidP="008B2FAF">
            <w:pPr>
              <w:pStyle w:val="ListParagraph"/>
              <w:rPr>
                <w:rFonts w:cs="Arial"/>
                <w:bCs/>
                <w:sz w:val="24"/>
                <w:szCs w:val="24"/>
              </w:rPr>
            </w:pPr>
          </w:p>
          <w:p w14:paraId="49CAB5C7" w14:textId="1CB2D63D" w:rsidR="0074076E" w:rsidRPr="008B2FAF" w:rsidRDefault="00AD7D0B" w:rsidP="00AD7D0B">
            <w:pPr>
              <w:pStyle w:val="Body"/>
              <w:spacing w:line="360" w:lineRule="auto"/>
              <w:ind w:left="887" w:hanging="851"/>
              <w:jc w:val="both"/>
              <w:rPr>
                <w:rFonts w:cs="Arial"/>
                <w:bCs/>
                <w:sz w:val="24"/>
                <w:szCs w:val="24"/>
              </w:rPr>
            </w:pPr>
            <w:r w:rsidRPr="008B2FAF">
              <w:rPr>
                <w:rFonts w:cs="Arial"/>
                <w:sz w:val="24"/>
                <w:szCs w:val="24"/>
              </w:rPr>
              <w:t>[3]</w:t>
            </w:r>
            <w:r w:rsidRPr="008B2FAF">
              <w:rPr>
                <w:rFonts w:cs="Arial"/>
                <w:sz w:val="24"/>
                <w:szCs w:val="24"/>
              </w:rPr>
              <w:tab/>
            </w:r>
            <w:r w:rsidR="0074076E" w:rsidRPr="008B2FAF">
              <w:rPr>
                <w:rFonts w:cs="Arial"/>
                <w:bCs/>
                <w:sz w:val="24"/>
                <w:szCs w:val="24"/>
              </w:rPr>
              <w:t xml:space="preserve">A </w:t>
            </w:r>
            <w:r w:rsidR="0074076E" w:rsidRPr="008B2FAF">
              <w:rPr>
                <w:rFonts w:cs="Arial"/>
                <w:bCs/>
                <w:i/>
                <w:iCs/>
                <w:sz w:val="24"/>
                <w:szCs w:val="24"/>
              </w:rPr>
              <w:t>rule nisi</w:t>
            </w:r>
            <w:r w:rsidR="0074076E" w:rsidRPr="008B2FAF">
              <w:rPr>
                <w:rFonts w:cs="Arial"/>
                <w:bCs/>
                <w:sz w:val="24"/>
                <w:szCs w:val="24"/>
              </w:rPr>
              <w:t xml:space="preserve"> is granted calling upon the Respondent and all interested persons to appear on 03 July 2024, at 10:00 (“</w:t>
            </w:r>
            <w:r w:rsidR="0074076E" w:rsidRPr="008B2FAF">
              <w:rPr>
                <w:rFonts w:cs="Arial"/>
                <w:bCs/>
                <w:i/>
                <w:iCs/>
                <w:sz w:val="24"/>
                <w:szCs w:val="24"/>
              </w:rPr>
              <w:t xml:space="preserve">the return date”), </w:t>
            </w:r>
            <w:r w:rsidR="0074076E" w:rsidRPr="008B2FAF">
              <w:rPr>
                <w:rFonts w:cs="Arial"/>
                <w:bCs/>
                <w:sz w:val="24"/>
                <w:szCs w:val="24"/>
              </w:rPr>
              <w:t>or as soon thereafter as counsel may be heard, so as to show good cause, as to why:</w:t>
            </w:r>
          </w:p>
          <w:p w14:paraId="473159D7" w14:textId="4B507029" w:rsidR="0074076E" w:rsidRDefault="0074076E" w:rsidP="0074076E">
            <w:pPr>
              <w:pStyle w:val="Body"/>
              <w:spacing w:line="360" w:lineRule="auto"/>
              <w:ind w:left="887"/>
              <w:jc w:val="both"/>
              <w:rPr>
                <w:rFonts w:cs="Arial"/>
                <w:bCs/>
                <w:sz w:val="24"/>
                <w:szCs w:val="24"/>
              </w:rPr>
            </w:pPr>
          </w:p>
          <w:p w14:paraId="67EBB3AD" w14:textId="27CBBA10" w:rsidR="0074076E" w:rsidRDefault="0074076E" w:rsidP="008B2FAF">
            <w:pPr>
              <w:pStyle w:val="Body"/>
              <w:tabs>
                <w:tab w:val="center" w:pos="887"/>
                <w:tab w:val="center" w:pos="1170"/>
                <w:tab w:val="center" w:pos="1737"/>
                <w:tab w:val="center" w:pos="2304"/>
              </w:tabs>
              <w:spacing w:line="360" w:lineRule="auto"/>
              <w:ind w:left="1737" w:hanging="850"/>
              <w:jc w:val="both"/>
              <w:rPr>
                <w:rFonts w:cs="Arial"/>
                <w:bCs/>
                <w:sz w:val="24"/>
                <w:szCs w:val="24"/>
              </w:rPr>
            </w:pPr>
            <w:r>
              <w:rPr>
                <w:rFonts w:cs="Arial"/>
                <w:bCs/>
                <w:sz w:val="24"/>
                <w:szCs w:val="24"/>
              </w:rPr>
              <w:t xml:space="preserve">[3.1]   </w:t>
            </w:r>
            <w:r w:rsidR="008B2FAF">
              <w:rPr>
                <w:rFonts w:cs="Arial"/>
                <w:bCs/>
                <w:sz w:val="24"/>
                <w:szCs w:val="24"/>
              </w:rPr>
              <w:t xml:space="preserve">  </w:t>
            </w:r>
            <w:r>
              <w:rPr>
                <w:rFonts w:cs="Arial"/>
                <w:bCs/>
                <w:sz w:val="24"/>
                <w:szCs w:val="24"/>
              </w:rPr>
              <w:t>a final order of liquidation should not be granted;</w:t>
            </w:r>
          </w:p>
          <w:p w14:paraId="48762EAC" w14:textId="77777777" w:rsidR="008B2FAF" w:rsidRDefault="008B2FAF" w:rsidP="008B2FAF">
            <w:pPr>
              <w:pStyle w:val="Body"/>
              <w:tabs>
                <w:tab w:val="center" w:pos="887"/>
                <w:tab w:val="center" w:pos="1170"/>
                <w:tab w:val="center" w:pos="1737"/>
                <w:tab w:val="center" w:pos="2304"/>
              </w:tabs>
              <w:spacing w:line="360" w:lineRule="auto"/>
              <w:ind w:left="1737" w:hanging="850"/>
              <w:jc w:val="both"/>
              <w:rPr>
                <w:rFonts w:cs="Arial"/>
                <w:bCs/>
                <w:sz w:val="24"/>
                <w:szCs w:val="24"/>
              </w:rPr>
            </w:pPr>
          </w:p>
          <w:p w14:paraId="18C5BC72" w14:textId="5A69CC33" w:rsidR="0074076E" w:rsidRDefault="0074076E" w:rsidP="008B2FAF">
            <w:pPr>
              <w:pStyle w:val="Body"/>
              <w:tabs>
                <w:tab w:val="center" w:pos="887"/>
                <w:tab w:val="center" w:pos="1170"/>
                <w:tab w:val="center" w:pos="2304"/>
              </w:tabs>
              <w:spacing w:line="360" w:lineRule="auto"/>
              <w:ind w:left="1737" w:hanging="850"/>
              <w:jc w:val="both"/>
              <w:rPr>
                <w:rFonts w:cs="Arial"/>
                <w:bCs/>
                <w:sz w:val="24"/>
                <w:szCs w:val="24"/>
              </w:rPr>
            </w:pPr>
            <w:r>
              <w:rPr>
                <w:rFonts w:cs="Arial"/>
                <w:bCs/>
                <w:sz w:val="24"/>
                <w:szCs w:val="24"/>
              </w:rPr>
              <w:t xml:space="preserve">[3.2]   </w:t>
            </w:r>
            <w:r w:rsidR="008B2FAF">
              <w:rPr>
                <w:rFonts w:cs="Arial"/>
                <w:bCs/>
                <w:sz w:val="24"/>
                <w:szCs w:val="24"/>
              </w:rPr>
              <w:t xml:space="preserve">  </w:t>
            </w:r>
            <w:r>
              <w:rPr>
                <w:rFonts w:cs="Arial"/>
                <w:bCs/>
                <w:sz w:val="24"/>
                <w:szCs w:val="24"/>
              </w:rPr>
              <w:t>the costs of this application, inclusive of the costs of two counsel, should not be costs in the liquidation; and</w:t>
            </w:r>
          </w:p>
          <w:p w14:paraId="2D985DAF" w14:textId="77777777" w:rsidR="008B2FAF" w:rsidRDefault="008B2FAF" w:rsidP="008B2FAF">
            <w:pPr>
              <w:pStyle w:val="Body"/>
              <w:tabs>
                <w:tab w:val="center" w:pos="887"/>
                <w:tab w:val="center" w:pos="1170"/>
                <w:tab w:val="center" w:pos="1737"/>
                <w:tab w:val="center" w:pos="2304"/>
              </w:tabs>
              <w:spacing w:line="360" w:lineRule="auto"/>
              <w:ind w:left="1737" w:hanging="850"/>
              <w:jc w:val="both"/>
              <w:rPr>
                <w:rFonts w:cs="Arial"/>
                <w:bCs/>
                <w:sz w:val="24"/>
                <w:szCs w:val="24"/>
              </w:rPr>
            </w:pPr>
          </w:p>
          <w:p w14:paraId="67FB9C26" w14:textId="1E231E6E" w:rsidR="0074076E" w:rsidRDefault="0074076E" w:rsidP="008B2FAF">
            <w:pPr>
              <w:pStyle w:val="Body"/>
              <w:tabs>
                <w:tab w:val="center" w:pos="887"/>
                <w:tab w:val="center" w:pos="1170"/>
                <w:tab w:val="center" w:pos="1737"/>
                <w:tab w:val="center" w:pos="2304"/>
              </w:tabs>
              <w:spacing w:line="360" w:lineRule="auto"/>
              <w:ind w:left="1737" w:hanging="850"/>
              <w:jc w:val="both"/>
              <w:rPr>
                <w:rFonts w:cs="Arial"/>
                <w:bCs/>
                <w:sz w:val="24"/>
                <w:szCs w:val="24"/>
              </w:rPr>
            </w:pPr>
            <w:r>
              <w:rPr>
                <w:rFonts w:cs="Arial"/>
                <w:bCs/>
                <w:sz w:val="24"/>
                <w:szCs w:val="24"/>
              </w:rPr>
              <w:t xml:space="preserve">[3.3]   </w:t>
            </w:r>
            <w:r w:rsidR="008B2FAF">
              <w:rPr>
                <w:rFonts w:cs="Arial"/>
                <w:bCs/>
                <w:sz w:val="24"/>
                <w:szCs w:val="24"/>
              </w:rPr>
              <w:t xml:space="preserve">  </w:t>
            </w:r>
            <w:r>
              <w:rPr>
                <w:rFonts w:cs="Arial"/>
                <w:bCs/>
                <w:sz w:val="24"/>
                <w:szCs w:val="24"/>
              </w:rPr>
              <w:t>further and/or alternative relief be granted to the applicants.</w:t>
            </w:r>
          </w:p>
          <w:p w14:paraId="25185728" w14:textId="77777777" w:rsidR="0074076E" w:rsidRDefault="0074076E" w:rsidP="0074076E">
            <w:pPr>
              <w:pStyle w:val="Body"/>
              <w:tabs>
                <w:tab w:val="center" w:pos="1170"/>
                <w:tab w:val="center" w:pos="1737"/>
                <w:tab w:val="center" w:pos="2304"/>
              </w:tabs>
              <w:spacing w:line="360" w:lineRule="auto"/>
              <w:ind w:left="887"/>
              <w:jc w:val="both"/>
              <w:rPr>
                <w:rFonts w:cs="Arial"/>
                <w:bCs/>
                <w:sz w:val="24"/>
                <w:szCs w:val="24"/>
              </w:rPr>
            </w:pPr>
          </w:p>
          <w:p w14:paraId="31164F84" w14:textId="59333631" w:rsidR="001D7244" w:rsidRPr="0074076E" w:rsidRDefault="00AD7D0B" w:rsidP="00AD7D0B">
            <w:pPr>
              <w:pStyle w:val="Body"/>
              <w:spacing w:line="360" w:lineRule="auto"/>
              <w:ind w:left="887" w:hanging="851"/>
              <w:jc w:val="both"/>
              <w:rPr>
                <w:rFonts w:cs="Arial"/>
                <w:sz w:val="24"/>
                <w:szCs w:val="24"/>
              </w:rPr>
            </w:pPr>
            <w:r w:rsidRPr="0074076E">
              <w:rPr>
                <w:rFonts w:cs="Arial"/>
                <w:sz w:val="24"/>
                <w:szCs w:val="24"/>
              </w:rPr>
              <w:t>[4]</w:t>
            </w:r>
            <w:r w:rsidRPr="0074076E">
              <w:rPr>
                <w:rFonts w:cs="Arial"/>
                <w:sz w:val="24"/>
                <w:szCs w:val="24"/>
              </w:rPr>
              <w:tab/>
            </w:r>
            <w:r w:rsidR="0074076E" w:rsidRPr="0074076E">
              <w:rPr>
                <w:rFonts w:cs="Arial"/>
                <w:sz w:val="24"/>
                <w:szCs w:val="24"/>
                <w:lang w:val="de-DE"/>
              </w:rPr>
              <w:t>Th</w:t>
            </w:r>
            <w:r w:rsidR="003D669B">
              <w:rPr>
                <w:rFonts w:cs="Arial"/>
                <w:sz w:val="24"/>
                <w:szCs w:val="24"/>
                <w:lang w:val="de-DE"/>
              </w:rPr>
              <w:t>is</w:t>
            </w:r>
            <w:r w:rsidR="0074076E" w:rsidRPr="0074076E">
              <w:rPr>
                <w:rFonts w:cs="Arial"/>
                <w:sz w:val="24"/>
                <w:szCs w:val="24"/>
                <w:lang w:val="de-DE"/>
              </w:rPr>
              <w:t xml:space="preserve"> Order</w:t>
            </w:r>
            <w:r w:rsidR="001D7244" w:rsidRPr="0074076E">
              <w:rPr>
                <w:rFonts w:cs="Arial"/>
                <w:sz w:val="24"/>
                <w:szCs w:val="24"/>
                <w:lang w:val="de-DE"/>
              </w:rPr>
              <w:t xml:space="preserve"> </w:t>
            </w:r>
            <w:bookmarkEnd w:id="0"/>
            <w:r w:rsidR="0074076E">
              <w:rPr>
                <w:rFonts w:cs="Arial"/>
                <w:sz w:val="24"/>
                <w:szCs w:val="24"/>
                <w:lang w:val="de-DE"/>
              </w:rPr>
              <w:t>of provisional liquidation is to be served:</w:t>
            </w:r>
          </w:p>
          <w:p w14:paraId="3FE876C2" w14:textId="77777777" w:rsidR="0074076E" w:rsidRDefault="0074076E" w:rsidP="0074076E">
            <w:pPr>
              <w:pStyle w:val="Body"/>
              <w:spacing w:line="360" w:lineRule="auto"/>
              <w:ind w:left="887"/>
              <w:jc w:val="both"/>
              <w:rPr>
                <w:rFonts w:cs="Arial"/>
                <w:sz w:val="24"/>
                <w:szCs w:val="24"/>
              </w:rPr>
            </w:pPr>
          </w:p>
          <w:p w14:paraId="584476C9" w14:textId="6DA45401" w:rsidR="0074076E" w:rsidRDefault="0074076E" w:rsidP="008B2FAF">
            <w:pPr>
              <w:pStyle w:val="Body"/>
              <w:tabs>
                <w:tab w:val="center" w:pos="1737"/>
              </w:tabs>
              <w:spacing w:line="360" w:lineRule="auto"/>
              <w:ind w:left="1737" w:hanging="850"/>
              <w:jc w:val="both"/>
              <w:rPr>
                <w:rFonts w:cs="Arial"/>
                <w:sz w:val="24"/>
                <w:szCs w:val="24"/>
              </w:rPr>
            </w:pPr>
            <w:r>
              <w:rPr>
                <w:rFonts w:cs="Arial"/>
                <w:sz w:val="24"/>
                <w:szCs w:val="24"/>
              </w:rPr>
              <w:t xml:space="preserve">[4.1]   </w:t>
            </w:r>
            <w:r w:rsidR="008B2FAF">
              <w:rPr>
                <w:rFonts w:cs="Arial"/>
                <w:sz w:val="24"/>
                <w:szCs w:val="24"/>
              </w:rPr>
              <w:t xml:space="preserve">  </w:t>
            </w:r>
            <w:r>
              <w:rPr>
                <w:rFonts w:cs="Arial"/>
                <w:sz w:val="24"/>
                <w:szCs w:val="24"/>
              </w:rPr>
              <w:t>by the Sheriff, on the respondent at its registered address and principal place of business.</w:t>
            </w:r>
          </w:p>
          <w:p w14:paraId="3CB7F042" w14:textId="77777777" w:rsidR="0074076E" w:rsidRDefault="0074076E" w:rsidP="008B2FAF">
            <w:pPr>
              <w:pStyle w:val="Body"/>
              <w:tabs>
                <w:tab w:val="center" w:pos="1595"/>
              </w:tabs>
              <w:spacing w:line="360" w:lineRule="auto"/>
              <w:ind w:left="1737" w:hanging="850"/>
              <w:jc w:val="both"/>
              <w:rPr>
                <w:rFonts w:cs="Arial"/>
                <w:sz w:val="24"/>
                <w:szCs w:val="24"/>
              </w:rPr>
            </w:pPr>
          </w:p>
          <w:p w14:paraId="5CC5506D" w14:textId="4121C225" w:rsidR="0074076E" w:rsidRDefault="0074076E" w:rsidP="008B2FAF">
            <w:pPr>
              <w:pStyle w:val="Body"/>
              <w:spacing w:line="360" w:lineRule="auto"/>
              <w:ind w:left="1737" w:hanging="850"/>
              <w:jc w:val="both"/>
              <w:rPr>
                <w:rFonts w:cs="Arial"/>
                <w:sz w:val="24"/>
                <w:szCs w:val="24"/>
              </w:rPr>
            </w:pPr>
            <w:r>
              <w:rPr>
                <w:rFonts w:cs="Arial"/>
                <w:sz w:val="24"/>
                <w:szCs w:val="24"/>
              </w:rPr>
              <w:t>[4.2]</w:t>
            </w:r>
            <w:r w:rsidR="00053C2F">
              <w:rPr>
                <w:rFonts w:cs="Arial"/>
                <w:sz w:val="24"/>
                <w:szCs w:val="24"/>
              </w:rPr>
              <w:t xml:space="preserve">   </w:t>
            </w:r>
            <w:r w:rsidR="008B2FAF">
              <w:rPr>
                <w:rFonts w:cs="Arial"/>
                <w:sz w:val="24"/>
                <w:szCs w:val="24"/>
              </w:rPr>
              <w:t xml:space="preserve">  </w:t>
            </w:r>
            <w:r w:rsidR="00053C2F">
              <w:rPr>
                <w:rFonts w:cs="Arial"/>
                <w:sz w:val="24"/>
                <w:szCs w:val="24"/>
              </w:rPr>
              <w:t xml:space="preserve">by the Sheriff, on the employees (if any) of the respondent, and on any </w:t>
            </w:r>
            <w:r w:rsidR="00B61655">
              <w:rPr>
                <w:rFonts w:cs="Arial"/>
                <w:sz w:val="24"/>
                <w:szCs w:val="24"/>
              </w:rPr>
              <w:t>trade union</w:t>
            </w:r>
            <w:r w:rsidR="00053C2F">
              <w:rPr>
                <w:rFonts w:cs="Arial"/>
                <w:sz w:val="24"/>
                <w:szCs w:val="24"/>
              </w:rPr>
              <w:t xml:space="preserve"> representing such employees at the respondent’s registered address and principal place of business.</w:t>
            </w:r>
          </w:p>
          <w:p w14:paraId="7C65A097" w14:textId="77777777" w:rsidR="00053C2F" w:rsidRDefault="00053C2F" w:rsidP="008B2FAF">
            <w:pPr>
              <w:pStyle w:val="Body"/>
              <w:tabs>
                <w:tab w:val="center" w:pos="1595"/>
              </w:tabs>
              <w:spacing w:line="360" w:lineRule="auto"/>
              <w:ind w:left="1737" w:hanging="850"/>
              <w:jc w:val="both"/>
              <w:rPr>
                <w:rFonts w:cs="Arial"/>
                <w:sz w:val="24"/>
                <w:szCs w:val="24"/>
              </w:rPr>
            </w:pPr>
          </w:p>
          <w:p w14:paraId="7C226235" w14:textId="06B2DA78" w:rsidR="00053C2F" w:rsidRDefault="00053C2F" w:rsidP="008B2FAF">
            <w:pPr>
              <w:pStyle w:val="Body"/>
              <w:tabs>
                <w:tab w:val="center" w:pos="2304"/>
              </w:tabs>
              <w:spacing w:line="360" w:lineRule="auto"/>
              <w:ind w:left="1737" w:hanging="850"/>
              <w:jc w:val="both"/>
              <w:rPr>
                <w:rFonts w:cs="Arial"/>
                <w:sz w:val="24"/>
                <w:szCs w:val="24"/>
              </w:rPr>
            </w:pPr>
            <w:r>
              <w:rPr>
                <w:rFonts w:cs="Arial"/>
                <w:sz w:val="24"/>
                <w:szCs w:val="24"/>
              </w:rPr>
              <w:t xml:space="preserve">[4.3]    </w:t>
            </w:r>
            <w:r w:rsidR="008B2FAF">
              <w:rPr>
                <w:rFonts w:cs="Arial"/>
                <w:sz w:val="24"/>
                <w:szCs w:val="24"/>
              </w:rPr>
              <w:t xml:space="preserve">  </w:t>
            </w:r>
            <w:r>
              <w:rPr>
                <w:rFonts w:cs="Arial"/>
                <w:sz w:val="24"/>
                <w:szCs w:val="24"/>
              </w:rPr>
              <w:t>by the Sheriff, on the South African Revenue Services, Pretoria.</w:t>
            </w:r>
          </w:p>
          <w:p w14:paraId="03ED23DC" w14:textId="77777777" w:rsidR="00053C2F" w:rsidRDefault="00053C2F" w:rsidP="008B2FAF">
            <w:pPr>
              <w:pStyle w:val="Body"/>
              <w:tabs>
                <w:tab w:val="center" w:pos="2304"/>
              </w:tabs>
              <w:spacing w:line="360" w:lineRule="auto"/>
              <w:ind w:left="1737" w:hanging="850"/>
              <w:jc w:val="both"/>
              <w:rPr>
                <w:rFonts w:cs="Arial"/>
                <w:sz w:val="24"/>
                <w:szCs w:val="24"/>
              </w:rPr>
            </w:pPr>
          </w:p>
          <w:p w14:paraId="3494F634" w14:textId="75B0EB2B" w:rsidR="00053C2F" w:rsidRDefault="00053C2F" w:rsidP="008B2FAF">
            <w:pPr>
              <w:pStyle w:val="Body"/>
              <w:tabs>
                <w:tab w:val="center" w:pos="2304"/>
              </w:tabs>
              <w:spacing w:line="360" w:lineRule="auto"/>
              <w:ind w:left="1737" w:hanging="850"/>
              <w:jc w:val="both"/>
              <w:rPr>
                <w:rFonts w:cs="Arial"/>
                <w:sz w:val="24"/>
                <w:szCs w:val="24"/>
              </w:rPr>
            </w:pPr>
            <w:r>
              <w:rPr>
                <w:rFonts w:cs="Arial"/>
                <w:sz w:val="24"/>
                <w:szCs w:val="24"/>
              </w:rPr>
              <w:t xml:space="preserve">[4.4]   </w:t>
            </w:r>
            <w:r w:rsidR="008B2FAF">
              <w:rPr>
                <w:rFonts w:cs="Arial"/>
                <w:sz w:val="24"/>
                <w:szCs w:val="24"/>
              </w:rPr>
              <w:t xml:space="preserve">  </w:t>
            </w:r>
            <w:r>
              <w:rPr>
                <w:rFonts w:cs="Arial"/>
                <w:sz w:val="24"/>
                <w:szCs w:val="24"/>
              </w:rPr>
              <w:t>by hand upon the Master of the High Court, Pretoria.</w:t>
            </w:r>
          </w:p>
          <w:p w14:paraId="4D883DA2" w14:textId="77777777" w:rsidR="00053C2F" w:rsidRDefault="00053C2F" w:rsidP="008B2FAF">
            <w:pPr>
              <w:pStyle w:val="Body"/>
              <w:tabs>
                <w:tab w:val="center" w:pos="2304"/>
              </w:tabs>
              <w:spacing w:line="360" w:lineRule="auto"/>
              <w:ind w:left="1737" w:hanging="850"/>
              <w:jc w:val="both"/>
              <w:rPr>
                <w:rFonts w:cs="Arial"/>
                <w:sz w:val="24"/>
                <w:szCs w:val="24"/>
              </w:rPr>
            </w:pPr>
          </w:p>
          <w:p w14:paraId="21B5225A" w14:textId="2A289157" w:rsidR="00053C2F" w:rsidRDefault="00053C2F" w:rsidP="008B2FAF">
            <w:pPr>
              <w:pStyle w:val="Body"/>
              <w:tabs>
                <w:tab w:val="center" w:pos="2304"/>
              </w:tabs>
              <w:spacing w:line="360" w:lineRule="auto"/>
              <w:ind w:left="1737" w:hanging="850"/>
              <w:jc w:val="both"/>
              <w:rPr>
                <w:rFonts w:cs="Arial"/>
                <w:sz w:val="24"/>
                <w:szCs w:val="24"/>
              </w:rPr>
            </w:pPr>
            <w:r>
              <w:rPr>
                <w:rFonts w:cs="Arial"/>
                <w:sz w:val="24"/>
                <w:szCs w:val="24"/>
              </w:rPr>
              <w:t xml:space="preserve">[4.5]   </w:t>
            </w:r>
            <w:r w:rsidR="008B2FAF">
              <w:rPr>
                <w:rFonts w:cs="Arial"/>
                <w:sz w:val="24"/>
                <w:szCs w:val="24"/>
              </w:rPr>
              <w:t xml:space="preserve">  </w:t>
            </w:r>
            <w:r>
              <w:rPr>
                <w:rFonts w:cs="Arial"/>
                <w:sz w:val="24"/>
                <w:szCs w:val="24"/>
              </w:rPr>
              <w:t>by publication of the Order in one publication of each of “Die Beeld” and</w:t>
            </w:r>
            <w:r w:rsidR="008B2FAF">
              <w:rPr>
                <w:rFonts w:cs="Arial"/>
                <w:sz w:val="24"/>
                <w:szCs w:val="24"/>
              </w:rPr>
              <w:t xml:space="preserve"> </w:t>
            </w:r>
            <w:r>
              <w:rPr>
                <w:rFonts w:cs="Arial"/>
                <w:sz w:val="24"/>
                <w:szCs w:val="24"/>
              </w:rPr>
              <w:t>“The Citizen” newspapers; and</w:t>
            </w:r>
          </w:p>
          <w:p w14:paraId="6986836F" w14:textId="77777777" w:rsidR="00053C2F" w:rsidRDefault="00053C2F" w:rsidP="008B2FAF">
            <w:pPr>
              <w:pStyle w:val="Body"/>
              <w:tabs>
                <w:tab w:val="center" w:pos="1595"/>
              </w:tabs>
              <w:spacing w:line="360" w:lineRule="auto"/>
              <w:ind w:left="1454" w:hanging="567"/>
              <w:jc w:val="both"/>
              <w:rPr>
                <w:rFonts w:cs="Arial"/>
                <w:sz w:val="24"/>
                <w:szCs w:val="24"/>
              </w:rPr>
            </w:pPr>
          </w:p>
          <w:p w14:paraId="1EF4ED4E" w14:textId="05666AE0" w:rsidR="00053C2F" w:rsidRPr="0074076E" w:rsidRDefault="00053C2F" w:rsidP="008B2FAF">
            <w:pPr>
              <w:pStyle w:val="Body"/>
              <w:tabs>
                <w:tab w:val="center" w:pos="1595"/>
              </w:tabs>
              <w:spacing w:line="360" w:lineRule="auto"/>
              <w:ind w:left="1454" w:hanging="567"/>
              <w:jc w:val="both"/>
              <w:rPr>
                <w:rFonts w:cs="Arial"/>
                <w:sz w:val="24"/>
                <w:szCs w:val="24"/>
              </w:rPr>
            </w:pPr>
            <w:r>
              <w:rPr>
                <w:rFonts w:cs="Arial"/>
                <w:sz w:val="24"/>
                <w:szCs w:val="24"/>
              </w:rPr>
              <w:t xml:space="preserve">[4.6]   </w:t>
            </w:r>
            <w:r w:rsidR="008B2FAF">
              <w:rPr>
                <w:rFonts w:cs="Arial"/>
                <w:sz w:val="24"/>
                <w:szCs w:val="24"/>
              </w:rPr>
              <w:t xml:space="preserve">  </w:t>
            </w:r>
            <w:r>
              <w:rPr>
                <w:rFonts w:cs="Arial"/>
                <w:sz w:val="24"/>
                <w:szCs w:val="24"/>
              </w:rPr>
              <w:t>by publication of the Order in the Government Gazette.</w:t>
            </w: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B50E11" w:rsidRPr="0031449E" w14:paraId="5475438F" w14:textId="77777777" w:rsidTr="00537275">
        <w:tc>
          <w:tcPr>
            <w:tcW w:w="9350" w:type="dxa"/>
          </w:tcPr>
          <w:p w14:paraId="3A5115EF" w14:textId="77777777" w:rsidR="00650745" w:rsidRDefault="00650745" w:rsidP="005372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5372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F842D6">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Pr="00F842D6" w:rsidRDefault="00B50E11" w:rsidP="008E6813">
      <w:pPr>
        <w:pStyle w:val="Body"/>
        <w:spacing w:line="360" w:lineRule="auto"/>
        <w:jc w:val="both"/>
        <w:rPr>
          <w:b/>
          <w:sz w:val="24"/>
          <w:szCs w:val="24"/>
          <w:u w:val="single"/>
        </w:rPr>
      </w:pPr>
      <w:r w:rsidRPr="00F842D6">
        <w:rPr>
          <w:b/>
          <w:sz w:val="24"/>
          <w:szCs w:val="24"/>
          <w:u w:val="single"/>
        </w:rPr>
        <w:t>MILLAR</w:t>
      </w:r>
      <w:r w:rsidR="004075F2" w:rsidRPr="00F842D6">
        <w:rPr>
          <w:b/>
          <w:sz w:val="24"/>
          <w:szCs w:val="24"/>
          <w:u w:val="single"/>
        </w:rPr>
        <w:t xml:space="preserve"> </w:t>
      </w:r>
      <w:r w:rsidRPr="00F842D6">
        <w:rPr>
          <w:b/>
          <w:sz w:val="24"/>
          <w:szCs w:val="24"/>
          <w:u w:val="single"/>
        </w:rPr>
        <w:t>J</w:t>
      </w:r>
    </w:p>
    <w:p w14:paraId="472D0486" w14:textId="77777777" w:rsidR="008B2FAF" w:rsidRPr="00F842D6" w:rsidRDefault="008B2FAF" w:rsidP="002C200C">
      <w:pPr>
        <w:pStyle w:val="Body"/>
        <w:spacing w:line="360" w:lineRule="auto"/>
        <w:jc w:val="both"/>
        <w:rPr>
          <w:bCs/>
          <w:sz w:val="24"/>
          <w:szCs w:val="24"/>
        </w:rPr>
      </w:pPr>
    </w:p>
    <w:p w14:paraId="362D9397" w14:textId="00D07C0A" w:rsidR="008B2FAF" w:rsidRPr="00BB15D6" w:rsidRDefault="00AD7D0B" w:rsidP="00AD7D0B">
      <w:pPr>
        <w:pStyle w:val="Body"/>
        <w:spacing w:line="360" w:lineRule="auto"/>
        <w:ind w:left="851" w:hanging="851"/>
        <w:jc w:val="both"/>
        <w:rPr>
          <w:bCs/>
        </w:rPr>
      </w:pPr>
      <w:r w:rsidRPr="00BB15D6">
        <w:rPr>
          <w:sz w:val="24"/>
          <w:szCs w:val="24"/>
        </w:rPr>
        <w:t>[1]</w:t>
      </w:r>
      <w:r w:rsidRPr="00BB15D6">
        <w:rPr>
          <w:sz w:val="24"/>
          <w:szCs w:val="24"/>
        </w:rPr>
        <w:tab/>
      </w:r>
      <w:r w:rsidR="006D0E96" w:rsidRPr="006D0E96">
        <w:rPr>
          <w:bCs/>
          <w:sz w:val="24"/>
          <w:szCs w:val="24"/>
        </w:rPr>
        <w:t xml:space="preserve">This is an application for the winding up of the respondent </w:t>
      </w:r>
      <w:r w:rsidR="006D0E96">
        <w:rPr>
          <w:bCs/>
          <w:sz w:val="24"/>
          <w:szCs w:val="24"/>
        </w:rPr>
        <w:t xml:space="preserve">on the basis that it is </w:t>
      </w:r>
      <w:r w:rsidR="006D0E96" w:rsidRPr="00E62186">
        <w:rPr>
          <w:bCs/>
          <w:i/>
          <w:iCs/>
          <w:sz w:val="24"/>
          <w:szCs w:val="24"/>
        </w:rPr>
        <w:t>inter alia</w:t>
      </w:r>
      <w:r w:rsidR="006D0E96">
        <w:rPr>
          <w:bCs/>
          <w:sz w:val="24"/>
          <w:szCs w:val="24"/>
        </w:rPr>
        <w:t xml:space="preserve"> unable to pay its debts</w:t>
      </w:r>
      <w:r w:rsidR="006D0E96">
        <w:rPr>
          <w:rStyle w:val="FootnoteReference"/>
          <w:bCs/>
          <w:sz w:val="24"/>
          <w:szCs w:val="24"/>
        </w:rPr>
        <w:footnoteReference w:id="1"/>
      </w:r>
      <w:r w:rsidR="00BB15D6">
        <w:rPr>
          <w:bCs/>
          <w:sz w:val="24"/>
          <w:szCs w:val="24"/>
        </w:rPr>
        <w:t>.</w:t>
      </w:r>
      <w:r w:rsidR="002C200C">
        <w:rPr>
          <w:bCs/>
          <w:sz w:val="24"/>
          <w:szCs w:val="24"/>
        </w:rPr>
        <w:t xml:space="preserve">  The application was brought as one of urgency.</w:t>
      </w:r>
      <w:r w:rsidR="00E62186">
        <w:rPr>
          <w:bCs/>
          <w:sz w:val="24"/>
          <w:szCs w:val="24"/>
        </w:rPr>
        <w:t xml:space="preserve">  For the reasons which appear in this judgment, I regard the matter as urgent.</w:t>
      </w:r>
    </w:p>
    <w:p w14:paraId="7FF879E8" w14:textId="77777777" w:rsidR="00BB15D6" w:rsidRPr="00BB15D6" w:rsidRDefault="00BB15D6" w:rsidP="00BB15D6">
      <w:pPr>
        <w:pStyle w:val="ListParagraph"/>
        <w:rPr>
          <w:bCs/>
          <w:sz w:val="22"/>
          <w:szCs w:val="22"/>
        </w:rPr>
      </w:pPr>
    </w:p>
    <w:p w14:paraId="20BD2E67" w14:textId="2B8DFA85" w:rsidR="00BB15D6" w:rsidRDefault="00AD7D0B" w:rsidP="00AD7D0B">
      <w:pPr>
        <w:pStyle w:val="Body"/>
        <w:spacing w:line="360" w:lineRule="auto"/>
        <w:ind w:left="851" w:hanging="851"/>
        <w:jc w:val="both"/>
        <w:rPr>
          <w:bCs/>
          <w:sz w:val="24"/>
          <w:szCs w:val="24"/>
        </w:rPr>
      </w:pPr>
      <w:r>
        <w:rPr>
          <w:sz w:val="24"/>
          <w:szCs w:val="24"/>
        </w:rPr>
        <w:t>[2]</w:t>
      </w:r>
      <w:r>
        <w:rPr>
          <w:sz w:val="24"/>
          <w:szCs w:val="24"/>
        </w:rPr>
        <w:tab/>
      </w:r>
      <w:r w:rsidR="00BB15D6" w:rsidRPr="00BB15D6">
        <w:rPr>
          <w:bCs/>
          <w:sz w:val="24"/>
          <w:szCs w:val="24"/>
        </w:rPr>
        <w:t xml:space="preserve">The </w:t>
      </w:r>
      <w:r w:rsidR="00BB15D6">
        <w:rPr>
          <w:bCs/>
          <w:sz w:val="24"/>
          <w:szCs w:val="24"/>
        </w:rPr>
        <w:t xml:space="preserve">first and second </w:t>
      </w:r>
      <w:r w:rsidR="00BB15D6" w:rsidRPr="00BB15D6">
        <w:rPr>
          <w:bCs/>
          <w:sz w:val="24"/>
          <w:szCs w:val="24"/>
        </w:rPr>
        <w:t>applicant</w:t>
      </w:r>
      <w:r w:rsidR="00BB15D6">
        <w:rPr>
          <w:bCs/>
          <w:sz w:val="24"/>
          <w:szCs w:val="24"/>
        </w:rPr>
        <w:t>s are business entities operated by the third applicant</w:t>
      </w:r>
      <w:r w:rsidR="00D029CB">
        <w:rPr>
          <w:bCs/>
          <w:sz w:val="24"/>
          <w:szCs w:val="24"/>
        </w:rPr>
        <w:t xml:space="preserve"> (Mr. Hugo).</w:t>
      </w:r>
      <w:r w:rsidR="00BB15D6">
        <w:rPr>
          <w:bCs/>
          <w:sz w:val="24"/>
          <w:szCs w:val="24"/>
        </w:rPr>
        <w:t xml:space="preserve">  The respondent</w:t>
      </w:r>
      <w:r w:rsidR="00D93940">
        <w:rPr>
          <w:bCs/>
          <w:sz w:val="24"/>
          <w:szCs w:val="24"/>
        </w:rPr>
        <w:t xml:space="preserve"> is a company with which the applicants contracted and </w:t>
      </w:r>
      <w:r w:rsidR="00B61655">
        <w:rPr>
          <w:bCs/>
          <w:sz w:val="24"/>
          <w:szCs w:val="24"/>
        </w:rPr>
        <w:t>engaged,</w:t>
      </w:r>
      <w:r w:rsidR="00D029CB">
        <w:rPr>
          <w:bCs/>
          <w:sz w:val="24"/>
          <w:szCs w:val="24"/>
        </w:rPr>
        <w:t xml:space="preserve"> and which is represented by its CEO </w:t>
      </w:r>
      <w:r w:rsidR="00B61655">
        <w:rPr>
          <w:bCs/>
          <w:sz w:val="24"/>
          <w:szCs w:val="24"/>
        </w:rPr>
        <w:t>Mr.</w:t>
      </w:r>
      <w:r w:rsidR="00D029CB">
        <w:rPr>
          <w:bCs/>
          <w:sz w:val="24"/>
          <w:szCs w:val="24"/>
        </w:rPr>
        <w:t xml:space="preserve"> Lombard</w:t>
      </w:r>
      <w:r w:rsidR="00D93940">
        <w:rPr>
          <w:bCs/>
          <w:sz w:val="24"/>
          <w:szCs w:val="24"/>
        </w:rPr>
        <w:t>.</w:t>
      </w:r>
      <w:r w:rsidR="002C200C">
        <w:rPr>
          <w:bCs/>
          <w:sz w:val="24"/>
          <w:szCs w:val="24"/>
        </w:rPr>
        <w:t xml:space="preserve">  </w:t>
      </w:r>
    </w:p>
    <w:p w14:paraId="5BB37D31" w14:textId="77777777" w:rsidR="00D93940" w:rsidRDefault="00D93940" w:rsidP="00D93940">
      <w:pPr>
        <w:pStyle w:val="ListParagraph"/>
        <w:rPr>
          <w:bCs/>
        </w:rPr>
      </w:pPr>
    </w:p>
    <w:p w14:paraId="4AAFF76A" w14:textId="28B7BB02" w:rsidR="00D93940" w:rsidRDefault="00AD7D0B" w:rsidP="00AD7D0B">
      <w:pPr>
        <w:pStyle w:val="Body"/>
        <w:spacing w:line="360" w:lineRule="auto"/>
        <w:ind w:left="851" w:hanging="851"/>
        <w:jc w:val="both"/>
        <w:rPr>
          <w:bCs/>
          <w:sz w:val="24"/>
          <w:szCs w:val="24"/>
        </w:rPr>
      </w:pPr>
      <w:r>
        <w:rPr>
          <w:sz w:val="24"/>
          <w:szCs w:val="24"/>
        </w:rPr>
        <w:lastRenderedPageBreak/>
        <w:t>[3]</w:t>
      </w:r>
      <w:r>
        <w:rPr>
          <w:sz w:val="24"/>
          <w:szCs w:val="24"/>
        </w:rPr>
        <w:tab/>
      </w:r>
      <w:r w:rsidR="00251B25">
        <w:rPr>
          <w:bCs/>
          <w:sz w:val="24"/>
          <w:szCs w:val="24"/>
        </w:rPr>
        <w:t>The business of the applicants includes arranging and promoting music festivals throughout South Africa.  It has been involved in a number of such events including the Mossel Bay Somerfees, the Dias Summer Festival and the Loslit Fees.</w:t>
      </w:r>
    </w:p>
    <w:p w14:paraId="76B47EE4" w14:textId="77777777" w:rsidR="00251B25" w:rsidRDefault="00251B25" w:rsidP="00251B25">
      <w:pPr>
        <w:pStyle w:val="ListParagraph"/>
        <w:rPr>
          <w:bCs/>
        </w:rPr>
      </w:pPr>
    </w:p>
    <w:p w14:paraId="0749515F" w14:textId="536D71E8" w:rsidR="004C3758" w:rsidRDefault="00AD7D0B" w:rsidP="00AD7D0B">
      <w:pPr>
        <w:pStyle w:val="Body"/>
        <w:spacing w:line="360" w:lineRule="auto"/>
        <w:ind w:left="851" w:hanging="851"/>
        <w:jc w:val="both"/>
        <w:rPr>
          <w:bCs/>
          <w:sz w:val="24"/>
          <w:szCs w:val="24"/>
        </w:rPr>
      </w:pPr>
      <w:r>
        <w:rPr>
          <w:sz w:val="24"/>
          <w:szCs w:val="24"/>
        </w:rPr>
        <w:t>[4]</w:t>
      </w:r>
      <w:r>
        <w:rPr>
          <w:sz w:val="24"/>
          <w:szCs w:val="24"/>
        </w:rPr>
        <w:tab/>
      </w:r>
      <w:r w:rsidR="00251B25" w:rsidRPr="00771EE8">
        <w:rPr>
          <w:bCs/>
          <w:sz w:val="24"/>
          <w:szCs w:val="24"/>
        </w:rPr>
        <w:t xml:space="preserve">In 2023, </w:t>
      </w:r>
      <w:r w:rsidR="00771EE8" w:rsidRPr="00771EE8">
        <w:rPr>
          <w:bCs/>
          <w:sz w:val="24"/>
          <w:szCs w:val="24"/>
        </w:rPr>
        <w:t>Mr. Hugo was introduced to Mr. Lombard of the respondent</w:t>
      </w:r>
      <w:r w:rsidR="00771EE8">
        <w:rPr>
          <w:bCs/>
          <w:sz w:val="24"/>
          <w:szCs w:val="24"/>
        </w:rPr>
        <w:t>, a service provider for ticket sales and cashless payment systems which could be used by the first applicant at the festivals and events organized by it.  The respondent in turn introduced</w:t>
      </w:r>
      <w:r w:rsidR="00D029CB">
        <w:rPr>
          <w:bCs/>
          <w:sz w:val="24"/>
          <w:szCs w:val="24"/>
        </w:rPr>
        <w:t xml:space="preserve"> Mr. Hugo to </w:t>
      </w:r>
      <w:r w:rsidR="00771EE8">
        <w:rPr>
          <w:bCs/>
          <w:sz w:val="24"/>
          <w:szCs w:val="24"/>
        </w:rPr>
        <w:t xml:space="preserve">Mr. Ferreira, </w:t>
      </w:r>
      <w:r w:rsidR="00D029CB">
        <w:rPr>
          <w:bCs/>
          <w:sz w:val="24"/>
          <w:szCs w:val="24"/>
        </w:rPr>
        <w:t>who also worked for the respondent.  Mr. Ferreira was introduced as the manager of a</w:t>
      </w:r>
      <w:r w:rsidR="00771EE8">
        <w:rPr>
          <w:bCs/>
          <w:sz w:val="24"/>
          <w:szCs w:val="24"/>
        </w:rPr>
        <w:t xml:space="preserve"> business called VTickets</w:t>
      </w:r>
      <w:r w:rsidR="00D029CB">
        <w:rPr>
          <w:bCs/>
          <w:sz w:val="24"/>
          <w:szCs w:val="24"/>
        </w:rPr>
        <w:t>,</w:t>
      </w:r>
      <w:r w:rsidR="00771EE8">
        <w:rPr>
          <w:bCs/>
          <w:sz w:val="24"/>
          <w:szCs w:val="24"/>
        </w:rPr>
        <w:t xml:space="preserve"> which was the online platform for the sale of events tickets used by the respondent as part of the service it offered.  Subsequent to this, the first applicant and the respondent entered into </w:t>
      </w:r>
      <w:r w:rsidR="004C3758">
        <w:rPr>
          <w:bCs/>
          <w:sz w:val="24"/>
          <w:szCs w:val="24"/>
        </w:rPr>
        <w:t>a business relationship.  This relationship was governed by 3 inter</w:t>
      </w:r>
      <w:r w:rsidR="006D4A4E">
        <w:rPr>
          <w:bCs/>
          <w:sz w:val="24"/>
          <w:szCs w:val="24"/>
        </w:rPr>
        <w:t>-</w:t>
      </w:r>
      <w:r w:rsidR="004C3758">
        <w:rPr>
          <w:bCs/>
          <w:sz w:val="24"/>
          <w:szCs w:val="24"/>
        </w:rPr>
        <w:t xml:space="preserve">related written contracts.  </w:t>
      </w:r>
    </w:p>
    <w:p w14:paraId="22C367A1" w14:textId="77777777" w:rsidR="004C3758" w:rsidRDefault="004C3758" w:rsidP="004C3758">
      <w:pPr>
        <w:pStyle w:val="ListParagraph"/>
        <w:rPr>
          <w:bCs/>
        </w:rPr>
      </w:pPr>
    </w:p>
    <w:p w14:paraId="25761A94" w14:textId="76165FFD" w:rsidR="004C3758" w:rsidRDefault="00AD7D0B" w:rsidP="00AD7D0B">
      <w:pPr>
        <w:pStyle w:val="Body"/>
        <w:spacing w:line="360" w:lineRule="auto"/>
        <w:ind w:left="851" w:hanging="851"/>
        <w:jc w:val="both"/>
        <w:rPr>
          <w:bCs/>
          <w:sz w:val="24"/>
          <w:szCs w:val="24"/>
        </w:rPr>
      </w:pPr>
      <w:r>
        <w:rPr>
          <w:sz w:val="24"/>
          <w:szCs w:val="24"/>
        </w:rPr>
        <w:t>[5]</w:t>
      </w:r>
      <w:r>
        <w:rPr>
          <w:sz w:val="24"/>
          <w:szCs w:val="24"/>
        </w:rPr>
        <w:tab/>
      </w:r>
      <w:r w:rsidR="00237C4B">
        <w:rPr>
          <w:bCs/>
          <w:sz w:val="24"/>
          <w:szCs w:val="24"/>
        </w:rPr>
        <w:t>The first contract</w:t>
      </w:r>
      <w:r w:rsidR="004C3758">
        <w:rPr>
          <w:bCs/>
          <w:sz w:val="24"/>
          <w:szCs w:val="24"/>
        </w:rPr>
        <w:t xml:space="preserve"> styled as a memorandum of understanding</w:t>
      </w:r>
      <w:r w:rsidR="008D6292">
        <w:rPr>
          <w:bCs/>
          <w:sz w:val="24"/>
          <w:szCs w:val="24"/>
        </w:rPr>
        <w:t>,</w:t>
      </w:r>
      <w:r w:rsidR="004C3758">
        <w:rPr>
          <w:bCs/>
          <w:sz w:val="24"/>
          <w:szCs w:val="24"/>
        </w:rPr>
        <w:t xml:space="preserve"> was signed on 9 July 2023</w:t>
      </w:r>
      <w:r w:rsidR="00237C4B">
        <w:rPr>
          <w:bCs/>
          <w:sz w:val="24"/>
          <w:szCs w:val="24"/>
        </w:rPr>
        <w:t>.  In terms of it,</w:t>
      </w:r>
      <w:r w:rsidR="004C3758">
        <w:rPr>
          <w:bCs/>
          <w:sz w:val="24"/>
          <w:szCs w:val="24"/>
        </w:rPr>
        <w:t xml:space="preserve"> the respondent was required to secure corporate sponsorships for the first applicant in the sum of R5 million for the 2023 Mossel Bay Somerfees</w:t>
      </w:r>
      <w:r w:rsidR="00237C4B">
        <w:rPr>
          <w:bCs/>
          <w:sz w:val="24"/>
          <w:szCs w:val="24"/>
        </w:rPr>
        <w:t>.  I</w:t>
      </w:r>
      <w:r w:rsidR="004C3758">
        <w:rPr>
          <w:bCs/>
          <w:sz w:val="24"/>
          <w:szCs w:val="24"/>
        </w:rPr>
        <w:t xml:space="preserve">n the event that it was unable to do so, </w:t>
      </w:r>
      <w:r w:rsidR="00237C4B">
        <w:rPr>
          <w:bCs/>
          <w:sz w:val="24"/>
          <w:szCs w:val="24"/>
        </w:rPr>
        <w:t xml:space="preserve">it was obligated </w:t>
      </w:r>
      <w:r w:rsidR="004C3758">
        <w:rPr>
          <w:bCs/>
          <w:sz w:val="24"/>
          <w:szCs w:val="24"/>
        </w:rPr>
        <w:t>to make a minimum payment of R1 750 000.00 to SA Concerts.</w:t>
      </w:r>
    </w:p>
    <w:p w14:paraId="11B0ABFE" w14:textId="77777777" w:rsidR="004C3758" w:rsidRDefault="004C3758" w:rsidP="004C3758">
      <w:pPr>
        <w:pStyle w:val="ListParagraph"/>
        <w:rPr>
          <w:bCs/>
        </w:rPr>
      </w:pPr>
    </w:p>
    <w:p w14:paraId="68E4196F" w14:textId="298BDFD3" w:rsidR="004C3758" w:rsidRDefault="00AD7D0B" w:rsidP="00AD7D0B">
      <w:pPr>
        <w:pStyle w:val="Body"/>
        <w:spacing w:line="360" w:lineRule="auto"/>
        <w:ind w:left="851" w:hanging="851"/>
        <w:jc w:val="both"/>
        <w:rPr>
          <w:bCs/>
          <w:sz w:val="24"/>
          <w:szCs w:val="24"/>
        </w:rPr>
      </w:pPr>
      <w:r>
        <w:rPr>
          <w:sz w:val="24"/>
          <w:szCs w:val="24"/>
        </w:rPr>
        <w:t>[6]</w:t>
      </w:r>
      <w:r>
        <w:rPr>
          <w:sz w:val="24"/>
          <w:szCs w:val="24"/>
        </w:rPr>
        <w:tab/>
      </w:r>
      <w:r w:rsidR="004C3758">
        <w:rPr>
          <w:bCs/>
          <w:sz w:val="24"/>
          <w:szCs w:val="24"/>
        </w:rPr>
        <w:t>The second contract, styled as a merchant service terms agreement</w:t>
      </w:r>
      <w:r w:rsidR="00693E24">
        <w:rPr>
          <w:bCs/>
          <w:sz w:val="24"/>
          <w:szCs w:val="24"/>
        </w:rPr>
        <w:t xml:space="preserve">, </w:t>
      </w:r>
      <w:r w:rsidR="004C3758">
        <w:rPr>
          <w:bCs/>
          <w:sz w:val="24"/>
          <w:szCs w:val="24"/>
        </w:rPr>
        <w:t xml:space="preserve">was </w:t>
      </w:r>
      <w:r w:rsidR="0088233A">
        <w:rPr>
          <w:bCs/>
          <w:sz w:val="24"/>
          <w:szCs w:val="24"/>
        </w:rPr>
        <w:t>also signed on 9 July 2023</w:t>
      </w:r>
      <w:r w:rsidR="00237C4B">
        <w:rPr>
          <w:bCs/>
          <w:sz w:val="24"/>
          <w:szCs w:val="24"/>
        </w:rPr>
        <w:t>,</w:t>
      </w:r>
      <w:r w:rsidR="0088233A">
        <w:rPr>
          <w:bCs/>
          <w:sz w:val="24"/>
          <w:szCs w:val="24"/>
        </w:rPr>
        <w:t xml:space="preserve"> which provided for in its terms the online ticket sales to the first applicant’s event</w:t>
      </w:r>
      <w:r w:rsidR="00237C4B">
        <w:rPr>
          <w:bCs/>
          <w:sz w:val="24"/>
          <w:szCs w:val="24"/>
        </w:rPr>
        <w:t>s.</w:t>
      </w:r>
    </w:p>
    <w:p w14:paraId="2D40A778" w14:textId="77777777" w:rsidR="0088233A" w:rsidRDefault="0088233A" w:rsidP="0088233A">
      <w:pPr>
        <w:pStyle w:val="ListParagraph"/>
        <w:rPr>
          <w:bCs/>
        </w:rPr>
      </w:pPr>
    </w:p>
    <w:p w14:paraId="75AA9C72" w14:textId="0DF27554" w:rsidR="0088233A" w:rsidRDefault="00AD7D0B" w:rsidP="00AD7D0B">
      <w:pPr>
        <w:pStyle w:val="Body"/>
        <w:spacing w:line="360" w:lineRule="auto"/>
        <w:ind w:left="851" w:hanging="851"/>
        <w:jc w:val="both"/>
        <w:rPr>
          <w:bCs/>
          <w:sz w:val="24"/>
          <w:szCs w:val="24"/>
        </w:rPr>
      </w:pPr>
      <w:r>
        <w:rPr>
          <w:sz w:val="24"/>
          <w:szCs w:val="24"/>
        </w:rPr>
        <w:t>[7]</w:t>
      </w:r>
      <w:r>
        <w:rPr>
          <w:sz w:val="24"/>
          <w:szCs w:val="24"/>
        </w:rPr>
        <w:tab/>
      </w:r>
      <w:r w:rsidR="0088233A">
        <w:rPr>
          <w:bCs/>
          <w:sz w:val="24"/>
          <w:szCs w:val="24"/>
        </w:rPr>
        <w:t>A third contract, styled as a service level agreement, also signed on 9 July 2023</w:t>
      </w:r>
      <w:r w:rsidR="00237C4B">
        <w:rPr>
          <w:bCs/>
          <w:sz w:val="24"/>
          <w:szCs w:val="24"/>
        </w:rPr>
        <w:t>,</w:t>
      </w:r>
      <w:r w:rsidR="0088233A">
        <w:rPr>
          <w:bCs/>
          <w:sz w:val="24"/>
          <w:szCs w:val="24"/>
        </w:rPr>
        <w:t xml:space="preserve"> </w:t>
      </w:r>
      <w:r w:rsidR="00237C4B">
        <w:rPr>
          <w:bCs/>
          <w:sz w:val="24"/>
          <w:szCs w:val="24"/>
        </w:rPr>
        <w:t xml:space="preserve">provided for </w:t>
      </w:r>
      <w:r w:rsidR="0088233A">
        <w:rPr>
          <w:bCs/>
          <w:sz w:val="24"/>
          <w:szCs w:val="24"/>
        </w:rPr>
        <w:t>the cashless payment system to be used at the first applicant’s events.  This specific agreement allowed attendees at the first applicant’s events to purchase credits and to preload cards to pay for food</w:t>
      </w:r>
      <w:r w:rsidR="00237C4B">
        <w:rPr>
          <w:bCs/>
          <w:sz w:val="24"/>
          <w:szCs w:val="24"/>
        </w:rPr>
        <w:t>, drinks</w:t>
      </w:r>
      <w:r w:rsidR="0088233A">
        <w:rPr>
          <w:bCs/>
          <w:sz w:val="24"/>
          <w:szCs w:val="24"/>
        </w:rPr>
        <w:t xml:space="preserve"> and merchandise at the events.</w:t>
      </w:r>
    </w:p>
    <w:p w14:paraId="2167AE58" w14:textId="77777777" w:rsidR="0088233A" w:rsidRDefault="0088233A" w:rsidP="0088233A">
      <w:pPr>
        <w:pStyle w:val="ListParagraph"/>
        <w:rPr>
          <w:bCs/>
        </w:rPr>
      </w:pPr>
    </w:p>
    <w:p w14:paraId="0464B049" w14:textId="315B12F1" w:rsidR="004B73FA" w:rsidRDefault="00AD7D0B" w:rsidP="00AD7D0B">
      <w:pPr>
        <w:pStyle w:val="Body"/>
        <w:spacing w:line="360" w:lineRule="auto"/>
        <w:ind w:left="851" w:hanging="851"/>
        <w:jc w:val="both"/>
        <w:rPr>
          <w:bCs/>
          <w:sz w:val="24"/>
          <w:szCs w:val="24"/>
        </w:rPr>
      </w:pPr>
      <w:r>
        <w:rPr>
          <w:sz w:val="24"/>
          <w:szCs w:val="24"/>
        </w:rPr>
        <w:t>[8]</w:t>
      </w:r>
      <w:r>
        <w:rPr>
          <w:sz w:val="24"/>
          <w:szCs w:val="24"/>
        </w:rPr>
        <w:tab/>
      </w:r>
      <w:r w:rsidR="001060C5">
        <w:rPr>
          <w:bCs/>
          <w:sz w:val="24"/>
          <w:szCs w:val="24"/>
        </w:rPr>
        <w:t>Collectively, the contracts provide for a situation where the respondent would collect</w:t>
      </w:r>
      <w:r w:rsidR="004B73FA">
        <w:rPr>
          <w:bCs/>
          <w:sz w:val="24"/>
          <w:szCs w:val="24"/>
        </w:rPr>
        <w:t xml:space="preserve"> the proceeds of ticket sales as well as the proceeds of other sales and then transfer these into a virtual merchant wallet</w:t>
      </w:r>
      <w:r w:rsidR="00B7702E">
        <w:rPr>
          <w:bCs/>
          <w:sz w:val="24"/>
          <w:szCs w:val="24"/>
        </w:rPr>
        <w:t xml:space="preserve"> (VMW).  This was</w:t>
      </w:r>
      <w:r w:rsidR="004B73FA">
        <w:rPr>
          <w:bCs/>
          <w:sz w:val="24"/>
          <w:szCs w:val="24"/>
        </w:rPr>
        <w:t xml:space="preserve"> for the benefit of the first applicant, who could then access the funds directly in that </w:t>
      </w:r>
      <w:r w:rsidR="00693E24">
        <w:rPr>
          <w:bCs/>
          <w:sz w:val="24"/>
          <w:szCs w:val="24"/>
        </w:rPr>
        <w:t>VMW</w:t>
      </w:r>
      <w:r w:rsidR="004B73FA">
        <w:rPr>
          <w:bCs/>
          <w:sz w:val="24"/>
          <w:szCs w:val="24"/>
        </w:rPr>
        <w:t>.</w:t>
      </w:r>
    </w:p>
    <w:p w14:paraId="25CB860F" w14:textId="77777777" w:rsidR="004B73FA" w:rsidRDefault="004B73FA" w:rsidP="004B73FA">
      <w:pPr>
        <w:pStyle w:val="ListParagraph"/>
        <w:rPr>
          <w:bCs/>
        </w:rPr>
      </w:pPr>
    </w:p>
    <w:p w14:paraId="1607136E" w14:textId="597D2757" w:rsidR="004B73FA" w:rsidRDefault="00AD7D0B" w:rsidP="00AD7D0B">
      <w:pPr>
        <w:pStyle w:val="Body"/>
        <w:spacing w:line="360" w:lineRule="auto"/>
        <w:ind w:left="851" w:hanging="851"/>
        <w:jc w:val="both"/>
        <w:rPr>
          <w:bCs/>
          <w:sz w:val="24"/>
          <w:szCs w:val="24"/>
        </w:rPr>
      </w:pPr>
      <w:r>
        <w:rPr>
          <w:sz w:val="24"/>
          <w:szCs w:val="24"/>
        </w:rPr>
        <w:t>[9]</w:t>
      </w:r>
      <w:r>
        <w:rPr>
          <w:sz w:val="24"/>
          <w:szCs w:val="24"/>
        </w:rPr>
        <w:tab/>
      </w:r>
      <w:r w:rsidR="003E0AE0">
        <w:rPr>
          <w:bCs/>
          <w:sz w:val="24"/>
          <w:szCs w:val="24"/>
        </w:rPr>
        <w:t>It is not in issue between the parties</w:t>
      </w:r>
      <w:r w:rsidR="00693E24">
        <w:rPr>
          <w:bCs/>
          <w:sz w:val="24"/>
          <w:szCs w:val="24"/>
        </w:rPr>
        <w:t>,</w:t>
      </w:r>
      <w:r w:rsidR="003E0AE0">
        <w:rPr>
          <w:bCs/>
          <w:sz w:val="24"/>
          <w:szCs w:val="24"/>
        </w:rPr>
        <w:t xml:space="preserve"> that the </w:t>
      </w:r>
      <w:r w:rsidR="00B05D7C">
        <w:rPr>
          <w:bCs/>
          <w:sz w:val="24"/>
          <w:szCs w:val="24"/>
        </w:rPr>
        <w:t>VMW</w:t>
      </w:r>
      <w:r w:rsidR="003E0AE0">
        <w:rPr>
          <w:bCs/>
          <w:sz w:val="24"/>
          <w:szCs w:val="24"/>
        </w:rPr>
        <w:t xml:space="preserve"> provides a practical way to allow the first applicant immediate access to the funds in </w:t>
      </w:r>
      <w:r w:rsidR="00B05D7C">
        <w:rPr>
          <w:bCs/>
          <w:sz w:val="24"/>
          <w:szCs w:val="24"/>
        </w:rPr>
        <w:t>it</w:t>
      </w:r>
      <w:r w:rsidR="003E0AE0">
        <w:rPr>
          <w:bCs/>
          <w:sz w:val="24"/>
          <w:szCs w:val="24"/>
        </w:rPr>
        <w:t xml:space="preserve">.  What is in dispute in this regard, is whether or not the first applicant, being the party who had contracted with the respondent and held primary access to its own </w:t>
      </w:r>
      <w:r w:rsidR="00B05D7C">
        <w:rPr>
          <w:bCs/>
          <w:sz w:val="24"/>
          <w:szCs w:val="24"/>
        </w:rPr>
        <w:t>VMW</w:t>
      </w:r>
      <w:r w:rsidR="003E0AE0">
        <w:rPr>
          <w:bCs/>
          <w:sz w:val="24"/>
          <w:szCs w:val="24"/>
        </w:rPr>
        <w:t xml:space="preserve">, was entitled to create sub accounts within </w:t>
      </w:r>
      <w:r w:rsidR="00B05D7C">
        <w:rPr>
          <w:bCs/>
          <w:sz w:val="24"/>
          <w:szCs w:val="24"/>
        </w:rPr>
        <w:t xml:space="preserve">it into </w:t>
      </w:r>
      <w:r w:rsidR="003E0AE0">
        <w:rPr>
          <w:bCs/>
          <w:sz w:val="24"/>
          <w:szCs w:val="24"/>
        </w:rPr>
        <w:t xml:space="preserve">which monies due to other parties connected to the concerts </w:t>
      </w:r>
      <w:r w:rsidR="00B05D7C">
        <w:rPr>
          <w:bCs/>
          <w:sz w:val="24"/>
          <w:szCs w:val="24"/>
        </w:rPr>
        <w:t xml:space="preserve">and events </w:t>
      </w:r>
      <w:r w:rsidR="003E0AE0">
        <w:rPr>
          <w:bCs/>
          <w:sz w:val="24"/>
          <w:szCs w:val="24"/>
        </w:rPr>
        <w:t xml:space="preserve">could be credited.  </w:t>
      </w:r>
    </w:p>
    <w:p w14:paraId="4E324AB5" w14:textId="77777777" w:rsidR="003E0AE0" w:rsidRDefault="003E0AE0" w:rsidP="003E0AE0">
      <w:pPr>
        <w:pStyle w:val="ListParagraph"/>
        <w:rPr>
          <w:bCs/>
        </w:rPr>
      </w:pPr>
    </w:p>
    <w:p w14:paraId="6C131BFC" w14:textId="0891B944" w:rsidR="00880B8B" w:rsidRDefault="00AD7D0B" w:rsidP="00AD7D0B">
      <w:pPr>
        <w:pStyle w:val="Body"/>
        <w:spacing w:line="360" w:lineRule="auto"/>
        <w:ind w:left="851" w:hanging="851"/>
        <w:jc w:val="both"/>
        <w:rPr>
          <w:bCs/>
          <w:sz w:val="24"/>
          <w:szCs w:val="24"/>
        </w:rPr>
      </w:pPr>
      <w:r>
        <w:rPr>
          <w:sz w:val="24"/>
          <w:szCs w:val="24"/>
        </w:rPr>
        <w:t>[10]</w:t>
      </w:r>
      <w:r>
        <w:rPr>
          <w:sz w:val="24"/>
          <w:szCs w:val="24"/>
        </w:rPr>
        <w:tab/>
      </w:r>
      <w:r w:rsidR="00391CDA">
        <w:rPr>
          <w:bCs/>
          <w:sz w:val="24"/>
          <w:szCs w:val="24"/>
        </w:rPr>
        <w:t>The indebtedness of the respondent to each of the applicants</w:t>
      </w:r>
      <w:r w:rsidR="008D6292">
        <w:rPr>
          <w:bCs/>
          <w:sz w:val="24"/>
          <w:szCs w:val="24"/>
        </w:rPr>
        <w:t>,</w:t>
      </w:r>
      <w:r w:rsidR="00391CDA">
        <w:rPr>
          <w:bCs/>
          <w:sz w:val="24"/>
          <w:szCs w:val="24"/>
        </w:rPr>
        <w:t xml:space="preserve"> arises out of funds in the </w:t>
      </w:r>
      <w:r w:rsidR="00880B8B">
        <w:rPr>
          <w:bCs/>
          <w:sz w:val="24"/>
          <w:szCs w:val="24"/>
        </w:rPr>
        <w:t>VMW.  It is the case for the applicants</w:t>
      </w:r>
      <w:r w:rsidR="00693E24">
        <w:rPr>
          <w:bCs/>
          <w:sz w:val="24"/>
          <w:szCs w:val="24"/>
        </w:rPr>
        <w:t>,</w:t>
      </w:r>
      <w:r w:rsidR="00880B8B">
        <w:rPr>
          <w:bCs/>
          <w:sz w:val="24"/>
          <w:szCs w:val="24"/>
        </w:rPr>
        <w:t xml:space="preserve"> that their access to the VMW has been blocked by the respondent without any cause and that the funds in the VMW</w:t>
      </w:r>
      <w:r w:rsidR="00693E24">
        <w:rPr>
          <w:bCs/>
          <w:sz w:val="24"/>
          <w:szCs w:val="24"/>
        </w:rPr>
        <w:t>,</w:t>
      </w:r>
      <w:r w:rsidR="00880B8B">
        <w:rPr>
          <w:bCs/>
          <w:sz w:val="24"/>
          <w:szCs w:val="24"/>
        </w:rPr>
        <w:t xml:space="preserve"> due to each of the applicants</w:t>
      </w:r>
      <w:r w:rsidR="008D6292">
        <w:rPr>
          <w:bCs/>
          <w:sz w:val="24"/>
          <w:szCs w:val="24"/>
        </w:rPr>
        <w:t>,</w:t>
      </w:r>
      <w:r w:rsidR="00880B8B">
        <w:rPr>
          <w:bCs/>
          <w:sz w:val="24"/>
          <w:szCs w:val="24"/>
        </w:rPr>
        <w:t xml:space="preserve"> is as follows:</w:t>
      </w:r>
    </w:p>
    <w:p w14:paraId="342577A0" w14:textId="77777777" w:rsidR="00880B8B" w:rsidRDefault="00880B8B" w:rsidP="00880B8B">
      <w:pPr>
        <w:pStyle w:val="ListParagraph"/>
        <w:rPr>
          <w:bCs/>
        </w:rPr>
      </w:pPr>
    </w:p>
    <w:p w14:paraId="72955174" w14:textId="44AAD3D2" w:rsidR="00291331" w:rsidRDefault="00291331" w:rsidP="00291331">
      <w:pPr>
        <w:pStyle w:val="Body"/>
        <w:spacing w:line="360" w:lineRule="auto"/>
        <w:ind w:left="1985" w:hanging="1134"/>
        <w:jc w:val="both"/>
        <w:rPr>
          <w:bCs/>
          <w:sz w:val="24"/>
          <w:szCs w:val="24"/>
        </w:rPr>
      </w:pPr>
      <w:r>
        <w:rPr>
          <w:bCs/>
          <w:sz w:val="24"/>
          <w:szCs w:val="24"/>
        </w:rPr>
        <w:t>[10.1]</w:t>
      </w:r>
      <w:r>
        <w:rPr>
          <w:bCs/>
          <w:sz w:val="24"/>
          <w:szCs w:val="24"/>
        </w:rPr>
        <w:tab/>
      </w:r>
      <w:r w:rsidR="008D6292">
        <w:rPr>
          <w:bCs/>
          <w:sz w:val="24"/>
          <w:szCs w:val="24"/>
        </w:rPr>
        <w:t>T</w:t>
      </w:r>
      <w:r w:rsidR="00391CDA">
        <w:rPr>
          <w:bCs/>
          <w:sz w:val="24"/>
          <w:szCs w:val="24"/>
        </w:rPr>
        <w:t>he first applicant claims that the indebtedness to it is in the sum of R1 556 723.24</w:t>
      </w:r>
      <w:r>
        <w:rPr>
          <w:bCs/>
          <w:sz w:val="24"/>
          <w:szCs w:val="24"/>
        </w:rPr>
        <w:t>.</w:t>
      </w:r>
    </w:p>
    <w:p w14:paraId="18A57AF4" w14:textId="77777777" w:rsidR="00291331" w:rsidRDefault="00291331" w:rsidP="00291331">
      <w:pPr>
        <w:pStyle w:val="Body"/>
        <w:spacing w:line="360" w:lineRule="auto"/>
        <w:ind w:left="1985" w:hanging="1134"/>
        <w:jc w:val="both"/>
        <w:rPr>
          <w:bCs/>
          <w:sz w:val="24"/>
          <w:szCs w:val="24"/>
        </w:rPr>
      </w:pPr>
    </w:p>
    <w:p w14:paraId="31554435" w14:textId="6DC72A21" w:rsidR="00291331" w:rsidRDefault="00291331" w:rsidP="00291331">
      <w:pPr>
        <w:pStyle w:val="Body"/>
        <w:spacing w:line="360" w:lineRule="auto"/>
        <w:ind w:left="1985" w:hanging="1134"/>
        <w:jc w:val="both"/>
        <w:rPr>
          <w:bCs/>
          <w:sz w:val="24"/>
          <w:szCs w:val="24"/>
        </w:rPr>
      </w:pPr>
      <w:r>
        <w:rPr>
          <w:bCs/>
          <w:sz w:val="24"/>
          <w:szCs w:val="24"/>
        </w:rPr>
        <w:t>[10.2]</w:t>
      </w:r>
      <w:r w:rsidR="008D6292">
        <w:rPr>
          <w:bCs/>
          <w:sz w:val="24"/>
          <w:szCs w:val="24"/>
        </w:rPr>
        <w:tab/>
        <w:t>T</w:t>
      </w:r>
      <w:r w:rsidR="00391CDA">
        <w:rPr>
          <w:bCs/>
          <w:sz w:val="24"/>
          <w:szCs w:val="24"/>
        </w:rPr>
        <w:t>he second applicant the sum of R98 395.97</w:t>
      </w:r>
      <w:r w:rsidR="00880B8B">
        <w:rPr>
          <w:bCs/>
          <w:sz w:val="24"/>
          <w:szCs w:val="24"/>
        </w:rPr>
        <w:t>;</w:t>
      </w:r>
      <w:r w:rsidR="00391CDA">
        <w:rPr>
          <w:bCs/>
          <w:sz w:val="24"/>
          <w:szCs w:val="24"/>
        </w:rPr>
        <w:t xml:space="preserve"> and </w:t>
      </w:r>
    </w:p>
    <w:p w14:paraId="7159DF3C" w14:textId="77777777" w:rsidR="00291331" w:rsidRDefault="00291331" w:rsidP="00291331">
      <w:pPr>
        <w:pStyle w:val="Body"/>
        <w:spacing w:line="360" w:lineRule="auto"/>
        <w:ind w:left="1985" w:hanging="1134"/>
        <w:jc w:val="both"/>
        <w:rPr>
          <w:bCs/>
          <w:sz w:val="24"/>
          <w:szCs w:val="24"/>
        </w:rPr>
      </w:pPr>
    </w:p>
    <w:p w14:paraId="5B1E69B8" w14:textId="2A298185" w:rsidR="00391CDA" w:rsidRDefault="00291331" w:rsidP="00291331">
      <w:pPr>
        <w:pStyle w:val="Body"/>
        <w:spacing w:line="360" w:lineRule="auto"/>
        <w:ind w:left="1985" w:hanging="1134"/>
        <w:jc w:val="both"/>
        <w:rPr>
          <w:bCs/>
          <w:sz w:val="24"/>
          <w:szCs w:val="24"/>
        </w:rPr>
      </w:pPr>
      <w:r>
        <w:rPr>
          <w:bCs/>
          <w:sz w:val="24"/>
          <w:szCs w:val="24"/>
        </w:rPr>
        <w:t>[10.3]</w:t>
      </w:r>
      <w:r>
        <w:rPr>
          <w:bCs/>
          <w:sz w:val="24"/>
          <w:szCs w:val="24"/>
        </w:rPr>
        <w:tab/>
      </w:r>
      <w:r w:rsidR="008D6292">
        <w:rPr>
          <w:bCs/>
          <w:sz w:val="24"/>
          <w:szCs w:val="24"/>
        </w:rPr>
        <w:t>T</w:t>
      </w:r>
      <w:r w:rsidR="00391CDA">
        <w:rPr>
          <w:bCs/>
          <w:sz w:val="24"/>
          <w:szCs w:val="24"/>
        </w:rPr>
        <w:t>he third applicant, the sum of R186 603.98.</w:t>
      </w:r>
    </w:p>
    <w:p w14:paraId="38CAA610" w14:textId="155A974C" w:rsidR="00391CDA" w:rsidRDefault="00391CDA" w:rsidP="00391CDA">
      <w:pPr>
        <w:pStyle w:val="ListParagraph"/>
        <w:rPr>
          <w:bCs/>
        </w:rPr>
      </w:pPr>
    </w:p>
    <w:p w14:paraId="4F6AF921" w14:textId="77777777" w:rsidR="008D6292" w:rsidRDefault="008D6292" w:rsidP="00391CDA">
      <w:pPr>
        <w:pStyle w:val="ListParagraph"/>
        <w:rPr>
          <w:bCs/>
        </w:rPr>
      </w:pPr>
    </w:p>
    <w:p w14:paraId="51EEB8BF" w14:textId="55C8848B" w:rsidR="003E0AE0" w:rsidRDefault="00AD7D0B" w:rsidP="00AD7D0B">
      <w:pPr>
        <w:pStyle w:val="Body"/>
        <w:spacing w:line="360" w:lineRule="auto"/>
        <w:ind w:left="851" w:hanging="851"/>
        <w:jc w:val="both"/>
        <w:rPr>
          <w:bCs/>
          <w:sz w:val="24"/>
          <w:szCs w:val="24"/>
        </w:rPr>
      </w:pPr>
      <w:r>
        <w:rPr>
          <w:sz w:val="24"/>
          <w:szCs w:val="24"/>
        </w:rPr>
        <w:t>[11]</w:t>
      </w:r>
      <w:r>
        <w:rPr>
          <w:sz w:val="24"/>
          <w:szCs w:val="24"/>
        </w:rPr>
        <w:tab/>
      </w:r>
      <w:r w:rsidR="003E0AE0" w:rsidRPr="00695346">
        <w:rPr>
          <w:bCs/>
          <w:sz w:val="24"/>
          <w:szCs w:val="24"/>
        </w:rPr>
        <w:t>The dispute concerning whether or not sub accounts could be create</w:t>
      </w:r>
      <w:r w:rsidR="00693E24">
        <w:rPr>
          <w:bCs/>
          <w:sz w:val="24"/>
          <w:szCs w:val="24"/>
        </w:rPr>
        <w:t xml:space="preserve">, </w:t>
      </w:r>
      <w:r w:rsidR="003E0AE0" w:rsidRPr="00695346">
        <w:rPr>
          <w:bCs/>
          <w:sz w:val="24"/>
          <w:szCs w:val="24"/>
        </w:rPr>
        <w:t xml:space="preserve">relates specifically to whether or not there is any indebtedness on the part of the respondent to either the second or third applicant. </w:t>
      </w:r>
    </w:p>
    <w:p w14:paraId="1FC81ABC" w14:textId="77777777" w:rsidR="008318A5" w:rsidRDefault="008318A5" w:rsidP="008318A5">
      <w:pPr>
        <w:pStyle w:val="ListParagraph"/>
        <w:rPr>
          <w:bCs/>
        </w:rPr>
      </w:pPr>
    </w:p>
    <w:p w14:paraId="0812392A" w14:textId="1D2955AD" w:rsidR="00BA27BF" w:rsidRDefault="00AD7D0B" w:rsidP="00AD7D0B">
      <w:pPr>
        <w:pStyle w:val="Body"/>
        <w:spacing w:line="360" w:lineRule="auto"/>
        <w:ind w:left="851" w:hanging="851"/>
        <w:jc w:val="both"/>
        <w:rPr>
          <w:bCs/>
          <w:sz w:val="24"/>
          <w:szCs w:val="24"/>
        </w:rPr>
      </w:pPr>
      <w:r>
        <w:rPr>
          <w:sz w:val="24"/>
          <w:szCs w:val="24"/>
        </w:rPr>
        <w:t>[12]</w:t>
      </w:r>
      <w:r>
        <w:rPr>
          <w:sz w:val="24"/>
          <w:szCs w:val="24"/>
        </w:rPr>
        <w:tab/>
      </w:r>
      <w:r w:rsidR="008318A5">
        <w:rPr>
          <w:bCs/>
          <w:sz w:val="24"/>
          <w:szCs w:val="24"/>
        </w:rPr>
        <w:t xml:space="preserve">The business relationship between the parties started well.  The respondent paid R1 million towards its contribution for the sponsorship at the Mossel Bay Somerfees on 14 July 2023 and thereafter the parties collaborated </w:t>
      </w:r>
      <w:r w:rsidR="00BA27BF">
        <w:rPr>
          <w:bCs/>
          <w:sz w:val="24"/>
          <w:szCs w:val="24"/>
        </w:rPr>
        <w:t xml:space="preserve">without incident, </w:t>
      </w:r>
      <w:r w:rsidR="008318A5">
        <w:rPr>
          <w:bCs/>
          <w:sz w:val="24"/>
          <w:szCs w:val="24"/>
        </w:rPr>
        <w:t>for the Loslit</w:t>
      </w:r>
      <w:r w:rsidR="008D6292">
        <w:rPr>
          <w:bCs/>
          <w:sz w:val="24"/>
          <w:szCs w:val="24"/>
        </w:rPr>
        <w:t xml:space="preserve"> F</w:t>
      </w:r>
      <w:r w:rsidR="008318A5">
        <w:rPr>
          <w:bCs/>
          <w:sz w:val="24"/>
          <w:szCs w:val="24"/>
        </w:rPr>
        <w:t>ees.</w:t>
      </w:r>
      <w:r w:rsidR="00BA27BF">
        <w:rPr>
          <w:bCs/>
          <w:sz w:val="24"/>
          <w:szCs w:val="24"/>
        </w:rPr>
        <w:t xml:space="preserve">  On 16 December 2023, the respondent paid a further R200 000.00 towards the sponsorship reducing its indebtedness to R550 000.00.</w:t>
      </w:r>
    </w:p>
    <w:p w14:paraId="052F0648" w14:textId="77777777" w:rsidR="00BA27BF" w:rsidRDefault="00BA27BF" w:rsidP="00BA27BF">
      <w:pPr>
        <w:pStyle w:val="ListParagraph"/>
        <w:rPr>
          <w:bCs/>
        </w:rPr>
      </w:pPr>
    </w:p>
    <w:p w14:paraId="17788264" w14:textId="624571BD" w:rsidR="00BA27BF" w:rsidRDefault="00AD7D0B" w:rsidP="00AD7D0B">
      <w:pPr>
        <w:pStyle w:val="Body"/>
        <w:spacing w:line="360" w:lineRule="auto"/>
        <w:ind w:left="851" w:hanging="851"/>
        <w:jc w:val="both"/>
        <w:rPr>
          <w:bCs/>
          <w:sz w:val="24"/>
          <w:szCs w:val="24"/>
        </w:rPr>
      </w:pPr>
      <w:r>
        <w:rPr>
          <w:sz w:val="24"/>
          <w:szCs w:val="24"/>
        </w:rPr>
        <w:t>[13]</w:t>
      </w:r>
      <w:r>
        <w:rPr>
          <w:sz w:val="24"/>
          <w:szCs w:val="24"/>
        </w:rPr>
        <w:tab/>
      </w:r>
      <w:r w:rsidR="00BA27BF">
        <w:rPr>
          <w:bCs/>
          <w:sz w:val="24"/>
          <w:szCs w:val="24"/>
        </w:rPr>
        <w:t xml:space="preserve">The Mossel Bay Somerfees started on 22 December 2023.  The day immediately following, </w:t>
      </w:r>
      <w:r w:rsidR="007F553B">
        <w:rPr>
          <w:bCs/>
          <w:sz w:val="24"/>
          <w:szCs w:val="24"/>
        </w:rPr>
        <w:t>Mr. Hugo asse</w:t>
      </w:r>
      <w:r w:rsidR="008D6292">
        <w:rPr>
          <w:bCs/>
          <w:sz w:val="24"/>
          <w:szCs w:val="24"/>
        </w:rPr>
        <w:t>r</w:t>
      </w:r>
      <w:r w:rsidR="007F553B">
        <w:rPr>
          <w:bCs/>
          <w:sz w:val="24"/>
          <w:szCs w:val="24"/>
        </w:rPr>
        <w:t xml:space="preserve">ts that </w:t>
      </w:r>
      <w:r w:rsidR="00BA27BF">
        <w:rPr>
          <w:bCs/>
          <w:sz w:val="24"/>
          <w:szCs w:val="24"/>
        </w:rPr>
        <w:t>Mr. Lombard</w:t>
      </w:r>
      <w:r w:rsidR="007F553B">
        <w:rPr>
          <w:bCs/>
          <w:sz w:val="24"/>
          <w:szCs w:val="24"/>
        </w:rPr>
        <w:t xml:space="preserve"> </w:t>
      </w:r>
      <w:r w:rsidR="00BA27BF">
        <w:rPr>
          <w:bCs/>
          <w:sz w:val="24"/>
          <w:szCs w:val="24"/>
        </w:rPr>
        <w:t xml:space="preserve">contacted </w:t>
      </w:r>
      <w:r w:rsidR="007F553B">
        <w:rPr>
          <w:bCs/>
          <w:sz w:val="24"/>
          <w:szCs w:val="24"/>
        </w:rPr>
        <w:t xml:space="preserve">him </w:t>
      </w:r>
      <w:r w:rsidR="00BA27BF">
        <w:rPr>
          <w:bCs/>
          <w:sz w:val="24"/>
          <w:szCs w:val="24"/>
        </w:rPr>
        <w:t xml:space="preserve">and requested that he refrain from transferring any funds from the </w:t>
      </w:r>
      <w:r w:rsidR="007F553B">
        <w:rPr>
          <w:bCs/>
          <w:sz w:val="24"/>
          <w:szCs w:val="24"/>
        </w:rPr>
        <w:t>VMW</w:t>
      </w:r>
      <w:r w:rsidR="00BA27BF">
        <w:rPr>
          <w:bCs/>
          <w:sz w:val="24"/>
          <w:szCs w:val="24"/>
        </w:rPr>
        <w:t xml:space="preserve"> because the respondent was subject to an investigation by the Reserve Bank and an audit by ABSA Bank.  </w:t>
      </w:r>
      <w:r w:rsidR="007F553B">
        <w:rPr>
          <w:bCs/>
          <w:sz w:val="24"/>
          <w:szCs w:val="24"/>
        </w:rPr>
        <w:t xml:space="preserve">He was told by Mr. Lombard that he feared that </w:t>
      </w:r>
      <w:r w:rsidR="00BA27BF">
        <w:rPr>
          <w:bCs/>
          <w:sz w:val="24"/>
          <w:szCs w:val="24"/>
        </w:rPr>
        <w:t xml:space="preserve">any </w:t>
      </w:r>
      <w:r w:rsidR="00BA27BF">
        <w:rPr>
          <w:bCs/>
          <w:sz w:val="24"/>
          <w:szCs w:val="24"/>
        </w:rPr>
        <w:lastRenderedPageBreak/>
        <w:t xml:space="preserve">payment made from the </w:t>
      </w:r>
      <w:r w:rsidR="007F553B">
        <w:rPr>
          <w:bCs/>
          <w:sz w:val="24"/>
          <w:szCs w:val="24"/>
        </w:rPr>
        <w:t>VMW</w:t>
      </w:r>
      <w:r w:rsidR="00BA27BF">
        <w:rPr>
          <w:bCs/>
          <w:sz w:val="24"/>
          <w:szCs w:val="24"/>
        </w:rPr>
        <w:t xml:space="preserve"> would jeopardize the respondent’s position with regards to the investigation and the audit.</w:t>
      </w:r>
      <w:r w:rsidR="00706B3D">
        <w:rPr>
          <w:bCs/>
          <w:sz w:val="24"/>
          <w:szCs w:val="24"/>
        </w:rPr>
        <w:t xml:space="preserve">  </w:t>
      </w:r>
    </w:p>
    <w:p w14:paraId="28F44F20" w14:textId="5EA57630" w:rsidR="00706B3D" w:rsidRPr="00706B3D" w:rsidRDefault="00706B3D" w:rsidP="00706B3D">
      <w:pPr>
        <w:pStyle w:val="ListParagraph"/>
        <w:rPr>
          <w:bCs/>
        </w:rPr>
      </w:pPr>
    </w:p>
    <w:p w14:paraId="28FDEBD5" w14:textId="6F928000" w:rsidR="00706B3D" w:rsidRDefault="00AD7D0B" w:rsidP="00AD7D0B">
      <w:pPr>
        <w:pStyle w:val="Body"/>
        <w:spacing w:line="360" w:lineRule="auto"/>
        <w:ind w:left="851" w:hanging="851"/>
        <w:jc w:val="both"/>
        <w:rPr>
          <w:bCs/>
          <w:sz w:val="24"/>
          <w:szCs w:val="24"/>
        </w:rPr>
      </w:pPr>
      <w:r>
        <w:rPr>
          <w:sz w:val="24"/>
          <w:szCs w:val="24"/>
        </w:rPr>
        <w:t>[14]</w:t>
      </w:r>
      <w:r>
        <w:rPr>
          <w:sz w:val="24"/>
          <w:szCs w:val="24"/>
        </w:rPr>
        <w:tab/>
      </w:r>
      <w:r w:rsidR="00706B3D">
        <w:rPr>
          <w:bCs/>
          <w:sz w:val="24"/>
          <w:szCs w:val="24"/>
        </w:rPr>
        <w:t>The Mossel Bay Somerfees ended on 1 January 2024</w:t>
      </w:r>
      <w:r w:rsidR="008F5860">
        <w:rPr>
          <w:bCs/>
          <w:sz w:val="24"/>
          <w:szCs w:val="24"/>
        </w:rPr>
        <w:t xml:space="preserve">.  Mr. Hugo alleges that he made no withdrawals during this period but there is a withdrawal in the sum of R354 109.26 on 29 December 2023. </w:t>
      </w:r>
      <w:r w:rsidR="008F5860" w:rsidRPr="008F5860">
        <w:rPr>
          <w:b/>
          <w:sz w:val="32"/>
          <w:szCs w:val="32"/>
        </w:rPr>
        <w:t xml:space="preserve"> </w:t>
      </w:r>
      <w:r w:rsidR="00C50BCB" w:rsidRPr="00C50BCB">
        <w:rPr>
          <w:bCs/>
          <w:sz w:val="24"/>
          <w:szCs w:val="24"/>
        </w:rPr>
        <w:t>A</w:t>
      </w:r>
      <w:r w:rsidR="00706B3D">
        <w:rPr>
          <w:bCs/>
          <w:sz w:val="24"/>
          <w:szCs w:val="24"/>
        </w:rPr>
        <w:t xml:space="preserve">ccording to </w:t>
      </w:r>
      <w:r w:rsidR="006C217A">
        <w:rPr>
          <w:bCs/>
          <w:sz w:val="24"/>
          <w:szCs w:val="24"/>
        </w:rPr>
        <w:t>Mr. Hugo</w:t>
      </w:r>
      <w:r w:rsidR="007E2169">
        <w:rPr>
          <w:bCs/>
          <w:sz w:val="24"/>
          <w:szCs w:val="24"/>
        </w:rPr>
        <w:t>, the VMW should have reflected</w:t>
      </w:r>
      <w:r w:rsidR="00706B3D">
        <w:rPr>
          <w:bCs/>
          <w:sz w:val="24"/>
          <w:szCs w:val="24"/>
        </w:rPr>
        <w:t>:</w:t>
      </w:r>
    </w:p>
    <w:p w14:paraId="41AE4F98" w14:textId="77777777" w:rsidR="00706B3D" w:rsidRDefault="00706B3D" w:rsidP="00706B3D">
      <w:pPr>
        <w:pStyle w:val="ListParagraph"/>
        <w:rPr>
          <w:bCs/>
        </w:rPr>
      </w:pPr>
    </w:p>
    <w:p w14:paraId="1F84B8B2" w14:textId="41BF6493" w:rsidR="00706B3D" w:rsidRDefault="00706B3D" w:rsidP="00684305">
      <w:pPr>
        <w:pStyle w:val="Body"/>
        <w:spacing w:line="360" w:lineRule="auto"/>
        <w:ind w:left="1985" w:hanging="1134"/>
        <w:jc w:val="both"/>
        <w:rPr>
          <w:bCs/>
          <w:sz w:val="24"/>
          <w:szCs w:val="24"/>
        </w:rPr>
      </w:pPr>
      <w:r>
        <w:rPr>
          <w:bCs/>
          <w:sz w:val="24"/>
          <w:szCs w:val="24"/>
        </w:rPr>
        <w:t>[1</w:t>
      </w:r>
      <w:r w:rsidR="006C217A">
        <w:rPr>
          <w:bCs/>
          <w:sz w:val="24"/>
          <w:szCs w:val="24"/>
        </w:rPr>
        <w:t>4</w:t>
      </w:r>
      <w:r>
        <w:rPr>
          <w:bCs/>
          <w:sz w:val="24"/>
          <w:szCs w:val="24"/>
        </w:rPr>
        <w:t>.1]</w:t>
      </w:r>
      <w:r>
        <w:rPr>
          <w:bCs/>
          <w:sz w:val="24"/>
          <w:szCs w:val="24"/>
        </w:rPr>
        <w:tab/>
        <w:t>As due to the first applicant, a credit of R1 006 723.24 for ticket and bar sales;</w:t>
      </w:r>
    </w:p>
    <w:p w14:paraId="18233199" w14:textId="77777777" w:rsidR="00706B3D" w:rsidRDefault="00706B3D" w:rsidP="00684305">
      <w:pPr>
        <w:pStyle w:val="Body"/>
        <w:spacing w:line="360" w:lineRule="auto"/>
        <w:ind w:left="1985" w:hanging="1134"/>
        <w:jc w:val="both"/>
        <w:rPr>
          <w:bCs/>
          <w:sz w:val="24"/>
          <w:szCs w:val="24"/>
        </w:rPr>
      </w:pPr>
    </w:p>
    <w:p w14:paraId="7390629E" w14:textId="2D1613A0" w:rsidR="00706B3D" w:rsidRDefault="00706B3D" w:rsidP="00684305">
      <w:pPr>
        <w:pStyle w:val="Body"/>
        <w:spacing w:line="360" w:lineRule="auto"/>
        <w:ind w:left="1985" w:hanging="1134"/>
        <w:jc w:val="both"/>
        <w:rPr>
          <w:bCs/>
          <w:sz w:val="24"/>
          <w:szCs w:val="24"/>
        </w:rPr>
      </w:pPr>
      <w:r>
        <w:rPr>
          <w:bCs/>
          <w:sz w:val="24"/>
          <w:szCs w:val="24"/>
        </w:rPr>
        <w:t>[1</w:t>
      </w:r>
      <w:r w:rsidR="006C217A">
        <w:rPr>
          <w:bCs/>
          <w:sz w:val="24"/>
          <w:szCs w:val="24"/>
        </w:rPr>
        <w:t>4</w:t>
      </w:r>
      <w:r>
        <w:rPr>
          <w:bCs/>
          <w:sz w:val="24"/>
          <w:szCs w:val="24"/>
        </w:rPr>
        <w:t>.2]</w:t>
      </w:r>
      <w:r>
        <w:rPr>
          <w:bCs/>
          <w:sz w:val="24"/>
          <w:szCs w:val="24"/>
        </w:rPr>
        <w:tab/>
        <w:t>As due to the second applicant, a credit of R98 395.97 for the proceeds of a Christmas Market; and</w:t>
      </w:r>
    </w:p>
    <w:p w14:paraId="7CFCF102" w14:textId="77777777" w:rsidR="00706B3D" w:rsidRDefault="00706B3D" w:rsidP="00684305">
      <w:pPr>
        <w:pStyle w:val="Body"/>
        <w:spacing w:line="360" w:lineRule="auto"/>
        <w:ind w:left="1985" w:hanging="1134"/>
        <w:jc w:val="both"/>
        <w:rPr>
          <w:bCs/>
          <w:sz w:val="24"/>
          <w:szCs w:val="24"/>
        </w:rPr>
      </w:pPr>
    </w:p>
    <w:p w14:paraId="1491B6B7" w14:textId="4E79E4D1" w:rsidR="00706B3D" w:rsidRDefault="00706B3D" w:rsidP="00684305">
      <w:pPr>
        <w:pStyle w:val="Body"/>
        <w:spacing w:line="360" w:lineRule="auto"/>
        <w:ind w:left="1985" w:hanging="1134"/>
        <w:jc w:val="both"/>
        <w:rPr>
          <w:bCs/>
          <w:sz w:val="24"/>
          <w:szCs w:val="24"/>
        </w:rPr>
      </w:pPr>
      <w:r>
        <w:rPr>
          <w:bCs/>
          <w:sz w:val="24"/>
          <w:szCs w:val="24"/>
        </w:rPr>
        <w:t>[1</w:t>
      </w:r>
      <w:r w:rsidR="006C217A">
        <w:rPr>
          <w:bCs/>
          <w:sz w:val="24"/>
          <w:szCs w:val="24"/>
        </w:rPr>
        <w:t>4</w:t>
      </w:r>
      <w:r>
        <w:rPr>
          <w:bCs/>
          <w:sz w:val="24"/>
          <w:szCs w:val="24"/>
        </w:rPr>
        <w:t>.3]</w:t>
      </w:r>
      <w:r>
        <w:rPr>
          <w:bCs/>
          <w:sz w:val="24"/>
          <w:szCs w:val="24"/>
        </w:rPr>
        <w:tab/>
        <w:t>As due to various vendors, a credit of R186 603.98.</w:t>
      </w:r>
    </w:p>
    <w:p w14:paraId="730F79DF" w14:textId="77777777" w:rsidR="00706B3D" w:rsidRDefault="00706B3D" w:rsidP="00706B3D">
      <w:pPr>
        <w:pStyle w:val="Body"/>
        <w:spacing w:line="360" w:lineRule="auto"/>
        <w:ind w:left="851"/>
        <w:jc w:val="both"/>
        <w:rPr>
          <w:bCs/>
          <w:sz w:val="24"/>
          <w:szCs w:val="24"/>
        </w:rPr>
      </w:pPr>
    </w:p>
    <w:p w14:paraId="3E27B0F6" w14:textId="77777777" w:rsidR="00BA27BF" w:rsidRDefault="00BA27BF" w:rsidP="00BA27BF">
      <w:pPr>
        <w:pStyle w:val="ListParagraph"/>
        <w:rPr>
          <w:bCs/>
        </w:rPr>
      </w:pPr>
    </w:p>
    <w:p w14:paraId="5B3669F7" w14:textId="638139C7" w:rsidR="007E2169" w:rsidRDefault="00AD7D0B" w:rsidP="00AD7D0B">
      <w:pPr>
        <w:pStyle w:val="Body"/>
        <w:spacing w:line="360" w:lineRule="auto"/>
        <w:ind w:left="851" w:hanging="851"/>
        <w:jc w:val="both"/>
        <w:rPr>
          <w:bCs/>
          <w:sz w:val="24"/>
          <w:szCs w:val="24"/>
        </w:rPr>
      </w:pPr>
      <w:r>
        <w:rPr>
          <w:sz w:val="24"/>
          <w:szCs w:val="24"/>
        </w:rPr>
        <w:t>[15]</w:t>
      </w:r>
      <w:r>
        <w:rPr>
          <w:sz w:val="24"/>
          <w:szCs w:val="24"/>
        </w:rPr>
        <w:tab/>
      </w:r>
      <w:r w:rsidR="007E2169">
        <w:rPr>
          <w:bCs/>
          <w:sz w:val="24"/>
          <w:szCs w:val="24"/>
        </w:rPr>
        <w:t>From the transaction list relating to the VMW, provided by the respondent, it appears that:</w:t>
      </w:r>
    </w:p>
    <w:p w14:paraId="6C8EDF65" w14:textId="401D1ABB" w:rsidR="007E2169" w:rsidRDefault="007E2169" w:rsidP="007E2169">
      <w:pPr>
        <w:pStyle w:val="Body"/>
        <w:spacing w:line="360" w:lineRule="auto"/>
        <w:ind w:left="851"/>
        <w:jc w:val="both"/>
        <w:rPr>
          <w:bCs/>
          <w:sz w:val="24"/>
          <w:szCs w:val="24"/>
        </w:rPr>
      </w:pPr>
    </w:p>
    <w:p w14:paraId="379752AC" w14:textId="2B1BE164" w:rsidR="007E2169" w:rsidRDefault="007E2169" w:rsidP="00693E24">
      <w:pPr>
        <w:pStyle w:val="Body"/>
        <w:spacing w:line="360" w:lineRule="auto"/>
        <w:ind w:left="1985" w:hanging="1134"/>
        <w:jc w:val="both"/>
        <w:rPr>
          <w:bCs/>
          <w:sz w:val="24"/>
          <w:szCs w:val="24"/>
        </w:rPr>
      </w:pPr>
      <w:r>
        <w:rPr>
          <w:bCs/>
          <w:sz w:val="24"/>
          <w:szCs w:val="24"/>
        </w:rPr>
        <w:t>[15.1]</w:t>
      </w:r>
      <w:r>
        <w:rPr>
          <w:bCs/>
          <w:sz w:val="24"/>
          <w:szCs w:val="24"/>
        </w:rPr>
        <w:tab/>
        <w:t>From 22 December 2023 until 2 January 2024,</w:t>
      </w:r>
      <w:r w:rsidR="00857152">
        <w:rPr>
          <w:bCs/>
          <w:sz w:val="24"/>
          <w:szCs w:val="24"/>
        </w:rPr>
        <w:t xml:space="preserve"> for the </w:t>
      </w:r>
      <w:r w:rsidR="008D6292">
        <w:rPr>
          <w:bCs/>
          <w:sz w:val="24"/>
          <w:szCs w:val="24"/>
        </w:rPr>
        <w:t xml:space="preserve">period </w:t>
      </w:r>
      <w:r w:rsidR="00857152">
        <w:rPr>
          <w:bCs/>
          <w:sz w:val="24"/>
          <w:szCs w:val="24"/>
        </w:rPr>
        <w:t>during of the festival, no payments were made from the VMW.</w:t>
      </w:r>
    </w:p>
    <w:p w14:paraId="2138A3E6" w14:textId="77777777" w:rsidR="00857152" w:rsidRDefault="00857152" w:rsidP="00693E24">
      <w:pPr>
        <w:pStyle w:val="Body"/>
        <w:spacing w:line="360" w:lineRule="auto"/>
        <w:ind w:left="1985" w:hanging="1134"/>
        <w:jc w:val="both"/>
        <w:rPr>
          <w:bCs/>
          <w:sz w:val="24"/>
          <w:szCs w:val="24"/>
        </w:rPr>
      </w:pPr>
    </w:p>
    <w:p w14:paraId="449B2D20" w14:textId="77777777" w:rsidR="004D1D85" w:rsidRDefault="00857152" w:rsidP="00693E24">
      <w:pPr>
        <w:pStyle w:val="Body"/>
        <w:spacing w:line="360" w:lineRule="auto"/>
        <w:ind w:left="1985" w:hanging="1134"/>
        <w:jc w:val="both"/>
        <w:rPr>
          <w:bCs/>
          <w:sz w:val="24"/>
          <w:szCs w:val="24"/>
        </w:rPr>
      </w:pPr>
      <w:r>
        <w:rPr>
          <w:bCs/>
          <w:sz w:val="24"/>
          <w:szCs w:val="24"/>
        </w:rPr>
        <w:t>[15.2]</w:t>
      </w:r>
      <w:r>
        <w:rPr>
          <w:bCs/>
          <w:sz w:val="24"/>
          <w:szCs w:val="24"/>
        </w:rPr>
        <w:tab/>
      </w:r>
      <w:r w:rsidR="004D1D85">
        <w:rPr>
          <w:bCs/>
          <w:sz w:val="24"/>
          <w:szCs w:val="24"/>
        </w:rPr>
        <w:t>T</w:t>
      </w:r>
      <w:r w:rsidR="00684305">
        <w:rPr>
          <w:bCs/>
          <w:sz w:val="24"/>
          <w:szCs w:val="24"/>
        </w:rPr>
        <w:t xml:space="preserve">hat as at 30 December 2023, the balance in the </w:t>
      </w:r>
      <w:r w:rsidR="007E2169">
        <w:rPr>
          <w:bCs/>
          <w:sz w:val="24"/>
          <w:szCs w:val="24"/>
        </w:rPr>
        <w:t>VMW</w:t>
      </w:r>
      <w:r w:rsidR="00684305">
        <w:rPr>
          <w:bCs/>
          <w:sz w:val="24"/>
          <w:szCs w:val="24"/>
        </w:rPr>
        <w:t xml:space="preserve"> was R485 751.68</w:t>
      </w:r>
      <w:r w:rsidR="004D1D85">
        <w:rPr>
          <w:bCs/>
          <w:sz w:val="24"/>
          <w:szCs w:val="24"/>
        </w:rPr>
        <w:t>.</w:t>
      </w:r>
    </w:p>
    <w:p w14:paraId="0D3ACDC1" w14:textId="77777777" w:rsidR="004D1D85" w:rsidRDefault="004D1D85" w:rsidP="00693E24">
      <w:pPr>
        <w:pStyle w:val="Body"/>
        <w:spacing w:line="360" w:lineRule="auto"/>
        <w:ind w:left="1985" w:hanging="1134"/>
        <w:jc w:val="both"/>
        <w:rPr>
          <w:bCs/>
          <w:sz w:val="24"/>
          <w:szCs w:val="24"/>
        </w:rPr>
      </w:pPr>
    </w:p>
    <w:p w14:paraId="3FB97A67" w14:textId="1E56DD15" w:rsidR="008017A8" w:rsidRDefault="004D1D85" w:rsidP="00693E24">
      <w:pPr>
        <w:pStyle w:val="Body"/>
        <w:spacing w:line="360" w:lineRule="auto"/>
        <w:ind w:left="1985" w:hanging="1134"/>
        <w:jc w:val="both"/>
        <w:rPr>
          <w:bCs/>
          <w:sz w:val="24"/>
          <w:szCs w:val="24"/>
        </w:rPr>
      </w:pPr>
      <w:r>
        <w:rPr>
          <w:bCs/>
          <w:sz w:val="24"/>
          <w:szCs w:val="24"/>
        </w:rPr>
        <w:t>[15.3]</w:t>
      </w:r>
      <w:r>
        <w:rPr>
          <w:bCs/>
          <w:sz w:val="24"/>
          <w:szCs w:val="24"/>
        </w:rPr>
        <w:tab/>
        <w:t>During</w:t>
      </w:r>
      <w:r w:rsidR="00684305">
        <w:rPr>
          <w:bCs/>
          <w:sz w:val="24"/>
          <w:szCs w:val="24"/>
        </w:rPr>
        <w:t xml:space="preserve"> the period 2 January 2024 until 24 January 2024, deposits in the sum of R775 780.70 and withdrawals in the sum of R750 141.84 were made.</w:t>
      </w:r>
      <w:r w:rsidR="008017A8">
        <w:rPr>
          <w:bCs/>
          <w:sz w:val="24"/>
          <w:szCs w:val="24"/>
        </w:rPr>
        <w:t xml:space="preserve">  </w:t>
      </w:r>
      <w:r w:rsidR="008F5860">
        <w:rPr>
          <w:bCs/>
          <w:sz w:val="24"/>
          <w:szCs w:val="24"/>
        </w:rPr>
        <w:t xml:space="preserve"> Accordingly, when the withdrawal on 29 December 2023 is added, it would appear that withdrawals in excess of R1 million were made from the VMW.</w:t>
      </w:r>
    </w:p>
    <w:p w14:paraId="42ABAD1D" w14:textId="77777777" w:rsidR="004D1D85" w:rsidRDefault="004D1D85" w:rsidP="00693E24">
      <w:pPr>
        <w:pStyle w:val="Body"/>
        <w:spacing w:line="360" w:lineRule="auto"/>
        <w:ind w:left="1985" w:hanging="1134"/>
        <w:jc w:val="both"/>
        <w:rPr>
          <w:bCs/>
          <w:sz w:val="24"/>
          <w:szCs w:val="24"/>
        </w:rPr>
      </w:pPr>
    </w:p>
    <w:p w14:paraId="2151999D" w14:textId="67A27891" w:rsidR="004D1D85" w:rsidRDefault="004D1D85" w:rsidP="00693E24">
      <w:pPr>
        <w:pStyle w:val="Body"/>
        <w:spacing w:line="360" w:lineRule="auto"/>
        <w:ind w:left="1985" w:hanging="1134"/>
        <w:jc w:val="both"/>
        <w:rPr>
          <w:bCs/>
          <w:sz w:val="24"/>
          <w:szCs w:val="24"/>
        </w:rPr>
      </w:pPr>
      <w:r>
        <w:rPr>
          <w:bCs/>
          <w:sz w:val="24"/>
          <w:szCs w:val="24"/>
        </w:rPr>
        <w:t>[15.4]</w:t>
      </w:r>
      <w:r>
        <w:rPr>
          <w:bCs/>
          <w:sz w:val="24"/>
          <w:szCs w:val="24"/>
        </w:rPr>
        <w:tab/>
        <w:t>The closing balance and which appear</w:t>
      </w:r>
      <w:r w:rsidR="008D6292">
        <w:rPr>
          <w:bCs/>
          <w:sz w:val="24"/>
          <w:szCs w:val="24"/>
        </w:rPr>
        <w:t>s</w:t>
      </w:r>
      <w:r>
        <w:rPr>
          <w:bCs/>
          <w:sz w:val="24"/>
          <w:szCs w:val="24"/>
        </w:rPr>
        <w:t xml:space="preserve"> to still be held in the VMW by the respondent is R511 390.54.</w:t>
      </w:r>
    </w:p>
    <w:p w14:paraId="22792096" w14:textId="0FFBD24A" w:rsidR="008017A8" w:rsidRDefault="008017A8" w:rsidP="008017A8">
      <w:pPr>
        <w:pStyle w:val="Body"/>
        <w:spacing w:line="360" w:lineRule="auto"/>
        <w:ind w:left="851"/>
        <w:jc w:val="both"/>
        <w:rPr>
          <w:bCs/>
          <w:sz w:val="24"/>
          <w:szCs w:val="24"/>
        </w:rPr>
      </w:pPr>
    </w:p>
    <w:p w14:paraId="4ABF2272" w14:textId="219946C8" w:rsidR="00693E24" w:rsidRDefault="00693E24" w:rsidP="008017A8">
      <w:pPr>
        <w:pStyle w:val="Body"/>
        <w:spacing w:line="360" w:lineRule="auto"/>
        <w:ind w:left="851"/>
        <w:jc w:val="both"/>
        <w:rPr>
          <w:bCs/>
          <w:sz w:val="24"/>
          <w:szCs w:val="24"/>
        </w:rPr>
      </w:pPr>
    </w:p>
    <w:p w14:paraId="103D388E" w14:textId="17AF6785" w:rsidR="00693E24" w:rsidRDefault="00693E24" w:rsidP="008017A8">
      <w:pPr>
        <w:pStyle w:val="Body"/>
        <w:spacing w:line="360" w:lineRule="auto"/>
        <w:ind w:left="851"/>
        <w:jc w:val="both"/>
        <w:rPr>
          <w:bCs/>
          <w:sz w:val="24"/>
          <w:szCs w:val="24"/>
        </w:rPr>
      </w:pPr>
    </w:p>
    <w:p w14:paraId="3F231B2E" w14:textId="77777777" w:rsidR="00693E24" w:rsidRDefault="00693E24" w:rsidP="008017A8">
      <w:pPr>
        <w:pStyle w:val="Body"/>
        <w:spacing w:line="360" w:lineRule="auto"/>
        <w:ind w:left="851"/>
        <w:jc w:val="both"/>
        <w:rPr>
          <w:bCs/>
          <w:sz w:val="24"/>
          <w:szCs w:val="24"/>
        </w:rPr>
      </w:pPr>
    </w:p>
    <w:p w14:paraId="33A9F7B2" w14:textId="2108A3D1" w:rsidR="008017A8" w:rsidRPr="008017A8" w:rsidRDefault="00AD7D0B" w:rsidP="00AD7D0B">
      <w:pPr>
        <w:pStyle w:val="Body"/>
        <w:spacing w:line="360" w:lineRule="auto"/>
        <w:ind w:left="851" w:hanging="851"/>
        <w:jc w:val="both"/>
        <w:rPr>
          <w:bCs/>
          <w:sz w:val="24"/>
          <w:szCs w:val="24"/>
        </w:rPr>
      </w:pPr>
      <w:r w:rsidRPr="008017A8">
        <w:rPr>
          <w:sz w:val="24"/>
          <w:szCs w:val="24"/>
        </w:rPr>
        <w:t>[16]</w:t>
      </w:r>
      <w:r w:rsidRPr="008017A8">
        <w:rPr>
          <w:sz w:val="24"/>
          <w:szCs w:val="24"/>
        </w:rPr>
        <w:tab/>
      </w:r>
      <w:r w:rsidR="008017A8">
        <w:rPr>
          <w:bCs/>
          <w:sz w:val="24"/>
          <w:szCs w:val="24"/>
        </w:rPr>
        <w:t xml:space="preserve">In support of the allegations made by him, Mr. Hugo </w:t>
      </w:r>
      <w:r w:rsidR="008F5860">
        <w:rPr>
          <w:bCs/>
          <w:sz w:val="24"/>
          <w:szCs w:val="24"/>
        </w:rPr>
        <w:t xml:space="preserve">referred to </w:t>
      </w:r>
      <w:r w:rsidR="008017A8">
        <w:rPr>
          <w:bCs/>
          <w:sz w:val="24"/>
          <w:szCs w:val="24"/>
        </w:rPr>
        <w:t>a certificate signed by Mr. Ferreira on the letterhead of “</w:t>
      </w:r>
      <w:r w:rsidR="00B61655">
        <w:rPr>
          <w:bCs/>
          <w:sz w:val="24"/>
          <w:szCs w:val="24"/>
        </w:rPr>
        <w:t>Virtual. Wallet</w:t>
      </w:r>
      <w:r w:rsidR="008017A8">
        <w:rPr>
          <w:bCs/>
          <w:sz w:val="24"/>
          <w:szCs w:val="24"/>
        </w:rPr>
        <w:t xml:space="preserve"> (Pty) Ltd” on 17 January 2024</w:t>
      </w:r>
      <w:r w:rsidR="007A110F">
        <w:rPr>
          <w:bCs/>
          <w:sz w:val="24"/>
          <w:szCs w:val="24"/>
        </w:rPr>
        <w:t>,</w:t>
      </w:r>
      <w:r w:rsidR="008017A8">
        <w:rPr>
          <w:bCs/>
          <w:sz w:val="24"/>
          <w:szCs w:val="24"/>
        </w:rPr>
        <w:t xml:space="preserve"> in which it was stated that:  </w:t>
      </w:r>
    </w:p>
    <w:p w14:paraId="1A90440E" w14:textId="77777777" w:rsidR="008017A8" w:rsidRDefault="008017A8" w:rsidP="008017A8">
      <w:pPr>
        <w:pStyle w:val="ListParagraph"/>
        <w:rPr>
          <w:bCs/>
        </w:rPr>
      </w:pPr>
    </w:p>
    <w:p w14:paraId="5C5B5083" w14:textId="41341464" w:rsidR="008017A8" w:rsidRDefault="008017A8" w:rsidP="008017A8">
      <w:pPr>
        <w:pStyle w:val="Body"/>
        <w:spacing w:line="360" w:lineRule="auto"/>
        <w:ind w:left="2160"/>
        <w:jc w:val="both"/>
        <w:rPr>
          <w:bCs/>
          <w:i/>
          <w:iCs/>
          <w:sz w:val="22"/>
          <w:szCs w:val="22"/>
        </w:rPr>
      </w:pPr>
      <w:r>
        <w:rPr>
          <w:bCs/>
          <w:sz w:val="24"/>
          <w:szCs w:val="24"/>
        </w:rPr>
        <w:t>“</w:t>
      </w:r>
      <w:r>
        <w:rPr>
          <w:bCs/>
          <w:i/>
          <w:iCs/>
          <w:sz w:val="22"/>
          <w:szCs w:val="22"/>
        </w:rPr>
        <w:t xml:space="preserve">Hereby confirm that an amount in extent of R781 000.00 (seven hundred and </w:t>
      </w:r>
      <w:r w:rsidR="008F5860">
        <w:rPr>
          <w:bCs/>
          <w:i/>
          <w:iCs/>
          <w:sz w:val="22"/>
          <w:szCs w:val="22"/>
        </w:rPr>
        <w:t>eighty-one</w:t>
      </w:r>
      <w:r>
        <w:rPr>
          <w:bCs/>
          <w:i/>
          <w:iCs/>
          <w:sz w:val="22"/>
          <w:szCs w:val="22"/>
        </w:rPr>
        <w:t xml:space="preserve"> thousand rands) is held by All Encompassing Switching (Pty) Ltd (hereinafter referred to as AE Switch) on behalf of SA Concerts (Pty) Ltd as proceeds for Somerfees Mosselbaai 2023.</w:t>
      </w:r>
    </w:p>
    <w:p w14:paraId="68914E3D" w14:textId="77777777" w:rsidR="008017A8" w:rsidRDefault="008017A8" w:rsidP="008017A8">
      <w:pPr>
        <w:pStyle w:val="Body"/>
        <w:spacing w:line="360" w:lineRule="auto"/>
        <w:ind w:left="2160"/>
        <w:jc w:val="both"/>
        <w:rPr>
          <w:bCs/>
          <w:i/>
          <w:iCs/>
          <w:sz w:val="22"/>
          <w:szCs w:val="22"/>
        </w:rPr>
      </w:pPr>
    </w:p>
    <w:p w14:paraId="13299A07" w14:textId="41EE0764" w:rsidR="008017A8" w:rsidRDefault="008017A8" w:rsidP="008017A8">
      <w:pPr>
        <w:pStyle w:val="Body"/>
        <w:spacing w:line="360" w:lineRule="auto"/>
        <w:ind w:left="2160"/>
        <w:jc w:val="both"/>
        <w:rPr>
          <w:bCs/>
          <w:i/>
          <w:iCs/>
          <w:sz w:val="22"/>
          <w:szCs w:val="22"/>
        </w:rPr>
      </w:pPr>
      <w:r>
        <w:rPr>
          <w:bCs/>
          <w:i/>
          <w:iCs/>
          <w:sz w:val="22"/>
          <w:szCs w:val="22"/>
        </w:rPr>
        <w:t xml:space="preserve">AE Switch was used by </w:t>
      </w:r>
      <w:r w:rsidR="00B61655">
        <w:rPr>
          <w:bCs/>
          <w:i/>
          <w:iCs/>
          <w:sz w:val="22"/>
          <w:szCs w:val="22"/>
        </w:rPr>
        <w:t>Virtual. Wallet</w:t>
      </w:r>
      <w:r>
        <w:rPr>
          <w:bCs/>
          <w:i/>
          <w:iCs/>
          <w:sz w:val="22"/>
          <w:szCs w:val="22"/>
        </w:rPr>
        <w:t xml:space="preserve"> and SA Concerts as service provider to collect inter alia online ticket sales, gate ticket sales and vendor revenue.  All card and cash payments as the event  was collected and administered by AE Switch.</w:t>
      </w:r>
    </w:p>
    <w:p w14:paraId="2207DA11" w14:textId="77777777" w:rsidR="008017A8" w:rsidRDefault="008017A8" w:rsidP="008017A8">
      <w:pPr>
        <w:pStyle w:val="Body"/>
        <w:spacing w:line="360" w:lineRule="auto"/>
        <w:ind w:left="2160"/>
        <w:jc w:val="both"/>
        <w:rPr>
          <w:bCs/>
          <w:i/>
          <w:iCs/>
          <w:sz w:val="22"/>
          <w:szCs w:val="22"/>
        </w:rPr>
      </w:pPr>
    </w:p>
    <w:p w14:paraId="4B0F3C2F" w14:textId="70B8B71D" w:rsidR="008017A8" w:rsidRDefault="008017A8" w:rsidP="008017A8">
      <w:pPr>
        <w:pStyle w:val="Body"/>
        <w:spacing w:line="360" w:lineRule="auto"/>
        <w:ind w:left="2160"/>
        <w:jc w:val="both"/>
        <w:rPr>
          <w:bCs/>
          <w:sz w:val="24"/>
          <w:szCs w:val="24"/>
        </w:rPr>
      </w:pPr>
      <w:r>
        <w:rPr>
          <w:bCs/>
          <w:i/>
          <w:iCs/>
          <w:sz w:val="22"/>
          <w:szCs w:val="22"/>
        </w:rPr>
        <w:t>Due to circumstances beyond the control of ourselves and SA Concerts, payment of these funds to SA Concerts are delayed.  According to our information AE Switch is undergoing a compliancy review by ABSA.  Various vendors have however been paid during the course of this week and we trust that the payments to SA Concerts will follow soon as the matter is being resolved.”</w:t>
      </w:r>
      <w:r>
        <w:rPr>
          <w:bCs/>
          <w:sz w:val="24"/>
          <w:szCs w:val="24"/>
        </w:rPr>
        <w:t xml:space="preserve"> </w:t>
      </w:r>
    </w:p>
    <w:p w14:paraId="2284AC1F" w14:textId="77777777" w:rsidR="008017A8" w:rsidRDefault="008017A8" w:rsidP="008017A8">
      <w:pPr>
        <w:pStyle w:val="ListParagraph"/>
        <w:rPr>
          <w:bCs/>
        </w:rPr>
      </w:pPr>
    </w:p>
    <w:p w14:paraId="48CCC9E6" w14:textId="004CE562" w:rsidR="00E62186" w:rsidRDefault="00AD7D0B" w:rsidP="00AD7D0B">
      <w:pPr>
        <w:pStyle w:val="Body"/>
        <w:spacing w:line="360" w:lineRule="auto"/>
        <w:ind w:left="851" w:hanging="851"/>
        <w:jc w:val="both"/>
        <w:rPr>
          <w:bCs/>
          <w:sz w:val="24"/>
          <w:szCs w:val="24"/>
        </w:rPr>
      </w:pPr>
      <w:r>
        <w:rPr>
          <w:sz w:val="24"/>
          <w:szCs w:val="24"/>
        </w:rPr>
        <w:t>[17]</w:t>
      </w:r>
      <w:r>
        <w:rPr>
          <w:sz w:val="24"/>
          <w:szCs w:val="24"/>
        </w:rPr>
        <w:tab/>
      </w:r>
      <w:r w:rsidR="006C23FA" w:rsidRPr="00457DB4">
        <w:rPr>
          <w:bCs/>
          <w:sz w:val="24"/>
          <w:szCs w:val="24"/>
        </w:rPr>
        <w:t xml:space="preserve">A second and further </w:t>
      </w:r>
      <w:r w:rsidR="007A110F" w:rsidRPr="00457DB4">
        <w:rPr>
          <w:bCs/>
          <w:sz w:val="24"/>
          <w:szCs w:val="24"/>
        </w:rPr>
        <w:t>certificate</w:t>
      </w:r>
      <w:r w:rsidR="006C23FA" w:rsidRPr="00457DB4">
        <w:rPr>
          <w:bCs/>
          <w:sz w:val="24"/>
          <w:szCs w:val="24"/>
        </w:rPr>
        <w:t xml:space="preserve"> was issued by Mr. Ferreira on the same day recording that an amount </w:t>
      </w:r>
      <w:r w:rsidR="006C23FA" w:rsidRPr="00457DB4">
        <w:rPr>
          <w:bCs/>
          <w:i/>
          <w:iCs/>
          <w:sz w:val="22"/>
          <w:szCs w:val="22"/>
        </w:rPr>
        <w:t xml:space="preserve">“in excess of R200 000.00” </w:t>
      </w:r>
      <w:r w:rsidR="006C23FA" w:rsidRPr="00457DB4">
        <w:rPr>
          <w:bCs/>
          <w:sz w:val="24"/>
          <w:szCs w:val="24"/>
        </w:rPr>
        <w:t>was due to the first applicant</w:t>
      </w:r>
      <w:r w:rsidR="007A110F" w:rsidRPr="00457DB4">
        <w:rPr>
          <w:bCs/>
          <w:sz w:val="24"/>
          <w:szCs w:val="24"/>
        </w:rPr>
        <w:t xml:space="preserve">.  </w:t>
      </w:r>
    </w:p>
    <w:p w14:paraId="541374BF" w14:textId="77777777" w:rsidR="00E62186" w:rsidRDefault="00E62186" w:rsidP="00E62186">
      <w:pPr>
        <w:pStyle w:val="Body"/>
        <w:spacing w:line="360" w:lineRule="auto"/>
        <w:ind w:left="851"/>
        <w:jc w:val="both"/>
        <w:rPr>
          <w:bCs/>
          <w:sz w:val="24"/>
          <w:szCs w:val="24"/>
        </w:rPr>
      </w:pPr>
    </w:p>
    <w:p w14:paraId="0F4571E1" w14:textId="63CE66DC" w:rsidR="00E62186" w:rsidRDefault="00AD7D0B" w:rsidP="00AD7D0B">
      <w:pPr>
        <w:pStyle w:val="Body"/>
        <w:spacing w:line="360" w:lineRule="auto"/>
        <w:ind w:left="851" w:hanging="851"/>
        <w:jc w:val="both"/>
        <w:rPr>
          <w:bCs/>
          <w:sz w:val="24"/>
          <w:szCs w:val="24"/>
        </w:rPr>
      </w:pPr>
      <w:r>
        <w:rPr>
          <w:sz w:val="24"/>
          <w:szCs w:val="24"/>
        </w:rPr>
        <w:t>[18]</w:t>
      </w:r>
      <w:r>
        <w:rPr>
          <w:sz w:val="24"/>
          <w:szCs w:val="24"/>
        </w:rPr>
        <w:tab/>
      </w:r>
      <w:r w:rsidR="007A110F" w:rsidRPr="00457DB4">
        <w:rPr>
          <w:bCs/>
          <w:sz w:val="24"/>
          <w:szCs w:val="24"/>
        </w:rPr>
        <w:t>A</w:t>
      </w:r>
      <w:r w:rsidR="006C23FA" w:rsidRPr="00457DB4">
        <w:rPr>
          <w:bCs/>
          <w:sz w:val="24"/>
          <w:szCs w:val="24"/>
        </w:rPr>
        <w:t xml:space="preserve"> third </w:t>
      </w:r>
      <w:r w:rsidR="007A110F" w:rsidRPr="00457DB4">
        <w:rPr>
          <w:bCs/>
          <w:sz w:val="24"/>
          <w:szCs w:val="24"/>
        </w:rPr>
        <w:t>certificate</w:t>
      </w:r>
      <w:r w:rsidR="006C23FA" w:rsidRPr="00457DB4">
        <w:rPr>
          <w:bCs/>
          <w:sz w:val="24"/>
          <w:szCs w:val="24"/>
        </w:rPr>
        <w:t xml:space="preserve"> </w:t>
      </w:r>
      <w:r w:rsidR="007A110F" w:rsidRPr="00457DB4">
        <w:rPr>
          <w:bCs/>
          <w:sz w:val="24"/>
          <w:szCs w:val="24"/>
        </w:rPr>
        <w:t xml:space="preserve">was also issued </w:t>
      </w:r>
      <w:r w:rsidR="006C23FA" w:rsidRPr="00457DB4">
        <w:rPr>
          <w:bCs/>
          <w:sz w:val="24"/>
          <w:szCs w:val="24"/>
        </w:rPr>
        <w:t>on 18 January 2024</w:t>
      </w:r>
      <w:r w:rsidR="00693E24">
        <w:rPr>
          <w:bCs/>
          <w:sz w:val="24"/>
          <w:szCs w:val="24"/>
        </w:rPr>
        <w:t>,</w:t>
      </w:r>
      <w:r w:rsidR="006C23FA" w:rsidRPr="00457DB4">
        <w:rPr>
          <w:bCs/>
          <w:sz w:val="24"/>
          <w:szCs w:val="24"/>
        </w:rPr>
        <w:t xml:space="preserve"> confirming that </w:t>
      </w:r>
      <w:r w:rsidR="006C23FA" w:rsidRPr="00457DB4">
        <w:rPr>
          <w:bCs/>
          <w:i/>
          <w:iCs/>
          <w:sz w:val="22"/>
          <w:szCs w:val="22"/>
        </w:rPr>
        <w:t>“all proceeds arising from the Christmas Market held at Mossel Bay 2023”</w:t>
      </w:r>
      <w:r w:rsidR="006C23FA" w:rsidRPr="00457DB4">
        <w:rPr>
          <w:bCs/>
          <w:sz w:val="22"/>
          <w:szCs w:val="22"/>
        </w:rPr>
        <w:t xml:space="preserve"> </w:t>
      </w:r>
      <w:r w:rsidR="006C23FA" w:rsidRPr="00457DB4">
        <w:rPr>
          <w:bCs/>
          <w:sz w:val="24"/>
          <w:szCs w:val="24"/>
        </w:rPr>
        <w:t>were held by the respondent.</w:t>
      </w:r>
      <w:r w:rsidR="009939A3" w:rsidRPr="00457DB4">
        <w:rPr>
          <w:bCs/>
          <w:sz w:val="24"/>
          <w:szCs w:val="24"/>
        </w:rPr>
        <w:t xml:space="preserve">  </w:t>
      </w:r>
    </w:p>
    <w:p w14:paraId="762E8B8B" w14:textId="77777777" w:rsidR="00E62186" w:rsidRDefault="00E62186" w:rsidP="00E62186">
      <w:pPr>
        <w:pStyle w:val="ListParagraph"/>
        <w:rPr>
          <w:bCs/>
        </w:rPr>
      </w:pPr>
    </w:p>
    <w:p w14:paraId="14099752" w14:textId="0E83728E" w:rsidR="008F5860" w:rsidRDefault="00AD7D0B" w:rsidP="00AD7D0B">
      <w:pPr>
        <w:pStyle w:val="Body"/>
        <w:spacing w:line="360" w:lineRule="auto"/>
        <w:ind w:left="851" w:hanging="851"/>
        <w:jc w:val="both"/>
        <w:rPr>
          <w:bCs/>
          <w:sz w:val="24"/>
          <w:szCs w:val="24"/>
        </w:rPr>
      </w:pPr>
      <w:r>
        <w:rPr>
          <w:sz w:val="24"/>
          <w:szCs w:val="24"/>
        </w:rPr>
        <w:t>[19]</w:t>
      </w:r>
      <w:r>
        <w:rPr>
          <w:sz w:val="24"/>
          <w:szCs w:val="24"/>
        </w:rPr>
        <w:tab/>
      </w:r>
      <w:r w:rsidR="00457DB4" w:rsidRPr="00457DB4">
        <w:rPr>
          <w:bCs/>
          <w:sz w:val="24"/>
          <w:szCs w:val="24"/>
        </w:rPr>
        <w:t>It is readily apparent that the certificates issued by Mr. Ferreira</w:t>
      </w:r>
      <w:r w:rsidR="00E62186">
        <w:rPr>
          <w:bCs/>
          <w:sz w:val="24"/>
          <w:szCs w:val="24"/>
        </w:rPr>
        <w:t>,</w:t>
      </w:r>
      <w:r w:rsidR="00457DB4" w:rsidRPr="00457DB4">
        <w:rPr>
          <w:bCs/>
          <w:sz w:val="24"/>
          <w:szCs w:val="24"/>
        </w:rPr>
        <w:t xml:space="preserve"> do not reconcile with the list of transactions on the VMW.</w:t>
      </w:r>
    </w:p>
    <w:p w14:paraId="4D54032A" w14:textId="77777777" w:rsidR="00457DB4" w:rsidRPr="00457DB4" w:rsidRDefault="00457DB4" w:rsidP="00457DB4">
      <w:pPr>
        <w:pStyle w:val="Body"/>
        <w:spacing w:line="360" w:lineRule="auto"/>
        <w:ind w:left="851"/>
        <w:jc w:val="both"/>
        <w:rPr>
          <w:bCs/>
          <w:sz w:val="24"/>
          <w:szCs w:val="24"/>
        </w:rPr>
      </w:pPr>
    </w:p>
    <w:p w14:paraId="358A4C4F" w14:textId="61157056" w:rsidR="00B07385" w:rsidRPr="00457DB4" w:rsidRDefault="00AD7D0B" w:rsidP="00AD7D0B">
      <w:pPr>
        <w:pStyle w:val="Body"/>
        <w:spacing w:line="360" w:lineRule="auto"/>
        <w:ind w:left="851" w:hanging="851"/>
        <w:jc w:val="both"/>
        <w:rPr>
          <w:bCs/>
          <w:sz w:val="24"/>
          <w:szCs w:val="24"/>
        </w:rPr>
      </w:pPr>
      <w:r w:rsidRPr="00457DB4">
        <w:rPr>
          <w:sz w:val="24"/>
          <w:szCs w:val="24"/>
        </w:rPr>
        <w:t>[20]</w:t>
      </w:r>
      <w:r w:rsidRPr="00457DB4">
        <w:rPr>
          <w:sz w:val="24"/>
          <w:szCs w:val="24"/>
        </w:rPr>
        <w:tab/>
      </w:r>
      <w:r w:rsidR="00457DB4">
        <w:rPr>
          <w:bCs/>
          <w:sz w:val="24"/>
          <w:szCs w:val="24"/>
        </w:rPr>
        <w:t>After 1 January 2024, Mr. Hugo, besides engaging with Mr. Ferreira, also engaged with Mr. Lombard.  He contacted</w:t>
      </w:r>
      <w:r w:rsidR="00B07385" w:rsidRPr="00457DB4">
        <w:rPr>
          <w:bCs/>
          <w:sz w:val="24"/>
          <w:szCs w:val="24"/>
        </w:rPr>
        <w:t xml:space="preserve"> a representative of ABSA Bank</w:t>
      </w:r>
      <w:r w:rsidR="00E62186">
        <w:rPr>
          <w:bCs/>
          <w:sz w:val="24"/>
          <w:szCs w:val="24"/>
        </w:rPr>
        <w:t>,</w:t>
      </w:r>
      <w:r w:rsidR="00457DB4">
        <w:rPr>
          <w:bCs/>
          <w:sz w:val="24"/>
          <w:szCs w:val="24"/>
        </w:rPr>
        <w:t xml:space="preserve"> </w:t>
      </w:r>
      <w:r w:rsidR="00457DB4">
        <w:rPr>
          <w:bCs/>
          <w:sz w:val="24"/>
          <w:szCs w:val="24"/>
        </w:rPr>
        <w:lastRenderedPageBreak/>
        <w:t xml:space="preserve">who also would appear to have discussed the matters raised by Mr. Hugo with Mr. Lombard.  </w:t>
      </w:r>
      <w:r w:rsidR="00B07385" w:rsidRPr="00457DB4">
        <w:rPr>
          <w:bCs/>
          <w:sz w:val="24"/>
          <w:szCs w:val="24"/>
        </w:rPr>
        <w:t xml:space="preserve">The representative of ABSA confirmed the contents of </w:t>
      </w:r>
      <w:r w:rsidR="00457DB4">
        <w:rPr>
          <w:bCs/>
          <w:sz w:val="24"/>
          <w:szCs w:val="24"/>
        </w:rPr>
        <w:t xml:space="preserve">his discussions </w:t>
      </w:r>
      <w:r w:rsidR="00B07385" w:rsidRPr="00457DB4">
        <w:rPr>
          <w:bCs/>
          <w:sz w:val="24"/>
          <w:szCs w:val="24"/>
        </w:rPr>
        <w:t>in an email</w:t>
      </w:r>
      <w:r w:rsidR="00E62186">
        <w:rPr>
          <w:bCs/>
          <w:sz w:val="24"/>
          <w:szCs w:val="24"/>
        </w:rPr>
        <w:t>,</w:t>
      </w:r>
      <w:r w:rsidR="00B07385" w:rsidRPr="00457DB4">
        <w:rPr>
          <w:bCs/>
          <w:sz w:val="24"/>
          <w:szCs w:val="24"/>
        </w:rPr>
        <w:t xml:space="preserve"> which was sent to both Mr. Hugo and Mr. Lombard.  He recorded:</w:t>
      </w:r>
    </w:p>
    <w:p w14:paraId="159E54A2" w14:textId="77777777" w:rsidR="00B07385" w:rsidRDefault="00B07385" w:rsidP="00B07385">
      <w:pPr>
        <w:pStyle w:val="ListParagraph"/>
        <w:rPr>
          <w:bCs/>
        </w:rPr>
      </w:pPr>
    </w:p>
    <w:p w14:paraId="2F6CB23F" w14:textId="4BD42F89" w:rsidR="006C23FA" w:rsidRDefault="00B07385" w:rsidP="00B07385">
      <w:pPr>
        <w:pStyle w:val="Body"/>
        <w:spacing w:line="360" w:lineRule="auto"/>
        <w:ind w:left="1440"/>
        <w:jc w:val="both"/>
        <w:rPr>
          <w:bCs/>
          <w:i/>
          <w:iCs/>
          <w:sz w:val="22"/>
          <w:szCs w:val="22"/>
        </w:rPr>
      </w:pPr>
      <w:r>
        <w:rPr>
          <w:bCs/>
          <w:sz w:val="24"/>
          <w:szCs w:val="24"/>
        </w:rPr>
        <w:t>“</w:t>
      </w:r>
      <w:r>
        <w:rPr>
          <w:bCs/>
          <w:i/>
          <w:iCs/>
          <w:sz w:val="22"/>
          <w:szCs w:val="22"/>
        </w:rPr>
        <w:t>Hi Eduard / Tiaan</w:t>
      </w:r>
    </w:p>
    <w:p w14:paraId="2F0CD2C8" w14:textId="77777777" w:rsidR="00B07385" w:rsidRDefault="00B07385" w:rsidP="00B07385">
      <w:pPr>
        <w:pStyle w:val="Body"/>
        <w:spacing w:line="360" w:lineRule="auto"/>
        <w:ind w:left="1440"/>
        <w:jc w:val="both"/>
        <w:rPr>
          <w:bCs/>
          <w:i/>
          <w:iCs/>
          <w:sz w:val="22"/>
          <w:szCs w:val="22"/>
        </w:rPr>
      </w:pPr>
    </w:p>
    <w:p w14:paraId="3DBC2400" w14:textId="15FE891A" w:rsidR="00B07385" w:rsidRDefault="00B07385" w:rsidP="00B07385">
      <w:pPr>
        <w:pStyle w:val="Body"/>
        <w:spacing w:line="360" w:lineRule="auto"/>
        <w:ind w:left="1440"/>
        <w:jc w:val="both"/>
        <w:rPr>
          <w:bCs/>
          <w:i/>
          <w:iCs/>
          <w:sz w:val="22"/>
          <w:szCs w:val="22"/>
        </w:rPr>
      </w:pPr>
      <w:r>
        <w:rPr>
          <w:bCs/>
          <w:i/>
          <w:iCs/>
          <w:sz w:val="22"/>
          <w:szCs w:val="22"/>
        </w:rPr>
        <w:t>As per my earlier call with you and Tiaan, I would like to re-iterate that neither me nor ABSA Bank are holding onto any funds of SA Concert or AE Switch.  Kindly note that I do not hold any mandate or have authority to stop or block funds on any ABSA accounts.  In discussion with Tiaan he stated that the R1,2 million outstanding funds is a personal matter between you and him and he will resolve it with you directly.</w:t>
      </w:r>
    </w:p>
    <w:p w14:paraId="51AE6267" w14:textId="77777777" w:rsidR="00B07385" w:rsidRDefault="00B07385" w:rsidP="00B07385">
      <w:pPr>
        <w:pStyle w:val="Body"/>
        <w:spacing w:line="360" w:lineRule="auto"/>
        <w:ind w:left="1440"/>
        <w:jc w:val="both"/>
        <w:rPr>
          <w:bCs/>
          <w:i/>
          <w:iCs/>
          <w:sz w:val="22"/>
          <w:szCs w:val="22"/>
        </w:rPr>
      </w:pPr>
    </w:p>
    <w:p w14:paraId="27977435" w14:textId="13C623AF" w:rsidR="00B07385" w:rsidRDefault="00B07385" w:rsidP="00B07385">
      <w:pPr>
        <w:pStyle w:val="Body"/>
        <w:spacing w:line="360" w:lineRule="auto"/>
        <w:ind w:left="1440"/>
        <w:jc w:val="both"/>
        <w:rPr>
          <w:bCs/>
          <w:i/>
          <w:iCs/>
          <w:sz w:val="22"/>
          <w:szCs w:val="22"/>
        </w:rPr>
      </w:pPr>
      <w:r>
        <w:rPr>
          <w:bCs/>
          <w:i/>
          <w:iCs/>
          <w:sz w:val="22"/>
          <w:szCs w:val="22"/>
        </w:rPr>
        <w:t>I have included Marsha Pillay who is the Coverage Banker for AE Switch who can confirm that none of AE Switch bank accounts have been blocked or frozen by ABSA.”</w:t>
      </w:r>
    </w:p>
    <w:p w14:paraId="2B7E7040" w14:textId="77777777" w:rsidR="00B07385" w:rsidRPr="00B07385" w:rsidRDefault="00B07385" w:rsidP="00B07385">
      <w:pPr>
        <w:pStyle w:val="Body"/>
        <w:spacing w:line="360" w:lineRule="auto"/>
        <w:ind w:left="1440"/>
        <w:jc w:val="both"/>
        <w:rPr>
          <w:bCs/>
          <w:i/>
          <w:iCs/>
          <w:sz w:val="22"/>
          <w:szCs w:val="22"/>
        </w:rPr>
      </w:pPr>
    </w:p>
    <w:p w14:paraId="403854FE" w14:textId="6293F471" w:rsidR="00684305" w:rsidRDefault="00AD7D0B" w:rsidP="00AD7D0B">
      <w:pPr>
        <w:pStyle w:val="Body"/>
        <w:spacing w:line="360" w:lineRule="auto"/>
        <w:ind w:left="851" w:hanging="851"/>
        <w:jc w:val="both"/>
        <w:rPr>
          <w:bCs/>
          <w:sz w:val="24"/>
          <w:szCs w:val="24"/>
        </w:rPr>
      </w:pPr>
      <w:r>
        <w:rPr>
          <w:sz w:val="24"/>
          <w:szCs w:val="24"/>
        </w:rPr>
        <w:t>[21]</w:t>
      </w:r>
      <w:r>
        <w:rPr>
          <w:sz w:val="24"/>
          <w:szCs w:val="24"/>
        </w:rPr>
        <w:tab/>
      </w:r>
      <w:r w:rsidR="008017A8">
        <w:rPr>
          <w:bCs/>
          <w:sz w:val="24"/>
          <w:szCs w:val="24"/>
        </w:rPr>
        <w:t xml:space="preserve">Mr. Lombard disputes ever having spoken to Mr. Hugo on 23 December 2023 or that Mr. Hugo could not transact on the </w:t>
      </w:r>
      <w:r w:rsidR="007E2169">
        <w:rPr>
          <w:bCs/>
          <w:sz w:val="24"/>
          <w:szCs w:val="24"/>
        </w:rPr>
        <w:t>VMW</w:t>
      </w:r>
      <w:r w:rsidR="008017A8">
        <w:rPr>
          <w:bCs/>
          <w:sz w:val="24"/>
          <w:szCs w:val="24"/>
        </w:rPr>
        <w:t xml:space="preserve"> after 1 January 2024.  The printout furnished by Mr. Lombard unfortunately</w:t>
      </w:r>
      <w:r w:rsidR="00693E24">
        <w:rPr>
          <w:bCs/>
          <w:sz w:val="24"/>
          <w:szCs w:val="24"/>
        </w:rPr>
        <w:t>,</w:t>
      </w:r>
      <w:r w:rsidR="008017A8">
        <w:rPr>
          <w:bCs/>
          <w:sz w:val="24"/>
          <w:szCs w:val="24"/>
        </w:rPr>
        <w:t xml:space="preserve"> does not specify where the </w:t>
      </w:r>
      <w:r w:rsidR="00154247">
        <w:rPr>
          <w:bCs/>
          <w:sz w:val="24"/>
          <w:szCs w:val="24"/>
        </w:rPr>
        <w:t>VMW</w:t>
      </w:r>
      <w:r w:rsidR="008017A8">
        <w:rPr>
          <w:bCs/>
          <w:sz w:val="24"/>
          <w:szCs w:val="24"/>
        </w:rPr>
        <w:t xml:space="preserve"> was held</w:t>
      </w:r>
      <w:r w:rsidR="00693E24">
        <w:rPr>
          <w:bCs/>
          <w:sz w:val="24"/>
          <w:szCs w:val="24"/>
        </w:rPr>
        <w:t>,</w:t>
      </w:r>
      <w:r w:rsidR="008017A8">
        <w:rPr>
          <w:bCs/>
          <w:sz w:val="24"/>
          <w:szCs w:val="24"/>
        </w:rPr>
        <w:t xml:space="preserve"> or </w:t>
      </w:r>
      <w:r w:rsidR="00154247">
        <w:rPr>
          <w:bCs/>
          <w:sz w:val="24"/>
          <w:szCs w:val="24"/>
        </w:rPr>
        <w:t xml:space="preserve">who specifically transacted on the account </w:t>
      </w:r>
      <w:r w:rsidR="00C50BCB">
        <w:rPr>
          <w:bCs/>
          <w:sz w:val="24"/>
          <w:szCs w:val="24"/>
        </w:rPr>
        <w:t>at</w:t>
      </w:r>
      <w:r w:rsidR="00154247">
        <w:rPr>
          <w:bCs/>
          <w:sz w:val="24"/>
          <w:szCs w:val="24"/>
        </w:rPr>
        <w:t xml:space="preserve"> any given time </w:t>
      </w:r>
      <w:r w:rsidR="008017A8">
        <w:rPr>
          <w:bCs/>
          <w:sz w:val="24"/>
          <w:szCs w:val="24"/>
        </w:rPr>
        <w:t>but in particular between the period of 2 January 2024 until 24 January 2024.</w:t>
      </w:r>
    </w:p>
    <w:p w14:paraId="64C2F95E" w14:textId="77777777" w:rsidR="008017A8" w:rsidRDefault="008017A8" w:rsidP="008017A8">
      <w:pPr>
        <w:pStyle w:val="ListParagraph"/>
        <w:rPr>
          <w:bCs/>
        </w:rPr>
      </w:pPr>
    </w:p>
    <w:p w14:paraId="70C62676" w14:textId="30024814" w:rsidR="006F087A" w:rsidRDefault="00AD7D0B" w:rsidP="00AD7D0B">
      <w:pPr>
        <w:pStyle w:val="Body"/>
        <w:spacing w:line="360" w:lineRule="auto"/>
        <w:ind w:left="851" w:hanging="851"/>
        <w:jc w:val="both"/>
        <w:rPr>
          <w:bCs/>
          <w:sz w:val="24"/>
          <w:szCs w:val="24"/>
        </w:rPr>
      </w:pPr>
      <w:r>
        <w:rPr>
          <w:sz w:val="24"/>
          <w:szCs w:val="24"/>
        </w:rPr>
        <w:t>[22]</w:t>
      </w:r>
      <w:r>
        <w:rPr>
          <w:sz w:val="24"/>
          <w:szCs w:val="24"/>
        </w:rPr>
        <w:tab/>
      </w:r>
      <w:r w:rsidR="005C3275">
        <w:rPr>
          <w:bCs/>
          <w:sz w:val="24"/>
          <w:szCs w:val="24"/>
        </w:rPr>
        <w:t xml:space="preserve">Furthermore, while Mr. Lombard admits that Mr. Ferreira was an employee of the respondent at all material times, he denies any knowledge of </w:t>
      </w:r>
      <w:r w:rsidR="00B61655">
        <w:rPr>
          <w:bCs/>
          <w:sz w:val="24"/>
          <w:szCs w:val="24"/>
        </w:rPr>
        <w:t>Virtual. Wallet</w:t>
      </w:r>
      <w:r w:rsidR="005C3275">
        <w:rPr>
          <w:bCs/>
          <w:sz w:val="24"/>
          <w:szCs w:val="24"/>
        </w:rPr>
        <w:t xml:space="preserve"> (Pty) Ltd or its involvement in the contractual arrangements between the first applicant and the respondent.</w:t>
      </w:r>
      <w:r w:rsidR="00B07385">
        <w:rPr>
          <w:bCs/>
          <w:sz w:val="24"/>
          <w:szCs w:val="24"/>
        </w:rPr>
        <w:t xml:space="preserve">  </w:t>
      </w:r>
      <w:r w:rsidR="006F087A">
        <w:rPr>
          <w:bCs/>
          <w:sz w:val="24"/>
          <w:szCs w:val="24"/>
        </w:rPr>
        <w:t>This notwithstanding that he put up a printout</w:t>
      </w:r>
      <w:r w:rsidR="00693E24">
        <w:rPr>
          <w:bCs/>
          <w:sz w:val="24"/>
          <w:szCs w:val="24"/>
        </w:rPr>
        <w:t xml:space="preserve"> (</w:t>
      </w:r>
      <w:r w:rsidR="006F087A">
        <w:rPr>
          <w:bCs/>
          <w:sz w:val="24"/>
          <w:szCs w:val="24"/>
        </w:rPr>
        <w:t>the origin of which is unknown</w:t>
      </w:r>
      <w:r w:rsidR="00693E24">
        <w:rPr>
          <w:bCs/>
          <w:sz w:val="24"/>
          <w:szCs w:val="24"/>
        </w:rPr>
        <w:t>)</w:t>
      </w:r>
      <w:r w:rsidR="006F087A">
        <w:rPr>
          <w:bCs/>
          <w:sz w:val="24"/>
          <w:szCs w:val="24"/>
        </w:rPr>
        <w:t xml:space="preserve"> which reflects various payments made from the VMW purportedly by either Mr. Hugo or Mr. Ferreira.  </w:t>
      </w:r>
    </w:p>
    <w:p w14:paraId="7CBE6FA7" w14:textId="77777777" w:rsidR="006F087A" w:rsidRDefault="006F087A" w:rsidP="006F087A">
      <w:pPr>
        <w:pStyle w:val="ListParagraph"/>
        <w:rPr>
          <w:bCs/>
        </w:rPr>
      </w:pPr>
    </w:p>
    <w:p w14:paraId="66E651BF" w14:textId="5BD5B15E" w:rsidR="00F67197" w:rsidRPr="00E62186" w:rsidRDefault="00AD7D0B" w:rsidP="00AD7D0B">
      <w:pPr>
        <w:pStyle w:val="Body"/>
        <w:spacing w:line="360" w:lineRule="auto"/>
        <w:ind w:left="851" w:hanging="851"/>
        <w:jc w:val="both"/>
        <w:rPr>
          <w:bCs/>
          <w:sz w:val="24"/>
          <w:szCs w:val="24"/>
        </w:rPr>
      </w:pPr>
      <w:r w:rsidRPr="00E62186">
        <w:rPr>
          <w:sz w:val="24"/>
          <w:szCs w:val="24"/>
        </w:rPr>
        <w:t>[23]</w:t>
      </w:r>
      <w:r w:rsidRPr="00E62186">
        <w:rPr>
          <w:sz w:val="24"/>
          <w:szCs w:val="24"/>
        </w:rPr>
        <w:tab/>
      </w:r>
      <w:r w:rsidR="00B07385" w:rsidRPr="00F67197">
        <w:rPr>
          <w:bCs/>
          <w:sz w:val="24"/>
          <w:szCs w:val="24"/>
        </w:rPr>
        <w:t>Mr. Lombard asserts on a number of occasions in his answering affidavit</w:t>
      </w:r>
      <w:r w:rsidR="00693E24">
        <w:rPr>
          <w:bCs/>
          <w:sz w:val="24"/>
          <w:szCs w:val="24"/>
        </w:rPr>
        <w:t>,</w:t>
      </w:r>
      <w:r w:rsidR="00B07385" w:rsidRPr="00F67197">
        <w:rPr>
          <w:bCs/>
          <w:sz w:val="24"/>
          <w:szCs w:val="24"/>
        </w:rPr>
        <w:t xml:space="preserve"> that he gave instructions to Mr. Ferreira in regard to transactions on the </w:t>
      </w:r>
      <w:r w:rsidR="006F087A">
        <w:rPr>
          <w:bCs/>
          <w:sz w:val="24"/>
          <w:szCs w:val="24"/>
        </w:rPr>
        <w:t>VMW</w:t>
      </w:r>
      <w:r w:rsidR="00B07385" w:rsidRPr="00F67197">
        <w:rPr>
          <w:bCs/>
          <w:sz w:val="24"/>
          <w:szCs w:val="24"/>
        </w:rPr>
        <w:t xml:space="preserve">. </w:t>
      </w:r>
      <w:r w:rsidR="00251AB1">
        <w:rPr>
          <w:bCs/>
          <w:sz w:val="24"/>
          <w:szCs w:val="24"/>
        </w:rPr>
        <w:t>However, t</w:t>
      </w:r>
      <w:r w:rsidR="00B07385" w:rsidRPr="00F67197">
        <w:rPr>
          <w:bCs/>
          <w:sz w:val="24"/>
          <w:szCs w:val="24"/>
        </w:rPr>
        <w:t>here is no explanation by him as to why Mr. Ferreira</w:t>
      </w:r>
      <w:r w:rsidR="00251AB1">
        <w:rPr>
          <w:bCs/>
          <w:sz w:val="24"/>
          <w:szCs w:val="24"/>
        </w:rPr>
        <w:t xml:space="preserve"> </w:t>
      </w:r>
      <w:r w:rsidR="00B07385" w:rsidRPr="00F67197">
        <w:rPr>
          <w:bCs/>
          <w:sz w:val="24"/>
          <w:szCs w:val="24"/>
        </w:rPr>
        <w:t xml:space="preserve">would issue the 3 </w:t>
      </w:r>
      <w:r w:rsidR="00251AB1">
        <w:rPr>
          <w:bCs/>
          <w:sz w:val="24"/>
          <w:szCs w:val="24"/>
        </w:rPr>
        <w:t>certificates</w:t>
      </w:r>
      <w:r w:rsidR="00B07385" w:rsidRPr="00F67197">
        <w:rPr>
          <w:bCs/>
          <w:sz w:val="24"/>
          <w:szCs w:val="24"/>
        </w:rPr>
        <w:t xml:space="preserve"> that he did</w:t>
      </w:r>
      <w:r w:rsidR="00251AB1">
        <w:rPr>
          <w:bCs/>
          <w:sz w:val="24"/>
          <w:szCs w:val="24"/>
        </w:rPr>
        <w:t xml:space="preserve">.  </w:t>
      </w:r>
      <w:r w:rsidR="00251AB1" w:rsidRPr="00E62186">
        <w:rPr>
          <w:bCs/>
          <w:sz w:val="24"/>
          <w:szCs w:val="24"/>
        </w:rPr>
        <w:t xml:space="preserve">Furthermore, Mr. Lombard asserts that the </w:t>
      </w:r>
      <w:r w:rsidR="00DA6D1A" w:rsidRPr="00E62186">
        <w:rPr>
          <w:bCs/>
          <w:sz w:val="24"/>
          <w:szCs w:val="24"/>
        </w:rPr>
        <w:t xml:space="preserve">first </w:t>
      </w:r>
      <w:r w:rsidR="00DA6D1A" w:rsidRPr="00E62186">
        <w:rPr>
          <w:bCs/>
          <w:sz w:val="24"/>
          <w:szCs w:val="24"/>
        </w:rPr>
        <w:lastRenderedPageBreak/>
        <w:t xml:space="preserve">time he became aware of </w:t>
      </w:r>
      <w:r w:rsidR="00F67197" w:rsidRPr="00E62186">
        <w:rPr>
          <w:bCs/>
          <w:sz w:val="24"/>
          <w:szCs w:val="24"/>
        </w:rPr>
        <w:t>t</w:t>
      </w:r>
      <w:r w:rsidR="00710970">
        <w:rPr>
          <w:bCs/>
          <w:sz w:val="24"/>
          <w:szCs w:val="24"/>
        </w:rPr>
        <w:t>he certificates</w:t>
      </w:r>
      <w:r w:rsidR="00F67197" w:rsidRPr="00E62186">
        <w:rPr>
          <w:bCs/>
          <w:sz w:val="24"/>
          <w:szCs w:val="24"/>
        </w:rPr>
        <w:t xml:space="preserve"> and the involvement of </w:t>
      </w:r>
      <w:r w:rsidR="00B61655" w:rsidRPr="00E62186">
        <w:rPr>
          <w:bCs/>
          <w:sz w:val="24"/>
          <w:szCs w:val="24"/>
        </w:rPr>
        <w:t>Virtual. Wallet</w:t>
      </w:r>
      <w:r w:rsidR="00F67197" w:rsidRPr="00E62186">
        <w:rPr>
          <w:bCs/>
          <w:sz w:val="24"/>
          <w:szCs w:val="24"/>
        </w:rPr>
        <w:t xml:space="preserve"> (Pty) Ltd was when he saw t</w:t>
      </w:r>
      <w:r w:rsidR="00251AB1" w:rsidRPr="00E62186">
        <w:rPr>
          <w:bCs/>
          <w:sz w:val="24"/>
          <w:szCs w:val="24"/>
        </w:rPr>
        <w:t xml:space="preserve">hem.  He does not say when he saw them for the first time but they and their content </w:t>
      </w:r>
      <w:r w:rsidR="00F67197" w:rsidRPr="00E62186">
        <w:rPr>
          <w:bCs/>
          <w:sz w:val="24"/>
          <w:szCs w:val="24"/>
        </w:rPr>
        <w:t xml:space="preserve"> were obviously brought to his attention by Mr. Hugo and hence the discussion with the representative of ABSA Bank in regard to the specific issue recorded in all 3 </w:t>
      </w:r>
      <w:r w:rsidR="00251AB1" w:rsidRPr="00E62186">
        <w:rPr>
          <w:bCs/>
          <w:sz w:val="24"/>
          <w:szCs w:val="24"/>
        </w:rPr>
        <w:t>certificates</w:t>
      </w:r>
      <w:r w:rsidR="00F67197" w:rsidRPr="00E62186">
        <w:rPr>
          <w:bCs/>
          <w:sz w:val="24"/>
          <w:szCs w:val="24"/>
        </w:rPr>
        <w:t xml:space="preserve"> relating to ABSA’s alleged blocking of the account.  </w:t>
      </w:r>
    </w:p>
    <w:p w14:paraId="2CDAE777" w14:textId="77777777" w:rsidR="00F67197" w:rsidRDefault="00F67197" w:rsidP="00F67197">
      <w:pPr>
        <w:pStyle w:val="ListParagraph"/>
        <w:rPr>
          <w:bCs/>
        </w:rPr>
      </w:pPr>
    </w:p>
    <w:p w14:paraId="63C6C1AB" w14:textId="6207AF1C" w:rsidR="00DB3DF3" w:rsidRDefault="00AD7D0B" w:rsidP="00AD7D0B">
      <w:pPr>
        <w:pStyle w:val="Body"/>
        <w:spacing w:line="360" w:lineRule="auto"/>
        <w:ind w:left="851" w:hanging="851"/>
        <w:jc w:val="both"/>
        <w:rPr>
          <w:bCs/>
          <w:sz w:val="24"/>
          <w:szCs w:val="24"/>
        </w:rPr>
      </w:pPr>
      <w:r>
        <w:rPr>
          <w:sz w:val="24"/>
          <w:szCs w:val="24"/>
        </w:rPr>
        <w:t>[24]</w:t>
      </w:r>
      <w:r>
        <w:rPr>
          <w:sz w:val="24"/>
          <w:szCs w:val="24"/>
        </w:rPr>
        <w:tab/>
      </w:r>
      <w:r w:rsidR="00B07385">
        <w:rPr>
          <w:bCs/>
          <w:sz w:val="24"/>
          <w:szCs w:val="24"/>
        </w:rPr>
        <w:t xml:space="preserve">The highwater mark of </w:t>
      </w:r>
      <w:r w:rsidR="00F67197">
        <w:rPr>
          <w:bCs/>
          <w:sz w:val="24"/>
          <w:szCs w:val="24"/>
        </w:rPr>
        <w:t xml:space="preserve">Mr. Lombard’s </w:t>
      </w:r>
      <w:r w:rsidR="00B07385">
        <w:rPr>
          <w:bCs/>
          <w:sz w:val="24"/>
          <w:szCs w:val="24"/>
        </w:rPr>
        <w:t xml:space="preserve">defence in </w:t>
      </w:r>
      <w:r w:rsidR="00F67197">
        <w:rPr>
          <w:bCs/>
          <w:sz w:val="24"/>
          <w:szCs w:val="24"/>
        </w:rPr>
        <w:t xml:space="preserve">regard to the 3 </w:t>
      </w:r>
      <w:r w:rsidR="00DB3DF3">
        <w:rPr>
          <w:bCs/>
          <w:sz w:val="24"/>
          <w:szCs w:val="24"/>
        </w:rPr>
        <w:t>certificates</w:t>
      </w:r>
      <w:r w:rsidR="00F67197">
        <w:rPr>
          <w:bCs/>
          <w:sz w:val="24"/>
          <w:szCs w:val="24"/>
        </w:rPr>
        <w:t xml:space="preserve"> and the email</w:t>
      </w:r>
      <w:r w:rsidR="00DB3DF3">
        <w:rPr>
          <w:bCs/>
          <w:sz w:val="24"/>
          <w:szCs w:val="24"/>
        </w:rPr>
        <w:t>,</w:t>
      </w:r>
      <w:r w:rsidR="00F67197">
        <w:rPr>
          <w:bCs/>
          <w:sz w:val="24"/>
          <w:szCs w:val="24"/>
        </w:rPr>
        <w:t xml:space="preserve"> is that the applicants failed to attach confirmatory affidavits from either Mr. Ferreira or </w:t>
      </w:r>
      <w:r w:rsidR="00DB3DF3">
        <w:rPr>
          <w:bCs/>
          <w:sz w:val="24"/>
          <w:szCs w:val="24"/>
        </w:rPr>
        <w:t xml:space="preserve">the representative </w:t>
      </w:r>
      <w:r w:rsidR="00F67197">
        <w:rPr>
          <w:bCs/>
          <w:sz w:val="24"/>
          <w:szCs w:val="24"/>
        </w:rPr>
        <w:t>from ABSA to confirm the contents.</w:t>
      </w:r>
      <w:r w:rsidR="00592D9A">
        <w:rPr>
          <w:bCs/>
          <w:sz w:val="24"/>
          <w:szCs w:val="24"/>
        </w:rPr>
        <w:t xml:space="preserve">  </w:t>
      </w:r>
    </w:p>
    <w:p w14:paraId="5B00B47B" w14:textId="77777777" w:rsidR="00DB3DF3" w:rsidRDefault="00DB3DF3" w:rsidP="00DB3DF3">
      <w:pPr>
        <w:pStyle w:val="ListParagraph"/>
        <w:rPr>
          <w:bCs/>
        </w:rPr>
      </w:pPr>
    </w:p>
    <w:p w14:paraId="1562AF94" w14:textId="68CED67F" w:rsidR="00592D9A" w:rsidRPr="00DB3DF3" w:rsidRDefault="00AD7D0B" w:rsidP="00AD7D0B">
      <w:pPr>
        <w:pStyle w:val="Body"/>
        <w:spacing w:line="360" w:lineRule="auto"/>
        <w:ind w:left="851" w:hanging="851"/>
        <w:jc w:val="both"/>
        <w:rPr>
          <w:bCs/>
        </w:rPr>
      </w:pPr>
      <w:r w:rsidRPr="00DB3DF3">
        <w:rPr>
          <w:sz w:val="24"/>
          <w:szCs w:val="24"/>
        </w:rPr>
        <w:t>[25]</w:t>
      </w:r>
      <w:r w:rsidRPr="00DB3DF3">
        <w:rPr>
          <w:sz w:val="24"/>
          <w:szCs w:val="24"/>
        </w:rPr>
        <w:tab/>
      </w:r>
      <w:r w:rsidR="004C3758" w:rsidRPr="00DB3DF3">
        <w:rPr>
          <w:bCs/>
          <w:sz w:val="24"/>
          <w:szCs w:val="24"/>
        </w:rPr>
        <w:t>The</w:t>
      </w:r>
      <w:r w:rsidR="00592D9A" w:rsidRPr="00DB3DF3">
        <w:rPr>
          <w:bCs/>
          <w:sz w:val="24"/>
          <w:szCs w:val="24"/>
        </w:rPr>
        <w:t xml:space="preserve">re </w:t>
      </w:r>
      <w:r w:rsidR="00DB3DF3">
        <w:rPr>
          <w:bCs/>
          <w:sz w:val="24"/>
          <w:szCs w:val="24"/>
        </w:rPr>
        <w:t xml:space="preserve">is no dispute that the respondent is in fact indebted to the first applicant. </w:t>
      </w:r>
      <w:r w:rsidR="00592D9A" w:rsidRPr="00DB3DF3">
        <w:rPr>
          <w:bCs/>
          <w:sz w:val="24"/>
          <w:szCs w:val="24"/>
        </w:rPr>
        <w:t>That this is so appears from the assertion of Mr. Lombard</w:t>
      </w:r>
      <w:r w:rsidR="00710970">
        <w:rPr>
          <w:bCs/>
          <w:sz w:val="24"/>
          <w:szCs w:val="24"/>
        </w:rPr>
        <w:t>,</w:t>
      </w:r>
      <w:r w:rsidR="00592D9A" w:rsidRPr="00DB3DF3">
        <w:rPr>
          <w:bCs/>
          <w:sz w:val="24"/>
          <w:szCs w:val="24"/>
        </w:rPr>
        <w:t xml:space="preserve"> when he says:</w:t>
      </w:r>
    </w:p>
    <w:p w14:paraId="05F67FC9" w14:textId="77777777" w:rsidR="00592D9A" w:rsidRDefault="00592D9A" w:rsidP="00592D9A">
      <w:pPr>
        <w:pStyle w:val="ListParagraph"/>
        <w:rPr>
          <w:bCs/>
        </w:rPr>
      </w:pPr>
    </w:p>
    <w:p w14:paraId="7AA4F923" w14:textId="2D6B06F9" w:rsidR="00592D9A" w:rsidRPr="00CD7C1C" w:rsidRDefault="00592D9A" w:rsidP="00CD7C1C">
      <w:pPr>
        <w:pStyle w:val="Body"/>
        <w:spacing w:line="360" w:lineRule="auto"/>
        <w:ind w:left="2268" w:hanging="828"/>
        <w:jc w:val="both"/>
        <w:rPr>
          <w:bCs/>
          <w:i/>
          <w:iCs/>
          <w:sz w:val="22"/>
          <w:szCs w:val="22"/>
        </w:rPr>
      </w:pPr>
      <w:r w:rsidRPr="00592D9A">
        <w:rPr>
          <w:bCs/>
          <w:sz w:val="22"/>
          <w:szCs w:val="22"/>
        </w:rPr>
        <w:t xml:space="preserve"> </w:t>
      </w:r>
      <w:r w:rsidRPr="00CD7C1C">
        <w:rPr>
          <w:bCs/>
          <w:i/>
          <w:iCs/>
          <w:sz w:val="22"/>
          <w:szCs w:val="22"/>
        </w:rPr>
        <w:t>“4.4</w:t>
      </w:r>
      <w:r w:rsidRPr="00CD7C1C">
        <w:rPr>
          <w:bCs/>
          <w:i/>
          <w:iCs/>
          <w:sz w:val="22"/>
          <w:szCs w:val="22"/>
        </w:rPr>
        <w:tab/>
        <w:t xml:space="preserve">The First Applicant made a serious error in the pricing of the tickets it sold, as the price was wrong and did not make provision for transactional costs and VAT.  In the result the Respondent was at a shortfall of almost R3.00 per transaction, as well as the VAT on every transaction.  This is why the </w:t>
      </w:r>
      <w:r w:rsidR="00CD7C1C" w:rsidRPr="00CD7C1C">
        <w:rPr>
          <w:bCs/>
          <w:i/>
          <w:iCs/>
          <w:sz w:val="22"/>
          <w:szCs w:val="22"/>
        </w:rPr>
        <w:t>merchant</w:t>
      </w:r>
      <w:r w:rsidRPr="00CD7C1C">
        <w:rPr>
          <w:bCs/>
          <w:i/>
          <w:iCs/>
          <w:sz w:val="22"/>
          <w:szCs w:val="22"/>
        </w:rPr>
        <w:t xml:space="preserve"> wallet has not been reconciled.  The dispute between the parties have caused this delayed and have not been resolved.  A proper conciliation and determination of the Respondent’s shortfall, which constitutes damages, will have to be undertaken. Until then, the first applicant cannot claim payment of an undetermined balance.</w:t>
      </w:r>
    </w:p>
    <w:p w14:paraId="4C000074" w14:textId="77777777" w:rsidR="00592D9A" w:rsidRPr="00CD7C1C" w:rsidRDefault="00592D9A" w:rsidP="00CD7C1C">
      <w:pPr>
        <w:pStyle w:val="Body"/>
        <w:spacing w:line="360" w:lineRule="auto"/>
        <w:ind w:left="2268" w:hanging="828"/>
        <w:jc w:val="both"/>
        <w:rPr>
          <w:bCs/>
          <w:i/>
          <w:iCs/>
          <w:sz w:val="22"/>
          <w:szCs w:val="22"/>
        </w:rPr>
      </w:pPr>
    </w:p>
    <w:p w14:paraId="1E433A1B" w14:textId="0D5640BC" w:rsidR="00592D9A" w:rsidRDefault="00592D9A" w:rsidP="00CD7C1C">
      <w:pPr>
        <w:pStyle w:val="Body"/>
        <w:spacing w:line="360" w:lineRule="auto"/>
        <w:ind w:left="2268" w:hanging="828"/>
        <w:jc w:val="both"/>
        <w:rPr>
          <w:bCs/>
          <w:i/>
          <w:iCs/>
          <w:sz w:val="22"/>
          <w:szCs w:val="22"/>
        </w:rPr>
      </w:pPr>
      <w:r w:rsidRPr="00CD7C1C">
        <w:rPr>
          <w:bCs/>
          <w:i/>
          <w:iCs/>
          <w:sz w:val="22"/>
          <w:szCs w:val="22"/>
        </w:rPr>
        <w:t>4.5</w:t>
      </w:r>
      <w:r w:rsidRPr="00CD7C1C">
        <w:rPr>
          <w:bCs/>
          <w:i/>
          <w:iCs/>
          <w:sz w:val="22"/>
          <w:szCs w:val="22"/>
        </w:rPr>
        <w:tab/>
        <w:t>Subject to the right of the Respondent to collect damages and or apply set-off against the Applicants, any available balance is tendered to the First Applicant.”</w:t>
      </w:r>
    </w:p>
    <w:p w14:paraId="0A7F6826" w14:textId="77777777" w:rsidR="00CD7C1C" w:rsidRPr="00CD7C1C" w:rsidRDefault="00CD7C1C" w:rsidP="00CD7C1C">
      <w:pPr>
        <w:pStyle w:val="Body"/>
        <w:spacing w:line="360" w:lineRule="auto"/>
        <w:ind w:left="2268" w:hanging="828"/>
        <w:jc w:val="both"/>
        <w:rPr>
          <w:bCs/>
          <w:i/>
          <w:iCs/>
          <w:sz w:val="22"/>
          <w:szCs w:val="22"/>
        </w:rPr>
      </w:pPr>
    </w:p>
    <w:p w14:paraId="67FBD071" w14:textId="7E35962A" w:rsidR="003E667D" w:rsidRDefault="00AD7D0B" w:rsidP="00AD7D0B">
      <w:pPr>
        <w:pStyle w:val="Body"/>
        <w:spacing w:line="360" w:lineRule="auto"/>
        <w:ind w:left="851" w:hanging="851"/>
        <w:jc w:val="both"/>
        <w:rPr>
          <w:bCs/>
          <w:sz w:val="24"/>
          <w:szCs w:val="24"/>
        </w:rPr>
      </w:pPr>
      <w:r>
        <w:rPr>
          <w:sz w:val="24"/>
          <w:szCs w:val="24"/>
        </w:rPr>
        <w:t>[26]</w:t>
      </w:r>
      <w:r>
        <w:rPr>
          <w:sz w:val="24"/>
          <w:szCs w:val="24"/>
        </w:rPr>
        <w:tab/>
      </w:r>
      <w:r w:rsidR="009F675E">
        <w:rPr>
          <w:bCs/>
          <w:sz w:val="24"/>
          <w:szCs w:val="24"/>
        </w:rPr>
        <w:t xml:space="preserve">While </w:t>
      </w:r>
      <w:r w:rsidR="003E667D">
        <w:rPr>
          <w:bCs/>
          <w:sz w:val="24"/>
          <w:szCs w:val="24"/>
        </w:rPr>
        <w:t>Mr. Hugo denies that he has transacted or withdrew any funds from the VMW since 22 December 2023, it is apparent that there were transactions.</w:t>
      </w:r>
    </w:p>
    <w:p w14:paraId="37F73924" w14:textId="77777777" w:rsidR="003E667D" w:rsidRDefault="003E667D" w:rsidP="003E667D">
      <w:pPr>
        <w:pStyle w:val="Body"/>
        <w:spacing w:line="360" w:lineRule="auto"/>
        <w:ind w:left="851"/>
        <w:jc w:val="both"/>
        <w:rPr>
          <w:bCs/>
          <w:sz w:val="24"/>
          <w:szCs w:val="24"/>
        </w:rPr>
      </w:pPr>
    </w:p>
    <w:p w14:paraId="66E07773" w14:textId="31C21893" w:rsidR="003E667D" w:rsidRDefault="00AD7D0B" w:rsidP="00AD7D0B">
      <w:pPr>
        <w:pStyle w:val="Body"/>
        <w:spacing w:line="360" w:lineRule="auto"/>
        <w:ind w:left="851" w:hanging="851"/>
        <w:jc w:val="both"/>
        <w:rPr>
          <w:bCs/>
          <w:sz w:val="24"/>
          <w:szCs w:val="24"/>
        </w:rPr>
      </w:pPr>
      <w:r>
        <w:rPr>
          <w:sz w:val="24"/>
          <w:szCs w:val="24"/>
        </w:rPr>
        <w:t>[27]</w:t>
      </w:r>
      <w:r>
        <w:rPr>
          <w:sz w:val="24"/>
          <w:szCs w:val="24"/>
        </w:rPr>
        <w:tab/>
      </w:r>
      <w:r w:rsidR="003E667D">
        <w:rPr>
          <w:bCs/>
          <w:sz w:val="24"/>
          <w:szCs w:val="24"/>
        </w:rPr>
        <w:t>While Mr. Lombard says that Mr. Hugo did in fact transact, he goes on to say:</w:t>
      </w:r>
    </w:p>
    <w:p w14:paraId="44DF1BF2" w14:textId="77777777" w:rsidR="003E667D" w:rsidRDefault="003E667D" w:rsidP="003E667D">
      <w:pPr>
        <w:pStyle w:val="ListParagraph"/>
        <w:rPr>
          <w:bCs/>
        </w:rPr>
      </w:pPr>
    </w:p>
    <w:p w14:paraId="531E1A2D" w14:textId="067CF959" w:rsidR="003E667D" w:rsidRDefault="003E667D" w:rsidP="003E667D">
      <w:pPr>
        <w:pStyle w:val="Body"/>
        <w:spacing w:line="360" w:lineRule="auto"/>
        <w:ind w:left="1440"/>
        <w:jc w:val="both"/>
        <w:rPr>
          <w:bCs/>
          <w:i/>
          <w:iCs/>
          <w:sz w:val="22"/>
          <w:szCs w:val="22"/>
        </w:rPr>
      </w:pPr>
      <w:r>
        <w:rPr>
          <w:bCs/>
          <w:sz w:val="24"/>
          <w:szCs w:val="24"/>
        </w:rPr>
        <w:t xml:space="preserve">“. . . </w:t>
      </w:r>
      <w:r>
        <w:rPr>
          <w:bCs/>
          <w:i/>
          <w:iCs/>
          <w:sz w:val="22"/>
          <w:szCs w:val="22"/>
        </w:rPr>
        <w:t>the First Applicant should not have had immediate access to t</w:t>
      </w:r>
      <w:r w:rsidR="00651469">
        <w:rPr>
          <w:bCs/>
          <w:i/>
          <w:iCs/>
          <w:sz w:val="22"/>
          <w:szCs w:val="22"/>
        </w:rPr>
        <w:t xml:space="preserve">he credit in its merchant wallet, as those funds are subject to a number of administrative checks and balances.  For instance, cancellation of purchased tickets must be </w:t>
      </w:r>
      <w:r w:rsidR="00651469">
        <w:rPr>
          <w:bCs/>
          <w:i/>
          <w:iCs/>
          <w:sz w:val="22"/>
          <w:szCs w:val="22"/>
        </w:rPr>
        <w:lastRenderedPageBreak/>
        <w:t>accounted for, costs of using the system and VAT implications.  It is therefore not so that monies indicated in the merchant wallet would be available immediately.  Even though an account might show a credit, it is not available until the funds actually clears, which can take anything from 2 to 3 days.”</w:t>
      </w:r>
    </w:p>
    <w:p w14:paraId="03768F39" w14:textId="77777777" w:rsidR="00651469" w:rsidRPr="003E667D" w:rsidRDefault="00651469" w:rsidP="003E667D">
      <w:pPr>
        <w:pStyle w:val="Body"/>
        <w:spacing w:line="360" w:lineRule="auto"/>
        <w:ind w:left="1440"/>
        <w:jc w:val="both"/>
        <w:rPr>
          <w:bCs/>
          <w:i/>
          <w:iCs/>
          <w:sz w:val="22"/>
          <w:szCs w:val="22"/>
        </w:rPr>
      </w:pPr>
    </w:p>
    <w:p w14:paraId="1272901C" w14:textId="20FD5567" w:rsidR="003E667D" w:rsidRDefault="00AD7D0B" w:rsidP="00AD7D0B">
      <w:pPr>
        <w:pStyle w:val="Body"/>
        <w:spacing w:line="360" w:lineRule="auto"/>
        <w:ind w:left="851" w:hanging="851"/>
        <w:jc w:val="both"/>
        <w:rPr>
          <w:bCs/>
          <w:sz w:val="24"/>
          <w:szCs w:val="24"/>
        </w:rPr>
      </w:pPr>
      <w:r>
        <w:rPr>
          <w:sz w:val="24"/>
          <w:szCs w:val="24"/>
        </w:rPr>
        <w:t>[28]</w:t>
      </w:r>
      <w:r>
        <w:rPr>
          <w:sz w:val="24"/>
          <w:szCs w:val="24"/>
        </w:rPr>
        <w:tab/>
      </w:r>
      <w:r w:rsidR="00651469" w:rsidRPr="00651469">
        <w:rPr>
          <w:bCs/>
          <w:sz w:val="24"/>
          <w:szCs w:val="24"/>
        </w:rPr>
        <w:t xml:space="preserve">While </w:t>
      </w:r>
      <w:r w:rsidR="009F675E" w:rsidRPr="00651469">
        <w:rPr>
          <w:bCs/>
          <w:sz w:val="24"/>
          <w:szCs w:val="24"/>
        </w:rPr>
        <w:t xml:space="preserve">the amount of the respondent’s indebtedness to the first applicant, is disputed, there is no explanation for why, although Mr. Lombard asserts that the process of reconciling </w:t>
      </w:r>
      <w:r w:rsidR="003E667D" w:rsidRPr="00651469">
        <w:rPr>
          <w:bCs/>
          <w:sz w:val="24"/>
          <w:szCs w:val="24"/>
        </w:rPr>
        <w:t>“</w:t>
      </w:r>
      <w:r w:rsidR="003E667D" w:rsidRPr="00651469">
        <w:rPr>
          <w:bCs/>
          <w:i/>
          <w:iCs/>
          <w:sz w:val="22"/>
          <w:szCs w:val="22"/>
        </w:rPr>
        <w:t>can take anything from 2 to 3 days”</w:t>
      </w:r>
      <w:r w:rsidR="00651469" w:rsidRPr="00651469">
        <w:rPr>
          <w:bCs/>
          <w:i/>
          <w:iCs/>
          <w:sz w:val="22"/>
          <w:szCs w:val="22"/>
        </w:rPr>
        <w:t xml:space="preserve"> </w:t>
      </w:r>
      <w:r w:rsidR="00651469" w:rsidRPr="00651469">
        <w:rPr>
          <w:bCs/>
          <w:sz w:val="24"/>
          <w:szCs w:val="24"/>
        </w:rPr>
        <w:t xml:space="preserve">that now, </w:t>
      </w:r>
      <w:r w:rsidR="00651469">
        <w:rPr>
          <w:bCs/>
          <w:sz w:val="24"/>
          <w:szCs w:val="24"/>
        </w:rPr>
        <w:t xml:space="preserve">inexplicably, </w:t>
      </w:r>
      <w:r w:rsidR="00651469" w:rsidRPr="00651469">
        <w:rPr>
          <w:bCs/>
          <w:sz w:val="24"/>
          <w:szCs w:val="24"/>
        </w:rPr>
        <w:t>some 5 months later such reconciliation has not occurred</w:t>
      </w:r>
      <w:r w:rsidR="00651469">
        <w:rPr>
          <w:bCs/>
          <w:sz w:val="24"/>
          <w:szCs w:val="24"/>
        </w:rPr>
        <w:t>.</w:t>
      </w:r>
      <w:r w:rsidR="00A70614">
        <w:rPr>
          <w:bCs/>
          <w:sz w:val="24"/>
          <w:szCs w:val="24"/>
        </w:rPr>
        <w:t xml:space="preserve">  If it were only that the reconciliation was awaited, after the end of the Mossel Bay Somerfees, then there is no explanation for why Mr. Hugo would have procured the certificates from Mr. Ferreira or why Mr. Ferreira would have even issued such certificates.</w:t>
      </w:r>
    </w:p>
    <w:p w14:paraId="167F6B92" w14:textId="77777777" w:rsidR="00291331" w:rsidRDefault="00291331" w:rsidP="00291331">
      <w:pPr>
        <w:pStyle w:val="Body"/>
        <w:spacing w:line="360" w:lineRule="auto"/>
        <w:ind w:left="851"/>
        <w:jc w:val="both"/>
        <w:rPr>
          <w:bCs/>
          <w:sz w:val="24"/>
          <w:szCs w:val="24"/>
        </w:rPr>
      </w:pPr>
    </w:p>
    <w:p w14:paraId="521D91BF" w14:textId="7E691952" w:rsidR="00974D54" w:rsidRDefault="00AD7D0B" w:rsidP="00AD7D0B">
      <w:pPr>
        <w:pStyle w:val="Body"/>
        <w:spacing w:line="360" w:lineRule="auto"/>
        <w:ind w:left="851" w:hanging="851"/>
        <w:jc w:val="both"/>
        <w:rPr>
          <w:bCs/>
          <w:sz w:val="24"/>
          <w:szCs w:val="24"/>
        </w:rPr>
      </w:pPr>
      <w:r>
        <w:rPr>
          <w:sz w:val="24"/>
          <w:szCs w:val="24"/>
        </w:rPr>
        <w:t>[29]</w:t>
      </w:r>
      <w:r>
        <w:rPr>
          <w:sz w:val="24"/>
          <w:szCs w:val="24"/>
        </w:rPr>
        <w:tab/>
      </w:r>
      <w:r w:rsidR="00385B24">
        <w:rPr>
          <w:bCs/>
          <w:sz w:val="24"/>
          <w:szCs w:val="24"/>
        </w:rPr>
        <w:t>Insofar as neither Mr. Ferreira nor the representative from ABSA Bank have provided confirmatory affidavits</w:t>
      </w:r>
      <w:r w:rsidR="000A6A14">
        <w:rPr>
          <w:bCs/>
          <w:sz w:val="24"/>
          <w:szCs w:val="24"/>
        </w:rPr>
        <w:t xml:space="preserve"> in order to verify the contents of those documents, the fact that</w:t>
      </w:r>
      <w:r w:rsidR="00385B24">
        <w:rPr>
          <w:bCs/>
          <w:sz w:val="24"/>
          <w:szCs w:val="24"/>
        </w:rPr>
        <w:t xml:space="preserve"> Mr. Hugo</w:t>
      </w:r>
      <w:r w:rsidR="000A6A14">
        <w:rPr>
          <w:bCs/>
          <w:sz w:val="24"/>
          <w:szCs w:val="24"/>
        </w:rPr>
        <w:t xml:space="preserve"> received those documents</w:t>
      </w:r>
      <w:r w:rsidR="00710970">
        <w:rPr>
          <w:bCs/>
          <w:sz w:val="24"/>
          <w:szCs w:val="24"/>
        </w:rPr>
        <w:t>,</w:t>
      </w:r>
      <w:r w:rsidR="000A6A14">
        <w:rPr>
          <w:bCs/>
          <w:sz w:val="24"/>
          <w:szCs w:val="24"/>
        </w:rPr>
        <w:t xml:space="preserve"> which are corroborative and confirmatory of what he says, has not been placed in issue.</w:t>
      </w:r>
    </w:p>
    <w:p w14:paraId="1C241EF8" w14:textId="77777777" w:rsidR="00974D54" w:rsidRDefault="00974D54" w:rsidP="00974D54">
      <w:pPr>
        <w:pStyle w:val="Body"/>
        <w:spacing w:line="360" w:lineRule="auto"/>
        <w:ind w:left="851"/>
        <w:jc w:val="both"/>
        <w:rPr>
          <w:bCs/>
          <w:sz w:val="24"/>
          <w:szCs w:val="24"/>
        </w:rPr>
      </w:pPr>
    </w:p>
    <w:p w14:paraId="60C73A69" w14:textId="1DF5EBF0" w:rsidR="00291331" w:rsidRDefault="00AD7D0B" w:rsidP="00AD7D0B">
      <w:pPr>
        <w:pStyle w:val="Body"/>
        <w:spacing w:line="360" w:lineRule="auto"/>
        <w:ind w:left="851" w:hanging="851"/>
        <w:jc w:val="both"/>
        <w:rPr>
          <w:bCs/>
          <w:sz w:val="24"/>
          <w:szCs w:val="24"/>
        </w:rPr>
      </w:pPr>
      <w:r>
        <w:rPr>
          <w:sz w:val="24"/>
          <w:szCs w:val="24"/>
        </w:rPr>
        <w:t>[30]</w:t>
      </w:r>
      <w:r>
        <w:rPr>
          <w:sz w:val="24"/>
          <w:szCs w:val="24"/>
        </w:rPr>
        <w:tab/>
      </w:r>
      <w:r w:rsidR="00974D54" w:rsidRPr="006C507B">
        <w:rPr>
          <w:bCs/>
          <w:sz w:val="24"/>
          <w:szCs w:val="24"/>
        </w:rPr>
        <w:t xml:space="preserve">Given the facts set out above, I find that the respondent is indeed indebted to the first applicant.  The same cannot be said in respect of either the second or the third applicants.  There is nothing to suggest any business relationship between the second applicant and the respondent, save </w:t>
      </w:r>
      <w:r w:rsidR="00710970">
        <w:rPr>
          <w:bCs/>
          <w:sz w:val="24"/>
          <w:szCs w:val="24"/>
        </w:rPr>
        <w:t xml:space="preserve">for </w:t>
      </w:r>
      <w:r w:rsidR="00974D54" w:rsidRPr="006C507B">
        <w:rPr>
          <w:bCs/>
          <w:sz w:val="24"/>
          <w:szCs w:val="24"/>
        </w:rPr>
        <w:t>the certificate of Mr. Ferreira</w:t>
      </w:r>
      <w:r w:rsidR="00710970">
        <w:rPr>
          <w:bCs/>
          <w:sz w:val="24"/>
          <w:szCs w:val="24"/>
        </w:rPr>
        <w:t>,</w:t>
      </w:r>
      <w:r w:rsidR="00974D54" w:rsidRPr="006C507B">
        <w:rPr>
          <w:bCs/>
          <w:sz w:val="24"/>
          <w:szCs w:val="24"/>
        </w:rPr>
        <w:t xml:space="preserve"> which has not been confirmed under oath.</w:t>
      </w:r>
    </w:p>
    <w:p w14:paraId="5618CAE6" w14:textId="77777777" w:rsidR="00291331" w:rsidRDefault="00291331" w:rsidP="00291331">
      <w:pPr>
        <w:pStyle w:val="ListParagraph"/>
        <w:rPr>
          <w:bCs/>
        </w:rPr>
      </w:pPr>
    </w:p>
    <w:p w14:paraId="20663EC9" w14:textId="5ADE51D3" w:rsidR="00291331" w:rsidRDefault="00AD7D0B" w:rsidP="00AD7D0B">
      <w:pPr>
        <w:pStyle w:val="Body"/>
        <w:spacing w:line="360" w:lineRule="auto"/>
        <w:ind w:left="851" w:hanging="851"/>
        <w:jc w:val="both"/>
        <w:rPr>
          <w:bCs/>
          <w:sz w:val="24"/>
          <w:szCs w:val="24"/>
        </w:rPr>
      </w:pPr>
      <w:r>
        <w:rPr>
          <w:sz w:val="24"/>
          <w:szCs w:val="24"/>
        </w:rPr>
        <w:t>[31]</w:t>
      </w:r>
      <w:r>
        <w:rPr>
          <w:sz w:val="24"/>
          <w:szCs w:val="24"/>
        </w:rPr>
        <w:tab/>
      </w:r>
      <w:r w:rsidR="00974D54" w:rsidRPr="006C507B">
        <w:rPr>
          <w:bCs/>
          <w:sz w:val="24"/>
          <w:szCs w:val="24"/>
        </w:rPr>
        <w:t>Furthermore, deposits made into the VMW do not reflect the identity of the party for whom they are ultimately intended</w:t>
      </w:r>
      <w:r w:rsidR="00710970">
        <w:rPr>
          <w:bCs/>
          <w:sz w:val="24"/>
          <w:szCs w:val="24"/>
        </w:rPr>
        <w:t>,</w:t>
      </w:r>
      <w:r w:rsidR="00974D54" w:rsidRPr="006C507B">
        <w:rPr>
          <w:bCs/>
          <w:sz w:val="24"/>
          <w:szCs w:val="24"/>
        </w:rPr>
        <w:t xml:space="preserve"> such as the second applicant.  </w:t>
      </w:r>
      <w:r w:rsidR="00AF3F2D" w:rsidRPr="006C507B">
        <w:rPr>
          <w:bCs/>
          <w:sz w:val="24"/>
          <w:szCs w:val="24"/>
        </w:rPr>
        <w:t xml:space="preserve">Mr. Lombard denies the existence of any business relationship between the second applicant and the respondent and so on this aspect, there is a dispute which cannot be resolved on these papers.  For this reason, I am unable to find that respondent is indebted, for purposes of the present application, to the second applicant.  </w:t>
      </w:r>
    </w:p>
    <w:p w14:paraId="0D836204" w14:textId="77777777" w:rsidR="00291331" w:rsidRDefault="00291331" w:rsidP="00291331">
      <w:pPr>
        <w:pStyle w:val="ListParagraph"/>
        <w:rPr>
          <w:bCs/>
        </w:rPr>
      </w:pPr>
    </w:p>
    <w:p w14:paraId="20FA53B5" w14:textId="597AE634" w:rsidR="00291331" w:rsidRDefault="00AD7D0B" w:rsidP="00AD7D0B">
      <w:pPr>
        <w:pStyle w:val="Body"/>
        <w:spacing w:line="360" w:lineRule="auto"/>
        <w:ind w:left="851" w:hanging="851"/>
        <w:jc w:val="both"/>
        <w:rPr>
          <w:bCs/>
          <w:sz w:val="24"/>
          <w:szCs w:val="24"/>
        </w:rPr>
      </w:pPr>
      <w:r>
        <w:rPr>
          <w:sz w:val="24"/>
          <w:szCs w:val="24"/>
        </w:rPr>
        <w:t>[32]</w:t>
      </w:r>
      <w:r>
        <w:rPr>
          <w:sz w:val="24"/>
          <w:szCs w:val="24"/>
        </w:rPr>
        <w:tab/>
      </w:r>
      <w:r w:rsidR="00AF3F2D" w:rsidRPr="006C507B">
        <w:rPr>
          <w:bCs/>
          <w:sz w:val="24"/>
          <w:szCs w:val="24"/>
        </w:rPr>
        <w:t xml:space="preserve">In regard to Mr. Hugo himself, while he has asserted that he made payments on behalf of the first and second applicants in his personal capacity and then took cession of those claims, there is nothing before me, other than his </w:t>
      </w:r>
      <w:r w:rsidR="00AF3F2D" w:rsidRPr="006C507B">
        <w:rPr>
          <w:bCs/>
          <w:sz w:val="24"/>
          <w:szCs w:val="24"/>
        </w:rPr>
        <w:lastRenderedPageBreak/>
        <w:t>assertion, to evidence this</w:t>
      </w:r>
      <w:r w:rsidR="00C07C17">
        <w:rPr>
          <w:rStyle w:val="FootnoteReference"/>
          <w:bCs/>
          <w:sz w:val="24"/>
          <w:szCs w:val="24"/>
        </w:rPr>
        <w:footnoteReference w:id="2"/>
      </w:r>
      <w:r w:rsidR="00AF3F2D" w:rsidRPr="006C507B">
        <w:rPr>
          <w:bCs/>
          <w:sz w:val="24"/>
          <w:szCs w:val="24"/>
        </w:rPr>
        <w:t>.  For this reason, I am similarly unable to find, for purposes of the present application that the respondent is indebted to Mr. Hugo personally.</w:t>
      </w:r>
      <w:r w:rsidR="009A515F" w:rsidRPr="006C507B">
        <w:rPr>
          <w:bCs/>
          <w:sz w:val="24"/>
          <w:szCs w:val="24"/>
        </w:rPr>
        <w:t xml:space="preserve"> </w:t>
      </w:r>
    </w:p>
    <w:p w14:paraId="3E69F7D5" w14:textId="77777777" w:rsidR="00291331" w:rsidRDefault="00291331" w:rsidP="00291331">
      <w:pPr>
        <w:pStyle w:val="ListParagraph"/>
        <w:rPr>
          <w:bCs/>
        </w:rPr>
      </w:pPr>
    </w:p>
    <w:p w14:paraId="4F604CE5" w14:textId="3E94472A" w:rsidR="00710970" w:rsidRDefault="00AD7D0B" w:rsidP="00AD7D0B">
      <w:pPr>
        <w:pStyle w:val="Body"/>
        <w:spacing w:line="360" w:lineRule="auto"/>
        <w:ind w:left="851" w:hanging="851"/>
        <w:jc w:val="both"/>
        <w:rPr>
          <w:bCs/>
          <w:sz w:val="24"/>
          <w:szCs w:val="24"/>
        </w:rPr>
      </w:pPr>
      <w:r>
        <w:rPr>
          <w:sz w:val="24"/>
          <w:szCs w:val="24"/>
        </w:rPr>
        <w:t>[33]</w:t>
      </w:r>
      <w:r>
        <w:rPr>
          <w:sz w:val="24"/>
          <w:szCs w:val="24"/>
        </w:rPr>
        <w:tab/>
      </w:r>
      <w:r w:rsidR="009A515F" w:rsidRPr="006C507B">
        <w:rPr>
          <w:bCs/>
          <w:sz w:val="24"/>
          <w:szCs w:val="24"/>
        </w:rPr>
        <w:t xml:space="preserve">Mr. Lombard on behalf of the respondent, did not raise any substantive defence to the claim of its indebtedness to the first applicant. </w:t>
      </w:r>
      <w:r w:rsidR="006C507B" w:rsidRPr="006C507B">
        <w:rPr>
          <w:bCs/>
          <w:sz w:val="24"/>
          <w:szCs w:val="24"/>
        </w:rPr>
        <w:t xml:space="preserve"> Instead, he </w:t>
      </w:r>
      <w:r w:rsidR="003A0A00">
        <w:rPr>
          <w:bCs/>
          <w:sz w:val="24"/>
          <w:szCs w:val="24"/>
        </w:rPr>
        <w:t xml:space="preserve">has laid criminal charges against Mr. Hugo and made allegations of </w:t>
      </w:r>
      <w:r w:rsidR="000A362F">
        <w:rPr>
          <w:bCs/>
          <w:sz w:val="24"/>
          <w:szCs w:val="24"/>
        </w:rPr>
        <w:t>wrongdoing</w:t>
      </w:r>
      <w:r w:rsidR="003A0A00">
        <w:rPr>
          <w:bCs/>
          <w:sz w:val="24"/>
          <w:szCs w:val="24"/>
        </w:rPr>
        <w:t xml:space="preserve"> </w:t>
      </w:r>
      <w:r w:rsidR="000A362F">
        <w:rPr>
          <w:bCs/>
          <w:sz w:val="24"/>
          <w:szCs w:val="24"/>
        </w:rPr>
        <w:t>against Mr. Hugo personally</w:t>
      </w:r>
      <w:r w:rsidR="003A0A00">
        <w:rPr>
          <w:bCs/>
          <w:sz w:val="24"/>
          <w:szCs w:val="24"/>
        </w:rPr>
        <w:t>.</w:t>
      </w:r>
      <w:r w:rsidR="006C507B">
        <w:rPr>
          <w:bCs/>
          <w:sz w:val="24"/>
          <w:szCs w:val="24"/>
        </w:rPr>
        <w:t xml:space="preserve"> </w:t>
      </w:r>
    </w:p>
    <w:p w14:paraId="3C72DBF0" w14:textId="77777777" w:rsidR="00710970" w:rsidRDefault="00710970" w:rsidP="00710970">
      <w:pPr>
        <w:pStyle w:val="ListParagraph"/>
        <w:rPr>
          <w:bCs/>
        </w:rPr>
      </w:pPr>
    </w:p>
    <w:p w14:paraId="54AB024F" w14:textId="79D6C018" w:rsidR="00710970" w:rsidRDefault="00AD7D0B" w:rsidP="00AD7D0B">
      <w:pPr>
        <w:pStyle w:val="Body"/>
        <w:spacing w:line="360" w:lineRule="auto"/>
        <w:ind w:left="851" w:hanging="851"/>
        <w:jc w:val="both"/>
        <w:rPr>
          <w:bCs/>
          <w:sz w:val="24"/>
          <w:szCs w:val="24"/>
        </w:rPr>
      </w:pPr>
      <w:r>
        <w:rPr>
          <w:sz w:val="24"/>
          <w:szCs w:val="24"/>
        </w:rPr>
        <w:t>[34]</w:t>
      </w:r>
      <w:r>
        <w:rPr>
          <w:sz w:val="24"/>
          <w:szCs w:val="24"/>
        </w:rPr>
        <w:tab/>
      </w:r>
      <w:r w:rsidR="000A362F">
        <w:rPr>
          <w:bCs/>
          <w:sz w:val="24"/>
          <w:szCs w:val="24"/>
        </w:rPr>
        <w:t>He attached to his answering affidavit, a copy of an affidavit</w:t>
      </w:r>
      <w:r w:rsidR="00710970">
        <w:rPr>
          <w:bCs/>
          <w:sz w:val="24"/>
          <w:szCs w:val="24"/>
        </w:rPr>
        <w:t>,</w:t>
      </w:r>
      <w:r w:rsidR="000A362F">
        <w:rPr>
          <w:bCs/>
          <w:sz w:val="24"/>
          <w:szCs w:val="24"/>
        </w:rPr>
        <w:t xml:space="preserve"> which he deposed to and furnished to the South African Police on 4 March 2024 where he initially made such allegations to Mr. Hugo and have been repeated in the papers filed in these proceedings.  None of the allegations are substantiated.</w:t>
      </w:r>
    </w:p>
    <w:p w14:paraId="3F84631F" w14:textId="77777777" w:rsidR="00710970" w:rsidRDefault="00710970" w:rsidP="00710970">
      <w:pPr>
        <w:pStyle w:val="ListParagraph"/>
        <w:rPr>
          <w:bCs/>
        </w:rPr>
      </w:pPr>
    </w:p>
    <w:p w14:paraId="007A8200" w14:textId="3409DFAD" w:rsidR="00724A7C" w:rsidRDefault="00AD7D0B" w:rsidP="00AD7D0B">
      <w:pPr>
        <w:pStyle w:val="Body"/>
        <w:spacing w:line="360" w:lineRule="auto"/>
        <w:ind w:left="851" w:hanging="851"/>
        <w:jc w:val="both"/>
        <w:rPr>
          <w:bCs/>
          <w:sz w:val="24"/>
          <w:szCs w:val="24"/>
        </w:rPr>
      </w:pPr>
      <w:r>
        <w:rPr>
          <w:sz w:val="24"/>
          <w:szCs w:val="24"/>
        </w:rPr>
        <w:t>[35]</w:t>
      </w:r>
      <w:r>
        <w:rPr>
          <w:sz w:val="24"/>
          <w:szCs w:val="24"/>
        </w:rPr>
        <w:tab/>
      </w:r>
      <w:r w:rsidR="000A362F">
        <w:rPr>
          <w:bCs/>
          <w:sz w:val="24"/>
          <w:szCs w:val="24"/>
        </w:rPr>
        <w:t>It does bear mentioning that in th</w:t>
      </w:r>
      <w:r w:rsidR="00096104">
        <w:rPr>
          <w:bCs/>
          <w:sz w:val="24"/>
          <w:szCs w:val="24"/>
        </w:rPr>
        <w:t>e</w:t>
      </w:r>
      <w:r w:rsidR="000A362F">
        <w:rPr>
          <w:bCs/>
          <w:sz w:val="24"/>
          <w:szCs w:val="24"/>
        </w:rPr>
        <w:t xml:space="preserve"> affidavit, to the South African Police, Mr. Lombard refers to a phone call between himself and a third party, who purportedly had a claim against the first applicant</w:t>
      </w:r>
      <w:r w:rsidR="006556D7">
        <w:rPr>
          <w:bCs/>
          <w:sz w:val="24"/>
          <w:szCs w:val="24"/>
        </w:rPr>
        <w:t>.  In regard to that phone call, he says “</w:t>
      </w:r>
      <w:r w:rsidR="006556D7">
        <w:rPr>
          <w:bCs/>
          <w:i/>
          <w:iCs/>
          <w:sz w:val="22"/>
          <w:szCs w:val="22"/>
        </w:rPr>
        <w:t>. . . I stated that I would keep the funds due to SA Concerts back until there is enough to pay him and I will make sure he receives his funds.”</w:t>
      </w:r>
      <w:r w:rsidR="006556D7">
        <w:rPr>
          <w:bCs/>
          <w:sz w:val="24"/>
          <w:szCs w:val="24"/>
        </w:rPr>
        <w:t xml:space="preserve">  </w:t>
      </w:r>
      <w:r w:rsidR="00724A7C">
        <w:rPr>
          <w:bCs/>
          <w:sz w:val="24"/>
          <w:szCs w:val="24"/>
        </w:rPr>
        <w:t>This is consistent with the version of Mr. Hugo that access to the VMW was blocked.</w:t>
      </w:r>
    </w:p>
    <w:p w14:paraId="16329EDB" w14:textId="77777777" w:rsidR="006C507B" w:rsidRPr="006C507B" w:rsidRDefault="006C507B" w:rsidP="006C507B">
      <w:pPr>
        <w:pStyle w:val="Body"/>
        <w:spacing w:line="360" w:lineRule="auto"/>
        <w:ind w:left="851"/>
        <w:jc w:val="both"/>
        <w:rPr>
          <w:bCs/>
          <w:sz w:val="24"/>
          <w:szCs w:val="24"/>
        </w:rPr>
      </w:pPr>
    </w:p>
    <w:p w14:paraId="364E5641" w14:textId="3F297212" w:rsidR="00974D54" w:rsidRDefault="00AD7D0B" w:rsidP="00AD7D0B">
      <w:pPr>
        <w:pStyle w:val="Body"/>
        <w:spacing w:line="360" w:lineRule="auto"/>
        <w:ind w:left="851" w:hanging="851"/>
        <w:jc w:val="both"/>
        <w:rPr>
          <w:bCs/>
          <w:sz w:val="24"/>
          <w:szCs w:val="24"/>
        </w:rPr>
      </w:pPr>
      <w:r>
        <w:rPr>
          <w:sz w:val="24"/>
          <w:szCs w:val="24"/>
        </w:rPr>
        <w:t>[36]</w:t>
      </w:r>
      <w:r>
        <w:rPr>
          <w:sz w:val="24"/>
          <w:szCs w:val="24"/>
        </w:rPr>
        <w:tab/>
      </w:r>
      <w:r w:rsidR="00AF3F2D">
        <w:rPr>
          <w:bCs/>
          <w:sz w:val="24"/>
          <w:szCs w:val="24"/>
        </w:rPr>
        <w:t>Having found that the respondent is indebted to the first applicant, the question now be decided,</w:t>
      </w:r>
      <w:r w:rsidR="00EE0F9F">
        <w:rPr>
          <w:bCs/>
          <w:sz w:val="24"/>
          <w:szCs w:val="24"/>
        </w:rPr>
        <w:t xml:space="preserve"> is the amount of that indebtedness.   It was argued on behalf of the applicants that having regard</w:t>
      </w:r>
      <w:r w:rsidR="00024097">
        <w:rPr>
          <w:bCs/>
          <w:sz w:val="24"/>
          <w:szCs w:val="24"/>
        </w:rPr>
        <w:t xml:space="preserve"> to the fact that the indebtedness was not denied but only disputed</w:t>
      </w:r>
      <w:r w:rsidR="00710970">
        <w:rPr>
          <w:bCs/>
          <w:sz w:val="24"/>
          <w:szCs w:val="24"/>
        </w:rPr>
        <w:t>,</w:t>
      </w:r>
      <w:r w:rsidR="00024097">
        <w:rPr>
          <w:bCs/>
          <w:sz w:val="24"/>
          <w:szCs w:val="24"/>
        </w:rPr>
        <w:t xml:space="preserve"> provided the amount of such indebtedness was more than R</w:t>
      </w:r>
      <w:r w:rsidR="00C8048A">
        <w:rPr>
          <w:bCs/>
          <w:sz w:val="24"/>
          <w:szCs w:val="24"/>
        </w:rPr>
        <w:t>1</w:t>
      </w:r>
      <w:r w:rsidR="00024097">
        <w:rPr>
          <w:bCs/>
          <w:sz w:val="24"/>
          <w:szCs w:val="24"/>
        </w:rPr>
        <w:t>00.00, this was sufficient in terms of the 1973 Companies Act.</w:t>
      </w:r>
    </w:p>
    <w:p w14:paraId="764FB9CD" w14:textId="77777777" w:rsidR="00974D54" w:rsidRDefault="00974D54" w:rsidP="00974D54">
      <w:pPr>
        <w:pStyle w:val="ListParagraph"/>
        <w:rPr>
          <w:bCs/>
        </w:rPr>
      </w:pPr>
    </w:p>
    <w:p w14:paraId="08E0C248" w14:textId="05DB0A5E" w:rsidR="003E667D" w:rsidRDefault="00AD7D0B" w:rsidP="00AD7D0B">
      <w:pPr>
        <w:pStyle w:val="Body"/>
        <w:spacing w:line="360" w:lineRule="auto"/>
        <w:ind w:left="851" w:hanging="851"/>
        <w:jc w:val="both"/>
        <w:rPr>
          <w:bCs/>
          <w:sz w:val="24"/>
          <w:szCs w:val="24"/>
        </w:rPr>
      </w:pPr>
      <w:r>
        <w:rPr>
          <w:sz w:val="24"/>
          <w:szCs w:val="24"/>
        </w:rPr>
        <w:t>[37]</w:t>
      </w:r>
      <w:r>
        <w:rPr>
          <w:sz w:val="24"/>
          <w:szCs w:val="24"/>
        </w:rPr>
        <w:tab/>
      </w:r>
      <w:r w:rsidR="003E667D" w:rsidRPr="00974D54">
        <w:rPr>
          <w:bCs/>
          <w:sz w:val="24"/>
          <w:szCs w:val="24"/>
        </w:rPr>
        <w:t>I</w:t>
      </w:r>
      <w:r w:rsidR="00EF33DF">
        <w:rPr>
          <w:bCs/>
          <w:sz w:val="24"/>
          <w:szCs w:val="24"/>
        </w:rPr>
        <w:t xml:space="preserve">n </w:t>
      </w:r>
      <w:r w:rsidR="00EF33DF" w:rsidRPr="00310576">
        <w:rPr>
          <w:bCs/>
          <w:i/>
          <w:iCs/>
          <w:sz w:val="24"/>
          <w:szCs w:val="24"/>
        </w:rPr>
        <w:t>Prudential Shippers SA Ltd v Tempest Clothing Co (Pty) Ltd</w:t>
      </w:r>
      <w:r w:rsidR="00D34FD7">
        <w:rPr>
          <w:bCs/>
          <w:i/>
          <w:iCs/>
          <w:sz w:val="24"/>
          <w:szCs w:val="24"/>
        </w:rPr>
        <w:t xml:space="preserve"> </w:t>
      </w:r>
      <w:r w:rsidR="00EF33DF">
        <w:rPr>
          <w:rStyle w:val="FootnoteReference"/>
          <w:bCs/>
          <w:sz w:val="24"/>
          <w:szCs w:val="24"/>
        </w:rPr>
        <w:footnoteReference w:id="3"/>
      </w:r>
      <w:r w:rsidR="00EF33DF">
        <w:rPr>
          <w:bCs/>
          <w:sz w:val="24"/>
          <w:szCs w:val="24"/>
        </w:rPr>
        <w:t xml:space="preserve">, </w:t>
      </w:r>
      <w:r w:rsidR="003E667D" w:rsidRPr="00974D54">
        <w:rPr>
          <w:bCs/>
          <w:sz w:val="24"/>
          <w:szCs w:val="24"/>
        </w:rPr>
        <w:t xml:space="preserve"> </w:t>
      </w:r>
      <w:r w:rsidR="00310576">
        <w:rPr>
          <w:bCs/>
          <w:sz w:val="24"/>
          <w:szCs w:val="24"/>
        </w:rPr>
        <w:t>it was held that:</w:t>
      </w:r>
    </w:p>
    <w:p w14:paraId="775A1B19" w14:textId="77777777" w:rsidR="00310576" w:rsidRDefault="00310576" w:rsidP="00310576">
      <w:pPr>
        <w:pStyle w:val="ListParagraph"/>
        <w:rPr>
          <w:bCs/>
        </w:rPr>
      </w:pPr>
    </w:p>
    <w:p w14:paraId="3DE0E265" w14:textId="60C3AE3E" w:rsidR="00310576" w:rsidRDefault="00310576" w:rsidP="00310576">
      <w:pPr>
        <w:pStyle w:val="Body"/>
        <w:spacing w:line="360" w:lineRule="auto"/>
        <w:ind w:left="1440"/>
        <w:jc w:val="both"/>
        <w:rPr>
          <w:bCs/>
          <w:i/>
          <w:iCs/>
          <w:sz w:val="22"/>
          <w:szCs w:val="22"/>
        </w:rPr>
      </w:pPr>
      <w:r>
        <w:rPr>
          <w:bCs/>
          <w:sz w:val="24"/>
          <w:szCs w:val="24"/>
        </w:rPr>
        <w:t>“</w:t>
      </w:r>
      <w:r>
        <w:rPr>
          <w:bCs/>
          <w:i/>
          <w:iCs/>
          <w:sz w:val="22"/>
          <w:szCs w:val="22"/>
        </w:rPr>
        <w:t xml:space="preserve">In the result, in my view, the applicant had succeeded in making out a prima facie case that Standard is unable to pay its debts.  The respondent, on the other hand, has failed to show on a balance of probabilities that the alleged debt upon which the applicant basis its claim is contested on bona fide and </w:t>
      </w:r>
      <w:r>
        <w:rPr>
          <w:bCs/>
          <w:i/>
          <w:iCs/>
          <w:sz w:val="22"/>
          <w:szCs w:val="22"/>
        </w:rPr>
        <w:lastRenderedPageBreak/>
        <w:t>reasonable grounds (see Badenhorst v Northern Construction Enterprises (Pty) Ltd 1956 (2) SA 346 (T) at P.348b; Meyer, N.O v Bree St. Holdings (Pty) Ltd 1972 (3) SA 353 (T) at P.355B).  In other words, the applicant has prima facie discharged the onus of showing that it has an enforceable claim upon which to base its application.  The fact that the exact amount of that claim is disputed, does not affect the position (cf. Re</w:t>
      </w:r>
      <w:r w:rsidR="00D6379F">
        <w:rPr>
          <w:bCs/>
          <w:i/>
          <w:iCs/>
          <w:sz w:val="22"/>
          <w:szCs w:val="22"/>
        </w:rPr>
        <w:t xml:space="preserve"> Tweeds Garages Ltd (1962) 1 All E.R. 121).”</w:t>
      </w:r>
    </w:p>
    <w:p w14:paraId="72D43043" w14:textId="77777777" w:rsidR="00291331" w:rsidRDefault="00291331" w:rsidP="00324220">
      <w:pPr>
        <w:pStyle w:val="Body"/>
        <w:spacing w:line="360" w:lineRule="auto"/>
        <w:jc w:val="both"/>
        <w:rPr>
          <w:b/>
          <w:sz w:val="28"/>
          <w:szCs w:val="28"/>
        </w:rPr>
      </w:pPr>
    </w:p>
    <w:p w14:paraId="54A9589F" w14:textId="17F0A448" w:rsidR="00DA11CB" w:rsidRPr="00DA11CB" w:rsidRDefault="00AD7D0B" w:rsidP="00AD7D0B">
      <w:pPr>
        <w:pStyle w:val="Body"/>
        <w:spacing w:line="360" w:lineRule="auto"/>
        <w:ind w:left="851" w:hanging="851"/>
        <w:jc w:val="both"/>
        <w:rPr>
          <w:b/>
          <w:sz w:val="28"/>
          <w:szCs w:val="28"/>
        </w:rPr>
      </w:pPr>
      <w:r w:rsidRPr="00DA11CB">
        <w:rPr>
          <w:sz w:val="24"/>
          <w:szCs w:val="24"/>
        </w:rPr>
        <w:t>[38]</w:t>
      </w:r>
      <w:r w:rsidRPr="00DA11CB">
        <w:rPr>
          <w:sz w:val="24"/>
          <w:szCs w:val="24"/>
        </w:rPr>
        <w:tab/>
      </w:r>
      <w:r w:rsidR="000545E8">
        <w:rPr>
          <w:bCs/>
          <w:sz w:val="24"/>
          <w:szCs w:val="24"/>
        </w:rPr>
        <w:t>Save to dispute the amount of the indebtedness of the respondent to the first applicant by making the allegations that he has, against Mr. Hugo and claiming as he does, that the first respondent has suffered damages in consequence thereof, Mr. Lombard raises no substantive defence on the part of the respondent to the claim of the first applicant that it is indebted to it.</w:t>
      </w:r>
    </w:p>
    <w:p w14:paraId="7FB99E54" w14:textId="77777777" w:rsidR="00DA11CB" w:rsidRDefault="00DA11CB" w:rsidP="00DA11CB">
      <w:pPr>
        <w:pStyle w:val="ListParagraph"/>
        <w:rPr>
          <w:bCs/>
        </w:rPr>
      </w:pPr>
    </w:p>
    <w:p w14:paraId="78A59084" w14:textId="0E2AB865" w:rsidR="000545E8" w:rsidRPr="00F6740F" w:rsidRDefault="00AD7D0B" w:rsidP="00AD7D0B">
      <w:pPr>
        <w:pStyle w:val="Body"/>
        <w:spacing w:line="360" w:lineRule="auto"/>
        <w:ind w:left="851" w:hanging="851"/>
        <w:jc w:val="both"/>
        <w:rPr>
          <w:b/>
          <w:sz w:val="28"/>
          <w:szCs w:val="28"/>
        </w:rPr>
      </w:pPr>
      <w:r w:rsidRPr="00F6740F">
        <w:rPr>
          <w:sz w:val="24"/>
          <w:szCs w:val="24"/>
        </w:rPr>
        <w:t>[39]</w:t>
      </w:r>
      <w:r w:rsidRPr="00F6740F">
        <w:rPr>
          <w:sz w:val="24"/>
          <w:szCs w:val="24"/>
        </w:rPr>
        <w:tab/>
      </w:r>
      <w:r w:rsidR="00F6740F">
        <w:rPr>
          <w:bCs/>
          <w:sz w:val="24"/>
          <w:szCs w:val="24"/>
        </w:rPr>
        <w:t xml:space="preserve">Furthermore, save for alleging that the granting of a winding up order in the matter would </w:t>
      </w:r>
      <w:r w:rsidR="00DA11CB">
        <w:rPr>
          <w:bCs/>
          <w:sz w:val="24"/>
          <w:szCs w:val="24"/>
        </w:rPr>
        <w:t xml:space="preserve">be </w:t>
      </w:r>
      <w:r w:rsidR="00F6740F">
        <w:rPr>
          <w:bCs/>
          <w:sz w:val="24"/>
          <w:szCs w:val="24"/>
        </w:rPr>
        <w:t>devastating to the respondent, Mr. Lombard has failed to take the court into his confidence by making any disclosure in regard to the financial position of the respondent.</w:t>
      </w:r>
    </w:p>
    <w:p w14:paraId="67D2B0C2" w14:textId="77777777" w:rsidR="00F6740F" w:rsidRPr="000545E8" w:rsidRDefault="00F6740F" w:rsidP="00F6740F">
      <w:pPr>
        <w:pStyle w:val="Body"/>
        <w:spacing w:line="360" w:lineRule="auto"/>
        <w:ind w:left="851"/>
        <w:jc w:val="both"/>
        <w:rPr>
          <w:b/>
          <w:sz w:val="28"/>
          <w:szCs w:val="28"/>
        </w:rPr>
      </w:pPr>
    </w:p>
    <w:p w14:paraId="745A15E9" w14:textId="1CDE1079" w:rsidR="00291331" w:rsidRPr="00291331" w:rsidRDefault="00AD7D0B" w:rsidP="00AD7D0B">
      <w:pPr>
        <w:pStyle w:val="Body"/>
        <w:spacing w:line="360" w:lineRule="auto"/>
        <w:ind w:left="851" w:hanging="851"/>
        <w:jc w:val="both"/>
        <w:rPr>
          <w:b/>
          <w:sz w:val="28"/>
          <w:szCs w:val="28"/>
        </w:rPr>
      </w:pPr>
      <w:r w:rsidRPr="00291331">
        <w:rPr>
          <w:sz w:val="24"/>
          <w:szCs w:val="24"/>
        </w:rPr>
        <w:t>[40]</w:t>
      </w:r>
      <w:r w:rsidRPr="00291331">
        <w:rPr>
          <w:sz w:val="24"/>
          <w:szCs w:val="24"/>
        </w:rPr>
        <w:tab/>
      </w:r>
      <w:r w:rsidR="000545E8">
        <w:rPr>
          <w:bCs/>
          <w:sz w:val="24"/>
          <w:szCs w:val="24"/>
        </w:rPr>
        <w:t xml:space="preserve">A number of points </w:t>
      </w:r>
      <w:r w:rsidR="000545E8" w:rsidRPr="00291331">
        <w:rPr>
          <w:bCs/>
          <w:i/>
          <w:iCs/>
          <w:sz w:val="24"/>
          <w:szCs w:val="24"/>
        </w:rPr>
        <w:t>in limine</w:t>
      </w:r>
      <w:r w:rsidR="000545E8">
        <w:rPr>
          <w:bCs/>
          <w:sz w:val="24"/>
          <w:szCs w:val="24"/>
        </w:rPr>
        <w:t xml:space="preserve"> were taken. None of these are meritorious.  The first was that Mr. Hugo lacked authority to act on behalf of both the first and second applicants.  Insofar as his authority to act on the part of the first applicant is concerned, it is not disputed that he is a director of the first applicant or that he at all material times represented the first applicant in its dealings with the respondent.</w:t>
      </w:r>
      <w:r w:rsidR="00EB126E">
        <w:rPr>
          <w:bCs/>
          <w:sz w:val="24"/>
          <w:szCs w:val="24"/>
        </w:rPr>
        <w:t xml:space="preserve">  In regard to the second applicant, since I have found that</w:t>
      </w:r>
      <w:r w:rsidR="00C657C3">
        <w:rPr>
          <w:bCs/>
          <w:sz w:val="24"/>
          <w:szCs w:val="24"/>
        </w:rPr>
        <w:t xml:space="preserve"> no case has been made out for the respondent’s indebtedness to it, this is of no moment.  </w:t>
      </w:r>
    </w:p>
    <w:p w14:paraId="3F077BD0" w14:textId="77777777" w:rsidR="00291331" w:rsidRDefault="00291331" w:rsidP="00291331">
      <w:pPr>
        <w:pStyle w:val="ListParagraph"/>
        <w:rPr>
          <w:bCs/>
        </w:rPr>
      </w:pPr>
    </w:p>
    <w:p w14:paraId="4A0DEA85" w14:textId="4931F703" w:rsidR="00291331" w:rsidRPr="00291331" w:rsidRDefault="00AD7D0B" w:rsidP="00AD7D0B">
      <w:pPr>
        <w:pStyle w:val="Body"/>
        <w:spacing w:line="360" w:lineRule="auto"/>
        <w:ind w:left="851" w:hanging="851"/>
        <w:jc w:val="both"/>
        <w:rPr>
          <w:b/>
          <w:sz w:val="28"/>
          <w:szCs w:val="28"/>
        </w:rPr>
      </w:pPr>
      <w:r w:rsidRPr="00291331">
        <w:rPr>
          <w:sz w:val="24"/>
          <w:szCs w:val="24"/>
        </w:rPr>
        <w:t>[41]</w:t>
      </w:r>
      <w:r w:rsidRPr="00291331">
        <w:rPr>
          <w:sz w:val="24"/>
          <w:szCs w:val="24"/>
        </w:rPr>
        <w:tab/>
      </w:r>
      <w:r w:rsidR="00C657C3">
        <w:rPr>
          <w:bCs/>
          <w:sz w:val="24"/>
          <w:szCs w:val="24"/>
        </w:rPr>
        <w:t xml:space="preserve">The second point </w:t>
      </w:r>
      <w:r w:rsidR="00C657C3" w:rsidRPr="00291331">
        <w:rPr>
          <w:bCs/>
          <w:i/>
          <w:iCs/>
          <w:sz w:val="24"/>
          <w:szCs w:val="24"/>
        </w:rPr>
        <w:t>in limine</w:t>
      </w:r>
      <w:r w:rsidR="00C657C3">
        <w:rPr>
          <w:bCs/>
          <w:sz w:val="24"/>
          <w:szCs w:val="24"/>
        </w:rPr>
        <w:t xml:space="preserve"> was that the merchant service terms agreement, the </w:t>
      </w:r>
      <w:r w:rsidR="00291331">
        <w:rPr>
          <w:bCs/>
          <w:sz w:val="24"/>
          <w:szCs w:val="24"/>
        </w:rPr>
        <w:t>second</w:t>
      </w:r>
      <w:r w:rsidR="00C657C3">
        <w:rPr>
          <w:bCs/>
          <w:sz w:val="24"/>
          <w:szCs w:val="24"/>
        </w:rPr>
        <w:t xml:space="preserve"> contract entered into </w:t>
      </w:r>
      <w:r w:rsidR="00DA11CB">
        <w:rPr>
          <w:bCs/>
          <w:sz w:val="24"/>
          <w:szCs w:val="24"/>
        </w:rPr>
        <w:t xml:space="preserve">by </w:t>
      </w:r>
      <w:r w:rsidR="00C657C3">
        <w:rPr>
          <w:bCs/>
          <w:sz w:val="24"/>
          <w:szCs w:val="24"/>
        </w:rPr>
        <w:t>the parties</w:t>
      </w:r>
      <w:r w:rsidR="00DA11CB">
        <w:rPr>
          <w:bCs/>
          <w:sz w:val="24"/>
          <w:szCs w:val="24"/>
        </w:rPr>
        <w:t>,</w:t>
      </w:r>
      <w:r w:rsidR="00C657C3">
        <w:rPr>
          <w:bCs/>
          <w:sz w:val="24"/>
          <w:szCs w:val="24"/>
        </w:rPr>
        <w:t xml:space="preserve"> provides that disputes are to be submitted to arbitration.  The present application is not brought for the purpose of resolving the dispute as to the amount of the indebtedness and for that reason, the arbitration clause finds no application.</w:t>
      </w:r>
      <w:r w:rsidR="00933B51">
        <w:rPr>
          <w:bCs/>
          <w:sz w:val="24"/>
          <w:szCs w:val="24"/>
        </w:rPr>
        <w:t xml:space="preserve">  </w:t>
      </w:r>
    </w:p>
    <w:p w14:paraId="12EADD57" w14:textId="77777777" w:rsidR="00291331" w:rsidRDefault="00291331" w:rsidP="00291331">
      <w:pPr>
        <w:pStyle w:val="ListParagraph"/>
        <w:rPr>
          <w:bCs/>
        </w:rPr>
      </w:pPr>
    </w:p>
    <w:p w14:paraId="27795B07" w14:textId="119CD8B3" w:rsidR="000545E8" w:rsidRPr="00933B51" w:rsidRDefault="00AD7D0B" w:rsidP="00AD7D0B">
      <w:pPr>
        <w:pStyle w:val="Body"/>
        <w:spacing w:line="360" w:lineRule="auto"/>
        <w:ind w:left="851" w:hanging="851"/>
        <w:jc w:val="both"/>
        <w:rPr>
          <w:b/>
          <w:sz w:val="28"/>
          <w:szCs w:val="28"/>
        </w:rPr>
      </w:pPr>
      <w:r w:rsidRPr="00933B51">
        <w:rPr>
          <w:sz w:val="24"/>
          <w:szCs w:val="24"/>
        </w:rPr>
        <w:t>[42]</w:t>
      </w:r>
      <w:r w:rsidRPr="00933B51">
        <w:rPr>
          <w:sz w:val="24"/>
          <w:szCs w:val="24"/>
        </w:rPr>
        <w:tab/>
      </w:r>
      <w:r w:rsidR="00933B51">
        <w:rPr>
          <w:bCs/>
          <w:sz w:val="24"/>
          <w:szCs w:val="24"/>
        </w:rPr>
        <w:t xml:space="preserve">The third point </w:t>
      </w:r>
      <w:r w:rsidR="00933B51" w:rsidRPr="00291331">
        <w:rPr>
          <w:bCs/>
          <w:i/>
          <w:iCs/>
          <w:sz w:val="24"/>
          <w:szCs w:val="24"/>
        </w:rPr>
        <w:t>in limine</w:t>
      </w:r>
      <w:r w:rsidR="00933B51">
        <w:rPr>
          <w:bCs/>
          <w:sz w:val="24"/>
          <w:szCs w:val="24"/>
        </w:rPr>
        <w:t xml:space="preserve"> was that criminal complaints were laid by Mr. Lombard against Mr. Hugo.  From the contents of the affidavit to the South African </w:t>
      </w:r>
      <w:r w:rsidR="00933B51">
        <w:rPr>
          <w:bCs/>
          <w:sz w:val="24"/>
          <w:szCs w:val="24"/>
        </w:rPr>
        <w:lastRenderedPageBreak/>
        <w:t>Police, it is readily apparent that the complaint in its terms relates to the conduct of Mr. Hugo personally.  This complaint bears no relevance to the present application.  In its terms, it is part of the dispute relating to what is alleged by Mr. Lombard to be a damages claim and for that reason</w:t>
      </w:r>
      <w:r w:rsidR="00DA11CB">
        <w:rPr>
          <w:bCs/>
          <w:sz w:val="24"/>
          <w:szCs w:val="24"/>
        </w:rPr>
        <w:t>,</w:t>
      </w:r>
      <w:r w:rsidR="00933B51">
        <w:rPr>
          <w:bCs/>
          <w:sz w:val="24"/>
          <w:szCs w:val="24"/>
        </w:rPr>
        <w:t xml:space="preserve"> is also of no relevance to the present application.</w:t>
      </w:r>
    </w:p>
    <w:p w14:paraId="15A2D03E" w14:textId="77777777" w:rsidR="00933B51" w:rsidRPr="00C657C3" w:rsidRDefault="00933B51" w:rsidP="00933B51">
      <w:pPr>
        <w:pStyle w:val="Body"/>
        <w:spacing w:line="360" w:lineRule="auto"/>
        <w:ind w:left="851"/>
        <w:jc w:val="both"/>
        <w:rPr>
          <w:b/>
          <w:sz w:val="28"/>
          <w:szCs w:val="28"/>
        </w:rPr>
      </w:pPr>
    </w:p>
    <w:p w14:paraId="36AA9922" w14:textId="02C66EFF" w:rsidR="00C657C3" w:rsidRDefault="00AD7D0B" w:rsidP="00AD7D0B">
      <w:pPr>
        <w:pStyle w:val="Body"/>
        <w:spacing w:line="360" w:lineRule="auto"/>
        <w:ind w:left="851" w:hanging="851"/>
        <w:jc w:val="both"/>
        <w:rPr>
          <w:bCs/>
          <w:sz w:val="24"/>
          <w:szCs w:val="24"/>
        </w:rPr>
      </w:pPr>
      <w:r>
        <w:rPr>
          <w:sz w:val="24"/>
          <w:szCs w:val="24"/>
        </w:rPr>
        <w:t>[43]</w:t>
      </w:r>
      <w:r>
        <w:rPr>
          <w:sz w:val="24"/>
          <w:szCs w:val="24"/>
        </w:rPr>
        <w:tab/>
      </w:r>
      <w:r w:rsidR="00FC03B1" w:rsidRPr="00FC03B1">
        <w:rPr>
          <w:bCs/>
          <w:sz w:val="24"/>
          <w:szCs w:val="24"/>
        </w:rPr>
        <w:t>The present application</w:t>
      </w:r>
      <w:r w:rsidR="00FC03B1">
        <w:rPr>
          <w:bCs/>
          <w:sz w:val="24"/>
          <w:szCs w:val="24"/>
        </w:rPr>
        <w:t xml:space="preserve"> is brought upon the basis that the respondent is unable to pay its debts.</w:t>
      </w:r>
      <w:r w:rsidR="00FC03B1">
        <w:rPr>
          <w:rStyle w:val="FootnoteReference"/>
          <w:bCs/>
          <w:sz w:val="24"/>
          <w:szCs w:val="24"/>
        </w:rPr>
        <w:footnoteReference w:id="4"/>
      </w:r>
      <w:r w:rsidR="00FC03B1">
        <w:rPr>
          <w:bCs/>
          <w:sz w:val="24"/>
          <w:szCs w:val="24"/>
        </w:rPr>
        <w:t xml:space="preserve">  Section 345 of the Companies Act provides for when a company is deemed unable to pay its debts</w:t>
      </w:r>
      <w:r w:rsidR="00D77688">
        <w:rPr>
          <w:bCs/>
          <w:sz w:val="24"/>
          <w:szCs w:val="24"/>
        </w:rPr>
        <w:t>:</w:t>
      </w:r>
    </w:p>
    <w:p w14:paraId="12236389" w14:textId="77777777" w:rsidR="00D77688" w:rsidRDefault="00D77688" w:rsidP="00D77688">
      <w:pPr>
        <w:pStyle w:val="ListParagraph"/>
        <w:rPr>
          <w:bCs/>
        </w:rPr>
      </w:pPr>
    </w:p>
    <w:p w14:paraId="41259F13" w14:textId="69AEB24A" w:rsidR="000B41B1" w:rsidRDefault="00D77688" w:rsidP="00291331">
      <w:pPr>
        <w:pStyle w:val="Body"/>
        <w:spacing w:line="360" w:lineRule="auto"/>
        <w:ind w:left="2268" w:hanging="850"/>
        <w:jc w:val="both"/>
        <w:rPr>
          <w:bCs/>
          <w:i/>
          <w:iCs/>
          <w:sz w:val="22"/>
          <w:szCs w:val="22"/>
        </w:rPr>
      </w:pPr>
      <w:r w:rsidRPr="000B41B1">
        <w:rPr>
          <w:bCs/>
          <w:i/>
          <w:iCs/>
          <w:sz w:val="22"/>
          <w:szCs w:val="22"/>
        </w:rPr>
        <w:t>“</w:t>
      </w:r>
      <w:r w:rsidR="003F4E45" w:rsidRPr="000B41B1">
        <w:rPr>
          <w:bCs/>
          <w:i/>
          <w:iCs/>
          <w:sz w:val="22"/>
          <w:szCs w:val="22"/>
        </w:rPr>
        <w:t>(1)</w:t>
      </w:r>
      <w:r w:rsidR="003F4E45" w:rsidRPr="000B41B1">
        <w:rPr>
          <w:bCs/>
          <w:i/>
          <w:iCs/>
          <w:sz w:val="22"/>
          <w:szCs w:val="22"/>
        </w:rPr>
        <w:tab/>
        <w:t>A company or body corporate shall be deemed to be unable to pay its debts if-</w:t>
      </w:r>
    </w:p>
    <w:p w14:paraId="6DFAA24A" w14:textId="77777777" w:rsidR="00291331" w:rsidRPr="000B41B1" w:rsidRDefault="00291331" w:rsidP="00291331">
      <w:pPr>
        <w:pStyle w:val="Body"/>
        <w:spacing w:line="360" w:lineRule="auto"/>
        <w:ind w:left="2268" w:hanging="850"/>
        <w:jc w:val="both"/>
        <w:rPr>
          <w:bCs/>
          <w:i/>
          <w:iCs/>
          <w:sz w:val="22"/>
          <w:szCs w:val="22"/>
        </w:rPr>
      </w:pPr>
    </w:p>
    <w:p w14:paraId="50AA8870" w14:textId="1648D2AA" w:rsidR="003F4E45" w:rsidRPr="000B41B1" w:rsidRDefault="00AD7D0B" w:rsidP="00AD7D0B">
      <w:pPr>
        <w:pStyle w:val="Body"/>
        <w:spacing w:line="360" w:lineRule="auto"/>
        <w:ind w:left="2977" w:hanging="709"/>
        <w:jc w:val="both"/>
        <w:rPr>
          <w:bCs/>
          <w:i/>
          <w:iCs/>
          <w:sz w:val="21"/>
          <w:szCs w:val="21"/>
        </w:rPr>
      </w:pPr>
      <w:r w:rsidRPr="000B41B1">
        <w:rPr>
          <w:bCs/>
          <w:i/>
          <w:sz w:val="22"/>
          <w:szCs w:val="20"/>
        </w:rPr>
        <w:t>(a)</w:t>
      </w:r>
      <w:r w:rsidRPr="000B41B1">
        <w:rPr>
          <w:bCs/>
          <w:i/>
          <w:sz w:val="22"/>
          <w:szCs w:val="20"/>
        </w:rPr>
        <w:tab/>
      </w:r>
      <w:r w:rsidR="003F4E45" w:rsidRPr="000B41B1">
        <w:rPr>
          <w:bCs/>
          <w:i/>
          <w:iCs/>
          <w:sz w:val="22"/>
          <w:szCs w:val="22"/>
        </w:rPr>
        <w:t>A creditor, by cession or otherwise, to whom the company is indebted in a sum of not less th</w:t>
      </w:r>
      <w:r w:rsidR="000B41B1" w:rsidRPr="000B41B1">
        <w:rPr>
          <w:bCs/>
          <w:i/>
          <w:iCs/>
          <w:sz w:val="22"/>
          <w:szCs w:val="22"/>
        </w:rPr>
        <w:t>a</w:t>
      </w:r>
      <w:r w:rsidR="003F4E45" w:rsidRPr="000B41B1">
        <w:rPr>
          <w:bCs/>
          <w:i/>
          <w:iCs/>
          <w:sz w:val="22"/>
          <w:szCs w:val="22"/>
        </w:rPr>
        <w:t>n one hundred rand then due-</w:t>
      </w:r>
    </w:p>
    <w:p w14:paraId="1901E68E" w14:textId="77777777" w:rsidR="000B41B1" w:rsidRPr="000B41B1" w:rsidRDefault="000B41B1" w:rsidP="000B41B1">
      <w:pPr>
        <w:pStyle w:val="Body"/>
        <w:spacing w:line="360" w:lineRule="auto"/>
        <w:ind w:left="2977"/>
        <w:jc w:val="both"/>
        <w:rPr>
          <w:bCs/>
          <w:i/>
          <w:iCs/>
          <w:sz w:val="21"/>
          <w:szCs w:val="21"/>
        </w:rPr>
      </w:pPr>
    </w:p>
    <w:p w14:paraId="04DC7B59" w14:textId="599A7A0B" w:rsidR="003F4E45" w:rsidRPr="000B41B1" w:rsidRDefault="00AD7D0B" w:rsidP="00AD7D0B">
      <w:pPr>
        <w:pStyle w:val="Body"/>
        <w:spacing w:line="360" w:lineRule="auto"/>
        <w:ind w:left="3686" w:hanging="709"/>
        <w:jc w:val="both"/>
        <w:rPr>
          <w:bCs/>
          <w:i/>
          <w:iCs/>
          <w:sz w:val="21"/>
          <w:szCs w:val="21"/>
        </w:rPr>
      </w:pPr>
      <w:r w:rsidRPr="000B41B1">
        <w:rPr>
          <w:bCs/>
          <w:i/>
          <w:iCs/>
          <w:sz w:val="22"/>
          <w:szCs w:val="21"/>
        </w:rPr>
        <w:t>(i)</w:t>
      </w:r>
      <w:r w:rsidRPr="000B41B1">
        <w:rPr>
          <w:bCs/>
          <w:i/>
          <w:iCs/>
          <w:sz w:val="22"/>
          <w:szCs w:val="21"/>
        </w:rPr>
        <w:tab/>
      </w:r>
      <w:r w:rsidR="003F4E45" w:rsidRPr="000B41B1">
        <w:rPr>
          <w:bCs/>
          <w:i/>
          <w:iCs/>
          <w:sz w:val="22"/>
          <w:szCs w:val="22"/>
        </w:rPr>
        <w:t>Has served on the company, by leaving the same as its registered office, a demand requiring the company to pay the sum so due; or</w:t>
      </w:r>
    </w:p>
    <w:p w14:paraId="253D056B" w14:textId="77777777" w:rsidR="000B41B1" w:rsidRPr="000B41B1" w:rsidRDefault="000B41B1" w:rsidP="000B41B1">
      <w:pPr>
        <w:pStyle w:val="Body"/>
        <w:spacing w:line="360" w:lineRule="auto"/>
        <w:ind w:left="3686"/>
        <w:jc w:val="both"/>
        <w:rPr>
          <w:bCs/>
          <w:i/>
          <w:iCs/>
          <w:sz w:val="21"/>
          <w:szCs w:val="21"/>
        </w:rPr>
      </w:pPr>
    </w:p>
    <w:p w14:paraId="673C7AA7" w14:textId="3105AD44" w:rsidR="003F4E45" w:rsidRPr="000B41B1" w:rsidRDefault="003F4E45" w:rsidP="000B41B1">
      <w:pPr>
        <w:pStyle w:val="Body"/>
        <w:spacing w:line="360" w:lineRule="auto"/>
        <w:ind w:left="3686" w:hanging="709"/>
        <w:jc w:val="both"/>
        <w:rPr>
          <w:bCs/>
          <w:i/>
          <w:iCs/>
          <w:sz w:val="22"/>
          <w:szCs w:val="22"/>
        </w:rPr>
      </w:pPr>
      <w:r w:rsidRPr="000B41B1">
        <w:rPr>
          <w:bCs/>
          <w:i/>
          <w:iCs/>
          <w:sz w:val="22"/>
          <w:szCs w:val="22"/>
        </w:rPr>
        <w:t>(ii)</w:t>
      </w:r>
      <w:r w:rsidRPr="000B41B1">
        <w:rPr>
          <w:bCs/>
          <w:i/>
          <w:iCs/>
          <w:sz w:val="22"/>
          <w:szCs w:val="22"/>
        </w:rPr>
        <w:tab/>
        <w:t>in the case of any body corporate not incorporated under this Act, has served such demand by leaving it at its main office or delivering it to the secretary or some director, manager or principal officer of such body corporate or in such other manner as the Court may direct.</w:t>
      </w:r>
    </w:p>
    <w:p w14:paraId="5D62C2CC" w14:textId="30D80771" w:rsidR="003F4E45" w:rsidRPr="000B41B1" w:rsidRDefault="003F4E45" w:rsidP="000B41B1">
      <w:pPr>
        <w:pStyle w:val="Body"/>
        <w:spacing w:line="360" w:lineRule="auto"/>
        <w:ind w:left="1418" w:firstLine="850"/>
        <w:jc w:val="both"/>
        <w:rPr>
          <w:bCs/>
          <w:i/>
          <w:iCs/>
          <w:sz w:val="22"/>
          <w:szCs w:val="22"/>
        </w:rPr>
      </w:pPr>
    </w:p>
    <w:p w14:paraId="6AA25323" w14:textId="69700542" w:rsidR="003F4E45" w:rsidRPr="000B41B1" w:rsidRDefault="003F4E45" w:rsidP="000B41B1">
      <w:pPr>
        <w:pStyle w:val="Body"/>
        <w:spacing w:line="360" w:lineRule="auto"/>
        <w:ind w:left="2268"/>
        <w:jc w:val="both"/>
        <w:rPr>
          <w:bCs/>
          <w:i/>
          <w:iCs/>
          <w:sz w:val="21"/>
          <w:szCs w:val="21"/>
        </w:rPr>
      </w:pPr>
      <w:r w:rsidRPr="000B41B1">
        <w:rPr>
          <w:bCs/>
          <w:i/>
          <w:iCs/>
          <w:sz w:val="22"/>
          <w:szCs w:val="22"/>
        </w:rPr>
        <w:t>And the company or body corporate has for three weeks thereafter neglected to pay the sum, or to secure or compound for it to the reasonable satisfaction of the creditor</w:t>
      </w:r>
      <w:r w:rsidR="000B41B1" w:rsidRPr="000B41B1">
        <w:rPr>
          <w:bCs/>
          <w:i/>
          <w:iCs/>
          <w:sz w:val="22"/>
          <w:szCs w:val="22"/>
        </w:rPr>
        <w:t>; or”</w:t>
      </w:r>
    </w:p>
    <w:p w14:paraId="278BA21B" w14:textId="77777777" w:rsidR="00D77688" w:rsidRDefault="00D77688" w:rsidP="000B41B1">
      <w:pPr>
        <w:pStyle w:val="Body"/>
        <w:spacing w:line="360" w:lineRule="auto"/>
        <w:jc w:val="both"/>
        <w:rPr>
          <w:bCs/>
          <w:sz w:val="24"/>
          <w:szCs w:val="24"/>
        </w:rPr>
      </w:pPr>
    </w:p>
    <w:p w14:paraId="437C26E0" w14:textId="463425C9" w:rsidR="00DC0291" w:rsidRPr="00DC0291" w:rsidRDefault="00AD7D0B" w:rsidP="00AD7D0B">
      <w:pPr>
        <w:pStyle w:val="Body"/>
        <w:spacing w:line="360" w:lineRule="auto"/>
        <w:ind w:left="851" w:hanging="851"/>
        <w:jc w:val="both"/>
        <w:rPr>
          <w:b/>
          <w:sz w:val="28"/>
          <w:szCs w:val="28"/>
        </w:rPr>
      </w:pPr>
      <w:r w:rsidRPr="00DC0291">
        <w:rPr>
          <w:sz w:val="24"/>
          <w:szCs w:val="24"/>
        </w:rPr>
        <w:t>[44]</w:t>
      </w:r>
      <w:r w:rsidRPr="00DC0291">
        <w:rPr>
          <w:sz w:val="24"/>
          <w:szCs w:val="24"/>
        </w:rPr>
        <w:tab/>
      </w:r>
      <w:r w:rsidR="00D77688">
        <w:rPr>
          <w:bCs/>
          <w:sz w:val="24"/>
          <w:szCs w:val="24"/>
        </w:rPr>
        <w:t>The requirements for the bringing of the application are set out in Section 346 of the Companies Act</w:t>
      </w:r>
      <w:r w:rsidR="00D77688" w:rsidRPr="007B2ABA">
        <w:rPr>
          <w:bCs/>
          <w:sz w:val="24"/>
          <w:szCs w:val="24"/>
        </w:rPr>
        <w:t>.</w:t>
      </w:r>
      <w:r w:rsidR="007B2ABA" w:rsidRPr="007B2ABA">
        <w:rPr>
          <w:bCs/>
          <w:sz w:val="24"/>
          <w:szCs w:val="24"/>
        </w:rPr>
        <w:t xml:space="preserve">  The </w:t>
      </w:r>
      <w:r w:rsidR="009A70E9">
        <w:rPr>
          <w:bCs/>
          <w:sz w:val="24"/>
          <w:szCs w:val="24"/>
        </w:rPr>
        <w:t>S</w:t>
      </w:r>
      <w:r w:rsidR="007B2ABA" w:rsidRPr="007B2ABA">
        <w:rPr>
          <w:bCs/>
          <w:sz w:val="24"/>
          <w:szCs w:val="24"/>
        </w:rPr>
        <w:t xml:space="preserve">ection provides in particular, that a copy of the application is to be served on </w:t>
      </w:r>
      <w:r w:rsidR="007B2ABA">
        <w:rPr>
          <w:bCs/>
          <w:sz w:val="24"/>
          <w:szCs w:val="24"/>
        </w:rPr>
        <w:t xml:space="preserve">any trade union or </w:t>
      </w:r>
      <w:r w:rsidR="007B2ABA" w:rsidRPr="007B2ABA">
        <w:rPr>
          <w:bCs/>
          <w:sz w:val="24"/>
          <w:szCs w:val="24"/>
        </w:rPr>
        <w:t>the employees</w:t>
      </w:r>
      <w:r w:rsidR="007B2ABA">
        <w:rPr>
          <w:bCs/>
          <w:sz w:val="24"/>
          <w:szCs w:val="24"/>
        </w:rPr>
        <w:t xml:space="preserve"> themselves </w:t>
      </w:r>
      <w:r w:rsidR="007B2ABA">
        <w:rPr>
          <w:bCs/>
          <w:sz w:val="24"/>
          <w:szCs w:val="24"/>
        </w:rPr>
        <w:lastRenderedPageBreak/>
        <w:t>at the premises of the company.</w:t>
      </w:r>
      <w:r w:rsidR="007B2ABA">
        <w:rPr>
          <w:rStyle w:val="FootnoteReference"/>
          <w:bCs/>
          <w:sz w:val="24"/>
          <w:szCs w:val="24"/>
        </w:rPr>
        <w:footnoteReference w:id="5"/>
      </w:r>
      <w:r w:rsidR="00F6740F" w:rsidRPr="007B2ABA">
        <w:rPr>
          <w:bCs/>
          <w:sz w:val="24"/>
          <w:szCs w:val="24"/>
        </w:rPr>
        <w:t xml:space="preserve"> </w:t>
      </w:r>
      <w:r w:rsidR="00DA11CB">
        <w:rPr>
          <w:bCs/>
          <w:sz w:val="24"/>
          <w:szCs w:val="24"/>
        </w:rPr>
        <w:t xml:space="preserve">  </w:t>
      </w:r>
      <w:r w:rsidR="007B2ABA">
        <w:rPr>
          <w:bCs/>
          <w:sz w:val="24"/>
          <w:szCs w:val="24"/>
        </w:rPr>
        <w:t xml:space="preserve">It is not in dispute that the registered office of the respondent </w:t>
      </w:r>
      <w:r w:rsidR="00DC0291">
        <w:rPr>
          <w:bCs/>
          <w:sz w:val="24"/>
          <w:szCs w:val="24"/>
        </w:rPr>
        <w:t>(</w:t>
      </w:r>
      <w:r w:rsidR="007B2ABA">
        <w:rPr>
          <w:bCs/>
          <w:sz w:val="24"/>
          <w:szCs w:val="24"/>
        </w:rPr>
        <w:t>where the application was served</w:t>
      </w:r>
      <w:r w:rsidR="00DC0291">
        <w:rPr>
          <w:bCs/>
          <w:sz w:val="24"/>
          <w:szCs w:val="24"/>
        </w:rPr>
        <w:t>)</w:t>
      </w:r>
      <w:r w:rsidR="007B2ABA">
        <w:rPr>
          <w:bCs/>
          <w:sz w:val="24"/>
          <w:szCs w:val="24"/>
        </w:rPr>
        <w:t xml:space="preserve"> is in a gated residential estate.  It would not have been readily apparent to the sheriff that the residential premises, besides being the registered address, were also the principal place of business.</w:t>
      </w:r>
      <w:r w:rsidR="009A70E9">
        <w:rPr>
          <w:bCs/>
          <w:sz w:val="24"/>
          <w:szCs w:val="24"/>
        </w:rPr>
        <w:t xml:space="preserve">  </w:t>
      </w:r>
    </w:p>
    <w:p w14:paraId="5D2AE6D9" w14:textId="77777777" w:rsidR="00DC0291" w:rsidRPr="00DC0291" w:rsidRDefault="00DC0291" w:rsidP="00DC0291">
      <w:pPr>
        <w:pStyle w:val="Body"/>
        <w:spacing w:line="360" w:lineRule="auto"/>
        <w:ind w:left="851"/>
        <w:jc w:val="both"/>
        <w:rPr>
          <w:b/>
          <w:sz w:val="28"/>
          <w:szCs w:val="28"/>
        </w:rPr>
      </w:pPr>
    </w:p>
    <w:p w14:paraId="3D6E5C3A" w14:textId="6FF2870E" w:rsidR="00DC0291" w:rsidRPr="00DC0291" w:rsidRDefault="00AD7D0B" w:rsidP="00AD7D0B">
      <w:pPr>
        <w:pStyle w:val="Body"/>
        <w:spacing w:line="360" w:lineRule="auto"/>
        <w:ind w:left="851" w:hanging="851"/>
        <w:jc w:val="both"/>
        <w:rPr>
          <w:b/>
          <w:sz w:val="28"/>
          <w:szCs w:val="28"/>
        </w:rPr>
      </w:pPr>
      <w:r w:rsidRPr="00DC0291">
        <w:rPr>
          <w:sz w:val="24"/>
          <w:szCs w:val="24"/>
        </w:rPr>
        <w:t>[45]</w:t>
      </w:r>
      <w:r w:rsidRPr="00DC0291">
        <w:rPr>
          <w:sz w:val="24"/>
          <w:szCs w:val="24"/>
        </w:rPr>
        <w:tab/>
      </w:r>
      <w:r w:rsidR="009A70E9">
        <w:rPr>
          <w:bCs/>
          <w:sz w:val="24"/>
          <w:szCs w:val="24"/>
        </w:rPr>
        <w:t>The respondent argued that the failure to serve a copy o</w:t>
      </w:r>
      <w:r w:rsidR="00DC0291">
        <w:rPr>
          <w:bCs/>
          <w:sz w:val="24"/>
          <w:szCs w:val="24"/>
        </w:rPr>
        <w:t>n</w:t>
      </w:r>
      <w:r w:rsidR="009A70E9">
        <w:rPr>
          <w:bCs/>
          <w:sz w:val="24"/>
          <w:szCs w:val="24"/>
        </w:rPr>
        <w:t xml:space="preserve"> the employees rendered the service of the application ineffective. </w:t>
      </w:r>
      <w:r w:rsidR="00DC0291">
        <w:rPr>
          <w:bCs/>
          <w:sz w:val="24"/>
          <w:szCs w:val="24"/>
        </w:rPr>
        <w:t xml:space="preserve"> </w:t>
      </w:r>
      <w:r w:rsidR="009A70E9">
        <w:rPr>
          <w:bCs/>
          <w:sz w:val="24"/>
          <w:szCs w:val="24"/>
        </w:rPr>
        <w:t xml:space="preserve">There would be merit to this argument were the first applicant seeking a final winding up of the respondent.  </w:t>
      </w:r>
      <w:r w:rsidR="00DC0291">
        <w:rPr>
          <w:bCs/>
          <w:sz w:val="24"/>
          <w:szCs w:val="24"/>
        </w:rPr>
        <w:t xml:space="preserve"> </w:t>
      </w:r>
      <w:r w:rsidR="009A70E9">
        <w:rPr>
          <w:bCs/>
          <w:sz w:val="24"/>
          <w:szCs w:val="24"/>
        </w:rPr>
        <w:t>What is sought however, at this stage, is not a final winding up but a provisional order of winding up.</w:t>
      </w:r>
      <w:r w:rsidR="00717AE0">
        <w:rPr>
          <w:bCs/>
          <w:sz w:val="24"/>
          <w:szCs w:val="24"/>
        </w:rPr>
        <w:t xml:space="preserve"> </w:t>
      </w:r>
    </w:p>
    <w:p w14:paraId="4DD4E573" w14:textId="77777777" w:rsidR="00DC0291" w:rsidRDefault="00DC0291" w:rsidP="00DC0291">
      <w:pPr>
        <w:pStyle w:val="ListParagraph"/>
        <w:rPr>
          <w:bCs/>
        </w:rPr>
      </w:pPr>
    </w:p>
    <w:p w14:paraId="24A670CB" w14:textId="24B28705" w:rsidR="00717AE0" w:rsidRPr="00717AE0" w:rsidRDefault="00AD7D0B" w:rsidP="00AD7D0B">
      <w:pPr>
        <w:pStyle w:val="Body"/>
        <w:spacing w:line="360" w:lineRule="auto"/>
        <w:ind w:left="851" w:hanging="851"/>
        <w:jc w:val="both"/>
        <w:rPr>
          <w:b/>
          <w:sz w:val="28"/>
          <w:szCs w:val="28"/>
        </w:rPr>
      </w:pPr>
      <w:r w:rsidRPr="00717AE0">
        <w:rPr>
          <w:sz w:val="24"/>
          <w:szCs w:val="24"/>
        </w:rPr>
        <w:t>[46]</w:t>
      </w:r>
      <w:r w:rsidRPr="00717AE0">
        <w:rPr>
          <w:sz w:val="24"/>
          <w:szCs w:val="24"/>
        </w:rPr>
        <w:tab/>
      </w:r>
      <w:r w:rsidR="00717AE0">
        <w:rPr>
          <w:bCs/>
          <w:sz w:val="24"/>
          <w:szCs w:val="24"/>
        </w:rPr>
        <w:t>In</w:t>
      </w:r>
      <w:r w:rsidR="00717AE0" w:rsidRPr="00717AE0">
        <w:rPr>
          <w:bCs/>
          <w:i/>
          <w:iCs/>
          <w:sz w:val="24"/>
          <w:szCs w:val="24"/>
        </w:rPr>
        <w:t xml:space="preserve"> EB Steamco (Pty) Ltd v Eskom Holdings Soc Ltd</w:t>
      </w:r>
      <w:r w:rsidR="00DC0291">
        <w:rPr>
          <w:bCs/>
          <w:i/>
          <w:iCs/>
          <w:sz w:val="24"/>
          <w:szCs w:val="24"/>
        </w:rPr>
        <w:t xml:space="preserve"> </w:t>
      </w:r>
      <w:r w:rsidR="00717AE0">
        <w:rPr>
          <w:rStyle w:val="FootnoteReference"/>
          <w:bCs/>
          <w:sz w:val="24"/>
          <w:szCs w:val="24"/>
        </w:rPr>
        <w:footnoteReference w:id="6"/>
      </w:r>
      <w:r w:rsidR="00717AE0">
        <w:rPr>
          <w:bCs/>
          <w:sz w:val="24"/>
          <w:szCs w:val="24"/>
        </w:rPr>
        <w:t>, it was held that p</w:t>
      </w:r>
      <w:r w:rsidR="00406C87">
        <w:rPr>
          <w:bCs/>
          <w:sz w:val="24"/>
          <w:szCs w:val="24"/>
        </w:rPr>
        <w:t xml:space="preserve">eremptory </w:t>
      </w:r>
      <w:r w:rsidR="00717AE0">
        <w:rPr>
          <w:bCs/>
          <w:sz w:val="24"/>
          <w:szCs w:val="24"/>
        </w:rPr>
        <w:t xml:space="preserve">compliance with </w:t>
      </w:r>
      <w:r w:rsidR="00DC0291">
        <w:rPr>
          <w:bCs/>
          <w:sz w:val="24"/>
          <w:szCs w:val="24"/>
        </w:rPr>
        <w:t>S</w:t>
      </w:r>
      <w:r w:rsidR="00717AE0">
        <w:rPr>
          <w:bCs/>
          <w:sz w:val="24"/>
          <w:szCs w:val="24"/>
        </w:rPr>
        <w:t>ection 346(4A)(a) was only required at the time that a final order was sought and that if service on the trade union or employees had not been effected at the time that a provisional order was sought and granted, the court grant an order directing how the application was to be furnished to employees.  For this reason, I find no merit in the contention of the respondent in this regard.</w:t>
      </w:r>
    </w:p>
    <w:p w14:paraId="19415DAA" w14:textId="77777777" w:rsidR="00717AE0" w:rsidRPr="00717AE0" w:rsidRDefault="00717AE0" w:rsidP="00717AE0">
      <w:pPr>
        <w:pStyle w:val="Body"/>
        <w:spacing w:line="360" w:lineRule="auto"/>
        <w:ind w:left="851"/>
        <w:jc w:val="both"/>
        <w:rPr>
          <w:b/>
          <w:sz w:val="28"/>
          <w:szCs w:val="28"/>
        </w:rPr>
      </w:pPr>
    </w:p>
    <w:p w14:paraId="6722C182" w14:textId="18A2480B" w:rsidR="00DC0291" w:rsidRDefault="00AD7D0B" w:rsidP="00AD7D0B">
      <w:pPr>
        <w:pStyle w:val="Body"/>
        <w:spacing w:line="360" w:lineRule="auto"/>
        <w:ind w:left="851" w:hanging="851"/>
        <w:jc w:val="both"/>
        <w:rPr>
          <w:bCs/>
          <w:sz w:val="24"/>
          <w:szCs w:val="24"/>
        </w:rPr>
      </w:pPr>
      <w:r>
        <w:rPr>
          <w:sz w:val="24"/>
          <w:szCs w:val="24"/>
        </w:rPr>
        <w:t>[47]</w:t>
      </w:r>
      <w:r>
        <w:rPr>
          <w:sz w:val="24"/>
          <w:szCs w:val="24"/>
        </w:rPr>
        <w:tab/>
      </w:r>
      <w:r w:rsidR="00F6740F">
        <w:rPr>
          <w:bCs/>
          <w:sz w:val="24"/>
          <w:szCs w:val="24"/>
        </w:rPr>
        <w:t xml:space="preserve">On 6 February 2024, the first applicant’s attorney addressed a letter to the respondent at its registered address in which a demand for payment in the sum of R1 006 723.24 as being due to the first applicant, was made in terms of Section 345(1)(a) of the Companies Act.  </w:t>
      </w:r>
    </w:p>
    <w:p w14:paraId="3B669116" w14:textId="77777777" w:rsidR="00DC0291" w:rsidRDefault="00DC0291" w:rsidP="00DC0291">
      <w:pPr>
        <w:pStyle w:val="ListParagraph"/>
        <w:rPr>
          <w:bCs/>
        </w:rPr>
      </w:pPr>
    </w:p>
    <w:p w14:paraId="5C0CD286" w14:textId="36F2B8A4" w:rsidR="00D77688" w:rsidRDefault="00AD7D0B" w:rsidP="00AD7D0B">
      <w:pPr>
        <w:pStyle w:val="Body"/>
        <w:spacing w:line="360" w:lineRule="auto"/>
        <w:ind w:left="851" w:hanging="851"/>
        <w:jc w:val="both"/>
        <w:rPr>
          <w:bCs/>
          <w:sz w:val="24"/>
          <w:szCs w:val="24"/>
        </w:rPr>
      </w:pPr>
      <w:r>
        <w:rPr>
          <w:sz w:val="24"/>
          <w:szCs w:val="24"/>
        </w:rPr>
        <w:t>[48]</w:t>
      </w:r>
      <w:r>
        <w:rPr>
          <w:sz w:val="24"/>
          <w:szCs w:val="24"/>
        </w:rPr>
        <w:tab/>
      </w:r>
      <w:r w:rsidR="00F6740F">
        <w:rPr>
          <w:bCs/>
          <w:sz w:val="24"/>
          <w:szCs w:val="24"/>
        </w:rPr>
        <w:t xml:space="preserve">A further letter was sent on 20 February 2024 in terms of Section 345(1)(a) of the Companies Act demanding payment in the </w:t>
      </w:r>
      <w:r w:rsidR="0062522C">
        <w:rPr>
          <w:bCs/>
          <w:sz w:val="24"/>
          <w:szCs w:val="24"/>
        </w:rPr>
        <w:t>same amount but now including the claims of the second and third applicants</w:t>
      </w:r>
      <w:r w:rsidR="0007172C">
        <w:rPr>
          <w:bCs/>
          <w:sz w:val="24"/>
          <w:szCs w:val="24"/>
        </w:rPr>
        <w:t>.</w:t>
      </w:r>
    </w:p>
    <w:p w14:paraId="77828632" w14:textId="2DB771E1" w:rsidR="0007172C" w:rsidRDefault="0007172C" w:rsidP="0007172C">
      <w:pPr>
        <w:pStyle w:val="ListParagraph"/>
        <w:rPr>
          <w:bCs/>
        </w:rPr>
      </w:pPr>
    </w:p>
    <w:p w14:paraId="71989057" w14:textId="77777777" w:rsidR="00DC0291" w:rsidRDefault="00DC0291" w:rsidP="0007172C">
      <w:pPr>
        <w:pStyle w:val="ListParagraph"/>
        <w:rPr>
          <w:bCs/>
        </w:rPr>
      </w:pPr>
    </w:p>
    <w:p w14:paraId="2298E81F" w14:textId="3519B99E" w:rsidR="00A83F4C" w:rsidRDefault="00AD7D0B" w:rsidP="00AD7D0B">
      <w:pPr>
        <w:pStyle w:val="Body"/>
        <w:spacing w:line="360" w:lineRule="auto"/>
        <w:ind w:left="851" w:hanging="851"/>
        <w:jc w:val="both"/>
        <w:rPr>
          <w:bCs/>
          <w:sz w:val="24"/>
          <w:szCs w:val="24"/>
        </w:rPr>
      </w:pPr>
      <w:r>
        <w:rPr>
          <w:sz w:val="24"/>
          <w:szCs w:val="24"/>
        </w:rPr>
        <w:t>[49]</w:t>
      </w:r>
      <w:r>
        <w:rPr>
          <w:sz w:val="24"/>
          <w:szCs w:val="24"/>
        </w:rPr>
        <w:tab/>
      </w:r>
      <w:r w:rsidR="0007172C">
        <w:rPr>
          <w:bCs/>
          <w:sz w:val="24"/>
          <w:szCs w:val="24"/>
        </w:rPr>
        <w:t>It was argued for the respondent</w:t>
      </w:r>
      <w:r w:rsidR="00DC0291">
        <w:rPr>
          <w:bCs/>
          <w:sz w:val="24"/>
          <w:szCs w:val="24"/>
        </w:rPr>
        <w:t>,</w:t>
      </w:r>
      <w:r w:rsidR="0007172C">
        <w:rPr>
          <w:bCs/>
          <w:sz w:val="24"/>
          <w:szCs w:val="24"/>
        </w:rPr>
        <w:t xml:space="preserve"> that it had not received the notices in terms of Section 345(1)(a) of the Companies Act.</w:t>
      </w:r>
      <w:r w:rsidR="00537275">
        <w:rPr>
          <w:bCs/>
          <w:sz w:val="24"/>
          <w:szCs w:val="24"/>
        </w:rPr>
        <w:t xml:space="preserve">  Curiously, Mr. Lombard, while </w:t>
      </w:r>
      <w:r w:rsidR="00537275">
        <w:rPr>
          <w:bCs/>
          <w:sz w:val="24"/>
          <w:szCs w:val="24"/>
        </w:rPr>
        <w:lastRenderedPageBreak/>
        <w:t>denying that the letter of 6 February 2024 had been delivered to the respondent, state</w:t>
      </w:r>
      <w:r w:rsidR="00DC0291">
        <w:rPr>
          <w:bCs/>
          <w:sz w:val="24"/>
          <w:szCs w:val="24"/>
        </w:rPr>
        <w:t>d</w:t>
      </w:r>
      <w:r w:rsidR="00537275">
        <w:rPr>
          <w:bCs/>
          <w:sz w:val="24"/>
          <w:szCs w:val="24"/>
        </w:rPr>
        <w:t xml:space="preserve"> that: </w:t>
      </w:r>
    </w:p>
    <w:p w14:paraId="2744BA21" w14:textId="77777777" w:rsidR="00A51CE7" w:rsidRDefault="00A51CE7" w:rsidP="00A51CE7">
      <w:pPr>
        <w:pStyle w:val="Body"/>
        <w:spacing w:line="360" w:lineRule="auto"/>
        <w:ind w:left="720"/>
        <w:jc w:val="both"/>
        <w:rPr>
          <w:bCs/>
          <w:sz w:val="24"/>
          <w:szCs w:val="24"/>
        </w:rPr>
      </w:pPr>
    </w:p>
    <w:p w14:paraId="7B3AD656" w14:textId="1B3DA737" w:rsidR="00A51CE7" w:rsidRDefault="00A51CE7" w:rsidP="00A51CE7">
      <w:pPr>
        <w:pStyle w:val="Body"/>
        <w:spacing w:line="360" w:lineRule="auto"/>
        <w:ind w:left="1418"/>
        <w:jc w:val="both"/>
        <w:rPr>
          <w:bCs/>
          <w:i/>
          <w:iCs/>
          <w:sz w:val="22"/>
          <w:szCs w:val="22"/>
        </w:rPr>
      </w:pPr>
      <w:r>
        <w:rPr>
          <w:bCs/>
          <w:sz w:val="24"/>
          <w:szCs w:val="24"/>
        </w:rPr>
        <w:t>“</w:t>
      </w:r>
      <w:r>
        <w:rPr>
          <w:bCs/>
          <w:i/>
          <w:iCs/>
          <w:sz w:val="22"/>
          <w:szCs w:val="22"/>
        </w:rPr>
        <w:t xml:space="preserve">On 8 February 2024, the first and third applicants made it known that “all legal processes against AE Switch is (sic) ceased which emanates from discussions between myself and Mr Hugo to desist from making false allegations against the respondent.  I went through with my undertakings and laid a formal criminal complaint against the first and third applicants.”  </w:t>
      </w:r>
    </w:p>
    <w:p w14:paraId="2AF92B54" w14:textId="77777777" w:rsidR="00A51CE7" w:rsidRDefault="00A51CE7" w:rsidP="00A51CE7">
      <w:pPr>
        <w:pStyle w:val="ListParagraph"/>
        <w:rPr>
          <w:bCs/>
        </w:rPr>
      </w:pPr>
    </w:p>
    <w:p w14:paraId="69ADAFA0" w14:textId="1F665D65" w:rsidR="00A51CE7" w:rsidRDefault="00AD7D0B" w:rsidP="00AD7D0B">
      <w:pPr>
        <w:pStyle w:val="Body"/>
        <w:spacing w:line="360" w:lineRule="auto"/>
        <w:ind w:left="851" w:hanging="851"/>
        <w:jc w:val="both"/>
        <w:rPr>
          <w:bCs/>
          <w:sz w:val="24"/>
          <w:szCs w:val="24"/>
        </w:rPr>
      </w:pPr>
      <w:r>
        <w:rPr>
          <w:sz w:val="24"/>
          <w:szCs w:val="24"/>
        </w:rPr>
        <w:t>[50]</w:t>
      </w:r>
      <w:r>
        <w:rPr>
          <w:sz w:val="24"/>
          <w:szCs w:val="24"/>
        </w:rPr>
        <w:tab/>
      </w:r>
      <w:r w:rsidR="00324220" w:rsidRPr="00324220">
        <w:rPr>
          <w:bCs/>
          <w:sz w:val="24"/>
          <w:szCs w:val="24"/>
        </w:rPr>
        <w:t>Similarly</w:t>
      </w:r>
      <w:r w:rsidR="00FE76DF" w:rsidRPr="00324220">
        <w:rPr>
          <w:bCs/>
          <w:sz w:val="24"/>
          <w:szCs w:val="24"/>
        </w:rPr>
        <w:t>, in his affidavit of complaint to the South African Police, which was deposed to by him on 4 March 2024, he refers to what he claims are relevant conversations with persons who were alleged to be creditors of the first applicant and Mr. Hugo on 8 February 2024 and 20 February 2024</w:t>
      </w:r>
      <w:r w:rsidR="00DC0291" w:rsidRPr="00324220">
        <w:rPr>
          <w:bCs/>
          <w:sz w:val="24"/>
          <w:szCs w:val="24"/>
        </w:rPr>
        <w:t>.  However, he</w:t>
      </w:r>
      <w:r w:rsidR="00FE76DF" w:rsidRPr="00324220">
        <w:rPr>
          <w:bCs/>
          <w:sz w:val="24"/>
          <w:szCs w:val="24"/>
        </w:rPr>
        <w:t xml:space="preserve"> makes no mention whatsoever of the discussion alleged to have taken place between himself and Mr. Hugo on 8 February 2024.  </w:t>
      </w:r>
    </w:p>
    <w:p w14:paraId="7045080B" w14:textId="77777777" w:rsidR="00324220" w:rsidRPr="00324220" w:rsidRDefault="00324220" w:rsidP="00324220">
      <w:pPr>
        <w:pStyle w:val="Body"/>
        <w:spacing w:line="360" w:lineRule="auto"/>
        <w:ind w:left="851"/>
        <w:jc w:val="both"/>
        <w:rPr>
          <w:bCs/>
          <w:sz w:val="24"/>
          <w:szCs w:val="24"/>
        </w:rPr>
      </w:pPr>
    </w:p>
    <w:p w14:paraId="26280C68" w14:textId="3BD96E39" w:rsidR="005220CA" w:rsidRPr="00A51CE7" w:rsidRDefault="00AD7D0B" w:rsidP="00AD7D0B">
      <w:pPr>
        <w:pStyle w:val="Body"/>
        <w:spacing w:line="360" w:lineRule="auto"/>
        <w:ind w:left="851" w:hanging="851"/>
        <w:jc w:val="both"/>
        <w:rPr>
          <w:bCs/>
          <w:sz w:val="24"/>
          <w:szCs w:val="24"/>
        </w:rPr>
      </w:pPr>
      <w:r w:rsidRPr="00A51CE7">
        <w:rPr>
          <w:sz w:val="24"/>
          <w:szCs w:val="24"/>
        </w:rPr>
        <w:t>[51]</w:t>
      </w:r>
      <w:r w:rsidRPr="00A51CE7">
        <w:rPr>
          <w:sz w:val="24"/>
          <w:szCs w:val="24"/>
        </w:rPr>
        <w:tab/>
      </w:r>
      <w:r w:rsidR="005220CA" w:rsidRPr="00A51CE7">
        <w:rPr>
          <w:bCs/>
          <w:sz w:val="24"/>
          <w:szCs w:val="24"/>
        </w:rPr>
        <w:t>It is not explained by Mr. Lombard, how, if the Section 345(1)(a) notice dated 6 February 2024 had not been received at the registered office of the respondent (which is also its place of business) that he would have known on 8 February 2024 that either the first or third applicant had commenced with legal proceedings against him.  The only way in which he could have known, is if he had received the letter.  In the circumstances, the only reasonable inference to be drawn, from the version of Mr. Lombard, is that by at least 8 February 2024, the respondent had received the notice.</w:t>
      </w:r>
    </w:p>
    <w:p w14:paraId="7CABDA45" w14:textId="77777777" w:rsidR="005220CA" w:rsidRDefault="005220CA" w:rsidP="005220CA">
      <w:pPr>
        <w:pStyle w:val="ListParagraph"/>
        <w:rPr>
          <w:bCs/>
        </w:rPr>
      </w:pPr>
    </w:p>
    <w:p w14:paraId="15FF8A29" w14:textId="77777777" w:rsidR="004E0A85" w:rsidRDefault="004E0A85" w:rsidP="004E0A85">
      <w:pPr>
        <w:pStyle w:val="ListParagraph"/>
        <w:rPr>
          <w:bCs/>
        </w:rPr>
      </w:pPr>
    </w:p>
    <w:p w14:paraId="605C9325" w14:textId="6119F503" w:rsidR="005C4BE2" w:rsidRPr="00324220" w:rsidRDefault="00AD7D0B" w:rsidP="00AD7D0B">
      <w:pPr>
        <w:pStyle w:val="Body"/>
        <w:spacing w:line="360" w:lineRule="auto"/>
        <w:ind w:left="851" w:hanging="851"/>
        <w:jc w:val="both"/>
        <w:rPr>
          <w:bCs/>
          <w:sz w:val="24"/>
          <w:szCs w:val="24"/>
        </w:rPr>
      </w:pPr>
      <w:r w:rsidRPr="00324220">
        <w:rPr>
          <w:sz w:val="24"/>
          <w:szCs w:val="24"/>
        </w:rPr>
        <w:t>[52]</w:t>
      </w:r>
      <w:r w:rsidRPr="00324220">
        <w:rPr>
          <w:sz w:val="24"/>
          <w:szCs w:val="24"/>
        </w:rPr>
        <w:tab/>
      </w:r>
      <w:r w:rsidR="001C19A4">
        <w:rPr>
          <w:bCs/>
          <w:sz w:val="24"/>
          <w:szCs w:val="24"/>
        </w:rPr>
        <w:t xml:space="preserve">It was held in </w:t>
      </w:r>
      <w:r w:rsidR="001C19A4" w:rsidRPr="000F583A">
        <w:rPr>
          <w:bCs/>
          <w:i/>
          <w:iCs/>
          <w:sz w:val="24"/>
          <w:szCs w:val="24"/>
        </w:rPr>
        <w:t>Koekemoer v Taylor &amp; Steyn</w:t>
      </w:r>
      <w:r w:rsidR="001C19A4">
        <w:rPr>
          <w:bCs/>
          <w:sz w:val="24"/>
          <w:szCs w:val="24"/>
        </w:rPr>
        <w:t xml:space="preserve"> </w:t>
      </w:r>
      <w:r w:rsidR="001C19A4">
        <w:rPr>
          <w:rStyle w:val="FootnoteReference"/>
          <w:bCs/>
          <w:sz w:val="24"/>
          <w:szCs w:val="24"/>
        </w:rPr>
        <w:footnoteReference w:id="7"/>
      </w:r>
      <w:r w:rsidR="001C19A4">
        <w:rPr>
          <w:bCs/>
          <w:sz w:val="24"/>
          <w:szCs w:val="24"/>
        </w:rPr>
        <w:t>, in regard to the statutory demand and deeming provision that these:</w:t>
      </w:r>
    </w:p>
    <w:p w14:paraId="5EF41E89" w14:textId="77777777" w:rsidR="005C4BE2" w:rsidRDefault="005C4BE2" w:rsidP="001C19A4">
      <w:pPr>
        <w:pStyle w:val="Body"/>
        <w:spacing w:line="360" w:lineRule="auto"/>
        <w:ind w:left="851"/>
        <w:jc w:val="both"/>
        <w:rPr>
          <w:bCs/>
          <w:sz w:val="24"/>
          <w:szCs w:val="24"/>
        </w:rPr>
      </w:pPr>
    </w:p>
    <w:p w14:paraId="69CDF650" w14:textId="7582FA24" w:rsidR="00CD6A8A" w:rsidRPr="000F583A" w:rsidRDefault="001C19A4" w:rsidP="000F583A">
      <w:pPr>
        <w:pStyle w:val="Body"/>
        <w:spacing w:line="360" w:lineRule="auto"/>
        <w:ind w:left="1418"/>
        <w:jc w:val="both"/>
        <w:rPr>
          <w:bCs/>
          <w:i/>
          <w:iCs/>
          <w:sz w:val="22"/>
          <w:szCs w:val="22"/>
        </w:rPr>
      </w:pPr>
      <w:r w:rsidRPr="000F583A">
        <w:rPr>
          <w:bCs/>
          <w:i/>
          <w:iCs/>
          <w:sz w:val="22"/>
          <w:szCs w:val="22"/>
        </w:rPr>
        <w:t>“</w:t>
      </w:r>
      <w:r w:rsidR="00DC0291">
        <w:rPr>
          <w:bCs/>
          <w:i/>
          <w:iCs/>
          <w:sz w:val="22"/>
          <w:szCs w:val="22"/>
        </w:rPr>
        <w:t>P</w:t>
      </w:r>
      <w:r w:rsidRPr="000F583A">
        <w:rPr>
          <w:bCs/>
          <w:i/>
          <w:iCs/>
          <w:sz w:val="22"/>
          <w:szCs w:val="22"/>
        </w:rPr>
        <w:t xml:space="preserve">redicate situations where a company may well be able to pay its debts but is conclusively deemed not being able to do so </w:t>
      </w:r>
      <w:r w:rsidR="00B61655" w:rsidRPr="000F583A">
        <w:rPr>
          <w:bCs/>
          <w:i/>
          <w:iCs/>
          <w:sz w:val="22"/>
          <w:szCs w:val="22"/>
        </w:rPr>
        <w:t>i.e</w:t>
      </w:r>
      <w:r w:rsidRPr="000F583A">
        <w:rPr>
          <w:bCs/>
          <w:i/>
          <w:iCs/>
          <w:sz w:val="22"/>
          <w:szCs w:val="22"/>
        </w:rPr>
        <w:t xml:space="preserve"> where a company has failed to respond positively to a statutory demand for payment  or where a company</w:t>
      </w:r>
      <w:r w:rsidR="000F583A" w:rsidRPr="000F583A">
        <w:rPr>
          <w:bCs/>
          <w:i/>
          <w:iCs/>
          <w:sz w:val="22"/>
          <w:szCs w:val="22"/>
        </w:rPr>
        <w:t xml:space="preserve"> has caused a return of nulla bona to be made in response to a warrant of execution.”</w:t>
      </w:r>
    </w:p>
    <w:p w14:paraId="5E9B8545" w14:textId="007D10E2" w:rsidR="00CD6A8A" w:rsidRDefault="00CD6A8A" w:rsidP="00CD6A8A">
      <w:pPr>
        <w:pStyle w:val="ListParagraph"/>
        <w:rPr>
          <w:bCs/>
        </w:rPr>
      </w:pPr>
    </w:p>
    <w:p w14:paraId="58FD52BE" w14:textId="095C160C" w:rsidR="00324220" w:rsidRDefault="00324220" w:rsidP="00CD6A8A">
      <w:pPr>
        <w:pStyle w:val="ListParagraph"/>
        <w:rPr>
          <w:bCs/>
        </w:rPr>
      </w:pPr>
    </w:p>
    <w:p w14:paraId="2CC69331" w14:textId="77777777" w:rsidR="00324220" w:rsidRDefault="00324220" w:rsidP="00CD6A8A">
      <w:pPr>
        <w:pStyle w:val="ListParagraph"/>
        <w:rPr>
          <w:bCs/>
        </w:rPr>
      </w:pPr>
    </w:p>
    <w:p w14:paraId="49DAF589" w14:textId="2D243535" w:rsidR="001D1AD8" w:rsidRPr="00324220" w:rsidRDefault="00AD7D0B" w:rsidP="00AD7D0B">
      <w:pPr>
        <w:pStyle w:val="Body"/>
        <w:spacing w:line="360" w:lineRule="auto"/>
        <w:ind w:left="851" w:hanging="851"/>
        <w:jc w:val="both"/>
        <w:rPr>
          <w:bCs/>
        </w:rPr>
      </w:pPr>
      <w:r w:rsidRPr="00324220">
        <w:rPr>
          <w:sz w:val="24"/>
          <w:szCs w:val="24"/>
        </w:rPr>
        <w:t>[53]</w:t>
      </w:r>
      <w:r w:rsidRPr="00324220">
        <w:rPr>
          <w:sz w:val="24"/>
          <w:szCs w:val="24"/>
        </w:rPr>
        <w:tab/>
      </w:r>
      <w:r w:rsidR="000F583A" w:rsidRPr="00324220">
        <w:rPr>
          <w:bCs/>
          <w:sz w:val="24"/>
          <w:szCs w:val="24"/>
        </w:rPr>
        <w:t>The respondent has admitted indebtedness to the first applicant, subject to the completion of its reconciliation</w:t>
      </w:r>
      <w:r w:rsidR="005C4BE2" w:rsidRPr="00324220">
        <w:rPr>
          <w:bCs/>
          <w:sz w:val="24"/>
          <w:szCs w:val="24"/>
        </w:rPr>
        <w:t>,</w:t>
      </w:r>
      <w:r w:rsidR="000F583A" w:rsidRPr="00324220">
        <w:rPr>
          <w:bCs/>
          <w:sz w:val="24"/>
          <w:szCs w:val="24"/>
        </w:rPr>
        <w:t xml:space="preserve"> which was supposed to have taken 2 to 3 days after 1 January 2024.  It is now 5 months </w:t>
      </w:r>
      <w:r w:rsidR="001F5D12" w:rsidRPr="00324220">
        <w:rPr>
          <w:bCs/>
          <w:sz w:val="24"/>
          <w:szCs w:val="24"/>
        </w:rPr>
        <w:t>later,</w:t>
      </w:r>
      <w:r w:rsidR="000F583A" w:rsidRPr="00324220">
        <w:rPr>
          <w:bCs/>
          <w:sz w:val="24"/>
          <w:szCs w:val="24"/>
        </w:rPr>
        <w:t xml:space="preserve"> and that reconciliation has not been undertaken.  </w:t>
      </w:r>
    </w:p>
    <w:p w14:paraId="098CD1A7" w14:textId="77777777" w:rsidR="00324220" w:rsidRPr="00324220" w:rsidRDefault="00324220" w:rsidP="00324220">
      <w:pPr>
        <w:pStyle w:val="Body"/>
        <w:spacing w:line="360" w:lineRule="auto"/>
        <w:ind w:left="851"/>
        <w:jc w:val="both"/>
        <w:rPr>
          <w:bCs/>
        </w:rPr>
      </w:pPr>
    </w:p>
    <w:p w14:paraId="7C88B5DD" w14:textId="6C3E4D31" w:rsidR="00B309C5" w:rsidRDefault="00AD7D0B" w:rsidP="00AD7D0B">
      <w:pPr>
        <w:pStyle w:val="Body"/>
        <w:spacing w:line="360" w:lineRule="auto"/>
        <w:ind w:left="851" w:hanging="851"/>
        <w:jc w:val="both"/>
        <w:rPr>
          <w:bCs/>
          <w:sz w:val="24"/>
          <w:szCs w:val="24"/>
        </w:rPr>
      </w:pPr>
      <w:r>
        <w:rPr>
          <w:sz w:val="24"/>
          <w:szCs w:val="24"/>
        </w:rPr>
        <w:t>[54]</w:t>
      </w:r>
      <w:r>
        <w:rPr>
          <w:sz w:val="24"/>
          <w:szCs w:val="24"/>
        </w:rPr>
        <w:tab/>
      </w:r>
      <w:r w:rsidR="00B309C5">
        <w:rPr>
          <w:bCs/>
          <w:sz w:val="24"/>
          <w:szCs w:val="24"/>
        </w:rPr>
        <w:t xml:space="preserve">It is in this conduct that the urgency of this application is found.  In </w:t>
      </w:r>
      <w:r w:rsidR="00B309C5" w:rsidRPr="005C4BE2">
        <w:rPr>
          <w:bCs/>
          <w:i/>
          <w:iCs/>
          <w:sz w:val="24"/>
          <w:szCs w:val="24"/>
        </w:rPr>
        <w:t>Murray N.O and Others v Master of the High Court, Pretoria and Others</w:t>
      </w:r>
      <w:r w:rsidR="00B309C5">
        <w:rPr>
          <w:rStyle w:val="FootnoteReference"/>
          <w:bCs/>
          <w:sz w:val="24"/>
          <w:szCs w:val="24"/>
        </w:rPr>
        <w:footnoteReference w:id="8"/>
      </w:r>
      <w:r w:rsidR="00B309C5">
        <w:rPr>
          <w:bCs/>
          <w:sz w:val="24"/>
          <w:szCs w:val="24"/>
        </w:rPr>
        <w:t xml:space="preserve"> it was held:</w:t>
      </w:r>
    </w:p>
    <w:p w14:paraId="0BD2FB0B" w14:textId="77777777" w:rsidR="00B309C5" w:rsidRDefault="00B309C5" w:rsidP="00B309C5">
      <w:pPr>
        <w:pStyle w:val="ListParagraph"/>
        <w:rPr>
          <w:bCs/>
        </w:rPr>
      </w:pPr>
    </w:p>
    <w:p w14:paraId="078170D9" w14:textId="5DA23ABC" w:rsidR="00B309C5" w:rsidRPr="005C4BE2" w:rsidRDefault="00B309C5" w:rsidP="00B309C5">
      <w:pPr>
        <w:pStyle w:val="Body"/>
        <w:spacing w:line="360" w:lineRule="auto"/>
        <w:ind w:left="1440"/>
        <w:jc w:val="both"/>
        <w:rPr>
          <w:bCs/>
          <w:i/>
          <w:iCs/>
          <w:sz w:val="22"/>
          <w:szCs w:val="22"/>
        </w:rPr>
      </w:pPr>
      <w:r w:rsidRPr="005C4BE2">
        <w:rPr>
          <w:bCs/>
          <w:i/>
          <w:iCs/>
          <w:sz w:val="22"/>
          <w:szCs w:val="22"/>
        </w:rPr>
        <w:t>“</w:t>
      </w:r>
      <w:r w:rsidR="005C4BE2" w:rsidRPr="005C4BE2">
        <w:rPr>
          <w:bCs/>
          <w:i/>
          <w:iCs/>
          <w:sz w:val="22"/>
          <w:szCs w:val="22"/>
        </w:rPr>
        <w:t>An</w:t>
      </w:r>
      <w:r w:rsidRPr="005C4BE2">
        <w:rPr>
          <w:bCs/>
          <w:i/>
          <w:iCs/>
          <w:sz w:val="22"/>
          <w:szCs w:val="22"/>
        </w:rPr>
        <w:t xml:space="preserve">other factor supporting the view I have taken is the </w:t>
      </w:r>
      <w:r w:rsidR="00324220" w:rsidRPr="005C4BE2">
        <w:rPr>
          <w:bCs/>
          <w:i/>
          <w:iCs/>
          <w:sz w:val="22"/>
          <w:szCs w:val="22"/>
        </w:rPr>
        <w:t>inherent</w:t>
      </w:r>
      <w:r w:rsidRPr="005C4BE2">
        <w:rPr>
          <w:bCs/>
          <w:i/>
          <w:iCs/>
          <w:sz w:val="22"/>
          <w:szCs w:val="22"/>
        </w:rPr>
        <w:t xml:space="preserve"> urgency of the insolvency proceedings.  In ABSA Bank Ltd v De Klerk and related cases, 1994 (4) SA 835e at 838J-839A the court said:</w:t>
      </w:r>
    </w:p>
    <w:p w14:paraId="7B5C0414" w14:textId="77777777" w:rsidR="005C4BE2" w:rsidRDefault="005C4BE2" w:rsidP="00B309C5">
      <w:pPr>
        <w:pStyle w:val="Body"/>
        <w:spacing w:line="360" w:lineRule="auto"/>
        <w:jc w:val="both"/>
        <w:rPr>
          <w:bCs/>
          <w:i/>
          <w:iCs/>
          <w:sz w:val="22"/>
          <w:szCs w:val="22"/>
        </w:rPr>
      </w:pPr>
    </w:p>
    <w:p w14:paraId="12E7F7C7" w14:textId="29E2513C" w:rsidR="005C4BE2" w:rsidRDefault="00816D3E" w:rsidP="005C4BE2">
      <w:pPr>
        <w:pStyle w:val="Body"/>
        <w:spacing w:line="360" w:lineRule="auto"/>
        <w:ind w:left="2268"/>
        <w:jc w:val="both"/>
        <w:rPr>
          <w:bCs/>
          <w:i/>
          <w:iCs/>
          <w:sz w:val="22"/>
          <w:szCs w:val="22"/>
        </w:rPr>
      </w:pPr>
      <w:r>
        <w:rPr>
          <w:bCs/>
          <w:i/>
          <w:iCs/>
          <w:sz w:val="22"/>
          <w:szCs w:val="22"/>
        </w:rPr>
        <w:t>‘</w:t>
      </w:r>
      <w:r w:rsidR="005C4BE2">
        <w:rPr>
          <w:bCs/>
          <w:i/>
          <w:iCs/>
          <w:sz w:val="22"/>
          <w:szCs w:val="22"/>
        </w:rPr>
        <w:t>T</w:t>
      </w:r>
      <w:r w:rsidR="00B309C5" w:rsidRPr="005C4BE2">
        <w:rPr>
          <w:bCs/>
          <w:i/>
          <w:iCs/>
          <w:sz w:val="22"/>
          <w:szCs w:val="22"/>
        </w:rPr>
        <w:t xml:space="preserve">here is frequently a large body of creditors whose rights are affected by sequestration, who may wish to be heard on the return day, and who may be </w:t>
      </w:r>
      <w:r w:rsidR="005C4BE2" w:rsidRPr="005C4BE2">
        <w:rPr>
          <w:bCs/>
          <w:i/>
          <w:iCs/>
          <w:sz w:val="22"/>
          <w:szCs w:val="22"/>
        </w:rPr>
        <w:t>prejudiced</w:t>
      </w:r>
      <w:r w:rsidR="00B309C5" w:rsidRPr="005C4BE2">
        <w:rPr>
          <w:bCs/>
          <w:i/>
          <w:iCs/>
          <w:sz w:val="22"/>
          <w:szCs w:val="22"/>
        </w:rPr>
        <w:t xml:space="preserve"> by delay.  This inherent urgency leads </w:t>
      </w:r>
      <w:r w:rsidR="007D1EF9" w:rsidRPr="005C4BE2">
        <w:rPr>
          <w:bCs/>
          <w:i/>
          <w:iCs/>
          <w:sz w:val="22"/>
          <w:szCs w:val="22"/>
        </w:rPr>
        <w:t>M</w:t>
      </w:r>
      <w:r w:rsidR="00B309C5" w:rsidRPr="005C4BE2">
        <w:rPr>
          <w:bCs/>
          <w:i/>
          <w:iCs/>
          <w:sz w:val="22"/>
          <w:szCs w:val="22"/>
        </w:rPr>
        <w:t>eskin to make the following recommendation in Insolvency Law at 2.1.7</w:t>
      </w:r>
      <w:r w:rsidR="007D1EF9" w:rsidRPr="005C4BE2">
        <w:rPr>
          <w:bCs/>
          <w:i/>
          <w:iCs/>
          <w:sz w:val="22"/>
          <w:szCs w:val="22"/>
        </w:rPr>
        <w:t xml:space="preserve"> at 2-34, a recommendation which I endorse and which the courts in this division have in fact applied:</w:t>
      </w:r>
    </w:p>
    <w:p w14:paraId="2F4ECF47" w14:textId="77777777" w:rsidR="005C4BE2" w:rsidRDefault="005C4BE2" w:rsidP="00B309C5">
      <w:pPr>
        <w:pStyle w:val="Body"/>
        <w:spacing w:line="360" w:lineRule="auto"/>
        <w:jc w:val="both"/>
        <w:rPr>
          <w:bCs/>
          <w:i/>
          <w:iCs/>
          <w:sz w:val="22"/>
          <w:szCs w:val="22"/>
        </w:rPr>
      </w:pPr>
    </w:p>
    <w:p w14:paraId="4BE21E1D" w14:textId="510FDA08" w:rsidR="00B309C5" w:rsidRDefault="005C4BE2" w:rsidP="005C4BE2">
      <w:pPr>
        <w:pStyle w:val="Body"/>
        <w:spacing w:line="360" w:lineRule="auto"/>
        <w:ind w:left="2835"/>
        <w:jc w:val="both"/>
        <w:rPr>
          <w:bCs/>
          <w:i/>
          <w:iCs/>
          <w:sz w:val="22"/>
          <w:szCs w:val="22"/>
        </w:rPr>
      </w:pPr>
      <w:r>
        <w:rPr>
          <w:bCs/>
          <w:i/>
          <w:iCs/>
          <w:sz w:val="22"/>
          <w:szCs w:val="22"/>
        </w:rPr>
        <w:t>“I</w:t>
      </w:r>
      <w:r w:rsidR="007D1EF9" w:rsidRPr="005C4BE2">
        <w:rPr>
          <w:bCs/>
          <w:i/>
          <w:iCs/>
          <w:sz w:val="22"/>
          <w:szCs w:val="22"/>
        </w:rPr>
        <w:t>t is respectfully submitted that any application for sequestration merely as such contains an element of urgency;  if a case for sequestration can be made, ex hypothesis, a removal of his property of the control of the debtor and a suspension of enforcement of creditors rights of action and execution in the ordinary course as soon as possible.”</w:t>
      </w:r>
    </w:p>
    <w:p w14:paraId="23B5D72C" w14:textId="77777777" w:rsidR="00B309C5" w:rsidRPr="00201E70" w:rsidRDefault="00B309C5" w:rsidP="00201E70">
      <w:pPr>
        <w:rPr>
          <w:bCs/>
        </w:rPr>
      </w:pPr>
    </w:p>
    <w:p w14:paraId="7BC1FB1E" w14:textId="4BF76083" w:rsidR="009675A9" w:rsidRPr="009675A9" w:rsidRDefault="00AD7D0B" w:rsidP="00AD7D0B">
      <w:pPr>
        <w:pStyle w:val="Body"/>
        <w:spacing w:line="360" w:lineRule="auto"/>
        <w:ind w:left="851" w:hanging="851"/>
        <w:jc w:val="both"/>
        <w:rPr>
          <w:bCs/>
          <w:sz w:val="24"/>
          <w:szCs w:val="24"/>
        </w:rPr>
      </w:pPr>
      <w:r w:rsidRPr="009675A9">
        <w:rPr>
          <w:sz w:val="24"/>
          <w:szCs w:val="24"/>
        </w:rPr>
        <w:t>[55]</w:t>
      </w:r>
      <w:r w:rsidRPr="009675A9">
        <w:rPr>
          <w:sz w:val="24"/>
          <w:szCs w:val="24"/>
        </w:rPr>
        <w:tab/>
      </w:r>
      <w:r w:rsidR="007D1EF9">
        <w:rPr>
          <w:bCs/>
          <w:sz w:val="24"/>
          <w:szCs w:val="24"/>
        </w:rPr>
        <w:t>It was argued for the respondent</w:t>
      </w:r>
      <w:r w:rsidR="009675A9">
        <w:rPr>
          <w:bCs/>
          <w:sz w:val="24"/>
          <w:szCs w:val="24"/>
        </w:rPr>
        <w:t>,</w:t>
      </w:r>
      <w:r w:rsidR="007D1EF9">
        <w:rPr>
          <w:bCs/>
          <w:sz w:val="24"/>
          <w:szCs w:val="24"/>
        </w:rPr>
        <w:t xml:space="preserve"> that the matter was not urgent and that were it to be heard as a matter of urgency and granted, the order would </w:t>
      </w:r>
      <w:r w:rsidR="007D1EF9" w:rsidRPr="007D1EF9">
        <w:rPr>
          <w:bCs/>
          <w:i/>
          <w:iCs/>
          <w:sz w:val="22"/>
          <w:szCs w:val="22"/>
        </w:rPr>
        <w:t>“place thousands of clients at risk”.</w:t>
      </w:r>
      <w:r w:rsidR="007D1EF9">
        <w:rPr>
          <w:bCs/>
          <w:i/>
          <w:iCs/>
          <w:sz w:val="22"/>
          <w:szCs w:val="22"/>
        </w:rPr>
        <w:t xml:space="preserve">  </w:t>
      </w:r>
    </w:p>
    <w:p w14:paraId="2C62158B" w14:textId="77777777" w:rsidR="009675A9" w:rsidRPr="009675A9" w:rsidRDefault="009675A9" w:rsidP="009675A9">
      <w:pPr>
        <w:pStyle w:val="Body"/>
        <w:spacing w:line="360" w:lineRule="auto"/>
        <w:ind w:left="851"/>
        <w:jc w:val="both"/>
        <w:rPr>
          <w:bCs/>
          <w:sz w:val="24"/>
          <w:szCs w:val="24"/>
        </w:rPr>
      </w:pPr>
    </w:p>
    <w:p w14:paraId="73597BAF" w14:textId="479C22FF" w:rsidR="009675A9" w:rsidRDefault="00AD7D0B" w:rsidP="00AD7D0B">
      <w:pPr>
        <w:pStyle w:val="Body"/>
        <w:spacing w:line="360" w:lineRule="auto"/>
        <w:ind w:left="851" w:hanging="851"/>
        <w:jc w:val="both"/>
        <w:rPr>
          <w:bCs/>
          <w:sz w:val="24"/>
          <w:szCs w:val="24"/>
        </w:rPr>
      </w:pPr>
      <w:r>
        <w:rPr>
          <w:sz w:val="24"/>
          <w:szCs w:val="24"/>
        </w:rPr>
        <w:t>[56]</w:t>
      </w:r>
      <w:r>
        <w:rPr>
          <w:sz w:val="24"/>
          <w:szCs w:val="24"/>
        </w:rPr>
        <w:tab/>
      </w:r>
      <w:r w:rsidR="007D1EF9">
        <w:rPr>
          <w:bCs/>
          <w:sz w:val="24"/>
          <w:szCs w:val="24"/>
        </w:rPr>
        <w:t>This is the very reason why I find the matter to be urgent – the failure to discharge its indebtedness and 5 month failure to reconcile the first applicant’s VMW, means that the manner in which the respondent is conducting its business places</w:t>
      </w:r>
      <w:r w:rsidR="009675A9">
        <w:rPr>
          <w:bCs/>
          <w:sz w:val="24"/>
          <w:szCs w:val="24"/>
        </w:rPr>
        <w:t>,</w:t>
      </w:r>
      <w:r w:rsidR="007D1EF9">
        <w:rPr>
          <w:bCs/>
          <w:sz w:val="24"/>
          <w:szCs w:val="24"/>
        </w:rPr>
        <w:t xml:space="preserve"> not only the first applicant</w:t>
      </w:r>
      <w:r w:rsidR="009675A9">
        <w:rPr>
          <w:bCs/>
          <w:sz w:val="24"/>
          <w:szCs w:val="24"/>
        </w:rPr>
        <w:t>,</w:t>
      </w:r>
      <w:r w:rsidR="007D1EF9">
        <w:rPr>
          <w:bCs/>
          <w:sz w:val="24"/>
          <w:szCs w:val="24"/>
        </w:rPr>
        <w:t xml:space="preserve"> but every other creditor at risk.</w:t>
      </w:r>
    </w:p>
    <w:p w14:paraId="4AEACEC7" w14:textId="77777777" w:rsidR="009675A9" w:rsidRDefault="009675A9" w:rsidP="009675A9">
      <w:pPr>
        <w:pStyle w:val="ListParagraph"/>
        <w:rPr>
          <w:bCs/>
        </w:rPr>
      </w:pPr>
    </w:p>
    <w:p w14:paraId="52D79A25" w14:textId="4F81F4E0" w:rsidR="001D1AD8" w:rsidRDefault="00AD7D0B" w:rsidP="00AD7D0B">
      <w:pPr>
        <w:pStyle w:val="Body"/>
        <w:spacing w:line="360" w:lineRule="auto"/>
        <w:ind w:left="851" w:hanging="851"/>
        <w:jc w:val="both"/>
        <w:rPr>
          <w:bCs/>
          <w:sz w:val="24"/>
          <w:szCs w:val="24"/>
        </w:rPr>
      </w:pPr>
      <w:r>
        <w:rPr>
          <w:sz w:val="24"/>
          <w:szCs w:val="24"/>
        </w:rPr>
        <w:lastRenderedPageBreak/>
        <w:t>[57]</w:t>
      </w:r>
      <w:r>
        <w:rPr>
          <w:sz w:val="24"/>
          <w:szCs w:val="24"/>
        </w:rPr>
        <w:tab/>
      </w:r>
      <w:r w:rsidR="001D1AD8" w:rsidRPr="001F5D12">
        <w:rPr>
          <w:bCs/>
          <w:sz w:val="24"/>
          <w:szCs w:val="24"/>
        </w:rPr>
        <w:t>It is of no assistance to the respondent</w:t>
      </w:r>
      <w:r w:rsidR="009675A9">
        <w:rPr>
          <w:bCs/>
          <w:sz w:val="24"/>
          <w:szCs w:val="24"/>
        </w:rPr>
        <w:t>,</w:t>
      </w:r>
      <w:r w:rsidR="001D1AD8" w:rsidRPr="001F5D12">
        <w:rPr>
          <w:bCs/>
          <w:sz w:val="24"/>
          <w:szCs w:val="24"/>
        </w:rPr>
        <w:t xml:space="preserve"> to rely on its own deliberate failure to conduct the reconciliation</w:t>
      </w:r>
      <w:r w:rsidR="009675A9">
        <w:rPr>
          <w:bCs/>
          <w:sz w:val="24"/>
          <w:szCs w:val="24"/>
        </w:rPr>
        <w:t>,</w:t>
      </w:r>
      <w:r w:rsidR="001D1AD8" w:rsidRPr="001F5D12">
        <w:rPr>
          <w:bCs/>
          <w:sz w:val="24"/>
          <w:szCs w:val="24"/>
        </w:rPr>
        <w:t xml:space="preserve"> in order to place its indebtedness to the first applicant in issue.  </w:t>
      </w:r>
      <w:r w:rsidR="00AF3B39" w:rsidRPr="001F5D12">
        <w:rPr>
          <w:bCs/>
          <w:sz w:val="24"/>
          <w:szCs w:val="24"/>
        </w:rPr>
        <w:t>This is to my mind contrived and disingenuous.</w:t>
      </w:r>
      <w:r w:rsidR="005173FC" w:rsidRPr="001F5D12">
        <w:rPr>
          <w:bCs/>
          <w:sz w:val="24"/>
          <w:szCs w:val="24"/>
        </w:rPr>
        <w:t xml:space="preserve">  For this reason, I find that the respondent is indebted</w:t>
      </w:r>
      <w:r w:rsidR="001F5D12" w:rsidRPr="001F5D12">
        <w:rPr>
          <w:bCs/>
          <w:sz w:val="24"/>
          <w:szCs w:val="24"/>
        </w:rPr>
        <w:t xml:space="preserve"> to the applicant as provided for in Section 345(1)(a) </w:t>
      </w:r>
      <w:r w:rsidR="00B61655" w:rsidRPr="001F5D12">
        <w:rPr>
          <w:bCs/>
          <w:sz w:val="24"/>
          <w:szCs w:val="24"/>
        </w:rPr>
        <w:t>i.e</w:t>
      </w:r>
      <w:r w:rsidR="001F5D12" w:rsidRPr="001F5D12">
        <w:rPr>
          <w:bCs/>
          <w:sz w:val="24"/>
          <w:szCs w:val="24"/>
        </w:rPr>
        <w:t xml:space="preserve"> for an amount in excess of R100.00 and it is for that reason deemed to be unable to pay its debts.</w:t>
      </w:r>
    </w:p>
    <w:p w14:paraId="5F9583E9" w14:textId="77777777" w:rsidR="00252BBD" w:rsidRDefault="00252BBD" w:rsidP="00252BBD">
      <w:pPr>
        <w:pStyle w:val="ListParagraph"/>
        <w:rPr>
          <w:bCs/>
        </w:rPr>
      </w:pPr>
    </w:p>
    <w:p w14:paraId="37B616CD" w14:textId="701ACEF1" w:rsidR="00252BBD" w:rsidRPr="00201E70" w:rsidRDefault="00AD7D0B" w:rsidP="00AD7D0B">
      <w:pPr>
        <w:pStyle w:val="Body"/>
        <w:spacing w:line="360" w:lineRule="auto"/>
        <w:ind w:left="851" w:hanging="851"/>
        <w:jc w:val="both"/>
        <w:rPr>
          <w:bCs/>
          <w:sz w:val="24"/>
          <w:szCs w:val="24"/>
        </w:rPr>
      </w:pPr>
      <w:r w:rsidRPr="00201E70">
        <w:rPr>
          <w:sz w:val="24"/>
          <w:szCs w:val="24"/>
        </w:rPr>
        <w:t>[58]</w:t>
      </w:r>
      <w:r w:rsidRPr="00201E70">
        <w:rPr>
          <w:sz w:val="24"/>
          <w:szCs w:val="24"/>
        </w:rPr>
        <w:tab/>
      </w:r>
      <w:r w:rsidR="00252BBD" w:rsidRPr="00201E70">
        <w:rPr>
          <w:bCs/>
          <w:sz w:val="24"/>
          <w:szCs w:val="24"/>
        </w:rPr>
        <w:t xml:space="preserve">In </w:t>
      </w:r>
      <w:r w:rsidR="00252BBD" w:rsidRPr="00201E70">
        <w:rPr>
          <w:bCs/>
          <w:i/>
          <w:iCs/>
          <w:sz w:val="24"/>
          <w:szCs w:val="24"/>
        </w:rPr>
        <w:t>Body Corporate of Fish Eagle v Group 12 Investments</w:t>
      </w:r>
      <w:r w:rsidR="00201E70">
        <w:rPr>
          <w:bCs/>
          <w:i/>
          <w:iCs/>
          <w:sz w:val="24"/>
          <w:szCs w:val="24"/>
        </w:rPr>
        <w:t>,</w:t>
      </w:r>
      <w:r w:rsidR="00252BBD" w:rsidRPr="00201E70">
        <w:rPr>
          <w:rStyle w:val="FootnoteReference"/>
          <w:bCs/>
          <w:sz w:val="24"/>
          <w:szCs w:val="24"/>
        </w:rPr>
        <w:footnoteReference w:id="9"/>
      </w:r>
      <w:r w:rsidR="00252BBD" w:rsidRPr="00201E70">
        <w:rPr>
          <w:bCs/>
          <w:sz w:val="24"/>
          <w:szCs w:val="24"/>
        </w:rPr>
        <w:t xml:space="preserve"> it was held:</w:t>
      </w:r>
    </w:p>
    <w:p w14:paraId="23236166" w14:textId="77777777" w:rsidR="00252BBD" w:rsidRDefault="00252BBD" w:rsidP="00252BBD">
      <w:pPr>
        <w:pStyle w:val="ListParagraph"/>
        <w:rPr>
          <w:b/>
        </w:rPr>
      </w:pPr>
    </w:p>
    <w:p w14:paraId="71E96DBA" w14:textId="6AA440D2" w:rsidR="00252BBD" w:rsidRDefault="00252BBD" w:rsidP="00252BBD">
      <w:pPr>
        <w:pStyle w:val="Body"/>
        <w:spacing w:line="360" w:lineRule="auto"/>
        <w:ind w:left="1440"/>
        <w:jc w:val="both"/>
        <w:rPr>
          <w:bCs/>
          <w:i/>
          <w:iCs/>
          <w:sz w:val="22"/>
          <w:szCs w:val="22"/>
        </w:rPr>
      </w:pPr>
      <w:r>
        <w:rPr>
          <w:b/>
          <w:sz w:val="24"/>
          <w:szCs w:val="24"/>
        </w:rPr>
        <w:t>“</w:t>
      </w:r>
      <w:r>
        <w:rPr>
          <w:bCs/>
          <w:i/>
          <w:iCs/>
          <w:sz w:val="22"/>
          <w:szCs w:val="22"/>
        </w:rPr>
        <w:t xml:space="preserve">The deeming provision of s 345(1)(a) of the Companies Act creates a </w:t>
      </w:r>
      <w:r w:rsidR="00E2230E">
        <w:rPr>
          <w:bCs/>
          <w:i/>
          <w:iCs/>
          <w:sz w:val="22"/>
          <w:szCs w:val="22"/>
        </w:rPr>
        <w:t>rebuttable</w:t>
      </w:r>
      <w:r>
        <w:rPr>
          <w:bCs/>
          <w:i/>
          <w:iCs/>
          <w:sz w:val="22"/>
          <w:szCs w:val="22"/>
        </w:rPr>
        <w:t xml:space="preserve"> presumption to the effect that the respondent is unable to pay its debts. </w:t>
      </w:r>
      <w:r w:rsidR="0084780A">
        <w:rPr>
          <w:bCs/>
          <w:i/>
          <w:iCs/>
          <w:sz w:val="22"/>
          <w:szCs w:val="22"/>
        </w:rPr>
        <w:t>…..</w:t>
      </w:r>
      <w:r>
        <w:rPr>
          <w:bCs/>
          <w:i/>
          <w:iCs/>
          <w:sz w:val="22"/>
          <w:szCs w:val="22"/>
        </w:rPr>
        <w:t xml:space="preserve"> If the respondent admits a debt over R100.00, even though the respondent’s indebtedness is less than the amount the applicant demanded in terms of s 345(1)(a) of the Companies Act demanded, then on the respondent’s own version, the applicant is entitled to succeed in its liquidation application and the conclusion of law is that the respondent is unable to pay its debts.”</w:t>
      </w:r>
    </w:p>
    <w:p w14:paraId="78D734DB" w14:textId="77777777" w:rsidR="00252BBD" w:rsidRPr="00252BBD" w:rsidRDefault="00252BBD" w:rsidP="00252BBD">
      <w:pPr>
        <w:pStyle w:val="Body"/>
        <w:spacing w:line="360" w:lineRule="auto"/>
        <w:ind w:left="1440"/>
        <w:jc w:val="both"/>
        <w:rPr>
          <w:bCs/>
          <w:i/>
          <w:iCs/>
          <w:sz w:val="22"/>
          <w:szCs w:val="22"/>
        </w:rPr>
      </w:pPr>
    </w:p>
    <w:p w14:paraId="4A9D700E" w14:textId="28FF9599" w:rsidR="00CD6A8A" w:rsidRDefault="00AD7D0B" w:rsidP="00AD7D0B">
      <w:pPr>
        <w:pStyle w:val="Body"/>
        <w:spacing w:line="360" w:lineRule="auto"/>
        <w:ind w:left="851" w:hanging="851"/>
        <w:jc w:val="both"/>
        <w:rPr>
          <w:bCs/>
          <w:sz w:val="24"/>
          <w:szCs w:val="24"/>
        </w:rPr>
      </w:pPr>
      <w:r>
        <w:rPr>
          <w:sz w:val="24"/>
          <w:szCs w:val="24"/>
        </w:rPr>
        <w:t>[59]</w:t>
      </w:r>
      <w:r>
        <w:rPr>
          <w:sz w:val="24"/>
          <w:szCs w:val="24"/>
        </w:rPr>
        <w:tab/>
      </w:r>
      <w:r w:rsidR="00252BBD">
        <w:rPr>
          <w:bCs/>
          <w:sz w:val="24"/>
          <w:szCs w:val="24"/>
        </w:rPr>
        <w:t xml:space="preserve">It is not in issue </w:t>
      </w:r>
      <w:r w:rsidR="009D71B8">
        <w:rPr>
          <w:bCs/>
          <w:sz w:val="24"/>
          <w:szCs w:val="24"/>
        </w:rPr>
        <w:t>that the respondent has failed to make any disclosure of its financial position</w:t>
      </w:r>
      <w:r w:rsidR="009675A9">
        <w:rPr>
          <w:bCs/>
          <w:sz w:val="24"/>
          <w:szCs w:val="24"/>
        </w:rPr>
        <w:t>,</w:t>
      </w:r>
      <w:r w:rsidR="009D71B8">
        <w:rPr>
          <w:bCs/>
          <w:sz w:val="24"/>
          <w:szCs w:val="24"/>
        </w:rPr>
        <w:t xml:space="preserve"> </w:t>
      </w:r>
      <w:r w:rsidR="00C35D12">
        <w:rPr>
          <w:bCs/>
          <w:sz w:val="24"/>
          <w:szCs w:val="24"/>
        </w:rPr>
        <w:t>choosing rather to rely</w:t>
      </w:r>
      <w:r w:rsidR="004A7F42">
        <w:rPr>
          <w:bCs/>
          <w:sz w:val="24"/>
          <w:szCs w:val="24"/>
        </w:rPr>
        <w:t xml:space="preserve"> on the unliquidated damages claim for which liability has not yet been established, it says it has</w:t>
      </w:r>
      <w:r w:rsidR="004A7F42">
        <w:rPr>
          <w:rStyle w:val="FootnoteReference"/>
          <w:bCs/>
          <w:sz w:val="24"/>
          <w:szCs w:val="24"/>
        </w:rPr>
        <w:footnoteReference w:id="10"/>
      </w:r>
      <w:r w:rsidR="004A7F42">
        <w:rPr>
          <w:bCs/>
          <w:sz w:val="24"/>
          <w:szCs w:val="24"/>
        </w:rPr>
        <w:t xml:space="preserve">.  The </w:t>
      </w:r>
      <w:r w:rsidR="00863F70">
        <w:rPr>
          <w:bCs/>
          <w:sz w:val="24"/>
          <w:szCs w:val="24"/>
        </w:rPr>
        <w:t>ineluctable</w:t>
      </w:r>
      <w:r w:rsidR="004A7F42">
        <w:rPr>
          <w:bCs/>
          <w:sz w:val="24"/>
          <w:szCs w:val="24"/>
        </w:rPr>
        <w:t xml:space="preserve"> inference in such circumstances is that the respondent is insolvent.</w:t>
      </w:r>
      <w:r w:rsidR="004A7F42">
        <w:rPr>
          <w:rStyle w:val="FootnoteReference"/>
          <w:bCs/>
          <w:sz w:val="24"/>
          <w:szCs w:val="24"/>
        </w:rPr>
        <w:footnoteReference w:id="11"/>
      </w:r>
    </w:p>
    <w:p w14:paraId="2EB8FF9F" w14:textId="77777777" w:rsidR="009675A9" w:rsidRDefault="009675A9" w:rsidP="009675A9">
      <w:pPr>
        <w:pStyle w:val="Body"/>
        <w:spacing w:line="360" w:lineRule="auto"/>
        <w:ind w:left="851"/>
        <w:jc w:val="both"/>
        <w:rPr>
          <w:bCs/>
          <w:sz w:val="24"/>
          <w:szCs w:val="24"/>
        </w:rPr>
      </w:pPr>
    </w:p>
    <w:p w14:paraId="2637E4F8" w14:textId="160DC307" w:rsidR="00F143A9" w:rsidRDefault="00AD7D0B" w:rsidP="00AD7D0B">
      <w:pPr>
        <w:pStyle w:val="Body"/>
        <w:spacing w:line="360" w:lineRule="auto"/>
        <w:ind w:left="851" w:hanging="851"/>
        <w:jc w:val="both"/>
        <w:rPr>
          <w:bCs/>
          <w:sz w:val="24"/>
          <w:szCs w:val="24"/>
        </w:rPr>
      </w:pPr>
      <w:r>
        <w:rPr>
          <w:sz w:val="24"/>
          <w:szCs w:val="24"/>
        </w:rPr>
        <w:t>[60]</w:t>
      </w:r>
      <w:r>
        <w:rPr>
          <w:sz w:val="24"/>
          <w:szCs w:val="24"/>
        </w:rPr>
        <w:tab/>
      </w:r>
      <w:r w:rsidR="00F143A9">
        <w:rPr>
          <w:bCs/>
          <w:sz w:val="24"/>
          <w:szCs w:val="24"/>
        </w:rPr>
        <w:t xml:space="preserve">In </w:t>
      </w:r>
      <w:r w:rsidR="00F143A9" w:rsidRPr="001F15A0">
        <w:rPr>
          <w:bCs/>
          <w:i/>
          <w:iCs/>
          <w:sz w:val="24"/>
          <w:szCs w:val="24"/>
        </w:rPr>
        <w:t>De Waard v Andrew &amp; Thienhaus Ltd</w:t>
      </w:r>
      <w:r w:rsidR="00F143A9">
        <w:rPr>
          <w:bCs/>
          <w:sz w:val="24"/>
          <w:szCs w:val="24"/>
        </w:rPr>
        <w:t>,</w:t>
      </w:r>
      <w:r w:rsidR="00F143A9">
        <w:rPr>
          <w:rStyle w:val="FootnoteReference"/>
          <w:bCs/>
          <w:sz w:val="24"/>
          <w:szCs w:val="24"/>
        </w:rPr>
        <w:footnoteReference w:id="12"/>
      </w:r>
      <w:r w:rsidR="00F143A9">
        <w:rPr>
          <w:bCs/>
          <w:sz w:val="24"/>
          <w:szCs w:val="24"/>
        </w:rPr>
        <w:t xml:space="preserve"> the court held:</w:t>
      </w:r>
    </w:p>
    <w:p w14:paraId="438B5A55" w14:textId="54155588" w:rsidR="00F143A9" w:rsidRDefault="00F143A9" w:rsidP="00F143A9">
      <w:pPr>
        <w:pStyle w:val="Body"/>
        <w:spacing w:line="360" w:lineRule="auto"/>
        <w:ind w:left="851"/>
        <w:jc w:val="both"/>
        <w:rPr>
          <w:bCs/>
          <w:sz w:val="24"/>
          <w:szCs w:val="24"/>
        </w:rPr>
      </w:pPr>
    </w:p>
    <w:p w14:paraId="517F1666" w14:textId="50C33FF1" w:rsidR="00F143A9" w:rsidRPr="001F15A0" w:rsidRDefault="00F143A9" w:rsidP="00A51CE7">
      <w:pPr>
        <w:pStyle w:val="Body"/>
        <w:spacing w:line="360" w:lineRule="auto"/>
        <w:ind w:left="1418"/>
        <w:jc w:val="both"/>
        <w:rPr>
          <w:b/>
          <w:i/>
          <w:iCs/>
          <w:sz w:val="22"/>
          <w:szCs w:val="22"/>
        </w:rPr>
      </w:pPr>
      <w:r w:rsidRPr="0075764D">
        <w:rPr>
          <w:sz w:val="24"/>
          <w:szCs w:val="24"/>
        </w:rPr>
        <w:t>“</w:t>
      </w:r>
      <w:r w:rsidR="001F15A0" w:rsidRPr="0075764D">
        <w:rPr>
          <w:i/>
          <w:iCs/>
          <w:sz w:val="22"/>
          <w:szCs w:val="22"/>
        </w:rPr>
        <w:t>N</w:t>
      </w:r>
      <w:r w:rsidRPr="0075764D">
        <w:rPr>
          <w:i/>
          <w:iCs/>
          <w:sz w:val="22"/>
          <w:szCs w:val="22"/>
        </w:rPr>
        <w:t xml:space="preserve">ow, when a man commits an act of </w:t>
      </w:r>
      <w:r w:rsidR="00A51CE7" w:rsidRPr="0075764D">
        <w:rPr>
          <w:i/>
          <w:iCs/>
          <w:sz w:val="22"/>
          <w:szCs w:val="22"/>
        </w:rPr>
        <w:t>insolvency,</w:t>
      </w:r>
      <w:r w:rsidRPr="0075764D">
        <w:rPr>
          <w:i/>
          <w:iCs/>
          <w:sz w:val="22"/>
          <w:szCs w:val="22"/>
        </w:rPr>
        <w:t xml:space="preserve"> he must expect his estate to be sequestrated.  The matter is not sprung upon him. . . of course; the court</w:t>
      </w:r>
      <w:r w:rsidR="001F15A0" w:rsidRPr="0075764D">
        <w:rPr>
          <w:i/>
          <w:iCs/>
          <w:sz w:val="22"/>
          <w:szCs w:val="22"/>
        </w:rPr>
        <w:t xml:space="preserve"> has a large discretion in regard to making the law absolute; and in </w:t>
      </w:r>
      <w:r w:rsidR="00A51CE7" w:rsidRPr="0075764D">
        <w:rPr>
          <w:i/>
          <w:iCs/>
          <w:sz w:val="22"/>
          <w:szCs w:val="22"/>
        </w:rPr>
        <w:t>exercising</w:t>
      </w:r>
      <w:r w:rsidR="001F15A0" w:rsidRPr="0075764D">
        <w:rPr>
          <w:i/>
          <w:iCs/>
          <w:sz w:val="22"/>
          <w:szCs w:val="22"/>
        </w:rPr>
        <w:t xml:space="preserve"> that discretion the condition of a man’s assets and his general financial position will be important elements to be considered.  Speaking for myself, I always look with great suspicion upon and examine very narrowly the </w:t>
      </w:r>
      <w:r w:rsidR="00A51CE7" w:rsidRPr="0075764D">
        <w:rPr>
          <w:i/>
          <w:iCs/>
          <w:sz w:val="22"/>
          <w:szCs w:val="22"/>
        </w:rPr>
        <w:t>position</w:t>
      </w:r>
      <w:r w:rsidR="001F15A0" w:rsidRPr="0075764D">
        <w:rPr>
          <w:i/>
          <w:iCs/>
          <w:sz w:val="22"/>
          <w:szCs w:val="22"/>
        </w:rPr>
        <w:t xml:space="preserve"> of a debtor who says: “I am sorry that I cannot pay my creditor, but my assets far exceed my liability”.   To my mind the best proof of solvency is that a man should pay </w:t>
      </w:r>
      <w:r w:rsidR="001F15A0" w:rsidRPr="0075764D">
        <w:rPr>
          <w:i/>
          <w:iCs/>
          <w:sz w:val="22"/>
          <w:szCs w:val="22"/>
        </w:rPr>
        <w:lastRenderedPageBreak/>
        <w:t>his debts;</w:t>
      </w:r>
      <w:r w:rsidR="001F15A0" w:rsidRPr="001F15A0">
        <w:rPr>
          <w:b/>
          <w:i/>
          <w:iCs/>
          <w:sz w:val="22"/>
          <w:szCs w:val="22"/>
        </w:rPr>
        <w:t xml:space="preserve"> </w:t>
      </w:r>
      <w:r w:rsidR="001F15A0" w:rsidRPr="0075764D">
        <w:rPr>
          <w:i/>
          <w:iCs/>
          <w:sz w:val="22"/>
          <w:szCs w:val="22"/>
        </w:rPr>
        <w:t>and therefore I always examine in a critical spirit the case of a man who does not pay what he owes.”</w:t>
      </w:r>
    </w:p>
    <w:p w14:paraId="0295CE26" w14:textId="3E4DE52E" w:rsidR="00F842D6" w:rsidRPr="00CD6A8A" w:rsidRDefault="00F842D6" w:rsidP="00CD6A8A">
      <w:pPr>
        <w:pStyle w:val="Body"/>
        <w:spacing w:line="360" w:lineRule="auto"/>
        <w:jc w:val="both"/>
        <w:rPr>
          <w:bCs/>
          <w:sz w:val="24"/>
          <w:szCs w:val="24"/>
        </w:rPr>
      </w:pPr>
    </w:p>
    <w:p w14:paraId="1EC4EC03" w14:textId="0D3A7100" w:rsidR="001F15A0" w:rsidRDefault="00AD7D0B" w:rsidP="00AD7D0B">
      <w:pPr>
        <w:pStyle w:val="Body"/>
        <w:spacing w:line="360" w:lineRule="auto"/>
        <w:ind w:left="851" w:hanging="851"/>
        <w:jc w:val="both"/>
        <w:rPr>
          <w:rFonts w:cs="Arial"/>
          <w:bCs/>
          <w:sz w:val="24"/>
          <w:szCs w:val="24"/>
        </w:rPr>
      </w:pPr>
      <w:r>
        <w:rPr>
          <w:rFonts w:cs="Arial"/>
          <w:sz w:val="24"/>
          <w:szCs w:val="24"/>
        </w:rPr>
        <w:t>[61]</w:t>
      </w:r>
      <w:r>
        <w:rPr>
          <w:rFonts w:cs="Arial"/>
          <w:sz w:val="24"/>
          <w:szCs w:val="24"/>
        </w:rPr>
        <w:tab/>
      </w:r>
      <w:r w:rsidR="001F15A0">
        <w:rPr>
          <w:rFonts w:cs="Arial"/>
          <w:bCs/>
          <w:sz w:val="24"/>
          <w:szCs w:val="24"/>
        </w:rPr>
        <w:t xml:space="preserve">In </w:t>
      </w:r>
      <w:r w:rsidR="001F15A0" w:rsidRPr="001F15A0">
        <w:rPr>
          <w:rFonts w:cs="Arial"/>
          <w:bCs/>
          <w:i/>
          <w:iCs/>
          <w:sz w:val="24"/>
          <w:szCs w:val="24"/>
        </w:rPr>
        <w:t>Imobrite (Pty) Ltd v DTI Boerdery CC</w:t>
      </w:r>
      <w:r w:rsidR="001F15A0">
        <w:rPr>
          <w:rFonts w:cs="Arial"/>
          <w:bCs/>
          <w:sz w:val="24"/>
          <w:szCs w:val="24"/>
        </w:rPr>
        <w:t>,</w:t>
      </w:r>
      <w:r w:rsidR="001F15A0">
        <w:rPr>
          <w:rStyle w:val="FootnoteReference"/>
          <w:rFonts w:cs="Arial"/>
          <w:bCs/>
          <w:sz w:val="24"/>
          <w:szCs w:val="24"/>
        </w:rPr>
        <w:footnoteReference w:id="13"/>
      </w:r>
      <w:r w:rsidR="001F15A0">
        <w:rPr>
          <w:rFonts w:cs="Arial"/>
          <w:bCs/>
          <w:sz w:val="24"/>
          <w:szCs w:val="24"/>
        </w:rPr>
        <w:t xml:space="preserve"> in case where a similar defence that was raised by the respondent in this matter, it was held:</w:t>
      </w:r>
    </w:p>
    <w:p w14:paraId="3949D921" w14:textId="611BA984" w:rsidR="001F15A0" w:rsidRDefault="001F15A0" w:rsidP="001F15A0">
      <w:pPr>
        <w:pStyle w:val="Body"/>
        <w:spacing w:line="360" w:lineRule="auto"/>
        <w:ind w:left="851"/>
        <w:jc w:val="both"/>
        <w:rPr>
          <w:rFonts w:cs="Arial"/>
          <w:bCs/>
          <w:sz w:val="24"/>
          <w:szCs w:val="24"/>
        </w:rPr>
      </w:pPr>
    </w:p>
    <w:p w14:paraId="7D4327AF" w14:textId="1DDBF6DC" w:rsidR="001F15A0" w:rsidRPr="00AA33FF" w:rsidRDefault="001F15A0" w:rsidP="00A51CE7">
      <w:pPr>
        <w:pStyle w:val="Body"/>
        <w:spacing w:line="360" w:lineRule="auto"/>
        <w:ind w:left="1418"/>
        <w:jc w:val="both"/>
        <w:rPr>
          <w:rFonts w:cs="Arial"/>
          <w:i/>
          <w:iCs/>
          <w:sz w:val="22"/>
          <w:szCs w:val="22"/>
        </w:rPr>
      </w:pPr>
      <w:r w:rsidRPr="00AA33FF">
        <w:rPr>
          <w:rFonts w:cs="Arial"/>
          <w:sz w:val="24"/>
          <w:szCs w:val="24"/>
        </w:rPr>
        <w:t>“</w:t>
      </w:r>
      <w:r w:rsidRPr="00AA33FF">
        <w:rPr>
          <w:rFonts w:cs="Arial"/>
          <w:i/>
          <w:iCs/>
          <w:sz w:val="22"/>
          <w:szCs w:val="22"/>
        </w:rPr>
        <w:t xml:space="preserve">. . . second, the indebtedness in respect of the capital amount was not disputed at any stage; instead, the respondent’s claim that the debt was incorrectly calculated was based on the alleged miscalculation of interest and the facility fee.  Notably, despite remaining in default beyond the 21 – day period stipulated in the statutory demand, </w:t>
      </w:r>
      <w:r w:rsidR="00DB2287" w:rsidRPr="00AA33FF">
        <w:rPr>
          <w:rFonts w:cs="Arial"/>
          <w:i/>
          <w:iCs/>
          <w:sz w:val="22"/>
          <w:szCs w:val="22"/>
        </w:rPr>
        <w:t>the respondent failed to tender to pay what is considered to be the correct amount, nor did it make any suggestions regarding how to discharge its indebtedness.”</w:t>
      </w:r>
    </w:p>
    <w:p w14:paraId="3266B9A9" w14:textId="77777777" w:rsidR="001F15A0" w:rsidRDefault="001F15A0" w:rsidP="001F15A0">
      <w:pPr>
        <w:pStyle w:val="Body"/>
        <w:spacing w:line="360" w:lineRule="auto"/>
        <w:ind w:left="851"/>
        <w:jc w:val="both"/>
        <w:rPr>
          <w:rFonts w:cs="Arial"/>
          <w:bCs/>
          <w:sz w:val="24"/>
          <w:szCs w:val="24"/>
        </w:rPr>
      </w:pPr>
    </w:p>
    <w:p w14:paraId="543EE948" w14:textId="17B4C6C7" w:rsidR="004B1B24" w:rsidRDefault="00AD7D0B" w:rsidP="00AD7D0B">
      <w:pPr>
        <w:pStyle w:val="Body"/>
        <w:spacing w:line="360" w:lineRule="auto"/>
        <w:ind w:left="851" w:hanging="851"/>
        <w:jc w:val="both"/>
        <w:rPr>
          <w:rFonts w:cs="Arial"/>
          <w:bCs/>
          <w:sz w:val="24"/>
          <w:szCs w:val="24"/>
        </w:rPr>
      </w:pPr>
      <w:r>
        <w:rPr>
          <w:rFonts w:cs="Arial"/>
          <w:sz w:val="24"/>
          <w:szCs w:val="24"/>
        </w:rPr>
        <w:t>[62]</w:t>
      </w:r>
      <w:r>
        <w:rPr>
          <w:rFonts w:cs="Arial"/>
          <w:sz w:val="24"/>
          <w:szCs w:val="24"/>
        </w:rPr>
        <w:tab/>
      </w:r>
      <w:r w:rsidR="00DB2287">
        <w:rPr>
          <w:rFonts w:cs="Arial"/>
          <w:bCs/>
          <w:sz w:val="24"/>
          <w:szCs w:val="24"/>
        </w:rPr>
        <w:t>For the reasons set out above</w:t>
      </w:r>
      <w:r w:rsidR="00E5307D" w:rsidRPr="00DB2287">
        <w:rPr>
          <w:rFonts w:cs="Arial"/>
          <w:bCs/>
          <w:sz w:val="24"/>
          <w:szCs w:val="24"/>
        </w:rPr>
        <w:t xml:space="preserve">, </w:t>
      </w:r>
      <w:r w:rsidR="00DB2287" w:rsidRPr="00DB2287">
        <w:rPr>
          <w:rFonts w:cs="Arial"/>
          <w:bCs/>
          <w:sz w:val="24"/>
          <w:szCs w:val="24"/>
        </w:rPr>
        <w:t xml:space="preserve">I find that the indebtedness of the respondent to the first applicant has been established and that </w:t>
      </w:r>
      <w:r w:rsidR="00DB2287">
        <w:rPr>
          <w:rFonts w:cs="Arial"/>
          <w:bCs/>
          <w:sz w:val="24"/>
          <w:szCs w:val="24"/>
        </w:rPr>
        <w:t xml:space="preserve">the respondent’s failure to discharge that debt has not been disputed on any </w:t>
      </w:r>
      <w:r w:rsidR="00DB2287" w:rsidRPr="00DB2287">
        <w:rPr>
          <w:rFonts w:cs="Arial"/>
          <w:bCs/>
          <w:i/>
          <w:iCs/>
          <w:sz w:val="24"/>
          <w:szCs w:val="24"/>
        </w:rPr>
        <w:t>bona fide</w:t>
      </w:r>
      <w:r w:rsidR="00DB2287">
        <w:rPr>
          <w:rFonts w:cs="Arial"/>
          <w:bCs/>
          <w:sz w:val="24"/>
          <w:szCs w:val="24"/>
        </w:rPr>
        <w:t xml:space="preserve"> </w:t>
      </w:r>
      <w:r w:rsidR="007B2ABA">
        <w:rPr>
          <w:rFonts w:cs="Arial"/>
          <w:bCs/>
          <w:sz w:val="24"/>
          <w:szCs w:val="24"/>
        </w:rPr>
        <w:t xml:space="preserve">or reasonable </w:t>
      </w:r>
      <w:r w:rsidR="00DB2287">
        <w:rPr>
          <w:rFonts w:cs="Arial"/>
          <w:bCs/>
          <w:sz w:val="24"/>
          <w:szCs w:val="24"/>
        </w:rPr>
        <w:t>grounds</w:t>
      </w:r>
      <w:r w:rsidR="007B2ABA">
        <w:rPr>
          <w:rStyle w:val="FootnoteReference"/>
          <w:rFonts w:cs="Arial"/>
          <w:bCs/>
          <w:sz w:val="24"/>
          <w:szCs w:val="24"/>
        </w:rPr>
        <w:footnoteReference w:id="14"/>
      </w:r>
      <w:r w:rsidR="00DB2287">
        <w:rPr>
          <w:rFonts w:cs="Arial"/>
          <w:bCs/>
          <w:sz w:val="24"/>
          <w:szCs w:val="24"/>
        </w:rPr>
        <w:t xml:space="preserve"> and despite the elapse of the statutory period the indebtedness remains undischarged.  For these reasons I intend to make the order that I do.</w:t>
      </w:r>
    </w:p>
    <w:p w14:paraId="41C7E6D7" w14:textId="77777777" w:rsidR="00DB2287" w:rsidRDefault="00DB2287" w:rsidP="00DB2287">
      <w:pPr>
        <w:pStyle w:val="Body"/>
        <w:spacing w:line="360" w:lineRule="auto"/>
        <w:ind w:left="851"/>
        <w:jc w:val="both"/>
        <w:rPr>
          <w:rFonts w:cs="Arial"/>
          <w:bCs/>
          <w:sz w:val="24"/>
          <w:szCs w:val="24"/>
        </w:rPr>
      </w:pPr>
    </w:p>
    <w:p w14:paraId="54420072" w14:textId="27BE64A0" w:rsidR="00DB2287" w:rsidRPr="009675A9" w:rsidRDefault="00AD7D0B" w:rsidP="00AD7D0B">
      <w:pPr>
        <w:pStyle w:val="Body"/>
        <w:spacing w:line="360" w:lineRule="auto"/>
        <w:ind w:left="851" w:hanging="851"/>
        <w:jc w:val="both"/>
        <w:rPr>
          <w:rFonts w:cs="Arial"/>
          <w:bCs/>
          <w:sz w:val="24"/>
          <w:szCs w:val="24"/>
        </w:rPr>
      </w:pPr>
      <w:r w:rsidRPr="009675A9">
        <w:rPr>
          <w:rFonts w:cs="Arial"/>
          <w:sz w:val="24"/>
          <w:szCs w:val="24"/>
        </w:rPr>
        <w:t>[63]</w:t>
      </w:r>
      <w:r w:rsidRPr="009675A9">
        <w:rPr>
          <w:rFonts w:cs="Arial"/>
          <w:sz w:val="24"/>
          <w:szCs w:val="24"/>
        </w:rPr>
        <w:tab/>
      </w:r>
      <w:r w:rsidR="00DB2287">
        <w:rPr>
          <w:rFonts w:cs="Arial"/>
          <w:bCs/>
          <w:sz w:val="24"/>
          <w:szCs w:val="24"/>
        </w:rPr>
        <w:t>In the circumstances, it is ordered:</w:t>
      </w:r>
    </w:p>
    <w:p w14:paraId="663AFDB5" w14:textId="77777777" w:rsidR="00BC2581" w:rsidRDefault="00BC2581" w:rsidP="00BC2581">
      <w:pPr>
        <w:pStyle w:val="Body"/>
        <w:spacing w:line="360" w:lineRule="auto"/>
        <w:jc w:val="both"/>
        <w:rPr>
          <w:rFonts w:cs="Arial"/>
          <w:bCs/>
          <w:sz w:val="24"/>
          <w:szCs w:val="24"/>
        </w:rPr>
      </w:pPr>
    </w:p>
    <w:p w14:paraId="49B3A231" w14:textId="114E45AF" w:rsidR="0021456B" w:rsidRDefault="00BC2581" w:rsidP="0021456B">
      <w:pPr>
        <w:pStyle w:val="Body"/>
        <w:spacing w:line="360" w:lineRule="auto"/>
        <w:ind w:left="1701" w:hanging="850"/>
        <w:jc w:val="both"/>
        <w:rPr>
          <w:rFonts w:cs="Arial"/>
          <w:bCs/>
          <w:sz w:val="24"/>
          <w:szCs w:val="24"/>
        </w:rPr>
      </w:pPr>
      <w:r>
        <w:rPr>
          <w:rFonts w:cs="Arial"/>
          <w:bCs/>
          <w:sz w:val="24"/>
          <w:szCs w:val="24"/>
        </w:rPr>
        <w:t>[</w:t>
      </w:r>
      <w:r w:rsidR="009675A9">
        <w:rPr>
          <w:rFonts w:cs="Arial"/>
          <w:bCs/>
          <w:sz w:val="24"/>
          <w:szCs w:val="24"/>
        </w:rPr>
        <w:t>6</w:t>
      </w:r>
      <w:r w:rsidR="00434D51">
        <w:rPr>
          <w:rFonts w:cs="Arial"/>
          <w:bCs/>
          <w:sz w:val="24"/>
          <w:szCs w:val="24"/>
        </w:rPr>
        <w:t>3</w:t>
      </w:r>
      <w:r>
        <w:rPr>
          <w:rFonts w:cs="Arial"/>
          <w:bCs/>
          <w:sz w:val="24"/>
          <w:szCs w:val="24"/>
        </w:rPr>
        <w:t>.1]</w:t>
      </w:r>
      <w:r>
        <w:rPr>
          <w:rFonts w:cs="Arial"/>
          <w:bCs/>
          <w:sz w:val="24"/>
          <w:szCs w:val="24"/>
        </w:rPr>
        <w:tab/>
      </w:r>
      <w:r w:rsidR="00DB2287">
        <w:rPr>
          <w:rFonts w:cs="Arial"/>
          <w:bCs/>
          <w:sz w:val="24"/>
          <w:szCs w:val="24"/>
        </w:rPr>
        <w:t>The forms and service provided for in the Rules of this Honourable Court are dispensed with, and that the application is heard as one of urgency in terms of Rule 6(12).</w:t>
      </w:r>
    </w:p>
    <w:p w14:paraId="4D0088C2" w14:textId="77777777" w:rsidR="0021456B" w:rsidRDefault="0021456B" w:rsidP="0021456B">
      <w:pPr>
        <w:pStyle w:val="Body"/>
        <w:spacing w:line="360" w:lineRule="auto"/>
        <w:ind w:left="1701" w:hanging="850"/>
        <w:jc w:val="both"/>
        <w:rPr>
          <w:rFonts w:cs="Arial"/>
          <w:bCs/>
          <w:sz w:val="24"/>
          <w:szCs w:val="24"/>
        </w:rPr>
      </w:pPr>
    </w:p>
    <w:p w14:paraId="1D295763" w14:textId="19C04AA8" w:rsidR="0021456B" w:rsidRDefault="0021456B" w:rsidP="0021456B">
      <w:pPr>
        <w:pStyle w:val="Body"/>
        <w:spacing w:line="360" w:lineRule="auto"/>
        <w:ind w:left="1701" w:hanging="850"/>
        <w:jc w:val="both"/>
        <w:rPr>
          <w:rFonts w:cs="Arial"/>
          <w:bCs/>
          <w:sz w:val="24"/>
          <w:szCs w:val="24"/>
        </w:rPr>
      </w:pPr>
      <w:r>
        <w:rPr>
          <w:rFonts w:cs="Arial"/>
          <w:bCs/>
          <w:sz w:val="24"/>
          <w:szCs w:val="24"/>
        </w:rPr>
        <w:t>[</w:t>
      </w:r>
      <w:r w:rsidR="009675A9">
        <w:rPr>
          <w:rFonts w:cs="Arial"/>
          <w:bCs/>
          <w:sz w:val="24"/>
          <w:szCs w:val="24"/>
        </w:rPr>
        <w:t>6</w:t>
      </w:r>
      <w:r w:rsidR="00434D51">
        <w:rPr>
          <w:rFonts w:cs="Arial"/>
          <w:bCs/>
          <w:sz w:val="24"/>
          <w:szCs w:val="24"/>
        </w:rPr>
        <w:t>3</w:t>
      </w:r>
      <w:r>
        <w:rPr>
          <w:rFonts w:cs="Arial"/>
          <w:bCs/>
          <w:sz w:val="24"/>
          <w:szCs w:val="24"/>
        </w:rPr>
        <w:t>.2]</w:t>
      </w:r>
      <w:r>
        <w:rPr>
          <w:rFonts w:cs="Arial"/>
          <w:bCs/>
          <w:sz w:val="24"/>
          <w:szCs w:val="24"/>
        </w:rPr>
        <w:tab/>
      </w:r>
      <w:r w:rsidR="00DB2287">
        <w:rPr>
          <w:rFonts w:cs="Arial"/>
          <w:bCs/>
          <w:sz w:val="24"/>
          <w:szCs w:val="24"/>
        </w:rPr>
        <w:t>The respondent is placed under provisional liquidation.</w:t>
      </w:r>
    </w:p>
    <w:p w14:paraId="5F4CE767" w14:textId="77777777" w:rsidR="0021456B" w:rsidRDefault="0021456B" w:rsidP="0021456B">
      <w:pPr>
        <w:pStyle w:val="Body"/>
        <w:spacing w:line="360" w:lineRule="auto"/>
        <w:ind w:left="1701" w:hanging="850"/>
        <w:jc w:val="both"/>
        <w:rPr>
          <w:rFonts w:cs="Arial"/>
          <w:bCs/>
          <w:sz w:val="24"/>
          <w:szCs w:val="24"/>
        </w:rPr>
      </w:pPr>
    </w:p>
    <w:p w14:paraId="26AD6733" w14:textId="7CE9D073" w:rsidR="00DB2287" w:rsidRPr="008B2FAF" w:rsidRDefault="0021456B" w:rsidP="0021456B">
      <w:pPr>
        <w:pStyle w:val="Body"/>
        <w:spacing w:line="360" w:lineRule="auto"/>
        <w:ind w:left="1701" w:hanging="850"/>
        <w:jc w:val="both"/>
        <w:rPr>
          <w:rFonts w:cs="Arial"/>
          <w:bCs/>
          <w:sz w:val="24"/>
          <w:szCs w:val="24"/>
        </w:rPr>
      </w:pPr>
      <w:r>
        <w:rPr>
          <w:rFonts w:cs="Arial"/>
          <w:bCs/>
          <w:sz w:val="24"/>
          <w:szCs w:val="24"/>
        </w:rPr>
        <w:t>[</w:t>
      </w:r>
      <w:r w:rsidR="009675A9">
        <w:rPr>
          <w:rFonts w:cs="Arial"/>
          <w:bCs/>
          <w:sz w:val="24"/>
          <w:szCs w:val="24"/>
        </w:rPr>
        <w:t>6</w:t>
      </w:r>
      <w:r w:rsidR="00434D51">
        <w:rPr>
          <w:rFonts w:cs="Arial"/>
          <w:bCs/>
          <w:sz w:val="24"/>
          <w:szCs w:val="24"/>
        </w:rPr>
        <w:t>3</w:t>
      </w:r>
      <w:r>
        <w:rPr>
          <w:rFonts w:cs="Arial"/>
          <w:bCs/>
          <w:sz w:val="24"/>
          <w:szCs w:val="24"/>
        </w:rPr>
        <w:t>.3]</w:t>
      </w:r>
      <w:r>
        <w:rPr>
          <w:rFonts w:cs="Arial"/>
          <w:bCs/>
          <w:sz w:val="24"/>
          <w:szCs w:val="24"/>
        </w:rPr>
        <w:tab/>
      </w:r>
      <w:r w:rsidR="00DB2287" w:rsidRPr="008B2FAF">
        <w:rPr>
          <w:rFonts w:cs="Arial"/>
          <w:bCs/>
          <w:sz w:val="24"/>
          <w:szCs w:val="24"/>
        </w:rPr>
        <w:t xml:space="preserve">A </w:t>
      </w:r>
      <w:r w:rsidR="00DB2287" w:rsidRPr="008B2FAF">
        <w:rPr>
          <w:rFonts w:cs="Arial"/>
          <w:bCs/>
          <w:i/>
          <w:iCs/>
          <w:sz w:val="24"/>
          <w:szCs w:val="24"/>
        </w:rPr>
        <w:t>rule nisi</w:t>
      </w:r>
      <w:r w:rsidR="00DB2287" w:rsidRPr="008B2FAF">
        <w:rPr>
          <w:rFonts w:cs="Arial"/>
          <w:bCs/>
          <w:sz w:val="24"/>
          <w:szCs w:val="24"/>
        </w:rPr>
        <w:t xml:space="preserve"> is granted calling upon the Respondent and all interested persons to appear on 03 July 2024, at 10:00 (“</w:t>
      </w:r>
      <w:r w:rsidR="00DB2287" w:rsidRPr="008B2FAF">
        <w:rPr>
          <w:rFonts w:cs="Arial"/>
          <w:bCs/>
          <w:i/>
          <w:iCs/>
          <w:sz w:val="24"/>
          <w:szCs w:val="24"/>
        </w:rPr>
        <w:t xml:space="preserve">the return date”), </w:t>
      </w:r>
      <w:r w:rsidR="00DB2287" w:rsidRPr="008B2FAF">
        <w:rPr>
          <w:rFonts w:cs="Arial"/>
          <w:bCs/>
          <w:sz w:val="24"/>
          <w:szCs w:val="24"/>
        </w:rPr>
        <w:t>or as soon thereafter as counsel may be heard, so as to show good cause, as to why:</w:t>
      </w:r>
    </w:p>
    <w:p w14:paraId="655CCF24" w14:textId="77777777" w:rsidR="00DB2287" w:rsidRDefault="00DB2287" w:rsidP="00DB2287">
      <w:pPr>
        <w:pStyle w:val="Body"/>
        <w:spacing w:line="360" w:lineRule="auto"/>
        <w:ind w:left="887"/>
        <w:jc w:val="both"/>
        <w:rPr>
          <w:rFonts w:cs="Arial"/>
          <w:bCs/>
          <w:sz w:val="24"/>
          <w:szCs w:val="24"/>
        </w:rPr>
      </w:pPr>
    </w:p>
    <w:p w14:paraId="34837A16" w14:textId="51AA3533" w:rsidR="00DB2287" w:rsidRDefault="00DB2287" w:rsidP="0021456B">
      <w:pPr>
        <w:pStyle w:val="Body"/>
        <w:tabs>
          <w:tab w:val="center" w:pos="1170"/>
          <w:tab w:val="center" w:pos="1418"/>
          <w:tab w:val="center" w:pos="1737"/>
          <w:tab w:val="center" w:pos="2304"/>
        </w:tabs>
        <w:spacing w:line="360" w:lineRule="auto"/>
        <w:ind w:left="2835" w:hanging="1134"/>
        <w:jc w:val="both"/>
        <w:rPr>
          <w:rFonts w:cs="Arial"/>
          <w:bCs/>
          <w:sz w:val="24"/>
          <w:szCs w:val="24"/>
        </w:rPr>
      </w:pPr>
      <w:r>
        <w:rPr>
          <w:rFonts w:cs="Arial"/>
          <w:bCs/>
          <w:sz w:val="24"/>
          <w:szCs w:val="24"/>
        </w:rPr>
        <w:lastRenderedPageBreak/>
        <w:t>[</w:t>
      </w:r>
      <w:r w:rsidR="009675A9">
        <w:rPr>
          <w:rFonts w:cs="Arial"/>
          <w:bCs/>
          <w:sz w:val="24"/>
          <w:szCs w:val="24"/>
        </w:rPr>
        <w:t>6</w:t>
      </w:r>
      <w:r w:rsidR="00434D51">
        <w:rPr>
          <w:rFonts w:cs="Arial"/>
          <w:bCs/>
          <w:sz w:val="24"/>
          <w:szCs w:val="24"/>
        </w:rPr>
        <w:t>3</w:t>
      </w:r>
      <w:r w:rsidR="0021456B">
        <w:rPr>
          <w:rFonts w:cs="Arial"/>
          <w:bCs/>
          <w:sz w:val="24"/>
          <w:szCs w:val="24"/>
        </w:rPr>
        <w:t>.3</w:t>
      </w:r>
      <w:r>
        <w:rPr>
          <w:rFonts w:cs="Arial"/>
          <w:bCs/>
          <w:sz w:val="24"/>
          <w:szCs w:val="24"/>
        </w:rPr>
        <w:t>.1]     a final order of liquidation should not be granted;</w:t>
      </w:r>
    </w:p>
    <w:p w14:paraId="32EF67F3" w14:textId="77777777" w:rsidR="00DB2287" w:rsidRDefault="00DB2287" w:rsidP="0021456B">
      <w:pPr>
        <w:pStyle w:val="Body"/>
        <w:tabs>
          <w:tab w:val="center" w:pos="1170"/>
          <w:tab w:val="center" w:pos="1418"/>
          <w:tab w:val="center" w:pos="1737"/>
          <w:tab w:val="center" w:pos="2304"/>
        </w:tabs>
        <w:spacing w:line="360" w:lineRule="auto"/>
        <w:ind w:left="2835" w:hanging="1134"/>
        <w:jc w:val="both"/>
        <w:rPr>
          <w:rFonts w:cs="Arial"/>
          <w:bCs/>
          <w:sz w:val="24"/>
          <w:szCs w:val="24"/>
        </w:rPr>
      </w:pPr>
    </w:p>
    <w:p w14:paraId="25739378" w14:textId="4F58A712" w:rsidR="00DB2287" w:rsidRDefault="00DB2287" w:rsidP="0021456B">
      <w:pPr>
        <w:pStyle w:val="Body"/>
        <w:tabs>
          <w:tab w:val="center" w:pos="1170"/>
          <w:tab w:val="center" w:pos="1418"/>
          <w:tab w:val="center" w:pos="2304"/>
        </w:tabs>
        <w:spacing w:line="360" w:lineRule="auto"/>
        <w:ind w:left="2835" w:hanging="1134"/>
        <w:jc w:val="both"/>
        <w:rPr>
          <w:rFonts w:cs="Arial"/>
          <w:bCs/>
          <w:sz w:val="24"/>
          <w:szCs w:val="24"/>
        </w:rPr>
      </w:pPr>
      <w:r>
        <w:rPr>
          <w:rFonts w:cs="Arial"/>
          <w:bCs/>
          <w:sz w:val="24"/>
          <w:szCs w:val="24"/>
        </w:rPr>
        <w:t>[</w:t>
      </w:r>
      <w:r w:rsidR="009675A9">
        <w:rPr>
          <w:rFonts w:cs="Arial"/>
          <w:bCs/>
          <w:sz w:val="24"/>
          <w:szCs w:val="24"/>
        </w:rPr>
        <w:t>6</w:t>
      </w:r>
      <w:r w:rsidR="00434D51">
        <w:rPr>
          <w:rFonts w:cs="Arial"/>
          <w:bCs/>
          <w:sz w:val="24"/>
          <w:szCs w:val="24"/>
        </w:rPr>
        <w:t>3</w:t>
      </w:r>
      <w:r w:rsidR="0021456B">
        <w:rPr>
          <w:rFonts w:cs="Arial"/>
          <w:bCs/>
          <w:sz w:val="24"/>
          <w:szCs w:val="24"/>
        </w:rPr>
        <w:t>.3</w:t>
      </w:r>
      <w:r>
        <w:rPr>
          <w:rFonts w:cs="Arial"/>
          <w:bCs/>
          <w:sz w:val="24"/>
          <w:szCs w:val="24"/>
        </w:rPr>
        <w:t>.2]    the costs of this application, inclusive of the costs of two counsel, should not be costs in the liquidation; and</w:t>
      </w:r>
    </w:p>
    <w:p w14:paraId="5DED334A" w14:textId="77777777" w:rsidR="00DB2287" w:rsidRDefault="00DB2287" w:rsidP="0021456B">
      <w:pPr>
        <w:pStyle w:val="Body"/>
        <w:tabs>
          <w:tab w:val="center" w:pos="1170"/>
          <w:tab w:val="center" w:pos="1418"/>
          <w:tab w:val="center" w:pos="1737"/>
          <w:tab w:val="center" w:pos="2304"/>
        </w:tabs>
        <w:spacing w:line="360" w:lineRule="auto"/>
        <w:ind w:left="2835" w:hanging="1134"/>
        <w:jc w:val="both"/>
        <w:rPr>
          <w:rFonts w:cs="Arial"/>
          <w:bCs/>
          <w:sz w:val="24"/>
          <w:szCs w:val="24"/>
        </w:rPr>
      </w:pPr>
    </w:p>
    <w:p w14:paraId="6FD58FC5" w14:textId="16B47E52" w:rsidR="00DB2287" w:rsidRDefault="00DB2287" w:rsidP="0021456B">
      <w:pPr>
        <w:pStyle w:val="Body"/>
        <w:tabs>
          <w:tab w:val="center" w:pos="1170"/>
          <w:tab w:val="center" w:pos="1418"/>
          <w:tab w:val="center" w:pos="1737"/>
          <w:tab w:val="center" w:pos="2304"/>
        </w:tabs>
        <w:spacing w:line="360" w:lineRule="auto"/>
        <w:ind w:left="2835" w:hanging="1134"/>
        <w:jc w:val="both"/>
        <w:rPr>
          <w:rFonts w:cs="Arial"/>
          <w:bCs/>
          <w:sz w:val="24"/>
          <w:szCs w:val="24"/>
        </w:rPr>
      </w:pPr>
      <w:r>
        <w:rPr>
          <w:rFonts w:cs="Arial"/>
          <w:bCs/>
          <w:sz w:val="24"/>
          <w:szCs w:val="24"/>
        </w:rPr>
        <w:t>[</w:t>
      </w:r>
      <w:r w:rsidR="009675A9">
        <w:rPr>
          <w:rFonts w:cs="Arial"/>
          <w:bCs/>
          <w:sz w:val="24"/>
          <w:szCs w:val="24"/>
        </w:rPr>
        <w:t>6</w:t>
      </w:r>
      <w:r w:rsidR="00434D51">
        <w:rPr>
          <w:rFonts w:cs="Arial"/>
          <w:bCs/>
          <w:sz w:val="24"/>
          <w:szCs w:val="24"/>
        </w:rPr>
        <w:t>3</w:t>
      </w:r>
      <w:r w:rsidR="0021456B">
        <w:rPr>
          <w:rFonts w:cs="Arial"/>
          <w:bCs/>
          <w:sz w:val="24"/>
          <w:szCs w:val="24"/>
        </w:rPr>
        <w:t>.</w:t>
      </w:r>
      <w:r>
        <w:rPr>
          <w:rFonts w:cs="Arial"/>
          <w:bCs/>
          <w:sz w:val="24"/>
          <w:szCs w:val="24"/>
        </w:rPr>
        <w:t>3.3]     further and/or alternative relief be granted to the applicants.</w:t>
      </w:r>
    </w:p>
    <w:p w14:paraId="6EF97C5D" w14:textId="77777777" w:rsidR="00DB2287" w:rsidRDefault="00DB2287" w:rsidP="00DB2287">
      <w:pPr>
        <w:pStyle w:val="Body"/>
        <w:tabs>
          <w:tab w:val="center" w:pos="1170"/>
          <w:tab w:val="center" w:pos="1737"/>
          <w:tab w:val="center" w:pos="2304"/>
        </w:tabs>
        <w:spacing w:line="360" w:lineRule="auto"/>
        <w:ind w:left="887"/>
        <w:jc w:val="both"/>
        <w:rPr>
          <w:rFonts w:cs="Arial"/>
          <w:bCs/>
          <w:sz w:val="24"/>
          <w:szCs w:val="24"/>
        </w:rPr>
      </w:pPr>
    </w:p>
    <w:p w14:paraId="7424E91A" w14:textId="3F4ABB51" w:rsidR="00DB2287" w:rsidRPr="0074076E" w:rsidRDefault="0021456B" w:rsidP="0021456B">
      <w:pPr>
        <w:pStyle w:val="Body"/>
        <w:spacing w:line="360" w:lineRule="auto"/>
        <w:ind w:left="360"/>
        <w:jc w:val="both"/>
        <w:rPr>
          <w:rFonts w:cs="Arial"/>
          <w:sz w:val="24"/>
          <w:szCs w:val="24"/>
        </w:rPr>
      </w:pPr>
      <w:r>
        <w:rPr>
          <w:rFonts w:cs="Arial"/>
          <w:sz w:val="24"/>
          <w:szCs w:val="24"/>
          <w:lang w:val="de-DE"/>
        </w:rPr>
        <w:t>[</w:t>
      </w:r>
      <w:r w:rsidR="009675A9">
        <w:rPr>
          <w:rFonts w:cs="Arial"/>
          <w:sz w:val="24"/>
          <w:szCs w:val="24"/>
          <w:lang w:val="de-DE"/>
        </w:rPr>
        <w:t>6</w:t>
      </w:r>
      <w:r w:rsidR="00434D51">
        <w:rPr>
          <w:rFonts w:cs="Arial"/>
          <w:sz w:val="24"/>
          <w:szCs w:val="24"/>
          <w:lang w:val="de-DE"/>
        </w:rPr>
        <w:t>3</w:t>
      </w:r>
      <w:r>
        <w:rPr>
          <w:rFonts w:cs="Arial"/>
          <w:sz w:val="24"/>
          <w:szCs w:val="24"/>
          <w:lang w:val="de-DE"/>
        </w:rPr>
        <w:t>.4]</w:t>
      </w:r>
      <w:r>
        <w:rPr>
          <w:rFonts w:cs="Arial"/>
          <w:sz w:val="24"/>
          <w:szCs w:val="24"/>
          <w:lang w:val="de-DE"/>
        </w:rPr>
        <w:tab/>
      </w:r>
      <w:r w:rsidR="00DB2287" w:rsidRPr="0074076E">
        <w:rPr>
          <w:rFonts w:cs="Arial"/>
          <w:sz w:val="24"/>
          <w:szCs w:val="24"/>
          <w:lang w:val="de-DE"/>
        </w:rPr>
        <w:t>Th</w:t>
      </w:r>
      <w:r w:rsidR="00DB2287">
        <w:rPr>
          <w:rFonts w:cs="Arial"/>
          <w:sz w:val="24"/>
          <w:szCs w:val="24"/>
          <w:lang w:val="de-DE"/>
        </w:rPr>
        <w:t>is</w:t>
      </w:r>
      <w:r w:rsidR="00DB2287" w:rsidRPr="0074076E">
        <w:rPr>
          <w:rFonts w:cs="Arial"/>
          <w:sz w:val="24"/>
          <w:szCs w:val="24"/>
          <w:lang w:val="de-DE"/>
        </w:rPr>
        <w:t xml:space="preserve"> Order </w:t>
      </w:r>
      <w:r w:rsidR="00DB2287">
        <w:rPr>
          <w:rFonts w:cs="Arial"/>
          <w:sz w:val="24"/>
          <w:szCs w:val="24"/>
          <w:lang w:val="de-DE"/>
        </w:rPr>
        <w:t>of provisional liquidation is to be served:</w:t>
      </w:r>
    </w:p>
    <w:p w14:paraId="470F8B3F" w14:textId="77777777" w:rsidR="00DB2287" w:rsidRDefault="00DB2287" w:rsidP="00DB2287">
      <w:pPr>
        <w:pStyle w:val="Body"/>
        <w:spacing w:line="360" w:lineRule="auto"/>
        <w:ind w:left="887"/>
        <w:jc w:val="both"/>
        <w:rPr>
          <w:rFonts w:cs="Arial"/>
          <w:sz w:val="24"/>
          <w:szCs w:val="24"/>
        </w:rPr>
      </w:pPr>
    </w:p>
    <w:p w14:paraId="3A5DD304" w14:textId="092778E4" w:rsidR="00DB2287" w:rsidRDefault="00DB2287" w:rsidP="0021456B">
      <w:pPr>
        <w:pStyle w:val="Body"/>
        <w:tabs>
          <w:tab w:val="center" w:pos="2835"/>
          <w:tab w:val="center" w:pos="3402"/>
        </w:tabs>
        <w:spacing w:line="360" w:lineRule="auto"/>
        <w:ind w:left="2835" w:hanging="1417"/>
        <w:jc w:val="both"/>
        <w:rPr>
          <w:rFonts w:cs="Arial"/>
          <w:sz w:val="24"/>
          <w:szCs w:val="24"/>
        </w:rPr>
      </w:pPr>
      <w:r>
        <w:rPr>
          <w:rFonts w:cs="Arial"/>
          <w:sz w:val="24"/>
          <w:szCs w:val="24"/>
        </w:rPr>
        <w:t>[</w:t>
      </w:r>
      <w:r w:rsidR="009675A9">
        <w:rPr>
          <w:rFonts w:cs="Arial"/>
          <w:sz w:val="24"/>
          <w:szCs w:val="24"/>
        </w:rPr>
        <w:t>6</w:t>
      </w:r>
      <w:r w:rsidR="00434D51">
        <w:rPr>
          <w:rFonts w:cs="Arial"/>
          <w:sz w:val="24"/>
          <w:szCs w:val="24"/>
        </w:rPr>
        <w:t>3</w:t>
      </w:r>
      <w:r w:rsidR="0021456B">
        <w:rPr>
          <w:rFonts w:cs="Arial"/>
          <w:sz w:val="24"/>
          <w:szCs w:val="24"/>
        </w:rPr>
        <w:t>.</w:t>
      </w:r>
      <w:r>
        <w:rPr>
          <w:rFonts w:cs="Arial"/>
          <w:sz w:val="24"/>
          <w:szCs w:val="24"/>
        </w:rPr>
        <w:t xml:space="preserve">4.1]     </w:t>
      </w:r>
      <w:r w:rsidR="0021456B">
        <w:rPr>
          <w:rFonts w:cs="Arial"/>
          <w:sz w:val="24"/>
          <w:szCs w:val="24"/>
        </w:rPr>
        <w:tab/>
      </w:r>
      <w:r w:rsidR="0021456B">
        <w:rPr>
          <w:rFonts w:cs="Arial"/>
          <w:sz w:val="24"/>
          <w:szCs w:val="24"/>
        </w:rPr>
        <w:tab/>
      </w:r>
      <w:r>
        <w:rPr>
          <w:rFonts w:cs="Arial"/>
          <w:sz w:val="24"/>
          <w:szCs w:val="24"/>
        </w:rPr>
        <w:t>by the Sheriff, on the respondent at its registered address and principal place of business.</w:t>
      </w:r>
    </w:p>
    <w:p w14:paraId="3C752635" w14:textId="77777777" w:rsidR="00DB2287" w:rsidRDefault="00DB2287" w:rsidP="0021456B">
      <w:pPr>
        <w:pStyle w:val="Body"/>
        <w:tabs>
          <w:tab w:val="center" w:pos="1595"/>
          <w:tab w:val="center" w:pos="2835"/>
        </w:tabs>
        <w:spacing w:line="360" w:lineRule="auto"/>
        <w:ind w:left="2835" w:hanging="1417"/>
        <w:jc w:val="both"/>
        <w:rPr>
          <w:rFonts w:cs="Arial"/>
          <w:sz w:val="24"/>
          <w:szCs w:val="24"/>
        </w:rPr>
      </w:pPr>
    </w:p>
    <w:p w14:paraId="75478C5A" w14:textId="4BB6BF5C" w:rsidR="00DB2287" w:rsidRDefault="00DB2287" w:rsidP="0021456B">
      <w:pPr>
        <w:pStyle w:val="Body"/>
        <w:tabs>
          <w:tab w:val="center" w:pos="2835"/>
          <w:tab w:val="center" w:pos="3402"/>
        </w:tabs>
        <w:spacing w:line="360" w:lineRule="auto"/>
        <w:ind w:left="2835" w:hanging="1417"/>
        <w:jc w:val="both"/>
        <w:rPr>
          <w:rFonts w:cs="Arial"/>
          <w:sz w:val="24"/>
          <w:szCs w:val="24"/>
        </w:rPr>
      </w:pPr>
      <w:r>
        <w:rPr>
          <w:rFonts w:cs="Arial"/>
          <w:sz w:val="24"/>
          <w:szCs w:val="24"/>
        </w:rPr>
        <w:t>[</w:t>
      </w:r>
      <w:r w:rsidR="009675A9">
        <w:rPr>
          <w:rFonts w:cs="Arial"/>
          <w:sz w:val="24"/>
          <w:szCs w:val="24"/>
        </w:rPr>
        <w:t>6</w:t>
      </w:r>
      <w:r w:rsidR="00434D51">
        <w:rPr>
          <w:rFonts w:cs="Arial"/>
          <w:sz w:val="24"/>
          <w:szCs w:val="24"/>
        </w:rPr>
        <w:t>3</w:t>
      </w:r>
      <w:r w:rsidR="0021456B">
        <w:rPr>
          <w:rFonts w:cs="Arial"/>
          <w:sz w:val="24"/>
          <w:szCs w:val="24"/>
        </w:rPr>
        <w:t>.</w:t>
      </w:r>
      <w:r>
        <w:rPr>
          <w:rFonts w:cs="Arial"/>
          <w:sz w:val="24"/>
          <w:szCs w:val="24"/>
        </w:rPr>
        <w:t xml:space="preserve">4.2]     </w:t>
      </w:r>
      <w:r w:rsidR="0021456B">
        <w:rPr>
          <w:rFonts w:cs="Arial"/>
          <w:sz w:val="24"/>
          <w:szCs w:val="24"/>
        </w:rPr>
        <w:tab/>
      </w:r>
      <w:r w:rsidR="0021456B">
        <w:rPr>
          <w:rFonts w:cs="Arial"/>
          <w:sz w:val="24"/>
          <w:szCs w:val="24"/>
        </w:rPr>
        <w:tab/>
      </w:r>
      <w:r>
        <w:rPr>
          <w:rFonts w:cs="Arial"/>
          <w:sz w:val="24"/>
          <w:szCs w:val="24"/>
        </w:rPr>
        <w:t>by the Sheriff, on the employees (if any) of the respondent, and on any trade union representing such employees at the respondent’s registered address and principal place of business.</w:t>
      </w:r>
    </w:p>
    <w:p w14:paraId="63C22818" w14:textId="77777777" w:rsidR="009675A9" w:rsidRDefault="009675A9" w:rsidP="00434D51">
      <w:pPr>
        <w:pStyle w:val="Body"/>
        <w:tabs>
          <w:tab w:val="center" w:pos="1595"/>
          <w:tab w:val="center" w:pos="2835"/>
        </w:tabs>
        <w:spacing w:line="360" w:lineRule="auto"/>
        <w:jc w:val="both"/>
        <w:rPr>
          <w:rFonts w:cs="Arial"/>
          <w:sz w:val="24"/>
          <w:szCs w:val="24"/>
        </w:rPr>
      </w:pPr>
    </w:p>
    <w:p w14:paraId="3D38274E" w14:textId="490D0C23" w:rsidR="00DB2287" w:rsidRDefault="00DB2287" w:rsidP="0021456B">
      <w:pPr>
        <w:pStyle w:val="Body"/>
        <w:tabs>
          <w:tab w:val="center" w:pos="2304"/>
          <w:tab w:val="center" w:pos="2835"/>
        </w:tabs>
        <w:spacing w:line="360" w:lineRule="auto"/>
        <w:ind w:left="2835" w:hanging="1417"/>
        <w:jc w:val="both"/>
        <w:rPr>
          <w:rFonts w:cs="Arial"/>
          <w:sz w:val="24"/>
          <w:szCs w:val="24"/>
        </w:rPr>
      </w:pPr>
      <w:r>
        <w:rPr>
          <w:rFonts w:cs="Arial"/>
          <w:sz w:val="24"/>
          <w:szCs w:val="24"/>
        </w:rPr>
        <w:t>[</w:t>
      </w:r>
      <w:r w:rsidR="009675A9">
        <w:rPr>
          <w:rFonts w:cs="Arial"/>
          <w:sz w:val="24"/>
          <w:szCs w:val="24"/>
        </w:rPr>
        <w:t>6</w:t>
      </w:r>
      <w:r w:rsidR="00434D51">
        <w:rPr>
          <w:rFonts w:cs="Arial"/>
          <w:sz w:val="24"/>
          <w:szCs w:val="24"/>
        </w:rPr>
        <w:t>3</w:t>
      </w:r>
      <w:r w:rsidR="0021456B">
        <w:rPr>
          <w:rFonts w:cs="Arial"/>
          <w:sz w:val="24"/>
          <w:szCs w:val="24"/>
        </w:rPr>
        <w:t>.</w:t>
      </w:r>
      <w:r>
        <w:rPr>
          <w:rFonts w:cs="Arial"/>
          <w:sz w:val="24"/>
          <w:szCs w:val="24"/>
        </w:rPr>
        <w:t>4.3]     by the Sheriff, on the South African Revenue Services, Pretoria.</w:t>
      </w:r>
    </w:p>
    <w:p w14:paraId="2E48B69A" w14:textId="77777777" w:rsidR="00DB2287" w:rsidRDefault="00DB2287" w:rsidP="0021456B">
      <w:pPr>
        <w:pStyle w:val="Body"/>
        <w:tabs>
          <w:tab w:val="center" w:pos="2304"/>
          <w:tab w:val="center" w:pos="2835"/>
        </w:tabs>
        <w:spacing w:line="360" w:lineRule="auto"/>
        <w:ind w:left="2835" w:hanging="1417"/>
        <w:jc w:val="both"/>
        <w:rPr>
          <w:rFonts w:cs="Arial"/>
          <w:sz w:val="24"/>
          <w:szCs w:val="24"/>
        </w:rPr>
      </w:pPr>
    </w:p>
    <w:p w14:paraId="3691EE90" w14:textId="125F11C0" w:rsidR="00DB2287" w:rsidRDefault="00DB2287" w:rsidP="0021456B">
      <w:pPr>
        <w:pStyle w:val="Body"/>
        <w:tabs>
          <w:tab w:val="center" w:pos="2304"/>
          <w:tab w:val="center" w:pos="2835"/>
        </w:tabs>
        <w:spacing w:line="360" w:lineRule="auto"/>
        <w:ind w:left="2835" w:hanging="1417"/>
        <w:jc w:val="both"/>
        <w:rPr>
          <w:rFonts w:cs="Arial"/>
          <w:sz w:val="24"/>
          <w:szCs w:val="24"/>
        </w:rPr>
      </w:pPr>
      <w:r>
        <w:rPr>
          <w:rFonts w:cs="Arial"/>
          <w:sz w:val="24"/>
          <w:szCs w:val="24"/>
        </w:rPr>
        <w:t>[</w:t>
      </w:r>
      <w:r w:rsidR="009675A9">
        <w:rPr>
          <w:rFonts w:cs="Arial"/>
          <w:sz w:val="24"/>
          <w:szCs w:val="24"/>
        </w:rPr>
        <w:t>6</w:t>
      </w:r>
      <w:r w:rsidR="00434D51">
        <w:rPr>
          <w:rFonts w:cs="Arial"/>
          <w:sz w:val="24"/>
          <w:szCs w:val="24"/>
        </w:rPr>
        <w:t>3</w:t>
      </w:r>
      <w:r w:rsidR="0021456B">
        <w:rPr>
          <w:rFonts w:cs="Arial"/>
          <w:sz w:val="24"/>
          <w:szCs w:val="24"/>
        </w:rPr>
        <w:t>.</w:t>
      </w:r>
      <w:r>
        <w:rPr>
          <w:rFonts w:cs="Arial"/>
          <w:sz w:val="24"/>
          <w:szCs w:val="24"/>
        </w:rPr>
        <w:t xml:space="preserve">4.4]     </w:t>
      </w:r>
      <w:r w:rsidR="0021456B">
        <w:rPr>
          <w:rFonts w:cs="Arial"/>
          <w:sz w:val="24"/>
          <w:szCs w:val="24"/>
        </w:rPr>
        <w:tab/>
      </w:r>
      <w:r w:rsidR="0021456B">
        <w:rPr>
          <w:rFonts w:cs="Arial"/>
          <w:sz w:val="24"/>
          <w:szCs w:val="24"/>
        </w:rPr>
        <w:tab/>
      </w:r>
      <w:r>
        <w:rPr>
          <w:rFonts w:cs="Arial"/>
          <w:sz w:val="24"/>
          <w:szCs w:val="24"/>
        </w:rPr>
        <w:t>by hand upon the Master of the High Court, Pretoria.</w:t>
      </w:r>
    </w:p>
    <w:p w14:paraId="1779E222" w14:textId="77777777" w:rsidR="00DB2287" w:rsidRDefault="00DB2287" w:rsidP="0021456B">
      <w:pPr>
        <w:pStyle w:val="Body"/>
        <w:tabs>
          <w:tab w:val="center" w:pos="2304"/>
          <w:tab w:val="center" w:pos="2835"/>
        </w:tabs>
        <w:spacing w:line="360" w:lineRule="auto"/>
        <w:ind w:left="2835" w:hanging="1417"/>
        <w:jc w:val="both"/>
        <w:rPr>
          <w:rFonts w:cs="Arial"/>
          <w:sz w:val="24"/>
          <w:szCs w:val="24"/>
        </w:rPr>
      </w:pPr>
    </w:p>
    <w:p w14:paraId="39E4E155" w14:textId="6EC3546B" w:rsidR="00DB2287" w:rsidRDefault="00DB2287" w:rsidP="0021456B">
      <w:pPr>
        <w:pStyle w:val="Body"/>
        <w:tabs>
          <w:tab w:val="center" w:pos="2304"/>
          <w:tab w:val="center" w:pos="2835"/>
        </w:tabs>
        <w:spacing w:line="360" w:lineRule="auto"/>
        <w:ind w:left="2835" w:hanging="1417"/>
        <w:jc w:val="both"/>
        <w:rPr>
          <w:rFonts w:cs="Arial"/>
          <w:sz w:val="24"/>
          <w:szCs w:val="24"/>
        </w:rPr>
      </w:pPr>
      <w:r>
        <w:rPr>
          <w:rFonts w:cs="Arial"/>
          <w:sz w:val="24"/>
          <w:szCs w:val="24"/>
        </w:rPr>
        <w:t>[</w:t>
      </w:r>
      <w:r w:rsidR="009675A9">
        <w:rPr>
          <w:rFonts w:cs="Arial"/>
          <w:sz w:val="24"/>
          <w:szCs w:val="24"/>
        </w:rPr>
        <w:t>6</w:t>
      </w:r>
      <w:r w:rsidR="00434D51">
        <w:rPr>
          <w:rFonts w:cs="Arial"/>
          <w:sz w:val="24"/>
          <w:szCs w:val="24"/>
        </w:rPr>
        <w:t>3</w:t>
      </w:r>
      <w:r w:rsidR="0021456B">
        <w:rPr>
          <w:rFonts w:cs="Arial"/>
          <w:sz w:val="24"/>
          <w:szCs w:val="24"/>
        </w:rPr>
        <w:t>.</w:t>
      </w:r>
      <w:r>
        <w:rPr>
          <w:rFonts w:cs="Arial"/>
          <w:sz w:val="24"/>
          <w:szCs w:val="24"/>
        </w:rPr>
        <w:t xml:space="preserve">4.5]     </w:t>
      </w:r>
      <w:r w:rsidR="0021456B">
        <w:rPr>
          <w:rFonts w:cs="Arial"/>
          <w:sz w:val="24"/>
          <w:szCs w:val="24"/>
        </w:rPr>
        <w:tab/>
      </w:r>
      <w:r w:rsidR="0021456B">
        <w:rPr>
          <w:rFonts w:cs="Arial"/>
          <w:sz w:val="24"/>
          <w:szCs w:val="24"/>
        </w:rPr>
        <w:tab/>
      </w:r>
      <w:r>
        <w:rPr>
          <w:rFonts w:cs="Arial"/>
          <w:sz w:val="24"/>
          <w:szCs w:val="24"/>
        </w:rPr>
        <w:t>by publication of the Order in one publication of each of “Die Beeld” and “The Citizen” newspapers; and</w:t>
      </w:r>
    </w:p>
    <w:p w14:paraId="1CA54F73" w14:textId="77777777" w:rsidR="00DB2287" w:rsidRDefault="00DB2287" w:rsidP="00DB2287">
      <w:pPr>
        <w:pStyle w:val="Body"/>
        <w:tabs>
          <w:tab w:val="center" w:pos="1595"/>
        </w:tabs>
        <w:spacing w:line="360" w:lineRule="auto"/>
        <w:ind w:left="1454" w:hanging="567"/>
        <w:jc w:val="both"/>
        <w:rPr>
          <w:rFonts w:cs="Arial"/>
          <w:sz w:val="24"/>
          <w:szCs w:val="24"/>
        </w:rPr>
      </w:pPr>
    </w:p>
    <w:p w14:paraId="6EB8DA97" w14:textId="193C6724" w:rsidR="004B1B24" w:rsidRDefault="00DB2287" w:rsidP="0021456B">
      <w:pPr>
        <w:pStyle w:val="Body"/>
        <w:spacing w:line="360" w:lineRule="auto"/>
        <w:ind w:left="2835" w:hanging="1417"/>
        <w:jc w:val="both"/>
        <w:rPr>
          <w:rFonts w:cs="Arial"/>
          <w:bCs/>
          <w:sz w:val="24"/>
          <w:szCs w:val="24"/>
        </w:rPr>
      </w:pPr>
      <w:r>
        <w:rPr>
          <w:rFonts w:cs="Arial"/>
          <w:sz w:val="24"/>
          <w:szCs w:val="24"/>
        </w:rPr>
        <w:t>[</w:t>
      </w:r>
      <w:r w:rsidR="009675A9">
        <w:rPr>
          <w:rFonts w:cs="Arial"/>
          <w:sz w:val="24"/>
          <w:szCs w:val="24"/>
        </w:rPr>
        <w:t>6</w:t>
      </w:r>
      <w:r w:rsidR="00434D51">
        <w:rPr>
          <w:rFonts w:cs="Arial"/>
          <w:sz w:val="24"/>
          <w:szCs w:val="24"/>
        </w:rPr>
        <w:t>3</w:t>
      </w:r>
      <w:r w:rsidR="0021456B">
        <w:rPr>
          <w:rFonts w:cs="Arial"/>
          <w:sz w:val="24"/>
          <w:szCs w:val="24"/>
        </w:rPr>
        <w:t>.</w:t>
      </w:r>
      <w:r>
        <w:rPr>
          <w:rFonts w:cs="Arial"/>
          <w:sz w:val="24"/>
          <w:szCs w:val="24"/>
        </w:rPr>
        <w:t xml:space="preserve">4.6]     </w:t>
      </w:r>
      <w:r w:rsidR="0021456B">
        <w:rPr>
          <w:rFonts w:cs="Arial"/>
          <w:sz w:val="24"/>
          <w:szCs w:val="24"/>
        </w:rPr>
        <w:tab/>
      </w:r>
      <w:r w:rsidR="0021456B">
        <w:rPr>
          <w:rFonts w:cs="Arial"/>
          <w:sz w:val="24"/>
          <w:szCs w:val="24"/>
        </w:rPr>
        <w:tab/>
      </w:r>
      <w:r>
        <w:rPr>
          <w:rFonts w:cs="Arial"/>
          <w:sz w:val="24"/>
          <w:szCs w:val="24"/>
        </w:rPr>
        <w:t>by publication of the Order in the Government Gazette.</w:t>
      </w:r>
    </w:p>
    <w:p w14:paraId="4C21990B" w14:textId="0C6957F1" w:rsidR="004B1B24" w:rsidRDefault="004B1B24" w:rsidP="004B1B24">
      <w:pPr>
        <w:pStyle w:val="Body"/>
        <w:spacing w:line="360" w:lineRule="auto"/>
        <w:ind w:left="720"/>
        <w:jc w:val="both"/>
        <w:rPr>
          <w:rFonts w:cs="Arial"/>
          <w:bCs/>
          <w:sz w:val="24"/>
          <w:szCs w:val="24"/>
        </w:rPr>
      </w:pPr>
    </w:p>
    <w:p w14:paraId="405F6B21" w14:textId="279D9BC5" w:rsidR="009675A9" w:rsidRDefault="009675A9" w:rsidP="004B1B24">
      <w:pPr>
        <w:pStyle w:val="Body"/>
        <w:spacing w:line="360" w:lineRule="auto"/>
        <w:ind w:left="720"/>
        <w:jc w:val="both"/>
        <w:rPr>
          <w:rFonts w:cs="Arial"/>
          <w:bCs/>
          <w:sz w:val="24"/>
          <w:szCs w:val="24"/>
        </w:rPr>
      </w:pPr>
    </w:p>
    <w:p w14:paraId="646D92AE" w14:textId="77777777" w:rsidR="009675A9" w:rsidRPr="005D79B5" w:rsidRDefault="009675A9" w:rsidP="004B1B24">
      <w:pPr>
        <w:pStyle w:val="Body"/>
        <w:spacing w:line="360" w:lineRule="auto"/>
        <w:ind w:left="720"/>
        <w:jc w:val="both"/>
        <w:rPr>
          <w:rFonts w:cs="Arial"/>
          <w:bCs/>
          <w:sz w:val="24"/>
          <w:szCs w:val="24"/>
        </w:rPr>
      </w:pPr>
    </w:p>
    <w:p w14:paraId="354BE9BD" w14:textId="77777777" w:rsidR="00E5307D" w:rsidRPr="005D79B5" w:rsidRDefault="00E5307D" w:rsidP="00E5307D">
      <w:pPr>
        <w:pStyle w:val="Body"/>
        <w:spacing w:line="360" w:lineRule="auto"/>
        <w:ind w:left="1134"/>
        <w:jc w:val="both"/>
        <w:rPr>
          <w:rFonts w:cs="Arial"/>
          <w:bCs/>
          <w:sz w:val="24"/>
          <w:szCs w:val="24"/>
        </w:rPr>
      </w:pPr>
    </w:p>
    <w:p w14:paraId="67B4416D" w14:textId="2B0D57E1" w:rsidR="001D6C62" w:rsidRPr="00194C0C" w:rsidRDefault="00101D88" w:rsidP="00194C0C">
      <w:pPr>
        <w:pStyle w:val="Body"/>
        <w:spacing w:line="360" w:lineRule="auto"/>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194C0C">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194C0C">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194C0C">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6370866B" w14:textId="77777777" w:rsidR="00416EA1" w:rsidRDefault="00416EA1" w:rsidP="008E6813">
      <w:pPr>
        <w:spacing w:line="360" w:lineRule="auto"/>
        <w:ind w:left="567" w:hanging="567"/>
        <w:jc w:val="both"/>
        <w:rPr>
          <w:rFonts w:ascii="Arial" w:hAnsi="Arial" w:cs="Arial"/>
        </w:rPr>
      </w:pPr>
    </w:p>
    <w:p w14:paraId="5ACDA854" w14:textId="0517627F" w:rsidR="002040D5" w:rsidRPr="00194C0C" w:rsidRDefault="00412E0C" w:rsidP="00194C0C">
      <w:pPr>
        <w:spacing w:line="360" w:lineRule="auto"/>
        <w:ind w:left="567" w:hanging="567"/>
        <w:jc w:val="both"/>
        <w:rPr>
          <w:rFonts w:ascii="Arial" w:hAnsi="Arial" w:cs="Arial"/>
        </w:rPr>
      </w:pPr>
      <w:r w:rsidRPr="00194C0C">
        <w:rPr>
          <w:rFonts w:ascii="Arial" w:hAnsi="Arial" w:cs="Arial"/>
          <w:b/>
          <w:bCs/>
        </w:rPr>
        <w:t>HEARD ON:</w:t>
      </w:r>
      <w:r w:rsidRPr="00194C0C">
        <w:rPr>
          <w:rFonts w:ascii="Arial" w:hAnsi="Arial" w:cs="Arial"/>
        </w:rPr>
        <w:tab/>
      </w:r>
      <w:r w:rsidRPr="00194C0C">
        <w:rPr>
          <w:rFonts w:ascii="Arial" w:hAnsi="Arial" w:cs="Arial"/>
        </w:rPr>
        <w:tab/>
      </w:r>
      <w:r w:rsidRPr="00194C0C">
        <w:rPr>
          <w:rFonts w:ascii="Arial" w:hAnsi="Arial" w:cs="Arial"/>
        </w:rPr>
        <w:tab/>
      </w:r>
      <w:r w:rsidR="008D34A8" w:rsidRPr="00194C0C">
        <w:rPr>
          <w:rFonts w:ascii="Arial" w:hAnsi="Arial" w:cs="Arial"/>
        </w:rPr>
        <w:tab/>
      </w:r>
      <w:r w:rsidR="008D34A8" w:rsidRPr="00194C0C">
        <w:rPr>
          <w:rFonts w:ascii="Arial" w:hAnsi="Arial" w:cs="Arial"/>
        </w:rPr>
        <w:tab/>
      </w:r>
      <w:r w:rsidR="0027008F" w:rsidRPr="00194C0C">
        <w:rPr>
          <w:rFonts w:ascii="Arial" w:hAnsi="Arial" w:cs="Arial"/>
        </w:rPr>
        <w:tab/>
      </w:r>
      <w:r w:rsidR="00982904" w:rsidRPr="00194C0C">
        <w:rPr>
          <w:rFonts w:ascii="Arial" w:hAnsi="Arial" w:cs="Arial"/>
        </w:rPr>
        <w:t>14 MAY 2024</w:t>
      </w:r>
    </w:p>
    <w:p w14:paraId="7E6457D4" w14:textId="30B7CF7C" w:rsidR="002040D5" w:rsidRPr="00194C0C" w:rsidRDefault="006630FB" w:rsidP="00194C0C">
      <w:pPr>
        <w:spacing w:line="360" w:lineRule="auto"/>
        <w:ind w:left="567" w:hanging="567"/>
        <w:jc w:val="both"/>
        <w:rPr>
          <w:rFonts w:ascii="Arial" w:hAnsi="Arial" w:cs="Arial"/>
        </w:rPr>
      </w:pPr>
      <w:r w:rsidRPr="00194C0C">
        <w:rPr>
          <w:rFonts w:ascii="Arial" w:hAnsi="Arial" w:cs="Arial"/>
          <w:b/>
          <w:bCs/>
        </w:rPr>
        <w:t>J</w:t>
      </w:r>
      <w:r w:rsidR="008D34A8" w:rsidRPr="00194C0C">
        <w:rPr>
          <w:rFonts w:ascii="Arial" w:hAnsi="Arial" w:cs="Arial"/>
          <w:b/>
          <w:bCs/>
        </w:rPr>
        <w:t>UDGMENT DELIVERED ON:</w:t>
      </w:r>
      <w:r w:rsidR="008D34A8" w:rsidRPr="00194C0C">
        <w:rPr>
          <w:rFonts w:ascii="Arial" w:hAnsi="Arial" w:cs="Arial"/>
        </w:rPr>
        <w:tab/>
      </w:r>
      <w:r w:rsidR="008D34A8" w:rsidRPr="00194C0C">
        <w:rPr>
          <w:rFonts w:ascii="Arial" w:hAnsi="Arial" w:cs="Arial"/>
        </w:rPr>
        <w:tab/>
      </w:r>
      <w:r w:rsidR="0027008F" w:rsidRPr="00194C0C">
        <w:rPr>
          <w:rFonts w:ascii="Arial" w:hAnsi="Arial" w:cs="Arial"/>
        </w:rPr>
        <w:tab/>
      </w:r>
      <w:r w:rsidR="00982904" w:rsidRPr="00194C0C">
        <w:rPr>
          <w:rFonts w:ascii="Arial" w:hAnsi="Arial" w:cs="Arial"/>
        </w:rPr>
        <w:t>1</w:t>
      </w:r>
      <w:r w:rsidR="00842A8D">
        <w:rPr>
          <w:rFonts w:ascii="Arial" w:hAnsi="Arial" w:cs="Arial"/>
        </w:rPr>
        <w:t>7</w:t>
      </w:r>
      <w:r w:rsidR="00982904" w:rsidRPr="00194C0C">
        <w:rPr>
          <w:rFonts w:ascii="Arial" w:hAnsi="Arial" w:cs="Arial"/>
        </w:rPr>
        <w:t xml:space="preserve"> MAY 2024</w:t>
      </w:r>
    </w:p>
    <w:p w14:paraId="70B75637" w14:textId="77777777" w:rsidR="006710DC" w:rsidRPr="00194C0C" w:rsidRDefault="006710DC" w:rsidP="00194C0C">
      <w:pPr>
        <w:spacing w:line="360" w:lineRule="auto"/>
        <w:ind w:left="567" w:hanging="567"/>
        <w:jc w:val="both"/>
        <w:rPr>
          <w:rFonts w:ascii="Arial" w:hAnsi="Arial" w:cs="Arial"/>
        </w:rPr>
      </w:pPr>
    </w:p>
    <w:p w14:paraId="02474508" w14:textId="411EFA20" w:rsidR="006630FB" w:rsidRDefault="006630FB" w:rsidP="00194C0C">
      <w:pPr>
        <w:spacing w:line="360" w:lineRule="auto"/>
        <w:ind w:left="567" w:hanging="567"/>
        <w:jc w:val="both"/>
        <w:rPr>
          <w:rFonts w:ascii="Arial" w:hAnsi="Arial" w:cs="Arial"/>
        </w:rPr>
      </w:pPr>
      <w:r w:rsidRPr="00194C0C">
        <w:rPr>
          <w:rFonts w:ascii="Arial" w:hAnsi="Arial" w:cs="Arial"/>
          <w:b/>
          <w:bCs/>
        </w:rPr>
        <w:t>COUNSEL</w:t>
      </w:r>
      <w:r w:rsidR="000E6633" w:rsidRPr="00194C0C">
        <w:rPr>
          <w:rFonts w:ascii="Arial" w:hAnsi="Arial" w:cs="Arial"/>
          <w:b/>
          <w:bCs/>
        </w:rPr>
        <w:t xml:space="preserve"> FOR THE </w:t>
      </w:r>
      <w:r w:rsidR="00982904" w:rsidRPr="00194C0C">
        <w:rPr>
          <w:rFonts w:ascii="Arial" w:hAnsi="Arial" w:cs="Arial"/>
          <w:b/>
          <w:bCs/>
        </w:rPr>
        <w:t>APPLICANT</w:t>
      </w:r>
      <w:r w:rsidR="00842A8D">
        <w:rPr>
          <w:rFonts w:ascii="Arial" w:hAnsi="Arial" w:cs="Arial"/>
          <w:b/>
          <w:bCs/>
        </w:rPr>
        <w:t>S</w:t>
      </w:r>
      <w:r w:rsidR="00412E0C" w:rsidRPr="00194C0C">
        <w:rPr>
          <w:rFonts w:ascii="Arial" w:hAnsi="Arial" w:cs="Arial"/>
          <w:b/>
          <w:bCs/>
        </w:rPr>
        <w:t>:</w:t>
      </w:r>
      <w:r w:rsidR="00242E76" w:rsidRPr="00194C0C">
        <w:rPr>
          <w:rFonts w:ascii="Arial" w:hAnsi="Arial" w:cs="Arial"/>
        </w:rPr>
        <w:tab/>
      </w:r>
      <w:r w:rsidR="00D77C76" w:rsidRPr="00194C0C">
        <w:rPr>
          <w:rFonts w:ascii="Arial" w:hAnsi="Arial" w:cs="Arial"/>
        </w:rPr>
        <w:tab/>
        <w:t>ADV.</w:t>
      </w:r>
      <w:r w:rsidR="001F07DD" w:rsidRPr="00194C0C">
        <w:rPr>
          <w:rFonts w:ascii="Arial" w:hAnsi="Arial" w:cs="Arial"/>
        </w:rPr>
        <w:t xml:space="preserve"> </w:t>
      </w:r>
      <w:r w:rsidR="00842A8D">
        <w:rPr>
          <w:rFonts w:ascii="Arial" w:hAnsi="Arial" w:cs="Arial"/>
        </w:rPr>
        <w:t xml:space="preserve">R RAUBENHEIMER </w:t>
      </w:r>
    </w:p>
    <w:p w14:paraId="16A6620B" w14:textId="5138DC65" w:rsidR="0045792B" w:rsidRPr="00194C0C" w:rsidRDefault="0045792B" w:rsidP="00194C0C">
      <w:pPr>
        <w:spacing w:line="360" w:lineRule="auto"/>
        <w:ind w:left="567" w:hanging="567"/>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C1185">
        <w:rPr>
          <w:rFonts w:ascii="Arial" w:hAnsi="Arial" w:cs="Arial"/>
        </w:rPr>
        <w:t>ADV</w:t>
      </w:r>
      <w:r>
        <w:rPr>
          <w:rFonts w:ascii="Arial" w:hAnsi="Arial" w:cs="Arial"/>
          <w:b/>
          <w:bCs/>
        </w:rPr>
        <w:t>.</w:t>
      </w:r>
      <w:r>
        <w:rPr>
          <w:rFonts w:ascii="Arial" w:hAnsi="Arial" w:cs="Arial"/>
        </w:rPr>
        <w:t xml:space="preserve"> </w:t>
      </w:r>
      <w:r w:rsidR="00842A8D">
        <w:rPr>
          <w:rFonts w:ascii="Arial" w:hAnsi="Arial" w:cs="Arial"/>
        </w:rPr>
        <w:t>J STEYN</w:t>
      </w:r>
    </w:p>
    <w:p w14:paraId="6434C520" w14:textId="7D1871FB" w:rsidR="006630FB" w:rsidRPr="00194C0C" w:rsidRDefault="006630FB" w:rsidP="00194C0C">
      <w:pPr>
        <w:spacing w:line="360" w:lineRule="auto"/>
        <w:ind w:left="567" w:hanging="567"/>
        <w:jc w:val="both"/>
        <w:rPr>
          <w:rFonts w:ascii="Arial" w:hAnsi="Arial" w:cs="Arial"/>
        </w:rPr>
      </w:pPr>
      <w:r w:rsidRPr="00194C0C">
        <w:rPr>
          <w:rFonts w:ascii="Arial" w:hAnsi="Arial" w:cs="Arial"/>
        </w:rPr>
        <w:t>INSTRUCTED BY:</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27008F" w:rsidRPr="00194C0C">
        <w:rPr>
          <w:rFonts w:ascii="Arial" w:hAnsi="Arial" w:cs="Arial"/>
        </w:rPr>
        <w:tab/>
      </w:r>
      <w:r w:rsidR="00842A8D">
        <w:rPr>
          <w:rFonts w:ascii="Arial" w:hAnsi="Arial" w:cs="Arial"/>
        </w:rPr>
        <w:t>TSP INC CAPE TOWN</w:t>
      </w:r>
    </w:p>
    <w:p w14:paraId="7383FC0C" w14:textId="0A18F4CC" w:rsidR="000E6633" w:rsidRPr="00194C0C" w:rsidRDefault="000E6633" w:rsidP="00194C0C">
      <w:pPr>
        <w:spacing w:line="360" w:lineRule="auto"/>
        <w:ind w:left="567" w:hanging="567"/>
        <w:jc w:val="both"/>
        <w:rPr>
          <w:rFonts w:ascii="Arial" w:hAnsi="Arial" w:cs="Arial"/>
        </w:rPr>
      </w:pPr>
      <w:r w:rsidRPr="00194C0C">
        <w:rPr>
          <w:rFonts w:ascii="Arial" w:hAnsi="Arial" w:cs="Arial"/>
        </w:rPr>
        <w:t>REFERENCE:</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242E76" w:rsidRPr="00194C0C">
        <w:rPr>
          <w:rFonts w:ascii="Arial" w:hAnsi="Arial" w:cs="Arial"/>
        </w:rPr>
        <w:tab/>
      </w:r>
      <w:r w:rsidR="003D669B">
        <w:rPr>
          <w:rFonts w:ascii="Arial" w:hAnsi="Arial" w:cs="Arial"/>
        </w:rPr>
        <w:t>MR. S MCLOUGHLIN</w:t>
      </w:r>
    </w:p>
    <w:p w14:paraId="4502317A" w14:textId="77777777" w:rsidR="000E6633" w:rsidRPr="00194C0C" w:rsidRDefault="000E6633" w:rsidP="00194C0C">
      <w:pPr>
        <w:spacing w:line="360" w:lineRule="auto"/>
        <w:ind w:left="567" w:hanging="567"/>
        <w:jc w:val="both"/>
        <w:rPr>
          <w:rFonts w:ascii="Arial" w:hAnsi="Arial" w:cs="Arial"/>
        </w:rPr>
      </w:pPr>
    </w:p>
    <w:p w14:paraId="78117EF9" w14:textId="338BD238" w:rsidR="002C1185" w:rsidRDefault="002A6A3F" w:rsidP="00194C0C">
      <w:pPr>
        <w:spacing w:line="360" w:lineRule="auto"/>
        <w:ind w:left="567" w:hanging="567"/>
        <w:jc w:val="both"/>
        <w:rPr>
          <w:rFonts w:ascii="Arial" w:hAnsi="Arial" w:cs="Arial"/>
        </w:rPr>
      </w:pPr>
      <w:r w:rsidRPr="00194C0C">
        <w:rPr>
          <w:rFonts w:ascii="Arial" w:hAnsi="Arial" w:cs="Arial"/>
          <w:b/>
          <w:bCs/>
        </w:rPr>
        <w:t xml:space="preserve">COUNSEL FOR </w:t>
      </w:r>
      <w:r w:rsidR="00D77C76" w:rsidRPr="00194C0C">
        <w:rPr>
          <w:rFonts w:ascii="Arial" w:hAnsi="Arial" w:cs="Arial"/>
          <w:b/>
          <w:bCs/>
        </w:rPr>
        <w:t xml:space="preserve">THE </w:t>
      </w:r>
      <w:r w:rsidR="002D45BD" w:rsidRPr="00194C0C">
        <w:rPr>
          <w:rFonts w:ascii="Arial" w:hAnsi="Arial" w:cs="Arial"/>
          <w:b/>
          <w:bCs/>
        </w:rPr>
        <w:t>RESPON</w:t>
      </w:r>
      <w:r w:rsidR="001B43BA" w:rsidRPr="00194C0C">
        <w:rPr>
          <w:rFonts w:ascii="Arial" w:hAnsi="Arial" w:cs="Arial"/>
          <w:b/>
          <w:bCs/>
        </w:rPr>
        <w:t>D</w:t>
      </w:r>
      <w:r w:rsidR="002D45BD" w:rsidRPr="00194C0C">
        <w:rPr>
          <w:rFonts w:ascii="Arial" w:hAnsi="Arial" w:cs="Arial"/>
          <w:b/>
          <w:bCs/>
        </w:rPr>
        <w:t>E</w:t>
      </w:r>
      <w:r w:rsidR="001B43BA" w:rsidRPr="00194C0C">
        <w:rPr>
          <w:rFonts w:ascii="Arial" w:hAnsi="Arial" w:cs="Arial"/>
          <w:b/>
          <w:bCs/>
        </w:rPr>
        <w:t>NT</w:t>
      </w:r>
      <w:r w:rsidR="006630FB" w:rsidRPr="00194C0C">
        <w:rPr>
          <w:rFonts w:ascii="Arial" w:hAnsi="Arial" w:cs="Arial"/>
        </w:rPr>
        <w:t>:</w:t>
      </w:r>
      <w:r w:rsidR="000E07B1" w:rsidRPr="00194C0C">
        <w:rPr>
          <w:rFonts w:ascii="Arial" w:hAnsi="Arial" w:cs="Arial"/>
        </w:rPr>
        <w:tab/>
      </w:r>
    </w:p>
    <w:p w14:paraId="577B443F" w14:textId="508D8C61" w:rsidR="006630FB" w:rsidRPr="00194C0C" w:rsidRDefault="00842A8D" w:rsidP="002C1185">
      <w:pPr>
        <w:spacing w:line="360" w:lineRule="auto"/>
        <w:ind w:left="4887" w:firstLine="153"/>
        <w:jc w:val="both"/>
        <w:rPr>
          <w:rFonts w:ascii="Arial" w:hAnsi="Arial" w:cs="Arial"/>
        </w:rPr>
      </w:pPr>
      <w:r>
        <w:rPr>
          <w:rFonts w:ascii="Arial" w:hAnsi="Arial" w:cs="Arial"/>
        </w:rPr>
        <w:t>ADV. C ZIETSMAN</w:t>
      </w:r>
    </w:p>
    <w:p w14:paraId="6EEF6A02" w14:textId="66A04078" w:rsidR="008465D6" w:rsidRPr="00194C0C" w:rsidRDefault="006630FB" w:rsidP="00194C0C">
      <w:pPr>
        <w:spacing w:line="360" w:lineRule="auto"/>
        <w:ind w:left="567" w:hanging="567"/>
        <w:jc w:val="both"/>
        <w:rPr>
          <w:rFonts w:ascii="Arial" w:hAnsi="Arial" w:cs="Arial"/>
        </w:rPr>
      </w:pPr>
      <w:r w:rsidRPr="00194C0C">
        <w:rPr>
          <w:rFonts w:ascii="Arial" w:hAnsi="Arial" w:cs="Arial"/>
        </w:rPr>
        <w:t>INSTRUCTED BY:</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D77C76" w:rsidRPr="00194C0C">
        <w:rPr>
          <w:rFonts w:ascii="Arial" w:hAnsi="Arial" w:cs="Arial"/>
        </w:rPr>
        <w:tab/>
      </w:r>
      <w:r w:rsidR="00842A8D">
        <w:rPr>
          <w:rFonts w:ascii="Arial" w:hAnsi="Arial" w:cs="Arial"/>
        </w:rPr>
        <w:t>LACANTE HENN</w:t>
      </w:r>
      <w:r w:rsidR="002C1185">
        <w:rPr>
          <w:rFonts w:ascii="Arial" w:hAnsi="Arial" w:cs="Arial"/>
        </w:rPr>
        <w:t xml:space="preserve"> INC</w:t>
      </w:r>
    </w:p>
    <w:p w14:paraId="0030EF17" w14:textId="23A56C3A" w:rsidR="000E6633" w:rsidRPr="00194C0C" w:rsidRDefault="000E6633" w:rsidP="00194C0C">
      <w:pPr>
        <w:spacing w:line="360" w:lineRule="auto"/>
        <w:ind w:left="567" w:hanging="567"/>
        <w:jc w:val="both"/>
        <w:rPr>
          <w:rFonts w:ascii="Arial" w:hAnsi="Arial" w:cs="Arial"/>
        </w:rPr>
      </w:pPr>
      <w:r w:rsidRPr="00194C0C">
        <w:rPr>
          <w:rFonts w:ascii="Arial" w:hAnsi="Arial" w:cs="Arial"/>
        </w:rPr>
        <w:t>REFERENCE:</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242E76" w:rsidRPr="00194C0C">
        <w:rPr>
          <w:rFonts w:ascii="Arial" w:hAnsi="Arial" w:cs="Arial"/>
        </w:rPr>
        <w:tab/>
      </w:r>
      <w:r w:rsidR="003D669B">
        <w:rPr>
          <w:rFonts w:ascii="Arial" w:hAnsi="Arial" w:cs="Arial"/>
        </w:rPr>
        <w:t>MR. A HENN</w:t>
      </w:r>
    </w:p>
    <w:p w14:paraId="35960788" w14:textId="57ABBE87" w:rsidR="002D45BD" w:rsidRPr="00194C0C" w:rsidRDefault="002D45BD" w:rsidP="00194C0C">
      <w:pPr>
        <w:spacing w:line="360" w:lineRule="auto"/>
        <w:ind w:left="567" w:hanging="567"/>
        <w:jc w:val="both"/>
        <w:rPr>
          <w:rFonts w:ascii="Arial" w:hAnsi="Arial" w:cs="Arial"/>
        </w:rPr>
      </w:pPr>
    </w:p>
    <w:p w14:paraId="72B91DE0" w14:textId="42B12CDE" w:rsidR="002D45BD" w:rsidRPr="00194C0C" w:rsidRDefault="002D45BD" w:rsidP="00194C0C">
      <w:pPr>
        <w:spacing w:line="360" w:lineRule="auto"/>
        <w:ind w:left="567" w:hanging="567"/>
        <w:jc w:val="both"/>
        <w:rPr>
          <w:rFonts w:ascii="Arial" w:hAnsi="Arial" w:cs="Arial"/>
          <w:b/>
          <w:bCs/>
        </w:rPr>
      </w:pPr>
      <w:r w:rsidRPr="00194C0C">
        <w:rPr>
          <w:rFonts w:ascii="Arial" w:hAnsi="Arial" w:cs="Arial"/>
          <w:b/>
          <w:bCs/>
        </w:rPr>
        <w:t xml:space="preserve">NO APPEARANCE FOR THE </w:t>
      </w:r>
      <w:r w:rsidR="002C1185">
        <w:rPr>
          <w:rFonts w:ascii="Arial" w:hAnsi="Arial" w:cs="Arial"/>
          <w:b/>
          <w:bCs/>
        </w:rPr>
        <w:t>5</w:t>
      </w:r>
      <w:r w:rsidR="002C1185" w:rsidRPr="002C1185">
        <w:rPr>
          <w:rFonts w:ascii="Arial" w:hAnsi="Arial" w:cs="Arial"/>
          <w:b/>
          <w:bCs/>
          <w:vertAlign w:val="superscript"/>
        </w:rPr>
        <w:t>th</w:t>
      </w:r>
      <w:r w:rsidR="002C1185">
        <w:rPr>
          <w:rFonts w:ascii="Arial" w:hAnsi="Arial" w:cs="Arial"/>
          <w:b/>
          <w:bCs/>
        </w:rPr>
        <w:t xml:space="preserve"> or 6</w:t>
      </w:r>
      <w:r w:rsidR="002C1185" w:rsidRPr="002C1185">
        <w:rPr>
          <w:rFonts w:ascii="Arial" w:hAnsi="Arial" w:cs="Arial"/>
          <w:b/>
          <w:bCs/>
          <w:vertAlign w:val="superscript"/>
        </w:rPr>
        <w:t>th</w:t>
      </w:r>
      <w:r w:rsidR="002C1185">
        <w:rPr>
          <w:rFonts w:ascii="Arial" w:hAnsi="Arial" w:cs="Arial"/>
          <w:b/>
          <w:bCs/>
        </w:rPr>
        <w:t xml:space="preserve"> </w:t>
      </w:r>
      <w:r w:rsidRPr="00194C0C">
        <w:rPr>
          <w:rFonts w:ascii="Arial" w:hAnsi="Arial" w:cs="Arial"/>
          <w:b/>
          <w:bCs/>
        </w:rPr>
        <w:t>RESPONDENT</w:t>
      </w:r>
      <w:r w:rsidR="002C1185">
        <w:rPr>
          <w:rFonts w:ascii="Arial" w:hAnsi="Arial" w:cs="Arial"/>
          <w:b/>
          <w:bCs/>
        </w:rPr>
        <w:t>S</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21456B">
      <w:headerReference w:type="even" r:id="rId10"/>
      <w:headerReference w:type="default" r:id="rId11"/>
      <w:pgSz w:w="11900" w:h="16840"/>
      <w:pgMar w:top="22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78198" w14:textId="77777777" w:rsidR="00D71BA7" w:rsidRDefault="00D71BA7" w:rsidP="008C18AE">
      <w:r>
        <w:separator/>
      </w:r>
    </w:p>
  </w:endnote>
  <w:endnote w:type="continuationSeparator" w:id="0">
    <w:p w14:paraId="6E3FD93F" w14:textId="77777777" w:rsidR="00D71BA7" w:rsidRDefault="00D71BA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CA309" w14:textId="77777777" w:rsidR="00D71BA7" w:rsidRDefault="00D71BA7" w:rsidP="008C18AE">
      <w:r>
        <w:separator/>
      </w:r>
    </w:p>
  </w:footnote>
  <w:footnote w:type="continuationSeparator" w:id="0">
    <w:p w14:paraId="77C6B560" w14:textId="77777777" w:rsidR="00D71BA7" w:rsidRDefault="00D71BA7" w:rsidP="008C18AE">
      <w:r>
        <w:continuationSeparator/>
      </w:r>
    </w:p>
  </w:footnote>
  <w:footnote w:id="1">
    <w:p w14:paraId="78E686A2" w14:textId="1B109CF1" w:rsidR="00537275" w:rsidRPr="00BB15D6" w:rsidRDefault="00537275" w:rsidP="00D029CB">
      <w:pPr>
        <w:pStyle w:val="FootnoteText"/>
        <w:ind w:left="284" w:hanging="284"/>
        <w:jc w:val="both"/>
        <w:rPr>
          <w:rFonts w:ascii="Arial" w:hAnsi="Arial" w:cs="Arial"/>
          <w:sz w:val="20"/>
          <w:szCs w:val="20"/>
        </w:rPr>
      </w:pPr>
      <w:r w:rsidRPr="00BB15D6">
        <w:rPr>
          <w:rStyle w:val="FootnoteReference"/>
          <w:rFonts w:ascii="Arial" w:hAnsi="Arial" w:cs="Arial"/>
          <w:sz w:val="20"/>
          <w:szCs w:val="20"/>
        </w:rPr>
        <w:footnoteRef/>
      </w:r>
      <w:r w:rsidRPr="00BB15D6">
        <w:rPr>
          <w:rFonts w:ascii="Arial" w:hAnsi="Arial" w:cs="Arial"/>
          <w:sz w:val="20"/>
          <w:szCs w:val="20"/>
        </w:rPr>
        <w:t xml:space="preserve"> </w:t>
      </w:r>
      <w:r>
        <w:rPr>
          <w:rFonts w:ascii="Arial" w:hAnsi="Arial" w:cs="Arial"/>
          <w:sz w:val="20"/>
          <w:szCs w:val="20"/>
        </w:rPr>
        <w:tab/>
      </w:r>
      <w:r w:rsidRPr="00BB15D6">
        <w:rPr>
          <w:rFonts w:ascii="Arial" w:hAnsi="Arial" w:cs="Arial"/>
          <w:sz w:val="20"/>
          <w:szCs w:val="20"/>
        </w:rPr>
        <w:t>Section 344(f) read together with Sections 345 (1)(c) and (2) of the Companies Act 61 of 1973.  The Companies Act 71 of 2008 came into operation on 1 May 2011 however in terms of item 9 of schedule 5 of that Act, chapter 14 of the 1973 Act (which includes Sections 344 and 345) relating to the winding up and liquidation of insolvent companies remains in force.</w:t>
      </w:r>
    </w:p>
  </w:footnote>
  <w:footnote w:id="2">
    <w:p w14:paraId="04C9188D" w14:textId="74539A89" w:rsidR="00C07C17" w:rsidRPr="00710970" w:rsidRDefault="00C07C17" w:rsidP="00710970">
      <w:pPr>
        <w:pStyle w:val="FootnoteText"/>
        <w:ind w:left="284" w:hanging="284"/>
        <w:jc w:val="both"/>
        <w:rPr>
          <w:rFonts w:ascii="Arial" w:hAnsi="Arial" w:cs="Arial"/>
          <w:sz w:val="20"/>
          <w:szCs w:val="20"/>
        </w:rPr>
      </w:pPr>
      <w:r w:rsidRPr="00710970">
        <w:rPr>
          <w:rStyle w:val="FootnoteReference"/>
          <w:rFonts w:ascii="Arial" w:hAnsi="Arial" w:cs="Arial"/>
          <w:sz w:val="20"/>
          <w:szCs w:val="20"/>
        </w:rPr>
        <w:footnoteRef/>
      </w:r>
      <w:r w:rsidRPr="00710970">
        <w:rPr>
          <w:rFonts w:ascii="Arial" w:hAnsi="Arial" w:cs="Arial"/>
          <w:sz w:val="20"/>
          <w:szCs w:val="20"/>
        </w:rPr>
        <w:t xml:space="preserve"> </w:t>
      </w:r>
      <w:r w:rsidR="00710970">
        <w:rPr>
          <w:rFonts w:ascii="Arial" w:hAnsi="Arial" w:cs="Arial"/>
          <w:sz w:val="20"/>
          <w:szCs w:val="20"/>
        </w:rPr>
        <w:tab/>
      </w:r>
      <w:r w:rsidR="0084780A">
        <w:rPr>
          <w:rFonts w:ascii="Arial" w:hAnsi="Arial" w:cs="Arial"/>
          <w:i/>
          <w:iCs/>
          <w:sz w:val="20"/>
          <w:szCs w:val="20"/>
        </w:rPr>
        <w:t>Grobler v Oo</w:t>
      </w:r>
      <w:r w:rsidRPr="00DA11CB">
        <w:rPr>
          <w:rFonts w:ascii="Arial" w:hAnsi="Arial" w:cs="Arial"/>
          <w:i/>
          <w:iCs/>
          <w:sz w:val="20"/>
          <w:szCs w:val="20"/>
        </w:rPr>
        <w:t>sthuizen</w:t>
      </w:r>
      <w:r w:rsidRPr="00710970">
        <w:rPr>
          <w:rFonts w:ascii="Arial" w:hAnsi="Arial" w:cs="Arial"/>
          <w:sz w:val="20"/>
          <w:szCs w:val="20"/>
        </w:rPr>
        <w:t xml:space="preserve"> 2009 (5) SA 500 (SCA).</w:t>
      </w:r>
    </w:p>
  </w:footnote>
  <w:footnote w:id="3">
    <w:p w14:paraId="46FA6256" w14:textId="715ABD1B" w:rsidR="00537275" w:rsidRPr="00291331" w:rsidRDefault="00537275" w:rsidP="00710970">
      <w:pPr>
        <w:pStyle w:val="FootnoteText"/>
        <w:ind w:left="284" w:hanging="284"/>
        <w:jc w:val="both"/>
        <w:rPr>
          <w:rFonts w:ascii="Arial" w:hAnsi="Arial" w:cs="Arial"/>
          <w:sz w:val="20"/>
          <w:szCs w:val="20"/>
        </w:rPr>
      </w:pPr>
      <w:r w:rsidRPr="00710970">
        <w:rPr>
          <w:rStyle w:val="FootnoteReference"/>
          <w:rFonts w:ascii="Arial" w:hAnsi="Arial" w:cs="Arial"/>
          <w:sz w:val="20"/>
          <w:szCs w:val="20"/>
        </w:rPr>
        <w:footnoteRef/>
      </w:r>
      <w:r w:rsidRPr="00710970">
        <w:rPr>
          <w:rFonts w:ascii="Arial" w:hAnsi="Arial" w:cs="Arial"/>
          <w:sz w:val="20"/>
          <w:szCs w:val="20"/>
        </w:rPr>
        <w:t xml:space="preserve"> </w:t>
      </w:r>
      <w:r w:rsidR="00291331" w:rsidRPr="00710970">
        <w:rPr>
          <w:rFonts w:ascii="Arial" w:hAnsi="Arial" w:cs="Arial"/>
          <w:sz w:val="20"/>
          <w:szCs w:val="20"/>
        </w:rPr>
        <w:tab/>
      </w:r>
      <w:r w:rsidR="0084780A">
        <w:rPr>
          <w:rFonts w:ascii="Arial" w:hAnsi="Arial" w:cs="Arial"/>
          <w:sz w:val="20"/>
          <w:szCs w:val="20"/>
        </w:rPr>
        <w:t>1976 (2) SA 856 (W) at 867D-F</w:t>
      </w:r>
      <w:r w:rsidRPr="00710970">
        <w:rPr>
          <w:rFonts w:ascii="Arial" w:hAnsi="Arial" w:cs="Arial"/>
          <w:sz w:val="20"/>
          <w:szCs w:val="20"/>
        </w:rPr>
        <w:t>.</w:t>
      </w:r>
    </w:p>
  </w:footnote>
  <w:footnote w:id="4">
    <w:p w14:paraId="1A10248E" w14:textId="5890E8EC" w:rsidR="00537275" w:rsidRPr="00EE59E4" w:rsidRDefault="00537275" w:rsidP="00EE59E4">
      <w:pPr>
        <w:pStyle w:val="FootnoteText"/>
        <w:ind w:left="284" w:hanging="284"/>
        <w:rPr>
          <w:rFonts w:ascii="Arial" w:hAnsi="Arial" w:cs="Arial"/>
          <w:sz w:val="20"/>
          <w:szCs w:val="20"/>
        </w:rPr>
      </w:pPr>
      <w:r w:rsidRPr="00EE59E4">
        <w:rPr>
          <w:rStyle w:val="FootnoteReference"/>
          <w:rFonts w:ascii="Arial" w:hAnsi="Arial" w:cs="Arial"/>
          <w:sz w:val="20"/>
          <w:szCs w:val="20"/>
        </w:rPr>
        <w:footnoteRef/>
      </w:r>
      <w:r w:rsidRPr="00EE59E4">
        <w:rPr>
          <w:rFonts w:ascii="Arial" w:hAnsi="Arial" w:cs="Arial"/>
          <w:sz w:val="20"/>
          <w:szCs w:val="20"/>
        </w:rPr>
        <w:t xml:space="preserve"> </w:t>
      </w:r>
      <w:r>
        <w:rPr>
          <w:rFonts w:ascii="Arial" w:hAnsi="Arial" w:cs="Arial"/>
          <w:sz w:val="20"/>
          <w:szCs w:val="20"/>
        </w:rPr>
        <w:tab/>
      </w:r>
      <w:r w:rsidRPr="00EE59E4">
        <w:rPr>
          <w:rFonts w:ascii="Arial" w:hAnsi="Arial" w:cs="Arial"/>
          <w:sz w:val="20"/>
          <w:szCs w:val="20"/>
        </w:rPr>
        <w:t>Section 344(f) of the Companies Act 1973.</w:t>
      </w:r>
    </w:p>
  </w:footnote>
  <w:footnote w:id="5">
    <w:p w14:paraId="67D6250E" w14:textId="68D8D24E" w:rsidR="007B2ABA" w:rsidRPr="00DC0291" w:rsidRDefault="007B2ABA" w:rsidP="00DC0291">
      <w:pPr>
        <w:pStyle w:val="FootnoteText"/>
        <w:ind w:left="284" w:hanging="284"/>
        <w:rPr>
          <w:rFonts w:ascii="Arial" w:hAnsi="Arial" w:cs="Arial"/>
          <w:sz w:val="20"/>
          <w:szCs w:val="20"/>
        </w:rPr>
      </w:pPr>
      <w:r w:rsidRPr="00DC0291">
        <w:rPr>
          <w:rStyle w:val="FootnoteReference"/>
          <w:rFonts w:ascii="Arial" w:hAnsi="Arial" w:cs="Arial"/>
          <w:sz w:val="20"/>
          <w:szCs w:val="20"/>
        </w:rPr>
        <w:footnoteRef/>
      </w:r>
      <w:r w:rsidRPr="00DC0291">
        <w:rPr>
          <w:rFonts w:ascii="Arial" w:hAnsi="Arial" w:cs="Arial"/>
          <w:sz w:val="20"/>
          <w:szCs w:val="20"/>
        </w:rPr>
        <w:t xml:space="preserve"> </w:t>
      </w:r>
      <w:r w:rsidR="00DC0291">
        <w:rPr>
          <w:rFonts w:ascii="Arial" w:hAnsi="Arial" w:cs="Arial"/>
          <w:sz w:val="20"/>
          <w:szCs w:val="20"/>
        </w:rPr>
        <w:tab/>
      </w:r>
      <w:r w:rsidRPr="00DC0291">
        <w:rPr>
          <w:rFonts w:ascii="Arial" w:hAnsi="Arial" w:cs="Arial"/>
          <w:sz w:val="20"/>
          <w:szCs w:val="20"/>
        </w:rPr>
        <w:t>Section 346 (4A)(a)(i) and (ii).</w:t>
      </w:r>
    </w:p>
  </w:footnote>
  <w:footnote w:id="6">
    <w:p w14:paraId="27D666C7" w14:textId="6108E7F4" w:rsidR="00717AE0" w:rsidRDefault="00717AE0" w:rsidP="00DC0291">
      <w:pPr>
        <w:pStyle w:val="FootnoteText"/>
        <w:ind w:left="284" w:hanging="284"/>
      </w:pPr>
      <w:r w:rsidRPr="00DC0291">
        <w:rPr>
          <w:rStyle w:val="FootnoteReference"/>
          <w:rFonts w:ascii="Arial" w:hAnsi="Arial" w:cs="Arial"/>
          <w:sz w:val="20"/>
          <w:szCs w:val="20"/>
        </w:rPr>
        <w:footnoteRef/>
      </w:r>
      <w:r w:rsidRPr="00DC0291">
        <w:rPr>
          <w:rFonts w:ascii="Arial" w:hAnsi="Arial" w:cs="Arial"/>
          <w:sz w:val="20"/>
          <w:szCs w:val="20"/>
        </w:rPr>
        <w:t xml:space="preserve"> </w:t>
      </w:r>
      <w:r w:rsidR="00DC0291">
        <w:rPr>
          <w:rFonts w:ascii="Arial" w:hAnsi="Arial" w:cs="Arial"/>
          <w:sz w:val="20"/>
          <w:szCs w:val="20"/>
        </w:rPr>
        <w:tab/>
      </w:r>
      <w:r w:rsidRPr="00DC0291">
        <w:rPr>
          <w:rFonts w:ascii="Arial" w:hAnsi="Arial" w:cs="Arial"/>
          <w:sz w:val="20"/>
          <w:szCs w:val="20"/>
        </w:rPr>
        <w:t>2015 (2) SA 526 (SCA).</w:t>
      </w:r>
    </w:p>
  </w:footnote>
  <w:footnote w:id="7">
    <w:p w14:paraId="131C7D1D" w14:textId="4737774C" w:rsidR="001C19A4" w:rsidRDefault="001C19A4" w:rsidP="00A51CE7">
      <w:pPr>
        <w:pStyle w:val="FootnoteText"/>
        <w:ind w:left="284" w:hanging="284"/>
      </w:pPr>
      <w:r w:rsidRPr="00A51CE7">
        <w:rPr>
          <w:rStyle w:val="FootnoteReference"/>
          <w:rFonts w:ascii="Arial" w:hAnsi="Arial" w:cs="Arial"/>
          <w:sz w:val="20"/>
          <w:szCs w:val="20"/>
        </w:rPr>
        <w:footnoteRef/>
      </w:r>
      <w:r w:rsidRPr="00A51CE7">
        <w:rPr>
          <w:rFonts w:ascii="Arial" w:hAnsi="Arial" w:cs="Arial"/>
          <w:sz w:val="20"/>
          <w:szCs w:val="20"/>
        </w:rPr>
        <w:t xml:space="preserve"> </w:t>
      </w:r>
      <w:r w:rsidR="00A51CE7">
        <w:rPr>
          <w:rFonts w:ascii="Arial" w:hAnsi="Arial" w:cs="Arial"/>
          <w:sz w:val="20"/>
          <w:szCs w:val="20"/>
        </w:rPr>
        <w:tab/>
      </w:r>
      <w:r w:rsidRPr="00A51CE7">
        <w:rPr>
          <w:rFonts w:ascii="Arial" w:hAnsi="Arial" w:cs="Arial"/>
          <w:sz w:val="20"/>
          <w:szCs w:val="20"/>
        </w:rPr>
        <w:t>1981 (1) SA 267 (W) at 270</w:t>
      </w:r>
      <w:r>
        <w:t>.</w:t>
      </w:r>
    </w:p>
  </w:footnote>
  <w:footnote w:id="8">
    <w:p w14:paraId="48E79D75" w14:textId="2C05C6BA" w:rsidR="00B309C5" w:rsidRPr="005C4BE2" w:rsidRDefault="00B309C5" w:rsidP="005C4BE2">
      <w:pPr>
        <w:pStyle w:val="FootnoteText"/>
        <w:ind w:left="284" w:hanging="284"/>
        <w:rPr>
          <w:rFonts w:ascii="Arial" w:hAnsi="Arial" w:cs="Arial"/>
          <w:sz w:val="20"/>
          <w:szCs w:val="20"/>
        </w:rPr>
      </w:pPr>
      <w:r w:rsidRPr="005C4BE2">
        <w:rPr>
          <w:rStyle w:val="FootnoteReference"/>
          <w:rFonts w:ascii="Arial" w:hAnsi="Arial" w:cs="Arial"/>
          <w:sz w:val="20"/>
          <w:szCs w:val="20"/>
        </w:rPr>
        <w:footnoteRef/>
      </w:r>
      <w:r w:rsidRPr="005C4BE2">
        <w:rPr>
          <w:rFonts w:ascii="Arial" w:hAnsi="Arial" w:cs="Arial"/>
          <w:sz w:val="20"/>
          <w:szCs w:val="20"/>
        </w:rPr>
        <w:t xml:space="preserve"> </w:t>
      </w:r>
      <w:r w:rsidR="005C4BE2">
        <w:rPr>
          <w:rFonts w:ascii="Arial" w:hAnsi="Arial" w:cs="Arial"/>
          <w:sz w:val="20"/>
          <w:szCs w:val="20"/>
        </w:rPr>
        <w:tab/>
      </w:r>
      <w:r w:rsidRPr="005C4BE2">
        <w:rPr>
          <w:rFonts w:ascii="Arial" w:hAnsi="Arial" w:cs="Arial"/>
          <w:sz w:val="20"/>
          <w:szCs w:val="20"/>
        </w:rPr>
        <w:t>[2023] ZAGPHC 457</w:t>
      </w:r>
      <w:r w:rsidR="00201E70">
        <w:rPr>
          <w:rFonts w:ascii="Arial" w:hAnsi="Arial" w:cs="Arial"/>
          <w:sz w:val="20"/>
          <w:szCs w:val="20"/>
        </w:rPr>
        <w:t xml:space="preserve"> (9 June 2023)</w:t>
      </w:r>
      <w:r w:rsidR="005C4BE2" w:rsidRPr="005C4BE2">
        <w:rPr>
          <w:rFonts w:ascii="Arial" w:hAnsi="Arial" w:cs="Arial"/>
          <w:sz w:val="20"/>
          <w:szCs w:val="20"/>
        </w:rPr>
        <w:t>.</w:t>
      </w:r>
    </w:p>
  </w:footnote>
  <w:footnote w:id="9">
    <w:p w14:paraId="19DEE342" w14:textId="75306731" w:rsidR="00252BBD" w:rsidRPr="00A51CE7" w:rsidRDefault="00252BBD" w:rsidP="00A51CE7">
      <w:pPr>
        <w:pStyle w:val="FootnoteText"/>
        <w:ind w:left="284" w:hanging="284"/>
        <w:jc w:val="both"/>
        <w:rPr>
          <w:rFonts w:ascii="Arial" w:hAnsi="Arial" w:cs="Arial"/>
          <w:sz w:val="20"/>
          <w:szCs w:val="20"/>
        </w:rPr>
      </w:pPr>
      <w:r w:rsidRPr="00A51CE7">
        <w:rPr>
          <w:rStyle w:val="FootnoteReference"/>
          <w:rFonts w:ascii="Arial" w:hAnsi="Arial" w:cs="Arial"/>
          <w:sz w:val="20"/>
          <w:szCs w:val="20"/>
        </w:rPr>
        <w:footnoteRef/>
      </w:r>
      <w:r w:rsidRPr="00A51CE7">
        <w:rPr>
          <w:rFonts w:ascii="Arial" w:hAnsi="Arial" w:cs="Arial"/>
          <w:sz w:val="20"/>
          <w:szCs w:val="20"/>
        </w:rPr>
        <w:t xml:space="preserve"> </w:t>
      </w:r>
      <w:r w:rsidR="00A51CE7">
        <w:rPr>
          <w:rFonts w:ascii="Arial" w:hAnsi="Arial" w:cs="Arial"/>
          <w:sz w:val="20"/>
          <w:szCs w:val="20"/>
        </w:rPr>
        <w:tab/>
      </w:r>
      <w:r w:rsidR="0084780A">
        <w:rPr>
          <w:rFonts w:ascii="Arial" w:hAnsi="Arial" w:cs="Arial"/>
          <w:sz w:val="20"/>
          <w:szCs w:val="20"/>
        </w:rPr>
        <w:t>2003 (5) SA 414 (WLD) at para [16]</w:t>
      </w:r>
      <w:r w:rsidRPr="00A51CE7">
        <w:rPr>
          <w:rFonts w:ascii="Arial" w:hAnsi="Arial" w:cs="Arial"/>
          <w:sz w:val="20"/>
          <w:szCs w:val="20"/>
        </w:rPr>
        <w:t>.</w:t>
      </w:r>
    </w:p>
  </w:footnote>
  <w:footnote w:id="10">
    <w:p w14:paraId="0CC75292" w14:textId="3497EBF9" w:rsidR="004A7F42" w:rsidRPr="00A51CE7" w:rsidRDefault="004A7F42" w:rsidP="00A51CE7">
      <w:pPr>
        <w:pStyle w:val="FootnoteText"/>
        <w:ind w:left="284" w:hanging="284"/>
        <w:jc w:val="both"/>
        <w:rPr>
          <w:rFonts w:ascii="Arial" w:hAnsi="Arial" w:cs="Arial"/>
          <w:sz w:val="20"/>
          <w:szCs w:val="20"/>
        </w:rPr>
      </w:pPr>
      <w:r w:rsidRPr="00A51CE7">
        <w:rPr>
          <w:rStyle w:val="FootnoteReference"/>
          <w:rFonts w:ascii="Arial" w:hAnsi="Arial" w:cs="Arial"/>
          <w:sz w:val="20"/>
          <w:szCs w:val="20"/>
        </w:rPr>
        <w:footnoteRef/>
      </w:r>
      <w:r w:rsidRPr="00A51CE7">
        <w:rPr>
          <w:rFonts w:ascii="Arial" w:hAnsi="Arial" w:cs="Arial"/>
          <w:sz w:val="20"/>
          <w:szCs w:val="20"/>
        </w:rPr>
        <w:t xml:space="preserve"> </w:t>
      </w:r>
      <w:r w:rsidR="00A51CE7">
        <w:rPr>
          <w:rFonts w:ascii="Arial" w:hAnsi="Arial" w:cs="Arial"/>
          <w:sz w:val="20"/>
          <w:szCs w:val="20"/>
        </w:rPr>
        <w:tab/>
      </w:r>
      <w:r w:rsidRPr="00A51CE7">
        <w:rPr>
          <w:rFonts w:ascii="Arial" w:hAnsi="Arial" w:cs="Arial"/>
          <w:i/>
          <w:iCs/>
          <w:sz w:val="20"/>
          <w:szCs w:val="20"/>
        </w:rPr>
        <w:t>Uys and Another v Du Plessis</w:t>
      </w:r>
      <w:r w:rsidRPr="00A51CE7">
        <w:rPr>
          <w:rFonts w:ascii="Arial" w:hAnsi="Arial" w:cs="Arial"/>
          <w:sz w:val="20"/>
          <w:szCs w:val="20"/>
        </w:rPr>
        <w:t xml:space="preserve"> 2001 (3) SA 250 (CPD) at 255b-g.</w:t>
      </w:r>
    </w:p>
  </w:footnote>
  <w:footnote w:id="11">
    <w:p w14:paraId="4B8632EF" w14:textId="582D0F14" w:rsidR="004A7F42" w:rsidRPr="0075764D" w:rsidRDefault="004A7F42" w:rsidP="00A51CE7">
      <w:pPr>
        <w:pStyle w:val="FootnoteText"/>
        <w:ind w:left="284" w:hanging="284"/>
        <w:jc w:val="both"/>
      </w:pPr>
      <w:r w:rsidRPr="00A51CE7">
        <w:rPr>
          <w:rStyle w:val="FootnoteReference"/>
          <w:rFonts w:ascii="Arial" w:hAnsi="Arial" w:cs="Arial"/>
          <w:sz w:val="20"/>
          <w:szCs w:val="20"/>
        </w:rPr>
        <w:footnoteRef/>
      </w:r>
      <w:r w:rsidRPr="00A51CE7">
        <w:rPr>
          <w:rFonts w:ascii="Arial" w:hAnsi="Arial" w:cs="Arial"/>
          <w:sz w:val="20"/>
          <w:szCs w:val="20"/>
        </w:rPr>
        <w:t xml:space="preserve"> </w:t>
      </w:r>
      <w:r w:rsidR="00A51CE7">
        <w:rPr>
          <w:rFonts w:ascii="Arial" w:hAnsi="Arial" w:cs="Arial"/>
          <w:sz w:val="20"/>
          <w:szCs w:val="20"/>
        </w:rPr>
        <w:tab/>
      </w:r>
      <w:r w:rsidRPr="00A51CE7">
        <w:rPr>
          <w:rFonts w:ascii="Arial" w:hAnsi="Arial" w:cs="Arial"/>
          <w:i/>
          <w:iCs/>
          <w:sz w:val="20"/>
          <w:szCs w:val="20"/>
        </w:rPr>
        <w:t>JP van Schalkwyk Attorneys v Botha N.O</w:t>
      </w:r>
      <w:r w:rsidRPr="00A51CE7">
        <w:rPr>
          <w:rFonts w:ascii="Arial" w:hAnsi="Arial" w:cs="Arial"/>
          <w:sz w:val="20"/>
          <w:szCs w:val="20"/>
        </w:rPr>
        <w:t xml:space="preserve"> 2021 JDR 0607 (GP) at para [6.3] – [6.4]</w:t>
      </w:r>
      <w:r w:rsidR="0075764D">
        <w:rPr>
          <w:rFonts w:ascii="Arial" w:hAnsi="Arial" w:cs="Arial"/>
          <w:sz w:val="20"/>
          <w:szCs w:val="20"/>
        </w:rPr>
        <w:t>.</w:t>
      </w:r>
    </w:p>
  </w:footnote>
  <w:footnote w:id="12">
    <w:p w14:paraId="6358828C" w14:textId="02437CC1" w:rsidR="00F143A9" w:rsidRPr="0021456B" w:rsidRDefault="00F143A9" w:rsidP="0021456B">
      <w:pPr>
        <w:pStyle w:val="FootnoteText"/>
        <w:ind w:left="284" w:hanging="284"/>
        <w:rPr>
          <w:rFonts w:ascii="Arial" w:hAnsi="Arial" w:cs="Arial"/>
          <w:sz w:val="20"/>
          <w:szCs w:val="20"/>
        </w:rPr>
      </w:pPr>
      <w:r w:rsidRPr="0021456B">
        <w:rPr>
          <w:rStyle w:val="FootnoteReference"/>
          <w:rFonts w:ascii="Arial" w:hAnsi="Arial" w:cs="Arial"/>
          <w:sz w:val="20"/>
          <w:szCs w:val="20"/>
        </w:rPr>
        <w:footnoteRef/>
      </w:r>
      <w:r w:rsidRPr="0021456B">
        <w:rPr>
          <w:rFonts w:ascii="Arial" w:hAnsi="Arial" w:cs="Arial"/>
          <w:sz w:val="20"/>
          <w:szCs w:val="20"/>
        </w:rPr>
        <w:t xml:space="preserve"> </w:t>
      </w:r>
      <w:r w:rsidR="0021456B">
        <w:rPr>
          <w:rFonts w:ascii="Arial" w:hAnsi="Arial" w:cs="Arial"/>
          <w:sz w:val="20"/>
          <w:szCs w:val="20"/>
        </w:rPr>
        <w:tab/>
      </w:r>
      <w:r w:rsidRPr="0021456B">
        <w:rPr>
          <w:rFonts w:ascii="Arial" w:hAnsi="Arial" w:cs="Arial"/>
          <w:sz w:val="20"/>
          <w:szCs w:val="20"/>
        </w:rPr>
        <w:t xml:space="preserve">1907 TS </w:t>
      </w:r>
      <w:r w:rsidR="0075764D">
        <w:rPr>
          <w:rFonts w:ascii="Arial" w:hAnsi="Arial" w:cs="Arial"/>
          <w:sz w:val="20"/>
          <w:szCs w:val="20"/>
        </w:rPr>
        <w:t xml:space="preserve">722 quoted with approval in </w:t>
      </w:r>
      <w:r w:rsidR="0075764D" w:rsidRPr="0075764D">
        <w:rPr>
          <w:rFonts w:ascii="Arial" w:hAnsi="Arial" w:cs="Arial"/>
          <w:bCs/>
          <w:i/>
          <w:iCs/>
          <w:sz w:val="20"/>
          <w:szCs w:val="20"/>
        </w:rPr>
        <w:t xml:space="preserve">ABSA Bank Limited v Rhebokskloof (Pty) Ltd and Others </w:t>
      </w:r>
      <w:r w:rsidR="0075764D" w:rsidRPr="0075764D">
        <w:rPr>
          <w:rFonts w:ascii="Arial" w:hAnsi="Arial" w:cs="Arial"/>
          <w:bCs/>
          <w:sz w:val="20"/>
          <w:szCs w:val="20"/>
        </w:rPr>
        <w:t>19</w:t>
      </w:r>
      <w:r w:rsidR="0075764D">
        <w:rPr>
          <w:rFonts w:ascii="Arial" w:hAnsi="Arial" w:cs="Arial"/>
          <w:bCs/>
          <w:sz w:val="20"/>
          <w:szCs w:val="20"/>
        </w:rPr>
        <w:t>33 (4) SA 436 (C) at 447C-F.</w:t>
      </w:r>
    </w:p>
  </w:footnote>
  <w:footnote w:id="13">
    <w:p w14:paraId="25BA6C2F" w14:textId="0C6747A6" w:rsidR="001F15A0" w:rsidRPr="0021456B" w:rsidRDefault="001F15A0" w:rsidP="0021456B">
      <w:pPr>
        <w:pStyle w:val="FootnoteText"/>
        <w:ind w:left="284" w:hanging="284"/>
        <w:rPr>
          <w:rFonts w:ascii="Arial" w:hAnsi="Arial" w:cs="Arial"/>
          <w:sz w:val="20"/>
          <w:szCs w:val="20"/>
        </w:rPr>
      </w:pPr>
      <w:r w:rsidRPr="0021456B">
        <w:rPr>
          <w:rStyle w:val="FootnoteReference"/>
          <w:rFonts w:ascii="Arial" w:hAnsi="Arial" w:cs="Arial"/>
          <w:sz w:val="20"/>
          <w:szCs w:val="20"/>
        </w:rPr>
        <w:footnoteRef/>
      </w:r>
      <w:r w:rsidRPr="0021456B">
        <w:rPr>
          <w:rFonts w:ascii="Arial" w:hAnsi="Arial" w:cs="Arial"/>
          <w:sz w:val="20"/>
          <w:szCs w:val="20"/>
        </w:rPr>
        <w:t xml:space="preserve"> </w:t>
      </w:r>
      <w:r w:rsidR="0021456B">
        <w:rPr>
          <w:rFonts w:ascii="Arial" w:hAnsi="Arial" w:cs="Arial"/>
          <w:sz w:val="20"/>
          <w:szCs w:val="20"/>
        </w:rPr>
        <w:tab/>
      </w:r>
      <w:r w:rsidRPr="0021456B">
        <w:rPr>
          <w:rFonts w:ascii="Arial" w:hAnsi="Arial" w:cs="Arial"/>
          <w:sz w:val="20"/>
          <w:szCs w:val="20"/>
        </w:rPr>
        <w:t>2022 JDR 1554 (SCA) at para [16].</w:t>
      </w:r>
    </w:p>
  </w:footnote>
  <w:footnote w:id="14">
    <w:p w14:paraId="3DD0BACE" w14:textId="66044DD5" w:rsidR="007B2ABA" w:rsidRPr="009675A9" w:rsidRDefault="007B2ABA" w:rsidP="009675A9">
      <w:pPr>
        <w:pStyle w:val="FootnoteText"/>
        <w:ind w:left="284" w:hanging="284"/>
        <w:rPr>
          <w:rFonts w:ascii="Arial" w:hAnsi="Arial" w:cs="Arial"/>
          <w:sz w:val="20"/>
          <w:szCs w:val="20"/>
        </w:rPr>
      </w:pPr>
      <w:r w:rsidRPr="009675A9">
        <w:rPr>
          <w:rStyle w:val="FootnoteReference"/>
          <w:rFonts w:ascii="Arial" w:hAnsi="Arial" w:cs="Arial"/>
          <w:sz w:val="20"/>
          <w:szCs w:val="20"/>
        </w:rPr>
        <w:footnoteRef/>
      </w:r>
      <w:r w:rsidRPr="009675A9">
        <w:rPr>
          <w:rFonts w:ascii="Arial" w:hAnsi="Arial" w:cs="Arial"/>
          <w:sz w:val="20"/>
          <w:szCs w:val="20"/>
        </w:rPr>
        <w:t xml:space="preserve"> </w:t>
      </w:r>
      <w:r w:rsidR="009675A9">
        <w:rPr>
          <w:rFonts w:ascii="Arial" w:hAnsi="Arial" w:cs="Arial"/>
          <w:sz w:val="20"/>
          <w:szCs w:val="20"/>
        </w:rPr>
        <w:tab/>
      </w:r>
      <w:r w:rsidRPr="009675A9">
        <w:rPr>
          <w:rFonts w:ascii="Arial" w:hAnsi="Arial" w:cs="Arial"/>
          <w:i/>
          <w:iCs/>
          <w:sz w:val="20"/>
          <w:szCs w:val="20"/>
        </w:rPr>
        <w:t>Kalil v Decotex (Pty) Ltd and Another</w:t>
      </w:r>
      <w:r w:rsidRPr="009675A9">
        <w:rPr>
          <w:rFonts w:ascii="Arial" w:hAnsi="Arial" w:cs="Arial"/>
          <w:sz w:val="20"/>
          <w:szCs w:val="20"/>
        </w:rPr>
        <w:t xml:space="preserve"> 1988 (1) SA 943 (AD) at 980C-G.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3A27A" w14:textId="77777777" w:rsidR="00537275" w:rsidRDefault="00537275" w:rsidP="005372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537275" w:rsidRDefault="00537275"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A28D8" w14:textId="02368248" w:rsidR="00537275" w:rsidRDefault="00537275" w:rsidP="005372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64D">
      <w:rPr>
        <w:rStyle w:val="PageNumber"/>
        <w:noProof/>
      </w:rPr>
      <w:t>20</w:t>
    </w:r>
    <w:r>
      <w:rPr>
        <w:rStyle w:val="PageNumber"/>
      </w:rPr>
      <w:fldChar w:fldCharType="end"/>
    </w:r>
  </w:p>
  <w:p w14:paraId="7E704A95" w14:textId="77777777" w:rsidR="00537275" w:rsidRDefault="00537275"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B0F09"/>
    <w:multiLevelType w:val="multilevel"/>
    <w:tmpl w:val="8DF8FA48"/>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7FD67FF"/>
    <w:multiLevelType w:val="hybridMultilevel"/>
    <w:tmpl w:val="B8201774"/>
    <w:lvl w:ilvl="0" w:tplc="16DC6D0C">
      <w:start w:val="1"/>
      <w:numFmt w:val="lowerLetter"/>
      <w:lvlText w:val="(%1)"/>
      <w:lvlJc w:val="left"/>
      <w:pPr>
        <w:ind w:left="1800" w:hanging="360"/>
      </w:pPr>
      <w:rPr>
        <w:rFonts w:hint="default"/>
        <w:i/>
        <w:iCs w:val="0"/>
        <w:sz w:val="22"/>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CE7606F"/>
    <w:multiLevelType w:val="hybridMultilevel"/>
    <w:tmpl w:val="24CA9E5C"/>
    <w:lvl w:ilvl="0" w:tplc="21120550">
      <w:numFmt w:val="bullet"/>
      <w:lvlText w:val="-"/>
      <w:lvlJc w:val="left"/>
      <w:pPr>
        <w:ind w:left="1211" w:hanging="360"/>
      </w:pPr>
      <w:rPr>
        <w:rFonts w:ascii="Arial" w:eastAsia="Arial Unicode MS"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cs="Wingdings" w:hint="default"/>
      </w:rPr>
    </w:lvl>
    <w:lvl w:ilvl="3" w:tplc="04090001" w:tentative="1">
      <w:start w:val="1"/>
      <w:numFmt w:val="bullet"/>
      <w:lvlText w:val=""/>
      <w:lvlJc w:val="left"/>
      <w:pPr>
        <w:ind w:left="3371" w:hanging="360"/>
      </w:pPr>
      <w:rPr>
        <w:rFonts w:ascii="Symbol" w:hAnsi="Symbol" w:cs="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cs="Wingdings" w:hint="default"/>
      </w:rPr>
    </w:lvl>
    <w:lvl w:ilvl="6" w:tplc="04090001" w:tentative="1">
      <w:start w:val="1"/>
      <w:numFmt w:val="bullet"/>
      <w:lvlText w:val=""/>
      <w:lvlJc w:val="left"/>
      <w:pPr>
        <w:ind w:left="5531" w:hanging="360"/>
      </w:pPr>
      <w:rPr>
        <w:rFonts w:ascii="Symbol" w:hAnsi="Symbol" w:cs="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cs="Wingdings" w:hint="default"/>
      </w:rPr>
    </w:lvl>
  </w:abstractNum>
  <w:abstractNum w:abstractNumId="10" w15:restartNumberingAfterBreak="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F27F3"/>
    <w:multiLevelType w:val="multilevel"/>
    <w:tmpl w:val="CB24DB9C"/>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1431" w:hanging="5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371030FA"/>
    <w:multiLevelType w:val="hybridMultilevel"/>
    <w:tmpl w:val="DA326AE6"/>
    <w:lvl w:ilvl="0" w:tplc="8CBEC868">
      <w:start w:val="1"/>
      <w:numFmt w:val="lowerRoman"/>
      <w:lvlText w:val="(%1)"/>
      <w:lvlJc w:val="left"/>
      <w:pPr>
        <w:ind w:left="2520" w:hanging="72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685AC7"/>
    <w:multiLevelType w:val="hybridMultilevel"/>
    <w:tmpl w:val="C15A2D30"/>
    <w:lvl w:ilvl="0" w:tplc="327C416E">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F60F5"/>
    <w:multiLevelType w:val="hybridMultilevel"/>
    <w:tmpl w:val="DF44E3EA"/>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30B7378"/>
    <w:multiLevelType w:val="multilevel"/>
    <w:tmpl w:val="8DF8FA48"/>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19" w15:restartNumberingAfterBreak="0">
    <w:nsid w:val="770A7BB3"/>
    <w:multiLevelType w:val="hybridMultilevel"/>
    <w:tmpl w:val="B4EA0046"/>
    <w:lvl w:ilvl="0" w:tplc="207A4184">
      <w:start w:val="1"/>
      <w:numFmt w:val="decimal"/>
      <w:lvlText w:val="(%1)"/>
      <w:lvlJc w:val="left"/>
      <w:pPr>
        <w:ind w:left="2160" w:hanging="360"/>
      </w:pPr>
      <w:rPr>
        <w:rFonts w:hint="default"/>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544565">
    <w:abstractNumId w:val="15"/>
  </w:num>
  <w:num w:numId="2" w16cid:durableId="915475453">
    <w:abstractNumId w:val="8"/>
  </w:num>
  <w:num w:numId="3" w16cid:durableId="1188252732">
    <w:abstractNumId w:val="0"/>
  </w:num>
  <w:num w:numId="4" w16cid:durableId="1928272060">
    <w:abstractNumId w:val="1"/>
  </w:num>
  <w:num w:numId="5" w16cid:durableId="1372607922">
    <w:abstractNumId w:val="5"/>
  </w:num>
  <w:num w:numId="6" w16cid:durableId="538320272">
    <w:abstractNumId w:val="17"/>
  </w:num>
  <w:num w:numId="7" w16cid:durableId="630670814">
    <w:abstractNumId w:val="21"/>
  </w:num>
  <w:num w:numId="8" w16cid:durableId="1335958612">
    <w:abstractNumId w:val="20"/>
  </w:num>
  <w:num w:numId="9" w16cid:durableId="1928801335">
    <w:abstractNumId w:val="4"/>
  </w:num>
  <w:num w:numId="10" w16cid:durableId="1635793466">
    <w:abstractNumId w:val="7"/>
  </w:num>
  <w:num w:numId="11" w16cid:durableId="1210920424">
    <w:abstractNumId w:val="12"/>
  </w:num>
  <w:num w:numId="12" w16cid:durableId="1298606856">
    <w:abstractNumId w:val="3"/>
  </w:num>
  <w:num w:numId="13" w16cid:durableId="2085951473">
    <w:abstractNumId w:val="10"/>
  </w:num>
  <w:num w:numId="14" w16cid:durableId="1873692617">
    <w:abstractNumId w:val="2"/>
  </w:num>
  <w:num w:numId="15" w16cid:durableId="1841695782">
    <w:abstractNumId w:val="11"/>
  </w:num>
  <w:num w:numId="16" w16cid:durableId="128014942">
    <w:abstractNumId w:val="16"/>
  </w:num>
  <w:num w:numId="17" w16cid:durableId="2098594905">
    <w:abstractNumId w:val="9"/>
  </w:num>
  <w:num w:numId="18" w16cid:durableId="224992447">
    <w:abstractNumId w:val="6"/>
  </w:num>
  <w:num w:numId="19" w16cid:durableId="99493987">
    <w:abstractNumId w:val="19"/>
  </w:num>
  <w:num w:numId="20" w16cid:durableId="1446997214">
    <w:abstractNumId w:val="13"/>
  </w:num>
  <w:num w:numId="21" w16cid:durableId="1174685795">
    <w:abstractNumId w:val="14"/>
  </w:num>
  <w:num w:numId="22" w16cid:durableId="9369081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4A9C"/>
    <w:rsid w:val="000060CB"/>
    <w:rsid w:val="000104B4"/>
    <w:rsid w:val="000218AC"/>
    <w:rsid w:val="0002295E"/>
    <w:rsid w:val="00022E29"/>
    <w:rsid w:val="00024097"/>
    <w:rsid w:val="00030EDB"/>
    <w:rsid w:val="00050078"/>
    <w:rsid w:val="00052547"/>
    <w:rsid w:val="00053C2F"/>
    <w:rsid w:val="000545E8"/>
    <w:rsid w:val="000578D1"/>
    <w:rsid w:val="00062CEF"/>
    <w:rsid w:val="0006302B"/>
    <w:rsid w:val="00064133"/>
    <w:rsid w:val="00070EA4"/>
    <w:rsid w:val="0007172C"/>
    <w:rsid w:val="0007241C"/>
    <w:rsid w:val="000730BB"/>
    <w:rsid w:val="0008376B"/>
    <w:rsid w:val="0008544C"/>
    <w:rsid w:val="00085E25"/>
    <w:rsid w:val="0008693D"/>
    <w:rsid w:val="00092E26"/>
    <w:rsid w:val="00096104"/>
    <w:rsid w:val="000964D1"/>
    <w:rsid w:val="000971DB"/>
    <w:rsid w:val="000A26D7"/>
    <w:rsid w:val="000A362F"/>
    <w:rsid w:val="000A5272"/>
    <w:rsid w:val="000A6A14"/>
    <w:rsid w:val="000B41B1"/>
    <w:rsid w:val="000C091F"/>
    <w:rsid w:val="000C1577"/>
    <w:rsid w:val="000C1D16"/>
    <w:rsid w:val="000C4554"/>
    <w:rsid w:val="000D0136"/>
    <w:rsid w:val="000E07B1"/>
    <w:rsid w:val="000E5109"/>
    <w:rsid w:val="000E5543"/>
    <w:rsid w:val="000E5FB9"/>
    <w:rsid w:val="000E6633"/>
    <w:rsid w:val="000F583A"/>
    <w:rsid w:val="00101C72"/>
    <w:rsid w:val="00101D88"/>
    <w:rsid w:val="001021EE"/>
    <w:rsid w:val="00103EC1"/>
    <w:rsid w:val="001060C5"/>
    <w:rsid w:val="00114724"/>
    <w:rsid w:val="00121456"/>
    <w:rsid w:val="00124D1A"/>
    <w:rsid w:val="0013492F"/>
    <w:rsid w:val="00136121"/>
    <w:rsid w:val="001418BC"/>
    <w:rsid w:val="00144EA8"/>
    <w:rsid w:val="00151F35"/>
    <w:rsid w:val="00154247"/>
    <w:rsid w:val="00155668"/>
    <w:rsid w:val="0016046F"/>
    <w:rsid w:val="00161F55"/>
    <w:rsid w:val="00163683"/>
    <w:rsid w:val="001721F5"/>
    <w:rsid w:val="0017465D"/>
    <w:rsid w:val="00194AFD"/>
    <w:rsid w:val="00194BAE"/>
    <w:rsid w:val="00194C0C"/>
    <w:rsid w:val="00195ECC"/>
    <w:rsid w:val="001A21CD"/>
    <w:rsid w:val="001A7F86"/>
    <w:rsid w:val="001B288A"/>
    <w:rsid w:val="001B43BA"/>
    <w:rsid w:val="001B487B"/>
    <w:rsid w:val="001C19A4"/>
    <w:rsid w:val="001D1AD8"/>
    <w:rsid w:val="001D6C62"/>
    <w:rsid w:val="001D6F4F"/>
    <w:rsid w:val="001D7244"/>
    <w:rsid w:val="001E6710"/>
    <w:rsid w:val="001F07DD"/>
    <w:rsid w:val="001F15A0"/>
    <w:rsid w:val="001F450A"/>
    <w:rsid w:val="001F4AE5"/>
    <w:rsid w:val="001F5D12"/>
    <w:rsid w:val="002003EF"/>
    <w:rsid w:val="00201A93"/>
    <w:rsid w:val="00201E70"/>
    <w:rsid w:val="002040D5"/>
    <w:rsid w:val="00205098"/>
    <w:rsid w:val="0020751F"/>
    <w:rsid w:val="0021216F"/>
    <w:rsid w:val="002129F5"/>
    <w:rsid w:val="0021456B"/>
    <w:rsid w:val="00232BFD"/>
    <w:rsid w:val="00232EA0"/>
    <w:rsid w:val="002332DE"/>
    <w:rsid w:val="00235638"/>
    <w:rsid w:val="0023712A"/>
    <w:rsid w:val="00237C4B"/>
    <w:rsid w:val="00242E76"/>
    <w:rsid w:val="00244901"/>
    <w:rsid w:val="00251AB1"/>
    <w:rsid w:val="00251B25"/>
    <w:rsid w:val="00252BBD"/>
    <w:rsid w:val="00254146"/>
    <w:rsid w:val="002551C4"/>
    <w:rsid w:val="00255485"/>
    <w:rsid w:val="00264079"/>
    <w:rsid w:val="00265336"/>
    <w:rsid w:val="00267036"/>
    <w:rsid w:val="0027008F"/>
    <w:rsid w:val="00280528"/>
    <w:rsid w:val="00281CA0"/>
    <w:rsid w:val="00282430"/>
    <w:rsid w:val="00283B34"/>
    <w:rsid w:val="00287E6E"/>
    <w:rsid w:val="00291331"/>
    <w:rsid w:val="002914E5"/>
    <w:rsid w:val="002931DF"/>
    <w:rsid w:val="0029767F"/>
    <w:rsid w:val="002A51AF"/>
    <w:rsid w:val="002A53F8"/>
    <w:rsid w:val="002A6A3F"/>
    <w:rsid w:val="002B0A35"/>
    <w:rsid w:val="002B4437"/>
    <w:rsid w:val="002B69B1"/>
    <w:rsid w:val="002C1185"/>
    <w:rsid w:val="002C200C"/>
    <w:rsid w:val="002C413A"/>
    <w:rsid w:val="002C4D4E"/>
    <w:rsid w:val="002C6390"/>
    <w:rsid w:val="002C7527"/>
    <w:rsid w:val="002D45BD"/>
    <w:rsid w:val="002D6A2A"/>
    <w:rsid w:val="002D6BF0"/>
    <w:rsid w:val="002E1F21"/>
    <w:rsid w:val="00307191"/>
    <w:rsid w:val="00310576"/>
    <w:rsid w:val="00313396"/>
    <w:rsid w:val="003155D7"/>
    <w:rsid w:val="00316502"/>
    <w:rsid w:val="00316515"/>
    <w:rsid w:val="00322298"/>
    <w:rsid w:val="00323F5E"/>
    <w:rsid w:val="00324220"/>
    <w:rsid w:val="00324344"/>
    <w:rsid w:val="00325E71"/>
    <w:rsid w:val="00333325"/>
    <w:rsid w:val="00333F7D"/>
    <w:rsid w:val="003348C6"/>
    <w:rsid w:val="00334F20"/>
    <w:rsid w:val="00335D42"/>
    <w:rsid w:val="00342015"/>
    <w:rsid w:val="00344AD1"/>
    <w:rsid w:val="00360697"/>
    <w:rsid w:val="00363165"/>
    <w:rsid w:val="00371BE5"/>
    <w:rsid w:val="00375DC6"/>
    <w:rsid w:val="00385391"/>
    <w:rsid w:val="00385B24"/>
    <w:rsid w:val="00385FBC"/>
    <w:rsid w:val="00391CDA"/>
    <w:rsid w:val="00393DAB"/>
    <w:rsid w:val="003A0A00"/>
    <w:rsid w:val="003A14B0"/>
    <w:rsid w:val="003A20FB"/>
    <w:rsid w:val="003A3574"/>
    <w:rsid w:val="003A5BC8"/>
    <w:rsid w:val="003B2CE3"/>
    <w:rsid w:val="003B6C23"/>
    <w:rsid w:val="003C415E"/>
    <w:rsid w:val="003C432D"/>
    <w:rsid w:val="003D669B"/>
    <w:rsid w:val="003E0AE0"/>
    <w:rsid w:val="003E667D"/>
    <w:rsid w:val="003E6BDA"/>
    <w:rsid w:val="003F37AE"/>
    <w:rsid w:val="003F46D7"/>
    <w:rsid w:val="003F4E45"/>
    <w:rsid w:val="00406C87"/>
    <w:rsid w:val="00406F88"/>
    <w:rsid w:val="004075F2"/>
    <w:rsid w:val="00412E0C"/>
    <w:rsid w:val="00413603"/>
    <w:rsid w:val="00413E2B"/>
    <w:rsid w:val="00416164"/>
    <w:rsid w:val="00416331"/>
    <w:rsid w:val="00416EA1"/>
    <w:rsid w:val="00417BE7"/>
    <w:rsid w:val="0042184A"/>
    <w:rsid w:val="00423A36"/>
    <w:rsid w:val="004247F2"/>
    <w:rsid w:val="00425F53"/>
    <w:rsid w:val="00430807"/>
    <w:rsid w:val="00432B66"/>
    <w:rsid w:val="00434D51"/>
    <w:rsid w:val="00440D4B"/>
    <w:rsid w:val="00440DB6"/>
    <w:rsid w:val="0044117D"/>
    <w:rsid w:val="0044361B"/>
    <w:rsid w:val="00443ADE"/>
    <w:rsid w:val="00444C8B"/>
    <w:rsid w:val="0045149D"/>
    <w:rsid w:val="00452A4C"/>
    <w:rsid w:val="00454072"/>
    <w:rsid w:val="0045504C"/>
    <w:rsid w:val="0045792B"/>
    <w:rsid w:val="00457DB4"/>
    <w:rsid w:val="00460F1A"/>
    <w:rsid w:val="00461E12"/>
    <w:rsid w:val="00475569"/>
    <w:rsid w:val="00475A8E"/>
    <w:rsid w:val="0048191C"/>
    <w:rsid w:val="00482966"/>
    <w:rsid w:val="0048447A"/>
    <w:rsid w:val="004854D5"/>
    <w:rsid w:val="0049074E"/>
    <w:rsid w:val="0049313B"/>
    <w:rsid w:val="004A7F42"/>
    <w:rsid w:val="004B1B24"/>
    <w:rsid w:val="004B6FAF"/>
    <w:rsid w:val="004B73FA"/>
    <w:rsid w:val="004C3758"/>
    <w:rsid w:val="004C6A1E"/>
    <w:rsid w:val="004D12FE"/>
    <w:rsid w:val="004D1D85"/>
    <w:rsid w:val="004D3845"/>
    <w:rsid w:val="004E0A85"/>
    <w:rsid w:val="004E581A"/>
    <w:rsid w:val="004F0167"/>
    <w:rsid w:val="004F2DF4"/>
    <w:rsid w:val="00500DA0"/>
    <w:rsid w:val="00505FCC"/>
    <w:rsid w:val="005069D9"/>
    <w:rsid w:val="00514611"/>
    <w:rsid w:val="0051651C"/>
    <w:rsid w:val="005173FC"/>
    <w:rsid w:val="005220CA"/>
    <w:rsid w:val="00537275"/>
    <w:rsid w:val="00540198"/>
    <w:rsid w:val="00547AC7"/>
    <w:rsid w:val="00551B4C"/>
    <w:rsid w:val="0055431B"/>
    <w:rsid w:val="005560EF"/>
    <w:rsid w:val="005665BF"/>
    <w:rsid w:val="0057074A"/>
    <w:rsid w:val="005720E9"/>
    <w:rsid w:val="00581A38"/>
    <w:rsid w:val="00587548"/>
    <w:rsid w:val="00587BF3"/>
    <w:rsid w:val="00592D9A"/>
    <w:rsid w:val="00595099"/>
    <w:rsid w:val="005A2F73"/>
    <w:rsid w:val="005B0DB3"/>
    <w:rsid w:val="005B118D"/>
    <w:rsid w:val="005B350A"/>
    <w:rsid w:val="005B6266"/>
    <w:rsid w:val="005B75C1"/>
    <w:rsid w:val="005C3275"/>
    <w:rsid w:val="005C4BE2"/>
    <w:rsid w:val="005D3007"/>
    <w:rsid w:val="005D4790"/>
    <w:rsid w:val="005E2259"/>
    <w:rsid w:val="005E230C"/>
    <w:rsid w:val="005E448E"/>
    <w:rsid w:val="005F49B3"/>
    <w:rsid w:val="005F653D"/>
    <w:rsid w:val="00602F59"/>
    <w:rsid w:val="006036F8"/>
    <w:rsid w:val="00605316"/>
    <w:rsid w:val="006054AC"/>
    <w:rsid w:val="006077A9"/>
    <w:rsid w:val="00613E4D"/>
    <w:rsid w:val="00615A0C"/>
    <w:rsid w:val="006216B4"/>
    <w:rsid w:val="0062522C"/>
    <w:rsid w:val="006430C0"/>
    <w:rsid w:val="00644BB3"/>
    <w:rsid w:val="00646138"/>
    <w:rsid w:val="00650745"/>
    <w:rsid w:val="00651469"/>
    <w:rsid w:val="00651B9B"/>
    <w:rsid w:val="00653433"/>
    <w:rsid w:val="00655236"/>
    <w:rsid w:val="006556D7"/>
    <w:rsid w:val="006630FB"/>
    <w:rsid w:val="006710DC"/>
    <w:rsid w:val="00675035"/>
    <w:rsid w:val="00676987"/>
    <w:rsid w:val="00677BC9"/>
    <w:rsid w:val="00683071"/>
    <w:rsid w:val="00684305"/>
    <w:rsid w:val="00686AFF"/>
    <w:rsid w:val="00693E24"/>
    <w:rsid w:val="00695346"/>
    <w:rsid w:val="00695533"/>
    <w:rsid w:val="006A1AA8"/>
    <w:rsid w:val="006A37E3"/>
    <w:rsid w:val="006A6DDB"/>
    <w:rsid w:val="006A770C"/>
    <w:rsid w:val="006B0014"/>
    <w:rsid w:val="006B3D1D"/>
    <w:rsid w:val="006B67ED"/>
    <w:rsid w:val="006C217A"/>
    <w:rsid w:val="006C23FA"/>
    <w:rsid w:val="006C507B"/>
    <w:rsid w:val="006C705A"/>
    <w:rsid w:val="006D0E96"/>
    <w:rsid w:val="006D4A4E"/>
    <w:rsid w:val="006E1851"/>
    <w:rsid w:val="006E4415"/>
    <w:rsid w:val="006E462C"/>
    <w:rsid w:val="006F087A"/>
    <w:rsid w:val="006F1F39"/>
    <w:rsid w:val="006F2787"/>
    <w:rsid w:val="006F40B5"/>
    <w:rsid w:val="00706B3D"/>
    <w:rsid w:val="00707C51"/>
    <w:rsid w:val="00710970"/>
    <w:rsid w:val="00713A5D"/>
    <w:rsid w:val="00717AE0"/>
    <w:rsid w:val="00720FEF"/>
    <w:rsid w:val="0072221F"/>
    <w:rsid w:val="007240E6"/>
    <w:rsid w:val="00724A7C"/>
    <w:rsid w:val="0073212D"/>
    <w:rsid w:val="00733746"/>
    <w:rsid w:val="00735EB8"/>
    <w:rsid w:val="00736CDA"/>
    <w:rsid w:val="00737291"/>
    <w:rsid w:val="0074076E"/>
    <w:rsid w:val="00742BAE"/>
    <w:rsid w:val="00750CC1"/>
    <w:rsid w:val="00753AD4"/>
    <w:rsid w:val="00755484"/>
    <w:rsid w:val="0075764D"/>
    <w:rsid w:val="00763002"/>
    <w:rsid w:val="007658B3"/>
    <w:rsid w:val="007679D5"/>
    <w:rsid w:val="00771E0F"/>
    <w:rsid w:val="00771EE8"/>
    <w:rsid w:val="007728D2"/>
    <w:rsid w:val="00785866"/>
    <w:rsid w:val="007875AE"/>
    <w:rsid w:val="0078777C"/>
    <w:rsid w:val="007970E1"/>
    <w:rsid w:val="007A110F"/>
    <w:rsid w:val="007A288E"/>
    <w:rsid w:val="007A53BB"/>
    <w:rsid w:val="007A5F98"/>
    <w:rsid w:val="007B2ABA"/>
    <w:rsid w:val="007B2C1E"/>
    <w:rsid w:val="007B46F6"/>
    <w:rsid w:val="007B63CD"/>
    <w:rsid w:val="007C373C"/>
    <w:rsid w:val="007C7D36"/>
    <w:rsid w:val="007D17B5"/>
    <w:rsid w:val="007D1EF9"/>
    <w:rsid w:val="007D24A3"/>
    <w:rsid w:val="007E14BF"/>
    <w:rsid w:val="007E2169"/>
    <w:rsid w:val="007E7B98"/>
    <w:rsid w:val="007F0BBF"/>
    <w:rsid w:val="007F553B"/>
    <w:rsid w:val="007F7FED"/>
    <w:rsid w:val="008017A8"/>
    <w:rsid w:val="0080634A"/>
    <w:rsid w:val="00806DFA"/>
    <w:rsid w:val="00816D3E"/>
    <w:rsid w:val="00821962"/>
    <w:rsid w:val="00822511"/>
    <w:rsid w:val="008318A5"/>
    <w:rsid w:val="0083215B"/>
    <w:rsid w:val="0083710F"/>
    <w:rsid w:val="00837200"/>
    <w:rsid w:val="00840547"/>
    <w:rsid w:val="00842A8D"/>
    <w:rsid w:val="0084332A"/>
    <w:rsid w:val="008465D6"/>
    <w:rsid w:val="0084780A"/>
    <w:rsid w:val="00857152"/>
    <w:rsid w:val="00860899"/>
    <w:rsid w:val="00863F70"/>
    <w:rsid w:val="00864351"/>
    <w:rsid w:val="00866025"/>
    <w:rsid w:val="00880B8B"/>
    <w:rsid w:val="0088233A"/>
    <w:rsid w:val="0088233C"/>
    <w:rsid w:val="008A3877"/>
    <w:rsid w:val="008B1A58"/>
    <w:rsid w:val="008B1B71"/>
    <w:rsid w:val="008B2182"/>
    <w:rsid w:val="008B2FAF"/>
    <w:rsid w:val="008C18AE"/>
    <w:rsid w:val="008C3603"/>
    <w:rsid w:val="008C45A5"/>
    <w:rsid w:val="008D34A8"/>
    <w:rsid w:val="008D4FD5"/>
    <w:rsid w:val="008D6292"/>
    <w:rsid w:val="008E277F"/>
    <w:rsid w:val="008E4705"/>
    <w:rsid w:val="008E5BBF"/>
    <w:rsid w:val="008E6813"/>
    <w:rsid w:val="008F2EA2"/>
    <w:rsid w:val="008F5860"/>
    <w:rsid w:val="009007B6"/>
    <w:rsid w:val="00901159"/>
    <w:rsid w:val="009026AA"/>
    <w:rsid w:val="00911000"/>
    <w:rsid w:val="00911F9D"/>
    <w:rsid w:val="009155B3"/>
    <w:rsid w:val="00916812"/>
    <w:rsid w:val="00916FDE"/>
    <w:rsid w:val="009227A6"/>
    <w:rsid w:val="00923678"/>
    <w:rsid w:val="00926EAA"/>
    <w:rsid w:val="00933B51"/>
    <w:rsid w:val="0093492C"/>
    <w:rsid w:val="0093762E"/>
    <w:rsid w:val="00940B57"/>
    <w:rsid w:val="00941562"/>
    <w:rsid w:val="009418E8"/>
    <w:rsid w:val="00944BDE"/>
    <w:rsid w:val="0094618C"/>
    <w:rsid w:val="0095576C"/>
    <w:rsid w:val="0095679D"/>
    <w:rsid w:val="009675A9"/>
    <w:rsid w:val="009732B6"/>
    <w:rsid w:val="00974554"/>
    <w:rsid w:val="00974D54"/>
    <w:rsid w:val="00976D15"/>
    <w:rsid w:val="00977E1A"/>
    <w:rsid w:val="00982904"/>
    <w:rsid w:val="009838D5"/>
    <w:rsid w:val="00987290"/>
    <w:rsid w:val="009939A3"/>
    <w:rsid w:val="009950C9"/>
    <w:rsid w:val="009A269B"/>
    <w:rsid w:val="009A33C1"/>
    <w:rsid w:val="009A515F"/>
    <w:rsid w:val="009A70E9"/>
    <w:rsid w:val="009A79F1"/>
    <w:rsid w:val="009B099B"/>
    <w:rsid w:val="009B2BC9"/>
    <w:rsid w:val="009B36AA"/>
    <w:rsid w:val="009B4C31"/>
    <w:rsid w:val="009D57DB"/>
    <w:rsid w:val="009D71B8"/>
    <w:rsid w:val="009E1EF1"/>
    <w:rsid w:val="009E7528"/>
    <w:rsid w:val="009F22F0"/>
    <w:rsid w:val="009F43A4"/>
    <w:rsid w:val="009F5E83"/>
    <w:rsid w:val="009F675E"/>
    <w:rsid w:val="009F79CB"/>
    <w:rsid w:val="009F7FA0"/>
    <w:rsid w:val="00A01777"/>
    <w:rsid w:val="00A06E43"/>
    <w:rsid w:val="00A07432"/>
    <w:rsid w:val="00A12932"/>
    <w:rsid w:val="00A13793"/>
    <w:rsid w:val="00A156AE"/>
    <w:rsid w:val="00A15E04"/>
    <w:rsid w:val="00A165EA"/>
    <w:rsid w:val="00A22388"/>
    <w:rsid w:val="00A24B4B"/>
    <w:rsid w:val="00A24B93"/>
    <w:rsid w:val="00A337E6"/>
    <w:rsid w:val="00A354C1"/>
    <w:rsid w:val="00A3600A"/>
    <w:rsid w:val="00A4370F"/>
    <w:rsid w:val="00A43F9C"/>
    <w:rsid w:val="00A4634B"/>
    <w:rsid w:val="00A51CE7"/>
    <w:rsid w:val="00A52FDF"/>
    <w:rsid w:val="00A54C36"/>
    <w:rsid w:val="00A56BC1"/>
    <w:rsid w:val="00A600CF"/>
    <w:rsid w:val="00A62353"/>
    <w:rsid w:val="00A63F51"/>
    <w:rsid w:val="00A70614"/>
    <w:rsid w:val="00A75EF4"/>
    <w:rsid w:val="00A77551"/>
    <w:rsid w:val="00A83F4C"/>
    <w:rsid w:val="00A9010C"/>
    <w:rsid w:val="00A901C5"/>
    <w:rsid w:val="00A9406C"/>
    <w:rsid w:val="00AA33FF"/>
    <w:rsid w:val="00AA663B"/>
    <w:rsid w:val="00AB1510"/>
    <w:rsid w:val="00AB2DE7"/>
    <w:rsid w:val="00AB32B1"/>
    <w:rsid w:val="00AB4CA7"/>
    <w:rsid w:val="00AB636E"/>
    <w:rsid w:val="00AB6798"/>
    <w:rsid w:val="00AD49F8"/>
    <w:rsid w:val="00AD7D0B"/>
    <w:rsid w:val="00AE1958"/>
    <w:rsid w:val="00AE1E5D"/>
    <w:rsid w:val="00AE4E9C"/>
    <w:rsid w:val="00AF1688"/>
    <w:rsid w:val="00AF3194"/>
    <w:rsid w:val="00AF3B39"/>
    <w:rsid w:val="00AF3F2D"/>
    <w:rsid w:val="00B05D7C"/>
    <w:rsid w:val="00B07385"/>
    <w:rsid w:val="00B1179C"/>
    <w:rsid w:val="00B11DEB"/>
    <w:rsid w:val="00B120C9"/>
    <w:rsid w:val="00B20170"/>
    <w:rsid w:val="00B21489"/>
    <w:rsid w:val="00B22495"/>
    <w:rsid w:val="00B23868"/>
    <w:rsid w:val="00B244B7"/>
    <w:rsid w:val="00B3097A"/>
    <w:rsid w:val="00B309C5"/>
    <w:rsid w:val="00B3106B"/>
    <w:rsid w:val="00B404D0"/>
    <w:rsid w:val="00B44F10"/>
    <w:rsid w:val="00B50E11"/>
    <w:rsid w:val="00B61655"/>
    <w:rsid w:val="00B64D36"/>
    <w:rsid w:val="00B70181"/>
    <w:rsid w:val="00B73443"/>
    <w:rsid w:val="00B7702E"/>
    <w:rsid w:val="00B8347D"/>
    <w:rsid w:val="00B862D2"/>
    <w:rsid w:val="00B908DF"/>
    <w:rsid w:val="00B92A41"/>
    <w:rsid w:val="00B9551D"/>
    <w:rsid w:val="00B95693"/>
    <w:rsid w:val="00B95E84"/>
    <w:rsid w:val="00BA1F62"/>
    <w:rsid w:val="00BA27BF"/>
    <w:rsid w:val="00BB15D6"/>
    <w:rsid w:val="00BB3F9A"/>
    <w:rsid w:val="00BC2581"/>
    <w:rsid w:val="00BD2454"/>
    <w:rsid w:val="00BF09B4"/>
    <w:rsid w:val="00BF0BA5"/>
    <w:rsid w:val="00C04C43"/>
    <w:rsid w:val="00C07C17"/>
    <w:rsid w:val="00C11D38"/>
    <w:rsid w:val="00C22087"/>
    <w:rsid w:val="00C33AAD"/>
    <w:rsid w:val="00C35D12"/>
    <w:rsid w:val="00C4185B"/>
    <w:rsid w:val="00C45291"/>
    <w:rsid w:val="00C479FF"/>
    <w:rsid w:val="00C50BCB"/>
    <w:rsid w:val="00C519B2"/>
    <w:rsid w:val="00C52737"/>
    <w:rsid w:val="00C53B19"/>
    <w:rsid w:val="00C5727B"/>
    <w:rsid w:val="00C63FFA"/>
    <w:rsid w:val="00C64B6A"/>
    <w:rsid w:val="00C657C3"/>
    <w:rsid w:val="00C72A6C"/>
    <w:rsid w:val="00C7361A"/>
    <w:rsid w:val="00C7460D"/>
    <w:rsid w:val="00C8048A"/>
    <w:rsid w:val="00C8430A"/>
    <w:rsid w:val="00C9262D"/>
    <w:rsid w:val="00CA34A5"/>
    <w:rsid w:val="00CA6C2A"/>
    <w:rsid w:val="00CB2381"/>
    <w:rsid w:val="00CB2439"/>
    <w:rsid w:val="00CB6F8A"/>
    <w:rsid w:val="00CC3AB3"/>
    <w:rsid w:val="00CD1BDD"/>
    <w:rsid w:val="00CD6A8A"/>
    <w:rsid w:val="00CD7C1C"/>
    <w:rsid w:val="00CE09E5"/>
    <w:rsid w:val="00CE0CC7"/>
    <w:rsid w:val="00CE30E0"/>
    <w:rsid w:val="00CE3BED"/>
    <w:rsid w:val="00CF05BE"/>
    <w:rsid w:val="00CF7D86"/>
    <w:rsid w:val="00CF7D99"/>
    <w:rsid w:val="00D00B2E"/>
    <w:rsid w:val="00D026E5"/>
    <w:rsid w:val="00D029CB"/>
    <w:rsid w:val="00D0642F"/>
    <w:rsid w:val="00D16320"/>
    <w:rsid w:val="00D2145B"/>
    <w:rsid w:val="00D23AB6"/>
    <w:rsid w:val="00D2698D"/>
    <w:rsid w:val="00D31928"/>
    <w:rsid w:val="00D344C1"/>
    <w:rsid w:val="00D34FD7"/>
    <w:rsid w:val="00D42B06"/>
    <w:rsid w:val="00D523A1"/>
    <w:rsid w:val="00D526DF"/>
    <w:rsid w:val="00D61362"/>
    <w:rsid w:val="00D6379F"/>
    <w:rsid w:val="00D71BA7"/>
    <w:rsid w:val="00D77688"/>
    <w:rsid w:val="00D77C76"/>
    <w:rsid w:val="00D91BA3"/>
    <w:rsid w:val="00D93940"/>
    <w:rsid w:val="00DA11CB"/>
    <w:rsid w:val="00DA408D"/>
    <w:rsid w:val="00DA44A9"/>
    <w:rsid w:val="00DA6D1A"/>
    <w:rsid w:val="00DA750F"/>
    <w:rsid w:val="00DA7A8D"/>
    <w:rsid w:val="00DB19FF"/>
    <w:rsid w:val="00DB2287"/>
    <w:rsid w:val="00DB3DF3"/>
    <w:rsid w:val="00DC0291"/>
    <w:rsid w:val="00DC0738"/>
    <w:rsid w:val="00DD0D2F"/>
    <w:rsid w:val="00DD4D3D"/>
    <w:rsid w:val="00DE0282"/>
    <w:rsid w:val="00DE03E6"/>
    <w:rsid w:val="00DE1587"/>
    <w:rsid w:val="00DE39D7"/>
    <w:rsid w:val="00DF0D64"/>
    <w:rsid w:val="00DF1032"/>
    <w:rsid w:val="00DF4D83"/>
    <w:rsid w:val="00E01835"/>
    <w:rsid w:val="00E02EAF"/>
    <w:rsid w:val="00E03204"/>
    <w:rsid w:val="00E03B46"/>
    <w:rsid w:val="00E067A2"/>
    <w:rsid w:val="00E077DF"/>
    <w:rsid w:val="00E07A72"/>
    <w:rsid w:val="00E15BCC"/>
    <w:rsid w:val="00E20E6B"/>
    <w:rsid w:val="00E2230E"/>
    <w:rsid w:val="00E3052B"/>
    <w:rsid w:val="00E30CD4"/>
    <w:rsid w:val="00E31629"/>
    <w:rsid w:val="00E43F8E"/>
    <w:rsid w:val="00E45186"/>
    <w:rsid w:val="00E50554"/>
    <w:rsid w:val="00E507F0"/>
    <w:rsid w:val="00E51144"/>
    <w:rsid w:val="00E5307D"/>
    <w:rsid w:val="00E55848"/>
    <w:rsid w:val="00E62186"/>
    <w:rsid w:val="00E63F2E"/>
    <w:rsid w:val="00E65FD4"/>
    <w:rsid w:val="00E7210A"/>
    <w:rsid w:val="00E72A79"/>
    <w:rsid w:val="00E802B6"/>
    <w:rsid w:val="00E82E00"/>
    <w:rsid w:val="00E8500B"/>
    <w:rsid w:val="00E8695C"/>
    <w:rsid w:val="00E86AD4"/>
    <w:rsid w:val="00E904E4"/>
    <w:rsid w:val="00E91BA7"/>
    <w:rsid w:val="00E932B5"/>
    <w:rsid w:val="00E94C86"/>
    <w:rsid w:val="00E95904"/>
    <w:rsid w:val="00E972D3"/>
    <w:rsid w:val="00EB126E"/>
    <w:rsid w:val="00EB239A"/>
    <w:rsid w:val="00EB382F"/>
    <w:rsid w:val="00EB6D92"/>
    <w:rsid w:val="00EC13C4"/>
    <w:rsid w:val="00EC7C52"/>
    <w:rsid w:val="00ED011F"/>
    <w:rsid w:val="00ED23AA"/>
    <w:rsid w:val="00ED58E4"/>
    <w:rsid w:val="00ED68B8"/>
    <w:rsid w:val="00EE0738"/>
    <w:rsid w:val="00EE0DBB"/>
    <w:rsid w:val="00EE0F9F"/>
    <w:rsid w:val="00EE2E6D"/>
    <w:rsid w:val="00EE59E4"/>
    <w:rsid w:val="00EE7699"/>
    <w:rsid w:val="00EE7C9E"/>
    <w:rsid w:val="00EF0C48"/>
    <w:rsid w:val="00EF33DF"/>
    <w:rsid w:val="00EF46E6"/>
    <w:rsid w:val="00EF5F44"/>
    <w:rsid w:val="00EF626F"/>
    <w:rsid w:val="00F00B18"/>
    <w:rsid w:val="00F07BC9"/>
    <w:rsid w:val="00F12440"/>
    <w:rsid w:val="00F142DB"/>
    <w:rsid w:val="00F143A9"/>
    <w:rsid w:val="00F16056"/>
    <w:rsid w:val="00F21520"/>
    <w:rsid w:val="00F25D67"/>
    <w:rsid w:val="00F26354"/>
    <w:rsid w:val="00F3578B"/>
    <w:rsid w:val="00F43A15"/>
    <w:rsid w:val="00F43C52"/>
    <w:rsid w:val="00F44185"/>
    <w:rsid w:val="00F471C4"/>
    <w:rsid w:val="00F53553"/>
    <w:rsid w:val="00F5420B"/>
    <w:rsid w:val="00F55C9B"/>
    <w:rsid w:val="00F56324"/>
    <w:rsid w:val="00F57032"/>
    <w:rsid w:val="00F63187"/>
    <w:rsid w:val="00F67197"/>
    <w:rsid w:val="00F6740F"/>
    <w:rsid w:val="00F7040A"/>
    <w:rsid w:val="00F71C68"/>
    <w:rsid w:val="00F842D6"/>
    <w:rsid w:val="00F85632"/>
    <w:rsid w:val="00F87163"/>
    <w:rsid w:val="00F90936"/>
    <w:rsid w:val="00F93BA4"/>
    <w:rsid w:val="00F95B0D"/>
    <w:rsid w:val="00F96145"/>
    <w:rsid w:val="00F97E13"/>
    <w:rsid w:val="00FC01F2"/>
    <w:rsid w:val="00FC0385"/>
    <w:rsid w:val="00FC03B1"/>
    <w:rsid w:val="00FC29D9"/>
    <w:rsid w:val="00FC76E7"/>
    <w:rsid w:val="00FD07EE"/>
    <w:rsid w:val="00FD36CE"/>
    <w:rsid w:val="00FD48A0"/>
    <w:rsid w:val="00FE07D3"/>
    <w:rsid w:val="00FE53D2"/>
    <w:rsid w:val="00FE76DF"/>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453D9-CA3D-4885-8490-703908C7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sathish sarshan  mohan</cp:lastModifiedBy>
  <cp:revision>6</cp:revision>
  <cp:lastPrinted>2018-02-04T10:32:00Z</cp:lastPrinted>
  <dcterms:created xsi:type="dcterms:W3CDTF">2024-05-17T10:18:00Z</dcterms:created>
  <dcterms:modified xsi:type="dcterms:W3CDTF">2024-05-24T17:45:00Z</dcterms:modified>
</cp:coreProperties>
</file>