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CE823" w14:textId="5AFEB572" w:rsidR="00CF4ECF" w:rsidRDefault="00CF4ECF" w:rsidP="00CF4ECF">
      <w:pPr>
        <w:rPr>
          <w:rFonts w:ascii="Arial" w:eastAsia="Calibri" w:hAnsi="Arial" w:cs="Arial"/>
          <w:b/>
          <w:sz w:val="28"/>
          <w:szCs w:val="28"/>
        </w:rPr>
      </w:pPr>
      <w:r>
        <w:rPr>
          <w:noProof/>
        </w:rPr>
        <w:drawing>
          <wp:inline distT="0" distB="0" distL="0" distR="0" wp14:anchorId="0E4A70B0" wp14:editId="70D29DDA">
            <wp:extent cx="4286250" cy="466725"/>
            <wp:effectExtent l="0" t="0" r="0" b="9525"/>
            <wp:docPr id="666028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C6BA5FE" w14:textId="130000D7" w:rsidR="006C5A6F" w:rsidRPr="00D506A8" w:rsidRDefault="00295DFD" w:rsidP="006C5A6F">
      <w:pPr>
        <w:jc w:val="center"/>
        <w:rPr>
          <w:rFonts w:ascii="Arial" w:eastAsia="Calibri" w:hAnsi="Arial" w:cs="Arial"/>
          <w:b/>
          <w:sz w:val="28"/>
          <w:szCs w:val="28"/>
        </w:rPr>
      </w:pPr>
      <w:r w:rsidRPr="00D506A8">
        <w:rPr>
          <w:rFonts w:ascii="Arial" w:eastAsia="Calibri" w:hAnsi="Arial" w:cs="Arial"/>
          <w:b/>
          <w:sz w:val="28"/>
          <w:szCs w:val="28"/>
        </w:rPr>
        <w:t>REPUBLIC OF SOUTH AFRICA</w:t>
      </w:r>
    </w:p>
    <w:p w14:paraId="48CC0080" w14:textId="77777777" w:rsidR="006C5A6F" w:rsidRPr="00056EE2" w:rsidRDefault="00295DFD" w:rsidP="006C5A6F">
      <w:pPr>
        <w:jc w:val="center"/>
        <w:rPr>
          <w:rFonts w:ascii="Calibri" w:eastAsia="Calibri" w:hAnsi="Calibri" w:cs="Times New Roman"/>
          <w:b/>
          <w:sz w:val="28"/>
          <w:szCs w:val="28"/>
        </w:rPr>
      </w:pPr>
      <w:r w:rsidRPr="00056EE2">
        <w:rPr>
          <w:rFonts w:ascii="Calibri" w:eastAsia="Calibri" w:hAnsi="Calibri" w:cs="Times New Roman"/>
          <w:b/>
          <w:noProof/>
          <w:sz w:val="28"/>
          <w:szCs w:val="28"/>
          <w:lang w:eastAsia="en-ZA"/>
        </w:rPr>
        <w:drawing>
          <wp:inline distT="0" distB="0" distL="0" distR="0" wp14:anchorId="2C537707" wp14:editId="190A1253">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102A3.6AE54470"/>
                    <pic:cNvPicPr>
                      <a:picLocks noChangeAspect="1" noChangeArrowheads="1"/>
                    </pic:cNvPicPr>
                  </pic:nvPicPr>
                  <pic:blipFill>
                    <a:blip r:embed="rId9" r:link="rId10">
                      <a:extLs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553C18D3" w14:textId="77777777" w:rsidR="006C5A6F" w:rsidRPr="00D506A8" w:rsidRDefault="00295DFD" w:rsidP="006C5A6F">
      <w:pPr>
        <w:jc w:val="center"/>
        <w:rPr>
          <w:rFonts w:ascii="Arial" w:eastAsia="Calibri" w:hAnsi="Arial" w:cs="Arial"/>
          <w:b/>
          <w:sz w:val="28"/>
          <w:szCs w:val="28"/>
        </w:rPr>
      </w:pPr>
      <w:r w:rsidRPr="00D506A8">
        <w:rPr>
          <w:rFonts w:ascii="Arial" w:eastAsia="Calibri" w:hAnsi="Arial" w:cs="Arial"/>
          <w:b/>
          <w:sz w:val="28"/>
          <w:szCs w:val="28"/>
        </w:rPr>
        <w:t>THE HIGH COURT OF SOUTH AFRICA</w:t>
      </w:r>
    </w:p>
    <w:p w14:paraId="7D9126D2" w14:textId="77777777" w:rsidR="006C5A6F" w:rsidRPr="00D506A8" w:rsidRDefault="00295DFD" w:rsidP="006C5A6F">
      <w:pPr>
        <w:jc w:val="center"/>
        <w:rPr>
          <w:rFonts w:ascii="Arial" w:eastAsia="Calibri" w:hAnsi="Arial" w:cs="Arial"/>
          <w:b/>
          <w:sz w:val="28"/>
          <w:szCs w:val="28"/>
        </w:rPr>
      </w:pPr>
      <w:r w:rsidRPr="00D506A8">
        <w:rPr>
          <w:rFonts w:ascii="Arial" w:eastAsia="Calibri" w:hAnsi="Arial" w:cs="Arial"/>
          <w:b/>
          <w:sz w:val="28"/>
          <w:szCs w:val="28"/>
        </w:rPr>
        <w:t>GAUTENG DIVISION, PRETORIA</w:t>
      </w:r>
    </w:p>
    <w:p w14:paraId="448B5421" w14:textId="16B0023A" w:rsidR="006C5A6F" w:rsidRPr="00D506A8" w:rsidRDefault="0093677A" w:rsidP="006C5A6F">
      <w:pPr>
        <w:tabs>
          <w:tab w:val="left" w:pos="7445"/>
        </w:tabs>
        <w:rPr>
          <w:rFonts w:ascii="Times New Roman" w:eastAsia="Calibri" w:hAnsi="Times New Roman" w:cs="Times New Roman"/>
          <w:sz w:val="28"/>
          <w:szCs w:val="28"/>
        </w:rPr>
      </w:pPr>
      <w:r>
        <w:rPr>
          <w:rFonts w:ascii="Calibri" w:eastAsia="Calibri" w:hAnsi="Calibri" w:cs="Times New Roman"/>
          <w:b/>
          <w:sz w:val="28"/>
          <w:szCs w:val="28"/>
        </w:rPr>
        <w:t xml:space="preserve">                                                                                       </w:t>
      </w:r>
      <w:r w:rsidR="00D506A8">
        <w:rPr>
          <w:rFonts w:ascii="Calibri" w:eastAsia="Calibri" w:hAnsi="Calibri" w:cs="Times New Roman"/>
          <w:b/>
          <w:sz w:val="28"/>
          <w:szCs w:val="28"/>
        </w:rPr>
        <w:t xml:space="preserve">    </w:t>
      </w:r>
      <w:r>
        <w:rPr>
          <w:rFonts w:ascii="Calibri" w:eastAsia="Calibri" w:hAnsi="Calibri" w:cs="Times New Roman"/>
          <w:b/>
          <w:sz w:val="28"/>
          <w:szCs w:val="28"/>
        </w:rPr>
        <w:t xml:space="preserve">    </w:t>
      </w:r>
      <w:r w:rsidR="00D506A8">
        <w:rPr>
          <w:rFonts w:ascii="Times New Roman" w:eastAsia="Calibri" w:hAnsi="Times New Roman" w:cs="Times New Roman"/>
          <w:sz w:val="28"/>
          <w:szCs w:val="28"/>
        </w:rPr>
        <w:t>C</w:t>
      </w:r>
      <w:r w:rsidRPr="00D506A8">
        <w:rPr>
          <w:rFonts w:ascii="Times New Roman" w:eastAsia="Calibri" w:hAnsi="Times New Roman" w:cs="Times New Roman"/>
          <w:sz w:val="28"/>
          <w:szCs w:val="28"/>
        </w:rPr>
        <w:t>ase number:</w:t>
      </w:r>
      <w:r w:rsidR="00D506A8">
        <w:rPr>
          <w:rFonts w:ascii="Times New Roman" w:eastAsia="Calibri" w:hAnsi="Times New Roman" w:cs="Times New Roman"/>
          <w:sz w:val="28"/>
          <w:szCs w:val="28"/>
        </w:rPr>
        <w:t xml:space="preserve"> 10991/2021</w:t>
      </w:r>
    </w:p>
    <w:tbl>
      <w:tblPr>
        <w:tblStyle w:val="TableGrid1"/>
        <w:tblW w:w="0" w:type="auto"/>
        <w:tblLook w:val="04A0" w:firstRow="1" w:lastRow="0" w:firstColumn="1" w:lastColumn="0" w:noHBand="0" w:noVBand="1"/>
      </w:tblPr>
      <w:tblGrid>
        <w:gridCol w:w="6232"/>
      </w:tblGrid>
      <w:tr w:rsidR="009D3ACB" w14:paraId="74A658A0" w14:textId="77777777" w:rsidTr="00653B85">
        <w:trPr>
          <w:trHeight w:val="3156"/>
        </w:trPr>
        <w:tc>
          <w:tcPr>
            <w:tcW w:w="6232" w:type="dxa"/>
            <w:tcBorders>
              <w:right w:val="single" w:sz="4" w:space="0" w:color="auto"/>
            </w:tcBorders>
          </w:tcPr>
          <w:p w14:paraId="302749FC" w14:textId="77777777" w:rsidR="006C5A6F" w:rsidRPr="00056EE2" w:rsidRDefault="006C5A6F" w:rsidP="00530048">
            <w:pPr>
              <w:spacing w:before="120" w:after="120" w:line="360" w:lineRule="auto"/>
              <w:ind w:left="718" w:hanging="718"/>
              <w:contextualSpacing/>
              <w:jc w:val="both"/>
              <w:rPr>
                <w:rFonts w:ascii="Arial" w:hAnsi="Arial" w:cs="Arial"/>
                <w:b/>
                <w:bCs/>
                <w:color w:val="000000"/>
                <w:lang w:eastAsia="en-ZA"/>
              </w:rPr>
            </w:pPr>
          </w:p>
          <w:p w14:paraId="6E4E13C6" w14:textId="77777777" w:rsidR="006C5A6F" w:rsidRPr="00D506A8" w:rsidRDefault="00295DFD" w:rsidP="00530048">
            <w:pPr>
              <w:spacing w:before="120" w:after="120" w:line="360" w:lineRule="auto"/>
              <w:ind w:left="718" w:hanging="718"/>
              <w:contextualSpacing/>
              <w:jc w:val="both"/>
              <w:rPr>
                <w:b/>
                <w:bCs/>
                <w:color w:val="000000"/>
                <w:lang w:eastAsia="en-ZA"/>
              </w:rPr>
            </w:pPr>
            <w:r w:rsidRPr="00D506A8">
              <w:rPr>
                <w:b/>
                <w:bCs/>
                <w:color w:val="000000"/>
                <w:lang w:eastAsia="en-ZA"/>
              </w:rPr>
              <w:t>DELETE WHICHEVER IS NOT APPLICABLE:</w:t>
            </w:r>
          </w:p>
          <w:p w14:paraId="44597ADB" w14:textId="3E59F4FF" w:rsidR="006C5A6F" w:rsidRPr="00056EE2" w:rsidRDefault="00DF58BF" w:rsidP="00DF58BF">
            <w:pPr>
              <w:spacing w:before="120" w:after="120" w:line="360" w:lineRule="auto"/>
              <w:ind w:left="720" w:hanging="360"/>
              <w:contextualSpacing/>
              <w:jc w:val="both"/>
              <w:rPr>
                <w:rFonts w:cs="Arial"/>
                <w:color w:val="000000"/>
                <w:lang w:eastAsia="en-ZA"/>
              </w:rPr>
            </w:pPr>
            <w:r w:rsidRPr="00056EE2">
              <w:rPr>
                <w:rFonts w:cs="Arial"/>
                <w:color w:val="000000"/>
                <w:lang w:eastAsia="en-ZA"/>
              </w:rPr>
              <w:t>(1)</w:t>
            </w:r>
            <w:r w:rsidRPr="00056EE2">
              <w:rPr>
                <w:rFonts w:cs="Arial"/>
                <w:color w:val="000000"/>
                <w:lang w:eastAsia="en-ZA"/>
              </w:rPr>
              <w:tab/>
            </w:r>
            <w:r w:rsidR="0093677A">
              <w:rPr>
                <w:rFonts w:cs="Arial"/>
                <w:color w:val="000000"/>
                <w:lang w:eastAsia="en-ZA"/>
              </w:rPr>
              <w:t xml:space="preserve">REPORTABLE: </w:t>
            </w:r>
            <w:r w:rsidR="0093677A">
              <w:rPr>
                <w:rFonts w:cs="Arial"/>
                <w:color w:val="000000"/>
                <w:lang w:eastAsia="en-ZA"/>
              </w:rPr>
              <w:tab/>
            </w:r>
            <w:r w:rsidR="00295DFD" w:rsidRPr="00056EE2">
              <w:rPr>
                <w:rFonts w:cs="Arial"/>
                <w:color w:val="000000"/>
                <w:lang w:eastAsia="en-ZA"/>
              </w:rPr>
              <w:t>NO</w:t>
            </w:r>
          </w:p>
          <w:p w14:paraId="37CAFB00" w14:textId="34FF39D2" w:rsidR="006C5A6F" w:rsidRPr="00056EE2" w:rsidRDefault="00DF58BF" w:rsidP="00DF58BF">
            <w:pPr>
              <w:spacing w:before="120" w:after="120" w:line="360" w:lineRule="auto"/>
              <w:ind w:left="720" w:hanging="360"/>
              <w:contextualSpacing/>
              <w:jc w:val="both"/>
              <w:rPr>
                <w:rFonts w:cs="Arial"/>
                <w:color w:val="000000"/>
                <w:lang w:eastAsia="en-ZA"/>
              </w:rPr>
            </w:pPr>
            <w:r w:rsidRPr="00056EE2">
              <w:rPr>
                <w:rFonts w:cs="Arial"/>
                <w:color w:val="000000"/>
                <w:lang w:eastAsia="en-ZA"/>
              </w:rPr>
              <w:t>(2)</w:t>
            </w:r>
            <w:r w:rsidRPr="00056EE2">
              <w:rPr>
                <w:rFonts w:cs="Arial"/>
                <w:color w:val="000000"/>
                <w:lang w:eastAsia="en-ZA"/>
              </w:rPr>
              <w:tab/>
            </w:r>
            <w:r w:rsidR="00295DFD" w:rsidRPr="00056EE2">
              <w:rPr>
                <w:rFonts w:cs="Arial"/>
                <w:color w:val="000000"/>
                <w:lang w:eastAsia="en-ZA"/>
              </w:rPr>
              <w:t>O</w:t>
            </w:r>
            <w:r w:rsidR="00692BDA">
              <w:rPr>
                <w:rFonts w:cs="Arial"/>
                <w:color w:val="000000"/>
                <w:lang w:eastAsia="en-ZA"/>
              </w:rPr>
              <w:t xml:space="preserve">F INTEREST TO OTHER JUDGES: </w:t>
            </w:r>
            <w:r w:rsidR="00295DFD" w:rsidRPr="00056EE2">
              <w:rPr>
                <w:rFonts w:cs="Arial"/>
                <w:color w:val="000000"/>
                <w:lang w:eastAsia="en-ZA"/>
              </w:rPr>
              <w:t>NO</w:t>
            </w:r>
          </w:p>
          <w:p w14:paraId="010C07DE" w14:textId="09A25E10" w:rsidR="006C5A6F" w:rsidRPr="00056EE2" w:rsidRDefault="00DF58BF" w:rsidP="00DF58BF">
            <w:pPr>
              <w:spacing w:before="120" w:after="120" w:line="360" w:lineRule="auto"/>
              <w:ind w:left="720" w:hanging="360"/>
              <w:contextualSpacing/>
              <w:jc w:val="both"/>
              <w:rPr>
                <w:rFonts w:cs="Arial"/>
                <w:color w:val="000000"/>
                <w:lang w:eastAsia="en-ZA"/>
              </w:rPr>
            </w:pPr>
            <w:r w:rsidRPr="00056EE2">
              <w:rPr>
                <w:rFonts w:cs="Arial"/>
                <w:color w:val="000000"/>
                <w:lang w:eastAsia="en-ZA"/>
              </w:rPr>
              <w:t>(3)</w:t>
            </w:r>
            <w:r w:rsidRPr="00056EE2">
              <w:rPr>
                <w:rFonts w:cs="Arial"/>
                <w:color w:val="000000"/>
                <w:lang w:eastAsia="en-ZA"/>
              </w:rPr>
              <w:tab/>
            </w:r>
            <w:r w:rsidR="00295DFD" w:rsidRPr="00056EE2">
              <w:rPr>
                <w:rFonts w:cs="Arial"/>
                <w:color w:val="000000"/>
                <w:lang w:eastAsia="en-ZA"/>
              </w:rPr>
              <w:t>REVISED:</w:t>
            </w:r>
            <w:r w:rsidR="00295DFD" w:rsidRPr="00056EE2">
              <w:rPr>
                <w:noProof/>
                <w:lang w:eastAsia="en-ZA"/>
              </w:rPr>
              <w:t xml:space="preserve"> </w:t>
            </w:r>
            <w:r w:rsidR="00692BDA">
              <w:rPr>
                <w:noProof/>
                <w:lang w:eastAsia="en-ZA"/>
              </w:rPr>
              <w:t>YES</w:t>
            </w:r>
          </w:p>
          <w:p w14:paraId="45969375" w14:textId="14584F4D" w:rsidR="006C5A6F" w:rsidRPr="00056EE2" w:rsidRDefault="0093677A" w:rsidP="00530048">
            <w:pPr>
              <w:spacing w:before="120" w:after="120" w:line="360" w:lineRule="auto"/>
              <w:ind w:left="360" w:hanging="718"/>
              <w:contextualSpacing/>
              <w:jc w:val="both"/>
              <w:rPr>
                <w:rFonts w:ascii="Arial" w:hAnsi="Arial" w:cs="Arial"/>
                <w:color w:val="000000"/>
                <w:lang w:eastAsia="en-ZA"/>
              </w:rPr>
            </w:pPr>
            <w:r>
              <w:rPr>
                <w:rFonts w:ascii="Arial" w:hAnsi="Arial" w:cs="Arial"/>
                <w:color w:val="000000"/>
                <w:lang w:eastAsia="en-ZA"/>
              </w:rPr>
              <w:t>14</w:t>
            </w:r>
          </w:p>
          <w:p w14:paraId="3CA3D81B" w14:textId="1DB52646" w:rsidR="006C5A6F" w:rsidRPr="00D506A8" w:rsidRDefault="00295DFD" w:rsidP="00653B85">
            <w:pPr>
              <w:spacing w:before="120" w:after="120" w:line="360" w:lineRule="auto"/>
              <w:ind w:left="360" w:hanging="718"/>
              <w:contextualSpacing/>
              <w:jc w:val="both"/>
              <w:rPr>
                <w:color w:val="000000"/>
                <w:lang w:eastAsia="en-ZA"/>
              </w:rPr>
            </w:pPr>
            <w:r w:rsidRPr="00056EE2">
              <w:rPr>
                <w:rFonts w:ascii="Arial" w:hAnsi="Arial" w:cs="Arial"/>
                <w:color w:val="000000"/>
                <w:lang w:eastAsia="en-ZA"/>
              </w:rPr>
              <w:t xml:space="preserve">         </w:t>
            </w:r>
            <w:r w:rsidR="00D506A8">
              <w:rPr>
                <w:color w:val="000000"/>
                <w:lang w:eastAsia="en-ZA"/>
              </w:rPr>
              <w:t>DATE</w:t>
            </w:r>
            <w:r w:rsidR="0093677A" w:rsidRPr="00D506A8">
              <w:rPr>
                <w:color w:val="000000"/>
                <w:lang w:eastAsia="en-ZA"/>
              </w:rPr>
              <w:t xml:space="preserve">: </w:t>
            </w:r>
            <w:r w:rsidR="00653B85">
              <w:rPr>
                <w:color w:val="000000"/>
                <w:lang w:eastAsia="en-ZA"/>
              </w:rPr>
              <w:t>15</w:t>
            </w:r>
            <w:r w:rsidR="0093677A" w:rsidRPr="00D506A8">
              <w:rPr>
                <w:color w:val="000000"/>
                <w:lang w:eastAsia="en-ZA"/>
              </w:rPr>
              <w:t xml:space="preserve"> </w:t>
            </w:r>
            <w:r w:rsidR="00D506A8">
              <w:rPr>
                <w:color w:val="000000"/>
                <w:lang w:eastAsia="en-ZA"/>
              </w:rPr>
              <w:t>MAY</w:t>
            </w:r>
            <w:r w:rsidR="00110269" w:rsidRPr="00D506A8">
              <w:rPr>
                <w:color w:val="000000"/>
                <w:lang w:eastAsia="en-ZA"/>
              </w:rPr>
              <w:t xml:space="preserve"> 2024</w:t>
            </w:r>
            <w:proofErr w:type="gramStart"/>
            <w:r w:rsidRPr="00D506A8">
              <w:rPr>
                <w:color w:val="000000"/>
                <w:lang w:eastAsia="en-ZA"/>
              </w:rPr>
              <w:tab/>
            </w:r>
            <w:r w:rsidR="0093677A" w:rsidRPr="00D506A8">
              <w:rPr>
                <w:color w:val="000000"/>
                <w:lang w:eastAsia="en-ZA"/>
              </w:rPr>
              <w:t xml:space="preserve">  </w:t>
            </w:r>
            <w:r w:rsidR="00D506A8">
              <w:rPr>
                <w:color w:val="000000"/>
                <w:lang w:eastAsia="en-ZA"/>
              </w:rPr>
              <w:t>SIGNATURE</w:t>
            </w:r>
            <w:proofErr w:type="gramEnd"/>
            <w:r w:rsidR="00D506A8">
              <w:rPr>
                <w:color w:val="000000"/>
                <w:lang w:eastAsia="en-ZA"/>
              </w:rPr>
              <w:t xml:space="preserve">: </w:t>
            </w:r>
            <w:r w:rsidR="002D52AD">
              <w:rPr>
                <w:noProof/>
                <w:color w:val="000000"/>
                <w:lang w:eastAsia="en-ZA"/>
              </w:rPr>
              <w:t>[…]</w:t>
            </w:r>
            <w:r w:rsidRPr="00D506A8">
              <w:rPr>
                <w:color w:val="000000"/>
                <w:lang w:eastAsia="en-ZA"/>
              </w:rPr>
              <w:t xml:space="preserve">                                          </w:t>
            </w:r>
          </w:p>
        </w:tc>
      </w:tr>
    </w:tbl>
    <w:p w14:paraId="2CA2E3A5" w14:textId="77777777" w:rsidR="006C5A6F" w:rsidRDefault="006C5A6F" w:rsidP="006C5A6F">
      <w:pPr>
        <w:rPr>
          <w:rFonts w:ascii="Times New Roman" w:eastAsia="Calibri" w:hAnsi="Times New Roman" w:cs="Times New Roman"/>
          <w:kern w:val="2"/>
          <w:sz w:val="24"/>
          <w:szCs w:val="24"/>
          <w14:ligatures w14:val="standardContextual"/>
        </w:rPr>
      </w:pPr>
    </w:p>
    <w:p w14:paraId="0003EB9D" w14:textId="561CD12F" w:rsidR="006C5A6F" w:rsidRDefault="0093677A" w:rsidP="006C5A6F">
      <w:pPr>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In the matter between:</w:t>
      </w:r>
    </w:p>
    <w:p w14:paraId="2A91E2B3" w14:textId="77777777" w:rsidR="0093677A" w:rsidRDefault="0093677A" w:rsidP="006C5A6F">
      <w:pPr>
        <w:rPr>
          <w:rFonts w:ascii="Times New Roman" w:eastAsia="Calibri" w:hAnsi="Times New Roman" w:cs="Times New Roman"/>
          <w:kern w:val="2"/>
          <w:sz w:val="24"/>
          <w:szCs w:val="24"/>
          <w14:ligatures w14:val="standardContextual"/>
        </w:rPr>
      </w:pPr>
    </w:p>
    <w:p w14:paraId="3172A221" w14:textId="20847733" w:rsidR="006C5A6F" w:rsidRDefault="00D506A8" w:rsidP="006C5A6F">
      <w:pPr>
        <w:rPr>
          <w:rFonts w:ascii="Times New Roman" w:eastAsia="Calibri" w:hAnsi="Times New Roman" w:cs="Times New Roman"/>
          <w:kern w:val="2"/>
          <w:sz w:val="24"/>
          <w:szCs w:val="24"/>
          <w14:ligatures w14:val="standardContextual"/>
        </w:rPr>
      </w:pPr>
      <w:r w:rsidRPr="00D506A8">
        <w:rPr>
          <w:rFonts w:ascii="Times New Roman" w:eastAsia="Calibri" w:hAnsi="Times New Roman" w:cs="Times New Roman"/>
          <w:b/>
          <w:kern w:val="2"/>
          <w:sz w:val="24"/>
          <w:szCs w:val="24"/>
          <w14:ligatures w14:val="standardContextual"/>
        </w:rPr>
        <w:t xml:space="preserve">MALESELA DANIEL TEFFO                                                                              </w:t>
      </w:r>
      <w:r>
        <w:rPr>
          <w:rFonts w:ascii="Times New Roman" w:eastAsia="Calibri" w:hAnsi="Times New Roman" w:cs="Times New Roman"/>
          <w:b/>
          <w:kern w:val="2"/>
          <w:sz w:val="24"/>
          <w:szCs w:val="24"/>
          <w14:ligatures w14:val="standardContextual"/>
        </w:rPr>
        <w:t xml:space="preserve">   </w:t>
      </w:r>
      <w:r>
        <w:rPr>
          <w:rFonts w:ascii="Times New Roman" w:eastAsia="Calibri" w:hAnsi="Times New Roman" w:cs="Times New Roman"/>
          <w:kern w:val="2"/>
          <w:sz w:val="24"/>
          <w:szCs w:val="24"/>
          <w14:ligatures w14:val="standardContextual"/>
        </w:rPr>
        <w:t>Applicant</w:t>
      </w:r>
    </w:p>
    <w:p w14:paraId="68C4F9B8" w14:textId="0ACC5F1D" w:rsidR="00D506A8" w:rsidRDefault="00D506A8" w:rsidP="006C5A6F">
      <w:pPr>
        <w:rPr>
          <w:rFonts w:ascii="Times New Roman" w:eastAsia="Calibri" w:hAnsi="Times New Roman" w:cs="Times New Roman"/>
          <w:kern w:val="2"/>
          <w:sz w:val="24"/>
          <w:szCs w:val="24"/>
          <w14:ligatures w14:val="standardContextual"/>
        </w:rPr>
      </w:pPr>
    </w:p>
    <w:p w14:paraId="5D699D19" w14:textId="022050FB" w:rsidR="00D506A8" w:rsidRDefault="00D506A8" w:rsidP="006C5A6F">
      <w:pPr>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and</w:t>
      </w:r>
    </w:p>
    <w:p w14:paraId="2CCF5B0B" w14:textId="77777777" w:rsidR="00D506A8" w:rsidRDefault="00D506A8" w:rsidP="006C5A6F">
      <w:pPr>
        <w:rPr>
          <w:rFonts w:ascii="Times New Roman" w:eastAsia="Calibri" w:hAnsi="Times New Roman" w:cs="Times New Roman"/>
          <w:kern w:val="2"/>
          <w:sz w:val="24"/>
          <w:szCs w:val="24"/>
          <w14:ligatures w14:val="standardContextual"/>
        </w:rPr>
      </w:pPr>
    </w:p>
    <w:p w14:paraId="16E3FB4B" w14:textId="1FAEDACB" w:rsidR="00D506A8" w:rsidRDefault="00D506A8" w:rsidP="006C5A6F">
      <w:pPr>
        <w:rPr>
          <w:rFonts w:ascii="Times New Roman" w:eastAsia="Calibri" w:hAnsi="Times New Roman" w:cs="Times New Roman"/>
          <w:kern w:val="2"/>
          <w:sz w:val="24"/>
          <w:szCs w:val="24"/>
          <w14:ligatures w14:val="standardContextual"/>
        </w:rPr>
      </w:pPr>
      <w:r w:rsidRPr="00D506A8">
        <w:rPr>
          <w:rFonts w:ascii="Times New Roman" w:eastAsia="Calibri" w:hAnsi="Times New Roman" w:cs="Times New Roman"/>
          <w:b/>
          <w:kern w:val="2"/>
          <w:sz w:val="24"/>
          <w:szCs w:val="24"/>
          <w14:ligatures w14:val="standardContextual"/>
        </w:rPr>
        <w:t>THE SOUTH AFRICAN LEGAL PRACTICE COUNCIL</w:t>
      </w:r>
      <w:r>
        <w:rPr>
          <w:rFonts w:ascii="Times New Roman" w:eastAsia="Calibri" w:hAnsi="Times New Roman" w:cs="Times New Roman"/>
          <w:kern w:val="2"/>
          <w:sz w:val="24"/>
          <w:szCs w:val="24"/>
          <w14:ligatures w14:val="standardContextual"/>
        </w:rPr>
        <w:t xml:space="preserve">                               Respondent</w:t>
      </w:r>
    </w:p>
    <w:p w14:paraId="120C654E" w14:textId="4FC9B581" w:rsidR="00653B85" w:rsidRDefault="00653B85" w:rsidP="006C5A6F">
      <w:pPr>
        <w:rPr>
          <w:rFonts w:ascii="Times New Roman" w:eastAsia="Calibri" w:hAnsi="Times New Roman" w:cs="Times New Roman"/>
          <w:kern w:val="2"/>
          <w:sz w:val="24"/>
          <w:szCs w:val="24"/>
          <w14:ligatures w14:val="standardContextual"/>
        </w:rPr>
      </w:pPr>
    </w:p>
    <w:p w14:paraId="0844EA89" w14:textId="31E97FE9" w:rsidR="00653B85" w:rsidRDefault="00653B85" w:rsidP="006C5A6F">
      <w:pPr>
        <w:rPr>
          <w:rFonts w:ascii="Times New Roman" w:eastAsia="Calibri" w:hAnsi="Times New Roman" w:cs="Times New Roman"/>
          <w:kern w:val="2"/>
          <w:sz w:val="24"/>
          <w:szCs w:val="24"/>
          <w14:ligatures w14:val="standardContextual"/>
        </w:rPr>
      </w:pPr>
    </w:p>
    <w:p w14:paraId="65DCEA54" w14:textId="57C52865" w:rsidR="00653B85" w:rsidRDefault="00653B85" w:rsidP="006C5A6F">
      <w:pPr>
        <w:rPr>
          <w:rFonts w:ascii="Times New Roman" w:eastAsia="Calibri" w:hAnsi="Times New Roman" w:cs="Times New Roman"/>
          <w:kern w:val="2"/>
          <w:sz w:val="24"/>
          <w:szCs w:val="24"/>
          <w14:ligatures w14:val="standardContextual"/>
        </w:rPr>
      </w:pPr>
    </w:p>
    <w:p w14:paraId="41AB8428" w14:textId="77777777" w:rsidR="00653B85" w:rsidRDefault="00653B85" w:rsidP="006C5A6F">
      <w:pPr>
        <w:rPr>
          <w:rFonts w:ascii="Times New Roman" w:eastAsia="Calibri" w:hAnsi="Times New Roman" w:cs="Times New Roman"/>
          <w:kern w:val="2"/>
          <w:sz w:val="24"/>
          <w:szCs w:val="24"/>
          <w14:ligatures w14:val="standardContextual"/>
        </w:rPr>
      </w:pPr>
    </w:p>
    <w:p w14:paraId="7DABF29D" w14:textId="1076887B" w:rsidR="006C5A6F" w:rsidRPr="00056EE2" w:rsidRDefault="006C5A6F" w:rsidP="00D506A8">
      <w:pPr>
        <w:rPr>
          <w:rFonts w:ascii="Times New Roman" w:eastAsia="Calibri" w:hAnsi="Times New Roman" w:cs="Times New Roman"/>
          <w:kern w:val="2"/>
          <w:sz w:val="24"/>
          <w:szCs w:val="24"/>
          <w14:ligatures w14:val="standardContextual"/>
        </w:rPr>
      </w:pPr>
    </w:p>
    <w:p w14:paraId="488767DF" w14:textId="5B9FCD1E" w:rsidR="006C5A6F" w:rsidRDefault="00295DFD" w:rsidP="006C5A6F">
      <w:pPr>
        <w:jc w:val="both"/>
        <w:rPr>
          <w:rFonts w:ascii="Times New Roman" w:eastAsia="Calibri" w:hAnsi="Times New Roman" w:cs="Times New Roman"/>
          <w:kern w:val="2"/>
          <w:sz w:val="24"/>
          <w:szCs w:val="24"/>
          <w14:ligatures w14:val="standardContextual"/>
        </w:rPr>
      </w:pPr>
      <w:r w:rsidRPr="00056EE2">
        <w:rPr>
          <w:rFonts w:ascii="Times New Roman" w:eastAsia="Calibri" w:hAnsi="Times New Roman" w:cs="Times New Roman"/>
          <w:b/>
          <w:kern w:val="2"/>
          <w:sz w:val="24"/>
          <w:szCs w:val="24"/>
          <w14:ligatures w14:val="standardContextual"/>
        </w:rPr>
        <w:t xml:space="preserve"> </w:t>
      </w:r>
      <w:r w:rsidRPr="00056EE2">
        <w:rPr>
          <w:rFonts w:ascii="Times New Roman" w:eastAsia="Calibri" w:hAnsi="Times New Roman" w:cs="Times New Roman"/>
          <w:kern w:val="2"/>
          <w:sz w:val="24"/>
          <w:szCs w:val="24"/>
          <w14:ligatures w14:val="standardContextual"/>
        </w:rPr>
        <w:t>____________________________________________________________________</w:t>
      </w:r>
      <w:r w:rsidR="00D506A8">
        <w:rPr>
          <w:rFonts w:ascii="Times New Roman" w:eastAsia="Calibri" w:hAnsi="Times New Roman" w:cs="Times New Roman"/>
          <w:kern w:val="2"/>
          <w:sz w:val="24"/>
          <w:szCs w:val="24"/>
          <w14:ligatures w14:val="standardContextual"/>
        </w:rPr>
        <w:t>___</w:t>
      </w:r>
      <w:r w:rsidRPr="00056EE2">
        <w:rPr>
          <w:rFonts w:ascii="Times New Roman" w:eastAsia="Calibri" w:hAnsi="Times New Roman" w:cs="Times New Roman"/>
          <w:kern w:val="2"/>
          <w:sz w:val="24"/>
          <w:szCs w:val="24"/>
          <w14:ligatures w14:val="standardContextual"/>
        </w:rPr>
        <w:t xml:space="preserve">__ </w:t>
      </w:r>
    </w:p>
    <w:p w14:paraId="1C8CEF90" w14:textId="77777777" w:rsidR="00D506A8" w:rsidRPr="00056EE2" w:rsidRDefault="00D506A8" w:rsidP="006C5A6F">
      <w:pPr>
        <w:jc w:val="both"/>
        <w:rPr>
          <w:rFonts w:ascii="Times New Roman" w:eastAsia="Calibri" w:hAnsi="Times New Roman" w:cs="Times New Roman"/>
          <w:kern w:val="2"/>
          <w:sz w:val="24"/>
          <w:szCs w:val="24"/>
          <w14:ligatures w14:val="standardContextual"/>
        </w:rPr>
      </w:pPr>
    </w:p>
    <w:p w14:paraId="0DA8B327" w14:textId="2CEEF406" w:rsidR="006C5A6F" w:rsidRDefault="00295DFD" w:rsidP="006C5A6F">
      <w:pPr>
        <w:jc w:val="center"/>
        <w:rPr>
          <w:rFonts w:ascii="Times New Roman" w:eastAsia="Calibri" w:hAnsi="Times New Roman" w:cs="Times New Roman"/>
          <w:b/>
          <w:bCs/>
          <w:kern w:val="2"/>
          <w:sz w:val="24"/>
          <w:szCs w:val="24"/>
          <w14:ligatures w14:val="standardContextual"/>
        </w:rPr>
      </w:pPr>
      <w:r w:rsidRPr="00056EE2">
        <w:rPr>
          <w:rFonts w:ascii="Times New Roman" w:eastAsia="Calibri" w:hAnsi="Times New Roman" w:cs="Times New Roman"/>
          <w:b/>
          <w:bCs/>
          <w:kern w:val="2"/>
          <w:sz w:val="24"/>
          <w:szCs w:val="24"/>
          <w14:ligatures w14:val="standardContextual"/>
        </w:rPr>
        <w:t>JUDGMENT FOR LEAVE TO APPEAL</w:t>
      </w:r>
    </w:p>
    <w:p w14:paraId="66145F72" w14:textId="77777777" w:rsidR="00D506A8" w:rsidRPr="00056EE2" w:rsidRDefault="00D506A8" w:rsidP="006C5A6F">
      <w:pPr>
        <w:jc w:val="center"/>
        <w:rPr>
          <w:rFonts w:ascii="Times New Roman" w:eastAsia="Calibri" w:hAnsi="Times New Roman" w:cs="Times New Roman"/>
          <w:b/>
          <w:bCs/>
          <w:kern w:val="2"/>
          <w:sz w:val="24"/>
          <w:szCs w:val="24"/>
          <w14:ligatures w14:val="standardContextual"/>
        </w:rPr>
      </w:pPr>
    </w:p>
    <w:p w14:paraId="1BED8A2E" w14:textId="21129C4D" w:rsidR="006C5A6F" w:rsidRPr="00056EE2" w:rsidRDefault="00295DFD" w:rsidP="006C5A6F">
      <w:pPr>
        <w:jc w:val="both"/>
        <w:rPr>
          <w:rFonts w:ascii="Times New Roman" w:eastAsia="Calibri" w:hAnsi="Times New Roman" w:cs="Times New Roman"/>
          <w:kern w:val="2"/>
          <w:sz w:val="24"/>
          <w:szCs w:val="24"/>
          <w14:ligatures w14:val="standardContextual"/>
        </w:rPr>
      </w:pPr>
      <w:r w:rsidRPr="00056EE2">
        <w:rPr>
          <w:rFonts w:ascii="Times New Roman" w:eastAsia="Calibri" w:hAnsi="Times New Roman" w:cs="Times New Roman"/>
          <w:kern w:val="2"/>
          <w:sz w:val="24"/>
          <w:szCs w:val="24"/>
          <w14:ligatures w14:val="standardContextual"/>
        </w:rPr>
        <w:t>_____________________________________________________________________</w:t>
      </w:r>
      <w:r w:rsidR="00D506A8">
        <w:rPr>
          <w:rFonts w:ascii="Times New Roman" w:eastAsia="Calibri" w:hAnsi="Times New Roman" w:cs="Times New Roman"/>
          <w:kern w:val="2"/>
          <w:sz w:val="24"/>
          <w:szCs w:val="24"/>
          <w14:ligatures w14:val="standardContextual"/>
        </w:rPr>
        <w:t>___</w:t>
      </w:r>
      <w:r w:rsidRPr="00056EE2">
        <w:rPr>
          <w:rFonts w:ascii="Times New Roman" w:eastAsia="Calibri" w:hAnsi="Times New Roman" w:cs="Times New Roman"/>
          <w:kern w:val="2"/>
          <w:sz w:val="24"/>
          <w:szCs w:val="24"/>
          <w14:ligatures w14:val="standardContextual"/>
        </w:rPr>
        <w:t xml:space="preserve">_ </w:t>
      </w:r>
    </w:p>
    <w:p w14:paraId="02DAC43B" w14:textId="77777777" w:rsidR="006C5A6F" w:rsidRPr="00056EE2" w:rsidRDefault="00295DFD" w:rsidP="006C5A6F">
      <w:pPr>
        <w:jc w:val="both"/>
        <w:rPr>
          <w:rFonts w:ascii="Times New Roman" w:eastAsia="Calibri" w:hAnsi="Times New Roman" w:cs="Times New Roman"/>
          <w:kern w:val="2"/>
          <w:sz w:val="24"/>
          <w:szCs w:val="24"/>
          <w14:ligatures w14:val="standardContextual"/>
        </w:rPr>
      </w:pPr>
      <w:r w:rsidRPr="00056EE2">
        <w:rPr>
          <w:rFonts w:ascii="Times New Roman" w:eastAsia="Calibri" w:hAnsi="Times New Roman" w:cs="Times New Roman"/>
          <w:kern w:val="2"/>
          <w:sz w:val="24"/>
          <w:szCs w:val="24"/>
          <w14:ligatures w14:val="standardContextual"/>
        </w:rPr>
        <w:t xml:space="preserve">BOKAKO AJ </w:t>
      </w:r>
      <w:r>
        <w:rPr>
          <w:rFonts w:ascii="Times New Roman" w:eastAsia="Calibri" w:hAnsi="Times New Roman" w:cs="Times New Roman"/>
          <w:kern w:val="2"/>
          <w:sz w:val="24"/>
          <w:szCs w:val="24"/>
          <w14:ligatures w14:val="standardContextual"/>
        </w:rPr>
        <w:t>and NYATHI J</w:t>
      </w:r>
    </w:p>
    <w:p w14:paraId="1DA6C3C8" w14:textId="4D0D0AA8" w:rsidR="006C5A6F" w:rsidRDefault="00295DFD" w:rsidP="006C5A6F">
      <w:pPr>
        <w:spacing w:after="0" w:line="360" w:lineRule="auto"/>
        <w:ind w:left="1440" w:hanging="1440"/>
        <w:jc w:val="both"/>
        <w:rPr>
          <w:rFonts w:ascii="Times New Roman" w:eastAsia="Arial" w:hAnsi="Times New Roman" w:cs="Times New Roman"/>
          <w:color w:val="000000"/>
          <w:kern w:val="2"/>
          <w:sz w:val="24"/>
          <w:szCs w:val="24"/>
          <w:lang w:eastAsia="en-ZA"/>
          <w14:ligatures w14:val="standardContextual"/>
        </w:rPr>
      </w:pPr>
      <w:r w:rsidRPr="00056EE2">
        <w:rPr>
          <w:rFonts w:ascii="Times New Roman" w:eastAsia="Calibri" w:hAnsi="Times New Roman" w:cs="Times New Roman"/>
          <w:kern w:val="2"/>
          <w:sz w:val="24"/>
          <w:szCs w:val="24"/>
          <w14:ligatures w14:val="standardContextual"/>
        </w:rPr>
        <w:t xml:space="preserve"> </w:t>
      </w:r>
      <w:r w:rsidRPr="00056EE2">
        <w:rPr>
          <w:rFonts w:ascii="Times New Roman" w:eastAsia="Arial" w:hAnsi="Times New Roman" w:cs="Times New Roman"/>
          <w:b/>
          <w:color w:val="000000"/>
          <w:kern w:val="2"/>
          <w:sz w:val="24"/>
          <w:szCs w:val="24"/>
          <w:lang w:eastAsia="en-ZA"/>
          <w14:ligatures w14:val="standardContextual"/>
        </w:rPr>
        <w:t>Delivered:</w:t>
      </w:r>
      <w:r w:rsidRPr="00056EE2">
        <w:rPr>
          <w:rFonts w:ascii="Times New Roman" w:eastAsia="Arial" w:hAnsi="Times New Roman" w:cs="Times New Roman"/>
          <w:b/>
          <w:color w:val="000000"/>
          <w:kern w:val="2"/>
          <w:sz w:val="24"/>
          <w:szCs w:val="24"/>
          <w:lang w:eastAsia="en-ZA"/>
          <w14:ligatures w14:val="standardContextual"/>
        </w:rPr>
        <w:tab/>
      </w:r>
      <w:r w:rsidRPr="00056EE2">
        <w:rPr>
          <w:rFonts w:ascii="Times New Roman" w:eastAsia="Arial" w:hAnsi="Times New Roman" w:cs="Times New Roman"/>
          <w:color w:val="000000"/>
          <w:kern w:val="2"/>
          <w:sz w:val="24"/>
          <w:szCs w:val="24"/>
          <w:lang w:eastAsia="en-ZA"/>
          <w14:ligatures w14:val="standardContextual"/>
        </w:rPr>
        <w:t xml:space="preserve">This judgment was prepared and authored by the Judge whose name is reflected and is handed down electronically by circulation to Parties / their legal representatives by email and by uploading it to the electronic file of this matter on Case Lines. The date of the judgment is deemed to </w:t>
      </w:r>
      <w:r w:rsidR="00F4063E" w:rsidRPr="00056EE2">
        <w:rPr>
          <w:rFonts w:ascii="Times New Roman" w:eastAsia="Arial" w:hAnsi="Times New Roman" w:cs="Times New Roman"/>
          <w:color w:val="000000"/>
          <w:kern w:val="2"/>
          <w:sz w:val="24"/>
          <w:szCs w:val="24"/>
          <w:lang w:eastAsia="en-ZA"/>
          <w14:ligatures w14:val="standardContextual"/>
        </w:rPr>
        <w:t>be</w:t>
      </w:r>
      <w:r w:rsidR="00A95D3A">
        <w:rPr>
          <w:rFonts w:ascii="Times New Roman" w:eastAsia="Arial" w:hAnsi="Times New Roman" w:cs="Times New Roman"/>
          <w:color w:val="000000"/>
          <w:kern w:val="2"/>
          <w:sz w:val="24"/>
          <w:szCs w:val="24"/>
          <w:lang w:eastAsia="en-ZA"/>
          <w14:ligatures w14:val="standardContextual"/>
        </w:rPr>
        <w:t xml:space="preserve"> 15</w:t>
      </w:r>
      <w:r w:rsidR="00D506A8">
        <w:rPr>
          <w:rFonts w:ascii="Times New Roman" w:eastAsia="Arial" w:hAnsi="Times New Roman" w:cs="Times New Roman"/>
          <w:color w:val="000000"/>
          <w:kern w:val="2"/>
          <w:sz w:val="24"/>
          <w:szCs w:val="24"/>
          <w:lang w:eastAsia="en-ZA"/>
          <w14:ligatures w14:val="standardContextual"/>
        </w:rPr>
        <w:t xml:space="preserve"> May</w:t>
      </w:r>
      <w:r w:rsidR="00F4063E">
        <w:rPr>
          <w:rFonts w:ascii="Times New Roman" w:eastAsia="Arial" w:hAnsi="Times New Roman" w:cs="Times New Roman"/>
          <w:color w:val="000000"/>
          <w:kern w:val="2"/>
          <w:sz w:val="24"/>
          <w:szCs w:val="24"/>
          <w:lang w:eastAsia="en-ZA"/>
          <w14:ligatures w14:val="standardContextual"/>
        </w:rPr>
        <w:t xml:space="preserve"> </w:t>
      </w:r>
      <w:r w:rsidR="00F4063E" w:rsidRPr="00056EE2">
        <w:rPr>
          <w:rFonts w:ascii="Times New Roman" w:eastAsia="Arial" w:hAnsi="Times New Roman" w:cs="Times New Roman"/>
          <w:color w:val="000000"/>
          <w:kern w:val="2"/>
          <w:sz w:val="24"/>
          <w:szCs w:val="24"/>
          <w:lang w:eastAsia="en-ZA"/>
          <w14:ligatures w14:val="standardContextual"/>
        </w:rPr>
        <w:t>2024</w:t>
      </w:r>
      <w:r w:rsidRPr="00056EE2">
        <w:rPr>
          <w:rFonts w:ascii="Times New Roman" w:eastAsia="Arial" w:hAnsi="Times New Roman" w:cs="Times New Roman"/>
          <w:color w:val="000000"/>
          <w:kern w:val="2"/>
          <w:sz w:val="24"/>
          <w:szCs w:val="24"/>
          <w:lang w:eastAsia="en-ZA"/>
          <w14:ligatures w14:val="standardContextual"/>
        </w:rPr>
        <w:t>.</w:t>
      </w:r>
    </w:p>
    <w:p w14:paraId="21B199EA" w14:textId="77777777" w:rsidR="006C5A6F" w:rsidRDefault="006C5A6F" w:rsidP="006C5A6F">
      <w:pPr>
        <w:spacing w:after="0" w:line="360" w:lineRule="auto"/>
        <w:ind w:left="1440" w:hanging="1440"/>
        <w:jc w:val="both"/>
        <w:rPr>
          <w:rFonts w:ascii="Times New Roman" w:eastAsia="Arial" w:hAnsi="Times New Roman" w:cs="Times New Roman"/>
          <w:color w:val="000000"/>
          <w:kern w:val="2"/>
          <w:sz w:val="24"/>
          <w:szCs w:val="24"/>
          <w:lang w:eastAsia="en-ZA"/>
          <w14:ligatures w14:val="standardContextual"/>
        </w:rPr>
      </w:pPr>
    </w:p>
    <w:p w14:paraId="356A70B6" w14:textId="77777777" w:rsidR="006C5A6F" w:rsidRPr="00336EA3" w:rsidRDefault="006C5A6F" w:rsidP="006C5A6F">
      <w:pPr>
        <w:spacing w:after="0" w:line="360" w:lineRule="auto"/>
        <w:ind w:left="1440" w:hanging="1440"/>
        <w:jc w:val="both"/>
        <w:rPr>
          <w:rFonts w:ascii="Times New Roman" w:eastAsia="Arial" w:hAnsi="Times New Roman" w:cs="Times New Roman"/>
          <w:color w:val="000000"/>
          <w:kern w:val="2"/>
          <w:sz w:val="28"/>
          <w:szCs w:val="28"/>
          <w:lang w:eastAsia="en-ZA"/>
          <w14:ligatures w14:val="standardContextual"/>
        </w:rPr>
      </w:pPr>
    </w:p>
    <w:p w14:paraId="4F72D3A1" w14:textId="68D6D730" w:rsidR="006C5A6F" w:rsidRPr="00336EA3" w:rsidRDefault="00D506A8" w:rsidP="006C5A6F">
      <w:pPr>
        <w:jc w:val="both"/>
        <w:rPr>
          <w:rFonts w:ascii="Times New Roman" w:eastAsia="Calibri" w:hAnsi="Times New Roman" w:cs="Times New Roman"/>
          <w:b/>
          <w:kern w:val="2"/>
          <w:sz w:val="28"/>
          <w:szCs w:val="28"/>
          <w14:ligatures w14:val="standardContextual"/>
        </w:rPr>
      </w:pPr>
      <w:r w:rsidRPr="00D506A8">
        <w:rPr>
          <w:rFonts w:ascii="Times New Roman" w:eastAsia="Calibri" w:hAnsi="Times New Roman" w:cs="Times New Roman"/>
          <w:b/>
          <w:kern w:val="2"/>
          <w:sz w:val="28"/>
          <w:szCs w:val="28"/>
          <w14:ligatures w14:val="standardContextual"/>
        </w:rPr>
        <w:t xml:space="preserve">      </w:t>
      </w:r>
      <w:r w:rsidR="00295DFD" w:rsidRPr="00336EA3">
        <w:rPr>
          <w:rFonts w:ascii="Times New Roman" w:eastAsia="Calibri" w:hAnsi="Times New Roman" w:cs="Times New Roman"/>
          <w:b/>
          <w:kern w:val="2"/>
          <w:sz w:val="28"/>
          <w:szCs w:val="28"/>
          <w:u w:val="single"/>
          <w14:ligatures w14:val="standardContextual"/>
        </w:rPr>
        <w:t>INTRODUCTION</w:t>
      </w:r>
      <w:r w:rsidR="00295DFD" w:rsidRPr="00336EA3">
        <w:rPr>
          <w:rFonts w:ascii="Times New Roman" w:eastAsia="Calibri" w:hAnsi="Times New Roman" w:cs="Times New Roman"/>
          <w:b/>
          <w:kern w:val="2"/>
          <w:sz w:val="28"/>
          <w:szCs w:val="28"/>
          <w14:ligatures w14:val="standardContextual"/>
        </w:rPr>
        <w:t xml:space="preserve"> </w:t>
      </w:r>
    </w:p>
    <w:p w14:paraId="032D9558" w14:textId="77777777" w:rsidR="006C5A6F" w:rsidRPr="00336EA3" w:rsidRDefault="006C5A6F" w:rsidP="006C5A6F">
      <w:pPr>
        <w:spacing w:after="0" w:line="360" w:lineRule="auto"/>
        <w:ind w:left="1440" w:hanging="1440"/>
        <w:jc w:val="both"/>
        <w:rPr>
          <w:rFonts w:ascii="Times New Roman" w:eastAsia="Arial" w:hAnsi="Times New Roman" w:cs="Times New Roman"/>
          <w:color w:val="000000"/>
          <w:kern w:val="2"/>
          <w:sz w:val="28"/>
          <w:szCs w:val="28"/>
          <w:lang w:eastAsia="en-ZA"/>
          <w14:ligatures w14:val="standardContextual"/>
        </w:rPr>
      </w:pPr>
    </w:p>
    <w:p w14:paraId="06C6F9E2" w14:textId="3759C333" w:rsidR="00CC6E0D" w:rsidRDefault="00DF58BF" w:rsidP="00DF58BF">
      <w:pPr>
        <w:spacing w:line="360" w:lineRule="auto"/>
        <w:ind w:left="419" w:hanging="357"/>
        <w:contextualSpacing/>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1.</w:t>
      </w:r>
      <w:r>
        <w:rPr>
          <w:rFonts w:ascii="Times New Roman" w:eastAsia="Calibri" w:hAnsi="Times New Roman" w:cs="Times New Roman"/>
          <w:kern w:val="2"/>
          <w:sz w:val="28"/>
          <w:szCs w:val="28"/>
          <w14:ligatures w14:val="standardContextual"/>
        </w:rPr>
        <w:tab/>
      </w:r>
      <w:r w:rsidR="00295DFD" w:rsidRPr="005D6C2C">
        <w:rPr>
          <w:rFonts w:ascii="Times New Roman" w:eastAsia="Calibri" w:hAnsi="Times New Roman" w:cs="Times New Roman"/>
          <w:bCs/>
          <w:kern w:val="2"/>
          <w:sz w:val="28"/>
          <w:szCs w:val="28"/>
          <w14:ligatures w14:val="standardContextual"/>
        </w:rPr>
        <w:t>This is an application for leave to appeal. The Applicant seeks leave to appeal to the Supreme Court of Appeal</w:t>
      </w:r>
      <w:r w:rsidR="00E03D57">
        <w:rPr>
          <w:rFonts w:ascii="Times New Roman" w:eastAsia="Calibri" w:hAnsi="Times New Roman" w:cs="Times New Roman"/>
          <w:bCs/>
          <w:kern w:val="2"/>
          <w:sz w:val="28"/>
          <w:szCs w:val="28"/>
          <w14:ligatures w14:val="standardContextual"/>
        </w:rPr>
        <w:t xml:space="preserve"> (“the SCA”)</w:t>
      </w:r>
      <w:r w:rsidR="00295DFD" w:rsidRPr="005D6C2C">
        <w:rPr>
          <w:rFonts w:ascii="Times New Roman" w:eastAsia="Calibri" w:hAnsi="Times New Roman" w:cs="Times New Roman"/>
          <w:bCs/>
          <w:kern w:val="2"/>
          <w:sz w:val="28"/>
          <w:szCs w:val="28"/>
          <w14:ligatures w14:val="standardContextual"/>
        </w:rPr>
        <w:t>, in terms of section 17(1)(a)(</w:t>
      </w:r>
      <w:proofErr w:type="spellStart"/>
      <w:r w:rsidR="00295DFD" w:rsidRPr="005D6C2C">
        <w:rPr>
          <w:rFonts w:ascii="Times New Roman" w:eastAsia="Calibri" w:hAnsi="Times New Roman" w:cs="Times New Roman"/>
          <w:bCs/>
          <w:kern w:val="2"/>
          <w:sz w:val="28"/>
          <w:szCs w:val="28"/>
          <w14:ligatures w14:val="standardContextual"/>
        </w:rPr>
        <w:t>i</w:t>
      </w:r>
      <w:proofErr w:type="spellEnd"/>
      <w:r w:rsidR="00295DFD" w:rsidRPr="005D6C2C">
        <w:rPr>
          <w:rFonts w:ascii="Times New Roman" w:eastAsia="Calibri" w:hAnsi="Times New Roman" w:cs="Times New Roman"/>
          <w:bCs/>
          <w:kern w:val="2"/>
          <w:sz w:val="28"/>
          <w:szCs w:val="28"/>
          <w14:ligatures w14:val="standardContextual"/>
        </w:rPr>
        <w:t>) of the Superior Courts Act 10 of 2013, against the whole judgment and order of this Court handed down on 16 September 2022.</w:t>
      </w:r>
      <w:r w:rsidR="006C5A6F" w:rsidRPr="005D6C2C">
        <w:rPr>
          <w:rFonts w:ascii="Times New Roman" w:eastAsia="Calibri" w:hAnsi="Times New Roman" w:cs="Times New Roman"/>
          <w:kern w:val="2"/>
          <w:sz w:val="28"/>
          <w:szCs w:val="28"/>
          <w14:ligatures w14:val="standardContextual"/>
        </w:rPr>
        <w:t xml:space="preserve"> In that judgment, this Court</w:t>
      </w:r>
      <w:r w:rsidR="00E80A6E" w:rsidRPr="005D6C2C">
        <w:rPr>
          <w:rFonts w:ascii="Times New Roman" w:eastAsia="Calibri" w:hAnsi="Times New Roman" w:cs="Times New Roman"/>
          <w:kern w:val="2"/>
          <w:sz w:val="28"/>
          <w:szCs w:val="28"/>
          <w14:ligatures w14:val="standardContextual"/>
        </w:rPr>
        <w:t xml:space="preserve"> order</w:t>
      </w:r>
      <w:r w:rsidR="0072553E" w:rsidRPr="005D6C2C">
        <w:rPr>
          <w:rFonts w:ascii="Times New Roman" w:eastAsia="Calibri" w:hAnsi="Times New Roman" w:cs="Times New Roman"/>
          <w:kern w:val="2"/>
          <w:sz w:val="28"/>
          <w:szCs w:val="28"/>
          <w14:ligatures w14:val="standardContextual"/>
        </w:rPr>
        <w:t>e</w:t>
      </w:r>
      <w:r w:rsidR="00E80A6E" w:rsidRPr="005D6C2C">
        <w:rPr>
          <w:rFonts w:ascii="Times New Roman" w:eastAsia="Calibri" w:hAnsi="Times New Roman" w:cs="Times New Roman"/>
          <w:kern w:val="2"/>
          <w:sz w:val="28"/>
          <w:szCs w:val="28"/>
          <w14:ligatures w14:val="standardContextual"/>
        </w:rPr>
        <w:t>d</w:t>
      </w:r>
      <w:r w:rsidR="00295DFD" w:rsidRPr="005D6C2C">
        <w:rPr>
          <w:rFonts w:ascii="Times New Roman" w:eastAsia="Calibri" w:hAnsi="Times New Roman" w:cs="Times New Roman"/>
          <w:kern w:val="2"/>
          <w:sz w:val="28"/>
          <w:szCs w:val="28"/>
          <w14:ligatures w14:val="standardContextual"/>
        </w:rPr>
        <w:t xml:space="preserve"> </w:t>
      </w:r>
      <w:r w:rsidR="00E80A6E" w:rsidRPr="005D6C2C">
        <w:rPr>
          <w:rFonts w:ascii="Times New Roman" w:eastAsia="Calibri" w:hAnsi="Times New Roman" w:cs="Times New Roman"/>
          <w:kern w:val="2"/>
          <w:sz w:val="28"/>
          <w:szCs w:val="28"/>
          <w14:ligatures w14:val="standardContextual"/>
        </w:rPr>
        <w:t xml:space="preserve">the </w:t>
      </w:r>
      <w:r w:rsidR="00295DFD" w:rsidRPr="005D6C2C">
        <w:rPr>
          <w:rFonts w:ascii="Times New Roman" w:eastAsia="Calibri" w:hAnsi="Times New Roman" w:cs="Times New Roman"/>
          <w:kern w:val="2"/>
          <w:sz w:val="28"/>
          <w:szCs w:val="28"/>
          <w14:ligatures w14:val="standardContextual"/>
        </w:rPr>
        <w:t>Applicant</w:t>
      </w:r>
      <w:r w:rsidR="00171951" w:rsidRPr="005D6C2C">
        <w:rPr>
          <w:rFonts w:ascii="Times New Roman" w:eastAsia="Calibri" w:hAnsi="Times New Roman" w:cs="Times New Roman"/>
          <w:kern w:val="2"/>
          <w:sz w:val="28"/>
          <w:szCs w:val="28"/>
          <w14:ligatures w14:val="standardContextual"/>
        </w:rPr>
        <w:t>`s</w:t>
      </w:r>
      <w:r w:rsidR="00E80A6E" w:rsidRPr="005D6C2C">
        <w:rPr>
          <w:rFonts w:ascii="Times New Roman" w:eastAsia="Calibri" w:hAnsi="Times New Roman" w:cs="Times New Roman"/>
          <w:kern w:val="2"/>
          <w:sz w:val="28"/>
          <w:szCs w:val="28"/>
          <w14:ligatures w14:val="standardContextual"/>
        </w:rPr>
        <w:t xml:space="preserve"> strike off the rol</w:t>
      </w:r>
      <w:r w:rsidR="00171951" w:rsidRPr="005D6C2C">
        <w:rPr>
          <w:rFonts w:ascii="Times New Roman" w:eastAsia="Calibri" w:hAnsi="Times New Roman" w:cs="Times New Roman"/>
          <w:kern w:val="2"/>
          <w:sz w:val="28"/>
          <w:szCs w:val="28"/>
          <w14:ligatures w14:val="standardContextual"/>
        </w:rPr>
        <w:t>l</w:t>
      </w:r>
      <w:r w:rsidR="00E80A6E" w:rsidRPr="005D6C2C">
        <w:rPr>
          <w:rFonts w:ascii="Times New Roman" w:eastAsia="Calibri" w:hAnsi="Times New Roman" w:cs="Times New Roman"/>
          <w:kern w:val="2"/>
          <w:sz w:val="28"/>
          <w:szCs w:val="28"/>
          <w14:ligatures w14:val="standardContextual"/>
        </w:rPr>
        <w:t xml:space="preserve"> of legal practitioners</w:t>
      </w:r>
      <w:r w:rsidR="0072553E" w:rsidRPr="005D6C2C">
        <w:rPr>
          <w:rFonts w:ascii="Times New Roman" w:eastAsia="Calibri" w:hAnsi="Times New Roman" w:cs="Times New Roman"/>
          <w:kern w:val="2"/>
          <w:sz w:val="28"/>
          <w:szCs w:val="28"/>
          <w14:ligatures w14:val="standardContextual"/>
        </w:rPr>
        <w:t xml:space="preserve">. </w:t>
      </w:r>
      <w:r w:rsidR="006C5A6F" w:rsidRPr="005D6C2C">
        <w:rPr>
          <w:rFonts w:ascii="Times New Roman" w:eastAsia="Calibri" w:hAnsi="Times New Roman" w:cs="Times New Roman"/>
          <w:kern w:val="2"/>
          <w:sz w:val="28"/>
          <w:szCs w:val="28"/>
          <w14:ligatures w14:val="standardContextual"/>
        </w:rPr>
        <w:t>It is that order that the Applicant seeks to</w:t>
      </w:r>
      <w:r w:rsidR="00F479B1">
        <w:rPr>
          <w:rFonts w:ascii="Times New Roman" w:eastAsia="Calibri" w:hAnsi="Times New Roman" w:cs="Times New Roman"/>
          <w:kern w:val="2"/>
          <w:sz w:val="28"/>
          <w:szCs w:val="28"/>
          <w14:ligatures w14:val="standardContextual"/>
        </w:rPr>
        <w:t xml:space="preserve"> challenge before the SCA. The R</w:t>
      </w:r>
      <w:r w:rsidR="006C5A6F" w:rsidRPr="005D6C2C">
        <w:rPr>
          <w:rFonts w:ascii="Times New Roman" w:eastAsia="Calibri" w:hAnsi="Times New Roman" w:cs="Times New Roman"/>
          <w:kern w:val="2"/>
          <w:sz w:val="28"/>
          <w:szCs w:val="28"/>
          <w14:ligatures w14:val="standardContextual"/>
        </w:rPr>
        <w:t xml:space="preserve">espondents opposed this application. </w:t>
      </w:r>
    </w:p>
    <w:p w14:paraId="1A6D0D53" w14:textId="77777777" w:rsidR="009D26A2" w:rsidRDefault="009D26A2" w:rsidP="001075BE">
      <w:pPr>
        <w:spacing w:line="360" w:lineRule="auto"/>
        <w:ind w:left="419"/>
        <w:contextualSpacing/>
        <w:jc w:val="both"/>
        <w:rPr>
          <w:rFonts w:ascii="Times New Roman" w:eastAsia="Calibri" w:hAnsi="Times New Roman" w:cs="Times New Roman"/>
          <w:kern w:val="2"/>
          <w:sz w:val="28"/>
          <w:szCs w:val="28"/>
          <w14:ligatures w14:val="standardContextual"/>
        </w:rPr>
      </w:pPr>
    </w:p>
    <w:p w14:paraId="64A4F8CA" w14:textId="50C88316" w:rsidR="009D26A2" w:rsidRDefault="00DF58BF" w:rsidP="00DF58BF">
      <w:pPr>
        <w:spacing w:line="360" w:lineRule="auto"/>
        <w:ind w:left="420" w:hanging="360"/>
        <w:contextualSpacing/>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2.</w:t>
      </w:r>
      <w:r>
        <w:rPr>
          <w:rFonts w:ascii="Times New Roman" w:eastAsia="Calibri" w:hAnsi="Times New Roman" w:cs="Times New Roman"/>
          <w:kern w:val="2"/>
          <w:sz w:val="28"/>
          <w:szCs w:val="28"/>
          <w14:ligatures w14:val="standardContextual"/>
        </w:rPr>
        <w:tab/>
      </w:r>
      <w:r w:rsidR="009D26A2" w:rsidRPr="005D6C2C">
        <w:rPr>
          <w:rFonts w:ascii="Times New Roman" w:eastAsia="Calibri" w:hAnsi="Times New Roman" w:cs="Times New Roman"/>
          <w:kern w:val="2"/>
          <w:sz w:val="28"/>
          <w:szCs w:val="28"/>
          <w14:ligatures w14:val="standardContextual"/>
        </w:rPr>
        <w:t xml:space="preserve">The grounds for the leave to appeal are succinctly stated in the notice of application for leave to appeal, and </w:t>
      </w:r>
      <w:r w:rsidR="00B34B3C">
        <w:rPr>
          <w:rFonts w:ascii="Times New Roman" w:eastAsia="Calibri" w:hAnsi="Times New Roman" w:cs="Times New Roman"/>
          <w:kern w:val="2"/>
          <w:sz w:val="28"/>
          <w:szCs w:val="28"/>
          <w14:ligatures w14:val="standardContextual"/>
        </w:rPr>
        <w:t>we</w:t>
      </w:r>
      <w:r w:rsidR="009D26A2" w:rsidRPr="005D6C2C">
        <w:rPr>
          <w:rFonts w:ascii="Times New Roman" w:eastAsia="Calibri" w:hAnsi="Times New Roman" w:cs="Times New Roman"/>
          <w:kern w:val="2"/>
          <w:sz w:val="28"/>
          <w:szCs w:val="28"/>
          <w14:ligatures w14:val="standardContextual"/>
        </w:rPr>
        <w:t xml:space="preserve"> do not intend to restate them in this judgment.</w:t>
      </w:r>
    </w:p>
    <w:p w14:paraId="27E95190" w14:textId="77777777" w:rsidR="009D26A2" w:rsidRPr="00CC6E0D" w:rsidRDefault="009D26A2" w:rsidP="001075BE">
      <w:pPr>
        <w:spacing w:line="360" w:lineRule="auto"/>
        <w:ind w:left="419"/>
        <w:contextualSpacing/>
        <w:jc w:val="both"/>
        <w:rPr>
          <w:rFonts w:ascii="Times New Roman" w:eastAsia="Calibri" w:hAnsi="Times New Roman" w:cs="Times New Roman"/>
          <w:kern w:val="2"/>
          <w:sz w:val="28"/>
          <w:szCs w:val="28"/>
          <w14:ligatures w14:val="standardContextual"/>
        </w:rPr>
      </w:pPr>
    </w:p>
    <w:p w14:paraId="3CEAB9F5" w14:textId="77777777" w:rsidR="00F479B1" w:rsidRPr="005D6C2C" w:rsidRDefault="00F479B1" w:rsidP="00F479B1">
      <w:pPr>
        <w:spacing w:line="360" w:lineRule="auto"/>
        <w:ind w:left="419"/>
        <w:contextualSpacing/>
        <w:jc w:val="both"/>
        <w:rPr>
          <w:rFonts w:ascii="Times New Roman" w:eastAsia="Calibri" w:hAnsi="Times New Roman" w:cs="Times New Roman"/>
          <w:kern w:val="2"/>
          <w:sz w:val="28"/>
          <w:szCs w:val="28"/>
          <w14:ligatures w14:val="standardContextual"/>
        </w:rPr>
      </w:pPr>
    </w:p>
    <w:p w14:paraId="13ECD222" w14:textId="40DBF165" w:rsidR="005D6C2C" w:rsidRDefault="00DF58BF" w:rsidP="00DF58BF">
      <w:pPr>
        <w:spacing w:line="360" w:lineRule="auto"/>
        <w:ind w:left="420" w:hanging="360"/>
        <w:contextualSpacing/>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3.</w:t>
      </w:r>
      <w:r>
        <w:rPr>
          <w:rFonts w:ascii="Times New Roman" w:eastAsia="Calibri" w:hAnsi="Times New Roman" w:cs="Times New Roman"/>
          <w:kern w:val="2"/>
          <w:sz w:val="28"/>
          <w:szCs w:val="28"/>
          <w14:ligatures w14:val="standardContextual"/>
        </w:rPr>
        <w:tab/>
      </w:r>
      <w:r w:rsidR="005D6C2C" w:rsidRPr="005D6C2C">
        <w:rPr>
          <w:rFonts w:ascii="Times New Roman" w:eastAsia="Calibri" w:hAnsi="Times New Roman" w:cs="Times New Roman"/>
          <w:kern w:val="2"/>
          <w:sz w:val="28"/>
          <w:szCs w:val="28"/>
          <w14:ligatures w14:val="standardContextual"/>
        </w:rPr>
        <w:t>It is a trite principle of our law that l</w:t>
      </w:r>
      <w:r w:rsidR="00F479B1">
        <w:rPr>
          <w:rFonts w:ascii="Times New Roman" w:eastAsia="Calibri" w:hAnsi="Times New Roman" w:cs="Times New Roman"/>
          <w:kern w:val="2"/>
          <w:sz w:val="28"/>
          <w:szCs w:val="28"/>
          <w14:ligatures w14:val="standardContextual"/>
        </w:rPr>
        <w:t>eave to appeal may only be granted</w:t>
      </w:r>
      <w:r w:rsidR="005D6C2C" w:rsidRPr="005D6C2C">
        <w:rPr>
          <w:rFonts w:ascii="Times New Roman" w:eastAsia="Calibri" w:hAnsi="Times New Roman" w:cs="Times New Roman"/>
          <w:kern w:val="2"/>
          <w:sz w:val="28"/>
          <w:szCs w:val="28"/>
          <w14:ligatures w14:val="standardContextual"/>
        </w:rPr>
        <w:t xml:space="preserve"> whe</w:t>
      </w:r>
      <w:r w:rsidR="00F479B1">
        <w:rPr>
          <w:rFonts w:ascii="Times New Roman" w:eastAsia="Calibri" w:hAnsi="Times New Roman" w:cs="Times New Roman"/>
          <w:kern w:val="2"/>
          <w:sz w:val="28"/>
          <w:szCs w:val="28"/>
          <w14:ligatures w14:val="standardContextual"/>
        </w:rPr>
        <w:t>re the Judge or Judges presiding</w:t>
      </w:r>
      <w:r w:rsidR="005D6C2C" w:rsidRPr="005D6C2C">
        <w:rPr>
          <w:rFonts w:ascii="Times New Roman" w:eastAsia="Calibri" w:hAnsi="Times New Roman" w:cs="Times New Roman"/>
          <w:kern w:val="2"/>
          <w:sz w:val="28"/>
          <w:szCs w:val="28"/>
          <w14:ligatures w14:val="standardContextual"/>
        </w:rPr>
        <w:t xml:space="preserve"> are of the opinion that the appeal would have a </w:t>
      </w:r>
      <w:r w:rsidR="005D6C2C" w:rsidRPr="005D6C2C">
        <w:rPr>
          <w:rFonts w:ascii="Times New Roman" w:eastAsia="Calibri" w:hAnsi="Times New Roman" w:cs="Times New Roman"/>
          <w:kern w:val="2"/>
          <w:sz w:val="28"/>
          <w:szCs w:val="28"/>
          <w14:ligatures w14:val="standardContextual"/>
        </w:rPr>
        <w:lastRenderedPageBreak/>
        <w:t>reasonable prospect of success or where there is some other compelling reason why the appeal should be heard, including conflicting judgments on the matter under consideration. (See section 17 (1</w:t>
      </w:r>
      <w:r w:rsidR="006C76CF" w:rsidRPr="005D6C2C">
        <w:rPr>
          <w:rFonts w:ascii="Times New Roman" w:eastAsia="Calibri" w:hAnsi="Times New Roman" w:cs="Times New Roman"/>
          <w:kern w:val="2"/>
          <w:sz w:val="28"/>
          <w:szCs w:val="28"/>
          <w14:ligatures w14:val="standardContextual"/>
        </w:rPr>
        <w:t>) (</w:t>
      </w:r>
      <w:r w:rsidR="005D6C2C" w:rsidRPr="005D6C2C">
        <w:rPr>
          <w:rFonts w:ascii="Times New Roman" w:eastAsia="Calibri" w:hAnsi="Times New Roman" w:cs="Times New Roman"/>
          <w:kern w:val="2"/>
          <w:sz w:val="28"/>
          <w:szCs w:val="28"/>
          <w14:ligatures w14:val="standardContextual"/>
        </w:rPr>
        <w:t>a</w:t>
      </w:r>
      <w:r w:rsidR="006C76CF" w:rsidRPr="005D6C2C">
        <w:rPr>
          <w:rFonts w:ascii="Times New Roman" w:eastAsia="Calibri" w:hAnsi="Times New Roman" w:cs="Times New Roman"/>
          <w:kern w:val="2"/>
          <w:sz w:val="28"/>
          <w:szCs w:val="28"/>
          <w14:ligatures w14:val="standardContextual"/>
        </w:rPr>
        <w:t>) (</w:t>
      </w:r>
      <w:proofErr w:type="spellStart"/>
      <w:r w:rsidR="005D6C2C" w:rsidRPr="005D6C2C">
        <w:rPr>
          <w:rFonts w:ascii="Times New Roman" w:eastAsia="Calibri" w:hAnsi="Times New Roman" w:cs="Times New Roman"/>
          <w:kern w:val="2"/>
          <w:sz w:val="28"/>
          <w:szCs w:val="28"/>
          <w14:ligatures w14:val="standardContextual"/>
        </w:rPr>
        <w:t>i</w:t>
      </w:r>
      <w:proofErr w:type="spellEnd"/>
      <w:r w:rsidR="005D6C2C" w:rsidRPr="005D6C2C">
        <w:rPr>
          <w:rFonts w:ascii="Times New Roman" w:eastAsia="Calibri" w:hAnsi="Times New Roman" w:cs="Times New Roman"/>
          <w:kern w:val="2"/>
          <w:sz w:val="28"/>
          <w:szCs w:val="28"/>
          <w14:ligatures w14:val="standardContextual"/>
        </w:rPr>
        <w:t>) and (ii) of the Superior Courts Act, 10 of 2013).</w:t>
      </w:r>
    </w:p>
    <w:p w14:paraId="7F462BED" w14:textId="77777777" w:rsidR="00F479B1" w:rsidRDefault="00F479B1" w:rsidP="00F479B1">
      <w:pPr>
        <w:spacing w:line="360" w:lineRule="auto"/>
        <w:contextualSpacing/>
        <w:jc w:val="both"/>
        <w:rPr>
          <w:rFonts w:ascii="Times New Roman" w:eastAsia="Calibri" w:hAnsi="Times New Roman" w:cs="Times New Roman"/>
          <w:kern w:val="2"/>
          <w:sz w:val="28"/>
          <w:szCs w:val="28"/>
          <w14:ligatures w14:val="standardContextual"/>
        </w:rPr>
      </w:pPr>
    </w:p>
    <w:p w14:paraId="02493A27" w14:textId="77777777" w:rsidR="00F479B1" w:rsidRDefault="00F479B1" w:rsidP="00F479B1">
      <w:pPr>
        <w:spacing w:line="360" w:lineRule="auto"/>
        <w:contextualSpacing/>
        <w:jc w:val="both"/>
        <w:rPr>
          <w:rFonts w:ascii="Times New Roman" w:eastAsia="Calibri" w:hAnsi="Times New Roman" w:cs="Times New Roman"/>
          <w:kern w:val="2"/>
          <w:sz w:val="28"/>
          <w:szCs w:val="28"/>
          <w14:ligatures w14:val="standardContextual"/>
        </w:rPr>
      </w:pPr>
    </w:p>
    <w:p w14:paraId="4E48946D" w14:textId="5D19C65E" w:rsidR="005D6C2C" w:rsidRDefault="00DF58BF" w:rsidP="00DF58BF">
      <w:pPr>
        <w:spacing w:line="360" w:lineRule="auto"/>
        <w:ind w:left="420" w:hanging="360"/>
        <w:contextualSpacing/>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4.</w:t>
      </w:r>
      <w:r>
        <w:rPr>
          <w:rFonts w:ascii="Times New Roman" w:eastAsia="Calibri" w:hAnsi="Times New Roman" w:cs="Times New Roman"/>
          <w:kern w:val="2"/>
          <w:sz w:val="28"/>
          <w:szCs w:val="28"/>
          <w14:ligatures w14:val="standardContextual"/>
        </w:rPr>
        <w:tab/>
      </w:r>
      <w:r w:rsidR="005D6C2C">
        <w:rPr>
          <w:rFonts w:ascii="Times New Roman" w:eastAsia="Calibri" w:hAnsi="Times New Roman" w:cs="Times New Roman"/>
          <w:kern w:val="2"/>
          <w:sz w:val="28"/>
          <w:szCs w:val="28"/>
          <w14:ligatures w14:val="standardContextual"/>
        </w:rPr>
        <w:t>I</w:t>
      </w:r>
      <w:r w:rsidR="005D6C2C" w:rsidRPr="005D6C2C">
        <w:rPr>
          <w:rFonts w:ascii="Times New Roman" w:eastAsia="Calibri" w:hAnsi="Times New Roman" w:cs="Times New Roman"/>
          <w:kern w:val="2"/>
          <w:sz w:val="28"/>
          <w:szCs w:val="28"/>
          <w14:ligatures w14:val="standardContextual"/>
        </w:rPr>
        <w:t>n terms of section 17(1)(a)(</w:t>
      </w:r>
      <w:proofErr w:type="spellStart"/>
      <w:r w:rsidR="005D6C2C" w:rsidRPr="005D6C2C">
        <w:rPr>
          <w:rFonts w:ascii="Times New Roman" w:eastAsia="Calibri" w:hAnsi="Times New Roman" w:cs="Times New Roman"/>
          <w:kern w:val="2"/>
          <w:sz w:val="28"/>
          <w:szCs w:val="28"/>
          <w14:ligatures w14:val="standardContextual"/>
        </w:rPr>
        <w:t>i</w:t>
      </w:r>
      <w:proofErr w:type="spellEnd"/>
      <w:r w:rsidR="005D6C2C" w:rsidRPr="005D6C2C">
        <w:rPr>
          <w:rFonts w:ascii="Times New Roman" w:eastAsia="Calibri" w:hAnsi="Times New Roman" w:cs="Times New Roman"/>
          <w:kern w:val="2"/>
          <w:sz w:val="28"/>
          <w:szCs w:val="28"/>
          <w14:ligatures w14:val="standardContextual"/>
        </w:rPr>
        <w:t>) and section 17(1)(a)(ii) of the Superior Courts Act 10 of 201</w:t>
      </w:r>
      <w:r w:rsidR="00F479B1">
        <w:rPr>
          <w:rFonts w:ascii="Times New Roman" w:eastAsia="Calibri" w:hAnsi="Times New Roman" w:cs="Times New Roman"/>
          <w:kern w:val="2"/>
          <w:sz w:val="28"/>
          <w:szCs w:val="28"/>
          <w14:ligatures w14:val="standardContextual"/>
        </w:rPr>
        <w:t>3 (“the Superior Courts Act”), l</w:t>
      </w:r>
      <w:r w:rsidR="005D6C2C" w:rsidRPr="005D6C2C">
        <w:rPr>
          <w:rFonts w:ascii="Times New Roman" w:eastAsia="Calibri" w:hAnsi="Times New Roman" w:cs="Times New Roman"/>
          <w:kern w:val="2"/>
          <w:sz w:val="28"/>
          <w:szCs w:val="28"/>
          <w14:ligatures w14:val="standardContextual"/>
        </w:rPr>
        <w:t>eave to appeal may only be granted where the Judge or Judges concerned believe that:</w:t>
      </w:r>
    </w:p>
    <w:p w14:paraId="51730486" w14:textId="77777777" w:rsidR="00F479B1" w:rsidRDefault="00F479B1" w:rsidP="00F479B1">
      <w:pPr>
        <w:pStyle w:val="ListParagraph"/>
        <w:rPr>
          <w:rFonts w:ascii="Times New Roman" w:eastAsia="Calibri" w:hAnsi="Times New Roman" w:cs="Times New Roman"/>
          <w:kern w:val="2"/>
          <w:sz w:val="28"/>
          <w:szCs w:val="28"/>
          <w14:ligatures w14:val="standardContextual"/>
        </w:rPr>
      </w:pPr>
    </w:p>
    <w:p w14:paraId="44815AE0" w14:textId="77777777" w:rsidR="00F479B1" w:rsidRPr="005D6C2C" w:rsidRDefault="00F479B1" w:rsidP="00F479B1">
      <w:pPr>
        <w:spacing w:line="360" w:lineRule="auto"/>
        <w:contextualSpacing/>
        <w:jc w:val="both"/>
        <w:rPr>
          <w:rFonts w:ascii="Times New Roman" w:eastAsia="Calibri" w:hAnsi="Times New Roman" w:cs="Times New Roman"/>
          <w:kern w:val="2"/>
          <w:sz w:val="28"/>
          <w:szCs w:val="28"/>
          <w14:ligatures w14:val="standardContextual"/>
        </w:rPr>
      </w:pPr>
    </w:p>
    <w:p w14:paraId="3188272E" w14:textId="12803FBC" w:rsidR="005D6C2C" w:rsidRPr="00DF58BF" w:rsidRDefault="00DF58BF" w:rsidP="00DF58BF">
      <w:pPr>
        <w:spacing w:line="360" w:lineRule="auto"/>
        <w:ind w:left="800" w:hanging="380"/>
        <w:jc w:val="both"/>
        <w:rPr>
          <w:rFonts w:ascii="Times New Roman" w:eastAsia="Calibri" w:hAnsi="Times New Roman" w:cs="Times New Roman"/>
          <w:kern w:val="2"/>
          <w:sz w:val="28"/>
          <w:szCs w:val="28"/>
          <w14:ligatures w14:val="standardContextual"/>
        </w:rPr>
      </w:pPr>
      <w:r w:rsidRPr="00F479B1">
        <w:rPr>
          <w:rFonts w:ascii="Times New Roman" w:eastAsia="Calibri" w:hAnsi="Times New Roman" w:cs="Times New Roman"/>
          <w:kern w:val="2"/>
          <w:sz w:val="28"/>
          <w:szCs w:val="28"/>
          <w14:ligatures w14:val="standardContextual"/>
        </w:rPr>
        <w:t>(a)</w:t>
      </w:r>
      <w:r w:rsidRPr="00F479B1">
        <w:rPr>
          <w:rFonts w:ascii="Times New Roman" w:eastAsia="Calibri" w:hAnsi="Times New Roman" w:cs="Times New Roman"/>
          <w:kern w:val="2"/>
          <w:sz w:val="28"/>
          <w:szCs w:val="28"/>
          <w14:ligatures w14:val="standardContextual"/>
        </w:rPr>
        <w:tab/>
      </w:r>
      <w:r w:rsidR="005D6C2C" w:rsidRPr="00DF58BF">
        <w:rPr>
          <w:rFonts w:ascii="Times New Roman" w:eastAsia="Calibri" w:hAnsi="Times New Roman" w:cs="Times New Roman"/>
          <w:kern w:val="2"/>
          <w:sz w:val="28"/>
          <w:szCs w:val="28"/>
          <w14:ligatures w14:val="standardContextual"/>
        </w:rPr>
        <w:t xml:space="preserve">The appeal would have a reasonable prospect of success, or there is some other compelling reason why the appeal should be heard, including </w:t>
      </w:r>
      <w:r w:rsidR="005E12AE" w:rsidRPr="00DF58BF">
        <w:rPr>
          <w:rFonts w:ascii="Times New Roman" w:eastAsia="Calibri" w:hAnsi="Times New Roman" w:cs="Times New Roman"/>
          <w:kern w:val="2"/>
          <w:sz w:val="28"/>
          <w:szCs w:val="28"/>
          <w14:ligatures w14:val="standardContextual"/>
        </w:rPr>
        <w:t xml:space="preserve">if </w:t>
      </w:r>
      <w:r w:rsidR="005D6C2C" w:rsidRPr="00DF58BF">
        <w:rPr>
          <w:rFonts w:ascii="Times New Roman" w:eastAsia="Calibri" w:hAnsi="Times New Roman" w:cs="Times New Roman"/>
          <w:kern w:val="2"/>
          <w:sz w:val="28"/>
          <w:szCs w:val="28"/>
          <w14:ligatures w14:val="standardContextual"/>
        </w:rPr>
        <w:t>the</w:t>
      </w:r>
      <w:r w:rsidR="005E12AE" w:rsidRPr="00DF58BF">
        <w:rPr>
          <w:rFonts w:ascii="Times New Roman" w:eastAsia="Calibri" w:hAnsi="Times New Roman" w:cs="Times New Roman"/>
          <w:kern w:val="2"/>
          <w:sz w:val="28"/>
          <w:szCs w:val="28"/>
          <w14:ligatures w14:val="standardContextual"/>
        </w:rPr>
        <w:t>re are</w:t>
      </w:r>
      <w:r w:rsidR="005D6C2C" w:rsidRPr="00DF58BF">
        <w:rPr>
          <w:rFonts w:ascii="Times New Roman" w:eastAsia="Calibri" w:hAnsi="Times New Roman" w:cs="Times New Roman"/>
          <w:kern w:val="2"/>
          <w:sz w:val="28"/>
          <w:szCs w:val="28"/>
          <w14:ligatures w14:val="standardContextual"/>
        </w:rPr>
        <w:t xml:space="preserve"> conflicting judgments under </w:t>
      </w:r>
      <w:r w:rsidR="00476286" w:rsidRPr="00DF58BF">
        <w:rPr>
          <w:rFonts w:ascii="Times New Roman" w:eastAsia="Calibri" w:hAnsi="Times New Roman" w:cs="Times New Roman"/>
          <w:kern w:val="2"/>
          <w:sz w:val="28"/>
          <w:szCs w:val="28"/>
          <w14:ligatures w14:val="standardContextual"/>
        </w:rPr>
        <w:t>consideration.</w:t>
      </w:r>
    </w:p>
    <w:p w14:paraId="4F53E774" w14:textId="77777777" w:rsidR="00F479B1" w:rsidRPr="00F479B1" w:rsidRDefault="00F479B1" w:rsidP="00F479B1">
      <w:pPr>
        <w:pStyle w:val="ListParagraph"/>
        <w:spacing w:line="360" w:lineRule="auto"/>
        <w:ind w:left="800"/>
        <w:jc w:val="both"/>
        <w:rPr>
          <w:rFonts w:ascii="Times New Roman" w:eastAsia="Calibri" w:hAnsi="Times New Roman" w:cs="Times New Roman"/>
          <w:kern w:val="2"/>
          <w:sz w:val="28"/>
          <w:szCs w:val="28"/>
          <w14:ligatures w14:val="standardContextual"/>
        </w:rPr>
      </w:pPr>
    </w:p>
    <w:p w14:paraId="60E31B84" w14:textId="2E5FF974" w:rsidR="0039394A" w:rsidRPr="00DF58BF" w:rsidRDefault="00DF58BF" w:rsidP="00DF58BF">
      <w:pPr>
        <w:spacing w:line="360" w:lineRule="auto"/>
        <w:ind w:left="800" w:hanging="380"/>
        <w:jc w:val="both"/>
        <w:rPr>
          <w:rFonts w:ascii="Times New Roman" w:eastAsia="Calibri" w:hAnsi="Times New Roman" w:cs="Times New Roman"/>
          <w:kern w:val="2"/>
          <w:sz w:val="28"/>
          <w:szCs w:val="28"/>
          <w14:ligatures w14:val="standardContextual"/>
        </w:rPr>
      </w:pPr>
      <w:r w:rsidRPr="0039394A">
        <w:rPr>
          <w:rFonts w:ascii="Times New Roman" w:eastAsia="Calibri" w:hAnsi="Times New Roman" w:cs="Times New Roman"/>
          <w:kern w:val="2"/>
          <w:sz w:val="28"/>
          <w:szCs w:val="28"/>
          <w14:ligatures w14:val="standardContextual"/>
        </w:rPr>
        <w:t>(b)</w:t>
      </w:r>
      <w:r w:rsidRPr="0039394A">
        <w:rPr>
          <w:rFonts w:ascii="Times New Roman" w:eastAsia="Calibri" w:hAnsi="Times New Roman" w:cs="Times New Roman"/>
          <w:kern w:val="2"/>
          <w:sz w:val="28"/>
          <w:szCs w:val="28"/>
          <w14:ligatures w14:val="standardContextual"/>
        </w:rPr>
        <w:tab/>
      </w:r>
      <w:r w:rsidR="00F73ECE" w:rsidRPr="00DF58BF">
        <w:rPr>
          <w:rFonts w:ascii="Times New Roman" w:eastAsia="Calibri" w:hAnsi="Times New Roman" w:cs="Times New Roman"/>
          <w:kern w:val="2"/>
          <w:sz w:val="28"/>
          <w:szCs w:val="28"/>
          <w14:ligatures w14:val="standardContextual"/>
        </w:rPr>
        <w:t>Regarding</w:t>
      </w:r>
      <w:r w:rsidR="005D6C2C" w:rsidRPr="00DF58BF">
        <w:rPr>
          <w:rFonts w:ascii="Times New Roman" w:eastAsia="Calibri" w:hAnsi="Times New Roman" w:cs="Times New Roman"/>
          <w:kern w:val="2"/>
          <w:sz w:val="28"/>
          <w:szCs w:val="28"/>
          <w14:ligatures w14:val="standardContextual"/>
        </w:rPr>
        <w:t xml:space="preserve"> the word </w:t>
      </w:r>
      <w:r w:rsidR="00476286" w:rsidRPr="00DF58BF">
        <w:rPr>
          <w:rFonts w:ascii="Times New Roman" w:eastAsia="Calibri" w:hAnsi="Times New Roman" w:cs="Times New Roman"/>
          <w:kern w:val="2"/>
          <w:sz w:val="28"/>
          <w:szCs w:val="28"/>
          <w14:ligatures w14:val="standardContextual"/>
        </w:rPr>
        <w:t>‘</w:t>
      </w:r>
      <w:r w:rsidR="005D6C2C" w:rsidRPr="00DF58BF">
        <w:rPr>
          <w:rFonts w:ascii="Times New Roman" w:eastAsia="Calibri" w:hAnsi="Times New Roman" w:cs="Times New Roman"/>
          <w:kern w:val="2"/>
          <w:sz w:val="28"/>
          <w:szCs w:val="28"/>
          <w14:ligatures w14:val="standardContextual"/>
        </w:rPr>
        <w:t>would</w:t>
      </w:r>
      <w:r w:rsidR="00476286" w:rsidRPr="00DF58BF">
        <w:rPr>
          <w:rFonts w:ascii="Times New Roman" w:eastAsia="Calibri" w:hAnsi="Times New Roman" w:cs="Times New Roman"/>
          <w:kern w:val="2"/>
          <w:sz w:val="28"/>
          <w:szCs w:val="28"/>
          <w14:ligatures w14:val="standardContextual"/>
        </w:rPr>
        <w:t>’</w:t>
      </w:r>
      <w:r w:rsidR="005D6C2C" w:rsidRPr="00DF58BF">
        <w:rPr>
          <w:rFonts w:ascii="Times New Roman" w:eastAsia="Calibri" w:hAnsi="Times New Roman" w:cs="Times New Roman"/>
          <w:kern w:val="2"/>
          <w:sz w:val="28"/>
          <w:szCs w:val="28"/>
          <w14:ligatures w14:val="standardContextual"/>
        </w:rPr>
        <w:t xml:space="preserve"> in s 17 of the Superior Courts Act 10 of 2012 (the Act) sub-section 17(1) (a) (</w:t>
      </w:r>
      <w:proofErr w:type="spellStart"/>
      <w:r w:rsidR="005D6C2C" w:rsidRPr="00DF58BF">
        <w:rPr>
          <w:rFonts w:ascii="Times New Roman" w:eastAsia="Calibri" w:hAnsi="Times New Roman" w:cs="Times New Roman"/>
          <w:kern w:val="2"/>
          <w:sz w:val="28"/>
          <w:szCs w:val="28"/>
          <w14:ligatures w14:val="standardContextual"/>
        </w:rPr>
        <w:t>i</w:t>
      </w:r>
      <w:proofErr w:type="spellEnd"/>
      <w:r w:rsidR="005D6C2C" w:rsidRPr="00DF58BF">
        <w:rPr>
          <w:rFonts w:ascii="Times New Roman" w:eastAsia="Calibri" w:hAnsi="Times New Roman" w:cs="Times New Roman"/>
          <w:kern w:val="2"/>
          <w:sz w:val="28"/>
          <w:szCs w:val="28"/>
          <w14:ligatures w14:val="standardContextual"/>
        </w:rPr>
        <w:t xml:space="preserve">) above, the Supreme Court of Appeal has found that the use of the word in the section imposes a more stringent threshold in terms of the Act, compared to the provisions of the repealed Supreme Court Act 59 of 1959. </w:t>
      </w:r>
    </w:p>
    <w:p w14:paraId="03A370A5" w14:textId="77777777" w:rsidR="005D6C2C" w:rsidRDefault="00295DFD" w:rsidP="00B7479A">
      <w:pPr>
        <w:spacing w:line="360" w:lineRule="auto"/>
        <w:ind w:left="420" w:hanging="420"/>
        <w:jc w:val="both"/>
        <w:rPr>
          <w:rFonts w:ascii="Times New Roman" w:eastAsia="Calibri" w:hAnsi="Times New Roman" w:cs="Times New Roman"/>
          <w:kern w:val="2"/>
          <w:sz w:val="28"/>
          <w:szCs w:val="28"/>
          <w:lang w:val="en-GB"/>
          <w14:ligatures w14:val="standardContextual"/>
        </w:rPr>
      </w:pPr>
      <w:r w:rsidRPr="00336EA3">
        <w:rPr>
          <w:rFonts w:ascii="Times New Roman" w:eastAsia="Calibri" w:hAnsi="Times New Roman" w:cs="Times New Roman"/>
          <w:kern w:val="2"/>
          <w:sz w:val="28"/>
          <w:szCs w:val="28"/>
          <w:lang w:val="en-GB"/>
          <w14:ligatures w14:val="standardContextual"/>
        </w:rPr>
        <w:t>.</w:t>
      </w:r>
      <w:r w:rsidRPr="00336EA3">
        <w:rPr>
          <w:rFonts w:ascii="Times New Roman" w:eastAsia="Calibri" w:hAnsi="Times New Roman" w:cs="Times New Roman"/>
          <w:kern w:val="2"/>
          <w:sz w:val="28"/>
          <w:szCs w:val="28"/>
          <w:lang w:val="en-GB"/>
          <w14:ligatures w14:val="standardContextual"/>
        </w:rPr>
        <w:tab/>
      </w:r>
    </w:p>
    <w:p w14:paraId="30252DAE" w14:textId="76CD6D86" w:rsidR="0032611D" w:rsidRPr="00DF58BF" w:rsidRDefault="00DF58BF" w:rsidP="00DF58BF">
      <w:pPr>
        <w:spacing w:line="360" w:lineRule="auto"/>
        <w:ind w:left="420" w:hanging="360"/>
        <w:jc w:val="both"/>
        <w:rPr>
          <w:rFonts w:ascii="Times New Roman" w:hAnsi="Times New Roman" w:cs="Times New Roman"/>
          <w:bCs/>
          <w:i/>
          <w:sz w:val="28"/>
          <w:szCs w:val="28"/>
        </w:rPr>
      </w:pPr>
      <w:r w:rsidRPr="001075BE">
        <w:rPr>
          <w:rFonts w:ascii="Times New Roman" w:hAnsi="Times New Roman" w:cs="Times New Roman"/>
          <w:bCs/>
          <w:i/>
          <w:sz w:val="28"/>
          <w:szCs w:val="28"/>
        </w:rPr>
        <w:t>5.</w:t>
      </w:r>
      <w:r w:rsidRPr="001075BE">
        <w:rPr>
          <w:rFonts w:ascii="Times New Roman" w:hAnsi="Times New Roman" w:cs="Times New Roman"/>
          <w:bCs/>
          <w:i/>
          <w:sz w:val="28"/>
          <w:szCs w:val="28"/>
        </w:rPr>
        <w:tab/>
      </w:r>
      <w:r w:rsidR="0039394A" w:rsidRPr="00DF58BF">
        <w:rPr>
          <w:rFonts w:ascii="Times New Roman" w:hAnsi="Times New Roman" w:cs="Times New Roman"/>
          <w:bCs/>
          <w:sz w:val="28"/>
          <w:szCs w:val="28"/>
        </w:rPr>
        <w:t xml:space="preserve">In </w:t>
      </w:r>
      <w:r w:rsidR="0039394A" w:rsidRPr="00DF58BF">
        <w:rPr>
          <w:rFonts w:ascii="Times New Roman" w:hAnsi="Times New Roman" w:cs="Times New Roman"/>
          <w:bCs/>
          <w:i/>
          <w:sz w:val="28"/>
          <w:szCs w:val="28"/>
        </w:rPr>
        <w:t xml:space="preserve">MEC Health, Eastern Cape v </w:t>
      </w:r>
      <w:proofErr w:type="spellStart"/>
      <w:r w:rsidR="0039394A" w:rsidRPr="00DF58BF">
        <w:rPr>
          <w:rFonts w:ascii="Times New Roman" w:hAnsi="Times New Roman" w:cs="Times New Roman"/>
          <w:bCs/>
          <w:i/>
          <w:sz w:val="28"/>
          <w:szCs w:val="28"/>
        </w:rPr>
        <w:t>Mkhitha</w:t>
      </w:r>
      <w:proofErr w:type="spellEnd"/>
      <w:r w:rsidR="0039394A">
        <w:rPr>
          <w:rStyle w:val="FootnoteReference"/>
          <w:rFonts w:ascii="Times New Roman" w:hAnsi="Times New Roman" w:cs="Times New Roman"/>
          <w:bCs/>
          <w:i/>
          <w:sz w:val="28"/>
          <w:szCs w:val="28"/>
        </w:rPr>
        <w:footnoteReference w:id="1"/>
      </w:r>
      <w:r w:rsidR="0032611D" w:rsidRPr="00DF58BF">
        <w:rPr>
          <w:rFonts w:ascii="Times New Roman" w:hAnsi="Times New Roman" w:cs="Times New Roman"/>
          <w:bCs/>
          <w:sz w:val="28"/>
          <w:szCs w:val="28"/>
        </w:rPr>
        <w:t xml:space="preserve"> the test for section 17 (1) (a) (</w:t>
      </w:r>
      <w:proofErr w:type="spellStart"/>
      <w:r w:rsidR="0032611D" w:rsidRPr="00DF58BF">
        <w:rPr>
          <w:rFonts w:ascii="Times New Roman" w:hAnsi="Times New Roman" w:cs="Times New Roman"/>
          <w:bCs/>
          <w:sz w:val="28"/>
          <w:szCs w:val="28"/>
        </w:rPr>
        <w:t>i</w:t>
      </w:r>
      <w:proofErr w:type="spellEnd"/>
      <w:r w:rsidR="0032611D" w:rsidRPr="00DF58BF">
        <w:rPr>
          <w:rFonts w:ascii="Times New Roman" w:hAnsi="Times New Roman" w:cs="Times New Roman"/>
          <w:bCs/>
          <w:sz w:val="28"/>
          <w:szCs w:val="28"/>
        </w:rPr>
        <w:t xml:space="preserve">) was set out as follows: </w:t>
      </w:r>
    </w:p>
    <w:p w14:paraId="1D56277B" w14:textId="77777777" w:rsidR="0032611D" w:rsidRDefault="0032611D" w:rsidP="001075BE">
      <w:pPr>
        <w:pStyle w:val="ListParagraph"/>
        <w:spacing w:line="360" w:lineRule="auto"/>
        <w:ind w:left="420"/>
        <w:jc w:val="both"/>
        <w:rPr>
          <w:rFonts w:ascii="Times New Roman" w:hAnsi="Times New Roman" w:cs="Times New Roman"/>
          <w:bCs/>
          <w:i/>
          <w:sz w:val="28"/>
          <w:szCs w:val="28"/>
        </w:rPr>
      </w:pPr>
      <w:r w:rsidRPr="001075BE">
        <w:rPr>
          <w:rFonts w:ascii="Times New Roman" w:hAnsi="Times New Roman" w:cs="Times New Roman"/>
          <w:bCs/>
          <w:i/>
          <w:sz w:val="28"/>
          <w:szCs w:val="28"/>
        </w:rPr>
        <w:t xml:space="preserve">“An applicant for leave to appeal must convince the court on proper grounds that there is a reasonable prospect or realistic chance of success on appeal.  </w:t>
      </w:r>
      <w:r w:rsidRPr="001075BE">
        <w:rPr>
          <w:rFonts w:ascii="Times New Roman" w:hAnsi="Times New Roman" w:cs="Times New Roman"/>
          <w:bCs/>
          <w:i/>
          <w:sz w:val="28"/>
          <w:szCs w:val="28"/>
        </w:rPr>
        <w:lastRenderedPageBreak/>
        <w:t xml:space="preserve">A mere possibility of success, an arguable case or one that is not hopeless, is not enough. There must be a sound, rational basis to conclude that there is a reasonable prospect of success on </w:t>
      </w:r>
      <w:proofErr w:type="gramStart"/>
      <w:r w:rsidRPr="001075BE">
        <w:rPr>
          <w:rFonts w:ascii="Times New Roman" w:hAnsi="Times New Roman" w:cs="Times New Roman"/>
          <w:bCs/>
          <w:i/>
          <w:sz w:val="28"/>
          <w:szCs w:val="28"/>
        </w:rPr>
        <w:t>appeal”</w:t>
      </w:r>
      <w:proofErr w:type="gramEnd"/>
    </w:p>
    <w:p w14:paraId="0D35672A" w14:textId="77777777" w:rsidR="009D26A2" w:rsidRPr="001075BE" w:rsidRDefault="009D26A2" w:rsidP="001075BE">
      <w:pPr>
        <w:pStyle w:val="ListParagraph"/>
        <w:spacing w:line="360" w:lineRule="auto"/>
        <w:ind w:left="420"/>
        <w:jc w:val="both"/>
        <w:rPr>
          <w:rFonts w:ascii="Times New Roman" w:hAnsi="Times New Roman" w:cs="Times New Roman"/>
          <w:bCs/>
          <w:i/>
          <w:sz w:val="28"/>
          <w:szCs w:val="28"/>
        </w:rPr>
      </w:pPr>
    </w:p>
    <w:p w14:paraId="54C362B0" w14:textId="77777777" w:rsidR="0032611D" w:rsidRPr="00D506A8" w:rsidRDefault="009D26A2" w:rsidP="001075BE">
      <w:pPr>
        <w:pStyle w:val="ListParagraph"/>
        <w:spacing w:line="360" w:lineRule="auto"/>
        <w:ind w:left="420"/>
        <w:jc w:val="both"/>
        <w:rPr>
          <w:rFonts w:ascii="Times New Roman" w:hAnsi="Times New Roman" w:cs="Times New Roman"/>
          <w:b/>
          <w:bCs/>
          <w:sz w:val="28"/>
          <w:szCs w:val="28"/>
          <w:u w:val="single"/>
        </w:rPr>
      </w:pPr>
      <w:r w:rsidRPr="00D506A8">
        <w:rPr>
          <w:rFonts w:ascii="Times New Roman" w:hAnsi="Times New Roman" w:cs="Times New Roman"/>
          <w:b/>
          <w:bCs/>
          <w:sz w:val="28"/>
          <w:szCs w:val="28"/>
          <w:u w:val="single"/>
        </w:rPr>
        <w:t>THE APPLICANT’S CASE</w:t>
      </w:r>
    </w:p>
    <w:p w14:paraId="6375E800" w14:textId="1188B081" w:rsidR="00797081" w:rsidRPr="00DF58BF" w:rsidRDefault="00DF58BF" w:rsidP="00DF58BF">
      <w:pPr>
        <w:spacing w:line="360" w:lineRule="auto"/>
        <w:ind w:left="420" w:hanging="360"/>
        <w:jc w:val="both"/>
        <w:rPr>
          <w:rFonts w:ascii="Times New Roman" w:hAnsi="Times New Roman" w:cs="Times New Roman"/>
          <w:bCs/>
          <w:i/>
          <w:sz w:val="28"/>
          <w:szCs w:val="28"/>
        </w:rPr>
      </w:pPr>
      <w:r w:rsidRPr="00D506A8">
        <w:rPr>
          <w:rFonts w:ascii="Times New Roman" w:hAnsi="Times New Roman" w:cs="Times New Roman"/>
          <w:bCs/>
          <w:i/>
          <w:sz w:val="28"/>
          <w:szCs w:val="28"/>
        </w:rPr>
        <w:t>6.</w:t>
      </w:r>
      <w:r w:rsidRPr="00D506A8">
        <w:rPr>
          <w:rFonts w:ascii="Times New Roman" w:hAnsi="Times New Roman" w:cs="Times New Roman"/>
          <w:bCs/>
          <w:i/>
          <w:sz w:val="28"/>
          <w:szCs w:val="28"/>
        </w:rPr>
        <w:tab/>
      </w:r>
      <w:r w:rsidR="009B4140" w:rsidRPr="00DF58BF">
        <w:rPr>
          <w:rFonts w:ascii="Times New Roman" w:hAnsi="Times New Roman" w:cs="Times New Roman"/>
          <w:bCs/>
          <w:sz w:val="28"/>
          <w:szCs w:val="28"/>
        </w:rPr>
        <w:t xml:space="preserve">The Applicant's representative, Adv. </w:t>
      </w:r>
      <w:proofErr w:type="spellStart"/>
      <w:r w:rsidR="009B4140" w:rsidRPr="00DF58BF">
        <w:rPr>
          <w:rFonts w:ascii="Times New Roman" w:hAnsi="Times New Roman" w:cs="Times New Roman"/>
          <w:bCs/>
          <w:sz w:val="28"/>
          <w:szCs w:val="28"/>
        </w:rPr>
        <w:t>Sh</w:t>
      </w:r>
      <w:r w:rsidR="00672640" w:rsidRPr="00DF58BF">
        <w:rPr>
          <w:rFonts w:ascii="Times New Roman" w:hAnsi="Times New Roman" w:cs="Times New Roman"/>
          <w:bCs/>
          <w:sz w:val="28"/>
          <w:szCs w:val="28"/>
        </w:rPr>
        <w:t>a</w:t>
      </w:r>
      <w:r w:rsidR="009B4140" w:rsidRPr="00DF58BF">
        <w:rPr>
          <w:rFonts w:ascii="Times New Roman" w:hAnsi="Times New Roman" w:cs="Times New Roman"/>
          <w:bCs/>
          <w:sz w:val="28"/>
          <w:szCs w:val="28"/>
        </w:rPr>
        <w:t>koane</w:t>
      </w:r>
      <w:proofErr w:type="spellEnd"/>
      <w:r w:rsidR="009B4140" w:rsidRPr="00DF58BF">
        <w:rPr>
          <w:rFonts w:ascii="Times New Roman" w:hAnsi="Times New Roman" w:cs="Times New Roman"/>
          <w:bCs/>
          <w:sz w:val="28"/>
          <w:szCs w:val="28"/>
        </w:rPr>
        <w:t xml:space="preserve"> SC</w:t>
      </w:r>
      <w:r w:rsidR="006C76CF" w:rsidRPr="00DF58BF">
        <w:rPr>
          <w:rFonts w:ascii="Times New Roman" w:hAnsi="Times New Roman" w:cs="Times New Roman"/>
          <w:bCs/>
          <w:sz w:val="28"/>
          <w:szCs w:val="28"/>
        </w:rPr>
        <w:t xml:space="preserve"> brought to the Court</w:t>
      </w:r>
      <w:r w:rsidR="0021508C" w:rsidRPr="00DF58BF">
        <w:rPr>
          <w:rFonts w:ascii="Times New Roman" w:hAnsi="Times New Roman" w:cs="Times New Roman"/>
          <w:bCs/>
          <w:sz w:val="28"/>
          <w:szCs w:val="28"/>
        </w:rPr>
        <w:t>’</w:t>
      </w:r>
      <w:r w:rsidR="006C76CF" w:rsidRPr="00DF58BF">
        <w:rPr>
          <w:rFonts w:ascii="Times New Roman" w:hAnsi="Times New Roman" w:cs="Times New Roman"/>
          <w:bCs/>
          <w:sz w:val="28"/>
          <w:szCs w:val="28"/>
        </w:rPr>
        <w:t>s attention two preliminary issues that must be considered before considering the merits. The first issue</w:t>
      </w:r>
      <w:r w:rsidR="00F479B1" w:rsidRPr="00DF58BF">
        <w:rPr>
          <w:rFonts w:ascii="Times New Roman" w:hAnsi="Times New Roman" w:cs="Times New Roman"/>
          <w:bCs/>
          <w:sz w:val="28"/>
          <w:szCs w:val="28"/>
        </w:rPr>
        <w:t xml:space="preserve"> relates to the absence of the A</w:t>
      </w:r>
      <w:r w:rsidR="006C76CF" w:rsidRPr="00DF58BF">
        <w:rPr>
          <w:rFonts w:ascii="Times New Roman" w:hAnsi="Times New Roman" w:cs="Times New Roman"/>
          <w:bCs/>
          <w:sz w:val="28"/>
          <w:szCs w:val="28"/>
        </w:rPr>
        <w:t>pplicant</w:t>
      </w:r>
      <w:r w:rsidR="008818FA" w:rsidRPr="00DF58BF">
        <w:rPr>
          <w:rFonts w:ascii="Times New Roman" w:hAnsi="Times New Roman" w:cs="Times New Roman"/>
          <w:bCs/>
          <w:sz w:val="28"/>
          <w:szCs w:val="28"/>
        </w:rPr>
        <w:t>’</w:t>
      </w:r>
      <w:r w:rsidR="006C76CF" w:rsidRPr="00DF58BF">
        <w:rPr>
          <w:rFonts w:ascii="Times New Roman" w:hAnsi="Times New Roman" w:cs="Times New Roman"/>
          <w:bCs/>
          <w:sz w:val="28"/>
          <w:szCs w:val="28"/>
        </w:rPr>
        <w:t xml:space="preserve">s condonation application, and the second relates to the </w:t>
      </w:r>
      <w:r w:rsidR="002F2E70" w:rsidRPr="00DF58BF">
        <w:rPr>
          <w:rFonts w:ascii="Times New Roman" w:hAnsi="Times New Roman" w:cs="Times New Roman"/>
          <w:bCs/>
          <w:sz w:val="28"/>
          <w:szCs w:val="28"/>
        </w:rPr>
        <w:t>consolidation of two applications.</w:t>
      </w:r>
    </w:p>
    <w:p w14:paraId="39BB7BC3" w14:textId="67C141F2" w:rsidR="009D26A2" w:rsidRPr="00D506A8" w:rsidRDefault="00D506A8" w:rsidP="001075BE">
      <w:pPr>
        <w:spacing w:line="360" w:lineRule="auto"/>
        <w:ind w:left="60"/>
        <w:jc w:val="both"/>
        <w:rPr>
          <w:rFonts w:ascii="Times New Roman" w:hAnsi="Times New Roman" w:cs="Times New Roman"/>
          <w:b/>
          <w:bCs/>
          <w:sz w:val="28"/>
          <w:szCs w:val="28"/>
          <w:u w:val="single"/>
        </w:rPr>
      </w:pPr>
      <w:r w:rsidRPr="00D506A8">
        <w:rPr>
          <w:rFonts w:ascii="Times New Roman" w:hAnsi="Times New Roman" w:cs="Times New Roman"/>
          <w:b/>
          <w:bCs/>
          <w:sz w:val="28"/>
          <w:szCs w:val="28"/>
        </w:rPr>
        <w:t xml:space="preserve">    </w:t>
      </w:r>
      <w:r w:rsidR="008818FA" w:rsidRPr="00D506A8">
        <w:rPr>
          <w:rFonts w:ascii="Times New Roman" w:hAnsi="Times New Roman" w:cs="Times New Roman"/>
          <w:b/>
          <w:bCs/>
          <w:sz w:val="28"/>
          <w:szCs w:val="28"/>
          <w:u w:val="single"/>
        </w:rPr>
        <w:t>THE RESPONDENT’S</w:t>
      </w:r>
      <w:r w:rsidR="009D26A2" w:rsidRPr="00D506A8">
        <w:rPr>
          <w:rFonts w:ascii="Times New Roman" w:hAnsi="Times New Roman" w:cs="Times New Roman"/>
          <w:b/>
          <w:bCs/>
          <w:sz w:val="28"/>
          <w:szCs w:val="28"/>
          <w:u w:val="single"/>
        </w:rPr>
        <w:t xml:space="preserve"> CASE</w:t>
      </w:r>
    </w:p>
    <w:p w14:paraId="6887B936" w14:textId="77777777" w:rsidR="00B7479A" w:rsidRPr="005D6C2C" w:rsidRDefault="00295DFD" w:rsidP="00F479B1">
      <w:pPr>
        <w:pStyle w:val="ListParagraph"/>
        <w:spacing w:line="360" w:lineRule="auto"/>
        <w:ind w:left="420"/>
        <w:jc w:val="both"/>
        <w:rPr>
          <w:rFonts w:ascii="Times New Roman" w:hAnsi="Times New Roman" w:cs="Times New Roman"/>
          <w:bCs/>
          <w:i/>
          <w:sz w:val="28"/>
          <w:szCs w:val="28"/>
        </w:rPr>
      </w:pPr>
      <w:r w:rsidRPr="005D6C2C">
        <w:rPr>
          <w:rFonts w:ascii="Times New Roman" w:hAnsi="Times New Roman" w:cs="Times New Roman"/>
          <w:bCs/>
          <w:i/>
          <w:sz w:val="28"/>
          <w:szCs w:val="28"/>
        </w:rPr>
        <w:t xml:space="preserve"> </w:t>
      </w:r>
    </w:p>
    <w:p w14:paraId="39D9307F" w14:textId="4368299A" w:rsidR="00613AA6" w:rsidRPr="00DF58BF" w:rsidRDefault="00DF58BF" w:rsidP="00DF58BF">
      <w:pPr>
        <w:spacing w:line="360" w:lineRule="auto"/>
        <w:ind w:left="420" w:hanging="360"/>
        <w:jc w:val="both"/>
        <w:rPr>
          <w:rFonts w:ascii="Times New Roman" w:hAnsi="Times New Roman" w:cs="Times New Roman"/>
          <w:bCs/>
          <w:sz w:val="28"/>
          <w:szCs w:val="28"/>
        </w:rPr>
      </w:pPr>
      <w:r>
        <w:rPr>
          <w:rFonts w:ascii="Times New Roman" w:hAnsi="Times New Roman" w:cs="Times New Roman"/>
          <w:bCs/>
          <w:sz w:val="28"/>
          <w:szCs w:val="28"/>
        </w:rPr>
        <w:t>7.</w:t>
      </w:r>
      <w:r>
        <w:rPr>
          <w:rFonts w:ascii="Times New Roman" w:hAnsi="Times New Roman" w:cs="Times New Roman"/>
          <w:bCs/>
          <w:sz w:val="28"/>
          <w:szCs w:val="28"/>
        </w:rPr>
        <w:tab/>
      </w:r>
      <w:r w:rsidR="008E0B13" w:rsidRPr="00DF58BF">
        <w:rPr>
          <w:rFonts w:ascii="Times New Roman" w:hAnsi="Times New Roman" w:cs="Times New Roman"/>
          <w:bCs/>
          <w:sz w:val="28"/>
          <w:szCs w:val="28"/>
        </w:rPr>
        <w:t>Respondent</w:t>
      </w:r>
      <w:r w:rsidR="008818FA" w:rsidRPr="00DF58BF">
        <w:rPr>
          <w:rFonts w:ascii="Times New Roman" w:hAnsi="Times New Roman" w:cs="Times New Roman"/>
          <w:bCs/>
          <w:sz w:val="28"/>
          <w:szCs w:val="28"/>
        </w:rPr>
        <w:t>’</w:t>
      </w:r>
      <w:r w:rsidR="008E0B13" w:rsidRPr="00DF58BF">
        <w:rPr>
          <w:rFonts w:ascii="Times New Roman" w:hAnsi="Times New Roman" w:cs="Times New Roman"/>
          <w:bCs/>
          <w:sz w:val="28"/>
          <w:szCs w:val="28"/>
        </w:rPr>
        <w:t>s representative</w:t>
      </w:r>
      <w:r w:rsidR="00295DFD" w:rsidRPr="00DF58BF">
        <w:rPr>
          <w:rFonts w:ascii="Times New Roman" w:hAnsi="Times New Roman" w:cs="Times New Roman"/>
          <w:bCs/>
          <w:sz w:val="28"/>
          <w:szCs w:val="28"/>
        </w:rPr>
        <w:t xml:space="preserve">, </w:t>
      </w:r>
      <w:r w:rsidR="006C76CF" w:rsidRPr="00DF58BF">
        <w:rPr>
          <w:rFonts w:ascii="Times New Roman" w:hAnsi="Times New Roman" w:cs="Times New Roman"/>
          <w:bCs/>
          <w:sz w:val="28"/>
          <w:szCs w:val="28"/>
        </w:rPr>
        <w:t>Adv.</w:t>
      </w:r>
      <w:r w:rsidR="00793B5D" w:rsidRPr="00DF58BF">
        <w:rPr>
          <w:rFonts w:ascii="Times New Roman" w:hAnsi="Times New Roman" w:cs="Times New Roman"/>
          <w:bCs/>
          <w:sz w:val="28"/>
          <w:szCs w:val="28"/>
        </w:rPr>
        <w:t xml:space="preserve"> </w:t>
      </w:r>
      <w:r w:rsidR="006C76CF" w:rsidRPr="00DF58BF">
        <w:rPr>
          <w:rFonts w:ascii="Times New Roman" w:hAnsi="Times New Roman" w:cs="Times New Roman"/>
          <w:bCs/>
          <w:sz w:val="28"/>
          <w:szCs w:val="28"/>
        </w:rPr>
        <w:t>Ka-</w:t>
      </w:r>
      <w:proofErr w:type="spellStart"/>
      <w:r w:rsidR="006C76CF" w:rsidRPr="00DF58BF">
        <w:rPr>
          <w:rFonts w:ascii="Times New Roman" w:hAnsi="Times New Roman" w:cs="Times New Roman"/>
          <w:bCs/>
          <w:sz w:val="28"/>
          <w:szCs w:val="28"/>
        </w:rPr>
        <w:t>Siboto</w:t>
      </w:r>
      <w:proofErr w:type="spellEnd"/>
      <w:r w:rsidR="009B4140" w:rsidRPr="00DF58BF">
        <w:rPr>
          <w:rFonts w:ascii="Times New Roman" w:hAnsi="Times New Roman" w:cs="Times New Roman"/>
          <w:bCs/>
          <w:sz w:val="28"/>
          <w:szCs w:val="28"/>
        </w:rPr>
        <w:t>,</w:t>
      </w:r>
      <w:r w:rsidR="00295DFD" w:rsidRPr="00DF58BF">
        <w:rPr>
          <w:rFonts w:ascii="Times New Roman" w:hAnsi="Times New Roman" w:cs="Times New Roman"/>
          <w:bCs/>
          <w:sz w:val="28"/>
          <w:szCs w:val="28"/>
        </w:rPr>
        <w:t xml:space="preserve"> in response</w:t>
      </w:r>
      <w:r w:rsidR="009B4140" w:rsidRPr="00DF58BF">
        <w:rPr>
          <w:rFonts w:ascii="Times New Roman" w:hAnsi="Times New Roman" w:cs="Times New Roman"/>
          <w:bCs/>
          <w:sz w:val="28"/>
          <w:szCs w:val="28"/>
        </w:rPr>
        <w:t>,</w:t>
      </w:r>
      <w:r w:rsidR="001460DF" w:rsidRPr="00DF58BF">
        <w:rPr>
          <w:rFonts w:ascii="Times New Roman" w:hAnsi="Times New Roman" w:cs="Times New Roman"/>
          <w:bCs/>
          <w:sz w:val="28"/>
          <w:szCs w:val="28"/>
        </w:rPr>
        <w:t xml:space="preserve"> submitted that </w:t>
      </w:r>
      <w:r w:rsidR="00295DFD" w:rsidRPr="00DF58BF">
        <w:rPr>
          <w:rFonts w:ascii="Times New Roman" w:hAnsi="Times New Roman" w:cs="Times New Roman"/>
          <w:bCs/>
          <w:sz w:val="28"/>
          <w:szCs w:val="28"/>
        </w:rPr>
        <w:t>according to</w:t>
      </w:r>
      <w:r w:rsidR="001460DF" w:rsidRPr="00DF58BF">
        <w:rPr>
          <w:rFonts w:ascii="Times New Roman" w:hAnsi="Times New Roman" w:cs="Times New Roman"/>
          <w:bCs/>
          <w:sz w:val="28"/>
          <w:szCs w:val="28"/>
        </w:rPr>
        <w:t xml:space="preserve"> Rule 49(1</w:t>
      </w:r>
      <w:r w:rsidR="00F479B1" w:rsidRPr="00DF58BF">
        <w:rPr>
          <w:rFonts w:ascii="Times New Roman" w:hAnsi="Times New Roman" w:cs="Times New Roman"/>
          <w:bCs/>
          <w:sz w:val="28"/>
          <w:szCs w:val="28"/>
        </w:rPr>
        <w:t>)</w:t>
      </w:r>
      <w:r w:rsidR="006C76CF" w:rsidRPr="00DF58BF">
        <w:rPr>
          <w:rFonts w:ascii="Times New Roman" w:hAnsi="Times New Roman" w:cs="Times New Roman"/>
          <w:bCs/>
          <w:sz w:val="28"/>
          <w:szCs w:val="28"/>
        </w:rPr>
        <w:t>(</w:t>
      </w:r>
      <w:r w:rsidR="001460DF" w:rsidRPr="00DF58BF">
        <w:rPr>
          <w:rFonts w:ascii="Times New Roman" w:hAnsi="Times New Roman" w:cs="Times New Roman"/>
          <w:bCs/>
          <w:sz w:val="28"/>
          <w:szCs w:val="28"/>
        </w:rPr>
        <w:t xml:space="preserve">b), </w:t>
      </w:r>
      <w:r w:rsidR="008E0B13" w:rsidRPr="00DF58BF">
        <w:rPr>
          <w:rFonts w:ascii="Times New Roman" w:hAnsi="Times New Roman" w:cs="Times New Roman"/>
          <w:bCs/>
          <w:sz w:val="28"/>
          <w:szCs w:val="28"/>
        </w:rPr>
        <w:t>the Applicant</w:t>
      </w:r>
      <w:r w:rsidR="008E32D9" w:rsidRPr="00DF58BF">
        <w:rPr>
          <w:rFonts w:ascii="Times New Roman" w:hAnsi="Times New Roman" w:cs="Times New Roman"/>
          <w:bCs/>
          <w:sz w:val="28"/>
          <w:szCs w:val="28"/>
        </w:rPr>
        <w:t>’</w:t>
      </w:r>
      <w:r w:rsidR="008E0B13" w:rsidRPr="00DF58BF">
        <w:rPr>
          <w:rFonts w:ascii="Times New Roman" w:hAnsi="Times New Roman" w:cs="Times New Roman"/>
          <w:bCs/>
          <w:sz w:val="28"/>
          <w:szCs w:val="28"/>
        </w:rPr>
        <w:t xml:space="preserve">s application for leave to appeal </w:t>
      </w:r>
      <w:r w:rsidR="00295DFD" w:rsidRPr="00DF58BF">
        <w:rPr>
          <w:rFonts w:ascii="Times New Roman" w:hAnsi="Times New Roman" w:cs="Times New Roman"/>
          <w:bCs/>
          <w:sz w:val="28"/>
          <w:szCs w:val="28"/>
        </w:rPr>
        <w:t>is out of time in that the</w:t>
      </w:r>
      <w:r w:rsidR="009B4140" w:rsidRPr="00DF58BF">
        <w:rPr>
          <w:rFonts w:ascii="Times New Roman" w:hAnsi="Times New Roman" w:cs="Times New Roman"/>
          <w:bCs/>
          <w:sz w:val="28"/>
          <w:szCs w:val="28"/>
        </w:rPr>
        <w:t xml:space="preserve"> </w:t>
      </w:r>
      <w:r w:rsidR="00295DFD" w:rsidRPr="00DF58BF">
        <w:rPr>
          <w:rFonts w:ascii="Times New Roman" w:hAnsi="Times New Roman" w:cs="Times New Roman"/>
          <w:bCs/>
          <w:sz w:val="28"/>
          <w:szCs w:val="28"/>
        </w:rPr>
        <w:t xml:space="preserve">said application </w:t>
      </w:r>
      <w:r w:rsidR="008E0B13" w:rsidRPr="00DF58BF">
        <w:rPr>
          <w:rFonts w:ascii="Times New Roman" w:hAnsi="Times New Roman" w:cs="Times New Roman"/>
          <w:bCs/>
          <w:sz w:val="28"/>
          <w:szCs w:val="28"/>
        </w:rPr>
        <w:t xml:space="preserve">should have been lodged within 15 court days </w:t>
      </w:r>
      <w:r w:rsidR="00295DFD" w:rsidRPr="00DF58BF">
        <w:rPr>
          <w:rFonts w:ascii="Times New Roman" w:hAnsi="Times New Roman" w:cs="Times New Roman"/>
          <w:bCs/>
          <w:sz w:val="28"/>
          <w:szCs w:val="28"/>
        </w:rPr>
        <w:t>calculated</w:t>
      </w:r>
      <w:r w:rsidR="008E0B13" w:rsidRPr="00DF58BF">
        <w:rPr>
          <w:rFonts w:ascii="Times New Roman" w:hAnsi="Times New Roman" w:cs="Times New Roman"/>
          <w:bCs/>
          <w:sz w:val="28"/>
          <w:szCs w:val="28"/>
        </w:rPr>
        <w:t xml:space="preserve"> from 16 September 2022, failing which, </w:t>
      </w:r>
      <w:r w:rsidR="001460DF" w:rsidRPr="00DF58BF">
        <w:rPr>
          <w:rFonts w:ascii="Times New Roman" w:hAnsi="Times New Roman" w:cs="Times New Roman"/>
          <w:bCs/>
          <w:sz w:val="28"/>
          <w:szCs w:val="28"/>
        </w:rPr>
        <w:t>the</w:t>
      </w:r>
      <w:r w:rsidR="008E0B13" w:rsidRPr="00DF58BF">
        <w:rPr>
          <w:rFonts w:ascii="Times New Roman" w:hAnsi="Times New Roman" w:cs="Times New Roman"/>
          <w:bCs/>
          <w:sz w:val="28"/>
          <w:szCs w:val="28"/>
        </w:rPr>
        <w:t xml:space="preserve"> Applicant was obliged to </w:t>
      </w:r>
      <w:r w:rsidR="001460DF" w:rsidRPr="00DF58BF">
        <w:rPr>
          <w:rFonts w:ascii="Times New Roman" w:hAnsi="Times New Roman" w:cs="Times New Roman"/>
          <w:bCs/>
          <w:sz w:val="28"/>
          <w:szCs w:val="28"/>
        </w:rPr>
        <w:t>apply</w:t>
      </w:r>
      <w:r w:rsidR="008E0B13" w:rsidRPr="00DF58BF">
        <w:rPr>
          <w:rFonts w:ascii="Times New Roman" w:hAnsi="Times New Roman" w:cs="Times New Roman"/>
          <w:bCs/>
          <w:sz w:val="28"/>
          <w:szCs w:val="28"/>
        </w:rPr>
        <w:t xml:space="preserve"> for condonation</w:t>
      </w:r>
      <w:r w:rsidR="001460DF" w:rsidRPr="00DF58BF">
        <w:rPr>
          <w:rFonts w:ascii="Times New Roman" w:hAnsi="Times New Roman" w:cs="Times New Roman"/>
          <w:bCs/>
          <w:sz w:val="28"/>
          <w:szCs w:val="28"/>
        </w:rPr>
        <w:t>.</w:t>
      </w:r>
      <w:r w:rsidR="008E0B13" w:rsidRPr="00DF58BF">
        <w:rPr>
          <w:rFonts w:ascii="Times New Roman" w:hAnsi="Times New Roman" w:cs="Times New Roman"/>
          <w:bCs/>
          <w:sz w:val="28"/>
          <w:szCs w:val="28"/>
        </w:rPr>
        <w:t xml:space="preserve"> </w:t>
      </w:r>
    </w:p>
    <w:p w14:paraId="5C2656D8" w14:textId="77777777" w:rsidR="00F479B1" w:rsidRPr="00F479B1" w:rsidRDefault="00F479B1" w:rsidP="00F479B1">
      <w:pPr>
        <w:pStyle w:val="ListParagraph"/>
        <w:rPr>
          <w:rFonts w:ascii="Times New Roman" w:hAnsi="Times New Roman" w:cs="Times New Roman"/>
          <w:bCs/>
          <w:sz w:val="28"/>
          <w:szCs w:val="28"/>
        </w:rPr>
      </w:pPr>
    </w:p>
    <w:p w14:paraId="45DE8D16" w14:textId="77777777" w:rsidR="00F479B1" w:rsidRPr="005D6C2C" w:rsidRDefault="00F479B1" w:rsidP="00F479B1">
      <w:pPr>
        <w:pStyle w:val="ListParagraph"/>
        <w:spacing w:line="360" w:lineRule="auto"/>
        <w:ind w:left="420"/>
        <w:jc w:val="both"/>
        <w:rPr>
          <w:rFonts w:ascii="Times New Roman" w:hAnsi="Times New Roman" w:cs="Times New Roman"/>
          <w:bCs/>
          <w:sz w:val="28"/>
          <w:szCs w:val="28"/>
        </w:rPr>
      </w:pPr>
    </w:p>
    <w:p w14:paraId="05D75F0F" w14:textId="7D03FF0A" w:rsidR="00231F1D" w:rsidRPr="00DF58BF" w:rsidRDefault="00DF58BF" w:rsidP="00DF58BF">
      <w:pPr>
        <w:spacing w:line="360" w:lineRule="auto"/>
        <w:ind w:left="420" w:hanging="360"/>
        <w:jc w:val="both"/>
        <w:rPr>
          <w:rFonts w:ascii="Times New Roman" w:hAnsi="Times New Roman" w:cs="Times New Roman"/>
          <w:bCs/>
          <w:sz w:val="28"/>
          <w:szCs w:val="28"/>
        </w:rPr>
      </w:pPr>
      <w:r w:rsidRPr="00F479B1">
        <w:rPr>
          <w:rFonts w:ascii="Times New Roman" w:hAnsi="Times New Roman" w:cs="Times New Roman"/>
          <w:bCs/>
          <w:sz w:val="28"/>
          <w:szCs w:val="28"/>
        </w:rPr>
        <w:t>8.</w:t>
      </w:r>
      <w:r w:rsidRPr="00F479B1">
        <w:rPr>
          <w:rFonts w:ascii="Times New Roman" w:hAnsi="Times New Roman" w:cs="Times New Roman"/>
          <w:bCs/>
          <w:sz w:val="28"/>
          <w:szCs w:val="28"/>
        </w:rPr>
        <w:tab/>
      </w:r>
      <w:r w:rsidR="008E0B13" w:rsidRPr="00DF58BF">
        <w:rPr>
          <w:rFonts w:ascii="Times New Roman" w:hAnsi="Times New Roman" w:cs="Times New Roman"/>
          <w:bCs/>
          <w:sz w:val="28"/>
          <w:szCs w:val="28"/>
        </w:rPr>
        <w:t xml:space="preserve">Further, </w:t>
      </w:r>
      <w:r w:rsidR="002F2E70" w:rsidRPr="00DF58BF">
        <w:rPr>
          <w:rFonts w:ascii="Times New Roman" w:hAnsi="Times New Roman" w:cs="Times New Roman"/>
          <w:bCs/>
          <w:sz w:val="28"/>
          <w:szCs w:val="28"/>
        </w:rPr>
        <w:t xml:space="preserve">it was contended that on 22 September 2022, the Applicant launched an application for rescission of </w:t>
      </w:r>
      <w:r w:rsidR="008E0B13" w:rsidRPr="00DF58BF">
        <w:rPr>
          <w:rFonts w:ascii="Times New Roman" w:hAnsi="Times New Roman" w:cs="Times New Roman"/>
          <w:bCs/>
          <w:sz w:val="28"/>
          <w:szCs w:val="28"/>
        </w:rPr>
        <w:t>the strike-off judgment and order.</w:t>
      </w:r>
      <w:r w:rsidR="00E86BA4" w:rsidRPr="00DF58BF">
        <w:rPr>
          <w:rFonts w:ascii="Times New Roman" w:hAnsi="Times New Roman" w:cs="Times New Roman"/>
          <w:bCs/>
          <w:sz w:val="28"/>
          <w:szCs w:val="28"/>
        </w:rPr>
        <w:t xml:space="preserve"> </w:t>
      </w:r>
      <w:r w:rsidR="006020A7" w:rsidRPr="00DF58BF">
        <w:rPr>
          <w:rFonts w:ascii="Times New Roman" w:hAnsi="Times New Roman" w:cs="Times New Roman"/>
          <w:bCs/>
          <w:sz w:val="28"/>
          <w:szCs w:val="28"/>
        </w:rPr>
        <w:t xml:space="preserve">Subsequently, </w:t>
      </w:r>
      <w:r w:rsidR="002F2E70" w:rsidRPr="00DF58BF">
        <w:rPr>
          <w:rFonts w:ascii="Times New Roman" w:hAnsi="Times New Roman" w:cs="Times New Roman"/>
          <w:bCs/>
          <w:sz w:val="28"/>
          <w:szCs w:val="28"/>
        </w:rPr>
        <w:t xml:space="preserve">the Applicant </w:t>
      </w:r>
      <w:r w:rsidR="006020A7" w:rsidRPr="00DF58BF">
        <w:rPr>
          <w:rFonts w:ascii="Times New Roman" w:hAnsi="Times New Roman" w:cs="Times New Roman"/>
          <w:bCs/>
          <w:sz w:val="28"/>
          <w:szCs w:val="28"/>
        </w:rPr>
        <w:t>abandoned that appli</w:t>
      </w:r>
      <w:r w:rsidR="00295DFD" w:rsidRPr="00DF58BF">
        <w:rPr>
          <w:rFonts w:ascii="Times New Roman" w:hAnsi="Times New Roman" w:cs="Times New Roman"/>
          <w:bCs/>
          <w:sz w:val="28"/>
          <w:szCs w:val="28"/>
        </w:rPr>
        <w:t>cation before it could be heard</w:t>
      </w:r>
      <w:r w:rsidR="009B4140" w:rsidRPr="00DF58BF">
        <w:rPr>
          <w:rFonts w:ascii="Times New Roman" w:hAnsi="Times New Roman" w:cs="Times New Roman"/>
          <w:bCs/>
          <w:sz w:val="28"/>
          <w:szCs w:val="28"/>
        </w:rPr>
        <w:t xml:space="preserve">. Instead, </w:t>
      </w:r>
      <w:r w:rsidR="006020A7" w:rsidRPr="00DF58BF">
        <w:rPr>
          <w:rFonts w:ascii="Times New Roman" w:hAnsi="Times New Roman" w:cs="Times New Roman"/>
          <w:bCs/>
          <w:sz w:val="28"/>
          <w:szCs w:val="28"/>
        </w:rPr>
        <w:t xml:space="preserve">the Applicant brought a variation application against the strike-off order, which was consequently struck off with costs. </w:t>
      </w:r>
      <w:r w:rsidR="00295DFD" w:rsidRPr="00DF58BF">
        <w:rPr>
          <w:rFonts w:ascii="Times New Roman" w:hAnsi="Times New Roman" w:cs="Times New Roman"/>
          <w:bCs/>
          <w:sz w:val="28"/>
          <w:szCs w:val="28"/>
        </w:rPr>
        <w:t xml:space="preserve">On 13 October 2023, Madam Justice </w:t>
      </w:r>
      <w:proofErr w:type="spellStart"/>
      <w:r w:rsidR="00295DFD" w:rsidRPr="00DF58BF">
        <w:rPr>
          <w:rFonts w:ascii="Times New Roman" w:hAnsi="Times New Roman" w:cs="Times New Roman"/>
          <w:bCs/>
          <w:sz w:val="28"/>
          <w:szCs w:val="28"/>
        </w:rPr>
        <w:t>Neukircher</w:t>
      </w:r>
      <w:proofErr w:type="spellEnd"/>
      <w:r w:rsidR="00295DFD" w:rsidRPr="00DF58BF">
        <w:rPr>
          <w:rFonts w:ascii="Times New Roman" w:hAnsi="Times New Roman" w:cs="Times New Roman"/>
          <w:bCs/>
          <w:sz w:val="28"/>
          <w:szCs w:val="28"/>
        </w:rPr>
        <w:t xml:space="preserve"> dismissed the Applicant's application for variation</w:t>
      </w:r>
      <w:r w:rsidR="002F2E70" w:rsidRPr="00DF58BF">
        <w:rPr>
          <w:rFonts w:ascii="Times New Roman" w:hAnsi="Times New Roman" w:cs="Times New Roman"/>
          <w:bCs/>
          <w:sz w:val="28"/>
          <w:szCs w:val="28"/>
        </w:rPr>
        <w:t xml:space="preserve"> regarding prayer two to seven and upheld prayer one that had to do </w:t>
      </w:r>
      <w:r w:rsidR="002F2E70" w:rsidRPr="00DF58BF">
        <w:rPr>
          <w:rFonts w:ascii="Times New Roman" w:hAnsi="Times New Roman" w:cs="Times New Roman"/>
          <w:bCs/>
          <w:sz w:val="28"/>
          <w:szCs w:val="28"/>
        </w:rPr>
        <w:lastRenderedPageBreak/>
        <w:t>with clerical corrections. The said court also</w:t>
      </w:r>
      <w:r w:rsidR="00295DFD" w:rsidRPr="00DF58BF">
        <w:rPr>
          <w:rFonts w:ascii="Times New Roman" w:hAnsi="Times New Roman" w:cs="Times New Roman"/>
          <w:bCs/>
          <w:sz w:val="28"/>
          <w:szCs w:val="28"/>
        </w:rPr>
        <w:t xml:space="preserve"> found that </w:t>
      </w:r>
      <w:r w:rsidR="002F2E70" w:rsidRPr="00DF58BF">
        <w:rPr>
          <w:rFonts w:ascii="Times New Roman" w:hAnsi="Times New Roman" w:cs="Times New Roman"/>
          <w:bCs/>
          <w:sz w:val="28"/>
          <w:szCs w:val="28"/>
        </w:rPr>
        <w:t>t</w:t>
      </w:r>
      <w:r w:rsidR="00295DFD" w:rsidRPr="00DF58BF">
        <w:rPr>
          <w:rFonts w:ascii="Times New Roman" w:hAnsi="Times New Roman" w:cs="Times New Roman"/>
          <w:bCs/>
          <w:sz w:val="28"/>
          <w:szCs w:val="28"/>
        </w:rPr>
        <w:t>he</w:t>
      </w:r>
      <w:r w:rsidR="002F2E70" w:rsidRPr="00DF58BF">
        <w:rPr>
          <w:rFonts w:ascii="Times New Roman" w:hAnsi="Times New Roman" w:cs="Times New Roman"/>
          <w:bCs/>
          <w:sz w:val="28"/>
          <w:szCs w:val="28"/>
        </w:rPr>
        <w:t xml:space="preserve"> Applicant </w:t>
      </w:r>
      <w:r w:rsidR="00295DFD" w:rsidRPr="00DF58BF">
        <w:rPr>
          <w:rFonts w:ascii="Times New Roman" w:hAnsi="Times New Roman" w:cs="Times New Roman"/>
          <w:bCs/>
          <w:sz w:val="28"/>
          <w:szCs w:val="28"/>
        </w:rPr>
        <w:t>was in contempt of Court.</w:t>
      </w:r>
    </w:p>
    <w:p w14:paraId="326682AA" w14:textId="77777777" w:rsidR="00F479B1" w:rsidRPr="00F479B1" w:rsidRDefault="00F479B1" w:rsidP="00F479B1">
      <w:pPr>
        <w:pStyle w:val="ListParagraph"/>
        <w:spacing w:line="360" w:lineRule="auto"/>
        <w:ind w:left="420"/>
        <w:jc w:val="both"/>
        <w:rPr>
          <w:rFonts w:ascii="Times New Roman" w:hAnsi="Times New Roman" w:cs="Times New Roman"/>
          <w:bCs/>
          <w:sz w:val="28"/>
          <w:szCs w:val="28"/>
        </w:rPr>
      </w:pPr>
    </w:p>
    <w:p w14:paraId="21AF80C9" w14:textId="483E0791" w:rsidR="009B4140" w:rsidRPr="00DF58BF" w:rsidRDefault="00DF58BF" w:rsidP="00DF58BF">
      <w:pPr>
        <w:spacing w:line="360" w:lineRule="auto"/>
        <w:ind w:left="420" w:hanging="360"/>
        <w:jc w:val="both"/>
        <w:rPr>
          <w:rFonts w:ascii="Times New Roman" w:hAnsi="Times New Roman" w:cs="Times New Roman"/>
          <w:bCs/>
          <w:sz w:val="28"/>
          <w:szCs w:val="28"/>
        </w:rPr>
      </w:pPr>
      <w:r>
        <w:rPr>
          <w:rFonts w:ascii="Times New Roman" w:hAnsi="Times New Roman" w:cs="Times New Roman"/>
          <w:bCs/>
          <w:sz w:val="28"/>
          <w:szCs w:val="28"/>
        </w:rPr>
        <w:t>9.</w:t>
      </w:r>
      <w:r>
        <w:rPr>
          <w:rFonts w:ascii="Times New Roman" w:hAnsi="Times New Roman" w:cs="Times New Roman"/>
          <w:bCs/>
          <w:sz w:val="28"/>
          <w:szCs w:val="28"/>
        </w:rPr>
        <w:tab/>
      </w:r>
      <w:r w:rsidR="00231F1D" w:rsidRPr="00DF58BF">
        <w:rPr>
          <w:rFonts w:ascii="Times New Roman" w:hAnsi="Times New Roman" w:cs="Times New Roman"/>
          <w:bCs/>
          <w:sz w:val="28"/>
          <w:szCs w:val="28"/>
        </w:rPr>
        <w:t>T</w:t>
      </w:r>
      <w:r w:rsidR="00295DFD" w:rsidRPr="00DF58BF">
        <w:rPr>
          <w:rFonts w:ascii="Times New Roman" w:hAnsi="Times New Roman" w:cs="Times New Roman"/>
          <w:bCs/>
          <w:sz w:val="28"/>
          <w:szCs w:val="28"/>
        </w:rPr>
        <w:t>he Respondent further contends that</w:t>
      </w:r>
      <w:r w:rsidR="00231F1D" w:rsidRPr="00DF58BF">
        <w:rPr>
          <w:rFonts w:ascii="Times New Roman" w:hAnsi="Times New Roman" w:cs="Times New Roman"/>
          <w:bCs/>
          <w:sz w:val="28"/>
          <w:szCs w:val="28"/>
        </w:rPr>
        <w:t xml:space="preserve"> it </w:t>
      </w:r>
      <w:r w:rsidR="002F2E70" w:rsidRPr="00DF58BF">
        <w:rPr>
          <w:rFonts w:ascii="Times New Roman" w:hAnsi="Times New Roman" w:cs="Times New Roman"/>
          <w:bCs/>
          <w:sz w:val="28"/>
          <w:szCs w:val="28"/>
        </w:rPr>
        <w:t>is irregular and ill-conceived of</w:t>
      </w:r>
      <w:r w:rsidR="00231F1D" w:rsidRPr="00DF58BF">
        <w:rPr>
          <w:rFonts w:ascii="Times New Roman" w:hAnsi="Times New Roman" w:cs="Times New Roman"/>
          <w:bCs/>
          <w:sz w:val="28"/>
          <w:szCs w:val="28"/>
        </w:rPr>
        <w:t xml:space="preserve"> the Applicant to place reliance on Madam Justice </w:t>
      </w:r>
      <w:proofErr w:type="spellStart"/>
      <w:r w:rsidR="00231F1D" w:rsidRPr="00DF58BF">
        <w:rPr>
          <w:rFonts w:ascii="Times New Roman" w:hAnsi="Times New Roman" w:cs="Times New Roman"/>
          <w:bCs/>
          <w:sz w:val="28"/>
          <w:szCs w:val="28"/>
        </w:rPr>
        <w:t>Neukircher’s</w:t>
      </w:r>
      <w:proofErr w:type="spellEnd"/>
      <w:r w:rsidR="00231F1D" w:rsidRPr="00DF58BF">
        <w:rPr>
          <w:rFonts w:ascii="Times New Roman" w:hAnsi="Times New Roman" w:cs="Times New Roman"/>
          <w:bCs/>
          <w:sz w:val="28"/>
          <w:szCs w:val="28"/>
        </w:rPr>
        <w:t xml:space="preserve"> judgment as the basis for bringing</w:t>
      </w:r>
      <w:r w:rsidR="00295DFD" w:rsidRPr="00DF58BF">
        <w:rPr>
          <w:rFonts w:ascii="Times New Roman" w:hAnsi="Times New Roman" w:cs="Times New Roman"/>
          <w:bCs/>
          <w:sz w:val="28"/>
          <w:szCs w:val="28"/>
        </w:rPr>
        <w:t xml:space="preserve"> this belated application. </w:t>
      </w:r>
      <w:r w:rsidR="00F5338F" w:rsidRPr="00DF58BF">
        <w:rPr>
          <w:rFonts w:ascii="Times New Roman" w:hAnsi="Times New Roman" w:cs="Times New Roman"/>
          <w:bCs/>
          <w:sz w:val="28"/>
          <w:szCs w:val="28"/>
        </w:rPr>
        <w:t>This</w:t>
      </w:r>
      <w:r w:rsidR="00295DFD" w:rsidRPr="00DF58BF">
        <w:rPr>
          <w:rFonts w:ascii="Times New Roman" w:hAnsi="Times New Roman" w:cs="Times New Roman"/>
          <w:bCs/>
          <w:sz w:val="28"/>
          <w:szCs w:val="28"/>
        </w:rPr>
        <w:t xml:space="preserve"> Court</w:t>
      </w:r>
      <w:r w:rsidR="00F5338F" w:rsidRPr="00DF58BF">
        <w:rPr>
          <w:rFonts w:ascii="Times New Roman" w:hAnsi="Times New Roman" w:cs="Times New Roman"/>
          <w:bCs/>
          <w:sz w:val="28"/>
          <w:szCs w:val="28"/>
        </w:rPr>
        <w:t xml:space="preserve"> has no jurisdiction nor capacity to entertain other court decisions</w:t>
      </w:r>
      <w:r w:rsidR="00295DFD" w:rsidRPr="00DF58BF">
        <w:rPr>
          <w:rFonts w:ascii="Times New Roman" w:hAnsi="Times New Roman" w:cs="Times New Roman"/>
          <w:bCs/>
          <w:sz w:val="28"/>
          <w:szCs w:val="28"/>
        </w:rPr>
        <w:t>, as they have no bearing on this matter.</w:t>
      </w:r>
      <w:r w:rsidR="00231F1D" w:rsidRPr="00DF58BF">
        <w:rPr>
          <w:rFonts w:ascii="Times New Roman" w:hAnsi="Times New Roman" w:cs="Times New Roman"/>
          <w:bCs/>
          <w:sz w:val="28"/>
          <w:szCs w:val="28"/>
        </w:rPr>
        <w:t xml:space="preserve"> </w:t>
      </w:r>
      <w:r w:rsidR="008E0B13" w:rsidRPr="00DF58BF">
        <w:rPr>
          <w:rFonts w:ascii="Times New Roman" w:hAnsi="Times New Roman" w:cs="Times New Roman"/>
          <w:bCs/>
          <w:sz w:val="28"/>
          <w:szCs w:val="28"/>
        </w:rPr>
        <w:t xml:space="preserve">I will consider the </w:t>
      </w:r>
      <w:r w:rsidR="00295DFD" w:rsidRPr="00DF58BF">
        <w:rPr>
          <w:rFonts w:ascii="Times New Roman" w:hAnsi="Times New Roman" w:cs="Times New Roman"/>
          <w:bCs/>
          <w:sz w:val="28"/>
          <w:szCs w:val="28"/>
        </w:rPr>
        <w:t xml:space="preserve">preliminary point of condonation </w:t>
      </w:r>
      <w:r w:rsidR="008E0B13" w:rsidRPr="00DF58BF">
        <w:rPr>
          <w:rFonts w:ascii="Times New Roman" w:hAnsi="Times New Roman" w:cs="Times New Roman"/>
          <w:bCs/>
          <w:sz w:val="28"/>
          <w:szCs w:val="28"/>
        </w:rPr>
        <w:t xml:space="preserve">first. </w:t>
      </w:r>
    </w:p>
    <w:p w14:paraId="64EC6E5E" w14:textId="77777777" w:rsidR="009D26A2" w:rsidRPr="001075BE" w:rsidRDefault="009D26A2" w:rsidP="001075BE">
      <w:pPr>
        <w:spacing w:line="360" w:lineRule="auto"/>
        <w:jc w:val="both"/>
        <w:rPr>
          <w:rFonts w:ascii="Times New Roman" w:hAnsi="Times New Roman" w:cs="Times New Roman"/>
          <w:bCs/>
          <w:sz w:val="28"/>
          <w:szCs w:val="28"/>
        </w:rPr>
      </w:pPr>
    </w:p>
    <w:p w14:paraId="5D52F3B3" w14:textId="38CCFF4C" w:rsidR="00F479B1" w:rsidRPr="00D506A8" w:rsidRDefault="00D506A8" w:rsidP="00F479B1">
      <w:pPr>
        <w:spacing w:line="360" w:lineRule="auto"/>
        <w:jc w:val="both"/>
        <w:rPr>
          <w:rFonts w:ascii="Times New Roman" w:hAnsi="Times New Roman" w:cs="Times New Roman"/>
          <w:b/>
          <w:bCs/>
          <w:sz w:val="28"/>
          <w:szCs w:val="28"/>
          <w:u w:val="single"/>
        </w:rPr>
      </w:pPr>
      <w:r w:rsidRPr="00D506A8">
        <w:rPr>
          <w:rFonts w:ascii="Times New Roman" w:hAnsi="Times New Roman" w:cs="Times New Roman"/>
          <w:b/>
          <w:bCs/>
          <w:sz w:val="28"/>
          <w:szCs w:val="28"/>
        </w:rPr>
        <w:t xml:space="preserve">      </w:t>
      </w:r>
      <w:r w:rsidR="009D26A2" w:rsidRPr="00D506A8">
        <w:rPr>
          <w:rFonts w:ascii="Times New Roman" w:hAnsi="Times New Roman" w:cs="Times New Roman"/>
          <w:b/>
          <w:bCs/>
          <w:sz w:val="28"/>
          <w:szCs w:val="28"/>
          <w:u w:val="single"/>
        </w:rPr>
        <w:t>ANALYSIS</w:t>
      </w:r>
    </w:p>
    <w:p w14:paraId="525BF4EA" w14:textId="29BEA145" w:rsidR="008E0B13" w:rsidRPr="00DF58BF" w:rsidRDefault="00DF58BF" w:rsidP="00DF58BF">
      <w:pPr>
        <w:spacing w:line="360" w:lineRule="auto"/>
        <w:ind w:left="420" w:hanging="360"/>
        <w:jc w:val="both"/>
        <w:rPr>
          <w:rFonts w:ascii="Times New Roman" w:hAnsi="Times New Roman" w:cs="Times New Roman"/>
          <w:bCs/>
          <w:sz w:val="28"/>
          <w:szCs w:val="28"/>
        </w:rPr>
      </w:pPr>
      <w:r w:rsidRPr="00F479B1">
        <w:rPr>
          <w:rFonts w:ascii="Times New Roman" w:hAnsi="Times New Roman" w:cs="Times New Roman"/>
          <w:bCs/>
          <w:sz w:val="28"/>
          <w:szCs w:val="28"/>
        </w:rPr>
        <w:t>10.</w:t>
      </w:r>
      <w:r w:rsidRPr="00F479B1">
        <w:rPr>
          <w:rFonts w:ascii="Times New Roman" w:hAnsi="Times New Roman" w:cs="Times New Roman"/>
          <w:bCs/>
          <w:sz w:val="28"/>
          <w:szCs w:val="28"/>
        </w:rPr>
        <w:tab/>
      </w:r>
      <w:r w:rsidR="00231F1D" w:rsidRPr="00DF58BF">
        <w:rPr>
          <w:rFonts w:ascii="Times New Roman" w:hAnsi="Times New Roman" w:cs="Times New Roman"/>
          <w:bCs/>
          <w:sz w:val="28"/>
          <w:szCs w:val="28"/>
        </w:rPr>
        <w:t>It</w:t>
      </w:r>
      <w:r w:rsidR="00295DFD" w:rsidRPr="00DF58BF">
        <w:rPr>
          <w:rFonts w:ascii="Times New Roman" w:hAnsi="Times New Roman" w:cs="Times New Roman"/>
          <w:bCs/>
          <w:sz w:val="28"/>
          <w:szCs w:val="28"/>
        </w:rPr>
        <w:t xml:space="preserve"> is not in dispute that the Applicant did not seek any indulgence </w:t>
      </w:r>
      <w:r w:rsidR="006F2BFB" w:rsidRPr="00DF58BF">
        <w:rPr>
          <w:rFonts w:ascii="Times New Roman" w:hAnsi="Times New Roman" w:cs="Times New Roman"/>
          <w:bCs/>
          <w:sz w:val="28"/>
          <w:szCs w:val="28"/>
        </w:rPr>
        <w:t>by way o</w:t>
      </w:r>
      <w:r w:rsidR="00295DFD" w:rsidRPr="00DF58BF">
        <w:rPr>
          <w:rFonts w:ascii="Times New Roman" w:hAnsi="Times New Roman" w:cs="Times New Roman"/>
          <w:bCs/>
          <w:sz w:val="28"/>
          <w:szCs w:val="28"/>
        </w:rPr>
        <w:t>f condonation. No substantive explanation was provided regarding the late filing of his application for leave of appeal.</w:t>
      </w:r>
      <w:r w:rsidR="00231F1D" w:rsidRPr="00DF58BF">
        <w:rPr>
          <w:rFonts w:ascii="Times New Roman" w:hAnsi="Times New Roman" w:cs="Times New Roman"/>
          <w:bCs/>
          <w:sz w:val="28"/>
          <w:szCs w:val="28"/>
        </w:rPr>
        <w:t xml:space="preserve"> </w:t>
      </w:r>
    </w:p>
    <w:p w14:paraId="2CCF9B83" w14:textId="77777777" w:rsidR="00F479B1" w:rsidRPr="00F479B1" w:rsidRDefault="00F479B1" w:rsidP="00F479B1">
      <w:pPr>
        <w:spacing w:line="360" w:lineRule="auto"/>
        <w:jc w:val="both"/>
        <w:rPr>
          <w:rFonts w:ascii="Times New Roman" w:hAnsi="Times New Roman" w:cs="Times New Roman"/>
          <w:bCs/>
          <w:sz w:val="28"/>
          <w:szCs w:val="28"/>
        </w:rPr>
      </w:pPr>
    </w:p>
    <w:p w14:paraId="338DB6A6" w14:textId="1D6EBE87" w:rsidR="001118CA" w:rsidRPr="00DF58BF" w:rsidRDefault="00DF58BF" w:rsidP="00DF58BF">
      <w:pPr>
        <w:spacing w:line="360" w:lineRule="auto"/>
        <w:ind w:left="420" w:hanging="360"/>
        <w:jc w:val="both"/>
        <w:rPr>
          <w:rFonts w:ascii="Times New Roman" w:hAnsi="Times New Roman" w:cs="Times New Roman"/>
          <w:bCs/>
          <w:sz w:val="28"/>
          <w:szCs w:val="28"/>
        </w:rPr>
      </w:pPr>
      <w:r w:rsidRPr="00F479B1">
        <w:rPr>
          <w:rFonts w:ascii="Times New Roman" w:hAnsi="Times New Roman" w:cs="Times New Roman"/>
          <w:bCs/>
          <w:sz w:val="28"/>
          <w:szCs w:val="28"/>
        </w:rPr>
        <w:t>11.</w:t>
      </w:r>
      <w:r w:rsidRPr="00F479B1">
        <w:rPr>
          <w:rFonts w:ascii="Times New Roman" w:hAnsi="Times New Roman" w:cs="Times New Roman"/>
          <w:bCs/>
          <w:sz w:val="28"/>
          <w:szCs w:val="28"/>
        </w:rPr>
        <w:tab/>
      </w:r>
      <w:r w:rsidR="00395FF2" w:rsidRPr="00DF58BF">
        <w:rPr>
          <w:rFonts w:ascii="Times New Roman" w:hAnsi="Times New Roman" w:cs="Times New Roman"/>
          <w:bCs/>
          <w:sz w:val="28"/>
          <w:szCs w:val="28"/>
        </w:rPr>
        <w:t>Regarding</w:t>
      </w:r>
      <w:r w:rsidR="00295DFD" w:rsidRPr="00DF58BF">
        <w:rPr>
          <w:rFonts w:ascii="Times New Roman" w:hAnsi="Times New Roman" w:cs="Times New Roman"/>
          <w:bCs/>
          <w:sz w:val="28"/>
          <w:szCs w:val="28"/>
        </w:rPr>
        <w:t xml:space="preserve"> the Rules of this Court, the Applicant had to file </w:t>
      </w:r>
      <w:r w:rsidR="00C040C5" w:rsidRPr="00DF58BF">
        <w:rPr>
          <w:rFonts w:ascii="Times New Roman" w:hAnsi="Times New Roman" w:cs="Times New Roman"/>
          <w:bCs/>
          <w:sz w:val="28"/>
          <w:szCs w:val="28"/>
        </w:rPr>
        <w:t>h</w:t>
      </w:r>
      <w:r w:rsidR="00295DFD" w:rsidRPr="00DF58BF">
        <w:rPr>
          <w:rFonts w:ascii="Times New Roman" w:hAnsi="Times New Roman" w:cs="Times New Roman"/>
          <w:bCs/>
          <w:sz w:val="28"/>
          <w:szCs w:val="28"/>
        </w:rPr>
        <w:t>is application for leave to appeal within 15</w:t>
      </w:r>
      <w:r w:rsidR="00F5338F" w:rsidRPr="00DF58BF">
        <w:rPr>
          <w:rFonts w:ascii="Times New Roman" w:hAnsi="Times New Roman" w:cs="Times New Roman"/>
          <w:bCs/>
          <w:sz w:val="28"/>
          <w:szCs w:val="28"/>
        </w:rPr>
        <w:t xml:space="preserve"> days after delivery of the said judgment, dated 16 September 2022.  </w:t>
      </w:r>
      <w:r w:rsidR="00295DFD" w:rsidRPr="00DF58BF">
        <w:rPr>
          <w:rFonts w:ascii="Times New Roman" w:hAnsi="Times New Roman" w:cs="Times New Roman"/>
          <w:bCs/>
          <w:sz w:val="28"/>
          <w:szCs w:val="28"/>
        </w:rPr>
        <w:t xml:space="preserve">In this matter, the application for leave to appeal was served on the </w:t>
      </w:r>
      <w:r w:rsidR="00395FF2" w:rsidRPr="00DF58BF">
        <w:rPr>
          <w:rFonts w:ascii="Times New Roman" w:hAnsi="Times New Roman" w:cs="Times New Roman"/>
          <w:bCs/>
          <w:sz w:val="28"/>
          <w:szCs w:val="28"/>
        </w:rPr>
        <w:t>R</w:t>
      </w:r>
      <w:r w:rsidR="00295DFD" w:rsidRPr="00DF58BF">
        <w:rPr>
          <w:rFonts w:ascii="Times New Roman" w:hAnsi="Times New Roman" w:cs="Times New Roman"/>
          <w:bCs/>
          <w:sz w:val="28"/>
          <w:szCs w:val="28"/>
        </w:rPr>
        <w:t>espondent’s attorneys on 3 November</w:t>
      </w:r>
      <w:r w:rsidR="00C549B9" w:rsidRPr="00DF58BF">
        <w:rPr>
          <w:rFonts w:ascii="Times New Roman" w:hAnsi="Times New Roman" w:cs="Times New Roman"/>
          <w:bCs/>
          <w:sz w:val="28"/>
          <w:szCs w:val="28"/>
        </w:rPr>
        <w:t xml:space="preserve"> 2023,</w:t>
      </w:r>
      <w:r w:rsidR="00295DFD" w:rsidRPr="00DF58BF">
        <w:rPr>
          <w:rFonts w:ascii="Times New Roman" w:hAnsi="Times New Roman" w:cs="Times New Roman"/>
          <w:bCs/>
          <w:sz w:val="28"/>
          <w:szCs w:val="28"/>
        </w:rPr>
        <w:t xml:space="preserve"> </w:t>
      </w:r>
      <w:r w:rsidR="00EF062C" w:rsidRPr="00DF58BF">
        <w:rPr>
          <w:rFonts w:ascii="Times New Roman" w:hAnsi="Times New Roman" w:cs="Times New Roman"/>
          <w:bCs/>
          <w:sz w:val="28"/>
          <w:szCs w:val="28"/>
        </w:rPr>
        <w:t xml:space="preserve">way </w:t>
      </w:r>
      <w:r w:rsidR="00295DFD" w:rsidRPr="00DF58BF">
        <w:rPr>
          <w:rFonts w:ascii="Times New Roman" w:hAnsi="Times New Roman" w:cs="Times New Roman"/>
          <w:bCs/>
          <w:sz w:val="28"/>
          <w:szCs w:val="28"/>
        </w:rPr>
        <w:t>outside the time limit prescribed in Rule 49(1) of the Uniform Rules of Court. The Applicant's application for leave to appeal ought to have been filed by 17 October 2022.</w:t>
      </w:r>
    </w:p>
    <w:p w14:paraId="5EA4D1C6" w14:textId="77777777" w:rsidR="00F479B1" w:rsidRPr="00F479B1" w:rsidRDefault="00F479B1" w:rsidP="00F479B1">
      <w:pPr>
        <w:spacing w:line="360" w:lineRule="auto"/>
        <w:jc w:val="both"/>
        <w:rPr>
          <w:rFonts w:ascii="Times New Roman" w:hAnsi="Times New Roman" w:cs="Times New Roman"/>
          <w:bCs/>
          <w:sz w:val="28"/>
          <w:szCs w:val="28"/>
        </w:rPr>
      </w:pPr>
    </w:p>
    <w:p w14:paraId="7410801A" w14:textId="6E99629F" w:rsidR="00C549B9" w:rsidRPr="00DF58BF" w:rsidRDefault="00DF58BF" w:rsidP="00DF58BF">
      <w:pPr>
        <w:spacing w:line="360" w:lineRule="auto"/>
        <w:ind w:left="420" w:hanging="360"/>
        <w:jc w:val="both"/>
        <w:rPr>
          <w:rFonts w:ascii="Times New Roman" w:hAnsi="Times New Roman" w:cs="Times New Roman"/>
          <w:bCs/>
          <w:sz w:val="28"/>
          <w:szCs w:val="28"/>
        </w:rPr>
      </w:pPr>
      <w:r w:rsidRPr="00F479B1">
        <w:rPr>
          <w:rFonts w:ascii="Times New Roman" w:hAnsi="Times New Roman" w:cs="Times New Roman"/>
          <w:bCs/>
          <w:sz w:val="28"/>
          <w:szCs w:val="28"/>
        </w:rPr>
        <w:t>12.</w:t>
      </w:r>
      <w:r w:rsidRPr="00F479B1">
        <w:rPr>
          <w:rFonts w:ascii="Times New Roman" w:hAnsi="Times New Roman" w:cs="Times New Roman"/>
          <w:bCs/>
          <w:sz w:val="28"/>
          <w:szCs w:val="28"/>
        </w:rPr>
        <w:tab/>
      </w:r>
      <w:r w:rsidR="00295DFD" w:rsidRPr="00DF58BF">
        <w:rPr>
          <w:rFonts w:ascii="Times New Roman" w:hAnsi="Times New Roman" w:cs="Times New Roman"/>
          <w:bCs/>
          <w:sz w:val="28"/>
          <w:szCs w:val="28"/>
        </w:rPr>
        <w:t xml:space="preserve">This is a </w:t>
      </w:r>
      <w:r w:rsidR="003256B2" w:rsidRPr="00DF58BF">
        <w:rPr>
          <w:rFonts w:ascii="Times New Roman" w:hAnsi="Times New Roman" w:cs="Times New Roman"/>
          <w:bCs/>
          <w:sz w:val="28"/>
          <w:szCs w:val="28"/>
        </w:rPr>
        <w:t>substantial</w:t>
      </w:r>
      <w:r w:rsidR="00295DFD" w:rsidRPr="00DF58BF">
        <w:rPr>
          <w:rFonts w:ascii="Times New Roman" w:hAnsi="Times New Roman" w:cs="Times New Roman"/>
          <w:bCs/>
          <w:sz w:val="28"/>
          <w:szCs w:val="28"/>
        </w:rPr>
        <w:t xml:space="preserve"> </w:t>
      </w:r>
      <w:r w:rsidR="00F479B1" w:rsidRPr="00DF58BF">
        <w:rPr>
          <w:rFonts w:ascii="Times New Roman" w:hAnsi="Times New Roman" w:cs="Times New Roman"/>
          <w:bCs/>
          <w:sz w:val="28"/>
          <w:szCs w:val="28"/>
        </w:rPr>
        <w:t>delay</w:t>
      </w:r>
      <w:r w:rsidR="00295DFD" w:rsidRPr="00DF58BF">
        <w:rPr>
          <w:rFonts w:ascii="Times New Roman" w:hAnsi="Times New Roman" w:cs="Times New Roman"/>
          <w:bCs/>
          <w:sz w:val="28"/>
          <w:szCs w:val="28"/>
        </w:rPr>
        <w:t xml:space="preserve"> which </w:t>
      </w:r>
      <w:r w:rsidR="003256B2" w:rsidRPr="00DF58BF">
        <w:rPr>
          <w:rFonts w:ascii="Times New Roman" w:hAnsi="Times New Roman" w:cs="Times New Roman"/>
          <w:bCs/>
          <w:sz w:val="28"/>
          <w:szCs w:val="28"/>
        </w:rPr>
        <w:t>aggrav</w:t>
      </w:r>
      <w:r w:rsidR="00295DFD" w:rsidRPr="00DF58BF">
        <w:rPr>
          <w:rFonts w:ascii="Times New Roman" w:hAnsi="Times New Roman" w:cs="Times New Roman"/>
          <w:bCs/>
          <w:sz w:val="28"/>
          <w:szCs w:val="28"/>
        </w:rPr>
        <w:t xml:space="preserve">ates </w:t>
      </w:r>
      <w:r w:rsidR="00395FF2" w:rsidRPr="00DF58BF">
        <w:rPr>
          <w:rFonts w:ascii="Times New Roman" w:hAnsi="Times New Roman" w:cs="Times New Roman"/>
          <w:bCs/>
          <w:sz w:val="28"/>
          <w:szCs w:val="28"/>
        </w:rPr>
        <w:t>the Applicant</w:t>
      </w:r>
      <w:r w:rsidR="003256B2" w:rsidRPr="00DF58BF">
        <w:rPr>
          <w:rFonts w:ascii="Times New Roman" w:hAnsi="Times New Roman" w:cs="Times New Roman"/>
          <w:bCs/>
          <w:sz w:val="28"/>
          <w:szCs w:val="28"/>
        </w:rPr>
        <w:t>’</w:t>
      </w:r>
      <w:r w:rsidR="00395FF2" w:rsidRPr="00DF58BF">
        <w:rPr>
          <w:rFonts w:ascii="Times New Roman" w:hAnsi="Times New Roman" w:cs="Times New Roman"/>
          <w:bCs/>
          <w:sz w:val="28"/>
          <w:szCs w:val="28"/>
        </w:rPr>
        <w:t xml:space="preserve">s obligation </w:t>
      </w:r>
      <w:r w:rsidR="00295DFD" w:rsidRPr="00DF58BF">
        <w:rPr>
          <w:rFonts w:ascii="Times New Roman" w:hAnsi="Times New Roman" w:cs="Times New Roman"/>
          <w:bCs/>
          <w:sz w:val="28"/>
          <w:szCs w:val="28"/>
        </w:rPr>
        <w:t xml:space="preserve">in </w:t>
      </w:r>
      <w:r w:rsidR="00395FF2" w:rsidRPr="00DF58BF">
        <w:rPr>
          <w:rFonts w:ascii="Times New Roman" w:hAnsi="Times New Roman" w:cs="Times New Roman"/>
          <w:bCs/>
          <w:sz w:val="28"/>
          <w:szCs w:val="28"/>
        </w:rPr>
        <w:t xml:space="preserve">applying for </w:t>
      </w:r>
      <w:r w:rsidR="00295DFD" w:rsidRPr="00DF58BF">
        <w:rPr>
          <w:rFonts w:ascii="Times New Roman" w:hAnsi="Times New Roman" w:cs="Times New Roman"/>
          <w:bCs/>
          <w:sz w:val="28"/>
          <w:szCs w:val="28"/>
        </w:rPr>
        <w:t xml:space="preserve">condonation. </w:t>
      </w:r>
    </w:p>
    <w:p w14:paraId="380F6A38" w14:textId="77777777" w:rsidR="00F479B1" w:rsidRPr="00F479B1" w:rsidRDefault="00F479B1" w:rsidP="00F479B1">
      <w:pPr>
        <w:pStyle w:val="ListParagraph"/>
        <w:rPr>
          <w:rFonts w:ascii="Times New Roman" w:hAnsi="Times New Roman" w:cs="Times New Roman"/>
          <w:bCs/>
          <w:sz w:val="28"/>
          <w:szCs w:val="28"/>
        </w:rPr>
      </w:pPr>
    </w:p>
    <w:p w14:paraId="426ABB16" w14:textId="77777777" w:rsidR="00F479B1" w:rsidRPr="00F479B1" w:rsidRDefault="00F479B1" w:rsidP="00F479B1">
      <w:pPr>
        <w:pStyle w:val="ListParagraph"/>
        <w:spacing w:line="360" w:lineRule="auto"/>
        <w:ind w:left="420"/>
        <w:jc w:val="both"/>
        <w:rPr>
          <w:rFonts w:ascii="Times New Roman" w:hAnsi="Times New Roman" w:cs="Times New Roman"/>
          <w:bCs/>
          <w:sz w:val="28"/>
          <w:szCs w:val="28"/>
        </w:rPr>
      </w:pPr>
    </w:p>
    <w:p w14:paraId="1398258B" w14:textId="0C19BD64" w:rsidR="009B4140" w:rsidRPr="00DF58BF" w:rsidRDefault="00DF58BF" w:rsidP="00DF58BF">
      <w:pPr>
        <w:spacing w:line="360" w:lineRule="auto"/>
        <w:ind w:left="420" w:hanging="360"/>
        <w:jc w:val="both"/>
        <w:rPr>
          <w:rFonts w:ascii="Times New Roman" w:hAnsi="Times New Roman" w:cs="Times New Roman"/>
          <w:bCs/>
          <w:sz w:val="28"/>
          <w:szCs w:val="28"/>
        </w:rPr>
      </w:pPr>
      <w:r w:rsidRPr="00DE3861">
        <w:rPr>
          <w:rFonts w:ascii="Times New Roman" w:hAnsi="Times New Roman" w:cs="Times New Roman"/>
          <w:bCs/>
          <w:sz w:val="28"/>
          <w:szCs w:val="28"/>
        </w:rPr>
        <w:lastRenderedPageBreak/>
        <w:t>13.</w:t>
      </w:r>
      <w:r w:rsidRPr="00DE3861">
        <w:rPr>
          <w:rFonts w:ascii="Times New Roman" w:hAnsi="Times New Roman" w:cs="Times New Roman"/>
          <w:bCs/>
          <w:sz w:val="28"/>
          <w:szCs w:val="28"/>
        </w:rPr>
        <w:tab/>
      </w:r>
      <w:r w:rsidR="00295DFD" w:rsidRPr="00DF58BF">
        <w:rPr>
          <w:rFonts w:ascii="Times New Roman" w:hAnsi="Times New Roman" w:cs="Times New Roman"/>
          <w:bCs/>
          <w:sz w:val="28"/>
          <w:szCs w:val="28"/>
        </w:rPr>
        <w:t xml:space="preserve">The Applicant has </w:t>
      </w:r>
      <w:r w:rsidR="00C549B9" w:rsidRPr="00DF58BF">
        <w:rPr>
          <w:rFonts w:ascii="Times New Roman" w:hAnsi="Times New Roman" w:cs="Times New Roman"/>
          <w:bCs/>
          <w:sz w:val="28"/>
          <w:szCs w:val="28"/>
        </w:rPr>
        <w:t>yet to apply for a condonation for filing his leave to appeal late</w:t>
      </w:r>
      <w:r w:rsidR="00295DFD" w:rsidRPr="00DF58BF">
        <w:rPr>
          <w:rFonts w:ascii="Times New Roman" w:hAnsi="Times New Roman" w:cs="Times New Roman"/>
          <w:bCs/>
          <w:sz w:val="28"/>
          <w:szCs w:val="28"/>
        </w:rPr>
        <w:t xml:space="preserve">. It is trite that in terms of </w:t>
      </w:r>
      <w:r w:rsidR="006948BF" w:rsidRPr="00DF58BF">
        <w:rPr>
          <w:rFonts w:ascii="Times New Roman" w:hAnsi="Times New Roman" w:cs="Times New Roman"/>
          <w:bCs/>
          <w:sz w:val="28"/>
          <w:szCs w:val="28"/>
        </w:rPr>
        <w:t xml:space="preserve">Rule 49(1) of the Uniform Rules of Court, </w:t>
      </w:r>
      <w:r w:rsidR="001118CA" w:rsidRPr="00DF58BF">
        <w:rPr>
          <w:rFonts w:ascii="Times New Roman" w:hAnsi="Times New Roman" w:cs="Times New Roman"/>
          <w:bCs/>
          <w:sz w:val="28"/>
          <w:szCs w:val="28"/>
        </w:rPr>
        <w:t>Rule 49 of the Uniform Rules of Court dictates the form and process of an application for leave to appeal</w:t>
      </w:r>
      <w:r w:rsidR="00422E60" w:rsidRPr="00DF58BF">
        <w:rPr>
          <w:rFonts w:ascii="Times New Roman" w:hAnsi="Times New Roman" w:cs="Times New Roman"/>
          <w:bCs/>
          <w:sz w:val="28"/>
          <w:szCs w:val="28"/>
        </w:rPr>
        <w:t>,</w:t>
      </w:r>
      <w:r w:rsidR="001118CA" w:rsidRPr="00DF58BF">
        <w:rPr>
          <w:rFonts w:ascii="Times New Roman" w:hAnsi="Times New Roman" w:cs="Times New Roman"/>
          <w:bCs/>
          <w:sz w:val="28"/>
          <w:szCs w:val="28"/>
        </w:rPr>
        <w:t xml:space="preserve"> and the substantive law about it is to be found in s 17 of the Superior Courts Act. </w:t>
      </w:r>
    </w:p>
    <w:p w14:paraId="4EE50436" w14:textId="77777777" w:rsidR="00DE3861" w:rsidRPr="00DE3861" w:rsidRDefault="00DE3861" w:rsidP="00DE3861">
      <w:pPr>
        <w:pStyle w:val="ListParagraph"/>
        <w:spacing w:line="360" w:lineRule="auto"/>
        <w:ind w:left="420"/>
        <w:jc w:val="both"/>
        <w:rPr>
          <w:rFonts w:ascii="Times New Roman" w:hAnsi="Times New Roman" w:cs="Times New Roman"/>
          <w:bCs/>
          <w:sz w:val="28"/>
          <w:szCs w:val="28"/>
        </w:rPr>
      </w:pPr>
    </w:p>
    <w:p w14:paraId="42DF66BB" w14:textId="44EC1D60" w:rsidR="00A679A2" w:rsidRPr="00DF58BF" w:rsidRDefault="00DF58BF" w:rsidP="00DF58BF">
      <w:pPr>
        <w:spacing w:line="360" w:lineRule="auto"/>
        <w:ind w:left="420" w:hanging="360"/>
        <w:jc w:val="both"/>
        <w:rPr>
          <w:rFonts w:ascii="Times New Roman" w:hAnsi="Times New Roman" w:cs="Times New Roman"/>
          <w:bCs/>
          <w:sz w:val="28"/>
          <w:szCs w:val="28"/>
        </w:rPr>
      </w:pPr>
      <w:r w:rsidRPr="00DE3861">
        <w:rPr>
          <w:rFonts w:ascii="Times New Roman" w:hAnsi="Times New Roman" w:cs="Times New Roman"/>
          <w:bCs/>
          <w:sz w:val="28"/>
          <w:szCs w:val="28"/>
        </w:rPr>
        <w:t>14.</w:t>
      </w:r>
      <w:r w:rsidRPr="00DE3861">
        <w:rPr>
          <w:rFonts w:ascii="Times New Roman" w:hAnsi="Times New Roman" w:cs="Times New Roman"/>
          <w:bCs/>
          <w:sz w:val="28"/>
          <w:szCs w:val="28"/>
        </w:rPr>
        <w:tab/>
      </w:r>
      <w:r w:rsidR="00F5338F" w:rsidRPr="00DF58BF">
        <w:rPr>
          <w:rFonts w:ascii="Times New Roman" w:hAnsi="Times New Roman" w:cs="Times New Roman"/>
          <w:bCs/>
          <w:sz w:val="28"/>
          <w:szCs w:val="28"/>
        </w:rPr>
        <w:t>In this case, t</w:t>
      </w:r>
      <w:r w:rsidR="00295DFD" w:rsidRPr="00DF58BF">
        <w:rPr>
          <w:rFonts w:ascii="Times New Roman" w:hAnsi="Times New Roman" w:cs="Times New Roman"/>
          <w:bCs/>
          <w:sz w:val="28"/>
          <w:szCs w:val="28"/>
        </w:rPr>
        <w:t>he reasons provided by the Respondent, which I don’t intend to repeat, as to why their application for leave to appeal was not timeously served and filed were simply due to their misinformed, calculated view in awaiting another court</w:t>
      </w:r>
      <w:r w:rsidR="00D55FBD" w:rsidRPr="00DF58BF">
        <w:rPr>
          <w:rFonts w:ascii="Times New Roman" w:hAnsi="Times New Roman" w:cs="Times New Roman"/>
          <w:bCs/>
          <w:sz w:val="28"/>
          <w:szCs w:val="28"/>
        </w:rPr>
        <w:t>’</w:t>
      </w:r>
      <w:r w:rsidR="00295DFD" w:rsidRPr="00DF58BF">
        <w:rPr>
          <w:rFonts w:ascii="Times New Roman" w:hAnsi="Times New Roman" w:cs="Times New Roman"/>
          <w:bCs/>
          <w:sz w:val="28"/>
          <w:szCs w:val="28"/>
        </w:rPr>
        <w:t xml:space="preserve">s decision </w:t>
      </w:r>
      <w:r w:rsidR="005259AE" w:rsidRPr="00DF58BF">
        <w:rPr>
          <w:rFonts w:ascii="Times New Roman" w:hAnsi="Times New Roman" w:cs="Times New Roman"/>
          <w:bCs/>
          <w:sz w:val="28"/>
          <w:szCs w:val="28"/>
        </w:rPr>
        <w:t xml:space="preserve">on an unrelated </w:t>
      </w:r>
      <w:r w:rsidR="000066E3" w:rsidRPr="00DF58BF">
        <w:rPr>
          <w:rFonts w:ascii="Times New Roman" w:hAnsi="Times New Roman" w:cs="Times New Roman"/>
          <w:bCs/>
          <w:sz w:val="28"/>
          <w:szCs w:val="28"/>
        </w:rPr>
        <w:t>issue or</w:t>
      </w:r>
      <w:r w:rsidR="00295DFD" w:rsidRPr="00DF58BF">
        <w:rPr>
          <w:rFonts w:ascii="Times New Roman" w:hAnsi="Times New Roman" w:cs="Times New Roman"/>
          <w:bCs/>
          <w:sz w:val="28"/>
          <w:szCs w:val="28"/>
        </w:rPr>
        <w:t xml:space="preserve"> </w:t>
      </w:r>
      <w:r w:rsidR="000013FE" w:rsidRPr="00DF58BF">
        <w:rPr>
          <w:rFonts w:ascii="Times New Roman" w:hAnsi="Times New Roman" w:cs="Times New Roman"/>
          <w:bCs/>
          <w:sz w:val="28"/>
          <w:szCs w:val="28"/>
        </w:rPr>
        <w:t xml:space="preserve">hoping </w:t>
      </w:r>
      <w:r w:rsidR="002517BE" w:rsidRPr="00DF58BF">
        <w:rPr>
          <w:rFonts w:ascii="Times New Roman" w:hAnsi="Times New Roman" w:cs="Times New Roman"/>
          <w:bCs/>
          <w:sz w:val="28"/>
          <w:szCs w:val="28"/>
        </w:rPr>
        <w:t>and b</w:t>
      </w:r>
      <w:r w:rsidR="00295DFD" w:rsidRPr="00DF58BF">
        <w:rPr>
          <w:rFonts w:ascii="Times New Roman" w:hAnsi="Times New Roman" w:cs="Times New Roman"/>
          <w:bCs/>
          <w:sz w:val="28"/>
          <w:szCs w:val="28"/>
        </w:rPr>
        <w:t>elieving that such a projected decision will buy them time. It is unheard of that the process the</w:t>
      </w:r>
      <w:r w:rsidR="004D086C" w:rsidRPr="00DF58BF">
        <w:rPr>
          <w:rFonts w:ascii="Times New Roman" w:hAnsi="Times New Roman" w:cs="Times New Roman"/>
          <w:bCs/>
          <w:sz w:val="28"/>
          <w:szCs w:val="28"/>
        </w:rPr>
        <w:t xml:space="preserve"> applicant</w:t>
      </w:r>
      <w:r w:rsidR="00295DFD" w:rsidRPr="00DF58BF">
        <w:rPr>
          <w:rFonts w:ascii="Times New Roman" w:hAnsi="Times New Roman" w:cs="Times New Roman"/>
          <w:bCs/>
          <w:sz w:val="28"/>
          <w:szCs w:val="28"/>
        </w:rPr>
        <w:t xml:space="preserve"> chose to embark on</w:t>
      </w:r>
      <w:r w:rsidR="00F5338F" w:rsidRPr="00DF58BF">
        <w:rPr>
          <w:rFonts w:ascii="Times New Roman" w:hAnsi="Times New Roman" w:cs="Times New Roman"/>
          <w:bCs/>
          <w:sz w:val="28"/>
          <w:szCs w:val="28"/>
        </w:rPr>
        <w:t xml:space="preserve"> </w:t>
      </w:r>
      <w:r w:rsidR="000066E3" w:rsidRPr="00DF58BF">
        <w:rPr>
          <w:rFonts w:ascii="Times New Roman" w:hAnsi="Times New Roman" w:cs="Times New Roman"/>
          <w:bCs/>
          <w:sz w:val="28"/>
          <w:szCs w:val="28"/>
        </w:rPr>
        <w:t xml:space="preserve">would </w:t>
      </w:r>
      <w:r w:rsidR="00295DFD" w:rsidRPr="00DF58BF">
        <w:rPr>
          <w:rFonts w:ascii="Times New Roman" w:hAnsi="Times New Roman" w:cs="Times New Roman"/>
          <w:bCs/>
          <w:sz w:val="28"/>
          <w:szCs w:val="28"/>
        </w:rPr>
        <w:t>serve</w:t>
      </w:r>
      <w:r w:rsidR="00F5338F" w:rsidRPr="00DF58BF">
        <w:rPr>
          <w:rFonts w:ascii="Times New Roman" w:hAnsi="Times New Roman" w:cs="Times New Roman"/>
          <w:bCs/>
          <w:sz w:val="28"/>
          <w:szCs w:val="28"/>
        </w:rPr>
        <w:t xml:space="preserve"> </w:t>
      </w:r>
      <w:r w:rsidR="00295DFD" w:rsidRPr="00DF58BF">
        <w:rPr>
          <w:rFonts w:ascii="Times New Roman" w:hAnsi="Times New Roman" w:cs="Times New Roman"/>
          <w:bCs/>
          <w:sz w:val="28"/>
          <w:szCs w:val="28"/>
        </w:rPr>
        <w:t>as a</w:t>
      </w:r>
      <w:r w:rsidR="000066E3" w:rsidRPr="00DF58BF">
        <w:rPr>
          <w:rFonts w:ascii="Times New Roman" w:hAnsi="Times New Roman" w:cs="Times New Roman"/>
          <w:bCs/>
          <w:sz w:val="28"/>
          <w:szCs w:val="28"/>
        </w:rPr>
        <w:t xml:space="preserve"> </w:t>
      </w:r>
      <w:r w:rsidR="008F44CB" w:rsidRPr="00DF58BF">
        <w:rPr>
          <w:rFonts w:ascii="Times New Roman" w:hAnsi="Times New Roman" w:cs="Times New Roman"/>
          <w:bCs/>
          <w:sz w:val="28"/>
          <w:szCs w:val="28"/>
        </w:rPr>
        <w:t>convenient way</w:t>
      </w:r>
      <w:r w:rsidR="00295DFD" w:rsidRPr="00DF58BF">
        <w:rPr>
          <w:rFonts w:ascii="Times New Roman" w:hAnsi="Times New Roman" w:cs="Times New Roman"/>
          <w:bCs/>
          <w:sz w:val="28"/>
          <w:szCs w:val="28"/>
        </w:rPr>
        <w:t xml:space="preserve"> of </w:t>
      </w:r>
      <w:r w:rsidR="006352A5" w:rsidRPr="00DF58BF">
        <w:rPr>
          <w:rFonts w:ascii="Times New Roman" w:hAnsi="Times New Roman" w:cs="Times New Roman"/>
          <w:bCs/>
          <w:sz w:val="28"/>
          <w:szCs w:val="28"/>
        </w:rPr>
        <w:t xml:space="preserve">extending </w:t>
      </w:r>
      <w:r w:rsidR="00564FCE" w:rsidRPr="00DF58BF">
        <w:rPr>
          <w:rFonts w:ascii="Times New Roman" w:hAnsi="Times New Roman" w:cs="Times New Roman"/>
          <w:bCs/>
          <w:sz w:val="28"/>
          <w:szCs w:val="28"/>
        </w:rPr>
        <w:t xml:space="preserve">the </w:t>
      </w:r>
      <w:r w:rsidR="00295DFD" w:rsidRPr="00DF58BF">
        <w:rPr>
          <w:rFonts w:ascii="Times New Roman" w:hAnsi="Times New Roman" w:cs="Times New Roman"/>
          <w:bCs/>
          <w:sz w:val="28"/>
          <w:szCs w:val="28"/>
        </w:rPr>
        <w:t>time</w:t>
      </w:r>
      <w:r w:rsidR="00564FCE" w:rsidRPr="00DF58BF">
        <w:rPr>
          <w:rFonts w:ascii="Times New Roman" w:hAnsi="Times New Roman" w:cs="Times New Roman"/>
          <w:bCs/>
          <w:sz w:val="28"/>
          <w:szCs w:val="28"/>
        </w:rPr>
        <w:t xml:space="preserve"> within which to file an application for</w:t>
      </w:r>
      <w:r w:rsidR="00295DFD" w:rsidRPr="00DF58BF">
        <w:rPr>
          <w:rFonts w:ascii="Times New Roman" w:hAnsi="Times New Roman" w:cs="Times New Roman"/>
          <w:bCs/>
          <w:sz w:val="28"/>
          <w:szCs w:val="28"/>
        </w:rPr>
        <w:t xml:space="preserve"> leave </w:t>
      </w:r>
      <w:r w:rsidR="00564FCE" w:rsidRPr="00DF58BF">
        <w:rPr>
          <w:rFonts w:ascii="Times New Roman" w:hAnsi="Times New Roman" w:cs="Times New Roman"/>
          <w:bCs/>
          <w:sz w:val="28"/>
          <w:szCs w:val="28"/>
        </w:rPr>
        <w:t>t</w:t>
      </w:r>
      <w:r w:rsidR="00295DFD" w:rsidRPr="00DF58BF">
        <w:rPr>
          <w:rFonts w:ascii="Times New Roman" w:hAnsi="Times New Roman" w:cs="Times New Roman"/>
          <w:bCs/>
          <w:sz w:val="28"/>
          <w:szCs w:val="28"/>
        </w:rPr>
        <w:t xml:space="preserve">o appeal. </w:t>
      </w:r>
      <w:r w:rsidR="00F5338F" w:rsidRPr="00DF58BF">
        <w:rPr>
          <w:rFonts w:ascii="Times New Roman" w:hAnsi="Times New Roman" w:cs="Times New Roman"/>
          <w:bCs/>
          <w:sz w:val="28"/>
          <w:szCs w:val="28"/>
        </w:rPr>
        <w:t xml:space="preserve"> It is pertinent that the actions of the Applicant showed no appreciation of the Uniform Rules</w:t>
      </w:r>
      <w:r w:rsidR="00D340E3" w:rsidRPr="00DF58BF">
        <w:rPr>
          <w:rFonts w:ascii="Times New Roman" w:hAnsi="Times New Roman" w:cs="Times New Roman"/>
          <w:bCs/>
          <w:sz w:val="28"/>
          <w:szCs w:val="28"/>
        </w:rPr>
        <w:t xml:space="preserve">, and </w:t>
      </w:r>
      <w:r w:rsidR="00454044" w:rsidRPr="00DF58BF">
        <w:rPr>
          <w:rFonts w:ascii="Times New Roman" w:hAnsi="Times New Roman" w:cs="Times New Roman"/>
          <w:bCs/>
          <w:sz w:val="28"/>
          <w:szCs w:val="28"/>
        </w:rPr>
        <w:t xml:space="preserve">that </w:t>
      </w:r>
      <w:r w:rsidR="00D340E3" w:rsidRPr="00DF58BF">
        <w:rPr>
          <w:rFonts w:ascii="Times New Roman" w:hAnsi="Times New Roman" w:cs="Times New Roman"/>
          <w:bCs/>
          <w:sz w:val="28"/>
          <w:szCs w:val="28"/>
        </w:rPr>
        <w:t>clear</w:t>
      </w:r>
      <w:r w:rsidR="00454044" w:rsidRPr="00DF58BF">
        <w:rPr>
          <w:rFonts w:ascii="Times New Roman" w:hAnsi="Times New Roman" w:cs="Times New Roman"/>
          <w:bCs/>
          <w:sz w:val="28"/>
          <w:szCs w:val="28"/>
        </w:rPr>
        <w:t>ly</w:t>
      </w:r>
      <w:r w:rsidR="00D340E3" w:rsidRPr="00DF58BF">
        <w:rPr>
          <w:rFonts w:ascii="Times New Roman" w:hAnsi="Times New Roman" w:cs="Times New Roman"/>
          <w:bCs/>
          <w:sz w:val="28"/>
          <w:szCs w:val="28"/>
        </w:rPr>
        <w:t xml:space="preserve"> </w:t>
      </w:r>
      <w:r w:rsidR="00F5338F" w:rsidRPr="00DF58BF">
        <w:rPr>
          <w:rFonts w:ascii="Times New Roman" w:hAnsi="Times New Roman" w:cs="Times New Roman"/>
          <w:bCs/>
          <w:sz w:val="28"/>
          <w:szCs w:val="28"/>
        </w:rPr>
        <w:t>there was n</w:t>
      </w:r>
      <w:r w:rsidR="00C72EDF" w:rsidRPr="00DF58BF">
        <w:rPr>
          <w:rFonts w:ascii="Times New Roman" w:hAnsi="Times New Roman" w:cs="Times New Roman"/>
          <w:bCs/>
          <w:sz w:val="28"/>
          <w:szCs w:val="28"/>
        </w:rPr>
        <w:t xml:space="preserve">o </w:t>
      </w:r>
      <w:r w:rsidR="00F5338F" w:rsidRPr="00DF58BF">
        <w:rPr>
          <w:rFonts w:ascii="Times New Roman" w:hAnsi="Times New Roman" w:cs="Times New Roman"/>
          <w:bCs/>
          <w:sz w:val="28"/>
          <w:szCs w:val="28"/>
        </w:rPr>
        <w:t>regard for the Rules of this Court</w:t>
      </w:r>
      <w:r w:rsidR="00773997" w:rsidRPr="00DF58BF">
        <w:rPr>
          <w:rFonts w:ascii="Times New Roman" w:hAnsi="Times New Roman" w:cs="Times New Roman"/>
          <w:bCs/>
          <w:sz w:val="28"/>
          <w:szCs w:val="28"/>
        </w:rPr>
        <w:t>. N</w:t>
      </w:r>
      <w:r w:rsidR="00F5338F" w:rsidRPr="00DF58BF">
        <w:rPr>
          <w:rFonts w:ascii="Times New Roman" w:hAnsi="Times New Roman" w:cs="Times New Roman"/>
          <w:bCs/>
          <w:sz w:val="28"/>
          <w:szCs w:val="28"/>
        </w:rPr>
        <w:t>o</w:t>
      </w:r>
      <w:r w:rsidR="00295DFD" w:rsidRPr="00DF58BF">
        <w:rPr>
          <w:rFonts w:ascii="Times New Roman" w:hAnsi="Times New Roman" w:cs="Times New Roman"/>
          <w:bCs/>
          <w:sz w:val="28"/>
          <w:szCs w:val="28"/>
        </w:rPr>
        <w:t xml:space="preserve"> genuine effort </w:t>
      </w:r>
      <w:r w:rsidR="00DD6293" w:rsidRPr="00DF58BF">
        <w:rPr>
          <w:rFonts w:ascii="Times New Roman" w:hAnsi="Times New Roman" w:cs="Times New Roman"/>
          <w:bCs/>
          <w:sz w:val="28"/>
          <w:szCs w:val="28"/>
        </w:rPr>
        <w:t xml:space="preserve">was exerted </w:t>
      </w:r>
      <w:r w:rsidR="00295DFD" w:rsidRPr="00DF58BF">
        <w:rPr>
          <w:rFonts w:ascii="Times New Roman" w:hAnsi="Times New Roman" w:cs="Times New Roman"/>
          <w:bCs/>
          <w:sz w:val="28"/>
          <w:szCs w:val="28"/>
        </w:rPr>
        <w:t xml:space="preserve">to apply for leave to appeal timeously. </w:t>
      </w:r>
    </w:p>
    <w:p w14:paraId="0F74E8FB" w14:textId="77777777" w:rsidR="00DE3861" w:rsidRPr="00DE3861" w:rsidRDefault="00DE3861" w:rsidP="00DE3861">
      <w:pPr>
        <w:pStyle w:val="ListParagraph"/>
        <w:rPr>
          <w:rFonts w:ascii="Times New Roman" w:hAnsi="Times New Roman" w:cs="Times New Roman"/>
          <w:bCs/>
          <w:sz w:val="28"/>
          <w:szCs w:val="28"/>
        </w:rPr>
      </w:pPr>
    </w:p>
    <w:p w14:paraId="131A9EE2" w14:textId="77777777" w:rsidR="00DE3861" w:rsidRPr="00DE3861" w:rsidRDefault="00DE3861" w:rsidP="00DE3861">
      <w:pPr>
        <w:pStyle w:val="ListParagraph"/>
        <w:spacing w:line="360" w:lineRule="auto"/>
        <w:ind w:left="420"/>
        <w:jc w:val="both"/>
        <w:rPr>
          <w:rFonts w:ascii="Times New Roman" w:hAnsi="Times New Roman" w:cs="Times New Roman"/>
          <w:bCs/>
          <w:sz w:val="28"/>
          <w:szCs w:val="28"/>
        </w:rPr>
      </w:pPr>
    </w:p>
    <w:p w14:paraId="7F4DF254" w14:textId="61B0853B" w:rsidR="004F1C09" w:rsidRPr="00DF58BF" w:rsidRDefault="00DF58BF" w:rsidP="00DF58BF">
      <w:pPr>
        <w:spacing w:line="360" w:lineRule="auto"/>
        <w:ind w:left="420" w:hanging="360"/>
        <w:jc w:val="both"/>
        <w:rPr>
          <w:rFonts w:ascii="Times New Roman" w:hAnsi="Times New Roman" w:cs="Times New Roman"/>
          <w:bCs/>
          <w:sz w:val="28"/>
          <w:szCs w:val="28"/>
        </w:rPr>
      </w:pPr>
      <w:r w:rsidRPr="00DE3861">
        <w:rPr>
          <w:rFonts w:ascii="Times New Roman" w:hAnsi="Times New Roman" w:cs="Times New Roman"/>
          <w:bCs/>
          <w:sz w:val="28"/>
          <w:szCs w:val="28"/>
        </w:rPr>
        <w:t>15.</w:t>
      </w:r>
      <w:r w:rsidRPr="00DE3861">
        <w:rPr>
          <w:rFonts w:ascii="Times New Roman" w:hAnsi="Times New Roman" w:cs="Times New Roman"/>
          <w:bCs/>
          <w:sz w:val="28"/>
          <w:szCs w:val="28"/>
        </w:rPr>
        <w:tab/>
      </w:r>
      <w:r w:rsidR="00295DFD" w:rsidRPr="00DF58BF">
        <w:rPr>
          <w:rFonts w:ascii="Times New Roman" w:hAnsi="Times New Roman" w:cs="Times New Roman"/>
          <w:bCs/>
          <w:sz w:val="28"/>
          <w:szCs w:val="28"/>
          <w:lang w:val="en-US"/>
        </w:rPr>
        <w:t xml:space="preserve">The law </w:t>
      </w:r>
      <w:r w:rsidR="00DD6293" w:rsidRPr="00DF58BF">
        <w:rPr>
          <w:rFonts w:ascii="Times New Roman" w:hAnsi="Times New Roman" w:cs="Times New Roman"/>
          <w:bCs/>
          <w:sz w:val="28"/>
          <w:szCs w:val="28"/>
          <w:lang w:val="en-US"/>
        </w:rPr>
        <w:t>on</w:t>
      </w:r>
      <w:r w:rsidR="00295DFD" w:rsidRPr="00DF58BF">
        <w:rPr>
          <w:rFonts w:ascii="Times New Roman" w:hAnsi="Times New Roman" w:cs="Times New Roman"/>
          <w:bCs/>
          <w:sz w:val="28"/>
          <w:szCs w:val="28"/>
          <w:lang w:val="en-US"/>
        </w:rPr>
        <w:t xml:space="preserve"> condonation is well established. </w:t>
      </w:r>
      <w:r w:rsidR="00696C8F" w:rsidRPr="00DF58BF">
        <w:rPr>
          <w:rFonts w:ascii="Times New Roman" w:hAnsi="Times New Roman" w:cs="Times New Roman"/>
          <w:bCs/>
          <w:sz w:val="28"/>
          <w:szCs w:val="28"/>
          <w:lang w:val="en-US"/>
        </w:rPr>
        <w:t xml:space="preserve">The Constitutional Court in </w:t>
      </w:r>
      <w:proofErr w:type="spellStart"/>
      <w:r w:rsidR="00696C8F" w:rsidRPr="00DF58BF">
        <w:rPr>
          <w:rFonts w:ascii="Times New Roman" w:hAnsi="Times New Roman" w:cs="Times New Roman"/>
          <w:bCs/>
          <w:i/>
          <w:sz w:val="28"/>
          <w:szCs w:val="28"/>
          <w:lang w:val="en-US"/>
        </w:rPr>
        <w:t>Dengetenge</w:t>
      </w:r>
      <w:proofErr w:type="spellEnd"/>
      <w:r w:rsidR="00696C8F" w:rsidRPr="00DF58BF">
        <w:rPr>
          <w:rFonts w:ascii="Times New Roman" w:hAnsi="Times New Roman" w:cs="Times New Roman"/>
          <w:bCs/>
          <w:i/>
          <w:sz w:val="28"/>
          <w:szCs w:val="28"/>
          <w:lang w:val="en-US"/>
        </w:rPr>
        <w:t xml:space="preserve"> Holdings (Pty) Ltd v Southern Sphere Mining and Development Company Ltd &amp; others</w:t>
      </w:r>
      <w:r w:rsidR="00696C8F">
        <w:rPr>
          <w:rStyle w:val="FootnoteReference"/>
          <w:rFonts w:ascii="Times New Roman" w:hAnsi="Times New Roman" w:cs="Times New Roman"/>
          <w:bCs/>
          <w:i/>
          <w:sz w:val="28"/>
          <w:szCs w:val="28"/>
          <w:lang w:val="en-US"/>
        </w:rPr>
        <w:footnoteReference w:id="2"/>
      </w:r>
      <w:r w:rsidR="00696C8F" w:rsidRPr="00DF58BF">
        <w:rPr>
          <w:rFonts w:ascii="Times New Roman" w:hAnsi="Times New Roman" w:cs="Times New Roman"/>
          <w:bCs/>
          <w:sz w:val="28"/>
          <w:szCs w:val="28"/>
          <w:lang w:val="en-US"/>
        </w:rPr>
        <w:t xml:space="preserve"> </w:t>
      </w:r>
      <w:r w:rsidR="00696C8F" w:rsidRPr="00DF58BF">
        <w:rPr>
          <w:rFonts w:ascii="Times New Roman" w:hAnsi="Times New Roman" w:cs="Times New Roman"/>
          <w:bCs/>
          <w:sz w:val="28"/>
          <w:szCs w:val="28"/>
        </w:rPr>
        <w:t>held that f</w:t>
      </w:r>
      <w:r w:rsidR="00295DFD" w:rsidRPr="00DF58BF">
        <w:rPr>
          <w:rFonts w:ascii="Times New Roman" w:hAnsi="Times New Roman" w:cs="Times New Roman"/>
          <w:bCs/>
          <w:sz w:val="28"/>
          <w:szCs w:val="28"/>
        </w:rPr>
        <w:t xml:space="preserve">actors that usually </w:t>
      </w:r>
      <w:r w:rsidR="00DE3861" w:rsidRPr="00DF58BF">
        <w:rPr>
          <w:rFonts w:ascii="Times New Roman" w:hAnsi="Times New Roman" w:cs="Times New Roman"/>
          <w:bCs/>
          <w:sz w:val="28"/>
          <w:szCs w:val="28"/>
        </w:rPr>
        <w:t>weigh in,</w:t>
      </w:r>
      <w:r w:rsidR="00295DFD" w:rsidRPr="00DF58BF">
        <w:rPr>
          <w:rFonts w:ascii="Times New Roman" w:hAnsi="Times New Roman" w:cs="Times New Roman"/>
          <w:bCs/>
          <w:sz w:val="28"/>
          <w:szCs w:val="28"/>
        </w:rPr>
        <w:t xml:space="preserve"> </w:t>
      </w:r>
      <w:r w:rsidR="00DE3861" w:rsidRPr="00DF58BF">
        <w:rPr>
          <w:rFonts w:ascii="Times New Roman" w:hAnsi="Times New Roman" w:cs="Times New Roman"/>
          <w:bCs/>
          <w:sz w:val="28"/>
          <w:szCs w:val="28"/>
        </w:rPr>
        <w:t>considering condonation,</w:t>
      </w:r>
      <w:r w:rsidR="00295DFD" w:rsidRPr="00DF58BF">
        <w:rPr>
          <w:rFonts w:ascii="Times New Roman" w:hAnsi="Times New Roman" w:cs="Times New Roman"/>
          <w:bCs/>
          <w:sz w:val="28"/>
          <w:szCs w:val="28"/>
        </w:rPr>
        <w:t xml:space="preserve"> include the degree of non-compliance, the explanation therefor</w:t>
      </w:r>
      <w:r w:rsidR="00DE3861" w:rsidRPr="00DF58BF">
        <w:rPr>
          <w:rFonts w:ascii="Times New Roman" w:hAnsi="Times New Roman" w:cs="Times New Roman"/>
          <w:bCs/>
          <w:sz w:val="28"/>
          <w:szCs w:val="28"/>
        </w:rPr>
        <w:t>e</w:t>
      </w:r>
      <w:r w:rsidR="00295DFD" w:rsidRPr="00DF58BF">
        <w:rPr>
          <w:rFonts w:ascii="Times New Roman" w:hAnsi="Times New Roman" w:cs="Times New Roman"/>
          <w:bCs/>
          <w:sz w:val="28"/>
          <w:szCs w:val="28"/>
        </w:rPr>
        <w:t>,</w:t>
      </w:r>
      <w:r w:rsidR="00DE3861" w:rsidRPr="00DF58BF">
        <w:rPr>
          <w:rFonts w:ascii="Times New Roman" w:hAnsi="Times New Roman" w:cs="Times New Roman"/>
          <w:bCs/>
          <w:sz w:val="28"/>
          <w:szCs w:val="28"/>
        </w:rPr>
        <w:t xml:space="preserve"> the importance of the case, a R</w:t>
      </w:r>
      <w:r w:rsidR="00295DFD" w:rsidRPr="00DF58BF">
        <w:rPr>
          <w:rFonts w:ascii="Times New Roman" w:hAnsi="Times New Roman" w:cs="Times New Roman"/>
          <w:bCs/>
          <w:sz w:val="28"/>
          <w:szCs w:val="28"/>
        </w:rPr>
        <w:t>espondent</w:t>
      </w:r>
      <w:r w:rsidR="00995CBB" w:rsidRPr="00DF58BF">
        <w:rPr>
          <w:rFonts w:ascii="Times New Roman" w:hAnsi="Times New Roman" w:cs="Times New Roman"/>
          <w:bCs/>
          <w:sz w:val="28"/>
          <w:szCs w:val="28"/>
        </w:rPr>
        <w:t>’</w:t>
      </w:r>
      <w:r w:rsidR="00295DFD" w:rsidRPr="00DF58BF">
        <w:rPr>
          <w:rFonts w:ascii="Times New Roman" w:hAnsi="Times New Roman" w:cs="Times New Roman"/>
          <w:bCs/>
          <w:sz w:val="28"/>
          <w:szCs w:val="28"/>
        </w:rPr>
        <w:t>s interest in the finality of the judgment, the convenience of this Court, and the avoidance of unnecessary delay in the administration of justice</w:t>
      </w:r>
      <w:r w:rsidR="00DE3861" w:rsidRPr="00DF58BF">
        <w:rPr>
          <w:rFonts w:ascii="Times New Roman" w:hAnsi="Times New Roman" w:cs="Times New Roman"/>
          <w:bCs/>
          <w:sz w:val="28"/>
          <w:szCs w:val="28"/>
        </w:rPr>
        <w:t>.</w:t>
      </w:r>
    </w:p>
    <w:p w14:paraId="6C56837D" w14:textId="77777777" w:rsidR="00DE3861" w:rsidRPr="00DE3861" w:rsidRDefault="00DE3861" w:rsidP="00DE3861">
      <w:pPr>
        <w:pStyle w:val="ListParagraph"/>
        <w:spacing w:line="360" w:lineRule="auto"/>
        <w:ind w:left="420"/>
        <w:jc w:val="both"/>
        <w:rPr>
          <w:rFonts w:ascii="Times New Roman" w:hAnsi="Times New Roman" w:cs="Times New Roman"/>
          <w:bCs/>
          <w:sz w:val="28"/>
          <w:szCs w:val="28"/>
        </w:rPr>
      </w:pPr>
    </w:p>
    <w:p w14:paraId="4DFF3FBB" w14:textId="3C8277B7" w:rsidR="00864CD4" w:rsidRPr="00DF58BF" w:rsidRDefault="00DF58BF" w:rsidP="00DF58BF">
      <w:pPr>
        <w:spacing w:line="360" w:lineRule="auto"/>
        <w:ind w:left="420" w:hanging="360"/>
        <w:jc w:val="both"/>
        <w:rPr>
          <w:rFonts w:ascii="Times New Roman" w:hAnsi="Times New Roman" w:cs="Times New Roman"/>
          <w:bCs/>
          <w:sz w:val="28"/>
          <w:szCs w:val="28"/>
        </w:rPr>
      </w:pPr>
      <w:r>
        <w:rPr>
          <w:rFonts w:ascii="Times New Roman" w:hAnsi="Times New Roman" w:cs="Times New Roman"/>
          <w:bCs/>
          <w:sz w:val="28"/>
          <w:szCs w:val="28"/>
        </w:rPr>
        <w:t>16.</w:t>
      </w:r>
      <w:r>
        <w:rPr>
          <w:rFonts w:ascii="Times New Roman" w:hAnsi="Times New Roman" w:cs="Times New Roman"/>
          <w:bCs/>
          <w:sz w:val="28"/>
          <w:szCs w:val="28"/>
        </w:rPr>
        <w:tab/>
      </w:r>
      <w:r w:rsidR="004D265D" w:rsidRPr="00DF58BF">
        <w:rPr>
          <w:rFonts w:ascii="Times New Roman" w:hAnsi="Times New Roman" w:cs="Times New Roman"/>
          <w:bCs/>
          <w:sz w:val="28"/>
          <w:szCs w:val="28"/>
          <w:lang w:val="en-US"/>
        </w:rPr>
        <w:t xml:space="preserve">This Court believes that the Applicant needed to explain the degree of lateness in this matter, but he did not sufficiently explain it in detail. </w:t>
      </w:r>
      <w:r w:rsidR="004D265D" w:rsidRPr="00DF58BF">
        <w:rPr>
          <w:rFonts w:ascii="Times New Roman" w:hAnsi="Times New Roman" w:cs="Times New Roman"/>
          <w:bCs/>
          <w:sz w:val="28"/>
          <w:szCs w:val="28"/>
        </w:rPr>
        <w:t xml:space="preserve">The Applicant gives no reasons for the delay other than that </w:t>
      </w:r>
      <w:r w:rsidR="00C040C5" w:rsidRPr="00DF58BF">
        <w:rPr>
          <w:rFonts w:ascii="Times New Roman" w:hAnsi="Times New Roman" w:cs="Times New Roman"/>
          <w:bCs/>
          <w:sz w:val="28"/>
          <w:szCs w:val="28"/>
        </w:rPr>
        <w:t>he</w:t>
      </w:r>
      <w:r w:rsidR="004D265D" w:rsidRPr="00DF58BF">
        <w:rPr>
          <w:rFonts w:ascii="Times New Roman" w:hAnsi="Times New Roman" w:cs="Times New Roman"/>
          <w:bCs/>
          <w:sz w:val="28"/>
          <w:szCs w:val="28"/>
        </w:rPr>
        <w:t xml:space="preserve"> awaited the decision of another court. This is despite the </w:t>
      </w:r>
      <w:r w:rsidR="001410AB" w:rsidRPr="00DF58BF">
        <w:rPr>
          <w:rFonts w:ascii="Times New Roman" w:hAnsi="Times New Roman" w:cs="Times New Roman"/>
          <w:bCs/>
          <w:sz w:val="28"/>
          <w:szCs w:val="28"/>
        </w:rPr>
        <w:t>Applicant’s</w:t>
      </w:r>
      <w:r w:rsidR="004D265D" w:rsidRPr="00DF58BF">
        <w:rPr>
          <w:rFonts w:ascii="Times New Roman" w:hAnsi="Times New Roman" w:cs="Times New Roman"/>
          <w:bCs/>
          <w:sz w:val="28"/>
          <w:szCs w:val="28"/>
        </w:rPr>
        <w:t xml:space="preserve"> submission that </w:t>
      </w:r>
      <w:r w:rsidR="006C2F77" w:rsidRPr="00DF58BF">
        <w:rPr>
          <w:rFonts w:ascii="Times New Roman" w:hAnsi="Times New Roman" w:cs="Times New Roman"/>
          <w:bCs/>
          <w:sz w:val="28"/>
          <w:szCs w:val="28"/>
        </w:rPr>
        <w:t>he</w:t>
      </w:r>
      <w:r w:rsidR="004D265D" w:rsidRPr="00DF58BF">
        <w:rPr>
          <w:rFonts w:ascii="Times New Roman" w:hAnsi="Times New Roman" w:cs="Times New Roman"/>
          <w:bCs/>
          <w:sz w:val="28"/>
          <w:szCs w:val="28"/>
        </w:rPr>
        <w:t xml:space="preserve"> has always been disgruntled with the finding of this Court. There is no explanation for why there was no attempt at an earlier filing. The limited justifications for late filing offered by the applicants are inadequate and would generally militate against granting condonation, even if</w:t>
      </w:r>
      <w:r w:rsidR="00DE3861" w:rsidRPr="00DF58BF">
        <w:rPr>
          <w:rFonts w:ascii="Times New Roman" w:hAnsi="Times New Roman" w:cs="Times New Roman"/>
          <w:bCs/>
          <w:sz w:val="28"/>
          <w:szCs w:val="28"/>
        </w:rPr>
        <w:t xml:space="preserve"> they would have applied for</w:t>
      </w:r>
      <w:r w:rsidR="001410AB" w:rsidRPr="00DF58BF">
        <w:rPr>
          <w:rFonts w:ascii="Times New Roman" w:hAnsi="Times New Roman" w:cs="Times New Roman"/>
          <w:bCs/>
          <w:sz w:val="28"/>
          <w:szCs w:val="28"/>
        </w:rPr>
        <w:t xml:space="preserve"> same</w:t>
      </w:r>
      <w:r w:rsidR="004D265D" w:rsidRPr="00DF58BF">
        <w:rPr>
          <w:rFonts w:ascii="Times New Roman" w:hAnsi="Times New Roman" w:cs="Times New Roman"/>
          <w:bCs/>
          <w:sz w:val="28"/>
          <w:szCs w:val="28"/>
        </w:rPr>
        <w:t>.</w:t>
      </w:r>
      <w:r w:rsidR="004940A9" w:rsidRPr="00DF58BF">
        <w:rPr>
          <w:rFonts w:ascii="Times New Roman" w:hAnsi="Times New Roman" w:cs="Times New Roman"/>
          <w:bCs/>
          <w:sz w:val="28"/>
          <w:szCs w:val="28"/>
        </w:rPr>
        <w:t xml:space="preserve"> Also, lateness is one of many considerations when determining whether condonation may be given.</w:t>
      </w:r>
    </w:p>
    <w:p w14:paraId="543CC35F" w14:textId="77777777" w:rsidR="0032611D" w:rsidRPr="001075BE" w:rsidRDefault="0032611D" w:rsidP="001075BE">
      <w:pPr>
        <w:pStyle w:val="ListParagraph"/>
        <w:rPr>
          <w:rFonts w:ascii="Times New Roman" w:hAnsi="Times New Roman" w:cs="Times New Roman"/>
          <w:bCs/>
          <w:sz w:val="28"/>
          <w:szCs w:val="28"/>
        </w:rPr>
      </w:pPr>
    </w:p>
    <w:p w14:paraId="7742F775" w14:textId="126FE5D4" w:rsidR="00DE3861" w:rsidRPr="00DF58BF" w:rsidRDefault="00DF58BF" w:rsidP="00DF58BF">
      <w:pPr>
        <w:spacing w:line="360" w:lineRule="auto"/>
        <w:ind w:left="420" w:hanging="360"/>
        <w:jc w:val="both"/>
        <w:rPr>
          <w:rFonts w:ascii="Times New Roman" w:hAnsi="Times New Roman" w:cs="Times New Roman"/>
          <w:bCs/>
          <w:sz w:val="28"/>
          <w:szCs w:val="28"/>
        </w:rPr>
      </w:pPr>
      <w:r w:rsidRPr="00A17530">
        <w:rPr>
          <w:rFonts w:ascii="Times New Roman" w:hAnsi="Times New Roman" w:cs="Times New Roman"/>
          <w:bCs/>
          <w:sz w:val="28"/>
          <w:szCs w:val="28"/>
        </w:rPr>
        <w:t>17.</w:t>
      </w:r>
      <w:r w:rsidRPr="00A17530">
        <w:rPr>
          <w:rFonts w:ascii="Times New Roman" w:hAnsi="Times New Roman" w:cs="Times New Roman"/>
          <w:bCs/>
          <w:sz w:val="28"/>
          <w:szCs w:val="28"/>
        </w:rPr>
        <w:tab/>
      </w:r>
      <w:r w:rsidR="00696C8F" w:rsidRPr="00DF58BF">
        <w:rPr>
          <w:rFonts w:ascii="Times New Roman" w:hAnsi="Times New Roman" w:cs="Times New Roman"/>
          <w:bCs/>
          <w:sz w:val="28"/>
          <w:szCs w:val="28"/>
        </w:rPr>
        <w:t>The S</w:t>
      </w:r>
      <w:r w:rsidR="00842907" w:rsidRPr="00DF58BF">
        <w:rPr>
          <w:rFonts w:ascii="Times New Roman" w:hAnsi="Times New Roman" w:cs="Times New Roman"/>
          <w:bCs/>
          <w:sz w:val="28"/>
          <w:szCs w:val="28"/>
        </w:rPr>
        <w:t xml:space="preserve">upreme </w:t>
      </w:r>
      <w:r w:rsidR="00696C8F" w:rsidRPr="00DF58BF">
        <w:rPr>
          <w:rFonts w:ascii="Times New Roman" w:hAnsi="Times New Roman" w:cs="Times New Roman"/>
          <w:bCs/>
          <w:sz w:val="28"/>
          <w:szCs w:val="28"/>
        </w:rPr>
        <w:t>C</w:t>
      </w:r>
      <w:r w:rsidR="00842907" w:rsidRPr="00DF58BF">
        <w:rPr>
          <w:rFonts w:ascii="Times New Roman" w:hAnsi="Times New Roman" w:cs="Times New Roman"/>
          <w:bCs/>
          <w:sz w:val="28"/>
          <w:szCs w:val="28"/>
        </w:rPr>
        <w:t xml:space="preserve">ourt of </w:t>
      </w:r>
      <w:r w:rsidR="00696C8F" w:rsidRPr="00DF58BF">
        <w:rPr>
          <w:rFonts w:ascii="Times New Roman" w:hAnsi="Times New Roman" w:cs="Times New Roman"/>
          <w:bCs/>
          <w:sz w:val="28"/>
          <w:szCs w:val="28"/>
        </w:rPr>
        <w:t>A</w:t>
      </w:r>
      <w:r w:rsidR="00842907" w:rsidRPr="00DF58BF">
        <w:rPr>
          <w:rFonts w:ascii="Times New Roman" w:hAnsi="Times New Roman" w:cs="Times New Roman"/>
          <w:bCs/>
          <w:sz w:val="28"/>
          <w:szCs w:val="28"/>
        </w:rPr>
        <w:t>ppeal</w:t>
      </w:r>
      <w:r w:rsidR="00696C8F" w:rsidRPr="00DF58BF">
        <w:rPr>
          <w:rFonts w:ascii="Times New Roman" w:hAnsi="Times New Roman" w:cs="Times New Roman"/>
          <w:bCs/>
          <w:sz w:val="28"/>
          <w:szCs w:val="28"/>
        </w:rPr>
        <w:t xml:space="preserve"> i</w:t>
      </w:r>
      <w:r w:rsidR="0032611D" w:rsidRPr="00DF58BF">
        <w:rPr>
          <w:rFonts w:ascii="Times New Roman" w:hAnsi="Times New Roman" w:cs="Times New Roman"/>
          <w:bCs/>
          <w:sz w:val="28"/>
          <w:szCs w:val="28"/>
        </w:rPr>
        <w:t xml:space="preserve">n </w:t>
      </w:r>
      <w:r w:rsidR="0032611D" w:rsidRPr="00DF58BF">
        <w:rPr>
          <w:rFonts w:ascii="Times New Roman" w:hAnsi="Times New Roman" w:cs="Times New Roman"/>
          <w:bCs/>
          <w:i/>
          <w:sz w:val="28"/>
          <w:szCs w:val="28"/>
        </w:rPr>
        <w:t>Uitenhage Transitional Local Council v South African Revenue Service</w:t>
      </w:r>
      <w:r w:rsidR="00696C8F">
        <w:rPr>
          <w:rStyle w:val="FootnoteReference"/>
          <w:rFonts w:ascii="Times New Roman" w:hAnsi="Times New Roman" w:cs="Times New Roman"/>
          <w:bCs/>
          <w:i/>
          <w:sz w:val="28"/>
          <w:szCs w:val="28"/>
        </w:rPr>
        <w:footnoteReference w:id="3"/>
      </w:r>
      <w:r w:rsidR="0032611D" w:rsidRPr="00DF58BF">
        <w:rPr>
          <w:rFonts w:ascii="Times New Roman" w:hAnsi="Times New Roman" w:cs="Times New Roman"/>
          <w:bCs/>
          <w:i/>
          <w:sz w:val="28"/>
          <w:szCs w:val="28"/>
        </w:rPr>
        <w:t xml:space="preserve"> </w:t>
      </w:r>
      <w:r w:rsidR="00696C8F" w:rsidRPr="00DF58BF">
        <w:rPr>
          <w:rFonts w:ascii="Times New Roman" w:hAnsi="Times New Roman" w:cs="Times New Roman"/>
          <w:bCs/>
          <w:sz w:val="28"/>
          <w:szCs w:val="28"/>
        </w:rPr>
        <w:t xml:space="preserve">held that condonation is not to be had merely for the asking; a full, </w:t>
      </w:r>
      <w:proofErr w:type="gramStart"/>
      <w:r w:rsidR="00696C8F" w:rsidRPr="00DF58BF">
        <w:rPr>
          <w:rFonts w:ascii="Times New Roman" w:hAnsi="Times New Roman" w:cs="Times New Roman"/>
          <w:bCs/>
          <w:sz w:val="28"/>
          <w:szCs w:val="28"/>
        </w:rPr>
        <w:t>detailed</w:t>
      </w:r>
      <w:proofErr w:type="gramEnd"/>
      <w:r w:rsidR="00696C8F" w:rsidRPr="00DF58BF">
        <w:rPr>
          <w:rFonts w:ascii="Times New Roman" w:hAnsi="Times New Roman" w:cs="Times New Roman"/>
          <w:bCs/>
          <w:sz w:val="28"/>
          <w:szCs w:val="28"/>
        </w:rPr>
        <w:t xml:space="preserve"> and accurate account of the causes of the delay and their effects must be furnished </w:t>
      </w:r>
      <w:r w:rsidR="00854B49" w:rsidRPr="00DF58BF">
        <w:rPr>
          <w:rFonts w:ascii="Times New Roman" w:hAnsi="Times New Roman" w:cs="Times New Roman"/>
          <w:bCs/>
          <w:sz w:val="28"/>
          <w:szCs w:val="28"/>
        </w:rPr>
        <w:t>to</w:t>
      </w:r>
      <w:r w:rsidR="00696C8F" w:rsidRPr="00DF58BF">
        <w:rPr>
          <w:rFonts w:ascii="Times New Roman" w:hAnsi="Times New Roman" w:cs="Times New Roman"/>
          <w:bCs/>
          <w:sz w:val="28"/>
          <w:szCs w:val="28"/>
        </w:rPr>
        <w:t xml:space="preserve"> enable the Court to understand clearly the reasons and to assess the responsibility. It must be obvious that if the non-compliance is time-related then the date, </w:t>
      </w:r>
      <w:proofErr w:type="gramStart"/>
      <w:r w:rsidR="00696C8F" w:rsidRPr="00DF58BF">
        <w:rPr>
          <w:rFonts w:ascii="Times New Roman" w:hAnsi="Times New Roman" w:cs="Times New Roman"/>
          <w:bCs/>
          <w:sz w:val="28"/>
          <w:szCs w:val="28"/>
        </w:rPr>
        <w:t>duration</w:t>
      </w:r>
      <w:proofErr w:type="gramEnd"/>
      <w:r w:rsidR="00696C8F" w:rsidRPr="00DF58BF">
        <w:rPr>
          <w:rFonts w:ascii="Times New Roman" w:hAnsi="Times New Roman" w:cs="Times New Roman"/>
          <w:bCs/>
          <w:sz w:val="28"/>
          <w:szCs w:val="28"/>
        </w:rPr>
        <w:t xml:space="preserve"> and extent of any obstacle on which reliance is placed must be spelled out.</w:t>
      </w:r>
    </w:p>
    <w:p w14:paraId="5F1C3B16" w14:textId="77777777" w:rsidR="00DE3861" w:rsidRPr="00DE3861" w:rsidRDefault="00DE3861" w:rsidP="00DE3861">
      <w:pPr>
        <w:pStyle w:val="ListParagraph"/>
        <w:spacing w:line="360" w:lineRule="auto"/>
        <w:ind w:left="420"/>
        <w:jc w:val="both"/>
        <w:rPr>
          <w:rFonts w:ascii="Times New Roman" w:hAnsi="Times New Roman" w:cs="Times New Roman"/>
          <w:bCs/>
          <w:sz w:val="28"/>
          <w:szCs w:val="28"/>
        </w:rPr>
      </w:pPr>
    </w:p>
    <w:p w14:paraId="646BC58F" w14:textId="32DCA63D" w:rsidR="00DE3861" w:rsidRPr="00DF58BF" w:rsidRDefault="00DF58BF" w:rsidP="00DF58BF">
      <w:pPr>
        <w:spacing w:before="240" w:line="360" w:lineRule="auto"/>
        <w:ind w:left="420" w:hanging="360"/>
        <w:jc w:val="both"/>
        <w:rPr>
          <w:rFonts w:ascii="Times New Roman" w:hAnsi="Times New Roman" w:cs="Times New Roman"/>
          <w:bCs/>
          <w:sz w:val="28"/>
          <w:szCs w:val="28"/>
        </w:rPr>
      </w:pPr>
      <w:r>
        <w:rPr>
          <w:rFonts w:ascii="Times New Roman" w:hAnsi="Times New Roman" w:cs="Times New Roman"/>
          <w:bCs/>
          <w:sz w:val="28"/>
          <w:szCs w:val="28"/>
        </w:rPr>
        <w:t>18.</w:t>
      </w:r>
      <w:r>
        <w:rPr>
          <w:rFonts w:ascii="Times New Roman" w:hAnsi="Times New Roman" w:cs="Times New Roman"/>
          <w:bCs/>
          <w:sz w:val="28"/>
          <w:szCs w:val="28"/>
        </w:rPr>
        <w:tab/>
      </w:r>
      <w:r w:rsidR="00295DFD" w:rsidRPr="00DF58BF">
        <w:rPr>
          <w:rFonts w:ascii="Times New Roman" w:hAnsi="Times New Roman" w:cs="Times New Roman"/>
          <w:bCs/>
          <w:sz w:val="28"/>
          <w:szCs w:val="28"/>
        </w:rPr>
        <w:t xml:space="preserve">This Court would have hoped that the many admonitions concerning what is required of an applicant in seeking the indulgence of this Court would be trite knowledge among practitioners who are entrusted with the preparation of appeals to this Court, seeking such indulgence calls for a complete, detailed and accurate account of the causes of the delay and their effects must be </w:t>
      </w:r>
      <w:r w:rsidR="00295DFD" w:rsidRPr="00DF58BF">
        <w:rPr>
          <w:rFonts w:ascii="Times New Roman" w:hAnsi="Times New Roman" w:cs="Times New Roman"/>
          <w:bCs/>
          <w:sz w:val="28"/>
          <w:szCs w:val="28"/>
        </w:rPr>
        <w:lastRenderedPageBreak/>
        <w:t>furnished to enable</w:t>
      </w:r>
      <w:r w:rsidR="00D340E3" w:rsidRPr="00DF58BF">
        <w:rPr>
          <w:rFonts w:ascii="Times New Roman" w:hAnsi="Times New Roman" w:cs="Times New Roman"/>
          <w:bCs/>
          <w:sz w:val="28"/>
          <w:szCs w:val="28"/>
        </w:rPr>
        <w:t xml:space="preserve"> </w:t>
      </w:r>
      <w:r w:rsidR="00295DFD" w:rsidRPr="00DF58BF">
        <w:rPr>
          <w:rFonts w:ascii="Times New Roman" w:hAnsi="Times New Roman" w:cs="Times New Roman"/>
          <w:bCs/>
          <w:sz w:val="28"/>
          <w:szCs w:val="28"/>
        </w:rPr>
        <w:t>this Court to understand clearly the reasons and to assess the responsibility.</w:t>
      </w:r>
      <w:r w:rsidR="003A2309" w:rsidRPr="00DF58BF">
        <w:rPr>
          <w:rFonts w:ascii="Times New Roman" w:hAnsi="Times New Roman" w:cs="Times New Roman"/>
          <w:bCs/>
          <w:sz w:val="28"/>
          <w:szCs w:val="28"/>
        </w:rPr>
        <w:t xml:space="preserve"> </w:t>
      </w:r>
    </w:p>
    <w:p w14:paraId="090F0CCF" w14:textId="77777777" w:rsidR="00FB4B49" w:rsidRPr="00FB4B49" w:rsidRDefault="00FB4B49" w:rsidP="00FB4B49">
      <w:pPr>
        <w:pStyle w:val="ListParagraph"/>
        <w:rPr>
          <w:rFonts w:ascii="Times New Roman" w:hAnsi="Times New Roman" w:cs="Times New Roman"/>
          <w:bCs/>
          <w:sz w:val="28"/>
          <w:szCs w:val="28"/>
        </w:rPr>
      </w:pPr>
    </w:p>
    <w:p w14:paraId="1586EED2" w14:textId="416D2D25" w:rsidR="00591EA7" w:rsidRPr="00DF58BF" w:rsidRDefault="00DF58BF" w:rsidP="00DF58BF">
      <w:pPr>
        <w:spacing w:before="240" w:line="360" w:lineRule="auto"/>
        <w:ind w:left="420" w:hanging="360"/>
        <w:jc w:val="both"/>
        <w:rPr>
          <w:rFonts w:ascii="Times New Roman" w:hAnsi="Times New Roman" w:cs="Times New Roman"/>
          <w:bCs/>
          <w:sz w:val="28"/>
          <w:szCs w:val="28"/>
        </w:rPr>
      </w:pPr>
      <w:r w:rsidRPr="00DE3861">
        <w:rPr>
          <w:rFonts w:ascii="Times New Roman" w:hAnsi="Times New Roman" w:cs="Times New Roman"/>
          <w:bCs/>
          <w:sz w:val="28"/>
          <w:szCs w:val="28"/>
        </w:rPr>
        <w:t>19.</w:t>
      </w:r>
      <w:r w:rsidRPr="00DE3861">
        <w:rPr>
          <w:rFonts w:ascii="Times New Roman" w:hAnsi="Times New Roman" w:cs="Times New Roman"/>
          <w:bCs/>
          <w:sz w:val="28"/>
          <w:szCs w:val="28"/>
        </w:rPr>
        <w:tab/>
      </w:r>
      <w:r w:rsidR="00295DFD" w:rsidRPr="00DF58BF">
        <w:rPr>
          <w:rFonts w:ascii="Times New Roman" w:hAnsi="Times New Roman" w:cs="Times New Roman"/>
          <w:bCs/>
          <w:sz w:val="28"/>
          <w:szCs w:val="28"/>
        </w:rPr>
        <w:t xml:space="preserve">The Applicant provided no reasonable explanation for his non-compliance with the rules of this Court. </w:t>
      </w:r>
      <w:r w:rsidR="00DB69CE" w:rsidRPr="00DF58BF">
        <w:rPr>
          <w:rFonts w:ascii="Times New Roman" w:hAnsi="Times New Roman" w:cs="Times New Roman"/>
          <w:bCs/>
          <w:i/>
          <w:sz w:val="28"/>
          <w:szCs w:val="28"/>
        </w:rPr>
        <w:t xml:space="preserve">The onus still falls on the Applicant to explain why the matter was referred outside the stipulated time frames. </w:t>
      </w:r>
      <w:r w:rsidR="00295DFD" w:rsidRPr="00DF58BF">
        <w:rPr>
          <w:rFonts w:ascii="Times New Roman" w:hAnsi="Times New Roman" w:cs="Times New Roman"/>
          <w:bCs/>
          <w:sz w:val="28"/>
          <w:szCs w:val="28"/>
        </w:rPr>
        <w:t>The delay in prosecuting his leave of appeal in this Court alone amounted to more than a year to prosecute his appeal, even if this Court</w:t>
      </w:r>
      <w:r w:rsidR="004C5430" w:rsidRPr="00DF58BF">
        <w:rPr>
          <w:rFonts w:ascii="Times New Roman" w:hAnsi="Times New Roman" w:cs="Times New Roman"/>
          <w:bCs/>
          <w:sz w:val="28"/>
          <w:szCs w:val="28"/>
        </w:rPr>
        <w:t xml:space="preserve"> were to</w:t>
      </w:r>
      <w:r w:rsidR="00295DFD" w:rsidRPr="00DF58BF">
        <w:rPr>
          <w:rFonts w:ascii="Times New Roman" w:hAnsi="Times New Roman" w:cs="Times New Roman"/>
          <w:bCs/>
          <w:sz w:val="28"/>
          <w:szCs w:val="28"/>
        </w:rPr>
        <w:t xml:space="preserve"> take into account the</w:t>
      </w:r>
      <w:r w:rsidR="004C5430" w:rsidRPr="00DF58BF">
        <w:rPr>
          <w:rFonts w:ascii="Times New Roman" w:hAnsi="Times New Roman" w:cs="Times New Roman"/>
          <w:bCs/>
          <w:sz w:val="28"/>
          <w:szCs w:val="28"/>
        </w:rPr>
        <w:t xml:space="preserve"> alleged</w:t>
      </w:r>
      <w:r w:rsidR="00295DFD" w:rsidRPr="00DF58BF">
        <w:rPr>
          <w:rFonts w:ascii="Times New Roman" w:hAnsi="Times New Roman" w:cs="Times New Roman"/>
          <w:bCs/>
          <w:sz w:val="28"/>
          <w:szCs w:val="28"/>
        </w:rPr>
        <w:t xml:space="preserve"> fact that he genuinely believed that the process of rescission and variation was a procedural way or method in the prosecution of his </w:t>
      </w:r>
      <w:r w:rsidR="00072DF2" w:rsidRPr="00DF58BF">
        <w:rPr>
          <w:rFonts w:ascii="Times New Roman" w:hAnsi="Times New Roman" w:cs="Times New Roman"/>
          <w:bCs/>
          <w:sz w:val="28"/>
          <w:szCs w:val="28"/>
        </w:rPr>
        <w:t xml:space="preserve">appeal, </w:t>
      </w:r>
      <w:r w:rsidR="00DA1B8D" w:rsidRPr="00DF58BF">
        <w:rPr>
          <w:rFonts w:ascii="Times New Roman" w:hAnsi="Times New Roman" w:cs="Times New Roman"/>
          <w:bCs/>
          <w:sz w:val="28"/>
          <w:szCs w:val="28"/>
        </w:rPr>
        <w:t>this</w:t>
      </w:r>
      <w:r w:rsidR="00295DFD" w:rsidRPr="00DF58BF">
        <w:rPr>
          <w:rFonts w:ascii="Times New Roman" w:hAnsi="Times New Roman" w:cs="Times New Roman"/>
          <w:bCs/>
          <w:sz w:val="28"/>
          <w:szCs w:val="28"/>
        </w:rPr>
        <w:t xml:space="preserve"> can hardly compensate for the inordinate delay in his application. </w:t>
      </w:r>
    </w:p>
    <w:p w14:paraId="7484A908" w14:textId="77777777" w:rsidR="00DE3861" w:rsidRPr="00DE3861" w:rsidRDefault="00DE3861" w:rsidP="00DE3861">
      <w:pPr>
        <w:spacing w:line="360" w:lineRule="auto"/>
        <w:jc w:val="both"/>
        <w:rPr>
          <w:rFonts w:ascii="Times New Roman" w:hAnsi="Times New Roman" w:cs="Times New Roman"/>
          <w:bCs/>
          <w:sz w:val="28"/>
          <w:szCs w:val="28"/>
        </w:rPr>
      </w:pPr>
    </w:p>
    <w:p w14:paraId="20558155" w14:textId="57A9285E" w:rsidR="00591EA7" w:rsidRPr="00DF58BF" w:rsidRDefault="00DF58BF" w:rsidP="00DF58BF">
      <w:pPr>
        <w:spacing w:line="360" w:lineRule="auto"/>
        <w:ind w:left="420" w:hanging="360"/>
        <w:jc w:val="both"/>
        <w:rPr>
          <w:rFonts w:ascii="Times New Roman" w:hAnsi="Times New Roman" w:cs="Times New Roman"/>
          <w:bCs/>
          <w:sz w:val="28"/>
          <w:szCs w:val="28"/>
        </w:rPr>
      </w:pPr>
      <w:r w:rsidRPr="00DE3861">
        <w:rPr>
          <w:rFonts w:ascii="Times New Roman" w:hAnsi="Times New Roman" w:cs="Times New Roman"/>
          <w:bCs/>
          <w:sz w:val="28"/>
          <w:szCs w:val="28"/>
        </w:rPr>
        <w:t>20.</w:t>
      </w:r>
      <w:r w:rsidRPr="00DE3861">
        <w:rPr>
          <w:rFonts w:ascii="Times New Roman" w:hAnsi="Times New Roman" w:cs="Times New Roman"/>
          <w:bCs/>
          <w:sz w:val="28"/>
          <w:szCs w:val="28"/>
        </w:rPr>
        <w:tab/>
      </w:r>
      <w:r w:rsidR="00865F4D" w:rsidRPr="00DF58BF">
        <w:rPr>
          <w:rFonts w:ascii="Times New Roman" w:hAnsi="Times New Roman" w:cs="Times New Roman"/>
          <w:bCs/>
          <w:sz w:val="28"/>
          <w:szCs w:val="28"/>
        </w:rPr>
        <w:t>The Applicant did not t</w:t>
      </w:r>
      <w:r w:rsidR="00DA1B8D" w:rsidRPr="00DF58BF">
        <w:rPr>
          <w:rFonts w:ascii="Times New Roman" w:hAnsi="Times New Roman" w:cs="Times New Roman"/>
          <w:bCs/>
          <w:sz w:val="28"/>
          <w:szCs w:val="28"/>
        </w:rPr>
        <w:t>ake t</w:t>
      </w:r>
      <w:r w:rsidR="00865F4D" w:rsidRPr="00DF58BF">
        <w:rPr>
          <w:rFonts w:ascii="Times New Roman" w:hAnsi="Times New Roman" w:cs="Times New Roman"/>
          <w:bCs/>
          <w:sz w:val="28"/>
          <w:szCs w:val="28"/>
        </w:rPr>
        <w:t>his Court in</w:t>
      </w:r>
      <w:r w:rsidR="00603597" w:rsidRPr="00DF58BF">
        <w:rPr>
          <w:rFonts w:ascii="Times New Roman" w:hAnsi="Times New Roman" w:cs="Times New Roman"/>
          <w:bCs/>
          <w:sz w:val="28"/>
          <w:szCs w:val="28"/>
        </w:rPr>
        <w:t xml:space="preserve"> confidence and</w:t>
      </w:r>
      <w:r w:rsidR="00865F4D" w:rsidRPr="00DF58BF">
        <w:rPr>
          <w:rFonts w:ascii="Times New Roman" w:hAnsi="Times New Roman" w:cs="Times New Roman"/>
          <w:bCs/>
          <w:sz w:val="28"/>
          <w:szCs w:val="28"/>
        </w:rPr>
        <w:t xml:space="preserve"> bring</w:t>
      </w:r>
      <w:r w:rsidR="00603597" w:rsidRPr="00DF58BF">
        <w:rPr>
          <w:rFonts w:ascii="Times New Roman" w:hAnsi="Times New Roman" w:cs="Times New Roman"/>
          <w:bCs/>
          <w:sz w:val="28"/>
          <w:szCs w:val="28"/>
        </w:rPr>
        <w:t xml:space="preserve"> </w:t>
      </w:r>
      <w:r w:rsidR="00865F4D" w:rsidRPr="00DF58BF">
        <w:rPr>
          <w:rFonts w:ascii="Times New Roman" w:hAnsi="Times New Roman" w:cs="Times New Roman"/>
          <w:bCs/>
          <w:sz w:val="28"/>
          <w:szCs w:val="28"/>
        </w:rPr>
        <w:t>an application for condonation.</w:t>
      </w:r>
      <w:r w:rsidR="00F40BA4" w:rsidRPr="00DF58BF">
        <w:rPr>
          <w:rFonts w:ascii="Times New Roman" w:hAnsi="Times New Roman" w:cs="Times New Roman"/>
          <w:bCs/>
          <w:sz w:val="28"/>
          <w:szCs w:val="28"/>
        </w:rPr>
        <w:t xml:space="preserve"> </w:t>
      </w:r>
      <w:r w:rsidR="002359C9" w:rsidRPr="00DF58BF">
        <w:rPr>
          <w:rFonts w:ascii="Times New Roman" w:hAnsi="Times New Roman" w:cs="Times New Roman"/>
          <w:bCs/>
          <w:sz w:val="28"/>
          <w:szCs w:val="28"/>
        </w:rPr>
        <w:t xml:space="preserve">Applicant’s counsel </w:t>
      </w:r>
      <w:r w:rsidR="00C95B0F" w:rsidRPr="00DF58BF">
        <w:rPr>
          <w:rFonts w:ascii="Times New Roman" w:hAnsi="Times New Roman" w:cs="Times New Roman"/>
          <w:bCs/>
          <w:sz w:val="28"/>
          <w:szCs w:val="28"/>
        </w:rPr>
        <w:t xml:space="preserve">held the view </w:t>
      </w:r>
      <w:r w:rsidR="00F40BA4" w:rsidRPr="00DF58BF">
        <w:rPr>
          <w:rFonts w:ascii="Times New Roman" w:hAnsi="Times New Roman" w:cs="Times New Roman"/>
          <w:bCs/>
          <w:sz w:val="28"/>
          <w:szCs w:val="28"/>
        </w:rPr>
        <w:t xml:space="preserve">that there was no need for such an application because they were within </w:t>
      </w:r>
      <w:r w:rsidR="008466C3" w:rsidRPr="00DF58BF">
        <w:rPr>
          <w:rFonts w:ascii="Times New Roman" w:hAnsi="Times New Roman" w:cs="Times New Roman"/>
          <w:bCs/>
          <w:sz w:val="28"/>
          <w:szCs w:val="28"/>
        </w:rPr>
        <w:t>the</w:t>
      </w:r>
      <w:r w:rsidR="00F40BA4" w:rsidRPr="00DF58BF">
        <w:rPr>
          <w:rFonts w:ascii="Times New Roman" w:hAnsi="Times New Roman" w:cs="Times New Roman"/>
          <w:bCs/>
          <w:sz w:val="28"/>
          <w:szCs w:val="28"/>
        </w:rPr>
        <w:t xml:space="preserve"> prescribed timeframe.</w:t>
      </w:r>
      <w:r w:rsidR="00865F4D" w:rsidRPr="00DF58BF">
        <w:rPr>
          <w:rFonts w:ascii="Times New Roman" w:hAnsi="Times New Roman" w:cs="Times New Roman"/>
          <w:bCs/>
          <w:sz w:val="28"/>
          <w:szCs w:val="28"/>
        </w:rPr>
        <w:t xml:space="preserve"> It is trite that condonation of </w:t>
      </w:r>
      <w:r w:rsidR="00603597" w:rsidRPr="00DF58BF">
        <w:rPr>
          <w:rFonts w:ascii="Times New Roman" w:hAnsi="Times New Roman" w:cs="Times New Roman"/>
          <w:bCs/>
          <w:sz w:val="28"/>
          <w:szCs w:val="28"/>
        </w:rPr>
        <w:t xml:space="preserve">any </w:t>
      </w:r>
      <w:r w:rsidR="00865F4D" w:rsidRPr="00DF58BF">
        <w:rPr>
          <w:rFonts w:ascii="Times New Roman" w:hAnsi="Times New Roman" w:cs="Times New Roman"/>
          <w:bCs/>
          <w:sz w:val="28"/>
          <w:szCs w:val="28"/>
        </w:rPr>
        <w:t>delay en</w:t>
      </w:r>
      <w:r w:rsidR="00601122" w:rsidRPr="00DF58BF">
        <w:rPr>
          <w:rFonts w:ascii="Times New Roman" w:hAnsi="Times New Roman" w:cs="Times New Roman"/>
          <w:bCs/>
          <w:sz w:val="28"/>
          <w:szCs w:val="28"/>
        </w:rPr>
        <w:t xml:space="preserve">gages </w:t>
      </w:r>
      <w:r w:rsidR="00865F4D" w:rsidRPr="00DF58BF">
        <w:rPr>
          <w:rFonts w:ascii="Times New Roman" w:hAnsi="Times New Roman" w:cs="Times New Roman"/>
          <w:bCs/>
          <w:sz w:val="28"/>
          <w:szCs w:val="28"/>
        </w:rPr>
        <w:t xml:space="preserve">the discretionary power of a court to extend the specified time limit for filing an appeal or application. It pertains to the mechanism by which a court may grant clemency for the delay in submitting an appeal or application beyond the stipulated timeframe. </w:t>
      </w:r>
    </w:p>
    <w:p w14:paraId="0B4F633D" w14:textId="77777777" w:rsidR="00DE3861" w:rsidRPr="00DE3861" w:rsidRDefault="00DE3861" w:rsidP="00DE3861">
      <w:pPr>
        <w:pStyle w:val="ListParagraph"/>
        <w:rPr>
          <w:rFonts w:ascii="Times New Roman" w:hAnsi="Times New Roman" w:cs="Times New Roman"/>
          <w:bCs/>
          <w:sz w:val="28"/>
          <w:szCs w:val="28"/>
        </w:rPr>
      </w:pPr>
    </w:p>
    <w:p w14:paraId="7F9EC7F7" w14:textId="77777777" w:rsidR="00DE3861" w:rsidRPr="00DE3861" w:rsidRDefault="00DE3861" w:rsidP="00DE3861">
      <w:pPr>
        <w:pStyle w:val="ListParagraph"/>
        <w:spacing w:line="360" w:lineRule="auto"/>
        <w:ind w:left="420"/>
        <w:jc w:val="both"/>
        <w:rPr>
          <w:rFonts w:ascii="Times New Roman" w:hAnsi="Times New Roman" w:cs="Times New Roman"/>
          <w:bCs/>
          <w:sz w:val="28"/>
          <w:szCs w:val="28"/>
        </w:rPr>
      </w:pPr>
    </w:p>
    <w:p w14:paraId="096A4066" w14:textId="1589D2D0" w:rsidR="00072DF2" w:rsidRPr="00DF58BF" w:rsidRDefault="00DF58BF" w:rsidP="00DF58BF">
      <w:pPr>
        <w:spacing w:line="360" w:lineRule="auto"/>
        <w:ind w:left="420" w:hanging="360"/>
        <w:jc w:val="both"/>
        <w:rPr>
          <w:rFonts w:ascii="Times New Roman" w:hAnsi="Times New Roman" w:cs="Times New Roman"/>
          <w:bCs/>
          <w:sz w:val="28"/>
          <w:szCs w:val="28"/>
        </w:rPr>
      </w:pPr>
      <w:r w:rsidRPr="005069D9">
        <w:rPr>
          <w:rFonts w:ascii="Times New Roman" w:hAnsi="Times New Roman" w:cs="Times New Roman"/>
          <w:bCs/>
          <w:sz w:val="28"/>
          <w:szCs w:val="28"/>
        </w:rPr>
        <w:t>21.</w:t>
      </w:r>
      <w:r w:rsidRPr="005069D9">
        <w:rPr>
          <w:rFonts w:ascii="Times New Roman" w:hAnsi="Times New Roman" w:cs="Times New Roman"/>
          <w:bCs/>
          <w:sz w:val="28"/>
          <w:szCs w:val="28"/>
        </w:rPr>
        <w:tab/>
      </w:r>
      <w:r w:rsidR="00295DFD" w:rsidRPr="00DF58BF">
        <w:rPr>
          <w:rFonts w:ascii="Times New Roman" w:hAnsi="Times New Roman" w:cs="Times New Roman"/>
          <w:bCs/>
          <w:sz w:val="28"/>
          <w:szCs w:val="28"/>
        </w:rPr>
        <w:t xml:space="preserve">The Applicant has failed to comply with procedural requirements by not seeking </w:t>
      </w:r>
      <w:r w:rsidR="00601122" w:rsidRPr="00DF58BF">
        <w:rPr>
          <w:rFonts w:ascii="Times New Roman" w:hAnsi="Times New Roman" w:cs="Times New Roman"/>
          <w:bCs/>
          <w:sz w:val="28"/>
          <w:szCs w:val="28"/>
        </w:rPr>
        <w:t xml:space="preserve">an </w:t>
      </w:r>
      <w:r w:rsidR="00295DFD" w:rsidRPr="00DF58BF">
        <w:rPr>
          <w:rFonts w:ascii="Times New Roman" w:hAnsi="Times New Roman" w:cs="Times New Roman"/>
          <w:bCs/>
          <w:sz w:val="28"/>
          <w:szCs w:val="28"/>
        </w:rPr>
        <w:t xml:space="preserve">indulgence from this Court </w:t>
      </w:r>
      <w:r w:rsidR="00F427E7" w:rsidRPr="00DF58BF">
        <w:rPr>
          <w:rFonts w:ascii="Times New Roman" w:hAnsi="Times New Roman" w:cs="Times New Roman"/>
          <w:bCs/>
          <w:sz w:val="28"/>
          <w:szCs w:val="28"/>
        </w:rPr>
        <w:t>by</w:t>
      </w:r>
      <w:r w:rsidR="00295DFD" w:rsidRPr="00DF58BF">
        <w:rPr>
          <w:rFonts w:ascii="Times New Roman" w:hAnsi="Times New Roman" w:cs="Times New Roman"/>
          <w:bCs/>
          <w:sz w:val="28"/>
          <w:szCs w:val="28"/>
        </w:rPr>
        <w:t xml:space="preserve"> asking for condonation for his late application. This results in the dismissal of his application for leave </w:t>
      </w:r>
      <w:r w:rsidR="00F427E7" w:rsidRPr="00DF58BF">
        <w:rPr>
          <w:rFonts w:ascii="Times New Roman" w:hAnsi="Times New Roman" w:cs="Times New Roman"/>
          <w:bCs/>
          <w:sz w:val="28"/>
          <w:szCs w:val="28"/>
        </w:rPr>
        <w:t>t</w:t>
      </w:r>
      <w:r w:rsidR="00295DFD" w:rsidRPr="00DF58BF">
        <w:rPr>
          <w:rFonts w:ascii="Times New Roman" w:hAnsi="Times New Roman" w:cs="Times New Roman"/>
          <w:bCs/>
          <w:sz w:val="28"/>
          <w:szCs w:val="28"/>
        </w:rPr>
        <w:t xml:space="preserve">o appeal. Court rules serve as boundaries for litigation. While strict adherence and blatant violation are undesirable, they are essential for maintaining </w:t>
      </w:r>
      <w:r w:rsidR="005069D9" w:rsidRPr="00DF58BF">
        <w:rPr>
          <w:rFonts w:ascii="Times New Roman" w:hAnsi="Times New Roman" w:cs="Times New Roman"/>
          <w:bCs/>
          <w:sz w:val="28"/>
          <w:szCs w:val="28"/>
        </w:rPr>
        <w:t>legal</w:t>
      </w:r>
      <w:r w:rsidR="00295DFD" w:rsidRPr="00DF58BF">
        <w:rPr>
          <w:rFonts w:ascii="Times New Roman" w:hAnsi="Times New Roman" w:cs="Times New Roman"/>
          <w:bCs/>
          <w:sz w:val="28"/>
          <w:szCs w:val="28"/>
        </w:rPr>
        <w:t xml:space="preserve"> </w:t>
      </w:r>
      <w:r w:rsidR="000B76A1" w:rsidRPr="00DF58BF">
        <w:rPr>
          <w:rFonts w:ascii="Times New Roman" w:hAnsi="Times New Roman" w:cs="Times New Roman"/>
          <w:bCs/>
          <w:sz w:val="28"/>
          <w:szCs w:val="28"/>
        </w:rPr>
        <w:t>certainty</w:t>
      </w:r>
      <w:r w:rsidR="00295DFD" w:rsidRPr="00DF58BF">
        <w:rPr>
          <w:rFonts w:ascii="Times New Roman" w:hAnsi="Times New Roman" w:cs="Times New Roman"/>
          <w:bCs/>
          <w:sz w:val="28"/>
          <w:szCs w:val="28"/>
        </w:rPr>
        <w:t>.</w:t>
      </w:r>
    </w:p>
    <w:p w14:paraId="4C3551A9" w14:textId="77777777" w:rsidR="005069D9" w:rsidRPr="005069D9" w:rsidRDefault="005069D9" w:rsidP="005069D9">
      <w:pPr>
        <w:pStyle w:val="ListParagraph"/>
        <w:spacing w:line="360" w:lineRule="auto"/>
        <w:ind w:left="420"/>
        <w:jc w:val="both"/>
        <w:rPr>
          <w:rFonts w:ascii="Times New Roman" w:hAnsi="Times New Roman" w:cs="Times New Roman"/>
          <w:bCs/>
          <w:sz w:val="28"/>
          <w:szCs w:val="28"/>
        </w:rPr>
      </w:pPr>
    </w:p>
    <w:p w14:paraId="348A9A9C" w14:textId="2CB0D940" w:rsidR="009303EA" w:rsidRPr="00DF58BF" w:rsidRDefault="00DF58BF" w:rsidP="00DF58BF">
      <w:pPr>
        <w:spacing w:line="360" w:lineRule="auto"/>
        <w:ind w:left="420" w:hanging="360"/>
        <w:jc w:val="both"/>
        <w:rPr>
          <w:rFonts w:ascii="Times New Roman" w:hAnsi="Times New Roman" w:cs="Times New Roman"/>
          <w:bCs/>
          <w:sz w:val="28"/>
          <w:szCs w:val="28"/>
        </w:rPr>
      </w:pPr>
      <w:r w:rsidRPr="005069D9">
        <w:rPr>
          <w:rFonts w:ascii="Times New Roman" w:hAnsi="Times New Roman" w:cs="Times New Roman"/>
          <w:bCs/>
          <w:sz w:val="28"/>
          <w:szCs w:val="28"/>
        </w:rPr>
        <w:t>22.</w:t>
      </w:r>
      <w:r w:rsidRPr="005069D9">
        <w:rPr>
          <w:rFonts w:ascii="Times New Roman" w:hAnsi="Times New Roman" w:cs="Times New Roman"/>
          <w:bCs/>
          <w:sz w:val="28"/>
          <w:szCs w:val="28"/>
        </w:rPr>
        <w:tab/>
      </w:r>
      <w:r w:rsidR="00B17C25" w:rsidRPr="00DF58BF">
        <w:rPr>
          <w:rFonts w:ascii="Times New Roman" w:hAnsi="Times New Roman" w:cs="Times New Roman"/>
          <w:bCs/>
          <w:sz w:val="28"/>
          <w:szCs w:val="28"/>
        </w:rPr>
        <w:t>Concerning</w:t>
      </w:r>
      <w:r w:rsidR="004B2588" w:rsidRPr="00DF58BF">
        <w:rPr>
          <w:rFonts w:ascii="Times New Roman" w:hAnsi="Times New Roman" w:cs="Times New Roman"/>
          <w:bCs/>
          <w:sz w:val="28"/>
          <w:szCs w:val="28"/>
        </w:rPr>
        <w:t xml:space="preserve"> </w:t>
      </w:r>
      <w:r w:rsidR="00295DFD" w:rsidRPr="00DF58BF">
        <w:rPr>
          <w:rFonts w:ascii="Times New Roman" w:hAnsi="Times New Roman" w:cs="Times New Roman"/>
          <w:bCs/>
          <w:sz w:val="28"/>
          <w:szCs w:val="28"/>
        </w:rPr>
        <w:t xml:space="preserve">the second preliminary point regarding consolidating two </w:t>
      </w:r>
      <w:r w:rsidR="00EC386D" w:rsidRPr="00DF58BF">
        <w:rPr>
          <w:rFonts w:ascii="Times New Roman" w:hAnsi="Times New Roman" w:cs="Times New Roman"/>
          <w:bCs/>
          <w:sz w:val="28"/>
          <w:szCs w:val="28"/>
        </w:rPr>
        <w:t xml:space="preserve">applications for </w:t>
      </w:r>
      <w:r w:rsidR="00295DFD" w:rsidRPr="00DF58BF">
        <w:rPr>
          <w:rFonts w:ascii="Times New Roman" w:hAnsi="Times New Roman" w:cs="Times New Roman"/>
          <w:bCs/>
          <w:sz w:val="28"/>
          <w:szCs w:val="28"/>
        </w:rPr>
        <w:t xml:space="preserve">leave </w:t>
      </w:r>
      <w:r w:rsidR="004B2588" w:rsidRPr="00DF58BF">
        <w:rPr>
          <w:rFonts w:ascii="Times New Roman" w:hAnsi="Times New Roman" w:cs="Times New Roman"/>
          <w:bCs/>
          <w:sz w:val="28"/>
          <w:szCs w:val="28"/>
        </w:rPr>
        <w:t>t</w:t>
      </w:r>
      <w:r w:rsidR="00295DFD" w:rsidRPr="00DF58BF">
        <w:rPr>
          <w:rFonts w:ascii="Times New Roman" w:hAnsi="Times New Roman" w:cs="Times New Roman"/>
          <w:bCs/>
          <w:sz w:val="28"/>
          <w:szCs w:val="28"/>
        </w:rPr>
        <w:t xml:space="preserve">o appeal. It is important to note that the Applicant filed a separate notice of appeal against the judgment delivered by Madam Justice </w:t>
      </w:r>
      <w:proofErr w:type="spellStart"/>
      <w:r w:rsidR="00295DFD" w:rsidRPr="00DF58BF">
        <w:rPr>
          <w:rFonts w:ascii="Times New Roman" w:hAnsi="Times New Roman" w:cs="Times New Roman"/>
          <w:bCs/>
          <w:sz w:val="28"/>
          <w:szCs w:val="28"/>
        </w:rPr>
        <w:t>Neukircher</w:t>
      </w:r>
      <w:proofErr w:type="spellEnd"/>
      <w:r w:rsidR="00295DFD" w:rsidRPr="00DF58BF">
        <w:rPr>
          <w:rFonts w:ascii="Times New Roman" w:hAnsi="Times New Roman" w:cs="Times New Roman"/>
          <w:bCs/>
          <w:sz w:val="28"/>
          <w:szCs w:val="28"/>
        </w:rPr>
        <w:t xml:space="preserve"> on 13 October 2023</w:t>
      </w:r>
      <w:r w:rsidR="00651D50" w:rsidRPr="00DF58BF">
        <w:rPr>
          <w:rFonts w:ascii="Times New Roman" w:hAnsi="Times New Roman" w:cs="Times New Roman"/>
          <w:bCs/>
          <w:sz w:val="28"/>
          <w:szCs w:val="28"/>
        </w:rPr>
        <w:t xml:space="preserve">. </w:t>
      </w:r>
      <w:r w:rsidR="00D808B3" w:rsidRPr="00DF58BF">
        <w:rPr>
          <w:rFonts w:ascii="Times New Roman" w:hAnsi="Times New Roman" w:cs="Times New Roman"/>
          <w:bCs/>
          <w:sz w:val="28"/>
          <w:szCs w:val="28"/>
        </w:rPr>
        <w:t>In this matter</w:t>
      </w:r>
      <w:r w:rsidR="00295DFD" w:rsidRPr="00DF58BF">
        <w:rPr>
          <w:rFonts w:ascii="Times New Roman" w:hAnsi="Times New Roman" w:cs="Times New Roman"/>
          <w:bCs/>
          <w:sz w:val="28"/>
          <w:szCs w:val="28"/>
        </w:rPr>
        <w:t xml:space="preserve">, </w:t>
      </w:r>
      <w:r w:rsidR="00D808B3" w:rsidRPr="00DF58BF">
        <w:rPr>
          <w:rFonts w:ascii="Times New Roman" w:hAnsi="Times New Roman" w:cs="Times New Roman"/>
          <w:bCs/>
          <w:sz w:val="28"/>
          <w:szCs w:val="28"/>
        </w:rPr>
        <w:t>t</w:t>
      </w:r>
      <w:r w:rsidR="00295DFD" w:rsidRPr="00DF58BF">
        <w:rPr>
          <w:rFonts w:ascii="Times New Roman" w:hAnsi="Times New Roman" w:cs="Times New Roman"/>
          <w:bCs/>
          <w:sz w:val="28"/>
          <w:szCs w:val="28"/>
        </w:rPr>
        <w:t>he</w:t>
      </w:r>
      <w:r w:rsidR="00D808B3" w:rsidRPr="00DF58BF">
        <w:rPr>
          <w:rFonts w:ascii="Times New Roman" w:hAnsi="Times New Roman" w:cs="Times New Roman"/>
          <w:bCs/>
          <w:sz w:val="28"/>
          <w:szCs w:val="28"/>
        </w:rPr>
        <w:t xml:space="preserve"> Applicant</w:t>
      </w:r>
      <w:r w:rsidR="00295DFD" w:rsidRPr="00DF58BF">
        <w:rPr>
          <w:rFonts w:ascii="Times New Roman" w:hAnsi="Times New Roman" w:cs="Times New Roman"/>
          <w:bCs/>
          <w:sz w:val="28"/>
          <w:szCs w:val="28"/>
        </w:rPr>
        <w:t xml:space="preserve"> was found</w:t>
      </w:r>
      <w:r w:rsidR="00D808B3" w:rsidRPr="00DF58BF">
        <w:rPr>
          <w:rFonts w:ascii="Times New Roman" w:hAnsi="Times New Roman" w:cs="Times New Roman"/>
          <w:bCs/>
          <w:sz w:val="28"/>
          <w:szCs w:val="28"/>
        </w:rPr>
        <w:t xml:space="preserve"> to </w:t>
      </w:r>
      <w:r w:rsidR="003410B2" w:rsidRPr="00DF58BF">
        <w:rPr>
          <w:rFonts w:ascii="Times New Roman" w:hAnsi="Times New Roman" w:cs="Times New Roman"/>
          <w:bCs/>
          <w:sz w:val="28"/>
          <w:szCs w:val="28"/>
        </w:rPr>
        <w:t>be in</w:t>
      </w:r>
      <w:r w:rsidR="00295DFD" w:rsidRPr="00DF58BF">
        <w:rPr>
          <w:rFonts w:ascii="Times New Roman" w:hAnsi="Times New Roman" w:cs="Times New Roman"/>
          <w:bCs/>
          <w:sz w:val="28"/>
          <w:szCs w:val="28"/>
        </w:rPr>
        <w:t xml:space="preserve"> contempt of the strike-off order. </w:t>
      </w:r>
      <w:r w:rsidR="003410B2" w:rsidRPr="00DF58BF">
        <w:rPr>
          <w:rFonts w:ascii="Times New Roman" w:hAnsi="Times New Roman" w:cs="Times New Roman"/>
          <w:bCs/>
          <w:sz w:val="28"/>
          <w:szCs w:val="28"/>
        </w:rPr>
        <w:t>The second notice</w:t>
      </w:r>
      <w:r w:rsidR="00295DFD" w:rsidRPr="00DF58BF">
        <w:rPr>
          <w:rFonts w:ascii="Times New Roman" w:hAnsi="Times New Roman" w:cs="Times New Roman"/>
          <w:bCs/>
          <w:sz w:val="28"/>
          <w:szCs w:val="28"/>
        </w:rPr>
        <w:t xml:space="preserve"> dated 3 October 2023,</w:t>
      </w:r>
      <w:r w:rsidR="0056629F" w:rsidRPr="00DF58BF">
        <w:rPr>
          <w:rFonts w:ascii="Times New Roman" w:hAnsi="Times New Roman" w:cs="Times New Roman"/>
          <w:bCs/>
          <w:sz w:val="28"/>
          <w:szCs w:val="28"/>
        </w:rPr>
        <w:t xml:space="preserve"> with which we are concerned here</w:t>
      </w:r>
      <w:r w:rsidR="003410B2" w:rsidRPr="00DF58BF">
        <w:rPr>
          <w:rFonts w:ascii="Times New Roman" w:hAnsi="Times New Roman" w:cs="Times New Roman"/>
          <w:bCs/>
          <w:sz w:val="28"/>
          <w:szCs w:val="28"/>
        </w:rPr>
        <w:t>, the Applicant</w:t>
      </w:r>
      <w:r w:rsidR="00295DFD" w:rsidRPr="00DF58BF">
        <w:rPr>
          <w:rFonts w:ascii="Times New Roman" w:hAnsi="Times New Roman" w:cs="Times New Roman"/>
          <w:bCs/>
          <w:sz w:val="28"/>
          <w:szCs w:val="28"/>
        </w:rPr>
        <w:t xml:space="preserve"> seeks to appeal this Court's </w:t>
      </w:r>
      <w:r w:rsidR="003410B2" w:rsidRPr="00DF58BF">
        <w:rPr>
          <w:rFonts w:ascii="Times New Roman" w:hAnsi="Times New Roman" w:cs="Times New Roman"/>
          <w:bCs/>
          <w:sz w:val="28"/>
          <w:szCs w:val="28"/>
        </w:rPr>
        <w:t>“</w:t>
      </w:r>
      <w:r w:rsidR="00295DFD" w:rsidRPr="00DF58BF">
        <w:rPr>
          <w:rFonts w:ascii="Times New Roman" w:hAnsi="Times New Roman" w:cs="Times New Roman"/>
          <w:bCs/>
          <w:sz w:val="28"/>
          <w:szCs w:val="28"/>
        </w:rPr>
        <w:t>strike–off judgment</w:t>
      </w:r>
      <w:r w:rsidR="003410B2" w:rsidRPr="00DF58BF">
        <w:rPr>
          <w:rFonts w:ascii="Times New Roman" w:hAnsi="Times New Roman" w:cs="Times New Roman"/>
          <w:bCs/>
          <w:sz w:val="28"/>
          <w:szCs w:val="28"/>
        </w:rPr>
        <w:t>”</w:t>
      </w:r>
      <w:r w:rsidR="00295DFD" w:rsidRPr="00DF58BF">
        <w:rPr>
          <w:rFonts w:ascii="Times New Roman" w:hAnsi="Times New Roman" w:cs="Times New Roman"/>
          <w:bCs/>
          <w:sz w:val="28"/>
          <w:szCs w:val="28"/>
        </w:rPr>
        <w:t xml:space="preserve">. </w:t>
      </w:r>
    </w:p>
    <w:p w14:paraId="445A20D2" w14:textId="77777777" w:rsidR="005069D9" w:rsidRPr="005069D9" w:rsidRDefault="005069D9" w:rsidP="005069D9">
      <w:pPr>
        <w:pStyle w:val="ListParagraph"/>
        <w:rPr>
          <w:rFonts w:ascii="Times New Roman" w:hAnsi="Times New Roman" w:cs="Times New Roman"/>
          <w:bCs/>
          <w:sz w:val="28"/>
          <w:szCs w:val="28"/>
        </w:rPr>
      </w:pPr>
    </w:p>
    <w:p w14:paraId="50AA0370" w14:textId="77777777" w:rsidR="005069D9" w:rsidRPr="005069D9" w:rsidRDefault="005069D9" w:rsidP="005069D9">
      <w:pPr>
        <w:pStyle w:val="ListParagraph"/>
        <w:spacing w:line="360" w:lineRule="auto"/>
        <w:ind w:left="420"/>
        <w:jc w:val="both"/>
        <w:rPr>
          <w:rFonts w:ascii="Times New Roman" w:hAnsi="Times New Roman" w:cs="Times New Roman"/>
          <w:bCs/>
          <w:sz w:val="28"/>
          <w:szCs w:val="28"/>
        </w:rPr>
      </w:pPr>
    </w:p>
    <w:p w14:paraId="2552AFCA" w14:textId="6A048E39" w:rsidR="00721C20" w:rsidRDefault="00295DFD" w:rsidP="005069D9">
      <w:pPr>
        <w:spacing w:line="360" w:lineRule="auto"/>
        <w:ind w:left="720" w:hanging="420"/>
        <w:jc w:val="both"/>
        <w:rPr>
          <w:rFonts w:ascii="Times New Roman" w:hAnsi="Times New Roman" w:cs="Times New Roman"/>
          <w:b/>
          <w:bCs/>
          <w:sz w:val="28"/>
          <w:szCs w:val="28"/>
        </w:rPr>
      </w:pPr>
      <w:r>
        <w:rPr>
          <w:rFonts w:ascii="Times New Roman" w:hAnsi="Times New Roman" w:cs="Times New Roman"/>
          <w:bCs/>
          <w:sz w:val="28"/>
          <w:szCs w:val="28"/>
        </w:rPr>
        <w:t>21.</w:t>
      </w:r>
      <w:r>
        <w:rPr>
          <w:rFonts w:ascii="Times New Roman" w:hAnsi="Times New Roman" w:cs="Times New Roman"/>
          <w:bCs/>
          <w:sz w:val="28"/>
          <w:szCs w:val="28"/>
        </w:rPr>
        <w:tab/>
        <w:t xml:space="preserve">According to the Respondent, </w:t>
      </w:r>
      <w:r w:rsidRPr="009303EA">
        <w:rPr>
          <w:rFonts w:ascii="Times New Roman" w:hAnsi="Times New Roman" w:cs="Times New Roman"/>
          <w:bCs/>
          <w:sz w:val="28"/>
          <w:szCs w:val="28"/>
        </w:rPr>
        <w:t>the two appeals should have been determined simultaneously. However, as appears from the correspondence</w:t>
      </w:r>
      <w:r>
        <w:rPr>
          <w:rFonts w:ascii="Times New Roman" w:hAnsi="Times New Roman" w:cs="Times New Roman"/>
          <w:bCs/>
          <w:sz w:val="28"/>
          <w:szCs w:val="28"/>
        </w:rPr>
        <w:t>,</w:t>
      </w:r>
      <w:r w:rsidRPr="009303EA">
        <w:rPr>
          <w:rFonts w:ascii="Times New Roman" w:hAnsi="Times New Roman" w:cs="Times New Roman"/>
          <w:bCs/>
          <w:sz w:val="28"/>
          <w:szCs w:val="28"/>
        </w:rPr>
        <w:t xml:space="preserve"> Madam Justice </w:t>
      </w:r>
      <w:proofErr w:type="spellStart"/>
      <w:r w:rsidRPr="009303EA">
        <w:rPr>
          <w:rFonts w:ascii="Times New Roman" w:hAnsi="Times New Roman" w:cs="Times New Roman"/>
          <w:bCs/>
          <w:sz w:val="28"/>
          <w:szCs w:val="28"/>
        </w:rPr>
        <w:t>Neukircher</w:t>
      </w:r>
      <w:proofErr w:type="spellEnd"/>
      <w:r w:rsidRPr="009303EA">
        <w:rPr>
          <w:rFonts w:ascii="Times New Roman" w:hAnsi="Times New Roman" w:cs="Times New Roman"/>
          <w:bCs/>
          <w:sz w:val="28"/>
          <w:szCs w:val="28"/>
        </w:rPr>
        <w:t xml:space="preserve"> was only made aware of </w:t>
      </w:r>
      <w:r w:rsidR="003466F6">
        <w:rPr>
          <w:rFonts w:ascii="Times New Roman" w:hAnsi="Times New Roman" w:cs="Times New Roman"/>
          <w:bCs/>
          <w:sz w:val="28"/>
          <w:szCs w:val="28"/>
        </w:rPr>
        <w:t xml:space="preserve">the </w:t>
      </w:r>
      <w:r>
        <w:rPr>
          <w:rFonts w:ascii="Times New Roman" w:hAnsi="Times New Roman" w:cs="Times New Roman"/>
          <w:bCs/>
          <w:sz w:val="28"/>
          <w:szCs w:val="28"/>
        </w:rPr>
        <w:t>Applicant</w:t>
      </w:r>
      <w:r w:rsidR="003410B2">
        <w:rPr>
          <w:rFonts w:ascii="Times New Roman" w:hAnsi="Times New Roman" w:cs="Times New Roman"/>
          <w:bCs/>
          <w:sz w:val="28"/>
          <w:szCs w:val="28"/>
        </w:rPr>
        <w:t>’</w:t>
      </w:r>
      <w:r w:rsidRPr="009303EA">
        <w:rPr>
          <w:rFonts w:ascii="Times New Roman" w:hAnsi="Times New Roman" w:cs="Times New Roman"/>
          <w:bCs/>
          <w:sz w:val="28"/>
          <w:szCs w:val="28"/>
        </w:rPr>
        <w:t>s application for leave to appeal against her judgment on 14 March 2024. Furthermore, it appears from the correspondence that the Applicant was made aware of the set down of the application for leave to appeal proceedings on 9 April 2024</w:t>
      </w:r>
      <w:r w:rsidR="005B5673">
        <w:rPr>
          <w:rFonts w:ascii="Times New Roman" w:hAnsi="Times New Roman" w:cs="Times New Roman"/>
          <w:bCs/>
          <w:sz w:val="28"/>
          <w:szCs w:val="28"/>
        </w:rPr>
        <w:t>.</w:t>
      </w:r>
      <w:r w:rsidR="005B5673">
        <w:rPr>
          <w:rFonts w:ascii="Times New Roman" w:hAnsi="Times New Roman" w:cs="Times New Roman"/>
          <w:bCs/>
          <w:sz w:val="28"/>
          <w:szCs w:val="28"/>
        </w:rPr>
        <w:tab/>
      </w:r>
      <w:r w:rsidR="003466F6">
        <w:rPr>
          <w:rFonts w:ascii="Times New Roman" w:hAnsi="Times New Roman" w:cs="Times New Roman"/>
          <w:bCs/>
          <w:sz w:val="28"/>
          <w:szCs w:val="28"/>
        </w:rPr>
        <w:t>Thus, the Applicant had sufficient time to remedy and consolidate the proceedings. However,</w:t>
      </w:r>
      <w:r w:rsidRPr="009303EA">
        <w:rPr>
          <w:rFonts w:ascii="Times New Roman" w:hAnsi="Times New Roman" w:cs="Times New Roman"/>
          <w:bCs/>
          <w:sz w:val="28"/>
          <w:szCs w:val="28"/>
        </w:rPr>
        <w:t xml:space="preserve"> he</w:t>
      </w:r>
      <w:r w:rsidR="00D340E3">
        <w:rPr>
          <w:rFonts w:ascii="Times New Roman" w:hAnsi="Times New Roman" w:cs="Times New Roman"/>
          <w:bCs/>
          <w:sz w:val="28"/>
          <w:szCs w:val="28"/>
        </w:rPr>
        <w:t xml:space="preserve"> </w:t>
      </w:r>
      <w:r w:rsidR="003410B2">
        <w:rPr>
          <w:rFonts w:ascii="Times New Roman" w:hAnsi="Times New Roman" w:cs="Times New Roman"/>
          <w:bCs/>
          <w:sz w:val="28"/>
          <w:szCs w:val="28"/>
        </w:rPr>
        <w:t>chose</w:t>
      </w:r>
      <w:r w:rsidR="00D340E3">
        <w:rPr>
          <w:rFonts w:ascii="Times New Roman" w:hAnsi="Times New Roman" w:cs="Times New Roman"/>
          <w:bCs/>
          <w:sz w:val="28"/>
          <w:szCs w:val="28"/>
        </w:rPr>
        <w:t xml:space="preserve"> not</w:t>
      </w:r>
      <w:r w:rsidR="003410B2">
        <w:rPr>
          <w:rFonts w:ascii="Times New Roman" w:hAnsi="Times New Roman" w:cs="Times New Roman"/>
          <w:bCs/>
          <w:sz w:val="28"/>
          <w:szCs w:val="28"/>
        </w:rPr>
        <w:t xml:space="preserve"> to</w:t>
      </w:r>
      <w:r w:rsidR="00D249DD">
        <w:rPr>
          <w:rFonts w:ascii="Times New Roman" w:hAnsi="Times New Roman" w:cs="Times New Roman"/>
          <w:bCs/>
          <w:sz w:val="28"/>
          <w:szCs w:val="28"/>
        </w:rPr>
        <w:t xml:space="preserve"> pursue that direction.</w:t>
      </w:r>
      <w:r w:rsidRPr="009303EA">
        <w:rPr>
          <w:rFonts w:ascii="Times New Roman" w:hAnsi="Times New Roman" w:cs="Times New Roman"/>
          <w:b/>
          <w:bCs/>
          <w:sz w:val="28"/>
          <w:szCs w:val="28"/>
        </w:rPr>
        <w:t xml:space="preserve"> </w:t>
      </w:r>
    </w:p>
    <w:p w14:paraId="702E9286" w14:textId="77777777" w:rsidR="005069D9" w:rsidRPr="005069D9" w:rsidRDefault="005069D9" w:rsidP="005069D9">
      <w:pPr>
        <w:spacing w:line="360" w:lineRule="auto"/>
        <w:ind w:left="720" w:hanging="420"/>
        <w:jc w:val="both"/>
        <w:rPr>
          <w:rFonts w:ascii="Times New Roman" w:hAnsi="Times New Roman" w:cs="Times New Roman"/>
          <w:b/>
          <w:bCs/>
          <w:sz w:val="28"/>
          <w:szCs w:val="28"/>
        </w:rPr>
      </w:pPr>
    </w:p>
    <w:p w14:paraId="45B81D15" w14:textId="77777777" w:rsidR="005069D9" w:rsidRDefault="005B5673" w:rsidP="005B5673">
      <w:pPr>
        <w:spacing w:line="360" w:lineRule="auto"/>
        <w:ind w:left="706" w:hanging="286"/>
        <w:jc w:val="both"/>
        <w:rPr>
          <w:rFonts w:ascii="Times New Roman" w:hAnsi="Times New Roman" w:cs="Times New Roman"/>
          <w:bCs/>
          <w:sz w:val="28"/>
          <w:szCs w:val="28"/>
        </w:rPr>
      </w:pPr>
      <w:r>
        <w:rPr>
          <w:rFonts w:ascii="Times New Roman" w:hAnsi="Times New Roman" w:cs="Times New Roman"/>
          <w:bCs/>
          <w:sz w:val="28"/>
          <w:szCs w:val="28"/>
        </w:rPr>
        <w:t>22.</w:t>
      </w:r>
      <w:r w:rsidR="005069D9" w:rsidRPr="005069D9">
        <w:t xml:space="preserve"> </w:t>
      </w:r>
      <w:r w:rsidR="005069D9" w:rsidRPr="005069D9">
        <w:rPr>
          <w:rFonts w:ascii="Times New Roman" w:hAnsi="Times New Roman" w:cs="Times New Roman"/>
          <w:bCs/>
          <w:sz w:val="28"/>
          <w:szCs w:val="28"/>
        </w:rPr>
        <w:t>Consolidation of actions in terms of the Uniform Rule of Court:</w:t>
      </w:r>
    </w:p>
    <w:p w14:paraId="434098F4" w14:textId="77777777" w:rsidR="00AE58F3" w:rsidRDefault="005069D9" w:rsidP="005069D9">
      <w:pPr>
        <w:spacing w:line="360" w:lineRule="auto"/>
        <w:ind w:left="706"/>
        <w:jc w:val="both"/>
        <w:rPr>
          <w:rFonts w:ascii="Times New Roman" w:hAnsi="Times New Roman" w:cs="Times New Roman"/>
          <w:bCs/>
          <w:sz w:val="28"/>
          <w:szCs w:val="28"/>
        </w:rPr>
      </w:pPr>
      <w:r>
        <w:rPr>
          <w:rFonts w:ascii="Times New Roman" w:hAnsi="Times New Roman" w:cs="Times New Roman"/>
          <w:bCs/>
          <w:sz w:val="28"/>
          <w:szCs w:val="28"/>
        </w:rPr>
        <w:t xml:space="preserve">22.1 </w:t>
      </w:r>
      <w:r w:rsidR="00AE58F3" w:rsidRPr="00AE58F3">
        <w:rPr>
          <w:rFonts w:ascii="Times New Roman" w:hAnsi="Times New Roman" w:cs="Times New Roman"/>
          <w:bCs/>
          <w:sz w:val="28"/>
          <w:szCs w:val="28"/>
        </w:rPr>
        <w:t>Rule 11 of the Uniform Rules of Court states that where separate actions have been instituted</w:t>
      </w:r>
      <w:r w:rsidR="00AE58F3">
        <w:rPr>
          <w:rFonts w:ascii="Times New Roman" w:hAnsi="Times New Roman" w:cs="Times New Roman"/>
          <w:bCs/>
          <w:sz w:val="28"/>
          <w:szCs w:val="28"/>
        </w:rPr>
        <w:t>,</w:t>
      </w:r>
      <w:r w:rsidR="00AE58F3" w:rsidRPr="00AE58F3">
        <w:rPr>
          <w:rFonts w:ascii="Times New Roman" w:hAnsi="Times New Roman" w:cs="Times New Roman"/>
          <w:bCs/>
          <w:sz w:val="28"/>
          <w:szCs w:val="28"/>
        </w:rPr>
        <w:t xml:space="preserve"> and it appears to the court convenient to do so, it may</w:t>
      </w:r>
      <w:r w:rsidR="00AE58F3">
        <w:rPr>
          <w:rFonts w:ascii="Times New Roman" w:hAnsi="Times New Roman" w:cs="Times New Roman"/>
          <w:bCs/>
          <w:sz w:val="28"/>
          <w:szCs w:val="28"/>
        </w:rPr>
        <w:t>,</w:t>
      </w:r>
      <w:r w:rsidR="00AE58F3" w:rsidRPr="00AE58F3">
        <w:rPr>
          <w:rFonts w:ascii="Times New Roman" w:hAnsi="Times New Roman" w:cs="Times New Roman"/>
          <w:bCs/>
          <w:sz w:val="28"/>
          <w:szCs w:val="28"/>
        </w:rPr>
        <w:t xml:space="preserve"> upon the application of any party thereto and after notice to all interested parties, make an order consolidating such actions, </w:t>
      </w:r>
      <w:r w:rsidR="00AE58F3">
        <w:rPr>
          <w:rFonts w:ascii="Times New Roman" w:hAnsi="Times New Roman" w:cs="Times New Roman"/>
          <w:bCs/>
          <w:sz w:val="28"/>
          <w:szCs w:val="28"/>
        </w:rPr>
        <w:t>whereupon</w:t>
      </w:r>
      <w:r w:rsidR="005B5673">
        <w:rPr>
          <w:rFonts w:ascii="Times New Roman" w:hAnsi="Times New Roman" w:cs="Times New Roman"/>
          <w:bCs/>
          <w:sz w:val="28"/>
          <w:szCs w:val="28"/>
        </w:rPr>
        <w:t>.</w:t>
      </w:r>
    </w:p>
    <w:p w14:paraId="203898D1" w14:textId="77777777" w:rsidR="00AE58F3" w:rsidRPr="00AE58F3" w:rsidRDefault="00AE58F3" w:rsidP="00AE58F3">
      <w:pPr>
        <w:spacing w:line="360" w:lineRule="auto"/>
        <w:ind w:left="420" w:firstLine="286"/>
        <w:jc w:val="both"/>
        <w:rPr>
          <w:rFonts w:ascii="Times New Roman" w:hAnsi="Times New Roman" w:cs="Times New Roman"/>
          <w:bCs/>
          <w:sz w:val="28"/>
          <w:szCs w:val="28"/>
        </w:rPr>
      </w:pPr>
      <w:r>
        <w:rPr>
          <w:rFonts w:ascii="Times New Roman" w:hAnsi="Times New Roman" w:cs="Times New Roman"/>
          <w:bCs/>
          <w:sz w:val="28"/>
          <w:szCs w:val="28"/>
        </w:rPr>
        <w:t>(a)</w:t>
      </w:r>
      <w:r w:rsidRPr="00AE58F3">
        <w:rPr>
          <w:rFonts w:ascii="Times New Roman" w:hAnsi="Times New Roman" w:cs="Times New Roman"/>
          <w:bCs/>
          <w:sz w:val="28"/>
          <w:szCs w:val="28"/>
        </w:rPr>
        <w:t xml:space="preserve"> </w:t>
      </w:r>
      <w:r>
        <w:rPr>
          <w:rFonts w:ascii="Times New Roman" w:hAnsi="Times New Roman" w:cs="Times New Roman"/>
          <w:bCs/>
          <w:sz w:val="28"/>
          <w:szCs w:val="28"/>
        </w:rPr>
        <w:tab/>
        <w:t>T</w:t>
      </w:r>
      <w:r w:rsidRPr="00AE58F3">
        <w:rPr>
          <w:rFonts w:ascii="Times New Roman" w:hAnsi="Times New Roman" w:cs="Times New Roman"/>
          <w:bCs/>
          <w:sz w:val="28"/>
          <w:szCs w:val="28"/>
        </w:rPr>
        <w:t xml:space="preserve">he said actions shall proceed as one </w:t>
      </w:r>
      <w:proofErr w:type="gramStart"/>
      <w:r w:rsidRPr="00AE58F3">
        <w:rPr>
          <w:rFonts w:ascii="Times New Roman" w:hAnsi="Times New Roman" w:cs="Times New Roman"/>
          <w:bCs/>
          <w:sz w:val="28"/>
          <w:szCs w:val="28"/>
        </w:rPr>
        <w:t>action;</w:t>
      </w:r>
      <w:proofErr w:type="gramEnd"/>
    </w:p>
    <w:p w14:paraId="364B4B0A" w14:textId="450F6C5C" w:rsidR="00AE58F3" w:rsidRPr="00DF58BF" w:rsidRDefault="00DF58BF" w:rsidP="00DF58BF">
      <w:pPr>
        <w:spacing w:line="360" w:lineRule="auto"/>
        <w:ind w:left="706"/>
        <w:jc w:val="both"/>
        <w:rPr>
          <w:rFonts w:ascii="Times New Roman" w:hAnsi="Times New Roman" w:cs="Times New Roman"/>
          <w:bCs/>
          <w:sz w:val="28"/>
          <w:szCs w:val="28"/>
        </w:rPr>
      </w:pPr>
      <w:r>
        <w:rPr>
          <w:rFonts w:ascii="Calibri" w:eastAsia="Calibri" w:hAnsi="Calibri" w:cs="Calibri"/>
          <w:bCs/>
          <w:color w:val="000000"/>
          <w:sz w:val="24"/>
          <w:szCs w:val="28"/>
          <w:u w:color="000000"/>
        </w:rPr>
        <w:lastRenderedPageBreak/>
        <w:t>(b)</w:t>
      </w:r>
      <w:r>
        <w:rPr>
          <w:rFonts w:ascii="Calibri" w:eastAsia="Calibri" w:hAnsi="Calibri" w:cs="Calibri"/>
          <w:bCs/>
          <w:color w:val="000000"/>
          <w:sz w:val="24"/>
          <w:szCs w:val="28"/>
          <w:u w:color="000000"/>
        </w:rPr>
        <w:tab/>
      </w:r>
      <w:r w:rsidR="00AE58F3" w:rsidRPr="00DF58BF">
        <w:rPr>
          <w:rFonts w:ascii="Times New Roman" w:hAnsi="Times New Roman" w:cs="Times New Roman"/>
          <w:bCs/>
          <w:sz w:val="28"/>
          <w:szCs w:val="28"/>
        </w:rPr>
        <w:t xml:space="preserve">The provision of rule 10 shall mutatis mutandis, apply with regard </w:t>
      </w:r>
    </w:p>
    <w:p w14:paraId="018A928E" w14:textId="77777777" w:rsidR="00AE58F3" w:rsidRPr="00AE58F3" w:rsidRDefault="00AE58F3" w:rsidP="00AE58F3">
      <w:pPr>
        <w:spacing w:line="360" w:lineRule="auto"/>
        <w:ind w:left="1426" w:firstLine="14"/>
        <w:jc w:val="both"/>
        <w:rPr>
          <w:rFonts w:ascii="Times New Roman" w:hAnsi="Times New Roman" w:cs="Times New Roman"/>
          <w:bCs/>
          <w:sz w:val="28"/>
          <w:szCs w:val="28"/>
        </w:rPr>
      </w:pPr>
      <w:r w:rsidRPr="00AE58F3">
        <w:rPr>
          <w:rFonts w:ascii="Times New Roman" w:hAnsi="Times New Roman" w:cs="Times New Roman"/>
          <w:bCs/>
          <w:sz w:val="28"/>
          <w:szCs w:val="28"/>
        </w:rPr>
        <w:t>to   the action so consolidated and</w:t>
      </w:r>
    </w:p>
    <w:p w14:paraId="3C2515D9" w14:textId="4D9A23A5" w:rsidR="00AE58F3" w:rsidRDefault="00DF58BF" w:rsidP="00DF58BF">
      <w:pPr>
        <w:spacing w:line="360" w:lineRule="auto"/>
        <w:ind w:left="706"/>
        <w:jc w:val="both"/>
        <w:rPr>
          <w:rFonts w:ascii="Times New Roman" w:hAnsi="Times New Roman" w:cs="Times New Roman"/>
          <w:bCs/>
          <w:sz w:val="28"/>
          <w:szCs w:val="28"/>
        </w:rPr>
      </w:pPr>
      <w:r>
        <w:rPr>
          <w:rFonts w:ascii="Calibri" w:eastAsia="Calibri" w:hAnsi="Calibri" w:cs="Calibri"/>
          <w:bCs/>
          <w:color w:val="000000"/>
          <w:sz w:val="24"/>
          <w:szCs w:val="28"/>
          <w:u w:color="000000"/>
        </w:rPr>
        <w:t>(c)</w:t>
      </w:r>
      <w:r>
        <w:rPr>
          <w:rFonts w:ascii="Calibri" w:eastAsia="Calibri" w:hAnsi="Calibri" w:cs="Calibri"/>
          <w:bCs/>
          <w:color w:val="000000"/>
          <w:sz w:val="24"/>
          <w:szCs w:val="28"/>
          <w:u w:color="000000"/>
        </w:rPr>
        <w:tab/>
      </w:r>
      <w:r w:rsidR="00AE58F3">
        <w:rPr>
          <w:rFonts w:ascii="Times New Roman" w:hAnsi="Times New Roman" w:cs="Times New Roman"/>
          <w:bCs/>
          <w:sz w:val="28"/>
          <w:szCs w:val="28"/>
        </w:rPr>
        <w:t>T</w:t>
      </w:r>
      <w:r w:rsidR="00AE58F3" w:rsidRPr="00AE58F3">
        <w:rPr>
          <w:rFonts w:ascii="Times New Roman" w:hAnsi="Times New Roman" w:cs="Times New Roman"/>
          <w:bCs/>
          <w:sz w:val="28"/>
          <w:szCs w:val="28"/>
        </w:rPr>
        <w:t>he court may make any order which to it seems meet with</w:t>
      </w:r>
    </w:p>
    <w:p w14:paraId="75C3EB83" w14:textId="77777777" w:rsidR="007064EF" w:rsidRDefault="00AE58F3" w:rsidP="007064EF">
      <w:pPr>
        <w:spacing w:line="360" w:lineRule="auto"/>
        <w:ind w:left="1440" w:firstLine="75"/>
        <w:jc w:val="both"/>
        <w:rPr>
          <w:rFonts w:ascii="Times New Roman" w:hAnsi="Times New Roman" w:cs="Times New Roman"/>
          <w:bCs/>
          <w:sz w:val="28"/>
          <w:szCs w:val="28"/>
        </w:rPr>
      </w:pPr>
      <w:r w:rsidRPr="00AE58F3">
        <w:rPr>
          <w:rFonts w:ascii="Times New Roman" w:hAnsi="Times New Roman" w:cs="Times New Roman"/>
          <w:bCs/>
          <w:sz w:val="28"/>
          <w:szCs w:val="28"/>
        </w:rPr>
        <w:t>regard</w:t>
      </w:r>
      <w:r w:rsidR="005B5673">
        <w:rPr>
          <w:rFonts w:ascii="Times New Roman" w:hAnsi="Times New Roman" w:cs="Times New Roman"/>
          <w:bCs/>
          <w:sz w:val="28"/>
          <w:szCs w:val="28"/>
        </w:rPr>
        <w:t xml:space="preserve"> </w:t>
      </w:r>
      <w:r w:rsidRPr="00AE58F3">
        <w:rPr>
          <w:rFonts w:ascii="Times New Roman" w:hAnsi="Times New Roman" w:cs="Times New Roman"/>
          <w:bCs/>
          <w:sz w:val="28"/>
          <w:szCs w:val="28"/>
        </w:rPr>
        <w:t>to the further procedure; and may give one judgment disposing of all matters in dispute in the said action.</w:t>
      </w:r>
    </w:p>
    <w:p w14:paraId="782F0968" w14:textId="77777777" w:rsidR="005069D9" w:rsidRPr="00AE58F3" w:rsidRDefault="005069D9" w:rsidP="00AE58F3">
      <w:pPr>
        <w:spacing w:line="360" w:lineRule="auto"/>
        <w:ind w:left="1440" w:firstLine="75"/>
        <w:jc w:val="both"/>
        <w:rPr>
          <w:rFonts w:ascii="Times New Roman" w:hAnsi="Times New Roman" w:cs="Times New Roman"/>
          <w:bCs/>
          <w:sz w:val="28"/>
          <w:szCs w:val="28"/>
        </w:rPr>
      </w:pPr>
    </w:p>
    <w:p w14:paraId="3F88CEB2" w14:textId="658A226B" w:rsidR="00721C20" w:rsidRDefault="00295DFD" w:rsidP="007064EF">
      <w:pPr>
        <w:spacing w:line="360" w:lineRule="auto"/>
        <w:ind w:left="720" w:hanging="495"/>
        <w:jc w:val="both"/>
        <w:rPr>
          <w:rFonts w:ascii="Times New Roman" w:hAnsi="Times New Roman" w:cs="Times New Roman"/>
          <w:bCs/>
          <w:sz w:val="28"/>
          <w:szCs w:val="28"/>
        </w:rPr>
      </w:pPr>
      <w:r>
        <w:rPr>
          <w:rFonts w:ascii="Times New Roman" w:hAnsi="Times New Roman" w:cs="Times New Roman"/>
          <w:bCs/>
          <w:sz w:val="28"/>
          <w:szCs w:val="28"/>
        </w:rPr>
        <w:t>2</w:t>
      </w:r>
      <w:r w:rsidR="005B5673">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bCs/>
          <w:sz w:val="28"/>
          <w:szCs w:val="28"/>
        </w:rPr>
        <w:tab/>
      </w:r>
      <w:r w:rsidR="005B5673">
        <w:rPr>
          <w:rFonts w:ascii="Times New Roman" w:hAnsi="Times New Roman" w:cs="Times New Roman"/>
          <w:bCs/>
          <w:sz w:val="28"/>
          <w:szCs w:val="28"/>
        </w:rPr>
        <w:t>In this matter, there is no application for consolidation before us, and both parties did not p</w:t>
      </w:r>
      <w:r w:rsidR="00A43A61">
        <w:rPr>
          <w:rFonts w:ascii="Times New Roman" w:hAnsi="Times New Roman" w:cs="Times New Roman"/>
          <w:bCs/>
          <w:sz w:val="28"/>
          <w:szCs w:val="28"/>
        </w:rPr>
        <w:t>e</w:t>
      </w:r>
      <w:r w:rsidR="005B5673">
        <w:rPr>
          <w:rFonts w:ascii="Times New Roman" w:hAnsi="Times New Roman" w:cs="Times New Roman"/>
          <w:bCs/>
          <w:sz w:val="28"/>
          <w:szCs w:val="28"/>
        </w:rPr>
        <w:t>rsu</w:t>
      </w:r>
      <w:r w:rsidR="00A43A61">
        <w:rPr>
          <w:rFonts w:ascii="Times New Roman" w:hAnsi="Times New Roman" w:cs="Times New Roman"/>
          <w:bCs/>
          <w:sz w:val="28"/>
          <w:szCs w:val="28"/>
        </w:rPr>
        <w:t>ade</w:t>
      </w:r>
      <w:r w:rsidR="005B5673">
        <w:rPr>
          <w:rFonts w:ascii="Times New Roman" w:hAnsi="Times New Roman" w:cs="Times New Roman"/>
          <w:bCs/>
          <w:sz w:val="28"/>
          <w:szCs w:val="28"/>
        </w:rPr>
        <w:t xml:space="preserve"> the court </w:t>
      </w:r>
      <w:r w:rsidR="005B5673" w:rsidRPr="005B5673">
        <w:rPr>
          <w:rFonts w:ascii="Times New Roman" w:hAnsi="Times New Roman" w:cs="Times New Roman"/>
          <w:bCs/>
          <w:sz w:val="28"/>
          <w:szCs w:val="28"/>
        </w:rPr>
        <w:t xml:space="preserve">that convenience </w:t>
      </w:r>
      <w:r w:rsidR="006C76CF">
        <w:rPr>
          <w:rFonts w:ascii="Times New Roman" w:hAnsi="Times New Roman" w:cs="Times New Roman"/>
          <w:bCs/>
          <w:sz w:val="28"/>
          <w:szCs w:val="28"/>
        </w:rPr>
        <w:t>favours</w:t>
      </w:r>
      <w:r w:rsidR="005B5673">
        <w:rPr>
          <w:rFonts w:ascii="Times New Roman" w:hAnsi="Times New Roman" w:cs="Times New Roman"/>
          <w:bCs/>
          <w:sz w:val="28"/>
          <w:szCs w:val="28"/>
        </w:rPr>
        <w:t xml:space="preserve"> the consolidation and that such consolidation will not cause substantial prejudice to the other party.</w:t>
      </w:r>
      <w:r w:rsidR="005B5673" w:rsidRPr="005B5673">
        <w:rPr>
          <w:rFonts w:ascii="Times New Roman" w:hAnsi="Times New Roman" w:cs="Times New Roman"/>
          <w:bCs/>
          <w:sz w:val="28"/>
          <w:szCs w:val="28"/>
        </w:rPr>
        <w:t xml:space="preserve"> </w:t>
      </w:r>
      <w:r w:rsidR="003466F6">
        <w:rPr>
          <w:rFonts w:ascii="Times New Roman" w:hAnsi="Times New Roman" w:cs="Times New Roman"/>
          <w:bCs/>
          <w:sz w:val="28"/>
          <w:szCs w:val="28"/>
        </w:rPr>
        <w:t xml:space="preserve">This Court shares the </w:t>
      </w:r>
      <w:r w:rsidR="00721C20">
        <w:rPr>
          <w:rFonts w:ascii="Times New Roman" w:hAnsi="Times New Roman" w:cs="Times New Roman"/>
          <w:bCs/>
          <w:sz w:val="28"/>
          <w:szCs w:val="28"/>
        </w:rPr>
        <w:t>Respondent</w:t>
      </w:r>
      <w:r w:rsidR="008071E6">
        <w:rPr>
          <w:rFonts w:ascii="Times New Roman" w:hAnsi="Times New Roman" w:cs="Times New Roman"/>
          <w:bCs/>
          <w:sz w:val="28"/>
          <w:szCs w:val="28"/>
        </w:rPr>
        <w:t>’</w:t>
      </w:r>
      <w:r w:rsidR="00721C20">
        <w:rPr>
          <w:rFonts w:ascii="Times New Roman" w:hAnsi="Times New Roman" w:cs="Times New Roman"/>
          <w:bCs/>
          <w:sz w:val="28"/>
          <w:szCs w:val="28"/>
        </w:rPr>
        <w:t>s view</w:t>
      </w:r>
      <w:r w:rsidR="003466F6">
        <w:rPr>
          <w:rFonts w:ascii="Times New Roman" w:hAnsi="Times New Roman" w:cs="Times New Roman"/>
          <w:bCs/>
          <w:sz w:val="28"/>
          <w:szCs w:val="28"/>
        </w:rPr>
        <w:t xml:space="preserve"> that, as a general principle, matters which </w:t>
      </w:r>
      <w:r w:rsidR="005069D9">
        <w:rPr>
          <w:rFonts w:ascii="Times New Roman" w:hAnsi="Times New Roman" w:cs="Times New Roman"/>
          <w:bCs/>
          <w:sz w:val="28"/>
          <w:szCs w:val="28"/>
        </w:rPr>
        <w:t xml:space="preserve">contain </w:t>
      </w:r>
      <w:r w:rsidR="003466F6">
        <w:rPr>
          <w:rFonts w:ascii="Times New Roman" w:hAnsi="Times New Roman" w:cs="Times New Roman"/>
          <w:bCs/>
          <w:sz w:val="28"/>
          <w:szCs w:val="28"/>
        </w:rPr>
        <w:t>substantially the same facts or points of law</w:t>
      </w:r>
      <w:r w:rsidR="005069D9">
        <w:rPr>
          <w:rFonts w:ascii="Times New Roman" w:hAnsi="Times New Roman" w:cs="Times New Roman"/>
          <w:bCs/>
          <w:sz w:val="28"/>
          <w:szCs w:val="28"/>
        </w:rPr>
        <w:t xml:space="preserve">, </w:t>
      </w:r>
      <w:proofErr w:type="gramStart"/>
      <w:r w:rsidR="005069D9">
        <w:rPr>
          <w:rFonts w:ascii="Times New Roman" w:hAnsi="Times New Roman" w:cs="Times New Roman"/>
          <w:bCs/>
          <w:sz w:val="28"/>
          <w:szCs w:val="28"/>
        </w:rPr>
        <w:t>have to</w:t>
      </w:r>
      <w:proofErr w:type="gramEnd"/>
      <w:r w:rsidR="005069D9">
        <w:rPr>
          <w:rFonts w:ascii="Times New Roman" w:hAnsi="Times New Roman" w:cs="Times New Roman"/>
          <w:bCs/>
          <w:sz w:val="28"/>
          <w:szCs w:val="28"/>
        </w:rPr>
        <w:t xml:space="preserve"> be pronounced upon or</w:t>
      </w:r>
      <w:r w:rsidR="003466F6">
        <w:rPr>
          <w:rFonts w:ascii="Times New Roman" w:hAnsi="Times New Roman" w:cs="Times New Roman"/>
          <w:bCs/>
          <w:sz w:val="28"/>
          <w:szCs w:val="28"/>
        </w:rPr>
        <w:t xml:space="preserve"> tried at a single hearing to prevent a multiplicity of actions and </w:t>
      </w:r>
      <w:r w:rsidR="003466F6" w:rsidRPr="003466F6">
        <w:rPr>
          <w:rFonts w:ascii="Times New Roman" w:hAnsi="Times New Roman" w:cs="Times New Roman"/>
          <w:bCs/>
          <w:sz w:val="28"/>
          <w:szCs w:val="28"/>
        </w:rPr>
        <w:t xml:space="preserve">conflicting judgments and to save costs. </w:t>
      </w:r>
    </w:p>
    <w:p w14:paraId="7E6E5C80" w14:textId="77777777" w:rsidR="005069D9" w:rsidRDefault="005069D9" w:rsidP="005069D9">
      <w:pPr>
        <w:spacing w:line="360" w:lineRule="auto"/>
        <w:ind w:left="720" w:hanging="495"/>
        <w:jc w:val="both"/>
        <w:rPr>
          <w:rFonts w:ascii="Times New Roman" w:hAnsi="Times New Roman" w:cs="Times New Roman"/>
          <w:bCs/>
          <w:sz w:val="28"/>
          <w:szCs w:val="28"/>
        </w:rPr>
      </w:pPr>
    </w:p>
    <w:p w14:paraId="364F84F2" w14:textId="4F5D6936" w:rsidR="00217C62" w:rsidRPr="00217C62" w:rsidRDefault="00DF58BF" w:rsidP="00DF58BF">
      <w:pPr>
        <w:spacing w:line="360" w:lineRule="auto"/>
        <w:ind w:left="420" w:hanging="360"/>
        <w:jc w:val="both"/>
      </w:pPr>
      <w:r w:rsidRPr="00217C62">
        <w:t>23.</w:t>
      </w:r>
      <w:r w:rsidRPr="00217C62">
        <w:tab/>
      </w:r>
      <w:r w:rsidR="007064EF" w:rsidRPr="00DF58BF">
        <w:rPr>
          <w:rFonts w:ascii="Times New Roman" w:hAnsi="Times New Roman" w:cs="Times New Roman"/>
          <w:bCs/>
          <w:sz w:val="28"/>
          <w:szCs w:val="28"/>
        </w:rPr>
        <w:t xml:space="preserve">The Supreme Court of Appeal in </w:t>
      </w:r>
      <w:r w:rsidR="007064EF" w:rsidRPr="00DF58BF">
        <w:rPr>
          <w:rFonts w:ascii="Times New Roman" w:hAnsi="Times New Roman" w:cs="Times New Roman"/>
          <w:bCs/>
          <w:i/>
          <w:sz w:val="28"/>
          <w:szCs w:val="28"/>
        </w:rPr>
        <w:t xml:space="preserve">The City of Tshwane Metropolitan Municipality v Blair </w:t>
      </w:r>
      <w:proofErr w:type="spellStart"/>
      <w:r w:rsidR="007064EF" w:rsidRPr="00DF58BF">
        <w:rPr>
          <w:rFonts w:ascii="Times New Roman" w:hAnsi="Times New Roman" w:cs="Times New Roman"/>
          <w:bCs/>
          <w:i/>
          <w:sz w:val="28"/>
          <w:szCs w:val="28"/>
        </w:rPr>
        <w:t>Atholl</w:t>
      </w:r>
      <w:proofErr w:type="spellEnd"/>
      <w:r w:rsidR="007064EF" w:rsidRPr="00DF58BF">
        <w:rPr>
          <w:rFonts w:ascii="Times New Roman" w:hAnsi="Times New Roman" w:cs="Times New Roman"/>
          <w:bCs/>
          <w:i/>
          <w:sz w:val="28"/>
          <w:szCs w:val="28"/>
        </w:rPr>
        <w:t xml:space="preserve"> Homeowners Association</w:t>
      </w:r>
      <w:r w:rsidR="007064EF">
        <w:rPr>
          <w:rStyle w:val="FootnoteReference"/>
          <w:rFonts w:ascii="Times New Roman" w:hAnsi="Times New Roman" w:cs="Times New Roman"/>
          <w:bCs/>
          <w:i/>
          <w:sz w:val="28"/>
          <w:szCs w:val="28"/>
        </w:rPr>
        <w:footnoteReference w:id="4"/>
      </w:r>
      <w:r w:rsidR="007064EF" w:rsidRPr="00DF58BF">
        <w:rPr>
          <w:rFonts w:ascii="Times New Roman" w:hAnsi="Times New Roman" w:cs="Times New Roman"/>
          <w:bCs/>
          <w:sz w:val="28"/>
          <w:szCs w:val="28"/>
        </w:rPr>
        <w:t xml:space="preserve"> stated that</w:t>
      </w:r>
      <w:r w:rsidR="00217C62" w:rsidRPr="00DF58BF">
        <w:rPr>
          <w:rFonts w:ascii="Times New Roman" w:hAnsi="Times New Roman" w:cs="Times New Roman"/>
          <w:bCs/>
          <w:sz w:val="28"/>
          <w:szCs w:val="28"/>
        </w:rPr>
        <w:t>:</w:t>
      </w:r>
    </w:p>
    <w:p w14:paraId="6ADF9288" w14:textId="68094B92" w:rsidR="007064EF" w:rsidRPr="00217C62" w:rsidRDefault="00217C62" w:rsidP="00217C62">
      <w:pPr>
        <w:pStyle w:val="ListParagraph"/>
        <w:spacing w:line="360" w:lineRule="auto"/>
        <w:ind w:left="420"/>
        <w:jc w:val="both"/>
        <w:rPr>
          <w:sz w:val="26"/>
          <w:szCs w:val="26"/>
        </w:rPr>
      </w:pPr>
      <w:r>
        <w:rPr>
          <w:sz w:val="26"/>
          <w:szCs w:val="26"/>
        </w:rPr>
        <w:t>‘</w:t>
      </w:r>
      <w:r w:rsidR="007064EF" w:rsidRPr="00217C62">
        <w:rPr>
          <w:rFonts w:ascii="Times New Roman" w:hAnsi="Times New Roman" w:cs="Times New Roman"/>
          <w:bCs/>
          <w:sz w:val="26"/>
          <w:szCs w:val="26"/>
        </w:rPr>
        <w:t xml:space="preserve">The procedure is aimed at facilitating the convenient and expeditious disposal of litigation. The word “convenient” within the context of the subrule conveys not only the notion of facility or ease or expedience, but also the notion of appropriateness and fairness. It is not the convenience of any one of the parties or of the court, but the convenience of all concerned that must be taken into consideration.’ </w:t>
      </w:r>
    </w:p>
    <w:p w14:paraId="1E056B50" w14:textId="77777777" w:rsidR="007064EF" w:rsidRPr="007064EF" w:rsidRDefault="007064EF" w:rsidP="001075BE">
      <w:pPr>
        <w:pStyle w:val="ListParagraph"/>
        <w:spacing w:line="360" w:lineRule="auto"/>
        <w:ind w:left="420"/>
        <w:jc w:val="both"/>
      </w:pPr>
    </w:p>
    <w:p w14:paraId="50F291EF" w14:textId="61C7AE8B" w:rsidR="00986CF1" w:rsidRPr="00DF58BF" w:rsidRDefault="00DF58BF" w:rsidP="00DF58BF">
      <w:pPr>
        <w:spacing w:line="360" w:lineRule="auto"/>
        <w:ind w:left="420" w:hanging="360"/>
        <w:jc w:val="both"/>
        <w:rPr>
          <w:rFonts w:ascii="Times New Roman" w:hAnsi="Times New Roman" w:cs="Times New Roman"/>
          <w:bCs/>
          <w:sz w:val="28"/>
          <w:szCs w:val="28"/>
        </w:rPr>
      </w:pPr>
      <w:r w:rsidRPr="001075BE">
        <w:rPr>
          <w:rFonts w:ascii="Times New Roman" w:hAnsi="Times New Roman" w:cs="Times New Roman"/>
          <w:bCs/>
          <w:sz w:val="28"/>
          <w:szCs w:val="28"/>
        </w:rPr>
        <w:t>24.</w:t>
      </w:r>
      <w:r w:rsidRPr="001075BE">
        <w:rPr>
          <w:rFonts w:ascii="Times New Roman" w:hAnsi="Times New Roman" w:cs="Times New Roman"/>
          <w:bCs/>
          <w:sz w:val="28"/>
          <w:szCs w:val="28"/>
        </w:rPr>
        <w:tab/>
      </w:r>
      <w:r w:rsidR="003466F6" w:rsidRPr="00DF58BF">
        <w:rPr>
          <w:rFonts w:ascii="Times New Roman" w:hAnsi="Times New Roman" w:cs="Times New Roman"/>
          <w:bCs/>
          <w:sz w:val="28"/>
          <w:szCs w:val="28"/>
        </w:rPr>
        <w:t>This Court</w:t>
      </w:r>
      <w:r w:rsidR="0058745D" w:rsidRPr="00DF58BF">
        <w:rPr>
          <w:rFonts w:ascii="Times New Roman" w:hAnsi="Times New Roman" w:cs="Times New Roman"/>
          <w:bCs/>
          <w:sz w:val="28"/>
          <w:szCs w:val="28"/>
        </w:rPr>
        <w:t xml:space="preserve"> </w:t>
      </w:r>
      <w:r w:rsidR="003466F6" w:rsidRPr="00DF58BF">
        <w:rPr>
          <w:rFonts w:ascii="Times New Roman" w:hAnsi="Times New Roman" w:cs="Times New Roman"/>
          <w:bCs/>
          <w:sz w:val="28"/>
          <w:szCs w:val="28"/>
        </w:rPr>
        <w:t>has n</w:t>
      </w:r>
      <w:r w:rsidR="00E11DED" w:rsidRPr="00DF58BF">
        <w:rPr>
          <w:rFonts w:ascii="Times New Roman" w:hAnsi="Times New Roman" w:cs="Times New Roman"/>
          <w:bCs/>
          <w:sz w:val="28"/>
          <w:szCs w:val="28"/>
        </w:rPr>
        <w:t>either</w:t>
      </w:r>
      <w:r w:rsidR="003466F6" w:rsidRPr="00DF58BF">
        <w:rPr>
          <w:rFonts w:ascii="Times New Roman" w:hAnsi="Times New Roman" w:cs="Times New Roman"/>
          <w:bCs/>
          <w:sz w:val="28"/>
          <w:szCs w:val="28"/>
        </w:rPr>
        <w:t xml:space="preserve"> jurisdiction nor authority</w:t>
      </w:r>
      <w:r w:rsidR="0058745D" w:rsidRPr="00DF58BF">
        <w:rPr>
          <w:rFonts w:ascii="Times New Roman" w:hAnsi="Times New Roman" w:cs="Times New Roman"/>
          <w:bCs/>
          <w:sz w:val="28"/>
          <w:szCs w:val="28"/>
        </w:rPr>
        <w:t xml:space="preserve"> </w:t>
      </w:r>
      <w:r w:rsidR="003466F6" w:rsidRPr="00DF58BF">
        <w:rPr>
          <w:rFonts w:ascii="Times New Roman" w:hAnsi="Times New Roman" w:cs="Times New Roman"/>
          <w:bCs/>
          <w:sz w:val="28"/>
          <w:szCs w:val="28"/>
        </w:rPr>
        <w:t>to</w:t>
      </w:r>
      <w:r w:rsidR="00721C20" w:rsidRPr="00DF58BF">
        <w:rPr>
          <w:rFonts w:ascii="Times New Roman" w:hAnsi="Times New Roman" w:cs="Times New Roman"/>
          <w:bCs/>
          <w:sz w:val="28"/>
          <w:szCs w:val="28"/>
        </w:rPr>
        <w:t xml:space="preserve"> hear</w:t>
      </w:r>
      <w:r w:rsidR="005069D9" w:rsidRPr="00DF58BF">
        <w:rPr>
          <w:rFonts w:ascii="Times New Roman" w:hAnsi="Times New Roman" w:cs="Times New Roman"/>
          <w:bCs/>
          <w:sz w:val="28"/>
          <w:szCs w:val="28"/>
        </w:rPr>
        <w:t xml:space="preserve"> an application for leave to</w:t>
      </w:r>
      <w:r w:rsidR="003466F6" w:rsidRPr="00DF58BF">
        <w:rPr>
          <w:rFonts w:ascii="Times New Roman" w:hAnsi="Times New Roman" w:cs="Times New Roman"/>
          <w:bCs/>
          <w:sz w:val="28"/>
          <w:szCs w:val="28"/>
        </w:rPr>
        <w:t xml:space="preserve"> </w:t>
      </w:r>
      <w:r w:rsidR="00721C20" w:rsidRPr="00DF58BF">
        <w:rPr>
          <w:rFonts w:ascii="Times New Roman" w:hAnsi="Times New Roman" w:cs="Times New Roman"/>
          <w:bCs/>
          <w:sz w:val="28"/>
          <w:szCs w:val="28"/>
        </w:rPr>
        <w:t>appeal</w:t>
      </w:r>
      <w:r w:rsidR="00956869" w:rsidRPr="00DF58BF">
        <w:rPr>
          <w:rFonts w:ascii="Times New Roman" w:hAnsi="Times New Roman" w:cs="Times New Roman"/>
          <w:bCs/>
          <w:sz w:val="28"/>
          <w:szCs w:val="28"/>
        </w:rPr>
        <w:t xml:space="preserve"> on any issues related to Madam Justice </w:t>
      </w:r>
      <w:proofErr w:type="spellStart"/>
      <w:r w:rsidR="00956869" w:rsidRPr="00DF58BF">
        <w:rPr>
          <w:rFonts w:ascii="Times New Roman" w:hAnsi="Times New Roman" w:cs="Times New Roman"/>
          <w:bCs/>
          <w:sz w:val="28"/>
          <w:szCs w:val="28"/>
        </w:rPr>
        <w:t>Neukircher</w:t>
      </w:r>
      <w:r w:rsidR="00E11DED" w:rsidRPr="00DF58BF">
        <w:rPr>
          <w:rFonts w:ascii="Times New Roman" w:hAnsi="Times New Roman" w:cs="Times New Roman"/>
          <w:bCs/>
          <w:sz w:val="28"/>
          <w:szCs w:val="28"/>
        </w:rPr>
        <w:t>’</w:t>
      </w:r>
      <w:r w:rsidR="00956869" w:rsidRPr="00DF58BF">
        <w:rPr>
          <w:rFonts w:ascii="Times New Roman" w:hAnsi="Times New Roman" w:cs="Times New Roman"/>
          <w:bCs/>
          <w:sz w:val="28"/>
          <w:szCs w:val="28"/>
        </w:rPr>
        <w:t>s</w:t>
      </w:r>
      <w:proofErr w:type="spellEnd"/>
      <w:r w:rsidR="00956869" w:rsidRPr="00DF58BF">
        <w:rPr>
          <w:rFonts w:ascii="Times New Roman" w:hAnsi="Times New Roman" w:cs="Times New Roman"/>
          <w:bCs/>
          <w:sz w:val="28"/>
          <w:szCs w:val="28"/>
        </w:rPr>
        <w:t xml:space="preserve"> orders</w:t>
      </w:r>
      <w:r w:rsidR="00721C20" w:rsidRPr="00DF58BF">
        <w:rPr>
          <w:rFonts w:ascii="Times New Roman" w:hAnsi="Times New Roman" w:cs="Times New Roman"/>
          <w:bCs/>
          <w:sz w:val="28"/>
          <w:szCs w:val="28"/>
        </w:rPr>
        <w:t xml:space="preserve">, </w:t>
      </w:r>
      <w:r w:rsidR="00721C20" w:rsidRPr="00DF58BF">
        <w:rPr>
          <w:rFonts w:ascii="Times New Roman" w:hAnsi="Times New Roman" w:cs="Times New Roman"/>
          <w:bCs/>
          <w:sz w:val="28"/>
          <w:szCs w:val="28"/>
        </w:rPr>
        <w:lastRenderedPageBreak/>
        <w:t>particularly in her absence. It is also clear that the Applicant wants this Court to determine issues that were never ca</w:t>
      </w:r>
      <w:r w:rsidR="00E11DED" w:rsidRPr="00DF58BF">
        <w:rPr>
          <w:rFonts w:ascii="Times New Roman" w:hAnsi="Times New Roman" w:cs="Times New Roman"/>
          <w:bCs/>
          <w:sz w:val="28"/>
          <w:szCs w:val="28"/>
        </w:rPr>
        <w:t>nvassed</w:t>
      </w:r>
      <w:r w:rsidR="00721C20" w:rsidRPr="00DF58BF">
        <w:rPr>
          <w:rFonts w:ascii="Times New Roman" w:hAnsi="Times New Roman" w:cs="Times New Roman"/>
          <w:bCs/>
          <w:sz w:val="28"/>
          <w:szCs w:val="28"/>
        </w:rPr>
        <w:t xml:space="preserve"> before</w:t>
      </w:r>
      <w:r w:rsidR="0082208A" w:rsidRPr="00DF58BF">
        <w:rPr>
          <w:rFonts w:ascii="Times New Roman" w:hAnsi="Times New Roman" w:cs="Times New Roman"/>
          <w:bCs/>
          <w:sz w:val="28"/>
          <w:szCs w:val="28"/>
        </w:rPr>
        <w:t xml:space="preserve"> it</w:t>
      </w:r>
      <w:r w:rsidR="0058745D" w:rsidRPr="00DF58BF">
        <w:rPr>
          <w:rFonts w:ascii="Times New Roman" w:hAnsi="Times New Roman" w:cs="Times New Roman"/>
          <w:bCs/>
          <w:sz w:val="28"/>
          <w:szCs w:val="28"/>
        </w:rPr>
        <w:t xml:space="preserve">. This would be highly irregular. </w:t>
      </w:r>
      <w:r w:rsidR="00295DFD" w:rsidRPr="00DF58BF">
        <w:rPr>
          <w:rFonts w:ascii="Times New Roman" w:hAnsi="Times New Roman" w:cs="Times New Roman"/>
          <w:bCs/>
          <w:sz w:val="28"/>
          <w:szCs w:val="28"/>
        </w:rPr>
        <w:t xml:space="preserve">Therefore, this Court is not </w:t>
      </w:r>
      <w:r w:rsidR="00E06CF7" w:rsidRPr="00DF58BF">
        <w:rPr>
          <w:rFonts w:ascii="Times New Roman" w:hAnsi="Times New Roman" w:cs="Times New Roman"/>
          <w:bCs/>
          <w:sz w:val="28"/>
          <w:szCs w:val="28"/>
        </w:rPr>
        <w:t>authorized to</w:t>
      </w:r>
      <w:r w:rsidR="0082208A" w:rsidRPr="00DF58BF">
        <w:rPr>
          <w:rFonts w:ascii="Times New Roman" w:hAnsi="Times New Roman" w:cs="Times New Roman"/>
          <w:bCs/>
          <w:sz w:val="28"/>
          <w:szCs w:val="28"/>
        </w:rPr>
        <w:t xml:space="preserve"> entertain nor</w:t>
      </w:r>
      <w:r w:rsidR="00E06CF7" w:rsidRPr="00DF58BF">
        <w:rPr>
          <w:rFonts w:ascii="Times New Roman" w:hAnsi="Times New Roman" w:cs="Times New Roman"/>
          <w:bCs/>
          <w:sz w:val="28"/>
          <w:szCs w:val="28"/>
        </w:rPr>
        <w:t xml:space="preserve"> pronounce on any issues related to orders or judgments of other courts</w:t>
      </w:r>
      <w:r w:rsidR="005B5673" w:rsidRPr="00DF58BF">
        <w:rPr>
          <w:rFonts w:ascii="Times New Roman" w:hAnsi="Times New Roman" w:cs="Times New Roman"/>
          <w:bCs/>
          <w:sz w:val="28"/>
          <w:szCs w:val="28"/>
        </w:rPr>
        <w:t>.</w:t>
      </w:r>
      <w:r w:rsidR="00E778E9" w:rsidRPr="00DF58BF">
        <w:rPr>
          <w:rFonts w:ascii="Times New Roman" w:hAnsi="Times New Roman" w:cs="Times New Roman"/>
          <w:bCs/>
          <w:sz w:val="28"/>
          <w:szCs w:val="28"/>
        </w:rPr>
        <w:t xml:space="preserve"> </w:t>
      </w:r>
    </w:p>
    <w:p w14:paraId="04D56EAC" w14:textId="77777777" w:rsidR="005B5673" w:rsidRDefault="005B5673" w:rsidP="00721C20">
      <w:pPr>
        <w:spacing w:line="360" w:lineRule="auto"/>
        <w:ind w:left="720" w:hanging="495"/>
        <w:jc w:val="both"/>
        <w:rPr>
          <w:rFonts w:ascii="Times New Roman" w:hAnsi="Times New Roman" w:cs="Times New Roman"/>
          <w:bCs/>
          <w:sz w:val="28"/>
          <w:szCs w:val="28"/>
        </w:rPr>
      </w:pPr>
    </w:p>
    <w:p w14:paraId="0B035EBB" w14:textId="77777777" w:rsidR="005B5673" w:rsidRPr="00D506A8" w:rsidRDefault="005B5673" w:rsidP="00721C20">
      <w:pPr>
        <w:spacing w:line="360" w:lineRule="auto"/>
        <w:ind w:left="720" w:hanging="495"/>
        <w:jc w:val="both"/>
        <w:rPr>
          <w:rFonts w:ascii="Times New Roman" w:hAnsi="Times New Roman" w:cs="Times New Roman"/>
          <w:b/>
          <w:bCs/>
          <w:sz w:val="28"/>
          <w:szCs w:val="28"/>
          <w:u w:val="single"/>
        </w:rPr>
      </w:pPr>
      <w:r w:rsidRPr="00D506A8">
        <w:rPr>
          <w:rFonts w:ascii="Times New Roman" w:hAnsi="Times New Roman" w:cs="Times New Roman"/>
          <w:b/>
          <w:bCs/>
          <w:sz w:val="28"/>
          <w:szCs w:val="28"/>
          <w:u w:val="single"/>
        </w:rPr>
        <w:t xml:space="preserve">CONCLUSION </w:t>
      </w:r>
    </w:p>
    <w:p w14:paraId="1B55DFC9" w14:textId="60F25B3F" w:rsidR="00E06CF7" w:rsidRDefault="005D6C2C" w:rsidP="005D6C2C">
      <w:pPr>
        <w:spacing w:line="360" w:lineRule="auto"/>
        <w:ind w:left="420" w:hanging="420"/>
        <w:jc w:val="both"/>
        <w:rPr>
          <w:rFonts w:ascii="Times New Roman" w:hAnsi="Times New Roman" w:cs="Times New Roman"/>
          <w:bCs/>
          <w:sz w:val="28"/>
          <w:szCs w:val="28"/>
          <w:lang w:val="en-US"/>
        </w:rPr>
      </w:pPr>
      <w:r>
        <w:rPr>
          <w:rFonts w:ascii="Times New Roman" w:hAnsi="Times New Roman" w:cs="Times New Roman"/>
          <w:bCs/>
          <w:sz w:val="28"/>
          <w:szCs w:val="28"/>
          <w:lang w:val="en-US"/>
        </w:rPr>
        <w:t>2</w:t>
      </w:r>
      <w:r w:rsidR="005B5673">
        <w:rPr>
          <w:rFonts w:ascii="Times New Roman" w:hAnsi="Times New Roman" w:cs="Times New Roman"/>
          <w:bCs/>
          <w:sz w:val="28"/>
          <w:szCs w:val="28"/>
          <w:lang w:val="en-US"/>
        </w:rPr>
        <w:t>5</w:t>
      </w:r>
      <w:r>
        <w:rPr>
          <w:rFonts w:ascii="Times New Roman" w:hAnsi="Times New Roman" w:cs="Times New Roman"/>
          <w:bCs/>
          <w:sz w:val="28"/>
          <w:szCs w:val="28"/>
          <w:lang w:val="en-US"/>
        </w:rPr>
        <w:t>.</w:t>
      </w:r>
      <w:r>
        <w:rPr>
          <w:rFonts w:ascii="Times New Roman" w:hAnsi="Times New Roman" w:cs="Times New Roman"/>
          <w:bCs/>
          <w:sz w:val="28"/>
          <w:szCs w:val="28"/>
          <w:lang w:val="en-US"/>
        </w:rPr>
        <w:tab/>
      </w:r>
      <w:r w:rsidR="00295DFD" w:rsidRPr="00E06CF7">
        <w:rPr>
          <w:rFonts w:ascii="Times New Roman" w:hAnsi="Times New Roman" w:cs="Times New Roman"/>
          <w:bCs/>
          <w:sz w:val="28"/>
          <w:szCs w:val="28"/>
          <w:lang w:val="en-US"/>
        </w:rPr>
        <w:t xml:space="preserve">The present application was filed outside </w:t>
      </w:r>
      <w:r w:rsidR="00295DFD">
        <w:rPr>
          <w:rFonts w:ascii="Times New Roman" w:hAnsi="Times New Roman" w:cs="Times New Roman"/>
          <w:bCs/>
          <w:sz w:val="28"/>
          <w:szCs w:val="28"/>
          <w:lang w:val="en-US"/>
        </w:rPr>
        <w:t xml:space="preserve">the prescribed time, so this Court </w:t>
      </w:r>
      <w:r w:rsidR="00E23A5C">
        <w:rPr>
          <w:rFonts w:ascii="Times New Roman" w:hAnsi="Times New Roman" w:cs="Times New Roman"/>
          <w:bCs/>
          <w:sz w:val="28"/>
          <w:szCs w:val="28"/>
          <w:lang w:val="en-US"/>
        </w:rPr>
        <w:t xml:space="preserve">is </w:t>
      </w:r>
      <w:r w:rsidR="00311BD4">
        <w:rPr>
          <w:rFonts w:ascii="Times New Roman" w:hAnsi="Times New Roman" w:cs="Times New Roman"/>
          <w:bCs/>
          <w:sz w:val="28"/>
          <w:szCs w:val="28"/>
          <w:lang w:val="en-US"/>
        </w:rPr>
        <w:t>excluded from</w:t>
      </w:r>
      <w:r w:rsidR="00295DFD">
        <w:rPr>
          <w:rFonts w:ascii="Times New Roman" w:hAnsi="Times New Roman" w:cs="Times New Roman"/>
          <w:bCs/>
          <w:sz w:val="28"/>
          <w:szCs w:val="28"/>
          <w:lang w:val="en-US"/>
        </w:rPr>
        <w:t xml:space="preserve"> consider</w:t>
      </w:r>
      <w:r w:rsidR="00311BD4">
        <w:rPr>
          <w:rFonts w:ascii="Times New Roman" w:hAnsi="Times New Roman" w:cs="Times New Roman"/>
          <w:bCs/>
          <w:sz w:val="28"/>
          <w:szCs w:val="28"/>
          <w:lang w:val="en-US"/>
        </w:rPr>
        <w:t>ing</w:t>
      </w:r>
      <w:r w:rsidR="00295DFD">
        <w:rPr>
          <w:rFonts w:ascii="Times New Roman" w:hAnsi="Times New Roman" w:cs="Times New Roman"/>
          <w:bCs/>
          <w:sz w:val="28"/>
          <w:szCs w:val="28"/>
          <w:lang w:val="en-US"/>
        </w:rPr>
        <w:t xml:space="preserve"> the</w:t>
      </w:r>
      <w:r w:rsidR="00311BD4">
        <w:rPr>
          <w:rFonts w:ascii="Times New Roman" w:hAnsi="Times New Roman" w:cs="Times New Roman"/>
          <w:bCs/>
          <w:sz w:val="28"/>
          <w:szCs w:val="28"/>
          <w:lang w:val="en-US"/>
        </w:rPr>
        <w:t xml:space="preserve"> application for</w:t>
      </w:r>
      <w:r w:rsidR="00295DFD">
        <w:rPr>
          <w:rFonts w:ascii="Times New Roman" w:hAnsi="Times New Roman" w:cs="Times New Roman"/>
          <w:bCs/>
          <w:sz w:val="28"/>
          <w:szCs w:val="28"/>
          <w:lang w:val="en-US"/>
        </w:rPr>
        <w:t xml:space="preserve"> leave of appeal</w:t>
      </w:r>
      <w:r w:rsidR="00295DFD" w:rsidRPr="00E06CF7">
        <w:rPr>
          <w:rFonts w:ascii="Times New Roman" w:hAnsi="Times New Roman" w:cs="Times New Roman"/>
          <w:bCs/>
          <w:sz w:val="28"/>
          <w:szCs w:val="28"/>
          <w:lang w:val="en-US"/>
        </w:rPr>
        <w:t>.</w:t>
      </w:r>
      <w:r w:rsidR="00295DFD">
        <w:rPr>
          <w:rFonts w:ascii="Times New Roman" w:hAnsi="Times New Roman" w:cs="Times New Roman"/>
          <w:bCs/>
          <w:sz w:val="28"/>
          <w:szCs w:val="28"/>
          <w:lang w:val="en-US"/>
        </w:rPr>
        <w:t xml:space="preserve"> </w:t>
      </w:r>
      <w:r w:rsidR="00295DFD" w:rsidRPr="00E06CF7">
        <w:rPr>
          <w:rFonts w:ascii="Times New Roman" w:hAnsi="Times New Roman" w:cs="Times New Roman"/>
          <w:bCs/>
          <w:sz w:val="28"/>
          <w:szCs w:val="28"/>
          <w:lang w:val="en-US"/>
        </w:rPr>
        <w:t>The application stands to be dismissed.</w:t>
      </w:r>
    </w:p>
    <w:p w14:paraId="4876F02B" w14:textId="77777777" w:rsidR="00230C1E" w:rsidRDefault="00230C1E" w:rsidP="005D6C2C">
      <w:pPr>
        <w:spacing w:line="360" w:lineRule="auto"/>
        <w:ind w:left="420" w:hanging="420"/>
        <w:jc w:val="both"/>
        <w:rPr>
          <w:rFonts w:ascii="Times New Roman" w:hAnsi="Times New Roman" w:cs="Times New Roman"/>
          <w:bCs/>
          <w:sz w:val="28"/>
          <w:szCs w:val="28"/>
          <w:lang w:val="en-US"/>
        </w:rPr>
      </w:pPr>
    </w:p>
    <w:p w14:paraId="15E88CC5" w14:textId="335F731A" w:rsidR="00E06CF7" w:rsidRDefault="005D6C2C" w:rsidP="005D6C2C">
      <w:pPr>
        <w:spacing w:line="360" w:lineRule="auto"/>
        <w:ind w:left="420" w:hanging="420"/>
        <w:jc w:val="both"/>
        <w:rPr>
          <w:rFonts w:ascii="Times New Roman" w:hAnsi="Times New Roman" w:cs="Times New Roman"/>
          <w:bCs/>
          <w:sz w:val="28"/>
          <w:szCs w:val="28"/>
          <w:lang w:val="en-US"/>
        </w:rPr>
      </w:pPr>
      <w:r>
        <w:rPr>
          <w:rFonts w:ascii="Times New Roman" w:hAnsi="Times New Roman" w:cs="Times New Roman"/>
          <w:bCs/>
          <w:sz w:val="28"/>
          <w:szCs w:val="28"/>
          <w:lang w:val="en-US"/>
        </w:rPr>
        <w:t>2</w:t>
      </w:r>
      <w:r w:rsidR="005B5673">
        <w:rPr>
          <w:rFonts w:ascii="Times New Roman" w:hAnsi="Times New Roman" w:cs="Times New Roman"/>
          <w:bCs/>
          <w:sz w:val="28"/>
          <w:szCs w:val="28"/>
          <w:lang w:val="en-US"/>
        </w:rPr>
        <w:t>6</w:t>
      </w:r>
      <w:r>
        <w:rPr>
          <w:rFonts w:ascii="Times New Roman" w:hAnsi="Times New Roman" w:cs="Times New Roman"/>
          <w:bCs/>
          <w:sz w:val="28"/>
          <w:szCs w:val="28"/>
          <w:lang w:val="en-US"/>
        </w:rPr>
        <w:t>.</w:t>
      </w:r>
      <w:r>
        <w:rPr>
          <w:rFonts w:ascii="Times New Roman" w:hAnsi="Times New Roman" w:cs="Times New Roman"/>
          <w:bCs/>
          <w:sz w:val="28"/>
          <w:szCs w:val="28"/>
          <w:lang w:val="en-US"/>
        </w:rPr>
        <w:tab/>
      </w:r>
      <w:r w:rsidR="00295DFD" w:rsidRPr="00E06CF7">
        <w:rPr>
          <w:rFonts w:ascii="Times New Roman" w:hAnsi="Times New Roman" w:cs="Times New Roman"/>
          <w:bCs/>
          <w:sz w:val="28"/>
          <w:szCs w:val="28"/>
          <w:lang w:val="en-US"/>
        </w:rPr>
        <w:t xml:space="preserve">In the absence of condonation being granted, the </w:t>
      </w:r>
      <w:r w:rsidR="00295DFD">
        <w:rPr>
          <w:rFonts w:ascii="Times New Roman" w:hAnsi="Times New Roman" w:cs="Times New Roman"/>
          <w:bCs/>
          <w:sz w:val="28"/>
          <w:szCs w:val="28"/>
          <w:lang w:val="en-US"/>
        </w:rPr>
        <w:t xml:space="preserve">leave </w:t>
      </w:r>
      <w:r w:rsidR="00311BD4">
        <w:rPr>
          <w:rFonts w:ascii="Times New Roman" w:hAnsi="Times New Roman" w:cs="Times New Roman"/>
          <w:bCs/>
          <w:sz w:val="28"/>
          <w:szCs w:val="28"/>
          <w:lang w:val="en-US"/>
        </w:rPr>
        <w:t>t</w:t>
      </w:r>
      <w:r w:rsidR="00295DFD">
        <w:rPr>
          <w:rFonts w:ascii="Times New Roman" w:hAnsi="Times New Roman" w:cs="Times New Roman"/>
          <w:bCs/>
          <w:sz w:val="28"/>
          <w:szCs w:val="28"/>
          <w:lang w:val="en-US"/>
        </w:rPr>
        <w:t xml:space="preserve">o appeal </w:t>
      </w:r>
      <w:r w:rsidR="00295DFD" w:rsidRPr="00E06CF7">
        <w:rPr>
          <w:rFonts w:ascii="Times New Roman" w:hAnsi="Times New Roman" w:cs="Times New Roman"/>
          <w:bCs/>
          <w:sz w:val="28"/>
          <w:szCs w:val="28"/>
          <w:lang w:val="en-US"/>
        </w:rPr>
        <w:t>application is dismissed for want of jurisdiction of this Court to consider that application.</w:t>
      </w:r>
    </w:p>
    <w:p w14:paraId="156D31AB" w14:textId="77777777" w:rsidR="00230C1E" w:rsidRDefault="00230C1E" w:rsidP="005D6C2C">
      <w:pPr>
        <w:spacing w:line="360" w:lineRule="auto"/>
        <w:ind w:left="420" w:hanging="420"/>
        <w:jc w:val="both"/>
        <w:rPr>
          <w:rFonts w:ascii="Times New Roman" w:hAnsi="Times New Roman" w:cs="Times New Roman"/>
          <w:bCs/>
          <w:sz w:val="28"/>
          <w:szCs w:val="28"/>
          <w:lang w:val="en-US"/>
        </w:rPr>
      </w:pPr>
    </w:p>
    <w:p w14:paraId="19172745" w14:textId="4406E829" w:rsidR="005D6C2C" w:rsidRDefault="005D6C2C" w:rsidP="005D6C2C">
      <w:pPr>
        <w:spacing w:line="360" w:lineRule="auto"/>
        <w:ind w:left="420" w:hanging="420"/>
        <w:jc w:val="both"/>
        <w:rPr>
          <w:rFonts w:ascii="Times New Roman" w:hAnsi="Times New Roman" w:cs="Times New Roman"/>
          <w:bCs/>
          <w:sz w:val="28"/>
          <w:szCs w:val="28"/>
          <w:lang w:val="en-US"/>
        </w:rPr>
      </w:pPr>
      <w:r>
        <w:rPr>
          <w:rFonts w:ascii="Times New Roman" w:hAnsi="Times New Roman" w:cs="Times New Roman"/>
          <w:bCs/>
          <w:sz w:val="28"/>
          <w:szCs w:val="28"/>
          <w:lang w:val="en-US"/>
        </w:rPr>
        <w:t>2</w:t>
      </w:r>
      <w:r w:rsidR="005B5673">
        <w:rPr>
          <w:rFonts w:ascii="Times New Roman" w:hAnsi="Times New Roman" w:cs="Times New Roman"/>
          <w:bCs/>
          <w:sz w:val="28"/>
          <w:szCs w:val="28"/>
          <w:lang w:val="en-US"/>
        </w:rPr>
        <w:t>7</w:t>
      </w:r>
      <w:r>
        <w:rPr>
          <w:rFonts w:ascii="Times New Roman" w:hAnsi="Times New Roman" w:cs="Times New Roman"/>
          <w:bCs/>
          <w:sz w:val="28"/>
          <w:szCs w:val="28"/>
          <w:lang w:val="en-US"/>
        </w:rPr>
        <w:t>.</w:t>
      </w:r>
      <w:r>
        <w:rPr>
          <w:rFonts w:ascii="Times New Roman" w:hAnsi="Times New Roman" w:cs="Times New Roman"/>
          <w:bCs/>
          <w:sz w:val="28"/>
          <w:szCs w:val="28"/>
          <w:lang w:val="en-US"/>
        </w:rPr>
        <w:tab/>
      </w:r>
      <w:r w:rsidRPr="005D6C2C">
        <w:rPr>
          <w:rFonts w:ascii="Times New Roman" w:hAnsi="Times New Roman" w:cs="Times New Roman"/>
          <w:bCs/>
          <w:sz w:val="28"/>
          <w:szCs w:val="28"/>
          <w:lang w:val="en-US"/>
        </w:rPr>
        <w:t xml:space="preserve">This court </w:t>
      </w:r>
      <w:r>
        <w:rPr>
          <w:rFonts w:ascii="Times New Roman" w:hAnsi="Times New Roman" w:cs="Times New Roman"/>
          <w:bCs/>
          <w:sz w:val="28"/>
          <w:szCs w:val="28"/>
          <w:lang w:val="en-US"/>
        </w:rPr>
        <w:t>believes</w:t>
      </w:r>
      <w:r w:rsidRPr="005D6C2C">
        <w:rPr>
          <w:rFonts w:ascii="Times New Roman" w:hAnsi="Times New Roman" w:cs="Times New Roman"/>
          <w:bCs/>
          <w:sz w:val="28"/>
          <w:szCs w:val="28"/>
          <w:lang w:val="en-US"/>
        </w:rPr>
        <w:t xml:space="preserve"> that it has considered all the issues raised in this application for leave to appeal in our judgment. We are</w:t>
      </w:r>
      <w:r>
        <w:rPr>
          <w:rFonts w:ascii="Times New Roman" w:hAnsi="Times New Roman" w:cs="Times New Roman"/>
          <w:bCs/>
          <w:sz w:val="28"/>
          <w:szCs w:val="28"/>
          <w:lang w:val="en-US"/>
        </w:rPr>
        <w:t>, therefore,</w:t>
      </w:r>
      <w:r w:rsidRPr="005D6C2C">
        <w:rPr>
          <w:rFonts w:ascii="Times New Roman" w:hAnsi="Times New Roman" w:cs="Times New Roman"/>
          <w:bCs/>
          <w:sz w:val="28"/>
          <w:szCs w:val="28"/>
          <w:lang w:val="en-US"/>
        </w:rPr>
        <w:t xml:space="preserve"> not persuaded that another Court may come to a different conclusion in this case. Put another way, we are of the considered view that there are no reasonable prospects of success in this appeal. Therefore, the application for leave to appeal </w:t>
      </w:r>
      <w:proofErr w:type="gramStart"/>
      <w:r w:rsidRPr="005D6C2C">
        <w:rPr>
          <w:rFonts w:ascii="Times New Roman" w:hAnsi="Times New Roman" w:cs="Times New Roman"/>
          <w:bCs/>
          <w:sz w:val="28"/>
          <w:szCs w:val="28"/>
          <w:lang w:val="en-US"/>
        </w:rPr>
        <w:t>falls</w:t>
      </w:r>
      <w:proofErr w:type="gramEnd"/>
      <w:r w:rsidRPr="005D6C2C">
        <w:rPr>
          <w:rFonts w:ascii="Times New Roman" w:hAnsi="Times New Roman" w:cs="Times New Roman"/>
          <w:bCs/>
          <w:sz w:val="28"/>
          <w:szCs w:val="28"/>
          <w:lang w:val="en-US"/>
        </w:rPr>
        <w:t xml:space="preserve"> to be dismissed.</w:t>
      </w:r>
    </w:p>
    <w:p w14:paraId="1D51C0BE" w14:textId="2914837F" w:rsidR="000F0C91" w:rsidRDefault="000E19C0" w:rsidP="005D6C2C">
      <w:pPr>
        <w:spacing w:line="360" w:lineRule="auto"/>
        <w:ind w:left="420" w:hanging="4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28. As regards the </w:t>
      </w:r>
      <w:r w:rsidR="001833B8">
        <w:rPr>
          <w:rFonts w:ascii="Times New Roman" w:hAnsi="Times New Roman" w:cs="Times New Roman"/>
          <w:bCs/>
          <w:sz w:val="28"/>
          <w:szCs w:val="28"/>
          <w:lang w:val="en-US"/>
        </w:rPr>
        <w:t xml:space="preserve">issue of costs, nothing was presented to us </w:t>
      </w:r>
      <w:r w:rsidR="00597478">
        <w:rPr>
          <w:rFonts w:ascii="Times New Roman" w:hAnsi="Times New Roman" w:cs="Times New Roman"/>
          <w:bCs/>
          <w:sz w:val="28"/>
          <w:szCs w:val="28"/>
          <w:lang w:val="en-US"/>
        </w:rPr>
        <w:t xml:space="preserve">warranting a departure from the standard rule that costs follow the </w:t>
      </w:r>
      <w:r w:rsidR="00C15EA8">
        <w:rPr>
          <w:rFonts w:ascii="Times New Roman" w:hAnsi="Times New Roman" w:cs="Times New Roman"/>
          <w:bCs/>
          <w:sz w:val="28"/>
          <w:szCs w:val="28"/>
          <w:lang w:val="en-US"/>
        </w:rPr>
        <w:t>outcome of litigation.</w:t>
      </w:r>
    </w:p>
    <w:p w14:paraId="284A33BF" w14:textId="77777777" w:rsidR="00230C1E" w:rsidRPr="005D6C2C" w:rsidRDefault="00230C1E" w:rsidP="005D6C2C">
      <w:pPr>
        <w:spacing w:line="360" w:lineRule="auto"/>
        <w:ind w:left="420" w:hanging="420"/>
        <w:jc w:val="both"/>
        <w:rPr>
          <w:rFonts w:ascii="Times New Roman" w:hAnsi="Times New Roman" w:cs="Times New Roman"/>
          <w:bCs/>
          <w:sz w:val="28"/>
          <w:szCs w:val="28"/>
          <w:lang w:val="en-US"/>
        </w:rPr>
      </w:pPr>
    </w:p>
    <w:p w14:paraId="41AFEA46" w14:textId="19090AB7" w:rsidR="005D6C2C" w:rsidRPr="005D6C2C" w:rsidRDefault="005D6C2C" w:rsidP="005D6C2C">
      <w:pPr>
        <w:spacing w:line="360" w:lineRule="auto"/>
        <w:ind w:left="420" w:hanging="420"/>
        <w:jc w:val="both"/>
        <w:rPr>
          <w:rFonts w:ascii="Times New Roman" w:hAnsi="Times New Roman" w:cs="Times New Roman"/>
          <w:bCs/>
          <w:sz w:val="28"/>
          <w:szCs w:val="28"/>
          <w:lang w:val="en-US"/>
        </w:rPr>
      </w:pPr>
      <w:r w:rsidRPr="005D6C2C">
        <w:rPr>
          <w:rFonts w:ascii="Times New Roman" w:hAnsi="Times New Roman" w:cs="Times New Roman"/>
          <w:bCs/>
          <w:sz w:val="28"/>
          <w:szCs w:val="28"/>
          <w:lang w:val="en-US"/>
        </w:rPr>
        <w:t>2</w:t>
      </w:r>
      <w:r w:rsidR="000E19C0">
        <w:rPr>
          <w:rFonts w:ascii="Times New Roman" w:hAnsi="Times New Roman" w:cs="Times New Roman"/>
          <w:bCs/>
          <w:sz w:val="28"/>
          <w:szCs w:val="28"/>
          <w:lang w:val="en-US"/>
        </w:rPr>
        <w:t>9</w:t>
      </w:r>
      <w:r w:rsidRPr="005D6C2C">
        <w:rPr>
          <w:rFonts w:ascii="Times New Roman" w:hAnsi="Times New Roman" w:cs="Times New Roman"/>
          <w:bCs/>
          <w:sz w:val="28"/>
          <w:szCs w:val="28"/>
          <w:lang w:val="en-US"/>
        </w:rPr>
        <w:t>.</w:t>
      </w:r>
      <w:r w:rsidRPr="005D6C2C">
        <w:rPr>
          <w:rFonts w:ascii="Times New Roman" w:hAnsi="Times New Roman" w:cs="Times New Roman"/>
          <w:bCs/>
          <w:sz w:val="28"/>
          <w:szCs w:val="28"/>
          <w:lang w:val="en-US"/>
        </w:rPr>
        <w:tab/>
        <w:t xml:space="preserve">In the circumstances, </w:t>
      </w:r>
      <w:r w:rsidR="000F0C91">
        <w:rPr>
          <w:rFonts w:ascii="Times New Roman" w:hAnsi="Times New Roman" w:cs="Times New Roman"/>
          <w:bCs/>
          <w:sz w:val="28"/>
          <w:szCs w:val="28"/>
          <w:lang w:val="en-US"/>
        </w:rPr>
        <w:t>we</w:t>
      </w:r>
      <w:r w:rsidRPr="005D6C2C">
        <w:rPr>
          <w:rFonts w:ascii="Times New Roman" w:hAnsi="Times New Roman" w:cs="Times New Roman"/>
          <w:bCs/>
          <w:sz w:val="28"/>
          <w:szCs w:val="28"/>
          <w:lang w:val="en-US"/>
        </w:rPr>
        <w:t xml:space="preserve"> make the following order:</w:t>
      </w:r>
    </w:p>
    <w:p w14:paraId="14BB48A3" w14:textId="77777777" w:rsidR="005D6C2C" w:rsidRPr="005D6C2C" w:rsidRDefault="005D6C2C" w:rsidP="005D6C2C">
      <w:pPr>
        <w:spacing w:line="360" w:lineRule="auto"/>
        <w:ind w:left="420" w:hanging="420"/>
        <w:jc w:val="both"/>
        <w:rPr>
          <w:rFonts w:ascii="Times New Roman" w:hAnsi="Times New Roman" w:cs="Times New Roman"/>
          <w:bCs/>
          <w:sz w:val="28"/>
          <w:szCs w:val="28"/>
          <w:lang w:val="en-US"/>
        </w:rPr>
      </w:pPr>
    </w:p>
    <w:p w14:paraId="6FDE5A72" w14:textId="77777777" w:rsidR="005D6C2C" w:rsidRPr="00CF3D7C" w:rsidRDefault="005D6C2C" w:rsidP="00CF3D7C">
      <w:pPr>
        <w:spacing w:line="360" w:lineRule="auto"/>
        <w:ind w:left="360"/>
        <w:jc w:val="both"/>
        <w:rPr>
          <w:rFonts w:ascii="Times New Roman" w:hAnsi="Times New Roman" w:cs="Times New Roman"/>
          <w:bCs/>
          <w:sz w:val="28"/>
          <w:szCs w:val="28"/>
          <w:lang w:val="en-US"/>
        </w:rPr>
      </w:pPr>
      <w:r w:rsidRPr="00CF3D7C">
        <w:rPr>
          <w:rFonts w:ascii="Times New Roman" w:hAnsi="Times New Roman" w:cs="Times New Roman"/>
          <w:bCs/>
          <w:sz w:val="28"/>
          <w:szCs w:val="28"/>
          <w:lang w:val="en-US"/>
        </w:rPr>
        <w:t>The application for leave to appeal is dismissed with costs.</w:t>
      </w:r>
    </w:p>
    <w:p w14:paraId="4040C153" w14:textId="77777777" w:rsidR="00087BCE" w:rsidRDefault="00087BCE" w:rsidP="00087BCE">
      <w:pPr>
        <w:spacing w:line="360" w:lineRule="auto"/>
        <w:jc w:val="both"/>
        <w:rPr>
          <w:rFonts w:ascii="Times New Roman" w:hAnsi="Times New Roman" w:cs="Times New Roman"/>
          <w:bCs/>
          <w:sz w:val="28"/>
          <w:szCs w:val="28"/>
        </w:rPr>
      </w:pPr>
    </w:p>
    <w:p w14:paraId="0F455503" w14:textId="77777777" w:rsidR="00087BCE" w:rsidRDefault="00087BCE" w:rsidP="00087BCE">
      <w:pPr>
        <w:spacing w:line="360" w:lineRule="auto"/>
        <w:ind w:left="420"/>
        <w:jc w:val="both"/>
        <w:rPr>
          <w:rFonts w:ascii="Times New Roman" w:hAnsi="Times New Roman" w:cs="Times New Roman"/>
          <w:bCs/>
          <w:sz w:val="28"/>
          <w:szCs w:val="28"/>
          <w:lang w:val="en-US"/>
        </w:rPr>
      </w:pPr>
    </w:p>
    <w:p w14:paraId="71DB0EFB" w14:textId="77777777" w:rsidR="00087BCE" w:rsidRPr="00554B0D" w:rsidRDefault="00087BCE" w:rsidP="00087BCE">
      <w:pPr>
        <w:spacing w:after="0" w:line="360" w:lineRule="auto"/>
        <w:ind w:left="6480"/>
        <w:contextualSpacing/>
        <w:jc w:val="both"/>
        <w:rPr>
          <w:rFonts w:ascii="Times New Roman" w:eastAsia="Times New Roman" w:hAnsi="Times New Roman" w:cs="Times New Roman"/>
          <w:b/>
          <w:sz w:val="24"/>
          <w:szCs w:val="24"/>
          <w:lang w:eastAsia="en-ZA"/>
        </w:rPr>
      </w:pPr>
      <w:r w:rsidRPr="00554B0D">
        <w:rPr>
          <w:rFonts w:ascii="Times New Roman" w:eastAsia="Times New Roman" w:hAnsi="Times New Roman" w:cs="Times New Roman"/>
          <w:b/>
          <w:sz w:val="24"/>
          <w:szCs w:val="24"/>
          <w:lang w:eastAsia="en-ZA"/>
        </w:rPr>
        <w:t>____________________</w:t>
      </w:r>
    </w:p>
    <w:p w14:paraId="7BDAAA8B" w14:textId="2BE4AD7B" w:rsidR="00087BCE" w:rsidRPr="00554B0D" w:rsidRDefault="00E73B4E" w:rsidP="00087BCE">
      <w:pPr>
        <w:spacing w:after="200" w:line="360" w:lineRule="auto"/>
        <w:jc w:val="right"/>
        <w:rPr>
          <w:rFonts w:ascii="Times New Roman" w:eastAsia="Times New Roman" w:hAnsi="Times New Roman" w:cs="Times New Roman"/>
          <w:b/>
          <w:sz w:val="24"/>
          <w:szCs w:val="24"/>
          <w:lang w:val="en-GB" w:eastAsia="en-ZA"/>
        </w:rPr>
      </w:pPr>
      <w:r>
        <w:rPr>
          <w:rFonts w:ascii="Times New Roman" w:eastAsia="Times New Roman" w:hAnsi="Times New Roman" w:cs="Times New Roman"/>
          <w:b/>
          <w:sz w:val="24"/>
          <w:szCs w:val="24"/>
          <w:lang w:val="en-GB" w:eastAsia="en-ZA"/>
        </w:rPr>
        <w:t>J.</w:t>
      </w:r>
      <w:r w:rsidR="00087BCE">
        <w:rPr>
          <w:rFonts w:ascii="Times New Roman" w:eastAsia="Times New Roman" w:hAnsi="Times New Roman" w:cs="Times New Roman"/>
          <w:b/>
          <w:sz w:val="24"/>
          <w:szCs w:val="24"/>
          <w:lang w:val="en-GB" w:eastAsia="en-ZA"/>
        </w:rPr>
        <w:t>S. NYATHI</w:t>
      </w:r>
    </w:p>
    <w:p w14:paraId="0ECD7DFA" w14:textId="77777777" w:rsidR="00087BCE" w:rsidRPr="00554B0D" w:rsidRDefault="00087BCE" w:rsidP="00087BCE">
      <w:pPr>
        <w:spacing w:after="200" w:line="360" w:lineRule="auto"/>
        <w:jc w:val="right"/>
        <w:rPr>
          <w:rFonts w:ascii="Times New Roman" w:eastAsia="Times New Roman" w:hAnsi="Times New Roman" w:cs="Times New Roman"/>
          <w:b/>
          <w:i/>
          <w:sz w:val="24"/>
          <w:szCs w:val="24"/>
          <w:lang w:val="en-GB" w:eastAsia="en-ZA"/>
        </w:rPr>
      </w:pPr>
      <w:r w:rsidRPr="00554B0D">
        <w:rPr>
          <w:rFonts w:ascii="Times New Roman" w:eastAsia="Times New Roman" w:hAnsi="Times New Roman" w:cs="Times New Roman"/>
          <w:b/>
          <w:i/>
          <w:sz w:val="24"/>
          <w:szCs w:val="24"/>
          <w:lang w:val="en-GB" w:eastAsia="en-ZA"/>
        </w:rPr>
        <w:t xml:space="preserve"> Judge of the High Court</w:t>
      </w:r>
    </w:p>
    <w:p w14:paraId="7C668D73" w14:textId="4CFC9B5C" w:rsidR="00087BCE" w:rsidRPr="00554B0D" w:rsidRDefault="00890F73" w:rsidP="00087BCE">
      <w:pPr>
        <w:spacing w:after="200" w:line="360" w:lineRule="auto"/>
        <w:jc w:val="right"/>
        <w:rPr>
          <w:rFonts w:ascii="Times New Roman" w:eastAsia="Times New Roman" w:hAnsi="Times New Roman" w:cs="Times New Roman"/>
          <w:b/>
          <w:i/>
          <w:sz w:val="24"/>
          <w:szCs w:val="24"/>
          <w:lang w:val="en-GB" w:eastAsia="en-ZA"/>
        </w:rPr>
      </w:pPr>
      <w:r>
        <w:rPr>
          <w:rFonts w:ascii="Times New Roman" w:eastAsia="Times New Roman" w:hAnsi="Times New Roman" w:cs="Times New Roman"/>
          <w:b/>
          <w:i/>
          <w:sz w:val="24"/>
          <w:szCs w:val="24"/>
          <w:lang w:val="en-GB" w:eastAsia="en-ZA"/>
        </w:rPr>
        <w:t>Gauteng</w:t>
      </w:r>
      <w:r w:rsidR="00087BCE" w:rsidRPr="00554B0D">
        <w:rPr>
          <w:rFonts w:ascii="Times New Roman" w:eastAsia="Times New Roman" w:hAnsi="Times New Roman" w:cs="Times New Roman"/>
          <w:b/>
          <w:i/>
          <w:sz w:val="24"/>
          <w:szCs w:val="24"/>
          <w:lang w:val="en-GB" w:eastAsia="en-ZA"/>
        </w:rPr>
        <w:t xml:space="preserve"> Division, Pretoria</w:t>
      </w:r>
    </w:p>
    <w:p w14:paraId="054D665F" w14:textId="77777777" w:rsidR="00087BCE" w:rsidRPr="00087BCE" w:rsidRDefault="00087BCE" w:rsidP="00087BCE">
      <w:pPr>
        <w:spacing w:line="360" w:lineRule="auto"/>
        <w:jc w:val="both"/>
        <w:rPr>
          <w:rFonts w:ascii="Times New Roman" w:hAnsi="Times New Roman" w:cs="Times New Roman"/>
          <w:bCs/>
          <w:sz w:val="28"/>
          <w:szCs w:val="28"/>
        </w:rPr>
      </w:pPr>
    </w:p>
    <w:p w14:paraId="055D0C14" w14:textId="77777777" w:rsidR="005D6C2C" w:rsidRDefault="005D6C2C" w:rsidP="00087BCE">
      <w:pPr>
        <w:spacing w:line="360" w:lineRule="auto"/>
        <w:ind w:left="420"/>
        <w:jc w:val="right"/>
        <w:rPr>
          <w:rFonts w:ascii="Times New Roman" w:hAnsi="Times New Roman" w:cs="Times New Roman"/>
          <w:bCs/>
          <w:sz w:val="28"/>
          <w:szCs w:val="28"/>
          <w:lang w:val="en-US"/>
        </w:rPr>
      </w:pPr>
    </w:p>
    <w:p w14:paraId="5DA50C44" w14:textId="066B1999" w:rsidR="005D6C2C" w:rsidRDefault="009C590C" w:rsidP="009C590C">
      <w:pPr>
        <w:spacing w:line="360" w:lineRule="auto"/>
        <w:ind w:left="6900" w:firstLine="30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p w14:paraId="1FD484F7" w14:textId="77777777" w:rsidR="00087BCE" w:rsidRPr="00554B0D" w:rsidRDefault="00087BCE" w:rsidP="00087BCE">
      <w:pPr>
        <w:spacing w:after="0" w:line="360" w:lineRule="auto"/>
        <w:ind w:left="6480"/>
        <w:contextualSpacing/>
        <w:jc w:val="both"/>
        <w:rPr>
          <w:rFonts w:ascii="Times New Roman" w:eastAsia="Times New Roman" w:hAnsi="Times New Roman" w:cs="Times New Roman"/>
          <w:b/>
          <w:sz w:val="24"/>
          <w:szCs w:val="24"/>
          <w:lang w:eastAsia="en-ZA"/>
        </w:rPr>
      </w:pPr>
      <w:r w:rsidRPr="00554B0D">
        <w:rPr>
          <w:rFonts w:ascii="Times New Roman" w:eastAsia="Times New Roman" w:hAnsi="Times New Roman" w:cs="Times New Roman"/>
          <w:b/>
          <w:sz w:val="24"/>
          <w:szCs w:val="24"/>
          <w:lang w:eastAsia="en-ZA"/>
        </w:rPr>
        <w:t>____________________</w:t>
      </w:r>
    </w:p>
    <w:p w14:paraId="36FDBFAA" w14:textId="75919A61" w:rsidR="00087BCE" w:rsidRPr="00554B0D" w:rsidRDefault="00087BCE" w:rsidP="00087BCE">
      <w:pPr>
        <w:spacing w:after="200" w:line="360" w:lineRule="auto"/>
        <w:jc w:val="right"/>
        <w:rPr>
          <w:rFonts w:ascii="Times New Roman" w:eastAsia="Times New Roman" w:hAnsi="Times New Roman" w:cs="Times New Roman"/>
          <w:b/>
          <w:sz w:val="24"/>
          <w:szCs w:val="24"/>
          <w:lang w:val="en-GB" w:eastAsia="en-ZA"/>
        </w:rPr>
      </w:pPr>
      <w:r w:rsidRPr="00554B0D">
        <w:rPr>
          <w:rFonts w:ascii="Times New Roman" w:eastAsia="Times New Roman" w:hAnsi="Times New Roman" w:cs="Times New Roman"/>
          <w:b/>
          <w:sz w:val="24"/>
          <w:szCs w:val="24"/>
          <w:lang w:val="en-GB" w:eastAsia="en-ZA"/>
        </w:rPr>
        <w:t>T</w:t>
      </w:r>
      <w:r>
        <w:rPr>
          <w:rFonts w:ascii="Times New Roman" w:eastAsia="Times New Roman" w:hAnsi="Times New Roman" w:cs="Times New Roman"/>
          <w:b/>
          <w:sz w:val="24"/>
          <w:szCs w:val="24"/>
          <w:lang w:val="en-GB" w:eastAsia="en-ZA"/>
        </w:rPr>
        <w:t>.</w:t>
      </w:r>
      <w:r w:rsidR="00E73B4E">
        <w:rPr>
          <w:rFonts w:ascii="Times New Roman" w:eastAsia="Times New Roman" w:hAnsi="Times New Roman" w:cs="Times New Roman"/>
          <w:b/>
          <w:sz w:val="24"/>
          <w:szCs w:val="24"/>
          <w:lang w:val="en-GB" w:eastAsia="en-ZA"/>
        </w:rPr>
        <w:t>P.</w:t>
      </w:r>
      <w:r w:rsidRPr="00554B0D">
        <w:rPr>
          <w:rFonts w:ascii="Times New Roman" w:eastAsia="Times New Roman" w:hAnsi="Times New Roman" w:cs="Times New Roman"/>
          <w:b/>
          <w:sz w:val="24"/>
          <w:szCs w:val="24"/>
          <w:lang w:val="en-GB" w:eastAsia="en-ZA"/>
        </w:rPr>
        <w:t xml:space="preserve"> BOKAKO</w:t>
      </w:r>
    </w:p>
    <w:p w14:paraId="3FAE9E9F" w14:textId="77777777" w:rsidR="00087BCE" w:rsidRPr="00554B0D" w:rsidRDefault="00087BCE" w:rsidP="00087BCE">
      <w:pPr>
        <w:spacing w:after="200" w:line="360" w:lineRule="auto"/>
        <w:jc w:val="right"/>
        <w:rPr>
          <w:rFonts w:ascii="Times New Roman" w:eastAsia="Times New Roman" w:hAnsi="Times New Roman" w:cs="Times New Roman"/>
          <w:b/>
          <w:i/>
          <w:sz w:val="24"/>
          <w:szCs w:val="24"/>
          <w:lang w:val="en-GB" w:eastAsia="en-ZA"/>
        </w:rPr>
      </w:pPr>
      <w:r w:rsidRPr="00554B0D">
        <w:rPr>
          <w:rFonts w:ascii="Times New Roman" w:eastAsia="Times New Roman" w:hAnsi="Times New Roman" w:cs="Times New Roman"/>
          <w:b/>
          <w:i/>
          <w:sz w:val="24"/>
          <w:szCs w:val="24"/>
          <w:lang w:val="en-GB" w:eastAsia="en-ZA"/>
        </w:rPr>
        <w:t>Acting Judge of the High Court</w:t>
      </w:r>
    </w:p>
    <w:p w14:paraId="290806A4" w14:textId="1CCB130A" w:rsidR="00087BCE" w:rsidRPr="00554B0D" w:rsidRDefault="00890F73" w:rsidP="00087BCE">
      <w:pPr>
        <w:spacing w:after="200" w:line="360" w:lineRule="auto"/>
        <w:jc w:val="right"/>
        <w:rPr>
          <w:rFonts w:ascii="Times New Roman" w:eastAsia="Times New Roman" w:hAnsi="Times New Roman" w:cs="Times New Roman"/>
          <w:b/>
          <w:i/>
          <w:sz w:val="24"/>
          <w:szCs w:val="24"/>
          <w:lang w:val="en-GB" w:eastAsia="en-ZA"/>
        </w:rPr>
      </w:pPr>
      <w:r>
        <w:rPr>
          <w:rFonts w:ascii="Times New Roman" w:eastAsia="Times New Roman" w:hAnsi="Times New Roman" w:cs="Times New Roman"/>
          <w:b/>
          <w:i/>
          <w:sz w:val="24"/>
          <w:szCs w:val="24"/>
          <w:lang w:val="en-GB" w:eastAsia="en-ZA"/>
        </w:rPr>
        <w:t xml:space="preserve">Gauteng </w:t>
      </w:r>
      <w:r w:rsidR="00087BCE" w:rsidRPr="00554B0D">
        <w:rPr>
          <w:rFonts w:ascii="Times New Roman" w:eastAsia="Times New Roman" w:hAnsi="Times New Roman" w:cs="Times New Roman"/>
          <w:b/>
          <w:i/>
          <w:sz w:val="24"/>
          <w:szCs w:val="24"/>
          <w:lang w:val="en-GB" w:eastAsia="en-ZA"/>
        </w:rPr>
        <w:t>Division, Pretoria</w:t>
      </w:r>
    </w:p>
    <w:p w14:paraId="33F382FE" w14:textId="77777777" w:rsidR="00087BCE" w:rsidRPr="00554B0D" w:rsidRDefault="00087BCE" w:rsidP="00087BCE">
      <w:pPr>
        <w:spacing w:after="200" w:line="360" w:lineRule="auto"/>
        <w:jc w:val="right"/>
        <w:rPr>
          <w:rFonts w:ascii="Times New Roman" w:eastAsia="Times New Roman" w:hAnsi="Times New Roman" w:cs="Times New Roman"/>
          <w:b/>
          <w:sz w:val="24"/>
          <w:szCs w:val="24"/>
          <w:lang w:eastAsia="en-ZA"/>
        </w:rPr>
      </w:pPr>
    </w:p>
    <w:p w14:paraId="1FF513B5" w14:textId="77777777" w:rsidR="00087BCE" w:rsidRPr="00004F2E" w:rsidRDefault="00087BCE" w:rsidP="00087BCE">
      <w:pPr>
        <w:jc w:val="both"/>
        <w:rPr>
          <w:rFonts w:ascii="Times New Roman" w:eastAsia="Times New Roman" w:hAnsi="Times New Roman" w:cs="Times New Roman"/>
          <w:sz w:val="24"/>
          <w:szCs w:val="24"/>
          <w:u w:val="single"/>
          <w:lang w:eastAsia="en-ZA"/>
        </w:rPr>
      </w:pPr>
      <w:r w:rsidRPr="00004F2E">
        <w:rPr>
          <w:rFonts w:ascii="Times New Roman" w:eastAsia="Times New Roman" w:hAnsi="Times New Roman" w:cs="Times New Roman"/>
          <w:sz w:val="24"/>
          <w:szCs w:val="24"/>
          <w:u w:val="single"/>
          <w:lang w:eastAsia="en-ZA"/>
        </w:rPr>
        <w:t>APPEARANCES</w:t>
      </w:r>
    </w:p>
    <w:p w14:paraId="1801BA88" w14:textId="77777777" w:rsidR="00087BCE" w:rsidRPr="00004F2E" w:rsidRDefault="00087BCE" w:rsidP="00087BCE">
      <w:pPr>
        <w:jc w:val="both"/>
        <w:rPr>
          <w:rFonts w:ascii="Times New Roman" w:eastAsia="Times New Roman" w:hAnsi="Times New Roman" w:cs="Times New Roman"/>
          <w:sz w:val="24"/>
          <w:szCs w:val="24"/>
          <w:u w:val="single"/>
          <w:lang w:eastAsia="en-ZA"/>
        </w:rPr>
      </w:pPr>
    </w:p>
    <w:p w14:paraId="155DBA97" w14:textId="77AC713A" w:rsidR="00087BCE" w:rsidRDefault="00087BCE" w:rsidP="00087BCE">
      <w:pPr>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Counsel for the Applicant </w:t>
      </w:r>
      <w:r>
        <w:rPr>
          <w:rFonts w:ascii="Times New Roman" w:eastAsia="Calibri" w:hAnsi="Times New Roman" w:cs="Times New Roman"/>
          <w:kern w:val="2"/>
          <w:sz w:val="28"/>
          <w:szCs w:val="28"/>
          <w14:ligatures w14:val="standardContextual"/>
        </w:rPr>
        <w:tab/>
      </w:r>
      <w:r>
        <w:rPr>
          <w:rFonts w:ascii="Times New Roman" w:eastAsia="Calibri" w:hAnsi="Times New Roman" w:cs="Times New Roman"/>
          <w:kern w:val="2"/>
          <w:sz w:val="28"/>
          <w:szCs w:val="28"/>
          <w14:ligatures w14:val="standardContextual"/>
        </w:rPr>
        <w:tab/>
      </w:r>
      <w:r w:rsidRPr="00004F2E">
        <w:rPr>
          <w:rFonts w:ascii="Times New Roman" w:eastAsia="Calibri" w:hAnsi="Times New Roman" w:cs="Times New Roman"/>
          <w:kern w:val="2"/>
          <w:sz w:val="28"/>
          <w:szCs w:val="28"/>
          <w14:ligatures w14:val="standardContextual"/>
        </w:rPr>
        <w:tab/>
        <w:t>Adv</w:t>
      </w:r>
      <w:r>
        <w:rPr>
          <w:rFonts w:ascii="Times New Roman" w:eastAsia="Calibri" w:hAnsi="Times New Roman" w:cs="Times New Roman"/>
          <w:kern w:val="2"/>
          <w:sz w:val="28"/>
          <w:szCs w:val="28"/>
          <w14:ligatures w14:val="standardContextual"/>
        </w:rPr>
        <w:t xml:space="preserve">. Gift </w:t>
      </w:r>
      <w:proofErr w:type="spellStart"/>
      <w:r>
        <w:rPr>
          <w:rFonts w:ascii="Times New Roman" w:eastAsia="Calibri" w:hAnsi="Times New Roman" w:cs="Times New Roman"/>
          <w:kern w:val="2"/>
          <w:sz w:val="28"/>
          <w:szCs w:val="28"/>
          <w14:ligatures w14:val="standardContextual"/>
        </w:rPr>
        <w:t>Sh</w:t>
      </w:r>
      <w:r w:rsidR="00CF3D7C">
        <w:rPr>
          <w:rFonts w:ascii="Times New Roman" w:eastAsia="Calibri" w:hAnsi="Times New Roman" w:cs="Times New Roman"/>
          <w:kern w:val="2"/>
          <w:sz w:val="28"/>
          <w:szCs w:val="28"/>
          <w14:ligatures w14:val="standardContextual"/>
        </w:rPr>
        <w:t>a</w:t>
      </w:r>
      <w:r>
        <w:rPr>
          <w:rFonts w:ascii="Times New Roman" w:eastAsia="Calibri" w:hAnsi="Times New Roman" w:cs="Times New Roman"/>
          <w:kern w:val="2"/>
          <w:sz w:val="28"/>
          <w:szCs w:val="28"/>
          <w14:ligatures w14:val="standardContextual"/>
        </w:rPr>
        <w:t>koane</w:t>
      </w:r>
      <w:proofErr w:type="spellEnd"/>
      <w:r>
        <w:rPr>
          <w:rFonts w:ascii="Times New Roman" w:eastAsia="Calibri" w:hAnsi="Times New Roman" w:cs="Times New Roman"/>
          <w:kern w:val="2"/>
          <w:sz w:val="28"/>
          <w:szCs w:val="28"/>
          <w14:ligatures w14:val="standardContextual"/>
        </w:rPr>
        <w:t xml:space="preserve"> SC</w:t>
      </w:r>
    </w:p>
    <w:p w14:paraId="1C9779B6" w14:textId="387439A2" w:rsidR="00266C42" w:rsidRDefault="009C14AC" w:rsidP="00087BCE">
      <w:pPr>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Attorneys for the Applicant:</w:t>
      </w:r>
      <w:r w:rsidR="0086129B">
        <w:rPr>
          <w:rFonts w:ascii="Times New Roman" w:eastAsia="Calibri" w:hAnsi="Times New Roman" w:cs="Times New Roman"/>
          <w:kern w:val="2"/>
          <w:sz w:val="28"/>
          <w:szCs w:val="28"/>
          <w14:ligatures w14:val="standardContextual"/>
        </w:rPr>
        <w:tab/>
      </w:r>
      <w:r w:rsidR="0086129B">
        <w:rPr>
          <w:rFonts w:ascii="Times New Roman" w:eastAsia="Calibri" w:hAnsi="Times New Roman" w:cs="Times New Roman"/>
          <w:kern w:val="2"/>
          <w:sz w:val="28"/>
          <w:szCs w:val="28"/>
          <w14:ligatures w14:val="standardContextual"/>
        </w:rPr>
        <w:tab/>
      </w:r>
      <w:r w:rsidR="0086129B">
        <w:rPr>
          <w:rFonts w:ascii="Times New Roman" w:eastAsia="Calibri" w:hAnsi="Times New Roman" w:cs="Times New Roman"/>
          <w:kern w:val="2"/>
          <w:sz w:val="28"/>
          <w:szCs w:val="28"/>
          <w14:ligatures w14:val="standardContextual"/>
        </w:rPr>
        <w:tab/>
      </w:r>
      <w:proofErr w:type="spellStart"/>
      <w:r w:rsidR="0086129B">
        <w:rPr>
          <w:rFonts w:ascii="Times New Roman" w:eastAsia="Calibri" w:hAnsi="Times New Roman" w:cs="Times New Roman"/>
          <w:kern w:val="2"/>
          <w:sz w:val="28"/>
          <w:szCs w:val="28"/>
          <w14:ligatures w14:val="standardContextual"/>
        </w:rPr>
        <w:t>Molobi</w:t>
      </w:r>
      <w:proofErr w:type="spellEnd"/>
      <w:r w:rsidR="0086129B">
        <w:rPr>
          <w:rFonts w:ascii="Times New Roman" w:eastAsia="Calibri" w:hAnsi="Times New Roman" w:cs="Times New Roman"/>
          <w:kern w:val="2"/>
          <w:sz w:val="28"/>
          <w:szCs w:val="28"/>
          <w14:ligatures w14:val="standardContextual"/>
        </w:rPr>
        <w:t xml:space="preserve"> Inc. Attorneys</w:t>
      </w:r>
      <w:r w:rsidR="00492EC8">
        <w:rPr>
          <w:rFonts w:ascii="Times New Roman" w:eastAsia="Calibri" w:hAnsi="Times New Roman" w:cs="Times New Roman"/>
          <w:kern w:val="2"/>
          <w:sz w:val="28"/>
          <w:szCs w:val="28"/>
          <w14:ligatures w14:val="standardContextual"/>
        </w:rPr>
        <w:t>; Randburg</w:t>
      </w:r>
    </w:p>
    <w:p w14:paraId="20D54022" w14:textId="3E24B874" w:rsidR="00BB57D7" w:rsidRDefault="00BB57D7" w:rsidP="00087BCE">
      <w:pPr>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ab/>
      </w:r>
      <w:r>
        <w:rPr>
          <w:rFonts w:ascii="Times New Roman" w:eastAsia="Calibri" w:hAnsi="Times New Roman" w:cs="Times New Roman"/>
          <w:kern w:val="2"/>
          <w:sz w:val="28"/>
          <w:szCs w:val="28"/>
          <w14:ligatures w14:val="standardContextual"/>
        </w:rPr>
        <w:tab/>
      </w:r>
      <w:r>
        <w:rPr>
          <w:rFonts w:ascii="Times New Roman" w:eastAsia="Calibri" w:hAnsi="Times New Roman" w:cs="Times New Roman"/>
          <w:kern w:val="2"/>
          <w:sz w:val="28"/>
          <w:szCs w:val="28"/>
          <w14:ligatures w14:val="standardContextual"/>
        </w:rPr>
        <w:tab/>
      </w:r>
      <w:r>
        <w:rPr>
          <w:rFonts w:ascii="Times New Roman" w:eastAsia="Calibri" w:hAnsi="Times New Roman" w:cs="Times New Roman"/>
          <w:kern w:val="2"/>
          <w:sz w:val="28"/>
          <w:szCs w:val="28"/>
          <w14:ligatures w14:val="standardContextual"/>
        </w:rPr>
        <w:tab/>
      </w:r>
      <w:r>
        <w:rPr>
          <w:rFonts w:ascii="Times New Roman" w:eastAsia="Calibri" w:hAnsi="Times New Roman" w:cs="Times New Roman"/>
          <w:kern w:val="2"/>
          <w:sz w:val="28"/>
          <w:szCs w:val="28"/>
          <w14:ligatures w14:val="standardContextual"/>
        </w:rPr>
        <w:tab/>
      </w:r>
      <w:r>
        <w:rPr>
          <w:rFonts w:ascii="Times New Roman" w:eastAsia="Calibri" w:hAnsi="Times New Roman" w:cs="Times New Roman"/>
          <w:kern w:val="2"/>
          <w:sz w:val="28"/>
          <w:szCs w:val="28"/>
          <w14:ligatures w14:val="standardContextual"/>
        </w:rPr>
        <w:tab/>
      </w:r>
      <w:r>
        <w:rPr>
          <w:rFonts w:ascii="Times New Roman" w:eastAsia="Calibri" w:hAnsi="Times New Roman" w:cs="Times New Roman"/>
          <w:kern w:val="2"/>
          <w:sz w:val="28"/>
          <w:szCs w:val="28"/>
          <w14:ligatures w14:val="standardContextual"/>
        </w:rPr>
        <w:tab/>
        <w:t>c/o Matlala MM Attorneys Inc.</w:t>
      </w:r>
    </w:p>
    <w:p w14:paraId="7048E017" w14:textId="484E1FB7" w:rsidR="00AB639B" w:rsidRPr="00004F2E" w:rsidRDefault="00AB639B" w:rsidP="00087BCE">
      <w:pPr>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ab/>
      </w:r>
      <w:r>
        <w:rPr>
          <w:rFonts w:ascii="Times New Roman" w:eastAsia="Calibri" w:hAnsi="Times New Roman" w:cs="Times New Roman"/>
          <w:kern w:val="2"/>
          <w:sz w:val="28"/>
          <w:szCs w:val="28"/>
          <w14:ligatures w14:val="standardContextual"/>
        </w:rPr>
        <w:tab/>
      </w:r>
      <w:r>
        <w:rPr>
          <w:rFonts w:ascii="Times New Roman" w:eastAsia="Calibri" w:hAnsi="Times New Roman" w:cs="Times New Roman"/>
          <w:kern w:val="2"/>
          <w:sz w:val="28"/>
          <w:szCs w:val="28"/>
          <w14:ligatures w14:val="standardContextual"/>
        </w:rPr>
        <w:tab/>
      </w:r>
      <w:r>
        <w:rPr>
          <w:rFonts w:ascii="Times New Roman" w:eastAsia="Calibri" w:hAnsi="Times New Roman" w:cs="Times New Roman"/>
          <w:kern w:val="2"/>
          <w:sz w:val="28"/>
          <w:szCs w:val="28"/>
          <w14:ligatures w14:val="standardContextual"/>
        </w:rPr>
        <w:tab/>
      </w:r>
      <w:r>
        <w:rPr>
          <w:rFonts w:ascii="Times New Roman" w:eastAsia="Calibri" w:hAnsi="Times New Roman" w:cs="Times New Roman"/>
          <w:kern w:val="2"/>
          <w:sz w:val="28"/>
          <w:szCs w:val="28"/>
          <w14:ligatures w14:val="standardContextual"/>
        </w:rPr>
        <w:tab/>
      </w:r>
      <w:r>
        <w:rPr>
          <w:rFonts w:ascii="Times New Roman" w:eastAsia="Calibri" w:hAnsi="Times New Roman" w:cs="Times New Roman"/>
          <w:kern w:val="2"/>
          <w:sz w:val="28"/>
          <w:szCs w:val="28"/>
          <w14:ligatures w14:val="standardContextual"/>
        </w:rPr>
        <w:tab/>
      </w:r>
      <w:r>
        <w:rPr>
          <w:rFonts w:ascii="Times New Roman" w:eastAsia="Calibri" w:hAnsi="Times New Roman" w:cs="Times New Roman"/>
          <w:kern w:val="2"/>
          <w:sz w:val="28"/>
          <w:szCs w:val="28"/>
          <w14:ligatures w14:val="standardContextual"/>
        </w:rPr>
        <w:tab/>
        <w:t>Pretoria</w:t>
      </w:r>
    </w:p>
    <w:p w14:paraId="47CBFBC3" w14:textId="77777777" w:rsidR="00087BCE" w:rsidRPr="00004F2E" w:rsidRDefault="00087BCE" w:rsidP="00087BCE">
      <w:pPr>
        <w:jc w:val="both"/>
        <w:rPr>
          <w:rFonts w:ascii="Times New Roman" w:eastAsia="Calibri" w:hAnsi="Times New Roman" w:cs="Times New Roman"/>
          <w:kern w:val="2"/>
          <w:sz w:val="28"/>
          <w:szCs w:val="28"/>
          <w14:ligatures w14:val="standardContextual"/>
        </w:rPr>
      </w:pPr>
    </w:p>
    <w:p w14:paraId="7786378F" w14:textId="77777777" w:rsidR="00087BCE" w:rsidRPr="00004F2E" w:rsidRDefault="00087BCE" w:rsidP="00087BCE">
      <w:pPr>
        <w:jc w:val="both"/>
        <w:rPr>
          <w:rFonts w:ascii="Times New Roman" w:eastAsia="Calibri" w:hAnsi="Times New Roman" w:cs="Times New Roman"/>
          <w:kern w:val="2"/>
          <w:sz w:val="28"/>
          <w:szCs w:val="28"/>
          <w14:ligatures w14:val="standardContextual"/>
        </w:rPr>
      </w:pPr>
    </w:p>
    <w:p w14:paraId="730E7357" w14:textId="77777777" w:rsidR="00087BCE" w:rsidRDefault="00087BCE" w:rsidP="00087BCE">
      <w:pPr>
        <w:jc w:val="both"/>
        <w:rPr>
          <w:rFonts w:ascii="Times New Roman" w:eastAsia="Calibri" w:hAnsi="Times New Roman" w:cs="Times New Roman"/>
          <w:bCs/>
          <w:kern w:val="2"/>
          <w:sz w:val="28"/>
          <w:szCs w:val="28"/>
          <w14:ligatures w14:val="standardContextual"/>
        </w:rPr>
      </w:pPr>
      <w:r w:rsidRPr="00004F2E">
        <w:rPr>
          <w:rFonts w:ascii="Times New Roman" w:eastAsia="Calibri" w:hAnsi="Times New Roman" w:cs="Times New Roman"/>
          <w:kern w:val="2"/>
          <w:sz w:val="28"/>
          <w:szCs w:val="28"/>
          <w14:ligatures w14:val="standardContextual"/>
        </w:rPr>
        <w:t>Counsel for the Respondent</w:t>
      </w:r>
      <w:r w:rsidRPr="00004F2E">
        <w:rPr>
          <w:rFonts w:ascii="Times New Roman" w:eastAsia="Calibri" w:hAnsi="Times New Roman" w:cs="Times New Roman"/>
          <w:kern w:val="2"/>
          <w:sz w:val="28"/>
          <w:szCs w:val="28"/>
          <w14:ligatures w14:val="standardContextual"/>
        </w:rPr>
        <w:tab/>
      </w:r>
      <w:r w:rsidRPr="00004F2E">
        <w:rPr>
          <w:rFonts w:ascii="Times New Roman" w:eastAsia="Calibri" w:hAnsi="Times New Roman" w:cs="Times New Roman"/>
          <w:kern w:val="2"/>
          <w:sz w:val="28"/>
          <w:szCs w:val="28"/>
          <w14:ligatures w14:val="standardContextual"/>
        </w:rPr>
        <w:tab/>
      </w:r>
      <w:r>
        <w:rPr>
          <w:rFonts w:ascii="Times New Roman" w:eastAsia="Calibri" w:hAnsi="Times New Roman" w:cs="Times New Roman"/>
          <w:kern w:val="2"/>
          <w:sz w:val="28"/>
          <w:szCs w:val="28"/>
          <w14:ligatures w14:val="standardContextual"/>
        </w:rPr>
        <w:tab/>
      </w:r>
      <w:r w:rsidRPr="00004F2E">
        <w:rPr>
          <w:rFonts w:ascii="Times New Roman" w:eastAsia="Calibri" w:hAnsi="Times New Roman" w:cs="Times New Roman"/>
          <w:kern w:val="2"/>
          <w:sz w:val="28"/>
          <w:szCs w:val="28"/>
          <w14:ligatures w14:val="standardContextual"/>
        </w:rPr>
        <w:t>Adv</w:t>
      </w:r>
      <w:r>
        <w:rPr>
          <w:rFonts w:ascii="Times New Roman" w:eastAsia="Calibri" w:hAnsi="Times New Roman" w:cs="Times New Roman"/>
          <w:kern w:val="2"/>
          <w:sz w:val="28"/>
          <w:szCs w:val="28"/>
          <w14:ligatures w14:val="standardContextual"/>
        </w:rPr>
        <w:t>.</w:t>
      </w:r>
      <w:r w:rsidRPr="00087BCE">
        <w:rPr>
          <w:rFonts w:ascii="Times New Roman" w:hAnsi="Times New Roman" w:cs="Times New Roman"/>
          <w:bCs/>
          <w:sz w:val="28"/>
          <w:szCs w:val="28"/>
        </w:rPr>
        <w:t xml:space="preserve"> </w:t>
      </w:r>
      <w:proofErr w:type="spellStart"/>
      <w:r w:rsidRPr="00087BCE">
        <w:rPr>
          <w:rFonts w:ascii="Times New Roman" w:eastAsia="Calibri" w:hAnsi="Times New Roman" w:cs="Times New Roman"/>
          <w:bCs/>
          <w:kern w:val="2"/>
          <w:sz w:val="28"/>
          <w:szCs w:val="28"/>
          <w14:ligatures w14:val="standardContextual"/>
        </w:rPr>
        <w:t>Msondezo</w:t>
      </w:r>
      <w:proofErr w:type="spellEnd"/>
      <w:r w:rsidRPr="00087BCE">
        <w:rPr>
          <w:rFonts w:ascii="Times New Roman" w:eastAsia="Calibri" w:hAnsi="Times New Roman" w:cs="Times New Roman"/>
          <w:bCs/>
          <w:kern w:val="2"/>
          <w:sz w:val="28"/>
          <w:szCs w:val="28"/>
          <w14:ligatures w14:val="standardContextual"/>
        </w:rPr>
        <w:t xml:space="preserve"> </w:t>
      </w:r>
      <w:proofErr w:type="spellStart"/>
      <w:r w:rsidRPr="00087BCE">
        <w:rPr>
          <w:rFonts w:ascii="Times New Roman" w:eastAsia="Calibri" w:hAnsi="Times New Roman" w:cs="Times New Roman"/>
          <w:bCs/>
          <w:kern w:val="2"/>
          <w:sz w:val="28"/>
          <w:szCs w:val="28"/>
          <w14:ligatures w14:val="standardContextual"/>
        </w:rPr>
        <w:t>Mfesane</w:t>
      </w:r>
      <w:proofErr w:type="spellEnd"/>
      <w:r w:rsidRPr="00087BCE">
        <w:rPr>
          <w:rFonts w:ascii="Times New Roman" w:eastAsia="Calibri" w:hAnsi="Times New Roman" w:cs="Times New Roman"/>
          <w:bCs/>
          <w:kern w:val="2"/>
          <w:sz w:val="28"/>
          <w:szCs w:val="28"/>
          <w14:ligatures w14:val="standardContextual"/>
        </w:rPr>
        <w:t xml:space="preserve"> Ka-</w:t>
      </w:r>
      <w:proofErr w:type="spellStart"/>
      <w:r w:rsidRPr="00087BCE">
        <w:rPr>
          <w:rFonts w:ascii="Times New Roman" w:eastAsia="Calibri" w:hAnsi="Times New Roman" w:cs="Times New Roman"/>
          <w:bCs/>
          <w:kern w:val="2"/>
          <w:sz w:val="28"/>
          <w:szCs w:val="28"/>
          <w14:ligatures w14:val="standardContextual"/>
        </w:rPr>
        <w:t>Siboto</w:t>
      </w:r>
      <w:proofErr w:type="spellEnd"/>
    </w:p>
    <w:p w14:paraId="0186F5CD" w14:textId="0DB31B57" w:rsidR="009C14AC" w:rsidRDefault="009C14AC" w:rsidP="00087BCE">
      <w:pPr>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bCs/>
          <w:kern w:val="2"/>
          <w:sz w:val="28"/>
          <w:szCs w:val="28"/>
          <w14:ligatures w14:val="standardContextual"/>
        </w:rPr>
        <w:t xml:space="preserve">Attorneys for the Respondent: </w:t>
      </w:r>
      <w:r w:rsidR="00765984">
        <w:rPr>
          <w:rFonts w:ascii="Times New Roman" w:eastAsia="Calibri" w:hAnsi="Times New Roman" w:cs="Times New Roman"/>
          <w:bCs/>
          <w:kern w:val="2"/>
          <w:sz w:val="28"/>
          <w:szCs w:val="28"/>
          <w14:ligatures w14:val="standardContextual"/>
        </w:rPr>
        <w:tab/>
      </w:r>
      <w:r w:rsidR="00765984">
        <w:rPr>
          <w:rFonts w:ascii="Times New Roman" w:eastAsia="Calibri" w:hAnsi="Times New Roman" w:cs="Times New Roman"/>
          <w:bCs/>
          <w:kern w:val="2"/>
          <w:sz w:val="28"/>
          <w:szCs w:val="28"/>
          <w14:ligatures w14:val="standardContextual"/>
        </w:rPr>
        <w:tab/>
      </w:r>
      <w:r w:rsidR="00765984">
        <w:rPr>
          <w:rFonts w:ascii="Times New Roman" w:eastAsia="Calibri" w:hAnsi="Times New Roman" w:cs="Times New Roman"/>
          <w:bCs/>
          <w:kern w:val="2"/>
          <w:sz w:val="28"/>
          <w:szCs w:val="28"/>
          <w14:ligatures w14:val="standardContextual"/>
        </w:rPr>
        <w:tab/>
      </w:r>
      <w:proofErr w:type="spellStart"/>
      <w:r w:rsidR="00765984">
        <w:rPr>
          <w:rFonts w:ascii="Times New Roman" w:eastAsia="Calibri" w:hAnsi="Times New Roman" w:cs="Times New Roman"/>
          <w:bCs/>
          <w:kern w:val="2"/>
          <w:sz w:val="28"/>
          <w:szCs w:val="28"/>
          <w14:ligatures w14:val="standardContextual"/>
        </w:rPr>
        <w:t>Motlhe</w:t>
      </w:r>
      <w:proofErr w:type="spellEnd"/>
      <w:r w:rsidR="00765984">
        <w:rPr>
          <w:rFonts w:ascii="Times New Roman" w:eastAsia="Calibri" w:hAnsi="Times New Roman" w:cs="Times New Roman"/>
          <w:bCs/>
          <w:kern w:val="2"/>
          <w:sz w:val="28"/>
          <w:szCs w:val="28"/>
          <w14:ligatures w14:val="standardContextual"/>
        </w:rPr>
        <w:t xml:space="preserve"> Jooma </w:t>
      </w:r>
      <w:proofErr w:type="spellStart"/>
      <w:r w:rsidR="00765984">
        <w:rPr>
          <w:rFonts w:ascii="Times New Roman" w:eastAsia="Calibri" w:hAnsi="Times New Roman" w:cs="Times New Roman"/>
          <w:bCs/>
          <w:kern w:val="2"/>
          <w:sz w:val="28"/>
          <w:szCs w:val="28"/>
          <w14:ligatures w14:val="standardContextual"/>
        </w:rPr>
        <w:t>Sabdia</w:t>
      </w:r>
      <w:proofErr w:type="spellEnd"/>
      <w:r w:rsidR="00264CAD">
        <w:rPr>
          <w:rFonts w:ascii="Times New Roman" w:eastAsia="Calibri" w:hAnsi="Times New Roman" w:cs="Times New Roman"/>
          <w:bCs/>
          <w:kern w:val="2"/>
          <w:sz w:val="28"/>
          <w:szCs w:val="28"/>
          <w14:ligatures w14:val="standardContextual"/>
        </w:rPr>
        <w:t xml:space="preserve"> Inc</w:t>
      </w:r>
      <w:r w:rsidR="00765984">
        <w:rPr>
          <w:rFonts w:ascii="Times New Roman" w:eastAsia="Calibri" w:hAnsi="Times New Roman" w:cs="Times New Roman"/>
          <w:bCs/>
          <w:kern w:val="2"/>
          <w:sz w:val="28"/>
          <w:szCs w:val="28"/>
          <w14:ligatures w14:val="standardContextual"/>
        </w:rPr>
        <w:t>; Pretoria</w:t>
      </w:r>
    </w:p>
    <w:p w14:paraId="0C6BBD54" w14:textId="77777777" w:rsidR="00087BCE" w:rsidRPr="00004F2E" w:rsidRDefault="00087BCE" w:rsidP="00087BCE">
      <w:pPr>
        <w:jc w:val="both"/>
        <w:rPr>
          <w:rFonts w:ascii="Times New Roman" w:eastAsia="Calibri" w:hAnsi="Times New Roman" w:cs="Times New Roman"/>
          <w:kern w:val="2"/>
          <w:sz w:val="28"/>
          <w:szCs w:val="28"/>
          <w14:ligatures w14:val="standardContextual"/>
        </w:rPr>
      </w:pPr>
    </w:p>
    <w:p w14:paraId="1C4B0893" w14:textId="77777777" w:rsidR="00087BCE" w:rsidRPr="00004F2E" w:rsidRDefault="00087BCE" w:rsidP="00087BCE">
      <w:pPr>
        <w:tabs>
          <w:tab w:val="left" w:pos="2835"/>
        </w:tabs>
        <w:spacing w:after="0" w:line="240" w:lineRule="auto"/>
        <w:jc w:val="both"/>
        <w:rPr>
          <w:rFonts w:ascii="Times New Roman" w:eastAsia="Times New Roman" w:hAnsi="Times New Roman" w:cs="Times New Roman"/>
          <w:sz w:val="28"/>
          <w:szCs w:val="28"/>
        </w:rPr>
      </w:pPr>
      <w:r w:rsidRPr="00004F2E">
        <w:rPr>
          <w:rFonts w:ascii="Times New Roman" w:eastAsia="Times New Roman" w:hAnsi="Times New Roman" w:cs="Times New Roman"/>
          <w:sz w:val="28"/>
          <w:szCs w:val="28"/>
        </w:rPr>
        <w:lastRenderedPageBreak/>
        <w:t>Date of Hearing:</w:t>
      </w:r>
      <w:r w:rsidRPr="00004F2E">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04F2E">
        <w:rPr>
          <w:rFonts w:ascii="Times New Roman" w:eastAsia="Times New Roman" w:hAnsi="Times New Roman" w:cs="Times New Roman"/>
          <w:sz w:val="28"/>
          <w:szCs w:val="28"/>
        </w:rPr>
        <w:tab/>
        <w:t xml:space="preserve">     </w:t>
      </w:r>
      <w:r w:rsidR="000C68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w:t>
      </w:r>
      <w:r w:rsidRPr="00004F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April 2</w:t>
      </w:r>
      <w:r w:rsidRPr="00004F2E">
        <w:rPr>
          <w:rFonts w:ascii="Times New Roman" w:eastAsia="Times New Roman" w:hAnsi="Times New Roman" w:cs="Times New Roman"/>
          <w:sz w:val="28"/>
          <w:szCs w:val="28"/>
        </w:rPr>
        <w:t>024</w:t>
      </w:r>
    </w:p>
    <w:p w14:paraId="0594A6B4" w14:textId="77777777" w:rsidR="00087BCE" w:rsidRPr="00004F2E" w:rsidRDefault="00087BCE" w:rsidP="00087BCE">
      <w:pPr>
        <w:tabs>
          <w:tab w:val="left" w:pos="2835"/>
        </w:tabs>
        <w:spacing w:after="0" w:line="240" w:lineRule="auto"/>
        <w:jc w:val="both"/>
        <w:rPr>
          <w:rFonts w:ascii="Times New Roman" w:eastAsia="Times New Roman" w:hAnsi="Times New Roman" w:cs="Times New Roman"/>
          <w:sz w:val="28"/>
          <w:szCs w:val="28"/>
        </w:rPr>
      </w:pPr>
    </w:p>
    <w:p w14:paraId="32CBFCD1" w14:textId="77777777" w:rsidR="00087BCE" w:rsidRPr="00004F2E" w:rsidRDefault="00087BCE" w:rsidP="00087BCE">
      <w:pPr>
        <w:tabs>
          <w:tab w:val="left" w:pos="2835"/>
        </w:tabs>
        <w:spacing w:after="0" w:line="240" w:lineRule="auto"/>
        <w:jc w:val="both"/>
        <w:rPr>
          <w:rFonts w:ascii="Times New Roman" w:eastAsia="Times New Roman" w:hAnsi="Times New Roman" w:cs="Times New Roman"/>
          <w:sz w:val="28"/>
          <w:szCs w:val="28"/>
        </w:rPr>
      </w:pPr>
    </w:p>
    <w:p w14:paraId="56AEA4F5" w14:textId="77777777" w:rsidR="00087BCE" w:rsidRPr="00004F2E" w:rsidRDefault="00087BCE" w:rsidP="00087BCE">
      <w:pPr>
        <w:tabs>
          <w:tab w:val="left" w:pos="2835"/>
        </w:tabs>
        <w:spacing w:after="0" w:line="240" w:lineRule="auto"/>
        <w:jc w:val="both"/>
        <w:rPr>
          <w:rFonts w:ascii="Times New Roman" w:eastAsia="Times New Roman" w:hAnsi="Times New Roman" w:cs="Times New Roman"/>
          <w:sz w:val="28"/>
          <w:szCs w:val="28"/>
        </w:rPr>
      </w:pPr>
    </w:p>
    <w:p w14:paraId="04FB2C57" w14:textId="4161EC17" w:rsidR="00087BCE" w:rsidRPr="00004F2E" w:rsidRDefault="00087BCE" w:rsidP="00087BCE">
      <w:pPr>
        <w:tabs>
          <w:tab w:val="left" w:pos="2835"/>
        </w:tabs>
        <w:spacing w:after="0" w:line="240" w:lineRule="auto"/>
        <w:jc w:val="both"/>
        <w:rPr>
          <w:rFonts w:ascii="Times New Roman" w:eastAsia="Times New Roman" w:hAnsi="Times New Roman" w:cs="Times New Roman"/>
          <w:sz w:val="28"/>
          <w:szCs w:val="28"/>
        </w:rPr>
      </w:pPr>
      <w:r w:rsidRPr="00004F2E">
        <w:rPr>
          <w:rFonts w:ascii="Times New Roman" w:eastAsia="Times New Roman" w:hAnsi="Times New Roman" w:cs="Times New Roman"/>
          <w:sz w:val="28"/>
          <w:szCs w:val="28"/>
        </w:rPr>
        <w:t>Date of Judgment:</w:t>
      </w:r>
      <w:r w:rsidRPr="00004F2E">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653B85">
        <w:rPr>
          <w:rFonts w:ascii="Times New Roman" w:eastAsia="Times New Roman" w:hAnsi="Times New Roman" w:cs="Times New Roman"/>
          <w:sz w:val="28"/>
          <w:szCs w:val="28"/>
        </w:rPr>
        <w:t>15</w:t>
      </w:r>
      <w:r w:rsidR="00D506A8">
        <w:rPr>
          <w:rFonts w:ascii="Times New Roman" w:eastAsia="Times New Roman" w:hAnsi="Times New Roman" w:cs="Times New Roman"/>
          <w:sz w:val="28"/>
          <w:szCs w:val="28"/>
        </w:rPr>
        <w:t xml:space="preserve"> </w:t>
      </w:r>
      <w:r w:rsidR="000C68E5">
        <w:rPr>
          <w:rFonts w:ascii="Times New Roman" w:eastAsia="Times New Roman" w:hAnsi="Times New Roman" w:cs="Times New Roman"/>
          <w:sz w:val="28"/>
          <w:szCs w:val="28"/>
        </w:rPr>
        <w:t>May</w:t>
      </w:r>
      <w:r w:rsidRPr="00004F2E">
        <w:rPr>
          <w:rFonts w:ascii="Times New Roman" w:eastAsia="Times New Roman" w:hAnsi="Times New Roman" w:cs="Times New Roman"/>
          <w:sz w:val="28"/>
          <w:szCs w:val="28"/>
        </w:rPr>
        <w:t xml:space="preserve"> 2024</w:t>
      </w:r>
    </w:p>
    <w:p w14:paraId="32E0B736" w14:textId="77777777" w:rsidR="005D6C2C" w:rsidRDefault="005D6C2C" w:rsidP="00E06CF7">
      <w:pPr>
        <w:spacing w:line="360" w:lineRule="auto"/>
        <w:ind w:left="420"/>
        <w:jc w:val="both"/>
        <w:rPr>
          <w:rFonts w:ascii="Times New Roman" w:hAnsi="Times New Roman" w:cs="Times New Roman"/>
          <w:bCs/>
          <w:sz w:val="28"/>
          <w:szCs w:val="28"/>
          <w:lang w:val="en-US"/>
        </w:rPr>
      </w:pPr>
    </w:p>
    <w:p w14:paraId="75C14440" w14:textId="3238DA7D" w:rsidR="006948BF" w:rsidRDefault="006948BF" w:rsidP="00653B85">
      <w:pPr>
        <w:spacing w:line="360" w:lineRule="auto"/>
        <w:jc w:val="both"/>
        <w:rPr>
          <w:rFonts w:ascii="Times New Roman" w:hAnsi="Times New Roman" w:cs="Times New Roman"/>
          <w:bCs/>
          <w:sz w:val="28"/>
          <w:szCs w:val="28"/>
        </w:rPr>
      </w:pPr>
    </w:p>
    <w:p w14:paraId="1264490F" w14:textId="77777777" w:rsidR="00422E60" w:rsidRDefault="00422E60" w:rsidP="006020A7">
      <w:pPr>
        <w:spacing w:line="360" w:lineRule="auto"/>
        <w:ind w:left="420"/>
        <w:jc w:val="both"/>
        <w:rPr>
          <w:rFonts w:ascii="Times New Roman" w:hAnsi="Times New Roman" w:cs="Times New Roman"/>
          <w:bCs/>
          <w:sz w:val="28"/>
          <w:szCs w:val="28"/>
        </w:rPr>
      </w:pPr>
    </w:p>
    <w:sectPr w:rsidR="00422E6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13890" w14:textId="77777777" w:rsidR="007A0553" w:rsidRDefault="007A0553" w:rsidP="006C76CF">
      <w:pPr>
        <w:spacing w:after="0" w:line="240" w:lineRule="auto"/>
      </w:pPr>
      <w:r>
        <w:separator/>
      </w:r>
    </w:p>
  </w:endnote>
  <w:endnote w:type="continuationSeparator" w:id="0">
    <w:p w14:paraId="04A9B2B0" w14:textId="77777777" w:rsidR="007A0553" w:rsidRDefault="007A0553" w:rsidP="006C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6896032"/>
      <w:docPartObj>
        <w:docPartGallery w:val="Page Numbers (Bottom of Page)"/>
        <w:docPartUnique/>
      </w:docPartObj>
    </w:sdtPr>
    <w:sdtEndPr>
      <w:rPr>
        <w:noProof/>
      </w:rPr>
    </w:sdtEndPr>
    <w:sdtContent>
      <w:p w14:paraId="606A72CF" w14:textId="6740F20E" w:rsidR="006C76CF" w:rsidRDefault="006C76CF">
        <w:pPr>
          <w:pStyle w:val="Footer"/>
          <w:jc w:val="center"/>
        </w:pPr>
        <w:r>
          <w:fldChar w:fldCharType="begin"/>
        </w:r>
        <w:r>
          <w:instrText xml:space="preserve"> PAGE   \* MERGEFORMAT </w:instrText>
        </w:r>
        <w:r>
          <w:fldChar w:fldCharType="separate"/>
        </w:r>
        <w:r w:rsidR="00A95D3A">
          <w:rPr>
            <w:noProof/>
          </w:rPr>
          <w:t>2</w:t>
        </w:r>
        <w:r>
          <w:rPr>
            <w:noProof/>
          </w:rPr>
          <w:fldChar w:fldCharType="end"/>
        </w:r>
      </w:p>
    </w:sdtContent>
  </w:sdt>
  <w:p w14:paraId="6EC34C55" w14:textId="77777777" w:rsidR="006C76CF" w:rsidRDefault="006C7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5F07B" w14:textId="77777777" w:rsidR="007A0553" w:rsidRDefault="007A0553" w:rsidP="006C76CF">
      <w:pPr>
        <w:spacing w:after="0" w:line="240" w:lineRule="auto"/>
      </w:pPr>
      <w:r>
        <w:separator/>
      </w:r>
    </w:p>
  </w:footnote>
  <w:footnote w:type="continuationSeparator" w:id="0">
    <w:p w14:paraId="0B299FA2" w14:textId="77777777" w:rsidR="007A0553" w:rsidRDefault="007A0553" w:rsidP="006C76CF">
      <w:pPr>
        <w:spacing w:after="0" w:line="240" w:lineRule="auto"/>
      </w:pPr>
      <w:r>
        <w:continuationSeparator/>
      </w:r>
    </w:p>
  </w:footnote>
  <w:footnote w:id="1">
    <w:p w14:paraId="4D6F0175" w14:textId="77777777" w:rsidR="0039394A" w:rsidRPr="001075BE" w:rsidRDefault="0039394A">
      <w:pPr>
        <w:pStyle w:val="FootnoteText"/>
        <w:rPr>
          <w:lang w:val="en-GB"/>
        </w:rPr>
      </w:pPr>
      <w:r>
        <w:rPr>
          <w:rStyle w:val="FootnoteReference"/>
        </w:rPr>
        <w:footnoteRef/>
      </w:r>
      <w:r>
        <w:t xml:space="preserve"> </w:t>
      </w:r>
      <w:r w:rsidRPr="0039394A">
        <w:t>[2016] ZASCA 176</w:t>
      </w:r>
      <w:r w:rsidR="0032611D">
        <w:t xml:space="preserve"> para 17</w:t>
      </w:r>
    </w:p>
  </w:footnote>
  <w:footnote w:id="2">
    <w:p w14:paraId="3697CDE1" w14:textId="77777777" w:rsidR="00696C8F" w:rsidRPr="001075BE" w:rsidRDefault="00696C8F">
      <w:pPr>
        <w:pStyle w:val="FootnoteText"/>
        <w:rPr>
          <w:lang w:val="en-GB"/>
        </w:rPr>
      </w:pPr>
      <w:r>
        <w:rPr>
          <w:rStyle w:val="FootnoteReference"/>
        </w:rPr>
        <w:footnoteRef/>
      </w:r>
      <w:r>
        <w:t xml:space="preserve"> </w:t>
      </w:r>
      <w:r w:rsidRPr="00696C8F">
        <w:t>ZACC 48; 2014 (3) BCLR 265 (CC); 2014 (5) SA 138 (CC)</w:t>
      </w:r>
    </w:p>
  </w:footnote>
  <w:footnote w:id="3">
    <w:p w14:paraId="78C20B8C" w14:textId="77777777" w:rsidR="00696C8F" w:rsidRPr="001075BE" w:rsidRDefault="00696C8F">
      <w:pPr>
        <w:pStyle w:val="FootnoteText"/>
        <w:rPr>
          <w:lang w:val="en-GB"/>
        </w:rPr>
      </w:pPr>
      <w:r>
        <w:rPr>
          <w:rStyle w:val="FootnoteReference"/>
        </w:rPr>
        <w:footnoteRef/>
      </w:r>
      <w:r>
        <w:t xml:space="preserve"> </w:t>
      </w:r>
      <w:r w:rsidRPr="00696C8F">
        <w:t>[2003] ZASCA 76</w:t>
      </w:r>
    </w:p>
  </w:footnote>
  <w:footnote w:id="4">
    <w:p w14:paraId="4741FFC2" w14:textId="77777777" w:rsidR="007064EF" w:rsidRPr="001075BE" w:rsidRDefault="007064EF">
      <w:pPr>
        <w:pStyle w:val="FootnoteText"/>
        <w:rPr>
          <w:lang w:val="en-GB"/>
        </w:rPr>
      </w:pPr>
      <w:r>
        <w:rPr>
          <w:rStyle w:val="FootnoteReference"/>
        </w:rPr>
        <w:footnoteRef/>
      </w:r>
      <w:r>
        <w:t xml:space="preserve"> </w:t>
      </w:r>
      <w:r w:rsidRPr="007064EF">
        <w:t>[2018] ZASCA 176; [2019] 1 All SA 291 (SCA); 2019 (3) SA 398 (SCA)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F2F97"/>
    <w:multiLevelType w:val="hybridMultilevel"/>
    <w:tmpl w:val="EE663D6E"/>
    <w:lvl w:ilvl="0" w:tplc="18FE312C">
      <w:start w:val="1"/>
      <w:numFmt w:val="lowerLetter"/>
      <w:lvlText w:val="(%1)"/>
      <w:lvlJc w:val="left"/>
      <w:pPr>
        <w:ind w:left="800" w:hanging="38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 w15:restartNumberingAfterBreak="0">
    <w:nsid w:val="27CD1951"/>
    <w:multiLevelType w:val="hybridMultilevel"/>
    <w:tmpl w:val="AD1ECFE8"/>
    <w:lvl w:ilvl="0" w:tplc="E7F09602">
      <w:start w:val="1"/>
      <w:numFmt w:val="decimal"/>
      <w:lvlText w:val="(%1)"/>
      <w:lvlJc w:val="left"/>
      <w:pPr>
        <w:ind w:left="720" w:hanging="360"/>
      </w:pPr>
      <w:rPr>
        <w:rFonts w:hint="default"/>
      </w:rPr>
    </w:lvl>
    <w:lvl w:ilvl="1" w:tplc="4AAE6D52" w:tentative="1">
      <w:start w:val="1"/>
      <w:numFmt w:val="lowerLetter"/>
      <w:lvlText w:val="%2."/>
      <w:lvlJc w:val="left"/>
      <w:pPr>
        <w:ind w:left="1440" w:hanging="360"/>
      </w:pPr>
    </w:lvl>
    <w:lvl w:ilvl="2" w:tplc="55D2B096" w:tentative="1">
      <w:start w:val="1"/>
      <w:numFmt w:val="lowerRoman"/>
      <w:lvlText w:val="%3."/>
      <w:lvlJc w:val="right"/>
      <w:pPr>
        <w:ind w:left="2160" w:hanging="180"/>
      </w:pPr>
    </w:lvl>
    <w:lvl w:ilvl="3" w:tplc="F354A344" w:tentative="1">
      <w:start w:val="1"/>
      <w:numFmt w:val="decimal"/>
      <w:lvlText w:val="%4."/>
      <w:lvlJc w:val="left"/>
      <w:pPr>
        <w:ind w:left="2880" w:hanging="360"/>
      </w:pPr>
    </w:lvl>
    <w:lvl w:ilvl="4" w:tplc="F17E1668" w:tentative="1">
      <w:start w:val="1"/>
      <w:numFmt w:val="lowerLetter"/>
      <w:lvlText w:val="%5."/>
      <w:lvlJc w:val="left"/>
      <w:pPr>
        <w:ind w:left="3600" w:hanging="360"/>
      </w:pPr>
    </w:lvl>
    <w:lvl w:ilvl="5" w:tplc="FF5ABF04" w:tentative="1">
      <w:start w:val="1"/>
      <w:numFmt w:val="lowerRoman"/>
      <w:lvlText w:val="%6."/>
      <w:lvlJc w:val="right"/>
      <w:pPr>
        <w:ind w:left="4320" w:hanging="180"/>
      </w:pPr>
    </w:lvl>
    <w:lvl w:ilvl="6" w:tplc="A83A332C" w:tentative="1">
      <w:start w:val="1"/>
      <w:numFmt w:val="decimal"/>
      <w:lvlText w:val="%7."/>
      <w:lvlJc w:val="left"/>
      <w:pPr>
        <w:ind w:left="5040" w:hanging="360"/>
      </w:pPr>
    </w:lvl>
    <w:lvl w:ilvl="7" w:tplc="86500CAE" w:tentative="1">
      <w:start w:val="1"/>
      <w:numFmt w:val="lowerLetter"/>
      <w:lvlText w:val="%8."/>
      <w:lvlJc w:val="left"/>
      <w:pPr>
        <w:ind w:left="5760" w:hanging="360"/>
      </w:pPr>
    </w:lvl>
    <w:lvl w:ilvl="8" w:tplc="C3088EAA" w:tentative="1">
      <w:start w:val="1"/>
      <w:numFmt w:val="lowerRoman"/>
      <w:lvlText w:val="%9."/>
      <w:lvlJc w:val="right"/>
      <w:pPr>
        <w:ind w:left="6480" w:hanging="180"/>
      </w:pPr>
    </w:lvl>
  </w:abstractNum>
  <w:abstractNum w:abstractNumId="2" w15:restartNumberingAfterBreak="0">
    <w:nsid w:val="2ECF7F47"/>
    <w:multiLevelType w:val="multilevel"/>
    <w:tmpl w:val="B42695FA"/>
    <w:lvl w:ilvl="0">
      <w:start w:val="1"/>
      <w:numFmt w:val="decimal"/>
      <w:lvlText w:val="%1."/>
      <w:lvlJc w:val="left"/>
      <w:pPr>
        <w:ind w:left="4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4592352F"/>
    <w:multiLevelType w:val="multilevel"/>
    <w:tmpl w:val="1CC0432A"/>
    <w:lvl w:ilvl="0">
      <w:start w:val="1"/>
      <w:numFmt w:val="decimal"/>
      <w:lvlText w:val="%1"/>
      <w:lvlJc w:val="left"/>
      <w:pPr>
        <w:ind w:left="15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3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2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9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6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3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69F40CC1"/>
    <w:multiLevelType w:val="hybridMultilevel"/>
    <w:tmpl w:val="D9947BF6"/>
    <w:lvl w:ilvl="0" w:tplc="80EEA1B2">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FD463C6"/>
    <w:multiLevelType w:val="multilevel"/>
    <w:tmpl w:val="CE36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5771F"/>
    <w:multiLevelType w:val="hybridMultilevel"/>
    <w:tmpl w:val="823A8D34"/>
    <w:lvl w:ilvl="0" w:tplc="A34AB836">
      <w:start w:val="1"/>
      <w:numFmt w:val="decimal"/>
      <w:lvlText w:val="[%1]"/>
      <w:lvlJc w:val="left"/>
      <w:pPr>
        <w:ind w:left="7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050928E">
      <w:start w:val="2"/>
      <w:numFmt w:val="lowerLetter"/>
      <w:lvlText w:val="(%2)"/>
      <w:lvlJc w:val="left"/>
      <w:pPr>
        <w:ind w:left="7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0B46A8E">
      <w:start w:val="1"/>
      <w:numFmt w:val="lowerRoman"/>
      <w:lvlText w:val="%3"/>
      <w:lvlJc w:val="left"/>
      <w:pPr>
        <w:ind w:left="17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85883AE">
      <w:start w:val="1"/>
      <w:numFmt w:val="decimal"/>
      <w:lvlText w:val="%4"/>
      <w:lvlJc w:val="left"/>
      <w:pPr>
        <w:ind w:left="25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A4666FA">
      <w:start w:val="1"/>
      <w:numFmt w:val="lowerLetter"/>
      <w:lvlText w:val="%5"/>
      <w:lvlJc w:val="left"/>
      <w:pPr>
        <w:ind w:left="32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9848BB8">
      <w:start w:val="1"/>
      <w:numFmt w:val="lowerRoman"/>
      <w:lvlText w:val="%6"/>
      <w:lvlJc w:val="left"/>
      <w:pPr>
        <w:ind w:left="39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EC40A02">
      <w:start w:val="1"/>
      <w:numFmt w:val="decimal"/>
      <w:lvlText w:val="%7"/>
      <w:lvlJc w:val="left"/>
      <w:pPr>
        <w:ind w:left="46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1C4DF30">
      <w:start w:val="1"/>
      <w:numFmt w:val="lowerLetter"/>
      <w:lvlText w:val="%8"/>
      <w:lvlJc w:val="left"/>
      <w:pPr>
        <w:ind w:left="53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880BD4A">
      <w:start w:val="1"/>
      <w:numFmt w:val="lowerRoman"/>
      <w:lvlText w:val="%9"/>
      <w:lvlJc w:val="left"/>
      <w:pPr>
        <w:ind w:left="61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16cid:durableId="362174850">
    <w:abstractNumId w:val="1"/>
  </w:num>
  <w:num w:numId="2" w16cid:durableId="1262296817">
    <w:abstractNumId w:val="2"/>
  </w:num>
  <w:num w:numId="3" w16cid:durableId="919295799">
    <w:abstractNumId w:val="3"/>
  </w:num>
  <w:num w:numId="4" w16cid:durableId="4133025">
    <w:abstractNumId w:val="5"/>
  </w:num>
  <w:num w:numId="5" w16cid:durableId="631667378">
    <w:abstractNumId w:val="6"/>
  </w:num>
  <w:num w:numId="6" w16cid:durableId="1562981715">
    <w:abstractNumId w:val="4"/>
  </w:num>
  <w:num w:numId="7" w16cid:durableId="163618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6F"/>
    <w:rsid w:val="000013FE"/>
    <w:rsid w:val="000066E3"/>
    <w:rsid w:val="00014BA3"/>
    <w:rsid w:val="00024067"/>
    <w:rsid w:val="00056EE2"/>
    <w:rsid w:val="00072DF2"/>
    <w:rsid w:val="00084CF3"/>
    <w:rsid w:val="00087BCE"/>
    <w:rsid w:val="000B76A1"/>
    <w:rsid w:val="000C68E5"/>
    <w:rsid w:val="000E19C0"/>
    <w:rsid w:val="000F0C91"/>
    <w:rsid w:val="001075BE"/>
    <w:rsid w:val="00110269"/>
    <w:rsid w:val="001118CA"/>
    <w:rsid w:val="00115A6F"/>
    <w:rsid w:val="0012663E"/>
    <w:rsid w:val="001410AB"/>
    <w:rsid w:val="001460DF"/>
    <w:rsid w:val="00171951"/>
    <w:rsid w:val="001833B8"/>
    <w:rsid w:val="001A1697"/>
    <w:rsid w:val="001A5CC1"/>
    <w:rsid w:val="0021508C"/>
    <w:rsid w:val="00217C62"/>
    <w:rsid w:val="00230C1E"/>
    <w:rsid w:val="00231F1D"/>
    <w:rsid w:val="002359C9"/>
    <w:rsid w:val="002517BE"/>
    <w:rsid w:val="00264CAD"/>
    <w:rsid w:val="00266C42"/>
    <w:rsid w:val="002821E6"/>
    <w:rsid w:val="00295DFD"/>
    <w:rsid w:val="002C7C3D"/>
    <w:rsid w:val="002D52AD"/>
    <w:rsid w:val="002F2E70"/>
    <w:rsid w:val="00311BD4"/>
    <w:rsid w:val="003256B2"/>
    <w:rsid w:val="0032611D"/>
    <w:rsid w:val="00336EA3"/>
    <w:rsid w:val="003410B2"/>
    <w:rsid w:val="003466F6"/>
    <w:rsid w:val="0039394A"/>
    <w:rsid w:val="00395FF2"/>
    <w:rsid w:val="003A2309"/>
    <w:rsid w:val="003E67FC"/>
    <w:rsid w:val="0040666E"/>
    <w:rsid w:val="00422E60"/>
    <w:rsid w:val="00454044"/>
    <w:rsid w:val="00476286"/>
    <w:rsid w:val="00492D7C"/>
    <w:rsid w:val="00492EC8"/>
    <w:rsid w:val="004940A9"/>
    <w:rsid w:val="0049570F"/>
    <w:rsid w:val="004B2588"/>
    <w:rsid w:val="004C05C3"/>
    <w:rsid w:val="004C5430"/>
    <w:rsid w:val="004D086C"/>
    <w:rsid w:val="004D265D"/>
    <w:rsid w:val="004E0C3C"/>
    <w:rsid w:val="004F1C09"/>
    <w:rsid w:val="005069D9"/>
    <w:rsid w:val="005259AE"/>
    <w:rsid w:val="00530048"/>
    <w:rsid w:val="00564FCE"/>
    <w:rsid w:val="0056629F"/>
    <w:rsid w:val="0058745D"/>
    <w:rsid w:val="00591EA7"/>
    <w:rsid w:val="00597478"/>
    <w:rsid w:val="005B004D"/>
    <w:rsid w:val="005B5673"/>
    <w:rsid w:val="005D6C2C"/>
    <w:rsid w:val="005E12AE"/>
    <w:rsid w:val="00601122"/>
    <w:rsid w:val="006020A7"/>
    <w:rsid w:val="00603597"/>
    <w:rsid w:val="00613AA6"/>
    <w:rsid w:val="006352A5"/>
    <w:rsid w:val="00651D50"/>
    <w:rsid w:val="00653B85"/>
    <w:rsid w:val="00655E77"/>
    <w:rsid w:val="00672640"/>
    <w:rsid w:val="00692BDA"/>
    <w:rsid w:val="006948BF"/>
    <w:rsid w:val="00696C8F"/>
    <w:rsid w:val="006A4F68"/>
    <w:rsid w:val="006C2F77"/>
    <w:rsid w:val="006C5A6F"/>
    <w:rsid w:val="006C76CF"/>
    <w:rsid w:val="006F1625"/>
    <w:rsid w:val="006F2BFB"/>
    <w:rsid w:val="006F7F75"/>
    <w:rsid w:val="007064EF"/>
    <w:rsid w:val="00721C20"/>
    <w:rsid w:val="0072553E"/>
    <w:rsid w:val="00765984"/>
    <w:rsid w:val="00767D05"/>
    <w:rsid w:val="00773997"/>
    <w:rsid w:val="007822CC"/>
    <w:rsid w:val="00793B5D"/>
    <w:rsid w:val="00797081"/>
    <w:rsid w:val="007A0553"/>
    <w:rsid w:val="007C2C89"/>
    <w:rsid w:val="00806A8D"/>
    <w:rsid w:val="008071E6"/>
    <w:rsid w:val="0081360E"/>
    <w:rsid w:val="0082208A"/>
    <w:rsid w:val="00842907"/>
    <w:rsid w:val="008466C3"/>
    <w:rsid w:val="00854B49"/>
    <w:rsid w:val="0086129B"/>
    <w:rsid w:val="00864CD4"/>
    <w:rsid w:val="00865F4D"/>
    <w:rsid w:val="008818FA"/>
    <w:rsid w:val="00890F73"/>
    <w:rsid w:val="008E0B13"/>
    <w:rsid w:val="008E32D9"/>
    <w:rsid w:val="008F44CB"/>
    <w:rsid w:val="009303EA"/>
    <w:rsid w:val="0093677A"/>
    <w:rsid w:val="00956869"/>
    <w:rsid w:val="0096675F"/>
    <w:rsid w:val="00983CEF"/>
    <w:rsid w:val="00986CF1"/>
    <w:rsid w:val="00995CBB"/>
    <w:rsid w:val="0099664D"/>
    <w:rsid w:val="009B4140"/>
    <w:rsid w:val="009C14AC"/>
    <w:rsid w:val="009C590C"/>
    <w:rsid w:val="009D26A2"/>
    <w:rsid w:val="009D3ACB"/>
    <w:rsid w:val="009E502A"/>
    <w:rsid w:val="009E68B9"/>
    <w:rsid w:val="00A17530"/>
    <w:rsid w:val="00A3282E"/>
    <w:rsid w:val="00A35A17"/>
    <w:rsid w:val="00A40482"/>
    <w:rsid w:val="00A43A61"/>
    <w:rsid w:val="00A679A2"/>
    <w:rsid w:val="00A84BBC"/>
    <w:rsid w:val="00A95D3A"/>
    <w:rsid w:val="00AB639B"/>
    <w:rsid w:val="00AE58F3"/>
    <w:rsid w:val="00B17C25"/>
    <w:rsid w:val="00B22A25"/>
    <w:rsid w:val="00B34B3C"/>
    <w:rsid w:val="00B7479A"/>
    <w:rsid w:val="00B864E9"/>
    <w:rsid w:val="00BB57D7"/>
    <w:rsid w:val="00BC3271"/>
    <w:rsid w:val="00BD5690"/>
    <w:rsid w:val="00C040C5"/>
    <w:rsid w:val="00C15EA8"/>
    <w:rsid w:val="00C549B9"/>
    <w:rsid w:val="00C72EDF"/>
    <w:rsid w:val="00C95B0F"/>
    <w:rsid w:val="00CC6E0D"/>
    <w:rsid w:val="00CD6A54"/>
    <w:rsid w:val="00CF3D7C"/>
    <w:rsid w:val="00CF4ECF"/>
    <w:rsid w:val="00D249DD"/>
    <w:rsid w:val="00D24ADF"/>
    <w:rsid w:val="00D340E3"/>
    <w:rsid w:val="00D506A8"/>
    <w:rsid w:val="00D55FBD"/>
    <w:rsid w:val="00D808B3"/>
    <w:rsid w:val="00DA1B8D"/>
    <w:rsid w:val="00DB69CE"/>
    <w:rsid w:val="00DD6293"/>
    <w:rsid w:val="00DE3861"/>
    <w:rsid w:val="00DF0FB6"/>
    <w:rsid w:val="00DF58BF"/>
    <w:rsid w:val="00E03D57"/>
    <w:rsid w:val="00E06CF7"/>
    <w:rsid w:val="00E11DED"/>
    <w:rsid w:val="00E23A5C"/>
    <w:rsid w:val="00E26759"/>
    <w:rsid w:val="00E33D1B"/>
    <w:rsid w:val="00E47023"/>
    <w:rsid w:val="00E73B4E"/>
    <w:rsid w:val="00E75860"/>
    <w:rsid w:val="00E778E9"/>
    <w:rsid w:val="00E80A6E"/>
    <w:rsid w:val="00E86BA4"/>
    <w:rsid w:val="00E97BB7"/>
    <w:rsid w:val="00EA700D"/>
    <w:rsid w:val="00EC386D"/>
    <w:rsid w:val="00EF062C"/>
    <w:rsid w:val="00F4063E"/>
    <w:rsid w:val="00F40BA4"/>
    <w:rsid w:val="00F427E7"/>
    <w:rsid w:val="00F44509"/>
    <w:rsid w:val="00F479B1"/>
    <w:rsid w:val="00F5338F"/>
    <w:rsid w:val="00F73ECE"/>
    <w:rsid w:val="00F8663C"/>
    <w:rsid w:val="00FB4B49"/>
    <w:rsid w:val="00FC76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B0412"/>
  <w15:chartTrackingRefBased/>
  <w15:docId w15:val="{F90E91D3-768E-46C8-8198-B3958F97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C5A6F"/>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6C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EA3"/>
  </w:style>
  <w:style w:type="paragraph" w:styleId="Footer">
    <w:name w:val="footer"/>
    <w:basedOn w:val="Normal"/>
    <w:link w:val="FooterChar"/>
    <w:uiPriority w:val="99"/>
    <w:unhideWhenUsed/>
    <w:rsid w:val="00336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EA3"/>
  </w:style>
  <w:style w:type="paragraph" w:styleId="ListParagraph">
    <w:name w:val="List Paragraph"/>
    <w:basedOn w:val="Normal"/>
    <w:uiPriority w:val="34"/>
    <w:qFormat/>
    <w:rsid w:val="00613AA6"/>
    <w:pPr>
      <w:ind w:left="720"/>
      <w:contextualSpacing/>
    </w:pPr>
  </w:style>
  <w:style w:type="paragraph" w:styleId="NormalWeb">
    <w:name w:val="Normal (Web)"/>
    <w:basedOn w:val="Normal"/>
    <w:uiPriority w:val="99"/>
    <w:semiHidden/>
    <w:unhideWhenUsed/>
    <w:rsid w:val="00721C20"/>
    <w:rPr>
      <w:rFonts w:ascii="Times New Roman" w:hAnsi="Times New Roman" w:cs="Times New Roman"/>
      <w:sz w:val="24"/>
      <w:szCs w:val="24"/>
    </w:rPr>
  </w:style>
  <w:style w:type="character" w:styleId="Hyperlink">
    <w:name w:val="Hyperlink"/>
    <w:basedOn w:val="DefaultParagraphFont"/>
    <w:uiPriority w:val="99"/>
    <w:unhideWhenUsed/>
    <w:rsid w:val="00087BCE"/>
    <w:rPr>
      <w:color w:val="0563C1" w:themeColor="hyperlink"/>
      <w:u w:val="single"/>
    </w:rPr>
  </w:style>
  <w:style w:type="paragraph" w:styleId="FootnoteText">
    <w:name w:val="footnote text"/>
    <w:basedOn w:val="Normal"/>
    <w:link w:val="FootnoteTextChar"/>
    <w:uiPriority w:val="99"/>
    <w:semiHidden/>
    <w:unhideWhenUsed/>
    <w:rsid w:val="00393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94A"/>
    <w:rPr>
      <w:sz w:val="20"/>
      <w:szCs w:val="20"/>
    </w:rPr>
  </w:style>
  <w:style w:type="character" w:styleId="FootnoteReference">
    <w:name w:val="footnote reference"/>
    <w:basedOn w:val="DefaultParagraphFont"/>
    <w:uiPriority w:val="99"/>
    <w:semiHidden/>
    <w:unhideWhenUsed/>
    <w:rsid w:val="0039394A"/>
    <w:rPr>
      <w:vertAlign w:val="superscript"/>
    </w:rPr>
  </w:style>
  <w:style w:type="paragraph" w:styleId="BalloonText">
    <w:name w:val="Balloon Text"/>
    <w:basedOn w:val="Normal"/>
    <w:link w:val="BalloonTextChar"/>
    <w:uiPriority w:val="99"/>
    <w:semiHidden/>
    <w:unhideWhenUsed/>
    <w:rsid w:val="00393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4A"/>
    <w:rPr>
      <w:rFonts w:ascii="Segoe UI" w:hAnsi="Segoe UI" w:cs="Segoe UI"/>
      <w:sz w:val="18"/>
      <w:szCs w:val="18"/>
    </w:rPr>
  </w:style>
  <w:style w:type="paragraph" w:styleId="Revision">
    <w:name w:val="Revision"/>
    <w:hidden/>
    <w:uiPriority w:val="99"/>
    <w:semiHidden/>
    <w:rsid w:val="002C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2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C62A-E27C-4BB4-A8DC-39E01E47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Thembi Bokako</dc:creator>
  <cp:lastModifiedBy>sathish sarshan  mohan</cp:lastModifiedBy>
  <cp:revision>6</cp:revision>
  <cp:lastPrinted>2024-05-15T12:48:00Z</cp:lastPrinted>
  <dcterms:created xsi:type="dcterms:W3CDTF">2024-05-15T12:54:00Z</dcterms:created>
  <dcterms:modified xsi:type="dcterms:W3CDTF">2024-05-24T18:37:00Z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bf3d2c40-ca81-4662-a600-3542150d4ce1</vt:lpwstr>
  </property>
</Properties>
</file>