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38F13" w14:textId="39CE4183" w:rsidR="00000C9D" w:rsidRDefault="00000C9D" w:rsidP="00000C9D">
      <w:pPr>
        <w:spacing w:line="256" w:lineRule="auto"/>
        <w:rPr>
          <w:rFonts w:ascii="Calibri" w:eastAsia="Calibri" w:hAnsi="Calibri"/>
          <w:b/>
          <w:sz w:val="28"/>
          <w:szCs w:val="28"/>
        </w:rPr>
      </w:pPr>
      <w:r>
        <w:rPr>
          <w:noProof/>
        </w:rPr>
        <w:drawing>
          <wp:inline distT="0" distB="0" distL="0" distR="0" wp14:anchorId="63B3DD34" wp14:editId="0952BCD3">
            <wp:extent cx="4284980" cy="467995"/>
            <wp:effectExtent l="0" t="0" r="1270" b="8255"/>
            <wp:docPr id="657564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4DA92634" w14:textId="51419590" w:rsidR="00805433" w:rsidRPr="00A325DD" w:rsidRDefault="008F5946" w:rsidP="00805433">
      <w:pPr>
        <w:spacing w:line="256" w:lineRule="auto"/>
        <w:jc w:val="center"/>
        <w:rPr>
          <w:rFonts w:ascii="Calibri" w:eastAsia="Calibri" w:hAnsi="Calibri"/>
          <w:b/>
          <w:sz w:val="28"/>
          <w:szCs w:val="28"/>
        </w:rPr>
      </w:pPr>
      <w:r>
        <w:rPr>
          <w:rFonts w:ascii="Calibri" w:eastAsia="Calibri" w:hAnsi="Calibri"/>
          <w:b/>
          <w:sz w:val="28"/>
          <w:szCs w:val="28"/>
        </w:rPr>
        <w:t xml:space="preserve">    </w:t>
      </w:r>
      <w:r w:rsidR="00805433" w:rsidRPr="00A325DD">
        <w:rPr>
          <w:rFonts w:ascii="Calibri" w:eastAsia="Calibri" w:hAnsi="Calibri"/>
          <w:b/>
          <w:noProof/>
          <w:sz w:val="20"/>
          <w:szCs w:val="20"/>
          <w:lang w:eastAsia="en-ZA"/>
        </w:rPr>
        <w:drawing>
          <wp:inline distT="0" distB="0" distL="0" distR="0" wp14:anchorId="7DA70E56" wp14:editId="0CDDE2D2">
            <wp:extent cx="1365250" cy="1365250"/>
            <wp:effectExtent l="0" t="0" r="6350" b="6350"/>
            <wp:docPr id="1" name="Picture 1"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94F.39E12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6D2B877B" w14:textId="77777777" w:rsidR="00805433" w:rsidRPr="00A325DD" w:rsidRDefault="00805433" w:rsidP="00805433">
      <w:pPr>
        <w:spacing w:line="360" w:lineRule="auto"/>
        <w:jc w:val="center"/>
        <w:rPr>
          <w:rFonts w:ascii="Arial" w:eastAsia="Calibri" w:hAnsi="Arial" w:cs="Arial"/>
          <w:b/>
        </w:rPr>
      </w:pPr>
      <w:r w:rsidRPr="00A325DD">
        <w:rPr>
          <w:rFonts w:ascii="Arial" w:eastAsia="Calibri" w:hAnsi="Arial" w:cs="Arial"/>
          <w:b/>
        </w:rPr>
        <w:t>IN THE HIGH COURT OF SOUTH AFRICA</w:t>
      </w:r>
    </w:p>
    <w:p w14:paraId="39F97DC8" w14:textId="77777777" w:rsidR="00805433" w:rsidRPr="00A325DD" w:rsidRDefault="00805433" w:rsidP="00805433">
      <w:pPr>
        <w:spacing w:line="360" w:lineRule="auto"/>
        <w:jc w:val="center"/>
        <w:rPr>
          <w:rFonts w:ascii="Arial" w:eastAsia="Calibri" w:hAnsi="Arial" w:cs="Arial"/>
          <w:b/>
        </w:rPr>
      </w:pPr>
      <w:r w:rsidRPr="00A325DD">
        <w:rPr>
          <w:rFonts w:ascii="Arial" w:eastAsia="Calibri" w:hAnsi="Arial" w:cs="Arial"/>
          <w:b/>
        </w:rPr>
        <w:t>GAUTENG DIVISION, PRETORIA</w:t>
      </w:r>
    </w:p>
    <w:p w14:paraId="4F5F394A" w14:textId="12C4C077" w:rsidR="00805433" w:rsidRDefault="00805433" w:rsidP="00805433">
      <w:pPr>
        <w:rPr>
          <w:rFonts w:ascii="Arial" w:hAnsi="Arial" w:cs="Arial"/>
          <w:b/>
        </w:rPr>
      </w:pPr>
      <w:r w:rsidRPr="00A325DD">
        <w:rPr>
          <w:rFonts w:ascii="Arial" w:eastAsia="Calibri" w:hAnsi="Arial" w:cs="Arial"/>
          <w:b/>
        </w:rPr>
        <w:t xml:space="preserve">                                                                                                </w:t>
      </w:r>
      <w:r>
        <w:rPr>
          <w:rFonts w:ascii="Arial" w:hAnsi="Arial" w:cs="Arial"/>
          <w:b/>
        </w:rPr>
        <w:t>CASE NO:</w:t>
      </w:r>
      <w:r w:rsidR="005C277B">
        <w:rPr>
          <w:rFonts w:ascii="Arial" w:hAnsi="Arial" w:cs="Arial"/>
          <w:b/>
        </w:rPr>
        <w:t xml:space="preserve"> </w:t>
      </w:r>
      <w:r w:rsidR="00FE7D53">
        <w:rPr>
          <w:rFonts w:ascii="Arial" w:hAnsi="Arial" w:cs="Arial"/>
          <w:b/>
        </w:rPr>
        <w:t>59404/2020</w:t>
      </w:r>
    </w:p>
    <w:p w14:paraId="7538E40C" w14:textId="77777777" w:rsidR="0013463E" w:rsidRDefault="0013463E" w:rsidP="00805433">
      <w:pPr>
        <w:rPr>
          <w:rFonts w:ascii="Arial" w:hAnsi="Arial" w:cs="Arial"/>
          <w:b/>
        </w:rPr>
      </w:pPr>
    </w:p>
    <w:p w14:paraId="4792E871" w14:textId="77777777" w:rsidR="0013463E" w:rsidRPr="00734531" w:rsidRDefault="0013463E" w:rsidP="00805433">
      <w:pPr>
        <w:rPr>
          <w:rFonts w:ascii="Arial" w:hAnsi="Arial" w:cs="Arial"/>
          <w:b/>
        </w:rPr>
      </w:pPr>
    </w:p>
    <w:p w14:paraId="1325A979" w14:textId="77777777" w:rsidR="00805433" w:rsidRPr="00A325DD" w:rsidRDefault="00805433" w:rsidP="00805433">
      <w:pPr>
        <w:spacing w:line="360" w:lineRule="auto"/>
        <w:jc w:val="both"/>
        <w:rPr>
          <w:rFonts w:ascii="Arial" w:eastAsia="Calibri" w:hAnsi="Arial" w:cs="Arial"/>
          <w:b/>
        </w:rPr>
      </w:pPr>
    </w:p>
    <w:p w14:paraId="26E3356A" w14:textId="77777777" w:rsidR="00805433" w:rsidRPr="00A325DD" w:rsidRDefault="00805433" w:rsidP="00805433">
      <w:pPr>
        <w:spacing w:line="256" w:lineRule="auto"/>
        <w:rPr>
          <w:rFonts w:ascii="Calibri" w:eastAsia="Calibri" w:hAnsi="Calibri"/>
          <w:b/>
          <w:sz w:val="28"/>
          <w:szCs w:val="28"/>
        </w:rPr>
      </w:pPr>
      <w:r w:rsidRPr="00A325DD">
        <w:rPr>
          <w:rFonts w:ascii="Calibri" w:eastAsia="Calibri" w:hAnsi="Calibri"/>
          <w:noProof/>
          <w:lang w:eastAsia="en-ZA"/>
        </w:rPr>
        <mc:AlternateContent>
          <mc:Choice Requires="wps">
            <w:drawing>
              <wp:anchor distT="0" distB="0" distL="114300" distR="114300" simplePos="0" relativeHeight="251659264" behindDoc="0" locked="0" layoutInCell="1" allowOverlap="1" wp14:anchorId="37534338" wp14:editId="10468646">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14:paraId="3A9A192A" w14:textId="77777777" w:rsidR="00D674EC" w:rsidRDefault="00805433" w:rsidP="00E17107">
                            <w:pPr>
                              <w:numPr>
                                <w:ilvl w:val="0"/>
                                <w:numId w:val="1"/>
                              </w:numPr>
                              <w:rPr>
                                <w:rFonts w:ascii="Century Gothic" w:hAnsi="Century Gothic"/>
                                <w:sz w:val="19"/>
                                <w:szCs w:val="19"/>
                              </w:rPr>
                            </w:pPr>
                            <w:r w:rsidRPr="00D674EC">
                              <w:rPr>
                                <w:rFonts w:ascii="Century Gothic" w:hAnsi="Century Gothic"/>
                                <w:sz w:val="19"/>
                                <w:szCs w:val="19"/>
                              </w:rPr>
                              <w:t xml:space="preserve">REPORTABLE: </w:t>
                            </w:r>
                            <w:r w:rsidR="00D674EC">
                              <w:rPr>
                                <w:rFonts w:ascii="Century Gothic" w:hAnsi="Century Gothic"/>
                                <w:sz w:val="19"/>
                                <w:szCs w:val="19"/>
                              </w:rPr>
                              <w:t>NO</w:t>
                            </w:r>
                          </w:p>
                          <w:p w14:paraId="0CAEA0B7" w14:textId="5912F53D" w:rsidR="00805433" w:rsidRPr="00D674EC" w:rsidRDefault="00805433" w:rsidP="00E17107">
                            <w:pPr>
                              <w:numPr>
                                <w:ilvl w:val="0"/>
                                <w:numId w:val="1"/>
                              </w:numPr>
                              <w:rPr>
                                <w:rFonts w:ascii="Century Gothic" w:hAnsi="Century Gothic"/>
                                <w:sz w:val="19"/>
                                <w:szCs w:val="19"/>
                              </w:rPr>
                            </w:pPr>
                            <w:r w:rsidRPr="00D674EC">
                              <w:rPr>
                                <w:rFonts w:ascii="Century Gothic" w:hAnsi="Century Gothic"/>
                                <w:sz w:val="19"/>
                                <w:szCs w:val="19"/>
                              </w:rPr>
                              <w:t xml:space="preserve">OF INTEREST TO OTHER JUDGES: </w:t>
                            </w:r>
                            <w:r w:rsidR="00D674EC">
                              <w:rPr>
                                <w:rFonts w:ascii="Century Gothic" w:hAnsi="Century Gothic"/>
                                <w:sz w:val="19"/>
                                <w:szCs w:val="19"/>
                              </w:rPr>
                              <w:t>NO</w:t>
                            </w:r>
                          </w:p>
                          <w:p w14:paraId="22583DEF" w14:textId="363FDE9C" w:rsidR="00805433" w:rsidRDefault="00805433" w:rsidP="00805433">
                            <w:pPr>
                              <w:numPr>
                                <w:ilvl w:val="0"/>
                                <w:numId w:val="1"/>
                              </w:numPr>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3CB1229A" w14:textId="77777777" w:rsidR="00D50B98" w:rsidRDefault="00D50B98" w:rsidP="00D50B98">
                            <w:pPr>
                              <w:ind w:left="180"/>
                              <w:rPr>
                                <w:rFonts w:ascii="Century Gothic" w:hAnsi="Century Gothic"/>
                                <w:sz w:val="19"/>
                                <w:szCs w:val="19"/>
                              </w:rPr>
                            </w:pPr>
                          </w:p>
                          <w:p w14:paraId="2E4CCF2B" w14:textId="5908D35D" w:rsidR="00805433" w:rsidRDefault="00D50B98" w:rsidP="00D50B98">
                            <w:pPr>
                              <w:ind w:left="720"/>
                              <w:rPr>
                                <w:rFonts w:ascii="Century Gothic" w:hAnsi="Century Gothic"/>
                                <w:b/>
                                <w:sz w:val="19"/>
                                <w:szCs w:val="19"/>
                              </w:rPr>
                            </w:pPr>
                            <w:r>
                              <w:rPr>
                                <w:rFonts w:ascii="Century Gothic" w:hAnsi="Century Gothic"/>
                                <w:sz w:val="19"/>
                                <w:szCs w:val="19"/>
                              </w:rPr>
                              <w:t xml:space="preserve">  </w:t>
                            </w:r>
                            <w:r w:rsidR="006522DB">
                              <w:rPr>
                                <w:rFonts w:ascii="Century Gothic" w:hAnsi="Century Gothic"/>
                                <w:sz w:val="19"/>
                                <w:szCs w:val="19"/>
                              </w:rPr>
                              <w:t>23</w:t>
                            </w:r>
                            <w:r>
                              <w:rPr>
                                <w:rFonts w:ascii="Century Gothic" w:hAnsi="Century Gothic"/>
                                <w:sz w:val="19"/>
                                <w:szCs w:val="19"/>
                              </w:rPr>
                              <w:t xml:space="preserve"> MAY 2024</w:t>
                            </w:r>
                            <w:r>
                              <w:rPr>
                                <w:rFonts w:ascii="Century Gothic" w:hAnsi="Century Gothic"/>
                                <w:sz w:val="19"/>
                                <w:szCs w:val="19"/>
                              </w:rPr>
                              <w:tab/>
                            </w:r>
                            <w:r>
                              <w:rPr>
                                <w:rFonts w:ascii="Century Gothic" w:hAnsi="Century Gothic"/>
                                <w:sz w:val="19"/>
                                <w:szCs w:val="19"/>
                              </w:rPr>
                              <w:tab/>
                              <w:t xml:space="preserve">     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4338"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2q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">
                <v:textbox>
                  <w:txbxContent>
                    <w:p w14:paraId="3A9A192A" w14:textId="77777777" w:rsidR="00D674EC" w:rsidRDefault="00805433" w:rsidP="00E17107">
                      <w:pPr>
                        <w:numPr>
                          <w:ilvl w:val="0"/>
                          <w:numId w:val="1"/>
                        </w:numPr>
                        <w:rPr>
                          <w:rFonts w:ascii="Century Gothic" w:hAnsi="Century Gothic"/>
                          <w:sz w:val="19"/>
                          <w:szCs w:val="19"/>
                        </w:rPr>
                      </w:pPr>
                      <w:r w:rsidRPr="00D674EC">
                        <w:rPr>
                          <w:rFonts w:ascii="Century Gothic" w:hAnsi="Century Gothic"/>
                          <w:sz w:val="19"/>
                          <w:szCs w:val="19"/>
                        </w:rPr>
                        <w:t xml:space="preserve">REPORTABLE: </w:t>
                      </w:r>
                      <w:r w:rsidR="00D674EC">
                        <w:rPr>
                          <w:rFonts w:ascii="Century Gothic" w:hAnsi="Century Gothic"/>
                          <w:sz w:val="19"/>
                          <w:szCs w:val="19"/>
                        </w:rPr>
                        <w:t>NO</w:t>
                      </w:r>
                    </w:p>
                    <w:p w14:paraId="0CAEA0B7" w14:textId="5912F53D" w:rsidR="00805433" w:rsidRPr="00D674EC" w:rsidRDefault="00805433" w:rsidP="00E17107">
                      <w:pPr>
                        <w:numPr>
                          <w:ilvl w:val="0"/>
                          <w:numId w:val="1"/>
                        </w:numPr>
                        <w:rPr>
                          <w:rFonts w:ascii="Century Gothic" w:hAnsi="Century Gothic"/>
                          <w:sz w:val="19"/>
                          <w:szCs w:val="19"/>
                        </w:rPr>
                      </w:pPr>
                      <w:r w:rsidRPr="00D674EC">
                        <w:rPr>
                          <w:rFonts w:ascii="Century Gothic" w:hAnsi="Century Gothic"/>
                          <w:sz w:val="19"/>
                          <w:szCs w:val="19"/>
                        </w:rPr>
                        <w:t xml:space="preserve">OF INTEREST TO OTHER JUDGES: </w:t>
                      </w:r>
                      <w:r w:rsidR="00D674EC">
                        <w:rPr>
                          <w:rFonts w:ascii="Century Gothic" w:hAnsi="Century Gothic"/>
                          <w:sz w:val="19"/>
                          <w:szCs w:val="19"/>
                        </w:rPr>
                        <w:t>NO</w:t>
                      </w:r>
                    </w:p>
                    <w:p w14:paraId="22583DEF" w14:textId="363FDE9C" w:rsidR="00805433" w:rsidRDefault="00805433" w:rsidP="00805433">
                      <w:pPr>
                        <w:numPr>
                          <w:ilvl w:val="0"/>
                          <w:numId w:val="1"/>
                        </w:numPr>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3CB1229A" w14:textId="77777777" w:rsidR="00D50B98" w:rsidRDefault="00D50B98" w:rsidP="00D50B98">
                      <w:pPr>
                        <w:ind w:left="180"/>
                        <w:rPr>
                          <w:rFonts w:ascii="Century Gothic" w:hAnsi="Century Gothic"/>
                          <w:sz w:val="19"/>
                          <w:szCs w:val="19"/>
                        </w:rPr>
                      </w:pPr>
                    </w:p>
                    <w:p w14:paraId="2E4CCF2B" w14:textId="5908D35D" w:rsidR="00805433" w:rsidRDefault="00D50B98" w:rsidP="00D50B98">
                      <w:pPr>
                        <w:ind w:left="720"/>
                        <w:rPr>
                          <w:rFonts w:ascii="Century Gothic" w:hAnsi="Century Gothic"/>
                          <w:b/>
                          <w:sz w:val="19"/>
                          <w:szCs w:val="19"/>
                        </w:rPr>
                      </w:pPr>
                      <w:r>
                        <w:rPr>
                          <w:rFonts w:ascii="Century Gothic" w:hAnsi="Century Gothic"/>
                          <w:sz w:val="19"/>
                          <w:szCs w:val="19"/>
                        </w:rPr>
                        <w:t xml:space="preserve">  </w:t>
                      </w:r>
                      <w:r w:rsidR="006522DB">
                        <w:rPr>
                          <w:rFonts w:ascii="Century Gothic" w:hAnsi="Century Gothic"/>
                          <w:sz w:val="19"/>
                          <w:szCs w:val="19"/>
                        </w:rPr>
                        <w:t>23</w:t>
                      </w:r>
                      <w:r>
                        <w:rPr>
                          <w:rFonts w:ascii="Century Gothic" w:hAnsi="Century Gothic"/>
                          <w:sz w:val="19"/>
                          <w:szCs w:val="19"/>
                        </w:rPr>
                        <w:t xml:space="preserve"> MAY 2024</w:t>
                      </w:r>
                      <w:r>
                        <w:rPr>
                          <w:rFonts w:ascii="Century Gothic" w:hAnsi="Century Gothic"/>
                          <w:sz w:val="19"/>
                          <w:szCs w:val="19"/>
                        </w:rPr>
                        <w:tab/>
                      </w:r>
                      <w:r>
                        <w:rPr>
                          <w:rFonts w:ascii="Century Gothic" w:hAnsi="Century Gothic"/>
                          <w:sz w:val="19"/>
                          <w:szCs w:val="19"/>
                        </w:rPr>
                        <w:tab/>
                        <w:t xml:space="preserve">     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14:paraId="7584EEA8" w14:textId="77777777" w:rsidR="00805433" w:rsidRPr="00A325DD" w:rsidRDefault="00805433" w:rsidP="00805433">
      <w:pPr>
        <w:spacing w:line="256" w:lineRule="auto"/>
        <w:rPr>
          <w:rFonts w:ascii="Calibri" w:eastAsia="Calibri" w:hAnsi="Calibri"/>
          <w:b/>
          <w:sz w:val="28"/>
          <w:szCs w:val="28"/>
        </w:rPr>
      </w:pPr>
    </w:p>
    <w:p w14:paraId="07C4AA5B" w14:textId="77777777" w:rsidR="00805433" w:rsidRDefault="00805433" w:rsidP="00805433">
      <w:pPr>
        <w:jc w:val="center"/>
        <w:rPr>
          <w:b/>
        </w:rPr>
      </w:pPr>
    </w:p>
    <w:p w14:paraId="1EC81A56" w14:textId="0C598A33" w:rsidR="00805433" w:rsidRDefault="00805433" w:rsidP="00805433">
      <w:pPr>
        <w:rPr>
          <w:b/>
        </w:rPr>
      </w:pPr>
    </w:p>
    <w:p w14:paraId="6217714F" w14:textId="0C271F06" w:rsidR="005C277B" w:rsidRDefault="005C277B" w:rsidP="00805433">
      <w:pPr>
        <w:rPr>
          <w:b/>
        </w:rPr>
      </w:pPr>
    </w:p>
    <w:p w14:paraId="029A4436" w14:textId="77777777" w:rsidR="007A19C3" w:rsidRDefault="007A19C3" w:rsidP="00805433">
      <w:pPr>
        <w:rPr>
          <w:b/>
        </w:rPr>
      </w:pPr>
    </w:p>
    <w:p w14:paraId="0CEAB083" w14:textId="77777777" w:rsidR="00E20AEA" w:rsidRDefault="00E20AEA" w:rsidP="00805433">
      <w:pPr>
        <w:rPr>
          <w:bCs/>
        </w:rPr>
      </w:pPr>
    </w:p>
    <w:p w14:paraId="213FD715" w14:textId="77777777" w:rsidR="0013463E" w:rsidRDefault="0013463E" w:rsidP="00805433">
      <w:pPr>
        <w:rPr>
          <w:bCs/>
        </w:rPr>
      </w:pPr>
    </w:p>
    <w:p w14:paraId="7A80D044" w14:textId="77777777" w:rsidR="00E20AEA" w:rsidRDefault="00E20AEA" w:rsidP="00805433">
      <w:pPr>
        <w:rPr>
          <w:bCs/>
        </w:rPr>
      </w:pPr>
    </w:p>
    <w:p w14:paraId="53DDD2D7" w14:textId="2282443E" w:rsidR="005C277B" w:rsidRPr="00094746" w:rsidRDefault="005C277B" w:rsidP="00805433">
      <w:pPr>
        <w:rPr>
          <w:rFonts w:ascii="Arial" w:hAnsi="Arial" w:cs="Arial"/>
          <w:bCs/>
        </w:rPr>
      </w:pPr>
      <w:r w:rsidRPr="00094746">
        <w:rPr>
          <w:rFonts w:ascii="Arial" w:hAnsi="Arial" w:cs="Arial"/>
          <w:bCs/>
        </w:rPr>
        <w:t>In the matter between:</w:t>
      </w:r>
    </w:p>
    <w:p w14:paraId="58690ED3" w14:textId="1281A9DE" w:rsidR="005C277B" w:rsidRPr="00094746" w:rsidRDefault="005C277B" w:rsidP="00805433">
      <w:pPr>
        <w:rPr>
          <w:rFonts w:ascii="Arial" w:hAnsi="Arial" w:cs="Arial"/>
          <w:bCs/>
        </w:rPr>
      </w:pPr>
    </w:p>
    <w:p w14:paraId="0B551182" w14:textId="77777777" w:rsidR="00E20AEA" w:rsidRPr="005C277B" w:rsidRDefault="00E20AEA" w:rsidP="00805433">
      <w:pPr>
        <w:rPr>
          <w:bCs/>
        </w:rPr>
      </w:pPr>
    </w:p>
    <w:p w14:paraId="432D1958" w14:textId="001C0348" w:rsidR="005C277B" w:rsidRPr="00094746" w:rsidRDefault="00FE7D53" w:rsidP="00805433">
      <w:pPr>
        <w:rPr>
          <w:rFonts w:ascii="Arial" w:hAnsi="Arial" w:cs="Arial"/>
          <w:b/>
        </w:rPr>
      </w:pPr>
      <w:proofErr w:type="gramStart"/>
      <w:r w:rsidRPr="00094746">
        <w:rPr>
          <w:rFonts w:ascii="Arial" w:hAnsi="Arial" w:cs="Arial"/>
          <w:b/>
        </w:rPr>
        <w:t>G</w:t>
      </w:r>
      <w:r w:rsidR="00815E43">
        <w:rPr>
          <w:rFonts w:ascii="Arial" w:hAnsi="Arial" w:cs="Arial"/>
          <w:b/>
        </w:rPr>
        <w:t>[</w:t>
      </w:r>
      <w:proofErr w:type="gramEnd"/>
      <w:r w:rsidR="00815E43">
        <w:rPr>
          <w:rFonts w:ascii="Arial" w:hAnsi="Arial" w:cs="Arial"/>
          <w:b/>
        </w:rPr>
        <w:t>…]</w:t>
      </w:r>
      <w:r w:rsidRPr="00094746">
        <w:rPr>
          <w:rFonts w:ascii="Arial" w:hAnsi="Arial" w:cs="Arial"/>
          <w:b/>
        </w:rPr>
        <w:t xml:space="preserve"> I</w:t>
      </w:r>
      <w:r w:rsidR="00815E43">
        <w:rPr>
          <w:rFonts w:ascii="Arial" w:hAnsi="Arial" w:cs="Arial"/>
          <w:b/>
        </w:rPr>
        <w:t>[…]</w:t>
      </w:r>
      <w:r w:rsidR="005C277B" w:rsidRPr="00094746">
        <w:rPr>
          <w:rFonts w:ascii="Arial" w:hAnsi="Arial" w:cs="Arial"/>
          <w:b/>
        </w:rPr>
        <w:tab/>
      </w:r>
      <w:r w:rsidR="005C277B" w:rsidRPr="00094746">
        <w:rPr>
          <w:rFonts w:ascii="Arial" w:hAnsi="Arial" w:cs="Arial"/>
          <w:b/>
        </w:rPr>
        <w:tab/>
      </w:r>
      <w:r w:rsidR="005C277B" w:rsidRPr="00094746">
        <w:rPr>
          <w:rFonts w:ascii="Arial" w:hAnsi="Arial" w:cs="Arial"/>
          <w:b/>
        </w:rPr>
        <w:tab/>
      </w:r>
      <w:r w:rsidR="00D674EC" w:rsidRPr="00094746">
        <w:rPr>
          <w:rFonts w:ascii="Arial" w:hAnsi="Arial" w:cs="Arial"/>
          <w:b/>
        </w:rPr>
        <w:t xml:space="preserve">                      </w:t>
      </w:r>
      <w:r w:rsidR="00B32413" w:rsidRPr="00094746">
        <w:rPr>
          <w:rFonts w:ascii="Arial" w:hAnsi="Arial" w:cs="Arial"/>
          <w:b/>
        </w:rPr>
        <w:t xml:space="preserve">        </w:t>
      </w:r>
      <w:r w:rsidRPr="00094746">
        <w:rPr>
          <w:rFonts w:ascii="Arial" w:hAnsi="Arial" w:cs="Arial"/>
          <w:b/>
        </w:rPr>
        <w:tab/>
      </w:r>
      <w:r w:rsidRPr="00094746">
        <w:rPr>
          <w:rFonts w:ascii="Arial" w:hAnsi="Arial" w:cs="Arial"/>
          <w:b/>
        </w:rPr>
        <w:tab/>
      </w:r>
      <w:r w:rsidR="00E20AEA" w:rsidRPr="00094746">
        <w:rPr>
          <w:rFonts w:ascii="Arial" w:hAnsi="Arial" w:cs="Arial"/>
          <w:b/>
        </w:rPr>
        <w:t xml:space="preserve">                 </w:t>
      </w:r>
      <w:r w:rsidR="005C277B" w:rsidRPr="00094746">
        <w:rPr>
          <w:rFonts w:ascii="Arial" w:hAnsi="Arial" w:cs="Arial"/>
          <w:b/>
        </w:rPr>
        <w:t>APPLICANT</w:t>
      </w:r>
    </w:p>
    <w:p w14:paraId="2728A58C" w14:textId="77777777" w:rsidR="00D674EC" w:rsidRPr="00094746" w:rsidRDefault="00D674EC" w:rsidP="00805433">
      <w:pPr>
        <w:rPr>
          <w:rFonts w:ascii="Arial" w:hAnsi="Arial" w:cs="Arial"/>
          <w:b/>
        </w:rPr>
      </w:pPr>
    </w:p>
    <w:p w14:paraId="20E9A435" w14:textId="77777777" w:rsidR="00E20AEA" w:rsidRPr="00094746" w:rsidRDefault="00E20AEA" w:rsidP="00805433">
      <w:pPr>
        <w:rPr>
          <w:rFonts w:ascii="Arial" w:hAnsi="Arial" w:cs="Arial"/>
          <w:b/>
        </w:rPr>
      </w:pPr>
    </w:p>
    <w:p w14:paraId="38B58336" w14:textId="739A72BB" w:rsidR="00D674EC" w:rsidRPr="00094746" w:rsidRDefault="001222FD" w:rsidP="00805433">
      <w:pPr>
        <w:rPr>
          <w:rFonts w:ascii="Arial" w:hAnsi="Arial" w:cs="Arial"/>
          <w:b/>
        </w:rPr>
      </w:pPr>
      <w:r w:rsidRPr="00094746">
        <w:rPr>
          <w:rFonts w:ascii="Arial" w:hAnsi="Arial" w:cs="Arial"/>
          <w:b/>
        </w:rPr>
        <w:t>a</w:t>
      </w:r>
      <w:r w:rsidR="00D674EC" w:rsidRPr="00094746">
        <w:rPr>
          <w:rFonts w:ascii="Arial" w:hAnsi="Arial" w:cs="Arial"/>
          <w:b/>
        </w:rPr>
        <w:t>nd</w:t>
      </w:r>
    </w:p>
    <w:p w14:paraId="43A23EAE" w14:textId="77777777" w:rsidR="001222FD" w:rsidRPr="00094746" w:rsidRDefault="001222FD" w:rsidP="00805433">
      <w:pPr>
        <w:rPr>
          <w:rFonts w:ascii="Arial" w:hAnsi="Arial" w:cs="Arial"/>
          <w:b/>
        </w:rPr>
      </w:pPr>
    </w:p>
    <w:p w14:paraId="01F980F4" w14:textId="77777777" w:rsidR="00E20AEA" w:rsidRPr="00094746" w:rsidRDefault="00E20AEA" w:rsidP="00805433">
      <w:pPr>
        <w:rPr>
          <w:rFonts w:ascii="Arial" w:hAnsi="Arial" w:cs="Arial"/>
          <w:b/>
        </w:rPr>
      </w:pPr>
    </w:p>
    <w:p w14:paraId="2D32025B" w14:textId="2E4006EF" w:rsidR="00FE7D53" w:rsidRPr="00094746" w:rsidRDefault="00FE7D53" w:rsidP="00805433">
      <w:pPr>
        <w:rPr>
          <w:rFonts w:ascii="Arial" w:hAnsi="Arial" w:cs="Arial"/>
          <w:b/>
        </w:rPr>
      </w:pPr>
      <w:r w:rsidRPr="00094746">
        <w:rPr>
          <w:rFonts w:ascii="Arial" w:hAnsi="Arial" w:cs="Arial"/>
          <w:b/>
        </w:rPr>
        <w:t xml:space="preserve">THE HONOURABLE MINISTER OF THE NATIONAL </w:t>
      </w:r>
      <w:r w:rsidR="00E20AEA" w:rsidRPr="00094746">
        <w:rPr>
          <w:rFonts w:ascii="Arial" w:hAnsi="Arial" w:cs="Arial"/>
          <w:b/>
        </w:rPr>
        <w:tab/>
        <w:t xml:space="preserve"> </w:t>
      </w:r>
      <w:r w:rsidRPr="00094746">
        <w:rPr>
          <w:rFonts w:ascii="Arial" w:hAnsi="Arial" w:cs="Arial"/>
          <w:b/>
        </w:rPr>
        <w:t>FIRST RESPONDENT</w:t>
      </w:r>
    </w:p>
    <w:p w14:paraId="506B310F" w14:textId="77777777" w:rsidR="00E20AEA" w:rsidRPr="00094746" w:rsidRDefault="00FE7D53" w:rsidP="00805433">
      <w:pPr>
        <w:rPr>
          <w:rFonts w:ascii="Arial" w:hAnsi="Arial" w:cs="Arial"/>
          <w:b/>
        </w:rPr>
      </w:pPr>
      <w:r w:rsidRPr="00094746">
        <w:rPr>
          <w:rFonts w:ascii="Arial" w:hAnsi="Arial" w:cs="Arial"/>
          <w:b/>
        </w:rPr>
        <w:t>DEPARTMENT OF HOME AFFAIRS</w:t>
      </w:r>
    </w:p>
    <w:p w14:paraId="015271AD" w14:textId="47B0459B" w:rsidR="001C4578" w:rsidRPr="00094746" w:rsidRDefault="001222FD" w:rsidP="00805433">
      <w:pPr>
        <w:rPr>
          <w:rFonts w:ascii="Arial" w:hAnsi="Arial" w:cs="Arial"/>
          <w:b/>
        </w:rPr>
      </w:pPr>
      <w:r w:rsidRPr="00094746">
        <w:rPr>
          <w:rFonts w:ascii="Arial" w:hAnsi="Arial" w:cs="Arial"/>
          <w:b/>
        </w:rPr>
        <w:tab/>
      </w:r>
      <w:r w:rsidRPr="00094746">
        <w:rPr>
          <w:rFonts w:ascii="Arial" w:hAnsi="Arial" w:cs="Arial"/>
          <w:b/>
        </w:rPr>
        <w:tab/>
      </w:r>
      <w:r w:rsidRPr="00094746">
        <w:rPr>
          <w:rFonts w:ascii="Arial" w:hAnsi="Arial" w:cs="Arial"/>
          <w:b/>
        </w:rPr>
        <w:tab/>
      </w:r>
      <w:r w:rsidRPr="00094746">
        <w:rPr>
          <w:rFonts w:ascii="Arial" w:hAnsi="Arial" w:cs="Arial"/>
          <w:b/>
        </w:rPr>
        <w:tab/>
      </w:r>
    </w:p>
    <w:p w14:paraId="626BEB9C" w14:textId="77777777" w:rsidR="00B32413" w:rsidRPr="00094746" w:rsidRDefault="00B32413" w:rsidP="00805433">
      <w:pPr>
        <w:rPr>
          <w:rFonts w:ascii="Arial" w:hAnsi="Arial" w:cs="Arial"/>
          <w:b/>
        </w:rPr>
      </w:pPr>
    </w:p>
    <w:p w14:paraId="07778A54" w14:textId="3C922007" w:rsidR="00E20AEA" w:rsidRPr="00094746" w:rsidRDefault="00FE7D53" w:rsidP="00805433">
      <w:pPr>
        <w:rPr>
          <w:rFonts w:ascii="Arial" w:hAnsi="Arial" w:cs="Arial"/>
          <w:b/>
        </w:rPr>
      </w:pPr>
      <w:r w:rsidRPr="00094746">
        <w:rPr>
          <w:rFonts w:ascii="Arial" w:hAnsi="Arial" w:cs="Arial"/>
          <w:b/>
        </w:rPr>
        <w:t>THE DIRECTOR-GENERAL OF THE NATIONAL</w:t>
      </w:r>
      <w:r w:rsidR="00E20AEA" w:rsidRPr="00094746">
        <w:rPr>
          <w:rFonts w:ascii="Arial" w:hAnsi="Arial" w:cs="Arial"/>
          <w:b/>
        </w:rPr>
        <w:tab/>
        <w:t xml:space="preserve">       SECOND RESPONDENT</w:t>
      </w:r>
    </w:p>
    <w:p w14:paraId="412407D2" w14:textId="604179A6" w:rsidR="00E20AEA" w:rsidRPr="00094746" w:rsidRDefault="00FE7D53" w:rsidP="00E20AEA">
      <w:pPr>
        <w:rPr>
          <w:rFonts w:ascii="Arial" w:hAnsi="Arial" w:cs="Arial"/>
          <w:b/>
        </w:rPr>
      </w:pPr>
      <w:r w:rsidRPr="00094746">
        <w:rPr>
          <w:rFonts w:ascii="Arial" w:hAnsi="Arial" w:cs="Arial"/>
          <w:b/>
        </w:rPr>
        <w:t>DEPARTMENT OF</w:t>
      </w:r>
      <w:r w:rsidR="00E20AEA" w:rsidRPr="00094746">
        <w:rPr>
          <w:rFonts w:ascii="Arial" w:hAnsi="Arial" w:cs="Arial"/>
          <w:b/>
        </w:rPr>
        <w:t xml:space="preserve"> HOME AFFAIRS        </w:t>
      </w:r>
    </w:p>
    <w:p w14:paraId="2B527E54" w14:textId="1E4CE167" w:rsidR="00FE7D53" w:rsidRPr="00094746" w:rsidRDefault="00FE7D53" w:rsidP="00805433">
      <w:pPr>
        <w:rPr>
          <w:rFonts w:ascii="Arial" w:hAnsi="Arial" w:cs="Arial"/>
          <w:b/>
        </w:rPr>
      </w:pPr>
      <w:r w:rsidRPr="00094746">
        <w:rPr>
          <w:rFonts w:ascii="Arial" w:hAnsi="Arial" w:cs="Arial"/>
          <w:b/>
        </w:rPr>
        <w:tab/>
      </w:r>
    </w:p>
    <w:p w14:paraId="5F7F9ED1" w14:textId="77777777" w:rsidR="00FE7D53" w:rsidRDefault="00FE7D53" w:rsidP="00805433">
      <w:pPr>
        <w:rPr>
          <w:b/>
        </w:rPr>
      </w:pPr>
    </w:p>
    <w:p w14:paraId="0509FC41" w14:textId="77777777" w:rsidR="00FE7D53" w:rsidRDefault="00FE7D53" w:rsidP="00805433">
      <w:pPr>
        <w:rPr>
          <w:b/>
        </w:rPr>
      </w:pPr>
    </w:p>
    <w:p w14:paraId="57A4C03B" w14:textId="717FF7C7" w:rsidR="005C277B" w:rsidRPr="0013463E" w:rsidRDefault="005C277B" w:rsidP="00805433">
      <w:pPr>
        <w:rPr>
          <w:b/>
        </w:rPr>
      </w:pPr>
      <w:r w:rsidRPr="0013463E">
        <w:rPr>
          <w:b/>
        </w:rPr>
        <w:t>___________________________________________________________________________</w:t>
      </w:r>
    </w:p>
    <w:p w14:paraId="5A2831EE" w14:textId="77777777" w:rsidR="005C277B" w:rsidRDefault="005C277B" w:rsidP="005C277B">
      <w:pPr>
        <w:jc w:val="center"/>
        <w:rPr>
          <w:b/>
        </w:rPr>
      </w:pPr>
    </w:p>
    <w:p w14:paraId="349713EB" w14:textId="77777777" w:rsidR="00D32F49" w:rsidRDefault="00D32F49" w:rsidP="005C277B">
      <w:pPr>
        <w:pBdr>
          <w:bottom w:val="single" w:sz="12" w:space="1" w:color="auto"/>
        </w:pBdr>
        <w:jc w:val="center"/>
        <w:rPr>
          <w:b/>
        </w:rPr>
      </w:pPr>
    </w:p>
    <w:p w14:paraId="33DDCAB7" w14:textId="55518CE5" w:rsidR="005C277B" w:rsidRDefault="005C277B" w:rsidP="005C277B">
      <w:pPr>
        <w:pBdr>
          <w:bottom w:val="single" w:sz="12" w:space="1" w:color="auto"/>
        </w:pBdr>
        <w:jc w:val="center"/>
        <w:rPr>
          <w:rFonts w:ascii="Arial" w:hAnsi="Arial" w:cs="Arial"/>
          <w:b/>
        </w:rPr>
      </w:pPr>
      <w:r w:rsidRPr="00094746">
        <w:rPr>
          <w:rFonts w:ascii="Arial" w:hAnsi="Arial" w:cs="Arial"/>
          <w:b/>
        </w:rPr>
        <w:t>JUDGMENT</w:t>
      </w:r>
    </w:p>
    <w:p w14:paraId="66A748B0" w14:textId="77777777" w:rsidR="00755570" w:rsidRPr="00094746" w:rsidRDefault="00755570" w:rsidP="005C277B">
      <w:pPr>
        <w:pBdr>
          <w:bottom w:val="single" w:sz="12" w:space="1" w:color="auto"/>
        </w:pBdr>
        <w:jc w:val="center"/>
        <w:rPr>
          <w:rFonts w:ascii="Arial" w:hAnsi="Arial" w:cs="Arial"/>
          <w:b/>
        </w:rPr>
      </w:pPr>
    </w:p>
    <w:p w14:paraId="5D498B3E" w14:textId="77777777" w:rsidR="0013463E" w:rsidRPr="00755570" w:rsidRDefault="0013463E" w:rsidP="005C277B">
      <w:pPr>
        <w:pBdr>
          <w:bottom w:val="single" w:sz="12" w:space="1" w:color="auto"/>
        </w:pBdr>
        <w:jc w:val="center"/>
        <w:rPr>
          <w:bCs/>
        </w:rPr>
      </w:pPr>
    </w:p>
    <w:p w14:paraId="58F1ACAF" w14:textId="77777777" w:rsidR="0013463E" w:rsidRDefault="0013463E" w:rsidP="00F337D0">
      <w:pPr>
        <w:spacing w:line="360" w:lineRule="auto"/>
        <w:rPr>
          <w:b/>
        </w:rPr>
      </w:pPr>
    </w:p>
    <w:p w14:paraId="5C2AE086" w14:textId="52A11309" w:rsidR="002269EE" w:rsidRPr="00094746" w:rsidRDefault="005C277B" w:rsidP="00F337D0">
      <w:pPr>
        <w:spacing w:line="360" w:lineRule="auto"/>
        <w:rPr>
          <w:rFonts w:ascii="Arial" w:hAnsi="Arial" w:cs="Arial"/>
          <w:b/>
        </w:rPr>
      </w:pPr>
      <w:r w:rsidRPr="00094746">
        <w:rPr>
          <w:rFonts w:ascii="Arial" w:hAnsi="Arial" w:cs="Arial"/>
          <w:b/>
        </w:rPr>
        <w:t>MARITZ AJ</w:t>
      </w:r>
    </w:p>
    <w:p w14:paraId="3D6252BE" w14:textId="77777777" w:rsidR="00D32F49" w:rsidRPr="00094746" w:rsidRDefault="00D32F49" w:rsidP="0025057C">
      <w:pPr>
        <w:spacing w:line="360" w:lineRule="auto"/>
        <w:jc w:val="both"/>
        <w:rPr>
          <w:rFonts w:ascii="Arial" w:hAnsi="Arial" w:cs="Arial"/>
          <w:bCs/>
          <w:i/>
          <w:iCs/>
          <w:u w:val="single"/>
        </w:rPr>
      </w:pPr>
    </w:p>
    <w:p w14:paraId="6A12A0C8" w14:textId="56D2B6EC" w:rsidR="0025057C" w:rsidRPr="00094746" w:rsidRDefault="0025057C" w:rsidP="0025057C">
      <w:pPr>
        <w:spacing w:line="360" w:lineRule="auto"/>
        <w:jc w:val="both"/>
        <w:rPr>
          <w:rFonts w:ascii="Arial" w:hAnsi="Arial" w:cs="Arial"/>
          <w:bCs/>
          <w:i/>
          <w:iCs/>
          <w:u w:val="single"/>
        </w:rPr>
      </w:pPr>
      <w:r w:rsidRPr="00094746">
        <w:rPr>
          <w:rFonts w:ascii="Arial" w:hAnsi="Arial" w:cs="Arial"/>
          <w:bCs/>
          <w:i/>
          <w:iCs/>
          <w:u w:val="single"/>
        </w:rPr>
        <w:t>Introduction</w:t>
      </w:r>
    </w:p>
    <w:p w14:paraId="40E3FDEB" w14:textId="77777777" w:rsidR="0025057C" w:rsidRPr="00094746" w:rsidRDefault="0025057C" w:rsidP="0025057C">
      <w:pPr>
        <w:spacing w:line="360" w:lineRule="auto"/>
        <w:jc w:val="both"/>
        <w:rPr>
          <w:rFonts w:ascii="Arial" w:hAnsi="Arial" w:cs="Arial"/>
          <w:bCs/>
        </w:rPr>
      </w:pPr>
    </w:p>
    <w:p w14:paraId="476D1DA2" w14:textId="46FEF53C" w:rsidR="001711C2" w:rsidRPr="00094746" w:rsidRDefault="00584592" w:rsidP="001711C2">
      <w:pPr>
        <w:spacing w:line="360" w:lineRule="auto"/>
        <w:ind w:left="720" w:hanging="720"/>
        <w:jc w:val="both"/>
        <w:rPr>
          <w:rFonts w:ascii="Arial" w:hAnsi="Arial" w:cs="Arial"/>
          <w:bCs/>
        </w:rPr>
      </w:pPr>
      <w:r w:rsidRPr="00094746">
        <w:rPr>
          <w:rFonts w:ascii="Arial" w:hAnsi="Arial" w:cs="Arial"/>
          <w:bCs/>
        </w:rPr>
        <w:t>[</w:t>
      </w:r>
      <w:r w:rsidR="005C277B" w:rsidRPr="00094746">
        <w:rPr>
          <w:rFonts w:ascii="Arial" w:hAnsi="Arial" w:cs="Arial"/>
          <w:bCs/>
        </w:rPr>
        <w:t>1</w:t>
      </w:r>
      <w:r w:rsidRPr="00094746">
        <w:rPr>
          <w:rFonts w:ascii="Arial" w:hAnsi="Arial" w:cs="Arial"/>
          <w:bCs/>
        </w:rPr>
        <w:t>]</w:t>
      </w:r>
      <w:r w:rsidR="005C277B" w:rsidRPr="00094746">
        <w:rPr>
          <w:rFonts w:ascii="Arial" w:hAnsi="Arial" w:cs="Arial"/>
          <w:bCs/>
        </w:rPr>
        <w:tab/>
      </w:r>
      <w:r w:rsidR="001711C2" w:rsidRPr="00094746">
        <w:rPr>
          <w:rFonts w:ascii="Arial" w:hAnsi="Arial" w:cs="Arial"/>
          <w:bCs/>
        </w:rPr>
        <w:t xml:space="preserve">The Applicant, </w:t>
      </w:r>
      <w:r w:rsidR="00FE7D53" w:rsidRPr="00094746">
        <w:rPr>
          <w:rFonts w:ascii="Arial" w:hAnsi="Arial" w:cs="Arial"/>
          <w:bCs/>
        </w:rPr>
        <w:t>G</w:t>
      </w:r>
      <w:r w:rsidR="00815E43">
        <w:rPr>
          <w:rFonts w:ascii="Arial" w:hAnsi="Arial" w:cs="Arial"/>
          <w:bCs/>
        </w:rPr>
        <w:t>[…]</w:t>
      </w:r>
      <w:r w:rsidR="00FE7D53" w:rsidRPr="00094746">
        <w:rPr>
          <w:rFonts w:ascii="Arial" w:hAnsi="Arial" w:cs="Arial"/>
          <w:bCs/>
        </w:rPr>
        <w:t xml:space="preserve"> I</w:t>
      </w:r>
      <w:r w:rsidR="00815E43">
        <w:rPr>
          <w:rFonts w:ascii="Arial" w:hAnsi="Arial" w:cs="Arial"/>
          <w:bCs/>
        </w:rPr>
        <w:t>[…]</w:t>
      </w:r>
      <w:r w:rsidR="001711C2" w:rsidRPr="00094746">
        <w:rPr>
          <w:rFonts w:ascii="Arial" w:hAnsi="Arial" w:cs="Arial"/>
          <w:bCs/>
        </w:rPr>
        <w:t xml:space="preserve"> (“the Applicant”)</w:t>
      </w:r>
      <w:r w:rsidR="00FE7D53" w:rsidRPr="00094746">
        <w:rPr>
          <w:rFonts w:ascii="Arial" w:hAnsi="Arial" w:cs="Arial"/>
          <w:bCs/>
        </w:rPr>
        <w:t xml:space="preserve"> </w:t>
      </w:r>
      <w:r w:rsidR="008849A2" w:rsidRPr="00094746">
        <w:rPr>
          <w:rFonts w:ascii="Arial" w:hAnsi="Arial" w:cs="Arial"/>
          <w:bCs/>
        </w:rPr>
        <w:t xml:space="preserve">brought an application </w:t>
      </w:r>
      <w:r w:rsidR="00FE7D53" w:rsidRPr="00094746">
        <w:rPr>
          <w:rFonts w:ascii="Arial" w:hAnsi="Arial" w:cs="Arial"/>
          <w:bCs/>
        </w:rPr>
        <w:t>for review</w:t>
      </w:r>
      <w:r w:rsidR="001711C2" w:rsidRPr="00094746">
        <w:rPr>
          <w:rFonts w:ascii="Arial" w:hAnsi="Arial" w:cs="Arial"/>
          <w:bCs/>
        </w:rPr>
        <w:t xml:space="preserve"> in terms of the Promotion of Administrative Justice Act, </w:t>
      </w:r>
      <w:r w:rsidR="00337AC6" w:rsidRPr="00094746">
        <w:rPr>
          <w:rFonts w:ascii="Arial" w:hAnsi="Arial" w:cs="Arial"/>
          <w:bCs/>
        </w:rPr>
        <w:t xml:space="preserve">3 of 2000 </w:t>
      </w:r>
      <w:r w:rsidR="001711C2" w:rsidRPr="00094746">
        <w:rPr>
          <w:rFonts w:ascii="Arial" w:hAnsi="Arial" w:cs="Arial"/>
          <w:bCs/>
        </w:rPr>
        <w:t>(“PAJA”), of the actions or lack thereof of the First and Second Respondents, being the Minister of the National Department of Home Affairs and the Director-General of the National Department of Home Affairs (“the Respondents”) to make a final decision and finalise the Applicant’s Permanent Residence application in terms of section 26(b) of the Immigration Act, 13 of 2002 (as amended) (“the Immigration Act”) within a fair and reasonable time period.</w:t>
      </w:r>
    </w:p>
    <w:p w14:paraId="19A59914" w14:textId="77777777" w:rsidR="00142B97" w:rsidRPr="00094746" w:rsidRDefault="00142B97" w:rsidP="00401AA6">
      <w:pPr>
        <w:spacing w:line="360" w:lineRule="auto"/>
        <w:ind w:left="720" w:hanging="720"/>
        <w:jc w:val="both"/>
        <w:rPr>
          <w:rFonts w:ascii="Arial" w:hAnsi="Arial" w:cs="Arial"/>
          <w:bCs/>
        </w:rPr>
      </w:pPr>
    </w:p>
    <w:p w14:paraId="0FF5D186" w14:textId="0CD823C3" w:rsidR="008737CB" w:rsidRPr="00094746" w:rsidRDefault="00142B97" w:rsidP="008737CB">
      <w:pPr>
        <w:spacing w:line="360" w:lineRule="auto"/>
        <w:ind w:left="720" w:hanging="720"/>
        <w:jc w:val="both"/>
        <w:rPr>
          <w:rFonts w:ascii="Arial" w:hAnsi="Arial" w:cs="Arial"/>
          <w:bCs/>
        </w:rPr>
      </w:pPr>
      <w:r w:rsidRPr="00094746">
        <w:rPr>
          <w:rFonts w:ascii="Arial" w:hAnsi="Arial" w:cs="Arial"/>
          <w:bCs/>
        </w:rPr>
        <w:t>[2]</w:t>
      </w:r>
      <w:r w:rsidRPr="00094746">
        <w:rPr>
          <w:rFonts w:ascii="Arial" w:hAnsi="Arial" w:cs="Arial"/>
          <w:bCs/>
        </w:rPr>
        <w:tab/>
      </w:r>
      <w:r w:rsidR="008E1517" w:rsidRPr="00094746">
        <w:rPr>
          <w:rFonts w:ascii="Arial" w:hAnsi="Arial" w:cs="Arial"/>
          <w:bCs/>
        </w:rPr>
        <w:t>T</w:t>
      </w:r>
      <w:r w:rsidRPr="00094746">
        <w:rPr>
          <w:rFonts w:ascii="Arial" w:hAnsi="Arial" w:cs="Arial"/>
          <w:bCs/>
        </w:rPr>
        <w:t>he Applicant</w:t>
      </w:r>
      <w:r w:rsidR="008E1517" w:rsidRPr="00094746">
        <w:rPr>
          <w:rFonts w:ascii="Arial" w:hAnsi="Arial" w:cs="Arial"/>
          <w:bCs/>
        </w:rPr>
        <w:t xml:space="preserve"> further</w:t>
      </w:r>
      <w:r w:rsidRPr="00094746">
        <w:rPr>
          <w:rFonts w:ascii="Arial" w:hAnsi="Arial" w:cs="Arial"/>
          <w:bCs/>
        </w:rPr>
        <w:t xml:space="preserve"> requested the Court to compel the Respondents to issue </w:t>
      </w:r>
      <w:r w:rsidR="001711C2" w:rsidRPr="00094746">
        <w:rPr>
          <w:rFonts w:ascii="Arial" w:hAnsi="Arial" w:cs="Arial"/>
          <w:bCs/>
        </w:rPr>
        <w:t>the Applicant</w:t>
      </w:r>
      <w:r w:rsidRPr="00094746">
        <w:rPr>
          <w:rFonts w:ascii="Arial" w:hAnsi="Arial" w:cs="Arial"/>
          <w:bCs/>
        </w:rPr>
        <w:t xml:space="preserve"> with his Permanent Residence Permit in terms of section 26(b) of the Immigration Act within a reasonable </w:t>
      </w:r>
      <w:proofErr w:type="gramStart"/>
      <w:r w:rsidRPr="00094746">
        <w:rPr>
          <w:rFonts w:ascii="Arial" w:hAnsi="Arial" w:cs="Arial"/>
          <w:bCs/>
        </w:rPr>
        <w:t>time period</w:t>
      </w:r>
      <w:proofErr w:type="gramEnd"/>
      <w:r w:rsidRPr="00094746">
        <w:rPr>
          <w:rFonts w:ascii="Arial" w:hAnsi="Arial" w:cs="Arial"/>
          <w:bCs/>
        </w:rPr>
        <w:t xml:space="preserve"> or within such period that the Court deems fit and reasonable under the circumstances.</w:t>
      </w:r>
    </w:p>
    <w:p w14:paraId="064E8E79" w14:textId="77777777" w:rsidR="00142B97" w:rsidRPr="00094746" w:rsidRDefault="00142B97" w:rsidP="00401AA6">
      <w:pPr>
        <w:spacing w:line="360" w:lineRule="auto"/>
        <w:ind w:left="720" w:hanging="720"/>
        <w:jc w:val="both"/>
        <w:rPr>
          <w:rFonts w:ascii="Arial" w:hAnsi="Arial" w:cs="Arial"/>
          <w:bCs/>
        </w:rPr>
      </w:pPr>
    </w:p>
    <w:p w14:paraId="45AB7838" w14:textId="5AE0B3E0" w:rsidR="008E1517" w:rsidRPr="00094746" w:rsidRDefault="00142B97" w:rsidP="008E1517">
      <w:pPr>
        <w:spacing w:line="360" w:lineRule="auto"/>
        <w:ind w:left="720" w:hanging="720"/>
        <w:jc w:val="both"/>
        <w:rPr>
          <w:rFonts w:ascii="Arial" w:hAnsi="Arial" w:cs="Arial"/>
          <w:bCs/>
        </w:rPr>
      </w:pPr>
      <w:r w:rsidRPr="00094746">
        <w:rPr>
          <w:rFonts w:ascii="Arial" w:hAnsi="Arial" w:cs="Arial"/>
          <w:bCs/>
        </w:rPr>
        <w:t>[3]</w:t>
      </w:r>
      <w:r w:rsidRPr="00094746">
        <w:rPr>
          <w:rFonts w:ascii="Arial" w:hAnsi="Arial" w:cs="Arial"/>
          <w:bCs/>
        </w:rPr>
        <w:tab/>
        <w:t xml:space="preserve">The Applicant </w:t>
      </w:r>
      <w:r w:rsidR="008E1517" w:rsidRPr="00094746">
        <w:rPr>
          <w:rFonts w:ascii="Arial" w:hAnsi="Arial" w:cs="Arial"/>
          <w:bCs/>
        </w:rPr>
        <w:t xml:space="preserve">additionally </w:t>
      </w:r>
      <w:r w:rsidRPr="00094746">
        <w:rPr>
          <w:rFonts w:ascii="Arial" w:hAnsi="Arial" w:cs="Arial"/>
          <w:bCs/>
        </w:rPr>
        <w:t>requested the Court to grant costs</w:t>
      </w:r>
      <w:r w:rsidR="008737CB" w:rsidRPr="00094746">
        <w:rPr>
          <w:rFonts w:ascii="Arial" w:hAnsi="Arial" w:cs="Arial"/>
          <w:bCs/>
        </w:rPr>
        <w:t xml:space="preserve"> of the application</w:t>
      </w:r>
      <w:r w:rsidRPr="00094746">
        <w:rPr>
          <w:rFonts w:ascii="Arial" w:hAnsi="Arial" w:cs="Arial"/>
          <w:bCs/>
        </w:rPr>
        <w:t xml:space="preserve"> </w:t>
      </w:r>
      <w:r w:rsidR="008737CB" w:rsidRPr="00094746">
        <w:rPr>
          <w:rFonts w:ascii="Arial" w:hAnsi="Arial" w:cs="Arial"/>
          <w:bCs/>
        </w:rPr>
        <w:t>against the Respondents</w:t>
      </w:r>
      <w:r w:rsidR="008E1517" w:rsidRPr="00094746">
        <w:rPr>
          <w:rFonts w:ascii="Arial" w:hAnsi="Arial" w:cs="Arial"/>
          <w:bCs/>
        </w:rPr>
        <w:t xml:space="preserve">, inclusive of the reserved </w:t>
      </w:r>
      <w:r w:rsidR="008737CB" w:rsidRPr="00094746">
        <w:rPr>
          <w:rFonts w:ascii="Arial" w:hAnsi="Arial" w:cs="Arial"/>
          <w:bCs/>
        </w:rPr>
        <w:t>costs of the application heard on 7 June 2022</w:t>
      </w:r>
      <w:r w:rsidR="008E1517" w:rsidRPr="00094746">
        <w:rPr>
          <w:rFonts w:ascii="Arial" w:hAnsi="Arial" w:cs="Arial"/>
          <w:bCs/>
        </w:rPr>
        <w:t xml:space="preserve">, presided over by </w:t>
      </w:r>
      <w:r w:rsidR="008737CB" w:rsidRPr="00094746">
        <w:rPr>
          <w:rFonts w:ascii="Arial" w:hAnsi="Arial" w:cs="Arial"/>
          <w:bCs/>
        </w:rPr>
        <w:t>Baqwa J.</w:t>
      </w:r>
    </w:p>
    <w:p w14:paraId="63824032" w14:textId="77777777" w:rsidR="00142B97" w:rsidRPr="00094746" w:rsidRDefault="00142B97" w:rsidP="00401AA6">
      <w:pPr>
        <w:spacing w:line="360" w:lineRule="auto"/>
        <w:ind w:left="720" w:hanging="720"/>
        <w:jc w:val="both"/>
        <w:rPr>
          <w:rFonts w:ascii="Arial" w:hAnsi="Arial" w:cs="Arial"/>
          <w:bCs/>
        </w:rPr>
      </w:pPr>
    </w:p>
    <w:p w14:paraId="05EA77A7" w14:textId="1CE50F4C" w:rsidR="00142B97" w:rsidRPr="00094746" w:rsidRDefault="00142B97" w:rsidP="00401AA6">
      <w:pPr>
        <w:spacing w:line="360" w:lineRule="auto"/>
        <w:ind w:left="720" w:hanging="720"/>
        <w:jc w:val="both"/>
        <w:rPr>
          <w:rFonts w:ascii="Arial" w:hAnsi="Arial" w:cs="Arial"/>
          <w:bCs/>
        </w:rPr>
      </w:pPr>
      <w:r w:rsidRPr="00094746">
        <w:rPr>
          <w:rFonts w:ascii="Arial" w:hAnsi="Arial" w:cs="Arial"/>
          <w:bCs/>
        </w:rPr>
        <w:t>[4]</w:t>
      </w:r>
      <w:r w:rsidRPr="00094746">
        <w:rPr>
          <w:rFonts w:ascii="Arial" w:hAnsi="Arial" w:cs="Arial"/>
          <w:bCs/>
        </w:rPr>
        <w:tab/>
      </w:r>
      <w:r w:rsidR="008737CB" w:rsidRPr="00094746">
        <w:rPr>
          <w:rFonts w:ascii="Arial" w:hAnsi="Arial" w:cs="Arial"/>
          <w:bCs/>
        </w:rPr>
        <w:t>The Respondents requested</w:t>
      </w:r>
      <w:r w:rsidR="00182C8E" w:rsidRPr="00094746">
        <w:rPr>
          <w:rFonts w:ascii="Arial" w:hAnsi="Arial" w:cs="Arial"/>
          <w:bCs/>
        </w:rPr>
        <w:t xml:space="preserve"> condonation for the late filing of their answering affidavit and </w:t>
      </w:r>
      <w:r w:rsidR="008737CB" w:rsidRPr="00094746">
        <w:rPr>
          <w:rFonts w:ascii="Arial" w:hAnsi="Arial" w:cs="Arial"/>
          <w:bCs/>
        </w:rPr>
        <w:t>an order dismissing the Applicant’s application with costs.</w:t>
      </w:r>
    </w:p>
    <w:p w14:paraId="4A3F60A1" w14:textId="77777777" w:rsidR="008737CB" w:rsidRPr="00094746" w:rsidRDefault="008737CB" w:rsidP="00401AA6">
      <w:pPr>
        <w:spacing w:line="360" w:lineRule="auto"/>
        <w:ind w:left="720" w:hanging="720"/>
        <w:jc w:val="both"/>
        <w:rPr>
          <w:rFonts w:ascii="Arial" w:hAnsi="Arial" w:cs="Arial"/>
          <w:bCs/>
        </w:rPr>
      </w:pPr>
    </w:p>
    <w:p w14:paraId="2D2EED3B" w14:textId="6206D50E" w:rsidR="00B92CA6" w:rsidRPr="00094746" w:rsidRDefault="008737CB" w:rsidP="00401AA6">
      <w:pPr>
        <w:spacing w:line="360" w:lineRule="auto"/>
        <w:ind w:left="720" w:hanging="720"/>
        <w:jc w:val="both"/>
        <w:rPr>
          <w:rFonts w:ascii="Arial" w:hAnsi="Arial" w:cs="Arial"/>
          <w:bCs/>
        </w:rPr>
      </w:pPr>
      <w:r w:rsidRPr="00094746">
        <w:rPr>
          <w:rFonts w:ascii="Arial" w:hAnsi="Arial" w:cs="Arial"/>
          <w:bCs/>
        </w:rPr>
        <w:t>[5]</w:t>
      </w:r>
      <w:r w:rsidRPr="00094746">
        <w:rPr>
          <w:rFonts w:ascii="Arial" w:hAnsi="Arial" w:cs="Arial"/>
          <w:bCs/>
        </w:rPr>
        <w:tab/>
      </w:r>
      <w:r w:rsidR="00C26536" w:rsidRPr="00094746">
        <w:rPr>
          <w:rFonts w:ascii="Arial" w:hAnsi="Arial" w:cs="Arial"/>
          <w:bCs/>
        </w:rPr>
        <w:t>It is important to note f</w:t>
      </w:r>
      <w:r w:rsidR="00337AC6" w:rsidRPr="00094746">
        <w:rPr>
          <w:rFonts w:ascii="Arial" w:hAnsi="Arial" w:cs="Arial"/>
          <w:bCs/>
        </w:rPr>
        <w:t>rom</w:t>
      </w:r>
      <w:r w:rsidR="00B92CA6" w:rsidRPr="00094746">
        <w:rPr>
          <w:rFonts w:ascii="Arial" w:hAnsi="Arial" w:cs="Arial"/>
          <w:bCs/>
        </w:rPr>
        <w:t xml:space="preserve"> the outset</w:t>
      </w:r>
      <w:r w:rsidR="00337AC6" w:rsidRPr="00094746">
        <w:rPr>
          <w:rFonts w:ascii="Arial" w:hAnsi="Arial" w:cs="Arial"/>
          <w:bCs/>
        </w:rPr>
        <w:t xml:space="preserve"> that paragraph 14.6 of the Joint Practice Note</w:t>
      </w:r>
      <w:r w:rsidR="00C26536" w:rsidRPr="00094746">
        <w:rPr>
          <w:rFonts w:ascii="Arial" w:hAnsi="Arial" w:cs="Arial"/>
          <w:bCs/>
        </w:rPr>
        <w:t xml:space="preserve"> included an additional remark regarding</w:t>
      </w:r>
      <w:r w:rsidR="00337AC6" w:rsidRPr="00094746">
        <w:rPr>
          <w:rFonts w:ascii="Arial" w:hAnsi="Arial" w:cs="Arial"/>
          <w:bCs/>
        </w:rPr>
        <w:t xml:space="preserve"> the relief sought by the Respondents</w:t>
      </w:r>
      <w:r w:rsidR="00C26536" w:rsidRPr="00094746">
        <w:rPr>
          <w:rFonts w:ascii="Arial" w:hAnsi="Arial" w:cs="Arial"/>
          <w:bCs/>
        </w:rPr>
        <w:t xml:space="preserve">.  </w:t>
      </w:r>
      <w:r w:rsidR="00891B3E" w:rsidRPr="00094746">
        <w:rPr>
          <w:rFonts w:ascii="Arial" w:hAnsi="Arial" w:cs="Arial"/>
          <w:bCs/>
        </w:rPr>
        <w:t xml:space="preserve">The Respondents acknowledged that it is a </w:t>
      </w:r>
      <w:r w:rsidR="00C26536" w:rsidRPr="00094746">
        <w:rPr>
          <w:rFonts w:ascii="Arial" w:hAnsi="Arial" w:cs="Arial"/>
          <w:bCs/>
        </w:rPr>
        <w:t xml:space="preserve">well-established principle that an order remains in effect until </w:t>
      </w:r>
      <w:r w:rsidR="00337AC6" w:rsidRPr="00094746">
        <w:rPr>
          <w:rFonts w:ascii="Arial" w:hAnsi="Arial" w:cs="Arial"/>
          <w:bCs/>
        </w:rPr>
        <w:t xml:space="preserve">set aside.  </w:t>
      </w:r>
      <w:r w:rsidR="00B92CA6" w:rsidRPr="00094746">
        <w:rPr>
          <w:rFonts w:ascii="Arial" w:hAnsi="Arial" w:cs="Arial"/>
          <w:bCs/>
        </w:rPr>
        <w:t xml:space="preserve">The Respondents expressed their intention to file a rescission application concerning the Court Order granted </w:t>
      </w:r>
      <w:r w:rsidR="00A657FD" w:rsidRPr="00094746">
        <w:rPr>
          <w:rFonts w:ascii="Arial" w:hAnsi="Arial" w:cs="Arial"/>
          <w:bCs/>
        </w:rPr>
        <w:t>on 15 November 2021.</w:t>
      </w:r>
      <w:r w:rsidR="00B92CA6" w:rsidRPr="00094746">
        <w:rPr>
          <w:rFonts w:ascii="Arial" w:hAnsi="Arial" w:cs="Arial"/>
          <w:bCs/>
        </w:rPr>
        <w:t xml:space="preserve">  While acknowledging that the rescission </w:t>
      </w:r>
      <w:r w:rsidR="00B92CA6" w:rsidRPr="00094746">
        <w:rPr>
          <w:rFonts w:ascii="Arial" w:hAnsi="Arial" w:cs="Arial"/>
          <w:bCs/>
        </w:rPr>
        <w:lastRenderedPageBreak/>
        <w:t xml:space="preserve">had not yet been formally filed, the Respondents aimed to do so </w:t>
      </w:r>
      <w:r w:rsidR="00A657FD" w:rsidRPr="00094746">
        <w:rPr>
          <w:rFonts w:ascii="Arial" w:hAnsi="Arial" w:cs="Arial"/>
          <w:bCs/>
        </w:rPr>
        <w:t>before 5 February 2024</w:t>
      </w:r>
      <w:r w:rsidR="00473018" w:rsidRPr="00094746">
        <w:rPr>
          <w:rFonts w:ascii="Arial" w:hAnsi="Arial" w:cs="Arial"/>
          <w:bCs/>
        </w:rPr>
        <w:t>.</w:t>
      </w:r>
      <w:r w:rsidR="008E1517" w:rsidRPr="00094746">
        <w:rPr>
          <w:rFonts w:ascii="Arial" w:hAnsi="Arial" w:cs="Arial"/>
          <w:bCs/>
        </w:rPr>
        <w:t xml:space="preserve"> </w:t>
      </w:r>
      <w:r w:rsidR="00A657FD" w:rsidRPr="00094746">
        <w:rPr>
          <w:rFonts w:ascii="Arial" w:hAnsi="Arial" w:cs="Arial"/>
          <w:bCs/>
        </w:rPr>
        <w:t xml:space="preserve"> The Respondents </w:t>
      </w:r>
      <w:r w:rsidR="00B92CA6" w:rsidRPr="00094746">
        <w:rPr>
          <w:rFonts w:ascii="Arial" w:hAnsi="Arial" w:cs="Arial"/>
          <w:bCs/>
        </w:rPr>
        <w:t>emphasized the necessity for the recission to precede the hearing of the current application or to be heard concurrently.  Both parties recognized that this might result in the matter being removed</w:t>
      </w:r>
      <w:r w:rsidR="008E1517" w:rsidRPr="00094746">
        <w:rPr>
          <w:rFonts w:ascii="Arial" w:hAnsi="Arial" w:cs="Arial"/>
          <w:bCs/>
        </w:rPr>
        <w:t xml:space="preserve"> from the roll</w:t>
      </w:r>
      <w:r w:rsidR="00B92CA6" w:rsidRPr="00094746">
        <w:rPr>
          <w:rFonts w:ascii="Arial" w:hAnsi="Arial" w:cs="Arial"/>
          <w:bCs/>
        </w:rPr>
        <w:t xml:space="preserve"> due to potential opposition.  </w:t>
      </w:r>
      <w:r w:rsidR="00473018" w:rsidRPr="00094746">
        <w:rPr>
          <w:rFonts w:ascii="Arial" w:hAnsi="Arial" w:cs="Arial"/>
          <w:bCs/>
        </w:rPr>
        <w:t>The Respondents</w:t>
      </w:r>
      <w:r w:rsidR="00B92CA6" w:rsidRPr="00094746">
        <w:rPr>
          <w:rFonts w:ascii="Arial" w:hAnsi="Arial" w:cs="Arial"/>
          <w:bCs/>
        </w:rPr>
        <w:t>’</w:t>
      </w:r>
      <w:r w:rsidR="00473018" w:rsidRPr="00094746">
        <w:rPr>
          <w:rFonts w:ascii="Arial" w:hAnsi="Arial" w:cs="Arial"/>
          <w:bCs/>
        </w:rPr>
        <w:t xml:space="preserve"> rescission application was uploaded on </w:t>
      </w:r>
      <w:r w:rsidR="000942AD" w:rsidRPr="00094746">
        <w:rPr>
          <w:rFonts w:ascii="Arial" w:hAnsi="Arial" w:cs="Arial"/>
          <w:bCs/>
        </w:rPr>
        <w:t>c</w:t>
      </w:r>
      <w:r w:rsidR="00473018" w:rsidRPr="00094746">
        <w:rPr>
          <w:rFonts w:ascii="Arial" w:hAnsi="Arial" w:cs="Arial"/>
          <w:bCs/>
        </w:rPr>
        <w:t xml:space="preserve">ase </w:t>
      </w:r>
      <w:r w:rsidR="000942AD" w:rsidRPr="00094746">
        <w:rPr>
          <w:rFonts w:ascii="Arial" w:hAnsi="Arial" w:cs="Arial"/>
          <w:bCs/>
        </w:rPr>
        <w:t>l</w:t>
      </w:r>
      <w:r w:rsidR="00473018" w:rsidRPr="00094746">
        <w:rPr>
          <w:rFonts w:ascii="Arial" w:hAnsi="Arial" w:cs="Arial"/>
          <w:bCs/>
        </w:rPr>
        <w:t xml:space="preserve">ines on 6 February 2024 and </w:t>
      </w:r>
      <w:r w:rsidR="00C64A50" w:rsidRPr="00094746">
        <w:rPr>
          <w:rFonts w:ascii="Arial" w:hAnsi="Arial" w:cs="Arial"/>
          <w:bCs/>
        </w:rPr>
        <w:t xml:space="preserve">served on the </w:t>
      </w:r>
      <w:r w:rsidR="000C5CF5" w:rsidRPr="00094746">
        <w:rPr>
          <w:rFonts w:ascii="Arial" w:hAnsi="Arial" w:cs="Arial"/>
          <w:bCs/>
        </w:rPr>
        <w:t>Applicant</w:t>
      </w:r>
      <w:r w:rsidR="00C64A50" w:rsidRPr="00094746">
        <w:rPr>
          <w:rFonts w:ascii="Arial" w:hAnsi="Arial" w:cs="Arial"/>
          <w:bCs/>
        </w:rPr>
        <w:t xml:space="preserve"> on 7 February 2024 (on the date of the hearing).</w:t>
      </w:r>
      <w:r w:rsidR="000C5CF5" w:rsidRPr="00094746">
        <w:rPr>
          <w:rFonts w:ascii="Arial" w:hAnsi="Arial" w:cs="Arial"/>
          <w:bCs/>
        </w:rPr>
        <w:t xml:space="preserve">  </w:t>
      </w:r>
      <w:r w:rsidR="00C64A50" w:rsidRPr="00094746">
        <w:rPr>
          <w:rFonts w:ascii="Arial" w:hAnsi="Arial" w:cs="Arial"/>
          <w:bCs/>
        </w:rPr>
        <w:t>T</w:t>
      </w:r>
      <w:r w:rsidR="000C5CF5" w:rsidRPr="00094746">
        <w:rPr>
          <w:rFonts w:ascii="Arial" w:hAnsi="Arial" w:cs="Arial"/>
          <w:bCs/>
        </w:rPr>
        <w:t xml:space="preserve">he current application </w:t>
      </w:r>
      <w:r w:rsidR="00B92CA6" w:rsidRPr="00094746">
        <w:rPr>
          <w:rFonts w:ascii="Arial" w:hAnsi="Arial" w:cs="Arial"/>
          <w:bCs/>
        </w:rPr>
        <w:t xml:space="preserve">proceeded </w:t>
      </w:r>
      <w:r w:rsidR="000C5CF5" w:rsidRPr="00094746">
        <w:rPr>
          <w:rFonts w:ascii="Arial" w:hAnsi="Arial" w:cs="Arial"/>
          <w:bCs/>
        </w:rPr>
        <w:t>on 7 February 2024.</w:t>
      </w:r>
    </w:p>
    <w:p w14:paraId="7998FC31" w14:textId="77777777" w:rsidR="002C48F8" w:rsidRPr="00094746" w:rsidRDefault="002C48F8" w:rsidP="00401AA6">
      <w:pPr>
        <w:spacing w:line="360" w:lineRule="auto"/>
        <w:ind w:left="720" w:hanging="720"/>
        <w:jc w:val="both"/>
        <w:rPr>
          <w:rFonts w:ascii="Arial" w:hAnsi="Arial" w:cs="Arial"/>
          <w:bCs/>
        </w:rPr>
      </w:pPr>
    </w:p>
    <w:p w14:paraId="661DC6EF" w14:textId="6F16B587" w:rsidR="002C48F8" w:rsidRPr="00094746" w:rsidRDefault="002C48F8" w:rsidP="00401AA6">
      <w:pPr>
        <w:spacing w:line="360" w:lineRule="auto"/>
        <w:ind w:left="720" w:hanging="720"/>
        <w:jc w:val="both"/>
        <w:rPr>
          <w:rFonts w:ascii="Arial" w:hAnsi="Arial" w:cs="Arial"/>
          <w:bCs/>
          <w:i/>
          <w:iCs/>
          <w:u w:val="single"/>
        </w:rPr>
      </w:pPr>
      <w:r w:rsidRPr="00094746">
        <w:rPr>
          <w:rFonts w:ascii="Arial" w:hAnsi="Arial" w:cs="Arial"/>
          <w:bCs/>
          <w:i/>
          <w:iCs/>
          <w:u w:val="single"/>
        </w:rPr>
        <w:t>Issues in dispute</w:t>
      </w:r>
    </w:p>
    <w:p w14:paraId="4FB47CF8" w14:textId="77777777" w:rsidR="00C8140E" w:rsidRPr="00094746" w:rsidRDefault="00C8140E" w:rsidP="00401AA6">
      <w:pPr>
        <w:spacing w:line="360" w:lineRule="auto"/>
        <w:ind w:left="720" w:hanging="720"/>
        <w:jc w:val="both"/>
        <w:rPr>
          <w:rFonts w:ascii="Arial" w:hAnsi="Arial" w:cs="Arial"/>
          <w:bCs/>
        </w:rPr>
      </w:pPr>
    </w:p>
    <w:p w14:paraId="44538FDD" w14:textId="3D9FAC7F" w:rsidR="00C8140E" w:rsidRPr="00094746" w:rsidRDefault="00C8140E" w:rsidP="00401AA6">
      <w:pPr>
        <w:spacing w:line="360" w:lineRule="auto"/>
        <w:ind w:left="720" w:hanging="720"/>
        <w:jc w:val="both"/>
        <w:rPr>
          <w:rFonts w:ascii="Arial" w:hAnsi="Arial" w:cs="Arial"/>
          <w:bCs/>
        </w:rPr>
      </w:pPr>
      <w:r w:rsidRPr="00094746">
        <w:rPr>
          <w:rFonts w:ascii="Arial" w:hAnsi="Arial" w:cs="Arial"/>
          <w:bCs/>
        </w:rPr>
        <w:t>[6]</w:t>
      </w:r>
      <w:r w:rsidRPr="00094746">
        <w:rPr>
          <w:rFonts w:ascii="Arial" w:hAnsi="Arial" w:cs="Arial"/>
          <w:bCs/>
        </w:rPr>
        <w:tab/>
      </w:r>
      <w:r w:rsidR="003A4386" w:rsidRPr="00094746">
        <w:rPr>
          <w:rFonts w:ascii="Arial" w:hAnsi="Arial" w:cs="Arial"/>
          <w:bCs/>
        </w:rPr>
        <w:t xml:space="preserve">Based on </w:t>
      </w:r>
      <w:r w:rsidR="00182C8E" w:rsidRPr="00094746">
        <w:rPr>
          <w:rFonts w:ascii="Arial" w:hAnsi="Arial" w:cs="Arial"/>
          <w:bCs/>
        </w:rPr>
        <w:t>the Joint Practice Note</w:t>
      </w:r>
      <w:r w:rsidR="003A4386" w:rsidRPr="00094746">
        <w:rPr>
          <w:rFonts w:ascii="Arial" w:hAnsi="Arial" w:cs="Arial"/>
          <w:bCs/>
        </w:rPr>
        <w:t>,</w:t>
      </w:r>
      <w:r w:rsidR="00182C8E" w:rsidRPr="00094746">
        <w:rPr>
          <w:rFonts w:ascii="Arial" w:hAnsi="Arial" w:cs="Arial"/>
          <w:bCs/>
        </w:rPr>
        <w:t xml:space="preserve"> the</w:t>
      </w:r>
      <w:r w:rsidR="00145BC4" w:rsidRPr="00094746">
        <w:rPr>
          <w:rFonts w:ascii="Arial" w:hAnsi="Arial" w:cs="Arial"/>
          <w:bCs/>
        </w:rPr>
        <w:t xml:space="preserve"> common cause facts and the </w:t>
      </w:r>
      <w:r w:rsidR="00182C8E" w:rsidRPr="00094746">
        <w:rPr>
          <w:rFonts w:ascii="Arial" w:hAnsi="Arial" w:cs="Arial"/>
          <w:bCs/>
        </w:rPr>
        <w:t>issue</w:t>
      </w:r>
      <w:r w:rsidR="00145BC4" w:rsidRPr="00094746">
        <w:rPr>
          <w:rFonts w:ascii="Arial" w:hAnsi="Arial" w:cs="Arial"/>
          <w:bCs/>
        </w:rPr>
        <w:t>s</w:t>
      </w:r>
      <w:r w:rsidR="00182C8E" w:rsidRPr="00094746">
        <w:rPr>
          <w:rFonts w:ascii="Arial" w:hAnsi="Arial" w:cs="Arial"/>
          <w:bCs/>
        </w:rPr>
        <w:t xml:space="preserve"> for determination are as follows:</w:t>
      </w:r>
    </w:p>
    <w:p w14:paraId="3F21CB8D" w14:textId="77777777" w:rsidR="00145BC4" w:rsidRPr="00094746" w:rsidRDefault="00145BC4" w:rsidP="00401AA6">
      <w:pPr>
        <w:spacing w:line="360" w:lineRule="auto"/>
        <w:ind w:left="720" w:hanging="720"/>
        <w:jc w:val="both"/>
        <w:rPr>
          <w:rFonts w:ascii="Arial" w:hAnsi="Arial" w:cs="Arial"/>
          <w:bCs/>
        </w:rPr>
      </w:pPr>
    </w:p>
    <w:p w14:paraId="496B3967" w14:textId="1CE5990D" w:rsidR="00182C8E" w:rsidRPr="00094746" w:rsidRDefault="00182C8E" w:rsidP="00145BC4">
      <w:pPr>
        <w:spacing w:line="360" w:lineRule="auto"/>
        <w:ind w:left="1440" w:hanging="720"/>
        <w:jc w:val="both"/>
        <w:rPr>
          <w:rFonts w:ascii="Arial" w:hAnsi="Arial" w:cs="Arial"/>
          <w:bCs/>
        </w:rPr>
      </w:pPr>
      <w:r w:rsidRPr="00094746">
        <w:rPr>
          <w:rFonts w:ascii="Arial" w:hAnsi="Arial" w:cs="Arial"/>
          <w:bCs/>
        </w:rPr>
        <w:t>6.1</w:t>
      </w:r>
      <w:r w:rsidRPr="00094746">
        <w:rPr>
          <w:rFonts w:ascii="Arial" w:hAnsi="Arial" w:cs="Arial"/>
          <w:bCs/>
        </w:rPr>
        <w:tab/>
      </w:r>
      <w:r w:rsidR="00145BC4" w:rsidRPr="00094746">
        <w:rPr>
          <w:rFonts w:ascii="Arial" w:hAnsi="Arial" w:cs="Arial"/>
          <w:bCs/>
        </w:rPr>
        <w:t>Whether the Respondents are entitled to condonation for the late filing of their answering affidavit</w:t>
      </w:r>
      <w:r w:rsidR="003A4386" w:rsidRPr="00094746">
        <w:rPr>
          <w:rFonts w:ascii="Arial" w:hAnsi="Arial" w:cs="Arial"/>
          <w:bCs/>
        </w:rPr>
        <w:t>.</w:t>
      </w:r>
    </w:p>
    <w:p w14:paraId="3F1A865A" w14:textId="77777777" w:rsidR="00145BC4" w:rsidRPr="00094746" w:rsidRDefault="00145BC4" w:rsidP="00401AA6">
      <w:pPr>
        <w:spacing w:line="360" w:lineRule="auto"/>
        <w:ind w:left="720" w:hanging="720"/>
        <w:jc w:val="both"/>
        <w:rPr>
          <w:rFonts w:ascii="Arial" w:hAnsi="Arial" w:cs="Arial"/>
          <w:bCs/>
        </w:rPr>
      </w:pPr>
    </w:p>
    <w:p w14:paraId="7637F8F3" w14:textId="53F3E377" w:rsidR="00145BC4" w:rsidRPr="00094746" w:rsidRDefault="00145BC4" w:rsidP="00145BC4">
      <w:pPr>
        <w:spacing w:line="360" w:lineRule="auto"/>
        <w:ind w:left="1440" w:hanging="720"/>
        <w:jc w:val="both"/>
        <w:rPr>
          <w:rFonts w:ascii="Arial" w:hAnsi="Arial" w:cs="Arial"/>
          <w:bCs/>
        </w:rPr>
      </w:pPr>
      <w:r w:rsidRPr="00094746">
        <w:rPr>
          <w:rFonts w:ascii="Arial" w:hAnsi="Arial" w:cs="Arial"/>
          <w:bCs/>
        </w:rPr>
        <w:t>6.2</w:t>
      </w:r>
      <w:r w:rsidRPr="00094746">
        <w:rPr>
          <w:rFonts w:ascii="Arial" w:hAnsi="Arial" w:cs="Arial"/>
          <w:bCs/>
        </w:rPr>
        <w:tab/>
        <w:t xml:space="preserve">Should condonation be </w:t>
      </w:r>
      <w:proofErr w:type="gramStart"/>
      <w:r w:rsidRPr="00094746">
        <w:rPr>
          <w:rFonts w:ascii="Arial" w:hAnsi="Arial" w:cs="Arial"/>
          <w:bCs/>
        </w:rPr>
        <w:t>granted,</w:t>
      </w:r>
      <w:proofErr w:type="gramEnd"/>
      <w:r w:rsidRPr="00094746">
        <w:rPr>
          <w:rFonts w:ascii="Arial" w:hAnsi="Arial" w:cs="Arial"/>
          <w:bCs/>
        </w:rPr>
        <w:t xml:space="preserve"> the Court is required to consider whether the evidence provided in the answering affidavit would be admissible as the First Respondent failed to depose to </w:t>
      </w:r>
      <w:r w:rsidR="007A1917">
        <w:rPr>
          <w:rFonts w:ascii="Arial" w:hAnsi="Arial" w:cs="Arial"/>
          <w:bCs/>
        </w:rPr>
        <w:t>the</w:t>
      </w:r>
      <w:r w:rsidRPr="00094746">
        <w:rPr>
          <w:rFonts w:ascii="Arial" w:hAnsi="Arial" w:cs="Arial"/>
          <w:bCs/>
        </w:rPr>
        <w:t xml:space="preserve"> answering affidavit and/or whether it amounts to hearsay evidence.</w:t>
      </w:r>
    </w:p>
    <w:p w14:paraId="7C88C83A" w14:textId="77777777" w:rsidR="00145BC4" w:rsidRPr="00094746" w:rsidRDefault="00145BC4" w:rsidP="00145BC4">
      <w:pPr>
        <w:spacing w:line="360" w:lineRule="auto"/>
        <w:ind w:left="1440" w:hanging="720"/>
        <w:jc w:val="both"/>
        <w:rPr>
          <w:rFonts w:ascii="Arial" w:hAnsi="Arial" w:cs="Arial"/>
          <w:bCs/>
        </w:rPr>
      </w:pPr>
    </w:p>
    <w:p w14:paraId="23321C4A" w14:textId="48B76A9F" w:rsidR="00145BC4" w:rsidRPr="00094746" w:rsidRDefault="00145BC4" w:rsidP="00145BC4">
      <w:pPr>
        <w:spacing w:line="360" w:lineRule="auto"/>
        <w:ind w:left="1440" w:hanging="720"/>
        <w:jc w:val="both"/>
        <w:rPr>
          <w:rFonts w:ascii="Arial" w:hAnsi="Arial" w:cs="Arial"/>
          <w:bCs/>
        </w:rPr>
      </w:pPr>
      <w:r w:rsidRPr="00094746">
        <w:rPr>
          <w:rFonts w:ascii="Arial" w:hAnsi="Arial" w:cs="Arial"/>
          <w:bCs/>
        </w:rPr>
        <w:t>6.3</w:t>
      </w:r>
      <w:r w:rsidRPr="00094746">
        <w:rPr>
          <w:rFonts w:ascii="Arial" w:hAnsi="Arial" w:cs="Arial"/>
          <w:bCs/>
        </w:rPr>
        <w:tab/>
        <w:t xml:space="preserve">The parties agreed that the Court has already adjudicated upon the merits of the matter and have granted an order on 15 November 2021 compelling the Respondents to </w:t>
      </w:r>
      <w:proofErr w:type="gramStart"/>
      <w:r w:rsidRPr="00094746">
        <w:rPr>
          <w:rFonts w:ascii="Arial" w:hAnsi="Arial" w:cs="Arial"/>
          <w:bCs/>
        </w:rPr>
        <w:t>make a decision</w:t>
      </w:r>
      <w:proofErr w:type="gramEnd"/>
      <w:r w:rsidRPr="00094746">
        <w:rPr>
          <w:rFonts w:ascii="Arial" w:hAnsi="Arial" w:cs="Arial"/>
          <w:bCs/>
        </w:rPr>
        <w:t xml:space="preserve"> within 30 days in respect of the issuing of the Applicant’s Permanent Residence Permit in accordance with section 26(b) of the Immigration Act.  The Court provided the Applicant with leave to approach the Court on the same papers to confirm the issuing of the Permanent Residence Permit, </w:t>
      </w:r>
      <w:proofErr w:type="gramStart"/>
      <w:r w:rsidRPr="00094746">
        <w:rPr>
          <w:rFonts w:ascii="Arial" w:hAnsi="Arial" w:cs="Arial"/>
          <w:bCs/>
        </w:rPr>
        <w:t>in the event that</w:t>
      </w:r>
      <w:proofErr w:type="gramEnd"/>
      <w:r w:rsidRPr="00094746">
        <w:rPr>
          <w:rFonts w:ascii="Arial" w:hAnsi="Arial" w:cs="Arial"/>
          <w:bCs/>
        </w:rPr>
        <w:t xml:space="preserve"> the Respondents do not comply with p</w:t>
      </w:r>
      <w:r w:rsidR="000942AD" w:rsidRPr="00094746">
        <w:rPr>
          <w:rFonts w:ascii="Arial" w:hAnsi="Arial" w:cs="Arial"/>
          <w:bCs/>
        </w:rPr>
        <w:t>rayer</w:t>
      </w:r>
      <w:r w:rsidRPr="00094746">
        <w:rPr>
          <w:rFonts w:ascii="Arial" w:hAnsi="Arial" w:cs="Arial"/>
          <w:bCs/>
        </w:rPr>
        <w:t xml:space="preserve"> 1 of the Court Order.</w:t>
      </w:r>
    </w:p>
    <w:p w14:paraId="1FD9E6A5" w14:textId="77777777" w:rsidR="00145BC4" w:rsidRPr="00094746" w:rsidRDefault="00145BC4" w:rsidP="00145BC4">
      <w:pPr>
        <w:spacing w:line="360" w:lineRule="auto"/>
        <w:ind w:left="1440" w:hanging="720"/>
        <w:jc w:val="both"/>
        <w:rPr>
          <w:rFonts w:ascii="Arial" w:hAnsi="Arial" w:cs="Arial"/>
          <w:bCs/>
        </w:rPr>
      </w:pPr>
    </w:p>
    <w:p w14:paraId="02BB330B" w14:textId="2D1E4665" w:rsidR="00145BC4" w:rsidRPr="00094746" w:rsidRDefault="00145BC4" w:rsidP="00145BC4">
      <w:pPr>
        <w:spacing w:line="360" w:lineRule="auto"/>
        <w:ind w:left="1440" w:hanging="720"/>
        <w:jc w:val="both"/>
        <w:rPr>
          <w:rFonts w:ascii="Arial" w:hAnsi="Arial" w:cs="Arial"/>
          <w:bCs/>
        </w:rPr>
      </w:pPr>
      <w:r w:rsidRPr="00094746">
        <w:rPr>
          <w:rFonts w:ascii="Arial" w:hAnsi="Arial" w:cs="Arial"/>
          <w:bCs/>
        </w:rPr>
        <w:t>6.4</w:t>
      </w:r>
      <w:r w:rsidRPr="00094746">
        <w:rPr>
          <w:rFonts w:ascii="Arial" w:hAnsi="Arial" w:cs="Arial"/>
          <w:bCs/>
        </w:rPr>
        <w:tab/>
        <w:t xml:space="preserve">The Respondents have not complied with the Court Order up to date in that it has failed to consider and </w:t>
      </w:r>
      <w:proofErr w:type="gramStart"/>
      <w:r w:rsidRPr="00094746">
        <w:rPr>
          <w:rFonts w:ascii="Arial" w:hAnsi="Arial" w:cs="Arial"/>
          <w:bCs/>
        </w:rPr>
        <w:t>make a decision</w:t>
      </w:r>
      <w:proofErr w:type="gramEnd"/>
      <w:r w:rsidRPr="00094746">
        <w:rPr>
          <w:rFonts w:ascii="Arial" w:hAnsi="Arial" w:cs="Arial"/>
          <w:bCs/>
        </w:rPr>
        <w:t xml:space="preserve"> in respect </w:t>
      </w:r>
      <w:r w:rsidR="00876F13" w:rsidRPr="00094746">
        <w:rPr>
          <w:rFonts w:ascii="Arial" w:hAnsi="Arial" w:cs="Arial"/>
          <w:bCs/>
        </w:rPr>
        <w:t xml:space="preserve">of the </w:t>
      </w:r>
      <w:r w:rsidR="00876F13" w:rsidRPr="00094746">
        <w:rPr>
          <w:rFonts w:ascii="Arial" w:hAnsi="Arial" w:cs="Arial"/>
          <w:bCs/>
        </w:rPr>
        <w:lastRenderedPageBreak/>
        <w:t>Applicant’s Permanent Residence Permit in accordance with section 26(b) of the</w:t>
      </w:r>
      <w:r w:rsidR="00B51456" w:rsidRPr="00094746">
        <w:rPr>
          <w:rFonts w:ascii="Arial" w:hAnsi="Arial" w:cs="Arial"/>
          <w:bCs/>
        </w:rPr>
        <w:t xml:space="preserve"> Immigration Act.</w:t>
      </w:r>
      <w:r w:rsidR="002D40B6" w:rsidRPr="00094746">
        <w:rPr>
          <w:rFonts w:ascii="Arial" w:hAnsi="Arial" w:cs="Arial"/>
          <w:bCs/>
        </w:rPr>
        <w:t xml:space="preserve"> </w:t>
      </w:r>
    </w:p>
    <w:p w14:paraId="4D61EAF8" w14:textId="77777777" w:rsidR="00876F13" w:rsidRPr="00094746" w:rsidRDefault="00876F13" w:rsidP="00145BC4">
      <w:pPr>
        <w:spacing w:line="360" w:lineRule="auto"/>
        <w:ind w:left="1440" w:hanging="720"/>
        <w:jc w:val="both"/>
        <w:rPr>
          <w:rFonts w:ascii="Arial" w:hAnsi="Arial" w:cs="Arial"/>
          <w:bCs/>
        </w:rPr>
      </w:pPr>
    </w:p>
    <w:p w14:paraId="5B42F047" w14:textId="000D2795" w:rsidR="00876F13" w:rsidRPr="00094746" w:rsidRDefault="00876F13" w:rsidP="00D32F49">
      <w:pPr>
        <w:spacing w:line="360" w:lineRule="auto"/>
        <w:ind w:left="1440" w:hanging="720"/>
        <w:jc w:val="both"/>
        <w:rPr>
          <w:rFonts w:ascii="Arial" w:hAnsi="Arial" w:cs="Arial"/>
          <w:bCs/>
        </w:rPr>
      </w:pPr>
      <w:r w:rsidRPr="00094746">
        <w:rPr>
          <w:rFonts w:ascii="Arial" w:hAnsi="Arial" w:cs="Arial"/>
          <w:bCs/>
        </w:rPr>
        <w:t>6.5</w:t>
      </w:r>
      <w:r w:rsidRPr="00094746">
        <w:rPr>
          <w:rFonts w:ascii="Arial" w:hAnsi="Arial" w:cs="Arial"/>
          <w:bCs/>
        </w:rPr>
        <w:tab/>
        <w:t xml:space="preserve">The Court is accordingly approached by the Applicant to </w:t>
      </w:r>
      <w:proofErr w:type="gramStart"/>
      <w:r w:rsidRPr="00094746">
        <w:rPr>
          <w:rFonts w:ascii="Arial" w:hAnsi="Arial" w:cs="Arial"/>
          <w:bCs/>
        </w:rPr>
        <w:t>make a decision</w:t>
      </w:r>
      <w:proofErr w:type="gramEnd"/>
      <w:r w:rsidRPr="00094746">
        <w:rPr>
          <w:rFonts w:ascii="Arial" w:hAnsi="Arial" w:cs="Arial"/>
          <w:bCs/>
        </w:rPr>
        <w:t xml:space="preserve"> and grant a substituted order due to the breach o</w:t>
      </w:r>
      <w:r w:rsidR="002E6F01" w:rsidRPr="00094746">
        <w:rPr>
          <w:rFonts w:ascii="Arial" w:hAnsi="Arial" w:cs="Arial"/>
          <w:bCs/>
        </w:rPr>
        <w:t>f</w:t>
      </w:r>
      <w:r w:rsidR="002E6F01" w:rsidRPr="00094746">
        <w:rPr>
          <w:rFonts w:ascii="Arial" w:hAnsi="Arial" w:cs="Arial"/>
        </w:rPr>
        <w:t xml:space="preserve"> </w:t>
      </w:r>
      <w:r w:rsidRPr="00094746">
        <w:rPr>
          <w:rFonts w:ascii="Arial" w:hAnsi="Arial" w:cs="Arial"/>
          <w:bCs/>
        </w:rPr>
        <w:t>the Applicant’s right to just administrative action as contained in section 33 of the Constitution and which section is given effect by PAJA, by compelling the Respondents to issue the Permanent Residence Permit in terms of section 26(b) of the Immigration Act (as amended).</w:t>
      </w:r>
    </w:p>
    <w:p w14:paraId="70A77D8D" w14:textId="77777777" w:rsidR="00FD220C" w:rsidRPr="00094746" w:rsidRDefault="00FD220C" w:rsidP="00D32F49">
      <w:pPr>
        <w:spacing w:line="360" w:lineRule="auto"/>
        <w:ind w:left="1440" w:hanging="720"/>
        <w:jc w:val="both"/>
        <w:rPr>
          <w:rFonts w:ascii="Arial" w:hAnsi="Arial" w:cs="Arial"/>
          <w:bCs/>
        </w:rPr>
      </w:pPr>
    </w:p>
    <w:p w14:paraId="15556ADC" w14:textId="632F92E6" w:rsidR="00876F13" w:rsidRPr="00094746" w:rsidRDefault="00876F13" w:rsidP="00145BC4">
      <w:pPr>
        <w:spacing w:line="360" w:lineRule="auto"/>
        <w:ind w:left="1440" w:hanging="720"/>
        <w:jc w:val="both"/>
        <w:rPr>
          <w:rFonts w:ascii="Arial" w:hAnsi="Arial" w:cs="Arial"/>
          <w:bCs/>
        </w:rPr>
      </w:pPr>
      <w:r w:rsidRPr="00094746">
        <w:rPr>
          <w:rFonts w:ascii="Arial" w:hAnsi="Arial" w:cs="Arial"/>
          <w:bCs/>
        </w:rPr>
        <w:t>6.6</w:t>
      </w:r>
      <w:r w:rsidRPr="00094746">
        <w:rPr>
          <w:rFonts w:ascii="Arial" w:hAnsi="Arial" w:cs="Arial"/>
          <w:bCs/>
        </w:rPr>
        <w:tab/>
        <w:t>The Court is furthermore required to decide the issue of costs of the application including reserved costs.</w:t>
      </w:r>
    </w:p>
    <w:p w14:paraId="63AF8CF7" w14:textId="77777777" w:rsidR="002E6F01" w:rsidRPr="00094746" w:rsidRDefault="002E6F01" w:rsidP="00145BC4">
      <w:pPr>
        <w:spacing w:line="360" w:lineRule="auto"/>
        <w:ind w:left="1440" w:hanging="720"/>
        <w:jc w:val="both"/>
        <w:rPr>
          <w:rFonts w:ascii="Arial" w:hAnsi="Arial" w:cs="Arial"/>
          <w:bCs/>
        </w:rPr>
      </w:pPr>
    </w:p>
    <w:p w14:paraId="7307EEBA" w14:textId="4199A4DD" w:rsidR="00876F13" w:rsidRPr="00094746" w:rsidRDefault="00876F13" w:rsidP="00145BC4">
      <w:pPr>
        <w:spacing w:line="360" w:lineRule="auto"/>
        <w:ind w:left="1440" w:hanging="720"/>
        <w:jc w:val="both"/>
        <w:rPr>
          <w:rFonts w:ascii="Arial" w:hAnsi="Arial" w:cs="Arial"/>
          <w:bCs/>
        </w:rPr>
      </w:pPr>
      <w:r w:rsidRPr="00094746">
        <w:rPr>
          <w:rFonts w:ascii="Arial" w:hAnsi="Arial" w:cs="Arial"/>
          <w:bCs/>
        </w:rPr>
        <w:t>6.7</w:t>
      </w:r>
      <w:r w:rsidRPr="00094746">
        <w:rPr>
          <w:rFonts w:ascii="Arial" w:hAnsi="Arial" w:cs="Arial"/>
          <w:bCs/>
        </w:rPr>
        <w:tab/>
        <w:t xml:space="preserve">The Respondents submitted that the Court is required to decide whether the Respondents are to be heard on their rescission application prior to adjudication of the application to compel the issuing of the Applicant’s Permanent </w:t>
      </w:r>
      <w:r w:rsidR="00FF11BE">
        <w:rPr>
          <w:rFonts w:ascii="Arial" w:hAnsi="Arial" w:cs="Arial"/>
          <w:bCs/>
        </w:rPr>
        <w:t>R</w:t>
      </w:r>
      <w:r w:rsidRPr="00094746">
        <w:rPr>
          <w:rFonts w:ascii="Arial" w:hAnsi="Arial" w:cs="Arial"/>
          <w:bCs/>
        </w:rPr>
        <w:t>esidence Permit in terms of section 26(b) of the Immigration Act (as amended).</w:t>
      </w:r>
    </w:p>
    <w:p w14:paraId="52A3D03B" w14:textId="77777777" w:rsidR="00E128CB" w:rsidRPr="00094746" w:rsidRDefault="00E128CB" w:rsidP="00145BC4">
      <w:pPr>
        <w:spacing w:line="360" w:lineRule="auto"/>
        <w:ind w:left="1440" w:hanging="720"/>
        <w:jc w:val="both"/>
        <w:rPr>
          <w:rFonts w:ascii="Arial" w:hAnsi="Arial" w:cs="Arial"/>
          <w:bCs/>
        </w:rPr>
      </w:pPr>
    </w:p>
    <w:p w14:paraId="3149BF9D" w14:textId="74A8FFBB" w:rsidR="00E128CB" w:rsidRPr="00094746" w:rsidRDefault="00E128CB" w:rsidP="00145BC4">
      <w:pPr>
        <w:spacing w:line="360" w:lineRule="auto"/>
        <w:ind w:left="1440" w:hanging="720"/>
        <w:jc w:val="both"/>
        <w:rPr>
          <w:rFonts w:ascii="Arial" w:hAnsi="Arial" w:cs="Arial"/>
          <w:bCs/>
        </w:rPr>
      </w:pPr>
      <w:r w:rsidRPr="00094746">
        <w:rPr>
          <w:rFonts w:ascii="Arial" w:hAnsi="Arial" w:cs="Arial"/>
          <w:bCs/>
        </w:rPr>
        <w:t>6.8</w:t>
      </w:r>
      <w:r w:rsidRPr="00094746">
        <w:rPr>
          <w:rFonts w:ascii="Arial" w:hAnsi="Arial" w:cs="Arial"/>
          <w:bCs/>
        </w:rPr>
        <w:tab/>
        <w:t>In paragraph 18 of the Joint Practice Note it is stated that the parties agree that there are no other matters relevant for the efficient conduct of the hearing.</w:t>
      </w:r>
    </w:p>
    <w:p w14:paraId="2D54DAF3" w14:textId="77777777" w:rsidR="00E128CB" w:rsidRPr="00094746" w:rsidRDefault="00E128CB" w:rsidP="00E128CB">
      <w:pPr>
        <w:spacing w:line="360" w:lineRule="auto"/>
        <w:jc w:val="both"/>
        <w:rPr>
          <w:rFonts w:ascii="Arial" w:hAnsi="Arial" w:cs="Arial"/>
          <w:bCs/>
        </w:rPr>
      </w:pPr>
    </w:p>
    <w:p w14:paraId="2C5E6891" w14:textId="05F35382" w:rsidR="00E128CB" w:rsidRPr="00094746" w:rsidRDefault="00E128CB" w:rsidP="0077319E">
      <w:pPr>
        <w:spacing w:line="360" w:lineRule="auto"/>
        <w:ind w:left="720" w:hanging="720"/>
        <w:jc w:val="both"/>
        <w:rPr>
          <w:rFonts w:ascii="Arial" w:hAnsi="Arial" w:cs="Arial"/>
          <w:bCs/>
        </w:rPr>
      </w:pPr>
      <w:r w:rsidRPr="00094746">
        <w:rPr>
          <w:rFonts w:ascii="Arial" w:hAnsi="Arial" w:cs="Arial"/>
          <w:bCs/>
        </w:rPr>
        <w:t>[7]</w:t>
      </w:r>
      <w:r w:rsidRPr="00094746">
        <w:rPr>
          <w:rFonts w:ascii="Arial" w:hAnsi="Arial" w:cs="Arial"/>
          <w:bCs/>
        </w:rPr>
        <w:tab/>
        <w:t>The Respondents raised in their practice note the following issues</w:t>
      </w:r>
      <w:r w:rsidR="0077319E" w:rsidRPr="00094746">
        <w:rPr>
          <w:rFonts w:ascii="Arial" w:hAnsi="Arial" w:cs="Arial"/>
          <w:bCs/>
        </w:rPr>
        <w:t xml:space="preserve">, which included various points </w:t>
      </w:r>
      <w:r w:rsidR="0077319E" w:rsidRPr="00094746">
        <w:rPr>
          <w:rFonts w:ascii="Arial" w:hAnsi="Arial" w:cs="Arial"/>
          <w:bCs/>
          <w:i/>
          <w:iCs/>
        </w:rPr>
        <w:t>in limine</w:t>
      </w:r>
      <w:r w:rsidR="0077319E" w:rsidRPr="00094746">
        <w:rPr>
          <w:rFonts w:ascii="Arial" w:hAnsi="Arial" w:cs="Arial"/>
          <w:bCs/>
        </w:rPr>
        <w:t>,</w:t>
      </w:r>
      <w:r w:rsidRPr="00094746">
        <w:rPr>
          <w:rFonts w:ascii="Arial" w:hAnsi="Arial" w:cs="Arial"/>
          <w:bCs/>
        </w:rPr>
        <w:t xml:space="preserve"> for determination: </w:t>
      </w:r>
    </w:p>
    <w:p w14:paraId="3A2A1A94" w14:textId="77777777" w:rsidR="002E6F01" w:rsidRPr="00094746" w:rsidRDefault="002E6F01" w:rsidP="00145BC4">
      <w:pPr>
        <w:spacing w:line="360" w:lineRule="auto"/>
        <w:ind w:left="1440" w:hanging="720"/>
        <w:jc w:val="both"/>
        <w:rPr>
          <w:rFonts w:ascii="Arial" w:hAnsi="Arial" w:cs="Arial"/>
          <w:bCs/>
        </w:rPr>
      </w:pPr>
    </w:p>
    <w:p w14:paraId="4D454237" w14:textId="3EF0B47F" w:rsidR="002E6F01" w:rsidRPr="00094746" w:rsidRDefault="00E128CB" w:rsidP="00145BC4">
      <w:pPr>
        <w:spacing w:line="360" w:lineRule="auto"/>
        <w:ind w:left="1440" w:hanging="720"/>
        <w:jc w:val="both"/>
        <w:rPr>
          <w:rFonts w:ascii="Arial" w:hAnsi="Arial" w:cs="Arial"/>
          <w:bCs/>
        </w:rPr>
      </w:pPr>
      <w:r w:rsidRPr="00094746">
        <w:rPr>
          <w:rFonts w:ascii="Arial" w:hAnsi="Arial" w:cs="Arial"/>
          <w:bCs/>
        </w:rPr>
        <w:t>7.1</w:t>
      </w:r>
      <w:r w:rsidR="002E6F01" w:rsidRPr="00094746">
        <w:rPr>
          <w:rFonts w:ascii="Arial" w:hAnsi="Arial" w:cs="Arial"/>
          <w:bCs/>
        </w:rPr>
        <w:tab/>
      </w:r>
      <w:r w:rsidRPr="00094746">
        <w:rPr>
          <w:rFonts w:ascii="Arial" w:hAnsi="Arial" w:cs="Arial"/>
          <w:bCs/>
        </w:rPr>
        <w:t>F</w:t>
      </w:r>
      <w:r w:rsidR="002E6F01" w:rsidRPr="00094746">
        <w:rPr>
          <w:rFonts w:ascii="Arial" w:hAnsi="Arial" w:cs="Arial"/>
          <w:bCs/>
        </w:rPr>
        <w:t>irstly, that the Applicant has failed to make his application to review and set aside the Respondents’ decision within six months of being aware or should have been aware that the decision was made.</w:t>
      </w:r>
    </w:p>
    <w:p w14:paraId="592A8CCA" w14:textId="77777777" w:rsidR="002E6F01" w:rsidRPr="00094746" w:rsidRDefault="002E6F01" w:rsidP="00145BC4">
      <w:pPr>
        <w:spacing w:line="360" w:lineRule="auto"/>
        <w:ind w:left="1440" w:hanging="720"/>
        <w:jc w:val="both"/>
        <w:rPr>
          <w:rFonts w:ascii="Arial" w:hAnsi="Arial" w:cs="Arial"/>
          <w:bCs/>
        </w:rPr>
      </w:pPr>
    </w:p>
    <w:p w14:paraId="4042E9B3" w14:textId="722DFD9A" w:rsidR="002E6F01" w:rsidRPr="00094746" w:rsidRDefault="00E128CB" w:rsidP="00145BC4">
      <w:pPr>
        <w:spacing w:line="360" w:lineRule="auto"/>
        <w:ind w:left="1440" w:hanging="720"/>
        <w:jc w:val="both"/>
        <w:rPr>
          <w:rFonts w:ascii="Arial" w:hAnsi="Arial" w:cs="Arial"/>
          <w:bCs/>
        </w:rPr>
      </w:pPr>
      <w:r w:rsidRPr="00094746">
        <w:rPr>
          <w:rFonts w:ascii="Arial" w:hAnsi="Arial" w:cs="Arial"/>
          <w:bCs/>
        </w:rPr>
        <w:t>7.2</w:t>
      </w:r>
      <w:r w:rsidR="002E6F01" w:rsidRPr="00094746">
        <w:rPr>
          <w:rFonts w:ascii="Arial" w:hAnsi="Arial" w:cs="Arial"/>
          <w:bCs/>
        </w:rPr>
        <w:tab/>
        <w:t>Secondly, that the Applicant is seeking an incompetent order against the Respondents in that the Court cannot be asked to usurp the Respondents’ administrative functions without any exceptional circumstances.</w:t>
      </w:r>
    </w:p>
    <w:p w14:paraId="05706BE9" w14:textId="77777777" w:rsidR="002E6F01" w:rsidRPr="00094746" w:rsidRDefault="002E6F01" w:rsidP="00145BC4">
      <w:pPr>
        <w:spacing w:line="360" w:lineRule="auto"/>
        <w:ind w:left="1440" w:hanging="720"/>
        <w:jc w:val="both"/>
        <w:rPr>
          <w:rFonts w:ascii="Arial" w:hAnsi="Arial" w:cs="Arial"/>
          <w:bCs/>
        </w:rPr>
      </w:pPr>
    </w:p>
    <w:p w14:paraId="28A37378" w14:textId="645F8DBD" w:rsidR="002C48F8" w:rsidRDefault="00E128CB" w:rsidP="0013463E">
      <w:pPr>
        <w:spacing w:line="360" w:lineRule="auto"/>
        <w:ind w:left="1440" w:hanging="720"/>
        <w:jc w:val="both"/>
        <w:rPr>
          <w:rFonts w:ascii="Arial" w:hAnsi="Arial" w:cs="Arial"/>
          <w:bCs/>
        </w:rPr>
      </w:pPr>
      <w:r w:rsidRPr="00094746">
        <w:rPr>
          <w:rFonts w:ascii="Arial" w:hAnsi="Arial" w:cs="Arial"/>
          <w:bCs/>
        </w:rPr>
        <w:t>7.3</w:t>
      </w:r>
      <w:r w:rsidR="002E6F01" w:rsidRPr="00094746">
        <w:rPr>
          <w:rFonts w:ascii="Arial" w:hAnsi="Arial" w:cs="Arial"/>
          <w:bCs/>
        </w:rPr>
        <w:tab/>
        <w:t xml:space="preserve">Thirdly, </w:t>
      </w:r>
      <w:r w:rsidRPr="00094746">
        <w:rPr>
          <w:rFonts w:ascii="Arial" w:hAnsi="Arial" w:cs="Arial"/>
          <w:bCs/>
        </w:rPr>
        <w:t>and on the merits, the Applicant never made the applications that brought him to Court and the subsequent applications that he (the Applicant) made and never mentioned in his application, the Respondents made the decision</w:t>
      </w:r>
      <w:r w:rsidR="000942AD" w:rsidRPr="00094746">
        <w:rPr>
          <w:rFonts w:ascii="Arial" w:hAnsi="Arial" w:cs="Arial"/>
          <w:bCs/>
        </w:rPr>
        <w:t>(s)</w:t>
      </w:r>
      <w:r w:rsidRPr="00094746">
        <w:rPr>
          <w:rFonts w:ascii="Arial" w:hAnsi="Arial" w:cs="Arial"/>
          <w:bCs/>
        </w:rPr>
        <w:t xml:space="preserve"> and dismissed the Applicant’s applications as made in terms of section 26(b) of the Immigration Act on 20 June 2018, 7 January 2015 and on or about 11 June 2019 for reasons that there was no marriage of good faith between the Applicant and his purported spouse.</w:t>
      </w:r>
    </w:p>
    <w:p w14:paraId="4DBE90B9" w14:textId="77777777" w:rsidR="00094746" w:rsidRPr="00094746" w:rsidRDefault="00094746" w:rsidP="0013463E">
      <w:pPr>
        <w:spacing w:line="360" w:lineRule="auto"/>
        <w:ind w:left="1440" w:hanging="720"/>
        <w:jc w:val="both"/>
        <w:rPr>
          <w:rFonts w:ascii="Arial" w:hAnsi="Arial" w:cs="Arial"/>
          <w:bCs/>
        </w:rPr>
      </w:pPr>
    </w:p>
    <w:p w14:paraId="6939AADB" w14:textId="4B00AFAF" w:rsidR="002C48F8" w:rsidRPr="00094746" w:rsidRDefault="002C48F8" w:rsidP="002C48F8">
      <w:pPr>
        <w:spacing w:line="360" w:lineRule="auto"/>
        <w:jc w:val="both"/>
        <w:rPr>
          <w:rFonts w:ascii="Arial" w:hAnsi="Arial" w:cs="Arial"/>
          <w:bCs/>
          <w:i/>
          <w:iCs/>
          <w:u w:val="single"/>
        </w:rPr>
      </w:pPr>
      <w:r w:rsidRPr="00094746">
        <w:rPr>
          <w:rFonts w:ascii="Arial" w:hAnsi="Arial" w:cs="Arial"/>
          <w:bCs/>
          <w:i/>
          <w:iCs/>
          <w:u w:val="single"/>
        </w:rPr>
        <w:t>Rescission Application</w:t>
      </w:r>
    </w:p>
    <w:p w14:paraId="1ACFD6F8" w14:textId="77777777" w:rsidR="00E128CB" w:rsidRPr="00094746" w:rsidRDefault="00E128CB" w:rsidP="00145BC4">
      <w:pPr>
        <w:spacing w:line="360" w:lineRule="auto"/>
        <w:ind w:left="1440" w:hanging="720"/>
        <w:jc w:val="both"/>
        <w:rPr>
          <w:rFonts w:ascii="Arial" w:hAnsi="Arial" w:cs="Arial"/>
          <w:bCs/>
        </w:rPr>
      </w:pPr>
    </w:p>
    <w:p w14:paraId="594B73AE" w14:textId="4BE1A609" w:rsidR="00B51456" w:rsidRPr="00094746" w:rsidRDefault="00B51456" w:rsidP="002E6F01">
      <w:pPr>
        <w:spacing w:line="360" w:lineRule="auto"/>
        <w:ind w:left="720" w:hanging="720"/>
        <w:jc w:val="both"/>
        <w:rPr>
          <w:rFonts w:ascii="Arial" w:hAnsi="Arial" w:cs="Arial"/>
          <w:bCs/>
        </w:rPr>
      </w:pPr>
      <w:r w:rsidRPr="00094746">
        <w:rPr>
          <w:rFonts w:ascii="Arial" w:hAnsi="Arial" w:cs="Arial"/>
          <w:bCs/>
        </w:rPr>
        <w:t>[</w:t>
      </w:r>
      <w:r w:rsidR="00E128CB" w:rsidRPr="00094746">
        <w:rPr>
          <w:rFonts w:ascii="Arial" w:hAnsi="Arial" w:cs="Arial"/>
          <w:bCs/>
        </w:rPr>
        <w:t>8</w:t>
      </w:r>
      <w:r w:rsidRPr="00094746">
        <w:rPr>
          <w:rFonts w:ascii="Arial" w:hAnsi="Arial" w:cs="Arial"/>
          <w:bCs/>
        </w:rPr>
        <w:t>]</w:t>
      </w:r>
      <w:r w:rsidRPr="00094746">
        <w:rPr>
          <w:rFonts w:ascii="Arial" w:hAnsi="Arial" w:cs="Arial"/>
          <w:bCs/>
        </w:rPr>
        <w:tab/>
      </w:r>
      <w:r w:rsidR="00850981" w:rsidRPr="00094746">
        <w:rPr>
          <w:rFonts w:ascii="Arial" w:hAnsi="Arial" w:cs="Arial"/>
          <w:bCs/>
        </w:rPr>
        <w:t>As previously</w:t>
      </w:r>
      <w:r w:rsidR="001645FB" w:rsidRPr="00094746">
        <w:rPr>
          <w:rFonts w:ascii="Arial" w:hAnsi="Arial" w:cs="Arial"/>
          <w:bCs/>
        </w:rPr>
        <w:t xml:space="preserve"> stated</w:t>
      </w:r>
      <w:r w:rsidR="00850981" w:rsidRPr="00094746">
        <w:rPr>
          <w:rFonts w:ascii="Arial" w:hAnsi="Arial" w:cs="Arial"/>
          <w:bCs/>
        </w:rPr>
        <w:t xml:space="preserve">, the Respondents served their rescission application </w:t>
      </w:r>
      <w:r w:rsidR="000C5CF5" w:rsidRPr="00094746">
        <w:rPr>
          <w:rFonts w:ascii="Arial" w:hAnsi="Arial" w:cs="Arial"/>
          <w:bCs/>
        </w:rPr>
        <w:t xml:space="preserve">on the Applicant on </w:t>
      </w:r>
      <w:r w:rsidR="00C64A50" w:rsidRPr="00094746">
        <w:rPr>
          <w:rFonts w:ascii="Arial" w:hAnsi="Arial" w:cs="Arial"/>
          <w:bCs/>
        </w:rPr>
        <w:t>7</w:t>
      </w:r>
      <w:r w:rsidR="000C5CF5" w:rsidRPr="00094746">
        <w:rPr>
          <w:rFonts w:ascii="Arial" w:hAnsi="Arial" w:cs="Arial"/>
          <w:bCs/>
        </w:rPr>
        <w:t xml:space="preserve"> February 2024</w:t>
      </w:r>
      <w:r w:rsidR="00D0447F" w:rsidRPr="00094746">
        <w:rPr>
          <w:rFonts w:ascii="Arial" w:hAnsi="Arial" w:cs="Arial"/>
          <w:bCs/>
        </w:rPr>
        <w:t xml:space="preserve">, coinciding with the day of the current application’s hearing.  The Court denied the Respondents request to postpone or suspend the hearing of the current application pending the rescission application’s determination, clarifying that a rescission application does not automatically </w:t>
      </w:r>
      <w:r w:rsidR="00C64A50" w:rsidRPr="00094746">
        <w:rPr>
          <w:rFonts w:ascii="Arial" w:hAnsi="Arial" w:cs="Arial"/>
          <w:bCs/>
        </w:rPr>
        <w:t>postpone and/or suspend an order</w:t>
      </w:r>
      <w:r w:rsidR="008460C4" w:rsidRPr="00094746">
        <w:rPr>
          <w:rFonts w:ascii="Arial" w:hAnsi="Arial" w:cs="Arial"/>
          <w:bCs/>
        </w:rPr>
        <w:t>.</w:t>
      </w:r>
      <w:r w:rsidR="00D0447F" w:rsidRPr="00094746">
        <w:rPr>
          <w:rFonts w:ascii="Arial" w:hAnsi="Arial" w:cs="Arial"/>
          <w:bCs/>
        </w:rPr>
        <w:t xml:space="preserve">  Instead, a </w:t>
      </w:r>
      <w:r w:rsidR="00C64A50" w:rsidRPr="00094746">
        <w:rPr>
          <w:rFonts w:ascii="Arial" w:hAnsi="Arial" w:cs="Arial"/>
          <w:bCs/>
        </w:rPr>
        <w:t>separate</w:t>
      </w:r>
      <w:r w:rsidR="006256AF" w:rsidRPr="00094746">
        <w:rPr>
          <w:rFonts w:ascii="Arial" w:hAnsi="Arial" w:cs="Arial"/>
          <w:bCs/>
        </w:rPr>
        <w:t xml:space="preserve"> mostly</w:t>
      </w:r>
      <w:r w:rsidR="00D0447F" w:rsidRPr="00094746">
        <w:rPr>
          <w:rFonts w:ascii="Arial" w:hAnsi="Arial" w:cs="Arial"/>
          <w:bCs/>
        </w:rPr>
        <w:t xml:space="preserve"> urgent </w:t>
      </w:r>
      <w:r w:rsidR="00C64A50" w:rsidRPr="00094746">
        <w:rPr>
          <w:rFonts w:ascii="Arial" w:hAnsi="Arial" w:cs="Arial"/>
          <w:bCs/>
        </w:rPr>
        <w:t>application</w:t>
      </w:r>
      <w:r w:rsidR="00D0447F" w:rsidRPr="00094746">
        <w:rPr>
          <w:rFonts w:ascii="Arial" w:hAnsi="Arial" w:cs="Arial"/>
          <w:bCs/>
        </w:rPr>
        <w:t xml:space="preserve"> is necessary to suspend the order’s execution or the current application’s hearing</w:t>
      </w:r>
      <w:r w:rsidR="005036FE" w:rsidRPr="00094746">
        <w:rPr>
          <w:rFonts w:ascii="Arial" w:hAnsi="Arial" w:cs="Arial"/>
          <w:bCs/>
        </w:rPr>
        <w:t xml:space="preserve"> until the rescission application is decided.  Therefore, an application </w:t>
      </w:r>
      <w:r w:rsidR="008460C4" w:rsidRPr="00094746">
        <w:rPr>
          <w:rFonts w:ascii="Arial" w:hAnsi="Arial" w:cs="Arial"/>
          <w:bCs/>
        </w:rPr>
        <w:t>to rescind, correct, review or vary an Order of Court does not automatically suspend the operation and execution of a decision or Court Order.  Where a decision or Court Order has not been suspended the execution thereof will be carried out even if there is a pending application before Court to rescind, correct, review or vary such a decision or Court Order.  A decision or Court Order can only be suspended by resorting to the provisions of rule 45A of the Uniform Rules of Court</w:t>
      </w:r>
      <w:r w:rsidR="005036FE" w:rsidRPr="00094746">
        <w:rPr>
          <w:rFonts w:ascii="Arial" w:hAnsi="Arial" w:cs="Arial"/>
          <w:bCs/>
        </w:rPr>
        <w:t xml:space="preserve">, which the Respondents did not pursue.  Consequently, the Respondents’ request was </w:t>
      </w:r>
      <w:proofErr w:type="gramStart"/>
      <w:r w:rsidR="005036FE" w:rsidRPr="00094746">
        <w:rPr>
          <w:rFonts w:ascii="Arial" w:hAnsi="Arial" w:cs="Arial"/>
          <w:bCs/>
        </w:rPr>
        <w:t>dismissed</w:t>
      </w:r>
      <w:proofErr w:type="gramEnd"/>
      <w:r w:rsidR="005036FE" w:rsidRPr="00094746">
        <w:rPr>
          <w:rFonts w:ascii="Arial" w:hAnsi="Arial" w:cs="Arial"/>
          <w:bCs/>
        </w:rPr>
        <w:t xml:space="preserve"> and the current application proceeded.  </w:t>
      </w:r>
      <w:r w:rsidR="008460C4" w:rsidRPr="00094746">
        <w:rPr>
          <w:rFonts w:ascii="Arial" w:hAnsi="Arial" w:cs="Arial"/>
          <w:bCs/>
        </w:rPr>
        <w:t xml:space="preserve">[See: </w:t>
      </w:r>
      <w:r w:rsidR="008460C4" w:rsidRPr="00094746">
        <w:rPr>
          <w:rFonts w:ascii="Arial" w:hAnsi="Arial" w:cs="Arial"/>
          <w:bCs/>
          <w:i/>
          <w:iCs/>
        </w:rPr>
        <w:t>Erstwhile Tenants of Williston Court and Others v Lewray Investments (Pty) Ltd and Another</w:t>
      </w:r>
      <w:r w:rsidR="00C5414B" w:rsidRPr="00094746">
        <w:rPr>
          <w:rFonts w:ascii="Arial" w:hAnsi="Arial" w:cs="Arial"/>
          <w:bCs/>
          <w:i/>
          <w:iCs/>
        </w:rPr>
        <w:t xml:space="preserve"> (GJ) (unreported case no 17119/15, 10-9-2015</w:t>
      </w:r>
      <w:proofErr w:type="gramStart"/>
      <w:r w:rsidR="00C5414B" w:rsidRPr="00094746">
        <w:rPr>
          <w:rFonts w:ascii="Arial" w:hAnsi="Arial" w:cs="Arial"/>
          <w:bCs/>
          <w:i/>
          <w:iCs/>
        </w:rPr>
        <w:t>)</w:t>
      </w:r>
      <w:r w:rsidR="008460C4" w:rsidRPr="00094746">
        <w:rPr>
          <w:rFonts w:ascii="Arial" w:hAnsi="Arial" w:cs="Arial"/>
          <w:bCs/>
          <w:i/>
          <w:iCs/>
        </w:rPr>
        <w:t xml:space="preserve"> ;</w:t>
      </w:r>
      <w:proofErr w:type="gramEnd"/>
      <w:r w:rsidR="008460C4" w:rsidRPr="00094746">
        <w:rPr>
          <w:rFonts w:ascii="Arial" w:hAnsi="Arial" w:cs="Arial"/>
          <w:bCs/>
          <w:i/>
          <w:iCs/>
        </w:rPr>
        <w:t xml:space="preserve"> Pine Glow Investments (Pty) Ltd and Others v Brick-On-Brick Property and Others 2019 (4) SA 75 (MN)]</w:t>
      </w:r>
      <w:r w:rsidR="008460C4" w:rsidRPr="00094746">
        <w:rPr>
          <w:rFonts w:ascii="Arial" w:hAnsi="Arial" w:cs="Arial"/>
          <w:bCs/>
        </w:rPr>
        <w:t>.</w:t>
      </w:r>
    </w:p>
    <w:p w14:paraId="7A2D5A8D" w14:textId="77777777" w:rsidR="002E6F01" w:rsidRDefault="002E6F01" w:rsidP="002E6F01">
      <w:pPr>
        <w:spacing w:line="360" w:lineRule="auto"/>
        <w:ind w:left="720" w:hanging="720"/>
        <w:jc w:val="both"/>
        <w:rPr>
          <w:rFonts w:ascii="Arial" w:hAnsi="Arial" w:cs="Arial"/>
          <w:bCs/>
        </w:rPr>
      </w:pPr>
    </w:p>
    <w:p w14:paraId="29C97251" w14:textId="77777777" w:rsidR="00094746" w:rsidRDefault="00094746" w:rsidP="002E6F01">
      <w:pPr>
        <w:spacing w:line="360" w:lineRule="auto"/>
        <w:ind w:left="720" w:hanging="720"/>
        <w:jc w:val="both"/>
        <w:rPr>
          <w:rFonts w:ascii="Arial" w:hAnsi="Arial" w:cs="Arial"/>
          <w:bCs/>
        </w:rPr>
      </w:pPr>
    </w:p>
    <w:p w14:paraId="3D839F18" w14:textId="77777777" w:rsidR="00094746" w:rsidRDefault="00094746" w:rsidP="002E6F01">
      <w:pPr>
        <w:spacing w:line="360" w:lineRule="auto"/>
        <w:ind w:left="720" w:hanging="720"/>
        <w:jc w:val="both"/>
        <w:rPr>
          <w:rFonts w:ascii="Arial" w:hAnsi="Arial" w:cs="Arial"/>
          <w:bCs/>
        </w:rPr>
      </w:pPr>
    </w:p>
    <w:p w14:paraId="79107425" w14:textId="77777777" w:rsidR="00094746" w:rsidRDefault="00094746" w:rsidP="002E6F01">
      <w:pPr>
        <w:spacing w:line="360" w:lineRule="auto"/>
        <w:ind w:left="720" w:hanging="720"/>
        <w:jc w:val="both"/>
        <w:rPr>
          <w:rFonts w:ascii="Arial" w:hAnsi="Arial" w:cs="Arial"/>
          <w:bCs/>
        </w:rPr>
      </w:pPr>
    </w:p>
    <w:p w14:paraId="724990B8" w14:textId="77777777" w:rsidR="00094746" w:rsidRPr="00094746" w:rsidRDefault="00094746" w:rsidP="002E6F01">
      <w:pPr>
        <w:spacing w:line="360" w:lineRule="auto"/>
        <w:ind w:left="720" w:hanging="720"/>
        <w:jc w:val="both"/>
        <w:rPr>
          <w:rFonts w:ascii="Arial" w:hAnsi="Arial" w:cs="Arial"/>
          <w:bCs/>
        </w:rPr>
      </w:pPr>
    </w:p>
    <w:p w14:paraId="61B18561" w14:textId="3CF42918" w:rsidR="002C48F8" w:rsidRPr="00094746" w:rsidRDefault="002C48F8" w:rsidP="002C48F8">
      <w:pPr>
        <w:spacing w:line="360" w:lineRule="auto"/>
        <w:jc w:val="both"/>
        <w:rPr>
          <w:rFonts w:ascii="Arial" w:hAnsi="Arial" w:cs="Arial"/>
          <w:bCs/>
          <w:i/>
          <w:iCs/>
          <w:u w:val="single"/>
        </w:rPr>
      </w:pPr>
      <w:r w:rsidRPr="00094746">
        <w:rPr>
          <w:rFonts w:ascii="Arial" w:hAnsi="Arial" w:cs="Arial"/>
          <w:bCs/>
          <w:i/>
          <w:iCs/>
          <w:u w:val="single"/>
        </w:rPr>
        <w:t xml:space="preserve">Previous </w:t>
      </w:r>
      <w:r w:rsidR="00864B39" w:rsidRPr="00094746">
        <w:rPr>
          <w:rFonts w:ascii="Arial" w:hAnsi="Arial" w:cs="Arial"/>
          <w:bCs/>
          <w:i/>
          <w:iCs/>
          <w:u w:val="single"/>
        </w:rPr>
        <w:t xml:space="preserve">Legal </w:t>
      </w:r>
      <w:r w:rsidRPr="00094746">
        <w:rPr>
          <w:rFonts w:ascii="Arial" w:hAnsi="Arial" w:cs="Arial"/>
          <w:bCs/>
          <w:i/>
          <w:iCs/>
          <w:u w:val="single"/>
        </w:rPr>
        <w:t>Proceedings</w:t>
      </w:r>
    </w:p>
    <w:p w14:paraId="4D08F6BA" w14:textId="77777777" w:rsidR="002C48F8" w:rsidRPr="00094746" w:rsidRDefault="002C48F8" w:rsidP="002C48F8">
      <w:pPr>
        <w:spacing w:line="360" w:lineRule="auto"/>
        <w:jc w:val="both"/>
        <w:rPr>
          <w:rFonts w:ascii="Arial" w:hAnsi="Arial" w:cs="Arial"/>
          <w:bCs/>
        </w:rPr>
      </w:pPr>
    </w:p>
    <w:p w14:paraId="422BDD7D" w14:textId="25508F6B" w:rsidR="003B189C" w:rsidRPr="00094746" w:rsidRDefault="002C48F8" w:rsidP="002E6F01">
      <w:pPr>
        <w:spacing w:line="360" w:lineRule="auto"/>
        <w:ind w:left="720" w:hanging="720"/>
        <w:jc w:val="both"/>
        <w:rPr>
          <w:rFonts w:ascii="Arial" w:hAnsi="Arial" w:cs="Arial"/>
          <w:bCs/>
        </w:rPr>
      </w:pPr>
      <w:r w:rsidRPr="00094746">
        <w:rPr>
          <w:rFonts w:ascii="Arial" w:hAnsi="Arial" w:cs="Arial"/>
          <w:bCs/>
        </w:rPr>
        <w:t>[9]</w:t>
      </w:r>
      <w:r w:rsidRPr="00094746">
        <w:rPr>
          <w:rFonts w:ascii="Arial" w:hAnsi="Arial" w:cs="Arial"/>
          <w:bCs/>
        </w:rPr>
        <w:tab/>
        <w:t>Before dealing with the issues in dispute it is necessary to state the chronology of the previous litigation proceedings</w:t>
      </w:r>
      <w:r w:rsidR="00A54A2F" w:rsidRPr="00094746">
        <w:rPr>
          <w:rFonts w:ascii="Arial" w:hAnsi="Arial" w:cs="Arial"/>
          <w:bCs/>
        </w:rPr>
        <w:t xml:space="preserve"> in which the same relief was sought,</w:t>
      </w:r>
      <w:r w:rsidRPr="00094746">
        <w:rPr>
          <w:rFonts w:ascii="Arial" w:hAnsi="Arial" w:cs="Arial"/>
          <w:bCs/>
        </w:rPr>
        <w:t xml:space="preserve"> which are as follows:</w:t>
      </w:r>
    </w:p>
    <w:p w14:paraId="295E49D4" w14:textId="77777777" w:rsidR="002C48F8" w:rsidRPr="00094746" w:rsidRDefault="002C48F8" w:rsidP="002E6F01">
      <w:pPr>
        <w:spacing w:line="360" w:lineRule="auto"/>
        <w:ind w:left="720" w:hanging="720"/>
        <w:jc w:val="both"/>
        <w:rPr>
          <w:rFonts w:ascii="Arial" w:hAnsi="Arial" w:cs="Arial"/>
          <w:bCs/>
        </w:rPr>
      </w:pPr>
    </w:p>
    <w:p w14:paraId="6063A21E" w14:textId="09DE994C" w:rsidR="003B189C" w:rsidRPr="00094746" w:rsidRDefault="003B189C" w:rsidP="00A54A2F">
      <w:pPr>
        <w:spacing w:line="360" w:lineRule="auto"/>
        <w:ind w:left="1440" w:hanging="720"/>
        <w:jc w:val="both"/>
        <w:rPr>
          <w:rFonts w:ascii="Arial" w:hAnsi="Arial" w:cs="Arial"/>
          <w:bCs/>
        </w:rPr>
      </w:pPr>
      <w:r w:rsidRPr="00094746">
        <w:rPr>
          <w:rFonts w:ascii="Arial" w:hAnsi="Arial" w:cs="Arial"/>
          <w:bCs/>
        </w:rPr>
        <w:t>9.1</w:t>
      </w:r>
      <w:r w:rsidRPr="00094746">
        <w:rPr>
          <w:rFonts w:ascii="Arial" w:hAnsi="Arial" w:cs="Arial"/>
          <w:bCs/>
        </w:rPr>
        <w:tab/>
      </w:r>
      <w:r w:rsidR="00A54A2F" w:rsidRPr="00094746">
        <w:rPr>
          <w:rFonts w:ascii="Arial" w:hAnsi="Arial" w:cs="Arial"/>
          <w:bCs/>
        </w:rPr>
        <w:t>The Applicant served his Notice of Motion and Founding Affidavit on the First Respondent on 2 February 202</w:t>
      </w:r>
      <w:r w:rsidR="00081F0E" w:rsidRPr="00094746">
        <w:rPr>
          <w:rFonts w:ascii="Arial" w:hAnsi="Arial" w:cs="Arial"/>
          <w:bCs/>
        </w:rPr>
        <w:t>1 (“the main application”).</w:t>
      </w:r>
    </w:p>
    <w:p w14:paraId="3732CFA9" w14:textId="77777777" w:rsidR="00A54A2F" w:rsidRPr="00094746" w:rsidRDefault="00A54A2F" w:rsidP="002E6F01">
      <w:pPr>
        <w:spacing w:line="360" w:lineRule="auto"/>
        <w:ind w:left="720" w:hanging="720"/>
        <w:jc w:val="both"/>
        <w:rPr>
          <w:rFonts w:ascii="Arial" w:hAnsi="Arial" w:cs="Arial"/>
          <w:bCs/>
        </w:rPr>
      </w:pPr>
    </w:p>
    <w:p w14:paraId="6ADB8C2D" w14:textId="25DD1935" w:rsidR="00A54A2F" w:rsidRPr="00094746" w:rsidRDefault="00A54A2F" w:rsidP="00A54A2F">
      <w:pPr>
        <w:spacing w:line="360" w:lineRule="auto"/>
        <w:ind w:left="1440" w:hanging="720"/>
        <w:jc w:val="both"/>
        <w:rPr>
          <w:rFonts w:ascii="Arial" w:hAnsi="Arial" w:cs="Arial"/>
          <w:bCs/>
        </w:rPr>
      </w:pPr>
      <w:r w:rsidRPr="00094746">
        <w:rPr>
          <w:rFonts w:ascii="Arial" w:hAnsi="Arial" w:cs="Arial"/>
          <w:bCs/>
        </w:rPr>
        <w:t>9.2</w:t>
      </w:r>
      <w:r w:rsidRPr="00094746">
        <w:rPr>
          <w:rFonts w:ascii="Arial" w:hAnsi="Arial" w:cs="Arial"/>
          <w:bCs/>
        </w:rPr>
        <w:tab/>
        <w:t>Accordingly, the First Respondent had until 16 March 2021 to file a Notice of Intention to Oppose and until (if a Notice of Intention to Oppose had been filed timeously) 13 April 2021 to file an Answering Affidavit.</w:t>
      </w:r>
    </w:p>
    <w:p w14:paraId="68DA6059" w14:textId="77777777" w:rsidR="00A54A2F" w:rsidRPr="00094746" w:rsidRDefault="00A54A2F" w:rsidP="002E6F01">
      <w:pPr>
        <w:spacing w:line="360" w:lineRule="auto"/>
        <w:ind w:left="720" w:hanging="720"/>
        <w:jc w:val="both"/>
        <w:rPr>
          <w:rFonts w:ascii="Arial" w:hAnsi="Arial" w:cs="Arial"/>
          <w:bCs/>
        </w:rPr>
      </w:pPr>
    </w:p>
    <w:p w14:paraId="07A6C4A3" w14:textId="64BDE453" w:rsidR="00A54A2F" w:rsidRPr="00094746" w:rsidRDefault="00A54A2F" w:rsidP="00A54A2F">
      <w:pPr>
        <w:spacing w:line="360" w:lineRule="auto"/>
        <w:ind w:left="1440" w:hanging="720"/>
        <w:jc w:val="both"/>
        <w:rPr>
          <w:rFonts w:ascii="Arial" w:hAnsi="Arial" w:cs="Arial"/>
          <w:bCs/>
        </w:rPr>
      </w:pPr>
      <w:r w:rsidRPr="00094746">
        <w:rPr>
          <w:rFonts w:ascii="Arial" w:hAnsi="Arial" w:cs="Arial"/>
          <w:bCs/>
        </w:rPr>
        <w:t>9.3</w:t>
      </w:r>
      <w:r w:rsidRPr="00094746">
        <w:rPr>
          <w:rFonts w:ascii="Arial" w:hAnsi="Arial" w:cs="Arial"/>
          <w:bCs/>
        </w:rPr>
        <w:tab/>
        <w:t>The Applicant’s Notice of Motion and Founding Affidavit was served on the Second Respondent on 1 March 2021.</w:t>
      </w:r>
    </w:p>
    <w:p w14:paraId="629B4724" w14:textId="77777777" w:rsidR="00FD220C" w:rsidRPr="00094746" w:rsidRDefault="00FD220C" w:rsidP="00A54A2F">
      <w:pPr>
        <w:spacing w:line="360" w:lineRule="auto"/>
        <w:ind w:left="1440" w:hanging="720"/>
        <w:jc w:val="both"/>
        <w:rPr>
          <w:rFonts w:ascii="Arial" w:hAnsi="Arial" w:cs="Arial"/>
          <w:bCs/>
        </w:rPr>
      </w:pPr>
    </w:p>
    <w:p w14:paraId="1C3C9895" w14:textId="68D95E15" w:rsidR="00A54A2F" w:rsidRPr="00094746" w:rsidRDefault="00A54A2F" w:rsidP="00A54A2F">
      <w:pPr>
        <w:spacing w:line="360" w:lineRule="auto"/>
        <w:ind w:left="1440" w:hanging="720"/>
        <w:jc w:val="both"/>
        <w:rPr>
          <w:rFonts w:ascii="Arial" w:hAnsi="Arial" w:cs="Arial"/>
          <w:bCs/>
        </w:rPr>
      </w:pPr>
      <w:r w:rsidRPr="00094746">
        <w:rPr>
          <w:rFonts w:ascii="Arial" w:hAnsi="Arial" w:cs="Arial"/>
          <w:bCs/>
        </w:rPr>
        <w:t>9.4</w:t>
      </w:r>
      <w:r w:rsidRPr="00094746">
        <w:rPr>
          <w:rFonts w:ascii="Arial" w:hAnsi="Arial" w:cs="Arial"/>
          <w:bCs/>
        </w:rPr>
        <w:tab/>
        <w:t>Accordingly, the Second Respondent had until 12 April 2021 to file a Notice of Intention to Oppose and until (if a Notice of Intention to Oppose had been filed timeously) 10 May 2021 to file an Answering Affidavit.</w:t>
      </w:r>
    </w:p>
    <w:p w14:paraId="40464DD7" w14:textId="77777777" w:rsidR="00A54A2F" w:rsidRPr="00094746" w:rsidRDefault="00A54A2F" w:rsidP="00A54A2F">
      <w:pPr>
        <w:spacing w:line="360" w:lineRule="auto"/>
        <w:ind w:left="1440" w:hanging="720"/>
        <w:jc w:val="both"/>
        <w:rPr>
          <w:rFonts w:ascii="Arial" w:hAnsi="Arial" w:cs="Arial"/>
          <w:bCs/>
        </w:rPr>
      </w:pPr>
    </w:p>
    <w:p w14:paraId="7E216090" w14:textId="22BBB12D" w:rsidR="00A54A2F" w:rsidRPr="00094746" w:rsidRDefault="00A54A2F" w:rsidP="00A54A2F">
      <w:pPr>
        <w:spacing w:line="360" w:lineRule="auto"/>
        <w:ind w:left="1440" w:hanging="720"/>
        <w:jc w:val="both"/>
        <w:rPr>
          <w:rFonts w:ascii="Arial" w:hAnsi="Arial" w:cs="Arial"/>
          <w:bCs/>
        </w:rPr>
      </w:pPr>
      <w:r w:rsidRPr="00094746">
        <w:rPr>
          <w:rFonts w:ascii="Arial" w:hAnsi="Arial" w:cs="Arial"/>
          <w:bCs/>
        </w:rPr>
        <w:t>9.5</w:t>
      </w:r>
      <w:r w:rsidRPr="00094746">
        <w:rPr>
          <w:rFonts w:ascii="Arial" w:hAnsi="Arial" w:cs="Arial"/>
          <w:bCs/>
        </w:rPr>
        <w:tab/>
        <w:t>The Final Notice of Set Down, in respect of the application set down for 15 November 2022, indicates that the Notice of Set Down was served on 15 October 2021 and 19 October 2021, on the Respondents.</w:t>
      </w:r>
    </w:p>
    <w:p w14:paraId="305A1AF7" w14:textId="77777777" w:rsidR="00A54A2F" w:rsidRPr="00094746" w:rsidRDefault="00A54A2F" w:rsidP="00A54A2F">
      <w:pPr>
        <w:spacing w:line="360" w:lineRule="auto"/>
        <w:ind w:left="1440" w:hanging="720"/>
        <w:jc w:val="both"/>
        <w:rPr>
          <w:rFonts w:ascii="Arial" w:hAnsi="Arial" w:cs="Arial"/>
          <w:bCs/>
        </w:rPr>
      </w:pPr>
    </w:p>
    <w:p w14:paraId="7D8E6170" w14:textId="7734D1C2" w:rsidR="00A54A2F" w:rsidRPr="00094746" w:rsidRDefault="00A54A2F" w:rsidP="00A54A2F">
      <w:pPr>
        <w:spacing w:line="360" w:lineRule="auto"/>
        <w:ind w:left="1440" w:hanging="720"/>
        <w:jc w:val="both"/>
        <w:rPr>
          <w:rFonts w:ascii="Arial" w:hAnsi="Arial" w:cs="Arial"/>
          <w:bCs/>
        </w:rPr>
      </w:pPr>
      <w:r w:rsidRPr="00094746">
        <w:rPr>
          <w:rFonts w:ascii="Arial" w:hAnsi="Arial" w:cs="Arial"/>
          <w:bCs/>
        </w:rPr>
        <w:t>9.</w:t>
      </w:r>
      <w:r w:rsidR="00094746">
        <w:rPr>
          <w:rFonts w:ascii="Arial" w:hAnsi="Arial" w:cs="Arial"/>
          <w:bCs/>
        </w:rPr>
        <w:t>6</w:t>
      </w:r>
      <w:r w:rsidRPr="00094746">
        <w:rPr>
          <w:rFonts w:ascii="Arial" w:hAnsi="Arial" w:cs="Arial"/>
          <w:bCs/>
        </w:rPr>
        <w:tab/>
        <w:t>Despite service of the Notice of Set Down and despite being acutely aware of the Court date of 15 November 202</w:t>
      </w:r>
      <w:r w:rsidR="007C2DBE" w:rsidRPr="00094746">
        <w:rPr>
          <w:rFonts w:ascii="Arial" w:hAnsi="Arial" w:cs="Arial"/>
          <w:bCs/>
        </w:rPr>
        <w:t>1</w:t>
      </w:r>
      <w:r w:rsidRPr="00094746">
        <w:rPr>
          <w:rFonts w:ascii="Arial" w:hAnsi="Arial" w:cs="Arial"/>
          <w:bCs/>
        </w:rPr>
        <w:t xml:space="preserve">, the Respondents did not take any positive action in relation to these proceedings, nor did they file a Notice of Intention to Oppose or </w:t>
      </w:r>
      <w:proofErr w:type="gramStart"/>
      <w:r w:rsidRPr="00094746">
        <w:rPr>
          <w:rFonts w:ascii="Arial" w:hAnsi="Arial" w:cs="Arial"/>
          <w:bCs/>
        </w:rPr>
        <w:t xml:space="preserve">make </w:t>
      </w:r>
      <w:r w:rsidR="00782841" w:rsidRPr="00094746">
        <w:rPr>
          <w:rFonts w:ascii="Arial" w:hAnsi="Arial" w:cs="Arial"/>
          <w:bCs/>
        </w:rPr>
        <w:t>contact with</w:t>
      </w:r>
      <w:proofErr w:type="gramEnd"/>
      <w:r w:rsidR="00782841" w:rsidRPr="00094746">
        <w:rPr>
          <w:rFonts w:ascii="Arial" w:hAnsi="Arial" w:cs="Arial"/>
          <w:bCs/>
        </w:rPr>
        <w:t xml:space="preserve"> the Applicant’s attorney of record.</w:t>
      </w:r>
    </w:p>
    <w:p w14:paraId="2DA17D88" w14:textId="77777777" w:rsidR="00782841" w:rsidRPr="00094746" w:rsidRDefault="00782841" w:rsidP="00A54A2F">
      <w:pPr>
        <w:spacing w:line="360" w:lineRule="auto"/>
        <w:ind w:left="1440" w:hanging="720"/>
        <w:jc w:val="both"/>
        <w:rPr>
          <w:rFonts w:ascii="Arial" w:hAnsi="Arial" w:cs="Arial"/>
          <w:bCs/>
        </w:rPr>
      </w:pPr>
    </w:p>
    <w:p w14:paraId="30BA87B4" w14:textId="3E67A1F4" w:rsidR="00782841" w:rsidRPr="00094746" w:rsidRDefault="00782841" w:rsidP="00A54A2F">
      <w:pPr>
        <w:spacing w:line="360" w:lineRule="auto"/>
        <w:ind w:left="1440" w:hanging="720"/>
        <w:jc w:val="both"/>
        <w:rPr>
          <w:rFonts w:ascii="Arial" w:hAnsi="Arial" w:cs="Arial"/>
          <w:bCs/>
        </w:rPr>
      </w:pPr>
      <w:r w:rsidRPr="00094746">
        <w:rPr>
          <w:rFonts w:ascii="Arial" w:hAnsi="Arial" w:cs="Arial"/>
          <w:bCs/>
        </w:rPr>
        <w:lastRenderedPageBreak/>
        <w:t>9.</w:t>
      </w:r>
      <w:r w:rsidR="00094746">
        <w:rPr>
          <w:rFonts w:ascii="Arial" w:hAnsi="Arial" w:cs="Arial"/>
          <w:bCs/>
        </w:rPr>
        <w:t>7</w:t>
      </w:r>
      <w:r w:rsidRPr="00094746">
        <w:rPr>
          <w:rFonts w:ascii="Arial" w:hAnsi="Arial" w:cs="Arial"/>
          <w:bCs/>
        </w:rPr>
        <w:tab/>
      </w:r>
      <w:r w:rsidR="002457E7" w:rsidRPr="00094746">
        <w:rPr>
          <w:rFonts w:ascii="Arial" w:hAnsi="Arial" w:cs="Arial"/>
          <w:bCs/>
        </w:rPr>
        <w:t>Pursuant thereto</w:t>
      </w:r>
      <w:r w:rsidRPr="00094746">
        <w:rPr>
          <w:rFonts w:ascii="Arial" w:hAnsi="Arial" w:cs="Arial"/>
          <w:bCs/>
        </w:rPr>
        <w:t>, the application</w:t>
      </w:r>
      <w:r w:rsidR="002457E7" w:rsidRPr="00094746">
        <w:rPr>
          <w:rFonts w:ascii="Arial" w:hAnsi="Arial" w:cs="Arial"/>
          <w:bCs/>
        </w:rPr>
        <w:t xml:space="preserve"> was</w:t>
      </w:r>
      <w:r w:rsidRPr="00094746">
        <w:rPr>
          <w:rFonts w:ascii="Arial" w:hAnsi="Arial" w:cs="Arial"/>
          <w:bCs/>
        </w:rPr>
        <w:t xml:space="preserve"> set down on the unopposed motion roll of 15 November 202</w:t>
      </w:r>
      <w:r w:rsidR="007C2DBE" w:rsidRPr="00094746">
        <w:rPr>
          <w:rFonts w:ascii="Arial" w:hAnsi="Arial" w:cs="Arial"/>
          <w:bCs/>
        </w:rPr>
        <w:t>1</w:t>
      </w:r>
      <w:r w:rsidRPr="00094746">
        <w:rPr>
          <w:rFonts w:ascii="Arial" w:hAnsi="Arial" w:cs="Arial"/>
          <w:bCs/>
        </w:rPr>
        <w:t>.  On 15 November 202</w:t>
      </w:r>
      <w:r w:rsidR="007C2DBE" w:rsidRPr="00094746">
        <w:rPr>
          <w:rFonts w:ascii="Arial" w:hAnsi="Arial" w:cs="Arial"/>
          <w:bCs/>
        </w:rPr>
        <w:t>1</w:t>
      </w:r>
      <w:r w:rsidRPr="00094746">
        <w:rPr>
          <w:rFonts w:ascii="Arial" w:hAnsi="Arial" w:cs="Arial"/>
          <w:bCs/>
        </w:rPr>
        <w:t xml:space="preserve"> the Honourable Madam Justice Molopa-Sethosa J, after considering the documents filed and hearing Counsel on behalf of the Applicant granted the following order:</w:t>
      </w:r>
    </w:p>
    <w:p w14:paraId="6B2B74FF" w14:textId="77777777" w:rsidR="00782841" w:rsidRPr="00094746" w:rsidRDefault="00782841" w:rsidP="00A54A2F">
      <w:pPr>
        <w:spacing w:line="360" w:lineRule="auto"/>
        <w:ind w:left="1440" w:hanging="720"/>
        <w:jc w:val="both"/>
        <w:rPr>
          <w:rFonts w:ascii="Arial" w:hAnsi="Arial" w:cs="Arial"/>
          <w:bCs/>
        </w:rPr>
      </w:pPr>
    </w:p>
    <w:p w14:paraId="5A7433F6" w14:textId="33CE8191" w:rsidR="00782841" w:rsidRPr="00094746" w:rsidRDefault="00782841" w:rsidP="00782841">
      <w:pPr>
        <w:spacing w:line="360" w:lineRule="auto"/>
        <w:ind w:left="2160" w:hanging="720"/>
        <w:jc w:val="both"/>
        <w:rPr>
          <w:rFonts w:ascii="Arial" w:hAnsi="Arial" w:cs="Arial"/>
          <w:bCs/>
          <w:i/>
          <w:iCs/>
        </w:rPr>
      </w:pPr>
      <w:r w:rsidRPr="00094746">
        <w:rPr>
          <w:rFonts w:ascii="Arial" w:hAnsi="Arial" w:cs="Arial"/>
          <w:bCs/>
        </w:rPr>
        <w:t>1.</w:t>
      </w:r>
      <w:r w:rsidRPr="00094746">
        <w:rPr>
          <w:rFonts w:ascii="Arial" w:hAnsi="Arial" w:cs="Arial"/>
          <w:bCs/>
        </w:rPr>
        <w:tab/>
        <w:t>“</w:t>
      </w:r>
      <w:r w:rsidRPr="00094746">
        <w:rPr>
          <w:rFonts w:ascii="Arial" w:hAnsi="Arial" w:cs="Arial"/>
          <w:bCs/>
          <w:i/>
          <w:iCs/>
        </w:rPr>
        <w:t xml:space="preserve">The First Respondent is compelled to consider the Applicant’s application regarding the finalisation of the applicant’s Permanent Residence application in terms of Section 26(b) of the Immigration Act 13 of 2002 (as amended) within 30 days of service of this </w:t>
      </w:r>
      <w:proofErr w:type="gramStart"/>
      <w:r w:rsidRPr="00094746">
        <w:rPr>
          <w:rFonts w:ascii="Arial" w:hAnsi="Arial" w:cs="Arial"/>
          <w:bCs/>
          <w:i/>
          <w:iCs/>
        </w:rPr>
        <w:t>order;</w:t>
      </w:r>
      <w:proofErr w:type="gramEnd"/>
    </w:p>
    <w:p w14:paraId="6EFF2A2F" w14:textId="77777777" w:rsidR="00782841" w:rsidRPr="00094746" w:rsidRDefault="00782841" w:rsidP="00782841">
      <w:pPr>
        <w:spacing w:line="360" w:lineRule="auto"/>
        <w:ind w:left="2160" w:hanging="720"/>
        <w:jc w:val="both"/>
        <w:rPr>
          <w:rFonts w:ascii="Arial" w:hAnsi="Arial" w:cs="Arial"/>
          <w:bCs/>
          <w:i/>
          <w:iCs/>
        </w:rPr>
      </w:pPr>
    </w:p>
    <w:p w14:paraId="3E1EB439" w14:textId="7497FEE8" w:rsidR="00782841" w:rsidRPr="00094746" w:rsidRDefault="00782841" w:rsidP="00782841">
      <w:pPr>
        <w:spacing w:line="360" w:lineRule="auto"/>
        <w:ind w:left="2160" w:hanging="720"/>
        <w:jc w:val="both"/>
        <w:rPr>
          <w:rFonts w:ascii="Arial" w:hAnsi="Arial" w:cs="Arial"/>
          <w:bCs/>
          <w:i/>
          <w:iCs/>
        </w:rPr>
      </w:pPr>
      <w:r w:rsidRPr="00094746">
        <w:rPr>
          <w:rFonts w:ascii="Arial" w:hAnsi="Arial" w:cs="Arial"/>
          <w:bCs/>
          <w:i/>
          <w:iCs/>
        </w:rPr>
        <w:t>2.</w:t>
      </w:r>
      <w:r w:rsidRPr="00094746">
        <w:rPr>
          <w:rFonts w:ascii="Arial" w:hAnsi="Arial" w:cs="Arial"/>
          <w:bCs/>
          <w:i/>
          <w:iCs/>
        </w:rPr>
        <w:tab/>
      </w:r>
      <w:proofErr w:type="gramStart"/>
      <w:r w:rsidRPr="00094746">
        <w:rPr>
          <w:rFonts w:ascii="Arial" w:hAnsi="Arial" w:cs="Arial"/>
          <w:bCs/>
          <w:i/>
          <w:iCs/>
        </w:rPr>
        <w:t>In the event that</w:t>
      </w:r>
      <w:proofErr w:type="gramEnd"/>
      <w:r w:rsidRPr="00094746">
        <w:rPr>
          <w:rFonts w:ascii="Arial" w:hAnsi="Arial" w:cs="Arial"/>
          <w:bCs/>
          <w:i/>
          <w:iCs/>
        </w:rPr>
        <w:t xml:space="preserve"> the First Respondent does not comply with the first prayer, the Applicant is authorised to approach the Honourable Court on the same papers, duly supplemented, for an order compelling the Respondents to issue the Applicant with a Permanent Residence (sic) in terms of Section 26(b) of the Immigration Act 13 of 2002 (as amended).”</w:t>
      </w:r>
    </w:p>
    <w:p w14:paraId="734E8D09" w14:textId="77777777" w:rsidR="00782841" w:rsidRPr="00094746" w:rsidRDefault="00782841" w:rsidP="00782841">
      <w:pPr>
        <w:spacing w:line="360" w:lineRule="auto"/>
        <w:jc w:val="both"/>
        <w:rPr>
          <w:rFonts w:ascii="Arial" w:hAnsi="Arial" w:cs="Arial"/>
          <w:bCs/>
          <w:i/>
          <w:iCs/>
        </w:rPr>
      </w:pPr>
    </w:p>
    <w:p w14:paraId="30272893" w14:textId="777E213B" w:rsidR="007C2DBE" w:rsidRPr="00094746" w:rsidRDefault="00782841" w:rsidP="00E27084">
      <w:pPr>
        <w:spacing w:line="360" w:lineRule="auto"/>
        <w:ind w:left="1440" w:hanging="720"/>
        <w:jc w:val="both"/>
        <w:rPr>
          <w:rFonts w:ascii="Arial" w:hAnsi="Arial" w:cs="Arial"/>
          <w:bCs/>
        </w:rPr>
      </w:pPr>
      <w:r w:rsidRPr="00094746">
        <w:rPr>
          <w:rFonts w:ascii="Arial" w:hAnsi="Arial" w:cs="Arial"/>
          <w:bCs/>
        </w:rPr>
        <w:t>9.</w:t>
      </w:r>
      <w:r w:rsidR="00094746">
        <w:rPr>
          <w:rFonts w:ascii="Arial" w:hAnsi="Arial" w:cs="Arial"/>
          <w:bCs/>
        </w:rPr>
        <w:t>8</w:t>
      </w:r>
      <w:r w:rsidRPr="00094746">
        <w:rPr>
          <w:rFonts w:ascii="Arial" w:hAnsi="Arial" w:cs="Arial"/>
          <w:bCs/>
        </w:rPr>
        <w:tab/>
      </w:r>
      <w:r w:rsidR="007C2DBE" w:rsidRPr="00094746">
        <w:rPr>
          <w:rFonts w:ascii="Arial" w:hAnsi="Arial" w:cs="Arial"/>
          <w:bCs/>
        </w:rPr>
        <w:t>From p</w:t>
      </w:r>
      <w:r w:rsidR="00CF2B02" w:rsidRPr="00094746">
        <w:rPr>
          <w:rFonts w:ascii="Arial" w:hAnsi="Arial" w:cs="Arial"/>
          <w:bCs/>
        </w:rPr>
        <w:t>rayer</w:t>
      </w:r>
      <w:r w:rsidR="007C2DBE" w:rsidRPr="00094746">
        <w:rPr>
          <w:rFonts w:ascii="Arial" w:hAnsi="Arial" w:cs="Arial"/>
          <w:bCs/>
        </w:rPr>
        <w:t xml:space="preserve"> 1 of the Court Order </w:t>
      </w:r>
      <w:proofErr w:type="gramStart"/>
      <w:r w:rsidR="007C2DBE" w:rsidRPr="00094746">
        <w:rPr>
          <w:rFonts w:ascii="Arial" w:hAnsi="Arial" w:cs="Arial"/>
          <w:bCs/>
        </w:rPr>
        <w:t xml:space="preserve">it is clear that </w:t>
      </w:r>
      <w:r w:rsidR="00E27084" w:rsidRPr="00094746">
        <w:rPr>
          <w:rFonts w:ascii="Arial" w:hAnsi="Arial" w:cs="Arial"/>
          <w:bCs/>
        </w:rPr>
        <w:t>a</w:t>
      </w:r>
      <w:proofErr w:type="gramEnd"/>
      <w:r w:rsidR="00E27084" w:rsidRPr="00094746">
        <w:rPr>
          <w:rFonts w:ascii="Arial" w:hAnsi="Arial" w:cs="Arial"/>
          <w:bCs/>
        </w:rPr>
        <w:t xml:space="preserve"> positive obligation</w:t>
      </w:r>
      <w:r w:rsidR="007C2DBE" w:rsidRPr="00094746">
        <w:rPr>
          <w:rFonts w:ascii="Arial" w:hAnsi="Arial" w:cs="Arial"/>
          <w:bCs/>
        </w:rPr>
        <w:t xml:space="preserve"> was put</w:t>
      </w:r>
      <w:r w:rsidR="00E27084" w:rsidRPr="00094746">
        <w:rPr>
          <w:rFonts w:ascii="Arial" w:hAnsi="Arial" w:cs="Arial"/>
          <w:bCs/>
        </w:rPr>
        <w:t xml:space="preserve"> on the Respondents to perform within thirty (30) days from date of service of the Court Order.</w:t>
      </w:r>
      <w:r w:rsidR="00113A8B" w:rsidRPr="00094746">
        <w:rPr>
          <w:rFonts w:ascii="Arial" w:hAnsi="Arial" w:cs="Arial"/>
          <w:bCs/>
        </w:rPr>
        <w:t xml:space="preserve">  </w:t>
      </w:r>
      <w:r w:rsidR="007C2DBE" w:rsidRPr="00094746">
        <w:rPr>
          <w:rFonts w:ascii="Arial" w:hAnsi="Arial" w:cs="Arial"/>
          <w:bCs/>
        </w:rPr>
        <w:t xml:space="preserve">In the </w:t>
      </w:r>
      <w:r w:rsidR="00410135">
        <w:rPr>
          <w:rFonts w:ascii="Arial" w:hAnsi="Arial" w:cs="Arial"/>
          <w:bCs/>
        </w:rPr>
        <w:t>J</w:t>
      </w:r>
      <w:r w:rsidR="007C2DBE" w:rsidRPr="00094746">
        <w:rPr>
          <w:rFonts w:ascii="Arial" w:hAnsi="Arial" w:cs="Arial"/>
          <w:bCs/>
        </w:rPr>
        <w:t xml:space="preserve">oint </w:t>
      </w:r>
      <w:r w:rsidR="00410135">
        <w:rPr>
          <w:rFonts w:ascii="Arial" w:hAnsi="Arial" w:cs="Arial"/>
          <w:bCs/>
        </w:rPr>
        <w:t>P</w:t>
      </w:r>
      <w:r w:rsidR="007C2DBE" w:rsidRPr="00094746">
        <w:rPr>
          <w:rFonts w:ascii="Arial" w:hAnsi="Arial" w:cs="Arial"/>
          <w:bCs/>
        </w:rPr>
        <w:t>ractice note (par 16.3) the parties conceded that the Court has already adjudicated upon the merits of the matter.</w:t>
      </w:r>
      <w:r w:rsidR="00826D96" w:rsidRPr="00094746">
        <w:rPr>
          <w:rFonts w:ascii="Arial" w:hAnsi="Arial" w:cs="Arial"/>
          <w:bCs/>
        </w:rPr>
        <w:t xml:space="preserve">  The Court will deal with this aspect below.</w:t>
      </w:r>
      <w:r w:rsidR="007C2DBE" w:rsidRPr="00094746">
        <w:rPr>
          <w:rFonts w:ascii="Arial" w:hAnsi="Arial" w:cs="Arial"/>
          <w:bCs/>
        </w:rPr>
        <w:t xml:space="preserve">  From p</w:t>
      </w:r>
      <w:r w:rsidR="00CF2B02" w:rsidRPr="00094746">
        <w:rPr>
          <w:rFonts w:ascii="Arial" w:hAnsi="Arial" w:cs="Arial"/>
          <w:bCs/>
        </w:rPr>
        <w:t>rayer</w:t>
      </w:r>
      <w:r w:rsidR="007C2DBE" w:rsidRPr="00094746">
        <w:rPr>
          <w:rFonts w:ascii="Arial" w:hAnsi="Arial" w:cs="Arial"/>
          <w:bCs/>
        </w:rPr>
        <w:t xml:space="preserve"> 2 of the Court </w:t>
      </w:r>
      <w:proofErr w:type="gramStart"/>
      <w:r w:rsidR="007C2DBE" w:rsidRPr="00094746">
        <w:rPr>
          <w:rFonts w:ascii="Arial" w:hAnsi="Arial" w:cs="Arial"/>
          <w:bCs/>
        </w:rPr>
        <w:t>Order</w:t>
      </w:r>
      <w:proofErr w:type="gramEnd"/>
      <w:r w:rsidR="007C2DBE" w:rsidRPr="00094746">
        <w:rPr>
          <w:rFonts w:ascii="Arial" w:hAnsi="Arial" w:cs="Arial"/>
          <w:bCs/>
        </w:rPr>
        <w:t xml:space="preserve"> it is clear that the Court granted the Applicant leave to approach the Court on the same papers, duly supplemented, to confirm the issuing of the </w:t>
      </w:r>
      <w:r w:rsidR="00826D96" w:rsidRPr="00094746">
        <w:rPr>
          <w:rFonts w:ascii="Arial" w:hAnsi="Arial" w:cs="Arial"/>
          <w:bCs/>
        </w:rPr>
        <w:t>P</w:t>
      </w:r>
      <w:r w:rsidR="007C2DBE" w:rsidRPr="00094746">
        <w:rPr>
          <w:rFonts w:ascii="Arial" w:hAnsi="Arial" w:cs="Arial"/>
          <w:bCs/>
        </w:rPr>
        <w:t xml:space="preserve">ermanent </w:t>
      </w:r>
      <w:r w:rsidR="00826D96" w:rsidRPr="00094746">
        <w:rPr>
          <w:rFonts w:ascii="Arial" w:hAnsi="Arial" w:cs="Arial"/>
          <w:bCs/>
        </w:rPr>
        <w:t>R</w:t>
      </w:r>
      <w:r w:rsidR="007C2DBE" w:rsidRPr="00094746">
        <w:rPr>
          <w:rFonts w:ascii="Arial" w:hAnsi="Arial" w:cs="Arial"/>
          <w:bCs/>
        </w:rPr>
        <w:t xml:space="preserve">esidence </w:t>
      </w:r>
      <w:r w:rsidR="00826D96" w:rsidRPr="00094746">
        <w:rPr>
          <w:rFonts w:ascii="Arial" w:hAnsi="Arial" w:cs="Arial"/>
          <w:bCs/>
        </w:rPr>
        <w:t>P</w:t>
      </w:r>
      <w:r w:rsidR="007C2DBE" w:rsidRPr="00094746">
        <w:rPr>
          <w:rFonts w:ascii="Arial" w:hAnsi="Arial" w:cs="Arial"/>
          <w:bCs/>
        </w:rPr>
        <w:t>ermit, in the event that the Respondents do not comply with p</w:t>
      </w:r>
      <w:r w:rsidR="00B71EB2" w:rsidRPr="00094746">
        <w:rPr>
          <w:rFonts w:ascii="Arial" w:hAnsi="Arial" w:cs="Arial"/>
          <w:bCs/>
        </w:rPr>
        <w:t>rayer</w:t>
      </w:r>
      <w:r w:rsidR="007C2DBE" w:rsidRPr="00094746">
        <w:rPr>
          <w:rFonts w:ascii="Arial" w:hAnsi="Arial" w:cs="Arial"/>
          <w:bCs/>
        </w:rPr>
        <w:t xml:space="preserve"> 1 of the Court Order.</w:t>
      </w:r>
    </w:p>
    <w:p w14:paraId="30E77E4B" w14:textId="77777777" w:rsidR="007C2DBE" w:rsidRPr="00094746" w:rsidRDefault="007C2DBE" w:rsidP="00E27084">
      <w:pPr>
        <w:spacing w:line="360" w:lineRule="auto"/>
        <w:ind w:left="1440" w:hanging="720"/>
        <w:jc w:val="both"/>
        <w:rPr>
          <w:rFonts w:ascii="Arial" w:hAnsi="Arial" w:cs="Arial"/>
          <w:bCs/>
        </w:rPr>
      </w:pPr>
    </w:p>
    <w:p w14:paraId="4662EAF8" w14:textId="1BF22D50" w:rsidR="00782841" w:rsidRPr="00094746" w:rsidRDefault="007C2DBE" w:rsidP="00E27084">
      <w:pPr>
        <w:spacing w:line="360" w:lineRule="auto"/>
        <w:ind w:left="1440" w:hanging="720"/>
        <w:jc w:val="both"/>
        <w:rPr>
          <w:rFonts w:ascii="Arial" w:hAnsi="Arial" w:cs="Arial"/>
          <w:bCs/>
        </w:rPr>
      </w:pPr>
      <w:r w:rsidRPr="00094746">
        <w:rPr>
          <w:rFonts w:ascii="Arial" w:hAnsi="Arial" w:cs="Arial"/>
          <w:bCs/>
        </w:rPr>
        <w:t>9.</w:t>
      </w:r>
      <w:r w:rsidR="00094746">
        <w:rPr>
          <w:rFonts w:ascii="Arial" w:hAnsi="Arial" w:cs="Arial"/>
          <w:bCs/>
        </w:rPr>
        <w:t>9</w:t>
      </w:r>
      <w:r w:rsidRPr="00094746">
        <w:rPr>
          <w:rFonts w:ascii="Arial" w:hAnsi="Arial" w:cs="Arial"/>
          <w:bCs/>
        </w:rPr>
        <w:tab/>
        <w:t>It is evident from the documents filed that the Court Order was served on the Respondents and the Office of the State Attorney on 24 November 2021, 29 November 2021 and 1 December 2021.</w:t>
      </w:r>
      <w:r w:rsidR="0057064A" w:rsidRPr="00094746">
        <w:rPr>
          <w:rFonts w:ascii="Arial" w:hAnsi="Arial" w:cs="Arial"/>
          <w:bCs/>
        </w:rPr>
        <w:t xml:space="preserve">  Thus, the Respondent</w:t>
      </w:r>
      <w:r w:rsidR="00B71EB2" w:rsidRPr="00094746">
        <w:rPr>
          <w:rFonts w:ascii="Arial" w:hAnsi="Arial" w:cs="Arial"/>
          <w:bCs/>
        </w:rPr>
        <w:t>s</w:t>
      </w:r>
      <w:r w:rsidR="0057064A" w:rsidRPr="00094746">
        <w:rPr>
          <w:rFonts w:ascii="Arial" w:hAnsi="Arial" w:cs="Arial"/>
          <w:bCs/>
        </w:rPr>
        <w:t xml:space="preserve"> had until 31 December 2021 to consider the Applicant’s </w:t>
      </w:r>
      <w:r w:rsidR="0057064A" w:rsidRPr="00094746">
        <w:rPr>
          <w:rFonts w:ascii="Arial" w:hAnsi="Arial" w:cs="Arial"/>
          <w:bCs/>
        </w:rPr>
        <w:lastRenderedPageBreak/>
        <w:t>application and</w:t>
      </w:r>
      <w:r w:rsidR="00B71EB2" w:rsidRPr="00094746">
        <w:rPr>
          <w:rFonts w:ascii="Arial" w:hAnsi="Arial" w:cs="Arial"/>
          <w:bCs/>
        </w:rPr>
        <w:t xml:space="preserve"> are</w:t>
      </w:r>
      <w:r w:rsidR="0057064A" w:rsidRPr="00094746">
        <w:rPr>
          <w:rFonts w:ascii="Arial" w:hAnsi="Arial" w:cs="Arial"/>
          <w:bCs/>
        </w:rPr>
        <w:t xml:space="preserve"> therefore in contempt of the Court Order from 1 January 2022 onward.</w:t>
      </w:r>
    </w:p>
    <w:p w14:paraId="4D6C7AC2" w14:textId="77777777" w:rsidR="0057064A" w:rsidRPr="00094746" w:rsidRDefault="0057064A" w:rsidP="00E27084">
      <w:pPr>
        <w:spacing w:line="360" w:lineRule="auto"/>
        <w:ind w:left="1440" w:hanging="720"/>
        <w:jc w:val="both"/>
        <w:rPr>
          <w:rFonts w:ascii="Arial" w:hAnsi="Arial" w:cs="Arial"/>
          <w:bCs/>
        </w:rPr>
      </w:pPr>
    </w:p>
    <w:p w14:paraId="1AF51FF1" w14:textId="5E233443" w:rsidR="0057064A" w:rsidRPr="00094746" w:rsidRDefault="0057064A" w:rsidP="00E27084">
      <w:pPr>
        <w:spacing w:line="360" w:lineRule="auto"/>
        <w:ind w:left="1440" w:hanging="720"/>
        <w:jc w:val="both"/>
        <w:rPr>
          <w:rFonts w:ascii="Arial" w:hAnsi="Arial" w:cs="Arial"/>
          <w:bCs/>
        </w:rPr>
      </w:pPr>
      <w:r w:rsidRPr="00094746">
        <w:rPr>
          <w:rFonts w:ascii="Arial" w:hAnsi="Arial" w:cs="Arial"/>
          <w:bCs/>
        </w:rPr>
        <w:t>9.1</w:t>
      </w:r>
      <w:r w:rsidR="00266125">
        <w:rPr>
          <w:rFonts w:ascii="Arial" w:hAnsi="Arial" w:cs="Arial"/>
          <w:bCs/>
        </w:rPr>
        <w:t>0</w:t>
      </w:r>
      <w:r w:rsidRPr="00094746">
        <w:rPr>
          <w:rFonts w:ascii="Arial" w:hAnsi="Arial" w:cs="Arial"/>
          <w:bCs/>
        </w:rPr>
        <w:tab/>
        <w:t>Despite being served with the Court Order the Respondents to date did not act</w:t>
      </w:r>
      <w:r w:rsidR="00CF2B02" w:rsidRPr="00094746">
        <w:rPr>
          <w:rFonts w:ascii="Arial" w:hAnsi="Arial" w:cs="Arial"/>
          <w:bCs/>
        </w:rPr>
        <w:t>/comply</w:t>
      </w:r>
      <w:r w:rsidRPr="00094746">
        <w:rPr>
          <w:rFonts w:ascii="Arial" w:hAnsi="Arial" w:cs="Arial"/>
          <w:bCs/>
        </w:rPr>
        <w:t xml:space="preserve"> in terms thereof.  The Respondents failed to explain their contempt and w</w:t>
      </w:r>
      <w:r w:rsidR="00CF2B02" w:rsidRPr="00094746">
        <w:rPr>
          <w:rFonts w:ascii="Arial" w:hAnsi="Arial" w:cs="Arial"/>
          <w:bCs/>
        </w:rPr>
        <w:t>hy</w:t>
      </w:r>
      <w:r w:rsidRPr="00094746">
        <w:rPr>
          <w:rFonts w:ascii="Arial" w:hAnsi="Arial" w:cs="Arial"/>
          <w:bCs/>
        </w:rPr>
        <w:t xml:space="preserve"> they did not act within the thirty (30) days period since becoming aware of the Court Order alternatively which steps they took </w:t>
      </w:r>
      <w:proofErr w:type="gramStart"/>
      <w:r w:rsidRPr="00094746">
        <w:rPr>
          <w:rFonts w:ascii="Arial" w:hAnsi="Arial" w:cs="Arial"/>
          <w:bCs/>
        </w:rPr>
        <w:t>in order to</w:t>
      </w:r>
      <w:proofErr w:type="gramEnd"/>
      <w:r w:rsidRPr="00094746">
        <w:rPr>
          <w:rFonts w:ascii="Arial" w:hAnsi="Arial" w:cs="Arial"/>
          <w:bCs/>
        </w:rPr>
        <w:t xml:space="preserve"> try and comply with the Court Order.</w:t>
      </w:r>
    </w:p>
    <w:p w14:paraId="7F159453" w14:textId="77777777" w:rsidR="0057064A" w:rsidRPr="00094746" w:rsidRDefault="0057064A" w:rsidP="00E27084">
      <w:pPr>
        <w:spacing w:line="360" w:lineRule="auto"/>
        <w:ind w:left="1440" w:hanging="720"/>
        <w:jc w:val="both"/>
        <w:rPr>
          <w:rFonts w:ascii="Arial" w:hAnsi="Arial" w:cs="Arial"/>
          <w:bCs/>
        </w:rPr>
      </w:pPr>
    </w:p>
    <w:p w14:paraId="794BF42D" w14:textId="0D5B1D56" w:rsidR="00A41ED8" w:rsidRPr="00094746" w:rsidRDefault="0057064A" w:rsidP="00E27084">
      <w:pPr>
        <w:spacing w:line="360" w:lineRule="auto"/>
        <w:ind w:left="1440" w:hanging="720"/>
        <w:jc w:val="both"/>
        <w:rPr>
          <w:rFonts w:ascii="Arial" w:hAnsi="Arial" w:cs="Arial"/>
          <w:bCs/>
        </w:rPr>
      </w:pPr>
      <w:r w:rsidRPr="00094746">
        <w:rPr>
          <w:rFonts w:ascii="Arial" w:hAnsi="Arial" w:cs="Arial"/>
          <w:bCs/>
        </w:rPr>
        <w:t>9.1</w:t>
      </w:r>
      <w:r w:rsidR="00266125">
        <w:rPr>
          <w:rFonts w:ascii="Arial" w:hAnsi="Arial" w:cs="Arial"/>
          <w:bCs/>
        </w:rPr>
        <w:t>1</w:t>
      </w:r>
      <w:r w:rsidRPr="00094746">
        <w:rPr>
          <w:rFonts w:ascii="Arial" w:hAnsi="Arial" w:cs="Arial"/>
          <w:bCs/>
        </w:rPr>
        <w:tab/>
        <w:t xml:space="preserve">As a result of the Respondents’ failure to take a decision regarding the Applicant’s </w:t>
      </w:r>
      <w:r w:rsidR="00B71EB2" w:rsidRPr="00094746">
        <w:rPr>
          <w:rFonts w:ascii="Arial" w:hAnsi="Arial" w:cs="Arial"/>
          <w:bCs/>
        </w:rPr>
        <w:t>P</w:t>
      </w:r>
      <w:r w:rsidRPr="00094746">
        <w:rPr>
          <w:rFonts w:ascii="Arial" w:hAnsi="Arial" w:cs="Arial"/>
          <w:bCs/>
        </w:rPr>
        <w:t xml:space="preserve">ermanent </w:t>
      </w:r>
      <w:r w:rsidR="00B71EB2" w:rsidRPr="00094746">
        <w:rPr>
          <w:rFonts w:ascii="Arial" w:hAnsi="Arial" w:cs="Arial"/>
          <w:bCs/>
        </w:rPr>
        <w:t>R</w:t>
      </w:r>
      <w:r w:rsidRPr="00094746">
        <w:rPr>
          <w:rFonts w:ascii="Arial" w:hAnsi="Arial" w:cs="Arial"/>
          <w:bCs/>
        </w:rPr>
        <w:t xml:space="preserve">esidence </w:t>
      </w:r>
      <w:r w:rsidR="00826D96" w:rsidRPr="00094746">
        <w:rPr>
          <w:rFonts w:ascii="Arial" w:hAnsi="Arial" w:cs="Arial"/>
          <w:bCs/>
        </w:rPr>
        <w:t>P</w:t>
      </w:r>
      <w:r w:rsidRPr="00094746">
        <w:rPr>
          <w:rFonts w:ascii="Arial" w:hAnsi="Arial" w:cs="Arial"/>
          <w:bCs/>
        </w:rPr>
        <w:t>ermit within the stipulated time frame provided for in the above Court Order, the Applicant set the matter down on the unopposed motion role for Tuesday, 7 June 2022.</w:t>
      </w:r>
      <w:r w:rsidR="00A41ED8" w:rsidRPr="00094746">
        <w:rPr>
          <w:rFonts w:ascii="Arial" w:hAnsi="Arial" w:cs="Arial"/>
          <w:bCs/>
        </w:rPr>
        <w:t xml:space="preserve">  The Final Notice of Set Down, in respect of the application set down for Tuesday, 7 June 2022, was served on 11 May 2022.</w:t>
      </w:r>
    </w:p>
    <w:p w14:paraId="396B6270" w14:textId="77777777" w:rsidR="00A41ED8" w:rsidRPr="00094746" w:rsidRDefault="00A41ED8" w:rsidP="00E27084">
      <w:pPr>
        <w:spacing w:line="360" w:lineRule="auto"/>
        <w:ind w:left="1440" w:hanging="720"/>
        <w:jc w:val="both"/>
        <w:rPr>
          <w:rFonts w:ascii="Arial" w:hAnsi="Arial" w:cs="Arial"/>
          <w:bCs/>
        </w:rPr>
      </w:pPr>
    </w:p>
    <w:p w14:paraId="4F7B39D1" w14:textId="225A56A6" w:rsidR="00A41ED8" w:rsidRPr="00094746" w:rsidRDefault="00A41ED8" w:rsidP="0013463E">
      <w:pPr>
        <w:spacing w:line="360" w:lineRule="auto"/>
        <w:ind w:left="1440" w:hanging="720"/>
        <w:jc w:val="both"/>
        <w:rPr>
          <w:rFonts w:ascii="Arial" w:hAnsi="Arial" w:cs="Arial"/>
          <w:bCs/>
        </w:rPr>
      </w:pPr>
      <w:r w:rsidRPr="00094746">
        <w:rPr>
          <w:rFonts w:ascii="Arial" w:hAnsi="Arial" w:cs="Arial"/>
          <w:bCs/>
        </w:rPr>
        <w:t>9.1</w:t>
      </w:r>
      <w:r w:rsidR="00266125">
        <w:rPr>
          <w:rFonts w:ascii="Arial" w:hAnsi="Arial" w:cs="Arial"/>
          <w:bCs/>
        </w:rPr>
        <w:t>2</w:t>
      </w:r>
      <w:r w:rsidRPr="00094746">
        <w:rPr>
          <w:rFonts w:ascii="Arial" w:hAnsi="Arial" w:cs="Arial"/>
          <w:bCs/>
        </w:rPr>
        <w:tab/>
        <w:t>The Respondent</w:t>
      </w:r>
      <w:r w:rsidR="00B71EB2" w:rsidRPr="00094746">
        <w:rPr>
          <w:rFonts w:ascii="Arial" w:hAnsi="Arial" w:cs="Arial"/>
          <w:bCs/>
        </w:rPr>
        <w:t>s</w:t>
      </w:r>
      <w:r w:rsidRPr="00094746">
        <w:rPr>
          <w:rFonts w:ascii="Arial" w:hAnsi="Arial" w:cs="Arial"/>
          <w:bCs/>
        </w:rPr>
        <w:t xml:space="preserve"> only entered a Notice of Intention to Oppose on Monday, 6 June 2022 (one day preceding the hearing of the application set down for 7 June 2022).  The Notice of Intention to Oppose was therefore filed 15 months late (in relation to First Respondent) and 14 months late (in relation to the Second Respondent).</w:t>
      </w:r>
    </w:p>
    <w:p w14:paraId="42115040" w14:textId="77777777" w:rsidR="00826D96" w:rsidRPr="00094746" w:rsidRDefault="00826D96" w:rsidP="0013463E">
      <w:pPr>
        <w:spacing w:line="360" w:lineRule="auto"/>
        <w:ind w:left="1440" w:hanging="720"/>
        <w:jc w:val="both"/>
        <w:rPr>
          <w:rFonts w:ascii="Arial" w:hAnsi="Arial" w:cs="Arial"/>
          <w:bCs/>
        </w:rPr>
      </w:pPr>
    </w:p>
    <w:p w14:paraId="5BC5DD76" w14:textId="6344D257" w:rsidR="0057064A" w:rsidRPr="00094746" w:rsidRDefault="00A41ED8" w:rsidP="00E27084">
      <w:pPr>
        <w:spacing w:line="360" w:lineRule="auto"/>
        <w:ind w:left="1440" w:hanging="720"/>
        <w:jc w:val="both"/>
        <w:rPr>
          <w:rFonts w:ascii="Arial" w:hAnsi="Arial" w:cs="Arial"/>
          <w:bCs/>
        </w:rPr>
      </w:pPr>
      <w:r w:rsidRPr="00094746">
        <w:rPr>
          <w:rFonts w:ascii="Arial" w:hAnsi="Arial" w:cs="Arial"/>
          <w:bCs/>
        </w:rPr>
        <w:t>9.1</w:t>
      </w:r>
      <w:r w:rsidR="00266125">
        <w:rPr>
          <w:rFonts w:ascii="Arial" w:hAnsi="Arial" w:cs="Arial"/>
          <w:bCs/>
        </w:rPr>
        <w:t>3</w:t>
      </w:r>
      <w:r w:rsidRPr="00094746">
        <w:rPr>
          <w:rFonts w:ascii="Arial" w:hAnsi="Arial" w:cs="Arial"/>
          <w:bCs/>
        </w:rPr>
        <w:tab/>
      </w:r>
      <w:r w:rsidR="00CF2B02" w:rsidRPr="00094746">
        <w:rPr>
          <w:rFonts w:ascii="Arial" w:hAnsi="Arial" w:cs="Arial"/>
          <w:bCs/>
        </w:rPr>
        <w:t>On 7 June 2022 the Honourable Justice Baqwa J granted the following order:</w:t>
      </w:r>
    </w:p>
    <w:p w14:paraId="483F7380" w14:textId="77777777" w:rsidR="00CF2B02" w:rsidRPr="00094746" w:rsidRDefault="00CF2B02" w:rsidP="00E27084">
      <w:pPr>
        <w:spacing w:line="360" w:lineRule="auto"/>
        <w:ind w:left="1440" w:hanging="720"/>
        <w:jc w:val="both"/>
        <w:rPr>
          <w:rFonts w:ascii="Arial" w:hAnsi="Arial" w:cs="Arial"/>
          <w:bCs/>
        </w:rPr>
      </w:pPr>
    </w:p>
    <w:p w14:paraId="16C1A17A" w14:textId="5F900F8A" w:rsidR="00CF2B02" w:rsidRPr="00094746" w:rsidRDefault="00CF2B02" w:rsidP="00E27084">
      <w:pPr>
        <w:spacing w:line="360" w:lineRule="auto"/>
        <w:ind w:left="1440" w:hanging="720"/>
        <w:jc w:val="both"/>
        <w:rPr>
          <w:rFonts w:ascii="Arial" w:hAnsi="Arial" w:cs="Arial"/>
          <w:bCs/>
          <w:i/>
          <w:iCs/>
        </w:rPr>
      </w:pPr>
      <w:r w:rsidRPr="00094746">
        <w:rPr>
          <w:rFonts w:ascii="Arial" w:hAnsi="Arial" w:cs="Arial"/>
          <w:bCs/>
        </w:rPr>
        <w:tab/>
        <w:t>“</w:t>
      </w:r>
      <w:r w:rsidRPr="00094746">
        <w:rPr>
          <w:rFonts w:ascii="Arial" w:hAnsi="Arial" w:cs="Arial"/>
          <w:bCs/>
          <w:i/>
          <w:iCs/>
        </w:rPr>
        <w:t>1.</w:t>
      </w:r>
      <w:r w:rsidRPr="00094746">
        <w:rPr>
          <w:rFonts w:ascii="Arial" w:hAnsi="Arial" w:cs="Arial"/>
          <w:bCs/>
          <w:i/>
          <w:iCs/>
        </w:rPr>
        <w:tab/>
        <w:t xml:space="preserve">The matter is postponed sine </w:t>
      </w:r>
      <w:proofErr w:type="gramStart"/>
      <w:r w:rsidRPr="00094746">
        <w:rPr>
          <w:rFonts w:ascii="Arial" w:hAnsi="Arial" w:cs="Arial"/>
          <w:bCs/>
          <w:i/>
          <w:iCs/>
        </w:rPr>
        <w:t>die;</w:t>
      </w:r>
      <w:proofErr w:type="gramEnd"/>
    </w:p>
    <w:p w14:paraId="0833AA9E" w14:textId="77777777" w:rsidR="00CF2B02" w:rsidRPr="00094746" w:rsidRDefault="00CF2B02" w:rsidP="00E27084">
      <w:pPr>
        <w:spacing w:line="360" w:lineRule="auto"/>
        <w:ind w:left="1440" w:hanging="720"/>
        <w:jc w:val="both"/>
        <w:rPr>
          <w:rFonts w:ascii="Arial" w:hAnsi="Arial" w:cs="Arial"/>
          <w:bCs/>
          <w:i/>
          <w:iCs/>
        </w:rPr>
      </w:pPr>
    </w:p>
    <w:p w14:paraId="4BA03B8D" w14:textId="6227A416" w:rsidR="00CF2B02" w:rsidRPr="00094746" w:rsidRDefault="00CF2B02" w:rsidP="00CF2B02">
      <w:pPr>
        <w:spacing w:line="360" w:lineRule="auto"/>
        <w:ind w:left="2160" w:hanging="720"/>
        <w:jc w:val="both"/>
        <w:rPr>
          <w:rFonts w:ascii="Arial" w:hAnsi="Arial" w:cs="Arial"/>
          <w:bCs/>
          <w:i/>
          <w:iCs/>
        </w:rPr>
      </w:pPr>
      <w:r w:rsidRPr="00094746">
        <w:rPr>
          <w:rFonts w:ascii="Arial" w:hAnsi="Arial" w:cs="Arial"/>
          <w:bCs/>
          <w:i/>
          <w:iCs/>
        </w:rPr>
        <w:t>2.</w:t>
      </w:r>
      <w:r w:rsidRPr="00094746">
        <w:rPr>
          <w:rFonts w:ascii="Arial" w:hAnsi="Arial" w:cs="Arial"/>
          <w:bCs/>
          <w:i/>
          <w:iCs/>
        </w:rPr>
        <w:tab/>
        <w:t xml:space="preserve">The First and Second Respondents are hereby ordered to serve and file its opposing affidavit together with a substantive condonation application within a period of 15 (fifteen) days from date of service of this </w:t>
      </w:r>
      <w:proofErr w:type="gramStart"/>
      <w:r w:rsidRPr="00094746">
        <w:rPr>
          <w:rFonts w:ascii="Arial" w:hAnsi="Arial" w:cs="Arial"/>
          <w:bCs/>
          <w:i/>
          <w:iCs/>
        </w:rPr>
        <w:t>order;</w:t>
      </w:r>
      <w:proofErr w:type="gramEnd"/>
    </w:p>
    <w:p w14:paraId="34BDCE48" w14:textId="77777777" w:rsidR="00CF2B02" w:rsidRPr="00094746" w:rsidRDefault="00CF2B02" w:rsidP="00E27084">
      <w:pPr>
        <w:spacing w:line="360" w:lineRule="auto"/>
        <w:ind w:left="1440" w:hanging="720"/>
        <w:jc w:val="both"/>
        <w:rPr>
          <w:rFonts w:ascii="Arial" w:hAnsi="Arial" w:cs="Arial"/>
          <w:bCs/>
          <w:i/>
          <w:iCs/>
        </w:rPr>
      </w:pPr>
    </w:p>
    <w:p w14:paraId="2CE7CD8C" w14:textId="7639C6CD" w:rsidR="00CF2B02" w:rsidRPr="00094746" w:rsidRDefault="00CF2B02" w:rsidP="00CF2B02">
      <w:pPr>
        <w:spacing w:line="360" w:lineRule="auto"/>
        <w:ind w:left="2160" w:hanging="720"/>
        <w:jc w:val="both"/>
        <w:rPr>
          <w:rFonts w:ascii="Arial" w:hAnsi="Arial" w:cs="Arial"/>
          <w:bCs/>
          <w:i/>
          <w:iCs/>
        </w:rPr>
      </w:pPr>
      <w:r w:rsidRPr="00094746">
        <w:rPr>
          <w:rFonts w:ascii="Arial" w:hAnsi="Arial" w:cs="Arial"/>
          <w:bCs/>
          <w:i/>
          <w:iCs/>
        </w:rPr>
        <w:t>3.</w:t>
      </w:r>
      <w:r w:rsidRPr="00094746">
        <w:rPr>
          <w:rFonts w:ascii="Arial" w:hAnsi="Arial" w:cs="Arial"/>
          <w:bCs/>
          <w:i/>
          <w:iCs/>
        </w:rPr>
        <w:tab/>
        <w:t xml:space="preserve">In the event that the First and Second Respondents do not comply with prayer 2 (Two) above, the Applicant is duly authorised to </w:t>
      </w:r>
      <w:r w:rsidRPr="00094746">
        <w:rPr>
          <w:rFonts w:ascii="Arial" w:hAnsi="Arial" w:cs="Arial"/>
          <w:bCs/>
          <w:i/>
          <w:iCs/>
        </w:rPr>
        <w:lastRenderedPageBreak/>
        <w:t xml:space="preserve">approach the Honourable Court on the same papers, duly supplemented, for an order compelling the Respondents to issue the Applicant with a permanent residence permit in terms of section 26(b) of the Immigration Act, Act No. 13 of 2022, as amended </w:t>
      </w:r>
      <w:proofErr w:type="gramStart"/>
      <w:r w:rsidRPr="00094746">
        <w:rPr>
          <w:rFonts w:ascii="Arial" w:hAnsi="Arial" w:cs="Arial"/>
          <w:bCs/>
          <w:i/>
          <w:iCs/>
        </w:rPr>
        <w:t>and;</w:t>
      </w:r>
      <w:proofErr w:type="gramEnd"/>
    </w:p>
    <w:p w14:paraId="0AC34381" w14:textId="77777777" w:rsidR="00CF2B02" w:rsidRPr="00094746" w:rsidRDefault="00CF2B02" w:rsidP="00E27084">
      <w:pPr>
        <w:spacing w:line="360" w:lineRule="auto"/>
        <w:ind w:left="1440" w:hanging="720"/>
        <w:jc w:val="both"/>
        <w:rPr>
          <w:rFonts w:ascii="Arial" w:hAnsi="Arial" w:cs="Arial"/>
          <w:bCs/>
          <w:i/>
          <w:iCs/>
        </w:rPr>
      </w:pPr>
    </w:p>
    <w:p w14:paraId="4F6E6161" w14:textId="286C600B" w:rsidR="00CF2B02" w:rsidRPr="00094746" w:rsidRDefault="00CF2B02" w:rsidP="00E27084">
      <w:pPr>
        <w:spacing w:line="360" w:lineRule="auto"/>
        <w:ind w:left="1440" w:hanging="720"/>
        <w:jc w:val="both"/>
        <w:rPr>
          <w:rFonts w:ascii="Arial" w:hAnsi="Arial" w:cs="Arial"/>
          <w:bCs/>
          <w:i/>
          <w:iCs/>
        </w:rPr>
      </w:pPr>
      <w:r w:rsidRPr="00094746">
        <w:rPr>
          <w:rFonts w:ascii="Arial" w:hAnsi="Arial" w:cs="Arial"/>
          <w:bCs/>
          <w:i/>
          <w:iCs/>
        </w:rPr>
        <w:tab/>
        <w:t>4.</w:t>
      </w:r>
      <w:r w:rsidRPr="00094746">
        <w:rPr>
          <w:rFonts w:ascii="Arial" w:hAnsi="Arial" w:cs="Arial"/>
          <w:bCs/>
          <w:i/>
          <w:iCs/>
        </w:rPr>
        <w:tab/>
        <w:t>Costs reserved.”</w:t>
      </w:r>
    </w:p>
    <w:p w14:paraId="446C2DB4" w14:textId="77777777" w:rsidR="00CF2B02" w:rsidRPr="00094746" w:rsidRDefault="00CF2B02" w:rsidP="00E27084">
      <w:pPr>
        <w:spacing w:line="360" w:lineRule="auto"/>
        <w:ind w:left="1440" w:hanging="720"/>
        <w:jc w:val="both"/>
        <w:rPr>
          <w:rFonts w:ascii="Arial" w:hAnsi="Arial" w:cs="Arial"/>
          <w:bCs/>
          <w:i/>
          <w:iCs/>
        </w:rPr>
      </w:pPr>
    </w:p>
    <w:p w14:paraId="11169533" w14:textId="3AD12E80" w:rsidR="00206225" w:rsidRPr="00094746" w:rsidRDefault="00CF2B02" w:rsidP="00E27084">
      <w:pPr>
        <w:spacing w:line="360" w:lineRule="auto"/>
        <w:ind w:left="1440" w:hanging="720"/>
        <w:jc w:val="both"/>
        <w:rPr>
          <w:rFonts w:ascii="Arial" w:hAnsi="Arial" w:cs="Arial"/>
          <w:bCs/>
        </w:rPr>
      </w:pPr>
      <w:r w:rsidRPr="00094746">
        <w:rPr>
          <w:rFonts w:ascii="Arial" w:hAnsi="Arial" w:cs="Arial"/>
          <w:bCs/>
        </w:rPr>
        <w:t>9.1</w:t>
      </w:r>
      <w:r w:rsidR="00266125">
        <w:rPr>
          <w:rFonts w:ascii="Arial" w:hAnsi="Arial" w:cs="Arial"/>
          <w:bCs/>
        </w:rPr>
        <w:t>4</w:t>
      </w:r>
      <w:r w:rsidRPr="00094746">
        <w:rPr>
          <w:rFonts w:ascii="Arial" w:hAnsi="Arial" w:cs="Arial"/>
          <w:bCs/>
        </w:rPr>
        <w:tab/>
      </w:r>
      <w:r w:rsidR="003C3271" w:rsidRPr="00094746">
        <w:rPr>
          <w:rFonts w:ascii="Arial" w:hAnsi="Arial" w:cs="Arial"/>
          <w:bCs/>
        </w:rPr>
        <w:t>The above Court Order was served on the Respondents’ attorneys on 15 July 2022 albeit being uploaded on case lines on 13 July 2022.  The Respondents Answering Affidavit was served on the Applicant’s attorney of record in July 2022</w:t>
      </w:r>
      <w:r w:rsidR="00081F0E" w:rsidRPr="00094746">
        <w:rPr>
          <w:rFonts w:ascii="Arial" w:hAnsi="Arial" w:cs="Arial"/>
          <w:bCs/>
        </w:rPr>
        <w:t xml:space="preserve">, which is not within the 15 (fifteen) days’ </w:t>
      </w:r>
      <w:proofErr w:type="gramStart"/>
      <w:r w:rsidR="00081F0E" w:rsidRPr="00094746">
        <w:rPr>
          <w:rFonts w:ascii="Arial" w:hAnsi="Arial" w:cs="Arial"/>
          <w:bCs/>
        </w:rPr>
        <w:t>time period</w:t>
      </w:r>
      <w:proofErr w:type="gramEnd"/>
      <w:r w:rsidR="006E14F6" w:rsidRPr="00094746">
        <w:rPr>
          <w:rFonts w:ascii="Arial" w:hAnsi="Arial" w:cs="Arial"/>
          <w:bCs/>
        </w:rPr>
        <w:t xml:space="preserve"> as</w:t>
      </w:r>
      <w:r w:rsidR="00081F0E" w:rsidRPr="00094746">
        <w:rPr>
          <w:rFonts w:ascii="Arial" w:hAnsi="Arial" w:cs="Arial"/>
          <w:bCs/>
        </w:rPr>
        <w:t xml:space="preserve"> stipulated in the above Court Order.</w:t>
      </w:r>
    </w:p>
    <w:p w14:paraId="39CF5AEE" w14:textId="77777777" w:rsidR="00206225" w:rsidRPr="00094746" w:rsidRDefault="00206225" w:rsidP="00E27084">
      <w:pPr>
        <w:spacing w:line="360" w:lineRule="auto"/>
        <w:ind w:left="1440" w:hanging="720"/>
        <w:jc w:val="both"/>
        <w:rPr>
          <w:rFonts w:ascii="Arial" w:hAnsi="Arial" w:cs="Arial"/>
          <w:bCs/>
        </w:rPr>
      </w:pPr>
    </w:p>
    <w:p w14:paraId="548063C1" w14:textId="65956385" w:rsidR="005C0902" w:rsidRPr="00094746" w:rsidRDefault="00206225" w:rsidP="00E974C1">
      <w:pPr>
        <w:spacing w:line="360" w:lineRule="auto"/>
        <w:ind w:left="1440" w:hanging="720"/>
        <w:jc w:val="both"/>
        <w:rPr>
          <w:rFonts w:ascii="Arial" w:hAnsi="Arial" w:cs="Arial"/>
          <w:bCs/>
        </w:rPr>
      </w:pPr>
      <w:r w:rsidRPr="00094746">
        <w:rPr>
          <w:rFonts w:ascii="Arial" w:hAnsi="Arial" w:cs="Arial"/>
          <w:bCs/>
        </w:rPr>
        <w:t>9.1</w:t>
      </w:r>
      <w:r w:rsidR="006343B8">
        <w:rPr>
          <w:rFonts w:ascii="Arial" w:hAnsi="Arial" w:cs="Arial"/>
          <w:bCs/>
        </w:rPr>
        <w:t>5</w:t>
      </w:r>
      <w:r w:rsidRPr="00094746">
        <w:rPr>
          <w:rFonts w:ascii="Arial" w:hAnsi="Arial" w:cs="Arial"/>
          <w:bCs/>
        </w:rPr>
        <w:tab/>
      </w:r>
      <w:r w:rsidR="00FD220C" w:rsidRPr="00094746">
        <w:rPr>
          <w:rFonts w:ascii="Arial" w:hAnsi="Arial" w:cs="Arial"/>
          <w:bCs/>
        </w:rPr>
        <w:t xml:space="preserve">From prayer 2 of the above Court Order </w:t>
      </w:r>
      <w:proofErr w:type="gramStart"/>
      <w:r w:rsidR="00E974C1" w:rsidRPr="00094746">
        <w:rPr>
          <w:rFonts w:ascii="Arial" w:hAnsi="Arial" w:cs="Arial"/>
          <w:bCs/>
        </w:rPr>
        <w:t xml:space="preserve">it is clear that </w:t>
      </w:r>
      <w:r w:rsidR="00FD220C" w:rsidRPr="00094746">
        <w:rPr>
          <w:rFonts w:ascii="Arial" w:hAnsi="Arial" w:cs="Arial"/>
          <w:bCs/>
        </w:rPr>
        <w:t>the</w:t>
      </w:r>
      <w:proofErr w:type="gramEnd"/>
      <w:r w:rsidR="00FD220C" w:rsidRPr="00094746">
        <w:rPr>
          <w:rFonts w:ascii="Arial" w:hAnsi="Arial" w:cs="Arial"/>
          <w:bCs/>
        </w:rPr>
        <w:t xml:space="preserve"> Respondents </w:t>
      </w:r>
      <w:r w:rsidR="00E974C1" w:rsidRPr="00094746">
        <w:rPr>
          <w:rFonts w:ascii="Arial" w:hAnsi="Arial" w:cs="Arial"/>
          <w:bCs/>
        </w:rPr>
        <w:t>w</w:t>
      </w:r>
      <w:r w:rsidR="00B71EB2" w:rsidRPr="00094746">
        <w:rPr>
          <w:rFonts w:ascii="Arial" w:hAnsi="Arial" w:cs="Arial"/>
          <w:bCs/>
        </w:rPr>
        <w:t>ere</w:t>
      </w:r>
      <w:r w:rsidR="00FD220C" w:rsidRPr="00094746">
        <w:rPr>
          <w:rFonts w:ascii="Arial" w:hAnsi="Arial" w:cs="Arial"/>
          <w:bCs/>
        </w:rPr>
        <w:t xml:space="preserve"> ordered to serve and file their opposing affidavit together with a substantive condonation application within 15 (fifteen) days form service of th</w:t>
      </w:r>
      <w:r w:rsidR="00826D96" w:rsidRPr="00094746">
        <w:rPr>
          <w:rFonts w:ascii="Arial" w:hAnsi="Arial" w:cs="Arial"/>
          <w:bCs/>
        </w:rPr>
        <w:t>e</w:t>
      </w:r>
      <w:r w:rsidR="00FD220C" w:rsidRPr="00094746">
        <w:rPr>
          <w:rFonts w:ascii="Arial" w:hAnsi="Arial" w:cs="Arial"/>
          <w:bCs/>
        </w:rPr>
        <w:t xml:space="preserve"> order</w:t>
      </w:r>
      <w:r w:rsidR="00E974C1" w:rsidRPr="00094746">
        <w:rPr>
          <w:rFonts w:ascii="Arial" w:hAnsi="Arial" w:cs="Arial"/>
          <w:bCs/>
        </w:rPr>
        <w:t>.</w:t>
      </w:r>
    </w:p>
    <w:p w14:paraId="2CABA0DD" w14:textId="77777777" w:rsidR="005C0902" w:rsidRPr="00094746" w:rsidRDefault="005C0902" w:rsidP="00E974C1">
      <w:pPr>
        <w:spacing w:line="360" w:lineRule="auto"/>
        <w:ind w:left="1440" w:hanging="720"/>
        <w:jc w:val="both"/>
        <w:rPr>
          <w:rFonts w:ascii="Arial" w:hAnsi="Arial" w:cs="Arial"/>
          <w:bCs/>
        </w:rPr>
      </w:pPr>
    </w:p>
    <w:p w14:paraId="3427886E" w14:textId="125D3E08" w:rsidR="006E14F6" w:rsidRPr="00094746" w:rsidRDefault="005C0902" w:rsidP="00E974C1">
      <w:pPr>
        <w:spacing w:line="360" w:lineRule="auto"/>
        <w:ind w:left="1440" w:hanging="720"/>
        <w:jc w:val="both"/>
        <w:rPr>
          <w:rFonts w:ascii="Arial" w:hAnsi="Arial" w:cs="Arial"/>
          <w:bCs/>
        </w:rPr>
      </w:pPr>
      <w:r w:rsidRPr="00094746">
        <w:rPr>
          <w:rFonts w:ascii="Arial" w:hAnsi="Arial" w:cs="Arial"/>
          <w:bCs/>
        </w:rPr>
        <w:t>9.1</w:t>
      </w:r>
      <w:r w:rsidR="006C2860">
        <w:rPr>
          <w:rFonts w:ascii="Arial" w:hAnsi="Arial" w:cs="Arial"/>
          <w:bCs/>
        </w:rPr>
        <w:t>6</w:t>
      </w:r>
      <w:r w:rsidRPr="00094746">
        <w:rPr>
          <w:rFonts w:ascii="Arial" w:hAnsi="Arial" w:cs="Arial"/>
          <w:bCs/>
        </w:rPr>
        <w:tab/>
      </w:r>
      <w:r w:rsidR="006E14F6" w:rsidRPr="00094746">
        <w:rPr>
          <w:rFonts w:ascii="Arial" w:hAnsi="Arial" w:cs="Arial"/>
          <w:bCs/>
        </w:rPr>
        <w:t>The only logical interpretation of prayer 2 of the above Court Order, concerning the service and filing of the Respondents’ opposing affidavit and substantive condonation application, is that condonation should address the entire period of delay for filing an opposing affidavit from 13 April 2021 until July 2022 for the First Respondent, and from 10 May 2021 until July 2022 for the Second Respondent.  This is because</w:t>
      </w:r>
      <w:r w:rsidR="006256AF" w:rsidRPr="00094746">
        <w:rPr>
          <w:rFonts w:ascii="Arial" w:hAnsi="Arial" w:cs="Arial"/>
          <w:bCs/>
        </w:rPr>
        <w:t xml:space="preserve"> in</w:t>
      </w:r>
      <w:r w:rsidR="006E14F6" w:rsidRPr="00094746">
        <w:rPr>
          <w:rFonts w:ascii="Arial" w:hAnsi="Arial" w:cs="Arial"/>
          <w:bCs/>
        </w:rPr>
        <w:t xml:space="preserve"> the current Answering Affidavit</w:t>
      </w:r>
      <w:r w:rsidR="006256AF" w:rsidRPr="00094746">
        <w:rPr>
          <w:rFonts w:ascii="Arial" w:hAnsi="Arial" w:cs="Arial"/>
          <w:bCs/>
        </w:rPr>
        <w:t xml:space="preserve"> the Respondents</w:t>
      </w:r>
      <w:r w:rsidR="006E14F6" w:rsidRPr="00094746">
        <w:rPr>
          <w:rFonts w:ascii="Arial" w:hAnsi="Arial" w:cs="Arial"/>
          <w:bCs/>
        </w:rPr>
        <w:t xml:space="preserve"> oppose the</w:t>
      </w:r>
      <w:r w:rsidR="001A56A2" w:rsidRPr="00094746">
        <w:rPr>
          <w:rFonts w:ascii="Arial" w:hAnsi="Arial" w:cs="Arial"/>
          <w:bCs/>
        </w:rPr>
        <w:t xml:space="preserve"> merits </w:t>
      </w:r>
      <w:r w:rsidR="00826D96" w:rsidRPr="00094746">
        <w:rPr>
          <w:rFonts w:ascii="Arial" w:hAnsi="Arial" w:cs="Arial"/>
          <w:bCs/>
        </w:rPr>
        <w:t>of</w:t>
      </w:r>
      <w:r w:rsidR="001A56A2" w:rsidRPr="00094746">
        <w:rPr>
          <w:rFonts w:ascii="Arial" w:hAnsi="Arial" w:cs="Arial"/>
          <w:bCs/>
        </w:rPr>
        <w:t xml:space="preserve"> the</w:t>
      </w:r>
      <w:r w:rsidR="006E14F6" w:rsidRPr="00094746">
        <w:rPr>
          <w:rFonts w:ascii="Arial" w:hAnsi="Arial" w:cs="Arial"/>
          <w:bCs/>
        </w:rPr>
        <w:t xml:space="preserve"> Founding Affidavit in the main application</w:t>
      </w:r>
      <w:r w:rsidR="00826D96" w:rsidRPr="00094746">
        <w:rPr>
          <w:rFonts w:ascii="Arial" w:hAnsi="Arial" w:cs="Arial"/>
          <w:bCs/>
        </w:rPr>
        <w:t xml:space="preserve">.  </w:t>
      </w:r>
      <w:r w:rsidR="006E14F6" w:rsidRPr="00094746">
        <w:rPr>
          <w:rFonts w:ascii="Arial" w:hAnsi="Arial" w:cs="Arial"/>
          <w:bCs/>
        </w:rPr>
        <w:t xml:space="preserve"> The Court will address the issue of condonation below</w:t>
      </w:r>
      <w:r w:rsidR="00C1080D" w:rsidRPr="00094746">
        <w:rPr>
          <w:rFonts w:ascii="Arial" w:hAnsi="Arial" w:cs="Arial"/>
          <w:bCs/>
        </w:rPr>
        <w:t>, if needed.</w:t>
      </w:r>
    </w:p>
    <w:p w14:paraId="3D944E3C" w14:textId="77777777" w:rsidR="00E974C1" w:rsidRPr="00094746" w:rsidRDefault="00E974C1" w:rsidP="006E14F6">
      <w:pPr>
        <w:spacing w:line="360" w:lineRule="auto"/>
        <w:jc w:val="both"/>
        <w:rPr>
          <w:rFonts w:ascii="Arial" w:hAnsi="Arial" w:cs="Arial"/>
          <w:bCs/>
        </w:rPr>
      </w:pPr>
    </w:p>
    <w:p w14:paraId="0E70DB27" w14:textId="05476642" w:rsidR="006E0A16" w:rsidRPr="00094746" w:rsidRDefault="00E974C1" w:rsidP="00E974C1">
      <w:pPr>
        <w:spacing w:line="360" w:lineRule="auto"/>
        <w:ind w:left="1440" w:hanging="720"/>
        <w:jc w:val="both"/>
        <w:rPr>
          <w:rFonts w:ascii="Arial" w:hAnsi="Arial" w:cs="Arial"/>
          <w:bCs/>
        </w:rPr>
      </w:pPr>
      <w:r w:rsidRPr="00094746">
        <w:rPr>
          <w:rFonts w:ascii="Arial" w:hAnsi="Arial" w:cs="Arial"/>
          <w:bCs/>
        </w:rPr>
        <w:t>9.1</w:t>
      </w:r>
      <w:r w:rsidR="006C2860">
        <w:rPr>
          <w:rFonts w:ascii="Arial" w:hAnsi="Arial" w:cs="Arial"/>
          <w:bCs/>
        </w:rPr>
        <w:t>7</w:t>
      </w:r>
      <w:r w:rsidRPr="00094746">
        <w:rPr>
          <w:rFonts w:ascii="Arial" w:hAnsi="Arial" w:cs="Arial"/>
          <w:bCs/>
        </w:rPr>
        <w:tab/>
        <w:t xml:space="preserve">However, the Court will </w:t>
      </w:r>
      <w:r w:rsidR="006E0A16" w:rsidRPr="00094746">
        <w:rPr>
          <w:rFonts w:ascii="Arial" w:hAnsi="Arial" w:cs="Arial"/>
          <w:bCs/>
        </w:rPr>
        <w:t xml:space="preserve">address whether the </w:t>
      </w:r>
      <w:r w:rsidR="00E25CFD" w:rsidRPr="00094746">
        <w:rPr>
          <w:rFonts w:ascii="Arial" w:hAnsi="Arial" w:cs="Arial"/>
          <w:bCs/>
        </w:rPr>
        <w:t>course of action</w:t>
      </w:r>
      <w:r w:rsidR="006E0A16" w:rsidRPr="00094746">
        <w:rPr>
          <w:rFonts w:ascii="Arial" w:hAnsi="Arial" w:cs="Arial"/>
          <w:bCs/>
        </w:rPr>
        <w:t xml:space="preserve"> followed by the Respondents </w:t>
      </w:r>
      <w:r w:rsidRPr="00094746">
        <w:rPr>
          <w:rFonts w:ascii="Arial" w:hAnsi="Arial" w:cs="Arial"/>
          <w:bCs/>
        </w:rPr>
        <w:t>on 7 June 2022</w:t>
      </w:r>
      <w:r w:rsidR="006E0A16" w:rsidRPr="00094746">
        <w:rPr>
          <w:rFonts w:ascii="Arial" w:hAnsi="Arial" w:cs="Arial"/>
          <w:bCs/>
        </w:rPr>
        <w:t>,</w:t>
      </w:r>
      <w:r w:rsidRPr="00094746">
        <w:rPr>
          <w:rFonts w:ascii="Arial" w:hAnsi="Arial" w:cs="Arial"/>
          <w:bCs/>
        </w:rPr>
        <w:t xml:space="preserve"> and the subsequent order granted was competent in law</w:t>
      </w:r>
      <w:r w:rsidR="006E0A16" w:rsidRPr="00094746">
        <w:rPr>
          <w:rFonts w:ascii="Arial" w:hAnsi="Arial" w:cs="Arial"/>
          <w:bCs/>
        </w:rPr>
        <w:t xml:space="preserve">.  This consideration </w:t>
      </w:r>
      <w:proofErr w:type="gramStart"/>
      <w:r w:rsidR="006E0A16" w:rsidRPr="00094746">
        <w:rPr>
          <w:rFonts w:ascii="Arial" w:hAnsi="Arial" w:cs="Arial"/>
          <w:bCs/>
        </w:rPr>
        <w:t>takes into account</w:t>
      </w:r>
      <w:proofErr w:type="gramEnd"/>
      <w:r w:rsidR="006E0A16" w:rsidRPr="00094746">
        <w:rPr>
          <w:rFonts w:ascii="Arial" w:hAnsi="Arial" w:cs="Arial"/>
          <w:bCs/>
        </w:rPr>
        <w:t xml:space="preserve"> that the Court Order granted on 15 November 2021, was a final judgment, was not complied with, and had not been rescinded at that time.</w:t>
      </w:r>
    </w:p>
    <w:p w14:paraId="4C357772" w14:textId="77777777" w:rsidR="006E0A16" w:rsidRPr="00094746" w:rsidRDefault="006E0A16" w:rsidP="00E974C1">
      <w:pPr>
        <w:spacing w:line="360" w:lineRule="auto"/>
        <w:ind w:left="1440" w:hanging="720"/>
        <w:jc w:val="both"/>
        <w:rPr>
          <w:rFonts w:ascii="Arial" w:hAnsi="Arial" w:cs="Arial"/>
          <w:bCs/>
        </w:rPr>
      </w:pPr>
    </w:p>
    <w:p w14:paraId="0056B97E" w14:textId="4156AD9B" w:rsidR="006E0A16" w:rsidRPr="00094746" w:rsidRDefault="006E0A16" w:rsidP="00E974C1">
      <w:pPr>
        <w:spacing w:line="360" w:lineRule="auto"/>
        <w:ind w:left="1440" w:hanging="720"/>
        <w:jc w:val="both"/>
        <w:rPr>
          <w:rFonts w:ascii="Arial" w:hAnsi="Arial" w:cs="Arial"/>
          <w:bCs/>
        </w:rPr>
      </w:pPr>
      <w:r w:rsidRPr="00094746">
        <w:rPr>
          <w:rFonts w:ascii="Arial" w:hAnsi="Arial" w:cs="Arial"/>
          <w:bCs/>
        </w:rPr>
        <w:t>9.1</w:t>
      </w:r>
      <w:r w:rsidR="006C2860">
        <w:rPr>
          <w:rFonts w:ascii="Arial" w:hAnsi="Arial" w:cs="Arial"/>
          <w:bCs/>
        </w:rPr>
        <w:t>8</w:t>
      </w:r>
      <w:r w:rsidRPr="00094746">
        <w:rPr>
          <w:rFonts w:ascii="Arial" w:hAnsi="Arial" w:cs="Arial"/>
          <w:bCs/>
        </w:rPr>
        <w:tab/>
      </w:r>
      <w:r w:rsidR="00E25CFD" w:rsidRPr="00094746">
        <w:rPr>
          <w:rFonts w:ascii="Arial" w:hAnsi="Arial" w:cs="Arial"/>
          <w:bCs/>
        </w:rPr>
        <w:t xml:space="preserve">It is trite that once a Court Order is granted, a Court has no power to alter or change the Order so granted (See: </w:t>
      </w:r>
      <w:r w:rsidR="00E25CFD" w:rsidRPr="00094746">
        <w:rPr>
          <w:rFonts w:ascii="Arial" w:hAnsi="Arial" w:cs="Arial"/>
          <w:bCs/>
          <w:i/>
          <w:iCs/>
        </w:rPr>
        <w:t>Firestone SA Ltd v Gentricuco 1977 (4) SA 298 (A) at 306).</w:t>
      </w:r>
    </w:p>
    <w:p w14:paraId="5B9DC7E3" w14:textId="77777777" w:rsidR="00E25CFD" w:rsidRPr="00094746" w:rsidRDefault="00E25CFD" w:rsidP="00E974C1">
      <w:pPr>
        <w:spacing w:line="360" w:lineRule="auto"/>
        <w:ind w:left="1440" w:hanging="720"/>
        <w:jc w:val="both"/>
        <w:rPr>
          <w:rFonts w:ascii="Arial" w:hAnsi="Arial" w:cs="Arial"/>
          <w:bCs/>
        </w:rPr>
      </w:pPr>
    </w:p>
    <w:p w14:paraId="557D5462" w14:textId="319BC914" w:rsidR="00E25CFD" w:rsidRPr="00094746" w:rsidRDefault="00E25CFD" w:rsidP="00E974C1">
      <w:pPr>
        <w:spacing w:line="360" w:lineRule="auto"/>
        <w:ind w:left="1440" w:hanging="720"/>
        <w:jc w:val="both"/>
        <w:rPr>
          <w:rFonts w:ascii="Arial" w:hAnsi="Arial" w:cs="Arial"/>
          <w:bCs/>
        </w:rPr>
      </w:pPr>
      <w:r w:rsidRPr="00094746">
        <w:rPr>
          <w:rFonts w:ascii="Arial" w:hAnsi="Arial" w:cs="Arial"/>
          <w:bCs/>
        </w:rPr>
        <w:t>9.</w:t>
      </w:r>
      <w:r w:rsidR="00094746">
        <w:rPr>
          <w:rFonts w:ascii="Arial" w:hAnsi="Arial" w:cs="Arial"/>
          <w:bCs/>
        </w:rPr>
        <w:t>1</w:t>
      </w:r>
      <w:r w:rsidR="006C2860">
        <w:rPr>
          <w:rFonts w:ascii="Arial" w:hAnsi="Arial" w:cs="Arial"/>
          <w:bCs/>
        </w:rPr>
        <w:t>9</w:t>
      </w:r>
      <w:r w:rsidRPr="00094746">
        <w:rPr>
          <w:rFonts w:ascii="Arial" w:hAnsi="Arial" w:cs="Arial"/>
          <w:bCs/>
        </w:rPr>
        <w:tab/>
        <w:t xml:space="preserve">All Court Order will be valid and binding unless set aside (See: </w:t>
      </w:r>
      <w:r w:rsidRPr="00094746">
        <w:rPr>
          <w:rFonts w:ascii="Arial" w:hAnsi="Arial" w:cs="Arial"/>
          <w:bCs/>
          <w:i/>
          <w:iCs/>
        </w:rPr>
        <w:t>Department of Transport v Tasima (Pty) Ltd 2017 (2) SA 622 (CC)).</w:t>
      </w:r>
      <w:r w:rsidR="001A56A2" w:rsidRPr="00094746">
        <w:rPr>
          <w:rFonts w:ascii="Arial" w:hAnsi="Arial" w:cs="Arial"/>
          <w:bCs/>
          <w:i/>
          <w:iCs/>
        </w:rPr>
        <w:t xml:space="preserve">  </w:t>
      </w:r>
      <w:r w:rsidR="001A56A2" w:rsidRPr="00094746">
        <w:rPr>
          <w:rFonts w:ascii="Arial" w:hAnsi="Arial" w:cs="Arial"/>
          <w:bCs/>
        </w:rPr>
        <w:t>It is common cause that the Court Order granted on 15 November 2021 has not been rescinded.</w:t>
      </w:r>
      <w:r w:rsidR="001A56A2" w:rsidRPr="00094746">
        <w:rPr>
          <w:rFonts w:ascii="Arial" w:hAnsi="Arial" w:cs="Arial"/>
          <w:bCs/>
          <w:i/>
          <w:iCs/>
        </w:rPr>
        <w:t xml:space="preserve">  </w:t>
      </w:r>
    </w:p>
    <w:p w14:paraId="6B74B08D" w14:textId="77777777" w:rsidR="00E25CFD" w:rsidRPr="00094746" w:rsidRDefault="00E25CFD" w:rsidP="00E974C1">
      <w:pPr>
        <w:spacing w:line="360" w:lineRule="auto"/>
        <w:ind w:left="1440" w:hanging="720"/>
        <w:jc w:val="both"/>
        <w:rPr>
          <w:rFonts w:ascii="Arial" w:hAnsi="Arial" w:cs="Arial"/>
          <w:bCs/>
          <w:i/>
          <w:iCs/>
        </w:rPr>
      </w:pPr>
    </w:p>
    <w:p w14:paraId="3411D63E" w14:textId="6F549D26" w:rsidR="00B55FD3" w:rsidRPr="00094746" w:rsidRDefault="00E25CFD" w:rsidP="00E974C1">
      <w:pPr>
        <w:spacing w:line="360" w:lineRule="auto"/>
        <w:ind w:left="1440" w:hanging="720"/>
        <w:jc w:val="both"/>
        <w:rPr>
          <w:rFonts w:ascii="Arial" w:hAnsi="Arial" w:cs="Arial"/>
          <w:bCs/>
        </w:rPr>
      </w:pPr>
      <w:r w:rsidRPr="00094746">
        <w:rPr>
          <w:rFonts w:ascii="Arial" w:hAnsi="Arial" w:cs="Arial"/>
          <w:bCs/>
        </w:rPr>
        <w:t>9.</w:t>
      </w:r>
      <w:r w:rsidR="006C2860">
        <w:rPr>
          <w:rFonts w:ascii="Arial" w:hAnsi="Arial" w:cs="Arial"/>
          <w:bCs/>
        </w:rPr>
        <w:t>20</w:t>
      </w:r>
      <w:r w:rsidRPr="00094746">
        <w:rPr>
          <w:rFonts w:ascii="Arial" w:hAnsi="Arial" w:cs="Arial"/>
          <w:bCs/>
        </w:rPr>
        <w:tab/>
      </w:r>
      <w:r w:rsidR="001A56A2" w:rsidRPr="00094746">
        <w:rPr>
          <w:rFonts w:ascii="Arial" w:hAnsi="Arial" w:cs="Arial"/>
          <w:bCs/>
        </w:rPr>
        <w:t>The Court agrees with the submissions made by Counsel for the Applicant in his heads of argument that once an Order is granted, the litigants are bound to the specific order and a litigant cannot ‘</w:t>
      </w:r>
      <w:r w:rsidR="001A56A2" w:rsidRPr="00094746">
        <w:rPr>
          <w:rFonts w:ascii="Arial" w:hAnsi="Arial" w:cs="Arial"/>
          <w:bCs/>
          <w:i/>
          <w:iCs/>
        </w:rPr>
        <w:t>oppose</w:t>
      </w:r>
      <w:r w:rsidR="001A56A2" w:rsidRPr="00094746">
        <w:rPr>
          <w:rFonts w:ascii="Arial" w:hAnsi="Arial" w:cs="Arial"/>
          <w:bCs/>
        </w:rPr>
        <w:t>’ the Court Order after it has been granted, as</w:t>
      </w:r>
      <w:r w:rsidR="00B55FD3" w:rsidRPr="00094746">
        <w:rPr>
          <w:rFonts w:ascii="Arial" w:hAnsi="Arial" w:cs="Arial"/>
          <w:bCs/>
        </w:rPr>
        <w:t xml:space="preserve"> is the case with the Respondents in the current application.</w:t>
      </w:r>
    </w:p>
    <w:p w14:paraId="4A456914" w14:textId="77777777" w:rsidR="001A56A2" w:rsidRPr="00094746" w:rsidRDefault="001A56A2" w:rsidP="00E974C1">
      <w:pPr>
        <w:spacing w:line="360" w:lineRule="auto"/>
        <w:ind w:left="1440" w:hanging="720"/>
        <w:jc w:val="both"/>
        <w:rPr>
          <w:rFonts w:ascii="Arial" w:hAnsi="Arial" w:cs="Arial"/>
          <w:bCs/>
        </w:rPr>
      </w:pPr>
    </w:p>
    <w:p w14:paraId="1910188D" w14:textId="77777777" w:rsidR="006C2860" w:rsidRDefault="001A56A2" w:rsidP="00864B39">
      <w:pPr>
        <w:spacing w:line="360" w:lineRule="auto"/>
        <w:ind w:left="1440" w:hanging="720"/>
        <w:jc w:val="both"/>
        <w:rPr>
          <w:rFonts w:ascii="Arial" w:hAnsi="Arial" w:cs="Arial"/>
          <w:bCs/>
        </w:rPr>
      </w:pPr>
      <w:r w:rsidRPr="00094746">
        <w:rPr>
          <w:rFonts w:ascii="Arial" w:hAnsi="Arial" w:cs="Arial"/>
          <w:bCs/>
        </w:rPr>
        <w:t>9.2</w:t>
      </w:r>
      <w:r w:rsidR="006C2860">
        <w:rPr>
          <w:rFonts w:ascii="Arial" w:hAnsi="Arial" w:cs="Arial"/>
          <w:bCs/>
        </w:rPr>
        <w:t>1</w:t>
      </w:r>
      <w:r w:rsidRPr="00094746">
        <w:rPr>
          <w:rFonts w:ascii="Arial" w:hAnsi="Arial" w:cs="Arial"/>
          <w:bCs/>
        </w:rPr>
        <w:tab/>
        <w:t xml:space="preserve">If the Respondents </w:t>
      </w:r>
      <w:r w:rsidR="00B55FD3" w:rsidRPr="00094746">
        <w:rPr>
          <w:rFonts w:ascii="Arial" w:hAnsi="Arial" w:cs="Arial"/>
          <w:bCs/>
        </w:rPr>
        <w:t>wish</w:t>
      </w:r>
      <w:r w:rsidRPr="00094746">
        <w:rPr>
          <w:rFonts w:ascii="Arial" w:hAnsi="Arial" w:cs="Arial"/>
          <w:bCs/>
        </w:rPr>
        <w:t xml:space="preserve"> to challenge</w:t>
      </w:r>
      <w:r w:rsidR="00B55FD3" w:rsidRPr="00094746">
        <w:rPr>
          <w:rFonts w:ascii="Arial" w:hAnsi="Arial" w:cs="Arial"/>
          <w:bCs/>
        </w:rPr>
        <w:t>/oppose</w:t>
      </w:r>
      <w:r w:rsidRPr="00094746">
        <w:rPr>
          <w:rFonts w:ascii="Arial" w:hAnsi="Arial" w:cs="Arial"/>
          <w:bCs/>
        </w:rPr>
        <w:t xml:space="preserve"> the Court Order granted on 15 November 2021, </w:t>
      </w:r>
      <w:r w:rsidR="00B55FD3" w:rsidRPr="00094746">
        <w:rPr>
          <w:rFonts w:ascii="Arial" w:hAnsi="Arial" w:cs="Arial"/>
          <w:bCs/>
        </w:rPr>
        <w:t xml:space="preserve">they </w:t>
      </w:r>
      <w:r w:rsidR="00E5624E" w:rsidRPr="00094746">
        <w:rPr>
          <w:rFonts w:ascii="Arial" w:hAnsi="Arial" w:cs="Arial"/>
          <w:bCs/>
        </w:rPr>
        <w:t>should have</w:t>
      </w:r>
      <w:r w:rsidR="00B55FD3" w:rsidRPr="00094746">
        <w:rPr>
          <w:rFonts w:ascii="Arial" w:hAnsi="Arial" w:cs="Arial"/>
          <w:bCs/>
        </w:rPr>
        <w:t xml:space="preserve"> pursue</w:t>
      </w:r>
      <w:r w:rsidR="00E5624E" w:rsidRPr="00094746">
        <w:rPr>
          <w:rFonts w:ascii="Arial" w:hAnsi="Arial" w:cs="Arial"/>
          <w:bCs/>
        </w:rPr>
        <w:t>d</w:t>
      </w:r>
      <w:r w:rsidR="00B55FD3" w:rsidRPr="00094746">
        <w:rPr>
          <w:rFonts w:ascii="Arial" w:hAnsi="Arial" w:cs="Arial"/>
          <w:bCs/>
        </w:rPr>
        <w:t xml:space="preserve"> the appropriate legal process.  They should have applied to the Court to rescind the Order and sought leave to oppose the application </w:t>
      </w:r>
      <w:r w:rsidRPr="00094746">
        <w:rPr>
          <w:rFonts w:ascii="Arial" w:hAnsi="Arial" w:cs="Arial"/>
          <w:bCs/>
        </w:rPr>
        <w:t>afresh.  The Respondents cannot circumvent the</w:t>
      </w:r>
      <w:r w:rsidR="00B55FD3" w:rsidRPr="00094746">
        <w:rPr>
          <w:rFonts w:ascii="Arial" w:hAnsi="Arial" w:cs="Arial"/>
          <w:bCs/>
        </w:rPr>
        <w:t>ir</w:t>
      </w:r>
      <w:r w:rsidRPr="00094746">
        <w:rPr>
          <w:rFonts w:ascii="Arial" w:hAnsi="Arial" w:cs="Arial"/>
          <w:bCs/>
        </w:rPr>
        <w:t xml:space="preserve"> difficulties by simply filing an Answering Affidavit in Court, for </w:t>
      </w:r>
      <w:r w:rsidR="00B55FD3" w:rsidRPr="00094746">
        <w:rPr>
          <w:rFonts w:ascii="Arial" w:hAnsi="Arial" w:cs="Arial"/>
          <w:bCs/>
        </w:rPr>
        <w:t xml:space="preserve">an existing and </w:t>
      </w:r>
      <w:r w:rsidRPr="00094746">
        <w:rPr>
          <w:rFonts w:ascii="Arial" w:hAnsi="Arial" w:cs="Arial"/>
          <w:bCs/>
        </w:rPr>
        <w:t>competent Court Order</w:t>
      </w:r>
      <w:r w:rsidR="00B55FD3" w:rsidRPr="00094746">
        <w:rPr>
          <w:rFonts w:ascii="Arial" w:hAnsi="Arial" w:cs="Arial"/>
          <w:bCs/>
        </w:rPr>
        <w:t>, and thereby disregarding its binding nature.  Consequently, the Respondents’ application for condonation for the late filing of their Answering Affidavit is</w:t>
      </w:r>
      <w:r w:rsidR="00E5624E" w:rsidRPr="00094746">
        <w:rPr>
          <w:rFonts w:ascii="Arial" w:hAnsi="Arial" w:cs="Arial"/>
          <w:bCs/>
        </w:rPr>
        <w:t xml:space="preserve"> also</w:t>
      </w:r>
      <w:r w:rsidR="00B55FD3" w:rsidRPr="00094746">
        <w:rPr>
          <w:rFonts w:ascii="Arial" w:hAnsi="Arial" w:cs="Arial"/>
          <w:bCs/>
        </w:rPr>
        <w:t xml:space="preserve"> not competent. </w:t>
      </w:r>
      <w:r w:rsidR="00117E71" w:rsidRPr="00094746">
        <w:rPr>
          <w:rFonts w:ascii="Arial" w:hAnsi="Arial" w:cs="Arial"/>
          <w:bCs/>
        </w:rPr>
        <w:t xml:space="preserve"> </w:t>
      </w:r>
      <w:r w:rsidR="00B55FD3" w:rsidRPr="00094746">
        <w:rPr>
          <w:rFonts w:ascii="Arial" w:hAnsi="Arial" w:cs="Arial"/>
          <w:bCs/>
        </w:rPr>
        <w:t>The Respondents, in the Joint Practice Note, have acknowledged that “</w:t>
      </w:r>
      <w:r w:rsidR="00B55FD3" w:rsidRPr="00094746">
        <w:rPr>
          <w:rFonts w:ascii="Arial" w:hAnsi="Arial" w:cs="Arial"/>
          <w:bCs/>
          <w:i/>
          <w:iCs/>
        </w:rPr>
        <w:t>an order remains in force until set aside”</w:t>
      </w:r>
      <w:r w:rsidR="00B55FD3" w:rsidRPr="00094746">
        <w:rPr>
          <w:rFonts w:ascii="Arial" w:hAnsi="Arial" w:cs="Arial"/>
          <w:bCs/>
        </w:rPr>
        <w:t>.  They have also indicated their intention to file a rescission application</w:t>
      </w:r>
      <w:r w:rsidR="00826D96" w:rsidRPr="00094746">
        <w:rPr>
          <w:rFonts w:ascii="Arial" w:hAnsi="Arial" w:cs="Arial"/>
          <w:bCs/>
        </w:rPr>
        <w:t xml:space="preserve"> in the Joint Practice Note,</w:t>
      </w:r>
      <w:r w:rsidR="00B55FD3" w:rsidRPr="00094746">
        <w:rPr>
          <w:rFonts w:ascii="Arial" w:hAnsi="Arial" w:cs="Arial"/>
          <w:bCs/>
        </w:rPr>
        <w:t xml:space="preserve"> for the Court Order granted on 15 November 2021, which was indeed filed on the day </w:t>
      </w:r>
      <w:r w:rsidR="00E65FF3" w:rsidRPr="00094746">
        <w:rPr>
          <w:rFonts w:ascii="Arial" w:hAnsi="Arial" w:cs="Arial"/>
          <w:bCs/>
        </w:rPr>
        <w:t>of the hearing of the current application.</w:t>
      </w:r>
    </w:p>
    <w:p w14:paraId="2F090120" w14:textId="06A8E970" w:rsidR="00E65FF3" w:rsidRPr="00094746" w:rsidRDefault="00E65FF3" w:rsidP="00864B39">
      <w:pPr>
        <w:spacing w:line="360" w:lineRule="auto"/>
        <w:ind w:left="1440" w:hanging="720"/>
        <w:jc w:val="both"/>
        <w:rPr>
          <w:rFonts w:ascii="Arial" w:hAnsi="Arial" w:cs="Arial"/>
          <w:bCs/>
        </w:rPr>
      </w:pPr>
      <w:r w:rsidRPr="00094746">
        <w:rPr>
          <w:rFonts w:ascii="Arial" w:hAnsi="Arial" w:cs="Arial"/>
          <w:bCs/>
        </w:rPr>
        <w:t xml:space="preserve">  </w:t>
      </w:r>
    </w:p>
    <w:p w14:paraId="736652DC" w14:textId="1DA4836C" w:rsidR="00802907" w:rsidRPr="00094746" w:rsidRDefault="00826D96" w:rsidP="00864B39">
      <w:pPr>
        <w:spacing w:line="360" w:lineRule="auto"/>
        <w:jc w:val="both"/>
        <w:rPr>
          <w:rFonts w:ascii="Arial" w:hAnsi="Arial" w:cs="Arial"/>
          <w:bCs/>
          <w:i/>
          <w:iCs/>
          <w:u w:val="single"/>
        </w:rPr>
      </w:pPr>
      <w:r w:rsidRPr="00094746">
        <w:rPr>
          <w:rFonts w:ascii="Arial" w:hAnsi="Arial" w:cs="Arial"/>
          <w:bCs/>
          <w:i/>
          <w:iCs/>
          <w:u w:val="single"/>
        </w:rPr>
        <w:t>Court’s Finding</w:t>
      </w:r>
    </w:p>
    <w:p w14:paraId="2F5BA6CD" w14:textId="77777777" w:rsidR="00826D96" w:rsidRPr="00094746" w:rsidRDefault="00826D96" w:rsidP="00864B39">
      <w:pPr>
        <w:spacing w:line="360" w:lineRule="auto"/>
        <w:jc w:val="both"/>
        <w:rPr>
          <w:rFonts w:ascii="Arial" w:hAnsi="Arial" w:cs="Arial"/>
          <w:bCs/>
        </w:rPr>
      </w:pPr>
    </w:p>
    <w:p w14:paraId="0EA8E36B" w14:textId="7C5CB7DA" w:rsidR="00117E71" w:rsidRPr="00094746" w:rsidRDefault="00B03C0A" w:rsidP="00117E71">
      <w:pPr>
        <w:spacing w:line="360" w:lineRule="auto"/>
        <w:ind w:left="720" w:hanging="720"/>
        <w:jc w:val="both"/>
        <w:rPr>
          <w:rFonts w:ascii="Arial" w:hAnsi="Arial" w:cs="Arial"/>
          <w:bCs/>
        </w:rPr>
      </w:pPr>
      <w:r w:rsidRPr="00094746">
        <w:rPr>
          <w:rFonts w:ascii="Arial" w:hAnsi="Arial" w:cs="Arial"/>
          <w:bCs/>
        </w:rPr>
        <w:lastRenderedPageBreak/>
        <w:t>[10]</w:t>
      </w:r>
      <w:r w:rsidRPr="00094746">
        <w:rPr>
          <w:rFonts w:ascii="Arial" w:hAnsi="Arial" w:cs="Arial"/>
          <w:bCs/>
        </w:rPr>
        <w:tab/>
      </w:r>
      <w:r w:rsidR="00117E71" w:rsidRPr="00094746">
        <w:rPr>
          <w:rFonts w:ascii="Arial" w:hAnsi="Arial" w:cs="Arial"/>
          <w:bCs/>
        </w:rPr>
        <w:t xml:space="preserve">Although the Court did not </w:t>
      </w:r>
      <w:r w:rsidR="00826D96" w:rsidRPr="00094746">
        <w:rPr>
          <w:rFonts w:ascii="Arial" w:hAnsi="Arial" w:cs="Arial"/>
          <w:bCs/>
        </w:rPr>
        <w:t>postpone</w:t>
      </w:r>
      <w:r w:rsidR="00B85C1C" w:rsidRPr="00094746">
        <w:rPr>
          <w:rFonts w:ascii="Arial" w:hAnsi="Arial" w:cs="Arial"/>
          <w:bCs/>
        </w:rPr>
        <w:t xml:space="preserve"> the matter pending the hearing of the rescission application, it finds now that after reviewing the founding affidavit, answering affidavit, and </w:t>
      </w:r>
      <w:proofErr w:type="gramStart"/>
      <w:r w:rsidR="00B85C1C" w:rsidRPr="00094746">
        <w:rPr>
          <w:rFonts w:ascii="Arial" w:hAnsi="Arial" w:cs="Arial"/>
          <w:bCs/>
        </w:rPr>
        <w:t>replying</w:t>
      </w:r>
      <w:proofErr w:type="gramEnd"/>
      <w:r w:rsidR="00B85C1C" w:rsidRPr="00094746">
        <w:rPr>
          <w:rFonts w:ascii="Arial" w:hAnsi="Arial" w:cs="Arial"/>
          <w:bCs/>
        </w:rPr>
        <w:t xml:space="preserve"> affidavit, along with their annexures, it cannot ascertain the true and correct situation due to various </w:t>
      </w:r>
      <w:r w:rsidR="00117E71" w:rsidRPr="00094746">
        <w:rPr>
          <w:rFonts w:ascii="Arial" w:hAnsi="Arial" w:cs="Arial"/>
          <w:bCs/>
        </w:rPr>
        <w:t>unsubstantiated allegations made by both parties.</w:t>
      </w:r>
      <w:r w:rsidR="00B85C1C" w:rsidRPr="00094746">
        <w:rPr>
          <w:rFonts w:ascii="Arial" w:hAnsi="Arial" w:cs="Arial"/>
          <w:bCs/>
        </w:rPr>
        <w:t xml:space="preserve"> </w:t>
      </w:r>
    </w:p>
    <w:p w14:paraId="4611411C" w14:textId="77777777" w:rsidR="00117E71" w:rsidRPr="00094746" w:rsidRDefault="00117E71" w:rsidP="00117E71">
      <w:pPr>
        <w:spacing w:line="360" w:lineRule="auto"/>
        <w:ind w:left="720" w:hanging="720"/>
        <w:jc w:val="both"/>
        <w:rPr>
          <w:rFonts w:ascii="Arial" w:hAnsi="Arial" w:cs="Arial"/>
          <w:bCs/>
        </w:rPr>
      </w:pPr>
    </w:p>
    <w:p w14:paraId="7000DC07" w14:textId="3BBA67CD" w:rsidR="00CF294F" w:rsidRPr="00094746" w:rsidRDefault="00117E71" w:rsidP="00117E71">
      <w:pPr>
        <w:spacing w:line="360" w:lineRule="auto"/>
        <w:ind w:left="720" w:hanging="720"/>
        <w:jc w:val="both"/>
        <w:rPr>
          <w:rFonts w:ascii="Arial" w:hAnsi="Arial" w:cs="Arial"/>
          <w:bCs/>
        </w:rPr>
      </w:pPr>
      <w:r w:rsidRPr="00094746">
        <w:rPr>
          <w:rFonts w:ascii="Arial" w:hAnsi="Arial" w:cs="Arial"/>
          <w:bCs/>
        </w:rPr>
        <w:t>[11]</w:t>
      </w:r>
      <w:r w:rsidR="000568FC" w:rsidRPr="00094746">
        <w:rPr>
          <w:rFonts w:ascii="Arial" w:hAnsi="Arial" w:cs="Arial"/>
          <w:bCs/>
        </w:rPr>
        <w:tab/>
      </w:r>
      <w:r w:rsidR="00B85C1C" w:rsidRPr="00094746">
        <w:rPr>
          <w:rFonts w:ascii="Arial" w:hAnsi="Arial" w:cs="Arial"/>
          <w:bCs/>
        </w:rPr>
        <w:t xml:space="preserve">Despite the Court raising concerns about previous Orders granted, it has no power </w:t>
      </w:r>
      <w:r w:rsidR="000568FC" w:rsidRPr="00094746">
        <w:rPr>
          <w:rFonts w:ascii="Arial" w:hAnsi="Arial" w:cs="Arial"/>
          <w:bCs/>
        </w:rPr>
        <w:t xml:space="preserve">to alter or change the Order(s) so granted.  The Court </w:t>
      </w:r>
      <w:r w:rsidR="00B85C1C" w:rsidRPr="00094746">
        <w:rPr>
          <w:rFonts w:ascii="Arial" w:hAnsi="Arial" w:cs="Arial"/>
          <w:bCs/>
        </w:rPr>
        <w:t xml:space="preserve">noted that when the Order was granted on </w:t>
      </w:r>
      <w:r w:rsidR="000568FC" w:rsidRPr="00094746">
        <w:rPr>
          <w:rFonts w:ascii="Arial" w:hAnsi="Arial" w:cs="Arial"/>
          <w:bCs/>
        </w:rPr>
        <w:t>15 November 2021</w:t>
      </w:r>
      <w:r w:rsidR="00B85C1C" w:rsidRPr="00094746">
        <w:rPr>
          <w:rFonts w:ascii="Arial" w:hAnsi="Arial" w:cs="Arial"/>
          <w:bCs/>
        </w:rPr>
        <w:t>,</w:t>
      </w:r>
      <w:r w:rsidR="000568FC" w:rsidRPr="00094746">
        <w:rPr>
          <w:rFonts w:ascii="Arial" w:hAnsi="Arial" w:cs="Arial"/>
          <w:bCs/>
        </w:rPr>
        <w:t xml:space="preserve"> the matter was unopposed.  An </w:t>
      </w:r>
      <w:r w:rsidR="00B85C1C" w:rsidRPr="00094746">
        <w:rPr>
          <w:rFonts w:ascii="Arial" w:hAnsi="Arial" w:cs="Arial"/>
          <w:bCs/>
        </w:rPr>
        <w:t>a</w:t>
      </w:r>
      <w:r w:rsidR="000568FC" w:rsidRPr="00094746">
        <w:rPr>
          <w:rFonts w:ascii="Arial" w:hAnsi="Arial" w:cs="Arial"/>
          <w:bCs/>
        </w:rPr>
        <w:t xml:space="preserve">nswering </w:t>
      </w:r>
      <w:r w:rsidR="00B85C1C" w:rsidRPr="00094746">
        <w:rPr>
          <w:rFonts w:ascii="Arial" w:hAnsi="Arial" w:cs="Arial"/>
          <w:bCs/>
        </w:rPr>
        <w:t>a</w:t>
      </w:r>
      <w:r w:rsidR="000568FC" w:rsidRPr="00094746">
        <w:rPr>
          <w:rFonts w:ascii="Arial" w:hAnsi="Arial" w:cs="Arial"/>
          <w:bCs/>
        </w:rPr>
        <w:t>ffidavit has now been filed, correctly or incorrectly</w:t>
      </w:r>
      <w:r w:rsidR="00B85C1C" w:rsidRPr="00094746">
        <w:rPr>
          <w:rFonts w:ascii="Arial" w:hAnsi="Arial" w:cs="Arial"/>
          <w:bCs/>
        </w:rPr>
        <w:t xml:space="preserve"> so</w:t>
      </w:r>
      <w:r w:rsidR="000568FC" w:rsidRPr="00094746">
        <w:rPr>
          <w:rFonts w:ascii="Arial" w:hAnsi="Arial" w:cs="Arial"/>
          <w:bCs/>
        </w:rPr>
        <w:t>, and the Court was obliged to perused</w:t>
      </w:r>
      <w:r w:rsidR="00B85C1C" w:rsidRPr="00094746">
        <w:rPr>
          <w:rFonts w:ascii="Arial" w:hAnsi="Arial" w:cs="Arial"/>
          <w:bCs/>
        </w:rPr>
        <w:t>/review all</w:t>
      </w:r>
      <w:r w:rsidR="000568FC" w:rsidRPr="00094746">
        <w:rPr>
          <w:rFonts w:ascii="Arial" w:hAnsi="Arial" w:cs="Arial"/>
          <w:bCs/>
        </w:rPr>
        <w:t xml:space="preserve"> </w:t>
      </w:r>
      <w:r w:rsidR="00324F04" w:rsidRPr="00094746">
        <w:rPr>
          <w:rFonts w:ascii="Arial" w:hAnsi="Arial" w:cs="Arial"/>
          <w:bCs/>
        </w:rPr>
        <w:t xml:space="preserve">affidavits </w:t>
      </w:r>
      <w:r w:rsidR="00B85C1C" w:rsidRPr="00094746">
        <w:rPr>
          <w:rFonts w:ascii="Arial" w:hAnsi="Arial" w:cs="Arial"/>
          <w:bCs/>
        </w:rPr>
        <w:t>submitted</w:t>
      </w:r>
      <w:r w:rsidR="00324F04" w:rsidRPr="00094746">
        <w:rPr>
          <w:rFonts w:ascii="Arial" w:hAnsi="Arial" w:cs="Arial"/>
          <w:bCs/>
        </w:rPr>
        <w:t xml:space="preserve">.  </w:t>
      </w:r>
      <w:r w:rsidR="000568FC" w:rsidRPr="00094746">
        <w:rPr>
          <w:rFonts w:ascii="Arial" w:hAnsi="Arial" w:cs="Arial"/>
          <w:bCs/>
        </w:rPr>
        <w:t xml:space="preserve">The Court </w:t>
      </w:r>
      <w:r w:rsidR="00B85C1C" w:rsidRPr="00094746">
        <w:rPr>
          <w:rFonts w:ascii="Arial" w:hAnsi="Arial" w:cs="Arial"/>
          <w:bCs/>
        </w:rPr>
        <w:t xml:space="preserve">has considered </w:t>
      </w:r>
      <w:r w:rsidR="000568FC" w:rsidRPr="00094746">
        <w:rPr>
          <w:rFonts w:ascii="Arial" w:hAnsi="Arial" w:cs="Arial"/>
          <w:bCs/>
        </w:rPr>
        <w:t>the submissions made in the Joint Practice Note that the Honourable Court on 15 November 2021 disposed of the merits of this matter</w:t>
      </w:r>
      <w:r w:rsidR="00324F04" w:rsidRPr="00094746">
        <w:rPr>
          <w:rFonts w:ascii="Arial" w:hAnsi="Arial" w:cs="Arial"/>
          <w:bCs/>
        </w:rPr>
        <w:t xml:space="preserve"> </w:t>
      </w:r>
      <w:r w:rsidR="00B85C1C" w:rsidRPr="00094746">
        <w:rPr>
          <w:rFonts w:ascii="Arial" w:hAnsi="Arial" w:cs="Arial"/>
          <w:bCs/>
        </w:rPr>
        <w:t xml:space="preserve">and the 180-day period for bringing an application for review in terms of PAJA of the </w:t>
      </w:r>
      <w:r w:rsidR="00324F04" w:rsidRPr="00094746">
        <w:rPr>
          <w:rFonts w:ascii="Arial" w:hAnsi="Arial" w:cs="Arial"/>
          <w:bCs/>
        </w:rPr>
        <w:t>decision of the Respondents</w:t>
      </w:r>
      <w:r w:rsidR="00B85C1C" w:rsidRPr="00094746">
        <w:rPr>
          <w:rFonts w:ascii="Arial" w:hAnsi="Arial" w:cs="Arial"/>
          <w:bCs/>
        </w:rPr>
        <w:t>.  However, the Court is uncertain whether the Honourable Judge condoned non-compliance with the provisions of PA</w:t>
      </w:r>
      <w:r w:rsidR="006C2860">
        <w:rPr>
          <w:rFonts w:ascii="Arial" w:hAnsi="Arial" w:cs="Arial"/>
          <w:bCs/>
        </w:rPr>
        <w:t>J</w:t>
      </w:r>
      <w:r w:rsidR="00B85C1C" w:rsidRPr="00094746">
        <w:rPr>
          <w:rFonts w:ascii="Arial" w:hAnsi="Arial" w:cs="Arial"/>
          <w:bCs/>
        </w:rPr>
        <w:t xml:space="preserve">A </w:t>
      </w:r>
      <w:proofErr w:type="gramStart"/>
      <w:r w:rsidR="00B85C1C" w:rsidRPr="00094746">
        <w:rPr>
          <w:rFonts w:ascii="Arial" w:hAnsi="Arial" w:cs="Arial"/>
          <w:bCs/>
        </w:rPr>
        <w:t>i</w:t>
      </w:r>
      <w:r w:rsidR="006C2860">
        <w:rPr>
          <w:rFonts w:ascii="Arial" w:hAnsi="Arial" w:cs="Arial"/>
          <w:bCs/>
        </w:rPr>
        <w:t>n the event that</w:t>
      </w:r>
      <w:proofErr w:type="gramEnd"/>
      <w:r w:rsidR="00B85C1C" w:rsidRPr="00094746">
        <w:rPr>
          <w:rFonts w:ascii="Arial" w:hAnsi="Arial" w:cs="Arial"/>
          <w:bCs/>
        </w:rPr>
        <w:t xml:space="preserve"> the Applicant failed to comply</w:t>
      </w:r>
      <w:r w:rsidR="006C2860">
        <w:rPr>
          <w:rFonts w:ascii="Arial" w:hAnsi="Arial" w:cs="Arial"/>
          <w:bCs/>
        </w:rPr>
        <w:t xml:space="preserve"> with the provisions of PAJA</w:t>
      </w:r>
      <w:r w:rsidR="00B85C1C" w:rsidRPr="00094746">
        <w:rPr>
          <w:rFonts w:ascii="Arial" w:hAnsi="Arial" w:cs="Arial"/>
          <w:bCs/>
        </w:rPr>
        <w:t xml:space="preserve"> and/or failed to file a condonation application</w:t>
      </w:r>
      <w:r w:rsidR="00CF294F" w:rsidRPr="00094746">
        <w:rPr>
          <w:rFonts w:ascii="Arial" w:hAnsi="Arial" w:cs="Arial"/>
          <w:bCs/>
        </w:rPr>
        <w:t>, as the matter was unopposed at that stage.</w:t>
      </w:r>
    </w:p>
    <w:p w14:paraId="044C5E37" w14:textId="77777777" w:rsidR="00324F04" w:rsidRPr="00094746" w:rsidRDefault="00324F04" w:rsidP="00CF294F">
      <w:pPr>
        <w:spacing w:line="360" w:lineRule="auto"/>
        <w:jc w:val="both"/>
        <w:rPr>
          <w:rFonts w:ascii="Arial" w:hAnsi="Arial" w:cs="Arial"/>
          <w:bCs/>
        </w:rPr>
      </w:pPr>
    </w:p>
    <w:p w14:paraId="5853B58C" w14:textId="0DE02616" w:rsidR="00CF294F" w:rsidRPr="00094746" w:rsidRDefault="00324F04" w:rsidP="0013463E">
      <w:pPr>
        <w:spacing w:line="360" w:lineRule="auto"/>
        <w:ind w:left="720" w:hanging="720"/>
        <w:jc w:val="both"/>
        <w:rPr>
          <w:rFonts w:ascii="Arial" w:hAnsi="Arial" w:cs="Arial"/>
          <w:bCs/>
        </w:rPr>
      </w:pPr>
      <w:r w:rsidRPr="00094746">
        <w:rPr>
          <w:rFonts w:ascii="Arial" w:hAnsi="Arial" w:cs="Arial"/>
          <w:bCs/>
        </w:rPr>
        <w:t>[12]</w:t>
      </w:r>
      <w:r w:rsidRPr="00094746">
        <w:rPr>
          <w:rFonts w:ascii="Arial" w:hAnsi="Arial" w:cs="Arial"/>
          <w:bCs/>
        </w:rPr>
        <w:tab/>
        <w:t>As previously stated</w:t>
      </w:r>
      <w:r w:rsidR="00CF294F" w:rsidRPr="00094746">
        <w:rPr>
          <w:rFonts w:ascii="Arial" w:hAnsi="Arial" w:cs="Arial"/>
          <w:bCs/>
        </w:rPr>
        <w:t>,</w:t>
      </w:r>
      <w:r w:rsidRPr="00094746">
        <w:rPr>
          <w:rFonts w:ascii="Arial" w:hAnsi="Arial" w:cs="Arial"/>
          <w:bCs/>
        </w:rPr>
        <w:t xml:space="preserve"> during the hearing on 15 November 2021</w:t>
      </w:r>
      <w:r w:rsidR="00CF294F" w:rsidRPr="00094746">
        <w:rPr>
          <w:rFonts w:ascii="Arial" w:hAnsi="Arial" w:cs="Arial"/>
          <w:bCs/>
        </w:rPr>
        <w:t>,</w:t>
      </w:r>
      <w:r w:rsidRPr="00094746">
        <w:rPr>
          <w:rFonts w:ascii="Arial" w:hAnsi="Arial" w:cs="Arial"/>
          <w:bCs/>
        </w:rPr>
        <w:t xml:space="preserve"> the matter was unopposed</w:t>
      </w:r>
      <w:r w:rsidR="00CF294F" w:rsidRPr="00094746">
        <w:rPr>
          <w:rFonts w:ascii="Arial" w:hAnsi="Arial" w:cs="Arial"/>
          <w:bCs/>
        </w:rPr>
        <w:t>,</w:t>
      </w:r>
      <w:r w:rsidRPr="00094746">
        <w:rPr>
          <w:rFonts w:ascii="Arial" w:hAnsi="Arial" w:cs="Arial"/>
          <w:bCs/>
        </w:rPr>
        <w:t xml:space="preserve"> and no </w:t>
      </w:r>
      <w:r w:rsidR="001E395A" w:rsidRPr="00094746">
        <w:rPr>
          <w:rFonts w:ascii="Arial" w:hAnsi="Arial" w:cs="Arial"/>
          <w:bCs/>
        </w:rPr>
        <w:t>opposing affidavit was before the Court</w:t>
      </w:r>
      <w:r w:rsidRPr="00094746">
        <w:rPr>
          <w:rFonts w:ascii="Arial" w:hAnsi="Arial" w:cs="Arial"/>
          <w:bCs/>
        </w:rPr>
        <w:t>, which i</w:t>
      </w:r>
      <w:r w:rsidR="00D34C93">
        <w:rPr>
          <w:rFonts w:ascii="Arial" w:hAnsi="Arial" w:cs="Arial"/>
          <w:bCs/>
        </w:rPr>
        <w:t>s</w:t>
      </w:r>
      <w:r w:rsidRPr="00094746">
        <w:rPr>
          <w:rFonts w:ascii="Arial" w:hAnsi="Arial" w:cs="Arial"/>
          <w:bCs/>
        </w:rPr>
        <w:t xml:space="preserve"> not the </w:t>
      </w:r>
      <w:r w:rsidR="00CF294F" w:rsidRPr="00094746">
        <w:rPr>
          <w:rFonts w:ascii="Arial" w:hAnsi="Arial" w:cs="Arial"/>
          <w:bCs/>
        </w:rPr>
        <w:t>case</w:t>
      </w:r>
      <w:r w:rsidRPr="00094746">
        <w:rPr>
          <w:rFonts w:ascii="Arial" w:hAnsi="Arial" w:cs="Arial"/>
          <w:bCs/>
        </w:rPr>
        <w:t xml:space="preserve"> in this current application.  The Court is also requested to </w:t>
      </w:r>
      <w:r w:rsidR="000568FC" w:rsidRPr="00094746">
        <w:rPr>
          <w:rFonts w:ascii="Arial" w:hAnsi="Arial" w:cs="Arial"/>
          <w:bCs/>
        </w:rPr>
        <w:t xml:space="preserve">review the Respondents’ </w:t>
      </w:r>
      <w:r w:rsidR="00CF294F" w:rsidRPr="00094746">
        <w:rPr>
          <w:rFonts w:ascii="Arial" w:hAnsi="Arial" w:cs="Arial"/>
          <w:bCs/>
        </w:rPr>
        <w:t>failure/</w:t>
      </w:r>
      <w:r w:rsidR="000568FC" w:rsidRPr="00094746">
        <w:rPr>
          <w:rFonts w:ascii="Arial" w:hAnsi="Arial" w:cs="Arial"/>
          <w:bCs/>
        </w:rPr>
        <w:t>lack of taking a decision regarding the Applicant’s Permanent Residence application</w:t>
      </w:r>
      <w:r w:rsidR="00CF294F" w:rsidRPr="00094746">
        <w:rPr>
          <w:rFonts w:ascii="Arial" w:hAnsi="Arial" w:cs="Arial"/>
          <w:bCs/>
        </w:rPr>
        <w:t>. Therefore, the Court needs</w:t>
      </w:r>
      <w:r w:rsidR="00AC7B84">
        <w:rPr>
          <w:rFonts w:ascii="Arial" w:hAnsi="Arial" w:cs="Arial"/>
          <w:bCs/>
        </w:rPr>
        <w:t xml:space="preserve"> to</w:t>
      </w:r>
      <w:r w:rsidR="00CF294F" w:rsidRPr="00094746">
        <w:rPr>
          <w:rFonts w:ascii="Arial" w:hAnsi="Arial" w:cs="Arial"/>
          <w:bCs/>
        </w:rPr>
        <w:t xml:space="preserve"> look at the merits of the matter and make sure of</w:t>
      </w:r>
      <w:r w:rsidR="00D11498">
        <w:rPr>
          <w:rFonts w:ascii="Arial" w:hAnsi="Arial" w:cs="Arial"/>
          <w:bCs/>
        </w:rPr>
        <w:t xml:space="preserve"> the</w:t>
      </w:r>
      <w:r w:rsidR="00CF294F" w:rsidRPr="00094746">
        <w:rPr>
          <w:rFonts w:ascii="Arial" w:hAnsi="Arial" w:cs="Arial"/>
          <w:bCs/>
        </w:rPr>
        <w:t xml:space="preserve"> true and correct position before making any decision regarding the Applicant’s Permanent Residence Permit.  From the answering affidavit, it appears that various decision</w:t>
      </w:r>
      <w:r w:rsidR="00173906">
        <w:rPr>
          <w:rFonts w:ascii="Arial" w:hAnsi="Arial" w:cs="Arial"/>
          <w:bCs/>
        </w:rPr>
        <w:t>s</w:t>
      </w:r>
      <w:r w:rsidR="00CF294F" w:rsidRPr="00094746">
        <w:rPr>
          <w:rFonts w:ascii="Arial" w:hAnsi="Arial" w:cs="Arial"/>
          <w:bCs/>
        </w:rPr>
        <w:t xml:space="preserve"> have been taken by the Respondents before the matter proceeded to Court on 15 November 2021.  Based on the information before this Court it cannot ascertain what the true and correct situation is.</w:t>
      </w:r>
    </w:p>
    <w:p w14:paraId="3065C19E" w14:textId="77777777" w:rsidR="00CF294F" w:rsidRPr="00094746" w:rsidRDefault="00CF294F" w:rsidP="0013463E">
      <w:pPr>
        <w:spacing w:line="360" w:lineRule="auto"/>
        <w:ind w:left="720" w:hanging="720"/>
        <w:jc w:val="both"/>
        <w:rPr>
          <w:rFonts w:ascii="Arial" w:hAnsi="Arial" w:cs="Arial"/>
          <w:bCs/>
        </w:rPr>
      </w:pPr>
    </w:p>
    <w:p w14:paraId="1F346DC4" w14:textId="0B017868" w:rsidR="00090B41" w:rsidRPr="00094746" w:rsidRDefault="00324F04" w:rsidP="00CF294F">
      <w:pPr>
        <w:spacing w:line="360" w:lineRule="auto"/>
        <w:ind w:left="720" w:hanging="720"/>
        <w:jc w:val="both"/>
        <w:rPr>
          <w:rFonts w:ascii="Arial" w:hAnsi="Arial" w:cs="Arial"/>
          <w:bCs/>
        </w:rPr>
      </w:pPr>
      <w:r w:rsidRPr="00094746">
        <w:rPr>
          <w:rFonts w:ascii="Arial" w:hAnsi="Arial" w:cs="Arial"/>
          <w:bCs/>
        </w:rPr>
        <w:t xml:space="preserve"> </w:t>
      </w:r>
      <w:r w:rsidR="00CF294F" w:rsidRPr="00094746">
        <w:rPr>
          <w:rFonts w:ascii="Arial" w:hAnsi="Arial" w:cs="Arial"/>
          <w:bCs/>
        </w:rPr>
        <w:t>[13]</w:t>
      </w:r>
      <w:r w:rsidR="00CF294F" w:rsidRPr="00094746">
        <w:rPr>
          <w:rFonts w:ascii="Arial" w:hAnsi="Arial" w:cs="Arial"/>
          <w:bCs/>
        </w:rPr>
        <w:tab/>
        <w:t xml:space="preserve">There are various discrepancies, which appear as factual disputes between the parties, such as </w:t>
      </w:r>
      <w:r w:rsidR="006256AF" w:rsidRPr="00094746">
        <w:rPr>
          <w:rFonts w:ascii="Arial" w:hAnsi="Arial" w:cs="Arial"/>
          <w:bCs/>
        </w:rPr>
        <w:t xml:space="preserve">the </w:t>
      </w:r>
      <w:r w:rsidR="00514B3A" w:rsidRPr="00094746">
        <w:rPr>
          <w:rFonts w:ascii="Arial" w:hAnsi="Arial" w:cs="Arial"/>
          <w:bCs/>
        </w:rPr>
        <w:t xml:space="preserve">date when </w:t>
      </w:r>
      <w:r w:rsidR="001E395A" w:rsidRPr="00094746">
        <w:rPr>
          <w:rFonts w:ascii="Arial" w:hAnsi="Arial" w:cs="Arial"/>
          <w:bCs/>
        </w:rPr>
        <w:t>the Applicant made</w:t>
      </w:r>
      <w:r w:rsidR="004D4949" w:rsidRPr="00094746">
        <w:rPr>
          <w:rFonts w:ascii="Arial" w:hAnsi="Arial" w:cs="Arial"/>
          <w:bCs/>
        </w:rPr>
        <w:t xml:space="preserve"> his</w:t>
      </w:r>
      <w:r w:rsidR="00BC73B3">
        <w:rPr>
          <w:rFonts w:ascii="Arial" w:hAnsi="Arial" w:cs="Arial"/>
          <w:bCs/>
        </w:rPr>
        <w:t xml:space="preserve"> first and</w:t>
      </w:r>
      <w:r w:rsidR="004D4949" w:rsidRPr="00094746">
        <w:rPr>
          <w:rFonts w:ascii="Arial" w:hAnsi="Arial" w:cs="Arial"/>
          <w:bCs/>
        </w:rPr>
        <w:t xml:space="preserve"> last</w:t>
      </w:r>
      <w:r w:rsidR="001E395A" w:rsidRPr="00094746">
        <w:rPr>
          <w:rFonts w:ascii="Arial" w:hAnsi="Arial" w:cs="Arial"/>
          <w:bCs/>
        </w:rPr>
        <w:t xml:space="preserve"> application </w:t>
      </w:r>
      <w:r w:rsidR="001E395A" w:rsidRPr="00094746">
        <w:rPr>
          <w:rFonts w:ascii="Arial" w:hAnsi="Arial" w:cs="Arial"/>
          <w:bCs/>
        </w:rPr>
        <w:lastRenderedPageBreak/>
        <w:t xml:space="preserve">for his Permanent Residence Permit, </w:t>
      </w:r>
      <w:r w:rsidR="00CF294F" w:rsidRPr="00094746">
        <w:rPr>
          <w:rFonts w:ascii="Arial" w:hAnsi="Arial" w:cs="Arial"/>
          <w:bCs/>
        </w:rPr>
        <w:t xml:space="preserve">the nature of </w:t>
      </w:r>
      <w:r w:rsidR="001E395A" w:rsidRPr="00094746">
        <w:rPr>
          <w:rFonts w:ascii="Arial" w:hAnsi="Arial" w:cs="Arial"/>
          <w:bCs/>
        </w:rPr>
        <w:t xml:space="preserve">the marriage relationship between the Applicant and his ex-spouse, allegations of </w:t>
      </w:r>
      <w:r w:rsidR="00CF294F" w:rsidRPr="00094746">
        <w:rPr>
          <w:rFonts w:ascii="Arial" w:hAnsi="Arial" w:cs="Arial"/>
          <w:bCs/>
        </w:rPr>
        <w:t xml:space="preserve">alleged </w:t>
      </w:r>
      <w:r w:rsidR="001E395A" w:rsidRPr="00094746">
        <w:rPr>
          <w:rFonts w:ascii="Arial" w:hAnsi="Arial" w:cs="Arial"/>
          <w:bCs/>
        </w:rPr>
        <w:t>fraudulent affidavits by</w:t>
      </w:r>
      <w:r w:rsidR="006256AF" w:rsidRPr="00094746">
        <w:rPr>
          <w:rFonts w:ascii="Arial" w:hAnsi="Arial" w:cs="Arial"/>
          <w:bCs/>
        </w:rPr>
        <w:t xml:space="preserve"> the</w:t>
      </w:r>
      <w:r w:rsidR="001E395A" w:rsidRPr="00094746">
        <w:rPr>
          <w:rFonts w:ascii="Arial" w:hAnsi="Arial" w:cs="Arial"/>
          <w:bCs/>
        </w:rPr>
        <w:t xml:space="preserve"> Applicant</w:t>
      </w:r>
      <w:r w:rsidR="004D4949" w:rsidRPr="00094746">
        <w:rPr>
          <w:rFonts w:ascii="Arial" w:hAnsi="Arial" w:cs="Arial"/>
          <w:bCs/>
        </w:rPr>
        <w:t xml:space="preserve"> </w:t>
      </w:r>
      <w:r w:rsidR="001E395A" w:rsidRPr="00094746">
        <w:rPr>
          <w:rFonts w:ascii="Arial" w:hAnsi="Arial" w:cs="Arial"/>
          <w:bCs/>
        </w:rPr>
        <w:t>on behalf of his ex-spouse</w:t>
      </w:r>
      <w:r w:rsidR="00CF294F" w:rsidRPr="00094746">
        <w:rPr>
          <w:rFonts w:ascii="Arial" w:hAnsi="Arial" w:cs="Arial"/>
          <w:bCs/>
        </w:rPr>
        <w:t xml:space="preserve">, </w:t>
      </w:r>
      <w:r w:rsidR="004D4949" w:rsidRPr="00094746">
        <w:rPr>
          <w:rFonts w:ascii="Arial" w:hAnsi="Arial" w:cs="Arial"/>
          <w:bCs/>
        </w:rPr>
        <w:t xml:space="preserve">allegations of a </w:t>
      </w:r>
      <w:r w:rsidR="00CF294F" w:rsidRPr="00094746">
        <w:rPr>
          <w:rFonts w:ascii="Arial" w:hAnsi="Arial" w:cs="Arial"/>
          <w:bCs/>
        </w:rPr>
        <w:t xml:space="preserve">alleged </w:t>
      </w:r>
      <w:r w:rsidR="001E395A" w:rsidRPr="00094746">
        <w:rPr>
          <w:rFonts w:ascii="Arial" w:hAnsi="Arial" w:cs="Arial"/>
          <w:bCs/>
        </w:rPr>
        <w:t>fraudulent signature on</w:t>
      </w:r>
      <w:r w:rsidR="004D4949" w:rsidRPr="00094746">
        <w:rPr>
          <w:rFonts w:ascii="Arial" w:hAnsi="Arial" w:cs="Arial"/>
          <w:bCs/>
        </w:rPr>
        <w:t xml:space="preserve"> a</w:t>
      </w:r>
      <w:r w:rsidR="001E395A" w:rsidRPr="00094746">
        <w:rPr>
          <w:rFonts w:ascii="Arial" w:hAnsi="Arial" w:cs="Arial"/>
          <w:bCs/>
        </w:rPr>
        <w:t xml:space="preserve"> </w:t>
      </w:r>
      <w:r w:rsidR="00514B3A" w:rsidRPr="00094746">
        <w:rPr>
          <w:rFonts w:ascii="Arial" w:hAnsi="Arial" w:cs="Arial"/>
          <w:bCs/>
        </w:rPr>
        <w:t>document,</w:t>
      </w:r>
      <w:r w:rsidR="00BA5F7B" w:rsidRPr="00094746">
        <w:rPr>
          <w:rFonts w:ascii="Arial" w:hAnsi="Arial" w:cs="Arial"/>
          <w:bCs/>
        </w:rPr>
        <w:t xml:space="preserve"> allegations</w:t>
      </w:r>
      <w:r w:rsidR="00090B41" w:rsidRPr="00094746">
        <w:rPr>
          <w:rFonts w:ascii="Arial" w:hAnsi="Arial" w:cs="Arial"/>
          <w:bCs/>
        </w:rPr>
        <w:t xml:space="preserve"> that the Applicant</w:t>
      </w:r>
      <w:r w:rsidR="00BA5F7B" w:rsidRPr="00094746">
        <w:rPr>
          <w:rFonts w:ascii="Arial" w:hAnsi="Arial" w:cs="Arial"/>
          <w:bCs/>
        </w:rPr>
        <w:t xml:space="preserve"> </w:t>
      </w:r>
      <w:r w:rsidR="00090B41" w:rsidRPr="00094746">
        <w:rPr>
          <w:rFonts w:ascii="Arial" w:hAnsi="Arial" w:cs="Arial"/>
          <w:bCs/>
        </w:rPr>
        <w:t xml:space="preserve">allegedly </w:t>
      </w:r>
      <w:r w:rsidR="00BA5F7B" w:rsidRPr="00094746">
        <w:rPr>
          <w:rFonts w:ascii="Arial" w:hAnsi="Arial" w:cs="Arial"/>
          <w:bCs/>
        </w:rPr>
        <w:t>fraudulently obtaining a letter of good cause,</w:t>
      </w:r>
      <w:r w:rsidR="00514B3A" w:rsidRPr="00094746">
        <w:rPr>
          <w:rFonts w:ascii="Arial" w:hAnsi="Arial" w:cs="Arial"/>
          <w:bCs/>
        </w:rPr>
        <w:t xml:space="preserve"> allegations</w:t>
      </w:r>
      <w:r w:rsidR="00090B41" w:rsidRPr="00094746">
        <w:rPr>
          <w:rFonts w:ascii="Arial" w:hAnsi="Arial" w:cs="Arial"/>
          <w:bCs/>
        </w:rPr>
        <w:t xml:space="preserve"> that the Applicant</w:t>
      </w:r>
      <w:r w:rsidR="00514B3A" w:rsidRPr="00094746">
        <w:rPr>
          <w:rFonts w:ascii="Arial" w:hAnsi="Arial" w:cs="Arial"/>
          <w:bCs/>
        </w:rPr>
        <w:t xml:space="preserve"> </w:t>
      </w:r>
      <w:r w:rsidR="00090B41" w:rsidRPr="00094746">
        <w:rPr>
          <w:rFonts w:ascii="Arial" w:hAnsi="Arial" w:cs="Arial"/>
          <w:bCs/>
        </w:rPr>
        <w:t xml:space="preserve">allegedly provided </w:t>
      </w:r>
      <w:r w:rsidR="00514B3A" w:rsidRPr="00094746">
        <w:rPr>
          <w:rFonts w:ascii="Arial" w:hAnsi="Arial" w:cs="Arial"/>
          <w:bCs/>
        </w:rPr>
        <w:t>false information during the application process regarding his marital status after his divorce,</w:t>
      </w:r>
      <w:r w:rsidR="000E7E16" w:rsidRPr="00094746">
        <w:rPr>
          <w:rFonts w:ascii="Arial" w:hAnsi="Arial" w:cs="Arial"/>
          <w:bCs/>
        </w:rPr>
        <w:t xml:space="preserve"> allegations that the Applicant failed to attach and/or mention previous applications,</w:t>
      </w:r>
      <w:r w:rsidR="00090B41" w:rsidRPr="00094746">
        <w:rPr>
          <w:rFonts w:ascii="Arial" w:hAnsi="Arial" w:cs="Arial"/>
          <w:bCs/>
        </w:rPr>
        <w:t xml:space="preserve"> and</w:t>
      </w:r>
      <w:r w:rsidR="000E7E16" w:rsidRPr="00094746">
        <w:rPr>
          <w:rFonts w:ascii="Arial" w:hAnsi="Arial" w:cs="Arial"/>
          <w:bCs/>
        </w:rPr>
        <w:t xml:space="preserve"> allegations that the Applicant did not honour his 2019 appointment</w:t>
      </w:r>
      <w:r w:rsidR="00090B41" w:rsidRPr="00094746">
        <w:rPr>
          <w:rFonts w:ascii="Arial" w:hAnsi="Arial" w:cs="Arial"/>
          <w:bCs/>
        </w:rPr>
        <w:t>.  Neither party requested the Court to refer these matters to trial.</w:t>
      </w:r>
    </w:p>
    <w:p w14:paraId="1D8C86AC" w14:textId="77777777" w:rsidR="000E7E16" w:rsidRPr="00094746" w:rsidRDefault="000E7E16" w:rsidP="00090B41">
      <w:pPr>
        <w:spacing w:line="360" w:lineRule="auto"/>
        <w:jc w:val="both"/>
        <w:rPr>
          <w:rFonts w:ascii="Arial" w:hAnsi="Arial" w:cs="Arial"/>
          <w:bCs/>
        </w:rPr>
      </w:pPr>
    </w:p>
    <w:p w14:paraId="21C80696" w14:textId="403D0841" w:rsidR="000E7E16" w:rsidRPr="00094746" w:rsidRDefault="000E7E16" w:rsidP="000E7E16">
      <w:pPr>
        <w:spacing w:line="360" w:lineRule="auto"/>
        <w:ind w:left="720" w:hanging="720"/>
        <w:jc w:val="both"/>
        <w:rPr>
          <w:rFonts w:ascii="Arial" w:hAnsi="Arial" w:cs="Arial"/>
          <w:bCs/>
        </w:rPr>
      </w:pPr>
      <w:r w:rsidRPr="00094746">
        <w:rPr>
          <w:rFonts w:ascii="Arial" w:hAnsi="Arial" w:cs="Arial"/>
          <w:bCs/>
        </w:rPr>
        <w:t>[14]</w:t>
      </w:r>
      <w:r w:rsidRPr="00094746">
        <w:rPr>
          <w:rFonts w:ascii="Arial" w:hAnsi="Arial" w:cs="Arial"/>
          <w:bCs/>
        </w:rPr>
        <w:tab/>
        <w:t>In order for the Court to consider the Respondents’</w:t>
      </w:r>
      <w:r w:rsidR="00090B41" w:rsidRPr="00094746">
        <w:rPr>
          <w:rFonts w:ascii="Arial" w:hAnsi="Arial" w:cs="Arial"/>
          <w:bCs/>
        </w:rPr>
        <w:t xml:space="preserve"> </w:t>
      </w:r>
      <w:r w:rsidRPr="00094746">
        <w:rPr>
          <w:rFonts w:ascii="Arial" w:hAnsi="Arial" w:cs="Arial"/>
          <w:bCs/>
        </w:rPr>
        <w:t>condonation application it</w:t>
      </w:r>
      <w:r w:rsidR="00090B41" w:rsidRPr="00094746">
        <w:rPr>
          <w:rFonts w:ascii="Arial" w:hAnsi="Arial" w:cs="Arial"/>
          <w:bCs/>
        </w:rPr>
        <w:t xml:space="preserve"> must have regard to the merits of the application to ascertain the Respondent’s prospects of success.  For reason stated above, the Court is not </w:t>
      </w:r>
      <w:proofErr w:type="gramStart"/>
      <w:r w:rsidR="00090B41" w:rsidRPr="00094746">
        <w:rPr>
          <w:rFonts w:ascii="Arial" w:hAnsi="Arial" w:cs="Arial"/>
          <w:bCs/>
        </w:rPr>
        <w:t>in a position</w:t>
      </w:r>
      <w:proofErr w:type="gramEnd"/>
      <w:r w:rsidR="00090B41" w:rsidRPr="00094746">
        <w:rPr>
          <w:rFonts w:ascii="Arial" w:hAnsi="Arial" w:cs="Arial"/>
          <w:bCs/>
        </w:rPr>
        <w:t xml:space="preserve"> to make an informed decision.  </w:t>
      </w:r>
    </w:p>
    <w:p w14:paraId="4978677C" w14:textId="77777777" w:rsidR="00324F04" w:rsidRPr="00094746" w:rsidRDefault="00324F04" w:rsidP="000E7E16">
      <w:pPr>
        <w:spacing w:line="360" w:lineRule="auto"/>
        <w:jc w:val="both"/>
        <w:rPr>
          <w:rFonts w:ascii="Arial" w:hAnsi="Arial" w:cs="Arial"/>
          <w:bCs/>
        </w:rPr>
      </w:pPr>
    </w:p>
    <w:p w14:paraId="0606194A" w14:textId="273FF8A3" w:rsidR="004D4949" w:rsidRPr="00094746" w:rsidRDefault="00324F04" w:rsidP="00090B41">
      <w:pPr>
        <w:spacing w:line="360" w:lineRule="auto"/>
        <w:ind w:left="720" w:hanging="720"/>
        <w:jc w:val="both"/>
        <w:rPr>
          <w:rFonts w:ascii="Arial" w:hAnsi="Arial" w:cs="Arial"/>
          <w:bCs/>
        </w:rPr>
      </w:pPr>
      <w:r w:rsidRPr="00094746">
        <w:rPr>
          <w:rFonts w:ascii="Arial" w:hAnsi="Arial" w:cs="Arial"/>
          <w:bCs/>
        </w:rPr>
        <w:t>[1</w:t>
      </w:r>
      <w:r w:rsidR="000E7E16" w:rsidRPr="00094746">
        <w:rPr>
          <w:rFonts w:ascii="Arial" w:hAnsi="Arial" w:cs="Arial"/>
          <w:bCs/>
        </w:rPr>
        <w:t>5</w:t>
      </w:r>
      <w:r w:rsidRPr="00094746">
        <w:rPr>
          <w:rFonts w:ascii="Arial" w:hAnsi="Arial" w:cs="Arial"/>
          <w:bCs/>
        </w:rPr>
        <w:t>]</w:t>
      </w:r>
      <w:r w:rsidRPr="00094746">
        <w:rPr>
          <w:rFonts w:ascii="Arial" w:hAnsi="Arial" w:cs="Arial"/>
          <w:bCs/>
        </w:rPr>
        <w:tab/>
        <w:t xml:space="preserve">Furthermore, </w:t>
      </w:r>
      <w:r w:rsidR="00090B41" w:rsidRPr="00094746">
        <w:rPr>
          <w:rFonts w:ascii="Arial" w:hAnsi="Arial" w:cs="Arial"/>
          <w:bCs/>
        </w:rPr>
        <w:t>the Respondents have not provided defined reasons for rejecting the Applicant’s applications on the basis that there was no marriage of good faith between the Applicant and his ex-spouse.  There is no information o</w:t>
      </w:r>
      <w:r w:rsidR="00AE4AB3">
        <w:rPr>
          <w:rFonts w:ascii="Arial" w:hAnsi="Arial" w:cs="Arial"/>
          <w:bCs/>
        </w:rPr>
        <w:t>f</w:t>
      </w:r>
      <w:r w:rsidR="00090B41" w:rsidRPr="00094746">
        <w:rPr>
          <w:rFonts w:ascii="Arial" w:hAnsi="Arial" w:cs="Arial"/>
          <w:bCs/>
        </w:rPr>
        <w:t xml:space="preserve"> the time, date, and nature of the investigations conducted by the Respondents before rejecting the Applicant’s previous applications, nor details on when and how the previous decisions were conveyed to the Applicant.</w:t>
      </w:r>
    </w:p>
    <w:p w14:paraId="5F74E183" w14:textId="77777777" w:rsidR="004D4949" w:rsidRPr="00094746" w:rsidRDefault="004D4949" w:rsidP="00117E71">
      <w:pPr>
        <w:spacing w:line="360" w:lineRule="auto"/>
        <w:ind w:left="720" w:hanging="720"/>
        <w:jc w:val="both"/>
        <w:rPr>
          <w:rFonts w:ascii="Arial" w:hAnsi="Arial" w:cs="Arial"/>
          <w:bCs/>
        </w:rPr>
      </w:pPr>
    </w:p>
    <w:p w14:paraId="76F55460" w14:textId="5A1CE647" w:rsidR="00BC6712" w:rsidRDefault="004D4949" w:rsidP="00117E71">
      <w:pPr>
        <w:spacing w:line="360" w:lineRule="auto"/>
        <w:ind w:left="720" w:hanging="720"/>
        <w:jc w:val="both"/>
        <w:rPr>
          <w:rFonts w:ascii="Arial" w:hAnsi="Arial" w:cs="Arial"/>
          <w:bCs/>
        </w:rPr>
      </w:pPr>
      <w:r w:rsidRPr="00094746">
        <w:rPr>
          <w:rFonts w:ascii="Arial" w:hAnsi="Arial" w:cs="Arial"/>
          <w:bCs/>
        </w:rPr>
        <w:t>[1</w:t>
      </w:r>
      <w:r w:rsidR="000E7E16" w:rsidRPr="00094746">
        <w:rPr>
          <w:rFonts w:ascii="Arial" w:hAnsi="Arial" w:cs="Arial"/>
          <w:bCs/>
        </w:rPr>
        <w:t>6</w:t>
      </w:r>
      <w:r w:rsidRPr="00094746">
        <w:rPr>
          <w:rFonts w:ascii="Arial" w:hAnsi="Arial" w:cs="Arial"/>
          <w:bCs/>
        </w:rPr>
        <w:t>]</w:t>
      </w:r>
      <w:r w:rsidRPr="00094746">
        <w:rPr>
          <w:rFonts w:ascii="Arial" w:hAnsi="Arial" w:cs="Arial"/>
          <w:bCs/>
        </w:rPr>
        <w:tab/>
      </w:r>
      <w:r w:rsidR="00D55332" w:rsidRPr="00094746">
        <w:rPr>
          <w:rFonts w:ascii="Arial" w:hAnsi="Arial" w:cs="Arial"/>
          <w:bCs/>
        </w:rPr>
        <w:t>For reasons stated above, the Court finds</w:t>
      </w:r>
      <w:r w:rsidR="00C7124A" w:rsidRPr="00094746">
        <w:rPr>
          <w:rFonts w:ascii="Arial" w:hAnsi="Arial" w:cs="Arial"/>
          <w:bCs/>
        </w:rPr>
        <w:t xml:space="preserve"> that</w:t>
      </w:r>
      <w:r w:rsidR="00BC6712">
        <w:rPr>
          <w:rFonts w:ascii="Arial" w:hAnsi="Arial" w:cs="Arial"/>
          <w:bCs/>
        </w:rPr>
        <w:t xml:space="preserve"> postponing the current application pending the hearing of the rescission application will best serve the interests of justice.</w:t>
      </w:r>
    </w:p>
    <w:p w14:paraId="376ABBFA" w14:textId="77777777" w:rsidR="00BC6712" w:rsidRDefault="00BC6712" w:rsidP="00117E71">
      <w:pPr>
        <w:spacing w:line="360" w:lineRule="auto"/>
        <w:ind w:left="720" w:hanging="720"/>
        <w:jc w:val="both"/>
        <w:rPr>
          <w:rFonts w:ascii="Arial" w:hAnsi="Arial" w:cs="Arial"/>
          <w:bCs/>
        </w:rPr>
      </w:pPr>
    </w:p>
    <w:p w14:paraId="46FA2EB5" w14:textId="7CD2E2EB" w:rsidR="00D55332" w:rsidRPr="00094746" w:rsidRDefault="00D55332" w:rsidP="00117E71">
      <w:pPr>
        <w:spacing w:line="360" w:lineRule="auto"/>
        <w:ind w:left="720" w:hanging="720"/>
        <w:jc w:val="both"/>
        <w:rPr>
          <w:rFonts w:ascii="Arial" w:hAnsi="Arial" w:cs="Arial"/>
          <w:bCs/>
        </w:rPr>
      </w:pPr>
      <w:r w:rsidRPr="00094746">
        <w:rPr>
          <w:rFonts w:ascii="Arial" w:hAnsi="Arial" w:cs="Arial"/>
          <w:b/>
        </w:rPr>
        <w:t>THEREFORE</w:t>
      </w:r>
      <w:r w:rsidRPr="00094746">
        <w:rPr>
          <w:rFonts w:ascii="Arial" w:hAnsi="Arial" w:cs="Arial"/>
          <w:bCs/>
        </w:rPr>
        <w:t>, the following order is granted:</w:t>
      </w:r>
    </w:p>
    <w:p w14:paraId="72E275DF" w14:textId="77777777" w:rsidR="00D55332" w:rsidRPr="00094746" w:rsidRDefault="00D55332" w:rsidP="00117E71">
      <w:pPr>
        <w:spacing w:line="360" w:lineRule="auto"/>
        <w:ind w:left="720" w:hanging="720"/>
        <w:jc w:val="both"/>
        <w:rPr>
          <w:rFonts w:ascii="Arial" w:hAnsi="Arial" w:cs="Arial"/>
          <w:bCs/>
        </w:rPr>
      </w:pPr>
    </w:p>
    <w:p w14:paraId="0A4596DF" w14:textId="505E036F" w:rsidR="00D55332" w:rsidRPr="00094746" w:rsidRDefault="00D55332" w:rsidP="00117E71">
      <w:pPr>
        <w:spacing w:line="360" w:lineRule="auto"/>
        <w:ind w:left="720" w:hanging="720"/>
        <w:jc w:val="both"/>
        <w:rPr>
          <w:rFonts w:ascii="Arial" w:hAnsi="Arial" w:cs="Arial"/>
          <w:bCs/>
        </w:rPr>
      </w:pPr>
      <w:r w:rsidRPr="00094746">
        <w:rPr>
          <w:rFonts w:ascii="Arial" w:hAnsi="Arial" w:cs="Arial"/>
          <w:bCs/>
        </w:rPr>
        <w:t>1.</w:t>
      </w:r>
      <w:r w:rsidRPr="00094746">
        <w:rPr>
          <w:rFonts w:ascii="Arial" w:hAnsi="Arial" w:cs="Arial"/>
          <w:bCs/>
        </w:rPr>
        <w:tab/>
        <w:t xml:space="preserve">The application is postponed </w:t>
      </w:r>
      <w:r w:rsidRPr="00094746">
        <w:rPr>
          <w:rFonts w:ascii="Arial" w:hAnsi="Arial" w:cs="Arial"/>
          <w:bCs/>
          <w:i/>
          <w:iCs/>
        </w:rPr>
        <w:t xml:space="preserve">sine die </w:t>
      </w:r>
      <w:r w:rsidRPr="00094746">
        <w:rPr>
          <w:rFonts w:ascii="Arial" w:hAnsi="Arial" w:cs="Arial"/>
          <w:bCs/>
        </w:rPr>
        <w:t xml:space="preserve">pending the hearing of the </w:t>
      </w:r>
      <w:r w:rsidR="00BC6712">
        <w:rPr>
          <w:rFonts w:ascii="Arial" w:hAnsi="Arial" w:cs="Arial"/>
          <w:bCs/>
        </w:rPr>
        <w:t>R</w:t>
      </w:r>
      <w:r w:rsidRPr="00094746">
        <w:rPr>
          <w:rFonts w:ascii="Arial" w:hAnsi="Arial" w:cs="Arial"/>
          <w:bCs/>
        </w:rPr>
        <w:t xml:space="preserve">escission </w:t>
      </w:r>
      <w:proofErr w:type="gramStart"/>
      <w:r w:rsidR="00BC6712">
        <w:rPr>
          <w:rFonts w:ascii="Arial" w:hAnsi="Arial" w:cs="Arial"/>
          <w:bCs/>
        </w:rPr>
        <w:t>A</w:t>
      </w:r>
      <w:r w:rsidRPr="00094746">
        <w:rPr>
          <w:rFonts w:ascii="Arial" w:hAnsi="Arial" w:cs="Arial"/>
          <w:bCs/>
        </w:rPr>
        <w:t>pplication;</w:t>
      </w:r>
      <w:proofErr w:type="gramEnd"/>
    </w:p>
    <w:p w14:paraId="5BDADCD4" w14:textId="77777777" w:rsidR="00D55332" w:rsidRPr="00094746" w:rsidRDefault="00D55332" w:rsidP="00117E71">
      <w:pPr>
        <w:spacing w:line="360" w:lineRule="auto"/>
        <w:ind w:left="720" w:hanging="720"/>
        <w:jc w:val="both"/>
        <w:rPr>
          <w:rFonts w:ascii="Arial" w:hAnsi="Arial" w:cs="Arial"/>
          <w:bCs/>
        </w:rPr>
      </w:pPr>
    </w:p>
    <w:p w14:paraId="717E60B4" w14:textId="0D591758" w:rsidR="00D55332" w:rsidRPr="00094746" w:rsidRDefault="00D55332" w:rsidP="00117E71">
      <w:pPr>
        <w:spacing w:line="360" w:lineRule="auto"/>
        <w:ind w:left="720" w:hanging="720"/>
        <w:jc w:val="both"/>
        <w:rPr>
          <w:rFonts w:ascii="Arial" w:hAnsi="Arial" w:cs="Arial"/>
          <w:bCs/>
        </w:rPr>
      </w:pPr>
      <w:r w:rsidRPr="00094746">
        <w:rPr>
          <w:rFonts w:ascii="Arial" w:hAnsi="Arial" w:cs="Arial"/>
          <w:bCs/>
        </w:rPr>
        <w:t>2.</w:t>
      </w:r>
      <w:r w:rsidRPr="00094746">
        <w:rPr>
          <w:rFonts w:ascii="Arial" w:hAnsi="Arial" w:cs="Arial"/>
          <w:bCs/>
        </w:rPr>
        <w:tab/>
        <w:t>The Applicant to file</w:t>
      </w:r>
      <w:r w:rsidR="002C038E" w:rsidRPr="00094746">
        <w:rPr>
          <w:rFonts w:ascii="Arial" w:hAnsi="Arial" w:cs="Arial"/>
          <w:bCs/>
        </w:rPr>
        <w:t xml:space="preserve"> and serve</w:t>
      </w:r>
      <w:r w:rsidRPr="00094746">
        <w:rPr>
          <w:rFonts w:ascii="Arial" w:hAnsi="Arial" w:cs="Arial"/>
          <w:bCs/>
        </w:rPr>
        <w:t xml:space="preserve"> his Notice of Intention to Oppose within 5 (five) days from date</w:t>
      </w:r>
      <w:r w:rsidR="005914C3">
        <w:rPr>
          <w:rFonts w:ascii="Arial" w:hAnsi="Arial" w:cs="Arial"/>
          <w:bCs/>
        </w:rPr>
        <w:t xml:space="preserve"> of service</w:t>
      </w:r>
      <w:r w:rsidRPr="00094746">
        <w:rPr>
          <w:rFonts w:ascii="Arial" w:hAnsi="Arial" w:cs="Arial"/>
          <w:bCs/>
        </w:rPr>
        <w:t xml:space="preserve"> </w:t>
      </w:r>
      <w:r w:rsidR="005914C3">
        <w:rPr>
          <w:rFonts w:ascii="Arial" w:hAnsi="Arial" w:cs="Arial"/>
          <w:bCs/>
        </w:rPr>
        <w:t xml:space="preserve">of </w:t>
      </w:r>
      <w:r w:rsidRPr="00094746">
        <w:rPr>
          <w:rFonts w:ascii="Arial" w:hAnsi="Arial" w:cs="Arial"/>
          <w:bCs/>
        </w:rPr>
        <w:t>th</w:t>
      </w:r>
      <w:r w:rsidR="002C038E" w:rsidRPr="00094746">
        <w:rPr>
          <w:rFonts w:ascii="Arial" w:hAnsi="Arial" w:cs="Arial"/>
          <w:bCs/>
        </w:rPr>
        <w:t>is</w:t>
      </w:r>
      <w:r w:rsidRPr="00094746">
        <w:rPr>
          <w:rFonts w:ascii="Arial" w:hAnsi="Arial" w:cs="Arial"/>
          <w:bCs/>
        </w:rPr>
        <w:t xml:space="preserve"> </w:t>
      </w:r>
      <w:proofErr w:type="gramStart"/>
      <w:r w:rsidRPr="00094746">
        <w:rPr>
          <w:rFonts w:ascii="Arial" w:hAnsi="Arial" w:cs="Arial"/>
          <w:bCs/>
        </w:rPr>
        <w:t>Order;</w:t>
      </w:r>
      <w:proofErr w:type="gramEnd"/>
    </w:p>
    <w:p w14:paraId="4F904EB9" w14:textId="77777777" w:rsidR="00D55332" w:rsidRPr="00094746" w:rsidRDefault="00D55332" w:rsidP="00117E71">
      <w:pPr>
        <w:spacing w:line="360" w:lineRule="auto"/>
        <w:ind w:left="720" w:hanging="720"/>
        <w:jc w:val="both"/>
        <w:rPr>
          <w:rFonts w:ascii="Arial" w:hAnsi="Arial" w:cs="Arial"/>
          <w:bCs/>
        </w:rPr>
      </w:pPr>
    </w:p>
    <w:p w14:paraId="08EF906C" w14:textId="2E87E315" w:rsidR="002C038E" w:rsidRPr="00094746" w:rsidRDefault="00D55332" w:rsidP="00117E71">
      <w:pPr>
        <w:spacing w:line="360" w:lineRule="auto"/>
        <w:ind w:left="720" w:hanging="720"/>
        <w:jc w:val="both"/>
        <w:rPr>
          <w:rFonts w:ascii="Arial" w:hAnsi="Arial" w:cs="Arial"/>
          <w:bCs/>
        </w:rPr>
      </w:pPr>
      <w:r w:rsidRPr="00094746">
        <w:rPr>
          <w:rFonts w:ascii="Arial" w:hAnsi="Arial" w:cs="Arial"/>
          <w:bCs/>
        </w:rPr>
        <w:t>3.</w:t>
      </w:r>
      <w:r w:rsidRPr="00094746">
        <w:rPr>
          <w:rFonts w:ascii="Arial" w:hAnsi="Arial" w:cs="Arial"/>
          <w:bCs/>
        </w:rPr>
        <w:tab/>
        <w:t>The Applicant to file</w:t>
      </w:r>
      <w:r w:rsidR="002C038E" w:rsidRPr="00094746">
        <w:rPr>
          <w:rFonts w:ascii="Arial" w:hAnsi="Arial" w:cs="Arial"/>
          <w:bCs/>
        </w:rPr>
        <w:t xml:space="preserve"> and serve</w:t>
      </w:r>
      <w:r w:rsidRPr="00094746">
        <w:rPr>
          <w:rFonts w:ascii="Arial" w:hAnsi="Arial" w:cs="Arial"/>
          <w:bCs/>
        </w:rPr>
        <w:t xml:space="preserve"> his </w:t>
      </w:r>
      <w:r w:rsidR="00BC6712">
        <w:rPr>
          <w:rFonts w:ascii="Arial" w:hAnsi="Arial" w:cs="Arial"/>
          <w:bCs/>
        </w:rPr>
        <w:t>A</w:t>
      </w:r>
      <w:r w:rsidRPr="00094746">
        <w:rPr>
          <w:rFonts w:ascii="Arial" w:hAnsi="Arial" w:cs="Arial"/>
          <w:bCs/>
        </w:rPr>
        <w:t xml:space="preserve">nswering </w:t>
      </w:r>
      <w:r w:rsidR="00BC6712">
        <w:rPr>
          <w:rFonts w:ascii="Arial" w:hAnsi="Arial" w:cs="Arial"/>
          <w:bCs/>
        </w:rPr>
        <w:t>A</w:t>
      </w:r>
      <w:r w:rsidRPr="00094746">
        <w:rPr>
          <w:rFonts w:ascii="Arial" w:hAnsi="Arial" w:cs="Arial"/>
          <w:bCs/>
        </w:rPr>
        <w:t xml:space="preserve">ffidavit within </w:t>
      </w:r>
      <w:r w:rsidR="00C7124A" w:rsidRPr="00094746">
        <w:rPr>
          <w:rFonts w:ascii="Arial" w:hAnsi="Arial" w:cs="Arial"/>
          <w:bCs/>
        </w:rPr>
        <w:t xml:space="preserve">15 </w:t>
      </w:r>
      <w:r w:rsidRPr="00094746">
        <w:rPr>
          <w:rFonts w:ascii="Arial" w:hAnsi="Arial" w:cs="Arial"/>
          <w:bCs/>
        </w:rPr>
        <w:t>(</w:t>
      </w:r>
      <w:r w:rsidR="00C7124A" w:rsidRPr="00094746">
        <w:rPr>
          <w:rFonts w:ascii="Arial" w:hAnsi="Arial" w:cs="Arial"/>
          <w:bCs/>
        </w:rPr>
        <w:t>fifteen</w:t>
      </w:r>
      <w:r w:rsidRPr="00094746">
        <w:rPr>
          <w:rFonts w:ascii="Arial" w:hAnsi="Arial" w:cs="Arial"/>
          <w:bCs/>
        </w:rPr>
        <w:t xml:space="preserve">) days from </w:t>
      </w:r>
      <w:r w:rsidR="002C038E" w:rsidRPr="00094746">
        <w:rPr>
          <w:rFonts w:ascii="Arial" w:hAnsi="Arial" w:cs="Arial"/>
          <w:bCs/>
        </w:rPr>
        <w:t>date of filing and serv</w:t>
      </w:r>
      <w:r w:rsidR="00094746">
        <w:rPr>
          <w:rFonts w:ascii="Arial" w:hAnsi="Arial" w:cs="Arial"/>
          <w:bCs/>
        </w:rPr>
        <w:t>ing</w:t>
      </w:r>
      <w:r w:rsidR="00845A35" w:rsidRPr="00094746">
        <w:rPr>
          <w:rFonts w:ascii="Arial" w:hAnsi="Arial" w:cs="Arial"/>
          <w:bCs/>
        </w:rPr>
        <w:t xml:space="preserve"> </w:t>
      </w:r>
      <w:r w:rsidR="002C038E" w:rsidRPr="00094746">
        <w:rPr>
          <w:rFonts w:ascii="Arial" w:hAnsi="Arial" w:cs="Arial"/>
          <w:bCs/>
        </w:rPr>
        <w:t xml:space="preserve">his Notice of Intention to </w:t>
      </w:r>
      <w:proofErr w:type="gramStart"/>
      <w:r w:rsidR="002C038E" w:rsidRPr="00094746">
        <w:rPr>
          <w:rFonts w:ascii="Arial" w:hAnsi="Arial" w:cs="Arial"/>
          <w:bCs/>
        </w:rPr>
        <w:t>Oppose;</w:t>
      </w:r>
      <w:proofErr w:type="gramEnd"/>
    </w:p>
    <w:p w14:paraId="0DE55573" w14:textId="77777777" w:rsidR="002C038E" w:rsidRPr="00094746" w:rsidRDefault="002C038E" w:rsidP="00117E71">
      <w:pPr>
        <w:spacing w:line="360" w:lineRule="auto"/>
        <w:ind w:left="720" w:hanging="720"/>
        <w:jc w:val="both"/>
        <w:rPr>
          <w:rFonts w:ascii="Arial" w:hAnsi="Arial" w:cs="Arial"/>
          <w:bCs/>
        </w:rPr>
      </w:pPr>
    </w:p>
    <w:p w14:paraId="3630189D" w14:textId="6AF269CC" w:rsidR="00D55332" w:rsidRPr="00094746" w:rsidRDefault="002C038E" w:rsidP="00117E71">
      <w:pPr>
        <w:spacing w:line="360" w:lineRule="auto"/>
        <w:ind w:left="720" w:hanging="720"/>
        <w:jc w:val="both"/>
        <w:rPr>
          <w:rFonts w:ascii="Arial" w:hAnsi="Arial" w:cs="Arial"/>
          <w:bCs/>
        </w:rPr>
      </w:pPr>
      <w:r w:rsidRPr="00094746">
        <w:rPr>
          <w:rFonts w:ascii="Arial" w:hAnsi="Arial" w:cs="Arial"/>
          <w:bCs/>
        </w:rPr>
        <w:t>4.</w:t>
      </w:r>
      <w:r w:rsidRPr="00094746">
        <w:rPr>
          <w:rFonts w:ascii="Arial" w:hAnsi="Arial" w:cs="Arial"/>
          <w:bCs/>
        </w:rPr>
        <w:tab/>
        <w:t xml:space="preserve">The Respondent to file and serve its </w:t>
      </w:r>
      <w:r w:rsidR="00BC6712">
        <w:rPr>
          <w:rFonts w:ascii="Arial" w:hAnsi="Arial" w:cs="Arial"/>
          <w:bCs/>
        </w:rPr>
        <w:t>R</w:t>
      </w:r>
      <w:r w:rsidRPr="00094746">
        <w:rPr>
          <w:rFonts w:ascii="Arial" w:hAnsi="Arial" w:cs="Arial"/>
          <w:bCs/>
        </w:rPr>
        <w:t xml:space="preserve">eplying </w:t>
      </w:r>
      <w:r w:rsidR="00BC6712">
        <w:rPr>
          <w:rFonts w:ascii="Arial" w:hAnsi="Arial" w:cs="Arial"/>
          <w:bCs/>
        </w:rPr>
        <w:t>A</w:t>
      </w:r>
      <w:r w:rsidRPr="00094746">
        <w:rPr>
          <w:rFonts w:ascii="Arial" w:hAnsi="Arial" w:cs="Arial"/>
          <w:bCs/>
        </w:rPr>
        <w:t>ffidavit within 15 (fifteen) days from date of</w:t>
      </w:r>
      <w:r w:rsidR="00BC6712">
        <w:rPr>
          <w:rFonts w:ascii="Arial" w:hAnsi="Arial" w:cs="Arial"/>
          <w:bCs/>
        </w:rPr>
        <w:t xml:space="preserve"> the</w:t>
      </w:r>
      <w:r w:rsidRPr="00094746">
        <w:rPr>
          <w:rFonts w:ascii="Arial" w:hAnsi="Arial" w:cs="Arial"/>
          <w:bCs/>
        </w:rPr>
        <w:t xml:space="preserve"> filing and servi</w:t>
      </w:r>
      <w:r w:rsidR="00094746">
        <w:rPr>
          <w:rFonts w:ascii="Arial" w:hAnsi="Arial" w:cs="Arial"/>
          <w:bCs/>
        </w:rPr>
        <w:t>ng</w:t>
      </w:r>
      <w:r w:rsidRPr="00094746">
        <w:rPr>
          <w:rFonts w:ascii="Arial" w:hAnsi="Arial" w:cs="Arial"/>
          <w:bCs/>
        </w:rPr>
        <w:t xml:space="preserve"> of the Applicant’s </w:t>
      </w:r>
      <w:r w:rsidR="00BC6712">
        <w:rPr>
          <w:rFonts w:ascii="Arial" w:hAnsi="Arial" w:cs="Arial"/>
          <w:bCs/>
        </w:rPr>
        <w:t>A</w:t>
      </w:r>
      <w:r w:rsidRPr="00094746">
        <w:rPr>
          <w:rFonts w:ascii="Arial" w:hAnsi="Arial" w:cs="Arial"/>
          <w:bCs/>
        </w:rPr>
        <w:t xml:space="preserve">nswering </w:t>
      </w:r>
      <w:r w:rsidR="00BC6712">
        <w:rPr>
          <w:rFonts w:ascii="Arial" w:hAnsi="Arial" w:cs="Arial"/>
          <w:bCs/>
        </w:rPr>
        <w:t>A</w:t>
      </w:r>
      <w:r w:rsidRPr="00094746">
        <w:rPr>
          <w:rFonts w:ascii="Arial" w:hAnsi="Arial" w:cs="Arial"/>
          <w:bCs/>
        </w:rPr>
        <w:t>ffidavit.</w:t>
      </w:r>
    </w:p>
    <w:p w14:paraId="32C2FEEB" w14:textId="77777777" w:rsidR="00BA5F7B" w:rsidRPr="00094746" w:rsidRDefault="00BA5F7B" w:rsidP="00117E71">
      <w:pPr>
        <w:spacing w:line="360" w:lineRule="auto"/>
        <w:ind w:left="720" w:hanging="720"/>
        <w:jc w:val="both"/>
        <w:rPr>
          <w:rFonts w:ascii="Arial" w:hAnsi="Arial" w:cs="Arial"/>
          <w:bCs/>
        </w:rPr>
      </w:pPr>
    </w:p>
    <w:p w14:paraId="023AA35E" w14:textId="7B5269A8" w:rsidR="002C038E" w:rsidRPr="00094746" w:rsidRDefault="002C038E" w:rsidP="00117E71">
      <w:pPr>
        <w:spacing w:line="360" w:lineRule="auto"/>
        <w:ind w:left="720" w:hanging="720"/>
        <w:jc w:val="both"/>
        <w:rPr>
          <w:rFonts w:ascii="Arial" w:hAnsi="Arial" w:cs="Arial"/>
          <w:bCs/>
        </w:rPr>
      </w:pPr>
      <w:r w:rsidRPr="00094746">
        <w:rPr>
          <w:rFonts w:ascii="Arial" w:hAnsi="Arial" w:cs="Arial"/>
          <w:bCs/>
        </w:rPr>
        <w:t>5.</w:t>
      </w:r>
      <w:r w:rsidRPr="00094746">
        <w:rPr>
          <w:rFonts w:ascii="Arial" w:hAnsi="Arial" w:cs="Arial"/>
          <w:bCs/>
        </w:rPr>
        <w:tab/>
        <w:t>Cost to be reserved.</w:t>
      </w:r>
    </w:p>
    <w:p w14:paraId="53DD9B50" w14:textId="77777777" w:rsidR="00845A35" w:rsidRPr="00094746" w:rsidRDefault="00845A35" w:rsidP="00117E71">
      <w:pPr>
        <w:spacing w:line="360" w:lineRule="auto"/>
        <w:ind w:left="720" w:hanging="720"/>
        <w:jc w:val="both"/>
        <w:rPr>
          <w:rFonts w:ascii="Arial" w:hAnsi="Arial" w:cs="Arial"/>
          <w:bCs/>
        </w:rPr>
      </w:pPr>
    </w:p>
    <w:p w14:paraId="2E6E7708" w14:textId="4419AF34" w:rsidR="002C038E" w:rsidRDefault="00845A35" w:rsidP="00094746">
      <w:pPr>
        <w:spacing w:line="360" w:lineRule="auto"/>
        <w:ind w:left="720" w:hanging="720"/>
        <w:jc w:val="both"/>
        <w:rPr>
          <w:rFonts w:ascii="Arial" w:hAnsi="Arial" w:cs="Arial"/>
          <w:b/>
        </w:rPr>
      </w:pPr>
      <w:r w:rsidRPr="00094746">
        <w:rPr>
          <w:rFonts w:ascii="Arial" w:hAnsi="Arial" w:cs="Arial"/>
          <w:b/>
        </w:rPr>
        <w:t xml:space="preserve">SIGNED ON THIS </w:t>
      </w:r>
      <w:r w:rsidR="009C16F8" w:rsidRPr="00094746">
        <w:rPr>
          <w:rFonts w:ascii="Arial" w:hAnsi="Arial" w:cs="Arial"/>
          <w:b/>
        </w:rPr>
        <w:t>23</w:t>
      </w:r>
      <w:r w:rsidR="009C16F8" w:rsidRPr="00094746">
        <w:rPr>
          <w:rFonts w:ascii="Arial" w:hAnsi="Arial" w:cs="Arial"/>
          <w:b/>
          <w:vertAlign w:val="superscript"/>
        </w:rPr>
        <w:t>rd</w:t>
      </w:r>
      <w:r w:rsidR="009C16F8" w:rsidRPr="00094746">
        <w:rPr>
          <w:rFonts w:ascii="Arial" w:hAnsi="Arial" w:cs="Arial"/>
          <w:b/>
        </w:rPr>
        <w:t xml:space="preserve"> </w:t>
      </w:r>
      <w:r w:rsidRPr="00094746">
        <w:rPr>
          <w:rFonts w:ascii="Arial" w:hAnsi="Arial" w:cs="Arial"/>
          <w:b/>
        </w:rPr>
        <w:t>DAY OF MAY 2024.</w:t>
      </w:r>
    </w:p>
    <w:p w14:paraId="34CEF3B6" w14:textId="77777777" w:rsidR="00BC6712" w:rsidRPr="00094746" w:rsidRDefault="00BC6712" w:rsidP="00094746">
      <w:pPr>
        <w:spacing w:line="360" w:lineRule="auto"/>
        <w:ind w:left="720" w:hanging="720"/>
        <w:jc w:val="both"/>
        <w:rPr>
          <w:rFonts w:ascii="Arial" w:hAnsi="Arial" w:cs="Arial"/>
          <w:b/>
        </w:rPr>
      </w:pPr>
    </w:p>
    <w:p w14:paraId="0F5BE66F" w14:textId="5F88A7E8" w:rsidR="002C038E" w:rsidRPr="005F4063" w:rsidRDefault="002C038E" w:rsidP="005F4063">
      <w:pPr>
        <w:spacing w:line="360" w:lineRule="auto"/>
        <w:ind w:left="720" w:hanging="720"/>
        <w:jc w:val="both"/>
        <w:rPr>
          <w:rFonts w:ascii="Arial" w:hAnsi="Arial" w:cs="Arial"/>
          <w:b/>
        </w:rPr>
      </w:pPr>
      <w:r w:rsidRPr="00094746">
        <w:rPr>
          <w:rFonts w:ascii="Arial" w:hAnsi="Arial" w:cs="Arial"/>
          <w:b/>
        </w:rPr>
        <w:t>BY ORDER</w:t>
      </w:r>
    </w:p>
    <w:p w14:paraId="3D088E3F" w14:textId="501B4088" w:rsidR="00845A35" w:rsidRPr="00094746" w:rsidRDefault="005F4063" w:rsidP="005F4063">
      <w:pPr>
        <w:spacing w:line="360" w:lineRule="auto"/>
        <w:ind w:left="720" w:hanging="720"/>
        <w:jc w:val="both"/>
        <w:rPr>
          <w:rFonts w:ascii="Arial" w:hAnsi="Arial" w:cs="Arial"/>
          <w:bCs/>
        </w:rPr>
      </w:pPr>
      <w:r>
        <w:rPr>
          <w:rFonts w:ascii="Arial" w:hAnsi="Arial" w:cs="Arial"/>
          <w:bCs/>
          <w:noProof/>
        </w:rPr>
        <w:drawing>
          <wp:inline distT="0" distB="0" distL="0" distR="0" wp14:anchorId="33B90BB5" wp14:editId="4DB683D9">
            <wp:extent cx="1172864" cy="510540"/>
            <wp:effectExtent l="0" t="0" r="0" b="0"/>
            <wp:docPr id="1193973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973447" name="Picture 11939734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052" cy="562422"/>
                    </a:xfrm>
                    <a:prstGeom prst="rect">
                      <a:avLst/>
                    </a:prstGeom>
                  </pic:spPr>
                </pic:pic>
              </a:graphicData>
            </a:graphic>
          </wp:inline>
        </w:drawing>
      </w:r>
    </w:p>
    <w:p w14:paraId="1D1922BC" w14:textId="67DD8D68" w:rsidR="002C038E" w:rsidRPr="00094746" w:rsidRDefault="002C038E" w:rsidP="00117E71">
      <w:pPr>
        <w:spacing w:line="360" w:lineRule="auto"/>
        <w:ind w:left="720" w:hanging="720"/>
        <w:jc w:val="both"/>
        <w:rPr>
          <w:rFonts w:ascii="Arial" w:hAnsi="Arial" w:cs="Arial"/>
          <w:b/>
        </w:rPr>
      </w:pPr>
      <w:r w:rsidRPr="00094746">
        <w:rPr>
          <w:rFonts w:ascii="Arial" w:hAnsi="Arial" w:cs="Arial"/>
          <w:b/>
        </w:rPr>
        <w:t>SM MARITZ AJ</w:t>
      </w:r>
    </w:p>
    <w:p w14:paraId="0371CEB7" w14:textId="77777777" w:rsidR="002C038E" w:rsidRPr="00094746" w:rsidRDefault="002C038E" w:rsidP="00117E71">
      <w:pPr>
        <w:spacing w:line="360" w:lineRule="auto"/>
        <w:ind w:left="720" w:hanging="720"/>
        <w:jc w:val="both"/>
        <w:rPr>
          <w:rFonts w:ascii="Arial" w:hAnsi="Arial" w:cs="Arial"/>
          <w:bCs/>
        </w:rPr>
      </w:pPr>
    </w:p>
    <w:p w14:paraId="582BB10C" w14:textId="6812605F" w:rsidR="002C038E" w:rsidRPr="00094746" w:rsidRDefault="002C038E" w:rsidP="00117E71">
      <w:pPr>
        <w:spacing w:line="360" w:lineRule="auto"/>
        <w:ind w:left="720" w:hanging="720"/>
        <w:jc w:val="both"/>
        <w:rPr>
          <w:rFonts w:ascii="Arial" w:hAnsi="Arial" w:cs="Arial"/>
          <w:bCs/>
          <w:u w:val="single"/>
        </w:rPr>
      </w:pPr>
      <w:r w:rsidRPr="00094746">
        <w:rPr>
          <w:rFonts w:ascii="Arial" w:hAnsi="Arial" w:cs="Arial"/>
          <w:bCs/>
          <w:u w:val="single"/>
        </w:rPr>
        <w:t>Appearances on behalf of the parties:</w:t>
      </w:r>
    </w:p>
    <w:p w14:paraId="6639CA8A" w14:textId="77777777" w:rsidR="002C038E" w:rsidRPr="00094746" w:rsidRDefault="002C038E" w:rsidP="00117E71">
      <w:pPr>
        <w:spacing w:line="360" w:lineRule="auto"/>
        <w:ind w:left="720" w:hanging="720"/>
        <w:jc w:val="both"/>
        <w:rPr>
          <w:rFonts w:ascii="Arial" w:hAnsi="Arial" w:cs="Arial"/>
          <w:bCs/>
        </w:rPr>
      </w:pPr>
    </w:p>
    <w:p w14:paraId="15B4D292" w14:textId="28633782" w:rsidR="002C038E" w:rsidRPr="00094746" w:rsidRDefault="002C038E" w:rsidP="00117E71">
      <w:pPr>
        <w:spacing w:line="360" w:lineRule="auto"/>
        <w:ind w:left="720" w:hanging="720"/>
        <w:jc w:val="both"/>
        <w:rPr>
          <w:rFonts w:ascii="Arial" w:hAnsi="Arial" w:cs="Arial"/>
          <w:bCs/>
        </w:rPr>
      </w:pPr>
      <w:r w:rsidRPr="00094746">
        <w:rPr>
          <w:rFonts w:ascii="Arial" w:hAnsi="Arial" w:cs="Arial"/>
          <w:bCs/>
        </w:rPr>
        <w:t>Counsel for Applicant</w:t>
      </w:r>
      <w:r w:rsidRPr="00094746">
        <w:rPr>
          <w:rFonts w:ascii="Arial" w:hAnsi="Arial" w:cs="Arial"/>
          <w:bCs/>
        </w:rPr>
        <w:tab/>
      </w:r>
      <w:r w:rsidRPr="00094746">
        <w:rPr>
          <w:rFonts w:ascii="Arial" w:hAnsi="Arial" w:cs="Arial"/>
          <w:bCs/>
        </w:rPr>
        <w:tab/>
      </w:r>
      <w:r w:rsidRPr="00094746">
        <w:rPr>
          <w:rFonts w:ascii="Arial" w:hAnsi="Arial" w:cs="Arial"/>
          <w:bCs/>
        </w:rPr>
        <w:tab/>
        <w:t>:</w:t>
      </w:r>
      <w:r w:rsidRPr="00094746">
        <w:rPr>
          <w:rFonts w:ascii="Arial" w:hAnsi="Arial" w:cs="Arial"/>
          <w:bCs/>
        </w:rPr>
        <w:tab/>
      </w:r>
      <w:r w:rsidR="00845A35" w:rsidRPr="00094746">
        <w:rPr>
          <w:rFonts w:ascii="Arial" w:hAnsi="Arial" w:cs="Arial"/>
          <w:bCs/>
        </w:rPr>
        <w:t>Adv S Kroep</w:t>
      </w:r>
    </w:p>
    <w:p w14:paraId="57C9881A" w14:textId="112C222E" w:rsidR="002C038E" w:rsidRPr="00094746" w:rsidRDefault="002C038E" w:rsidP="00117E71">
      <w:pPr>
        <w:spacing w:line="360" w:lineRule="auto"/>
        <w:ind w:left="720" w:hanging="720"/>
        <w:jc w:val="both"/>
        <w:rPr>
          <w:rFonts w:ascii="Arial" w:hAnsi="Arial" w:cs="Arial"/>
          <w:bCs/>
        </w:rPr>
      </w:pPr>
      <w:r w:rsidRPr="00094746">
        <w:rPr>
          <w:rFonts w:ascii="Arial" w:hAnsi="Arial" w:cs="Arial"/>
          <w:bCs/>
        </w:rPr>
        <w:t>Instructing Attorneys for Applicant</w:t>
      </w:r>
      <w:r w:rsidRPr="00094746">
        <w:rPr>
          <w:rFonts w:ascii="Arial" w:hAnsi="Arial" w:cs="Arial"/>
          <w:bCs/>
        </w:rPr>
        <w:tab/>
      </w:r>
      <w:r w:rsidRPr="00094746">
        <w:rPr>
          <w:rFonts w:ascii="Arial" w:hAnsi="Arial" w:cs="Arial"/>
          <w:bCs/>
        </w:rPr>
        <w:tab/>
        <w:t>:</w:t>
      </w:r>
      <w:r w:rsidRPr="00094746">
        <w:rPr>
          <w:rFonts w:ascii="Arial" w:hAnsi="Arial" w:cs="Arial"/>
          <w:bCs/>
        </w:rPr>
        <w:tab/>
        <w:t xml:space="preserve">Burgers Attorneys </w:t>
      </w:r>
    </w:p>
    <w:p w14:paraId="3232089A" w14:textId="19BEFBE9" w:rsidR="002C038E" w:rsidRPr="00094746" w:rsidRDefault="002C038E" w:rsidP="002C038E">
      <w:pPr>
        <w:spacing w:line="360" w:lineRule="auto"/>
        <w:ind w:left="720" w:hanging="720"/>
        <w:jc w:val="both"/>
        <w:rPr>
          <w:rFonts w:ascii="Arial" w:hAnsi="Arial" w:cs="Arial"/>
          <w:bCs/>
        </w:rPr>
      </w:pPr>
      <w:r w:rsidRPr="00094746">
        <w:rPr>
          <w:rFonts w:ascii="Arial" w:hAnsi="Arial" w:cs="Arial"/>
          <w:bCs/>
        </w:rPr>
        <w:t>Counsel for Respondents</w:t>
      </w:r>
      <w:r w:rsidRPr="00094746">
        <w:rPr>
          <w:rFonts w:ascii="Arial" w:hAnsi="Arial" w:cs="Arial"/>
          <w:bCs/>
        </w:rPr>
        <w:tab/>
      </w:r>
      <w:r w:rsidRPr="00094746">
        <w:rPr>
          <w:rFonts w:ascii="Arial" w:hAnsi="Arial" w:cs="Arial"/>
          <w:bCs/>
        </w:rPr>
        <w:tab/>
      </w:r>
      <w:r w:rsidRPr="00094746">
        <w:rPr>
          <w:rFonts w:ascii="Arial" w:hAnsi="Arial" w:cs="Arial"/>
          <w:bCs/>
        </w:rPr>
        <w:tab/>
        <w:t>:</w:t>
      </w:r>
      <w:r w:rsidRPr="00094746">
        <w:rPr>
          <w:rFonts w:ascii="Arial" w:hAnsi="Arial" w:cs="Arial"/>
          <w:bCs/>
        </w:rPr>
        <w:tab/>
        <w:t>Adv MN Kgare</w:t>
      </w:r>
    </w:p>
    <w:p w14:paraId="69E6481B" w14:textId="717481BD" w:rsidR="002C038E" w:rsidRPr="00094746" w:rsidRDefault="002C038E" w:rsidP="00117E71">
      <w:pPr>
        <w:spacing w:line="360" w:lineRule="auto"/>
        <w:ind w:left="720" w:hanging="720"/>
        <w:jc w:val="both"/>
        <w:rPr>
          <w:rFonts w:ascii="Arial" w:hAnsi="Arial" w:cs="Arial"/>
          <w:bCs/>
        </w:rPr>
      </w:pPr>
      <w:r w:rsidRPr="00094746">
        <w:rPr>
          <w:rFonts w:ascii="Arial" w:hAnsi="Arial" w:cs="Arial"/>
          <w:bCs/>
        </w:rPr>
        <w:t>Instructing Attorneys for Respondents</w:t>
      </w:r>
      <w:r w:rsidRPr="00094746">
        <w:rPr>
          <w:rFonts w:ascii="Arial" w:hAnsi="Arial" w:cs="Arial"/>
          <w:bCs/>
        </w:rPr>
        <w:tab/>
        <w:t>:</w:t>
      </w:r>
      <w:r w:rsidRPr="00094746">
        <w:rPr>
          <w:rFonts w:ascii="Arial" w:hAnsi="Arial" w:cs="Arial"/>
          <w:bCs/>
        </w:rPr>
        <w:tab/>
        <w:t>State Attorney, Pretoria</w:t>
      </w:r>
    </w:p>
    <w:p w14:paraId="0C50B969" w14:textId="77777777" w:rsidR="002C038E" w:rsidRPr="00094746" w:rsidRDefault="002C038E" w:rsidP="00117E71">
      <w:pPr>
        <w:spacing w:line="360" w:lineRule="auto"/>
        <w:ind w:left="720" w:hanging="720"/>
        <w:jc w:val="both"/>
        <w:rPr>
          <w:rFonts w:ascii="Arial" w:hAnsi="Arial" w:cs="Arial"/>
          <w:bCs/>
        </w:rPr>
      </w:pPr>
    </w:p>
    <w:p w14:paraId="705673F7" w14:textId="3FABB5CE" w:rsidR="002C038E" w:rsidRPr="00094746" w:rsidRDefault="002C038E" w:rsidP="002C038E">
      <w:pPr>
        <w:spacing w:line="360" w:lineRule="auto"/>
        <w:ind w:left="720" w:hanging="720"/>
        <w:jc w:val="both"/>
        <w:rPr>
          <w:rFonts w:ascii="Arial" w:hAnsi="Arial" w:cs="Arial"/>
          <w:bCs/>
        </w:rPr>
      </w:pPr>
      <w:r w:rsidRPr="00094746">
        <w:rPr>
          <w:rFonts w:ascii="Arial" w:hAnsi="Arial" w:cs="Arial"/>
          <w:bCs/>
        </w:rPr>
        <w:t>Date of Hearing</w:t>
      </w:r>
      <w:r w:rsidRPr="00094746">
        <w:rPr>
          <w:rFonts w:ascii="Arial" w:hAnsi="Arial" w:cs="Arial"/>
          <w:bCs/>
        </w:rPr>
        <w:tab/>
        <w:t>:</w:t>
      </w:r>
      <w:r w:rsidRPr="00094746">
        <w:rPr>
          <w:rFonts w:ascii="Arial" w:hAnsi="Arial" w:cs="Arial"/>
          <w:bCs/>
        </w:rPr>
        <w:tab/>
        <w:t>7 February 2024</w:t>
      </w:r>
    </w:p>
    <w:p w14:paraId="111188AE" w14:textId="48D7B015" w:rsidR="002C038E" w:rsidRDefault="002C038E" w:rsidP="00117E71">
      <w:pPr>
        <w:spacing w:line="360" w:lineRule="auto"/>
        <w:ind w:left="720" w:hanging="720"/>
        <w:jc w:val="both"/>
        <w:rPr>
          <w:bCs/>
        </w:rPr>
      </w:pPr>
      <w:r w:rsidRPr="00094746">
        <w:rPr>
          <w:rFonts w:ascii="Arial" w:hAnsi="Arial" w:cs="Arial"/>
          <w:bCs/>
        </w:rPr>
        <w:t>Date of Decision</w:t>
      </w:r>
      <w:r w:rsidRPr="00094746">
        <w:rPr>
          <w:rFonts w:ascii="Arial" w:hAnsi="Arial" w:cs="Arial"/>
          <w:bCs/>
        </w:rPr>
        <w:tab/>
        <w:t>:</w:t>
      </w:r>
      <w:r w:rsidRPr="00094746">
        <w:rPr>
          <w:rFonts w:ascii="Arial" w:hAnsi="Arial" w:cs="Arial"/>
          <w:bCs/>
        </w:rPr>
        <w:tab/>
      </w:r>
      <w:r w:rsidR="00C7124A" w:rsidRPr="00094746">
        <w:rPr>
          <w:rFonts w:ascii="Arial" w:hAnsi="Arial" w:cs="Arial"/>
          <w:bCs/>
        </w:rPr>
        <w:t xml:space="preserve">23 </w:t>
      </w:r>
      <w:r w:rsidRPr="00094746">
        <w:rPr>
          <w:rFonts w:ascii="Arial" w:hAnsi="Arial" w:cs="Arial"/>
          <w:bCs/>
        </w:rPr>
        <w:t>May 2024</w:t>
      </w:r>
    </w:p>
    <w:p w14:paraId="04536B97" w14:textId="77777777" w:rsidR="002C038E" w:rsidRPr="00D55332" w:rsidRDefault="002C038E" w:rsidP="00117E71">
      <w:pPr>
        <w:spacing w:line="360" w:lineRule="auto"/>
        <w:ind w:left="720" w:hanging="720"/>
        <w:jc w:val="both"/>
        <w:rPr>
          <w:bCs/>
        </w:rPr>
      </w:pPr>
    </w:p>
    <w:p w14:paraId="7EB294BE" w14:textId="59C8B596" w:rsidR="00E974C1" w:rsidRDefault="001A56A2" w:rsidP="00E974C1">
      <w:pPr>
        <w:spacing w:line="360" w:lineRule="auto"/>
        <w:ind w:left="1440" w:hanging="720"/>
        <w:jc w:val="both"/>
        <w:rPr>
          <w:bCs/>
        </w:rPr>
      </w:pPr>
      <w:r>
        <w:rPr>
          <w:bCs/>
        </w:rPr>
        <w:t xml:space="preserve"> </w:t>
      </w:r>
    </w:p>
    <w:p w14:paraId="5E742D5E" w14:textId="37D0E882" w:rsidR="00E974C1" w:rsidRDefault="00E974C1" w:rsidP="00E974C1">
      <w:pPr>
        <w:spacing w:line="360" w:lineRule="auto"/>
        <w:ind w:left="1440" w:hanging="720"/>
        <w:jc w:val="both"/>
        <w:rPr>
          <w:bCs/>
        </w:rPr>
      </w:pPr>
    </w:p>
    <w:p w14:paraId="48255FCA" w14:textId="77777777" w:rsidR="00E974C1" w:rsidRDefault="00E974C1" w:rsidP="00E974C1">
      <w:pPr>
        <w:spacing w:line="360" w:lineRule="auto"/>
        <w:ind w:left="1440" w:hanging="720"/>
        <w:jc w:val="both"/>
        <w:rPr>
          <w:bCs/>
        </w:rPr>
      </w:pPr>
    </w:p>
    <w:p w14:paraId="09ABD4C2" w14:textId="3D448656" w:rsidR="00CF2B02" w:rsidRPr="00CF2B02" w:rsidRDefault="00CF2B02" w:rsidP="00E27084">
      <w:pPr>
        <w:spacing w:line="360" w:lineRule="auto"/>
        <w:ind w:left="1440" w:hanging="720"/>
        <w:jc w:val="both"/>
        <w:rPr>
          <w:bCs/>
        </w:rPr>
      </w:pPr>
    </w:p>
    <w:p w14:paraId="49AC2193" w14:textId="77777777" w:rsidR="0057064A" w:rsidRDefault="0057064A" w:rsidP="00E27084">
      <w:pPr>
        <w:spacing w:line="360" w:lineRule="auto"/>
        <w:ind w:left="1440" w:hanging="720"/>
        <w:jc w:val="both"/>
        <w:rPr>
          <w:bCs/>
        </w:rPr>
      </w:pPr>
    </w:p>
    <w:p w14:paraId="2FFE1E72" w14:textId="77777777" w:rsidR="0057064A" w:rsidRPr="00782841" w:rsidRDefault="0057064A" w:rsidP="00E27084">
      <w:pPr>
        <w:spacing w:line="360" w:lineRule="auto"/>
        <w:ind w:left="1440" w:hanging="720"/>
        <w:jc w:val="both"/>
        <w:rPr>
          <w:bCs/>
        </w:rPr>
      </w:pPr>
    </w:p>
    <w:p w14:paraId="1A3E184C" w14:textId="77777777" w:rsidR="00782841" w:rsidRDefault="00782841" w:rsidP="00A54A2F">
      <w:pPr>
        <w:spacing w:line="360" w:lineRule="auto"/>
        <w:ind w:left="1440" w:hanging="720"/>
        <w:jc w:val="both"/>
        <w:rPr>
          <w:bCs/>
          <w:i/>
          <w:iCs/>
        </w:rPr>
      </w:pPr>
    </w:p>
    <w:p w14:paraId="0AA36898" w14:textId="02686610" w:rsidR="00647DCC" w:rsidRPr="00397FBF" w:rsidRDefault="00647DCC" w:rsidP="00BC6712">
      <w:pPr>
        <w:spacing w:line="360" w:lineRule="auto"/>
        <w:jc w:val="both"/>
        <w:rPr>
          <w:bCs/>
        </w:rPr>
      </w:pPr>
    </w:p>
    <w:sectPr w:rsidR="00647DCC" w:rsidRPr="00397FBF" w:rsidSect="000A6BA6">
      <w:headerReference w:type="even" r:id="rId11"/>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9437F" w14:textId="77777777" w:rsidR="005154BB" w:rsidRDefault="005154BB" w:rsidP="00805433">
      <w:r>
        <w:separator/>
      </w:r>
    </w:p>
  </w:endnote>
  <w:endnote w:type="continuationSeparator" w:id="0">
    <w:p w14:paraId="618C0A22" w14:textId="77777777" w:rsidR="005154BB" w:rsidRDefault="005154BB" w:rsidP="0080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E8232" w14:textId="7DBE469D" w:rsidR="00805433" w:rsidRDefault="00805433" w:rsidP="00D4025A">
    <w:pPr>
      <w:pStyle w:val="Footer"/>
      <w:jc w:val="center"/>
    </w:pPr>
  </w:p>
  <w:p w14:paraId="4195ABA1" w14:textId="77777777" w:rsidR="00805433" w:rsidRDefault="0080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EE8E6" w14:textId="77777777" w:rsidR="005154BB" w:rsidRDefault="005154BB" w:rsidP="00805433">
      <w:r>
        <w:separator/>
      </w:r>
    </w:p>
  </w:footnote>
  <w:footnote w:type="continuationSeparator" w:id="0">
    <w:p w14:paraId="1CB99D06" w14:textId="77777777" w:rsidR="005154BB" w:rsidRDefault="005154BB" w:rsidP="0080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1374126"/>
      <w:docPartObj>
        <w:docPartGallery w:val="Page Numbers (Top of Page)"/>
        <w:docPartUnique/>
      </w:docPartObj>
    </w:sdtPr>
    <w:sdtContent>
      <w:p w14:paraId="36B5BE6A" w14:textId="1865904E" w:rsidR="00BA0A14" w:rsidRDefault="00BA0A14" w:rsidP="00342C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35E4E" w14:textId="77777777" w:rsidR="00BA0A14" w:rsidRDefault="00BA0A14" w:rsidP="00BA0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7281671"/>
      <w:docPartObj>
        <w:docPartGallery w:val="Page Numbers (Top of Page)"/>
        <w:docPartUnique/>
      </w:docPartObj>
    </w:sdtPr>
    <w:sdtContent>
      <w:p w14:paraId="646C9BA4" w14:textId="554DACA1" w:rsidR="00BA0A14" w:rsidRDefault="00BA0A14" w:rsidP="00342C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E3ACE5" w14:textId="77777777" w:rsidR="00BA0A14" w:rsidRDefault="00BA0A14" w:rsidP="00BA0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AC32BD"/>
    <w:multiLevelType w:val="multilevel"/>
    <w:tmpl w:val="66FEBD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87EAC"/>
    <w:multiLevelType w:val="hybridMultilevel"/>
    <w:tmpl w:val="0A30438C"/>
    <w:lvl w:ilvl="0" w:tplc="B7DC0B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49087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001354">
    <w:abstractNumId w:val="2"/>
  </w:num>
  <w:num w:numId="3" w16cid:durableId="894898795">
    <w:abstractNumId w:val="1"/>
  </w:num>
  <w:num w:numId="4" w16cid:durableId="161154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60"/>
    <w:rsid w:val="00000C2D"/>
    <w:rsid w:val="00000C9D"/>
    <w:rsid w:val="00001A5A"/>
    <w:rsid w:val="000025CA"/>
    <w:rsid w:val="00002E48"/>
    <w:rsid w:val="00002F79"/>
    <w:rsid w:val="0000504C"/>
    <w:rsid w:val="0000514D"/>
    <w:rsid w:val="00005E7C"/>
    <w:rsid w:val="00012D15"/>
    <w:rsid w:val="00013002"/>
    <w:rsid w:val="000135DC"/>
    <w:rsid w:val="000157CA"/>
    <w:rsid w:val="000201AD"/>
    <w:rsid w:val="000202B7"/>
    <w:rsid w:val="000229C8"/>
    <w:rsid w:val="00023619"/>
    <w:rsid w:val="000317B0"/>
    <w:rsid w:val="00032016"/>
    <w:rsid w:val="00033F65"/>
    <w:rsid w:val="00034C39"/>
    <w:rsid w:val="00034F66"/>
    <w:rsid w:val="00035EE5"/>
    <w:rsid w:val="00037266"/>
    <w:rsid w:val="00042A36"/>
    <w:rsid w:val="00044F31"/>
    <w:rsid w:val="0004601A"/>
    <w:rsid w:val="00046477"/>
    <w:rsid w:val="00050F34"/>
    <w:rsid w:val="00051134"/>
    <w:rsid w:val="00051B01"/>
    <w:rsid w:val="00052FE1"/>
    <w:rsid w:val="00056719"/>
    <w:rsid w:val="000568FC"/>
    <w:rsid w:val="00056BD0"/>
    <w:rsid w:val="00056CE5"/>
    <w:rsid w:val="00057964"/>
    <w:rsid w:val="000620CC"/>
    <w:rsid w:val="0006215D"/>
    <w:rsid w:val="0006313E"/>
    <w:rsid w:val="00063F92"/>
    <w:rsid w:val="000779F3"/>
    <w:rsid w:val="00081F0E"/>
    <w:rsid w:val="00087304"/>
    <w:rsid w:val="00090B41"/>
    <w:rsid w:val="00090C63"/>
    <w:rsid w:val="0009123F"/>
    <w:rsid w:val="0009266B"/>
    <w:rsid w:val="00093EA9"/>
    <w:rsid w:val="000942AD"/>
    <w:rsid w:val="00094746"/>
    <w:rsid w:val="00096BB4"/>
    <w:rsid w:val="000973FE"/>
    <w:rsid w:val="00097640"/>
    <w:rsid w:val="000A108C"/>
    <w:rsid w:val="000A17CF"/>
    <w:rsid w:val="000A1B04"/>
    <w:rsid w:val="000A6BA6"/>
    <w:rsid w:val="000B0996"/>
    <w:rsid w:val="000B4515"/>
    <w:rsid w:val="000B6738"/>
    <w:rsid w:val="000B7312"/>
    <w:rsid w:val="000B7724"/>
    <w:rsid w:val="000B796D"/>
    <w:rsid w:val="000B7F5B"/>
    <w:rsid w:val="000B7FDC"/>
    <w:rsid w:val="000C03F2"/>
    <w:rsid w:val="000C132E"/>
    <w:rsid w:val="000C1CBF"/>
    <w:rsid w:val="000C2099"/>
    <w:rsid w:val="000C26E6"/>
    <w:rsid w:val="000C4DD4"/>
    <w:rsid w:val="000C544E"/>
    <w:rsid w:val="000C5CF5"/>
    <w:rsid w:val="000C71D7"/>
    <w:rsid w:val="000D3F38"/>
    <w:rsid w:val="000E05CF"/>
    <w:rsid w:val="000E2282"/>
    <w:rsid w:val="000E359E"/>
    <w:rsid w:val="000E3F36"/>
    <w:rsid w:val="000E45BF"/>
    <w:rsid w:val="000E4737"/>
    <w:rsid w:val="000E4C86"/>
    <w:rsid w:val="000E7E16"/>
    <w:rsid w:val="000F0408"/>
    <w:rsid w:val="000F3E80"/>
    <w:rsid w:val="000F4108"/>
    <w:rsid w:val="00100B03"/>
    <w:rsid w:val="00101407"/>
    <w:rsid w:val="0010265D"/>
    <w:rsid w:val="00102BEA"/>
    <w:rsid w:val="00102C00"/>
    <w:rsid w:val="00105521"/>
    <w:rsid w:val="00107F23"/>
    <w:rsid w:val="00110F7C"/>
    <w:rsid w:val="0011220C"/>
    <w:rsid w:val="0011237F"/>
    <w:rsid w:val="00112A82"/>
    <w:rsid w:val="00113A8B"/>
    <w:rsid w:val="001171C6"/>
    <w:rsid w:val="00117683"/>
    <w:rsid w:val="00117E71"/>
    <w:rsid w:val="00121BDD"/>
    <w:rsid w:val="001222FD"/>
    <w:rsid w:val="00122F13"/>
    <w:rsid w:val="00127E2A"/>
    <w:rsid w:val="00130327"/>
    <w:rsid w:val="001307C9"/>
    <w:rsid w:val="001313A5"/>
    <w:rsid w:val="0013223C"/>
    <w:rsid w:val="0013463E"/>
    <w:rsid w:val="001365EC"/>
    <w:rsid w:val="001412BF"/>
    <w:rsid w:val="00142B97"/>
    <w:rsid w:val="0014437F"/>
    <w:rsid w:val="00145BC4"/>
    <w:rsid w:val="00147D59"/>
    <w:rsid w:val="00150951"/>
    <w:rsid w:val="001515A7"/>
    <w:rsid w:val="001543DE"/>
    <w:rsid w:val="00157283"/>
    <w:rsid w:val="00160357"/>
    <w:rsid w:val="00161403"/>
    <w:rsid w:val="00163983"/>
    <w:rsid w:val="0016409E"/>
    <w:rsid w:val="001645FB"/>
    <w:rsid w:val="00165A99"/>
    <w:rsid w:val="00166D79"/>
    <w:rsid w:val="00166F09"/>
    <w:rsid w:val="00166F9D"/>
    <w:rsid w:val="0016792D"/>
    <w:rsid w:val="00167C6F"/>
    <w:rsid w:val="001711C2"/>
    <w:rsid w:val="001713E4"/>
    <w:rsid w:val="001728D7"/>
    <w:rsid w:val="00173503"/>
    <w:rsid w:val="00173906"/>
    <w:rsid w:val="00174607"/>
    <w:rsid w:val="001754B2"/>
    <w:rsid w:val="00175BBE"/>
    <w:rsid w:val="00175F8A"/>
    <w:rsid w:val="00176170"/>
    <w:rsid w:val="00182C8E"/>
    <w:rsid w:val="001834DD"/>
    <w:rsid w:val="00183E74"/>
    <w:rsid w:val="0018518B"/>
    <w:rsid w:val="00187A00"/>
    <w:rsid w:val="0019012F"/>
    <w:rsid w:val="00190953"/>
    <w:rsid w:val="00190A41"/>
    <w:rsid w:val="0019101A"/>
    <w:rsid w:val="00193688"/>
    <w:rsid w:val="001968E9"/>
    <w:rsid w:val="00196F38"/>
    <w:rsid w:val="001A1E43"/>
    <w:rsid w:val="001A269E"/>
    <w:rsid w:val="001A28A4"/>
    <w:rsid w:val="001A2AF9"/>
    <w:rsid w:val="001A360D"/>
    <w:rsid w:val="001A3DA3"/>
    <w:rsid w:val="001A5459"/>
    <w:rsid w:val="001A56A2"/>
    <w:rsid w:val="001A666A"/>
    <w:rsid w:val="001A7448"/>
    <w:rsid w:val="001B1574"/>
    <w:rsid w:val="001B3442"/>
    <w:rsid w:val="001B5A23"/>
    <w:rsid w:val="001B6E87"/>
    <w:rsid w:val="001B72DF"/>
    <w:rsid w:val="001C0C24"/>
    <w:rsid w:val="001C4578"/>
    <w:rsid w:val="001C4B15"/>
    <w:rsid w:val="001C59FD"/>
    <w:rsid w:val="001D52CA"/>
    <w:rsid w:val="001E2605"/>
    <w:rsid w:val="001E2A90"/>
    <w:rsid w:val="001E395A"/>
    <w:rsid w:val="001E4A61"/>
    <w:rsid w:val="001E67F6"/>
    <w:rsid w:val="001E6836"/>
    <w:rsid w:val="001F0662"/>
    <w:rsid w:val="001F30D9"/>
    <w:rsid w:val="001F41AC"/>
    <w:rsid w:val="001F62C0"/>
    <w:rsid w:val="001F6AE6"/>
    <w:rsid w:val="001F6F95"/>
    <w:rsid w:val="001F71E6"/>
    <w:rsid w:val="00200FFD"/>
    <w:rsid w:val="002012C5"/>
    <w:rsid w:val="0020199E"/>
    <w:rsid w:val="00201DC7"/>
    <w:rsid w:val="00202153"/>
    <w:rsid w:val="00206225"/>
    <w:rsid w:val="00206CE0"/>
    <w:rsid w:val="0020750F"/>
    <w:rsid w:val="00211B38"/>
    <w:rsid w:val="00212AD2"/>
    <w:rsid w:val="002164A7"/>
    <w:rsid w:val="00217487"/>
    <w:rsid w:val="00221E68"/>
    <w:rsid w:val="00221E9E"/>
    <w:rsid w:val="00222D9B"/>
    <w:rsid w:val="00224B76"/>
    <w:rsid w:val="00224CD5"/>
    <w:rsid w:val="002269EE"/>
    <w:rsid w:val="0022740B"/>
    <w:rsid w:val="002313CE"/>
    <w:rsid w:val="002328FE"/>
    <w:rsid w:val="00232EC7"/>
    <w:rsid w:val="00237C12"/>
    <w:rsid w:val="00237DB8"/>
    <w:rsid w:val="002400A0"/>
    <w:rsid w:val="00241B19"/>
    <w:rsid w:val="002452D0"/>
    <w:rsid w:val="002457E7"/>
    <w:rsid w:val="0024787C"/>
    <w:rsid w:val="0025057C"/>
    <w:rsid w:val="002516CD"/>
    <w:rsid w:val="00252CAC"/>
    <w:rsid w:val="00253132"/>
    <w:rsid w:val="0025368C"/>
    <w:rsid w:val="002567FE"/>
    <w:rsid w:val="00257115"/>
    <w:rsid w:val="0025786E"/>
    <w:rsid w:val="00257A01"/>
    <w:rsid w:val="002609D3"/>
    <w:rsid w:val="00266125"/>
    <w:rsid w:val="002663B8"/>
    <w:rsid w:val="002710AB"/>
    <w:rsid w:val="0027315D"/>
    <w:rsid w:val="0027366D"/>
    <w:rsid w:val="0027370E"/>
    <w:rsid w:val="00283B3F"/>
    <w:rsid w:val="002862DD"/>
    <w:rsid w:val="00292767"/>
    <w:rsid w:val="00294E7E"/>
    <w:rsid w:val="00295E3B"/>
    <w:rsid w:val="00296131"/>
    <w:rsid w:val="002A010D"/>
    <w:rsid w:val="002A0D62"/>
    <w:rsid w:val="002A260C"/>
    <w:rsid w:val="002B151C"/>
    <w:rsid w:val="002B21AA"/>
    <w:rsid w:val="002B2EAC"/>
    <w:rsid w:val="002B4EF5"/>
    <w:rsid w:val="002B702C"/>
    <w:rsid w:val="002C038E"/>
    <w:rsid w:val="002C11B6"/>
    <w:rsid w:val="002C48F8"/>
    <w:rsid w:val="002C77D3"/>
    <w:rsid w:val="002D252F"/>
    <w:rsid w:val="002D40B6"/>
    <w:rsid w:val="002E0B64"/>
    <w:rsid w:val="002E490F"/>
    <w:rsid w:val="002E5BDF"/>
    <w:rsid w:val="002E6560"/>
    <w:rsid w:val="002E6B10"/>
    <w:rsid w:val="002E6CE2"/>
    <w:rsid w:val="002E6F01"/>
    <w:rsid w:val="002E7166"/>
    <w:rsid w:val="002F2F0B"/>
    <w:rsid w:val="002F5204"/>
    <w:rsid w:val="002F56F9"/>
    <w:rsid w:val="002F7CAA"/>
    <w:rsid w:val="003002CC"/>
    <w:rsid w:val="00304E19"/>
    <w:rsid w:val="00307C1F"/>
    <w:rsid w:val="00310694"/>
    <w:rsid w:val="00311B9F"/>
    <w:rsid w:val="00312A57"/>
    <w:rsid w:val="003145C6"/>
    <w:rsid w:val="00314689"/>
    <w:rsid w:val="003147E9"/>
    <w:rsid w:val="00321099"/>
    <w:rsid w:val="00321FCA"/>
    <w:rsid w:val="00322C73"/>
    <w:rsid w:val="00324041"/>
    <w:rsid w:val="00324E0E"/>
    <w:rsid w:val="00324F04"/>
    <w:rsid w:val="0032514F"/>
    <w:rsid w:val="0032546E"/>
    <w:rsid w:val="003266C0"/>
    <w:rsid w:val="0033009A"/>
    <w:rsid w:val="00330154"/>
    <w:rsid w:val="00330AED"/>
    <w:rsid w:val="00334A87"/>
    <w:rsid w:val="00334C12"/>
    <w:rsid w:val="003361EB"/>
    <w:rsid w:val="003363F2"/>
    <w:rsid w:val="00336621"/>
    <w:rsid w:val="0033711D"/>
    <w:rsid w:val="00337AC6"/>
    <w:rsid w:val="00342A3B"/>
    <w:rsid w:val="00347005"/>
    <w:rsid w:val="00347037"/>
    <w:rsid w:val="003470C8"/>
    <w:rsid w:val="00347CBB"/>
    <w:rsid w:val="00350416"/>
    <w:rsid w:val="0035291B"/>
    <w:rsid w:val="0035482A"/>
    <w:rsid w:val="003555F4"/>
    <w:rsid w:val="00356D18"/>
    <w:rsid w:val="0035700C"/>
    <w:rsid w:val="003608AE"/>
    <w:rsid w:val="00361A4A"/>
    <w:rsid w:val="0036266E"/>
    <w:rsid w:val="00363FE6"/>
    <w:rsid w:val="003663F5"/>
    <w:rsid w:val="0036680C"/>
    <w:rsid w:val="003707F7"/>
    <w:rsid w:val="00374AB4"/>
    <w:rsid w:val="00377FD2"/>
    <w:rsid w:val="00380DE3"/>
    <w:rsid w:val="00381D55"/>
    <w:rsid w:val="003866A8"/>
    <w:rsid w:val="00393666"/>
    <w:rsid w:val="003937BD"/>
    <w:rsid w:val="003939B2"/>
    <w:rsid w:val="00394A9A"/>
    <w:rsid w:val="003957E9"/>
    <w:rsid w:val="003979AF"/>
    <w:rsid w:val="00397FBF"/>
    <w:rsid w:val="003A0BC9"/>
    <w:rsid w:val="003A3561"/>
    <w:rsid w:val="003A4386"/>
    <w:rsid w:val="003B16AE"/>
    <w:rsid w:val="003B189C"/>
    <w:rsid w:val="003B2D19"/>
    <w:rsid w:val="003B46D9"/>
    <w:rsid w:val="003B7475"/>
    <w:rsid w:val="003C1454"/>
    <w:rsid w:val="003C3271"/>
    <w:rsid w:val="003C3FBF"/>
    <w:rsid w:val="003C7461"/>
    <w:rsid w:val="003D0A90"/>
    <w:rsid w:val="003D1DD3"/>
    <w:rsid w:val="003D211E"/>
    <w:rsid w:val="003D3B59"/>
    <w:rsid w:val="003D3D0A"/>
    <w:rsid w:val="003D7466"/>
    <w:rsid w:val="003E0856"/>
    <w:rsid w:val="003E0C24"/>
    <w:rsid w:val="003E1D37"/>
    <w:rsid w:val="003E6E83"/>
    <w:rsid w:val="003E758B"/>
    <w:rsid w:val="003F33DF"/>
    <w:rsid w:val="003F429C"/>
    <w:rsid w:val="00401AA6"/>
    <w:rsid w:val="004033A6"/>
    <w:rsid w:val="00410135"/>
    <w:rsid w:val="00410237"/>
    <w:rsid w:val="00410CF0"/>
    <w:rsid w:val="00411C32"/>
    <w:rsid w:val="00414544"/>
    <w:rsid w:val="00414A0E"/>
    <w:rsid w:val="00415995"/>
    <w:rsid w:val="00416E81"/>
    <w:rsid w:val="00417058"/>
    <w:rsid w:val="00417AF5"/>
    <w:rsid w:val="004237FC"/>
    <w:rsid w:val="00423BD1"/>
    <w:rsid w:val="00426ED4"/>
    <w:rsid w:val="00430043"/>
    <w:rsid w:val="00433A1B"/>
    <w:rsid w:val="00433EFF"/>
    <w:rsid w:val="00434B7D"/>
    <w:rsid w:val="00434DE3"/>
    <w:rsid w:val="00436323"/>
    <w:rsid w:val="00436C98"/>
    <w:rsid w:val="00436D06"/>
    <w:rsid w:val="00437642"/>
    <w:rsid w:val="00440FD6"/>
    <w:rsid w:val="00441324"/>
    <w:rsid w:val="004418D4"/>
    <w:rsid w:val="00441A28"/>
    <w:rsid w:val="004423FE"/>
    <w:rsid w:val="004460EC"/>
    <w:rsid w:val="00446233"/>
    <w:rsid w:val="00453A79"/>
    <w:rsid w:val="00456032"/>
    <w:rsid w:val="00457B19"/>
    <w:rsid w:val="004612A4"/>
    <w:rsid w:val="00461F6A"/>
    <w:rsid w:val="00463017"/>
    <w:rsid w:val="00463770"/>
    <w:rsid w:val="00464FD4"/>
    <w:rsid w:val="00466E47"/>
    <w:rsid w:val="004677A2"/>
    <w:rsid w:val="00467937"/>
    <w:rsid w:val="00470887"/>
    <w:rsid w:val="00473018"/>
    <w:rsid w:val="00473510"/>
    <w:rsid w:val="004737D0"/>
    <w:rsid w:val="00475E6D"/>
    <w:rsid w:val="004776CF"/>
    <w:rsid w:val="004816F7"/>
    <w:rsid w:val="004818E3"/>
    <w:rsid w:val="00483032"/>
    <w:rsid w:val="00483500"/>
    <w:rsid w:val="004836DF"/>
    <w:rsid w:val="00483FE5"/>
    <w:rsid w:val="004848CB"/>
    <w:rsid w:val="0048548A"/>
    <w:rsid w:val="0048614B"/>
    <w:rsid w:val="00486E97"/>
    <w:rsid w:val="004903FD"/>
    <w:rsid w:val="0049347C"/>
    <w:rsid w:val="0049435A"/>
    <w:rsid w:val="0049747C"/>
    <w:rsid w:val="00497BC4"/>
    <w:rsid w:val="004A1958"/>
    <w:rsid w:val="004A2491"/>
    <w:rsid w:val="004A27DE"/>
    <w:rsid w:val="004A2E53"/>
    <w:rsid w:val="004A2ED8"/>
    <w:rsid w:val="004A33EA"/>
    <w:rsid w:val="004A426A"/>
    <w:rsid w:val="004A42CD"/>
    <w:rsid w:val="004A4B01"/>
    <w:rsid w:val="004B07B1"/>
    <w:rsid w:val="004B3A3B"/>
    <w:rsid w:val="004B5ACD"/>
    <w:rsid w:val="004B61A4"/>
    <w:rsid w:val="004C053F"/>
    <w:rsid w:val="004C1638"/>
    <w:rsid w:val="004C5777"/>
    <w:rsid w:val="004C7D35"/>
    <w:rsid w:val="004D1226"/>
    <w:rsid w:val="004D1678"/>
    <w:rsid w:val="004D1A07"/>
    <w:rsid w:val="004D4052"/>
    <w:rsid w:val="004D4483"/>
    <w:rsid w:val="004D4949"/>
    <w:rsid w:val="004D55E3"/>
    <w:rsid w:val="004D7B9F"/>
    <w:rsid w:val="004E189B"/>
    <w:rsid w:val="004E5297"/>
    <w:rsid w:val="004E70EA"/>
    <w:rsid w:val="004F7C7B"/>
    <w:rsid w:val="00503413"/>
    <w:rsid w:val="0050349B"/>
    <w:rsid w:val="005036FE"/>
    <w:rsid w:val="00507FA7"/>
    <w:rsid w:val="00510860"/>
    <w:rsid w:val="00511FC1"/>
    <w:rsid w:val="0051424E"/>
    <w:rsid w:val="00514B3A"/>
    <w:rsid w:val="005154BB"/>
    <w:rsid w:val="005168E7"/>
    <w:rsid w:val="0052020F"/>
    <w:rsid w:val="005219EB"/>
    <w:rsid w:val="00524973"/>
    <w:rsid w:val="005251B3"/>
    <w:rsid w:val="005274D1"/>
    <w:rsid w:val="00527B09"/>
    <w:rsid w:val="00531A10"/>
    <w:rsid w:val="00531D16"/>
    <w:rsid w:val="00533D95"/>
    <w:rsid w:val="005364F7"/>
    <w:rsid w:val="005379EB"/>
    <w:rsid w:val="00540137"/>
    <w:rsid w:val="0054081F"/>
    <w:rsid w:val="0054334B"/>
    <w:rsid w:val="00545A7E"/>
    <w:rsid w:val="00546D9E"/>
    <w:rsid w:val="00551479"/>
    <w:rsid w:val="00552F26"/>
    <w:rsid w:val="005553F1"/>
    <w:rsid w:val="00555626"/>
    <w:rsid w:val="00560329"/>
    <w:rsid w:val="00560DBB"/>
    <w:rsid w:val="005613B4"/>
    <w:rsid w:val="005616EA"/>
    <w:rsid w:val="00565331"/>
    <w:rsid w:val="00566DA4"/>
    <w:rsid w:val="0057064A"/>
    <w:rsid w:val="00571678"/>
    <w:rsid w:val="00571845"/>
    <w:rsid w:val="00583D03"/>
    <w:rsid w:val="0058428A"/>
    <w:rsid w:val="00584592"/>
    <w:rsid w:val="00590065"/>
    <w:rsid w:val="005904C9"/>
    <w:rsid w:val="00590550"/>
    <w:rsid w:val="005914C3"/>
    <w:rsid w:val="00592785"/>
    <w:rsid w:val="00594C07"/>
    <w:rsid w:val="00597A67"/>
    <w:rsid w:val="005A0E99"/>
    <w:rsid w:val="005A1C29"/>
    <w:rsid w:val="005A2046"/>
    <w:rsid w:val="005A4409"/>
    <w:rsid w:val="005A7980"/>
    <w:rsid w:val="005B0FD7"/>
    <w:rsid w:val="005B4903"/>
    <w:rsid w:val="005B5815"/>
    <w:rsid w:val="005B6698"/>
    <w:rsid w:val="005B6B27"/>
    <w:rsid w:val="005C0902"/>
    <w:rsid w:val="005C277B"/>
    <w:rsid w:val="005D058C"/>
    <w:rsid w:val="005D2C27"/>
    <w:rsid w:val="005D5FF0"/>
    <w:rsid w:val="005E190F"/>
    <w:rsid w:val="005E33C7"/>
    <w:rsid w:val="005E418D"/>
    <w:rsid w:val="005F4063"/>
    <w:rsid w:val="005F6998"/>
    <w:rsid w:val="005F6F85"/>
    <w:rsid w:val="006020A0"/>
    <w:rsid w:val="00602917"/>
    <w:rsid w:val="0061165F"/>
    <w:rsid w:val="00611B36"/>
    <w:rsid w:val="00617421"/>
    <w:rsid w:val="00621FC7"/>
    <w:rsid w:val="0062449C"/>
    <w:rsid w:val="00624E51"/>
    <w:rsid w:val="006256AF"/>
    <w:rsid w:val="00633884"/>
    <w:rsid w:val="006343B8"/>
    <w:rsid w:val="00634F9D"/>
    <w:rsid w:val="0063578F"/>
    <w:rsid w:val="0063714C"/>
    <w:rsid w:val="006405F1"/>
    <w:rsid w:val="006436BC"/>
    <w:rsid w:val="00643960"/>
    <w:rsid w:val="00645E4B"/>
    <w:rsid w:val="00647DCC"/>
    <w:rsid w:val="006522DB"/>
    <w:rsid w:val="00656555"/>
    <w:rsid w:val="00657F93"/>
    <w:rsid w:val="006614A0"/>
    <w:rsid w:val="00661C9F"/>
    <w:rsid w:val="00663D17"/>
    <w:rsid w:val="00664029"/>
    <w:rsid w:val="006657AE"/>
    <w:rsid w:val="00665ED4"/>
    <w:rsid w:val="0066683D"/>
    <w:rsid w:val="0066722F"/>
    <w:rsid w:val="0067338E"/>
    <w:rsid w:val="00673B0F"/>
    <w:rsid w:val="00676823"/>
    <w:rsid w:val="00676D7E"/>
    <w:rsid w:val="00681EB6"/>
    <w:rsid w:val="00694E39"/>
    <w:rsid w:val="0069561F"/>
    <w:rsid w:val="006A556A"/>
    <w:rsid w:val="006A5664"/>
    <w:rsid w:val="006A5FDB"/>
    <w:rsid w:val="006A7174"/>
    <w:rsid w:val="006A7233"/>
    <w:rsid w:val="006A78C0"/>
    <w:rsid w:val="006C2830"/>
    <w:rsid w:val="006C2860"/>
    <w:rsid w:val="006C3AC6"/>
    <w:rsid w:val="006C4E7B"/>
    <w:rsid w:val="006C7197"/>
    <w:rsid w:val="006D2DD5"/>
    <w:rsid w:val="006D2E88"/>
    <w:rsid w:val="006D3517"/>
    <w:rsid w:val="006D4E93"/>
    <w:rsid w:val="006D5D36"/>
    <w:rsid w:val="006D778B"/>
    <w:rsid w:val="006E06ED"/>
    <w:rsid w:val="006E0833"/>
    <w:rsid w:val="006E0A16"/>
    <w:rsid w:val="006E14F6"/>
    <w:rsid w:val="006E395C"/>
    <w:rsid w:val="006E499C"/>
    <w:rsid w:val="006E6322"/>
    <w:rsid w:val="006E7112"/>
    <w:rsid w:val="006F051B"/>
    <w:rsid w:val="006F16B0"/>
    <w:rsid w:val="006F423E"/>
    <w:rsid w:val="0070046B"/>
    <w:rsid w:val="00701298"/>
    <w:rsid w:val="00701E13"/>
    <w:rsid w:val="00703855"/>
    <w:rsid w:val="007066D0"/>
    <w:rsid w:val="007072F5"/>
    <w:rsid w:val="00711A81"/>
    <w:rsid w:val="00712723"/>
    <w:rsid w:val="00717811"/>
    <w:rsid w:val="00725DA9"/>
    <w:rsid w:val="00734531"/>
    <w:rsid w:val="00734CA1"/>
    <w:rsid w:val="00745223"/>
    <w:rsid w:val="007463B6"/>
    <w:rsid w:val="00746BF8"/>
    <w:rsid w:val="00747CBD"/>
    <w:rsid w:val="00750CC5"/>
    <w:rsid w:val="00755570"/>
    <w:rsid w:val="00756CB1"/>
    <w:rsid w:val="007609F5"/>
    <w:rsid w:val="00761828"/>
    <w:rsid w:val="00761AC7"/>
    <w:rsid w:val="00761EA2"/>
    <w:rsid w:val="00762261"/>
    <w:rsid w:val="00762674"/>
    <w:rsid w:val="007661E7"/>
    <w:rsid w:val="00767DF6"/>
    <w:rsid w:val="00770297"/>
    <w:rsid w:val="007728A6"/>
    <w:rsid w:val="0077319E"/>
    <w:rsid w:val="0077352F"/>
    <w:rsid w:val="00773EA0"/>
    <w:rsid w:val="007747D0"/>
    <w:rsid w:val="00775451"/>
    <w:rsid w:val="007763A9"/>
    <w:rsid w:val="00782094"/>
    <w:rsid w:val="007820F4"/>
    <w:rsid w:val="00782841"/>
    <w:rsid w:val="00782C55"/>
    <w:rsid w:val="00785C4B"/>
    <w:rsid w:val="00785D11"/>
    <w:rsid w:val="00786EE2"/>
    <w:rsid w:val="00794C82"/>
    <w:rsid w:val="00794C91"/>
    <w:rsid w:val="00796B8B"/>
    <w:rsid w:val="007A1917"/>
    <w:rsid w:val="007A19C3"/>
    <w:rsid w:val="007A291D"/>
    <w:rsid w:val="007A38EF"/>
    <w:rsid w:val="007A4FCA"/>
    <w:rsid w:val="007A55D2"/>
    <w:rsid w:val="007A6B98"/>
    <w:rsid w:val="007A6CDE"/>
    <w:rsid w:val="007A7F9E"/>
    <w:rsid w:val="007B1702"/>
    <w:rsid w:val="007B27B9"/>
    <w:rsid w:val="007B2A64"/>
    <w:rsid w:val="007B2C78"/>
    <w:rsid w:val="007B4471"/>
    <w:rsid w:val="007B4600"/>
    <w:rsid w:val="007C2DBE"/>
    <w:rsid w:val="007C3A14"/>
    <w:rsid w:val="007C453F"/>
    <w:rsid w:val="007C5DEB"/>
    <w:rsid w:val="007C63AE"/>
    <w:rsid w:val="007C7022"/>
    <w:rsid w:val="007D1BD4"/>
    <w:rsid w:val="007D2F31"/>
    <w:rsid w:val="007D3124"/>
    <w:rsid w:val="007D6E09"/>
    <w:rsid w:val="007E003E"/>
    <w:rsid w:val="007E1D60"/>
    <w:rsid w:val="007E6303"/>
    <w:rsid w:val="007E7C18"/>
    <w:rsid w:val="007F0895"/>
    <w:rsid w:val="007F566D"/>
    <w:rsid w:val="00802907"/>
    <w:rsid w:val="00802E32"/>
    <w:rsid w:val="0080352D"/>
    <w:rsid w:val="00804180"/>
    <w:rsid w:val="00804407"/>
    <w:rsid w:val="0080448E"/>
    <w:rsid w:val="00805267"/>
    <w:rsid w:val="00805433"/>
    <w:rsid w:val="00806016"/>
    <w:rsid w:val="00806919"/>
    <w:rsid w:val="00807EEB"/>
    <w:rsid w:val="00810A38"/>
    <w:rsid w:val="00814F88"/>
    <w:rsid w:val="00815E43"/>
    <w:rsid w:val="00817851"/>
    <w:rsid w:val="00817E5A"/>
    <w:rsid w:val="00821E12"/>
    <w:rsid w:val="00822702"/>
    <w:rsid w:val="00823729"/>
    <w:rsid w:val="0082397F"/>
    <w:rsid w:val="00826193"/>
    <w:rsid w:val="00826D96"/>
    <w:rsid w:val="00827698"/>
    <w:rsid w:val="00831C56"/>
    <w:rsid w:val="00837E09"/>
    <w:rsid w:val="00840911"/>
    <w:rsid w:val="00840D9F"/>
    <w:rsid w:val="00841DAE"/>
    <w:rsid w:val="00843EB6"/>
    <w:rsid w:val="00844907"/>
    <w:rsid w:val="008455D1"/>
    <w:rsid w:val="00845A35"/>
    <w:rsid w:val="008460C4"/>
    <w:rsid w:val="00847180"/>
    <w:rsid w:val="00847DA8"/>
    <w:rsid w:val="00847FD6"/>
    <w:rsid w:val="008507A1"/>
    <w:rsid w:val="00850981"/>
    <w:rsid w:val="00855E79"/>
    <w:rsid w:val="008568E7"/>
    <w:rsid w:val="00856A41"/>
    <w:rsid w:val="00856F4A"/>
    <w:rsid w:val="008602E7"/>
    <w:rsid w:val="0086482C"/>
    <w:rsid w:val="00864B39"/>
    <w:rsid w:val="00866A6A"/>
    <w:rsid w:val="00870215"/>
    <w:rsid w:val="008702D9"/>
    <w:rsid w:val="008708A3"/>
    <w:rsid w:val="008737CB"/>
    <w:rsid w:val="00873983"/>
    <w:rsid w:val="008756C4"/>
    <w:rsid w:val="00876F13"/>
    <w:rsid w:val="008801D7"/>
    <w:rsid w:val="0088303F"/>
    <w:rsid w:val="008849A2"/>
    <w:rsid w:val="00890BAB"/>
    <w:rsid w:val="008915FF"/>
    <w:rsid w:val="00891B3E"/>
    <w:rsid w:val="0089350E"/>
    <w:rsid w:val="00893E82"/>
    <w:rsid w:val="00896CFE"/>
    <w:rsid w:val="00897C43"/>
    <w:rsid w:val="008A0E4C"/>
    <w:rsid w:val="008A124C"/>
    <w:rsid w:val="008A1E15"/>
    <w:rsid w:val="008A2BF9"/>
    <w:rsid w:val="008A4788"/>
    <w:rsid w:val="008A496E"/>
    <w:rsid w:val="008A550C"/>
    <w:rsid w:val="008A555B"/>
    <w:rsid w:val="008B1B6F"/>
    <w:rsid w:val="008B4AED"/>
    <w:rsid w:val="008B587A"/>
    <w:rsid w:val="008B5ED5"/>
    <w:rsid w:val="008C1016"/>
    <w:rsid w:val="008C27B0"/>
    <w:rsid w:val="008C2F16"/>
    <w:rsid w:val="008C65B0"/>
    <w:rsid w:val="008C675B"/>
    <w:rsid w:val="008D3A7C"/>
    <w:rsid w:val="008D5F38"/>
    <w:rsid w:val="008D6031"/>
    <w:rsid w:val="008D748A"/>
    <w:rsid w:val="008E1269"/>
    <w:rsid w:val="008E1517"/>
    <w:rsid w:val="008E4CB1"/>
    <w:rsid w:val="008E74FC"/>
    <w:rsid w:val="008E7FF4"/>
    <w:rsid w:val="008F1040"/>
    <w:rsid w:val="008F4690"/>
    <w:rsid w:val="008F5946"/>
    <w:rsid w:val="008F7A82"/>
    <w:rsid w:val="008F7D25"/>
    <w:rsid w:val="009004C8"/>
    <w:rsid w:val="00903704"/>
    <w:rsid w:val="00904012"/>
    <w:rsid w:val="009050DC"/>
    <w:rsid w:val="00905287"/>
    <w:rsid w:val="009059D6"/>
    <w:rsid w:val="00905ABF"/>
    <w:rsid w:val="00911B4B"/>
    <w:rsid w:val="00913A9D"/>
    <w:rsid w:val="00914C7B"/>
    <w:rsid w:val="009171EE"/>
    <w:rsid w:val="00921AAC"/>
    <w:rsid w:val="00923A94"/>
    <w:rsid w:val="00923D7C"/>
    <w:rsid w:val="00925618"/>
    <w:rsid w:val="00931DA1"/>
    <w:rsid w:val="00933583"/>
    <w:rsid w:val="009337D4"/>
    <w:rsid w:val="009339F8"/>
    <w:rsid w:val="009367F7"/>
    <w:rsid w:val="0094051F"/>
    <w:rsid w:val="00940E8F"/>
    <w:rsid w:val="00942F1A"/>
    <w:rsid w:val="00950C1D"/>
    <w:rsid w:val="00954B03"/>
    <w:rsid w:val="00954D6E"/>
    <w:rsid w:val="009560C6"/>
    <w:rsid w:val="00961F82"/>
    <w:rsid w:val="0096228C"/>
    <w:rsid w:val="009632BE"/>
    <w:rsid w:val="009648DE"/>
    <w:rsid w:val="009659C4"/>
    <w:rsid w:val="00965EEB"/>
    <w:rsid w:val="00965F75"/>
    <w:rsid w:val="00966E1E"/>
    <w:rsid w:val="0097421A"/>
    <w:rsid w:val="00975CAB"/>
    <w:rsid w:val="0097623C"/>
    <w:rsid w:val="00980121"/>
    <w:rsid w:val="00980D67"/>
    <w:rsid w:val="00982E69"/>
    <w:rsid w:val="0098306D"/>
    <w:rsid w:val="009834D2"/>
    <w:rsid w:val="00983CF4"/>
    <w:rsid w:val="00987BEF"/>
    <w:rsid w:val="009915E2"/>
    <w:rsid w:val="00991CD0"/>
    <w:rsid w:val="00992396"/>
    <w:rsid w:val="009940EC"/>
    <w:rsid w:val="009A2507"/>
    <w:rsid w:val="009A4715"/>
    <w:rsid w:val="009B1827"/>
    <w:rsid w:val="009B2E2A"/>
    <w:rsid w:val="009B30C0"/>
    <w:rsid w:val="009B37E8"/>
    <w:rsid w:val="009B49FE"/>
    <w:rsid w:val="009B5C58"/>
    <w:rsid w:val="009C047B"/>
    <w:rsid w:val="009C10C3"/>
    <w:rsid w:val="009C12EA"/>
    <w:rsid w:val="009C16F8"/>
    <w:rsid w:val="009C34DA"/>
    <w:rsid w:val="009C5B33"/>
    <w:rsid w:val="009C5EAD"/>
    <w:rsid w:val="009C6738"/>
    <w:rsid w:val="009C6B98"/>
    <w:rsid w:val="009C78F0"/>
    <w:rsid w:val="009D001D"/>
    <w:rsid w:val="009D088A"/>
    <w:rsid w:val="009D0FB9"/>
    <w:rsid w:val="009D28CA"/>
    <w:rsid w:val="009D3082"/>
    <w:rsid w:val="009D5233"/>
    <w:rsid w:val="009E4F79"/>
    <w:rsid w:val="009E75EB"/>
    <w:rsid w:val="009F046D"/>
    <w:rsid w:val="009F2909"/>
    <w:rsid w:val="009F35C8"/>
    <w:rsid w:val="009F78FB"/>
    <w:rsid w:val="009F7E8A"/>
    <w:rsid w:val="00A01C8B"/>
    <w:rsid w:val="00A03275"/>
    <w:rsid w:val="00A034A4"/>
    <w:rsid w:val="00A07216"/>
    <w:rsid w:val="00A12466"/>
    <w:rsid w:val="00A22FD9"/>
    <w:rsid w:val="00A247DE"/>
    <w:rsid w:val="00A25459"/>
    <w:rsid w:val="00A267B9"/>
    <w:rsid w:val="00A27E73"/>
    <w:rsid w:val="00A27F7D"/>
    <w:rsid w:val="00A30968"/>
    <w:rsid w:val="00A30BA8"/>
    <w:rsid w:val="00A313A3"/>
    <w:rsid w:val="00A31542"/>
    <w:rsid w:val="00A35416"/>
    <w:rsid w:val="00A40598"/>
    <w:rsid w:val="00A408EC"/>
    <w:rsid w:val="00A415B2"/>
    <w:rsid w:val="00A41ED8"/>
    <w:rsid w:val="00A42C8D"/>
    <w:rsid w:val="00A4424E"/>
    <w:rsid w:val="00A447A2"/>
    <w:rsid w:val="00A45134"/>
    <w:rsid w:val="00A4684C"/>
    <w:rsid w:val="00A47E6A"/>
    <w:rsid w:val="00A50F81"/>
    <w:rsid w:val="00A5167E"/>
    <w:rsid w:val="00A54A2F"/>
    <w:rsid w:val="00A5572E"/>
    <w:rsid w:val="00A56009"/>
    <w:rsid w:val="00A563EE"/>
    <w:rsid w:val="00A57882"/>
    <w:rsid w:val="00A657FD"/>
    <w:rsid w:val="00A66B18"/>
    <w:rsid w:val="00A66D30"/>
    <w:rsid w:val="00A66EA5"/>
    <w:rsid w:val="00A6735E"/>
    <w:rsid w:val="00A7080C"/>
    <w:rsid w:val="00A7209B"/>
    <w:rsid w:val="00A738C5"/>
    <w:rsid w:val="00A746FA"/>
    <w:rsid w:val="00A77AA0"/>
    <w:rsid w:val="00A83CA0"/>
    <w:rsid w:val="00A8475D"/>
    <w:rsid w:val="00A90692"/>
    <w:rsid w:val="00A90F3F"/>
    <w:rsid w:val="00A92B43"/>
    <w:rsid w:val="00A92BB6"/>
    <w:rsid w:val="00A95A0C"/>
    <w:rsid w:val="00AA2565"/>
    <w:rsid w:val="00AA2CAB"/>
    <w:rsid w:val="00AA3A82"/>
    <w:rsid w:val="00AA6807"/>
    <w:rsid w:val="00AB28EF"/>
    <w:rsid w:val="00AB3074"/>
    <w:rsid w:val="00AB7C34"/>
    <w:rsid w:val="00AC0283"/>
    <w:rsid w:val="00AC0A28"/>
    <w:rsid w:val="00AC4286"/>
    <w:rsid w:val="00AC6237"/>
    <w:rsid w:val="00AC62A5"/>
    <w:rsid w:val="00AC696D"/>
    <w:rsid w:val="00AC7B84"/>
    <w:rsid w:val="00AE4AB3"/>
    <w:rsid w:val="00AE512F"/>
    <w:rsid w:val="00AE6D47"/>
    <w:rsid w:val="00AF05F1"/>
    <w:rsid w:val="00AF0CE7"/>
    <w:rsid w:val="00AF28DD"/>
    <w:rsid w:val="00AF3399"/>
    <w:rsid w:val="00AF42C5"/>
    <w:rsid w:val="00AF4793"/>
    <w:rsid w:val="00AF5C1F"/>
    <w:rsid w:val="00AF5CAA"/>
    <w:rsid w:val="00AF5D13"/>
    <w:rsid w:val="00B00912"/>
    <w:rsid w:val="00B00A50"/>
    <w:rsid w:val="00B03C0A"/>
    <w:rsid w:val="00B03C12"/>
    <w:rsid w:val="00B03EA8"/>
    <w:rsid w:val="00B0584B"/>
    <w:rsid w:val="00B06A3F"/>
    <w:rsid w:val="00B106C9"/>
    <w:rsid w:val="00B1410D"/>
    <w:rsid w:val="00B174AD"/>
    <w:rsid w:val="00B17FB2"/>
    <w:rsid w:val="00B22FD0"/>
    <w:rsid w:val="00B26164"/>
    <w:rsid w:val="00B306EF"/>
    <w:rsid w:val="00B307ED"/>
    <w:rsid w:val="00B312EE"/>
    <w:rsid w:val="00B32413"/>
    <w:rsid w:val="00B336C4"/>
    <w:rsid w:val="00B33B54"/>
    <w:rsid w:val="00B356CD"/>
    <w:rsid w:val="00B404BC"/>
    <w:rsid w:val="00B42FB9"/>
    <w:rsid w:val="00B468A4"/>
    <w:rsid w:val="00B47E50"/>
    <w:rsid w:val="00B51456"/>
    <w:rsid w:val="00B51DF2"/>
    <w:rsid w:val="00B522EE"/>
    <w:rsid w:val="00B529CE"/>
    <w:rsid w:val="00B55FD3"/>
    <w:rsid w:val="00B56BD7"/>
    <w:rsid w:val="00B57683"/>
    <w:rsid w:val="00B60270"/>
    <w:rsid w:val="00B604FB"/>
    <w:rsid w:val="00B62197"/>
    <w:rsid w:val="00B630FE"/>
    <w:rsid w:val="00B63FC5"/>
    <w:rsid w:val="00B6526F"/>
    <w:rsid w:val="00B658D9"/>
    <w:rsid w:val="00B67134"/>
    <w:rsid w:val="00B67579"/>
    <w:rsid w:val="00B7007A"/>
    <w:rsid w:val="00B70995"/>
    <w:rsid w:val="00B71EB2"/>
    <w:rsid w:val="00B75093"/>
    <w:rsid w:val="00B75C56"/>
    <w:rsid w:val="00B76928"/>
    <w:rsid w:val="00B76C14"/>
    <w:rsid w:val="00B82403"/>
    <w:rsid w:val="00B85C1C"/>
    <w:rsid w:val="00B8652B"/>
    <w:rsid w:val="00B86F41"/>
    <w:rsid w:val="00B87566"/>
    <w:rsid w:val="00B909F7"/>
    <w:rsid w:val="00B92A67"/>
    <w:rsid w:val="00B92CA6"/>
    <w:rsid w:val="00B93D2D"/>
    <w:rsid w:val="00B95FE3"/>
    <w:rsid w:val="00B96A0C"/>
    <w:rsid w:val="00BA0A14"/>
    <w:rsid w:val="00BA0AC6"/>
    <w:rsid w:val="00BA0BE7"/>
    <w:rsid w:val="00BA50AE"/>
    <w:rsid w:val="00BA5CD5"/>
    <w:rsid w:val="00BA5F7B"/>
    <w:rsid w:val="00BA7C5A"/>
    <w:rsid w:val="00BB4745"/>
    <w:rsid w:val="00BC1311"/>
    <w:rsid w:val="00BC1BC9"/>
    <w:rsid w:val="00BC2DD6"/>
    <w:rsid w:val="00BC6712"/>
    <w:rsid w:val="00BC73B3"/>
    <w:rsid w:val="00BC7DD1"/>
    <w:rsid w:val="00BD169D"/>
    <w:rsid w:val="00BD6C64"/>
    <w:rsid w:val="00BE4C5C"/>
    <w:rsid w:val="00BE4CFD"/>
    <w:rsid w:val="00BE59D4"/>
    <w:rsid w:val="00BE6428"/>
    <w:rsid w:val="00BE65E9"/>
    <w:rsid w:val="00BE7532"/>
    <w:rsid w:val="00BF022C"/>
    <w:rsid w:val="00BF192B"/>
    <w:rsid w:val="00BF25E0"/>
    <w:rsid w:val="00BF402D"/>
    <w:rsid w:val="00BF4E60"/>
    <w:rsid w:val="00BF55A0"/>
    <w:rsid w:val="00C00214"/>
    <w:rsid w:val="00C00D4E"/>
    <w:rsid w:val="00C01E68"/>
    <w:rsid w:val="00C02B08"/>
    <w:rsid w:val="00C04D06"/>
    <w:rsid w:val="00C0574C"/>
    <w:rsid w:val="00C06E63"/>
    <w:rsid w:val="00C1080D"/>
    <w:rsid w:val="00C13041"/>
    <w:rsid w:val="00C14865"/>
    <w:rsid w:val="00C1675D"/>
    <w:rsid w:val="00C22210"/>
    <w:rsid w:val="00C23CA1"/>
    <w:rsid w:val="00C26536"/>
    <w:rsid w:val="00C27673"/>
    <w:rsid w:val="00C30716"/>
    <w:rsid w:val="00C31EB9"/>
    <w:rsid w:val="00C32285"/>
    <w:rsid w:val="00C323F9"/>
    <w:rsid w:val="00C32DA8"/>
    <w:rsid w:val="00C33765"/>
    <w:rsid w:val="00C34271"/>
    <w:rsid w:val="00C34FF0"/>
    <w:rsid w:val="00C37523"/>
    <w:rsid w:val="00C40002"/>
    <w:rsid w:val="00C40FDE"/>
    <w:rsid w:val="00C42309"/>
    <w:rsid w:val="00C43317"/>
    <w:rsid w:val="00C43A1A"/>
    <w:rsid w:val="00C44D8B"/>
    <w:rsid w:val="00C454EF"/>
    <w:rsid w:val="00C45502"/>
    <w:rsid w:val="00C51D61"/>
    <w:rsid w:val="00C526DB"/>
    <w:rsid w:val="00C534DC"/>
    <w:rsid w:val="00C5414B"/>
    <w:rsid w:val="00C5436C"/>
    <w:rsid w:val="00C55861"/>
    <w:rsid w:val="00C559E4"/>
    <w:rsid w:val="00C64033"/>
    <w:rsid w:val="00C64A50"/>
    <w:rsid w:val="00C653F9"/>
    <w:rsid w:val="00C703E0"/>
    <w:rsid w:val="00C7124A"/>
    <w:rsid w:val="00C72E7A"/>
    <w:rsid w:val="00C74B52"/>
    <w:rsid w:val="00C75375"/>
    <w:rsid w:val="00C77604"/>
    <w:rsid w:val="00C8140E"/>
    <w:rsid w:val="00C82035"/>
    <w:rsid w:val="00C82C57"/>
    <w:rsid w:val="00C83717"/>
    <w:rsid w:val="00C864DB"/>
    <w:rsid w:val="00C868B1"/>
    <w:rsid w:val="00C875D3"/>
    <w:rsid w:val="00C87F7E"/>
    <w:rsid w:val="00C92093"/>
    <w:rsid w:val="00C96D39"/>
    <w:rsid w:val="00C97B51"/>
    <w:rsid w:val="00CA0B01"/>
    <w:rsid w:val="00CA2664"/>
    <w:rsid w:val="00CA3257"/>
    <w:rsid w:val="00CA372E"/>
    <w:rsid w:val="00CA3FCB"/>
    <w:rsid w:val="00CA4152"/>
    <w:rsid w:val="00CA763E"/>
    <w:rsid w:val="00CB1172"/>
    <w:rsid w:val="00CB397F"/>
    <w:rsid w:val="00CB6B0A"/>
    <w:rsid w:val="00CC07A8"/>
    <w:rsid w:val="00CC1678"/>
    <w:rsid w:val="00CC5958"/>
    <w:rsid w:val="00CC7230"/>
    <w:rsid w:val="00CD173E"/>
    <w:rsid w:val="00CD4E21"/>
    <w:rsid w:val="00CD5A0E"/>
    <w:rsid w:val="00CD6B5F"/>
    <w:rsid w:val="00CD7E4E"/>
    <w:rsid w:val="00CE3303"/>
    <w:rsid w:val="00CE4401"/>
    <w:rsid w:val="00CE4484"/>
    <w:rsid w:val="00CE75AB"/>
    <w:rsid w:val="00CF12F1"/>
    <w:rsid w:val="00CF1A6A"/>
    <w:rsid w:val="00CF294F"/>
    <w:rsid w:val="00CF2B02"/>
    <w:rsid w:val="00CF6205"/>
    <w:rsid w:val="00CF7BBB"/>
    <w:rsid w:val="00D0313F"/>
    <w:rsid w:val="00D0447F"/>
    <w:rsid w:val="00D11143"/>
    <w:rsid w:val="00D11498"/>
    <w:rsid w:val="00D127AE"/>
    <w:rsid w:val="00D13C45"/>
    <w:rsid w:val="00D13E69"/>
    <w:rsid w:val="00D15206"/>
    <w:rsid w:val="00D157F1"/>
    <w:rsid w:val="00D20A55"/>
    <w:rsid w:val="00D20F79"/>
    <w:rsid w:val="00D24765"/>
    <w:rsid w:val="00D2499D"/>
    <w:rsid w:val="00D24C25"/>
    <w:rsid w:val="00D24DFB"/>
    <w:rsid w:val="00D251F6"/>
    <w:rsid w:val="00D258A3"/>
    <w:rsid w:val="00D265C2"/>
    <w:rsid w:val="00D276D1"/>
    <w:rsid w:val="00D32022"/>
    <w:rsid w:val="00D32F49"/>
    <w:rsid w:val="00D34A59"/>
    <w:rsid w:val="00D34C93"/>
    <w:rsid w:val="00D4025A"/>
    <w:rsid w:val="00D41D9A"/>
    <w:rsid w:val="00D45BB0"/>
    <w:rsid w:val="00D461AC"/>
    <w:rsid w:val="00D466D9"/>
    <w:rsid w:val="00D47A1D"/>
    <w:rsid w:val="00D50B98"/>
    <w:rsid w:val="00D547FF"/>
    <w:rsid w:val="00D55332"/>
    <w:rsid w:val="00D60629"/>
    <w:rsid w:val="00D6091F"/>
    <w:rsid w:val="00D61BCF"/>
    <w:rsid w:val="00D65770"/>
    <w:rsid w:val="00D6679C"/>
    <w:rsid w:val="00D674EC"/>
    <w:rsid w:val="00D8380D"/>
    <w:rsid w:val="00D8619C"/>
    <w:rsid w:val="00D86DF1"/>
    <w:rsid w:val="00D87D7B"/>
    <w:rsid w:val="00D87F03"/>
    <w:rsid w:val="00D9088C"/>
    <w:rsid w:val="00D92365"/>
    <w:rsid w:val="00D93557"/>
    <w:rsid w:val="00D955F3"/>
    <w:rsid w:val="00D95C58"/>
    <w:rsid w:val="00D95D9B"/>
    <w:rsid w:val="00D96D72"/>
    <w:rsid w:val="00D97CBA"/>
    <w:rsid w:val="00DA1D08"/>
    <w:rsid w:val="00DA1F98"/>
    <w:rsid w:val="00DA22F2"/>
    <w:rsid w:val="00DA282B"/>
    <w:rsid w:val="00DA400F"/>
    <w:rsid w:val="00DA4903"/>
    <w:rsid w:val="00DA61B6"/>
    <w:rsid w:val="00DA64BD"/>
    <w:rsid w:val="00DB0819"/>
    <w:rsid w:val="00DB09C8"/>
    <w:rsid w:val="00DB0B27"/>
    <w:rsid w:val="00DB1F77"/>
    <w:rsid w:val="00DB2F35"/>
    <w:rsid w:val="00DB41B8"/>
    <w:rsid w:val="00DB796F"/>
    <w:rsid w:val="00DC2515"/>
    <w:rsid w:val="00DC4E37"/>
    <w:rsid w:val="00DC4EEE"/>
    <w:rsid w:val="00DD0518"/>
    <w:rsid w:val="00DD0635"/>
    <w:rsid w:val="00DD138D"/>
    <w:rsid w:val="00DD143E"/>
    <w:rsid w:val="00DD19CC"/>
    <w:rsid w:val="00DD2B08"/>
    <w:rsid w:val="00DD4B0D"/>
    <w:rsid w:val="00DD6B6B"/>
    <w:rsid w:val="00DD71E4"/>
    <w:rsid w:val="00DE5C8D"/>
    <w:rsid w:val="00DF567E"/>
    <w:rsid w:val="00E00181"/>
    <w:rsid w:val="00E03B48"/>
    <w:rsid w:val="00E03C4C"/>
    <w:rsid w:val="00E1007E"/>
    <w:rsid w:val="00E10FCD"/>
    <w:rsid w:val="00E1145F"/>
    <w:rsid w:val="00E128CB"/>
    <w:rsid w:val="00E12FF3"/>
    <w:rsid w:val="00E14A16"/>
    <w:rsid w:val="00E1582A"/>
    <w:rsid w:val="00E161B1"/>
    <w:rsid w:val="00E20540"/>
    <w:rsid w:val="00E20AEA"/>
    <w:rsid w:val="00E215E0"/>
    <w:rsid w:val="00E222C8"/>
    <w:rsid w:val="00E25CFD"/>
    <w:rsid w:val="00E26540"/>
    <w:rsid w:val="00E27084"/>
    <w:rsid w:val="00E304A7"/>
    <w:rsid w:val="00E33451"/>
    <w:rsid w:val="00E338D1"/>
    <w:rsid w:val="00E34ECE"/>
    <w:rsid w:val="00E350D4"/>
    <w:rsid w:val="00E36DC1"/>
    <w:rsid w:val="00E37327"/>
    <w:rsid w:val="00E4016A"/>
    <w:rsid w:val="00E4053F"/>
    <w:rsid w:val="00E41C83"/>
    <w:rsid w:val="00E432DD"/>
    <w:rsid w:val="00E51678"/>
    <w:rsid w:val="00E552CE"/>
    <w:rsid w:val="00E5624E"/>
    <w:rsid w:val="00E5681D"/>
    <w:rsid w:val="00E56E04"/>
    <w:rsid w:val="00E6319E"/>
    <w:rsid w:val="00E65FF3"/>
    <w:rsid w:val="00E74730"/>
    <w:rsid w:val="00E74754"/>
    <w:rsid w:val="00E75E19"/>
    <w:rsid w:val="00E76A07"/>
    <w:rsid w:val="00E80E37"/>
    <w:rsid w:val="00E8118D"/>
    <w:rsid w:val="00E9201E"/>
    <w:rsid w:val="00E9259F"/>
    <w:rsid w:val="00E92817"/>
    <w:rsid w:val="00E93546"/>
    <w:rsid w:val="00E964D9"/>
    <w:rsid w:val="00E974C1"/>
    <w:rsid w:val="00EA1424"/>
    <w:rsid w:val="00EA20F7"/>
    <w:rsid w:val="00EA707B"/>
    <w:rsid w:val="00EA7480"/>
    <w:rsid w:val="00EB0A5E"/>
    <w:rsid w:val="00EB170A"/>
    <w:rsid w:val="00EB4660"/>
    <w:rsid w:val="00EB629D"/>
    <w:rsid w:val="00EB764C"/>
    <w:rsid w:val="00EC12E5"/>
    <w:rsid w:val="00EC167A"/>
    <w:rsid w:val="00EC1C62"/>
    <w:rsid w:val="00EC2A74"/>
    <w:rsid w:val="00EC2E05"/>
    <w:rsid w:val="00EC31CF"/>
    <w:rsid w:val="00EC53F2"/>
    <w:rsid w:val="00EC6F08"/>
    <w:rsid w:val="00EC7177"/>
    <w:rsid w:val="00ED1360"/>
    <w:rsid w:val="00ED2786"/>
    <w:rsid w:val="00ED2DA8"/>
    <w:rsid w:val="00ED2E16"/>
    <w:rsid w:val="00ED54B5"/>
    <w:rsid w:val="00EE2CCE"/>
    <w:rsid w:val="00EF0DB4"/>
    <w:rsid w:val="00EF1F9C"/>
    <w:rsid w:val="00EF20A7"/>
    <w:rsid w:val="00EF4783"/>
    <w:rsid w:val="00EF49F6"/>
    <w:rsid w:val="00EF5409"/>
    <w:rsid w:val="00EF5B11"/>
    <w:rsid w:val="00F00A3A"/>
    <w:rsid w:val="00F01FB7"/>
    <w:rsid w:val="00F03461"/>
    <w:rsid w:val="00F06877"/>
    <w:rsid w:val="00F137D7"/>
    <w:rsid w:val="00F15009"/>
    <w:rsid w:val="00F16A12"/>
    <w:rsid w:val="00F1762D"/>
    <w:rsid w:val="00F20630"/>
    <w:rsid w:val="00F21BFC"/>
    <w:rsid w:val="00F23621"/>
    <w:rsid w:val="00F236EE"/>
    <w:rsid w:val="00F3042B"/>
    <w:rsid w:val="00F319A0"/>
    <w:rsid w:val="00F337D0"/>
    <w:rsid w:val="00F359F9"/>
    <w:rsid w:val="00F3673B"/>
    <w:rsid w:val="00F372CC"/>
    <w:rsid w:val="00F41E31"/>
    <w:rsid w:val="00F42A60"/>
    <w:rsid w:val="00F5163D"/>
    <w:rsid w:val="00F541DA"/>
    <w:rsid w:val="00F55385"/>
    <w:rsid w:val="00F566A4"/>
    <w:rsid w:val="00F61570"/>
    <w:rsid w:val="00F61DCA"/>
    <w:rsid w:val="00F63786"/>
    <w:rsid w:val="00F654BE"/>
    <w:rsid w:val="00F67228"/>
    <w:rsid w:val="00F73351"/>
    <w:rsid w:val="00F73562"/>
    <w:rsid w:val="00F75903"/>
    <w:rsid w:val="00F76FEB"/>
    <w:rsid w:val="00F8076E"/>
    <w:rsid w:val="00F91569"/>
    <w:rsid w:val="00F918B0"/>
    <w:rsid w:val="00F95638"/>
    <w:rsid w:val="00F9670D"/>
    <w:rsid w:val="00F972E4"/>
    <w:rsid w:val="00FA04A1"/>
    <w:rsid w:val="00FA12B9"/>
    <w:rsid w:val="00FA3714"/>
    <w:rsid w:val="00FA5B3A"/>
    <w:rsid w:val="00FB0386"/>
    <w:rsid w:val="00FB0F71"/>
    <w:rsid w:val="00FB4EA7"/>
    <w:rsid w:val="00FB7877"/>
    <w:rsid w:val="00FC1B66"/>
    <w:rsid w:val="00FC24C2"/>
    <w:rsid w:val="00FC317C"/>
    <w:rsid w:val="00FC4305"/>
    <w:rsid w:val="00FC5049"/>
    <w:rsid w:val="00FC5094"/>
    <w:rsid w:val="00FC525E"/>
    <w:rsid w:val="00FC5EF1"/>
    <w:rsid w:val="00FD220C"/>
    <w:rsid w:val="00FD447E"/>
    <w:rsid w:val="00FD5A66"/>
    <w:rsid w:val="00FE0450"/>
    <w:rsid w:val="00FE0CF5"/>
    <w:rsid w:val="00FE23E5"/>
    <w:rsid w:val="00FE6E93"/>
    <w:rsid w:val="00FE71C2"/>
    <w:rsid w:val="00FE7D53"/>
    <w:rsid w:val="00FF11BE"/>
    <w:rsid w:val="00FF4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CA95"/>
  <w15:chartTrackingRefBased/>
  <w15:docId w15:val="{AEFEB324-693D-4CA8-9EC5-BB0B155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3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433"/>
  </w:style>
  <w:style w:type="paragraph" w:styleId="Footer">
    <w:name w:val="footer"/>
    <w:basedOn w:val="Normal"/>
    <w:link w:val="FooterChar"/>
    <w:uiPriority w:val="99"/>
    <w:unhideWhenUsed/>
    <w:rsid w:val="0080543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433"/>
  </w:style>
  <w:style w:type="paragraph" w:styleId="ListParagraph">
    <w:name w:val="List Paragraph"/>
    <w:basedOn w:val="Normal"/>
    <w:uiPriority w:val="34"/>
    <w:qFormat/>
    <w:rsid w:val="009940E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6792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6792D"/>
    <w:rPr>
      <w:rFonts w:ascii="Segoe UI" w:hAnsi="Segoe UI" w:cs="Segoe UI"/>
      <w:sz w:val="18"/>
      <w:szCs w:val="18"/>
    </w:rPr>
  </w:style>
  <w:style w:type="paragraph" w:styleId="FootnoteText">
    <w:name w:val="footnote text"/>
    <w:basedOn w:val="Normal"/>
    <w:link w:val="FootnoteTextChar"/>
    <w:uiPriority w:val="99"/>
    <w:unhideWhenUsed/>
    <w:rsid w:val="00AF0CE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F0CE7"/>
    <w:rPr>
      <w:sz w:val="20"/>
      <w:szCs w:val="20"/>
    </w:rPr>
  </w:style>
  <w:style w:type="character" w:styleId="FootnoteReference">
    <w:name w:val="footnote reference"/>
    <w:basedOn w:val="DefaultParagraphFont"/>
    <w:uiPriority w:val="99"/>
    <w:semiHidden/>
    <w:unhideWhenUsed/>
    <w:rsid w:val="00AF0CE7"/>
    <w:rPr>
      <w:vertAlign w:val="superscript"/>
    </w:rPr>
  </w:style>
  <w:style w:type="paragraph" w:styleId="NormalWeb">
    <w:name w:val="Normal (Web)"/>
    <w:basedOn w:val="Normal"/>
    <w:uiPriority w:val="99"/>
    <w:unhideWhenUsed/>
    <w:rsid w:val="00CE4401"/>
    <w:pPr>
      <w:spacing w:before="100" w:beforeAutospacing="1" w:after="100" w:afterAutospacing="1"/>
    </w:pPr>
  </w:style>
  <w:style w:type="character" w:styleId="Hyperlink">
    <w:name w:val="Hyperlink"/>
    <w:basedOn w:val="DefaultParagraphFont"/>
    <w:uiPriority w:val="99"/>
    <w:unhideWhenUsed/>
    <w:rsid w:val="00350416"/>
    <w:rPr>
      <w:color w:val="0563C1" w:themeColor="hyperlink"/>
      <w:u w:val="single"/>
    </w:rPr>
  </w:style>
  <w:style w:type="character" w:styleId="UnresolvedMention">
    <w:name w:val="Unresolved Mention"/>
    <w:basedOn w:val="DefaultParagraphFont"/>
    <w:uiPriority w:val="99"/>
    <w:semiHidden/>
    <w:unhideWhenUsed/>
    <w:rsid w:val="00350416"/>
    <w:rPr>
      <w:color w:val="605E5C"/>
      <w:shd w:val="clear" w:color="auto" w:fill="E1DFDD"/>
    </w:rPr>
  </w:style>
  <w:style w:type="character" w:styleId="PageNumber">
    <w:name w:val="page number"/>
    <w:basedOn w:val="DefaultParagraphFont"/>
    <w:uiPriority w:val="99"/>
    <w:semiHidden/>
    <w:unhideWhenUsed/>
    <w:rsid w:val="00BA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285416">
      <w:bodyDiv w:val="1"/>
      <w:marLeft w:val="0"/>
      <w:marRight w:val="0"/>
      <w:marTop w:val="0"/>
      <w:marBottom w:val="0"/>
      <w:divBdr>
        <w:top w:val="none" w:sz="0" w:space="0" w:color="auto"/>
        <w:left w:val="none" w:sz="0" w:space="0" w:color="auto"/>
        <w:bottom w:val="none" w:sz="0" w:space="0" w:color="auto"/>
        <w:right w:val="none" w:sz="0" w:space="0" w:color="auto"/>
      </w:divBdr>
      <w:divsChild>
        <w:div w:id="1963415742">
          <w:marLeft w:val="0"/>
          <w:marRight w:val="0"/>
          <w:marTop w:val="0"/>
          <w:marBottom w:val="0"/>
          <w:divBdr>
            <w:top w:val="none" w:sz="0" w:space="0" w:color="auto"/>
            <w:left w:val="none" w:sz="0" w:space="0" w:color="auto"/>
            <w:bottom w:val="none" w:sz="0" w:space="0" w:color="auto"/>
            <w:right w:val="none" w:sz="0" w:space="0" w:color="auto"/>
          </w:divBdr>
          <w:divsChild>
            <w:div w:id="2099983153">
              <w:marLeft w:val="0"/>
              <w:marRight w:val="0"/>
              <w:marTop w:val="0"/>
              <w:marBottom w:val="0"/>
              <w:divBdr>
                <w:top w:val="none" w:sz="0" w:space="0" w:color="auto"/>
                <w:left w:val="none" w:sz="0" w:space="0" w:color="auto"/>
                <w:bottom w:val="none" w:sz="0" w:space="0" w:color="auto"/>
                <w:right w:val="none" w:sz="0" w:space="0" w:color="auto"/>
              </w:divBdr>
              <w:divsChild>
                <w:div w:id="2007704812">
                  <w:marLeft w:val="0"/>
                  <w:marRight w:val="0"/>
                  <w:marTop w:val="0"/>
                  <w:marBottom w:val="0"/>
                  <w:divBdr>
                    <w:top w:val="none" w:sz="0" w:space="0" w:color="auto"/>
                    <w:left w:val="none" w:sz="0" w:space="0" w:color="auto"/>
                    <w:bottom w:val="none" w:sz="0" w:space="0" w:color="auto"/>
                    <w:right w:val="none" w:sz="0" w:space="0" w:color="auto"/>
                  </w:divBdr>
                  <w:divsChild>
                    <w:div w:id="1843624715">
                      <w:marLeft w:val="0"/>
                      <w:marRight w:val="0"/>
                      <w:marTop w:val="0"/>
                      <w:marBottom w:val="0"/>
                      <w:divBdr>
                        <w:top w:val="none" w:sz="0" w:space="0" w:color="auto"/>
                        <w:left w:val="none" w:sz="0" w:space="0" w:color="auto"/>
                        <w:bottom w:val="none" w:sz="0" w:space="0" w:color="auto"/>
                        <w:right w:val="none" w:sz="0" w:space="0" w:color="auto"/>
                      </w:divBdr>
                      <w:divsChild>
                        <w:div w:id="1393886408">
                          <w:marLeft w:val="0"/>
                          <w:marRight w:val="0"/>
                          <w:marTop w:val="0"/>
                          <w:marBottom w:val="0"/>
                          <w:divBdr>
                            <w:top w:val="none" w:sz="0" w:space="0" w:color="auto"/>
                            <w:left w:val="none" w:sz="0" w:space="0" w:color="auto"/>
                            <w:bottom w:val="none" w:sz="0" w:space="0" w:color="auto"/>
                            <w:right w:val="none" w:sz="0" w:space="0" w:color="auto"/>
                          </w:divBdr>
                          <w:divsChild>
                            <w:div w:id="18788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234160">
      <w:bodyDiv w:val="1"/>
      <w:marLeft w:val="0"/>
      <w:marRight w:val="0"/>
      <w:marTop w:val="0"/>
      <w:marBottom w:val="0"/>
      <w:divBdr>
        <w:top w:val="none" w:sz="0" w:space="0" w:color="auto"/>
        <w:left w:val="none" w:sz="0" w:space="0" w:color="auto"/>
        <w:bottom w:val="none" w:sz="0" w:space="0" w:color="auto"/>
        <w:right w:val="none" w:sz="0" w:space="0" w:color="auto"/>
      </w:divBdr>
      <w:divsChild>
        <w:div w:id="89863526">
          <w:marLeft w:val="0"/>
          <w:marRight w:val="0"/>
          <w:marTop w:val="0"/>
          <w:marBottom w:val="0"/>
          <w:divBdr>
            <w:top w:val="single" w:sz="2" w:space="0" w:color="E3E3E3"/>
            <w:left w:val="single" w:sz="2" w:space="0" w:color="E3E3E3"/>
            <w:bottom w:val="single" w:sz="2" w:space="0" w:color="E3E3E3"/>
            <w:right w:val="single" w:sz="2" w:space="0" w:color="E3E3E3"/>
          </w:divBdr>
          <w:divsChild>
            <w:div w:id="1569222724">
              <w:marLeft w:val="0"/>
              <w:marRight w:val="0"/>
              <w:marTop w:val="0"/>
              <w:marBottom w:val="0"/>
              <w:divBdr>
                <w:top w:val="single" w:sz="2" w:space="0" w:color="E3E3E3"/>
                <w:left w:val="single" w:sz="2" w:space="0" w:color="E3E3E3"/>
                <w:bottom w:val="single" w:sz="2" w:space="0" w:color="E3E3E3"/>
                <w:right w:val="single" w:sz="2" w:space="0" w:color="E3E3E3"/>
              </w:divBdr>
              <w:divsChild>
                <w:div w:id="487214938">
                  <w:marLeft w:val="0"/>
                  <w:marRight w:val="0"/>
                  <w:marTop w:val="0"/>
                  <w:marBottom w:val="0"/>
                  <w:divBdr>
                    <w:top w:val="single" w:sz="2" w:space="0" w:color="E3E3E3"/>
                    <w:left w:val="single" w:sz="2" w:space="0" w:color="E3E3E3"/>
                    <w:bottom w:val="single" w:sz="2" w:space="0" w:color="E3E3E3"/>
                    <w:right w:val="single" w:sz="2" w:space="0" w:color="E3E3E3"/>
                  </w:divBdr>
                  <w:divsChild>
                    <w:div w:id="335159779">
                      <w:marLeft w:val="0"/>
                      <w:marRight w:val="0"/>
                      <w:marTop w:val="0"/>
                      <w:marBottom w:val="0"/>
                      <w:divBdr>
                        <w:top w:val="single" w:sz="2" w:space="0" w:color="E3E3E3"/>
                        <w:left w:val="single" w:sz="2" w:space="0" w:color="E3E3E3"/>
                        <w:bottom w:val="single" w:sz="2" w:space="0" w:color="E3E3E3"/>
                        <w:right w:val="single" w:sz="2" w:space="0" w:color="E3E3E3"/>
                      </w:divBdr>
                      <w:divsChild>
                        <w:div w:id="5632262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0087302">
          <w:marLeft w:val="0"/>
          <w:marRight w:val="0"/>
          <w:marTop w:val="0"/>
          <w:marBottom w:val="0"/>
          <w:divBdr>
            <w:top w:val="single" w:sz="2" w:space="0" w:color="E3E3E3"/>
            <w:left w:val="single" w:sz="2" w:space="0" w:color="E3E3E3"/>
            <w:bottom w:val="single" w:sz="2" w:space="0" w:color="E3E3E3"/>
            <w:right w:val="single" w:sz="2" w:space="0" w:color="E3E3E3"/>
          </w:divBdr>
          <w:divsChild>
            <w:div w:id="1658992590">
              <w:marLeft w:val="0"/>
              <w:marRight w:val="0"/>
              <w:marTop w:val="0"/>
              <w:marBottom w:val="0"/>
              <w:divBdr>
                <w:top w:val="single" w:sz="2" w:space="0" w:color="E3E3E3"/>
                <w:left w:val="single" w:sz="2" w:space="0" w:color="E3E3E3"/>
                <w:bottom w:val="single" w:sz="2" w:space="0" w:color="E3E3E3"/>
                <w:right w:val="single" w:sz="2" w:space="0" w:color="E3E3E3"/>
              </w:divBdr>
              <w:divsChild>
                <w:div w:id="1076976412">
                  <w:marLeft w:val="0"/>
                  <w:marRight w:val="0"/>
                  <w:marTop w:val="0"/>
                  <w:marBottom w:val="0"/>
                  <w:divBdr>
                    <w:top w:val="single" w:sz="2" w:space="0" w:color="E3E3E3"/>
                    <w:left w:val="single" w:sz="2" w:space="0" w:color="E3E3E3"/>
                    <w:bottom w:val="single" w:sz="2" w:space="0" w:color="E3E3E3"/>
                    <w:right w:val="single" w:sz="2" w:space="0" w:color="E3E3E3"/>
                  </w:divBdr>
                  <w:divsChild>
                    <w:div w:id="71390739">
                      <w:marLeft w:val="0"/>
                      <w:marRight w:val="0"/>
                      <w:marTop w:val="0"/>
                      <w:marBottom w:val="0"/>
                      <w:divBdr>
                        <w:top w:val="single" w:sz="2" w:space="0" w:color="E3E3E3"/>
                        <w:left w:val="single" w:sz="2" w:space="0" w:color="E3E3E3"/>
                        <w:bottom w:val="single" w:sz="2" w:space="0" w:color="E3E3E3"/>
                        <w:right w:val="single" w:sz="2" w:space="0" w:color="E3E3E3"/>
                      </w:divBdr>
                      <w:divsChild>
                        <w:div w:id="6349158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68781617">
      <w:bodyDiv w:val="1"/>
      <w:marLeft w:val="0"/>
      <w:marRight w:val="0"/>
      <w:marTop w:val="0"/>
      <w:marBottom w:val="0"/>
      <w:divBdr>
        <w:top w:val="none" w:sz="0" w:space="0" w:color="auto"/>
        <w:left w:val="none" w:sz="0" w:space="0" w:color="auto"/>
        <w:bottom w:val="none" w:sz="0" w:space="0" w:color="auto"/>
        <w:right w:val="none" w:sz="0" w:space="0" w:color="auto"/>
      </w:divBdr>
    </w:div>
    <w:div w:id="410591858">
      <w:bodyDiv w:val="1"/>
      <w:marLeft w:val="0"/>
      <w:marRight w:val="0"/>
      <w:marTop w:val="0"/>
      <w:marBottom w:val="0"/>
      <w:divBdr>
        <w:top w:val="none" w:sz="0" w:space="0" w:color="auto"/>
        <w:left w:val="none" w:sz="0" w:space="0" w:color="auto"/>
        <w:bottom w:val="none" w:sz="0" w:space="0" w:color="auto"/>
        <w:right w:val="none" w:sz="0" w:space="0" w:color="auto"/>
      </w:divBdr>
      <w:divsChild>
        <w:div w:id="30351272">
          <w:marLeft w:val="0"/>
          <w:marRight w:val="0"/>
          <w:marTop w:val="0"/>
          <w:marBottom w:val="0"/>
          <w:divBdr>
            <w:top w:val="single" w:sz="2" w:space="0" w:color="E3E3E3"/>
            <w:left w:val="single" w:sz="2" w:space="0" w:color="E3E3E3"/>
            <w:bottom w:val="single" w:sz="2" w:space="0" w:color="E3E3E3"/>
            <w:right w:val="single" w:sz="2" w:space="0" w:color="E3E3E3"/>
          </w:divBdr>
          <w:divsChild>
            <w:div w:id="1412771143">
              <w:marLeft w:val="0"/>
              <w:marRight w:val="0"/>
              <w:marTop w:val="0"/>
              <w:marBottom w:val="0"/>
              <w:divBdr>
                <w:top w:val="single" w:sz="2" w:space="0" w:color="E3E3E3"/>
                <w:left w:val="single" w:sz="2" w:space="0" w:color="E3E3E3"/>
                <w:bottom w:val="single" w:sz="2" w:space="0" w:color="E3E3E3"/>
                <w:right w:val="single" w:sz="2" w:space="0" w:color="E3E3E3"/>
              </w:divBdr>
              <w:divsChild>
                <w:div w:id="1543012036">
                  <w:marLeft w:val="0"/>
                  <w:marRight w:val="0"/>
                  <w:marTop w:val="0"/>
                  <w:marBottom w:val="0"/>
                  <w:divBdr>
                    <w:top w:val="single" w:sz="2" w:space="0" w:color="E3E3E3"/>
                    <w:left w:val="single" w:sz="2" w:space="0" w:color="E3E3E3"/>
                    <w:bottom w:val="single" w:sz="2" w:space="0" w:color="E3E3E3"/>
                    <w:right w:val="single" w:sz="2" w:space="0" w:color="E3E3E3"/>
                  </w:divBdr>
                  <w:divsChild>
                    <w:div w:id="2091268746">
                      <w:marLeft w:val="0"/>
                      <w:marRight w:val="0"/>
                      <w:marTop w:val="0"/>
                      <w:marBottom w:val="0"/>
                      <w:divBdr>
                        <w:top w:val="single" w:sz="2" w:space="0" w:color="E3E3E3"/>
                        <w:left w:val="single" w:sz="2" w:space="0" w:color="E3E3E3"/>
                        <w:bottom w:val="single" w:sz="2" w:space="0" w:color="E3E3E3"/>
                        <w:right w:val="single" w:sz="2" w:space="0" w:color="E3E3E3"/>
                      </w:divBdr>
                      <w:divsChild>
                        <w:div w:id="8279837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1402153">
          <w:marLeft w:val="0"/>
          <w:marRight w:val="0"/>
          <w:marTop w:val="0"/>
          <w:marBottom w:val="0"/>
          <w:divBdr>
            <w:top w:val="single" w:sz="2" w:space="0" w:color="E3E3E3"/>
            <w:left w:val="single" w:sz="2" w:space="0" w:color="E3E3E3"/>
            <w:bottom w:val="single" w:sz="2" w:space="0" w:color="E3E3E3"/>
            <w:right w:val="single" w:sz="2" w:space="0" w:color="E3E3E3"/>
          </w:divBdr>
          <w:divsChild>
            <w:div w:id="1465931013">
              <w:marLeft w:val="0"/>
              <w:marRight w:val="0"/>
              <w:marTop w:val="0"/>
              <w:marBottom w:val="0"/>
              <w:divBdr>
                <w:top w:val="single" w:sz="2" w:space="0" w:color="E3E3E3"/>
                <w:left w:val="single" w:sz="2" w:space="0" w:color="E3E3E3"/>
                <w:bottom w:val="single" w:sz="2" w:space="0" w:color="E3E3E3"/>
                <w:right w:val="single" w:sz="2" w:space="0" w:color="E3E3E3"/>
              </w:divBdr>
              <w:divsChild>
                <w:div w:id="1625845360">
                  <w:marLeft w:val="0"/>
                  <w:marRight w:val="0"/>
                  <w:marTop w:val="0"/>
                  <w:marBottom w:val="0"/>
                  <w:divBdr>
                    <w:top w:val="single" w:sz="2" w:space="0" w:color="E3E3E3"/>
                    <w:left w:val="single" w:sz="2" w:space="0" w:color="E3E3E3"/>
                    <w:bottom w:val="single" w:sz="2" w:space="0" w:color="E3E3E3"/>
                    <w:right w:val="single" w:sz="2" w:space="0" w:color="E3E3E3"/>
                  </w:divBdr>
                  <w:divsChild>
                    <w:div w:id="490105412">
                      <w:marLeft w:val="0"/>
                      <w:marRight w:val="0"/>
                      <w:marTop w:val="0"/>
                      <w:marBottom w:val="0"/>
                      <w:divBdr>
                        <w:top w:val="single" w:sz="2" w:space="0" w:color="E3E3E3"/>
                        <w:left w:val="single" w:sz="2" w:space="0" w:color="E3E3E3"/>
                        <w:bottom w:val="single" w:sz="2" w:space="0" w:color="E3E3E3"/>
                        <w:right w:val="single" w:sz="2" w:space="0" w:color="E3E3E3"/>
                      </w:divBdr>
                      <w:divsChild>
                        <w:div w:id="204876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19182637">
      <w:bodyDiv w:val="1"/>
      <w:marLeft w:val="0"/>
      <w:marRight w:val="0"/>
      <w:marTop w:val="0"/>
      <w:marBottom w:val="0"/>
      <w:divBdr>
        <w:top w:val="none" w:sz="0" w:space="0" w:color="auto"/>
        <w:left w:val="none" w:sz="0" w:space="0" w:color="auto"/>
        <w:bottom w:val="none" w:sz="0" w:space="0" w:color="auto"/>
        <w:right w:val="none" w:sz="0" w:space="0" w:color="auto"/>
      </w:divBdr>
    </w:div>
    <w:div w:id="849491006">
      <w:bodyDiv w:val="1"/>
      <w:marLeft w:val="0"/>
      <w:marRight w:val="0"/>
      <w:marTop w:val="0"/>
      <w:marBottom w:val="0"/>
      <w:divBdr>
        <w:top w:val="none" w:sz="0" w:space="0" w:color="auto"/>
        <w:left w:val="none" w:sz="0" w:space="0" w:color="auto"/>
        <w:bottom w:val="none" w:sz="0" w:space="0" w:color="auto"/>
        <w:right w:val="none" w:sz="0" w:space="0" w:color="auto"/>
      </w:divBdr>
      <w:divsChild>
        <w:div w:id="1296328924">
          <w:marLeft w:val="0"/>
          <w:marRight w:val="0"/>
          <w:marTop w:val="0"/>
          <w:marBottom w:val="0"/>
          <w:divBdr>
            <w:top w:val="single" w:sz="2" w:space="0" w:color="E3E3E3"/>
            <w:left w:val="single" w:sz="2" w:space="0" w:color="E3E3E3"/>
            <w:bottom w:val="single" w:sz="2" w:space="0" w:color="E3E3E3"/>
            <w:right w:val="single" w:sz="2" w:space="0" w:color="E3E3E3"/>
          </w:divBdr>
          <w:divsChild>
            <w:div w:id="1136605834">
              <w:marLeft w:val="0"/>
              <w:marRight w:val="0"/>
              <w:marTop w:val="0"/>
              <w:marBottom w:val="0"/>
              <w:divBdr>
                <w:top w:val="single" w:sz="2" w:space="0" w:color="E3E3E3"/>
                <w:left w:val="single" w:sz="2" w:space="0" w:color="E3E3E3"/>
                <w:bottom w:val="single" w:sz="2" w:space="0" w:color="E3E3E3"/>
                <w:right w:val="single" w:sz="2" w:space="0" w:color="E3E3E3"/>
              </w:divBdr>
              <w:divsChild>
                <w:div w:id="864902102">
                  <w:marLeft w:val="0"/>
                  <w:marRight w:val="0"/>
                  <w:marTop w:val="0"/>
                  <w:marBottom w:val="0"/>
                  <w:divBdr>
                    <w:top w:val="single" w:sz="2" w:space="0" w:color="E3E3E3"/>
                    <w:left w:val="single" w:sz="2" w:space="0" w:color="E3E3E3"/>
                    <w:bottom w:val="single" w:sz="2" w:space="0" w:color="E3E3E3"/>
                    <w:right w:val="single" w:sz="2" w:space="0" w:color="E3E3E3"/>
                  </w:divBdr>
                  <w:divsChild>
                    <w:div w:id="4869096">
                      <w:marLeft w:val="0"/>
                      <w:marRight w:val="0"/>
                      <w:marTop w:val="0"/>
                      <w:marBottom w:val="0"/>
                      <w:divBdr>
                        <w:top w:val="single" w:sz="2" w:space="0" w:color="E3E3E3"/>
                        <w:left w:val="single" w:sz="2" w:space="0" w:color="E3E3E3"/>
                        <w:bottom w:val="single" w:sz="2" w:space="0" w:color="E3E3E3"/>
                        <w:right w:val="single" w:sz="2" w:space="0" w:color="E3E3E3"/>
                      </w:divBdr>
                      <w:divsChild>
                        <w:div w:id="2115126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6128825">
          <w:marLeft w:val="0"/>
          <w:marRight w:val="0"/>
          <w:marTop w:val="0"/>
          <w:marBottom w:val="0"/>
          <w:divBdr>
            <w:top w:val="single" w:sz="2" w:space="0" w:color="E3E3E3"/>
            <w:left w:val="single" w:sz="2" w:space="0" w:color="E3E3E3"/>
            <w:bottom w:val="single" w:sz="2" w:space="0" w:color="E3E3E3"/>
            <w:right w:val="single" w:sz="2" w:space="0" w:color="E3E3E3"/>
          </w:divBdr>
          <w:divsChild>
            <w:div w:id="1794210331">
              <w:marLeft w:val="0"/>
              <w:marRight w:val="0"/>
              <w:marTop w:val="0"/>
              <w:marBottom w:val="0"/>
              <w:divBdr>
                <w:top w:val="single" w:sz="2" w:space="0" w:color="E3E3E3"/>
                <w:left w:val="single" w:sz="2" w:space="0" w:color="E3E3E3"/>
                <w:bottom w:val="single" w:sz="2" w:space="0" w:color="E3E3E3"/>
                <w:right w:val="single" w:sz="2" w:space="0" w:color="E3E3E3"/>
              </w:divBdr>
              <w:divsChild>
                <w:div w:id="772629147">
                  <w:marLeft w:val="0"/>
                  <w:marRight w:val="0"/>
                  <w:marTop w:val="0"/>
                  <w:marBottom w:val="0"/>
                  <w:divBdr>
                    <w:top w:val="single" w:sz="2" w:space="0" w:color="E3E3E3"/>
                    <w:left w:val="single" w:sz="2" w:space="0" w:color="E3E3E3"/>
                    <w:bottom w:val="single" w:sz="2" w:space="0" w:color="E3E3E3"/>
                    <w:right w:val="single" w:sz="2" w:space="0" w:color="E3E3E3"/>
                  </w:divBdr>
                  <w:divsChild>
                    <w:div w:id="2133744894">
                      <w:marLeft w:val="0"/>
                      <w:marRight w:val="0"/>
                      <w:marTop w:val="0"/>
                      <w:marBottom w:val="0"/>
                      <w:divBdr>
                        <w:top w:val="single" w:sz="2" w:space="0" w:color="E3E3E3"/>
                        <w:left w:val="single" w:sz="2" w:space="0" w:color="E3E3E3"/>
                        <w:bottom w:val="single" w:sz="2" w:space="0" w:color="E3E3E3"/>
                        <w:right w:val="single" w:sz="2" w:space="0" w:color="E3E3E3"/>
                      </w:divBdr>
                      <w:divsChild>
                        <w:div w:id="1822044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958686825">
      <w:bodyDiv w:val="1"/>
      <w:marLeft w:val="0"/>
      <w:marRight w:val="0"/>
      <w:marTop w:val="0"/>
      <w:marBottom w:val="0"/>
      <w:divBdr>
        <w:top w:val="none" w:sz="0" w:space="0" w:color="auto"/>
        <w:left w:val="none" w:sz="0" w:space="0" w:color="auto"/>
        <w:bottom w:val="none" w:sz="0" w:space="0" w:color="auto"/>
        <w:right w:val="none" w:sz="0" w:space="0" w:color="auto"/>
      </w:divBdr>
    </w:div>
    <w:div w:id="1016465898">
      <w:bodyDiv w:val="1"/>
      <w:marLeft w:val="0"/>
      <w:marRight w:val="0"/>
      <w:marTop w:val="0"/>
      <w:marBottom w:val="0"/>
      <w:divBdr>
        <w:top w:val="none" w:sz="0" w:space="0" w:color="auto"/>
        <w:left w:val="none" w:sz="0" w:space="0" w:color="auto"/>
        <w:bottom w:val="none" w:sz="0" w:space="0" w:color="auto"/>
        <w:right w:val="none" w:sz="0" w:space="0" w:color="auto"/>
      </w:divBdr>
    </w:div>
    <w:div w:id="2011176463">
      <w:bodyDiv w:val="1"/>
      <w:marLeft w:val="0"/>
      <w:marRight w:val="0"/>
      <w:marTop w:val="0"/>
      <w:marBottom w:val="0"/>
      <w:divBdr>
        <w:top w:val="none" w:sz="0" w:space="0" w:color="auto"/>
        <w:left w:val="none" w:sz="0" w:space="0" w:color="auto"/>
        <w:bottom w:val="none" w:sz="0" w:space="0" w:color="auto"/>
        <w:right w:val="none" w:sz="0" w:space="0" w:color="auto"/>
      </w:divBdr>
      <w:divsChild>
        <w:div w:id="1230338705">
          <w:marLeft w:val="0"/>
          <w:marRight w:val="0"/>
          <w:marTop w:val="0"/>
          <w:marBottom w:val="0"/>
          <w:divBdr>
            <w:top w:val="none" w:sz="0" w:space="0" w:color="auto"/>
            <w:left w:val="none" w:sz="0" w:space="0" w:color="auto"/>
            <w:bottom w:val="none" w:sz="0" w:space="0" w:color="auto"/>
            <w:right w:val="none" w:sz="0" w:space="0" w:color="auto"/>
          </w:divBdr>
          <w:divsChild>
            <w:div w:id="651952242">
              <w:marLeft w:val="0"/>
              <w:marRight w:val="0"/>
              <w:marTop w:val="0"/>
              <w:marBottom w:val="0"/>
              <w:divBdr>
                <w:top w:val="none" w:sz="0" w:space="0" w:color="auto"/>
                <w:left w:val="none" w:sz="0" w:space="0" w:color="auto"/>
                <w:bottom w:val="none" w:sz="0" w:space="0" w:color="auto"/>
                <w:right w:val="none" w:sz="0" w:space="0" w:color="auto"/>
              </w:divBdr>
              <w:divsChild>
                <w:div w:id="332682494">
                  <w:marLeft w:val="0"/>
                  <w:marRight w:val="0"/>
                  <w:marTop w:val="0"/>
                  <w:marBottom w:val="0"/>
                  <w:divBdr>
                    <w:top w:val="none" w:sz="0" w:space="0" w:color="auto"/>
                    <w:left w:val="none" w:sz="0" w:space="0" w:color="auto"/>
                    <w:bottom w:val="none" w:sz="0" w:space="0" w:color="auto"/>
                    <w:right w:val="none" w:sz="0" w:space="0" w:color="auto"/>
                  </w:divBdr>
                </w:div>
              </w:divsChild>
            </w:div>
            <w:div w:id="284390784">
              <w:marLeft w:val="0"/>
              <w:marRight w:val="0"/>
              <w:marTop w:val="0"/>
              <w:marBottom w:val="0"/>
              <w:divBdr>
                <w:top w:val="none" w:sz="0" w:space="0" w:color="auto"/>
                <w:left w:val="none" w:sz="0" w:space="0" w:color="auto"/>
                <w:bottom w:val="none" w:sz="0" w:space="0" w:color="auto"/>
                <w:right w:val="none" w:sz="0" w:space="0" w:color="auto"/>
              </w:divBdr>
              <w:divsChild>
                <w:div w:id="204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184">
          <w:marLeft w:val="0"/>
          <w:marRight w:val="0"/>
          <w:marTop w:val="0"/>
          <w:marBottom w:val="0"/>
          <w:divBdr>
            <w:top w:val="none" w:sz="0" w:space="0" w:color="auto"/>
            <w:left w:val="none" w:sz="0" w:space="0" w:color="auto"/>
            <w:bottom w:val="none" w:sz="0" w:space="0" w:color="auto"/>
            <w:right w:val="none" w:sz="0" w:space="0" w:color="auto"/>
          </w:divBdr>
          <w:divsChild>
            <w:div w:id="1092238229">
              <w:marLeft w:val="0"/>
              <w:marRight w:val="0"/>
              <w:marTop w:val="0"/>
              <w:marBottom w:val="0"/>
              <w:divBdr>
                <w:top w:val="none" w:sz="0" w:space="0" w:color="auto"/>
                <w:left w:val="none" w:sz="0" w:space="0" w:color="auto"/>
                <w:bottom w:val="none" w:sz="0" w:space="0" w:color="auto"/>
                <w:right w:val="none" w:sz="0" w:space="0" w:color="auto"/>
              </w:divBdr>
              <w:divsChild>
                <w:div w:id="206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png@01D1994F.39E12E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14</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sathish sarshan  mohan</cp:lastModifiedBy>
  <cp:revision>122</cp:revision>
  <cp:lastPrinted>2024-05-22T19:31:00Z</cp:lastPrinted>
  <dcterms:created xsi:type="dcterms:W3CDTF">2024-05-06T14:09:00Z</dcterms:created>
  <dcterms:modified xsi:type="dcterms:W3CDTF">2024-06-04T13:19:00Z</dcterms:modified>
</cp:coreProperties>
</file>