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8DC0B" w14:textId="77777777" w:rsidR="001F3F5A" w:rsidRPr="001F3F5A" w:rsidRDefault="001F3F5A" w:rsidP="00FD5570">
      <w:pPr>
        <w:tabs>
          <w:tab w:val="left" w:pos="2342"/>
          <w:tab w:val="center" w:pos="4513"/>
        </w:tabs>
        <w:spacing w:after="0" w:line="240" w:lineRule="auto"/>
        <w:jc w:val="center"/>
        <w:outlineLvl w:val="0"/>
        <w:rPr>
          <w:rFonts w:ascii="Arial" w:eastAsia="Times New Roman" w:hAnsi="Arial" w:cs="Arial"/>
          <w:b/>
          <w:noProof/>
          <w:lang w:eastAsia="en-ZA"/>
        </w:rPr>
      </w:pPr>
      <w:r w:rsidRPr="001F3F5A">
        <w:rPr>
          <w:rFonts w:ascii="Arial" w:eastAsia="Times New Roman" w:hAnsi="Arial" w:cs="Arial"/>
          <w:b/>
          <w:noProof/>
          <w:lang w:eastAsia="en-ZA"/>
        </w:rPr>
        <w:t>REPUBLIC OF SOUTH AFRICA</w:t>
      </w:r>
    </w:p>
    <w:p w14:paraId="0B5E792D" w14:textId="77777777" w:rsidR="001F3F5A" w:rsidRPr="001F3F5A" w:rsidRDefault="001F3F5A" w:rsidP="00FD5570">
      <w:pPr>
        <w:tabs>
          <w:tab w:val="left" w:pos="2342"/>
          <w:tab w:val="center" w:pos="4513"/>
        </w:tabs>
        <w:spacing w:after="0" w:line="240" w:lineRule="auto"/>
        <w:jc w:val="center"/>
        <w:outlineLvl w:val="0"/>
        <w:rPr>
          <w:rFonts w:ascii="Arial" w:eastAsia="Times New Roman" w:hAnsi="Arial" w:cs="Arial"/>
          <w:b/>
          <w:noProof/>
          <w:lang w:eastAsia="en-ZA"/>
        </w:rPr>
      </w:pPr>
    </w:p>
    <w:p w14:paraId="425B6B65" w14:textId="77777777" w:rsidR="001F3F5A" w:rsidRPr="001F3F5A" w:rsidRDefault="001F3F5A" w:rsidP="00FD5570">
      <w:pPr>
        <w:tabs>
          <w:tab w:val="left" w:pos="2342"/>
          <w:tab w:val="center" w:pos="4513"/>
        </w:tabs>
        <w:spacing w:after="0" w:line="240" w:lineRule="auto"/>
        <w:jc w:val="center"/>
        <w:outlineLvl w:val="0"/>
        <w:rPr>
          <w:rFonts w:ascii="Arial" w:eastAsia="Times New Roman" w:hAnsi="Arial" w:cs="Arial"/>
        </w:rPr>
      </w:pPr>
      <w:r w:rsidRPr="001F3F5A">
        <w:rPr>
          <w:rFonts w:ascii="Arial" w:eastAsia="Times New Roman" w:hAnsi="Arial" w:cs="Arial"/>
          <w:noProof/>
          <w:lang w:val="en-ZA" w:eastAsia="en-ZA"/>
        </w:rPr>
        <w:drawing>
          <wp:inline distT="0" distB="0" distL="0" distR="0" wp14:anchorId="72B268F2" wp14:editId="4170F75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833D66F" w14:textId="77777777" w:rsidR="001F3F5A" w:rsidRPr="001F3F5A" w:rsidRDefault="001F3F5A" w:rsidP="00FD5570">
      <w:pPr>
        <w:spacing w:after="0" w:line="240" w:lineRule="auto"/>
        <w:jc w:val="center"/>
        <w:outlineLvl w:val="0"/>
        <w:rPr>
          <w:rFonts w:ascii="Arial" w:eastAsia="Times New Roman" w:hAnsi="Arial" w:cs="Arial"/>
          <w:b/>
        </w:rPr>
      </w:pPr>
    </w:p>
    <w:p w14:paraId="07B64AE0" w14:textId="77777777" w:rsidR="001F3F5A" w:rsidRPr="001F3F5A" w:rsidRDefault="001F3F5A" w:rsidP="00FD5570">
      <w:pPr>
        <w:spacing w:after="0" w:line="240" w:lineRule="auto"/>
        <w:jc w:val="center"/>
        <w:outlineLvl w:val="0"/>
        <w:rPr>
          <w:rFonts w:ascii="Arial" w:eastAsia="Times New Roman" w:hAnsi="Arial" w:cs="Arial"/>
          <w:b/>
        </w:rPr>
      </w:pPr>
      <w:r w:rsidRPr="001F3F5A">
        <w:rPr>
          <w:rFonts w:ascii="Arial" w:eastAsia="Times New Roman" w:hAnsi="Arial" w:cs="Arial"/>
          <w:b/>
        </w:rPr>
        <w:t>IN THE HIGH COURT OF SOUTH AFRICA</w:t>
      </w:r>
    </w:p>
    <w:p w14:paraId="77633216" w14:textId="77777777" w:rsidR="001F3F5A" w:rsidRPr="001F3F5A" w:rsidRDefault="001F3F5A" w:rsidP="00FD5570">
      <w:pPr>
        <w:spacing w:after="0" w:line="240" w:lineRule="auto"/>
        <w:jc w:val="center"/>
        <w:outlineLvl w:val="0"/>
        <w:rPr>
          <w:rFonts w:ascii="Arial" w:eastAsia="Times New Roman" w:hAnsi="Arial" w:cs="Arial"/>
          <w:b/>
        </w:rPr>
      </w:pPr>
      <w:r w:rsidRPr="001F3F5A">
        <w:rPr>
          <w:rFonts w:ascii="Arial" w:eastAsia="Times New Roman" w:hAnsi="Arial" w:cs="Arial"/>
          <w:b/>
        </w:rPr>
        <w:t>GAUTENG DIVISION, PRETORIA</w:t>
      </w:r>
    </w:p>
    <w:p w14:paraId="33857778" w14:textId="77777777" w:rsidR="001F3F5A" w:rsidRPr="001F3F5A" w:rsidRDefault="001F3F5A" w:rsidP="00FD5570">
      <w:pPr>
        <w:spacing w:after="0" w:line="240" w:lineRule="auto"/>
        <w:rPr>
          <w:rFonts w:ascii="Arial" w:eastAsia="Times New Roman" w:hAnsi="Arial" w:cs="Arial"/>
        </w:rPr>
      </w:pPr>
    </w:p>
    <w:p w14:paraId="22450BA4" w14:textId="77777777" w:rsidR="001F3F5A" w:rsidRPr="001F3F5A" w:rsidRDefault="001F3F5A" w:rsidP="00FD5570">
      <w:pPr>
        <w:spacing w:after="0" w:line="240" w:lineRule="auto"/>
        <w:rPr>
          <w:rFonts w:ascii="Arial" w:eastAsia="Times New Roman" w:hAnsi="Arial" w:cs="Arial"/>
        </w:rPr>
      </w:pPr>
    </w:p>
    <w:p w14:paraId="4DDC4C46" w14:textId="11F55C6F" w:rsidR="004F1235" w:rsidRPr="00B66635" w:rsidRDefault="001F3F5A" w:rsidP="00D347DF">
      <w:pPr>
        <w:tabs>
          <w:tab w:val="right" w:pos="9029"/>
        </w:tabs>
        <w:spacing w:after="0" w:line="240" w:lineRule="auto"/>
        <w:rPr>
          <w:rFonts w:ascii="Arial" w:hAnsi="Arial" w:cs="Arial"/>
          <w:bCs/>
        </w:rPr>
      </w:pPr>
      <w:r w:rsidRPr="001F3F5A">
        <w:rPr>
          <w:rFonts w:ascii="Arial" w:eastAsia="Times New Roman" w:hAnsi="Arial" w:cs="Arial"/>
        </w:rPr>
        <w:tab/>
      </w:r>
      <w:r w:rsidRPr="001F3F5A">
        <w:rPr>
          <w:rFonts w:ascii="Arial" w:eastAsia="Times New Roman" w:hAnsi="Arial" w:cs="Arial"/>
          <w:bCs/>
        </w:rPr>
        <w:t>Case Number:</w:t>
      </w:r>
      <w:r w:rsidR="004B7BFF">
        <w:rPr>
          <w:rFonts w:ascii="Arial" w:eastAsia="Times New Roman" w:hAnsi="Arial" w:cs="Arial"/>
          <w:bCs/>
        </w:rPr>
        <w:t xml:space="preserve"> 48799/19</w:t>
      </w:r>
      <w:r w:rsidRPr="001F3F5A">
        <w:rPr>
          <w:rFonts w:ascii="Arial" w:eastAsia="Times New Roman" w:hAnsi="Arial" w:cs="Arial"/>
          <w:bCs/>
        </w:rPr>
        <w:t xml:space="preserve"> </w:t>
      </w:r>
    </w:p>
    <w:p w14:paraId="1766EE07" w14:textId="77777777" w:rsidR="001F3F5A" w:rsidRPr="001F3F5A" w:rsidRDefault="001F3F5A" w:rsidP="00D347DF">
      <w:pPr>
        <w:tabs>
          <w:tab w:val="right" w:pos="9029"/>
        </w:tabs>
        <w:spacing w:after="0" w:line="240" w:lineRule="auto"/>
        <w:rPr>
          <w:rFonts w:ascii="Arial" w:eastAsia="Times New Roman" w:hAnsi="Arial" w:cs="Arial"/>
        </w:rPr>
      </w:pPr>
      <w:r w:rsidRPr="001F3F5A">
        <w:rPr>
          <w:rFonts w:ascii="Arial" w:eastAsia="Calibri" w:hAnsi="Arial" w:cs="Arial"/>
          <w:noProof/>
          <w:lang w:val="en-ZA" w:eastAsia="en-ZA"/>
        </w:rPr>
        <mc:AlternateContent>
          <mc:Choice Requires="wps">
            <w:drawing>
              <wp:anchor distT="0" distB="0" distL="114300" distR="114300" simplePos="0" relativeHeight="251660288" behindDoc="0" locked="0" layoutInCell="1" allowOverlap="1" wp14:anchorId="25CE708C" wp14:editId="7BC06274">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3FBD53A" w14:textId="3615B18D" w:rsidR="00A62F99" w:rsidRPr="00B66635" w:rsidRDefault="0014023B" w:rsidP="0014023B">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A62F99">
                              <w:rPr>
                                <w:rFonts w:ascii="Arial" w:hAnsi="Arial" w:cs="Arial"/>
                                <w:sz w:val="18"/>
                                <w:szCs w:val="20"/>
                              </w:rPr>
                              <w:t>REPORTABLE: YES</w:t>
                            </w:r>
                          </w:p>
                          <w:p w14:paraId="2F2FEEE8" w14:textId="4607D8D1" w:rsidR="00A62F99" w:rsidRPr="00B66635" w:rsidRDefault="0014023B" w:rsidP="0014023B">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A62F99">
                              <w:rPr>
                                <w:rFonts w:ascii="Arial" w:hAnsi="Arial" w:cs="Arial"/>
                                <w:sz w:val="18"/>
                                <w:szCs w:val="20"/>
                              </w:rPr>
                              <w:t>OF INTEREST TO OTHER JUDGES: YES</w:t>
                            </w:r>
                          </w:p>
                          <w:p w14:paraId="5CED1624" w14:textId="370E98C7" w:rsidR="00A62F99" w:rsidRPr="00B66635" w:rsidRDefault="0014023B" w:rsidP="0014023B">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A62F99" w:rsidRPr="00B66635">
                              <w:rPr>
                                <w:rFonts w:ascii="Arial" w:hAnsi="Arial" w:cs="Arial"/>
                                <w:sz w:val="18"/>
                                <w:szCs w:val="20"/>
                              </w:rPr>
                              <w:t>REVISED: NO</w:t>
                            </w:r>
                          </w:p>
                          <w:p w14:paraId="0E775772" w14:textId="77777777" w:rsidR="00A62F99" w:rsidRPr="00B66635" w:rsidRDefault="00A62F99"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13626744" w14:textId="77777777" w:rsidR="00A62F99" w:rsidRPr="00B66635" w:rsidRDefault="00A62F99"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708C" id="_x0000_t202" coordsize="21600,21600" o:spt="202" path="m,l,21600r21600,l21600,xe">
                <v:stroke joinstyle="miter"/>
                <v:path gradientshapeok="t" o:connecttype="rect"/>
              </v:shapetype>
              <v:shape id="Text Box 546256508" o:spid="_x0000_s1026" type="#_x0000_t202" style="position:absolute;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43FBD53A" w14:textId="3615B18D" w:rsidR="00A62F99" w:rsidRPr="00B66635" w:rsidRDefault="0014023B" w:rsidP="0014023B">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A62F99">
                        <w:rPr>
                          <w:rFonts w:ascii="Arial" w:hAnsi="Arial" w:cs="Arial"/>
                          <w:sz w:val="18"/>
                          <w:szCs w:val="20"/>
                        </w:rPr>
                        <w:t>REPORTABLE: YES</w:t>
                      </w:r>
                    </w:p>
                    <w:p w14:paraId="2F2FEEE8" w14:textId="4607D8D1" w:rsidR="00A62F99" w:rsidRPr="00B66635" w:rsidRDefault="0014023B" w:rsidP="0014023B">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A62F99">
                        <w:rPr>
                          <w:rFonts w:ascii="Arial" w:hAnsi="Arial" w:cs="Arial"/>
                          <w:sz w:val="18"/>
                          <w:szCs w:val="20"/>
                        </w:rPr>
                        <w:t>OF INTEREST TO OTHER JUDGES: YES</w:t>
                      </w:r>
                    </w:p>
                    <w:p w14:paraId="5CED1624" w14:textId="370E98C7" w:rsidR="00A62F99" w:rsidRPr="00B66635" w:rsidRDefault="0014023B" w:rsidP="0014023B">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A62F99" w:rsidRPr="00B66635">
                        <w:rPr>
                          <w:rFonts w:ascii="Arial" w:hAnsi="Arial" w:cs="Arial"/>
                          <w:sz w:val="18"/>
                          <w:szCs w:val="20"/>
                        </w:rPr>
                        <w:t>REVISED: NO</w:t>
                      </w:r>
                    </w:p>
                    <w:p w14:paraId="0E775772" w14:textId="77777777" w:rsidR="00A62F99" w:rsidRPr="00B66635" w:rsidRDefault="00A62F99"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13626744" w14:textId="77777777" w:rsidR="00A62F99" w:rsidRPr="00B66635" w:rsidRDefault="00A62F99"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62C638CA" w14:textId="77777777" w:rsidR="001F3F5A" w:rsidRPr="001F3F5A" w:rsidRDefault="001F3F5A" w:rsidP="00D347DF">
      <w:pPr>
        <w:tabs>
          <w:tab w:val="left" w:pos="8998"/>
        </w:tabs>
        <w:spacing w:after="0" w:line="240" w:lineRule="auto"/>
        <w:rPr>
          <w:rFonts w:ascii="Arial" w:eastAsia="Times New Roman" w:hAnsi="Arial" w:cs="Arial"/>
        </w:rPr>
      </w:pPr>
    </w:p>
    <w:p w14:paraId="697D8AB3" w14:textId="77777777" w:rsidR="001F3F5A" w:rsidRPr="001F3F5A" w:rsidRDefault="001F3F5A" w:rsidP="00D347DF">
      <w:pPr>
        <w:tabs>
          <w:tab w:val="left" w:pos="8998"/>
        </w:tabs>
        <w:spacing w:after="0" w:line="240" w:lineRule="auto"/>
        <w:rPr>
          <w:rFonts w:ascii="Arial" w:eastAsia="Times New Roman" w:hAnsi="Arial" w:cs="Arial"/>
        </w:rPr>
      </w:pPr>
    </w:p>
    <w:p w14:paraId="103EF5C2" w14:textId="77777777" w:rsidR="001F3F5A" w:rsidRPr="001F3F5A" w:rsidRDefault="001F3F5A" w:rsidP="00D347DF">
      <w:pPr>
        <w:tabs>
          <w:tab w:val="left" w:pos="8998"/>
        </w:tabs>
        <w:spacing w:after="0" w:line="240" w:lineRule="auto"/>
        <w:rPr>
          <w:rFonts w:ascii="Arial" w:eastAsia="Times New Roman" w:hAnsi="Arial" w:cs="Arial"/>
        </w:rPr>
      </w:pPr>
      <w:r w:rsidRPr="001F3F5A">
        <w:rPr>
          <w:rFonts w:ascii="Arial" w:eastAsia="Times New Roman" w:hAnsi="Arial" w:cs="Arial"/>
        </w:rPr>
        <w:t>In the matter between:</w:t>
      </w:r>
    </w:p>
    <w:p w14:paraId="5A66C933" w14:textId="77777777" w:rsidR="001F3F5A" w:rsidRPr="001F3F5A" w:rsidRDefault="001F3F5A" w:rsidP="00D347DF">
      <w:pPr>
        <w:tabs>
          <w:tab w:val="right" w:pos="9029"/>
        </w:tabs>
        <w:spacing w:after="0" w:line="240" w:lineRule="auto"/>
        <w:rPr>
          <w:rFonts w:ascii="Arial" w:eastAsia="Times New Roman" w:hAnsi="Arial" w:cs="Arial"/>
        </w:rPr>
      </w:pPr>
    </w:p>
    <w:p w14:paraId="34418C6F" w14:textId="77777777" w:rsidR="001F3F5A" w:rsidRPr="001F3F5A" w:rsidRDefault="001F3F5A" w:rsidP="00D347DF">
      <w:pPr>
        <w:tabs>
          <w:tab w:val="right" w:pos="9029"/>
        </w:tabs>
        <w:spacing w:after="0" w:line="240" w:lineRule="auto"/>
        <w:rPr>
          <w:rFonts w:ascii="Arial" w:eastAsia="Times New Roman" w:hAnsi="Arial" w:cs="Arial"/>
        </w:rPr>
      </w:pPr>
    </w:p>
    <w:p w14:paraId="51B54F2C" w14:textId="77777777" w:rsidR="001F3F5A" w:rsidRPr="001F3F5A" w:rsidRDefault="001F3F5A" w:rsidP="00D347DF">
      <w:pPr>
        <w:tabs>
          <w:tab w:val="right" w:pos="9029"/>
        </w:tabs>
        <w:spacing w:after="0" w:line="240" w:lineRule="auto"/>
        <w:contextualSpacing/>
        <w:rPr>
          <w:rFonts w:ascii="Arial" w:eastAsia="Times New Roman" w:hAnsi="Arial" w:cs="Arial"/>
          <w:b/>
        </w:rPr>
      </w:pPr>
    </w:p>
    <w:p w14:paraId="33AB2473" w14:textId="77777777" w:rsidR="001F3F5A" w:rsidRPr="001F3F5A" w:rsidRDefault="001F3F5A" w:rsidP="00D347DF">
      <w:pPr>
        <w:tabs>
          <w:tab w:val="right" w:pos="9029"/>
        </w:tabs>
        <w:spacing w:after="0" w:line="240" w:lineRule="auto"/>
        <w:contextualSpacing/>
        <w:rPr>
          <w:rFonts w:ascii="Arial" w:eastAsia="Times New Roman" w:hAnsi="Arial" w:cs="Arial"/>
          <w:b/>
        </w:rPr>
      </w:pPr>
    </w:p>
    <w:p w14:paraId="47A224F8" w14:textId="77777777" w:rsidR="001F3F5A" w:rsidRPr="001F3F5A" w:rsidRDefault="001F3F5A" w:rsidP="00CE67B8">
      <w:pPr>
        <w:tabs>
          <w:tab w:val="right" w:pos="9029"/>
        </w:tabs>
        <w:spacing w:after="0" w:line="360" w:lineRule="auto"/>
        <w:contextualSpacing/>
        <w:jc w:val="both"/>
        <w:rPr>
          <w:rFonts w:ascii="Arial" w:eastAsia="Times New Roman" w:hAnsi="Arial" w:cs="Arial"/>
        </w:rPr>
      </w:pPr>
      <w:r w:rsidRPr="001F3F5A">
        <w:rPr>
          <w:rFonts w:ascii="Arial" w:eastAsia="Times New Roman" w:hAnsi="Arial" w:cs="Arial"/>
        </w:rPr>
        <w:t>In the matter between:</w:t>
      </w:r>
    </w:p>
    <w:p w14:paraId="3AB53AB5" w14:textId="2E1585C6" w:rsidR="001F3F5A" w:rsidRPr="001F3F5A" w:rsidRDefault="001F3F5A" w:rsidP="00CE67B8">
      <w:pPr>
        <w:tabs>
          <w:tab w:val="right" w:pos="9029"/>
        </w:tabs>
        <w:spacing w:after="0" w:line="360" w:lineRule="auto"/>
        <w:contextualSpacing/>
        <w:jc w:val="both"/>
        <w:rPr>
          <w:rFonts w:ascii="Arial" w:eastAsia="Times New Roman" w:hAnsi="Arial" w:cs="Arial"/>
          <w:b/>
        </w:rPr>
      </w:pPr>
    </w:p>
    <w:p w14:paraId="559A0F1D" w14:textId="7CF366ED" w:rsidR="001F3F5A" w:rsidRDefault="004B7BFF" w:rsidP="00CE67B8">
      <w:pPr>
        <w:tabs>
          <w:tab w:val="right" w:pos="9029"/>
        </w:tabs>
        <w:spacing w:after="0" w:line="360" w:lineRule="auto"/>
        <w:contextualSpacing/>
        <w:jc w:val="both"/>
        <w:rPr>
          <w:rFonts w:ascii="Arial" w:eastAsia="Times New Roman" w:hAnsi="Arial" w:cs="Arial"/>
        </w:rPr>
      </w:pPr>
      <w:r>
        <w:rPr>
          <w:rFonts w:ascii="Arial" w:eastAsia="Times New Roman" w:hAnsi="Arial" w:cs="Times New Roman"/>
          <w:b/>
          <w:kern w:val="28"/>
        </w:rPr>
        <w:t>KOCH AND KRUGER BROKERS CC</w:t>
      </w:r>
      <w:r w:rsidR="001F3F5A" w:rsidRPr="001F3F5A">
        <w:rPr>
          <w:rFonts w:ascii="Arial" w:eastAsia="Times New Roman" w:hAnsi="Arial" w:cs="Arial"/>
          <w:b/>
        </w:rPr>
        <w:tab/>
      </w:r>
      <w:r w:rsidR="000B36D2">
        <w:rPr>
          <w:rFonts w:ascii="Arial" w:eastAsia="Times New Roman" w:hAnsi="Arial" w:cs="Arial"/>
        </w:rPr>
        <w:t>First A</w:t>
      </w:r>
      <w:r w:rsidR="003343E8">
        <w:rPr>
          <w:rFonts w:ascii="Arial" w:eastAsia="Times New Roman" w:hAnsi="Arial" w:cs="Arial"/>
        </w:rPr>
        <w:t>pp</w:t>
      </w:r>
      <w:r w:rsidR="009C07B8">
        <w:rPr>
          <w:rFonts w:ascii="Arial" w:eastAsia="Times New Roman" w:hAnsi="Arial" w:cs="Arial"/>
        </w:rPr>
        <w:t xml:space="preserve">licant </w:t>
      </w:r>
    </w:p>
    <w:p w14:paraId="1242B1D1" w14:textId="77777777" w:rsidR="000B36D2" w:rsidRDefault="000B36D2" w:rsidP="00CE67B8">
      <w:pPr>
        <w:tabs>
          <w:tab w:val="right" w:pos="9029"/>
        </w:tabs>
        <w:spacing w:after="0" w:line="360" w:lineRule="auto"/>
        <w:contextualSpacing/>
        <w:jc w:val="both"/>
        <w:rPr>
          <w:rFonts w:ascii="Arial" w:eastAsia="Times New Roman" w:hAnsi="Arial" w:cs="Arial"/>
        </w:rPr>
      </w:pPr>
    </w:p>
    <w:p w14:paraId="7010F159" w14:textId="2B2795FC" w:rsidR="000B36D2" w:rsidRPr="001F3F5A" w:rsidRDefault="004B7BFF" w:rsidP="00CE67B8">
      <w:pPr>
        <w:tabs>
          <w:tab w:val="right" w:pos="9029"/>
        </w:tabs>
        <w:spacing w:after="0" w:line="360" w:lineRule="auto"/>
        <w:contextualSpacing/>
        <w:jc w:val="both"/>
        <w:rPr>
          <w:rFonts w:ascii="Arial" w:eastAsia="Times New Roman" w:hAnsi="Arial" w:cs="Arial"/>
        </w:rPr>
      </w:pPr>
      <w:r>
        <w:rPr>
          <w:rFonts w:ascii="Arial" w:eastAsia="Times New Roman" w:hAnsi="Arial" w:cs="Arial"/>
          <w:b/>
        </w:rPr>
        <w:t>DEON KRUGER</w:t>
      </w:r>
      <w:r w:rsidR="000B36D2">
        <w:rPr>
          <w:rFonts w:ascii="Arial" w:eastAsia="Times New Roman" w:hAnsi="Arial" w:cs="Arial"/>
        </w:rPr>
        <w:tab/>
        <w:t>Second App</w:t>
      </w:r>
      <w:r w:rsidR="00CA099B">
        <w:rPr>
          <w:rFonts w:ascii="Arial" w:eastAsia="Times New Roman" w:hAnsi="Arial" w:cs="Arial"/>
        </w:rPr>
        <w:t xml:space="preserve">licant </w:t>
      </w:r>
    </w:p>
    <w:p w14:paraId="269A8B22" w14:textId="747CAB63" w:rsidR="001F3F5A" w:rsidRPr="001634E5" w:rsidRDefault="001F3F5A" w:rsidP="00CE67B8">
      <w:pPr>
        <w:tabs>
          <w:tab w:val="right" w:pos="9029"/>
        </w:tabs>
        <w:spacing w:after="0" w:line="360" w:lineRule="auto"/>
        <w:contextualSpacing/>
        <w:jc w:val="both"/>
        <w:rPr>
          <w:rFonts w:ascii="Arial" w:eastAsia="Times New Roman" w:hAnsi="Arial" w:cs="Arial"/>
          <w:b/>
        </w:rPr>
      </w:pPr>
      <w:r w:rsidRPr="001F3F5A">
        <w:rPr>
          <w:rFonts w:ascii="Arial" w:eastAsia="Times New Roman" w:hAnsi="Arial" w:cs="Arial"/>
          <w:b/>
        </w:rPr>
        <w:tab/>
      </w:r>
    </w:p>
    <w:p w14:paraId="3322C886" w14:textId="2289B015" w:rsidR="00050CDD" w:rsidRPr="001F3F5A" w:rsidRDefault="00050CDD" w:rsidP="00CE67B8">
      <w:pPr>
        <w:tabs>
          <w:tab w:val="right" w:pos="9029"/>
        </w:tabs>
        <w:spacing w:after="0" w:line="360" w:lineRule="auto"/>
        <w:contextualSpacing/>
        <w:jc w:val="both"/>
        <w:rPr>
          <w:rFonts w:ascii="Arial" w:eastAsia="Times New Roman" w:hAnsi="Arial" w:cs="Arial"/>
        </w:rPr>
      </w:pPr>
      <w:r>
        <w:rPr>
          <w:rFonts w:ascii="Arial" w:eastAsia="Times New Roman" w:hAnsi="Arial" w:cs="Arial"/>
        </w:rPr>
        <w:t>a</w:t>
      </w:r>
      <w:r w:rsidR="001F3F5A" w:rsidRPr="001F3F5A">
        <w:rPr>
          <w:rFonts w:ascii="Arial" w:eastAsia="Times New Roman" w:hAnsi="Arial" w:cs="Arial"/>
        </w:rPr>
        <w:t>nd</w:t>
      </w:r>
    </w:p>
    <w:p w14:paraId="587385A9" w14:textId="77777777" w:rsidR="001F3F5A" w:rsidRPr="001F3F5A" w:rsidRDefault="001F3F5A" w:rsidP="00CE67B8">
      <w:pPr>
        <w:tabs>
          <w:tab w:val="right" w:pos="9029"/>
        </w:tabs>
        <w:spacing w:after="0" w:line="360" w:lineRule="auto"/>
        <w:contextualSpacing/>
        <w:jc w:val="both"/>
        <w:rPr>
          <w:rFonts w:ascii="Arial" w:eastAsia="Times New Roman" w:hAnsi="Arial" w:cs="Arial"/>
        </w:rPr>
      </w:pPr>
    </w:p>
    <w:p w14:paraId="62DB7B16" w14:textId="5F7C22FB" w:rsidR="00655F59" w:rsidRDefault="004B7BFF" w:rsidP="00CE67B8">
      <w:pPr>
        <w:tabs>
          <w:tab w:val="right" w:pos="9029"/>
        </w:tabs>
        <w:spacing w:after="0" w:line="360" w:lineRule="auto"/>
        <w:contextualSpacing/>
        <w:jc w:val="both"/>
        <w:rPr>
          <w:rFonts w:ascii="Arial" w:eastAsia="Times New Roman" w:hAnsi="Arial" w:cs="Arial"/>
        </w:rPr>
      </w:pPr>
      <w:r>
        <w:rPr>
          <w:rFonts w:ascii="Arial" w:eastAsia="Calibri" w:hAnsi="Arial" w:cs="Arial"/>
          <w:b/>
        </w:rPr>
        <w:t>THE FINANCIAL SECTOR CONDUCT AUTHORITY</w:t>
      </w:r>
      <w:r w:rsidR="000B36D2">
        <w:rPr>
          <w:rFonts w:ascii="Arial" w:eastAsia="Calibri" w:hAnsi="Arial" w:cs="Arial"/>
          <w:b/>
        </w:rPr>
        <w:tab/>
      </w:r>
      <w:r>
        <w:rPr>
          <w:rFonts w:ascii="Arial" w:eastAsia="Times New Roman" w:hAnsi="Arial" w:cs="Arial"/>
        </w:rPr>
        <w:t>First R</w:t>
      </w:r>
      <w:r w:rsidR="000B36D2">
        <w:rPr>
          <w:rFonts w:ascii="Arial" w:eastAsia="Times New Roman" w:hAnsi="Arial" w:cs="Arial"/>
        </w:rPr>
        <w:t>espondent</w:t>
      </w:r>
    </w:p>
    <w:p w14:paraId="3856D645" w14:textId="77777777" w:rsidR="004B7BFF" w:rsidRDefault="004B7BFF" w:rsidP="00CE67B8">
      <w:pPr>
        <w:tabs>
          <w:tab w:val="right" w:pos="9029"/>
        </w:tabs>
        <w:spacing w:after="0" w:line="360" w:lineRule="auto"/>
        <w:contextualSpacing/>
        <w:jc w:val="both"/>
        <w:rPr>
          <w:rFonts w:ascii="Arial" w:eastAsia="Times New Roman" w:hAnsi="Arial" w:cs="Arial"/>
        </w:rPr>
      </w:pPr>
    </w:p>
    <w:p w14:paraId="7666DBCC" w14:textId="41392CD9" w:rsidR="004B7BFF" w:rsidRDefault="004B7BFF" w:rsidP="00CE67B8">
      <w:pPr>
        <w:tabs>
          <w:tab w:val="right" w:pos="9029"/>
        </w:tabs>
        <w:spacing w:after="0" w:line="360" w:lineRule="auto"/>
        <w:contextualSpacing/>
        <w:jc w:val="both"/>
        <w:rPr>
          <w:rFonts w:ascii="Arial" w:eastAsia="Times New Roman" w:hAnsi="Arial" w:cs="Arial"/>
        </w:rPr>
      </w:pPr>
      <w:r w:rsidRPr="004B7BFF">
        <w:rPr>
          <w:rFonts w:ascii="Arial" w:eastAsia="Times New Roman" w:hAnsi="Arial" w:cs="Arial"/>
          <w:b/>
        </w:rPr>
        <w:t>THE OMBUD FOR FINANCIAL SERVICES PROVIDERS</w:t>
      </w:r>
      <w:r>
        <w:rPr>
          <w:rFonts w:ascii="Arial" w:eastAsia="Times New Roman" w:hAnsi="Arial" w:cs="Arial"/>
        </w:rPr>
        <w:tab/>
        <w:t>Second Respondent</w:t>
      </w:r>
    </w:p>
    <w:p w14:paraId="630B0CEE" w14:textId="77777777" w:rsidR="004B7BFF" w:rsidRDefault="004B7BFF" w:rsidP="00CE67B8">
      <w:pPr>
        <w:tabs>
          <w:tab w:val="right" w:pos="9029"/>
        </w:tabs>
        <w:spacing w:after="0" w:line="360" w:lineRule="auto"/>
        <w:contextualSpacing/>
        <w:jc w:val="both"/>
        <w:rPr>
          <w:rFonts w:ascii="Arial" w:eastAsia="Times New Roman" w:hAnsi="Arial" w:cs="Arial"/>
        </w:rPr>
      </w:pPr>
    </w:p>
    <w:p w14:paraId="1B8E9E0B" w14:textId="77777777" w:rsidR="004B7BFF" w:rsidRPr="004B7BFF" w:rsidRDefault="004B7BFF" w:rsidP="00CE67B8">
      <w:pPr>
        <w:tabs>
          <w:tab w:val="right" w:pos="9029"/>
        </w:tabs>
        <w:spacing w:after="0" w:line="360" w:lineRule="auto"/>
        <w:contextualSpacing/>
        <w:jc w:val="both"/>
        <w:rPr>
          <w:rFonts w:ascii="Arial" w:eastAsia="Times New Roman" w:hAnsi="Arial" w:cs="Arial"/>
          <w:b/>
        </w:rPr>
      </w:pPr>
      <w:r w:rsidRPr="004B7BFF">
        <w:rPr>
          <w:rFonts w:ascii="Arial" w:eastAsia="Times New Roman" w:hAnsi="Arial" w:cs="Arial"/>
          <w:b/>
        </w:rPr>
        <w:t>HER LADYSHIP MRS JUSTICE OF APPEAL;</w:t>
      </w:r>
    </w:p>
    <w:p w14:paraId="5F9B9D18" w14:textId="77777777" w:rsidR="004B7BFF" w:rsidRDefault="004B7BFF" w:rsidP="00CE67B8">
      <w:pPr>
        <w:tabs>
          <w:tab w:val="right" w:pos="9029"/>
        </w:tabs>
        <w:spacing w:after="0" w:line="360" w:lineRule="auto"/>
        <w:contextualSpacing/>
        <w:jc w:val="both"/>
        <w:rPr>
          <w:rFonts w:ascii="Arial" w:eastAsia="Times New Roman" w:hAnsi="Arial" w:cs="Arial"/>
        </w:rPr>
      </w:pPr>
      <w:r w:rsidRPr="004B7BFF">
        <w:rPr>
          <w:rFonts w:ascii="Arial" w:eastAsia="Times New Roman" w:hAnsi="Arial" w:cs="Arial"/>
          <w:b/>
        </w:rPr>
        <w:t>YVONNE MOKGORO N.O</w:t>
      </w:r>
      <w:r>
        <w:rPr>
          <w:rFonts w:ascii="Arial" w:eastAsia="Times New Roman" w:hAnsi="Arial" w:cs="Arial"/>
        </w:rPr>
        <w:tab/>
        <w:t>Third Respondent</w:t>
      </w:r>
    </w:p>
    <w:p w14:paraId="7A2FD6D2" w14:textId="77777777" w:rsidR="004B7BFF" w:rsidRDefault="004B7BFF" w:rsidP="00CE67B8">
      <w:pPr>
        <w:tabs>
          <w:tab w:val="right" w:pos="9029"/>
        </w:tabs>
        <w:spacing w:after="0" w:line="360" w:lineRule="auto"/>
        <w:contextualSpacing/>
        <w:jc w:val="both"/>
        <w:rPr>
          <w:rFonts w:ascii="Arial" w:eastAsia="Times New Roman" w:hAnsi="Arial" w:cs="Arial"/>
        </w:rPr>
      </w:pPr>
    </w:p>
    <w:p w14:paraId="18513F30" w14:textId="77777777" w:rsidR="004B7BFF" w:rsidRDefault="004B7BFF" w:rsidP="00CE67B8">
      <w:pPr>
        <w:tabs>
          <w:tab w:val="right" w:pos="9029"/>
        </w:tabs>
        <w:spacing w:after="0" w:line="360" w:lineRule="auto"/>
        <w:contextualSpacing/>
        <w:jc w:val="both"/>
        <w:rPr>
          <w:rFonts w:ascii="Arial" w:eastAsia="Times New Roman" w:hAnsi="Arial" w:cs="Arial"/>
        </w:rPr>
      </w:pPr>
      <w:r w:rsidRPr="004B7BFF">
        <w:rPr>
          <w:rFonts w:ascii="Arial" w:eastAsia="Times New Roman" w:hAnsi="Arial" w:cs="Arial"/>
          <w:b/>
        </w:rPr>
        <w:t>THE FINANCIAL SERVICES TRIBUNAL</w:t>
      </w:r>
      <w:r>
        <w:rPr>
          <w:rFonts w:ascii="Arial" w:eastAsia="Times New Roman" w:hAnsi="Arial" w:cs="Arial"/>
        </w:rPr>
        <w:tab/>
        <w:t>Fourth Respondent</w:t>
      </w:r>
    </w:p>
    <w:p w14:paraId="78C036FD" w14:textId="77777777" w:rsidR="004B7BFF" w:rsidRDefault="004B7BFF" w:rsidP="00CE67B8">
      <w:pPr>
        <w:tabs>
          <w:tab w:val="right" w:pos="9029"/>
        </w:tabs>
        <w:spacing w:after="0" w:line="360" w:lineRule="auto"/>
        <w:contextualSpacing/>
        <w:jc w:val="both"/>
        <w:rPr>
          <w:rFonts w:ascii="Arial" w:eastAsia="Times New Roman" w:hAnsi="Arial" w:cs="Arial"/>
        </w:rPr>
      </w:pPr>
    </w:p>
    <w:p w14:paraId="010A7DA0" w14:textId="7EB57278" w:rsidR="004B7BFF" w:rsidRDefault="004B7BFF" w:rsidP="00CE67B8">
      <w:pPr>
        <w:tabs>
          <w:tab w:val="right" w:pos="9029"/>
        </w:tabs>
        <w:spacing w:after="0" w:line="360" w:lineRule="auto"/>
        <w:contextualSpacing/>
        <w:jc w:val="both"/>
        <w:rPr>
          <w:rFonts w:ascii="Arial" w:eastAsia="Times New Roman" w:hAnsi="Arial" w:cs="Arial"/>
        </w:rPr>
      </w:pPr>
      <w:r w:rsidRPr="004B7BFF">
        <w:rPr>
          <w:rFonts w:ascii="Arial" w:eastAsia="Times New Roman" w:hAnsi="Arial" w:cs="Arial"/>
          <w:b/>
        </w:rPr>
        <w:t>GEORGE BABEN</w:t>
      </w:r>
      <w:r>
        <w:rPr>
          <w:rFonts w:ascii="Arial" w:eastAsia="Times New Roman" w:hAnsi="Arial" w:cs="Arial"/>
        </w:rPr>
        <w:tab/>
        <w:t>Fourth Respondent</w:t>
      </w:r>
    </w:p>
    <w:p w14:paraId="3DBACBD3" w14:textId="77777777" w:rsidR="004B7BFF" w:rsidRDefault="004B7BFF" w:rsidP="00CE67B8">
      <w:pPr>
        <w:tabs>
          <w:tab w:val="right" w:pos="9029"/>
        </w:tabs>
        <w:spacing w:after="0" w:line="360" w:lineRule="auto"/>
        <w:contextualSpacing/>
        <w:jc w:val="both"/>
        <w:rPr>
          <w:rFonts w:ascii="Arial" w:eastAsia="Times New Roman" w:hAnsi="Arial" w:cs="Arial"/>
        </w:rPr>
      </w:pPr>
    </w:p>
    <w:p w14:paraId="110C224D" w14:textId="422A252C" w:rsidR="004B7BFF" w:rsidRPr="000B36D2" w:rsidRDefault="004B7BFF" w:rsidP="00CE67B8">
      <w:pPr>
        <w:tabs>
          <w:tab w:val="right" w:pos="9029"/>
        </w:tabs>
        <w:spacing w:after="0" w:line="360" w:lineRule="auto"/>
        <w:contextualSpacing/>
        <w:jc w:val="both"/>
        <w:rPr>
          <w:rFonts w:ascii="Arial" w:eastAsia="Calibri" w:hAnsi="Arial" w:cs="Arial"/>
          <w:b/>
        </w:rPr>
      </w:pPr>
      <w:r w:rsidRPr="004B7BFF">
        <w:rPr>
          <w:rFonts w:ascii="Arial" w:eastAsia="Times New Roman" w:hAnsi="Arial" w:cs="Arial"/>
          <w:b/>
        </w:rPr>
        <w:t>LUCILLE MIRIAM BABEN</w:t>
      </w:r>
      <w:r>
        <w:rPr>
          <w:rFonts w:ascii="Arial" w:eastAsia="Times New Roman" w:hAnsi="Arial" w:cs="Arial"/>
        </w:rPr>
        <w:tab/>
        <w:t xml:space="preserve">Fifth Respondent </w:t>
      </w:r>
    </w:p>
    <w:p w14:paraId="190DDAE7" w14:textId="77777777" w:rsidR="001F3F5A" w:rsidRPr="001F3F5A" w:rsidRDefault="001F3F5A" w:rsidP="00CE67B8">
      <w:pPr>
        <w:tabs>
          <w:tab w:val="right" w:pos="9029"/>
        </w:tabs>
        <w:spacing w:after="0" w:line="360" w:lineRule="auto"/>
        <w:contextualSpacing/>
        <w:jc w:val="both"/>
        <w:rPr>
          <w:rFonts w:ascii="Arial" w:eastAsia="Calibri" w:hAnsi="Arial" w:cs="Arial"/>
          <w:b/>
        </w:rPr>
      </w:pPr>
    </w:p>
    <w:p w14:paraId="43939693" w14:textId="77777777" w:rsidR="0031294C" w:rsidRDefault="0031294C" w:rsidP="00CE67B8">
      <w:pPr>
        <w:tabs>
          <w:tab w:val="left" w:pos="1215"/>
        </w:tabs>
        <w:spacing w:after="0" w:line="360" w:lineRule="auto"/>
        <w:jc w:val="both"/>
        <w:rPr>
          <w:rFonts w:ascii="Arial" w:eastAsia="Calibri" w:hAnsi="Arial" w:cs="Arial"/>
          <w:b/>
          <w:i/>
        </w:rPr>
      </w:pPr>
    </w:p>
    <w:p w14:paraId="10046A42" w14:textId="251F0F1E" w:rsidR="002A0D35" w:rsidRPr="00B66635" w:rsidRDefault="002A0D35" w:rsidP="00CE67B8">
      <w:pPr>
        <w:tabs>
          <w:tab w:val="left" w:pos="1215"/>
        </w:tabs>
        <w:spacing w:after="0" w:line="360" w:lineRule="auto"/>
        <w:jc w:val="both"/>
        <w:rPr>
          <w:rFonts w:ascii="Arial" w:eastAsia="Calibri" w:hAnsi="Arial" w:cs="Arial"/>
          <w:bCs/>
        </w:rPr>
      </w:pPr>
      <w:r w:rsidRPr="002A0D35">
        <w:rPr>
          <w:rFonts w:ascii="Arial" w:eastAsia="Calibri" w:hAnsi="Arial" w:cs="Arial"/>
          <w:b/>
          <w:i/>
        </w:rPr>
        <w:t xml:space="preserve">Delivered: </w:t>
      </w:r>
      <w:r w:rsidRPr="00B66635">
        <w:rPr>
          <w:rFonts w:ascii="Arial" w:eastAsia="Calibri" w:hAnsi="Arial" w:cs="Arial"/>
          <w:bCs/>
          <w:i/>
        </w:rPr>
        <w:t>This judgment was prepared and authored by the Judge whose name is reflected and is handed down electronically by circulation to the parties/their legal representatives by e-mail and by uploading it to the electronic file of this matter on Caselines</w:t>
      </w:r>
      <w:r w:rsidR="00D852E3">
        <w:rPr>
          <w:rFonts w:ascii="Arial" w:eastAsia="Calibri" w:hAnsi="Arial" w:cs="Arial"/>
          <w:bCs/>
          <w:i/>
        </w:rPr>
        <w:t>.</w:t>
      </w:r>
      <w:r w:rsidRPr="00B66635">
        <w:rPr>
          <w:rFonts w:ascii="Arial" w:eastAsia="Calibri" w:hAnsi="Arial" w:cs="Arial"/>
          <w:bCs/>
          <w:i/>
        </w:rPr>
        <w:t xml:space="preserve"> The date and </w:t>
      </w:r>
      <w:r w:rsidR="001634E5">
        <w:rPr>
          <w:rFonts w:ascii="Arial" w:eastAsia="Calibri" w:hAnsi="Arial" w:cs="Arial"/>
          <w:bCs/>
          <w:i/>
        </w:rPr>
        <w:t xml:space="preserve">time </w:t>
      </w:r>
      <w:r w:rsidRPr="00B66635">
        <w:rPr>
          <w:rFonts w:ascii="Arial" w:eastAsia="Calibri" w:hAnsi="Arial" w:cs="Arial"/>
          <w:bCs/>
          <w:i/>
        </w:rPr>
        <w:t>f</w:t>
      </w:r>
      <w:r w:rsidR="000B36D2">
        <w:rPr>
          <w:rFonts w:ascii="Arial" w:eastAsia="Calibri" w:hAnsi="Arial" w:cs="Arial"/>
          <w:bCs/>
          <w:i/>
        </w:rPr>
        <w:t>or han</w:t>
      </w:r>
      <w:r w:rsidR="00D21073">
        <w:rPr>
          <w:rFonts w:ascii="Arial" w:eastAsia="Calibri" w:hAnsi="Arial" w:cs="Arial"/>
          <w:bCs/>
          <w:i/>
        </w:rPr>
        <w:t xml:space="preserve">d-down is deemed to be </w:t>
      </w:r>
      <w:r w:rsidR="00501FE5">
        <w:rPr>
          <w:rFonts w:ascii="Arial" w:eastAsia="Calibri" w:hAnsi="Arial" w:cs="Arial"/>
          <w:bCs/>
          <w:i/>
        </w:rPr>
        <w:t xml:space="preserve">10:00 am on </w:t>
      </w:r>
      <w:r w:rsidR="00E551D7">
        <w:rPr>
          <w:rFonts w:ascii="Arial" w:eastAsia="Calibri" w:hAnsi="Arial" w:cs="Arial"/>
          <w:bCs/>
          <w:i/>
        </w:rPr>
        <w:t xml:space="preserve">30 </w:t>
      </w:r>
      <w:r w:rsidR="002965F4">
        <w:rPr>
          <w:rFonts w:ascii="Arial" w:eastAsia="Calibri" w:hAnsi="Arial" w:cs="Arial"/>
          <w:bCs/>
          <w:i/>
        </w:rPr>
        <w:t xml:space="preserve">May </w:t>
      </w:r>
      <w:r w:rsidRPr="00B66635">
        <w:rPr>
          <w:rFonts w:ascii="Arial" w:eastAsia="Calibri" w:hAnsi="Arial" w:cs="Arial"/>
          <w:bCs/>
          <w:i/>
        </w:rPr>
        <w:t>202</w:t>
      </w:r>
      <w:r w:rsidR="00D852E3">
        <w:rPr>
          <w:rFonts w:ascii="Arial" w:eastAsia="Calibri" w:hAnsi="Arial" w:cs="Arial"/>
          <w:bCs/>
          <w:i/>
        </w:rPr>
        <w:t>4</w:t>
      </w:r>
      <w:r w:rsidRPr="00B66635">
        <w:rPr>
          <w:rFonts w:ascii="Arial" w:eastAsia="Calibri" w:hAnsi="Arial" w:cs="Arial"/>
          <w:bCs/>
          <w:i/>
        </w:rPr>
        <w:t>.</w:t>
      </w:r>
    </w:p>
    <w:p w14:paraId="146D2C30" w14:textId="77777777" w:rsidR="00A35F4C" w:rsidRDefault="00A35F4C" w:rsidP="00CE67B8">
      <w:pPr>
        <w:tabs>
          <w:tab w:val="left" w:pos="1215"/>
        </w:tabs>
        <w:spacing w:after="0" w:line="360" w:lineRule="auto"/>
        <w:jc w:val="both"/>
        <w:rPr>
          <w:rFonts w:ascii="Arial" w:eastAsia="Calibri" w:hAnsi="Arial" w:cs="Arial"/>
          <w:b/>
        </w:rPr>
      </w:pPr>
    </w:p>
    <w:p w14:paraId="3B44E87B" w14:textId="3393C871" w:rsidR="00C45441" w:rsidRDefault="001F3F5A" w:rsidP="00CE67B8">
      <w:pPr>
        <w:tabs>
          <w:tab w:val="left" w:pos="1215"/>
        </w:tabs>
        <w:spacing w:after="0" w:line="360" w:lineRule="auto"/>
        <w:jc w:val="both"/>
        <w:rPr>
          <w:rFonts w:ascii="Arial" w:eastAsia="Calibri" w:hAnsi="Arial" w:cs="Arial"/>
          <w:b/>
        </w:rPr>
      </w:pPr>
      <w:r w:rsidRPr="00F73FF3">
        <w:rPr>
          <w:rFonts w:ascii="Arial" w:eastAsia="Calibri" w:hAnsi="Arial" w:cs="Arial"/>
          <w:b/>
        </w:rPr>
        <w:t>Summary:</w:t>
      </w:r>
      <w:r w:rsidRPr="00F73FF3">
        <w:rPr>
          <w:rFonts w:ascii="Arial" w:eastAsia="Calibri" w:hAnsi="Arial" w:cs="Arial"/>
          <w:b/>
        </w:rPr>
        <w:tab/>
      </w:r>
      <w:r w:rsidR="009C025D">
        <w:rPr>
          <w:rFonts w:ascii="Arial" w:eastAsia="Calibri" w:hAnsi="Arial" w:cs="Arial"/>
          <w:b/>
        </w:rPr>
        <w:t>Is a determination of an ombudsman</w:t>
      </w:r>
      <w:r w:rsidR="00340062">
        <w:rPr>
          <w:rFonts w:ascii="Arial" w:eastAsia="Calibri" w:hAnsi="Arial" w:cs="Arial"/>
          <w:b/>
        </w:rPr>
        <w:t xml:space="preserve"> or a refusal to permit </w:t>
      </w:r>
      <w:r w:rsidR="00D63C7C">
        <w:rPr>
          <w:rFonts w:ascii="Arial" w:eastAsia="Calibri" w:hAnsi="Arial" w:cs="Arial"/>
          <w:b/>
        </w:rPr>
        <w:t xml:space="preserve">an appeal and or reconsideration </w:t>
      </w:r>
      <w:r w:rsidR="001C3CD7">
        <w:rPr>
          <w:rFonts w:ascii="Arial" w:eastAsia="Calibri" w:hAnsi="Arial" w:cs="Arial"/>
          <w:b/>
        </w:rPr>
        <w:t>by the Ch</w:t>
      </w:r>
      <w:r w:rsidR="00DB108F">
        <w:rPr>
          <w:rFonts w:ascii="Arial" w:eastAsia="Calibri" w:hAnsi="Arial" w:cs="Arial"/>
          <w:b/>
        </w:rPr>
        <w:t>airperson of the Tribu</w:t>
      </w:r>
      <w:r w:rsidR="00763C3F">
        <w:rPr>
          <w:rFonts w:ascii="Arial" w:eastAsia="Calibri" w:hAnsi="Arial" w:cs="Arial"/>
          <w:b/>
        </w:rPr>
        <w:t>nal an administrative action w</w:t>
      </w:r>
      <w:r w:rsidR="00236E65">
        <w:rPr>
          <w:rFonts w:ascii="Arial" w:eastAsia="Calibri" w:hAnsi="Arial" w:cs="Arial"/>
          <w:b/>
        </w:rPr>
        <w:t>ithin the contemplation of the Promotion of Administra</w:t>
      </w:r>
      <w:r w:rsidR="009171D3">
        <w:rPr>
          <w:rFonts w:ascii="Arial" w:eastAsia="Calibri" w:hAnsi="Arial" w:cs="Arial"/>
          <w:b/>
        </w:rPr>
        <w:t>tive Justice Act, 2000 (</w:t>
      </w:r>
      <w:r w:rsidR="00A07444">
        <w:rPr>
          <w:rFonts w:ascii="Arial" w:eastAsia="Calibri" w:hAnsi="Arial" w:cs="Arial"/>
          <w:b/>
        </w:rPr>
        <w:t xml:space="preserve">PAJA)? A determination </w:t>
      </w:r>
      <w:r w:rsidR="00511F0A">
        <w:rPr>
          <w:rFonts w:ascii="Arial" w:eastAsia="Calibri" w:hAnsi="Arial" w:cs="Arial"/>
          <w:b/>
        </w:rPr>
        <w:t xml:space="preserve">is regarded as a civil judgment </w:t>
      </w:r>
      <w:r w:rsidR="001E30C7">
        <w:rPr>
          <w:rFonts w:ascii="Arial" w:eastAsia="Calibri" w:hAnsi="Arial" w:cs="Arial"/>
          <w:b/>
        </w:rPr>
        <w:t xml:space="preserve">and is only challengeable by way of an appeal </w:t>
      </w:r>
      <w:r w:rsidR="00D136C0">
        <w:rPr>
          <w:rFonts w:ascii="Arial" w:eastAsia="Calibri" w:hAnsi="Arial" w:cs="Arial"/>
          <w:b/>
        </w:rPr>
        <w:t>after leave to do so</w:t>
      </w:r>
      <w:r w:rsidR="00473C8A">
        <w:rPr>
          <w:rFonts w:ascii="Arial" w:eastAsia="Calibri" w:hAnsi="Arial" w:cs="Arial"/>
          <w:b/>
        </w:rPr>
        <w:t xml:space="preserve"> has</w:t>
      </w:r>
      <w:r w:rsidR="00D136C0">
        <w:rPr>
          <w:rFonts w:ascii="Arial" w:eastAsia="Calibri" w:hAnsi="Arial" w:cs="Arial"/>
          <w:b/>
        </w:rPr>
        <w:t xml:space="preserve"> been granted. </w:t>
      </w:r>
      <w:r w:rsidR="0051407D">
        <w:rPr>
          <w:rFonts w:ascii="Arial" w:eastAsia="Calibri" w:hAnsi="Arial" w:cs="Arial"/>
          <w:b/>
        </w:rPr>
        <w:t>When the Cha</w:t>
      </w:r>
      <w:r w:rsidR="009E0F82">
        <w:rPr>
          <w:rFonts w:ascii="Arial" w:eastAsia="Calibri" w:hAnsi="Arial" w:cs="Arial"/>
          <w:b/>
        </w:rPr>
        <w:t xml:space="preserve">irperson of the Tribunal </w:t>
      </w:r>
      <w:r w:rsidR="007260EB">
        <w:rPr>
          <w:rFonts w:ascii="Arial" w:eastAsia="Calibri" w:hAnsi="Arial" w:cs="Arial"/>
          <w:b/>
        </w:rPr>
        <w:t xml:space="preserve">refuses permission to </w:t>
      </w:r>
      <w:r w:rsidR="0048276A">
        <w:rPr>
          <w:rFonts w:ascii="Arial" w:eastAsia="Calibri" w:hAnsi="Arial" w:cs="Arial"/>
          <w:b/>
        </w:rPr>
        <w:t xml:space="preserve">allow an appeal and or </w:t>
      </w:r>
      <w:r w:rsidR="00B03958">
        <w:rPr>
          <w:rFonts w:ascii="Arial" w:eastAsia="Calibri" w:hAnsi="Arial" w:cs="Arial"/>
          <w:b/>
        </w:rPr>
        <w:t>reconsideration, an exercise of</w:t>
      </w:r>
      <w:r w:rsidR="00E551D7">
        <w:rPr>
          <w:rFonts w:ascii="Arial" w:eastAsia="Calibri" w:hAnsi="Arial" w:cs="Arial"/>
          <w:b/>
        </w:rPr>
        <w:t xml:space="preserve"> a</w:t>
      </w:r>
      <w:r w:rsidR="00B03958">
        <w:rPr>
          <w:rFonts w:ascii="Arial" w:eastAsia="Calibri" w:hAnsi="Arial" w:cs="Arial"/>
          <w:b/>
        </w:rPr>
        <w:t xml:space="preserve"> </w:t>
      </w:r>
      <w:r w:rsidR="004A677A">
        <w:rPr>
          <w:rFonts w:ascii="Arial" w:eastAsia="Calibri" w:hAnsi="Arial" w:cs="Arial"/>
          <w:b/>
        </w:rPr>
        <w:t xml:space="preserve">statutory function of an investigative nature </w:t>
      </w:r>
      <w:r w:rsidR="00F1252C">
        <w:rPr>
          <w:rFonts w:ascii="Arial" w:eastAsia="Calibri" w:hAnsi="Arial" w:cs="Arial"/>
          <w:b/>
        </w:rPr>
        <w:t>is involved.</w:t>
      </w:r>
      <w:r w:rsidR="00EC2B35">
        <w:rPr>
          <w:rFonts w:ascii="Arial" w:eastAsia="Calibri" w:hAnsi="Arial" w:cs="Arial"/>
          <w:b/>
        </w:rPr>
        <w:t xml:space="preserve"> Such an exercise of a </w:t>
      </w:r>
      <w:r w:rsidR="00FD0892">
        <w:rPr>
          <w:rFonts w:ascii="Arial" w:eastAsia="Calibri" w:hAnsi="Arial" w:cs="Arial"/>
          <w:b/>
        </w:rPr>
        <w:t xml:space="preserve">statutory function is impugnable </w:t>
      </w:r>
      <w:r w:rsidR="00941DC7">
        <w:rPr>
          <w:rFonts w:ascii="Arial" w:eastAsia="Calibri" w:hAnsi="Arial" w:cs="Arial"/>
          <w:b/>
        </w:rPr>
        <w:t>through a legality judicial review pathway.</w:t>
      </w:r>
      <w:r w:rsidR="005A6AAE">
        <w:rPr>
          <w:rFonts w:ascii="Arial" w:eastAsia="Calibri" w:hAnsi="Arial" w:cs="Arial"/>
          <w:b/>
        </w:rPr>
        <w:t xml:space="preserve"> The applicant having disavo</w:t>
      </w:r>
      <w:r w:rsidR="001639EB">
        <w:rPr>
          <w:rFonts w:ascii="Arial" w:eastAsia="Calibri" w:hAnsi="Arial" w:cs="Arial"/>
          <w:b/>
        </w:rPr>
        <w:t xml:space="preserve">wed the legality judicial review pathway </w:t>
      </w:r>
      <w:r w:rsidR="00167CB1">
        <w:rPr>
          <w:rFonts w:ascii="Arial" w:eastAsia="Calibri" w:hAnsi="Arial" w:cs="Arial"/>
          <w:b/>
        </w:rPr>
        <w:t xml:space="preserve">ought to be </w:t>
      </w:r>
      <w:r w:rsidR="00917D3C">
        <w:rPr>
          <w:rFonts w:ascii="Arial" w:eastAsia="Calibri" w:hAnsi="Arial" w:cs="Arial"/>
          <w:b/>
        </w:rPr>
        <w:t>non</w:t>
      </w:r>
      <w:r w:rsidR="007D2247">
        <w:rPr>
          <w:rFonts w:ascii="Arial" w:eastAsia="Calibri" w:hAnsi="Arial" w:cs="Arial"/>
          <w:b/>
        </w:rPr>
        <w:t>-suited.</w:t>
      </w:r>
      <w:r w:rsidR="00390565">
        <w:rPr>
          <w:rFonts w:ascii="Arial" w:eastAsia="Calibri" w:hAnsi="Arial" w:cs="Arial"/>
          <w:b/>
        </w:rPr>
        <w:t xml:space="preserve"> Held:</w:t>
      </w:r>
      <w:r w:rsidR="00A72D6D">
        <w:rPr>
          <w:rFonts w:ascii="Arial" w:eastAsia="Calibri" w:hAnsi="Arial" w:cs="Arial"/>
          <w:b/>
        </w:rPr>
        <w:t xml:space="preserve"> (1) The application for </w:t>
      </w:r>
      <w:r w:rsidR="00955AAA">
        <w:rPr>
          <w:rFonts w:ascii="Arial" w:eastAsia="Calibri" w:hAnsi="Arial" w:cs="Arial"/>
          <w:b/>
        </w:rPr>
        <w:t xml:space="preserve">review is dismissed. </w:t>
      </w:r>
      <w:r w:rsidR="00C63805">
        <w:rPr>
          <w:rFonts w:ascii="Arial" w:eastAsia="Calibri" w:hAnsi="Arial" w:cs="Arial"/>
          <w:b/>
        </w:rPr>
        <w:t>Held: (2)</w:t>
      </w:r>
      <w:r w:rsidR="00222825">
        <w:rPr>
          <w:rFonts w:ascii="Arial" w:eastAsia="Calibri" w:hAnsi="Arial" w:cs="Arial"/>
          <w:b/>
        </w:rPr>
        <w:t xml:space="preserve"> The applicant is to pay the costs on a party and party scale </w:t>
      </w:r>
      <w:r w:rsidR="005E4929">
        <w:rPr>
          <w:rFonts w:ascii="Arial" w:eastAsia="Calibri" w:hAnsi="Arial" w:cs="Arial"/>
          <w:b/>
        </w:rPr>
        <w:t>B.</w:t>
      </w:r>
    </w:p>
    <w:p w14:paraId="5D97959E" w14:textId="77777777" w:rsidR="00E414CB" w:rsidRPr="00E414CB" w:rsidRDefault="00E414CB" w:rsidP="00CD6072">
      <w:pPr>
        <w:pBdr>
          <w:bottom w:val="single" w:sz="12" w:space="1" w:color="auto"/>
        </w:pBdr>
        <w:spacing w:after="0" w:line="240" w:lineRule="auto"/>
        <w:jc w:val="both"/>
        <w:rPr>
          <w:rFonts w:ascii="Arial" w:eastAsia="Calibri" w:hAnsi="Arial" w:cs="Arial"/>
          <w:b/>
        </w:rPr>
      </w:pPr>
    </w:p>
    <w:p w14:paraId="1B53AD8F" w14:textId="7B699AFE" w:rsidR="00E414CB" w:rsidRPr="00E414CB" w:rsidRDefault="00E414CB" w:rsidP="00CD6072">
      <w:pPr>
        <w:spacing w:after="0" w:line="240" w:lineRule="auto"/>
        <w:jc w:val="both"/>
        <w:rPr>
          <w:rFonts w:ascii="Arial" w:eastAsia="Calibri" w:hAnsi="Arial" w:cs="Arial"/>
          <w:b/>
        </w:rPr>
      </w:pPr>
    </w:p>
    <w:p w14:paraId="743614A6" w14:textId="4DF9717B" w:rsidR="00FD5570" w:rsidRDefault="00E414CB" w:rsidP="00CD6072">
      <w:pPr>
        <w:pBdr>
          <w:bottom w:val="single" w:sz="12" w:space="1" w:color="auto"/>
        </w:pBdr>
        <w:spacing w:line="240" w:lineRule="auto"/>
        <w:jc w:val="center"/>
        <w:rPr>
          <w:rFonts w:ascii="Arial" w:eastAsia="Calibri" w:hAnsi="Arial" w:cs="Arial"/>
          <w:b/>
        </w:rPr>
      </w:pPr>
      <w:r w:rsidRPr="00E414CB">
        <w:rPr>
          <w:rFonts w:ascii="Arial" w:eastAsia="Calibri" w:hAnsi="Arial" w:cs="Arial"/>
          <w:b/>
        </w:rPr>
        <w:t>JUDGMENT</w:t>
      </w:r>
    </w:p>
    <w:p w14:paraId="75834C4E" w14:textId="77777777" w:rsidR="00B0468E" w:rsidRPr="00E414CB" w:rsidRDefault="00B0468E" w:rsidP="00CD6072">
      <w:pPr>
        <w:pBdr>
          <w:bottom w:val="single" w:sz="12" w:space="1" w:color="auto"/>
        </w:pBdr>
        <w:spacing w:line="240" w:lineRule="auto"/>
        <w:jc w:val="center"/>
        <w:rPr>
          <w:rFonts w:ascii="Arial" w:eastAsia="Calibri" w:hAnsi="Arial" w:cs="Arial"/>
          <w:b/>
        </w:rPr>
      </w:pPr>
    </w:p>
    <w:p w14:paraId="2AB06B31" w14:textId="0AC3C18E" w:rsidR="00F73FF3" w:rsidRDefault="00F73FF3" w:rsidP="00CE67B8">
      <w:pPr>
        <w:spacing w:after="0" w:line="360" w:lineRule="auto"/>
        <w:jc w:val="both"/>
        <w:rPr>
          <w:rFonts w:ascii="Arial" w:eastAsia="Calibri" w:hAnsi="Arial" w:cs="Arial"/>
          <w:b/>
          <w:lang w:val="en-US"/>
        </w:rPr>
      </w:pPr>
      <w:r w:rsidRPr="00F73FF3">
        <w:rPr>
          <w:rFonts w:ascii="Arial" w:eastAsia="Calibri" w:hAnsi="Arial" w:cs="Arial"/>
          <w:b/>
          <w:lang w:val="en-US"/>
        </w:rPr>
        <w:t>M</w:t>
      </w:r>
      <w:r w:rsidR="00C33E98">
        <w:rPr>
          <w:rFonts w:ascii="Arial" w:eastAsia="Calibri" w:hAnsi="Arial" w:cs="Arial"/>
          <w:b/>
          <w:lang w:val="en-US"/>
        </w:rPr>
        <w:t>OSHOANA</w:t>
      </w:r>
      <w:r w:rsidRPr="00F73FF3">
        <w:rPr>
          <w:rFonts w:ascii="Arial" w:eastAsia="Calibri" w:hAnsi="Arial" w:cs="Arial"/>
          <w:b/>
          <w:lang w:val="en-US"/>
        </w:rPr>
        <w:t xml:space="preserve"> J</w:t>
      </w:r>
    </w:p>
    <w:p w14:paraId="042E0FD7" w14:textId="090C1181" w:rsidR="00FD5570" w:rsidRDefault="00FD5570" w:rsidP="00CE67B8">
      <w:pPr>
        <w:spacing w:after="0" w:line="360" w:lineRule="auto"/>
        <w:jc w:val="both"/>
        <w:rPr>
          <w:rFonts w:ascii="Arial" w:eastAsia="Calibri" w:hAnsi="Arial" w:cs="Arial"/>
          <w:b/>
          <w:lang w:val="en-US"/>
        </w:rPr>
      </w:pPr>
    </w:p>
    <w:p w14:paraId="2F083723" w14:textId="77777777" w:rsidR="00B0468E" w:rsidRPr="00F73FF3" w:rsidRDefault="00B0468E" w:rsidP="00CE67B8">
      <w:pPr>
        <w:spacing w:after="0" w:line="360" w:lineRule="auto"/>
        <w:jc w:val="both"/>
        <w:rPr>
          <w:rFonts w:ascii="Arial" w:eastAsia="Calibri" w:hAnsi="Arial" w:cs="Arial"/>
          <w:b/>
          <w:lang w:val="en-US"/>
        </w:rPr>
      </w:pPr>
    </w:p>
    <w:p w14:paraId="1D90C2F4" w14:textId="77777777" w:rsidR="00A41EA7" w:rsidRDefault="00A24DAA" w:rsidP="002915CA">
      <w:pPr>
        <w:pStyle w:val="JudgmentHeading"/>
        <w:spacing w:line="360" w:lineRule="auto"/>
        <w:jc w:val="both"/>
      </w:pPr>
      <w:r>
        <w:t>Introduction</w:t>
      </w:r>
    </w:p>
    <w:p w14:paraId="250DD5F5" w14:textId="2B8F647B" w:rsidR="00E551D7" w:rsidRDefault="0014023B" w:rsidP="0014023B">
      <w:pPr>
        <w:pStyle w:val="JudgmentNumbered"/>
        <w:numPr>
          <w:ilvl w:val="0"/>
          <w:numId w:val="0"/>
        </w:numPr>
        <w:spacing w:line="360" w:lineRule="auto"/>
        <w:ind w:firstLine="284"/>
        <w:jc w:val="both"/>
      </w:pPr>
      <w:r>
        <w:t>[1]</w:t>
      </w:r>
      <w:r>
        <w:tab/>
      </w:r>
      <w:r w:rsidR="00571E7E">
        <w:t>T</w:t>
      </w:r>
      <w:r w:rsidR="00B8531E">
        <w:t>he present dispute</w:t>
      </w:r>
      <w:r w:rsidR="008E77E9">
        <w:t xml:space="preserve"> ha</w:t>
      </w:r>
      <w:r w:rsidR="00BA0F27">
        <w:t>s</w:t>
      </w:r>
      <w:r w:rsidR="00B8531E">
        <w:t xml:space="preserve"> </w:t>
      </w:r>
      <w:r w:rsidR="00403E0C">
        <w:t>travelled the wrong path all the way to t</w:t>
      </w:r>
      <w:r w:rsidR="0084005D">
        <w:t xml:space="preserve">he Constitutional Court only for the </w:t>
      </w:r>
      <w:r w:rsidR="008E77E9">
        <w:t xml:space="preserve">applicants </w:t>
      </w:r>
      <w:r w:rsidR="0084005D">
        <w:t>to be</w:t>
      </w:r>
      <w:r w:rsidR="00403E0C">
        <w:t xml:space="preserve"> told that they left the present application festering in the High Court.</w:t>
      </w:r>
      <w:r w:rsidR="0084005D">
        <w:t xml:space="preserve"> Five years later, </w:t>
      </w:r>
      <w:r w:rsidR="00B8531E">
        <w:t xml:space="preserve">the </w:t>
      </w:r>
      <w:r w:rsidR="008E77E9">
        <w:t xml:space="preserve">applicants </w:t>
      </w:r>
      <w:r w:rsidR="00B8531E">
        <w:t>are back at</w:t>
      </w:r>
      <w:r w:rsidR="0084005D">
        <w:t xml:space="preserve"> the departure station</w:t>
      </w:r>
      <w:r w:rsidR="00BA4994">
        <w:t>.</w:t>
      </w:r>
      <w:r w:rsidR="00B8531E">
        <w:t xml:space="preserve"> Not </w:t>
      </w:r>
      <w:r w:rsidR="00C13C5A">
        <w:t>certain whether they are fatigued</w:t>
      </w:r>
      <w:r w:rsidR="00B8531E">
        <w:t xml:space="preserve"> or reinvigorated and ready to </w:t>
      </w:r>
      <w:r w:rsidR="00B8531E">
        <w:lastRenderedPageBreak/>
        <w:t xml:space="preserve">travel </w:t>
      </w:r>
      <w:r w:rsidR="00C13C5A">
        <w:t xml:space="preserve">the same route </w:t>
      </w:r>
      <w:r w:rsidR="00B8531E">
        <w:t>again</w:t>
      </w:r>
      <w:r w:rsidR="00C13C5A">
        <w:t xml:space="preserve">. </w:t>
      </w:r>
      <w:r w:rsidR="0084005D">
        <w:t>It is again unfortunate to have observed that the applicants directed</w:t>
      </w:r>
      <w:r w:rsidR="00BA4994">
        <w:t xml:space="preserve"> the</w:t>
      </w:r>
      <w:r w:rsidR="0084005D">
        <w:t xml:space="preserve"> bulk of their case to a destination they never reached. It remains a promised land for them.</w:t>
      </w:r>
    </w:p>
    <w:p w14:paraId="477D6906" w14:textId="1ED5EC9A" w:rsidR="00E551D7" w:rsidRDefault="00BA4994" w:rsidP="00E551D7">
      <w:pPr>
        <w:pStyle w:val="JudgmentNumbered"/>
        <w:numPr>
          <w:ilvl w:val="0"/>
          <w:numId w:val="0"/>
        </w:numPr>
        <w:spacing w:line="360" w:lineRule="auto"/>
        <w:jc w:val="both"/>
      </w:pPr>
      <w:r>
        <w:t xml:space="preserve"> </w:t>
      </w:r>
    </w:p>
    <w:p w14:paraId="74589404" w14:textId="7C42D918" w:rsidR="00491046" w:rsidRDefault="0014023B" w:rsidP="0014023B">
      <w:pPr>
        <w:pStyle w:val="JudgmentNumbered"/>
        <w:numPr>
          <w:ilvl w:val="0"/>
          <w:numId w:val="0"/>
        </w:numPr>
        <w:spacing w:line="360" w:lineRule="auto"/>
        <w:ind w:firstLine="284"/>
        <w:jc w:val="both"/>
      </w:pPr>
      <w:r>
        <w:t>[2]</w:t>
      </w:r>
      <w:r>
        <w:tab/>
      </w:r>
      <w:r w:rsidR="00BA4994">
        <w:t>Simply put, the applicants are yearning for a seat at the Tribunal for a reconsideration application. Yet they argued a case before me as if they are already at the Canaan land. At the Tribunal, should the</w:t>
      </w:r>
      <w:r w:rsidR="00C13C5A">
        <w:t>y reach there</w:t>
      </w:r>
      <w:r w:rsidR="00BA4994">
        <w:t xml:space="preserve"> someday, the applicants will be able to argue all the points they ever so fervently argued before me.</w:t>
      </w:r>
      <w:r w:rsidR="00C13C5A">
        <w:t xml:space="preserve"> The two days of motion Court was consumed by what should be argued at the Tribunal should the gates of Canaan land be opened for them.</w:t>
      </w:r>
      <w:r w:rsidR="00BA4994">
        <w:t xml:space="preserve"> It</w:t>
      </w:r>
      <w:r w:rsidR="00C13C5A">
        <w:t xml:space="preserve"> remains</w:t>
      </w:r>
      <w:r w:rsidR="00BA4994">
        <w:t xml:space="preserve"> the statutory function of the Tribunal to determine issues like causation and all related </w:t>
      </w:r>
      <w:r w:rsidR="00A3377E">
        <w:t>accoutrements</w:t>
      </w:r>
      <w:r w:rsidR="00C13C5A">
        <w:t xml:space="preserve"> as and when reconsidering the determination of the Ombud</w:t>
      </w:r>
      <w:r w:rsidR="00A3377E">
        <w:t>. The role of this Court</w:t>
      </w:r>
      <w:r w:rsidR="00C13C5A">
        <w:t>,</w:t>
      </w:r>
      <w:r w:rsidR="00A3377E">
        <w:t xml:space="preserve"> based on the application launched</w:t>
      </w:r>
      <w:r w:rsidR="00C13C5A">
        <w:t xml:space="preserve"> by the applicants,</w:t>
      </w:r>
      <w:r w:rsidR="00A3377E">
        <w:t xml:space="preserve"> is to first determine whether, it is faced with administrative actions within the meaning of the legislation invoked by the applicants.</w:t>
      </w:r>
    </w:p>
    <w:p w14:paraId="1858E31F" w14:textId="77777777" w:rsidR="00E551D7" w:rsidRDefault="00E551D7" w:rsidP="00E551D7">
      <w:pPr>
        <w:pStyle w:val="JudgmentNumbered"/>
        <w:numPr>
          <w:ilvl w:val="0"/>
          <w:numId w:val="0"/>
        </w:numPr>
        <w:spacing w:line="360" w:lineRule="auto"/>
        <w:jc w:val="both"/>
      </w:pPr>
    </w:p>
    <w:p w14:paraId="2C679B51" w14:textId="0F42444C" w:rsidR="00445FA9" w:rsidRDefault="0014023B" w:rsidP="0014023B">
      <w:pPr>
        <w:pStyle w:val="JudgmentNumbered"/>
        <w:numPr>
          <w:ilvl w:val="0"/>
          <w:numId w:val="0"/>
        </w:numPr>
        <w:spacing w:line="360" w:lineRule="auto"/>
        <w:ind w:firstLine="284"/>
        <w:jc w:val="both"/>
      </w:pPr>
      <w:r>
        <w:t>[3]</w:t>
      </w:r>
      <w:r>
        <w:tab/>
      </w:r>
      <w:r w:rsidR="00383CDF">
        <w:t xml:space="preserve">The exacting </w:t>
      </w:r>
      <w:r w:rsidR="00C13C5A">
        <w:t>task of declaring</w:t>
      </w:r>
      <w:r w:rsidR="00574A5E">
        <w:t xml:space="preserve"> an action to be</w:t>
      </w:r>
      <w:r w:rsidR="00076662">
        <w:t xml:space="preserve"> </w:t>
      </w:r>
      <w:r w:rsidR="00A3021E">
        <w:t>an</w:t>
      </w:r>
      <w:r w:rsidR="00D04340">
        <w:t xml:space="preserve"> </w:t>
      </w:r>
      <w:r w:rsidR="00A3021E">
        <w:t xml:space="preserve">administrative action </w:t>
      </w:r>
      <w:r w:rsidR="00574A5E">
        <w:t>remains that of a C</w:t>
      </w:r>
      <w:r w:rsidR="008E2961">
        <w:t xml:space="preserve">ourt </w:t>
      </w:r>
      <w:r w:rsidR="00574A5E">
        <w:t xml:space="preserve">seized with an application launched </w:t>
      </w:r>
      <w:r w:rsidR="00453CB2">
        <w:t>in terms of section 6(1)</w:t>
      </w:r>
      <w:r w:rsidR="00163130">
        <w:t xml:space="preserve"> of PAJA. </w:t>
      </w:r>
      <w:r w:rsidR="00FF7472">
        <w:t>Performing that task</w:t>
      </w:r>
      <w:r w:rsidR="00574A5E">
        <w:t>,</w:t>
      </w:r>
      <w:r w:rsidR="003E59BB">
        <w:t xml:space="preserve"> exacting as it is</w:t>
      </w:r>
      <w:r w:rsidR="00774CDF">
        <w:t>,</w:t>
      </w:r>
      <w:r w:rsidR="00FF7472">
        <w:t xml:space="preserve"> paves </w:t>
      </w:r>
      <w:r w:rsidR="003E59BB">
        <w:t xml:space="preserve">a way </w:t>
      </w:r>
      <w:r w:rsidR="00574A5E">
        <w:t>for a C</w:t>
      </w:r>
      <w:r w:rsidR="00774CDF">
        <w:t xml:space="preserve">ourt to </w:t>
      </w:r>
      <w:r w:rsidR="00574A5E">
        <w:t>command authority to adjudicate an</w:t>
      </w:r>
      <w:r w:rsidR="00004B7F">
        <w:t xml:space="preserve"> application</w:t>
      </w:r>
      <w:r w:rsidR="00574A5E">
        <w:t xml:space="preserve"> launched in terms of section 6(1)</w:t>
      </w:r>
      <w:r w:rsidR="00004B7F">
        <w:t xml:space="preserve">. </w:t>
      </w:r>
      <w:r w:rsidR="00D27169">
        <w:t>Differently put, if the action</w:t>
      </w:r>
      <w:r w:rsidR="00574A5E">
        <w:t xml:space="preserve"> concerned</w:t>
      </w:r>
      <w:r w:rsidR="00D27169">
        <w:t xml:space="preserve"> does not meet the definitiona</w:t>
      </w:r>
      <w:r w:rsidR="002231FA">
        <w:t xml:space="preserve">l requirements of an administrative action, </w:t>
      </w:r>
      <w:r w:rsidR="00DC3395">
        <w:t xml:space="preserve">such an action cannot be impugned </w:t>
      </w:r>
      <w:r w:rsidR="009A5FAD">
        <w:t>using</w:t>
      </w:r>
      <w:r w:rsidR="00574A5E">
        <w:t xml:space="preserve"> the judicial</w:t>
      </w:r>
      <w:r w:rsidR="00863336">
        <w:t xml:space="preserve"> review</w:t>
      </w:r>
      <w:r w:rsidR="00574A5E">
        <w:t xml:space="preserve"> powers contemplated in</w:t>
      </w:r>
      <w:r w:rsidR="009A5FAD">
        <w:t xml:space="preserve"> section 6(1)</w:t>
      </w:r>
      <w:r w:rsidR="001246F7">
        <w:t xml:space="preserve"> of PAJA.</w:t>
      </w:r>
      <w:r w:rsidR="00121B96">
        <w:t xml:space="preserve"> </w:t>
      </w:r>
      <w:r w:rsidR="0094794D">
        <w:t>The prese</w:t>
      </w:r>
      <w:r w:rsidR="00E711AC">
        <w:t>nt application agitates the question whether</w:t>
      </w:r>
      <w:r w:rsidR="00C4266E">
        <w:t xml:space="preserve"> (a)</w:t>
      </w:r>
      <w:r w:rsidR="00574A5E">
        <w:t xml:space="preserve"> the</w:t>
      </w:r>
      <w:r w:rsidR="00863336">
        <w:t xml:space="preserve"> process leading to the determination; (b) the</w:t>
      </w:r>
      <w:r w:rsidR="00574A5E">
        <w:t xml:space="preserve"> determination issued by</w:t>
      </w:r>
      <w:r w:rsidR="00A53DBB">
        <w:t xml:space="preserve"> the second respondent, the Ombud for Financial Service Providers (Ombud)</w:t>
      </w:r>
      <w:r w:rsidR="00863336">
        <w:t>; or (c</w:t>
      </w:r>
      <w:r w:rsidR="00127564">
        <w:t>) a refusal to permit lea</w:t>
      </w:r>
      <w:r w:rsidR="002040FB">
        <w:t xml:space="preserve">ve to appeal </w:t>
      </w:r>
      <w:r w:rsidR="00DF26F7">
        <w:t>a</w:t>
      </w:r>
      <w:r w:rsidR="00080724">
        <w:t xml:space="preserve"> </w:t>
      </w:r>
      <w:r w:rsidR="002040FB">
        <w:t>determination</w:t>
      </w:r>
      <w:r w:rsidR="00061747">
        <w:t xml:space="preserve"> amo</w:t>
      </w:r>
      <w:r w:rsidR="00863336">
        <w:t>unt</w:t>
      </w:r>
      <w:r w:rsidR="00061747">
        <w:t xml:space="preserve"> to administrative </w:t>
      </w:r>
      <w:r w:rsidR="00863336">
        <w:t>actions or not. Should all</w:t>
      </w:r>
      <w:r w:rsidR="001268A2">
        <w:t xml:space="preserve"> </w:t>
      </w:r>
      <w:r w:rsidR="00A53DBB">
        <w:t xml:space="preserve">of </w:t>
      </w:r>
      <w:r w:rsidR="00A96F27">
        <w:t>these questions be answered in the negative</w:t>
      </w:r>
      <w:r w:rsidR="00863336">
        <w:t>,</w:t>
      </w:r>
      <w:r w:rsidR="00A96F27">
        <w:t xml:space="preserve"> </w:t>
      </w:r>
      <w:r w:rsidR="007D67CF" w:rsidRPr="007D67CF">
        <w:rPr>
          <w:i/>
          <w:iCs/>
        </w:rPr>
        <w:t>cadit</w:t>
      </w:r>
      <w:r w:rsidR="007D67CF">
        <w:t xml:space="preserve"> </w:t>
      </w:r>
      <w:r w:rsidR="007D67CF" w:rsidRPr="007D67CF">
        <w:rPr>
          <w:i/>
          <w:iCs/>
        </w:rPr>
        <w:t>quaesto</w:t>
      </w:r>
      <w:r w:rsidR="00863336">
        <w:t xml:space="preserve"> for</w:t>
      </w:r>
      <w:r w:rsidR="00A53DBB">
        <w:t xml:space="preserve"> </w:t>
      </w:r>
      <w:r w:rsidR="007C3CA3">
        <w:t>both</w:t>
      </w:r>
      <w:r w:rsidR="00863336">
        <w:t xml:space="preserve"> applicants before me</w:t>
      </w:r>
      <w:r w:rsidR="007F61FF">
        <w:t>.</w:t>
      </w:r>
    </w:p>
    <w:p w14:paraId="352532E8" w14:textId="77777777" w:rsidR="00491046" w:rsidRDefault="00491046" w:rsidP="00CD6072">
      <w:pPr>
        <w:pStyle w:val="JudgmentNumbered"/>
        <w:numPr>
          <w:ilvl w:val="0"/>
          <w:numId w:val="0"/>
        </w:numPr>
        <w:spacing w:after="0" w:line="360" w:lineRule="auto"/>
        <w:ind w:left="567"/>
        <w:jc w:val="both"/>
      </w:pPr>
    </w:p>
    <w:p w14:paraId="3E136DB1" w14:textId="28779956" w:rsidR="00574A5E" w:rsidRDefault="0014023B" w:rsidP="0014023B">
      <w:pPr>
        <w:pStyle w:val="JudgmentNumbered"/>
        <w:numPr>
          <w:ilvl w:val="0"/>
          <w:numId w:val="0"/>
        </w:numPr>
        <w:spacing w:line="360" w:lineRule="auto"/>
        <w:ind w:firstLine="284"/>
        <w:jc w:val="both"/>
      </w:pPr>
      <w:r>
        <w:t>[4]</w:t>
      </w:r>
      <w:r>
        <w:tab/>
      </w:r>
      <w:r w:rsidR="007F61FF">
        <w:t>The</w:t>
      </w:r>
      <w:r w:rsidR="00863336">
        <w:t>se applicants</w:t>
      </w:r>
      <w:r w:rsidR="00A53DBB">
        <w:t xml:space="preserve"> </w:t>
      </w:r>
      <w:r w:rsidR="00E341EF">
        <w:t xml:space="preserve">had pinned </w:t>
      </w:r>
      <w:r w:rsidR="009E6727">
        <w:t xml:space="preserve">their colours to the mast. </w:t>
      </w:r>
      <w:r w:rsidR="008F51CB">
        <w:t>Thiers is a PA</w:t>
      </w:r>
      <w:r w:rsidR="002247DF">
        <w:t>JA</w:t>
      </w:r>
      <w:r w:rsidR="00A53DBB">
        <w:t xml:space="preserve"> judicial</w:t>
      </w:r>
      <w:r w:rsidR="002247DF">
        <w:t xml:space="preserve"> review</w:t>
      </w:r>
      <w:r w:rsidR="00863336">
        <w:t xml:space="preserve"> pathway</w:t>
      </w:r>
      <w:r w:rsidR="002247DF">
        <w:t xml:space="preserve"> and </w:t>
      </w:r>
      <w:r w:rsidR="00B353EC">
        <w:t>nothing else.</w:t>
      </w:r>
      <w:r w:rsidR="00B96516">
        <w:t xml:space="preserve"> They have at the tail end thrown interdictory reliefs in the mix. The life of those relief</w:t>
      </w:r>
      <w:r w:rsidR="00E551D7">
        <w:t>s</w:t>
      </w:r>
      <w:r w:rsidR="00B96516">
        <w:t xml:space="preserve"> is entirely dependent on the success of the PAJA review.</w:t>
      </w:r>
      <w:r w:rsidR="00B353EC">
        <w:t xml:space="preserve"> It suffices to men</w:t>
      </w:r>
      <w:r w:rsidR="003A7EC6">
        <w:t xml:space="preserve">tion at this embryonic </w:t>
      </w:r>
      <w:r w:rsidR="001D5AC5">
        <w:t xml:space="preserve">stage </w:t>
      </w:r>
      <w:r w:rsidR="007D52D2">
        <w:t>of th</w:t>
      </w:r>
      <w:r w:rsidR="00E72801">
        <w:t>e</w:t>
      </w:r>
      <w:r w:rsidR="007D52D2">
        <w:t xml:space="preserve"> judgment that in the present </w:t>
      </w:r>
      <w:r w:rsidR="007D52D2">
        <w:lastRenderedPageBreak/>
        <w:t xml:space="preserve">constitutional order </w:t>
      </w:r>
      <w:r w:rsidR="0070492D">
        <w:t>there exists two judicial review pathways</w:t>
      </w:r>
      <w:r w:rsidR="003F6045">
        <w:t xml:space="preserve">. Stemming deep from section </w:t>
      </w:r>
      <w:r w:rsidR="008E15F5">
        <w:t xml:space="preserve">33(1) of the Constitution </w:t>
      </w:r>
      <w:r w:rsidR="00F94A19">
        <w:t>arise</w:t>
      </w:r>
      <w:r w:rsidR="00E8574E">
        <w:t>s</w:t>
      </w:r>
      <w:r w:rsidR="00F94A19">
        <w:t xml:space="preserve"> the P</w:t>
      </w:r>
      <w:r w:rsidR="00C702AD">
        <w:t>AJA judicial review pathway</w:t>
      </w:r>
      <w:r w:rsidR="00FB454E">
        <w:t>. Also stemming from</w:t>
      </w:r>
      <w:r w:rsidR="00E8574E" w:rsidRPr="00E8574E">
        <w:t xml:space="preserve"> </w:t>
      </w:r>
      <w:r w:rsidR="00E8574E">
        <w:t>section 1(c) of</w:t>
      </w:r>
      <w:r w:rsidR="00FB454E">
        <w:t xml:space="preserve"> the Constitution</w:t>
      </w:r>
      <w:r w:rsidR="00A53DBB">
        <w:t>, arises</w:t>
      </w:r>
      <w:r w:rsidR="00341CC0">
        <w:t xml:space="preserve"> the legality </w:t>
      </w:r>
      <w:r w:rsidR="00E52EC3">
        <w:t xml:space="preserve">judicial review pathway. </w:t>
      </w:r>
      <w:r w:rsidR="001A50BB">
        <w:t>PAJA judicial review pathway is available</w:t>
      </w:r>
      <w:r w:rsidR="00B96516">
        <w:t xml:space="preserve"> only</w:t>
      </w:r>
      <w:r w:rsidR="001A50BB">
        <w:t xml:space="preserve"> </w:t>
      </w:r>
      <w:r w:rsidR="006B3CBE">
        <w:t>for administrative actions, whilst</w:t>
      </w:r>
      <w:r w:rsidR="00A53DBB">
        <w:t xml:space="preserve"> a</w:t>
      </w:r>
      <w:r w:rsidR="006B3CBE">
        <w:t xml:space="preserve"> legali</w:t>
      </w:r>
      <w:r w:rsidR="005A3A38">
        <w:t>ty judicia</w:t>
      </w:r>
      <w:r w:rsidR="00A53DBB">
        <w:t>l review pathway is available for</w:t>
      </w:r>
      <w:r w:rsidR="005A3A38">
        <w:t xml:space="preserve"> all </w:t>
      </w:r>
      <w:r w:rsidR="00A356FA">
        <w:t>exercise of public or statu</w:t>
      </w:r>
      <w:r w:rsidR="00B96516">
        <w:t>tory powers</w:t>
      </w:r>
      <w:r w:rsidR="00057C0C">
        <w:t xml:space="preserve"> which are not administrative in nature</w:t>
      </w:r>
      <w:r w:rsidR="00893183">
        <w:t>.</w:t>
      </w:r>
      <w:r w:rsidR="00E341EF">
        <w:t xml:space="preserve"> </w:t>
      </w:r>
    </w:p>
    <w:p w14:paraId="0F76571D" w14:textId="77777777" w:rsidR="00491046" w:rsidRPr="00445FA9" w:rsidRDefault="00491046" w:rsidP="00CD6072">
      <w:pPr>
        <w:pStyle w:val="JudgmentNumbered"/>
        <w:numPr>
          <w:ilvl w:val="0"/>
          <w:numId w:val="0"/>
        </w:numPr>
        <w:spacing w:after="0" w:line="360" w:lineRule="auto"/>
        <w:jc w:val="both"/>
      </w:pPr>
    </w:p>
    <w:p w14:paraId="22563E49" w14:textId="12BC0D30" w:rsidR="00A24DAA" w:rsidRPr="00B973DE" w:rsidRDefault="00F71F18" w:rsidP="00CD6072">
      <w:pPr>
        <w:pStyle w:val="JudgmentHeading"/>
        <w:spacing w:line="360" w:lineRule="auto"/>
        <w:jc w:val="both"/>
      </w:pPr>
      <w:r w:rsidRPr="00B66635">
        <w:t xml:space="preserve">Pertinent background facts to the present </w:t>
      </w:r>
      <w:r w:rsidR="005E4929">
        <w:t xml:space="preserve">application </w:t>
      </w:r>
    </w:p>
    <w:p w14:paraId="03A26473" w14:textId="2CCF5188" w:rsidR="00E627A9" w:rsidRDefault="0014023B" w:rsidP="0014023B">
      <w:pPr>
        <w:pStyle w:val="JudgmentNumbered"/>
        <w:numPr>
          <w:ilvl w:val="0"/>
          <w:numId w:val="0"/>
        </w:numPr>
        <w:tabs>
          <w:tab w:val="left" w:pos="567"/>
        </w:tabs>
        <w:spacing w:after="0" w:line="360" w:lineRule="auto"/>
        <w:ind w:firstLine="284"/>
        <w:jc w:val="both"/>
      </w:pPr>
      <w:r>
        <w:t>[5]</w:t>
      </w:r>
      <w:r>
        <w:tab/>
      </w:r>
      <w:r w:rsidR="00894800">
        <w:t xml:space="preserve"> It is </w:t>
      </w:r>
      <w:r w:rsidR="008154E5">
        <w:t>common cause</w:t>
      </w:r>
      <w:r w:rsidR="00894800">
        <w:t xml:space="preserve"> </w:t>
      </w:r>
      <w:r w:rsidR="008154E5">
        <w:t>that the fifth and sixth respondents</w:t>
      </w:r>
      <w:r w:rsidR="00506B51">
        <w:t xml:space="preserve"> (hereafter collectively referred to as the </w:t>
      </w:r>
      <w:r w:rsidR="008E4C85">
        <w:t>Babens)</w:t>
      </w:r>
      <w:r w:rsidR="00C3157C">
        <w:t xml:space="preserve"> </w:t>
      </w:r>
      <w:r w:rsidR="00300C0F">
        <w:t>en</w:t>
      </w:r>
      <w:r w:rsidR="001B1C0F">
        <w:t>tered into a mandate</w:t>
      </w:r>
      <w:r w:rsidR="00D36097">
        <w:t xml:space="preserve"> agreement with</w:t>
      </w:r>
      <w:r w:rsidR="001B1C0F">
        <w:t xml:space="preserve"> </w:t>
      </w:r>
      <w:r w:rsidR="00834822">
        <w:t>Mr. Deon Kruger</w:t>
      </w:r>
      <w:r w:rsidR="00D36097">
        <w:t xml:space="preserve"> (Kruger) for him</w:t>
      </w:r>
      <w:r w:rsidR="002D5968">
        <w:t xml:space="preserve"> to source a low to medium risk </w:t>
      </w:r>
      <w:r w:rsidR="0035756B">
        <w:t xml:space="preserve">investment for </w:t>
      </w:r>
      <w:r w:rsidR="00E70FD7">
        <w:t xml:space="preserve">them to invest in. </w:t>
      </w:r>
      <w:r w:rsidR="00E551D7">
        <w:t xml:space="preserve">Mr </w:t>
      </w:r>
      <w:r w:rsidR="00990B29">
        <w:t xml:space="preserve">Kruger </w:t>
      </w:r>
      <w:r w:rsidR="00C1105E">
        <w:t xml:space="preserve">is a registered Financial Service </w:t>
      </w:r>
      <w:r w:rsidR="0017193C">
        <w:t>Provider (FSP)</w:t>
      </w:r>
      <w:r w:rsidR="0062645D">
        <w:t>.</w:t>
      </w:r>
      <w:r w:rsidR="00A56162">
        <w:t xml:space="preserve"> </w:t>
      </w:r>
      <w:r w:rsidR="00A53DBB">
        <w:t>In April 2008 and September 2009 respectively, the Ba</w:t>
      </w:r>
      <w:r w:rsidR="006560A0">
        <w:t>bens invested a total of R780 000.00 into Sharemax (the Villa) and Sharemax (Zambesi)</w:t>
      </w:r>
      <w:r w:rsidR="00D36097">
        <w:t xml:space="preserve"> property syndication investments.</w:t>
      </w:r>
      <w:r w:rsidR="006560A0">
        <w:t xml:space="preserve"> This</w:t>
      </w:r>
      <w:r w:rsidR="00D36097">
        <w:t>, they did</w:t>
      </w:r>
      <w:r w:rsidR="006560A0">
        <w:t xml:space="preserve"> after</w:t>
      </w:r>
      <w:r w:rsidR="00D36097">
        <w:t xml:space="preserve"> an</w:t>
      </w:r>
      <w:r w:rsidR="006560A0">
        <w:t xml:space="preserve"> engagement with </w:t>
      </w:r>
      <w:r w:rsidR="00E551D7">
        <w:t xml:space="preserve">Mr </w:t>
      </w:r>
      <w:r w:rsidR="006560A0">
        <w:t xml:space="preserve">Kruger who had offered </w:t>
      </w:r>
      <w:r w:rsidR="00D36097">
        <w:t>to invest their</w:t>
      </w:r>
      <w:r w:rsidR="006560A0">
        <w:t xml:space="preserve"> money in a public property syndication scheme known as Sharemax. </w:t>
      </w:r>
      <w:r w:rsidR="00FE11D8">
        <w:t xml:space="preserve">It later turned out to the Babens that the Sharemax investments were in fact high-risk investments contrary to </w:t>
      </w:r>
      <w:r w:rsidR="00D36097">
        <w:t>the</w:t>
      </w:r>
      <w:r w:rsidR="00FE11D8">
        <w:t xml:space="preserve"> mandate given to </w:t>
      </w:r>
      <w:r w:rsidR="00E551D7">
        <w:t xml:space="preserve">Mr </w:t>
      </w:r>
      <w:r w:rsidR="00FE11D8">
        <w:t xml:space="preserve">Kruger to invest in low-risk investment. The Babens considered this to be a breach of their mandate to </w:t>
      </w:r>
      <w:r w:rsidR="00BA6092">
        <w:t xml:space="preserve">Mr </w:t>
      </w:r>
      <w:r w:rsidR="00FE11D8">
        <w:t>Kruger, which breach led to them being unable to access their invested funds</w:t>
      </w:r>
      <w:r w:rsidR="00D36097">
        <w:t xml:space="preserve"> and ultimately lost them</w:t>
      </w:r>
      <w:r w:rsidR="00FE11D8">
        <w:t xml:space="preserve">. </w:t>
      </w:r>
    </w:p>
    <w:p w14:paraId="1990BE3E" w14:textId="77777777" w:rsidR="00491046" w:rsidRDefault="00491046" w:rsidP="00CD6072">
      <w:pPr>
        <w:pStyle w:val="JudgmentNumbered"/>
        <w:numPr>
          <w:ilvl w:val="0"/>
          <w:numId w:val="0"/>
        </w:numPr>
        <w:tabs>
          <w:tab w:val="left" w:pos="567"/>
        </w:tabs>
        <w:spacing w:after="0" w:line="360" w:lineRule="auto"/>
        <w:jc w:val="both"/>
      </w:pPr>
    </w:p>
    <w:p w14:paraId="740504DD" w14:textId="1942A562" w:rsidR="00491046" w:rsidRDefault="0014023B" w:rsidP="0014023B">
      <w:pPr>
        <w:pStyle w:val="JudgmentNumbered"/>
        <w:numPr>
          <w:ilvl w:val="0"/>
          <w:numId w:val="0"/>
        </w:numPr>
        <w:tabs>
          <w:tab w:val="left" w:pos="567"/>
        </w:tabs>
        <w:spacing w:line="360" w:lineRule="auto"/>
        <w:ind w:firstLine="284"/>
        <w:jc w:val="both"/>
      </w:pPr>
      <w:r>
        <w:t>[6]</w:t>
      </w:r>
      <w:r>
        <w:tab/>
      </w:r>
      <w:r w:rsidR="002915CA">
        <w:t xml:space="preserve">  </w:t>
      </w:r>
      <w:r w:rsidR="00FE11D8">
        <w:t>Disenchanted by th</w:t>
      </w:r>
      <w:r w:rsidR="00436937">
        <w:t xml:space="preserve">is </w:t>
      </w:r>
      <w:r w:rsidR="00D36097">
        <w:t xml:space="preserve">alleged </w:t>
      </w:r>
      <w:r w:rsidR="00436937">
        <w:t>breach, during December 2012</w:t>
      </w:r>
      <w:r w:rsidR="00FE11D8">
        <w:t>, the Babens</w:t>
      </w:r>
      <w:r w:rsidR="002915CA">
        <w:t xml:space="preserve"> </w:t>
      </w:r>
      <w:r w:rsidR="00FE11D8">
        <w:t xml:space="preserve">lodged a complaint with the office of the Ombud. It became common cause that indeed Sharemax was a high risk investment. However, </w:t>
      </w:r>
      <w:r w:rsidR="00BA6092">
        <w:t xml:space="preserve">Mr </w:t>
      </w:r>
      <w:r w:rsidR="00FE11D8">
        <w:t xml:space="preserve">Kruger contends that before the Babens could decide to invest in Sharemax, he provided them with the prospectus which demonstrated that Sharemax was such a high risk investment. </w:t>
      </w:r>
      <w:r w:rsidR="005A729C">
        <w:t>Thus,</w:t>
      </w:r>
      <w:r w:rsidR="00D36097">
        <w:t xml:space="preserve"> on </w:t>
      </w:r>
      <w:r w:rsidR="00BA6092">
        <w:t xml:space="preserve">Mr </w:t>
      </w:r>
      <w:r w:rsidR="00D36097">
        <w:t>Kruger’s version,</w:t>
      </w:r>
      <w:r w:rsidR="005A729C">
        <w:t xml:space="preserve"> the Babens invested with full knowledge of the risk</w:t>
      </w:r>
      <w:r w:rsidR="008707EC">
        <w:t>s</w:t>
      </w:r>
      <w:r w:rsidR="005A729C">
        <w:t xml:space="preserve"> atten</w:t>
      </w:r>
      <w:r w:rsidR="00D36097">
        <w:t>dant to the investments they chose</w:t>
      </w:r>
      <w:r w:rsidR="005A729C">
        <w:t>.</w:t>
      </w:r>
      <w:r w:rsidR="00436937">
        <w:t xml:space="preserve"> It </w:t>
      </w:r>
      <w:r w:rsidR="00DC662C">
        <w:t>was also</w:t>
      </w:r>
      <w:r w:rsidR="00436937">
        <w:t xml:space="preserve"> common cause that the Reserve Bank of South Africa, intervened and Sharemax ceased to repay all the investors around September 2010.</w:t>
      </w:r>
      <w:r w:rsidR="008707EC">
        <w:t xml:space="preserve"> It </w:t>
      </w:r>
      <w:r w:rsidR="00DC662C">
        <w:t xml:space="preserve">further </w:t>
      </w:r>
      <w:r w:rsidR="008707EC">
        <w:t>became common cause that before the Reserve Bank “pulled the plug” as it were, the Babens were receiving their returns on investments. I pause to mention that it was this fact that sen</w:t>
      </w:r>
      <w:r w:rsidR="00DC662C">
        <w:t>t</w:t>
      </w:r>
      <w:r w:rsidR="008707EC">
        <w:t xml:space="preserve"> the parties into wonderland, since the applicants took a </w:t>
      </w:r>
      <w:r w:rsidR="008707EC">
        <w:lastRenderedPageBreak/>
        <w:t>view that the damages ultimately suffered by the Babens was caused by the pulling of the plug (</w:t>
      </w:r>
      <w:r w:rsidR="008707EC" w:rsidRPr="008707EC">
        <w:rPr>
          <w:i/>
        </w:rPr>
        <w:t>actus novus intervenis</w:t>
      </w:r>
      <w:r w:rsidR="00BA6092">
        <w:t>).</w:t>
      </w:r>
    </w:p>
    <w:p w14:paraId="41B8F0B2" w14:textId="77777777" w:rsidR="00BA6092" w:rsidRDefault="00BA6092" w:rsidP="00BA6092">
      <w:pPr>
        <w:ind w:left="567" w:hanging="567"/>
      </w:pPr>
    </w:p>
    <w:p w14:paraId="684FCBFB" w14:textId="29C58316" w:rsidR="008707EC" w:rsidRDefault="0014023B" w:rsidP="0014023B">
      <w:pPr>
        <w:pStyle w:val="JudgmentNumbered"/>
        <w:numPr>
          <w:ilvl w:val="0"/>
          <w:numId w:val="0"/>
        </w:numPr>
        <w:tabs>
          <w:tab w:val="left" w:pos="567"/>
        </w:tabs>
        <w:spacing w:line="360" w:lineRule="auto"/>
        <w:ind w:firstLine="284"/>
        <w:jc w:val="both"/>
      </w:pPr>
      <w:r>
        <w:t>[7]</w:t>
      </w:r>
      <w:r>
        <w:tab/>
      </w:r>
      <w:r w:rsidR="002915CA">
        <w:t xml:space="preserve">   </w:t>
      </w:r>
      <w:r w:rsidR="005A729C">
        <w:t xml:space="preserve">Upon receipt of the complaint of the Babens, the Ombud was satisfied that the complaint met the jurisdictional </w:t>
      </w:r>
      <w:r w:rsidR="00436937">
        <w:t xml:space="preserve">requirements outlined in the enabling legislation and proceeded to investigate it. </w:t>
      </w:r>
      <w:r w:rsidR="00423358">
        <w:t>Briefly, the procedure followed by the Ombud to investigate the complaint was to</w:t>
      </w:r>
      <w:r w:rsidR="008707EC">
        <w:t xml:space="preserve"> amongst other things</w:t>
      </w:r>
      <w:r w:rsidR="00423358">
        <w:t xml:space="preserve"> communicate in writing with the Babens and </w:t>
      </w:r>
      <w:r w:rsidR="00BA6092">
        <w:t xml:space="preserve">Mr </w:t>
      </w:r>
      <w:r w:rsidR="00423358">
        <w:t xml:space="preserve">Kruger. On 11 January 2013, the Ombud availed the complaint to </w:t>
      </w:r>
      <w:r w:rsidR="00BA6092">
        <w:t xml:space="preserve">Mr </w:t>
      </w:r>
      <w:r w:rsidR="00423358">
        <w:t xml:space="preserve">Kruger as required by the applicable Rules. On 8 February 2013, </w:t>
      </w:r>
      <w:r w:rsidR="00BA6092">
        <w:t xml:space="preserve">Mr </w:t>
      </w:r>
      <w:r w:rsidR="00423358">
        <w:t xml:space="preserve">Kruger furnished his response to the complaint. On 20 February 2013, the Babens replied to the response of </w:t>
      </w:r>
      <w:r w:rsidR="00BA6092">
        <w:t xml:space="preserve">Mr </w:t>
      </w:r>
      <w:r w:rsidR="00423358">
        <w:t>Kruger. It is common cause that between 22 February 2013 up to and including 3 June 2016, certain correspondence passed between the Ombud and the Babens</w:t>
      </w:r>
      <w:r w:rsidR="008707EC">
        <w:t xml:space="preserve"> to the exclusion of </w:t>
      </w:r>
      <w:r w:rsidR="00BA6092">
        <w:t xml:space="preserve">Mr </w:t>
      </w:r>
      <w:r w:rsidR="008707EC">
        <w:t>Kruger</w:t>
      </w:r>
      <w:r w:rsidR="00423358">
        <w:t>.</w:t>
      </w:r>
      <w:r w:rsidR="008707EC">
        <w:t xml:space="preserve"> To this a lamentation of non-compliance with the </w:t>
      </w:r>
      <w:r w:rsidR="008707EC" w:rsidRPr="008707EC">
        <w:rPr>
          <w:i/>
        </w:rPr>
        <w:t>audi</w:t>
      </w:r>
      <w:r w:rsidR="008707EC">
        <w:t xml:space="preserve"> </w:t>
      </w:r>
      <w:r w:rsidR="008707EC" w:rsidRPr="008707EC">
        <w:rPr>
          <w:i/>
        </w:rPr>
        <w:t>alteram partem</w:t>
      </w:r>
      <w:r w:rsidR="008707EC">
        <w:t xml:space="preserve"> principle germinated.</w:t>
      </w:r>
      <w:r w:rsidR="008A1BEE">
        <w:t xml:space="preserve"> Ultimately, on 28 February 2018, the Ombud made his recommendation on the solution to the complaint known to the parties.</w:t>
      </w:r>
    </w:p>
    <w:p w14:paraId="2E3BB508" w14:textId="77777777" w:rsidR="00491046" w:rsidRDefault="00491046" w:rsidP="00CD6072">
      <w:pPr>
        <w:pStyle w:val="JudgmentNumbered"/>
        <w:numPr>
          <w:ilvl w:val="0"/>
          <w:numId w:val="0"/>
        </w:numPr>
        <w:tabs>
          <w:tab w:val="left" w:pos="567"/>
        </w:tabs>
        <w:spacing w:after="0" w:line="360" w:lineRule="auto"/>
        <w:jc w:val="both"/>
      </w:pPr>
    </w:p>
    <w:p w14:paraId="6C5A1253" w14:textId="28C85DDC" w:rsidR="009F30A9" w:rsidRDefault="0014023B" w:rsidP="0014023B">
      <w:pPr>
        <w:pStyle w:val="JudgmentNumbered"/>
        <w:numPr>
          <w:ilvl w:val="0"/>
          <w:numId w:val="0"/>
        </w:numPr>
        <w:tabs>
          <w:tab w:val="left" w:pos="567"/>
        </w:tabs>
        <w:spacing w:line="360" w:lineRule="auto"/>
        <w:ind w:firstLine="284"/>
        <w:jc w:val="both"/>
      </w:pPr>
      <w:r>
        <w:t>[8]</w:t>
      </w:r>
      <w:r>
        <w:tab/>
      </w:r>
      <w:r w:rsidR="002915CA">
        <w:t xml:space="preserve">   </w:t>
      </w:r>
      <w:r w:rsidR="008A1BEE">
        <w:t>As required</w:t>
      </w:r>
      <w:r w:rsidR="00CD6072">
        <w:t xml:space="preserve"> by the enabling legislation,</w:t>
      </w:r>
      <w:r w:rsidR="008A1BEE">
        <w:t xml:space="preserve"> </w:t>
      </w:r>
      <w:r w:rsidR="00BA6092">
        <w:t xml:space="preserve">Mr </w:t>
      </w:r>
      <w:r w:rsidR="008A1BEE">
        <w:t>Kruger rejected the recommendation, which was to repay the Babens the amount of R780 000, and</w:t>
      </w:r>
      <w:r w:rsidR="008707EC">
        <w:t xml:space="preserve"> he furnished</w:t>
      </w:r>
      <w:r w:rsidR="008A1BEE">
        <w:t xml:space="preserve"> his reasons why the recommendation was not acceptable to him. </w:t>
      </w:r>
      <w:r w:rsidR="00BA6092">
        <w:t xml:space="preserve">Mr </w:t>
      </w:r>
      <w:r w:rsidR="008A1BEE">
        <w:t>Kruger furnished his response to the recommendation on 13 April 2018 and 10 May 2018 respectively. On 12 October 2018, as authorised by the enabling legislation, the Ombud made a final determination on the complaint. Aggrieved by the deter</w:t>
      </w:r>
      <w:r w:rsidR="00CD6072">
        <w:t xml:space="preserve">mination, on 9 November 2018, </w:t>
      </w:r>
      <w:r w:rsidR="00BA6092">
        <w:t xml:space="preserve">Mr </w:t>
      </w:r>
      <w:r w:rsidR="008A1BEE">
        <w:t>Kruger exercised his</w:t>
      </w:r>
      <w:r w:rsidR="009F30A9">
        <w:t xml:space="preserve"> statutory</w:t>
      </w:r>
      <w:r w:rsidR="008A1BEE">
        <w:t xml:space="preserve"> rights </w:t>
      </w:r>
      <w:r w:rsidR="001D58D7">
        <w:t>to apply for leave to appeal the determination.</w:t>
      </w:r>
      <w:r w:rsidR="009F30A9">
        <w:t xml:space="preserve"> I pause to mention </w:t>
      </w:r>
      <w:r w:rsidR="00CD6072">
        <w:t xml:space="preserve">that it later became the same </w:t>
      </w:r>
      <w:r w:rsidR="00BA6092">
        <w:t xml:space="preserve">Mr </w:t>
      </w:r>
      <w:r w:rsidR="009F30A9">
        <w:t xml:space="preserve">Kruger who bitterly complained about what he termed an </w:t>
      </w:r>
      <w:r w:rsidR="009F30A9" w:rsidRPr="009F30A9">
        <w:rPr>
          <w:i/>
        </w:rPr>
        <w:t>institutional bias</w:t>
      </w:r>
      <w:r w:rsidR="009F30A9">
        <w:t>.</w:t>
      </w:r>
      <w:r w:rsidR="001D58D7">
        <w:t xml:space="preserve"> On 20 November 2018, the Ombud refused</w:t>
      </w:r>
      <w:r w:rsidR="009F30A9">
        <w:t xml:space="preserve"> to grant</w:t>
      </w:r>
      <w:r w:rsidR="001D58D7">
        <w:t xml:space="preserve"> the application for leave to appeal. </w:t>
      </w:r>
    </w:p>
    <w:p w14:paraId="4A06BFD9" w14:textId="77777777" w:rsidR="00491046" w:rsidRDefault="00491046" w:rsidP="00CD6072">
      <w:pPr>
        <w:pStyle w:val="JudgmentNumbered"/>
        <w:numPr>
          <w:ilvl w:val="0"/>
          <w:numId w:val="0"/>
        </w:numPr>
        <w:tabs>
          <w:tab w:val="left" w:pos="567"/>
        </w:tabs>
        <w:spacing w:after="0" w:line="360" w:lineRule="auto"/>
        <w:jc w:val="both"/>
      </w:pPr>
    </w:p>
    <w:p w14:paraId="22428CDD" w14:textId="7794F6AE" w:rsidR="00F32B1F" w:rsidRDefault="0014023B" w:rsidP="0014023B">
      <w:pPr>
        <w:pStyle w:val="JudgmentNumbered"/>
        <w:numPr>
          <w:ilvl w:val="0"/>
          <w:numId w:val="0"/>
        </w:numPr>
        <w:tabs>
          <w:tab w:val="left" w:pos="567"/>
        </w:tabs>
        <w:spacing w:line="360" w:lineRule="auto"/>
        <w:ind w:firstLine="284"/>
        <w:jc w:val="both"/>
      </w:pPr>
      <w:r>
        <w:t>[9]</w:t>
      </w:r>
      <w:r>
        <w:tab/>
      </w:r>
      <w:r w:rsidR="007A7CA4">
        <w:t xml:space="preserve"> </w:t>
      </w:r>
      <w:r w:rsidR="009F30A9">
        <w:t>Chagrined thereby</w:t>
      </w:r>
      <w:r w:rsidR="001D58D7">
        <w:t xml:space="preserve">, on 19 December 2018, </w:t>
      </w:r>
      <w:r w:rsidR="00BA6092">
        <w:t xml:space="preserve">Mr </w:t>
      </w:r>
      <w:r w:rsidR="001D58D7">
        <w:t xml:space="preserve">Kruger </w:t>
      </w:r>
      <w:r w:rsidR="009F30A9">
        <w:t>escalated his anguish</w:t>
      </w:r>
      <w:r w:rsidR="001D58D7">
        <w:t xml:space="preserve"> and sought permission to appeal from the Chairperson of the Financial Services Tribunal</w:t>
      </w:r>
      <w:r w:rsidR="009F30A9">
        <w:t xml:space="preserve"> (FST)</w:t>
      </w:r>
      <w:r w:rsidR="001D58D7">
        <w:t xml:space="preserve">. On 12 April 2019, the Chairperson refused to grant permission to appeal. On or </w:t>
      </w:r>
      <w:r w:rsidR="00CD6072">
        <w:t xml:space="preserve">about 10 July 2021, Koch and </w:t>
      </w:r>
      <w:r w:rsidR="001D58D7">
        <w:t>Kruger</w:t>
      </w:r>
      <w:r w:rsidR="00BA6092">
        <w:t xml:space="preserve"> CC</w:t>
      </w:r>
      <w:r w:rsidR="001D58D7">
        <w:t xml:space="preserve"> launched the present application. Given the view this Court takes in due course</w:t>
      </w:r>
      <w:r w:rsidR="007A7CA4">
        <w:t>;</w:t>
      </w:r>
      <w:r w:rsidR="001D58D7">
        <w:t xml:space="preserve"> it is apposite to regurgitate the prayers in the </w:t>
      </w:r>
      <w:r w:rsidR="001D58D7">
        <w:lastRenderedPageBreak/>
        <w:t xml:space="preserve">notice of motion which remained unamended to the last day of the hearing of this application. </w:t>
      </w:r>
      <w:r w:rsidR="00F32B1F">
        <w:t>Those are:</w:t>
      </w:r>
    </w:p>
    <w:p w14:paraId="437F42DD" w14:textId="101B04D4" w:rsidR="00F32B1F" w:rsidRDefault="0014023B" w:rsidP="0014023B">
      <w:pPr>
        <w:pStyle w:val="JudgmentNumbered"/>
        <w:numPr>
          <w:ilvl w:val="0"/>
          <w:numId w:val="0"/>
        </w:numPr>
        <w:tabs>
          <w:tab w:val="left" w:pos="567"/>
        </w:tabs>
        <w:spacing w:line="360" w:lineRule="auto"/>
        <w:ind w:left="1440" w:hanging="360"/>
        <w:jc w:val="both"/>
      </w:pPr>
      <w:r>
        <w:t>i</w:t>
      </w:r>
      <w:r>
        <w:tab/>
      </w:r>
      <w:r w:rsidR="00F32B1F">
        <w:t>That the failure of the second respondent to adopt a fair process in the investigation of the complaint lodged by the fifth and sixth respondent against the applicants be reviewed and set aside;</w:t>
      </w:r>
    </w:p>
    <w:p w14:paraId="137BE205" w14:textId="644A43E1" w:rsidR="00F32B1F" w:rsidRDefault="0014023B" w:rsidP="0014023B">
      <w:pPr>
        <w:pStyle w:val="JudgmentNumbered"/>
        <w:numPr>
          <w:ilvl w:val="0"/>
          <w:numId w:val="0"/>
        </w:numPr>
        <w:tabs>
          <w:tab w:val="left" w:pos="567"/>
        </w:tabs>
        <w:spacing w:line="360" w:lineRule="auto"/>
        <w:ind w:left="1440" w:hanging="360"/>
        <w:jc w:val="both"/>
      </w:pPr>
      <w:r>
        <w:t>ii</w:t>
      </w:r>
      <w:r>
        <w:tab/>
      </w:r>
      <w:r w:rsidR="00F32B1F">
        <w:t>That the failure of the second respondent to identify each and every issue on which the second respondent intended to make a finding against the applicants during the course of the investigation, leading to the second respondent’s determination, be reviewed and the whole process followed by the second respondent be set aside;</w:t>
      </w:r>
    </w:p>
    <w:p w14:paraId="0B5EDACA" w14:textId="4EBA8341" w:rsidR="00F32B1F" w:rsidRDefault="0014023B" w:rsidP="0014023B">
      <w:pPr>
        <w:pStyle w:val="JudgmentNumbered"/>
        <w:numPr>
          <w:ilvl w:val="0"/>
          <w:numId w:val="0"/>
        </w:numPr>
        <w:tabs>
          <w:tab w:val="left" w:pos="567"/>
        </w:tabs>
        <w:spacing w:line="360" w:lineRule="auto"/>
        <w:ind w:left="1440" w:hanging="360"/>
        <w:jc w:val="both"/>
      </w:pPr>
      <w:r>
        <w:t>iii</w:t>
      </w:r>
      <w:r>
        <w:tab/>
      </w:r>
      <w:r w:rsidR="00F32B1F">
        <w:t>That the failure by the second respondent to investigate the matter and establish acceptable evidence, including expert evidence/opinion as to the requirements of a reasonable financial service provider (“FSP”), in the same circumstances as the applicants, be reviewed and set aside</w:t>
      </w:r>
      <w:r w:rsidR="0049122C">
        <w:t xml:space="preserve">; </w:t>
      </w:r>
    </w:p>
    <w:p w14:paraId="4FC712D3" w14:textId="6243665A" w:rsidR="0049122C" w:rsidRDefault="0014023B" w:rsidP="0014023B">
      <w:pPr>
        <w:pStyle w:val="JudgmentNumbered"/>
        <w:numPr>
          <w:ilvl w:val="0"/>
          <w:numId w:val="0"/>
        </w:numPr>
        <w:tabs>
          <w:tab w:val="left" w:pos="567"/>
        </w:tabs>
        <w:spacing w:line="360" w:lineRule="auto"/>
        <w:ind w:left="1440" w:hanging="360"/>
        <w:jc w:val="both"/>
      </w:pPr>
      <w:r>
        <w:t>iv</w:t>
      </w:r>
      <w:r>
        <w:tab/>
      </w:r>
      <w:r w:rsidR="0049122C">
        <w:t>To review and set aside the determination of the second respondent dated 12 October 2018 (</w:t>
      </w:r>
      <w:r w:rsidR="0049122C" w:rsidRPr="0049122C">
        <w:rPr>
          <w:i/>
        </w:rPr>
        <w:t>the determination</w:t>
      </w:r>
      <w:r w:rsidR="0049122C">
        <w:t>), in terms whereof the complaint lodged by the fifth and sixth respondents against the applicants was upheld and the applicants ordered:-</w:t>
      </w:r>
    </w:p>
    <w:p w14:paraId="0F11ECFC" w14:textId="00AC04DE" w:rsidR="000B290C" w:rsidRDefault="0014023B" w:rsidP="0014023B">
      <w:pPr>
        <w:pStyle w:val="JudgmentNumbered"/>
        <w:numPr>
          <w:ilvl w:val="0"/>
          <w:numId w:val="0"/>
        </w:numPr>
        <w:tabs>
          <w:tab w:val="left" w:pos="567"/>
        </w:tabs>
        <w:spacing w:line="360" w:lineRule="auto"/>
        <w:ind w:left="2160" w:hanging="360"/>
        <w:jc w:val="both"/>
      </w:pPr>
      <w:r>
        <w:t>1.</w:t>
      </w:r>
      <w:r>
        <w:tab/>
      </w:r>
      <w:r w:rsidR="000B290C">
        <w:t>To pay the fifth respondent the amount of R330,000.00;</w:t>
      </w:r>
    </w:p>
    <w:p w14:paraId="3DBD4ADA" w14:textId="50FC789D" w:rsidR="000B290C" w:rsidRDefault="0014023B" w:rsidP="0014023B">
      <w:pPr>
        <w:pStyle w:val="JudgmentNumbered"/>
        <w:numPr>
          <w:ilvl w:val="0"/>
          <w:numId w:val="0"/>
        </w:numPr>
        <w:tabs>
          <w:tab w:val="left" w:pos="567"/>
        </w:tabs>
        <w:spacing w:line="360" w:lineRule="auto"/>
        <w:ind w:left="2160" w:hanging="360"/>
        <w:jc w:val="both"/>
      </w:pPr>
      <w:r>
        <w:t>2.</w:t>
      </w:r>
      <w:r>
        <w:tab/>
      </w:r>
      <w:r w:rsidR="000B290C">
        <w:t>To pay the fifth respondent interest on the amount of R330,000.00, at the rate of 10% per annum from the date of the determination to date of final payment;</w:t>
      </w:r>
    </w:p>
    <w:p w14:paraId="56DDE7F0" w14:textId="2B7C0C9C" w:rsidR="000B290C" w:rsidRDefault="0014023B" w:rsidP="0014023B">
      <w:pPr>
        <w:pStyle w:val="JudgmentNumbered"/>
        <w:numPr>
          <w:ilvl w:val="0"/>
          <w:numId w:val="0"/>
        </w:numPr>
        <w:tabs>
          <w:tab w:val="left" w:pos="567"/>
        </w:tabs>
        <w:spacing w:line="360" w:lineRule="auto"/>
        <w:ind w:left="2160" w:hanging="360"/>
        <w:jc w:val="both"/>
      </w:pPr>
      <w:r>
        <w:t>3.</w:t>
      </w:r>
      <w:r>
        <w:tab/>
      </w:r>
      <w:r w:rsidR="000B290C">
        <w:t>To pay the sixth respondent the amount R550,000.00;</w:t>
      </w:r>
    </w:p>
    <w:p w14:paraId="0095CDCA" w14:textId="61E1B8D1" w:rsidR="000B290C" w:rsidRDefault="0014023B" w:rsidP="0014023B">
      <w:pPr>
        <w:pStyle w:val="JudgmentNumbered"/>
        <w:numPr>
          <w:ilvl w:val="0"/>
          <w:numId w:val="0"/>
        </w:numPr>
        <w:tabs>
          <w:tab w:val="left" w:pos="567"/>
        </w:tabs>
        <w:spacing w:line="360" w:lineRule="auto"/>
        <w:ind w:left="2160" w:hanging="360"/>
        <w:jc w:val="both"/>
      </w:pPr>
      <w:r>
        <w:t>4.</w:t>
      </w:r>
      <w:r>
        <w:tab/>
      </w:r>
      <w:r w:rsidR="000B290C">
        <w:t>To pay the sixth respondent interest on the amount of R550,000.00 at the rate of 10% per annum from the date of determination to date of final payment.</w:t>
      </w:r>
    </w:p>
    <w:p w14:paraId="2D357D68" w14:textId="4421DB2A" w:rsidR="0049122C" w:rsidRDefault="0014023B" w:rsidP="0014023B">
      <w:pPr>
        <w:pStyle w:val="JudgmentNumbered"/>
        <w:numPr>
          <w:ilvl w:val="0"/>
          <w:numId w:val="0"/>
        </w:numPr>
        <w:tabs>
          <w:tab w:val="left" w:pos="567"/>
        </w:tabs>
        <w:spacing w:line="360" w:lineRule="auto"/>
        <w:ind w:left="1440" w:hanging="360"/>
        <w:jc w:val="both"/>
      </w:pPr>
      <w:r>
        <w:t>v</w:t>
      </w:r>
      <w:r>
        <w:tab/>
      </w:r>
      <w:r w:rsidR="0049122C">
        <w:t>That the fifth and sixth respondents’ complaint against the applicants lodged with the second respondent is dismissed.</w:t>
      </w:r>
    </w:p>
    <w:p w14:paraId="60B4B7C1" w14:textId="7E1EB9AB" w:rsidR="000B290C" w:rsidRDefault="000B290C" w:rsidP="00CD6072">
      <w:pPr>
        <w:pStyle w:val="JudgmentNumbered"/>
        <w:numPr>
          <w:ilvl w:val="0"/>
          <w:numId w:val="0"/>
        </w:numPr>
        <w:tabs>
          <w:tab w:val="left" w:pos="567"/>
        </w:tabs>
        <w:spacing w:before="240" w:line="360" w:lineRule="auto"/>
        <w:ind w:left="720" w:firstLine="273"/>
        <w:jc w:val="both"/>
      </w:pPr>
      <w:r w:rsidRPr="000B290C">
        <w:rPr>
          <w:i/>
        </w:rPr>
        <w:t>Alternative</w:t>
      </w:r>
      <w:r>
        <w:t xml:space="preserve"> to the relief sought in paragraphs 1 to 5 </w:t>
      </w:r>
      <w:r w:rsidR="00CD6072">
        <w:t>(i to v</w:t>
      </w:r>
      <w:r w:rsidR="002D5C83">
        <w:t xml:space="preserve">) </w:t>
      </w:r>
      <w:r w:rsidR="00CD6072">
        <w:t>above:</w:t>
      </w:r>
    </w:p>
    <w:p w14:paraId="0CA03284" w14:textId="265FCC00" w:rsidR="00C426F7" w:rsidRDefault="0014023B" w:rsidP="0014023B">
      <w:pPr>
        <w:pStyle w:val="JudgmentNumbered"/>
        <w:numPr>
          <w:ilvl w:val="0"/>
          <w:numId w:val="0"/>
        </w:numPr>
        <w:tabs>
          <w:tab w:val="left" w:pos="567"/>
        </w:tabs>
        <w:spacing w:line="360" w:lineRule="auto"/>
        <w:ind w:left="1440" w:hanging="360"/>
        <w:jc w:val="both"/>
      </w:pPr>
      <w:r>
        <w:lastRenderedPageBreak/>
        <w:t>vi</w:t>
      </w:r>
      <w:r>
        <w:tab/>
      </w:r>
      <w:r w:rsidR="00103A6A">
        <w:t xml:space="preserve">To review and set aside the decision of the third respondent in her official capacity as Chairperson of the Financial Services Tribunal dated 12 April 2019 in terms whereof the applicants’ Application for Leave to Appeal (reconsideration), in accordance with the provisions of section 28(5)(b)(i) and (ii) of the Financial Advisory and Intermediary Services </w:t>
      </w:r>
      <w:r w:rsidR="00C426F7">
        <w:t>Act 37 of 2002 (“the FAIS Act”) as read with section 230 of the Financial Sector Regulation Act 9 of 2017 (“the FSR Act”)  was refused and the applicants be granted Leave to Appeal (permission for reconsideration) in terms of Section 230 of the FSR Act;</w:t>
      </w:r>
    </w:p>
    <w:p w14:paraId="35D62519" w14:textId="2500AFAA" w:rsidR="00C426F7" w:rsidRDefault="0014023B" w:rsidP="0014023B">
      <w:pPr>
        <w:pStyle w:val="JudgmentNumbered"/>
        <w:numPr>
          <w:ilvl w:val="0"/>
          <w:numId w:val="0"/>
        </w:numPr>
        <w:tabs>
          <w:tab w:val="left" w:pos="567"/>
        </w:tabs>
        <w:spacing w:line="360" w:lineRule="auto"/>
        <w:ind w:left="1440" w:hanging="360"/>
        <w:jc w:val="both"/>
      </w:pPr>
      <w:r>
        <w:t>vii</w:t>
      </w:r>
      <w:r>
        <w:tab/>
      </w:r>
      <w:r w:rsidR="00C426F7">
        <w:t>That the second respondent be interdicted and restrained from taking any step under 28(5) of the FAIS Act, to cause the execution of the second respondent’s determination referred to in prayer 4 above;</w:t>
      </w:r>
    </w:p>
    <w:p w14:paraId="5E92078B" w14:textId="1318444B" w:rsidR="00C426F7" w:rsidRDefault="0014023B" w:rsidP="0014023B">
      <w:pPr>
        <w:pStyle w:val="JudgmentNumbered"/>
        <w:numPr>
          <w:ilvl w:val="0"/>
          <w:numId w:val="0"/>
        </w:numPr>
        <w:tabs>
          <w:tab w:val="left" w:pos="567"/>
        </w:tabs>
        <w:spacing w:line="360" w:lineRule="auto"/>
        <w:ind w:left="1440" w:hanging="360"/>
        <w:jc w:val="both"/>
      </w:pPr>
      <w:r>
        <w:t>viii</w:t>
      </w:r>
      <w:r>
        <w:tab/>
      </w:r>
      <w:r w:rsidR="00C426F7">
        <w:t>That the fifth and sixth respondents, be interdicted from taking any steps to execute the said determination, pending the finalisation of this application;</w:t>
      </w:r>
    </w:p>
    <w:p w14:paraId="61E4AD8A" w14:textId="1CAC251B" w:rsidR="00C426F7" w:rsidRDefault="0014023B" w:rsidP="0014023B">
      <w:pPr>
        <w:pStyle w:val="JudgmentNumbered"/>
        <w:numPr>
          <w:ilvl w:val="0"/>
          <w:numId w:val="0"/>
        </w:numPr>
        <w:tabs>
          <w:tab w:val="left" w:pos="567"/>
        </w:tabs>
        <w:spacing w:line="360" w:lineRule="auto"/>
        <w:ind w:left="1440" w:hanging="360"/>
        <w:jc w:val="both"/>
      </w:pPr>
      <w:r>
        <w:t>ix</w:t>
      </w:r>
      <w:r>
        <w:tab/>
      </w:r>
      <w:r w:rsidR="00C426F7">
        <w:t>That the second respondents be ordered to pay the costs of the applicants;</w:t>
      </w:r>
    </w:p>
    <w:p w14:paraId="4326B752" w14:textId="15E8BD20" w:rsidR="00C426F7" w:rsidRDefault="0014023B" w:rsidP="0014023B">
      <w:pPr>
        <w:pStyle w:val="JudgmentNumbered"/>
        <w:numPr>
          <w:ilvl w:val="0"/>
          <w:numId w:val="0"/>
        </w:numPr>
        <w:tabs>
          <w:tab w:val="left" w:pos="567"/>
        </w:tabs>
        <w:spacing w:line="360" w:lineRule="auto"/>
        <w:ind w:left="1440" w:hanging="360"/>
        <w:jc w:val="both"/>
      </w:pPr>
      <w:r>
        <w:t>x</w:t>
      </w:r>
      <w:r>
        <w:tab/>
      </w:r>
      <w:r w:rsidR="00C426F7">
        <w:t>That such respondent as may oppose this application, be ordered to pay the costs thereof;</w:t>
      </w:r>
    </w:p>
    <w:p w14:paraId="48B67764" w14:textId="7C3B9C51" w:rsidR="008171AE" w:rsidRDefault="0014023B" w:rsidP="0014023B">
      <w:pPr>
        <w:pStyle w:val="JudgmentNumbered"/>
        <w:numPr>
          <w:ilvl w:val="0"/>
          <w:numId w:val="0"/>
        </w:numPr>
        <w:tabs>
          <w:tab w:val="left" w:pos="567"/>
        </w:tabs>
        <w:spacing w:after="0" w:line="360" w:lineRule="auto"/>
        <w:ind w:left="1440" w:hanging="360"/>
        <w:jc w:val="both"/>
      </w:pPr>
      <w:r>
        <w:t>xi</w:t>
      </w:r>
      <w:r>
        <w:tab/>
      </w:r>
      <w:r w:rsidR="00C426F7">
        <w:t>That further or alternative relief be granted to the applicants.</w:t>
      </w:r>
    </w:p>
    <w:p w14:paraId="1A2304F2" w14:textId="623E0AD1" w:rsidR="004F0B1A" w:rsidRDefault="00C426F7" w:rsidP="00CD6072">
      <w:pPr>
        <w:pStyle w:val="JudgmentNumbered"/>
        <w:numPr>
          <w:ilvl w:val="0"/>
          <w:numId w:val="0"/>
        </w:numPr>
        <w:tabs>
          <w:tab w:val="left" w:pos="567"/>
        </w:tabs>
        <w:spacing w:after="0" w:line="360" w:lineRule="auto"/>
        <w:ind w:left="1440"/>
        <w:jc w:val="both"/>
      </w:pPr>
      <w:r>
        <w:t xml:space="preserve">  </w:t>
      </w:r>
    </w:p>
    <w:p w14:paraId="15E2B8EE" w14:textId="3A236DE4" w:rsidR="00D916E3" w:rsidRDefault="0014023B" w:rsidP="0014023B">
      <w:pPr>
        <w:pStyle w:val="JudgmentNumbered"/>
        <w:numPr>
          <w:ilvl w:val="0"/>
          <w:numId w:val="0"/>
        </w:numPr>
        <w:tabs>
          <w:tab w:val="left" w:pos="567"/>
        </w:tabs>
        <w:spacing w:line="360" w:lineRule="auto"/>
        <w:ind w:firstLine="284"/>
        <w:jc w:val="both"/>
      </w:pPr>
      <w:r>
        <w:t>[10]</w:t>
      </w:r>
      <w:r>
        <w:tab/>
      </w:r>
      <w:r w:rsidR="000B290C">
        <w:t>In addition to the above prayers, the applicants called upon the respondents to show</w:t>
      </w:r>
      <w:r w:rsidR="00CD6072">
        <w:t xml:space="preserve"> </w:t>
      </w:r>
      <w:r w:rsidR="000B290C">
        <w:t>cause why the impugned decisions should not be reviewed and set aside</w:t>
      </w:r>
      <w:r w:rsidR="00D916E3">
        <w:t xml:space="preserve">. The applicants also called upon the relevant respondents to comply with Rule 53(1)(b) of the Uniform Rules. It suffices to mention that the applicants attacked the investigation process as well </w:t>
      </w:r>
      <w:r w:rsidR="009F30A9">
        <w:t>as the decisions born out of that</w:t>
      </w:r>
      <w:r w:rsidR="00D916E3">
        <w:t xml:space="preserve"> process. In short, the impugn is against the; (a) whole investigative process; (b) determination; (c) and refusal to permit </w:t>
      </w:r>
      <w:r w:rsidR="009F30A9">
        <w:t xml:space="preserve">them </w:t>
      </w:r>
      <w:r w:rsidR="00D916E3">
        <w:t>leave to appeal the determination. The interdictory reliefs are a</w:t>
      </w:r>
      <w:r w:rsidR="00CD6072">
        <w:t xml:space="preserve"> </w:t>
      </w:r>
      <w:r w:rsidR="00D916E3" w:rsidRPr="004F0B1A">
        <w:rPr>
          <w:i/>
        </w:rPr>
        <w:t>sequelae</w:t>
      </w:r>
      <w:r w:rsidR="00D916E3">
        <w:t xml:space="preserve"> of the successful impugn.</w:t>
      </w:r>
      <w:r w:rsidR="00643F67">
        <w:t xml:space="preserve"> </w:t>
      </w:r>
    </w:p>
    <w:p w14:paraId="1A5CD4F4" w14:textId="14C08E65" w:rsidR="00E54F6F" w:rsidRDefault="0014023B" w:rsidP="0014023B">
      <w:pPr>
        <w:pStyle w:val="JudgmentNumbered"/>
        <w:numPr>
          <w:ilvl w:val="0"/>
          <w:numId w:val="0"/>
        </w:numPr>
        <w:tabs>
          <w:tab w:val="left" w:pos="567"/>
        </w:tabs>
        <w:spacing w:line="360" w:lineRule="auto"/>
        <w:ind w:firstLine="426"/>
        <w:jc w:val="both"/>
      </w:pPr>
      <w:r>
        <w:t>[11]</w:t>
      </w:r>
      <w:r>
        <w:tab/>
      </w:r>
      <w:r w:rsidR="00E54F6F">
        <w:t xml:space="preserve">The present application served as a special allocation before the honourable Mr Justice Mabuse. Before Mabuse J, counsel for both parties advised the Court that an </w:t>
      </w:r>
      <w:r w:rsidR="00E54F6F">
        <w:lastRenderedPageBreak/>
        <w:t>agreement was reached that the issue of causation ought to be determined separately</w:t>
      </w:r>
      <w:r w:rsidR="00E54F6F">
        <w:rPr>
          <w:rStyle w:val="FootnoteReference"/>
        </w:rPr>
        <w:footnoteReference w:id="2"/>
      </w:r>
      <w:r w:rsidR="00E54F6F">
        <w:t xml:space="preserve">. Indeed, the present application proceeded on that basis. The separated question was whether the loss suffered by the Babens was caused by the breach of agreement occasioned by the applicants or by the intervention of the South African Reserve Bank. On 03 November 2021 and in a written judgment, Mabuse J answered the separated question by finding that the loss is attributed to the breach of contract by the applicants. </w:t>
      </w:r>
    </w:p>
    <w:p w14:paraId="45BAA40E" w14:textId="77777777" w:rsidR="00E54F6F" w:rsidRDefault="00E54F6F" w:rsidP="00CD6072">
      <w:pPr>
        <w:pStyle w:val="JudgmentNumbered"/>
        <w:numPr>
          <w:ilvl w:val="0"/>
          <w:numId w:val="0"/>
        </w:numPr>
        <w:tabs>
          <w:tab w:val="left" w:pos="567"/>
        </w:tabs>
        <w:spacing w:after="0" w:line="360" w:lineRule="auto"/>
        <w:ind w:left="284"/>
        <w:jc w:val="both"/>
      </w:pPr>
    </w:p>
    <w:p w14:paraId="01B8479E" w14:textId="2466BF2B" w:rsidR="005A729C" w:rsidRDefault="0014023B" w:rsidP="0014023B">
      <w:pPr>
        <w:pStyle w:val="JudgmentNumbered"/>
        <w:numPr>
          <w:ilvl w:val="0"/>
          <w:numId w:val="0"/>
        </w:numPr>
        <w:tabs>
          <w:tab w:val="left" w:pos="567"/>
        </w:tabs>
        <w:spacing w:line="360" w:lineRule="auto"/>
        <w:ind w:firstLine="426"/>
        <w:jc w:val="both"/>
      </w:pPr>
      <w:r>
        <w:t>[12]</w:t>
      </w:r>
      <w:r>
        <w:tab/>
      </w:r>
      <w:r w:rsidR="00E54F6F">
        <w:t>T</w:t>
      </w:r>
      <w:r w:rsidR="001D500D">
        <w:t xml:space="preserve">he applicants were aggrieved and </w:t>
      </w:r>
      <w:r w:rsidR="006E1BEB">
        <w:t>applied for leave to appeal</w:t>
      </w:r>
      <w:r w:rsidR="00065B98">
        <w:t xml:space="preserve"> the unfavourable judgment</w:t>
      </w:r>
      <w:r w:rsidR="006E1BEB">
        <w:t>. Mabuse J</w:t>
      </w:r>
      <w:r w:rsidR="00C2119C">
        <w:t>,</w:t>
      </w:r>
      <w:r w:rsidR="006E1BEB">
        <w:t xml:space="preserve"> on 22 February 2022, in a written judgment refused leave to appeal. The applicants were refused leave to appeal by the Supreme Court of Appeal and </w:t>
      </w:r>
      <w:r w:rsidR="00C2119C">
        <w:t xml:space="preserve">the </w:t>
      </w:r>
      <w:r w:rsidR="006E1BEB">
        <w:t xml:space="preserve">Constitutional Court. </w:t>
      </w:r>
      <w:r w:rsidR="005541D1">
        <w:t>The</w:t>
      </w:r>
      <w:r w:rsidR="006E1BEB">
        <w:t xml:space="preserve"> Constitutional Court took a view</w:t>
      </w:r>
      <w:r w:rsidR="00065B98">
        <w:t>, correctly</w:t>
      </w:r>
      <w:r w:rsidR="00C2119C">
        <w:t>,</w:t>
      </w:r>
      <w:r w:rsidR="00065B98">
        <w:t xml:space="preserve"> so I add,</w:t>
      </w:r>
      <w:r w:rsidR="006E1BEB">
        <w:t xml:space="preserve"> that the case before this Court was not</w:t>
      </w:r>
      <w:r w:rsidR="00065B98">
        <w:t xml:space="preserve"> an</w:t>
      </w:r>
      <w:r w:rsidR="006E1BEB">
        <w:t xml:space="preserve"> action for damages but a PAJA review</w:t>
      </w:r>
      <w:r w:rsidR="005541D1">
        <w:t xml:space="preserve">. The Constitutional Court remarked that the parties will proceed with the review without any delay and Mabuse J was not suited to hear the review. Ultimately, the review </w:t>
      </w:r>
      <w:r w:rsidR="00065B98">
        <w:t>application was allocated to</w:t>
      </w:r>
      <w:r w:rsidR="005541D1">
        <w:t xml:space="preserve"> me as a special motion which was heard over a period of two days.  </w:t>
      </w:r>
      <w:r w:rsidR="001D500D">
        <w:t xml:space="preserve"> </w:t>
      </w:r>
      <w:r w:rsidR="00D916E3">
        <w:t xml:space="preserve"> </w:t>
      </w:r>
    </w:p>
    <w:p w14:paraId="653D69C3" w14:textId="77777777" w:rsidR="00491046" w:rsidRDefault="00491046" w:rsidP="00CD6072">
      <w:pPr>
        <w:pStyle w:val="JudgmentNumbered"/>
        <w:numPr>
          <w:ilvl w:val="0"/>
          <w:numId w:val="0"/>
        </w:numPr>
        <w:spacing w:after="0" w:line="360" w:lineRule="auto"/>
        <w:ind w:left="1440" w:hanging="720"/>
        <w:jc w:val="both"/>
      </w:pPr>
    </w:p>
    <w:p w14:paraId="07F44518" w14:textId="77777777" w:rsidR="00F73FF3" w:rsidRPr="00B66635" w:rsidRDefault="00274C40">
      <w:pPr>
        <w:pStyle w:val="JudgmentHeading"/>
        <w:spacing w:line="360" w:lineRule="auto"/>
        <w:jc w:val="both"/>
      </w:pPr>
      <w:r w:rsidRPr="00B66635">
        <w:t>Analysis</w:t>
      </w:r>
    </w:p>
    <w:p w14:paraId="0A05F8A2" w14:textId="0792C39B" w:rsidR="004A78F1" w:rsidRDefault="0014023B" w:rsidP="0014023B">
      <w:pPr>
        <w:pStyle w:val="JudgmentNumbered"/>
        <w:numPr>
          <w:ilvl w:val="0"/>
          <w:numId w:val="0"/>
        </w:numPr>
        <w:spacing w:before="100" w:beforeAutospacing="1" w:line="360" w:lineRule="auto"/>
        <w:ind w:firstLine="426"/>
        <w:jc w:val="both"/>
      </w:pPr>
      <w:r>
        <w:t>[13]</w:t>
      </w:r>
      <w:r>
        <w:tab/>
      </w:r>
      <w:r w:rsidR="002D4537">
        <w:t>In an instance where a Court deals wit</w:t>
      </w:r>
      <w:r w:rsidR="005541D1">
        <w:t>h a matter involving the Ombud</w:t>
      </w:r>
      <w:r w:rsidR="007534C4">
        <w:t>’s actions</w:t>
      </w:r>
      <w:r w:rsidR="005541D1">
        <w:t>, the entry point</w:t>
      </w:r>
      <w:r w:rsidR="002D4537">
        <w:t xml:space="preserve"> i</w:t>
      </w:r>
      <w:r w:rsidR="005541D1">
        <w:t>s the legislation that begets the Ombud</w:t>
      </w:r>
      <w:r w:rsidR="002D4537">
        <w:t xml:space="preserve">. On 15 November 2002, </w:t>
      </w:r>
      <w:r w:rsidR="00446F2D">
        <w:t xml:space="preserve">the </w:t>
      </w:r>
      <w:r w:rsidR="002D4537">
        <w:t>Parliament of the Republic of South Africa, enacted into law, the Financial Advisory and Intermediary Services Act (FAISA)</w:t>
      </w:r>
      <w:r w:rsidR="002D4537">
        <w:rPr>
          <w:rStyle w:val="FootnoteReference"/>
        </w:rPr>
        <w:footnoteReference w:id="3"/>
      </w:r>
      <w:r w:rsidR="004F7B0C">
        <w:t>. In its preamble,</w:t>
      </w:r>
      <w:r w:rsidR="00281467">
        <w:t xml:space="preserve"> it is stated that</w:t>
      </w:r>
      <w:r w:rsidR="004F7B0C">
        <w:t xml:space="preserve"> the FAISA exists to regulate the rendering of certain financial advisory and intermediary services to clients; to repeal or amend certain laws; and to provide for matters incidental thereto. The present motion involves the rendering of financial advisory services. In terms of section 1 of FAISA, a financial service by a financial service provider means</w:t>
      </w:r>
      <w:r w:rsidR="007828A1">
        <w:t>,</w:t>
      </w:r>
      <w:r w:rsidR="004F7B0C">
        <w:t xml:space="preserve"> amongst others</w:t>
      </w:r>
      <w:r w:rsidR="007828A1">
        <w:t>,</w:t>
      </w:r>
      <w:r w:rsidR="004F7B0C">
        <w:t xml:space="preserve"> furnishing of advice. In order to place into</w:t>
      </w:r>
      <w:r w:rsidR="00281467">
        <w:t xml:space="preserve"> proper</w:t>
      </w:r>
      <w:r w:rsidR="004F7B0C">
        <w:t xml:space="preserve"> context, the nature of the</w:t>
      </w:r>
      <w:r w:rsidR="005541D1">
        <w:t xml:space="preserve"> function</w:t>
      </w:r>
      <w:r w:rsidR="007534C4">
        <w:t>s</w:t>
      </w:r>
      <w:r w:rsidR="005541D1">
        <w:t xml:space="preserve"> performed by the Ombud</w:t>
      </w:r>
      <w:r w:rsidR="007534C4">
        <w:t xml:space="preserve"> and ultimately consider how those</w:t>
      </w:r>
      <w:r w:rsidR="004F7B0C">
        <w:t xml:space="preserve"> functions may </w:t>
      </w:r>
      <w:r w:rsidR="004F7B0C">
        <w:lastRenderedPageBreak/>
        <w:t xml:space="preserve">be </w:t>
      </w:r>
      <w:r w:rsidR="00446F2D">
        <w:t>impugned by a judicial review</w:t>
      </w:r>
      <w:r w:rsidR="005541D1">
        <w:t>, it is of great assistance</w:t>
      </w:r>
      <w:r w:rsidR="004F7B0C">
        <w:t xml:space="preserve"> to </w:t>
      </w:r>
      <w:r w:rsidR="00281467">
        <w:t xml:space="preserve">first </w:t>
      </w:r>
      <w:r w:rsidR="004F7B0C">
        <w:t xml:space="preserve">consider the technical meaning afforded to the word </w:t>
      </w:r>
      <w:r w:rsidR="00281467">
        <w:t>‘</w:t>
      </w:r>
      <w:r w:rsidR="004F7B0C">
        <w:t>complaint</w:t>
      </w:r>
      <w:r w:rsidR="00281467">
        <w:t>’.</w:t>
      </w:r>
      <w:r w:rsidR="004A78F1">
        <w:t xml:space="preserve"> </w:t>
      </w:r>
    </w:p>
    <w:p w14:paraId="3B9F709E" w14:textId="77777777" w:rsidR="00491046" w:rsidRDefault="00491046" w:rsidP="00CD6072">
      <w:pPr>
        <w:pStyle w:val="JudgmentNumbered"/>
        <w:numPr>
          <w:ilvl w:val="0"/>
          <w:numId w:val="0"/>
        </w:numPr>
        <w:spacing w:after="0" w:line="360" w:lineRule="auto"/>
        <w:jc w:val="both"/>
      </w:pPr>
    </w:p>
    <w:p w14:paraId="67C94274" w14:textId="4FEB0E5C" w:rsidR="004A78F1" w:rsidRDefault="0014023B" w:rsidP="0014023B">
      <w:pPr>
        <w:pStyle w:val="JudgmentNumbered"/>
        <w:numPr>
          <w:ilvl w:val="0"/>
          <w:numId w:val="0"/>
        </w:numPr>
        <w:spacing w:line="240" w:lineRule="auto"/>
        <w:ind w:firstLine="426"/>
        <w:jc w:val="both"/>
      </w:pPr>
      <w:r>
        <w:t>[14]</w:t>
      </w:r>
      <w:r>
        <w:tab/>
      </w:r>
      <w:r w:rsidR="004A78F1">
        <w:t xml:space="preserve">In terms of section </w:t>
      </w:r>
      <w:r w:rsidR="00281467">
        <w:t>1 of FAISA, a</w:t>
      </w:r>
    </w:p>
    <w:p w14:paraId="2F72A2F6" w14:textId="684550F7" w:rsidR="00CD1B6F" w:rsidRDefault="00CD1B6F" w:rsidP="00CD6072">
      <w:pPr>
        <w:pStyle w:val="ListParagraph"/>
        <w:numPr>
          <w:ilvl w:val="0"/>
          <w:numId w:val="0"/>
        </w:numPr>
        <w:spacing w:before="0" w:after="0" w:line="360" w:lineRule="auto"/>
        <w:ind w:left="567"/>
      </w:pPr>
    </w:p>
    <w:p w14:paraId="2C5B3983" w14:textId="77777777" w:rsidR="004A78F1" w:rsidRDefault="004A78F1" w:rsidP="00CD6072">
      <w:pPr>
        <w:pStyle w:val="JudgmentNumbered"/>
        <w:numPr>
          <w:ilvl w:val="0"/>
          <w:numId w:val="0"/>
        </w:numPr>
        <w:spacing w:line="240" w:lineRule="auto"/>
        <w:ind w:left="567" w:right="720"/>
        <w:jc w:val="both"/>
        <w:rPr>
          <w:sz w:val="22"/>
          <w:szCs w:val="22"/>
        </w:rPr>
      </w:pPr>
      <w:r>
        <w:rPr>
          <w:sz w:val="22"/>
          <w:szCs w:val="22"/>
        </w:rPr>
        <w:t>“</w:t>
      </w:r>
      <w:r w:rsidRPr="0058313E">
        <w:rPr>
          <w:i/>
          <w:sz w:val="22"/>
          <w:szCs w:val="22"/>
        </w:rPr>
        <w:t>Complaint</w:t>
      </w:r>
      <w:r>
        <w:rPr>
          <w:sz w:val="22"/>
          <w:szCs w:val="22"/>
        </w:rPr>
        <w:t xml:space="preserve"> means, subject to section 26(1)(a)(iii), a specific </w:t>
      </w:r>
      <w:r w:rsidRPr="004A78F1">
        <w:rPr>
          <w:sz w:val="22"/>
          <w:szCs w:val="22"/>
          <w:u w:val="single"/>
        </w:rPr>
        <w:t>complaint relating to a financial service rendered by financial services provider</w:t>
      </w:r>
      <w:r>
        <w:rPr>
          <w:sz w:val="22"/>
          <w:szCs w:val="22"/>
        </w:rPr>
        <w:t xml:space="preserve"> or representative </w:t>
      </w:r>
      <w:r w:rsidRPr="004A78F1">
        <w:rPr>
          <w:sz w:val="22"/>
          <w:szCs w:val="22"/>
          <w:u w:val="single"/>
        </w:rPr>
        <w:t xml:space="preserve">to the complainant </w:t>
      </w:r>
      <w:r>
        <w:rPr>
          <w:sz w:val="22"/>
          <w:szCs w:val="22"/>
        </w:rPr>
        <w:t>…, and in which complaint it is alleged that the provider or representative-</w:t>
      </w:r>
    </w:p>
    <w:p w14:paraId="6BA16C69" w14:textId="215B8ADD" w:rsidR="00F66907" w:rsidRDefault="0014023B" w:rsidP="0014023B">
      <w:pPr>
        <w:pStyle w:val="JudgmentNumbered"/>
        <w:numPr>
          <w:ilvl w:val="0"/>
          <w:numId w:val="0"/>
        </w:numPr>
        <w:spacing w:line="240" w:lineRule="auto"/>
        <w:ind w:left="1440" w:right="720" w:hanging="360"/>
        <w:jc w:val="both"/>
        <w:rPr>
          <w:sz w:val="22"/>
          <w:szCs w:val="22"/>
        </w:rPr>
      </w:pPr>
      <w:r>
        <w:rPr>
          <w:sz w:val="22"/>
          <w:szCs w:val="22"/>
        </w:rPr>
        <w:t>(a)</w:t>
      </w:r>
      <w:r>
        <w:rPr>
          <w:sz w:val="22"/>
          <w:szCs w:val="22"/>
        </w:rPr>
        <w:tab/>
      </w:r>
    </w:p>
    <w:p w14:paraId="33139F3E" w14:textId="688A6BEE" w:rsidR="004A78F1" w:rsidRDefault="0014023B" w:rsidP="0014023B">
      <w:pPr>
        <w:pStyle w:val="JudgmentNumbered"/>
        <w:numPr>
          <w:ilvl w:val="0"/>
          <w:numId w:val="0"/>
        </w:numPr>
        <w:spacing w:line="240" w:lineRule="auto"/>
        <w:ind w:left="1440" w:right="720" w:hanging="360"/>
        <w:jc w:val="both"/>
        <w:rPr>
          <w:sz w:val="22"/>
          <w:szCs w:val="22"/>
        </w:rPr>
      </w:pPr>
      <w:r>
        <w:rPr>
          <w:sz w:val="22"/>
          <w:szCs w:val="22"/>
        </w:rPr>
        <w:t>(b)</w:t>
      </w:r>
      <w:r>
        <w:rPr>
          <w:sz w:val="22"/>
          <w:szCs w:val="22"/>
        </w:rPr>
        <w:tab/>
      </w:r>
      <w:r w:rsidR="004A78F1">
        <w:rPr>
          <w:sz w:val="22"/>
          <w:szCs w:val="22"/>
        </w:rPr>
        <w:t xml:space="preserve">Has </w:t>
      </w:r>
      <w:r w:rsidR="004A78F1" w:rsidRPr="00612EBA">
        <w:rPr>
          <w:sz w:val="22"/>
          <w:szCs w:val="22"/>
          <w:u w:val="single"/>
        </w:rPr>
        <w:t>contravened or failed to comply with a provision of this Act</w:t>
      </w:r>
      <w:r w:rsidR="004A78F1">
        <w:rPr>
          <w:sz w:val="22"/>
          <w:szCs w:val="22"/>
        </w:rPr>
        <w:t xml:space="preserve"> and that as a result thereof the complainant has suffered or is likely to suffer financial prejudice;</w:t>
      </w:r>
    </w:p>
    <w:p w14:paraId="0776247E" w14:textId="6ADE2DA8" w:rsidR="004A78F1" w:rsidRDefault="0014023B" w:rsidP="0014023B">
      <w:pPr>
        <w:pStyle w:val="JudgmentNumbered"/>
        <w:numPr>
          <w:ilvl w:val="0"/>
          <w:numId w:val="0"/>
        </w:numPr>
        <w:spacing w:line="240" w:lineRule="auto"/>
        <w:ind w:left="1440" w:right="720" w:hanging="360"/>
        <w:jc w:val="both"/>
        <w:rPr>
          <w:sz w:val="22"/>
          <w:szCs w:val="22"/>
        </w:rPr>
      </w:pPr>
      <w:r>
        <w:rPr>
          <w:sz w:val="22"/>
          <w:szCs w:val="22"/>
        </w:rPr>
        <w:t>(c)</w:t>
      </w:r>
      <w:r>
        <w:rPr>
          <w:sz w:val="22"/>
          <w:szCs w:val="22"/>
        </w:rPr>
        <w:tab/>
      </w:r>
      <w:r w:rsidR="004A78F1">
        <w:rPr>
          <w:sz w:val="22"/>
          <w:szCs w:val="22"/>
        </w:rPr>
        <w:t xml:space="preserve">Has </w:t>
      </w:r>
      <w:r w:rsidR="004A78F1" w:rsidRPr="00612EBA">
        <w:rPr>
          <w:sz w:val="22"/>
          <w:szCs w:val="22"/>
          <w:u w:val="single"/>
        </w:rPr>
        <w:t>wilfully or negligently rendered a financial service to the complainant</w:t>
      </w:r>
      <w:r w:rsidR="004A78F1">
        <w:rPr>
          <w:sz w:val="22"/>
          <w:szCs w:val="22"/>
        </w:rPr>
        <w:t xml:space="preserve"> which has caused prejudice or damage to the complainant or which is likely to result in such prejudice or damage; or </w:t>
      </w:r>
    </w:p>
    <w:p w14:paraId="0D8716C0" w14:textId="1C9DC012" w:rsidR="004A78F1" w:rsidRPr="004A78F1" w:rsidRDefault="0014023B" w:rsidP="0014023B">
      <w:pPr>
        <w:pStyle w:val="JudgmentNumbered"/>
        <w:numPr>
          <w:ilvl w:val="0"/>
          <w:numId w:val="0"/>
        </w:numPr>
        <w:spacing w:line="240" w:lineRule="auto"/>
        <w:ind w:left="1440" w:right="720" w:hanging="360"/>
        <w:jc w:val="both"/>
        <w:rPr>
          <w:sz w:val="22"/>
          <w:szCs w:val="22"/>
        </w:rPr>
      </w:pPr>
      <w:r w:rsidRPr="004A78F1">
        <w:rPr>
          <w:sz w:val="22"/>
          <w:szCs w:val="22"/>
        </w:rPr>
        <w:t>(d)</w:t>
      </w:r>
      <w:r w:rsidRPr="004A78F1">
        <w:rPr>
          <w:sz w:val="22"/>
          <w:szCs w:val="22"/>
        </w:rPr>
        <w:tab/>
      </w:r>
      <w:r w:rsidR="004A78F1">
        <w:rPr>
          <w:sz w:val="22"/>
          <w:szCs w:val="22"/>
        </w:rPr>
        <w:t xml:space="preserve">Has </w:t>
      </w:r>
      <w:r w:rsidR="004A78F1" w:rsidRPr="00612EBA">
        <w:rPr>
          <w:sz w:val="22"/>
          <w:szCs w:val="22"/>
          <w:u w:val="single"/>
        </w:rPr>
        <w:t>treated the complainant</w:t>
      </w:r>
      <w:r w:rsidR="004A78F1">
        <w:rPr>
          <w:sz w:val="22"/>
          <w:szCs w:val="22"/>
        </w:rPr>
        <w:t xml:space="preserve"> unfairly.” </w:t>
      </w:r>
      <w:r w:rsidR="002D4537">
        <w:t xml:space="preserve"> </w:t>
      </w:r>
      <w:r w:rsidR="00FC2846">
        <w:t>(Own e</w:t>
      </w:r>
      <w:r w:rsidR="00D6602C">
        <w:t>mphasis</w:t>
      </w:r>
      <w:r w:rsidR="00FC2846">
        <w:t>.</w:t>
      </w:r>
      <w:r w:rsidR="00D6602C">
        <w:t>)</w:t>
      </w:r>
    </w:p>
    <w:p w14:paraId="2E9AE5B4" w14:textId="77777777" w:rsidR="00491046" w:rsidRDefault="00491046" w:rsidP="00CD6072">
      <w:pPr>
        <w:pStyle w:val="JudgmentNumbered"/>
        <w:numPr>
          <w:ilvl w:val="0"/>
          <w:numId w:val="0"/>
        </w:numPr>
        <w:spacing w:line="240" w:lineRule="auto"/>
        <w:jc w:val="both"/>
      </w:pPr>
    </w:p>
    <w:p w14:paraId="0E2DBD5B" w14:textId="38F7FC7B" w:rsidR="00D45288" w:rsidRDefault="0014023B" w:rsidP="0014023B">
      <w:pPr>
        <w:pStyle w:val="JudgmentNumbered"/>
        <w:numPr>
          <w:ilvl w:val="0"/>
          <w:numId w:val="0"/>
        </w:numPr>
        <w:spacing w:line="360" w:lineRule="auto"/>
        <w:ind w:firstLine="426"/>
        <w:jc w:val="both"/>
      </w:pPr>
      <w:r>
        <w:t>[15]</w:t>
      </w:r>
      <w:r>
        <w:tab/>
      </w:r>
      <w:r w:rsidR="00612EBA">
        <w:t xml:space="preserve">In </w:t>
      </w:r>
      <w:r w:rsidR="0058313E">
        <w:t>si</w:t>
      </w:r>
      <w:r w:rsidR="005541D1">
        <w:t>mple terms, the Babens</w:t>
      </w:r>
      <w:r w:rsidR="00612EBA">
        <w:t xml:space="preserve"> complained that the applicants</w:t>
      </w:r>
      <w:r w:rsidR="008505F1">
        <w:t>, in breach of their mandate,</w:t>
      </w:r>
      <w:r w:rsidR="00612EBA">
        <w:t xml:space="preserve"> furnished them with </w:t>
      </w:r>
      <w:r w:rsidR="0058313E">
        <w:t>a wrong advice i</w:t>
      </w:r>
      <w:r w:rsidR="008505F1">
        <w:t>n relation to the Sharemax</w:t>
      </w:r>
      <w:r w:rsidR="00E21241">
        <w:t xml:space="preserve"> investments. Their</w:t>
      </w:r>
      <w:r w:rsidR="00612EBA">
        <w:t xml:space="preserve"> </w:t>
      </w:r>
      <w:r w:rsidR="0058313E">
        <w:t>gripe</w:t>
      </w:r>
      <w:r w:rsidR="00E21241">
        <w:t>,</w:t>
      </w:r>
      <w:r w:rsidR="0058313E">
        <w:t xml:space="preserve"> without any hesitation</w:t>
      </w:r>
      <w:r w:rsidR="00E21241">
        <w:t>,</w:t>
      </w:r>
      <w:r w:rsidR="00612EBA">
        <w:t xml:space="preserve"> meets the definitio</w:t>
      </w:r>
      <w:r w:rsidR="008505F1">
        <w:t>nal requirements of a complaint set out in section 1 above.</w:t>
      </w:r>
      <w:r w:rsidR="00612EBA">
        <w:t xml:space="preserve"> </w:t>
      </w:r>
      <w:r w:rsidR="00D45288">
        <w:t xml:space="preserve">Before considering the pertinent question </w:t>
      </w:r>
      <w:r w:rsidR="00E21241">
        <w:t xml:space="preserve">as to what does the </w:t>
      </w:r>
      <w:r w:rsidR="004C6BF0">
        <w:t xml:space="preserve">FAISA </w:t>
      </w:r>
      <w:r w:rsidR="00E21241">
        <w:t>dictates</w:t>
      </w:r>
      <w:r w:rsidR="00D45288">
        <w:t xml:space="preserve"> should happen to the complaint, it is apposite to consider the</w:t>
      </w:r>
      <w:r w:rsidR="00557609">
        <w:t xml:space="preserve"> important</w:t>
      </w:r>
      <w:r w:rsidR="00D45288">
        <w:t xml:space="preserve"> provisions of section 20 of FAISA. </w:t>
      </w:r>
      <w:r w:rsidR="00AB7757">
        <w:t>The provisions of s</w:t>
      </w:r>
      <w:r w:rsidR="004C6BF0">
        <w:t>ection 20</w:t>
      </w:r>
      <w:r w:rsidR="00D45288">
        <w:t xml:space="preserve"> </w:t>
      </w:r>
      <w:r w:rsidR="00AD7333">
        <w:t>of FAISA</w:t>
      </w:r>
      <w:r w:rsidR="00AB7757">
        <w:t xml:space="preserve"> clearly states that:</w:t>
      </w:r>
    </w:p>
    <w:p w14:paraId="5BC2ECE5" w14:textId="4804FC38" w:rsidR="00AB7757" w:rsidRPr="00607947" w:rsidRDefault="00AD7333" w:rsidP="00CD6072">
      <w:pPr>
        <w:pStyle w:val="JudgmentNumbered"/>
        <w:numPr>
          <w:ilvl w:val="0"/>
          <w:numId w:val="0"/>
        </w:numPr>
        <w:spacing w:line="240" w:lineRule="auto"/>
        <w:ind w:left="1287" w:right="720" w:hanging="567"/>
        <w:jc w:val="both"/>
        <w:rPr>
          <w:sz w:val="22"/>
          <w:szCs w:val="22"/>
        </w:rPr>
      </w:pPr>
      <w:r w:rsidRPr="00CD6072">
        <w:rPr>
          <w:sz w:val="22"/>
          <w:szCs w:val="22"/>
        </w:rPr>
        <w:t>“</w:t>
      </w:r>
      <w:r w:rsidR="000C477A" w:rsidRPr="00607947">
        <w:rPr>
          <w:sz w:val="22"/>
          <w:szCs w:val="22"/>
        </w:rPr>
        <w:t xml:space="preserve">(1) </w:t>
      </w:r>
      <w:r w:rsidR="00AB7757">
        <w:rPr>
          <w:sz w:val="22"/>
          <w:szCs w:val="22"/>
        </w:rPr>
        <w:tab/>
      </w:r>
      <w:r w:rsidR="00CE67B8" w:rsidRPr="00607947">
        <w:rPr>
          <w:sz w:val="22"/>
          <w:szCs w:val="22"/>
        </w:rPr>
        <w:t>there</w:t>
      </w:r>
      <w:r w:rsidR="000C477A" w:rsidRPr="00607947">
        <w:rPr>
          <w:sz w:val="22"/>
          <w:szCs w:val="22"/>
        </w:rPr>
        <w:t xml:space="preserve"> is an office to be known</w:t>
      </w:r>
      <w:r w:rsidR="000C477A" w:rsidRPr="004F0BF4">
        <w:rPr>
          <w:sz w:val="22"/>
          <w:szCs w:val="22"/>
        </w:rPr>
        <w:t xml:space="preserve"> as the Office of the Ombud for Financial Services</w:t>
      </w:r>
      <w:r w:rsidR="00AB7757">
        <w:rPr>
          <w:sz w:val="22"/>
          <w:szCs w:val="22"/>
        </w:rPr>
        <w:t xml:space="preserve"> </w:t>
      </w:r>
      <w:r w:rsidR="000C477A" w:rsidRPr="00607947">
        <w:rPr>
          <w:sz w:val="22"/>
          <w:szCs w:val="22"/>
        </w:rPr>
        <w:t>Providers.</w:t>
      </w:r>
    </w:p>
    <w:p w14:paraId="2A110E80" w14:textId="3D07481B" w:rsidR="00AB7757" w:rsidRDefault="000C477A" w:rsidP="00CD6072">
      <w:pPr>
        <w:pStyle w:val="JudgmentNumbered"/>
        <w:numPr>
          <w:ilvl w:val="0"/>
          <w:numId w:val="0"/>
        </w:numPr>
        <w:spacing w:line="240" w:lineRule="auto"/>
        <w:ind w:left="1287" w:right="720" w:hanging="567"/>
        <w:jc w:val="both"/>
        <w:rPr>
          <w:sz w:val="22"/>
          <w:szCs w:val="22"/>
        </w:rPr>
      </w:pPr>
      <w:r>
        <w:rPr>
          <w:sz w:val="22"/>
          <w:szCs w:val="22"/>
        </w:rPr>
        <w:t>(2)</w:t>
      </w:r>
      <w:r>
        <w:rPr>
          <w:sz w:val="22"/>
          <w:szCs w:val="22"/>
        </w:rPr>
        <w:tab/>
      </w:r>
      <w:r w:rsidR="00AB7757">
        <w:rPr>
          <w:sz w:val="22"/>
          <w:szCs w:val="22"/>
        </w:rPr>
        <w:t xml:space="preserve">. . . </w:t>
      </w:r>
    </w:p>
    <w:p w14:paraId="0C432EFA" w14:textId="5B65FFEF" w:rsidR="000C477A" w:rsidRDefault="000C477A" w:rsidP="00CD6072">
      <w:pPr>
        <w:pStyle w:val="JudgmentNumbered"/>
        <w:numPr>
          <w:ilvl w:val="0"/>
          <w:numId w:val="0"/>
        </w:numPr>
        <w:spacing w:line="240" w:lineRule="auto"/>
        <w:ind w:left="1287" w:right="720" w:hanging="567"/>
        <w:jc w:val="both"/>
        <w:rPr>
          <w:sz w:val="22"/>
          <w:szCs w:val="22"/>
        </w:rPr>
      </w:pPr>
      <w:r>
        <w:rPr>
          <w:sz w:val="22"/>
          <w:szCs w:val="22"/>
        </w:rPr>
        <w:t xml:space="preserve">(3) </w:t>
      </w:r>
      <w:r w:rsidR="00AB7757">
        <w:rPr>
          <w:sz w:val="22"/>
          <w:szCs w:val="22"/>
        </w:rPr>
        <w:tab/>
      </w:r>
      <w:r>
        <w:rPr>
          <w:sz w:val="22"/>
          <w:szCs w:val="22"/>
        </w:rPr>
        <w:t xml:space="preserve">The </w:t>
      </w:r>
      <w:r w:rsidRPr="00D111C2">
        <w:rPr>
          <w:sz w:val="22"/>
          <w:szCs w:val="22"/>
          <w:u w:val="single"/>
        </w:rPr>
        <w:t>objective</w:t>
      </w:r>
      <w:r>
        <w:rPr>
          <w:sz w:val="22"/>
          <w:szCs w:val="22"/>
        </w:rPr>
        <w:t xml:space="preserve"> of the Ombud is </w:t>
      </w:r>
      <w:r w:rsidRPr="00D111C2">
        <w:rPr>
          <w:sz w:val="22"/>
          <w:szCs w:val="22"/>
          <w:u w:val="single"/>
        </w:rPr>
        <w:t>to consider and dispose of complaints</w:t>
      </w:r>
      <w:r>
        <w:rPr>
          <w:sz w:val="22"/>
          <w:szCs w:val="22"/>
        </w:rPr>
        <w:t xml:space="preserve"> in a </w:t>
      </w:r>
      <w:r w:rsidRPr="00AA4BEE">
        <w:rPr>
          <w:sz w:val="22"/>
          <w:szCs w:val="22"/>
          <w:u w:val="single"/>
        </w:rPr>
        <w:t>procedurally fair</w:t>
      </w:r>
      <w:r>
        <w:rPr>
          <w:sz w:val="22"/>
          <w:szCs w:val="22"/>
        </w:rPr>
        <w:t xml:space="preserve">, informal, economical and expeditious manner and by reference to what is equitable in all the circumstances, with due regard to – </w:t>
      </w:r>
    </w:p>
    <w:p w14:paraId="4137F228" w14:textId="363561DC" w:rsidR="000C477A" w:rsidRDefault="0014023B" w:rsidP="0014023B">
      <w:pPr>
        <w:pStyle w:val="JudgmentNumbered"/>
        <w:numPr>
          <w:ilvl w:val="0"/>
          <w:numId w:val="0"/>
        </w:numPr>
        <w:spacing w:after="0" w:line="240" w:lineRule="auto"/>
        <w:ind w:left="2160" w:right="720" w:hanging="720"/>
        <w:jc w:val="both"/>
        <w:rPr>
          <w:sz w:val="22"/>
          <w:szCs w:val="22"/>
        </w:rPr>
      </w:pPr>
      <w:r>
        <w:rPr>
          <w:sz w:val="22"/>
          <w:szCs w:val="22"/>
        </w:rPr>
        <w:t>(a)</w:t>
      </w:r>
      <w:r>
        <w:rPr>
          <w:sz w:val="22"/>
          <w:szCs w:val="22"/>
        </w:rPr>
        <w:tab/>
      </w:r>
      <w:r w:rsidR="000C477A">
        <w:rPr>
          <w:sz w:val="22"/>
          <w:szCs w:val="22"/>
        </w:rPr>
        <w:t>the contractual arrangement or other legal relationship between the complainant and any other party to the complaint; and</w:t>
      </w:r>
    </w:p>
    <w:p w14:paraId="78F3B546" w14:textId="1B7D6FC4" w:rsidR="000C477A" w:rsidRDefault="0014023B" w:rsidP="0014023B">
      <w:pPr>
        <w:pStyle w:val="JudgmentNumbered"/>
        <w:numPr>
          <w:ilvl w:val="0"/>
          <w:numId w:val="0"/>
        </w:numPr>
        <w:spacing w:line="240" w:lineRule="auto"/>
        <w:ind w:left="2160" w:right="720" w:hanging="720"/>
        <w:jc w:val="both"/>
        <w:rPr>
          <w:sz w:val="22"/>
          <w:szCs w:val="22"/>
        </w:rPr>
      </w:pPr>
      <w:r>
        <w:rPr>
          <w:sz w:val="22"/>
          <w:szCs w:val="22"/>
        </w:rPr>
        <w:t>(b)</w:t>
      </w:r>
      <w:r>
        <w:rPr>
          <w:sz w:val="22"/>
          <w:szCs w:val="22"/>
        </w:rPr>
        <w:tab/>
      </w:r>
      <w:r w:rsidR="000C477A">
        <w:rPr>
          <w:sz w:val="22"/>
          <w:szCs w:val="22"/>
        </w:rPr>
        <w:t>the provisions of this Act</w:t>
      </w:r>
    </w:p>
    <w:p w14:paraId="49F9BD87" w14:textId="0619DAE4" w:rsidR="000C477A" w:rsidRPr="00D45288" w:rsidRDefault="000C477A" w:rsidP="00CD6072">
      <w:pPr>
        <w:pStyle w:val="JudgmentNumbered"/>
        <w:numPr>
          <w:ilvl w:val="0"/>
          <w:numId w:val="0"/>
        </w:numPr>
        <w:spacing w:line="240" w:lineRule="auto"/>
        <w:ind w:left="1287" w:right="720" w:hanging="567"/>
        <w:jc w:val="both"/>
        <w:rPr>
          <w:sz w:val="22"/>
          <w:szCs w:val="22"/>
        </w:rPr>
      </w:pPr>
      <w:r>
        <w:rPr>
          <w:sz w:val="22"/>
          <w:szCs w:val="22"/>
        </w:rPr>
        <w:t>(4)</w:t>
      </w:r>
      <w:r w:rsidR="004F0BF4">
        <w:rPr>
          <w:sz w:val="22"/>
          <w:szCs w:val="22"/>
        </w:rPr>
        <w:tab/>
      </w:r>
      <w:r>
        <w:rPr>
          <w:sz w:val="22"/>
          <w:szCs w:val="22"/>
        </w:rPr>
        <w:t xml:space="preserve">When dealing with complaints in terms of section 27 and 28 the Ombud </w:t>
      </w:r>
      <w:r w:rsidR="00D111C2">
        <w:rPr>
          <w:sz w:val="22"/>
          <w:szCs w:val="22"/>
        </w:rPr>
        <w:t>is independent and must be impartial.”</w:t>
      </w:r>
      <w:r>
        <w:rPr>
          <w:sz w:val="22"/>
          <w:szCs w:val="22"/>
        </w:rPr>
        <w:t xml:space="preserve">  </w:t>
      </w:r>
      <w:r w:rsidR="008171AE" w:rsidRPr="00CD6072">
        <w:rPr>
          <w:sz w:val="22"/>
          <w:szCs w:val="22"/>
        </w:rPr>
        <w:t>(</w:t>
      </w:r>
      <w:r w:rsidR="00FC2846" w:rsidRPr="00CD6072">
        <w:rPr>
          <w:sz w:val="22"/>
          <w:szCs w:val="22"/>
        </w:rPr>
        <w:t>Own emphasis</w:t>
      </w:r>
      <w:r w:rsidR="00FC2846">
        <w:rPr>
          <w:sz w:val="22"/>
          <w:szCs w:val="22"/>
        </w:rPr>
        <w:t>.</w:t>
      </w:r>
      <w:r w:rsidR="008171AE" w:rsidRPr="00CD6072">
        <w:rPr>
          <w:sz w:val="22"/>
          <w:szCs w:val="22"/>
        </w:rPr>
        <w:t>)</w:t>
      </w:r>
    </w:p>
    <w:p w14:paraId="45D027B8" w14:textId="77777777" w:rsidR="00491046" w:rsidRDefault="00491046" w:rsidP="00CD6072">
      <w:pPr>
        <w:pStyle w:val="JudgmentNumbered"/>
        <w:numPr>
          <w:ilvl w:val="0"/>
          <w:numId w:val="0"/>
        </w:numPr>
        <w:spacing w:line="360" w:lineRule="auto"/>
        <w:jc w:val="both"/>
      </w:pPr>
    </w:p>
    <w:p w14:paraId="3830B3CF" w14:textId="5D18CD00" w:rsidR="00AA4BEE" w:rsidRDefault="0014023B" w:rsidP="0014023B">
      <w:pPr>
        <w:pStyle w:val="JudgmentNumbered"/>
        <w:numPr>
          <w:ilvl w:val="0"/>
          <w:numId w:val="0"/>
        </w:numPr>
        <w:spacing w:line="360" w:lineRule="auto"/>
        <w:ind w:firstLine="426"/>
        <w:jc w:val="both"/>
      </w:pPr>
      <w:r>
        <w:lastRenderedPageBreak/>
        <w:t>[16]</w:t>
      </w:r>
      <w:r>
        <w:tab/>
      </w:r>
      <w:r w:rsidR="00D111C2">
        <w:t>To have an objective means to have something toward</w:t>
      </w:r>
      <w:r w:rsidR="0058313E">
        <w:t>s</w:t>
      </w:r>
      <w:r w:rsidR="00D111C2">
        <w:t xml:space="preserve"> which</w:t>
      </w:r>
      <w:r w:rsidR="0058313E">
        <w:t xml:space="preserve"> an</w:t>
      </w:r>
      <w:r w:rsidR="00D111C2">
        <w:t xml:space="preserve"> effort is directed. In terms of section 21(1)(a) and (b), an Ombud and a deputy ombud means a person(s) qualified in law and who possesses adequate knowledge of rendering of financial services. Therefore</w:t>
      </w:r>
      <w:r w:rsidR="0058313E">
        <w:t>,</w:t>
      </w:r>
      <w:r w:rsidR="00557609">
        <w:t xml:space="preserve"> an O</w:t>
      </w:r>
      <w:r w:rsidR="00D111C2">
        <w:t xml:space="preserve">mbud </w:t>
      </w:r>
      <w:r w:rsidR="0028255C">
        <w:t>directs his or her efforts, applying his or her qualities and adequate knowledge, towards considering and disposing of complaint</w:t>
      </w:r>
      <w:r w:rsidR="008505F1">
        <w:t>s.  The Act prescribes how the O</w:t>
      </w:r>
      <w:r w:rsidR="0028255C">
        <w:t>mbud should carefully think about and</w:t>
      </w:r>
      <w:r w:rsidR="008505F1">
        <w:t xml:space="preserve"> disposing of a complaint. The O</w:t>
      </w:r>
      <w:r w:rsidR="0028255C">
        <w:t>mbud must do so in a (a) procedurally fair manner; (b) informal</w:t>
      </w:r>
      <w:r w:rsidR="00557609">
        <w:t>ly; (c) economically</w:t>
      </w:r>
      <w:r w:rsidR="0028255C">
        <w:t>; and (d) expeditious</w:t>
      </w:r>
      <w:r w:rsidR="00557609">
        <w:t>ly. The O</w:t>
      </w:r>
      <w:r w:rsidR="0028255C">
        <w:t>mbud when considering and disposing of</w:t>
      </w:r>
      <w:r w:rsidR="008505F1">
        <w:t xml:space="preserve"> the complaint</w:t>
      </w:r>
      <w:r w:rsidR="0028255C">
        <w:t xml:space="preserve"> would have as beacons (i) the contractual or legal relationship</w:t>
      </w:r>
      <w:r w:rsidR="00DD70C0">
        <w:t>;</w:t>
      </w:r>
      <w:r w:rsidR="0028255C">
        <w:t xml:space="preserve"> and (ii) the provisions of the Act. Accordingly, if any of the </w:t>
      </w:r>
      <w:r w:rsidR="008505F1">
        <w:t>actions of the O</w:t>
      </w:r>
      <w:r w:rsidR="0028255C">
        <w:t xml:space="preserve">mbud during that exercise of considering and disposing of, contravenes the contractual or legal relationship arrangements or the provisions of the Act such actions are invalid in law. </w:t>
      </w:r>
    </w:p>
    <w:p w14:paraId="4DE82429" w14:textId="77777777" w:rsidR="00491046" w:rsidRDefault="00491046" w:rsidP="00CD6072">
      <w:pPr>
        <w:pStyle w:val="JudgmentNumbered"/>
        <w:numPr>
          <w:ilvl w:val="0"/>
          <w:numId w:val="0"/>
        </w:numPr>
        <w:spacing w:line="360" w:lineRule="auto"/>
        <w:jc w:val="both"/>
      </w:pPr>
    </w:p>
    <w:p w14:paraId="0421DFFB" w14:textId="067BF954" w:rsidR="00343339" w:rsidRDefault="0014023B" w:rsidP="0014023B">
      <w:pPr>
        <w:pStyle w:val="JudgmentNumbered"/>
        <w:numPr>
          <w:ilvl w:val="0"/>
          <w:numId w:val="0"/>
        </w:numPr>
        <w:spacing w:line="360" w:lineRule="auto"/>
        <w:ind w:firstLine="426"/>
        <w:jc w:val="both"/>
      </w:pPr>
      <w:r>
        <w:t>[17]</w:t>
      </w:r>
      <w:r>
        <w:tab/>
      </w:r>
      <w:r w:rsidR="00AA4BEE">
        <w:t>The requirements of procedural fairness contemplated in section 20(3) are outlined in section 27 read with section 28. Section 27</w:t>
      </w:r>
      <w:r w:rsidR="008505F1">
        <w:t xml:space="preserve"> makes it perspicuous that the O</w:t>
      </w:r>
      <w:r w:rsidR="00AA4BEE">
        <w:t>mbud performs functions that are in</w:t>
      </w:r>
      <w:r w:rsidR="008505F1">
        <w:t>vestigative in nature. Once an Ombud receives a complaint, the O</w:t>
      </w:r>
      <w:r w:rsidR="00AA4BEE">
        <w:t>mbud must first</w:t>
      </w:r>
      <w:r w:rsidR="008505F1">
        <w:t xml:space="preserve"> establish</w:t>
      </w:r>
      <w:r w:rsidR="00AA4BEE">
        <w:t xml:space="preserve"> the existence of the jurisdictional requirement</w:t>
      </w:r>
      <w:r w:rsidR="00557609">
        <w:t>s and if the complaint meet</w:t>
      </w:r>
      <w:r w:rsidR="00CD23AE">
        <w:t>s</w:t>
      </w:r>
      <w:r w:rsidR="00557609">
        <w:t xml:space="preserve"> those jurisdictional requirements</w:t>
      </w:r>
      <w:r w:rsidR="00EA4E8C">
        <w:t>, the</w:t>
      </w:r>
      <w:r w:rsidR="00CD23AE">
        <w:t>n the</w:t>
      </w:r>
      <w:r w:rsidR="00EA4E8C">
        <w:t xml:space="preserve"> Ombud must </w:t>
      </w:r>
      <w:r w:rsidR="00AA4BEE">
        <w:t>investigate it.</w:t>
      </w:r>
      <w:r w:rsidR="00557609">
        <w:t xml:space="preserve"> Much was made during argument that given the disputes of facts and application of causation </w:t>
      </w:r>
      <w:r w:rsidR="00343339">
        <w:t>principles, the Ombud was not suitable to investigate the complaint by the Babens and ought to have invoked section 27(3)(c) powers. Although given the view I take at the end, nothing much turns on this.</w:t>
      </w:r>
    </w:p>
    <w:p w14:paraId="365301DB" w14:textId="77777777" w:rsidR="00491046" w:rsidRDefault="00491046" w:rsidP="00CD6072">
      <w:pPr>
        <w:pStyle w:val="JudgmentNumbered"/>
        <w:numPr>
          <w:ilvl w:val="0"/>
          <w:numId w:val="0"/>
        </w:numPr>
        <w:spacing w:line="360" w:lineRule="auto"/>
        <w:jc w:val="both"/>
      </w:pPr>
    </w:p>
    <w:p w14:paraId="6F9CF66E" w14:textId="4801C1FE" w:rsidR="00E30732" w:rsidRDefault="0014023B" w:rsidP="0014023B">
      <w:pPr>
        <w:pStyle w:val="JudgmentNumbered"/>
        <w:numPr>
          <w:ilvl w:val="0"/>
          <w:numId w:val="0"/>
        </w:numPr>
        <w:spacing w:line="360" w:lineRule="auto"/>
        <w:ind w:firstLine="426"/>
        <w:jc w:val="both"/>
      </w:pPr>
      <w:r>
        <w:t>[18]</w:t>
      </w:r>
      <w:r>
        <w:tab/>
      </w:r>
      <w:r w:rsidR="00343339">
        <w:t>However</w:t>
      </w:r>
      <w:r w:rsidR="00EA4E8C">
        <w:t>,</w:t>
      </w:r>
      <w:r w:rsidR="00622D34">
        <w:t xml:space="preserve"> </w:t>
      </w:r>
      <w:r w:rsidR="00343339">
        <w:t>since this was argued before me, it is helpful to briefly state that primarily, the duty to investigate complaints statutorily lie with the Ombud. The Babens could have opted to institute a damages claim in the High Court or Magistrates Court. Since they opted to invoke the investigative powers of the Ombud, section 27(1) obligates the Ombud to otherwise official</w:t>
      </w:r>
      <w:r w:rsidR="006A38E7">
        <w:t>ly</w:t>
      </w:r>
      <w:r w:rsidR="00343339">
        <w:t xml:space="preserve"> receive the complaint if it qualifies as a complaint. The Ombud must decline to investigate a complaint if it has become prescribed and unenforceable in law; </w:t>
      </w:r>
      <w:r w:rsidR="00E30732">
        <w:t xml:space="preserve">and where the complaint is already in the hands of a Court. The Ombud’s discretion to refer a complaint to a Court or any other available dispute resolution process and decline to entertain it is not an unfettered one. </w:t>
      </w:r>
      <w:r w:rsidR="00E30732">
        <w:lastRenderedPageBreak/>
        <w:t xml:space="preserve">The Ombud may only do so by determining on reasonable grounds that it is more appropriate that the complaint be dealt with by a Court. </w:t>
      </w:r>
    </w:p>
    <w:p w14:paraId="3DF432F0" w14:textId="77777777" w:rsidR="00491046" w:rsidRDefault="00491046" w:rsidP="00CD6072">
      <w:pPr>
        <w:pStyle w:val="JudgmentNumbered"/>
        <w:numPr>
          <w:ilvl w:val="0"/>
          <w:numId w:val="0"/>
        </w:numPr>
        <w:spacing w:line="360" w:lineRule="auto"/>
        <w:jc w:val="both"/>
      </w:pPr>
    </w:p>
    <w:p w14:paraId="6CFC798B" w14:textId="54C9424F" w:rsidR="00622D34" w:rsidRDefault="0014023B" w:rsidP="0014023B">
      <w:pPr>
        <w:pStyle w:val="JudgmentNumbered"/>
        <w:numPr>
          <w:ilvl w:val="0"/>
          <w:numId w:val="0"/>
        </w:numPr>
        <w:spacing w:line="360" w:lineRule="auto"/>
        <w:ind w:firstLine="426"/>
        <w:jc w:val="both"/>
      </w:pPr>
      <w:r>
        <w:t>[19]</w:t>
      </w:r>
      <w:r>
        <w:tab/>
      </w:r>
      <w:r w:rsidR="00E30732">
        <w:t>Absent reasonable grounds, the Ombud may not simply avoid his or her statutory duty to investigate. As to what reasonable grounds mean, such shall be determined on a case by case basis. There cannot be a one size fits all.</w:t>
      </w:r>
      <w:r w:rsidR="002013CB">
        <w:t xml:space="preserve"> Additionally, appropriateness is a factor, which again will depend on a case by case. For the legislature, as decreed in section 21, an Ombud must be a person qualified in law and who possesses adequate knowledge of rendering of financial services. With such qualification and specialised knowledge, the Ombud cannot pass its statutory responsibilities to a Court without any reasonable grounds and appropriateness. The legislature </w:t>
      </w:r>
      <w:r w:rsidR="00A04912">
        <w:t>deemed</w:t>
      </w:r>
      <w:r w:rsidR="006A38E7">
        <w:t xml:space="preserve"> it</w:t>
      </w:r>
      <w:r w:rsidR="00A04912">
        <w:t xml:space="preserve"> appropriate to insert an adjective before appropriate, which implies that ordinary appropriate does not apply. It must be a greater appropriate. In my view, the discretion to decline and pass the buck as it were to a Court, does not lie with a Court but it lies with the Ombud. </w:t>
      </w:r>
    </w:p>
    <w:p w14:paraId="1F9E3B1C" w14:textId="4C41CE4B" w:rsidR="00FC080D" w:rsidRDefault="00FC080D" w:rsidP="00CD6072">
      <w:pPr>
        <w:pStyle w:val="ListParagraph"/>
        <w:numPr>
          <w:ilvl w:val="0"/>
          <w:numId w:val="0"/>
        </w:numPr>
      </w:pPr>
    </w:p>
    <w:p w14:paraId="6E0B0799" w14:textId="181ABCCA" w:rsidR="009E677F" w:rsidRDefault="0014023B" w:rsidP="0014023B">
      <w:pPr>
        <w:pStyle w:val="JudgmentNumbered"/>
        <w:numPr>
          <w:ilvl w:val="0"/>
          <w:numId w:val="0"/>
        </w:numPr>
        <w:spacing w:line="360" w:lineRule="auto"/>
        <w:ind w:firstLine="426"/>
        <w:jc w:val="both"/>
      </w:pPr>
      <w:r>
        <w:t>[20]</w:t>
      </w:r>
      <w:r>
        <w:tab/>
      </w:r>
      <w:r w:rsidR="00A04912">
        <w:t>Where the Ombud chooses not to exercise a discretion to pass the buck as it were, I do not believe that it is appropriate for a Court to make such a choice for the Ombud and or compel by way of an order the Ombud to exercise that discretion</w:t>
      </w:r>
      <w:r w:rsidR="00720E7C">
        <w:rPr>
          <w:rStyle w:val="FootnoteReference"/>
        </w:rPr>
        <w:footnoteReference w:id="4"/>
      </w:r>
      <w:r w:rsidR="00A04912">
        <w:t>. As it shall be demonstrated later in this judgment Innes ACJ had already set a tone</w:t>
      </w:r>
      <w:r w:rsidR="006A38E7">
        <w:t xml:space="preserve"> as to what a Court should do</w:t>
      </w:r>
      <w:r w:rsidR="00A04912">
        <w:t xml:space="preserve"> where a functionary has to exercise a statutory discretion. </w:t>
      </w:r>
      <w:r w:rsidR="00DA234B">
        <w:t xml:space="preserve">For these reasons, I remain doubtful that the order made by Fabricius J in </w:t>
      </w:r>
      <w:r w:rsidR="00DA234B" w:rsidRPr="00DA234B">
        <w:rPr>
          <w:i/>
        </w:rPr>
        <w:t>CS Brokers and another v The Ombud for Financial Services and others</w:t>
      </w:r>
      <w:r w:rsidR="00031521">
        <w:rPr>
          <w:i/>
        </w:rPr>
        <w:t xml:space="preserve"> (CS Brokers)</w:t>
      </w:r>
      <w:r w:rsidR="00DA234B">
        <w:rPr>
          <w:rStyle w:val="FootnoteReference"/>
        </w:rPr>
        <w:footnoteReference w:id="5"/>
      </w:r>
      <w:r w:rsidR="00DA234B">
        <w:t xml:space="preserve"> to the effect that the Ombud be obliged to exercise a statutory discretion by way of a Court order</w:t>
      </w:r>
      <w:r w:rsidR="00BC1D27">
        <w:t xml:space="preserve"> is correct in law</w:t>
      </w:r>
      <w:r w:rsidR="00FE06FC">
        <w:t>.</w:t>
      </w:r>
      <w:r w:rsidR="00DA234B">
        <w:t xml:space="preserve"> This Court is acutely aware that </w:t>
      </w:r>
      <w:r w:rsidR="009E677F">
        <w:t xml:space="preserve">the Supreme Court of Appeal in </w:t>
      </w:r>
      <w:r w:rsidR="009E677F" w:rsidRPr="009E677F">
        <w:rPr>
          <w:i/>
        </w:rPr>
        <w:t>Ombud for Financial Services Providers v CS Brokers CC and Others</w:t>
      </w:r>
      <w:r w:rsidR="00720E7C">
        <w:rPr>
          <w:i/>
        </w:rPr>
        <w:t xml:space="preserve"> (CS Brokers </w:t>
      </w:r>
      <w:r w:rsidR="00720E7C">
        <w:rPr>
          <w:i/>
        </w:rPr>
        <w:lastRenderedPageBreak/>
        <w:t>SCA)</w:t>
      </w:r>
      <w:r w:rsidR="009E677F">
        <w:rPr>
          <w:rStyle w:val="FootnoteReference"/>
        </w:rPr>
        <w:footnoteReference w:id="6"/>
      </w:r>
      <w:r w:rsidR="009E677F">
        <w:t xml:space="preserve"> did not upset the order of Fabricius J. However, what arrested the attention of the SCA was the question whether the Ombud properly exercised her discretion when she refused the application in terms of section 27(3). </w:t>
      </w:r>
    </w:p>
    <w:p w14:paraId="05BB3BE8" w14:textId="77777777" w:rsidR="00491046" w:rsidRDefault="00491046" w:rsidP="00CD6072">
      <w:pPr>
        <w:pStyle w:val="JudgmentNumbered"/>
        <w:numPr>
          <w:ilvl w:val="0"/>
          <w:numId w:val="0"/>
        </w:numPr>
        <w:spacing w:line="360" w:lineRule="auto"/>
        <w:jc w:val="both"/>
      </w:pPr>
    </w:p>
    <w:p w14:paraId="74113797" w14:textId="6530B19D" w:rsidR="004C0686" w:rsidRDefault="0014023B" w:rsidP="0014023B">
      <w:pPr>
        <w:pStyle w:val="JudgmentNumbered"/>
        <w:numPr>
          <w:ilvl w:val="0"/>
          <w:numId w:val="0"/>
        </w:numPr>
        <w:spacing w:line="360" w:lineRule="auto"/>
        <w:ind w:firstLine="426"/>
        <w:jc w:val="both"/>
      </w:pPr>
      <w:r>
        <w:t>[21]</w:t>
      </w:r>
      <w:r>
        <w:tab/>
      </w:r>
      <w:r w:rsidR="009E677F">
        <w:t>I pause to comment that</w:t>
      </w:r>
      <w:r w:rsidR="006B70B7">
        <w:t xml:space="preserve"> in </w:t>
      </w:r>
      <w:r w:rsidR="006B70B7" w:rsidRPr="006B70B7">
        <w:rPr>
          <w:i/>
        </w:rPr>
        <w:t>CS Brokers SCA</w:t>
      </w:r>
      <w:r w:rsidR="009E677F">
        <w:t xml:space="preserve"> there</w:t>
      </w:r>
      <w:r w:rsidR="00720E7C">
        <w:t xml:space="preserve"> was</w:t>
      </w:r>
      <w:r w:rsidR="009E677F">
        <w:t xml:space="preserve"> gratuitous reference to an application in terms of section 27(3). </w:t>
      </w:r>
      <w:r w:rsidR="00EA4785">
        <w:t>In my view, the section does not contemplate an application of any form. The discretion resides only with the Ombud and he or she requires no application to prompt him or her to exercise the discretion</w:t>
      </w:r>
      <w:r w:rsidR="00D65ABE">
        <w:rPr>
          <w:rStyle w:val="FootnoteReference"/>
        </w:rPr>
        <w:footnoteReference w:id="7"/>
      </w:r>
      <w:r w:rsidR="00EA4785">
        <w:t xml:space="preserve">. </w:t>
      </w:r>
      <w:r w:rsidR="00031521">
        <w:t xml:space="preserve">On the facts of </w:t>
      </w:r>
      <w:r w:rsidR="00031521" w:rsidRPr="00031521">
        <w:rPr>
          <w:i/>
        </w:rPr>
        <w:t>CS Brokers</w:t>
      </w:r>
      <w:r w:rsidR="00031521">
        <w:t xml:space="preserve"> as recorded in the written judgment of Fabricius J, it is apparent that Attorney Bieldermans is the one who on 19 July 2011 addressed “an application</w:t>
      </w:r>
      <w:r w:rsidR="009E677F">
        <w:t xml:space="preserve"> </w:t>
      </w:r>
      <w:r w:rsidR="00031521">
        <w:t xml:space="preserve">to the Ombud in terms of section 27(3)(c)”. </w:t>
      </w:r>
      <w:r w:rsidR="00E75A6C">
        <w:t>It</w:t>
      </w:r>
      <w:r w:rsidR="00031521">
        <w:t xml:space="preserve"> is unclear as to whether a formal application was made or was it </w:t>
      </w:r>
      <w:r w:rsidR="006B70B7">
        <w:t xml:space="preserve">only a letter </w:t>
      </w:r>
      <w:r w:rsidR="00031521">
        <w:t>addressed.</w:t>
      </w:r>
      <w:r w:rsidR="00E75A6C">
        <w:t xml:space="preserve"> However, it is clear from the facts as narrated that as at 17 March 2011, the Ombud was already dealing with the complaint. As such when the application came on 19 July 2011, the Ombud had already made a decision to investigate. In other words, the Ombud did not find reasonable grounds or greater appropriateness to refer the matter to Court. It would then appear that that which was dubbed an application was more of a request for the Ombud to revert back to the initial stages when at that</w:t>
      </w:r>
      <w:r w:rsidR="00E100A2">
        <w:t xml:space="preserve"> stage</w:t>
      </w:r>
      <w:r w:rsidR="00E75A6C">
        <w:t xml:space="preserve"> </w:t>
      </w:r>
      <w:r w:rsidR="00E100A2">
        <w:t>s</w:t>
      </w:r>
      <w:r w:rsidR="00E75A6C">
        <w:t>he had commenced the investigation and had passed the section 27(3)(c) stage.</w:t>
      </w:r>
      <w:r w:rsidR="00E100A2">
        <w:t xml:space="preserve"> Such a request is, in my view, inappropriate. </w:t>
      </w:r>
      <w:r w:rsidR="00E75A6C">
        <w:t xml:space="preserve"> </w:t>
      </w:r>
    </w:p>
    <w:p w14:paraId="5CDB954B" w14:textId="77777777" w:rsidR="00491046" w:rsidRDefault="00491046" w:rsidP="00CD6072">
      <w:pPr>
        <w:pStyle w:val="JudgmentNumbered"/>
        <w:numPr>
          <w:ilvl w:val="0"/>
          <w:numId w:val="0"/>
        </w:numPr>
        <w:spacing w:line="360" w:lineRule="auto"/>
        <w:jc w:val="both"/>
      </w:pPr>
    </w:p>
    <w:p w14:paraId="5059C911" w14:textId="0B0F4E04" w:rsidR="00183B4D" w:rsidRDefault="0014023B" w:rsidP="0014023B">
      <w:pPr>
        <w:pStyle w:val="JudgmentNumbered"/>
        <w:numPr>
          <w:ilvl w:val="0"/>
          <w:numId w:val="0"/>
        </w:numPr>
        <w:spacing w:line="360" w:lineRule="auto"/>
        <w:ind w:firstLine="426"/>
        <w:jc w:val="both"/>
      </w:pPr>
      <w:r>
        <w:t>[22]</w:t>
      </w:r>
      <w:r>
        <w:tab/>
      </w:r>
      <w:r w:rsidR="004C0686">
        <w:t>That said, it seems from the SCA’s point of view</w:t>
      </w:r>
      <w:r w:rsidR="00B12E5B">
        <w:t xml:space="preserve"> that</w:t>
      </w:r>
      <w:r w:rsidR="004C0686">
        <w:t xml:space="preserve">, the application placed under the rubric of section 27(3)(c) was one made on 9 May 2011 which requested the holding of a hearing or defer to Court. The Ombud simply responded on 11 May 2011 that the Ombud does not hold hearings. Therefore, it is not surprising that the SCA took a view that there was no exercise of discretion involved and on that singular basis, the appeal failed. Therefore, it can never be </w:t>
      </w:r>
      <w:r w:rsidR="006B70B7">
        <w:t>so that that</w:t>
      </w:r>
      <w:r w:rsidR="004C0686" w:rsidRPr="006B70B7">
        <w:rPr>
          <w:i/>
        </w:rPr>
        <w:t xml:space="preserve"> </w:t>
      </w:r>
      <w:r w:rsidR="006B70B7" w:rsidRPr="006B70B7">
        <w:rPr>
          <w:i/>
        </w:rPr>
        <w:t>CS</w:t>
      </w:r>
      <w:r w:rsidR="006B70B7">
        <w:t xml:space="preserve"> </w:t>
      </w:r>
      <w:r w:rsidR="006B70B7" w:rsidRPr="006B70B7">
        <w:rPr>
          <w:i/>
        </w:rPr>
        <w:t xml:space="preserve">Brokers </w:t>
      </w:r>
      <w:r w:rsidR="004C0686" w:rsidRPr="006B70B7">
        <w:rPr>
          <w:i/>
        </w:rPr>
        <w:t>SCA</w:t>
      </w:r>
      <w:r w:rsidR="004C0686">
        <w:t xml:space="preserve"> is an authority for the proposition that a party can compel the Ombud to defer to Court even if no reasonable grounds and greater appropriateness exists. </w:t>
      </w:r>
      <w:r w:rsidR="00183B4D">
        <w:t xml:space="preserve">In my judgment, I do not consider myself bound by the judgment of Fabricius J because, in my respectful view, </w:t>
      </w:r>
      <w:r w:rsidR="00183B4D">
        <w:lastRenderedPageBreak/>
        <w:t>the order compelling the Ombud to exercise a discretion to defer to Court</w:t>
      </w:r>
      <w:r w:rsidR="004C0686">
        <w:t xml:space="preserve"> </w:t>
      </w:r>
      <w:r w:rsidR="00183B4D">
        <w:t xml:space="preserve">is wrong in law. The SCA decidedly declined to address the manner in which the discretion of the Ombud should be exercised and the test for interference with it on review. </w:t>
      </w:r>
    </w:p>
    <w:p w14:paraId="29304B6A" w14:textId="77777777" w:rsidR="00491046" w:rsidRDefault="00491046" w:rsidP="00CD6072">
      <w:pPr>
        <w:pStyle w:val="JudgmentNumbered"/>
        <w:numPr>
          <w:ilvl w:val="0"/>
          <w:numId w:val="0"/>
        </w:numPr>
        <w:spacing w:line="360" w:lineRule="auto"/>
        <w:jc w:val="both"/>
      </w:pPr>
    </w:p>
    <w:p w14:paraId="1C22518B" w14:textId="144736D5" w:rsidR="00D67FD8" w:rsidRDefault="0014023B" w:rsidP="0014023B">
      <w:pPr>
        <w:pStyle w:val="JudgmentNumbered"/>
        <w:numPr>
          <w:ilvl w:val="0"/>
          <w:numId w:val="0"/>
        </w:numPr>
        <w:spacing w:line="360" w:lineRule="auto"/>
        <w:ind w:firstLine="426"/>
        <w:jc w:val="both"/>
      </w:pPr>
      <w:r>
        <w:t>[23]</w:t>
      </w:r>
      <w:r>
        <w:tab/>
      </w:r>
      <w:r w:rsidR="00AA4BEE">
        <w:t>Section 27(5) outline</w:t>
      </w:r>
      <w:r w:rsidR="008505F1">
        <w:t>s the available options to the O</w:t>
      </w:r>
      <w:r w:rsidR="00AA4BEE">
        <w:t xml:space="preserve">mbud when </w:t>
      </w:r>
      <w:r w:rsidR="008505F1">
        <w:t>investigating a complaint</w:t>
      </w:r>
      <w:r w:rsidR="00183B4D">
        <w:rPr>
          <w:rStyle w:val="FootnoteReference"/>
        </w:rPr>
        <w:footnoteReference w:id="8"/>
      </w:r>
      <w:r w:rsidR="008505F1">
        <w:t>. The O</w:t>
      </w:r>
      <w:r w:rsidR="00AA4BEE">
        <w:t xml:space="preserve">mbud has a wide choice to make, which may include, </w:t>
      </w:r>
      <w:r w:rsidR="008505F1">
        <w:t>mediation, conciliation and making of</w:t>
      </w:r>
      <w:r w:rsidR="00AA4BEE">
        <w:t xml:space="preserve"> recommendations. Of significance</w:t>
      </w:r>
      <w:r w:rsidR="00F10996">
        <w:t xml:space="preserve"> and pertinence in the present motion is the determinative powers that may arise from the investigative process. The relevant parts of section 28 provides as follows:</w:t>
      </w:r>
    </w:p>
    <w:p w14:paraId="7FB6ED8D" w14:textId="03BCC3EA" w:rsidR="00F10996" w:rsidRDefault="00F10996" w:rsidP="00CD6072">
      <w:pPr>
        <w:pStyle w:val="ListParagraph"/>
        <w:numPr>
          <w:ilvl w:val="0"/>
          <w:numId w:val="0"/>
        </w:numPr>
        <w:spacing w:before="0" w:after="0" w:line="360" w:lineRule="auto"/>
        <w:ind w:left="567"/>
      </w:pPr>
    </w:p>
    <w:p w14:paraId="58AF3B2F" w14:textId="7BA0FFBF" w:rsidR="00F10996" w:rsidRDefault="00D67FD8" w:rsidP="00CD6072">
      <w:pPr>
        <w:pStyle w:val="JudgmentNumbered"/>
        <w:numPr>
          <w:ilvl w:val="0"/>
          <w:numId w:val="0"/>
        </w:numPr>
        <w:spacing w:line="360" w:lineRule="auto"/>
        <w:ind w:left="720" w:right="720"/>
        <w:jc w:val="both"/>
        <w:rPr>
          <w:sz w:val="22"/>
          <w:szCs w:val="22"/>
        </w:rPr>
      </w:pPr>
      <w:r>
        <w:rPr>
          <w:sz w:val="22"/>
          <w:szCs w:val="22"/>
        </w:rPr>
        <w:t>“</w:t>
      </w:r>
      <w:r w:rsidR="00F10996">
        <w:rPr>
          <w:sz w:val="22"/>
          <w:szCs w:val="22"/>
        </w:rPr>
        <w:t>(1)</w:t>
      </w:r>
      <w:r w:rsidR="00F10996">
        <w:rPr>
          <w:sz w:val="22"/>
          <w:szCs w:val="22"/>
        </w:rPr>
        <w:tab/>
        <w:t xml:space="preserve">The Ombud must in any case where a matter has not been settled or a recommendation referred to in section 27(5)(c) has not been accepted by all parties concerned, make </w:t>
      </w:r>
      <w:r w:rsidR="00F10996" w:rsidRPr="00F10996">
        <w:rPr>
          <w:sz w:val="22"/>
          <w:szCs w:val="22"/>
          <w:u w:val="single"/>
        </w:rPr>
        <w:t>a final determination</w:t>
      </w:r>
      <w:r w:rsidR="00F10996">
        <w:rPr>
          <w:sz w:val="22"/>
          <w:szCs w:val="22"/>
        </w:rPr>
        <w:t xml:space="preserve">, which may include – </w:t>
      </w:r>
    </w:p>
    <w:p w14:paraId="354D6916" w14:textId="15DE82A8" w:rsidR="00F10996" w:rsidRDefault="0014023B" w:rsidP="0014023B">
      <w:pPr>
        <w:pStyle w:val="JudgmentNumbered"/>
        <w:numPr>
          <w:ilvl w:val="0"/>
          <w:numId w:val="0"/>
        </w:numPr>
        <w:spacing w:line="360" w:lineRule="auto"/>
        <w:ind w:left="1800" w:hanging="360"/>
        <w:jc w:val="both"/>
        <w:rPr>
          <w:sz w:val="22"/>
          <w:szCs w:val="22"/>
        </w:rPr>
      </w:pPr>
      <w:r>
        <w:rPr>
          <w:sz w:val="22"/>
          <w:szCs w:val="22"/>
        </w:rPr>
        <w:t>(a)</w:t>
      </w:r>
      <w:r>
        <w:rPr>
          <w:sz w:val="22"/>
          <w:szCs w:val="22"/>
        </w:rPr>
        <w:tab/>
      </w:r>
      <w:r w:rsidR="00F10996">
        <w:rPr>
          <w:sz w:val="22"/>
          <w:szCs w:val="22"/>
        </w:rPr>
        <w:t>…</w:t>
      </w:r>
    </w:p>
    <w:p w14:paraId="2EDB7515" w14:textId="3CFB75AF" w:rsidR="00BC6246" w:rsidRDefault="0014023B" w:rsidP="0014023B">
      <w:pPr>
        <w:pStyle w:val="JudgmentNumbered"/>
        <w:numPr>
          <w:ilvl w:val="0"/>
          <w:numId w:val="0"/>
        </w:numPr>
        <w:spacing w:line="360" w:lineRule="auto"/>
        <w:ind w:left="1843" w:hanging="360"/>
        <w:jc w:val="both"/>
        <w:rPr>
          <w:sz w:val="22"/>
          <w:szCs w:val="22"/>
        </w:rPr>
      </w:pPr>
      <w:r>
        <w:rPr>
          <w:sz w:val="22"/>
          <w:szCs w:val="22"/>
        </w:rPr>
        <w:t>(b)</w:t>
      </w:r>
      <w:r>
        <w:rPr>
          <w:sz w:val="22"/>
          <w:szCs w:val="22"/>
        </w:rPr>
        <w:tab/>
      </w:r>
      <w:r w:rsidR="00F10996">
        <w:rPr>
          <w:sz w:val="22"/>
          <w:szCs w:val="22"/>
        </w:rPr>
        <w:t xml:space="preserve">the upholding of the complaint, wholly or partially, in which case – </w:t>
      </w:r>
    </w:p>
    <w:p w14:paraId="0977FF71" w14:textId="61C4263A" w:rsidR="00F10996" w:rsidRPr="00BC6246" w:rsidRDefault="0014023B" w:rsidP="0014023B">
      <w:pPr>
        <w:pStyle w:val="JudgmentNumbered"/>
        <w:numPr>
          <w:ilvl w:val="0"/>
          <w:numId w:val="0"/>
        </w:numPr>
        <w:spacing w:line="360" w:lineRule="auto"/>
        <w:ind w:left="2563" w:right="720" w:hanging="360"/>
        <w:jc w:val="both"/>
        <w:rPr>
          <w:sz w:val="22"/>
          <w:szCs w:val="22"/>
        </w:rPr>
      </w:pPr>
      <w:r w:rsidRPr="00BC6246">
        <w:rPr>
          <w:sz w:val="22"/>
          <w:szCs w:val="22"/>
        </w:rPr>
        <w:t>(i)</w:t>
      </w:r>
      <w:r w:rsidRPr="00BC6246">
        <w:rPr>
          <w:sz w:val="22"/>
          <w:szCs w:val="22"/>
        </w:rPr>
        <w:tab/>
      </w:r>
      <w:r w:rsidR="00F10996" w:rsidRPr="00BC6246">
        <w:rPr>
          <w:sz w:val="22"/>
          <w:szCs w:val="22"/>
        </w:rPr>
        <w:t xml:space="preserve">the complainant may be awarded an amount as </w:t>
      </w:r>
      <w:r w:rsidR="00F10996" w:rsidRPr="00BC6246">
        <w:rPr>
          <w:sz w:val="22"/>
          <w:szCs w:val="22"/>
          <w:u w:val="single"/>
        </w:rPr>
        <w:t>fair compensation</w:t>
      </w:r>
      <w:r w:rsidR="00F10996" w:rsidRPr="00BC6246">
        <w:rPr>
          <w:sz w:val="22"/>
          <w:szCs w:val="22"/>
        </w:rPr>
        <w:t xml:space="preserve"> for any financial prejudice or </w:t>
      </w:r>
      <w:r w:rsidR="00F10996" w:rsidRPr="00BC6246">
        <w:rPr>
          <w:sz w:val="22"/>
          <w:szCs w:val="22"/>
          <w:u w:val="single"/>
        </w:rPr>
        <w:t>damage suffered</w:t>
      </w:r>
      <w:r w:rsidR="00F10996" w:rsidRPr="00BC6246">
        <w:rPr>
          <w:sz w:val="22"/>
          <w:szCs w:val="22"/>
        </w:rPr>
        <w:t>;</w:t>
      </w:r>
    </w:p>
    <w:p w14:paraId="5A723148" w14:textId="39E2FCEF" w:rsidR="00F10996" w:rsidRDefault="00F10996" w:rsidP="00CD6072">
      <w:pPr>
        <w:pStyle w:val="JudgmentNumbered"/>
        <w:numPr>
          <w:ilvl w:val="0"/>
          <w:numId w:val="0"/>
        </w:numPr>
        <w:spacing w:line="360" w:lineRule="auto"/>
        <w:ind w:left="2727" w:right="720" w:hanging="567"/>
        <w:jc w:val="both"/>
        <w:rPr>
          <w:sz w:val="22"/>
          <w:szCs w:val="22"/>
        </w:rPr>
      </w:pPr>
      <w:r>
        <w:rPr>
          <w:sz w:val="22"/>
          <w:szCs w:val="22"/>
        </w:rPr>
        <w:t>(ii) …</w:t>
      </w:r>
    </w:p>
    <w:p w14:paraId="540E2162" w14:textId="1B1BF60A" w:rsidR="00F10996" w:rsidRPr="00F10996" w:rsidRDefault="00F10996" w:rsidP="00CD6072">
      <w:pPr>
        <w:pStyle w:val="JudgmentNumbered"/>
        <w:numPr>
          <w:ilvl w:val="0"/>
          <w:numId w:val="0"/>
        </w:numPr>
        <w:spacing w:line="360" w:lineRule="auto"/>
        <w:ind w:left="2160" w:right="720"/>
        <w:jc w:val="both"/>
        <w:rPr>
          <w:sz w:val="22"/>
          <w:szCs w:val="22"/>
        </w:rPr>
      </w:pPr>
      <w:r>
        <w:rPr>
          <w:sz w:val="22"/>
          <w:szCs w:val="22"/>
        </w:rPr>
        <w:t>(iii) the Ombud may make any other order which a Court may make.”</w:t>
      </w:r>
    </w:p>
    <w:p w14:paraId="2A760D42" w14:textId="77777777" w:rsidR="00491046" w:rsidRDefault="00491046" w:rsidP="00CD6072">
      <w:pPr>
        <w:pStyle w:val="JudgmentNumbered"/>
        <w:numPr>
          <w:ilvl w:val="0"/>
          <w:numId w:val="0"/>
        </w:numPr>
        <w:spacing w:line="360" w:lineRule="auto"/>
        <w:jc w:val="both"/>
      </w:pPr>
    </w:p>
    <w:p w14:paraId="354CC8E2" w14:textId="5E258DF7" w:rsidR="00B4741F" w:rsidRDefault="0014023B" w:rsidP="0014023B">
      <w:pPr>
        <w:pStyle w:val="JudgmentNumbered"/>
        <w:numPr>
          <w:ilvl w:val="0"/>
          <w:numId w:val="0"/>
        </w:numPr>
        <w:spacing w:line="360" w:lineRule="auto"/>
        <w:ind w:firstLine="426"/>
        <w:jc w:val="both"/>
      </w:pPr>
      <w:r>
        <w:t>[24]</w:t>
      </w:r>
      <w:r>
        <w:tab/>
      </w:r>
      <w:r w:rsidR="00F10996">
        <w:t xml:space="preserve">In terms of section 28(5) a determination </w:t>
      </w:r>
      <w:r w:rsidR="00B210C8">
        <w:t>is regarded as a civil judgment of a Court and is only appealable to the board of appeal with the leave of the Ombud.</w:t>
      </w:r>
      <w:r w:rsidR="00586566">
        <w:t xml:space="preserve"> Should the Ombud refuse leave,</w:t>
      </w:r>
      <w:r w:rsidR="008505F1">
        <w:t xml:space="preserve"> leave must be sought from the C</w:t>
      </w:r>
      <w:r w:rsidR="00586566">
        <w:t>hairperson of the board of appeal.</w:t>
      </w:r>
      <w:r w:rsidR="00F862B9">
        <w:t xml:space="preserve"> The appeal board was a board established in terms of section 26 (1) of the repealed Financial Services Board Act (FSBA)</w:t>
      </w:r>
      <w:r w:rsidR="00F862B9">
        <w:rPr>
          <w:rStyle w:val="FootnoteReference"/>
        </w:rPr>
        <w:footnoteReference w:id="9"/>
      </w:r>
      <w:r w:rsidR="00F862B9">
        <w:t>. In ter</w:t>
      </w:r>
      <w:r w:rsidR="00786D60">
        <w:t xml:space="preserve">ms of section 290 of the </w:t>
      </w:r>
      <w:r w:rsidR="00786D60">
        <w:lastRenderedPageBreak/>
        <w:t>FSRA read with schedule 4 thereof, the FSBA was repealed in its entirety. In terms of section 299 of the FSRA, an appeal</w:t>
      </w:r>
      <w:r w:rsidR="00465F03">
        <w:t xml:space="preserve"> contemplated in section 28(5) of FAISA now lies with </w:t>
      </w:r>
      <w:r w:rsidR="008505F1">
        <w:t>the C</w:t>
      </w:r>
      <w:r w:rsidR="00465F03">
        <w:t>hairperson of the F</w:t>
      </w:r>
      <w:r w:rsidR="008505F1">
        <w:t xml:space="preserve">inancial Services </w:t>
      </w:r>
      <w:r w:rsidR="00465F03">
        <w:t>T</w:t>
      </w:r>
      <w:r w:rsidR="008505F1">
        <w:t>ribunal (FST)</w:t>
      </w:r>
      <w:r w:rsidR="00465F03">
        <w:t xml:space="preserve">. </w:t>
      </w:r>
      <w:r w:rsidR="00A3336F">
        <w:t>In terms of section 220(4) and (5) of the FSRA,</w:t>
      </w:r>
      <w:r w:rsidR="00FC79BF">
        <w:t xml:space="preserve"> the Minister must appoint the C</w:t>
      </w:r>
      <w:r w:rsidR="00A3336F">
        <w:t>hairperson of the FST whose functions are spelled out in subsection (5)(a) and (b). The only function inherited from the FAISA is the one contemplated in section 28(5)(b)(ii) which is to grant permission to appeal. Section</w:t>
      </w:r>
      <w:r w:rsidR="00FC79BF">
        <w:t>s</w:t>
      </w:r>
      <w:r w:rsidR="00A3336F">
        <w:t xml:space="preserve"> 230</w:t>
      </w:r>
      <w:r w:rsidR="00C81617">
        <w:t xml:space="preserve"> </w:t>
      </w:r>
      <w:r w:rsidR="00A3336F">
        <w:t>-</w:t>
      </w:r>
      <w:r w:rsidR="00C81617">
        <w:t xml:space="preserve"> </w:t>
      </w:r>
      <w:r w:rsidR="00A3336F">
        <w:t xml:space="preserve">234 of the FSRA regulates reconsideration proceedings. It is apparent from there that </w:t>
      </w:r>
      <w:r w:rsidR="004F7F93">
        <w:t>there must be proceedings which are not bound by the rules of evidence and the orders that may be made by the FST are</w:t>
      </w:r>
      <w:r w:rsidR="00FC79BF">
        <w:t xml:space="preserve"> to</w:t>
      </w:r>
      <w:r w:rsidR="004F7F93">
        <w:t xml:space="preserve"> (a) set the decision aside and remit;</w:t>
      </w:r>
      <w:r w:rsidR="00085B75">
        <w:t xml:space="preserve"> or</w:t>
      </w:r>
      <w:r w:rsidR="004F7F93">
        <w:t xml:space="preserve"> (b) some other kind of decisions contemplated in section 234(1)(b)(i)-(iii); or (c) dismiss the application for reconsideration. Once the orders contemplated in section 234 are made and a party to those proceedings is dissatisfied the available remedy for such a party is to institute proceedings of judicial review in terms of PAJA or any applicable </w:t>
      </w:r>
      <w:r w:rsidR="00B4741F">
        <w:t>law.</w:t>
      </w:r>
    </w:p>
    <w:p w14:paraId="4A2284CB" w14:textId="77777777" w:rsidR="00DB246E" w:rsidRDefault="00DB246E" w:rsidP="00CD6072">
      <w:pPr>
        <w:pStyle w:val="JudgmentNumbered"/>
        <w:numPr>
          <w:ilvl w:val="0"/>
          <w:numId w:val="0"/>
        </w:numPr>
        <w:spacing w:after="0" w:line="360" w:lineRule="auto"/>
        <w:jc w:val="both"/>
      </w:pPr>
    </w:p>
    <w:p w14:paraId="2B920EBB" w14:textId="468EF18B" w:rsidR="00B4741F" w:rsidRPr="00B4741F" w:rsidRDefault="00D225B3" w:rsidP="00CD6072">
      <w:pPr>
        <w:pStyle w:val="JudgmentNumbered"/>
        <w:numPr>
          <w:ilvl w:val="0"/>
          <w:numId w:val="0"/>
        </w:numPr>
        <w:spacing w:line="360" w:lineRule="auto"/>
        <w:jc w:val="both"/>
        <w:rPr>
          <w:i/>
        </w:rPr>
      </w:pPr>
      <w:r>
        <w:rPr>
          <w:i/>
        </w:rPr>
        <w:t>Is a</w:t>
      </w:r>
      <w:r w:rsidR="00B4741F" w:rsidRPr="00B4741F">
        <w:rPr>
          <w:i/>
        </w:rPr>
        <w:t xml:space="preserve"> determination reviewable under PAJA?</w:t>
      </w:r>
    </w:p>
    <w:p w14:paraId="3B9208DC" w14:textId="685D4B7B" w:rsidR="00EF2374" w:rsidRDefault="0014023B" w:rsidP="0014023B">
      <w:pPr>
        <w:pStyle w:val="JudgmentNumbered"/>
        <w:numPr>
          <w:ilvl w:val="0"/>
          <w:numId w:val="0"/>
        </w:numPr>
        <w:spacing w:line="360" w:lineRule="auto"/>
        <w:ind w:firstLine="426"/>
        <w:jc w:val="both"/>
      </w:pPr>
      <w:r>
        <w:t>[25]</w:t>
      </w:r>
      <w:r>
        <w:tab/>
      </w:r>
      <w:r w:rsidR="00B4741F">
        <w:t xml:space="preserve">In terms of section 28(1) of FAISA, the determination by the Ombud is final in nature, and is regarded as a civil judgment of a Court, which is only appealable </w:t>
      </w:r>
      <w:r w:rsidR="00D0443C">
        <w:t xml:space="preserve">with the leave of </w:t>
      </w:r>
      <w:r w:rsidR="00FC79BF">
        <w:t>the Ombud or if refused of the C</w:t>
      </w:r>
      <w:r w:rsidR="00D0443C">
        <w:t xml:space="preserve">hairperson of </w:t>
      </w:r>
      <w:r w:rsidR="00FC79BF">
        <w:t>the FST. PAJA only applies to</w:t>
      </w:r>
      <w:r w:rsidR="00D0443C">
        <w:t xml:space="preserve"> decisions of an administrative nature. Certainly a determination remains final if not set aside on appeal. Section 1</w:t>
      </w:r>
      <w:r w:rsidR="00EF2374">
        <w:t>(</w:t>
      </w:r>
      <w:r w:rsidR="00EF2374" w:rsidRPr="00CD6072">
        <w:rPr>
          <w:i/>
        </w:rPr>
        <w:t>ee</w:t>
      </w:r>
      <w:r w:rsidR="00EF2374">
        <w:t>)</w:t>
      </w:r>
      <w:r w:rsidR="00D0443C">
        <w:t xml:space="preserve"> of PAJA excludes the judicial functions</w:t>
      </w:r>
      <w:r w:rsidR="00EF2374">
        <w:t xml:space="preserve"> from the purview of an administrative action. In other words</w:t>
      </w:r>
      <w:r w:rsidR="00C81617">
        <w:t>,</w:t>
      </w:r>
      <w:r w:rsidR="00EF2374">
        <w:t xml:space="preserve"> a civil judgment does not constitute an administrative action and </w:t>
      </w:r>
      <w:r w:rsidR="00C81617">
        <w:t xml:space="preserve">therefore, it </w:t>
      </w:r>
      <w:r w:rsidR="00EF2374">
        <w:t>is not reviewable under section 6(1) of PAJA.</w:t>
      </w:r>
      <w:r w:rsidR="00FC79BF">
        <w:t xml:space="preserve"> As defined in section 1 of PAJA, the administrative action must be one that has external legal effect. </w:t>
      </w:r>
      <w:r w:rsidR="00535A68">
        <w:t>The applicants seek to attack the whole process leading to the determination. In other words</w:t>
      </w:r>
      <w:r w:rsidR="00C81617">
        <w:t>,</w:t>
      </w:r>
      <w:r w:rsidR="00535A68">
        <w:t xml:space="preserve"> the process undertaken under section 27 of the FAISA. There can be no doubt that the process itself is investigative in nature. Even in an instance where the Ombud emerges with a recommendation, such a recommendation is not to be imposed onto </w:t>
      </w:r>
      <w:r w:rsidR="00604C13">
        <w:t>the disputants</w:t>
      </w:r>
      <w:r w:rsidR="00535A68">
        <w:t xml:space="preserve">. A party not accepting the recommendation is only required to give reasons why. Clearly no adverse or external effect is capable of </w:t>
      </w:r>
      <w:r w:rsidR="00535A68">
        <w:lastRenderedPageBreak/>
        <w:t xml:space="preserve">arising in that regard. The Constitutional Court in </w:t>
      </w:r>
      <w:r w:rsidR="00535A68" w:rsidRPr="00C77CE4">
        <w:rPr>
          <w:i/>
        </w:rPr>
        <w:t xml:space="preserve">Viking Pony Africa Pumps (Pty) Ltd t/a Tricom Africa v </w:t>
      </w:r>
      <w:r w:rsidR="00C77CE4" w:rsidRPr="00C77CE4">
        <w:rPr>
          <w:i/>
        </w:rPr>
        <w:t>Hidro-Tech Systems (Pty) Ltd</w:t>
      </w:r>
      <w:r w:rsidR="00C77CE4">
        <w:t xml:space="preserve"> (</w:t>
      </w:r>
      <w:r w:rsidR="00C77CE4" w:rsidRPr="00C77CE4">
        <w:rPr>
          <w:i/>
        </w:rPr>
        <w:t>Viking</w:t>
      </w:r>
      <w:r w:rsidR="00C77CE4">
        <w:t>)</w:t>
      </w:r>
      <w:r w:rsidR="00C77CE4">
        <w:rPr>
          <w:rStyle w:val="FootnoteReference"/>
        </w:rPr>
        <w:footnoteReference w:id="10"/>
      </w:r>
      <w:r w:rsidR="00C77CE4">
        <w:t xml:space="preserve"> aptly stated the following:</w:t>
      </w:r>
    </w:p>
    <w:p w14:paraId="7393354D" w14:textId="77777777" w:rsidR="00163BF8" w:rsidRDefault="00163BF8" w:rsidP="00CD6072">
      <w:pPr>
        <w:pStyle w:val="JudgmentNumbered"/>
        <w:numPr>
          <w:ilvl w:val="0"/>
          <w:numId w:val="0"/>
        </w:numPr>
        <w:spacing w:after="0" w:line="360" w:lineRule="auto"/>
        <w:ind w:left="426"/>
        <w:jc w:val="both"/>
      </w:pPr>
    </w:p>
    <w:p w14:paraId="32AEEE2A" w14:textId="1B41F33C" w:rsidR="00C77CE4" w:rsidRPr="00C77CE4" w:rsidRDefault="00C77CE4" w:rsidP="00CD6072">
      <w:pPr>
        <w:pStyle w:val="JudgmentNumbered"/>
        <w:numPr>
          <w:ilvl w:val="0"/>
          <w:numId w:val="0"/>
        </w:numPr>
        <w:spacing w:after="0" w:line="360" w:lineRule="auto"/>
        <w:ind w:left="720" w:right="720"/>
        <w:jc w:val="both"/>
        <w:rPr>
          <w:sz w:val="22"/>
          <w:szCs w:val="22"/>
        </w:rPr>
      </w:pPr>
      <w:r>
        <w:rPr>
          <w:sz w:val="22"/>
          <w:szCs w:val="22"/>
        </w:rPr>
        <w:t>“[38]</w:t>
      </w:r>
      <w:r>
        <w:rPr>
          <w:sz w:val="22"/>
          <w:szCs w:val="22"/>
        </w:rPr>
        <w:tab/>
        <w:t xml:space="preserve">… It is unlikely that </w:t>
      </w:r>
      <w:r w:rsidRPr="00C77CE4">
        <w:rPr>
          <w:sz w:val="22"/>
          <w:szCs w:val="22"/>
          <w:u w:val="single"/>
        </w:rPr>
        <w:t>a decision to investigate and the process of investigation, which excludes a determination of culpability could itself adversely affect the rights</w:t>
      </w:r>
      <w:r>
        <w:rPr>
          <w:sz w:val="22"/>
          <w:szCs w:val="22"/>
        </w:rPr>
        <w:t xml:space="preserve"> of any person, in a manner that has a direct and external legal effect. </w:t>
      </w:r>
      <w:r w:rsidR="00D16AC0">
        <w:rPr>
          <w:sz w:val="22"/>
          <w:szCs w:val="22"/>
        </w:rPr>
        <w:t>(</w:t>
      </w:r>
      <w:r w:rsidR="00F36518">
        <w:rPr>
          <w:sz w:val="22"/>
          <w:szCs w:val="22"/>
        </w:rPr>
        <w:t>Own e</w:t>
      </w:r>
      <w:r w:rsidR="00D16AC0">
        <w:rPr>
          <w:sz w:val="22"/>
          <w:szCs w:val="22"/>
        </w:rPr>
        <w:t>mphasis.)</w:t>
      </w:r>
    </w:p>
    <w:p w14:paraId="290D7E9A" w14:textId="77777777" w:rsidR="00DB246E" w:rsidRDefault="00DB246E" w:rsidP="00CD6072">
      <w:pPr>
        <w:pStyle w:val="JudgmentNumbered"/>
        <w:numPr>
          <w:ilvl w:val="0"/>
          <w:numId w:val="0"/>
        </w:numPr>
        <w:spacing w:after="0" w:line="360" w:lineRule="auto"/>
        <w:jc w:val="both"/>
      </w:pPr>
    </w:p>
    <w:p w14:paraId="0548AA1C" w14:textId="462DDBFD" w:rsidR="00C77CE4" w:rsidRDefault="0014023B" w:rsidP="0014023B">
      <w:pPr>
        <w:pStyle w:val="JudgmentNumbered"/>
        <w:numPr>
          <w:ilvl w:val="0"/>
          <w:numId w:val="0"/>
        </w:numPr>
        <w:spacing w:after="0" w:line="360" w:lineRule="auto"/>
        <w:ind w:firstLine="426"/>
        <w:jc w:val="both"/>
      </w:pPr>
      <w:r>
        <w:t>[26]</w:t>
      </w:r>
      <w:r>
        <w:tab/>
      </w:r>
      <w:r w:rsidR="00C77CE4">
        <w:t>The above finding was made by the Constitutional Court when seeking to establish whether PAJA was applicable</w:t>
      </w:r>
      <w:r w:rsidR="00604C13">
        <w:t xml:space="preserve"> in that case</w:t>
      </w:r>
      <w:r w:rsidR="00C77CE4">
        <w:t xml:space="preserve">. </w:t>
      </w:r>
      <w:r w:rsidR="002A75E7">
        <w:t xml:space="preserve">Similarly, in this case, fortified by </w:t>
      </w:r>
      <w:r w:rsidR="002A75E7" w:rsidRPr="002A75E7">
        <w:rPr>
          <w:i/>
        </w:rPr>
        <w:t>Viking</w:t>
      </w:r>
      <w:r w:rsidR="002A75E7">
        <w:t xml:space="preserve">, this Court takes a view that the process leading to the determination is incapable of affecting rights in the manner contemplated in section 1 of PAJA in defining what an administrative action is. </w:t>
      </w:r>
      <w:r w:rsidR="00D16AC0">
        <w:t xml:space="preserve">Given </w:t>
      </w:r>
      <w:r w:rsidR="002A75E7">
        <w:t xml:space="preserve">that </w:t>
      </w:r>
      <w:r w:rsidR="00604C13">
        <w:t xml:space="preserve">the </w:t>
      </w:r>
      <w:r w:rsidR="002A75E7">
        <w:t xml:space="preserve">process does not qualify to be an administrative action, </w:t>
      </w:r>
      <w:r w:rsidR="00D16AC0">
        <w:t xml:space="preserve">it follows that in the circumstances </w:t>
      </w:r>
      <w:r w:rsidR="00604C13">
        <w:t xml:space="preserve">section 6(1) of PAJA </w:t>
      </w:r>
      <w:r w:rsidR="002A75E7">
        <w:t>judicial review pathway</w:t>
      </w:r>
      <w:r w:rsidR="00D16AC0">
        <w:t>,</w:t>
      </w:r>
      <w:r w:rsidR="002A75E7">
        <w:t xml:space="preserve"> is unavailable. </w:t>
      </w:r>
    </w:p>
    <w:p w14:paraId="6D6D65D0" w14:textId="77777777" w:rsidR="00DB246E" w:rsidRDefault="00DB246E" w:rsidP="00CD6072">
      <w:pPr>
        <w:pStyle w:val="JudgmentNumbered"/>
        <w:numPr>
          <w:ilvl w:val="0"/>
          <w:numId w:val="0"/>
        </w:numPr>
        <w:spacing w:after="0" w:line="360" w:lineRule="auto"/>
        <w:jc w:val="both"/>
      </w:pPr>
    </w:p>
    <w:p w14:paraId="005F7B57" w14:textId="20CF2792" w:rsidR="002A75E7" w:rsidRDefault="0014023B" w:rsidP="0014023B">
      <w:pPr>
        <w:pStyle w:val="JudgmentNumbered"/>
        <w:numPr>
          <w:ilvl w:val="0"/>
          <w:numId w:val="0"/>
        </w:numPr>
        <w:spacing w:after="0" w:line="360" w:lineRule="auto"/>
        <w:ind w:firstLine="426"/>
        <w:jc w:val="both"/>
      </w:pPr>
      <w:r>
        <w:t>[27]</w:t>
      </w:r>
      <w:r>
        <w:tab/>
      </w:r>
      <w:r w:rsidR="00EF2374">
        <w:t xml:space="preserve">However, this Court is prepared to accept that in reaching the final determination, the process under section 27 </w:t>
      </w:r>
      <w:r w:rsidR="002A75E7">
        <w:t>certainly amount</w:t>
      </w:r>
      <w:r w:rsidR="00EF2374">
        <w:t xml:space="preserve"> to an ex</w:t>
      </w:r>
      <w:r w:rsidR="00FC79BF">
        <w:t>ercise of statutory power</w:t>
      </w:r>
      <w:r w:rsidR="00604C13">
        <w:t>s</w:t>
      </w:r>
      <w:r w:rsidR="00FC79BF">
        <w:t xml:space="preserve"> and may be</w:t>
      </w:r>
      <w:r w:rsidR="00EF2374">
        <w:t xml:space="preserve"> reviewable under the principle of legality</w:t>
      </w:r>
      <w:r w:rsidR="00EF2374">
        <w:rPr>
          <w:rStyle w:val="FootnoteReference"/>
        </w:rPr>
        <w:footnoteReference w:id="11"/>
      </w:r>
      <w:r w:rsidR="00EF2374">
        <w:t>. A legality review concerns itself with two issues; namely lawfulness and rationality.</w:t>
      </w:r>
      <w:r w:rsidR="002A75E7">
        <w:t xml:space="preserve"> In </w:t>
      </w:r>
      <w:r w:rsidR="002A75E7" w:rsidRPr="00E5274C">
        <w:rPr>
          <w:i/>
        </w:rPr>
        <w:t>Pharmaceutical</w:t>
      </w:r>
      <w:r w:rsidR="00FE160F" w:rsidRPr="00E5274C">
        <w:rPr>
          <w:i/>
        </w:rPr>
        <w:t xml:space="preserve"> Manufacturers Association of South Africa and Another: In re Ex Parte President of the Republic of South Africa and Others</w:t>
      </w:r>
      <w:r w:rsidR="00ED174B">
        <w:rPr>
          <w:i/>
        </w:rPr>
        <w:t xml:space="preserve"> (Pharmaceutical)</w:t>
      </w:r>
      <w:r w:rsidR="00FE160F">
        <w:rPr>
          <w:rStyle w:val="FootnoteReference"/>
        </w:rPr>
        <w:footnoteReference w:id="12"/>
      </w:r>
      <w:r w:rsidR="002A75E7">
        <w:t xml:space="preserve"> the following was said:</w:t>
      </w:r>
    </w:p>
    <w:p w14:paraId="4D0514ED" w14:textId="771132E1" w:rsidR="00DE5F77" w:rsidRDefault="00DE5F77" w:rsidP="00CD6072">
      <w:pPr>
        <w:pStyle w:val="ListParagraph"/>
        <w:numPr>
          <w:ilvl w:val="0"/>
          <w:numId w:val="0"/>
        </w:numPr>
        <w:spacing w:before="0" w:after="0" w:line="360" w:lineRule="auto"/>
        <w:ind w:left="567"/>
      </w:pPr>
    </w:p>
    <w:p w14:paraId="531BB4DA" w14:textId="0F33BE2E" w:rsidR="002A75E7" w:rsidRPr="002A75E7" w:rsidRDefault="002A75E7" w:rsidP="00CD6072">
      <w:pPr>
        <w:pStyle w:val="JudgmentNumbered"/>
        <w:numPr>
          <w:ilvl w:val="0"/>
          <w:numId w:val="0"/>
        </w:numPr>
        <w:spacing w:line="360" w:lineRule="auto"/>
        <w:ind w:left="720" w:right="720"/>
        <w:jc w:val="both"/>
        <w:rPr>
          <w:sz w:val="22"/>
          <w:szCs w:val="22"/>
        </w:rPr>
      </w:pPr>
      <w:r>
        <w:rPr>
          <w:sz w:val="22"/>
          <w:szCs w:val="22"/>
        </w:rPr>
        <w:t>“It is a requirement of the rule of law that the exercise of public power by the Executive and other functionaries should not be arbitrary. Decisions must be rationally related to the purpose for which the power was given, otherwise they are in effect arbitrary and inconsistent with this requirement</w:t>
      </w:r>
      <w:r w:rsidR="00FE160F">
        <w:rPr>
          <w:sz w:val="22"/>
          <w:szCs w:val="22"/>
        </w:rPr>
        <w:t xml:space="preserve">. It follows that in order to pass constitutional scrutiny the exercise of public power by the </w:t>
      </w:r>
      <w:r w:rsidR="00093F83">
        <w:rPr>
          <w:sz w:val="22"/>
          <w:szCs w:val="22"/>
        </w:rPr>
        <w:lastRenderedPageBreak/>
        <w:t>e</w:t>
      </w:r>
      <w:r w:rsidR="00FE160F">
        <w:rPr>
          <w:sz w:val="22"/>
          <w:szCs w:val="22"/>
        </w:rPr>
        <w:t>xecutive and other functionaries must</w:t>
      </w:r>
      <w:r w:rsidR="00093F83">
        <w:rPr>
          <w:sz w:val="22"/>
          <w:szCs w:val="22"/>
        </w:rPr>
        <w:t>,</w:t>
      </w:r>
      <w:r w:rsidR="00FE160F">
        <w:rPr>
          <w:sz w:val="22"/>
          <w:szCs w:val="22"/>
        </w:rPr>
        <w:t xml:space="preserve"> at least, comply with this requirement</w:t>
      </w:r>
      <w:r w:rsidR="00DE5F77">
        <w:rPr>
          <w:sz w:val="22"/>
          <w:szCs w:val="22"/>
        </w:rPr>
        <w:t xml:space="preserve">. If it does not, it falls short of the standards demanded by our Constitution for such action.” </w:t>
      </w:r>
      <w:r w:rsidR="00FE160F">
        <w:rPr>
          <w:sz w:val="22"/>
          <w:szCs w:val="22"/>
        </w:rPr>
        <w:t xml:space="preserve"> </w:t>
      </w:r>
    </w:p>
    <w:p w14:paraId="73BCCE06" w14:textId="77777777" w:rsidR="00DB246E" w:rsidRDefault="00DB246E" w:rsidP="00CD6072">
      <w:pPr>
        <w:pStyle w:val="JudgmentNumbered"/>
        <w:numPr>
          <w:ilvl w:val="0"/>
          <w:numId w:val="0"/>
        </w:numPr>
        <w:spacing w:after="0" w:line="360" w:lineRule="auto"/>
        <w:jc w:val="both"/>
      </w:pPr>
    </w:p>
    <w:p w14:paraId="5FE3026D" w14:textId="09A52D7F" w:rsidR="00FC7C74" w:rsidRDefault="0014023B" w:rsidP="0014023B">
      <w:pPr>
        <w:pStyle w:val="JudgmentNumbered"/>
        <w:numPr>
          <w:ilvl w:val="0"/>
          <w:numId w:val="0"/>
        </w:numPr>
        <w:spacing w:line="360" w:lineRule="auto"/>
        <w:ind w:firstLine="426"/>
        <w:jc w:val="both"/>
      </w:pPr>
      <w:r>
        <w:t>[28]</w:t>
      </w:r>
      <w:r>
        <w:tab/>
      </w:r>
      <w:r w:rsidR="00EF2374">
        <w:t xml:space="preserve">Mercifully before me is a PAJA review as opposed to a legality review. </w:t>
      </w:r>
      <w:r w:rsidR="00FC7C74">
        <w:t xml:space="preserve">I am thus constrained by the principles developed in the cases outlined below. </w:t>
      </w:r>
    </w:p>
    <w:p w14:paraId="029631B2" w14:textId="77777777" w:rsidR="00DB246E" w:rsidRDefault="00DB246E" w:rsidP="00CD6072">
      <w:pPr>
        <w:pStyle w:val="JudgmentNumbered"/>
        <w:numPr>
          <w:ilvl w:val="0"/>
          <w:numId w:val="0"/>
        </w:numPr>
        <w:spacing w:after="0" w:line="360" w:lineRule="auto"/>
        <w:ind w:left="567" w:hanging="567"/>
        <w:jc w:val="both"/>
      </w:pPr>
    </w:p>
    <w:p w14:paraId="71C83290" w14:textId="3C14EBC1" w:rsidR="00FC7C74" w:rsidRDefault="0014023B" w:rsidP="0014023B">
      <w:pPr>
        <w:pStyle w:val="JudgmentNumbered"/>
        <w:numPr>
          <w:ilvl w:val="0"/>
          <w:numId w:val="0"/>
        </w:numPr>
        <w:spacing w:line="360" w:lineRule="auto"/>
        <w:ind w:firstLine="426"/>
        <w:jc w:val="both"/>
      </w:pPr>
      <w:r>
        <w:t>[29]</w:t>
      </w:r>
      <w:r>
        <w:tab/>
      </w:r>
      <w:r w:rsidR="00FC7C74">
        <w:t xml:space="preserve">In </w:t>
      </w:r>
      <w:r w:rsidR="00FC7C74" w:rsidRPr="00A61211">
        <w:rPr>
          <w:i/>
        </w:rPr>
        <w:t>Director of Hospital Services v Mistry</w:t>
      </w:r>
      <w:r w:rsidR="00FC7C74">
        <w:rPr>
          <w:rStyle w:val="FootnoteReference"/>
        </w:rPr>
        <w:footnoteReference w:id="13"/>
      </w:r>
      <w:r w:rsidR="00FC7C74">
        <w:t>, the Appellate Division, then the apex Court, stated the law as follows:</w:t>
      </w:r>
    </w:p>
    <w:p w14:paraId="59C1D644" w14:textId="77777777" w:rsidR="00F36518" w:rsidRDefault="00F36518" w:rsidP="00CD6072">
      <w:pPr>
        <w:pStyle w:val="JudgmentNumbered"/>
        <w:numPr>
          <w:ilvl w:val="0"/>
          <w:numId w:val="0"/>
        </w:numPr>
        <w:spacing w:after="0" w:line="360" w:lineRule="auto"/>
        <w:ind w:left="720" w:right="720"/>
        <w:jc w:val="both"/>
        <w:rPr>
          <w:sz w:val="22"/>
        </w:rPr>
      </w:pPr>
    </w:p>
    <w:p w14:paraId="2848C3C3" w14:textId="70F9364E" w:rsidR="00FC7C74" w:rsidRPr="00A61211" w:rsidRDefault="00FC7C74" w:rsidP="00CD6072">
      <w:pPr>
        <w:pStyle w:val="JudgmentNumbered"/>
        <w:numPr>
          <w:ilvl w:val="0"/>
          <w:numId w:val="0"/>
        </w:numPr>
        <w:spacing w:after="0" w:line="360" w:lineRule="auto"/>
        <w:ind w:left="720" w:right="720"/>
        <w:jc w:val="both"/>
        <w:rPr>
          <w:sz w:val="22"/>
        </w:rPr>
      </w:pPr>
      <w:r>
        <w:rPr>
          <w:sz w:val="22"/>
        </w:rPr>
        <w:t xml:space="preserve">“When, as in this case, the proceedings are launched by way of notice of motion, </w:t>
      </w:r>
      <w:r w:rsidRPr="002724EE">
        <w:rPr>
          <w:sz w:val="22"/>
          <w:u w:val="single"/>
        </w:rPr>
        <w:t xml:space="preserve">it is to the founding affidavit which a Judge will look to determine what the complaint is </w:t>
      </w:r>
      <w:r>
        <w:rPr>
          <w:sz w:val="22"/>
        </w:rPr>
        <w:t xml:space="preserve">… and as been said in many other cases … an applicant must stand or fall by his petition and the facts alleged therein and that although sometimes it is permissible to supplement allegations contained in the petition, still </w:t>
      </w:r>
      <w:r w:rsidRPr="00F9102B">
        <w:rPr>
          <w:sz w:val="22"/>
          <w:u w:val="single"/>
        </w:rPr>
        <w:t xml:space="preserve">the main foundation </w:t>
      </w:r>
      <w:r>
        <w:rPr>
          <w:sz w:val="22"/>
        </w:rPr>
        <w:t xml:space="preserve">of the application is the allegation of facts stated therein, because those are the facts which the respondent is called upon either to affirm or deny.” </w:t>
      </w:r>
      <w:r w:rsidR="00F36518">
        <w:rPr>
          <w:sz w:val="22"/>
        </w:rPr>
        <w:t>(</w:t>
      </w:r>
      <w:r>
        <w:rPr>
          <w:sz w:val="22"/>
        </w:rPr>
        <w:t>Own emphasis</w:t>
      </w:r>
      <w:r w:rsidR="00F36518">
        <w:rPr>
          <w:sz w:val="22"/>
        </w:rPr>
        <w:t>)</w:t>
      </w:r>
    </w:p>
    <w:p w14:paraId="33EF60E9" w14:textId="77777777" w:rsidR="00DB246E" w:rsidRDefault="00DB246E" w:rsidP="00CD6072">
      <w:pPr>
        <w:pStyle w:val="JudgmentNumbered"/>
        <w:numPr>
          <w:ilvl w:val="0"/>
          <w:numId w:val="0"/>
        </w:numPr>
        <w:spacing w:line="360" w:lineRule="auto"/>
        <w:ind w:left="567" w:hanging="567"/>
        <w:jc w:val="both"/>
      </w:pPr>
    </w:p>
    <w:p w14:paraId="5DAE4F61" w14:textId="5263071E" w:rsidR="00FC7C74" w:rsidRDefault="0014023B" w:rsidP="0014023B">
      <w:pPr>
        <w:pStyle w:val="JudgmentNumbered"/>
        <w:numPr>
          <w:ilvl w:val="0"/>
          <w:numId w:val="0"/>
        </w:numPr>
        <w:spacing w:line="360" w:lineRule="auto"/>
        <w:ind w:firstLine="426"/>
        <w:jc w:val="both"/>
      </w:pPr>
      <w:r>
        <w:t>[30]</w:t>
      </w:r>
      <w:r>
        <w:tab/>
      </w:r>
      <w:r w:rsidR="00FC7C74">
        <w:t xml:space="preserve">In </w:t>
      </w:r>
      <w:r w:rsidR="00FC7C74" w:rsidRPr="001D3934">
        <w:rPr>
          <w:i/>
        </w:rPr>
        <w:t>Minister of Safety and Security v Slabbert</w:t>
      </w:r>
      <w:r w:rsidR="00FC7C74">
        <w:rPr>
          <w:rStyle w:val="FootnoteReference"/>
        </w:rPr>
        <w:footnoteReference w:id="14"/>
      </w:r>
      <w:r w:rsidR="00FC7C74">
        <w:t>, the learned Mhlantha JA, as she then was, aptly stated the following:</w:t>
      </w:r>
    </w:p>
    <w:p w14:paraId="03283674" w14:textId="1555F1D1" w:rsidR="00FC7C74" w:rsidRPr="001D3934" w:rsidRDefault="00FC7C74" w:rsidP="00CD6072">
      <w:pPr>
        <w:pStyle w:val="JudgmentNumbered"/>
        <w:numPr>
          <w:ilvl w:val="0"/>
          <w:numId w:val="0"/>
        </w:numPr>
        <w:spacing w:line="360" w:lineRule="auto"/>
        <w:ind w:left="720" w:right="720"/>
        <w:jc w:val="both"/>
        <w:rPr>
          <w:sz w:val="22"/>
        </w:rPr>
      </w:pPr>
      <w:r>
        <w:rPr>
          <w:sz w:val="22"/>
        </w:rPr>
        <w:t>“The purpose of pleadings is to define the issues for the other part</w:t>
      </w:r>
      <w:r w:rsidR="00D225B3">
        <w:rPr>
          <w:sz w:val="22"/>
        </w:rPr>
        <w:t>y</w:t>
      </w:r>
      <w:r>
        <w:rPr>
          <w:sz w:val="22"/>
        </w:rPr>
        <w:t xml:space="preserve"> </w:t>
      </w:r>
      <w:r w:rsidRPr="005E14CB">
        <w:rPr>
          <w:sz w:val="22"/>
          <w:u w:val="single"/>
        </w:rPr>
        <w:t>and the court</w:t>
      </w:r>
      <w:r>
        <w:rPr>
          <w:sz w:val="22"/>
        </w:rPr>
        <w:t xml:space="preserve">. A party has a duty to allege in the pleadings the material facts upon which it relies. It is impermissible for a plaintiff to plead a particular case and seek to establish a different case at trial. </w:t>
      </w:r>
      <w:r w:rsidRPr="001D3934">
        <w:rPr>
          <w:sz w:val="22"/>
          <w:u w:val="single"/>
        </w:rPr>
        <w:t>It is equally not permissible for a trial court to have recourse to issues falling outside the pleadings when deciding the case</w:t>
      </w:r>
      <w:r>
        <w:rPr>
          <w:sz w:val="22"/>
        </w:rPr>
        <w:t xml:space="preserve">.” </w:t>
      </w:r>
      <w:r w:rsidR="0004490B">
        <w:rPr>
          <w:sz w:val="22"/>
        </w:rPr>
        <w:t>(</w:t>
      </w:r>
      <w:r>
        <w:rPr>
          <w:sz w:val="22"/>
        </w:rPr>
        <w:t>Own emphasis</w:t>
      </w:r>
      <w:r w:rsidR="00F47B96">
        <w:rPr>
          <w:sz w:val="22"/>
        </w:rPr>
        <w:t>.</w:t>
      </w:r>
      <w:r w:rsidR="0004490B">
        <w:rPr>
          <w:sz w:val="22"/>
        </w:rPr>
        <w:t>)</w:t>
      </w:r>
    </w:p>
    <w:p w14:paraId="2539E051" w14:textId="5659E996" w:rsidR="0004490B" w:rsidRDefault="0014023B" w:rsidP="0014023B">
      <w:pPr>
        <w:pStyle w:val="JudgmentNumbered"/>
        <w:numPr>
          <w:ilvl w:val="0"/>
          <w:numId w:val="0"/>
        </w:numPr>
        <w:spacing w:line="360" w:lineRule="auto"/>
        <w:ind w:firstLine="426"/>
        <w:jc w:val="both"/>
      </w:pPr>
      <w:r>
        <w:lastRenderedPageBreak/>
        <w:t>[31]</w:t>
      </w:r>
      <w:r>
        <w:tab/>
      </w:r>
      <w:r w:rsidR="00FC7C74">
        <w:t xml:space="preserve">More recently, the Supreme Court of Appeal reverberated similar sentiments in </w:t>
      </w:r>
      <w:r w:rsidR="00FC7C74" w:rsidRPr="0056595E">
        <w:rPr>
          <w:i/>
        </w:rPr>
        <w:t>De Nysschen v Government Employees’ Pension Fund and others</w:t>
      </w:r>
      <w:r w:rsidR="00FC7C74">
        <w:rPr>
          <w:rStyle w:val="FootnoteReference"/>
        </w:rPr>
        <w:footnoteReference w:id="15"/>
      </w:r>
      <w:r w:rsidR="00FC7C74">
        <w:t>. The learned Dambuza JA, writing for the majority, competently stated the law thus:</w:t>
      </w:r>
    </w:p>
    <w:p w14:paraId="2A958190" w14:textId="77777777" w:rsidR="0004490B" w:rsidRDefault="0004490B" w:rsidP="00CD6072">
      <w:pPr>
        <w:pStyle w:val="JudgmentNumbered"/>
        <w:numPr>
          <w:ilvl w:val="0"/>
          <w:numId w:val="0"/>
        </w:numPr>
        <w:spacing w:after="0" w:line="360" w:lineRule="auto"/>
        <w:ind w:left="426"/>
        <w:jc w:val="both"/>
      </w:pPr>
    </w:p>
    <w:p w14:paraId="4ECBDCA6" w14:textId="50E5E320" w:rsidR="00FC7C74" w:rsidRPr="00E9592E" w:rsidRDefault="0004490B" w:rsidP="00CD6072">
      <w:pPr>
        <w:pStyle w:val="JudgmentNumbered"/>
        <w:numPr>
          <w:ilvl w:val="0"/>
          <w:numId w:val="0"/>
        </w:numPr>
        <w:spacing w:line="360" w:lineRule="auto"/>
        <w:ind w:left="720" w:right="720"/>
        <w:jc w:val="both"/>
        <w:rPr>
          <w:sz w:val="22"/>
          <w:szCs w:val="22"/>
          <w:u w:val="single"/>
        </w:rPr>
      </w:pPr>
      <w:r>
        <w:rPr>
          <w:sz w:val="22"/>
          <w:szCs w:val="22"/>
        </w:rPr>
        <w:t>“</w:t>
      </w:r>
      <w:r w:rsidR="00FC7C74">
        <w:rPr>
          <w:sz w:val="22"/>
          <w:szCs w:val="22"/>
        </w:rPr>
        <w:t>[16]</w:t>
      </w:r>
      <w:r w:rsidR="00FC7C74">
        <w:rPr>
          <w:sz w:val="22"/>
          <w:szCs w:val="22"/>
        </w:rPr>
        <w:tab/>
        <w:t xml:space="preserve">… </w:t>
      </w:r>
      <w:r w:rsidR="00FC7C74" w:rsidRPr="00E9592E">
        <w:rPr>
          <w:sz w:val="22"/>
          <w:szCs w:val="22"/>
          <w:u w:val="single"/>
        </w:rPr>
        <w:t>Once the interdictory relief was granted, that should have been the end of the matter.</w:t>
      </w:r>
    </w:p>
    <w:p w14:paraId="7DDC9DC0" w14:textId="77777777" w:rsidR="00FC7C74" w:rsidRPr="00E9592E" w:rsidRDefault="00FC7C74" w:rsidP="00CD6072">
      <w:pPr>
        <w:pStyle w:val="JudgmentNumbered"/>
        <w:numPr>
          <w:ilvl w:val="0"/>
          <w:numId w:val="0"/>
        </w:numPr>
        <w:spacing w:line="360" w:lineRule="auto"/>
        <w:ind w:left="720" w:right="720"/>
        <w:jc w:val="both"/>
        <w:rPr>
          <w:sz w:val="22"/>
          <w:szCs w:val="22"/>
          <w:u w:val="single"/>
        </w:rPr>
      </w:pPr>
      <w:r>
        <w:rPr>
          <w:sz w:val="22"/>
          <w:szCs w:val="22"/>
        </w:rPr>
        <w:t>[17]</w:t>
      </w:r>
      <w:r>
        <w:rPr>
          <w:sz w:val="22"/>
          <w:szCs w:val="22"/>
        </w:rPr>
        <w:tab/>
      </w:r>
      <w:r w:rsidRPr="00E9592E">
        <w:rPr>
          <w:sz w:val="22"/>
          <w:szCs w:val="22"/>
          <w:u w:val="single"/>
        </w:rPr>
        <w:t>The court erred in granting the further, unsolicited order for payment against the appellant.</w:t>
      </w:r>
      <w:r>
        <w:rPr>
          <w:sz w:val="22"/>
          <w:szCs w:val="22"/>
        </w:rPr>
        <w:t xml:space="preserve"> Apart from the fact that no such order had been sought by the Department, the issue of the (re)payment of the benefit was not necessary for determination of the mandatory interdict. Both this Court and the Constitutional Court have repeatedly expressed the principle that the dispute between parties is defined in the pleadings before court. Courts may, on their own accord raise issues of law that emerge fully from the record where consideration of those issues is necessary for the decision of the case</w:t>
      </w:r>
      <w:r w:rsidRPr="00E9592E">
        <w:rPr>
          <w:sz w:val="22"/>
          <w:szCs w:val="22"/>
          <w:u w:val="single"/>
        </w:rPr>
        <w:t>. In this case, the foundation for the relief sought by the appellant was the Department’s refusal to submit her exit documents to the GEPF. The Department’s defence was that, its refusal to submit the documents were justified given the appellant’s obligation to pay to it the pension benefit paid to her. The issue fell to be determined solely on the pleadings and evidence rather than on the interests of justice basis advanced by the high court.</w:t>
      </w:r>
    </w:p>
    <w:p w14:paraId="139CB99A" w14:textId="2EB98BDD" w:rsidR="00FC7C74" w:rsidRPr="0056595E" w:rsidRDefault="00FC7C74" w:rsidP="00CD6072">
      <w:pPr>
        <w:pStyle w:val="JudgmentNumbered"/>
        <w:numPr>
          <w:ilvl w:val="0"/>
          <w:numId w:val="0"/>
        </w:numPr>
        <w:spacing w:line="360" w:lineRule="auto"/>
        <w:ind w:left="720" w:right="720"/>
        <w:jc w:val="both"/>
        <w:rPr>
          <w:sz w:val="22"/>
          <w:szCs w:val="22"/>
        </w:rPr>
      </w:pPr>
      <w:r>
        <w:rPr>
          <w:sz w:val="22"/>
          <w:szCs w:val="22"/>
        </w:rPr>
        <w:t>[18]</w:t>
      </w:r>
      <w:r>
        <w:rPr>
          <w:sz w:val="22"/>
          <w:szCs w:val="22"/>
        </w:rPr>
        <w:tab/>
        <w:t xml:space="preserve">As it was submitted on behalf of the appellant, if the Department intended to claim, in these proceedings, repayment of a debt due to it, it was incumbent upon it to set out a properly pleaded claim, and the relief sought. It failed to do so despite a number of invitations extended to it by the appellant. It merely contended that the appellant was indebted to it. </w:t>
      </w:r>
      <w:r w:rsidRPr="00E9592E">
        <w:rPr>
          <w:sz w:val="22"/>
          <w:szCs w:val="22"/>
          <w:u w:val="single"/>
        </w:rPr>
        <w:t>It was improper for the high court to grant relief that had not been sought</w:t>
      </w:r>
      <w:r>
        <w:rPr>
          <w:sz w:val="22"/>
          <w:szCs w:val="22"/>
        </w:rPr>
        <w:t>. The appeal must therefore succeed.”</w:t>
      </w:r>
      <w:r>
        <w:rPr>
          <w:rStyle w:val="FootnoteReference"/>
          <w:sz w:val="22"/>
          <w:szCs w:val="22"/>
        </w:rPr>
        <w:footnoteReference w:id="16"/>
      </w:r>
      <w:r>
        <w:rPr>
          <w:sz w:val="22"/>
          <w:szCs w:val="22"/>
        </w:rPr>
        <w:t xml:space="preserve"> </w:t>
      </w:r>
      <w:r w:rsidR="0004490B">
        <w:rPr>
          <w:sz w:val="22"/>
          <w:szCs w:val="22"/>
        </w:rPr>
        <w:t>(</w:t>
      </w:r>
      <w:r>
        <w:rPr>
          <w:sz w:val="22"/>
          <w:szCs w:val="22"/>
        </w:rPr>
        <w:t>Own emphasis</w:t>
      </w:r>
      <w:r w:rsidR="0004490B">
        <w:rPr>
          <w:sz w:val="22"/>
          <w:szCs w:val="22"/>
        </w:rPr>
        <w:t>)</w:t>
      </w:r>
    </w:p>
    <w:p w14:paraId="0D8BA650" w14:textId="77777777" w:rsidR="00DB246E" w:rsidRDefault="00DB246E" w:rsidP="00CD6072">
      <w:pPr>
        <w:pStyle w:val="JudgmentNumbered"/>
        <w:numPr>
          <w:ilvl w:val="0"/>
          <w:numId w:val="0"/>
        </w:numPr>
        <w:spacing w:after="0" w:line="360" w:lineRule="auto"/>
        <w:jc w:val="both"/>
      </w:pPr>
    </w:p>
    <w:p w14:paraId="2763749D" w14:textId="4A37B650" w:rsidR="00B431C2" w:rsidRDefault="0014023B" w:rsidP="0014023B">
      <w:pPr>
        <w:pStyle w:val="JudgmentNumbered"/>
        <w:numPr>
          <w:ilvl w:val="0"/>
          <w:numId w:val="0"/>
        </w:numPr>
        <w:spacing w:line="360" w:lineRule="auto"/>
        <w:ind w:firstLine="426"/>
        <w:jc w:val="both"/>
      </w:pPr>
      <w:r>
        <w:t>[32]</w:t>
      </w:r>
      <w:r>
        <w:tab/>
      </w:r>
      <w:r w:rsidR="00FC7C74">
        <w:t>Paragraph 14 of the founding affidavit of the applicants pin their colours to the mast.</w:t>
      </w:r>
      <w:r w:rsidR="00B431C2">
        <w:t xml:space="preserve"> </w:t>
      </w:r>
      <w:r w:rsidR="00604C13">
        <w:t xml:space="preserve">Mr </w:t>
      </w:r>
      <w:r w:rsidR="00B431C2">
        <w:t>Kruger testified as follows:</w:t>
      </w:r>
    </w:p>
    <w:p w14:paraId="42820101" w14:textId="785A87AC" w:rsidR="00B431C2" w:rsidRPr="00B431C2" w:rsidRDefault="00B431C2" w:rsidP="00CD6072">
      <w:pPr>
        <w:pStyle w:val="JudgmentNumbered"/>
        <w:numPr>
          <w:ilvl w:val="0"/>
          <w:numId w:val="0"/>
        </w:numPr>
        <w:spacing w:line="360" w:lineRule="auto"/>
        <w:ind w:left="720" w:right="720"/>
        <w:jc w:val="both"/>
        <w:rPr>
          <w:sz w:val="22"/>
          <w:szCs w:val="22"/>
        </w:rPr>
      </w:pPr>
      <w:r>
        <w:rPr>
          <w:sz w:val="22"/>
          <w:szCs w:val="22"/>
        </w:rPr>
        <w:lastRenderedPageBreak/>
        <w:t>“14</w:t>
      </w:r>
      <w:r>
        <w:rPr>
          <w:sz w:val="22"/>
          <w:szCs w:val="22"/>
        </w:rPr>
        <w:tab/>
        <w:t>This is an application to judicially review and set aside the determination and/or decisions of the second and third respondents in accordance with the provisions of section 6 of the PAJA as read with Section 235 of the FSR Act</w:t>
      </w:r>
      <w:r w:rsidR="00F47B96">
        <w:rPr>
          <w:sz w:val="22"/>
          <w:szCs w:val="22"/>
        </w:rPr>
        <w:t>.</w:t>
      </w:r>
      <w:r>
        <w:rPr>
          <w:sz w:val="22"/>
          <w:szCs w:val="22"/>
        </w:rPr>
        <w:t>”</w:t>
      </w:r>
    </w:p>
    <w:p w14:paraId="7DE3DA67" w14:textId="77777777" w:rsidR="00DB246E" w:rsidRDefault="00DB246E" w:rsidP="00CD6072">
      <w:pPr>
        <w:pStyle w:val="JudgmentNumbered"/>
        <w:numPr>
          <w:ilvl w:val="0"/>
          <w:numId w:val="0"/>
        </w:numPr>
        <w:spacing w:after="0" w:line="360" w:lineRule="auto"/>
        <w:jc w:val="both"/>
      </w:pPr>
    </w:p>
    <w:p w14:paraId="2177D937" w14:textId="60D0ED97" w:rsidR="003234C9" w:rsidRDefault="0014023B" w:rsidP="0014023B">
      <w:pPr>
        <w:pStyle w:val="JudgmentNumbered"/>
        <w:numPr>
          <w:ilvl w:val="0"/>
          <w:numId w:val="0"/>
        </w:numPr>
        <w:spacing w:line="360" w:lineRule="auto"/>
        <w:ind w:firstLine="426"/>
        <w:jc w:val="both"/>
      </w:pPr>
      <w:r>
        <w:t>[33]</w:t>
      </w:r>
      <w:r>
        <w:tab/>
      </w:r>
      <w:r w:rsidR="00B431C2">
        <w:t>For completeness sake section 6(1) of PAJA provides that any person may institute proceedings in a Court</w:t>
      </w:r>
      <w:r w:rsidR="003234C9">
        <w:t xml:space="preserve"> or a tribunal for the judicial review of an administrative action. The applicants</w:t>
      </w:r>
      <w:r w:rsidR="00FC7C74">
        <w:t xml:space="preserve"> are</w:t>
      </w:r>
      <w:r w:rsidR="003234C9">
        <w:t xml:space="preserve"> not</w:t>
      </w:r>
      <w:r w:rsidR="00FC7C74">
        <w:t xml:space="preserve"> launching a legality review.</w:t>
      </w:r>
      <w:r w:rsidR="003234C9">
        <w:t xml:space="preserve"> In fact, Mr Geyer, who ably appeared on behalf of the applicants, firstly disagreed with a proposition that there are two judicial review pathways. After consideration of the authorities the bench directed his attention to he made a </w:t>
      </w:r>
      <w:r w:rsidR="003234C9" w:rsidRPr="003234C9">
        <w:rPr>
          <w:i/>
        </w:rPr>
        <w:t>volte face</w:t>
      </w:r>
      <w:r w:rsidR="003234C9">
        <w:t xml:space="preserve"> and specifically disavowed any legality review being launched and or contemplated by the applicants. </w:t>
      </w:r>
      <w:r w:rsidR="00A31BC5">
        <w:t>Accordingly</w:t>
      </w:r>
      <w:r w:rsidR="003D4278">
        <w:t>,</w:t>
      </w:r>
      <w:r w:rsidR="004D559D">
        <w:t xml:space="preserve"> this court takes a view that a determination does not amount </w:t>
      </w:r>
      <w:r w:rsidR="00C1185B">
        <w:t>to</w:t>
      </w:r>
      <w:r w:rsidR="004D559D">
        <w:t xml:space="preserve"> an administrative action</w:t>
      </w:r>
      <w:r w:rsidR="004A79FC">
        <w:t>. It is so that a determination is a product of an investigative</w:t>
      </w:r>
      <w:r w:rsidR="008473F7">
        <w:t xml:space="preserve"> process as opposed to an administrative process</w:t>
      </w:r>
      <w:r w:rsidR="001D2D70">
        <w:t>.</w:t>
      </w:r>
      <w:r w:rsidR="00A64352">
        <w:t xml:space="preserve"> It has been held that the </w:t>
      </w:r>
      <w:r w:rsidR="00FE67AF">
        <w:t>Ombud</w:t>
      </w:r>
      <w:r w:rsidR="00A64352">
        <w:t xml:space="preserve"> performs</w:t>
      </w:r>
      <w:r w:rsidR="008F3439">
        <w:t xml:space="preserve"> quasi</w:t>
      </w:r>
      <w:r w:rsidR="003D4278">
        <w:t>-</w:t>
      </w:r>
      <w:r w:rsidR="008F3439">
        <w:t>judicial process and not administrative process.</w:t>
      </w:r>
      <w:r w:rsidR="00363D5F">
        <w:t xml:space="preserve"> As already indicated, section 6</w:t>
      </w:r>
      <w:r w:rsidR="001D2D70">
        <w:t>(1)</w:t>
      </w:r>
      <w:r w:rsidR="00363D5F">
        <w:t xml:space="preserve"> only applies</w:t>
      </w:r>
      <w:r w:rsidR="003E3455">
        <w:t xml:space="preserve"> </w:t>
      </w:r>
      <w:r w:rsidR="005402E6">
        <w:t xml:space="preserve">to </w:t>
      </w:r>
      <w:r w:rsidR="003E3455">
        <w:t>administrative actions.</w:t>
      </w:r>
    </w:p>
    <w:p w14:paraId="511B67AA" w14:textId="77777777" w:rsidR="00DB246E" w:rsidRDefault="00DB246E" w:rsidP="00CD6072">
      <w:pPr>
        <w:pStyle w:val="JudgmentNumbered"/>
        <w:numPr>
          <w:ilvl w:val="0"/>
          <w:numId w:val="0"/>
        </w:numPr>
        <w:spacing w:after="0" w:line="360" w:lineRule="auto"/>
        <w:jc w:val="both"/>
        <w:rPr>
          <w:i/>
        </w:rPr>
      </w:pPr>
    </w:p>
    <w:p w14:paraId="3A7D1DC2" w14:textId="23961E76" w:rsidR="003234C9" w:rsidRPr="003234C9" w:rsidRDefault="003234C9" w:rsidP="00CD6072">
      <w:pPr>
        <w:pStyle w:val="JudgmentNumbered"/>
        <w:numPr>
          <w:ilvl w:val="0"/>
          <w:numId w:val="0"/>
        </w:numPr>
        <w:spacing w:line="360" w:lineRule="auto"/>
        <w:ind w:left="567" w:hanging="567"/>
        <w:jc w:val="both"/>
        <w:rPr>
          <w:i/>
        </w:rPr>
      </w:pPr>
      <w:r w:rsidRPr="003234C9">
        <w:rPr>
          <w:i/>
        </w:rPr>
        <w:t>Is the refusal to permit leave to appeal an administrative action?</w:t>
      </w:r>
    </w:p>
    <w:p w14:paraId="4C09C535" w14:textId="14000BCA" w:rsidR="00ED174B" w:rsidRDefault="0014023B" w:rsidP="0014023B">
      <w:pPr>
        <w:pStyle w:val="JudgmentNumbered"/>
        <w:numPr>
          <w:ilvl w:val="0"/>
          <w:numId w:val="0"/>
        </w:numPr>
        <w:spacing w:line="360" w:lineRule="auto"/>
        <w:ind w:firstLine="426"/>
        <w:jc w:val="both"/>
      </w:pPr>
      <w:r>
        <w:t>[34]</w:t>
      </w:r>
      <w:r>
        <w:tab/>
      </w:r>
      <w:r w:rsidR="00252D79">
        <w:t>On 22 August 2017, Parliament enacted the Financial Sector Regulation Act (FSRA)</w:t>
      </w:r>
      <w:r w:rsidR="00252D79">
        <w:rPr>
          <w:rStyle w:val="FootnoteReference"/>
        </w:rPr>
        <w:footnoteReference w:id="17"/>
      </w:r>
      <w:r w:rsidR="00252D79">
        <w:t>. In the preamble of FSRA, one of the purpose of its existence was to establish the Financial Services Tribunal (FST) as an independent tribunal and to confer on it powers to reconsider decisions by amongst others the Ombud Council.</w:t>
      </w:r>
      <w:r w:rsidR="006449D7">
        <w:t xml:space="preserve"> Section 219 of the FSRA establishes the FST with the purpose to reconsider decisions as defined in section 218. In terms of section 218(d)</w:t>
      </w:r>
      <w:r w:rsidR="003D4278">
        <w:t>,</w:t>
      </w:r>
      <w:r w:rsidR="006449D7">
        <w:t xml:space="preserve"> a deci</w:t>
      </w:r>
      <w:r w:rsidR="003B6B62">
        <w:t>sion of a statutory O</w:t>
      </w:r>
      <w:r w:rsidR="006449D7">
        <w:t xml:space="preserve">mbud in terms of a financial sector law in relation to a specific complaint by a person constitutes a decision to be reconsidered by the FST. </w:t>
      </w:r>
      <w:r w:rsidR="003234C9">
        <w:t>In terms of section 28(5)</w:t>
      </w:r>
      <w:r w:rsidR="0065791F">
        <w:t>(b)(i) (</w:t>
      </w:r>
      <w:r w:rsidR="0065791F" w:rsidRPr="00CD6072">
        <w:rPr>
          <w:i/>
        </w:rPr>
        <w:t>aa</w:t>
      </w:r>
      <w:r w:rsidR="0065791F">
        <w:t>) and (</w:t>
      </w:r>
      <w:r w:rsidR="0065791F" w:rsidRPr="00CD6072">
        <w:rPr>
          <w:i/>
        </w:rPr>
        <w:t>bb</w:t>
      </w:r>
      <w:r w:rsidR="0065791F">
        <w:t xml:space="preserve">) of FAISA, in determining whether leave to appeal must be granted </w:t>
      </w:r>
      <w:r w:rsidR="001C2319">
        <w:t>the Ombud must consider</w:t>
      </w:r>
      <w:r w:rsidR="0065791F">
        <w:t xml:space="preserve"> </w:t>
      </w:r>
      <w:r w:rsidR="001C2319">
        <w:t xml:space="preserve">(a) </w:t>
      </w:r>
      <w:r w:rsidR="0065791F">
        <w:t>the complexity of the matter</w:t>
      </w:r>
      <w:r w:rsidR="001C2319">
        <w:t>;</w:t>
      </w:r>
      <w:r w:rsidR="0065791F">
        <w:t xml:space="preserve"> or </w:t>
      </w:r>
      <w:r w:rsidR="001C2319">
        <w:t xml:space="preserve">(b) </w:t>
      </w:r>
      <w:r w:rsidR="0065791F">
        <w:t xml:space="preserve">the reasonable likelihood that the board of appeal (now the FST) may reach a different conclusion. It is clear that in the absence of the complexity and the reasonable likelihood, the Chairperson of the FST is endowed with a statutory discretion to refuse permission for leave to </w:t>
      </w:r>
      <w:r w:rsidR="0065791F">
        <w:lastRenderedPageBreak/>
        <w:t xml:space="preserve">appeal. Some 112 years ago the erudite Innes ACJ in </w:t>
      </w:r>
      <w:r w:rsidR="0065791F" w:rsidRPr="0065791F">
        <w:rPr>
          <w:i/>
        </w:rPr>
        <w:t>Shidiack v Union Government (Minister of Interior)</w:t>
      </w:r>
      <w:r w:rsidR="0065791F">
        <w:rPr>
          <w:rStyle w:val="FootnoteReference"/>
        </w:rPr>
        <w:footnoteReference w:id="18"/>
      </w:r>
      <w:r w:rsidR="00252D79">
        <w:t xml:space="preserve"> </w:t>
      </w:r>
      <w:r w:rsidR="0065791F">
        <w:t>had the following to say, which was accepted in</w:t>
      </w:r>
      <w:r w:rsidR="00ED174B">
        <w:t xml:space="preserve"> the</w:t>
      </w:r>
      <w:r w:rsidR="0065791F">
        <w:t xml:space="preserve"> </w:t>
      </w:r>
      <w:r w:rsidR="0065791F" w:rsidRPr="00ED174B">
        <w:rPr>
          <w:i/>
        </w:rPr>
        <w:t>Pharmaceutical</w:t>
      </w:r>
      <w:r w:rsidR="0065791F">
        <w:t xml:space="preserve"> case</w:t>
      </w:r>
      <w:r w:rsidR="00ED174B">
        <w:t>:</w:t>
      </w:r>
    </w:p>
    <w:p w14:paraId="69A69740" w14:textId="77777777" w:rsidR="004A5183" w:rsidRDefault="004A5183" w:rsidP="00CD6072">
      <w:pPr>
        <w:pStyle w:val="JudgmentNumbered"/>
        <w:numPr>
          <w:ilvl w:val="0"/>
          <w:numId w:val="0"/>
        </w:numPr>
        <w:spacing w:after="0" w:line="360" w:lineRule="auto"/>
        <w:ind w:left="720" w:right="720"/>
        <w:jc w:val="both"/>
      </w:pPr>
    </w:p>
    <w:p w14:paraId="6E9D4237" w14:textId="47D3C481" w:rsidR="00ED174B" w:rsidRPr="00ED174B" w:rsidRDefault="00ED174B" w:rsidP="00CD6072">
      <w:pPr>
        <w:pStyle w:val="JudgmentNumbered"/>
        <w:numPr>
          <w:ilvl w:val="0"/>
          <w:numId w:val="0"/>
        </w:numPr>
        <w:spacing w:after="0" w:line="360" w:lineRule="auto"/>
        <w:ind w:left="720" w:right="720"/>
        <w:jc w:val="both"/>
        <w:rPr>
          <w:sz w:val="22"/>
          <w:szCs w:val="22"/>
        </w:rPr>
      </w:pPr>
      <w:r>
        <w:rPr>
          <w:sz w:val="22"/>
          <w:szCs w:val="22"/>
        </w:rPr>
        <w:t xml:space="preserve">“Now is settled law that where a matter is left to the discretion or determination of a public officer, and where his discretion has been </w:t>
      </w:r>
      <w:r w:rsidRPr="00D225B3">
        <w:rPr>
          <w:i/>
          <w:sz w:val="22"/>
          <w:szCs w:val="22"/>
        </w:rPr>
        <w:t xml:space="preserve">bona fide </w:t>
      </w:r>
      <w:r>
        <w:rPr>
          <w:sz w:val="22"/>
          <w:szCs w:val="22"/>
        </w:rPr>
        <w:t xml:space="preserve">exercised or his judgment </w:t>
      </w:r>
      <w:r w:rsidRPr="00D225B3">
        <w:rPr>
          <w:i/>
          <w:sz w:val="22"/>
          <w:szCs w:val="22"/>
        </w:rPr>
        <w:t>bona fide</w:t>
      </w:r>
      <w:r>
        <w:rPr>
          <w:sz w:val="22"/>
          <w:szCs w:val="22"/>
        </w:rPr>
        <w:t xml:space="preserve"> expressed, the Court will not interfere with the result. Not being a judicial functionary, no appeal or review in the ordinary sense would lie; and if he has duly and honestly applied himself to the question which has been left to his discretion, it is impossible for a Court of Law either to make him change his mind or to substitute its conclusion for his own.” </w:t>
      </w:r>
    </w:p>
    <w:p w14:paraId="45D34F24" w14:textId="77777777" w:rsidR="00DB246E" w:rsidRDefault="00DB246E" w:rsidP="00CD6072">
      <w:pPr>
        <w:pStyle w:val="JudgmentNumbered"/>
        <w:numPr>
          <w:ilvl w:val="0"/>
          <w:numId w:val="0"/>
        </w:numPr>
        <w:spacing w:line="360" w:lineRule="auto"/>
        <w:jc w:val="both"/>
      </w:pPr>
    </w:p>
    <w:p w14:paraId="45C4BE1D" w14:textId="35F85C77" w:rsidR="00C0225D" w:rsidRDefault="0014023B" w:rsidP="0014023B">
      <w:pPr>
        <w:pStyle w:val="JudgmentNumbered"/>
        <w:numPr>
          <w:ilvl w:val="0"/>
          <w:numId w:val="0"/>
        </w:numPr>
        <w:spacing w:after="0" w:line="360" w:lineRule="auto"/>
        <w:ind w:firstLine="426"/>
        <w:jc w:val="both"/>
      </w:pPr>
      <w:r>
        <w:t>[35]</w:t>
      </w:r>
      <w:r>
        <w:tab/>
      </w:r>
      <w:r w:rsidR="003B6B62">
        <w:t>The applicants seek to rely on section 235 of the FSR in order to utilise PAJA. The section does not only avail PAJA it also avails a legality judicial review pathway. However as pointed out the applicants chose PAJA they must be saddled with all the hurdles PAJA places on its pathway. Before I specifically consider the question whether the refusal by the Chairperson of the FST constitutes an administrative action, it is apposite to consider whether section 235 has in mind the function performed by the Chairperson of the FST in this regard. It is clear from section 28(5)(b)(ii) of FAISA that the designated function is to give permission to appeal. That function is not a function contemplated in section 235</w:t>
      </w:r>
      <w:r w:rsidR="00D64416">
        <w:t xml:space="preserve">. Section </w:t>
      </w:r>
      <w:r w:rsidR="00054E7F">
        <w:t>235 reads</w:t>
      </w:r>
      <w:r w:rsidR="00C0225D">
        <w:t xml:space="preserve"> as follows</w:t>
      </w:r>
      <w:r w:rsidR="00054E7F">
        <w:t>:</w:t>
      </w:r>
    </w:p>
    <w:p w14:paraId="5B2EAE70" w14:textId="7798E1C3" w:rsidR="00F038A9" w:rsidRDefault="00F038A9" w:rsidP="00CD6072">
      <w:pPr>
        <w:pStyle w:val="JudgmentNumbered"/>
        <w:numPr>
          <w:ilvl w:val="0"/>
          <w:numId w:val="0"/>
        </w:numPr>
        <w:spacing w:after="0" w:line="360" w:lineRule="auto"/>
        <w:ind w:left="426"/>
        <w:jc w:val="both"/>
      </w:pPr>
    </w:p>
    <w:p w14:paraId="3B5B2139" w14:textId="603D8A1F" w:rsidR="00F038A9" w:rsidRPr="00F038A9" w:rsidRDefault="00F038A9" w:rsidP="00CD6072">
      <w:pPr>
        <w:pStyle w:val="JudgmentNumbered"/>
        <w:numPr>
          <w:ilvl w:val="0"/>
          <w:numId w:val="0"/>
        </w:numPr>
        <w:spacing w:after="0" w:line="360" w:lineRule="auto"/>
        <w:ind w:left="720" w:right="720"/>
        <w:jc w:val="both"/>
        <w:rPr>
          <w:sz w:val="22"/>
          <w:szCs w:val="22"/>
        </w:rPr>
      </w:pPr>
      <w:r>
        <w:rPr>
          <w:sz w:val="22"/>
          <w:szCs w:val="22"/>
        </w:rPr>
        <w:t xml:space="preserve">“Any </w:t>
      </w:r>
      <w:r w:rsidRPr="00F038A9">
        <w:rPr>
          <w:sz w:val="22"/>
          <w:szCs w:val="22"/>
          <w:u w:val="single"/>
        </w:rPr>
        <w:t>party to proceedings</w:t>
      </w:r>
      <w:r>
        <w:rPr>
          <w:sz w:val="22"/>
          <w:szCs w:val="22"/>
        </w:rPr>
        <w:t xml:space="preserve"> on application for reconsideration of a decision who </w:t>
      </w:r>
      <w:r w:rsidRPr="00F038A9">
        <w:rPr>
          <w:sz w:val="22"/>
          <w:szCs w:val="22"/>
          <w:u w:val="single"/>
        </w:rPr>
        <w:t>is dissatisfied with an order of the Tribunal</w:t>
      </w:r>
      <w:r>
        <w:rPr>
          <w:sz w:val="22"/>
          <w:szCs w:val="22"/>
        </w:rPr>
        <w:t xml:space="preserve"> may institute proceedings for a judicial review </w:t>
      </w:r>
      <w:r w:rsidRPr="00F038A9">
        <w:rPr>
          <w:sz w:val="22"/>
          <w:szCs w:val="22"/>
          <w:u w:val="single"/>
        </w:rPr>
        <w:t xml:space="preserve">of the order </w:t>
      </w:r>
      <w:r>
        <w:rPr>
          <w:sz w:val="22"/>
          <w:szCs w:val="22"/>
        </w:rPr>
        <w:t>in terms the Promotion of Administrative Justice Act or any applicable law.”</w:t>
      </w:r>
      <w:r w:rsidR="00C0225D">
        <w:rPr>
          <w:sz w:val="22"/>
          <w:szCs w:val="22"/>
        </w:rPr>
        <w:t>(Own emphasis.)</w:t>
      </w:r>
    </w:p>
    <w:p w14:paraId="017896F0" w14:textId="77777777" w:rsidR="00DB246E" w:rsidRDefault="00DB246E" w:rsidP="00CD6072">
      <w:pPr>
        <w:pStyle w:val="JudgmentNumbered"/>
        <w:numPr>
          <w:ilvl w:val="0"/>
          <w:numId w:val="0"/>
        </w:numPr>
        <w:spacing w:after="0" w:line="360" w:lineRule="auto"/>
        <w:jc w:val="both"/>
      </w:pPr>
    </w:p>
    <w:p w14:paraId="79E878DE" w14:textId="3537BA71" w:rsidR="00A62F99" w:rsidRDefault="0014023B" w:rsidP="0014023B">
      <w:pPr>
        <w:pStyle w:val="JudgmentNumbered"/>
        <w:numPr>
          <w:ilvl w:val="0"/>
          <w:numId w:val="0"/>
        </w:numPr>
        <w:spacing w:line="360" w:lineRule="auto"/>
        <w:ind w:firstLine="426"/>
        <w:jc w:val="both"/>
      </w:pPr>
      <w:r>
        <w:t>[36]</w:t>
      </w:r>
      <w:r>
        <w:tab/>
      </w:r>
      <w:r w:rsidR="00F038A9">
        <w:t>First of all, this right of review is available to a party to the proceedings. In terms of section 230, a person aggrieved by a decision has to apply for reconsideration within 60 days of being notified of a decision. The decision must be one contemplated in section 218</w:t>
      </w:r>
      <w:r w:rsidR="00383619">
        <w:t xml:space="preserve">. Section 232 outlines the procedure in the proceedings for a reconsideration of a decision. Of significance, section 234 defines the Tribunal orders. </w:t>
      </w:r>
      <w:r w:rsidR="00383619">
        <w:lastRenderedPageBreak/>
        <w:t>Conspicuously absent is a decision to refuse permission to appeal. In terms of section 220, a Tribunal is constituted by at least two persons who are retired judges, or are persons with suitable expertise and experience in law and at least two other persons with experience or expert knowledge of financial products, financial services, financial instruments, market infrastructure or the financial system. Section 224 contemplates that when a Tribunal consider an application for reconsideration, a panel of three</w:t>
      </w:r>
      <w:r w:rsidR="00A62F99">
        <w:t>, being the presiding member and two other panellists on the list</w:t>
      </w:r>
      <w:r w:rsidR="00D225B3">
        <w:t xml:space="preserve"> must be constituted</w:t>
      </w:r>
      <w:r w:rsidR="00A62F99">
        <w:t xml:space="preserve">. </w:t>
      </w:r>
    </w:p>
    <w:p w14:paraId="4EBCB182" w14:textId="77777777" w:rsidR="00DB246E" w:rsidRDefault="00DB246E" w:rsidP="00CD6072">
      <w:pPr>
        <w:pStyle w:val="JudgmentNumbered"/>
        <w:numPr>
          <w:ilvl w:val="0"/>
          <w:numId w:val="0"/>
        </w:numPr>
        <w:spacing w:after="0" w:line="360" w:lineRule="auto"/>
        <w:jc w:val="both"/>
      </w:pPr>
    </w:p>
    <w:p w14:paraId="30864165" w14:textId="3F943EBD" w:rsidR="004D4450" w:rsidRDefault="0014023B" w:rsidP="0014023B">
      <w:pPr>
        <w:pStyle w:val="JudgmentNumbered"/>
        <w:numPr>
          <w:ilvl w:val="0"/>
          <w:numId w:val="0"/>
        </w:numPr>
        <w:spacing w:after="0" w:line="360" w:lineRule="auto"/>
        <w:ind w:firstLine="426"/>
        <w:jc w:val="both"/>
      </w:pPr>
      <w:r>
        <w:t>[37]</w:t>
      </w:r>
      <w:r>
        <w:tab/>
      </w:r>
      <w:r w:rsidR="00A62F99">
        <w:t>The applicants failed to reach a stage where an impugn of the Ombud’s decision would be reconsidered by the Tribunal. Therefore, they were never at any stage parties to proceedings on application for reconsideration of a decision. Axiomatically, there was no order of the Tribunal made against them to enable institution of judicial review in terms of PAJA. The decision of the Chairperson of the FST is not a panel decision, thus not a Tribunal order. It is indeed the case that when the late retired Madam Justice of the Constitutional Court, Yvonne Mo</w:t>
      </w:r>
      <w:r w:rsidR="00FF7612">
        <w:t xml:space="preserve">kgoro considered the permission to appeal, she exercised statutory powers emanating from section 28(5) of FAISA. Therefore, that exercise of what is clearly a public power is constrained by the rule of law and the rule against arbitrariness. </w:t>
      </w:r>
      <w:r w:rsidR="00D278B6">
        <w:t>Unfortunately for the applicants they chose a PAJA judicial review pathway, when it does not avail to them.</w:t>
      </w:r>
    </w:p>
    <w:p w14:paraId="2D987A23" w14:textId="77777777" w:rsidR="0090053E" w:rsidRDefault="0090053E" w:rsidP="00CD6072">
      <w:pPr>
        <w:pStyle w:val="JudgmentNumbered"/>
        <w:numPr>
          <w:ilvl w:val="0"/>
          <w:numId w:val="0"/>
        </w:numPr>
        <w:spacing w:after="0" w:line="360" w:lineRule="auto"/>
        <w:ind w:left="567" w:hanging="567"/>
        <w:jc w:val="both"/>
      </w:pPr>
    </w:p>
    <w:p w14:paraId="0BEDE746" w14:textId="7CE385E3" w:rsidR="00752466" w:rsidRDefault="0014023B" w:rsidP="0014023B">
      <w:pPr>
        <w:pStyle w:val="JudgmentNumbered"/>
        <w:numPr>
          <w:ilvl w:val="0"/>
          <w:numId w:val="0"/>
        </w:numPr>
        <w:spacing w:line="360" w:lineRule="auto"/>
        <w:ind w:firstLine="426"/>
        <w:jc w:val="both"/>
      </w:pPr>
      <w:r>
        <w:t>[38]</w:t>
      </w:r>
      <w:r>
        <w:tab/>
      </w:r>
      <w:r w:rsidR="004D4450">
        <w:t xml:space="preserve">In refusing permission to appeal, the late Madam Justice was not performing functions of an administrative nature. The function is </w:t>
      </w:r>
      <w:r w:rsidR="004D4450" w:rsidRPr="00D225B3">
        <w:rPr>
          <w:i/>
        </w:rPr>
        <w:t>quasi-judicial</w:t>
      </w:r>
      <w:r w:rsidR="004D4450">
        <w:t xml:space="preserve"> in nature. The function is similar in nature </w:t>
      </w:r>
      <w:r w:rsidR="00E0585A">
        <w:t xml:space="preserve">to the powers contemplated in section 17(2)(f) of the Superior Courts Act where the President of the Supreme Court of Appeal may in exceptional circumstances whether of his or her own accord or on application refer the decision to refuse leave to appeal to the Court for reconsideration and if necessary variation. The Supreme Court of Appeal under the hand of Van der Merwe JA writing for the majority in </w:t>
      </w:r>
      <w:r w:rsidR="00E0585A" w:rsidRPr="002431ED">
        <w:rPr>
          <w:i/>
        </w:rPr>
        <w:t>Auditor-General of SA v MEC for Economic Opportunities, Western Cape and Another</w:t>
      </w:r>
      <w:r w:rsidR="002431ED">
        <w:rPr>
          <w:rStyle w:val="FootnoteReference"/>
        </w:rPr>
        <w:footnoteReference w:id="19"/>
      </w:r>
      <w:r w:rsidR="00D225B3">
        <w:t xml:space="preserve"> </w:t>
      </w:r>
      <w:r w:rsidR="00A57E96">
        <w:t>, dealing</w:t>
      </w:r>
      <w:r w:rsidR="002431ED">
        <w:t xml:space="preserve"> with the question whether PAJA was applicable</w:t>
      </w:r>
      <w:r w:rsidR="0090053E">
        <w:t>,</w:t>
      </w:r>
      <w:r w:rsidR="002431ED">
        <w:t xml:space="preserve"> stated that where the function does not involve actions of an administrative nature, such functions do not constitute administrative action in terms of PAJA. Such non-</w:t>
      </w:r>
      <w:r w:rsidR="002431ED">
        <w:lastRenderedPageBreak/>
        <w:t>administrative actions are subject to review under the principles that stem from the rule of law.</w:t>
      </w:r>
    </w:p>
    <w:p w14:paraId="78E3A236" w14:textId="77777777" w:rsidR="00DB246E" w:rsidRDefault="00DB246E" w:rsidP="00CD6072">
      <w:pPr>
        <w:pStyle w:val="JudgmentNumbered"/>
        <w:numPr>
          <w:ilvl w:val="0"/>
          <w:numId w:val="0"/>
        </w:numPr>
        <w:spacing w:after="0" w:line="360" w:lineRule="auto"/>
        <w:jc w:val="both"/>
      </w:pPr>
    </w:p>
    <w:p w14:paraId="556B8FA2" w14:textId="5420798A" w:rsidR="00872F66" w:rsidRDefault="0014023B" w:rsidP="0014023B">
      <w:pPr>
        <w:pStyle w:val="JudgmentNumbered"/>
        <w:numPr>
          <w:ilvl w:val="0"/>
          <w:numId w:val="0"/>
        </w:numPr>
        <w:spacing w:line="360" w:lineRule="auto"/>
        <w:ind w:firstLine="426"/>
        <w:jc w:val="both"/>
      </w:pPr>
      <w:r>
        <w:t>[39]</w:t>
      </w:r>
      <w:r>
        <w:tab/>
      </w:r>
      <w:r w:rsidR="00752466">
        <w:t>Even if this Court is tempted to consider a legality review under the rubric of “further and alternative relief” in refusing permission, the late Madam Justice was beaconed by (a) the complexity of the matter and (b) the reasonable likelihood</w:t>
      </w:r>
      <w:r w:rsidR="00207DBE">
        <w:t xml:space="preserve"> of reaching a different conclusion requirement. Thus</w:t>
      </w:r>
      <w:r w:rsidR="00D225B3">
        <w:t>,</w:t>
      </w:r>
      <w:r w:rsidR="00207DBE">
        <w:t xml:space="preserve"> having been beaconed by those requirements, it can never be said that her decision is tainted by any irrationality. Her decision is related to the purpose of the power she exercised. </w:t>
      </w:r>
      <w:r w:rsidR="00872F66">
        <w:t xml:space="preserve">Nevertheless, Coetzee J in </w:t>
      </w:r>
      <w:r w:rsidR="00872F66" w:rsidRPr="00872F66">
        <w:rPr>
          <w:i/>
        </w:rPr>
        <w:t>Johannesburg City Council v Bruma Thirty Two (Pty) Ltd</w:t>
      </w:r>
      <w:r w:rsidR="00872F66">
        <w:rPr>
          <w:rStyle w:val="FootnoteReference"/>
        </w:rPr>
        <w:footnoteReference w:id="20"/>
      </w:r>
      <w:r w:rsidR="002431ED">
        <w:t xml:space="preserve"> </w:t>
      </w:r>
      <w:r w:rsidR="00872F66">
        <w:t>aptly stated the law with regard to the “further and alternative relief” prayer, as follows:</w:t>
      </w:r>
    </w:p>
    <w:p w14:paraId="285F5EE4" w14:textId="77777777" w:rsidR="00143A28" w:rsidRDefault="00143A28" w:rsidP="00CD6072">
      <w:pPr>
        <w:pStyle w:val="ListParagraph"/>
        <w:numPr>
          <w:ilvl w:val="0"/>
          <w:numId w:val="0"/>
        </w:numPr>
        <w:ind w:left="567"/>
      </w:pPr>
    </w:p>
    <w:p w14:paraId="2810A074" w14:textId="57F8CF84" w:rsidR="00872F66" w:rsidRPr="00872F66" w:rsidRDefault="00872F66" w:rsidP="00CD6072">
      <w:pPr>
        <w:pStyle w:val="JudgmentNumbered"/>
        <w:numPr>
          <w:ilvl w:val="0"/>
          <w:numId w:val="0"/>
        </w:numPr>
        <w:spacing w:line="360" w:lineRule="auto"/>
        <w:ind w:left="720" w:right="720"/>
        <w:jc w:val="both"/>
        <w:rPr>
          <w:sz w:val="22"/>
          <w:szCs w:val="22"/>
        </w:rPr>
      </w:pPr>
      <w:r>
        <w:rPr>
          <w:sz w:val="22"/>
          <w:szCs w:val="22"/>
        </w:rPr>
        <w:t>“The prayer for alternative relief is to my mind, in modern practice, redundant and mere verbiage. Whatever the Court can validly be asked to order on papers as framed, can still be asked without its presence. It does not enlarge in any way “terms of the express claim”</w:t>
      </w:r>
      <w:r w:rsidR="00CD623C">
        <w:rPr>
          <w:sz w:val="22"/>
          <w:szCs w:val="22"/>
        </w:rPr>
        <w:t>.</w:t>
      </w:r>
      <w:r>
        <w:rPr>
          <w:sz w:val="22"/>
          <w:szCs w:val="22"/>
        </w:rPr>
        <w:t xml:space="preserve"> </w:t>
      </w:r>
    </w:p>
    <w:p w14:paraId="2561A317" w14:textId="77777777" w:rsidR="00DB246E" w:rsidRDefault="00DB246E" w:rsidP="00CD6072">
      <w:pPr>
        <w:pStyle w:val="JudgmentNumbered"/>
        <w:numPr>
          <w:ilvl w:val="0"/>
          <w:numId w:val="0"/>
        </w:numPr>
        <w:spacing w:after="0" w:line="360" w:lineRule="auto"/>
        <w:jc w:val="both"/>
      </w:pPr>
    </w:p>
    <w:p w14:paraId="2EDCB780" w14:textId="4752F226" w:rsidR="00A317B0" w:rsidRDefault="0014023B" w:rsidP="0014023B">
      <w:pPr>
        <w:pStyle w:val="JudgmentNumbered"/>
        <w:numPr>
          <w:ilvl w:val="0"/>
          <w:numId w:val="0"/>
        </w:numPr>
        <w:spacing w:after="0" w:line="360" w:lineRule="auto"/>
        <w:ind w:firstLine="426"/>
        <w:jc w:val="both"/>
      </w:pPr>
      <w:r>
        <w:t>[40]</w:t>
      </w:r>
      <w:r>
        <w:tab/>
      </w:r>
      <w:r w:rsidR="00CD623C">
        <w:t xml:space="preserve">In </w:t>
      </w:r>
      <w:r w:rsidR="00CD623C" w:rsidRPr="00CD623C">
        <w:rPr>
          <w:i/>
        </w:rPr>
        <w:t>Mgoqi v City of Cape Town</w:t>
      </w:r>
      <w:r w:rsidR="00CD623C">
        <w:rPr>
          <w:rStyle w:val="FootnoteReference"/>
        </w:rPr>
        <w:footnoteReference w:id="21"/>
      </w:r>
      <w:r w:rsidR="00CD623C">
        <w:rPr>
          <w:i/>
        </w:rPr>
        <w:t xml:space="preserve">, </w:t>
      </w:r>
      <w:r w:rsidR="00CD623C">
        <w:t xml:space="preserve">Van Zyl J cautioned against allowing the relief to be pushed through the heads of argument while the same is not in the notice of motion or the founding affidavit. The case pleaded by the applicants do not justify any order contemplated in a legality review. </w:t>
      </w:r>
      <w:r w:rsidR="00184B31">
        <w:t>The bulwark of the applicants’ case against the decision of the Madam Justice occur in paragraphs 88-90 of the founding affidavit. There</w:t>
      </w:r>
      <w:r w:rsidR="001E6595">
        <w:t>in</w:t>
      </w:r>
      <w:r w:rsidR="00184B31">
        <w:t xml:space="preserve"> the applicants allege that the Madam Justice (i) failed to furnish reasons for the ruling; (ii) she took into account irrelevant considerations when making the ruling; (iii) she unduly placed reliance on pr</w:t>
      </w:r>
      <w:r w:rsidR="00E10688">
        <w:t xml:space="preserve">evious applications and appeals; </w:t>
      </w:r>
      <w:r w:rsidR="00184B31">
        <w:t>and;</w:t>
      </w:r>
      <w:r w:rsidR="00E10688">
        <w:t xml:space="preserve"> (iv) </w:t>
      </w:r>
      <w:r w:rsidR="00263143">
        <w:t>failure</w:t>
      </w:r>
      <w:r w:rsidR="00184B31">
        <w:t xml:space="preserve"> to consider the facts. These</w:t>
      </w:r>
      <w:r w:rsidR="00E10688">
        <w:t xml:space="preserve"> unsubstantiated allegations</w:t>
      </w:r>
      <w:r w:rsidR="00184B31">
        <w:t xml:space="preserve"> do not justify any finding of irrationality on the part of the Madam Justice.</w:t>
      </w:r>
      <w:r w:rsidR="00E10688">
        <w:t xml:space="preserve"> In her impugned ruling, the Madam Justice took a view that the application for the reconsideration of the determination is not a complex matter and that there are no reasonable prospects that the Tribunal </w:t>
      </w:r>
      <w:r w:rsidR="00E10688">
        <w:lastRenderedPageBreak/>
        <w:t>would d</w:t>
      </w:r>
      <w:r w:rsidR="00263143">
        <w:t>ecide the matter differently fro</w:t>
      </w:r>
      <w:r w:rsidR="00E10688">
        <w:t>m the Ombud’s determination.</w:t>
      </w:r>
      <w:r w:rsidR="00263143">
        <w:t xml:space="preserve"> By so doing, the Madam Justice exercised the statutory powers approbated to her.</w:t>
      </w:r>
    </w:p>
    <w:p w14:paraId="2A9B70E7" w14:textId="77777777" w:rsidR="001E6595" w:rsidRDefault="001E6595" w:rsidP="00CD6072">
      <w:pPr>
        <w:pStyle w:val="JudgmentNumbered"/>
        <w:numPr>
          <w:ilvl w:val="0"/>
          <w:numId w:val="0"/>
        </w:numPr>
        <w:spacing w:after="0" w:line="360" w:lineRule="auto"/>
        <w:ind w:left="426"/>
        <w:jc w:val="both"/>
      </w:pPr>
    </w:p>
    <w:p w14:paraId="6E843A60" w14:textId="1A0EACE3" w:rsidR="00A317B0" w:rsidRPr="00A317B0" w:rsidRDefault="00A317B0" w:rsidP="00CD6072">
      <w:pPr>
        <w:pStyle w:val="JudgmentNumbered"/>
        <w:numPr>
          <w:ilvl w:val="0"/>
          <w:numId w:val="0"/>
        </w:numPr>
        <w:spacing w:line="360" w:lineRule="auto"/>
        <w:ind w:left="567" w:hanging="567"/>
        <w:jc w:val="both"/>
        <w:rPr>
          <w:i/>
        </w:rPr>
      </w:pPr>
      <w:r w:rsidRPr="00A317B0">
        <w:rPr>
          <w:i/>
        </w:rPr>
        <w:t>Conclusion</w:t>
      </w:r>
      <w:r w:rsidR="00E10688" w:rsidRPr="00A317B0">
        <w:rPr>
          <w:i/>
        </w:rPr>
        <w:t xml:space="preserve"> </w:t>
      </w:r>
    </w:p>
    <w:p w14:paraId="12482118" w14:textId="7C09E2BB" w:rsidR="00CF7531" w:rsidRDefault="0014023B" w:rsidP="0014023B">
      <w:pPr>
        <w:pStyle w:val="JudgmentNumbered"/>
        <w:numPr>
          <w:ilvl w:val="0"/>
          <w:numId w:val="0"/>
        </w:numPr>
        <w:spacing w:after="0" w:line="360" w:lineRule="auto"/>
        <w:ind w:firstLine="426"/>
        <w:jc w:val="both"/>
      </w:pPr>
      <w:r>
        <w:t>[41]</w:t>
      </w:r>
      <w:r>
        <w:tab/>
      </w:r>
      <w:r w:rsidR="00A317B0">
        <w:t xml:space="preserve">In summary, the applicants sought to impugn the process leading to the determination. That process has no direct external legal effect as such not reviewable under the provisions of PAJA. Additionally, the applicants sought to impugn the determination. The determination is regarded as a civil judgment and not an administrative action reviewable under PAJA. The applicants also impugned the ruling of refusing permission to appeal. That function is not administrative in nature and is not challengeable under PAJA. It does constitute an exercise of public power reviewable under the legality judicial review pathway. The applicants </w:t>
      </w:r>
      <w:r w:rsidR="00CF7531">
        <w:t xml:space="preserve">unwaveringly disavowed a claim for </w:t>
      </w:r>
      <w:r w:rsidR="00263143">
        <w:t xml:space="preserve">a </w:t>
      </w:r>
      <w:r w:rsidR="00CF7531">
        <w:t>legality review. With regard to the interdictory reliefs, these were not pressed on with any vigour before me. Nevertheless, they could only avail to the applicants if they successfully challenged the determination. In the circumstances, the applicants stand to fail in their quest for review. The PAJA review application falls to be dismissed. What then remains is the issue of costs.</w:t>
      </w:r>
    </w:p>
    <w:p w14:paraId="4CBEF24E" w14:textId="77777777" w:rsidR="00DB246E" w:rsidRDefault="00DB246E" w:rsidP="00CD6072">
      <w:pPr>
        <w:pStyle w:val="JudgmentNumbered"/>
        <w:numPr>
          <w:ilvl w:val="0"/>
          <w:numId w:val="0"/>
        </w:numPr>
        <w:spacing w:after="0" w:line="360" w:lineRule="auto"/>
        <w:jc w:val="both"/>
        <w:rPr>
          <w:i/>
        </w:rPr>
      </w:pPr>
    </w:p>
    <w:p w14:paraId="564B3A07" w14:textId="08F134EF" w:rsidR="00CF7531" w:rsidRDefault="001E6595" w:rsidP="00CD6072">
      <w:pPr>
        <w:pStyle w:val="JudgmentNumbered"/>
        <w:numPr>
          <w:ilvl w:val="0"/>
          <w:numId w:val="0"/>
        </w:numPr>
        <w:spacing w:after="0" w:line="360" w:lineRule="auto"/>
        <w:ind w:left="567" w:hanging="567"/>
        <w:jc w:val="both"/>
      </w:pPr>
      <w:r>
        <w:rPr>
          <w:i/>
        </w:rPr>
        <w:t>C</w:t>
      </w:r>
      <w:r w:rsidR="00CF7531" w:rsidRPr="00CF7531">
        <w:rPr>
          <w:i/>
        </w:rPr>
        <w:t>osts</w:t>
      </w:r>
      <w:r w:rsidR="00CF7531">
        <w:t xml:space="preserve"> </w:t>
      </w:r>
    </w:p>
    <w:p w14:paraId="5AEE7A6D" w14:textId="4674706D" w:rsidR="007B5D59" w:rsidRDefault="0014023B" w:rsidP="0014023B">
      <w:pPr>
        <w:pStyle w:val="JudgmentNumbered"/>
        <w:numPr>
          <w:ilvl w:val="0"/>
          <w:numId w:val="0"/>
        </w:numPr>
        <w:spacing w:line="360" w:lineRule="auto"/>
        <w:ind w:firstLine="426"/>
        <w:jc w:val="both"/>
      </w:pPr>
      <w:r>
        <w:t>[42]</w:t>
      </w:r>
      <w:r>
        <w:tab/>
      </w:r>
      <w:r w:rsidR="00CF7531">
        <w:t xml:space="preserve">Undoubtedly, the normal rule of costs following the results find application in this instance. This is not a case where the </w:t>
      </w:r>
      <w:r w:rsidR="00CF7531" w:rsidRPr="00CF7531">
        <w:rPr>
          <w:i/>
        </w:rPr>
        <w:t>Biowatch</w:t>
      </w:r>
      <w:r w:rsidR="00CF7531">
        <w:t xml:space="preserve"> principle may be invoked. Mr Swart who appeared for the Babens submitted that the Babens are not seeking a punitive cost order but a party and party costs. Regard been had to the fact that this motion was argued over a </w:t>
      </w:r>
      <w:r w:rsidR="001B3D07">
        <w:t>two-day</w:t>
      </w:r>
      <w:r w:rsidR="00CF7531">
        <w:t xml:space="preserve"> period, it is appropriate to award costs at scale B. </w:t>
      </w:r>
      <w:r w:rsidR="00184B31">
        <w:t xml:space="preserve">   </w:t>
      </w:r>
      <w:r w:rsidR="00B210C8">
        <w:t xml:space="preserve">  </w:t>
      </w:r>
      <w:r w:rsidR="00AA4BEE">
        <w:t xml:space="preserve"> </w:t>
      </w:r>
      <w:r w:rsidR="0028255C">
        <w:t xml:space="preserve"> </w:t>
      </w:r>
    </w:p>
    <w:p w14:paraId="4C8EFA5A" w14:textId="77777777" w:rsidR="00DB246E" w:rsidRDefault="00DB246E" w:rsidP="00CD6072">
      <w:pPr>
        <w:pStyle w:val="JudgmentNumbered"/>
        <w:numPr>
          <w:ilvl w:val="0"/>
          <w:numId w:val="0"/>
        </w:numPr>
        <w:spacing w:line="360" w:lineRule="auto"/>
        <w:ind w:left="567" w:hanging="567"/>
        <w:jc w:val="both"/>
        <w:rPr>
          <w:szCs w:val="20"/>
        </w:rPr>
      </w:pPr>
    </w:p>
    <w:p w14:paraId="19D46FF7" w14:textId="77777777" w:rsidR="00DB246E" w:rsidRPr="00CD6072" w:rsidRDefault="00DB246E" w:rsidP="00CD6072">
      <w:pPr>
        <w:pStyle w:val="JudgmentNumbered"/>
        <w:numPr>
          <w:ilvl w:val="0"/>
          <w:numId w:val="0"/>
        </w:numPr>
        <w:spacing w:line="360" w:lineRule="auto"/>
        <w:ind w:left="567" w:hanging="567"/>
        <w:jc w:val="both"/>
        <w:rPr>
          <w:i/>
          <w:szCs w:val="20"/>
        </w:rPr>
      </w:pPr>
      <w:r w:rsidRPr="00CD6072">
        <w:rPr>
          <w:i/>
          <w:szCs w:val="20"/>
        </w:rPr>
        <w:t>Order</w:t>
      </w:r>
    </w:p>
    <w:p w14:paraId="47BED7CE" w14:textId="3C481724" w:rsidR="00F73FF3" w:rsidRPr="00B66635" w:rsidRDefault="00515782" w:rsidP="00CD6072">
      <w:pPr>
        <w:pStyle w:val="JudgmentNumbered"/>
        <w:numPr>
          <w:ilvl w:val="0"/>
          <w:numId w:val="0"/>
        </w:numPr>
        <w:spacing w:line="360" w:lineRule="auto"/>
        <w:ind w:left="-426" w:firstLine="426"/>
        <w:jc w:val="both"/>
        <w:rPr>
          <w:rFonts w:eastAsia="Calibri"/>
          <w:lang w:val="en-US"/>
        </w:rPr>
      </w:pPr>
      <w:r>
        <w:rPr>
          <w:szCs w:val="20"/>
        </w:rPr>
        <w:t>[42]</w:t>
      </w:r>
      <w:r w:rsidR="00B36F89">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0B804E88" w14:textId="77099A61" w:rsidR="00CF7531" w:rsidRPr="0014023B" w:rsidRDefault="0014023B" w:rsidP="0014023B">
      <w:pPr>
        <w:spacing w:after="0" w:line="360" w:lineRule="auto"/>
        <w:ind w:left="1080" w:hanging="360"/>
        <w:jc w:val="both"/>
        <w:rPr>
          <w:rFonts w:eastAsia="Calibri"/>
        </w:rPr>
      </w:pPr>
      <w:r w:rsidRPr="00CD6072">
        <w:rPr>
          <w:rFonts w:ascii="Arial" w:eastAsia="Calibri" w:hAnsi="Arial" w:cs="Arial"/>
        </w:rPr>
        <w:t>1.</w:t>
      </w:r>
      <w:r w:rsidRPr="00CD6072">
        <w:rPr>
          <w:rFonts w:ascii="Arial" w:eastAsia="Calibri" w:hAnsi="Arial" w:cs="Arial"/>
        </w:rPr>
        <w:tab/>
      </w:r>
      <w:r w:rsidR="00D92D3D" w:rsidRPr="0014023B">
        <w:rPr>
          <w:rFonts w:eastAsia="Calibri"/>
          <w:lang w:val="en-US"/>
        </w:rPr>
        <w:t>The</w:t>
      </w:r>
      <w:r w:rsidR="00B010B3" w:rsidRPr="0014023B">
        <w:rPr>
          <w:rFonts w:eastAsia="Calibri"/>
          <w:lang w:val="en-US"/>
        </w:rPr>
        <w:t xml:space="preserve"> </w:t>
      </w:r>
      <w:r w:rsidR="00CF7531" w:rsidRPr="0014023B">
        <w:rPr>
          <w:rFonts w:eastAsia="Calibri"/>
          <w:lang w:val="en-US"/>
        </w:rPr>
        <w:t>application is dismissed</w:t>
      </w:r>
      <w:r w:rsidR="00B36F89" w:rsidRPr="0014023B">
        <w:rPr>
          <w:rFonts w:eastAsia="Calibri"/>
          <w:lang w:val="en-US"/>
        </w:rPr>
        <w:t>.</w:t>
      </w:r>
    </w:p>
    <w:p w14:paraId="21C759F4" w14:textId="287B745B" w:rsidR="007B0127" w:rsidRPr="0014023B" w:rsidRDefault="0014023B" w:rsidP="0014023B">
      <w:pPr>
        <w:spacing w:after="0" w:line="360" w:lineRule="auto"/>
        <w:ind w:left="1080" w:hanging="360"/>
        <w:jc w:val="both"/>
        <w:rPr>
          <w:rFonts w:eastAsia="Calibri"/>
        </w:rPr>
      </w:pPr>
      <w:r w:rsidRPr="00CD6072">
        <w:rPr>
          <w:rFonts w:ascii="Arial" w:eastAsia="Calibri" w:hAnsi="Arial" w:cs="Arial"/>
        </w:rPr>
        <w:t>2.</w:t>
      </w:r>
      <w:r w:rsidRPr="00CD6072">
        <w:rPr>
          <w:rFonts w:ascii="Arial" w:eastAsia="Calibri" w:hAnsi="Arial" w:cs="Arial"/>
        </w:rPr>
        <w:tab/>
      </w:r>
      <w:r w:rsidR="00CF7531" w:rsidRPr="0014023B">
        <w:rPr>
          <w:rFonts w:eastAsia="Calibri"/>
          <w:lang w:val="en-US"/>
        </w:rPr>
        <w:t>The applicants are to</w:t>
      </w:r>
      <w:r w:rsidR="006D0E6D" w:rsidRPr="0014023B">
        <w:rPr>
          <w:rFonts w:eastAsia="Calibri"/>
          <w:lang w:val="en-US"/>
        </w:rPr>
        <w:t xml:space="preserve"> jointly and severally</w:t>
      </w:r>
      <w:r w:rsidR="00CF7531" w:rsidRPr="0014023B">
        <w:rPr>
          <w:rFonts w:eastAsia="Calibri"/>
          <w:lang w:val="en-US"/>
        </w:rPr>
        <w:t xml:space="preserve"> pay the costs of this application on a party and party scale to be taxed or settled on scale B</w:t>
      </w:r>
      <w:r w:rsidR="006D0E6D" w:rsidRPr="0014023B">
        <w:rPr>
          <w:rFonts w:eastAsia="Calibri"/>
          <w:lang w:val="en-US"/>
        </w:rPr>
        <w:t>, the one paying absolving the other.</w:t>
      </w:r>
    </w:p>
    <w:p w14:paraId="77D2B117" w14:textId="77777777" w:rsidR="003459D2" w:rsidRDefault="003459D2" w:rsidP="00CE67B8">
      <w:pPr>
        <w:pStyle w:val="Judgmentparagraph"/>
        <w:numPr>
          <w:ilvl w:val="0"/>
          <w:numId w:val="0"/>
        </w:numPr>
        <w:spacing w:line="360" w:lineRule="auto"/>
        <w:jc w:val="both"/>
      </w:pPr>
    </w:p>
    <w:p w14:paraId="68E0BC2F" w14:textId="77777777" w:rsidR="007B0127" w:rsidRDefault="007B0127" w:rsidP="00CE67B8">
      <w:pPr>
        <w:pStyle w:val="Judgmentparagraph"/>
        <w:numPr>
          <w:ilvl w:val="0"/>
          <w:numId w:val="0"/>
        </w:numPr>
        <w:spacing w:line="360" w:lineRule="auto"/>
        <w:jc w:val="both"/>
      </w:pPr>
    </w:p>
    <w:p w14:paraId="1314B343" w14:textId="77777777" w:rsidR="007A680B" w:rsidRDefault="007A680B" w:rsidP="00CE67B8">
      <w:pPr>
        <w:pStyle w:val="Judgmentparagraph"/>
        <w:numPr>
          <w:ilvl w:val="0"/>
          <w:numId w:val="0"/>
        </w:numPr>
        <w:spacing w:line="360" w:lineRule="auto"/>
        <w:jc w:val="both"/>
      </w:pPr>
    </w:p>
    <w:p w14:paraId="10A04898" w14:textId="69A8C064" w:rsidR="004F3075" w:rsidRPr="00B93312" w:rsidRDefault="00940E1B" w:rsidP="00CE67B8">
      <w:pPr>
        <w:tabs>
          <w:tab w:val="left" w:pos="4917"/>
        </w:tabs>
        <w:spacing w:before="120" w:after="120" w:line="360" w:lineRule="auto"/>
        <w:ind w:left="397" w:hanging="397"/>
        <w:jc w:val="both"/>
        <w:rPr>
          <w:rFonts w:ascii="Arial" w:hAnsi="Arial" w:cs="Arial"/>
        </w:rPr>
      </w:pPr>
      <w:r w:rsidRPr="00B93312">
        <w:rPr>
          <w:rFonts w:ascii="Arial" w:hAnsi="Arial" w:cs="Arial"/>
        </w:rPr>
        <w:tab/>
      </w:r>
      <w:r w:rsidRPr="00B93312">
        <w:rPr>
          <w:rFonts w:ascii="Arial" w:hAnsi="Arial" w:cs="Arial"/>
        </w:rPr>
        <w:tab/>
      </w:r>
      <w:r w:rsidR="004F3075" w:rsidRPr="00B93312">
        <w:rPr>
          <w:rFonts w:ascii="Arial" w:hAnsi="Arial" w:cs="Arial"/>
        </w:rPr>
        <w:t>____________________________</w:t>
      </w:r>
      <w:r w:rsidR="00B36F89">
        <w:rPr>
          <w:rFonts w:ascii="Arial" w:hAnsi="Arial" w:cs="Arial"/>
        </w:rPr>
        <w:t>__</w:t>
      </w:r>
    </w:p>
    <w:p w14:paraId="700DA9CF" w14:textId="67FC2DD2" w:rsidR="009C6441" w:rsidRPr="006D66C8" w:rsidRDefault="00F36A7E" w:rsidP="00B36F89">
      <w:pPr>
        <w:tabs>
          <w:tab w:val="left" w:pos="5245"/>
        </w:tabs>
        <w:spacing w:before="120" w:after="120" w:line="360" w:lineRule="auto"/>
        <w:ind w:left="397" w:hanging="397"/>
        <w:jc w:val="both"/>
        <w:rPr>
          <w:rFonts w:ascii="Arial" w:hAnsi="Arial" w:cs="Arial"/>
          <w:b/>
        </w:rPr>
      </w:pPr>
      <w:r>
        <w:rPr>
          <w:rFonts w:ascii="Arial" w:hAnsi="Arial" w:cs="Arial"/>
        </w:rPr>
        <w:tab/>
      </w:r>
      <w:r>
        <w:rPr>
          <w:rFonts w:ascii="Arial" w:hAnsi="Arial" w:cs="Arial"/>
        </w:rPr>
        <w:tab/>
      </w:r>
      <w:r w:rsidR="00573BB9">
        <w:rPr>
          <w:rFonts w:ascii="Arial" w:hAnsi="Arial" w:cs="Arial"/>
        </w:rPr>
        <w:tab/>
      </w:r>
      <w:r w:rsidR="00573BB9">
        <w:rPr>
          <w:rFonts w:ascii="Arial" w:hAnsi="Arial" w:cs="Arial"/>
        </w:rPr>
        <w:tab/>
      </w:r>
      <w:r w:rsidR="00B36F89">
        <w:rPr>
          <w:rFonts w:ascii="Arial" w:hAnsi="Arial" w:cs="Arial"/>
        </w:rPr>
        <w:t xml:space="preserve">          </w:t>
      </w:r>
      <w:r w:rsidRPr="006D66C8">
        <w:rPr>
          <w:rFonts w:ascii="Arial" w:hAnsi="Arial" w:cs="Arial"/>
          <w:b/>
        </w:rPr>
        <w:t>GN</w:t>
      </w:r>
      <w:r w:rsidR="004C028F">
        <w:rPr>
          <w:rFonts w:ascii="Arial" w:hAnsi="Arial" w:cs="Arial"/>
          <w:b/>
        </w:rPr>
        <w:t xml:space="preserve"> </w:t>
      </w:r>
      <w:r w:rsidRPr="006D66C8">
        <w:rPr>
          <w:rFonts w:ascii="Arial" w:hAnsi="Arial" w:cs="Arial"/>
          <w:b/>
        </w:rPr>
        <w:t>MOSHOANA</w:t>
      </w:r>
    </w:p>
    <w:p w14:paraId="57386C0D" w14:textId="065D9F9E" w:rsidR="00573BB9" w:rsidRPr="006D66C8" w:rsidRDefault="00F36A7E" w:rsidP="00CE67B8">
      <w:pPr>
        <w:tabs>
          <w:tab w:val="left" w:pos="4917"/>
        </w:tabs>
        <w:spacing w:before="120" w:after="120" w:line="360" w:lineRule="auto"/>
        <w:ind w:left="357"/>
        <w:jc w:val="both"/>
        <w:rPr>
          <w:rFonts w:ascii="Arial" w:hAnsi="Arial" w:cs="Arial"/>
          <w:b/>
        </w:rPr>
      </w:pPr>
      <w:r>
        <w:rPr>
          <w:rFonts w:ascii="Arial" w:hAnsi="Arial" w:cs="Arial"/>
        </w:rPr>
        <w:tab/>
      </w:r>
      <w:r w:rsidR="00B36F89">
        <w:rPr>
          <w:rFonts w:ascii="Arial" w:hAnsi="Arial" w:cs="Arial"/>
        </w:rPr>
        <w:tab/>
        <w:t xml:space="preserve">          </w:t>
      </w:r>
      <w:r w:rsidR="00573BB9" w:rsidRPr="00B01628">
        <w:rPr>
          <w:rFonts w:ascii="Arial" w:hAnsi="Arial" w:cs="Arial"/>
          <w:b/>
        </w:rPr>
        <w:t>JUDGE OF THE HIGH COURT</w:t>
      </w:r>
    </w:p>
    <w:p w14:paraId="2A960052" w14:textId="5BAA26D0" w:rsidR="00896277" w:rsidRDefault="00403E0C" w:rsidP="00CE67B8">
      <w:pPr>
        <w:tabs>
          <w:tab w:val="left" w:pos="4917"/>
        </w:tabs>
        <w:spacing w:before="120" w:after="120" w:line="360" w:lineRule="auto"/>
        <w:ind w:left="357"/>
        <w:jc w:val="both"/>
        <w:rPr>
          <w:rFonts w:ascii="Arial" w:hAnsi="Arial" w:cs="Arial"/>
          <w:b/>
        </w:rPr>
      </w:pPr>
      <w:r>
        <w:rPr>
          <w:rFonts w:ascii="Arial" w:hAnsi="Arial" w:cs="Arial"/>
          <w:b/>
        </w:rPr>
        <w:tab/>
      </w:r>
      <w:r w:rsidR="00B36F89">
        <w:rPr>
          <w:rFonts w:ascii="Arial" w:hAnsi="Arial" w:cs="Arial"/>
          <w:b/>
        </w:rPr>
        <w:t xml:space="preserve">      </w:t>
      </w:r>
      <w:r w:rsidR="00573BB9" w:rsidRPr="00B01628">
        <w:rPr>
          <w:rFonts w:ascii="Arial" w:hAnsi="Arial" w:cs="Arial"/>
          <w:b/>
        </w:rPr>
        <w:t>GAUTENG DIVISION, PRETORIA</w:t>
      </w:r>
    </w:p>
    <w:p w14:paraId="7000B898" w14:textId="0F9E2671" w:rsidR="001569E5" w:rsidRPr="006D0E6D" w:rsidRDefault="001569E5" w:rsidP="00CE67B8">
      <w:pPr>
        <w:tabs>
          <w:tab w:val="left" w:pos="4917"/>
        </w:tabs>
        <w:spacing w:before="120" w:after="120" w:line="360" w:lineRule="auto"/>
        <w:jc w:val="both"/>
        <w:rPr>
          <w:rFonts w:ascii="Arial" w:hAnsi="Arial" w:cs="Arial"/>
          <w:b/>
          <w:i/>
        </w:rPr>
      </w:pPr>
    </w:p>
    <w:p w14:paraId="66B697B4" w14:textId="77777777" w:rsidR="00970918" w:rsidRDefault="00970918" w:rsidP="00CE67B8">
      <w:pPr>
        <w:tabs>
          <w:tab w:val="left" w:pos="4917"/>
        </w:tabs>
        <w:spacing w:after="0" w:line="360" w:lineRule="auto"/>
        <w:jc w:val="both"/>
        <w:rPr>
          <w:rFonts w:ascii="Arial" w:hAnsi="Arial" w:cs="Arial"/>
        </w:rPr>
      </w:pPr>
    </w:p>
    <w:p w14:paraId="05E6B13B" w14:textId="77777777" w:rsidR="001569E5" w:rsidRDefault="001569E5" w:rsidP="00CE67B8">
      <w:pPr>
        <w:tabs>
          <w:tab w:val="left" w:pos="4917"/>
        </w:tabs>
        <w:spacing w:after="0" w:line="360" w:lineRule="auto"/>
        <w:jc w:val="both"/>
        <w:rPr>
          <w:rFonts w:ascii="Arial" w:hAnsi="Arial" w:cs="Arial"/>
        </w:rPr>
      </w:pPr>
    </w:p>
    <w:p w14:paraId="7E29D9EE" w14:textId="77777777" w:rsidR="007039BB" w:rsidRDefault="007626D8" w:rsidP="00CE67B8">
      <w:pPr>
        <w:tabs>
          <w:tab w:val="left" w:pos="4917"/>
        </w:tabs>
        <w:spacing w:after="0" w:line="360" w:lineRule="auto"/>
        <w:jc w:val="both"/>
        <w:rPr>
          <w:rFonts w:ascii="Arial" w:hAnsi="Arial" w:cs="Arial"/>
        </w:rPr>
      </w:pPr>
      <w:r>
        <w:rPr>
          <w:rFonts w:ascii="Arial" w:hAnsi="Arial" w:cs="Arial"/>
        </w:rPr>
        <w:t>APPEARANCES:</w:t>
      </w:r>
    </w:p>
    <w:p w14:paraId="269A73D4" w14:textId="3F232E40" w:rsidR="007626D8" w:rsidRDefault="00896277" w:rsidP="00CE67B8">
      <w:pPr>
        <w:tabs>
          <w:tab w:val="left" w:pos="4917"/>
        </w:tabs>
        <w:spacing w:after="0" w:line="360" w:lineRule="auto"/>
        <w:jc w:val="both"/>
        <w:rPr>
          <w:rFonts w:ascii="Arial" w:hAnsi="Arial" w:cs="Arial"/>
        </w:rPr>
      </w:pPr>
      <w:r>
        <w:rPr>
          <w:rFonts w:ascii="Arial" w:hAnsi="Arial" w:cs="Arial"/>
        </w:rPr>
        <w:t>F</w:t>
      </w:r>
      <w:r w:rsidR="00E66A18" w:rsidRPr="00EF2C17">
        <w:rPr>
          <w:rFonts w:ascii="Arial" w:hAnsi="Arial" w:cs="Arial"/>
        </w:rPr>
        <w:t>o</w:t>
      </w:r>
      <w:r w:rsidR="006D0E6D">
        <w:rPr>
          <w:rFonts w:ascii="Arial" w:hAnsi="Arial" w:cs="Arial"/>
        </w:rPr>
        <w:t>r Applicants</w:t>
      </w:r>
      <w:r w:rsidR="004716A2" w:rsidRPr="00EF2C17">
        <w:rPr>
          <w:rFonts w:ascii="Arial" w:hAnsi="Arial" w:cs="Arial"/>
        </w:rPr>
        <w:t>:</w:t>
      </w:r>
      <w:r w:rsidR="00E7226C">
        <w:rPr>
          <w:rFonts w:ascii="Arial" w:hAnsi="Arial" w:cs="Arial"/>
        </w:rPr>
        <w:t xml:space="preserve"> </w:t>
      </w:r>
      <w:r w:rsidR="007B0127">
        <w:rPr>
          <w:rFonts w:ascii="Arial" w:hAnsi="Arial" w:cs="Arial"/>
        </w:rPr>
        <w:t xml:space="preserve">                                    </w:t>
      </w:r>
      <w:r w:rsidR="003459D2">
        <w:rPr>
          <w:rFonts w:ascii="Arial" w:hAnsi="Arial" w:cs="Arial"/>
        </w:rPr>
        <w:tab/>
      </w:r>
      <w:r w:rsidR="00B36F89">
        <w:rPr>
          <w:rFonts w:ascii="Arial" w:hAnsi="Arial" w:cs="Arial"/>
        </w:rPr>
        <w:tab/>
      </w:r>
      <w:r w:rsidR="00B36F89">
        <w:rPr>
          <w:rFonts w:ascii="Arial" w:hAnsi="Arial" w:cs="Arial"/>
        </w:rPr>
        <w:tab/>
      </w:r>
      <w:r w:rsidR="00B36F89">
        <w:rPr>
          <w:rFonts w:ascii="Arial" w:hAnsi="Arial" w:cs="Arial"/>
        </w:rPr>
        <w:tab/>
      </w:r>
      <w:r w:rsidR="00B36F89">
        <w:rPr>
          <w:rFonts w:ascii="Arial" w:hAnsi="Arial" w:cs="Arial"/>
        </w:rPr>
        <w:tab/>
        <w:t xml:space="preserve">      </w:t>
      </w:r>
      <w:r w:rsidR="007B48DF">
        <w:rPr>
          <w:rFonts w:ascii="Arial" w:hAnsi="Arial" w:cs="Arial"/>
        </w:rPr>
        <w:t>Mr</w:t>
      </w:r>
      <w:r w:rsidR="006D0E6D">
        <w:rPr>
          <w:rFonts w:ascii="Arial" w:hAnsi="Arial" w:cs="Arial"/>
        </w:rPr>
        <w:t xml:space="preserve"> H F Geyer</w:t>
      </w:r>
    </w:p>
    <w:p w14:paraId="0E5A42F1" w14:textId="01403F77" w:rsidR="007626D8" w:rsidRDefault="006D0E6D" w:rsidP="00CE67B8">
      <w:pPr>
        <w:tabs>
          <w:tab w:val="left" w:pos="4917"/>
        </w:tabs>
        <w:spacing w:after="0" w:line="360" w:lineRule="auto"/>
        <w:ind w:left="1440" w:hanging="1440"/>
        <w:jc w:val="both"/>
        <w:rPr>
          <w:rFonts w:ascii="Arial" w:hAnsi="Arial" w:cs="Arial"/>
        </w:rPr>
      </w:pPr>
      <w:r>
        <w:rPr>
          <w:rFonts w:ascii="Arial" w:hAnsi="Arial" w:cs="Arial"/>
        </w:rPr>
        <w:t>Instructed by:</w:t>
      </w:r>
      <w:r>
        <w:rPr>
          <w:rFonts w:ascii="Arial" w:hAnsi="Arial" w:cs="Arial"/>
        </w:rPr>
        <w:tab/>
      </w:r>
      <w:r w:rsidR="00B36F89">
        <w:rPr>
          <w:rFonts w:ascii="Arial" w:hAnsi="Arial" w:cs="Arial"/>
        </w:rPr>
        <w:tab/>
      </w:r>
      <w:r w:rsidR="00B36F89">
        <w:rPr>
          <w:rFonts w:ascii="Arial" w:hAnsi="Arial" w:cs="Arial"/>
        </w:rPr>
        <w:tab/>
        <w:t xml:space="preserve">     </w:t>
      </w:r>
      <w:r>
        <w:rPr>
          <w:rFonts w:ascii="Arial" w:hAnsi="Arial" w:cs="Arial"/>
        </w:rPr>
        <w:t>Bieldermans Inc, Parkwood</w:t>
      </w:r>
    </w:p>
    <w:p w14:paraId="18CF77C6" w14:textId="77777777" w:rsidR="00B36F89" w:rsidRDefault="00B36F89" w:rsidP="00CE67B8">
      <w:pPr>
        <w:tabs>
          <w:tab w:val="left" w:pos="4917"/>
        </w:tabs>
        <w:spacing w:after="0" w:line="360" w:lineRule="auto"/>
        <w:ind w:left="1440" w:hanging="1440"/>
        <w:jc w:val="both"/>
        <w:rPr>
          <w:rFonts w:ascii="Arial" w:hAnsi="Arial" w:cs="Arial"/>
        </w:rPr>
      </w:pPr>
    </w:p>
    <w:p w14:paraId="37C6D07F" w14:textId="7E8AAD6C" w:rsidR="003459D2" w:rsidRDefault="003459D2" w:rsidP="00CE67B8">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 xml:space="preserve">For </w:t>
      </w:r>
      <w:r w:rsidR="006D0E6D">
        <w:rPr>
          <w:rFonts w:ascii="Arial" w:eastAsia="Times New Roman" w:hAnsi="Arial" w:cs="Arial"/>
        </w:rPr>
        <w:t>Respondent:</w:t>
      </w:r>
      <w:r w:rsidR="006D0E6D">
        <w:rPr>
          <w:rFonts w:ascii="Arial" w:eastAsia="Times New Roman" w:hAnsi="Arial" w:cs="Arial"/>
        </w:rPr>
        <w:tab/>
      </w:r>
      <w:r w:rsidR="00263143">
        <w:rPr>
          <w:rFonts w:ascii="Arial" w:eastAsia="Times New Roman" w:hAnsi="Arial" w:cs="Arial"/>
        </w:rPr>
        <w:tab/>
      </w:r>
      <w:r w:rsidR="00263143">
        <w:rPr>
          <w:rFonts w:ascii="Arial" w:eastAsia="Times New Roman" w:hAnsi="Arial" w:cs="Arial"/>
        </w:rPr>
        <w:tab/>
      </w:r>
      <w:r w:rsidR="00263143">
        <w:rPr>
          <w:rFonts w:ascii="Arial" w:eastAsia="Times New Roman" w:hAnsi="Arial" w:cs="Arial"/>
        </w:rPr>
        <w:tab/>
      </w:r>
      <w:r w:rsidR="00263143">
        <w:rPr>
          <w:rFonts w:ascii="Arial" w:eastAsia="Times New Roman" w:hAnsi="Arial" w:cs="Arial"/>
        </w:rPr>
        <w:tab/>
        <w:t xml:space="preserve">      Mr </w:t>
      </w:r>
      <w:r w:rsidR="006D0E6D">
        <w:rPr>
          <w:rFonts w:ascii="Arial" w:eastAsia="Times New Roman" w:hAnsi="Arial" w:cs="Arial"/>
        </w:rPr>
        <w:t>D D Swart</w:t>
      </w:r>
    </w:p>
    <w:p w14:paraId="76A4700D" w14:textId="77777777" w:rsidR="00B36F89" w:rsidRDefault="00D24555" w:rsidP="00CE67B8">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Instructed by:</w:t>
      </w:r>
      <w:r w:rsidR="006D0E6D">
        <w:rPr>
          <w:rFonts w:ascii="Arial" w:eastAsia="Times New Roman" w:hAnsi="Arial" w:cs="Arial"/>
        </w:rPr>
        <w:tab/>
      </w:r>
      <w:r w:rsidR="00B36F89">
        <w:rPr>
          <w:rFonts w:ascii="Arial" w:eastAsia="Times New Roman" w:hAnsi="Arial" w:cs="Arial"/>
        </w:rPr>
        <w:tab/>
      </w:r>
      <w:r w:rsidR="00B36F89">
        <w:rPr>
          <w:rFonts w:ascii="Arial" w:eastAsia="Times New Roman" w:hAnsi="Arial" w:cs="Arial"/>
        </w:rPr>
        <w:tab/>
      </w:r>
      <w:r w:rsidR="006D0E6D">
        <w:rPr>
          <w:rFonts w:ascii="Arial" w:eastAsia="Times New Roman" w:hAnsi="Arial" w:cs="Arial"/>
        </w:rPr>
        <w:t>Cronje, De Waal-Skhosana Inc</w:t>
      </w:r>
      <w:r w:rsidR="007B0127">
        <w:rPr>
          <w:rFonts w:ascii="Arial" w:eastAsia="Times New Roman" w:hAnsi="Arial" w:cs="Arial"/>
        </w:rPr>
        <w:t xml:space="preserve">   </w:t>
      </w:r>
    </w:p>
    <w:p w14:paraId="613973C6" w14:textId="7F478ACA" w:rsidR="00DF5428" w:rsidRPr="007B0127" w:rsidRDefault="007B0127" w:rsidP="00CE67B8">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 xml:space="preserve">                  </w:t>
      </w:r>
    </w:p>
    <w:p w14:paraId="741B5263" w14:textId="33C9A8BB" w:rsidR="004F3075" w:rsidRPr="003A1629" w:rsidRDefault="00C46D9C" w:rsidP="00CE67B8">
      <w:pPr>
        <w:tabs>
          <w:tab w:val="left" w:pos="4917"/>
        </w:tabs>
        <w:spacing w:after="0" w:line="360" w:lineRule="auto"/>
        <w:jc w:val="both"/>
        <w:rPr>
          <w:rFonts w:ascii="Arial" w:hAnsi="Arial" w:cs="Arial"/>
        </w:rPr>
      </w:pPr>
      <w:r w:rsidRPr="00EF2C17">
        <w:rPr>
          <w:rFonts w:ascii="Arial" w:hAnsi="Arial" w:cs="Arial"/>
        </w:rPr>
        <w:t>D</w:t>
      </w:r>
      <w:r w:rsidR="002F1742" w:rsidRPr="00EF2C17">
        <w:rPr>
          <w:rFonts w:ascii="Arial" w:hAnsi="Arial" w:cs="Arial"/>
        </w:rPr>
        <w:t>ate of the hearing:</w:t>
      </w:r>
      <w:r w:rsidR="003459D2">
        <w:rPr>
          <w:rFonts w:ascii="Arial" w:hAnsi="Arial" w:cs="Arial"/>
        </w:rPr>
        <w:tab/>
      </w:r>
      <w:r w:rsidR="00FC2846">
        <w:rPr>
          <w:rFonts w:ascii="Arial" w:hAnsi="Arial" w:cs="Arial"/>
        </w:rPr>
        <w:tab/>
      </w:r>
      <w:r w:rsidR="00FC2846">
        <w:rPr>
          <w:rFonts w:ascii="Arial" w:hAnsi="Arial" w:cs="Arial"/>
        </w:rPr>
        <w:tab/>
      </w:r>
      <w:r w:rsidR="00FC2846">
        <w:rPr>
          <w:rFonts w:ascii="Arial" w:hAnsi="Arial" w:cs="Arial"/>
        </w:rPr>
        <w:tab/>
      </w:r>
      <w:r w:rsidR="00FC2846">
        <w:rPr>
          <w:rFonts w:ascii="Arial" w:hAnsi="Arial" w:cs="Arial"/>
        </w:rPr>
        <w:tab/>
        <w:t xml:space="preserve"> </w:t>
      </w:r>
      <w:r w:rsidR="006D0E6D">
        <w:rPr>
          <w:rFonts w:ascii="Arial" w:hAnsi="Arial" w:cs="Arial"/>
        </w:rPr>
        <w:t xml:space="preserve">15-16 May </w:t>
      </w:r>
      <w:r w:rsidR="007B48DF">
        <w:rPr>
          <w:rFonts w:ascii="Arial" w:hAnsi="Arial" w:cs="Arial"/>
        </w:rPr>
        <w:t>2024</w:t>
      </w:r>
    </w:p>
    <w:p w14:paraId="5734898A" w14:textId="161C272A" w:rsidR="00AB30C9" w:rsidRPr="00B93312" w:rsidRDefault="00EA61D2" w:rsidP="00CE67B8">
      <w:pPr>
        <w:tabs>
          <w:tab w:val="left" w:pos="4917"/>
        </w:tabs>
        <w:spacing w:after="0" w:line="360" w:lineRule="auto"/>
        <w:jc w:val="both"/>
        <w:rPr>
          <w:rFonts w:ascii="Arial" w:hAnsi="Arial" w:cs="Arial"/>
        </w:rPr>
      </w:pPr>
      <w:r w:rsidRPr="003A1629">
        <w:rPr>
          <w:rFonts w:ascii="Arial" w:hAnsi="Arial" w:cs="Arial"/>
        </w:rPr>
        <w:t>Da</w:t>
      </w:r>
      <w:r w:rsidR="004F3075" w:rsidRPr="003A1629">
        <w:rPr>
          <w:rFonts w:ascii="Arial" w:hAnsi="Arial" w:cs="Arial"/>
        </w:rPr>
        <w:t>te of judgment:</w:t>
      </w:r>
      <w:r w:rsidR="00970918">
        <w:rPr>
          <w:rFonts w:ascii="Arial" w:hAnsi="Arial" w:cs="Arial"/>
        </w:rPr>
        <w:t xml:space="preserve"> </w:t>
      </w:r>
      <w:r w:rsidR="007B0127">
        <w:rPr>
          <w:rFonts w:ascii="Arial" w:hAnsi="Arial" w:cs="Arial"/>
        </w:rPr>
        <w:t xml:space="preserve">                                     </w:t>
      </w:r>
      <w:r w:rsidR="003459D2">
        <w:rPr>
          <w:rFonts w:ascii="Arial" w:hAnsi="Arial" w:cs="Arial"/>
        </w:rPr>
        <w:t xml:space="preserve">       </w:t>
      </w:r>
      <w:r w:rsidR="006D0E6D">
        <w:rPr>
          <w:rFonts w:ascii="Arial" w:hAnsi="Arial" w:cs="Arial"/>
        </w:rPr>
        <w:t xml:space="preserve"> </w:t>
      </w:r>
      <w:r w:rsidR="00FC2846">
        <w:rPr>
          <w:rFonts w:ascii="Arial" w:hAnsi="Arial" w:cs="Arial"/>
        </w:rPr>
        <w:tab/>
      </w:r>
      <w:r w:rsidR="00FC2846">
        <w:rPr>
          <w:rFonts w:ascii="Arial" w:hAnsi="Arial" w:cs="Arial"/>
        </w:rPr>
        <w:tab/>
      </w:r>
      <w:r w:rsidR="00FC2846">
        <w:rPr>
          <w:rFonts w:ascii="Arial" w:hAnsi="Arial" w:cs="Arial"/>
        </w:rPr>
        <w:tab/>
      </w:r>
      <w:r w:rsidR="00FC2846">
        <w:rPr>
          <w:rFonts w:ascii="Arial" w:hAnsi="Arial" w:cs="Arial"/>
        </w:rPr>
        <w:tab/>
        <w:t xml:space="preserve">      </w:t>
      </w:r>
      <w:r w:rsidR="00263143">
        <w:rPr>
          <w:rFonts w:ascii="Arial" w:hAnsi="Arial" w:cs="Arial"/>
        </w:rPr>
        <w:t>30</w:t>
      </w:r>
      <w:r w:rsidR="006D0E6D">
        <w:rPr>
          <w:rFonts w:ascii="Arial" w:hAnsi="Arial" w:cs="Arial"/>
        </w:rPr>
        <w:t xml:space="preserve"> </w:t>
      </w:r>
      <w:r w:rsidR="00F82F04">
        <w:rPr>
          <w:rFonts w:ascii="Arial" w:hAnsi="Arial" w:cs="Arial"/>
        </w:rPr>
        <w:t>May</w:t>
      </w:r>
      <w:r w:rsidR="007B48DF">
        <w:rPr>
          <w:rFonts w:ascii="Arial" w:hAnsi="Arial" w:cs="Arial"/>
        </w:rPr>
        <w:t xml:space="preserve"> </w:t>
      </w:r>
      <w:r w:rsidR="00F11EED">
        <w:rPr>
          <w:rFonts w:ascii="Arial" w:hAnsi="Arial" w:cs="Arial"/>
        </w:rPr>
        <w:t>2024</w:t>
      </w:r>
    </w:p>
    <w:sectPr w:rsidR="00AB30C9" w:rsidRPr="00B93312" w:rsidSect="00D347DF">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1D74B" w14:textId="77777777" w:rsidR="00080A6E" w:rsidRDefault="00080A6E">
      <w:pPr>
        <w:spacing w:after="0" w:line="240" w:lineRule="auto"/>
      </w:pPr>
      <w:r>
        <w:separator/>
      </w:r>
    </w:p>
  </w:endnote>
  <w:endnote w:type="continuationSeparator" w:id="0">
    <w:p w14:paraId="6A56955F" w14:textId="77777777" w:rsidR="00080A6E" w:rsidRDefault="00080A6E">
      <w:pPr>
        <w:spacing w:after="0" w:line="240" w:lineRule="auto"/>
      </w:pPr>
      <w:r>
        <w:continuationSeparator/>
      </w:r>
    </w:p>
  </w:endnote>
  <w:endnote w:type="continuationNotice" w:id="1">
    <w:p w14:paraId="1059308A" w14:textId="77777777" w:rsidR="00080A6E" w:rsidRDefault="00080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9311"/>
      <w:docPartObj>
        <w:docPartGallery w:val="Page Numbers (Bottom of Page)"/>
        <w:docPartUnique/>
      </w:docPartObj>
    </w:sdtPr>
    <w:sdtEndPr>
      <w:rPr>
        <w:rFonts w:ascii="Arial" w:hAnsi="Arial" w:cs="Arial"/>
        <w:noProof/>
      </w:rPr>
    </w:sdtEndPr>
    <w:sdtContent>
      <w:p w14:paraId="31F27119" w14:textId="728EF5D8" w:rsidR="00A62F99" w:rsidRPr="00CD6072" w:rsidRDefault="00A62F99">
        <w:pPr>
          <w:pStyle w:val="Footer"/>
          <w:jc w:val="right"/>
          <w:rPr>
            <w:rFonts w:ascii="Arial" w:hAnsi="Arial" w:cs="Arial"/>
          </w:rPr>
        </w:pPr>
        <w:r w:rsidRPr="00CD6072">
          <w:rPr>
            <w:rFonts w:ascii="Arial" w:hAnsi="Arial" w:cs="Arial"/>
          </w:rPr>
          <w:fldChar w:fldCharType="begin"/>
        </w:r>
        <w:r w:rsidRPr="00CD6072">
          <w:rPr>
            <w:rFonts w:ascii="Arial" w:hAnsi="Arial" w:cs="Arial"/>
          </w:rPr>
          <w:instrText xml:space="preserve"> PAGE   \* MERGEFORMAT </w:instrText>
        </w:r>
        <w:r w:rsidRPr="00CD6072">
          <w:rPr>
            <w:rFonts w:ascii="Arial" w:hAnsi="Arial" w:cs="Arial"/>
          </w:rPr>
          <w:fldChar w:fldCharType="separate"/>
        </w:r>
        <w:r w:rsidR="00A57E96">
          <w:rPr>
            <w:rFonts w:ascii="Arial" w:hAnsi="Arial" w:cs="Arial"/>
            <w:noProof/>
          </w:rPr>
          <w:t>20</w:t>
        </w:r>
        <w:r w:rsidRPr="00CD6072">
          <w:rPr>
            <w:rFonts w:ascii="Arial" w:hAnsi="Arial" w:cs="Arial"/>
            <w:noProof/>
          </w:rPr>
          <w:fldChar w:fldCharType="end"/>
        </w:r>
      </w:p>
    </w:sdtContent>
  </w:sdt>
  <w:p w14:paraId="3CE9A8D8" w14:textId="77777777" w:rsidR="00A62F99" w:rsidRDefault="00A6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530E8" w14:textId="5BB56406" w:rsidR="00A62F99" w:rsidRPr="005F074E" w:rsidRDefault="00A62F99">
    <w:pPr>
      <w:pStyle w:val="Footer"/>
      <w:jc w:val="center"/>
      <w:rPr>
        <w:rFonts w:ascii="Arial" w:hAnsi="Arial" w:cs="Arial"/>
      </w:rPr>
    </w:pPr>
  </w:p>
  <w:p w14:paraId="6282111E" w14:textId="77777777" w:rsidR="00A62F99" w:rsidRPr="005F074E" w:rsidRDefault="00A62F9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39208" w14:textId="77777777" w:rsidR="00080A6E" w:rsidRDefault="00080A6E">
      <w:pPr>
        <w:spacing w:after="0" w:line="240" w:lineRule="auto"/>
      </w:pPr>
      <w:r>
        <w:separator/>
      </w:r>
    </w:p>
  </w:footnote>
  <w:footnote w:type="continuationSeparator" w:id="0">
    <w:p w14:paraId="499BB2A9" w14:textId="77777777" w:rsidR="00080A6E" w:rsidRDefault="00080A6E">
      <w:pPr>
        <w:spacing w:after="0" w:line="240" w:lineRule="auto"/>
      </w:pPr>
      <w:r>
        <w:continuationSeparator/>
      </w:r>
    </w:p>
  </w:footnote>
  <w:footnote w:type="continuationNotice" w:id="1">
    <w:p w14:paraId="2C0EE435" w14:textId="77777777" w:rsidR="00080A6E" w:rsidRDefault="00080A6E">
      <w:pPr>
        <w:spacing w:after="0" w:line="240" w:lineRule="auto"/>
      </w:pPr>
    </w:p>
  </w:footnote>
  <w:footnote w:id="2">
    <w:p w14:paraId="5C2F214A" w14:textId="77777777" w:rsidR="00E54F6F" w:rsidRPr="009F30A9" w:rsidRDefault="00E54F6F" w:rsidP="00E54F6F">
      <w:pPr>
        <w:pStyle w:val="FootnoteText"/>
        <w:rPr>
          <w:lang w:val="en-ZA"/>
        </w:rPr>
      </w:pPr>
      <w:r>
        <w:rPr>
          <w:rStyle w:val="FootnoteReference"/>
        </w:rPr>
        <w:footnoteRef/>
      </w:r>
      <w:r>
        <w:t xml:space="preserve"> </w:t>
      </w:r>
      <w:r>
        <w:rPr>
          <w:lang w:val="en-ZA"/>
        </w:rPr>
        <w:t xml:space="preserve">It was mentioned to Mabuse J that this will truncate the proceedings. Probably this was mentioned tongue in cheek because the truncation is yet to be witnessed.  </w:t>
      </w:r>
    </w:p>
  </w:footnote>
  <w:footnote w:id="3">
    <w:p w14:paraId="6B10626D" w14:textId="7709689D" w:rsidR="00A62F99" w:rsidRPr="002D4537" w:rsidRDefault="00A62F99">
      <w:pPr>
        <w:pStyle w:val="FootnoteText"/>
        <w:rPr>
          <w:lang w:val="en-ZA"/>
        </w:rPr>
      </w:pPr>
      <w:r>
        <w:rPr>
          <w:rStyle w:val="FootnoteReference"/>
        </w:rPr>
        <w:footnoteRef/>
      </w:r>
      <w:r>
        <w:t xml:space="preserve"> </w:t>
      </w:r>
      <w:r>
        <w:rPr>
          <w:lang w:val="en-ZA"/>
        </w:rPr>
        <w:t>Act No 37 of 2002 as amended.</w:t>
      </w:r>
    </w:p>
  </w:footnote>
  <w:footnote w:id="4">
    <w:p w14:paraId="6DCA11FB" w14:textId="7571E617" w:rsidR="00720E7C" w:rsidRPr="00720E7C" w:rsidRDefault="00720E7C">
      <w:pPr>
        <w:pStyle w:val="FootnoteText"/>
        <w:rPr>
          <w:lang w:val="en-ZA"/>
        </w:rPr>
      </w:pPr>
      <w:r>
        <w:rPr>
          <w:rStyle w:val="FootnoteReference"/>
        </w:rPr>
        <w:footnoteRef/>
      </w:r>
      <w:r>
        <w:t xml:space="preserve"> </w:t>
      </w:r>
      <w:r>
        <w:rPr>
          <w:lang w:val="en-ZA"/>
        </w:rPr>
        <w:t xml:space="preserve">See para 12 of </w:t>
      </w:r>
      <w:r w:rsidR="003E0CD3" w:rsidRPr="00DA234B">
        <w:rPr>
          <w:i/>
        </w:rPr>
        <w:t>CS Brokers and another v The Ombud for Financial Services and others</w:t>
      </w:r>
      <w:r w:rsidR="003E0CD3">
        <w:t>, unreported judgment of the Supreme Court of Appeal,</w:t>
      </w:r>
      <w:r w:rsidR="003E0CD3">
        <w:rPr>
          <w:i/>
        </w:rPr>
        <w:t xml:space="preserve"> </w:t>
      </w:r>
      <w:r w:rsidR="003E0CD3">
        <w:rPr>
          <w:lang w:val="en-ZA"/>
        </w:rPr>
        <w:t xml:space="preserve">Case number 781/2020 (17 September 2021); </w:t>
      </w:r>
      <w:r w:rsidR="00D65ABE" w:rsidRPr="00D65ABE">
        <w:rPr>
          <w:i/>
          <w:lang w:val="en-ZA"/>
        </w:rPr>
        <w:t>Risk and Another v Ombud for Financial Services and Others</w:t>
      </w:r>
      <w:r w:rsidR="003E0CD3">
        <w:rPr>
          <w:lang w:val="en-ZA"/>
        </w:rPr>
        <w:t>,</w:t>
      </w:r>
      <w:r w:rsidR="00D65ABE" w:rsidRPr="00D65ABE">
        <w:rPr>
          <w:i/>
          <w:lang w:val="en-ZA"/>
        </w:rPr>
        <w:t xml:space="preserve"> </w:t>
      </w:r>
      <w:r w:rsidR="003E0CD3">
        <w:t>unreported judgment of the Gauteng Division of High Court, Pretoria,</w:t>
      </w:r>
      <w:r w:rsidR="003E0CD3">
        <w:rPr>
          <w:i/>
        </w:rPr>
        <w:t xml:space="preserve"> </w:t>
      </w:r>
      <w:r w:rsidR="003E0CD3">
        <w:t xml:space="preserve">Case No </w:t>
      </w:r>
      <w:r w:rsidR="00D65ABE">
        <w:rPr>
          <w:lang w:val="en-ZA"/>
        </w:rPr>
        <w:t>38791/2011</w:t>
      </w:r>
      <w:r w:rsidR="003E0CD3">
        <w:rPr>
          <w:lang w:val="en-ZA"/>
        </w:rPr>
        <w:t>(</w:t>
      </w:r>
      <w:r w:rsidR="00D65ABE">
        <w:rPr>
          <w:lang w:val="en-ZA"/>
        </w:rPr>
        <w:t xml:space="preserve">September 2012) para 13 and 38. </w:t>
      </w:r>
      <w:r>
        <w:rPr>
          <w:lang w:val="en-ZA"/>
        </w:rPr>
        <w:t xml:space="preserve"> </w:t>
      </w:r>
    </w:p>
  </w:footnote>
  <w:footnote w:id="5">
    <w:p w14:paraId="19346230" w14:textId="2D94FA31" w:rsidR="00DA234B" w:rsidRPr="00DA234B" w:rsidRDefault="00DA234B">
      <w:pPr>
        <w:pStyle w:val="FootnoteText"/>
        <w:rPr>
          <w:lang w:val="en-ZA"/>
        </w:rPr>
      </w:pPr>
      <w:r>
        <w:rPr>
          <w:rStyle w:val="FootnoteReference"/>
        </w:rPr>
        <w:footnoteRef/>
      </w:r>
      <w:r>
        <w:t xml:space="preserve"> </w:t>
      </w:r>
      <w:r w:rsidR="000B4600" w:rsidRPr="00DA234B">
        <w:rPr>
          <w:i/>
        </w:rPr>
        <w:t>CS Brokers and another v The Ombud for Financial Services and others</w:t>
      </w:r>
      <w:r w:rsidR="000B4600">
        <w:t>, unreported judgment of the Gauteng Division of High Court, Pretoria,</w:t>
      </w:r>
      <w:r w:rsidR="000B4600">
        <w:rPr>
          <w:i/>
        </w:rPr>
        <w:t xml:space="preserve"> </w:t>
      </w:r>
      <w:r>
        <w:rPr>
          <w:lang w:val="en-ZA"/>
        </w:rPr>
        <w:t xml:space="preserve">Case number 53770/2017 </w:t>
      </w:r>
      <w:r w:rsidR="000B4600">
        <w:rPr>
          <w:lang w:val="en-ZA"/>
        </w:rPr>
        <w:t>(</w:t>
      </w:r>
      <w:r>
        <w:rPr>
          <w:lang w:val="en-ZA"/>
        </w:rPr>
        <w:t>28 February 2020</w:t>
      </w:r>
      <w:r w:rsidR="000B4600">
        <w:rPr>
          <w:lang w:val="en-ZA"/>
        </w:rPr>
        <w:t>)</w:t>
      </w:r>
      <w:r>
        <w:rPr>
          <w:lang w:val="en-ZA"/>
        </w:rPr>
        <w:t xml:space="preserve">. </w:t>
      </w:r>
    </w:p>
  </w:footnote>
  <w:footnote w:id="6">
    <w:p w14:paraId="47A938AB" w14:textId="474EEAC3" w:rsidR="009E677F" w:rsidRPr="009E677F" w:rsidRDefault="009E677F">
      <w:pPr>
        <w:pStyle w:val="FootnoteText"/>
        <w:rPr>
          <w:lang w:val="en-ZA"/>
        </w:rPr>
      </w:pPr>
      <w:r>
        <w:rPr>
          <w:rStyle w:val="FootnoteReference"/>
        </w:rPr>
        <w:footnoteRef/>
      </w:r>
      <w:r>
        <w:t xml:space="preserve"> </w:t>
      </w:r>
      <w:r w:rsidR="00B12E5B" w:rsidRPr="00DA234B">
        <w:rPr>
          <w:i/>
        </w:rPr>
        <w:t>CS Brokers and another v The Ombud for Financial Services and others</w:t>
      </w:r>
      <w:r w:rsidR="00B12E5B">
        <w:t>, unreported judgment of the Supreme Court of Appeal,</w:t>
      </w:r>
      <w:r w:rsidR="00B12E5B">
        <w:rPr>
          <w:i/>
        </w:rPr>
        <w:t xml:space="preserve"> </w:t>
      </w:r>
      <w:r w:rsidR="00B12E5B">
        <w:rPr>
          <w:lang w:val="en-ZA"/>
        </w:rPr>
        <w:t xml:space="preserve">Case number 781/2020 </w:t>
      </w:r>
      <w:r>
        <w:rPr>
          <w:lang w:val="en-ZA"/>
        </w:rPr>
        <w:t>(17 September 2021)</w:t>
      </w:r>
      <w:r w:rsidR="00B12E5B">
        <w:rPr>
          <w:lang w:val="en-ZA"/>
        </w:rPr>
        <w:t>.</w:t>
      </w:r>
    </w:p>
  </w:footnote>
  <w:footnote w:id="7">
    <w:p w14:paraId="53905568" w14:textId="71461E6F" w:rsidR="00D65ABE" w:rsidRPr="00D65ABE" w:rsidRDefault="00D65ABE">
      <w:pPr>
        <w:pStyle w:val="FootnoteText"/>
        <w:rPr>
          <w:lang w:val="en-ZA"/>
        </w:rPr>
      </w:pPr>
      <w:r>
        <w:rPr>
          <w:rStyle w:val="FootnoteReference"/>
        </w:rPr>
        <w:footnoteRef/>
      </w:r>
      <w:r>
        <w:t xml:space="preserve"> </w:t>
      </w:r>
      <w:r>
        <w:rPr>
          <w:lang w:val="en-ZA"/>
        </w:rPr>
        <w:t xml:space="preserve">See paras 31-33 of </w:t>
      </w:r>
      <w:r w:rsidRPr="00D65ABE">
        <w:rPr>
          <w:i/>
          <w:lang w:val="en-ZA"/>
        </w:rPr>
        <w:t>Risk</w:t>
      </w:r>
      <w:r>
        <w:rPr>
          <w:lang w:val="en-ZA"/>
        </w:rPr>
        <w:t xml:space="preserve">. </w:t>
      </w:r>
    </w:p>
  </w:footnote>
  <w:footnote w:id="8">
    <w:p w14:paraId="4AA16EB4" w14:textId="72EBE534" w:rsidR="00183B4D" w:rsidRPr="00183B4D" w:rsidRDefault="00183B4D" w:rsidP="00CD6072">
      <w:pPr>
        <w:pStyle w:val="FootnoteText"/>
        <w:jc w:val="both"/>
        <w:rPr>
          <w:lang w:val="en-ZA"/>
        </w:rPr>
      </w:pPr>
      <w:r>
        <w:rPr>
          <w:rStyle w:val="FootnoteReference"/>
        </w:rPr>
        <w:footnoteRef/>
      </w:r>
      <w:r>
        <w:t xml:space="preserve"> </w:t>
      </w:r>
      <w:r>
        <w:rPr>
          <w:lang w:val="en-ZA"/>
        </w:rPr>
        <w:t xml:space="preserve">The SCA in the </w:t>
      </w:r>
      <w:r w:rsidRPr="00720E7C">
        <w:rPr>
          <w:i/>
          <w:lang w:val="en-ZA"/>
        </w:rPr>
        <w:t>CS Brokers</w:t>
      </w:r>
      <w:r w:rsidR="00720E7C">
        <w:rPr>
          <w:i/>
          <w:lang w:val="en-ZA"/>
        </w:rPr>
        <w:t xml:space="preserve"> SCA</w:t>
      </w:r>
      <w:r>
        <w:rPr>
          <w:lang w:val="en-ZA"/>
        </w:rPr>
        <w:t xml:space="preserve"> matter confirmed at paragraph 12 that </w:t>
      </w:r>
      <w:r w:rsidR="00720E7C">
        <w:rPr>
          <w:lang w:val="en-ZA"/>
        </w:rPr>
        <w:t xml:space="preserve">extensive substantive powers availed to the Ombud are akin to quasi-judicial powers rather than purely administrative ones. </w:t>
      </w:r>
    </w:p>
  </w:footnote>
  <w:footnote w:id="9">
    <w:p w14:paraId="3397B6BE" w14:textId="57F3C6A6" w:rsidR="00A62F99" w:rsidRPr="00F862B9" w:rsidRDefault="00A62F99">
      <w:pPr>
        <w:pStyle w:val="FootnoteText"/>
        <w:rPr>
          <w:lang w:val="en-ZA"/>
        </w:rPr>
      </w:pPr>
      <w:r>
        <w:rPr>
          <w:rStyle w:val="FootnoteReference"/>
        </w:rPr>
        <w:footnoteRef/>
      </w:r>
      <w:r>
        <w:t xml:space="preserve"> </w:t>
      </w:r>
      <w:r>
        <w:rPr>
          <w:lang w:val="en-ZA"/>
        </w:rPr>
        <w:t>Act 97 of 1990.</w:t>
      </w:r>
    </w:p>
  </w:footnote>
  <w:footnote w:id="10">
    <w:p w14:paraId="17C00286" w14:textId="1A88B60E" w:rsidR="00A62F99" w:rsidRPr="00C77CE4" w:rsidRDefault="00A62F99">
      <w:pPr>
        <w:pStyle w:val="FootnoteText"/>
        <w:rPr>
          <w:lang w:val="en-ZA"/>
        </w:rPr>
      </w:pPr>
      <w:r>
        <w:rPr>
          <w:rStyle w:val="FootnoteReference"/>
        </w:rPr>
        <w:footnoteRef/>
      </w:r>
      <w:r>
        <w:t xml:space="preserve"> </w:t>
      </w:r>
      <w:r w:rsidR="00163BF8" w:rsidRPr="00C77CE4">
        <w:rPr>
          <w:i/>
        </w:rPr>
        <w:t>Viking Pony Africa Pumps (Pty) Ltd t/a Tricom Africa v Hidro-Tech Systems (Pty) Ltd</w:t>
      </w:r>
      <w:r w:rsidR="00163BF8">
        <w:rPr>
          <w:lang w:val="en-ZA"/>
        </w:rPr>
        <w:t xml:space="preserve"> </w:t>
      </w:r>
      <w:r>
        <w:rPr>
          <w:lang w:val="en-ZA"/>
        </w:rPr>
        <w:t>2011 (1) SA 327 (CC).</w:t>
      </w:r>
    </w:p>
  </w:footnote>
  <w:footnote w:id="11">
    <w:p w14:paraId="11C07A0C" w14:textId="6A2D8ABD" w:rsidR="00A62F99" w:rsidRPr="00EF2374" w:rsidRDefault="00A62F99">
      <w:pPr>
        <w:pStyle w:val="FootnoteText"/>
        <w:rPr>
          <w:lang w:val="en-ZA"/>
        </w:rPr>
      </w:pPr>
      <w:r>
        <w:rPr>
          <w:rStyle w:val="FootnoteReference"/>
        </w:rPr>
        <w:footnoteRef/>
      </w:r>
      <w:r>
        <w:t xml:space="preserve"> </w:t>
      </w:r>
      <w:r>
        <w:rPr>
          <w:lang w:val="en-ZA"/>
        </w:rPr>
        <w:t xml:space="preserve">See </w:t>
      </w:r>
      <w:r w:rsidRPr="00EF2374">
        <w:rPr>
          <w:i/>
          <w:lang w:val="en-ZA"/>
        </w:rPr>
        <w:t>Auditor-General of SA v MEC for Economic Opportunities, Western Cape and another</w:t>
      </w:r>
      <w:r>
        <w:rPr>
          <w:lang w:val="en-ZA"/>
        </w:rPr>
        <w:t xml:space="preserve"> 2022 (5) SA 44 (SCA) and </w:t>
      </w:r>
      <w:r w:rsidRPr="00EF2374">
        <w:rPr>
          <w:i/>
          <w:lang w:val="en-ZA"/>
        </w:rPr>
        <w:t>Smith v Alberta (Ombudsman)</w:t>
      </w:r>
      <w:r>
        <w:rPr>
          <w:lang w:val="en-ZA"/>
        </w:rPr>
        <w:t xml:space="preserve"> 2003 ABQB 488 (CanLII). </w:t>
      </w:r>
    </w:p>
  </w:footnote>
  <w:footnote w:id="12">
    <w:p w14:paraId="0FE094AA" w14:textId="1E71FD9F" w:rsidR="00A62F99" w:rsidRPr="00FE160F" w:rsidRDefault="00A62F99">
      <w:pPr>
        <w:pStyle w:val="FootnoteText"/>
        <w:rPr>
          <w:lang w:val="en-ZA"/>
        </w:rPr>
      </w:pPr>
      <w:r>
        <w:rPr>
          <w:rStyle w:val="FootnoteReference"/>
        </w:rPr>
        <w:footnoteRef/>
      </w:r>
      <w:r>
        <w:t xml:space="preserve"> </w:t>
      </w:r>
      <w:r w:rsidR="00093F83" w:rsidRPr="00E5274C">
        <w:rPr>
          <w:i/>
        </w:rPr>
        <w:t>Pharmaceutical Manufacturers Association of South Africa and Another: In re Ex Parte President of the Republic of South Africa and Others</w:t>
      </w:r>
      <w:r w:rsidR="00093F83">
        <w:rPr>
          <w:lang w:val="en-ZA"/>
        </w:rPr>
        <w:t xml:space="preserve"> </w:t>
      </w:r>
      <w:r>
        <w:rPr>
          <w:lang w:val="en-ZA"/>
        </w:rPr>
        <w:t>2000(3) BCLR 241</w:t>
      </w:r>
      <w:r w:rsidR="00DE5F77">
        <w:rPr>
          <w:lang w:val="en-ZA"/>
        </w:rPr>
        <w:t xml:space="preserve"> para 85</w:t>
      </w:r>
      <w:r w:rsidR="00093F83">
        <w:rPr>
          <w:lang w:val="en-ZA"/>
        </w:rPr>
        <w:t>.</w:t>
      </w:r>
    </w:p>
  </w:footnote>
  <w:footnote w:id="13">
    <w:p w14:paraId="0A8AD6A7" w14:textId="19EBFC37" w:rsidR="00A62F99" w:rsidRPr="00A61211" w:rsidRDefault="00A62F99" w:rsidP="00FC7C74">
      <w:pPr>
        <w:pStyle w:val="FootnoteText"/>
        <w:rPr>
          <w:lang w:val="en-ZA"/>
        </w:rPr>
      </w:pPr>
      <w:r>
        <w:rPr>
          <w:rStyle w:val="FootnoteReference"/>
        </w:rPr>
        <w:footnoteRef/>
      </w:r>
      <w:r>
        <w:t xml:space="preserve"> </w:t>
      </w:r>
      <w:r w:rsidR="00F36518" w:rsidRPr="00A61211">
        <w:rPr>
          <w:i/>
        </w:rPr>
        <w:t>Director of Hospital Services v Mistry</w:t>
      </w:r>
      <w:r w:rsidR="00F36518">
        <w:rPr>
          <w:lang w:val="en-ZA"/>
        </w:rPr>
        <w:t xml:space="preserve"> </w:t>
      </w:r>
      <w:r>
        <w:rPr>
          <w:lang w:val="en-ZA"/>
        </w:rPr>
        <w:t>1979 (1) SA 626 (A) at 635H-636B</w:t>
      </w:r>
      <w:r w:rsidR="0004490B">
        <w:rPr>
          <w:lang w:val="en-ZA"/>
        </w:rPr>
        <w:t>.</w:t>
      </w:r>
    </w:p>
  </w:footnote>
  <w:footnote w:id="14">
    <w:p w14:paraId="38BDAE13" w14:textId="109928F1" w:rsidR="00A62F99" w:rsidRPr="00A41EBE" w:rsidRDefault="00A62F99" w:rsidP="00FC7C74">
      <w:pPr>
        <w:pStyle w:val="FootnoteText"/>
        <w:rPr>
          <w:lang w:val="en-ZA"/>
        </w:rPr>
      </w:pPr>
      <w:r>
        <w:rPr>
          <w:rStyle w:val="FootnoteReference"/>
        </w:rPr>
        <w:footnoteRef/>
      </w:r>
      <w:r>
        <w:t xml:space="preserve"> </w:t>
      </w:r>
      <w:r w:rsidR="00F36518" w:rsidRPr="001D3934">
        <w:rPr>
          <w:i/>
        </w:rPr>
        <w:t>Minister of Safety and Security v Slabbert</w:t>
      </w:r>
      <w:r w:rsidR="00F36518">
        <w:t xml:space="preserve"> </w:t>
      </w:r>
      <w:r>
        <w:rPr>
          <w:lang w:val="en-ZA"/>
        </w:rPr>
        <w:t xml:space="preserve">2010 </w:t>
      </w:r>
      <w:r w:rsidR="00F36518">
        <w:rPr>
          <w:lang w:val="en-ZA"/>
        </w:rPr>
        <w:t>(</w:t>
      </w:r>
      <w:r>
        <w:rPr>
          <w:lang w:val="en-ZA"/>
        </w:rPr>
        <w:t>2</w:t>
      </w:r>
      <w:r w:rsidR="00F36518">
        <w:rPr>
          <w:lang w:val="en-ZA"/>
        </w:rPr>
        <w:t>)</w:t>
      </w:r>
      <w:r>
        <w:rPr>
          <w:lang w:val="en-ZA"/>
        </w:rPr>
        <w:t xml:space="preserve"> All SA 474 (SCA)</w:t>
      </w:r>
      <w:r w:rsidR="0004490B">
        <w:rPr>
          <w:lang w:val="en-ZA"/>
        </w:rPr>
        <w:t>.</w:t>
      </w:r>
    </w:p>
  </w:footnote>
  <w:footnote w:id="15">
    <w:p w14:paraId="7E88FD51" w14:textId="3035F515" w:rsidR="00A62F99" w:rsidRPr="0056595E" w:rsidRDefault="00A62F99" w:rsidP="00FC7C74">
      <w:pPr>
        <w:pStyle w:val="FootnoteText"/>
        <w:rPr>
          <w:lang w:val="en-ZA"/>
        </w:rPr>
      </w:pPr>
      <w:r>
        <w:rPr>
          <w:rStyle w:val="FootnoteReference"/>
        </w:rPr>
        <w:footnoteRef/>
      </w:r>
      <w:r>
        <w:t xml:space="preserve"> </w:t>
      </w:r>
      <w:r w:rsidR="00F47B96" w:rsidRPr="0056595E">
        <w:rPr>
          <w:i/>
        </w:rPr>
        <w:t>De Nysschen v Government Employees’ Pension Fund and others</w:t>
      </w:r>
      <w:r w:rsidR="00F47B96">
        <w:rPr>
          <w:lang w:val="en-ZA"/>
        </w:rPr>
        <w:t xml:space="preserve"> </w:t>
      </w:r>
      <w:r>
        <w:rPr>
          <w:lang w:val="en-ZA"/>
        </w:rPr>
        <w:t xml:space="preserve">2024 </w:t>
      </w:r>
      <w:r w:rsidR="003D4278">
        <w:rPr>
          <w:lang w:val="en-ZA"/>
        </w:rPr>
        <w:t>(</w:t>
      </w:r>
      <w:r>
        <w:rPr>
          <w:lang w:val="en-ZA"/>
        </w:rPr>
        <w:t>4</w:t>
      </w:r>
      <w:r w:rsidR="003D4278">
        <w:rPr>
          <w:lang w:val="en-ZA"/>
        </w:rPr>
        <w:t>)</w:t>
      </w:r>
      <w:r>
        <w:rPr>
          <w:lang w:val="en-ZA"/>
        </w:rPr>
        <w:t xml:space="preserve"> BLLR 349 (SCA).</w:t>
      </w:r>
    </w:p>
  </w:footnote>
  <w:footnote w:id="16">
    <w:p w14:paraId="686B0B5A" w14:textId="77777777" w:rsidR="00A62F99" w:rsidRPr="00E9592E" w:rsidRDefault="00A62F99" w:rsidP="00FC7C74">
      <w:pPr>
        <w:pStyle w:val="FootnoteText"/>
        <w:rPr>
          <w:lang w:val="en-ZA"/>
        </w:rPr>
      </w:pPr>
      <w:r>
        <w:rPr>
          <w:rStyle w:val="FootnoteReference"/>
        </w:rPr>
        <w:footnoteRef/>
      </w:r>
      <w:r>
        <w:t xml:space="preserve"> </w:t>
      </w:r>
      <w:r>
        <w:rPr>
          <w:lang w:val="en-ZA"/>
        </w:rPr>
        <w:t xml:space="preserve">See also </w:t>
      </w:r>
      <w:r w:rsidRPr="00E9592E">
        <w:rPr>
          <w:i/>
          <w:lang w:val="en-ZA"/>
        </w:rPr>
        <w:t>Bliss Brands (Pty) Ltd v Advertising Regulatory Board NPC and others</w:t>
      </w:r>
      <w:r>
        <w:rPr>
          <w:lang w:val="en-ZA"/>
        </w:rPr>
        <w:t xml:space="preserve"> 2023 (10) BCLR 1153 (CC). </w:t>
      </w:r>
    </w:p>
  </w:footnote>
  <w:footnote w:id="17">
    <w:p w14:paraId="421ECDF4" w14:textId="24E271AD" w:rsidR="00A62F99" w:rsidRPr="00252D79" w:rsidRDefault="00A62F99">
      <w:pPr>
        <w:pStyle w:val="FootnoteText"/>
        <w:rPr>
          <w:lang w:val="en-ZA"/>
        </w:rPr>
      </w:pPr>
      <w:r>
        <w:rPr>
          <w:rStyle w:val="FootnoteReference"/>
        </w:rPr>
        <w:footnoteRef/>
      </w:r>
      <w:r>
        <w:t xml:space="preserve"> </w:t>
      </w:r>
      <w:r>
        <w:rPr>
          <w:lang w:val="en-ZA"/>
        </w:rPr>
        <w:t>Act no 9 of 2017 as amended.</w:t>
      </w:r>
    </w:p>
  </w:footnote>
  <w:footnote w:id="18">
    <w:p w14:paraId="027870A2" w14:textId="7D02D01D" w:rsidR="00A62F99" w:rsidRPr="0065791F" w:rsidRDefault="00A62F99">
      <w:pPr>
        <w:pStyle w:val="FootnoteText"/>
        <w:rPr>
          <w:lang w:val="en-ZA"/>
        </w:rPr>
      </w:pPr>
      <w:r>
        <w:rPr>
          <w:rStyle w:val="FootnoteReference"/>
        </w:rPr>
        <w:footnoteRef/>
      </w:r>
      <w:r>
        <w:t xml:space="preserve"> </w:t>
      </w:r>
      <w:r>
        <w:rPr>
          <w:lang w:val="en-ZA"/>
        </w:rPr>
        <w:t>1912 AD 642 at 651</w:t>
      </w:r>
    </w:p>
  </w:footnote>
  <w:footnote w:id="19">
    <w:p w14:paraId="40623E7D" w14:textId="324BD062" w:rsidR="002431ED" w:rsidRPr="002431ED" w:rsidRDefault="002431ED">
      <w:pPr>
        <w:pStyle w:val="FootnoteText"/>
        <w:rPr>
          <w:lang w:val="en-ZA"/>
        </w:rPr>
      </w:pPr>
      <w:r>
        <w:rPr>
          <w:rStyle w:val="FootnoteReference"/>
        </w:rPr>
        <w:footnoteRef/>
      </w:r>
      <w:r>
        <w:t xml:space="preserve"> </w:t>
      </w:r>
      <w:r w:rsidR="0090053E" w:rsidRPr="002431ED">
        <w:rPr>
          <w:i/>
        </w:rPr>
        <w:t>Auditor-General of SA v MEC for Economic Opportunities, Western Cape and Another</w:t>
      </w:r>
      <w:r w:rsidR="0090053E">
        <w:rPr>
          <w:lang w:val="en-ZA"/>
        </w:rPr>
        <w:t xml:space="preserve"> </w:t>
      </w:r>
      <w:r>
        <w:rPr>
          <w:lang w:val="en-ZA"/>
        </w:rPr>
        <w:t>2022 (5) SA 44 (SCA)</w:t>
      </w:r>
      <w:r w:rsidR="0090053E">
        <w:rPr>
          <w:lang w:val="en-ZA"/>
        </w:rPr>
        <w:t>.</w:t>
      </w:r>
    </w:p>
  </w:footnote>
  <w:footnote w:id="20">
    <w:p w14:paraId="4BFEA521" w14:textId="460C1F22" w:rsidR="00872F66" w:rsidRPr="00872F66" w:rsidRDefault="00872F66">
      <w:pPr>
        <w:pStyle w:val="FootnoteText"/>
        <w:rPr>
          <w:lang w:val="en-ZA"/>
        </w:rPr>
      </w:pPr>
      <w:r>
        <w:rPr>
          <w:rStyle w:val="FootnoteReference"/>
        </w:rPr>
        <w:footnoteRef/>
      </w:r>
      <w:r>
        <w:t xml:space="preserve"> </w:t>
      </w:r>
      <w:r w:rsidR="001E6595" w:rsidRPr="00872F66">
        <w:rPr>
          <w:i/>
        </w:rPr>
        <w:t>Johannesburg City Council v Bruma Thirty Two (Pty) Ltd</w:t>
      </w:r>
      <w:r w:rsidR="001E6595">
        <w:rPr>
          <w:lang w:val="en-ZA"/>
        </w:rPr>
        <w:t xml:space="preserve"> </w:t>
      </w:r>
      <w:r>
        <w:rPr>
          <w:lang w:val="en-ZA"/>
        </w:rPr>
        <w:t>1984 (4) SA 87 (T) at 93E-F</w:t>
      </w:r>
      <w:r w:rsidR="001E6595">
        <w:rPr>
          <w:lang w:val="en-ZA"/>
        </w:rPr>
        <w:t>.</w:t>
      </w:r>
    </w:p>
  </w:footnote>
  <w:footnote w:id="21">
    <w:p w14:paraId="19A931FA" w14:textId="175A8B67" w:rsidR="00CD623C" w:rsidRPr="00CD623C" w:rsidRDefault="00CD623C">
      <w:pPr>
        <w:pStyle w:val="FootnoteText"/>
        <w:rPr>
          <w:lang w:val="en-ZA"/>
        </w:rPr>
      </w:pPr>
      <w:r>
        <w:rPr>
          <w:rStyle w:val="FootnoteReference"/>
        </w:rPr>
        <w:footnoteRef/>
      </w:r>
      <w:r>
        <w:t xml:space="preserve"> </w:t>
      </w:r>
      <w:r w:rsidR="001E6595" w:rsidRPr="00CD623C">
        <w:rPr>
          <w:i/>
        </w:rPr>
        <w:t>Mgoqi v City of Cape Town</w:t>
      </w:r>
      <w:r w:rsidR="001E6595">
        <w:rPr>
          <w:lang w:val="en-ZA"/>
        </w:rPr>
        <w:t xml:space="preserve"> </w:t>
      </w:r>
      <w:r>
        <w:rPr>
          <w:lang w:val="en-ZA"/>
        </w:rPr>
        <w:t>2006 (4) SA 355 (C)</w:t>
      </w:r>
      <w:r w:rsidR="001E6595">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3ADFD" w14:textId="77777777" w:rsidR="00A62F99" w:rsidRDefault="00A62F99">
    <w:pPr>
      <w:pStyle w:val="Header"/>
      <w:jc w:val="center"/>
    </w:pPr>
  </w:p>
  <w:p w14:paraId="6D96AD9B" w14:textId="77777777" w:rsidR="00A62F99" w:rsidRDefault="00A6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878EA"/>
    <w:multiLevelType w:val="hybridMultilevel"/>
    <w:tmpl w:val="67F4771A"/>
    <w:lvl w:ilvl="0" w:tplc="D1F8A9C4">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AA75FDF"/>
    <w:multiLevelType w:val="hybridMultilevel"/>
    <w:tmpl w:val="630E6FEC"/>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A4E26"/>
    <w:multiLevelType w:val="hybridMultilevel"/>
    <w:tmpl w:val="EDC0A0F8"/>
    <w:lvl w:ilvl="0" w:tplc="DE420B76">
      <w:start w:val="1"/>
      <w:numFmt w:val="lowerRoman"/>
      <w:lvlText w:val="(%1i)"/>
      <w:lvlJc w:val="right"/>
      <w:pPr>
        <w:ind w:left="2203" w:hanging="360"/>
      </w:pPr>
      <w:rPr>
        <w:rFonts w:ascii="Arial" w:hAnsi="Arial" w:hint="default"/>
        <w:sz w:val="24"/>
      </w:rPr>
    </w:lvl>
    <w:lvl w:ilvl="1" w:tplc="1C090019">
      <w:start w:val="1"/>
      <w:numFmt w:val="lowerLetter"/>
      <w:lvlText w:val="%2."/>
      <w:lvlJc w:val="left"/>
      <w:pPr>
        <w:ind w:left="1123" w:hanging="360"/>
      </w:pPr>
    </w:lvl>
    <w:lvl w:ilvl="2" w:tplc="6D026076">
      <w:start w:val="1"/>
      <w:numFmt w:val="lowerRoman"/>
      <w:lvlText w:val="(%3)"/>
      <w:lvlJc w:val="center"/>
      <w:pPr>
        <w:ind w:left="1843" w:hanging="180"/>
      </w:pPr>
      <w:rPr>
        <w:rFonts w:hint="default"/>
      </w:rPr>
    </w:lvl>
    <w:lvl w:ilvl="3" w:tplc="1C09000F">
      <w:start w:val="1"/>
      <w:numFmt w:val="decimal"/>
      <w:lvlText w:val="%4."/>
      <w:lvlJc w:val="left"/>
      <w:pPr>
        <w:ind w:left="2563" w:hanging="360"/>
      </w:pPr>
    </w:lvl>
    <w:lvl w:ilvl="4" w:tplc="1C090019" w:tentative="1">
      <w:start w:val="1"/>
      <w:numFmt w:val="lowerLetter"/>
      <w:lvlText w:val="%5."/>
      <w:lvlJc w:val="left"/>
      <w:pPr>
        <w:ind w:left="3283" w:hanging="360"/>
      </w:pPr>
    </w:lvl>
    <w:lvl w:ilvl="5" w:tplc="1C09001B" w:tentative="1">
      <w:start w:val="1"/>
      <w:numFmt w:val="lowerRoman"/>
      <w:lvlText w:val="%6."/>
      <w:lvlJc w:val="right"/>
      <w:pPr>
        <w:ind w:left="4003" w:hanging="180"/>
      </w:pPr>
    </w:lvl>
    <w:lvl w:ilvl="6" w:tplc="1C09000F" w:tentative="1">
      <w:start w:val="1"/>
      <w:numFmt w:val="decimal"/>
      <w:lvlText w:val="%7."/>
      <w:lvlJc w:val="left"/>
      <w:pPr>
        <w:ind w:left="4723" w:hanging="360"/>
      </w:pPr>
    </w:lvl>
    <w:lvl w:ilvl="7" w:tplc="1C090019" w:tentative="1">
      <w:start w:val="1"/>
      <w:numFmt w:val="lowerLetter"/>
      <w:lvlText w:val="%8."/>
      <w:lvlJc w:val="left"/>
      <w:pPr>
        <w:ind w:left="5443" w:hanging="360"/>
      </w:pPr>
    </w:lvl>
    <w:lvl w:ilvl="8" w:tplc="1C09001B" w:tentative="1">
      <w:start w:val="1"/>
      <w:numFmt w:val="lowerRoman"/>
      <w:lvlText w:val="%9."/>
      <w:lvlJc w:val="right"/>
      <w:pPr>
        <w:ind w:left="6163" w:hanging="180"/>
      </w:pPr>
    </w:lvl>
  </w:abstractNum>
  <w:abstractNum w:abstractNumId="7"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4E5FA9"/>
    <w:multiLevelType w:val="hybridMultilevel"/>
    <w:tmpl w:val="3A1C97D4"/>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45473B"/>
    <w:multiLevelType w:val="multilevel"/>
    <w:tmpl w:val="174AE18E"/>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47D45"/>
    <w:multiLevelType w:val="hybridMultilevel"/>
    <w:tmpl w:val="8102CB56"/>
    <w:lvl w:ilvl="0" w:tplc="41E69946">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33E3018"/>
    <w:multiLevelType w:val="hybridMultilevel"/>
    <w:tmpl w:val="8A78A4E6"/>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49128A"/>
    <w:multiLevelType w:val="hybridMultilevel"/>
    <w:tmpl w:val="FA1A7BF6"/>
    <w:lvl w:ilvl="0" w:tplc="6D026076">
      <w:start w:val="1"/>
      <w:numFmt w:val="lowerRoman"/>
      <w:lvlText w:val="(%1)"/>
      <w:lvlJc w:val="center"/>
      <w:pPr>
        <w:ind w:left="2563" w:hanging="360"/>
      </w:pPr>
      <w:rPr>
        <w:rFonts w:hint="default"/>
      </w:r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16" w15:restartNumberingAfterBreak="0">
    <w:nsid w:val="267642A0"/>
    <w:multiLevelType w:val="hybridMultilevel"/>
    <w:tmpl w:val="E4A093AA"/>
    <w:lvl w:ilvl="0" w:tplc="075808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AD619B0"/>
    <w:multiLevelType w:val="hybridMultilevel"/>
    <w:tmpl w:val="4F7E2248"/>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E3073F"/>
    <w:multiLevelType w:val="hybridMultilevel"/>
    <w:tmpl w:val="7B56298A"/>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22" w15:restartNumberingAfterBreak="0">
    <w:nsid w:val="2E564E9B"/>
    <w:multiLevelType w:val="hybridMultilevel"/>
    <w:tmpl w:val="55D66478"/>
    <w:lvl w:ilvl="0" w:tplc="3552ED2E">
      <w:start w:val="1"/>
      <w:numFmt w:val="decimal"/>
      <w:lvlText w:val="[%1]"/>
      <w:lvlJc w:val="right"/>
      <w:pPr>
        <w:ind w:left="720" w:hanging="360"/>
      </w:pPr>
      <w:rPr>
        <w:rFonts w:ascii="Arial" w:hAnsi="Arial" w:hint="default"/>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C5E470CA">
      <w:start w:val="1"/>
      <w:numFmt w:val="lowerLetter"/>
      <w:lvlText w:val="(%5)"/>
      <w:lvlJc w:val="left"/>
      <w:pPr>
        <w:ind w:left="1429" w:hanging="7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6F5EB4"/>
    <w:multiLevelType w:val="hybridMultilevel"/>
    <w:tmpl w:val="B72A5A5E"/>
    <w:lvl w:ilvl="0" w:tplc="3552ED2E">
      <w:start w:val="1"/>
      <w:numFmt w:val="decimal"/>
      <w:lvlText w:val="[%1]"/>
      <w:lvlJc w:val="right"/>
      <w:pPr>
        <w:ind w:left="1517" w:hanging="360"/>
      </w:pPr>
      <w:rPr>
        <w:rFonts w:ascii="Arial" w:hAnsi="Arial" w:hint="default"/>
        <w:sz w:val="24"/>
      </w:rPr>
    </w:lvl>
    <w:lvl w:ilvl="1" w:tplc="1C090019">
      <w:start w:val="1"/>
      <w:numFmt w:val="lowerLetter"/>
      <w:lvlText w:val="%2."/>
      <w:lvlJc w:val="left"/>
      <w:pPr>
        <w:ind w:left="2237" w:hanging="360"/>
      </w:pPr>
    </w:lvl>
    <w:lvl w:ilvl="2" w:tplc="1C09001B" w:tentative="1">
      <w:start w:val="1"/>
      <w:numFmt w:val="lowerRoman"/>
      <w:lvlText w:val="%3."/>
      <w:lvlJc w:val="right"/>
      <w:pPr>
        <w:ind w:left="2957" w:hanging="180"/>
      </w:pPr>
    </w:lvl>
    <w:lvl w:ilvl="3" w:tplc="1C09000F" w:tentative="1">
      <w:start w:val="1"/>
      <w:numFmt w:val="decimal"/>
      <w:lvlText w:val="%4."/>
      <w:lvlJc w:val="left"/>
      <w:pPr>
        <w:ind w:left="3677" w:hanging="360"/>
      </w:pPr>
    </w:lvl>
    <w:lvl w:ilvl="4" w:tplc="1C090019" w:tentative="1">
      <w:start w:val="1"/>
      <w:numFmt w:val="lowerLetter"/>
      <w:lvlText w:val="%5."/>
      <w:lvlJc w:val="left"/>
      <w:pPr>
        <w:ind w:left="4397" w:hanging="360"/>
      </w:pPr>
    </w:lvl>
    <w:lvl w:ilvl="5" w:tplc="1C09001B" w:tentative="1">
      <w:start w:val="1"/>
      <w:numFmt w:val="lowerRoman"/>
      <w:lvlText w:val="%6."/>
      <w:lvlJc w:val="right"/>
      <w:pPr>
        <w:ind w:left="5117" w:hanging="180"/>
      </w:pPr>
    </w:lvl>
    <w:lvl w:ilvl="6" w:tplc="1C09000F" w:tentative="1">
      <w:start w:val="1"/>
      <w:numFmt w:val="decimal"/>
      <w:lvlText w:val="%7."/>
      <w:lvlJc w:val="left"/>
      <w:pPr>
        <w:ind w:left="5837" w:hanging="360"/>
      </w:pPr>
    </w:lvl>
    <w:lvl w:ilvl="7" w:tplc="1C090019" w:tentative="1">
      <w:start w:val="1"/>
      <w:numFmt w:val="lowerLetter"/>
      <w:lvlText w:val="%8."/>
      <w:lvlJc w:val="left"/>
      <w:pPr>
        <w:ind w:left="6557" w:hanging="360"/>
      </w:pPr>
    </w:lvl>
    <w:lvl w:ilvl="8" w:tplc="1C09001B" w:tentative="1">
      <w:start w:val="1"/>
      <w:numFmt w:val="lowerRoman"/>
      <w:lvlText w:val="%9."/>
      <w:lvlJc w:val="right"/>
      <w:pPr>
        <w:ind w:left="7277" w:hanging="180"/>
      </w:pPr>
    </w:lvl>
  </w:abstractNum>
  <w:abstractNum w:abstractNumId="25"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682984"/>
    <w:multiLevelType w:val="hybridMultilevel"/>
    <w:tmpl w:val="C1B83790"/>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8"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816B0D"/>
    <w:multiLevelType w:val="hybridMultilevel"/>
    <w:tmpl w:val="4D6CB824"/>
    <w:lvl w:ilvl="0" w:tplc="D4DEE918">
      <w:start w:val="1"/>
      <w:numFmt w:val="decimal"/>
      <w:lvlText w:val="[%19]"/>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F71229C"/>
    <w:multiLevelType w:val="hybridMultilevel"/>
    <w:tmpl w:val="EF6A5702"/>
    <w:lvl w:ilvl="0" w:tplc="F5E633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0873419"/>
    <w:multiLevelType w:val="hybridMultilevel"/>
    <w:tmpl w:val="F7C49F1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1A4D41"/>
    <w:multiLevelType w:val="hybridMultilevel"/>
    <w:tmpl w:val="E2FA4670"/>
    <w:lvl w:ilvl="0" w:tplc="C5E470C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15:restartNumberingAfterBreak="0">
    <w:nsid w:val="42894E61"/>
    <w:multiLevelType w:val="hybridMultilevel"/>
    <w:tmpl w:val="609225A0"/>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2D81A73"/>
    <w:multiLevelType w:val="hybridMultilevel"/>
    <w:tmpl w:val="A43C0EE8"/>
    <w:lvl w:ilvl="0" w:tplc="F5E633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AD2BF2"/>
    <w:multiLevelType w:val="hybridMultilevel"/>
    <w:tmpl w:val="579A4AAA"/>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25720D5"/>
    <w:multiLevelType w:val="hybridMultilevel"/>
    <w:tmpl w:val="666A6062"/>
    <w:lvl w:ilvl="0" w:tplc="141E228A">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33B4C2E"/>
    <w:multiLevelType w:val="hybridMultilevel"/>
    <w:tmpl w:val="72A8F880"/>
    <w:lvl w:ilvl="0" w:tplc="F5E633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4950BC"/>
    <w:multiLevelType w:val="hybridMultilevel"/>
    <w:tmpl w:val="5DCA6776"/>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2" w15:restartNumberingAfterBreak="0">
    <w:nsid w:val="5B726F66"/>
    <w:multiLevelType w:val="hybridMultilevel"/>
    <w:tmpl w:val="ADA8A754"/>
    <w:lvl w:ilvl="0" w:tplc="915AD186">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4"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6EB1DA2"/>
    <w:multiLevelType w:val="hybridMultilevel"/>
    <w:tmpl w:val="B72A5A5E"/>
    <w:lvl w:ilvl="0" w:tplc="3552ED2E">
      <w:start w:val="1"/>
      <w:numFmt w:val="decimal"/>
      <w:lvlText w:val="[%1]"/>
      <w:lvlJc w:val="right"/>
      <w:pPr>
        <w:ind w:left="927" w:hanging="360"/>
      </w:pPr>
      <w:rPr>
        <w:rFonts w:ascii="Arial" w:hAnsi="Arial" w:hint="default"/>
        <w:sz w:val="24"/>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6" w15:restartNumberingAfterBreak="0">
    <w:nsid w:val="67020FE3"/>
    <w:multiLevelType w:val="hybridMultilevel"/>
    <w:tmpl w:val="6598D958"/>
    <w:lvl w:ilvl="0" w:tplc="4378DAE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7"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8" w15:restartNumberingAfterBreak="0">
    <w:nsid w:val="6A591403"/>
    <w:multiLevelType w:val="hybridMultilevel"/>
    <w:tmpl w:val="7EF037DC"/>
    <w:lvl w:ilvl="0" w:tplc="8D1C0E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9" w15:restartNumberingAfterBreak="0">
    <w:nsid w:val="6A771654"/>
    <w:multiLevelType w:val="hybridMultilevel"/>
    <w:tmpl w:val="B11614DE"/>
    <w:lvl w:ilvl="0" w:tplc="6D026076">
      <w:start w:val="1"/>
      <w:numFmt w:val="lowerRoman"/>
      <w:lvlText w:val="(%1)"/>
      <w:lvlJc w:val="center"/>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0"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1"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1B32133"/>
    <w:multiLevelType w:val="hybridMultilevel"/>
    <w:tmpl w:val="73AABAC8"/>
    <w:lvl w:ilvl="0" w:tplc="F97EE7DE">
      <w:start w:val="1"/>
      <w:numFmt w:val="lowerLetter"/>
      <w:lvlText w:val="(%1)"/>
      <w:lvlJc w:val="right"/>
      <w:pPr>
        <w:ind w:left="2160" w:hanging="360"/>
      </w:pPr>
      <w:rPr>
        <w:rFonts w:hint="default"/>
      </w:rPr>
    </w:lvl>
    <w:lvl w:ilvl="1" w:tplc="F97EE7DE">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5" w15:restartNumberingAfterBreak="0">
    <w:nsid w:val="78DB36CC"/>
    <w:multiLevelType w:val="hybridMultilevel"/>
    <w:tmpl w:val="008C581E"/>
    <w:lvl w:ilvl="0" w:tplc="3552ED2E">
      <w:start w:val="1"/>
      <w:numFmt w:val="decimal"/>
      <w:lvlText w:val="[%1]"/>
      <w:lvlJc w:val="right"/>
      <w:pPr>
        <w:ind w:left="720" w:hanging="360"/>
      </w:pPr>
      <w:rPr>
        <w:rFonts w:ascii="Arial" w:hAnsi="Arial" w:hint="default"/>
        <w:sz w:val="24"/>
      </w:r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C5E470CA">
      <w:start w:val="1"/>
      <w:numFmt w:val="lowerLetter"/>
      <w:lvlText w:val="(%5)"/>
      <w:lvlJc w:val="left"/>
      <w:pPr>
        <w:ind w:left="1429" w:hanging="7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7A97446B"/>
    <w:multiLevelType w:val="hybridMultilevel"/>
    <w:tmpl w:val="E4F0802E"/>
    <w:lvl w:ilvl="0" w:tplc="3552ED2E">
      <w:start w:val="1"/>
      <w:numFmt w:val="decimal"/>
      <w:lvlText w:val="[%1]"/>
      <w:lvlJc w:val="righ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9040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4616386">
    <w:abstractNumId w:val="49"/>
  </w:num>
  <w:num w:numId="3" w16cid:durableId="1772387615">
    <w:abstractNumId w:val="69"/>
  </w:num>
  <w:num w:numId="4" w16cid:durableId="63139136">
    <w:abstractNumId w:val="29"/>
  </w:num>
  <w:num w:numId="5" w16cid:durableId="1532063671">
    <w:abstractNumId w:val="19"/>
  </w:num>
  <w:num w:numId="6" w16cid:durableId="21783668">
    <w:abstractNumId w:val="25"/>
  </w:num>
  <w:num w:numId="7" w16cid:durableId="973874059">
    <w:abstractNumId w:val="18"/>
  </w:num>
  <w:num w:numId="8" w16cid:durableId="1556118483">
    <w:abstractNumId w:val="40"/>
  </w:num>
  <w:num w:numId="9" w16cid:durableId="1648120432">
    <w:abstractNumId w:val="11"/>
  </w:num>
  <w:num w:numId="10" w16cid:durableId="415520245">
    <w:abstractNumId w:val="23"/>
  </w:num>
  <w:num w:numId="11" w16cid:durableId="1872113694">
    <w:abstractNumId w:val="41"/>
  </w:num>
  <w:num w:numId="12" w16cid:durableId="1418479070">
    <w:abstractNumId w:val="31"/>
  </w:num>
  <w:num w:numId="13" w16cid:durableId="1494177681">
    <w:abstractNumId w:val="61"/>
  </w:num>
  <w:num w:numId="14" w16cid:durableId="1242912793">
    <w:abstractNumId w:val="28"/>
  </w:num>
  <w:num w:numId="15" w16cid:durableId="1925989353">
    <w:abstractNumId w:val="5"/>
  </w:num>
  <w:num w:numId="16" w16cid:durableId="2009013544">
    <w:abstractNumId w:val="27"/>
  </w:num>
  <w:num w:numId="17" w16cid:durableId="719013836">
    <w:abstractNumId w:val="30"/>
  </w:num>
  <w:num w:numId="18" w16cid:durableId="1809127669">
    <w:abstractNumId w:val="54"/>
  </w:num>
  <w:num w:numId="19" w16cid:durableId="1297641042">
    <w:abstractNumId w:val="47"/>
  </w:num>
  <w:num w:numId="20" w16cid:durableId="1628393530">
    <w:abstractNumId w:val="50"/>
  </w:num>
  <w:num w:numId="21" w16cid:durableId="318996011">
    <w:abstractNumId w:val="0"/>
  </w:num>
  <w:num w:numId="22" w16cid:durableId="2134443888">
    <w:abstractNumId w:val="39"/>
  </w:num>
  <w:num w:numId="23" w16cid:durableId="1199582092">
    <w:abstractNumId w:val="42"/>
  </w:num>
  <w:num w:numId="24" w16cid:durableId="627736060">
    <w:abstractNumId w:val="44"/>
  </w:num>
  <w:num w:numId="25" w16cid:durableId="1068696629">
    <w:abstractNumId w:val="35"/>
  </w:num>
  <w:num w:numId="26" w16cid:durableId="1894845525">
    <w:abstractNumId w:val="7"/>
  </w:num>
  <w:num w:numId="27" w16cid:durableId="2055303491">
    <w:abstractNumId w:val="68"/>
  </w:num>
  <w:num w:numId="28" w16cid:durableId="382143148">
    <w:abstractNumId w:val="12"/>
  </w:num>
  <w:num w:numId="29" w16cid:durableId="2003042898">
    <w:abstractNumId w:val="67"/>
  </w:num>
  <w:num w:numId="30" w16cid:durableId="2001738484">
    <w:abstractNumId w:val="8"/>
  </w:num>
  <w:num w:numId="31" w16cid:durableId="202595509">
    <w:abstractNumId w:val="70"/>
  </w:num>
  <w:num w:numId="32" w16cid:durableId="21370285">
    <w:abstractNumId w:val="64"/>
  </w:num>
  <w:num w:numId="33" w16cid:durableId="870535071">
    <w:abstractNumId w:val="2"/>
  </w:num>
  <w:num w:numId="34" w16cid:durableId="1904674710">
    <w:abstractNumId w:val="53"/>
  </w:num>
  <w:num w:numId="35" w16cid:durableId="132800403">
    <w:abstractNumId w:val="60"/>
  </w:num>
  <w:num w:numId="36" w16cid:durableId="1427195309">
    <w:abstractNumId w:val="4"/>
  </w:num>
  <w:num w:numId="37" w16cid:durableId="382558196">
    <w:abstractNumId w:val="62"/>
  </w:num>
  <w:num w:numId="38" w16cid:durableId="214124247">
    <w:abstractNumId w:val="57"/>
  </w:num>
  <w:num w:numId="39" w16cid:durableId="1107458216">
    <w:abstractNumId w:val="21"/>
  </w:num>
  <w:num w:numId="40" w16cid:durableId="1360743536">
    <w:abstractNumId w:val="43"/>
  </w:num>
  <w:num w:numId="41" w16cid:durableId="735976475">
    <w:abstractNumId w:val="10"/>
  </w:num>
  <w:num w:numId="42" w16cid:durableId="1982148617">
    <w:abstractNumId w:val="56"/>
  </w:num>
  <w:num w:numId="43" w16cid:durableId="840462916">
    <w:abstractNumId w:val="16"/>
  </w:num>
  <w:num w:numId="44" w16cid:durableId="576019298">
    <w:abstractNumId w:val="58"/>
  </w:num>
  <w:num w:numId="45" w16cid:durableId="1775829609">
    <w:abstractNumId w:val="22"/>
  </w:num>
  <w:num w:numId="46" w16cid:durableId="894244261">
    <w:abstractNumId w:val="13"/>
  </w:num>
  <w:num w:numId="47" w16cid:durableId="264073548">
    <w:abstractNumId w:val="46"/>
  </w:num>
  <w:num w:numId="48" w16cid:durableId="699206360">
    <w:abstractNumId w:val="48"/>
  </w:num>
  <w:num w:numId="49" w16cid:durableId="387344702">
    <w:abstractNumId w:val="38"/>
  </w:num>
  <w:num w:numId="50" w16cid:durableId="1719813126">
    <w:abstractNumId w:val="33"/>
  </w:num>
  <w:num w:numId="51" w16cid:durableId="86733201">
    <w:abstractNumId w:val="52"/>
  </w:num>
  <w:num w:numId="52" w16cid:durableId="637882820">
    <w:abstractNumId w:val="3"/>
  </w:num>
  <w:num w:numId="53" w16cid:durableId="1758402641">
    <w:abstractNumId w:val="32"/>
  </w:num>
  <w:num w:numId="54" w16cid:durableId="1957103823">
    <w:abstractNumId w:val="14"/>
  </w:num>
  <w:num w:numId="55" w16cid:durableId="1837959511">
    <w:abstractNumId w:val="63"/>
  </w:num>
  <w:num w:numId="56" w16cid:durableId="582298323">
    <w:abstractNumId w:val="24"/>
  </w:num>
  <w:num w:numId="57" w16cid:durableId="337121962">
    <w:abstractNumId w:val="65"/>
  </w:num>
  <w:num w:numId="58" w16cid:durableId="87773375">
    <w:abstractNumId w:val="1"/>
  </w:num>
  <w:num w:numId="59" w16cid:durableId="665401765">
    <w:abstractNumId w:val="51"/>
  </w:num>
  <w:num w:numId="60" w16cid:durableId="146627241">
    <w:abstractNumId w:val="17"/>
  </w:num>
  <w:num w:numId="61" w16cid:durableId="1864436222">
    <w:abstractNumId w:val="20"/>
  </w:num>
  <w:num w:numId="62" w16cid:durableId="589504959">
    <w:abstractNumId w:val="26"/>
  </w:num>
  <w:num w:numId="63" w16cid:durableId="373235856">
    <w:abstractNumId w:val="66"/>
  </w:num>
  <w:num w:numId="64" w16cid:durableId="1515147756">
    <w:abstractNumId w:val="9"/>
  </w:num>
  <w:num w:numId="65" w16cid:durableId="1593779104">
    <w:abstractNumId w:val="37"/>
  </w:num>
  <w:num w:numId="66" w16cid:durableId="1069230787">
    <w:abstractNumId w:val="36"/>
  </w:num>
  <w:num w:numId="67" w16cid:durableId="1472938670">
    <w:abstractNumId w:val="6"/>
  </w:num>
  <w:num w:numId="68" w16cid:durableId="1215627275">
    <w:abstractNumId w:val="59"/>
  </w:num>
  <w:num w:numId="69" w16cid:durableId="917520142">
    <w:abstractNumId w:val="15"/>
  </w:num>
  <w:num w:numId="70" w16cid:durableId="1662078174">
    <w:abstractNumId w:val="45"/>
  </w:num>
  <w:num w:numId="71" w16cid:durableId="1776366268">
    <w:abstractNumId w:val="55"/>
  </w:num>
  <w:num w:numId="72" w16cid:durableId="1153332293">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BA9"/>
    <w:rsid w:val="0000112A"/>
    <w:rsid w:val="00001B0D"/>
    <w:rsid w:val="000020B7"/>
    <w:rsid w:val="00002103"/>
    <w:rsid w:val="00002170"/>
    <w:rsid w:val="0000244E"/>
    <w:rsid w:val="0000273A"/>
    <w:rsid w:val="00002A72"/>
    <w:rsid w:val="00002C81"/>
    <w:rsid w:val="00003804"/>
    <w:rsid w:val="00003CBE"/>
    <w:rsid w:val="00004997"/>
    <w:rsid w:val="00004B7F"/>
    <w:rsid w:val="00004F7C"/>
    <w:rsid w:val="000055D3"/>
    <w:rsid w:val="0000567D"/>
    <w:rsid w:val="000057F2"/>
    <w:rsid w:val="00005C66"/>
    <w:rsid w:val="00005F8E"/>
    <w:rsid w:val="00006159"/>
    <w:rsid w:val="000063CE"/>
    <w:rsid w:val="0000689D"/>
    <w:rsid w:val="00006F54"/>
    <w:rsid w:val="000073D0"/>
    <w:rsid w:val="00007ADD"/>
    <w:rsid w:val="00010083"/>
    <w:rsid w:val="00010119"/>
    <w:rsid w:val="000103FA"/>
    <w:rsid w:val="0001114D"/>
    <w:rsid w:val="00012309"/>
    <w:rsid w:val="00012DE8"/>
    <w:rsid w:val="000156C4"/>
    <w:rsid w:val="00015828"/>
    <w:rsid w:val="00015AD4"/>
    <w:rsid w:val="00015B39"/>
    <w:rsid w:val="00015FFE"/>
    <w:rsid w:val="000171DB"/>
    <w:rsid w:val="000176C9"/>
    <w:rsid w:val="000177D8"/>
    <w:rsid w:val="0001786F"/>
    <w:rsid w:val="000179BF"/>
    <w:rsid w:val="000203E2"/>
    <w:rsid w:val="00020B23"/>
    <w:rsid w:val="00021D10"/>
    <w:rsid w:val="00021ECC"/>
    <w:rsid w:val="00022B28"/>
    <w:rsid w:val="00022C86"/>
    <w:rsid w:val="00022FDF"/>
    <w:rsid w:val="000230BD"/>
    <w:rsid w:val="00023275"/>
    <w:rsid w:val="000235AF"/>
    <w:rsid w:val="00023CAC"/>
    <w:rsid w:val="00024021"/>
    <w:rsid w:val="0002404E"/>
    <w:rsid w:val="00024E0F"/>
    <w:rsid w:val="00025126"/>
    <w:rsid w:val="000254D3"/>
    <w:rsid w:val="000257A9"/>
    <w:rsid w:val="00026778"/>
    <w:rsid w:val="00027329"/>
    <w:rsid w:val="000274E7"/>
    <w:rsid w:val="00027545"/>
    <w:rsid w:val="000279ED"/>
    <w:rsid w:val="00027B80"/>
    <w:rsid w:val="0003083D"/>
    <w:rsid w:val="00031143"/>
    <w:rsid w:val="00031521"/>
    <w:rsid w:val="000317A3"/>
    <w:rsid w:val="00032013"/>
    <w:rsid w:val="0003256C"/>
    <w:rsid w:val="00032C78"/>
    <w:rsid w:val="00032FC2"/>
    <w:rsid w:val="00034E27"/>
    <w:rsid w:val="00035538"/>
    <w:rsid w:val="00035BF5"/>
    <w:rsid w:val="00035F94"/>
    <w:rsid w:val="00036620"/>
    <w:rsid w:val="000367C1"/>
    <w:rsid w:val="00036BF1"/>
    <w:rsid w:val="00036C11"/>
    <w:rsid w:val="00036D1C"/>
    <w:rsid w:val="00036DF7"/>
    <w:rsid w:val="00037CA8"/>
    <w:rsid w:val="000406C2"/>
    <w:rsid w:val="00041D2B"/>
    <w:rsid w:val="00042138"/>
    <w:rsid w:val="000422BC"/>
    <w:rsid w:val="00043FA9"/>
    <w:rsid w:val="0004490B"/>
    <w:rsid w:val="00044C26"/>
    <w:rsid w:val="00045138"/>
    <w:rsid w:val="00045700"/>
    <w:rsid w:val="0004689D"/>
    <w:rsid w:val="00046AC5"/>
    <w:rsid w:val="00050CDD"/>
    <w:rsid w:val="000513A6"/>
    <w:rsid w:val="0005181E"/>
    <w:rsid w:val="00051A5C"/>
    <w:rsid w:val="00051C95"/>
    <w:rsid w:val="000525D5"/>
    <w:rsid w:val="00054E7F"/>
    <w:rsid w:val="00055BFD"/>
    <w:rsid w:val="000567F8"/>
    <w:rsid w:val="00057C0C"/>
    <w:rsid w:val="00060196"/>
    <w:rsid w:val="00060836"/>
    <w:rsid w:val="00060B7B"/>
    <w:rsid w:val="00061538"/>
    <w:rsid w:val="00061747"/>
    <w:rsid w:val="0006181E"/>
    <w:rsid w:val="00062130"/>
    <w:rsid w:val="00062922"/>
    <w:rsid w:val="0006377B"/>
    <w:rsid w:val="00063FDF"/>
    <w:rsid w:val="00064222"/>
    <w:rsid w:val="00064763"/>
    <w:rsid w:val="000649D6"/>
    <w:rsid w:val="00064E5B"/>
    <w:rsid w:val="00065755"/>
    <w:rsid w:val="00065973"/>
    <w:rsid w:val="00065B98"/>
    <w:rsid w:val="00065E8F"/>
    <w:rsid w:val="000661F3"/>
    <w:rsid w:val="000664E5"/>
    <w:rsid w:val="00070056"/>
    <w:rsid w:val="0007071D"/>
    <w:rsid w:val="00070B59"/>
    <w:rsid w:val="00070BCE"/>
    <w:rsid w:val="00070EB1"/>
    <w:rsid w:val="00072699"/>
    <w:rsid w:val="0007288F"/>
    <w:rsid w:val="00072AB8"/>
    <w:rsid w:val="00072C0C"/>
    <w:rsid w:val="00072D8C"/>
    <w:rsid w:val="00072DA4"/>
    <w:rsid w:val="0007341A"/>
    <w:rsid w:val="0007344D"/>
    <w:rsid w:val="000734D0"/>
    <w:rsid w:val="000739B2"/>
    <w:rsid w:val="00073D36"/>
    <w:rsid w:val="00073FA1"/>
    <w:rsid w:val="00074073"/>
    <w:rsid w:val="00074544"/>
    <w:rsid w:val="00074DF7"/>
    <w:rsid w:val="00075F85"/>
    <w:rsid w:val="000760AA"/>
    <w:rsid w:val="00076662"/>
    <w:rsid w:val="000769B8"/>
    <w:rsid w:val="00076D45"/>
    <w:rsid w:val="00076E83"/>
    <w:rsid w:val="00077082"/>
    <w:rsid w:val="0007725D"/>
    <w:rsid w:val="00077F2A"/>
    <w:rsid w:val="00080724"/>
    <w:rsid w:val="0008099B"/>
    <w:rsid w:val="000809D6"/>
    <w:rsid w:val="00080A6E"/>
    <w:rsid w:val="00080C4B"/>
    <w:rsid w:val="00081047"/>
    <w:rsid w:val="0008149E"/>
    <w:rsid w:val="000817BF"/>
    <w:rsid w:val="00081CDC"/>
    <w:rsid w:val="00082250"/>
    <w:rsid w:val="000823F2"/>
    <w:rsid w:val="000838A8"/>
    <w:rsid w:val="00084058"/>
    <w:rsid w:val="000852D8"/>
    <w:rsid w:val="0008530C"/>
    <w:rsid w:val="000853CD"/>
    <w:rsid w:val="00085B75"/>
    <w:rsid w:val="00085C2C"/>
    <w:rsid w:val="00085CA1"/>
    <w:rsid w:val="00086D68"/>
    <w:rsid w:val="00087A9C"/>
    <w:rsid w:val="00090049"/>
    <w:rsid w:val="00090328"/>
    <w:rsid w:val="0009046E"/>
    <w:rsid w:val="00090F8B"/>
    <w:rsid w:val="00091185"/>
    <w:rsid w:val="00091849"/>
    <w:rsid w:val="00091A89"/>
    <w:rsid w:val="00092153"/>
    <w:rsid w:val="0009232A"/>
    <w:rsid w:val="0009290D"/>
    <w:rsid w:val="00093C50"/>
    <w:rsid w:val="00093F83"/>
    <w:rsid w:val="00094966"/>
    <w:rsid w:val="00094B43"/>
    <w:rsid w:val="0009511F"/>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64C8"/>
    <w:rsid w:val="000A6576"/>
    <w:rsid w:val="000A6911"/>
    <w:rsid w:val="000A71CD"/>
    <w:rsid w:val="000A762C"/>
    <w:rsid w:val="000A7776"/>
    <w:rsid w:val="000A7D3D"/>
    <w:rsid w:val="000B0D59"/>
    <w:rsid w:val="000B1AFB"/>
    <w:rsid w:val="000B1DAC"/>
    <w:rsid w:val="000B2058"/>
    <w:rsid w:val="000B290C"/>
    <w:rsid w:val="000B2E75"/>
    <w:rsid w:val="000B36CC"/>
    <w:rsid w:val="000B36D2"/>
    <w:rsid w:val="000B397C"/>
    <w:rsid w:val="000B3C6D"/>
    <w:rsid w:val="000B3F5A"/>
    <w:rsid w:val="000B4025"/>
    <w:rsid w:val="000B4600"/>
    <w:rsid w:val="000B4AB6"/>
    <w:rsid w:val="000B4E25"/>
    <w:rsid w:val="000B5A68"/>
    <w:rsid w:val="000B5B24"/>
    <w:rsid w:val="000B5BEE"/>
    <w:rsid w:val="000B6169"/>
    <w:rsid w:val="000B6D81"/>
    <w:rsid w:val="000B6E28"/>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3F93"/>
    <w:rsid w:val="000C42D0"/>
    <w:rsid w:val="000C477A"/>
    <w:rsid w:val="000C4B03"/>
    <w:rsid w:val="000C4CCB"/>
    <w:rsid w:val="000C4FFC"/>
    <w:rsid w:val="000C523F"/>
    <w:rsid w:val="000C5861"/>
    <w:rsid w:val="000C5993"/>
    <w:rsid w:val="000C5DBA"/>
    <w:rsid w:val="000C69AB"/>
    <w:rsid w:val="000C6A50"/>
    <w:rsid w:val="000C6AC9"/>
    <w:rsid w:val="000C6E39"/>
    <w:rsid w:val="000C7ED3"/>
    <w:rsid w:val="000D1433"/>
    <w:rsid w:val="000D18EC"/>
    <w:rsid w:val="000D1F0B"/>
    <w:rsid w:val="000D205D"/>
    <w:rsid w:val="000D397F"/>
    <w:rsid w:val="000D5CB8"/>
    <w:rsid w:val="000D6444"/>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71F8"/>
    <w:rsid w:val="000E7A00"/>
    <w:rsid w:val="000E7EF8"/>
    <w:rsid w:val="000F020C"/>
    <w:rsid w:val="000F0E44"/>
    <w:rsid w:val="000F11A0"/>
    <w:rsid w:val="000F209F"/>
    <w:rsid w:val="000F2B61"/>
    <w:rsid w:val="000F2F83"/>
    <w:rsid w:val="000F3555"/>
    <w:rsid w:val="000F382D"/>
    <w:rsid w:val="000F40EC"/>
    <w:rsid w:val="000F4953"/>
    <w:rsid w:val="000F4EF8"/>
    <w:rsid w:val="000F5295"/>
    <w:rsid w:val="000F5A1C"/>
    <w:rsid w:val="000F66DD"/>
    <w:rsid w:val="000F680D"/>
    <w:rsid w:val="000F6F37"/>
    <w:rsid w:val="000F7E3B"/>
    <w:rsid w:val="000F7E48"/>
    <w:rsid w:val="00100F2D"/>
    <w:rsid w:val="00101200"/>
    <w:rsid w:val="00102BAC"/>
    <w:rsid w:val="00103781"/>
    <w:rsid w:val="00103A6A"/>
    <w:rsid w:val="00103F99"/>
    <w:rsid w:val="00104150"/>
    <w:rsid w:val="00104C3C"/>
    <w:rsid w:val="00104E87"/>
    <w:rsid w:val="00104F08"/>
    <w:rsid w:val="00105106"/>
    <w:rsid w:val="0010514A"/>
    <w:rsid w:val="001051BF"/>
    <w:rsid w:val="0010564D"/>
    <w:rsid w:val="00105A4B"/>
    <w:rsid w:val="00105B55"/>
    <w:rsid w:val="00105D6A"/>
    <w:rsid w:val="00105D99"/>
    <w:rsid w:val="00105E21"/>
    <w:rsid w:val="001062B3"/>
    <w:rsid w:val="00106334"/>
    <w:rsid w:val="001069B2"/>
    <w:rsid w:val="00106E48"/>
    <w:rsid w:val="00107A92"/>
    <w:rsid w:val="00107F9B"/>
    <w:rsid w:val="00111644"/>
    <w:rsid w:val="00111B49"/>
    <w:rsid w:val="00111B9D"/>
    <w:rsid w:val="00112471"/>
    <w:rsid w:val="00113396"/>
    <w:rsid w:val="00113617"/>
    <w:rsid w:val="00113635"/>
    <w:rsid w:val="00113E28"/>
    <w:rsid w:val="00113E97"/>
    <w:rsid w:val="001140D6"/>
    <w:rsid w:val="00114FF1"/>
    <w:rsid w:val="001152C2"/>
    <w:rsid w:val="0011543E"/>
    <w:rsid w:val="00116537"/>
    <w:rsid w:val="001167B4"/>
    <w:rsid w:val="0011682D"/>
    <w:rsid w:val="001168EC"/>
    <w:rsid w:val="001176BA"/>
    <w:rsid w:val="0012079B"/>
    <w:rsid w:val="00121004"/>
    <w:rsid w:val="00121294"/>
    <w:rsid w:val="0012171D"/>
    <w:rsid w:val="00121B96"/>
    <w:rsid w:val="0012242E"/>
    <w:rsid w:val="0012244D"/>
    <w:rsid w:val="00122A26"/>
    <w:rsid w:val="00122D3B"/>
    <w:rsid w:val="00123AF6"/>
    <w:rsid w:val="00123D15"/>
    <w:rsid w:val="001246F7"/>
    <w:rsid w:val="00124C87"/>
    <w:rsid w:val="0012537E"/>
    <w:rsid w:val="0012580E"/>
    <w:rsid w:val="00125917"/>
    <w:rsid w:val="00125A23"/>
    <w:rsid w:val="00125E7E"/>
    <w:rsid w:val="00125ECB"/>
    <w:rsid w:val="00125EE7"/>
    <w:rsid w:val="00126105"/>
    <w:rsid w:val="00126196"/>
    <w:rsid w:val="001263CF"/>
    <w:rsid w:val="0012642B"/>
    <w:rsid w:val="001268A2"/>
    <w:rsid w:val="00126AFE"/>
    <w:rsid w:val="00127017"/>
    <w:rsid w:val="00127230"/>
    <w:rsid w:val="001274C9"/>
    <w:rsid w:val="00127564"/>
    <w:rsid w:val="001277ED"/>
    <w:rsid w:val="00127F08"/>
    <w:rsid w:val="00127F3D"/>
    <w:rsid w:val="001307CB"/>
    <w:rsid w:val="00130D4F"/>
    <w:rsid w:val="001312EC"/>
    <w:rsid w:val="00131A00"/>
    <w:rsid w:val="00132002"/>
    <w:rsid w:val="001326BF"/>
    <w:rsid w:val="00133B1F"/>
    <w:rsid w:val="00133F52"/>
    <w:rsid w:val="00134ABA"/>
    <w:rsid w:val="00135882"/>
    <w:rsid w:val="00135DE6"/>
    <w:rsid w:val="00136128"/>
    <w:rsid w:val="001363C9"/>
    <w:rsid w:val="00136DCD"/>
    <w:rsid w:val="00137489"/>
    <w:rsid w:val="00137D9B"/>
    <w:rsid w:val="0014023B"/>
    <w:rsid w:val="00140BF2"/>
    <w:rsid w:val="00140F30"/>
    <w:rsid w:val="00141DD9"/>
    <w:rsid w:val="0014280A"/>
    <w:rsid w:val="00142C14"/>
    <w:rsid w:val="001434C3"/>
    <w:rsid w:val="001434C4"/>
    <w:rsid w:val="00143A28"/>
    <w:rsid w:val="00143D7B"/>
    <w:rsid w:val="001441F1"/>
    <w:rsid w:val="001442DA"/>
    <w:rsid w:val="00146286"/>
    <w:rsid w:val="00146F46"/>
    <w:rsid w:val="001470B9"/>
    <w:rsid w:val="0014739E"/>
    <w:rsid w:val="00150405"/>
    <w:rsid w:val="00150974"/>
    <w:rsid w:val="00151DEB"/>
    <w:rsid w:val="001521AC"/>
    <w:rsid w:val="001525ED"/>
    <w:rsid w:val="0015280B"/>
    <w:rsid w:val="00152EA2"/>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0863"/>
    <w:rsid w:val="0016180C"/>
    <w:rsid w:val="00162087"/>
    <w:rsid w:val="00162177"/>
    <w:rsid w:val="0016247F"/>
    <w:rsid w:val="00162779"/>
    <w:rsid w:val="00162B63"/>
    <w:rsid w:val="00162C52"/>
    <w:rsid w:val="00162C6B"/>
    <w:rsid w:val="00163130"/>
    <w:rsid w:val="00163486"/>
    <w:rsid w:val="001634E5"/>
    <w:rsid w:val="00163797"/>
    <w:rsid w:val="001639EB"/>
    <w:rsid w:val="00163BF8"/>
    <w:rsid w:val="00164075"/>
    <w:rsid w:val="00164449"/>
    <w:rsid w:val="00164B19"/>
    <w:rsid w:val="001664B3"/>
    <w:rsid w:val="001679BD"/>
    <w:rsid w:val="00167CB1"/>
    <w:rsid w:val="00167CC6"/>
    <w:rsid w:val="00167F3E"/>
    <w:rsid w:val="00170898"/>
    <w:rsid w:val="00170ACD"/>
    <w:rsid w:val="00170C19"/>
    <w:rsid w:val="00170FC2"/>
    <w:rsid w:val="0017167F"/>
    <w:rsid w:val="0017193C"/>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1F2"/>
    <w:rsid w:val="00176875"/>
    <w:rsid w:val="001768D2"/>
    <w:rsid w:val="00176E94"/>
    <w:rsid w:val="00177303"/>
    <w:rsid w:val="00177800"/>
    <w:rsid w:val="00180053"/>
    <w:rsid w:val="001806BD"/>
    <w:rsid w:val="00180745"/>
    <w:rsid w:val="00180852"/>
    <w:rsid w:val="00180B91"/>
    <w:rsid w:val="00180FAA"/>
    <w:rsid w:val="00181603"/>
    <w:rsid w:val="0018165F"/>
    <w:rsid w:val="00182671"/>
    <w:rsid w:val="0018273B"/>
    <w:rsid w:val="00182894"/>
    <w:rsid w:val="00182A8B"/>
    <w:rsid w:val="00182AE0"/>
    <w:rsid w:val="00182C88"/>
    <w:rsid w:val="00183417"/>
    <w:rsid w:val="0018381F"/>
    <w:rsid w:val="00183B4D"/>
    <w:rsid w:val="00183C7D"/>
    <w:rsid w:val="0018490C"/>
    <w:rsid w:val="00184B31"/>
    <w:rsid w:val="00185BF9"/>
    <w:rsid w:val="0018606E"/>
    <w:rsid w:val="001866C1"/>
    <w:rsid w:val="0018677F"/>
    <w:rsid w:val="00186C60"/>
    <w:rsid w:val="00186DD7"/>
    <w:rsid w:val="00187295"/>
    <w:rsid w:val="00187D7E"/>
    <w:rsid w:val="0019113E"/>
    <w:rsid w:val="00191FEC"/>
    <w:rsid w:val="001933F8"/>
    <w:rsid w:val="00193443"/>
    <w:rsid w:val="00194716"/>
    <w:rsid w:val="0019494B"/>
    <w:rsid w:val="00194A07"/>
    <w:rsid w:val="001959AC"/>
    <w:rsid w:val="00195D50"/>
    <w:rsid w:val="001964FD"/>
    <w:rsid w:val="00196F99"/>
    <w:rsid w:val="001974D8"/>
    <w:rsid w:val="00197841"/>
    <w:rsid w:val="001A090F"/>
    <w:rsid w:val="001A1AF2"/>
    <w:rsid w:val="001A256F"/>
    <w:rsid w:val="001A2AA5"/>
    <w:rsid w:val="001A31CC"/>
    <w:rsid w:val="001A378D"/>
    <w:rsid w:val="001A399F"/>
    <w:rsid w:val="001A3B2C"/>
    <w:rsid w:val="001A4336"/>
    <w:rsid w:val="001A49A8"/>
    <w:rsid w:val="001A4BCE"/>
    <w:rsid w:val="001A50BB"/>
    <w:rsid w:val="001A7400"/>
    <w:rsid w:val="001B0ABC"/>
    <w:rsid w:val="001B0BDA"/>
    <w:rsid w:val="001B0C8D"/>
    <w:rsid w:val="001B0D6D"/>
    <w:rsid w:val="001B1693"/>
    <w:rsid w:val="001B1BCF"/>
    <w:rsid w:val="001B1C0F"/>
    <w:rsid w:val="001B2183"/>
    <w:rsid w:val="001B257D"/>
    <w:rsid w:val="001B27DE"/>
    <w:rsid w:val="001B284E"/>
    <w:rsid w:val="001B2CA0"/>
    <w:rsid w:val="001B3180"/>
    <w:rsid w:val="001B31E0"/>
    <w:rsid w:val="001B3D07"/>
    <w:rsid w:val="001B4274"/>
    <w:rsid w:val="001B43C5"/>
    <w:rsid w:val="001B4C7F"/>
    <w:rsid w:val="001B5869"/>
    <w:rsid w:val="001B5973"/>
    <w:rsid w:val="001B5C62"/>
    <w:rsid w:val="001B7656"/>
    <w:rsid w:val="001B79D8"/>
    <w:rsid w:val="001B7AEF"/>
    <w:rsid w:val="001B7DDE"/>
    <w:rsid w:val="001C0F73"/>
    <w:rsid w:val="001C15CC"/>
    <w:rsid w:val="001C196C"/>
    <w:rsid w:val="001C1E44"/>
    <w:rsid w:val="001C1F00"/>
    <w:rsid w:val="001C1F91"/>
    <w:rsid w:val="001C2169"/>
    <w:rsid w:val="001C2319"/>
    <w:rsid w:val="001C2649"/>
    <w:rsid w:val="001C36C4"/>
    <w:rsid w:val="001C38EE"/>
    <w:rsid w:val="001C3CD7"/>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115E"/>
    <w:rsid w:val="001D24B2"/>
    <w:rsid w:val="001D2632"/>
    <w:rsid w:val="001D2D70"/>
    <w:rsid w:val="001D3710"/>
    <w:rsid w:val="001D486E"/>
    <w:rsid w:val="001D500D"/>
    <w:rsid w:val="001D55B9"/>
    <w:rsid w:val="001D58D7"/>
    <w:rsid w:val="001D5AC5"/>
    <w:rsid w:val="001D6772"/>
    <w:rsid w:val="001D67F1"/>
    <w:rsid w:val="001D7577"/>
    <w:rsid w:val="001D779C"/>
    <w:rsid w:val="001D7FDC"/>
    <w:rsid w:val="001E031F"/>
    <w:rsid w:val="001E0E2C"/>
    <w:rsid w:val="001E1A37"/>
    <w:rsid w:val="001E1B80"/>
    <w:rsid w:val="001E1E71"/>
    <w:rsid w:val="001E2B6C"/>
    <w:rsid w:val="001E2FEF"/>
    <w:rsid w:val="001E30C7"/>
    <w:rsid w:val="001E39CE"/>
    <w:rsid w:val="001E4659"/>
    <w:rsid w:val="001E4737"/>
    <w:rsid w:val="001E4C5C"/>
    <w:rsid w:val="001E571B"/>
    <w:rsid w:val="001E59B4"/>
    <w:rsid w:val="001E61C5"/>
    <w:rsid w:val="001E6423"/>
    <w:rsid w:val="001E6595"/>
    <w:rsid w:val="001E696E"/>
    <w:rsid w:val="001E746D"/>
    <w:rsid w:val="001E75E8"/>
    <w:rsid w:val="001E7A69"/>
    <w:rsid w:val="001F0E03"/>
    <w:rsid w:val="001F1093"/>
    <w:rsid w:val="001F1652"/>
    <w:rsid w:val="001F169D"/>
    <w:rsid w:val="001F1C20"/>
    <w:rsid w:val="001F1C4D"/>
    <w:rsid w:val="001F2AA1"/>
    <w:rsid w:val="001F317C"/>
    <w:rsid w:val="001F31B4"/>
    <w:rsid w:val="001F35F0"/>
    <w:rsid w:val="001F3F5A"/>
    <w:rsid w:val="001F429F"/>
    <w:rsid w:val="001F42F4"/>
    <w:rsid w:val="001F53B4"/>
    <w:rsid w:val="001F5EAD"/>
    <w:rsid w:val="001F6A6D"/>
    <w:rsid w:val="001F6CC4"/>
    <w:rsid w:val="001F7084"/>
    <w:rsid w:val="001F7289"/>
    <w:rsid w:val="00200847"/>
    <w:rsid w:val="00200B9D"/>
    <w:rsid w:val="002010BD"/>
    <w:rsid w:val="002013CB"/>
    <w:rsid w:val="002018BC"/>
    <w:rsid w:val="00201ABE"/>
    <w:rsid w:val="00201FC3"/>
    <w:rsid w:val="002026A5"/>
    <w:rsid w:val="00202998"/>
    <w:rsid w:val="002033B4"/>
    <w:rsid w:val="002033C4"/>
    <w:rsid w:val="00203E30"/>
    <w:rsid w:val="002040F7"/>
    <w:rsid w:val="002040FB"/>
    <w:rsid w:val="00204176"/>
    <w:rsid w:val="0020431B"/>
    <w:rsid w:val="00204BD6"/>
    <w:rsid w:val="002054CD"/>
    <w:rsid w:val="00205606"/>
    <w:rsid w:val="0020564B"/>
    <w:rsid w:val="0020576B"/>
    <w:rsid w:val="00205BAF"/>
    <w:rsid w:val="00206991"/>
    <w:rsid w:val="00206C97"/>
    <w:rsid w:val="00206DB5"/>
    <w:rsid w:val="00207320"/>
    <w:rsid w:val="00207ACE"/>
    <w:rsid w:val="00207C68"/>
    <w:rsid w:val="00207C77"/>
    <w:rsid w:val="00207DBE"/>
    <w:rsid w:val="00207F56"/>
    <w:rsid w:val="00210061"/>
    <w:rsid w:val="0021023C"/>
    <w:rsid w:val="00210485"/>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E83"/>
    <w:rsid w:val="00215F05"/>
    <w:rsid w:val="00216215"/>
    <w:rsid w:val="00216DB8"/>
    <w:rsid w:val="0021722F"/>
    <w:rsid w:val="0021754C"/>
    <w:rsid w:val="002216B5"/>
    <w:rsid w:val="0022184C"/>
    <w:rsid w:val="0022189E"/>
    <w:rsid w:val="00221ACF"/>
    <w:rsid w:val="00221D5A"/>
    <w:rsid w:val="00221F9C"/>
    <w:rsid w:val="0022263A"/>
    <w:rsid w:val="00222825"/>
    <w:rsid w:val="002231FA"/>
    <w:rsid w:val="0022346A"/>
    <w:rsid w:val="00223864"/>
    <w:rsid w:val="00223B09"/>
    <w:rsid w:val="00223DCA"/>
    <w:rsid w:val="002246FB"/>
    <w:rsid w:val="002247DF"/>
    <w:rsid w:val="002247F7"/>
    <w:rsid w:val="00226D38"/>
    <w:rsid w:val="0022761F"/>
    <w:rsid w:val="002278DA"/>
    <w:rsid w:val="00227A67"/>
    <w:rsid w:val="00227A76"/>
    <w:rsid w:val="00230074"/>
    <w:rsid w:val="00231029"/>
    <w:rsid w:val="00231210"/>
    <w:rsid w:val="00231B6C"/>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6E65"/>
    <w:rsid w:val="002376AA"/>
    <w:rsid w:val="00237E63"/>
    <w:rsid w:val="0024087A"/>
    <w:rsid w:val="002411D1"/>
    <w:rsid w:val="002416C9"/>
    <w:rsid w:val="00241B33"/>
    <w:rsid w:val="00242218"/>
    <w:rsid w:val="00242917"/>
    <w:rsid w:val="00242F07"/>
    <w:rsid w:val="002431ED"/>
    <w:rsid w:val="00243553"/>
    <w:rsid w:val="00243BCF"/>
    <w:rsid w:val="00243C9C"/>
    <w:rsid w:val="0024493F"/>
    <w:rsid w:val="0024521E"/>
    <w:rsid w:val="0024604F"/>
    <w:rsid w:val="002464C8"/>
    <w:rsid w:val="0024660E"/>
    <w:rsid w:val="00247716"/>
    <w:rsid w:val="002478CE"/>
    <w:rsid w:val="0024793D"/>
    <w:rsid w:val="002503AB"/>
    <w:rsid w:val="002506A2"/>
    <w:rsid w:val="00251021"/>
    <w:rsid w:val="0025195C"/>
    <w:rsid w:val="00251E93"/>
    <w:rsid w:val="00252206"/>
    <w:rsid w:val="00252D79"/>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143"/>
    <w:rsid w:val="00263711"/>
    <w:rsid w:val="0026393E"/>
    <w:rsid w:val="00264144"/>
    <w:rsid w:val="002642DB"/>
    <w:rsid w:val="002658B7"/>
    <w:rsid w:val="0026622E"/>
    <w:rsid w:val="0026627B"/>
    <w:rsid w:val="002667E1"/>
    <w:rsid w:val="00266953"/>
    <w:rsid w:val="002677EE"/>
    <w:rsid w:val="00267A53"/>
    <w:rsid w:val="00267BFE"/>
    <w:rsid w:val="00267D73"/>
    <w:rsid w:val="00270060"/>
    <w:rsid w:val="0027047E"/>
    <w:rsid w:val="00270532"/>
    <w:rsid w:val="002709BF"/>
    <w:rsid w:val="00270D67"/>
    <w:rsid w:val="00271651"/>
    <w:rsid w:val="00272086"/>
    <w:rsid w:val="00272A1A"/>
    <w:rsid w:val="00272DA7"/>
    <w:rsid w:val="00272F96"/>
    <w:rsid w:val="00273076"/>
    <w:rsid w:val="00273B01"/>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AF4"/>
    <w:rsid w:val="00280CBB"/>
    <w:rsid w:val="00281467"/>
    <w:rsid w:val="002818B8"/>
    <w:rsid w:val="00281F02"/>
    <w:rsid w:val="00282392"/>
    <w:rsid w:val="0028255C"/>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15CA"/>
    <w:rsid w:val="00292500"/>
    <w:rsid w:val="00292DBA"/>
    <w:rsid w:val="002932A5"/>
    <w:rsid w:val="0029337C"/>
    <w:rsid w:val="002933E0"/>
    <w:rsid w:val="00293CEA"/>
    <w:rsid w:val="00293DC1"/>
    <w:rsid w:val="00293F90"/>
    <w:rsid w:val="002943FA"/>
    <w:rsid w:val="0029537B"/>
    <w:rsid w:val="0029565D"/>
    <w:rsid w:val="002957C9"/>
    <w:rsid w:val="00295B62"/>
    <w:rsid w:val="002965F4"/>
    <w:rsid w:val="002966CE"/>
    <w:rsid w:val="00297A1B"/>
    <w:rsid w:val="00297A86"/>
    <w:rsid w:val="00297BBB"/>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5E7"/>
    <w:rsid w:val="002A77E8"/>
    <w:rsid w:val="002A781F"/>
    <w:rsid w:val="002B095A"/>
    <w:rsid w:val="002B0AC4"/>
    <w:rsid w:val="002B0B33"/>
    <w:rsid w:val="002B0D1E"/>
    <w:rsid w:val="002B1498"/>
    <w:rsid w:val="002B1900"/>
    <w:rsid w:val="002B3141"/>
    <w:rsid w:val="002B324A"/>
    <w:rsid w:val="002B35C1"/>
    <w:rsid w:val="002B3C42"/>
    <w:rsid w:val="002B3E53"/>
    <w:rsid w:val="002B4206"/>
    <w:rsid w:val="002B422F"/>
    <w:rsid w:val="002B467F"/>
    <w:rsid w:val="002B4D9F"/>
    <w:rsid w:val="002B5096"/>
    <w:rsid w:val="002B581D"/>
    <w:rsid w:val="002B5D63"/>
    <w:rsid w:val="002B5F54"/>
    <w:rsid w:val="002B635C"/>
    <w:rsid w:val="002B6412"/>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E36"/>
    <w:rsid w:val="002D4537"/>
    <w:rsid w:val="002D50D6"/>
    <w:rsid w:val="002D5968"/>
    <w:rsid w:val="002D5B73"/>
    <w:rsid w:val="002D5C83"/>
    <w:rsid w:val="002D5FBD"/>
    <w:rsid w:val="002D6F91"/>
    <w:rsid w:val="002D7FE5"/>
    <w:rsid w:val="002E0187"/>
    <w:rsid w:val="002E040F"/>
    <w:rsid w:val="002E080F"/>
    <w:rsid w:val="002E0B52"/>
    <w:rsid w:val="002E2E1B"/>
    <w:rsid w:val="002E3152"/>
    <w:rsid w:val="002E3418"/>
    <w:rsid w:val="002E3CF1"/>
    <w:rsid w:val="002E46AF"/>
    <w:rsid w:val="002E4BB9"/>
    <w:rsid w:val="002E53F3"/>
    <w:rsid w:val="002E5552"/>
    <w:rsid w:val="002E557A"/>
    <w:rsid w:val="002E5635"/>
    <w:rsid w:val="002E58B5"/>
    <w:rsid w:val="002E63AB"/>
    <w:rsid w:val="002E66B7"/>
    <w:rsid w:val="002E6ABB"/>
    <w:rsid w:val="002E6BBF"/>
    <w:rsid w:val="002E6E82"/>
    <w:rsid w:val="002E70EE"/>
    <w:rsid w:val="002E75F0"/>
    <w:rsid w:val="002F06CA"/>
    <w:rsid w:val="002F07DE"/>
    <w:rsid w:val="002F0AB7"/>
    <w:rsid w:val="002F0BE1"/>
    <w:rsid w:val="002F10B5"/>
    <w:rsid w:val="002F119E"/>
    <w:rsid w:val="002F16AC"/>
    <w:rsid w:val="002F1742"/>
    <w:rsid w:val="002F216F"/>
    <w:rsid w:val="002F3636"/>
    <w:rsid w:val="002F4264"/>
    <w:rsid w:val="002F4894"/>
    <w:rsid w:val="002F65EC"/>
    <w:rsid w:val="002F742A"/>
    <w:rsid w:val="002F79D4"/>
    <w:rsid w:val="002F7CBE"/>
    <w:rsid w:val="002F7F77"/>
    <w:rsid w:val="003000A5"/>
    <w:rsid w:val="003006B2"/>
    <w:rsid w:val="00300C0B"/>
    <w:rsid w:val="00300C0F"/>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0723C"/>
    <w:rsid w:val="00310BF8"/>
    <w:rsid w:val="00310DA1"/>
    <w:rsid w:val="00311921"/>
    <w:rsid w:val="0031193D"/>
    <w:rsid w:val="003120C7"/>
    <w:rsid w:val="00312348"/>
    <w:rsid w:val="00312488"/>
    <w:rsid w:val="0031294C"/>
    <w:rsid w:val="003129AD"/>
    <w:rsid w:val="00312D8D"/>
    <w:rsid w:val="0031337A"/>
    <w:rsid w:val="00314020"/>
    <w:rsid w:val="00314227"/>
    <w:rsid w:val="00314413"/>
    <w:rsid w:val="003145ED"/>
    <w:rsid w:val="00314C4D"/>
    <w:rsid w:val="00314D97"/>
    <w:rsid w:val="0031508B"/>
    <w:rsid w:val="003151F4"/>
    <w:rsid w:val="00315314"/>
    <w:rsid w:val="00315700"/>
    <w:rsid w:val="00315CC5"/>
    <w:rsid w:val="003161EC"/>
    <w:rsid w:val="00316C73"/>
    <w:rsid w:val="00316D36"/>
    <w:rsid w:val="00317040"/>
    <w:rsid w:val="0031736B"/>
    <w:rsid w:val="00317A0C"/>
    <w:rsid w:val="00317B71"/>
    <w:rsid w:val="0032064D"/>
    <w:rsid w:val="00320767"/>
    <w:rsid w:val="00320913"/>
    <w:rsid w:val="00320EF9"/>
    <w:rsid w:val="003214A1"/>
    <w:rsid w:val="00321A4D"/>
    <w:rsid w:val="00321A60"/>
    <w:rsid w:val="00321F01"/>
    <w:rsid w:val="00321F8D"/>
    <w:rsid w:val="00322BD2"/>
    <w:rsid w:val="00322FD9"/>
    <w:rsid w:val="003230D2"/>
    <w:rsid w:val="003234C9"/>
    <w:rsid w:val="00323BE2"/>
    <w:rsid w:val="00324460"/>
    <w:rsid w:val="00324A43"/>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D2F"/>
    <w:rsid w:val="00332D36"/>
    <w:rsid w:val="003343E8"/>
    <w:rsid w:val="00334428"/>
    <w:rsid w:val="003345AF"/>
    <w:rsid w:val="00334AEE"/>
    <w:rsid w:val="00334D97"/>
    <w:rsid w:val="00335621"/>
    <w:rsid w:val="0033595A"/>
    <w:rsid w:val="00335AB3"/>
    <w:rsid w:val="00336718"/>
    <w:rsid w:val="00336B67"/>
    <w:rsid w:val="00336C16"/>
    <w:rsid w:val="00336CF7"/>
    <w:rsid w:val="0033736B"/>
    <w:rsid w:val="0033772C"/>
    <w:rsid w:val="00337F69"/>
    <w:rsid w:val="00337F9C"/>
    <w:rsid w:val="00337FFB"/>
    <w:rsid w:val="00340062"/>
    <w:rsid w:val="00340292"/>
    <w:rsid w:val="00340B84"/>
    <w:rsid w:val="003418DC"/>
    <w:rsid w:val="00341CC0"/>
    <w:rsid w:val="00341CD8"/>
    <w:rsid w:val="00341F77"/>
    <w:rsid w:val="00342003"/>
    <w:rsid w:val="0034206D"/>
    <w:rsid w:val="00342AB5"/>
    <w:rsid w:val="00343339"/>
    <w:rsid w:val="00343FC8"/>
    <w:rsid w:val="003446C8"/>
    <w:rsid w:val="003459D2"/>
    <w:rsid w:val="00345BA5"/>
    <w:rsid w:val="003460F9"/>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28"/>
    <w:rsid w:val="00354FE1"/>
    <w:rsid w:val="003552CD"/>
    <w:rsid w:val="003557FF"/>
    <w:rsid w:val="00355DC3"/>
    <w:rsid w:val="00356012"/>
    <w:rsid w:val="003560A8"/>
    <w:rsid w:val="00356319"/>
    <w:rsid w:val="0035744E"/>
    <w:rsid w:val="0035756B"/>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3D5F"/>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70F"/>
    <w:rsid w:val="00372DBB"/>
    <w:rsid w:val="0037375E"/>
    <w:rsid w:val="00373AE2"/>
    <w:rsid w:val="00373B38"/>
    <w:rsid w:val="00373BD3"/>
    <w:rsid w:val="00375207"/>
    <w:rsid w:val="003758C1"/>
    <w:rsid w:val="00375FBD"/>
    <w:rsid w:val="003767B3"/>
    <w:rsid w:val="00376CF4"/>
    <w:rsid w:val="00377B8D"/>
    <w:rsid w:val="00377FDC"/>
    <w:rsid w:val="00380BD9"/>
    <w:rsid w:val="00381D07"/>
    <w:rsid w:val="00382952"/>
    <w:rsid w:val="00382975"/>
    <w:rsid w:val="00382E58"/>
    <w:rsid w:val="0038317E"/>
    <w:rsid w:val="003832A4"/>
    <w:rsid w:val="00383619"/>
    <w:rsid w:val="00383CDF"/>
    <w:rsid w:val="003846D0"/>
    <w:rsid w:val="00384E67"/>
    <w:rsid w:val="0038522C"/>
    <w:rsid w:val="003858FF"/>
    <w:rsid w:val="00385E80"/>
    <w:rsid w:val="003860E6"/>
    <w:rsid w:val="00386296"/>
    <w:rsid w:val="00387543"/>
    <w:rsid w:val="00387956"/>
    <w:rsid w:val="00390565"/>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68A2"/>
    <w:rsid w:val="00397853"/>
    <w:rsid w:val="00397C1C"/>
    <w:rsid w:val="003A0159"/>
    <w:rsid w:val="003A016E"/>
    <w:rsid w:val="003A0B6A"/>
    <w:rsid w:val="003A0E23"/>
    <w:rsid w:val="003A0E34"/>
    <w:rsid w:val="003A14F9"/>
    <w:rsid w:val="003A1629"/>
    <w:rsid w:val="003A165E"/>
    <w:rsid w:val="003A1758"/>
    <w:rsid w:val="003A1BE9"/>
    <w:rsid w:val="003A1D39"/>
    <w:rsid w:val="003A2136"/>
    <w:rsid w:val="003A2651"/>
    <w:rsid w:val="003A28F5"/>
    <w:rsid w:val="003A2CF1"/>
    <w:rsid w:val="003A42A4"/>
    <w:rsid w:val="003A4796"/>
    <w:rsid w:val="003A4CAF"/>
    <w:rsid w:val="003A4E74"/>
    <w:rsid w:val="003A531A"/>
    <w:rsid w:val="003A6E81"/>
    <w:rsid w:val="003A7A57"/>
    <w:rsid w:val="003A7EC6"/>
    <w:rsid w:val="003B0BB2"/>
    <w:rsid w:val="003B0C3A"/>
    <w:rsid w:val="003B12E0"/>
    <w:rsid w:val="003B12FE"/>
    <w:rsid w:val="003B1590"/>
    <w:rsid w:val="003B1E8D"/>
    <w:rsid w:val="003B2313"/>
    <w:rsid w:val="003B240B"/>
    <w:rsid w:val="003B27FF"/>
    <w:rsid w:val="003B2E9C"/>
    <w:rsid w:val="003B2F4D"/>
    <w:rsid w:val="003B2FC2"/>
    <w:rsid w:val="003B31BB"/>
    <w:rsid w:val="003B354E"/>
    <w:rsid w:val="003B40B5"/>
    <w:rsid w:val="003B47E0"/>
    <w:rsid w:val="003B5083"/>
    <w:rsid w:val="003B58A2"/>
    <w:rsid w:val="003B61A1"/>
    <w:rsid w:val="003B6352"/>
    <w:rsid w:val="003B6B62"/>
    <w:rsid w:val="003B746B"/>
    <w:rsid w:val="003B7498"/>
    <w:rsid w:val="003C09DA"/>
    <w:rsid w:val="003C0A87"/>
    <w:rsid w:val="003C0DB3"/>
    <w:rsid w:val="003C102C"/>
    <w:rsid w:val="003C10D3"/>
    <w:rsid w:val="003C2304"/>
    <w:rsid w:val="003C2567"/>
    <w:rsid w:val="003C2698"/>
    <w:rsid w:val="003C3FEF"/>
    <w:rsid w:val="003C429F"/>
    <w:rsid w:val="003C502E"/>
    <w:rsid w:val="003C50E7"/>
    <w:rsid w:val="003C59B2"/>
    <w:rsid w:val="003C60E4"/>
    <w:rsid w:val="003C6B4D"/>
    <w:rsid w:val="003C735C"/>
    <w:rsid w:val="003C754B"/>
    <w:rsid w:val="003D0052"/>
    <w:rsid w:val="003D0578"/>
    <w:rsid w:val="003D07B5"/>
    <w:rsid w:val="003D1021"/>
    <w:rsid w:val="003D1355"/>
    <w:rsid w:val="003D1C22"/>
    <w:rsid w:val="003D1EB3"/>
    <w:rsid w:val="003D29D4"/>
    <w:rsid w:val="003D32B7"/>
    <w:rsid w:val="003D3362"/>
    <w:rsid w:val="003D3B28"/>
    <w:rsid w:val="003D3BA5"/>
    <w:rsid w:val="003D3CF6"/>
    <w:rsid w:val="003D4278"/>
    <w:rsid w:val="003D4813"/>
    <w:rsid w:val="003D6062"/>
    <w:rsid w:val="003D6149"/>
    <w:rsid w:val="003D6E7A"/>
    <w:rsid w:val="003D75C5"/>
    <w:rsid w:val="003D785B"/>
    <w:rsid w:val="003E00D7"/>
    <w:rsid w:val="003E011D"/>
    <w:rsid w:val="003E058F"/>
    <w:rsid w:val="003E0CD3"/>
    <w:rsid w:val="003E249F"/>
    <w:rsid w:val="003E28CD"/>
    <w:rsid w:val="003E3455"/>
    <w:rsid w:val="003E3511"/>
    <w:rsid w:val="003E37F5"/>
    <w:rsid w:val="003E39EC"/>
    <w:rsid w:val="003E3A23"/>
    <w:rsid w:val="003E3BA6"/>
    <w:rsid w:val="003E4353"/>
    <w:rsid w:val="003E45E4"/>
    <w:rsid w:val="003E4676"/>
    <w:rsid w:val="003E5312"/>
    <w:rsid w:val="003E534B"/>
    <w:rsid w:val="003E59BB"/>
    <w:rsid w:val="003E5F74"/>
    <w:rsid w:val="003E6276"/>
    <w:rsid w:val="003E6969"/>
    <w:rsid w:val="003E705E"/>
    <w:rsid w:val="003E79B1"/>
    <w:rsid w:val="003F0844"/>
    <w:rsid w:val="003F0A9C"/>
    <w:rsid w:val="003F0D9F"/>
    <w:rsid w:val="003F1064"/>
    <w:rsid w:val="003F131C"/>
    <w:rsid w:val="003F1B33"/>
    <w:rsid w:val="003F1FB4"/>
    <w:rsid w:val="003F37C3"/>
    <w:rsid w:val="003F3F44"/>
    <w:rsid w:val="003F4433"/>
    <w:rsid w:val="003F4EAD"/>
    <w:rsid w:val="003F5865"/>
    <w:rsid w:val="003F5937"/>
    <w:rsid w:val="003F5DC7"/>
    <w:rsid w:val="003F6045"/>
    <w:rsid w:val="003F62D4"/>
    <w:rsid w:val="003F64B3"/>
    <w:rsid w:val="003F64CE"/>
    <w:rsid w:val="003F672B"/>
    <w:rsid w:val="003F680F"/>
    <w:rsid w:val="003F68F1"/>
    <w:rsid w:val="003F6ECB"/>
    <w:rsid w:val="003F728B"/>
    <w:rsid w:val="003F7795"/>
    <w:rsid w:val="004004AC"/>
    <w:rsid w:val="004004B7"/>
    <w:rsid w:val="00400976"/>
    <w:rsid w:val="00400A71"/>
    <w:rsid w:val="00400B7C"/>
    <w:rsid w:val="00400C70"/>
    <w:rsid w:val="00400CB8"/>
    <w:rsid w:val="00400F7A"/>
    <w:rsid w:val="00401027"/>
    <w:rsid w:val="00401081"/>
    <w:rsid w:val="004013AE"/>
    <w:rsid w:val="00401A8B"/>
    <w:rsid w:val="00402229"/>
    <w:rsid w:val="00403533"/>
    <w:rsid w:val="00403BDC"/>
    <w:rsid w:val="00403E0C"/>
    <w:rsid w:val="004053A9"/>
    <w:rsid w:val="0040547F"/>
    <w:rsid w:val="0040578D"/>
    <w:rsid w:val="00405DA6"/>
    <w:rsid w:val="004078B5"/>
    <w:rsid w:val="0041001D"/>
    <w:rsid w:val="0041042A"/>
    <w:rsid w:val="0041090D"/>
    <w:rsid w:val="00411BC6"/>
    <w:rsid w:val="00411CAF"/>
    <w:rsid w:val="00411D97"/>
    <w:rsid w:val="004123A1"/>
    <w:rsid w:val="004123A8"/>
    <w:rsid w:val="00413375"/>
    <w:rsid w:val="00413570"/>
    <w:rsid w:val="004145DD"/>
    <w:rsid w:val="00415C4B"/>
    <w:rsid w:val="00416D00"/>
    <w:rsid w:val="004172D8"/>
    <w:rsid w:val="00417559"/>
    <w:rsid w:val="00417E1A"/>
    <w:rsid w:val="004209EE"/>
    <w:rsid w:val="00420AD9"/>
    <w:rsid w:val="00420DF9"/>
    <w:rsid w:val="00420ED5"/>
    <w:rsid w:val="004215F5"/>
    <w:rsid w:val="00421A54"/>
    <w:rsid w:val="00423358"/>
    <w:rsid w:val="00423579"/>
    <w:rsid w:val="004245EE"/>
    <w:rsid w:val="0042492A"/>
    <w:rsid w:val="004249CB"/>
    <w:rsid w:val="00424C15"/>
    <w:rsid w:val="004251F6"/>
    <w:rsid w:val="0042535C"/>
    <w:rsid w:val="004258BA"/>
    <w:rsid w:val="004263F6"/>
    <w:rsid w:val="00426C08"/>
    <w:rsid w:val="004279BA"/>
    <w:rsid w:val="00427BD6"/>
    <w:rsid w:val="00427F5A"/>
    <w:rsid w:val="004305FA"/>
    <w:rsid w:val="004307D6"/>
    <w:rsid w:val="00430F1C"/>
    <w:rsid w:val="00431036"/>
    <w:rsid w:val="0043115F"/>
    <w:rsid w:val="004312A0"/>
    <w:rsid w:val="004313C4"/>
    <w:rsid w:val="004318BB"/>
    <w:rsid w:val="00431F9F"/>
    <w:rsid w:val="00431FD8"/>
    <w:rsid w:val="00432760"/>
    <w:rsid w:val="004327BE"/>
    <w:rsid w:val="004331A6"/>
    <w:rsid w:val="00433EAE"/>
    <w:rsid w:val="0043418F"/>
    <w:rsid w:val="00434199"/>
    <w:rsid w:val="004343D2"/>
    <w:rsid w:val="00436937"/>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5FA9"/>
    <w:rsid w:val="0044629B"/>
    <w:rsid w:val="00446656"/>
    <w:rsid w:val="00446933"/>
    <w:rsid w:val="00446F2D"/>
    <w:rsid w:val="00447061"/>
    <w:rsid w:val="00447A70"/>
    <w:rsid w:val="00447D02"/>
    <w:rsid w:val="00447DCA"/>
    <w:rsid w:val="004503B9"/>
    <w:rsid w:val="00451616"/>
    <w:rsid w:val="0045174C"/>
    <w:rsid w:val="0045181C"/>
    <w:rsid w:val="00452878"/>
    <w:rsid w:val="004529FD"/>
    <w:rsid w:val="00453CB2"/>
    <w:rsid w:val="00454447"/>
    <w:rsid w:val="00454D07"/>
    <w:rsid w:val="00454F45"/>
    <w:rsid w:val="004552AA"/>
    <w:rsid w:val="0045595B"/>
    <w:rsid w:val="00456133"/>
    <w:rsid w:val="00456DCF"/>
    <w:rsid w:val="0045705B"/>
    <w:rsid w:val="004570ED"/>
    <w:rsid w:val="00457B10"/>
    <w:rsid w:val="00457B3B"/>
    <w:rsid w:val="00460056"/>
    <w:rsid w:val="00460832"/>
    <w:rsid w:val="00460B54"/>
    <w:rsid w:val="0046193C"/>
    <w:rsid w:val="00461E4A"/>
    <w:rsid w:val="00461F4B"/>
    <w:rsid w:val="00462582"/>
    <w:rsid w:val="0046371F"/>
    <w:rsid w:val="004640B6"/>
    <w:rsid w:val="00464263"/>
    <w:rsid w:val="0046488B"/>
    <w:rsid w:val="004655BC"/>
    <w:rsid w:val="00465A6F"/>
    <w:rsid w:val="00465C8C"/>
    <w:rsid w:val="00465F03"/>
    <w:rsid w:val="00465FAC"/>
    <w:rsid w:val="004662CB"/>
    <w:rsid w:val="00466CE7"/>
    <w:rsid w:val="00466D39"/>
    <w:rsid w:val="00466E54"/>
    <w:rsid w:val="00467B30"/>
    <w:rsid w:val="0047095D"/>
    <w:rsid w:val="00470DBD"/>
    <w:rsid w:val="00470E3B"/>
    <w:rsid w:val="004716A2"/>
    <w:rsid w:val="00471B30"/>
    <w:rsid w:val="00471B52"/>
    <w:rsid w:val="00471C5C"/>
    <w:rsid w:val="00472391"/>
    <w:rsid w:val="0047254F"/>
    <w:rsid w:val="00472D1F"/>
    <w:rsid w:val="00472DD4"/>
    <w:rsid w:val="00473C8A"/>
    <w:rsid w:val="00474244"/>
    <w:rsid w:val="004747D2"/>
    <w:rsid w:val="00474816"/>
    <w:rsid w:val="00474CD8"/>
    <w:rsid w:val="00474E07"/>
    <w:rsid w:val="00474F65"/>
    <w:rsid w:val="0047526F"/>
    <w:rsid w:val="00475749"/>
    <w:rsid w:val="00475962"/>
    <w:rsid w:val="00476116"/>
    <w:rsid w:val="0047638F"/>
    <w:rsid w:val="00476B20"/>
    <w:rsid w:val="004770C1"/>
    <w:rsid w:val="0047714B"/>
    <w:rsid w:val="00477535"/>
    <w:rsid w:val="004804CB"/>
    <w:rsid w:val="00480D08"/>
    <w:rsid w:val="00480D5D"/>
    <w:rsid w:val="00481BD4"/>
    <w:rsid w:val="00481DD3"/>
    <w:rsid w:val="00482380"/>
    <w:rsid w:val="0048276A"/>
    <w:rsid w:val="0048293C"/>
    <w:rsid w:val="00483B29"/>
    <w:rsid w:val="00483D1F"/>
    <w:rsid w:val="0048413C"/>
    <w:rsid w:val="004844B3"/>
    <w:rsid w:val="00484917"/>
    <w:rsid w:val="0048529E"/>
    <w:rsid w:val="004857C3"/>
    <w:rsid w:val="00485A7D"/>
    <w:rsid w:val="00485B86"/>
    <w:rsid w:val="00485E4F"/>
    <w:rsid w:val="004861A2"/>
    <w:rsid w:val="0048672B"/>
    <w:rsid w:val="0048683C"/>
    <w:rsid w:val="00486E33"/>
    <w:rsid w:val="00487154"/>
    <w:rsid w:val="0048735D"/>
    <w:rsid w:val="00487E0E"/>
    <w:rsid w:val="00490647"/>
    <w:rsid w:val="004908ED"/>
    <w:rsid w:val="00490B31"/>
    <w:rsid w:val="00490BF0"/>
    <w:rsid w:val="00490C49"/>
    <w:rsid w:val="00490D13"/>
    <w:rsid w:val="00490EC0"/>
    <w:rsid w:val="00491046"/>
    <w:rsid w:val="0049122C"/>
    <w:rsid w:val="004913CF"/>
    <w:rsid w:val="00491C99"/>
    <w:rsid w:val="004920AD"/>
    <w:rsid w:val="0049255B"/>
    <w:rsid w:val="00492898"/>
    <w:rsid w:val="00492C00"/>
    <w:rsid w:val="004938D9"/>
    <w:rsid w:val="004952B8"/>
    <w:rsid w:val="0049637A"/>
    <w:rsid w:val="004A1BA5"/>
    <w:rsid w:val="004A1EEA"/>
    <w:rsid w:val="004A211E"/>
    <w:rsid w:val="004A2146"/>
    <w:rsid w:val="004A2283"/>
    <w:rsid w:val="004A2AE2"/>
    <w:rsid w:val="004A30F4"/>
    <w:rsid w:val="004A32CD"/>
    <w:rsid w:val="004A3A6D"/>
    <w:rsid w:val="004A4638"/>
    <w:rsid w:val="004A5183"/>
    <w:rsid w:val="004A5B69"/>
    <w:rsid w:val="004A5E36"/>
    <w:rsid w:val="004A5E9D"/>
    <w:rsid w:val="004A5F0E"/>
    <w:rsid w:val="004A6318"/>
    <w:rsid w:val="004A634E"/>
    <w:rsid w:val="004A677A"/>
    <w:rsid w:val="004A78F1"/>
    <w:rsid w:val="004A79FC"/>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6AB"/>
    <w:rsid w:val="004B6D1A"/>
    <w:rsid w:val="004B6FB0"/>
    <w:rsid w:val="004B7BFF"/>
    <w:rsid w:val="004B7F9C"/>
    <w:rsid w:val="004C01AC"/>
    <w:rsid w:val="004C028F"/>
    <w:rsid w:val="004C0621"/>
    <w:rsid w:val="004C0686"/>
    <w:rsid w:val="004C092A"/>
    <w:rsid w:val="004C1158"/>
    <w:rsid w:val="004C15C5"/>
    <w:rsid w:val="004C1667"/>
    <w:rsid w:val="004C1C76"/>
    <w:rsid w:val="004C2823"/>
    <w:rsid w:val="004C28BE"/>
    <w:rsid w:val="004C3347"/>
    <w:rsid w:val="004C3B4D"/>
    <w:rsid w:val="004C5078"/>
    <w:rsid w:val="004C508D"/>
    <w:rsid w:val="004C531A"/>
    <w:rsid w:val="004C5540"/>
    <w:rsid w:val="004C58FD"/>
    <w:rsid w:val="004C6BF0"/>
    <w:rsid w:val="004C6E5B"/>
    <w:rsid w:val="004C7336"/>
    <w:rsid w:val="004C749D"/>
    <w:rsid w:val="004C74F7"/>
    <w:rsid w:val="004C757C"/>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450"/>
    <w:rsid w:val="004D4622"/>
    <w:rsid w:val="004D4E5C"/>
    <w:rsid w:val="004D515E"/>
    <w:rsid w:val="004D559D"/>
    <w:rsid w:val="004D592F"/>
    <w:rsid w:val="004D5D81"/>
    <w:rsid w:val="004D6396"/>
    <w:rsid w:val="004D6C03"/>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4F3D"/>
    <w:rsid w:val="004E5BDB"/>
    <w:rsid w:val="004E5FA3"/>
    <w:rsid w:val="004E6429"/>
    <w:rsid w:val="004E6A1C"/>
    <w:rsid w:val="004E6D3E"/>
    <w:rsid w:val="004E7C38"/>
    <w:rsid w:val="004E7D6C"/>
    <w:rsid w:val="004F082F"/>
    <w:rsid w:val="004F0B1A"/>
    <w:rsid w:val="004F0BF4"/>
    <w:rsid w:val="004F0D67"/>
    <w:rsid w:val="004F10C9"/>
    <w:rsid w:val="004F1235"/>
    <w:rsid w:val="004F17D1"/>
    <w:rsid w:val="004F2088"/>
    <w:rsid w:val="004F26CF"/>
    <w:rsid w:val="004F3075"/>
    <w:rsid w:val="004F326A"/>
    <w:rsid w:val="004F3CD6"/>
    <w:rsid w:val="004F44C7"/>
    <w:rsid w:val="004F4C56"/>
    <w:rsid w:val="004F5E6E"/>
    <w:rsid w:val="004F64F2"/>
    <w:rsid w:val="004F77AB"/>
    <w:rsid w:val="004F7B0C"/>
    <w:rsid w:val="004F7B34"/>
    <w:rsid w:val="004F7F93"/>
    <w:rsid w:val="0050026B"/>
    <w:rsid w:val="0050060B"/>
    <w:rsid w:val="00500F01"/>
    <w:rsid w:val="005010A0"/>
    <w:rsid w:val="0050127E"/>
    <w:rsid w:val="00501361"/>
    <w:rsid w:val="005013D6"/>
    <w:rsid w:val="00501896"/>
    <w:rsid w:val="00501FE5"/>
    <w:rsid w:val="00502030"/>
    <w:rsid w:val="0050273E"/>
    <w:rsid w:val="00502779"/>
    <w:rsid w:val="005029DC"/>
    <w:rsid w:val="00502D52"/>
    <w:rsid w:val="00502D8A"/>
    <w:rsid w:val="00504577"/>
    <w:rsid w:val="0050498B"/>
    <w:rsid w:val="005059F1"/>
    <w:rsid w:val="00505D5C"/>
    <w:rsid w:val="0050621F"/>
    <w:rsid w:val="00506625"/>
    <w:rsid w:val="005067A1"/>
    <w:rsid w:val="00506B32"/>
    <w:rsid w:val="00506B51"/>
    <w:rsid w:val="00506D1D"/>
    <w:rsid w:val="00506F30"/>
    <w:rsid w:val="00507138"/>
    <w:rsid w:val="00507617"/>
    <w:rsid w:val="00510400"/>
    <w:rsid w:val="0051104C"/>
    <w:rsid w:val="005116DB"/>
    <w:rsid w:val="00511F0A"/>
    <w:rsid w:val="00511F5F"/>
    <w:rsid w:val="00512839"/>
    <w:rsid w:val="005130A7"/>
    <w:rsid w:val="00513342"/>
    <w:rsid w:val="0051407D"/>
    <w:rsid w:val="00514362"/>
    <w:rsid w:val="00514731"/>
    <w:rsid w:val="00514EC9"/>
    <w:rsid w:val="00515777"/>
    <w:rsid w:val="00515782"/>
    <w:rsid w:val="00515A23"/>
    <w:rsid w:val="00515CC4"/>
    <w:rsid w:val="00515F91"/>
    <w:rsid w:val="00516250"/>
    <w:rsid w:val="005203CB"/>
    <w:rsid w:val="0052064F"/>
    <w:rsid w:val="005222D2"/>
    <w:rsid w:val="00522319"/>
    <w:rsid w:val="00523717"/>
    <w:rsid w:val="0052382C"/>
    <w:rsid w:val="00523EEC"/>
    <w:rsid w:val="00524718"/>
    <w:rsid w:val="00524746"/>
    <w:rsid w:val="00524CC4"/>
    <w:rsid w:val="00524E6E"/>
    <w:rsid w:val="00524FAA"/>
    <w:rsid w:val="00525DD1"/>
    <w:rsid w:val="00526511"/>
    <w:rsid w:val="005277B4"/>
    <w:rsid w:val="0052792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68"/>
    <w:rsid w:val="00535AA1"/>
    <w:rsid w:val="00535DF4"/>
    <w:rsid w:val="00535E28"/>
    <w:rsid w:val="00536DE7"/>
    <w:rsid w:val="00537115"/>
    <w:rsid w:val="00537465"/>
    <w:rsid w:val="005400AD"/>
    <w:rsid w:val="00540204"/>
    <w:rsid w:val="005402E6"/>
    <w:rsid w:val="00540F89"/>
    <w:rsid w:val="005424B3"/>
    <w:rsid w:val="005427AF"/>
    <w:rsid w:val="00542C9B"/>
    <w:rsid w:val="00542ECB"/>
    <w:rsid w:val="005432BA"/>
    <w:rsid w:val="005434A9"/>
    <w:rsid w:val="005443A5"/>
    <w:rsid w:val="005447EF"/>
    <w:rsid w:val="00545312"/>
    <w:rsid w:val="00545AED"/>
    <w:rsid w:val="00545B79"/>
    <w:rsid w:val="00545F8B"/>
    <w:rsid w:val="00546830"/>
    <w:rsid w:val="005472B3"/>
    <w:rsid w:val="0055030E"/>
    <w:rsid w:val="00550C11"/>
    <w:rsid w:val="00550DE7"/>
    <w:rsid w:val="005514BB"/>
    <w:rsid w:val="00551F73"/>
    <w:rsid w:val="00552301"/>
    <w:rsid w:val="0055269F"/>
    <w:rsid w:val="00553046"/>
    <w:rsid w:val="005534C0"/>
    <w:rsid w:val="00553E62"/>
    <w:rsid w:val="005541D1"/>
    <w:rsid w:val="00554634"/>
    <w:rsid w:val="00554795"/>
    <w:rsid w:val="00554AB0"/>
    <w:rsid w:val="00554FC9"/>
    <w:rsid w:val="005550B9"/>
    <w:rsid w:val="005555CD"/>
    <w:rsid w:val="0055561C"/>
    <w:rsid w:val="0055629C"/>
    <w:rsid w:val="00556A9F"/>
    <w:rsid w:val="00556C06"/>
    <w:rsid w:val="00557609"/>
    <w:rsid w:val="00557981"/>
    <w:rsid w:val="00557AA8"/>
    <w:rsid w:val="00557D53"/>
    <w:rsid w:val="00560148"/>
    <w:rsid w:val="0056016F"/>
    <w:rsid w:val="005605A2"/>
    <w:rsid w:val="00560789"/>
    <w:rsid w:val="0056080F"/>
    <w:rsid w:val="00560EDE"/>
    <w:rsid w:val="00561042"/>
    <w:rsid w:val="005610C7"/>
    <w:rsid w:val="005612D8"/>
    <w:rsid w:val="005613DA"/>
    <w:rsid w:val="00561C91"/>
    <w:rsid w:val="0056222E"/>
    <w:rsid w:val="00562528"/>
    <w:rsid w:val="0056349C"/>
    <w:rsid w:val="005647D1"/>
    <w:rsid w:val="00565011"/>
    <w:rsid w:val="0056506E"/>
    <w:rsid w:val="00565EBC"/>
    <w:rsid w:val="0056662F"/>
    <w:rsid w:val="00566D53"/>
    <w:rsid w:val="0056708A"/>
    <w:rsid w:val="005670A4"/>
    <w:rsid w:val="00567242"/>
    <w:rsid w:val="00567755"/>
    <w:rsid w:val="005704E4"/>
    <w:rsid w:val="00570AB7"/>
    <w:rsid w:val="00570C55"/>
    <w:rsid w:val="00571964"/>
    <w:rsid w:val="00571BB7"/>
    <w:rsid w:val="00571E22"/>
    <w:rsid w:val="00571E7E"/>
    <w:rsid w:val="00572EE9"/>
    <w:rsid w:val="005730DB"/>
    <w:rsid w:val="0057317C"/>
    <w:rsid w:val="0057348D"/>
    <w:rsid w:val="005735DD"/>
    <w:rsid w:val="00573656"/>
    <w:rsid w:val="00573BB9"/>
    <w:rsid w:val="00574092"/>
    <w:rsid w:val="00574912"/>
    <w:rsid w:val="0057496C"/>
    <w:rsid w:val="005749A3"/>
    <w:rsid w:val="00574A5E"/>
    <w:rsid w:val="00574A7F"/>
    <w:rsid w:val="00574D94"/>
    <w:rsid w:val="005753AE"/>
    <w:rsid w:val="00575587"/>
    <w:rsid w:val="00576774"/>
    <w:rsid w:val="005769DE"/>
    <w:rsid w:val="005809A7"/>
    <w:rsid w:val="005812F2"/>
    <w:rsid w:val="00581B35"/>
    <w:rsid w:val="005823F5"/>
    <w:rsid w:val="00582505"/>
    <w:rsid w:val="0058313E"/>
    <w:rsid w:val="00583542"/>
    <w:rsid w:val="00583B31"/>
    <w:rsid w:val="00583FEE"/>
    <w:rsid w:val="00584380"/>
    <w:rsid w:val="00584A01"/>
    <w:rsid w:val="00584A5C"/>
    <w:rsid w:val="00584A7B"/>
    <w:rsid w:val="00584DCA"/>
    <w:rsid w:val="00586108"/>
    <w:rsid w:val="00586566"/>
    <w:rsid w:val="00586BF6"/>
    <w:rsid w:val="00586E42"/>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2968"/>
    <w:rsid w:val="005A2FF7"/>
    <w:rsid w:val="005A36AB"/>
    <w:rsid w:val="005A39D9"/>
    <w:rsid w:val="005A3A38"/>
    <w:rsid w:val="005A3D6F"/>
    <w:rsid w:val="005A3D89"/>
    <w:rsid w:val="005A4044"/>
    <w:rsid w:val="005A4065"/>
    <w:rsid w:val="005A4075"/>
    <w:rsid w:val="005A4574"/>
    <w:rsid w:val="005A47B6"/>
    <w:rsid w:val="005A4806"/>
    <w:rsid w:val="005A4DBC"/>
    <w:rsid w:val="005A5578"/>
    <w:rsid w:val="005A5684"/>
    <w:rsid w:val="005A5F24"/>
    <w:rsid w:val="005A6274"/>
    <w:rsid w:val="005A64EF"/>
    <w:rsid w:val="005A6AAE"/>
    <w:rsid w:val="005A6B51"/>
    <w:rsid w:val="005A729C"/>
    <w:rsid w:val="005A767A"/>
    <w:rsid w:val="005A77BF"/>
    <w:rsid w:val="005A7A04"/>
    <w:rsid w:val="005A7C9B"/>
    <w:rsid w:val="005A7D69"/>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D13"/>
    <w:rsid w:val="005B7466"/>
    <w:rsid w:val="005B7F13"/>
    <w:rsid w:val="005C0472"/>
    <w:rsid w:val="005C05AE"/>
    <w:rsid w:val="005C113B"/>
    <w:rsid w:val="005C1481"/>
    <w:rsid w:val="005C1523"/>
    <w:rsid w:val="005C1882"/>
    <w:rsid w:val="005C1E39"/>
    <w:rsid w:val="005C21A6"/>
    <w:rsid w:val="005C22CF"/>
    <w:rsid w:val="005C3156"/>
    <w:rsid w:val="005C32CB"/>
    <w:rsid w:val="005C3922"/>
    <w:rsid w:val="005C3A0F"/>
    <w:rsid w:val="005C439F"/>
    <w:rsid w:val="005C52A2"/>
    <w:rsid w:val="005C532D"/>
    <w:rsid w:val="005C58A6"/>
    <w:rsid w:val="005C598D"/>
    <w:rsid w:val="005C5C02"/>
    <w:rsid w:val="005C6D14"/>
    <w:rsid w:val="005C7540"/>
    <w:rsid w:val="005D056A"/>
    <w:rsid w:val="005D08FC"/>
    <w:rsid w:val="005D128F"/>
    <w:rsid w:val="005D15B1"/>
    <w:rsid w:val="005D16CB"/>
    <w:rsid w:val="005D2A9A"/>
    <w:rsid w:val="005D2FFE"/>
    <w:rsid w:val="005D2FFF"/>
    <w:rsid w:val="005D405A"/>
    <w:rsid w:val="005D4237"/>
    <w:rsid w:val="005D4337"/>
    <w:rsid w:val="005D43BE"/>
    <w:rsid w:val="005D4EA7"/>
    <w:rsid w:val="005D4ED7"/>
    <w:rsid w:val="005D5215"/>
    <w:rsid w:val="005D5B14"/>
    <w:rsid w:val="005D5EDE"/>
    <w:rsid w:val="005D620D"/>
    <w:rsid w:val="005D6A6C"/>
    <w:rsid w:val="005D6C28"/>
    <w:rsid w:val="005D700A"/>
    <w:rsid w:val="005D701D"/>
    <w:rsid w:val="005D715E"/>
    <w:rsid w:val="005D7861"/>
    <w:rsid w:val="005D7C43"/>
    <w:rsid w:val="005E0175"/>
    <w:rsid w:val="005E01A1"/>
    <w:rsid w:val="005E03B0"/>
    <w:rsid w:val="005E0966"/>
    <w:rsid w:val="005E0FAC"/>
    <w:rsid w:val="005E1472"/>
    <w:rsid w:val="005E22EF"/>
    <w:rsid w:val="005E24E0"/>
    <w:rsid w:val="005E279F"/>
    <w:rsid w:val="005E30E2"/>
    <w:rsid w:val="005E37E1"/>
    <w:rsid w:val="005E3A26"/>
    <w:rsid w:val="005E4929"/>
    <w:rsid w:val="005E4AAB"/>
    <w:rsid w:val="005E4DDB"/>
    <w:rsid w:val="005E5237"/>
    <w:rsid w:val="005E59EF"/>
    <w:rsid w:val="005E5F5E"/>
    <w:rsid w:val="005E6619"/>
    <w:rsid w:val="005E6808"/>
    <w:rsid w:val="005E7DE4"/>
    <w:rsid w:val="005F074E"/>
    <w:rsid w:val="005F0F02"/>
    <w:rsid w:val="005F0FE2"/>
    <w:rsid w:val="005F153E"/>
    <w:rsid w:val="005F168F"/>
    <w:rsid w:val="005F1B70"/>
    <w:rsid w:val="005F1E3E"/>
    <w:rsid w:val="005F2075"/>
    <w:rsid w:val="005F229A"/>
    <w:rsid w:val="005F23B3"/>
    <w:rsid w:val="005F23C8"/>
    <w:rsid w:val="005F2527"/>
    <w:rsid w:val="005F2DF6"/>
    <w:rsid w:val="005F2E8E"/>
    <w:rsid w:val="005F2F2D"/>
    <w:rsid w:val="005F3973"/>
    <w:rsid w:val="005F58D3"/>
    <w:rsid w:val="005F5EF0"/>
    <w:rsid w:val="005F6328"/>
    <w:rsid w:val="005F6347"/>
    <w:rsid w:val="005F6CA0"/>
    <w:rsid w:val="005F72AB"/>
    <w:rsid w:val="005F76B9"/>
    <w:rsid w:val="005F770C"/>
    <w:rsid w:val="006010A9"/>
    <w:rsid w:val="00602044"/>
    <w:rsid w:val="00602481"/>
    <w:rsid w:val="00602F96"/>
    <w:rsid w:val="0060366A"/>
    <w:rsid w:val="006038D0"/>
    <w:rsid w:val="006043B4"/>
    <w:rsid w:val="006044F8"/>
    <w:rsid w:val="00604C13"/>
    <w:rsid w:val="006051F3"/>
    <w:rsid w:val="00605B49"/>
    <w:rsid w:val="0060633E"/>
    <w:rsid w:val="006066C1"/>
    <w:rsid w:val="006067F0"/>
    <w:rsid w:val="00606F4C"/>
    <w:rsid w:val="006078A2"/>
    <w:rsid w:val="00607947"/>
    <w:rsid w:val="006079E3"/>
    <w:rsid w:val="00607C74"/>
    <w:rsid w:val="00610998"/>
    <w:rsid w:val="006117DC"/>
    <w:rsid w:val="00611A89"/>
    <w:rsid w:val="00611D0E"/>
    <w:rsid w:val="00612912"/>
    <w:rsid w:val="00612EBA"/>
    <w:rsid w:val="00613317"/>
    <w:rsid w:val="00613A5E"/>
    <w:rsid w:val="00613B36"/>
    <w:rsid w:val="00614915"/>
    <w:rsid w:val="0061492A"/>
    <w:rsid w:val="00614B54"/>
    <w:rsid w:val="00614D92"/>
    <w:rsid w:val="00615895"/>
    <w:rsid w:val="00615BEF"/>
    <w:rsid w:val="0061640A"/>
    <w:rsid w:val="00616C96"/>
    <w:rsid w:val="00621563"/>
    <w:rsid w:val="006217FA"/>
    <w:rsid w:val="006225F0"/>
    <w:rsid w:val="00622D34"/>
    <w:rsid w:val="00622DB5"/>
    <w:rsid w:val="00623AD0"/>
    <w:rsid w:val="0062486B"/>
    <w:rsid w:val="00624CE5"/>
    <w:rsid w:val="00625C02"/>
    <w:rsid w:val="0062645D"/>
    <w:rsid w:val="00626ED8"/>
    <w:rsid w:val="00627BC8"/>
    <w:rsid w:val="00627F68"/>
    <w:rsid w:val="006305A5"/>
    <w:rsid w:val="0063078D"/>
    <w:rsid w:val="0063100D"/>
    <w:rsid w:val="006311CF"/>
    <w:rsid w:val="006323E9"/>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0AEF"/>
    <w:rsid w:val="006412A8"/>
    <w:rsid w:val="00641989"/>
    <w:rsid w:val="00641AA7"/>
    <w:rsid w:val="00641F76"/>
    <w:rsid w:val="0064201F"/>
    <w:rsid w:val="006420D3"/>
    <w:rsid w:val="006422CB"/>
    <w:rsid w:val="006422DE"/>
    <w:rsid w:val="00642341"/>
    <w:rsid w:val="00642392"/>
    <w:rsid w:val="00642520"/>
    <w:rsid w:val="00642699"/>
    <w:rsid w:val="006427A1"/>
    <w:rsid w:val="006429BA"/>
    <w:rsid w:val="006429ED"/>
    <w:rsid w:val="006438A7"/>
    <w:rsid w:val="00643AAD"/>
    <w:rsid w:val="00643CBA"/>
    <w:rsid w:val="00643CC0"/>
    <w:rsid w:val="00643F67"/>
    <w:rsid w:val="00644249"/>
    <w:rsid w:val="006449D7"/>
    <w:rsid w:val="00645D67"/>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5F59"/>
    <w:rsid w:val="006560A0"/>
    <w:rsid w:val="00656128"/>
    <w:rsid w:val="00656425"/>
    <w:rsid w:val="006568C2"/>
    <w:rsid w:val="006569B9"/>
    <w:rsid w:val="00656DBA"/>
    <w:rsid w:val="0065773B"/>
    <w:rsid w:val="0065791F"/>
    <w:rsid w:val="00660037"/>
    <w:rsid w:val="00660DFA"/>
    <w:rsid w:val="00660F44"/>
    <w:rsid w:val="00661E06"/>
    <w:rsid w:val="0066277D"/>
    <w:rsid w:val="0066289A"/>
    <w:rsid w:val="00663FA1"/>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FBB"/>
    <w:rsid w:val="00671BF8"/>
    <w:rsid w:val="0067216F"/>
    <w:rsid w:val="00672853"/>
    <w:rsid w:val="0067292A"/>
    <w:rsid w:val="00673291"/>
    <w:rsid w:val="00673E6B"/>
    <w:rsid w:val="00673F1C"/>
    <w:rsid w:val="006745C0"/>
    <w:rsid w:val="00674C2A"/>
    <w:rsid w:val="00674E42"/>
    <w:rsid w:val="00675100"/>
    <w:rsid w:val="00675166"/>
    <w:rsid w:val="00675BE5"/>
    <w:rsid w:val="006764A3"/>
    <w:rsid w:val="006766F8"/>
    <w:rsid w:val="00676F3F"/>
    <w:rsid w:val="006773E0"/>
    <w:rsid w:val="006776EF"/>
    <w:rsid w:val="006777B1"/>
    <w:rsid w:val="00677D84"/>
    <w:rsid w:val="006801D7"/>
    <w:rsid w:val="00681003"/>
    <w:rsid w:val="0068145A"/>
    <w:rsid w:val="00683456"/>
    <w:rsid w:val="00683B8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DF4"/>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8E7"/>
    <w:rsid w:val="006A3A8B"/>
    <w:rsid w:val="006A450E"/>
    <w:rsid w:val="006A51AF"/>
    <w:rsid w:val="006A5689"/>
    <w:rsid w:val="006A625F"/>
    <w:rsid w:val="006A65A6"/>
    <w:rsid w:val="006A6773"/>
    <w:rsid w:val="006A69E1"/>
    <w:rsid w:val="006A70BE"/>
    <w:rsid w:val="006B0A14"/>
    <w:rsid w:val="006B0BCB"/>
    <w:rsid w:val="006B0DC9"/>
    <w:rsid w:val="006B0FBA"/>
    <w:rsid w:val="006B134F"/>
    <w:rsid w:val="006B14EF"/>
    <w:rsid w:val="006B194C"/>
    <w:rsid w:val="006B2657"/>
    <w:rsid w:val="006B2BE2"/>
    <w:rsid w:val="006B2FF8"/>
    <w:rsid w:val="006B3049"/>
    <w:rsid w:val="006B34D1"/>
    <w:rsid w:val="006B3633"/>
    <w:rsid w:val="006B3CBE"/>
    <w:rsid w:val="006B40CD"/>
    <w:rsid w:val="006B415A"/>
    <w:rsid w:val="006B41A7"/>
    <w:rsid w:val="006B500A"/>
    <w:rsid w:val="006B57E3"/>
    <w:rsid w:val="006B5E43"/>
    <w:rsid w:val="006B6381"/>
    <w:rsid w:val="006B6B0D"/>
    <w:rsid w:val="006B6B81"/>
    <w:rsid w:val="006B6B91"/>
    <w:rsid w:val="006B6C27"/>
    <w:rsid w:val="006B6D11"/>
    <w:rsid w:val="006B70B7"/>
    <w:rsid w:val="006B74FB"/>
    <w:rsid w:val="006C000E"/>
    <w:rsid w:val="006C0019"/>
    <w:rsid w:val="006C08A0"/>
    <w:rsid w:val="006C1A94"/>
    <w:rsid w:val="006C1FCA"/>
    <w:rsid w:val="006C2359"/>
    <w:rsid w:val="006C24DD"/>
    <w:rsid w:val="006C2C99"/>
    <w:rsid w:val="006C2EFD"/>
    <w:rsid w:val="006C375E"/>
    <w:rsid w:val="006C3A88"/>
    <w:rsid w:val="006C4242"/>
    <w:rsid w:val="006C540D"/>
    <w:rsid w:val="006C66BF"/>
    <w:rsid w:val="006C6DAF"/>
    <w:rsid w:val="006C7FA2"/>
    <w:rsid w:val="006D01D1"/>
    <w:rsid w:val="006D0DE3"/>
    <w:rsid w:val="006D0E6D"/>
    <w:rsid w:val="006D122F"/>
    <w:rsid w:val="006D14F8"/>
    <w:rsid w:val="006D1CA6"/>
    <w:rsid w:val="006D1D47"/>
    <w:rsid w:val="006D30E8"/>
    <w:rsid w:val="006D3874"/>
    <w:rsid w:val="006D3D42"/>
    <w:rsid w:val="006D4A8E"/>
    <w:rsid w:val="006D5113"/>
    <w:rsid w:val="006D57A6"/>
    <w:rsid w:val="006D5A87"/>
    <w:rsid w:val="006D62CE"/>
    <w:rsid w:val="006D62DB"/>
    <w:rsid w:val="006D66C8"/>
    <w:rsid w:val="006D70A4"/>
    <w:rsid w:val="006D73B9"/>
    <w:rsid w:val="006D762C"/>
    <w:rsid w:val="006D7751"/>
    <w:rsid w:val="006D7E5D"/>
    <w:rsid w:val="006E0190"/>
    <w:rsid w:val="006E0193"/>
    <w:rsid w:val="006E03FB"/>
    <w:rsid w:val="006E0909"/>
    <w:rsid w:val="006E096C"/>
    <w:rsid w:val="006E0CB7"/>
    <w:rsid w:val="006E11BD"/>
    <w:rsid w:val="006E17F1"/>
    <w:rsid w:val="006E1BEB"/>
    <w:rsid w:val="006E350D"/>
    <w:rsid w:val="006E45E2"/>
    <w:rsid w:val="006E4BB2"/>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E1A"/>
    <w:rsid w:val="006F4E7C"/>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39BB"/>
    <w:rsid w:val="007039E4"/>
    <w:rsid w:val="0070492D"/>
    <w:rsid w:val="00704942"/>
    <w:rsid w:val="007049C6"/>
    <w:rsid w:val="00704F9D"/>
    <w:rsid w:val="007055A8"/>
    <w:rsid w:val="007056C3"/>
    <w:rsid w:val="00705751"/>
    <w:rsid w:val="0070591E"/>
    <w:rsid w:val="007059D5"/>
    <w:rsid w:val="00705B6D"/>
    <w:rsid w:val="007067D7"/>
    <w:rsid w:val="00707122"/>
    <w:rsid w:val="00707B97"/>
    <w:rsid w:val="00707F15"/>
    <w:rsid w:val="00710391"/>
    <w:rsid w:val="00710BD3"/>
    <w:rsid w:val="00711DA4"/>
    <w:rsid w:val="00711F83"/>
    <w:rsid w:val="00712337"/>
    <w:rsid w:val="007124A8"/>
    <w:rsid w:val="007124AE"/>
    <w:rsid w:val="00712BD5"/>
    <w:rsid w:val="00712DE4"/>
    <w:rsid w:val="0071300D"/>
    <w:rsid w:val="00713537"/>
    <w:rsid w:val="0071383C"/>
    <w:rsid w:val="0071385B"/>
    <w:rsid w:val="00713998"/>
    <w:rsid w:val="00713E3C"/>
    <w:rsid w:val="00713F12"/>
    <w:rsid w:val="00715311"/>
    <w:rsid w:val="007158F4"/>
    <w:rsid w:val="00715B70"/>
    <w:rsid w:val="00715BF2"/>
    <w:rsid w:val="0071602B"/>
    <w:rsid w:val="00716377"/>
    <w:rsid w:val="00716F4C"/>
    <w:rsid w:val="00717ADF"/>
    <w:rsid w:val="00717B0F"/>
    <w:rsid w:val="00717E81"/>
    <w:rsid w:val="00717E8B"/>
    <w:rsid w:val="007200F8"/>
    <w:rsid w:val="00720275"/>
    <w:rsid w:val="00720289"/>
    <w:rsid w:val="00720BDF"/>
    <w:rsid w:val="00720E7C"/>
    <w:rsid w:val="00721B8C"/>
    <w:rsid w:val="00721C66"/>
    <w:rsid w:val="00721ECE"/>
    <w:rsid w:val="007222BE"/>
    <w:rsid w:val="007231B7"/>
    <w:rsid w:val="00723DAB"/>
    <w:rsid w:val="0072430B"/>
    <w:rsid w:val="00724D1C"/>
    <w:rsid w:val="00724D24"/>
    <w:rsid w:val="00724DD1"/>
    <w:rsid w:val="00724E33"/>
    <w:rsid w:val="00724E5B"/>
    <w:rsid w:val="007256DC"/>
    <w:rsid w:val="0072576E"/>
    <w:rsid w:val="00725AAC"/>
    <w:rsid w:val="00725CB1"/>
    <w:rsid w:val="007260EB"/>
    <w:rsid w:val="00726374"/>
    <w:rsid w:val="007269A3"/>
    <w:rsid w:val="00726A51"/>
    <w:rsid w:val="007272F6"/>
    <w:rsid w:val="0072790B"/>
    <w:rsid w:val="007300DF"/>
    <w:rsid w:val="0073053E"/>
    <w:rsid w:val="00730775"/>
    <w:rsid w:val="00730F7E"/>
    <w:rsid w:val="00731549"/>
    <w:rsid w:val="00731BA7"/>
    <w:rsid w:val="00732375"/>
    <w:rsid w:val="00732976"/>
    <w:rsid w:val="00732B2F"/>
    <w:rsid w:val="00732B8A"/>
    <w:rsid w:val="00732D0B"/>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71B"/>
    <w:rsid w:val="00745ADF"/>
    <w:rsid w:val="00745E67"/>
    <w:rsid w:val="0075002F"/>
    <w:rsid w:val="007503C7"/>
    <w:rsid w:val="0075069A"/>
    <w:rsid w:val="00750E5D"/>
    <w:rsid w:val="007513FE"/>
    <w:rsid w:val="00752342"/>
    <w:rsid w:val="00752344"/>
    <w:rsid w:val="00752378"/>
    <w:rsid w:val="00752466"/>
    <w:rsid w:val="00752E4B"/>
    <w:rsid w:val="0075346A"/>
    <w:rsid w:val="007534C4"/>
    <w:rsid w:val="00753A3E"/>
    <w:rsid w:val="00753CD9"/>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A53"/>
    <w:rsid w:val="00762D12"/>
    <w:rsid w:val="007638D6"/>
    <w:rsid w:val="00763BF0"/>
    <w:rsid w:val="00763C3F"/>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4CDF"/>
    <w:rsid w:val="007759EA"/>
    <w:rsid w:val="00775E3E"/>
    <w:rsid w:val="0077648B"/>
    <w:rsid w:val="00776E0A"/>
    <w:rsid w:val="00777364"/>
    <w:rsid w:val="00777527"/>
    <w:rsid w:val="0077755D"/>
    <w:rsid w:val="0077798C"/>
    <w:rsid w:val="00777F71"/>
    <w:rsid w:val="00780513"/>
    <w:rsid w:val="00780A96"/>
    <w:rsid w:val="00780D4C"/>
    <w:rsid w:val="0078142B"/>
    <w:rsid w:val="007815E4"/>
    <w:rsid w:val="007819DA"/>
    <w:rsid w:val="00781A12"/>
    <w:rsid w:val="00781A85"/>
    <w:rsid w:val="00781B36"/>
    <w:rsid w:val="00782123"/>
    <w:rsid w:val="007828A1"/>
    <w:rsid w:val="00782929"/>
    <w:rsid w:val="0078461B"/>
    <w:rsid w:val="00784EF5"/>
    <w:rsid w:val="0078541C"/>
    <w:rsid w:val="007862EE"/>
    <w:rsid w:val="0078634C"/>
    <w:rsid w:val="0078690F"/>
    <w:rsid w:val="00786D60"/>
    <w:rsid w:val="0078718D"/>
    <w:rsid w:val="007873F8"/>
    <w:rsid w:val="007901D5"/>
    <w:rsid w:val="0079097E"/>
    <w:rsid w:val="00790E17"/>
    <w:rsid w:val="00790F7C"/>
    <w:rsid w:val="007929D1"/>
    <w:rsid w:val="00792B3D"/>
    <w:rsid w:val="0079344C"/>
    <w:rsid w:val="00793E8B"/>
    <w:rsid w:val="00794CDB"/>
    <w:rsid w:val="007953AD"/>
    <w:rsid w:val="0079634D"/>
    <w:rsid w:val="007969C0"/>
    <w:rsid w:val="00796C5A"/>
    <w:rsid w:val="007970E6"/>
    <w:rsid w:val="00797628"/>
    <w:rsid w:val="00797DE0"/>
    <w:rsid w:val="00797E0B"/>
    <w:rsid w:val="00797E0D"/>
    <w:rsid w:val="007A083D"/>
    <w:rsid w:val="007A0E98"/>
    <w:rsid w:val="007A19D1"/>
    <w:rsid w:val="007A1D2D"/>
    <w:rsid w:val="007A2009"/>
    <w:rsid w:val="007A217C"/>
    <w:rsid w:val="007A2218"/>
    <w:rsid w:val="007A2FCE"/>
    <w:rsid w:val="007A3766"/>
    <w:rsid w:val="007A37A2"/>
    <w:rsid w:val="007A405A"/>
    <w:rsid w:val="007A4870"/>
    <w:rsid w:val="007A4CA5"/>
    <w:rsid w:val="007A4CF6"/>
    <w:rsid w:val="007A5035"/>
    <w:rsid w:val="007A50C3"/>
    <w:rsid w:val="007A5406"/>
    <w:rsid w:val="007A56BF"/>
    <w:rsid w:val="007A5719"/>
    <w:rsid w:val="007A5B35"/>
    <w:rsid w:val="007A5F48"/>
    <w:rsid w:val="007A619F"/>
    <w:rsid w:val="007A62E2"/>
    <w:rsid w:val="007A674C"/>
    <w:rsid w:val="007A680B"/>
    <w:rsid w:val="007A7774"/>
    <w:rsid w:val="007A7947"/>
    <w:rsid w:val="007A799F"/>
    <w:rsid w:val="007A7CA4"/>
    <w:rsid w:val="007A7D62"/>
    <w:rsid w:val="007A7FC4"/>
    <w:rsid w:val="007B0127"/>
    <w:rsid w:val="007B0CB4"/>
    <w:rsid w:val="007B13A5"/>
    <w:rsid w:val="007B1E7E"/>
    <w:rsid w:val="007B3086"/>
    <w:rsid w:val="007B3888"/>
    <w:rsid w:val="007B43EC"/>
    <w:rsid w:val="007B48DF"/>
    <w:rsid w:val="007B4A71"/>
    <w:rsid w:val="007B5646"/>
    <w:rsid w:val="007B5785"/>
    <w:rsid w:val="007B59D4"/>
    <w:rsid w:val="007B5A1C"/>
    <w:rsid w:val="007B5A90"/>
    <w:rsid w:val="007B5BB2"/>
    <w:rsid w:val="007B5D59"/>
    <w:rsid w:val="007B68DE"/>
    <w:rsid w:val="007B6D07"/>
    <w:rsid w:val="007B705F"/>
    <w:rsid w:val="007B7079"/>
    <w:rsid w:val="007B7149"/>
    <w:rsid w:val="007B75DA"/>
    <w:rsid w:val="007B7733"/>
    <w:rsid w:val="007B7754"/>
    <w:rsid w:val="007B7E77"/>
    <w:rsid w:val="007C0658"/>
    <w:rsid w:val="007C0734"/>
    <w:rsid w:val="007C2260"/>
    <w:rsid w:val="007C26FB"/>
    <w:rsid w:val="007C271B"/>
    <w:rsid w:val="007C27DF"/>
    <w:rsid w:val="007C2F87"/>
    <w:rsid w:val="007C30DE"/>
    <w:rsid w:val="007C3410"/>
    <w:rsid w:val="007C356E"/>
    <w:rsid w:val="007C3CA3"/>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247"/>
    <w:rsid w:val="007D23B7"/>
    <w:rsid w:val="007D26B3"/>
    <w:rsid w:val="007D289A"/>
    <w:rsid w:val="007D3525"/>
    <w:rsid w:val="007D3EC7"/>
    <w:rsid w:val="007D418F"/>
    <w:rsid w:val="007D41E7"/>
    <w:rsid w:val="007D43F7"/>
    <w:rsid w:val="007D469E"/>
    <w:rsid w:val="007D4A43"/>
    <w:rsid w:val="007D52D2"/>
    <w:rsid w:val="007D55EE"/>
    <w:rsid w:val="007D5D88"/>
    <w:rsid w:val="007D5E5D"/>
    <w:rsid w:val="007D5E6A"/>
    <w:rsid w:val="007D6403"/>
    <w:rsid w:val="007D6580"/>
    <w:rsid w:val="007D67CF"/>
    <w:rsid w:val="007D6B41"/>
    <w:rsid w:val="007D6C89"/>
    <w:rsid w:val="007D7265"/>
    <w:rsid w:val="007D786E"/>
    <w:rsid w:val="007D7902"/>
    <w:rsid w:val="007D7CAD"/>
    <w:rsid w:val="007E07A4"/>
    <w:rsid w:val="007E095D"/>
    <w:rsid w:val="007E16EB"/>
    <w:rsid w:val="007E1804"/>
    <w:rsid w:val="007E281F"/>
    <w:rsid w:val="007E2E11"/>
    <w:rsid w:val="007E359C"/>
    <w:rsid w:val="007E3863"/>
    <w:rsid w:val="007E3EF7"/>
    <w:rsid w:val="007E4B14"/>
    <w:rsid w:val="007E4E2F"/>
    <w:rsid w:val="007E559F"/>
    <w:rsid w:val="007E6830"/>
    <w:rsid w:val="007E6E5E"/>
    <w:rsid w:val="007E715A"/>
    <w:rsid w:val="007F0D02"/>
    <w:rsid w:val="007F101B"/>
    <w:rsid w:val="007F1146"/>
    <w:rsid w:val="007F13E9"/>
    <w:rsid w:val="007F1472"/>
    <w:rsid w:val="007F1A3E"/>
    <w:rsid w:val="007F2453"/>
    <w:rsid w:val="007F28EF"/>
    <w:rsid w:val="007F34F4"/>
    <w:rsid w:val="007F36B9"/>
    <w:rsid w:val="007F3A90"/>
    <w:rsid w:val="007F40CE"/>
    <w:rsid w:val="007F46F6"/>
    <w:rsid w:val="007F48AB"/>
    <w:rsid w:val="007F49D8"/>
    <w:rsid w:val="007F4A01"/>
    <w:rsid w:val="007F5AEE"/>
    <w:rsid w:val="007F61FF"/>
    <w:rsid w:val="007F64F9"/>
    <w:rsid w:val="007F65A6"/>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2BA7"/>
    <w:rsid w:val="00813019"/>
    <w:rsid w:val="00813027"/>
    <w:rsid w:val="008135BC"/>
    <w:rsid w:val="00813636"/>
    <w:rsid w:val="0081399D"/>
    <w:rsid w:val="00813F55"/>
    <w:rsid w:val="008148CE"/>
    <w:rsid w:val="00814E3D"/>
    <w:rsid w:val="00814FF0"/>
    <w:rsid w:val="008150B8"/>
    <w:rsid w:val="00815291"/>
    <w:rsid w:val="008154E5"/>
    <w:rsid w:val="0081567D"/>
    <w:rsid w:val="00815F71"/>
    <w:rsid w:val="00816704"/>
    <w:rsid w:val="00816EDC"/>
    <w:rsid w:val="008171AE"/>
    <w:rsid w:val="0082005A"/>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409"/>
    <w:rsid w:val="00824678"/>
    <w:rsid w:val="0082495C"/>
    <w:rsid w:val="00824F12"/>
    <w:rsid w:val="008252FB"/>
    <w:rsid w:val="008253AA"/>
    <w:rsid w:val="008258D7"/>
    <w:rsid w:val="008259EA"/>
    <w:rsid w:val="00825CED"/>
    <w:rsid w:val="008264DD"/>
    <w:rsid w:val="00827747"/>
    <w:rsid w:val="0083074F"/>
    <w:rsid w:val="00831FE2"/>
    <w:rsid w:val="008321D6"/>
    <w:rsid w:val="0083231E"/>
    <w:rsid w:val="0083264A"/>
    <w:rsid w:val="00832821"/>
    <w:rsid w:val="00832948"/>
    <w:rsid w:val="008338BD"/>
    <w:rsid w:val="00834340"/>
    <w:rsid w:val="00834699"/>
    <w:rsid w:val="00834822"/>
    <w:rsid w:val="00834A33"/>
    <w:rsid w:val="00834EBD"/>
    <w:rsid w:val="008352D0"/>
    <w:rsid w:val="00835832"/>
    <w:rsid w:val="0083598E"/>
    <w:rsid w:val="008376F3"/>
    <w:rsid w:val="00837AF0"/>
    <w:rsid w:val="0084005D"/>
    <w:rsid w:val="008403A2"/>
    <w:rsid w:val="008406E6"/>
    <w:rsid w:val="0084072C"/>
    <w:rsid w:val="00840837"/>
    <w:rsid w:val="008409AF"/>
    <w:rsid w:val="00840A08"/>
    <w:rsid w:val="00840A65"/>
    <w:rsid w:val="008410FF"/>
    <w:rsid w:val="0084112D"/>
    <w:rsid w:val="008413DA"/>
    <w:rsid w:val="00841EEB"/>
    <w:rsid w:val="00843137"/>
    <w:rsid w:val="008438D2"/>
    <w:rsid w:val="00843971"/>
    <w:rsid w:val="00843E8C"/>
    <w:rsid w:val="0084408A"/>
    <w:rsid w:val="0084437E"/>
    <w:rsid w:val="0084441B"/>
    <w:rsid w:val="008449D9"/>
    <w:rsid w:val="008451AD"/>
    <w:rsid w:val="00845430"/>
    <w:rsid w:val="008456E0"/>
    <w:rsid w:val="008457E4"/>
    <w:rsid w:val="00846994"/>
    <w:rsid w:val="008473F7"/>
    <w:rsid w:val="008474C5"/>
    <w:rsid w:val="0085007B"/>
    <w:rsid w:val="00850297"/>
    <w:rsid w:val="008505F1"/>
    <w:rsid w:val="008507A3"/>
    <w:rsid w:val="0085151A"/>
    <w:rsid w:val="00851583"/>
    <w:rsid w:val="0085160D"/>
    <w:rsid w:val="00851A72"/>
    <w:rsid w:val="00851CAF"/>
    <w:rsid w:val="00851CE2"/>
    <w:rsid w:val="00852363"/>
    <w:rsid w:val="008529E2"/>
    <w:rsid w:val="00853193"/>
    <w:rsid w:val="008535C8"/>
    <w:rsid w:val="008535CE"/>
    <w:rsid w:val="00853C6C"/>
    <w:rsid w:val="00853F09"/>
    <w:rsid w:val="00854305"/>
    <w:rsid w:val="00855557"/>
    <w:rsid w:val="00855F2F"/>
    <w:rsid w:val="008562F3"/>
    <w:rsid w:val="0085654E"/>
    <w:rsid w:val="00856AA5"/>
    <w:rsid w:val="00857940"/>
    <w:rsid w:val="008608C8"/>
    <w:rsid w:val="00860963"/>
    <w:rsid w:val="00861EA7"/>
    <w:rsid w:val="00861FB8"/>
    <w:rsid w:val="00862166"/>
    <w:rsid w:val="00862ECD"/>
    <w:rsid w:val="00862F23"/>
    <w:rsid w:val="00863336"/>
    <w:rsid w:val="00863747"/>
    <w:rsid w:val="00863CD7"/>
    <w:rsid w:val="0086408C"/>
    <w:rsid w:val="00864323"/>
    <w:rsid w:val="008644CC"/>
    <w:rsid w:val="008647F2"/>
    <w:rsid w:val="008648B0"/>
    <w:rsid w:val="00864B02"/>
    <w:rsid w:val="0086566D"/>
    <w:rsid w:val="0086599F"/>
    <w:rsid w:val="00866087"/>
    <w:rsid w:val="00870295"/>
    <w:rsid w:val="00870431"/>
    <w:rsid w:val="008707EC"/>
    <w:rsid w:val="0087094A"/>
    <w:rsid w:val="00870C89"/>
    <w:rsid w:val="00870E03"/>
    <w:rsid w:val="0087272C"/>
    <w:rsid w:val="008728BD"/>
    <w:rsid w:val="00872F66"/>
    <w:rsid w:val="00873177"/>
    <w:rsid w:val="0087350A"/>
    <w:rsid w:val="0087369B"/>
    <w:rsid w:val="00873B73"/>
    <w:rsid w:val="0087419D"/>
    <w:rsid w:val="0087452D"/>
    <w:rsid w:val="0087497C"/>
    <w:rsid w:val="0087513A"/>
    <w:rsid w:val="008751FA"/>
    <w:rsid w:val="00875554"/>
    <w:rsid w:val="00875DEC"/>
    <w:rsid w:val="008762D2"/>
    <w:rsid w:val="00876AE4"/>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27E9"/>
    <w:rsid w:val="00892E01"/>
    <w:rsid w:val="00893183"/>
    <w:rsid w:val="008935BD"/>
    <w:rsid w:val="00893A3D"/>
    <w:rsid w:val="00893C7D"/>
    <w:rsid w:val="00893CD6"/>
    <w:rsid w:val="00893E0F"/>
    <w:rsid w:val="00894800"/>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1BEE"/>
    <w:rsid w:val="008A233C"/>
    <w:rsid w:val="008A2545"/>
    <w:rsid w:val="008A29CE"/>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385"/>
    <w:rsid w:val="008B2444"/>
    <w:rsid w:val="008B2945"/>
    <w:rsid w:val="008B29CD"/>
    <w:rsid w:val="008B2ED7"/>
    <w:rsid w:val="008B30DB"/>
    <w:rsid w:val="008B38B2"/>
    <w:rsid w:val="008B39C0"/>
    <w:rsid w:val="008B3AC9"/>
    <w:rsid w:val="008B3D64"/>
    <w:rsid w:val="008B4184"/>
    <w:rsid w:val="008B4425"/>
    <w:rsid w:val="008B44E3"/>
    <w:rsid w:val="008B47C1"/>
    <w:rsid w:val="008B4928"/>
    <w:rsid w:val="008B4EFE"/>
    <w:rsid w:val="008B530F"/>
    <w:rsid w:val="008B5A90"/>
    <w:rsid w:val="008B6E6F"/>
    <w:rsid w:val="008C029A"/>
    <w:rsid w:val="008C06EB"/>
    <w:rsid w:val="008C0753"/>
    <w:rsid w:val="008C13C5"/>
    <w:rsid w:val="008C149B"/>
    <w:rsid w:val="008C16D2"/>
    <w:rsid w:val="008C1B3A"/>
    <w:rsid w:val="008C1CFF"/>
    <w:rsid w:val="008C26AF"/>
    <w:rsid w:val="008C2A3F"/>
    <w:rsid w:val="008C2D67"/>
    <w:rsid w:val="008C2F7A"/>
    <w:rsid w:val="008C32AF"/>
    <w:rsid w:val="008C33EA"/>
    <w:rsid w:val="008C35BC"/>
    <w:rsid w:val="008C37AC"/>
    <w:rsid w:val="008C4285"/>
    <w:rsid w:val="008C44DA"/>
    <w:rsid w:val="008C4AC0"/>
    <w:rsid w:val="008C4B00"/>
    <w:rsid w:val="008C5738"/>
    <w:rsid w:val="008C57E4"/>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332"/>
    <w:rsid w:val="008D47E8"/>
    <w:rsid w:val="008D5940"/>
    <w:rsid w:val="008D5C09"/>
    <w:rsid w:val="008D5FED"/>
    <w:rsid w:val="008D6302"/>
    <w:rsid w:val="008D66E1"/>
    <w:rsid w:val="008D69E1"/>
    <w:rsid w:val="008D6B1F"/>
    <w:rsid w:val="008D6C1E"/>
    <w:rsid w:val="008D6D4C"/>
    <w:rsid w:val="008D7513"/>
    <w:rsid w:val="008E01A2"/>
    <w:rsid w:val="008E0428"/>
    <w:rsid w:val="008E087A"/>
    <w:rsid w:val="008E15F5"/>
    <w:rsid w:val="008E175D"/>
    <w:rsid w:val="008E2126"/>
    <w:rsid w:val="008E224A"/>
    <w:rsid w:val="008E24EC"/>
    <w:rsid w:val="008E2961"/>
    <w:rsid w:val="008E36B1"/>
    <w:rsid w:val="008E3AD2"/>
    <w:rsid w:val="008E3CE9"/>
    <w:rsid w:val="008E42AC"/>
    <w:rsid w:val="008E4801"/>
    <w:rsid w:val="008E4C85"/>
    <w:rsid w:val="008E4E7B"/>
    <w:rsid w:val="008E54A4"/>
    <w:rsid w:val="008E56E9"/>
    <w:rsid w:val="008E59FD"/>
    <w:rsid w:val="008E5B6B"/>
    <w:rsid w:val="008E6115"/>
    <w:rsid w:val="008E7326"/>
    <w:rsid w:val="008E77E9"/>
    <w:rsid w:val="008E78A1"/>
    <w:rsid w:val="008F1377"/>
    <w:rsid w:val="008F1DE9"/>
    <w:rsid w:val="008F206C"/>
    <w:rsid w:val="008F27FA"/>
    <w:rsid w:val="008F2D08"/>
    <w:rsid w:val="008F3439"/>
    <w:rsid w:val="008F3A29"/>
    <w:rsid w:val="008F3E62"/>
    <w:rsid w:val="008F3F5A"/>
    <w:rsid w:val="008F4B31"/>
    <w:rsid w:val="008F4EF1"/>
    <w:rsid w:val="008F51CB"/>
    <w:rsid w:val="008F5628"/>
    <w:rsid w:val="008F5D33"/>
    <w:rsid w:val="008F5D51"/>
    <w:rsid w:val="008F6055"/>
    <w:rsid w:val="008F635D"/>
    <w:rsid w:val="008F65C8"/>
    <w:rsid w:val="008F7474"/>
    <w:rsid w:val="008F75E9"/>
    <w:rsid w:val="008F7A9B"/>
    <w:rsid w:val="0090053E"/>
    <w:rsid w:val="00900559"/>
    <w:rsid w:val="00900749"/>
    <w:rsid w:val="00900A4A"/>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7004"/>
    <w:rsid w:val="00907526"/>
    <w:rsid w:val="009106D6"/>
    <w:rsid w:val="009111C9"/>
    <w:rsid w:val="00911306"/>
    <w:rsid w:val="00911942"/>
    <w:rsid w:val="00911B6F"/>
    <w:rsid w:val="00912E6A"/>
    <w:rsid w:val="009131DD"/>
    <w:rsid w:val="00913792"/>
    <w:rsid w:val="009140F8"/>
    <w:rsid w:val="00914645"/>
    <w:rsid w:val="009146AA"/>
    <w:rsid w:val="009147AD"/>
    <w:rsid w:val="009149B9"/>
    <w:rsid w:val="00915462"/>
    <w:rsid w:val="009156E2"/>
    <w:rsid w:val="009157DB"/>
    <w:rsid w:val="009158D3"/>
    <w:rsid w:val="00916062"/>
    <w:rsid w:val="009166D0"/>
    <w:rsid w:val="00916E82"/>
    <w:rsid w:val="009171D3"/>
    <w:rsid w:val="0091724B"/>
    <w:rsid w:val="0091743A"/>
    <w:rsid w:val="009179F5"/>
    <w:rsid w:val="00917D3C"/>
    <w:rsid w:val="00921C7E"/>
    <w:rsid w:val="00922281"/>
    <w:rsid w:val="00923E7E"/>
    <w:rsid w:val="009241BF"/>
    <w:rsid w:val="009244C6"/>
    <w:rsid w:val="009245C1"/>
    <w:rsid w:val="0092478D"/>
    <w:rsid w:val="00924E2E"/>
    <w:rsid w:val="009250CF"/>
    <w:rsid w:val="0092539A"/>
    <w:rsid w:val="0092545A"/>
    <w:rsid w:val="009264F6"/>
    <w:rsid w:val="009265A5"/>
    <w:rsid w:val="0092743E"/>
    <w:rsid w:val="00927E06"/>
    <w:rsid w:val="00930149"/>
    <w:rsid w:val="00930394"/>
    <w:rsid w:val="00930B8F"/>
    <w:rsid w:val="00930BC2"/>
    <w:rsid w:val="00931111"/>
    <w:rsid w:val="009311AF"/>
    <w:rsid w:val="00931851"/>
    <w:rsid w:val="00931910"/>
    <w:rsid w:val="00931EC2"/>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DC7"/>
    <w:rsid w:val="00941F49"/>
    <w:rsid w:val="0094228C"/>
    <w:rsid w:val="009429F2"/>
    <w:rsid w:val="00942F88"/>
    <w:rsid w:val="00943F2A"/>
    <w:rsid w:val="00943F63"/>
    <w:rsid w:val="00944862"/>
    <w:rsid w:val="00944A5E"/>
    <w:rsid w:val="0094514B"/>
    <w:rsid w:val="00945DC3"/>
    <w:rsid w:val="0094626B"/>
    <w:rsid w:val="009468F8"/>
    <w:rsid w:val="00946A7B"/>
    <w:rsid w:val="0094794D"/>
    <w:rsid w:val="00950554"/>
    <w:rsid w:val="009509B0"/>
    <w:rsid w:val="00951056"/>
    <w:rsid w:val="009515A7"/>
    <w:rsid w:val="009515DF"/>
    <w:rsid w:val="009519B1"/>
    <w:rsid w:val="00951B23"/>
    <w:rsid w:val="00951B82"/>
    <w:rsid w:val="00951F54"/>
    <w:rsid w:val="0095345A"/>
    <w:rsid w:val="009538C7"/>
    <w:rsid w:val="00953B8B"/>
    <w:rsid w:val="00953F31"/>
    <w:rsid w:val="0095402C"/>
    <w:rsid w:val="009541B0"/>
    <w:rsid w:val="00954981"/>
    <w:rsid w:val="009549D7"/>
    <w:rsid w:val="00954A09"/>
    <w:rsid w:val="009550DD"/>
    <w:rsid w:val="0095517B"/>
    <w:rsid w:val="009552D4"/>
    <w:rsid w:val="00955AAA"/>
    <w:rsid w:val="00955D22"/>
    <w:rsid w:val="009562ED"/>
    <w:rsid w:val="00956B8B"/>
    <w:rsid w:val="00956ECF"/>
    <w:rsid w:val="00957DCF"/>
    <w:rsid w:val="0096012C"/>
    <w:rsid w:val="00960F48"/>
    <w:rsid w:val="00961B6F"/>
    <w:rsid w:val="00961BB7"/>
    <w:rsid w:val="00961F5A"/>
    <w:rsid w:val="00962B73"/>
    <w:rsid w:val="009640A7"/>
    <w:rsid w:val="009641CE"/>
    <w:rsid w:val="00964689"/>
    <w:rsid w:val="00965302"/>
    <w:rsid w:val="009654D5"/>
    <w:rsid w:val="00965856"/>
    <w:rsid w:val="009662DF"/>
    <w:rsid w:val="009662F7"/>
    <w:rsid w:val="00966359"/>
    <w:rsid w:val="00966490"/>
    <w:rsid w:val="00967A14"/>
    <w:rsid w:val="00967C7A"/>
    <w:rsid w:val="00967F8C"/>
    <w:rsid w:val="0097003C"/>
    <w:rsid w:val="00970583"/>
    <w:rsid w:val="00970918"/>
    <w:rsid w:val="00970F59"/>
    <w:rsid w:val="00971319"/>
    <w:rsid w:val="0097136B"/>
    <w:rsid w:val="009715CC"/>
    <w:rsid w:val="009718A4"/>
    <w:rsid w:val="00971C87"/>
    <w:rsid w:val="00972409"/>
    <w:rsid w:val="00972418"/>
    <w:rsid w:val="00972434"/>
    <w:rsid w:val="009732EB"/>
    <w:rsid w:val="00973AAA"/>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87CAB"/>
    <w:rsid w:val="00990185"/>
    <w:rsid w:val="00990398"/>
    <w:rsid w:val="00990B29"/>
    <w:rsid w:val="00990F05"/>
    <w:rsid w:val="009910E1"/>
    <w:rsid w:val="00991788"/>
    <w:rsid w:val="009935BC"/>
    <w:rsid w:val="00993A57"/>
    <w:rsid w:val="00994782"/>
    <w:rsid w:val="00994F86"/>
    <w:rsid w:val="00996241"/>
    <w:rsid w:val="00996786"/>
    <w:rsid w:val="009A0084"/>
    <w:rsid w:val="009A0D0C"/>
    <w:rsid w:val="009A1B74"/>
    <w:rsid w:val="009A31B5"/>
    <w:rsid w:val="009A3590"/>
    <w:rsid w:val="009A3607"/>
    <w:rsid w:val="009A3C0C"/>
    <w:rsid w:val="009A42B1"/>
    <w:rsid w:val="009A49FE"/>
    <w:rsid w:val="009A4FEC"/>
    <w:rsid w:val="009A5174"/>
    <w:rsid w:val="009A5FAD"/>
    <w:rsid w:val="009A6348"/>
    <w:rsid w:val="009A6A5C"/>
    <w:rsid w:val="009A6B59"/>
    <w:rsid w:val="009A6F02"/>
    <w:rsid w:val="009A75A3"/>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25D"/>
    <w:rsid w:val="009C0535"/>
    <w:rsid w:val="009C07B8"/>
    <w:rsid w:val="009C1763"/>
    <w:rsid w:val="009C25AB"/>
    <w:rsid w:val="009C27BB"/>
    <w:rsid w:val="009C2C05"/>
    <w:rsid w:val="009C2E65"/>
    <w:rsid w:val="009C2E7D"/>
    <w:rsid w:val="009C3067"/>
    <w:rsid w:val="009C3412"/>
    <w:rsid w:val="009C3E5C"/>
    <w:rsid w:val="009C43CC"/>
    <w:rsid w:val="009C4894"/>
    <w:rsid w:val="009C4F0E"/>
    <w:rsid w:val="009C56C8"/>
    <w:rsid w:val="009C5F5F"/>
    <w:rsid w:val="009C6441"/>
    <w:rsid w:val="009C652F"/>
    <w:rsid w:val="009C6780"/>
    <w:rsid w:val="009C71F8"/>
    <w:rsid w:val="009C72C9"/>
    <w:rsid w:val="009C73E2"/>
    <w:rsid w:val="009C7A32"/>
    <w:rsid w:val="009C7A96"/>
    <w:rsid w:val="009C7B4E"/>
    <w:rsid w:val="009C7BED"/>
    <w:rsid w:val="009D0B65"/>
    <w:rsid w:val="009D1707"/>
    <w:rsid w:val="009D1AD3"/>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0F82"/>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727"/>
    <w:rsid w:val="009E677F"/>
    <w:rsid w:val="009E6D0F"/>
    <w:rsid w:val="009E7131"/>
    <w:rsid w:val="009E7C18"/>
    <w:rsid w:val="009F01E5"/>
    <w:rsid w:val="009F05AD"/>
    <w:rsid w:val="009F0D9F"/>
    <w:rsid w:val="009F12A8"/>
    <w:rsid w:val="009F14EF"/>
    <w:rsid w:val="009F30A9"/>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5E6"/>
    <w:rsid w:val="00A04912"/>
    <w:rsid w:val="00A04A14"/>
    <w:rsid w:val="00A04F38"/>
    <w:rsid w:val="00A0535B"/>
    <w:rsid w:val="00A06A5C"/>
    <w:rsid w:val="00A07444"/>
    <w:rsid w:val="00A103C9"/>
    <w:rsid w:val="00A118EE"/>
    <w:rsid w:val="00A12A05"/>
    <w:rsid w:val="00A12C61"/>
    <w:rsid w:val="00A13E15"/>
    <w:rsid w:val="00A14016"/>
    <w:rsid w:val="00A15373"/>
    <w:rsid w:val="00A156D4"/>
    <w:rsid w:val="00A16AC7"/>
    <w:rsid w:val="00A16AFB"/>
    <w:rsid w:val="00A17BE4"/>
    <w:rsid w:val="00A2083F"/>
    <w:rsid w:val="00A2172C"/>
    <w:rsid w:val="00A2199D"/>
    <w:rsid w:val="00A21AD0"/>
    <w:rsid w:val="00A21C9C"/>
    <w:rsid w:val="00A21D10"/>
    <w:rsid w:val="00A21F97"/>
    <w:rsid w:val="00A21FF0"/>
    <w:rsid w:val="00A231B4"/>
    <w:rsid w:val="00A231B8"/>
    <w:rsid w:val="00A234DC"/>
    <w:rsid w:val="00A23C60"/>
    <w:rsid w:val="00A23D06"/>
    <w:rsid w:val="00A240A6"/>
    <w:rsid w:val="00A24788"/>
    <w:rsid w:val="00A24DAA"/>
    <w:rsid w:val="00A258C9"/>
    <w:rsid w:val="00A262CA"/>
    <w:rsid w:val="00A26ADF"/>
    <w:rsid w:val="00A26DE0"/>
    <w:rsid w:val="00A27206"/>
    <w:rsid w:val="00A27A43"/>
    <w:rsid w:val="00A3021E"/>
    <w:rsid w:val="00A315F2"/>
    <w:rsid w:val="00A317B0"/>
    <w:rsid w:val="00A31BC5"/>
    <w:rsid w:val="00A31D30"/>
    <w:rsid w:val="00A32432"/>
    <w:rsid w:val="00A32731"/>
    <w:rsid w:val="00A3289F"/>
    <w:rsid w:val="00A32C0A"/>
    <w:rsid w:val="00A32CD7"/>
    <w:rsid w:val="00A3336F"/>
    <w:rsid w:val="00A3352A"/>
    <w:rsid w:val="00A3377E"/>
    <w:rsid w:val="00A3441D"/>
    <w:rsid w:val="00A34A5F"/>
    <w:rsid w:val="00A3542D"/>
    <w:rsid w:val="00A356FA"/>
    <w:rsid w:val="00A35ADC"/>
    <w:rsid w:val="00A35D9C"/>
    <w:rsid w:val="00A35F4C"/>
    <w:rsid w:val="00A36529"/>
    <w:rsid w:val="00A36CA2"/>
    <w:rsid w:val="00A37B40"/>
    <w:rsid w:val="00A404E0"/>
    <w:rsid w:val="00A40EF6"/>
    <w:rsid w:val="00A41735"/>
    <w:rsid w:val="00A41EA7"/>
    <w:rsid w:val="00A41F5A"/>
    <w:rsid w:val="00A42BDA"/>
    <w:rsid w:val="00A443A4"/>
    <w:rsid w:val="00A44585"/>
    <w:rsid w:val="00A4466D"/>
    <w:rsid w:val="00A44A38"/>
    <w:rsid w:val="00A4588D"/>
    <w:rsid w:val="00A459E9"/>
    <w:rsid w:val="00A4604E"/>
    <w:rsid w:val="00A5048C"/>
    <w:rsid w:val="00A504A6"/>
    <w:rsid w:val="00A50A6E"/>
    <w:rsid w:val="00A511A3"/>
    <w:rsid w:val="00A52163"/>
    <w:rsid w:val="00A524CA"/>
    <w:rsid w:val="00A526E7"/>
    <w:rsid w:val="00A52B8F"/>
    <w:rsid w:val="00A53641"/>
    <w:rsid w:val="00A53DBB"/>
    <w:rsid w:val="00A54815"/>
    <w:rsid w:val="00A54BDB"/>
    <w:rsid w:val="00A5558C"/>
    <w:rsid w:val="00A55B31"/>
    <w:rsid w:val="00A55F42"/>
    <w:rsid w:val="00A56162"/>
    <w:rsid w:val="00A5693C"/>
    <w:rsid w:val="00A57377"/>
    <w:rsid w:val="00A57E96"/>
    <w:rsid w:val="00A60A84"/>
    <w:rsid w:val="00A60C2B"/>
    <w:rsid w:val="00A617C5"/>
    <w:rsid w:val="00A62F99"/>
    <w:rsid w:val="00A63229"/>
    <w:rsid w:val="00A63B5D"/>
    <w:rsid w:val="00A63B87"/>
    <w:rsid w:val="00A64352"/>
    <w:rsid w:val="00A64AAE"/>
    <w:rsid w:val="00A64C53"/>
    <w:rsid w:val="00A65B37"/>
    <w:rsid w:val="00A65F4B"/>
    <w:rsid w:val="00A66064"/>
    <w:rsid w:val="00A66AA6"/>
    <w:rsid w:val="00A66F4A"/>
    <w:rsid w:val="00A67D95"/>
    <w:rsid w:val="00A70939"/>
    <w:rsid w:val="00A71042"/>
    <w:rsid w:val="00A7213A"/>
    <w:rsid w:val="00A722EE"/>
    <w:rsid w:val="00A7232E"/>
    <w:rsid w:val="00A72827"/>
    <w:rsid w:val="00A72D6D"/>
    <w:rsid w:val="00A73869"/>
    <w:rsid w:val="00A73C67"/>
    <w:rsid w:val="00A74459"/>
    <w:rsid w:val="00A74D18"/>
    <w:rsid w:val="00A74E0A"/>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B7B"/>
    <w:rsid w:val="00A82C76"/>
    <w:rsid w:val="00A83434"/>
    <w:rsid w:val="00A83585"/>
    <w:rsid w:val="00A83A10"/>
    <w:rsid w:val="00A83D7B"/>
    <w:rsid w:val="00A847D1"/>
    <w:rsid w:val="00A84F6B"/>
    <w:rsid w:val="00A852A1"/>
    <w:rsid w:val="00A85683"/>
    <w:rsid w:val="00A85838"/>
    <w:rsid w:val="00A86576"/>
    <w:rsid w:val="00A867FB"/>
    <w:rsid w:val="00A86CAA"/>
    <w:rsid w:val="00A870B7"/>
    <w:rsid w:val="00A8725B"/>
    <w:rsid w:val="00A87C7C"/>
    <w:rsid w:val="00A87E1F"/>
    <w:rsid w:val="00A90011"/>
    <w:rsid w:val="00A90600"/>
    <w:rsid w:val="00A90786"/>
    <w:rsid w:val="00A90AC7"/>
    <w:rsid w:val="00A91BE0"/>
    <w:rsid w:val="00A92853"/>
    <w:rsid w:val="00A92AAC"/>
    <w:rsid w:val="00A92C6A"/>
    <w:rsid w:val="00A9311C"/>
    <w:rsid w:val="00A93759"/>
    <w:rsid w:val="00A93B03"/>
    <w:rsid w:val="00A93F66"/>
    <w:rsid w:val="00A948F8"/>
    <w:rsid w:val="00A94CBE"/>
    <w:rsid w:val="00A96AAA"/>
    <w:rsid w:val="00A96C68"/>
    <w:rsid w:val="00A96E8D"/>
    <w:rsid w:val="00A96F27"/>
    <w:rsid w:val="00A97627"/>
    <w:rsid w:val="00A97913"/>
    <w:rsid w:val="00A97A43"/>
    <w:rsid w:val="00A97FED"/>
    <w:rsid w:val="00AA03BB"/>
    <w:rsid w:val="00AA115F"/>
    <w:rsid w:val="00AA158F"/>
    <w:rsid w:val="00AA167B"/>
    <w:rsid w:val="00AA1EC5"/>
    <w:rsid w:val="00AA1F42"/>
    <w:rsid w:val="00AA223A"/>
    <w:rsid w:val="00AA2638"/>
    <w:rsid w:val="00AA36A0"/>
    <w:rsid w:val="00AA4B0D"/>
    <w:rsid w:val="00AA4BEE"/>
    <w:rsid w:val="00AA4E57"/>
    <w:rsid w:val="00AA559C"/>
    <w:rsid w:val="00AA5CB7"/>
    <w:rsid w:val="00AA60B9"/>
    <w:rsid w:val="00AA6194"/>
    <w:rsid w:val="00AA69D6"/>
    <w:rsid w:val="00AA70DC"/>
    <w:rsid w:val="00AA7189"/>
    <w:rsid w:val="00AA73B7"/>
    <w:rsid w:val="00AA74B4"/>
    <w:rsid w:val="00AA7589"/>
    <w:rsid w:val="00AA7F60"/>
    <w:rsid w:val="00AB0BB8"/>
    <w:rsid w:val="00AB1DC7"/>
    <w:rsid w:val="00AB2A99"/>
    <w:rsid w:val="00AB2AA2"/>
    <w:rsid w:val="00AB30C9"/>
    <w:rsid w:val="00AB3B27"/>
    <w:rsid w:val="00AB4223"/>
    <w:rsid w:val="00AB4FBA"/>
    <w:rsid w:val="00AB54FC"/>
    <w:rsid w:val="00AB596E"/>
    <w:rsid w:val="00AB6027"/>
    <w:rsid w:val="00AB656F"/>
    <w:rsid w:val="00AB685D"/>
    <w:rsid w:val="00AB6ED5"/>
    <w:rsid w:val="00AB6EF6"/>
    <w:rsid w:val="00AB741C"/>
    <w:rsid w:val="00AB74E8"/>
    <w:rsid w:val="00AB7757"/>
    <w:rsid w:val="00AB78BD"/>
    <w:rsid w:val="00AB7A4A"/>
    <w:rsid w:val="00AB7C6D"/>
    <w:rsid w:val="00AB7CE4"/>
    <w:rsid w:val="00AC00A2"/>
    <w:rsid w:val="00AC010D"/>
    <w:rsid w:val="00AC01D1"/>
    <w:rsid w:val="00AC08A4"/>
    <w:rsid w:val="00AC0F1E"/>
    <w:rsid w:val="00AC11E3"/>
    <w:rsid w:val="00AC152C"/>
    <w:rsid w:val="00AC1BE6"/>
    <w:rsid w:val="00AC24DA"/>
    <w:rsid w:val="00AC283D"/>
    <w:rsid w:val="00AC3D07"/>
    <w:rsid w:val="00AC3E0A"/>
    <w:rsid w:val="00AC4105"/>
    <w:rsid w:val="00AC4573"/>
    <w:rsid w:val="00AC468D"/>
    <w:rsid w:val="00AC5083"/>
    <w:rsid w:val="00AC510F"/>
    <w:rsid w:val="00AC52E7"/>
    <w:rsid w:val="00AC57CD"/>
    <w:rsid w:val="00AC598A"/>
    <w:rsid w:val="00AC5D15"/>
    <w:rsid w:val="00AC5F52"/>
    <w:rsid w:val="00AD0590"/>
    <w:rsid w:val="00AD0846"/>
    <w:rsid w:val="00AD11B2"/>
    <w:rsid w:val="00AD128F"/>
    <w:rsid w:val="00AD13DF"/>
    <w:rsid w:val="00AD1913"/>
    <w:rsid w:val="00AD1E15"/>
    <w:rsid w:val="00AD204C"/>
    <w:rsid w:val="00AD23B7"/>
    <w:rsid w:val="00AD26ED"/>
    <w:rsid w:val="00AD2D18"/>
    <w:rsid w:val="00AD3025"/>
    <w:rsid w:val="00AD40AA"/>
    <w:rsid w:val="00AD429E"/>
    <w:rsid w:val="00AD57FC"/>
    <w:rsid w:val="00AD646A"/>
    <w:rsid w:val="00AD6B5E"/>
    <w:rsid w:val="00AD6C7F"/>
    <w:rsid w:val="00AD6D1F"/>
    <w:rsid w:val="00AD705F"/>
    <w:rsid w:val="00AD71C5"/>
    <w:rsid w:val="00AD7274"/>
    <w:rsid w:val="00AD7333"/>
    <w:rsid w:val="00AD77AA"/>
    <w:rsid w:val="00AD77BF"/>
    <w:rsid w:val="00AD78C1"/>
    <w:rsid w:val="00AD7ABC"/>
    <w:rsid w:val="00AE108E"/>
    <w:rsid w:val="00AE1988"/>
    <w:rsid w:val="00AE256A"/>
    <w:rsid w:val="00AE275E"/>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9B2"/>
    <w:rsid w:val="00AF2ED4"/>
    <w:rsid w:val="00AF2F82"/>
    <w:rsid w:val="00AF32B8"/>
    <w:rsid w:val="00AF38A2"/>
    <w:rsid w:val="00AF3C01"/>
    <w:rsid w:val="00AF47BF"/>
    <w:rsid w:val="00AF5BC0"/>
    <w:rsid w:val="00AF5DC3"/>
    <w:rsid w:val="00AF610B"/>
    <w:rsid w:val="00AF70C7"/>
    <w:rsid w:val="00AF7688"/>
    <w:rsid w:val="00AF7CDF"/>
    <w:rsid w:val="00B0025E"/>
    <w:rsid w:val="00B004CF"/>
    <w:rsid w:val="00B00F3B"/>
    <w:rsid w:val="00B010B3"/>
    <w:rsid w:val="00B01458"/>
    <w:rsid w:val="00B01628"/>
    <w:rsid w:val="00B01887"/>
    <w:rsid w:val="00B019C7"/>
    <w:rsid w:val="00B02683"/>
    <w:rsid w:val="00B02807"/>
    <w:rsid w:val="00B0288D"/>
    <w:rsid w:val="00B033C9"/>
    <w:rsid w:val="00B0392C"/>
    <w:rsid w:val="00B03958"/>
    <w:rsid w:val="00B040C0"/>
    <w:rsid w:val="00B0468E"/>
    <w:rsid w:val="00B050BB"/>
    <w:rsid w:val="00B06160"/>
    <w:rsid w:val="00B065AF"/>
    <w:rsid w:val="00B06916"/>
    <w:rsid w:val="00B06E92"/>
    <w:rsid w:val="00B07001"/>
    <w:rsid w:val="00B0728E"/>
    <w:rsid w:val="00B07AD5"/>
    <w:rsid w:val="00B1014A"/>
    <w:rsid w:val="00B10206"/>
    <w:rsid w:val="00B107A6"/>
    <w:rsid w:val="00B10E5F"/>
    <w:rsid w:val="00B11338"/>
    <w:rsid w:val="00B12050"/>
    <w:rsid w:val="00B1242A"/>
    <w:rsid w:val="00B125F6"/>
    <w:rsid w:val="00B12BA1"/>
    <w:rsid w:val="00B12E5B"/>
    <w:rsid w:val="00B132F9"/>
    <w:rsid w:val="00B13350"/>
    <w:rsid w:val="00B13372"/>
    <w:rsid w:val="00B135BA"/>
    <w:rsid w:val="00B141D9"/>
    <w:rsid w:val="00B1535F"/>
    <w:rsid w:val="00B153EA"/>
    <w:rsid w:val="00B154B4"/>
    <w:rsid w:val="00B156EB"/>
    <w:rsid w:val="00B16070"/>
    <w:rsid w:val="00B161A4"/>
    <w:rsid w:val="00B169F4"/>
    <w:rsid w:val="00B171DC"/>
    <w:rsid w:val="00B1726F"/>
    <w:rsid w:val="00B210C8"/>
    <w:rsid w:val="00B2159F"/>
    <w:rsid w:val="00B22812"/>
    <w:rsid w:val="00B22A5D"/>
    <w:rsid w:val="00B22AB8"/>
    <w:rsid w:val="00B2316B"/>
    <w:rsid w:val="00B235C8"/>
    <w:rsid w:val="00B23EEE"/>
    <w:rsid w:val="00B23F97"/>
    <w:rsid w:val="00B24099"/>
    <w:rsid w:val="00B25456"/>
    <w:rsid w:val="00B2547F"/>
    <w:rsid w:val="00B25D54"/>
    <w:rsid w:val="00B278A2"/>
    <w:rsid w:val="00B30021"/>
    <w:rsid w:val="00B31348"/>
    <w:rsid w:val="00B3155A"/>
    <w:rsid w:val="00B33C5F"/>
    <w:rsid w:val="00B34B68"/>
    <w:rsid w:val="00B34EF0"/>
    <w:rsid w:val="00B34F39"/>
    <w:rsid w:val="00B3529A"/>
    <w:rsid w:val="00B353EC"/>
    <w:rsid w:val="00B358D0"/>
    <w:rsid w:val="00B362DD"/>
    <w:rsid w:val="00B36472"/>
    <w:rsid w:val="00B366A9"/>
    <w:rsid w:val="00B36C5E"/>
    <w:rsid w:val="00B36F7F"/>
    <w:rsid w:val="00B36F89"/>
    <w:rsid w:val="00B40239"/>
    <w:rsid w:val="00B41C30"/>
    <w:rsid w:val="00B41C84"/>
    <w:rsid w:val="00B4208D"/>
    <w:rsid w:val="00B42176"/>
    <w:rsid w:val="00B42B59"/>
    <w:rsid w:val="00B42F8B"/>
    <w:rsid w:val="00B431C2"/>
    <w:rsid w:val="00B43EDB"/>
    <w:rsid w:val="00B44107"/>
    <w:rsid w:val="00B443B6"/>
    <w:rsid w:val="00B44A91"/>
    <w:rsid w:val="00B44BFE"/>
    <w:rsid w:val="00B44D6C"/>
    <w:rsid w:val="00B451C1"/>
    <w:rsid w:val="00B45715"/>
    <w:rsid w:val="00B465C8"/>
    <w:rsid w:val="00B46A88"/>
    <w:rsid w:val="00B4741F"/>
    <w:rsid w:val="00B4792A"/>
    <w:rsid w:val="00B47E6A"/>
    <w:rsid w:val="00B47F34"/>
    <w:rsid w:val="00B503DB"/>
    <w:rsid w:val="00B505F7"/>
    <w:rsid w:val="00B513B6"/>
    <w:rsid w:val="00B51560"/>
    <w:rsid w:val="00B51BF7"/>
    <w:rsid w:val="00B51C8F"/>
    <w:rsid w:val="00B51E24"/>
    <w:rsid w:val="00B521D9"/>
    <w:rsid w:val="00B52392"/>
    <w:rsid w:val="00B52655"/>
    <w:rsid w:val="00B52CAC"/>
    <w:rsid w:val="00B5309C"/>
    <w:rsid w:val="00B533DE"/>
    <w:rsid w:val="00B5377F"/>
    <w:rsid w:val="00B53995"/>
    <w:rsid w:val="00B53C1C"/>
    <w:rsid w:val="00B541B1"/>
    <w:rsid w:val="00B5497D"/>
    <w:rsid w:val="00B54BB7"/>
    <w:rsid w:val="00B55072"/>
    <w:rsid w:val="00B554CE"/>
    <w:rsid w:val="00B55E99"/>
    <w:rsid w:val="00B563A1"/>
    <w:rsid w:val="00B565EC"/>
    <w:rsid w:val="00B56B26"/>
    <w:rsid w:val="00B56D67"/>
    <w:rsid w:val="00B57506"/>
    <w:rsid w:val="00B578FD"/>
    <w:rsid w:val="00B57903"/>
    <w:rsid w:val="00B57AA5"/>
    <w:rsid w:val="00B601F1"/>
    <w:rsid w:val="00B616D9"/>
    <w:rsid w:val="00B61783"/>
    <w:rsid w:val="00B6215E"/>
    <w:rsid w:val="00B6333E"/>
    <w:rsid w:val="00B633D9"/>
    <w:rsid w:val="00B633E1"/>
    <w:rsid w:val="00B635FE"/>
    <w:rsid w:val="00B6443C"/>
    <w:rsid w:val="00B64960"/>
    <w:rsid w:val="00B64A18"/>
    <w:rsid w:val="00B64F79"/>
    <w:rsid w:val="00B65FEC"/>
    <w:rsid w:val="00B66635"/>
    <w:rsid w:val="00B66719"/>
    <w:rsid w:val="00B67086"/>
    <w:rsid w:val="00B67332"/>
    <w:rsid w:val="00B67737"/>
    <w:rsid w:val="00B67A42"/>
    <w:rsid w:val="00B70AE6"/>
    <w:rsid w:val="00B70DFD"/>
    <w:rsid w:val="00B716F3"/>
    <w:rsid w:val="00B7186B"/>
    <w:rsid w:val="00B71CF9"/>
    <w:rsid w:val="00B72046"/>
    <w:rsid w:val="00B720B9"/>
    <w:rsid w:val="00B7337A"/>
    <w:rsid w:val="00B7378E"/>
    <w:rsid w:val="00B73C7F"/>
    <w:rsid w:val="00B745FE"/>
    <w:rsid w:val="00B750EB"/>
    <w:rsid w:val="00B769F6"/>
    <w:rsid w:val="00B76D20"/>
    <w:rsid w:val="00B76E1F"/>
    <w:rsid w:val="00B7783F"/>
    <w:rsid w:val="00B778A3"/>
    <w:rsid w:val="00B8002C"/>
    <w:rsid w:val="00B808B8"/>
    <w:rsid w:val="00B808C3"/>
    <w:rsid w:val="00B80F68"/>
    <w:rsid w:val="00B81235"/>
    <w:rsid w:val="00B814C7"/>
    <w:rsid w:val="00B8188E"/>
    <w:rsid w:val="00B8225E"/>
    <w:rsid w:val="00B830D4"/>
    <w:rsid w:val="00B833FD"/>
    <w:rsid w:val="00B8531E"/>
    <w:rsid w:val="00B856C8"/>
    <w:rsid w:val="00B858AD"/>
    <w:rsid w:val="00B8596A"/>
    <w:rsid w:val="00B859FB"/>
    <w:rsid w:val="00B85B7E"/>
    <w:rsid w:val="00B85CBA"/>
    <w:rsid w:val="00B8612A"/>
    <w:rsid w:val="00B86648"/>
    <w:rsid w:val="00B867F3"/>
    <w:rsid w:val="00B86863"/>
    <w:rsid w:val="00B86A40"/>
    <w:rsid w:val="00B87403"/>
    <w:rsid w:val="00B87CFB"/>
    <w:rsid w:val="00B902B2"/>
    <w:rsid w:val="00B90516"/>
    <w:rsid w:val="00B90727"/>
    <w:rsid w:val="00B90C09"/>
    <w:rsid w:val="00B91885"/>
    <w:rsid w:val="00B91F21"/>
    <w:rsid w:val="00B924DB"/>
    <w:rsid w:val="00B93312"/>
    <w:rsid w:val="00B9331D"/>
    <w:rsid w:val="00B9380F"/>
    <w:rsid w:val="00B9384D"/>
    <w:rsid w:val="00B93F8B"/>
    <w:rsid w:val="00B9432D"/>
    <w:rsid w:val="00B94A8A"/>
    <w:rsid w:val="00B950AB"/>
    <w:rsid w:val="00B95181"/>
    <w:rsid w:val="00B951A8"/>
    <w:rsid w:val="00B95DFA"/>
    <w:rsid w:val="00B96516"/>
    <w:rsid w:val="00B973DE"/>
    <w:rsid w:val="00B97AC3"/>
    <w:rsid w:val="00B97C2A"/>
    <w:rsid w:val="00BA0693"/>
    <w:rsid w:val="00BA0827"/>
    <w:rsid w:val="00BA0BF7"/>
    <w:rsid w:val="00BA0F27"/>
    <w:rsid w:val="00BA11DA"/>
    <w:rsid w:val="00BA1301"/>
    <w:rsid w:val="00BA1F10"/>
    <w:rsid w:val="00BA2018"/>
    <w:rsid w:val="00BA252E"/>
    <w:rsid w:val="00BA2622"/>
    <w:rsid w:val="00BA2BC7"/>
    <w:rsid w:val="00BA316A"/>
    <w:rsid w:val="00BA335B"/>
    <w:rsid w:val="00BA37F3"/>
    <w:rsid w:val="00BA3E01"/>
    <w:rsid w:val="00BA3E9C"/>
    <w:rsid w:val="00BA47B2"/>
    <w:rsid w:val="00BA4994"/>
    <w:rsid w:val="00BA6092"/>
    <w:rsid w:val="00BA66C8"/>
    <w:rsid w:val="00BA71ED"/>
    <w:rsid w:val="00BA73A2"/>
    <w:rsid w:val="00BA760F"/>
    <w:rsid w:val="00BB0001"/>
    <w:rsid w:val="00BB0107"/>
    <w:rsid w:val="00BB0598"/>
    <w:rsid w:val="00BB059D"/>
    <w:rsid w:val="00BB0B34"/>
    <w:rsid w:val="00BB1A92"/>
    <w:rsid w:val="00BB3049"/>
    <w:rsid w:val="00BB4851"/>
    <w:rsid w:val="00BB506C"/>
    <w:rsid w:val="00BB5382"/>
    <w:rsid w:val="00BB5414"/>
    <w:rsid w:val="00BB55B7"/>
    <w:rsid w:val="00BB5ABF"/>
    <w:rsid w:val="00BB6131"/>
    <w:rsid w:val="00BB66F4"/>
    <w:rsid w:val="00BB67B0"/>
    <w:rsid w:val="00BB6E90"/>
    <w:rsid w:val="00BB6F87"/>
    <w:rsid w:val="00BB6FD9"/>
    <w:rsid w:val="00BB7925"/>
    <w:rsid w:val="00BB798B"/>
    <w:rsid w:val="00BB7DE4"/>
    <w:rsid w:val="00BB7E0E"/>
    <w:rsid w:val="00BB7E69"/>
    <w:rsid w:val="00BC0960"/>
    <w:rsid w:val="00BC1272"/>
    <w:rsid w:val="00BC1915"/>
    <w:rsid w:val="00BC1D27"/>
    <w:rsid w:val="00BC1F3C"/>
    <w:rsid w:val="00BC2259"/>
    <w:rsid w:val="00BC233A"/>
    <w:rsid w:val="00BC2383"/>
    <w:rsid w:val="00BC24B5"/>
    <w:rsid w:val="00BC2582"/>
    <w:rsid w:val="00BC2FB0"/>
    <w:rsid w:val="00BC330C"/>
    <w:rsid w:val="00BC3421"/>
    <w:rsid w:val="00BC3874"/>
    <w:rsid w:val="00BC3E33"/>
    <w:rsid w:val="00BC41E5"/>
    <w:rsid w:val="00BC4616"/>
    <w:rsid w:val="00BC4728"/>
    <w:rsid w:val="00BC4AB9"/>
    <w:rsid w:val="00BC58D4"/>
    <w:rsid w:val="00BC5D10"/>
    <w:rsid w:val="00BC6246"/>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72D"/>
    <w:rsid w:val="00BD696A"/>
    <w:rsid w:val="00BD6A6A"/>
    <w:rsid w:val="00BD71E1"/>
    <w:rsid w:val="00BD77A2"/>
    <w:rsid w:val="00BE029D"/>
    <w:rsid w:val="00BE05BB"/>
    <w:rsid w:val="00BE07D6"/>
    <w:rsid w:val="00BE229A"/>
    <w:rsid w:val="00BE2654"/>
    <w:rsid w:val="00BE2A0F"/>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024"/>
    <w:rsid w:val="00BF6718"/>
    <w:rsid w:val="00BF6A7A"/>
    <w:rsid w:val="00BF734D"/>
    <w:rsid w:val="00BF759A"/>
    <w:rsid w:val="00C00FCE"/>
    <w:rsid w:val="00C0136B"/>
    <w:rsid w:val="00C01A49"/>
    <w:rsid w:val="00C01A82"/>
    <w:rsid w:val="00C01B7F"/>
    <w:rsid w:val="00C01EEA"/>
    <w:rsid w:val="00C0225D"/>
    <w:rsid w:val="00C03A93"/>
    <w:rsid w:val="00C03B97"/>
    <w:rsid w:val="00C03EBC"/>
    <w:rsid w:val="00C040AA"/>
    <w:rsid w:val="00C04C1E"/>
    <w:rsid w:val="00C0516E"/>
    <w:rsid w:val="00C06841"/>
    <w:rsid w:val="00C06BCD"/>
    <w:rsid w:val="00C06D82"/>
    <w:rsid w:val="00C0728B"/>
    <w:rsid w:val="00C073E7"/>
    <w:rsid w:val="00C07524"/>
    <w:rsid w:val="00C077C6"/>
    <w:rsid w:val="00C07809"/>
    <w:rsid w:val="00C07E82"/>
    <w:rsid w:val="00C07F51"/>
    <w:rsid w:val="00C102DA"/>
    <w:rsid w:val="00C105B3"/>
    <w:rsid w:val="00C1105E"/>
    <w:rsid w:val="00C110B2"/>
    <w:rsid w:val="00C117C3"/>
    <w:rsid w:val="00C1185B"/>
    <w:rsid w:val="00C11AF3"/>
    <w:rsid w:val="00C11F54"/>
    <w:rsid w:val="00C122EF"/>
    <w:rsid w:val="00C12CBA"/>
    <w:rsid w:val="00C136E3"/>
    <w:rsid w:val="00C13AF0"/>
    <w:rsid w:val="00C13C5A"/>
    <w:rsid w:val="00C13CE1"/>
    <w:rsid w:val="00C13ED1"/>
    <w:rsid w:val="00C144A0"/>
    <w:rsid w:val="00C14532"/>
    <w:rsid w:val="00C145E6"/>
    <w:rsid w:val="00C147BC"/>
    <w:rsid w:val="00C1554E"/>
    <w:rsid w:val="00C15BB1"/>
    <w:rsid w:val="00C160A1"/>
    <w:rsid w:val="00C16386"/>
    <w:rsid w:val="00C16557"/>
    <w:rsid w:val="00C16862"/>
    <w:rsid w:val="00C16A05"/>
    <w:rsid w:val="00C17050"/>
    <w:rsid w:val="00C17911"/>
    <w:rsid w:val="00C179E4"/>
    <w:rsid w:val="00C209E6"/>
    <w:rsid w:val="00C2119C"/>
    <w:rsid w:val="00C21880"/>
    <w:rsid w:val="00C21AEE"/>
    <w:rsid w:val="00C2202C"/>
    <w:rsid w:val="00C220CB"/>
    <w:rsid w:val="00C22372"/>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157C"/>
    <w:rsid w:val="00C32590"/>
    <w:rsid w:val="00C32D75"/>
    <w:rsid w:val="00C32F9C"/>
    <w:rsid w:val="00C338B8"/>
    <w:rsid w:val="00C33C9C"/>
    <w:rsid w:val="00C33E98"/>
    <w:rsid w:val="00C33EFD"/>
    <w:rsid w:val="00C3402D"/>
    <w:rsid w:val="00C3443A"/>
    <w:rsid w:val="00C344EF"/>
    <w:rsid w:val="00C3487B"/>
    <w:rsid w:val="00C34BF0"/>
    <w:rsid w:val="00C34FE7"/>
    <w:rsid w:val="00C35386"/>
    <w:rsid w:val="00C353B0"/>
    <w:rsid w:val="00C35405"/>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24B6"/>
    <w:rsid w:val="00C4266E"/>
    <w:rsid w:val="00C426F7"/>
    <w:rsid w:val="00C42718"/>
    <w:rsid w:val="00C42B61"/>
    <w:rsid w:val="00C42FB9"/>
    <w:rsid w:val="00C43469"/>
    <w:rsid w:val="00C44015"/>
    <w:rsid w:val="00C45441"/>
    <w:rsid w:val="00C46144"/>
    <w:rsid w:val="00C464AE"/>
    <w:rsid w:val="00C46707"/>
    <w:rsid w:val="00C46D9C"/>
    <w:rsid w:val="00C47971"/>
    <w:rsid w:val="00C50791"/>
    <w:rsid w:val="00C513DC"/>
    <w:rsid w:val="00C5149B"/>
    <w:rsid w:val="00C51B38"/>
    <w:rsid w:val="00C51CAF"/>
    <w:rsid w:val="00C51E28"/>
    <w:rsid w:val="00C53200"/>
    <w:rsid w:val="00C54FAD"/>
    <w:rsid w:val="00C55220"/>
    <w:rsid w:val="00C55251"/>
    <w:rsid w:val="00C55627"/>
    <w:rsid w:val="00C55E89"/>
    <w:rsid w:val="00C563D5"/>
    <w:rsid w:val="00C564B4"/>
    <w:rsid w:val="00C5693E"/>
    <w:rsid w:val="00C56BB0"/>
    <w:rsid w:val="00C56D47"/>
    <w:rsid w:val="00C572D6"/>
    <w:rsid w:val="00C576F1"/>
    <w:rsid w:val="00C578B8"/>
    <w:rsid w:val="00C57F4A"/>
    <w:rsid w:val="00C6086E"/>
    <w:rsid w:val="00C60E13"/>
    <w:rsid w:val="00C623B2"/>
    <w:rsid w:val="00C623FA"/>
    <w:rsid w:val="00C62472"/>
    <w:rsid w:val="00C62CE8"/>
    <w:rsid w:val="00C63805"/>
    <w:rsid w:val="00C643E5"/>
    <w:rsid w:val="00C6470D"/>
    <w:rsid w:val="00C6479D"/>
    <w:rsid w:val="00C647B5"/>
    <w:rsid w:val="00C64DA1"/>
    <w:rsid w:val="00C66151"/>
    <w:rsid w:val="00C6621D"/>
    <w:rsid w:val="00C664F2"/>
    <w:rsid w:val="00C66544"/>
    <w:rsid w:val="00C667D9"/>
    <w:rsid w:val="00C702AD"/>
    <w:rsid w:val="00C70730"/>
    <w:rsid w:val="00C70CEB"/>
    <w:rsid w:val="00C71AA2"/>
    <w:rsid w:val="00C71F0B"/>
    <w:rsid w:val="00C720FA"/>
    <w:rsid w:val="00C72204"/>
    <w:rsid w:val="00C7272A"/>
    <w:rsid w:val="00C7277D"/>
    <w:rsid w:val="00C72B2C"/>
    <w:rsid w:val="00C72CA6"/>
    <w:rsid w:val="00C736CF"/>
    <w:rsid w:val="00C740D1"/>
    <w:rsid w:val="00C741B9"/>
    <w:rsid w:val="00C74372"/>
    <w:rsid w:val="00C74670"/>
    <w:rsid w:val="00C74805"/>
    <w:rsid w:val="00C7485D"/>
    <w:rsid w:val="00C74C16"/>
    <w:rsid w:val="00C7501C"/>
    <w:rsid w:val="00C757AE"/>
    <w:rsid w:val="00C7661B"/>
    <w:rsid w:val="00C77100"/>
    <w:rsid w:val="00C77117"/>
    <w:rsid w:val="00C77214"/>
    <w:rsid w:val="00C77C6A"/>
    <w:rsid w:val="00C77CE4"/>
    <w:rsid w:val="00C8048B"/>
    <w:rsid w:val="00C81617"/>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780"/>
    <w:rsid w:val="00C9495B"/>
    <w:rsid w:val="00C953FE"/>
    <w:rsid w:val="00C958E6"/>
    <w:rsid w:val="00C9608A"/>
    <w:rsid w:val="00C969FF"/>
    <w:rsid w:val="00C96C9A"/>
    <w:rsid w:val="00C96EA0"/>
    <w:rsid w:val="00C96F9A"/>
    <w:rsid w:val="00C97578"/>
    <w:rsid w:val="00CA040E"/>
    <w:rsid w:val="00CA099B"/>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A7CCD"/>
    <w:rsid w:val="00CB036F"/>
    <w:rsid w:val="00CB115F"/>
    <w:rsid w:val="00CB12A3"/>
    <w:rsid w:val="00CB17D0"/>
    <w:rsid w:val="00CB192F"/>
    <w:rsid w:val="00CB19D0"/>
    <w:rsid w:val="00CB21C3"/>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C"/>
    <w:rsid w:val="00CB676F"/>
    <w:rsid w:val="00CB68BB"/>
    <w:rsid w:val="00CB7653"/>
    <w:rsid w:val="00CC07FF"/>
    <w:rsid w:val="00CC0868"/>
    <w:rsid w:val="00CC08DB"/>
    <w:rsid w:val="00CC09FA"/>
    <w:rsid w:val="00CC0C5E"/>
    <w:rsid w:val="00CC1387"/>
    <w:rsid w:val="00CC144C"/>
    <w:rsid w:val="00CC148A"/>
    <w:rsid w:val="00CC2105"/>
    <w:rsid w:val="00CC2537"/>
    <w:rsid w:val="00CC278F"/>
    <w:rsid w:val="00CC2946"/>
    <w:rsid w:val="00CC2FA4"/>
    <w:rsid w:val="00CC325E"/>
    <w:rsid w:val="00CC4A02"/>
    <w:rsid w:val="00CC4DC0"/>
    <w:rsid w:val="00CC4FE4"/>
    <w:rsid w:val="00CC558E"/>
    <w:rsid w:val="00CC586F"/>
    <w:rsid w:val="00CC5CC6"/>
    <w:rsid w:val="00CC5D2C"/>
    <w:rsid w:val="00CC61D7"/>
    <w:rsid w:val="00CC664E"/>
    <w:rsid w:val="00CC7BDA"/>
    <w:rsid w:val="00CD0913"/>
    <w:rsid w:val="00CD0D31"/>
    <w:rsid w:val="00CD1462"/>
    <w:rsid w:val="00CD15AE"/>
    <w:rsid w:val="00CD1B6F"/>
    <w:rsid w:val="00CD2089"/>
    <w:rsid w:val="00CD23AE"/>
    <w:rsid w:val="00CD25AA"/>
    <w:rsid w:val="00CD30A9"/>
    <w:rsid w:val="00CD3E0D"/>
    <w:rsid w:val="00CD3F07"/>
    <w:rsid w:val="00CD4002"/>
    <w:rsid w:val="00CD415D"/>
    <w:rsid w:val="00CD42E4"/>
    <w:rsid w:val="00CD463A"/>
    <w:rsid w:val="00CD4949"/>
    <w:rsid w:val="00CD4DAE"/>
    <w:rsid w:val="00CD4DF3"/>
    <w:rsid w:val="00CD5056"/>
    <w:rsid w:val="00CD6072"/>
    <w:rsid w:val="00CD60D5"/>
    <w:rsid w:val="00CD6213"/>
    <w:rsid w:val="00CD623C"/>
    <w:rsid w:val="00CD6926"/>
    <w:rsid w:val="00CE0928"/>
    <w:rsid w:val="00CE3745"/>
    <w:rsid w:val="00CE3E81"/>
    <w:rsid w:val="00CE4A18"/>
    <w:rsid w:val="00CE4B0A"/>
    <w:rsid w:val="00CE4D8F"/>
    <w:rsid w:val="00CE5D0C"/>
    <w:rsid w:val="00CE67B8"/>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531"/>
    <w:rsid w:val="00CF7942"/>
    <w:rsid w:val="00D000EC"/>
    <w:rsid w:val="00D006B1"/>
    <w:rsid w:val="00D00991"/>
    <w:rsid w:val="00D014B9"/>
    <w:rsid w:val="00D01C44"/>
    <w:rsid w:val="00D02478"/>
    <w:rsid w:val="00D025DF"/>
    <w:rsid w:val="00D0302D"/>
    <w:rsid w:val="00D03F51"/>
    <w:rsid w:val="00D04340"/>
    <w:rsid w:val="00D0443C"/>
    <w:rsid w:val="00D04499"/>
    <w:rsid w:val="00D04C0D"/>
    <w:rsid w:val="00D04E69"/>
    <w:rsid w:val="00D04FBC"/>
    <w:rsid w:val="00D05108"/>
    <w:rsid w:val="00D05BDA"/>
    <w:rsid w:val="00D05C51"/>
    <w:rsid w:val="00D05C6A"/>
    <w:rsid w:val="00D060BB"/>
    <w:rsid w:val="00D062BB"/>
    <w:rsid w:val="00D075AE"/>
    <w:rsid w:val="00D07631"/>
    <w:rsid w:val="00D07A11"/>
    <w:rsid w:val="00D111C2"/>
    <w:rsid w:val="00D1177C"/>
    <w:rsid w:val="00D11A95"/>
    <w:rsid w:val="00D11D7A"/>
    <w:rsid w:val="00D12037"/>
    <w:rsid w:val="00D122A8"/>
    <w:rsid w:val="00D1278E"/>
    <w:rsid w:val="00D131D3"/>
    <w:rsid w:val="00D132D9"/>
    <w:rsid w:val="00D136C0"/>
    <w:rsid w:val="00D13CAA"/>
    <w:rsid w:val="00D15429"/>
    <w:rsid w:val="00D15743"/>
    <w:rsid w:val="00D15BFD"/>
    <w:rsid w:val="00D15D63"/>
    <w:rsid w:val="00D15ECC"/>
    <w:rsid w:val="00D15FC0"/>
    <w:rsid w:val="00D15FEA"/>
    <w:rsid w:val="00D16AC0"/>
    <w:rsid w:val="00D16E5B"/>
    <w:rsid w:val="00D17A0F"/>
    <w:rsid w:val="00D20139"/>
    <w:rsid w:val="00D208CC"/>
    <w:rsid w:val="00D20E1A"/>
    <w:rsid w:val="00D21073"/>
    <w:rsid w:val="00D21A1E"/>
    <w:rsid w:val="00D21DAC"/>
    <w:rsid w:val="00D2210B"/>
    <w:rsid w:val="00D22485"/>
    <w:rsid w:val="00D225B3"/>
    <w:rsid w:val="00D23EB9"/>
    <w:rsid w:val="00D2426F"/>
    <w:rsid w:val="00D24327"/>
    <w:rsid w:val="00D24555"/>
    <w:rsid w:val="00D24C91"/>
    <w:rsid w:val="00D24CDA"/>
    <w:rsid w:val="00D24F0A"/>
    <w:rsid w:val="00D2533F"/>
    <w:rsid w:val="00D2598A"/>
    <w:rsid w:val="00D25B48"/>
    <w:rsid w:val="00D2643A"/>
    <w:rsid w:val="00D26DE1"/>
    <w:rsid w:val="00D27169"/>
    <w:rsid w:val="00D27177"/>
    <w:rsid w:val="00D272AA"/>
    <w:rsid w:val="00D274D6"/>
    <w:rsid w:val="00D278A1"/>
    <w:rsid w:val="00D278B6"/>
    <w:rsid w:val="00D30239"/>
    <w:rsid w:val="00D3045E"/>
    <w:rsid w:val="00D305DD"/>
    <w:rsid w:val="00D30682"/>
    <w:rsid w:val="00D3082D"/>
    <w:rsid w:val="00D308AB"/>
    <w:rsid w:val="00D30A48"/>
    <w:rsid w:val="00D30D4D"/>
    <w:rsid w:val="00D30F1B"/>
    <w:rsid w:val="00D3121E"/>
    <w:rsid w:val="00D31923"/>
    <w:rsid w:val="00D31E76"/>
    <w:rsid w:val="00D324F0"/>
    <w:rsid w:val="00D32F28"/>
    <w:rsid w:val="00D332E1"/>
    <w:rsid w:val="00D3366D"/>
    <w:rsid w:val="00D336FD"/>
    <w:rsid w:val="00D3404E"/>
    <w:rsid w:val="00D342DB"/>
    <w:rsid w:val="00D347D3"/>
    <w:rsid w:val="00D347DF"/>
    <w:rsid w:val="00D34900"/>
    <w:rsid w:val="00D34928"/>
    <w:rsid w:val="00D35C97"/>
    <w:rsid w:val="00D36097"/>
    <w:rsid w:val="00D362BD"/>
    <w:rsid w:val="00D36835"/>
    <w:rsid w:val="00D40789"/>
    <w:rsid w:val="00D417B6"/>
    <w:rsid w:val="00D42005"/>
    <w:rsid w:val="00D42423"/>
    <w:rsid w:val="00D4258D"/>
    <w:rsid w:val="00D42701"/>
    <w:rsid w:val="00D42D6A"/>
    <w:rsid w:val="00D42ED3"/>
    <w:rsid w:val="00D4312B"/>
    <w:rsid w:val="00D433A8"/>
    <w:rsid w:val="00D43BE5"/>
    <w:rsid w:val="00D43D65"/>
    <w:rsid w:val="00D43F3D"/>
    <w:rsid w:val="00D44313"/>
    <w:rsid w:val="00D44E22"/>
    <w:rsid w:val="00D4514D"/>
    <w:rsid w:val="00D45160"/>
    <w:rsid w:val="00D45288"/>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2E1D"/>
    <w:rsid w:val="00D53532"/>
    <w:rsid w:val="00D539C0"/>
    <w:rsid w:val="00D54258"/>
    <w:rsid w:val="00D54D85"/>
    <w:rsid w:val="00D550A0"/>
    <w:rsid w:val="00D55179"/>
    <w:rsid w:val="00D551BC"/>
    <w:rsid w:val="00D55446"/>
    <w:rsid w:val="00D56EBE"/>
    <w:rsid w:val="00D57648"/>
    <w:rsid w:val="00D57DB8"/>
    <w:rsid w:val="00D615C1"/>
    <w:rsid w:val="00D61AF4"/>
    <w:rsid w:val="00D620E7"/>
    <w:rsid w:val="00D62A3A"/>
    <w:rsid w:val="00D6325F"/>
    <w:rsid w:val="00D6353B"/>
    <w:rsid w:val="00D63877"/>
    <w:rsid w:val="00D63996"/>
    <w:rsid w:val="00D63C7C"/>
    <w:rsid w:val="00D63EA9"/>
    <w:rsid w:val="00D64416"/>
    <w:rsid w:val="00D6474F"/>
    <w:rsid w:val="00D64CB4"/>
    <w:rsid w:val="00D64F92"/>
    <w:rsid w:val="00D64FA2"/>
    <w:rsid w:val="00D65ABE"/>
    <w:rsid w:val="00D65D3B"/>
    <w:rsid w:val="00D6602C"/>
    <w:rsid w:val="00D66030"/>
    <w:rsid w:val="00D66913"/>
    <w:rsid w:val="00D66E9E"/>
    <w:rsid w:val="00D67FD8"/>
    <w:rsid w:val="00D70821"/>
    <w:rsid w:val="00D70922"/>
    <w:rsid w:val="00D70F2A"/>
    <w:rsid w:val="00D713BE"/>
    <w:rsid w:val="00D71FAA"/>
    <w:rsid w:val="00D7220E"/>
    <w:rsid w:val="00D724E1"/>
    <w:rsid w:val="00D728A2"/>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2F3F"/>
    <w:rsid w:val="00D831A4"/>
    <w:rsid w:val="00D836D9"/>
    <w:rsid w:val="00D83AD5"/>
    <w:rsid w:val="00D84F91"/>
    <w:rsid w:val="00D852E3"/>
    <w:rsid w:val="00D852E9"/>
    <w:rsid w:val="00D85BA4"/>
    <w:rsid w:val="00D85DC2"/>
    <w:rsid w:val="00D864E4"/>
    <w:rsid w:val="00D8689E"/>
    <w:rsid w:val="00D872E6"/>
    <w:rsid w:val="00D87561"/>
    <w:rsid w:val="00D9032E"/>
    <w:rsid w:val="00D90A22"/>
    <w:rsid w:val="00D90F8C"/>
    <w:rsid w:val="00D916E3"/>
    <w:rsid w:val="00D91ED0"/>
    <w:rsid w:val="00D922CA"/>
    <w:rsid w:val="00D926B6"/>
    <w:rsid w:val="00D92D3D"/>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7F0"/>
    <w:rsid w:val="00DA07F5"/>
    <w:rsid w:val="00DA0D22"/>
    <w:rsid w:val="00DA0E63"/>
    <w:rsid w:val="00DA12D1"/>
    <w:rsid w:val="00DA141C"/>
    <w:rsid w:val="00DA234B"/>
    <w:rsid w:val="00DA2E41"/>
    <w:rsid w:val="00DA50CA"/>
    <w:rsid w:val="00DA7B43"/>
    <w:rsid w:val="00DA7B65"/>
    <w:rsid w:val="00DB0310"/>
    <w:rsid w:val="00DB0522"/>
    <w:rsid w:val="00DB0529"/>
    <w:rsid w:val="00DB0E5A"/>
    <w:rsid w:val="00DB108F"/>
    <w:rsid w:val="00DB10B5"/>
    <w:rsid w:val="00DB1790"/>
    <w:rsid w:val="00DB246E"/>
    <w:rsid w:val="00DB24FE"/>
    <w:rsid w:val="00DB252E"/>
    <w:rsid w:val="00DB26E2"/>
    <w:rsid w:val="00DB27EA"/>
    <w:rsid w:val="00DB395E"/>
    <w:rsid w:val="00DB3C96"/>
    <w:rsid w:val="00DB4195"/>
    <w:rsid w:val="00DB4248"/>
    <w:rsid w:val="00DB4D0C"/>
    <w:rsid w:val="00DB5220"/>
    <w:rsid w:val="00DB5551"/>
    <w:rsid w:val="00DB55F1"/>
    <w:rsid w:val="00DB5A97"/>
    <w:rsid w:val="00DB6C24"/>
    <w:rsid w:val="00DB6C2B"/>
    <w:rsid w:val="00DB6DE7"/>
    <w:rsid w:val="00DB76BE"/>
    <w:rsid w:val="00DB785F"/>
    <w:rsid w:val="00DB7A11"/>
    <w:rsid w:val="00DB7AE0"/>
    <w:rsid w:val="00DB7B05"/>
    <w:rsid w:val="00DB7C4B"/>
    <w:rsid w:val="00DC0009"/>
    <w:rsid w:val="00DC052A"/>
    <w:rsid w:val="00DC092F"/>
    <w:rsid w:val="00DC10EF"/>
    <w:rsid w:val="00DC1250"/>
    <w:rsid w:val="00DC1B6C"/>
    <w:rsid w:val="00DC22DF"/>
    <w:rsid w:val="00DC2594"/>
    <w:rsid w:val="00DC2AAF"/>
    <w:rsid w:val="00DC3395"/>
    <w:rsid w:val="00DC4017"/>
    <w:rsid w:val="00DC4ABE"/>
    <w:rsid w:val="00DC50F5"/>
    <w:rsid w:val="00DC5C68"/>
    <w:rsid w:val="00DC662C"/>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C0"/>
    <w:rsid w:val="00DD70EF"/>
    <w:rsid w:val="00DE06B1"/>
    <w:rsid w:val="00DE0E16"/>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5018"/>
    <w:rsid w:val="00DE5865"/>
    <w:rsid w:val="00DE5E5D"/>
    <w:rsid w:val="00DE5F77"/>
    <w:rsid w:val="00DE60AA"/>
    <w:rsid w:val="00DE65EA"/>
    <w:rsid w:val="00DE6A84"/>
    <w:rsid w:val="00DE6E8C"/>
    <w:rsid w:val="00DE70AA"/>
    <w:rsid w:val="00DE791E"/>
    <w:rsid w:val="00DE7CD8"/>
    <w:rsid w:val="00DF0578"/>
    <w:rsid w:val="00DF087E"/>
    <w:rsid w:val="00DF0BF4"/>
    <w:rsid w:val="00DF1007"/>
    <w:rsid w:val="00DF1085"/>
    <w:rsid w:val="00DF1B8F"/>
    <w:rsid w:val="00DF1F71"/>
    <w:rsid w:val="00DF26F7"/>
    <w:rsid w:val="00DF29EC"/>
    <w:rsid w:val="00DF2DD5"/>
    <w:rsid w:val="00DF34F9"/>
    <w:rsid w:val="00DF3BCE"/>
    <w:rsid w:val="00DF4001"/>
    <w:rsid w:val="00DF469D"/>
    <w:rsid w:val="00DF4E30"/>
    <w:rsid w:val="00DF5428"/>
    <w:rsid w:val="00DF65E5"/>
    <w:rsid w:val="00DF6CB1"/>
    <w:rsid w:val="00DF7AEF"/>
    <w:rsid w:val="00DF7DFD"/>
    <w:rsid w:val="00E00518"/>
    <w:rsid w:val="00E01BA8"/>
    <w:rsid w:val="00E01BF9"/>
    <w:rsid w:val="00E022E2"/>
    <w:rsid w:val="00E025AB"/>
    <w:rsid w:val="00E02938"/>
    <w:rsid w:val="00E02D33"/>
    <w:rsid w:val="00E03FA1"/>
    <w:rsid w:val="00E03FFC"/>
    <w:rsid w:val="00E04F26"/>
    <w:rsid w:val="00E056A1"/>
    <w:rsid w:val="00E05843"/>
    <w:rsid w:val="00E0585A"/>
    <w:rsid w:val="00E05D25"/>
    <w:rsid w:val="00E05FFB"/>
    <w:rsid w:val="00E0620A"/>
    <w:rsid w:val="00E06494"/>
    <w:rsid w:val="00E06E95"/>
    <w:rsid w:val="00E06EC5"/>
    <w:rsid w:val="00E07151"/>
    <w:rsid w:val="00E100A2"/>
    <w:rsid w:val="00E105EE"/>
    <w:rsid w:val="00E10688"/>
    <w:rsid w:val="00E109AD"/>
    <w:rsid w:val="00E10B24"/>
    <w:rsid w:val="00E10F1F"/>
    <w:rsid w:val="00E11039"/>
    <w:rsid w:val="00E11384"/>
    <w:rsid w:val="00E125CE"/>
    <w:rsid w:val="00E12670"/>
    <w:rsid w:val="00E13585"/>
    <w:rsid w:val="00E13AD9"/>
    <w:rsid w:val="00E14292"/>
    <w:rsid w:val="00E148FA"/>
    <w:rsid w:val="00E15709"/>
    <w:rsid w:val="00E15E9F"/>
    <w:rsid w:val="00E1629A"/>
    <w:rsid w:val="00E16948"/>
    <w:rsid w:val="00E16EAB"/>
    <w:rsid w:val="00E17312"/>
    <w:rsid w:val="00E173F9"/>
    <w:rsid w:val="00E175D2"/>
    <w:rsid w:val="00E1782D"/>
    <w:rsid w:val="00E17862"/>
    <w:rsid w:val="00E17A0A"/>
    <w:rsid w:val="00E17DEA"/>
    <w:rsid w:val="00E17F93"/>
    <w:rsid w:val="00E20004"/>
    <w:rsid w:val="00E2064D"/>
    <w:rsid w:val="00E20864"/>
    <w:rsid w:val="00E20F89"/>
    <w:rsid w:val="00E21091"/>
    <w:rsid w:val="00E21241"/>
    <w:rsid w:val="00E2136C"/>
    <w:rsid w:val="00E217AC"/>
    <w:rsid w:val="00E23E70"/>
    <w:rsid w:val="00E23FAB"/>
    <w:rsid w:val="00E24379"/>
    <w:rsid w:val="00E25373"/>
    <w:rsid w:val="00E25871"/>
    <w:rsid w:val="00E25A59"/>
    <w:rsid w:val="00E25E68"/>
    <w:rsid w:val="00E2691F"/>
    <w:rsid w:val="00E26B68"/>
    <w:rsid w:val="00E26EC0"/>
    <w:rsid w:val="00E26EDF"/>
    <w:rsid w:val="00E2701C"/>
    <w:rsid w:val="00E27065"/>
    <w:rsid w:val="00E27E12"/>
    <w:rsid w:val="00E3005E"/>
    <w:rsid w:val="00E30732"/>
    <w:rsid w:val="00E30C12"/>
    <w:rsid w:val="00E3129C"/>
    <w:rsid w:val="00E313F6"/>
    <w:rsid w:val="00E31889"/>
    <w:rsid w:val="00E31B56"/>
    <w:rsid w:val="00E32C80"/>
    <w:rsid w:val="00E32E7C"/>
    <w:rsid w:val="00E33CEE"/>
    <w:rsid w:val="00E341EF"/>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895"/>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7B5"/>
    <w:rsid w:val="00E51F96"/>
    <w:rsid w:val="00E5274C"/>
    <w:rsid w:val="00E5284A"/>
    <w:rsid w:val="00E52EC3"/>
    <w:rsid w:val="00E53B7E"/>
    <w:rsid w:val="00E54049"/>
    <w:rsid w:val="00E544AC"/>
    <w:rsid w:val="00E54765"/>
    <w:rsid w:val="00E548E2"/>
    <w:rsid w:val="00E54F6F"/>
    <w:rsid w:val="00E551D7"/>
    <w:rsid w:val="00E55396"/>
    <w:rsid w:val="00E5566D"/>
    <w:rsid w:val="00E55A3F"/>
    <w:rsid w:val="00E55CC9"/>
    <w:rsid w:val="00E56069"/>
    <w:rsid w:val="00E56091"/>
    <w:rsid w:val="00E56363"/>
    <w:rsid w:val="00E567AD"/>
    <w:rsid w:val="00E56A66"/>
    <w:rsid w:val="00E57117"/>
    <w:rsid w:val="00E600FC"/>
    <w:rsid w:val="00E607C9"/>
    <w:rsid w:val="00E60DA5"/>
    <w:rsid w:val="00E61879"/>
    <w:rsid w:val="00E619F6"/>
    <w:rsid w:val="00E61D89"/>
    <w:rsid w:val="00E61DAF"/>
    <w:rsid w:val="00E61E3E"/>
    <w:rsid w:val="00E61FF4"/>
    <w:rsid w:val="00E62129"/>
    <w:rsid w:val="00E627A9"/>
    <w:rsid w:val="00E62981"/>
    <w:rsid w:val="00E630F2"/>
    <w:rsid w:val="00E63807"/>
    <w:rsid w:val="00E63DC1"/>
    <w:rsid w:val="00E64268"/>
    <w:rsid w:val="00E64D83"/>
    <w:rsid w:val="00E65208"/>
    <w:rsid w:val="00E66475"/>
    <w:rsid w:val="00E66488"/>
    <w:rsid w:val="00E665FF"/>
    <w:rsid w:val="00E66A18"/>
    <w:rsid w:val="00E67634"/>
    <w:rsid w:val="00E6798F"/>
    <w:rsid w:val="00E70255"/>
    <w:rsid w:val="00E703A8"/>
    <w:rsid w:val="00E70C46"/>
    <w:rsid w:val="00E70DFB"/>
    <w:rsid w:val="00E70FD7"/>
    <w:rsid w:val="00E711AC"/>
    <w:rsid w:val="00E71B60"/>
    <w:rsid w:val="00E720A1"/>
    <w:rsid w:val="00E7226C"/>
    <w:rsid w:val="00E72559"/>
    <w:rsid w:val="00E72801"/>
    <w:rsid w:val="00E72C8B"/>
    <w:rsid w:val="00E73BB7"/>
    <w:rsid w:val="00E73FC2"/>
    <w:rsid w:val="00E747BD"/>
    <w:rsid w:val="00E74A4D"/>
    <w:rsid w:val="00E74A63"/>
    <w:rsid w:val="00E7589B"/>
    <w:rsid w:val="00E7597B"/>
    <w:rsid w:val="00E75A6C"/>
    <w:rsid w:val="00E75D31"/>
    <w:rsid w:val="00E76412"/>
    <w:rsid w:val="00E76BF7"/>
    <w:rsid w:val="00E771AA"/>
    <w:rsid w:val="00E80469"/>
    <w:rsid w:val="00E80ED7"/>
    <w:rsid w:val="00E81F96"/>
    <w:rsid w:val="00E82378"/>
    <w:rsid w:val="00E82B00"/>
    <w:rsid w:val="00E82FCC"/>
    <w:rsid w:val="00E837AE"/>
    <w:rsid w:val="00E837C5"/>
    <w:rsid w:val="00E846EA"/>
    <w:rsid w:val="00E8471C"/>
    <w:rsid w:val="00E84799"/>
    <w:rsid w:val="00E84B05"/>
    <w:rsid w:val="00E84CFD"/>
    <w:rsid w:val="00E84DEE"/>
    <w:rsid w:val="00E8574E"/>
    <w:rsid w:val="00E85962"/>
    <w:rsid w:val="00E86108"/>
    <w:rsid w:val="00E86644"/>
    <w:rsid w:val="00E86668"/>
    <w:rsid w:val="00E86F21"/>
    <w:rsid w:val="00E87183"/>
    <w:rsid w:val="00E8732E"/>
    <w:rsid w:val="00E901BB"/>
    <w:rsid w:val="00E909DF"/>
    <w:rsid w:val="00E912BA"/>
    <w:rsid w:val="00E91715"/>
    <w:rsid w:val="00E91DED"/>
    <w:rsid w:val="00E937ED"/>
    <w:rsid w:val="00E946B0"/>
    <w:rsid w:val="00E94B16"/>
    <w:rsid w:val="00E94BC0"/>
    <w:rsid w:val="00E95F13"/>
    <w:rsid w:val="00E95F8E"/>
    <w:rsid w:val="00E96154"/>
    <w:rsid w:val="00E962FF"/>
    <w:rsid w:val="00E96731"/>
    <w:rsid w:val="00E96845"/>
    <w:rsid w:val="00E96F8E"/>
    <w:rsid w:val="00E96FD7"/>
    <w:rsid w:val="00E9714C"/>
    <w:rsid w:val="00E97339"/>
    <w:rsid w:val="00E9744D"/>
    <w:rsid w:val="00EA09EF"/>
    <w:rsid w:val="00EA1DBC"/>
    <w:rsid w:val="00EA2A8C"/>
    <w:rsid w:val="00EA2D60"/>
    <w:rsid w:val="00EA3C96"/>
    <w:rsid w:val="00EA4276"/>
    <w:rsid w:val="00EA4572"/>
    <w:rsid w:val="00EA46E0"/>
    <w:rsid w:val="00EA4785"/>
    <w:rsid w:val="00EA4AF2"/>
    <w:rsid w:val="00EA4E6F"/>
    <w:rsid w:val="00EA4E8C"/>
    <w:rsid w:val="00EA4EE7"/>
    <w:rsid w:val="00EA6120"/>
    <w:rsid w:val="00EA61D2"/>
    <w:rsid w:val="00EA7511"/>
    <w:rsid w:val="00EB05B4"/>
    <w:rsid w:val="00EB0AE5"/>
    <w:rsid w:val="00EB0C98"/>
    <w:rsid w:val="00EB140A"/>
    <w:rsid w:val="00EB14F8"/>
    <w:rsid w:val="00EB18D8"/>
    <w:rsid w:val="00EB1A6A"/>
    <w:rsid w:val="00EB1C8A"/>
    <w:rsid w:val="00EB1D7D"/>
    <w:rsid w:val="00EB1F8F"/>
    <w:rsid w:val="00EB346C"/>
    <w:rsid w:val="00EB3943"/>
    <w:rsid w:val="00EB4036"/>
    <w:rsid w:val="00EB42B0"/>
    <w:rsid w:val="00EB461D"/>
    <w:rsid w:val="00EB4886"/>
    <w:rsid w:val="00EB4BD4"/>
    <w:rsid w:val="00EB4F9A"/>
    <w:rsid w:val="00EB589D"/>
    <w:rsid w:val="00EB5B53"/>
    <w:rsid w:val="00EB5E85"/>
    <w:rsid w:val="00EB5F1B"/>
    <w:rsid w:val="00EB6036"/>
    <w:rsid w:val="00EB6722"/>
    <w:rsid w:val="00EC04AC"/>
    <w:rsid w:val="00EC0B99"/>
    <w:rsid w:val="00EC0CFF"/>
    <w:rsid w:val="00EC0FC6"/>
    <w:rsid w:val="00EC19E2"/>
    <w:rsid w:val="00EC1FFE"/>
    <w:rsid w:val="00EC277D"/>
    <w:rsid w:val="00EC2B15"/>
    <w:rsid w:val="00EC2B3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74B"/>
    <w:rsid w:val="00ED1FB7"/>
    <w:rsid w:val="00ED2796"/>
    <w:rsid w:val="00ED2AF3"/>
    <w:rsid w:val="00ED2C5B"/>
    <w:rsid w:val="00ED2E3E"/>
    <w:rsid w:val="00ED2F7A"/>
    <w:rsid w:val="00ED2FC5"/>
    <w:rsid w:val="00ED43AA"/>
    <w:rsid w:val="00ED4DB5"/>
    <w:rsid w:val="00ED52DB"/>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A2A"/>
    <w:rsid w:val="00EE1B88"/>
    <w:rsid w:val="00EE1CA4"/>
    <w:rsid w:val="00EE25E6"/>
    <w:rsid w:val="00EE26A2"/>
    <w:rsid w:val="00EE27E9"/>
    <w:rsid w:val="00EE34B3"/>
    <w:rsid w:val="00EE35CB"/>
    <w:rsid w:val="00EE3DDE"/>
    <w:rsid w:val="00EE4016"/>
    <w:rsid w:val="00EE4AD2"/>
    <w:rsid w:val="00EE5650"/>
    <w:rsid w:val="00EE5916"/>
    <w:rsid w:val="00EE5938"/>
    <w:rsid w:val="00EE6198"/>
    <w:rsid w:val="00EE6519"/>
    <w:rsid w:val="00EE67CD"/>
    <w:rsid w:val="00EE67D4"/>
    <w:rsid w:val="00EE6C36"/>
    <w:rsid w:val="00EE70B1"/>
    <w:rsid w:val="00EE7E67"/>
    <w:rsid w:val="00EF04ED"/>
    <w:rsid w:val="00EF0610"/>
    <w:rsid w:val="00EF0B99"/>
    <w:rsid w:val="00EF0ED8"/>
    <w:rsid w:val="00EF1F39"/>
    <w:rsid w:val="00EF2374"/>
    <w:rsid w:val="00EF26DC"/>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152"/>
    <w:rsid w:val="00F018A4"/>
    <w:rsid w:val="00F01B76"/>
    <w:rsid w:val="00F025CD"/>
    <w:rsid w:val="00F029E0"/>
    <w:rsid w:val="00F0348B"/>
    <w:rsid w:val="00F0376A"/>
    <w:rsid w:val="00F038A9"/>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996"/>
    <w:rsid w:val="00F10EF3"/>
    <w:rsid w:val="00F11EED"/>
    <w:rsid w:val="00F1252C"/>
    <w:rsid w:val="00F12B2D"/>
    <w:rsid w:val="00F12D9A"/>
    <w:rsid w:val="00F12E85"/>
    <w:rsid w:val="00F12F10"/>
    <w:rsid w:val="00F13318"/>
    <w:rsid w:val="00F13F90"/>
    <w:rsid w:val="00F14223"/>
    <w:rsid w:val="00F142B1"/>
    <w:rsid w:val="00F1479C"/>
    <w:rsid w:val="00F148E8"/>
    <w:rsid w:val="00F1490E"/>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4CD"/>
    <w:rsid w:val="00F25AB1"/>
    <w:rsid w:val="00F26673"/>
    <w:rsid w:val="00F309AF"/>
    <w:rsid w:val="00F30F61"/>
    <w:rsid w:val="00F30F82"/>
    <w:rsid w:val="00F311A7"/>
    <w:rsid w:val="00F3148C"/>
    <w:rsid w:val="00F32515"/>
    <w:rsid w:val="00F32548"/>
    <w:rsid w:val="00F32B1F"/>
    <w:rsid w:val="00F32DA0"/>
    <w:rsid w:val="00F339E1"/>
    <w:rsid w:val="00F33C82"/>
    <w:rsid w:val="00F34380"/>
    <w:rsid w:val="00F3452B"/>
    <w:rsid w:val="00F348E1"/>
    <w:rsid w:val="00F35B55"/>
    <w:rsid w:val="00F35B99"/>
    <w:rsid w:val="00F36518"/>
    <w:rsid w:val="00F36850"/>
    <w:rsid w:val="00F36A7E"/>
    <w:rsid w:val="00F3790D"/>
    <w:rsid w:val="00F4058C"/>
    <w:rsid w:val="00F408A1"/>
    <w:rsid w:val="00F40D3D"/>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074"/>
    <w:rsid w:val="00F46BD7"/>
    <w:rsid w:val="00F46DD5"/>
    <w:rsid w:val="00F46E12"/>
    <w:rsid w:val="00F4765E"/>
    <w:rsid w:val="00F476D0"/>
    <w:rsid w:val="00F47707"/>
    <w:rsid w:val="00F47B96"/>
    <w:rsid w:val="00F47CD2"/>
    <w:rsid w:val="00F5051F"/>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1B8"/>
    <w:rsid w:val="00F56978"/>
    <w:rsid w:val="00F574E6"/>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6907"/>
    <w:rsid w:val="00F66F57"/>
    <w:rsid w:val="00F67051"/>
    <w:rsid w:val="00F670C5"/>
    <w:rsid w:val="00F67249"/>
    <w:rsid w:val="00F674DC"/>
    <w:rsid w:val="00F67537"/>
    <w:rsid w:val="00F70645"/>
    <w:rsid w:val="00F71F18"/>
    <w:rsid w:val="00F720EA"/>
    <w:rsid w:val="00F72A15"/>
    <w:rsid w:val="00F730AB"/>
    <w:rsid w:val="00F73335"/>
    <w:rsid w:val="00F736D6"/>
    <w:rsid w:val="00F73DCE"/>
    <w:rsid w:val="00F73FF3"/>
    <w:rsid w:val="00F74774"/>
    <w:rsid w:val="00F74972"/>
    <w:rsid w:val="00F74B09"/>
    <w:rsid w:val="00F7559D"/>
    <w:rsid w:val="00F760B7"/>
    <w:rsid w:val="00F766EC"/>
    <w:rsid w:val="00F775BF"/>
    <w:rsid w:val="00F778D4"/>
    <w:rsid w:val="00F77FF5"/>
    <w:rsid w:val="00F80D80"/>
    <w:rsid w:val="00F811DA"/>
    <w:rsid w:val="00F8124A"/>
    <w:rsid w:val="00F81AE7"/>
    <w:rsid w:val="00F81B4B"/>
    <w:rsid w:val="00F81C34"/>
    <w:rsid w:val="00F81C62"/>
    <w:rsid w:val="00F81E90"/>
    <w:rsid w:val="00F82BE9"/>
    <w:rsid w:val="00F82E4D"/>
    <w:rsid w:val="00F82F04"/>
    <w:rsid w:val="00F831C8"/>
    <w:rsid w:val="00F83239"/>
    <w:rsid w:val="00F83643"/>
    <w:rsid w:val="00F83FFD"/>
    <w:rsid w:val="00F848D4"/>
    <w:rsid w:val="00F852DC"/>
    <w:rsid w:val="00F85331"/>
    <w:rsid w:val="00F855D3"/>
    <w:rsid w:val="00F862B9"/>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4A19"/>
    <w:rsid w:val="00F96C08"/>
    <w:rsid w:val="00F973EF"/>
    <w:rsid w:val="00F97AB2"/>
    <w:rsid w:val="00F97EF0"/>
    <w:rsid w:val="00FA00F3"/>
    <w:rsid w:val="00FA0D7A"/>
    <w:rsid w:val="00FA0F7D"/>
    <w:rsid w:val="00FA120D"/>
    <w:rsid w:val="00FA1222"/>
    <w:rsid w:val="00FA1428"/>
    <w:rsid w:val="00FA1689"/>
    <w:rsid w:val="00FA1C20"/>
    <w:rsid w:val="00FA1D10"/>
    <w:rsid w:val="00FA1FFD"/>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4E"/>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80D"/>
    <w:rsid w:val="00FC0E46"/>
    <w:rsid w:val="00FC11BD"/>
    <w:rsid w:val="00FC15EE"/>
    <w:rsid w:val="00FC1BE6"/>
    <w:rsid w:val="00FC2045"/>
    <w:rsid w:val="00FC21AC"/>
    <w:rsid w:val="00FC2454"/>
    <w:rsid w:val="00FC2651"/>
    <w:rsid w:val="00FC2777"/>
    <w:rsid w:val="00FC2846"/>
    <w:rsid w:val="00FC295A"/>
    <w:rsid w:val="00FC2BD9"/>
    <w:rsid w:val="00FC340C"/>
    <w:rsid w:val="00FC36D8"/>
    <w:rsid w:val="00FC37A4"/>
    <w:rsid w:val="00FC3D0D"/>
    <w:rsid w:val="00FC3DC3"/>
    <w:rsid w:val="00FC3E37"/>
    <w:rsid w:val="00FC434C"/>
    <w:rsid w:val="00FC47FE"/>
    <w:rsid w:val="00FC4A10"/>
    <w:rsid w:val="00FC5F99"/>
    <w:rsid w:val="00FC6BD8"/>
    <w:rsid w:val="00FC79BF"/>
    <w:rsid w:val="00FC7C74"/>
    <w:rsid w:val="00FD0364"/>
    <w:rsid w:val="00FD068B"/>
    <w:rsid w:val="00FD0886"/>
    <w:rsid w:val="00FD0892"/>
    <w:rsid w:val="00FD0E3E"/>
    <w:rsid w:val="00FD1223"/>
    <w:rsid w:val="00FD124F"/>
    <w:rsid w:val="00FD16F7"/>
    <w:rsid w:val="00FD178E"/>
    <w:rsid w:val="00FD1E4B"/>
    <w:rsid w:val="00FD1E56"/>
    <w:rsid w:val="00FD2185"/>
    <w:rsid w:val="00FD288A"/>
    <w:rsid w:val="00FD2EDC"/>
    <w:rsid w:val="00FD3057"/>
    <w:rsid w:val="00FD36D6"/>
    <w:rsid w:val="00FD4506"/>
    <w:rsid w:val="00FD4947"/>
    <w:rsid w:val="00FD505E"/>
    <w:rsid w:val="00FD5570"/>
    <w:rsid w:val="00FD55D1"/>
    <w:rsid w:val="00FD5D22"/>
    <w:rsid w:val="00FD6821"/>
    <w:rsid w:val="00FD6CA9"/>
    <w:rsid w:val="00FD6F01"/>
    <w:rsid w:val="00FD703F"/>
    <w:rsid w:val="00FD785E"/>
    <w:rsid w:val="00FD7BDC"/>
    <w:rsid w:val="00FD7D7D"/>
    <w:rsid w:val="00FD7E8F"/>
    <w:rsid w:val="00FE06FC"/>
    <w:rsid w:val="00FE0990"/>
    <w:rsid w:val="00FE0D9D"/>
    <w:rsid w:val="00FE0E98"/>
    <w:rsid w:val="00FE101E"/>
    <w:rsid w:val="00FE1172"/>
    <w:rsid w:val="00FE11D8"/>
    <w:rsid w:val="00FE160F"/>
    <w:rsid w:val="00FE163B"/>
    <w:rsid w:val="00FE24AB"/>
    <w:rsid w:val="00FE2590"/>
    <w:rsid w:val="00FE3378"/>
    <w:rsid w:val="00FE34F3"/>
    <w:rsid w:val="00FE6044"/>
    <w:rsid w:val="00FE67AF"/>
    <w:rsid w:val="00FE6C56"/>
    <w:rsid w:val="00FE7FC3"/>
    <w:rsid w:val="00FF034F"/>
    <w:rsid w:val="00FF19C7"/>
    <w:rsid w:val="00FF2601"/>
    <w:rsid w:val="00FF2934"/>
    <w:rsid w:val="00FF29D9"/>
    <w:rsid w:val="00FF2B0C"/>
    <w:rsid w:val="00FF3150"/>
    <w:rsid w:val="00FF3649"/>
    <w:rsid w:val="00FF3F77"/>
    <w:rsid w:val="00FF44D8"/>
    <w:rsid w:val="00FF4836"/>
    <w:rsid w:val="00FF4954"/>
    <w:rsid w:val="00FF4B47"/>
    <w:rsid w:val="00FF4C65"/>
    <w:rsid w:val="00FF509E"/>
    <w:rsid w:val="00FF55F1"/>
    <w:rsid w:val="00FF6B29"/>
    <w:rsid w:val="00FF706F"/>
    <w:rsid w:val="00FF71EA"/>
    <w:rsid w:val="00FF7370"/>
    <w:rsid w:val="00FF7472"/>
    <w:rsid w:val="00FF76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12CF"/>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EA"/>
    <w:pPr>
      <w:spacing w:after="160" w:line="278" w:lineRule="auto"/>
      <w:jc w:val="left"/>
    </w:pPr>
    <w:rPr>
      <w:rFonts w:eastAsiaTheme="minorEastAsia"/>
      <w:kern w:val="2"/>
      <w:sz w:val="24"/>
      <w:szCs w:val="24"/>
      <w:lang w:val="en-GB" w:eastAsia="en-GB"/>
      <w14:ligatures w14:val="standardContextual"/>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ind w:left="567" w:hanging="567"/>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pPr>
    <w:rPr>
      <w:rFonts w:ascii="Arial" w:hAnsi="Arial" w:cs="Arial"/>
      <w:sz w:val="20"/>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ind w:left="1008" w:right="1008"/>
    </w:pPr>
    <w:rPr>
      <w:rFonts w:ascii="Arial" w:eastAsia="Times New Roman"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pPr>
    <w:rPr>
      <w:rFonts w:ascii="Arial" w:eastAsia="Calibri" w:hAnsi="Arial" w:cs="Times New Roman"/>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pPr>
      <w:numPr>
        <w:numId w:val="41"/>
      </w:numPr>
    </w:pPr>
    <w:rPr>
      <w:rFonts w:ascii="Arial" w:eastAsiaTheme="minorHAnsi" w:hAnsi="Arial" w:cs="Arial"/>
    </w:rPr>
  </w:style>
  <w:style w:type="paragraph" w:customStyle="1" w:styleId="JudgmentHeading">
    <w:name w:val="Judgment Heading"/>
    <w:basedOn w:val="JudgmentNumbered"/>
    <w:next w:val="JudgmentNumbered"/>
    <w:link w:val="JudgmentHeadingChar"/>
    <w:qFormat/>
    <w:rsid w:val="00FD5570"/>
    <w:pPr>
      <w:numPr>
        <w:numId w:val="0"/>
      </w:numPr>
      <w:spacing w:after="0"/>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FD5570"/>
    <w:rPr>
      <w:rFonts w:ascii="Arial" w:hAnsi="Arial" w:cs="Arial"/>
      <w:i/>
      <w:kern w:val="2"/>
      <w:sz w:val="24"/>
      <w:szCs w:val="24"/>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9279">
      <w:bodyDiv w:val="1"/>
      <w:marLeft w:val="0"/>
      <w:marRight w:val="0"/>
      <w:marTop w:val="0"/>
      <w:marBottom w:val="0"/>
      <w:divBdr>
        <w:top w:val="none" w:sz="0" w:space="0" w:color="auto"/>
        <w:left w:val="none" w:sz="0" w:space="0" w:color="auto"/>
        <w:bottom w:val="none" w:sz="0" w:space="0" w:color="auto"/>
        <w:right w:val="none" w:sz="0" w:space="0" w:color="auto"/>
      </w:divBdr>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FF280-B7B1-4DE0-9B92-59F93FB7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7</TotalTime>
  <Pages>23</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5</cp:revision>
  <cp:lastPrinted>2024-02-29T10:51:00Z</cp:lastPrinted>
  <dcterms:created xsi:type="dcterms:W3CDTF">2024-05-28T18:37:00Z</dcterms:created>
  <dcterms:modified xsi:type="dcterms:W3CDTF">2024-06-04T14:06:00Z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