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8CE24" w14:textId="77777777" w:rsidR="00F74D81" w:rsidRDefault="00F74D81" w:rsidP="003B5563">
      <w:pPr>
        <w:spacing w:before="360" w:after="480" w:line="360" w:lineRule="auto"/>
        <w:ind w:left="833" w:hangingChars="347" w:hanging="833"/>
        <w:contextualSpacing/>
        <w:jc w:val="center"/>
        <w:rPr>
          <w:rFonts w:ascii="Arial" w:eastAsia="Times New Roman" w:hAnsi="Arial" w:cs="Arial"/>
          <w:b/>
          <w:lang w:eastAsia="en-GB"/>
        </w:rPr>
      </w:pPr>
    </w:p>
    <w:p w14:paraId="6D9923AD" w14:textId="77777777" w:rsidR="00C43FE3" w:rsidRPr="003405C5" w:rsidRDefault="00C43FE3" w:rsidP="003B5563">
      <w:pPr>
        <w:spacing w:before="360" w:after="480" w:line="360" w:lineRule="auto"/>
        <w:ind w:left="833" w:hangingChars="347" w:hanging="833"/>
        <w:contextualSpacing/>
        <w:jc w:val="center"/>
        <w:rPr>
          <w:rFonts w:ascii="Arial" w:eastAsia="Times New Roman" w:hAnsi="Arial" w:cs="Arial"/>
          <w:b/>
          <w:lang w:eastAsia="en-GB"/>
        </w:rPr>
      </w:pPr>
      <w:r w:rsidRPr="003405C5">
        <w:rPr>
          <w:rFonts w:ascii="Arial" w:eastAsia="Times New Roman" w:hAnsi="Arial" w:cs="Arial"/>
          <w:b/>
          <w:lang w:eastAsia="en-GB"/>
        </w:rPr>
        <w:t>REPUBLIC OF SOUTH AFRICA</w:t>
      </w:r>
    </w:p>
    <w:p w14:paraId="26FA9391" w14:textId="77777777" w:rsidR="00C43FE3" w:rsidRPr="003405C5" w:rsidRDefault="00C43FE3" w:rsidP="003B5563">
      <w:pPr>
        <w:spacing w:before="360" w:after="480" w:line="360" w:lineRule="auto"/>
        <w:ind w:left="833" w:hangingChars="347" w:hanging="833"/>
        <w:contextualSpacing/>
        <w:jc w:val="center"/>
        <w:rPr>
          <w:rFonts w:ascii="Arial" w:eastAsia="Times New Roman" w:hAnsi="Arial" w:cs="Arial"/>
          <w:b/>
          <w:lang w:eastAsia="en-GB"/>
        </w:rPr>
      </w:pPr>
      <w:r w:rsidRPr="003405C5">
        <w:rPr>
          <w:rFonts w:ascii="Arial" w:hAnsi="Arial" w:cs="Arial"/>
          <w:b/>
          <w:noProof/>
          <w:lang w:eastAsia="en-ZA"/>
        </w:rPr>
        <w:drawing>
          <wp:inline distT="0" distB="0" distL="0" distR="0" wp14:anchorId="100253E1" wp14:editId="44589284">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75FBF4EB" w14:textId="77777777" w:rsidR="00C43FE3" w:rsidRPr="003405C5" w:rsidRDefault="00C43FE3" w:rsidP="003B5563">
      <w:pPr>
        <w:spacing w:before="360" w:after="480" w:line="360" w:lineRule="auto"/>
        <w:ind w:left="833" w:hangingChars="347" w:hanging="833"/>
        <w:contextualSpacing/>
        <w:jc w:val="center"/>
        <w:rPr>
          <w:rFonts w:ascii="Arial" w:eastAsia="Times New Roman" w:hAnsi="Arial" w:cs="Arial"/>
          <w:b/>
          <w:lang w:eastAsia="en-GB"/>
        </w:rPr>
      </w:pPr>
      <w:r w:rsidRPr="003405C5">
        <w:rPr>
          <w:rFonts w:ascii="Arial" w:eastAsia="Times New Roman" w:hAnsi="Arial" w:cs="Arial"/>
          <w:b/>
          <w:lang w:eastAsia="en-GB"/>
        </w:rPr>
        <w:t>IN THE HIGH COURT OF SOUTH AFRICA</w:t>
      </w:r>
    </w:p>
    <w:p w14:paraId="5DEFD401" w14:textId="382D1760" w:rsidR="00C43FE3" w:rsidRPr="003405C5" w:rsidRDefault="00C43FE3" w:rsidP="003B5563">
      <w:pPr>
        <w:spacing w:before="360" w:after="480" w:line="360" w:lineRule="auto"/>
        <w:ind w:left="833" w:hangingChars="347" w:hanging="833"/>
        <w:contextualSpacing/>
        <w:jc w:val="center"/>
        <w:rPr>
          <w:rFonts w:ascii="Arial" w:eastAsia="Times New Roman" w:hAnsi="Arial" w:cs="Arial"/>
          <w:b/>
          <w:lang w:eastAsia="en-GB"/>
        </w:rPr>
      </w:pPr>
      <w:r w:rsidRPr="003405C5">
        <w:rPr>
          <w:rFonts w:ascii="Arial" w:eastAsia="Times New Roman" w:hAnsi="Arial" w:cs="Arial"/>
          <w:b/>
          <w:lang w:eastAsia="en-GB"/>
        </w:rPr>
        <w:t>GAUTENG DIVISION, PRETORIA</w:t>
      </w:r>
    </w:p>
    <w:p w14:paraId="54A51523" w14:textId="77777777" w:rsidR="00C43FE3" w:rsidRPr="003405C5" w:rsidRDefault="00C43FE3" w:rsidP="003B5563">
      <w:pPr>
        <w:spacing w:before="360" w:after="480" w:line="360" w:lineRule="auto"/>
        <w:ind w:left="833" w:hangingChars="347" w:hanging="833"/>
        <w:contextualSpacing/>
        <w:jc w:val="center"/>
        <w:rPr>
          <w:rFonts w:ascii="Arial" w:eastAsia="Times New Roman" w:hAnsi="Arial" w:cs="Arial"/>
          <w:b/>
          <w:lang w:eastAsia="en-GB"/>
        </w:rPr>
      </w:pPr>
    </w:p>
    <w:p w14:paraId="5C28B355" w14:textId="77777777" w:rsidR="00C43FE3" w:rsidRPr="003405C5" w:rsidRDefault="00C43FE3" w:rsidP="003B5563">
      <w:pPr>
        <w:spacing w:before="360" w:after="480" w:line="360" w:lineRule="auto"/>
        <w:ind w:left="833" w:hangingChars="347" w:hanging="833"/>
        <w:contextualSpacing/>
        <w:jc w:val="right"/>
        <w:rPr>
          <w:rFonts w:ascii="Arial" w:eastAsia="Times New Roman" w:hAnsi="Arial" w:cs="Arial"/>
          <w:b/>
          <w:kern w:val="25"/>
          <w:lang w:eastAsia="en-GB"/>
        </w:rPr>
      </w:pPr>
      <w:r w:rsidRPr="003405C5">
        <w:rPr>
          <w:rFonts w:ascii="Arial" w:eastAsia="Times New Roman" w:hAnsi="Arial" w:cs="Arial"/>
          <w:b/>
          <w:lang w:eastAsia="en-GB"/>
        </w:rPr>
        <w:t>CASE NO:</w:t>
      </w:r>
      <w:r>
        <w:rPr>
          <w:rFonts w:ascii="Arial" w:eastAsia="Times New Roman" w:hAnsi="Arial" w:cs="Arial"/>
          <w:b/>
          <w:kern w:val="25"/>
          <w:lang w:eastAsia="en-GB"/>
        </w:rPr>
        <w:t>820/2022</w:t>
      </w:r>
    </w:p>
    <w:p w14:paraId="2074B8FE" w14:textId="77777777" w:rsidR="00C43FE3" w:rsidRPr="003405C5" w:rsidRDefault="00C43FE3" w:rsidP="003B5563">
      <w:pPr>
        <w:spacing w:before="360" w:after="480" w:line="360" w:lineRule="auto"/>
        <w:contextualSpacing/>
        <w:jc w:val="both"/>
        <w:rPr>
          <w:rFonts w:ascii="Arial" w:eastAsia="Times New Roman" w:hAnsi="Arial" w:cs="Arial"/>
          <w:u w:val="single"/>
          <w:lang w:eastAsia="en-GB"/>
        </w:rPr>
      </w:pPr>
      <w:r w:rsidRPr="003405C5">
        <w:rPr>
          <w:rFonts w:ascii="Arial" w:hAnsi="Arial" w:cs="Arial"/>
          <w:noProof/>
          <w:lang w:eastAsia="en-ZA"/>
        </w:rPr>
        <mc:AlternateContent>
          <mc:Choice Requires="wps">
            <w:drawing>
              <wp:anchor distT="0" distB="0" distL="114300" distR="114300" simplePos="0" relativeHeight="251659264" behindDoc="0" locked="0" layoutInCell="1" allowOverlap="1" wp14:anchorId="14F99923" wp14:editId="46749C9F">
                <wp:simplePos x="0" y="0"/>
                <wp:positionH relativeFrom="column">
                  <wp:posOffset>0</wp:posOffset>
                </wp:positionH>
                <wp:positionV relativeFrom="paragraph">
                  <wp:posOffset>259530</wp:posOffset>
                </wp:positionV>
                <wp:extent cx="3314700" cy="1266825"/>
                <wp:effectExtent l="0" t="0" r="1270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9DB8655" w14:textId="77777777" w:rsidR="00C43FE3" w:rsidRPr="004120A8" w:rsidRDefault="00C43FE3" w:rsidP="00C43FE3">
                            <w:pPr>
                              <w:jc w:val="center"/>
                              <w:rPr>
                                <w:rFonts w:ascii="Century Gothic" w:hAnsi="Century Gothic"/>
                                <w:b/>
                                <w:sz w:val="2"/>
                                <w:szCs w:val="18"/>
                              </w:rPr>
                            </w:pPr>
                          </w:p>
                          <w:p w14:paraId="05BD3F2D" w14:textId="77777777" w:rsidR="00C43FE3" w:rsidRPr="004120A8" w:rsidRDefault="00C43FE3" w:rsidP="00C43FE3">
                            <w:pPr>
                              <w:numPr>
                                <w:ilvl w:val="0"/>
                                <w:numId w:val="7"/>
                              </w:numPr>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82D6216" w14:textId="77777777" w:rsidR="00C43FE3" w:rsidRPr="004120A8" w:rsidRDefault="00C43FE3" w:rsidP="00C43FE3">
                            <w:pPr>
                              <w:numPr>
                                <w:ilvl w:val="0"/>
                                <w:numId w:val="7"/>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018BD70" w14:textId="77777777" w:rsidR="00C43FE3" w:rsidRPr="004120A8" w:rsidRDefault="00C43FE3" w:rsidP="00C43FE3">
                            <w:pPr>
                              <w:numPr>
                                <w:ilvl w:val="0"/>
                                <w:numId w:val="7"/>
                              </w:numPr>
                              <w:rPr>
                                <w:rFonts w:ascii="Century Gothic" w:hAnsi="Century Gothic"/>
                                <w:sz w:val="18"/>
                                <w:szCs w:val="18"/>
                              </w:rPr>
                            </w:pPr>
                            <w:r w:rsidRPr="004120A8">
                              <w:rPr>
                                <w:rFonts w:ascii="Century Gothic" w:hAnsi="Century Gothic"/>
                                <w:sz w:val="18"/>
                                <w:szCs w:val="18"/>
                              </w:rPr>
                              <w:t>REVISED</w:t>
                            </w:r>
                            <w:r>
                              <w:rPr>
                                <w:rFonts w:ascii="Century Gothic" w:hAnsi="Century Gothic"/>
                                <w:sz w:val="18"/>
                                <w:szCs w:val="18"/>
                              </w:rPr>
                              <w:t>: NO</w:t>
                            </w:r>
                          </w:p>
                          <w:p w14:paraId="20282431" w14:textId="77777777" w:rsidR="00C43FE3" w:rsidRPr="004120A8" w:rsidRDefault="00C43FE3" w:rsidP="00C43FE3">
                            <w:pPr>
                              <w:rPr>
                                <w:rFonts w:ascii="Century Gothic" w:hAnsi="Century Gothic"/>
                                <w:b/>
                                <w:sz w:val="18"/>
                                <w:szCs w:val="18"/>
                              </w:rPr>
                            </w:pPr>
                          </w:p>
                          <w:p w14:paraId="3F012F9C" w14:textId="73CE3F7B" w:rsidR="00C43FE3" w:rsidRPr="004120A8" w:rsidRDefault="00C43FE3" w:rsidP="00C43FE3">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740561">
                              <w:rPr>
                                <w:rFonts w:ascii="Century Gothic" w:hAnsi="Century Gothic"/>
                                <w:b/>
                                <w:sz w:val="18"/>
                                <w:szCs w:val="18"/>
                                <w:u w:val="single"/>
                              </w:rPr>
                              <w:t>2</w:t>
                            </w:r>
                            <w:r w:rsidR="00D23990">
                              <w:rPr>
                                <w:rFonts w:ascii="Century Gothic" w:hAnsi="Century Gothic"/>
                                <w:b/>
                                <w:sz w:val="18"/>
                                <w:szCs w:val="18"/>
                                <w:u w:val="single"/>
                              </w:rPr>
                              <w:t>4</w:t>
                            </w:r>
                            <w:r>
                              <w:rPr>
                                <w:rFonts w:ascii="Century Gothic" w:hAnsi="Century Gothic"/>
                                <w:b/>
                                <w:sz w:val="18"/>
                                <w:szCs w:val="18"/>
                                <w:u w:val="single"/>
                              </w:rPr>
                              <w:t xml:space="preserve"> May 2024</w:t>
                            </w:r>
                          </w:p>
                          <w:p w14:paraId="2B8C5C46" w14:textId="77777777" w:rsidR="00C43FE3" w:rsidRPr="004120A8" w:rsidRDefault="00C43FE3" w:rsidP="00C43FE3">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2BCB2C9" w14:textId="77777777" w:rsidR="00C43FE3" w:rsidRPr="004120A8" w:rsidRDefault="00C43FE3" w:rsidP="00C43FE3">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99923" id="_x0000_t202" coordsize="21600,21600" o:spt="202" path="m,l,21600r21600,l21600,xe">
                <v:stroke joinstyle="miter"/>
                <v:path gradientshapeok="t" o:connecttype="rect"/>
              </v:shapetype>
              <v:shape id="Text Box 9" o:spid="_x0000_s1026" type="#_x0000_t202" style="position:absolute;left:0;text-align:left;margin-left:0;margin-top:20.4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">
                <v:textbox>
                  <w:txbxContent>
                    <w:p w14:paraId="49DB8655" w14:textId="77777777" w:rsidR="00C43FE3" w:rsidRPr="004120A8" w:rsidRDefault="00C43FE3" w:rsidP="00C43FE3">
                      <w:pPr>
                        <w:jc w:val="center"/>
                        <w:rPr>
                          <w:rFonts w:ascii="Century Gothic" w:hAnsi="Century Gothic"/>
                          <w:b/>
                          <w:sz w:val="2"/>
                          <w:szCs w:val="18"/>
                        </w:rPr>
                      </w:pPr>
                    </w:p>
                    <w:p w14:paraId="05BD3F2D" w14:textId="77777777" w:rsidR="00C43FE3" w:rsidRPr="004120A8" w:rsidRDefault="00C43FE3" w:rsidP="00C43FE3">
                      <w:pPr>
                        <w:numPr>
                          <w:ilvl w:val="0"/>
                          <w:numId w:val="7"/>
                        </w:numPr>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82D6216" w14:textId="77777777" w:rsidR="00C43FE3" w:rsidRPr="004120A8" w:rsidRDefault="00C43FE3" w:rsidP="00C43FE3">
                      <w:pPr>
                        <w:numPr>
                          <w:ilvl w:val="0"/>
                          <w:numId w:val="7"/>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018BD70" w14:textId="77777777" w:rsidR="00C43FE3" w:rsidRPr="004120A8" w:rsidRDefault="00C43FE3" w:rsidP="00C43FE3">
                      <w:pPr>
                        <w:numPr>
                          <w:ilvl w:val="0"/>
                          <w:numId w:val="7"/>
                        </w:numPr>
                        <w:rPr>
                          <w:rFonts w:ascii="Century Gothic" w:hAnsi="Century Gothic"/>
                          <w:sz w:val="18"/>
                          <w:szCs w:val="18"/>
                        </w:rPr>
                      </w:pPr>
                      <w:r w:rsidRPr="004120A8">
                        <w:rPr>
                          <w:rFonts w:ascii="Century Gothic" w:hAnsi="Century Gothic"/>
                          <w:sz w:val="18"/>
                          <w:szCs w:val="18"/>
                        </w:rPr>
                        <w:t>REVISED</w:t>
                      </w:r>
                      <w:r>
                        <w:rPr>
                          <w:rFonts w:ascii="Century Gothic" w:hAnsi="Century Gothic"/>
                          <w:sz w:val="18"/>
                          <w:szCs w:val="18"/>
                        </w:rPr>
                        <w:t>: NO</w:t>
                      </w:r>
                    </w:p>
                    <w:p w14:paraId="20282431" w14:textId="77777777" w:rsidR="00C43FE3" w:rsidRPr="004120A8" w:rsidRDefault="00C43FE3" w:rsidP="00C43FE3">
                      <w:pPr>
                        <w:rPr>
                          <w:rFonts w:ascii="Century Gothic" w:hAnsi="Century Gothic"/>
                          <w:b/>
                          <w:sz w:val="18"/>
                          <w:szCs w:val="18"/>
                        </w:rPr>
                      </w:pPr>
                    </w:p>
                    <w:p w14:paraId="3F012F9C" w14:textId="73CE3F7B" w:rsidR="00C43FE3" w:rsidRPr="004120A8" w:rsidRDefault="00C43FE3" w:rsidP="00C43FE3">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740561">
                        <w:rPr>
                          <w:rFonts w:ascii="Century Gothic" w:hAnsi="Century Gothic"/>
                          <w:b/>
                          <w:sz w:val="18"/>
                          <w:szCs w:val="18"/>
                          <w:u w:val="single"/>
                        </w:rPr>
                        <w:t>2</w:t>
                      </w:r>
                      <w:r w:rsidR="00D23990">
                        <w:rPr>
                          <w:rFonts w:ascii="Century Gothic" w:hAnsi="Century Gothic"/>
                          <w:b/>
                          <w:sz w:val="18"/>
                          <w:szCs w:val="18"/>
                          <w:u w:val="single"/>
                        </w:rPr>
                        <w:t>4</w:t>
                      </w:r>
                      <w:r>
                        <w:rPr>
                          <w:rFonts w:ascii="Century Gothic" w:hAnsi="Century Gothic"/>
                          <w:b/>
                          <w:sz w:val="18"/>
                          <w:szCs w:val="18"/>
                          <w:u w:val="single"/>
                        </w:rPr>
                        <w:t xml:space="preserve"> May 2024</w:t>
                      </w:r>
                    </w:p>
                    <w:p w14:paraId="2B8C5C46" w14:textId="77777777" w:rsidR="00C43FE3" w:rsidRPr="004120A8" w:rsidRDefault="00C43FE3" w:rsidP="00C43FE3">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2BCB2C9" w14:textId="77777777" w:rsidR="00C43FE3" w:rsidRPr="004120A8" w:rsidRDefault="00C43FE3" w:rsidP="00C43FE3">
                      <w:pPr>
                        <w:rPr>
                          <w:rFonts w:ascii="Century Gothic" w:hAnsi="Century Gothic"/>
                          <w:b/>
                          <w:sz w:val="2"/>
                          <w:szCs w:val="18"/>
                        </w:rPr>
                      </w:pPr>
                    </w:p>
                  </w:txbxContent>
                </v:textbox>
              </v:shape>
            </w:pict>
          </mc:Fallback>
        </mc:AlternateContent>
      </w:r>
    </w:p>
    <w:p w14:paraId="38E9BE71" w14:textId="77777777" w:rsidR="00C43FE3" w:rsidRPr="003405C5" w:rsidRDefault="00C43FE3" w:rsidP="003B5563">
      <w:pPr>
        <w:spacing w:before="360" w:after="480" w:line="360" w:lineRule="auto"/>
        <w:ind w:left="833" w:hangingChars="347" w:hanging="833"/>
        <w:contextualSpacing/>
        <w:jc w:val="both"/>
        <w:rPr>
          <w:rFonts w:ascii="Arial" w:eastAsia="Times New Roman" w:hAnsi="Arial" w:cs="Arial"/>
          <w:u w:val="single"/>
          <w:lang w:eastAsia="en-GB"/>
        </w:rPr>
      </w:pPr>
    </w:p>
    <w:p w14:paraId="7A3BCA8A" w14:textId="77777777" w:rsidR="00C43FE3" w:rsidRPr="003405C5" w:rsidRDefault="00C43FE3" w:rsidP="003B5563">
      <w:pPr>
        <w:spacing w:before="360" w:after="480" w:line="360" w:lineRule="auto"/>
        <w:ind w:left="833" w:hangingChars="347" w:hanging="833"/>
        <w:contextualSpacing/>
        <w:jc w:val="both"/>
        <w:rPr>
          <w:rFonts w:ascii="Arial" w:eastAsia="Times New Roman" w:hAnsi="Arial" w:cs="Arial"/>
          <w:u w:val="single"/>
          <w:lang w:eastAsia="en-GB"/>
        </w:rPr>
      </w:pPr>
    </w:p>
    <w:p w14:paraId="62D61A00" w14:textId="77777777" w:rsidR="00C43FE3" w:rsidRPr="003405C5" w:rsidRDefault="00C43FE3" w:rsidP="003B5563">
      <w:pPr>
        <w:spacing w:before="360" w:after="480" w:line="360" w:lineRule="auto"/>
        <w:ind w:left="833" w:hangingChars="347" w:hanging="833"/>
        <w:contextualSpacing/>
        <w:jc w:val="both"/>
        <w:rPr>
          <w:rFonts w:ascii="Arial" w:eastAsia="Times New Roman" w:hAnsi="Arial" w:cs="Arial"/>
          <w:u w:val="single"/>
          <w:lang w:eastAsia="en-GB"/>
        </w:rPr>
      </w:pPr>
    </w:p>
    <w:p w14:paraId="4AB0543B" w14:textId="77777777" w:rsidR="00C43FE3" w:rsidRDefault="00C43FE3" w:rsidP="003B5563">
      <w:pPr>
        <w:spacing w:before="360" w:after="480" w:line="360" w:lineRule="auto"/>
        <w:contextualSpacing/>
        <w:rPr>
          <w:rFonts w:ascii="Arial" w:hAnsi="Arial" w:cs="Arial"/>
          <w:lang w:val="en-US"/>
        </w:rPr>
      </w:pPr>
    </w:p>
    <w:p w14:paraId="699C3A4A" w14:textId="77777777" w:rsidR="00C43FE3" w:rsidRDefault="00C43FE3" w:rsidP="003B5563">
      <w:pPr>
        <w:spacing w:before="360" w:after="480" w:line="360" w:lineRule="auto"/>
        <w:contextualSpacing/>
        <w:rPr>
          <w:rFonts w:ascii="Arial" w:hAnsi="Arial" w:cs="Arial"/>
          <w:lang w:val="en-US"/>
        </w:rPr>
      </w:pPr>
    </w:p>
    <w:p w14:paraId="29752770" w14:textId="77777777" w:rsidR="00C43FE3" w:rsidRDefault="00C43FE3" w:rsidP="003B5563">
      <w:pPr>
        <w:spacing w:before="360" w:after="480" w:line="360" w:lineRule="auto"/>
        <w:contextualSpacing/>
        <w:rPr>
          <w:rFonts w:ascii="Arial" w:hAnsi="Arial" w:cs="Arial"/>
          <w:lang w:val="en-US"/>
        </w:rPr>
      </w:pPr>
    </w:p>
    <w:p w14:paraId="0E76C583" w14:textId="77777777" w:rsidR="00A31786" w:rsidRPr="00BB1B08" w:rsidRDefault="00A31786" w:rsidP="003B5563">
      <w:pPr>
        <w:spacing w:before="360" w:after="480" w:line="360" w:lineRule="auto"/>
        <w:contextualSpacing/>
        <w:rPr>
          <w:rFonts w:ascii="Arial" w:hAnsi="Arial" w:cs="Arial"/>
          <w:lang w:val="en-US"/>
        </w:rPr>
      </w:pPr>
      <w:r w:rsidRPr="00BB1B08">
        <w:rPr>
          <w:rFonts w:ascii="Arial" w:hAnsi="Arial" w:cs="Arial"/>
          <w:lang w:val="en-US"/>
        </w:rPr>
        <w:t>In the matter between:</w:t>
      </w:r>
    </w:p>
    <w:p w14:paraId="7D83F38D" w14:textId="77777777" w:rsidR="00C43FE3" w:rsidRDefault="00C43FE3" w:rsidP="003B5563">
      <w:pPr>
        <w:spacing w:before="360" w:after="480" w:line="360" w:lineRule="auto"/>
        <w:contextualSpacing/>
        <w:rPr>
          <w:rFonts w:ascii="Arial" w:hAnsi="Arial" w:cs="Arial"/>
          <w:lang w:val="en-US"/>
        </w:rPr>
      </w:pPr>
    </w:p>
    <w:p w14:paraId="4A235492" w14:textId="0AA8BF77" w:rsidR="00A31786" w:rsidRPr="00BB1B08" w:rsidRDefault="00A31786" w:rsidP="003B5563">
      <w:pPr>
        <w:spacing w:before="360" w:after="480" w:line="360" w:lineRule="auto"/>
        <w:contextualSpacing/>
        <w:rPr>
          <w:rFonts w:ascii="Arial" w:hAnsi="Arial" w:cs="Arial"/>
          <w:lang w:val="en-US"/>
        </w:rPr>
      </w:pPr>
      <w:r w:rsidRPr="00C43FE3">
        <w:rPr>
          <w:rFonts w:ascii="Arial" w:hAnsi="Arial" w:cs="Arial"/>
          <w:b/>
          <w:bCs/>
          <w:lang w:val="en-US"/>
        </w:rPr>
        <w:t>C</w:t>
      </w:r>
      <w:r w:rsidR="00D23990">
        <w:rPr>
          <w:rFonts w:ascii="Arial" w:hAnsi="Arial" w:cs="Arial"/>
          <w:b/>
          <w:bCs/>
          <w:lang w:val="en-US"/>
        </w:rPr>
        <w:t>ONSTANTINE</w:t>
      </w:r>
      <w:r w:rsidRPr="00C43FE3">
        <w:rPr>
          <w:rFonts w:ascii="Arial" w:hAnsi="Arial" w:cs="Arial"/>
          <w:b/>
          <w:bCs/>
          <w:lang w:val="en-US"/>
        </w:rPr>
        <w:t xml:space="preserve"> VASSILIOU</w:t>
      </w:r>
      <w:r w:rsidRPr="00BB1B08">
        <w:rPr>
          <w:rFonts w:ascii="Arial" w:hAnsi="Arial" w:cs="Arial"/>
          <w:lang w:val="en-US"/>
        </w:rPr>
        <w:t xml:space="preserve">  </w:t>
      </w:r>
      <w:r w:rsidR="00C43FE3">
        <w:rPr>
          <w:rFonts w:ascii="Arial" w:hAnsi="Arial" w:cs="Arial"/>
          <w:lang w:val="en-US"/>
        </w:rPr>
        <w:t xml:space="preserve">                                                                     </w:t>
      </w:r>
      <w:r w:rsidR="00D23990">
        <w:rPr>
          <w:rFonts w:ascii="Arial" w:hAnsi="Arial" w:cs="Arial"/>
          <w:lang w:val="en-US"/>
        </w:rPr>
        <w:t xml:space="preserve">     </w:t>
      </w:r>
      <w:r w:rsidRPr="00BB1B08">
        <w:rPr>
          <w:rFonts w:ascii="Arial" w:hAnsi="Arial" w:cs="Arial"/>
          <w:lang w:val="en-US"/>
        </w:rPr>
        <w:t>Plaintiff</w:t>
      </w:r>
    </w:p>
    <w:p w14:paraId="4870318A" w14:textId="77777777" w:rsidR="00C43FE3" w:rsidRDefault="00C43FE3" w:rsidP="003B5563">
      <w:pPr>
        <w:spacing w:before="360" w:after="480" w:line="360" w:lineRule="auto"/>
        <w:contextualSpacing/>
        <w:rPr>
          <w:rFonts w:ascii="Arial" w:hAnsi="Arial" w:cs="Arial"/>
          <w:lang w:val="en-US"/>
        </w:rPr>
      </w:pPr>
    </w:p>
    <w:p w14:paraId="1329666F" w14:textId="77777777" w:rsidR="00A31786" w:rsidRPr="00BB1B08" w:rsidRDefault="00A31786" w:rsidP="003B5563">
      <w:pPr>
        <w:spacing w:before="360" w:after="480" w:line="360" w:lineRule="auto"/>
        <w:contextualSpacing/>
        <w:rPr>
          <w:rFonts w:ascii="Arial" w:hAnsi="Arial" w:cs="Arial"/>
          <w:lang w:val="en-US"/>
        </w:rPr>
      </w:pPr>
      <w:r w:rsidRPr="00BB1B08">
        <w:rPr>
          <w:rFonts w:ascii="Arial" w:hAnsi="Arial" w:cs="Arial"/>
          <w:lang w:val="en-US"/>
        </w:rPr>
        <w:t>And</w:t>
      </w:r>
    </w:p>
    <w:p w14:paraId="364B67FF" w14:textId="77777777" w:rsidR="00A31786" w:rsidRPr="00BB1B08" w:rsidRDefault="00A31786" w:rsidP="003B5563">
      <w:pPr>
        <w:spacing w:before="360" w:after="480" w:line="360" w:lineRule="auto"/>
        <w:contextualSpacing/>
        <w:rPr>
          <w:rFonts w:ascii="Arial" w:hAnsi="Arial" w:cs="Arial"/>
          <w:lang w:val="en-US"/>
        </w:rPr>
      </w:pPr>
    </w:p>
    <w:p w14:paraId="05E179E8" w14:textId="54B0519C" w:rsidR="00A31786" w:rsidRPr="00BB1B08" w:rsidRDefault="00A31786" w:rsidP="003B5563">
      <w:pPr>
        <w:pBdr>
          <w:bottom w:val="single" w:sz="12" w:space="1" w:color="auto"/>
        </w:pBdr>
        <w:spacing w:before="360" w:after="480" w:line="360" w:lineRule="auto"/>
        <w:contextualSpacing/>
        <w:rPr>
          <w:rFonts w:ascii="Arial" w:hAnsi="Arial" w:cs="Arial"/>
          <w:lang w:val="en-US"/>
        </w:rPr>
      </w:pPr>
      <w:r w:rsidRPr="00C43FE3">
        <w:rPr>
          <w:rFonts w:ascii="Arial" w:hAnsi="Arial" w:cs="Arial"/>
          <w:b/>
          <w:bCs/>
          <w:lang w:val="en-US"/>
        </w:rPr>
        <w:t>ROAD ACCIDENT FUND</w:t>
      </w:r>
      <w:r w:rsidRPr="00BB1B08">
        <w:rPr>
          <w:rFonts w:ascii="Arial" w:hAnsi="Arial" w:cs="Arial"/>
          <w:lang w:val="en-US"/>
        </w:rPr>
        <w:t xml:space="preserve"> </w:t>
      </w:r>
      <w:r w:rsidR="00C43FE3">
        <w:rPr>
          <w:rFonts w:ascii="Arial" w:hAnsi="Arial" w:cs="Arial"/>
          <w:lang w:val="en-US"/>
        </w:rPr>
        <w:t xml:space="preserve">                                                                          </w:t>
      </w:r>
      <w:r w:rsidR="00D23990">
        <w:rPr>
          <w:rFonts w:ascii="Arial" w:hAnsi="Arial" w:cs="Arial"/>
          <w:lang w:val="en-US"/>
        </w:rPr>
        <w:t xml:space="preserve"> </w:t>
      </w:r>
      <w:r w:rsidRPr="00BB1B08">
        <w:rPr>
          <w:rFonts w:ascii="Arial" w:hAnsi="Arial" w:cs="Arial"/>
          <w:lang w:val="en-US"/>
        </w:rPr>
        <w:t>Defendant</w:t>
      </w:r>
    </w:p>
    <w:p w14:paraId="360E6BB5" w14:textId="77777777" w:rsidR="00A31786" w:rsidRPr="00BB1B08" w:rsidRDefault="00A31786" w:rsidP="003B5563">
      <w:pPr>
        <w:pBdr>
          <w:bottom w:val="single" w:sz="12" w:space="1" w:color="auto"/>
        </w:pBdr>
        <w:spacing w:before="360" w:after="480" w:line="360" w:lineRule="auto"/>
        <w:contextualSpacing/>
        <w:rPr>
          <w:rFonts w:ascii="Arial" w:hAnsi="Arial" w:cs="Arial"/>
          <w:lang w:val="en-US"/>
        </w:rPr>
      </w:pPr>
    </w:p>
    <w:p w14:paraId="6246E1F5" w14:textId="77777777" w:rsidR="00A31786" w:rsidRPr="00BB1B08" w:rsidRDefault="00A31786" w:rsidP="003B5563">
      <w:pPr>
        <w:spacing w:before="360" w:after="480" w:line="360" w:lineRule="auto"/>
        <w:contextualSpacing/>
        <w:rPr>
          <w:rFonts w:ascii="Arial" w:hAnsi="Arial" w:cs="Arial"/>
          <w:lang w:val="en-US"/>
        </w:rPr>
      </w:pPr>
    </w:p>
    <w:p w14:paraId="545760B9" w14:textId="77777777" w:rsidR="00A31786" w:rsidRPr="00BB1B08" w:rsidRDefault="00A31786" w:rsidP="003B5563">
      <w:pPr>
        <w:pBdr>
          <w:bottom w:val="single" w:sz="12" w:space="1" w:color="auto"/>
        </w:pBdr>
        <w:spacing w:before="360" w:after="480" w:line="360" w:lineRule="auto"/>
        <w:contextualSpacing/>
        <w:jc w:val="center"/>
        <w:rPr>
          <w:rFonts w:ascii="Arial" w:hAnsi="Arial" w:cs="Arial"/>
          <w:b/>
          <w:bCs/>
          <w:lang w:val="en-US"/>
        </w:rPr>
      </w:pPr>
      <w:r w:rsidRPr="00BB1B08">
        <w:rPr>
          <w:rFonts w:ascii="Arial" w:hAnsi="Arial" w:cs="Arial"/>
          <w:b/>
          <w:bCs/>
          <w:lang w:val="en-US"/>
        </w:rPr>
        <w:t>JUDGMENT</w:t>
      </w:r>
    </w:p>
    <w:p w14:paraId="3726888D" w14:textId="77777777" w:rsidR="00A31786" w:rsidRPr="00BB1B08" w:rsidRDefault="00A31786" w:rsidP="003B5563">
      <w:pPr>
        <w:pBdr>
          <w:bottom w:val="single" w:sz="12" w:space="1" w:color="auto"/>
        </w:pBdr>
        <w:spacing w:before="360" w:after="480" w:line="360" w:lineRule="auto"/>
        <w:contextualSpacing/>
        <w:jc w:val="center"/>
        <w:rPr>
          <w:rFonts w:ascii="Arial" w:hAnsi="Arial" w:cs="Arial"/>
          <w:b/>
          <w:bCs/>
          <w:lang w:val="en-US"/>
        </w:rPr>
      </w:pPr>
    </w:p>
    <w:p w14:paraId="5C515FEA" w14:textId="77777777" w:rsidR="00A31786" w:rsidRDefault="00A31786" w:rsidP="003B5563">
      <w:pPr>
        <w:spacing w:before="360" w:after="480" w:line="360" w:lineRule="auto"/>
        <w:contextualSpacing/>
        <w:rPr>
          <w:rFonts w:ascii="Arial" w:hAnsi="Arial" w:cs="Arial"/>
          <w:lang w:val="en-US"/>
        </w:rPr>
      </w:pPr>
    </w:p>
    <w:p w14:paraId="38D973EB" w14:textId="1D99608A" w:rsidR="005622FF" w:rsidRPr="00556A24" w:rsidRDefault="005622FF" w:rsidP="00556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kern w:val="0"/>
          <w:lang w:val="en-GB"/>
        </w:rPr>
      </w:pPr>
      <w:r>
        <w:rPr>
          <w:rFonts w:ascii="Arial" w:hAnsi="Arial" w:cs="Arial"/>
          <w:i/>
          <w:iCs/>
          <w:color w:val="000000"/>
          <w:kern w:val="0"/>
          <w:lang w:val="en-GB"/>
        </w:rPr>
        <w:t>Delivered: This judgment was prepared and authored by the Judge whose name</w:t>
      </w:r>
      <w:r w:rsidR="00556A24">
        <w:rPr>
          <w:rFonts w:ascii="Arial" w:hAnsi="Arial" w:cs="Arial"/>
          <w:i/>
          <w:iCs/>
          <w:color w:val="000000"/>
          <w:kern w:val="0"/>
          <w:lang w:val="en-GB"/>
        </w:rPr>
        <w:t xml:space="preserve"> </w:t>
      </w:r>
      <w:r>
        <w:rPr>
          <w:rFonts w:ascii="Arial" w:hAnsi="Arial" w:cs="Arial"/>
          <w:i/>
          <w:iCs/>
          <w:color w:val="000000"/>
          <w:kern w:val="0"/>
          <w:lang w:val="en-GB"/>
        </w:rPr>
        <w:t xml:space="preserve">is reflected on </w:t>
      </w:r>
      <w:r w:rsidR="008279D6">
        <w:rPr>
          <w:rFonts w:ascii="Arial" w:hAnsi="Arial" w:cs="Arial"/>
          <w:i/>
          <w:iCs/>
          <w:color w:val="000000"/>
          <w:kern w:val="0"/>
          <w:lang w:val="en-GB"/>
        </w:rPr>
        <w:t xml:space="preserve">24 </w:t>
      </w:r>
      <w:r w:rsidR="00556A24">
        <w:rPr>
          <w:rFonts w:ascii="Arial" w:hAnsi="Arial" w:cs="Arial"/>
          <w:i/>
          <w:iCs/>
          <w:color w:val="000000"/>
          <w:kern w:val="0"/>
          <w:lang w:val="en-GB"/>
        </w:rPr>
        <w:t>May 2024</w:t>
      </w:r>
      <w:r>
        <w:rPr>
          <w:rFonts w:ascii="Arial" w:hAnsi="Arial" w:cs="Arial"/>
          <w:i/>
          <w:iCs/>
          <w:color w:val="000000"/>
          <w:kern w:val="0"/>
          <w:lang w:val="en-GB"/>
        </w:rPr>
        <w:t xml:space="preserve"> and is handed down electronically by circulation to</w:t>
      </w:r>
      <w:r w:rsidR="00556A24">
        <w:rPr>
          <w:rFonts w:ascii="Arial" w:hAnsi="Arial" w:cs="Arial"/>
          <w:i/>
          <w:iCs/>
          <w:color w:val="000000"/>
          <w:kern w:val="0"/>
          <w:lang w:val="en-GB"/>
        </w:rPr>
        <w:t xml:space="preserve"> </w:t>
      </w:r>
      <w:r>
        <w:rPr>
          <w:rFonts w:ascii="Arial" w:hAnsi="Arial" w:cs="Arial"/>
          <w:i/>
          <w:iCs/>
          <w:color w:val="000000"/>
          <w:kern w:val="0"/>
          <w:lang w:val="en-GB"/>
        </w:rPr>
        <w:t xml:space="preserve">the </w:t>
      </w:r>
      <w:r>
        <w:rPr>
          <w:rFonts w:ascii="Arial" w:hAnsi="Arial" w:cs="Arial"/>
          <w:i/>
          <w:iCs/>
          <w:color w:val="000000"/>
          <w:kern w:val="0"/>
          <w:lang w:val="en-GB"/>
        </w:rPr>
        <w:lastRenderedPageBreak/>
        <w:t>parties/their legal representatives by e-mail and by uploading it to the electronic</w:t>
      </w:r>
      <w:r w:rsidR="00556A24">
        <w:rPr>
          <w:rFonts w:ascii="Arial" w:hAnsi="Arial" w:cs="Arial"/>
          <w:i/>
          <w:iCs/>
          <w:color w:val="000000"/>
          <w:kern w:val="0"/>
          <w:lang w:val="en-GB"/>
        </w:rPr>
        <w:t xml:space="preserve"> </w:t>
      </w:r>
      <w:r>
        <w:rPr>
          <w:rFonts w:ascii="Arial" w:hAnsi="Arial" w:cs="Arial"/>
          <w:i/>
          <w:iCs/>
          <w:color w:val="000000"/>
          <w:kern w:val="0"/>
          <w:lang w:val="en-GB"/>
        </w:rPr>
        <w:t>file of this matter on CaseLines. The date for hand-down is deemed to be10h00 on</w:t>
      </w:r>
      <w:r w:rsidR="00556A24">
        <w:rPr>
          <w:rFonts w:ascii="Arial" w:hAnsi="Arial" w:cs="Arial"/>
          <w:i/>
          <w:iCs/>
          <w:color w:val="000000"/>
          <w:kern w:val="0"/>
          <w:lang w:val="en-GB"/>
        </w:rPr>
        <w:t xml:space="preserve"> 2</w:t>
      </w:r>
      <w:r w:rsidR="00D23990">
        <w:rPr>
          <w:rFonts w:ascii="Arial" w:hAnsi="Arial" w:cs="Arial"/>
          <w:i/>
          <w:iCs/>
          <w:color w:val="000000"/>
          <w:kern w:val="0"/>
          <w:lang w:val="en-GB"/>
        </w:rPr>
        <w:t>4</w:t>
      </w:r>
      <w:r w:rsidR="00556A24">
        <w:rPr>
          <w:rFonts w:ascii="Arial" w:hAnsi="Arial" w:cs="Arial"/>
          <w:i/>
          <w:iCs/>
          <w:color w:val="000000"/>
          <w:kern w:val="0"/>
          <w:lang w:val="en-GB"/>
        </w:rPr>
        <w:t xml:space="preserve"> May</w:t>
      </w:r>
      <w:r>
        <w:rPr>
          <w:rFonts w:ascii="Arial" w:hAnsi="Arial" w:cs="Arial"/>
          <w:i/>
          <w:iCs/>
          <w:color w:val="000000"/>
          <w:kern w:val="0"/>
          <w:lang w:val="en-GB"/>
        </w:rPr>
        <w:t xml:space="preserve"> 20</w:t>
      </w:r>
      <w:r w:rsidR="00556A24">
        <w:rPr>
          <w:rFonts w:ascii="Arial" w:hAnsi="Arial" w:cs="Arial"/>
          <w:i/>
          <w:iCs/>
          <w:color w:val="000000"/>
          <w:kern w:val="0"/>
          <w:lang w:val="en-GB"/>
        </w:rPr>
        <w:t>24.</w:t>
      </w:r>
    </w:p>
    <w:p w14:paraId="0940C508" w14:textId="77777777" w:rsidR="00C43FE3" w:rsidRDefault="00C43FE3" w:rsidP="003B5563">
      <w:pPr>
        <w:spacing w:before="360" w:after="480" w:line="360" w:lineRule="auto"/>
        <w:contextualSpacing/>
        <w:rPr>
          <w:rFonts w:ascii="Arial" w:hAnsi="Arial" w:cs="Arial"/>
          <w:b/>
          <w:bCs/>
          <w:u w:val="single"/>
          <w:lang w:val="en-US"/>
        </w:rPr>
      </w:pPr>
    </w:p>
    <w:p w14:paraId="14D38266" w14:textId="77777777" w:rsidR="00556A24" w:rsidRDefault="00556A24" w:rsidP="003B5563">
      <w:pPr>
        <w:spacing w:before="360" w:after="480" w:line="360" w:lineRule="auto"/>
        <w:contextualSpacing/>
        <w:rPr>
          <w:rFonts w:ascii="Arial" w:hAnsi="Arial" w:cs="Arial"/>
          <w:b/>
          <w:bCs/>
          <w:u w:val="single"/>
          <w:lang w:val="en-US"/>
        </w:rPr>
      </w:pPr>
    </w:p>
    <w:p w14:paraId="113E4944" w14:textId="77777777" w:rsidR="00F74D81" w:rsidRDefault="00A31786" w:rsidP="00F74D81">
      <w:pPr>
        <w:spacing w:before="360" w:after="480" w:line="360" w:lineRule="auto"/>
        <w:contextualSpacing/>
        <w:rPr>
          <w:rFonts w:ascii="Arial" w:hAnsi="Arial" w:cs="Arial"/>
          <w:b/>
          <w:bCs/>
          <w:lang w:val="en-US"/>
        </w:rPr>
      </w:pPr>
      <w:r w:rsidRPr="00F74D81">
        <w:rPr>
          <w:rFonts w:ascii="Arial" w:hAnsi="Arial" w:cs="Arial"/>
          <w:b/>
          <w:bCs/>
          <w:lang w:val="en-US"/>
        </w:rPr>
        <w:t>MNISI AJ</w:t>
      </w:r>
    </w:p>
    <w:p w14:paraId="1D8D70C0" w14:textId="77777777" w:rsidR="00737269" w:rsidRPr="00F74D81" w:rsidRDefault="00737269" w:rsidP="00F74D81">
      <w:pPr>
        <w:spacing w:before="360" w:after="480" w:line="360" w:lineRule="auto"/>
        <w:contextualSpacing/>
        <w:rPr>
          <w:rFonts w:ascii="Arial" w:hAnsi="Arial" w:cs="Arial"/>
          <w:b/>
          <w:bCs/>
          <w:lang w:val="en-US"/>
        </w:rPr>
      </w:pPr>
      <w:r w:rsidRPr="00BB1B08">
        <w:rPr>
          <w:rFonts w:ascii="Arial" w:hAnsi="Arial" w:cs="Arial"/>
          <w:color w:val="242121"/>
        </w:rPr>
        <w:t> </w:t>
      </w:r>
    </w:p>
    <w:p w14:paraId="562B2E52" w14:textId="77777777" w:rsidR="00574A0A" w:rsidRDefault="00574A0A" w:rsidP="003B55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kern w:val="0"/>
          <w:u w:val="single"/>
          <w:lang w:val="en-GB"/>
        </w:rPr>
      </w:pPr>
      <w:r w:rsidRPr="00574A0A">
        <w:rPr>
          <w:rFonts w:ascii="Arial" w:hAnsi="Arial" w:cs="Arial"/>
          <w:b/>
          <w:bCs/>
          <w:color w:val="000000"/>
          <w:kern w:val="0"/>
          <w:u w:val="single"/>
          <w:lang w:val="en-GB"/>
        </w:rPr>
        <w:t>INTRODUCTION</w:t>
      </w:r>
    </w:p>
    <w:p w14:paraId="519CDEF2" w14:textId="77777777" w:rsidR="00DC3DFD" w:rsidRDefault="00DC3DFD" w:rsidP="003B55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kern w:val="0"/>
          <w:u w:val="single"/>
          <w:lang w:val="en-GB"/>
        </w:rPr>
      </w:pPr>
    </w:p>
    <w:p w14:paraId="0A21DDFB" w14:textId="77777777" w:rsidR="00574A0A" w:rsidRPr="00574A0A" w:rsidRDefault="00574A0A" w:rsidP="003B55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kern w:val="0"/>
          <w:u w:val="single"/>
          <w:lang w:val="en-GB"/>
        </w:rPr>
      </w:pPr>
    </w:p>
    <w:p w14:paraId="504DA785" w14:textId="77777777" w:rsidR="00DC3DFD" w:rsidRPr="00DC3DFD" w:rsidRDefault="00DC3DFD" w:rsidP="00AB3532">
      <w:pPr>
        <w:spacing w:line="360" w:lineRule="auto"/>
        <w:ind w:left="709" w:hanging="709"/>
        <w:jc w:val="both"/>
        <w:rPr>
          <w:rFonts w:ascii="Arial" w:hAnsi="Arial" w:cs="Arial"/>
        </w:rPr>
      </w:pPr>
      <w:r>
        <w:rPr>
          <w:rFonts w:ascii="Arial" w:hAnsi="Arial" w:cs="Arial"/>
          <w:color w:val="000000"/>
          <w:kern w:val="0"/>
          <w:lang w:val="en-GB"/>
        </w:rPr>
        <w:t xml:space="preserve">[1]        </w:t>
      </w:r>
      <w:r w:rsidRPr="00DC3DFD">
        <w:rPr>
          <w:rFonts w:ascii="Arial" w:hAnsi="Arial" w:cs="Arial"/>
        </w:rPr>
        <w:t xml:space="preserve">The plaintiff has instituted action against the defendant in terms of the provisions of the Road Accident Fund Act, 56 of 1996 (‘the </w:t>
      </w:r>
      <w:r w:rsidR="00AB3532">
        <w:rPr>
          <w:rFonts w:ascii="Arial" w:hAnsi="Arial" w:cs="Arial"/>
        </w:rPr>
        <w:t xml:space="preserve">RAF </w:t>
      </w:r>
      <w:r w:rsidRPr="00DC3DFD">
        <w:rPr>
          <w:rFonts w:ascii="Arial" w:hAnsi="Arial" w:cs="Arial"/>
        </w:rPr>
        <w:t xml:space="preserve">Act’), claiming payment </w:t>
      </w:r>
      <w:r>
        <w:rPr>
          <w:rFonts w:ascii="Arial" w:hAnsi="Arial" w:cs="Arial"/>
        </w:rPr>
        <w:t>for</w:t>
      </w:r>
      <w:r w:rsidRPr="00DC3DFD">
        <w:rPr>
          <w:rFonts w:ascii="Arial" w:hAnsi="Arial" w:cs="Arial"/>
        </w:rPr>
        <w:t xml:space="preserve"> damages he allegedly suffered as </w:t>
      </w:r>
      <w:r w:rsidR="00AB3532">
        <w:rPr>
          <w:rFonts w:ascii="Arial" w:hAnsi="Arial" w:cs="Arial"/>
        </w:rPr>
        <w:t xml:space="preserve">a </w:t>
      </w:r>
      <w:r w:rsidRPr="00DC3DFD">
        <w:rPr>
          <w:rFonts w:ascii="Arial" w:hAnsi="Arial" w:cs="Arial"/>
        </w:rPr>
        <w:t xml:space="preserve">result of injuries he sustained in </w:t>
      </w:r>
      <w:r w:rsidR="00AB3532">
        <w:rPr>
          <w:rFonts w:ascii="Arial" w:hAnsi="Arial" w:cs="Arial"/>
        </w:rPr>
        <w:t>a</w:t>
      </w:r>
      <w:r w:rsidRPr="00DC3DFD">
        <w:rPr>
          <w:rFonts w:ascii="Arial" w:hAnsi="Arial" w:cs="Arial"/>
        </w:rPr>
        <w:t xml:space="preserve"> motor vehicle collision on </w:t>
      </w:r>
      <w:r>
        <w:rPr>
          <w:rFonts w:ascii="Arial" w:hAnsi="Arial" w:cs="Arial"/>
        </w:rPr>
        <w:t>8 October</w:t>
      </w:r>
      <w:r w:rsidRPr="00DC3DFD">
        <w:rPr>
          <w:rFonts w:ascii="Arial" w:hAnsi="Arial" w:cs="Arial"/>
        </w:rPr>
        <w:t xml:space="preserve"> 201</w:t>
      </w:r>
      <w:r>
        <w:rPr>
          <w:rFonts w:ascii="Arial" w:hAnsi="Arial" w:cs="Arial"/>
        </w:rPr>
        <w:t>9</w:t>
      </w:r>
      <w:r w:rsidRPr="00DC3DFD">
        <w:rPr>
          <w:rFonts w:ascii="Arial" w:hAnsi="Arial" w:cs="Arial"/>
        </w:rPr>
        <w:t>.</w:t>
      </w:r>
    </w:p>
    <w:p w14:paraId="4E208224" w14:textId="77777777" w:rsidR="00DC3DFD" w:rsidRPr="00DC3DFD" w:rsidRDefault="00DC3DFD" w:rsidP="003B5563">
      <w:pPr>
        <w:spacing w:line="360" w:lineRule="auto"/>
        <w:ind w:left="851" w:hanging="851"/>
        <w:jc w:val="both"/>
        <w:rPr>
          <w:rFonts w:ascii="Arial" w:hAnsi="Arial" w:cs="Arial"/>
        </w:rPr>
      </w:pPr>
    </w:p>
    <w:p w14:paraId="502D7D56" w14:textId="2C0DDA35" w:rsidR="00D81869" w:rsidRPr="007127AD" w:rsidRDefault="00DC3DFD" w:rsidP="00D81869">
      <w:pPr>
        <w:spacing w:line="360" w:lineRule="auto"/>
        <w:ind w:left="709" w:hanging="709"/>
        <w:jc w:val="both"/>
        <w:rPr>
          <w:rFonts w:ascii="Arial" w:hAnsi="Arial" w:cs="Arial"/>
          <w:color w:val="000000" w:themeColor="text1"/>
        </w:rPr>
      </w:pPr>
      <w:r w:rsidRPr="00DC3DFD">
        <w:rPr>
          <w:rFonts w:ascii="Arial" w:hAnsi="Arial" w:cs="Arial"/>
        </w:rPr>
        <w:t>[2]</w:t>
      </w:r>
      <w:r w:rsidRPr="00DC3DFD">
        <w:rPr>
          <w:rFonts w:ascii="Arial" w:hAnsi="Arial" w:cs="Arial"/>
        </w:rPr>
        <w:tab/>
      </w:r>
      <w:r w:rsidR="00AB3532" w:rsidRPr="007127AD">
        <w:rPr>
          <w:rFonts w:ascii="Arial" w:hAnsi="Arial" w:cs="Arial"/>
          <w:color w:val="000000" w:themeColor="text1"/>
        </w:rPr>
        <w:t xml:space="preserve">The matter </w:t>
      </w:r>
      <w:r w:rsidR="00D81869" w:rsidRPr="007127AD">
        <w:rPr>
          <w:rFonts w:ascii="Arial" w:hAnsi="Arial" w:cs="Arial"/>
          <w:color w:val="000000" w:themeColor="text1"/>
        </w:rPr>
        <w:t xml:space="preserve">was before me </w:t>
      </w:r>
      <w:r w:rsidR="00AB3532" w:rsidRPr="007127AD">
        <w:rPr>
          <w:rFonts w:ascii="Arial" w:hAnsi="Arial" w:cs="Arial"/>
          <w:color w:val="000000" w:themeColor="text1"/>
        </w:rPr>
        <w:t xml:space="preserve">on default basis </w:t>
      </w:r>
      <w:r w:rsidR="00D81869" w:rsidRPr="007127AD">
        <w:rPr>
          <w:rFonts w:ascii="Arial" w:hAnsi="Arial" w:cs="Arial"/>
          <w:color w:val="000000" w:themeColor="text1"/>
        </w:rPr>
        <w:t>in that</w:t>
      </w:r>
      <w:r w:rsidR="00AB3532" w:rsidRPr="007127AD">
        <w:rPr>
          <w:rFonts w:ascii="Arial" w:hAnsi="Arial" w:cs="Arial"/>
          <w:color w:val="000000" w:themeColor="text1"/>
        </w:rPr>
        <w:t xml:space="preserve"> the defendant failed to file any opposing papers. </w:t>
      </w:r>
      <w:r w:rsidR="00D81869" w:rsidRPr="007127AD">
        <w:rPr>
          <w:rFonts w:ascii="Arial" w:hAnsi="Arial" w:cs="Arial"/>
          <w:color w:val="000000" w:themeColor="text1"/>
        </w:rPr>
        <w:t>Although the matter was initially enrolled to be adjudicated on both merits and quantum, I ruled that it would be convenient to proceed on the issue of merits, with the issue of qu</w:t>
      </w:r>
      <w:r w:rsidR="007127AD">
        <w:rPr>
          <w:rFonts w:ascii="Arial" w:hAnsi="Arial" w:cs="Arial"/>
          <w:color w:val="000000" w:themeColor="text1"/>
        </w:rPr>
        <w:t>a</w:t>
      </w:r>
      <w:r w:rsidR="00D81869" w:rsidRPr="007127AD">
        <w:rPr>
          <w:rFonts w:ascii="Arial" w:hAnsi="Arial" w:cs="Arial"/>
          <w:color w:val="000000" w:themeColor="text1"/>
        </w:rPr>
        <w:t>ntum deferred for later date.</w:t>
      </w:r>
      <w:r w:rsidR="00AB3532" w:rsidRPr="007127AD">
        <w:rPr>
          <w:rFonts w:ascii="Arial" w:hAnsi="Arial" w:cs="Arial"/>
          <w:color w:val="000000" w:themeColor="text1"/>
        </w:rPr>
        <w:t xml:space="preserve"> </w:t>
      </w:r>
      <w:r w:rsidRPr="007127AD">
        <w:rPr>
          <w:rFonts w:ascii="Arial" w:hAnsi="Arial" w:cs="Arial"/>
          <w:color w:val="000000" w:themeColor="text1"/>
        </w:rPr>
        <w:t xml:space="preserve">Accordingly the </w:t>
      </w:r>
      <w:r w:rsidR="00D81869" w:rsidRPr="007127AD">
        <w:rPr>
          <w:rFonts w:ascii="Arial" w:hAnsi="Arial" w:cs="Arial"/>
          <w:color w:val="000000" w:themeColor="text1"/>
        </w:rPr>
        <w:t>Court proceeded to hear evidence in respect of the issue of merits.</w:t>
      </w:r>
    </w:p>
    <w:p w14:paraId="7C2E3969" w14:textId="77777777" w:rsidR="00DC3DFD" w:rsidRPr="00DC3DFD" w:rsidRDefault="00D81869" w:rsidP="00D81869">
      <w:pPr>
        <w:spacing w:line="360" w:lineRule="auto"/>
        <w:ind w:left="709" w:hanging="709"/>
        <w:jc w:val="both"/>
        <w:rPr>
          <w:rFonts w:ascii="Arial" w:hAnsi="Arial" w:cs="Arial"/>
        </w:rPr>
      </w:pPr>
      <w:r w:rsidRPr="00DC3DFD">
        <w:rPr>
          <w:rFonts w:ascii="Arial" w:hAnsi="Arial" w:cs="Arial"/>
        </w:rPr>
        <w:t xml:space="preserve"> </w:t>
      </w:r>
    </w:p>
    <w:p w14:paraId="145D63F0" w14:textId="77777777" w:rsidR="008E723D" w:rsidRPr="00F54FC6" w:rsidRDefault="00DC3DFD" w:rsidP="00F54FC6">
      <w:pPr>
        <w:spacing w:line="360" w:lineRule="auto"/>
        <w:ind w:left="709" w:hanging="709"/>
        <w:jc w:val="both"/>
        <w:rPr>
          <w:rFonts w:ascii="Arial" w:hAnsi="Arial" w:cs="Arial"/>
        </w:rPr>
      </w:pPr>
      <w:r w:rsidRPr="00DC3DFD">
        <w:rPr>
          <w:rFonts w:ascii="Arial" w:hAnsi="Arial" w:cs="Arial"/>
        </w:rPr>
        <w:t>[3]</w:t>
      </w:r>
      <w:r w:rsidRPr="00DC3DFD">
        <w:rPr>
          <w:rFonts w:ascii="Arial" w:hAnsi="Arial" w:cs="Arial"/>
        </w:rPr>
        <w:tab/>
      </w:r>
      <w:r w:rsidR="002847F5">
        <w:rPr>
          <w:rFonts w:ascii="Arial" w:hAnsi="Arial" w:cs="Arial"/>
          <w:color w:val="000000"/>
          <w:lang w:val="en-GB"/>
        </w:rPr>
        <w:t>The only oral evidence led was from the plaintiff himself</w:t>
      </w:r>
      <w:r w:rsidR="008E723D">
        <w:rPr>
          <w:rFonts w:ascii="Arial" w:hAnsi="Arial" w:cs="Arial"/>
          <w:color w:val="000000"/>
          <w:lang w:val="en-GB"/>
        </w:rPr>
        <w:t xml:space="preserve">. </w:t>
      </w:r>
      <w:r w:rsidR="002847F5">
        <w:rPr>
          <w:rFonts w:ascii="Arial" w:hAnsi="Arial" w:cs="Arial"/>
          <w:color w:val="000000"/>
          <w:lang w:val="en-GB"/>
        </w:rPr>
        <w:t>There was also no oral evidence adduced by expert</w:t>
      </w:r>
      <w:r w:rsidR="008E723D">
        <w:rPr>
          <w:rFonts w:ascii="Arial" w:hAnsi="Arial" w:cs="Arial"/>
          <w:color w:val="000000"/>
          <w:lang w:val="en-GB"/>
        </w:rPr>
        <w:t xml:space="preserve"> </w:t>
      </w:r>
      <w:r w:rsidR="002847F5">
        <w:rPr>
          <w:rFonts w:ascii="Arial" w:hAnsi="Arial" w:cs="Arial"/>
          <w:color w:val="000000"/>
          <w:lang w:val="en-GB"/>
        </w:rPr>
        <w:t>witnesses. The plaintiff</w:t>
      </w:r>
      <w:r w:rsidR="008E723D">
        <w:rPr>
          <w:rFonts w:ascii="Arial" w:hAnsi="Arial" w:cs="Arial"/>
          <w:color w:val="000000"/>
          <w:lang w:val="en-GB"/>
        </w:rPr>
        <w:t xml:space="preserve"> </w:t>
      </w:r>
      <w:r w:rsidR="00D81869">
        <w:rPr>
          <w:rFonts w:ascii="Arial" w:hAnsi="Arial" w:cs="Arial"/>
          <w:color w:val="000000"/>
          <w:lang w:val="en-GB"/>
        </w:rPr>
        <w:t xml:space="preserve">also </w:t>
      </w:r>
      <w:r w:rsidR="002847F5">
        <w:rPr>
          <w:rFonts w:ascii="Arial" w:hAnsi="Arial" w:cs="Arial"/>
          <w:color w:val="000000"/>
          <w:lang w:val="en-GB"/>
        </w:rPr>
        <w:t>relied on their reports as well as their confirmatory affidavits which formed part</w:t>
      </w:r>
      <w:r w:rsidR="008E723D">
        <w:rPr>
          <w:rFonts w:ascii="Arial" w:hAnsi="Arial" w:cs="Arial"/>
          <w:color w:val="000000"/>
          <w:lang w:val="en-GB"/>
        </w:rPr>
        <w:t xml:space="preserve"> </w:t>
      </w:r>
      <w:r w:rsidR="002847F5">
        <w:rPr>
          <w:rFonts w:ascii="Arial" w:hAnsi="Arial" w:cs="Arial"/>
          <w:color w:val="000000"/>
          <w:lang w:val="en-GB"/>
        </w:rPr>
        <w:t>of the record.</w:t>
      </w:r>
    </w:p>
    <w:p w14:paraId="5DCFAC27" w14:textId="77777777" w:rsidR="003B5563" w:rsidRDefault="003B5563" w:rsidP="003B5563">
      <w:pPr>
        <w:pStyle w:val="western"/>
        <w:spacing w:before="144" w:beforeAutospacing="0" w:after="0" w:afterAutospacing="0" w:line="360" w:lineRule="auto"/>
        <w:ind w:left="851" w:hanging="851"/>
        <w:jc w:val="both"/>
        <w:rPr>
          <w:rFonts w:ascii="Arial" w:hAnsi="Arial" w:cs="Arial"/>
          <w:b/>
          <w:bCs/>
          <w:color w:val="000000"/>
          <w:lang w:val="en-GB"/>
        </w:rPr>
      </w:pPr>
    </w:p>
    <w:p w14:paraId="030C3654" w14:textId="77777777" w:rsidR="008E723D" w:rsidRPr="00F74D81" w:rsidRDefault="003B5563" w:rsidP="003B5563">
      <w:pPr>
        <w:pStyle w:val="western"/>
        <w:spacing w:before="144" w:beforeAutospacing="0" w:after="0" w:afterAutospacing="0" w:line="360" w:lineRule="auto"/>
        <w:ind w:left="851" w:hanging="851"/>
        <w:jc w:val="both"/>
        <w:rPr>
          <w:rFonts w:ascii="Arial" w:hAnsi="Arial" w:cs="Arial"/>
          <w:b/>
          <w:bCs/>
          <w:color w:val="000000"/>
          <w:u w:val="single"/>
          <w:lang w:val="en-GB"/>
        </w:rPr>
      </w:pPr>
      <w:r w:rsidRPr="00F74D81">
        <w:rPr>
          <w:rFonts w:ascii="Arial" w:hAnsi="Arial" w:cs="Arial"/>
          <w:b/>
          <w:bCs/>
          <w:color w:val="000000"/>
          <w:u w:val="single"/>
          <w:lang w:val="en-GB"/>
        </w:rPr>
        <w:t>THE EVIDENCE</w:t>
      </w:r>
    </w:p>
    <w:p w14:paraId="068CE60C" w14:textId="77777777" w:rsidR="003B5563" w:rsidRPr="003B5563" w:rsidRDefault="003B5563" w:rsidP="003B5563">
      <w:pPr>
        <w:pStyle w:val="western"/>
        <w:spacing w:before="144" w:beforeAutospacing="0" w:after="0" w:afterAutospacing="0" w:line="360" w:lineRule="auto"/>
        <w:ind w:left="851" w:hanging="851"/>
        <w:jc w:val="both"/>
        <w:rPr>
          <w:rFonts w:ascii="Arial" w:hAnsi="Arial" w:cs="Arial"/>
          <w:b/>
          <w:bCs/>
          <w:color w:val="000000"/>
          <w:lang w:val="en-GB"/>
        </w:rPr>
      </w:pPr>
    </w:p>
    <w:p w14:paraId="6662104F" w14:textId="77777777" w:rsidR="003B5563" w:rsidRPr="003B5563" w:rsidRDefault="008E723D" w:rsidP="00F54FC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jc w:val="both"/>
        <w:rPr>
          <w:rFonts w:ascii="Arial" w:hAnsi="Arial" w:cs="Arial"/>
          <w:color w:val="000000"/>
          <w:kern w:val="0"/>
          <w:sz w:val="22"/>
          <w:szCs w:val="22"/>
          <w:lang w:val="en-GB"/>
        </w:rPr>
      </w:pPr>
      <w:r>
        <w:rPr>
          <w:rFonts w:ascii="Arial" w:hAnsi="Arial" w:cs="Arial"/>
          <w:color w:val="000000"/>
          <w:lang w:val="en-GB"/>
        </w:rPr>
        <w:t>[</w:t>
      </w:r>
      <w:r w:rsidR="00F54FC6">
        <w:rPr>
          <w:rFonts w:ascii="Arial" w:hAnsi="Arial" w:cs="Arial"/>
          <w:color w:val="000000"/>
          <w:lang w:val="en-GB"/>
        </w:rPr>
        <w:t>4</w:t>
      </w:r>
      <w:r>
        <w:rPr>
          <w:rFonts w:ascii="Arial" w:hAnsi="Arial" w:cs="Arial"/>
          <w:color w:val="000000"/>
          <w:lang w:val="en-GB"/>
        </w:rPr>
        <w:t xml:space="preserve">]     </w:t>
      </w:r>
      <w:r w:rsidR="003B5563">
        <w:rPr>
          <w:rFonts w:ascii="Arial" w:hAnsi="Arial" w:cs="Arial"/>
          <w:lang w:val="en-US"/>
        </w:rPr>
        <w:t>The plaintiff testified that o</w:t>
      </w:r>
      <w:r w:rsidR="003B5563" w:rsidRPr="008E723D">
        <w:rPr>
          <w:rFonts w:ascii="Arial" w:hAnsi="Arial" w:cs="Arial"/>
          <w:lang w:val="en-US"/>
        </w:rPr>
        <w:t>n 8 October 2019, he was a passenger in a motor vehicle that collided with another vehicle in Brooklyn, Pretoria. The said vehicle was driven by a learner driver.</w:t>
      </w:r>
      <w:r w:rsidR="003B5563">
        <w:rPr>
          <w:rFonts w:ascii="Arial" w:hAnsi="Arial" w:cs="Arial"/>
          <w:lang w:val="en-US"/>
        </w:rPr>
        <w:t xml:space="preserve"> </w:t>
      </w:r>
      <w:r w:rsidR="003B5563" w:rsidRPr="00BB1B08">
        <w:rPr>
          <w:rFonts w:ascii="Arial" w:hAnsi="Arial" w:cs="Arial"/>
          <w:lang w:val="en-US"/>
        </w:rPr>
        <w:t>At the time of the accident, Mr Vassiliou was employed as a Driving Instructor at the Olympic Academy of driving.</w:t>
      </w:r>
      <w:r w:rsidR="003B5563">
        <w:rPr>
          <w:rFonts w:ascii="Arial" w:hAnsi="Arial" w:cs="Arial"/>
          <w:lang w:val="en-US"/>
        </w:rPr>
        <w:t xml:space="preserve"> </w:t>
      </w:r>
      <w:r w:rsidR="003B5563" w:rsidRPr="00BB1B08">
        <w:rPr>
          <w:rFonts w:ascii="Arial" w:hAnsi="Arial" w:cs="Arial"/>
          <w:lang w:val="en-US"/>
        </w:rPr>
        <w:t xml:space="preserve">He sustained neck and chest injuries as a result of the accident. However, Mr Vassiliou did not seek immediate medical attention as he did not feel severe </w:t>
      </w:r>
      <w:r w:rsidR="003B5563" w:rsidRPr="00BB1B08">
        <w:rPr>
          <w:rFonts w:ascii="Arial" w:hAnsi="Arial" w:cs="Arial"/>
          <w:lang w:val="en-US"/>
        </w:rPr>
        <w:lastRenderedPageBreak/>
        <w:t>pain symptoms at the time.</w:t>
      </w:r>
      <w:r w:rsidR="003B5563">
        <w:rPr>
          <w:rFonts w:ascii="Arial" w:hAnsi="Arial" w:cs="Arial"/>
          <w:lang w:val="en-US"/>
        </w:rPr>
        <w:t xml:space="preserve"> </w:t>
      </w:r>
      <w:r w:rsidR="003B5563" w:rsidRPr="00BB1B08">
        <w:rPr>
          <w:rFonts w:ascii="Arial" w:hAnsi="Arial" w:cs="Arial"/>
          <w:lang w:val="en-US"/>
        </w:rPr>
        <w:t>He also attributed his failure to seek medical attention because he did not belong to a medical aid scheme. He relied on self-medication which he bought at the local pharmacy. As a consequence, he did not submit any medical records to the Fund in support of his claim.</w:t>
      </w:r>
      <w:r w:rsidR="003B5563">
        <w:rPr>
          <w:rFonts w:ascii="Arial" w:hAnsi="Arial" w:cs="Arial"/>
          <w:lang w:val="en-US"/>
        </w:rPr>
        <w:t xml:space="preserve"> </w:t>
      </w:r>
      <w:r w:rsidR="003B5563" w:rsidRPr="00BB1B08">
        <w:rPr>
          <w:rFonts w:ascii="Arial" w:hAnsi="Arial" w:cs="Arial"/>
          <w:color w:val="242121"/>
        </w:rPr>
        <w:t>He further testified that the accident has limited his ability to work. Due to heavy work load, a no work no pay principle and his precarious financial condition meant that he could not take a half-day or a full day to visit a doctor as it would have resulted in a significant loss of wages or salary.</w:t>
      </w:r>
    </w:p>
    <w:p w14:paraId="5B188F25" w14:textId="77777777" w:rsidR="003B5563" w:rsidRPr="002E7E22" w:rsidRDefault="003B5563" w:rsidP="003B5563">
      <w:pPr>
        <w:spacing w:line="360" w:lineRule="auto"/>
        <w:rPr>
          <w:rFonts w:ascii="Arial" w:hAnsi="Arial" w:cs="Arial"/>
          <w:color w:val="242121"/>
          <w:lang w:val="en-GB"/>
        </w:rPr>
      </w:pPr>
    </w:p>
    <w:p w14:paraId="58385894" w14:textId="77777777" w:rsidR="003B5563" w:rsidRPr="00F74D81" w:rsidRDefault="008E723D" w:rsidP="003B5563">
      <w:pPr>
        <w:pStyle w:val="western"/>
        <w:spacing w:before="144" w:beforeAutospacing="0" w:after="0" w:afterAutospacing="0" w:line="360" w:lineRule="auto"/>
        <w:ind w:left="851" w:hanging="851"/>
        <w:jc w:val="both"/>
        <w:rPr>
          <w:rFonts w:ascii="Arial" w:hAnsi="Arial" w:cs="Arial"/>
          <w:b/>
          <w:bCs/>
          <w:color w:val="000000"/>
          <w:u w:val="single"/>
          <w:lang w:val="en-GB"/>
        </w:rPr>
      </w:pPr>
      <w:r w:rsidRPr="00F74D81">
        <w:rPr>
          <w:rFonts w:ascii="Arial" w:hAnsi="Arial" w:cs="Arial"/>
          <w:b/>
          <w:bCs/>
          <w:color w:val="000000"/>
          <w:u w:val="single"/>
          <w:lang w:val="en-GB"/>
        </w:rPr>
        <w:t xml:space="preserve"> </w:t>
      </w:r>
      <w:r w:rsidR="003B5563" w:rsidRPr="00F74D81">
        <w:rPr>
          <w:rFonts w:ascii="Arial" w:hAnsi="Arial" w:cs="Arial"/>
          <w:b/>
          <w:bCs/>
          <w:color w:val="000000"/>
          <w:u w:val="single"/>
          <w:lang w:val="en-GB"/>
        </w:rPr>
        <w:t>PLAINTIFF’S</w:t>
      </w:r>
      <w:r w:rsidR="003B5563" w:rsidRPr="00F74D81">
        <w:rPr>
          <w:rFonts w:ascii="Arial" w:hAnsi="Arial" w:cs="Arial"/>
          <w:color w:val="000000"/>
          <w:u w:val="single"/>
          <w:lang w:val="en-GB"/>
        </w:rPr>
        <w:t xml:space="preserve"> </w:t>
      </w:r>
      <w:r w:rsidR="003B5563" w:rsidRPr="00F74D81">
        <w:rPr>
          <w:rFonts w:ascii="Arial" w:hAnsi="Arial" w:cs="Arial"/>
          <w:b/>
          <w:bCs/>
          <w:color w:val="000000"/>
          <w:u w:val="single"/>
          <w:lang w:val="en-GB"/>
        </w:rPr>
        <w:t>SUBMISSIONS</w:t>
      </w:r>
    </w:p>
    <w:p w14:paraId="04AB1351" w14:textId="77777777" w:rsidR="003B5563" w:rsidRPr="003B5563" w:rsidRDefault="003B5563" w:rsidP="003B5563">
      <w:pPr>
        <w:pStyle w:val="western"/>
        <w:spacing w:before="144" w:beforeAutospacing="0" w:after="0" w:afterAutospacing="0" w:line="360" w:lineRule="auto"/>
        <w:ind w:left="851" w:hanging="851"/>
        <w:jc w:val="both"/>
        <w:rPr>
          <w:rFonts w:ascii="Arial" w:hAnsi="Arial" w:cs="Arial"/>
          <w:b/>
          <w:bCs/>
          <w:color w:val="000000"/>
          <w:lang w:val="en-GB"/>
        </w:rPr>
      </w:pPr>
    </w:p>
    <w:p w14:paraId="3210ACF8" w14:textId="77777777" w:rsidR="00556A24" w:rsidRDefault="00556A24" w:rsidP="00F54FC6">
      <w:pPr>
        <w:pStyle w:val="NormalWeb"/>
        <w:spacing w:before="144" w:beforeAutospacing="0" w:after="0" w:afterAutospacing="0" w:line="360" w:lineRule="auto"/>
        <w:ind w:left="709" w:hanging="709"/>
        <w:jc w:val="both"/>
        <w:rPr>
          <w:rStyle w:val="apple-converted-space"/>
          <w:rFonts w:ascii="Arial" w:eastAsiaTheme="majorEastAsia" w:hAnsi="Arial" w:cs="Arial"/>
          <w:color w:val="242121"/>
          <w:shd w:val="clear" w:color="auto" w:fill="FFFFFF"/>
        </w:rPr>
      </w:pPr>
      <w:r>
        <w:rPr>
          <w:rFonts w:ascii="Arial" w:hAnsi="Arial" w:cs="Arial"/>
          <w:color w:val="242121"/>
          <w:shd w:val="clear" w:color="auto" w:fill="FFFFFF"/>
        </w:rPr>
        <w:t>[</w:t>
      </w:r>
      <w:r w:rsidR="00F54FC6">
        <w:rPr>
          <w:rFonts w:ascii="Arial" w:hAnsi="Arial" w:cs="Arial"/>
          <w:color w:val="242121"/>
          <w:shd w:val="clear" w:color="auto" w:fill="FFFFFF"/>
        </w:rPr>
        <w:t>5</w:t>
      </w:r>
      <w:r>
        <w:rPr>
          <w:rFonts w:ascii="Arial" w:hAnsi="Arial" w:cs="Arial"/>
          <w:color w:val="242121"/>
          <w:shd w:val="clear" w:color="auto" w:fill="FFFFFF"/>
        </w:rPr>
        <w:t xml:space="preserve">]        </w:t>
      </w:r>
      <w:r w:rsidR="003B5563" w:rsidRPr="00BB1B08">
        <w:rPr>
          <w:rFonts w:ascii="Arial" w:hAnsi="Arial" w:cs="Arial"/>
          <w:color w:val="242121"/>
          <w:shd w:val="clear" w:color="auto" w:fill="FFFFFF"/>
        </w:rPr>
        <w:t>It was submitted by the plaintiff</w:t>
      </w:r>
      <w:r w:rsidR="003B5563">
        <w:rPr>
          <w:rFonts w:ascii="Arial" w:hAnsi="Arial" w:cs="Arial"/>
          <w:color w:val="242121"/>
          <w:shd w:val="clear" w:color="auto" w:fill="FFFFFF"/>
        </w:rPr>
        <w:t>’s counsel</w:t>
      </w:r>
      <w:r w:rsidR="003B5563" w:rsidRPr="00BB1B08">
        <w:rPr>
          <w:rFonts w:ascii="Arial" w:hAnsi="Arial" w:cs="Arial"/>
          <w:color w:val="242121"/>
          <w:shd w:val="clear" w:color="auto" w:fill="FFFFFF"/>
        </w:rPr>
        <w:t xml:space="preserve"> in his heads of argument that</w:t>
      </w:r>
      <w:r w:rsidR="003B5563" w:rsidRPr="00BB1B08">
        <w:rPr>
          <w:rStyle w:val="apple-converted-space"/>
          <w:rFonts w:ascii="Arial" w:eastAsiaTheme="majorEastAsia" w:hAnsi="Arial" w:cs="Arial"/>
          <w:color w:val="242121"/>
          <w:shd w:val="clear" w:color="auto" w:fill="FFFFFF"/>
        </w:rPr>
        <w:t xml:space="preserve"> I should be mindful of the doctrine that says you must </w:t>
      </w:r>
      <w:r w:rsidR="003B5563" w:rsidRPr="008D4DC1">
        <w:rPr>
          <w:rStyle w:val="apple-converted-space"/>
          <w:rFonts w:ascii="Arial" w:eastAsiaTheme="majorEastAsia" w:hAnsi="Arial" w:cs="Arial"/>
          <w:i/>
          <w:iCs/>
          <w:color w:val="242121"/>
          <w:shd w:val="clear" w:color="auto" w:fill="FFFFFF"/>
        </w:rPr>
        <w:t>“take your victim as you find them”</w:t>
      </w:r>
      <w:r w:rsidR="003B5563" w:rsidRPr="00BB1B08">
        <w:rPr>
          <w:rStyle w:val="apple-converted-space"/>
          <w:rFonts w:ascii="Arial" w:eastAsiaTheme="majorEastAsia" w:hAnsi="Arial" w:cs="Arial"/>
          <w:color w:val="242121"/>
          <w:shd w:val="clear" w:color="auto" w:fill="FFFFFF"/>
        </w:rPr>
        <w:t xml:space="preserve"> and that Mr Vassiliou was a truthful and credible witness.</w:t>
      </w:r>
    </w:p>
    <w:p w14:paraId="44C875D1" w14:textId="77777777" w:rsidR="00556A24" w:rsidRDefault="00556A24" w:rsidP="00556A24">
      <w:pPr>
        <w:pStyle w:val="NormalWeb"/>
        <w:spacing w:before="144" w:beforeAutospacing="0" w:after="0" w:afterAutospacing="0" w:line="360" w:lineRule="auto"/>
        <w:ind w:left="851" w:hanging="851"/>
        <w:jc w:val="both"/>
        <w:rPr>
          <w:rStyle w:val="apple-converted-space"/>
          <w:rFonts w:ascii="Arial" w:eastAsiaTheme="majorEastAsia" w:hAnsi="Arial" w:cs="Arial"/>
          <w:color w:val="242121"/>
          <w:shd w:val="clear" w:color="auto" w:fill="FFFFFF"/>
        </w:rPr>
      </w:pPr>
    </w:p>
    <w:p w14:paraId="595CB6F4" w14:textId="77777777" w:rsidR="003B5563" w:rsidRPr="00556A24" w:rsidRDefault="00556A24" w:rsidP="00F54FC6">
      <w:pPr>
        <w:pStyle w:val="NormalWeb"/>
        <w:spacing w:before="144" w:beforeAutospacing="0" w:after="0" w:afterAutospacing="0" w:line="360" w:lineRule="auto"/>
        <w:ind w:left="709" w:hanging="709"/>
        <w:jc w:val="both"/>
        <w:rPr>
          <w:rStyle w:val="apple-converted-space"/>
          <w:rFonts w:ascii="Arial" w:eastAsiaTheme="majorEastAsia" w:hAnsi="Arial" w:cs="Arial"/>
          <w:color w:val="242121"/>
          <w:shd w:val="clear" w:color="auto" w:fill="FFFFFF"/>
        </w:rPr>
      </w:pPr>
      <w:r>
        <w:rPr>
          <w:rStyle w:val="apple-converted-space"/>
          <w:rFonts w:ascii="Arial" w:eastAsiaTheme="majorEastAsia" w:hAnsi="Arial" w:cs="Arial"/>
          <w:color w:val="242121"/>
          <w:shd w:val="clear" w:color="auto" w:fill="FFFFFF"/>
        </w:rPr>
        <w:t>[</w:t>
      </w:r>
      <w:r w:rsidR="00F54FC6">
        <w:rPr>
          <w:rStyle w:val="apple-converted-space"/>
          <w:rFonts w:ascii="Arial" w:eastAsiaTheme="majorEastAsia" w:hAnsi="Arial" w:cs="Arial"/>
          <w:color w:val="242121"/>
          <w:shd w:val="clear" w:color="auto" w:fill="FFFFFF"/>
        </w:rPr>
        <w:t>6</w:t>
      </w:r>
      <w:r>
        <w:rPr>
          <w:rStyle w:val="apple-converted-space"/>
          <w:rFonts w:ascii="Arial" w:eastAsiaTheme="majorEastAsia" w:hAnsi="Arial" w:cs="Arial"/>
          <w:color w:val="242121"/>
          <w:shd w:val="clear" w:color="auto" w:fill="FFFFFF"/>
        </w:rPr>
        <w:t xml:space="preserve">]       </w:t>
      </w:r>
      <w:r w:rsidR="003B5563">
        <w:rPr>
          <w:rStyle w:val="apple-converted-space"/>
          <w:rFonts w:ascii="Arial" w:eastAsiaTheme="majorEastAsia" w:hAnsi="Arial" w:cs="Arial"/>
          <w:color w:val="242121"/>
          <w:shd w:val="clear" w:color="auto" w:fill="FFFFFF"/>
        </w:rPr>
        <w:t>It was</w:t>
      </w:r>
      <w:r w:rsidR="003B5563" w:rsidRPr="008D4DC1">
        <w:rPr>
          <w:rStyle w:val="apple-converted-space"/>
          <w:rFonts w:ascii="Arial" w:eastAsiaTheme="majorEastAsia" w:hAnsi="Arial" w:cs="Arial"/>
          <w:color w:val="242121"/>
          <w:shd w:val="clear" w:color="auto" w:fill="FFFFFF"/>
        </w:rPr>
        <w:t xml:space="preserve"> further contended that section 24 of the RAF Act provides that any claim form, which includes the RAF 1 form, which is not completed in all its particulars shall not be acceptable as a claim under the Act. Nevertheless, whatever shortcomings there may be in a claim form duly delivered, the claim shall be deemed to be valid in law in all respects unless the Fund, within 60 days from the date upon which the claim was delivered, objects to the validity thereof.</w:t>
      </w:r>
    </w:p>
    <w:p w14:paraId="54E39B49" w14:textId="77777777" w:rsidR="003B5563" w:rsidRDefault="003B5563" w:rsidP="003B5563">
      <w:pPr>
        <w:pStyle w:val="ListParagraph"/>
        <w:spacing w:line="360" w:lineRule="auto"/>
        <w:rPr>
          <w:rStyle w:val="apple-converted-space"/>
          <w:rFonts w:ascii="Arial" w:eastAsiaTheme="majorEastAsia" w:hAnsi="Arial" w:cs="Arial"/>
          <w:color w:val="242121"/>
          <w:shd w:val="clear" w:color="auto" w:fill="FFFFFF"/>
        </w:rPr>
      </w:pPr>
    </w:p>
    <w:p w14:paraId="3AC927E5" w14:textId="77777777" w:rsidR="003B5563" w:rsidRPr="008D4DC1" w:rsidRDefault="00556A24" w:rsidP="00F54FC6">
      <w:pPr>
        <w:pStyle w:val="NormalWeb"/>
        <w:spacing w:before="144" w:beforeAutospacing="0" w:after="0" w:afterAutospacing="0" w:line="360" w:lineRule="auto"/>
        <w:ind w:left="709" w:hanging="709"/>
        <w:jc w:val="both"/>
        <w:rPr>
          <w:rStyle w:val="apple-converted-space"/>
          <w:rFonts w:ascii="Arial" w:hAnsi="Arial" w:cs="Arial"/>
          <w:color w:val="242121"/>
        </w:rPr>
      </w:pPr>
      <w:r>
        <w:rPr>
          <w:rStyle w:val="apple-converted-space"/>
          <w:rFonts w:ascii="Arial" w:eastAsiaTheme="majorEastAsia" w:hAnsi="Arial" w:cs="Arial"/>
          <w:color w:val="242121"/>
          <w:shd w:val="clear" w:color="auto" w:fill="FFFFFF"/>
        </w:rPr>
        <w:t>[</w:t>
      </w:r>
      <w:r w:rsidR="00F54FC6">
        <w:rPr>
          <w:rStyle w:val="apple-converted-space"/>
          <w:rFonts w:ascii="Arial" w:eastAsiaTheme="majorEastAsia" w:hAnsi="Arial" w:cs="Arial"/>
          <w:color w:val="242121"/>
          <w:shd w:val="clear" w:color="auto" w:fill="FFFFFF"/>
        </w:rPr>
        <w:t>7</w:t>
      </w:r>
      <w:r>
        <w:rPr>
          <w:rStyle w:val="apple-converted-space"/>
          <w:rFonts w:ascii="Arial" w:eastAsiaTheme="majorEastAsia" w:hAnsi="Arial" w:cs="Arial"/>
          <w:color w:val="242121"/>
          <w:shd w:val="clear" w:color="auto" w:fill="FFFFFF"/>
        </w:rPr>
        <w:t xml:space="preserve">]      </w:t>
      </w:r>
      <w:r w:rsidR="00F54FC6">
        <w:rPr>
          <w:rStyle w:val="apple-converted-space"/>
          <w:rFonts w:ascii="Arial" w:eastAsiaTheme="majorEastAsia" w:hAnsi="Arial" w:cs="Arial"/>
          <w:color w:val="242121"/>
          <w:shd w:val="clear" w:color="auto" w:fill="FFFFFF"/>
        </w:rPr>
        <w:t xml:space="preserve"> </w:t>
      </w:r>
      <w:r w:rsidR="003B5563" w:rsidRPr="008D4DC1">
        <w:rPr>
          <w:rStyle w:val="apple-converted-space"/>
          <w:rFonts w:ascii="Arial" w:eastAsiaTheme="majorEastAsia" w:hAnsi="Arial" w:cs="Arial"/>
          <w:color w:val="242121"/>
          <w:shd w:val="clear" w:color="auto" w:fill="FFFFFF"/>
        </w:rPr>
        <w:t xml:space="preserve">In this regard, </w:t>
      </w:r>
      <w:r w:rsidR="003B5563">
        <w:rPr>
          <w:rStyle w:val="apple-converted-space"/>
          <w:rFonts w:ascii="Arial" w:eastAsiaTheme="majorEastAsia" w:hAnsi="Arial" w:cs="Arial"/>
          <w:color w:val="242121"/>
          <w:shd w:val="clear" w:color="auto" w:fill="FFFFFF"/>
        </w:rPr>
        <w:t>Counsel for the plaintiff</w:t>
      </w:r>
      <w:r w:rsidR="003B5563" w:rsidRPr="008D4DC1">
        <w:rPr>
          <w:rStyle w:val="apple-converted-space"/>
          <w:rFonts w:ascii="Arial" w:eastAsiaTheme="majorEastAsia" w:hAnsi="Arial" w:cs="Arial"/>
          <w:color w:val="242121"/>
          <w:shd w:val="clear" w:color="auto" w:fill="FFFFFF"/>
        </w:rPr>
        <w:t xml:space="preserve"> referred </w:t>
      </w:r>
      <w:r w:rsidR="003B5563">
        <w:rPr>
          <w:rStyle w:val="apple-converted-space"/>
          <w:rFonts w:ascii="Arial" w:eastAsiaTheme="majorEastAsia" w:hAnsi="Arial" w:cs="Arial"/>
          <w:color w:val="242121"/>
          <w:shd w:val="clear" w:color="auto" w:fill="FFFFFF"/>
        </w:rPr>
        <w:t xml:space="preserve">this </w:t>
      </w:r>
      <w:r w:rsidR="00D81869">
        <w:rPr>
          <w:rStyle w:val="apple-converted-space"/>
          <w:rFonts w:ascii="Arial" w:eastAsiaTheme="majorEastAsia" w:hAnsi="Arial" w:cs="Arial"/>
          <w:color w:val="242121"/>
          <w:shd w:val="clear" w:color="auto" w:fill="FFFFFF"/>
        </w:rPr>
        <w:t>C</w:t>
      </w:r>
      <w:r w:rsidR="003B5563">
        <w:rPr>
          <w:rStyle w:val="apple-converted-space"/>
          <w:rFonts w:ascii="Arial" w:eastAsiaTheme="majorEastAsia" w:hAnsi="Arial" w:cs="Arial"/>
          <w:color w:val="242121"/>
          <w:shd w:val="clear" w:color="auto" w:fill="FFFFFF"/>
        </w:rPr>
        <w:t xml:space="preserve">ourt </w:t>
      </w:r>
      <w:r w:rsidR="003B5563" w:rsidRPr="008D4DC1">
        <w:rPr>
          <w:rStyle w:val="apple-converted-space"/>
          <w:rFonts w:ascii="Arial" w:eastAsiaTheme="majorEastAsia" w:hAnsi="Arial" w:cs="Arial"/>
          <w:color w:val="242121"/>
          <w:shd w:val="clear" w:color="auto" w:fill="FFFFFF"/>
        </w:rPr>
        <w:t xml:space="preserve">to the remarks of Galgut </w:t>
      </w:r>
      <w:r w:rsidR="00F54FC6">
        <w:rPr>
          <w:rStyle w:val="apple-converted-space"/>
          <w:rFonts w:ascii="Arial" w:eastAsiaTheme="majorEastAsia" w:hAnsi="Arial" w:cs="Arial"/>
          <w:color w:val="242121"/>
          <w:shd w:val="clear" w:color="auto" w:fill="FFFFFF"/>
        </w:rPr>
        <w:t xml:space="preserve"> </w:t>
      </w:r>
      <w:r w:rsidR="003B5563" w:rsidRPr="008D4DC1">
        <w:rPr>
          <w:rStyle w:val="apple-converted-space"/>
          <w:rFonts w:ascii="Arial" w:eastAsiaTheme="majorEastAsia" w:hAnsi="Arial" w:cs="Arial"/>
          <w:color w:val="242121"/>
          <w:shd w:val="clear" w:color="auto" w:fill="FFFFFF"/>
        </w:rPr>
        <w:t xml:space="preserve">AJA in the case of </w:t>
      </w:r>
      <w:r w:rsidR="003B5563" w:rsidRPr="008D4DC1">
        <w:rPr>
          <w:rStyle w:val="apple-converted-space"/>
          <w:rFonts w:ascii="Arial" w:eastAsiaTheme="majorEastAsia" w:hAnsi="Arial" w:cs="Arial"/>
          <w:i/>
          <w:iCs/>
          <w:color w:val="242121"/>
          <w:shd w:val="clear" w:color="auto" w:fill="FFFFFF"/>
        </w:rPr>
        <w:t>Constantia Insurance Co Ltd v Nonhamba 1986 (3) SA 27 (A)</w:t>
      </w:r>
      <w:r w:rsidR="003B5563" w:rsidRPr="008D4DC1">
        <w:rPr>
          <w:rStyle w:val="apple-converted-space"/>
          <w:rFonts w:ascii="Arial" w:eastAsiaTheme="majorEastAsia" w:hAnsi="Arial" w:cs="Arial"/>
          <w:color w:val="242121"/>
          <w:shd w:val="clear" w:color="auto" w:fill="FFFFFF"/>
        </w:rPr>
        <w:t xml:space="preserve"> at 39G-H, with reference to the claim form in which it was stated that:</w:t>
      </w:r>
    </w:p>
    <w:p w14:paraId="520C5701" w14:textId="77777777" w:rsidR="003B5563" w:rsidRPr="00BB1B08" w:rsidRDefault="003B5563" w:rsidP="003B5563">
      <w:pPr>
        <w:pStyle w:val="ListParagraph"/>
        <w:spacing w:line="360" w:lineRule="auto"/>
        <w:rPr>
          <w:rStyle w:val="apple-converted-space"/>
          <w:rFonts w:ascii="Arial" w:eastAsiaTheme="majorEastAsia" w:hAnsi="Arial" w:cs="Arial"/>
          <w:color w:val="242121"/>
          <w:shd w:val="clear" w:color="auto" w:fill="FFFFFF"/>
        </w:rPr>
      </w:pPr>
    </w:p>
    <w:p w14:paraId="3E72A0E6" w14:textId="77777777" w:rsidR="003B5563" w:rsidRPr="00BB1B08" w:rsidRDefault="003B5563" w:rsidP="003B5563">
      <w:pPr>
        <w:pStyle w:val="NormalWeb"/>
        <w:spacing w:before="144" w:beforeAutospacing="0" w:after="0" w:afterAutospacing="0" w:line="360" w:lineRule="auto"/>
        <w:ind w:left="1276"/>
        <w:jc w:val="both"/>
        <w:rPr>
          <w:rStyle w:val="apple-converted-space"/>
          <w:rFonts w:ascii="Arial" w:eastAsiaTheme="majorEastAsia" w:hAnsi="Arial" w:cs="Arial"/>
          <w:color w:val="242121"/>
          <w:shd w:val="clear" w:color="auto" w:fill="FFFFFF"/>
        </w:rPr>
      </w:pPr>
      <w:r w:rsidRPr="00BB1B08">
        <w:rPr>
          <w:rStyle w:val="apple-converted-space"/>
          <w:rFonts w:ascii="Arial" w:eastAsiaTheme="majorEastAsia" w:hAnsi="Arial" w:cs="Arial"/>
          <w:i/>
          <w:iCs/>
          <w:color w:val="242121"/>
          <w:shd w:val="clear" w:color="auto" w:fill="FFFFFF"/>
        </w:rPr>
        <w:t xml:space="preserve">“As we have seen from the Commercial Insurance Union case supra at 157 [Commercial Union Insurance Co of South Africa Ltd v Clarke 1972 (3) SA 508 (A) at 517E] and the Gcanga case supra at 865 [AA Mutual Insurance Association Ltd v Gcanga 1980 (1) SA 858 (A)] the purpose of the form is to enable the insurance to “enquire into the claim” and to </w:t>
      </w:r>
      <w:r w:rsidRPr="00BB1B08">
        <w:rPr>
          <w:rStyle w:val="apple-converted-space"/>
          <w:rFonts w:ascii="Arial" w:eastAsiaTheme="majorEastAsia" w:hAnsi="Arial" w:cs="Arial"/>
          <w:i/>
          <w:iCs/>
          <w:color w:val="242121"/>
          <w:shd w:val="clear" w:color="auto" w:fill="FFFFFF"/>
        </w:rPr>
        <w:lastRenderedPageBreak/>
        <w:t>investigate it. It is designed to “invite, guide and facilitate” such investigation. It follows, in my view, that, if an insurance company is given sufficient information to enable it to make the necessary enquiries in order to decide whether “to resist the claim or settle or compromise it before any costs of litigation are incurred”, it should not thereafter be allowed to rely on its failure to make such enquiries”</w:t>
      </w:r>
      <w:r w:rsidRPr="00BB1B08">
        <w:rPr>
          <w:rStyle w:val="apple-converted-space"/>
          <w:rFonts w:ascii="Arial" w:eastAsiaTheme="majorEastAsia" w:hAnsi="Arial" w:cs="Arial"/>
          <w:color w:val="242121"/>
          <w:shd w:val="clear" w:color="auto" w:fill="FFFFFF"/>
        </w:rPr>
        <w:t>.</w:t>
      </w:r>
    </w:p>
    <w:p w14:paraId="4E9361BC" w14:textId="77777777" w:rsidR="003B5563" w:rsidRDefault="003B5563" w:rsidP="003B5563">
      <w:pPr>
        <w:pStyle w:val="NormalWeb"/>
        <w:spacing w:before="144" w:beforeAutospacing="0" w:after="0" w:afterAutospacing="0" w:line="360" w:lineRule="auto"/>
        <w:ind w:left="851"/>
        <w:jc w:val="both"/>
        <w:rPr>
          <w:rStyle w:val="apple-converted-space"/>
          <w:rFonts w:ascii="Arial" w:hAnsi="Arial" w:cs="Arial"/>
          <w:color w:val="242121"/>
        </w:rPr>
      </w:pPr>
    </w:p>
    <w:p w14:paraId="07193C65" w14:textId="77777777" w:rsidR="003B5563" w:rsidRDefault="00556A24" w:rsidP="00F54FC6">
      <w:pPr>
        <w:pStyle w:val="NormalWeb"/>
        <w:spacing w:before="144" w:beforeAutospacing="0" w:after="0" w:afterAutospacing="0" w:line="360" w:lineRule="auto"/>
        <w:ind w:left="709" w:hanging="709"/>
        <w:jc w:val="both"/>
        <w:rPr>
          <w:rStyle w:val="apple-converted-space"/>
          <w:rFonts w:ascii="Arial" w:hAnsi="Arial" w:cs="Arial"/>
          <w:color w:val="242121"/>
        </w:rPr>
      </w:pPr>
      <w:r>
        <w:rPr>
          <w:rStyle w:val="apple-converted-space"/>
          <w:rFonts w:ascii="Arial" w:hAnsi="Arial" w:cs="Arial"/>
          <w:color w:val="242121"/>
        </w:rPr>
        <w:t>[</w:t>
      </w:r>
      <w:r w:rsidR="00F54FC6">
        <w:rPr>
          <w:rStyle w:val="apple-converted-space"/>
          <w:rFonts w:ascii="Arial" w:hAnsi="Arial" w:cs="Arial"/>
          <w:color w:val="242121"/>
        </w:rPr>
        <w:t>8</w:t>
      </w:r>
      <w:r>
        <w:rPr>
          <w:rStyle w:val="apple-converted-space"/>
          <w:rFonts w:ascii="Arial" w:hAnsi="Arial" w:cs="Arial"/>
          <w:color w:val="242121"/>
        </w:rPr>
        <w:t xml:space="preserve">]       </w:t>
      </w:r>
      <w:r w:rsidR="003B5563" w:rsidRPr="00BB1B08">
        <w:rPr>
          <w:rStyle w:val="apple-converted-space"/>
          <w:rFonts w:ascii="Arial" w:hAnsi="Arial" w:cs="Arial"/>
          <w:color w:val="242121"/>
        </w:rPr>
        <w:t>The plaintiff further contended that the medical report is part of the RAF 1 form, and that it is a report that accompanies the claim, not the claim itself.</w:t>
      </w:r>
    </w:p>
    <w:p w14:paraId="6E2EB306" w14:textId="77777777" w:rsidR="00F54FC6" w:rsidRPr="00F54FC6" w:rsidRDefault="00F54FC6" w:rsidP="00F54FC6">
      <w:pPr>
        <w:pStyle w:val="NormalWeb"/>
        <w:spacing w:before="144" w:beforeAutospacing="0" w:after="0" w:afterAutospacing="0" w:line="360" w:lineRule="auto"/>
        <w:ind w:left="709" w:hanging="709"/>
        <w:jc w:val="both"/>
        <w:rPr>
          <w:rFonts w:ascii="Arial" w:hAnsi="Arial" w:cs="Arial"/>
          <w:color w:val="242121"/>
        </w:rPr>
      </w:pPr>
    </w:p>
    <w:p w14:paraId="1096E033" w14:textId="77777777" w:rsidR="003B5563" w:rsidRPr="00F74D81" w:rsidRDefault="003B5563" w:rsidP="003B5563">
      <w:pPr>
        <w:pStyle w:val="western"/>
        <w:spacing w:before="144" w:beforeAutospacing="0" w:after="0" w:afterAutospacing="0" w:line="360" w:lineRule="auto"/>
        <w:ind w:left="851" w:hanging="851"/>
        <w:jc w:val="both"/>
        <w:rPr>
          <w:rFonts w:ascii="Arial" w:hAnsi="Arial" w:cs="Arial"/>
          <w:b/>
          <w:bCs/>
          <w:color w:val="000000"/>
          <w:u w:val="single"/>
          <w:lang w:val="en-GB"/>
        </w:rPr>
      </w:pPr>
      <w:r w:rsidRPr="00F74D81">
        <w:rPr>
          <w:rFonts w:ascii="Arial" w:hAnsi="Arial" w:cs="Arial"/>
          <w:b/>
          <w:bCs/>
          <w:color w:val="000000"/>
          <w:u w:val="single"/>
          <w:lang w:val="en-GB"/>
        </w:rPr>
        <w:t>APPLICABLE LEGAL PRINCIPLES</w:t>
      </w:r>
    </w:p>
    <w:p w14:paraId="0723B11D" w14:textId="77777777" w:rsidR="003B5563" w:rsidRPr="003B5563" w:rsidRDefault="003B5563" w:rsidP="003B5563">
      <w:pPr>
        <w:pStyle w:val="western"/>
        <w:spacing w:before="144" w:beforeAutospacing="0" w:after="0" w:afterAutospacing="0" w:line="360" w:lineRule="auto"/>
        <w:ind w:left="851" w:hanging="851"/>
        <w:jc w:val="both"/>
        <w:rPr>
          <w:rFonts w:ascii="Arial" w:hAnsi="Arial" w:cs="Arial"/>
          <w:b/>
          <w:bCs/>
          <w:color w:val="000000"/>
          <w:lang w:val="en-GB"/>
        </w:rPr>
      </w:pPr>
    </w:p>
    <w:p w14:paraId="7F4E5BEE" w14:textId="77777777" w:rsidR="003B5563" w:rsidRPr="00A31CCB" w:rsidRDefault="00556A24" w:rsidP="00F54FC6">
      <w:pPr>
        <w:spacing w:line="360" w:lineRule="auto"/>
        <w:ind w:left="709" w:hanging="709"/>
        <w:rPr>
          <w:rFonts w:ascii="Arial" w:hAnsi="Arial" w:cs="Arial"/>
        </w:rPr>
      </w:pPr>
      <w:r>
        <w:rPr>
          <w:rFonts w:ascii="Arial" w:hAnsi="Arial" w:cs="Arial"/>
          <w:lang w:val="en-US"/>
        </w:rPr>
        <w:t>[</w:t>
      </w:r>
      <w:r w:rsidR="00F54FC6">
        <w:rPr>
          <w:rFonts w:ascii="Arial" w:hAnsi="Arial" w:cs="Arial"/>
          <w:lang w:val="en-US"/>
        </w:rPr>
        <w:t>9</w:t>
      </w:r>
      <w:r w:rsidR="003B5563">
        <w:rPr>
          <w:rFonts w:ascii="Arial" w:hAnsi="Arial" w:cs="Arial"/>
          <w:lang w:val="en-US"/>
        </w:rPr>
        <w:t xml:space="preserve">]     </w:t>
      </w:r>
      <w:r>
        <w:rPr>
          <w:rFonts w:ascii="Arial" w:hAnsi="Arial" w:cs="Arial"/>
          <w:lang w:val="en-US"/>
        </w:rPr>
        <w:t xml:space="preserve"> </w:t>
      </w:r>
      <w:r w:rsidR="003B5563" w:rsidRPr="00A31CCB">
        <w:rPr>
          <w:rFonts w:ascii="Arial" w:hAnsi="Arial" w:cs="Arial"/>
        </w:rPr>
        <w:t xml:space="preserve">Section 17 of the </w:t>
      </w:r>
      <w:r w:rsidR="003B5563">
        <w:rPr>
          <w:rFonts w:ascii="Arial" w:hAnsi="Arial" w:cs="Arial"/>
        </w:rPr>
        <w:t xml:space="preserve">Road Accident Fund </w:t>
      </w:r>
      <w:r w:rsidR="003B5563" w:rsidRPr="00A31CCB">
        <w:rPr>
          <w:rFonts w:ascii="Arial" w:hAnsi="Arial" w:cs="Arial"/>
        </w:rPr>
        <w:t>Act provides:</w:t>
      </w:r>
    </w:p>
    <w:p w14:paraId="7C29B4B7" w14:textId="77777777" w:rsidR="003B5563" w:rsidRPr="00A31CCB" w:rsidRDefault="003B5563" w:rsidP="003B5563">
      <w:pPr>
        <w:spacing w:line="360" w:lineRule="auto"/>
        <w:rPr>
          <w:rFonts w:ascii="Arial" w:hAnsi="Arial" w:cs="Arial"/>
        </w:rPr>
      </w:pPr>
    </w:p>
    <w:p w14:paraId="6706C90A" w14:textId="77777777" w:rsidR="003B5563" w:rsidRPr="00A31CCB" w:rsidRDefault="003B5563" w:rsidP="003B5563">
      <w:pPr>
        <w:spacing w:line="360" w:lineRule="auto"/>
        <w:rPr>
          <w:rFonts w:ascii="Arial" w:hAnsi="Arial" w:cs="Arial"/>
        </w:rPr>
      </w:pPr>
      <w:r w:rsidRPr="00A31CCB">
        <w:rPr>
          <w:rFonts w:ascii="Arial" w:hAnsi="Arial" w:cs="Arial"/>
        </w:rPr>
        <w:tab/>
      </w:r>
      <w:r w:rsidR="00556A24">
        <w:rPr>
          <w:rFonts w:ascii="Arial" w:hAnsi="Arial" w:cs="Arial"/>
        </w:rPr>
        <w:t xml:space="preserve">   ‘</w:t>
      </w:r>
      <w:r w:rsidRPr="00A31CCB">
        <w:rPr>
          <w:rFonts w:ascii="Arial" w:hAnsi="Arial" w:cs="Arial"/>
        </w:rPr>
        <w:t xml:space="preserve">17. </w:t>
      </w:r>
      <w:r w:rsidRPr="00A31CCB">
        <w:rPr>
          <w:rFonts w:ascii="Arial" w:hAnsi="Arial" w:cs="Arial"/>
        </w:rPr>
        <w:tab/>
        <w:t>Liability of Fund and Agents –(1) The Fund or an agent shall-</w:t>
      </w:r>
    </w:p>
    <w:p w14:paraId="0A5B6884" w14:textId="77777777" w:rsidR="003B5563" w:rsidRPr="00A31CCB" w:rsidRDefault="003B5563" w:rsidP="003B5563">
      <w:pPr>
        <w:spacing w:line="360" w:lineRule="auto"/>
        <w:rPr>
          <w:rFonts w:ascii="Arial" w:hAnsi="Arial" w:cs="Arial"/>
        </w:rPr>
      </w:pPr>
    </w:p>
    <w:p w14:paraId="6FC5484C" w14:textId="77777777" w:rsidR="003B5563" w:rsidRDefault="003B5563" w:rsidP="003B5563">
      <w:pPr>
        <w:spacing w:line="360" w:lineRule="auto"/>
        <w:ind w:left="1985" w:hanging="567"/>
        <w:jc w:val="both"/>
        <w:rPr>
          <w:rFonts w:ascii="Arial" w:hAnsi="Arial" w:cs="Arial"/>
        </w:rPr>
      </w:pPr>
      <w:r w:rsidRPr="00DC3DFD">
        <w:rPr>
          <w:rFonts w:ascii="Arial" w:hAnsi="Arial" w:cs="Arial"/>
        </w:rPr>
        <w:t xml:space="preserve">(a) </w:t>
      </w:r>
      <w:r w:rsidRPr="00DC3DFD">
        <w:rPr>
          <w:rFonts w:ascii="Arial" w:hAnsi="Arial" w:cs="Arial"/>
        </w:rPr>
        <w:tab/>
        <w:t>subject to this Act, in the case of a claim for compensation under this section arising of a motor vehicle where the identity of the owner or the driver thereof has been established;</w:t>
      </w:r>
    </w:p>
    <w:p w14:paraId="7E737C39" w14:textId="77777777" w:rsidR="003B5563" w:rsidRDefault="003B5563" w:rsidP="003B5563">
      <w:pPr>
        <w:spacing w:line="360" w:lineRule="auto"/>
        <w:ind w:left="1985" w:hanging="567"/>
        <w:jc w:val="both"/>
        <w:rPr>
          <w:rFonts w:ascii="Arial" w:hAnsi="Arial" w:cs="Arial"/>
        </w:rPr>
      </w:pPr>
    </w:p>
    <w:p w14:paraId="2F719736" w14:textId="77777777" w:rsidR="003B5563" w:rsidRDefault="003B5563" w:rsidP="003B5563">
      <w:pPr>
        <w:spacing w:line="360" w:lineRule="auto"/>
        <w:ind w:left="1985" w:hanging="567"/>
        <w:jc w:val="both"/>
        <w:rPr>
          <w:rFonts w:ascii="Arial" w:hAnsi="Arial" w:cs="Arial"/>
        </w:rPr>
      </w:pPr>
      <w:r>
        <w:rPr>
          <w:rFonts w:ascii="Arial" w:hAnsi="Arial" w:cs="Arial"/>
        </w:rPr>
        <w:t xml:space="preserve">(b)   </w:t>
      </w:r>
      <w:r w:rsidRPr="00A31CCB">
        <w:rPr>
          <w:rFonts w:ascii="Arial" w:hAnsi="Arial" w:cs="Arial"/>
        </w:rPr>
        <w:t xml:space="preserve">subject to any regulation made under section 26, in the case of a claim for compensation under this section arising from the driving of a motor vehicle where the identity of neither the owner nor the driver thereof has been established, be obliged to compensate any person (the third party) for any loss or damage which the third party has suffered as a result of any bodily injury to himself or herself of the death of or any bodily injury to any other person, caused by or arising from the driving of a motor vehicle by any person at any place within the Republic, if the injury or death is due to the negligence or other wrongful act of the driver or the owner of the motor vehicle or of his </w:t>
      </w:r>
      <w:proofErr w:type="spellStart"/>
      <w:r w:rsidRPr="00A31CCB">
        <w:rPr>
          <w:rFonts w:ascii="Arial" w:hAnsi="Arial" w:cs="Arial"/>
        </w:rPr>
        <w:t>of</w:t>
      </w:r>
      <w:proofErr w:type="spellEnd"/>
      <w:r w:rsidRPr="00A31CCB">
        <w:rPr>
          <w:rFonts w:ascii="Arial" w:hAnsi="Arial" w:cs="Arial"/>
        </w:rPr>
        <w:t xml:space="preserve"> her employee in the performance of the employee’s duties as employee: Provided that the obligation of the </w:t>
      </w:r>
      <w:r w:rsidRPr="00A31CCB">
        <w:rPr>
          <w:rFonts w:ascii="Arial" w:hAnsi="Arial" w:cs="Arial"/>
        </w:rPr>
        <w:lastRenderedPageBreak/>
        <w:t>Fund to compensate a third party for non-pecuniary loss shall be limited to compensation for a serious injury as contemplated in subsection (1A) and shall be paid by way of a lump sum.’</w:t>
      </w:r>
    </w:p>
    <w:p w14:paraId="33C2B9E0" w14:textId="77777777" w:rsidR="00740561" w:rsidRPr="003B5563" w:rsidRDefault="00740561" w:rsidP="003B5563">
      <w:pPr>
        <w:spacing w:line="360" w:lineRule="auto"/>
        <w:ind w:left="1985" w:hanging="567"/>
        <w:jc w:val="both"/>
        <w:rPr>
          <w:rFonts w:ascii="Arial" w:hAnsi="Arial" w:cs="Arial"/>
        </w:rPr>
      </w:pPr>
    </w:p>
    <w:p w14:paraId="5061963F" w14:textId="77777777" w:rsidR="00AB3532" w:rsidRDefault="00556A24" w:rsidP="00AB3532">
      <w:pPr>
        <w:spacing w:line="360" w:lineRule="auto"/>
        <w:ind w:left="709" w:hanging="709"/>
        <w:jc w:val="both"/>
        <w:rPr>
          <w:rFonts w:ascii="Arial" w:hAnsi="Arial" w:cs="Arial"/>
        </w:rPr>
      </w:pPr>
      <w:r>
        <w:rPr>
          <w:rFonts w:ascii="Arial" w:hAnsi="Arial" w:cs="Arial"/>
          <w:color w:val="000000"/>
          <w:lang w:val="en-GB"/>
        </w:rPr>
        <w:t>[1</w:t>
      </w:r>
      <w:r w:rsidR="00F54FC6">
        <w:rPr>
          <w:rFonts w:ascii="Arial" w:hAnsi="Arial" w:cs="Arial"/>
          <w:color w:val="000000"/>
          <w:lang w:val="en-GB"/>
        </w:rPr>
        <w:t>0</w:t>
      </w:r>
      <w:r>
        <w:rPr>
          <w:rFonts w:ascii="Arial" w:hAnsi="Arial" w:cs="Arial"/>
          <w:color w:val="000000"/>
          <w:lang w:val="en-GB"/>
        </w:rPr>
        <w:t xml:space="preserve">]   </w:t>
      </w:r>
      <w:r w:rsidR="00AB3532" w:rsidRPr="00DC3DFD">
        <w:rPr>
          <w:rFonts w:ascii="Arial" w:hAnsi="Arial" w:cs="Arial"/>
        </w:rPr>
        <w:t xml:space="preserve">It is trite that the RAF (the defendant herein) is obliged in terms of the Act to compensate for damages arising from bodily injury ‘caused by or arising from ‘the driving of a motor vehicle. It follows that the plaintiff bears the onus to prove that there is </w:t>
      </w:r>
      <w:r w:rsidR="006F71B0">
        <w:rPr>
          <w:rFonts w:ascii="Arial" w:hAnsi="Arial" w:cs="Arial"/>
        </w:rPr>
        <w:t xml:space="preserve">a </w:t>
      </w:r>
      <w:r w:rsidR="00AB3532" w:rsidRPr="00DC3DFD">
        <w:rPr>
          <w:rFonts w:ascii="Arial" w:hAnsi="Arial" w:cs="Arial"/>
        </w:rPr>
        <w:t>casual link between his  injuries and the negligent driving of the motor vehicle that resulted in a collision.</w:t>
      </w:r>
    </w:p>
    <w:p w14:paraId="4ACDE0DA" w14:textId="77777777" w:rsidR="00AB3532" w:rsidRDefault="00556A24" w:rsidP="00556A24">
      <w:pPr>
        <w:pStyle w:val="western"/>
        <w:spacing w:before="144" w:beforeAutospacing="0" w:after="0" w:afterAutospacing="0" w:line="360" w:lineRule="auto"/>
        <w:ind w:left="851" w:hanging="851"/>
        <w:jc w:val="both"/>
        <w:rPr>
          <w:rFonts w:ascii="Arial" w:hAnsi="Arial" w:cs="Arial"/>
          <w:color w:val="000000"/>
          <w:lang w:val="en-GB"/>
        </w:rPr>
      </w:pPr>
      <w:r>
        <w:rPr>
          <w:rFonts w:ascii="Arial" w:hAnsi="Arial" w:cs="Arial"/>
          <w:color w:val="000000"/>
          <w:lang w:val="en-GB"/>
        </w:rPr>
        <w:t xml:space="preserve"> </w:t>
      </w:r>
    </w:p>
    <w:p w14:paraId="5737EF99" w14:textId="77777777" w:rsidR="002847F5" w:rsidRDefault="00F54FC6" w:rsidP="00F54FC6">
      <w:pPr>
        <w:pStyle w:val="western"/>
        <w:spacing w:before="144" w:beforeAutospacing="0" w:after="0" w:afterAutospacing="0" w:line="360" w:lineRule="auto"/>
        <w:ind w:left="709" w:hanging="709"/>
        <w:jc w:val="both"/>
        <w:rPr>
          <w:rFonts w:ascii="Arial" w:hAnsi="Arial" w:cs="Arial"/>
          <w:color w:val="000000"/>
          <w:lang w:val="en-GB"/>
        </w:rPr>
      </w:pPr>
      <w:r>
        <w:rPr>
          <w:rFonts w:ascii="Arial" w:hAnsi="Arial" w:cs="Arial"/>
          <w:color w:val="000000"/>
          <w:lang w:val="en-GB"/>
        </w:rPr>
        <w:t xml:space="preserve">[11]   </w:t>
      </w:r>
      <w:r w:rsidR="002847F5">
        <w:rPr>
          <w:rFonts w:ascii="Arial" w:hAnsi="Arial" w:cs="Arial"/>
          <w:color w:val="000000"/>
          <w:lang w:val="en-GB"/>
        </w:rPr>
        <w:t>It is</w:t>
      </w:r>
      <w:r w:rsidR="00AB3532">
        <w:rPr>
          <w:rFonts w:ascii="Arial" w:hAnsi="Arial" w:cs="Arial"/>
          <w:color w:val="000000"/>
          <w:lang w:val="en-GB"/>
        </w:rPr>
        <w:t xml:space="preserve"> also</w:t>
      </w:r>
      <w:r w:rsidR="002847F5">
        <w:rPr>
          <w:rFonts w:ascii="Arial" w:hAnsi="Arial" w:cs="Arial"/>
          <w:color w:val="000000"/>
          <w:lang w:val="en-GB"/>
        </w:rPr>
        <w:t xml:space="preserve"> trite that in civil matters</w:t>
      </w:r>
      <w:r w:rsidR="006F71B0">
        <w:rPr>
          <w:rFonts w:ascii="Arial" w:hAnsi="Arial" w:cs="Arial"/>
          <w:color w:val="000000"/>
          <w:lang w:val="en-GB"/>
        </w:rPr>
        <w:t>,</w:t>
      </w:r>
      <w:r w:rsidR="002847F5">
        <w:rPr>
          <w:rFonts w:ascii="Arial" w:hAnsi="Arial" w:cs="Arial"/>
          <w:color w:val="000000"/>
          <w:lang w:val="en-GB"/>
        </w:rPr>
        <w:t xml:space="preserve"> the duty rests upon the plaintiff to adduce</w:t>
      </w:r>
      <w:r w:rsidR="008E723D">
        <w:rPr>
          <w:rFonts w:ascii="Arial" w:hAnsi="Arial" w:cs="Arial"/>
          <w:color w:val="000000"/>
          <w:lang w:val="en-GB"/>
        </w:rPr>
        <w:t xml:space="preserve"> </w:t>
      </w:r>
      <w:r w:rsidR="002847F5">
        <w:rPr>
          <w:rFonts w:ascii="Arial" w:hAnsi="Arial" w:cs="Arial"/>
          <w:color w:val="000000"/>
          <w:lang w:val="en-GB"/>
        </w:rPr>
        <w:t>evidence to</w:t>
      </w:r>
      <w:r w:rsidR="008E723D">
        <w:rPr>
          <w:rFonts w:ascii="Arial" w:hAnsi="Arial" w:cs="Arial"/>
          <w:color w:val="000000"/>
          <w:lang w:val="en-GB"/>
        </w:rPr>
        <w:t xml:space="preserve"> </w:t>
      </w:r>
      <w:r w:rsidR="002847F5">
        <w:rPr>
          <w:rFonts w:ascii="Arial" w:hAnsi="Arial" w:cs="Arial"/>
          <w:color w:val="000000"/>
          <w:lang w:val="en-GB"/>
        </w:rPr>
        <w:t>persuade the Court to find in his favour. The distinction between</w:t>
      </w:r>
      <w:r w:rsidR="008E723D">
        <w:rPr>
          <w:rFonts w:ascii="Arial" w:hAnsi="Arial" w:cs="Arial"/>
          <w:color w:val="000000"/>
          <w:lang w:val="en-GB"/>
        </w:rPr>
        <w:t xml:space="preserve"> </w:t>
      </w:r>
      <w:r w:rsidR="002847F5">
        <w:rPr>
          <w:rFonts w:ascii="Arial" w:hAnsi="Arial" w:cs="Arial"/>
          <w:color w:val="000000"/>
          <w:lang w:val="en-GB"/>
        </w:rPr>
        <w:t>the burden of proof and evidentiary burden has been explained by Corbett JA</w:t>
      </w:r>
      <w:r w:rsidR="008E723D">
        <w:rPr>
          <w:rFonts w:ascii="Arial" w:hAnsi="Arial" w:cs="Arial"/>
          <w:color w:val="000000"/>
          <w:lang w:val="en-GB"/>
        </w:rPr>
        <w:t xml:space="preserve"> </w:t>
      </w:r>
      <w:r w:rsidR="002847F5">
        <w:rPr>
          <w:rFonts w:ascii="Arial" w:hAnsi="Arial" w:cs="Arial"/>
          <w:color w:val="000000"/>
          <w:lang w:val="en-GB"/>
        </w:rPr>
        <w:t xml:space="preserve">in </w:t>
      </w:r>
      <w:r w:rsidR="002847F5">
        <w:rPr>
          <w:rFonts w:ascii="Arial" w:hAnsi="Arial" w:cs="Arial"/>
          <w:i/>
          <w:iCs/>
          <w:color w:val="000000"/>
          <w:lang w:val="en-GB"/>
        </w:rPr>
        <w:t>South</w:t>
      </w:r>
      <w:r w:rsidR="008E723D">
        <w:rPr>
          <w:rFonts w:ascii="Arial" w:hAnsi="Arial" w:cs="Arial"/>
          <w:i/>
          <w:iCs/>
          <w:color w:val="000000"/>
          <w:lang w:val="en-GB"/>
        </w:rPr>
        <w:t xml:space="preserve"> </w:t>
      </w:r>
      <w:r w:rsidR="002847F5">
        <w:rPr>
          <w:rFonts w:ascii="Arial" w:hAnsi="Arial" w:cs="Arial"/>
          <w:i/>
          <w:iCs/>
          <w:color w:val="000000"/>
          <w:lang w:val="en-GB"/>
        </w:rPr>
        <w:t>Cape Corporation (Pty) Ltd v Engineering Management Services</w:t>
      </w:r>
      <w:r w:rsidR="008E723D">
        <w:rPr>
          <w:rFonts w:ascii="Arial" w:hAnsi="Arial" w:cs="Arial"/>
          <w:i/>
          <w:iCs/>
          <w:color w:val="000000"/>
          <w:lang w:val="en-GB"/>
        </w:rPr>
        <w:t xml:space="preserve"> </w:t>
      </w:r>
      <w:r w:rsidR="002847F5">
        <w:rPr>
          <w:rFonts w:ascii="Arial" w:hAnsi="Arial" w:cs="Arial"/>
          <w:i/>
          <w:iCs/>
          <w:color w:val="000000"/>
          <w:lang w:val="en-GB"/>
        </w:rPr>
        <w:t>(Pty) Ltd</w:t>
      </w:r>
      <w:r w:rsidR="002847F5">
        <w:rPr>
          <w:rFonts w:ascii="Arial" w:hAnsi="Arial" w:cs="Arial"/>
          <w:color w:val="000000"/>
          <w:lang w:val="en-GB"/>
        </w:rPr>
        <w:t xml:space="preserve"> 1977(3) SA 534 (A) at 548 A -C as follows:</w:t>
      </w:r>
    </w:p>
    <w:p w14:paraId="17EFA9B6" w14:textId="77777777" w:rsidR="00574A0A" w:rsidRDefault="00574A0A" w:rsidP="003B55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kern w:val="0"/>
          <w:lang w:val="en-GB"/>
        </w:rPr>
      </w:pPr>
    </w:p>
    <w:p w14:paraId="0E7A8BFB" w14:textId="21AC7185" w:rsidR="002E7E22" w:rsidRPr="007127AD" w:rsidRDefault="002847F5" w:rsidP="007127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18"/>
        <w:jc w:val="both"/>
        <w:rPr>
          <w:rFonts w:ascii="Arial" w:hAnsi="Arial" w:cs="Arial"/>
          <w:i/>
          <w:iCs/>
          <w:color w:val="000000"/>
          <w:kern w:val="0"/>
          <w:lang w:val="en-GB"/>
        </w:rPr>
      </w:pPr>
      <w:r w:rsidRPr="00DC3DFD">
        <w:rPr>
          <w:rFonts w:ascii="Arial" w:hAnsi="Arial" w:cs="Arial"/>
          <w:i/>
          <w:iCs/>
          <w:color w:val="000000"/>
          <w:kern w:val="0"/>
          <w:lang w:val="en-GB"/>
        </w:rPr>
        <w:t>“As was pointed out by DAVIS, AJA, in Pillay v Krishnaa and Another, 1946 AD 946</w:t>
      </w:r>
      <w:r w:rsidR="008E723D" w:rsidRPr="00DC3DFD">
        <w:rPr>
          <w:rFonts w:ascii="Arial" w:hAnsi="Arial" w:cs="Arial"/>
          <w:i/>
          <w:iCs/>
          <w:color w:val="000000"/>
          <w:kern w:val="0"/>
          <w:lang w:val="en-GB"/>
        </w:rPr>
        <w:t xml:space="preserve"> </w:t>
      </w:r>
      <w:r w:rsidRPr="00DC3DFD">
        <w:rPr>
          <w:rFonts w:ascii="Arial" w:hAnsi="Arial" w:cs="Arial"/>
          <w:i/>
          <w:iCs/>
          <w:color w:val="000000"/>
          <w:kern w:val="0"/>
          <w:lang w:val="en-GB"/>
        </w:rPr>
        <w:t>at pp.952 – 3, the word onus has often been used to denote, inter alia, two distinct</w:t>
      </w:r>
      <w:r w:rsidR="008E723D" w:rsidRPr="00DC3DFD">
        <w:rPr>
          <w:rFonts w:ascii="Arial" w:hAnsi="Arial" w:cs="Arial"/>
          <w:i/>
          <w:iCs/>
          <w:color w:val="000000"/>
          <w:kern w:val="0"/>
          <w:lang w:val="en-GB"/>
        </w:rPr>
        <w:t xml:space="preserve"> </w:t>
      </w:r>
      <w:r w:rsidRPr="00DC3DFD">
        <w:rPr>
          <w:rFonts w:ascii="Arial" w:hAnsi="Arial" w:cs="Arial"/>
          <w:i/>
          <w:iCs/>
          <w:color w:val="000000"/>
          <w:kern w:val="0"/>
          <w:lang w:val="en-GB"/>
        </w:rPr>
        <w:t>concepts: (i) the duty which is cast on a particular litigant, in order to be successful,</w:t>
      </w:r>
      <w:r w:rsidR="008E723D" w:rsidRPr="00DC3DFD">
        <w:rPr>
          <w:rFonts w:ascii="Arial" w:hAnsi="Arial" w:cs="Arial"/>
          <w:i/>
          <w:iCs/>
          <w:color w:val="000000"/>
          <w:kern w:val="0"/>
          <w:lang w:val="en-GB"/>
        </w:rPr>
        <w:t xml:space="preserve"> </w:t>
      </w:r>
      <w:r w:rsidRPr="00DC3DFD">
        <w:rPr>
          <w:rFonts w:ascii="Arial" w:hAnsi="Arial" w:cs="Arial"/>
          <w:i/>
          <w:iCs/>
          <w:color w:val="000000"/>
          <w:kern w:val="0"/>
          <w:lang w:val="en-GB"/>
        </w:rPr>
        <w:t>of finally satisfying the Court that he is entitled to succeed on his claim or defence, as</w:t>
      </w:r>
      <w:r w:rsidR="008E723D" w:rsidRPr="00DC3DFD">
        <w:rPr>
          <w:rFonts w:ascii="Arial" w:hAnsi="Arial" w:cs="Arial"/>
          <w:i/>
          <w:iCs/>
          <w:color w:val="000000"/>
          <w:kern w:val="0"/>
          <w:lang w:val="en-GB"/>
        </w:rPr>
        <w:t xml:space="preserve"> </w:t>
      </w:r>
      <w:r w:rsidRPr="00DC3DFD">
        <w:rPr>
          <w:rFonts w:ascii="Arial" w:hAnsi="Arial" w:cs="Arial"/>
          <w:i/>
          <w:iCs/>
          <w:color w:val="000000"/>
          <w:kern w:val="0"/>
          <w:lang w:val="en-GB"/>
        </w:rPr>
        <w:t>the case may be; and (ii) the duty cast upon a litigant to adduce evidence in order to</w:t>
      </w:r>
      <w:r w:rsidR="008E723D" w:rsidRPr="00DC3DFD">
        <w:rPr>
          <w:rFonts w:ascii="Arial" w:hAnsi="Arial" w:cs="Arial"/>
          <w:i/>
          <w:iCs/>
          <w:color w:val="000000"/>
          <w:kern w:val="0"/>
          <w:lang w:val="en-GB"/>
        </w:rPr>
        <w:t xml:space="preserve"> </w:t>
      </w:r>
      <w:r w:rsidRPr="00DC3DFD">
        <w:rPr>
          <w:rFonts w:ascii="Arial" w:hAnsi="Arial" w:cs="Arial"/>
          <w:i/>
          <w:iCs/>
          <w:color w:val="000000"/>
          <w:kern w:val="0"/>
          <w:lang w:val="en-GB"/>
        </w:rPr>
        <w:t xml:space="preserve">combat a prima facie case made by his opponent. Only the first of </w:t>
      </w:r>
      <w:proofErr w:type="gramStart"/>
      <w:r w:rsidRPr="00DC3DFD">
        <w:rPr>
          <w:rFonts w:ascii="Arial" w:hAnsi="Arial" w:cs="Arial"/>
          <w:i/>
          <w:iCs/>
          <w:color w:val="000000"/>
          <w:kern w:val="0"/>
          <w:lang w:val="en-GB"/>
        </w:rPr>
        <w:t>the</w:t>
      </w:r>
      <w:r w:rsidR="008E723D" w:rsidRPr="00DC3DFD">
        <w:rPr>
          <w:rFonts w:ascii="Arial" w:hAnsi="Arial" w:cs="Arial"/>
          <w:i/>
          <w:iCs/>
          <w:color w:val="000000"/>
          <w:kern w:val="0"/>
          <w:lang w:val="en-GB"/>
        </w:rPr>
        <w:t xml:space="preserve"> </w:t>
      </w:r>
      <w:r w:rsidRPr="00DC3DFD">
        <w:rPr>
          <w:rFonts w:ascii="Arial" w:hAnsi="Arial" w:cs="Arial"/>
          <w:i/>
          <w:iCs/>
          <w:color w:val="000000"/>
          <w:kern w:val="0"/>
          <w:lang w:val="en-GB"/>
        </w:rPr>
        <w:t>these</w:t>
      </w:r>
      <w:proofErr w:type="gramEnd"/>
      <w:r w:rsidRPr="00DC3DFD">
        <w:rPr>
          <w:rFonts w:ascii="Arial" w:hAnsi="Arial" w:cs="Arial"/>
          <w:i/>
          <w:iCs/>
          <w:color w:val="000000"/>
          <w:kern w:val="0"/>
          <w:lang w:val="en-GB"/>
        </w:rPr>
        <w:t xml:space="preserve"> concepts represents onus in its true and original sense. In Brand v Minister of Justice</w:t>
      </w:r>
      <w:r w:rsidR="00574A0A" w:rsidRPr="00DC3DFD">
        <w:rPr>
          <w:rFonts w:ascii="Arial" w:hAnsi="Arial" w:cs="Arial"/>
          <w:i/>
          <w:iCs/>
          <w:color w:val="000000"/>
          <w:kern w:val="0"/>
          <w:lang w:val="en-GB"/>
        </w:rPr>
        <w:t xml:space="preserve"> and Another, 1959</w:t>
      </w:r>
      <w:r w:rsidR="008E723D" w:rsidRPr="00DC3DFD">
        <w:rPr>
          <w:rFonts w:ascii="Arial" w:hAnsi="Arial" w:cs="Arial"/>
          <w:i/>
          <w:iCs/>
          <w:color w:val="000000"/>
          <w:kern w:val="0"/>
          <w:lang w:val="en-GB"/>
        </w:rPr>
        <w:t xml:space="preserve"> </w:t>
      </w:r>
      <w:r w:rsidR="00574A0A" w:rsidRPr="00DC3DFD">
        <w:rPr>
          <w:rFonts w:ascii="Arial" w:hAnsi="Arial" w:cs="Arial"/>
          <w:i/>
          <w:iCs/>
          <w:color w:val="000000"/>
          <w:kern w:val="0"/>
          <w:lang w:val="en-GB"/>
        </w:rPr>
        <w:t>(4) SA 712 (AD) at p.715, OGILVIE THOMPSON,</w:t>
      </w:r>
      <w:r w:rsidR="008E723D" w:rsidRPr="00DC3DFD">
        <w:rPr>
          <w:rFonts w:ascii="Arial" w:hAnsi="Arial" w:cs="Arial"/>
          <w:i/>
          <w:iCs/>
          <w:color w:val="000000"/>
          <w:kern w:val="0"/>
          <w:lang w:val="en-GB"/>
        </w:rPr>
        <w:t xml:space="preserve"> </w:t>
      </w:r>
      <w:r w:rsidR="00574A0A" w:rsidRPr="00DC3DFD">
        <w:rPr>
          <w:rFonts w:ascii="Arial" w:hAnsi="Arial" w:cs="Arial"/>
          <w:i/>
          <w:iCs/>
          <w:color w:val="000000"/>
          <w:kern w:val="0"/>
          <w:lang w:val="en-GB"/>
        </w:rPr>
        <w:t>JA, called it “the</w:t>
      </w:r>
      <w:r w:rsidR="008E723D" w:rsidRPr="00DC3DFD">
        <w:rPr>
          <w:rFonts w:ascii="Arial" w:hAnsi="Arial" w:cs="Arial"/>
          <w:i/>
          <w:iCs/>
          <w:color w:val="000000"/>
          <w:kern w:val="0"/>
          <w:lang w:val="en-GB"/>
        </w:rPr>
        <w:t xml:space="preserve"> </w:t>
      </w:r>
      <w:r w:rsidR="00574A0A" w:rsidRPr="00DC3DFD">
        <w:rPr>
          <w:rFonts w:ascii="Arial" w:hAnsi="Arial" w:cs="Arial"/>
          <w:i/>
          <w:iCs/>
          <w:color w:val="000000"/>
          <w:kern w:val="0"/>
          <w:lang w:val="en-GB"/>
        </w:rPr>
        <w:t>overall onus.” In this sense the onus can never shift from the party upon whom it</w:t>
      </w:r>
      <w:r w:rsidR="008E723D" w:rsidRPr="00DC3DFD">
        <w:rPr>
          <w:rFonts w:ascii="Arial" w:hAnsi="Arial" w:cs="Arial"/>
          <w:i/>
          <w:iCs/>
          <w:color w:val="000000"/>
          <w:kern w:val="0"/>
          <w:lang w:val="en-GB"/>
        </w:rPr>
        <w:t xml:space="preserve"> </w:t>
      </w:r>
      <w:r w:rsidR="00574A0A" w:rsidRPr="00DC3DFD">
        <w:rPr>
          <w:rFonts w:ascii="Arial" w:hAnsi="Arial" w:cs="Arial"/>
          <w:i/>
          <w:iCs/>
          <w:color w:val="000000"/>
          <w:kern w:val="0"/>
          <w:lang w:val="en-GB"/>
        </w:rPr>
        <w:t>originally rested. The second concept may be termed, in order to avoid confusion,</w:t>
      </w:r>
      <w:r w:rsidR="008E723D" w:rsidRPr="00DC3DFD">
        <w:rPr>
          <w:rFonts w:ascii="Arial" w:hAnsi="Arial" w:cs="Arial"/>
          <w:i/>
          <w:iCs/>
          <w:color w:val="000000"/>
          <w:kern w:val="0"/>
          <w:lang w:val="en-GB"/>
        </w:rPr>
        <w:t xml:space="preserve"> </w:t>
      </w:r>
      <w:r w:rsidR="00574A0A" w:rsidRPr="00DC3DFD">
        <w:rPr>
          <w:rFonts w:ascii="Arial" w:hAnsi="Arial" w:cs="Arial"/>
          <w:i/>
          <w:iCs/>
          <w:color w:val="000000"/>
          <w:kern w:val="0"/>
          <w:lang w:val="en-GB"/>
        </w:rPr>
        <w:t>the burden of adducing evidence in rebuttal (“weerlegginglas”). This may shift or be</w:t>
      </w:r>
      <w:r w:rsidR="008E723D" w:rsidRPr="00DC3DFD">
        <w:rPr>
          <w:rFonts w:ascii="Arial" w:hAnsi="Arial" w:cs="Arial"/>
          <w:i/>
          <w:iCs/>
          <w:color w:val="000000"/>
          <w:kern w:val="0"/>
          <w:lang w:val="en-GB"/>
        </w:rPr>
        <w:t xml:space="preserve"> </w:t>
      </w:r>
      <w:r w:rsidR="00574A0A" w:rsidRPr="00DC3DFD">
        <w:rPr>
          <w:rFonts w:ascii="Arial" w:hAnsi="Arial" w:cs="Arial"/>
          <w:i/>
          <w:iCs/>
          <w:color w:val="000000"/>
          <w:kern w:val="0"/>
          <w:lang w:val="en-GB"/>
        </w:rPr>
        <w:t>transferred in the course of the case, depending upon the measure of proof furnished</w:t>
      </w:r>
      <w:r w:rsidR="008E723D" w:rsidRPr="00DC3DFD">
        <w:rPr>
          <w:rFonts w:ascii="Arial" w:hAnsi="Arial" w:cs="Arial"/>
          <w:i/>
          <w:iCs/>
          <w:color w:val="000000"/>
          <w:kern w:val="0"/>
          <w:lang w:val="en-GB"/>
        </w:rPr>
        <w:t xml:space="preserve"> </w:t>
      </w:r>
      <w:r w:rsidR="00574A0A" w:rsidRPr="00DC3DFD">
        <w:rPr>
          <w:rFonts w:ascii="Arial" w:hAnsi="Arial" w:cs="Arial"/>
          <w:i/>
          <w:iCs/>
          <w:color w:val="000000"/>
          <w:kern w:val="0"/>
          <w:lang w:val="en-GB"/>
        </w:rPr>
        <w:t>by the one party or the other. (See also Treqea and Another v Godart and Another,</w:t>
      </w:r>
      <w:r w:rsidR="008E723D" w:rsidRPr="00DC3DFD">
        <w:rPr>
          <w:rFonts w:ascii="Arial" w:hAnsi="Arial" w:cs="Arial"/>
          <w:i/>
          <w:iCs/>
          <w:color w:val="000000"/>
          <w:kern w:val="0"/>
          <w:lang w:val="en-GB"/>
        </w:rPr>
        <w:t xml:space="preserve"> 1</w:t>
      </w:r>
      <w:r w:rsidR="00574A0A" w:rsidRPr="00DC3DFD">
        <w:rPr>
          <w:rFonts w:ascii="Arial" w:hAnsi="Arial" w:cs="Arial"/>
          <w:i/>
          <w:iCs/>
          <w:color w:val="000000"/>
          <w:kern w:val="0"/>
          <w:lang w:val="en-GB"/>
        </w:rPr>
        <w:t xml:space="preserve">939 AD 16 at p. 28; Marine and Trade </w:t>
      </w:r>
      <w:r w:rsidR="00574A0A" w:rsidRPr="00DC3DFD">
        <w:rPr>
          <w:rFonts w:ascii="Arial" w:hAnsi="Arial" w:cs="Arial"/>
          <w:i/>
          <w:iCs/>
          <w:color w:val="000000"/>
          <w:kern w:val="0"/>
          <w:lang w:val="en-GB"/>
        </w:rPr>
        <w:lastRenderedPageBreak/>
        <w:t>Insurance Co. Ltd, v Van C der Schyff, 1972</w:t>
      </w:r>
      <w:r w:rsidR="00DC3DFD">
        <w:rPr>
          <w:rFonts w:ascii="Arial" w:hAnsi="Arial" w:cs="Arial"/>
          <w:i/>
          <w:iCs/>
          <w:color w:val="000000"/>
          <w:kern w:val="0"/>
          <w:lang w:val="en-GB"/>
        </w:rPr>
        <w:t xml:space="preserve"> (1) </w:t>
      </w:r>
      <w:r w:rsidR="00574A0A" w:rsidRPr="00DC3DFD">
        <w:rPr>
          <w:rFonts w:ascii="Arial" w:hAnsi="Arial" w:cs="Arial"/>
          <w:i/>
          <w:iCs/>
          <w:color w:val="000000"/>
          <w:kern w:val="0"/>
          <w:lang w:val="en-GB"/>
        </w:rPr>
        <w:t>SA 26 (AD) at pp.37-9.)”.</w:t>
      </w:r>
    </w:p>
    <w:p w14:paraId="0E58DC40" w14:textId="77777777" w:rsidR="002E7E22" w:rsidRDefault="002E7E22" w:rsidP="003B5563">
      <w:pPr>
        <w:spacing w:line="360" w:lineRule="auto"/>
        <w:ind w:left="1418" w:hanging="567"/>
        <w:jc w:val="both"/>
        <w:rPr>
          <w:b/>
        </w:rPr>
      </w:pPr>
    </w:p>
    <w:p w14:paraId="02064258" w14:textId="53BE7EE7" w:rsidR="002E7E22" w:rsidRPr="00F74D81" w:rsidRDefault="002E7E22" w:rsidP="003B5563">
      <w:pPr>
        <w:spacing w:line="360" w:lineRule="auto"/>
        <w:rPr>
          <w:rFonts w:ascii="Arial" w:hAnsi="Arial" w:cs="Arial"/>
          <w:b/>
          <w:u w:val="single"/>
        </w:rPr>
      </w:pPr>
      <w:r w:rsidRPr="00F74D81">
        <w:rPr>
          <w:rFonts w:ascii="Arial" w:hAnsi="Arial" w:cs="Arial"/>
          <w:b/>
          <w:u w:val="single"/>
        </w:rPr>
        <w:t>A</w:t>
      </w:r>
      <w:r w:rsidR="007127AD">
        <w:rPr>
          <w:rFonts w:ascii="Arial" w:hAnsi="Arial" w:cs="Arial"/>
          <w:b/>
          <w:u w:val="single"/>
        </w:rPr>
        <w:t>PPLYING THE PRINCIPLES TO THE PRESENT CASE</w:t>
      </w:r>
      <w:r w:rsidRPr="00F74D81">
        <w:rPr>
          <w:rFonts w:ascii="Arial" w:hAnsi="Arial" w:cs="Arial"/>
          <w:b/>
          <w:u w:val="single"/>
        </w:rPr>
        <w:t xml:space="preserve"> </w:t>
      </w:r>
    </w:p>
    <w:p w14:paraId="452BDB32" w14:textId="77777777" w:rsidR="002E7E22" w:rsidRPr="002E7E22" w:rsidRDefault="002E7E22" w:rsidP="003B5563">
      <w:pPr>
        <w:spacing w:line="360" w:lineRule="auto"/>
        <w:rPr>
          <w:rFonts w:ascii="Arial" w:hAnsi="Arial" w:cs="Arial"/>
          <w:b/>
        </w:rPr>
      </w:pPr>
    </w:p>
    <w:p w14:paraId="3E84F3F8" w14:textId="4AC23167" w:rsidR="00A31CCB" w:rsidRDefault="002E7E22" w:rsidP="00F54FC6">
      <w:pPr>
        <w:spacing w:line="360" w:lineRule="auto"/>
        <w:ind w:left="709" w:hanging="709"/>
        <w:jc w:val="both"/>
        <w:rPr>
          <w:rFonts w:ascii="Arial" w:hAnsi="Arial" w:cs="Arial"/>
        </w:rPr>
      </w:pPr>
      <w:r w:rsidRPr="002E7E22">
        <w:rPr>
          <w:rFonts w:ascii="Arial" w:hAnsi="Arial" w:cs="Arial"/>
        </w:rPr>
        <w:t>[1</w:t>
      </w:r>
      <w:r w:rsidR="00FB1AF4">
        <w:rPr>
          <w:rFonts w:ascii="Arial" w:hAnsi="Arial" w:cs="Arial"/>
        </w:rPr>
        <w:t>2</w:t>
      </w:r>
      <w:r w:rsidRPr="002E7E22">
        <w:rPr>
          <w:rFonts w:ascii="Arial" w:hAnsi="Arial" w:cs="Arial"/>
        </w:rPr>
        <w:t>]</w:t>
      </w:r>
      <w:r w:rsidRPr="002E7E22">
        <w:rPr>
          <w:rFonts w:ascii="Arial" w:hAnsi="Arial" w:cs="Arial"/>
        </w:rPr>
        <w:tab/>
        <w:t xml:space="preserve">In applying the above principles to the facts of the present matter, the following is of relevance: the evidence before me, in particular the oral testimony of Mr Vassiliou in relation to how </w:t>
      </w:r>
      <w:r w:rsidR="00A31CCB">
        <w:rPr>
          <w:rFonts w:ascii="Arial" w:hAnsi="Arial" w:cs="Arial"/>
        </w:rPr>
        <w:t xml:space="preserve">the </w:t>
      </w:r>
      <w:r w:rsidRPr="002E7E22">
        <w:rPr>
          <w:rFonts w:ascii="Arial" w:hAnsi="Arial" w:cs="Arial"/>
        </w:rPr>
        <w:t xml:space="preserve">alleged collision occurred </w:t>
      </w:r>
      <w:r w:rsidR="00DC3DFD">
        <w:rPr>
          <w:rFonts w:ascii="Arial" w:hAnsi="Arial" w:cs="Arial"/>
        </w:rPr>
        <w:t>is</w:t>
      </w:r>
      <w:r w:rsidRPr="002E7E22">
        <w:rPr>
          <w:rFonts w:ascii="Arial" w:hAnsi="Arial" w:cs="Arial"/>
        </w:rPr>
        <w:t xml:space="preserve"> </w:t>
      </w:r>
      <w:r w:rsidR="00A31CCB">
        <w:rPr>
          <w:rFonts w:ascii="Arial" w:hAnsi="Arial" w:cs="Arial"/>
        </w:rPr>
        <w:t xml:space="preserve">not only that of a single witness, </w:t>
      </w:r>
      <w:r w:rsidR="00DC3DFD">
        <w:rPr>
          <w:rFonts w:ascii="Arial" w:hAnsi="Arial" w:cs="Arial"/>
        </w:rPr>
        <w:t>but also riddled with contradictions and improbabilities</w:t>
      </w:r>
      <w:r w:rsidRPr="002E7E22">
        <w:rPr>
          <w:rFonts w:ascii="Arial" w:hAnsi="Arial" w:cs="Arial"/>
        </w:rPr>
        <w:t xml:space="preserve">. </w:t>
      </w:r>
      <w:r w:rsidR="00A31CCB">
        <w:rPr>
          <w:rFonts w:ascii="Arial" w:hAnsi="Arial" w:cs="Arial"/>
        </w:rPr>
        <w:t xml:space="preserve">It is actually not even clear whether he was a driver or a passenger in the vehicle. </w:t>
      </w:r>
      <w:r w:rsidRPr="002E7E22">
        <w:rPr>
          <w:rFonts w:ascii="Arial" w:hAnsi="Arial" w:cs="Arial"/>
        </w:rPr>
        <w:t xml:space="preserve">I will point out aspects of contradictions later  in this judgment. </w:t>
      </w:r>
    </w:p>
    <w:p w14:paraId="0D9043AB" w14:textId="77777777" w:rsidR="00A31CCB" w:rsidRDefault="00A31CCB" w:rsidP="003B5563">
      <w:pPr>
        <w:spacing w:line="360" w:lineRule="auto"/>
        <w:ind w:left="851" w:hanging="851"/>
        <w:jc w:val="both"/>
        <w:rPr>
          <w:rFonts w:ascii="Arial" w:hAnsi="Arial" w:cs="Arial"/>
        </w:rPr>
      </w:pPr>
    </w:p>
    <w:p w14:paraId="12D6A807" w14:textId="44940DC6" w:rsidR="00A31CCB" w:rsidRPr="00FB1AF4" w:rsidRDefault="00F54FC6" w:rsidP="00FB1AF4">
      <w:pPr>
        <w:spacing w:line="360" w:lineRule="auto"/>
        <w:ind w:left="709" w:hanging="709"/>
        <w:jc w:val="both"/>
        <w:rPr>
          <w:rFonts w:ascii="Arial" w:hAnsi="Arial" w:cs="Arial"/>
        </w:rPr>
      </w:pPr>
      <w:r>
        <w:rPr>
          <w:rFonts w:ascii="Arial" w:hAnsi="Arial" w:cs="Arial"/>
        </w:rPr>
        <w:t>[1</w:t>
      </w:r>
      <w:r w:rsidR="00FB1AF4">
        <w:rPr>
          <w:rFonts w:ascii="Arial" w:hAnsi="Arial" w:cs="Arial"/>
        </w:rPr>
        <w:t>3</w:t>
      </w:r>
      <w:r>
        <w:rPr>
          <w:rFonts w:ascii="Arial" w:hAnsi="Arial" w:cs="Arial"/>
        </w:rPr>
        <w:t xml:space="preserve">]    </w:t>
      </w:r>
      <w:r w:rsidR="002E7E22" w:rsidRPr="002E7E22">
        <w:rPr>
          <w:rFonts w:ascii="Arial" w:hAnsi="Arial" w:cs="Arial"/>
        </w:rPr>
        <w:t xml:space="preserve">It is hard and improbable to accept his testimony to the effect that he </w:t>
      </w:r>
      <w:r w:rsidR="00A31CCB">
        <w:rPr>
          <w:rFonts w:ascii="Arial" w:hAnsi="Arial" w:cs="Arial"/>
        </w:rPr>
        <w:t>suffered neck and chest pains after the accident, yet he did not consult a medical Doctor</w:t>
      </w:r>
      <w:r w:rsidR="002E7E22" w:rsidRPr="002E7E22">
        <w:rPr>
          <w:rFonts w:ascii="Arial" w:hAnsi="Arial" w:cs="Arial"/>
        </w:rPr>
        <w:t xml:space="preserve">. </w:t>
      </w:r>
      <w:r w:rsidR="00A31CCB" w:rsidRPr="002E7E22">
        <w:rPr>
          <w:rFonts w:ascii="Arial" w:hAnsi="Arial" w:cs="Arial"/>
        </w:rPr>
        <w:t xml:space="preserve">It is more than plain from the above authorities that the plaintiff should prove his case on the balance of probabilities the casual link between the injuries which he sustained, and the negligent driving of the motor vehicle for the Fund to become </w:t>
      </w:r>
      <w:r w:rsidR="00A31CCB" w:rsidRPr="007127AD">
        <w:rPr>
          <w:rFonts w:ascii="Arial" w:hAnsi="Arial" w:cs="Arial"/>
          <w:color w:val="000000" w:themeColor="text1"/>
        </w:rPr>
        <w:t xml:space="preserve">liable. </w:t>
      </w:r>
      <w:r w:rsidR="00D81869" w:rsidRPr="007127AD">
        <w:rPr>
          <w:rFonts w:ascii="Arial" w:hAnsi="Arial" w:cs="Arial"/>
          <w:color w:val="000000" w:themeColor="text1"/>
        </w:rPr>
        <w:t>To my mind, i</w:t>
      </w:r>
      <w:r w:rsidR="00A31CCB" w:rsidRPr="007127AD">
        <w:rPr>
          <w:rFonts w:ascii="Arial" w:hAnsi="Arial" w:cs="Arial"/>
          <w:color w:val="000000" w:themeColor="text1"/>
        </w:rPr>
        <w:t xml:space="preserve">t is a matter of serious concern that there are </w:t>
      </w:r>
      <w:r w:rsidR="006F71B0" w:rsidRPr="007127AD">
        <w:rPr>
          <w:rFonts w:ascii="Arial" w:hAnsi="Arial" w:cs="Arial"/>
          <w:color w:val="000000" w:themeColor="text1"/>
        </w:rPr>
        <w:t xml:space="preserve">no </w:t>
      </w:r>
      <w:r w:rsidR="00A31CCB" w:rsidRPr="007127AD">
        <w:rPr>
          <w:rFonts w:ascii="Arial" w:hAnsi="Arial" w:cs="Arial"/>
          <w:color w:val="000000" w:themeColor="text1"/>
        </w:rPr>
        <w:t>medical records</w:t>
      </w:r>
      <w:r w:rsidR="00D81869" w:rsidRPr="007127AD">
        <w:rPr>
          <w:rFonts w:ascii="Arial" w:hAnsi="Arial" w:cs="Arial"/>
          <w:color w:val="000000" w:themeColor="text1"/>
        </w:rPr>
        <w:t xml:space="preserve">, nor doctor’s notes to corroborate </w:t>
      </w:r>
      <w:r w:rsidR="00A31CCB" w:rsidRPr="007127AD">
        <w:rPr>
          <w:rFonts w:ascii="Arial" w:hAnsi="Arial" w:cs="Arial"/>
          <w:color w:val="000000" w:themeColor="text1"/>
        </w:rPr>
        <w:t xml:space="preserve">that the plaintiff </w:t>
      </w:r>
      <w:r w:rsidR="00D81869" w:rsidRPr="007127AD">
        <w:rPr>
          <w:rFonts w:ascii="Arial" w:hAnsi="Arial" w:cs="Arial"/>
          <w:color w:val="000000" w:themeColor="text1"/>
        </w:rPr>
        <w:t xml:space="preserve">indeed </w:t>
      </w:r>
      <w:r w:rsidR="00A31CCB" w:rsidRPr="007127AD">
        <w:rPr>
          <w:rFonts w:ascii="Arial" w:hAnsi="Arial" w:cs="Arial"/>
          <w:color w:val="000000" w:themeColor="text1"/>
        </w:rPr>
        <w:t xml:space="preserve">was treated for injuries sustained in the accident. The plaintiff upon whom the evidentiary burden lies, did not bother to adduce the relevant </w:t>
      </w:r>
      <w:r w:rsidR="00D81869" w:rsidRPr="007127AD">
        <w:rPr>
          <w:rFonts w:ascii="Arial" w:hAnsi="Arial" w:cs="Arial"/>
          <w:color w:val="000000" w:themeColor="text1"/>
        </w:rPr>
        <w:t xml:space="preserve">material </w:t>
      </w:r>
      <w:r w:rsidR="00A31CCB" w:rsidRPr="007127AD">
        <w:rPr>
          <w:rFonts w:ascii="Arial" w:hAnsi="Arial" w:cs="Arial"/>
          <w:color w:val="000000" w:themeColor="text1"/>
        </w:rPr>
        <w:t xml:space="preserve">evidence to </w:t>
      </w:r>
      <w:r w:rsidR="00D81869" w:rsidRPr="007127AD">
        <w:rPr>
          <w:rFonts w:ascii="Arial" w:hAnsi="Arial" w:cs="Arial"/>
          <w:color w:val="000000" w:themeColor="text1"/>
        </w:rPr>
        <w:t>support that he was injured in an accident.</w:t>
      </w:r>
    </w:p>
    <w:p w14:paraId="4FF8D7E7" w14:textId="77777777" w:rsidR="00A31CCB" w:rsidRDefault="00A31CCB" w:rsidP="003B5563">
      <w:pPr>
        <w:spacing w:line="360" w:lineRule="auto"/>
        <w:jc w:val="both"/>
        <w:rPr>
          <w:rFonts w:ascii="Arial" w:hAnsi="Arial" w:cs="Arial"/>
        </w:rPr>
      </w:pPr>
    </w:p>
    <w:p w14:paraId="187F9E13" w14:textId="2065F1EF" w:rsidR="00B0593C" w:rsidRDefault="00556A24" w:rsidP="00F54FC6">
      <w:pPr>
        <w:spacing w:line="360" w:lineRule="auto"/>
        <w:ind w:left="709" w:hanging="709"/>
        <w:jc w:val="both"/>
        <w:rPr>
          <w:rFonts w:ascii="Arial" w:hAnsi="Arial" w:cs="Arial"/>
        </w:rPr>
      </w:pPr>
      <w:r>
        <w:rPr>
          <w:rFonts w:ascii="Arial" w:hAnsi="Arial" w:cs="Arial"/>
        </w:rPr>
        <w:t>[1</w:t>
      </w:r>
      <w:r w:rsidR="00FB1AF4">
        <w:rPr>
          <w:rFonts w:ascii="Arial" w:hAnsi="Arial" w:cs="Arial"/>
        </w:rPr>
        <w:t>4</w:t>
      </w:r>
      <w:r>
        <w:rPr>
          <w:rFonts w:ascii="Arial" w:hAnsi="Arial" w:cs="Arial"/>
        </w:rPr>
        <w:t xml:space="preserve">]   </w:t>
      </w:r>
      <w:r w:rsidR="00BA0964" w:rsidRPr="007127AD">
        <w:rPr>
          <w:rFonts w:ascii="Arial" w:hAnsi="Arial" w:cs="Arial"/>
          <w:color w:val="000000" w:themeColor="text1"/>
        </w:rPr>
        <w:t>S</w:t>
      </w:r>
      <w:r w:rsidR="00AB0CBA" w:rsidRPr="007127AD">
        <w:rPr>
          <w:rFonts w:ascii="Arial" w:hAnsi="Arial" w:cs="Arial"/>
          <w:color w:val="000000" w:themeColor="text1"/>
        </w:rPr>
        <w:t xml:space="preserve">ection 24(2)(a) of the RAF Act provides that the report (“medical report or RAF1”) shall be completed by the medical practitioner who treated the injures or deceased person for the bodily injuries sustained by him/her in the accident from which the claim arises. </w:t>
      </w:r>
      <w:r w:rsidR="002E7E22" w:rsidRPr="007127AD">
        <w:rPr>
          <w:rFonts w:ascii="Arial" w:hAnsi="Arial" w:cs="Arial"/>
          <w:color w:val="000000" w:themeColor="text1"/>
        </w:rPr>
        <w:t>On the facts before me, Mr Vassiliou</w:t>
      </w:r>
      <w:r w:rsidR="00AB0CBA" w:rsidRPr="007127AD">
        <w:rPr>
          <w:rFonts w:ascii="Arial" w:hAnsi="Arial" w:cs="Arial"/>
          <w:color w:val="000000" w:themeColor="text1"/>
        </w:rPr>
        <w:t xml:space="preserve"> was not treated by a medical practitioner despite </w:t>
      </w:r>
      <w:r w:rsidR="00D81869" w:rsidRPr="007127AD">
        <w:rPr>
          <w:rFonts w:ascii="Arial" w:hAnsi="Arial" w:cs="Arial"/>
          <w:color w:val="000000" w:themeColor="text1"/>
        </w:rPr>
        <w:t>having suffered the alleged</w:t>
      </w:r>
      <w:r w:rsidR="00AB0CBA" w:rsidRPr="007127AD">
        <w:rPr>
          <w:rFonts w:ascii="Arial" w:hAnsi="Arial" w:cs="Arial"/>
          <w:color w:val="000000" w:themeColor="text1"/>
        </w:rPr>
        <w:t xml:space="preserve"> injuries.  </w:t>
      </w:r>
      <w:r w:rsidR="002E7E22" w:rsidRPr="007127AD">
        <w:rPr>
          <w:rFonts w:ascii="Arial" w:hAnsi="Arial" w:cs="Arial"/>
          <w:color w:val="000000" w:themeColor="text1"/>
        </w:rPr>
        <w:t xml:space="preserve"> </w:t>
      </w:r>
    </w:p>
    <w:p w14:paraId="72DFFA9E" w14:textId="77777777" w:rsidR="00B0593C" w:rsidRDefault="00B0593C" w:rsidP="003B5563">
      <w:pPr>
        <w:spacing w:line="360" w:lineRule="auto"/>
        <w:ind w:left="851" w:hanging="851"/>
        <w:jc w:val="both"/>
        <w:rPr>
          <w:rFonts w:ascii="Arial" w:hAnsi="Arial" w:cs="Arial"/>
        </w:rPr>
      </w:pPr>
    </w:p>
    <w:p w14:paraId="159E76B0" w14:textId="324A3D02" w:rsidR="00612A8D" w:rsidRPr="007127AD" w:rsidRDefault="00556A24" w:rsidP="00F54FC6">
      <w:pPr>
        <w:spacing w:line="360" w:lineRule="auto"/>
        <w:ind w:left="709" w:hanging="709"/>
        <w:jc w:val="both"/>
        <w:rPr>
          <w:rFonts w:ascii="Arial" w:hAnsi="Arial" w:cs="Arial"/>
          <w:color w:val="000000" w:themeColor="text1"/>
        </w:rPr>
      </w:pPr>
      <w:r>
        <w:rPr>
          <w:rFonts w:ascii="Arial" w:hAnsi="Arial" w:cs="Arial"/>
        </w:rPr>
        <w:t>[1</w:t>
      </w:r>
      <w:r w:rsidR="00FB1AF4">
        <w:rPr>
          <w:rFonts w:ascii="Arial" w:hAnsi="Arial" w:cs="Arial"/>
        </w:rPr>
        <w:t>5</w:t>
      </w:r>
      <w:r>
        <w:rPr>
          <w:rFonts w:ascii="Arial" w:hAnsi="Arial" w:cs="Arial"/>
        </w:rPr>
        <w:t xml:space="preserve">]    </w:t>
      </w:r>
      <w:r w:rsidR="007127AD">
        <w:rPr>
          <w:rFonts w:ascii="Arial" w:hAnsi="Arial" w:cs="Arial"/>
        </w:rPr>
        <w:t xml:space="preserve"> </w:t>
      </w:r>
      <w:r w:rsidR="00B0593C" w:rsidRPr="007127AD">
        <w:rPr>
          <w:rFonts w:ascii="Arial" w:hAnsi="Arial" w:cs="Arial"/>
          <w:color w:val="000000" w:themeColor="text1"/>
        </w:rPr>
        <w:t xml:space="preserve">It is also apparent </w:t>
      </w:r>
      <w:r w:rsidR="00D81869" w:rsidRPr="007127AD">
        <w:rPr>
          <w:rFonts w:ascii="Arial" w:hAnsi="Arial" w:cs="Arial"/>
          <w:color w:val="000000" w:themeColor="text1"/>
        </w:rPr>
        <w:t>from</w:t>
      </w:r>
      <w:r w:rsidR="00B0593C" w:rsidRPr="007127AD">
        <w:rPr>
          <w:rFonts w:ascii="Arial" w:hAnsi="Arial" w:cs="Arial"/>
          <w:color w:val="000000" w:themeColor="text1"/>
        </w:rPr>
        <w:t xml:space="preserve"> the RAF1 completed by a certain Dr J.J Schutte that he only consulted with Mr Vassiliou on 26 May 2020, some more than seven months after the alleged accident has occurred. It </w:t>
      </w:r>
      <w:r w:rsidR="00D81869" w:rsidRPr="007127AD">
        <w:rPr>
          <w:rFonts w:ascii="Arial" w:hAnsi="Arial" w:cs="Arial"/>
          <w:color w:val="000000" w:themeColor="text1"/>
        </w:rPr>
        <w:t xml:space="preserve">is </w:t>
      </w:r>
      <w:r w:rsidR="00B0593C" w:rsidRPr="007127AD">
        <w:rPr>
          <w:rFonts w:ascii="Arial" w:hAnsi="Arial" w:cs="Arial"/>
          <w:color w:val="000000" w:themeColor="text1"/>
        </w:rPr>
        <w:t xml:space="preserve">even more worrying that the doctor recorded that he </w:t>
      </w:r>
      <w:r w:rsidR="00B0593C" w:rsidRPr="007127AD">
        <w:rPr>
          <w:rFonts w:ascii="Arial" w:hAnsi="Arial" w:cs="Arial"/>
          <w:i/>
          <w:iCs/>
          <w:color w:val="000000" w:themeColor="text1"/>
        </w:rPr>
        <w:t xml:space="preserve">‘completed with history and examination of the </w:t>
      </w:r>
      <w:r w:rsidR="00B0593C" w:rsidRPr="007127AD">
        <w:rPr>
          <w:rFonts w:ascii="Arial" w:hAnsi="Arial" w:cs="Arial"/>
          <w:i/>
          <w:iCs/>
          <w:color w:val="000000" w:themeColor="text1"/>
        </w:rPr>
        <w:lastRenderedPageBreak/>
        <w:t xml:space="preserve">patient </w:t>
      </w:r>
      <w:r w:rsidR="00580D99" w:rsidRPr="007127AD">
        <w:rPr>
          <w:rFonts w:ascii="Arial" w:hAnsi="Arial" w:cs="Arial"/>
          <w:i/>
          <w:iCs/>
          <w:color w:val="000000" w:themeColor="text1"/>
        </w:rPr>
        <w:t>himself in person a source’</w:t>
      </w:r>
      <w:r w:rsidR="00580D99" w:rsidRPr="007127AD">
        <w:rPr>
          <w:rFonts w:ascii="Arial" w:hAnsi="Arial" w:cs="Arial"/>
          <w:color w:val="000000" w:themeColor="text1"/>
        </w:rPr>
        <w:t>.</w:t>
      </w:r>
      <w:r w:rsidR="00580D99" w:rsidRPr="007127AD">
        <w:rPr>
          <w:rStyle w:val="FootnoteReference"/>
          <w:rFonts w:ascii="Arial" w:hAnsi="Arial" w:cs="Arial"/>
          <w:color w:val="000000" w:themeColor="text1"/>
        </w:rPr>
        <w:footnoteReference w:id="1"/>
      </w:r>
      <w:r w:rsidR="00580D99" w:rsidRPr="007127AD">
        <w:rPr>
          <w:rFonts w:ascii="Arial" w:hAnsi="Arial" w:cs="Arial"/>
          <w:color w:val="000000" w:themeColor="text1"/>
        </w:rPr>
        <w:t xml:space="preserve"> Moreover, in terms of the RAF regulations, the medical practitioner who examines the patient after the accident must furnish the ‘ICD 10 codes’ applicable to the emergency medical treatment </w:t>
      </w:r>
      <w:r w:rsidR="00612A8D" w:rsidRPr="007127AD">
        <w:rPr>
          <w:rFonts w:ascii="Arial" w:hAnsi="Arial" w:cs="Arial"/>
          <w:color w:val="000000" w:themeColor="text1"/>
        </w:rPr>
        <w:t xml:space="preserve">provided to the patient and motivate why the treatment is viewed as emergency medical treatment. In this case Dr Schutte recorded the treatment plan as ‘injury cervical spine’ without providing any ICD codes. It is axiomatic that </w:t>
      </w:r>
      <w:r w:rsidR="0050462D" w:rsidRPr="007127AD">
        <w:rPr>
          <w:rFonts w:ascii="Arial" w:hAnsi="Arial" w:cs="Arial"/>
          <w:color w:val="000000" w:themeColor="text1"/>
        </w:rPr>
        <w:t xml:space="preserve">there was no medical evidence before </w:t>
      </w:r>
      <w:r w:rsidR="00612A8D" w:rsidRPr="007127AD">
        <w:rPr>
          <w:rFonts w:ascii="Arial" w:hAnsi="Arial" w:cs="Arial"/>
          <w:color w:val="000000" w:themeColor="text1"/>
        </w:rPr>
        <w:t xml:space="preserve">Dr Schutte </w:t>
      </w:r>
      <w:r w:rsidR="0050462D" w:rsidRPr="007127AD">
        <w:rPr>
          <w:rFonts w:ascii="Arial" w:hAnsi="Arial" w:cs="Arial"/>
          <w:color w:val="000000" w:themeColor="text1"/>
        </w:rPr>
        <w:t xml:space="preserve">and that he </w:t>
      </w:r>
      <w:r w:rsidR="00612A8D" w:rsidRPr="007127AD">
        <w:rPr>
          <w:rFonts w:ascii="Arial" w:hAnsi="Arial" w:cs="Arial"/>
          <w:color w:val="000000" w:themeColor="text1"/>
        </w:rPr>
        <w:t>relied on the plaintiff to complete the RAF1</w:t>
      </w:r>
      <w:r w:rsidR="006F71B0" w:rsidRPr="007127AD">
        <w:rPr>
          <w:rFonts w:ascii="Arial" w:hAnsi="Arial" w:cs="Arial"/>
          <w:color w:val="000000" w:themeColor="text1"/>
        </w:rPr>
        <w:t xml:space="preserve"> form</w:t>
      </w:r>
      <w:r w:rsidR="00612A8D" w:rsidRPr="007127AD">
        <w:rPr>
          <w:rFonts w:ascii="Arial" w:hAnsi="Arial" w:cs="Arial"/>
          <w:color w:val="000000" w:themeColor="text1"/>
        </w:rPr>
        <w:t xml:space="preserve">. </w:t>
      </w:r>
    </w:p>
    <w:p w14:paraId="7B3BF801" w14:textId="77777777" w:rsidR="0050462D" w:rsidRPr="007127AD" w:rsidRDefault="0050462D" w:rsidP="003B5563">
      <w:pPr>
        <w:spacing w:line="360" w:lineRule="auto"/>
        <w:ind w:left="851"/>
        <w:jc w:val="both"/>
        <w:rPr>
          <w:rFonts w:ascii="Arial" w:hAnsi="Arial" w:cs="Arial"/>
          <w:color w:val="000000" w:themeColor="text1"/>
        </w:rPr>
      </w:pPr>
    </w:p>
    <w:p w14:paraId="46A635CD" w14:textId="08EE074F" w:rsidR="0050462D" w:rsidRDefault="00556A24" w:rsidP="007127AD">
      <w:pPr>
        <w:spacing w:line="360" w:lineRule="auto"/>
        <w:ind w:left="709" w:hanging="709"/>
        <w:jc w:val="both"/>
        <w:rPr>
          <w:rFonts w:ascii="Arial" w:hAnsi="Arial" w:cs="Arial"/>
        </w:rPr>
      </w:pPr>
      <w:r>
        <w:rPr>
          <w:rFonts w:ascii="Arial" w:hAnsi="Arial" w:cs="Arial"/>
        </w:rPr>
        <w:t>[</w:t>
      </w:r>
      <w:r w:rsidR="00FB1AF4">
        <w:rPr>
          <w:rFonts w:ascii="Arial" w:hAnsi="Arial" w:cs="Arial"/>
        </w:rPr>
        <w:t>16</w:t>
      </w:r>
      <w:r>
        <w:rPr>
          <w:rFonts w:ascii="Arial" w:hAnsi="Arial" w:cs="Arial"/>
        </w:rPr>
        <w:t xml:space="preserve">]   </w:t>
      </w:r>
      <w:r w:rsidR="0050462D">
        <w:rPr>
          <w:rFonts w:ascii="Arial" w:hAnsi="Arial" w:cs="Arial"/>
        </w:rPr>
        <w:t xml:space="preserve">I also noted the report of the Orthopaedic, Dr M.B Deacon who </w:t>
      </w:r>
      <w:r w:rsidR="00BA0964">
        <w:rPr>
          <w:rFonts w:ascii="Arial" w:hAnsi="Arial" w:cs="Arial"/>
        </w:rPr>
        <w:t xml:space="preserve">apparently </w:t>
      </w:r>
      <w:r w:rsidR="0050462D">
        <w:rPr>
          <w:rFonts w:ascii="Arial" w:hAnsi="Arial" w:cs="Arial"/>
        </w:rPr>
        <w:t>examined the plaintiff on the 26</w:t>
      </w:r>
      <w:r w:rsidR="0050462D" w:rsidRPr="0050462D">
        <w:rPr>
          <w:rFonts w:ascii="Arial" w:hAnsi="Arial" w:cs="Arial"/>
          <w:vertAlign w:val="superscript"/>
        </w:rPr>
        <w:t>th</w:t>
      </w:r>
      <w:r w:rsidR="0050462D">
        <w:rPr>
          <w:rFonts w:ascii="Arial" w:hAnsi="Arial" w:cs="Arial"/>
        </w:rPr>
        <w:t xml:space="preserve"> of October 2023 and it was recorded that the plaintiff sustained a chest injury with residual complaints of chest pain and shortness of breath. Dr Deacon further recorded that ‘</w:t>
      </w:r>
      <w:r w:rsidR="0050462D" w:rsidRPr="006F71B0">
        <w:rPr>
          <w:rFonts w:ascii="Arial" w:hAnsi="Arial" w:cs="Arial"/>
          <w:i/>
          <w:iCs/>
        </w:rPr>
        <w:t>the above symptoms are as given by the patient</w:t>
      </w:r>
      <w:r w:rsidR="0050462D">
        <w:rPr>
          <w:rFonts w:ascii="Arial" w:hAnsi="Arial" w:cs="Arial"/>
        </w:rPr>
        <w:t>.</w:t>
      </w:r>
      <w:r w:rsidR="006F71B0">
        <w:rPr>
          <w:rFonts w:ascii="Arial" w:hAnsi="Arial" w:cs="Arial"/>
        </w:rPr>
        <w:t>’</w:t>
      </w:r>
      <w:r w:rsidR="0050462D">
        <w:rPr>
          <w:rFonts w:ascii="Arial" w:hAnsi="Arial" w:cs="Arial"/>
        </w:rPr>
        <w:t xml:space="preserve"> Nowhere in Dr Deacon’s report or that of Dr Schutte is it recorded that there is a causal link between the injuries and the accident which allegedly took place on 8 October 2019.</w:t>
      </w:r>
    </w:p>
    <w:p w14:paraId="716AC17A" w14:textId="77777777" w:rsidR="00B0593C" w:rsidRDefault="00580D99" w:rsidP="003B5563">
      <w:pPr>
        <w:spacing w:line="360" w:lineRule="auto"/>
        <w:ind w:left="851"/>
        <w:jc w:val="both"/>
        <w:rPr>
          <w:rFonts w:ascii="Arial" w:hAnsi="Arial" w:cs="Arial"/>
        </w:rPr>
      </w:pPr>
      <w:r>
        <w:rPr>
          <w:rFonts w:ascii="Arial" w:hAnsi="Arial" w:cs="Arial"/>
        </w:rPr>
        <w:t xml:space="preserve"> </w:t>
      </w:r>
    </w:p>
    <w:p w14:paraId="278D5484" w14:textId="2C26D17B" w:rsidR="006F71B0" w:rsidRPr="006F71B0" w:rsidRDefault="00556A24" w:rsidP="00F54FC6">
      <w:pPr>
        <w:spacing w:line="360" w:lineRule="auto"/>
        <w:ind w:left="709" w:hanging="709"/>
        <w:jc w:val="both"/>
        <w:rPr>
          <w:rFonts w:ascii="Arial" w:hAnsi="Arial" w:cs="Arial"/>
          <w:i/>
          <w:iCs/>
          <w:color w:val="000000" w:themeColor="text1"/>
        </w:rPr>
      </w:pPr>
      <w:r>
        <w:rPr>
          <w:rFonts w:ascii="Arial" w:hAnsi="Arial" w:cs="Arial"/>
          <w:color w:val="000000" w:themeColor="text1"/>
        </w:rPr>
        <w:t>[</w:t>
      </w:r>
      <w:r w:rsidR="00FB1AF4">
        <w:rPr>
          <w:rFonts w:ascii="Arial" w:hAnsi="Arial" w:cs="Arial"/>
          <w:color w:val="000000" w:themeColor="text1"/>
        </w:rPr>
        <w:t>17</w:t>
      </w:r>
      <w:r>
        <w:rPr>
          <w:rFonts w:ascii="Arial" w:hAnsi="Arial" w:cs="Arial"/>
          <w:color w:val="000000" w:themeColor="text1"/>
        </w:rPr>
        <w:t xml:space="preserve">]   </w:t>
      </w:r>
      <w:r w:rsidR="002E7E22" w:rsidRPr="003D71A3">
        <w:rPr>
          <w:rFonts w:ascii="Arial" w:hAnsi="Arial" w:cs="Arial"/>
          <w:color w:val="000000" w:themeColor="text1"/>
        </w:rPr>
        <w:t xml:space="preserve">The next question, is that of credibility. </w:t>
      </w:r>
      <w:r w:rsidR="0050462D" w:rsidRPr="003D71A3">
        <w:rPr>
          <w:rFonts w:ascii="Arial" w:hAnsi="Arial" w:cs="Arial"/>
          <w:color w:val="000000" w:themeColor="text1"/>
        </w:rPr>
        <w:t xml:space="preserve">The plaintiff’s </w:t>
      </w:r>
      <w:r w:rsidR="003D71A3" w:rsidRPr="003D71A3">
        <w:rPr>
          <w:rFonts w:ascii="Arial" w:hAnsi="Arial" w:cs="Arial"/>
          <w:color w:val="000000" w:themeColor="text1"/>
        </w:rPr>
        <w:t>version regarding the accident and the manner in which it transpired was not corroborated by any witness.</w:t>
      </w:r>
      <w:r w:rsidR="00AB63F7">
        <w:rPr>
          <w:rFonts w:ascii="Arial" w:hAnsi="Arial" w:cs="Arial"/>
          <w:color w:val="000000" w:themeColor="text1"/>
        </w:rPr>
        <w:t xml:space="preserve"> The accident report filed before this court also shows that </w:t>
      </w:r>
      <w:r w:rsidR="00BB33F7">
        <w:rPr>
          <w:rFonts w:ascii="Arial" w:hAnsi="Arial" w:cs="Arial"/>
          <w:color w:val="000000" w:themeColor="text1"/>
        </w:rPr>
        <w:t>the report</w:t>
      </w:r>
      <w:r w:rsidR="00AB63F7">
        <w:rPr>
          <w:rFonts w:ascii="Arial" w:hAnsi="Arial" w:cs="Arial"/>
          <w:color w:val="000000" w:themeColor="text1"/>
        </w:rPr>
        <w:t xml:space="preserve"> was filed by the plaintiff himself</w:t>
      </w:r>
      <w:r w:rsidR="003D71A3" w:rsidRPr="003D71A3">
        <w:rPr>
          <w:rFonts w:ascii="Arial" w:hAnsi="Arial" w:cs="Arial"/>
          <w:color w:val="000000" w:themeColor="text1"/>
        </w:rPr>
        <w:t>.</w:t>
      </w:r>
      <w:r w:rsidR="00BB33F7">
        <w:rPr>
          <w:rFonts w:ascii="Arial" w:hAnsi="Arial" w:cs="Arial"/>
          <w:color w:val="000000" w:themeColor="text1"/>
        </w:rPr>
        <w:t xml:space="preserve"> Moreover, the Orthopaedic recorded that:</w:t>
      </w:r>
      <w:r w:rsidR="00F54FC6">
        <w:rPr>
          <w:rFonts w:ascii="Arial" w:hAnsi="Arial" w:cs="Arial"/>
          <w:color w:val="000000" w:themeColor="text1"/>
        </w:rPr>
        <w:t xml:space="preserve"> </w:t>
      </w:r>
      <w:r w:rsidR="00F54FC6" w:rsidRPr="006F71B0">
        <w:rPr>
          <w:rFonts w:ascii="Arial" w:hAnsi="Arial" w:cs="Arial"/>
          <w:i/>
          <w:iCs/>
          <w:color w:val="000000" w:themeColor="text1"/>
        </w:rPr>
        <w:t>‘</w:t>
      </w:r>
      <w:r w:rsidR="00BB33F7" w:rsidRPr="006F71B0">
        <w:rPr>
          <w:rFonts w:ascii="Arial" w:hAnsi="Arial" w:cs="Arial"/>
          <w:i/>
          <w:iCs/>
          <w:color w:val="000000" w:themeColor="text1"/>
        </w:rPr>
        <w:t>he claims that he went to the general practitioner to consult who prescribed medication for his neck and chest pains.</w:t>
      </w:r>
      <w:r w:rsidR="00F54FC6" w:rsidRPr="006F71B0">
        <w:rPr>
          <w:rFonts w:ascii="Arial" w:hAnsi="Arial" w:cs="Arial"/>
          <w:i/>
          <w:iCs/>
          <w:color w:val="000000" w:themeColor="text1"/>
        </w:rPr>
        <w:t>’</w:t>
      </w:r>
    </w:p>
    <w:p w14:paraId="73F014B5" w14:textId="77777777" w:rsidR="00F54FC6" w:rsidRDefault="00BB33F7" w:rsidP="00F54FC6">
      <w:pPr>
        <w:spacing w:line="360" w:lineRule="auto"/>
        <w:ind w:left="709" w:hanging="709"/>
        <w:jc w:val="both"/>
        <w:rPr>
          <w:rFonts w:ascii="Arial" w:hAnsi="Arial" w:cs="Arial"/>
          <w:color w:val="000000" w:themeColor="text1"/>
        </w:rPr>
      </w:pPr>
      <w:r>
        <w:rPr>
          <w:rFonts w:ascii="Arial" w:hAnsi="Arial" w:cs="Arial"/>
          <w:color w:val="000000" w:themeColor="text1"/>
        </w:rPr>
        <w:t xml:space="preserve"> </w:t>
      </w:r>
    </w:p>
    <w:p w14:paraId="5C574BE7" w14:textId="336838C9" w:rsidR="00BA0964" w:rsidRDefault="00F54FC6" w:rsidP="00F54FC6">
      <w:pPr>
        <w:spacing w:line="360" w:lineRule="auto"/>
        <w:ind w:left="709" w:hanging="709"/>
        <w:jc w:val="both"/>
        <w:rPr>
          <w:rFonts w:ascii="Arial" w:hAnsi="Arial" w:cs="Arial"/>
          <w:color w:val="000000" w:themeColor="text1"/>
        </w:rPr>
      </w:pPr>
      <w:r>
        <w:rPr>
          <w:rFonts w:ascii="Arial" w:hAnsi="Arial" w:cs="Arial"/>
          <w:color w:val="000000" w:themeColor="text1"/>
        </w:rPr>
        <w:t>[</w:t>
      </w:r>
      <w:r w:rsidR="00FB1AF4">
        <w:rPr>
          <w:rFonts w:ascii="Arial" w:hAnsi="Arial" w:cs="Arial"/>
          <w:color w:val="000000" w:themeColor="text1"/>
        </w:rPr>
        <w:t>18</w:t>
      </w:r>
      <w:r>
        <w:rPr>
          <w:rFonts w:ascii="Arial" w:hAnsi="Arial" w:cs="Arial"/>
          <w:color w:val="000000" w:themeColor="text1"/>
        </w:rPr>
        <w:t xml:space="preserve">]     </w:t>
      </w:r>
      <w:r w:rsidR="00BB33F7">
        <w:rPr>
          <w:rFonts w:ascii="Arial" w:hAnsi="Arial" w:cs="Arial"/>
          <w:color w:val="000000" w:themeColor="text1"/>
        </w:rPr>
        <w:t xml:space="preserve">It was further recorded that he never went to hospital for X – rays. This directly contradict </w:t>
      </w:r>
      <w:r w:rsidR="006F71B0">
        <w:rPr>
          <w:rFonts w:ascii="Arial" w:hAnsi="Arial" w:cs="Arial"/>
          <w:color w:val="000000" w:themeColor="text1"/>
        </w:rPr>
        <w:t>the plaintiff’s</w:t>
      </w:r>
      <w:r w:rsidR="00BB33F7">
        <w:rPr>
          <w:rFonts w:ascii="Arial" w:hAnsi="Arial" w:cs="Arial"/>
          <w:color w:val="000000" w:themeColor="text1"/>
        </w:rPr>
        <w:t xml:space="preserve"> evidence in chief in which he testified that he never consulted a doctor due to financial constraints. Moreover, he repeated this averment in his supplementary affidavit dated 19 January 2024.</w:t>
      </w:r>
      <w:r w:rsidR="00BA0964">
        <w:rPr>
          <w:rFonts w:ascii="Arial" w:hAnsi="Arial" w:cs="Arial"/>
          <w:color w:val="000000" w:themeColor="text1"/>
        </w:rPr>
        <w:t xml:space="preserve"> </w:t>
      </w:r>
    </w:p>
    <w:p w14:paraId="1C07C931" w14:textId="77777777" w:rsidR="00BA0964" w:rsidRDefault="00BA0964" w:rsidP="003B5563">
      <w:pPr>
        <w:spacing w:line="360" w:lineRule="auto"/>
        <w:ind w:left="851"/>
        <w:jc w:val="both"/>
        <w:rPr>
          <w:rFonts w:ascii="Arial" w:hAnsi="Arial" w:cs="Arial"/>
          <w:color w:val="000000" w:themeColor="text1"/>
        </w:rPr>
      </w:pPr>
    </w:p>
    <w:p w14:paraId="71BE2255" w14:textId="7C9E3C01" w:rsidR="002E7E22" w:rsidRPr="003D71A3" w:rsidRDefault="00556A24" w:rsidP="00F54FC6">
      <w:pPr>
        <w:spacing w:line="360" w:lineRule="auto"/>
        <w:ind w:left="709" w:hanging="709"/>
        <w:jc w:val="both"/>
        <w:rPr>
          <w:rFonts w:ascii="Arial" w:hAnsi="Arial" w:cs="Arial"/>
          <w:color w:val="000000" w:themeColor="text1"/>
        </w:rPr>
      </w:pPr>
      <w:r>
        <w:rPr>
          <w:rFonts w:ascii="Arial" w:hAnsi="Arial" w:cs="Arial"/>
          <w:color w:val="000000" w:themeColor="text1"/>
        </w:rPr>
        <w:t>[</w:t>
      </w:r>
      <w:r w:rsidR="00FB1AF4">
        <w:rPr>
          <w:rFonts w:ascii="Arial" w:hAnsi="Arial" w:cs="Arial"/>
          <w:color w:val="000000" w:themeColor="text1"/>
        </w:rPr>
        <w:t>19</w:t>
      </w:r>
      <w:r>
        <w:rPr>
          <w:rFonts w:ascii="Arial" w:hAnsi="Arial" w:cs="Arial"/>
          <w:color w:val="000000" w:themeColor="text1"/>
        </w:rPr>
        <w:t xml:space="preserve">]      </w:t>
      </w:r>
      <w:r w:rsidR="00BA0964">
        <w:rPr>
          <w:rFonts w:ascii="Arial" w:hAnsi="Arial" w:cs="Arial"/>
          <w:color w:val="000000" w:themeColor="text1"/>
        </w:rPr>
        <w:t xml:space="preserve">It is further worth noting that in the aforesaid supplementary affidavit, the plaintiff describes himself as the driver of the motor vehicle which was involved in the </w:t>
      </w:r>
      <w:r w:rsidR="00BA0964">
        <w:rPr>
          <w:rFonts w:ascii="Arial" w:hAnsi="Arial" w:cs="Arial"/>
          <w:color w:val="000000" w:themeColor="text1"/>
        </w:rPr>
        <w:lastRenderedPageBreak/>
        <w:t>accident. This contradicts his own evidence where he described himself as a passenger</w:t>
      </w:r>
      <w:r w:rsidR="006F71B0">
        <w:rPr>
          <w:rFonts w:ascii="Arial" w:hAnsi="Arial" w:cs="Arial"/>
          <w:color w:val="000000" w:themeColor="text1"/>
        </w:rPr>
        <w:t xml:space="preserve"> during the accident</w:t>
      </w:r>
      <w:r w:rsidR="00BA0964">
        <w:rPr>
          <w:rFonts w:ascii="Arial" w:hAnsi="Arial" w:cs="Arial"/>
          <w:color w:val="000000" w:themeColor="text1"/>
        </w:rPr>
        <w:t>.</w:t>
      </w:r>
      <w:r w:rsidR="00BB33F7">
        <w:rPr>
          <w:rFonts w:ascii="Arial" w:hAnsi="Arial" w:cs="Arial"/>
          <w:color w:val="000000" w:themeColor="text1"/>
        </w:rPr>
        <w:t xml:space="preserve"> </w:t>
      </w:r>
      <w:r w:rsidR="002E7E22" w:rsidRPr="003D71A3">
        <w:rPr>
          <w:rFonts w:ascii="Arial" w:hAnsi="Arial" w:cs="Arial"/>
          <w:color w:val="000000" w:themeColor="text1"/>
        </w:rPr>
        <w:t xml:space="preserve">This clearly impact negatively on his credibility. </w:t>
      </w:r>
    </w:p>
    <w:p w14:paraId="2638064D" w14:textId="77777777" w:rsidR="002E7E22" w:rsidRDefault="002E7E22" w:rsidP="003B5563">
      <w:pPr>
        <w:spacing w:line="360" w:lineRule="auto"/>
        <w:rPr>
          <w:rFonts w:ascii="Arial" w:hAnsi="Arial" w:cs="Arial"/>
          <w:color w:val="000000" w:themeColor="text1"/>
        </w:rPr>
      </w:pPr>
    </w:p>
    <w:p w14:paraId="0BDC9491" w14:textId="722F46DF" w:rsidR="00D37FA4" w:rsidRPr="00D37FA4" w:rsidRDefault="00D37FA4" w:rsidP="003B5563">
      <w:pPr>
        <w:spacing w:line="360" w:lineRule="auto"/>
        <w:rPr>
          <w:rFonts w:ascii="Arial" w:hAnsi="Arial" w:cs="Arial"/>
          <w:b/>
          <w:bCs/>
          <w:color w:val="000000" w:themeColor="text1"/>
          <w:u w:val="single"/>
        </w:rPr>
      </w:pPr>
      <w:r w:rsidRPr="00D37FA4">
        <w:rPr>
          <w:rFonts w:ascii="Arial" w:hAnsi="Arial" w:cs="Arial"/>
          <w:b/>
          <w:bCs/>
          <w:color w:val="000000" w:themeColor="text1"/>
          <w:u w:val="single"/>
        </w:rPr>
        <w:t>CONCLUSION</w:t>
      </w:r>
    </w:p>
    <w:p w14:paraId="22FA1557" w14:textId="77777777" w:rsidR="00D37FA4" w:rsidRPr="003D71A3" w:rsidRDefault="00D37FA4" w:rsidP="003B5563">
      <w:pPr>
        <w:spacing w:line="360" w:lineRule="auto"/>
        <w:rPr>
          <w:rFonts w:ascii="Arial" w:hAnsi="Arial" w:cs="Arial"/>
          <w:color w:val="000000" w:themeColor="text1"/>
        </w:rPr>
      </w:pPr>
    </w:p>
    <w:p w14:paraId="20B302A8" w14:textId="50671E3C" w:rsidR="007127AD" w:rsidRPr="002E7E22" w:rsidRDefault="00556A24" w:rsidP="007127AD">
      <w:pPr>
        <w:spacing w:line="360" w:lineRule="auto"/>
        <w:ind w:left="709" w:hanging="709"/>
        <w:rPr>
          <w:rFonts w:ascii="Arial" w:hAnsi="Arial" w:cs="Arial"/>
        </w:rPr>
      </w:pPr>
      <w:r>
        <w:rPr>
          <w:rFonts w:ascii="Arial" w:hAnsi="Arial" w:cs="Arial"/>
        </w:rPr>
        <w:t>[2</w:t>
      </w:r>
      <w:r w:rsidR="00FB1AF4">
        <w:rPr>
          <w:rFonts w:ascii="Arial" w:hAnsi="Arial" w:cs="Arial"/>
        </w:rPr>
        <w:t>0</w:t>
      </w:r>
      <w:r>
        <w:rPr>
          <w:rFonts w:ascii="Arial" w:hAnsi="Arial" w:cs="Arial"/>
        </w:rPr>
        <w:t xml:space="preserve">]     </w:t>
      </w:r>
      <w:r w:rsidR="007127AD">
        <w:rPr>
          <w:rFonts w:ascii="Arial" w:hAnsi="Arial" w:cs="Arial"/>
        </w:rPr>
        <w:t>In</w:t>
      </w:r>
      <w:r w:rsidR="007127AD" w:rsidRPr="002E7E22">
        <w:rPr>
          <w:rFonts w:ascii="Arial" w:hAnsi="Arial" w:cs="Arial"/>
        </w:rPr>
        <w:t xml:space="preserve"> </w:t>
      </w:r>
      <w:r w:rsidR="007127AD" w:rsidRPr="002E7E22">
        <w:rPr>
          <w:rFonts w:ascii="Arial" w:hAnsi="Arial" w:cs="Arial"/>
          <w:i/>
        </w:rPr>
        <w:t>National Employees General Insurance v Jagers</w:t>
      </w:r>
      <w:r w:rsidR="007127AD">
        <w:rPr>
          <w:rStyle w:val="FootnoteReference"/>
          <w:rFonts w:ascii="Arial" w:hAnsi="Arial" w:cs="Arial"/>
          <w:i/>
        </w:rPr>
        <w:footnoteReference w:id="2"/>
      </w:r>
      <w:r w:rsidR="007127AD" w:rsidRPr="002E7E22">
        <w:rPr>
          <w:rFonts w:ascii="Arial" w:hAnsi="Arial" w:cs="Arial"/>
        </w:rPr>
        <w:t>, Eksteen AJP (as he was known then)  had this to say about onus of proof:</w:t>
      </w:r>
    </w:p>
    <w:p w14:paraId="0E79B8DB" w14:textId="77777777" w:rsidR="007127AD" w:rsidRPr="002E7E22" w:rsidRDefault="007127AD" w:rsidP="007127AD">
      <w:pPr>
        <w:spacing w:line="360" w:lineRule="auto"/>
        <w:rPr>
          <w:rFonts w:ascii="Arial" w:hAnsi="Arial" w:cs="Arial"/>
        </w:rPr>
      </w:pPr>
    </w:p>
    <w:p w14:paraId="6EB56A85" w14:textId="77777777" w:rsidR="007127AD" w:rsidRPr="00BA0964" w:rsidRDefault="007127AD" w:rsidP="007127AD">
      <w:pPr>
        <w:spacing w:line="360" w:lineRule="auto"/>
        <w:ind w:left="1134"/>
        <w:jc w:val="both"/>
        <w:rPr>
          <w:rFonts w:ascii="Arial" w:hAnsi="Arial" w:cs="Arial"/>
          <w:i/>
          <w:iCs/>
        </w:rPr>
      </w:pPr>
      <w:r w:rsidRPr="00BA0964">
        <w:rPr>
          <w:rFonts w:ascii="Arial" w:hAnsi="Arial" w:cs="Arial"/>
          <w:i/>
          <w:iCs/>
        </w:rPr>
        <w:t>“It seems to me, with respect, that in any civil case , as in any criminal case, the onus can ordinarily be discharged by adducing credible evidence to support the evidence the case of the party on whom the onus rests…”</w:t>
      </w:r>
    </w:p>
    <w:p w14:paraId="42465EE3" w14:textId="40C45CAA" w:rsidR="007127AD" w:rsidRDefault="007127AD" w:rsidP="00E867BE">
      <w:pPr>
        <w:spacing w:line="360" w:lineRule="auto"/>
        <w:ind w:left="709" w:hanging="709"/>
        <w:jc w:val="both"/>
        <w:rPr>
          <w:rFonts w:ascii="Arial" w:hAnsi="Arial" w:cs="Arial"/>
        </w:rPr>
      </w:pPr>
    </w:p>
    <w:p w14:paraId="4E566F58" w14:textId="57372410" w:rsidR="002E7E22" w:rsidRPr="002E7E22" w:rsidRDefault="007127AD" w:rsidP="00D37FA4">
      <w:pPr>
        <w:spacing w:line="360" w:lineRule="auto"/>
        <w:ind w:left="709" w:hanging="709"/>
        <w:jc w:val="both"/>
        <w:rPr>
          <w:rFonts w:ascii="Arial" w:hAnsi="Arial" w:cs="Arial"/>
        </w:rPr>
      </w:pPr>
      <w:r>
        <w:rPr>
          <w:rFonts w:ascii="Arial" w:hAnsi="Arial" w:cs="Arial"/>
        </w:rPr>
        <w:t>[2</w:t>
      </w:r>
      <w:r w:rsidR="00FB1AF4">
        <w:rPr>
          <w:rFonts w:ascii="Arial" w:hAnsi="Arial" w:cs="Arial"/>
        </w:rPr>
        <w:t>1</w:t>
      </w:r>
      <w:r>
        <w:rPr>
          <w:rFonts w:ascii="Arial" w:hAnsi="Arial" w:cs="Arial"/>
        </w:rPr>
        <w:t xml:space="preserve">]     </w:t>
      </w:r>
      <w:r w:rsidR="002E7E22" w:rsidRPr="002E7E22">
        <w:rPr>
          <w:rFonts w:ascii="Arial" w:hAnsi="Arial" w:cs="Arial"/>
        </w:rPr>
        <w:t xml:space="preserve">Having weighed </w:t>
      </w:r>
      <w:r w:rsidR="003D71A3">
        <w:rPr>
          <w:rFonts w:ascii="Arial" w:hAnsi="Arial" w:cs="Arial"/>
        </w:rPr>
        <w:t>his</w:t>
      </w:r>
      <w:r w:rsidR="002E7E22" w:rsidRPr="002E7E22">
        <w:rPr>
          <w:rFonts w:ascii="Arial" w:hAnsi="Arial" w:cs="Arial"/>
        </w:rPr>
        <w:t xml:space="preserve"> versions against the probabilities and improbabilities, I have come to the inescapable conclusion that the plaintiff in the present case has  failed to discharge the onus that rested upon him of proving that the defendant is liable to compensate him for his loss or damages as contemplated in section 17 of the Act. </w:t>
      </w:r>
      <w:r w:rsidR="003D71A3">
        <w:rPr>
          <w:rFonts w:ascii="Arial" w:hAnsi="Arial" w:cs="Arial"/>
        </w:rPr>
        <w:t>As a consequence, I am</w:t>
      </w:r>
      <w:r w:rsidR="002E7E22" w:rsidRPr="002E7E22">
        <w:rPr>
          <w:rFonts w:ascii="Arial" w:hAnsi="Arial" w:cs="Arial"/>
        </w:rPr>
        <w:t xml:space="preserve"> not persuaded that the injuries sustained by the deceased arose from the collision caused by the negligent driving of the motor vehicle. That being so, the following order is made: </w:t>
      </w:r>
    </w:p>
    <w:p w14:paraId="64FA65B9" w14:textId="77777777" w:rsidR="002E7E22" w:rsidRPr="002E7E22" w:rsidRDefault="002E7E22" w:rsidP="003B5563">
      <w:pPr>
        <w:spacing w:line="360" w:lineRule="auto"/>
        <w:rPr>
          <w:rFonts w:ascii="Arial" w:hAnsi="Arial" w:cs="Arial"/>
        </w:rPr>
      </w:pPr>
    </w:p>
    <w:p w14:paraId="751D537A" w14:textId="77777777" w:rsidR="002E7E22" w:rsidRPr="00F74D81" w:rsidRDefault="002E7E22" w:rsidP="003B5563">
      <w:pPr>
        <w:spacing w:line="360" w:lineRule="auto"/>
        <w:rPr>
          <w:rFonts w:ascii="Arial" w:hAnsi="Arial" w:cs="Arial"/>
        </w:rPr>
      </w:pPr>
      <w:r w:rsidRPr="00F74D81">
        <w:rPr>
          <w:rFonts w:ascii="Arial" w:hAnsi="Arial" w:cs="Arial"/>
        </w:rPr>
        <w:t>Order</w:t>
      </w:r>
    </w:p>
    <w:p w14:paraId="01187765" w14:textId="77777777" w:rsidR="002E7E22" w:rsidRPr="002E7E22" w:rsidRDefault="002E7E22" w:rsidP="003B5563">
      <w:pPr>
        <w:spacing w:line="360" w:lineRule="auto"/>
        <w:rPr>
          <w:rFonts w:ascii="Arial" w:hAnsi="Arial" w:cs="Arial"/>
        </w:rPr>
      </w:pPr>
    </w:p>
    <w:p w14:paraId="22A90BC6" w14:textId="77777777" w:rsidR="002E7E22" w:rsidRPr="002E7E22" w:rsidRDefault="002E7E22" w:rsidP="00740561">
      <w:pPr>
        <w:spacing w:line="360" w:lineRule="auto"/>
        <w:ind w:firstLine="851"/>
        <w:rPr>
          <w:rFonts w:ascii="Arial" w:hAnsi="Arial" w:cs="Arial"/>
        </w:rPr>
      </w:pPr>
      <w:r w:rsidRPr="002E7E22">
        <w:rPr>
          <w:rFonts w:ascii="Arial" w:hAnsi="Arial" w:cs="Arial"/>
        </w:rPr>
        <w:t>1.</w:t>
      </w:r>
      <w:r w:rsidRPr="002E7E22">
        <w:rPr>
          <w:rFonts w:ascii="Arial" w:hAnsi="Arial" w:cs="Arial"/>
        </w:rPr>
        <w:tab/>
        <w:t>The plaintiff’s claim is dismissed with costs.</w:t>
      </w:r>
    </w:p>
    <w:p w14:paraId="4A35799B" w14:textId="77777777" w:rsidR="00025F80" w:rsidRPr="00556A24" w:rsidRDefault="004F6A6E" w:rsidP="00556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rPr>
      </w:pPr>
      <w:r w:rsidRPr="002E7E22">
        <w:rPr>
          <w:rFonts w:ascii="Arial" w:hAnsi="Arial" w:cs="Arial"/>
          <w:lang w:val="en-US"/>
        </w:rPr>
        <w:t xml:space="preserve"> </w:t>
      </w:r>
    </w:p>
    <w:p w14:paraId="71AF4D45" w14:textId="1F64CA0B" w:rsidR="00D54F2E" w:rsidRDefault="00D54F2E" w:rsidP="00D54F2E">
      <w:pPr>
        <w:pStyle w:val="NormalWeb"/>
        <w:spacing w:before="144" w:beforeAutospacing="0" w:after="0" w:afterAutospacing="0" w:line="360" w:lineRule="auto"/>
        <w:ind w:left="360"/>
        <w:jc w:val="right"/>
        <w:rPr>
          <w:rFonts w:ascii="Arial" w:hAnsi="Arial" w:cs="Arial"/>
          <w:color w:val="242121"/>
          <w:shd w:val="clear" w:color="auto" w:fill="FFFFFF"/>
        </w:rPr>
      </w:pPr>
      <w:r>
        <w:rPr>
          <w:rFonts w:ascii="Arial" w:hAnsi="Arial" w:cs="Arial"/>
          <w:color w:val="242121"/>
          <w:shd w:val="clear" w:color="auto" w:fill="FFFFFF"/>
        </w:rPr>
        <w:t>________________________</w:t>
      </w:r>
    </w:p>
    <w:p w14:paraId="29D5A7AD" w14:textId="1A20A6E5" w:rsidR="00D54F2E" w:rsidRDefault="00025F80" w:rsidP="00D54F2E">
      <w:pPr>
        <w:pStyle w:val="NormalWeb"/>
        <w:spacing w:before="144" w:beforeAutospacing="0" w:after="0" w:afterAutospacing="0" w:line="360" w:lineRule="auto"/>
        <w:ind w:left="360"/>
        <w:jc w:val="right"/>
        <w:rPr>
          <w:rFonts w:ascii="Arial" w:hAnsi="Arial" w:cs="Arial"/>
          <w:color w:val="242121"/>
          <w:shd w:val="clear" w:color="auto" w:fill="FFFFFF"/>
        </w:rPr>
      </w:pPr>
      <w:r>
        <w:rPr>
          <w:rFonts w:ascii="Arial" w:hAnsi="Arial" w:cs="Arial"/>
          <w:color w:val="242121"/>
          <w:shd w:val="clear" w:color="auto" w:fill="FFFFFF"/>
        </w:rPr>
        <w:t>J Mnisi</w:t>
      </w:r>
      <w:r w:rsidR="008279D6">
        <w:rPr>
          <w:rFonts w:ascii="Arial" w:hAnsi="Arial" w:cs="Arial"/>
          <w:color w:val="242121"/>
          <w:shd w:val="clear" w:color="auto" w:fill="FFFFFF"/>
        </w:rPr>
        <w:t xml:space="preserve"> </w:t>
      </w:r>
    </w:p>
    <w:p w14:paraId="5797D707" w14:textId="77777777" w:rsidR="00645158" w:rsidRDefault="00025F80" w:rsidP="003B5563">
      <w:pPr>
        <w:pStyle w:val="NormalWeb"/>
        <w:spacing w:before="144" w:beforeAutospacing="0" w:after="0" w:afterAutospacing="0" w:line="360" w:lineRule="auto"/>
        <w:ind w:left="360"/>
        <w:jc w:val="right"/>
        <w:rPr>
          <w:rFonts w:ascii="Arial" w:hAnsi="Arial" w:cs="Arial"/>
          <w:color w:val="242121"/>
          <w:shd w:val="clear" w:color="auto" w:fill="FFFFFF"/>
        </w:rPr>
      </w:pPr>
      <w:r>
        <w:rPr>
          <w:rFonts w:ascii="Arial" w:hAnsi="Arial" w:cs="Arial"/>
          <w:color w:val="242121"/>
          <w:shd w:val="clear" w:color="auto" w:fill="FFFFFF"/>
        </w:rPr>
        <w:t>Acting Judge of the High Court</w:t>
      </w:r>
      <w:r w:rsidR="00645158" w:rsidRPr="00DE6ED5">
        <w:rPr>
          <w:rFonts w:ascii="Arial" w:hAnsi="Arial" w:cs="Arial"/>
          <w:color w:val="242121"/>
          <w:shd w:val="clear" w:color="auto" w:fill="FFFFFF"/>
        </w:rPr>
        <w:t xml:space="preserve"> </w:t>
      </w:r>
    </w:p>
    <w:p w14:paraId="69C4656A" w14:textId="2E065E20" w:rsidR="00D37FA4" w:rsidRDefault="00D37FA4" w:rsidP="00556A24">
      <w:pPr>
        <w:pStyle w:val="NormalWeb"/>
        <w:spacing w:before="144" w:beforeAutospacing="0" w:after="0" w:afterAutospacing="0" w:line="360" w:lineRule="auto"/>
        <w:jc w:val="both"/>
        <w:rPr>
          <w:rFonts w:ascii="Arial" w:hAnsi="Arial" w:cs="Arial"/>
          <w:color w:val="242121"/>
        </w:rPr>
      </w:pPr>
    </w:p>
    <w:p w14:paraId="4555C65E" w14:textId="77777777" w:rsidR="00D54F2E" w:rsidRDefault="00D54F2E" w:rsidP="00556A24">
      <w:pPr>
        <w:pStyle w:val="NormalWeb"/>
        <w:spacing w:before="144" w:beforeAutospacing="0" w:after="0" w:afterAutospacing="0" w:line="360" w:lineRule="auto"/>
        <w:jc w:val="both"/>
        <w:rPr>
          <w:rFonts w:ascii="Arial" w:hAnsi="Arial" w:cs="Arial"/>
          <w:color w:val="242121"/>
        </w:rPr>
      </w:pPr>
      <w:bookmarkStart w:id="0" w:name="_GoBack"/>
      <w:bookmarkEnd w:id="0"/>
    </w:p>
    <w:p w14:paraId="7720FB63" w14:textId="2E739343" w:rsidR="00F51203" w:rsidRDefault="00D37FA4" w:rsidP="00D37FA4">
      <w:pPr>
        <w:pStyle w:val="NormalWeb"/>
        <w:spacing w:before="144" w:beforeAutospacing="0" w:after="0" w:afterAutospacing="0" w:line="360" w:lineRule="auto"/>
        <w:ind w:left="2552" w:hanging="2552"/>
        <w:jc w:val="both"/>
        <w:rPr>
          <w:rFonts w:ascii="Arial" w:hAnsi="Arial" w:cs="Arial"/>
          <w:color w:val="242121"/>
        </w:rPr>
      </w:pPr>
      <w:r>
        <w:rPr>
          <w:rFonts w:ascii="Arial" w:hAnsi="Arial" w:cs="Arial"/>
          <w:color w:val="242121"/>
        </w:rPr>
        <w:lastRenderedPageBreak/>
        <w:t>Heard On:                       22 January 2024</w:t>
      </w:r>
    </w:p>
    <w:p w14:paraId="697EC3E2" w14:textId="6F996E11" w:rsidR="00D37FA4" w:rsidRDefault="00D37FA4" w:rsidP="00556A24">
      <w:pPr>
        <w:pStyle w:val="NormalWeb"/>
        <w:spacing w:before="144" w:beforeAutospacing="0" w:after="0" w:afterAutospacing="0" w:line="360" w:lineRule="auto"/>
        <w:jc w:val="both"/>
        <w:rPr>
          <w:rFonts w:ascii="Arial" w:hAnsi="Arial" w:cs="Arial"/>
          <w:color w:val="242121"/>
        </w:rPr>
      </w:pPr>
      <w:r>
        <w:rPr>
          <w:rFonts w:ascii="Arial" w:hAnsi="Arial" w:cs="Arial"/>
          <w:color w:val="242121"/>
        </w:rPr>
        <w:t>D</w:t>
      </w:r>
      <w:r w:rsidR="008279D6">
        <w:rPr>
          <w:rFonts w:ascii="Arial" w:hAnsi="Arial" w:cs="Arial"/>
          <w:color w:val="242121"/>
        </w:rPr>
        <w:t>ecided On:                    24</w:t>
      </w:r>
      <w:r>
        <w:rPr>
          <w:rFonts w:ascii="Arial" w:hAnsi="Arial" w:cs="Arial"/>
          <w:color w:val="242121"/>
        </w:rPr>
        <w:t xml:space="preserve"> May 2024</w:t>
      </w:r>
    </w:p>
    <w:p w14:paraId="4758F415" w14:textId="3D0D6CF0" w:rsidR="00025F80" w:rsidRDefault="00556A24" w:rsidP="00D37FA4">
      <w:pPr>
        <w:pStyle w:val="NormalWeb"/>
        <w:spacing w:before="144" w:beforeAutospacing="0" w:after="0" w:afterAutospacing="0" w:line="360" w:lineRule="auto"/>
        <w:ind w:left="2694" w:hanging="2694"/>
        <w:jc w:val="both"/>
        <w:rPr>
          <w:rFonts w:ascii="Arial" w:hAnsi="Arial" w:cs="Arial"/>
          <w:color w:val="242121"/>
        </w:rPr>
      </w:pPr>
      <w:r>
        <w:rPr>
          <w:rFonts w:ascii="Arial" w:hAnsi="Arial" w:cs="Arial"/>
          <w:color w:val="242121"/>
        </w:rPr>
        <w:t>Counsel f</w:t>
      </w:r>
      <w:r w:rsidR="00025F80">
        <w:rPr>
          <w:rFonts w:ascii="Arial" w:hAnsi="Arial" w:cs="Arial"/>
          <w:color w:val="242121"/>
        </w:rPr>
        <w:t xml:space="preserve">or Plaintiff:  </w:t>
      </w:r>
      <w:r>
        <w:rPr>
          <w:rFonts w:ascii="Arial" w:hAnsi="Arial" w:cs="Arial"/>
          <w:color w:val="242121"/>
        </w:rPr>
        <w:t xml:space="preserve">     </w:t>
      </w:r>
      <w:r w:rsidR="00D37FA4">
        <w:rPr>
          <w:rFonts w:ascii="Arial" w:hAnsi="Arial" w:cs="Arial"/>
          <w:color w:val="242121"/>
        </w:rPr>
        <w:t xml:space="preserve"> </w:t>
      </w:r>
      <w:r w:rsidR="00025F80">
        <w:rPr>
          <w:rFonts w:ascii="Arial" w:hAnsi="Arial" w:cs="Arial"/>
          <w:color w:val="242121"/>
        </w:rPr>
        <w:t>Adv C Cross</w:t>
      </w:r>
    </w:p>
    <w:p w14:paraId="3A98B1DB" w14:textId="47191412" w:rsidR="00025F80" w:rsidRDefault="00025F80" w:rsidP="00D37FA4">
      <w:pPr>
        <w:pStyle w:val="NormalWeb"/>
        <w:spacing w:before="144" w:beforeAutospacing="0" w:after="0" w:afterAutospacing="0" w:line="360" w:lineRule="auto"/>
        <w:jc w:val="both"/>
        <w:rPr>
          <w:rFonts w:ascii="Arial" w:hAnsi="Arial" w:cs="Arial"/>
          <w:color w:val="242121"/>
        </w:rPr>
      </w:pPr>
      <w:r>
        <w:rPr>
          <w:rFonts w:ascii="Arial" w:hAnsi="Arial" w:cs="Arial"/>
          <w:color w:val="242121"/>
        </w:rPr>
        <w:t xml:space="preserve">Instructed by: </w:t>
      </w:r>
      <w:r w:rsidR="00556A24">
        <w:rPr>
          <w:rFonts w:ascii="Arial" w:hAnsi="Arial" w:cs="Arial"/>
          <w:color w:val="242121"/>
        </w:rPr>
        <w:t xml:space="preserve">                 </w:t>
      </w:r>
      <w:r w:rsidR="00D37FA4">
        <w:rPr>
          <w:rFonts w:ascii="Arial" w:hAnsi="Arial" w:cs="Arial"/>
          <w:color w:val="242121"/>
        </w:rPr>
        <w:t xml:space="preserve"> </w:t>
      </w:r>
      <w:r w:rsidR="00F51203">
        <w:rPr>
          <w:rFonts w:ascii="Arial" w:hAnsi="Arial" w:cs="Arial"/>
          <w:color w:val="242121"/>
        </w:rPr>
        <w:t>VZLR Attorneys</w:t>
      </w:r>
    </w:p>
    <w:p w14:paraId="0EEBEB70" w14:textId="12A267CD" w:rsidR="00F51203" w:rsidRDefault="00556A24" w:rsidP="00D37FA4">
      <w:pPr>
        <w:pStyle w:val="NormalWeb"/>
        <w:spacing w:before="144" w:beforeAutospacing="0" w:after="0" w:afterAutospacing="0" w:line="360" w:lineRule="auto"/>
        <w:ind w:left="360" w:hanging="360"/>
        <w:jc w:val="both"/>
        <w:rPr>
          <w:rFonts w:ascii="Arial" w:hAnsi="Arial" w:cs="Arial"/>
          <w:color w:val="242121"/>
        </w:rPr>
      </w:pPr>
      <w:r>
        <w:rPr>
          <w:rFonts w:ascii="Arial" w:hAnsi="Arial" w:cs="Arial"/>
          <w:color w:val="242121"/>
        </w:rPr>
        <w:t>Counsel f</w:t>
      </w:r>
      <w:r w:rsidR="00F51203">
        <w:rPr>
          <w:rFonts w:ascii="Arial" w:hAnsi="Arial" w:cs="Arial"/>
          <w:color w:val="242121"/>
        </w:rPr>
        <w:t>o</w:t>
      </w:r>
      <w:r>
        <w:rPr>
          <w:rFonts w:ascii="Arial" w:hAnsi="Arial" w:cs="Arial"/>
          <w:color w:val="242121"/>
        </w:rPr>
        <w:t>r</w:t>
      </w:r>
      <w:r w:rsidR="00F51203">
        <w:rPr>
          <w:rFonts w:ascii="Arial" w:hAnsi="Arial" w:cs="Arial"/>
          <w:color w:val="242121"/>
        </w:rPr>
        <w:t xml:space="preserve"> Defendant: </w:t>
      </w:r>
      <w:r>
        <w:rPr>
          <w:rFonts w:ascii="Arial" w:hAnsi="Arial" w:cs="Arial"/>
          <w:color w:val="242121"/>
        </w:rPr>
        <w:t xml:space="preserve"> </w:t>
      </w:r>
      <w:r w:rsidR="00D37FA4">
        <w:rPr>
          <w:rFonts w:ascii="Arial" w:hAnsi="Arial" w:cs="Arial"/>
          <w:color w:val="242121"/>
        </w:rPr>
        <w:t xml:space="preserve">  </w:t>
      </w:r>
      <w:r>
        <w:rPr>
          <w:rFonts w:ascii="Arial" w:hAnsi="Arial" w:cs="Arial"/>
          <w:color w:val="242121"/>
        </w:rPr>
        <w:t>Unknown</w:t>
      </w:r>
    </w:p>
    <w:p w14:paraId="0BB3E91A" w14:textId="77777777" w:rsidR="00F51203" w:rsidRPr="00DE6ED5" w:rsidRDefault="00F51203" w:rsidP="003B5563">
      <w:pPr>
        <w:pStyle w:val="NormalWeb"/>
        <w:spacing w:before="144" w:beforeAutospacing="0" w:after="0" w:afterAutospacing="0" w:line="360" w:lineRule="auto"/>
        <w:ind w:left="360"/>
        <w:jc w:val="both"/>
        <w:rPr>
          <w:rFonts w:ascii="Arial" w:hAnsi="Arial" w:cs="Arial"/>
          <w:color w:val="242121"/>
        </w:rPr>
      </w:pPr>
    </w:p>
    <w:sectPr w:rsidR="00F51203" w:rsidRPr="00DE6ED5" w:rsidSect="00D37FA4">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06D4" w14:textId="77777777" w:rsidR="000F388C" w:rsidRDefault="000F388C" w:rsidP="00DE6ED5">
      <w:r>
        <w:separator/>
      </w:r>
    </w:p>
  </w:endnote>
  <w:endnote w:type="continuationSeparator" w:id="0">
    <w:p w14:paraId="3D4CEEF0" w14:textId="77777777" w:rsidR="000F388C" w:rsidRDefault="000F388C" w:rsidP="00DE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5439945"/>
      <w:docPartObj>
        <w:docPartGallery w:val="Page Numbers (Bottom of Page)"/>
        <w:docPartUnique/>
      </w:docPartObj>
    </w:sdtPr>
    <w:sdtEndPr>
      <w:rPr>
        <w:rStyle w:val="PageNumber"/>
      </w:rPr>
    </w:sdtEndPr>
    <w:sdtContent>
      <w:p w14:paraId="21FE7DF0" w14:textId="0BCA2B31" w:rsidR="00D37FA4" w:rsidRDefault="00D37FA4" w:rsidP="00573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B0CFF" w14:textId="77777777" w:rsidR="00D37FA4" w:rsidRDefault="00D37FA4" w:rsidP="00D37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354606"/>
      <w:docPartObj>
        <w:docPartGallery w:val="Page Numbers (Bottom of Page)"/>
        <w:docPartUnique/>
      </w:docPartObj>
    </w:sdtPr>
    <w:sdtEndPr>
      <w:rPr>
        <w:rStyle w:val="PageNumber"/>
      </w:rPr>
    </w:sdtEndPr>
    <w:sdtContent>
      <w:p w14:paraId="3960E0F6" w14:textId="1B2E8B3E" w:rsidR="00D37FA4" w:rsidRDefault="00D37FA4" w:rsidP="00573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4F2E">
          <w:rPr>
            <w:rStyle w:val="PageNumber"/>
            <w:noProof/>
          </w:rPr>
          <w:t>2</w:t>
        </w:r>
        <w:r>
          <w:rPr>
            <w:rStyle w:val="PageNumber"/>
          </w:rPr>
          <w:fldChar w:fldCharType="end"/>
        </w:r>
      </w:p>
    </w:sdtContent>
  </w:sdt>
  <w:p w14:paraId="51CCD053" w14:textId="77777777" w:rsidR="00D37FA4" w:rsidRDefault="00D37FA4" w:rsidP="00D37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3323" w14:textId="77777777" w:rsidR="000F388C" w:rsidRDefault="000F388C" w:rsidP="00DE6ED5">
      <w:r>
        <w:separator/>
      </w:r>
    </w:p>
  </w:footnote>
  <w:footnote w:type="continuationSeparator" w:id="0">
    <w:p w14:paraId="1050DB1D" w14:textId="77777777" w:rsidR="000F388C" w:rsidRDefault="000F388C" w:rsidP="00DE6ED5">
      <w:r>
        <w:continuationSeparator/>
      </w:r>
    </w:p>
  </w:footnote>
  <w:footnote w:id="1">
    <w:p w14:paraId="554EA890" w14:textId="77777777" w:rsidR="00580D99" w:rsidRDefault="00580D99">
      <w:pPr>
        <w:pStyle w:val="FootnoteText"/>
      </w:pPr>
    </w:p>
    <w:p w14:paraId="45A586B6" w14:textId="77777777" w:rsidR="00580D99" w:rsidRPr="00580D99" w:rsidRDefault="00580D99">
      <w:pPr>
        <w:pStyle w:val="FootnoteText"/>
        <w:rPr>
          <w:lang w:val="en-US"/>
        </w:rPr>
      </w:pPr>
      <w:r>
        <w:rPr>
          <w:rStyle w:val="FootnoteReference"/>
        </w:rPr>
        <w:footnoteRef/>
      </w:r>
      <w:r>
        <w:t xml:space="preserve"> </w:t>
      </w:r>
      <w:r>
        <w:rPr>
          <w:lang w:val="en-US"/>
        </w:rPr>
        <w:t xml:space="preserve">   See Caselines, P. 018-39.</w:t>
      </w:r>
    </w:p>
  </w:footnote>
  <w:footnote w:id="2">
    <w:p w14:paraId="7827FCE8" w14:textId="77777777" w:rsidR="007127AD" w:rsidRDefault="007127AD" w:rsidP="007127AD">
      <w:pPr>
        <w:pStyle w:val="FootnoteText"/>
        <w:ind w:left="426" w:hanging="426"/>
      </w:pPr>
    </w:p>
    <w:p w14:paraId="036A1E6A" w14:textId="78A8A0A6" w:rsidR="007127AD" w:rsidRPr="007127AD" w:rsidRDefault="007127AD" w:rsidP="007127AD">
      <w:pPr>
        <w:pStyle w:val="FootnoteText"/>
        <w:ind w:left="426" w:hanging="426"/>
        <w:rPr>
          <w:lang w:val="en-US"/>
        </w:rPr>
      </w:pPr>
      <w:r>
        <w:rPr>
          <w:rStyle w:val="FootnoteReference"/>
        </w:rPr>
        <w:footnoteRef/>
      </w:r>
      <w:r>
        <w:t xml:space="preserve">        </w:t>
      </w:r>
      <w:r w:rsidRPr="002E7E22">
        <w:rPr>
          <w:rFonts w:ascii="Arial" w:hAnsi="Arial" w:cs="Arial"/>
        </w:rPr>
        <w:t>1984 (4) SA 437 (E) 44D</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33E058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C118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37A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A913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3A61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DA79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CA0B5A"/>
    <w:multiLevelType w:val="hybridMultilevel"/>
    <w:tmpl w:val="310E2D6A"/>
    <w:lvl w:ilvl="0" w:tplc="D0F856F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52A954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3"/>
  </w:num>
  <w:num w:numId="4">
    <w:abstractNumId w:val="1"/>
  </w:num>
  <w:num w:numId="5">
    <w:abstractNumId w:val="6"/>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86"/>
    <w:rsid w:val="00025F80"/>
    <w:rsid w:val="0004728D"/>
    <w:rsid w:val="00075C9D"/>
    <w:rsid w:val="000F388C"/>
    <w:rsid w:val="0011015E"/>
    <w:rsid w:val="00161828"/>
    <w:rsid w:val="001F6CC7"/>
    <w:rsid w:val="002847F5"/>
    <w:rsid w:val="002D3C03"/>
    <w:rsid w:val="002E7E22"/>
    <w:rsid w:val="00305887"/>
    <w:rsid w:val="00381DE3"/>
    <w:rsid w:val="003B5563"/>
    <w:rsid w:val="003D71A3"/>
    <w:rsid w:val="004D6D1E"/>
    <w:rsid w:val="004F6A6E"/>
    <w:rsid w:val="0050462D"/>
    <w:rsid w:val="00512002"/>
    <w:rsid w:val="00556A24"/>
    <w:rsid w:val="005622FF"/>
    <w:rsid w:val="00574A0A"/>
    <w:rsid w:val="00580D99"/>
    <w:rsid w:val="005D0ED8"/>
    <w:rsid w:val="00612A8D"/>
    <w:rsid w:val="00645158"/>
    <w:rsid w:val="006D05D7"/>
    <w:rsid w:val="006F2EE2"/>
    <w:rsid w:val="006F71B0"/>
    <w:rsid w:val="007127AD"/>
    <w:rsid w:val="00737269"/>
    <w:rsid w:val="00740561"/>
    <w:rsid w:val="0078266F"/>
    <w:rsid w:val="007A4752"/>
    <w:rsid w:val="008279D6"/>
    <w:rsid w:val="00843DB6"/>
    <w:rsid w:val="008D4DC1"/>
    <w:rsid w:val="008E723D"/>
    <w:rsid w:val="008E73E2"/>
    <w:rsid w:val="00944A5E"/>
    <w:rsid w:val="00986451"/>
    <w:rsid w:val="009A603C"/>
    <w:rsid w:val="009B1250"/>
    <w:rsid w:val="00A31786"/>
    <w:rsid w:val="00A31CCB"/>
    <w:rsid w:val="00A4398C"/>
    <w:rsid w:val="00A73E0A"/>
    <w:rsid w:val="00AB0CBA"/>
    <w:rsid w:val="00AB3532"/>
    <w:rsid w:val="00AB63F7"/>
    <w:rsid w:val="00AE1EE9"/>
    <w:rsid w:val="00B01956"/>
    <w:rsid w:val="00B0593C"/>
    <w:rsid w:val="00BA0964"/>
    <w:rsid w:val="00BB1B08"/>
    <w:rsid w:val="00BB33F7"/>
    <w:rsid w:val="00C02DB7"/>
    <w:rsid w:val="00C43FE3"/>
    <w:rsid w:val="00C86948"/>
    <w:rsid w:val="00D23990"/>
    <w:rsid w:val="00D37FA4"/>
    <w:rsid w:val="00D40E74"/>
    <w:rsid w:val="00D54F2E"/>
    <w:rsid w:val="00D63154"/>
    <w:rsid w:val="00D81869"/>
    <w:rsid w:val="00DC3DFD"/>
    <w:rsid w:val="00DE6ED5"/>
    <w:rsid w:val="00E867BE"/>
    <w:rsid w:val="00EC2F45"/>
    <w:rsid w:val="00EE653A"/>
    <w:rsid w:val="00F51203"/>
    <w:rsid w:val="00F54FC6"/>
    <w:rsid w:val="00F74D81"/>
    <w:rsid w:val="00FB1AF4"/>
    <w:rsid w:val="00FB7681"/>
    <w:rsid w:val="00FF13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67D9"/>
  <w15:chartTrackingRefBased/>
  <w15:docId w15:val="{FF47C729-E231-4A4D-BC4E-37FE4BAF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7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17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17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17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17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17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17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17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17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7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17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17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17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17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17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17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17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1786"/>
    <w:rPr>
      <w:rFonts w:eastAsiaTheme="majorEastAsia" w:cstheme="majorBidi"/>
      <w:color w:val="272727" w:themeColor="text1" w:themeTint="D8"/>
    </w:rPr>
  </w:style>
  <w:style w:type="paragraph" w:styleId="Title">
    <w:name w:val="Title"/>
    <w:basedOn w:val="Normal"/>
    <w:next w:val="Normal"/>
    <w:link w:val="TitleChar"/>
    <w:uiPriority w:val="10"/>
    <w:qFormat/>
    <w:rsid w:val="00A3178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7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78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17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178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31786"/>
    <w:rPr>
      <w:i/>
      <w:iCs/>
      <w:color w:val="404040" w:themeColor="text1" w:themeTint="BF"/>
    </w:rPr>
  </w:style>
  <w:style w:type="paragraph" w:styleId="ListParagraph">
    <w:name w:val="List Paragraph"/>
    <w:basedOn w:val="Normal"/>
    <w:uiPriority w:val="34"/>
    <w:qFormat/>
    <w:rsid w:val="00A31786"/>
    <w:pPr>
      <w:ind w:left="720"/>
      <w:contextualSpacing/>
    </w:pPr>
  </w:style>
  <w:style w:type="character" w:styleId="IntenseEmphasis">
    <w:name w:val="Intense Emphasis"/>
    <w:basedOn w:val="DefaultParagraphFont"/>
    <w:uiPriority w:val="21"/>
    <w:qFormat/>
    <w:rsid w:val="00A31786"/>
    <w:rPr>
      <w:i/>
      <w:iCs/>
      <w:color w:val="0F4761" w:themeColor="accent1" w:themeShade="BF"/>
    </w:rPr>
  </w:style>
  <w:style w:type="paragraph" w:styleId="IntenseQuote">
    <w:name w:val="Intense Quote"/>
    <w:basedOn w:val="Normal"/>
    <w:next w:val="Normal"/>
    <w:link w:val="IntenseQuoteChar"/>
    <w:uiPriority w:val="30"/>
    <w:qFormat/>
    <w:rsid w:val="00A317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1786"/>
    <w:rPr>
      <w:i/>
      <w:iCs/>
      <w:color w:val="0F4761" w:themeColor="accent1" w:themeShade="BF"/>
    </w:rPr>
  </w:style>
  <w:style w:type="character" w:styleId="IntenseReference">
    <w:name w:val="Intense Reference"/>
    <w:basedOn w:val="DefaultParagraphFont"/>
    <w:uiPriority w:val="32"/>
    <w:qFormat/>
    <w:rsid w:val="00A31786"/>
    <w:rPr>
      <w:b/>
      <w:bCs/>
      <w:smallCaps/>
      <w:color w:val="0F4761" w:themeColor="accent1" w:themeShade="BF"/>
      <w:spacing w:val="5"/>
    </w:rPr>
  </w:style>
  <w:style w:type="paragraph" w:styleId="NormalWeb">
    <w:name w:val="Normal (Web)"/>
    <w:basedOn w:val="Normal"/>
    <w:uiPriority w:val="99"/>
    <w:unhideWhenUsed/>
    <w:rsid w:val="00A3178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A31786"/>
  </w:style>
  <w:style w:type="character" w:styleId="Hyperlink">
    <w:name w:val="Hyperlink"/>
    <w:basedOn w:val="DefaultParagraphFont"/>
    <w:uiPriority w:val="99"/>
    <w:semiHidden/>
    <w:unhideWhenUsed/>
    <w:rsid w:val="00A31786"/>
    <w:rPr>
      <w:color w:val="0000FF"/>
      <w:u w:val="single"/>
    </w:rPr>
  </w:style>
  <w:style w:type="character" w:styleId="FollowedHyperlink">
    <w:name w:val="FollowedHyperlink"/>
    <w:basedOn w:val="DefaultParagraphFont"/>
    <w:uiPriority w:val="99"/>
    <w:semiHidden/>
    <w:unhideWhenUsed/>
    <w:rsid w:val="00A4398C"/>
    <w:rPr>
      <w:color w:val="96607D" w:themeColor="followedHyperlink"/>
      <w:u w:val="single"/>
    </w:rPr>
  </w:style>
  <w:style w:type="paragraph" w:customStyle="1" w:styleId="western">
    <w:name w:val="western"/>
    <w:basedOn w:val="Normal"/>
    <w:rsid w:val="00944A5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semiHidden/>
    <w:unhideWhenUsed/>
    <w:rsid w:val="00DE6ED5"/>
    <w:rPr>
      <w:sz w:val="20"/>
      <w:szCs w:val="20"/>
    </w:rPr>
  </w:style>
  <w:style w:type="character" w:customStyle="1" w:styleId="FootnoteTextChar">
    <w:name w:val="Footnote Text Char"/>
    <w:basedOn w:val="DefaultParagraphFont"/>
    <w:link w:val="FootnoteText"/>
    <w:uiPriority w:val="99"/>
    <w:semiHidden/>
    <w:rsid w:val="00DE6ED5"/>
    <w:rPr>
      <w:sz w:val="20"/>
      <w:szCs w:val="20"/>
    </w:rPr>
  </w:style>
  <w:style w:type="character" w:styleId="FootnoteReference">
    <w:name w:val="footnote reference"/>
    <w:basedOn w:val="DefaultParagraphFont"/>
    <w:uiPriority w:val="99"/>
    <w:semiHidden/>
    <w:unhideWhenUsed/>
    <w:rsid w:val="00DE6ED5"/>
    <w:rPr>
      <w:vertAlign w:val="superscript"/>
    </w:rPr>
  </w:style>
  <w:style w:type="paragraph" w:styleId="Footer">
    <w:name w:val="footer"/>
    <w:basedOn w:val="Normal"/>
    <w:link w:val="FooterChar"/>
    <w:uiPriority w:val="99"/>
    <w:unhideWhenUsed/>
    <w:rsid w:val="00D37FA4"/>
    <w:pPr>
      <w:tabs>
        <w:tab w:val="center" w:pos="4513"/>
        <w:tab w:val="right" w:pos="9026"/>
      </w:tabs>
    </w:pPr>
  </w:style>
  <w:style w:type="character" w:customStyle="1" w:styleId="FooterChar">
    <w:name w:val="Footer Char"/>
    <w:basedOn w:val="DefaultParagraphFont"/>
    <w:link w:val="Footer"/>
    <w:uiPriority w:val="99"/>
    <w:rsid w:val="00D37FA4"/>
  </w:style>
  <w:style w:type="character" w:styleId="PageNumber">
    <w:name w:val="page number"/>
    <w:basedOn w:val="DefaultParagraphFont"/>
    <w:uiPriority w:val="99"/>
    <w:semiHidden/>
    <w:unhideWhenUsed/>
    <w:rsid w:val="00D3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8191">
      <w:bodyDiv w:val="1"/>
      <w:marLeft w:val="0"/>
      <w:marRight w:val="0"/>
      <w:marTop w:val="0"/>
      <w:marBottom w:val="0"/>
      <w:divBdr>
        <w:top w:val="none" w:sz="0" w:space="0" w:color="auto"/>
        <w:left w:val="none" w:sz="0" w:space="0" w:color="auto"/>
        <w:bottom w:val="none" w:sz="0" w:space="0" w:color="auto"/>
        <w:right w:val="none" w:sz="0" w:space="0" w:color="auto"/>
      </w:divBdr>
    </w:div>
    <w:div w:id="373700236">
      <w:bodyDiv w:val="1"/>
      <w:marLeft w:val="0"/>
      <w:marRight w:val="0"/>
      <w:marTop w:val="0"/>
      <w:marBottom w:val="0"/>
      <w:divBdr>
        <w:top w:val="none" w:sz="0" w:space="0" w:color="auto"/>
        <w:left w:val="none" w:sz="0" w:space="0" w:color="auto"/>
        <w:bottom w:val="none" w:sz="0" w:space="0" w:color="auto"/>
        <w:right w:val="none" w:sz="0" w:space="0" w:color="auto"/>
      </w:divBdr>
    </w:div>
    <w:div w:id="735474558">
      <w:bodyDiv w:val="1"/>
      <w:marLeft w:val="0"/>
      <w:marRight w:val="0"/>
      <w:marTop w:val="0"/>
      <w:marBottom w:val="0"/>
      <w:divBdr>
        <w:top w:val="none" w:sz="0" w:space="0" w:color="auto"/>
        <w:left w:val="none" w:sz="0" w:space="0" w:color="auto"/>
        <w:bottom w:val="none" w:sz="0" w:space="0" w:color="auto"/>
        <w:right w:val="none" w:sz="0" w:space="0" w:color="auto"/>
      </w:divBdr>
    </w:div>
    <w:div w:id="1546986808">
      <w:bodyDiv w:val="1"/>
      <w:marLeft w:val="0"/>
      <w:marRight w:val="0"/>
      <w:marTop w:val="0"/>
      <w:marBottom w:val="0"/>
      <w:divBdr>
        <w:top w:val="none" w:sz="0" w:space="0" w:color="auto"/>
        <w:left w:val="none" w:sz="0" w:space="0" w:color="auto"/>
        <w:bottom w:val="none" w:sz="0" w:space="0" w:color="auto"/>
        <w:right w:val="none" w:sz="0" w:space="0" w:color="auto"/>
      </w:divBdr>
    </w:div>
    <w:div w:id="17021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0E59-A03B-40BA-B42A-66282F44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Mnisi</dc:creator>
  <cp:keywords/>
  <dc:description/>
  <cp:lastModifiedBy>Nelisiwe Madonsela</cp:lastModifiedBy>
  <cp:revision>3</cp:revision>
  <cp:lastPrinted>2024-05-21T12:23:00Z</cp:lastPrinted>
  <dcterms:created xsi:type="dcterms:W3CDTF">2024-05-23T12:43:00Z</dcterms:created>
  <dcterms:modified xsi:type="dcterms:W3CDTF">2024-05-23T13:05:00Z</dcterms:modified>
</cp:coreProperties>
</file>