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A68F76" w14:textId="1CF90678" w:rsidR="00490932" w:rsidRDefault="00490932" w:rsidP="00490932">
      <w:pPr>
        <w:spacing w:after="0" w:line="360" w:lineRule="auto"/>
      </w:pPr>
      <w:r>
        <w:rPr>
          <w:noProof/>
        </w:rPr>
        <w:drawing>
          <wp:inline distT="0" distB="0" distL="0" distR="0" wp14:anchorId="76EE3FD1" wp14:editId="73B82EF9">
            <wp:extent cx="4286250" cy="466725"/>
            <wp:effectExtent l="0" t="0" r="0" b="9525"/>
            <wp:docPr id="1387260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4B47E74D" w14:textId="27386C7C" w:rsidR="00E97474" w:rsidRDefault="003D5935" w:rsidP="00E97474">
      <w:pPr>
        <w:spacing w:after="0" w:line="360" w:lineRule="auto"/>
        <w:jc w:val="center"/>
      </w:pPr>
      <w:r w:rsidRPr="003C28F1">
        <w:rPr>
          <w:rFonts w:ascii="Bookman Old Style" w:hAnsi="Bookman Old Style"/>
          <w:noProof/>
          <w:color w:val="1F497D"/>
          <w:lang w:eastAsia="en-ZA"/>
        </w:rPr>
        <w:drawing>
          <wp:inline distT="0" distB="0" distL="0" distR="0" wp14:anchorId="726B3B7C" wp14:editId="16D5FE08">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20815BA0" w14:textId="77777777" w:rsidR="00E97474" w:rsidRPr="00437385" w:rsidRDefault="00E97474" w:rsidP="00E97474">
      <w:pPr>
        <w:spacing w:after="0" w:line="360" w:lineRule="auto"/>
        <w:jc w:val="center"/>
      </w:pPr>
      <w:r>
        <w:t>IN THE HI</w:t>
      </w:r>
      <w:r w:rsidRPr="00437385">
        <w:t>G</w:t>
      </w:r>
      <w:r>
        <w:t>H</w:t>
      </w:r>
      <w:r w:rsidRPr="00437385">
        <w:t xml:space="preserve"> COURT OF SOUTH AFRICA</w:t>
      </w:r>
    </w:p>
    <w:p w14:paraId="1DA4DD1F" w14:textId="77777777" w:rsidR="00E97474" w:rsidRPr="00E2351B" w:rsidRDefault="00E97474" w:rsidP="00E97474">
      <w:pPr>
        <w:spacing w:after="0" w:line="360" w:lineRule="auto"/>
        <w:jc w:val="center"/>
        <w:rPr>
          <w:lang w:val="it-IT"/>
        </w:rPr>
      </w:pPr>
      <w:r w:rsidRPr="00E2351B">
        <w:rPr>
          <w:lang w:val="it-IT"/>
        </w:rPr>
        <w:t>GAUTENG DIVISION, PRETORIA</w:t>
      </w:r>
    </w:p>
    <w:p w14:paraId="58C3B97D" w14:textId="77777777" w:rsidR="00E97474" w:rsidRPr="00E2351B" w:rsidRDefault="00E97474" w:rsidP="00E97474">
      <w:pPr>
        <w:spacing w:after="0" w:line="360" w:lineRule="auto"/>
        <w:jc w:val="right"/>
        <w:rPr>
          <w:lang w:val="it-IT"/>
        </w:rPr>
      </w:pPr>
      <w:r w:rsidRPr="00E2351B">
        <w:rPr>
          <w:lang w:val="it-IT"/>
        </w:rPr>
        <w:tab/>
      </w:r>
      <w:r w:rsidRPr="00E2351B">
        <w:rPr>
          <w:lang w:val="it-IT"/>
        </w:rPr>
        <w:tab/>
      </w:r>
      <w:r w:rsidRPr="00E2351B">
        <w:rPr>
          <w:lang w:val="it-IT"/>
        </w:rPr>
        <w:tab/>
      </w:r>
      <w:r w:rsidRPr="00E2351B">
        <w:rPr>
          <w:lang w:val="it-IT"/>
        </w:rPr>
        <w:tab/>
      </w:r>
      <w:r w:rsidRPr="00E2351B">
        <w:rPr>
          <w:lang w:val="it-IT"/>
        </w:rPr>
        <w:tab/>
      </w:r>
      <w:r w:rsidRPr="00E2351B">
        <w:rPr>
          <w:lang w:val="it-IT"/>
        </w:rPr>
        <w:tab/>
      </w:r>
      <w:r w:rsidRPr="00E2351B">
        <w:rPr>
          <w:lang w:val="it-IT"/>
        </w:rPr>
        <w:tab/>
      </w:r>
      <w:r w:rsidRPr="00E2351B">
        <w:rPr>
          <w:lang w:val="it-IT"/>
        </w:rPr>
        <w:tab/>
      </w:r>
    </w:p>
    <w:p w14:paraId="67AFD855" w14:textId="07CF72DB" w:rsidR="00E97474" w:rsidRPr="00E2351B" w:rsidRDefault="00E97474" w:rsidP="00E97474">
      <w:pPr>
        <w:spacing w:after="0" w:line="360" w:lineRule="auto"/>
        <w:jc w:val="right"/>
        <w:rPr>
          <w:b/>
          <w:lang w:val="it-IT"/>
        </w:rPr>
      </w:pPr>
      <w:r w:rsidRPr="00E2351B">
        <w:rPr>
          <w:b/>
          <w:lang w:val="it-IT"/>
        </w:rPr>
        <w:t xml:space="preserve">CASE NO: </w:t>
      </w:r>
      <w:r w:rsidR="00A173AF" w:rsidRPr="00E2351B">
        <w:rPr>
          <w:b/>
          <w:lang w:val="it-IT"/>
        </w:rPr>
        <w:t>23923/2015</w:t>
      </w:r>
    </w:p>
    <w:p w14:paraId="600B329B" w14:textId="77777777" w:rsidR="00E97474" w:rsidRPr="00E2351B" w:rsidRDefault="00E97474" w:rsidP="00E97474">
      <w:pPr>
        <w:jc w:val="center"/>
        <w:rPr>
          <w:b/>
          <w:lang w:val="it-IT"/>
        </w:rPr>
      </w:pPr>
      <w:r w:rsidRPr="000A0967">
        <w:rPr>
          <w:b/>
          <w:noProof/>
          <w:lang w:eastAsia="en-ZA"/>
        </w:rPr>
        <mc:AlternateContent>
          <mc:Choice Requires="wps">
            <w:drawing>
              <wp:anchor distT="0" distB="0" distL="114300" distR="114300" simplePos="0" relativeHeight="251659264" behindDoc="0" locked="0" layoutInCell="1" allowOverlap="1" wp14:anchorId="2A7F47A8" wp14:editId="66E62632">
                <wp:simplePos x="0" y="0"/>
                <wp:positionH relativeFrom="column">
                  <wp:posOffset>-30480</wp:posOffset>
                </wp:positionH>
                <wp:positionV relativeFrom="paragraph">
                  <wp:posOffset>78105</wp:posOffset>
                </wp:positionV>
                <wp:extent cx="3371850" cy="1333500"/>
                <wp:effectExtent l="0" t="0" r="1905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333500"/>
                        </a:xfrm>
                        <a:prstGeom prst="rect">
                          <a:avLst/>
                        </a:prstGeom>
                        <a:solidFill>
                          <a:srgbClr val="FFFFFF"/>
                        </a:solidFill>
                        <a:ln w="9525">
                          <a:solidFill>
                            <a:srgbClr val="000000"/>
                          </a:solidFill>
                          <a:miter lim="800000"/>
                          <a:headEnd/>
                          <a:tailEnd/>
                        </a:ln>
                      </wps:spPr>
                      <wps:txbx>
                        <w:txbxContent>
                          <w:p w14:paraId="0CCEC4BC" w14:textId="53FF0422" w:rsidR="00C94F8E" w:rsidRPr="00CE6E4A" w:rsidRDefault="00CE6E4A" w:rsidP="00CE6E4A">
                            <w:pPr>
                              <w:spacing w:after="0" w:line="240" w:lineRule="auto"/>
                              <w:ind w:left="900" w:hanging="720"/>
                              <w:rPr>
                                <w:rFonts w:ascii="Century Gothic" w:hAnsi="Century Gothic"/>
                                <w:sz w:val="18"/>
                                <w:szCs w:val="18"/>
                              </w:rPr>
                            </w:pPr>
                            <w:r w:rsidRPr="00A75EE1">
                              <w:rPr>
                                <w:rFonts w:ascii="Century Gothic" w:hAnsi="Century Gothic" w:cstheme="minorBidi"/>
                                <w:sz w:val="18"/>
                                <w:szCs w:val="18"/>
                              </w:rPr>
                              <w:t>(1)</w:t>
                            </w:r>
                            <w:r w:rsidRPr="00A75EE1">
                              <w:rPr>
                                <w:rFonts w:ascii="Century Gothic" w:hAnsi="Century Gothic" w:cstheme="minorBidi"/>
                                <w:sz w:val="18"/>
                                <w:szCs w:val="18"/>
                              </w:rPr>
                              <w:tab/>
                            </w:r>
                            <w:r w:rsidR="00C94F8E" w:rsidRPr="00CE6E4A">
                              <w:rPr>
                                <w:rFonts w:ascii="Century Gothic" w:hAnsi="Century Gothic"/>
                                <w:sz w:val="18"/>
                                <w:szCs w:val="18"/>
                              </w:rPr>
                              <w:t xml:space="preserve">REPORTABLE: </w:t>
                            </w:r>
                            <w:r w:rsidR="00E2351B" w:rsidRPr="00CE6E4A">
                              <w:rPr>
                                <w:rFonts w:ascii="Century Gothic" w:hAnsi="Century Gothic"/>
                                <w:b/>
                                <w:sz w:val="18"/>
                                <w:szCs w:val="18"/>
                              </w:rPr>
                              <w:t>NO</w:t>
                            </w:r>
                          </w:p>
                          <w:p w14:paraId="735E0E00" w14:textId="405A0387" w:rsidR="00C94F8E" w:rsidRPr="00A75EE1" w:rsidRDefault="00CE6E4A" w:rsidP="00CE6E4A">
                            <w:pPr>
                              <w:spacing w:after="0" w:line="240" w:lineRule="auto"/>
                              <w:ind w:left="900" w:hanging="720"/>
                              <w:rPr>
                                <w:rFonts w:ascii="Century Gothic" w:hAnsi="Century Gothic"/>
                                <w:sz w:val="18"/>
                                <w:szCs w:val="18"/>
                              </w:rPr>
                            </w:pPr>
                            <w:r w:rsidRPr="00A75EE1">
                              <w:rPr>
                                <w:rFonts w:ascii="Century Gothic" w:hAnsi="Century Gothic" w:cstheme="minorBidi"/>
                                <w:sz w:val="18"/>
                                <w:szCs w:val="18"/>
                              </w:rPr>
                              <w:t>(2)</w:t>
                            </w:r>
                            <w:r w:rsidRPr="00A75EE1">
                              <w:rPr>
                                <w:rFonts w:ascii="Century Gothic" w:hAnsi="Century Gothic" w:cstheme="minorBidi"/>
                                <w:sz w:val="18"/>
                                <w:szCs w:val="18"/>
                              </w:rPr>
                              <w:tab/>
                            </w:r>
                            <w:r w:rsidR="00C94F8E" w:rsidRPr="00A75EE1">
                              <w:rPr>
                                <w:rFonts w:ascii="Century Gothic" w:hAnsi="Century Gothic"/>
                                <w:sz w:val="18"/>
                                <w:szCs w:val="18"/>
                              </w:rPr>
                              <w:t xml:space="preserve">OF INTEREST TO OTHER JUDGES: </w:t>
                            </w:r>
                            <w:r w:rsidR="00E2351B" w:rsidRPr="00E2351B">
                              <w:rPr>
                                <w:rFonts w:ascii="Century Gothic" w:hAnsi="Century Gothic"/>
                                <w:b/>
                                <w:bCs/>
                                <w:sz w:val="18"/>
                                <w:szCs w:val="18"/>
                              </w:rPr>
                              <w:t>NO</w:t>
                            </w:r>
                          </w:p>
                          <w:p w14:paraId="7A4C0E8E" w14:textId="3D60A9AC" w:rsidR="00C94F8E" w:rsidRPr="00A75EE1" w:rsidRDefault="00CE6E4A" w:rsidP="00CE6E4A">
                            <w:pPr>
                              <w:spacing w:after="0" w:line="240" w:lineRule="auto"/>
                              <w:ind w:left="900" w:hanging="720"/>
                              <w:rPr>
                                <w:rFonts w:ascii="Century Gothic" w:hAnsi="Century Gothic"/>
                                <w:sz w:val="18"/>
                                <w:szCs w:val="18"/>
                              </w:rPr>
                            </w:pPr>
                            <w:r w:rsidRPr="00A75EE1">
                              <w:rPr>
                                <w:rFonts w:ascii="Century Gothic" w:hAnsi="Century Gothic" w:cstheme="minorBidi"/>
                                <w:sz w:val="18"/>
                                <w:szCs w:val="18"/>
                              </w:rPr>
                              <w:t>(3)</w:t>
                            </w:r>
                            <w:r w:rsidRPr="00A75EE1">
                              <w:rPr>
                                <w:rFonts w:ascii="Century Gothic" w:hAnsi="Century Gothic" w:cstheme="minorBidi"/>
                                <w:sz w:val="18"/>
                                <w:szCs w:val="18"/>
                              </w:rPr>
                              <w:tab/>
                            </w:r>
                            <w:r w:rsidR="00C94F8E" w:rsidRPr="00A75EE1">
                              <w:rPr>
                                <w:rFonts w:ascii="Century Gothic" w:hAnsi="Century Gothic"/>
                                <w:sz w:val="18"/>
                                <w:szCs w:val="18"/>
                              </w:rPr>
                              <w:t>REVISED</w:t>
                            </w:r>
                            <w:r w:rsidR="00C94F8E">
                              <w:rPr>
                                <w:rFonts w:ascii="Century Gothic" w:hAnsi="Century Gothic"/>
                                <w:sz w:val="18"/>
                                <w:szCs w:val="18"/>
                              </w:rPr>
                              <w:t>:</w:t>
                            </w:r>
                            <w:r w:rsidR="00C94F8E" w:rsidRPr="00A75EE1">
                              <w:rPr>
                                <w:rFonts w:ascii="Century Gothic" w:hAnsi="Century Gothic"/>
                                <w:sz w:val="18"/>
                                <w:szCs w:val="18"/>
                              </w:rPr>
                              <w:t xml:space="preserve"> </w:t>
                            </w:r>
                            <w:r w:rsidR="00C94F8E" w:rsidRPr="00A75EE1">
                              <w:rPr>
                                <w:rFonts w:ascii="Century Gothic" w:hAnsi="Century Gothic"/>
                                <w:b/>
                                <w:sz w:val="18"/>
                                <w:szCs w:val="18"/>
                              </w:rPr>
                              <w:t>YES</w:t>
                            </w:r>
                          </w:p>
                          <w:p w14:paraId="5EF47923" w14:textId="77777777" w:rsidR="00C94F8E" w:rsidRDefault="00C94F8E" w:rsidP="00477604">
                            <w:pPr>
                              <w:spacing w:after="0" w:line="240" w:lineRule="auto"/>
                              <w:rPr>
                                <w:rFonts w:ascii="Century Gothic" w:hAnsi="Century Gothic"/>
                                <w:sz w:val="18"/>
                                <w:szCs w:val="18"/>
                              </w:rPr>
                            </w:pPr>
                          </w:p>
                          <w:p w14:paraId="49C6B448" w14:textId="23B62ECD" w:rsidR="00C94F8E" w:rsidRDefault="00C94F8E" w:rsidP="00477604">
                            <w:pPr>
                              <w:spacing w:after="0" w:line="240" w:lineRule="auto"/>
                              <w:rPr>
                                <w:rFonts w:ascii="Century Gothic" w:hAnsi="Century Gothic"/>
                                <w:sz w:val="18"/>
                                <w:szCs w:val="18"/>
                              </w:rPr>
                            </w:pPr>
                          </w:p>
                          <w:p w14:paraId="1F2E3CA0" w14:textId="77777777" w:rsidR="00C94F8E" w:rsidRDefault="00C94F8E" w:rsidP="00477604">
                            <w:pPr>
                              <w:spacing w:after="0" w:line="240" w:lineRule="auto"/>
                              <w:rPr>
                                <w:rFonts w:ascii="Century Gothic" w:hAnsi="Century Gothic"/>
                                <w:sz w:val="18"/>
                                <w:szCs w:val="18"/>
                              </w:rPr>
                            </w:pPr>
                          </w:p>
                          <w:p w14:paraId="51AD6044" w14:textId="7616563F" w:rsidR="00C94F8E" w:rsidRPr="004770F6" w:rsidRDefault="00C94F8E" w:rsidP="00E97474">
                            <w:pPr>
                              <w:spacing w:after="0" w:line="240" w:lineRule="auto"/>
                              <w:rPr>
                                <w:rFonts w:ascii="Century Gothic" w:hAnsi="Century Gothic"/>
                                <w:b/>
                                <w:sz w:val="18"/>
                                <w:szCs w:val="18"/>
                              </w:rPr>
                            </w:pPr>
                            <w:r w:rsidRPr="004770F6">
                              <w:rPr>
                                <w:rFonts w:ascii="Century Gothic" w:hAnsi="Century Gothic"/>
                                <w:b/>
                                <w:sz w:val="18"/>
                                <w:szCs w:val="18"/>
                              </w:rPr>
                              <w:t>___________________________         _______________________</w:t>
                            </w:r>
                          </w:p>
                          <w:p w14:paraId="235E459C" w14:textId="0566BEAB" w:rsidR="00C94F8E" w:rsidRPr="004770F6" w:rsidRDefault="00C94F8E" w:rsidP="00E97474">
                            <w:pPr>
                              <w:spacing w:after="0" w:line="240" w:lineRule="auto"/>
                              <w:rPr>
                                <w:rFonts w:ascii="Century Gothic" w:hAnsi="Century Gothic"/>
                                <w:b/>
                                <w:sz w:val="18"/>
                                <w:szCs w:val="18"/>
                              </w:rPr>
                            </w:pPr>
                            <w:r w:rsidRPr="004770F6">
                              <w:rPr>
                                <w:rFonts w:ascii="Century Gothic" w:hAnsi="Century Gothic"/>
                                <w:b/>
                                <w:sz w:val="18"/>
                                <w:szCs w:val="18"/>
                              </w:rPr>
                              <w:t>DATE</w:t>
                            </w:r>
                            <w:r w:rsidRPr="004770F6">
                              <w:rPr>
                                <w:rFonts w:ascii="Century Gothic" w:hAnsi="Century Gothic"/>
                                <w:b/>
                                <w:sz w:val="18"/>
                                <w:szCs w:val="18"/>
                              </w:rPr>
                              <w:tab/>
                            </w:r>
                            <w:r w:rsidRPr="004770F6">
                              <w:rPr>
                                <w:rFonts w:ascii="Century Gothic" w:hAnsi="Century Gothic"/>
                                <w:b/>
                                <w:sz w:val="18"/>
                                <w:szCs w:val="18"/>
                              </w:rPr>
                              <w:tab/>
                              <w:t xml:space="preserve">                  </w:t>
                            </w:r>
                            <w:r w:rsidRPr="004770F6">
                              <w:rPr>
                                <w:rFonts w:ascii="Century Gothic" w:hAnsi="Century Gothic"/>
                                <w:b/>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F47A8" id="_x0000_t202" coordsize="21600,21600" o:spt="202" path="m,l,21600r21600,l21600,xe">
                <v:stroke joinstyle="miter"/>
                <v:path gradientshapeok="t" o:connecttype="rect"/>
              </v:shapetype>
              <v:shape id="Text Box 5" o:spid="_x0000_s1026" type="#_x0000_t202" style="position:absolute;left:0;text-align:left;margin-left:-2.4pt;margin-top:6.15pt;width:265.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">
                <v:textbox>
                  <w:txbxContent>
                    <w:p w14:paraId="0CCEC4BC" w14:textId="53FF0422" w:rsidR="00C94F8E" w:rsidRPr="00CE6E4A" w:rsidRDefault="00CE6E4A" w:rsidP="00CE6E4A">
                      <w:pPr>
                        <w:spacing w:after="0" w:line="240" w:lineRule="auto"/>
                        <w:ind w:left="900" w:hanging="720"/>
                        <w:rPr>
                          <w:rFonts w:ascii="Century Gothic" w:hAnsi="Century Gothic"/>
                          <w:sz w:val="18"/>
                          <w:szCs w:val="18"/>
                        </w:rPr>
                      </w:pPr>
                      <w:r w:rsidRPr="00A75EE1">
                        <w:rPr>
                          <w:rFonts w:ascii="Century Gothic" w:hAnsi="Century Gothic" w:cstheme="minorBidi"/>
                          <w:sz w:val="18"/>
                          <w:szCs w:val="18"/>
                        </w:rPr>
                        <w:t>(1)</w:t>
                      </w:r>
                      <w:r w:rsidRPr="00A75EE1">
                        <w:rPr>
                          <w:rFonts w:ascii="Century Gothic" w:hAnsi="Century Gothic" w:cstheme="minorBidi"/>
                          <w:sz w:val="18"/>
                          <w:szCs w:val="18"/>
                        </w:rPr>
                        <w:tab/>
                      </w:r>
                      <w:r w:rsidR="00C94F8E" w:rsidRPr="00CE6E4A">
                        <w:rPr>
                          <w:rFonts w:ascii="Century Gothic" w:hAnsi="Century Gothic"/>
                          <w:sz w:val="18"/>
                          <w:szCs w:val="18"/>
                        </w:rPr>
                        <w:t xml:space="preserve">REPORTABLE: </w:t>
                      </w:r>
                      <w:r w:rsidR="00E2351B" w:rsidRPr="00CE6E4A">
                        <w:rPr>
                          <w:rFonts w:ascii="Century Gothic" w:hAnsi="Century Gothic"/>
                          <w:b/>
                          <w:sz w:val="18"/>
                          <w:szCs w:val="18"/>
                        </w:rPr>
                        <w:t>NO</w:t>
                      </w:r>
                    </w:p>
                    <w:p w14:paraId="735E0E00" w14:textId="405A0387" w:rsidR="00C94F8E" w:rsidRPr="00A75EE1" w:rsidRDefault="00CE6E4A" w:rsidP="00CE6E4A">
                      <w:pPr>
                        <w:spacing w:after="0" w:line="240" w:lineRule="auto"/>
                        <w:ind w:left="900" w:hanging="720"/>
                        <w:rPr>
                          <w:rFonts w:ascii="Century Gothic" w:hAnsi="Century Gothic"/>
                          <w:sz w:val="18"/>
                          <w:szCs w:val="18"/>
                        </w:rPr>
                      </w:pPr>
                      <w:r w:rsidRPr="00A75EE1">
                        <w:rPr>
                          <w:rFonts w:ascii="Century Gothic" w:hAnsi="Century Gothic" w:cstheme="minorBidi"/>
                          <w:sz w:val="18"/>
                          <w:szCs w:val="18"/>
                        </w:rPr>
                        <w:t>(2)</w:t>
                      </w:r>
                      <w:r w:rsidRPr="00A75EE1">
                        <w:rPr>
                          <w:rFonts w:ascii="Century Gothic" w:hAnsi="Century Gothic" w:cstheme="minorBidi"/>
                          <w:sz w:val="18"/>
                          <w:szCs w:val="18"/>
                        </w:rPr>
                        <w:tab/>
                      </w:r>
                      <w:r w:rsidR="00C94F8E" w:rsidRPr="00A75EE1">
                        <w:rPr>
                          <w:rFonts w:ascii="Century Gothic" w:hAnsi="Century Gothic"/>
                          <w:sz w:val="18"/>
                          <w:szCs w:val="18"/>
                        </w:rPr>
                        <w:t xml:space="preserve">OF INTEREST TO OTHER JUDGES: </w:t>
                      </w:r>
                      <w:r w:rsidR="00E2351B" w:rsidRPr="00E2351B">
                        <w:rPr>
                          <w:rFonts w:ascii="Century Gothic" w:hAnsi="Century Gothic"/>
                          <w:b/>
                          <w:bCs/>
                          <w:sz w:val="18"/>
                          <w:szCs w:val="18"/>
                        </w:rPr>
                        <w:t>NO</w:t>
                      </w:r>
                    </w:p>
                    <w:p w14:paraId="7A4C0E8E" w14:textId="3D60A9AC" w:rsidR="00C94F8E" w:rsidRPr="00A75EE1" w:rsidRDefault="00CE6E4A" w:rsidP="00CE6E4A">
                      <w:pPr>
                        <w:spacing w:after="0" w:line="240" w:lineRule="auto"/>
                        <w:ind w:left="900" w:hanging="720"/>
                        <w:rPr>
                          <w:rFonts w:ascii="Century Gothic" w:hAnsi="Century Gothic"/>
                          <w:sz w:val="18"/>
                          <w:szCs w:val="18"/>
                        </w:rPr>
                      </w:pPr>
                      <w:r w:rsidRPr="00A75EE1">
                        <w:rPr>
                          <w:rFonts w:ascii="Century Gothic" w:hAnsi="Century Gothic" w:cstheme="minorBidi"/>
                          <w:sz w:val="18"/>
                          <w:szCs w:val="18"/>
                        </w:rPr>
                        <w:t>(3)</w:t>
                      </w:r>
                      <w:r w:rsidRPr="00A75EE1">
                        <w:rPr>
                          <w:rFonts w:ascii="Century Gothic" w:hAnsi="Century Gothic" w:cstheme="minorBidi"/>
                          <w:sz w:val="18"/>
                          <w:szCs w:val="18"/>
                        </w:rPr>
                        <w:tab/>
                      </w:r>
                      <w:r w:rsidR="00C94F8E" w:rsidRPr="00A75EE1">
                        <w:rPr>
                          <w:rFonts w:ascii="Century Gothic" w:hAnsi="Century Gothic"/>
                          <w:sz w:val="18"/>
                          <w:szCs w:val="18"/>
                        </w:rPr>
                        <w:t>REVISED</w:t>
                      </w:r>
                      <w:r w:rsidR="00C94F8E">
                        <w:rPr>
                          <w:rFonts w:ascii="Century Gothic" w:hAnsi="Century Gothic"/>
                          <w:sz w:val="18"/>
                          <w:szCs w:val="18"/>
                        </w:rPr>
                        <w:t>:</w:t>
                      </w:r>
                      <w:r w:rsidR="00C94F8E" w:rsidRPr="00A75EE1">
                        <w:rPr>
                          <w:rFonts w:ascii="Century Gothic" w:hAnsi="Century Gothic"/>
                          <w:sz w:val="18"/>
                          <w:szCs w:val="18"/>
                        </w:rPr>
                        <w:t xml:space="preserve"> </w:t>
                      </w:r>
                      <w:r w:rsidR="00C94F8E" w:rsidRPr="00A75EE1">
                        <w:rPr>
                          <w:rFonts w:ascii="Century Gothic" w:hAnsi="Century Gothic"/>
                          <w:b/>
                          <w:sz w:val="18"/>
                          <w:szCs w:val="18"/>
                        </w:rPr>
                        <w:t>YES</w:t>
                      </w:r>
                    </w:p>
                    <w:p w14:paraId="5EF47923" w14:textId="77777777" w:rsidR="00C94F8E" w:rsidRDefault="00C94F8E" w:rsidP="00477604">
                      <w:pPr>
                        <w:spacing w:after="0" w:line="240" w:lineRule="auto"/>
                        <w:rPr>
                          <w:rFonts w:ascii="Century Gothic" w:hAnsi="Century Gothic"/>
                          <w:sz w:val="18"/>
                          <w:szCs w:val="18"/>
                        </w:rPr>
                      </w:pPr>
                    </w:p>
                    <w:p w14:paraId="49C6B448" w14:textId="23B62ECD" w:rsidR="00C94F8E" w:rsidRDefault="00C94F8E" w:rsidP="00477604">
                      <w:pPr>
                        <w:spacing w:after="0" w:line="240" w:lineRule="auto"/>
                        <w:rPr>
                          <w:rFonts w:ascii="Century Gothic" w:hAnsi="Century Gothic"/>
                          <w:sz w:val="18"/>
                          <w:szCs w:val="18"/>
                        </w:rPr>
                      </w:pPr>
                    </w:p>
                    <w:p w14:paraId="1F2E3CA0" w14:textId="77777777" w:rsidR="00C94F8E" w:rsidRDefault="00C94F8E" w:rsidP="00477604">
                      <w:pPr>
                        <w:spacing w:after="0" w:line="240" w:lineRule="auto"/>
                        <w:rPr>
                          <w:rFonts w:ascii="Century Gothic" w:hAnsi="Century Gothic"/>
                          <w:sz w:val="18"/>
                          <w:szCs w:val="18"/>
                        </w:rPr>
                      </w:pPr>
                    </w:p>
                    <w:p w14:paraId="51AD6044" w14:textId="7616563F" w:rsidR="00C94F8E" w:rsidRPr="004770F6" w:rsidRDefault="00C94F8E" w:rsidP="00E97474">
                      <w:pPr>
                        <w:spacing w:after="0" w:line="240" w:lineRule="auto"/>
                        <w:rPr>
                          <w:rFonts w:ascii="Century Gothic" w:hAnsi="Century Gothic"/>
                          <w:b/>
                          <w:sz w:val="18"/>
                          <w:szCs w:val="18"/>
                        </w:rPr>
                      </w:pPr>
                      <w:r w:rsidRPr="004770F6">
                        <w:rPr>
                          <w:rFonts w:ascii="Century Gothic" w:hAnsi="Century Gothic"/>
                          <w:b/>
                          <w:sz w:val="18"/>
                          <w:szCs w:val="18"/>
                        </w:rPr>
                        <w:t>___________________________         _______________________</w:t>
                      </w:r>
                    </w:p>
                    <w:p w14:paraId="235E459C" w14:textId="0566BEAB" w:rsidR="00C94F8E" w:rsidRPr="004770F6" w:rsidRDefault="00C94F8E" w:rsidP="00E97474">
                      <w:pPr>
                        <w:spacing w:after="0" w:line="240" w:lineRule="auto"/>
                        <w:rPr>
                          <w:rFonts w:ascii="Century Gothic" w:hAnsi="Century Gothic"/>
                          <w:b/>
                          <w:sz w:val="18"/>
                          <w:szCs w:val="18"/>
                        </w:rPr>
                      </w:pPr>
                      <w:r w:rsidRPr="004770F6">
                        <w:rPr>
                          <w:rFonts w:ascii="Century Gothic" w:hAnsi="Century Gothic"/>
                          <w:b/>
                          <w:sz w:val="18"/>
                          <w:szCs w:val="18"/>
                        </w:rPr>
                        <w:t>DATE</w:t>
                      </w:r>
                      <w:r w:rsidRPr="004770F6">
                        <w:rPr>
                          <w:rFonts w:ascii="Century Gothic" w:hAnsi="Century Gothic"/>
                          <w:b/>
                          <w:sz w:val="18"/>
                          <w:szCs w:val="18"/>
                        </w:rPr>
                        <w:tab/>
                      </w:r>
                      <w:r w:rsidRPr="004770F6">
                        <w:rPr>
                          <w:rFonts w:ascii="Century Gothic" w:hAnsi="Century Gothic"/>
                          <w:b/>
                          <w:sz w:val="18"/>
                          <w:szCs w:val="18"/>
                        </w:rPr>
                        <w:tab/>
                        <w:t xml:space="preserve">                  </w:t>
                      </w:r>
                      <w:r w:rsidRPr="004770F6">
                        <w:rPr>
                          <w:rFonts w:ascii="Century Gothic" w:hAnsi="Century Gothic"/>
                          <w:b/>
                          <w:sz w:val="18"/>
                          <w:szCs w:val="18"/>
                        </w:rPr>
                        <w:tab/>
                        <w:t>SIGNATURE</w:t>
                      </w:r>
                    </w:p>
                  </w:txbxContent>
                </v:textbox>
              </v:shape>
            </w:pict>
          </mc:Fallback>
        </mc:AlternateContent>
      </w:r>
    </w:p>
    <w:p w14:paraId="28A15C92" w14:textId="77777777" w:rsidR="00E97474" w:rsidRPr="00E2351B" w:rsidRDefault="00E97474" w:rsidP="00E97474">
      <w:pPr>
        <w:spacing w:after="0" w:line="360" w:lineRule="auto"/>
        <w:rPr>
          <w:lang w:val="it-IT"/>
        </w:rPr>
      </w:pPr>
    </w:p>
    <w:p w14:paraId="516914F8" w14:textId="77777777" w:rsidR="00E97474" w:rsidRPr="00E2351B" w:rsidRDefault="00E97474" w:rsidP="00E97474">
      <w:pPr>
        <w:spacing w:after="0" w:line="360" w:lineRule="auto"/>
        <w:rPr>
          <w:lang w:val="it-IT"/>
        </w:rPr>
      </w:pPr>
    </w:p>
    <w:p w14:paraId="47565652" w14:textId="77777777" w:rsidR="00E97474" w:rsidRPr="000A0967" w:rsidRDefault="00E97474" w:rsidP="00E97474">
      <w:pPr>
        <w:spacing w:after="0" w:line="360" w:lineRule="auto"/>
      </w:pPr>
      <w:r w:rsidRPr="000A0967">
        <w:t>In the matter between:</w:t>
      </w:r>
    </w:p>
    <w:p w14:paraId="563A54AA" w14:textId="77777777" w:rsidR="00E97474" w:rsidRPr="000A0967" w:rsidRDefault="00E97474" w:rsidP="00E97474">
      <w:pPr>
        <w:spacing w:after="0" w:line="360" w:lineRule="auto"/>
      </w:pPr>
    </w:p>
    <w:p w14:paraId="16CEE589" w14:textId="77777777" w:rsidR="00E97474" w:rsidRPr="000A0967" w:rsidRDefault="00E97474" w:rsidP="00E97474">
      <w:pPr>
        <w:spacing w:after="0" w:line="360" w:lineRule="auto"/>
      </w:pPr>
    </w:p>
    <w:p w14:paraId="1A488234" w14:textId="77777777" w:rsidR="00E97474" w:rsidRPr="000A0967" w:rsidRDefault="00E97474" w:rsidP="00E97474">
      <w:pPr>
        <w:tabs>
          <w:tab w:val="right" w:pos="8931"/>
        </w:tabs>
        <w:spacing w:after="0" w:line="480" w:lineRule="auto"/>
        <w:jc w:val="both"/>
        <w:rPr>
          <w:rFonts w:eastAsia="Times New Roman"/>
          <w:b/>
          <w:bCs/>
        </w:rPr>
      </w:pPr>
    </w:p>
    <w:p w14:paraId="6AB7B8AA" w14:textId="6AE9FABE" w:rsidR="00E97474" w:rsidRPr="003C239A" w:rsidRDefault="00A173AF" w:rsidP="003C239A">
      <w:pPr>
        <w:tabs>
          <w:tab w:val="right" w:pos="8931"/>
        </w:tabs>
        <w:spacing w:after="0" w:line="480" w:lineRule="auto"/>
        <w:jc w:val="both"/>
        <w:rPr>
          <w:rFonts w:eastAsia="Times New Roman"/>
        </w:rPr>
      </w:pPr>
      <w:proofErr w:type="gramStart"/>
      <w:r w:rsidRPr="003C239A">
        <w:rPr>
          <w:rFonts w:eastAsia="Times New Roman"/>
          <w:b/>
          <w:bCs/>
        </w:rPr>
        <w:t>M</w:t>
      </w:r>
      <w:r w:rsidR="009C3330">
        <w:rPr>
          <w:rFonts w:eastAsia="Times New Roman"/>
          <w:b/>
          <w:bCs/>
        </w:rPr>
        <w:t>[</w:t>
      </w:r>
      <w:proofErr w:type="gramEnd"/>
      <w:r w:rsidR="009C3330">
        <w:rPr>
          <w:rFonts w:eastAsia="Times New Roman"/>
          <w:b/>
          <w:bCs/>
        </w:rPr>
        <w:t>…]</w:t>
      </w:r>
      <w:r w:rsidRPr="003C239A">
        <w:rPr>
          <w:rFonts w:eastAsia="Times New Roman"/>
          <w:b/>
          <w:bCs/>
        </w:rPr>
        <w:t xml:space="preserve"> D</w:t>
      </w:r>
      <w:r w:rsidR="009C3330">
        <w:rPr>
          <w:rFonts w:eastAsia="Times New Roman"/>
          <w:b/>
          <w:bCs/>
        </w:rPr>
        <w:t>[…]</w:t>
      </w:r>
      <w:r w:rsidRPr="003C239A">
        <w:rPr>
          <w:rFonts w:eastAsia="Times New Roman"/>
          <w:b/>
          <w:bCs/>
        </w:rPr>
        <w:t xml:space="preserve"> T</w:t>
      </w:r>
      <w:r w:rsidR="009C3330">
        <w:rPr>
          <w:rFonts w:eastAsia="Times New Roman"/>
          <w:b/>
          <w:bCs/>
        </w:rPr>
        <w:t>[…]</w:t>
      </w:r>
      <w:r w:rsidRPr="003C239A">
        <w:rPr>
          <w:rFonts w:eastAsia="Times New Roman"/>
          <w:bCs/>
        </w:rPr>
        <w:tab/>
        <w:t>Plaintiff</w:t>
      </w:r>
    </w:p>
    <w:p w14:paraId="25343F4E" w14:textId="77777777" w:rsidR="00E97474" w:rsidRPr="003C239A" w:rsidRDefault="00E97474" w:rsidP="003C239A">
      <w:pPr>
        <w:spacing w:after="0" w:line="480" w:lineRule="auto"/>
      </w:pPr>
    </w:p>
    <w:p w14:paraId="606D5C3D" w14:textId="77777777" w:rsidR="00E97474" w:rsidRPr="003C239A" w:rsidRDefault="00E97474" w:rsidP="003C239A">
      <w:pPr>
        <w:spacing w:after="0" w:line="480" w:lineRule="auto"/>
      </w:pPr>
      <w:r w:rsidRPr="003C239A">
        <w:t>and</w:t>
      </w:r>
    </w:p>
    <w:p w14:paraId="5E78863F" w14:textId="77777777" w:rsidR="00E97474" w:rsidRPr="003C239A" w:rsidRDefault="00E97474" w:rsidP="003C239A">
      <w:pPr>
        <w:spacing w:after="0" w:line="480" w:lineRule="auto"/>
      </w:pPr>
    </w:p>
    <w:p w14:paraId="50C302EA" w14:textId="3F3F3518" w:rsidR="00E97474" w:rsidRPr="003C239A" w:rsidRDefault="00A173AF" w:rsidP="003C239A">
      <w:pPr>
        <w:tabs>
          <w:tab w:val="right" w:pos="8931"/>
        </w:tabs>
        <w:spacing w:after="0" w:line="480" w:lineRule="auto"/>
        <w:jc w:val="both"/>
        <w:rPr>
          <w:rFonts w:eastAsia="Times New Roman"/>
        </w:rPr>
      </w:pPr>
      <w:r w:rsidRPr="003C239A">
        <w:rPr>
          <w:rFonts w:eastAsia="Times New Roman"/>
          <w:b/>
        </w:rPr>
        <w:t>THE MINISTER OF POLICE</w:t>
      </w:r>
      <w:r w:rsidR="00E97474" w:rsidRPr="003C239A">
        <w:rPr>
          <w:rFonts w:eastAsia="Times New Roman"/>
        </w:rPr>
        <w:tab/>
      </w:r>
      <w:r w:rsidRPr="003C239A">
        <w:rPr>
          <w:rFonts w:eastAsia="Times New Roman"/>
        </w:rPr>
        <w:t xml:space="preserve">   First Defendant</w:t>
      </w:r>
    </w:p>
    <w:p w14:paraId="4F19F33C" w14:textId="5B922EBD" w:rsidR="000D1CBB" w:rsidRDefault="00A173AF" w:rsidP="003C239A">
      <w:pPr>
        <w:tabs>
          <w:tab w:val="right" w:pos="8931"/>
        </w:tabs>
        <w:spacing w:after="0" w:line="360" w:lineRule="auto"/>
        <w:jc w:val="both"/>
        <w:rPr>
          <w:rFonts w:eastAsia="Times New Roman"/>
          <w:b/>
        </w:rPr>
      </w:pPr>
      <w:r w:rsidRPr="003C239A">
        <w:rPr>
          <w:rFonts w:eastAsia="Times New Roman"/>
          <w:b/>
        </w:rPr>
        <w:t xml:space="preserve">THE </w:t>
      </w:r>
      <w:r w:rsidR="000D1CBB">
        <w:rPr>
          <w:rFonts w:eastAsia="Times New Roman"/>
          <w:b/>
        </w:rPr>
        <w:t>MEMBER OF THE EXECUTIVE COUNCIL OF</w:t>
      </w:r>
      <w:r w:rsidR="000D1CBB" w:rsidRPr="000D1CBB">
        <w:rPr>
          <w:rFonts w:eastAsia="Times New Roman"/>
        </w:rPr>
        <w:t xml:space="preserve"> </w:t>
      </w:r>
      <w:r w:rsidR="000D1CBB">
        <w:rPr>
          <w:rFonts w:eastAsia="Times New Roman"/>
        </w:rPr>
        <w:tab/>
      </w:r>
      <w:r w:rsidR="000D1CBB" w:rsidRPr="003C239A">
        <w:rPr>
          <w:rFonts w:eastAsia="Times New Roman"/>
        </w:rPr>
        <w:t>Second Defendant</w:t>
      </w:r>
    </w:p>
    <w:p w14:paraId="557234B6" w14:textId="77777777" w:rsidR="000D1CBB" w:rsidRDefault="000D1CBB" w:rsidP="003C239A">
      <w:pPr>
        <w:tabs>
          <w:tab w:val="right" w:pos="8931"/>
        </w:tabs>
        <w:spacing w:after="0" w:line="360" w:lineRule="auto"/>
        <w:jc w:val="both"/>
        <w:rPr>
          <w:rFonts w:eastAsia="Times New Roman"/>
          <w:b/>
        </w:rPr>
      </w:pPr>
      <w:r>
        <w:rPr>
          <w:rFonts w:eastAsia="Times New Roman"/>
          <w:b/>
        </w:rPr>
        <w:t>THE GAUTENG DEPARTMENT OF COMMUNITY</w:t>
      </w:r>
    </w:p>
    <w:p w14:paraId="0E59CE75" w14:textId="0CE3191D" w:rsidR="00A173AF" w:rsidRPr="003C239A" w:rsidRDefault="000D1CBB" w:rsidP="003C239A">
      <w:pPr>
        <w:tabs>
          <w:tab w:val="right" w:pos="8931"/>
        </w:tabs>
        <w:spacing w:after="0" w:line="360" w:lineRule="auto"/>
        <w:jc w:val="both"/>
        <w:rPr>
          <w:rFonts w:eastAsia="Times New Roman"/>
        </w:rPr>
      </w:pPr>
      <w:r>
        <w:rPr>
          <w:rFonts w:eastAsia="Times New Roman"/>
          <w:b/>
        </w:rPr>
        <w:t>SAFETY SECURITY AND LIAISON</w:t>
      </w:r>
      <w:r w:rsidR="00A173AF" w:rsidRPr="003C239A">
        <w:rPr>
          <w:rFonts w:eastAsia="Times New Roman"/>
          <w:b/>
        </w:rPr>
        <w:t xml:space="preserve">   </w:t>
      </w:r>
    </w:p>
    <w:p w14:paraId="06D34B13" w14:textId="514865AF" w:rsidR="003C239A" w:rsidRPr="000D1CBB" w:rsidRDefault="000D1CBB" w:rsidP="003C239A">
      <w:pPr>
        <w:tabs>
          <w:tab w:val="right" w:pos="8931"/>
        </w:tabs>
        <w:spacing w:after="0" w:line="480" w:lineRule="auto"/>
        <w:jc w:val="both"/>
        <w:rPr>
          <w:rFonts w:eastAsia="Times New Roman"/>
          <w:b/>
        </w:rPr>
      </w:pPr>
      <w:r w:rsidRPr="000D1CBB">
        <w:rPr>
          <w:rFonts w:eastAsia="Times New Roman"/>
          <w:b/>
        </w:rPr>
        <w:t>___________________________________________________________________</w:t>
      </w:r>
    </w:p>
    <w:p w14:paraId="711A5DB0" w14:textId="2576DF3D" w:rsidR="003C239A" w:rsidRPr="003C239A" w:rsidRDefault="003C239A" w:rsidP="003C239A">
      <w:pPr>
        <w:tabs>
          <w:tab w:val="right" w:pos="8931"/>
        </w:tabs>
        <w:spacing w:after="0" w:line="480" w:lineRule="auto"/>
        <w:jc w:val="center"/>
        <w:rPr>
          <w:rFonts w:eastAsia="Times New Roman"/>
          <w:b/>
        </w:rPr>
      </w:pPr>
      <w:r w:rsidRPr="003C239A">
        <w:rPr>
          <w:rFonts w:eastAsia="Times New Roman"/>
          <w:b/>
        </w:rPr>
        <w:t>JUDGMENT</w:t>
      </w:r>
    </w:p>
    <w:p w14:paraId="5F3DB1B2" w14:textId="243C216F" w:rsidR="003C239A" w:rsidRPr="003C239A" w:rsidRDefault="003C239A" w:rsidP="003C239A">
      <w:pPr>
        <w:tabs>
          <w:tab w:val="right" w:pos="8931"/>
        </w:tabs>
        <w:spacing w:after="0" w:line="480" w:lineRule="auto"/>
        <w:jc w:val="both"/>
        <w:rPr>
          <w:rFonts w:eastAsia="Times New Roman"/>
          <w:b/>
        </w:rPr>
      </w:pPr>
      <w:r w:rsidRPr="003C239A">
        <w:rPr>
          <w:rFonts w:eastAsia="Times New Roman"/>
          <w:b/>
        </w:rPr>
        <w:t>___________________________________________________________________</w:t>
      </w:r>
    </w:p>
    <w:p w14:paraId="7AB96A0A" w14:textId="77777777" w:rsidR="00E97474" w:rsidRPr="003C239A" w:rsidRDefault="00E97474" w:rsidP="003C239A">
      <w:pPr>
        <w:tabs>
          <w:tab w:val="right" w:pos="8931"/>
        </w:tabs>
        <w:spacing w:after="0" w:line="480" w:lineRule="auto"/>
        <w:jc w:val="both"/>
        <w:rPr>
          <w:rFonts w:eastAsia="Times New Roman"/>
        </w:rPr>
      </w:pPr>
      <w:r w:rsidRPr="003C239A">
        <w:rPr>
          <w:rFonts w:eastAsia="Times New Roman"/>
          <w:b/>
          <w:u w:val="single"/>
        </w:rPr>
        <w:lastRenderedPageBreak/>
        <w:t>NEUKIRCHER J</w:t>
      </w:r>
      <w:r w:rsidRPr="003C239A">
        <w:rPr>
          <w:rFonts w:eastAsia="Times New Roman"/>
        </w:rPr>
        <w:t>:</w:t>
      </w:r>
    </w:p>
    <w:p w14:paraId="37BC1E68" w14:textId="7798D642" w:rsidR="003C239A" w:rsidRDefault="00CE6E4A" w:rsidP="00CE6E4A">
      <w:pPr>
        <w:spacing w:after="0" w:line="480" w:lineRule="auto"/>
        <w:jc w:val="both"/>
      </w:pPr>
      <w:r>
        <w:t>1]</w:t>
      </w:r>
      <w:r>
        <w:tab/>
      </w:r>
      <w:r w:rsidR="003C239A">
        <w:t>This claim for unlawful arrest and detention arises out of events that took place on 3 December 2014 on the N14. The parties agreed that the issue of liability should be separated from that of quantum and this order was granted at the commencement of the trial.</w:t>
      </w:r>
    </w:p>
    <w:p w14:paraId="476E39AF" w14:textId="77777777" w:rsidR="009A6017" w:rsidRDefault="009A6017" w:rsidP="009A6017">
      <w:pPr>
        <w:pStyle w:val="ListParagraph"/>
        <w:spacing w:after="0" w:line="480" w:lineRule="auto"/>
        <w:ind w:left="0"/>
        <w:jc w:val="both"/>
      </w:pPr>
    </w:p>
    <w:p w14:paraId="6711B892" w14:textId="7D0EE8C2" w:rsidR="003C239A" w:rsidRDefault="00CE6E4A" w:rsidP="00CE6E4A">
      <w:pPr>
        <w:spacing w:line="480" w:lineRule="auto"/>
        <w:jc w:val="both"/>
      </w:pPr>
      <w:r>
        <w:t>2]</w:t>
      </w:r>
      <w:r>
        <w:tab/>
      </w:r>
      <w:r w:rsidR="00806E46">
        <w:t>The defendants also raised special pleas which were not proceeded with at the hearing.</w:t>
      </w:r>
    </w:p>
    <w:p w14:paraId="4F30A1D7" w14:textId="77777777" w:rsidR="003C239A" w:rsidRDefault="003C239A" w:rsidP="003C239A">
      <w:pPr>
        <w:pStyle w:val="ListParagraph"/>
      </w:pPr>
    </w:p>
    <w:p w14:paraId="0FE8CDF9" w14:textId="38D5CC5E" w:rsidR="003C239A" w:rsidRDefault="00CE6E4A" w:rsidP="00CE6E4A">
      <w:pPr>
        <w:spacing w:after="0" w:line="480" w:lineRule="auto"/>
        <w:jc w:val="both"/>
      </w:pPr>
      <w:r>
        <w:t>3]</w:t>
      </w:r>
      <w:r>
        <w:tab/>
      </w:r>
      <w:r w:rsidR="00806E46">
        <w:t>It is common cause that on 3 December 2014 the plaintiff was on his way home from writing an exam in Kyalami,</w:t>
      </w:r>
      <w:r w:rsidR="00177BEB">
        <w:t xml:space="preserve"> to</w:t>
      </w:r>
      <w:r w:rsidR="00806E46">
        <w:t xml:space="preserve"> </w:t>
      </w:r>
      <w:r w:rsidR="00177BEB">
        <w:t>Amersfoort, Mpumalanga. I</w:t>
      </w:r>
      <w:r w:rsidR="00806E46">
        <w:t>t was the first time he</w:t>
      </w:r>
      <w:r w:rsidR="00177BEB">
        <w:t xml:space="preserve"> had</w:t>
      </w:r>
      <w:r w:rsidR="00806E46">
        <w:t xml:space="preserve"> driven this road.</w:t>
      </w:r>
      <w:r w:rsidR="00284257">
        <w:t xml:space="preserve"> He was travelling in the </w:t>
      </w:r>
      <w:proofErr w:type="gramStart"/>
      <w:r w:rsidR="00284257">
        <w:t>right hand</w:t>
      </w:r>
      <w:proofErr w:type="gramEnd"/>
      <w:r w:rsidR="00284257">
        <w:t xml:space="preserve"> lane from west to east in his silver Land Rover Freelander on the N17. On his left was a truck which he was attempting to overtake before his lane </w:t>
      </w:r>
      <w:r w:rsidR="00177BEB">
        <w:t xml:space="preserve">merged </w:t>
      </w:r>
      <w:r w:rsidR="00284257">
        <w:t xml:space="preserve">with the </w:t>
      </w:r>
      <w:r w:rsidR="00177BEB">
        <w:t>left-</w:t>
      </w:r>
      <w:r w:rsidR="00284257">
        <w:t xml:space="preserve">hand lane at the start of a painted island </w:t>
      </w:r>
      <w:r w:rsidR="00177BEB">
        <w:t xml:space="preserve">which was </w:t>
      </w:r>
      <w:r w:rsidR="00284257">
        <w:t>on his right.</w:t>
      </w:r>
    </w:p>
    <w:p w14:paraId="42F4AAD1" w14:textId="77777777" w:rsidR="003C239A" w:rsidRDefault="003C239A" w:rsidP="003C239A">
      <w:pPr>
        <w:pStyle w:val="ListParagraph"/>
      </w:pPr>
    </w:p>
    <w:p w14:paraId="69927958" w14:textId="76A24224" w:rsidR="003C239A" w:rsidRDefault="00CE6E4A" w:rsidP="00CE6E4A">
      <w:pPr>
        <w:spacing w:after="0" w:line="480" w:lineRule="auto"/>
        <w:jc w:val="both"/>
      </w:pPr>
      <w:r>
        <w:t>4]</w:t>
      </w:r>
      <w:r>
        <w:tab/>
      </w:r>
      <w:r w:rsidR="00284257">
        <w:t>According to the plaintiff that portion of the N17 was very busy but the opposite traffic not as heavy as in his direction, with cars both in front of and behind the truck. His evidence was that he could not slow down to fall in behind the truck because of the heavy traffic</w:t>
      </w:r>
      <w:r w:rsidR="00177BEB">
        <w:t xml:space="preserve"> and</w:t>
      </w:r>
      <w:r w:rsidR="00284257">
        <w:t xml:space="preserve"> because the </w:t>
      </w:r>
      <w:r w:rsidR="00177BEB">
        <w:t>vehicles</w:t>
      </w:r>
      <w:r w:rsidR="00284257">
        <w:t xml:space="preserve"> behind the truck would not have let him into that lane. </w:t>
      </w:r>
    </w:p>
    <w:p w14:paraId="47AA6EE3" w14:textId="77777777" w:rsidR="003C239A" w:rsidRDefault="003C239A" w:rsidP="003C239A">
      <w:pPr>
        <w:pStyle w:val="ListParagraph"/>
      </w:pPr>
    </w:p>
    <w:p w14:paraId="4C6652E3" w14:textId="6CA11587" w:rsidR="003C239A" w:rsidRDefault="00CE6E4A" w:rsidP="00CE6E4A">
      <w:pPr>
        <w:spacing w:after="0" w:line="480" w:lineRule="auto"/>
        <w:jc w:val="both"/>
      </w:pPr>
      <w:r>
        <w:lastRenderedPageBreak/>
        <w:t>5]</w:t>
      </w:r>
      <w:r>
        <w:tab/>
      </w:r>
      <w:r w:rsidR="005D328F">
        <w:t>T</w:t>
      </w:r>
      <w:r w:rsidR="00372B26">
        <w:t>he truck sped up as he was trying to pass it, he was forced to drive over the painted island</w:t>
      </w:r>
      <w:r w:rsidR="00372B26">
        <w:rPr>
          <w:rStyle w:val="FootnoteReference"/>
        </w:rPr>
        <w:footnoteReference w:id="1"/>
      </w:r>
      <w:r w:rsidR="00372B26">
        <w:t xml:space="preserve"> </w:t>
      </w:r>
      <w:r w:rsidR="00792FA5">
        <w:t>but</w:t>
      </w:r>
      <w:r w:rsidR="00372B26">
        <w:t xml:space="preserve"> he did not drive into the lane of the oncoming traffic. He also testified that he used his indicators.</w:t>
      </w:r>
      <w:r w:rsidR="00372B26">
        <w:rPr>
          <w:rStyle w:val="FootnoteReference"/>
        </w:rPr>
        <w:footnoteReference w:id="2"/>
      </w:r>
    </w:p>
    <w:p w14:paraId="717D1458" w14:textId="77777777" w:rsidR="003C239A" w:rsidRDefault="003C239A" w:rsidP="003C239A">
      <w:pPr>
        <w:pStyle w:val="ListParagraph"/>
      </w:pPr>
    </w:p>
    <w:p w14:paraId="3B7BC891" w14:textId="500AD734" w:rsidR="003C239A" w:rsidRDefault="00CE6E4A" w:rsidP="00CE6E4A">
      <w:pPr>
        <w:spacing w:after="0" w:line="480" w:lineRule="auto"/>
        <w:jc w:val="both"/>
      </w:pPr>
      <w:r>
        <w:t>6]</w:t>
      </w:r>
      <w:r>
        <w:tab/>
      </w:r>
      <w:r w:rsidR="00807C98">
        <w:t>Just before the bridge further up the highway, he saw a traffic officer whos</w:t>
      </w:r>
      <w:r w:rsidR="00792FA5">
        <w:t>e</w:t>
      </w:r>
      <w:r w:rsidR="00807C98">
        <w:t xml:space="preserve"> headlights were on and who indicated that he should pull over, which he then did. </w:t>
      </w:r>
    </w:p>
    <w:p w14:paraId="61C99756" w14:textId="77777777" w:rsidR="003C239A" w:rsidRDefault="003C239A" w:rsidP="003C239A">
      <w:pPr>
        <w:pStyle w:val="ListParagraph"/>
      </w:pPr>
    </w:p>
    <w:p w14:paraId="766046B3" w14:textId="26433506" w:rsidR="003C239A" w:rsidRDefault="00CE6E4A" w:rsidP="00CE6E4A">
      <w:pPr>
        <w:spacing w:after="0" w:line="480" w:lineRule="auto"/>
        <w:jc w:val="both"/>
      </w:pPr>
      <w:r>
        <w:t>7]</w:t>
      </w:r>
      <w:r>
        <w:tab/>
      </w:r>
      <w:r w:rsidR="00807C98">
        <w:t xml:space="preserve">When he </w:t>
      </w:r>
      <w:proofErr w:type="gramStart"/>
      <w:r w:rsidR="00807C98">
        <w:t>stopped</w:t>
      </w:r>
      <w:proofErr w:type="gramEnd"/>
      <w:r w:rsidR="00807C98">
        <w:t xml:space="preserve"> he was asked for his </w:t>
      </w:r>
      <w:r w:rsidR="00F27303">
        <w:t>driver’s</w:t>
      </w:r>
      <w:r w:rsidR="00807C98">
        <w:t xml:space="preserve"> </w:t>
      </w:r>
      <w:r w:rsidR="00F27303">
        <w:t>license</w:t>
      </w:r>
      <w:r w:rsidR="00807C98">
        <w:t xml:space="preserve"> which he gave and he</w:t>
      </w:r>
      <w:r w:rsidR="00F27303">
        <w:t xml:space="preserve"> was told that he’d overtaken</w:t>
      </w:r>
      <w:r w:rsidR="00807C98">
        <w:t xml:space="preserve"> the </w:t>
      </w:r>
      <w:r w:rsidR="00EA6690">
        <w:t>truck</w:t>
      </w:r>
      <w:r w:rsidR="00807C98">
        <w:t xml:space="preserve"> incorrectly. The plaintiff admitted that he’d driven over the island and explained that he had no choice </w:t>
      </w:r>
      <w:r w:rsidR="0060689C">
        <w:t>-</w:t>
      </w:r>
      <w:r w:rsidR="00807C98">
        <w:t xml:space="preserve"> it was peak hour </w:t>
      </w:r>
      <w:proofErr w:type="gramStart"/>
      <w:r w:rsidR="00807C98">
        <w:t>traffic</w:t>
      </w:r>
      <w:proofErr w:type="gramEnd"/>
      <w:r w:rsidR="00807C98">
        <w:t xml:space="preserve"> and he could</w:t>
      </w:r>
      <w:r w:rsidR="00E05B1F">
        <w:t xml:space="preserve"> n</w:t>
      </w:r>
      <w:r w:rsidR="001D2F48">
        <w:t>o</w:t>
      </w:r>
      <w:r w:rsidR="00E05B1F">
        <w:t>t</w:t>
      </w:r>
      <w:r w:rsidR="00807C98">
        <w:t xml:space="preserve"> apply his brakes as the other vehicles would have </w:t>
      </w:r>
      <w:r w:rsidR="00E05B1F">
        <w:t xml:space="preserve">collided with </w:t>
      </w:r>
      <w:r w:rsidR="00807C98">
        <w:t>him.</w:t>
      </w:r>
    </w:p>
    <w:p w14:paraId="3B285AC8" w14:textId="77777777" w:rsidR="003C239A" w:rsidRDefault="003C239A" w:rsidP="003C239A">
      <w:pPr>
        <w:pStyle w:val="ListParagraph"/>
      </w:pPr>
    </w:p>
    <w:p w14:paraId="1CE7F7FF" w14:textId="126A3B96" w:rsidR="003C239A" w:rsidRDefault="00CE6E4A" w:rsidP="00CE6E4A">
      <w:pPr>
        <w:spacing w:after="0" w:line="480" w:lineRule="auto"/>
        <w:jc w:val="both"/>
      </w:pPr>
      <w:r>
        <w:t>8]</w:t>
      </w:r>
      <w:r>
        <w:tab/>
      </w:r>
      <w:r w:rsidR="00FE488F">
        <w:t>H</w:t>
      </w:r>
      <w:r w:rsidR="0007635E">
        <w:t xml:space="preserve">e was then told that he was being arrested and he was put into the traffic police vehicle and driven to </w:t>
      </w:r>
      <w:r w:rsidR="00E05B1F">
        <w:t xml:space="preserve">the </w:t>
      </w:r>
      <w:r w:rsidR="0007635E">
        <w:t xml:space="preserve">Springs </w:t>
      </w:r>
      <w:r w:rsidR="004342FF">
        <w:t>Police Station</w:t>
      </w:r>
      <w:r w:rsidR="0007635E">
        <w:t xml:space="preserve">. His vehicle was driven by another officer to the station. </w:t>
      </w:r>
    </w:p>
    <w:p w14:paraId="3CC00C11" w14:textId="77777777" w:rsidR="00807C98" w:rsidRDefault="00807C98" w:rsidP="00807C98">
      <w:pPr>
        <w:pStyle w:val="ListParagraph"/>
      </w:pPr>
    </w:p>
    <w:p w14:paraId="43F2E787" w14:textId="01617BCA" w:rsidR="00807C98" w:rsidRDefault="00CE6E4A" w:rsidP="00CE6E4A">
      <w:pPr>
        <w:spacing w:after="0" w:line="480" w:lineRule="auto"/>
        <w:jc w:val="both"/>
      </w:pPr>
      <w:r>
        <w:t>9]</w:t>
      </w:r>
      <w:r>
        <w:tab/>
      </w:r>
      <w:r w:rsidR="00FC5054">
        <w:t xml:space="preserve">His evidence was that the arresting officer never identified himself, never told him why he was being </w:t>
      </w:r>
      <w:r w:rsidR="00FE488F">
        <w:t>arrested, never read him his rights, never</w:t>
      </w:r>
      <w:r w:rsidR="00AA6D72">
        <w:t xml:space="preserve"> told him that his</w:t>
      </w:r>
      <w:r w:rsidR="00FC5054">
        <w:t xml:space="preserve"> offence was so serious he must be </w:t>
      </w:r>
      <w:proofErr w:type="gramStart"/>
      <w:r w:rsidR="00FC5054">
        <w:t>arrested</w:t>
      </w:r>
      <w:proofErr w:type="gramEnd"/>
      <w:r w:rsidR="00A61926">
        <w:t xml:space="preserve"> and he</w:t>
      </w:r>
      <w:r w:rsidR="00FC5054">
        <w:t xml:space="preserve"> was not asked to give an explanation for his conduct.</w:t>
      </w:r>
    </w:p>
    <w:p w14:paraId="09C2071C" w14:textId="77777777" w:rsidR="00807C98" w:rsidRDefault="00807C98" w:rsidP="00807C98">
      <w:pPr>
        <w:pStyle w:val="ListParagraph"/>
      </w:pPr>
    </w:p>
    <w:p w14:paraId="65D81E54" w14:textId="381CDA19" w:rsidR="00807C98" w:rsidRDefault="00CE6E4A" w:rsidP="00CE6E4A">
      <w:pPr>
        <w:spacing w:after="0" w:line="480" w:lineRule="auto"/>
        <w:jc w:val="both"/>
      </w:pPr>
      <w:r>
        <w:t>10]</w:t>
      </w:r>
      <w:r>
        <w:tab/>
      </w:r>
      <w:r w:rsidR="00FC5054">
        <w:t>He also testified that he had Trama</w:t>
      </w:r>
      <w:r w:rsidR="00986AB9">
        <w:t>c</w:t>
      </w:r>
      <w:r w:rsidR="00FC5054">
        <w:t>et with him which is a strong painkiller because he had 2 burst discs in his back.</w:t>
      </w:r>
    </w:p>
    <w:p w14:paraId="162964AB" w14:textId="77777777" w:rsidR="00807C98" w:rsidRDefault="00807C98" w:rsidP="00807C98">
      <w:pPr>
        <w:pStyle w:val="ListParagraph"/>
      </w:pPr>
    </w:p>
    <w:p w14:paraId="28FAEA57" w14:textId="3BE781FD" w:rsidR="00807C98" w:rsidRDefault="00CE6E4A" w:rsidP="00CE6E4A">
      <w:pPr>
        <w:spacing w:after="0" w:line="480" w:lineRule="auto"/>
        <w:jc w:val="both"/>
      </w:pPr>
      <w:r>
        <w:lastRenderedPageBreak/>
        <w:t>11]</w:t>
      </w:r>
      <w:r>
        <w:tab/>
      </w:r>
      <w:r w:rsidR="00FC5054">
        <w:t xml:space="preserve">At the Springs </w:t>
      </w:r>
      <w:r w:rsidR="004342FF">
        <w:t>Police Station</w:t>
      </w:r>
      <w:r w:rsidR="00FC5054">
        <w:t xml:space="preserve">, he was given a document to sign </w:t>
      </w:r>
      <w:r w:rsidR="0060689C">
        <w:t>-</w:t>
      </w:r>
      <w:r w:rsidR="00FC5054">
        <w:t xml:space="preserve"> which was never explained to him. He signed it because he thought this was standard procedure</w:t>
      </w:r>
      <w:r w:rsidR="00DD7A25">
        <w:t>. He was then told to ha</w:t>
      </w:r>
      <w:r w:rsidR="00AA6D72">
        <w:t>nd over his belongings and was p</w:t>
      </w:r>
      <w:r w:rsidR="00DD7A25">
        <w:t>ut into a cell and detained by SAPS</w:t>
      </w:r>
      <w:r w:rsidR="00AA1BA2">
        <w:t>. A</w:t>
      </w:r>
      <w:r w:rsidR="00DD7A25">
        <w:t>t approximately midnight</w:t>
      </w:r>
      <w:r w:rsidR="00AA1BA2">
        <w:t xml:space="preserve"> he was released and</w:t>
      </w:r>
      <w:r w:rsidR="006F1FF6">
        <w:t xml:space="preserve"> appeared i</w:t>
      </w:r>
      <w:r w:rsidR="00DD7A25">
        <w:t>n court the following day ie 4 December 2014.</w:t>
      </w:r>
      <w:r w:rsidR="006F1FF6">
        <w:t xml:space="preserve"> </w:t>
      </w:r>
      <w:r w:rsidR="00DD7A25">
        <w:t xml:space="preserve">On 4 December 2014 he signed an admission of guilt form. According to this document he admitted guilt of </w:t>
      </w:r>
      <w:r w:rsidR="00DD7A25" w:rsidRPr="00CE6E4A">
        <w:rPr>
          <w:i/>
        </w:rPr>
        <w:t xml:space="preserve">“a Sec 58(1) Act 93/1993. Disobey a barrier line marking on public road whilst driving.”  </w:t>
      </w:r>
      <w:r w:rsidR="00DD7A25">
        <w:t xml:space="preserve">His admission of guilt fine was R500-00. </w:t>
      </w:r>
    </w:p>
    <w:p w14:paraId="3DD6E17E" w14:textId="77777777" w:rsidR="00807C98" w:rsidRDefault="00807C98" w:rsidP="00807C98">
      <w:pPr>
        <w:pStyle w:val="ListParagraph"/>
      </w:pPr>
    </w:p>
    <w:p w14:paraId="28773355" w14:textId="29668BF4" w:rsidR="00807C98" w:rsidRDefault="00CE6E4A" w:rsidP="00CE6E4A">
      <w:pPr>
        <w:spacing w:after="0" w:line="480" w:lineRule="auto"/>
        <w:jc w:val="both"/>
      </w:pPr>
      <w:r>
        <w:t>12]</w:t>
      </w:r>
      <w:r>
        <w:tab/>
      </w:r>
      <w:r w:rsidR="00DD7A25">
        <w:t xml:space="preserve">Importantly, the </w:t>
      </w:r>
      <w:proofErr w:type="gramStart"/>
      <w:r w:rsidR="00DD7A25">
        <w:t>plaintiff actually</w:t>
      </w:r>
      <w:proofErr w:type="gramEnd"/>
      <w:r w:rsidR="00DD7A25">
        <w:t xml:space="preserve"> (in his evidence) denies driving over a barrier line.</w:t>
      </w:r>
    </w:p>
    <w:p w14:paraId="6E51210E" w14:textId="77777777" w:rsidR="00807C98" w:rsidRDefault="00807C98" w:rsidP="00807C98">
      <w:pPr>
        <w:pStyle w:val="ListParagraph"/>
      </w:pPr>
    </w:p>
    <w:p w14:paraId="7D0F957F" w14:textId="28846317" w:rsidR="00807C98" w:rsidRDefault="00CE6E4A" w:rsidP="00CE6E4A">
      <w:pPr>
        <w:spacing w:after="0" w:line="480" w:lineRule="auto"/>
        <w:jc w:val="both"/>
      </w:pPr>
      <w:r>
        <w:t>13]</w:t>
      </w:r>
      <w:r>
        <w:tab/>
      </w:r>
      <w:r w:rsidR="00DD7A25">
        <w:t xml:space="preserve">His evidence is that he has never had any previous traffic violations and that there was no reason for </w:t>
      </w:r>
      <w:r w:rsidR="009228D8">
        <w:t>the</w:t>
      </w:r>
      <w:r w:rsidR="00DD7A25">
        <w:t xml:space="preserve"> arrest. </w:t>
      </w:r>
    </w:p>
    <w:p w14:paraId="79FD6B20" w14:textId="77777777" w:rsidR="00807C98" w:rsidRDefault="00807C98" w:rsidP="00807C98">
      <w:pPr>
        <w:pStyle w:val="ListParagraph"/>
      </w:pPr>
    </w:p>
    <w:p w14:paraId="35D61941" w14:textId="510B91D7" w:rsidR="00807C98" w:rsidRDefault="00CE6E4A" w:rsidP="00CE6E4A">
      <w:pPr>
        <w:spacing w:after="0" w:line="480" w:lineRule="auto"/>
        <w:jc w:val="both"/>
      </w:pPr>
      <w:r>
        <w:t>14]</w:t>
      </w:r>
      <w:r>
        <w:tab/>
      </w:r>
      <w:r w:rsidR="00DD7A25">
        <w:t>Cross-examination by the first defendant (</w:t>
      </w:r>
      <w:r w:rsidR="009F28A7">
        <w:t>SAPS) revealed</w:t>
      </w:r>
      <w:r w:rsidR="00DD7A25">
        <w:t xml:space="preserve"> that the arrest was </w:t>
      </w:r>
      <w:proofErr w:type="gramStart"/>
      <w:r w:rsidR="00DD7A25">
        <w:t>effected</w:t>
      </w:r>
      <w:proofErr w:type="gramEnd"/>
      <w:r w:rsidR="00DD7A25">
        <w:t xml:space="preserve"> by the second </w:t>
      </w:r>
      <w:r w:rsidR="009F28A7">
        <w:t>defendant</w:t>
      </w:r>
      <w:r w:rsidR="00AA1BA2">
        <w:t xml:space="preserve"> and</w:t>
      </w:r>
      <w:r w:rsidR="009F28A7">
        <w:t xml:space="preserve"> that the second defendant took the plaintiff to Springs </w:t>
      </w:r>
      <w:r w:rsidR="004342FF">
        <w:t>Police Station</w:t>
      </w:r>
      <w:r w:rsidR="009F28A7">
        <w:t xml:space="preserve"> with the intention of detaining him there.</w:t>
      </w:r>
    </w:p>
    <w:p w14:paraId="0CB926DC" w14:textId="77777777" w:rsidR="00807C98" w:rsidRDefault="00807C98" w:rsidP="00807C98">
      <w:pPr>
        <w:pStyle w:val="ListParagraph"/>
      </w:pPr>
    </w:p>
    <w:p w14:paraId="6809F2C5" w14:textId="5643CC2C" w:rsidR="00807C98" w:rsidRDefault="00CE6E4A" w:rsidP="00CE6E4A">
      <w:pPr>
        <w:spacing w:after="0" w:line="480" w:lineRule="auto"/>
        <w:jc w:val="both"/>
      </w:pPr>
      <w:r>
        <w:t>15]</w:t>
      </w:r>
      <w:r>
        <w:tab/>
      </w:r>
      <w:r w:rsidR="009F28A7">
        <w:t xml:space="preserve">Cross-examination by the second defendant was important not for its </w:t>
      </w:r>
      <w:r w:rsidR="009F28A7" w:rsidRPr="00AA1BA2">
        <w:t>impact,</w:t>
      </w:r>
      <w:r w:rsidR="009F28A7">
        <w:t xml:space="preserve"> but for the fact that much of the evidence of its sole witness</w:t>
      </w:r>
      <w:r w:rsidR="009F28A7">
        <w:rPr>
          <w:rStyle w:val="FootnoteReference"/>
        </w:rPr>
        <w:footnoteReference w:id="3"/>
      </w:r>
      <w:r w:rsidR="0088689E">
        <w:t xml:space="preserve"> was never put to the plaintiff. It was put to plaintiff that Mr Nkambule would testify:</w:t>
      </w:r>
    </w:p>
    <w:p w14:paraId="0D4463B7" w14:textId="77230708" w:rsidR="0088689E" w:rsidRDefault="00CE6E4A" w:rsidP="00CE6E4A">
      <w:pPr>
        <w:spacing w:after="0" w:line="480" w:lineRule="auto"/>
        <w:ind w:left="1418" w:hanging="708"/>
        <w:jc w:val="both"/>
      </w:pPr>
      <w:r>
        <w:t>a)</w:t>
      </w:r>
      <w:r>
        <w:tab/>
      </w:r>
      <w:r w:rsidR="0088689E">
        <w:t xml:space="preserve">that the plaintiff drove into the lane of the oncoming traffic when he overtook the </w:t>
      </w:r>
      <w:proofErr w:type="gramStart"/>
      <w:r w:rsidR="0088689E">
        <w:t>truck;</w:t>
      </w:r>
      <w:proofErr w:type="gramEnd"/>
    </w:p>
    <w:p w14:paraId="7FF8C3D7" w14:textId="7C551920" w:rsidR="0088689E" w:rsidRDefault="00CE6E4A" w:rsidP="00CE6E4A">
      <w:pPr>
        <w:spacing w:after="0" w:line="480" w:lineRule="auto"/>
        <w:ind w:left="1418" w:hanging="708"/>
        <w:jc w:val="both"/>
      </w:pPr>
      <w:r>
        <w:t>b)</w:t>
      </w:r>
      <w:r>
        <w:tab/>
      </w:r>
      <w:r w:rsidR="0088689E">
        <w:t xml:space="preserve">that he informed the plaintiff why he was arresting </w:t>
      </w:r>
      <w:proofErr w:type="gramStart"/>
      <w:r w:rsidR="0088689E">
        <w:t>him</w:t>
      </w:r>
      <w:r w:rsidR="00AA1BA2">
        <w:t>;</w:t>
      </w:r>
      <w:proofErr w:type="gramEnd"/>
    </w:p>
    <w:p w14:paraId="6A12E843" w14:textId="4C7D05E0" w:rsidR="0088689E" w:rsidRDefault="00CE6E4A" w:rsidP="00CE6E4A">
      <w:pPr>
        <w:spacing w:after="0" w:line="480" w:lineRule="auto"/>
        <w:ind w:left="1418" w:hanging="708"/>
        <w:jc w:val="both"/>
      </w:pPr>
      <w:r>
        <w:lastRenderedPageBreak/>
        <w:t>c)</w:t>
      </w:r>
      <w:r>
        <w:tab/>
      </w:r>
      <w:r w:rsidR="0088689E">
        <w:t xml:space="preserve">that he was read his </w:t>
      </w:r>
      <w:proofErr w:type="gramStart"/>
      <w:r w:rsidR="0088689E">
        <w:t>rights</w:t>
      </w:r>
      <w:r w:rsidR="00AA1BA2">
        <w:t>;</w:t>
      </w:r>
      <w:proofErr w:type="gramEnd"/>
    </w:p>
    <w:p w14:paraId="64C874B3" w14:textId="34EF3FBD" w:rsidR="0088689E" w:rsidRDefault="00CE6E4A" w:rsidP="00CE6E4A">
      <w:pPr>
        <w:spacing w:after="0" w:line="480" w:lineRule="auto"/>
        <w:ind w:left="1418" w:hanging="708"/>
        <w:jc w:val="both"/>
      </w:pPr>
      <w:r>
        <w:t>d)</w:t>
      </w:r>
      <w:r>
        <w:tab/>
      </w:r>
      <w:r w:rsidR="0088689E">
        <w:t>that he told the plaintiff that he was arresting him for reckless and negligent driving and therefore was not being issued with a ticket.</w:t>
      </w:r>
    </w:p>
    <w:p w14:paraId="674C2F47" w14:textId="77777777" w:rsidR="00807C98" w:rsidRDefault="00807C98" w:rsidP="00807C98">
      <w:pPr>
        <w:pStyle w:val="ListParagraph"/>
      </w:pPr>
    </w:p>
    <w:p w14:paraId="59349925" w14:textId="171BDD0C" w:rsidR="00807C98" w:rsidRDefault="00CE6E4A" w:rsidP="00CE6E4A">
      <w:pPr>
        <w:spacing w:after="0" w:line="480" w:lineRule="auto"/>
        <w:jc w:val="both"/>
      </w:pPr>
      <w:r>
        <w:t>16]</w:t>
      </w:r>
      <w:r>
        <w:tab/>
      </w:r>
      <w:r w:rsidR="003E4BB8">
        <w:t>All of this was denied by the plaintiff.</w:t>
      </w:r>
    </w:p>
    <w:p w14:paraId="655CAFBC" w14:textId="77777777" w:rsidR="00807C98" w:rsidRDefault="00807C98" w:rsidP="00807C98">
      <w:pPr>
        <w:pStyle w:val="ListParagraph"/>
      </w:pPr>
    </w:p>
    <w:p w14:paraId="01BEA0EE" w14:textId="5707AC6D" w:rsidR="00807C98" w:rsidRDefault="00CE6E4A" w:rsidP="00CE6E4A">
      <w:pPr>
        <w:spacing w:after="0" w:line="480" w:lineRule="auto"/>
        <w:jc w:val="both"/>
      </w:pPr>
      <w:r>
        <w:t>17]</w:t>
      </w:r>
      <w:r>
        <w:tab/>
      </w:r>
      <w:r w:rsidR="003E4BB8">
        <w:t xml:space="preserve">None of the remainder of the cross-examination moved the plaintiff’s evidence. The fact is that the plaintiff signed both his reading of rights form and the admission of guilt form without reading them </w:t>
      </w:r>
      <w:r w:rsidR="0060689C">
        <w:t>-</w:t>
      </w:r>
      <w:r w:rsidR="003E4BB8">
        <w:t xml:space="preserve"> he admitted as much</w:t>
      </w:r>
      <w:r w:rsidR="00AA1BA2">
        <w:t>,</w:t>
      </w:r>
      <w:r w:rsidR="003E4BB8">
        <w:t xml:space="preserve"> but said he thought this was the way it worked</w:t>
      </w:r>
      <w:r w:rsidR="00EA0A52">
        <w:t xml:space="preserve"> as he had never been arrested before and did not know what the procedure was</w:t>
      </w:r>
      <w:r w:rsidR="003E4BB8">
        <w:t>.</w:t>
      </w:r>
    </w:p>
    <w:p w14:paraId="711C6F69" w14:textId="77777777" w:rsidR="00807C98" w:rsidRDefault="00807C98" w:rsidP="00807C98">
      <w:pPr>
        <w:pStyle w:val="ListParagraph"/>
      </w:pPr>
    </w:p>
    <w:p w14:paraId="29F1D237" w14:textId="0E0A6E7A" w:rsidR="00807C98" w:rsidRDefault="00CE6E4A" w:rsidP="00CE6E4A">
      <w:pPr>
        <w:spacing w:after="0" w:line="480" w:lineRule="auto"/>
        <w:jc w:val="both"/>
      </w:pPr>
      <w:r>
        <w:t>18]</w:t>
      </w:r>
      <w:r>
        <w:tab/>
      </w:r>
      <w:r w:rsidR="005115A1">
        <w:t xml:space="preserve">In my view, the plaintiff made a </w:t>
      </w:r>
      <w:r w:rsidR="00ED681C">
        <w:t>favourable</w:t>
      </w:r>
      <w:r w:rsidR="005115A1">
        <w:t xml:space="preserve"> impression on me – cross-examination did not move his evidence at all and </w:t>
      </w:r>
      <w:r w:rsidR="003E4BB8">
        <w:t>there were no discrepancies in his evidence.</w:t>
      </w:r>
      <w:r w:rsidR="00250586">
        <w:t xml:space="preserve"> He a</w:t>
      </w:r>
      <w:r w:rsidR="005D328F">
        <w:t>lso conceded the important fact</w:t>
      </w:r>
      <w:r w:rsidR="00250586">
        <w:t xml:space="preserve"> that he had overtaken the truck by crossing over completely into the painted island</w:t>
      </w:r>
      <w:r w:rsidR="00B74C3B">
        <w:t>. This is an important concession as it, in my view, demonstrates his willingness to concede relevant evidence</w:t>
      </w:r>
      <w:r w:rsidR="0035032D">
        <w:t>.</w:t>
      </w:r>
    </w:p>
    <w:p w14:paraId="16FAC6B7" w14:textId="77777777" w:rsidR="00807C98" w:rsidRDefault="00807C98" w:rsidP="00807C98">
      <w:pPr>
        <w:pStyle w:val="ListParagraph"/>
      </w:pPr>
    </w:p>
    <w:p w14:paraId="066E724C" w14:textId="62CD5088" w:rsidR="00807C98" w:rsidRDefault="00CE6E4A" w:rsidP="00CE6E4A">
      <w:pPr>
        <w:spacing w:after="0" w:line="480" w:lineRule="auto"/>
        <w:jc w:val="both"/>
      </w:pPr>
      <w:r>
        <w:t>19]</w:t>
      </w:r>
      <w:r>
        <w:tab/>
      </w:r>
      <w:r w:rsidR="003E4BB8">
        <w:t xml:space="preserve">At the close of plaintiff’s case, the first defendant moved for absolution. The test for absolution is the following: </w:t>
      </w:r>
      <w:r w:rsidR="00AF4257" w:rsidRPr="00CE6E4A">
        <w:rPr>
          <w:i/>
        </w:rPr>
        <w:t>“</w:t>
      </w:r>
      <w:r w:rsidR="003E4BB8" w:rsidRPr="00CE6E4A">
        <w:rPr>
          <w:i/>
        </w:rPr>
        <w:t>whether the</w:t>
      </w:r>
      <w:r w:rsidR="00AF4257" w:rsidRPr="00CE6E4A">
        <w:rPr>
          <w:i/>
        </w:rPr>
        <w:t>re is evidence upon which a C</w:t>
      </w:r>
      <w:r w:rsidR="003E4BB8" w:rsidRPr="00CE6E4A">
        <w:rPr>
          <w:i/>
        </w:rPr>
        <w:t>ourt, applying its mind reasonably to such evidence court or might (not should, or ought to) find for the plaintiff.</w:t>
      </w:r>
      <w:r w:rsidR="00AF4257" w:rsidRPr="00CE6E4A">
        <w:rPr>
          <w:i/>
        </w:rPr>
        <w:t>”</w:t>
      </w:r>
      <w:r w:rsidR="003E4BB8" w:rsidRPr="00CE6E4A">
        <w:rPr>
          <w:i/>
        </w:rPr>
        <w:t xml:space="preserve"> </w:t>
      </w:r>
      <w:r w:rsidR="003E4BB8">
        <w:t xml:space="preserve">The plaintiff </w:t>
      </w:r>
      <w:proofErr w:type="gramStart"/>
      <w:r w:rsidR="003E4BB8">
        <w:t>has to</w:t>
      </w:r>
      <w:proofErr w:type="gramEnd"/>
      <w:r w:rsidR="003E4BB8">
        <w:t xml:space="preserve"> make</w:t>
      </w:r>
      <w:r w:rsidR="000044B4">
        <w:t xml:space="preserve"> out a </w:t>
      </w:r>
      <w:r w:rsidR="003E4BB8">
        <w:t>prima facie case in the sense that there is evidence relating to all the elements of the claim.</w:t>
      </w:r>
      <w:r w:rsidR="003E4BB8">
        <w:rPr>
          <w:rStyle w:val="FootnoteReference"/>
        </w:rPr>
        <w:footnoteReference w:id="4"/>
      </w:r>
    </w:p>
    <w:p w14:paraId="700BA3CD" w14:textId="77777777" w:rsidR="00807C98" w:rsidRDefault="00807C98" w:rsidP="00807C98">
      <w:pPr>
        <w:pStyle w:val="ListParagraph"/>
      </w:pPr>
    </w:p>
    <w:p w14:paraId="66588905" w14:textId="546078F2" w:rsidR="00F00478" w:rsidRDefault="00CE6E4A" w:rsidP="00CE6E4A">
      <w:pPr>
        <w:spacing w:after="0" w:line="480" w:lineRule="auto"/>
        <w:jc w:val="both"/>
      </w:pPr>
      <w:r>
        <w:lastRenderedPageBreak/>
        <w:t>20]</w:t>
      </w:r>
      <w:r>
        <w:tab/>
      </w:r>
      <w:r w:rsidR="00926931">
        <w:t xml:space="preserve">I refused absolution as I was of the view that </w:t>
      </w:r>
      <w:r w:rsidR="00926931" w:rsidRPr="00CE6E4A">
        <w:rPr>
          <w:i/>
          <w:iCs/>
        </w:rPr>
        <w:t>prima facie</w:t>
      </w:r>
      <w:r w:rsidR="00926931">
        <w:t xml:space="preserve"> first defendant had a case to answer in relation of the detention of the plaintiff. It was common cause that the first </w:t>
      </w:r>
      <w:r w:rsidR="00CB20CB">
        <w:t>defendant detained</w:t>
      </w:r>
      <w:r w:rsidR="00926931">
        <w:t xml:space="preserve"> the plaintiff until midnight on 3 December 2014</w:t>
      </w:r>
      <w:r w:rsidR="00F00478">
        <w:t xml:space="preserve"> and that:</w:t>
      </w:r>
    </w:p>
    <w:p w14:paraId="4047743F" w14:textId="77777777" w:rsidR="00F00478" w:rsidRDefault="00F00478" w:rsidP="00F00478">
      <w:pPr>
        <w:pStyle w:val="ListParagraph"/>
      </w:pPr>
    </w:p>
    <w:p w14:paraId="053E40C5" w14:textId="6E69F957" w:rsidR="00F00478" w:rsidRDefault="00CE6E4A" w:rsidP="00CE6E4A">
      <w:pPr>
        <w:spacing w:after="0" w:line="480" w:lineRule="auto"/>
        <w:ind w:left="1080" w:hanging="360"/>
        <w:jc w:val="both"/>
      </w:pPr>
      <w:r>
        <w:t>a)</w:t>
      </w:r>
      <w:r>
        <w:tab/>
      </w:r>
      <w:r w:rsidR="00042F2F">
        <w:t>w</w:t>
      </w:r>
      <w:r w:rsidR="00F00478">
        <w:t xml:space="preserve">hilst it is so that the arrest was </w:t>
      </w:r>
      <w:proofErr w:type="gramStart"/>
      <w:r w:rsidR="00F00478">
        <w:t>effected</w:t>
      </w:r>
      <w:proofErr w:type="gramEnd"/>
      <w:r w:rsidR="00F00478">
        <w:t xml:space="preserve"> by members of the second defendant, the evidence is that the plaintiff was detained by members of SAPS at the Springs Police Station;</w:t>
      </w:r>
    </w:p>
    <w:p w14:paraId="29E1A2E2" w14:textId="20372015" w:rsidR="00F00478" w:rsidRDefault="00CE6E4A" w:rsidP="00CE6E4A">
      <w:pPr>
        <w:spacing w:after="0" w:line="480" w:lineRule="auto"/>
        <w:ind w:left="1080" w:hanging="360"/>
        <w:jc w:val="both"/>
      </w:pPr>
      <w:r>
        <w:t>b)</w:t>
      </w:r>
      <w:r>
        <w:tab/>
      </w:r>
      <w:r w:rsidR="00042F2F">
        <w:t>f</w:t>
      </w:r>
      <w:r w:rsidR="0040531F">
        <w:t>urthermore, the fact is that the plaintiff was released from detention at midnight on 3 December 2014. No cross-examination was put to him that this</w:t>
      </w:r>
      <w:r w:rsidR="001E1723">
        <w:t xml:space="preserve"> was at the behest of the second </w:t>
      </w:r>
      <w:r w:rsidR="005D328F">
        <w:t xml:space="preserve">defendant or </w:t>
      </w:r>
      <w:r w:rsidR="001E1723">
        <w:t xml:space="preserve">that SAPS had no discretion but to detain the plaintiff at the behest of the second </w:t>
      </w:r>
      <w:proofErr w:type="gramStart"/>
      <w:r w:rsidR="001E1723">
        <w:t>defendant;</w:t>
      </w:r>
      <w:proofErr w:type="gramEnd"/>
    </w:p>
    <w:p w14:paraId="26814993" w14:textId="65278EEF" w:rsidR="001E1723" w:rsidRDefault="00CE6E4A" w:rsidP="00CE6E4A">
      <w:pPr>
        <w:spacing w:after="0" w:line="480" w:lineRule="auto"/>
        <w:ind w:left="1080" w:hanging="360"/>
        <w:jc w:val="both"/>
      </w:pPr>
      <w:r>
        <w:t>c)</w:t>
      </w:r>
      <w:r>
        <w:tab/>
      </w:r>
      <w:r w:rsidR="001E1723">
        <w:t>Mr Mhambi argued that the reason why the first defendant detained the plaintiff is because the second defendant does not have its own detention centre facilities – but this was never put to the plaintiff in cross-examination and thus it was never introduced into evidence.</w:t>
      </w:r>
    </w:p>
    <w:p w14:paraId="6D8D7728" w14:textId="77777777" w:rsidR="00F00478" w:rsidRDefault="00F00478" w:rsidP="00F00478">
      <w:pPr>
        <w:pStyle w:val="ListParagraph"/>
      </w:pPr>
    </w:p>
    <w:p w14:paraId="79BBAD78" w14:textId="64793DA7" w:rsidR="00736C94" w:rsidRDefault="00CE6E4A" w:rsidP="00CE6E4A">
      <w:pPr>
        <w:spacing w:after="0" w:line="480" w:lineRule="auto"/>
        <w:jc w:val="both"/>
      </w:pPr>
      <w:r>
        <w:t>21]</w:t>
      </w:r>
      <w:r>
        <w:tab/>
      </w:r>
      <w:r w:rsidR="00736C94">
        <w:t>Therefore, in my view, at least prima facie, the first defendant ha</w:t>
      </w:r>
      <w:r w:rsidR="009F7351">
        <w:t>d</w:t>
      </w:r>
      <w:r w:rsidR="00736C94">
        <w:t xml:space="preserve"> a case to meet</w:t>
      </w:r>
      <w:r w:rsidR="005D328F">
        <w:t xml:space="preserve">. </w:t>
      </w:r>
      <w:proofErr w:type="gramStart"/>
      <w:r w:rsidR="005D328F">
        <w:t>T</w:t>
      </w:r>
      <w:r w:rsidR="00736C94">
        <w:t>herefore</w:t>
      </w:r>
      <w:proofErr w:type="gramEnd"/>
      <w:r w:rsidR="00736C94">
        <w:t xml:space="preserve"> absolution </w:t>
      </w:r>
      <w:r w:rsidR="001275E9">
        <w:t>was</w:t>
      </w:r>
      <w:r w:rsidR="00736C94">
        <w:t xml:space="preserve"> dismissed. </w:t>
      </w:r>
    </w:p>
    <w:p w14:paraId="53B00FD4" w14:textId="77777777" w:rsidR="00736C94" w:rsidRDefault="00736C94" w:rsidP="00040D51">
      <w:pPr>
        <w:spacing w:after="0"/>
      </w:pPr>
    </w:p>
    <w:p w14:paraId="58F08B2E" w14:textId="3F05111A" w:rsidR="00807C98" w:rsidRDefault="00CE6E4A" w:rsidP="00CE6E4A">
      <w:pPr>
        <w:spacing w:after="0" w:line="480" w:lineRule="auto"/>
        <w:jc w:val="both"/>
      </w:pPr>
      <w:r>
        <w:t>22]</w:t>
      </w:r>
      <w:r>
        <w:tab/>
      </w:r>
      <w:r w:rsidR="00CB20CB">
        <w:t>The first defendant closed its case without leading any evidence.</w:t>
      </w:r>
    </w:p>
    <w:p w14:paraId="3819409D" w14:textId="77777777" w:rsidR="00807C98" w:rsidRDefault="00807C98" w:rsidP="00807C98">
      <w:pPr>
        <w:pStyle w:val="ListParagraph"/>
      </w:pPr>
    </w:p>
    <w:p w14:paraId="797C0C88" w14:textId="19B2245F" w:rsidR="00807C98" w:rsidRDefault="00CE6E4A" w:rsidP="00CE6E4A">
      <w:pPr>
        <w:spacing w:after="0" w:line="480" w:lineRule="auto"/>
        <w:jc w:val="both"/>
      </w:pPr>
      <w:r>
        <w:t>23]</w:t>
      </w:r>
      <w:r>
        <w:tab/>
      </w:r>
      <w:r w:rsidR="00CB20CB">
        <w:t>The second defendant</w:t>
      </w:r>
      <w:r w:rsidR="00FB5A88">
        <w:t>’s</w:t>
      </w:r>
      <w:r w:rsidR="00CB20CB">
        <w:t xml:space="preserve"> sole witness was Mr Nkambule. He is employed in the Department of Community Safety as a Principal Provincial Inspector. On 3 December 2014 he </w:t>
      </w:r>
      <w:r w:rsidR="00DF4A1B">
        <w:t xml:space="preserve">was </w:t>
      </w:r>
      <w:r w:rsidR="00CB20CB">
        <w:t>a Provincial Inspector.</w:t>
      </w:r>
    </w:p>
    <w:p w14:paraId="36C95D97" w14:textId="77777777" w:rsidR="00807C98" w:rsidRDefault="00807C98" w:rsidP="00807C98">
      <w:pPr>
        <w:pStyle w:val="ListParagraph"/>
      </w:pPr>
    </w:p>
    <w:p w14:paraId="557E1D78" w14:textId="617D468D" w:rsidR="00807C98" w:rsidRDefault="00CE6E4A" w:rsidP="00CE6E4A">
      <w:pPr>
        <w:spacing w:after="0" w:line="480" w:lineRule="auto"/>
        <w:jc w:val="both"/>
      </w:pPr>
      <w:r>
        <w:lastRenderedPageBreak/>
        <w:t>24]</w:t>
      </w:r>
      <w:r>
        <w:tab/>
      </w:r>
      <w:r w:rsidR="00B85F88">
        <w:t xml:space="preserve">On 3 December 2014 he was deployed to patrol the N17 between Wemmerspan until the Mpumalanga border. At ± 16h00 he saw a silver Land Rover in the fast lane overtaking vehicles at a high speed at the </w:t>
      </w:r>
      <w:r w:rsidR="00BC11F8">
        <w:t>place</w:t>
      </w:r>
      <w:r w:rsidR="00B85F88">
        <w:t xml:space="preserve"> where the two</w:t>
      </w:r>
      <w:r w:rsidR="00F24C37">
        <w:t xml:space="preserve"> lanes</w:t>
      </w:r>
      <w:r w:rsidR="00B85F88">
        <w:t xml:space="preserve"> converged. He observed the Land Rover drive over the painted island</w:t>
      </w:r>
      <w:r w:rsidR="00FB5A88">
        <w:t>, over a barrier line</w:t>
      </w:r>
      <w:r w:rsidR="00B85F88">
        <w:t xml:space="preserve"> and into the oncoming traffic lane to pass the other vehicles.</w:t>
      </w:r>
    </w:p>
    <w:p w14:paraId="6843CD80" w14:textId="77777777" w:rsidR="00807C98" w:rsidRDefault="00807C98" w:rsidP="00807C98">
      <w:pPr>
        <w:pStyle w:val="ListParagraph"/>
      </w:pPr>
    </w:p>
    <w:p w14:paraId="4D0FB8E6" w14:textId="6554DD9F" w:rsidR="00807C98" w:rsidRDefault="00CE6E4A" w:rsidP="00CE6E4A">
      <w:pPr>
        <w:spacing w:after="0" w:line="480" w:lineRule="auto"/>
        <w:jc w:val="both"/>
      </w:pPr>
      <w:r>
        <w:t>25]</w:t>
      </w:r>
      <w:r>
        <w:tab/>
      </w:r>
      <w:r w:rsidR="00B85F88">
        <w:t>He was driving behind the truck and his evidence was that the truck could not have accelerated as there were vehicles in front of it</w:t>
      </w:r>
      <w:r w:rsidR="00A62214">
        <w:rPr>
          <w:rStyle w:val="FootnoteReference"/>
        </w:rPr>
        <w:footnoteReference w:id="5"/>
      </w:r>
      <w:r w:rsidR="00A62214">
        <w:t>.</w:t>
      </w:r>
      <w:r w:rsidR="009E2AEA">
        <w:t xml:space="preserve"> </w:t>
      </w:r>
      <w:r w:rsidR="00A62214">
        <w:t>As plaintiff overtook</w:t>
      </w:r>
      <w:r w:rsidR="009E2AEA">
        <w:t xml:space="preserve"> the truck</w:t>
      </w:r>
      <w:r w:rsidR="00A62214">
        <w:t>, the road was “steep” and so oncoming vehicles could</w:t>
      </w:r>
      <w:r w:rsidR="00D926C5">
        <w:t xml:space="preserve"> not</w:t>
      </w:r>
      <w:r w:rsidR="00A62214">
        <w:t xml:space="preserve"> see him and had to </w:t>
      </w:r>
      <w:r w:rsidR="004F7577">
        <w:t>s</w:t>
      </w:r>
      <w:r w:rsidR="00A62214">
        <w:t>werve suddenly to avoid him</w:t>
      </w:r>
      <w:r w:rsidR="00A62214">
        <w:rPr>
          <w:rStyle w:val="FootnoteReference"/>
        </w:rPr>
        <w:footnoteReference w:id="6"/>
      </w:r>
      <w:r w:rsidR="00B52161">
        <w:t>.</w:t>
      </w:r>
    </w:p>
    <w:p w14:paraId="67AD50DE" w14:textId="022A91EF" w:rsidR="00BC11F8" w:rsidRDefault="00BC11F8" w:rsidP="00BC11F8">
      <w:pPr>
        <w:pStyle w:val="ListParagraph"/>
        <w:spacing w:after="0" w:line="480" w:lineRule="auto"/>
        <w:ind w:left="0"/>
        <w:jc w:val="both"/>
      </w:pPr>
    </w:p>
    <w:p w14:paraId="5BAC9972" w14:textId="61530E54" w:rsidR="00807C98" w:rsidRDefault="00CE6E4A" w:rsidP="00CE6E4A">
      <w:pPr>
        <w:spacing w:after="0" w:line="480" w:lineRule="auto"/>
        <w:jc w:val="both"/>
      </w:pPr>
      <w:r>
        <w:t>26]</w:t>
      </w:r>
      <w:r>
        <w:tab/>
      </w:r>
      <w:r w:rsidR="00B52161">
        <w:t xml:space="preserve">He then pulled the plaintiff over. The plaintiff rolled down his window and told Mr Nkambule that he was epileptic. He got out of his car and opened his boot. There was an orange bag and he searched inside and took out a toiletry bag and breathed deeply into it and then </w:t>
      </w:r>
      <w:proofErr w:type="gramStart"/>
      <w:r w:rsidR="00B52161">
        <w:t>said</w:t>
      </w:r>
      <w:proofErr w:type="gramEnd"/>
      <w:r w:rsidR="00B52161">
        <w:t xml:space="preserve"> “</w:t>
      </w:r>
      <w:r w:rsidR="00B52161" w:rsidRPr="00CE6E4A">
        <w:rPr>
          <w:i/>
        </w:rPr>
        <w:t>I am fine now</w:t>
      </w:r>
      <w:r w:rsidR="00B52161">
        <w:t>.”</w:t>
      </w:r>
      <w:r w:rsidR="0029310F">
        <w:rPr>
          <w:rStyle w:val="FootnoteReference"/>
        </w:rPr>
        <w:footnoteReference w:id="7"/>
      </w:r>
    </w:p>
    <w:p w14:paraId="74FB9FAE" w14:textId="77777777" w:rsidR="00807C98" w:rsidRDefault="00807C98" w:rsidP="00807C98">
      <w:pPr>
        <w:pStyle w:val="ListParagraph"/>
      </w:pPr>
    </w:p>
    <w:p w14:paraId="2991B6CD" w14:textId="6FEB320A" w:rsidR="00807C98" w:rsidRDefault="00CE6E4A" w:rsidP="00CE6E4A">
      <w:pPr>
        <w:spacing w:after="0" w:line="480" w:lineRule="auto"/>
        <w:jc w:val="both"/>
      </w:pPr>
      <w:r>
        <w:t>27]</w:t>
      </w:r>
      <w:r>
        <w:tab/>
      </w:r>
      <w:r w:rsidR="0029310F">
        <w:t>Mr Nkambule then testified that he explained to the plaintiff why he had stopp</w:t>
      </w:r>
      <w:r w:rsidR="007666D1">
        <w:t>ed him, told him that he was dri</w:t>
      </w:r>
      <w:r w:rsidR="0029310F">
        <w:t xml:space="preserve">ving recklessly and </w:t>
      </w:r>
      <w:proofErr w:type="gramStart"/>
      <w:r w:rsidR="0029310F">
        <w:t>negligently</w:t>
      </w:r>
      <w:proofErr w:type="gramEnd"/>
      <w:r w:rsidR="0029310F">
        <w:t xml:space="preserve"> and he</w:t>
      </w:r>
      <w:r w:rsidR="00990F0C">
        <w:t xml:space="preserve"> had</w:t>
      </w:r>
      <w:r w:rsidR="0029310F">
        <w:t xml:space="preserve"> put other</w:t>
      </w:r>
      <w:r w:rsidR="00990F0C">
        <w:t xml:space="preserve"> people’s </w:t>
      </w:r>
      <w:r w:rsidR="007666D1">
        <w:t>l</w:t>
      </w:r>
      <w:r w:rsidR="0029310F">
        <w:t xml:space="preserve">ives in danger. He then </w:t>
      </w:r>
      <w:r w:rsidR="00EE2B89">
        <w:t xml:space="preserve">asked the plaintiff for his </w:t>
      </w:r>
      <w:r w:rsidR="009437DE">
        <w:t>driver’s license</w:t>
      </w:r>
      <w:r w:rsidR="00EE2B89">
        <w:t xml:space="preserve"> which plaintiff gave him</w:t>
      </w:r>
      <w:r w:rsidR="00990F0C">
        <w:t>,</w:t>
      </w:r>
      <w:r w:rsidR="00EE2B89">
        <w:t xml:space="preserve"> and he then told plaintiff he was arresting him and read plaintiff his rights.</w:t>
      </w:r>
    </w:p>
    <w:p w14:paraId="0D7C0592" w14:textId="77777777" w:rsidR="00807C98" w:rsidRDefault="00807C98" w:rsidP="00807C98">
      <w:pPr>
        <w:pStyle w:val="ListParagraph"/>
      </w:pPr>
    </w:p>
    <w:p w14:paraId="685F66BC" w14:textId="6CD5423C" w:rsidR="00807C98" w:rsidRDefault="00CE6E4A" w:rsidP="00CE6E4A">
      <w:pPr>
        <w:spacing w:after="0" w:line="480" w:lineRule="auto"/>
        <w:jc w:val="both"/>
      </w:pPr>
      <w:r>
        <w:t>28]</w:t>
      </w:r>
      <w:r>
        <w:tab/>
      </w:r>
      <w:r w:rsidR="00EE2B89">
        <w:t>According</w:t>
      </w:r>
      <w:r w:rsidR="009437DE">
        <w:t xml:space="preserve"> to him plaintiff asked</w:t>
      </w:r>
      <w:r w:rsidR="00EE2B89">
        <w:t xml:space="preserve"> permission to place a call, which Mr Nkambule allowed. Plaintiff then handed him the phone. The person identified himself as an </w:t>
      </w:r>
      <w:r w:rsidR="00EE2B89">
        <w:lastRenderedPageBreak/>
        <w:t xml:space="preserve">attorney. Mr Nkambule explained what had transpired and the attorney said that the violation was not an arrestable offence which Mr Nkambule disputed. The attorney then told him he would meet them at the Spring </w:t>
      </w:r>
      <w:r w:rsidR="004342FF">
        <w:t>Police Station</w:t>
      </w:r>
      <w:r w:rsidR="00EE2B89">
        <w:t>.</w:t>
      </w:r>
      <w:r w:rsidR="00EE2B89">
        <w:rPr>
          <w:rStyle w:val="FootnoteReference"/>
        </w:rPr>
        <w:footnoteReference w:id="8"/>
      </w:r>
    </w:p>
    <w:p w14:paraId="78A3B83F" w14:textId="77777777" w:rsidR="00807C98" w:rsidRDefault="00807C98" w:rsidP="00807C98">
      <w:pPr>
        <w:pStyle w:val="ListParagraph"/>
      </w:pPr>
    </w:p>
    <w:p w14:paraId="0611F62D" w14:textId="3AEEC93E" w:rsidR="00807C98" w:rsidRDefault="00CE6E4A" w:rsidP="00CE6E4A">
      <w:pPr>
        <w:spacing w:after="0" w:line="480" w:lineRule="auto"/>
        <w:jc w:val="both"/>
      </w:pPr>
      <w:r>
        <w:t>29]</w:t>
      </w:r>
      <w:r>
        <w:tab/>
      </w:r>
      <w:r w:rsidR="00174677">
        <w:t xml:space="preserve">Mr Nkambule then called a colleague to drive the plaintiff’s vehicle to the Springs </w:t>
      </w:r>
      <w:r w:rsidR="004342FF">
        <w:t>Police Station</w:t>
      </w:r>
      <w:r w:rsidR="00174677">
        <w:t xml:space="preserve"> and he transported the plaintiff there where he opened a docket and charged him with reckless, negligent and inconsiderate driving. He explained the charges to him and explained that plaintiff could have caused a head-on collision.</w:t>
      </w:r>
      <w:r w:rsidR="00384867">
        <w:t xml:space="preserve"> </w:t>
      </w:r>
      <w:r w:rsidR="00C4293C">
        <w:t>He testified that plaintiff explained that it was the first time he’s driven that road and that he wasn’t feeling well because he’s epileptic. When Mr Nkambule asked to see the tablets, the plaintiff told him they were not there.</w:t>
      </w:r>
      <w:r w:rsidR="00C4293C">
        <w:rPr>
          <w:rStyle w:val="FootnoteReference"/>
        </w:rPr>
        <w:footnoteReference w:id="9"/>
      </w:r>
    </w:p>
    <w:p w14:paraId="3531686D" w14:textId="77777777" w:rsidR="00807C98" w:rsidRDefault="00807C98" w:rsidP="00807C98">
      <w:pPr>
        <w:pStyle w:val="ListParagraph"/>
      </w:pPr>
    </w:p>
    <w:p w14:paraId="70B0CCAE" w14:textId="404F7B50" w:rsidR="00807C98" w:rsidRDefault="00CE6E4A" w:rsidP="00CE6E4A">
      <w:pPr>
        <w:spacing w:after="0" w:line="480" w:lineRule="auto"/>
        <w:jc w:val="both"/>
      </w:pPr>
      <w:r>
        <w:t>30]</w:t>
      </w:r>
      <w:r>
        <w:tab/>
      </w:r>
      <w:r w:rsidR="00874192">
        <w:t>Mr Nkambule was adamant that he could not issue a ticket because the offence of reckless and negligent driving is a serious one.</w:t>
      </w:r>
    </w:p>
    <w:p w14:paraId="4C1BEC11" w14:textId="77777777" w:rsidR="002479F1" w:rsidRDefault="002479F1" w:rsidP="002479F1">
      <w:pPr>
        <w:pStyle w:val="ListParagraph"/>
      </w:pPr>
    </w:p>
    <w:p w14:paraId="2F5A1A28" w14:textId="2385B415" w:rsidR="002479F1" w:rsidRDefault="00CE6E4A" w:rsidP="00CE6E4A">
      <w:pPr>
        <w:spacing w:after="0" w:line="480" w:lineRule="auto"/>
        <w:jc w:val="both"/>
      </w:pPr>
      <w:r>
        <w:t>31]</w:t>
      </w:r>
      <w:r>
        <w:tab/>
      </w:r>
      <w:r w:rsidR="00874192">
        <w:t xml:space="preserve">He testified that once he opens the docket at the </w:t>
      </w:r>
      <w:r w:rsidR="004342FF">
        <w:t>Police Station</w:t>
      </w:r>
      <w:r w:rsidR="00874192">
        <w:t>, the SAPS Investigating Officer takes over and lets him know when to come to court.</w:t>
      </w:r>
      <w:r w:rsidR="00C5400D">
        <w:t xml:space="preserve"> He was never called to appear in </w:t>
      </w:r>
      <w:proofErr w:type="gramStart"/>
      <w:r w:rsidR="00C5400D">
        <w:t>court</w:t>
      </w:r>
      <w:proofErr w:type="gramEnd"/>
      <w:r w:rsidR="00C5400D">
        <w:t xml:space="preserve"> and h</w:t>
      </w:r>
      <w:r w:rsidR="00874192">
        <w:t xml:space="preserve">e only found out later that the plaintiff </w:t>
      </w:r>
      <w:r w:rsidR="00517CEE">
        <w:t xml:space="preserve">had </w:t>
      </w:r>
      <w:r w:rsidR="00874192">
        <w:t>signed an admission of guilt fine</w:t>
      </w:r>
      <w:r w:rsidR="00517CEE">
        <w:t>. According to him, h</w:t>
      </w:r>
      <w:r w:rsidR="00874192">
        <w:t>is role is done once the docket is opened.</w:t>
      </w:r>
    </w:p>
    <w:p w14:paraId="21DBFF56" w14:textId="77777777" w:rsidR="002479F1" w:rsidRDefault="002479F1" w:rsidP="002479F1">
      <w:pPr>
        <w:pStyle w:val="ListParagraph"/>
      </w:pPr>
    </w:p>
    <w:p w14:paraId="5DFD7BAB" w14:textId="6E685B93" w:rsidR="002479F1" w:rsidRDefault="00CE6E4A" w:rsidP="00CE6E4A">
      <w:pPr>
        <w:spacing w:after="0" w:line="480" w:lineRule="auto"/>
        <w:jc w:val="both"/>
      </w:pPr>
      <w:r>
        <w:t>32]</w:t>
      </w:r>
      <w:r>
        <w:tab/>
      </w:r>
      <w:r w:rsidR="00874192">
        <w:t xml:space="preserve">In cross-examination by the first defendant, Mr Nkambule conceded that the plaintiff was detained at Springs </w:t>
      </w:r>
      <w:r w:rsidR="004342FF">
        <w:t>Police Station</w:t>
      </w:r>
      <w:r w:rsidR="00874192">
        <w:t xml:space="preserve"> because the second defendant does</w:t>
      </w:r>
      <w:r w:rsidR="00FB2845">
        <w:t xml:space="preserve"> not </w:t>
      </w:r>
      <w:r w:rsidR="00874192">
        <w:t xml:space="preserve">have </w:t>
      </w:r>
      <w:r w:rsidR="00FB2845">
        <w:t xml:space="preserve">its own </w:t>
      </w:r>
      <w:r w:rsidR="00874192">
        <w:t xml:space="preserve">detention facilities. He also admitted that it was his decision to detain </w:t>
      </w:r>
      <w:r w:rsidR="00874192">
        <w:lastRenderedPageBreak/>
        <w:t>plaintiff after he</w:t>
      </w:r>
      <w:r w:rsidR="00F0607B">
        <w:t xml:space="preserve"> had</w:t>
      </w:r>
      <w:r w:rsidR="00874192">
        <w:t xml:space="preserve"> arrested him</w:t>
      </w:r>
      <w:r w:rsidR="002F68DC">
        <w:t>, b</w:t>
      </w:r>
      <w:r w:rsidR="00874192">
        <w:t xml:space="preserve">ut he was unsure whether SAPS had a discretion to release plaintiff once </w:t>
      </w:r>
      <w:r w:rsidR="003619F3">
        <w:t>he had</w:t>
      </w:r>
      <w:r w:rsidR="00874192">
        <w:t xml:space="preserve"> arrested him.</w:t>
      </w:r>
    </w:p>
    <w:p w14:paraId="4BC5B692" w14:textId="77777777" w:rsidR="002479F1" w:rsidRDefault="002479F1" w:rsidP="002479F1">
      <w:pPr>
        <w:pStyle w:val="ListParagraph"/>
      </w:pPr>
    </w:p>
    <w:p w14:paraId="4E3E56CE" w14:textId="3D28F1AA" w:rsidR="002479F1" w:rsidRDefault="00CE6E4A" w:rsidP="00CE6E4A">
      <w:pPr>
        <w:spacing w:after="0" w:line="480" w:lineRule="auto"/>
        <w:jc w:val="both"/>
      </w:pPr>
      <w:r>
        <w:t>33]</w:t>
      </w:r>
      <w:r>
        <w:tab/>
      </w:r>
      <w:r w:rsidR="00E76835">
        <w:t>It appears from the cross-examination by the Plaintiff that although Mr Nkambule is a “peace officer”</w:t>
      </w:r>
      <w:r w:rsidR="00E76835">
        <w:rPr>
          <w:rStyle w:val="FootnoteReference"/>
        </w:rPr>
        <w:footnoteReference w:id="10"/>
      </w:r>
      <w:r w:rsidR="00E76835">
        <w:t xml:space="preserve"> </w:t>
      </w:r>
      <w:r w:rsidR="008971CD">
        <w:t>he is not vested with the ability to perform an arrest.</w:t>
      </w:r>
      <w:r w:rsidR="003619F3">
        <w:t xml:space="preserve"> </w:t>
      </w:r>
      <w:r w:rsidR="00964E1C">
        <w:t>Mr Nka</w:t>
      </w:r>
      <w:r w:rsidR="00F0607B">
        <w:t>m</w:t>
      </w:r>
      <w:r w:rsidR="00964E1C">
        <w:t>bule conceded that his powers were limited in terms of Government Gazette R209</w:t>
      </w:r>
      <w:r w:rsidR="006A6280">
        <w:t xml:space="preserve"> of 19 February 2002</w:t>
      </w:r>
      <w:r w:rsidR="006605A9">
        <w:t xml:space="preserve"> (R209</w:t>
      </w:r>
      <w:proofErr w:type="gramStart"/>
      <w:r w:rsidR="00480325">
        <w:t>), but</w:t>
      </w:r>
      <w:proofErr w:type="gramEnd"/>
      <w:r w:rsidR="00964E1C">
        <w:t xml:space="preserve"> testified that in terms of his “466 book”, the procedure prescribed i</w:t>
      </w:r>
      <w:r w:rsidR="006A6280">
        <w:t>s</w:t>
      </w:r>
      <w:r w:rsidR="00964E1C">
        <w:t xml:space="preserve"> that </w:t>
      </w:r>
      <w:r w:rsidR="006A6280">
        <w:t xml:space="preserve">on </w:t>
      </w:r>
      <w:r w:rsidR="00964E1C">
        <w:t>a charge of reckless and negligent driving, he must arrest the perpetrator. It is his testimony that the “466 book” does not confer any discretion on him as to whether he can procure plaintiff</w:t>
      </w:r>
      <w:r w:rsidR="006A6280">
        <w:t>’s</w:t>
      </w:r>
      <w:r w:rsidR="00964E1C">
        <w:t xml:space="preserve"> attendance at court by any other method. He admitted that this “466 book” had not been discovered</w:t>
      </w:r>
      <w:r w:rsidR="00B04C7D">
        <w:t xml:space="preserve"> and </w:t>
      </w:r>
      <w:r w:rsidR="00FC19CE">
        <w:t>this</w:t>
      </w:r>
      <w:r w:rsidR="00B04C7D">
        <w:t xml:space="preserve"> prescribed procedure was not placed before this court </w:t>
      </w:r>
      <w:r w:rsidR="00FC19CE">
        <w:t>other than via Mr Nkambule’s testimony.</w:t>
      </w:r>
    </w:p>
    <w:p w14:paraId="14497F8C" w14:textId="77777777" w:rsidR="002479F1" w:rsidRDefault="002479F1" w:rsidP="002479F1">
      <w:pPr>
        <w:pStyle w:val="ListParagraph"/>
      </w:pPr>
    </w:p>
    <w:p w14:paraId="4C6E6AD6" w14:textId="694EFDE3" w:rsidR="002479F1" w:rsidRDefault="00CE6E4A" w:rsidP="00CE6E4A">
      <w:pPr>
        <w:spacing w:after="0" w:line="480" w:lineRule="auto"/>
        <w:jc w:val="both"/>
      </w:pPr>
      <w:r>
        <w:t>34]</w:t>
      </w:r>
      <w:r>
        <w:tab/>
      </w:r>
      <w:r w:rsidR="00C94F8E">
        <w:t xml:space="preserve">He conceded that the arrest was without a warrant but could not name the section in the Criminal Procedure Act, </w:t>
      </w:r>
      <w:r w:rsidR="00085520">
        <w:t xml:space="preserve">1997 (the CPA) </w:t>
      </w:r>
      <w:r w:rsidR="00C94F8E">
        <w:t xml:space="preserve">he could </w:t>
      </w:r>
      <w:r w:rsidR="005D3749">
        <w:t>rely on</w:t>
      </w:r>
      <w:r w:rsidR="00C94F8E">
        <w:t xml:space="preserve"> to effect an arrest (ie in this case s40(1)(a)</w:t>
      </w:r>
      <w:r w:rsidR="00C94F8E">
        <w:rPr>
          <w:rStyle w:val="FootnoteReference"/>
        </w:rPr>
        <w:footnoteReference w:id="11"/>
      </w:r>
      <w:r w:rsidR="00A208F6">
        <w:t>).</w:t>
      </w:r>
    </w:p>
    <w:p w14:paraId="2513B3F9" w14:textId="77777777" w:rsidR="002479F1" w:rsidRDefault="002479F1" w:rsidP="002479F1">
      <w:pPr>
        <w:pStyle w:val="ListParagraph"/>
      </w:pPr>
    </w:p>
    <w:p w14:paraId="12D4662C" w14:textId="1E1CB9BA" w:rsidR="002479F1" w:rsidRDefault="00CE6E4A" w:rsidP="00CE6E4A">
      <w:pPr>
        <w:spacing w:after="0" w:line="480" w:lineRule="auto"/>
        <w:jc w:val="both"/>
      </w:pPr>
      <w:r>
        <w:t>35]</w:t>
      </w:r>
      <w:r>
        <w:tab/>
      </w:r>
      <w:r w:rsidR="00A208F6">
        <w:t xml:space="preserve">Mr Nkambule also conceded that, as plaintiff had provided his </w:t>
      </w:r>
      <w:r w:rsidR="00B04C7D">
        <w:t xml:space="preserve">identity </w:t>
      </w:r>
      <w:proofErr w:type="gramStart"/>
      <w:r w:rsidR="00B04C7D">
        <w:t>document</w:t>
      </w:r>
      <w:proofErr w:type="gramEnd"/>
      <w:r w:rsidR="00A208F6">
        <w:t xml:space="preserve"> he could have verified his identity, that he co-operated during the arrest, that he was not aggressive and he could have verified his address. He also identified </w:t>
      </w:r>
      <w:r w:rsidR="009018E0">
        <w:t xml:space="preserve">the </w:t>
      </w:r>
      <w:r w:rsidR="00A208F6">
        <w:t>plaintiff</w:t>
      </w:r>
      <w:r w:rsidR="009018E0">
        <w:t>’s</w:t>
      </w:r>
      <w:r w:rsidR="00A208F6">
        <w:t xml:space="preserve"> motor vehicle. He was adamant that the arrest was </w:t>
      </w:r>
      <w:proofErr w:type="gramStart"/>
      <w:r w:rsidR="00A208F6">
        <w:t>effected</w:t>
      </w:r>
      <w:proofErr w:type="gramEnd"/>
      <w:r w:rsidR="00A208F6">
        <w:t xml:space="preserve"> because it</w:t>
      </w:r>
      <w:r w:rsidR="00FC19CE">
        <w:t xml:space="preserve"> i</w:t>
      </w:r>
      <w:r w:rsidR="00A208F6">
        <w:t>s “expected procedure”.</w:t>
      </w:r>
    </w:p>
    <w:p w14:paraId="3E99B595" w14:textId="77777777" w:rsidR="002479F1" w:rsidRDefault="002479F1" w:rsidP="002479F1">
      <w:pPr>
        <w:pStyle w:val="ListParagraph"/>
      </w:pPr>
    </w:p>
    <w:p w14:paraId="3D600A0D" w14:textId="12522D5D" w:rsidR="0052109E" w:rsidRDefault="00CE6E4A" w:rsidP="00CE6E4A">
      <w:pPr>
        <w:spacing w:after="0" w:line="480" w:lineRule="auto"/>
        <w:jc w:val="both"/>
      </w:pPr>
      <w:r>
        <w:t>36]</w:t>
      </w:r>
      <w:r>
        <w:tab/>
      </w:r>
      <w:r w:rsidR="00A208F6">
        <w:t>Mr Nkambule</w:t>
      </w:r>
      <w:r w:rsidR="0052109E">
        <w:t xml:space="preserve"> then</w:t>
      </w:r>
      <w:r w:rsidR="00A208F6">
        <w:t xml:space="preserve"> concede</w:t>
      </w:r>
      <w:r w:rsidR="0052109E">
        <w:t>d</w:t>
      </w:r>
      <w:r w:rsidR="00A208F6">
        <w:t xml:space="preserve"> that he is not a police officer, but that he is a traffic officer</w:t>
      </w:r>
      <w:r w:rsidR="0052109E">
        <w:t>.</w:t>
      </w:r>
    </w:p>
    <w:p w14:paraId="0A58F4A7" w14:textId="77777777" w:rsidR="0052109E" w:rsidRDefault="0052109E" w:rsidP="0052109E">
      <w:pPr>
        <w:pStyle w:val="ListParagraph"/>
      </w:pPr>
    </w:p>
    <w:p w14:paraId="56ED33C7" w14:textId="624B349E" w:rsidR="002479F1" w:rsidRDefault="00CE6E4A" w:rsidP="00CE6E4A">
      <w:pPr>
        <w:spacing w:after="0" w:line="480" w:lineRule="auto"/>
        <w:jc w:val="both"/>
      </w:pPr>
      <w:r>
        <w:t>37]</w:t>
      </w:r>
      <w:r>
        <w:tab/>
      </w:r>
      <w:r w:rsidR="00241FCB">
        <w:t>Mr Nkambule concede</w:t>
      </w:r>
      <w:r w:rsidR="009018E0">
        <w:t>d</w:t>
      </w:r>
      <w:r w:rsidR="00241FCB">
        <w:t xml:space="preserve"> that an arrest was a drastic infringement of plaintiff’s Constitutional </w:t>
      </w:r>
      <w:proofErr w:type="gramStart"/>
      <w:r w:rsidR="00241FCB">
        <w:t>rights, but</w:t>
      </w:r>
      <w:proofErr w:type="gramEnd"/>
      <w:r w:rsidR="00241FCB">
        <w:t xml:space="preserve"> was steadfast in his position that only a court had the discretion to release plaintiff and that he has no discretion not to effect an arrest.</w:t>
      </w:r>
      <w:r w:rsidR="00E03EB2">
        <w:t xml:space="preserve"> </w:t>
      </w:r>
      <w:r w:rsidR="00241FCB">
        <w:t xml:space="preserve">His evidence was further that SAPS also had no discretion </w:t>
      </w:r>
      <w:proofErr w:type="gramStart"/>
      <w:r w:rsidR="00241FCB">
        <w:t>whether or not</w:t>
      </w:r>
      <w:proofErr w:type="gramEnd"/>
      <w:r w:rsidR="00241FCB">
        <w:t xml:space="preserve"> to detain the plaintiff </w:t>
      </w:r>
      <w:r w:rsidR="0060689C">
        <w:t>-</w:t>
      </w:r>
      <w:r w:rsidR="00241FCB">
        <w:t xml:space="preserve"> they had to detain him</w:t>
      </w:r>
      <w:r w:rsidR="00BF4168">
        <w:t>: t</w:t>
      </w:r>
      <w:r w:rsidR="00241FCB">
        <w:t>his statement he walked back in his re-examination.</w:t>
      </w:r>
    </w:p>
    <w:p w14:paraId="62C6BD47" w14:textId="77777777" w:rsidR="002479F1" w:rsidRDefault="002479F1" w:rsidP="002479F1">
      <w:pPr>
        <w:pStyle w:val="ListParagraph"/>
      </w:pPr>
    </w:p>
    <w:p w14:paraId="108DA1BE" w14:textId="3C373604" w:rsidR="002479F1" w:rsidRPr="003C239A" w:rsidRDefault="00CE6E4A" w:rsidP="00CE6E4A">
      <w:pPr>
        <w:spacing w:after="0" w:line="480" w:lineRule="auto"/>
        <w:jc w:val="both"/>
      </w:pPr>
      <w:r w:rsidRPr="003C239A">
        <w:t>38]</w:t>
      </w:r>
      <w:r w:rsidRPr="003C239A">
        <w:tab/>
      </w:r>
      <w:r w:rsidR="00241FCB">
        <w:t>The second defendant then closed its case.</w:t>
      </w:r>
    </w:p>
    <w:p w14:paraId="2A05AB3A" w14:textId="70789483" w:rsidR="00283439" w:rsidRDefault="00283439" w:rsidP="003C239A">
      <w:pPr>
        <w:shd w:val="clear" w:color="auto" w:fill="FFFFFF"/>
        <w:spacing w:after="0" w:line="480" w:lineRule="auto"/>
        <w:jc w:val="both"/>
        <w:rPr>
          <w:noProof/>
          <w:lang w:eastAsia="en-ZA"/>
        </w:rPr>
      </w:pPr>
    </w:p>
    <w:p w14:paraId="208E2ED9" w14:textId="0428DE4E" w:rsidR="000E0075" w:rsidRDefault="000E0075" w:rsidP="003C239A">
      <w:pPr>
        <w:shd w:val="clear" w:color="auto" w:fill="FFFFFF"/>
        <w:spacing w:after="0" w:line="480" w:lineRule="auto"/>
        <w:jc w:val="both"/>
        <w:rPr>
          <w:noProof/>
          <w:lang w:eastAsia="en-ZA"/>
        </w:rPr>
      </w:pPr>
      <w:r>
        <w:rPr>
          <w:noProof/>
          <w:lang w:eastAsia="en-ZA"/>
        </w:rPr>
        <w:t>39]</w:t>
      </w:r>
      <w:r>
        <w:rPr>
          <w:noProof/>
          <w:lang w:eastAsia="en-ZA"/>
        </w:rPr>
        <w:tab/>
      </w:r>
      <w:r w:rsidR="008B6E0D">
        <w:rPr>
          <w:noProof/>
          <w:lang w:eastAsia="en-ZA"/>
        </w:rPr>
        <w:t>The plaintiff’s case is based on 2 legs:</w:t>
      </w:r>
    </w:p>
    <w:p w14:paraId="08061021" w14:textId="42AEBF0D" w:rsidR="00353F30" w:rsidRDefault="001715BD" w:rsidP="00353F30">
      <w:pPr>
        <w:shd w:val="clear" w:color="auto" w:fill="FFFFFF"/>
        <w:spacing w:after="0" w:line="480" w:lineRule="auto"/>
        <w:ind w:left="1440" w:hanging="720"/>
        <w:jc w:val="both"/>
        <w:rPr>
          <w:noProof/>
          <w:lang w:eastAsia="en-ZA"/>
        </w:rPr>
      </w:pPr>
      <w:r>
        <w:rPr>
          <w:noProof/>
          <w:lang w:eastAsia="en-ZA"/>
        </w:rPr>
        <w:t>a)</w:t>
      </w:r>
      <w:r>
        <w:rPr>
          <w:noProof/>
          <w:lang w:eastAsia="en-ZA"/>
        </w:rPr>
        <w:tab/>
        <w:t>the f</w:t>
      </w:r>
      <w:r w:rsidR="006605A9">
        <w:rPr>
          <w:noProof/>
          <w:lang w:eastAsia="en-ZA"/>
        </w:rPr>
        <w:t>i</w:t>
      </w:r>
      <w:r>
        <w:rPr>
          <w:noProof/>
          <w:lang w:eastAsia="en-ZA"/>
        </w:rPr>
        <w:t>r</w:t>
      </w:r>
      <w:r w:rsidR="006605A9">
        <w:rPr>
          <w:noProof/>
          <w:lang w:eastAsia="en-ZA"/>
        </w:rPr>
        <w:t xml:space="preserve">st argument is that Mr Nkambule is not empowered to arrest the </w:t>
      </w:r>
    </w:p>
    <w:p w14:paraId="24431BE6" w14:textId="2D71F663" w:rsidR="008B6E0D" w:rsidRDefault="006605A9" w:rsidP="00353F30">
      <w:pPr>
        <w:shd w:val="clear" w:color="auto" w:fill="FFFFFF"/>
        <w:spacing w:after="0" w:line="480" w:lineRule="auto"/>
        <w:ind w:left="1440"/>
        <w:jc w:val="both"/>
        <w:rPr>
          <w:noProof/>
          <w:lang w:eastAsia="en-ZA"/>
        </w:rPr>
      </w:pPr>
      <w:r>
        <w:rPr>
          <w:noProof/>
          <w:lang w:eastAsia="en-ZA"/>
        </w:rPr>
        <w:t>plaintiff and that, under the provisions of R209</w:t>
      </w:r>
      <w:r w:rsidR="00353F30">
        <w:rPr>
          <w:noProof/>
          <w:lang w:eastAsia="en-ZA"/>
        </w:rPr>
        <w:t>, his powers are extremely limited;</w:t>
      </w:r>
    </w:p>
    <w:p w14:paraId="4B4E6AD3" w14:textId="59B77BB2" w:rsidR="00353F30" w:rsidRDefault="00353F30" w:rsidP="00353F30">
      <w:pPr>
        <w:shd w:val="clear" w:color="auto" w:fill="FFFFFF"/>
        <w:spacing w:after="0" w:line="480" w:lineRule="auto"/>
        <w:ind w:left="1440" w:hanging="720"/>
        <w:jc w:val="both"/>
        <w:rPr>
          <w:noProof/>
          <w:lang w:eastAsia="en-ZA"/>
        </w:rPr>
      </w:pPr>
      <w:r>
        <w:rPr>
          <w:noProof/>
          <w:lang w:eastAsia="en-ZA"/>
        </w:rPr>
        <w:t>b)</w:t>
      </w:r>
      <w:r>
        <w:rPr>
          <w:noProof/>
          <w:lang w:eastAsia="en-ZA"/>
        </w:rPr>
        <w:tab/>
        <w:t>the second is that even were he to be so empowered, he was vested with a discretion whether or not to arrest the plaintiff once certain jurisdictional facts are present.</w:t>
      </w:r>
    </w:p>
    <w:p w14:paraId="6344993C" w14:textId="77777777" w:rsidR="00353F30" w:rsidRDefault="00353F30" w:rsidP="003C239A">
      <w:pPr>
        <w:shd w:val="clear" w:color="auto" w:fill="FFFFFF"/>
        <w:spacing w:after="0" w:line="480" w:lineRule="auto"/>
        <w:jc w:val="both"/>
        <w:rPr>
          <w:noProof/>
          <w:lang w:eastAsia="en-ZA"/>
        </w:rPr>
      </w:pPr>
    </w:p>
    <w:p w14:paraId="0EA12E02" w14:textId="0C13C00B" w:rsidR="000E0075" w:rsidRDefault="00353F30" w:rsidP="003C239A">
      <w:pPr>
        <w:shd w:val="clear" w:color="auto" w:fill="FFFFFF"/>
        <w:spacing w:after="0" w:line="480" w:lineRule="auto"/>
        <w:jc w:val="both"/>
        <w:rPr>
          <w:noProof/>
          <w:lang w:eastAsia="en-ZA"/>
        </w:rPr>
      </w:pPr>
      <w:r>
        <w:rPr>
          <w:noProof/>
          <w:lang w:eastAsia="en-ZA"/>
        </w:rPr>
        <w:t>40]</w:t>
      </w:r>
      <w:r>
        <w:rPr>
          <w:noProof/>
          <w:lang w:eastAsia="en-ZA"/>
        </w:rPr>
        <w:tab/>
        <w:t>According to R209:</w:t>
      </w:r>
    </w:p>
    <w:p w14:paraId="61B5DE27" w14:textId="6FD5520A" w:rsidR="00353F30" w:rsidRPr="00131556" w:rsidRDefault="00353F30" w:rsidP="00131556">
      <w:pPr>
        <w:shd w:val="clear" w:color="auto" w:fill="FFFFFF"/>
        <w:spacing w:after="0" w:line="480" w:lineRule="auto"/>
        <w:ind w:left="720"/>
        <w:jc w:val="both"/>
        <w:rPr>
          <w:i/>
          <w:iCs/>
          <w:noProof/>
          <w:sz w:val="22"/>
          <w:szCs w:val="22"/>
          <w:lang w:eastAsia="en-ZA"/>
        </w:rPr>
      </w:pPr>
      <w:r w:rsidRPr="00131556">
        <w:rPr>
          <w:i/>
          <w:iCs/>
          <w:noProof/>
          <w:sz w:val="22"/>
          <w:szCs w:val="22"/>
          <w:lang w:eastAsia="en-ZA"/>
        </w:rPr>
        <w:t>“…every person who, by virtue of his/her office, falls within any category defined in colum</w:t>
      </w:r>
      <w:r w:rsidR="00131556" w:rsidRPr="00131556">
        <w:rPr>
          <w:i/>
          <w:iCs/>
          <w:noProof/>
          <w:sz w:val="22"/>
          <w:szCs w:val="22"/>
          <w:lang w:eastAsia="en-ZA"/>
        </w:rPr>
        <w:t>n 1 of the Schedule to this notice, shall, within the area specified in column 2 of that Scehdule, be a peace officer for the purpose of exercising with reference to the offences specified in column 3 of that Schedule, the powers defined in column 4 there;”</w:t>
      </w:r>
    </w:p>
    <w:p w14:paraId="0895A486" w14:textId="77777777" w:rsidR="00131556" w:rsidRDefault="00131556" w:rsidP="003C239A">
      <w:pPr>
        <w:shd w:val="clear" w:color="auto" w:fill="FFFFFF"/>
        <w:spacing w:after="0" w:line="480" w:lineRule="auto"/>
        <w:jc w:val="both"/>
        <w:rPr>
          <w:noProof/>
          <w:lang w:eastAsia="en-ZA"/>
        </w:rPr>
      </w:pPr>
    </w:p>
    <w:p w14:paraId="7245E4C4" w14:textId="0BE29814" w:rsidR="00131556" w:rsidRDefault="00131556" w:rsidP="003C239A">
      <w:pPr>
        <w:shd w:val="clear" w:color="auto" w:fill="FFFFFF"/>
        <w:spacing w:after="0" w:line="480" w:lineRule="auto"/>
        <w:jc w:val="both"/>
        <w:rPr>
          <w:noProof/>
          <w:lang w:eastAsia="en-ZA"/>
        </w:rPr>
      </w:pPr>
      <w:r>
        <w:rPr>
          <w:noProof/>
          <w:lang w:eastAsia="en-ZA"/>
        </w:rPr>
        <w:lastRenderedPageBreak/>
        <w:t>41]</w:t>
      </w:r>
      <w:r>
        <w:rPr>
          <w:noProof/>
          <w:lang w:eastAsia="en-ZA"/>
        </w:rPr>
        <w:tab/>
        <w:t>Part 4 of R209 states the following:</w:t>
      </w:r>
    </w:p>
    <w:p w14:paraId="243800A1" w14:textId="77777777" w:rsidR="00862B72" w:rsidRPr="00131556" w:rsidRDefault="00131556" w:rsidP="003C239A">
      <w:pPr>
        <w:shd w:val="clear" w:color="auto" w:fill="FFFFFF"/>
        <w:spacing w:after="0" w:line="480" w:lineRule="auto"/>
        <w:jc w:val="both"/>
        <w:rPr>
          <w:noProof/>
          <w:lang w:eastAsia="en-ZA"/>
        </w:rPr>
      </w:pPr>
      <w:r>
        <w:rPr>
          <w:noProof/>
          <w:lang w:eastAsia="en-ZA"/>
        </w:rPr>
        <w:tab/>
      </w:r>
    </w:p>
    <w:tbl>
      <w:tblPr>
        <w:tblStyle w:val="TableGrid"/>
        <w:tblW w:w="10632" w:type="dxa"/>
        <w:tblInd w:w="-714" w:type="dxa"/>
        <w:tblLook w:val="04A0" w:firstRow="1" w:lastRow="0" w:firstColumn="1" w:lastColumn="0" w:noHBand="0" w:noVBand="1"/>
      </w:tblPr>
      <w:tblGrid>
        <w:gridCol w:w="2968"/>
        <w:gridCol w:w="2561"/>
        <w:gridCol w:w="2268"/>
        <w:gridCol w:w="2835"/>
      </w:tblGrid>
      <w:tr w:rsidR="00862B72" w14:paraId="717AEAC1" w14:textId="77777777" w:rsidTr="00580719">
        <w:tc>
          <w:tcPr>
            <w:tcW w:w="2968" w:type="dxa"/>
          </w:tcPr>
          <w:p w14:paraId="0FF84F4B" w14:textId="77777777" w:rsidR="00862B72" w:rsidRPr="00372457" w:rsidRDefault="00580719" w:rsidP="00580719">
            <w:pPr>
              <w:spacing w:line="480" w:lineRule="auto"/>
              <w:jc w:val="center"/>
              <w:rPr>
                <w:noProof/>
                <w:sz w:val="22"/>
                <w:szCs w:val="22"/>
                <w:lang w:eastAsia="en-ZA"/>
              </w:rPr>
            </w:pPr>
            <w:r w:rsidRPr="00372457">
              <w:rPr>
                <w:noProof/>
                <w:sz w:val="22"/>
                <w:szCs w:val="22"/>
                <w:lang w:eastAsia="en-ZA"/>
              </w:rPr>
              <w:t>PART 4</w:t>
            </w:r>
          </w:p>
          <w:p w14:paraId="53A7FAA7" w14:textId="0B7104CC" w:rsidR="00580719" w:rsidRPr="00372457" w:rsidRDefault="00A24D01" w:rsidP="00580719">
            <w:pPr>
              <w:spacing w:line="480" w:lineRule="auto"/>
              <w:rPr>
                <w:noProof/>
                <w:sz w:val="22"/>
                <w:szCs w:val="22"/>
                <w:lang w:eastAsia="en-ZA"/>
              </w:rPr>
            </w:pPr>
            <w:r w:rsidRPr="00372457">
              <w:rPr>
                <w:noProof/>
                <w:sz w:val="22"/>
                <w:szCs w:val="22"/>
                <w:lang w:eastAsia="en-ZA"/>
              </w:rPr>
              <w:t xml:space="preserve">(a) </w:t>
            </w:r>
            <w:r w:rsidR="00580719" w:rsidRPr="00372457">
              <w:rPr>
                <w:noProof/>
                <w:sz w:val="22"/>
                <w:szCs w:val="22"/>
                <w:lang w:eastAsia="en-ZA"/>
              </w:rPr>
              <w:t>Provincial Inspectors</w:t>
            </w:r>
            <w:r w:rsidRPr="00372457">
              <w:rPr>
                <w:noProof/>
                <w:sz w:val="22"/>
                <w:szCs w:val="22"/>
                <w:lang w:eastAsia="en-ZA"/>
              </w:rPr>
              <w:t xml:space="preserve"> appointed by the Provincial Administrations of the Transvaal and the Orange Free State and Provincial Traffic Officers appointed by the Provincial Administrators of the </w:t>
            </w:r>
            <w:r w:rsidR="00094B68" w:rsidRPr="00372457">
              <w:rPr>
                <w:noProof/>
                <w:sz w:val="22"/>
                <w:szCs w:val="22"/>
                <w:lang w:eastAsia="en-ZA"/>
              </w:rPr>
              <w:t>Cape of Good Hope and Natal.</w:t>
            </w:r>
          </w:p>
        </w:tc>
        <w:tc>
          <w:tcPr>
            <w:tcW w:w="2561" w:type="dxa"/>
          </w:tcPr>
          <w:p w14:paraId="4EA9B713" w14:textId="77777777" w:rsidR="00862B72" w:rsidRPr="00372457" w:rsidRDefault="00862B72" w:rsidP="0004714B">
            <w:pPr>
              <w:spacing w:line="480" w:lineRule="auto"/>
              <w:rPr>
                <w:noProof/>
                <w:sz w:val="22"/>
                <w:szCs w:val="22"/>
                <w:lang w:eastAsia="en-ZA"/>
              </w:rPr>
            </w:pPr>
          </w:p>
          <w:p w14:paraId="6E47BF64" w14:textId="2A7D424B" w:rsidR="00094B68" w:rsidRPr="00372457" w:rsidRDefault="00094B68" w:rsidP="0004714B">
            <w:pPr>
              <w:spacing w:line="480" w:lineRule="auto"/>
              <w:rPr>
                <w:noProof/>
                <w:sz w:val="22"/>
                <w:szCs w:val="22"/>
                <w:lang w:eastAsia="en-ZA"/>
              </w:rPr>
            </w:pPr>
            <w:r w:rsidRPr="00372457">
              <w:rPr>
                <w:noProof/>
                <w:sz w:val="22"/>
                <w:szCs w:val="22"/>
                <w:lang w:eastAsia="en-ZA"/>
              </w:rPr>
              <w:t xml:space="preserve">The </w:t>
            </w:r>
            <w:r w:rsidR="0004714B" w:rsidRPr="00372457">
              <w:rPr>
                <w:noProof/>
                <w:sz w:val="22"/>
                <w:szCs w:val="22"/>
                <w:lang w:eastAsia="en-ZA"/>
              </w:rPr>
              <w:t>a</w:t>
            </w:r>
            <w:r w:rsidRPr="00372457">
              <w:rPr>
                <w:noProof/>
                <w:sz w:val="22"/>
                <w:szCs w:val="22"/>
                <w:lang w:eastAsia="en-ZA"/>
              </w:rPr>
              <w:t>rea of jurisdiction of the Provincial Administration which made the appointment and area of the jurisdiction of the provincial administration in which the Provincial Inspector or Provincial Traffic Officer, as the case may be</w:t>
            </w:r>
            <w:r w:rsidR="0004714B" w:rsidRPr="00372457">
              <w:rPr>
                <w:noProof/>
                <w:sz w:val="22"/>
                <w:szCs w:val="22"/>
                <w:lang w:eastAsia="en-ZA"/>
              </w:rPr>
              <w:t>, are deemed thus to be appointed</w:t>
            </w:r>
          </w:p>
        </w:tc>
        <w:tc>
          <w:tcPr>
            <w:tcW w:w="2268" w:type="dxa"/>
          </w:tcPr>
          <w:p w14:paraId="17BB0848" w14:textId="77777777" w:rsidR="00862B72" w:rsidRPr="00372457" w:rsidRDefault="00862B72" w:rsidP="003C239A">
            <w:pPr>
              <w:spacing w:line="480" w:lineRule="auto"/>
              <w:jc w:val="both"/>
              <w:rPr>
                <w:noProof/>
                <w:sz w:val="22"/>
                <w:szCs w:val="22"/>
                <w:lang w:eastAsia="en-ZA"/>
              </w:rPr>
            </w:pPr>
          </w:p>
          <w:p w14:paraId="518660A7" w14:textId="2B83E41F" w:rsidR="0004714B" w:rsidRPr="00372457" w:rsidRDefault="0004714B" w:rsidP="003C239A">
            <w:pPr>
              <w:spacing w:line="480" w:lineRule="auto"/>
              <w:jc w:val="both"/>
              <w:rPr>
                <w:noProof/>
                <w:sz w:val="22"/>
                <w:szCs w:val="22"/>
                <w:lang w:eastAsia="en-ZA"/>
              </w:rPr>
            </w:pPr>
            <w:r w:rsidRPr="00372457">
              <w:rPr>
                <w:noProof/>
                <w:sz w:val="22"/>
                <w:szCs w:val="22"/>
                <w:lang w:eastAsia="en-ZA"/>
              </w:rPr>
              <w:t>Any offence</w:t>
            </w:r>
          </w:p>
        </w:tc>
        <w:tc>
          <w:tcPr>
            <w:tcW w:w="2835" w:type="dxa"/>
          </w:tcPr>
          <w:p w14:paraId="2EC062C6" w14:textId="77777777" w:rsidR="00862B72" w:rsidRPr="00372457" w:rsidRDefault="00862B72" w:rsidP="003C239A">
            <w:pPr>
              <w:spacing w:line="480" w:lineRule="auto"/>
              <w:jc w:val="both"/>
              <w:rPr>
                <w:noProof/>
                <w:sz w:val="22"/>
                <w:szCs w:val="22"/>
                <w:lang w:eastAsia="en-ZA"/>
              </w:rPr>
            </w:pPr>
          </w:p>
          <w:p w14:paraId="786446C1" w14:textId="2D5AE268" w:rsidR="0004714B" w:rsidRPr="00CE6E4A" w:rsidRDefault="00CE6E4A" w:rsidP="00CE6E4A">
            <w:pPr>
              <w:spacing w:line="480" w:lineRule="auto"/>
              <w:ind w:left="738" w:hanging="720"/>
              <w:jc w:val="both"/>
              <w:rPr>
                <w:noProof/>
                <w:sz w:val="22"/>
                <w:szCs w:val="22"/>
                <w:lang w:eastAsia="en-ZA"/>
              </w:rPr>
            </w:pPr>
            <w:r w:rsidRPr="00372457">
              <w:rPr>
                <w:noProof/>
                <w:sz w:val="22"/>
                <w:szCs w:val="22"/>
                <w:lang w:eastAsia="en-ZA"/>
              </w:rPr>
              <w:t>(i)</w:t>
            </w:r>
            <w:r w:rsidRPr="00372457">
              <w:rPr>
                <w:noProof/>
                <w:sz w:val="22"/>
                <w:szCs w:val="22"/>
                <w:lang w:eastAsia="en-ZA"/>
              </w:rPr>
              <w:tab/>
            </w:r>
            <w:r w:rsidR="0004714B" w:rsidRPr="00CE6E4A">
              <w:rPr>
                <w:noProof/>
                <w:sz w:val="22"/>
                <w:szCs w:val="22"/>
                <w:lang w:eastAsia="en-ZA"/>
              </w:rPr>
              <w:t>The issue of written notices in terms of section 56 of the Criminal Procedure Act, 1977.</w:t>
            </w:r>
          </w:p>
          <w:p w14:paraId="2B36D44A" w14:textId="5A6F4A74" w:rsidR="0004714B" w:rsidRPr="00CE6E4A" w:rsidRDefault="00CE6E4A" w:rsidP="00CE6E4A">
            <w:pPr>
              <w:spacing w:line="480" w:lineRule="auto"/>
              <w:ind w:left="738" w:hanging="720"/>
              <w:jc w:val="both"/>
              <w:rPr>
                <w:noProof/>
                <w:sz w:val="22"/>
                <w:szCs w:val="22"/>
                <w:lang w:eastAsia="en-ZA"/>
              </w:rPr>
            </w:pPr>
            <w:r w:rsidRPr="00372457">
              <w:rPr>
                <w:noProof/>
                <w:sz w:val="22"/>
                <w:szCs w:val="22"/>
                <w:lang w:eastAsia="en-ZA"/>
              </w:rPr>
              <w:t>(ii)</w:t>
            </w:r>
            <w:r w:rsidRPr="00372457">
              <w:rPr>
                <w:noProof/>
                <w:sz w:val="22"/>
                <w:szCs w:val="22"/>
                <w:lang w:eastAsia="en-ZA"/>
              </w:rPr>
              <w:tab/>
            </w:r>
            <w:r w:rsidR="00481299" w:rsidRPr="00CE6E4A">
              <w:rPr>
                <w:noProof/>
                <w:sz w:val="22"/>
                <w:szCs w:val="22"/>
                <w:lang w:eastAsia="en-ZA"/>
              </w:rPr>
              <w:t>The execution of warrants of arrest in terms of section 44 of the Criminal Procedure Act, 1977.</w:t>
            </w:r>
          </w:p>
        </w:tc>
      </w:tr>
    </w:tbl>
    <w:p w14:paraId="4BBAC913" w14:textId="24D1EB2E" w:rsidR="00131556" w:rsidRPr="00131556" w:rsidRDefault="00131556" w:rsidP="003C239A">
      <w:pPr>
        <w:shd w:val="clear" w:color="auto" w:fill="FFFFFF"/>
        <w:spacing w:after="0" w:line="480" w:lineRule="auto"/>
        <w:jc w:val="both"/>
        <w:rPr>
          <w:noProof/>
          <w:lang w:eastAsia="en-ZA"/>
        </w:rPr>
      </w:pPr>
    </w:p>
    <w:p w14:paraId="6EED5726" w14:textId="77777777" w:rsidR="000E0075" w:rsidRDefault="000E0075" w:rsidP="003C239A">
      <w:pPr>
        <w:shd w:val="clear" w:color="auto" w:fill="FFFFFF"/>
        <w:spacing w:after="0" w:line="480" w:lineRule="auto"/>
        <w:jc w:val="both"/>
        <w:rPr>
          <w:noProof/>
          <w:lang w:eastAsia="en-ZA"/>
        </w:rPr>
      </w:pPr>
    </w:p>
    <w:p w14:paraId="4FD73046" w14:textId="137F4529" w:rsidR="006A22EB" w:rsidRDefault="006A22EB" w:rsidP="003C239A">
      <w:pPr>
        <w:shd w:val="clear" w:color="auto" w:fill="FFFFFF"/>
        <w:spacing w:after="0" w:line="480" w:lineRule="auto"/>
        <w:jc w:val="both"/>
        <w:rPr>
          <w:noProof/>
          <w:lang w:eastAsia="en-ZA"/>
        </w:rPr>
      </w:pPr>
      <w:r>
        <w:rPr>
          <w:noProof/>
          <w:lang w:eastAsia="en-ZA"/>
        </w:rPr>
        <w:t>42]</w:t>
      </w:r>
      <w:r>
        <w:rPr>
          <w:noProof/>
          <w:lang w:eastAsia="en-ZA"/>
        </w:rPr>
        <w:tab/>
        <w:t>Thus, according to the plaintiff’s argument, Mr Nkambule’s powers were limited and he had no power to arrest the plainiff. But the argument of the second defendant was that the metro police perform their functions in terms of</w:t>
      </w:r>
      <w:r w:rsidR="00BB4524">
        <w:rPr>
          <w:noProof/>
          <w:lang w:eastAsia="en-ZA"/>
        </w:rPr>
        <w:t xml:space="preserve"> the National Road Traffic Act N</w:t>
      </w:r>
      <w:r>
        <w:rPr>
          <w:noProof/>
          <w:lang w:eastAsia="en-ZA"/>
        </w:rPr>
        <w:t>o 93 of 1996 (NRTA), that they are “traffic wardens</w:t>
      </w:r>
      <w:r w:rsidR="00085520">
        <w:rPr>
          <w:noProof/>
          <w:lang w:eastAsia="en-ZA"/>
        </w:rPr>
        <w:t>”</w:t>
      </w:r>
      <w:r>
        <w:rPr>
          <w:rStyle w:val="FootnoteReference"/>
          <w:noProof/>
          <w:lang w:eastAsia="en-ZA"/>
        </w:rPr>
        <w:footnoteReference w:id="12"/>
      </w:r>
      <w:r w:rsidR="00085520">
        <w:rPr>
          <w:noProof/>
          <w:lang w:eastAsia="en-ZA"/>
        </w:rPr>
        <w:t xml:space="preserve"> as defined in a1(xlvii) of the NRTA and that, in the course and scope of the performance of their duties, they also apply the provisions of the </w:t>
      </w:r>
      <w:r w:rsidR="00EA1437">
        <w:rPr>
          <w:noProof/>
          <w:lang w:eastAsia="en-ZA"/>
        </w:rPr>
        <w:t>CPA</w:t>
      </w:r>
      <w:r w:rsidR="003164EA">
        <w:rPr>
          <w:noProof/>
          <w:lang w:eastAsia="en-ZA"/>
        </w:rPr>
        <w:t xml:space="preserve">. It was also submitted that in </w:t>
      </w:r>
      <w:r w:rsidR="00085520">
        <w:rPr>
          <w:noProof/>
          <w:lang w:eastAsia="en-ZA"/>
        </w:rPr>
        <w:t>as</w:t>
      </w:r>
      <w:r w:rsidR="003164EA">
        <w:rPr>
          <w:noProof/>
          <w:lang w:eastAsia="en-ZA"/>
        </w:rPr>
        <w:t xml:space="preserve"> </w:t>
      </w:r>
      <w:r w:rsidR="00085520">
        <w:rPr>
          <w:noProof/>
          <w:lang w:eastAsia="en-ZA"/>
        </w:rPr>
        <w:t xml:space="preserve">much as the </w:t>
      </w:r>
      <w:r w:rsidR="00085520">
        <w:rPr>
          <w:noProof/>
          <w:lang w:eastAsia="en-ZA"/>
        </w:rPr>
        <w:lastRenderedPageBreak/>
        <w:t xml:space="preserve">JMPD </w:t>
      </w:r>
      <w:r w:rsidR="00B463AE">
        <w:rPr>
          <w:noProof/>
          <w:lang w:eastAsia="en-ZA"/>
        </w:rPr>
        <w:t>are</w:t>
      </w:r>
      <w:r w:rsidR="00085520">
        <w:rPr>
          <w:noProof/>
          <w:lang w:eastAsia="en-ZA"/>
        </w:rPr>
        <w:t xml:space="preserve"> qualified peace officers by the South African Police Services Act 68 of 1995, they are entitled to effect an arrest in terms of s40(1)(a) of the CPA.</w:t>
      </w:r>
      <w:r w:rsidR="00483740">
        <w:rPr>
          <w:noProof/>
          <w:lang w:eastAsia="en-ZA"/>
        </w:rPr>
        <w:t xml:space="preserve"> But it must b</w:t>
      </w:r>
      <w:r w:rsidR="00446A2D">
        <w:rPr>
          <w:noProof/>
          <w:lang w:eastAsia="en-ZA"/>
        </w:rPr>
        <w:t>e</w:t>
      </w:r>
      <w:r w:rsidR="00483740">
        <w:rPr>
          <w:noProof/>
          <w:lang w:eastAsia="en-ZA"/>
        </w:rPr>
        <w:t xml:space="preserve"> borne in mind that Mr Nkambule was very clear that he is not a police officer and that his authority to effect an arrest lay in the provisions of his “466 book”.</w:t>
      </w:r>
    </w:p>
    <w:p w14:paraId="3F591770" w14:textId="77777777" w:rsidR="00483740" w:rsidRDefault="00483740" w:rsidP="003C239A">
      <w:pPr>
        <w:shd w:val="clear" w:color="auto" w:fill="FFFFFF"/>
        <w:spacing w:after="0" w:line="480" w:lineRule="auto"/>
        <w:jc w:val="both"/>
        <w:rPr>
          <w:noProof/>
          <w:lang w:eastAsia="en-ZA"/>
        </w:rPr>
      </w:pPr>
    </w:p>
    <w:p w14:paraId="0432D480" w14:textId="3F3B117D" w:rsidR="00483740" w:rsidRDefault="00483740" w:rsidP="003C239A">
      <w:pPr>
        <w:shd w:val="clear" w:color="auto" w:fill="FFFFFF"/>
        <w:spacing w:after="0" w:line="480" w:lineRule="auto"/>
        <w:jc w:val="both"/>
        <w:rPr>
          <w:noProof/>
          <w:lang w:eastAsia="en-ZA"/>
        </w:rPr>
      </w:pPr>
      <w:r>
        <w:rPr>
          <w:noProof/>
          <w:lang w:eastAsia="en-ZA"/>
        </w:rPr>
        <w:t>43]</w:t>
      </w:r>
      <w:r>
        <w:rPr>
          <w:noProof/>
          <w:lang w:eastAsia="en-ZA"/>
        </w:rPr>
        <w:tab/>
        <w:t>Whilst the provisions of the NRTA clearly define Mr Nk</w:t>
      </w:r>
      <w:r w:rsidR="00446A2D">
        <w:rPr>
          <w:noProof/>
          <w:lang w:eastAsia="en-ZA"/>
        </w:rPr>
        <w:t>am</w:t>
      </w:r>
      <w:r>
        <w:rPr>
          <w:noProof/>
          <w:lang w:eastAsia="en-ZA"/>
        </w:rPr>
        <w:t>bule as a “peace officer”, his duties have been prescribed by R209 – neither of those entitled him to effect an arrest under that act. As the “466 book” was never put into evidence, I have no other evidence that Mr Nkambule was entitled to effect an arrest</w:t>
      </w:r>
      <w:r w:rsidR="00B2050B">
        <w:rPr>
          <w:noProof/>
          <w:lang w:eastAsia="en-ZA"/>
        </w:rPr>
        <w:t>.</w:t>
      </w:r>
    </w:p>
    <w:p w14:paraId="454C3B57" w14:textId="77777777" w:rsidR="00B2050B" w:rsidRDefault="00B2050B" w:rsidP="003C239A">
      <w:pPr>
        <w:shd w:val="clear" w:color="auto" w:fill="FFFFFF"/>
        <w:spacing w:after="0" w:line="480" w:lineRule="auto"/>
        <w:jc w:val="both"/>
        <w:rPr>
          <w:noProof/>
          <w:lang w:eastAsia="en-ZA"/>
        </w:rPr>
      </w:pPr>
    </w:p>
    <w:p w14:paraId="02781BE1" w14:textId="4B76C8A3" w:rsidR="00B2050B" w:rsidRDefault="000F0627" w:rsidP="003C239A">
      <w:pPr>
        <w:shd w:val="clear" w:color="auto" w:fill="FFFFFF"/>
        <w:spacing w:after="0" w:line="480" w:lineRule="auto"/>
        <w:jc w:val="both"/>
        <w:rPr>
          <w:noProof/>
          <w:lang w:eastAsia="en-ZA"/>
        </w:rPr>
      </w:pPr>
      <w:r>
        <w:rPr>
          <w:noProof/>
          <w:lang w:eastAsia="en-ZA"/>
        </w:rPr>
        <w:t>44]</w:t>
      </w:r>
      <w:r>
        <w:rPr>
          <w:noProof/>
          <w:lang w:eastAsia="en-ZA"/>
        </w:rPr>
        <w:tab/>
        <w:t>In any event,</w:t>
      </w:r>
      <w:r w:rsidR="00B2050B">
        <w:rPr>
          <w:noProof/>
          <w:lang w:eastAsia="en-ZA"/>
        </w:rPr>
        <w:t xml:space="preserve"> in my view, the weight of the evidence p</w:t>
      </w:r>
      <w:r w:rsidR="00A013C9">
        <w:rPr>
          <w:noProof/>
          <w:lang w:eastAsia="en-ZA"/>
        </w:rPr>
        <w:t>l</w:t>
      </w:r>
      <w:r w:rsidR="00B2050B">
        <w:rPr>
          <w:noProof/>
          <w:lang w:eastAsia="en-ZA"/>
        </w:rPr>
        <w:t xml:space="preserve">aced before me does not support Mr Nkambule’s version of events: important details of his evidence were never put to the plaintiff, and the plaintiff’s evidence remained unshaken by cross-examination. I have already found the plaintiff to be a credible witness and, on the balance of probabilities, his version is preferred over that of the </w:t>
      </w:r>
      <w:r w:rsidR="000F57D7">
        <w:rPr>
          <w:noProof/>
          <w:lang w:eastAsia="en-ZA"/>
        </w:rPr>
        <w:t xml:space="preserve">second </w:t>
      </w:r>
      <w:r w:rsidR="00B2050B">
        <w:rPr>
          <w:noProof/>
          <w:lang w:eastAsia="en-ZA"/>
        </w:rPr>
        <w:t>defendant. This being so, his evi</w:t>
      </w:r>
      <w:r w:rsidR="0064321A">
        <w:rPr>
          <w:noProof/>
          <w:lang w:eastAsia="en-ZA"/>
        </w:rPr>
        <w:t>dence was that he admitted driving onto the painted island but not into oncoming traffic, that Mr Nkambule had failed to identity himself, failed to inform him properly of the reason for his arrest and failed to read him his right</w:t>
      </w:r>
      <w:r w:rsidR="005F5C38">
        <w:rPr>
          <w:noProof/>
          <w:lang w:eastAsia="en-ZA"/>
        </w:rPr>
        <w:t>s</w:t>
      </w:r>
      <w:r w:rsidR="0064321A">
        <w:rPr>
          <w:noProof/>
          <w:lang w:eastAsia="en-ZA"/>
        </w:rPr>
        <w:t xml:space="preserve">. </w:t>
      </w:r>
    </w:p>
    <w:p w14:paraId="0FA0C4BC" w14:textId="77777777" w:rsidR="0064321A" w:rsidRDefault="0064321A" w:rsidP="003C239A">
      <w:pPr>
        <w:shd w:val="clear" w:color="auto" w:fill="FFFFFF"/>
        <w:spacing w:after="0" w:line="480" w:lineRule="auto"/>
        <w:jc w:val="both"/>
        <w:rPr>
          <w:noProof/>
          <w:lang w:eastAsia="en-ZA"/>
        </w:rPr>
      </w:pPr>
    </w:p>
    <w:p w14:paraId="3C8CBEC8" w14:textId="483ADC12" w:rsidR="0064321A" w:rsidRDefault="0064321A" w:rsidP="003C239A">
      <w:pPr>
        <w:shd w:val="clear" w:color="auto" w:fill="FFFFFF"/>
        <w:spacing w:after="0" w:line="480" w:lineRule="auto"/>
        <w:jc w:val="both"/>
        <w:rPr>
          <w:noProof/>
          <w:lang w:eastAsia="en-ZA"/>
        </w:rPr>
      </w:pPr>
      <w:r>
        <w:rPr>
          <w:noProof/>
          <w:lang w:eastAsia="en-ZA"/>
        </w:rPr>
        <w:t>45]</w:t>
      </w:r>
      <w:r>
        <w:rPr>
          <w:noProof/>
          <w:lang w:eastAsia="en-ZA"/>
        </w:rPr>
        <w:tab/>
        <w:t xml:space="preserve">In </w:t>
      </w:r>
      <w:r>
        <w:rPr>
          <w:b/>
          <w:bCs/>
          <w:noProof/>
          <w:lang w:eastAsia="en-ZA"/>
        </w:rPr>
        <w:t>S v Thebus and Another</w:t>
      </w:r>
      <w:r w:rsidRPr="007A6C6A">
        <w:rPr>
          <w:rStyle w:val="FootnoteReference"/>
          <w:noProof/>
          <w:lang w:eastAsia="en-ZA"/>
        </w:rPr>
        <w:footnoteReference w:id="13"/>
      </w:r>
      <w:r w:rsidR="007A6C6A">
        <w:rPr>
          <w:b/>
          <w:bCs/>
          <w:noProof/>
          <w:lang w:eastAsia="en-ZA"/>
        </w:rPr>
        <w:t xml:space="preserve"> </w:t>
      </w:r>
      <w:r w:rsidR="007A6C6A" w:rsidRPr="00AA6983">
        <w:rPr>
          <w:noProof/>
          <w:lang w:eastAsia="en-ZA"/>
        </w:rPr>
        <w:t>the court</w:t>
      </w:r>
      <w:r w:rsidR="00AA6983">
        <w:rPr>
          <w:noProof/>
          <w:lang w:eastAsia="en-ZA"/>
        </w:rPr>
        <w:t xml:space="preserve"> stated that s35(1) of the Constitution requi</w:t>
      </w:r>
      <w:r w:rsidR="001A3A77">
        <w:rPr>
          <w:noProof/>
          <w:lang w:eastAsia="en-ZA"/>
        </w:rPr>
        <w:t>r</w:t>
      </w:r>
      <w:r w:rsidR="00AA6983">
        <w:rPr>
          <w:noProof/>
          <w:lang w:eastAsia="en-ZA"/>
        </w:rPr>
        <w:t>ed the police to warn people when they were arrested that they had the right to remain silent and of the consequences of not remaining silent</w:t>
      </w:r>
      <w:r w:rsidR="00187CB1">
        <w:rPr>
          <w:noProof/>
          <w:lang w:eastAsia="en-ZA"/>
        </w:rPr>
        <w:t>. Thus a failure to give the warning would infringe s35(1)(b). However, one must be careful of conflating the unlawfulness of an arrest with the right to a fair trial.</w:t>
      </w:r>
      <w:r w:rsidR="00C776CB">
        <w:rPr>
          <w:noProof/>
          <w:lang w:eastAsia="en-ZA"/>
        </w:rPr>
        <w:t xml:space="preserve"> In my view, the failure to read </w:t>
      </w:r>
      <w:r w:rsidR="00C776CB">
        <w:rPr>
          <w:noProof/>
          <w:lang w:eastAsia="en-ZA"/>
        </w:rPr>
        <w:lastRenderedPageBreak/>
        <w:t>someone their rights relates to the issue of the right to a fair trial and not necessarily to the issue of whether</w:t>
      </w:r>
      <w:r w:rsidR="005F5C38">
        <w:rPr>
          <w:noProof/>
          <w:lang w:eastAsia="en-ZA"/>
        </w:rPr>
        <w:t xml:space="preserve"> or not</w:t>
      </w:r>
      <w:r w:rsidR="00C776CB">
        <w:rPr>
          <w:noProof/>
          <w:lang w:eastAsia="en-ZA"/>
        </w:rPr>
        <w:t xml:space="preserve"> the arrest </w:t>
      </w:r>
      <w:r w:rsidR="006A6996">
        <w:rPr>
          <w:noProof/>
          <w:lang w:eastAsia="en-ZA"/>
        </w:rPr>
        <w:t xml:space="preserve">itself </w:t>
      </w:r>
      <w:r w:rsidR="00A5645D">
        <w:rPr>
          <w:noProof/>
          <w:lang w:eastAsia="en-ZA"/>
        </w:rPr>
        <w:t>was unl</w:t>
      </w:r>
      <w:r w:rsidR="00C776CB">
        <w:rPr>
          <w:noProof/>
          <w:lang w:eastAsia="en-ZA"/>
        </w:rPr>
        <w:t>awful.</w:t>
      </w:r>
    </w:p>
    <w:p w14:paraId="1B43B423" w14:textId="77777777" w:rsidR="007109D1" w:rsidRDefault="007109D1" w:rsidP="003C239A">
      <w:pPr>
        <w:shd w:val="clear" w:color="auto" w:fill="FFFFFF"/>
        <w:spacing w:after="0" w:line="480" w:lineRule="auto"/>
        <w:jc w:val="both"/>
        <w:rPr>
          <w:noProof/>
          <w:lang w:eastAsia="en-ZA"/>
        </w:rPr>
      </w:pPr>
    </w:p>
    <w:p w14:paraId="4B0FE1C8" w14:textId="04D226E7" w:rsidR="007109D1" w:rsidRPr="00AA6983" w:rsidRDefault="007109D1" w:rsidP="003C239A">
      <w:pPr>
        <w:shd w:val="clear" w:color="auto" w:fill="FFFFFF"/>
        <w:spacing w:after="0" w:line="480" w:lineRule="auto"/>
        <w:jc w:val="both"/>
        <w:rPr>
          <w:noProof/>
          <w:lang w:eastAsia="en-ZA"/>
        </w:rPr>
      </w:pPr>
      <w:r>
        <w:rPr>
          <w:noProof/>
          <w:lang w:eastAsia="en-ZA"/>
        </w:rPr>
        <w:t>46]</w:t>
      </w:r>
      <w:r>
        <w:rPr>
          <w:noProof/>
          <w:lang w:eastAsia="en-ZA"/>
        </w:rPr>
        <w:tab/>
        <w:t>There is nothing before me to suggest</w:t>
      </w:r>
      <w:r w:rsidR="00F966C9">
        <w:rPr>
          <w:noProof/>
          <w:lang w:eastAsia="en-ZA"/>
        </w:rPr>
        <w:t xml:space="preserve"> that Mr Nkambule was enpowered to arrest the plaintiff. In fact, </w:t>
      </w:r>
      <w:r w:rsidR="00946EAC">
        <w:rPr>
          <w:noProof/>
          <w:lang w:eastAsia="en-ZA"/>
        </w:rPr>
        <w:t>the evidence suggests the contrary. The fact is too that on his vers</w:t>
      </w:r>
      <w:r w:rsidR="00A5645D">
        <w:rPr>
          <w:noProof/>
          <w:lang w:eastAsia="en-ZA"/>
        </w:rPr>
        <w:t>ion he opened a docket which det</w:t>
      </w:r>
      <w:r w:rsidR="00946EAC">
        <w:rPr>
          <w:noProof/>
          <w:lang w:eastAsia="en-ZA"/>
        </w:rPr>
        <w:t>ails the charges against the plaintiff – th</w:t>
      </w:r>
      <w:r w:rsidR="0059350F">
        <w:rPr>
          <w:noProof/>
          <w:lang w:eastAsia="en-ZA"/>
        </w:rPr>
        <w:t>e docket</w:t>
      </w:r>
      <w:r w:rsidR="00946EAC">
        <w:rPr>
          <w:noProof/>
          <w:lang w:eastAsia="en-ZA"/>
        </w:rPr>
        <w:t xml:space="preserve"> was not put into evidence. What was put into evidence was the admission of guilt fine which details </w:t>
      </w:r>
      <w:r w:rsidR="00881FA0">
        <w:rPr>
          <w:noProof/>
          <w:lang w:eastAsia="en-ZA"/>
        </w:rPr>
        <w:t xml:space="preserve">a </w:t>
      </w:r>
      <w:r w:rsidR="00946EAC">
        <w:rPr>
          <w:noProof/>
          <w:lang w:eastAsia="en-ZA"/>
        </w:rPr>
        <w:t>substiantially less</w:t>
      </w:r>
      <w:r w:rsidR="00881FA0">
        <w:rPr>
          <w:noProof/>
          <w:lang w:eastAsia="en-ZA"/>
        </w:rPr>
        <w:t xml:space="preserve"> serious</w:t>
      </w:r>
      <w:r w:rsidR="00946EAC">
        <w:rPr>
          <w:noProof/>
          <w:lang w:eastAsia="en-ZA"/>
        </w:rPr>
        <w:t xml:space="preserve"> </w:t>
      </w:r>
      <w:r w:rsidR="00881FA0">
        <w:rPr>
          <w:noProof/>
          <w:lang w:eastAsia="en-ZA"/>
        </w:rPr>
        <w:t xml:space="preserve">charge than that </w:t>
      </w:r>
      <w:r w:rsidR="00243EAD">
        <w:rPr>
          <w:noProof/>
          <w:lang w:eastAsia="en-ZA"/>
        </w:rPr>
        <w:t xml:space="preserve">stated </w:t>
      </w:r>
      <w:r w:rsidR="00881FA0">
        <w:rPr>
          <w:noProof/>
          <w:lang w:eastAsia="en-ZA"/>
        </w:rPr>
        <w:t>by Mr Nkambule.</w:t>
      </w:r>
    </w:p>
    <w:p w14:paraId="6EA7BC33" w14:textId="77777777" w:rsidR="000E0075" w:rsidRDefault="000E0075" w:rsidP="003C239A">
      <w:pPr>
        <w:shd w:val="clear" w:color="auto" w:fill="FFFFFF"/>
        <w:spacing w:after="0" w:line="480" w:lineRule="auto"/>
        <w:jc w:val="both"/>
        <w:rPr>
          <w:noProof/>
          <w:lang w:eastAsia="en-ZA"/>
        </w:rPr>
      </w:pPr>
    </w:p>
    <w:p w14:paraId="7BA4BD17" w14:textId="34574D24" w:rsidR="000E0075" w:rsidRDefault="002D5B34" w:rsidP="003C239A">
      <w:pPr>
        <w:shd w:val="clear" w:color="auto" w:fill="FFFFFF"/>
        <w:spacing w:after="0" w:line="480" w:lineRule="auto"/>
        <w:jc w:val="both"/>
        <w:rPr>
          <w:noProof/>
          <w:lang w:eastAsia="en-ZA"/>
        </w:rPr>
      </w:pPr>
      <w:r>
        <w:rPr>
          <w:noProof/>
          <w:lang w:eastAsia="en-ZA"/>
        </w:rPr>
        <w:t>47]</w:t>
      </w:r>
      <w:r>
        <w:rPr>
          <w:noProof/>
          <w:lang w:eastAsia="en-ZA"/>
        </w:rPr>
        <w:tab/>
        <w:t>Furth</w:t>
      </w:r>
      <w:r w:rsidR="002F4917">
        <w:rPr>
          <w:noProof/>
          <w:lang w:eastAsia="en-ZA"/>
        </w:rPr>
        <w:t>er</w:t>
      </w:r>
      <w:r w:rsidR="005801EF">
        <w:rPr>
          <w:noProof/>
          <w:lang w:eastAsia="en-ZA"/>
        </w:rPr>
        <w:t>more, even were I to accept that Mr Nkambule could invoke the provisions of s40(1)</w:t>
      </w:r>
      <w:r w:rsidR="00024E10">
        <w:rPr>
          <w:noProof/>
          <w:lang w:eastAsia="en-ZA"/>
        </w:rPr>
        <w:t>(</w:t>
      </w:r>
      <w:r w:rsidR="005801EF">
        <w:rPr>
          <w:noProof/>
          <w:lang w:eastAsia="en-ZA"/>
        </w:rPr>
        <w:t>a) of the CPA, the fact is that he was vested with a discretio</w:t>
      </w:r>
      <w:r w:rsidR="005E2570">
        <w:rPr>
          <w:noProof/>
          <w:lang w:eastAsia="en-ZA"/>
        </w:rPr>
        <w:t>n</w:t>
      </w:r>
      <w:r w:rsidR="005801EF">
        <w:rPr>
          <w:noProof/>
          <w:lang w:eastAsia="en-ZA"/>
        </w:rPr>
        <w:t xml:space="preserve"> whether to effect an arrest – a fact of which he was not even aware.</w:t>
      </w:r>
      <w:r w:rsidR="007031C4">
        <w:rPr>
          <w:noProof/>
          <w:lang w:eastAsia="en-ZA"/>
        </w:rPr>
        <w:t xml:space="preserve"> In </w:t>
      </w:r>
      <w:r w:rsidR="007031C4">
        <w:rPr>
          <w:b/>
          <w:bCs/>
          <w:noProof/>
          <w:lang w:eastAsia="en-ZA"/>
        </w:rPr>
        <w:t>Syce and Another v Minister of Police</w:t>
      </w:r>
      <w:r w:rsidR="007031C4" w:rsidRPr="00BD295A">
        <w:rPr>
          <w:rStyle w:val="FootnoteReference"/>
          <w:noProof/>
          <w:lang w:eastAsia="en-ZA"/>
        </w:rPr>
        <w:footnoteReference w:id="14"/>
      </w:r>
      <w:r w:rsidR="00BD295A">
        <w:rPr>
          <w:b/>
          <w:bCs/>
          <w:noProof/>
          <w:lang w:eastAsia="en-ZA"/>
        </w:rPr>
        <w:t xml:space="preserve"> </w:t>
      </w:r>
      <w:r w:rsidR="00D12088" w:rsidRPr="00D12088">
        <w:rPr>
          <w:noProof/>
          <w:lang w:eastAsia="en-ZA"/>
        </w:rPr>
        <w:t>the court stated:</w:t>
      </w:r>
    </w:p>
    <w:p w14:paraId="1E50792E" w14:textId="1320DC5F" w:rsidR="00394609" w:rsidRPr="00394609" w:rsidRDefault="006D0E92" w:rsidP="00326394">
      <w:pPr>
        <w:pStyle w:val="ListParagraph"/>
        <w:spacing w:after="0" w:line="480" w:lineRule="auto"/>
        <w:jc w:val="both"/>
        <w:rPr>
          <w:i/>
          <w:iCs/>
          <w:sz w:val="22"/>
          <w:szCs w:val="22"/>
          <w:lang w:val="en-GB"/>
        </w:rPr>
      </w:pPr>
      <w:r>
        <w:rPr>
          <w:i/>
          <w:iCs/>
          <w:sz w:val="22"/>
          <w:szCs w:val="22"/>
          <w:lang w:val="en-GB"/>
        </w:rPr>
        <w:t>“[22]</w:t>
      </w:r>
      <w:r>
        <w:rPr>
          <w:i/>
          <w:iCs/>
          <w:sz w:val="22"/>
          <w:szCs w:val="22"/>
          <w:lang w:val="en-GB"/>
        </w:rPr>
        <w:tab/>
      </w:r>
      <w:r w:rsidR="00394609" w:rsidRPr="00394609">
        <w:rPr>
          <w:i/>
          <w:iCs/>
          <w:sz w:val="22"/>
          <w:szCs w:val="22"/>
          <w:lang w:val="en-GB"/>
        </w:rPr>
        <w:t>A peace officer who makes a warrantless arrest has a discretion whether or not to make the arrest. The discretion arises once the jurisdictional requirements stipulated in s 40(1) of the CPA are satisfied. In Groves NO v Minister of Police</w:t>
      </w:r>
      <w:r w:rsidR="005E2570" w:rsidRPr="00394609">
        <w:rPr>
          <w:i/>
          <w:iCs/>
          <w:sz w:val="22"/>
          <w:szCs w:val="22"/>
          <w:lang w:val="en-GB"/>
        </w:rPr>
        <w:t xml:space="preserve"> </w:t>
      </w:r>
      <w:r w:rsidR="00394609" w:rsidRPr="00394609">
        <w:rPr>
          <w:i/>
          <w:iCs/>
          <w:sz w:val="22"/>
          <w:szCs w:val="22"/>
          <w:lang w:val="en-GB"/>
        </w:rPr>
        <w:t>(Groves), the Constitutional Court confirmed this principle in relation to a warrantless arrest, as follows:</w:t>
      </w:r>
    </w:p>
    <w:p w14:paraId="1045A4DE" w14:textId="77777777" w:rsidR="00394609" w:rsidRPr="00394609" w:rsidRDefault="00394609" w:rsidP="00326394">
      <w:pPr>
        <w:spacing w:after="0" w:line="480" w:lineRule="auto"/>
        <w:ind w:left="720"/>
        <w:jc w:val="both"/>
        <w:rPr>
          <w:i/>
          <w:iCs/>
          <w:sz w:val="22"/>
          <w:szCs w:val="22"/>
          <w:lang w:val="en-GB"/>
        </w:rPr>
      </w:pPr>
      <w:r w:rsidRPr="00394609">
        <w:rPr>
          <w:i/>
          <w:iCs/>
          <w:sz w:val="22"/>
          <w:szCs w:val="22"/>
        </w:rPr>
        <w:t xml:space="preserve">‘The officer making a warrantless arrest has to comply with the jurisdictional prerequisites set out in section 40(1) of the CPA. In other words, one or more of the grounds listed in paragraphs (a) to (q) of that subsection must be satisfied. If those prerequisites are satisfied, discretion whether or not to arrest arises. The officer has to collate facts and exercise his discretion on those facts. The officer must be able to </w:t>
      </w:r>
      <w:r w:rsidRPr="00394609">
        <w:rPr>
          <w:i/>
          <w:iCs/>
          <w:sz w:val="22"/>
          <w:szCs w:val="22"/>
        </w:rPr>
        <w:lastRenderedPageBreak/>
        <w:t>justify the exercising of his discretion on those facts. The facts may include an investigation of the exculpatory explanation provided by the accused person.’</w:t>
      </w:r>
    </w:p>
    <w:p w14:paraId="5AD2933E" w14:textId="5C218F68" w:rsidR="00394609" w:rsidRPr="00394609" w:rsidRDefault="006D0E92" w:rsidP="00326394">
      <w:pPr>
        <w:pStyle w:val="ListParagraph"/>
        <w:spacing w:after="0" w:line="480" w:lineRule="auto"/>
        <w:jc w:val="both"/>
        <w:rPr>
          <w:i/>
          <w:iCs/>
          <w:sz w:val="22"/>
          <w:szCs w:val="22"/>
          <w:lang w:val="en-GB"/>
        </w:rPr>
      </w:pPr>
      <w:r>
        <w:rPr>
          <w:i/>
          <w:iCs/>
          <w:sz w:val="22"/>
          <w:szCs w:val="22"/>
          <w:lang w:val="en-GB"/>
        </w:rPr>
        <w:t>[23]</w:t>
      </w:r>
      <w:r>
        <w:rPr>
          <w:i/>
          <w:iCs/>
          <w:sz w:val="22"/>
          <w:szCs w:val="22"/>
          <w:lang w:val="en-GB"/>
        </w:rPr>
        <w:tab/>
      </w:r>
      <w:r w:rsidR="00394609" w:rsidRPr="00394609">
        <w:rPr>
          <w:i/>
          <w:iCs/>
          <w:sz w:val="22"/>
          <w:szCs w:val="22"/>
          <w:lang w:val="en-GB"/>
        </w:rPr>
        <w:t>Although the Constitutional Court in Groves was dealing with an arrest made pursuant to a warrant, it provided important guidance in relation to the circumstances which trigger the discretion. It stated that:</w:t>
      </w:r>
    </w:p>
    <w:p w14:paraId="5B678D02" w14:textId="57643F11" w:rsidR="00394609" w:rsidRPr="00394609" w:rsidRDefault="00394609" w:rsidP="00326394">
      <w:pPr>
        <w:spacing w:after="0" w:line="480" w:lineRule="auto"/>
        <w:ind w:left="720"/>
        <w:jc w:val="both"/>
        <w:rPr>
          <w:i/>
          <w:iCs/>
          <w:sz w:val="22"/>
          <w:szCs w:val="22"/>
          <w:lang w:val="en-GB"/>
        </w:rPr>
      </w:pPr>
      <w:r w:rsidRPr="00394609">
        <w:rPr>
          <w:i/>
          <w:iCs/>
          <w:sz w:val="22"/>
          <w:szCs w:val="22"/>
        </w:rPr>
        <w:t>‘Applying the principle of rationality, there may be circumstances where the arresting officer will have to make a value judgment. Police officers exercise public powers in the execution of their duties and “[r]ationality in this sense is a minimum threshold requirement applicable to the exercise of all public power by members of the executive and other functionaries”. An arresting officer only has the power to make a value judgement where the prevailing exigencies at the time of arrest may require him to exercise same; a discretion as to how the arrest should be affected and mostly if it must be done there and then. To illustrate, a suspect may at the time of the arrest be too ill to be arrested or may be the only caregiver of minor children and the removal of the suspect would leave the children vulnerable. In those circumstances, the arresting officer may revert to the investigating or applying officer before finalising the arrest.’</w:t>
      </w:r>
      <w:r w:rsidR="006D0E92">
        <w:rPr>
          <w:i/>
          <w:iCs/>
          <w:sz w:val="22"/>
          <w:szCs w:val="22"/>
        </w:rPr>
        <w:t>”</w:t>
      </w:r>
    </w:p>
    <w:p w14:paraId="74B6BCBE" w14:textId="77777777" w:rsidR="00D12088" w:rsidRPr="00394609" w:rsidRDefault="00D12088" w:rsidP="003C239A">
      <w:pPr>
        <w:shd w:val="clear" w:color="auto" w:fill="FFFFFF"/>
        <w:spacing w:after="0" w:line="480" w:lineRule="auto"/>
        <w:jc w:val="both"/>
        <w:rPr>
          <w:noProof/>
          <w:lang w:val="en-GB" w:eastAsia="en-ZA"/>
        </w:rPr>
      </w:pPr>
    </w:p>
    <w:p w14:paraId="26B2A000" w14:textId="043D8FEB" w:rsidR="00036264" w:rsidRDefault="001729DC" w:rsidP="00090C5D">
      <w:pPr>
        <w:shd w:val="clear" w:color="auto" w:fill="FFFFFF"/>
        <w:spacing w:after="0" w:line="480" w:lineRule="auto"/>
        <w:jc w:val="both"/>
      </w:pPr>
      <w:r>
        <w:rPr>
          <w:noProof/>
          <w:lang w:eastAsia="en-ZA"/>
        </w:rPr>
        <w:t>48]</w:t>
      </w:r>
      <w:r>
        <w:rPr>
          <w:noProof/>
          <w:lang w:eastAsia="en-ZA"/>
        </w:rPr>
        <w:tab/>
        <w:t xml:space="preserve">It is clear that the principles set out in </w:t>
      </w:r>
      <w:r>
        <w:rPr>
          <w:b/>
          <w:bCs/>
          <w:noProof/>
          <w:lang w:eastAsia="en-ZA"/>
        </w:rPr>
        <w:t>Groves</w:t>
      </w:r>
      <w:r>
        <w:t xml:space="preserve"> and </w:t>
      </w:r>
      <w:r>
        <w:rPr>
          <w:b/>
          <w:bCs/>
        </w:rPr>
        <w:t>Syce</w:t>
      </w:r>
      <w:r>
        <w:t xml:space="preserve"> were not followed. The fact of the matter is that Mr Nkam</w:t>
      </w:r>
      <w:r w:rsidR="005E2570">
        <w:t>bule</w:t>
      </w:r>
      <w:r>
        <w:t xml:space="preserve"> had no reason to arrest the plaintiff: </w:t>
      </w:r>
      <w:r w:rsidR="00090C5D">
        <w:t>he</w:t>
      </w:r>
      <w:r>
        <w:t xml:space="preserve"> had provided his identity documents and his address which was easily verifiable, he co-operated at all times, his motor vehicle registration was easily verifiable and along with that his personal information. In my view, on the evidence placed before me</w:t>
      </w:r>
      <w:r w:rsidR="00574B15">
        <w:t>,</w:t>
      </w:r>
      <w:r>
        <w:t xml:space="preserve"> the arrest by the second defendant was unlawful.</w:t>
      </w:r>
    </w:p>
    <w:p w14:paraId="622FF15B" w14:textId="77777777" w:rsidR="001729DC" w:rsidRDefault="001729DC" w:rsidP="00090C5D">
      <w:pPr>
        <w:shd w:val="clear" w:color="auto" w:fill="FFFFFF"/>
        <w:spacing w:after="0" w:line="480" w:lineRule="auto"/>
        <w:jc w:val="both"/>
      </w:pPr>
    </w:p>
    <w:p w14:paraId="2F14FF3A" w14:textId="40B3243F" w:rsidR="001729DC" w:rsidRDefault="001729DC" w:rsidP="00090C5D">
      <w:pPr>
        <w:shd w:val="clear" w:color="auto" w:fill="FFFFFF"/>
        <w:spacing w:after="0" w:line="480" w:lineRule="auto"/>
        <w:jc w:val="both"/>
      </w:pPr>
      <w:r>
        <w:t>49]</w:t>
      </w:r>
      <w:r>
        <w:tab/>
        <w:t>As to the detention, the first defendant argued that the detention occurred at the instance and behest of the second defendant and that the first defendant had no discretion to refuse to detain the plaintiff.</w:t>
      </w:r>
      <w:r w:rsidR="00D42716">
        <w:t xml:space="preserve"> But this ignores the fact that an arrest and a </w:t>
      </w:r>
      <w:r w:rsidR="00D42716">
        <w:lastRenderedPageBreak/>
        <w:t>detention are two separate occurrences</w:t>
      </w:r>
      <w:r w:rsidR="006407B3">
        <w:t xml:space="preserve">, each of which requires that </w:t>
      </w:r>
      <w:r w:rsidR="00F505E6">
        <w:t>each</w:t>
      </w:r>
      <w:r w:rsidR="006407B3">
        <w:t xml:space="preserve"> party exercise a separate and discrete discretion</w:t>
      </w:r>
      <w:r w:rsidR="00F505E6">
        <w:t xml:space="preserve"> from the other</w:t>
      </w:r>
      <w:r w:rsidR="00D42716">
        <w:t>:</w:t>
      </w:r>
    </w:p>
    <w:p w14:paraId="1118F951" w14:textId="4D2D0739" w:rsidR="00D83123" w:rsidRPr="00D83123" w:rsidRDefault="00115A11" w:rsidP="009C2340">
      <w:pPr>
        <w:pStyle w:val="ListParagraph"/>
        <w:spacing w:after="0" w:line="480" w:lineRule="auto"/>
        <w:ind w:left="567"/>
        <w:contextualSpacing w:val="0"/>
        <w:jc w:val="both"/>
        <w:rPr>
          <w:i/>
          <w:iCs/>
          <w:sz w:val="22"/>
          <w:szCs w:val="22"/>
        </w:rPr>
      </w:pPr>
      <w:r>
        <w:rPr>
          <w:i/>
          <w:iCs/>
          <w:sz w:val="22"/>
          <w:szCs w:val="22"/>
        </w:rPr>
        <w:t>“[39]</w:t>
      </w:r>
      <w:r>
        <w:rPr>
          <w:i/>
          <w:iCs/>
          <w:sz w:val="22"/>
          <w:szCs w:val="22"/>
        </w:rPr>
        <w:tab/>
      </w:r>
      <w:r w:rsidR="00D83123" w:rsidRPr="00D83123">
        <w:rPr>
          <w:i/>
          <w:iCs/>
          <w:sz w:val="22"/>
          <w:szCs w:val="22"/>
        </w:rPr>
        <w:t>Once the plaintiff was placed in the custody of the second defendant, the SAPS members were obliged to consider afresh, prior to detaining the plaintiff further, whether the continued detention by the second defendant of the plaintiff was justified and lawful, in fact, “whether detention [was] necessary at all”.</w:t>
      </w:r>
    </w:p>
    <w:p w14:paraId="06214769" w14:textId="617F6F18" w:rsidR="00D83123" w:rsidRPr="00D83123" w:rsidRDefault="00115A11" w:rsidP="009C2340">
      <w:pPr>
        <w:pStyle w:val="ListParagraph"/>
        <w:spacing w:after="0" w:line="480" w:lineRule="auto"/>
        <w:ind w:left="567"/>
        <w:contextualSpacing w:val="0"/>
        <w:jc w:val="both"/>
        <w:rPr>
          <w:i/>
          <w:iCs/>
          <w:sz w:val="22"/>
          <w:szCs w:val="22"/>
        </w:rPr>
      </w:pPr>
      <w:r>
        <w:rPr>
          <w:i/>
          <w:iCs/>
          <w:sz w:val="22"/>
          <w:szCs w:val="22"/>
        </w:rPr>
        <w:t>[40]</w:t>
      </w:r>
      <w:r>
        <w:rPr>
          <w:i/>
          <w:iCs/>
          <w:sz w:val="22"/>
          <w:szCs w:val="22"/>
        </w:rPr>
        <w:tab/>
      </w:r>
      <w:r w:rsidR="00D83123" w:rsidRPr="00D83123">
        <w:rPr>
          <w:i/>
          <w:iCs/>
          <w:sz w:val="22"/>
          <w:szCs w:val="22"/>
        </w:rPr>
        <w:t>The failure of the SAPS members to do so was unlawful.</w:t>
      </w:r>
      <w:r>
        <w:rPr>
          <w:i/>
          <w:iCs/>
          <w:sz w:val="22"/>
          <w:szCs w:val="22"/>
        </w:rPr>
        <w:t>”</w:t>
      </w:r>
      <w:r>
        <w:rPr>
          <w:rStyle w:val="FootnoteReference"/>
          <w:i/>
          <w:iCs/>
          <w:sz w:val="22"/>
          <w:szCs w:val="22"/>
        </w:rPr>
        <w:footnoteReference w:id="15"/>
      </w:r>
    </w:p>
    <w:p w14:paraId="0E7AAF39" w14:textId="77777777" w:rsidR="00D42716" w:rsidRPr="001729DC" w:rsidRDefault="00D42716" w:rsidP="00090C5D">
      <w:pPr>
        <w:shd w:val="clear" w:color="auto" w:fill="FFFFFF"/>
        <w:spacing w:after="0" w:line="480" w:lineRule="auto"/>
        <w:jc w:val="both"/>
      </w:pPr>
    </w:p>
    <w:p w14:paraId="649B77CD" w14:textId="2D71D41F" w:rsidR="001729DC" w:rsidRDefault="007B540E" w:rsidP="00090C5D">
      <w:pPr>
        <w:shd w:val="clear" w:color="auto" w:fill="FFFFFF"/>
        <w:spacing w:after="0" w:line="480" w:lineRule="auto"/>
        <w:jc w:val="both"/>
        <w:rPr>
          <w:noProof/>
          <w:lang w:eastAsia="en-ZA"/>
        </w:rPr>
      </w:pPr>
      <w:r>
        <w:rPr>
          <w:noProof/>
          <w:lang w:eastAsia="en-ZA"/>
        </w:rPr>
        <w:t>50]</w:t>
      </w:r>
      <w:r>
        <w:rPr>
          <w:noProof/>
          <w:lang w:eastAsia="en-ZA"/>
        </w:rPr>
        <w:tab/>
        <w:t>Futhermore, the first defendant elected to close its case without calling any witnesses</w:t>
      </w:r>
      <w:r w:rsidR="0004644D">
        <w:rPr>
          <w:noProof/>
          <w:lang w:eastAsia="en-ZA"/>
        </w:rPr>
        <w:t xml:space="preserve"> and thus no evidence was provided by it </w:t>
      </w:r>
      <w:r w:rsidR="001C5A5A">
        <w:rPr>
          <w:noProof/>
          <w:lang w:eastAsia="en-ZA"/>
        </w:rPr>
        <w:t>to refute the plaintiff’s assertion that the detention was unlawful. Added to this is the evidence of the second defendant that, once a police docket is opened, it is then up to SAPS to take the matter further. I thus find that the detention of the plaintiff by the first defendant was unlawful.</w:t>
      </w:r>
    </w:p>
    <w:p w14:paraId="2F6F1993" w14:textId="77777777" w:rsidR="009165C4" w:rsidRDefault="009165C4" w:rsidP="00090C5D">
      <w:pPr>
        <w:shd w:val="clear" w:color="auto" w:fill="FFFFFF"/>
        <w:spacing w:after="0" w:line="480" w:lineRule="auto"/>
        <w:jc w:val="both"/>
        <w:rPr>
          <w:noProof/>
          <w:lang w:eastAsia="en-ZA"/>
        </w:rPr>
      </w:pPr>
    </w:p>
    <w:p w14:paraId="0AA46A91" w14:textId="620EC8C0" w:rsidR="009165C4" w:rsidRDefault="009165C4" w:rsidP="00090C5D">
      <w:pPr>
        <w:shd w:val="clear" w:color="auto" w:fill="FFFFFF"/>
        <w:spacing w:after="0" w:line="480" w:lineRule="auto"/>
        <w:jc w:val="both"/>
        <w:rPr>
          <w:noProof/>
          <w:lang w:eastAsia="en-ZA"/>
        </w:rPr>
      </w:pPr>
      <w:r>
        <w:rPr>
          <w:noProof/>
          <w:lang w:eastAsia="en-ZA"/>
        </w:rPr>
        <w:t>51]</w:t>
      </w:r>
      <w:r>
        <w:rPr>
          <w:noProof/>
          <w:lang w:eastAsia="en-ZA"/>
        </w:rPr>
        <w:tab/>
        <w:t>Given this, the plaintiff’s claim on the merits as against both first and second defendants must succeed.</w:t>
      </w:r>
    </w:p>
    <w:p w14:paraId="1566ED47" w14:textId="77777777" w:rsidR="00393A2C" w:rsidRDefault="00393A2C" w:rsidP="00090C5D">
      <w:pPr>
        <w:shd w:val="clear" w:color="auto" w:fill="FFFFFF"/>
        <w:spacing w:after="0" w:line="480" w:lineRule="auto"/>
        <w:jc w:val="both"/>
        <w:rPr>
          <w:noProof/>
          <w:lang w:eastAsia="en-ZA"/>
        </w:rPr>
      </w:pPr>
    </w:p>
    <w:p w14:paraId="088C8A00" w14:textId="77777777" w:rsidR="00393A2C" w:rsidRDefault="00393A2C" w:rsidP="00090C5D">
      <w:pPr>
        <w:shd w:val="clear" w:color="auto" w:fill="FFFFFF"/>
        <w:spacing w:after="0" w:line="480" w:lineRule="auto"/>
        <w:jc w:val="both"/>
        <w:rPr>
          <w:noProof/>
          <w:lang w:eastAsia="en-ZA"/>
        </w:rPr>
      </w:pPr>
    </w:p>
    <w:p w14:paraId="49F9312B" w14:textId="6C60E235" w:rsidR="009165C4" w:rsidRDefault="009165C4" w:rsidP="00090C5D">
      <w:pPr>
        <w:shd w:val="clear" w:color="auto" w:fill="FFFFFF"/>
        <w:spacing w:after="0" w:line="480" w:lineRule="auto"/>
        <w:jc w:val="both"/>
        <w:rPr>
          <w:noProof/>
          <w:lang w:eastAsia="en-ZA"/>
        </w:rPr>
      </w:pPr>
      <w:r>
        <w:rPr>
          <w:b/>
          <w:bCs/>
          <w:noProof/>
          <w:u w:val="single"/>
          <w:lang w:eastAsia="en-ZA"/>
        </w:rPr>
        <w:t>COSTS</w:t>
      </w:r>
    </w:p>
    <w:p w14:paraId="492F277A" w14:textId="591FB281" w:rsidR="009165C4" w:rsidRDefault="009165C4" w:rsidP="00090C5D">
      <w:pPr>
        <w:shd w:val="clear" w:color="auto" w:fill="FFFFFF"/>
        <w:spacing w:after="0" w:line="480" w:lineRule="auto"/>
        <w:jc w:val="both"/>
        <w:rPr>
          <w:noProof/>
          <w:lang w:eastAsia="en-ZA"/>
        </w:rPr>
      </w:pPr>
      <w:r>
        <w:rPr>
          <w:noProof/>
          <w:lang w:eastAsia="en-ZA"/>
        </w:rPr>
        <w:t>52]</w:t>
      </w:r>
      <w:r>
        <w:rPr>
          <w:noProof/>
          <w:lang w:eastAsia="en-ZA"/>
        </w:rPr>
        <w:tab/>
        <w:t xml:space="preserve">I have considered the question of costs an the appropriate scale upon which </w:t>
      </w:r>
      <w:r w:rsidR="009C2340">
        <w:rPr>
          <w:noProof/>
          <w:lang w:eastAsia="en-ZA"/>
        </w:rPr>
        <w:t>the costs should be granted. Thi</w:t>
      </w:r>
      <w:r>
        <w:rPr>
          <w:noProof/>
          <w:lang w:eastAsia="en-ZA"/>
        </w:rPr>
        <w:t>s is not the usual “run-of-the-mill”</w:t>
      </w:r>
      <w:r w:rsidR="00CB614C">
        <w:rPr>
          <w:noProof/>
          <w:lang w:eastAsia="en-ZA"/>
        </w:rPr>
        <w:t xml:space="preserve"> matter. Issues were raised relating to Mr Nkambule’s autority to effect an arrest as well as whether or not the first defendant had a duty to exercise a discretion discrete from that of the second defendant. I</w:t>
      </w:r>
      <w:r w:rsidR="00F1522F">
        <w:rPr>
          <w:noProof/>
          <w:lang w:eastAsia="en-ZA"/>
        </w:rPr>
        <w:t xml:space="preserve"> am of the view that costs on Scale B are justified.</w:t>
      </w:r>
    </w:p>
    <w:p w14:paraId="370B7E87" w14:textId="77777777" w:rsidR="00FC25A5" w:rsidRDefault="00FC25A5" w:rsidP="00090C5D">
      <w:pPr>
        <w:shd w:val="clear" w:color="auto" w:fill="FFFFFF"/>
        <w:spacing w:after="0" w:line="480" w:lineRule="auto"/>
        <w:jc w:val="both"/>
        <w:rPr>
          <w:noProof/>
          <w:lang w:eastAsia="en-ZA"/>
        </w:rPr>
      </w:pPr>
    </w:p>
    <w:p w14:paraId="125702E2" w14:textId="1F82E0C7" w:rsidR="00FC25A5" w:rsidRDefault="00FC25A5" w:rsidP="00090C5D">
      <w:pPr>
        <w:shd w:val="clear" w:color="auto" w:fill="FFFFFF"/>
        <w:spacing w:after="0" w:line="480" w:lineRule="auto"/>
        <w:jc w:val="both"/>
        <w:rPr>
          <w:noProof/>
          <w:lang w:eastAsia="en-ZA"/>
        </w:rPr>
      </w:pPr>
      <w:r>
        <w:rPr>
          <w:b/>
          <w:bCs/>
          <w:noProof/>
          <w:u w:val="single"/>
          <w:lang w:eastAsia="en-ZA"/>
        </w:rPr>
        <w:t>ORDER</w:t>
      </w:r>
    </w:p>
    <w:p w14:paraId="48905050" w14:textId="038B9CAF" w:rsidR="00FC25A5" w:rsidRDefault="00FC25A5" w:rsidP="00090C5D">
      <w:pPr>
        <w:shd w:val="clear" w:color="auto" w:fill="FFFFFF"/>
        <w:spacing w:after="0" w:line="480" w:lineRule="auto"/>
        <w:jc w:val="both"/>
        <w:rPr>
          <w:noProof/>
          <w:lang w:eastAsia="en-ZA"/>
        </w:rPr>
      </w:pPr>
      <w:r>
        <w:rPr>
          <w:noProof/>
          <w:lang w:eastAsia="en-ZA"/>
        </w:rPr>
        <w:t>53]</w:t>
      </w:r>
      <w:r>
        <w:rPr>
          <w:noProof/>
          <w:lang w:eastAsia="en-ZA"/>
        </w:rPr>
        <w:tab/>
        <w:t>The order is the following:</w:t>
      </w:r>
    </w:p>
    <w:p w14:paraId="0679930C" w14:textId="7A2015D7" w:rsidR="00FC25A5" w:rsidRDefault="00FC25A5" w:rsidP="00090C5D">
      <w:pPr>
        <w:shd w:val="clear" w:color="auto" w:fill="FFFFFF"/>
        <w:spacing w:after="0" w:line="480" w:lineRule="auto"/>
        <w:ind w:left="1440" w:hanging="720"/>
        <w:jc w:val="both"/>
        <w:rPr>
          <w:noProof/>
          <w:lang w:eastAsia="en-ZA"/>
        </w:rPr>
      </w:pPr>
      <w:r>
        <w:rPr>
          <w:noProof/>
          <w:lang w:eastAsia="en-ZA"/>
        </w:rPr>
        <w:t>1.</w:t>
      </w:r>
      <w:r>
        <w:rPr>
          <w:noProof/>
          <w:lang w:eastAsia="en-ZA"/>
        </w:rPr>
        <w:tab/>
        <w:t>The first and second defendants are ordered to pay the plaintiff’s proven or agreed damages.</w:t>
      </w:r>
    </w:p>
    <w:p w14:paraId="10136577" w14:textId="069149F7" w:rsidR="004B4394" w:rsidRDefault="00FC25A5" w:rsidP="00090C5D">
      <w:pPr>
        <w:shd w:val="clear" w:color="auto" w:fill="FFFFFF"/>
        <w:spacing w:after="0" w:line="480" w:lineRule="auto"/>
        <w:ind w:left="1440" w:hanging="720"/>
        <w:jc w:val="both"/>
        <w:rPr>
          <w:noProof/>
          <w:lang w:eastAsia="en-ZA"/>
        </w:rPr>
      </w:pPr>
      <w:r>
        <w:rPr>
          <w:noProof/>
          <w:lang w:eastAsia="en-ZA"/>
        </w:rPr>
        <w:t>2.</w:t>
      </w:r>
      <w:r>
        <w:rPr>
          <w:noProof/>
          <w:lang w:eastAsia="en-ZA"/>
        </w:rPr>
        <w:tab/>
      </w:r>
      <w:r w:rsidR="004B4394">
        <w:rPr>
          <w:noProof/>
          <w:lang w:eastAsia="en-ZA"/>
        </w:rPr>
        <w:t>The quantum is postponed sine die.</w:t>
      </w:r>
    </w:p>
    <w:p w14:paraId="64AA4B1B" w14:textId="3450745E" w:rsidR="00FC25A5" w:rsidRPr="00FC25A5" w:rsidRDefault="004B4394" w:rsidP="00090C5D">
      <w:pPr>
        <w:shd w:val="clear" w:color="auto" w:fill="FFFFFF"/>
        <w:spacing w:after="0" w:line="480" w:lineRule="auto"/>
        <w:ind w:left="1440" w:hanging="720"/>
        <w:jc w:val="both"/>
        <w:rPr>
          <w:noProof/>
          <w:lang w:eastAsia="en-ZA"/>
        </w:rPr>
      </w:pPr>
      <w:r>
        <w:rPr>
          <w:noProof/>
          <w:lang w:eastAsia="en-ZA"/>
        </w:rPr>
        <w:t>3.</w:t>
      </w:r>
      <w:r>
        <w:rPr>
          <w:noProof/>
          <w:lang w:eastAsia="en-ZA"/>
        </w:rPr>
        <w:tab/>
      </w:r>
      <w:r w:rsidR="00FC25A5">
        <w:rPr>
          <w:noProof/>
          <w:lang w:eastAsia="en-ZA"/>
        </w:rPr>
        <w:t>The first and second defendants are ordered to pay the plaintiff’s costs, to be taxed in accordance with Scale B.</w:t>
      </w:r>
    </w:p>
    <w:p w14:paraId="014A734E" w14:textId="77777777" w:rsidR="001729DC" w:rsidRDefault="001729DC" w:rsidP="00090C5D">
      <w:pPr>
        <w:shd w:val="clear" w:color="auto" w:fill="FFFFFF"/>
        <w:spacing w:after="0" w:line="480" w:lineRule="auto"/>
        <w:jc w:val="both"/>
        <w:rPr>
          <w:noProof/>
          <w:lang w:eastAsia="en-ZA"/>
        </w:rPr>
      </w:pPr>
    </w:p>
    <w:p w14:paraId="592C3E33" w14:textId="278DD717" w:rsidR="001729DC" w:rsidRDefault="001729DC" w:rsidP="00090C5D">
      <w:pPr>
        <w:shd w:val="clear" w:color="auto" w:fill="FFFFFF"/>
        <w:spacing w:after="0" w:line="480" w:lineRule="auto"/>
        <w:jc w:val="both"/>
        <w:rPr>
          <w:noProof/>
          <w:lang w:eastAsia="en-ZA"/>
        </w:rPr>
      </w:pPr>
    </w:p>
    <w:p w14:paraId="0781579D" w14:textId="6543A596" w:rsidR="00903BEB" w:rsidRDefault="00903BEB" w:rsidP="00090C5D">
      <w:pPr>
        <w:shd w:val="clear" w:color="auto" w:fill="FFFFFF"/>
        <w:spacing w:after="0" w:line="480" w:lineRule="auto"/>
        <w:jc w:val="both"/>
        <w:rPr>
          <w:noProof/>
          <w:lang w:eastAsia="en-ZA"/>
        </w:rPr>
      </w:pPr>
    </w:p>
    <w:p w14:paraId="6F344E3F" w14:textId="77777777" w:rsidR="00903BEB" w:rsidRDefault="00903BEB" w:rsidP="00090C5D">
      <w:pPr>
        <w:shd w:val="clear" w:color="auto" w:fill="FFFFFF"/>
        <w:spacing w:after="0" w:line="480" w:lineRule="auto"/>
        <w:jc w:val="both"/>
        <w:rPr>
          <w:noProof/>
          <w:lang w:eastAsia="en-ZA"/>
        </w:rPr>
      </w:pPr>
    </w:p>
    <w:p w14:paraId="411CBDB6" w14:textId="77777777" w:rsidR="00B17B7B" w:rsidRDefault="00B17B7B" w:rsidP="003C239A">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right"/>
        <w:rPr>
          <w:noProof/>
          <w:lang w:eastAsia="en-ZA"/>
        </w:rPr>
      </w:pPr>
    </w:p>
    <w:p w14:paraId="3EFE5F53" w14:textId="77777777" w:rsidR="00B17B7B" w:rsidRDefault="00B17B7B" w:rsidP="003C239A">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right"/>
        <w:rPr>
          <w:noProof/>
          <w:lang w:eastAsia="en-ZA"/>
        </w:rPr>
      </w:pPr>
    </w:p>
    <w:p w14:paraId="3B6714A9" w14:textId="6DCF2654" w:rsidR="004B0502" w:rsidRPr="003C239A" w:rsidRDefault="004B0502" w:rsidP="003C239A">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right"/>
        <w:rPr>
          <w:lang w:val="en-GB"/>
        </w:rPr>
      </w:pPr>
      <w:r w:rsidRPr="003C239A">
        <w:rPr>
          <w:noProof/>
          <w:lang w:eastAsia="en-ZA"/>
        </w:rPr>
        <w:t>___________________________</w:t>
      </w:r>
    </w:p>
    <w:p w14:paraId="7C90622C" w14:textId="77777777" w:rsidR="004B0502" w:rsidRPr="003C239A" w:rsidRDefault="004B0502" w:rsidP="003C239A">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480" w:lineRule="auto"/>
        <w:jc w:val="right"/>
        <w:rPr>
          <w:b/>
          <w:lang w:val="en-GB"/>
        </w:rPr>
      </w:pPr>
      <w:r w:rsidRPr="003C239A">
        <w:rPr>
          <w:b/>
          <w:lang w:val="en-GB"/>
        </w:rPr>
        <w:t xml:space="preserve"> NEUKIRCHER J</w:t>
      </w:r>
    </w:p>
    <w:p w14:paraId="4A1321ED" w14:textId="77777777" w:rsidR="004B0502" w:rsidRPr="003C239A" w:rsidRDefault="004B0502" w:rsidP="003C239A">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480" w:lineRule="auto"/>
        <w:jc w:val="right"/>
        <w:rPr>
          <w:b/>
          <w:lang w:val="en-GB"/>
        </w:rPr>
      </w:pPr>
      <w:r w:rsidRPr="003C239A">
        <w:rPr>
          <w:b/>
          <w:lang w:val="en-GB"/>
        </w:rPr>
        <w:t>JUDGE OF THE HIGH COURT</w:t>
      </w:r>
    </w:p>
    <w:p w14:paraId="5B096952" w14:textId="77777777" w:rsidR="004B0502" w:rsidRPr="003C239A" w:rsidRDefault="004B0502" w:rsidP="003C239A">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480" w:lineRule="auto"/>
        <w:jc w:val="right"/>
        <w:rPr>
          <w:b/>
          <w:lang w:val="en-GB"/>
        </w:rPr>
      </w:pPr>
      <w:r w:rsidRPr="003C239A">
        <w:rPr>
          <w:b/>
          <w:lang w:val="en-GB"/>
        </w:rPr>
        <w:t>GAUTENG DIVISION, PRETORIA</w:t>
      </w:r>
    </w:p>
    <w:p w14:paraId="131A6208" w14:textId="77777777" w:rsidR="004B0502" w:rsidRPr="003C239A" w:rsidRDefault="004B0502" w:rsidP="003C239A">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480" w:lineRule="auto"/>
        <w:jc w:val="both"/>
        <w:rPr>
          <w:lang w:val="en-GB"/>
        </w:rPr>
      </w:pPr>
    </w:p>
    <w:p w14:paraId="762F8E51" w14:textId="493B5B98" w:rsidR="004B0502" w:rsidRPr="003C239A" w:rsidRDefault="004B0502" w:rsidP="003C239A">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480" w:lineRule="auto"/>
        <w:jc w:val="both"/>
        <w:rPr>
          <w:lang w:val="en-GB"/>
        </w:rPr>
      </w:pPr>
      <w:r w:rsidRPr="003C239A">
        <w:rPr>
          <w:lang w:val="en-GB"/>
        </w:rPr>
        <w:t xml:space="preserve">Delivered:  This judgment was prepared and authored by the Judge whose name </w:t>
      </w:r>
      <w:r w:rsidR="00FB7367" w:rsidRPr="003C239A">
        <w:rPr>
          <w:lang w:val="en-GB"/>
        </w:rPr>
        <w:t>is</w:t>
      </w:r>
      <w:r w:rsidRPr="003C239A">
        <w:rPr>
          <w:lang w:val="en-GB"/>
        </w:rPr>
        <w:t xml:space="preserve"> reflected and is handed down electronically by circulation to the parties/their legal representatives by email and by uploading it to the electronic file of this matter on CaseLines.  The date for hand-down is deemed to be </w:t>
      </w:r>
      <w:r w:rsidR="00B7591A">
        <w:rPr>
          <w:lang w:val="en-GB"/>
        </w:rPr>
        <w:t>7 June 2024.</w:t>
      </w:r>
    </w:p>
    <w:p w14:paraId="1973A939" w14:textId="77777777" w:rsidR="004B0502" w:rsidRDefault="004B0502" w:rsidP="003C239A">
      <w:pPr>
        <w:widowControl w:val="0"/>
        <w:autoSpaceDE w:val="0"/>
        <w:autoSpaceDN w:val="0"/>
        <w:adjustRightInd w:val="0"/>
        <w:spacing w:after="0" w:line="480" w:lineRule="auto"/>
        <w:jc w:val="both"/>
      </w:pPr>
    </w:p>
    <w:p w14:paraId="377A9014" w14:textId="77777777" w:rsidR="0076116B" w:rsidRPr="0076116B" w:rsidRDefault="0076116B" w:rsidP="003C239A">
      <w:pPr>
        <w:widowControl w:val="0"/>
        <w:autoSpaceDE w:val="0"/>
        <w:autoSpaceDN w:val="0"/>
        <w:adjustRightInd w:val="0"/>
        <w:spacing w:after="0" w:line="480" w:lineRule="auto"/>
        <w:jc w:val="both"/>
        <w:rPr>
          <w:sz w:val="20"/>
          <w:szCs w:val="20"/>
        </w:rPr>
      </w:pPr>
    </w:p>
    <w:p w14:paraId="4543461A" w14:textId="708B03E3" w:rsidR="0076116B" w:rsidRPr="008B4C70" w:rsidRDefault="0076116B" w:rsidP="003C239A">
      <w:pPr>
        <w:widowControl w:val="0"/>
        <w:autoSpaceDE w:val="0"/>
        <w:autoSpaceDN w:val="0"/>
        <w:adjustRightInd w:val="0"/>
        <w:spacing w:after="0" w:line="480" w:lineRule="auto"/>
        <w:jc w:val="both"/>
        <w:rPr>
          <w:b/>
          <w:bCs/>
          <w:sz w:val="22"/>
          <w:szCs w:val="20"/>
        </w:rPr>
      </w:pPr>
      <w:r w:rsidRPr="008B4C70">
        <w:rPr>
          <w:b/>
          <w:bCs/>
          <w:sz w:val="22"/>
          <w:szCs w:val="20"/>
        </w:rPr>
        <w:lastRenderedPageBreak/>
        <w:t>Appearances</w:t>
      </w:r>
    </w:p>
    <w:p w14:paraId="0F9F933B" w14:textId="79E8E812" w:rsidR="004B0502" w:rsidRPr="008B4C70" w:rsidRDefault="004B0502" w:rsidP="003C239A">
      <w:pPr>
        <w:widowControl w:val="0"/>
        <w:autoSpaceDE w:val="0"/>
        <w:autoSpaceDN w:val="0"/>
        <w:adjustRightInd w:val="0"/>
        <w:spacing w:after="0" w:line="480" w:lineRule="auto"/>
        <w:ind w:left="3600" w:hanging="3600"/>
        <w:jc w:val="both"/>
        <w:rPr>
          <w:sz w:val="22"/>
          <w:szCs w:val="20"/>
        </w:rPr>
      </w:pPr>
      <w:r w:rsidRPr="008B4C70">
        <w:rPr>
          <w:sz w:val="22"/>
          <w:szCs w:val="20"/>
        </w:rPr>
        <w:t xml:space="preserve">For the </w:t>
      </w:r>
      <w:r w:rsidR="00F16D6C" w:rsidRPr="008B4C70">
        <w:rPr>
          <w:sz w:val="22"/>
          <w:szCs w:val="20"/>
        </w:rPr>
        <w:t>plaintiff</w:t>
      </w:r>
      <w:r w:rsidRPr="008B4C70">
        <w:rPr>
          <w:sz w:val="22"/>
          <w:szCs w:val="20"/>
        </w:rPr>
        <w:tab/>
        <w:t xml:space="preserve">: </w:t>
      </w:r>
      <w:r w:rsidRPr="008B4C70">
        <w:rPr>
          <w:sz w:val="22"/>
          <w:szCs w:val="20"/>
        </w:rPr>
        <w:tab/>
      </w:r>
      <w:r w:rsidR="007911A6" w:rsidRPr="008B4C70">
        <w:rPr>
          <w:sz w:val="22"/>
          <w:szCs w:val="20"/>
        </w:rPr>
        <w:t>Mr W Dreyer</w:t>
      </w:r>
    </w:p>
    <w:p w14:paraId="77E00756" w14:textId="04266CC5" w:rsidR="004B0502" w:rsidRPr="008B4C70" w:rsidRDefault="004B0502" w:rsidP="003C239A">
      <w:pPr>
        <w:widowControl w:val="0"/>
        <w:autoSpaceDE w:val="0"/>
        <w:autoSpaceDN w:val="0"/>
        <w:adjustRightInd w:val="0"/>
        <w:spacing w:after="0" w:line="480" w:lineRule="auto"/>
        <w:jc w:val="both"/>
        <w:rPr>
          <w:sz w:val="22"/>
          <w:szCs w:val="20"/>
        </w:rPr>
      </w:pPr>
      <w:r w:rsidRPr="008B4C70">
        <w:rPr>
          <w:sz w:val="22"/>
          <w:szCs w:val="20"/>
        </w:rPr>
        <w:t>Instructed by</w:t>
      </w:r>
      <w:r w:rsidRPr="008B4C70">
        <w:rPr>
          <w:sz w:val="22"/>
          <w:szCs w:val="20"/>
        </w:rPr>
        <w:tab/>
      </w:r>
      <w:r w:rsidRPr="008B4C70">
        <w:rPr>
          <w:sz w:val="22"/>
          <w:szCs w:val="20"/>
        </w:rPr>
        <w:tab/>
      </w:r>
      <w:r w:rsidRPr="008B4C70">
        <w:rPr>
          <w:sz w:val="22"/>
          <w:szCs w:val="20"/>
        </w:rPr>
        <w:tab/>
      </w:r>
      <w:r w:rsidRPr="008B4C70">
        <w:rPr>
          <w:sz w:val="22"/>
          <w:szCs w:val="20"/>
        </w:rPr>
        <w:tab/>
        <w:t>:</w:t>
      </w:r>
      <w:r w:rsidRPr="008B4C70">
        <w:rPr>
          <w:sz w:val="22"/>
          <w:szCs w:val="20"/>
        </w:rPr>
        <w:tab/>
      </w:r>
      <w:r w:rsidR="007911A6" w:rsidRPr="008B4C70">
        <w:rPr>
          <w:sz w:val="22"/>
          <w:szCs w:val="20"/>
        </w:rPr>
        <w:t>GMI Attorneys</w:t>
      </w:r>
    </w:p>
    <w:p w14:paraId="06C3CE8C" w14:textId="3B5CC1FE" w:rsidR="004B0502" w:rsidRPr="008B4C70" w:rsidRDefault="004B0502" w:rsidP="003C239A">
      <w:pPr>
        <w:widowControl w:val="0"/>
        <w:autoSpaceDE w:val="0"/>
        <w:autoSpaceDN w:val="0"/>
        <w:adjustRightInd w:val="0"/>
        <w:spacing w:after="0" w:line="480" w:lineRule="auto"/>
        <w:jc w:val="both"/>
        <w:rPr>
          <w:sz w:val="22"/>
          <w:szCs w:val="20"/>
        </w:rPr>
      </w:pPr>
      <w:r w:rsidRPr="008B4C70">
        <w:rPr>
          <w:sz w:val="22"/>
          <w:szCs w:val="20"/>
        </w:rPr>
        <w:t xml:space="preserve">For the </w:t>
      </w:r>
      <w:r w:rsidR="00F16D6C" w:rsidRPr="008B4C70">
        <w:rPr>
          <w:sz w:val="22"/>
          <w:szCs w:val="20"/>
        </w:rPr>
        <w:t>first defendant</w:t>
      </w:r>
      <w:r w:rsidRPr="008B4C70">
        <w:rPr>
          <w:sz w:val="22"/>
          <w:szCs w:val="20"/>
        </w:rPr>
        <w:tab/>
      </w:r>
      <w:r w:rsidRPr="008B4C70">
        <w:rPr>
          <w:sz w:val="22"/>
          <w:szCs w:val="20"/>
        </w:rPr>
        <w:tab/>
      </w:r>
      <w:r w:rsidR="0076116B" w:rsidRPr="008B4C70">
        <w:rPr>
          <w:sz w:val="22"/>
          <w:szCs w:val="20"/>
        </w:rPr>
        <w:tab/>
      </w:r>
      <w:r w:rsidRPr="008B4C70">
        <w:rPr>
          <w:sz w:val="22"/>
          <w:szCs w:val="20"/>
        </w:rPr>
        <w:t>:</w:t>
      </w:r>
      <w:r w:rsidRPr="008B4C70">
        <w:rPr>
          <w:sz w:val="22"/>
          <w:szCs w:val="20"/>
        </w:rPr>
        <w:tab/>
      </w:r>
      <w:r w:rsidR="007911A6" w:rsidRPr="008B4C70">
        <w:rPr>
          <w:sz w:val="22"/>
          <w:szCs w:val="20"/>
        </w:rPr>
        <w:t>Mr MH Mhambi</w:t>
      </w:r>
    </w:p>
    <w:p w14:paraId="20D79725" w14:textId="3ADB15ED" w:rsidR="004B0502" w:rsidRPr="008B4C70" w:rsidRDefault="004B0502" w:rsidP="003C239A">
      <w:pPr>
        <w:widowControl w:val="0"/>
        <w:autoSpaceDE w:val="0"/>
        <w:autoSpaceDN w:val="0"/>
        <w:adjustRightInd w:val="0"/>
        <w:spacing w:after="0" w:line="480" w:lineRule="auto"/>
        <w:jc w:val="both"/>
        <w:rPr>
          <w:sz w:val="22"/>
          <w:szCs w:val="20"/>
        </w:rPr>
      </w:pPr>
      <w:r w:rsidRPr="008B4C70">
        <w:rPr>
          <w:sz w:val="22"/>
          <w:szCs w:val="20"/>
        </w:rPr>
        <w:t>Instructed by</w:t>
      </w:r>
      <w:r w:rsidRPr="008B4C70">
        <w:rPr>
          <w:sz w:val="22"/>
          <w:szCs w:val="20"/>
        </w:rPr>
        <w:tab/>
      </w:r>
      <w:r w:rsidRPr="008B4C70">
        <w:rPr>
          <w:sz w:val="22"/>
          <w:szCs w:val="20"/>
        </w:rPr>
        <w:tab/>
      </w:r>
      <w:r w:rsidRPr="008B4C70">
        <w:rPr>
          <w:sz w:val="22"/>
          <w:szCs w:val="20"/>
        </w:rPr>
        <w:tab/>
      </w:r>
      <w:r w:rsidRPr="008B4C70">
        <w:rPr>
          <w:sz w:val="22"/>
          <w:szCs w:val="20"/>
        </w:rPr>
        <w:tab/>
        <w:t xml:space="preserve">: </w:t>
      </w:r>
      <w:r w:rsidRPr="008B4C70">
        <w:rPr>
          <w:sz w:val="22"/>
          <w:szCs w:val="20"/>
        </w:rPr>
        <w:tab/>
      </w:r>
      <w:r w:rsidR="007911A6" w:rsidRPr="008B4C70">
        <w:rPr>
          <w:sz w:val="22"/>
          <w:szCs w:val="20"/>
        </w:rPr>
        <w:t>State Attorney - Pretoria</w:t>
      </w:r>
    </w:p>
    <w:p w14:paraId="5496E250" w14:textId="0D1E3060" w:rsidR="00F16D6C" w:rsidRPr="008B4C70" w:rsidRDefault="00F16D6C" w:rsidP="00F16D6C">
      <w:pPr>
        <w:widowControl w:val="0"/>
        <w:autoSpaceDE w:val="0"/>
        <w:autoSpaceDN w:val="0"/>
        <w:adjustRightInd w:val="0"/>
        <w:spacing w:after="0" w:line="480" w:lineRule="auto"/>
        <w:jc w:val="both"/>
        <w:rPr>
          <w:sz w:val="22"/>
          <w:szCs w:val="20"/>
        </w:rPr>
      </w:pPr>
      <w:r w:rsidRPr="008B4C70">
        <w:rPr>
          <w:sz w:val="22"/>
          <w:szCs w:val="20"/>
        </w:rPr>
        <w:t>For the second defendant</w:t>
      </w:r>
      <w:r w:rsidRPr="008B4C70">
        <w:rPr>
          <w:sz w:val="22"/>
          <w:szCs w:val="20"/>
        </w:rPr>
        <w:tab/>
      </w:r>
      <w:r w:rsidRPr="008B4C70">
        <w:rPr>
          <w:sz w:val="22"/>
          <w:szCs w:val="20"/>
        </w:rPr>
        <w:tab/>
        <w:t>:</w:t>
      </w:r>
      <w:r w:rsidRPr="008B4C70">
        <w:rPr>
          <w:sz w:val="22"/>
          <w:szCs w:val="20"/>
        </w:rPr>
        <w:tab/>
      </w:r>
      <w:r w:rsidR="007911A6" w:rsidRPr="008B4C70">
        <w:rPr>
          <w:sz w:val="22"/>
          <w:szCs w:val="20"/>
        </w:rPr>
        <w:t>Mr M Maelane</w:t>
      </w:r>
    </w:p>
    <w:p w14:paraId="3B74F5FF" w14:textId="4A6AC968" w:rsidR="00F16D6C" w:rsidRPr="008B4C70" w:rsidRDefault="00F16D6C" w:rsidP="00F16D6C">
      <w:pPr>
        <w:widowControl w:val="0"/>
        <w:autoSpaceDE w:val="0"/>
        <w:autoSpaceDN w:val="0"/>
        <w:adjustRightInd w:val="0"/>
        <w:spacing w:after="0" w:line="480" w:lineRule="auto"/>
        <w:jc w:val="both"/>
        <w:rPr>
          <w:sz w:val="22"/>
          <w:szCs w:val="20"/>
        </w:rPr>
      </w:pPr>
      <w:r w:rsidRPr="008B4C70">
        <w:rPr>
          <w:sz w:val="22"/>
          <w:szCs w:val="20"/>
        </w:rPr>
        <w:t>Instructed by</w:t>
      </w:r>
      <w:r w:rsidRPr="008B4C70">
        <w:rPr>
          <w:sz w:val="22"/>
          <w:szCs w:val="20"/>
        </w:rPr>
        <w:tab/>
      </w:r>
      <w:r w:rsidRPr="008B4C70">
        <w:rPr>
          <w:sz w:val="22"/>
          <w:szCs w:val="20"/>
        </w:rPr>
        <w:tab/>
      </w:r>
      <w:r w:rsidRPr="008B4C70">
        <w:rPr>
          <w:sz w:val="22"/>
          <w:szCs w:val="20"/>
        </w:rPr>
        <w:tab/>
      </w:r>
      <w:r w:rsidRPr="008B4C70">
        <w:rPr>
          <w:sz w:val="22"/>
          <w:szCs w:val="20"/>
        </w:rPr>
        <w:tab/>
        <w:t xml:space="preserve">: </w:t>
      </w:r>
      <w:r w:rsidRPr="008B4C70">
        <w:rPr>
          <w:sz w:val="22"/>
          <w:szCs w:val="20"/>
        </w:rPr>
        <w:tab/>
      </w:r>
      <w:r w:rsidR="007911A6" w:rsidRPr="008B4C70">
        <w:rPr>
          <w:sz w:val="22"/>
          <w:szCs w:val="20"/>
        </w:rPr>
        <w:t>State Attorney - Pretoria</w:t>
      </w:r>
    </w:p>
    <w:p w14:paraId="09CE2875" w14:textId="77777777" w:rsidR="004B0502" w:rsidRPr="008B4C70" w:rsidRDefault="004B0502" w:rsidP="003C239A">
      <w:pPr>
        <w:widowControl w:val="0"/>
        <w:autoSpaceDE w:val="0"/>
        <w:autoSpaceDN w:val="0"/>
        <w:adjustRightInd w:val="0"/>
        <w:spacing w:after="0" w:line="480" w:lineRule="auto"/>
        <w:jc w:val="both"/>
        <w:rPr>
          <w:sz w:val="22"/>
          <w:szCs w:val="20"/>
        </w:rPr>
      </w:pPr>
    </w:p>
    <w:p w14:paraId="44F2C4F4" w14:textId="4F584B62" w:rsidR="004B0502" w:rsidRPr="008B4C70" w:rsidRDefault="004B0502" w:rsidP="003C239A">
      <w:pPr>
        <w:widowControl w:val="0"/>
        <w:autoSpaceDE w:val="0"/>
        <w:autoSpaceDN w:val="0"/>
        <w:adjustRightInd w:val="0"/>
        <w:spacing w:after="0" w:line="480" w:lineRule="auto"/>
        <w:jc w:val="both"/>
        <w:rPr>
          <w:sz w:val="22"/>
          <w:szCs w:val="20"/>
        </w:rPr>
      </w:pPr>
      <w:r w:rsidRPr="008B4C70">
        <w:rPr>
          <w:sz w:val="22"/>
          <w:szCs w:val="20"/>
        </w:rPr>
        <w:t xml:space="preserve">Matter heard on      </w:t>
      </w:r>
      <w:r w:rsidRPr="008B4C70">
        <w:rPr>
          <w:sz w:val="22"/>
          <w:szCs w:val="20"/>
        </w:rPr>
        <w:tab/>
      </w:r>
      <w:r w:rsidRPr="008B4C70">
        <w:rPr>
          <w:sz w:val="22"/>
          <w:szCs w:val="20"/>
        </w:rPr>
        <w:tab/>
      </w:r>
      <w:r w:rsidRPr="008B4C70">
        <w:rPr>
          <w:sz w:val="22"/>
          <w:szCs w:val="20"/>
        </w:rPr>
        <w:tab/>
        <w:t xml:space="preserve">: </w:t>
      </w:r>
      <w:r w:rsidRPr="008B4C70">
        <w:rPr>
          <w:sz w:val="22"/>
          <w:szCs w:val="20"/>
        </w:rPr>
        <w:tab/>
      </w:r>
      <w:r w:rsidR="00A173AF" w:rsidRPr="008B4C70">
        <w:rPr>
          <w:sz w:val="22"/>
          <w:szCs w:val="20"/>
        </w:rPr>
        <w:t>13 and 14 May 2024</w:t>
      </w:r>
    </w:p>
    <w:p w14:paraId="307AA42D" w14:textId="4EA83796" w:rsidR="004B0502" w:rsidRPr="008B4C70" w:rsidRDefault="004B0502" w:rsidP="003C239A">
      <w:pPr>
        <w:widowControl w:val="0"/>
        <w:autoSpaceDE w:val="0"/>
        <w:autoSpaceDN w:val="0"/>
        <w:adjustRightInd w:val="0"/>
        <w:spacing w:after="0" w:line="480" w:lineRule="auto"/>
        <w:jc w:val="both"/>
        <w:rPr>
          <w:sz w:val="22"/>
          <w:szCs w:val="20"/>
        </w:rPr>
      </w:pPr>
      <w:r w:rsidRPr="008B4C70">
        <w:rPr>
          <w:sz w:val="22"/>
          <w:szCs w:val="20"/>
        </w:rPr>
        <w:t>Judgment date</w:t>
      </w:r>
      <w:r w:rsidRPr="008B4C70">
        <w:rPr>
          <w:sz w:val="22"/>
          <w:szCs w:val="20"/>
        </w:rPr>
        <w:tab/>
      </w:r>
      <w:r w:rsidRPr="008B4C70">
        <w:rPr>
          <w:sz w:val="22"/>
          <w:szCs w:val="20"/>
        </w:rPr>
        <w:tab/>
      </w:r>
      <w:r w:rsidRPr="008B4C70">
        <w:rPr>
          <w:sz w:val="22"/>
          <w:szCs w:val="20"/>
        </w:rPr>
        <w:tab/>
        <w:t>:</w:t>
      </w:r>
      <w:r w:rsidRPr="008B4C70">
        <w:rPr>
          <w:sz w:val="22"/>
          <w:szCs w:val="20"/>
        </w:rPr>
        <w:tab/>
      </w:r>
      <w:r w:rsidR="00B7591A">
        <w:rPr>
          <w:sz w:val="22"/>
          <w:szCs w:val="20"/>
        </w:rPr>
        <w:t>7 June 2024</w:t>
      </w:r>
    </w:p>
    <w:p w14:paraId="6BF91C86" w14:textId="77777777" w:rsidR="004B0502" w:rsidRPr="003C239A" w:rsidRDefault="004B0502" w:rsidP="003C239A">
      <w:pPr>
        <w:spacing w:line="480" w:lineRule="auto"/>
      </w:pPr>
    </w:p>
    <w:p w14:paraId="4EC83A23" w14:textId="77777777" w:rsidR="004B0502" w:rsidRDefault="004B0502" w:rsidP="00F15823">
      <w:pPr>
        <w:spacing w:after="0" w:line="480" w:lineRule="auto"/>
        <w:jc w:val="both"/>
      </w:pPr>
    </w:p>
    <w:sectPr w:rsidR="004B050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218A08" w14:textId="77777777" w:rsidR="00C42A3D" w:rsidRDefault="00C42A3D" w:rsidP="00EE0C65">
      <w:pPr>
        <w:spacing w:after="0" w:line="240" w:lineRule="auto"/>
      </w:pPr>
      <w:r>
        <w:separator/>
      </w:r>
    </w:p>
  </w:endnote>
  <w:endnote w:type="continuationSeparator" w:id="0">
    <w:p w14:paraId="4E94A87F" w14:textId="77777777" w:rsidR="00C42A3D" w:rsidRDefault="00C42A3D" w:rsidP="00EE0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EAABDE" w14:textId="77777777" w:rsidR="00C42A3D" w:rsidRDefault="00C42A3D" w:rsidP="00EE0C65">
      <w:pPr>
        <w:spacing w:after="0" w:line="240" w:lineRule="auto"/>
      </w:pPr>
      <w:r>
        <w:separator/>
      </w:r>
    </w:p>
  </w:footnote>
  <w:footnote w:type="continuationSeparator" w:id="0">
    <w:p w14:paraId="115592CC" w14:textId="77777777" w:rsidR="00C42A3D" w:rsidRDefault="00C42A3D" w:rsidP="00EE0C65">
      <w:pPr>
        <w:spacing w:after="0" w:line="240" w:lineRule="auto"/>
      </w:pPr>
      <w:r>
        <w:continuationSeparator/>
      </w:r>
    </w:p>
  </w:footnote>
  <w:footnote w:id="1">
    <w:p w14:paraId="4D5FBC8F" w14:textId="747E5C7A" w:rsidR="00C94F8E" w:rsidRDefault="00C94F8E">
      <w:pPr>
        <w:pStyle w:val="FootnoteText"/>
      </w:pPr>
      <w:r>
        <w:rPr>
          <w:rStyle w:val="FootnoteReference"/>
        </w:rPr>
        <w:footnoteRef/>
      </w:r>
      <w:r>
        <w:t xml:space="preserve"> Which he said was approximately 4 vehicles wide and 100m long </w:t>
      </w:r>
      <w:r w:rsidR="0060689C">
        <w:t>-</w:t>
      </w:r>
      <w:r>
        <w:t xml:space="preserve"> this evidence was not placed in dispute by either defendants.</w:t>
      </w:r>
    </w:p>
  </w:footnote>
  <w:footnote w:id="2">
    <w:p w14:paraId="0571E7DA" w14:textId="57171A68" w:rsidR="00C94F8E" w:rsidRDefault="00C94F8E">
      <w:pPr>
        <w:pStyle w:val="FootnoteText"/>
      </w:pPr>
      <w:r>
        <w:rPr>
          <w:rStyle w:val="FootnoteReference"/>
        </w:rPr>
        <w:footnoteRef/>
      </w:r>
      <w:r>
        <w:t xml:space="preserve"> Which was also no</w:t>
      </w:r>
      <w:r w:rsidR="00792FA5">
        <w:t>t</w:t>
      </w:r>
      <w:r>
        <w:t xml:space="preserve"> disputed</w:t>
      </w:r>
    </w:p>
  </w:footnote>
  <w:footnote w:id="3">
    <w:p w14:paraId="4F678272" w14:textId="4392F4A0" w:rsidR="00C94F8E" w:rsidRDefault="00C94F8E">
      <w:pPr>
        <w:pStyle w:val="FootnoteText"/>
      </w:pPr>
      <w:r>
        <w:rPr>
          <w:rStyle w:val="FootnoteReference"/>
        </w:rPr>
        <w:footnoteRef/>
      </w:r>
      <w:r>
        <w:t xml:space="preserve"> Principal Provincial Inspector Nkambule</w:t>
      </w:r>
    </w:p>
  </w:footnote>
  <w:footnote w:id="4">
    <w:p w14:paraId="5AD809C6" w14:textId="0D6258D6" w:rsidR="00C94F8E" w:rsidRDefault="00C94F8E">
      <w:pPr>
        <w:pStyle w:val="FootnoteText"/>
      </w:pPr>
      <w:r>
        <w:rPr>
          <w:rStyle w:val="FootnoteReference"/>
        </w:rPr>
        <w:footnoteRef/>
      </w:r>
      <w:r>
        <w:t xml:space="preserve"> Claude Neon Lights (SA) Ltd v Daniel 1976 (4) SA 403 (A) at 409 G-H</w:t>
      </w:r>
    </w:p>
  </w:footnote>
  <w:footnote w:id="5">
    <w:p w14:paraId="3FCA8100" w14:textId="4997D8E2" w:rsidR="00C94F8E" w:rsidRDefault="00C94F8E">
      <w:pPr>
        <w:pStyle w:val="FootnoteText"/>
      </w:pPr>
      <w:r>
        <w:rPr>
          <w:rStyle w:val="FootnoteReference"/>
        </w:rPr>
        <w:footnoteRef/>
      </w:r>
      <w:r>
        <w:t xml:space="preserve"> None of this was put to the plaintiff in cross-examination</w:t>
      </w:r>
    </w:p>
  </w:footnote>
  <w:footnote w:id="6">
    <w:p w14:paraId="4AB0D202" w14:textId="52A4BA03" w:rsidR="00C94F8E" w:rsidRDefault="00C94F8E">
      <w:pPr>
        <w:pStyle w:val="FootnoteText"/>
      </w:pPr>
      <w:r>
        <w:rPr>
          <w:rStyle w:val="FootnoteReference"/>
        </w:rPr>
        <w:footnoteRef/>
      </w:r>
      <w:r>
        <w:t xml:space="preserve"> Also not put to the plaintiff in cross-examination </w:t>
      </w:r>
    </w:p>
  </w:footnote>
  <w:footnote w:id="7">
    <w:p w14:paraId="305BBEEE" w14:textId="773F8200" w:rsidR="00C94F8E" w:rsidRDefault="00C94F8E">
      <w:pPr>
        <w:pStyle w:val="FootnoteText"/>
      </w:pPr>
      <w:r>
        <w:rPr>
          <w:rStyle w:val="FootnoteReference"/>
        </w:rPr>
        <w:footnoteRef/>
      </w:r>
      <w:r>
        <w:t xml:space="preserve"> </w:t>
      </w:r>
      <w:r w:rsidR="00A303FF">
        <w:t>This was not put to the plaintiff</w:t>
      </w:r>
      <w:r>
        <w:t xml:space="preserve"> </w:t>
      </w:r>
    </w:p>
  </w:footnote>
  <w:footnote w:id="8">
    <w:p w14:paraId="3ACB4B02" w14:textId="5B62434F" w:rsidR="00C94F8E" w:rsidRDefault="00C94F8E">
      <w:pPr>
        <w:pStyle w:val="FootnoteText"/>
      </w:pPr>
      <w:r>
        <w:rPr>
          <w:rStyle w:val="FootnoteReference"/>
        </w:rPr>
        <w:footnoteRef/>
      </w:r>
      <w:r>
        <w:t xml:space="preserve"> </w:t>
      </w:r>
      <w:r w:rsidR="00A303FF">
        <w:t>This was not put to the plaintiff</w:t>
      </w:r>
    </w:p>
  </w:footnote>
  <w:footnote w:id="9">
    <w:p w14:paraId="7E7EB42C" w14:textId="7F3EBD52" w:rsidR="00C94F8E" w:rsidRDefault="00C94F8E">
      <w:pPr>
        <w:pStyle w:val="FootnoteText"/>
      </w:pPr>
      <w:r>
        <w:rPr>
          <w:rStyle w:val="FootnoteReference"/>
        </w:rPr>
        <w:footnoteRef/>
      </w:r>
      <w:r>
        <w:t xml:space="preserve"> </w:t>
      </w:r>
      <w:r w:rsidR="00A303FF">
        <w:t>This was not put to the plaintiff</w:t>
      </w:r>
    </w:p>
  </w:footnote>
  <w:footnote w:id="10">
    <w:p w14:paraId="2637F4E8" w14:textId="25E5FB17" w:rsidR="00C94F8E" w:rsidRPr="00176B7C" w:rsidRDefault="00C94F8E">
      <w:pPr>
        <w:pStyle w:val="FootnoteText"/>
      </w:pPr>
      <w:r>
        <w:rPr>
          <w:rStyle w:val="FootnoteReference"/>
        </w:rPr>
        <w:footnoteRef/>
      </w:r>
      <w:r>
        <w:t xml:space="preserve"> By virtue of the fact that he’s a “traffic officer” in terms of National Road</w:t>
      </w:r>
      <w:r w:rsidRPr="00176B7C">
        <w:t xml:space="preserve"> </w:t>
      </w:r>
      <w:r w:rsidR="00D97EE4" w:rsidRPr="00176B7C">
        <w:rPr>
          <w:shd w:val="clear" w:color="auto" w:fill="FFFFFF"/>
        </w:rPr>
        <w:t>Traffic Act</w:t>
      </w:r>
      <w:r w:rsidR="00176B7C" w:rsidRPr="00176B7C">
        <w:rPr>
          <w:shd w:val="clear" w:color="auto" w:fill="FFFFFF"/>
        </w:rPr>
        <w:t xml:space="preserve"> </w:t>
      </w:r>
      <w:r w:rsidR="00D97EE4" w:rsidRPr="00176B7C">
        <w:rPr>
          <w:shd w:val="clear" w:color="auto" w:fill="FFFFFF"/>
        </w:rPr>
        <w:t>29 of 1989</w:t>
      </w:r>
    </w:p>
  </w:footnote>
  <w:footnote w:id="11">
    <w:p w14:paraId="54264074" w14:textId="7398F26C" w:rsidR="00C94F8E" w:rsidRPr="002C06F4" w:rsidRDefault="00C94F8E" w:rsidP="00C94F8E">
      <w:pPr>
        <w:pStyle w:val="lg-section"/>
        <w:shd w:val="clear" w:color="auto" w:fill="FFFFFF"/>
        <w:spacing w:before="0" w:beforeAutospacing="0" w:after="0" w:afterAutospacing="0"/>
        <w:jc w:val="both"/>
        <w:rPr>
          <w:rFonts w:ascii="Arial" w:hAnsi="Arial" w:cs="Arial"/>
          <w:i/>
          <w:color w:val="000000"/>
          <w:sz w:val="20"/>
          <w:szCs w:val="20"/>
        </w:rPr>
      </w:pPr>
      <w:r w:rsidRPr="00C94F8E">
        <w:rPr>
          <w:rStyle w:val="FootnoteReference"/>
          <w:rFonts w:ascii="Arial" w:hAnsi="Arial" w:cs="Arial"/>
          <w:sz w:val="20"/>
          <w:szCs w:val="20"/>
        </w:rPr>
        <w:footnoteRef/>
      </w:r>
      <w:r w:rsidRPr="00C94F8E">
        <w:rPr>
          <w:rFonts w:ascii="Arial" w:hAnsi="Arial" w:cs="Arial"/>
          <w:sz w:val="20"/>
          <w:szCs w:val="20"/>
        </w:rPr>
        <w:t xml:space="preserve"> </w:t>
      </w:r>
      <w:r w:rsidR="002C06F4">
        <w:rPr>
          <w:rFonts w:ascii="Arial" w:hAnsi="Arial" w:cs="Arial"/>
          <w:sz w:val="20"/>
          <w:szCs w:val="20"/>
        </w:rPr>
        <w:t>“</w:t>
      </w:r>
      <w:r w:rsidR="00901D16" w:rsidRPr="002C06F4">
        <w:rPr>
          <w:rFonts w:ascii="Arial" w:hAnsi="Arial" w:cs="Arial"/>
          <w:bCs/>
          <w:i/>
          <w:color w:val="000000"/>
          <w:sz w:val="20"/>
          <w:szCs w:val="20"/>
        </w:rPr>
        <w:t>40. </w:t>
      </w:r>
      <w:r w:rsidRPr="002C06F4">
        <w:rPr>
          <w:rFonts w:ascii="Arial" w:hAnsi="Arial" w:cs="Arial"/>
          <w:bCs/>
          <w:i/>
          <w:color w:val="000000"/>
          <w:sz w:val="20"/>
          <w:szCs w:val="20"/>
        </w:rPr>
        <w:t>Arrest by peace officer without warrant.</w:t>
      </w:r>
    </w:p>
    <w:p w14:paraId="0FE24BC7" w14:textId="50490B33" w:rsidR="00C94F8E" w:rsidRPr="002C06F4" w:rsidRDefault="00C94F8E" w:rsidP="00901D16">
      <w:pPr>
        <w:pStyle w:val="lg-section"/>
        <w:shd w:val="clear" w:color="auto" w:fill="FFFFFF"/>
        <w:spacing w:before="0" w:beforeAutospacing="0" w:after="0" w:afterAutospacing="0"/>
        <w:ind w:firstLine="567"/>
        <w:jc w:val="both"/>
        <w:rPr>
          <w:rFonts w:ascii="Arial" w:hAnsi="Arial" w:cs="Arial"/>
          <w:i/>
          <w:color w:val="000000"/>
          <w:sz w:val="20"/>
          <w:szCs w:val="20"/>
        </w:rPr>
      </w:pPr>
      <w:r w:rsidRPr="002C06F4">
        <w:rPr>
          <w:rFonts w:ascii="Arial" w:hAnsi="Arial" w:cs="Arial"/>
          <w:i/>
          <w:color w:val="000000"/>
          <w:sz w:val="20"/>
          <w:szCs w:val="20"/>
        </w:rPr>
        <w:t>(1)  A peace officer may without warrant arrest any person—</w:t>
      </w:r>
    </w:p>
    <w:p w14:paraId="7781CA76" w14:textId="45107BC4" w:rsidR="00C94F8E" w:rsidRPr="002C06F4" w:rsidRDefault="00C94F8E" w:rsidP="00901D16">
      <w:pPr>
        <w:pStyle w:val="lg-a-1"/>
        <w:shd w:val="clear" w:color="auto" w:fill="FFFFFF"/>
        <w:spacing w:before="0" w:beforeAutospacing="0" w:after="0" w:afterAutospacing="0"/>
        <w:ind w:left="720" w:firstLine="131"/>
        <w:jc w:val="both"/>
        <w:rPr>
          <w:rFonts w:ascii="Arial" w:hAnsi="Arial" w:cs="Arial"/>
          <w:i/>
          <w:color w:val="000000"/>
          <w:sz w:val="20"/>
          <w:szCs w:val="20"/>
        </w:rPr>
      </w:pPr>
      <w:r w:rsidRPr="002C06F4">
        <w:rPr>
          <w:rFonts w:ascii="Arial" w:hAnsi="Arial" w:cs="Arial"/>
          <w:i/>
          <w:color w:val="000000"/>
          <w:sz w:val="20"/>
          <w:szCs w:val="20"/>
        </w:rPr>
        <w:t>(</w:t>
      </w:r>
      <w:r w:rsidRPr="002C06F4">
        <w:rPr>
          <w:rFonts w:ascii="Arial" w:hAnsi="Arial" w:cs="Arial"/>
          <w:i/>
          <w:iCs/>
          <w:color w:val="000000"/>
          <w:sz w:val="20"/>
          <w:szCs w:val="20"/>
        </w:rPr>
        <w:t>a</w:t>
      </w:r>
      <w:r w:rsidRPr="002C06F4">
        <w:rPr>
          <w:rFonts w:ascii="Arial" w:hAnsi="Arial" w:cs="Arial"/>
          <w:i/>
          <w:color w:val="000000"/>
          <w:sz w:val="20"/>
          <w:szCs w:val="20"/>
        </w:rPr>
        <w:t>)</w:t>
      </w:r>
      <w:r w:rsidRPr="002C06F4">
        <w:rPr>
          <w:rFonts w:ascii="Arial" w:hAnsi="Arial" w:cs="Arial"/>
          <w:i/>
          <w:color w:val="000000"/>
          <w:sz w:val="20"/>
          <w:szCs w:val="20"/>
        </w:rPr>
        <w:tab/>
        <w:t>who commits or attempts to com</w:t>
      </w:r>
      <w:r w:rsidR="002C06F4" w:rsidRPr="002C06F4">
        <w:rPr>
          <w:rFonts w:ascii="Arial" w:hAnsi="Arial" w:cs="Arial"/>
          <w:i/>
          <w:color w:val="000000"/>
          <w:sz w:val="20"/>
          <w:szCs w:val="20"/>
        </w:rPr>
        <w:t>mit any offence in his presence”</w:t>
      </w:r>
    </w:p>
    <w:p w14:paraId="3426E455" w14:textId="046408B8" w:rsidR="00C94F8E" w:rsidRPr="002C06F4" w:rsidRDefault="00C94F8E" w:rsidP="00C94F8E">
      <w:pPr>
        <w:pStyle w:val="FootnoteText"/>
        <w:rPr>
          <w:i/>
        </w:rPr>
      </w:pPr>
    </w:p>
  </w:footnote>
  <w:footnote w:id="12">
    <w:p w14:paraId="54AF927B" w14:textId="508D2A1D" w:rsidR="006A22EB" w:rsidRPr="003526DF" w:rsidRDefault="006A22EB">
      <w:pPr>
        <w:pStyle w:val="FootnoteText"/>
        <w:rPr>
          <w:lang w:val="en-US"/>
        </w:rPr>
      </w:pPr>
      <w:r w:rsidRPr="00976DA4">
        <w:rPr>
          <w:rStyle w:val="FootnoteReference"/>
        </w:rPr>
        <w:footnoteRef/>
      </w:r>
      <w:r w:rsidRPr="00976DA4">
        <w:t xml:space="preserve"> </w:t>
      </w:r>
      <w:r w:rsidR="002F69CA">
        <w:t>“</w:t>
      </w:r>
      <w:r w:rsidR="002F69CA">
        <w:rPr>
          <w:lang w:val="en-US"/>
        </w:rPr>
        <w:t>‘</w:t>
      </w:r>
      <w:r w:rsidR="00480325" w:rsidRPr="00976DA4">
        <w:rPr>
          <w:bCs/>
          <w:lang w:val="en-US"/>
        </w:rPr>
        <w:t>traffic</w:t>
      </w:r>
      <w:r w:rsidR="002F69CA">
        <w:rPr>
          <w:bCs/>
          <w:lang w:val="en-US"/>
        </w:rPr>
        <w:t xml:space="preserve"> warden’</w:t>
      </w:r>
      <w:r w:rsidR="003526DF" w:rsidRPr="00976DA4">
        <w:rPr>
          <w:lang w:val="en-US"/>
        </w:rPr>
        <w:t xml:space="preserve"> means</w:t>
      </w:r>
      <w:r w:rsidR="003526DF">
        <w:rPr>
          <w:lang w:val="en-US"/>
        </w:rPr>
        <w:t xml:space="preserve"> a person who has been declared by the Minister of Justice to be a pea</w:t>
      </w:r>
      <w:r w:rsidR="005E5348">
        <w:rPr>
          <w:lang w:val="en-US"/>
        </w:rPr>
        <w:t>ce officer in terms of section 33</w:t>
      </w:r>
      <w:r w:rsidR="003526DF">
        <w:rPr>
          <w:lang w:val="en-US"/>
        </w:rPr>
        <w:t>4 of the Criminal Procedure Act (Act 51 of 1977), and has been appointed as a traffic warden by the chief executive office</w:t>
      </w:r>
      <w:r w:rsidR="005E5348">
        <w:rPr>
          <w:lang w:val="en-US"/>
        </w:rPr>
        <w:t>r</w:t>
      </w:r>
      <w:r w:rsidR="003526DF">
        <w:rPr>
          <w:lang w:val="en-US"/>
        </w:rPr>
        <w:t>, the MEC or another competent authority to appoint a traffic warden, as the case may be.</w:t>
      </w:r>
      <w:r w:rsidR="002F69CA">
        <w:rPr>
          <w:lang w:val="en-US"/>
        </w:rPr>
        <w:t>”</w:t>
      </w:r>
    </w:p>
  </w:footnote>
  <w:footnote w:id="13">
    <w:p w14:paraId="27899C9D" w14:textId="164FE2E2" w:rsidR="0064321A" w:rsidRPr="003567AD" w:rsidRDefault="0064321A">
      <w:pPr>
        <w:pStyle w:val="FootnoteText"/>
        <w:rPr>
          <w:lang w:val="fr-FR"/>
        </w:rPr>
      </w:pPr>
      <w:r>
        <w:rPr>
          <w:rStyle w:val="FootnoteReference"/>
        </w:rPr>
        <w:footnoteRef/>
      </w:r>
      <w:r w:rsidRPr="003567AD">
        <w:rPr>
          <w:lang w:val="fr-FR"/>
        </w:rPr>
        <w:t xml:space="preserve"> </w:t>
      </w:r>
      <w:r w:rsidR="007A6C6A" w:rsidRPr="003567AD">
        <w:rPr>
          <w:lang w:val="fr-FR"/>
        </w:rPr>
        <w:t>2003 (6) SA 505 (CC) at par [91]</w:t>
      </w:r>
    </w:p>
  </w:footnote>
  <w:footnote w:id="14">
    <w:p w14:paraId="700BE97D" w14:textId="0C9F72B9" w:rsidR="007031C4" w:rsidRPr="003567AD" w:rsidRDefault="007031C4">
      <w:pPr>
        <w:pStyle w:val="FootnoteText"/>
        <w:rPr>
          <w:lang w:val="fr-FR"/>
        </w:rPr>
      </w:pPr>
      <w:r>
        <w:rPr>
          <w:rStyle w:val="FootnoteReference"/>
        </w:rPr>
        <w:footnoteRef/>
      </w:r>
      <w:r w:rsidRPr="003567AD">
        <w:rPr>
          <w:lang w:val="fr-FR"/>
        </w:rPr>
        <w:t xml:space="preserve"> </w:t>
      </w:r>
      <w:r w:rsidR="002078A7" w:rsidRPr="003567AD">
        <w:rPr>
          <w:lang w:val="fr-FR"/>
        </w:rPr>
        <w:t xml:space="preserve">(1119/2022) </w:t>
      </w:r>
      <w:r w:rsidR="003567AD" w:rsidRPr="003567AD">
        <w:rPr>
          <w:lang w:val="fr-FR"/>
        </w:rPr>
        <w:t>[2024] ZASCA 3</w:t>
      </w:r>
      <w:r w:rsidR="003567AD">
        <w:rPr>
          <w:lang w:val="fr-FR"/>
        </w:rPr>
        <w:t xml:space="preserve">0 </w:t>
      </w:r>
      <w:r w:rsidR="00D8543C">
        <w:rPr>
          <w:lang w:val="fr-FR"/>
        </w:rPr>
        <w:t>(27 March 2024)</w:t>
      </w:r>
    </w:p>
  </w:footnote>
  <w:footnote w:id="15">
    <w:p w14:paraId="70D5D97C" w14:textId="471BAC74" w:rsidR="00115A11" w:rsidRPr="00115A11" w:rsidRDefault="00115A11">
      <w:pPr>
        <w:pStyle w:val="FootnoteText"/>
        <w:rPr>
          <w:lang w:val="en-US"/>
        </w:rPr>
      </w:pPr>
      <w:r>
        <w:rPr>
          <w:rStyle w:val="FootnoteReference"/>
        </w:rPr>
        <w:footnoteRef/>
      </w:r>
      <w:r>
        <w:t xml:space="preserve"> </w:t>
      </w:r>
      <w:r w:rsidR="00B50862">
        <w:rPr>
          <w:lang w:val="en-US"/>
        </w:rPr>
        <w:t>Nqibisa v City of Johannesburg Metropolitan Municipality and Another (2018/14594) [2023] ZAGPJHC 1053 (11 August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8095156"/>
      <w:docPartObj>
        <w:docPartGallery w:val="Page Numbers (Top of Page)"/>
        <w:docPartUnique/>
      </w:docPartObj>
    </w:sdtPr>
    <w:sdtEndPr>
      <w:rPr>
        <w:noProof/>
      </w:rPr>
    </w:sdtEndPr>
    <w:sdtContent>
      <w:p w14:paraId="4461935F" w14:textId="7C6578C2" w:rsidR="00C94F8E" w:rsidRDefault="00C94F8E">
        <w:pPr>
          <w:pStyle w:val="Header"/>
          <w:jc w:val="right"/>
        </w:pPr>
        <w:r>
          <w:fldChar w:fldCharType="begin"/>
        </w:r>
        <w:r>
          <w:instrText xml:space="preserve"> PAGE   \* MERGEFORMAT </w:instrText>
        </w:r>
        <w:r>
          <w:fldChar w:fldCharType="separate"/>
        </w:r>
        <w:r w:rsidR="000D1CBB">
          <w:rPr>
            <w:noProof/>
          </w:rPr>
          <w:t>2</w:t>
        </w:r>
        <w:r>
          <w:rPr>
            <w:noProof/>
          </w:rPr>
          <w:fldChar w:fldCharType="end"/>
        </w:r>
      </w:p>
    </w:sdtContent>
  </w:sdt>
  <w:p w14:paraId="6E5F7149" w14:textId="77777777" w:rsidR="00C94F8E" w:rsidRDefault="00C94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CD3B2E"/>
    <w:multiLevelType w:val="hybridMultilevel"/>
    <w:tmpl w:val="4C828D70"/>
    <w:lvl w:ilvl="0" w:tplc="88F001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132429"/>
    <w:multiLevelType w:val="hybridMultilevel"/>
    <w:tmpl w:val="2498475C"/>
    <w:lvl w:ilvl="0" w:tplc="FD229878">
      <w:start w:val="1"/>
      <w:numFmt w:val="decimal"/>
      <w:lvlText w:val="(%1)"/>
      <w:lvlJc w:val="left"/>
      <w:pPr>
        <w:tabs>
          <w:tab w:val="num" w:pos="900"/>
        </w:tabs>
        <w:ind w:left="900" w:hanging="720"/>
      </w:pPr>
      <w:rPr>
        <w:rFonts w:ascii="Century Gothic" w:eastAsiaTheme="minorHAnsi" w:hAnsi="Century Gothic" w:cstheme="minorBid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C001D3E"/>
    <w:multiLevelType w:val="hybridMultilevel"/>
    <w:tmpl w:val="02246AA2"/>
    <w:lvl w:ilvl="0" w:tplc="7220BFD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CEF5D10"/>
    <w:multiLevelType w:val="hybridMultilevel"/>
    <w:tmpl w:val="2D58CF20"/>
    <w:lvl w:ilvl="0" w:tplc="1C090017">
      <w:start w:val="1"/>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5" w15:restartNumberingAfterBreak="0">
    <w:nsid w:val="1068281A"/>
    <w:multiLevelType w:val="hybridMultilevel"/>
    <w:tmpl w:val="FFFFFFFF"/>
    <w:lvl w:ilvl="0" w:tplc="CE205D48">
      <w:start w:val="1"/>
      <w:numFmt w:val="decimal"/>
      <w:lvlText w:val="[%1]"/>
      <w:lvlJc w:val="left"/>
      <w:pPr>
        <w:ind w:left="720" w:hanging="360"/>
      </w:pPr>
      <w:rPr>
        <w:rFonts w:ascii="Times New Roman" w:hAnsi="Times New Roman" w:cs="Times New Roman" w:hint="default"/>
        <w:b w:val="0"/>
        <w:i w:val="0"/>
        <w:color w:val="auto"/>
        <w:sz w:val="28"/>
        <w:szCs w:val="28"/>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15:restartNumberingAfterBreak="0">
    <w:nsid w:val="12B85EFC"/>
    <w:multiLevelType w:val="multilevel"/>
    <w:tmpl w:val="CD98E9B8"/>
    <w:lvl w:ilvl="0">
      <w:start w:val="1"/>
      <w:numFmt w:val="decimal"/>
      <w:lvlText w:val="%1."/>
      <w:lvlJc w:val="left"/>
      <w:pPr>
        <w:tabs>
          <w:tab w:val="num" w:pos="1077"/>
        </w:tabs>
        <w:ind w:left="1077" w:hanging="360"/>
      </w:pPr>
      <w:rPr>
        <w:rFonts w:ascii="Arial" w:eastAsia="Times New Roman" w:hAnsi="Arial" w:cs="Arial"/>
      </w:rPr>
    </w:lvl>
    <w:lvl w:ilvl="1" w:tentative="1">
      <w:start w:val="1"/>
      <w:numFmt w:val="decimal"/>
      <w:lvlText w:val="%2."/>
      <w:lvlJc w:val="left"/>
      <w:pPr>
        <w:tabs>
          <w:tab w:val="num" w:pos="1797"/>
        </w:tabs>
        <w:ind w:left="1797" w:hanging="360"/>
      </w:pPr>
    </w:lvl>
    <w:lvl w:ilvl="2" w:tentative="1">
      <w:start w:val="1"/>
      <w:numFmt w:val="decimal"/>
      <w:lvlText w:val="%3."/>
      <w:lvlJc w:val="left"/>
      <w:pPr>
        <w:tabs>
          <w:tab w:val="num" w:pos="2517"/>
        </w:tabs>
        <w:ind w:left="2517" w:hanging="360"/>
      </w:pPr>
    </w:lvl>
    <w:lvl w:ilvl="3" w:tentative="1">
      <w:start w:val="1"/>
      <w:numFmt w:val="decimal"/>
      <w:lvlText w:val="%4."/>
      <w:lvlJc w:val="left"/>
      <w:pPr>
        <w:tabs>
          <w:tab w:val="num" w:pos="3237"/>
        </w:tabs>
        <w:ind w:left="3237" w:hanging="360"/>
      </w:pPr>
    </w:lvl>
    <w:lvl w:ilvl="4" w:tentative="1">
      <w:start w:val="1"/>
      <w:numFmt w:val="decimal"/>
      <w:lvlText w:val="%5."/>
      <w:lvlJc w:val="left"/>
      <w:pPr>
        <w:tabs>
          <w:tab w:val="num" w:pos="3957"/>
        </w:tabs>
        <w:ind w:left="3957" w:hanging="360"/>
      </w:pPr>
    </w:lvl>
    <w:lvl w:ilvl="5" w:tentative="1">
      <w:start w:val="1"/>
      <w:numFmt w:val="decimal"/>
      <w:lvlText w:val="%6."/>
      <w:lvlJc w:val="left"/>
      <w:pPr>
        <w:tabs>
          <w:tab w:val="num" w:pos="4677"/>
        </w:tabs>
        <w:ind w:left="4677" w:hanging="360"/>
      </w:pPr>
    </w:lvl>
    <w:lvl w:ilvl="6" w:tentative="1">
      <w:start w:val="1"/>
      <w:numFmt w:val="decimal"/>
      <w:lvlText w:val="%7."/>
      <w:lvlJc w:val="left"/>
      <w:pPr>
        <w:tabs>
          <w:tab w:val="num" w:pos="5397"/>
        </w:tabs>
        <w:ind w:left="5397" w:hanging="360"/>
      </w:pPr>
    </w:lvl>
    <w:lvl w:ilvl="7" w:tentative="1">
      <w:start w:val="1"/>
      <w:numFmt w:val="decimal"/>
      <w:lvlText w:val="%8."/>
      <w:lvlJc w:val="left"/>
      <w:pPr>
        <w:tabs>
          <w:tab w:val="num" w:pos="6117"/>
        </w:tabs>
        <w:ind w:left="6117" w:hanging="360"/>
      </w:pPr>
    </w:lvl>
    <w:lvl w:ilvl="8" w:tentative="1">
      <w:start w:val="1"/>
      <w:numFmt w:val="decimal"/>
      <w:lvlText w:val="%9."/>
      <w:lvlJc w:val="left"/>
      <w:pPr>
        <w:tabs>
          <w:tab w:val="num" w:pos="6837"/>
        </w:tabs>
        <w:ind w:left="6837" w:hanging="360"/>
      </w:pPr>
    </w:lvl>
  </w:abstractNum>
  <w:abstractNum w:abstractNumId="7" w15:restartNumberingAfterBreak="0">
    <w:nsid w:val="19CA1328"/>
    <w:multiLevelType w:val="hybridMultilevel"/>
    <w:tmpl w:val="A27A9B52"/>
    <w:lvl w:ilvl="0" w:tplc="2E6079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9FD375E"/>
    <w:multiLevelType w:val="multilevel"/>
    <w:tmpl w:val="7DDAB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AB331F"/>
    <w:multiLevelType w:val="hybridMultilevel"/>
    <w:tmpl w:val="DB306486"/>
    <w:lvl w:ilvl="0" w:tplc="FF225B98">
      <w:start w:val="1"/>
      <w:numFmt w:val="lowerLetter"/>
      <w:lvlText w:val="(%1)"/>
      <w:lvlJc w:val="left"/>
      <w:pPr>
        <w:ind w:left="2880" w:hanging="720"/>
      </w:pPr>
      <w:rPr>
        <w:rFonts w:ascii="Arial" w:eastAsiaTheme="minorHAnsi" w:hAnsi="Arial" w:cs="Arial"/>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15:restartNumberingAfterBreak="0">
    <w:nsid w:val="3D494A37"/>
    <w:multiLevelType w:val="multilevel"/>
    <w:tmpl w:val="BAF26536"/>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cs="Times New Roman" w:hint="default"/>
      </w:rPr>
    </w:lvl>
    <w:lvl w:ilvl="2">
      <w:start w:val="1"/>
      <w:numFmt w:val="decimal"/>
      <w:lvlText w:val="[3.%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3F0A22B5"/>
    <w:multiLevelType w:val="multilevel"/>
    <w:tmpl w:val="60A897F6"/>
    <w:lvl w:ilvl="0">
      <w:start w:val="39"/>
      <w:numFmt w:val="decimal"/>
      <w:lvlText w:val="%1."/>
      <w:lvlJc w:val="left"/>
      <w:pPr>
        <w:tabs>
          <w:tab w:val="num" w:pos="1077"/>
        </w:tabs>
        <w:ind w:left="1077" w:hanging="360"/>
      </w:pPr>
    </w:lvl>
    <w:lvl w:ilvl="1" w:tentative="1">
      <w:start w:val="1"/>
      <w:numFmt w:val="decimal"/>
      <w:lvlText w:val="%2."/>
      <w:lvlJc w:val="left"/>
      <w:pPr>
        <w:tabs>
          <w:tab w:val="num" w:pos="1797"/>
        </w:tabs>
        <w:ind w:left="1797" w:hanging="360"/>
      </w:pPr>
    </w:lvl>
    <w:lvl w:ilvl="2" w:tentative="1">
      <w:start w:val="1"/>
      <w:numFmt w:val="decimal"/>
      <w:lvlText w:val="%3."/>
      <w:lvlJc w:val="left"/>
      <w:pPr>
        <w:tabs>
          <w:tab w:val="num" w:pos="2517"/>
        </w:tabs>
        <w:ind w:left="2517" w:hanging="360"/>
      </w:pPr>
    </w:lvl>
    <w:lvl w:ilvl="3" w:tentative="1">
      <w:start w:val="1"/>
      <w:numFmt w:val="decimal"/>
      <w:lvlText w:val="%4."/>
      <w:lvlJc w:val="left"/>
      <w:pPr>
        <w:tabs>
          <w:tab w:val="num" w:pos="3237"/>
        </w:tabs>
        <w:ind w:left="3237" w:hanging="360"/>
      </w:pPr>
    </w:lvl>
    <w:lvl w:ilvl="4" w:tentative="1">
      <w:start w:val="1"/>
      <w:numFmt w:val="decimal"/>
      <w:lvlText w:val="%5."/>
      <w:lvlJc w:val="left"/>
      <w:pPr>
        <w:tabs>
          <w:tab w:val="num" w:pos="3957"/>
        </w:tabs>
        <w:ind w:left="3957" w:hanging="360"/>
      </w:pPr>
    </w:lvl>
    <w:lvl w:ilvl="5" w:tentative="1">
      <w:start w:val="1"/>
      <w:numFmt w:val="decimal"/>
      <w:lvlText w:val="%6."/>
      <w:lvlJc w:val="left"/>
      <w:pPr>
        <w:tabs>
          <w:tab w:val="num" w:pos="4677"/>
        </w:tabs>
        <w:ind w:left="4677" w:hanging="360"/>
      </w:pPr>
    </w:lvl>
    <w:lvl w:ilvl="6" w:tentative="1">
      <w:start w:val="1"/>
      <w:numFmt w:val="decimal"/>
      <w:lvlText w:val="%7."/>
      <w:lvlJc w:val="left"/>
      <w:pPr>
        <w:tabs>
          <w:tab w:val="num" w:pos="5397"/>
        </w:tabs>
        <w:ind w:left="5397" w:hanging="360"/>
      </w:pPr>
    </w:lvl>
    <w:lvl w:ilvl="7" w:tentative="1">
      <w:start w:val="1"/>
      <w:numFmt w:val="decimal"/>
      <w:lvlText w:val="%8."/>
      <w:lvlJc w:val="left"/>
      <w:pPr>
        <w:tabs>
          <w:tab w:val="num" w:pos="6117"/>
        </w:tabs>
        <w:ind w:left="6117" w:hanging="360"/>
      </w:pPr>
    </w:lvl>
    <w:lvl w:ilvl="8" w:tentative="1">
      <w:start w:val="1"/>
      <w:numFmt w:val="decimal"/>
      <w:lvlText w:val="%9."/>
      <w:lvlJc w:val="left"/>
      <w:pPr>
        <w:tabs>
          <w:tab w:val="num" w:pos="6837"/>
        </w:tabs>
        <w:ind w:left="6837" w:hanging="360"/>
      </w:pPr>
    </w:lvl>
  </w:abstractNum>
  <w:abstractNum w:abstractNumId="12" w15:restartNumberingAfterBreak="0">
    <w:nsid w:val="3F7E1866"/>
    <w:multiLevelType w:val="multilevel"/>
    <w:tmpl w:val="FFFFFFFF"/>
    <w:lvl w:ilvl="0">
      <w:start w:val="29"/>
      <w:numFmt w:val="decimal"/>
      <w:lvlText w:val="[%1]"/>
      <w:lvlJc w:val="left"/>
      <w:pPr>
        <w:ind w:left="360" w:hanging="360"/>
      </w:pPr>
      <w:rPr>
        <w:rFonts w:cs="Times New Roman"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5AB468F2"/>
    <w:multiLevelType w:val="hybridMultilevel"/>
    <w:tmpl w:val="8D349E1A"/>
    <w:lvl w:ilvl="0" w:tplc="6B96FA6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34228D8"/>
    <w:multiLevelType w:val="hybridMultilevel"/>
    <w:tmpl w:val="32E27C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7ED4A5C"/>
    <w:multiLevelType w:val="multilevel"/>
    <w:tmpl w:val="E4DC5658"/>
    <w:lvl w:ilvl="0">
      <w:start w:val="39"/>
      <w:numFmt w:val="decimal"/>
      <w:lvlText w:val="%1."/>
      <w:lvlJc w:val="left"/>
      <w:pPr>
        <w:tabs>
          <w:tab w:val="num" w:pos="1678"/>
        </w:tabs>
        <w:ind w:left="1678" w:hanging="360"/>
      </w:pPr>
    </w:lvl>
    <w:lvl w:ilvl="1" w:tentative="1">
      <w:start w:val="1"/>
      <w:numFmt w:val="decimal"/>
      <w:lvlText w:val="%2."/>
      <w:lvlJc w:val="left"/>
      <w:pPr>
        <w:tabs>
          <w:tab w:val="num" w:pos="2398"/>
        </w:tabs>
        <w:ind w:left="2398" w:hanging="360"/>
      </w:pPr>
    </w:lvl>
    <w:lvl w:ilvl="2" w:tentative="1">
      <w:start w:val="1"/>
      <w:numFmt w:val="decimal"/>
      <w:lvlText w:val="%3."/>
      <w:lvlJc w:val="left"/>
      <w:pPr>
        <w:tabs>
          <w:tab w:val="num" w:pos="3118"/>
        </w:tabs>
        <w:ind w:left="3118" w:hanging="360"/>
      </w:pPr>
    </w:lvl>
    <w:lvl w:ilvl="3" w:tentative="1">
      <w:start w:val="1"/>
      <w:numFmt w:val="decimal"/>
      <w:lvlText w:val="%4."/>
      <w:lvlJc w:val="left"/>
      <w:pPr>
        <w:tabs>
          <w:tab w:val="num" w:pos="3838"/>
        </w:tabs>
        <w:ind w:left="3838" w:hanging="360"/>
      </w:pPr>
    </w:lvl>
    <w:lvl w:ilvl="4" w:tentative="1">
      <w:start w:val="1"/>
      <w:numFmt w:val="decimal"/>
      <w:lvlText w:val="%5."/>
      <w:lvlJc w:val="left"/>
      <w:pPr>
        <w:tabs>
          <w:tab w:val="num" w:pos="4558"/>
        </w:tabs>
        <w:ind w:left="4558" w:hanging="360"/>
      </w:pPr>
    </w:lvl>
    <w:lvl w:ilvl="5" w:tentative="1">
      <w:start w:val="1"/>
      <w:numFmt w:val="decimal"/>
      <w:lvlText w:val="%6."/>
      <w:lvlJc w:val="left"/>
      <w:pPr>
        <w:tabs>
          <w:tab w:val="num" w:pos="5278"/>
        </w:tabs>
        <w:ind w:left="5278" w:hanging="360"/>
      </w:pPr>
    </w:lvl>
    <w:lvl w:ilvl="6" w:tentative="1">
      <w:start w:val="1"/>
      <w:numFmt w:val="decimal"/>
      <w:lvlText w:val="%7."/>
      <w:lvlJc w:val="left"/>
      <w:pPr>
        <w:tabs>
          <w:tab w:val="num" w:pos="5998"/>
        </w:tabs>
        <w:ind w:left="5998" w:hanging="360"/>
      </w:pPr>
    </w:lvl>
    <w:lvl w:ilvl="7" w:tentative="1">
      <w:start w:val="1"/>
      <w:numFmt w:val="decimal"/>
      <w:lvlText w:val="%8."/>
      <w:lvlJc w:val="left"/>
      <w:pPr>
        <w:tabs>
          <w:tab w:val="num" w:pos="6718"/>
        </w:tabs>
        <w:ind w:left="6718" w:hanging="360"/>
      </w:pPr>
    </w:lvl>
    <w:lvl w:ilvl="8" w:tentative="1">
      <w:start w:val="1"/>
      <w:numFmt w:val="decimal"/>
      <w:lvlText w:val="%9."/>
      <w:lvlJc w:val="left"/>
      <w:pPr>
        <w:tabs>
          <w:tab w:val="num" w:pos="7438"/>
        </w:tabs>
        <w:ind w:left="7438" w:hanging="360"/>
      </w:pPr>
    </w:lvl>
  </w:abstractNum>
  <w:abstractNum w:abstractNumId="16" w15:restartNumberingAfterBreak="0">
    <w:nsid w:val="71257775"/>
    <w:multiLevelType w:val="multilevel"/>
    <w:tmpl w:val="2636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4B4D53"/>
    <w:multiLevelType w:val="hybridMultilevel"/>
    <w:tmpl w:val="4E7C532A"/>
    <w:lvl w:ilvl="0" w:tplc="649AE9DC">
      <w:start w:val="1"/>
      <w:numFmt w:val="lowerRoman"/>
      <w:lvlText w:val="(%1)"/>
      <w:lvlJc w:val="left"/>
      <w:pPr>
        <w:ind w:left="990" w:hanging="720"/>
      </w:pPr>
      <w:rPr>
        <w:rFonts w:hint="default"/>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num w:numId="1" w16cid:durableId="5071846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1146964">
    <w:abstractNumId w:val="16"/>
  </w:num>
  <w:num w:numId="3" w16cid:durableId="2051346073">
    <w:abstractNumId w:val="10"/>
  </w:num>
  <w:num w:numId="4" w16cid:durableId="10180141">
    <w:abstractNumId w:val="0"/>
  </w:num>
  <w:num w:numId="5" w16cid:durableId="825512449">
    <w:abstractNumId w:val="15"/>
  </w:num>
  <w:num w:numId="6" w16cid:durableId="1102647894">
    <w:abstractNumId w:val="8"/>
  </w:num>
  <w:num w:numId="7" w16cid:durableId="706027873">
    <w:abstractNumId w:val="14"/>
  </w:num>
  <w:num w:numId="8" w16cid:durableId="717511339">
    <w:abstractNumId w:val="11"/>
  </w:num>
  <w:num w:numId="9" w16cid:durableId="1940067595">
    <w:abstractNumId w:val="6"/>
  </w:num>
  <w:num w:numId="10" w16cid:durableId="575015313">
    <w:abstractNumId w:val="9"/>
  </w:num>
  <w:num w:numId="11" w16cid:durableId="675377331">
    <w:abstractNumId w:val="1"/>
  </w:num>
  <w:num w:numId="12" w16cid:durableId="1467116391">
    <w:abstractNumId w:val="4"/>
  </w:num>
  <w:num w:numId="13" w16cid:durableId="1115638693">
    <w:abstractNumId w:val="13"/>
  </w:num>
  <w:num w:numId="14" w16cid:durableId="1500578274">
    <w:abstractNumId w:val="3"/>
  </w:num>
  <w:num w:numId="15" w16cid:durableId="1650014199">
    <w:abstractNumId w:val="7"/>
  </w:num>
  <w:num w:numId="16" w16cid:durableId="2011833561">
    <w:abstractNumId w:val="17"/>
  </w:num>
  <w:num w:numId="17" w16cid:durableId="338195354">
    <w:abstractNumId w:val="5"/>
  </w:num>
  <w:num w:numId="18" w16cid:durableId="13389953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474"/>
    <w:rsid w:val="00002C2E"/>
    <w:rsid w:val="00003E20"/>
    <w:rsid w:val="000044B4"/>
    <w:rsid w:val="0001509A"/>
    <w:rsid w:val="00024E10"/>
    <w:rsid w:val="00025CBF"/>
    <w:rsid w:val="00027A4C"/>
    <w:rsid w:val="00027FA0"/>
    <w:rsid w:val="00035C2C"/>
    <w:rsid w:val="00036264"/>
    <w:rsid w:val="000409F2"/>
    <w:rsid w:val="00040D51"/>
    <w:rsid w:val="00042F2F"/>
    <w:rsid w:val="00044DD1"/>
    <w:rsid w:val="0004644D"/>
    <w:rsid w:val="0004714B"/>
    <w:rsid w:val="00057B1E"/>
    <w:rsid w:val="0006726F"/>
    <w:rsid w:val="0007635E"/>
    <w:rsid w:val="00085520"/>
    <w:rsid w:val="00090C5D"/>
    <w:rsid w:val="00091E4F"/>
    <w:rsid w:val="00094B68"/>
    <w:rsid w:val="00096293"/>
    <w:rsid w:val="00097412"/>
    <w:rsid w:val="000A4A71"/>
    <w:rsid w:val="000A5135"/>
    <w:rsid w:val="000A7B92"/>
    <w:rsid w:val="000B7C1F"/>
    <w:rsid w:val="000C29E8"/>
    <w:rsid w:val="000C5F05"/>
    <w:rsid w:val="000C7B32"/>
    <w:rsid w:val="000D0A3E"/>
    <w:rsid w:val="000D1684"/>
    <w:rsid w:val="000D1CBB"/>
    <w:rsid w:val="000D7E0D"/>
    <w:rsid w:val="000E0075"/>
    <w:rsid w:val="000F0627"/>
    <w:rsid w:val="000F57D7"/>
    <w:rsid w:val="00102C49"/>
    <w:rsid w:val="00105C42"/>
    <w:rsid w:val="001076C3"/>
    <w:rsid w:val="001143BB"/>
    <w:rsid w:val="00114809"/>
    <w:rsid w:val="001156B3"/>
    <w:rsid w:val="00115A11"/>
    <w:rsid w:val="001254A8"/>
    <w:rsid w:val="001275E9"/>
    <w:rsid w:val="0013113A"/>
    <w:rsid w:val="00131556"/>
    <w:rsid w:val="00134EE3"/>
    <w:rsid w:val="0014725C"/>
    <w:rsid w:val="00151939"/>
    <w:rsid w:val="001531F6"/>
    <w:rsid w:val="00153323"/>
    <w:rsid w:val="00164D84"/>
    <w:rsid w:val="001715BD"/>
    <w:rsid w:val="001729DC"/>
    <w:rsid w:val="00174677"/>
    <w:rsid w:val="001766BE"/>
    <w:rsid w:val="00176B7C"/>
    <w:rsid w:val="00177BEB"/>
    <w:rsid w:val="00187CB1"/>
    <w:rsid w:val="001964EA"/>
    <w:rsid w:val="001A3A77"/>
    <w:rsid w:val="001A60DD"/>
    <w:rsid w:val="001B7CE4"/>
    <w:rsid w:val="001C26DF"/>
    <w:rsid w:val="001C3918"/>
    <w:rsid w:val="001C4D55"/>
    <w:rsid w:val="001C5A5A"/>
    <w:rsid w:val="001C5D15"/>
    <w:rsid w:val="001C642A"/>
    <w:rsid w:val="001D2F48"/>
    <w:rsid w:val="001D3FE4"/>
    <w:rsid w:val="001E017B"/>
    <w:rsid w:val="001E0C00"/>
    <w:rsid w:val="001E1723"/>
    <w:rsid w:val="001E5736"/>
    <w:rsid w:val="001E6DBE"/>
    <w:rsid w:val="002078A7"/>
    <w:rsid w:val="002140CD"/>
    <w:rsid w:val="00214979"/>
    <w:rsid w:val="00214F20"/>
    <w:rsid w:val="00216D49"/>
    <w:rsid w:val="002176B8"/>
    <w:rsid w:val="00223C33"/>
    <w:rsid w:val="0022720A"/>
    <w:rsid w:val="00230AD0"/>
    <w:rsid w:val="002312D6"/>
    <w:rsid w:val="002329D6"/>
    <w:rsid w:val="00233C6C"/>
    <w:rsid w:val="00241FCB"/>
    <w:rsid w:val="00243C0E"/>
    <w:rsid w:val="00243EAD"/>
    <w:rsid w:val="002479F1"/>
    <w:rsid w:val="00250586"/>
    <w:rsid w:val="00253BD2"/>
    <w:rsid w:val="00255C12"/>
    <w:rsid w:val="00261757"/>
    <w:rsid w:val="0026347E"/>
    <w:rsid w:val="002660A6"/>
    <w:rsid w:val="002673C7"/>
    <w:rsid w:val="00271918"/>
    <w:rsid w:val="00271C93"/>
    <w:rsid w:val="00277751"/>
    <w:rsid w:val="00283439"/>
    <w:rsid w:val="00284257"/>
    <w:rsid w:val="00287B88"/>
    <w:rsid w:val="002920B5"/>
    <w:rsid w:val="0029310F"/>
    <w:rsid w:val="00294903"/>
    <w:rsid w:val="002A1782"/>
    <w:rsid w:val="002B363A"/>
    <w:rsid w:val="002B5C6F"/>
    <w:rsid w:val="002B6D43"/>
    <w:rsid w:val="002C06F4"/>
    <w:rsid w:val="002C07F9"/>
    <w:rsid w:val="002D1D80"/>
    <w:rsid w:val="002D4ABB"/>
    <w:rsid w:val="002D50AF"/>
    <w:rsid w:val="002D5B34"/>
    <w:rsid w:val="002D7BB5"/>
    <w:rsid w:val="002E5AF9"/>
    <w:rsid w:val="002E7F11"/>
    <w:rsid w:val="002F35DF"/>
    <w:rsid w:val="002F4917"/>
    <w:rsid w:val="002F685F"/>
    <w:rsid w:val="002F68DC"/>
    <w:rsid w:val="002F69CA"/>
    <w:rsid w:val="002F6F1B"/>
    <w:rsid w:val="003029C6"/>
    <w:rsid w:val="00305354"/>
    <w:rsid w:val="0031105E"/>
    <w:rsid w:val="003164A4"/>
    <w:rsid w:val="003164EA"/>
    <w:rsid w:val="0031785E"/>
    <w:rsid w:val="00320542"/>
    <w:rsid w:val="00326394"/>
    <w:rsid w:val="0033130F"/>
    <w:rsid w:val="00333F8E"/>
    <w:rsid w:val="0035032D"/>
    <w:rsid w:val="003526DF"/>
    <w:rsid w:val="00353558"/>
    <w:rsid w:val="00353F30"/>
    <w:rsid w:val="003567AD"/>
    <w:rsid w:val="003619F3"/>
    <w:rsid w:val="003652DC"/>
    <w:rsid w:val="00371C59"/>
    <w:rsid w:val="00372457"/>
    <w:rsid w:val="00372B26"/>
    <w:rsid w:val="00380219"/>
    <w:rsid w:val="00380D84"/>
    <w:rsid w:val="00384867"/>
    <w:rsid w:val="00384B58"/>
    <w:rsid w:val="003868BC"/>
    <w:rsid w:val="003919B8"/>
    <w:rsid w:val="00393A2C"/>
    <w:rsid w:val="00394609"/>
    <w:rsid w:val="003B556E"/>
    <w:rsid w:val="003C239A"/>
    <w:rsid w:val="003D1062"/>
    <w:rsid w:val="003D4D61"/>
    <w:rsid w:val="003D5935"/>
    <w:rsid w:val="003E115E"/>
    <w:rsid w:val="003E19AE"/>
    <w:rsid w:val="003E25AC"/>
    <w:rsid w:val="003E2D1D"/>
    <w:rsid w:val="003E3017"/>
    <w:rsid w:val="003E4BB8"/>
    <w:rsid w:val="003E58BB"/>
    <w:rsid w:val="003F1096"/>
    <w:rsid w:val="004001FF"/>
    <w:rsid w:val="00401418"/>
    <w:rsid w:val="0040262B"/>
    <w:rsid w:val="00402669"/>
    <w:rsid w:val="00404FD9"/>
    <w:rsid w:val="0040531F"/>
    <w:rsid w:val="0041185F"/>
    <w:rsid w:val="00417BA6"/>
    <w:rsid w:val="00420659"/>
    <w:rsid w:val="004272E6"/>
    <w:rsid w:val="004341C0"/>
    <w:rsid w:val="004342FF"/>
    <w:rsid w:val="004359A6"/>
    <w:rsid w:val="00435CFE"/>
    <w:rsid w:val="0043613C"/>
    <w:rsid w:val="004412B9"/>
    <w:rsid w:val="00442292"/>
    <w:rsid w:val="00445F3E"/>
    <w:rsid w:val="00446A2D"/>
    <w:rsid w:val="00447E4F"/>
    <w:rsid w:val="00450C5E"/>
    <w:rsid w:val="00454A06"/>
    <w:rsid w:val="00457CF4"/>
    <w:rsid w:val="00460EC6"/>
    <w:rsid w:val="004748F4"/>
    <w:rsid w:val="004770F6"/>
    <w:rsid w:val="00477604"/>
    <w:rsid w:val="00480325"/>
    <w:rsid w:val="00480450"/>
    <w:rsid w:val="00481299"/>
    <w:rsid w:val="00482696"/>
    <w:rsid w:val="00483740"/>
    <w:rsid w:val="00483A93"/>
    <w:rsid w:val="00490932"/>
    <w:rsid w:val="00497DDD"/>
    <w:rsid w:val="004B0502"/>
    <w:rsid w:val="004B34CF"/>
    <w:rsid w:val="004B4394"/>
    <w:rsid w:val="004B6587"/>
    <w:rsid w:val="004E10BF"/>
    <w:rsid w:val="004E27E9"/>
    <w:rsid w:val="004F2D31"/>
    <w:rsid w:val="004F7577"/>
    <w:rsid w:val="00503380"/>
    <w:rsid w:val="005050D9"/>
    <w:rsid w:val="00505D08"/>
    <w:rsid w:val="005115A1"/>
    <w:rsid w:val="00515AD5"/>
    <w:rsid w:val="00515E06"/>
    <w:rsid w:val="00517CEE"/>
    <w:rsid w:val="0052109E"/>
    <w:rsid w:val="005221B2"/>
    <w:rsid w:val="00523BAF"/>
    <w:rsid w:val="005271EA"/>
    <w:rsid w:val="00533BE1"/>
    <w:rsid w:val="00540CBF"/>
    <w:rsid w:val="00541895"/>
    <w:rsid w:val="00546259"/>
    <w:rsid w:val="00546571"/>
    <w:rsid w:val="005466DC"/>
    <w:rsid w:val="00547890"/>
    <w:rsid w:val="00551671"/>
    <w:rsid w:val="005536DB"/>
    <w:rsid w:val="00556A08"/>
    <w:rsid w:val="005664B3"/>
    <w:rsid w:val="005703EF"/>
    <w:rsid w:val="00572866"/>
    <w:rsid w:val="00573D8C"/>
    <w:rsid w:val="00574B15"/>
    <w:rsid w:val="00575E62"/>
    <w:rsid w:val="005801EF"/>
    <w:rsid w:val="0058035D"/>
    <w:rsid w:val="00580719"/>
    <w:rsid w:val="0058652B"/>
    <w:rsid w:val="0059350F"/>
    <w:rsid w:val="005A55AA"/>
    <w:rsid w:val="005A6C27"/>
    <w:rsid w:val="005B081D"/>
    <w:rsid w:val="005B5732"/>
    <w:rsid w:val="005B6BE2"/>
    <w:rsid w:val="005B7669"/>
    <w:rsid w:val="005C09FE"/>
    <w:rsid w:val="005C30F1"/>
    <w:rsid w:val="005C3A9F"/>
    <w:rsid w:val="005C63FE"/>
    <w:rsid w:val="005C7556"/>
    <w:rsid w:val="005D328F"/>
    <w:rsid w:val="005D3749"/>
    <w:rsid w:val="005D4F15"/>
    <w:rsid w:val="005E2570"/>
    <w:rsid w:val="005E4491"/>
    <w:rsid w:val="005E5348"/>
    <w:rsid w:val="005E6E31"/>
    <w:rsid w:val="005F0820"/>
    <w:rsid w:val="005F522E"/>
    <w:rsid w:val="005F5C38"/>
    <w:rsid w:val="005F65F5"/>
    <w:rsid w:val="0060550E"/>
    <w:rsid w:val="00605D74"/>
    <w:rsid w:val="0060689C"/>
    <w:rsid w:val="0061483E"/>
    <w:rsid w:val="006217A1"/>
    <w:rsid w:val="0063169F"/>
    <w:rsid w:val="00635A24"/>
    <w:rsid w:val="00636674"/>
    <w:rsid w:val="006400AD"/>
    <w:rsid w:val="006407B3"/>
    <w:rsid w:val="0064321A"/>
    <w:rsid w:val="006442D4"/>
    <w:rsid w:val="00654ACF"/>
    <w:rsid w:val="006605A9"/>
    <w:rsid w:val="00661080"/>
    <w:rsid w:val="0066415F"/>
    <w:rsid w:val="00667733"/>
    <w:rsid w:val="00672C92"/>
    <w:rsid w:val="00674E57"/>
    <w:rsid w:val="00685161"/>
    <w:rsid w:val="00687CC2"/>
    <w:rsid w:val="006970BB"/>
    <w:rsid w:val="006A1C2D"/>
    <w:rsid w:val="006A22EB"/>
    <w:rsid w:val="006A6280"/>
    <w:rsid w:val="006A6793"/>
    <w:rsid w:val="006A6996"/>
    <w:rsid w:val="006B3733"/>
    <w:rsid w:val="006B4147"/>
    <w:rsid w:val="006C3BD7"/>
    <w:rsid w:val="006C7405"/>
    <w:rsid w:val="006D0E92"/>
    <w:rsid w:val="006D66CF"/>
    <w:rsid w:val="006D74C4"/>
    <w:rsid w:val="006E1474"/>
    <w:rsid w:val="006F1E71"/>
    <w:rsid w:val="006F1FF6"/>
    <w:rsid w:val="006F2D4B"/>
    <w:rsid w:val="00701BF8"/>
    <w:rsid w:val="007031C4"/>
    <w:rsid w:val="00704F4C"/>
    <w:rsid w:val="00705F1A"/>
    <w:rsid w:val="007068DD"/>
    <w:rsid w:val="00710717"/>
    <w:rsid w:val="007109D1"/>
    <w:rsid w:val="007205FA"/>
    <w:rsid w:val="00722F71"/>
    <w:rsid w:val="007333D1"/>
    <w:rsid w:val="00733A5D"/>
    <w:rsid w:val="00736C94"/>
    <w:rsid w:val="0074683B"/>
    <w:rsid w:val="00756523"/>
    <w:rsid w:val="00760ADA"/>
    <w:rsid w:val="0076116B"/>
    <w:rsid w:val="00763DD6"/>
    <w:rsid w:val="007666D1"/>
    <w:rsid w:val="00767702"/>
    <w:rsid w:val="00770DBA"/>
    <w:rsid w:val="007722F3"/>
    <w:rsid w:val="00772751"/>
    <w:rsid w:val="00772B96"/>
    <w:rsid w:val="007733E8"/>
    <w:rsid w:val="007747E7"/>
    <w:rsid w:val="00776D52"/>
    <w:rsid w:val="007810C3"/>
    <w:rsid w:val="00784845"/>
    <w:rsid w:val="00784DA6"/>
    <w:rsid w:val="007868A4"/>
    <w:rsid w:val="007911A6"/>
    <w:rsid w:val="00792FA5"/>
    <w:rsid w:val="007A4D24"/>
    <w:rsid w:val="007A6C6A"/>
    <w:rsid w:val="007B0681"/>
    <w:rsid w:val="007B38CD"/>
    <w:rsid w:val="007B43F8"/>
    <w:rsid w:val="007B4DAE"/>
    <w:rsid w:val="007B540E"/>
    <w:rsid w:val="007C049E"/>
    <w:rsid w:val="007C2A4A"/>
    <w:rsid w:val="007C790F"/>
    <w:rsid w:val="007D15AC"/>
    <w:rsid w:val="007E0597"/>
    <w:rsid w:val="007E1443"/>
    <w:rsid w:val="007E3C57"/>
    <w:rsid w:val="007F06F0"/>
    <w:rsid w:val="00801110"/>
    <w:rsid w:val="00801880"/>
    <w:rsid w:val="00805B15"/>
    <w:rsid w:val="00806E46"/>
    <w:rsid w:val="00807C98"/>
    <w:rsid w:val="00810A89"/>
    <w:rsid w:val="00830FED"/>
    <w:rsid w:val="00832CE0"/>
    <w:rsid w:val="00834DBF"/>
    <w:rsid w:val="008402AE"/>
    <w:rsid w:val="0084099F"/>
    <w:rsid w:val="008412FA"/>
    <w:rsid w:val="00844941"/>
    <w:rsid w:val="0085259C"/>
    <w:rsid w:val="00862B72"/>
    <w:rsid w:val="0086411A"/>
    <w:rsid w:val="00874192"/>
    <w:rsid w:val="008742F7"/>
    <w:rsid w:val="00881FA0"/>
    <w:rsid w:val="0088689E"/>
    <w:rsid w:val="008902D1"/>
    <w:rsid w:val="0089184E"/>
    <w:rsid w:val="00892339"/>
    <w:rsid w:val="00892A79"/>
    <w:rsid w:val="008971CD"/>
    <w:rsid w:val="008A08E9"/>
    <w:rsid w:val="008A20FD"/>
    <w:rsid w:val="008A32E2"/>
    <w:rsid w:val="008B2772"/>
    <w:rsid w:val="008B2B4B"/>
    <w:rsid w:val="008B4C70"/>
    <w:rsid w:val="008B6E0D"/>
    <w:rsid w:val="008C3DF2"/>
    <w:rsid w:val="008C50A6"/>
    <w:rsid w:val="008D15A4"/>
    <w:rsid w:val="008D3C36"/>
    <w:rsid w:val="008E5B2E"/>
    <w:rsid w:val="008F369A"/>
    <w:rsid w:val="008F4113"/>
    <w:rsid w:val="008F596B"/>
    <w:rsid w:val="0090153E"/>
    <w:rsid w:val="009018E0"/>
    <w:rsid w:val="00901D16"/>
    <w:rsid w:val="00903BEB"/>
    <w:rsid w:val="00903D9E"/>
    <w:rsid w:val="00904682"/>
    <w:rsid w:val="00913631"/>
    <w:rsid w:val="009165C4"/>
    <w:rsid w:val="009228D8"/>
    <w:rsid w:val="00926931"/>
    <w:rsid w:val="00932C41"/>
    <w:rsid w:val="00936D8F"/>
    <w:rsid w:val="00937A0C"/>
    <w:rsid w:val="00941206"/>
    <w:rsid w:val="00942552"/>
    <w:rsid w:val="00942D4C"/>
    <w:rsid w:val="009437DE"/>
    <w:rsid w:val="00944C43"/>
    <w:rsid w:val="00945734"/>
    <w:rsid w:val="00946EAC"/>
    <w:rsid w:val="00953307"/>
    <w:rsid w:val="009534D7"/>
    <w:rsid w:val="00964E1C"/>
    <w:rsid w:val="00967B20"/>
    <w:rsid w:val="00967DFD"/>
    <w:rsid w:val="0097661C"/>
    <w:rsid w:val="00976DA4"/>
    <w:rsid w:val="00980176"/>
    <w:rsid w:val="00980BAE"/>
    <w:rsid w:val="00981020"/>
    <w:rsid w:val="00982BF5"/>
    <w:rsid w:val="00986AB9"/>
    <w:rsid w:val="00990F0C"/>
    <w:rsid w:val="00996283"/>
    <w:rsid w:val="009A03BF"/>
    <w:rsid w:val="009A6017"/>
    <w:rsid w:val="009A6716"/>
    <w:rsid w:val="009A7C12"/>
    <w:rsid w:val="009C22D1"/>
    <w:rsid w:val="009C2340"/>
    <w:rsid w:val="009C3330"/>
    <w:rsid w:val="009C4A54"/>
    <w:rsid w:val="009C7DF0"/>
    <w:rsid w:val="009D0E47"/>
    <w:rsid w:val="009D1364"/>
    <w:rsid w:val="009D141B"/>
    <w:rsid w:val="009D16C9"/>
    <w:rsid w:val="009E2AEA"/>
    <w:rsid w:val="009F1E39"/>
    <w:rsid w:val="009F28A7"/>
    <w:rsid w:val="009F2928"/>
    <w:rsid w:val="009F6DEB"/>
    <w:rsid w:val="009F7351"/>
    <w:rsid w:val="00A013C9"/>
    <w:rsid w:val="00A01927"/>
    <w:rsid w:val="00A0234F"/>
    <w:rsid w:val="00A1349C"/>
    <w:rsid w:val="00A164EA"/>
    <w:rsid w:val="00A173AF"/>
    <w:rsid w:val="00A179B3"/>
    <w:rsid w:val="00A20147"/>
    <w:rsid w:val="00A208F6"/>
    <w:rsid w:val="00A24D01"/>
    <w:rsid w:val="00A303FF"/>
    <w:rsid w:val="00A413FA"/>
    <w:rsid w:val="00A41CE0"/>
    <w:rsid w:val="00A44F6D"/>
    <w:rsid w:val="00A5645D"/>
    <w:rsid w:val="00A57209"/>
    <w:rsid w:val="00A57521"/>
    <w:rsid w:val="00A61926"/>
    <w:rsid w:val="00A62214"/>
    <w:rsid w:val="00A74770"/>
    <w:rsid w:val="00A75E11"/>
    <w:rsid w:val="00A773EF"/>
    <w:rsid w:val="00A8077A"/>
    <w:rsid w:val="00A80C31"/>
    <w:rsid w:val="00A84B10"/>
    <w:rsid w:val="00A851BF"/>
    <w:rsid w:val="00A91B17"/>
    <w:rsid w:val="00AA1BA2"/>
    <w:rsid w:val="00AA2A6C"/>
    <w:rsid w:val="00AA6983"/>
    <w:rsid w:val="00AA6D72"/>
    <w:rsid w:val="00AB0CED"/>
    <w:rsid w:val="00AB11B2"/>
    <w:rsid w:val="00AB467B"/>
    <w:rsid w:val="00AE2AA9"/>
    <w:rsid w:val="00AE46C7"/>
    <w:rsid w:val="00AF4257"/>
    <w:rsid w:val="00AF4917"/>
    <w:rsid w:val="00B0316A"/>
    <w:rsid w:val="00B04C7D"/>
    <w:rsid w:val="00B061E3"/>
    <w:rsid w:val="00B12D68"/>
    <w:rsid w:val="00B13067"/>
    <w:rsid w:val="00B13137"/>
    <w:rsid w:val="00B1365D"/>
    <w:rsid w:val="00B17B7B"/>
    <w:rsid w:val="00B2050B"/>
    <w:rsid w:val="00B25071"/>
    <w:rsid w:val="00B40052"/>
    <w:rsid w:val="00B436D3"/>
    <w:rsid w:val="00B43D47"/>
    <w:rsid w:val="00B463AE"/>
    <w:rsid w:val="00B50862"/>
    <w:rsid w:val="00B52161"/>
    <w:rsid w:val="00B54D06"/>
    <w:rsid w:val="00B553C7"/>
    <w:rsid w:val="00B56D8E"/>
    <w:rsid w:val="00B74C3B"/>
    <w:rsid w:val="00B7591A"/>
    <w:rsid w:val="00B84469"/>
    <w:rsid w:val="00B853E3"/>
    <w:rsid w:val="00B85F88"/>
    <w:rsid w:val="00B87793"/>
    <w:rsid w:val="00B90FE4"/>
    <w:rsid w:val="00BA4570"/>
    <w:rsid w:val="00BB4524"/>
    <w:rsid w:val="00BB514A"/>
    <w:rsid w:val="00BB560B"/>
    <w:rsid w:val="00BB5B58"/>
    <w:rsid w:val="00BC11F8"/>
    <w:rsid w:val="00BD295A"/>
    <w:rsid w:val="00BD2CD4"/>
    <w:rsid w:val="00BE122B"/>
    <w:rsid w:val="00BE3E1F"/>
    <w:rsid w:val="00BE604E"/>
    <w:rsid w:val="00BF1800"/>
    <w:rsid w:val="00BF4168"/>
    <w:rsid w:val="00BF578A"/>
    <w:rsid w:val="00BF681D"/>
    <w:rsid w:val="00BF72EC"/>
    <w:rsid w:val="00C01135"/>
    <w:rsid w:val="00C05996"/>
    <w:rsid w:val="00C11FD1"/>
    <w:rsid w:val="00C1310D"/>
    <w:rsid w:val="00C1330E"/>
    <w:rsid w:val="00C149C2"/>
    <w:rsid w:val="00C16DC2"/>
    <w:rsid w:val="00C216E3"/>
    <w:rsid w:val="00C23BED"/>
    <w:rsid w:val="00C3311B"/>
    <w:rsid w:val="00C367C4"/>
    <w:rsid w:val="00C4293C"/>
    <w:rsid w:val="00C42A3D"/>
    <w:rsid w:val="00C43D29"/>
    <w:rsid w:val="00C50690"/>
    <w:rsid w:val="00C5362C"/>
    <w:rsid w:val="00C53D62"/>
    <w:rsid w:val="00C5400D"/>
    <w:rsid w:val="00C63292"/>
    <w:rsid w:val="00C640A7"/>
    <w:rsid w:val="00C6505C"/>
    <w:rsid w:val="00C71879"/>
    <w:rsid w:val="00C753EF"/>
    <w:rsid w:val="00C77033"/>
    <w:rsid w:val="00C776CB"/>
    <w:rsid w:val="00C779E1"/>
    <w:rsid w:val="00C8622E"/>
    <w:rsid w:val="00C909F6"/>
    <w:rsid w:val="00C94975"/>
    <w:rsid w:val="00C94F8E"/>
    <w:rsid w:val="00CA0583"/>
    <w:rsid w:val="00CA2E86"/>
    <w:rsid w:val="00CA4E98"/>
    <w:rsid w:val="00CA5917"/>
    <w:rsid w:val="00CB12AA"/>
    <w:rsid w:val="00CB20CB"/>
    <w:rsid w:val="00CB614C"/>
    <w:rsid w:val="00CB6725"/>
    <w:rsid w:val="00CC4B5F"/>
    <w:rsid w:val="00CC4CAB"/>
    <w:rsid w:val="00CD2E40"/>
    <w:rsid w:val="00CD52C9"/>
    <w:rsid w:val="00CE0DA7"/>
    <w:rsid w:val="00CE5196"/>
    <w:rsid w:val="00CE6E4A"/>
    <w:rsid w:val="00CE7502"/>
    <w:rsid w:val="00D00E48"/>
    <w:rsid w:val="00D068A3"/>
    <w:rsid w:val="00D06962"/>
    <w:rsid w:val="00D07B28"/>
    <w:rsid w:val="00D12088"/>
    <w:rsid w:val="00D2787A"/>
    <w:rsid w:val="00D41E75"/>
    <w:rsid w:val="00D42129"/>
    <w:rsid w:val="00D42716"/>
    <w:rsid w:val="00D42DE1"/>
    <w:rsid w:val="00D43320"/>
    <w:rsid w:val="00D448C3"/>
    <w:rsid w:val="00D526FB"/>
    <w:rsid w:val="00D52F3B"/>
    <w:rsid w:val="00D55A37"/>
    <w:rsid w:val="00D572D5"/>
    <w:rsid w:val="00D62E60"/>
    <w:rsid w:val="00D64014"/>
    <w:rsid w:val="00D659E9"/>
    <w:rsid w:val="00D66C7D"/>
    <w:rsid w:val="00D70980"/>
    <w:rsid w:val="00D70AF6"/>
    <w:rsid w:val="00D717CB"/>
    <w:rsid w:val="00D7402E"/>
    <w:rsid w:val="00D752C0"/>
    <w:rsid w:val="00D764E6"/>
    <w:rsid w:val="00D83123"/>
    <w:rsid w:val="00D8543C"/>
    <w:rsid w:val="00D8687E"/>
    <w:rsid w:val="00D924BA"/>
    <w:rsid w:val="00D926C5"/>
    <w:rsid w:val="00D97EE4"/>
    <w:rsid w:val="00DB13D2"/>
    <w:rsid w:val="00DB1477"/>
    <w:rsid w:val="00DB2A53"/>
    <w:rsid w:val="00DB2F53"/>
    <w:rsid w:val="00DB36D1"/>
    <w:rsid w:val="00DC0ABD"/>
    <w:rsid w:val="00DD75F0"/>
    <w:rsid w:val="00DD7A25"/>
    <w:rsid w:val="00DE3308"/>
    <w:rsid w:val="00DE5621"/>
    <w:rsid w:val="00DE7CE3"/>
    <w:rsid w:val="00DF017F"/>
    <w:rsid w:val="00DF14DA"/>
    <w:rsid w:val="00DF4A1B"/>
    <w:rsid w:val="00DF637E"/>
    <w:rsid w:val="00DF73A5"/>
    <w:rsid w:val="00E01A9E"/>
    <w:rsid w:val="00E037F1"/>
    <w:rsid w:val="00E03EB2"/>
    <w:rsid w:val="00E04786"/>
    <w:rsid w:val="00E05B1F"/>
    <w:rsid w:val="00E20A8B"/>
    <w:rsid w:val="00E2351B"/>
    <w:rsid w:val="00E24B7E"/>
    <w:rsid w:val="00E436ED"/>
    <w:rsid w:val="00E519DC"/>
    <w:rsid w:val="00E53ADA"/>
    <w:rsid w:val="00E5657E"/>
    <w:rsid w:val="00E57623"/>
    <w:rsid w:val="00E76835"/>
    <w:rsid w:val="00E82808"/>
    <w:rsid w:val="00E86991"/>
    <w:rsid w:val="00E9469E"/>
    <w:rsid w:val="00E96C88"/>
    <w:rsid w:val="00E97474"/>
    <w:rsid w:val="00EA0A52"/>
    <w:rsid w:val="00EA1437"/>
    <w:rsid w:val="00EA2C1C"/>
    <w:rsid w:val="00EA6690"/>
    <w:rsid w:val="00EB203C"/>
    <w:rsid w:val="00EC15A7"/>
    <w:rsid w:val="00EC2184"/>
    <w:rsid w:val="00ED1DDE"/>
    <w:rsid w:val="00ED394C"/>
    <w:rsid w:val="00ED681C"/>
    <w:rsid w:val="00ED7818"/>
    <w:rsid w:val="00EE0C22"/>
    <w:rsid w:val="00EE0C65"/>
    <w:rsid w:val="00EE2B89"/>
    <w:rsid w:val="00EE4764"/>
    <w:rsid w:val="00EF3F3D"/>
    <w:rsid w:val="00EF7502"/>
    <w:rsid w:val="00F00478"/>
    <w:rsid w:val="00F043BD"/>
    <w:rsid w:val="00F0607B"/>
    <w:rsid w:val="00F06693"/>
    <w:rsid w:val="00F06A27"/>
    <w:rsid w:val="00F07D84"/>
    <w:rsid w:val="00F1522F"/>
    <w:rsid w:val="00F15823"/>
    <w:rsid w:val="00F15AEF"/>
    <w:rsid w:val="00F16D6C"/>
    <w:rsid w:val="00F21E79"/>
    <w:rsid w:val="00F22FF8"/>
    <w:rsid w:val="00F24234"/>
    <w:rsid w:val="00F24C37"/>
    <w:rsid w:val="00F27303"/>
    <w:rsid w:val="00F3701E"/>
    <w:rsid w:val="00F42512"/>
    <w:rsid w:val="00F42FD0"/>
    <w:rsid w:val="00F440AC"/>
    <w:rsid w:val="00F46D10"/>
    <w:rsid w:val="00F505E6"/>
    <w:rsid w:val="00F5094E"/>
    <w:rsid w:val="00F641B1"/>
    <w:rsid w:val="00F65F63"/>
    <w:rsid w:val="00F83A3B"/>
    <w:rsid w:val="00F90015"/>
    <w:rsid w:val="00F90A93"/>
    <w:rsid w:val="00F90DB1"/>
    <w:rsid w:val="00F9359F"/>
    <w:rsid w:val="00F966C9"/>
    <w:rsid w:val="00F96BFF"/>
    <w:rsid w:val="00FA18C7"/>
    <w:rsid w:val="00FB037F"/>
    <w:rsid w:val="00FB2343"/>
    <w:rsid w:val="00FB2623"/>
    <w:rsid w:val="00FB2845"/>
    <w:rsid w:val="00FB4C8A"/>
    <w:rsid w:val="00FB5A88"/>
    <w:rsid w:val="00FB5E75"/>
    <w:rsid w:val="00FB704C"/>
    <w:rsid w:val="00FB7367"/>
    <w:rsid w:val="00FC0444"/>
    <w:rsid w:val="00FC15D2"/>
    <w:rsid w:val="00FC19CE"/>
    <w:rsid w:val="00FC25A5"/>
    <w:rsid w:val="00FC2682"/>
    <w:rsid w:val="00FC26CD"/>
    <w:rsid w:val="00FC27BD"/>
    <w:rsid w:val="00FC493C"/>
    <w:rsid w:val="00FC4A1D"/>
    <w:rsid w:val="00FC5054"/>
    <w:rsid w:val="00FC608C"/>
    <w:rsid w:val="00FC79B1"/>
    <w:rsid w:val="00FE0D6D"/>
    <w:rsid w:val="00FE488F"/>
    <w:rsid w:val="00FE6742"/>
    <w:rsid w:val="00FE717F"/>
    <w:rsid w:val="00FE7C6F"/>
    <w:rsid w:val="00FF1EAB"/>
    <w:rsid w:val="00FF2B51"/>
    <w:rsid w:val="00FF358C"/>
    <w:rsid w:val="00FF78F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559D"/>
  <w15:chartTrackingRefBased/>
  <w15:docId w15:val="{B4D14595-C3AA-49C1-84D9-2B991257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474"/>
    <w:rPr>
      <w:rFonts w:ascii="Arial" w:hAnsi="Arial" w:cs="Arial"/>
      <w:sz w:val="24"/>
      <w:szCs w:val="24"/>
    </w:rPr>
  </w:style>
  <w:style w:type="paragraph" w:styleId="Heading1">
    <w:name w:val="heading 1"/>
    <w:basedOn w:val="Normal"/>
    <w:link w:val="Heading1Char"/>
    <w:uiPriority w:val="9"/>
    <w:qFormat/>
    <w:rsid w:val="00FE7C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link w:val="Heading2Char"/>
    <w:uiPriority w:val="9"/>
    <w:qFormat/>
    <w:rsid w:val="00FE7C6F"/>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474"/>
    <w:pPr>
      <w:ind w:left="720"/>
      <w:contextualSpacing/>
    </w:pPr>
  </w:style>
  <w:style w:type="paragraph" w:styleId="FootnoteText">
    <w:name w:val="footnote text"/>
    <w:aliases w:val="Footnote Text Char1 Char,Footnote Text Char Char Char,Footnote Text Char1 Char Char Char,Footnote Text Char Char Char Char Char,Footnote Text Char1 Char Char Char Char Char,Footnote Char Char Char Char Char Char"/>
    <w:basedOn w:val="Normal"/>
    <w:link w:val="FootnoteTextChar"/>
    <w:uiPriority w:val="99"/>
    <w:unhideWhenUsed/>
    <w:rsid w:val="00EE0C65"/>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
    <w:basedOn w:val="DefaultParagraphFont"/>
    <w:link w:val="FootnoteText"/>
    <w:uiPriority w:val="99"/>
    <w:rsid w:val="00EE0C65"/>
    <w:rPr>
      <w:rFonts w:ascii="Arial" w:hAnsi="Arial" w:cs="Arial"/>
      <w:sz w:val="20"/>
      <w:szCs w:val="20"/>
    </w:rPr>
  </w:style>
  <w:style w:type="character" w:styleId="FootnoteReference">
    <w:name w:val="footnote reference"/>
    <w:aliases w:val="(NECG) Footnote Reference,Ref,de nota al pie,註腳內容,Footnotes refss,Footnote Reference + Superscript,fr,Appel note de bas de page,Footnote symbol,Style 12,Footnote Reference in text,Footnote Reference Superscript,Heading 6 Char1,ftref"/>
    <w:basedOn w:val="DefaultParagraphFont"/>
    <w:link w:val="4GCharCharChar"/>
    <w:uiPriority w:val="99"/>
    <w:unhideWhenUsed/>
    <w:qFormat/>
    <w:rsid w:val="00EE0C65"/>
    <w:rPr>
      <w:vertAlign w:val="superscript"/>
    </w:rPr>
  </w:style>
  <w:style w:type="paragraph" w:styleId="Header">
    <w:name w:val="header"/>
    <w:basedOn w:val="Normal"/>
    <w:link w:val="HeaderChar"/>
    <w:uiPriority w:val="99"/>
    <w:unhideWhenUsed/>
    <w:rsid w:val="00E57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623"/>
    <w:rPr>
      <w:rFonts w:ascii="Arial" w:hAnsi="Arial" w:cs="Arial"/>
      <w:sz w:val="24"/>
      <w:szCs w:val="24"/>
    </w:rPr>
  </w:style>
  <w:style w:type="paragraph" w:styleId="Footer">
    <w:name w:val="footer"/>
    <w:basedOn w:val="Normal"/>
    <w:link w:val="FooterChar"/>
    <w:uiPriority w:val="99"/>
    <w:unhideWhenUsed/>
    <w:rsid w:val="00E57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623"/>
    <w:rPr>
      <w:rFonts w:ascii="Arial" w:hAnsi="Arial" w:cs="Arial"/>
      <w:sz w:val="24"/>
      <w:szCs w:val="24"/>
    </w:rPr>
  </w:style>
  <w:style w:type="character" w:styleId="CommentReference">
    <w:name w:val="annotation reference"/>
    <w:basedOn w:val="DefaultParagraphFont"/>
    <w:uiPriority w:val="99"/>
    <w:semiHidden/>
    <w:unhideWhenUsed/>
    <w:rsid w:val="006B3733"/>
    <w:rPr>
      <w:sz w:val="16"/>
      <w:szCs w:val="16"/>
    </w:rPr>
  </w:style>
  <w:style w:type="paragraph" w:styleId="CommentText">
    <w:name w:val="annotation text"/>
    <w:basedOn w:val="Normal"/>
    <w:link w:val="CommentTextChar"/>
    <w:uiPriority w:val="99"/>
    <w:semiHidden/>
    <w:unhideWhenUsed/>
    <w:rsid w:val="006B3733"/>
    <w:pPr>
      <w:spacing w:line="240" w:lineRule="auto"/>
    </w:pPr>
    <w:rPr>
      <w:sz w:val="20"/>
      <w:szCs w:val="20"/>
    </w:rPr>
  </w:style>
  <w:style w:type="character" w:customStyle="1" w:styleId="CommentTextChar">
    <w:name w:val="Comment Text Char"/>
    <w:basedOn w:val="DefaultParagraphFont"/>
    <w:link w:val="CommentText"/>
    <w:uiPriority w:val="99"/>
    <w:semiHidden/>
    <w:rsid w:val="006B373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B3733"/>
    <w:rPr>
      <w:b/>
      <w:bCs/>
    </w:rPr>
  </w:style>
  <w:style w:type="character" w:customStyle="1" w:styleId="CommentSubjectChar">
    <w:name w:val="Comment Subject Char"/>
    <w:basedOn w:val="CommentTextChar"/>
    <w:link w:val="CommentSubject"/>
    <w:uiPriority w:val="99"/>
    <w:semiHidden/>
    <w:rsid w:val="006B3733"/>
    <w:rPr>
      <w:rFonts w:ascii="Arial" w:hAnsi="Arial" w:cs="Arial"/>
      <w:b/>
      <w:bCs/>
      <w:sz w:val="20"/>
      <w:szCs w:val="20"/>
    </w:rPr>
  </w:style>
  <w:style w:type="paragraph" w:styleId="BalloonText">
    <w:name w:val="Balloon Text"/>
    <w:basedOn w:val="Normal"/>
    <w:link w:val="BalloonTextChar"/>
    <w:uiPriority w:val="99"/>
    <w:semiHidden/>
    <w:unhideWhenUsed/>
    <w:rsid w:val="006B3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733"/>
    <w:rPr>
      <w:rFonts w:ascii="Segoe UI" w:hAnsi="Segoe UI" w:cs="Segoe UI"/>
      <w:sz w:val="18"/>
      <w:szCs w:val="18"/>
    </w:rPr>
  </w:style>
  <w:style w:type="character" w:customStyle="1" w:styleId="Heading1Char">
    <w:name w:val="Heading 1 Char"/>
    <w:basedOn w:val="DefaultParagraphFont"/>
    <w:link w:val="Heading1"/>
    <w:uiPriority w:val="9"/>
    <w:rsid w:val="00FE7C6F"/>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FE7C6F"/>
    <w:rPr>
      <w:rFonts w:ascii="Times New Roman" w:eastAsia="Times New Roman" w:hAnsi="Times New Roman" w:cs="Times New Roman"/>
      <w:b/>
      <w:bCs/>
      <w:sz w:val="36"/>
      <w:szCs w:val="36"/>
      <w:lang w:eastAsia="en-ZA"/>
    </w:rPr>
  </w:style>
  <w:style w:type="character" w:styleId="Hyperlink">
    <w:name w:val="Hyperlink"/>
    <w:basedOn w:val="DefaultParagraphFont"/>
    <w:uiPriority w:val="99"/>
    <w:semiHidden/>
    <w:unhideWhenUsed/>
    <w:rsid w:val="00FE7C6F"/>
    <w:rPr>
      <w:color w:val="0000FF"/>
      <w:u w:val="single"/>
    </w:rPr>
  </w:style>
  <w:style w:type="paragraph" w:styleId="NormalWeb">
    <w:name w:val="Normal (Web)"/>
    <w:basedOn w:val="Normal"/>
    <w:uiPriority w:val="99"/>
    <w:unhideWhenUsed/>
    <w:rsid w:val="00FE7C6F"/>
    <w:pPr>
      <w:spacing w:before="100" w:beforeAutospacing="1" w:after="100" w:afterAutospacing="1" w:line="240" w:lineRule="auto"/>
    </w:pPr>
    <w:rPr>
      <w:rFonts w:ascii="Times New Roman" w:eastAsia="Times New Roman" w:hAnsi="Times New Roman" w:cs="Times New Roman"/>
      <w:lang w:eastAsia="en-ZA"/>
    </w:rPr>
  </w:style>
  <w:style w:type="paragraph" w:customStyle="1" w:styleId="western">
    <w:name w:val="western"/>
    <w:basedOn w:val="Normal"/>
    <w:rsid w:val="003029C6"/>
    <w:pPr>
      <w:spacing w:before="100" w:beforeAutospacing="1" w:after="100" w:afterAutospacing="1" w:line="240" w:lineRule="auto"/>
    </w:pPr>
    <w:rPr>
      <w:rFonts w:ascii="Times New Roman" w:eastAsia="Times New Roman" w:hAnsi="Times New Roman" w:cs="Times New Roman"/>
      <w:lang w:eastAsia="en-ZA"/>
    </w:rPr>
  </w:style>
  <w:style w:type="paragraph" w:customStyle="1" w:styleId="lg-section">
    <w:name w:val="lg-section"/>
    <w:basedOn w:val="Normal"/>
    <w:rsid w:val="00C94F8E"/>
    <w:pPr>
      <w:spacing w:before="100" w:beforeAutospacing="1" w:after="100" w:afterAutospacing="1" w:line="240" w:lineRule="auto"/>
    </w:pPr>
    <w:rPr>
      <w:rFonts w:ascii="Times New Roman" w:eastAsia="Times New Roman" w:hAnsi="Times New Roman" w:cs="Times New Roman"/>
      <w:lang w:eastAsia="en-ZA"/>
    </w:rPr>
  </w:style>
  <w:style w:type="paragraph" w:customStyle="1" w:styleId="lg-a-1">
    <w:name w:val="lg-a-1"/>
    <w:basedOn w:val="Normal"/>
    <w:rsid w:val="00C94F8E"/>
    <w:pPr>
      <w:spacing w:before="100" w:beforeAutospacing="1" w:after="100" w:afterAutospacing="1" w:line="240" w:lineRule="auto"/>
    </w:pPr>
    <w:rPr>
      <w:rFonts w:ascii="Times New Roman" w:eastAsia="Times New Roman" w:hAnsi="Times New Roman" w:cs="Times New Roman"/>
      <w:lang w:eastAsia="en-ZA"/>
    </w:rPr>
  </w:style>
  <w:style w:type="table" w:styleId="TableGrid">
    <w:name w:val="Table Grid"/>
    <w:basedOn w:val="TableNormal"/>
    <w:uiPriority w:val="39"/>
    <w:rsid w:val="00862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394609"/>
    <w:pPr>
      <w:spacing w:line="240" w:lineRule="exact"/>
      <w:jc w:val="both"/>
    </w:pPr>
    <w:rPr>
      <w:rFonts w:ascii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130127">
      <w:bodyDiv w:val="1"/>
      <w:marLeft w:val="0"/>
      <w:marRight w:val="0"/>
      <w:marTop w:val="0"/>
      <w:marBottom w:val="0"/>
      <w:divBdr>
        <w:top w:val="none" w:sz="0" w:space="0" w:color="auto"/>
        <w:left w:val="none" w:sz="0" w:space="0" w:color="auto"/>
        <w:bottom w:val="none" w:sz="0" w:space="0" w:color="auto"/>
        <w:right w:val="none" w:sz="0" w:space="0" w:color="auto"/>
      </w:divBdr>
    </w:div>
    <w:div w:id="494495043">
      <w:bodyDiv w:val="1"/>
      <w:marLeft w:val="0"/>
      <w:marRight w:val="0"/>
      <w:marTop w:val="0"/>
      <w:marBottom w:val="0"/>
      <w:divBdr>
        <w:top w:val="none" w:sz="0" w:space="0" w:color="auto"/>
        <w:left w:val="none" w:sz="0" w:space="0" w:color="auto"/>
        <w:bottom w:val="none" w:sz="0" w:space="0" w:color="auto"/>
        <w:right w:val="none" w:sz="0" w:space="0" w:color="auto"/>
      </w:divBdr>
    </w:div>
    <w:div w:id="514614326">
      <w:bodyDiv w:val="1"/>
      <w:marLeft w:val="0"/>
      <w:marRight w:val="0"/>
      <w:marTop w:val="0"/>
      <w:marBottom w:val="0"/>
      <w:divBdr>
        <w:top w:val="none" w:sz="0" w:space="0" w:color="auto"/>
        <w:left w:val="none" w:sz="0" w:space="0" w:color="auto"/>
        <w:bottom w:val="none" w:sz="0" w:space="0" w:color="auto"/>
        <w:right w:val="none" w:sz="0" w:space="0" w:color="auto"/>
      </w:divBdr>
    </w:div>
    <w:div w:id="524826621">
      <w:bodyDiv w:val="1"/>
      <w:marLeft w:val="0"/>
      <w:marRight w:val="0"/>
      <w:marTop w:val="0"/>
      <w:marBottom w:val="0"/>
      <w:divBdr>
        <w:top w:val="none" w:sz="0" w:space="0" w:color="auto"/>
        <w:left w:val="none" w:sz="0" w:space="0" w:color="auto"/>
        <w:bottom w:val="none" w:sz="0" w:space="0" w:color="auto"/>
        <w:right w:val="none" w:sz="0" w:space="0" w:color="auto"/>
      </w:divBdr>
    </w:div>
    <w:div w:id="710303111">
      <w:bodyDiv w:val="1"/>
      <w:marLeft w:val="0"/>
      <w:marRight w:val="0"/>
      <w:marTop w:val="0"/>
      <w:marBottom w:val="0"/>
      <w:divBdr>
        <w:top w:val="none" w:sz="0" w:space="0" w:color="auto"/>
        <w:left w:val="none" w:sz="0" w:space="0" w:color="auto"/>
        <w:bottom w:val="none" w:sz="0" w:space="0" w:color="auto"/>
        <w:right w:val="none" w:sz="0" w:space="0" w:color="auto"/>
      </w:divBdr>
    </w:div>
    <w:div w:id="1241014554">
      <w:bodyDiv w:val="1"/>
      <w:marLeft w:val="0"/>
      <w:marRight w:val="0"/>
      <w:marTop w:val="0"/>
      <w:marBottom w:val="0"/>
      <w:divBdr>
        <w:top w:val="none" w:sz="0" w:space="0" w:color="auto"/>
        <w:left w:val="none" w:sz="0" w:space="0" w:color="auto"/>
        <w:bottom w:val="none" w:sz="0" w:space="0" w:color="auto"/>
        <w:right w:val="none" w:sz="0" w:space="0" w:color="auto"/>
      </w:divBdr>
      <w:divsChild>
        <w:div w:id="1167669666">
          <w:marLeft w:val="0"/>
          <w:marRight w:val="0"/>
          <w:marTop w:val="0"/>
          <w:marBottom w:val="225"/>
          <w:divBdr>
            <w:top w:val="single" w:sz="24" w:space="0" w:color="auto"/>
            <w:left w:val="single" w:sz="24" w:space="0" w:color="auto"/>
            <w:bottom w:val="single" w:sz="36" w:space="0" w:color="003300"/>
            <w:right w:val="single" w:sz="24" w:space="0" w:color="auto"/>
          </w:divBdr>
          <w:divsChild>
            <w:div w:id="68618917">
              <w:marLeft w:val="0"/>
              <w:marRight w:val="0"/>
              <w:marTop w:val="0"/>
              <w:marBottom w:val="0"/>
              <w:divBdr>
                <w:top w:val="none" w:sz="0" w:space="0" w:color="auto"/>
                <w:left w:val="none" w:sz="0" w:space="0" w:color="auto"/>
                <w:bottom w:val="none" w:sz="0" w:space="0" w:color="auto"/>
                <w:right w:val="none" w:sz="0" w:space="0" w:color="auto"/>
              </w:divBdr>
            </w:div>
          </w:divsChild>
        </w:div>
        <w:div w:id="2071224625">
          <w:marLeft w:val="0"/>
          <w:marRight w:val="0"/>
          <w:marTop w:val="0"/>
          <w:marBottom w:val="0"/>
          <w:divBdr>
            <w:top w:val="none" w:sz="0" w:space="0" w:color="auto"/>
            <w:left w:val="none" w:sz="0" w:space="0" w:color="auto"/>
            <w:bottom w:val="none" w:sz="0" w:space="0" w:color="auto"/>
            <w:right w:val="none" w:sz="0" w:space="0" w:color="auto"/>
          </w:divBdr>
          <w:divsChild>
            <w:div w:id="918750028">
              <w:marLeft w:val="0"/>
              <w:marRight w:val="0"/>
              <w:marTop w:val="0"/>
              <w:marBottom w:val="0"/>
              <w:divBdr>
                <w:top w:val="none" w:sz="0" w:space="0" w:color="auto"/>
                <w:left w:val="none" w:sz="0" w:space="0" w:color="auto"/>
                <w:bottom w:val="none" w:sz="0" w:space="0" w:color="auto"/>
                <w:right w:val="none" w:sz="0" w:space="0" w:color="auto"/>
              </w:divBdr>
              <w:divsChild>
                <w:div w:id="1945577643">
                  <w:marLeft w:val="0"/>
                  <w:marRight w:val="0"/>
                  <w:marTop w:val="0"/>
                  <w:marBottom w:val="0"/>
                  <w:divBdr>
                    <w:top w:val="none" w:sz="0" w:space="0" w:color="auto"/>
                    <w:left w:val="none" w:sz="0" w:space="0" w:color="auto"/>
                    <w:bottom w:val="none" w:sz="0" w:space="0" w:color="auto"/>
                    <w:right w:val="none" w:sz="0" w:space="0" w:color="auto"/>
                  </w:divBdr>
                  <w:divsChild>
                    <w:div w:id="1890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0230">
      <w:bodyDiv w:val="1"/>
      <w:marLeft w:val="0"/>
      <w:marRight w:val="0"/>
      <w:marTop w:val="0"/>
      <w:marBottom w:val="0"/>
      <w:divBdr>
        <w:top w:val="none" w:sz="0" w:space="0" w:color="auto"/>
        <w:left w:val="none" w:sz="0" w:space="0" w:color="auto"/>
        <w:bottom w:val="none" w:sz="0" w:space="0" w:color="auto"/>
        <w:right w:val="none" w:sz="0" w:space="0" w:color="auto"/>
      </w:divBdr>
    </w:div>
    <w:div w:id="1340355886">
      <w:bodyDiv w:val="1"/>
      <w:marLeft w:val="0"/>
      <w:marRight w:val="0"/>
      <w:marTop w:val="0"/>
      <w:marBottom w:val="0"/>
      <w:divBdr>
        <w:top w:val="none" w:sz="0" w:space="0" w:color="auto"/>
        <w:left w:val="none" w:sz="0" w:space="0" w:color="auto"/>
        <w:bottom w:val="none" w:sz="0" w:space="0" w:color="auto"/>
        <w:right w:val="none" w:sz="0" w:space="0" w:color="auto"/>
      </w:divBdr>
    </w:div>
    <w:div w:id="1592860827">
      <w:bodyDiv w:val="1"/>
      <w:marLeft w:val="0"/>
      <w:marRight w:val="0"/>
      <w:marTop w:val="0"/>
      <w:marBottom w:val="0"/>
      <w:divBdr>
        <w:top w:val="none" w:sz="0" w:space="0" w:color="auto"/>
        <w:left w:val="none" w:sz="0" w:space="0" w:color="auto"/>
        <w:bottom w:val="none" w:sz="0" w:space="0" w:color="auto"/>
        <w:right w:val="none" w:sz="0" w:space="0" w:color="auto"/>
      </w:divBdr>
    </w:div>
    <w:div w:id="1756434865">
      <w:bodyDiv w:val="1"/>
      <w:marLeft w:val="0"/>
      <w:marRight w:val="0"/>
      <w:marTop w:val="0"/>
      <w:marBottom w:val="0"/>
      <w:divBdr>
        <w:top w:val="none" w:sz="0" w:space="0" w:color="auto"/>
        <w:left w:val="none" w:sz="0" w:space="0" w:color="auto"/>
        <w:bottom w:val="none" w:sz="0" w:space="0" w:color="auto"/>
        <w:right w:val="none" w:sz="0" w:space="0" w:color="auto"/>
      </w:divBdr>
    </w:div>
    <w:div w:id="2060012182">
      <w:bodyDiv w:val="1"/>
      <w:marLeft w:val="0"/>
      <w:marRight w:val="0"/>
      <w:marTop w:val="0"/>
      <w:marBottom w:val="0"/>
      <w:divBdr>
        <w:top w:val="none" w:sz="0" w:space="0" w:color="auto"/>
        <w:left w:val="none" w:sz="0" w:space="0" w:color="auto"/>
        <w:bottom w:val="none" w:sz="0" w:space="0" w:color="auto"/>
        <w:right w:val="none" w:sz="0" w:space="0" w:color="auto"/>
      </w:divBdr>
      <w:divsChild>
        <w:div w:id="718365103">
          <w:marLeft w:val="0"/>
          <w:marRight w:val="0"/>
          <w:marTop w:val="0"/>
          <w:marBottom w:val="225"/>
          <w:divBdr>
            <w:top w:val="single" w:sz="24" w:space="0" w:color="auto"/>
            <w:left w:val="single" w:sz="24" w:space="0" w:color="auto"/>
            <w:bottom w:val="single" w:sz="36" w:space="0" w:color="003300"/>
            <w:right w:val="single" w:sz="24" w:space="0" w:color="auto"/>
          </w:divBdr>
          <w:divsChild>
            <w:div w:id="1982034178">
              <w:marLeft w:val="0"/>
              <w:marRight w:val="0"/>
              <w:marTop w:val="0"/>
              <w:marBottom w:val="0"/>
              <w:divBdr>
                <w:top w:val="none" w:sz="0" w:space="0" w:color="auto"/>
                <w:left w:val="none" w:sz="0" w:space="0" w:color="auto"/>
                <w:bottom w:val="none" w:sz="0" w:space="0" w:color="auto"/>
                <w:right w:val="none" w:sz="0" w:space="0" w:color="auto"/>
              </w:divBdr>
            </w:div>
          </w:divsChild>
        </w:div>
        <w:div w:id="969475549">
          <w:marLeft w:val="0"/>
          <w:marRight w:val="0"/>
          <w:marTop w:val="0"/>
          <w:marBottom w:val="0"/>
          <w:divBdr>
            <w:top w:val="none" w:sz="0" w:space="0" w:color="auto"/>
            <w:left w:val="none" w:sz="0" w:space="0" w:color="auto"/>
            <w:bottom w:val="none" w:sz="0" w:space="0" w:color="auto"/>
            <w:right w:val="none" w:sz="0" w:space="0" w:color="auto"/>
          </w:divBdr>
          <w:divsChild>
            <w:div w:id="2005235385">
              <w:marLeft w:val="0"/>
              <w:marRight w:val="0"/>
              <w:marTop w:val="0"/>
              <w:marBottom w:val="0"/>
              <w:divBdr>
                <w:top w:val="none" w:sz="0" w:space="0" w:color="auto"/>
                <w:left w:val="none" w:sz="0" w:space="0" w:color="auto"/>
                <w:bottom w:val="none" w:sz="0" w:space="0" w:color="auto"/>
                <w:right w:val="none" w:sz="0" w:space="0" w:color="auto"/>
              </w:divBdr>
              <w:divsChild>
                <w:div w:id="1390347321">
                  <w:marLeft w:val="0"/>
                  <w:marRight w:val="0"/>
                  <w:marTop w:val="0"/>
                  <w:marBottom w:val="0"/>
                  <w:divBdr>
                    <w:top w:val="none" w:sz="0" w:space="0" w:color="auto"/>
                    <w:left w:val="none" w:sz="0" w:space="0" w:color="auto"/>
                    <w:bottom w:val="none" w:sz="0" w:space="0" w:color="auto"/>
                    <w:right w:val="none" w:sz="0" w:space="0" w:color="auto"/>
                  </w:divBdr>
                  <w:divsChild>
                    <w:div w:id="17602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4DD12-4B20-4664-9DCF-FF92A6E1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17</Pages>
  <Words>3313</Words>
  <Characters>18889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sathish sarshan  mohan</cp:lastModifiedBy>
  <cp:revision>19</cp:revision>
  <cp:lastPrinted>2024-06-07T09:51:00Z</cp:lastPrinted>
  <dcterms:created xsi:type="dcterms:W3CDTF">2024-06-07T09:04:00Z</dcterms:created>
  <dcterms:modified xsi:type="dcterms:W3CDTF">2024-06-14T07:46:00Z</dcterms:modified>
</cp:coreProperties>
</file>