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EB2B5" w14:textId="011732E0" w:rsidR="00781EF8" w:rsidRDefault="00781EF8" w:rsidP="00E856CA">
      <w:pPr>
        <w:spacing w:line="360" w:lineRule="auto"/>
        <w:jc w:val="center"/>
        <w:outlineLvl w:val="0"/>
        <w:rPr>
          <w:rFonts w:ascii="Arial" w:eastAsia="Times New Roman" w:hAnsi="Arial" w:cs="Arial"/>
          <w:b/>
          <w:bCs/>
          <w:kern w:val="32"/>
          <w:szCs w:val="22"/>
          <w14:ligatures w14:val="none"/>
        </w:rPr>
      </w:pPr>
      <w:r w:rsidRPr="00F61443">
        <w:rPr>
          <w:rFonts w:eastAsia="Calibri"/>
          <w:noProof/>
          <w:color w:val="000000"/>
          <w:sz w:val="28"/>
          <w:szCs w:val="28"/>
          <w:lang w:eastAsia="en-ZA"/>
        </w:rPr>
        <w:drawing>
          <wp:anchor distT="0" distB="0" distL="114300" distR="114300" simplePos="0" relativeHeight="251659264" behindDoc="0" locked="0" layoutInCell="1" allowOverlap="1" wp14:anchorId="1D16C3A8" wp14:editId="5DC377E6">
            <wp:simplePos x="0" y="0"/>
            <wp:positionH relativeFrom="margin">
              <wp:align>center</wp:align>
            </wp:positionH>
            <wp:positionV relativeFrom="margin">
              <wp:align>top</wp:align>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000F94C1" w14:textId="77777777" w:rsidR="00781EF8" w:rsidRDefault="00781EF8" w:rsidP="00E856CA">
      <w:pPr>
        <w:spacing w:line="360" w:lineRule="auto"/>
        <w:jc w:val="center"/>
        <w:outlineLvl w:val="0"/>
        <w:rPr>
          <w:rFonts w:ascii="Arial" w:eastAsia="Times New Roman" w:hAnsi="Arial" w:cs="Arial"/>
          <w:b/>
          <w:bCs/>
          <w:kern w:val="32"/>
          <w:szCs w:val="22"/>
          <w14:ligatures w14:val="none"/>
        </w:rPr>
      </w:pPr>
    </w:p>
    <w:p w14:paraId="4598927B" w14:textId="77777777" w:rsidR="00781EF8" w:rsidRDefault="00781EF8" w:rsidP="00E856CA">
      <w:pPr>
        <w:spacing w:line="360" w:lineRule="auto"/>
        <w:jc w:val="center"/>
        <w:outlineLvl w:val="0"/>
        <w:rPr>
          <w:rFonts w:ascii="Arial" w:eastAsia="Times New Roman" w:hAnsi="Arial" w:cs="Arial"/>
          <w:b/>
          <w:bCs/>
          <w:kern w:val="32"/>
          <w:szCs w:val="22"/>
          <w14:ligatures w14:val="none"/>
        </w:rPr>
      </w:pPr>
    </w:p>
    <w:p w14:paraId="52F61701" w14:textId="77777777" w:rsidR="00781EF8" w:rsidRDefault="00781EF8" w:rsidP="00E856CA">
      <w:pPr>
        <w:spacing w:line="360" w:lineRule="auto"/>
        <w:jc w:val="center"/>
        <w:outlineLvl w:val="0"/>
        <w:rPr>
          <w:rFonts w:ascii="Arial" w:eastAsia="Times New Roman" w:hAnsi="Arial" w:cs="Arial"/>
          <w:b/>
          <w:bCs/>
          <w:kern w:val="32"/>
          <w:szCs w:val="22"/>
          <w14:ligatures w14:val="none"/>
        </w:rPr>
      </w:pPr>
    </w:p>
    <w:p w14:paraId="579EEFF5" w14:textId="77777777" w:rsidR="00781EF8" w:rsidRDefault="00781EF8" w:rsidP="00E856CA">
      <w:pPr>
        <w:spacing w:line="360" w:lineRule="auto"/>
        <w:jc w:val="center"/>
        <w:outlineLvl w:val="0"/>
        <w:rPr>
          <w:rFonts w:ascii="Arial" w:eastAsia="Times New Roman" w:hAnsi="Arial" w:cs="Arial"/>
          <w:b/>
          <w:bCs/>
          <w:kern w:val="32"/>
          <w:szCs w:val="22"/>
          <w14:ligatures w14:val="none"/>
        </w:rPr>
      </w:pPr>
    </w:p>
    <w:p w14:paraId="4E79FCB9" w14:textId="6D6929C5" w:rsidR="00781EF8" w:rsidRDefault="00781EF8" w:rsidP="00E856CA">
      <w:pPr>
        <w:spacing w:line="360" w:lineRule="auto"/>
        <w:jc w:val="center"/>
        <w:outlineLvl w:val="0"/>
        <w:rPr>
          <w:rFonts w:ascii="Arial" w:eastAsia="Times New Roman" w:hAnsi="Arial" w:cs="Arial"/>
          <w:b/>
          <w:bCs/>
          <w:kern w:val="32"/>
          <w:szCs w:val="22"/>
          <w14:ligatures w14:val="none"/>
        </w:rPr>
      </w:pPr>
    </w:p>
    <w:p w14:paraId="6DD156D0" w14:textId="6E45AA37" w:rsidR="005D76D5" w:rsidRPr="005D76D5" w:rsidRDefault="005D76D5" w:rsidP="00ED2BD1">
      <w:pPr>
        <w:spacing w:line="360" w:lineRule="auto"/>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IN THE HIGH COURT OF SOUTH AFRICA</w:t>
      </w:r>
    </w:p>
    <w:p w14:paraId="12FC692B" w14:textId="47A8BE50" w:rsidR="005D76D5" w:rsidRPr="005D76D5" w:rsidRDefault="005D76D5" w:rsidP="00ED2BD1">
      <w:pPr>
        <w:spacing w:line="360" w:lineRule="auto"/>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(GAUTENG DIVISION, PRETORIA)</w:t>
      </w:r>
    </w:p>
    <w:p w14:paraId="785B56FB" w14:textId="0717A9B0" w:rsidR="005D76D5" w:rsidRPr="005D76D5" w:rsidRDefault="005D76D5" w:rsidP="00ED2BD1">
      <w:pPr>
        <w:spacing w:line="360" w:lineRule="auto"/>
        <w:jc w:val="right"/>
        <w:outlineLvl w:val="0"/>
        <w:rPr>
          <w:rFonts w:ascii="Arial" w:eastAsia="Times New Roman" w:hAnsi="Arial" w:cs="Arial"/>
          <w:kern w:val="32"/>
          <w:szCs w:val="22"/>
          <w14:ligatures w14:val="none"/>
        </w:rPr>
      </w:pPr>
    </w:p>
    <w:p w14:paraId="11799354" w14:textId="471DB162" w:rsidR="001D6E5D" w:rsidRDefault="005D76D5" w:rsidP="00ED2BD1">
      <w:pPr>
        <w:spacing w:line="360" w:lineRule="auto"/>
        <w:jc w:val="right"/>
        <w:outlineLvl w:val="0"/>
        <w:rPr>
          <w:rFonts w:ascii="Arial" w:eastAsia="Times New Roman" w:hAnsi="Arial" w:cs="Arial"/>
          <w:kern w:val="32"/>
          <w:szCs w:val="22"/>
          <w14:ligatures w14:val="none"/>
        </w:rPr>
      </w:pPr>
      <w:r w:rsidRPr="005D76D5">
        <w:rPr>
          <w:rFonts w:ascii="Arial" w:eastAsia="Times New Roman" w:hAnsi="Arial" w:cs="Arial"/>
          <w:kern w:val="32"/>
          <w:szCs w:val="22"/>
          <w14:ligatures w14:val="none"/>
        </w:rPr>
        <w:t xml:space="preserve">Case No. </w:t>
      </w:r>
      <w:r w:rsidR="00A821AD">
        <w:rPr>
          <w:rFonts w:ascii="Arial" w:eastAsia="Times New Roman" w:hAnsi="Arial" w:cs="Arial"/>
          <w:b/>
          <w:bCs/>
          <w:kern w:val="32"/>
          <w:szCs w:val="22"/>
          <w14:ligatures w14:val="none"/>
        </w:rPr>
        <w:t>38673</w:t>
      </w:r>
      <w:r w:rsidR="006C14F8">
        <w:rPr>
          <w:rFonts w:ascii="Arial" w:eastAsia="Times New Roman" w:hAnsi="Arial" w:cs="Arial"/>
          <w:b/>
          <w:bCs/>
          <w:kern w:val="32"/>
          <w:szCs w:val="22"/>
          <w14:ligatures w14:val="none"/>
        </w:rPr>
        <w:t>/20</w:t>
      </w:r>
      <w:r w:rsidR="00A821AD">
        <w:rPr>
          <w:rFonts w:ascii="Arial" w:eastAsia="Times New Roman" w:hAnsi="Arial" w:cs="Arial"/>
          <w:b/>
          <w:bCs/>
          <w:kern w:val="32"/>
          <w:szCs w:val="22"/>
          <w14:ligatures w14:val="none"/>
        </w:rPr>
        <w:t>22</w:t>
      </w:r>
    </w:p>
    <w:p w14:paraId="36BD1441" w14:textId="2F758058" w:rsidR="00781EF8" w:rsidRDefault="00781EF8" w:rsidP="00E856CA">
      <w:pPr>
        <w:spacing w:line="360" w:lineRule="auto"/>
        <w:jc w:val="both"/>
        <w:outlineLvl w:val="0"/>
        <w:rPr>
          <w:rFonts w:ascii="Arial" w:eastAsia="Times New Roman" w:hAnsi="Arial" w:cs="Arial"/>
          <w:kern w:val="32"/>
          <w:szCs w:val="22"/>
          <w14:ligatures w14:val="none"/>
        </w:rPr>
      </w:pPr>
    </w:p>
    <w:p w14:paraId="4A072D8C" w14:textId="49C96FBC" w:rsidR="00781EF8" w:rsidRDefault="00A15E86" w:rsidP="00E856CA">
      <w:pPr>
        <w:spacing w:line="360" w:lineRule="auto"/>
        <w:jc w:val="both"/>
        <w:outlineLvl w:val="0"/>
        <w:rPr>
          <w:rFonts w:ascii="Arial" w:eastAsia="Times New Roman" w:hAnsi="Arial" w:cs="Arial"/>
          <w:kern w:val="32"/>
          <w:szCs w:val="22"/>
          <w14:ligatures w14:val="none"/>
        </w:rPr>
      </w:pPr>
      <w:r>
        <w:rPr>
          <w:rFonts w:ascii="Times New Roman" w:hAnsi="Times New Roman" w:cs="Times New Roman"/>
          <w:noProof/>
          <w:lang w:eastAsia="en-ZA"/>
        </w:rPr>
        <mc:AlternateContent>
          <mc:Choice Requires="wps">
            <w:drawing>
              <wp:anchor distT="0" distB="0" distL="114300" distR="114300" simplePos="0" relativeHeight="251661312" behindDoc="0" locked="0" layoutInCell="1" allowOverlap="1" wp14:anchorId="22662A1F" wp14:editId="1F377958">
                <wp:simplePos x="0" y="0"/>
                <wp:positionH relativeFrom="margin">
                  <wp:posOffset>1905</wp:posOffset>
                </wp:positionH>
                <wp:positionV relativeFrom="paragraph">
                  <wp:posOffset>8255</wp:posOffset>
                </wp:positionV>
                <wp:extent cx="3098800" cy="1193800"/>
                <wp:effectExtent l="0" t="0" r="25400" b="254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446AB5DD" w14:textId="3A90BD85" w:rsidR="00A15E86" w:rsidRDefault="00397ABC" w:rsidP="00397ABC">
                            <w:pPr>
                              <w:widowControl w:val="0"/>
                              <w:autoSpaceDE w:val="0"/>
                              <w:autoSpaceDN w:val="0"/>
                              <w:adjustRightInd w:val="0"/>
                              <w:ind w:left="426" w:hanging="426"/>
                              <w:contextualSpacing/>
                              <w:rPr>
                                <w:rFonts w:ascii="Calibri" w:hAnsi="Calibri"/>
                                <w:sz w:val="20"/>
                              </w:rPr>
                            </w:pPr>
                            <w:r>
                              <w:rPr>
                                <w:rFonts w:ascii="Calibri" w:eastAsia="Times New Roman" w:hAnsi="Calibri" w:cs="Times New Roman"/>
                                <w:sz w:val="20"/>
                              </w:rPr>
                              <w:t>(1)</w:t>
                            </w:r>
                            <w:r>
                              <w:rPr>
                                <w:rFonts w:ascii="Calibri" w:eastAsia="Times New Roman" w:hAnsi="Calibri" w:cs="Times New Roman"/>
                                <w:sz w:val="20"/>
                              </w:rPr>
                              <w:tab/>
                            </w:r>
                            <w:r w:rsidR="00A15E86">
                              <w:rPr>
                                <w:rFonts w:ascii="Calibri" w:hAnsi="Calibri"/>
                                <w:sz w:val="20"/>
                              </w:rPr>
                              <w:t xml:space="preserve">REPORTABLE: </w:t>
                            </w:r>
                            <w:r w:rsidR="00451CCD">
                              <w:rPr>
                                <w:rFonts w:ascii="Calibri" w:hAnsi="Calibri"/>
                                <w:sz w:val="20"/>
                              </w:rPr>
                              <w:t>NO</w:t>
                            </w:r>
                          </w:p>
                          <w:p w14:paraId="4CCFA784" w14:textId="604E654A" w:rsidR="00A15E86" w:rsidRDefault="00397ABC" w:rsidP="00397ABC">
                            <w:pPr>
                              <w:widowControl w:val="0"/>
                              <w:autoSpaceDE w:val="0"/>
                              <w:autoSpaceDN w:val="0"/>
                              <w:adjustRightInd w:val="0"/>
                              <w:ind w:left="426" w:hanging="426"/>
                              <w:contextualSpacing/>
                              <w:rPr>
                                <w:rFonts w:ascii="Calibri" w:hAnsi="Calibri"/>
                                <w:sz w:val="20"/>
                              </w:rPr>
                            </w:pPr>
                            <w:r>
                              <w:rPr>
                                <w:rFonts w:ascii="Calibri" w:eastAsia="Times New Roman" w:hAnsi="Calibri" w:cs="Times New Roman"/>
                                <w:sz w:val="20"/>
                              </w:rPr>
                              <w:t>(2)</w:t>
                            </w:r>
                            <w:r>
                              <w:rPr>
                                <w:rFonts w:ascii="Calibri" w:eastAsia="Times New Roman" w:hAnsi="Calibri" w:cs="Times New Roman"/>
                                <w:sz w:val="20"/>
                              </w:rPr>
                              <w:tab/>
                            </w:r>
                            <w:r w:rsidR="00A15E86">
                              <w:rPr>
                                <w:rFonts w:ascii="Calibri" w:hAnsi="Calibri"/>
                                <w:sz w:val="20"/>
                              </w:rPr>
                              <w:t xml:space="preserve">OF INTEREST TO OTHER JUDGES: </w:t>
                            </w:r>
                            <w:r w:rsidR="00451CCD">
                              <w:rPr>
                                <w:rFonts w:ascii="Calibri" w:hAnsi="Calibri"/>
                                <w:sz w:val="20"/>
                              </w:rPr>
                              <w:t>NO</w:t>
                            </w:r>
                          </w:p>
                          <w:p w14:paraId="555A50B0" w14:textId="24D37C25" w:rsidR="00A15E86" w:rsidRDefault="00397ABC" w:rsidP="00397ABC">
                            <w:pPr>
                              <w:widowControl w:val="0"/>
                              <w:autoSpaceDE w:val="0"/>
                              <w:autoSpaceDN w:val="0"/>
                              <w:adjustRightInd w:val="0"/>
                              <w:ind w:left="426" w:hanging="426"/>
                              <w:contextualSpacing/>
                              <w:rPr>
                                <w:rFonts w:ascii="Calibri" w:hAnsi="Calibri"/>
                                <w:sz w:val="20"/>
                              </w:rPr>
                            </w:pPr>
                            <w:r>
                              <w:rPr>
                                <w:rFonts w:ascii="Calibri" w:eastAsia="Times New Roman" w:hAnsi="Calibri" w:cs="Times New Roman"/>
                                <w:sz w:val="20"/>
                              </w:rPr>
                              <w:t>(3)</w:t>
                            </w:r>
                            <w:r>
                              <w:rPr>
                                <w:rFonts w:ascii="Calibri" w:eastAsia="Times New Roman" w:hAnsi="Calibri" w:cs="Times New Roman"/>
                                <w:sz w:val="20"/>
                              </w:rPr>
                              <w:tab/>
                            </w:r>
                            <w:r w:rsidR="00A15E86">
                              <w:rPr>
                                <w:rFonts w:ascii="Calibri" w:hAnsi="Calibri"/>
                                <w:sz w:val="20"/>
                              </w:rPr>
                              <w:t>REVISED</w:t>
                            </w:r>
                            <w:r w:rsidR="00F673E3">
                              <w:rPr>
                                <w:rFonts w:ascii="Calibri" w:hAnsi="Calibri"/>
                                <w:sz w:val="20"/>
                              </w:rPr>
                              <w:t>:</w:t>
                            </w:r>
                          </w:p>
                          <w:p w14:paraId="04D652B2" w14:textId="647F2075" w:rsidR="00A15E86" w:rsidRDefault="00A15E86" w:rsidP="00C14D40">
                            <w:pPr>
                              <w:tabs>
                                <w:tab w:val="center" w:pos="4320"/>
                                <w:tab w:val="right" w:pos="8640"/>
                              </w:tabs>
                              <w:contextualSpacing/>
                              <w:rPr>
                                <w:rFonts w:ascii="Calibri" w:eastAsia="Calibri" w:hAnsi="Calibri"/>
                                <w:noProof/>
                                <w:sz w:val="20"/>
                                <w:szCs w:val="20"/>
                                <w:lang w:val="en-ZA" w:eastAsia="en-ZA"/>
                              </w:rPr>
                            </w:pPr>
                          </w:p>
                          <w:p w14:paraId="1D13B9A1" w14:textId="77777777" w:rsidR="007F7267" w:rsidRDefault="007F7267" w:rsidP="00C14D40">
                            <w:pPr>
                              <w:tabs>
                                <w:tab w:val="center" w:pos="4320"/>
                                <w:tab w:val="right" w:pos="8640"/>
                              </w:tabs>
                              <w:contextualSpacing/>
                              <w:rPr>
                                <w:rFonts w:ascii="Calibri" w:hAnsi="Calibri"/>
                                <w:sz w:val="20"/>
                              </w:rPr>
                            </w:pPr>
                          </w:p>
                          <w:p w14:paraId="2D2F3994" w14:textId="20AC5BC9" w:rsidR="00A15E86" w:rsidRDefault="00A15E86" w:rsidP="00C14D40">
                            <w:pPr>
                              <w:tabs>
                                <w:tab w:val="center" w:pos="4320"/>
                                <w:tab w:val="right" w:pos="8640"/>
                              </w:tabs>
                              <w:contextualSpacing/>
                              <w:rPr>
                                <w:rFonts w:ascii="Calibri" w:hAnsi="Calibri"/>
                                <w:sz w:val="20"/>
                              </w:rPr>
                            </w:pPr>
                            <w:r>
                              <w:rPr>
                                <w:rFonts w:ascii="Calibri" w:hAnsi="Calibri"/>
                                <w:b/>
                                <w:bCs/>
                                <w:u w:val="dotted"/>
                                <w:lang w:eastAsia="en-ZA"/>
                              </w:rPr>
                              <w:t xml:space="preserve">                           </w:t>
                            </w:r>
                            <w:r>
                              <w:rPr>
                                <w:rFonts w:ascii="Calibri" w:hAnsi="Calibri"/>
                                <w:b/>
                                <w:bCs/>
                                <w:lang w:eastAsia="en-ZA"/>
                              </w:rPr>
                              <w:tab/>
                            </w:r>
                            <w:r>
                              <w:rPr>
                                <w:rFonts w:ascii="Calibri" w:hAnsi="Calibri"/>
                                <w:sz w:val="20"/>
                              </w:rPr>
                              <w:t>…...</w:t>
                            </w:r>
                            <w:r>
                              <w:rPr>
                                <w:rFonts w:ascii="Calibri" w:hAnsi="Calibri"/>
                                <w:sz w:val="20"/>
                                <w:u w:val="dotted"/>
                              </w:rPr>
                              <w:t xml:space="preserve"> </w:t>
                            </w:r>
                            <w:r w:rsidR="00451CCD">
                              <w:rPr>
                                <w:rFonts w:ascii="Calibri" w:hAnsi="Calibri"/>
                                <w:sz w:val="20"/>
                                <w:u w:val="dotted"/>
                              </w:rPr>
                              <w:t xml:space="preserve"> 04 </w:t>
                            </w:r>
                            <w:r w:rsidR="007D3DBA">
                              <w:rPr>
                                <w:rFonts w:ascii="Calibri" w:hAnsi="Calibri"/>
                                <w:sz w:val="20"/>
                                <w:u w:val="dotted"/>
                              </w:rPr>
                              <w:t>JUNE</w:t>
                            </w:r>
                            <w:r>
                              <w:rPr>
                                <w:rFonts w:ascii="Calibri" w:hAnsi="Calibri"/>
                                <w:sz w:val="20"/>
                                <w:u w:val="dotted"/>
                              </w:rPr>
                              <w:t xml:space="preserve"> 2024</w:t>
                            </w:r>
                            <w:r>
                              <w:rPr>
                                <w:rFonts w:ascii="Calibri" w:hAnsi="Calibri"/>
                                <w:sz w:val="20"/>
                              </w:rPr>
                              <w:t>.......</w:t>
                            </w:r>
                          </w:p>
                          <w:p w14:paraId="07C09E1D" w14:textId="77777777" w:rsidR="00A15E86" w:rsidRDefault="00A15E86" w:rsidP="00A15E86">
                            <w:pPr>
                              <w:tabs>
                                <w:tab w:val="center" w:pos="4320"/>
                                <w:tab w:val="right" w:pos="8640"/>
                              </w:tabs>
                              <w:spacing w:line="276" w:lineRule="auto"/>
                              <w:contextualSpacing/>
                              <w:rPr>
                                <w:rFonts w:ascii="Calibri" w:hAnsi="Calibri"/>
                                <w:sz w:val="20"/>
                              </w:rPr>
                            </w:pPr>
                            <w:r>
                              <w:rPr>
                                <w:rFonts w:ascii="Calibri" w:hAnsi="Calibri"/>
                                <w:b/>
                                <w:sz w:val="20"/>
                              </w:rPr>
                              <w:t xml:space="preserve">     SIGNATURE</w:t>
                            </w:r>
                            <w:r>
                              <w:rPr>
                                <w:rFonts w:ascii="Calibri" w:hAnsi="Calibri"/>
                                <w:sz w:val="20"/>
                              </w:rPr>
                              <w:t xml:space="preserve">                                              </w:t>
                            </w:r>
                            <w:r>
                              <w:rPr>
                                <w:rFonts w:ascii="Calibri" w:hAnsi="Calibri"/>
                                <w:b/>
                                <w:sz w:val="20"/>
                              </w:rPr>
                              <w:t>DATE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2A1F" id="_x0000_t202" coordsize="21600,21600" o:spt="202" path="m,l,21600r21600,l21600,xe">
                <v:stroke joinstyle="miter"/>
                <v:path gradientshapeok="t" o:connecttype="rect"/>
              </v:shapetype>
              <v:shape id="Text Box 1" o:spid="_x0000_s1026" type="#_x0000_t202" style="position:absolute;left:0;text-align:left;margin-left:.15pt;margin-top:.65pt;width:244pt;height: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">
                <v:textbox>
                  <w:txbxContent>
                    <w:p w14:paraId="446AB5DD" w14:textId="3A90BD85" w:rsidR="00A15E86" w:rsidRDefault="00397ABC" w:rsidP="00397ABC">
                      <w:pPr>
                        <w:widowControl w:val="0"/>
                        <w:autoSpaceDE w:val="0"/>
                        <w:autoSpaceDN w:val="0"/>
                        <w:adjustRightInd w:val="0"/>
                        <w:ind w:left="426" w:hanging="426"/>
                        <w:contextualSpacing/>
                        <w:rPr>
                          <w:rFonts w:ascii="Calibri" w:hAnsi="Calibri"/>
                          <w:sz w:val="20"/>
                        </w:rPr>
                      </w:pPr>
                      <w:r>
                        <w:rPr>
                          <w:rFonts w:ascii="Calibri" w:eastAsia="Times New Roman" w:hAnsi="Calibri" w:cs="Times New Roman"/>
                          <w:sz w:val="20"/>
                        </w:rPr>
                        <w:t>(1)</w:t>
                      </w:r>
                      <w:r>
                        <w:rPr>
                          <w:rFonts w:ascii="Calibri" w:eastAsia="Times New Roman" w:hAnsi="Calibri" w:cs="Times New Roman"/>
                          <w:sz w:val="20"/>
                        </w:rPr>
                        <w:tab/>
                      </w:r>
                      <w:r w:rsidR="00A15E86">
                        <w:rPr>
                          <w:rFonts w:ascii="Calibri" w:hAnsi="Calibri"/>
                          <w:sz w:val="20"/>
                        </w:rPr>
                        <w:t xml:space="preserve">REPORTABLE: </w:t>
                      </w:r>
                      <w:r w:rsidR="00451CCD">
                        <w:rPr>
                          <w:rFonts w:ascii="Calibri" w:hAnsi="Calibri"/>
                          <w:sz w:val="20"/>
                        </w:rPr>
                        <w:t>NO</w:t>
                      </w:r>
                    </w:p>
                    <w:p w14:paraId="4CCFA784" w14:textId="604E654A" w:rsidR="00A15E86" w:rsidRDefault="00397ABC" w:rsidP="00397ABC">
                      <w:pPr>
                        <w:widowControl w:val="0"/>
                        <w:autoSpaceDE w:val="0"/>
                        <w:autoSpaceDN w:val="0"/>
                        <w:adjustRightInd w:val="0"/>
                        <w:ind w:left="426" w:hanging="426"/>
                        <w:contextualSpacing/>
                        <w:rPr>
                          <w:rFonts w:ascii="Calibri" w:hAnsi="Calibri"/>
                          <w:sz w:val="20"/>
                        </w:rPr>
                      </w:pPr>
                      <w:r>
                        <w:rPr>
                          <w:rFonts w:ascii="Calibri" w:eastAsia="Times New Roman" w:hAnsi="Calibri" w:cs="Times New Roman"/>
                          <w:sz w:val="20"/>
                        </w:rPr>
                        <w:t>(2)</w:t>
                      </w:r>
                      <w:r>
                        <w:rPr>
                          <w:rFonts w:ascii="Calibri" w:eastAsia="Times New Roman" w:hAnsi="Calibri" w:cs="Times New Roman"/>
                          <w:sz w:val="20"/>
                        </w:rPr>
                        <w:tab/>
                      </w:r>
                      <w:r w:rsidR="00A15E86">
                        <w:rPr>
                          <w:rFonts w:ascii="Calibri" w:hAnsi="Calibri"/>
                          <w:sz w:val="20"/>
                        </w:rPr>
                        <w:t xml:space="preserve">OF INTEREST TO OTHER JUDGES: </w:t>
                      </w:r>
                      <w:r w:rsidR="00451CCD">
                        <w:rPr>
                          <w:rFonts w:ascii="Calibri" w:hAnsi="Calibri"/>
                          <w:sz w:val="20"/>
                        </w:rPr>
                        <w:t>NO</w:t>
                      </w:r>
                    </w:p>
                    <w:p w14:paraId="555A50B0" w14:textId="24D37C25" w:rsidR="00A15E86" w:rsidRDefault="00397ABC" w:rsidP="00397ABC">
                      <w:pPr>
                        <w:widowControl w:val="0"/>
                        <w:autoSpaceDE w:val="0"/>
                        <w:autoSpaceDN w:val="0"/>
                        <w:adjustRightInd w:val="0"/>
                        <w:ind w:left="426" w:hanging="426"/>
                        <w:contextualSpacing/>
                        <w:rPr>
                          <w:rFonts w:ascii="Calibri" w:hAnsi="Calibri"/>
                          <w:sz w:val="20"/>
                        </w:rPr>
                      </w:pPr>
                      <w:r>
                        <w:rPr>
                          <w:rFonts w:ascii="Calibri" w:eastAsia="Times New Roman" w:hAnsi="Calibri" w:cs="Times New Roman"/>
                          <w:sz w:val="20"/>
                        </w:rPr>
                        <w:t>(3)</w:t>
                      </w:r>
                      <w:r>
                        <w:rPr>
                          <w:rFonts w:ascii="Calibri" w:eastAsia="Times New Roman" w:hAnsi="Calibri" w:cs="Times New Roman"/>
                          <w:sz w:val="20"/>
                        </w:rPr>
                        <w:tab/>
                      </w:r>
                      <w:r w:rsidR="00A15E86">
                        <w:rPr>
                          <w:rFonts w:ascii="Calibri" w:hAnsi="Calibri"/>
                          <w:sz w:val="20"/>
                        </w:rPr>
                        <w:t>REVISED</w:t>
                      </w:r>
                      <w:r w:rsidR="00F673E3">
                        <w:rPr>
                          <w:rFonts w:ascii="Calibri" w:hAnsi="Calibri"/>
                          <w:sz w:val="20"/>
                        </w:rPr>
                        <w:t>:</w:t>
                      </w:r>
                    </w:p>
                    <w:p w14:paraId="04D652B2" w14:textId="647F2075" w:rsidR="00A15E86" w:rsidRDefault="00A15E86" w:rsidP="00C14D40">
                      <w:pPr>
                        <w:tabs>
                          <w:tab w:val="center" w:pos="4320"/>
                          <w:tab w:val="right" w:pos="8640"/>
                        </w:tabs>
                        <w:contextualSpacing/>
                        <w:rPr>
                          <w:rFonts w:ascii="Calibri" w:eastAsia="Calibri" w:hAnsi="Calibri"/>
                          <w:noProof/>
                          <w:sz w:val="20"/>
                          <w:szCs w:val="20"/>
                          <w:lang w:val="en-ZA" w:eastAsia="en-ZA"/>
                        </w:rPr>
                      </w:pPr>
                    </w:p>
                    <w:p w14:paraId="1D13B9A1" w14:textId="77777777" w:rsidR="007F7267" w:rsidRDefault="007F7267" w:rsidP="00C14D40">
                      <w:pPr>
                        <w:tabs>
                          <w:tab w:val="center" w:pos="4320"/>
                          <w:tab w:val="right" w:pos="8640"/>
                        </w:tabs>
                        <w:contextualSpacing/>
                        <w:rPr>
                          <w:rFonts w:ascii="Calibri" w:hAnsi="Calibri"/>
                          <w:sz w:val="20"/>
                        </w:rPr>
                      </w:pPr>
                    </w:p>
                    <w:p w14:paraId="2D2F3994" w14:textId="20AC5BC9" w:rsidR="00A15E86" w:rsidRDefault="00A15E86" w:rsidP="00C14D40">
                      <w:pPr>
                        <w:tabs>
                          <w:tab w:val="center" w:pos="4320"/>
                          <w:tab w:val="right" w:pos="8640"/>
                        </w:tabs>
                        <w:contextualSpacing/>
                        <w:rPr>
                          <w:rFonts w:ascii="Calibri" w:hAnsi="Calibri"/>
                          <w:sz w:val="20"/>
                        </w:rPr>
                      </w:pPr>
                      <w:r>
                        <w:rPr>
                          <w:rFonts w:ascii="Calibri" w:hAnsi="Calibri"/>
                          <w:b/>
                          <w:bCs/>
                          <w:u w:val="dotted"/>
                          <w:lang w:eastAsia="en-ZA"/>
                        </w:rPr>
                        <w:t xml:space="preserve">                           </w:t>
                      </w:r>
                      <w:r>
                        <w:rPr>
                          <w:rFonts w:ascii="Calibri" w:hAnsi="Calibri"/>
                          <w:b/>
                          <w:bCs/>
                          <w:lang w:eastAsia="en-ZA"/>
                        </w:rPr>
                        <w:tab/>
                      </w:r>
                      <w:r>
                        <w:rPr>
                          <w:rFonts w:ascii="Calibri" w:hAnsi="Calibri"/>
                          <w:sz w:val="20"/>
                        </w:rPr>
                        <w:t>…...</w:t>
                      </w:r>
                      <w:r>
                        <w:rPr>
                          <w:rFonts w:ascii="Calibri" w:hAnsi="Calibri"/>
                          <w:sz w:val="20"/>
                          <w:u w:val="dotted"/>
                        </w:rPr>
                        <w:t xml:space="preserve"> </w:t>
                      </w:r>
                      <w:r w:rsidR="00451CCD">
                        <w:rPr>
                          <w:rFonts w:ascii="Calibri" w:hAnsi="Calibri"/>
                          <w:sz w:val="20"/>
                          <w:u w:val="dotted"/>
                        </w:rPr>
                        <w:t xml:space="preserve"> 04 </w:t>
                      </w:r>
                      <w:r w:rsidR="007D3DBA">
                        <w:rPr>
                          <w:rFonts w:ascii="Calibri" w:hAnsi="Calibri"/>
                          <w:sz w:val="20"/>
                          <w:u w:val="dotted"/>
                        </w:rPr>
                        <w:t>JUNE</w:t>
                      </w:r>
                      <w:r>
                        <w:rPr>
                          <w:rFonts w:ascii="Calibri" w:hAnsi="Calibri"/>
                          <w:sz w:val="20"/>
                          <w:u w:val="dotted"/>
                        </w:rPr>
                        <w:t xml:space="preserve"> 2024</w:t>
                      </w:r>
                      <w:r>
                        <w:rPr>
                          <w:rFonts w:ascii="Calibri" w:hAnsi="Calibri"/>
                          <w:sz w:val="20"/>
                        </w:rPr>
                        <w:t>.......</w:t>
                      </w:r>
                    </w:p>
                    <w:p w14:paraId="07C09E1D" w14:textId="77777777" w:rsidR="00A15E86" w:rsidRDefault="00A15E86" w:rsidP="00A15E86">
                      <w:pPr>
                        <w:tabs>
                          <w:tab w:val="center" w:pos="4320"/>
                          <w:tab w:val="right" w:pos="8640"/>
                        </w:tabs>
                        <w:spacing w:line="276" w:lineRule="auto"/>
                        <w:contextualSpacing/>
                        <w:rPr>
                          <w:rFonts w:ascii="Calibri" w:hAnsi="Calibri"/>
                          <w:sz w:val="20"/>
                        </w:rPr>
                      </w:pPr>
                      <w:r>
                        <w:rPr>
                          <w:rFonts w:ascii="Calibri" w:hAnsi="Calibri"/>
                          <w:b/>
                          <w:sz w:val="20"/>
                        </w:rPr>
                        <w:t xml:space="preserve">     SIGNATURE</w:t>
                      </w:r>
                      <w:r>
                        <w:rPr>
                          <w:rFonts w:ascii="Calibri" w:hAnsi="Calibri"/>
                          <w:sz w:val="20"/>
                        </w:rPr>
                        <w:t xml:space="preserve">                                              </w:t>
                      </w:r>
                      <w:r>
                        <w:rPr>
                          <w:rFonts w:ascii="Calibri" w:hAnsi="Calibri"/>
                          <w:b/>
                          <w:sz w:val="20"/>
                        </w:rPr>
                        <w:t>DATE</w:t>
                      </w:r>
                    </w:p>
                  </w:txbxContent>
                </v:textbox>
                <w10:wrap anchorx="margin"/>
              </v:shape>
            </w:pict>
          </mc:Fallback>
        </mc:AlternateContent>
      </w:r>
    </w:p>
    <w:p w14:paraId="7A382408" w14:textId="77777777" w:rsidR="00781EF8" w:rsidRDefault="00781EF8" w:rsidP="00E856CA">
      <w:pPr>
        <w:spacing w:line="360" w:lineRule="auto"/>
        <w:jc w:val="both"/>
        <w:outlineLvl w:val="0"/>
        <w:rPr>
          <w:rFonts w:ascii="Arial" w:eastAsia="Times New Roman" w:hAnsi="Arial" w:cs="Arial"/>
          <w:kern w:val="32"/>
          <w:szCs w:val="22"/>
          <w14:ligatures w14:val="none"/>
        </w:rPr>
      </w:pPr>
    </w:p>
    <w:p w14:paraId="50E69E29" w14:textId="77777777" w:rsidR="00781EF8" w:rsidRDefault="00781EF8" w:rsidP="00E856CA">
      <w:pPr>
        <w:spacing w:line="360" w:lineRule="auto"/>
        <w:jc w:val="both"/>
        <w:outlineLvl w:val="0"/>
        <w:rPr>
          <w:rFonts w:ascii="Arial" w:eastAsia="Times New Roman" w:hAnsi="Arial" w:cs="Arial"/>
          <w:kern w:val="32"/>
          <w:szCs w:val="22"/>
          <w14:ligatures w14:val="none"/>
        </w:rPr>
      </w:pPr>
    </w:p>
    <w:p w14:paraId="6D3BE94D" w14:textId="77777777" w:rsidR="00781EF8" w:rsidRDefault="00781EF8" w:rsidP="00E856CA">
      <w:pPr>
        <w:spacing w:line="360" w:lineRule="auto"/>
        <w:jc w:val="both"/>
        <w:outlineLvl w:val="0"/>
        <w:rPr>
          <w:rFonts w:ascii="Arial" w:eastAsia="Times New Roman" w:hAnsi="Arial" w:cs="Arial"/>
          <w:kern w:val="32"/>
          <w:szCs w:val="22"/>
          <w14:ligatures w14:val="none"/>
        </w:rPr>
      </w:pPr>
    </w:p>
    <w:p w14:paraId="36E77500" w14:textId="77777777" w:rsidR="0049317D" w:rsidRDefault="0049317D" w:rsidP="00E856CA">
      <w:pPr>
        <w:spacing w:line="360" w:lineRule="auto"/>
        <w:jc w:val="both"/>
        <w:outlineLvl w:val="0"/>
        <w:rPr>
          <w:rFonts w:ascii="Arial" w:eastAsia="Times New Roman" w:hAnsi="Arial" w:cs="Arial"/>
          <w:kern w:val="32"/>
          <w:szCs w:val="22"/>
          <w14:ligatures w14:val="none"/>
        </w:rPr>
      </w:pPr>
    </w:p>
    <w:p w14:paraId="64348758" w14:textId="77777777" w:rsidR="007D3DBA" w:rsidRDefault="007D3DBA" w:rsidP="00ED2BD1">
      <w:pPr>
        <w:spacing w:line="360" w:lineRule="auto"/>
        <w:jc w:val="both"/>
        <w:outlineLvl w:val="0"/>
        <w:rPr>
          <w:rFonts w:ascii="Arial" w:eastAsia="Times New Roman" w:hAnsi="Arial" w:cs="Arial"/>
          <w:kern w:val="32"/>
          <w:szCs w:val="22"/>
          <w14:ligatures w14:val="none"/>
        </w:rPr>
      </w:pPr>
    </w:p>
    <w:p w14:paraId="478AABE3" w14:textId="68805A50" w:rsidR="005D76D5" w:rsidRDefault="005D76D5" w:rsidP="00ED2BD1">
      <w:pPr>
        <w:spacing w:line="360" w:lineRule="auto"/>
        <w:jc w:val="both"/>
        <w:outlineLvl w:val="0"/>
        <w:rPr>
          <w:rFonts w:ascii="Arial" w:eastAsia="Times New Roman" w:hAnsi="Arial" w:cs="Arial"/>
          <w:kern w:val="32"/>
          <w:szCs w:val="22"/>
          <w14:ligatures w14:val="none"/>
        </w:rPr>
      </w:pPr>
      <w:r w:rsidRPr="005D76D5">
        <w:rPr>
          <w:rFonts w:ascii="Arial" w:eastAsia="Times New Roman" w:hAnsi="Arial" w:cs="Arial"/>
          <w:kern w:val="32"/>
          <w:szCs w:val="22"/>
          <w14:ligatures w14:val="none"/>
        </w:rPr>
        <w:t>In the matter between:</w:t>
      </w:r>
    </w:p>
    <w:p w14:paraId="2019D1CF" w14:textId="77777777" w:rsidR="0027211A" w:rsidRPr="005D76D5" w:rsidRDefault="0027211A" w:rsidP="00ED2BD1">
      <w:pPr>
        <w:spacing w:line="360" w:lineRule="auto"/>
        <w:jc w:val="both"/>
        <w:outlineLvl w:val="0"/>
        <w:rPr>
          <w:rFonts w:ascii="Arial" w:eastAsia="Times New Roman" w:hAnsi="Arial" w:cs="Arial"/>
          <w:kern w:val="32"/>
          <w:szCs w:val="22"/>
          <w14:ligatures w14:val="none"/>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7"/>
      </w:tblGrid>
      <w:tr w:rsidR="005D76D5" w:rsidRPr="005D76D5" w14:paraId="2CFE850C" w14:textId="77777777" w:rsidTr="00E856CA">
        <w:tc>
          <w:tcPr>
            <w:tcW w:w="6096" w:type="dxa"/>
          </w:tcPr>
          <w:p w14:paraId="63502F5D" w14:textId="011E107E" w:rsidR="005D76D5" w:rsidRPr="00296AF4" w:rsidRDefault="00A821AD" w:rsidP="00ED2BD1">
            <w:pPr>
              <w:spacing w:line="360" w:lineRule="auto"/>
              <w:jc w:val="both"/>
              <w:outlineLvl w:val="0"/>
              <w:rPr>
                <w:rFonts w:ascii="Arial" w:eastAsia="Times New Roman" w:hAnsi="Arial" w:cs="Arial"/>
                <w:b/>
                <w:bCs/>
                <w:kern w:val="32"/>
                <w:szCs w:val="22"/>
              </w:rPr>
            </w:pPr>
            <w:r>
              <w:rPr>
                <w:rFonts w:ascii="Arial" w:eastAsia="Times New Roman" w:hAnsi="Arial" w:cs="Arial"/>
                <w:b/>
                <w:bCs/>
                <w:kern w:val="32"/>
                <w:szCs w:val="22"/>
              </w:rPr>
              <w:t>LETUMILE MASHADI MOTLANA</w:t>
            </w:r>
          </w:p>
        </w:tc>
        <w:tc>
          <w:tcPr>
            <w:tcW w:w="2977" w:type="dxa"/>
          </w:tcPr>
          <w:p w14:paraId="1635E77E" w14:textId="39A2B631" w:rsidR="005D76D5" w:rsidRPr="005D76D5" w:rsidRDefault="001176E7"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App</w:t>
            </w:r>
            <w:r w:rsidR="006C14F8">
              <w:rPr>
                <w:rFonts w:ascii="Arial" w:eastAsia="Times New Roman" w:hAnsi="Arial" w:cs="Arial"/>
                <w:kern w:val="32"/>
                <w:szCs w:val="22"/>
              </w:rPr>
              <w:t>licant</w:t>
            </w:r>
          </w:p>
        </w:tc>
      </w:tr>
      <w:tr w:rsidR="005D76D5" w:rsidRPr="005D76D5" w14:paraId="132BC9D5" w14:textId="77777777" w:rsidTr="00E856CA">
        <w:tc>
          <w:tcPr>
            <w:tcW w:w="6096" w:type="dxa"/>
          </w:tcPr>
          <w:p w14:paraId="3B42E0A5" w14:textId="77777777" w:rsidR="005D76D5" w:rsidRPr="005D76D5" w:rsidRDefault="005D76D5" w:rsidP="00ED2BD1">
            <w:pPr>
              <w:spacing w:line="360" w:lineRule="auto"/>
              <w:jc w:val="both"/>
              <w:outlineLvl w:val="0"/>
              <w:rPr>
                <w:rFonts w:ascii="Arial" w:eastAsia="Times New Roman" w:hAnsi="Arial" w:cs="Arial"/>
                <w:kern w:val="32"/>
                <w:szCs w:val="22"/>
              </w:rPr>
            </w:pPr>
          </w:p>
        </w:tc>
        <w:tc>
          <w:tcPr>
            <w:tcW w:w="2977" w:type="dxa"/>
          </w:tcPr>
          <w:p w14:paraId="0FB0F821" w14:textId="77777777" w:rsidR="005D76D5" w:rsidRPr="005D76D5" w:rsidRDefault="005D76D5" w:rsidP="00ED2BD1">
            <w:pPr>
              <w:spacing w:line="360" w:lineRule="auto"/>
              <w:jc w:val="right"/>
              <w:outlineLvl w:val="0"/>
              <w:rPr>
                <w:rFonts w:ascii="Arial" w:eastAsia="Times New Roman" w:hAnsi="Arial" w:cs="Arial"/>
                <w:kern w:val="32"/>
                <w:szCs w:val="22"/>
              </w:rPr>
            </w:pPr>
          </w:p>
        </w:tc>
      </w:tr>
      <w:tr w:rsidR="005D76D5" w:rsidRPr="005D76D5" w14:paraId="3F519862" w14:textId="77777777" w:rsidTr="00E856CA">
        <w:tc>
          <w:tcPr>
            <w:tcW w:w="6096" w:type="dxa"/>
          </w:tcPr>
          <w:p w14:paraId="11EA9A91" w14:textId="7039043B" w:rsidR="005D76D5" w:rsidRPr="005D76D5" w:rsidRDefault="0049317D" w:rsidP="00ED2BD1">
            <w:pPr>
              <w:spacing w:line="360" w:lineRule="auto"/>
              <w:jc w:val="both"/>
              <w:outlineLvl w:val="0"/>
              <w:rPr>
                <w:rFonts w:ascii="Arial" w:eastAsia="Times New Roman" w:hAnsi="Arial" w:cs="Arial"/>
                <w:kern w:val="32"/>
                <w:szCs w:val="22"/>
              </w:rPr>
            </w:pPr>
            <w:r>
              <w:rPr>
                <w:rFonts w:ascii="Arial" w:eastAsia="Times New Roman" w:hAnsi="Arial" w:cs="Arial"/>
                <w:kern w:val="32"/>
                <w:szCs w:val="22"/>
              </w:rPr>
              <w:t>a</w:t>
            </w:r>
            <w:r w:rsidR="005D76D5" w:rsidRPr="005D76D5">
              <w:rPr>
                <w:rFonts w:ascii="Arial" w:eastAsia="Times New Roman" w:hAnsi="Arial" w:cs="Arial"/>
                <w:kern w:val="32"/>
                <w:szCs w:val="22"/>
              </w:rPr>
              <w:t>nd</w:t>
            </w:r>
          </w:p>
        </w:tc>
        <w:tc>
          <w:tcPr>
            <w:tcW w:w="2977" w:type="dxa"/>
          </w:tcPr>
          <w:p w14:paraId="70386A44" w14:textId="77777777" w:rsidR="005D76D5" w:rsidRPr="005D76D5" w:rsidRDefault="005D76D5" w:rsidP="00ED2BD1">
            <w:pPr>
              <w:spacing w:line="360" w:lineRule="auto"/>
              <w:jc w:val="right"/>
              <w:outlineLvl w:val="0"/>
              <w:rPr>
                <w:rFonts w:ascii="Arial" w:eastAsia="Times New Roman" w:hAnsi="Arial" w:cs="Arial"/>
                <w:kern w:val="32"/>
                <w:szCs w:val="22"/>
              </w:rPr>
            </w:pPr>
          </w:p>
        </w:tc>
      </w:tr>
      <w:tr w:rsidR="005D76D5" w:rsidRPr="005D76D5" w14:paraId="1A827C3F" w14:textId="77777777" w:rsidTr="00E856CA">
        <w:tc>
          <w:tcPr>
            <w:tcW w:w="6096" w:type="dxa"/>
          </w:tcPr>
          <w:p w14:paraId="384FADCF" w14:textId="77777777" w:rsidR="005D76D5" w:rsidRPr="005D76D5" w:rsidRDefault="005D76D5" w:rsidP="00ED2BD1">
            <w:pPr>
              <w:spacing w:line="360" w:lineRule="auto"/>
              <w:jc w:val="both"/>
              <w:outlineLvl w:val="0"/>
              <w:rPr>
                <w:rFonts w:ascii="Arial" w:eastAsia="Times New Roman" w:hAnsi="Arial" w:cs="Arial"/>
                <w:kern w:val="32"/>
                <w:szCs w:val="22"/>
              </w:rPr>
            </w:pPr>
          </w:p>
        </w:tc>
        <w:tc>
          <w:tcPr>
            <w:tcW w:w="2977" w:type="dxa"/>
          </w:tcPr>
          <w:p w14:paraId="63CBBF9B" w14:textId="77777777" w:rsidR="005D76D5" w:rsidRPr="005D76D5" w:rsidRDefault="005D76D5" w:rsidP="00ED2BD1">
            <w:pPr>
              <w:spacing w:line="360" w:lineRule="auto"/>
              <w:jc w:val="right"/>
              <w:outlineLvl w:val="0"/>
              <w:rPr>
                <w:rFonts w:ascii="Arial" w:eastAsia="Times New Roman" w:hAnsi="Arial" w:cs="Arial"/>
                <w:kern w:val="32"/>
                <w:szCs w:val="22"/>
              </w:rPr>
            </w:pPr>
          </w:p>
        </w:tc>
      </w:tr>
      <w:tr w:rsidR="005D76D5" w:rsidRPr="005D76D5" w14:paraId="24668D22" w14:textId="77777777" w:rsidTr="00E856CA">
        <w:tc>
          <w:tcPr>
            <w:tcW w:w="6096" w:type="dxa"/>
          </w:tcPr>
          <w:p w14:paraId="1AE535AF" w14:textId="73A2CB17" w:rsidR="005D76D5" w:rsidRPr="005D76D5" w:rsidRDefault="00A821AD" w:rsidP="00ED2BD1">
            <w:pPr>
              <w:spacing w:line="360" w:lineRule="auto"/>
              <w:jc w:val="both"/>
              <w:outlineLvl w:val="0"/>
              <w:rPr>
                <w:rFonts w:ascii="Arial" w:eastAsia="Times New Roman" w:hAnsi="Arial" w:cs="Arial"/>
                <w:kern w:val="32"/>
                <w:szCs w:val="22"/>
              </w:rPr>
            </w:pPr>
            <w:r>
              <w:rPr>
                <w:rFonts w:ascii="Arial" w:eastAsia="Times New Roman" w:hAnsi="Arial" w:cs="Arial"/>
                <w:b/>
                <w:bCs/>
                <w:kern w:val="32"/>
                <w:szCs w:val="22"/>
              </w:rPr>
              <w:t>KHANDANI MSIBI N.O.</w:t>
            </w:r>
            <w:r w:rsidR="00CA7C7E">
              <w:rPr>
                <w:rFonts w:ascii="Arial" w:eastAsia="Times New Roman" w:hAnsi="Arial" w:cs="Arial"/>
                <w:b/>
                <w:bCs/>
                <w:kern w:val="32"/>
                <w:szCs w:val="22"/>
              </w:rPr>
              <w:t xml:space="preserve"> </w:t>
            </w:r>
          </w:p>
        </w:tc>
        <w:tc>
          <w:tcPr>
            <w:tcW w:w="2977" w:type="dxa"/>
          </w:tcPr>
          <w:p w14:paraId="66494846" w14:textId="16228307" w:rsidR="005D76D5" w:rsidRPr="005D76D5" w:rsidRDefault="00A821AD"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 xml:space="preserve">First </w:t>
            </w:r>
            <w:r w:rsidR="001176E7">
              <w:rPr>
                <w:rFonts w:ascii="Arial" w:eastAsia="Times New Roman" w:hAnsi="Arial" w:cs="Arial"/>
                <w:kern w:val="32"/>
                <w:szCs w:val="22"/>
              </w:rPr>
              <w:t>Respondent</w:t>
            </w:r>
          </w:p>
        </w:tc>
      </w:tr>
      <w:tr w:rsidR="00A821AD" w:rsidRPr="005D76D5" w14:paraId="403D3068" w14:textId="77777777" w:rsidTr="00E856CA">
        <w:tc>
          <w:tcPr>
            <w:tcW w:w="6096" w:type="dxa"/>
          </w:tcPr>
          <w:p w14:paraId="35F7E5BA" w14:textId="77777777" w:rsidR="00A821AD" w:rsidRDefault="00A821AD" w:rsidP="00ED2BD1">
            <w:pPr>
              <w:spacing w:line="360" w:lineRule="auto"/>
              <w:jc w:val="both"/>
              <w:outlineLvl w:val="0"/>
              <w:rPr>
                <w:rFonts w:ascii="Arial" w:eastAsia="Times New Roman" w:hAnsi="Arial" w:cs="Arial"/>
                <w:b/>
                <w:bCs/>
                <w:kern w:val="32"/>
                <w:szCs w:val="22"/>
              </w:rPr>
            </w:pPr>
          </w:p>
        </w:tc>
        <w:tc>
          <w:tcPr>
            <w:tcW w:w="2977" w:type="dxa"/>
          </w:tcPr>
          <w:p w14:paraId="0234D788" w14:textId="77777777" w:rsidR="00A821AD" w:rsidRDefault="00A821AD" w:rsidP="00ED2BD1">
            <w:pPr>
              <w:spacing w:line="360" w:lineRule="auto"/>
              <w:jc w:val="right"/>
              <w:outlineLvl w:val="0"/>
              <w:rPr>
                <w:rFonts w:ascii="Arial" w:eastAsia="Times New Roman" w:hAnsi="Arial" w:cs="Arial"/>
                <w:kern w:val="32"/>
                <w:szCs w:val="22"/>
              </w:rPr>
            </w:pPr>
          </w:p>
        </w:tc>
      </w:tr>
      <w:tr w:rsidR="00A821AD" w:rsidRPr="005D76D5" w14:paraId="221743D4" w14:textId="77777777" w:rsidTr="00E856CA">
        <w:tc>
          <w:tcPr>
            <w:tcW w:w="6096" w:type="dxa"/>
          </w:tcPr>
          <w:p w14:paraId="0E9664BC" w14:textId="6420E323" w:rsidR="00A821AD" w:rsidRDefault="00A821AD" w:rsidP="00ED2BD1">
            <w:pPr>
              <w:spacing w:line="360" w:lineRule="auto"/>
              <w:jc w:val="both"/>
              <w:outlineLvl w:val="0"/>
              <w:rPr>
                <w:rFonts w:ascii="Arial" w:eastAsia="Times New Roman" w:hAnsi="Arial" w:cs="Arial"/>
                <w:b/>
                <w:bCs/>
                <w:kern w:val="32"/>
                <w:szCs w:val="22"/>
              </w:rPr>
            </w:pPr>
            <w:r>
              <w:rPr>
                <w:rFonts w:ascii="Arial" w:eastAsia="Times New Roman" w:hAnsi="Arial" w:cs="Arial"/>
                <w:b/>
                <w:bCs/>
                <w:kern w:val="32"/>
                <w:szCs w:val="22"/>
              </w:rPr>
              <w:t>ZINHLE MJALI N.O</w:t>
            </w:r>
          </w:p>
        </w:tc>
        <w:tc>
          <w:tcPr>
            <w:tcW w:w="2977" w:type="dxa"/>
          </w:tcPr>
          <w:p w14:paraId="3AA33439" w14:textId="56C8C9B6" w:rsidR="00A821AD" w:rsidRDefault="00A821AD"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Second Respondent</w:t>
            </w:r>
          </w:p>
        </w:tc>
      </w:tr>
      <w:tr w:rsidR="005D76D5" w:rsidRPr="005D76D5" w14:paraId="23A09576" w14:textId="77777777" w:rsidTr="00E856CA">
        <w:tc>
          <w:tcPr>
            <w:tcW w:w="6096" w:type="dxa"/>
          </w:tcPr>
          <w:p w14:paraId="0D4113D1" w14:textId="77777777" w:rsidR="005D76D5" w:rsidRPr="005D76D5" w:rsidRDefault="005D76D5" w:rsidP="00ED2BD1">
            <w:pPr>
              <w:spacing w:line="360" w:lineRule="auto"/>
              <w:jc w:val="both"/>
              <w:outlineLvl w:val="0"/>
              <w:rPr>
                <w:rFonts w:ascii="Arial" w:eastAsia="Times New Roman" w:hAnsi="Arial" w:cs="Arial"/>
                <w:kern w:val="32"/>
                <w:szCs w:val="22"/>
              </w:rPr>
            </w:pPr>
          </w:p>
        </w:tc>
        <w:tc>
          <w:tcPr>
            <w:tcW w:w="2977" w:type="dxa"/>
          </w:tcPr>
          <w:p w14:paraId="14A1F0D3" w14:textId="77777777" w:rsidR="005D76D5" w:rsidRPr="005D76D5" w:rsidRDefault="005D76D5" w:rsidP="00ED2BD1">
            <w:pPr>
              <w:spacing w:line="360" w:lineRule="auto"/>
              <w:jc w:val="right"/>
              <w:outlineLvl w:val="0"/>
              <w:rPr>
                <w:rFonts w:ascii="Arial" w:eastAsia="Times New Roman" w:hAnsi="Arial" w:cs="Arial"/>
                <w:kern w:val="32"/>
                <w:szCs w:val="22"/>
              </w:rPr>
            </w:pPr>
          </w:p>
        </w:tc>
      </w:tr>
      <w:tr w:rsidR="007A25DE" w:rsidRPr="005D76D5" w14:paraId="312E22F0" w14:textId="77777777" w:rsidTr="00E856CA">
        <w:tc>
          <w:tcPr>
            <w:tcW w:w="6096" w:type="dxa"/>
          </w:tcPr>
          <w:p w14:paraId="0B07109F" w14:textId="26EC7457" w:rsidR="007A25DE" w:rsidRPr="005D76D5" w:rsidRDefault="007A25DE" w:rsidP="00ED2BD1">
            <w:pPr>
              <w:spacing w:line="360" w:lineRule="auto"/>
              <w:jc w:val="both"/>
              <w:outlineLvl w:val="0"/>
              <w:rPr>
                <w:rFonts w:ascii="Arial" w:eastAsia="Times New Roman" w:hAnsi="Arial" w:cs="Arial"/>
                <w:kern w:val="32"/>
                <w:szCs w:val="22"/>
              </w:rPr>
            </w:pPr>
            <w:r>
              <w:rPr>
                <w:rFonts w:ascii="Arial" w:eastAsia="Times New Roman" w:hAnsi="Arial" w:cs="Arial"/>
                <w:kern w:val="32"/>
                <w:szCs w:val="22"/>
              </w:rPr>
              <w:t xml:space="preserve">In </w:t>
            </w:r>
            <w:r w:rsidR="008D70B2">
              <w:rPr>
                <w:rFonts w:ascii="Arial" w:eastAsia="Times New Roman" w:hAnsi="Arial" w:cs="Arial"/>
                <w:kern w:val="32"/>
                <w:szCs w:val="22"/>
              </w:rPr>
              <w:t>Re</w:t>
            </w:r>
          </w:p>
        </w:tc>
        <w:tc>
          <w:tcPr>
            <w:tcW w:w="2977" w:type="dxa"/>
          </w:tcPr>
          <w:p w14:paraId="29154CC0"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7A25DE" w:rsidRPr="005D76D5" w14:paraId="25220795" w14:textId="77777777" w:rsidTr="00E856CA">
        <w:tc>
          <w:tcPr>
            <w:tcW w:w="6096" w:type="dxa"/>
          </w:tcPr>
          <w:p w14:paraId="5F044AD6" w14:textId="77777777" w:rsidR="007A25DE" w:rsidRPr="005D76D5" w:rsidRDefault="007A25DE" w:rsidP="00ED2BD1">
            <w:pPr>
              <w:spacing w:line="360" w:lineRule="auto"/>
              <w:jc w:val="both"/>
              <w:outlineLvl w:val="0"/>
              <w:rPr>
                <w:rFonts w:ascii="Arial" w:eastAsia="Times New Roman" w:hAnsi="Arial" w:cs="Arial"/>
                <w:kern w:val="32"/>
                <w:szCs w:val="22"/>
              </w:rPr>
            </w:pPr>
          </w:p>
        </w:tc>
        <w:tc>
          <w:tcPr>
            <w:tcW w:w="2977" w:type="dxa"/>
          </w:tcPr>
          <w:p w14:paraId="42B7ED93"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7A25DE" w:rsidRPr="005D76D5" w14:paraId="5CD4ADC0" w14:textId="77777777" w:rsidTr="00E856CA">
        <w:tc>
          <w:tcPr>
            <w:tcW w:w="6096" w:type="dxa"/>
          </w:tcPr>
          <w:p w14:paraId="0F8152E8" w14:textId="3E859D30" w:rsidR="007A25DE" w:rsidRPr="003E5B10" w:rsidRDefault="007A25DE" w:rsidP="00ED2BD1">
            <w:pPr>
              <w:spacing w:line="360" w:lineRule="auto"/>
              <w:jc w:val="both"/>
              <w:outlineLvl w:val="0"/>
              <w:rPr>
                <w:rFonts w:ascii="Arial" w:eastAsia="Times New Roman" w:hAnsi="Arial" w:cs="Arial"/>
                <w:b/>
                <w:bCs/>
                <w:kern w:val="32"/>
                <w:szCs w:val="22"/>
              </w:rPr>
            </w:pPr>
            <w:r w:rsidRPr="003E5B10">
              <w:rPr>
                <w:rFonts w:ascii="Arial" w:eastAsia="Times New Roman" w:hAnsi="Arial" w:cs="Arial"/>
                <w:b/>
                <w:bCs/>
                <w:kern w:val="32"/>
                <w:szCs w:val="22"/>
              </w:rPr>
              <w:t xml:space="preserve">KHUMO NALEDI SIBEKO </w:t>
            </w:r>
          </w:p>
        </w:tc>
        <w:tc>
          <w:tcPr>
            <w:tcW w:w="2977" w:type="dxa"/>
          </w:tcPr>
          <w:p w14:paraId="6F564CFE" w14:textId="373BB9A8" w:rsidR="007A25DE" w:rsidRPr="005D76D5" w:rsidRDefault="007A25DE"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First Applicant</w:t>
            </w:r>
          </w:p>
        </w:tc>
      </w:tr>
      <w:tr w:rsidR="007A25DE" w:rsidRPr="005D76D5" w14:paraId="009FAB5D" w14:textId="77777777" w:rsidTr="00E856CA">
        <w:tc>
          <w:tcPr>
            <w:tcW w:w="6096" w:type="dxa"/>
          </w:tcPr>
          <w:p w14:paraId="65B33D6E" w14:textId="77777777" w:rsidR="007A25DE" w:rsidRPr="003E5B10" w:rsidRDefault="007A25DE" w:rsidP="00ED2BD1">
            <w:pPr>
              <w:spacing w:line="360" w:lineRule="auto"/>
              <w:jc w:val="both"/>
              <w:outlineLvl w:val="0"/>
              <w:rPr>
                <w:rFonts w:ascii="Arial" w:eastAsia="Times New Roman" w:hAnsi="Arial" w:cs="Arial"/>
                <w:b/>
                <w:bCs/>
                <w:kern w:val="32"/>
                <w:szCs w:val="22"/>
              </w:rPr>
            </w:pPr>
          </w:p>
        </w:tc>
        <w:tc>
          <w:tcPr>
            <w:tcW w:w="2977" w:type="dxa"/>
          </w:tcPr>
          <w:p w14:paraId="28488193"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7A25DE" w:rsidRPr="005D76D5" w14:paraId="482FE0BE" w14:textId="77777777" w:rsidTr="00E856CA">
        <w:tc>
          <w:tcPr>
            <w:tcW w:w="6096" w:type="dxa"/>
          </w:tcPr>
          <w:p w14:paraId="3CF8F3DE" w14:textId="49CA2EEA" w:rsidR="007A25DE" w:rsidRPr="003E5B10" w:rsidRDefault="007A25DE" w:rsidP="00ED2BD1">
            <w:pPr>
              <w:spacing w:line="360" w:lineRule="auto"/>
              <w:jc w:val="both"/>
              <w:outlineLvl w:val="0"/>
              <w:rPr>
                <w:rFonts w:ascii="Arial" w:eastAsia="Times New Roman" w:hAnsi="Arial" w:cs="Arial"/>
                <w:b/>
                <w:bCs/>
                <w:kern w:val="32"/>
                <w:szCs w:val="22"/>
              </w:rPr>
            </w:pPr>
            <w:r w:rsidRPr="003E5B10">
              <w:rPr>
                <w:rFonts w:ascii="Arial" w:eastAsia="Times New Roman" w:hAnsi="Arial" w:cs="Arial"/>
                <w:b/>
                <w:bCs/>
                <w:kern w:val="32"/>
                <w:szCs w:val="22"/>
              </w:rPr>
              <w:t xml:space="preserve">KHUMO NALEDI SIBEKO obo MORONGOE KEARABETSWE SIBEKO </w:t>
            </w:r>
          </w:p>
        </w:tc>
        <w:tc>
          <w:tcPr>
            <w:tcW w:w="2977" w:type="dxa"/>
          </w:tcPr>
          <w:p w14:paraId="35B05168" w14:textId="05BECEBE" w:rsidR="007A25DE" w:rsidRPr="005D76D5" w:rsidRDefault="007A25DE"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Second Applicant</w:t>
            </w:r>
          </w:p>
        </w:tc>
      </w:tr>
      <w:tr w:rsidR="007A25DE" w:rsidRPr="005D76D5" w14:paraId="23EAFDDC" w14:textId="77777777" w:rsidTr="00E856CA">
        <w:tc>
          <w:tcPr>
            <w:tcW w:w="6096" w:type="dxa"/>
          </w:tcPr>
          <w:p w14:paraId="6FCDAA51" w14:textId="77777777" w:rsidR="007A25DE" w:rsidRPr="003E5B10" w:rsidRDefault="007A25DE" w:rsidP="00ED2BD1">
            <w:pPr>
              <w:spacing w:line="360" w:lineRule="auto"/>
              <w:jc w:val="both"/>
              <w:outlineLvl w:val="0"/>
              <w:rPr>
                <w:rFonts w:ascii="Arial" w:eastAsia="Times New Roman" w:hAnsi="Arial" w:cs="Arial"/>
                <w:b/>
                <w:bCs/>
                <w:kern w:val="32"/>
                <w:szCs w:val="22"/>
              </w:rPr>
            </w:pPr>
          </w:p>
        </w:tc>
        <w:tc>
          <w:tcPr>
            <w:tcW w:w="2977" w:type="dxa"/>
          </w:tcPr>
          <w:p w14:paraId="400BE8B3"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7A25DE" w:rsidRPr="005D76D5" w14:paraId="5FD10C44" w14:textId="77777777" w:rsidTr="00E856CA">
        <w:tc>
          <w:tcPr>
            <w:tcW w:w="6096" w:type="dxa"/>
          </w:tcPr>
          <w:p w14:paraId="0919AACE" w14:textId="6BEFFF5B" w:rsidR="007A25DE" w:rsidRPr="003E5B10" w:rsidRDefault="007A25DE" w:rsidP="00ED2BD1">
            <w:pPr>
              <w:spacing w:line="360" w:lineRule="auto"/>
              <w:jc w:val="both"/>
              <w:outlineLvl w:val="0"/>
              <w:rPr>
                <w:rFonts w:ascii="Arial" w:eastAsia="Times New Roman" w:hAnsi="Arial" w:cs="Arial"/>
                <w:b/>
                <w:bCs/>
                <w:kern w:val="32"/>
                <w:szCs w:val="22"/>
              </w:rPr>
            </w:pPr>
            <w:r w:rsidRPr="003E5B10">
              <w:rPr>
                <w:rFonts w:ascii="Arial" w:eastAsia="Times New Roman" w:hAnsi="Arial" w:cs="Arial"/>
                <w:b/>
                <w:bCs/>
                <w:kern w:val="32"/>
                <w:szCs w:val="22"/>
              </w:rPr>
              <w:t xml:space="preserve">KHUMO NALEDI SIBEKO obo MARANG GABONTHONE WARONA SIBEKO </w:t>
            </w:r>
          </w:p>
        </w:tc>
        <w:tc>
          <w:tcPr>
            <w:tcW w:w="2977" w:type="dxa"/>
          </w:tcPr>
          <w:p w14:paraId="38BA580F" w14:textId="391943ED" w:rsidR="007A25DE" w:rsidRPr="005D76D5" w:rsidRDefault="007A25DE"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Third Applicant</w:t>
            </w:r>
          </w:p>
        </w:tc>
      </w:tr>
      <w:tr w:rsidR="007A25DE" w:rsidRPr="005D76D5" w14:paraId="2DEE58F7" w14:textId="77777777" w:rsidTr="00E856CA">
        <w:tc>
          <w:tcPr>
            <w:tcW w:w="6096" w:type="dxa"/>
          </w:tcPr>
          <w:p w14:paraId="49F41112" w14:textId="77777777" w:rsidR="007A25DE" w:rsidRPr="005D76D5" w:rsidRDefault="007A25DE" w:rsidP="00ED2BD1">
            <w:pPr>
              <w:spacing w:line="360" w:lineRule="auto"/>
              <w:jc w:val="both"/>
              <w:outlineLvl w:val="0"/>
              <w:rPr>
                <w:rFonts w:ascii="Arial" w:eastAsia="Times New Roman" w:hAnsi="Arial" w:cs="Arial"/>
                <w:kern w:val="32"/>
                <w:szCs w:val="22"/>
              </w:rPr>
            </w:pPr>
          </w:p>
        </w:tc>
        <w:tc>
          <w:tcPr>
            <w:tcW w:w="2977" w:type="dxa"/>
          </w:tcPr>
          <w:p w14:paraId="333FB422"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7A25DE" w:rsidRPr="005D76D5" w14:paraId="3F95CA0F" w14:textId="77777777" w:rsidTr="00E856CA">
        <w:tc>
          <w:tcPr>
            <w:tcW w:w="6096" w:type="dxa"/>
          </w:tcPr>
          <w:p w14:paraId="2BD7C2B0" w14:textId="7821E020" w:rsidR="007A25DE" w:rsidRPr="005D76D5" w:rsidRDefault="003E5B10" w:rsidP="00ED2BD1">
            <w:pPr>
              <w:spacing w:line="360" w:lineRule="auto"/>
              <w:jc w:val="both"/>
              <w:outlineLvl w:val="0"/>
              <w:rPr>
                <w:rFonts w:ascii="Arial" w:eastAsia="Times New Roman" w:hAnsi="Arial" w:cs="Arial"/>
                <w:kern w:val="32"/>
                <w:szCs w:val="22"/>
              </w:rPr>
            </w:pPr>
            <w:r>
              <w:rPr>
                <w:rFonts w:ascii="Arial" w:eastAsia="Times New Roman" w:hAnsi="Arial" w:cs="Arial"/>
                <w:kern w:val="32"/>
                <w:szCs w:val="22"/>
              </w:rPr>
              <w:t>and</w:t>
            </w:r>
          </w:p>
        </w:tc>
        <w:tc>
          <w:tcPr>
            <w:tcW w:w="2977" w:type="dxa"/>
          </w:tcPr>
          <w:p w14:paraId="0F54B44E"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7A25DE" w:rsidRPr="005D76D5" w14:paraId="4364F1CD" w14:textId="77777777" w:rsidTr="00E856CA">
        <w:tc>
          <w:tcPr>
            <w:tcW w:w="6096" w:type="dxa"/>
          </w:tcPr>
          <w:p w14:paraId="6B9608D1" w14:textId="77777777" w:rsidR="007A25DE" w:rsidRPr="005D76D5" w:rsidRDefault="007A25DE" w:rsidP="00ED2BD1">
            <w:pPr>
              <w:spacing w:line="360" w:lineRule="auto"/>
              <w:jc w:val="both"/>
              <w:outlineLvl w:val="0"/>
              <w:rPr>
                <w:rFonts w:ascii="Arial" w:eastAsia="Times New Roman" w:hAnsi="Arial" w:cs="Arial"/>
                <w:kern w:val="32"/>
                <w:szCs w:val="22"/>
              </w:rPr>
            </w:pPr>
          </w:p>
        </w:tc>
        <w:tc>
          <w:tcPr>
            <w:tcW w:w="2977" w:type="dxa"/>
          </w:tcPr>
          <w:p w14:paraId="75DD3C73" w14:textId="77777777" w:rsidR="007A25DE" w:rsidRPr="005D76D5" w:rsidRDefault="007A25DE" w:rsidP="00ED2BD1">
            <w:pPr>
              <w:spacing w:line="360" w:lineRule="auto"/>
              <w:jc w:val="right"/>
              <w:outlineLvl w:val="0"/>
              <w:rPr>
                <w:rFonts w:ascii="Arial" w:eastAsia="Times New Roman" w:hAnsi="Arial" w:cs="Arial"/>
                <w:kern w:val="32"/>
                <w:szCs w:val="22"/>
              </w:rPr>
            </w:pPr>
          </w:p>
        </w:tc>
      </w:tr>
      <w:tr w:rsidR="003E5B10" w:rsidRPr="005D76D5" w14:paraId="0B4D2961" w14:textId="77777777" w:rsidTr="00E856CA">
        <w:tc>
          <w:tcPr>
            <w:tcW w:w="6096" w:type="dxa"/>
          </w:tcPr>
          <w:p w14:paraId="129D2037" w14:textId="4F230F51" w:rsidR="003E5B10" w:rsidRPr="005D76D5" w:rsidRDefault="003E5B10" w:rsidP="00ED2BD1">
            <w:pPr>
              <w:spacing w:line="360" w:lineRule="auto"/>
              <w:jc w:val="both"/>
              <w:outlineLvl w:val="0"/>
              <w:rPr>
                <w:rFonts w:ascii="Arial" w:eastAsia="Times New Roman" w:hAnsi="Arial" w:cs="Arial"/>
                <w:kern w:val="32"/>
                <w:szCs w:val="22"/>
              </w:rPr>
            </w:pPr>
            <w:r>
              <w:rPr>
                <w:rFonts w:ascii="Arial" w:eastAsia="Times New Roman" w:hAnsi="Arial" w:cs="Arial"/>
                <w:b/>
                <w:bCs/>
                <w:kern w:val="32"/>
                <w:szCs w:val="22"/>
              </w:rPr>
              <w:t xml:space="preserve">KHANDANI MSIBI N.O. </w:t>
            </w:r>
          </w:p>
        </w:tc>
        <w:tc>
          <w:tcPr>
            <w:tcW w:w="2977" w:type="dxa"/>
          </w:tcPr>
          <w:p w14:paraId="30E9902F" w14:textId="0F0F8480" w:rsidR="003E5B10" w:rsidRPr="005D76D5" w:rsidRDefault="003E5B10"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First Respondent</w:t>
            </w:r>
          </w:p>
        </w:tc>
      </w:tr>
      <w:tr w:rsidR="003E5B10" w:rsidRPr="005D76D5" w14:paraId="0C6FFD19" w14:textId="77777777" w:rsidTr="00E856CA">
        <w:tc>
          <w:tcPr>
            <w:tcW w:w="6096" w:type="dxa"/>
          </w:tcPr>
          <w:p w14:paraId="75B88EB5" w14:textId="77777777" w:rsidR="003E5B10" w:rsidRPr="005D76D5" w:rsidRDefault="003E5B10" w:rsidP="00ED2BD1">
            <w:pPr>
              <w:spacing w:line="360" w:lineRule="auto"/>
              <w:jc w:val="both"/>
              <w:outlineLvl w:val="0"/>
              <w:rPr>
                <w:rFonts w:ascii="Arial" w:eastAsia="Times New Roman" w:hAnsi="Arial" w:cs="Arial"/>
                <w:kern w:val="32"/>
                <w:szCs w:val="22"/>
              </w:rPr>
            </w:pPr>
          </w:p>
        </w:tc>
        <w:tc>
          <w:tcPr>
            <w:tcW w:w="2977" w:type="dxa"/>
          </w:tcPr>
          <w:p w14:paraId="4447AACB" w14:textId="77777777" w:rsidR="003E5B10" w:rsidRPr="005D76D5" w:rsidRDefault="003E5B10" w:rsidP="00ED2BD1">
            <w:pPr>
              <w:spacing w:line="360" w:lineRule="auto"/>
              <w:jc w:val="right"/>
              <w:outlineLvl w:val="0"/>
              <w:rPr>
                <w:rFonts w:ascii="Arial" w:eastAsia="Times New Roman" w:hAnsi="Arial" w:cs="Arial"/>
                <w:kern w:val="32"/>
                <w:szCs w:val="22"/>
              </w:rPr>
            </w:pPr>
          </w:p>
        </w:tc>
      </w:tr>
      <w:tr w:rsidR="003E5B10" w:rsidRPr="005D76D5" w14:paraId="1530B525" w14:textId="77777777" w:rsidTr="00E856CA">
        <w:tc>
          <w:tcPr>
            <w:tcW w:w="6096" w:type="dxa"/>
          </w:tcPr>
          <w:p w14:paraId="3F4D6945" w14:textId="443A42D8" w:rsidR="003E5B10" w:rsidRPr="005D76D5" w:rsidRDefault="003E5B10" w:rsidP="00ED2BD1">
            <w:pPr>
              <w:spacing w:line="360" w:lineRule="auto"/>
              <w:jc w:val="both"/>
              <w:outlineLvl w:val="0"/>
              <w:rPr>
                <w:rFonts w:ascii="Arial" w:eastAsia="Times New Roman" w:hAnsi="Arial" w:cs="Arial"/>
                <w:kern w:val="32"/>
                <w:szCs w:val="22"/>
              </w:rPr>
            </w:pPr>
            <w:r>
              <w:rPr>
                <w:rFonts w:ascii="Arial" w:eastAsia="Times New Roman" w:hAnsi="Arial" w:cs="Arial"/>
                <w:b/>
                <w:bCs/>
                <w:kern w:val="32"/>
                <w:szCs w:val="22"/>
              </w:rPr>
              <w:t>ZINHLE MJALI N.O</w:t>
            </w:r>
          </w:p>
        </w:tc>
        <w:tc>
          <w:tcPr>
            <w:tcW w:w="2977" w:type="dxa"/>
          </w:tcPr>
          <w:p w14:paraId="17CC56F5" w14:textId="0A23366F" w:rsidR="003E5B10" w:rsidRPr="005D76D5" w:rsidRDefault="003E5B10"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Second Respondent</w:t>
            </w:r>
          </w:p>
        </w:tc>
      </w:tr>
      <w:tr w:rsidR="003E5B10" w:rsidRPr="005D76D5" w14:paraId="413E6E11" w14:textId="77777777" w:rsidTr="00E856CA">
        <w:tc>
          <w:tcPr>
            <w:tcW w:w="6096" w:type="dxa"/>
          </w:tcPr>
          <w:p w14:paraId="12829046" w14:textId="77777777" w:rsidR="003E5B10" w:rsidRPr="005D76D5" w:rsidRDefault="003E5B10" w:rsidP="00ED2BD1">
            <w:pPr>
              <w:spacing w:line="360" w:lineRule="auto"/>
              <w:jc w:val="both"/>
              <w:outlineLvl w:val="0"/>
              <w:rPr>
                <w:rFonts w:ascii="Arial" w:eastAsia="Times New Roman" w:hAnsi="Arial" w:cs="Arial"/>
                <w:kern w:val="32"/>
                <w:szCs w:val="22"/>
              </w:rPr>
            </w:pPr>
          </w:p>
        </w:tc>
        <w:tc>
          <w:tcPr>
            <w:tcW w:w="2977" w:type="dxa"/>
          </w:tcPr>
          <w:p w14:paraId="35E5857A" w14:textId="77777777" w:rsidR="003E5B10" w:rsidRPr="005D76D5" w:rsidRDefault="003E5B10" w:rsidP="00ED2BD1">
            <w:pPr>
              <w:spacing w:line="360" w:lineRule="auto"/>
              <w:jc w:val="right"/>
              <w:outlineLvl w:val="0"/>
              <w:rPr>
                <w:rFonts w:ascii="Arial" w:eastAsia="Times New Roman" w:hAnsi="Arial" w:cs="Arial"/>
                <w:kern w:val="32"/>
                <w:szCs w:val="22"/>
              </w:rPr>
            </w:pPr>
          </w:p>
        </w:tc>
      </w:tr>
      <w:tr w:rsidR="003E5B10" w:rsidRPr="005D76D5" w14:paraId="5CE3359D" w14:textId="77777777" w:rsidTr="00E856CA">
        <w:tc>
          <w:tcPr>
            <w:tcW w:w="6096" w:type="dxa"/>
          </w:tcPr>
          <w:p w14:paraId="1311465D" w14:textId="6A1DA286" w:rsidR="003E5B10" w:rsidRPr="003E5B10" w:rsidRDefault="003E5B10" w:rsidP="00ED2BD1">
            <w:pPr>
              <w:spacing w:line="360" w:lineRule="auto"/>
              <w:jc w:val="both"/>
              <w:outlineLvl w:val="0"/>
              <w:rPr>
                <w:rFonts w:ascii="Arial" w:eastAsia="Times New Roman" w:hAnsi="Arial" w:cs="Arial"/>
                <w:b/>
                <w:bCs/>
                <w:kern w:val="32"/>
                <w:szCs w:val="22"/>
              </w:rPr>
            </w:pPr>
            <w:r w:rsidRPr="003E5B10">
              <w:rPr>
                <w:rFonts w:ascii="Arial" w:eastAsia="Times New Roman" w:hAnsi="Arial" w:cs="Arial"/>
                <w:b/>
                <w:bCs/>
                <w:kern w:val="32"/>
                <w:szCs w:val="22"/>
              </w:rPr>
              <w:t xml:space="preserve">KGOSEGO DINGAKE </w:t>
            </w:r>
          </w:p>
        </w:tc>
        <w:tc>
          <w:tcPr>
            <w:tcW w:w="2977" w:type="dxa"/>
          </w:tcPr>
          <w:p w14:paraId="18C51C81" w14:textId="70B50AEC" w:rsidR="003E5B10" w:rsidRPr="005D76D5" w:rsidRDefault="003E5B10"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Third Respondent</w:t>
            </w:r>
          </w:p>
        </w:tc>
      </w:tr>
      <w:tr w:rsidR="003E5B10" w:rsidRPr="005D76D5" w14:paraId="678DEBFE" w14:textId="77777777" w:rsidTr="00E856CA">
        <w:tc>
          <w:tcPr>
            <w:tcW w:w="6096" w:type="dxa"/>
          </w:tcPr>
          <w:p w14:paraId="68AD2A4B" w14:textId="77777777" w:rsidR="003E5B10" w:rsidRPr="005D76D5" w:rsidRDefault="003E5B10" w:rsidP="00ED2BD1">
            <w:pPr>
              <w:spacing w:line="360" w:lineRule="auto"/>
              <w:jc w:val="both"/>
              <w:outlineLvl w:val="0"/>
              <w:rPr>
                <w:rFonts w:ascii="Arial" w:eastAsia="Times New Roman" w:hAnsi="Arial" w:cs="Arial"/>
                <w:kern w:val="32"/>
                <w:szCs w:val="22"/>
              </w:rPr>
            </w:pPr>
          </w:p>
        </w:tc>
        <w:tc>
          <w:tcPr>
            <w:tcW w:w="2977" w:type="dxa"/>
          </w:tcPr>
          <w:p w14:paraId="563C6F7D" w14:textId="77777777" w:rsidR="003E5B10" w:rsidRPr="005D76D5" w:rsidRDefault="003E5B10" w:rsidP="00ED2BD1">
            <w:pPr>
              <w:spacing w:line="360" w:lineRule="auto"/>
              <w:jc w:val="right"/>
              <w:outlineLvl w:val="0"/>
              <w:rPr>
                <w:rFonts w:ascii="Arial" w:eastAsia="Times New Roman" w:hAnsi="Arial" w:cs="Arial"/>
                <w:kern w:val="32"/>
                <w:szCs w:val="22"/>
              </w:rPr>
            </w:pPr>
          </w:p>
        </w:tc>
      </w:tr>
      <w:tr w:rsidR="003E5B10" w:rsidRPr="005D76D5" w14:paraId="53DB59E8" w14:textId="77777777" w:rsidTr="00E856CA">
        <w:tc>
          <w:tcPr>
            <w:tcW w:w="6096" w:type="dxa"/>
          </w:tcPr>
          <w:p w14:paraId="00FB833B" w14:textId="54F89578" w:rsidR="003E5B10" w:rsidRPr="005D76D5" w:rsidRDefault="00994762" w:rsidP="00ED2BD1">
            <w:pPr>
              <w:spacing w:line="360" w:lineRule="auto"/>
              <w:jc w:val="both"/>
              <w:outlineLvl w:val="0"/>
              <w:rPr>
                <w:rFonts w:ascii="Arial" w:eastAsia="Times New Roman" w:hAnsi="Arial" w:cs="Arial"/>
                <w:kern w:val="32"/>
                <w:szCs w:val="22"/>
              </w:rPr>
            </w:pPr>
            <w:r>
              <w:rPr>
                <w:rFonts w:ascii="Arial" w:eastAsia="Times New Roman" w:hAnsi="Arial" w:cs="Arial"/>
                <w:b/>
                <w:bCs/>
                <w:kern w:val="32"/>
                <w:szCs w:val="22"/>
              </w:rPr>
              <w:t>LETUMILE MASHADI MOTLANA</w:t>
            </w:r>
          </w:p>
        </w:tc>
        <w:tc>
          <w:tcPr>
            <w:tcW w:w="2977" w:type="dxa"/>
          </w:tcPr>
          <w:p w14:paraId="4BE60F07" w14:textId="7D463370" w:rsidR="003E5B10" w:rsidRPr="005D76D5" w:rsidRDefault="003E5B10"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Fourth Respondent</w:t>
            </w:r>
          </w:p>
        </w:tc>
      </w:tr>
      <w:tr w:rsidR="003E5B10" w:rsidRPr="005D76D5" w14:paraId="289A3889" w14:textId="77777777" w:rsidTr="00E856CA">
        <w:tc>
          <w:tcPr>
            <w:tcW w:w="6096" w:type="dxa"/>
          </w:tcPr>
          <w:p w14:paraId="1A3C0535" w14:textId="77777777" w:rsidR="003E5B10" w:rsidRPr="005D76D5" w:rsidRDefault="003E5B10" w:rsidP="00ED2BD1">
            <w:pPr>
              <w:spacing w:line="360" w:lineRule="auto"/>
              <w:jc w:val="both"/>
              <w:outlineLvl w:val="0"/>
              <w:rPr>
                <w:rFonts w:ascii="Arial" w:eastAsia="Times New Roman" w:hAnsi="Arial" w:cs="Arial"/>
                <w:kern w:val="32"/>
                <w:szCs w:val="22"/>
              </w:rPr>
            </w:pPr>
          </w:p>
        </w:tc>
        <w:tc>
          <w:tcPr>
            <w:tcW w:w="2977" w:type="dxa"/>
          </w:tcPr>
          <w:p w14:paraId="0BA08851" w14:textId="77777777" w:rsidR="003E5B10" w:rsidRPr="005D76D5" w:rsidRDefault="003E5B10" w:rsidP="00ED2BD1">
            <w:pPr>
              <w:spacing w:line="360" w:lineRule="auto"/>
              <w:jc w:val="right"/>
              <w:outlineLvl w:val="0"/>
              <w:rPr>
                <w:rFonts w:ascii="Arial" w:eastAsia="Times New Roman" w:hAnsi="Arial" w:cs="Arial"/>
                <w:kern w:val="32"/>
                <w:szCs w:val="22"/>
              </w:rPr>
            </w:pPr>
          </w:p>
        </w:tc>
      </w:tr>
      <w:tr w:rsidR="00994762" w:rsidRPr="005D76D5" w14:paraId="68E3CC22" w14:textId="77777777" w:rsidTr="00E856CA">
        <w:tc>
          <w:tcPr>
            <w:tcW w:w="6096" w:type="dxa"/>
          </w:tcPr>
          <w:p w14:paraId="4446007C" w14:textId="04DBB523" w:rsidR="00994762" w:rsidRPr="00994762" w:rsidRDefault="00994762" w:rsidP="00ED2BD1">
            <w:pPr>
              <w:spacing w:line="360" w:lineRule="auto"/>
              <w:jc w:val="both"/>
              <w:outlineLvl w:val="0"/>
              <w:rPr>
                <w:rFonts w:ascii="Arial" w:eastAsia="Times New Roman" w:hAnsi="Arial" w:cs="Arial"/>
                <w:b/>
                <w:bCs/>
                <w:kern w:val="32"/>
                <w:szCs w:val="22"/>
              </w:rPr>
            </w:pPr>
            <w:r w:rsidRPr="00994762">
              <w:rPr>
                <w:rFonts w:ascii="Arial" w:eastAsia="Times New Roman" w:hAnsi="Arial" w:cs="Arial"/>
                <w:b/>
                <w:bCs/>
                <w:kern w:val="32"/>
                <w:szCs w:val="22"/>
              </w:rPr>
              <w:t xml:space="preserve">THATO DINGAKE </w:t>
            </w:r>
          </w:p>
        </w:tc>
        <w:tc>
          <w:tcPr>
            <w:tcW w:w="2977" w:type="dxa"/>
          </w:tcPr>
          <w:p w14:paraId="4C8D6EE3" w14:textId="7EA865A4" w:rsidR="00994762" w:rsidRPr="005D76D5" w:rsidRDefault="00994762"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Fifth Respondent</w:t>
            </w:r>
          </w:p>
        </w:tc>
      </w:tr>
      <w:tr w:rsidR="00994762" w:rsidRPr="005D76D5" w14:paraId="61AE7B40" w14:textId="77777777" w:rsidTr="00E856CA">
        <w:tc>
          <w:tcPr>
            <w:tcW w:w="6096" w:type="dxa"/>
          </w:tcPr>
          <w:p w14:paraId="421D7E7F" w14:textId="77777777" w:rsidR="00994762" w:rsidRPr="00994762" w:rsidRDefault="00994762" w:rsidP="00ED2BD1">
            <w:pPr>
              <w:spacing w:line="360" w:lineRule="auto"/>
              <w:jc w:val="both"/>
              <w:outlineLvl w:val="0"/>
              <w:rPr>
                <w:rFonts w:ascii="Arial" w:eastAsia="Times New Roman" w:hAnsi="Arial" w:cs="Arial"/>
                <w:b/>
                <w:bCs/>
                <w:kern w:val="32"/>
                <w:szCs w:val="22"/>
              </w:rPr>
            </w:pPr>
          </w:p>
        </w:tc>
        <w:tc>
          <w:tcPr>
            <w:tcW w:w="2977" w:type="dxa"/>
          </w:tcPr>
          <w:p w14:paraId="008AA37C" w14:textId="77777777" w:rsidR="00994762" w:rsidRDefault="00994762" w:rsidP="00ED2BD1">
            <w:pPr>
              <w:spacing w:line="360" w:lineRule="auto"/>
              <w:jc w:val="right"/>
              <w:outlineLvl w:val="0"/>
              <w:rPr>
                <w:rFonts w:ascii="Arial" w:eastAsia="Times New Roman" w:hAnsi="Arial" w:cs="Arial"/>
                <w:kern w:val="32"/>
                <w:szCs w:val="22"/>
              </w:rPr>
            </w:pPr>
          </w:p>
        </w:tc>
      </w:tr>
      <w:tr w:rsidR="00994762" w:rsidRPr="005D76D5" w14:paraId="6CBFDF4E" w14:textId="77777777" w:rsidTr="00E856CA">
        <w:tc>
          <w:tcPr>
            <w:tcW w:w="6096" w:type="dxa"/>
          </w:tcPr>
          <w:p w14:paraId="3B6259F3" w14:textId="77DAFA24" w:rsidR="00994762" w:rsidRPr="00994762" w:rsidRDefault="00994762" w:rsidP="00ED2BD1">
            <w:pPr>
              <w:spacing w:line="360" w:lineRule="auto"/>
              <w:jc w:val="both"/>
              <w:outlineLvl w:val="0"/>
              <w:rPr>
                <w:rFonts w:ascii="Arial" w:eastAsia="Times New Roman" w:hAnsi="Arial" w:cs="Arial"/>
                <w:b/>
                <w:bCs/>
                <w:kern w:val="32"/>
                <w:szCs w:val="22"/>
              </w:rPr>
            </w:pPr>
            <w:r w:rsidRPr="00994762">
              <w:rPr>
                <w:rFonts w:ascii="Arial" w:eastAsia="Times New Roman" w:hAnsi="Arial" w:cs="Arial"/>
                <w:b/>
                <w:bCs/>
                <w:kern w:val="32"/>
                <w:szCs w:val="22"/>
              </w:rPr>
              <w:t>THE MASTER OF THE HIGH COURT</w:t>
            </w:r>
          </w:p>
        </w:tc>
        <w:tc>
          <w:tcPr>
            <w:tcW w:w="2977" w:type="dxa"/>
          </w:tcPr>
          <w:p w14:paraId="47218A35" w14:textId="28629F71" w:rsidR="00994762" w:rsidRDefault="00994762" w:rsidP="00ED2BD1">
            <w:pPr>
              <w:spacing w:line="360" w:lineRule="auto"/>
              <w:jc w:val="right"/>
              <w:outlineLvl w:val="0"/>
              <w:rPr>
                <w:rFonts w:ascii="Arial" w:eastAsia="Times New Roman" w:hAnsi="Arial" w:cs="Arial"/>
                <w:kern w:val="32"/>
                <w:szCs w:val="22"/>
              </w:rPr>
            </w:pPr>
            <w:r>
              <w:rPr>
                <w:rFonts w:ascii="Arial" w:eastAsia="Times New Roman" w:hAnsi="Arial" w:cs="Arial"/>
                <w:kern w:val="32"/>
                <w:szCs w:val="22"/>
              </w:rPr>
              <w:t>Sixth Respondent</w:t>
            </w:r>
          </w:p>
        </w:tc>
      </w:tr>
      <w:tr w:rsidR="00994762" w:rsidRPr="005D76D5" w14:paraId="0FAA4C6B" w14:textId="77777777" w:rsidTr="00E856CA">
        <w:tc>
          <w:tcPr>
            <w:tcW w:w="6096" w:type="dxa"/>
          </w:tcPr>
          <w:p w14:paraId="1D492B06" w14:textId="77777777" w:rsidR="00994762" w:rsidRPr="005D76D5" w:rsidRDefault="00994762" w:rsidP="00ED2BD1">
            <w:pPr>
              <w:spacing w:line="360" w:lineRule="auto"/>
              <w:jc w:val="both"/>
              <w:outlineLvl w:val="0"/>
              <w:rPr>
                <w:rFonts w:ascii="Arial" w:eastAsia="Times New Roman" w:hAnsi="Arial" w:cs="Arial"/>
                <w:kern w:val="32"/>
                <w:szCs w:val="22"/>
              </w:rPr>
            </w:pPr>
          </w:p>
        </w:tc>
        <w:tc>
          <w:tcPr>
            <w:tcW w:w="2977" w:type="dxa"/>
          </w:tcPr>
          <w:p w14:paraId="1B045129" w14:textId="77777777" w:rsidR="00994762" w:rsidRPr="005D76D5" w:rsidRDefault="00994762" w:rsidP="00ED2BD1">
            <w:pPr>
              <w:spacing w:line="360" w:lineRule="auto"/>
              <w:jc w:val="right"/>
              <w:outlineLvl w:val="0"/>
              <w:rPr>
                <w:rFonts w:ascii="Arial" w:eastAsia="Times New Roman" w:hAnsi="Arial" w:cs="Arial"/>
                <w:kern w:val="32"/>
                <w:szCs w:val="22"/>
              </w:rPr>
            </w:pPr>
          </w:p>
        </w:tc>
      </w:tr>
      <w:tr w:rsidR="003E5B10" w:rsidRPr="005D76D5" w14:paraId="2D82CD94" w14:textId="77777777" w:rsidTr="004073A5">
        <w:tc>
          <w:tcPr>
            <w:tcW w:w="9073" w:type="dxa"/>
            <w:gridSpan w:val="2"/>
          </w:tcPr>
          <w:p w14:paraId="62929C4B" w14:textId="0F49E0D3" w:rsidR="003E5B10" w:rsidRPr="005D76D5" w:rsidRDefault="003E5B10" w:rsidP="00ED2BD1">
            <w:pPr>
              <w:spacing w:line="360" w:lineRule="auto"/>
              <w:jc w:val="both"/>
              <w:outlineLvl w:val="0"/>
              <w:rPr>
                <w:rFonts w:ascii="Arial" w:eastAsia="Times New Roman" w:hAnsi="Arial" w:cs="Arial"/>
                <w:kern w:val="32"/>
                <w:szCs w:val="22"/>
              </w:rPr>
            </w:pPr>
            <w:r w:rsidRPr="005D76D5">
              <w:rPr>
                <w:rFonts w:ascii="Arial" w:eastAsia="Times New Roman" w:hAnsi="Arial" w:cs="Arial"/>
                <w:i/>
                <w:kern w:val="32"/>
                <w:szCs w:val="22"/>
              </w:rPr>
              <w:t xml:space="preserve">This </w:t>
            </w:r>
            <w:r>
              <w:rPr>
                <w:rFonts w:ascii="Arial" w:eastAsia="Times New Roman" w:hAnsi="Arial" w:cs="Arial"/>
                <w:i/>
                <w:kern w:val="32"/>
                <w:szCs w:val="22"/>
              </w:rPr>
              <w:t xml:space="preserve">judgment is prepared and authored by the Judge whose name is reflected as such, and is handed down electronically by circulation to the parties / their legal representatives by email and by uploading it to the electronic file of this matter on CaseLines. The date for handing down is deemed to be </w:t>
            </w:r>
            <w:r w:rsidR="00451CCD">
              <w:rPr>
                <w:rFonts w:ascii="Arial" w:eastAsia="Times New Roman" w:hAnsi="Arial" w:cs="Arial"/>
                <w:i/>
                <w:kern w:val="32"/>
                <w:szCs w:val="22"/>
              </w:rPr>
              <w:t>0</w:t>
            </w:r>
            <w:r w:rsidR="003B3819">
              <w:rPr>
                <w:rFonts w:ascii="Arial" w:eastAsia="Times New Roman" w:hAnsi="Arial" w:cs="Arial"/>
                <w:i/>
                <w:kern w:val="32"/>
                <w:szCs w:val="22"/>
              </w:rPr>
              <w:t xml:space="preserve">4 </w:t>
            </w:r>
            <w:r w:rsidR="000C4327">
              <w:rPr>
                <w:rFonts w:ascii="Arial" w:eastAsia="Times New Roman" w:hAnsi="Arial" w:cs="Arial"/>
                <w:i/>
                <w:kern w:val="32"/>
                <w:szCs w:val="22"/>
              </w:rPr>
              <w:t xml:space="preserve">June </w:t>
            </w:r>
            <w:r>
              <w:rPr>
                <w:rFonts w:ascii="Arial" w:eastAsia="Times New Roman" w:hAnsi="Arial" w:cs="Arial"/>
                <w:i/>
                <w:kern w:val="32"/>
                <w:szCs w:val="22"/>
              </w:rPr>
              <w:t>2024.</w:t>
            </w:r>
          </w:p>
        </w:tc>
      </w:tr>
    </w:tbl>
    <w:p w14:paraId="4C694053" w14:textId="77777777" w:rsidR="001D6E5D" w:rsidRDefault="001D6E5D" w:rsidP="006C43C0">
      <w:pPr>
        <w:jc w:val="both"/>
        <w:outlineLvl w:val="0"/>
        <w:rPr>
          <w:rFonts w:ascii="Arial" w:hAnsi="Arial" w:cs="Arial"/>
          <w:b/>
          <w:bCs/>
          <w:kern w:val="32"/>
          <w:lang w:val="en-ZA"/>
          <w14:ligatures w14:val="none"/>
        </w:rPr>
      </w:pPr>
    </w:p>
    <w:tbl>
      <w:tblPr>
        <w:tblStyle w:val="TableGrid"/>
        <w:tblW w:w="9073" w:type="dxa"/>
        <w:tblInd w:w="-142" w:type="dxa"/>
        <w:tblBorders>
          <w:left w:val="none" w:sz="0" w:space="0" w:color="auto"/>
          <w:right w:val="none" w:sz="0" w:space="0" w:color="auto"/>
        </w:tblBorders>
        <w:tblLook w:val="04A0" w:firstRow="1" w:lastRow="0" w:firstColumn="1" w:lastColumn="0" w:noHBand="0" w:noVBand="1"/>
      </w:tblPr>
      <w:tblGrid>
        <w:gridCol w:w="9073"/>
      </w:tblGrid>
      <w:tr w:rsidR="001D6E5D" w14:paraId="46F0B7D5" w14:textId="77777777" w:rsidTr="004073A5">
        <w:tc>
          <w:tcPr>
            <w:tcW w:w="9073" w:type="dxa"/>
          </w:tcPr>
          <w:p w14:paraId="15189A58" w14:textId="77777777" w:rsidR="001D6E5D" w:rsidRDefault="001D6E5D" w:rsidP="001D6E5D">
            <w:pPr>
              <w:jc w:val="both"/>
              <w:outlineLvl w:val="0"/>
              <w:rPr>
                <w:rFonts w:ascii="Arial" w:hAnsi="Arial" w:cs="Arial"/>
                <w:kern w:val="32"/>
              </w:rPr>
            </w:pPr>
          </w:p>
          <w:p w14:paraId="08AD5758" w14:textId="77777777" w:rsidR="001D6E5D" w:rsidRPr="001D6E5D" w:rsidRDefault="001D6E5D" w:rsidP="001D6E5D">
            <w:pPr>
              <w:jc w:val="center"/>
              <w:outlineLvl w:val="0"/>
              <w:rPr>
                <w:rFonts w:ascii="Arial" w:hAnsi="Arial" w:cs="Arial"/>
                <w:b/>
                <w:bCs/>
                <w:kern w:val="32"/>
              </w:rPr>
            </w:pPr>
            <w:r w:rsidRPr="001D6E5D">
              <w:rPr>
                <w:rFonts w:ascii="Arial" w:hAnsi="Arial" w:cs="Arial"/>
                <w:b/>
                <w:bCs/>
                <w:kern w:val="32"/>
              </w:rPr>
              <w:t>JUDGMENT</w:t>
            </w:r>
          </w:p>
          <w:p w14:paraId="0BE0B79D" w14:textId="33163AF1" w:rsidR="001D6E5D" w:rsidRDefault="001D6E5D" w:rsidP="001D6E5D">
            <w:pPr>
              <w:jc w:val="both"/>
              <w:outlineLvl w:val="0"/>
              <w:rPr>
                <w:rFonts w:ascii="Arial" w:hAnsi="Arial" w:cs="Arial"/>
                <w:kern w:val="32"/>
              </w:rPr>
            </w:pPr>
          </w:p>
        </w:tc>
      </w:tr>
    </w:tbl>
    <w:p w14:paraId="2854F8DA" w14:textId="77777777" w:rsidR="001D6E5D" w:rsidRPr="007D3DBA" w:rsidRDefault="001D6E5D" w:rsidP="005F6D4C">
      <w:pPr>
        <w:spacing w:line="360" w:lineRule="auto"/>
        <w:jc w:val="both"/>
        <w:outlineLvl w:val="0"/>
        <w:rPr>
          <w:rFonts w:ascii="Arial" w:hAnsi="Arial" w:cs="Arial"/>
          <w:b/>
          <w:bCs/>
          <w:kern w:val="32"/>
          <w:lang w:val="en-ZA"/>
          <w14:ligatures w14:val="none"/>
        </w:rPr>
      </w:pPr>
    </w:p>
    <w:p w14:paraId="10E2D3BD" w14:textId="7CD59228" w:rsidR="005D76D5" w:rsidRPr="007D3DBA" w:rsidRDefault="005D76D5" w:rsidP="005F6D4C">
      <w:pPr>
        <w:spacing w:line="360" w:lineRule="auto"/>
        <w:jc w:val="both"/>
        <w:outlineLvl w:val="0"/>
        <w:rPr>
          <w:rFonts w:ascii="Arial" w:hAnsi="Arial" w:cs="Arial"/>
          <w:b/>
          <w:bCs/>
          <w:kern w:val="32"/>
          <w:lang w:val="en-ZA"/>
          <w14:ligatures w14:val="none"/>
        </w:rPr>
      </w:pPr>
      <w:r w:rsidRPr="007D3DBA">
        <w:rPr>
          <w:rFonts w:ascii="Arial" w:hAnsi="Arial" w:cs="Arial"/>
          <w:b/>
          <w:bCs/>
          <w:kern w:val="32"/>
          <w:lang w:val="en-ZA"/>
          <w14:ligatures w14:val="none"/>
        </w:rPr>
        <w:t>RETIEF J</w:t>
      </w:r>
    </w:p>
    <w:p w14:paraId="698CAD80" w14:textId="77777777" w:rsidR="00F456C0" w:rsidRPr="007D3DBA" w:rsidRDefault="00F456C0" w:rsidP="005F6D4C">
      <w:pPr>
        <w:spacing w:line="360" w:lineRule="auto"/>
        <w:jc w:val="both"/>
        <w:rPr>
          <w:rFonts w:ascii="Arial" w:hAnsi="Arial" w:cs="Arial"/>
          <w:b/>
          <w:bCs/>
          <w:u w:val="single"/>
        </w:rPr>
      </w:pPr>
    </w:p>
    <w:p w14:paraId="129A89E4" w14:textId="4DA89A3D" w:rsidR="00E71AC6" w:rsidRPr="007D3DBA" w:rsidRDefault="00150E51" w:rsidP="005F6D4C">
      <w:pPr>
        <w:spacing w:line="360" w:lineRule="auto"/>
        <w:jc w:val="both"/>
        <w:rPr>
          <w:rFonts w:ascii="Arial" w:hAnsi="Arial" w:cs="Arial"/>
          <w:b/>
          <w:bCs/>
          <w:u w:val="single"/>
        </w:rPr>
      </w:pPr>
      <w:r w:rsidRPr="007D3DBA">
        <w:rPr>
          <w:rFonts w:ascii="Arial" w:hAnsi="Arial" w:cs="Arial"/>
          <w:b/>
          <w:bCs/>
          <w:u w:val="single"/>
        </w:rPr>
        <w:t>I</w:t>
      </w:r>
      <w:r w:rsidR="0005022A" w:rsidRPr="007D3DBA">
        <w:rPr>
          <w:rFonts w:ascii="Arial" w:hAnsi="Arial" w:cs="Arial"/>
          <w:b/>
          <w:bCs/>
          <w:u w:val="single"/>
        </w:rPr>
        <w:t>NTRODUCTION</w:t>
      </w:r>
    </w:p>
    <w:p w14:paraId="0DB74E59" w14:textId="77777777" w:rsidR="00E71AC6" w:rsidRPr="007D3DBA" w:rsidRDefault="00E71AC6" w:rsidP="005F6D4C">
      <w:pPr>
        <w:spacing w:line="360" w:lineRule="auto"/>
        <w:jc w:val="both"/>
        <w:rPr>
          <w:rFonts w:ascii="Arial" w:hAnsi="Arial" w:cs="Arial"/>
          <w:b/>
          <w:bCs/>
          <w:u w:val="single"/>
        </w:rPr>
      </w:pPr>
    </w:p>
    <w:p w14:paraId="343ED940" w14:textId="4469AB0A" w:rsidR="00B961FC" w:rsidRDefault="00397ABC" w:rsidP="00397ABC">
      <w:pPr>
        <w:pStyle w:val="WestPleadingpara1"/>
        <w:numPr>
          <w:ilvl w:val="0"/>
          <w:numId w:val="0"/>
        </w:numPr>
        <w:spacing w:line="360" w:lineRule="auto"/>
        <w:ind w:firstLine="284"/>
        <w:rPr>
          <w:szCs w:val="24"/>
        </w:rPr>
      </w:pPr>
      <w:r>
        <w:rPr>
          <w:szCs w:val="24"/>
        </w:rPr>
        <w:t>[1]</w:t>
      </w:r>
      <w:r>
        <w:rPr>
          <w:szCs w:val="24"/>
        </w:rPr>
        <w:tab/>
      </w:r>
      <w:r w:rsidR="00B06324" w:rsidRPr="007D3DBA">
        <w:rPr>
          <w:szCs w:val="24"/>
        </w:rPr>
        <w:t>This is an interlocutory application in which the applicant, the fourth respondent in the main application</w:t>
      </w:r>
      <w:r w:rsidR="00D24EFD" w:rsidRPr="007D3DBA">
        <w:rPr>
          <w:szCs w:val="24"/>
        </w:rPr>
        <w:t xml:space="preserve">, seeks </w:t>
      </w:r>
      <w:r w:rsidR="00B961FC" w:rsidRPr="007D3DBA">
        <w:rPr>
          <w:szCs w:val="24"/>
        </w:rPr>
        <w:t>t</w:t>
      </w:r>
      <w:r w:rsidR="00B961FC">
        <w:rPr>
          <w:szCs w:val="24"/>
        </w:rPr>
        <w:t xml:space="preserve">o compel the first and second respondents [respondents] </w:t>
      </w:r>
      <w:r w:rsidR="008D70B2">
        <w:rPr>
          <w:szCs w:val="24"/>
        </w:rPr>
        <w:t>in the main and interlocutory application, t</w:t>
      </w:r>
      <w:r w:rsidR="00B961FC">
        <w:rPr>
          <w:szCs w:val="24"/>
        </w:rPr>
        <w:t xml:space="preserve">o make discovery of documents </w:t>
      </w:r>
      <w:r w:rsidR="008D70B2">
        <w:rPr>
          <w:szCs w:val="24"/>
        </w:rPr>
        <w:t xml:space="preserve">in terms of uniform Rules 35(12) and (14) </w:t>
      </w:r>
      <w:r w:rsidR="00B961FC">
        <w:rPr>
          <w:szCs w:val="24"/>
        </w:rPr>
        <w:t xml:space="preserve">in terms of a </w:t>
      </w:r>
      <w:r w:rsidR="00B961FC">
        <w:rPr>
          <w:szCs w:val="24"/>
        </w:rPr>
        <w:lastRenderedPageBreak/>
        <w:t>notice she delivered on the 3 May 2023</w:t>
      </w:r>
      <w:r w:rsidR="008D70B2">
        <w:rPr>
          <w:szCs w:val="24"/>
        </w:rPr>
        <w:t xml:space="preserve"> [the notice] [compel relief]</w:t>
      </w:r>
      <w:r w:rsidR="00B961FC">
        <w:rPr>
          <w:szCs w:val="24"/>
        </w:rPr>
        <w:t xml:space="preserve">. </w:t>
      </w:r>
      <w:r w:rsidR="008D70B2">
        <w:rPr>
          <w:szCs w:val="24"/>
        </w:rPr>
        <w:t>The applicant too, as far as is necessary, seeks this Court to direct that Rule 35(14) is applicable to the application proceedings under case number: 338673/2022</w:t>
      </w:r>
      <w:r w:rsidR="005260DB">
        <w:rPr>
          <w:szCs w:val="24"/>
        </w:rPr>
        <w:t xml:space="preserve"> [request relief]. The request relief is sought after the notice was served</w:t>
      </w:r>
      <w:r w:rsidR="006C552B">
        <w:rPr>
          <w:szCs w:val="24"/>
        </w:rPr>
        <w:t xml:space="preserve"> and </w:t>
      </w:r>
      <w:r w:rsidR="003B3819">
        <w:rPr>
          <w:szCs w:val="24"/>
        </w:rPr>
        <w:t xml:space="preserve">Rule 35(14) too </w:t>
      </w:r>
      <w:r w:rsidR="006C552B">
        <w:rPr>
          <w:szCs w:val="24"/>
        </w:rPr>
        <w:t xml:space="preserve">is sought in the compel relief. </w:t>
      </w:r>
      <w:r w:rsidR="005260DB">
        <w:rPr>
          <w:szCs w:val="24"/>
        </w:rPr>
        <w:t>A factor for consideration.</w:t>
      </w:r>
    </w:p>
    <w:p w14:paraId="1679C1A2" w14:textId="7D241E66" w:rsidR="006530CF" w:rsidRDefault="006530CF" w:rsidP="005F6D4C">
      <w:pPr>
        <w:pStyle w:val="WestPleadingpara1"/>
        <w:numPr>
          <w:ilvl w:val="0"/>
          <w:numId w:val="0"/>
        </w:numPr>
        <w:spacing w:line="360" w:lineRule="auto"/>
        <w:ind w:left="426"/>
        <w:rPr>
          <w:szCs w:val="24"/>
        </w:rPr>
      </w:pPr>
    </w:p>
    <w:p w14:paraId="15D05CF7" w14:textId="5122F04D" w:rsidR="00B961FC" w:rsidRPr="005260DB" w:rsidRDefault="00397ABC" w:rsidP="00397ABC">
      <w:pPr>
        <w:pStyle w:val="WestPleadingpara1"/>
        <w:numPr>
          <w:ilvl w:val="0"/>
          <w:numId w:val="0"/>
        </w:numPr>
        <w:spacing w:line="360" w:lineRule="auto"/>
        <w:ind w:firstLine="284"/>
        <w:rPr>
          <w:szCs w:val="24"/>
        </w:rPr>
      </w:pPr>
      <w:r w:rsidRPr="005260DB">
        <w:rPr>
          <w:szCs w:val="24"/>
        </w:rPr>
        <w:t>[2]</w:t>
      </w:r>
      <w:r w:rsidRPr="005260DB">
        <w:rPr>
          <w:szCs w:val="24"/>
        </w:rPr>
        <w:tab/>
      </w:r>
      <w:r w:rsidR="008D70B2">
        <w:rPr>
          <w:szCs w:val="24"/>
        </w:rPr>
        <w:t xml:space="preserve">By way of introduction the correct </w:t>
      </w:r>
      <w:r w:rsidR="005260DB">
        <w:rPr>
          <w:szCs w:val="24"/>
        </w:rPr>
        <w:t>c</w:t>
      </w:r>
      <w:r w:rsidR="008D70B2">
        <w:rPr>
          <w:szCs w:val="24"/>
        </w:rPr>
        <w:t>ase number in this application is 38673/2022 and not 338673/2022</w:t>
      </w:r>
      <w:r w:rsidR="003B3819">
        <w:rPr>
          <w:szCs w:val="24"/>
        </w:rPr>
        <w:t xml:space="preserve"> as prayed for</w:t>
      </w:r>
      <w:r w:rsidR="006C552B">
        <w:rPr>
          <w:szCs w:val="24"/>
        </w:rPr>
        <w:t xml:space="preserve">. </w:t>
      </w:r>
      <w:r w:rsidR="005260DB">
        <w:rPr>
          <w:szCs w:val="24"/>
        </w:rPr>
        <w:t>No amendment of</w:t>
      </w:r>
      <w:r w:rsidR="006C552B">
        <w:rPr>
          <w:szCs w:val="24"/>
        </w:rPr>
        <w:t xml:space="preserve"> the prayer</w:t>
      </w:r>
      <w:r w:rsidR="005260DB">
        <w:rPr>
          <w:szCs w:val="24"/>
        </w:rPr>
        <w:t xml:space="preserve"> was sought nor moved, </w:t>
      </w:r>
      <w:r w:rsidR="00C07A40">
        <w:rPr>
          <w:szCs w:val="24"/>
        </w:rPr>
        <w:t xml:space="preserve">or </w:t>
      </w:r>
      <w:r w:rsidR="005260DB">
        <w:rPr>
          <w:szCs w:val="24"/>
        </w:rPr>
        <w:t>for that matter</w:t>
      </w:r>
      <w:r w:rsidR="006C552B">
        <w:rPr>
          <w:szCs w:val="24"/>
        </w:rPr>
        <w:t>,</w:t>
      </w:r>
      <w:r w:rsidR="005260DB">
        <w:rPr>
          <w:szCs w:val="24"/>
        </w:rPr>
        <w:t xml:space="preserve"> explained. A factor for consideration.</w:t>
      </w:r>
    </w:p>
    <w:p w14:paraId="2F48272B" w14:textId="77777777" w:rsidR="00705976" w:rsidRDefault="00705976" w:rsidP="005F6D4C">
      <w:pPr>
        <w:pStyle w:val="ListParagraph"/>
        <w:spacing w:line="360" w:lineRule="auto"/>
        <w:contextualSpacing w:val="0"/>
      </w:pPr>
    </w:p>
    <w:p w14:paraId="371FC887" w14:textId="61E2B412" w:rsidR="00040BB9" w:rsidRPr="00C968EC" w:rsidRDefault="00397ABC" w:rsidP="00397ABC">
      <w:pPr>
        <w:pStyle w:val="WestPleadingpara1"/>
        <w:numPr>
          <w:ilvl w:val="0"/>
          <w:numId w:val="0"/>
        </w:numPr>
        <w:spacing w:line="360" w:lineRule="auto"/>
        <w:ind w:firstLine="284"/>
      </w:pPr>
      <w:r w:rsidRPr="00C968EC">
        <w:rPr>
          <w:szCs w:val="24"/>
        </w:rPr>
        <w:t>[3]</w:t>
      </w:r>
      <w:r w:rsidRPr="00C968EC">
        <w:rPr>
          <w:szCs w:val="24"/>
        </w:rPr>
        <w:tab/>
      </w:r>
      <w:r w:rsidR="00705976">
        <w:rPr>
          <w:szCs w:val="24"/>
        </w:rPr>
        <w:t xml:space="preserve">To </w:t>
      </w:r>
      <w:r w:rsidR="005260DB">
        <w:rPr>
          <w:szCs w:val="24"/>
        </w:rPr>
        <w:t xml:space="preserve">appreciate the relief sought </w:t>
      </w:r>
      <w:r w:rsidR="006C552B">
        <w:rPr>
          <w:szCs w:val="24"/>
        </w:rPr>
        <w:t xml:space="preserve">requires a </w:t>
      </w:r>
      <w:r w:rsidR="003B3819">
        <w:rPr>
          <w:szCs w:val="24"/>
        </w:rPr>
        <w:t>brief mention</w:t>
      </w:r>
      <w:r w:rsidR="006C552B">
        <w:rPr>
          <w:szCs w:val="24"/>
        </w:rPr>
        <w:t xml:space="preserve"> of the dispute on the papers. The </w:t>
      </w:r>
      <w:r w:rsidR="003B3819">
        <w:rPr>
          <w:szCs w:val="24"/>
        </w:rPr>
        <w:t>r</w:t>
      </w:r>
      <w:r w:rsidR="006C552B">
        <w:rPr>
          <w:szCs w:val="24"/>
        </w:rPr>
        <w:t xml:space="preserve">espondents are the duly appointed </w:t>
      </w:r>
      <w:r w:rsidR="006C552B" w:rsidRPr="0092731E">
        <w:rPr>
          <w:color w:val="000000" w:themeColor="text1"/>
          <w:szCs w:val="24"/>
        </w:rPr>
        <w:t xml:space="preserve">trustees of the </w:t>
      </w:r>
      <w:r w:rsidR="0092731E" w:rsidRPr="0092731E">
        <w:rPr>
          <w:color w:val="000000" w:themeColor="text1"/>
          <w:szCs w:val="24"/>
        </w:rPr>
        <w:t xml:space="preserve">Toka </w:t>
      </w:r>
      <w:r w:rsidR="00B5320D" w:rsidRPr="0092731E">
        <w:rPr>
          <w:color w:val="000000" w:themeColor="text1"/>
          <w:szCs w:val="24"/>
        </w:rPr>
        <w:t>Trust (</w:t>
      </w:r>
      <w:r w:rsidR="0092731E" w:rsidRPr="0092731E">
        <w:rPr>
          <w:color w:val="000000" w:themeColor="text1"/>
          <w:szCs w:val="24"/>
        </w:rPr>
        <w:t>IT10794/05)</w:t>
      </w:r>
      <w:r w:rsidR="006C552B" w:rsidRPr="0092731E">
        <w:rPr>
          <w:color w:val="000000" w:themeColor="text1"/>
          <w:szCs w:val="24"/>
        </w:rPr>
        <w:t xml:space="preserve"> [trust]. The </w:t>
      </w:r>
      <w:r w:rsidR="0036255F" w:rsidRPr="0092731E">
        <w:rPr>
          <w:color w:val="000000" w:themeColor="text1"/>
          <w:szCs w:val="24"/>
        </w:rPr>
        <w:t>applicant</w:t>
      </w:r>
      <w:r w:rsidR="006C552B" w:rsidRPr="0092731E">
        <w:rPr>
          <w:color w:val="000000" w:themeColor="text1"/>
          <w:szCs w:val="24"/>
        </w:rPr>
        <w:t xml:space="preserve"> in the main application see, </w:t>
      </w:r>
      <w:r w:rsidR="006C552B" w:rsidRPr="003B3819">
        <w:rPr>
          <w:i/>
          <w:iCs/>
          <w:color w:val="000000" w:themeColor="text1"/>
          <w:szCs w:val="24"/>
        </w:rPr>
        <w:t>inter alia</w:t>
      </w:r>
      <w:r w:rsidR="006C552B" w:rsidRPr="0092731E">
        <w:rPr>
          <w:color w:val="000000" w:themeColor="text1"/>
          <w:szCs w:val="24"/>
        </w:rPr>
        <w:t xml:space="preserve">, their </w:t>
      </w:r>
      <w:r w:rsidR="006C552B">
        <w:rPr>
          <w:szCs w:val="24"/>
        </w:rPr>
        <w:t xml:space="preserve">removal. The </w:t>
      </w:r>
      <w:r w:rsidR="005260DB">
        <w:rPr>
          <w:szCs w:val="24"/>
        </w:rPr>
        <w:t xml:space="preserve">applicant </w:t>
      </w:r>
      <w:r w:rsidR="00705976">
        <w:rPr>
          <w:szCs w:val="24"/>
        </w:rPr>
        <w:t>i</w:t>
      </w:r>
      <w:r w:rsidR="006530CF" w:rsidRPr="00705976">
        <w:rPr>
          <w:szCs w:val="24"/>
        </w:rPr>
        <w:t xml:space="preserve">s </w:t>
      </w:r>
      <w:r w:rsidR="00C07ECD" w:rsidRPr="00705976">
        <w:rPr>
          <w:szCs w:val="24"/>
        </w:rPr>
        <w:t xml:space="preserve">cited as </w:t>
      </w:r>
      <w:r w:rsidR="006C552B">
        <w:rPr>
          <w:szCs w:val="24"/>
        </w:rPr>
        <w:t xml:space="preserve">the fourth </w:t>
      </w:r>
      <w:r w:rsidR="003B3819">
        <w:rPr>
          <w:szCs w:val="24"/>
        </w:rPr>
        <w:t>r</w:t>
      </w:r>
      <w:r w:rsidR="006C552B">
        <w:rPr>
          <w:szCs w:val="24"/>
        </w:rPr>
        <w:t xml:space="preserve">espondent in the main application as an interested </w:t>
      </w:r>
      <w:r w:rsidR="00040BB9" w:rsidRPr="00705976">
        <w:rPr>
          <w:szCs w:val="24"/>
        </w:rPr>
        <w:t xml:space="preserve">party </w:t>
      </w:r>
      <w:r w:rsidR="003B3819">
        <w:rPr>
          <w:szCs w:val="24"/>
        </w:rPr>
        <w:t xml:space="preserve">only </w:t>
      </w:r>
      <w:r w:rsidR="006C552B">
        <w:rPr>
          <w:szCs w:val="24"/>
        </w:rPr>
        <w:t xml:space="preserve">against whom no relief is sought </w:t>
      </w:r>
      <w:r w:rsidR="003B3819">
        <w:rPr>
          <w:szCs w:val="24"/>
        </w:rPr>
        <w:t xml:space="preserve">. Notwithstanding the applicant has </w:t>
      </w:r>
      <w:r w:rsidR="006C552B">
        <w:rPr>
          <w:szCs w:val="24"/>
        </w:rPr>
        <w:t xml:space="preserve"> opposed the relief in the main application</w:t>
      </w:r>
      <w:r w:rsidR="003B3819">
        <w:rPr>
          <w:szCs w:val="24"/>
        </w:rPr>
        <w:t xml:space="preserve"> and filed a counter application.</w:t>
      </w:r>
      <w:r w:rsidR="006C552B">
        <w:rPr>
          <w:szCs w:val="24"/>
        </w:rPr>
        <w:t xml:space="preserve"> </w:t>
      </w:r>
      <w:r w:rsidR="003B3819">
        <w:rPr>
          <w:szCs w:val="24"/>
        </w:rPr>
        <w:t xml:space="preserve">One of the </w:t>
      </w:r>
      <w:r w:rsidR="006C552B">
        <w:rPr>
          <w:szCs w:val="24"/>
        </w:rPr>
        <w:t>live dispute</w:t>
      </w:r>
      <w:r w:rsidR="003B3819">
        <w:rPr>
          <w:szCs w:val="24"/>
        </w:rPr>
        <w:t>s</w:t>
      </w:r>
      <w:r w:rsidR="006C552B">
        <w:rPr>
          <w:szCs w:val="24"/>
        </w:rPr>
        <w:t xml:space="preserve"> on the papers </w:t>
      </w:r>
      <w:r w:rsidR="003B3819">
        <w:rPr>
          <w:szCs w:val="24"/>
        </w:rPr>
        <w:t>is whether</w:t>
      </w:r>
      <w:r w:rsidR="006C552B">
        <w:rPr>
          <w:szCs w:val="24"/>
        </w:rPr>
        <w:t xml:space="preserve"> the applicant is still a beneficiary of the trust. </w:t>
      </w:r>
    </w:p>
    <w:p w14:paraId="6E75C788" w14:textId="77777777" w:rsidR="00C968EC" w:rsidRDefault="00C968EC" w:rsidP="00C968EC">
      <w:pPr>
        <w:pStyle w:val="WestPleadingpara1"/>
        <w:numPr>
          <w:ilvl w:val="0"/>
          <w:numId w:val="0"/>
        </w:numPr>
        <w:spacing w:line="360" w:lineRule="auto"/>
      </w:pPr>
    </w:p>
    <w:p w14:paraId="4ABC88CB" w14:textId="2C9B6E49" w:rsidR="000C2012" w:rsidRDefault="00397ABC" w:rsidP="00397ABC">
      <w:pPr>
        <w:pStyle w:val="WestPleadingpara1"/>
        <w:numPr>
          <w:ilvl w:val="0"/>
          <w:numId w:val="0"/>
        </w:numPr>
        <w:spacing w:line="360" w:lineRule="auto"/>
        <w:ind w:firstLine="284"/>
        <w:rPr>
          <w:szCs w:val="24"/>
        </w:rPr>
      </w:pPr>
      <w:r>
        <w:rPr>
          <w:szCs w:val="24"/>
        </w:rPr>
        <w:t>[4]</w:t>
      </w:r>
      <w:r>
        <w:rPr>
          <w:szCs w:val="24"/>
        </w:rPr>
        <w:tab/>
      </w:r>
      <w:r w:rsidR="00C968EC">
        <w:rPr>
          <w:szCs w:val="24"/>
        </w:rPr>
        <w:t xml:space="preserve">The applicant </w:t>
      </w:r>
      <w:r w:rsidR="003B3819">
        <w:rPr>
          <w:szCs w:val="24"/>
        </w:rPr>
        <w:t xml:space="preserve">raised the </w:t>
      </w:r>
      <w:r w:rsidR="00C968EC">
        <w:rPr>
          <w:szCs w:val="24"/>
        </w:rPr>
        <w:t xml:space="preserve">counter application against respondents seeking that she, together with </w:t>
      </w:r>
      <w:r w:rsidR="003B3819">
        <w:rPr>
          <w:szCs w:val="24"/>
        </w:rPr>
        <w:t xml:space="preserve">other </w:t>
      </w:r>
      <w:r w:rsidR="00C968EC">
        <w:rPr>
          <w:szCs w:val="24"/>
        </w:rPr>
        <w:t>interim trustees be appointed as trustees of the Trust.</w:t>
      </w:r>
      <w:r w:rsidR="003B3819">
        <w:rPr>
          <w:szCs w:val="24"/>
        </w:rPr>
        <w:t xml:space="preserve"> In their stead.</w:t>
      </w:r>
      <w:r w:rsidR="00C968EC">
        <w:rPr>
          <w:szCs w:val="24"/>
        </w:rPr>
        <w:t xml:space="preserve"> Procedurally and on the face of it, the counter application is not brought in reconvention against the </w:t>
      </w:r>
      <w:r w:rsidR="00C07A40">
        <w:rPr>
          <w:szCs w:val="24"/>
        </w:rPr>
        <w:t>applicants</w:t>
      </w:r>
      <w:r w:rsidR="00C968EC">
        <w:rPr>
          <w:szCs w:val="24"/>
        </w:rPr>
        <w:t xml:space="preserve"> in the main application as a counter application suggests</w:t>
      </w:r>
      <w:r w:rsidR="00BB6AF7">
        <w:rPr>
          <w:szCs w:val="24"/>
        </w:rPr>
        <w:t>.</w:t>
      </w:r>
      <w:r w:rsidR="00115F43">
        <w:rPr>
          <w:rStyle w:val="FootnoteReference"/>
          <w:szCs w:val="24"/>
        </w:rPr>
        <w:footnoteReference w:id="1"/>
      </w:r>
      <w:r w:rsidR="00C968EC">
        <w:rPr>
          <w:szCs w:val="24"/>
        </w:rPr>
        <w:t xml:space="preserve"> The procedural consequences of the counter application in its present form are inevitable and have been foreshadowed in the </w:t>
      </w:r>
      <w:r w:rsidR="003B3819">
        <w:rPr>
          <w:szCs w:val="24"/>
        </w:rPr>
        <w:t>r</w:t>
      </w:r>
      <w:r w:rsidR="00C968EC">
        <w:rPr>
          <w:szCs w:val="24"/>
        </w:rPr>
        <w:t>espondents</w:t>
      </w:r>
      <w:r w:rsidR="003B3819">
        <w:rPr>
          <w:szCs w:val="24"/>
        </w:rPr>
        <w:t>’</w:t>
      </w:r>
      <w:r w:rsidR="00C968EC">
        <w:rPr>
          <w:szCs w:val="24"/>
        </w:rPr>
        <w:t xml:space="preserve"> argument in this interlocutory application. This too</w:t>
      </w:r>
      <w:r w:rsidR="003B3819">
        <w:rPr>
          <w:szCs w:val="24"/>
        </w:rPr>
        <w:t>,</w:t>
      </w:r>
      <w:r w:rsidR="00C968EC">
        <w:rPr>
          <w:szCs w:val="24"/>
        </w:rPr>
        <w:t xml:space="preserve"> is a factor for consideration.</w:t>
      </w:r>
    </w:p>
    <w:p w14:paraId="4F77B33D" w14:textId="77777777" w:rsidR="00C968EC" w:rsidRDefault="00C968EC" w:rsidP="00C968EC">
      <w:pPr>
        <w:pStyle w:val="ListParagraph"/>
      </w:pPr>
    </w:p>
    <w:p w14:paraId="07F7FB7E" w14:textId="7D75D5E3" w:rsidR="00C968EC" w:rsidRPr="00C968EC" w:rsidRDefault="00397ABC" w:rsidP="00397ABC">
      <w:pPr>
        <w:pStyle w:val="WestPleadingpara1"/>
        <w:numPr>
          <w:ilvl w:val="0"/>
          <w:numId w:val="0"/>
        </w:numPr>
        <w:spacing w:line="360" w:lineRule="auto"/>
        <w:ind w:firstLine="284"/>
        <w:rPr>
          <w:szCs w:val="24"/>
        </w:rPr>
      </w:pPr>
      <w:r w:rsidRPr="00C968EC">
        <w:rPr>
          <w:szCs w:val="24"/>
        </w:rPr>
        <w:t>[5]</w:t>
      </w:r>
      <w:r w:rsidRPr="00C968EC">
        <w:rPr>
          <w:szCs w:val="24"/>
        </w:rPr>
        <w:tab/>
      </w:r>
      <w:r w:rsidR="00C968EC">
        <w:rPr>
          <w:szCs w:val="24"/>
        </w:rPr>
        <w:t xml:space="preserve">It is against this procedural background that the applicant seeks her compel and </w:t>
      </w:r>
      <w:r w:rsidR="00662617">
        <w:rPr>
          <w:szCs w:val="24"/>
        </w:rPr>
        <w:t>request relief. To deal with the relief sought requires this Court to return to basic principles governing discovery in application.</w:t>
      </w:r>
    </w:p>
    <w:p w14:paraId="1E4A9DE2" w14:textId="77777777" w:rsidR="000C2012" w:rsidRDefault="000C2012" w:rsidP="005F6D4C">
      <w:pPr>
        <w:pStyle w:val="ListParagraph"/>
        <w:spacing w:line="360" w:lineRule="auto"/>
        <w:contextualSpacing w:val="0"/>
      </w:pPr>
    </w:p>
    <w:p w14:paraId="57F10971" w14:textId="350AB532" w:rsidR="00495BA1" w:rsidRPr="00662617" w:rsidRDefault="000C2012" w:rsidP="00662617">
      <w:pPr>
        <w:pStyle w:val="WestPleadingpara1"/>
        <w:numPr>
          <w:ilvl w:val="0"/>
          <w:numId w:val="0"/>
        </w:numPr>
        <w:spacing w:line="360" w:lineRule="auto"/>
        <w:rPr>
          <w:b/>
          <w:bCs/>
          <w:szCs w:val="24"/>
          <w:u w:val="single"/>
        </w:rPr>
      </w:pPr>
      <w:r w:rsidRPr="005F6D4C">
        <w:rPr>
          <w:b/>
          <w:bCs/>
          <w:szCs w:val="24"/>
          <w:u w:val="single"/>
        </w:rPr>
        <w:t>DISCOVERY OF DOCUMENTS IN APPLICATION PROCEDURES</w:t>
      </w:r>
      <w:r w:rsidR="00495BA1">
        <w:rPr>
          <w:szCs w:val="24"/>
        </w:rPr>
        <w:t xml:space="preserve"> </w:t>
      </w:r>
    </w:p>
    <w:p w14:paraId="5619C8F1" w14:textId="77777777" w:rsidR="001845A7" w:rsidRDefault="001845A7" w:rsidP="005F6D4C">
      <w:pPr>
        <w:pStyle w:val="WestPleadingpara1"/>
        <w:numPr>
          <w:ilvl w:val="0"/>
          <w:numId w:val="0"/>
        </w:numPr>
        <w:spacing w:line="360" w:lineRule="auto"/>
        <w:ind w:left="426"/>
        <w:rPr>
          <w:szCs w:val="24"/>
        </w:rPr>
      </w:pPr>
    </w:p>
    <w:p w14:paraId="45682D6F" w14:textId="5330428C" w:rsidR="0049317D" w:rsidRPr="001469FB" w:rsidRDefault="00397ABC" w:rsidP="00397ABC">
      <w:pPr>
        <w:pStyle w:val="WestPleadingpara1"/>
        <w:numPr>
          <w:ilvl w:val="0"/>
          <w:numId w:val="0"/>
        </w:numPr>
        <w:spacing w:line="360" w:lineRule="auto"/>
        <w:ind w:firstLine="284"/>
        <w:rPr>
          <w:szCs w:val="24"/>
        </w:rPr>
      </w:pPr>
      <w:r w:rsidRPr="001469FB">
        <w:rPr>
          <w:szCs w:val="24"/>
        </w:rPr>
        <w:t>[6]</w:t>
      </w:r>
      <w:r w:rsidRPr="001469FB">
        <w:rPr>
          <w:szCs w:val="24"/>
        </w:rPr>
        <w:tab/>
      </w:r>
      <w:r w:rsidR="00662617">
        <w:rPr>
          <w:szCs w:val="24"/>
        </w:rPr>
        <w:t>To commence, d</w:t>
      </w:r>
      <w:r w:rsidR="001469FB" w:rsidRPr="007D3DBA">
        <w:rPr>
          <w:szCs w:val="24"/>
        </w:rPr>
        <w:t xml:space="preserve">iscovery </w:t>
      </w:r>
      <w:r w:rsidR="001469FB">
        <w:rPr>
          <w:szCs w:val="24"/>
        </w:rPr>
        <w:t xml:space="preserve">of documents </w:t>
      </w:r>
      <w:r w:rsidR="001469FB" w:rsidRPr="007D3DBA">
        <w:rPr>
          <w:szCs w:val="24"/>
        </w:rPr>
        <w:t>is rare and not a usual occurrence in application proceedings</w:t>
      </w:r>
      <w:r w:rsidR="001469FB">
        <w:rPr>
          <w:szCs w:val="24"/>
        </w:rPr>
        <w:t>.</w:t>
      </w:r>
      <w:r w:rsidR="00662617">
        <w:rPr>
          <w:szCs w:val="24"/>
        </w:rPr>
        <w:t xml:space="preserve"> In consequence, it is not for the taking by a party as of a procedural right.</w:t>
      </w:r>
      <w:r w:rsidR="001469FB">
        <w:rPr>
          <w:szCs w:val="24"/>
        </w:rPr>
        <w:t xml:space="preserve"> It is for this reason that </w:t>
      </w:r>
      <w:r w:rsidR="00D24EFD" w:rsidRPr="001469FB">
        <w:rPr>
          <w:szCs w:val="24"/>
        </w:rPr>
        <w:t>Rule 35(</w:t>
      </w:r>
      <w:r w:rsidR="00EF5C40" w:rsidRPr="001469FB">
        <w:rPr>
          <w:szCs w:val="24"/>
        </w:rPr>
        <w:t>1</w:t>
      </w:r>
      <w:r w:rsidR="00D24EFD" w:rsidRPr="001469FB">
        <w:rPr>
          <w:szCs w:val="24"/>
        </w:rPr>
        <w:t xml:space="preserve">3) of the Uniform Rules of Court </w:t>
      </w:r>
      <w:r w:rsidR="00662617">
        <w:rPr>
          <w:szCs w:val="24"/>
        </w:rPr>
        <w:t xml:space="preserve">unequivocally </w:t>
      </w:r>
      <w:r w:rsidR="00D24EFD" w:rsidRPr="001469FB">
        <w:rPr>
          <w:szCs w:val="24"/>
        </w:rPr>
        <w:t xml:space="preserve">provides that: </w:t>
      </w:r>
    </w:p>
    <w:p w14:paraId="7D90B420" w14:textId="77777777" w:rsidR="00D24EFD" w:rsidRPr="007D3DBA" w:rsidRDefault="00D24EFD" w:rsidP="005F6D4C">
      <w:pPr>
        <w:pStyle w:val="ListParagraph"/>
        <w:spacing w:line="360" w:lineRule="auto"/>
        <w:contextualSpacing w:val="0"/>
        <w:rPr>
          <w:rFonts w:ascii="Arial" w:hAnsi="Arial" w:cs="Arial"/>
        </w:rPr>
      </w:pPr>
    </w:p>
    <w:p w14:paraId="4D598002" w14:textId="18169A80" w:rsidR="00D24EFD" w:rsidRPr="007D3DBA" w:rsidRDefault="00EF5C40" w:rsidP="005F6D4C">
      <w:pPr>
        <w:pStyle w:val="WestPleadingpara1"/>
        <w:numPr>
          <w:ilvl w:val="0"/>
          <w:numId w:val="0"/>
        </w:numPr>
        <w:tabs>
          <w:tab w:val="left" w:pos="1418"/>
        </w:tabs>
        <w:spacing w:line="360" w:lineRule="auto"/>
        <w:ind w:left="1418" w:hanging="698"/>
        <w:rPr>
          <w:szCs w:val="24"/>
        </w:rPr>
      </w:pPr>
      <w:r w:rsidRPr="007D3DBA">
        <w:rPr>
          <w:szCs w:val="24"/>
        </w:rPr>
        <w:t>“</w:t>
      </w:r>
      <w:r w:rsidR="00D24EFD" w:rsidRPr="007D3DBA">
        <w:rPr>
          <w:i/>
          <w:iCs/>
          <w:szCs w:val="24"/>
        </w:rPr>
        <w:t>(13)</w:t>
      </w:r>
      <w:r w:rsidRPr="007D3DBA">
        <w:rPr>
          <w:i/>
          <w:iCs/>
          <w:szCs w:val="24"/>
        </w:rPr>
        <w:tab/>
        <w:t>The provisions of this rule relating to discovery shall mutatis mutandis apply, in so far as the court may direct, to applications.</w:t>
      </w:r>
      <w:r w:rsidRPr="007D3DBA">
        <w:rPr>
          <w:szCs w:val="24"/>
        </w:rPr>
        <w:t>”</w:t>
      </w:r>
    </w:p>
    <w:p w14:paraId="3421A704" w14:textId="77777777" w:rsidR="00EF5C40" w:rsidRPr="007D3DBA" w:rsidRDefault="00EF5C40" w:rsidP="005F6D4C">
      <w:pPr>
        <w:pStyle w:val="WestPleadingpara1"/>
        <w:numPr>
          <w:ilvl w:val="0"/>
          <w:numId w:val="0"/>
        </w:numPr>
        <w:tabs>
          <w:tab w:val="left" w:pos="1418"/>
        </w:tabs>
        <w:spacing w:line="360" w:lineRule="auto"/>
        <w:ind w:left="1418" w:hanging="698"/>
        <w:rPr>
          <w:szCs w:val="24"/>
        </w:rPr>
      </w:pPr>
    </w:p>
    <w:p w14:paraId="732D0F11" w14:textId="29F26598" w:rsidR="00662617" w:rsidRDefault="00397ABC" w:rsidP="00397ABC">
      <w:pPr>
        <w:pStyle w:val="WestPleadingpara1"/>
        <w:numPr>
          <w:ilvl w:val="0"/>
          <w:numId w:val="0"/>
        </w:numPr>
        <w:spacing w:line="360" w:lineRule="auto"/>
        <w:ind w:firstLine="284"/>
        <w:rPr>
          <w:szCs w:val="24"/>
        </w:rPr>
      </w:pPr>
      <w:r>
        <w:rPr>
          <w:szCs w:val="24"/>
        </w:rPr>
        <w:t>[7]</w:t>
      </w:r>
      <w:r>
        <w:rPr>
          <w:szCs w:val="24"/>
        </w:rPr>
        <w:tab/>
      </w:r>
      <w:r w:rsidR="00662617">
        <w:rPr>
          <w:szCs w:val="24"/>
        </w:rPr>
        <w:t xml:space="preserve">The necessity for leave to initiate and to determine the scope of its applicability of discovery of documents in every matter </w:t>
      </w:r>
      <w:r w:rsidR="003B3819">
        <w:rPr>
          <w:szCs w:val="24"/>
        </w:rPr>
        <w:t xml:space="preserve">on its own merits, </w:t>
      </w:r>
      <w:r w:rsidR="00662617">
        <w:rPr>
          <w:szCs w:val="24"/>
        </w:rPr>
        <w:t>is catered for in Rule 35(13).</w:t>
      </w:r>
    </w:p>
    <w:p w14:paraId="10A59F28" w14:textId="77777777" w:rsidR="00662617" w:rsidRDefault="00662617" w:rsidP="00662617">
      <w:pPr>
        <w:pStyle w:val="WestPleadingpara1"/>
        <w:numPr>
          <w:ilvl w:val="0"/>
          <w:numId w:val="0"/>
        </w:numPr>
        <w:spacing w:line="360" w:lineRule="auto"/>
        <w:ind w:left="426"/>
        <w:rPr>
          <w:szCs w:val="24"/>
        </w:rPr>
      </w:pPr>
    </w:p>
    <w:p w14:paraId="4E2495BA" w14:textId="5CE72139" w:rsidR="0049317D" w:rsidRPr="007D3DBA" w:rsidRDefault="00397ABC" w:rsidP="00397ABC">
      <w:pPr>
        <w:pStyle w:val="WestPleadingpara1"/>
        <w:numPr>
          <w:ilvl w:val="0"/>
          <w:numId w:val="0"/>
        </w:numPr>
        <w:spacing w:line="360" w:lineRule="auto"/>
        <w:ind w:firstLine="284"/>
        <w:rPr>
          <w:szCs w:val="24"/>
        </w:rPr>
      </w:pPr>
      <w:r w:rsidRPr="007D3DBA">
        <w:rPr>
          <w:szCs w:val="24"/>
        </w:rPr>
        <w:t>[8]</w:t>
      </w:r>
      <w:r w:rsidRPr="007D3DBA">
        <w:rPr>
          <w:szCs w:val="24"/>
        </w:rPr>
        <w:tab/>
      </w:r>
      <w:r w:rsidR="001469FB">
        <w:rPr>
          <w:szCs w:val="24"/>
        </w:rPr>
        <w:t xml:space="preserve">The requirements by any party to initiate </w:t>
      </w:r>
      <w:r w:rsidR="00495BA1">
        <w:rPr>
          <w:szCs w:val="24"/>
        </w:rPr>
        <w:t xml:space="preserve">utilise </w:t>
      </w:r>
      <w:r w:rsidR="00981986">
        <w:rPr>
          <w:szCs w:val="24"/>
        </w:rPr>
        <w:t>R</w:t>
      </w:r>
      <w:r w:rsidR="00495BA1">
        <w:rPr>
          <w:szCs w:val="24"/>
        </w:rPr>
        <w:t>ule 35 in applications was clearly dealt with i</w:t>
      </w:r>
      <w:r w:rsidR="00EF5C40" w:rsidRPr="007D3DBA">
        <w:rPr>
          <w:szCs w:val="24"/>
        </w:rPr>
        <w:t xml:space="preserve">n </w:t>
      </w:r>
      <w:r w:rsidR="00EF5C40" w:rsidRPr="007D3DBA">
        <w:rPr>
          <w:szCs w:val="24"/>
          <w:u w:val="single"/>
        </w:rPr>
        <w:t>Lo</w:t>
      </w:r>
      <w:r w:rsidR="006F6E2F" w:rsidRPr="007D3DBA">
        <w:rPr>
          <w:szCs w:val="24"/>
          <w:u w:val="single"/>
        </w:rPr>
        <w:t>rentz</w:t>
      </w:r>
      <w:r w:rsidR="00EF5C40" w:rsidRPr="007D3DBA">
        <w:rPr>
          <w:szCs w:val="24"/>
          <w:u w:val="single"/>
        </w:rPr>
        <w:t xml:space="preserve"> v Ma</w:t>
      </w:r>
      <w:r w:rsidR="006F6E2F" w:rsidRPr="007D3DBA">
        <w:rPr>
          <w:szCs w:val="24"/>
          <w:u w:val="single"/>
        </w:rPr>
        <w:t>cK</w:t>
      </w:r>
      <w:r w:rsidR="00EF5C40" w:rsidRPr="007D3DBA">
        <w:rPr>
          <w:szCs w:val="24"/>
          <w:u w:val="single"/>
        </w:rPr>
        <w:t>enzie</w:t>
      </w:r>
      <w:r w:rsidR="006B636C" w:rsidRPr="007D3DBA">
        <w:rPr>
          <w:szCs w:val="24"/>
        </w:rPr>
        <w:t>,</w:t>
      </w:r>
      <w:r w:rsidR="00EF5C40" w:rsidRPr="007D3DBA">
        <w:rPr>
          <w:rStyle w:val="FootnoteReference"/>
          <w:szCs w:val="24"/>
        </w:rPr>
        <w:footnoteReference w:id="2"/>
      </w:r>
      <w:r w:rsidR="006B636C" w:rsidRPr="007D3DBA">
        <w:rPr>
          <w:szCs w:val="24"/>
        </w:rPr>
        <w:t xml:space="preserve"> the Court in dealing with a </w:t>
      </w:r>
      <w:r w:rsidR="00981986">
        <w:rPr>
          <w:szCs w:val="24"/>
        </w:rPr>
        <w:t>R</w:t>
      </w:r>
      <w:r w:rsidR="006B636C" w:rsidRPr="007D3DBA">
        <w:rPr>
          <w:szCs w:val="24"/>
        </w:rPr>
        <w:t xml:space="preserve">ule 35 said the following: </w:t>
      </w:r>
    </w:p>
    <w:p w14:paraId="5CAC9856" w14:textId="77777777" w:rsidR="006B636C" w:rsidRPr="007D3DBA" w:rsidRDefault="006B636C" w:rsidP="005F6D4C">
      <w:pPr>
        <w:pStyle w:val="WestPleadingpara1"/>
        <w:numPr>
          <w:ilvl w:val="0"/>
          <w:numId w:val="0"/>
        </w:numPr>
        <w:spacing w:line="360" w:lineRule="auto"/>
        <w:ind w:left="426"/>
        <w:rPr>
          <w:szCs w:val="24"/>
        </w:rPr>
      </w:pPr>
    </w:p>
    <w:p w14:paraId="4A51B9F1" w14:textId="433DBBB9" w:rsidR="006F6E2F" w:rsidRPr="007D3DBA" w:rsidRDefault="006B636C" w:rsidP="005F6D4C">
      <w:pPr>
        <w:pStyle w:val="WestPleadingpara1"/>
        <w:numPr>
          <w:ilvl w:val="0"/>
          <w:numId w:val="0"/>
        </w:numPr>
        <w:spacing w:line="360" w:lineRule="auto"/>
        <w:ind w:left="720"/>
        <w:rPr>
          <w:i/>
          <w:szCs w:val="24"/>
        </w:rPr>
      </w:pPr>
      <w:r w:rsidRPr="007D3DBA">
        <w:rPr>
          <w:szCs w:val="24"/>
        </w:rPr>
        <w:t>“</w:t>
      </w:r>
      <w:r w:rsidR="006F6E2F" w:rsidRPr="007D3DBA">
        <w:rPr>
          <w:i/>
          <w:szCs w:val="24"/>
        </w:rPr>
        <w:t>It is clear that the uniform rules of court do make provision for the provisions of Rule 35 relating to discovery to apply to applications. But this is clearly and unequivocally stated to be subject to the proviso that the Court direct this to be so. The Applicant’s first argument requires that the clear wording of the Rule insofar as this Court may direct be ignored. This clearly cannot be done and no authority for so doing was referred to.”</w:t>
      </w:r>
    </w:p>
    <w:p w14:paraId="638947FE" w14:textId="77777777" w:rsidR="006F6E2F" w:rsidRPr="007D3DBA" w:rsidRDefault="006F6E2F" w:rsidP="005F6D4C">
      <w:pPr>
        <w:pStyle w:val="WestPleadingpara1"/>
        <w:numPr>
          <w:ilvl w:val="0"/>
          <w:numId w:val="0"/>
        </w:numPr>
        <w:spacing w:line="360" w:lineRule="auto"/>
        <w:ind w:left="720"/>
        <w:rPr>
          <w:szCs w:val="24"/>
        </w:rPr>
      </w:pPr>
    </w:p>
    <w:p w14:paraId="495406BE" w14:textId="5C5C52F3" w:rsidR="00E47920" w:rsidRPr="00E47920" w:rsidRDefault="00397ABC" w:rsidP="00397ABC">
      <w:pPr>
        <w:pStyle w:val="WestPleadingpara1"/>
        <w:numPr>
          <w:ilvl w:val="0"/>
          <w:numId w:val="0"/>
        </w:numPr>
        <w:spacing w:line="360" w:lineRule="auto"/>
        <w:ind w:firstLine="284"/>
        <w:rPr>
          <w:color w:val="000000" w:themeColor="text1"/>
        </w:rPr>
      </w:pPr>
      <w:r w:rsidRPr="00E47920">
        <w:rPr>
          <w:szCs w:val="24"/>
        </w:rPr>
        <w:t>[9]</w:t>
      </w:r>
      <w:r w:rsidRPr="00E47920">
        <w:rPr>
          <w:szCs w:val="24"/>
        </w:rPr>
        <w:tab/>
      </w:r>
      <w:r w:rsidR="00E47920" w:rsidRPr="00E47920">
        <w:rPr>
          <w:color w:val="000000" w:themeColor="text1"/>
        </w:rPr>
        <w:t xml:space="preserve">As stated in </w:t>
      </w:r>
      <w:r w:rsidR="00E47920" w:rsidRPr="00E47920">
        <w:rPr>
          <w:color w:val="000000" w:themeColor="text1"/>
          <w:u w:val="single"/>
        </w:rPr>
        <w:t>Lewis Group Limited v Woollam</w:t>
      </w:r>
      <w:r w:rsidR="00E47920" w:rsidRPr="00E47920">
        <w:rPr>
          <w:color w:val="000000" w:themeColor="text1"/>
        </w:rPr>
        <w:t>:</w:t>
      </w:r>
      <w:r w:rsidR="00E47920" w:rsidRPr="00E47920">
        <w:rPr>
          <w:rStyle w:val="FootnoteReference"/>
          <w:color w:val="000000" w:themeColor="text1"/>
        </w:rPr>
        <w:footnoteReference w:id="3"/>
      </w:r>
      <w:r w:rsidR="00E47920" w:rsidRPr="00E47920">
        <w:rPr>
          <w:color w:val="000000" w:themeColor="text1"/>
        </w:rPr>
        <w:t xml:space="preserve"> </w:t>
      </w:r>
    </w:p>
    <w:p w14:paraId="379390D3" w14:textId="77777777" w:rsidR="00E47920" w:rsidRPr="00E47920" w:rsidRDefault="00E47920" w:rsidP="00E47920">
      <w:pPr>
        <w:pStyle w:val="ListParagraph"/>
        <w:spacing w:line="360" w:lineRule="auto"/>
        <w:contextualSpacing w:val="0"/>
        <w:rPr>
          <w:color w:val="000000" w:themeColor="text1"/>
        </w:rPr>
      </w:pPr>
    </w:p>
    <w:p w14:paraId="3327B469" w14:textId="316F67B7" w:rsidR="00E47920" w:rsidRPr="00E47920" w:rsidRDefault="00E47920" w:rsidP="00E47920">
      <w:pPr>
        <w:pStyle w:val="WestPleadingpara1"/>
        <w:numPr>
          <w:ilvl w:val="0"/>
          <w:numId w:val="0"/>
        </w:numPr>
        <w:tabs>
          <w:tab w:val="left" w:pos="1418"/>
        </w:tabs>
        <w:spacing w:line="360" w:lineRule="auto"/>
        <w:ind w:left="1418" w:hanging="698"/>
        <w:rPr>
          <w:color w:val="000000" w:themeColor="text1"/>
          <w:szCs w:val="24"/>
        </w:rPr>
      </w:pPr>
      <w:r w:rsidRPr="00E47920">
        <w:rPr>
          <w:color w:val="000000" w:themeColor="text1"/>
        </w:rPr>
        <w:t>“</w:t>
      </w:r>
      <w:r w:rsidRPr="00E47920">
        <w:rPr>
          <w:i/>
          <w:iCs/>
          <w:color w:val="000000" w:themeColor="text1"/>
        </w:rPr>
        <w:t>[4]</w:t>
      </w:r>
      <w:r w:rsidRPr="00E47920">
        <w:rPr>
          <w:i/>
          <w:iCs/>
          <w:color w:val="000000" w:themeColor="text1"/>
        </w:rPr>
        <w:tab/>
      </w:r>
      <w:r w:rsidRPr="00E47920">
        <w:rPr>
          <w:i/>
          <w:iCs/>
          <w:color w:val="000000" w:themeColor="text1"/>
          <w:szCs w:val="24"/>
          <w:shd w:val="clear" w:color="auto" w:fill="FFFFFF"/>
          <w:lang w:val="en-GB"/>
        </w:rPr>
        <w:t>Rule 35, which regulates the discovery procedure in general civil litigation, is primarily applicable in action proceedings. Rule 35(13) provides, however, that ‘The provisions of this rule relating to discovery shall </w:t>
      </w:r>
      <w:r w:rsidRPr="00E47920">
        <w:rPr>
          <w:i/>
          <w:iCs/>
          <w:color w:val="000000" w:themeColor="text1"/>
          <w:szCs w:val="24"/>
          <w:u w:val="single"/>
          <w:shd w:val="clear" w:color="auto" w:fill="FFFFFF"/>
          <w:lang w:val="en-GB"/>
        </w:rPr>
        <w:t>mutatis mutandis</w:t>
      </w:r>
      <w:r w:rsidRPr="00E47920">
        <w:rPr>
          <w:i/>
          <w:iCs/>
          <w:color w:val="000000" w:themeColor="text1"/>
          <w:szCs w:val="24"/>
          <w:shd w:val="clear" w:color="auto" w:fill="FFFFFF"/>
          <w:lang w:val="en-GB"/>
        </w:rPr>
        <w:t> apply, in so far as the court may</w:t>
      </w:r>
      <w:r w:rsidR="000C4327">
        <w:rPr>
          <w:i/>
          <w:iCs/>
          <w:color w:val="000000" w:themeColor="text1"/>
          <w:szCs w:val="24"/>
          <w:shd w:val="clear" w:color="auto" w:fill="FFFFFF"/>
          <w:lang w:val="en-GB"/>
        </w:rPr>
        <w:t xml:space="preserve"> </w:t>
      </w:r>
      <w:r w:rsidRPr="00E47920">
        <w:rPr>
          <w:i/>
          <w:iCs/>
          <w:color w:val="000000" w:themeColor="text1"/>
          <w:szCs w:val="24"/>
          <w:shd w:val="clear" w:color="auto" w:fill="FFFFFF"/>
          <w:lang w:val="en-GB"/>
        </w:rPr>
        <w:t xml:space="preserve">direct, to applications’. The fact that, differently to the position in </w:t>
      </w:r>
      <w:r w:rsidRPr="00E47920">
        <w:rPr>
          <w:i/>
          <w:iCs/>
          <w:color w:val="000000" w:themeColor="text1"/>
          <w:szCs w:val="24"/>
          <w:shd w:val="clear" w:color="auto" w:fill="FFFFFF"/>
          <w:lang w:val="en-GB"/>
        </w:rPr>
        <w:lastRenderedPageBreak/>
        <w:t>respect of actions, a party seeking discovery in motion proceedings is able to obtain it only insofar as the court might direct points to the availability of the procedure in applications as being out of the ordinary, and, to that extent, exceptional. Indeed, in </w:t>
      </w:r>
      <w:r w:rsidRPr="003B3819">
        <w:rPr>
          <w:i/>
          <w:iCs/>
          <w:color w:val="000000" w:themeColor="text1"/>
          <w:szCs w:val="24"/>
          <w:u w:val="single"/>
          <w:shd w:val="clear" w:color="auto" w:fill="FFFFFF"/>
          <w:lang w:val="en-GB"/>
        </w:rPr>
        <w:t>Moulded Components and Rotomoulding South Africa (Pty) Ltd v Coucourakis </w:t>
      </w:r>
      <w:hyperlink r:id="rId9" w:tooltip="View LawCiteRecord" w:history="1">
        <w:r w:rsidRPr="003B3819">
          <w:rPr>
            <w:rStyle w:val="Hyperlink"/>
            <w:i/>
            <w:iCs/>
            <w:color w:val="000000" w:themeColor="text1"/>
            <w:szCs w:val="24"/>
            <w:shd w:val="clear" w:color="auto" w:fill="FFFFFF"/>
            <w:lang w:val="en-GB"/>
          </w:rPr>
          <w:t>1979 (2) SA 457</w:t>
        </w:r>
      </w:hyperlink>
      <w:r w:rsidRPr="003B3819">
        <w:rPr>
          <w:i/>
          <w:iCs/>
          <w:color w:val="000000" w:themeColor="text1"/>
          <w:szCs w:val="24"/>
          <w:u w:val="single"/>
          <w:shd w:val="clear" w:color="auto" w:fill="FFFFFF"/>
          <w:lang w:val="en-GB"/>
        </w:rPr>
        <w:t> (W) at 470D-E,</w:t>
      </w:r>
      <w:r w:rsidRPr="00E47920">
        <w:rPr>
          <w:i/>
          <w:iCs/>
          <w:color w:val="000000" w:themeColor="text1"/>
          <w:szCs w:val="24"/>
          <w:shd w:val="clear" w:color="auto" w:fill="FFFFFF"/>
          <w:lang w:val="en-GB"/>
        </w:rPr>
        <w:t xml:space="preserve"> Botha J remarked: ‘In application proceedings we know that discovery is a very, very rare and unusual procedure to be used and I have no doubt that that is a sound practice and it is only in exceptional circumstances, in my view, that discovery should be ordered in application proceedings’.</w:t>
      </w:r>
      <w:r w:rsidRPr="00E47920">
        <w:rPr>
          <w:color w:val="000000" w:themeColor="text1"/>
          <w:szCs w:val="24"/>
          <w:shd w:val="clear" w:color="auto" w:fill="FFFFFF"/>
          <w:lang w:val="en-GB"/>
        </w:rPr>
        <w:t>” </w:t>
      </w:r>
    </w:p>
    <w:p w14:paraId="52A970AA" w14:textId="77777777" w:rsidR="00E47920" w:rsidRDefault="00E47920" w:rsidP="00E47920">
      <w:pPr>
        <w:pStyle w:val="WestPleadingpara1"/>
        <w:numPr>
          <w:ilvl w:val="0"/>
          <w:numId w:val="0"/>
        </w:numPr>
        <w:spacing w:line="360" w:lineRule="auto"/>
        <w:ind w:left="426"/>
        <w:rPr>
          <w:szCs w:val="24"/>
        </w:rPr>
      </w:pPr>
    </w:p>
    <w:p w14:paraId="0AAD901D" w14:textId="21DAA799" w:rsidR="0049317D" w:rsidRPr="007D3DBA" w:rsidRDefault="00397ABC" w:rsidP="00397ABC">
      <w:pPr>
        <w:pStyle w:val="WestPleadingpara1"/>
        <w:numPr>
          <w:ilvl w:val="0"/>
          <w:numId w:val="0"/>
        </w:numPr>
        <w:spacing w:line="360" w:lineRule="auto"/>
        <w:ind w:firstLine="426"/>
        <w:rPr>
          <w:szCs w:val="24"/>
        </w:rPr>
      </w:pPr>
      <w:r w:rsidRPr="007D3DBA">
        <w:rPr>
          <w:szCs w:val="24"/>
        </w:rPr>
        <w:t>[10]</w:t>
      </w:r>
      <w:r w:rsidRPr="007D3DBA">
        <w:rPr>
          <w:szCs w:val="24"/>
        </w:rPr>
        <w:tab/>
      </w:r>
      <w:r w:rsidR="002F4C3D" w:rsidRPr="007D3DBA">
        <w:rPr>
          <w:szCs w:val="24"/>
        </w:rPr>
        <w:t xml:space="preserve">See also </w:t>
      </w:r>
      <w:r w:rsidR="00414988" w:rsidRPr="007D3DBA">
        <w:rPr>
          <w:bCs/>
          <w:szCs w:val="24"/>
          <w:u w:val="single"/>
        </w:rPr>
        <w:t>Premier Freight (Pty) Ltd v Breathetex Corporation (Pty) Ltd</w:t>
      </w:r>
      <w:r w:rsidR="00414988" w:rsidRPr="007D3DBA">
        <w:rPr>
          <w:bCs/>
          <w:szCs w:val="24"/>
        </w:rPr>
        <w:t>,</w:t>
      </w:r>
      <w:r w:rsidR="00414988" w:rsidRPr="007D3DBA">
        <w:rPr>
          <w:rStyle w:val="FootnoteReference"/>
          <w:bCs/>
          <w:szCs w:val="24"/>
        </w:rPr>
        <w:footnoteReference w:id="4"/>
      </w:r>
      <w:r w:rsidR="00414988" w:rsidRPr="007D3DBA">
        <w:rPr>
          <w:bCs/>
          <w:szCs w:val="24"/>
        </w:rPr>
        <w:t xml:space="preserve"> where Plasket AJ, as he then was, had the following to say:</w:t>
      </w:r>
    </w:p>
    <w:p w14:paraId="51B29087" w14:textId="77777777" w:rsidR="00414988" w:rsidRPr="007D3DBA" w:rsidRDefault="00414988" w:rsidP="005F6D4C">
      <w:pPr>
        <w:pStyle w:val="WestPleadingpara1"/>
        <w:numPr>
          <w:ilvl w:val="0"/>
          <w:numId w:val="0"/>
        </w:numPr>
        <w:spacing w:line="360" w:lineRule="auto"/>
        <w:ind w:left="426"/>
        <w:rPr>
          <w:bCs/>
          <w:szCs w:val="24"/>
        </w:rPr>
      </w:pPr>
    </w:p>
    <w:p w14:paraId="66903E0B" w14:textId="0847F03C" w:rsidR="003B3819" w:rsidRPr="003B3819" w:rsidRDefault="00414988" w:rsidP="003B3819">
      <w:pPr>
        <w:tabs>
          <w:tab w:val="left" w:pos="1276"/>
        </w:tabs>
        <w:spacing w:line="360" w:lineRule="auto"/>
        <w:ind w:left="1276" w:hanging="567"/>
        <w:jc w:val="both"/>
        <w:rPr>
          <w:rFonts w:ascii="Arial" w:hAnsi="Arial" w:cs="Arial"/>
          <w:i/>
        </w:rPr>
      </w:pPr>
      <w:r w:rsidRPr="007D3DBA">
        <w:rPr>
          <w:rFonts w:ascii="Arial" w:hAnsi="Arial" w:cs="Arial"/>
          <w:bCs/>
        </w:rPr>
        <w:t>“</w:t>
      </w:r>
      <w:r w:rsidR="00817932" w:rsidRPr="007D3DBA">
        <w:rPr>
          <w:rFonts w:ascii="Arial" w:hAnsi="Arial" w:cs="Arial"/>
          <w:i/>
        </w:rPr>
        <w:t>[9]</w:t>
      </w:r>
      <w:r w:rsidR="00817932" w:rsidRPr="007D3DBA">
        <w:rPr>
          <w:rFonts w:ascii="Arial" w:hAnsi="Arial" w:cs="Arial"/>
          <w:i/>
        </w:rPr>
        <w:tab/>
        <w:t>The starting point in the enquiry as to the application of Rule 35(13) is that there is no discovery in applications:  it is only possible for discovery to apply in applications if, in terms of Rule 35(13), a Court has been approached to make the Rules relating to discovery, or some of them, applicable and makes an order to this effect. A court has a discretion to allow discovery in applications.”</w:t>
      </w:r>
    </w:p>
    <w:p w14:paraId="47BC8EA3" w14:textId="2E74EC4D" w:rsidR="00414988" w:rsidRPr="007D3DBA" w:rsidRDefault="00414988" w:rsidP="005F6D4C">
      <w:pPr>
        <w:pStyle w:val="WestPleadingpara1"/>
        <w:numPr>
          <w:ilvl w:val="0"/>
          <w:numId w:val="0"/>
        </w:numPr>
        <w:spacing w:line="360" w:lineRule="auto"/>
        <w:ind w:left="720"/>
        <w:rPr>
          <w:szCs w:val="24"/>
        </w:rPr>
      </w:pPr>
    </w:p>
    <w:p w14:paraId="1A24F8AA" w14:textId="0B1F7073" w:rsidR="0092731E" w:rsidRPr="0092731E" w:rsidRDefault="0092731E" w:rsidP="0092731E">
      <w:pPr>
        <w:pStyle w:val="WestPleadingpara1"/>
        <w:numPr>
          <w:ilvl w:val="0"/>
          <w:numId w:val="0"/>
        </w:numPr>
        <w:spacing w:line="360" w:lineRule="auto"/>
        <w:rPr>
          <w:b/>
          <w:bCs/>
          <w:szCs w:val="24"/>
          <w:u w:val="single"/>
        </w:rPr>
      </w:pPr>
      <w:r w:rsidRPr="0092731E">
        <w:rPr>
          <w:b/>
          <w:bCs/>
          <w:szCs w:val="24"/>
          <w:u w:val="single"/>
        </w:rPr>
        <w:t>COMPEL RELIEF</w:t>
      </w:r>
    </w:p>
    <w:p w14:paraId="696D3FA9" w14:textId="77777777" w:rsidR="0092731E" w:rsidRDefault="0092731E" w:rsidP="0092731E">
      <w:pPr>
        <w:pStyle w:val="WestPleadingpara1"/>
        <w:numPr>
          <w:ilvl w:val="0"/>
          <w:numId w:val="0"/>
        </w:numPr>
        <w:spacing w:line="360" w:lineRule="auto"/>
        <w:ind w:left="357"/>
        <w:rPr>
          <w:szCs w:val="24"/>
        </w:rPr>
      </w:pPr>
    </w:p>
    <w:p w14:paraId="578B04DC" w14:textId="3324B258" w:rsidR="003B3819" w:rsidRDefault="00397ABC" w:rsidP="00397ABC">
      <w:pPr>
        <w:pStyle w:val="WestPleadingpara1"/>
        <w:numPr>
          <w:ilvl w:val="0"/>
          <w:numId w:val="0"/>
        </w:numPr>
        <w:spacing w:line="360" w:lineRule="auto"/>
        <w:ind w:firstLine="426"/>
        <w:rPr>
          <w:szCs w:val="24"/>
        </w:rPr>
      </w:pPr>
      <w:r>
        <w:rPr>
          <w:szCs w:val="24"/>
        </w:rPr>
        <w:t>[11]</w:t>
      </w:r>
      <w:r>
        <w:rPr>
          <w:szCs w:val="24"/>
        </w:rPr>
        <w:tab/>
      </w:r>
      <w:r w:rsidR="003B3819">
        <w:rPr>
          <w:szCs w:val="24"/>
        </w:rPr>
        <w:t>Against the principles above, this Court deals with the compel relief.</w:t>
      </w:r>
    </w:p>
    <w:p w14:paraId="7FCA43D0" w14:textId="77777777" w:rsidR="003B3819" w:rsidRDefault="003B3819" w:rsidP="003B3819">
      <w:pPr>
        <w:pStyle w:val="WestPleadingpara1"/>
        <w:numPr>
          <w:ilvl w:val="0"/>
          <w:numId w:val="0"/>
        </w:numPr>
        <w:spacing w:line="360" w:lineRule="auto"/>
        <w:ind w:left="426"/>
        <w:rPr>
          <w:szCs w:val="24"/>
        </w:rPr>
      </w:pPr>
    </w:p>
    <w:p w14:paraId="79132425" w14:textId="5641BE0C" w:rsidR="004A6A78" w:rsidRDefault="00397ABC" w:rsidP="00397ABC">
      <w:pPr>
        <w:pStyle w:val="WestPleadingpara1"/>
        <w:numPr>
          <w:ilvl w:val="0"/>
          <w:numId w:val="0"/>
        </w:numPr>
        <w:spacing w:line="360" w:lineRule="auto"/>
        <w:ind w:firstLine="426"/>
        <w:rPr>
          <w:szCs w:val="24"/>
        </w:rPr>
      </w:pPr>
      <w:r>
        <w:rPr>
          <w:szCs w:val="24"/>
        </w:rPr>
        <w:t>[12]</w:t>
      </w:r>
      <w:r>
        <w:rPr>
          <w:szCs w:val="24"/>
        </w:rPr>
        <w:tab/>
      </w:r>
      <w:r w:rsidR="003B3819">
        <w:rPr>
          <w:szCs w:val="24"/>
        </w:rPr>
        <w:t>To commence, t</w:t>
      </w:r>
      <w:r w:rsidR="00495BA1">
        <w:rPr>
          <w:szCs w:val="24"/>
        </w:rPr>
        <w:t xml:space="preserve">he applicant </w:t>
      </w:r>
      <w:r w:rsidR="00662617">
        <w:rPr>
          <w:szCs w:val="24"/>
        </w:rPr>
        <w:t xml:space="preserve">served her notice before </w:t>
      </w:r>
      <w:r w:rsidR="003B3819">
        <w:rPr>
          <w:szCs w:val="24"/>
        </w:rPr>
        <w:t xml:space="preserve">and without </w:t>
      </w:r>
      <w:r w:rsidR="00662617">
        <w:rPr>
          <w:szCs w:val="24"/>
        </w:rPr>
        <w:t>requiring leave and</w:t>
      </w:r>
      <w:r w:rsidR="003B3819">
        <w:rPr>
          <w:szCs w:val="24"/>
        </w:rPr>
        <w:t>,</w:t>
      </w:r>
      <w:r w:rsidR="00662617">
        <w:rPr>
          <w:szCs w:val="24"/>
        </w:rPr>
        <w:t xml:space="preserve"> to compound the </w:t>
      </w:r>
      <w:r w:rsidR="004A6A78">
        <w:rPr>
          <w:szCs w:val="24"/>
        </w:rPr>
        <w:t xml:space="preserve">issue, seeks compel relief on the basis of the </w:t>
      </w:r>
      <w:r w:rsidR="003B3819">
        <w:rPr>
          <w:szCs w:val="24"/>
        </w:rPr>
        <w:t>r</w:t>
      </w:r>
      <w:r w:rsidR="004A6A78">
        <w:rPr>
          <w:szCs w:val="24"/>
        </w:rPr>
        <w:t xml:space="preserve">espondent’s non-compliance of such notice, complaining of the </w:t>
      </w:r>
      <w:r w:rsidR="003B3819">
        <w:rPr>
          <w:szCs w:val="24"/>
        </w:rPr>
        <w:t>r</w:t>
      </w:r>
      <w:r w:rsidR="004A6A78">
        <w:rPr>
          <w:szCs w:val="24"/>
        </w:rPr>
        <w:t>espondents’ unsatisfactory reply.</w:t>
      </w:r>
    </w:p>
    <w:p w14:paraId="6F84BAC5" w14:textId="77777777" w:rsidR="00817932" w:rsidRPr="007D3DBA" w:rsidRDefault="00817932" w:rsidP="004A6A78">
      <w:pPr>
        <w:pStyle w:val="WestPleadingpara1"/>
        <w:numPr>
          <w:ilvl w:val="0"/>
          <w:numId w:val="0"/>
        </w:numPr>
        <w:spacing w:line="360" w:lineRule="auto"/>
        <w:rPr>
          <w:szCs w:val="24"/>
        </w:rPr>
      </w:pPr>
    </w:p>
    <w:p w14:paraId="39E45613" w14:textId="507FEA06" w:rsidR="0049317D" w:rsidRPr="007D3DBA" w:rsidRDefault="00397ABC" w:rsidP="00397ABC">
      <w:pPr>
        <w:pStyle w:val="WestPleadingpara1"/>
        <w:numPr>
          <w:ilvl w:val="0"/>
          <w:numId w:val="0"/>
        </w:numPr>
        <w:spacing w:line="360" w:lineRule="auto"/>
        <w:ind w:firstLine="426"/>
        <w:rPr>
          <w:szCs w:val="24"/>
        </w:rPr>
      </w:pPr>
      <w:r w:rsidRPr="007D3DBA">
        <w:rPr>
          <w:szCs w:val="24"/>
        </w:rPr>
        <w:t>[13]</w:t>
      </w:r>
      <w:r w:rsidRPr="007D3DBA">
        <w:rPr>
          <w:szCs w:val="24"/>
        </w:rPr>
        <w:tab/>
      </w:r>
      <w:r w:rsidR="00924860">
        <w:rPr>
          <w:szCs w:val="24"/>
        </w:rPr>
        <w:t xml:space="preserve">The applicant </w:t>
      </w:r>
      <w:r w:rsidR="00DE0270" w:rsidRPr="007D3DBA">
        <w:rPr>
          <w:szCs w:val="24"/>
        </w:rPr>
        <w:t xml:space="preserve">in her founding papers states at paragraph 7 that: </w:t>
      </w:r>
    </w:p>
    <w:p w14:paraId="39D23F3F" w14:textId="77777777" w:rsidR="00DE0270" w:rsidRPr="007D3DBA" w:rsidRDefault="00DE0270" w:rsidP="005F6D4C">
      <w:pPr>
        <w:pStyle w:val="ListParagraph"/>
        <w:spacing w:line="360" w:lineRule="auto"/>
        <w:contextualSpacing w:val="0"/>
        <w:rPr>
          <w:rFonts w:ascii="Arial" w:hAnsi="Arial" w:cs="Arial"/>
        </w:rPr>
      </w:pPr>
    </w:p>
    <w:p w14:paraId="578B9ADC" w14:textId="59EABF53" w:rsidR="00DE0270" w:rsidRPr="007D3DBA" w:rsidRDefault="00DE0270" w:rsidP="005F6D4C">
      <w:pPr>
        <w:pStyle w:val="WestPleadingpara1"/>
        <w:numPr>
          <w:ilvl w:val="0"/>
          <w:numId w:val="0"/>
        </w:numPr>
        <w:tabs>
          <w:tab w:val="left" w:pos="1276"/>
        </w:tabs>
        <w:spacing w:line="360" w:lineRule="auto"/>
        <w:ind w:left="1276" w:hanging="556"/>
        <w:rPr>
          <w:i/>
          <w:iCs/>
          <w:szCs w:val="24"/>
        </w:rPr>
      </w:pPr>
      <w:r w:rsidRPr="007D3DBA">
        <w:rPr>
          <w:szCs w:val="24"/>
        </w:rPr>
        <w:lastRenderedPageBreak/>
        <w:t>“</w:t>
      </w:r>
      <w:r w:rsidRPr="007D3DBA">
        <w:rPr>
          <w:i/>
          <w:iCs/>
          <w:szCs w:val="24"/>
        </w:rPr>
        <w:t>7.</w:t>
      </w:r>
      <w:r w:rsidRPr="007D3DBA">
        <w:rPr>
          <w:i/>
          <w:iCs/>
          <w:szCs w:val="24"/>
        </w:rPr>
        <w:tab/>
        <w:t xml:space="preserve">This is an interlocutory application to obtain an </w:t>
      </w:r>
      <w:r w:rsidRPr="003B3819">
        <w:rPr>
          <w:i/>
          <w:iCs/>
          <w:szCs w:val="24"/>
          <w:u w:val="single"/>
        </w:rPr>
        <w:t>order compelling the trustees, in terms of the provisions of Rule 35(11) of the Uniform Rules of Court (“</w:t>
      </w:r>
      <w:r w:rsidRPr="003B3819">
        <w:rPr>
          <w:b/>
          <w:bCs/>
          <w:i/>
          <w:iCs/>
          <w:szCs w:val="24"/>
          <w:u w:val="single"/>
        </w:rPr>
        <w:t>the Rules</w:t>
      </w:r>
      <w:r w:rsidRPr="003B3819">
        <w:rPr>
          <w:i/>
          <w:iCs/>
          <w:szCs w:val="24"/>
          <w:u w:val="single"/>
        </w:rPr>
        <w:t>”)</w:t>
      </w:r>
      <w:r w:rsidR="003B3819">
        <w:rPr>
          <w:i/>
          <w:iCs/>
          <w:szCs w:val="24"/>
        </w:rPr>
        <w:t xml:space="preserve"> (own emphasis), </w:t>
      </w:r>
      <w:r w:rsidRPr="00F92420">
        <w:rPr>
          <w:i/>
          <w:iCs/>
          <w:szCs w:val="24"/>
          <w:u w:val="single"/>
        </w:rPr>
        <w:t>to furnish me</w:t>
      </w:r>
      <w:r w:rsidRPr="007D3DBA">
        <w:rPr>
          <w:i/>
          <w:iCs/>
          <w:szCs w:val="24"/>
        </w:rPr>
        <w:t xml:space="preserve"> </w:t>
      </w:r>
      <w:r w:rsidR="00F92420">
        <w:rPr>
          <w:i/>
          <w:iCs/>
          <w:szCs w:val="24"/>
        </w:rPr>
        <w:t xml:space="preserve">(own emphasis) </w:t>
      </w:r>
      <w:r w:rsidRPr="007D3DBA">
        <w:rPr>
          <w:i/>
          <w:iCs/>
          <w:szCs w:val="24"/>
        </w:rPr>
        <w:t>with the documentation required by virtue of my notice in terms of Rule 35(12) and/or (14) of the Rules dated the 3</w:t>
      </w:r>
      <w:r w:rsidRPr="007D3DBA">
        <w:rPr>
          <w:i/>
          <w:iCs/>
          <w:szCs w:val="24"/>
          <w:vertAlign w:val="superscript"/>
        </w:rPr>
        <w:t>rd</w:t>
      </w:r>
      <w:r w:rsidRPr="007D3DBA">
        <w:rPr>
          <w:i/>
          <w:iCs/>
          <w:szCs w:val="24"/>
        </w:rPr>
        <w:t xml:space="preserve"> of May 2023 (“the notice”). In so far as necessary, I seek that the Court direct, in terms of 35(13) that the provisions of Rule 35(14) are applicable.”</w:t>
      </w:r>
    </w:p>
    <w:p w14:paraId="37D6784F" w14:textId="597E262E" w:rsidR="00DE0270" w:rsidRPr="007D3DBA" w:rsidRDefault="00DE0270" w:rsidP="005F6D4C">
      <w:pPr>
        <w:pStyle w:val="WestPleadingpara1"/>
        <w:numPr>
          <w:ilvl w:val="0"/>
          <w:numId w:val="0"/>
        </w:numPr>
        <w:tabs>
          <w:tab w:val="left" w:pos="1276"/>
        </w:tabs>
        <w:spacing w:line="360" w:lineRule="auto"/>
        <w:ind w:left="1276" w:hanging="556"/>
        <w:rPr>
          <w:szCs w:val="24"/>
        </w:rPr>
      </w:pPr>
      <w:r w:rsidRPr="007D3DBA">
        <w:rPr>
          <w:szCs w:val="24"/>
        </w:rPr>
        <w:t xml:space="preserve"> </w:t>
      </w:r>
    </w:p>
    <w:p w14:paraId="33AD394C" w14:textId="2392C442" w:rsidR="00237BAF" w:rsidRDefault="00397ABC" w:rsidP="00397ABC">
      <w:pPr>
        <w:pStyle w:val="WestPleadingpara1"/>
        <w:numPr>
          <w:ilvl w:val="0"/>
          <w:numId w:val="0"/>
        </w:numPr>
        <w:spacing w:line="360" w:lineRule="auto"/>
        <w:ind w:firstLine="426"/>
        <w:rPr>
          <w:szCs w:val="24"/>
        </w:rPr>
      </w:pPr>
      <w:r>
        <w:rPr>
          <w:szCs w:val="24"/>
        </w:rPr>
        <w:t>[14]</w:t>
      </w:r>
      <w:r>
        <w:rPr>
          <w:szCs w:val="24"/>
        </w:rPr>
        <w:tab/>
      </w:r>
      <w:r w:rsidR="004A6A78">
        <w:rPr>
          <w:szCs w:val="24"/>
        </w:rPr>
        <w:t xml:space="preserve">Applying the uniform rules and the </w:t>
      </w:r>
      <w:r w:rsidR="00237BAF">
        <w:rPr>
          <w:szCs w:val="24"/>
        </w:rPr>
        <w:t>principles laid down and</w:t>
      </w:r>
      <w:r w:rsidR="004A6A78">
        <w:rPr>
          <w:szCs w:val="24"/>
        </w:rPr>
        <w:t xml:space="preserve"> attitude alluded to above, the leave in terms of </w:t>
      </w:r>
      <w:r w:rsidR="00924860">
        <w:rPr>
          <w:szCs w:val="24"/>
        </w:rPr>
        <w:t xml:space="preserve">Rule 35(13) is </w:t>
      </w:r>
      <w:r w:rsidR="004A6A78">
        <w:rPr>
          <w:szCs w:val="24"/>
        </w:rPr>
        <w:t>not only</w:t>
      </w:r>
      <w:r w:rsidR="00924860">
        <w:rPr>
          <w:szCs w:val="24"/>
        </w:rPr>
        <w:t xml:space="preserve"> necessary </w:t>
      </w:r>
      <w:r w:rsidR="004A6A78">
        <w:rPr>
          <w:szCs w:val="24"/>
        </w:rPr>
        <w:t xml:space="preserve">but is required in respect of the </w:t>
      </w:r>
      <w:r w:rsidR="00A935EA">
        <w:rPr>
          <w:szCs w:val="24"/>
        </w:rPr>
        <w:t>applicant’s Rule</w:t>
      </w:r>
      <w:r w:rsidR="004A6A78">
        <w:rPr>
          <w:szCs w:val="24"/>
        </w:rPr>
        <w:t xml:space="preserve"> 35(12) and 35(14) request before the service of the notice. This was not done prior to 3 May 2023. </w:t>
      </w:r>
      <w:r w:rsidR="0092731E">
        <w:rPr>
          <w:szCs w:val="24"/>
        </w:rPr>
        <w:t xml:space="preserve">The applicants compel relief is clear, she requires compliance with the notice. </w:t>
      </w:r>
      <w:r w:rsidR="00237BAF">
        <w:rPr>
          <w:szCs w:val="24"/>
        </w:rPr>
        <w:t>The applicant appears to appreciate the necessity by stating the same in the preamble of her notice. However referring to Rule 35(13 is not compliance of Rule 35(13).</w:t>
      </w:r>
    </w:p>
    <w:p w14:paraId="5D2BB550" w14:textId="77777777" w:rsidR="00F92420" w:rsidRDefault="00F92420" w:rsidP="00F92420">
      <w:pPr>
        <w:pStyle w:val="WestPleadingpara1"/>
        <w:numPr>
          <w:ilvl w:val="0"/>
          <w:numId w:val="0"/>
        </w:numPr>
        <w:spacing w:line="360" w:lineRule="auto"/>
        <w:ind w:left="426"/>
        <w:rPr>
          <w:szCs w:val="24"/>
        </w:rPr>
      </w:pPr>
    </w:p>
    <w:p w14:paraId="71B916BA" w14:textId="2C646C12" w:rsidR="00776E55" w:rsidRPr="00F92420" w:rsidRDefault="00397ABC" w:rsidP="00397ABC">
      <w:pPr>
        <w:pStyle w:val="WestPleadingpara1"/>
        <w:numPr>
          <w:ilvl w:val="0"/>
          <w:numId w:val="0"/>
        </w:numPr>
        <w:spacing w:line="360" w:lineRule="auto"/>
        <w:ind w:firstLine="426"/>
        <w:rPr>
          <w:szCs w:val="24"/>
        </w:rPr>
      </w:pPr>
      <w:r w:rsidRPr="00F92420">
        <w:rPr>
          <w:szCs w:val="24"/>
        </w:rPr>
        <w:t>[15]</w:t>
      </w:r>
      <w:r w:rsidRPr="00F92420">
        <w:rPr>
          <w:szCs w:val="24"/>
        </w:rPr>
        <w:tab/>
      </w:r>
      <w:r w:rsidR="00237BAF" w:rsidRPr="00F92420">
        <w:rPr>
          <w:szCs w:val="24"/>
        </w:rPr>
        <w:t>In any event, it appears that the applicant also requires compliance in terms of Rule 35(11). R</w:t>
      </w:r>
      <w:r w:rsidR="0092731E" w:rsidRPr="00F92420">
        <w:rPr>
          <w:szCs w:val="24"/>
        </w:rPr>
        <w:t>eference of Rule 35(11) is mis</w:t>
      </w:r>
      <w:r w:rsidR="00F92420" w:rsidRPr="00F92420">
        <w:rPr>
          <w:szCs w:val="24"/>
        </w:rPr>
        <w:t>leading</w:t>
      </w:r>
      <w:r w:rsidR="0092731E" w:rsidRPr="00F92420">
        <w:rPr>
          <w:szCs w:val="24"/>
        </w:rPr>
        <w:t xml:space="preserve"> as Rule 35(11) </w:t>
      </w:r>
      <w:r w:rsidR="00F92420" w:rsidRPr="00F92420">
        <w:rPr>
          <w:szCs w:val="24"/>
        </w:rPr>
        <w:t xml:space="preserve">as it is not a means for the applicant to compel production of documents </w:t>
      </w:r>
      <w:r w:rsidR="00F92420">
        <w:rPr>
          <w:szCs w:val="24"/>
        </w:rPr>
        <w:t>“-</w:t>
      </w:r>
      <w:r w:rsidR="00F92420" w:rsidRPr="00F92420">
        <w:rPr>
          <w:i/>
          <w:iCs/>
          <w:szCs w:val="24"/>
        </w:rPr>
        <w:t>to furnish me</w:t>
      </w:r>
      <w:r w:rsidR="00F92420">
        <w:rPr>
          <w:szCs w:val="24"/>
        </w:rPr>
        <w:t xml:space="preserve">-“ </w:t>
      </w:r>
      <w:r w:rsidR="00F92420" w:rsidRPr="00F92420">
        <w:rPr>
          <w:szCs w:val="24"/>
        </w:rPr>
        <w:t xml:space="preserve">but </w:t>
      </w:r>
      <w:r w:rsidR="0092731E" w:rsidRPr="00F92420">
        <w:rPr>
          <w:szCs w:val="24"/>
        </w:rPr>
        <w:t xml:space="preserve">for a Court to </w:t>
      </w:r>
      <w:r w:rsidR="00F92420">
        <w:rPr>
          <w:szCs w:val="24"/>
        </w:rPr>
        <w:t>order</w:t>
      </w:r>
      <w:r w:rsidR="0092731E" w:rsidRPr="00F92420">
        <w:rPr>
          <w:szCs w:val="24"/>
        </w:rPr>
        <w:t xml:space="preserve"> the production of documents </w:t>
      </w:r>
      <w:r w:rsidR="00237BAF" w:rsidRPr="00F92420">
        <w:rPr>
          <w:szCs w:val="24"/>
        </w:rPr>
        <w:t>in proceedings</w:t>
      </w:r>
      <w:r w:rsidR="00F92420" w:rsidRPr="00F92420">
        <w:rPr>
          <w:szCs w:val="24"/>
        </w:rPr>
        <w:t>.</w:t>
      </w:r>
    </w:p>
    <w:p w14:paraId="63A41C5D" w14:textId="77777777" w:rsidR="00F92420" w:rsidRPr="00F92420" w:rsidRDefault="00F92420" w:rsidP="005F6D4C">
      <w:pPr>
        <w:pStyle w:val="WestPleadingpara1"/>
        <w:numPr>
          <w:ilvl w:val="0"/>
          <w:numId w:val="0"/>
        </w:numPr>
        <w:spacing w:line="360" w:lineRule="auto"/>
        <w:rPr>
          <w:szCs w:val="24"/>
        </w:rPr>
      </w:pPr>
    </w:p>
    <w:p w14:paraId="1A0022EC" w14:textId="43BFB3E0" w:rsidR="00DE0270" w:rsidRPr="00776E55" w:rsidRDefault="00397ABC" w:rsidP="00397ABC">
      <w:pPr>
        <w:pStyle w:val="WestPleadingpara1"/>
        <w:numPr>
          <w:ilvl w:val="0"/>
          <w:numId w:val="0"/>
        </w:numPr>
        <w:spacing w:line="360" w:lineRule="auto"/>
        <w:ind w:firstLine="426"/>
        <w:rPr>
          <w:szCs w:val="24"/>
        </w:rPr>
      </w:pPr>
      <w:r w:rsidRPr="00776E55">
        <w:rPr>
          <w:szCs w:val="24"/>
        </w:rPr>
        <w:t>[16]</w:t>
      </w:r>
      <w:r w:rsidRPr="00776E55">
        <w:rPr>
          <w:szCs w:val="24"/>
        </w:rPr>
        <w:tab/>
      </w:r>
      <w:r w:rsidR="00776E55" w:rsidRPr="007D3DBA">
        <w:rPr>
          <w:szCs w:val="24"/>
        </w:rPr>
        <w:t xml:space="preserve">The applicant states </w:t>
      </w:r>
      <w:r w:rsidR="00776E55">
        <w:rPr>
          <w:szCs w:val="24"/>
        </w:rPr>
        <w:t xml:space="preserve">in her founding papers </w:t>
      </w:r>
      <w:r w:rsidR="00776E55" w:rsidRPr="007D3DBA">
        <w:rPr>
          <w:szCs w:val="24"/>
        </w:rPr>
        <w:t xml:space="preserve">that by virtue of </w:t>
      </w:r>
      <w:r w:rsidR="00237BAF">
        <w:rPr>
          <w:szCs w:val="24"/>
        </w:rPr>
        <w:t xml:space="preserve">her </w:t>
      </w:r>
      <w:r w:rsidR="00776E55" w:rsidRPr="007D3DBA">
        <w:rPr>
          <w:szCs w:val="24"/>
        </w:rPr>
        <w:t xml:space="preserve">merely being a party to the proceedings, this would include the main application, </w:t>
      </w:r>
      <w:r w:rsidR="00776E55">
        <w:rPr>
          <w:szCs w:val="24"/>
        </w:rPr>
        <w:t xml:space="preserve">that </w:t>
      </w:r>
      <w:r w:rsidR="00776E55" w:rsidRPr="007D3DBA">
        <w:rPr>
          <w:szCs w:val="24"/>
        </w:rPr>
        <w:t xml:space="preserve">she is entitled to make the request for documents under </w:t>
      </w:r>
      <w:r w:rsidR="006B1456">
        <w:rPr>
          <w:szCs w:val="24"/>
        </w:rPr>
        <w:t>R</w:t>
      </w:r>
      <w:r w:rsidR="00776E55" w:rsidRPr="007D3DBA">
        <w:rPr>
          <w:szCs w:val="24"/>
        </w:rPr>
        <w:t xml:space="preserve">ule 35(12) and (14). </w:t>
      </w:r>
      <w:r w:rsidR="00237BAF">
        <w:rPr>
          <w:szCs w:val="24"/>
        </w:rPr>
        <w:t>Again e</w:t>
      </w:r>
      <w:r w:rsidR="00776E55">
        <w:rPr>
          <w:szCs w:val="24"/>
        </w:rPr>
        <w:t xml:space="preserve">ntitlement to request is not compliance of </w:t>
      </w:r>
      <w:r w:rsidR="006B1456">
        <w:rPr>
          <w:szCs w:val="24"/>
        </w:rPr>
        <w:t>R</w:t>
      </w:r>
      <w:r w:rsidR="00776E55">
        <w:rPr>
          <w:szCs w:val="24"/>
        </w:rPr>
        <w:t>ule 35(13)</w:t>
      </w:r>
      <w:r w:rsidR="00237BAF">
        <w:rPr>
          <w:szCs w:val="24"/>
        </w:rPr>
        <w:t xml:space="preserve"> nor does it sustain the compel relief in terms of Rule 35(11)</w:t>
      </w:r>
      <w:r w:rsidR="00776E55">
        <w:rPr>
          <w:szCs w:val="24"/>
        </w:rPr>
        <w:t xml:space="preserve">. </w:t>
      </w:r>
      <w:r w:rsidR="00DE0270" w:rsidRPr="00776E55">
        <w:rPr>
          <w:szCs w:val="24"/>
        </w:rPr>
        <w:t xml:space="preserve">The </w:t>
      </w:r>
      <w:r w:rsidR="00776E55">
        <w:rPr>
          <w:szCs w:val="24"/>
        </w:rPr>
        <w:t xml:space="preserve">applicant’s </w:t>
      </w:r>
      <w:r w:rsidR="00DE0270" w:rsidRPr="00776E55">
        <w:rPr>
          <w:szCs w:val="24"/>
        </w:rPr>
        <w:t xml:space="preserve">failure to obtain such direction prior to the service is fatal to the </w:t>
      </w:r>
      <w:r w:rsidR="00776E55">
        <w:rPr>
          <w:szCs w:val="24"/>
        </w:rPr>
        <w:t>compel relief</w:t>
      </w:r>
      <w:r w:rsidR="00E47920">
        <w:rPr>
          <w:szCs w:val="24"/>
        </w:rPr>
        <w:t xml:space="preserve">. </w:t>
      </w:r>
      <w:r w:rsidR="00324ECC">
        <w:rPr>
          <w:szCs w:val="24"/>
        </w:rPr>
        <w:t xml:space="preserve">It flows that </w:t>
      </w:r>
      <w:r w:rsidR="00E47920">
        <w:rPr>
          <w:szCs w:val="24"/>
        </w:rPr>
        <w:t>the applicant’s</w:t>
      </w:r>
      <w:r w:rsidR="00324ECC">
        <w:rPr>
          <w:szCs w:val="24"/>
        </w:rPr>
        <w:t xml:space="preserve"> compel relief as couched and sought on the papers must fail.</w:t>
      </w:r>
    </w:p>
    <w:p w14:paraId="4A8A0E22" w14:textId="4DEA958F" w:rsidR="00DB45DD" w:rsidRPr="00924860" w:rsidRDefault="00DE0270" w:rsidP="005F6D4C">
      <w:pPr>
        <w:pStyle w:val="WestPleadingpara1"/>
        <w:numPr>
          <w:ilvl w:val="0"/>
          <w:numId w:val="0"/>
        </w:numPr>
        <w:spacing w:line="360" w:lineRule="auto"/>
        <w:ind w:left="426"/>
        <w:rPr>
          <w:szCs w:val="24"/>
        </w:rPr>
      </w:pPr>
      <w:r w:rsidRPr="007D3DBA">
        <w:rPr>
          <w:szCs w:val="24"/>
        </w:rPr>
        <w:t xml:space="preserve"> </w:t>
      </w:r>
    </w:p>
    <w:p w14:paraId="5CEF21C1" w14:textId="211281B9" w:rsidR="00324ECC" w:rsidRPr="00324ECC" w:rsidRDefault="00324ECC" w:rsidP="00324ECC">
      <w:pPr>
        <w:pStyle w:val="WestPleadingpara1"/>
        <w:numPr>
          <w:ilvl w:val="0"/>
          <w:numId w:val="0"/>
        </w:numPr>
        <w:spacing w:line="360" w:lineRule="auto"/>
        <w:rPr>
          <w:b/>
          <w:bCs/>
          <w:szCs w:val="24"/>
          <w:u w:val="single"/>
        </w:rPr>
      </w:pPr>
      <w:r w:rsidRPr="00324ECC">
        <w:rPr>
          <w:b/>
          <w:bCs/>
          <w:szCs w:val="24"/>
          <w:u w:val="single"/>
        </w:rPr>
        <w:t>REQUEST RELIEF</w:t>
      </w:r>
    </w:p>
    <w:p w14:paraId="5CEEC367" w14:textId="77777777" w:rsidR="00324ECC" w:rsidRDefault="00324ECC" w:rsidP="00324ECC">
      <w:pPr>
        <w:pStyle w:val="ListParagraph"/>
      </w:pPr>
    </w:p>
    <w:p w14:paraId="293DECD2" w14:textId="788FE7E2" w:rsidR="00573298" w:rsidRDefault="00397ABC" w:rsidP="00397ABC">
      <w:pPr>
        <w:pStyle w:val="WestPleadingpara1"/>
        <w:numPr>
          <w:ilvl w:val="0"/>
          <w:numId w:val="0"/>
        </w:numPr>
        <w:spacing w:line="360" w:lineRule="auto"/>
        <w:ind w:firstLine="426"/>
        <w:rPr>
          <w:szCs w:val="24"/>
        </w:rPr>
      </w:pPr>
      <w:r>
        <w:rPr>
          <w:szCs w:val="24"/>
        </w:rPr>
        <w:t>[17]</w:t>
      </w:r>
      <w:r>
        <w:rPr>
          <w:szCs w:val="24"/>
        </w:rPr>
        <w:tab/>
      </w:r>
      <w:r w:rsidR="00776E55">
        <w:rPr>
          <w:szCs w:val="24"/>
        </w:rPr>
        <w:t>However</w:t>
      </w:r>
      <w:r w:rsidR="00324ECC">
        <w:rPr>
          <w:szCs w:val="24"/>
        </w:rPr>
        <w:t>,</w:t>
      </w:r>
      <w:r w:rsidR="00776E55">
        <w:rPr>
          <w:szCs w:val="24"/>
        </w:rPr>
        <w:t xml:space="preserve"> what of the </w:t>
      </w:r>
      <w:r w:rsidR="00324ECC">
        <w:rPr>
          <w:szCs w:val="24"/>
        </w:rPr>
        <w:t>request r</w:t>
      </w:r>
      <w:r w:rsidR="00776E55">
        <w:rPr>
          <w:szCs w:val="24"/>
        </w:rPr>
        <w:t xml:space="preserve">elief </w:t>
      </w:r>
      <w:r w:rsidR="00324ECC">
        <w:rPr>
          <w:szCs w:val="24"/>
        </w:rPr>
        <w:t xml:space="preserve">in </w:t>
      </w:r>
      <w:r w:rsidR="00776E55">
        <w:rPr>
          <w:szCs w:val="24"/>
        </w:rPr>
        <w:t xml:space="preserve">terms of </w:t>
      </w:r>
      <w:r w:rsidR="006B1456">
        <w:rPr>
          <w:szCs w:val="24"/>
        </w:rPr>
        <w:t>R</w:t>
      </w:r>
      <w:r w:rsidR="00776E55">
        <w:rPr>
          <w:szCs w:val="24"/>
        </w:rPr>
        <w:t xml:space="preserve">ule 35(14) </w:t>
      </w:r>
      <w:r w:rsidR="007838F6">
        <w:rPr>
          <w:szCs w:val="24"/>
        </w:rPr>
        <w:t>where</w:t>
      </w:r>
      <w:r w:rsidR="00324ECC">
        <w:rPr>
          <w:szCs w:val="24"/>
        </w:rPr>
        <w:t xml:space="preserve"> r</w:t>
      </w:r>
      <w:r w:rsidR="00573298">
        <w:rPr>
          <w:szCs w:val="24"/>
        </w:rPr>
        <w:t xml:space="preserve">eference </w:t>
      </w:r>
      <w:r w:rsidR="007838F6">
        <w:rPr>
          <w:szCs w:val="24"/>
        </w:rPr>
        <w:t xml:space="preserve">is made </w:t>
      </w:r>
      <w:r w:rsidR="00573298">
        <w:rPr>
          <w:szCs w:val="24"/>
        </w:rPr>
        <w:t xml:space="preserve">to </w:t>
      </w:r>
      <w:r w:rsidR="007838F6">
        <w:rPr>
          <w:szCs w:val="24"/>
        </w:rPr>
        <w:t>an</w:t>
      </w:r>
      <w:r w:rsidR="00573298">
        <w:rPr>
          <w:szCs w:val="24"/>
        </w:rPr>
        <w:t xml:space="preserve"> incorrect case number</w:t>
      </w:r>
      <w:r w:rsidR="00324ECC">
        <w:rPr>
          <w:szCs w:val="24"/>
        </w:rPr>
        <w:t xml:space="preserve"> </w:t>
      </w:r>
      <w:r w:rsidR="007838F6">
        <w:rPr>
          <w:szCs w:val="24"/>
        </w:rPr>
        <w:t xml:space="preserve">and </w:t>
      </w:r>
      <w:r w:rsidR="00324ECC">
        <w:rPr>
          <w:szCs w:val="24"/>
        </w:rPr>
        <w:t>now that the horse has bolted?</w:t>
      </w:r>
      <w:r w:rsidR="00573298">
        <w:rPr>
          <w:szCs w:val="24"/>
        </w:rPr>
        <w:t xml:space="preserve"> </w:t>
      </w:r>
      <w:r w:rsidR="007838F6">
        <w:rPr>
          <w:szCs w:val="24"/>
        </w:rPr>
        <w:t xml:space="preserve">The horse bolted in so far as leave is sought after the notice and compel relief has </w:t>
      </w:r>
      <w:r w:rsidR="007838F6">
        <w:rPr>
          <w:szCs w:val="24"/>
        </w:rPr>
        <w:lastRenderedPageBreak/>
        <w:t xml:space="preserve">been prayed for in respect of the same subrule 14. </w:t>
      </w:r>
      <w:r w:rsidR="00237BAF">
        <w:rPr>
          <w:szCs w:val="24"/>
        </w:rPr>
        <w:t>In the premises, a</w:t>
      </w:r>
      <w:r w:rsidR="007838F6">
        <w:rPr>
          <w:szCs w:val="24"/>
        </w:rPr>
        <w:t>n after the fact request.</w:t>
      </w:r>
    </w:p>
    <w:p w14:paraId="47B2FFBE" w14:textId="77777777" w:rsidR="00573298" w:rsidRDefault="00573298" w:rsidP="005F6D4C">
      <w:pPr>
        <w:pStyle w:val="ListParagraph"/>
        <w:spacing w:line="360" w:lineRule="auto"/>
        <w:contextualSpacing w:val="0"/>
      </w:pPr>
    </w:p>
    <w:p w14:paraId="17136A5C" w14:textId="6AEF4751" w:rsidR="007838F6" w:rsidRDefault="00397ABC" w:rsidP="00397ABC">
      <w:pPr>
        <w:pStyle w:val="WestPleadingpara1"/>
        <w:numPr>
          <w:ilvl w:val="0"/>
          <w:numId w:val="0"/>
        </w:numPr>
        <w:spacing w:line="360" w:lineRule="auto"/>
        <w:ind w:firstLine="426"/>
        <w:rPr>
          <w:szCs w:val="24"/>
        </w:rPr>
      </w:pPr>
      <w:r>
        <w:rPr>
          <w:szCs w:val="24"/>
        </w:rPr>
        <w:t>[18]</w:t>
      </w:r>
      <w:r>
        <w:rPr>
          <w:szCs w:val="24"/>
        </w:rPr>
        <w:tab/>
      </w:r>
      <w:r w:rsidR="007838F6">
        <w:rPr>
          <w:szCs w:val="24"/>
        </w:rPr>
        <w:t xml:space="preserve">Without amending the case number this Court is not inclined to grant </w:t>
      </w:r>
      <w:r w:rsidR="00237BAF">
        <w:rPr>
          <w:szCs w:val="24"/>
        </w:rPr>
        <w:t xml:space="preserve">the </w:t>
      </w:r>
      <w:r w:rsidR="007838F6">
        <w:rPr>
          <w:szCs w:val="24"/>
        </w:rPr>
        <w:t xml:space="preserve">relief </w:t>
      </w:r>
      <w:r w:rsidR="00237BAF">
        <w:rPr>
          <w:szCs w:val="24"/>
        </w:rPr>
        <w:t xml:space="preserve">as prayed without consideration of a competent order. Therefore, </w:t>
      </w:r>
      <w:r w:rsidR="007838F6">
        <w:rPr>
          <w:szCs w:val="24"/>
        </w:rPr>
        <w:t>this Court is inclined to deal with the basis of the request</w:t>
      </w:r>
      <w:r w:rsidR="00237BAF">
        <w:rPr>
          <w:szCs w:val="24"/>
        </w:rPr>
        <w:t xml:space="preserve"> relief </w:t>
      </w:r>
      <w:r w:rsidR="00237BAF" w:rsidRPr="00237BAF">
        <w:rPr>
          <w:i/>
          <w:iCs/>
          <w:szCs w:val="24"/>
        </w:rPr>
        <w:t>per se</w:t>
      </w:r>
      <w:r w:rsidR="007838F6">
        <w:rPr>
          <w:szCs w:val="24"/>
        </w:rPr>
        <w:t>.</w:t>
      </w:r>
    </w:p>
    <w:p w14:paraId="5EE40FE8" w14:textId="77777777" w:rsidR="007838F6" w:rsidRDefault="007838F6" w:rsidP="007838F6">
      <w:pPr>
        <w:pStyle w:val="ListParagraph"/>
      </w:pPr>
    </w:p>
    <w:p w14:paraId="3B550D5F" w14:textId="226DD774" w:rsidR="007838F6" w:rsidRDefault="00397ABC" w:rsidP="00397ABC">
      <w:pPr>
        <w:pStyle w:val="WestPleadingpara1"/>
        <w:numPr>
          <w:ilvl w:val="0"/>
          <w:numId w:val="0"/>
        </w:numPr>
        <w:spacing w:line="360" w:lineRule="auto"/>
        <w:ind w:firstLine="426"/>
        <w:rPr>
          <w:szCs w:val="24"/>
        </w:rPr>
      </w:pPr>
      <w:r>
        <w:rPr>
          <w:szCs w:val="24"/>
        </w:rPr>
        <w:t>[19]</w:t>
      </w:r>
      <w:r>
        <w:rPr>
          <w:szCs w:val="24"/>
        </w:rPr>
        <w:tab/>
      </w:r>
      <w:r w:rsidR="007838F6">
        <w:rPr>
          <w:szCs w:val="24"/>
        </w:rPr>
        <w:t>It may be helpful to when considering the basis to consider what the applicant has already requested in terms of Rule 35(14).</w:t>
      </w:r>
    </w:p>
    <w:p w14:paraId="48EECFCD" w14:textId="77777777" w:rsidR="007838F6" w:rsidRDefault="007838F6" w:rsidP="007838F6">
      <w:pPr>
        <w:pStyle w:val="ListParagraph"/>
      </w:pPr>
    </w:p>
    <w:p w14:paraId="656B2E87" w14:textId="5C5E22E7" w:rsidR="00D8279B" w:rsidRPr="00F92420" w:rsidRDefault="00397ABC" w:rsidP="00397ABC">
      <w:pPr>
        <w:pStyle w:val="WestPleadingpara1"/>
        <w:numPr>
          <w:ilvl w:val="0"/>
          <w:numId w:val="0"/>
        </w:numPr>
        <w:spacing w:line="360" w:lineRule="auto"/>
        <w:ind w:firstLine="426"/>
        <w:rPr>
          <w:color w:val="000000" w:themeColor="text1"/>
        </w:rPr>
      </w:pPr>
      <w:r w:rsidRPr="00F92420">
        <w:rPr>
          <w:szCs w:val="24"/>
        </w:rPr>
        <w:t>[20]</w:t>
      </w:r>
      <w:r w:rsidRPr="00F92420">
        <w:rPr>
          <w:szCs w:val="24"/>
        </w:rPr>
        <w:tab/>
      </w:r>
      <w:r w:rsidR="007838F6">
        <w:rPr>
          <w:szCs w:val="24"/>
        </w:rPr>
        <w:t>This is not an easy task as a</w:t>
      </w:r>
      <w:r w:rsidR="00776E55" w:rsidRPr="007D3DBA">
        <w:rPr>
          <w:szCs w:val="24"/>
        </w:rPr>
        <w:t>ccording to the applicant’s notice s</w:t>
      </w:r>
      <w:r w:rsidR="007838F6">
        <w:rPr>
          <w:szCs w:val="24"/>
        </w:rPr>
        <w:t>he</w:t>
      </w:r>
      <w:r w:rsidR="00776E55" w:rsidRPr="007D3DBA">
        <w:rPr>
          <w:szCs w:val="24"/>
        </w:rPr>
        <w:t xml:space="preserve"> </w:t>
      </w:r>
      <w:r w:rsidR="007838F6">
        <w:rPr>
          <w:szCs w:val="24"/>
        </w:rPr>
        <w:t xml:space="preserve">does not differentiate between the documents she requires in terms of Rule 35(12) and those in terms of Rule 35(14). It appears as if the finer nuances of the subrules </w:t>
      </w:r>
      <w:r w:rsidR="0011772E">
        <w:rPr>
          <w:szCs w:val="24"/>
        </w:rPr>
        <w:t xml:space="preserve">are </w:t>
      </w:r>
      <w:r w:rsidR="007838F6">
        <w:rPr>
          <w:szCs w:val="24"/>
        </w:rPr>
        <w:t xml:space="preserve">missed or the applicant simply casts her discovery request net </w:t>
      </w:r>
      <w:r w:rsidR="00F92420">
        <w:rPr>
          <w:szCs w:val="24"/>
        </w:rPr>
        <w:t xml:space="preserve">so </w:t>
      </w:r>
      <w:r w:rsidR="007838F6">
        <w:rPr>
          <w:szCs w:val="24"/>
        </w:rPr>
        <w:t xml:space="preserve">wide </w:t>
      </w:r>
      <w:r w:rsidR="00E47920">
        <w:rPr>
          <w:szCs w:val="24"/>
        </w:rPr>
        <w:t xml:space="preserve">in the hope of catching something. </w:t>
      </w:r>
      <w:r w:rsidR="00D8279B" w:rsidRPr="00D8279B">
        <w:rPr>
          <w:color w:val="000000" w:themeColor="text1"/>
        </w:rPr>
        <w:t xml:space="preserve">This </w:t>
      </w:r>
      <w:r w:rsidR="00A935EA" w:rsidRPr="00D8279B">
        <w:rPr>
          <w:color w:val="000000" w:themeColor="text1"/>
        </w:rPr>
        <w:t>subrule was</w:t>
      </w:r>
      <w:r w:rsidR="00D8279B" w:rsidRPr="00D8279B">
        <w:rPr>
          <w:color w:val="000000" w:themeColor="text1"/>
        </w:rPr>
        <w:t xml:space="preserve"> designed for the situation where a party to an action or with leave in applications, requires for the purpose of pleading, the production of a specific document of which he has knowledge and which he or she can describe precisely. This does not appear to be the case here according to the notice</w:t>
      </w:r>
      <w:r w:rsidR="00D8279B" w:rsidRPr="009D6747">
        <w:rPr>
          <w:color w:val="FF0000"/>
        </w:rPr>
        <w:t xml:space="preserve">. </w:t>
      </w:r>
    </w:p>
    <w:p w14:paraId="77A911B3" w14:textId="77777777" w:rsidR="00F92420" w:rsidRDefault="00F92420" w:rsidP="00F92420">
      <w:pPr>
        <w:pStyle w:val="ListParagraph"/>
        <w:rPr>
          <w:color w:val="000000" w:themeColor="text1"/>
        </w:rPr>
      </w:pPr>
    </w:p>
    <w:p w14:paraId="39294BDD" w14:textId="7F3CD902" w:rsidR="00573298" w:rsidRPr="00F92420" w:rsidRDefault="00397ABC" w:rsidP="00397ABC">
      <w:pPr>
        <w:pStyle w:val="WestPleadingpara1"/>
        <w:numPr>
          <w:ilvl w:val="0"/>
          <w:numId w:val="0"/>
        </w:numPr>
        <w:spacing w:line="360" w:lineRule="auto"/>
        <w:ind w:firstLine="426"/>
        <w:rPr>
          <w:color w:val="000000" w:themeColor="text1"/>
        </w:rPr>
      </w:pPr>
      <w:r w:rsidRPr="00F92420">
        <w:rPr>
          <w:szCs w:val="24"/>
        </w:rPr>
        <w:t>[21]</w:t>
      </w:r>
      <w:r w:rsidRPr="00F92420">
        <w:rPr>
          <w:szCs w:val="24"/>
        </w:rPr>
        <w:tab/>
      </w:r>
      <w:r w:rsidR="00D8279B" w:rsidRPr="00F92420">
        <w:rPr>
          <w:szCs w:val="24"/>
        </w:rPr>
        <w:t>Furthermore, t</w:t>
      </w:r>
      <w:r w:rsidR="00E47920" w:rsidRPr="00F92420">
        <w:rPr>
          <w:szCs w:val="24"/>
        </w:rPr>
        <w:t xml:space="preserve">he document request </w:t>
      </w:r>
      <w:r w:rsidR="00F92420">
        <w:rPr>
          <w:szCs w:val="24"/>
        </w:rPr>
        <w:t xml:space="preserve">in the notice </w:t>
      </w:r>
      <w:r w:rsidR="00E47920" w:rsidRPr="00F92420">
        <w:rPr>
          <w:szCs w:val="24"/>
        </w:rPr>
        <w:t xml:space="preserve">is wide, the applicant request </w:t>
      </w:r>
      <w:r w:rsidR="00D8279B" w:rsidRPr="00F92420">
        <w:rPr>
          <w:szCs w:val="24"/>
        </w:rPr>
        <w:t xml:space="preserve">is </w:t>
      </w:r>
      <w:r w:rsidR="00E47920" w:rsidRPr="00F92420">
        <w:rPr>
          <w:szCs w:val="24"/>
        </w:rPr>
        <w:t xml:space="preserve">extensive and </w:t>
      </w:r>
      <w:r w:rsidR="00E47920" w:rsidRPr="00F92420">
        <w:rPr>
          <w:color w:val="000000" w:themeColor="text1"/>
        </w:rPr>
        <w:t xml:space="preserve">the applicant </w:t>
      </w:r>
      <w:r w:rsidR="0090020C" w:rsidRPr="00F92420">
        <w:rPr>
          <w:szCs w:val="24"/>
        </w:rPr>
        <w:t xml:space="preserve">simply states </w:t>
      </w:r>
      <w:r w:rsidR="007063D9" w:rsidRPr="00F92420">
        <w:rPr>
          <w:szCs w:val="24"/>
        </w:rPr>
        <w:t xml:space="preserve">that </w:t>
      </w:r>
      <w:r w:rsidR="0090020C" w:rsidRPr="00F92420">
        <w:rPr>
          <w:szCs w:val="24"/>
        </w:rPr>
        <w:t xml:space="preserve">by virtue of being a party to the proceedings, she </w:t>
      </w:r>
      <w:r w:rsidR="0090020C" w:rsidRPr="00F92420">
        <w:rPr>
          <w:i/>
          <w:iCs/>
          <w:szCs w:val="24"/>
        </w:rPr>
        <w:t>“- is entitled to make the request for documentation under Rule 35(12) and (14)</w:t>
      </w:r>
      <w:r w:rsidR="009D6747" w:rsidRPr="00F92420">
        <w:rPr>
          <w:szCs w:val="24"/>
        </w:rPr>
        <w:t>”</w:t>
      </w:r>
      <w:r w:rsidR="0090020C" w:rsidRPr="00F92420">
        <w:rPr>
          <w:szCs w:val="24"/>
        </w:rPr>
        <w:t xml:space="preserve">. </w:t>
      </w:r>
      <w:r w:rsidR="00573298" w:rsidRPr="00F92420">
        <w:rPr>
          <w:szCs w:val="24"/>
        </w:rPr>
        <w:t>This is not entirely correct. Corrected in argument,</w:t>
      </w:r>
      <w:r w:rsidR="007063D9" w:rsidRPr="00F92420">
        <w:rPr>
          <w:szCs w:val="24"/>
        </w:rPr>
        <w:t xml:space="preserve"> as previously explained. T</w:t>
      </w:r>
      <w:r w:rsidR="00573298" w:rsidRPr="00F92420">
        <w:rPr>
          <w:szCs w:val="24"/>
        </w:rPr>
        <w:t>he applicant’s Counsel correctly made reference to exceptional circumstances.</w:t>
      </w:r>
    </w:p>
    <w:p w14:paraId="299EFFE3" w14:textId="77777777" w:rsidR="00A71233" w:rsidRPr="00D8279B" w:rsidRDefault="00A71233" w:rsidP="00D8279B">
      <w:pPr>
        <w:spacing w:line="360" w:lineRule="auto"/>
        <w:jc w:val="both"/>
        <w:rPr>
          <w:rFonts w:ascii="Arial" w:hAnsi="Arial" w:cs="Arial"/>
          <w:color w:val="FF0000"/>
          <w:u w:val="single"/>
        </w:rPr>
      </w:pPr>
    </w:p>
    <w:p w14:paraId="1F63D1A1" w14:textId="1CE10300" w:rsidR="00B80834" w:rsidRPr="009D6747" w:rsidRDefault="00397ABC" w:rsidP="00397ABC">
      <w:pPr>
        <w:pStyle w:val="WestPleadingpara1"/>
        <w:numPr>
          <w:ilvl w:val="0"/>
          <w:numId w:val="0"/>
        </w:numPr>
        <w:spacing w:line="360" w:lineRule="auto"/>
        <w:ind w:firstLine="426"/>
        <w:rPr>
          <w:color w:val="FF0000"/>
        </w:rPr>
      </w:pPr>
      <w:r w:rsidRPr="009D6747">
        <w:rPr>
          <w:szCs w:val="24"/>
        </w:rPr>
        <w:t>[22]</w:t>
      </w:r>
      <w:r w:rsidRPr="009D6747">
        <w:rPr>
          <w:szCs w:val="24"/>
        </w:rPr>
        <w:tab/>
      </w:r>
      <w:r w:rsidR="007063D9">
        <w:rPr>
          <w:color w:val="000000" w:themeColor="text1"/>
          <w:szCs w:val="24"/>
        </w:rPr>
        <w:t>Returning to the</w:t>
      </w:r>
      <w:r w:rsidR="000F2C96" w:rsidRPr="00D8279B">
        <w:rPr>
          <w:color w:val="000000" w:themeColor="text1"/>
          <w:szCs w:val="24"/>
        </w:rPr>
        <w:t xml:space="preserve"> </w:t>
      </w:r>
      <w:r w:rsidR="00DF2705" w:rsidRPr="00D8279B">
        <w:rPr>
          <w:color w:val="000000" w:themeColor="text1"/>
          <w:szCs w:val="24"/>
          <w:u w:val="single"/>
        </w:rPr>
        <w:t>Moulded Components and Rotomoulding SA (Pty) Ltd v Cou</w:t>
      </w:r>
      <w:r w:rsidR="007C4D9F" w:rsidRPr="00D8279B">
        <w:rPr>
          <w:color w:val="000000" w:themeColor="text1"/>
          <w:szCs w:val="24"/>
          <w:u w:val="single"/>
        </w:rPr>
        <w:t>courakis</w:t>
      </w:r>
      <w:r w:rsidR="00D8279B" w:rsidRPr="00D8279B">
        <w:rPr>
          <w:rStyle w:val="FootnoteReference"/>
          <w:color w:val="000000" w:themeColor="text1"/>
          <w:szCs w:val="24"/>
        </w:rPr>
        <w:footnoteReference w:id="5"/>
      </w:r>
      <w:r w:rsidR="001D3F8D">
        <w:rPr>
          <w:color w:val="000000" w:themeColor="text1"/>
          <w:szCs w:val="24"/>
        </w:rPr>
        <w:t xml:space="preserve"> </w:t>
      </w:r>
      <w:r w:rsidR="000F2C96" w:rsidRPr="00D8279B">
        <w:rPr>
          <w:color w:val="000000" w:themeColor="text1"/>
          <w:szCs w:val="24"/>
        </w:rPr>
        <w:t xml:space="preserve">matter, the learned Judge did decline the request to make </w:t>
      </w:r>
      <w:r w:rsidR="007063D9">
        <w:rPr>
          <w:color w:val="000000" w:themeColor="text1"/>
          <w:szCs w:val="24"/>
        </w:rPr>
        <w:t xml:space="preserve">discovery </w:t>
      </w:r>
      <w:r w:rsidR="000F2C96" w:rsidRPr="00D8279B">
        <w:rPr>
          <w:color w:val="000000" w:themeColor="text1"/>
          <w:szCs w:val="24"/>
        </w:rPr>
        <w:t xml:space="preserve">procedure applicable for a number of reasons which, </w:t>
      </w:r>
      <w:r w:rsidR="000F2C96" w:rsidRPr="00D8279B">
        <w:rPr>
          <w:i/>
          <w:iCs/>
          <w:color w:val="000000" w:themeColor="text1"/>
          <w:szCs w:val="24"/>
        </w:rPr>
        <w:t>inter alia</w:t>
      </w:r>
      <w:r w:rsidR="000F2C96" w:rsidRPr="00D8279B">
        <w:rPr>
          <w:color w:val="000000" w:themeColor="text1"/>
          <w:szCs w:val="24"/>
        </w:rPr>
        <w:t xml:space="preserve">, included the wide form in which the relief was sought and the Court’s perception that the contemplated exercise would be something of </w:t>
      </w:r>
      <w:r w:rsidR="009B7A41" w:rsidRPr="00D8279B">
        <w:rPr>
          <w:color w:val="000000" w:themeColor="text1"/>
          <w:szCs w:val="24"/>
        </w:rPr>
        <w:t>a “</w:t>
      </w:r>
      <w:r w:rsidR="009B7A41" w:rsidRPr="00D8279B">
        <w:rPr>
          <w:i/>
          <w:iCs/>
          <w:color w:val="000000" w:themeColor="text1"/>
          <w:szCs w:val="24"/>
        </w:rPr>
        <w:t>fishing expedition</w:t>
      </w:r>
      <w:r w:rsidR="009B7A41" w:rsidRPr="00D8279B">
        <w:rPr>
          <w:color w:val="000000" w:themeColor="text1"/>
          <w:szCs w:val="24"/>
        </w:rPr>
        <w:t xml:space="preserve">”. </w:t>
      </w:r>
      <w:r w:rsidR="007063D9">
        <w:rPr>
          <w:color w:val="000000" w:themeColor="text1"/>
          <w:szCs w:val="24"/>
        </w:rPr>
        <w:t>In consequence, t</w:t>
      </w:r>
      <w:r w:rsidR="009B7A41" w:rsidRPr="00D8279B">
        <w:rPr>
          <w:color w:val="000000" w:themeColor="text1"/>
          <w:szCs w:val="24"/>
        </w:rPr>
        <w:t xml:space="preserve">he determination of </w:t>
      </w:r>
      <w:r w:rsidR="007063D9">
        <w:rPr>
          <w:color w:val="000000" w:themeColor="text1"/>
          <w:szCs w:val="24"/>
        </w:rPr>
        <w:t xml:space="preserve">any </w:t>
      </w:r>
      <w:r w:rsidR="009B7A41" w:rsidRPr="00D8279B">
        <w:rPr>
          <w:color w:val="000000" w:themeColor="text1"/>
          <w:szCs w:val="24"/>
        </w:rPr>
        <w:t xml:space="preserve">request should be done upon an </w:t>
      </w:r>
      <w:r w:rsidR="009B7A41" w:rsidRPr="00D8279B">
        <w:rPr>
          <w:color w:val="000000" w:themeColor="text1"/>
          <w:szCs w:val="24"/>
        </w:rPr>
        <w:lastRenderedPageBreak/>
        <w:t>examination of the request with reference to its particular content assessed in the context of the peculiar characteristics of the litigation and mindful of the premise that the request should, as a matter of policy, be granted only exceptionally</w:t>
      </w:r>
      <w:r w:rsidR="009B7A41" w:rsidRPr="009D6747">
        <w:rPr>
          <w:color w:val="FF0000"/>
          <w:szCs w:val="24"/>
        </w:rPr>
        <w:t xml:space="preserve">. </w:t>
      </w:r>
    </w:p>
    <w:p w14:paraId="3CDCD31B" w14:textId="77777777" w:rsidR="009B7A41" w:rsidRPr="009D6747" w:rsidRDefault="009B7A41" w:rsidP="005F6D4C">
      <w:pPr>
        <w:pStyle w:val="WestPleadingpara1"/>
        <w:numPr>
          <w:ilvl w:val="0"/>
          <w:numId w:val="0"/>
        </w:numPr>
        <w:spacing w:line="360" w:lineRule="auto"/>
        <w:ind w:left="426"/>
        <w:rPr>
          <w:color w:val="FF0000"/>
        </w:rPr>
      </w:pPr>
    </w:p>
    <w:p w14:paraId="3C3B6672" w14:textId="2A5F1623" w:rsidR="00D8279B" w:rsidRPr="00D8279B" w:rsidRDefault="00397ABC" w:rsidP="00397ABC">
      <w:pPr>
        <w:pStyle w:val="WestPleadingpara1"/>
        <w:numPr>
          <w:ilvl w:val="0"/>
          <w:numId w:val="0"/>
        </w:numPr>
        <w:spacing w:line="360" w:lineRule="auto"/>
        <w:ind w:firstLine="426"/>
        <w:rPr>
          <w:color w:val="000000" w:themeColor="text1"/>
        </w:rPr>
      </w:pPr>
      <w:r w:rsidRPr="00D8279B">
        <w:rPr>
          <w:szCs w:val="24"/>
        </w:rPr>
        <w:t>[23]</w:t>
      </w:r>
      <w:r w:rsidRPr="00D8279B">
        <w:rPr>
          <w:szCs w:val="24"/>
        </w:rPr>
        <w:tab/>
      </w:r>
      <w:r w:rsidR="007063D9">
        <w:rPr>
          <w:color w:val="000000" w:themeColor="text1"/>
        </w:rPr>
        <w:t xml:space="preserve">The determination of the request also requires reference to the </w:t>
      </w:r>
      <w:r w:rsidR="009B7A41" w:rsidRPr="00D8279B">
        <w:rPr>
          <w:color w:val="000000" w:themeColor="text1"/>
          <w:u w:val="single"/>
        </w:rPr>
        <w:t>Ingledew v Financial Services Board</w:t>
      </w:r>
      <w:r w:rsidR="009B7A41" w:rsidRPr="00D8279B">
        <w:rPr>
          <w:color w:val="000000" w:themeColor="text1"/>
        </w:rPr>
        <w:t>,</w:t>
      </w:r>
      <w:r w:rsidR="009B7A41" w:rsidRPr="00D8279B">
        <w:rPr>
          <w:rStyle w:val="FootnoteReference"/>
          <w:color w:val="000000" w:themeColor="text1"/>
        </w:rPr>
        <w:footnoteReference w:id="6"/>
      </w:r>
      <w:r w:rsidR="009B7A41" w:rsidRPr="00D8279B">
        <w:rPr>
          <w:color w:val="000000" w:themeColor="text1"/>
        </w:rPr>
        <w:t xml:space="preserve"> </w:t>
      </w:r>
      <w:r w:rsidR="007063D9">
        <w:rPr>
          <w:color w:val="000000" w:themeColor="text1"/>
        </w:rPr>
        <w:t>matter in which t</w:t>
      </w:r>
      <w:r w:rsidR="009B7A41" w:rsidRPr="00D8279B">
        <w:rPr>
          <w:color w:val="000000" w:themeColor="text1"/>
        </w:rPr>
        <w:t xml:space="preserve">he Constitutional Court reminded litigants that </w:t>
      </w:r>
      <w:r w:rsidR="001D3F8D">
        <w:rPr>
          <w:color w:val="000000" w:themeColor="text1"/>
        </w:rPr>
        <w:t>R</w:t>
      </w:r>
      <w:r w:rsidR="009B7A41" w:rsidRPr="00D8279B">
        <w:rPr>
          <w:color w:val="000000" w:themeColor="text1"/>
        </w:rPr>
        <w:t>ule 35(14) grants a right to information which is narrow in so far as its terms unequivocally limit the nature of the documents and tape recordings covered by the rule to those “</w:t>
      </w:r>
      <w:r w:rsidR="009B7A41" w:rsidRPr="00D8279B">
        <w:rPr>
          <w:i/>
          <w:iCs/>
          <w:color w:val="000000" w:themeColor="text1"/>
        </w:rPr>
        <w:t>relevant to a reasonably anticipated issue in an action</w:t>
      </w:r>
      <w:r w:rsidR="009B7A41" w:rsidRPr="00D8279B">
        <w:rPr>
          <w:color w:val="000000" w:themeColor="text1"/>
        </w:rPr>
        <w:t>”</w:t>
      </w:r>
      <w:r w:rsidR="002112BB" w:rsidRPr="00D8279B">
        <w:rPr>
          <w:color w:val="000000" w:themeColor="text1"/>
        </w:rPr>
        <w:t xml:space="preserve"> and further limits the documents in question to those required for purposes of pleading if the issues pending between the parties are those that are reflected in the pleadings</w:t>
      </w:r>
      <w:r w:rsidR="00F60AC9" w:rsidRPr="00D8279B">
        <w:rPr>
          <w:color w:val="000000" w:themeColor="text1"/>
        </w:rPr>
        <w:t>.</w:t>
      </w:r>
      <w:r w:rsidR="002112BB" w:rsidRPr="00D8279B">
        <w:rPr>
          <w:rStyle w:val="FootnoteReference"/>
          <w:color w:val="000000" w:themeColor="text1"/>
        </w:rPr>
        <w:footnoteReference w:id="7"/>
      </w:r>
      <w:r w:rsidR="00F60AC9" w:rsidRPr="00D8279B">
        <w:rPr>
          <w:color w:val="000000" w:themeColor="text1"/>
        </w:rPr>
        <w:t xml:space="preserve"> </w:t>
      </w:r>
    </w:p>
    <w:p w14:paraId="4DD5F89B" w14:textId="77777777" w:rsidR="00D8279B" w:rsidRDefault="00D8279B" w:rsidP="00D8279B">
      <w:pPr>
        <w:pStyle w:val="ListParagraph"/>
        <w:rPr>
          <w:color w:val="FF0000"/>
        </w:rPr>
      </w:pPr>
    </w:p>
    <w:p w14:paraId="4514B56F" w14:textId="420D1DEF" w:rsidR="00573298" w:rsidRPr="007063D9" w:rsidRDefault="00397ABC" w:rsidP="00397ABC">
      <w:pPr>
        <w:pStyle w:val="WestPleadingpara1"/>
        <w:numPr>
          <w:ilvl w:val="0"/>
          <w:numId w:val="0"/>
        </w:numPr>
        <w:spacing w:line="360" w:lineRule="auto"/>
        <w:ind w:firstLine="426"/>
        <w:rPr>
          <w:color w:val="000000" w:themeColor="text1"/>
        </w:rPr>
      </w:pPr>
      <w:r w:rsidRPr="007063D9">
        <w:rPr>
          <w:szCs w:val="24"/>
        </w:rPr>
        <w:t>[24]</w:t>
      </w:r>
      <w:r w:rsidRPr="007063D9">
        <w:rPr>
          <w:szCs w:val="24"/>
        </w:rPr>
        <w:tab/>
      </w:r>
      <w:r w:rsidR="00D8279B" w:rsidRPr="007063D9">
        <w:rPr>
          <w:color w:val="000000" w:themeColor="text1"/>
        </w:rPr>
        <w:t xml:space="preserve">Considering the </w:t>
      </w:r>
      <w:r w:rsidR="007063D9" w:rsidRPr="007063D9">
        <w:rPr>
          <w:color w:val="000000" w:themeColor="text1"/>
        </w:rPr>
        <w:t xml:space="preserve">context of the peculiar </w:t>
      </w:r>
      <w:r w:rsidR="005252E1">
        <w:rPr>
          <w:color w:val="000000" w:themeColor="text1"/>
        </w:rPr>
        <w:t xml:space="preserve">procedural </w:t>
      </w:r>
      <w:r w:rsidR="007063D9" w:rsidRPr="007063D9">
        <w:rPr>
          <w:color w:val="000000" w:themeColor="text1"/>
        </w:rPr>
        <w:t xml:space="preserve">characteristics of the matter before this Court, what </w:t>
      </w:r>
      <w:r w:rsidR="00F60AC9" w:rsidRPr="007063D9">
        <w:rPr>
          <w:color w:val="000000" w:themeColor="text1"/>
        </w:rPr>
        <w:t xml:space="preserve">the applicant is asking this Court to do is to permit it to obtain documents </w:t>
      </w:r>
      <w:r w:rsidR="00B50114" w:rsidRPr="007063D9">
        <w:rPr>
          <w:color w:val="000000" w:themeColor="text1"/>
        </w:rPr>
        <w:t>which have not been clearly defined in the answering affidavit</w:t>
      </w:r>
      <w:r w:rsidR="00D8279B" w:rsidRPr="007063D9">
        <w:rPr>
          <w:color w:val="000000" w:themeColor="text1"/>
        </w:rPr>
        <w:t xml:space="preserve">, </w:t>
      </w:r>
      <w:r w:rsidR="00212D5C">
        <w:rPr>
          <w:color w:val="000000" w:themeColor="text1"/>
        </w:rPr>
        <w:t xml:space="preserve">which are </w:t>
      </w:r>
      <w:r w:rsidR="00D8279B" w:rsidRPr="007063D9">
        <w:rPr>
          <w:color w:val="000000" w:themeColor="text1"/>
        </w:rPr>
        <w:t xml:space="preserve">not clearly </w:t>
      </w:r>
      <w:r w:rsidR="007063D9" w:rsidRPr="007063D9">
        <w:rPr>
          <w:color w:val="000000" w:themeColor="text1"/>
        </w:rPr>
        <w:t xml:space="preserve">and specifically </w:t>
      </w:r>
      <w:r w:rsidR="00D8279B" w:rsidRPr="007063D9">
        <w:rPr>
          <w:color w:val="000000" w:themeColor="text1"/>
        </w:rPr>
        <w:t xml:space="preserve">requested in terms of this sub-rule in the notice itself, </w:t>
      </w:r>
      <w:r w:rsidR="00212D5C">
        <w:rPr>
          <w:color w:val="000000" w:themeColor="text1"/>
        </w:rPr>
        <w:t>without</w:t>
      </w:r>
      <w:r w:rsidR="005252E1">
        <w:rPr>
          <w:color w:val="000000" w:themeColor="text1"/>
        </w:rPr>
        <w:t xml:space="preserve"> leave, </w:t>
      </w:r>
      <w:r w:rsidR="007063D9" w:rsidRPr="007063D9">
        <w:rPr>
          <w:color w:val="000000" w:themeColor="text1"/>
        </w:rPr>
        <w:t xml:space="preserve">and </w:t>
      </w:r>
      <w:r w:rsidR="00B50114" w:rsidRPr="007063D9">
        <w:rPr>
          <w:color w:val="000000" w:themeColor="text1"/>
        </w:rPr>
        <w:t xml:space="preserve">in circumstances when the </w:t>
      </w:r>
      <w:r w:rsidR="00212D5C">
        <w:rPr>
          <w:color w:val="000000" w:themeColor="text1"/>
        </w:rPr>
        <w:t>r</w:t>
      </w:r>
      <w:r w:rsidR="00B50114" w:rsidRPr="007063D9">
        <w:rPr>
          <w:color w:val="000000" w:themeColor="text1"/>
        </w:rPr>
        <w:t xml:space="preserve">espondents in their answer to the applicants’ counter application </w:t>
      </w:r>
      <w:r w:rsidR="007063D9" w:rsidRPr="007063D9">
        <w:rPr>
          <w:color w:val="000000" w:themeColor="text1"/>
        </w:rPr>
        <w:t xml:space="preserve">have </w:t>
      </w:r>
      <w:r w:rsidR="00B50114" w:rsidRPr="007063D9">
        <w:rPr>
          <w:color w:val="000000" w:themeColor="text1"/>
        </w:rPr>
        <w:t>unequivocally state</w:t>
      </w:r>
      <w:r w:rsidR="007063D9" w:rsidRPr="007063D9">
        <w:rPr>
          <w:color w:val="000000" w:themeColor="text1"/>
        </w:rPr>
        <w:t>d</w:t>
      </w:r>
      <w:r w:rsidR="00B50114" w:rsidRPr="007063D9">
        <w:rPr>
          <w:color w:val="000000" w:themeColor="text1"/>
        </w:rPr>
        <w:t xml:space="preserve"> the following:</w:t>
      </w:r>
    </w:p>
    <w:p w14:paraId="2C209C2E" w14:textId="77777777" w:rsidR="00B50114" w:rsidRPr="007063D9" w:rsidRDefault="00B50114" w:rsidP="005F6D4C">
      <w:pPr>
        <w:pStyle w:val="ListParagraph"/>
        <w:spacing w:line="360" w:lineRule="auto"/>
        <w:contextualSpacing w:val="0"/>
        <w:rPr>
          <w:color w:val="000000" w:themeColor="text1"/>
        </w:rPr>
      </w:pPr>
    </w:p>
    <w:p w14:paraId="18CA836D" w14:textId="02A9AD83" w:rsidR="00B50114" w:rsidRPr="007063D9" w:rsidRDefault="00B50114" w:rsidP="005F6D4C">
      <w:pPr>
        <w:pStyle w:val="WestPleadingpara1"/>
        <w:numPr>
          <w:ilvl w:val="0"/>
          <w:numId w:val="0"/>
        </w:numPr>
        <w:tabs>
          <w:tab w:val="left" w:pos="1276"/>
        </w:tabs>
        <w:spacing w:line="360" w:lineRule="auto"/>
        <w:ind w:left="1276" w:hanging="556"/>
        <w:rPr>
          <w:i/>
          <w:iCs/>
          <w:color w:val="000000" w:themeColor="text1"/>
        </w:rPr>
      </w:pPr>
      <w:r w:rsidRPr="007063D9">
        <w:rPr>
          <w:color w:val="000000" w:themeColor="text1"/>
        </w:rPr>
        <w:t>“</w:t>
      </w:r>
      <w:r w:rsidRPr="007063D9">
        <w:rPr>
          <w:i/>
          <w:iCs/>
          <w:color w:val="000000" w:themeColor="text1"/>
        </w:rPr>
        <w:t>9.</w:t>
      </w:r>
      <w:r w:rsidRPr="007063D9">
        <w:rPr>
          <w:i/>
          <w:iCs/>
          <w:color w:val="000000" w:themeColor="text1"/>
        </w:rPr>
        <w:tab/>
        <w:t>I have read the affidavit of the fourth respondent, which apparently also serves as a founding affidavit, in her purported application against the trustees. This purported application for relief against the trustees is an abuse of the rules of court, and a material irregularity. She has not correctly joined the trustees, in her so-called application.</w:t>
      </w:r>
    </w:p>
    <w:p w14:paraId="33B9B8B1" w14:textId="77777777" w:rsidR="00B50114" w:rsidRPr="007063D9" w:rsidRDefault="00B50114" w:rsidP="005F6D4C">
      <w:pPr>
        <w:pStyle w:val="WestPleadingpara1"/>
        <w:numPr>
          <w:ilvl w:val="0"/>
          <w:numId w:val="0"/>
        </w:numPr>
        <w:tabs>
          <w:tab w:val="left" w:pos="1276"/>
        </w:tabs>
        <w:spacing w:line="360" w:lineRule="auto"/>
        <w:ind w:left="1276" w:hanging="556"/>
        <w:rPr>
          <w:i/>
          <w:iCs/>
          <w:color w:val="000000" w:themeColor="text1"/>
        </w:rPr>
      </w:pPr>
    </w:p>
    <w:p w14:paraId="5274ACCF" w14:textId="1E2CC736" w:rsidR="00B50114" w:rsidRPr="007063D9" w:rsidRDefault="00B50114" w:rsidP="005F6D4C">
      <w:pPr>
        <w:pStyle w:val="WestPleadingpara1"/>
        <w:numPr>
          <w:ilvl w:val="0"/>
          <w:numId w:val="0"/>
        </w:numPr>
        <w:tabs>
          <w:tab w:val="left" w:pos="1276"/>
        </w:tabs>
        <w:spacing w:line="360" w:lineRule="auto"/>
        <w:ind w:left="1276" w:hanging="556"/>
        <w:rPr>
          <w:color w:val="000000" w:themeColor="text1"/>
        </w:rPr>
      </w:pPr>
      <w:r w:rsidRPr="007063D9">
        <w:rPr>
          <w:i/>
          <w:iCs/>
          <w:color w:val="000000" w:themeColor="text1"/>
        </w:rPr>
        <w:t xml:space="preserve"> 13.</w:t>
      </w:r>
      <w:r w:rsidRPr="007063D9">
        <w:rPr>
          <w:i/>
          <w:iCs/>
          <w:color w:val="000000" w:themeColor="text1"/>
        </w:rPr>
        <w:tab/>
        <w:t xml:space="preserve">The trustees deal with the allegation in the fourth respondent’s affidavit ex </w:t>
      </w:r>
      <w:r w:rsidR="00640FE3" w:rsidRPr="007063D9">
        <w:rPr>
          <w:i/>
          <w:iCs/>
          <w:color w:val="000000" w:themeColor="text1"/>
        </w:rPr>
        <w:t xml:space="preserve">abundanti cautela to demonstrate the factual inaccuracies in her affidavit </w:t>
      </w:r>
      <w:r w:rsidR="0076030C" w:rsidRPr="007063D9">
        <w:rPr>
          <w:i/>
          <w:iCs/>
          <w:color w:val="000000" w:themeColor="text1"/>
        </w:rPr>
        <w:t>-”</w:t>
      </w:r>
    </w:p>
    <w:p w14:paraId="69FA5C1E" w14:textId="77777777" w:rsidR="009B7A41" w:rsidRPr="009D6747" w:rsidRDefault="009B7A41" w:rsidP="005F6D4C">
      <w:pPr>
        <w:pStyle w:val="ListParagraph"/>
        <w:spacing w:line="360" w:lineRule="auto"/>
        <w:contextualSpacing w:val="0"/>
        <w:rPr>
          <w:color w:val="FF0000"/>
        </w:rPr>
      </w:pPr>
    </w:p>
    <w:p w14:paraId="291356FE" w14:textId="4E3AD513" w:rsidR="005252E1" w:rsidRPr="00212D5C" w:rsidRDefault="00397ABC" w:rsidP="00397ABC">
      <w:pPr>
        <w:pStyle w:val="WestPleadingpara1"/>
        <w:numPr>
          <w:ilvl w:val="0"/>
          <w:numId w:val="0"/>
        </w:numPr>
        <w:spacing w:line="360" w:lineRule="auto"/>
        <w:ind w:firstLine="426"/>
        <w:rPr>
          <w:color w:val="000000" w:themeColor="text1"/>
        </w:rPr>
      </w:pPr>
      <w:r w:rsidRPr="00212D5C">
        <w:rPr>
          <w:szCs w:val="24"/>
        </w:rPr>
        <w:lastRenderedPageBreak/>
        <w:t>[25]</w:t>
      </w:r>
      <w:r w:rsidRPr="00212D5C">
        <w:rPr>
          <w:szCs w:val="24"/>
        </w:rPr>
        <w:tab/>
      </w:r>
      <w:r w:rsidR="009B7A41" w:rsidRPr="009D6747">
        <w:rPr>
          <w:color w:val="FF0000"/>
        </w:rPr>
        <w:t xml:space="preserve"> </w:t>
      </w:r>
      <w:r w:rsidR="005252E1" w:rsidRPr="00212D5C">
        <w:rPr>
          <w:color w:val="000000" w:themeColor="text1"/>
        </w:rPr>
        <w:t xml:space="preserve">The veracity of the </w:t>
      </w:r>
      <w:r w:rsidR="00212D5C" w:rsidRPr="00212D5C">
        <w:rPr>
          <w:color w:val="000000" w:themeColor="text1"/>
        </w:rPr>
        <w:t>r</w:t>
      </w:r>
      <w:r w:rsidR="005252E1" w:rsidRPr="00212D5C">
        <w:rPr>
          <w:color w:val="000000" w:themeColor="text1"/>
        </w:rPr>
        <w:t>espondent’s complaints although not for this Court to determine is a factor in the exercise of its discretion. To allow the applicant to obtain documents at this stage wh</w:t>
      </w:r>
      <w:r w:rsidR="00212D5C">
        <w:rPr>
          <w:color w:val="000000" w:themeColor="text1"/>
        </w:rPr>
        <w:t>en</w:t>
      </w:r>
      <w:r w:rsidR="005252E1" w:rsidRPr="00212D5C">
        <w:rPr>
          <w:color w:val="000000" w:themeColor="text1"/>
        </w:rPr>
        <w:t xml:space="preserve">, procedurally she may not </w:t>
      </w:r>
      <w:r w:rsidR="00212D5C">
        <w:rPr>
          <w:color w:val="000000" w:themeColor="text1"/>
        </w:rPr>
        <w:t xml:space="preserve">even </w:t>
      </w:r>
      <w:r w:rsidR="005252E1" w:rsidRPr="00212D5C">
        <w:rPr>
          <w:color w:val="000000" w:themeColor="text1"/>
        </w:rPr>
        <w:t xml:space="preserve">be entitled </w:t>
      </w:r>
      <w:r w:rsidR="00115F43" w:rsidRPr="00212D5C">
        <w:rPr>
          <w:color w:val="000000" w:themeColor="text1"/>
        </w:rPr>
        <w:t xml:space="preserve">to </w:t>
      </w:r>
      <w:r w:rsidR="00212D5C">
        <w:rPr>
          <w:color w:val="000000" w:themeColor="text1"/>
        </w:rPr>
        <w:t xml:space="preserve">pursue </w:t>
      </w:r>
      <w:r w:rsidR="005252E1" w:rsidRPr="00212D5C">
        <w:rPr>
          <w:color w:val="000000" w:themeColor="text1"/>
        </w:rPr>
        <w:t>as a result of her own procedural choices</w:t>
      </w:r>
      <w:r w:rsidR="00115F43" w:rsidRPr="00212D5C">
        <w:rPr>
          <w:color w:val="000000" w:themeColor="text1"/>
        </w:rPr>
        <w:t>,</w:t>
      </w:r>
      <w:r w:rsidR="005252E1" w:rsidRPr="00212D5C">
        <w:rPr>
          <w:color w:val="000000" w:themeColor="text1"/>
        </w:rPr>
        <w:t xml:space="preserve"> is a weighty factor to consider. The parties are not at full stretch yet.</w:t>
      </w:r>
    </w:p>
    <w:p w14:paraId="74AFF95A" w14:textId="77777777" w:rsidR="005252E1" w:rsidRPr="00212D5C" w:rsidRDefault="005252E1" w:rsidP="005252E1">
      <w:pPr>
        <w:pStyle w:val="WestPleadingpara1"/>
        <w:numPr>
          <w:ilvl w:val="0"/>
          <w:numId w:val="0"/>
        </w:numPr>
        <w:spacing w:line="360" w:lineRule="auto"/>
        <w:ind w:left="357"/>
        <w:rPr>
          <w:color w:val="000000" w:themeColor="text1"/>
        </w:rPr>
      </w:pPr>
    </w:p>
    <w:p w14:paraId="045EC1AA" w14:textId="7499E032" w:rsidR="00DE0270" w:rsidRDefault="00397ABC" w:rsidP="00397ABC">
      <w:pPr>
        <w:pStyle w:val="WestPleadingpara1"/>
        <w:numPr>
          <w:ilvl w:val="0"/>
          <w:numId w:val="0"/>
        </w:numPr>
        <w:spacing w:line="360" w:lineRule="auto"/>
        <w:ind w:firstLine="426"/>
        <w:rPr>
          <w:color w:val="000000" w:themeColor="text1"/>
        </w:rPr>
      </w:pPr>
      <w:r>
        <w:rPr>
          <w:szCs w:val="24"/>
        </w:rPr>
        <w:t>[26]</w:t>
      </w:r>
      <w:r>
        <w:rPr>
          <w:szCs w:val="24"/>
        </w:rPr>
        <w:tab/>
      </w:r>
      <w:r w:rsidR="005252E1" w:rsidRPr="00115F43">
        <w:rPr>
          <w:color w:val="000000" w:themeColor="text1"/>
        </w:rPr>
        <w:t>Having regard to all the circumstances including all the factors highlighted in th</w:t>
      </w:r>
      <w:r w:rsidR="00212D5C">
        <w:rPr>
          <w:color w:val="000000" w:themeColor="text1"/>
        </w:rPr>
        <w:t>is</w:t>
      </w:r>
      <w:r w:rsidR="005252E1" w:rsidRPr="00115F43">
        <w:rPr>
          <w:color w:val="000000" w:themeColor="text1"/>
        </w:rPr>
        <w:t xml:space="preserve"> judgment including, but to a lesser extent, the inaccuracies in the prayer</w:t>
      </w:r>
      <w:r w:rsidR="00115F43" w:rsidRPr="00115F43">
        <w:rPr>
          <w:color w:val="000000" w:themeColor="text1"/>
        </w:rPr>
        <w:t xml:space="preserve"> </w:t>
      </w:r>
      <w:r w:rsidR="00212D5C">
        <w:rPr>
          <w:color w:val="000000" w:themeColor="text1"/>
        </w:rPr>
        <w:t>couching the request relief</w:t>
      </w:r>
      <w:r w:rsidR="00451CCD">
        <w:rPr>
          <w:color w:val="000000" w:themeColor="text1"/>
        </w:rPr>
        <w:t>. T</w:t>
      </w:r>
      <w:r w:rsidR="00451CCD" w:rsidRPr="00115F43">
        <w:rPr>
          <w:color w:val="000000" w:themeColor="text1"/>
        </w:rPr>
        <w:t>his Court</w:t>
      </w:r>
      <w:r w:rsidR="00451CCD">
        <w:rPr>
          <w:color w:val="000000" w:themeColor="text1"/>
        </w:rPr>
        <w:t>,</w:t>
      </w:r>
      <w:r w:rsidR="00451CCD" w:rsidRPr="00115F43">
        <w:rPr>
          <w:color w:val="000000" w:themeColor="text1"/>
        </w:rPr>
        <w:t xml:space="preserve"> </w:t>
      </w:r>
      <w:r w:rsidR="00451CCD">
        <w:rPr>
          <w:color w:val="000000" w:themeColor="text1"/>
        </w:rPr>
        <w:t xml:space="preserve">in </w:t>
      </w:r>
      <w:r w:rsidR="00451CCD" w:rsidRPr="00115F43">
        <w:rPr>
          <w:color w:val="000000" w:themeColor="text1"/>
        </w:rPr>
        <w:t>exerc</w:t>
      </w:r>
      <w:r w:rsidR="00451CCD">
        <w:rPr>
          <w:color w:val="000000" w:themeColor="text1"/>
        </w:rPr>
        <w:t>ising</w:t>
      </w:r>
      <w:r w:rsidR="00451CCD" w:rsidRPr="00115F43">
        <w:rPr>
          <w:color w:val="000000" w:themeColor="text1"/>
        </w:rPr>
        <w:t xml:space="preserve"> its discretion </w:t>
      </w:r>
      <w:r w:rsidR="00451CCD">
        <w:rPr>
          <w:color w:val="000000" w:themeColor="text1"/>
        </w:rPr>
        <w:t xml:space="preserve">is </w:t>
      </w:r>
      <w:r w:rsidR="00451CCD" w:rsidRPr="00115F43">
        <w:rPr>
          <w:color w:val="000000" w:themeColor="text1"/>
        </w:rPr>
        <w:t xml:space="preserve">not at this stage </w:t>
      </w:r>
      <w:r w:rsidR="00451CCD">
        <w:rPr>
          <w:color w:val="000000" w:themeColor="text1"/>
        </w:rPr>
        <w:t xml:space="preserve">inclined to grant the </w:t>
      </w:r>
      <w:r w:rsidR="00451CCD" w:rsidRPr="00115F43">
        <w:rPr>
          <w:color w:val="000000" w:themeColor="text1"/>
        </w:rPr>
        <w:t>request relief</w:t>
      </w:r>
      <w:r w:rsidR="00451CCD">
        <w:rPr>
          <w:color w:val="000000" w:themeColor="text1"/>
        </w:rPr>
        <w:t>. The factors applied by this Court in the request relief apply equally to the compel relief. In consequence, the compel relief should also fail on the same basis</w:t>
      </w:r>
      <w:r w:rsidR="00115F43" w:rsidRPr="00115F43">
        <w:rPr>
          <w:color w:val="000000" w:themeColor="text1"/>
        </w:rPr>
        <w:t>.</w:t>
      </w:r>
    </w:p>
    <w:p w14:paraId="64E3A0C8" w14:textId="77777777" w:rsidR="00212D5C" w:rsidRDefault="00212D5C" w:rsidP="00212D5C">
      <w:pPr>
        <w:pStyle w:val="ListParagraph"/>
        <w:rPr>
          <w:color w:val="000000" w:themeColor="text1"/>
        </w:rPr>
      </w:pPr>
    </w:p>
    <w:p w14:paraId="7E4CD711" w14:textId="4DDB640B" w:rsidR="00212D5C" w:rsidRPr="00115F43" w:rsidRDefault="00397ABC" w:rsidP="00397ABC">
      <w:pPr>
        <w:pStyle w:val="WestPleadingpara1"/>
        <w:numPr>
          <w:ilvl w:val="0"/>
          <w:numId w:val="0"/>
        </w:numPr>
        <w:spacing w:line="360" w:lineRule="auto"/>
        <w:ind w:firstLine="426"/>
        <w:rPr>
          <w:color w:val="000000" w:themeColor="text1"/>
        </w:rPr>
      </w:pPr>
      <w:r w:rsidRPr="00115F43">
        <w:rPr>
          <w:szCs w:val="24"/>
        </w:rPr>
        <w:t>[27]</w:t>
      </w:r>
      <w:r w:rsidRPr="00115F43">
        <w:rPr>
          <w:szCs w:val="24"/>
        </w:rPr>
        <w:tab/>
      </w:r>
      <w:r w:rsidR="00212D5C">
        <w:rPr>
          <w:color w:val="000000" w:themeColor="text1"/>
        </w:rPr>
        <w:t>Lastly there is no reason why the costs should not follow the result.</w:t>
      </w:r>
    </w:p>
    <w:p w14:paraId="0141C6E9" w14:textId="45C61D25" w:rsidR="00DE0270" w:rsidRPr="007D3DBA" w:rsidRDefault="00DE0270" w:rsidP="005F6D4C">
      <w:pPr>
        <w:pStyle w:val="WestPleadingpara1"/>
        <w:numPr>
          <w:ilvl w:val="0"/>
          <w:numId w:val="0"/>
        </w:numPr>
        <w:spacing w:line="360" w:lineRule="auto"/>
        <w:rPr>
          <w:szCs w:val="24"/>
        </w:rPr>
      </w:pPr>
      <w:r w:rsidRPr="007D3DBA">
        <w:rPr>
          <w:szCs w:val="24"/>
        </w:rPr>
        <w:t xml:space="preserve"> </w:t>
      </w:r>
    </w:p>
    <w:p w14:paraId="7A42967D" w14:textId="77777777" w:rsidR="00CA7C7E" w:rsidRPr="007D3DBA" w:rsidRDefault="00CA7C7E" w:rsidP="005F6D4C">
      <w:pPr>
        <w:pStyle w:val="ListParagraph"/>
        <w:spacing w:line="360" w:lineRule="auto"/>
        <w:ind w:left="426"/>
        <w:contextualSpacing w:val="0"/>
        <w:jc w:val="both"/>
        <w:rPr>
          <w:rFonts w:ascii="Arial" w:hAnsi="Arial" w:cs="Arial"/>
        </w:rPr>
      </w:pPr>
    </w:p>
    <w:p w14:paraId="5DDE8E71" w14:textId="1AF0A91D" w:rsidR="00731E33" w:rsidRPr="007D3DBA" w:rsidRDefault="00731E33" w:rsidP="005F6D4C">
      <w:pPr>
        <w:spacing w:line="360" w:lineRule="auto"/>
        <w:jc w:val="both"/>
        <w:rPr>
          <w:rFonts w:ascii="Arial" w:hAnsi="Arial" w:cs="Arial"/>
        </w:rPr>
      </w:pPr>
      <w:r w:rsidRPr="007D3DBA">
        <w:rPr>
          <w:rFonts w:ascii="Arial" w:hAnsi="Arial" w:cs="Arial"/>
        </w:rPr>
        <w:t xml:space="preserve">In </w:t>
      </w:r>
      <w:r w:rsidR="000B3769" w:rsidRPr="007D3DBA">
        <w:rPr>
          <w:rFonts w:ascii="Arial" w:hAnsi="Arial" w:cs="Arial"/>
        </w:rPr>
        <w:t>consequence</w:t>
      </w:r>
      <w:r w:rsidRPr="007D3DBA">
        <w:rPr>
          <w:rFonts w:ascii="Arial" w:hAnsi="Arial" w:cs="Arial"/>
        </w:rPr>
        <w:t xml:space="preserve">, the following order </w:t>
      </w:r>
      <w:r w:rsidR="000B3769" w:rsidRPr="007D3DBA">
        <w:rPr>
          <w:rFonts w:ascii="Arial" w:hAnsi="Arial" w:cs="Arial"/>
        </w:rPr>
        <w:t>follows</w:t>
      </w:r>
      <w:r w:rsidRPr="007D3DBA">
        <w:rPr>
          <w:rFonts w:ascii="Arial" w:hAnsi="Arial" w:cs="Arial"/>
        </w:rPr>
        <w:t>:</w:t>
      </w:r>
    </w:p>
    <w:p w14:paraId="29B7A62A" w14:textId="77777777" w:rsidR="00420EC2" w:rsidRPr="007D3DBA" w:rsidRDefault="00420EC2" w:rsidP="005F6D4C">
      <w:pPr>
        <w:spacing w:line="360" w:lineRule="auto"/>
        <w:ind w:firstLine="284"/>
        <w:jc w:val="both"/>
        <w:rPr>
          <w:rFonts w:ascii="Arial" w:hAnsi="Arial" w:cs="Arial"/>
        </w:rPr>
      </w:pPr>
    </w:p>
    <w:p w14:paraId="4D824209" w14:textId="6391078C" w:rsidR="00CA7C7E" w:rsidRPr="00397ABC" w:rsidRDefault="00397ABC" w:rsidP="00397ABC">
      <w:pPr>
        <w:spacing w:line="360" w:lineRule="auto"/>
        <w:ind w:left="1276" w:hanging="567"/>
        <w:jc w:val="both"/>
        <w:rPr>
          <w:rFonts w:ascii="Arial" w:hAnsi="Arial" w:cs="Arial"/>
        </w:rPr>
      </w:pPr>
      <w:r w:rsidRPr="007D3DBA">
        <w:rPr>
          <w:rFonts w:ascii="Arial" w:hAnsi="Arial" w:cs="Arial"/>
        </w:rPr>
        <w:t>1.</w:t>
      </w:r>
      <w:r w:rsidRPr="007D3DBA">
        <w:rPr>
          <w:rFonts w:ascii="Arial" w:hAnsi="Arial" w:cs="Arial"/>
        </w:rPr>
        <w:tab/>
      </w:r>
      <w:r w:rsidR="00115F43" w:rsidRPr="00397ABC">
        <w:rPr>
          <w:rFonts w:ascii="Arial" w:hAnsi="Arial" w:cs="Arial"/>
        </w:rPr>
        <w:t xml:space="preserve">The </w:t>
      </w:r>
      <w:r w:rsidR="00451CCD" w:rsidRPr="00397ABC">
        <w:rPr>
          <w:rFonts w:ascii="Arial" w:hAnsi="Arial" w:cs="Arial"/>
        </w:rPr>
        <w:t>a</w:t>
      </w:r>
      <w:r w:rsidR="00115F43" w:rsidRPr="00397ABC">
        <w:rPr>
          <w:rFonts w:ascii="Arial" w:hAnsi="Arial" w:cs="Arial"/>
        </w:rPr>
        <w:t>pplication is dismissed.</w:t>
      </w:r>
    </w:p>
    <w:p w14:paraId="4F441769" w14:textId="77777777" w:rsidR="00CA7C7E" w:rsidRPr="007D3DBA" w:rsidRDefault="00CA7C7E" w:rsidP="005F6D4C">
      <w:pPr>
        <w:pStyle w:val="ListParagraph"/>
        <w:tabs>
          <w:tab w:val="left" w:pos="1418"/>
        </w:tabs>
        <w:spacing w:line="360" w:lineRule="auto"/>
        <w:ind w:left="1418"/>
        <w:contextualSpacing w:val="0"/>
        <w:jc w:val="both"/>
        <w:rPr>
          <w:rFonts w:ascii="Arial" w:hAnsi="Arial" w:cs="Arial"/>
        </w:rPr>
      </w:pPr>
    </w:p>
    <w:p w14:paraId="5FE125A9" w14:textId="79C8EAE9" w:rsidR="00CA7C7E" w:rsidRPr="00397ABC" w:rsidRDefault="00397ABC" w:rsidP="00397ABC">
      <w:pPr>
        <w:tabs>
          <w:tab w:val="left" w:pos="1276"/>
        </w:tabs>
        <w:spacing w:line="360" w:lineRule="auto"/>
        <w:ind w:left="1276" w:hanging="567"/>
        <w:jc w:val="both"/>
        <w:rPr>
          <w:rFonts w:ascii="Arial" w:hAnsi="Arial" w:cs="Arial"/>
        </w:rPr>
      </w:pPr>
      <w:r>
        <w:rPr>
          <w:rFonts w:ascii="Arial" w:hAnsi="Arial" w:cs="Arial"/>
        </w:rPr>
        <w:t>2.</w:t>
      </w:r>
      <w:r>
        <w:rPr>
          <w:rFonts w:ascii="Arial" w:hAnsi="Arial" w:cs="Arial"/>
        </w:rPr>
        <w:tab/>
      </w:r>
      <w:r w:rsidR="00115F43" w:rsidRPr="00397ABC">
        <w:rPr>
          <w:rFonts w:ascii="Arial" w:hAnsi="Arial" w:cs="Arial"/>
        </w:rPr>
        <w:t xml:space="preserve">The </w:t>
      </w:r>
      <w:r w:rsidR="00451CCD" w:rsidRPr="00397ABC">
        <w:rPr>
          <w:rFonts w:ascii="Arial" w:hAnsi="Arial" w:cs="Arial"/>
        </w:rPr>
        <w:t>A</w:t>
      </w:r>
      <w:r w:rsidR="00115F43" w:rsidRPr="00397ABC">
        <w:rPr>
          <w:rFonts w:ascii="Arial" w:hAnsi="Arial" w:cs="Arial"/>
        </w:rPr>
        <w:t>pplicant to pay the First and Second Respondents’ costs, including the appointment of two Counsel on scale B.</w:t>
      </w:r>
    </w:p>
    <w:p w14:paraId="7AB30894" w14:textId="77777777" w:rsidR="0084591E" w:rsidRPr="0084591E" w:rsidRDefault="0084591E" w:rsidP="0084591E">
      <w:pPr>
        <w:pStyle w:val="ListParagraph"/>
        <w:rPr>
          <w:rFonts w:ascii="Arial" w:hAnsi="Arial" w:cs="Arial"/>
        </w:rPr>
      </w:pPr>
    </w:p>
    <w:p w14:paraId="2B51C303" w14:textId="77777777" w:rsidR="0084591E" w:rsidRDefault="0084591E" w:rsidP="0084591E">
      <w:pPr>
        <w:tabs>
          <w:tab w:val="left" w:pos="1276"/>
        </w:tabs>
        <w:spacing w:line="360" w:lineRule="auto"/>
        <w:jc w:val="both"/>
        <w:rPr>
          <w:rFonts w:ascii="Arial" w:hAnsi="Arial" w:cs="Arial"/>
        </w:rPr>
      </w:pPr>
    </w:p>
    <w:p w14:paraId="5A743A2A" w14:textId="77777777" w:rsidR="0084591E" w:rsidRPr="0084591E" w:rsidRDefault="0084591E" w:rsidP="00C14D40">
      <w:pPr>
        <w:tabs>
          <w:tab w:val="left" w:pos="1276"/>
        </w:tabs>
        <w:jc w:val="both"/>
        <w:rPr>
          <w:rFonts w:ascii="Arial" w:hAnsi="Arial" w:cs="Arial"/>
        </w:rPr>
      </w:pPr>
    </w:p>
    <w:p w14:paraId="59C36BCB" w14:textId="259CF009" w:rsidR="000430A2" w:rsidRDefault="000430A2" w:rsidP="00C14D40">
      <w:pPr>
        <w:pStyle w:val="ListParagraph"/>
        <w:tabs>
          <w:tab w:val="left" w:pos="851"/>
        </w:tabs>
        <w:ind w:left="1276"/>
        <w:contextualSpacing w:val="0"/>
        <w:jc w:val="right"/>
        <w:rPr>
          <w:rFonts w:ascii="Calibri" w:eastAsia="Calibri" w:hAnsi="Calibri"/>
          <w:noProof/>
          <w:sz w:val="20"/>
          <w:szCs w:val="20"/>
          <w:lang w:val="en-ZA" w:eastAsia="en-ZA"/>
        </w:rPr>
      </w:pPr>
    </w:p>
    <w:p w14:paraId="7DC436E7" w14:textId="77777777" w:rsidR="007F7267" w:rsidRDefault="007F7267" w:rsidP="00C14D40">
      <w:pPr>
        <w:pStyle w:val="ListParagraph"/>
        <w:tabs>
          <w:tab w:val="left" w:pos="851"/>
        </w:tabs>
        <w:ind w:left="1276"/>
        <w:contextualSpacing w:val="0"/>
        <w:jc w:val="right"/>
        <w:rPr>
          <w:rFonts w:ascii="Calibri" w:eastAsia="Calibri" w:hAnsi="Calibri"/>
          <w:noProof/>
          <w:sz w:val="20"/>
          <w:szCs w:val="20"/>
          <w:lang w:val="en-ZA" w:eastAsia="en-ZA"/>
        </w:rPr>
      </w:pPr>
    </w:p>
    <w:p w14:paraId="54EADE39" w14:textId="77777777" w:rsidR="007F7267" w:rsidRDefault="007F7267" w:rsidP="00C14D40">
      <w:pPr>
        <w:pStyle w:val="ListParagraph"/>
        <w:tabs>
          <w:tab w:val="left" w:pos="851"/>
        </w:tabs>
        <w:ind w:left="1276"/>
        <w:contextualSpacing w:val="0"/>
        <w:jc w:val="right"/>
        <w:rPr>
          <w:rFonts w:ascii="Calibri" w:eastAsia="Calibri" w:hAnsi="Calibri"/>
          <w:noProof/>
          <w:sz w:val="20"/>
          <w:szCs w:val="20"/>
          <w:lang w:val="en-ZA" w:eastAsia="en-ZA"/>
        </w:rPr>
      </w:pPr>
    </w:p>
    <w:p w14:paraId="5524167A" w14:textId="77777777" w:rsidR="007F7267" w:rsidRPr="007D3DBA" w:rsidRDefault="007F7267" w:rsidP="00C14D40">
      <w:pPr>
        <w:pStyle w:val="ListParagraph"/>
        <w:tabs>
          <w:tab w:val="left" w:pos="851"/>
        </w:tabs>
        <w:ind w:left="1276"/>
        <w:contextualSpacing w:val="0"/>
        <w:jc w:val="right"/>
        <w:rPr>
          <w:rFonts w:ascii="Arial" w:hAnsi="Arial" w:cs="Arial"/>
        </w:rPr>
      </w:pPr>
    </w:p>
    <w:p w14:paraId="0F518EE5" w14:textId="6946739C" w:rsidR="007821FB" w:rsidRPr="0084591E" w:rsidRDefault="007821FB" w:rsidP="00C14D40">
      <w:pPr>
        <w:tabs>
          <w:tab w:val="left" w:pos="5103"/>
        </w:tabs>
        <w:ind w:left="5103" w:right="-8"/>
        <w:jc w:val="both"/>
        <w:rPr>
          <w:rFonts w:ascii="Arial" w:eastAsia="Times New Roman" w:hAnsi="Arial" w:cs="Arial"/>
          <w:kern w:val="0"/>
          <w:u w:val="thick"/>
          <w:lang w:val="en-ZA"/>
          <w14:ligatures w14:val="none"/>
        </w:rPr>
      </w:pPr>
      <w:r w:rsidRPr="0084591E">
        <w:rPr>
          <w:rFonts w:ascii="Arial" w:eastAsia="Times New Roman" w:hAnsi="Arial" w:cs="Arial"/>
          <w:kern w:val="0"/>
          <w:u w:val="thick"/>
          <w:lang w:val="en-ZA"/>
          <w14:ligatures w14:val="none"/>
        </w:rPr>
        <w:t>___________________________</w:t>
      </w:r>
    </w:p>
    <w:p w14:paraId="46E3AF33" w14:textId="32A4357E" w:rsidR="007821FB" w:rsidRPr="0084591E" w:rsidRDefault="007821FB" w:rsidP="005F6D4C">
      <w:pPr>
        <w:tabs>
          <w:tab w:val="left" w:pos="5103"/>
        </w:tabs>
        <w:spacing w:line="360" w:lineRule="auto"/>
        <w:ind w:left="5103" w:right="-8"/>
        <w:jc w:val="both"/>
        <w:rPr>
          <w:rFonts w:ascii="Arial" w:eastAsia="Times New Roman" w:hAnsi="Arial" w:cs="Arial"/>
          <w:b/>
          <w:bCs/>
          <w:kern w:val="0"/>
          <w:lang w:val="en-ZA"/>
          <w14:ligatures w14:val="none"/>
        </w:rPr>
      </w:pPr>
      <w:r w:rsidRPr="0084591E">
        <w:rPr>
          <w:rFonts w:ascii="Arial" w:eastAsia="Times New Roman" w:hAnsi="Arial" w:cs="Arial"/>
          <w:b/>
          <w:bCs/>
          <w:kern w:val="0"/>
          <w:lang w:val="en-ZA"/>
          <w14:ligatures w14:val="none"/>
        </w:rPr>
        <w:t>L.A. RETIEF</w:t>
      </w:r>
    </w:p>
    <w:p w14:paraId="27C5005C" w14:textId="16CEBC5C" w:rsidR="007821FB" w:rsidRPr="0084591E" w:rsidRDefault="0084591E" w:rsidP="005F6D4C">
      <w:pPr>
        <w:tabs>
          <w:tab w:val="left" w:pos="5103"/>
        </w:tabs>
        <w:spacing w:line="360" w:lineRule="auto"/>
        <w:ind w:left="5103" w:right="-8"/>
        <w:jc w:val="both"/>
        <w:rPr>
          <w:rFonts w:ascii="Arial" w:eastAsia="Times New Roman" w:hAnsi="Arial" w:cs="Arial"/>
          <w:b/>
          <w:bCs/>
          <w:kern w:val="0"/>
          <w:lang w:val="en-ZA"/>
          <w14:ligatures w14:val="none"/>
        </w:rPr>
      </w:pPr>
      <w:r w:rsidRPr="0084591E">
        <w:rPr>
          <w:rFonts w:ascii="Arial" w:eastAsia="Times New Roman" w:hAnsi="Arial" w:cs="Arial"/>
          <w:b/>
          <w:bCs/>
          <w:kern w:val="0"/>
          <w:lang w:val="en-ZA"/>
          <w14:ligatures w14:val="none"/>
        </w:rPr>
        <w:t xml:space="preserve">JUDGE OF THE HIGH COURT </w:t>
      </w:r>
    </w:p>
    <w:p w14:paraId="4BAB922D" w14:textId="30CB3A29" w:rsidR="007821FB" w:rsidRPr="0084591E" w:rsidRDefault="0084591E" w:rsidP="005F6D4C">
      <w:pPr>
        <w:tabs>
          <w:tab w:val="left" w:pos="5103"/>
        </w:tabs>
        <w:spacing w:line="360" w:lineRule="auto"/>
        <w:ind w:left="5103" w:right="-8"/>
        <w:jc w:val="both"/>
        <w:rPr>
          <w:rFonts w:ascii="Arial" w:eastAsia="Times New Roman" w:hAnsi="Arial" w:cs="Arial"/>
          <w:b/>
          <w:bCs/>
          <w:kern w:val="0"/>
          <w:lang w:val="en-ZA"/>
          <w14:ligatures w14:val="none"/>
        </w:rPr>
      </w:pPr>
      <w:r w:rsidRPr="0084591E">
        <w:rPr>
          <w:rFonts w:ascii="Arial" w:eastAsia="Times New Roman" w:hAnsi="Arial" w:cs="Arial"/>
          <w:b/>
          <w:bCs/>
          <w:kern w:val="0"/>
          <w:lang w:val="en-ZA"/>
          <w14:ligatures w14:val="none"/>
        </w:rPr>
        <w:t>GAUTENG DIVISION</w:t>
      </w:r>
      <w:r>
        <w:rPr>
          <w:rFonts w:ascii="Arial" w:eastAsia="Times New Roman" w:hAnsi="Arial" w:cs="Arial"/>
          <w:b/>
          <w:bCs/>
          <w:kern w:val="0"/>
          <w:lang w:val="en-ZA"/>
          <w14:ligatures w14:val="none"/>
        </w:rPr>
        <w:t>, PRETORIA</w:t>
      </w:r>
    </w:p>
    <w:p w14:paraId="2020DB69" w14:textId="1A711F4D" w:rsidR="0032602B" w:rsidRPr="007D3DBA" w:rsidRDefault="0032602B" w:rsidP="005F6D4C">
      <w:pPr>
        <w:tabs>
          <w:tab w:val="left" w:pos="5103"/>
        </w:tabs>
        <w:spacing w:line="360" w:lineRule="auto"/>
        <w:ind w:right="-8"/>
        <w:jc w:val="both"/>
        <w:rPr>
          <w:rFonts w:ascii="Arial" w:eastAsia="Times New Roman" w:hAnsi="Arial" w:cs="Arial"/>
          <w:b/>
          <w:bCs/>
          <w:color w:val="FF0000"/>
          <w:kern w:val="0"/>
          <w:lang w:val="en-ZA"/>
          <w14:ligatures w14:val="none"/>
        </w:rPr>
      </w:pPr>
    </w:p>
    <w:p w14:paraId="3A98A393" w14:textId="77777777" w:rsidR="00451CCD" w:rsidRDefault="00451CCD">
      <w:pPr>
        <w:rPr>
          <w:rFonts w:ascii="Arial" w:eastAsia="Times New Roman" w:hAnsi="Arial" w:cs="Arial"/>
          <w:b/>
          <w:bCs/>
          <w:kern w:val="0"/>
          <w:u w:val="single"/>
          <w:lang w:val="en-ZA"/>
          <w14:ligatures w14:val="none"/>
        </w:rPr>
      </w:pPr>
      <w:r>
        <w:rPr>
          <w:rFonts w:ascii="Arial" w:eastAsia="Times New Roman" w:hAnsi="Arial" w:cs="Arial"/>
          <w:b/>
          <w:bCs/>
          <w:kern w:val="0"/>
          <w:u w:val="single"/>
          <w:lang w:val="en-ZA"/>
          <w14:ligatures w14:val="none"/>
        </w:rPr>
        <w:br w:type="page"/>
      </w:r>
    </w:p>
    <w:p w14:paraId="700F5A21" w14:textId="2042B7FA" w:rsidR="008C6AEE" w:rsidRPr="007D3DBA" w:rsidRDefault="000430A2" w:rsidP="005F6D4C">
      <w:pPr>
        <w:spacing w:line="360" w:lineRule="auto"/>
        <w:jc w:val="both"/>
        <w:rPr>
          <w:rFonts w:ascii="Arial" w:hAnsi="Arial" w:cs="Arial"/>
          <w:b/>
          <w:bCs/>
        </w:rPr>
      </w:pPr>
      <w:r w:rsidRPr="007D3DBA">
        <w:rPr>
          <w:rFonts w:ascii="Arial" w:eastAsia="Times New Roman" w:hAnsi="Arial" w:cs="Arial"/>
          <w:b/>
          <w:bCs/>
          <w:kern w:val="0"/>
          <w:u w:val="single"/>
          <w:lang w:val="en-ZA"/>
          <w14:ligatures w14:val="none"/>
        </w:rPr>
        <w:lastRenderedPageBreak/>
        <w:t>Appearances</w:t>
      </w:r>
      <w:r w:rsidRPr="007D3DBA">
        <w:rPr>
          <w:rFonts w:ascii="Arial" w:eastAsia="Times New Roman" w:hAnsi="Arial" w:cs="Arial"/>
          <w:b/>
          <w:bCs/>
          <w:kern w:val="0"/>
          <w:lang w:val="en-ZA"/>
          <w14:ligatures w14:val="none"/>
        </w:rPr>
        <w:t>:</w:t>
      </w:r>
      <w:r w:rsidR="008C6AEE" w:rsidRPr="007D3DBA">
        <w:rPr>
          <w:rFonts w:ascii="Arial" w:hAnsi="Arial" w:cs="Arial"/>
          <w:b/>
          <w:bCs/>
        </w:rPr>
        <w:t xml:space="preserve"> </w:t>
      </w:r>
    </w:p>
    <w:p w14:paraId="788FA0C0" w14:textId="77777777" w:rsidR="008C6AEE" w:rsidRPr="007D3DBA" w:rsidRDefault="008C6AEE" w:rsidP="005F6D4C">
      <w:pPr>
        <w:shd w:val="clear" w:color="auto" w:fill="FFFFFF"/>
        <w:spacing w:line="360" w:lineRule="auto"/>
        <w:jc w:val="both"/>
        <w:rPr>
          <w:rFonts w:ascii="Arial" w:eastAsia="Times New Roman" w:hAnsi="Arial" w:cs="Arial"/>
          <w:b/>
          <w:lang w:eastAsia="en-ZA"/>
        </w:rPr>
      </w:pPr>
    </w:p>
    <w:p w14:paraId="333DA6D5" w14:textId="0B586E0B" w:rsidR="000430A2" w:rsidRPr="007D3DBA" w:rsidRDefault="000430A2" w:rsidP="005F6D4C">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For the app</w:t>
      </w:r>
      <w:r w:rsidR="00404492" w:rsidRPr="007D3DBA">
        <w:rPr>
          <w:rFonts w:ascii="Arial" w:eastAsia="Times New Roman" w:hAnsi="Arial" w:cs="Arial"/>
          <w:kern w:val="0"/>
          <w:lang w:val="en-ZA"/>
          <w14:ligatures w14:val="none"/>
        </w:rPr>
        <w:t>licant</w:t>
      </w:r>
      <w:r w:rsidRPr="007D3DBA">
        <w:rPr>
          <w:rFonts w:ascii="Arial" w:eastAsia="Times New Roman" w:hAnsi="Arial" w:cs="Arial"/>
          <w:kern w:val="0"/>
          <w:lang w:val="en-ZA"/>
          <w14:ligatures w14:val="none"/>
        </w:rPr>
        <w:t>:</w:t>
      </w:r>
      <w:r w:rsidRPr="007D3DBA">
        <w:rPr>
          <w:rFonts w:ascii="Arial" w:eastAsia="Times New Roman" w:hAnsi="Arial" w:cs="Arial"/>
          <w:kern w:val="0"/>
          <w:lang w:val="en-ZA"/>
          <w14:ligatures w14:val="none"/>
        </w:rPr>
        <w:tab/>
      </w:r>
      <w:r w:rsidR="00404492" w:rsidRPr="007D3DBA">
        <w:rPr>
          <w:rFonts w:ascii="Arial" w:eastAsia="Times New Roman" w:hAnsi="Arial" w:cs="Arial"/>
          <w:kern w:val="0"/>
          <w:lang w:val="en-ZA"/>
          <w14:ligatures w14:val="none"/>
        </w:rPr>
        <w:t xml:space="preserve">Adv </w:t>
      </w:r>
      <w:r w:rsidR="00DC05CD">
        <w:rPr>
          <w:rFonts w:ascii="Arial" w:eastAsia="Times New Roman" w:hAnsi="Arial" w:cs="Arial"/>
          <w:kern w:val="0"/>
          <w:lang w:val="en-ZA"/>
          <w14:ligatures w14:val="none"/>
        </w:rPr>
        <w:t>L Hollander</w:t>
      </w:r>
    </w:p>
    <w:p w14:paraId="4C53014F" w14:textId="65AB3556" w:rsidR="000430A2" w:rsidRPr="007D3DBA" w:rsidRDefault="000430A2" w:rsidP="005F6D4C">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ab/>
      </w:r>
    </w:p>
    <w:p w14:paraId="74189FCC" w14:textId="615F51BF" w:rsidR="00B33DEF" w:rsidRPr="0064507B" w:rsidRDefault="00B33DEF" w:rsidP="00B33DEF">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Instructed by attorneys:</w:t>
      </w:r>
      <w:r w:rsidRPr="007D3DBA">
        <w:rPr>
          <w:rFonts w:ascii="Arial" w:eastAsia="Times New Roman" w:hAnsi="Arial" w:cs="Arial"/>
          <w:kern w:val="0"/>
          <w:lang w:val="en-ZA"/>
          <w14:ligatures w14:val="none"/>
        </w:rPr>
        <w:tab/>
      </w:r>
      <w:r w:rsidR="00502139" w:rsidRPr="00502139">
        <w:rPr>
          <w:rFonts w:ascii="Arial" w:eastAsia="Times New Roman" w:hAnsi="Arial" w:cs="Arial"/>
          <w:kern w:val="0"/>
          <w:lang w:val="en-ZA"/>
          <w14:ligatures w14:val="none"/>
        </w:rPr>
        <w:t>Nicole Ross Attorneys</w:t>
      </w:r>
      <w:r w:rsidRPr="0064507B">
        <w:rPr>
          <w:rFonts w:ascii="Arial" w:eastAsia="Times New Roman" w:hAnsi="Arial" w:cs="Arial"/>
          <w:kern w:val="0"/>
          <w:lang w:val="en-ZA"/>
          <w14:ligatures w14:val="none"/>
        </w:rPr>
        <w:t xml:space="preserve"> </w:t>
      </w:r>
    </w:p>
    <w:p w14:paraId="63937AF3" w14:textId="62A3813A" w:rsidR="00B33DEF" w:rsidRPr="007D3DBA" w:rsidRDefault="00B33DEF" w:rsidP="00B33DEF">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Email: </w:t>
      </w:r>
      <w:r w:rsidR="000F1801" w:rsidRPr="000F1801">
        <w:rPr>
          <w:rFonts w:ascii="Arial" w:eastAsia="Times New Roman" w:hAnsi="Arial" w:cs="Arial"/>
          <w:kern w:val="0"/>
          <w:lang w:val="en-ZA"/>
          <w14:ligatures w14:val="none"/>
        </w:rPr>
        <w:t>nross@nicolerosslaw.com</w:t>
      </w:r>
    </w:p>
    <w:p w14:paraId="2BE09AEA" w14:textId="5355D376" w:rsidR="00B33DEF" w:rsidRPr="007D3DBA" w:rsidRDefault="00B33DEF" w:rsidP="00B33DEF">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ab/>
      </w:r>
      <w:r>
        <w:rPr>
          <w:rFonts w:ascii="Arial" w:eastAsia="Times New Roman" w:hAnsi="Arial" w:cs="Arial"/>
          <w:kern w:val="0"/>
          <w:lang w:val="en-ZA"/>
          <w14:ligatures w14:val="none"/>
        </w:rPr>
        <w:tab/>
        <w:t xml:space="preserve"> </w:t>
      </w:r>
      <w:r w:rsidR="00496A02">
        <w:rPr>
          <w:rFonts w:ascii="Arial" w:eastAsia="Times New Roman" w:hAnsi="Arial" w:cs="Arial"/>
          <w:kern w:val="0"/>
          <w:lang w:val="en-ZA"/>
          <w14:ligatures w14:val="none"/>
        </w:rPr>
        <w:t xml:space="preserve"> </w:t>
      </w:r>
      <w:r w:rsidR="00496A02" w:rsidRPr="00496A02">
        <w:rPr>
          <w:rFonts w:ascii="Arial" w:eastAsia="Times New Roman" w:hAnsi="Arial" w:cs="Arial"/>
          <w:kern w:val="0"/>
          <w:lang w:val="en-ZA"/>
          <w14:ligatures w14:val="none"/>
        </w:rPr>
        <w:t>narina@nicolerosslaw.com</w:t>
      </w:r>
    </w:p>
    <w:p w14:paraId="6C5EB94D" w14:textId="2A79B0CB" w:rsidR="000F0748" w:rsidRPr="007D3DBA" w:rsidRDefault="000F0748" w:rsidP="005F6D4C">
      <w:pPr>
        <w:tabs>
          <w:tab w:val="left" w:pos="3686"/>
        </w:tabs>
        <w:spacing w:line="360" w:lineRule="auto"/>
        <w:ind w:right="-8"/>
        <w:jc w:val="both"/>
        <w:rPr>
          <w:rFonts w:ascii="Arial" w:eastAsia="Times New Roman" w:hAnsi="Arial" w:cs="Arial"/>
          <w:kern w:val="0"/>
          <w:lang w:val="en-ZA"/>
          <w14:ligatures w14:val="none"/>
        </w:rPr>
      </w:pPr>
    </w:p>
    <w:p w14:paraId="112FE2A7" w14:textId="77777777" w:rsidR="000F0748" w:rsidRPr="007D3DBA" w:rsidRDefault="000F0748" w:rsidP="005F6D4C">
      <w:pPr>
        <w:tabs>
          <w:tab w:val="left" w:pos="3686"/>
        </w:tabs>
        <w:spacing w:line="360" w:lineRule="auto"/>
        <w:ind w:right="-8"/>
        <w:jc w:val="both"/>
        <w:rPr>
          <w:rFonts w:ascii="Arial" w:eastAsia="Times New Roman" w:hAnsi="Arial" w:cs="Arial"/>
          <w:kern w:val="0"/>
          <w:lang w:val="en-ZA"/>
          <w14:ligatures w14:val="none"/>
        </w:rPr>
      </w:pPr>
    </w:p>
    <w:p w14:paraId="27661722" w14:textId="7787B99C" w:rsidR="000430A2" w:rsidRPr="007D3DBA" w:rsidRDefault="000430A2" w:rsidP="005F6D4C">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 xml:space="preserve">For the </w:t>
      </w:r>
      <w:r w:rsidR="00413098" w:rsidRPr="007D3DBA">
        <w:rPr>
          <w:rFonts w:ascii="Arial" w:eastAsia="Times New Roman" w:hAnsi="Arial" w:cs="Arial"/>
          <w:kern w:val="0"/>
          <w:lang w:val="en-ZA"/>
          <w14:ligatures w14:val="none"/>
        </w:rPr>
        <w:t>first</w:t>
      </w:r>
      <w:r w:rsidR="0064507B">
        <w:rPr>
          <w:rFonts w:ascii="Arial" w:eastAsia="Times New Roman" w:hAnsi="Arial" w:cs="Arial"/>
          <w:kern w:val="0"/>
          <w:lang w:val="en-ZA"/>
          <w14:ligatures w14:val="none"/>
        </w:rPr>
        <w:t xml:space="preserve"> &amp; second</w:t>
      </w:r>
      <w:r w:rsidR="00413098" w:rsidRPr="007D3DBA">
        <w:rPr>
          <w:rFonts w:ascii="Arial" w:eastAsia="Times New Roman" w:hAnsi="Arial" w:cs="Arial"/>
          <w:kern w:val="0"/>
          <w:lang w:val="en-ZA"/>
          <w14:ligatures w14:val="none"/>
        </w:rPr>
        <w:t xml:space="preserve"> </w:t>
      </w:r>
      <w:r w:rsidR="009D570A" w:rsidRPr="007D3DBA">
        <w:rPr>
          <w:rFonts w:ascii="Arial" w:eastAsia="Times New Roman" w:hAnsi="Arial" w:cs="Arial"/>
          <w:kern w:val="0"/>
          <w:lang w:val="en-ZA"/>
          <w14:ligatures w14:val="none"/>
        </w:rPr>
        <w:t>respondent</w:t>
      </w:r>
      <w:r w:rsidRPr="007D3DBA">
        <w:rPr>
          <w:rFonts w:ascii="Arial" w:eastAsia="Times New Roman" w:hAnsi="Arial" w:cs="Arial"/>
          <w:kern w:val="0"/>
          <w:lang w:val="en-ZA"/>
          <w14:ligatures w14:val="none"/>
        </w:rPr>
        <w:t>:</w:t>
      </w:r>
      <w:r w:rsidRPr="007D3DBA">
        <w:rPr>
          <w:rFonts w:ascii="Arial" w:eastAsia="Times New Roman" w:hAnsi="Arial" w:cs="Arial"/>
          <w:kern w:val="0"/>
          <w:lang w:val="en-ZA"/>
          <w14:ligatures w14:val="none"/>
        </w:rPr>
        <w:tab/>
        <w:t xml:space="preserve">Adv </w:t>
      </w:r>
      <w:r w:rsidR="0064507B">
        <w:rPr>
          <w:rFonts w:ascii="Arial" w:eastAsia="Times New Roman" w:hAnsi="Arial" w:cs="Arial"/>
          <w:kern w:val="0"/>
          <w:lang w:val="en-ZA"/>
          <w14:ligatures w14:val="none"/>
        </w:rPr>
        <w:t>P Daniels SC</w:t>
      </w:r>
    </w:p>
    <w:p w14:paraId="09F9AE2D" w14:textId="77777777" w:rsidR="0064507B" w:rsidRPr="0064507B" w:rsidRDefault="009D570A" w:rsidP="0064507B">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ab/>
        <w:t xml:space="preserve">Cell: </w:t>
      </w:r>
      <w:r w:rsidR="0064507B" w:rsidRPr="0064507B">
        <w:rPr>
          <w:rFonts w:ascii="Arial" w:eastAsia="Times New Roman" w:hAnsi="Arial" w:cs="Arial"/>
          <w:kern w:val="0"/>
          <w:lang w:val="en-ZA"/>
          <w14:ligatures w14:val="none"/>
        </w:rPr>
        <w:t>083 600 0214</w:t>
      </w:r>
    </w:p>
    <w:p w14:paraId="4D2E90B2" w14:textId="77777777" w:rsidR="0064507B" w:rsidRPr="0064507B" w:rsidRDefault="009D570A" w:rsidP="0064507B">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ab/>
      </w:r>
      <w:r w:rsidR="000430A2" w:rsidRPr="007D3DBA">
        <w:rPr>
          <w:rFonts w:ascii="Arial" w:eastAsia="Times New Roman" w:hAnsi="Arial" w:cs="Arial"/>
          <w:kern w:val="0"/>
          <w:lang w:val="en-ZA"/>
          <w14:ligatures w14:val="none"/>
        </w:rPr>
        <w:t>Email:</w:t>
      </w:r>
      <w:r w:rsidR="0064507B">
        <w:rPr>
          <w:rFonts w:ascii="Arial" w:eastAsia="Times New Roman" w:hAnsi="Arial" w:cs="Arial"/>
          <w:kern w:val="0"/>
          <w:lang w:val="en-ZA"/>
          <w14:ligatures w14:val="none"/>
        </w:rPr>
        <w:t xml:space="preserve"> </w:t>
      </w:r>
      <w:r w:rsidR="0064507B" w:rsidRPr="0064507B">
        <w:rPr>
          <w:rFonts w:ascii="Arial" w:eastAsia="Times New Roman" w:hAnsi="Arial" w:cs="Arial"/>
          <w:kern w:val="0"/>
          <w:lang w:val="en-ZA"/>
          <w14:ligatures w14:val="none"/>
        </w:rPr>
        <w:t>jpdaniels@law.co.za</w:t>
      </w:r>
    </w:p>
    <w:p w14:paraId="3A2D2620" w14:textId="0E71D143" w:rsidR="000F0748" w:rsidRDefault="000F0748" w:rsidP="005F6D4C">
      <w:pPr>
        <w:tabs>
          <w:tab w:val="left" w:pos="3686"/>
        </w:tabs>
        <w:spacing w:line="360" w:lineRule="auto"/>
        <w:ind w:right="-8"/>
        <w:jc w:val="both"/>
        <w:rPr>
          <w:rFonts w:ascii="Arial" w:eastAsia="Times New Roman" w:hAnsi="Arial" w:cs="Arial"/>
          <w:kern w:val="0"/>
          <w:lang w:val="en-ZA"/>
          <w14:ligatures w14:val="none"/>
        </w:rPr>
      </w:pPr>
    </w:p>
    <w:p w14:paraId="17F5B623" w14:textId="2E6EC028" w:rsidR="0064507B" w:rsidRPr="0064507B" w:rsidRDefault="0064507B" w:rsidP="0064507B">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Adv </w:t>
      </w:r>
      <w:r w:rsidRPr="0064507B">
        <w:rPr>
          <w:rFonts w:ascii="Arial" w:eastAsia="Times New Roman" w:hAnsi="Arial" w:cs="Arial"/>
          <w:kern w:val="0"/>
          <w:lang w:val="en-ZA"/>
          <w14:ligatures w14:val="none"/>
        </w:rPr>
        <w:t>A Kohler</w:t>
      </w:r>
    </w:p>
    <w:p w14:paraId="485927B8" w14:textId="2F7E5A66" w:rsidR="0064507B" w:rsidRPr="0064507B" w:rsidRDefault="0064507B" w:rsidP="0064507B">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Cell: </w:t>
      </w:r>
      <w:r w:rsidRPr="0064507B">
        <w:rPr>
          <w:rFonts w:ascii="Arial" w:eastAsia="Times New Roman" w:hAnsi="Arial" w:cs="Arial"/>
          <w:kern w:val="0"/>
          <w:lang w:val="en-ZA"/>
          <w14:ligatures w14:val="none"/>
        </w:rPr>
        <w:t>079 497 3955</w:t>
      </w:r>
    </w:p>
    <w:p w14:paraId="1F5590DE" w14:textId="574E6710" w:rsidR="0064507B" w:rsidRPr="0064507B" w:rsidRDefault="0064507B" w:rsidP="0064507B">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Email: </w:t>
      </w:r>
      <w:r w:rsidRPr="0064507B">
        <w:rPr>
          <w:rFonts w:ascii="Arial" w:eastAsia="Times New Roman" w:hAnsi="Arial" w:cs="Arial"/>
          <w:kern w:val="0"/>
          <w:lang w:val="en-ZA"/>
          <w14:ligatures w14:val="none"/>
        </w:rPr>
        <w:t>adv.akohler@gmail.com</w:t>
      </w:r>
    </w:p>
    <w:p w14:paraId="6BC2CB2F" w14:textId="77777777" w:rsidR="000F0748" w:rsidRPr="007D3DBA" w:rsidRDefault="000F0748" w:rsidP="005F6D4C">
      <w:pPr>
        <w:tabs>
          <w:tab w:val="left" w:pos="3686"/>
        </w:tabs>
        <w:spacing w:line="360" w:lineRule="auto"/>
        <w:ind w:right="-8"/>
        <w:jc w:val="both"/>
        <w:rPr>
          <w:rFonts w:ascii="Arial" w:eastAsia="Times New Roman" w:hAnsi="Arial" w:cs="Arial"/>
          <w:kern w:val="0"/>
          <w:lang w:val="en-ZA"/>
          <w14:ligatures w14:val="none"/>
        </w:rPr>
      </w:pPr>
    </w:p>
    <w:p w14:paraId="45168552" w14:textId="6A0398B5" w:rsidR="0064507B" w:rsidRPr="0064507B" w:rsidRDefault="000F0748" w:rsidP="0064507B">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Instructed by attorneys:</w:t>
      </w:r>
      <w:r w:rsidRPr="007D3DBA">
        <w:rPr>
          <w:rFonts w:ascii="Arial" w:eastAsia="Times New Roman" w:hAnsi="Arial" w:cs="Arial"/>
          <w:kern w:val="0"/>
          <w:lang w:val="en-ZA"/>
          <w14:ligatures w14:val="none"/>
        </w:rPr>
        <w:tab/>
      </w:r>
      <w:r w:rsidR="0064507B" w:rsidRPr="0064507B">
        <w:rPr>
          <w:rFonts w:ascii="Arial" w:eastAsia="Times New Roman" w:hAnsi="Arial" w:cs="Arial"/>
          <w:kern w:val="0"/>
          <w:lang w:val="en-ZA"/>
          <w14:ligatures w14:val="none"/>
        </w:rPr>
        <w:t>Vasco de Oliviera Inc</w:t>
      </w:r>
    </w:p>
    <w:p w14:paraId="0C0578FA" w14:textId="74F44147" w:rsidR="0064507B" w:rsidRPr="0064507B" w:rsidRDefault="0064507B" w:rsidP="0064507B">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Tel: </w:t>
      </w:r>
      <w:r w:rsidRPr="0064507B">
        <w:rPr>
          <w:rFonts w:ascii="Arial" w:eastAsia="Times New Roman" w:hAnsi="Arial" w:cs="Arial"/>
          <w:kern w:val="0"/>
          <w:lang w:val="en-ZA"/>
          <w14:ligatures w14:val="none"/>
        </w:rPr>
        <w:t>011 326 2505</w:t>
      </w:r>
    </w:p>
    <w:p w14:paraId="48FECEA9" w14:textId="26BA2D7A" w:rsidR="0064507B" w:rsidRPr="007D3DBA" w:rsidRDefault="0064507B" w:rsidP="0064507B">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Email: </w:t>
      </w:r>
      <w:r w:rsidRPr="0064507B">
        <w:rPr>
          <w:rFonts w:ascii="Arial" w:eastAsia="Times New Roman" w:hAnsi="Arial" w:cs="Arial"/>
          <w:kern w:val="0"/>
          <w:lang w:val="en-ZA"/>
          <w14:ligatures w14:val="none"/>
        </w:rPr>
        <w:t>vasco@oliveira.co.za</w:t>
      </w:r>
    </w:p>
    <w:p w14:paraId="1CA56941" w14:textId="711C7509" w:rsidR="000430A2" w:rsidRPr="007D3DBA" w:rsidRDefault="000430A2" w:rsidP="005F6D4C">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 xml:space="preserve">  </w:t>
      </w:r>
    </w:p>
    <w:p w14:paraId="50041F61" w14:textId="77777777" w:rsidR="00B33DEF" w:rsidRDefault="00B33DEF" w:rsidP="005F6D4C">
      <w:pPr>
        <w:tabs>
          <w:tab w:val="left" w:pos="3686"/>
        </w:tabs>
        <w:spacing w:line="360" w:lineRule="auto"/>
        <w:ind w:right="-8"/>
        <w:jc w:val="both"/>
        <w:rPr>
          <w:rFonts w:ascii="Arial" w:eastAsia="Times New Roman" w:hAnsi="Arial" w:cs="Arial"/>
          <w:kern w:val="0"/>
          <w:lang w:val="en-ZA"/>
          <w14:ligatures w14:val="none"/>
        </w:rPr>
      </w:pPr>
    </w:p>
    <w:p w14:paraId="39B549CA" w14:textId="4E7D3674" w:rsidR="000430A2" w:rsidRPr="007D3DBA" w:rsidRDefault="009D570A" w:rsidP="005F6D4C">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Matter heard</w:t>
      </w:r>
      <w:r w:rsidR="000430A2" w:rsidRPr="007D3DBA">
        <w:rPr>
          <w:rFonts w:ascii="Arial" w:eastAsia="Times New Roman" w:hAnsi="Arial" w:cs="Arial"/>
          <w:kern w:val="0"/>
          <w:lang w:val="en-ZA"/>
          <w14:ligatures w14:val="none"/>
        </w:rPr>
        <w:t xml:space="preserve">: </w:t>
      </w:r>
      <w:r w:rsidRPr="007D3DBA">
        <w:rPr>
          <w:rFonts w:ascii="Arial" w:eastAsia="Times New Roman" w:hAnsi="Arial" w:cs="Arial"/>
          <w:kern w:val="0"/>
          <w:lang w:val="en-ZA"/>
          <w14:ligatures w14:val="none"/>
        </w:rPr>
        <w:tab/>
      </w:r>
      <w:r w:rsidR="00B33DEF">
        <w:rPr>
          <w:rFonts w:ascii="Arial" w:eastAsia="Times New Roman" w:hAnsi="Arial" w:cs="Arial"/>
          <w:kern w:val="0"/>
          <w:lang w:val="en-ZA"/>
          <w14:ligatures w14:val="none"/>
        </w:rPr>
        <w:t xml:space="preserve">22 April </w:t>
      </w:r>
      <w:r w:rsidR="000430A2" w:rsidRPr="007D3DBA">
        <w:rPr>
          <w:rFonts w:ascii="Arial" w:eastAsia="Times New Roman" w:hAnsi="Arial" w:cs="Arial"/>
          <w:kern w:val="0"/>
          <w:lang w:val="en-ZA"/>
          <w14:ligatures w14:val="none"/>
        </w:rPr>
        <w:t>202</w:t>
      </w:r>
      <w:r w:rsidR="00EA5EAB" w:rsidRPr="007D3DBA">
        <w:rPr>
          <w:rFonts w:ascii="Arial" w:eastAsia="Times New Roman" w:hAnsi="Arial" w:cs="Arial"/>
          <w:kern w:val="0"/>
          <w:lang w:val="en-ZA"/>
          <w14:ligatures w14:val="none"/>
        </w:rPr>
        <w:t>4</w:t>
      </w:r>
      <w:r w:rsidR="000430A2" w:rsidRPr="007D3DBA">
        <w:rPr>
          <w:rFonts w:ascii="Arial" w:eastAsia="Times New Roman" w:hAnsi="Arial" w:cs="Arial"/>
          <w:kern w:val="0"/>
          <w:lang w:val="en-ZA"/>
          <w14:ligatures w14:val="none"/>
        </w:rPr>
        <w:t xml:space="preserve"> </w:t>
      </w:r>
      <w:r w:rsidR="000430A2" w:rsidRPr="007D3DBA">
        <w:rPr>
          <w:rFonts w:ascii="Arial" w:eastAsia="Times New Roman" w:hAnsi="Arial" w:cs="Arial"/>
          <w:kern w:val="0"/>
          <w:lang w:val="en-ZA"/>
          <w14:ligatures w14:val="none"/>
        </w:rPr>
        <w:tab/>
      </w:r>
    </w:p>
    <w:p w14:paraId="7ADC8E7D" w14:textId="753A34D8" w:rsidR="000430A2" w:rsidRPr="007D3DBA" w:rsidRDefault="009D570A" w:rsidP="005F6D4C">
      <w:pPr>
        <w:tabs>
          <w:tab w:val="left" w:pos="3686"/>
        </w:tabs>
        <w:spacing w:line="360" w:lineRule="auto"/>
        <w:ind w:right="-8"/>
        <w:jc w:val="both"/>
        <w:rPr>
          <w:rFonts w:ascii="Arial" w:eastAsia="Times New Roman" w:hAnsi="Arial" w:cs="Arial"/>
          <w:kern w:val="0"/>
          <w:lang w:val="en-ZA"/>
          <w14:ligatures w14:val="none"/>
        </w:rPr>
      </w:pPr>
      <w:r w:rsidRPr="007D3DBA">
        <w:rPr>
          <w:rFonts w:ascii="Arial" w:eastAsia="Times New Roman" w:hAnsi="Arial" w:cs="Arial"/>
          <w:kern w:val="0"/>
          <w:lang w:val="en-ZA"/>
          <w14:ligatures w14:val="none"/>
        </w:rPr>
        <w:t>D</w:t>
      </w:r>
      <w:r w:rsidR="000430A2" w:rsidRPr="007D3DBA">
        <w:rPr>
          <w:rFonts w:ascii="Arial" w:eastAsia="Times New Roman" w:hAnsi="Arial" w:cs="Arial"/>
          <w:kern w:val="0"/>
          <w:lang w:val="en-ZA"/>
          <w14:ligatures w14:val="none"/>
        </w:rPr>
        <w:t>ate of judgment</w:t>
      </w:r>
      <w:r w:rsidR="000430A2" w:rsidRPr="007D3DBA">
        <w:rPr>
          <w:rFonts w:ascii="Arial" w:eastAsia="Times New Roman" w:hAnsi="Arial" w:cs="Arial"/>
          <w:color w:val="000000" w:themeColor="text1"/>
          <w:kern w:val="0"/>
          <w:lang w:val="en-ZA"/>
          <w14:ligatures w14:val="none"/>
        </w:rPr>
        <w:t xml:space="preserve">:                         </w:t>
      </w:r>
      <w:r w:rsidR="0015021B" w:rsidRPr="007D3DBA">
        <w:rPr>
          <w:rFonts w:ascii="Arial" w:eastAsia="Times New Roman" w:hAnsi="Arial" w:cs="Arial"/>
          <w:color w:val="000000" w:themeColor="text1"/>
          <w:kern w:val="0"/>
          <w:lang w:val="en-ZA"/>
          <w14:ligatures w14:val="none"/>
        </w:rPr>
        <w:tab/>
      </w:r>
      <w:r w:rsidR="00B33DEF">
        <w:rPr>
          <w:rFonts w:ascii="Arial" w:eastAsia="Times New Roman" w:hAnsi="Arial" w:cs="Arial"/>
          <w:color w:val="000000" w:themeColor="text1"/>
          <w:kern w:val="0"/>
          <w:lang w:val="en-ZA"/>
          <w14:ligatures w14:val="none"/>
        </w:rPr>
        <w:t xml:space="preserve">04 June </w:t>
      </w:r>
      <w:r w:rsidR="0015021B" w:rsidRPr="007D3DBA">
        <w:rPr>
          <w:rFonts w:ascii="Arial" w:eastAsia="Times New Roman" w:hAnsi="Arial" w:cs="Arial"/>
          <w:kern w:val="0"/>
          <w:lang w:val="en-ZA"/>
          <w14:ligatures w14:val="none"/>
        </w:rPr>
        <w:t>2</w:t>
      </w:r>
      <w:r w:rsidR="000430A2" w:rsidRPr="007D3DBA">
        <w:rPr>
          <w:rFonts w:ascii="Arial" w:eastAsia="Times New Roman" w:hAnsi="Arial" w:cs="Arial"/>
          <w:kern w:val="0"/>
          <w:lang w:val="en-ZA"/>
          <w14:ligatures w14:val="none"/>
        </w:rPr>
        <w:t>02</w:t>
      </w:r>
      <w:r w:rsidR="00EA5EAB" w:rsidRPr="007D3DBA">
        <w:rPr>
          <w:rFonts w:ascii="Arial" w:eastAsia="Times New Roman" w:hAnsi="Arial" w:cs="Arial"/>
          <w:kern w:val="0"/>
          <w:lang w:val="en-ZA"/>
          <w14:ligatures w14:val="none"/>
        </w:rPr>
        <w:t>4</w:t>
      </w:r>
    </w:p>
    <w:p w14:paraId="5C03DF44" w14:textId="77777777" w:rsidR="000430A2" w:rsidRPr="007D3DBA" w:rsidRDefault="000430A2" w:rsidP="005F6D4C">
      <w:pPr>
        <w:tabs>
          <w:tab w:val="left" w:pos="5103"/>
        </w:tabs>
        <w:spacing w:line="360" w:lineRule="auto"/>
        <w:ind w:right="-8"/>
        <w:jc w:val="both"/>
        <w:rPr>
          <w:rFonts w:ascii="Arial" w:eastAsia="Times New Roman" w:hAnsi="Arial" w:cs="Arial"/>
          <w:kern w:val="0"/>
          <w:lang w:val="en-ZA"/>
          <w14:ligatures w14:val="none"/>
        </w:rPr>
      </w:pPr>
    </w:p>
    <w:sectPr w:rsidR="000430A2" w:rsidRPr="007D3DBA" w:rsidSect="008A4676">
      <w:headerReference w:type="default" r:id="rId10"/>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FC2AF" w14:textId="77777777" w:rsidR="00991A46" w:rsidRDefault="00991A46" w:rsidP="00A11B72">
      <w:r>
        <w:separator/>
      </w:r>
    </w:p>
  </w:endnote>
  <w:endnote w:type="continuationSeparator" w:id="0">
    <w:p w14:paraId="6A32888A" w14:textId="77777777" w:rsidR="00991A46" w:rsidRDefault="00991A46" w:rsidP="00A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D28C9" w14:textId="77777777" w:rsidR="00991A46" w:rsidRDefault="00991A46" w:rsidP="00A11B72">
      <w:r>
        <w:separator/>
      </w:r>
    </w:p>
  </w:footnote>
  <w:footnote w:type="continuationSeparator" w:id="0">
    <w:p w14:paraId="6105466F" w14:textId="77777777" w:rsidR="00991A46" w:rsidRDefault="00991A46" w:rsidP="00A11B72">
      <w:r>
        <w:continuationSeparator/>
      </w:r>
    </w:p>
  </w:footnote>
  <w:footnote w:id="1">
    <w:p w14:paraId="3BB93FA8" w14:textId="59882FDE" w:rsidR="00115F43" w:rsidRPr="000C4327" w:rsidRDefault="00115F43">
      <w:pPr>
        <w:pStyle w:val="FootnoteText"/>
        <w:rPr>
          <w:rFonts w:ascii="Arial" w:hAnsi="Arial" w:cs="Arial"/>
          <w:lang w:val="en-US"/>
        </w:rPr>
      </w:pPr>
      <w:r w:rsidRPr="000C4327">
        <w:rPr>
          <w:rStyle w:val="FootnoteReference"/>
          <w:rFonts w:ascii="Arial" w:hAnsi="Arial" w:cs="Arial"/>
        </w:rPr>
        <w:footnoteRef/>
      </w:r>
      <w:r w:rsidRPr="000C4327">
        <w:rPr>
          <w:rFonts w:ascii="Arial" w:hAnsi="Arial" w:cs="Arial"/>
        </w:rPr>
        <w:t xml:space="preserve"> </w:t>
      </w:r>
      <w:r w:rsidRPr="000C4327">
        <w:rPr>
          <w:rFonts w:ascii="Arial" w:hAnsi="Arial" w:cs="Arial"/>
          <w:lang w:val="en-US"/>
        </w:rPr>
        <w:t xml:space="preserve">      </w:t>
      </w:r>
      <w:r w:rsidRPr="000C4327">
        <w:rPr>
          <w:rFonts w:ascii="Arial" w:hAnsi="Arial" w:cs="Arial"/>
          <w:szCs w:val="24"/>
        </w:rPr>
        <w:t>Hosch-Fömrdertechnik South Africa (Pty) Ltd v Brelko CC and Others,</w:t>
      </w:r>
      <w:r w:rsidRPr="000C4327">
        <w:rPr>
          <w:rFonts w:ascii="Arial" w:hAnsi="Arial" w:cs="Arial"/>
          <w:lang w:val="en-ZA"/>
        </w:rPr>
        <w:t>1990 (1) SA 393 (W).</w:t>
      </w:r>
    </w:p>
  </w:footnote>
  <w:footnote w:id="2">
    <w:p w14:paraId="3169B6B7" w14:textId="18221AE8" w:rsidR="00EF5C40" w:rsidRPr="000C4327" w:rsidRDefault="00EF5C40" w:rsidP="005F6D4C">
      <w:pPr>
        <w:pStyle w:val="FootnoteText"/>
        <w:tabs>
          <w:tab w:val="left" w:pos="567"/>
        </w:tabs>
        <w:spacing w:after="120"/>
        <w:ind w:left="567" w:hanging="567"/>
        <w:jc w:val="both"/>
        <w:rPr>
          <w:rFonts w:ascii="Arial" w:hAnsi="Arial" w:cs="Arial"/>
          <w:lang w:val="en-ZA"/>
        </w:rPr>
      </w:pPr>
      <w:r w:rsidRPr="000C4327">
        <w:rPr>
          <w:rStyle w:val="FootnoteReference"/>
          <w:rFonts w:ascii="Arial" w:hAnsi="Arial" w:cs="Arial"/>
        </w:rPr>
        <w:footnoteRef/>
      </w:r>
      <w:r w:rsidRPr="000C4327">
        <w:rPr>
          <w:rFonts w:ascii="Arial" w:hAnsi="Arial" w:cs="Arial"/>
        </w:rPr>
        <w:t xml:space="preserve"> </w:t>
      </w:r>
      <w:r w:rsidRPr="000C4327">
        <w:rPr>
          <w:rFonts w:ascii="Arial" w:hAnsi="Arial" w:cs="Arial"/>
          <w:lang w:val="en-ZA"/>
        </w:rPr>
        <w:tab/>
        <w:t xml:space="preserve">1999 (2) SA </w:t>
      </w:r>
      <w:r w:rsidR="006F6E2F" w:rsidRPr="000C4327">
        <w:rPr>
          <w:rFonts w:ascii="Arial" w:hAnsi="Arial" w:cs="Arial"/>
          <w:lang w:val="en-ZA"/>
        </w:rPr>
        <w:t>7</w:t>
      </w:r>
      <w:r w:rsidRPr="000C4327">
        <w:rPr>
          <w:rFonts w:ascii="Arial" w:hAnsi="Arial" w:cs="Arial"/>
          <w:lang w:val="en-ZA"/>
        </w:rPr>
        <w:t>2 (TDP) at 74F-G.</w:t>
      </w:r>
    </w:p>
  </w:footnote>
  <w:footnote w:id="3">
    <w:p w14:paraId="1540FE1C" w14:textId="77777777" w:rsidR="00E47920" w:rsidRPr="000C4327" w:rsidRDefault="00E47920" w:rsidP="00E47920">
      <w:pPr>
        <w:pStyle w:val="FootnoteText"/>
        <w:tabs>
          <w:tab w:val="left" w:pos="567"/>
        </w:tabs>
        <w:spacing w:after="120"/>
        <w:ind w:left="567" w:hanging="567"/>
        <w:jc w:val="both"/>
        <w:rPr>
          <w:rFonts w:ascii="Arial" w:hAnsi="Arial" w:cs="Arial"/>
          <w:lang w:val="en-ZA"/>
        </w:rPr>
      </w:pPr>
      <w:r w:rsidRPr="000C4327">
        <w:rPr>
          <w:rStyle w:val="FootnoteReference"/>
          <w:rFonts w:ascii="Arial" w:hAnsi="Arial" w:cs="Arial"/>
        </w:rPr>
        <w:footnoteRef/>
      </w:r>
      <w:r w:rsidRPr="000C4327">
        <w:rPr>
          <w:rFonts w:ascii="Arial" w:hAnsi="Arial" w:cs="Arial"/>
        </w:rPr>
        <w:t xml:space="preserve"> </w:t>
      </w:r>
      <w:r w:rsidRPr="000C4327">
        <w:rPr>
          <w:rFonts w:ascii="Arial" w:hAnsi="Arial" w:cs="Arial"/>
          <w:lang w:val="en-ZA"/>
        </w:rPr>
        <w:tab/>
        <w:t>[2017] 1 All SA 231 (WCC).</w:t>
      </w:r>
    </w:p>
  </w:footnote>
  <w:footnote w:id="4">
    <w:p w14:paraId="3002E2B2" w14:textId="64FD703D" w:rsidR="00414988" w:rsidRPr="000C4327" w:rsidRDefault="00414988" w:rsidP="005F6D4C">
      <w:pPr>
        <w:pStyle w:val="FootnoteText"/>
        <w:tabs>
          <w:tab w:val="left" w:pos="567"/>
        </w:tabs>
        <w:spacing w:after="120"/>
        <w:ind w:left="567" w:hanging="567"/>
        <w:jc w:val="both"/>
        <w:rPr>
          <w:rFonts w:ascii="Arial" w:hAnsi="Arial" w:cs="Arial"/>
          <w:bCs/>
          <w:lang w:val="en-ZA"/>
        </w:rPr>
      </w:pPr>
      <w:r w:rsidRPr="000C4327">
        <w:rPr>
          <w:rStyle w:val="FootnoteReference"/>
          <w:rFonts w:ascii="Arial" w:hAnsi="Arial" w:cs="Arial"/>
        </w:rPr>
        <w:footnoteRef/>
      </w:r>
      <w:r w:rsidRPr="000C4327">
        <w:rPr>
          <w:rFonts w:ascii="Arial" w:hAnsi="Arial" w:cs="Arial"/>
        </w:rPr>
        <w:t xml:space="preserve"> </w:t>
      </w:r>
      <w:r w:rsidRPr="000C4327">
        <w:rPr>
          <w:rFonts w:ascii="Arial" w:hAnsi="Arial" w:cs="Arial"/>
          <w:lang w:val="en-ZA"/>
        </w:rPr>
        <w:tab/>
      </w:r>
      <w:r w:rsidRPr="000C4327">
        <w:rPr>
          <w:rFonts w:ascii="Arial" w:hAnsi="Arial" w:cs="Arial"/>
          <w:bCs/>
        </w:rPr>
        <w:t>2003 (6) SA 190 at par [9] at pg 194C.</w:t>
      </w:r>
    </w:p>
  </w:footnote>
  <w:footnote w:id="5">
    <w:p w14:paraId="0FDDCF68" w14:textId="627215D9" w:rsidR="00D8279B" w:rsidRPr="000C4327" w:rsidRDefault="00D8279B">
      <w:pPr>
        <w:pStyle w:val="FootnoteText"/>
        <w:rPr>
          <w:rFonts w:ascii="Arial" w:hAnsi="Arial" w:cs="Arial"/>
          <w:lang w:val="en-US"/>
        </w:rPr>
      </w:pPr>
      <w:r w:rsidRPr="000C4327">
        <w:rPr>
          <w:rStyle w:val="FootnoteReference"/>
          <w:rFonts w:ascii="Arial" w:hAnsi="Arial" w:cs="Arial"/>
        </w:rPr>
        <w:footnoteRef/>
      </w:r>
      <w:r w:rsidR="001D3F8D">
        <w:rPr>
          <w:rFonts w:ascii="Arial" w:hAnsi="Arial" w:cs="Arial"/>
        </w:rPr>
        <w:t xml:space="preserve">         </w:t>
      </w:r>
      <w:r w:rsidRPr="000C4327">
        <w:rPr>
          <w:rFonts w:ascii="Arial" w:hAnsi="Arial" w:cs="Arial"/>
          <w:lang w:val="en-US"/>
        </w:rPr>
        <w:t>Paragraph [9].</w:t>
      </w:r>
    </w:p>
  </w:footnote>
  <w:footnote w:id="6">
    <w:p w14:paraId="60469DC5" w14:textId="5DD58A9C" w:rsidR="009B7A41" w:rsidRPr="000C4327" w:rsidRDefault="009B7A41" w:rsidP="005F6D4C">
      <w:pPr>
        <w:pStyle w:val="FootnoteText"/>
        <w:tabs>
          <w:tab w:val="left" w:pos="567"/>
        </w:tabs>
        <w:spacing w:after="120"/>
        <w:ind w:left="567" w:hanging="567"/>
        <w:jc w:val="both"/>
        <w:rPr>
          <w:rFonts w:ascii="Arial" w:hAnsi="Arial" w:cs="Arial"/>
          <w:lang w:val="en-ZA"/>
        </w:rPr>
      </w:pPr>
      <w:r w:rsidRPr="000C4327">
        <w:rPr>
          <w:rStyle w:val="FootnoteReference"/>
          <w:rFonts w:ascii="Arial" w:hAnsi="Arial" w:cs="Arial"/>
        </w:rPr>
        <w:footnoteRef/>
      </w:r>
      <w:r w:rsidRPr="000C4327">
        <w:rPr>
          <w:rFonts w:ascii="Arial" w:hAnsi="Arial" w:cs="Arial"/>
        </w:rPr>
        <w:t xml:space="preserve"> </w:t>
      </w:r>
      <w:r w:rsidR="001D3F8D">
        <w:rPr>
          <w:rFonts w:ascii="Arial" w:hAnsi="Arial" w:cs="Arial"/>
        </w:rPr>
        <w:tab/>
      </w:r>
      <w:r w:rsidRPr="000C4327">
        <w:rPr>
          <w:rFonts w:ascii="Arial" w:hAnsi="Arial" w:cs="Arial"/>
          <w:lang w:val="en-ZA"/>
        </w:rPr>
        <w:t>2003 (4) SA 584 (CC) at par [15].</w:t>
      </w:r>
    </w:p>
  </w:footnote>
  <w:footnote w:id="7">
    <w:p w14:paraId="62E9262A" w14:textId="63EE0248" w:rsidR="002112BB" w:rsidRPr="000C4327" w:rsidRDefault="002112BB" w:rsidP="005F6D4C">
      <w:pPr>
        <w:pStyle w:val="FootnoteText"/>
        <w:tabs>
          <w:tab w:val="left" w:pos="567"/>
        </w:tabs>
        <w:spacing w:after="120"/>
        <w:ind w:left="567" w:hanging="567"/>
        <w:jc w:val="both"/>
        <w:rPr>
          <w:rFonts w:ascii="Arial" w:hAnsi="Arial" w:cs="Arial"/>
          <w:lang w:val="en-ZA"/>
        </w:rPr>
      </w:pPr>
      <w:r w:rsidRPr="000C4327">
        <w:rPr>
          <w:rStyle w:val="FootnoteReference"/>
          <w:rFonts w:ascii="Arial" w:hAnsi="Arial" w:cs="Arial"/>
        </w:rPr>
        <w:footnoteRef/>
      </w:r>
      <w:r w:rsidRPr="000C4327">
        <w:rPr>
          <w:rFonts w:ascii="Arial" w:hAnsi="Arial" w:cs="Arial"/>
        </w:rPr>
        <w:t xml:space="preserve"> </w:t>
      </w:r>
      <w:r w:rsidRPr="000C4327">
        <w:rPr>
          <w:rFonts w:ascii="Arial" w:hAnsi="Arial" w:cs="Arial"/>
          <w:lang w:val="en-ZA"/>
        </w:rPr>
        <w:tab/>
        <w:t xml:space="preserve">See </w:t>
      </w:r>
      <w:r w:rsidRPr="000C4327">
        <w:rPr>
          <w:rFonts w:ascii="Arial" w:hAnsi="Arial" w:cs="Arial"/>
          <w:b/>
          <w:bCs/>
          <w:lang w:val="en-ZA"/>
        </w:rPr>
        <w:t>MV Urg</w:t>
      </w:r>
      <w:r w:rsidR="00F60AC9" w:rsidRPr="000C4327">
        <w:rPr>
          <w:rFonts w:ascii="Arial" w:hAnsi="Arial" w:cs="Arial"/>
          <w:b/>
          <w:bCs/>
          <w:lang w:val="en-ZA"/>
        </w:rPr>
        <w:t xml:space="preserve">up: </w:t>
      </w:r>
      <w:r w:rsidRPr="000C4327">
        <w:rPr>
          <w:rFonts w:ascii="Arial" w:hAnsi="Arial" w:cs="Arial"/>
          <w:b/>
          <w:bCs/>
          <w:lang w:val="en-ZA"/>
        </w:rPr>
        <w:t>Owners of the MV Urg</w:t>
      </w:r>
      <w:r w:rsidR="00F60AC9" w:rsidRPr="000C4327">
        <w:rPr>
          <w:rFonts w:ascii="Arial" w:hAnsi="Arial" w:cs="Arial"/>
          <w:b/>
          <w:bCs/>
          <w:lang w:val="en-ZA"/>
        </w:rPr>
        <w:t xml:space="preserve">up v Western Bulk Carriers (Australia) (Pty) Ltd and Others </w:t>
      </w:r>
      <w:r w:rsidR="00F60AC9" w:rsidRPr="000C4327">
        <w:rPr>
          <w:rFonts w:ascii="Arial" w:hAnsi="Arial" w:cs="Arial"/>
          <w:lang w:val="en-ZA"/>
        </w:rPr>
        <w:t xml:space="preserve">1999 (3) SA 500 (C) at 515B-I.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039581"/>
      <w:docPartObj>
        <w:docPartGallery w:val="Page Numbers (Top of Page)"/>
        <w:docPartUnique/>
      </w:docPartObj>
    </w:sdtPr>
    <w:sdtEndPr>
      <w:rPr>
        <w:rFonts w:ascii="Arial" w:hAnsi="Arial" w:cs="Arial"/>
        <w:noProof/>
      </w:rPr>
    </w:sdtEndPr>
    <w:sdtContent>
      <w:p w14:paraId="6E3D0B65" w14:textId="7D7A75BD" w:rsidR="0072092C" w:rsidRPr="0072092C" w:rsidRDefault="0072092C">
        <w:pPr>
          <w:pStyle w:val="Header"/>
          <w:jc w:val="right"/>
          <w:rPr>
            <w:rFonts w:ascii="Arial" w:hAnsi="Arial" w:cs="Arial"/>
          </w:rPr>
        </w:pPr>
        <w:r w:rsidRPr="0072092C">
          <w:rPr>
            <w:rFonts w:ascii="Arial" w:hAnsi="Arial" w:cs="Arial"/>
          </w:rPr>
          <w:fldChar w:fldCharType="begin"/>
        </w:r>
        <w:r w:rsidRPr="0072092C">
          <w:rPr>
            <w:rFonts w:ascii="Arial" w:hAnsi="Arial" w:cs="Arial"/>
          </w:rPr>
          <w:instrText xml:space="preserve"> PAGE   \* MERGEFORMAT </w:instrText>
        </w:r>
        <w:r w:rsidRPr="0072092C">
          <w:rPr>
            <w:rFonts w:ascii="Arial" w:hAnsi="Arial" w:cs="Arial"/>
          </w:rPr>
          <w:fldChar w:fldCharType="separate"/>
        </w:r>
        <w:r w:rsidRPr="0072092C">
          <w:rPr>
            <w:rFonts w:ascii="Arial" w:hAnsi="Arial" w:cs="Arial"/>
            <w:noProof/>
          </w:rPr>
          <w:t>2</w:t>
        </w:r>
        <w:r w:rsidRPr="0072092C">
          <w:rPr>
            <w:rFonts w:ascii="Arial" w:hAnsi="Arial" w:cs="Arial"/>
            <w:noProof/>
          </w:rPr>
          <w:fldChar w:fldCharType="end"/>
        </w:r>
      </w:p>
    </w:sdtContent>
  </w:sdt>
  <w:p w14:paraId="2ECDA3A2" w14:textId="77777777" w:rsidR="0072092C" w:rsidRDefault="0072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B3005"/>
    <w:multiLevelType w:val="hybridMultilevel"/>
    <w:tmpl w:val="F79E12F2"/>
    <w:lvl w:ilvl="0" w:tplc="1DEC41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8D961DA"/>
    <w:multiLevelType w:val="multilevel"/>
    <w:tmpl w:val="8C4CB7E4"/>
    <w:lvl w:ilvl="0">
      <w:start w:val="21"/>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26852"/>
    <w:multiLevelType w:val="hybridMultilevel"/>
    <w:tmpl w:val="9D5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162EE"/>
    <w:multiLevelType w:val="hybridMultilevel"/>
    <w:tmpl w:val="C6E02424"/>
    <w:lvl w:ilvl="0" w:tplc="8DFA2B56">
      <w:start w:val="1"/>
      <w:numFmt w:val="lowerRoman"/>
      <w:lvlText w:val="(%1)"/>
      <w:lvlJc w:val="left"/>
      <w:pPr>
        <w:ind w:left="2988" w:hanging="72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4"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 w15:restartNumberingAfterBreak="0">
    <w:nsid w:val="36533CE9"/>
    <w:multiLevelType w:val="multilevel"/>
    <w:tmpl w:val="E10635B8"/>
    <w:lvl w:ilvl="0">
      <w:start w:val="14"/>
      <w:numFmt w:val="decimal"/>
      <w:lvlText w:val="%1"/>
      <w:lvlJc w:val="left"/>
      <w:pPr>
        <w:ind w:left="660" w:hanging="660"/>
      </w:pPr>
      <w:rPr>
        <w:rFonts w:hint="default"/>
      </w:rPr>
    </w:lvl>
    <w:lvl w:ilvl="1">
      <w:start w:val="2"/>
      <w:numFmt w:val="decimal"/>
      <w:lvlText w:val="%1.%2"/>
      <w:lvlJc w:val="left"/>
      <w:pPr>
        <w:ind w:left="1415" w:hanging="660"/>
      </w:pPr>
      <w:rPr>
        <w:rFonts w:hint="default"/>
      </w:rPr>
    </w:lvl>
    <w:lvl w:ilvl="2">
      <w:start w:val="4"/>
      <w:numFmt w:val="decimal"/>
      <w:lvlText w:val="%1.%2.%3"/>
      <w:lvlJc w:val="left"/>
      <w:pPr>
        <w:ind w:left="2230" w:hanging="720"/>
      </w:pPr>
      <w:rPr>
        <w:rFonts w:hint="default"/>
      </w:rPr>
    </w:lvl>
    <w:lvl w:ilvl="3">
      <w:start w:val="1"/>
      <w:numFmt w:val="decimal"/>
      <w:lvlText w:val="%1.%2.%3.%4"/>
      <w:lvlJc w:val="left"/>
      <w:pPr>
        <w:ind w:left="3345" w:hanging="1080"/>
      </w:pPr>
      <w:rPr>
        <w:rFonts w:hint="default"/>
      </w:rPr>
    </w:lvl>
    <w:lvl w:ilvl="4">
      <w:start w:val="1"/>
      <w:numFmt w:val="decimal"/>
      <w:lvlText w:val="%1.%2.%3.%4.%5"/>
      <w:lvlJc w:val="left"/>
      <w:pPr>
        <w:ind w:left="4100" w:hanging="1080"/>
      </w:pPr>
      <w:rPr>
        <w:rFonts w:hint="default"/>
      </w:rPr>
    </w:lvl>
    <w:lvl w:ilvl="5">
      <w:start w:val="1"/>
      <w:numFmt w:val="decimal"/>
      <w:lvlText w:val="%1.%2.%3.%4.%5.%6"/>
      <w:lvlJc w:val="left"/>
      <w:pPr>
        <w:ind w:left="5215" w:hanging="144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7085" w:hanging="1800"/>
      </w:pPr>
      <w:rPr>
        <w:rFonts w:hint="default"/>
      </w:rPr>
    </w:lvl>
    <w:lvl w:ilvl="8">
      <w:start w:val="1"/>
      <w:numFmt w:val="decimal"/>
      <w:lvlText w:val="%1.%2.%3.%4.%5.%6.%7.%8.%9"/>
      <w:lvlJc w:val="left"/>
      <w:pPr>
        <w:ind w:left="7840" w:hanging="1800"/>
      </w:pPr>
      <w:rPr>
        <w:rFonts w:hint="default"/>
      </w:rPr>
    </w:lvl>
  </w:abstractNum>
  <w:abstractNum w:abstractNumId="6" w15:restartNumberingAfterBreak="0">
    <w:nsid w:val="40485346"/>
    <w:multiLevelType w:val="multilevel"/>
    <w:tmpl w:val="2CFAF494"/>
    <w:lvl w:ilvl="0">
      <w:start w:val="1"/>
      <w:numFmt w:val="decimal"/>
      <w:lvlText w:val="[%1]"/>
      <w:lvlJc w:val="left"/>
      <w:pPr>
        <w:tabs>
          <w:tab w:val="num" w:pos="851"/>
        </w:tabs>
        <w:ind w:left="720" w:hanging="363"/>
      </w:pPr>
      <w:rPr>
        <w:rFonts w:hint="default"/>
        <w:b w:val="0"/>
        <w:bCs w:val="0"/>
        <w:color w:val="auto"/>
      </w:rPr>
    </w:lvl>
    <w:lvl w:ilvl="1">
      <w:start w:val="1"/>
      <w:numFmt w:val="decimal"/>
      <w:lvlText w:val="%14.%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15:restartNumberingAfterBreak="0">
    <w:nsid w:val="495D2F13"/>
    <w:multiLevelType w:val="multilevel"/>
    <w:tmpl w:val="33EAFC00"/>
    <w:lvl w:ilvl="0">
      <w:start w:val="15"/>
      <w:numFmt w:val="decimal"/>
      <w:lvlText w:val="%1"/>
      <w:lvlJc w:val="left"/>
      <w:pPr>
        <w:ind w:left="465" w:hanging="465"/>
      </w:pPr>
      <w:rPr>
        <w:rFonts w:hint="default"/>
      </w:rPr>
    </w:lvl>
    <w:lvl w:ilvl="1">
      <w:start w:val="1"/>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4DF15DBE"/>
    <w:multiLevelType w:val="hybridMultilevel"/>
    <w:tmpl w:val="AAC4CD92"/>
    <w:lvl w:ilvl="0" w:tplc="87B0045C">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9" w15:restartNumberingAfterBreak="0">
    <w:nsid w:val="4F6F18D1"/>
    <w:multiLevelType w:val="hybridMultilevel"/>
    <w:tmpl w:val="D5BAFD3C"/>
    <w:lvl w:ilvl="0" w:tplc="1C09000F">
      <w:start w:val="1"/>
      <w:numFmt w:val="decimal"/>
      <w:lvlText w:val="%1."/>
      <w:lvlJc w:val="left"/>
      <w:pPr>
        <w:ind w:left="-2825" w:hanging="360"/>
      </w:pPr>
      <w:rPr>
        <w:rFonts w:hint="default"/>
      </w:rPr>
    </w:lvl>
    <w:lvl w:ilvl="1" w:tplc="1C090019" w:tentative="1">
      <w:start w:val="1"/>
      <w:numFmt w:val="lowerLetter"/>
      <w:lvlText w:val="%2."/>
      <w:lvlJc w:val="left"/>
      <w:pPr>
        <w:ind w:left="-2105" w:hanging="360"/>
      </w:pPr>
    </w:lvl>
    <w:lvl w:ilvl="2" w:tplc="1C09001B" w:tentative="1">
      <w:start w:val="1"/>
      <w:numFmt w:val="lowerRoman"/>
      <w:lvlText w:val="%3."/>
      <w:lvlJc w:val="right"/>
      <w:pPr>
        <w:ind w:left="-1385" w:hanging="180"/>
      </w:pPr>
    </w:lvl>
    <w:lvl w:ilvl="3" w:tplc="1C09000F" w:tentative="1">
      <w:start w:val="1"/>
      <w:numFmt w:val="decimal"/>
      <w:lvlText w:val="%4."/>
      <w:lvlJc w:val="left"/>
      <w:pPr>
        <w:ind w:left="-665" w:hanging="360"/>
      </w:pPr>
    </w:lvl>
    <w:lvl w:ilvl="4" w:tplc="1C090019" w:tentative="1">
      <w:start w:val="1"/>
      <w:numFmt w:val="lowerLetter"/>
      <w:lvlText w:val="%5."/>
      <w:lvlJc w:val="left"/>
      <w:pPr>
        <w:ind w:left="55" w:hanging="360"/>
      </w:pPr>
    </w:lvl>
    <w:lvl w:ilvl="5" w:tplc="1C09001B" w:tentative="1">
      <w:start w:val="1"/>
      <w:numFmt w:val="lowerRoman"/>
      <w:lvlText w:val="%6."/>
      <w:lvlJc w:val="right"/>
      <w:pPr>
        <w:ind w:left="775" w:hanging="180"/>
      </w:pPr>
    </w:lvl>
    <w:lvl w:ilvl="6" w:tplc="1C09000F" w:tentative="1">
      <w:start w:val="1"/>
      <w:numFmt w:val="decimal"/>
      <w:lvlText w:val="%7."/>
      <w:lvlJc w:val="left"/>
      <w:pPr>
        <w:ind w:left="1495" w:hanging="360"/>
      </w:pPr>
    </w:lvl>
    <w:lvl w:ilvl="7" w:tplc="1C090019" w:tentative="1">
      <w:start w:val="1"/>
      <w:numFmt w:val="lowerLetter"/>
      <w:lvlText w:val="%8."/>
      <w:lvlJc w:val="left"/>
      <w:pPr>
        <w:ind w:left="2215" w:hanging="360"/>
      </w:pPr>
    </w:lvl>
    <w:lvl w:ilvl="8" w:tplc="1C09001B" w:tentative="1">
      <w:start w:val="1"/>
      <w:numFmt w:val="lowerRoman"/>
      <w:lvlText w:val="%9."/>
      <w:lvlJc w:val="right"/>
      <w:pPr>
        <w:ind w:left="2935" w:hanging="180"/>
      </w:pPr>
    </w:lvl>
  </w:abstractNum>
  <w:abstractNum w:abstractNumId="10" w15:restartNumberingAfterBreak="0">
    <w:nsid w:val="4FE9561F"/>
    <w:multiLevelType w:val="multilevel"/>
    <w:tmpl w:val="30FE0404"/>
    <w:lvl w:ilvl="0">
      <w:start w:val="14"/>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1" w15:restartNumberingAfterBreak="0">
    <w:nsid w:val="51C824B0"/>
    <w:multiLevelType w:val="hybridMultilevel"/>
    <w:tmpl w:val="111E1BB2"/>
    <w:lvl w:ilvl="0" w:tplc="45D2F7C0">
      <w:start w:val="1"/>
      <w:numFmt w:val="lowerRoman"/>
      <w:lvlText w:val="(%1)"/>
      <w:lvlJc w:val="left"/>
      <w:pPr>
        <w:ind w:left="4122" w:hanging="72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12" w15:restartNumberingAfterBreak="0">
    <w:nsid w:val="52F25D3C"/>
    <w:multiLevelType w:val="hybridMultilevel"/>
    <w:tmpl w:val="034CC9CE"/>
    <w:lvl w:ilvl="0" w:tplc="5B5071BE">
      <w:start w:val="1"/>
      <w:numFmt w:val="decimal"/>
      <w:lvlText w:val="[%1]"/>
      <w:lvlJc w:val="right"/>
      <w:pPr>
        <w:ind w:left="720" w:hanging="360"/>
      </w:pPr>
      <w:rPr>
        <w:rFonts w:hint="default"/>
        <w:i w:val="0"/>
        <w:iCs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5EC62136"/>
    <w:multiLevelType w:val="hybridMultilevel"/>
    <w:tmpl w:val="768AECFE"/>
    <w:lvl w:ilvl="0" w:tplc="E9585540">
      <w:start w:val="1"/>
      <w:numFmt w:val="decimal"/>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4BB27E7"/>
    <w:multiLevelType w:val="multilevel"/>
    <w:tmpl w:val="550E6BA0"/>
    <w:lvl w:ilvl="0">
      <w:start w:val="1"/>
      <w:numFmt w:val="decimal"/>
      <w:lvlText w:val="[%1]"/>
      <w:lvlJc w:val="left"/>
      <w:pPr>
        <w:tabs>
          <w:tab w:val="num" w:pos="851"/>
        </w:tabs>
        <w:ind w:left="720" w:hanging="363"/>
      </w:pPr>
      <w:rPr>
        <w:rFonts w:hint="default"/>
        <w:b w:val="0"/>
        <w:bCs w:val="0"/>
        <w:color w:val="auto"/>
      </w:rPr>
    </w:lvl>
    <w:lvl w:ilvl="1">
      <w:start w:val="1"/>
      <w:numFmt w:val="decimal"/>
      <w:lvlText w:val="%15.%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65262ACD"/>
    <w:multiLevelType w:val="multilevel"/>
    <w:tmpl w:val="0E8A2360"/>
    <w:lvl w:ilvl="0">
      <w:start w:val="1"/>
      <w:numFmt w:val="decimal"/>
      <w:pStyle w:val="WestPleadingpara1"/>
      <w:lvlText w:val="[%1]"/>
      <w:lvlJc w:val="right"/>
      <w:pPr>
        <w:ind w:left="0" w:firstLine="357"/>
      </w:pPr>
      <w:rPr>
        <w:rFonts w:ascii="Arial" w:hAnsi="Arial" w:cs="Arial" w:hint="default"/>
        <w:b w:val="0"/>
        <w:i w:val="0"/>
        <w:color w:val="auto"/>
        <w:sz w:val="24"/>
        <w:szCs w:val="24"/>
      </w:rPr>
    </w:lvl>
    <w:lvl w:ilvl="1">
      <w:start w:val="1"/>
      <w:numFmt w:val="decimal"/>
      <w:pStyle w:val="WestPleadingpara2"/>
      <w:lvlText w:val="%1.%2."/>
      <w:lvlJc w:val="left"/>
      <w:pPr>
        <w:tabs>
          <w:tab w:val="num" w:pos="1418"/>
        </w:tabs>
        <w:ind w:left="1418" w:hanging="698"/>
      </w:pPr>
      <w:rPr>
        <w:rFonts w:ascii="Arial" w:hAnsi="Arial" w:cs="Arial" w:hint="default"/>
        <w:b w:val="0"/>
        <w:i w:val="0"/>
        <w:sz w:val="24"/>
        <w:szCs w:val="24"/>
      </w:rPr>
    </w:lvl>
    <w:lvl w:ilvl="2">
      <w:start w:val="1"/>
      <w:numFmt w:val="decimal"/>
      <w:pStyle w:val="WestPleadingpara3"/>
      <w:lvlText w:val="%1.%2.%3."/>
      <w:lvlJc w:val="left"/>
      <w:pPr>
        <w:tabs>
          <w:tab w:val="num" w:pos="2268"/>
        </w:tabs>
        <w:ind w:left="2268" w:hanging="850"/>
      </w:pPr>
      <w:rPr>
        <w:rFonts w:ascii="Arial" w:hAnsi="Arial" w:hint="default"/>
        <w:b w:val="0"/>
        <w:i w:val="0"/>
        <w:sz w:val="24"/>
        <w:szCs w:val="24"/>
      </w:rPr>
    </w:lvl>
    <w:lvl w:ilvl="3">
      <w:start w:val="1"/>
      <w:numFmt w:val="decimal"/>
      <w:pStyle w:val="Pleadingpara4"/>
      <w:lvlText w:val="%1.%2.%3.%4."/>
      <w:lvlJc w:val="left"/>
      <w:pPr>
        <w:tabs>
          <w:tab w:val="num" w:pos="2160"/>
        </w:tabs>
        <w:ind w:left="172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6" w15:restartNumberingAfterBreak="0">
    <w:nsid w:val="666033A3"/>
    <w:multiLevelType w:val="hybridMultilevel"/>
    <w:tmpl w:val="034CC9CE"/>
    <w:lvl w:ilvl="0" w:tplc="FFFFFFFF">
      <w:start w:val="1"/>
      <w:numFmt w:val="decimal"/>
      <w:lvlText w:val="[%1]"/>
      <w:lvlJc w:val="right"/>
      <w:pPr>
        <w:ind w:left="720" w:hanging="360"/>
      </w:pPr>
      <w:rPr>
        <w:rFonts w:hint="default"/>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8597768"/>
    <w:multiLevelType w:val="multilevel"/>
    <w:tmpl w:val="4268EAEE"/>
    <w:lvl w:ilvl="0">
      <w:start w:val="21"/>
      <w:numFmt w:val="decimal"/>
      <w:lvlText w:val="%1"/>
      <w:lvlJc w:val="left"/>
      <w:pPr>
        <w:ind w:left="460" w:hanging="460"/>
      </w:pPr>
      <w:rPr>
        <w:rFonts w:hint="default"/>
      </w:rPr>
    </w:lvl>
    <w:lvl w:ilvl="1">
      <w:start w:val="1"/>
      <w:numFmt w:val="decimal"/>
      <w:lvlText w:val="%1.%2"/>
      <w:lvlJc w:val="left"/>
      <w:pPr>
        <w:ind w:left="2161" w:hanging="4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8" w15:restartNumberingAfterBreak="0">
    <w:nsid w:val="6C93106E"/>
    <w:multiLevelType w:val="hybridMultilevel"/>
    <w:tmpl w:val="DB64422E"/>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75E47D91"/>
    <w:multiLevelType w:val="multilevel"/>
    <w:tmpl w:val="CD0CEF84"/>
    <w:lvl w:ilvl="0">
      <w:start w:val="2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FC221C"/>
    <w:multiLevelType w:val="multilevel"/>
    <w:tmpl w:val="2CFAF494"/>
    <w:lvl w:ilvl="0">
      <w:start w:val="1"/>
      <w:numFmt w:val="decimal"/>
      <w:lvlText w:val="[%1]"/>
      <w:lvlJc w:val="left"/>
      <w:pPr>
        <w:tabs>
          <w:tab w:val="num" w:pos="851"/>
        </w:tabs>
        <w:ind w:left="720" w:hanging="363"/>
      </w:pPr>
      <w:rPr>
        <w:rFonts w:hint="default"/>
        <w:b w:val="0"/>
        <w:bCs w:val="0"/>
        <w:color w:val="auto"/>
      </w:rPr>
    </w:lvl>
    <w:lvl w:ilvl="1">
      <w:start w:val="1"/>
      <w:numFmt w:val="decimal"/>
      <w:lvlText w:val="%14.%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16cid:durableId="1174565810">
    <w:abstractNumId w:val="2"/>
  </w:num>
  <w:num w:numId="2" w16cid:durableId="1361124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622819">
    <w:abstractNumId w:val="4"/>
  </w:num>
  <w:num w:numId="4" w16cid:durableId="1680347689">
    <w:abstractNumId w:val="12"/>
  </w:num>
  <w:num w:numId="5" w16cid:durableId="1410348831">
    <w:abstractNumId w:val="13"/>
  </w:num>
  <w:num w:numId="6" w16cid:durableId="140735851">
    <w:abstractNumId w:val="9"/>
  </w:num>
  <w:num w:numId="7" w16cid:durableId="1266763152">
    <w:abstractNumId w:val="18"/>
  </w:num>
  <w:num w:numId="8" w16cid:durableId="1022165890">
    <w:abstractNumId w:val="6"/>
  </w:num>
  <w:num w:numId="9" w16cid:durableId="952444128">
    <w:abstractNumId w:val="14"/>
  </w:num>
  <w:num w:numId="10" w16cid:durableId="981541105">
    <w:abstractNumId w:val="10"/>
  </w:num>
  <w:num w:numId="11" w16cid:durableId="666708444">
    <w:abstractNumId w:val="5"/>
  </w:num>
  <w:num w:numId="12" w16cid:durableId="1085882010">
    <w:abstractNumId w:val="20"/>
  </w:num>
  <w:num w:numId="13" w16cid:durableId="358052182">
    <w:abstractNumId w:val="7"/>
  </w:num>
  <w:num w:numId="14" w16cid:durableId="561140946">
    <w:abstractNumId w:val="17"/>
  </w:num>
  <w:num w:numId="15" w16cid:durableId="744644484">
    <w:abstractNumId w:val="1"/>
  </w:num>
  <w:num w:numId="16" w16cid:durableId="450560664">
    <w:abstractNumId w:val="19"/>
  </w:num>
  <w:num w:numId="17" w16cid:durableId="1075084976">
    <w:abstractNumId w:val="16"/>
  </w:num>
  <w:num w:numId="18" w16cid:durableId="1986349482">
    <w:abstractNumId w:val="3"/>
  </w:num>
  <w:num w:numId="19" w16cid:durableId="1008018141">
    <w:abstractNumId w:val="11"/>
  </w:num>
  <w:num w:numId="20" w16cid:durableId="171922681">
    <w:abstractNumId w:val="15"/>
  </w:num>
  <w:num w:numId="21" w16cid:durableId="1445540617">
    <w:abstractNumId w:val="0"/>
  </w:num>
  <w:num w:numId="22" w16cid:durableId="411513163">
    <w:abstractNumId w:val="8"/>
  </w:num>
  <w:num w:numId="23" w16cid:durableId="532304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1"/>
    <w:rsid w:val="00000E8D"/>
    <w:rsid w:val="00004568"/>
    <w:rsid w:val="0001317D"/>
    <w:rsid w:val="000142A2"/>
    <w:rsid w:val="0001493E"/>
    <w:rsid w:val="00016D59"/>
    <w:rsid w:val="00017526"/>
    <w:rsid w:val="00021017"/>
    <w:rsid w:val="0002199B"/>
    <w:rsid w:val="0002294B"/>
    <w:rsid w:val="0002719D"/>
    <w:rsid w:val="000278F0"/>
    <w:rsid w:val="0003082E"/>
    <w:rsid w:val="0003151F"/>
    <w:rsid w:val="00031549"/>
    <w:rsid w:val="00032344"/>
    <w:rsid w:val="000340E7"/>
    <w:rsid w:val="0003569B"/>
    <w:rsid w:val="00040BB9"/>
    <w:rsid w:val="00041522"/>
    <w:rsid w:val="000418C9"/>
    <w:rsid w:val="000430A2"/>
    <w:rsid w:val="00044305"/>
    <w:rsid w:val="000452C3"/>
    <w:rsid w:val="000460C0"/>
    <w:rsid w:val="00046EEF"/>
    <w:rsid w:val="0005022A"/>
    <w:rsid w:val="0005184F"/>
    <w:rsid w:val="00052A13"/>
    <w:rsid w:val="00056BFE"/>
    <w:rsid w:val="00057505"/>
    <w:rsid w:val="0006313F"/>
    <w:rsid w:val="00063A3A"/>
    <w:rsid w:val="00063F55"/>
    <w:rsid w:val="00070B04"/>
    <w:rsid w:val="000713AA"/>
    <w:rsid w:val="00072391"/>
    <w:rsid w:val="000768E3"/>
    <w:rsid w:val="000815D9"/>
    <w:rsid w:val="00082000"/>
    <w:rsid w:val="000820C3"/>
    <w:rsid w:val="00085A54"/>
    <w:rsid w:val="000863AD"/>
    <w:rsid w:val="000947B7"/>
    <w:rsid w:val="000956C8"/>
    <w:rsid w:val="000A02D7"/>
    <w:rsid w:val="000A0F96"/>
    <w:rsid w:val="000A1358"/>
    <w:rsid w:val="000A1610"/>
    <w:rsid w:val="000A3119"/>
    <w:rsid w:val="000A3A85"/>
    <w:rsid w:val="000A42FA"/>
    <w:rsid w:val="000A5305"/>
    <w:rsid w:val="000A76BF"/>
    <w:rsid w:val="000B3769"/>
    <w:rsid w:val="000B5136"/>
    <w:rsid w:val="000B5D54"/>
    <w:rsid w:val="000B6BE5"/>
    <w:rsid w:val="000C2012"/>
    <w:rsid w:val="000C2930"/>
    <w:rsid w:val="000C313E"/>
    <w:rsid w:val="000C4327"/>
    <w:rsid w:val="000C4D72"/>
    <w:rsid w:val="000C56C4"/>
    <w:rsid w:val="000C5C4F"/>
    <w:rsid w:val="000C61C2"/>
    <w:rsid w:val="000C640E"/>
    <w:rsid w:val="000D0ED3"/>
    <w:rsid w:val="000D23FF"/>
    <w:rsid w:val="000D4C40"/>
    <w:rsid w:val="000D4CDD"/>
    <w:rsid w:val="000D7421"/>
    <w:rsid w:val="000E4FB5"/>
    <w:rsid w:val="000E5B89"/>
    <w:rsid w:val="000F0748"/>
    <w:rsid w:val="000F1801"/>
    <w:rsid w:val="000F2C96"/>
    <w:rsid w:val="000F357A"/>
    <w:rsid w:val="000F6000"/>
    <w:rsid w:val="00103C0A"/>
    <w:rsid w:val="00103FB7"/>
    <w:rsid w:val="001043BB"/>
    <w:rsid w:val="001103D5"/>
    <w:rsid w:val="001118F1"/>
    <w:rsid w:val="0011261E"/>
    <w:rsid w:val="00115F43"/>
    <w:rsid w:val="001176E7"/>
    <w:rsid w:val="0011772E"/>
    <w:rsid w:val="00117BEA"/>
    <w:rsid w:val="00120F2F"/>
    <w:rsid w:val="001237E2"/>
    <w:rsid w:val="00130302"/>
    <w:rsid w:val="0013293C"/>
    <w:rsid w:val="001343E1"/>
    <w:rsid w:val="00135F8E"/>
    <w:rsid w:val="0013619A"/>
    <w:rsid w:val="001379F1"/>
    <w:rsid w:val="00137B2B"/>
    <w:rsid w:val="00140F46"/>
    <w:rsid w:val="00142418"/>
    <w:rsid w:val="001428DA"/>
    <w:rsid w:val="0014403B"/>
    <w:rsid w:val="001469FB"/>
    <w:rsid w:val="0015021B"/>
    <w:rsid w:val="00150BD6"/>
    <w:rsid w:val="00150E51"/>
    <w:rsid w:val="0015657E"/>
    <w:rsid w:val="00162632"/>
    <w:rsid w:val="001645CB"/>
    <w:rsid w:val="00165304"/>
    <w:rsid w:val="00165D68"/>
    <w:rsid w:val="00166507"/>
    <w:rsid w:val="00167324"/>
    <w:rsid w:val="001679F1"/>
    <w:rsid w:val="00172986"/>
    <w:rsid w:val="00172ED2"/>
    <w:rsid w:val="0017433C"/>
    <w:rsid w:val="00175543"/>
    <w:rsid w:val="00175A00"/>
    <w:rsid w:val="00176FBC"/>
    <w:rsid w:val="001771DF"/>
    <w:rsid w:val="00180FD9"/>
    <w:rsid w:val="00183277"/>
    <w:rsid w:val="001845A7"/>
    <w:rsid w:val="00184D58"/>
    <w:rsid w:val="0018511A"/>
    <w:rsid w:val="00187E43"/>
    <w:rsid w:val="00191059"/>
    <w:rsid w:val="001934FB"/>
    <w:rsid w:val="00193694"/>
    <w:rsid w:val="001937E2"/>
    <w:rsid w:val="001951F1"/>
    <w:rsid w:val="0019615E"/>
    <w:rsid w:val="001A1E8C"/>
    <w:rsid w:val="001A2F38"/>
    <w:rsid w:val="001A399C"/>
    <w:rsid w:val="001A4536"/>
    <w:rsid w:val="001A48CF"/>
    <w:rsid w:val="001A58BB"/>
    <w:rsid w:val="001A5C44"/>
    <w:rsid w:val="001A6C7C"/>
    <w:rsid w:val="001A773C"/>
    <w:rsid w:val="001B01FD"/>
    <w:rsid w:val="001B0815"/>
    <w:rsid w:val="001B0AB7"/>
    <w:rsid w:val="001B4A0E"/>
    <w:rsid w:val="001B6503"/>
    <w:rsid w:val="001B69FB"/>
    <w:rsid w:val="001B6C49"/>
    <w:rsid w:val="001C1BBC"/>
    <w:rsid w:val="001C1C03"/>
    <w:rsid w:val="001C3F18"/>
    <w:rsid w:val="001C54FA"/>
    <w:rsid w:val="001C673E"/>
    <w:rsid w:val="001C6903"/>
    <w:rsid w:val="001D35E7"/>
    <w:rsid w:val="001D3F8D"/>
    <w:rsid w:val="001D4EBD"/>
    <w:rsid w:val="001D6E5D"/>
    <w:rsid w:val="001D7EEC"/>
    <w:rsid w:val="001E1655"/>
    <w:rsid w:val="001E171C"/>
    <w:rsid w:val="001E252B"/>
    <w:rsid w:val="001E37F4"/>
    <w:rsid w:val="001E58AC"/>
    <w:rsid w:val="001E78B7"/>
    <w:rsid w:val="001F3126"/>
    <w:rsid w:val="001F3AA8"/>
    <w:rsid w:val="001F6351"/>
    <w:rsid w:val="0020395A"/>
    <w:rsid w:val="00206335"/>
    <w:rsid w:val="002100E7"/>
    <w:rsid w:val="002112BB"/>
    <w:rsid w:val="002118FC"/>
    <w:rsid w:val="00212D5C"/>
    <w:rsid w:val="00212DB5"/>
    <w:rsid w:val="0021534E"/>
    <w:rsid w:val="002210B0"/>
    <w:rsid w:val="00230594"/>
    <w:rsid w:val="002311B0"/>
    <w:rsid w:val="00234E05"/>
    <w:rsid w:val="0023676A"/>
    <w:rsid w:val="00237BAF"/>
    <w:rsid w:val="002513E3"/>
    <w:rsid w:val="00251C9C"/>
    <w:rsid w:val="00254253"/>
    <w:rsid w:val="0025572E"/>
    <w:rsid w:val="00255881"/>
    <w:rsid w:val="0025713D"/>
    <w:rsid w:val="00257F2A"/>
    <w:rsid w:val="002601FE"/>
    <w:rsid w:val="0026345E"/>
    <w:rsid w:val="00263492"/>
    <w:rsid w:val="0027211A"/>
    <w:rsid w:val="0027268E"/>
    <w:rsid w:val="00273565"/>
    <w:rsid w:val="00275136"/>
    <w:rsid w:val="00277036"/>
    <w:rsid w:val="002806F9"/>
    <w:rsid w:val="002872F7"/>
    <w:rsid w:val="00290A1A"/>
    <w:rsid w:val="00290B8A"/>
    <w:rsid w:val="00296237"/>
    <w:rsid w:val="00296AF4"/>
    <w:rsid w:val="002A02CB"/>
    <w:rsid w:val="002A14E7"/>
    <w:rsid w:val="002A4220"/>
    <w:rsid w:val="002A4EE9"/>
    <w:rsid w:val="002A5744"/>
    <w:rsid w:val="002A6EF5"/>
    <w:rsid w:val="002A74A2"/>
    <w:rsid w:val="002A75EC"/>
    <w:rsid w:val="002A7FEE"/>
    <w:rsid w:val="002B0D3E"/>
    <w:rsid w:val="002B2271"/>
    <w:rsid w:val="002B3018"/>
    <w:rsid w:val="002B4BA3"/>
    <w:rsid w:val="002B5402"/>
    <w:rsid w:val="002B5E8B"/>
    <w:rsid w:val="002C2D37"/>
    <w:rsid w:val="002C61B8"/>
    <w:rsid w:val="002C6521"/>
    <w:rsid w:val="002C6BD0"/>
    <w:rsid w:val="002D2915"/>
    <w:rsid w:val="002D2BFD"/>
    <w:rsid w:val="002D53D1"/>
    <w:rsid w:val="002D7589"/>
    <w:rsid w:val="002E00B5"/>
    <w:rsid w:val="002E0D0F"/>
    <w:rsid w:val="002E45C9"/>
    <w:rsid w:val="002E592F"/>
    <w:rsid w:val="002E6628"/>
    <w:rsid w:val="002F1929"/>
    <w:rsid w:val="002F2D03"/>
    <w:rsid w:val="002F2E74"/>
    <w:rsid w:val="002F2F2A"/>
    <w:rsid w:val="002F4C3D"/>
    <w:rsid w:val="00304777"/>
    <w:rsid w:val="00304D9E"/>
    <w:rsid w:val="0031207F"/>
    <w:rsid w:val="003132DB"/>
    <w:rsid w:val="00313E42"/>
    <w:rsid w:val="00317AEA"/>
    <w:rsid w:val="00323F86"/>
    <w:rsid w:val="00324ECC"/>
    <w:rsid w:val="0032602B"/>
    <w:rsid w:val="00331E2B"/>
    <w:rsid w:val="003347F6"/>
    <w:rsid w:val="00334E01"/>
    <w:rsid w:val="003373CF"/>
    <w:rsid w:val="003400BA"/>
    <w:rsid w:val="00340571"/>
    <w:rsid w:val="003411C3"/>
    <w:rsid w:val="00341DC9"/>
    <w:rsid w:val="00342EB8"/>
    <w:rsid w:val="00347B7F"/>
    <w:rsid w:val="003527E2"/>
    <w:rsid w:val="00354570"/>
    <w:rsid w:val="00360157"/>
    <w:rsid w:val="0036255F"/>
    <w:rsid w:val="00362876"/>
    <w:rsid w:val="00363306"/>
    <w:rsid w:val="003643CB"/>
    <w:rsid w:val="0036535F"/>
    <w:rsid w:val="00370E8F"/>
    <w:rsid w:val="003814E8"/>
    <w:rsid w:val="00383CE3"/>
    <w:rsid w:val="00384372"/>
    <w:rsid w:val="003869BC"/>
    <w:rsid w:val="00387748"/>
    <w:rsid w:val="00391028"/>
    <w:rsid w:val="00394BD7"/>
    <w:rsid w:val="00397ABC"/>
    <w:rsid w:val="00397D8E"/>
    <w:rsid w:val="003A0EFD"/>
    <w:rsid w:val="003A1213"/>
    <w:rsid w:val="003A1636"/>
    <w:rsid w:val="003A16F0"/>
    <w:rsid w:val="003B087C"/>
    <w:rsid w:val="003B3750"/>
    <w:rsid w:val="003B3819"/>
    <w:rsid w:val="003B5137"/>
    <w:rsid w:val="003B651A"/>
    <w:rsid w:val="003B7F8B"/>
    <w:rsid w:val="003C07EA"/>
    <w:rsid w:val="003C2489"/>
    <w:rsid w:val="003C36DD"/>
    <w:rsid w:val="003C5B2D"/>
    <w:rsid w:val="003D057B"/>
    <w:rsid w:val="003D0CAE"/>
    <w:rsid w:val="003D40EE"/>
    <w:rsid w:val="003D5776"/>
    <w:rsid w:val="003D5A5A"/>
    <w:rsid w:val="003D651A"/>
    <w:rsid w:val="003E282E"/>
    <w:rsid w:val="003E3AAD"/>
    <w:rsid w:val="003E5B10"/>
    <w:rsid w:val="003E71F6"/>
    <w:rsid w:val="003F0DE0"/>
    <w:rsid w:val="003F4525"/>
    <w:rsid w:val="003F63D9"/>
    <w:rsid w:val="003F76CC"/>
    <w:rsid w:val="003F7C7B"/>
    <w:rsid w:val="003F7D3F"/>
    <w:rsid w:val="004033C3"/>
    <w:rsid w:val="0040343E"/>
    <w:rsid w:val="00403D97"/>
    <w:rsid w:val="00404492"/>
    <w:rsid w:val="00406361"/>
    <w:rsid w:val="004073A5"/>
    <w:rsid w:val="00410DA9"/>
    <w:rsid w:val="00410FE0"/>
    <w:rsid w:val="0041167B"/>
    <w:rsid w:val="00412E39"/>
    <w:rsid w:val="00413098"/>
    <w:rsid w:val="0041355E"/>
    <w:rsid w:val="0041398C"/>
    <w:rsid w:val="00413C5F"/>
    <w:rsid w:val="00413F5A"/>
    <w:rsid w:val="004143E6"/>
    <w:rsid w:val="00414988"/>
    <w:rsid w:val="00420EC2"/>
    <w:rsid w:val="00422D4C"/>
    <w:rsid w:val="00422FF2"/>
    <w:rsid w:val="00424714"/>
    <w:rsid w:val="00426396"/>
    <w:rsid w:val="00427296"/>
    <w:rsid w:val="0043003E"/>
    <w:rsid w:val="00433A98"/>
    <w:rsid w:val="00436000"/>
    <w:rsid w:val="004417B4"/>
    <w:rsid w:val="00443620"/>
    <w:rsid w:val="00451317"/>
    <w:rsid w:val="00451BA7"/>
    <w:rsid w:val="00451CCD"/>
    <w:rsid w:val="00453719"/>
    <w:rsid w:val="004544F3"/>
    <w:rsid w:val="00455C1F"/>
    <w:rsid w:val="00456440"/>
    <w:rsid w:val="004608D8"/>
    <w:rsid w:val="0046365D"/>
    <w:rsid w:val="00466176"/>
    <w:rsid w:val="004674EA"/>
    <w:rsid w:val="00471955"/>
    <w:rsid w:val="00471C07"/>
    <w:rsid w:val="00471DB1"/>
    <w:rsid w:val="004749B1"/>
    <w:rsid w:val="00475735"/>
    <w:rsid w:val="004769BE"/>
    <w:rsid w:val="00477CF6"/>
    <w:rsid w:val="004847A5"/>
    <w:rsid w:val="00490255"/>
    <w:rsid w:val="004912B6"/>
    <w:rsid w:val="00491F6C"/>
    <w:rsid w:val="00492D28"/>
    <w:rsid w:val="00492F90"/>
    <w:rsid w:val="0049317D"/>
    <w:rsid w:val="0049511D"/>
    <w:rsid w:val="0049547C"/>
    <w:rsid w:val="00495BA1"/>
    <w:rsid w:val="00496A02"/>
    <w:rsid w:val="004A1A2E"/>
    <w:rsid w:val="004A2B56"/>
    <w:rsid w:val="004A6A78"/>
    <w:rsid w:val="004B048D"/>
    <w:rsid w:val="004B4E05"/>
    <w:rsid w:val="004C0DAB"/>
    <w:rsid w:val="004C38B0"/>
    <w:rsid w:val="004C4351"/>
    <w:rsid w:val="004C5290"/>
    <w:rsid w:val="004C6EFA"/>
    <w:rsid w:val="004C701D"/>
    <w:rsid w:val="004D0C82"/>
    <w:rsid w:val="004D11FC"/>
    <w:rsid w:val="004D2EE8"/>
    <w:rsid w:val="004D4029"/>
    <w:rsid w:val="004D4E93"/>
    <w:rsid w:val="004D5C33"/>
    <w:rsid w:val="004E1AC7"/>
    <w:rsid w:val="004E3A9C"/>
    <w:rsid w:val="004E52F6"/>
    <w:rsid w:val="004E5A87"/>
    <w:rsid w:val="004E686A"/>
    <w:rsid w:val="004F2985"/>
    <w:rsid w:val="004F48A0"/>
    <w:rsid w:val="004F4A42"/>
    <w:rsid w:val="004F549F"/>
    <w:rsid w:val="004F6C2D"/>
    <w:rsid w:val="00501C99"/>
    <w:rsid w:val="00501FEB"/>
    <w:rsid w:val="00502139"/>
    <w:rsid w:val="00503F96"/>
    <w:rsid w:val="00504EE8"/>
    <w:rsid w:val="005051F4"/>
    <w:rsid w:val="0050727F"/>
    <w:rsid w:val="00510019"/>
    <w:rsid w:val="005102F7"/>
    <w:rsid w:val="00512C6A"/>
    <w:rsid w:val="00513D28"/>
    <w:rsid w:val="00514144"/>
    <w:rsid w:val="005143F7"/>
    <w:rsid w:val="00514AC0"/>
    <w:rsid w:val="00515815"/>
    <w:rsid w:val="005166A8"/>
    <w:rsid w:val="00516C9F"/>
    <w:rsid w:val="005200BF"/>
    <w:rsid w:val="00523CF9"/>
    <w:rsid w:val="005252E1"/>
    <w:rsid w:val="0052535C"/>
    <w:rsid w:val="005260DB"/>
    <w:rsid w:val="0052757E"/>
    <w:rsid w:val="00527749"/>
    <w:rsid w:val="005319C7"/>
    <w:rsid w:val="005373D7"/>
    <w:rsid w:val="00537C9B"/>
    <w:rsid w:val="00547164"/>
    <w:rsid w:val="00551304"/>
    <w:rsid w:val="005532FC"/>
    <w:rsid w:val="00557204"/>
    <w:rsid w:val="00561A5A"/>
    <w:rsid w:val="00564A80"/>
    <w:rsid w:val="0056572F"/>
    <w:rsid w:val="00570267"/>
    <w:rsid w:val="00573298"/>
    <w:rsid w:val="00583014"/>
    <w:rsid w:val="005843FC"/>
    <w:rsid w:val="00586937"/>
    <w:rsid w:val="00586ACB"/>
    <w:rsid w:val="00591D72"/>
    <w:rsid w:val="005928BA"/>
    <w:rsid w:val="00595E04"/>
    <w:rsid w:val="005A2D3B"/>
    <w:rsid w:val="005A44E0"/>
    <w:rsid w:val="005B0A5A"/>
    <w:rsid w:val="005B40E9"/>
    <w:rsid w:val="005B427F"/>
    <w:rsid w:val="005B60C2"/>
    <w:rsid w:val="005B7AA5"/>
    <w:rsid w:val="005C1813"/>
    <w:rsid w:val="005C1BA1"/>
    <w:rsid w:val="005C344B"/>
    <w:rsid w:val="005D016C"/>
    <w:rsid w:val="005D05FE"/>
    <w:rsid w:val="005D3080"/>
    <w:rsid w:val="005D3CA4"/>
    <w:rsid w:val="005D4B68"/>
    <w:rsid w:val="005D546F"/>
    <w:rsid w:val="005D76D5"/>
    <w:rsid w:val="005E08B4"/>
    <w:rsid w:val="005E1B6A"/>
    <w:rsid w:val="005E549C"/>
    <w:rsid w:val="005E7749"/>
    <w:rsid w:val="005F0BD8"/>
    <w:rsid w:val="005F507B"/>
    <w:rsid w:val="005F6366"/>
    <w:rsid w:val="005F6D4C"/>
    <w:rsid w:val="0060339B"/>
    <w:rsid w:val="006037FD"/>
    <w:rsid w:val="00603DA3"/>
    <w:rsid w:val="00604664"/>
    <w:rsid w:val="00605F00"/>
    <w:rsid w:val="0060681F"/>
    <w:rsid w:val="00606DFF"/>
    <w:rsid w:val="00610693"/>
    <w:rsid w:val="006159BA"/>
    <w:rsid w:val="006161BA"/>
    <w:rsid w:val="00616A49"/>
    <w:rsid w:val="00620007"/>
    <w:rsid w:val="00620EBE"/>
    <w:rsid w:val="006222D3"/>
    <w:rsid w:val="0062287F"/>
    <w:rsid w:val="006237EF"/>
    <w:rsid w:val="00623D52"/>
    <w:rsid w:val="00626251"/>
    <w:rsid w:val="00631B4E"/>
    <w:rsid w:val="00631D11"/>
    <w:rsid w:val="006328BD"/>
    <w:rsid w:val="00635FEC"/>
    <w:rsid w:val="00640196"/>
    <w:rsid w:val="00640FE3"/>
    <w:rsid w:val="0064477C"/>
    <w:rsid w:val="0064507B"/>
    <w:rsid w:val="00645995"/>
    <w:rsid w:val="00652A08"/>
    <w:rsid w:val="00652E05"/>
    <w:rsid w:val="006530CF"/>
    <w:rsid w:val="006548D5"/>
    <w:rsid w:val="00654DF7"/>
    <w:rsid w:val="00655E3A"/>
    <w:rsid w:val="0065721A"/>
    <w:rsid w:val="00657D24"/>
    <w:rsid w:val="00662617"/>
    <w:rsid w:val="00663053"/>
    <w:rsid w:val="00663147"/>
    <w:rsid w:val="006722D1"/>
    <w:rsid w:val="00672BB6"/>
    <w:rsid w:val="00673CED"/>
    <w:rsid w:val="0067429F"/>
    <w:rsid w:val="00674429"/>
    <w:rsid w:val="00677529"/>
    <w:rsid w:val="00677565"/>
    <w:rsid w:val="006778DE"/>
    <w:rsid w:val="0068219F"/>
    <w:rsid w:val="00682291"/>
    <w:rsid w:val="00683D36"/>
    <w:rsid w:val="00684240"/>
    <w:rsid w:val="00685ACB"/>
    <w:rsid w:val="00687E4C"/>
    <w:rsid w:val="00687EFB"/>
    <w:rsid w:val="006903EA"/>
    <w:rsid w:val="00696264"/>
    <w:rsid w:val="00696928"/>
    <w:rsid w:val="00697D1F"/>
    <w:rsid w:val="006A0FBF"/>
    <w:rsid w:val="006A24F6"/>
    <w:rsid w:val="006A2EAB"/>
    <w:rsid w:val="006A637F"/>
    <w:rsid w:val="006A6B5E"/>
    <w:rsid w:val="006A6C87"/>
    <w:rsid w:val="006B0049"/>
    <w:rsid w:val="006B1456"/>
    <w:rsid w:val="006B2F33"/>
    <w:rsid w:val="006B437E"/>
    <w:rsid w:val="006B448C"/>
    <w:rsid w:val="006B572F"/>
    <w:rsid w:val="006B636C"/>
    <w:rsid w:val="006C14F8"/>
    <w:rsid w:val="006C26E1"/>
    <w:rsid w:val="006C43C0"/>
    <w:rsid w:val="006C4BF5"/>
    <w:rsid w:val="006C50AE"/>
    <w:rsid w:val="006C552B"/>
    <w:rsid w:val="006C64E0"/>
    <w:rsid w:val="006C6EFC"/>
    <w:rsid w:val="006C704B"/>
    <w:rsid w:val="006C780C"/>
    <w:rsid w:val="006D0A0F"/>
    <w:rsid w:val="006D0AC9"/>
    <w:rsid w:val="006D28F8"/>
    <w:rsid w:val="006D6B9E"/>
    <w:rsid w:val="006D77F7"/>
    <w:rsid w:val="006E00B2"/>
    <w:rsid w:val="006E20FF"/>
    <w:rsid w:val="006E5C35"/>
    <w:rsid w:val="006E638B"/>
    <w:rsid w:val="006E68E8"/>
    <w:rsid w:val="006E7AE6"/>
    <w:rsid w:val="006F3067"/>
    <w:rsid w:val="006F5F67"/>
    <w:rsid w:val="006F6E2F"/>
    <w:rsid w:val="006F7651"/>
    <w:rsid w:val="00700359"/>
    <w:rsid w:val="00700ACD"/>
    <w:rsid w:val="00701EC8"/>
    <w:rsid w:val="00702CFE"/>
    <w:rsid w:val="00705976"/>
    <w:rsid w:val="00705DAA"/>
    <w:rsid w:val="00705FB2"/>
    <w:rsid w:val="007063D9"/>
    <w:rsid w:val="00707671"/>
    <w:rsid w:val="0071079A"/>
    <w:rsid w:val="00711013"/>
    <w:rsid w:val="0071122A"/>
    <w:rsid w:val="00712444"/>
    <w:rsid w:val="00712452"/>
    <w:rsid w:val="00717250"/>
    <w:rsid w:val="0072092C"/>
    <w:rsid w:val="00721C7D"/>
    <w:rsid w:val="007249C8"/>
    <w:rsid w:val="0072567E"/>
    <w:rsid w:val="00725D2C"/>
    <w:rsid w:val="00726943"/>
    <w:rsid w:val="00731E33"/>
    <w:rsid w:val="00731EBE"/>
    <w:rsid w:val="0073421E"/>
    <w:rsid w:val="00734F2C"/>
    <w:rsid w:val="0073712D"/>
    <w:rsid w:val="00737A60"/>
    <w:rsid w:val="00740496"/>
    <w:rsid w:val="007433D7"/>
    <w:rsid w:val="0075206D"/>
    <w:rsid w:val="0075271A"/>
    <w:rsid w:val="0075385C"/>
    <w:rsid w:val="00754CB4"/>
    <w:rsid w:val="00757895"/>
    <w:rsid w:val="00757EEA"/>
    <w:rsid w:val="0076030C"/>
    <w:rsid w:val="0076255F"/>
    <w:rsid w:val="007636A9"/>
    <w:rsid w:val="00770FAF"/>
    <w:rsid w:val="00774A23"/>
    <w:rsid w:val="00776E55"/>
    <w:rsid w:val="0078152F"/>
    <w:rsid w:val="00781BA1"/>
    <w:rsid w:val="00781EF8"/>
    <w:rsid w:val="007821FB"/>
    <w:rsid w:val="007838F6"/>
    <w:rsid w:val="007843A7"/>
    <w:rsid w:val="00785188"/>
    <w:rsid w:val="007929E3"/>
    <w:rsid w:val="007940E5"/>
    <w:rsid w:val="00795490"/>
    <w:rsid w:val="00797063"/>
    <w:rsid w:val="007A25DE"/>
    <w:rsid w:val="007A31FE"/>
    <w:rsid w:val="007A4F8E"/>
    <w:rsid w:val="007A58DA"/>
    <w:rsid w:val="007A61F4"/>
    <w:rsid w:val="007B39B4"/>
    <w:rsid w:val="007C05F9"/>
    <w:rsid w:val="007C127F"/>
    <w:rsid w:val="007C4D9F"/>
    <w:rsid w:val="007C7093"/>
    <w:rsid w:val="007D03C9"/>
    <w:rsid w:val="007D0806"/>
    <w:rsid w:val="007D361C"/>
    <w:rsid w:val="007D3DBA"/>
    <w:rsid w:val="007D4CF2"/>
    <w:rsid w:val="007D6892"/>
    <w:rsid w:val="007E0648"/>
    <w:rsid w:val="007E075C"/>
    <w:rsid w:val="007E30CD"/>
    <w:rsid w:val="007E4259"/>
    <w:rsid w:val="007E45A6"/>
    <w:rsid w:val="007E6099"/>
    <w:rsid w:val="007F0709"/>
    <w:rsid w:val="007F0A54"/>
    <w:rsid w:val="007F0BBF"/>
    <w:rsid w:val="007F0CD7"/>
    <w:rsid w:val="007F246A"/>
    <w:rsid w:val="007F3DD4"/>
    <w:rsid w:val="007F5F8C"/>
    <w:rsid w:val="007F7267"/>
    <w:rsid w:val="00806D94"/>
    <w:rsid w:val="008108CA"/>
    <w:rsid w:val="0081210B"/>
    <w:rsid w:val="00814F7F"/>
    <w:rsid w:val="00817932"/>
    <w:rsid w:val="008202C3"/>
    <w:rsid w:val="00821E6A"/>
    <w:rsid w:val="00821EDC"/>
    <w:rsid w:val="00822D50"/>
    <w:rsid w:val="00823847"/>
    <w:rsid w:val="0082417C"/>
    <w:rsid w:val="0082553C"/>
    <w:rsid w:val="00825661"/>
    <w:rsid w:val="00826FF1"/>
    <w:rsid w:val="008274D3"/>
    <w:rsid w:val="00834087"/>
    <w:rsid w:val="008403EF"/>
    <w:rsid w:val="00841468"/>
    <w:rsid w:val="00841CCC"/>
    <w:rsid w:val="00843F0F"/>
    <w:rsid w:val="0084591E"/>
    <w:rsid w:val="00846562"/>
    <w:rsid w:val="00847361"/>
    <w:rsid w:val="008513A1"/>
    <w:rsid w:val="0085308B"/>
    <w:rsid w:val="00855BD5"/>
    <w:rsid w:val="008561F0"/>
    <w:rsid w:val="0085666C"/>
    <w:rsid w:val="00857C57"/>
    <w:rsid w:val="00861CF8"/>
    <w:rsid w:val="00863179"/>
    <w:rsid w:val="00864B4A"/>
    <w:rsid w:val="008749FC"/>
    <w:rsid w:val="00876A96"/>
    <w:rsid w:val="00876F8A"/>
    <w:rsid w:val="00881572"/>
    <w:rsid w:val="00883D92"/>
    <w:rsid w:val="00887E50"/>
    <w:rsid w:val="00891BF7"/>
    <w:rsid w:val="0089278C"/>
    <w:rsid w:val="00893942"/>
    <w:rsid w:val="00893D3A"/>
    <w:rsid w:val="00893E06"/>
    <w:rsid w:val="00894461"/>
    <w:rsid w:val="008965C2"/>
    <w:rsid w:val="00897958"/>
    <w:rsid w:val="008A0CA1"/>
    <w:rsid w:val="008A26D0"/>
    <w:rsid w:val="008A29E2"/>
    <w:rsid w:val="008A3843"/>
    <w:rsid w:val="008A3FD4"/>
    <w:rsid w:val="008A4676"/>
    <w:rsid w:val="008A71AC"/>
    <w:rsid w:val="008A7731"/>
    <w:rsid w:val="008B0301"/>
    <w:rsid w:val="008B4FD1"/>
    <w:rsid w:val="008B62AF"/>
    <w:rsid w:val="008C05DE"/>
    <w:rsid w:val="008C11EF"/>
    <w:rsid w:val="008C2C95"/>
    <w:rsid w:val="008C4EFF"/>
    <w:rsid w:val="008C622B"/>
    <w:rsid w:val="008C6AEE"/>
    <w:rsid w:val="008C6EEA"/>
    <w:rsid w:val="008C731E"/>
    <w:rsid w:val="008D5358"/>
    <w:rsid w:val="008D6ABE"/>
    <w:rsid w:val="008D70B2"/>
    <w:rsid w:val="008E0A91"/>
    <w:rsid w:val="008E591B"/>
    <w:rsid w:val="008E791E"/>
    <w:rsid w:val="008F02C1"/>
    <w:rsid w:val="008F2A82"/>
    <w:rsid w:val="008F30F3"/>
    <w:rsid w:val="008F5620"/>
    <w:rsid w:val="008F5BA5"/>
    <w:rsid w:val="008F5F7A"/>
    <w:rsid w:val="008F5FAA"/>
    <w:rsid w:val="0090020C"/>
    <w:rsid w:val="00900607"/>
    <w:rsid w:val="00900C40"/>
    <w:rsid w:val="00901E93"/>
    <w:rsid w:val="00911CD4"/>
    <w:rsid w:val="00924860"/>
    <w:rsid w:val="0092504B"/>
    <w:rsid w:val="009253E4"/>
    <w:rsid w:val="0092731E"/>
    <w:rsid w:val="0093057C"/>
    <w:rsid w:val="00931191"/>
    <w:rsid w:val="00933AF9"/>
    <w:rsid w:val="009350D5"/>
    <w:rsid w:val="009411FC"/>
    <w:rsid w:val="00945764"/>
    <w:rsid w:val="00946998"/>
    <w:rsid w:val="00950D05"/>
    <w:rsid w:val="00950DA3"/>
    <w:rsid w:val="0095427F"/>
    <w:rsid w:val="00957FA2"/>
    <w:rsid w:val="00961BF3"/>
    <w:rsid w:val="009620AC"/>
    <w:rsid w:val="00967B7E"/>
    <w:rsid w:val="00970B7A"/>
    <w:rsid w:val="009713BB"/>
    <w:rsid w:val="00975CA6"/>
    <w:rsid w:val="00976DDC"/>
    <w:rsid w:val="00980780"/>
    <w:rsid w:val="00981986"/>
    <w:rsid w:val="009834B3"/>
    <w:rsid w:val="00983A3B"/>
    <w:rsid w:val="00984B1D"/>
    <w:rsid w:val="00987C1F"/>
    <w:rsid w:val="00987D67"/>
    <w:rsid w:val="00991A46"/>
    <w:rsid w:val="0099281A"/>
    <w:rsid w:val="00994030"/>
    <w:rsid w:val="00994762"/>
    <w:rsid w:val="00997125"/>
    <w:rsid w:val="00997EF9"/>
    <w:rsid w:val="009A446E"/>
    <w:rsid w:val="009A5C5B"/>
    <w:rsid w:val="009A74B3"/>
    <w:rsid w:val="009B10A4"/>
    <w:rsid w:val="009B195F"/>
    <w:rsid w:val="009B590A"/>
    <w:rsid w:val="009B7A41"/>
    <w:rsid w:val="009C127D"/>
    <w:rsid w:val="009C1455"/>
    <w:rsid w:val="009C1540"/>
    <w:rsid w:val="009C175D"/>
    <w:rsid w:val="009C2AC4"/>
    <w:rsid w:val="009C6E99"/>
    <w:rsid w:val="009D570A"/>
    <w:rsid w:val="009D58A8"/>
    <w:rsid w:val="009D6747"/>
    <w:rsid w:val="009E02CC"/>
    <w:rsid w:val="009E0686"/>
    <w:rsid w:val="009E0FEE"/>
    <w:rsid w:val="009E1439"/>
    <w:rsid w:val="009E159E"/>
    <w:rsid w:val="009E3774"/>
    <w:rsid w:val="009E717F"/>
    <w:rsid w:val="009E756F"/>
    <w:rsid w:val="009F00B1"/>
    <w:rsid w:val="009F1CB0"/>
    <w:rsid w:val="009F1ED1"/>
    <w:rsid w:val="009F3BBD"/>
    <w:rsid w:val="00A01988"/>
    <w:rsid w:val="00A02083"/>
    <w:rsid w:val="00A025A6"/>
    <w:rsid w:val="00A02EE0"/>
    <w:rsid w:val="00A05F28"/>
    <w:rsid w:val="00A06A7B"/>
    <w:rsid w:val="00A076E2"/>
    <w:rsid w:val="00A118DC"/>
    <w:rsid w:val="00A11B72"/>
    <w:rsid w:val="00A13147"/>
    <w:rsid w:val="00A135B3"/>
    <w:rsid w:val="00A14058"/>
    <w:rsid w:val="00A14F60"/>
    <w:rsid w:val="00A15C84"/>
    <w:rsid w:val="00A15E86"/>
    <w:rsid w:val="00A17BDD"/>
    <w:rsid w:val="00A210BF"/>
    <w:rsid w:val="00A22BA9"/>
    <w:rsid w:val="00A2306C"/>
    <w:rsid w:val="00A23FB2"/>
    <w:rsid w:val="00A25BCA"/>
    <w:rsid w:val="00A26F86"/>
    <w:rsid w:val="00A30812"/>
    <w:rsid w:val="00A32C6E"/>
    <w:rsid w:val="00A33B50"/>
    <w:rsid w:val="00A34CE2"/>
    <w:rsid w:val="00A379A2"/>
    <w:rsid w:val="00A4061E"/>
    <w:rsid w:val="00A420C7"/>
    <w:rsid w:val="00A4431D"/>
    <w:rsid w:val="00A46003"/>
    <w:rsid w:val="00A47F3A"/>
    <w:rsid w:val="00A5298A"/>
    <w:rsid w:val="00A53517"/>
    <w:rsid w:val="00A53589"/>
    <w:rsid w:val="00A536D9"/>
    <w:rsid w:val="00A5388F"/>
    <w:rsid w:val="00A60241"/>
    <w:rsid w:val="00A61588"/>
    <w:rsid w:val="00A61CD5"/>
    <w:rsid w:val="00A63AE3"/>
    <w:rsid w:val="00A666E5"/>
    <w:rsid w:val="00A66817"/>
    <w:rsid w:val="00A668C8"/>
    <w:rsid w:val="00A66907"/>
    <w:rsid w:val="00A66BF9"/>
    <w:rsid w:val="00A71233"/>
    <w:rsid w:val="00A729D6"/>
    <w:rsid w:val="00A73F57"/>
    <w:rsid w:val="00A74012"/>
    <w:rsid w:val="00A7409E"/>
    <w:rsid w:val="00A77457"/>
    <w:rsid w:val="00A814AA"/>
    <w:rsid w:val="00A818F9"/>
    <w:rsid w:val="00A821AD"/>
    <w:rsid w:val="00A84118"/>
    <w:rsid w:val="00A8652B"/>
    <w:rsid w:val="00A92538"/>
    <w:rsid w:val="00A935EA"/>
    <w:rsid w:val="00AA03B1"/>
    <w:rsid w:val="00AA11B4"/>
    <w:rsid w:val="00AA12D9"/>
    <w:rsid w:val="00AA184B"/>
    <w:rsid w:val="00AA1F83"/>
    <w:rsid w:val="00AA2327"/>
    <w:rsid w:val="00AA304A"/>
    <w:rsid w:val="00AA3D94"/>
    <w:rsid w:val="00AA7D48"/>
    <w:rsid w:val="00AB0A1C"/>
    <w:rsid w:val="00AB25BB"/>
    <w:rsid w:val="00AB2603"/>
    <w:rsid w:val="00AB2F47"/>
    <w:rsid w:val="00AB3574"/>
    <w:rsid w:val="00AB3C99"/>
    <w:rsid w:val="00AB5133"/>
    <w:rsid w:val="00AB7A0E"/>
    <w:rsid w:val="00AC22EF"/>
    <w:rsid w:val="00AC31B2"/>
    <w:rsid w:val="00AD03AD"/>
    <w:rsid w:val="00AD207F"/>
    <w:rsid w:val="00AD33AF"/>
    <w:rsid w:val="00AD7A2E"/>
    <w:rsid w:val="00AE1D0F"/>
    <w:rsid w:val="00AE3E26"/>
    <w:rsid w:val="00AE4A88"/>
    <w:rsid w:val="00AE7D82"/>
    <w:rsid w:val="00AF0205"/>
    <w:rsid w:val="00AF3C20"/>
    <w:rsid w:val="00AF57F7"/>
    <w:rsid w:val="00B02D96"/>
    <w:rsid w:val="00B051F1"/>
    <w:rsid w:val="00B05635"/>
    <w:rsid w:val="00B05BD2"/>
    <w:rsid w:val="00B06324"/>
    <w:rsid w:val="00B132BB"/>
    <w:rsid w:val="00B16073"/>
    <w:rsid w:val="00B211AB"/>
    <w:rsid w:val="00B21E25"/>
    <w:rsid w:val="00B22437"/>
    <w:rsid w:val="00B30E23"/>
    <w:rsid w:val="00B319F1"/>
    <w:rsid w:val="00B31E6B"/>
    <w:rsid w:val="00B33DEF"/>
    <w:rsid w:val="00B357B2"/>
    <w:rsid w:val="00B36D39"/>
    <w:rsid w:val="00B36E7F"/>
    <w:rsid w:val="00B37473"/>
    <w:rsid w:val="00B41189"/>
    <w:rsid w:val="00B41A94"/>
    <w:rsid w:val="00B41BA8"/>
    <w:rsid w:val="00B425CA"/>
    <w:rsid w:val="00B4323F"/>
    <w:rsid w:val="00B4471D"/>
    <w:rsid w:val="00B46058"/>
    <w:rsid w:val="00B50114"/>
    <w:rsid w:val="00B50E9F"/>
    <w:rsid w:val="00B52806"/>
    <w:rsid w:val="00B5320D"/>
    <w:rsid w:val="00B53CAC"/>
    <w:rsid w:val="00B54FC5"/>
    <w:rsid w:val="00B553FA"/>
    <w:rsid w:val="00B56698"/>
    <w:rsid w:val="00B56834"/>
    <w:rsid w:val="00B60E7D"/>
    <w:rsid w:val="00B71084"/>
    <w:rsid w:val="00B7278A"/>
    <w:rsid w:val="00B72BAA"/>
    <w:rsid w:val="00B74759"/>
    <w:rsid w:val="00B77A35"/>
    <w:rsid w:val="00B80834"/>
    <w:rsid w:val="00B83BDA"/>
    <w:rsid w:val="00B8659A"/>
    <w:rsid w:val="00B87F5D"/>
    <w:rsid w:val="00B90010"/>
    <w:rsid w:val="00B961FC"/>
    <w:rsid w:val="00B96D14"/>
    <w:rsid w:val="00BA0CF9"/>
    <w:rsid w:val="00BA2066"/>
    <w:rsid w:val="00BA3FA4"/>
    <w:rsid w:val="00BB04C5"/>
    <w:rsid w:val="00BB13C2"/>
    <w:rsid w:val="00BB2EEB"/>
    <w:rsid w:val="00BB4DA5"/>
    <w:rsid w:val="00BB510E"/>
    <w:rsid w:val="00BB59E8"/>
    <w:rsid w:val="00BB6816"/>
    <w:rsid w:val="00BB6AF7"/>
    <w:rsid w:val="00BC10A2"/>
    <w:rsid w:val="00BC1BA2"/>
    <w:rsid w:val="00BC23A2"/>
    <w:rsid w:val="00BC3FBB"/>
    <w:rsid w:val="00BC47AD"/>
    <w:rsid w:val="00BC58CA"/>
    <w:rsid w:val="00BC5A7E"/>
    <w:rsid w:val="00BC6F51"/>
    <w:rsid w:val="00BC7939"/>
    <w:rsid w:val="00BD267B"/>
    <w:rsid w:val="00BD4E13"/>
    <w:rsid w:val="00BD4E28"/>
    <w:rsid w:val="00BD724D"/>
    <w:rsid w:val="00BD7B29"/>
    <w:rsid w:val="00BE078D"/>
    <w:rsid w:val="00BE444A"/>
    <w:rsid w:val="00BE591D"/>
    <w:rsid w:val="00BE7424"/>
    <w:rsid w:val="00BF0898"/>
    <w:rsid w:val="00BF1654"/>
    <w:rsid w:val="00BF1C01"/>
    <w:rsid w:val="00BF2D08"/>
    <w:rsid w:val="00BF4E75"/>
    <w:rsid w:val="00BF5273"/>
    <w:rsid w:val="00BF5A4D"/>
    <w:rsid w:val="00BF6FA3"/>
    <w:rsid w:val="00C0089F"/>
    <w:rsid w:val="00C0121B"/>
    <w:rsid w:val="00C020CF"/>
    <w:rsid w:val="00C05AB5"/>
    <w:rsid w:val="00C07A40"/>
    <w:rsid w:val="00C07ECD"/>
    <w:rsid w:val="00C14D40"/>
    <w:rsid w:val="00C15592"/>
    <w:rsid w:val="00C15642"/>
    <w:rsid w:val="00C174E5"/>
    <w:rsid w:val="00C22FD3"/>
    <w:rsid w:val="00C26C28"/>
    <w:rsid w:val="00C31426"/>
    <w:rsid w:val="00C34DA9"/>
    <w:rsid w:val="00C36903"/>
    <w:rsid w:val="00C42F3B"/>
    <w:rsid w:val="00C43AFB"/>
    <w:rsid w:val="00C44122"/>
    <w:rsid w:val="00C52B64"/>
    <w:rsid w:val="00C60566"/>
    <w:rsid w:val="00C61FB3"/>
    <w:rsid w:val="00C62BB6"/>
    <w:rsid w:val="00C62DEF"/>
    <w:rsid w:val="00C65A87"/>
    <w:rsid w:val="00C66DAB"/>
    <w:rsid w:val="00C66EA8"/>
    <w:rsid w:val="00C71189"/>
    <w:rsid w:val="00C71A45"/>
    <w:rsid w:val="00C73342"/>
    <w:rsid w:val="00C74027"/>
    <w:rsid w:val="00C75550"/>
    <w:rsid w:val="00C755D1"/>
    <w:rsid w:val="00C760DE"/>
    <w:rsid w:val="00C7650B"/>
    <w:rsid w:val="00C76611"/>
    <w:rsid w:val="00C76812"/>
    <w:rsid w:val="00C76FE0"/>
    <w:rsid w:val="00C8004C"/>
    <w:rsid w:val="00C8039F"/>
    <w:rsid w:val="00C80C3E"/>
    <w:rsid w:val="00C829A0"/>
    <w:rsid w:val="00C8307D"/>
    <w:rsid w:val="00C840C6"/>
    <w:rsid w:val="00C841E0"/>
    <w:rsid w:val="00C8639A"/>
    <w:rsid w:val="00C90429"/>
    <w:rsid w:val="00C91273"/>
    <w:rsid w:val="00C968EC"/>
    <w:rsid w:val="00CA0941"/>
    <w:rsid w:val="00CA26E2"/>
    <w:rsid w:val="00CA29FA"/>
    <w:rsid w:val="00CA3118"/>
    <w:rsid w:val="00CA399F"/>
    <w:rsid w:val="00CA4EDF"/>
    <w:rsid w:val="00CA4F8E"/>
    <w:rsid w:val="00CA5BBC"/>
    <w:rsid w:val="00CA7271"/>
    <w:rsid w:val="00CA7C7E"/>
    <w:rsid w:val="00CB234C"/>
    <w:rsid w:val="00CB50C0"/>
    <w:rsid w:val="00CC5008"/>
    <w:rsid w:val="00CC5A1F"/>
    <w:rsid w:val="00CC5C70"/>
    <w:rsid w:val="00CC679B"/>
    <w:rsid w:val="00CD09FE"/>
    <w:rsid w:val="00CD471E"/>
    <w:rsid w:val="00CD67AE"/>
    <w:rsid w:val="00CE130B"/>
    <w:rsid w:val="00CE40E2"/>
    <w:rsid w:val="00CF0616"/>
    <w:rsid w:val="00CF0E6C"/>
    <w:rsid w:val="00CF3DC0"/>
    <w:rsid w:val="00CF766C"/>
    <w:rsid w:val="00D030A8"/>
    <w:rsid w:val="00D05C82"/>
    <w:rsid w:val="00D06066"/>
    <w:rsid w:val="00D133EC"/>
    <w:rsid w:val="00D136F9"/>
    <w:rsid w:val="00D14C66"/>
    <w:rsid w:val="00D1768B"/>
    <w:rsid w:val="00D24EFD"/>
    <w:rsid w:val="00D34D09"/>
    <w:rsid w:val="00D452B9"/>
    <w:rsid w:val="00D46917"/>
    <w:rsid w:val="00D50A67"/>
    <w:rsid w:val="00D51463"/>
    <w:rsid w:val="00D53DB8"/>
    <w:rsid w:val="00D54182"/>
    <w:rsid w:val="00D5560D"/>
    <w:rsid w:val="00D56916"/>
    <w:rsid w:val="00D574E0"/>
    <w:rsid w:val="00D611F5"/>
    <w:rsid w:val="00D634BF"/>
    <w:rsid w:val="00D67179"/>
    <w:rsid w:val="00D674A1"/>
    <w:rsid w:val="00D706FA"/>
    <w:rsid w:val="00D73270"/>
    <w:rsid w:val="00D74DE1"/>
    <w:rsid w:val="00D81CF2"/>
    <w:rsid w:val="00D8279B"/>
    <w:rsid w:val="00D82880"/>
    <w:rsid w:val="00D83C70"/>
    <w:rsid w:val="00D84C17"/>
    <w:rsid w:val="00D84D81"/>
    <w:rsid w:val="00D86593"/>
    <w:rsid w:val="00D8704E"/>
    <w:rsid w:val="00D90135"/>
    <w:rsid w:val="00D925CC"/>
    <w:rsid w:val="00D97453"/>
    <w:rsid w:val="00DA1BAB"/>
    <w:rsid w:val="00DA2FF7"/>
    <w:rsid w:val="00DA446D"/>
    <w:rsid w:val="00DA5972"/>
    <w:rsid w:val="00DB10D4"/>
    <w:rsid w:val="00DB15FD"/>
    <w:rsid w:val="00DB45DD"/>
    <w:rsid w:val="00DB5CF7"/>
    <w:rsid w:val="00DB5EB9"/>
    <w:rsid w:val="00DB6A4B"/>
    <w:rsid w:val="00DC05CD"/>
    <w:rsid w:val="00DC1D91"/>
    <w:rsid w:val="00DC6CD9"/>
    <w:rsid w:val="00DD09C2"/>
    <w:rsid w:val="00DD2444"/>
    <w:rsid w:val="00DD3DB3"/>
    <w:rsid w:val="00DD4793"/>
    <w:rsid w:val="00DD47BF"/>
    <w:rsid w:val="00DD4FD1"/>
    <w:rsid w:val="00DE0270"/>
    <w:rsid w:val="00DE19E9"/>
    <w:rsid w:val="00DE5643"/>
    <w:rsid w:val="00DE677A"/>
    <w:rsid w:val="00DF2705"/>
    <w:rsid w:val="00DF2C54"/>
    <w:rsid w:val="00DF645F"/>
    <w:rsid w:val="00DF6DF4"/>
    <w:rsid w:val="00DF7355"/>
    <w:rsid w:val="00E00B41"/>
    <w:rsid w:val="00E01733"/>
    <w:rsid w:val="00E0312C"/>
    <w:rsid w:val="00E03E6F"/>
    <w:rsid w:val="00E041C8"/>
    <w:rsid w:val="00E05C96"/>
    <w:rsid w:val="00E149CF"/>
    <w:rsid w:val="00E20838"/>
    <w:rsid w:val="00E219D2"/>
    <w:rsid w:val="00E244EB"/>
    <w:rsid w:val="00E33B5D"/>
    <w:rsid w:val="00E3418A"/>
    <w:rsid w:val="00E35B34"/>
    <w:rsid w:val="00E37438"/>
    <w:rsid w:val="00E412A6"/>
    <w:rsid w:val="00E41B7C"/>
    <w:rsid w:val="00E42CDF"/>
    <w:rsid w:val="00E44123"/>
    <w:rsid w:val="00E46CB6"/>
    <w:rsid w:val="00E47725"/>
    <w:rsid w:val="00E47920"/>
    <w:rsid w:val="00E500F8"/>
    <w:rsid w:val="00E5092E"/>
    <w:rsid w:val="00E52930"/>
    <w:rsid w:val="00E52AE5"/>
    <w:rsid w:val="00E544AF"/>
    <w:rsid w:val="00E54EEA"/>
    <w:rsid w:val="00E56265"/>
    <w:rsid w:val="00E63123"/>
    <w:rsid w:val="00E663FB"/>
    <w:rsid w:val="00E66FAA"/>
    <w:rsid w:val="00E6771A"/>
    <w:rsid w:val="00E71AC6"/>
    <w:rsid w:val="00E7363E"/>
    <w:rsid w:val="00E7434C"/>
    <w:rsid w:val="00E74B5B"/>
    <w:rsid w:val="00E75DF4"/>
    <w:rsid w:val="00E76168"/>
    <w:rsid w:val="00E765C1"/>
    <w:rsid w:val="00E77F7A"/>
    <w:rsid w:val="00E804DC"/>
    <w:rsid w:val="00E83AB0"/>
    <w:rsid w:val="00E856CA"/>
    <w:rsid w:val="00E860F2"/>
    <w:rsid w:val="00E875B7"/>
    <w:rsid w:val="00E917F4"/>
    <w:rsid w:val="00E91E7A"/>
    <w:rsid w:val="00E94D31"/>
    <w:rsid w:val="00E95317"/>
    <w:rsid w:val="00E95345"/>
    <w:rsid w:val="00E957C7"/>
    <w:rsid w:val="00E975BB"/>
    <w:rsid w:val="00EA00DA"/>
    <w:rsid w:val="00EA0676"/>
    <w:rsid w:val="00EA151C"/>
    <w:rsid w:val="00EA326F"/>
    <w:rsid w:val="00EA5EAB"/>
    <w:rsid w:val="00EA68B0"/>
    <w:rsid w:val="00EA7309"/>
    <w:rsid w:val="00EB17A4"/>
    <w:rsid w:val="00EB2653"/>
    <w:rsid w:val="00EB35B7"/>
    <w:rsid w:val="00EB4A8A"/>
    <w:rsid w:val="00EB585F"/>
    <w:rsid w:val="00EC03A6"/>
    <w:rsid w:val="00EC2889"/>
    <w:rsid w:val="00EC2A25"/>
    <w:rsid w:val="00EC2E54"/>
    <w:rsid w:val="00EC3CE0"/>
    <w:rsid w:val="00EC5C0C"/>
    <w:rsid w:val="00EC7C0C"/>
    <w:rsid w:val="00EC7E69"/>
    <w:rsid w:val="00ED21AB"/>
    <w:rsid w:val="00ED259C"/>
    <w:rsid w:val="00ED2BD1"/>
    <w:rsid w:val="00ED3D62"/>
    <w:rsid w:val="00ED4E64"/>
    <w:rsid w:val="00ED521D"/>
    <w:rsid w:val="00ED58E3"/>
    <w:rsid w:val="00ED5AA0"/>
    <w:rsid w:val="00EE185F"/>
    <w:rsid w:val="00EE3553"/>
    <w:rsid w:val="00EE3B14"/>
    <w:rsid w:val="00EE58BA"/>
    <w:rsid w:val="00EE69DA"/>
    <w:rsid w:val="00EE7FC4"/>
    <w:rsid w:val="00EF173D"/>
    <w:rsid w:val="00EF2128"/>
    <w:rsid w:val="00EF21A7"/>
    <w:rsid w:val="00EF3A5C"/>
    <w:rsid w:val="00EF4265"/>
    <w:rsid w:val="00EF5C40"/>
    <w:rsid w:val="00EF720E"/>
    <w:rsid w:val="00F020BB"/>
    <w:rsid w:val="00F04ED1"/>
    <w:rsid w:val="00F05893"/>
    <w:rsid w:val="00F075EB"/>
    <w:rsid w:val="00F1641D"/>
    <w:rsid w:val="00F17239"/>
    <w:rsid w:val="00F207C1"/>
    <w:rsid w:val="00F2092A"/>
    <w:rsid w:val="00F21560"/>
    <w:rsid w:val="00F240A3"/>
    <w:rsid w:val="00F2573C"/>
    <w:rsid w:val="00F25D61"/>
    <w:rsid w:val="00F26F6E"/>
    <w:rsid w:val="00F27B1C"/>
    <w:rsid w:val="00F27CDA"/>
    <w:rsid w:val="00F314DD"/>
    <w:rsid w:val="00F31D24"/>
    <w:rsid w:val="00F3291F"/>
    <w:rsid w:val="00F32DC1"/>
    <w:rsid w:val="00F34724"/>
    <w:rsid w:val="00F352E1"/>
    <w:rsid w:val="00F367B7"/>
    <w:rsid w:val="00F37021"/>
    <w:rsid w:val="00F40C4A"/>
    <w:rsid w:val="00F41F0B"/>
    <w:rsid w:val="00F42E71"/>
    <w:rsid w:val="00F456C0"/>
    <w:rsid w:val="00F464AA"/>
    <w:rsid w:val="00F537CE"/>
    <w:rsid w:val="00F53806"/>
    <w:rsid w:val="00F56363"/>
    <w:rsid w:val="00F570F4"/>
    <w:rsid w:val="00F5760A"/>
    <w:rsid w:val="00F60AC9"/>
    <w:rsid w:val="00F644EC"/>
    <w:rsid w:val="00F646B9"/>
    <w:rsid w:val="00F673E3"/>
    <w:rsid w:val="00F7040E"/>
    <w:rsid w:val="00F73705"/>
    <w:rsid w:val="00F74324"/>
    <w:rsid w:val="00F754AD"/>
    <w:rsid w:val="00F7614E"/>
    <w:rsid w:val="00F7691E"/>
    <w:rsid w:val="00F80520"/>
    <w:rsid w:val="00F814C7"/>
    <w:rsid w:val="00F85757"/>
    <w:rsid w:val="00F92420"/>
    <w:rsid w:val="00F94D18"/>
    <w:rsid w:val="00F9717E"/>
    <w:rsid w:val="00FA2C69"/>
    <w:rsid w:val="00FA464E"/>
    <w:rsid w:val="00FA722D"/>
    <w:rsid w:val="00FB048A"/>
    <w:rsid w:val="00FB1773"/>
    <w:rsid w:val="00FB3BA5"/>
    <w:rsid w:val="00FB4CEB"/>
    <w:rsid w:val="00FC2224"/>
    <w:rsid w:val="00FC3400"/>
    <w:rsid w:val="00FC71B6"/>
    <w:rsid w:val="00FD12BF"/>
    <w:rsid w:val="00FD2E0E"/>
    <w:rsid w:val="00FD2FE0"/>
    <w:rsid w:val="00FD328B"/>
    <w:rsid w:val="00FD353D"/>
    <w:rsid w:val="00FD405E"/>
    <w:rsid w:val="00FD4868"/>
    <w:rsid w:val="00FD4BC2"/>
    <w:rsid w:val="00FD6A1B"/>
    <w:rsid w:val="00FE3225"/>
    <w:rsid w:val="00FE335E"/>
    <w:rsid w:val="00FE41AA"/>
    <w:rsid w:val="00FE4678"/>
    <w:rsid w:val="00FE4883"/>
    <w:rsid w:val="00FE4B70"/>
    <w:rsid w:val="00FE76C1"/>
    <w:rsid w:val="00FF2010"/>
    <w:rsid w:val="00FF229D"/>
    <w:rsid w:val="00FF28D0"/>
    <w:rsid w:val="00FF2AA8"/>
    <w:rsid w:val="00FF2C99"/>
    <w:rsid w:val="00FF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1AF"/>
  <w15:chartTrackingRefBased/>
  <w15:docId w15:val="{0803A22F-98B7-2B47-A588-B3896E6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8E"/>
    <w:pPr>
      <w:ind w:left="720"/>
      <w:contextualSpacing/>
    </w:pPr>
  </w:style>
  <w:style w:type="table" w:styleId="TableGrid">
    <w:name w:val="Table Grid"/>
    <w:basedOn w:val="TableNormal"/>
    <w:uiPriority w:val="39"/>
    <w:rsid w:val="005D76D5"/>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A23"/>
    <w:rPr>
      <w:color w:val="0563C1" w:themeColor="hyperlink"/>
      <w:u w:val="single"/>
    </w:rPr>
  </w:style>
  <w:style w:type="character" w:styleId="UnresolvedMention">
    <w:name w:val="Unresolved Mention"/>
    <w:basedOn w:val="DefaultParagraphFont"/>
    <w:uiPriority w:val="99"/>
    <w:semiHidden/>
    <w:unhideWhenUsed/>
    <w:rsid w:val="00774A23"/>
    <w:rPr>
      <w:color w:val="605E5C"/>
      <w:shd w:val="clear" w:color="auto" w:fill="E1DFDD"/>
    </w:rPr>
  </w:style>
  <w:style w:type="paragraph" w:styleId="FootnoteText">
    <w:name w:val="footnote text"/>
    <w:basedOn w:val="Normal"/>
    <w:link w:val="FootnoteTextChar"/>
    <w:uiPriority w:val="99"/>
    <w:semiHidden/>
    <w:unhideWhenUsed/>
    <w:rsid w:val="00A11B72"/>
    <w:rPr>
      <w:sz w:val="20"/>
      <w:szCs w:val="20"/>
    </w:rPr>
  </w:style>
  <w:style w:type="character" w:customStyle="1" w:styleId="FootnoteTextChar">
    <w:name w:val="Footnote Text Char"/>
    <w:basedOn w:val="DefaultParagraphFont"/>
    <w:link w:val="FootnoteText"/>
    <w:uiPriority w:val="99"/>
    <w:semiHidden/>
    <w:rsid w:val="00A11B72"/>
    <w:rPr>
      <w:sz w:val="20"/>
      <w:szCs w:val="20"/>
    </w:rPr>
  </w:style>
  <w:style w:type="character" w:styleId="FootnoteReference">
    <w:name w:val="footnote reference"/>
    <w:basedOn w:val="DefaultParagraphFont"/>
    <w:uiPriority w:val="99"/>
    <w:semiHidden/>
    <w:unhideWhenUsed/>
    <w:rsid w:val="00A11B72"/>
    <w:rPr>
      <w:vertAlign w:val="superscript"/>
    </w:rPr>
  </w:style>
  <w:style w:type="paragraph" w:styleId="Header">
    <w:name w:val="header"/>
    <w:basedOn w:val="Normal"/>
    <w:link w:val="HeaderChar"/>
    <w:uiPriority w:val="99"/>
    <w:unhideWhenUsed/>
    <w:rsid w:val="0072092C"/>
    <w:pPr>
      <w:tabs>
        <w:tab w:val="center" w:pos="4513"/>
        <w:tab w:val="right" w:pos="9026"/>
      </w:tabs>
    </w:pPr>
  </w:style>
  <w:style w:type="character" w:customStyle="1" w:styleId="HeaderChar">
    <w:name w:val="Header Char"/>
    <w:basedOn w:val="DefaultParagraphFont"/>
    <w:link w:val="Header"/>
    <w:uiPriority w:val="99"/>
    <w:rsid w:val="0072092C"/>
  </w:style>
  <w:style w:type="paragraph" w:styleId="Footer">
    <w:name w:val="footer"/>
    <w:basedOn w:val="Normal"/>
    <w:link w:val="FooterChar"/>
    <w:uiPriority w:val="99"/>
    <w:unhideWhenUsed/>
    <w:rsid w:val="0072092C"/>
    <w:pPr>
      <w:tabs>
        <w:tab w:val="center" w:pos="4513"/>
        <w:tab w:val="right" w:pos="9026"/>
      </w:tabs>
    </w:pPr>
  </w:style>
  <w:style w:type="character" w:customStyle="1" w:styleId="FooterChar">
    <w:name w:val="Footer Char"/>
    <w:basedOn w:val="DefaultParagraphFont"/>
    <w:link w:val="Footer"/>
    <w:uiPriority w:val="99"/>
    <w:rsid w:val="0072092C"/>
  </w:style>
  <w:style w:type="paragraph" w:styleId="Revision">
    <w:name w:val="Revision"/>
    <w:hidden/>
    <w:uiPriority w:val="99"/>
    <w:semiHidden/>
    <w:rsid w:val="0006313F"/>
  </w:style>
  <w:style w:type="paragraph" w:customStyle="1" w:styleId="WestPleadingpara1">
    <w:name w:val="West Pleading para 1"/>
    <w:basedOn w:val="Normal"/>
    <w:link w:val="WestPleadingpara1Char"/>
    <w:qFormat/>
    <w:rsid w:val="00E71AC6"/>
    <w:pPr>
      <w:numPr>
        <w:numId w:val="20"/>
      </w:numPr>
      <w:spacing w:line="480" w:lineRule="auto"/>
      <w:jc w:val="both"/>
      <w:outlineLvl w:val="0"/>
    </w:pPr>
    <w:rPr>
      <w:rFonts w:ascii="Arial" w:eastAsia="Times New Roman" w:hAnsi="Arial" w:cs="Arial"/>
      <w:kern w:val="32"/>
      <w:szCs w:val="22"/>
      <w:lang w:val="en-ZA"/>
      <w14:ligatures w14:val="none"/>
    </w:rPr>
  </w:style>
  <w:style w:type="paragraph" w:customStyle="1" w:styleId="WestPleadingpara2">
    <w:name w:val="West Pleading para 2"/>
    <w:basedOn w:val="Normal"/>
    <w:qFormat/>
    <w:rsid w:val="00E71AC6"/>
    <w:pPr>
      <w:numPr>
        <w:ilvl w:val="1"/>
        <w:numId w:val="20"/>
      </w:numPr>
      <w:tabs>
        <w:tab w:val="left" w:pos="1418"/>
      </w:tabs>
      <w:spacing w:line="480" w:lineRule="auto"/>
      <w:jc w:val="both"/>
      <w:outlineLvl w:val="0"/>
    </w:pPr>
    <w:rPr>
      <w:rFonts w:ascii="Arial" w:eastAsia="Times New Roman" w:hAnsi="Arial" w:cs="Arial"/>
      <w:kern w:val="32"/>
      <w:szCs w:val="22"/>
      <w:lang w:val="en-ZA"/>
      <w14:ligatures w14:val="none"/>
    </w:rPr>
  </w:style>
  <w:style w:type="paragraph" w:customStyle="1" w:styleId="WestPleadingpara3">
    <w:name w:val="West Pleading para 3"/>
    <w:basedOn w:val="Normal"/>
    <w:qFormat/>
    <w:rsid w:val="00E71AC6"/>
    <w:pPr>
      <w:numPr>
        <w:ilvl w:val="2"/>
        <w:numId w:val="20"/>
      </w:numPr>
      <w:tabs>
        <w:tab w:val="left" w:pos="2268"/>
      </w:tabs>
      <w:jc w:val="both"/>
      <w:outlineLvl w:val="0"/>
    </w:pPr>
    <w:rPr>
      <w:rFonts w:ascii="Arial" w:eastAsia="Times New Roman" w:hAnsi="Arial" w:cs="Arial"/>
      <w:kern w:val="32"/>
      <w:szCs w:val="22"/>
      <w:lang w:val="en-ZA"/>
      <w14:ligatures w14:val="none"/>
    </w:rPr>
  </w:style>
  <w:style w:type="character" w:customStyle="1" w:styleId="WestPleadingpara1Char">
    <w:name w:val="West Pleading para 1 Char"/>
    <w:basedOn w:val="DefaultParagraphFont"/>
    <w:link w:val="WestPleadingpara1"/>
    <w:rsid w:val="00E71AC6"/>
    <w:rPr>
      <w:rFonts w:ascii="Arial" w:eastAsia="Times New Roman" w:hAnsi="Arial" w:cs="Arial"/>
      <w:kern w:val="32"/>
      <w:szCs w:val="22"/>
      <w:lang w:val="en-ZA"/>
      <w14:ligatures w14:val="none"/>
    </w:rPr>
  </w:style>
  <w:style w:type="paragraph" w:customStyle="1" w:styleId="Pleadingpara4">
    <w:name w:val="Pleading para 4"/>
    <w:basedOn w:val="Normal"/>
    <w:qFormat/>
    <w:rsid w:val="00E71AC6"/>
    <w:pPr>
      <w:widowControl w:val="0"/>
      <w:numPr>
        <w:ilvl w:val="3"/>
        <w:numId w:val="20"/>
      </w:numPr>
      <w:tabs>
        <w:tab w:val="left" w:pos="1418"/>
      </w:tabs>
      <w:jc w:val="both"/>
      <w:outlineLvl w:val="0"/>
    </w:pPr>
    <w:rPr>
      <w:rFonts w:ascii="Arial" w:eastAsia="Times New Roman" w:hAnsi="Arial" w:cs="Arial"/>
      <w:kern w:val="32"/>
      <w:szCs w:val="22"/>
      <w:lang w:val="en-ZA"/>
      <w14:ligatures w14:val="none"/>
    </w:rPr>
  </w:style>
  <w:style w:type="paragraph" w:customStyle="1" w:styleId="Pleadingpara5">
    <w:name w:val="Pleading para 5"/>
    <w:basedOn w:val="Normal"/>
    <w:qFormat/>
    <w:rsid w:val="00E71AC6"/>
    <w:pPr>
      <w:widowControl w:val="0"/>
      <w:numPr>
        <w:ilvl w:val="4"/>
        <w:numId w:val="20"/>
      </w:numPr>
      <w:tabs>
        <w:tab w:val="left" w:pos="1701"/>
      </w:tabs>
      <w:jc w:val="both"/>
      <w:outlineLvl w:val="0"/>
    </w:pPr>
    <w:rPr>
      <w:rFonts w:ascii="Arial" w:eastAsia="Times New Roman" w:hAnsi="Arial" w:cs="Arial"/>
      <w:kern w:val="32"/>
      <w:szCs w:val="22"/>
      <w:lang w:val="en-ZA"/>
      <w14:ligatures w14:val="none"/>
    </w:rPr>
  </w:style>
  <w:style w:type="paragraph" w:customStyle="1" w:styleId="RetiefPleadingpara1">
    <w:name w:val="Retief Pleading para 1"/>
    <w:basedOn w:val="Normal"/>
    <w:link w:val="RetiefPleadingpara1Char"/>
    <w:qFormat/>
    <w:rsid w:val="00E71AC6"/>
    <w:pPr>
      <w:spacing w:line="480" w:lineRule="auto"/>
      <w:ind w:left="4253"/>
      <w:jc w:val="both"/>
      <w:outlineLvl w:val="0"/>
    </w:pPr>
    <w:rPr>
      <w:rFonts w:ascii="Arial" w:hAnsi="Arial" w:cs="Arial"/>
      <w:kern w:val="32"/>
      <w:szCs w:val="22"/>
      <w14:ligatures w14:val="none"/>
    </w:rPr>
  </w:style>
  <w:style w:type="character" w:customStyle="1" w:styleId="RetiefPleadingpara1Char">
    <w:name w:val="Retief Pleading para 1 Char"/>
    <w:basedOn w:val="DefaultParagraphFont"/>
    <w:link w:val="RetiefPleadingpara1"/>
    <w:rsid w:val="00E71AC6"/>
    <w:rPr>
      <w:rFonts w:ascii="Arial" w:hAnsi="Arial" w:cs="Arial"/>
      <w:kern w:val="3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1979%20%282%29%20SA%20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6166-2206-4FE4-87A2-94DD1E1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10</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 sarshan  mohan</cp:lastModifiedBy>
  <cp:revision>10</cp:revision>
  <cp:lastPrinted>2024-06-05T08:05:00Z</cp:lastPrinted>
  <dcterms:created xsi:type="dcterms:W3CDTF">2024-06-04T14:21:00Z</dcterms:created>
  <dcterms:modified xsi:type="dcterms:W3CDTF">2024-06-08T13:37:00Z</dcterms:modified>
</cp:coreProperties>
</file>