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EB2B5" w14:textId="011732E0" w:rsidR="00781EF8" w:rsidRDefault="00781EF8" w:rsidP="00E856CA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22"/>
          <w14:ligatures w14:val="none"/>
        </w:rPr>
      </w:pPr>
      <w:r w:rsidRPr="00F61443">
        <w:rPr>
          <w:rFonts w:eastAsia="Calibri"/>
          <w:noProof/>
          <w:color w:val="000000"/>
          <w:sz w:val="28"/>
          <w:szCs w:val="28"/>
          <w:lang w:eastAsia="en-ZA"/>
        </w:rPr>
        <w:drawing>
          <wp:anchor distT="0" distB="0" distL="114300" distR="114300" simplePos="0" relativeHeight="251659264" behindDoc="0" locked="0" layoutInCell="1" allowOverlap="1" wp14:anchorId="1D16C3A8" wp14:editId="7F0672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47775" cy="1247775"/>
            <wp:effectExtent l="0" t="0" r="9525" b="9525"/>
            <wp:wrapSquare wrapText="bothSides"/>
            <wp:docPr id="1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F94C1" w14:textId="77777777" w:rsidR="00781EF8" w:rsidRDefault="00781EF8" w:rsidP="00E856CA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22"/>
          <w14:ligatures w14:val="none"/>
        </w:rPr>
      </w:pPr>
    </w:p>
    <w:p w14:paraId="4598927B" w14:textId="77777777" w:rsidR="00781EF8" w:rsidRDefault="00781EF8" w:rsidP="00E856CA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22"/>
          <w14:ligatures w14:val="none"/>
        </w:rPr>
      </w:pPr>
    </w:p>
    <w:p w14:paraId="52F61701" w14:textId="77777777" w:rsidR="00781EF8" w:rsidRDefault="00781EF8" w:rsidP="00E856CA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22"/>
          <w14:ligatures w14:val="none"/>
        </w:rPr>
      </w:pPr>
    </w:p>
    <w:p w14:paraId="579EEFF5" w14:textId="77777777" w:rsidR="00781EF8" w:rsidRDefault="00781EF8" w:rsidP="00E856CA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22"/>
          <w14:ligatures w14:val="none"/>
        </w:rPr>
      </w:pPr>
    </w:p>
    <w:p w14:paraId="6DD156D0" w14:textId="6E45AA37" w:rsidR="005D76D5" w:rsidRPr="005D76D5" w:rsidRDefault="005D76D5" w:rsidP="00ED2BD1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22"/>
          <w14:ligatures w14:val="none"/>
        </w:rPr>
      </w:pPr>
      <w:r w:rsidRPr="005D76D5">
        <w:rPr>
          <w:rFonts w:ascii="Arial" w:eastAsia="Times New Roman" w:hAnsi="Arial" w:cs="Arial"/>
          <w:b/>
          <w:bCs/>
          <w:kern w:val="32"/>
          <w:szCs w:val="22"/>
          <w14:ligatures w14:val="none"/>
        </w:rPr>
        <w:t>IN THE HIGH COURT OF SOUTH AFRICA</w:t>
      </w:r>
    </w:p>
    <w:p w14:paraId="12FC692B" w14:textId="47A8BE50" w:rsidR="005D76D5" w:rsidRPr="005D76D5" w:rsidRDefault="005D76D5" w:rsidP="00ED2BD1">
      <w:pPr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22"/>
          <w14:ligatures w14:val="none"/>
        </w:rPr>
      </w:pPr>
      <w:r w:rsidRPr="005D76D5">
        <w:rPr>
          <w:rFonts w:ascii="Arial" w:eastAsia="Times New Roman" w:hAnsi="Arial" w:cs="Arial"/>
          <w:b/>
          <w:bCs/>
          <w:kern w:val="32"/>
          <w:szCs w:val="22"/>
          <w14:ligatures w14:val="none"/>
        </w:rPr>
        <w:t>(GAUTENG DIVISION, PRETORIA)</w:t>
      </w:r>
    </w:p>
    <w:p w14:paraId="785B56FB" w14:textId="0717A9B0" w:rsidR="005D76D5" w:rsidRPr="005D76D5" w:rsidRDefault="005D76D5" w:rsidP="00ED2BD1">
      <w:pPr>
        <w:spacing w:line="360" w:lineRule="auto"/>
        <w:jc w:val="right"/>
        <w:outlineLvl w:val="0"/>
        <w:rPr>
          <w:rFonts w:ascii="Arial" w:eastAsia="Times New Roman" w:hAnsi="Arial" w:cs="Arial"/>
          <w:kern w:val="32"/>
          <w:szCs w:val="22"/>
          <w14:ligatures w14:val="none"/>
        </w:rPr>
      </w:pPr>
    </w:p>
    <w:p w14:paraId="11799354" w14:textId="52AADBFA" w:rsidR="001D6E5D" w:rsidRDefault="005D76D5" w:rsidP="00ED2BD1">
      <w:pPr>
        <w:spacing w:line="360" w:lineRule="auto"/>
        <w:jc w:val="right"/>
        <w:outlineLvl w:val="0"/>
        <w:rPr>
          <w:rFonts w:ascii="Arial" w:eastAsia="Times New Roman" w:hAnsi="Arial" w:cs="Arial"/>
          <w:kern w:val="32"/>
          <w:szCs w:val="22"/>
          <w14:ligatures w14:val="none"/>
        </w:rPr>
      </w:pPr>
      <w:r w:rsidRPr="005D76D5">
        <w:rPr>
          <w:rFonts w:ascii="Arial" w:eastAsia="Times New Roman" w:hAnsi="Arial" w:cs="Arial"/>
          <w:kern w:val="32"/>
          <w:szCs w:val="22"/>
          <w14:ligatures w14:val="none"/>
        </w:rPr>
        <w:t xml:space="preserve">Case No. </w:t>
      </w:r>
      <w:r w:rsidR="00266BB2">
        <w:rPr>
          <w:rFonts w:ascii="Arial" w:eastAsia="Times New Roman" w:hAnsi="Arial" w:cs="Arial"/>
          <w:b/>
          <w:bCs/>
          <w:kern w:val="32"/>
          <w:szCs w:val="22"/>
          <w14:ligatures w14:val="none"/>
        </w:rPr>
        <w:t>49562</w:t>
      </w:r>
      <w:r w:rsidR="006C14F8">
        <w:rPr>
          <w:rFonts w:ascii="Arial" w:eastAsia="Times New Roman" w:hAnsi="Arial" w:cs="Arial"/>
          <w:b/>
          <w:bCs/>
          <w:kern w:val="32"/>
          <w:szCs w:val="22"/>
          <w14:ligatures w14:val="none"/>
        </w:rPr>
        <w:t>/20</w:t>
      </w:r>
      <w:r w:rsidR="00266BB2">
        <w:rPr>
          <w:rFonts w:ascii="Arial" w:eastAsia="Times New Roman" w:hAnsi="Arial" w:cs="Arial"/>
          <w:b/>
          <w:bCs/>
          <w:kern w:val="32"/>
          <w:szCs w:val="22"/>
          <w14:ligatures w14:val="none"/>
        </w:rPr>
        <w:t>10</w:t>
      </w:r>
    </w:p>
    <w:p w14:paraId="36BD1441" w14:textId="2F758058" w:rsidR="00781EF8" w:rsidRDefault="00781EF8" w:rsidP="00E856CA">
      <w:pPr>
        <w:spacing w:line="360" w:lineRule="auto"/>
        <w:jc w:val="both"/>
        <w:outlineLvl w:val="0"/>
        <w:rPr>
          <w:rFonts w:ascii="Arial" w:eastAsia="Times New Roman" w:hAnsi="Arial" w:cs="Arial"/>
          <w:kern w:val="32"/>
          <w:szCs w:val="22"/>
          <w14:ligatures w14:val="none"/>
        </w:rPr>
      </w:pPr>
    </w:p>
    <w:p w14:paraId="4A072D8C" w14:textId="49C96FBC" w:rsidR="00781EF8" w:rsidRDefault="00A15E86" w:rsidP="00E856CA">
      <w:pPr>
        <w:spacing w:line="360" w:lineRule="auto"/>
        <w:jc w:val="both"/>
        <w:outlineLvl w:val="0"/>
        <w:rPr>
          <w:rFonts w:ascii="Arial" w:eastAsia="Times New Roman" w:hAnsi="Arial" w:cs="Arial"/>
          <w:kern w:val="32"/>
          <w:szCs w:val="22"/>
          <w14:ligatures w14:val="none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2A1F" wp14:editId="1F377958">
                <wp:simplePos x="0" y="0"/>
                <wp:positionH relativeFrom="margin">
                  <wp:posOffset>1905</wp:posOffset>
                </wp:positionH>
                <wp:positionV relativeFrom="paragraph">
                  <wp:posOffset>8255</wp:posOffset>
                </wp:positionV>
                <wp:extent cx="3098800" cy="1193800"/>
                <wp:effectExtent l="0" t="0" r="25400" b="2540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AB5DD" w14:textId="1B2BEBEC" w:rsidR="00A15E86" w:rsidRDefault="00003E91" w:rsidP="00003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 w:hanging="426"/>
                              <w:contextualSpacing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</w:rPr>
                              <w:tab/>
                            </w:r>
                            <w:r w:rsidR="00A15E86">
                              <w:rPr>
                                <w:rFonts w:ascii="Calibri" w:hAnsi="Calibri"/>
                                <w:sz w:val="20"/>
                              </w:rPr>
                              <w:t xml:space="preserve">REPORTABLE: </w:t>
                            </w:r>
                            <w:r w:rsidR="00E4223C">
                              <w:rPr>
                                <w:rFonts w:ascii="Calibri" w:hAnsi="Calibri"/>
                                <w:sz w:val="20"/>
                              </w:rPr>
                              <w:t>NO</w:t>
                            </w:r>
                          </w:p>
                          <w:p w14:paraId="4CCFA784" w14:textId="7E339018" w:rsidR="00A15E86" w:rsidRDefault="00003E91" w:rsidP="00003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 w:hanging="426"/>
                              <w:contextualSpacing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</w:rPr>
                              <w:tab/>
                            </w:r>
                            <w:r w:rsidR="00A15E86">
                              <w:rPr>
                                <w:rFonts w:ascii="Calibri" w:hAnsi="Calibri"/>
                                <w:sz w:val="20"/>
                              </w:rPr>
                              <w:t xml:space="preserve">OF INTEREST TO OTHER JUDGES: </w:t>
                            </w:r>
                            <w:r w:rsidR="00E4223C">
                              <w:rPr>
                                <w:rFonts w:ascii="Calibri" w:hAnsi="Calibri"/>
                                <w:sz w:val="20"/>
                              </w:rPr>
                              <w:t>NO</w:t>
                            </w:r>
                          </w:p>
                          <w:p w14:paraId="555A50B0" w14:textId="5CCEA241" w:rsidR="00A15E86" w:rsidRDefault="00003E91" w:rsidP="00003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 w:hanging="426"/>
                              <w:contextualSpacing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</w:rPr>
                              <w:t>(3)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</w:rPr>
                              <w:tab/>
                            </w:r>
                            <w:r w:rsidR="00A15E86">
                              <w:rPr>
                                <w:rFonts w:ascii="Calibri" w:hAnsi="Calibri"/>
                                <w:sz w:val="20"/>
                              </w:rPr>
                              <w:t>REVISED</w:t>
                            </w:r>
                            <w:r w:rsidR="00F673E3">
                              <w:rPr>
                                <w:rFonts w:ascii="Calibri" w:hAnsi="Calibri"/>
                                <w:sz w:val="20"/>
                              </w:rPr>
                              <w:t>:</w:t>
                            </w:r>
                          </w:p>
                          <w:p w14:paraId="04D652B2" w14:textId="01060A2D" w:rsidR="00A15E86" w:rsidRDefault="00A15E86" w:rsidP="00E4223C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contextualSpacing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2D2F3994" w14:textId="2BC2F8D9" w:rsidR="00A15E86" w:rsidRDefault="00A15E86" w:rsidP="00E4223C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contextualSpacing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u w:val="dotted"/>
                                <w:lang w:eastAsia="en-ZA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en-Z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…...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dotted"/>
                              </w:rPr>
                              <w:t xml:space="preserve"> </w:t>
                            </w:r>
                            <w:r w:rsidR="00266FA5">
                              <w:rPr>
                                <w:rFonts w:ascii="Calibri" w:hAnsi="Calibri"/>
                                <w:sz w:val="20"/>
                                <w:u w:val="dotted"/>
                              </w:rPr>
                              <w:t xml:space="preserve"> 07 </w:t>
                            </w:r>
                            <w:r w:rsidR="007D3DBA">
                              <w:rPr>
                                <w:rFonts w:ascii="Calibri" w:hAnsi="Calibri"/>
                                <w:sz w:val="20"/>
                                <w:u w:val="dotted"/>
                              </w:rPr>
                              <w:t>JUNE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dotted"/>
                              </w:rPr>
                              <w:t xml:space="preserve"> 2024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.......</w:t>
                            </w:r>
                          </w:p>
                          <w:p w14:paraId="07C09E1D" w14:textId="77777777" w:rsidR="00A15E86" w:rsidRDefault="00A15E86" w:rsidP="00A15E8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line="276" w:lineRule="auto"/>
                              <w:contextualSpacing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  SIGNATURE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2A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5pt;margin-top:.65pt;width:244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bdJgIAAFQEAAAOAAAAZHJzL2Uyb0RvYy54bWysVFGP0zAMfkfiP0R5Z213G2zVutOxYwjp&#10;4JAOfkCapm1EGockWzt+PU7a240DXhB5sOLY/Wx/tru5HjpFjsI6Cbqg2SylRGgOldRNQb9+2b9a&#10;UeI80xVToEVBT8LR6+3LF5ve5GIOLahKWIIg2uW9KWjrvcmTxPFWdMzNwAiNxhpsxzyqtkkqy3pE&#10;71QyT9PXSQ+2Mha4cA5fb0cj3Ub8uhbc39e1E56ogmJuPkobZRlkst2wvLHMtJJPabB/yKJjUmPQ&#10;M9Qt84wcrPwNqpPcgoPazzh0CdS15CLWgNVk6bNqHlpmRKwFyXHmTJP7f7D80/HBfLbED29hwAbG&#10;Ipy5A/7NEQ27lulG3FgLfStYhYGzQFnSG5dPnwaqXe4CSNl/hAqbzA4eItBQ2y6wgnUSRMcGnM6k&#10;i8ETjo9X6Xq1StHE0ZZl66ughBgsf/zcWOffC+hIuBTUYlcjPDveOT+6PrqEaA6UrPZSqajYptwp&#10;S44MJ2Afz4T+i5vSpC/oejlfjgz8FSKN508QnfQ4ykp2BcUS8AQnlgfe3ukq3j2TarxjdUpPRAbu&#10;Rhb9UA7oGAgtoTohpRbGkcUV8/coagWYJ1fSUNKC/fH8LfjhdKCFkh7HuqDu+4FZQYn6oLF962yx&#10;CHsQlcXyzRwVe2kpLy1Mc4QqqKdkvO78uDsHY2XTYqRxYDTcYMtrGZvxlP1UH45ubOe0ZmE3LvXo&#10;9fQz2P4EAAD//wMAUEsDBBQABgAIAAAAIQBKUSoy2wAAAAYBAAAPAAAAZHJzL2Rvd25yZXYueG1s&#10;TI5BT8MwDIXvSPyHyEhc0JZCp5GVphNCAsFtjAmuWeu1FYlTkqwr/x5zgpP9/J6ev3I9OStGDLH3&#10;pOF6noFAqn3TU6th9/Y4UyBiMtQY6wk1fGOEdXV+Vpqi8Sd6xXGbWsElFAujoUtpKKSMdYfOxLkf&#10;kNg7+OBMYhla2QRz4nJn5U2WLaUzPfGHzgz40GH9uT06DWrxPH7El3zzXi8PdpWubsenr6D15cV0&#10;fwci4ZT+wvCLz+hQMdPeH6mJwmrIOcdXHmwulOJlz1qtcpBVKf/jVz8AAAD//wMAUEsBAi0AFAAG&#10;AAgAAAAhALaDOJL+AAAA4QEAABMAAAAAAAAAAAAAAAAAAAAAAFtDb250ZW50X1R5cGVzXS54bWxQ&#10;SwECLQAUAAYACAAAACEAOP0h/9YAAACUAQAACwAAAAAAAAAAAAAAAAAvAQAAX3JlbHMvLnJlbHNQ&#10;SwECLQAUAAYACAAAACEAT7nW3SYCAABUBAAADgAAAAAAAAAAAAAAAAAuAgAAZHJzL2Uyb0RvYy54&#10;bWxQSwECLQAUAAYACAAAACEASlEqMtsAAAAGAQAADwAAAAAAAAAAAAAAAACABAAAZHJzL2Rvd25y&#10;ZXYueG1sUEsFBgAAAAAEAAQA8wAAAIgFAAAAAA==&#10;">
                <v:textbox>
                  <w:txbxContent>
                    <w:p w14:paraId="446AB5DD" w14:textId="1B2BEBEC" w:rsidR="00A15E86" w:rsidRDefault="00003E91" w:rsidP="00003E9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 w:hanging="426"/>
                        <w:contextualSpacing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</w:rPr>
                        <w:t>(1)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</w:rPr>
                        <w:tab/>
                      </w:r>
                      <w:r w:rsidR="00A15E86">
                        <w:rPr>
                          <w:rFonts w:ascii="Calibri" w:hAnsi="Calibri"/>
                          <w:sz w:val="20"/>
                        </w:rPr>
                        <w:t xml:space="preserve">REPORTABLE: </w:t>
                      </w:r>
                      <w:r w:rsidR="00E4223C">
                        <w:rPr>
                          <w:rFonts w:ascii="Calibri" w:hAnsi="Calibri"/>
                          <w:sz w:val="20"/>
                        </w:rPr>
                        <w:t>NO</w:t>
                      </w:r>
                    </w:p>
                    <w:p w14:paraId="4CCFA784" w14:textId="7E339018" w:rsidR="00A15E86" w:rsidRDefault="00003E91" w:rsidP="00003E9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 w:hanging="426"/>
                        <w:contextualSpacing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</w:rPr>
                        <w:t>(2)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</w:rPr>
                        <w:tab/>
                      </w:r>
                      <w:r w:rsidR="00A15E86">
                        <w:rPr>
                          <w:rFonts w:ascii="Calibri" w:hAnsi="Calibri"/>
                          <w:sz w:val="20"/>
                        </w:rPr>
                        <w:t xml:space="preserve">OF INTEREST TO OTHER JUDGES: </w:t>
                      </w:r>
                      <w:r w:rsidR="00E4223C">
                        <w:rPr>
                          <w:rFonts w:ascii="Calibri" w:hAnsi="Calibri"/>
                          <w:sz w:val="20"/>
                        </w:rPr>
                        <w:t>NO</w:t>
                      </w:r>
                    </w:p>
                    <w:p w14:paraId="555A50B0" w14:textId="5CCEA241" w:rsidR="00A15E86" w:rsidRDefault="00003E91" w:rsidP="00003E9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 w:hanging="426"/>
                        <w:contextualSpacing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</w:rPr>
                        <w:t>(3)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</w:rPr>
                        <w:tab/>
                      </w:r>
                      <w:r w:rsidR="00A15E86">
                        <w:rPr>
                          <w:rFonts w:ascii="Calibri" w:hAnsi="Calibri"/>
                          <w:sz w:val="20"/>
                        </w:rPr>
                        <w:t>REVISED</w:t>
                      </w:r>
                      <w:r w:rsidR="00F673E3">
                        <w:rPr>
                          <w:rFonts w:ascii="Calibri" w:hAnsi="Calibri"/>
                          <w:sz w:val="20"/>
                        </w:rPr>
                        <w:t>:</w:t>
                      </w:r>
                    </w:p>
                    <w:p w14:paraId="04D652B2" w14:textId="01060A2D" w:rsidR="00A15E86" w:rsidRDefault="00A15E86" w:rsidP="00E4223C">
                      <w:pPr>
                        <w:tabs>
                          <w:tab w:val="center" w:pos="4320"/>
                          <w:tab w:val="right" w:pos="8640"/>
                        </w:tabs>
                        <w:contextualSpacing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2D2F3994" w14:textId="2BC2F8D9" w:rsidR="00A15E86" w:rsidRDefault="00A15E86" w:rsidP="00E4223C">
                      <w:pPr>
                        <w:tabs>
                          <w:tab w:val="center" w:pos="4320"/>
                          <w:tab w:val="right" w:pos="8640"/>
                        </w:tabs>
                        <w:contextualSpacing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u w:val="dotted"/>
                          <w:lang w:eastAsia="en-ZA"/>
                        </w:rPr>
                        <w:t xml:space="preserve">   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en-ZA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…...</w:t>
                      </w:r>
                      <w:r>
                        <w:rPr>
                          <w:rFonts w:ascii="Calibri" w:hAnsi="Calibri"/>
                          <w:sz w:val="20"/>
                          <w:u w:val="dotted"/>
                        </w:rPr>
                        <w:t xml:space="preserve"> </w:t>
                      </w:r>
                      <w:r w:rsidR="00266FA5">
                        <w:rPr>
                          <w:rFonts w:ascii="Calibri" w:hAnsi="Calibri"/>
                          <w:sz w:val="20"/>
                          <w:u w:val="dotted"/>
                        </w:rPr>
                        <w:t xml:space="preserve"> 07 </w:t>
                      </w:r>
                      <w:r w:rsidR="007D3DBA">
                        <w:rPr>
                          <w:rFonts w:ascii="Calibri" w:hAnsi="Calibri"/>
                          <w:sz w:val="20"/>
                          <w:u w:val="dotted"/>
                        </w:rPr>
                        <w:t>JUNE</w:t>
                      </w:r>
                      <w:r>
                        <w:rPr>
                          <w:rFonts w:ascii="Calibri" w:hAnsi="Calibri"/>
                          <w:sz w:val="20"/>
                          <w:u w:val="dotted"/>
                        </w:rPr>
                        <w:t xml:space="preserve"> 2024</w:t>
                      </w:r>
                      <w:r>
                        <w:rPr>
                          <w:rFonts w:ascii="Calibri" w:hAnsi="Calibri"/>
                          <w:sz w:val="20"/>
                        </w:rPr>
                        <w:t>.......</w:t>
                      </w:r>
                    </w:p>
                    <w:p w14:paraId="07C09E1D" w14:textId="77777777" w:rsidR="00A15E86" w:rsidRDefault="00A15E86" w:rsidP="00A15E86">
                      <w:pPr>
                        <w:tabs>
                          <w:tab w:val="center" w:pos="4320"/>
                          <w:tab w:val="right" w:pos="8640"/>
                        </w:tabs>
                        <w:spacing w:line="276" w:lineRule="auto"/>
                        <w:contextualSpacing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   SIGNATURE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                                           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82408" w14:textId="77777777" w:rsidR="00781EF8" w:rsidRDefault="00781EF8" w:rsidP="00E856CA">
      <w:pPr>
        <w:spacing w:line="360" w:lineRule="auto"/>
        <w:jc w:val="both"/>
        <w:outlineLvl w:val="0"/>
        <w:rPr>
          <w:rFonts w:ascii="Arial" w:eastAsia="Times New Roman" w:hAnsi="Arial" w:cs="Arial"/>
          <w:kern w:val="32"/>
          <w:szCs w:val="22"/>
          <w14:ligatures w14:val="none"/>
        </w:rPr>
      </w:pPr>
    </w:p>
    <w:p w14:paraId="50E69E29" w14:textId="77777777" w:rsidR="00781EF8" w:rsidRDefault="00781EF8" w:rsidP="00E856CA">
      <w:pPr>
        <w:spacing w:line="360" w:lineRule="auto"/>
        <w:jc w:val="both"/>
        <w:outlineLvl w:val="0"/>
        <w:rPr>
          <w:rFonts w:ascii="Arial" w:eastAsia="Times New Roman" w:hAnsi="Arial" w:cs="Arial"/>
          <w:kern w:val="32"/>
          <w:szCs w:val="22"/>
          <w14:ligatures w14:val="none"/>
        </w:rPr>
      </w:pPr>
    </w:p>
    <w:p w14:paraId="6D3BE94D" w14:textId="77777777" w:rsidR="00781EF8" w:rsidRDefault="00781EF8" w:rsidP="00E856CA">
      <w:pPr>
        <w:spacing w:line="360" w:lineRule="auto"/>
        <w:jc w:val="both"/>
        <w:outlineLvl w:val="0"/>
        <w:rPr>
          <w:rFonts w:ascii="Arial" w:eastAsia="Times New Roman" w:hAnsi="Arial" w:cs="Arial"/>
          <w:kern w:val="32"/>
          <w:szCs w:val="22"/>
          <w14:ligatures w14:val="none"/>
        </w:rPr>
      </w:pPr>
    </w:p>
    <w:p w14:paraId="36E77500" w14:textId="77777777" w:rsidR="0049317D" w:rsidRDefault="0049317D" w:rsidP="00E856CA">
      <w:pPr>
        <w:spacing w:line="360" w:lineRule="auto"/>
        <w:jc w:val="both"/>
        <w:outlineLvl w:val="0"/>
        <w:rPr>
          <w:rFonts w:ascii="Arial" w:eastAsia="Times New Roman" w:hAnsi="Arial" w:cs="Arial"/>
          <w:kern w:val="32"/>
          <w:szCs w:val="22"/>
          <w14:ligatures w14:val="none"/>
        </w:rPr>
      </w:pPr>
    </w:p>
    <w:p w14:paraId="478AABE3" w14:textId="68805A50" w:rsidR="005D76D5" w:rsidRDefault="005D76D5" w:rsidP="0086593F">
      <w:pPr>
        <w:spacing w:line="360" w:lineRule="auto"/>
        <w:jc w:val="both"/>
        <w:outlineLvl w:val="0"/>
        <w:rPr>
          <w:rFonts w:ascii="Arial" w:eastAsia="Times New Roman" w:hAnsi="Arial" w:cs="Arial"/>
          <w:kern w:val="32"/>
          <w:szCs w:val="22"/>
          <w14:ligatures w14:val="none"/>
        </w:rPr>
      </w:pPr>
      <w:r w:rsidRPr="005D76D5">
        <w:rPr>
          <w:rFonts w:ascii="Arial" w:eastAsia="Times New Roman" w:hAnsi="Arial" w:cs="Arial"/>
          <w:kern w:val="32"/>
          <w:szCs w:val="22"/>
          <w14:ligatures w14:val="none"/>
        </w:rPr>
        <w:t>In the matter between:</w:t>
      </w:r>
    </w:p>
    <w:p w14:paraId="2019D1CF" w14:textId="77777777" w:rsidR="0027211A" w:rsidRPr="005D76D5" w:rsidRDefault="0027211A" w:rsidP="0086593F">
      <w:pPr>
        <w:spacing w:line="360" w:lineRule="auto"/>
        <w:jc w:val="both"/>
        <w:outlineLvl w:val="0"/>
        <w:rPr>
          <w:rFonts w:ascii="Arial" w:eastAsia="Times New Roman" w:hAnsi="Arial" w:cs="Arial"/>
          <w:kern w:val="32"/>
          <w:szCs w:val="22"/>
          <w14:ligatures w14:val="none"/>
        </w:rPr>
      </w:pPr>
    </w:p>
    <w:tbl>
      <w:tblPr>
        <w:tblStyle w:val="TableGrid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77"/>
      </w:tblGrid>
      <w:tr w:rsidR="005D76D5" w:rsidRPr="005D76D5" w14:paraId="2CFE850C" w14:textId="77777777" w:rsidTr="00E856CA">
        <w:tc>
          <w:tcPr>
            <w:tcW w:w="6096" w:type="dxa"/>
          </w:tcPr>
          <w:p w14:paraId="63502F5D" w14:textId="0037808C" w:rsidR="005D76D5" w:rsidRPr="00296AF4" w:rsidRDefault="00266BB2" w:rsidP="0086593F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Cs w:val="22"/>
              </w:rPr>
              <w:t>PS SOFTWARE CONTRACTING CC</w:t>
            </w:r>
          </w:p>
        </w:tc>
        <w:tc>
          <w:tcPr>
            <w:tcW w:w="2977" w:type="dxa"/>
          </w:tcPr>
          <w:p w14:paraId="1635E77E" w14:textId="662F3459" w:rsidR="005D76D5" w:rsidRPr="005D76D5" w:rsidRDefault="003867CE" w:rsidP="0086593F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kern w:val="32"/>
                <w:szCs w:val="22"/>
              </w:rPr>
            </w:pPr>
            <w:r>
              <w:rPr>
                <w:rFonts w:ascii="Arial" w:eastAsia="Times New Roman" w:hAnsi="Arial" w:cs="Arial"/>
                <w:kern w:val="32"/>
                <w:szCs w:val="22"/>
              </w:rPr>
              <w:t>Plaintiff</w:t>
            </w:r>
          </w:p>
        </w:tc>
      </w:tr>
      <w:tr w:rsidR="005D76D5" w:rsidRPr="005D76D5" w14:paraId="132BC9D5" w14:textId="77777777" w:rsidTr="00E856CA">
        <w:tc>
          <w:tcPr>
            <w:tcW w:w="6096" w:type="dxa"/>
          </w:tcPr>
          <w:p w14:paraId="3B42E0A5" w14:textId="77777777" w:rsidR="005D76D5" w:rsidRPr="005D76D5" w:rsidRDefault="005D76D5" w:rsidP="0086593F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kern w:val="32"/>
                <w:szCs w:val="22"/>
              </w:rPr>
            </w:pPr>
          </w:p>
        </w:tc>
        <w:tc>
          <w:tcPr>
            <w:tcW w:w="2977" w:type="dxa"/>
          </w:tcPr>
          <w:p w14:paraId="0FB0F821" w14:textId="77777777" w:rsidR="005D76D5" w:rsidRPr="005D76D5" w:rsidRDefault="005D76D5" w:rsidP="0086593F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kern w:val="32"/>
                <w:szCs w:val="22"/>
              </w:rPr>
            </w:pPr>
          </w:p>
        </w:tc>
      </w:tr>
      <w:tr w:rsidR="005D76D5" w:rsidRPr="005D76D5" w14:paraId="3F519862" w14:textId="77777777" w:rsidTr="00E856CA">
        <w:tc>
          <w:tcPr>
            <w:tcW w:w="6096" w:type="dxa"/>
          </w:tcPr>
          <w:p w14:paraId="11EA9A91" w14:textId="7039043B" w:rsidR="005D76D5" w:rsidRPr="005D76D5" w:rsidRDefault="0049317D" w:rsidP="0086593F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kern w:val="32"/>
                <w:szCs w:val="22"/>
              </w:rPr>
            </w:pPr>
            <w:r>
              <w:rPr>
                <w:rFonts w:ascii="Arial" w:eastAsia="Times New Roman" w:hAnsi="Arial" w:cs="Arial"/>
                <w:kern w:val="32"/>
                <w:szCs w:val="22"/>
              </w:rPr>
              <w:t>a</w:t>
            </w:r>
            <w:r w:rsidR="005D76D5" w:rsidRPr="005D76D5">
              <w:rPr>
                <w:rFonts w:ascii="Arial" w:eastAsia="Times New Roman" w:hAnsi="Arial" w:cs="Arial"/>
                <w:kern w:val="32"/>
                <w:szCs w:val="22"/>
              </w:rPr>
              <w:t>nd</w:t>
            </w:r>
          </w:p>
        </w:tc>
        <w:tc>
          <w:tcPr>
            <w:tcW w:w="2977" w:type="dxa"/>
          </w:tcPr>
          <w:p w14:paraId="70386A44" w14:textId="77777777" w:rsidR="005D76D5" w:rsidRPr="005D76D5" w:rsidRDefault="005D76D5" w:rsidP="0086593F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kern w:val="32"/>
                <w:szCs w:val="22"/>
              </w:rPr>
            </w:pPr>
          </w:p>
        </w:tc>
      </w:tr>
      <w:tr w:rsidR="005D76D5" w:rsidRPr="005D76D5" w14:paraId="1A827C3F" w14:textId="77777777" w:rsidTr="00E856CA">
        <w:tc>
          <w:tcPr>
            <w:tcW w:w="6096" w:type="dxa"/>
          </w:tcPr>
          <w:p w14:paraId="384FADCF" w14:textId="77777777" w:rsidR="005D76D5" w:rsidRPr="005D76D5" w:rsidRDefault="005D76D5" w:rsidP="0086593F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kern w:val="32"/>
                <w:szCs w:val="22"/>
              </w:rPr>
            </w:pPr>
          </w:p>
        </w:tc>
        <w:tc>
          <w:tcPr>
            <w:tcW w:w="2977" w:type="dxa"/>
          </w:tcPr>
          <w:p w14:paraId="63CBBF9B" w14:textId="77777777" w:rsidR="005D76D5" w:rsidRPr="005D76D5" w:rsidRDefault="005D76D5" w:rsidP="0086593F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kern w:val="32"/>
                <w:szCs w:val="22"/>
              </w:rPr>
            </w:pPr>
          </w:p>
        </w:tc>
      </w:tr>
      <w:tr w:rsidR="005D76D5" w:rsidRPr="005D76D5" w14:paraId="24668D22" w14:textId="77777777" w:rsidTr="00E856CA">
        <w:tc>
          <w:tcPr>
            <w:tcW w:w="6096" w:type="dxa"/>
          </w:tcPr>
          <w:p w14:paraId="64D42F62" w14:textId="77777777" w:rsidR="00E4223C" w:rsidRDefault="00266BB2" w:rsidP="00E4223C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Cs w:val="22"/>
              </w:rPr>
              <w:t xml:space="preserve">BRIGHT ALLOYS (PTY) LTD </w:t>
            </w:r>
          </w:p>
          <w:p w14:paraId="1AE535AF" w14:textId="3B2ABDDC" w:rsidR="005D76D5" w:rsidRPr="003867CE" w:rsidRDefault="00266BB2" w:rsidP="00E4223C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Cs w:val="22"/>
              </w:rPr>
              <w:t>(formerly MOGALE ALLOYS (PTY) LTD</w:t>
            </w:r>
            <w:r w:rsidR="00E4223C">
              <w:rPr>
                <w:rFonts w:ascii="Arial" w:eastAsia="Times New Roman" w:hAnsi="Arial" w:cs="Arial"/>
                <w:b/>
                <w:bCs/>
                <w:kern w:val="32"/>
                <w:szCs w:val="22"/>
              </w:rPr>
              <w:t>)</w:t>
            </w:r>
          </w:p>
        </w:tc>
        <w:tc>
          <w:tcPr>
            <w:tcW w:w="2977" w:type="dxa"/>
          </w:tcPr>
          <w:p w14:paraId="66494846" w14:textId="5873BC7D" w:rsidR="005D76D5" w:rsidRPr="005D76D5" w:rsidRDefault="003867CE" w:rsidP="0086593F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kern w:val="32"/>
                <w:szCs w:val="22"/>
              </w:rPr>
            </w:pPr>
            <w:r>
              <w:rPr>
                <w:rFonts w:ascii="Arial" w:eastAsia="Times New Roman" w:hAnsi="Arial" w:cs="Arial"/>
                <w:kern w:val="32"/>
                <w:szCs w:val="22"/>
              </w:rPr>
              <w:t>Defendant</w:t>
            </w:r>
          </w:p>
        </w:tc>
      </w:tr>
      <w:tr w:rsidR="00994762" w:rsidRPr="005D76D5" w14:paraId="0FAA4C6B" w14:textId="77777777" w:rsidTr="00E856CA">
        <w:tc>
          <w:tcPr>
            <w:tcW w:w="6096" w:type="dxa"/>
          </w:tcPr>
          <w:p w14:paraId="1D492B06" w14:textId="77777777" w:rsidR="00994762" w:rsidRPr="005D76D5" w:rsidRDefault="00994762" w:rsidP="0086593F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kern w:val="32"/>
                <w:szCs w:val="22"/>
              </w:rPr>
            </w:pPr>
          </w:p>
        </w:tc>
        <w:tc>
          <w:tcPr>
            <w:tcW w:w="2977" w:type="dxa"/>
          </w:tcPr>
          <w:p w14:paraId="1B045129" w14:textId="77777777" w:rsidR="00994762" w:rsidRPr="005D76D5" w:rsidRDefault="00994762" w:rsidP="0086593F">
            <w:pPr>
              <w:spacing w:line="360" w:lineRule="auto"/>
              <w:jc w:val="right"/>
              <w:outlineLvl w:val="0"/>
              <w:rPr>
                <w:rFonts w:ascii="Arial" w:eastAsia="Times New Roman" w:hAnsi="Arial" w:cs="Arial"/>
                <w:kern w:val="32"/>
                <w:szCs w:val="22"/>
              </w:rPr>
            </w:pPr>
          </w:p>
        </w:tc>
      </w:tr>
      <w:tr w:rsidR="003E5B10" w:rsidRPr="005D76D5" w14:paraId="2D82CD94" w14:textId="77777777" w:rsidTr="004073A5">
        <w:tc>
          <w:tcPr>
            <w:tcW w:w="9073" w:type="dxa"/>
            <w:gridSpan w:val="2"/>
          </w:tcPr>
          <w:p w14:paraId="62929C4B" w14:textId="4AB97234" w:rsidR="003E5B10" w:rsidRPr="005D76D5" w:rsidRDefault="003E5B10" w:rsidP="0086593F">
            <w:pPr>
              <w:spacing w:line="360" w:lineRule="auto"/>
              <w:jc w:val="both"/>
              <w:outlineLvl w:val="0"/>
              <w:rPr>
                <w:rFonts w:ascii="Arial" w:eastAsia="Times New Roman" w:hAnsi="Arial" w:cs="Arial"/>
                <w:kern w:val="32"/>
                <w:szCs w:val="22"/>
              </w:rPr>
            </w:pPr>
            <w:r w:rsidRPr="005D76D5">
              <w:rPr>
                <w:rFonts w:ascii="Arial" w:eastAsia="Times New Roman" w:hAnsi="Arial" w:cs="Arial"/>
                <w:i/>
                <w:kern w:val="32"/>
                <w:szCs w:val="22"/>
              </w:rPr>
              <w:t xml:space="preserve">This </w:t>
            </w:r>
            <w:r>
              <w:rPr>
                <w:rFonts w:ascii="Arial" w:eastAsia="Times New Roman" w:hAnsi="Arial" w:cs="Arial"/>
                <w:i/>
                <w:kern w:val="32"/>
                <w:szCs w:val="22"/>
              </w:rPr>
              <w:t xml:space="preserve">judgment is prepared and authored by the Judge whose name is reflected as </w:t>
            </w:r>
            <w:proofErr w:type="gramStart"/>
            <w:r>
              <w:rPr>
                <w:rFonts w:ascii="Arial" w:eastAsia="Times New Roman" w:hAnsi="Arial" w:cs="Arial"/>
                <w:i/>
                <w:kern w:val="32"/>
                <w:szCs w:val="22"/>
              </w:rPr>
              <w:t>such, and</w:t>
            </w:r>
            <w:proofErr w:type="gramEnd"/>
            <w:r>
              <w:rPr>
                <w:rFonts w:ascii="Arial" w:eastAsia="Times New Roman" w:hAnsi="Arial" w:cs="Arial"/>
                <w:i/>
                <w:kern w:val="32"/>
                <w:szCs w:val="22"/>
              </w:rPr>
              <w:t xml:space="preserve"> is handed down electronically by circulation to the parties / their legal representatives by email and by uploading it to the electronic file of this matter on Case</w:t>
            </w:r>
            <w:r w:rsidR="00266FA5">
              <w:rPr>
                <w:rFonts w:ascii="Arial" w:eastAsia="Times New Roman" w:hAnsi="Arial" w:cs="Arial"/>
                <w:i/>
                <w:kern w:val="32"/>
                <w:szCs w:val="22"/>
              </w:rPr>
              <w:t>l</w:t>
            </w:r>
            <w:r>
              <w:rPr>
                <w:rFonts w:ascii="Arial" w:eastAsia="Times New Roman" w:hAnsi="Arial" w:cs="Arial"/>
                <w:i/>
                <w:kern w:val="32"/>
                <w:szCs w:val="22"/>
              </w:rPr>
              <w:t>ines. The date for handing down is deemed to be</w:t>
            </w:r>
            <w:r w:rsidR="00266FA5">
              <w:rPr>
                <w:rFonts w:ascii="Arial" w:eastAsia="Times New Roman" w:hAnsi="Arial" w:cs="Arial"/>
                <w:i/>
                <w:kern w:val="32"/>
                <w:szCs w:val="22"/>
              </w:rPr>
              <w:t xml:space="preserve"> 07 June </w:t>
            </w:r>
            <w:r>
              <w:rPr>
                <w:rFonts w:ascii="Arial" w:eastAsia="Times New Roman" w:hAnsi="Arial" w:cs="Arial"/>
                <w:i/>
                <w:kern w:val="32"/>
                <w:szCs w:val="22"/>
              </w:rPr>
              <w:t>2024.</w:t>
            </w:r>
          </w:p>
        </w:tc>
      </w:tr>
    </w:tbl>
    <w:p w14:paraId="4C694053" w14:textId="77777777" w:rsidR="001D6E5D" w:rsidRDefault="001D6E5D" w:rsidP="006C43C0">
      <w:pPr>
        <w:jc w:val="both"/>
        <w:outlineLvl w:val="0"/>
        <w:rPr>
          <w:rFonts w:ascii="Arial" w:hAnsi="Arial" w:cs="Arial"/>
          <w:b/>
          <w:bCs/>
          <w:kern w:val="32"/>
          <w:lang w:val="en-ZA"/>
          <w14:ligatures w14:val="none"/>
        </w:rPr>
      </w:pPr>
    </w:p>
    <w:tbl>
      <w:tblPr>
        <w:tblStyle w:val="TableGrid"/>
        <w:tblW w:w="9073" w:type="dxa"/>
        <w:tblInd w:w="-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D6E5D" w14:paraId="46F0B7D5" w14:textId="77777777" w:rsidTr="004073A5">
        <w:tc>
          <w:tcPr>
            <w:tcW w:w="9073" w:type="dxa"/>
          </w:tcPr>
          <w:p w14:paraId="15189A58" w14:textId="77777777" w:rsidR="001D6E5D" w:rsidRDefault="001D6E5D" w:rsidP="001D6E5D">
            <w:pPr>
              <w:jc w:val="both"/>
              <w:outlineLvl w:val="0"/>
              <w:rPr>
                <w:rFonts w:ascii="Arial" w:hAnsi="Arial" w:cs="Arial"/>
                <w:kern w:val="32"/>
              </w:rPr>
            </w:pPr>
          </w:p>
          <w:p w14:paraId="08AD5758" w14:textId="77777777" w:rsidR="001D6E5D" w:rsidRPr="001D6E5D" w:rsidRDefault="001D6E5D" w:rsidP="001D6E5D">
            <w:pPr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1D6E5D">
              <w:rPr>
                <w:rFonts w:ascii="Arial" w:hAnsi="Arial" w:cs="Arial"/>
                <w:b/>
                <w:bCs/>
                <w:kern w:val="32"/>
              </w:rPr>
              <w:t>JUDGMENT</w:t>
            </w:r>
          </w:p>
          <w:p w14:paraId="0BE0B79D" w14:textId="33163AF1" w:rsidR="001D6E5D" w:rsidRDefault="001D6E5D" w:rsidP="001D6E5D">
            <w:pPr>
              <w:jc w:val="both"/>
              <w:outlineLvl w:val="0"/>
              <w:rPr>
                <w:rFonts w:ascii="Arial" w:hAnsi="Arial" w:cs="Arial"/>
                <w:kern w:val="32"/>
              </w:rPr>
            </w:pPr>
          </w:p>
        </w:tc>
      </w:tr>
    </w:tbl>
    <w:p w14:paraId="2854F8DA" w14:textId="77777777" w:rsidR="001D6E5D" w:rsidRPr="007D3DBA" w:rsidRDefault="001D6E5D" w:rsidP="00754F87">
      <w:pPr>
        <w:spacing w:line="360" w:lineRule="auto"/>
        <w:jc w:val="both"/>
        <w:outlineLvl w:val="0"/>
        <w:rPr>
          <w:rFonts w:ascii="Arial" w:hAnsi="Arial" w:cs="Arial"/>
          <w:b/>
          <w:bCs/>
          <w:kern w:val="32"/>
          <w:lang w:val="en-ZA"/>
          <w14:ligatures w14:val="none"/>
        </w:rPr>
      </w:pPr>
    </w:p>
    <w:p w14:paraId="10E2D3BD" w14:textId="7CD59228" w:rsidR="005D76D5" w:rsidRPr="007D3DBA" w:rsidRDefault="005D76D5" w:rsidP="00754F87">
      <w:pPr>
        <w:spacing w:line="360" w:lineRule="auto"/>
        <w:jc w:val="both"/>
        <w:outlineLvl w:val="0"/>
        <w:rPr>
          <w:rFonts w:ascii="Arial" w:hAnsi="Arial" w:cs="Arial"/>
          <w:b/>
          <w:bCs/>
          <w:kern w:val="32"/>
          <w:lang w:val="en-ZA"/>
          <w14:ligatures w14:val="none"/>
        </w:rPr>
      </w:pPr>
      <w:r w:rsidRPr="007D3DBA">
        <w:rPr>
          <w:rFonts w:ascii="Arial" w:hAnsi="Arial" w:cs="Arial"/>
          <w:b/>
          <w:bCs/>
          <w:kern w:val="32"/>
          <w:lang w:val="en-ZA"/>
          <w14:ligatures w14:val="none"/>
        </w:rPr>
        <w:t>RETIEF J</w:t>
      </w:r>
    </w:p>
    <w:p w14:paraId="698CAD80" w14:textId="77777777" w:rsidR="00F456C0" w:rsidRPr="007D3DBA" w:rsidRDefault="00F456C0" w:rsidP="00754F8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129A89E4" w14:textId="4DA89A3D" w:rsidR="00E71AC6" w:rsidRPr="007D3DBA" w:rsidRDefault="00150E51" w:rsidP="00754F8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D3DBA">
        <w:rPr>
          <w:rFonts w:ascii="Arial" w:hAnsi="Arial" w:cs="Arial"/>
          <w:b/>
          <w:bCs/>
          <w:u w:val="single"/>
        </w:rPr>
        <w:t>I</w:t>
      </w:r>
      <w:r w:rsidR="0005022A" w:rsidRPr="007D3DBA">
        <w:rPr>
          <w:rFonts w:ascii="Arial" w:hAnsi="Arial" w:cs="Arial"/>
          <w:b/>
          <w:bCs/>
          <w:u w:val="single"/>
        </w:rPr>
        <w:t>NTRODUCTION</w:t>
      </w:r>
    </w:p>
    <w:p w14:paraId="0DB74E59" w14:textId="77777777" w:rsidR="00E71AC6" w:rsidRPr="007D3DBA" w:rsidRDefault="00E71AC6" w:rsidP="00754F8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20435C1" w14:textId="627FD300" w:rsidR="00114D9E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284"/>
        <w:rPr>
          <w:szCs w:val="24"/>
        </w:rPr>
      </w:pPr>
      <w:r>
        <w:rPr>
          <w:szCs w:val="24"/>
        </w:rPr>
        <w:t>[1]</w:t>
      </w:r>
      <w:r>
        <w:rPr>
          <w:szCs w:val="24"/>
        </w:rPr>
        <w:tab/>
      </w:r>
      <w:r w:rsidR="00B06324" w:rsidRPr="007D3DBA">
        <w:rPr>
          <w:szCs w:val="24"/>
        </w:rPr>
        <w:t>Th</w:t>
      </w:r>
      <w:r w:rsidR="006D0CA3">
        <w:rPr>
          <w:szCs w:val="24"/>
        </w:rPr>
        <w:t xml:space="preserve">e </w:t>
      </w:r>
      <w:r w:rsidR="0026428A">
        <w:rPr>
          <w:szCs w:val="24"/>
        </w:rPr>
        <w:t>defendant, Bright Alloys (Pty) Ltd [BA] raised a</w:t>
      </w:r>
      <w:r w:rsidR="00244259">
        <w:rPr>
          <w:szCs w:val="24"/>
        </w:rPr>
        <w:t>n</w:t>
      </w:r>
      <w:r w:rsidR="0026428A">
        <w:rPr>
          <w:szCs w:val="24"/>
        </w:rPr>
        <w:t xml:space="preserve"> </w:t>
      </w:r>
      <w:r w:rsidR="00244259">
        <w:rPr>
          <w:szCs w:val="24"/>
        </w:rPr>
        <w:t xml:space="preserve">amended </w:t>
      </w:r>
      <w:r w:rsidR="0026428A">
        <w:rPr>
          <w:szCs w:val="24"/>
        </w:rPr>
        <w:t xml:space="preserve">special plea </w:t>
      </w:r>
      <w:r w:rsidR="00244259">
        <w:rPr>
          <w:szCs w:val="24"/>
        </w:rPr>
        <w:t xml:space="preserve">[special plea] </w:t>
      </w:r>
      <w:r w:rsidR="0026428A">
        <w:rPr>
          <w:szCs w:val="24"/>
        </w:rPr>
        <w:t xml:space="preserve">as against the plaintiff’s particulars of claim on 12 September 2023. </w:t>
      </w:r>
      <w:r w:rsidR="00244259">
        <w:rPr>
          <w:szCs w:val="24"/>
        </w:rPr>
        <w:t>T</w:t>
      </w:r>
      <w:r w:rsidR="0026428A">
        <w:rPr>
          <w:szCs w:val="24"/>
        </w:rPr>
        <w:t xml:space="preserve">he plaintiff, PS Software Contracting CC [PS] instituted action against BA in August 2010, </w:t>
      </w:r>
      <w:r w:rsidR="00244259">
        <w:rPr>
          <w:szCs w:val="24"/>
        </w:rPr>
        <w:t>th</w:t>
      </w:r>
      <w:r w:rsidR="00870DD0">
        <w:rPr>
          <w:szCs w:val="24"/>
        </w:rPr>
        <w:t>is</w:t>
      </w:r>
      <w:r w:rsidR="00244259">
        <w:rPr>
          <w:szCs w:val="24"/>
        </w:rPr>
        <w:t xml:space="preserve"> is </w:t>
      </w:r>
      <w:r w:rsidR="0026428A">
        <w:rPr>
          <w:szCs w:val="24"/>
        </w:rPr>
        <w:t xml:space="preserve">more than a decade ago. </w:t>
      </w:r>
      <w:r w:rsidR="000A36C9">
        <w:rPr>
          <w:szCs w:val="24"/>
        </w:rPr>
        <w:t>PS claim</w:t>
      </w:r>
      <w:r w:rsidR="00870DD0">
        <w:rPr>
          <w:szCs w:val="24"/>
        </w:rPr>
        <w:t>s,</w:t>
      </w:r>
      <w:r w:rsidR="00244259">
        <w:rPr>
          <w:szCs w:val="24"/>
        </w:rPr>
        <w:t xml:space="preserve"> </w:t>
      </w:r>
      <w:r w:rsidR="00244259" w:rsidRPr="00870DD0">
        <w:rPr>
          <w:i/>
          <w:iCs/>
          <w:szCs w:val="24"/>
        </w:rPr>
        <w:t>inter alias</w:t>
      </w:r>
      <w:r w:rsidR="00244259">
        <w:rPr>
          <w:szCs w:val="24"/>
        </w:rPr>
        <w:t xml:space="preserve">, consequential </w:t>
      </w:r>
      <w:r w:rsidR="000A36C9">
        <w:rPr>
          <w:szCs w:val="24"/>
        </w:rPr>
        <w:t>contractual</w:t>
      </w:r>
      <w:r w:rsidR="00244259">
        <w:rPr>
          <w:szCs w:val="24"/>
        </w:rPr>
        <w:t xml:space="preserve"> damages from BA</w:t>
      </w:r>
      <w:r w:rsidR="000A36C9">
        <w:rPr>
          <w:szCs w:val="24"/>
        </w:rPr>
        <w:t xml:space="preserve"> arising from </w:t>
      </w:r>
      <w:r w:rsidR="00244259">
        <w:rPr>
          <w:szCs w:val="24"/>
        </w:rPr>
        <w:t xml:space="preserve">a breach and subsequent cancellation of an alleged agreement </w:t>
      </w:r>
      <w:r w:rsidR="00870DD0">
        <w:rPr>
          <w:szCs w:val="24"/>
        </w:rPr>
        <w:t>concluded between</w:t>
      </w:r>
      <w:r w:rsidR="00244259">
        <w:rPr>
          <w:szCs w:val="24"/>
        </w:rPr>
        <w:t xml:space="preserve"> them. </w:t>
      </w:r>
      <w:r w:rsidR="000A36C9">
        <w:rPr>
          <w:szCs w:val="24"/>
        </w:rPr>
        <w:t xml:space="preserve">PS’s claim exceeds R2.5 million. </w:t>
      </w:r>
    </w:p>
    <w:p w14:paraId="6A210D85" w14:textId="77777777" w:rsidR="000A36C9" w:rsidRDefault="000A36C9" w:rsidP="00754F87">
      <w:pPr>
        <w:pStyle w:val="WestPleadingpara1"/>
        <w:numPr>
          <w:ilvl w:val="0"/>
          <w:numId w:val="0"/>
        </w:numPr>
        <w:spacing w:line="360" w:lineRule="auto"/>
        <w:ind w:left="426"/>
        <w:rPr>
          <w:szCs w:val="24"/>
        </w:rPr>
      </w:pPr>
    </w:p>
    <w:p w14:paraId="69DAB66F" w14:textId="26172F57" w:rsidR="00244259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284"/>
        <w:rPr>
          <w:szCs w:val="24"/>
        </w:rPr>
      </w:pPr>
      <w:r>
        <w:rPr>
          <w:szCs w:val="24"/>
        </w:rPr>
        <w:t>[2]</w:t>
      </w:r>
      <w:r>
        <w:rPr>
          <w:szCs w:val="24"/>
        </w:rPr>
        <w:tab/>
      </w:r>
      <w:r w:rsidR="00870DD0">
        <w:rPr>
          <w:szCs w:val="24"/>
        </w:rPr>
        <w:t xml:space="preserve">The facts of this matter are of minor significance as to why </w:t>
      </w:r>
      <w:r w:rsidR="00244259">
        <w:rPr>
          <w:szCs w:val="24"/>
        </w:rPr>
        <w:t>PS</w:t>
      </w:r>
      <w:r w:rsidR="00870DD0">
        <w:rPr>
          <w:szCs w:val="24"/>
        </w:rPr>
        <w:t xml:space="preserve"> has</w:t>
      </w:r>
      <w:r w:rsidR="009E4BF9">
        <w:rPr>
          <w:szCs w:val="24"/>
        </w:rPr>
        <w:t xml:space="preserve"> faile</w:t>
      </w:r>
      <w:r w:rsidR="00870DD0">
        <w:rPr>
          <w:szCs w:val="24"/>
        </w:rPr>
        <w:t>d</w:t>
      </w:r>
      <w:r w:rsidR="009E4BF9">
        <w:rPr>
          <w:szCs w:val="24"/>
        </w:rPr>
        <w:t xml:space="preserve"> to prosecute </w:t>
      </w:r>
      <w:r w:rsidR="00870DD0">
        <w:rPr>
          <w:szCs w:val="24"/>
        </w:rPr>
        <w:t>it’s</w:t>
      </w:r>
      <w:r w:rsidR="009E4BF9">
        <w:rPr>
          <w:szCs w:val="24"/>
        </w:rPr>
        <w:t xml:space="preserve"> claim</w:t>
      </w:r>
      <w:r w:rsidR="00244259">
        <w:rPr>
          <w:szCs w:val="24"/>
        </w:rPr>
        <w:t xml:space="preserve"> to finality</w:t>
      </w:r>
      <w:r w:rsidR="009E4BF9">
        <w:rPr>
          <w:szCs w:val="24"/>
        </w:rPr>
        <w:t xml:space="preserve">. However, </w:t>
      </w:r>
      <w:proofErr w:type="gramStart"/>
      <w:r w:rsidR="009E4BF9">
        <w:rPr>
          <w:szCs w:val="24"/>
        </w:rPr>
        <w:t>as a result of</w:t>
      </w:r>
      <w:proofErr w:type="gramEnd"/>
      <w:r w:rsidR="009E4BF9">
        <w:rPr>
          <w:szCs w:val="24"/>
        </w:rPr>
        <w:t xml:space="preserve"> the effluxion of time and on 3 May 2020 the defendant commenced business rescue proceedings by board resolution as contemplated in chapter 6 of the Companies Act, 71 of 2008 [Companies Act]. </w:t>
      </w:r>
    </w:p>
    <w:p w14:paraId="0695B418" w14:textId="77777777" w:rsidR="00244259" w:rsidRDefault="00244259" w:rsidP="00244259">
      <w:pPr>
        <w:pStyle w:val="ListParagraph"/>
      </w:pPr>
    </w:p>
    <w:p w14:paraId="7FEB1CCB" w14:textId="2290BFB4" w:rsidR="00244259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284"/>
        <w:rPr>
          <w:szCs w:val="24"/>
        </w:rPr>
      </w:pPr>
      <w:r>
        <w:rPr>
          <w:szCs w:val="24"/>
        </w:rPr>
        <w:t>[3]</w:t>
      </w:r>
      <w:r>
        <w:rPr>
          <w:szCs w:val="24"/>
        </w:rPr>
        <w:tab/>
      </w:r>
      <w:r w:rsidR="00244259">
        <w:rPr>
          <w:szCs w:val="24"/>
        </w:rPr>
        <w:t xml:space="preserve">The nub of the special plea for adjudication is whether PS has an enforceable claim against BA </w:t>
      </w:r>
      <w:proofErr w:type="gramStart"/>
      <w:r w:rsidR="00244259">
        <w:rPr>
          <w:szCs w:val="24"/>
        </w:rPr>
        <w:t>as a result of</w:t>
      </w:r>
      <w:proofErr w:type="gramEnd"/>
      <w:r w:rsidR="00244259">
        <w:rPr>
          <w:szCs w:val="24"/>
        </w:rPr>
        <w:t xml:space="preserve"> the adopted and implemented Business Rescue Plan [BR </w:t>
      </w:r>
      <w:r w:rsidR="00B3106D">
        <w:rPr>
          <w:szCs w:val="24"/>
        </w:rPr>
        <w:t>p</w:t>
      </w:r>
      <w:r w:rsidR="00244259">
        <w:rPr>
          <w:szCs w:val="24"/>
        </w:rPr>
        <w:t>lan].</w:t>
      </w:r>
    </w:p>
    <w:p w14:paraId="79BC8969" w14:textId="77777777" w:rsidR="00244259" w:rsidRDefault="00244259" w:rsidP="00244259">
      <w:pPr>
        <w:pStyle w:val="ListParagraph"/>
      </w:pPr>
    </w:p>
    <w:p w14:paraId="1D4F8DC6" w14:textId="3E7BE800" w:rsidR="00244259" w:rsidRPr="00244259" w:rsidRDefault="00B3106D" w:rsidP="00244259">
      <w:pPr>
        <w:pStyle w:val="WestPleadingpara1"/>
        <w:numPr>
          <w:ilvl w:val="0"/>
          <w:numId w:val="0"/>
        </w:num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 xml:space="preserve">Material </w:t>
      </w:r>
      <w:r w:rsidR="00244259" w:rsidRPr="00244259">
        <w:rPr>
          <w:szCs w:val="24"/>
          <w:u w:val="single"/>
        </w:rPr>
        <w:t>facts</w:t>
      </w:r>
    </w:p>
    <w:p w14:paraId="0FFEA599" w14:textId="77777777" w:rsidR="00244259" w:rsidRDefault="00244259" w:rsidP="00244259">
      <w:pPr>
        <w:pStyle w:val="ListParagraph"/>
      </w:pPr>
    </w:p>
    <w:p w14:paraId="537B51C0" w14:textId="6F86D470" w:rsidR="00F8600D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284"/>
        <w:rPr>
          <w:szCs w:val="24"/>
        </w:rPr>
      </w:pPr>
      <w:r>
        <w:rPr>
          <w:szCs w:val="24"/>
        </w:rPr>
        <w:t>[4]</w:t>
      </w:r>
      <w:r>
        <w:rPr>
          <w:szCs w:val="24"/>
        </w:rPr>
        <w:tab/>
      </w:r>
      <w:r w:rsidR="009E4BF9">
        <w:rPr>
          <w:szCs w:val="24"/>
        </w:rPr>
        <w:t>On 15 May 2020, notice was given to affected persons as contemplated in terms of section 128(1)(a) of the Companies Act. On 16 September 2020</w:t>
      </w:r>
      <w:r w:rsidR="00EC4038">
        <w:rPr>
          <w:szCs w:val="24"/>
        </w:rPr>
        <w:t xml:space="preserve">, BA’s creditors adopted a </w:t>
      </w:r>
      <w:r w:rsidR="00870DD0">
        <w:rPr>
          <w:szCs w:val="24"/>
        </w:rPr>
        <w:t>business rescue</w:t>
      </w:r>
      <w:r w:rsidR="00B3106D">
        <w:rPr>
          <w:szCs w:val="24"/>
        </w:rPr>
        <w:t xml:space="preserve"> </w:t>
      </w:r>
      <w:r w:rsidR="00EC4038">
        <w:rPr>
          <w:szCs w:val="24"/>
        </w:rPr>
        <w:t xml:space="preserve">plan </w:t>
      </w:r>
      <w:r w:rsidR="00870DD0">
        <w:rPr>
          <w:szCs w:val="24"/>
        </w:rPr>
        <w:t xml:space="preserve">[BR plan] </w:t>
      </w:r>
      <w:r w:rsidR="00EC4038">
        <w:rPr>
          <w:szCs w:val="24"/>
        </w:rPr>
        <w:t xml:space="preserve">as contemplated in terms of section 152 of the Companies Act. On 15 May 2020 notice was given to </w:t>
      </w:r>
      <w:r w:rsidR="00B3106D">
        <w:rPr>
          <w:szCs w:val="24"/>
        </w:rPr>
        <w:t xml:space="preserve">certain </w:t>
      </w:r>
      <w:r w:rsidR="00EC4038">
        <w:rPr>
          <w:szCs w:val="24"/>
        </w:rPr>
        <w:t>affected persons as contemplated in section 128(1)(a) of the Companies Act</w:t>
      </w:r>
      <w:r w:rsidR="00625C11">
        <w:rPr>
          <w:szCs w:val="24"/>
        </w:rPr>
        <w:t xml:space="preserve"> and on 1</w:t>
      </w:r>
      <w:r w:rsidR="00B3106D">
        <w:rPr>
          <w:szCs w:val="24"/>
        </w:rPr>
        <w:t xml:space="preserve"> </w:t>
      </w:r>
      <w:r w:rsidR="00625C11">
        <w:rPr>
          <w:szCs w:val="24"/>
        </w:rPr>
        <w:t xml:space="preserve">September 2020, the creditors adopted </w:t>
      </w:r>
      <w:r w:rsidR="005F2033">
        <w:rPr>
          <w:szCs w:val="24"/>
        </w:rPr>
        <w:t xml:space="preserve">the BR </w:t>
      </w:r>
      <w:r w:rsidR="00625C11">
        <w:rPr>
          <w:szCs w:val="24"/>
        </w:rPr>
        <w:t xml:space="preserve">plan as contemplated in terms of section 152 of the Companies Act. </w:t>
      </w:r>
    </w:p>
    <w:p w14:paraId="3CFC0F49" w14:textId="77777777" w:rsidR="00F8600D" w:rsidRDefault="00F8600D" w:rsidP="00754F87">
      <w:pPr>
        <w:pStyle w:val="ListParagraph"/>
        <w:spacing w:line="360" w:lineRule="auto"/>
        <w:contextualSpacing w:val="0"/>
      </w:pPr>
    </w:p>
    <w:p w14:paraId="634D0CB8" w14:textId="7E49C7E7" w:rsidR="00754F87" w:rsidRPr="00B3106D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284"/>
      </w:pPr>
      <w:r w:rsidRPr="00B3106D">
        <w:rPr>
          <w:szCs w:val="24"/>
        </w:rPr>
        <w:t>[5]</w:t>
      </w:r>
      <w:r w:rsidRPr="00B3106D">
        <w:rPr>
          <w:szCs w:val="24"/>
        </w:rPr>
        <w:tab/>
      </w:r>
      <w:r w:rsidR="00625C11">
        <w:rPr>
          <w:szCs w:val="24"/>
        </w:rPr>
        <w:t xml:space="preserve">On 10 May 2022 </w:t>
      </w:r>
      <w:r w:rsidR="00B3106D">
        <w:rPr>
          <w:szCs w:val="24"/>
        </w:rPr>
        <w:t xml:space="preserve">BA’s </w:t>
      </w:r>
      <w:r w:rsidR="00625C11">
        <w:rPr>
          <w:szCs w:val="24"/>
        </w:rPr>
        <w:t xml:space="preserve">attorneys at the time, Werksmans informed </w:t>
      </w:r>
      <w:r w:rsidR="00B3106D">
        <w:rPr>
          <w:szCs w:val="24"/>
        </w:rPr>
        <w:t>PS</w:t>
      </w:r>
      <w:r w:rsidR="000230A5">
        <w:rPr>
          <w:szCs w:val="24"/>
        </w:rPr>
        <w:t xml:space="preserve">’s </w:t>
      </w:r>
      <w:r w:rsidR="00625C11">
        <w:rPr>
          <w:szCs w:val="24"/>
        </w:rPr>
        <w:t xml:space="preserve">attorneys that </w:t>
      </w:r>
      <w:r w:rsidR="00266FA5">
        <w:rPr>
          <w:szCs w:val="24"/>
        </w:rPr>
        <w:t>their</w:t>
      </w:r>
      <w:r w:rsidR="00B3106D">
        <w:rPr>
          <w:szCs w:val="24"/>
        </w:rPr>
        <w:t xml:space="preserve"> claim against BA </w:t>
      </w:r>
      <w:r w:rsidR="00625C11">
        <w:rPr>
          <w:szCs w:val="24"/>
        </w:rPr>
        <w:t xml:space="preserve">was no longer enforceable </w:t>
      </w:r>
      <w:proofErr w:type="gramStart"/>
      <w:r w:rsidR="00360551">
        <w:rPr>
          <w:szCs w:val="24"/>
        </w:rPr>
        <w:t>by virtue of the fact that</w:t>
      </w:r>
      <w:proofErr w:type="gramEnd"/>
      <w:r w:rsidR="00360551">
        <w:rPr>
          <w:szCs w:val="24"/>
        </w:rPr>
        <w:t xml:space="preserve"> the </w:t>
      </w:r>
      <w:r w:rsidR="00266FA5">
        <w:rPr>
          <w:szCs w:val="24"/>
        </w:rPr>
        <w:t>30-day</w:t>
      </w:r>
      <w:r w:rsidR="00360551">
        <w:rPr>
          <w:szCs w:val="24"/>
        </w:rPr>
        <w:t xml:space="preserve"> period contemplated in paragraph 32.2 of the adopted </w:t>
      </w:r>
      <w:r w:rsidR="00266FA5">
        <w:rPr>
          <w:szCs w:val="24"/>
        </w:rPr>
        <w:t>BR plan</w:t>
      </w:r>
      <w:r w:rsidR="00360551">
        <w:rPr>
          <w:szCs w:val="24"/>
        </w:rPr>
        <w:t xml:space="preserve"> had already expired on 9 June 2022. On 30 May 2022, </w:t>
      </w:r>
      <w:r w:rsidR="00B3106D">
        <w:rPr>
          <w:szCs w:val="24"/>
        </w:rPr>
        <w:t>P</w:t>
      </w:r>
      <w:r w:rsidR="007F525C">
        <w:rPr>
          <w:szCs w:val="24"/>
        </w:rPr>
        <w:t>S</w:t>
      </w:r>
      <w:r w:rsidR="00B3106D">
        <w:rPr>
          <w:szCs w:val="24"/>
        </w:rPr>
        <w:t xml:space="preserve">’s </w:t>
      </w:r>
      <w:r w:rsidR="00360551">
        <w:rPr>
          <w:szCs w:val="24"/>
        </w:rPr>
        <w:t>attorneys rejected Werksmans</w:t>
      </w:r>
      <w:r w:rsidR="0076170E">
        <w:rPr>
          <w:szCs w:val="24"/>
        </w:rPr>
        <w:t xml:space="preserve">’ stance on the basis that </w:t>
      </w:r>
      <w:r w:rsidR="00B3106D">
        <w:rPr>
          <w:szCs w:val="24"/>
        </w:rPr>
        <w:t xml:space="preserve">BA had relied on </w:t>
      </w:r>
      <w:r w:rsidR="00F8600D">
        <w:rPr>
          <w:szCs w:val="24"/>
        </w:rPr>
        <w:t xml:space="preserve">the moratorium in terms of </w:t>
      </w:r>
      <w:r w:rsidR="00F8600D">
        <w:rPr>
          <w:szCs w:val="24"/>
        </w:rPr>
        <w:lastRenderedPageBreak/>
        <w:t xml:space="preserve">section 133 of the Companies Act </w:t>
      </w:r>
      <w:r w:rsidR="00B3106D">
        <w:rPr>
          <w:szCs w:val="24"/>
        </w:rPr>
        <w:t xml:space="preserve">to stay PS’s pending </w:t>
      </w:r>
      <w:r w:rsidR="00F8600D">
        <w:rPr>
          <w:szCs w:val="24"/>
        </w:rPr>
        <w:t xml:space="preserve">legal proceedings </w:t>
      </w:r>
      <w:r w:rsidR="00B3106D">
        <w:rPr>
          <w:szCs w:val="24"/>
        </w:rPr>
        <w:t xml:space="preserve">against them </w:t>
      </w:r>
      <w:r w:rsidR="00F8600D">
        <w:rPr>
          <w:szCs w:val="24"/>
        </w:rPr>
        <w:t xml:space="preserve">and </w:t>
      </w:r>
      <w:r w:rsidR="00B3106D">
        <w:rPr>
          <w:szCs w:val="24"/>
        </w:rPr>
        <w:t>that PS had not been</w:t>
      </w:r>
      <w:r w:rsidR="00F8600D">
        <w:rPr>
          <w:szCs w:val="24"/>
        </w:rPr>
        <w:t xml:space="preserve"> notified </w:t>
      </w:r>
      <w:r w:rsidR="00B3106D">
        <w:rPr>
          <w:szCs w:val="24"/>
        </w:rPr>
        <w:t xml:space="preserve">of the implemented BR plan. </w:t>
      </w:r>
    </w:p>
    <w:p w14:paraId="591DB9C6" w14:textId="77777777" w:rsidR="00B3106D" w:rsidRDefault="00B3106D" w:rsidP="007F525C">
      <w:pPr>
        <w:pStyle w:val="WestPleadingpara1"/>
        <w:numPr>
          <w:ilvl w:val="0"/>
          <w:numId w:val="0"/>
        </w:numPr>
        <w:spacing w:line="360" w:lineRule="auto"/>
      </w:pPr>
    </w:p>
    <w:p w14:paraId="0A849DB8" w14:textId="6269575F" w:rsidR="00F8600D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284"/>
        <w:rPr>
          <w:szCs w:val="24"/>
        </w:rPr>
      </w:pPr>
      <w:r>
        <w:rPr>
          <w:szCs w:val="24"/>
        </w:rPr>
        <w:t>[6]</w:t>
      </w:r>
      <w:r>
        <w:rPr>
          <w:szCs w:val="24"/>
        </w:rPr>
        <w:tab/>
      </w:r>
      <w:r w:rsidR="00F8600D">
        <w:rPr>
          <w:szCs w:val="24"/>
        </w:rPr>
        <w:t xml:space="preserve">On 25 April 2023, </w:t>
      </w:r>
      <w:r w:rsidR="00266FA5">
        <w:rPr>
          <w:szCs w:val="24"/>
        </w:rPr>
        <w:t>BA’s attorneys</w:t>
      </w:r>
      <w:r w:rsidR="00F8600D">
        <w:rPr>
          <w:szCs w:val="24"/>
        </w:rPr>
        <w:t xml:space="preserve"> again </w:t>
      </w:r>
      <w:r w:rsidR="00C562CF">
        <w:rPr>
          <w:szCs w:val="24"/>
        </w:rPr>
        <w:t>implored</w:t>
      </w:r>
      <w:r w:rsidR="00F8600D">
        <w:rPr>
          <w:szCs w:val="24"/>
        </w:rPr>
        <w:t xml:space="preserve"> </w:t>
      </w:r>
      <w:r w:rsidR="007F525C">
        <w:rPr>
          <w:szCs w:val="24"/>
        </w:rPr>
        <w:t>PS</w:t>
      </w:r>
      <w:r w:rsidR="00F8600D">
        <w:rPr>
          <w:szCs w:val="24"/>
        </w:rPr>
        <w:t xml:space="preserve"> to withdraw their action</w:t>
      </w:r>
      <w:r w:rsidR="00C562CF">
        <w:rPr>
          <w:szCs w:val="24"/>
        </w:rPr>
        <w:t xml:space="preserve">, failing which they </w:t>
      </w:r>
      <w:r w:rsidR="007F525C">
        <w:rPr>
          <w:szCs w:val="24"/>
        </w:rPr>
        <w:t xml:space="preserve">held </w:t>
      </w:r>
      <w:r w:rsidR="00C562CF">
        <w:rPr>
          <w:szCs w:val="24"/>
        </w:rPr>
        <w:t xml:space="preserve">instructions to deliver an amendment to raise a special plea as to the enforceability of the claim, warning of seeking a punitive cost order. </w:t>
      </w:r>
      <w:r w:rsidR="005F2033">
        <w:rPr>
          <w:szCs w:val="24"/>
        </w:rPr>
        <w:t>This is just what BA has done.</w:t>
      </w:r>
    </w:p>
    <w:p w14:paraId="38AAF21C" w14:textId="77777777" w:rsidR="007F525C" w:rsidRDefault="007F525C" w:rsidP="007F525C">
      <w:pPr>
        <w:pStyle w:val="ListParagraph"/>
      </w:pPr>
    </w:p>
    <w:p w14:paraId="18D912FB" w14:textId="619669E5" w:rsidR="007F525C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284"/>
        <w:rPr>
          <w:szCs w:val="24"/>
        </w:rPr>
      </w:pPr>
      <w:r>
        <w:rPr>
          <w:szCs w:val="24"/>
        </w:rPr>
        <w:t>[7]</w:t>
      </w:r>
      <w:r>
        <w:rPr>
          <w:szCs w:val="24"/>
        </w:rPr>
        <w:tab/>
      </w:r>
      <w:r w:rsidR="007F525C">
        <w:rPr>
          <w:szCs w:val="24"/>
        </w:rPr>
        <w:t xml:space="preserve">Against this backdrop the special plea </w:t>
      </w:r>
      <w:r w:rsidR="001544E0">
        <w:rPr>
          <w:szCs w:val="24"/>
        </w:rPr>
        <w:t>is t</w:t>
      </w:r>
      <w:r w:rsidR="007F525C">
        <w:rPr>
          <w:szCs w:val="24"/>
        </w:rPr>
        <w:t>o be considered. PS whilst under bar replicated</w:t>
      </w:r>
      <w:r w:rsidR="005F2033">
        <w:rPr>
          <w:szCs w:val="24"/>
        </w:rPr>
        <w:t xml:space="preserve"> by filing an answer. T</w:t>
      </w:r>
      <w:r w:rsidR="007F525C">
        <w:rPr>
          <w:szCs w:val="24"/>
        </w:rPr>
        <w:t xml:space="preserve">he parties notwithstanding, requested that the application </w:t>
      </w:r>
      <w:proofErr w:type="gramStart"/>
      <w:r w:rsidR="007F525C">
        <w:rPr>
          <w:szCs w:val="24"/>
        </w:rPr>
        <w:t>proceed</w:t>
      </w:r>
      <w:proofErr w:type="gramEnd"/>
      <w:r w:rsidR="007F525C">
        <w:rPr>
          <w:szCs w:val="24"/>
        </w:rPr>
        <w:t xml:space="preserve"> and that PS be granted condonation. </w:t>
      </w:r>
      <w:r w:rsidR="001544E0">
        <w:rPr>
          <w:szCs w:val="24"/>
        </w:rPr>
        <w:t>PS has brought an application for postponement which was granted.</w:t>
      </w:r>
    </w:p>
    <w:p w14:paraId="5E02D5D4" w14:textId="77777777" w:rsidR="001544E0" w:rsidRDefault="001544E0" w:rsidP="001544E0">
      <w:pPr>
        <w:pStyle w:val="WestPleadingpara1"/>
        <w:numPr>
          <w:ilvl w:val="0"/>
          <w:numId w:val="0"/>
        </w:numPr>
        <w:spacing w:line="360" w:lineRule="auto"/>
        <w:rPr>
          <w:szCs w:val="24"/>
        </w:rPr>
      </w:pPr>
    </w:p>
    <w:p w14:paraId="356C5A83" w14:textId="583AC4A2" w:rsidR="007F525C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284"/>
        <w:rPr>
          <w:szCs w:val="24"/>
        </w:rPr>
      </w:pPr>
      <w:r>
        <w:rPr>
          <w:szCs w:val="24"/>
        </w:rPr>
        <w:t>[8]</w:t>
      </w:r>
      <w:r>
        <w:rPr>
          <w:szCs w:val="24"/>
        </w:rPr>
        <w:tab/>
      </w:r>
      <w:r w:rsidR="007F525C">
        <w:rPr>
          <w:szCs w:val="24"/>
        </w:rPr>
        <w:t xml:space="preserve">This Court </w:t>
      </w:r>
      <w:r w:rsidR="001544E0">
        <w:rPr>
          <w:szCs w:val="24"/>
        </w:rPr>
        <w:t>then had regard to the replication which unfortunately was not helpful.</w:t>
      </w:r>
    </w:p>
    <w:p w14:paraId="263DFA19" w14:textId="77777777" w:rsidR="00C562CF" w:rsidRDefault="00C562CF" w:rsidP="00754F87">
      <w:pPr>
        <w:pStyle w:val="ListParagraph"/>
        <w:spacing w:line="360" w:lineRule="auto"/>
        <w:contextualSpacing w:val="0"/>
      </w:pPr>
    </w:p>
    <w:p w14:paraId="0E218CD3" w14:textId="5EDC6382" w:rsidR="007F525C" w:rsidRPr="007F525C" w:rsidRDefault="007F525C" w:rsidP="007F525C">
      <w:pPr>
        <w:pStyle w:val="WestPleadingpara1"/>
        <w:numPr>
          <w:ilvl w:val="0"/>
          <w:numId w:val="0"/>
        </w:numPr>
        <w:spacing w:line="360" w:lineRule="auto"/>
        <w:rPr>
          <w:b/>
          <w:bCs/>
          <w:szCs w:val="24"/>
          <w:u w:val="single"/>
        </w:rPr>
      </w:pPr>
      <w:r w:rsidRPr="007F525C">
        <w:rPr>
          <w:b/>
          <w:bCs/>
          <w:szCs w:val="24"/>
          <w:u w:val="single"/>
        </w:rPr>
        <w:t>THE SPECIAL PLEA</w:t>
      </w:r>
    </w:p>
    <w:p w14:paraId="382442A9" w14:textId="77777777" w:rsidR="007F525C" w:rsidRDefault="007F525C" w:rsidP="007F525C">
      <w:pPr>
        <w:pStyle w:val="ListParagraph"/>
      </w:pPr>
    </w:p>
    <w:p w14:paraId="5BA6B607" w14:textId="3646E137" w:rsidR="001544E0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284"/>
        <w:rPr>
          <w:szCs w:val="24"/>
        </w:rPr>
      </w:pPr>
      <w:r>
        <w:rPr>
          <w:szCs w:val="24"/>
        </w:rPr>
        <w:t>[9]</w:t>
      </w:r>
      <w:r>
        <w:rPr>
          <w:szCs w:val="24"/>
        </w:rPr>
        <w:tab/>
      </w:r>
      <w:r w:rsidR="001544E0">
        <w:rPr>
          <w:szCs w:val="24"/>
        </w:rPr>
        <w:t xml:space="preserve">Having regard to the special plea, BA regards PS as possessing a contingent claim. This premise was </w:t>
      </w:r>
      <w:r w:rsidR="005F2033">
        <w:rPr>
          <w:szCs w:val="24"/>
        </w:rPr>
        <w:t xml:space="preserve">not confined to the pleading but echoed </w:t>
      </w:r>
      <w:r w:rsidR="001544E0">
        <w:rPr>
          <w:szCs w:val="24"/>
        </w:rPr>
        <w:t xml:space="preserve">in correspondence sent to PS after the BR plan was implemented. </w:t>
      </w:r>
    </w:p>
    <w:p w14:paraId="1B4A07BD" w14:textId="77777777" w:rsidR="001544E0" w:rsidRDefault="001544E0" w:rsidP="001544E0">
      <w:pPr>
        <w:pStyle w:val="WestPleadingpara1"/>
        <w:numPr>
          <w:ilvl w:val="0"/>
          <w:numId w:val="0"/>
        </w:numPr>
        <w:spacing w:line="360" w:lineRule="auto"/>
        <w:ind w:left="357"/>
        <w:rPr>
          <w:szCs w:val="24"/>
        </w:rPr>
      </w:pPr>
    </w:p>
    <w:p w14:paraId="263A4B45" w14:textId="6C954A0E" w:rsidR="00DF4E96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426"/>
        <w:rPr>
          <w:color w:val="000000" w:themeColor="text1"/>
          <w:szCs w:val="24"/>
        </w:rPr>
      </w:pPr>
      <w:r>
        <w:rPr>
          <w:szCs w:val="24"/>
        </w:rPr>
        <w:t>[10]</w:t>
      </w:r>
      <w:r>
        <w:rPr>
          <w:szCs w:val="24"/>
        </w:rPr>
        <w:tab/>
      </w:r>
      <w:r w:rsidR="001544E0" w:rsidRPr="001544E0">
        <w:rPr>
          <w:color w:val="000000" w:themeColor="text1"/>
          <w:szCs w:val="24"/>
        </w:rPr>
        <w:t>In terms of paragraph 2.25 of the BP plan, a “</w:t>
      </w:r>
      <w:r w:rsidR="001544E0" w:rsidRPr="001544E0">
        <w:rPr>
          <w:i/>
          <w:iCs/>
          <w:color w:val="000000" w:themeColor="text1"/>
          <w:szCs w:val="24"/>
        </w:rPr>
        <w:t>Contingent Claim</w:t>
      </w:r>
      <w:r w:rsidR="001544E0" w:rsidRPr="001544E0">
        <w:rPr>
          <w:color w:val="000000" w:themeColor="text1"/>
          <w:szCs w:val="24"/>
        </w:rPr>
        <w:t xml:space="preserve">” means those claims, which </w:t>
      </w:r>
      <w:r w:rsidR="001544E0" w:rsidRPr="001544E0">
        <w:rPr>
          <w:color w:val="000000" w:themeColor="text1"/>
          <w:szCs w:val="24"/>
          <w:u w:val="single"/>
        </w:rPr>
        <w:t>may arise</w:t>
      </w:r>
      <w:r w:rsidR="001544E0" w:rsidRPr="001544E0">
        <w:rPr>
          <w:color w:val="000000" w:themeColor="text1"/>
          <w:szCs w:val="24"/>
        </w:rPr>
        <w:t xml:space="preserve"> (own emphasis) against the company in respect of a liability which is dependent upon a contingent event, which event has </w:t>
      </w:r>
      <w:r w:rsidR="001544E0" w:rsidRPr="001544E0">
        <w:rPr>
          <w:color w:val="000000" w:themeColor="text1"/>
          <w:szCs w:val="24"/>
          <w:u w:val="single"/>
        </w:rPr>
        <w:t>not arisen</w:t>
      </w:r>
      <w:r w:rsidR="001544E0" w:rsidRPr="001544E0">
        <w:rPr>
          <w:color w:val="000000" w:themeColor="text1"/>
          <w:szCs w:val="24"/>
        </w:rPr>
        <w:t xml:space="preserve"> (own emphasis) prior to the publication date. </w:t>
      </w:r>
    </w:p>
    <w:p w14:paraId="25665B61" w14:textId="77777777" w:rsidR="00DF4E96" w:rsidRDefault="00DF4E96" w:rsidP="00DF4E96">
      <w:pPr>
        <w:pStyle w:val="ListParagraph"/>
        <w:rPr>
          <w:color w:val="000000" w:themeColor="text1"/>
        </w:rPr>
      </w:pPr>
    </w:p>
    <w:p w14:paraId="68278C00" w14:textId="4583CE7C" w:rsidR="00DF4E96" w:rsidRPr="00970CE0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426"/>
        <w:rPr>
          <w:color w:val="FF0000"/>
          <w:szCs w:val="24"/>
        </w:rPr>
      </w:pPr>
      <w:r w:rsidRPr="00970CE0">
        <w:rPr>
          <w:szCs w:val="24"/>
        </w:rPr>
        <w:t>[11]</w:t>
      </w:r>
      <w:r w:rsidRPr="00970CE0">
        <w:rPr>
          <w:szCs w:val="24"/>
        </w:rPr>
        <w:tab/>
      </w:r>
      <w:r w:rsidR="00DF4E96">
        <w:rPr>
          <w:szCs w:val="24"/>
        </w:rPr>
        <w:t>In terms of paragraph 2.5.3 of the BR plan “</w:t>
      </w:r>
      <w:r w:rsidR="00DF4E96" w:rsidRPr="00970CE0">
        <w:rPr>
          <w:i/>
          <w:iCs/>
          <w:szCs w:val="24"/>
        </w:rPr>
        <w:t>’</w:t>
      </w:r>
      <w:r w:rsidR="00DF4E96" w:rsidRPr="006434C6">
        <w:rPr>
          <w:i/>
          <w:iCs/>
          <w:szCs w:val="24"/>
        </w:rPr>
        <w:t>Publication Date</w:t>
      </w:r>
      <w:r w:rsidR="00DF4E96">
        <w:rPr>
          <w:i/>
          <w:iCs/>
          <w:szCs w:val="24"/>
        </w:rPr>
        <w:t>’</w:t>
      </w:r>
      <w:r w:rsidR="00DF4E96" w:rsidRPr="00970CE0">
        <w:rPr>
          <w:i/>
          <w:iCs/>
          <w:szCs w:val="24"/>
        </w:rPr>
        <w:t xml:space="preserve"> </w:t>
      </w:r>
      <w:r w:rsidR="00DF4E96" w:rsidRPr="00DF4E96">
        <w:rPr>
          <w:szCs w:val="24"/>
        </w:rPr>
        <w:t xml:space="preserve">means the date of publication of the proposed business rescue plan, being </w:t>
      </w:r>
      <w:r w:rsidR="005823B1">
        <w:rPr>
          <w:szCs w:val="24"/>
        </w:rPr>
        <w:t>0</w:t>
      </w:r>
      <w:r w:rsidR="00DF4E96" w:rsidRPr="00DF4E96">
        <w:rPr>
          <w:szCs w:val="24"/>
        </w:rPr>
        <w:t>7 September 2020”.</w:t>
      </w:r>
      <w:r w:rsidR="00DF4E96">
        <w:rPr>
          <w:szCs w:val="24"/>
        </w:rPr>
        <w:t xml:space="preserve"> </w:t>
      </w:r>
    </w:p>
    <w:p w14:paraId="5032C439" w14:textId="77777777" w:rsidR="00DF4E96" w:rsidRDefault="00DF4E96" w:rsidP="00DF4E96">
      <w:pPr>
        <w:pStyle w:val="ListParagraph"/>
        <w:spacing w:line="360" w:lineRule="auto"/>
        <w:contextualSpacing w:val="0"/>
        <w:rPr>
          <w:color w:val="FF0000"/>
        </w:rPr>
      </w:pPr>
    </w:p>
    <w:p w14:paraId="58491ED3" w14:textId="4C391913" w:rsidR="001544E0" w:rsidRPr="00DF4E96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426"/>
        <w:rPr>
          <w:color w:val="FF0000"/>
          <w:szCs w:val="24"/>
        </w:rPr>
      </w:pPr>
      <w:r w:rsidRPr="00DF4E96">
        <w:rPr>
          <w:szCs w:val="24"/>
        </w:rPr>
        <w:t>[12]</w:t>
      </w:r>
      <w:r w:rsidRPr="00DF4E96">
        <w:rPr>
          <w:szCs w:val="24"/>
        </w:rPr>
        <w:tab/>
      </w:r>
      <w:r w:rsidR="00DF4E96">
        <w:rPr>
          <w:color w:val="000000" w:themeColor="text1"/>
          <w:szCs w:val="24"/>
        </w:rPr>
        <w:t xml:space="preserve">And for </w:t>
      </w:r>
      <w:proofErr w:type="gramStart"/>
      <w:r w:rsidR="00DF4E96">
        <w:rPr>
          <w:color w:val="000000" w:themeColor="text1"/>
          <w:szCs w:val="24"/>
        </w:rPr>
        <w:t>completeness</w:t>
      </w:r>
      <w:proofErr w:type="gramEnd"/>
      <w:r w:rsidR="00DF4E96">
        <w:rPr>
          <w:color w:val="000000" w:themeColor="text1"/>
          <w:szCs w:val="24"/>
        </w:rPr>
        <w:t xml:space="preserve"> sake reference to the word ‘</w:t>
      </w:r>
      <w:r w:rsidR="00DF4E96" w:rsidRPr="00DF4E96">
        <w:rPr>
          <w:i/>
          <w:iCs/>
          <w:color w:val="000000" w:themeColor="text1"/>
          <w:szCs w:val="24"/>
        </w:rPr>
        <w:t>Claims</w:t>
      </w:r>
      <w:r w:rsidR="00DF4E96">
        <w:rPr>
          <w:color w:val="000000" w:themeColor="text1"/>
          <w:szCs w:val="24"/>
        </w:rPr>
        <w:t xml:space="preserve">’ expansive in the BR plan is confined in paragraph </w:t>
      </w:r>
      <w:r w:rsidR="00DF4E96">
        <w:rPr>
          <w:szCs w:val="24"/>
        </w:rPr>
        <w:t xml:space="preserve">2.19 of the BR plan to </w:t>
      </w:r>
      <w:r w:rsidR="00DF4E96" w:rsidRPr="00DF4E96">
        <w:rPr>
          <w:szCs w:val="24"/>
        </w:rPr>
        <w:t xml:space="preserve">mean secured, </w:t>
      </w:r>
      <w:r w:rsidR="00DF4E96" w:rsidRPr="00DF4E96">
        <w:rPr>
          <w:szCs w:val="24"/>
        </w:rPr>
        <w:lastRenderedPageBreak/>
        <w:t>preferent, or concurrent claims as envisaged in the Insolvency Act, against the company.</w:t>
      </w:r>
    </w:p>
    <w:p w14:paraId="0A8A963E" w14:textId="77777777" w:rsidR="00360551" w:rsidRDefault="00360551" w:rsidP="00754F87">
      <w:pPr>
        <w:pStyle w:val="ListParagraph"/>
        <w:spacing w:line="360" w:lineRule="auto"/>
        <w:contextualSpacing w:val="0"/>
      </w:pPr>
    </w:p>
    <w:p w14:paraId="78685426" w14:textId="1F459A31" w:rsidR="00114D9E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426"/>
        <w:rPr>
          <w:szCs w:val="24"/>
        </w:rPr>
      </w:pPr>
      <w:r>
        <w:rPr>
          <w:szCs w:val="24"/>
        </w:rPr>
        <w:t>[13]</w:t>
      </w:r>
      <w:r>
        <w:rPr>
          <w:szCs w:val="24"/>
        </w:rPr>
        <w:tab/>
      </w:r>
      <w:r w:rsidR="00F123D2">
        <w:rPr>
          <w:szCs w:val="24"/>
        </w:rPr>
        <w:t>As a critical point of departure</w:t>
      </w:r>
      <w:r w:rsidR="00DF4E96">
        <w:rPr>
          <w:szCs w:val="24"/>
        </w:rPr>
        <w:t xml:space="preserve"> is the basis relied on by BA namely, t</w:t>
      </w:r>
      <w:r w:rsidR="00D71A1B">
        <w:rPr>
          <w:szCs w:val="24"/>
        </w:rPr>
        <w:t xml:space="preserve">he allegations at paragraph A.9.2 and A.9.3 of </w:t>
      </w:r>
      <w:r w:rsidR="00266FA5">
        <w:rPr>
          <w:szCs w:val="24"/>
        </w:rPr>
        <w:t>the special</w:t>
      </w:r>
      <w:r w:rsidR="00D71A1B">
        <w:rPr>
          <w:szCs w:val="24"/>
        </w:rPr>
        <w:t xml:space="preserve"> plea </w:t>
      </w:r>
      <w:r w:rsidR="00DF4E96">
        <w:rPr>
          <w:szCs w:val="24"/>
        </w:rPr>
        <w:t xml:space="preserve">which </w:t>
      </w:r>
      <w:r w:rsidR="00D71A1B">
        <w:rPr>
          <w:szCs w:val="24"/>
        </w:rPr>
        <w:t>state:</w:t>
      </w:r>
    </w:p>
    <w:p w14:paraId="04876D05" w14:textId="77777777" w:rsidR="00D71A1B" w:rsidRDefault="00D71A1B" w:rsidP="00754F87">
      <w:pPr>
        <w:pStyle w:val="WestPleadingpara1"/>
        <w:numPr>
          <w:ilvl w:val="0"/>
          <w:numId w:val="0"/>
        </w:numPr>
        <w:spacing w:line="360" w:lineRule="auto"/>
        <w:ind w:left="426"/>
        <w:rPr>
          <w:szCs w:val="24"/>
        </w:rPr>
      </w:pPr>
    </w:p>
    <w:p w14:paraId="4A48F734" w14:textId="77777777" w:rsidR="00DC7CD1" w:rsidRPr="005638F7" w:rsidRDefault="00D71A1B" w:rsidP="00754F87">
      <w:pPr>
        <w:pStyle w:val="WestPleadingpara1"/>
        <w:numPr>
          <w:ilvl w:val="0"/>
          <w:numId w:val="0"/>
        </w:numPr>
        <w:tabs>
          <w:tab w:val="left" w:pos="1701"/>
        </w:tabs>
        <w:spacing w:line="360" w:lineRule="auto"/>
        <w:ind w:left="1701" w:hanging="981"/>
        <w:rPr>
          <w:i/>
          <w:iCs/>
          <w:szCs w:val="24"/>
        </w:rPr>
      </w:pPr>
      <w:r>
        <w:rPr>
          <w:szCs w:val="24"/>
        </w:rPr>
        <w:t>“</w:t>
      </w:r>
      <w:r w:rsidRPr="005638F7">
        <w:rPr>
          <w:i/>
          <w:iCs/>
          <w:szCs w:val="24"/>
        </w:rPr>
        <w:t>A.9.2</w:t>
      </w:r>
      <w:r w:rsidRPr="005638F7">
        <w:rPr>
          <w:i/>
          <w:iCs/>
          <w:szCs w:val="24"/>
        </w:rPr>
        <w:tab/>
        <w:t xml:space="preserve">By operation of law and in terms of the adopted BR plan, the plaintiff is deemed to have waived its claim because it failed to submit a claim in time, </w:t>
      </w:r>
      <w:r w:rsidRPr="005638F7">
        <w:rPr>
          <w:i/>
          <w:iCs/>
          <w:szCs w:val="24"/>
          <w:u w:val="single"/>
        </w:rPr>
        <w:t>alternatively</w:t>
      </w:r>
      <w:r w:rsidRPr="005638F7">
        <w:rPr>
          <w:i/>
          <w:iCs/>
          <w:szCs w:val="24"/>
        </w:rPr>
        <w:t xml:space="preserve">, the plaintiff failed to submit a claim in accordance with the provisions of the adopted BR plan, </w:t>
      </w:r>
      <w:r w:rsidRPr="005638F7">
        <w:rPr>
          <w:i/>
          <w:iCs/>
          <w:szCs w:val="24"/>
          <w:u w:val="single"/>
        </w:rPr>
        <w:t>further alternatively</w:t>
      </w:r>
      <w:r w:rsidRPr="005638F7">
        <w:rPr>
          <w:i/>
          <w:iCs/>
          <w:szCs w:val="24"/>
        </w:rPr>
        <w:t xml:space="preserve"> the plaintiff failed to submit any dispute in respect of its claim to arbitration contemplated in paragraph </w:t>
      </w:r>
      <w:r w:rsidR="00DC7CD1" w:rsidRPr="005638F7">
        <w:rPr>
          <w:i/>
          <w:iCs/>
          <w:szCs w:val="24"/>
        </w:rPr>
        <w:t xml:space="preserve">34 of the adopted BR plan. </w:t>
      </w:r>
    </w:p>
    <w:p w14:paraId="7DEFEBBB" w14:textId="77777777" w:rsidR="00DC7CD1" w:rsidRPr="005638F7" w:rsidRDefault="00DC7CD1" w:rsidP="00754F87">
      <w:pPr>
        <w:pStyle w:val="WestPleadingpara1"/>
        <w:numPr>
          <w:ilvl w:val="0"/>
          <w:numId w:val="0"/>
        </w:numPr>
        <w:tabs>
          <w:tab w:val="left" w:pos="1701"/>
        </w:tabs>
        <w:spacing w:line="360" w:lineRule="auto"/>
        <w:ind w:left="1701" w:hanging="981"/>
        <w:rPr>
          <w:i/>
          <w:iCs/>
          <w:szCs w:val="24"/>
        </w:rPr>
      </w:pPr>
    </w:p>
    <w:p w14:paraId="4B3946A6" w14:textId="439C3BE4" w:rsidR="00D71A1B" w:rsidRDefault="00DC7CD1" w:rsidP="00754F87">
      <w:pPr>
        <w:pStyle w:val="WestPleadingpara1"/>
        <w:numPr>
          <w:ilvl w:val="0"/>
          <w:numId w:val="0"/>
        </w:numPr>
        <w:tabs>
          <w:tab w:val="left" w:pos="1701"/>
        </w:tabs>
        <w:spacing w:line="360" w:lineRule="auto"/>
        <w:ind w:left="1701" w:hanging="981"/>
        <w:rPr>
          <w:i/>
          <w:iCs/>
          <w:szCs w:val="24"/>
        </w:rPr>
      </w:pPr>
      <w:r w:rsidRPr="005638F7">
        <w:rPr>
          <w:i/>
          <w:iCs/>
          <w:szCs w:val="24"/>
        </w:rPr>
        <w:t xml:space="preserve"> A.9.3</w:t>
      </w:r>
      <w:r w:rsidRPr="005638F7">
        <w:rPr>
          <w:i/>
          <w:iCs/>
          <w:szCs w:val="24"/>
        </w:rPr>
        <w:tab/>
        <w:t xml:space="preserve">By operation of section 154(1) and 154(2) of the Companies Act, the plaintiff’s claim has been extinguished, </w:t>
      </w:r>
      <w:r w:rsidR="005638F7" w:rsidRPr="005638F7">
        <w:rPr>
          <w:i/>
          <w:iCs/>
          <w:szCs w:val="24"/>
          <w:u w:val="single"/>
        </w:rPr>
        <w:t>alternatively</w:t>
      </w:r>
      <w:r w:rsidR="005638F7">
        <w:rPr>
          <w:i/>
          <w:iCs/>
          <w:szCs w:val="24"/>
        </w:rPr>
        <w:t xml:space="preserve"> waived, </w:t>
      </w:r>
      <w:r w:rsidR="005638F7" w:rsidRPr="005638F7">
        <w:rPr>
          <w:i/>
          <w:iCs/>
          <w:szCs w:val="24"/>
          <w:u w:val="single"/>
        </w:rPr>
        <w:t>further alternatively</w:t>
      </w:r>
      <w:r w:rsidR="005638F7">
        <w:rPr>
          <w:i/>
          <w:iCs/>
          <w:szCs w:val="24"/>
        </w:rPr>
        <w:t xml:space="preserve"> the plaintiff lost the right to enforce its claim (as a relevant debt) or part of it.</w:t>
      </w:r>
      <w:r w:rsidR="005638F7" w:rsidRPr="005638F7">
        <w:rPr>
          <w:szCs w:val="24"/>
        </w:rPr>
        <w:t>”</w:t>
      </w:r>
      <w:r w:rsidR="00D71A1B" w:rsidRPr="005638F7">
        <w:rPr>
          <w:i/>
          <w:iCs/>
          <w:szCs w:val="24"/>
        </w:rPr>
        <w:tab/>
      </w:r>
    </w:p>
    <w:p w14:paraId="68F22E72" w14:textId="77777777" w:rsidR="005638F7" w:rsidRPr="005638F7" w:rsidRDefault="005638F7" w:rsidP="00754F87">
      <w:pPr>
        <w:pStyle w:val="WestPleadingpara1"/>
        <w:numPr>
          <w:ilvl w:val="0"/>
          <w:numId w:val="0"/>
        </w:numPr>
        <w:tabs>
          <w:tab w:val="left" w:pos="1701"/>
        </w:tabs>
        <w:spacing w:line="360" w:lineRule="auto"/>
        <w:ind w:left="1701" w:hanging="981"/>
        <w:rPr>
          <w:i/>
          <w:iCs/>
          <w:szCs w:val="24"/>
        </w:rPr>
      </w:pPr>
    </w:p>
    <w:p w14:paraId="478B19A0" w14:textId="6039AA42" w:rsidR="00156DF0" w:rsidRPr="007B1871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426"/>
        <w:rPr>
          <w:color w:val="FF0000"/>
        </w:rPr>
      </w:pPr>
      <w:r w:rsidRPr="007B1871">
        <w:rPr>
          <w:szCs w:val="24"/>
        </w:rPr>
        <w:t>[14]</w:t>
      </w:r>
      <w:r w:rsidRPr="007B1871">
        <w:rPr>
          <w:szCs w:val="24"/>
        </w:rPr>
        <w:tab/>
      </w:r>
      <w:r w:rsidR="007B1871" w:rsidRPr="007B1871">
        <w:rPr>
          <w:color w:val="000000" w:themeColor="text1"/>
          <w:szCs w:val="24"/>
        </w:rPr>
        <w:t xml:space="preserve">On the </w:t>
      </w:r>
      <w:proofErr w:type="gramStart"/>
      <w:r w:rsidR="007B1871" w:rsidRPr="007B1871">
        <w:rPr>
          <w:color w:val="000000" w:themeColor="text1"/>
          <w:szCs w:val="24"/>
        </w:rPr>
        <w:t>facts</w:t>
      </w:r>
      <w:r w:rsidR="007B1871">
        <w:rPr>
          <w:color w:val="000000" w:themeColor="text1"/>
          <w:szCs w:val="24"/>
        </w:rPr>
        <w:t>,</w:t>
      </w:r>
      <w:r w:rsidR="007B1871" w:rsidRPr="007B1871">
        <w:rPr>
          <w:color w:val="000000" w:themeColor="text1"/>
          <w:szCs w:val="24"/>
        </w:rPr>
        <w:t xml:space="preserve"> and</w:t>
      </w:r>
      <w:proofErr w:type="gramEnd"/>
      <w:r w:rsidR="007B1871" w:rsidRPr="007B1871">
        <w:rPr>
          <w:color w:val="000000" w:themeColor="text1"/>
          <w:szCs w:val="24"/>
        </w:rPr>
        <w:t xml:space="preserve"> applying the definition of a contingent claim and BA</w:t>
      </w:r>
      <w:r w:rsidR="005823B1">
        <w:rPr>
          <w:color w:val="000000" w:themeColor="text1"/>
          <w:szCs w:val="24"/>
        </w:rPr>
        <w:t>’s</w:t>
      </w:r>
      <w:r w:rsidR="007B1871" w:rsidRPr="007B1871">
        <w:rPr>
          <w:color w:val="000000" w:themeColor="text1"/>
          <w:szCs w:val="24"/>
        </w:rPr>
        <w:t xml:space="preserve"> reliance on that </w:t>
      </w:r>
      <w:r w:rsidR="00266FA5" w:rsidRPr="007B1871">
        <w:rPr>
          <w:color w:val="000000" w:themeColor="text1"/>
          <w:szCs w:val="24"/>
        </w:rPr>
        <w:t>premise, the</w:t>
      </w:r>
      <w:r w:rsidR="007B1871" w:rsidRPr="007B1871">
        <w:rPr>
          <w:color w:val="000000" w:themeColor="text1"/>
          <w:szCs w:val="24"/>
        </w:rPr>
        <w:t xml:space="preserve"> basis in A.9.2 must fail for failure of relevance and application. PS</w:t>
      </w:r>
      <w:r w:rsidR="005823B1">
        <w:rPr>
          <w:color w:val="000000" w:themeColor="text1"/>
          <w:szCs w:val="24"/>
        </w:rPr>
        <w:t>’s</w:t>
      </w:r>
      <w:r w:rsidR="007B1871" w:rsidRPr="007B1871">
        <w:rPr>
          <w:color w:val="000000" w:themeColor="text1"/>
          <w:szCs w:val="24"/>
        </w:rPr>
        <w:t xml:space="preserve"> claim arose before the date of publicatio</w:t>
      </w:r>
      <w:r w:rsidR="007B1871" w:rsidRPr="005F2033">
        <w:rPr>
          <w:color w:val="000000" w:themeColor="text1"/>
          <w:szCs w:val="24"/>
        </w:rPr>
        <w:t>n.</w:t>
      </w:r>
      <w:r w:rsidR="005F2033">
        <w:rPr>
          <w:color w:val="000000" w:themeColor="text1"/>
          <w:szCs w:val="24"/>
        </w:rPr>
        <w:t xml:space="preserve"> PS’s claim not waived as pleaded.</w:t>
      </w:r>
    </w:p>
    <w:p w14:paraId="652134A6" w14:textId="77777777" w:rsidR="007B1871" w:rsidRPr="007B1871" w:rsidRDefault="007B1871" w:rsidP="007B1871">
      <w:pPr>
        <w:pStyle w:val="WestPleadingpara1"/>
        <w:numPr>
          <w:ilvl w:val="0"/>
          <w:numId w:val="0"/>
        </w:numPr>
        <w:spacing w:line="360" w:lineRule="auto"/>
        <w:ind w:left="426"/>
        <w:rPr>
          <w:color w:val="FF0000"/>
        </w:rPr>
      </w:pPr>
    </w:p>
    <w:p w14:paraId="12B1BC22" w14:textId="1561B3C1" w:rsidR="00156DF0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426"/>
        <w:rPr>
          <w:szCs w:val="24"/>
        </w:rPr>
      </w:pPr>
      <w:r>
        <w:rPr>
          <w:szCs w:val="24"/>
        </w:rPr>
        <w:t>[15]</w:t>
      </w:r>
      <w:r>
        <w:rPr>
          <w:szCs w:val="24"/>
        </w:rPr>
        <w:tab/>
      </w:r>
      <w:r w:rsidR="00156DF0" w:rsidRPr="00156DF0">
        <w:rPr>
          <w:szCs w:val="24"/>
        </w:rPr>
        <w:t>The Court then moves on to the applicability of A.9.3</w:t>
      </w:r>
      <w:r w:rsidR="00156DF0">
        <w:rPr>
          <w:szCs w:val="24"/>
        </w:rPr>
        <w:t xml:space="preserve"> </w:t>
      </w:r>
      <w:r w:rsidR="007B1871">
        <w:rPr>
          <w:szCs w:val="24"/>
        </w:rPr>
        <w:t xml:space="preserve">and </w:t>
      </w:r>
      <w:r w:rsidR="00B92268">
        <w:rPr>
          <w:szCs w:val="24"/>
        </w:rPr>
        <w:t xml:space="preserve">applying </w:t>
      </w:r>
      <w:r w:rsidR="002D4C31" w:rsidRPr="007B1871">
        <w:rPr>
          <w:color w:val="000000" w:themeColor="text1"/>
          <w:szCs w:val="24"/>
        </w:rPr>
        <w:t>section 1</w:t>
      </w:r>
      <w:r w:rsidR="00B92268" w:rsidRPr="007B1871">
        <w:rPr>
          <w:color w:val="000000" w:themeColor="text1"/>
          <w:szCs w:val="24"/>
        </w:rPr>
        <w:t xml:space="preserve">54 of the Companies Act. In this regard the Court was invited by </w:t>
      </w:r>
      <w:r w:rsidR="007B1871" w:rsidRPr="007B1871">
        <w:rPr>
          <w:color w:val="000000" w:themeColor="text1"/>
          <w:szCs w:val="24"/>
        </w:rPr>
        <w:t xml:space="preserve">BA’s </w:t>
      </w:r>
      <w:r w:rsidR="00B92268" w:rsidRPr="007B1871">
        <w:rPr>
          <w:color w:val="000000" w:themeColor="text1"/>
          <w:szCs w:val="24"/>
        </w:rPr>
        <w:t xml:space="preserve">counsel to </w:t>
      </w:r>
      <w:r w:rsidR="007B1871">
        <w:rPr>
          <w:szCs w:val="24"/>
        </w:rPr>
        <w:t xml:space="preserve">have regard, </w:t>
      </w:r>
      <w:proofErr w:type="gramStart"/>
      <w:r w:rsidR="00B92268">
        <w:rPr>
          <w:szCs w:val="24"/>
        </w:rPr>
        <w:t>in particular t</w:t>
      </w:r>
      <w:r w:rsidR="007B1871">
        <w:rPr>
          <w:szCs w:val="24"/>
        </w:rPr>
        <w:t>o</w:t>
      </w:r>
      <w:proofErr w:type="gramEnd"/>
      <w:r w:rsidR="007B1871">
        <w:rPr>
          <w:szCs w:val="24"/>
        </w:rPr>
        <w:t>, t</w:t>
      </w:r>
      <w:r w:rsidR="00B92268">
        <w:rPr>
          <w:szCs w:val="24"/>
        </w:rPr>
        <w:t xml:space="preserve">he matter of </w:t>
      </w:r>
      <w:r w:rsidR="00B92268" w:rsidRPr="00B92268">
        <w:rPr>
          <w:szCs w:val="24"/>
          <w:u w:val="single"/>
        </w:rPr>
        <w:t>Eravin Construction CC v Bekker NO and Others</w:t>
      </w:r>
      <w:r w:rsidR="00286E78">
        <w:rPr>
          <w:szCs w:val="24"/>
        </w:rPr>
        <w:t>,</w:t>
      </w:r>
      <w:r w:rsidR="00B92268">
        <w:rPr>
          <w:rStyle w:val="FootnoteReference"/>
          <w:szCs w:val="24"/>
        </w:rPr>
        <w:footnoteReference w:id="1"/>
      </w:r>
      <w:r w:rsidR="00286E78">
        <w:rPr>
          <w:szCs w:val="24"/>
        </w:rPr>
        <w:t xml:space="preserve"> in which </w:t>
      </w:r>
      <w:r w:rsidR="007B1871">
        <w:rPr>
          <w:color w:val="000000" w:themeColor="text1"/>
          <w:szCs w:val="24"/>
        </w:rPr>
        <w:t>Plasket AJA, as he then was,</w:t>
      </w:r>
      <w:r w:rsidR="00286E78" w:rsidRPr="007B1871">
        <w:rPr>
          <w:szCs w:val="24"/>
        </w:rPr>
        <w:t xml:space="preserve"> </w:t>
      </w:r>
      <w:r w:rsidR="00DB2F5C">
        <w:rPr>
          <w:szCs w:val="24"/>
        </w:rPr>
        <w:t xml:space="preserve">dealt with the applicability of section 154 of the Companies Act which is of assistance. In particular, </w:t>
      </w:r>
      <w:r w:rsidR="007B1871">
        <w:rPr>
          <w:szCs w:val="24"/>
        </w:rPr>
        <w:t xml:space="preserve">the learned Judge </w:t>
      </w:r>
      <w:r w:rsidR="00DB2F5C">
        <w:rPr>
          <w:szCs w:val="24"/>
        </w:rPr>
        <w:t xml:space="preserve">pointed out that section 154 does not concern itself </w:t>
      </w:r>
      <w:r w:rsidR="007B1871">
        <w:rPr>
          <w:szCs w:val="24"/>
        </w:rPr>
        <w:t xml:space="preserve">with </w:t>
      </w:r>
      <w:r w:rsidR="00DB2F5C">
        <w:rPr>
          <w:szCs w:val="24"/>
        </w:rPr>
        <w:t>when debts are due and can be claimed, but when they are owed.</w:t>
      </w:r>
      <w:r w:rsidR="00DB2F5C">
        <w:rPr>
          <w:rStyle w:val="FootnoteReference"/>
          <w:szCs w:val="24"/>
        </w:rPr>
        <w:footnoteReference w:id="2"/>
      </w:r>
      <w:r w:rsidR="002D4C31">
        <w:rPr>
          <w:szCs w:val="24"/>
        </w:rPr>
        <w:t xml:space="preserve"> </w:t>
      </w:r>
    </w:p>
    <w:p w14:paraId="733E1B3D" w14:textId="77777777" w:rsidR="002D4C31" w:rsidRDefault="002D4C31" w:rsidP="00754F87">
      <w:pPr>
        <w:pStyle w:val="ListParagraph"/>
        <w:spacing w:line="360" w:lineRule="auto"/>
        <w:contextualSpacing w:val="0"/>
      </w:pPr>
    </w:p>
    <w:p w14:paraId="2B6F2FD3" w14:textId="17FE647C" w:rsidR="006464E2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426"/>
        <w:rPr>
          <w:szCs w:val="24"/>
        </w:rPr>
      </w:pPr>
      <w:r>
        <w:rPr>
          <w:szCs w:val="24"/>
        </w:rPr>
        <w:t>[16]</w:t>
      </w:r>
      <w:r>
        <w:rPr>
          <w:szCs w:val="24"/>
        </w:rPr>
        <w:tab/>
      </w:r>
      <w:r w:rsidR="002D4C31">
        <w:rPr>
          <w:szCs w:val="24"/>
        </w:rPr>
        <w:t>Section 15</w:t>
      </w:r>
      <w:r w:rsidR="006464E2">
        <w:rPr>
          <w:szCs w:val="24"/>
        </w:rPr>
        <w:t>4</w:t>
      </w:r>
      <w:r w:rsidR="002D4C31">
        <w:rPr>
          <w:szCs w:val="24"/>
        </w:rPr>
        <w:t xml:space="preserve">(2) </w:t>
      </w:r>
      <w:r w:rsidR="006464E2">
        <w:rPr>
          <w:szCs w:val="24"/>
        </w:rPr>
        <w:t xml:space="preserve">in </w:t>
      </w:r>
      <w:r w:rsidR="002D4C31">
        <w:rPr>
          <w:szCs w:val="24"/>
        </w:rPr>
        <w:t>of the Act is clear: if a debt was owed by a company “</w:t>
      </w:r>
      <w:r w:rsidR="002D4C31" w:rsidRPr="003A465E">
        <w:rPr>
          <w:i/>
          <w:iCs/>
          <w:szCs w:val="24"/>
        </w:rPr>
        <w:t xml:space="preserve">before the beginning of the business rescue </w:t>
      </w:r>
      <w:proofErr w:type="gramStart"/>
      <w:r w:rsidR="002D4C31" w:rsidRPr="003A465E">
        <w:rPr>
          <w:i/>
          <w:iCs/>
          <w:szCs w:val="24"/>
        </w:rPr>
        <w:t>process,</w:t>
      </w:r>
      <w:r w:rsidR="003A465E" w:rsidRPr="003A465E">
        <w:rPr>
          <w:i/>
          <w:iCs/>
          <w:szCs w:val="24"/>
        </w:rPr>
        <w:t>-</w:t>
      </w:r>
      <w:proofErr w:type="gramEnd"/>
      <w:r w:rsidR="00266FA5">
        <w:rPr>
          <w:szCs w:val="24"/>
        </w:rPr>
        <w:t>”</w:t>
      </w:r>
      <w:r w:rsidR="006464E2">
        <w:rPr>
          <w:szCs w:val="24"/>
        </w:rPr>
        <w:t>. B</w:t>
      </w:r>
      <w:r w:rsidR="003A465E">
        <w:rPr>
          <w:szCs w:val="24"/>
        </w:rPr>
        <w:t>efore</w:t>
      </w:r>
      <w:r w:rsidR="006464E2">
        <w:rPr>
          <w:szCs w:val="24"/>
        </w:rPr>
        <w:t xml:space="preserve"> the</w:t>
      </w:r>
      <w:r w:rsidR="003A465E">
        <w:rPr>
          <w:szCs w:val="24"/>
        </w:rPr>
        <w:t xml:space="preserve"> filing of the resolution when a company places itself under business rescue then the creditor “</w:t>
      </w:r>
      <w:r w:rsidR="003A465E" w:rsidRPr="003A465E">
        <w:rPr>
          <w:i/>
          <w:iCs/>
          <w:szCs w:val="24"/>
        </w:rPr>
        <w:t>is not entitled to enforce</w:t>
      </w:r>
      <w:r w:rsidR="003A465E">
        <w:rPr>
          <w:szCs w:val="24"/>
        </w:rPr>
        <w:t xml:space="preserve">” the debt. The question then to be answered in this </w:t>
      </w:r>
      <w:proofErr w:type="gramStart"/>
      <w:r w:rsidR="003A465E">
        <w:rPr>
          <w:szCs w:val="24"/>
        </w:rPr>
        <w:t>particular matter</w:t>
      </w:r>
      <w:proofErr w:type="gramEnd"/>
      <w:r w:rsidR="003A465E">
        <w:rPr>
          <w:szCs w:val="24"/>
        </w:rPr>
        <w:t xml:space="preserve"> is when was the debt owed? Applying the </w:t>
      </w:r>
      <w:r w:rsidR="006464E2">
        <w:rPr>
          <w:szCs w:val="24"/>
        </w:rPr>
        <w:t xml:space="preserve">common cause </w:t>
      </w:r>
      <w:r w:rsidR="003A465E">
        <w:rPr>
          <w:szCs w:val="24"/>
        </w:rPr>
        <w:t xml:space="preserve">facts </w:t>
      </w:r>
      <w:r w:rsidR="006464E2">
        <w:rPr>
          <w:szCs w:val="24"/>
        </w:rPr>
        <w:t>no determination has been made in respect of whether a debt is owed. An allegation of a debt and a claim for consequential damages not proven.</w:t>
      </w:r>
      <w:r w:rsidR="005F2033">
        <w:rPr>
          <w:szCs w:val="24"/>
        </w:rPr>
        <w:t xml:space="preserve"> In consequence no debt due and payable.</w:t>
      </w:r>
    </w:p>
    <w:p w14:paraId="638A71CA" w14:textId="77777777" w:rsidR="006464E2" w:rsidRDefault="006464E2" w:rsidP="006464E2">
      <w:pPr>
        <w:pStyle w:val="ListParagraph"/>
      </w:pPr>
    </w:p>
    <w:p w14:paraId="0DDA73D3" w14:textId="2BA29A18" w:rsidR="00B413A2" w:rsidRPr="00870DD0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426"/>
      </w:pPr>
      <w:r w:rsidRPr="00870DD0">
        <w:rPr>
          <w:szCs w:val="24"/>
        </w:rPr>
        <w:t>[17]</w:t>
      </w:r>
      <w:r w:rsidRPr="00870DD0">
        <w:rPr>
          <w:szCs w:val="24"/>
        </w:rPr>
        <w:tab/>
      </w:r>
      <w:r w:rsidR="003A465E">
        <w:rPr>
          <w:szCs w:val="24"/>
        </w:rPr>
        <w:t>Applying th</w:t>
      </w:r>
      <w:r w:rsidR="005F2033">
        <w:rPr>
          <w:szCs w:val="24"/>
        </w:rPr>
        <w:t>e</w:t>
      </w:r>
      <w:r w:rsidR="006464E2">
        <w:rPr>
          <w:szCs w:val="24"/>
        </w:rPr>
        <w:t xml:space="preserve"> interpretation, the </w:t>
      </w:r>
      <w:r w:rsidR="003A465E">
        <w:rPr>
          <w:szCs w:val="24"/>
        </w:rPr>
        <w:t xml:space="preserve">provisions then of section 154(2), </w:t>
      </w:r>
      <w:r w:rsidR="006464E2">
        <w:rPr>
          <w:szCs w:val="24"/>
        </w:rPr>
        <w:t xml:space="preserve">the fact that </w:t>
      </w:r>
      <w:r w:rsidR="00266FA5">
        <w:rPr>
          <w:szCs w:val="24"/>
        </w:rPr>
        <w:t>PS’s claim</w:t>
      </w:r>
      <w:r w:rsidR="003A465E">
        <w:rPr>
          <w:szCs w:val="24"/>
        </w:rPr>
        <w:t xml:space="preserve"> </w:t>
      </w:r>
      <w:r w:rsidR="006464E2">
        <w:rPr>
          <w:szCs w:val="24"/>
        </w:rPr>
        <w:t xml:space="preserve">is not due and payable and that the word </w:t>
      </w:r>
      <w:r w:rsidR="005F2033">
        <w:rPr>
          <w:szCs w:val="24"/>
        </w:rPr>
        <w:t>‘</w:t>
      </w:r>
      <w:r w:rsidR="006464E2">
        <w:rPr>
          <w:szCs w:val="24"/>
        </w:rPr>
        <w:t>Debt</w:t>
      </w:r>
      <w:r w:rsidR="005F2033">
        <w:rPr>
          <w:szCs w:val="24"/>
        </w:rPr>
        <w:t>’</w:t>
      </w:r>
      <w:r w:rsidR="006464E2">
        <w:rPr>
          <w:szCs w:val="24"/>
        </w:rPr>
        <w:t xml:space="preserve"> is not defined </w:t>
      </w:r>
      <w:r w:rsidR="00870DD0">
        <w:rPr>
          <w:szCs w:val="24"/>
        </w:rPr>
        <w:t>in the BR plan t</w:t>
      </w:r>
      <w:r w:rsidR="006464E2">
        <w:rPr>
          <w:szCs w:val="24"/>
        </w:rPr>
        <w:t xml:space="preserve">o attract another meaning </w:t>
      </w:r>
      <w:r w:rsidR="00870DD0">
        <w:rPr>
          <w:szCs w:val="24"/>
        </w:rPr>
        <w:t xml:space="preserve">other than </w:t>
      </w:r>
      <w:r w:rsidR="006464E2">
        <w:rPr>
          <w:szCs w:val="24"/>
        </w:rPr>
        <w:t>as applied by the Supreme Court of Appeal in the Eravin matter</w:t>
      </w:r>
      <w:r w:rsidR="00E4223C">
        <w:rPr>
          <w:szCs w:val="24"/>
        </w:rPr>
        <w:t>,</w:t>
      </w:r>
      <w:r w:rsidR="00870DD0">
        <w:rPr>
          <w:rStyle w:val="FootnoteReference"/>
          <w:szCs w:val="24"/>
        </w:rPr>
        <w:footnoteReference w:id="3"/>
      </w:r>
      <w:r w:rsidR="006464E2">
        <w:rPr>
          <w:szCs w:val="24"/>
        </w:rPr>
        <w:t xml:space="preserve"> PS’s claim is not a ‘(</w:t>
      </w:r>
      <w:r w:rsidR="006464E2" w:rsidRPr="00870DD0">
        <w:rPr>
          <w:i/>
          <w:iCs/>
          <w:szCs w:val="24"/>
        </w:rPr>
        <w:t>relevant debt</w:t>
      </w:r>
      <w:r w:rsidR="006464E2">
        <w:rPr>
          <w:szCs w:val="24"/>
        </w:rPr>
        <w:t>)’ as referred to by BA in A</w:t>
      </w:r>
      <w:r w:rsidR="00870DD0">
        <w:rPr>
          <w:szCs w:val="24"/>
        </w:rPr>
        <w:t xml:space="preserve">.9.3 of the amended plea. In consequence, it has </w:t>
      </w:r>
      <w:r w:rsidR="003A465E">
        <w:rPr>
          <w:szCs w:val="24"/>
        </w:rPr>
        <w:t xml:space="preserve">not been extinguished, nor waived, nor </w:t>
      </w:r>
      <w:r w:rsidR="00B413A2">
        <w:rPr>
          <w:szCs w:val="24"/>
        </w:rPr>
        <w:t xml:space="preserve">has </w:t>
      </w:r>
      <w:r w:rsidR="00870DD0">
        <w:rPr>
          <w:szCs w:val="24"/>
        </w:rPr>
        <w:t>PS</w:t>
      </w:r>
      <w:r w:rsidR="00B413A2">
        <w:rPr>
          <w:szCs w:val="24"/>
        </w:rPr>
        <w:t xml:space="preserve"> lost its right to enforce such claim</w:t>
      </w:r>
      <w:r w:rsidR="00870DD0">
        <w:rPr>
          <w:szCs w:val="24"/>
        </w:rPr>
        <w:t xml:space="preserve"> at the relevant time. </w:t>
      </w:r>
      <w:r w:rsidR="005F2033">
        <w:rPr>
          <w:szCs w:val="24"/>
        </w:rPr>
        <w:t>This ground too must fail.</w:t>
      </w:r>
    </w:p>
    <w:p w14:paraId="3F1336B3" w14:textId="77777777" w:rsidR="00870DD0" w:rsidRDefault="00870DD0" w:rsidP="00870DD0">
      <w:pPr>
        <w:pStyle w:val="WestPleadingpara1"/>
        <w:numPr>
          <w:ilvl w:val="0"/>
          <w:numId w:val="0"/>
        </w:numPr>
        <w:spacing w:line="360" w:lineRule="auto"/>
      </w:pPr>
    </w:p>
    <w:p w14:paraId="064ADD8E" w14:textId="16AAAC7D" w:rsidR="00C23615" w:rsidRDefault="00003E91" w:rsidP="00003E91">
      <w:pPr>
        <w:pStyle w:val="WestPleadingpara1"/>
        <w:numPr>
          <w:ilvl w:val="0"/>
          <w:numId w:val="0"/>
        </w:numPr>
        <w:spacing w:line="360" w:lineRule="auto"/>
        <w:ind w:firstLine="426"/>
      </w:pPr>
      <w:r>
        <w:rPr>
          <w:szCs w:val="24"/>
        </w:rPr>
        <w:t>[18]</w:t>
      </w:r>
      <w:r>
        <w:rPr>
          <w:szCs w:val="24"/>
        </w:rPr>
        <w:tab/>
      </w:r>
      <w:r w:rsidR="00870DD0">
        <w:rPr>
          <w:szCs w:val="24"/>
        </w:rPr>
        <w:t xml:space="preserve">There is no reason why the costs should not follow the </w:t>
      </w:r>
      <w:r w:rsidR="00266FA5">
        <w:rPr>
          <w:szCs w:val="24"/>
        </w:rPr>
        <w:t>result,</w:t>
      </w:r>
      <w:r w:rsidR="00870DD0">
        <w:rPr>
          <w:szCs w:val="24"/>
        </w:rPr>
        <w:t xml:space="preserve"> but this Court exercises its discretion </w:t>
      </w:r>
      <w:proofErr w:type="gramStart"/>
      <w:r w:rsidR="00870DD0">
        <w:rPr>
          <w:szCs w:val="24"/>
        </w:rPr>
        <w:t>with regard to</w:t>
      </w:r>
      <w:proofErr w:type="gramEnd"/>
      <w:r w:rsidR="00870DD0">
        <w:rPr>
          <w:szCs w:val="24"/>
        </w:rPr>
        <w:t xml:space="preserve"> the scale having regard to the fact of the complexity of the matter and PS’s papers and the inability of its counsel’</w:t>
      </w:r>
      <w:r w:rsidR="005F2033">
        <w:rPr>
          <w:szCs w:val="24"/>
        </w:rPr>
        <w:t xml:space="preserve"> to present </w:t>
      </w:r>
      <w:r w:rsidR="00870DD0">
        <w:rPr>
          <w:szCs w:val="24"/>
        </w:rPr>
        <w:t xml:space="preserve">argument </w:t>
      </w:r>
      <w:r w:rsidR="005F2033">
        <w:rPr>
          <w:szCs w:val="24"/>
        </w:rPr>
        <w:t>which was of</w:t>
      </w:r>
      <w:r w:rsidR="00870DD0">
        <w:rPr>
          <w:szCs w:val="24"/>
        </w:rPr>
        <w:t xml:space="preserve"> any assistance </w:t>
      </w:r>
      <w:r w:rsidR="005F2033">
        <w:rPr>
          <w:szCs w:val="24"/>
        </w:rPr>
        <w:t>to this</w:t>
      </w:r>
      <w:r w:rsidR="00870DD0">
        <w:rPr>
          <w:szCs w:val="24"/>
        </w:rPr>
        <w:t xml:space="preserve"> central issue</w:t>
      </w:r>
      <w:r w:rsidR="005F2033">
        <w:rPr>
          <w:szCs w:val="24"/>
        </w:rPr>
        <w:t>.</w:t>
      </w:r>
    </w:p>
    <w:p w14:paraId="650830F4" w14:textId="5D8E6B9D" w:rsidR="00C23615" w:rsidRDefault="00C23615" w:rsidP="00870DD0">
      <w:pPr>
        <w:pStyle w:val="WestPleadingpara1"/>
        <w:numPr>
          <w:ilvl w:val="0"/>
          <w:numId w:val="0"/>
        </w:numPr>
        <w:spacing w:line="360" w:lineRule="auto"/>
        <w:rPr>
          <w:szCs w:val="24"/>
        </w:rPr>
      </w:pPr>
    </w:p>
    <w:p w14:paraId="27712EB0" w14:textId="77777777" w:rsidR="007E25B2" w:rsidRDefault="007E25B2" w:rsidP="00754F87">
      <w:pPr>
        <w:pStyle w:val="ListParagraph"/>
        <w:spacing w:line="360" w:lineRule="auto"/>
        <w:contextualSpacing w:val="0"/>
      </w:pPr>
    </w:p>
    <w:p w14:paraId="5DDE8E71" w14:textId="693E7356" w:rsidR="00731E33" w:rsidRPr="007D3DBA" w:rsidRDefault="00731E33" w:rsidP="00754F87">
      <w:pPr>
        <w:spacing w:line="360" w:lineRule="auto"/>
        <w:jc w:val="both"/>
        <w:rPr>
          <w:rFonts w:ascii="Arial" w:hAnsi="Arial" w:cs="Arial"/>
        </w:rPr>
      </w:pPr>
      <w:r w:rsidRPr="007D3DBA">
        <w:rPr>
          <w:rFonts w:ascii="Arial" w:hAnsi="Arial" w:cs="Arial"/>
        </w:rPr>
        <w:t>In</w:t>
      </w:r>
      <w:r w:rsidR="00CE0000">
        <w:rPr>
          <w:rFonts w:ascii="Arial" w:hAnsi="Arial" w:cs="Arial"/>
        </w:rPr>
        <w:t xml:space="preserve"> the premises, </w:t>
      </w:r>
      <w:r w:rsidRPr="007D3DBA">
        <w:rPr>
          <w:rFonts w:ascii="Arial" w:hAnsi="Arial" w:cs="Arial"/>
        </w:rPr>
        <w:t>the following order:</w:t>
      </w:r>
    </w:p>
    <w:p w14:paraId="29B7A62A" w14:textId="77777777" w:rsidR="00420EC2" w:rsidRPr="007D3DBA" w:rsidRDefault="00420EC2" w:rsidP="00754F87">
      <w:pPr>
        <w:spacing w:line="360" w:lineRule="auto"/>
        <w:ind w:firstLine="284"/>
        <w:jc w:val="both"/>
        <w:rPr>
          <w:rFonts w:ascii="Arial" w:hAnsi="Arial" w:cs="Arial"/>
        </w:rPr>
      </w:pPr>
    </w:p>
    <w:p w14:paraId="3E57F8B1" w14:textId="1B1BDAEE" w:rsidR="00105A13" w:rsidRPr="00003E91" w:rsidRDefault="00003E91" w:rsidP="00003E91">
      <w:pPr>
        <w:tabs>
          <w:tab w:val="left" w:pos="1418"/>
        </w:tabs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05A13" w:rsidRPr="00003E91">
        <w:rPr>
          <w:rFonts w:ascii="Arial" w:hAnsi="Arial" w:cs="Arial"/>
        </w:rPr>
        <w:t>The plaintiff is granted condonation for the late filing of its answer to the defendant’s special plea.</w:t>
      </w:r>
    </w:p>
    <w:p w14:paraId="12C99864" w14:textId="77777777" w:rsidR="00105A13" w:rsidRPr="00105A13" w:rsidRDefault="00105A13" w:rsidP="00105A13">
      <w:pPr>
        <w:tabs>
          <w:tab w:val="left" w:pos="1418"/>
        </w:tabs>
        <w:spacing w:line="360" w:lineRule="auto"/>
        <w:ind w:left="229"/>
        <w:jc w:val="both"/>
        <w:rPr>
          <w:rFonts w:ascii="Arial" w:hAnsi="Arial" w:cs="Arial"/>
        </w:rPr>
      </w:pPr>
    </w:p>
    <w:p w14:paraId="7D97C928" w14:textId="23D149F9" w:rsidR="00114D9E" w:rsidRPr="00003E91" w:rsidRDefault="00003E91" w:rsidP="00003E91">
      <w:pPr>
        <w:tabs>
          <w:tab w:val="left" w:pos="1418"/>
        </w:tabs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7E25B2" w:rsidRPr="00003E91">
        <w:rPr>
          <w:rFonts w:ascii="Arial" w:hAnsi="Arial" w:cs="Arial"/>
        </w:rPr>
        <w:t>The defendant’s special plea is dismissed</w:t>
      </w:r>
      <w:r w:rsidR="008102CD" w:rsidRPr="00003E91">
        <w:rPr>
          <w:rFonts w:ascii="Arial" w:hAnsi="Arial" w:cs="Arial"/>
        </w:rPr>
        <w:t>.</w:t>
      </w:r>
      <w:r w:rsidR="007E25B2" w:rsidRPr="00003E91">
        <w:rPr>
          <w:rFonts w:ascii="Arial" w:hAnsi="Arial" w:cs="Arial"/>
        </w:rPr>
        <w:t xml:space="preserve"> </w:t>
      </w:r>
    </w:p>
    <w:p w14:paraId="44BA93A1" w14:textId="77777777" w:rsidR="007E25B2" w:rsidRDefault="007E25B2" w:rsidP="00754F87">
      <w:pPr>
        <w:pStyle w:val="ListParagraph"/>
        <w:tabs>
          <w:tab w:val="left" w:pos="1418"/>
        </w:tabs>
        <w:spacing w:line="360" w:lineRule="auto"/>
        <w:ind w:left="1418"/>
        <w:contextualSpacing w:val="0"/>
        <w:jc w:val="both"/>
        <w:rPr>
          <w:rFonts w:ascii="Arial" w:hAnsi="Arial" w:cs="Arial"/>
        </w:rPr>
      </w:pPr>
    </w:p>
    <w:p w14:paraId="63C586F1" w14:textId="24E89BF7" w:rsidR="00114D9E" w:rsidRPr="00003E91" w:rsidRDefault="00003E91" w:rsidP="00003E91">
      <w:pPr>
        <w:tabs>
          <w:tab w:val="left" w:pos="1418"/>
        </w:tabs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7E25B2" w:rsidRPr="00003E91">
        <w:rPr>
          <w:rFonts w:ascii="Arial" w:hAnsi="Arial" w:cs="Arial"/>
        </w:rPr>
        <w:t xml:space="preserve">The defendant to pay the plaintiff’s </w:t>
      </w:r>
      <w:r w:rsidR="00870DD0" w:rsidRPr="00003E91">
        <w:rPr>
          <w:rFonts w:ascii="Arial" w:hAnsi="Arial" w:cs="Arial"/>
        </w:rPr>
        <w:t>party and party c</w:t>
      </w:r>
      <w:r w:rsidR="007E25B2" w:rsidRPr="00003E91">
        <w:rPr>
          <w:rFonts w:ascii="Arial" w:hAnsi="Arial" w:cs="Arial"/>
        </w:rPr>
        <w:t>osts on Scale “A”.</w:t>
      </w:r>
    </w:p>
    <w:p w14:paraId="59C36BCB" w14:textId="77777777" w:rsidR="000430A2" w:rsidRDefault="000430A2" w:rsidP="00754F87">
      <w:pPr>
        <w:pStyle w:val="ListParagraph"/>
        <w:tabs>
          <w:tab w:val="left" w:pos="851"/>
        </w:tabs>
        <w:spacing w:line="360" w:lineRule="auto"/>
        <w:ind w:left="284"/>
        <w:contextualSpacing w:val="0"/>
        <w:jc w:val="both"/>
        <w:rPr>
          <w:rFonts w:ascii="Arial" w:hAnsi="Arial" w:cs="Arial"/>
        </w:rPr>
      </w:pPr>
    </w:p>
    <w:p w14:paraId="60D62EE2" w14:textId="77777777" w:rsidR="008A08A9" w:rsidRPr="007D3DBA" w:rsidRDefault="008A08A9" w:rsidP="00754F87">
      <w:pPr>
        <w:pStyle w:val="ListParagraph"/>
        <w:tabs>
          <w:tab w:val="left" w:pos="851"/>
        </w:tabs>
        <w:spacing w:line="360" w:lineRule="auto"/>
        <w:ind w:left="284"/>
        <w:contextualSpacing w:val="0"/>
        <w:jc w:val="both"/>
        <w:rPr>
          <w:rFonts w:ascii="Arial" w:hAnsi="Arial" w:cs="Arial"/>
        </w:rPr>
      </w:pPr>
    </w:p>
    <w:p w14:paraId="3AFE2C66" w14:textId="77777777" w:rsidR="00DF31EA" w:rsidRDefault="00DF31EA" w:rsidP="008A08A9">
      <w:pPr>
        <w:tabs>
          <w:tab w:val="left" w:pos="5103"/>
        </w:tabs>
        <w:ind w:left="5103" w:right="-8"/>
        <w:jc w:val="both"/>
        <w:rPr>
          <w:rFonts w:ascii="Calibri" w:eastAsia="Calibri" w:hAnsi="Calibri"/>
          <w:noProof/>
          <w:sz w:val="20"/>
          <w:szCs w:val="20"/>
          <w:lang w:val="en-ZA" w:eastAsia="en-ZA"/>
        </w:rPr>
      </w:pPr>
    </w:p>
    <w:p w14:paraId="6C83143E" w14:textId="77777777" w:rsidR="00DF31EA" w:rsidRDefault="00DF31EA" w:rsidP="008A08A9">
      <w:pPr>
        <w:tabs>
          <w:tab w:val="left" w:pos="5103"/>
        </w:tabs>
        <w:ind w:left="5103" w:right="-8"/>
        <w:jc w:val="both"/>
        <w:rPr>
          <w:rFonts w:ascii="Calibri" w:eastAsia="Calibri" w:hAnsi="Calibri"/>
          <w:noProof/>
          <w:sz w:val="20"/>
          <w:szCs w:val="20"/>
          <w:lang w:val="en-ZA" w:eastAsia="en-ZA"/>
        </w:rPr>
      </w:pPr>
    </w:p>
    <w:p w14:paraId="22B62C4E" w14:textId="77777777" w:rsidR="00DF31EA" w:rsidRDefault="00DF31EA" w:rsidP="008A08A9">
      <w:pPr>
        <w:tabs>
          <w:tab w:val="left" w:pos="5103"/>
        </w:tabs>
        <w:ind w:left="5103" w:right="-8"/>
        <w:jc w:val="both"/>
        <w:rPr>
          <w:rFonts w:ascii="Calibri" w:eastAsia="Calibri" w:hAnsi="Calibri"/>
          <w:noProof/>
          <w:sz w:val="20"/>
          <w:szCs w:val="20"/>
          <w:lang w:val="en-ZA" w:eastAsia="en-ZA"/>
        </w:rPr>
      </w:pPr>
    </w:p>
    <w:p w14:paraId="2A630501" w14:textId="77777777" w:rsidR="00DF31EA" w:rsidRDefault="00DF31EA" w:rsidP="008A08A9">
      <w:pPr>
        <w:tabs>
          <w:tab w:val="left" w:pos="5103"/>
        </w:tabs>
        <w:ind w:left="5103" w:right="-8"/>
        <w:jc w:val="both"/>
        <w:rPr>
          <w:rFonts w:ascii="Calibri" w:eastAsia="Calibri" w:hAnsi="Calibri"/>
          <w:noProof/>
          <w:sz w:val="20"/>
          <w:szCs w:val="20"/>
          <w:lang w:val="en-ZA" w:eastAsia="en-ZA"/>
        </w:rPr>
      </w:pPr>
    </w:p>
    <w:p w14:paraId="79071787" w14:textId="77777777" w:rsidR="00DF31EA" w:rsidRDefault="00DF31EA" w:rsidP="008A08A9">
      <w:pPr>
        <w:tabs>
          <w:tab w:val="left" w:pos="5103"/>
        </w:tabs>
        <w:ind w:left="5103" w:right="-8"/>
        <w:jc w:val="both"/>
        <w:rPr>
          <w:rFonts w:ascii="Calibri" w:eastAsia="Calibri" w:hAnsi="Calibri"/>
          <w:noProof/>
          <w:sz w:val="20"/>
          <w:szCs w:val="20"/>
          <w:lang w:val="en-ZA" w:eastAsia="en-ZA"/>
        </w:rPr>
      </w:pPr>
    </w:p>
    <w:p w14:paraId="4E1B1BCB" w14:textId="77777777" w:rsidR="00DF31EA" w:rsidRDefault="00DF31EA" w:rsidP="008A08A9">
      <w:pPr>
        <w:tabs>
          <w:tab w:val="left" w:pos="5103"/>
        </w:tabs>
        <w:ind w:left="5103" w:right="-8"/>
        <w:jc w:val="both"/>
        <w:rPr>
          <w:rFonts w:ascii="Calibri" w:eastAsia="Calibri" w:hAnsi="Calibri"/>
          <w:noProof/>
          <w:sz w:val="20"/>
          <w:szCs w:val="20"/>
          <w:lang w:val="en-ZA" w:eastAsia="en-ZA"/>
        </w:rPr>
      </w:pPr>
    </w:p>
    <w:p w14:paraId="0F518EE5" w14:textId="201E8683" w:rsidR="007821FB" w:rsidRPr="007D3DBA" w:rsidRDefault="007821FB" w:rsidP="008A08A9">
      <w:pPr>
        <w:tabs>
          <w:tab w:val="left" w:pos="5103"/>
        </w:tabs>
        <w:ind w:left="5103"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8A08A9">
        <w:rPr>
          <w:rFonts w:ascii="Arial" w:eastAsia="Times New Roman" w:hAnsi="Arial" w:cs="Arial"/>
          <w:kern w:val="0"/>
          <w:u w:val="thick"/>
          <w:lang w:val="en-ZA"/>
          <w14:ligatures w14:val="none"/>
        </w:rPr>
        <w:t>___________________________</w:t>
      </w:r>
    </w:p>
    <w:p w14:paraId="46E3AF33" w14:textId="06C4E45B" w:rsidR="007821FB" w:rsidRPr="008A08A9" w:rsidRDefault="008A08A9" w:rsidP="008A08A9">
      <w:pPr>
        <w:tabs>
          <w:tab w:val="left" w:pos="5103"/>
        </w:tabs>
        <w:spacing w:line="276" w:lineRule="auto"/>
        <w:ind w:left="5103" w:right="-8"/>
        <w:jc w:val="both"/>
        <w:rPr>
          <w:rFonts w:ascii="Arial" w:eastAsia="Times New Roman" w:hAnsi="Arial" w:cs="Arial"/>
          <w:b/>
          <w:bCs/>
          <w:kern w:val="0"/>
          <w:lang w:val="en-ZA"/>
          <w14:ligatures w14:val="none"/>
        </w:rPr>
      </w:pPr>
      <w:r w:rsidRPr="008A08A9">
        <w:rPr>
          <w:rFonts w:ascii="Arial" w:eastAsia="Times New Roman" w:hAnsi="Arial" w:cs="Arial"/>
          <w:b/>
          <w:bCs/>
          <w:kern w:val="0"/>
          <w:lang w:val="en-ZA"/>
          <w14:ligatures w14:val="none"/>
        </w:rPr>
        <w:t>L.A. RETIEF</w:t>
      </w:r>
    </w:p>
    <w:p w14:paraId="27C5005C" w14:textId="266FCF49" w:rsidR="007821FB" w:rsidRPr="008A08A9" w:rsidRDefault="008A08A9" w:rsidP="008A08A9">
      <w:pPr>
        <w:tabs>
          <w:tab w:val="left" w:pos="5103"/>
        </w:tabs>
        <w:spacing w:line="276" w:lineRule="auto"/>
        <w:ind w:left="5103" w:right="-8"/>
        <w:jc w:val="both"/>
        <w:rPr>
          <w:rFonts w:ascii="Arial" w:eastAsia="Times New Roman" w:hAnsi="Arial" w:cs="Arial"/>
          <w:b/>
          <w:bCs/>
          <w:kern w:val="0"/>
          <w:lang w:val="en-ZA"/>
          <w14:ligatures w14:val="none"/>
        </w:rPr>
      </w:pPr>
      <w:r w:rsidRPr="008A08A9">
        <w:rPr>
          <w:rFonts w:ascii="Arial" w:eastAsia="Times New Roman" w:hAnsi="Arial" w:cs="Arial"/>
          <w:b/>
          <w:bCs/>
          <w:kern w:val="0"/>
          <w:lang w:val="en-ZA"/>
          <w14:ligatures w14:val="none"/>
        </w:rPr>
        <w:t xml:space="preserve">JUDGE OF THE HIGH COURT </w:t>
      </w:r>
    </w:p>
    <w:p w14:paraId="4BAB922D" w14:textId="3AEB0139" w:rsidR="007821FB" w:rsidRPr="008A08A9" w:rsidRDefault="008A08A9" w:rsidP="008A08A9">
      <w:pPr>
        <w:tabs>
          <w:tab w:val="left" w:pos="5103"/>
        </w:tabs>
        <w:spacing w:line="276" w:lineRule="auto"/>
        <w:ind w:left="5103" w:right="-8"/>
        <w:jc w:val="both"/>
        <w:rPr>
          <w:rFonts w:ascii="Arial" w:eastAsia="Times New Roman" w:hAnsi="Arial" w:cs="Arial"/>
          <w:b/>
          <w:bCs/>
          <w:kern w:val="0"/>
          <w:lang w:val="en-ZA"/>
          <w14:ligatures w14:val="none"/>
        </w:rPr>
      </w:pPr>
      <w:r w:rsidRPr="008A08A9">
        <w:rPr>
          <w:rFonts w:ascii="Arial" w:eastAsia="Times New Roman" w:hAnsi="Arial" w:cs="Arial"/>
          <w:b/>
          <w:bCs/>
          <w:kern w:val="0"/>
          <w:lang w:val="en-ZA"/>
          <w14:ligatures w14:val="none"/>
        </w:rPr>
        <w:t>GAUTENG DIVISION</w:t>
      </w:r>
      <w:r>
        <w:rPr>
          <w:rFonts w:ascii="Arial" w:eastAsia="Times New Roman" w:hAnsi="Arial" w:cs="Arial"/>
          <w:b/>
          <w:bCs/>
          <w:kern w:val="0"/>
          <w:lang w:val="en-ZA"/>
          <w14:ligatures w14:val="none"/>
        </w:rPr>
        <w:t>, PRETORIA</w:t>
      </w:r>
    </w:p>
    <w:p w14:paraId="29D4AD91" w14:textId="77777777" w:rsidR="00C87D91" w:rsidRDefault="00C87D91" w:rsidP="00754F87">
      <w:pPr>
        <w:spacing w:line="360" w:lineRule="auto"/>
        <w:jc w:val="both"/>
        <w:rPr>
          <w:rFonts w:ascii="Arial" w:eastAsia="Times New Roman" w:hAnsi="Arial" w:cs="Arial"/>
          <w:b/>
          <w:bCs/>
          <w:kern w:val="0"/>
          <w:u w:val="single"/>
          <w:lang w:val="en-ZA"/>
          <w14:ligatures w14:val="none"/>
        </w:rPr>
      </w:pPr>
    </w:p>
    <w:p w14:paraId="06603E02" w14:textId="77777777" w:rsidR="00C87D91" w:rsidRDefault="00C87D91" w:rsidP="00754F87">
      <w:pPr>
        <w:spacing w:line="360" w:lineRule="auto"/>
        <w:jc w:val="both"/>
        <w:rPr>
          <w:rFonts w:ascii="Arial" w:eastAsia="Times New Roman" w:hAnsi="Arial" w:cs="Arial"/>
          <w:b/>
          <w:bCs/>
          <w:kern w:val="0"/>
          <w:u w:val="single"/>
          <w:lang w:val="en-ZA"/>
          <w14:ligatures w14:val="none"/>
        </w:rPr>
      </w:pPr>
    </w:p>
    <w:p w14:paraId="700F5A21" w14:textId="5F1366EB" w:rsidR="008C6AEE" w:rsidRPr="007D3DBA" w:rsidRDefault="000430A2" w:rsidP="00754F87">
      <w:pPr>
        <w:spacing w:line="360" w:lineRule="auto"/>
        <w:jc w:val="both"/>
        <w:rPr>
          <w:rFonts w:ascii="Arial" w:hAnsi="Arial" w:cs="Arial"/>
          <w:b/>
          <w:bCs/>
        </w:rPr>
      </w:pPr>
      <w:r w:rsidRPr="007D3DBA">
        <w:rPr>
          <w:rFonts w:ascii="Arial" w:eastAsia="Times New Roman" w:hAnsi="Arial" w:cs="Arial"/>
          <w:b/>
          <w:bCs/>
          <w:kern w:val="0"/>
          <w:u w:val="single"/>
          <w:lang w:val="en-ZA"/>
          <w14:ligatures w14:val="none"/>
        </w:rPr>
        <w:t>Appearances</w:t>
      </w:r>
      <w:r w:rsidRPr="007D3DBA">
        <w:rPr>
          <w:rFonts w:ascii="Arial" w:eastAsia="Times New Roman" w:hAnsi="Arial" w:cs="Arial"/>
          <w:b/>
          <w:bCs/>
          <w:kern w:val="0"/>
          <w:lang w:val="en-ZA"/>
          <w14:ligatures w14:val="none"/>
        </w:rPr>
        <w:t>:</w:t>
      </w:r>
      <w:r w:rsidR="008C6AEE" w:rsidRPr="007D3DBA">
        <w:rPr>
          <w:rFonts w:ascii="Arial" w:hAnsi="Arial" w:cs="Arial"/>
          <w:b/>
          <w:bCs/>
        </w:rPr>
        <w:t xml:space="preserve"> </w:t>
      </w:r>
    </w:p>
    <w:p w14:paraId="788FA0C0" w14:textId="77777777" w:rsidR="008C6AEE" w:rsidRPr="007D3DBA" w:rsidRDefault="008C6AEE" w:rsidP="00754F8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en-ZA"/>
        </w:rPr>
      </w:pPr>
    </w:p>
    <w:p w14:paraId="333DA6D5" w14:textId="12831C00" w:rsidR="000430A2" w:rsidRPr="007D3DBA" w:rsidRDefault="000430A2" w:rsidP="00754F87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 xml:space="preserve">For the </w:t>
      </w:r>
      <w:r w:rsidR="0086593F">
        <w:rPr>
          <w:rFonts w:ascii="Arial" w:eastAsia="Times New Roman" w:hAnsi="Arial" w:cs="Arial"/>
          <w:kern w:val="0"/>
          <w:lang w:val="en-ZA"/>
          <w14:ligatures w14:val="none"/>
        </w:rPr>
        <w:t>plaintiff</w:t>
      </w: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>:</w:t>
      </w: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ab/>
      </w:r>
      <w:r w:rsidR="00404492" w:rsidRPr="007D3DBA">
        <w:rPr>
          <w:rFonts w:ascii="Arial" w:eastAsia="Times New Roman" w:hAnsi="Arial" w:cs="Arial"/>
          <w:kern w:val="0"/>
          <w:lang w:val="en-ZA"/>
          <w14:ligatures w14:val="none"/>
        </w:rPr>
        <w:t xml:space="preserve">Adv </w:t>
      </w:r>
      <w:r w:rsidR="00466F1B" w:rsidRPr="00466F1B">
        <w:rPr>
          <w:rFonts w:ascii="Arial" w:eastAsia="Times New Roman" w:hAnsi="Arial" w:cs="Arial"/>
          <w:kern w:val="0"/>
          <w:lang w:val="en-ZA"/>
          <w14:ligatures w14:val="none"/>
        </w:rPr>
        <w:t>Marius</w:t>
      </w:r>
      <w:r w:rsidR="00466F1B">
        <w:rPr>
          <w:rFonts w:ascii="Arial" w:eastAsia="Times New Roman" w:hAnsi="Arial" w:cs="Arial"/>
          <w:kern w:val="0"/>
          <w:lang w:val="en-ZA"/>
          <w14:ligatures w14:val="none"/>
        </w:rPr>
        <w:t xml:space="preserve"> </w:t>
      </w:r>
      <w:r w:rsidR="00466F1B" w:rsidRPr="00466F1B">
        <w:rPr>
          <w:rFonts w:ascii="Arial" w:eastAsia="Times New Roman" w:hAnsi="Arial" w:cs="Arial"/>
          <w:kern w:val="0"/>
          <w:lang w:val="en-ZA"/>
          <w14:ligatures w14:val="none"/>
        </w:rPr>
        <w:t xml:space="preserve">Van </w:t>
      </w:r>
      <w:proofErr w:type="spellStart"/>
      <w:r w:rsidR="00466F1B" w:rsidRPr="00466F1B">
        <w:rPr>
          <w:rFonts w:ascii="Arial" w:eastAsia="Times New Roman" w:hAnsi="Arial" w:cs="Arial"/>
          <w:kern w:val="0"/>
          <w:lang w:val="en-ZA"/>
          <w14:ligatures w14:val="none"/>
        </w:rPr>
        <w:t>Wyngaar</w:t>
      </w:r>
      <w:proofErr w:type="spellEnd"/>
    </w:p>
    <w:p w14:paraId="5F3612FE" w14:textId="3307FB7F" w:rsidR="000430A2" w:rsidRPr="007D3DBA" w:rsidRDefault="000430A2" w:rsidP="00754F87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ab/>
        <w:t>Email:</w:t>
      </w:r>
      <w:r w:rsidR="00466F1B">
        <w:rPr>
          <w:rFonts w:ascii="Arial" w:eastAsia="Times New Roman" w:hAnsi="Arial" w:cs="Arial"/>
          <w:kern w:val="0"/>
          <w:lang w:val="en-ZA"/>
          <w14:ligatures w14:val="none"/>
        </w:rPr>
        <w:t xml:space="preserve"> </w:t>
      </w:r>
      <w:r w:rsidR="00466F1B" w:rsidRPr="00466F1B">
        <w:rPr>
          <w:rStyle w:val="Hyperlink"/>
          <w:rFonts w:ascii="Arial" w:eastAsia="Times New Roman" w:hAnsi="Arial" w:cs="Arial"/>
          <w:color w:val="auto"/>
          <w:kern w:val="0"/>
          <w:u w:val="none"/>
          <w:lang w:val="en-ZA"/>
          <w14:ligatures w14:val="none"/>
        </w:rPr>
        <w:t>mariusvanwyngaard59@gmail.com</w:t>
      </w: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 xml:space="preserve">  </w:t>
      </w:r>
    </w:p>
    <w:p w14:paraId="4C53014F" w14:textId="77777777" w:rsidR="000430A2" w:rsidRPr="007D3DBA" w:rsidRDefault="000430A2" w:rsidP="00754F87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</w:p>
    <w:p w14:paraId="341FA344" w14:textId="01FFEE0D" w:rsidR="00466F1B" w:rsidRPr="00466F1B" w:rsidRDefault="000F0748" w:rsidP="00466F1B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>Instructed by attorneys:</w:t>
      </w: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ab/>
      </w:r>
      <w:r w:rsidR="00466F1B" w:rsidRPr="00466F1B">
        <w:rPr>
          <w:rFonts w:ascii="Arial" w:eastAsia="Times New Roman" w:hAnsi="Arial" w:cs="Arial"/>
          <w:kern w:val="0"/>
          <w:lang w:val="en-ZA"/>
          <w14:ligatures w14:val="none"/>
        </w:rPr>
        <w:t>Hefferman Attorneys</w:t>
      </w:r>
    </w:p>
    <w:p w14:paraId="409AE0A8" w14:textId="29A8A390" w:rsidR="00466F1B" w:rsidRPr="00466F1B" w:rsidRDefault="00466F1B" w:rsidP="00466F1B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>
        <w:rPr>
          <w:rFonts w:ascii="Arial" w:eastAsia="Times New Roman" w:hAnsi="Arial" w:cs="Arial"/>
          <w:kern w:val="0"/>
          <w:lang w:val="en-ZA"/>
          <w14:ligatures w14:val="none"/>
        </w:rPr>
        <w:tab/>
      </w:r>
      <w:r w:rsidRPr="00466F1B">
        <w:rPr>
          <w:rFonts w:ascii="Arial" w:eastAsia="Times New Roman" w:hAnsi="Arial" w:cs="Arial"/>
          <w:kern w:val="0"/>
          <w:lang w:val="en-ZA"/>
          <w14:ligatures w14:val="none"/>
        </w:rPr>
        <w:t>Cell: 073 349 0969</w:t>
      </w:r>
    </w:p>
    <w:p w14:paraId="30BD925D" w14:textId="45978CA6" w:rsidR="000F0748" w:rsidRPr="007D3DBA" w:rsidRDefault="00466F1B" w:rsidP="00466F1B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>
        <w:rPr>
          <w:rFonts w:ascii="Arial" w:eastAsia="Times New Roman" w:hAnsi="Arial" w:cs="Arial"/>
          <w:kern w:val="0"/>
          <w:lang w:val="en-ZA"/>
          <w14:ligatures w14:val="none"/>
        </w:rPr>
        <w:tab/>
      </w:r>
      <w:r w:rsidRPr="00466F1B">
        <w:rPr>
          <w:rFonts w:ascii="Arial" w:eastAsia="Times New Roman" w:hAnsi="Arial" w:cs="Arial"/>
          <w:kern w:val="0"/>
          <w:lang w:val="en-ZA"/>
          <w14:ligatures w14:val="none"/>
        </w:rPr>
        <w:t>Email: sean@sdhattorneys.co.za</w:t>
      </w:r>
    </w:p>
    <w:p w14:paraId="112FE2A7" w14:textId="54EB07B4" w:rsidR="000F0748" w:rsidRDefault="000F0748" w:rsidP="00754F87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ab/>
      </w:r>
    </w:p>
    <w:p w14:paraId="4CD1E0C0" w14:textId="77777777" w:rsidR="00466F1B" w:rsidRPr="007D3DBA" w:rsidRDefault="00466F1B" w:rsidP="00754F87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</w:p>
    <w:p w14:paraId="21DAE453" w14:textId="40C56425" w:rsidR="00466F1B" w:rsidRPr="00466F1B" w:rsidRDefault="000430A2" w:rsidP="00466F1B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 xml:space="preserve">For the </w:t>
      </w:r>
      <w:r w:rsidR="0086593F">
        <w:rPr>
          <w:rFonts w:ascii="Arial" w:eastAsia="Times New Roman" w:hAnsi="Arial" w:cs="Arial"/>
          <w:kern w:val="0"/>
          <w:lang w:val="en-ZA"/>
          <w14:ligatures w14:val="none"/>
        </w:rPr>
        <w:t>defendant</w:t>
      </w: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>:</w:t>
      </w: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ab/>
      </w:r>
      <w:r w:rsidR="00466F1B">
        <w:rPr>
          <w:rFonts w:ascii="Arial" w:eastAsia="Times New Roman" w:hAnsi="Arial" w:cs="Arial"/>
          <w:kern w:val="0"/>
          <w:lang w:val="en-ZA"/>
          <w14:ligatures w14:val="none"/>
        </w:rPr>
        <w:t xml:space="preserve">Adv </w:t>
      </w:r>
      <w:proofErr w:type="spellStart"/>
      <w:r w:rsidR="00466F1B" w:rsidRPr="00466F1B">
        <w:rPr>
          <w:rFonts w:ascii="Arial" w:eastAsia="Times New Roman" w:hAnsi="Arial" w:cs="Arial"/>
          <w:kern w:val="0"/>
          <w:lang w:val="en-ZA"/>
          <w14:ligatures w14:val="none"/>
        </w:rPr>
        <w:t>T</w:t>
      </w:r>
      <w:r w:rsidR="00466F1B">
        <w:rPr>
          <w:rFonts w:ascii="Arial" w:eastAsia="Times New Roman" w:hAnsi="Arial" w:cs="Arial"/>
          <w:kern w:val="0"/>
          <w:lang w:val="en-ZA"/>
          <w14:ligatures w14:val="none"/>
        </w:rPr>
        <w:t>idimalo</w:t>
      </w:r>
      <w:proofErr w:type="spellEnd"/>
      <w:r w:rsidR="00466F1B">
        <w:rPr>
          <w:rFonts w:ascii="Arial" w:eastAsia="Times New Roman" w:hAnsi="Arial" w:cs="Arial"/>
          <w:kern w:val="0"/>
          <w:lang w:val="en-ZA"/>
          <w14:ligatures w14:val="none"/>
        </w:rPr>
        <w:t xml:space="preserve"> </w:t>
      </w:r>
      <w:proofErr w:type="spellStart"/>
      <w:r w:rsidR="00466F1B" w:rsidRPr="00466F1B">
        <w:rPr>
          <w:rFonts w:ascii="Arial" w:eastAsia="Times New Roman" w:hAnsi="Arial" w:cs="Arial"/>
          <w:kern w:val="0"/>
          <w:lang w:val="en-ZA"/>
          <w14:ligatures w14:val="none"/>
        </w:rPr>
        <w:t>Ngakane</w:t>
      </w:r>
      <w:proofErr w:type="spellEnd"/>
    </w:p>
    <w:p w14:paraId="7AB22142" w14:textId="43B5702D" w:rsidR="00466F1B" w:rsidRPr="00466F1B" w:rsidRDefault="00466F1B" w:rsidP="00466F1B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>
        <w:rPr>
          <w:rFonts w:ascii="Arial" w:eastAsia="Times New Roman" w:hAnsi="Arial" w:cs="Arial"/>
          <w:kern w:val="0"/>
          <w:lang w:val="en-ZA"/>
          <w14:ligatures w14:val="none"/>
        </w:rPr>
        <w:tab/>
        <w:t>C</w:t>
      </w:r>
      <w:r w:rsidRPr="00466F1B">
        <w:rPr>
          <w:rFonts w:ascii="Arial" w:eastAsia="Times New Roman" w:hAnsi="Arial" w:cs="Arial"/>
          <w:kern w:val="0"/>
          <w:lang w:val="en-ZA"/>
          <w14:ligatures w14:val="none"/>
        </w:rPr>
        <w:t>el</w:t>
      </w:r>
      <w:r>
        <w:rPr>
          <w:rFonts w:ascii="Arial" w:eastAsia="Times New Roman" w:hAnsi="Arial" w:cs="Arial"/>
          <w:kern w:val="0"/>
          <w:lang w:val="en-ZA"/>
          <w14:ligatures w14:val="none"/>
        </w:rPr>
        <w:t>l</w:t>
      </w:r>
      <w:r w:rsidRPr="00466F1B">
        <w:rPr>
          <w:rFonts w:ascii="Arial" w:eastAsia="Times New Roman" w:hAnsi="Arial" w:cs="Arial"/>
          <w:kern w:val="0"/>
          <w:lang w:val="en-ZA"/>
          <w14:ligatures w14:val="none"/>
        </w:rPr>
        <w:t>: (082) 403 5773</w:t>
      </w:r>
    </w:p>
    <w:p w14:paraId="27661722" w14:textId="3864E994" w:rsidR="000430A2" w:rsidRPr="007D3DBA" w:rsidRDefault="00466F1B" w:rsidP="00466F1B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>
        <w:rPr>
          <w:rFonts w:ascii="Arial" w:eastAsia="Times New Roman" w:hAnsi="Arial" w:cs="Arial"/>
          <w:kern w:val="0"/>
          <w:lang w:val="en-ZA"/>
          <w14:ligatures w14:val="none"/>
        </w:rPr>
        <w:tab/>
      </w:r>
      <w:r w:rsidRPr="00466F1B">
        <w:rPr>
          <w:rFonts w:ascii="Arial" w:eastAsia="Times New Roman" w:hAnsi="Arial" w:cs="Arial"/>
          <w:kern w:val="0"/>
          <w:lang w:val="en-ZA"/>
          <w14:ligatures w14:val="none"/>
        </w:rPr>
        <w:t>Email: tngakane@group621.co.za</w:t>
      </w:r>
    </w:p>
    <w:p w14:paraId="6BC2CB2F" w14:textId="44582165" w:rsidR="000F0748" w:rsidRPr="007D3DBA" w:rsidRDefault="009D570A" w:rsidP="00754F87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ab/>
      </w:r>
    </w:p>
    <w:p w14:paraId="6151F50E" w14:textId="5F9C7866" w:rsidR="008A08A9" w:rsidRPr="008A08A9" w:rsidRDefault="000F0748" w:rsidP="008A08A9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>Instructed by attorneys:</w:t>
      </w: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ab/>
      </w:r>
      <w:r w:rsidR="008A08A9" w:rsidRPr="008A08A9">
        <w:rPr>
          <w:rFonts w:ascii="Arial" w:eastAsia="Times New Roman" w:hAnsi="Arial" w:cs="Arial"/>
          <w:kern w:val="0"/>
          <w:lang w:val="en-ZA"/>
          <w14:ligatures w14:val="none"/>
        </w:rPr>
        <w:t>Hogan Lovells Johannesburg Inc.</w:t>
      </w:r>
    </w:p>
    <w:p w14:paraId="203309CE" w14:textId="596B4C2F" w:rsidR="008A08A9" w:rsidRPr="008A08A9" w:rsidRDefault="008A08A9" w:rsidP="008A08A9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>
        <w:rPr>
          <w:rFonts w:ascii="Arial" w:eastAsia="Times New Roman" w:hAnsi="Arial" w:cs="Arial"/>
          <w:kern w:val="0"/>
          <w:lang w:val="en-ZA"/>
          <w14:ligatures w14:val="none"/>
        </w:rPr>
        <w:tab/>
        <w:t xml:space="preserve">Tel: </w:t>
      </w:r>
      <w:r w:rsidRPr="008A08A9">
        <w:rPr>
          <w:rFonts w:ascii="Arial" w:eastAsia="Times New Roman" w:hAnsi="Arial" w:cs="Arial"/>
          <w:kern w:val="0"/>
          <w:lang w:val="en-ZA"/>
          <w14:ligatures w14:val="none"/>
        </w:rPr>
        <w:t xml:space="preserve">(011) 052 6123 </w:t>
      </w:r>
      <w:r>
        <w:rPr>
          <w:rFonts w:ascii="Arial" w:eastAsia="Times New Roman" w:hAnsi="Arial" w:cs="Arial"/>
          <w:kern w:val="0"/>
          <w:lang w:val="en-ZA"/>
          <w14:ligatures w14:val="none"/>
        </w:rPr>
        <w:t xml:space="preserve">/ </w:t>
      </w:r>
      <w:r w:rsidRPr="008A08A9">
        <w:rPr>
          <w:rFonts w:ascii="Arial" w:eastAsia="Times New Roman" w:hAnsi="Arial" w:cs="Arial"/>
          <w:kern w:val="0"/>
          <w:lang w:val="en-ZA"/>
          <w14:ligatures w14:val="none"/>
        </w:rPr>
        <w:t>(083) 414 5545</w:t>
      </w:r>
    </w:p>
    <w:p w14:paraId="2AB7A8D4" w14:textId="7F4CAB9B" w:rsidR="000F0748" w:rsidRPr="007D3DBA" w:rsidRDefault="008A08A9" w:rsidP="008A08A9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>
        <w:rPr>
          <w:rFonts w:ascii="Arial" w:eastAsia="Times New Roman" w:hAnsi="Arial" w:cs="Arial"/>
          <w:kern w:val="0"/>
          <w:lang w:val="en-ZA"/>
          <w14:ligatures w14:val="none"/>
        </w:rPr>
        <w:tab/>
        <w:t xml:space="preserve">Email: </w:t>
      </w:r>
      <w:r w:rsidRPr="008A08A9">
        <w:rPr>
          <w:rFonts w:ascii="Arial" w:eastAsia="Times New Roman" w:hAnsi="Arial" w:cs="Arial"/>
          <w:kern w:val="0"/>
          <w:lang w:val="en-ZA"/>
          <w14:ligatures w14:val="none"/>
        </w:rPr>
        <w:t>wessel.badenhorst@hoganlovells.com</w:t>
      </w:r>
    </w:p>
    <w:p w14:paraId="7D337B7E" w14:textId="3B6052FE" w:rsidR="000F0748" w:rsidRPr="007D3DBA" w:rsidRDefault="000F0748" w:rsidP="008A08A9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ab/>
      </w:r>
    </w:p>
    <w:p w14:paraId="1CA56941" w14:textId="711C7509" w:rsidR="000430A2" w:rsidRPr="007D3DBA" w:rsidRDefault="000430A2" w:rsidP="00754F87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 xml:space="preserve">  </w:t>
      </w:r>
    </w:p>
    <w:p w14:paraId="39B549CA" w14:textId="536AF14A" w:rsidR="000430A2" w:rsidRPr="007D3DBA" w:rsidRDefault="009D570A" w:rsidP="00754F87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>Matter heard</w:t>
      </w:r>
      <w:r w:rsidR="000430A2" w:rsidRPr="007D3DBA">
        <w:rPr>
          <w:rFonts w:ascii="Arial" w:eastAsia="Times New Roman" w:hAnsi="Arial" w:cs="Arial"/>
          <w:kern w:val="0"/>
          <w:lang w:val="en-ZA"/>
          <w14:ligatures w14:val="none"/>
        </w:rPr>
        <w:t xml:space="preserve">: </w:t>
      </w: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ab/>
      </w:r>
      <w:r w:rsidR="008A08A9">
        <w:rPr>
          <w:rFonts w:ascii="Arial" w:eastAsia="Times New Roman" w:hAnsi="Arial" w:cs="Arial"/>
          <w:kern w:val="0"/>
          <w:lang w:val="en-ZA"/>
          <w14:ligatures w14:val="none"/>
        </w:rPr>
        <w:t xml:space="preserve">03 June </w:t>
      </w:r>
      <w:r w:rsidR="000430A2" w:rsidRPr="007D3DBA">
        <w:rPr>
          <w:rFonts w:ascii="Arial" w:eastAsia="Times New Roman" w:hAnsi="Arial" w:cs="Arial"/>
          <w:kern w:val="0"/>
          <w:lang w:val="en-ZA"/>
          <w14:ligatures w14:val="none"/>
        </w:rPr>
        <w:t>202</w:t>
      </w:r>
      <w:r w:rsidR="00EA5EAB" w:rsidRPr="007D3DBA">
        <w:rPr>
          <w:rFonts w:ascii="Arial" w:eastAsia="Times New Roman" w:hAnsi="Arial" w:cs="Arial"/>
          <w:kern w:val="0"/>
          <w:lang w:val="en-ZA"/>
          <w14:ligatures w14:val="none"/>
        </w:rPr>
        <w:t>4</w:t>
      </w:r>
      <w:r w:rsidR="000430A2" w:rsidRPr="007D3DBA">
        <w:rPr>
          <w:rFonts w:ascii="Arial" w:eastAsia="Times New Roman" w:hAnsi="Arial" w:cs="Arial"/>
          <w:kern w:val="0"/>
          <w:lang w:val="en-ZA"/>
          <w14:ligatures w14:val="none"/>
        </w:rPr>
        <w:t xml:space="preserve"> </w:t>
      </w:r>
      <w:r w:rsidR="000430A2" w:rsidRPr="007D3DBA">
        <w:rPr>
          <w:rFonts w:ascii="Arial" w:eastAsia="Times New Roman" w:hAnsi="Arial" w:cs="Arial"/>
          <w:kern w:val="0"/>
          <w:lang w:val="en-ZA"/>
          <w14:ligatures w14:val="none"/>
        </w:rPr>
        <w:tab/>
      </w:r>
    </w:p>
    <w:p w14:paraId="7ADC8E7D" w14:textId="4721F90E" w:rsidR="000430A2" w:rsidRPr="007D3DBA" w:rsidRDefault="009D570A" w:rsidP="00754F87">
      <w:pPr>
        <w:tabs>
          <w:tab w:val="left" w:pos="3686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  <w:r w:rsidRPr="007D3DBA">
        <w:rPr>
          <w:rFonts w:ascii="Arial" w:eastAsia="Times New Roman" w:hAnsi="Arial" w:cs="Arial"/>
          <w:kern w:val="0"/>
          <w:lang w:val="en-ZA"/>
          <w14:ligatures w14:val="none"/>
        </w:rPr>
        <w:t>D</w:t>
      </w:r>
      <w:r w:rsidR="000430A2" w:rsidRPr="007D3DBA">
        <w:rPr>
          <w:rFonts w:ascii="Arial" w:eastAsia="Times New Roman" w:hAnsi="Arial" w:cs="Arial"/>
          <w:kern w:val="0"/>
          <w:lang w:val="en-ZA"/>
          <w14:ligatures w14:val="none"/>
        </w:rPr>
        <w:t>ate of judgment</w:t>
      </w:r>
      <w:r w:rsidR="000430A2" w:rsidRPr="007D3DBA">
        <w:rPr>
          <w:rFonts w:ascii="Arial" w:eastAsia="Times New Roman" w:hAnsi="Arial" w:cs="Arial"/>
          <w:color w:val="000000" w:themeColor="text1"/>
          <w:kern w:val="0"/>
          <w:lang w:val="en-ZA"/>
          <w14:ligatures w14:val="none"/>
        </w:rPr>
        <w:t xml:space="preserve">:                         </w:t>
      </w:r>
      <w:r w:rsidR="0015021B" w:rsidRPr="007D3DBA">
        <w:rPr>
          <w:rFonts w:ascii="Arial" w:eastAsia="Times New Roman" w:hAnsi="Arial" w:cs="Arial"/>
          <w:color w:val="000000" w:themeColor="text1"/>
          <w:kern w:val="0"/>
          <w:lang w:val="en-ZA"/>
          <w14:ligatures w14:val="none"/>
        </w:rPr>
        <w:tab/>
      </w:r>
      <w:r w:rsidR="008A08A9">
        <w:rPr>
          <w:rFonts w:ascii="Arial" w:eastAsia="Times New Roman" w:hAnsi="Arial" w:cs="Arial"/>
          <w:color w:val="000000" w:themeColor="text1"/>
          <w:kern w:val="0"/>
          <w:lang w:val="en-ZA"/>
          <w14:ligatures w14:val="none"/>
        </w:rPr>
        <w:t xml:space="preserve">07 June </w:t>
      </w:r>
      <w:r w:rsidR="0015021B" w:rsidRPr="007D3DBA">
        <w:rPr>
          <w:rFonts w:ascii="Arial" w:eastAsia="Times New Roman" w:hAnsi="Arial" w:cs="Arial"/>
          <w:kern w:val="0"/>
          <w:lang w:val="en-ZA"/>
          <w14:ligatures w14:val="none"/>
        </w:rPr>
        <w:t>2</w:t>
      </w:r>
      <w:r w:rsidR="000430A2" w:rsidRPr="007D3DBA">
        <w:rPr>
          <w:rFonts w:ascii="Arial" w:eastAsia="Times New Roman" w:hAnsi="Arial" w:cs="Arial"/>
          <w:kern w:val="0"/>
          <w:lang w:val="en-ZA"/>
          <w14:ligatures w14:val="none"/>
        </w:rPr>
        <w:t>02</w:t>
      </w:r>
      <w:r w:rsidR="00EA5EAB" w:rsidRPr="007D3DBA">
        <w:rPr>
          <w:rFonts w:ascii="Arial" w:eastAsia="Times New Roman" w:hAnsi="Arial" w:cs="Arial"/>
          <w:kern w:val="0"/>
          <w:lang w:val="en-ZA"/>
          <w14:ligatures w14:val="none"/>
        </w:rPr>
        <w:t>4</w:t>
      </w:r>
    </w:p>
    <w:p w14:paraId="5C03DF44" w14:textId="77777777" w:rsidR="000430A2" w:rsidRPr="007D3DBA" w:rsidRDefault="000430A2" w:rsidP="00754F87">
      <w:pPr>
        <w:tabs>
          <w:tab w:val="left" w:pos="5103"/>
        </w:tabs>
        <w:spacing w:line="360" w:lineRule="auto"/>
        <w:ind w:right="-8"/>
        <w:jc w:val="both"/>
        <w:rPr>
          <w:rFonts w:ascii="Arial" w:eastAsia="Times New Roman" w:hAnsi="Arial" w:cs="Arial"/>
          <w:kern w:val="0"/>
          <w:lang w:val="en-ZA"/>
          <w14:ligatures w14:val="none"/>
        </w:rPr>
      </w:pPr>
    </w:p>
    <w:sectPr w:rsidR="000430A2" w:rsidRPr="007D3DBA" w:rsidSect="008A4676">
      <w:head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572D0" w14:textId="77777777" w:rsidR="00E46FDE" w:rsidRDefault="00E46FDE" w:rsidP="00A11B72">
      <w:r>
        <w:separator/>
      </w:r>
    </w:p>
  </w:endnote>
  <w:endnote w:type="continuationSeparator" w:id="0">
    <w:p w14:paraId="11DF22FC" w14:textId="77777777" w:rsidR="00E46FDE" w:rsidRDefault="00E46FDE" w:rsidP="00A1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6331C" w14:textId="77777777" w:rsidR="00E46FDE" w:rsidRDefault="00E46FDE" w:rsidP="00A11B72">
      <w:r>
        <w:separator/>
      </w:r>
    </w:p>
  </w:footnote>
  <w:footnote w:type="continuationSeparator" w:id="0">
    <w:p w14:paraId="7E6802E4" w14:textId="77777777" w:rsidR="00E46FDE" w:rsidRDefault="00E46FDE" w:rsidP="00A11B72">
      <w:r>
        <w:continuationSeparator/>
      </w:r>
    </w:p>
  </w:footnote>
  <w:footnote w:id="1">
    <w:p w14:paraId="3BB775E8" w14:textId="1ACD272B" w:rsidR="00B92268" w:rsidRPr="00E4223C" w:rsidRDefault="00B92268" w:rsidP="00754F87">
      <w:pPr>
        <w:pStyle w:val="FootnoteText"/>
        <w:tabs>
          <w:tab w:val="left" w:pos="567"/>
        </w:tabs>
        <w:ind w:left="567" w:hanging="567"/>
        <w:jc w:val="both"/>
        <w:rPr>
          <w:rFonts w:ascii="Arial" w:hAnsi="Arial" w:cs="Arial"/>
          <w:lang w:val="en-ZA"/>
        </w:rPr>
      </w:pPr>
      <w:r w:rsidRPr="00E4223C">
        <w:rPr>
          <w:rStyle w:val="FootnoteReference"/>
          <w:rFonts w:ascii="Arial" w:hAnsi="Arial" w:cs="Arial"/>
        </w:rPr>
        <w:footnoteRef/>
      </w:r>
      <w:r w:rsidRPr="00E4223C">
        <w:rPr>
          <w:rFonts w:ascii="Arial" w:hAnsi="Arial" w:cs="Arial"/>
        </w:rPr>
        <w:t xml:space="preserve"> </w:t>
      </w:r>
      <w:r w:rsidRPr="00E4223C">
        <w:rPr>
          <w:rFonts w:ascii="Arial" w:hAnsi="Arial" w:cs="Arial"/>
          <w:lang w:val="en-ZA"/>
        </w:rPr>
        <w:tab/>
        <w:t>2016 (6) SA 589 (SCA).</w:t>
      </w:r>
    </w:p>
  </w:footnote>
  <w:footnote w:id="2">
    <w:p w14:paraId="64759063" w14:textId="086BB889" w:rsidR="00DB2F5C" w:rsidRPr="00E4223C" w:rsidRDefault="00DB2F5C" w:rsidP="00754F87">
      <w:pPr>
        <w:pStyle w:val="FootnoteText"/>
        <w:tabs>
          <w:tab w:val="left" w:pos="567"/>
        </w:tabs>
        <w:ind w:left="567" w:hanging="567"/>
        <w:jc w:val="both"/>
        <w:rPr>
          <w:rFonts w:ascii="Arial" w:hAnsi="Arial" w:cs="Arial"/>
          <w:lang w:val="en-ZA"/>
        </w:rPr>
      </w:pPr>
      <w:r w:rsidRPr="00E4223C">
        <w:rPr>
          <w:rStyle w:val="FootnoteReference"/>
          <w:rFonts w:ascii="Arial" w:hAnsi="Arial" w:cs="Arial"/>
        </w:rPr>
        <w:footnoteRef/>
      </w:r>
      <w:r w:rsidRPr="00E4223C">
        <w:rPr>
          <w:rFonts w:ascii="Arial" w:hAnsi="Arial" w:cs="Arial"/>
        </w:rPr>
        <w:t xml:space="preserve"> </w:t>
      </w:r>
      <w:r w:rsidRPr="00E4223C">
        <w:rPr>
          <w:rFonts w:ascii="Arial" w:hAnsi="Arial" w:cs="Arial"/>
          <w:lang w:val="en-ZA"/>
        </w:rPr>
        <w:tab/>
      </w:r>
      <w:r w:rsidR="00754F87" w:rsidRPr="00E4223C">
        <w:rPr>
          <w:rFonts w:ascii="Arial" w:hAnsi="Arial" w:cs="Arial"/>
          <w:lang w:val="en-ZA"/>
        </w:rPr>
        <w:t xml:space="preserve">Footnote 1, </w:t>
      </w:r>
      <w:r w:rsidRPr="00E4223C">
        <w:rPr>
          <w:rFonts w:ascii="Arial" w:hAnsi="Arial" w:cs="Arial"/>
          <w:i/>
          <w:iCs/>
          <w:lang w:val="en-ZA"/>
        </w:rPr>
        <w:t>Supra</w:t>
      </w:r>
      <w:r w:rsidRPr="00E4223C">
        <w:rPr>
          <w:rFonts w:ascii="Arial" w:hAnsi="Arial" w:cs="Arial"/>
          <w:lang w:val="en-ZA"/>
        </w:rPr>
        <w:t>,</w:t>
      </w:r>
      <w:r w:rsidR="002D4C31" w:rsidRPr="00E4223C">
        <w:rPr>
          <w:rFonts w:ascii="Arial" w:hAnsi="Arial" w:cs="Arial"/>
          <w:lang w:val="en-ZA"/>
        </w:rPr>
        <w:t xml:space="preserve"> </w:t>
      </w:r>
      <w:r w:rsidRPr="00E4223C">
        <w:rPr>
          <w:rFonts w:ascii="Arial" w:hAnsi="Arial" w:cs="Arial"/>
          <w:lang w:val="en-ZA"/>
        </w:rPr>
        <w:t>par [20].</w:t>
      </w:r>
    </w:p>
  </w:footnote>
  <w:footnote w:id="3">
    <w:p w14:paraId="0A5C3132" w14:textId="74334186" w:rsidR="00870DD0" w:rsidRPr="00E4223C" w:rsidRDefault="00870DD0">
      <w:pPr>
        <w:pStyle w:val="FootnoteText"/>
        <w:rPr>
          <w:rFonts w:ascii="Arial" w:hAnsi="Arial" w:cs="Arial"/>
          <w:lang w:val="en-US"/>
        </w:rPr>
      </w:pPr>
      <w:r w:rsidRPr="00E4223C">
        <w:rPr>
          <w:rStyle w:val="FootnoteReference"/>
          <w:rFonts w:ascii="Arial" w:hAnsi="Arial" w:cs="Arial"/>
        </w:rPr>
        <w:footnoteRef/>
      </w:r>
      <w:r w:rsidR="00E4223C">
        <w:rPr>
          <w:rFonts w:ascii="Arial" w:hAnsi="Arial" w:cs="Arial"/>
        </w:rPr>
        <w:t xml:space="preserve">         </w:t>
      </w:r>
      <w:r w:rsidRPr="00E4223C">
        <w:rPr>
          <w:rFonts w:ascii="Arial" w:hAnsi="Arial" w:cs="Arial"/>
          <w:lang w:val="en-US"/>
        </w:rPr>
        <w:t>See footnote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203958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6E3D0B65" w14:textId="7D7A75BD" w:rsidR="0072092C" w:rsidRPr="0072092C" w:rsidRDefault="0072092C">
        <w:pPr>
          <w:pStyle w:val="Header"/>
          <w:jc w:val="right"/>
          <w:rPr>
            <w:rFonts w:ascii="Arial" w:hAnsi="Arial" w:cs="Arial"/>
          </w:rPr>
        </w:pPr>
        <w:r w:rsidRPr="0072092C">
          <w:rPr>
            <w:rFonts w:ascii="Arial" w:hAnsi="Arial" w:cs="Arial"/>
          </w:rPr>
          <w:fldChar w:fldCharType="begin"/>
        </w:r>
        <w:r w:rsidRPr="0072092C">
          <w:rPr>
            <w:rFonts w:ascii="Arial" w:hAnsi="Arial" w:cs="Arial"/>
          </w:rPr>
          <w:instrText xml:space="preserve"> PAGE   \* MERGEFORMAT </w:instrText>
        </w:r>
        <w:r w:rsidRPr="0072092C">
          <w:rPr>
            <w:rFonts w:ascii="Arial" w:hAnsi="Arial" w:cs="Arial"/>
          </w:rPr>
          <w:fldChar w:fldCharType="separate"/>
        </w:r>
        <w:r w:rsidRPr="0072092C">
          <w:rPr>
            <w:rFonts w:ascii="Arial" w:hAnsi="Arial" w:cs="Arial"/>
            <w:noProof/>
          </w:rPr>
          <w:t>2</w:t>
        </w:r>
        <w:r w:rsidRPr="0072092C">
          <w:rPr>
            <w:rFonts w:ascii="Arial" w:hAnsi="Arial" w:cs="Arial"/>
            <w:noProof/>
          </w:rPr>
          <w:fldChar w:fldCharType="end"/>
        </w:r>
      </w:p>
    </w:sdtContent>
  </w:sdt>
  <w:p w14:paraId="2ECDA3A2" w14:textId="77777777" w:rsidR="0072092C" w:rsidRDefault="00720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B3005"/>
    <w:multiLevelType w:val="hybridMultilevel"/>
    <w:tmpl w:val="F79E12F2"/>
    <w:lvl w:ilvl="0" w:tplc="1DEC41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961DA"/>
    <w:multiLevelType w:val="multilevel"/>
    <w:tmpl w:val="8C4CB7E4"/>
    <w:lvl w:ilvl="0">
      <w:start w:val="2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26852"/>
    <w:multiLevelType w:val="hybridMultilevel"/>
    <w:tmpl w:val="9D5AF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2EE"/>
    <w:multiLevelType w:val="hybridMultilevel"/>
    <w:tmpl w:val="C6E02424"/>
    <w:lvl w:ilvl="0" w:tplc="8DFA2B56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29322042"/>
    <w:multiLevelType w:val="hybridMultilevel"/>
    <w:tmpl w:val="551A577E"/>
    <w:lvl w:ilvl="0" w:tplc="E59E80A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3CE9"/>
    <w:multiLevelType w:val="multilevel"/>
    <w:tmpl w:val="E10635B8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6" w15:restartNumberingAfterBreak="0">
    <w:nsid w:val="40485346"/>
    <w:multiLevelType w:val="multilevel"/>
    <w:tmpl w:val="2CFAF494"/>
    <w:lvl w:ilvl="0">
      <w:start w:val="1"/>
      <w:numFmt w:val="decimal"/>
      <w:lvlText w:val="[%1]"/>
      <w:lvlJc w:val="left"/>
      <w:pPr>
        <w:tabs>
          <w:tab w:val="num" w:pos="851"/>
        </w:tabs>
        <w:ind w:left="720" w:hanging="363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4.%2"/>
      <w:lvlJc w:val="left"/>
      <w:pPr>
        <w:tabs>
          <w:tab w:val="num" w:pos="1701"/>
        </w:tabs>
        <w:ind w:left="1701" w:hanging="850"/>
      </w:pPr>
      <w:rPr>
        <w:rFonts w:hint="default"/>
        <w:b w:val="0"/>
        <w:bCs w:val="0"/>
      </w:rPr>
    </w:lvl>
    <w:lvl w:ilvl="2">
      <w:start w:val="1"/>
      <w:numFmt w:val="none"/>
      <w:lvlText w:val="42.2.1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7" w15:restartNumberingAfterBreak="0">
    <w:nsid w:val="495D2F13"/>
    <w:multiLevelType w:val="multilevel"/>
    <w:tmpl w:val="33EAFC0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4DF15DBE"/>
    <w:multiLevelType w:val="hybridMultilevel"/>
    <w:tmpl w:val="AAC4CD92"/>
    <w:lvl w:ilvl="0" w:tplc="87B0045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F6F18D1"/>
    <w:multiLevelType w:val="hybridMultilevel"/>
    <w:tmpl w:val="D5BAFD3C"/>
    <w:lvl w:ilvl="0" w:tplc="1C09000F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09" w:hanging="360"/>
      </w:pPr>
    </w:lvl>
    <w:lvl w:ilvl="2" w:tplc="1C09001B" w:tentative="1">
      <w:start w:val="1"/>
      <w:numFmt w:val="lowerRoman"/>
      <w:lvlText w:val="%3."/>
      <w:lvlJc w:val="right"/>
      <w:pPr>
        <w:ind w:left="2029" w:hanging="180"/>
      </w:pPr>
    </w:lvl>
    <w:lvl w:ilvl="3" w:tplc="1C09000F" w:tentative="1">
      <w:start w:val="1"/>
      <w:numFmt w:val="decimal"/>
      <w:lvlText w:val="%4."/>
      <w:lvlJc w:val="left"/>
      <w:pPr>
        <w:ind w:left="2749" w:hanging="360"/>
      </w:pPr>
    </w:lvl>
    <w:lvl w:ilvl="4" w:tplc="1C090019" w:tentative="1">
      <w:start w:val="1"/>
      <w:numFmt w:val="lowerLetter"/>
      <w:lvlText w:val="%5."/>
      <w:lvlJc w:val="left"/>
      <w:pPr>
        <w:ind w:left="3469" w:hanging="360"/>
      </w:pPr>
    </w:lvl>
    <w:lvl w:ilvl="5" w:tplc="1C09001B" w:tentative="1">
      <w:start w:val="1"/>
      <w:numFmt w:val="lowerRoman"/>
      <w:lvlText w:val="%6."/>
      <w:lvlJc w:val="right"/>
      <w:pPr>
        <w:ind w:left="4189" w:hanging="180"/>
      </w:pPr>
    </w:lvl>
    <w:lvl w:ilvl="6" w:tplc="1C09000F" w:tentative="1">
      <w:start w:val="1"/>
      <w:numFmt w:val="decimal"/>
      <w:lvlText w:val="%7."/>
      <w:lvlJc w:val="left"/>
      <w:pPr>
        <w:ind w:left="4909" w:hanging="360"/>
      </w:pPr>
    </w:lvl>
    <w:lvl w:ilvl="7" w:tplc="1C090019" w:tentative="1">
      <w:start w:val="1"/>
      <w:numFmt w:val="lowerLetter"/>
      <w:lvlText w:val="%8."/>
      <w:lvlJc w:val="left"/>
      <w:pPr>
        <w:ind w:left="5629" w:hanging="360"/>
      </w:pPr>
    </w:lvl>
    <w:lvl w:ilvl="8" w:tplc="1C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0" w15:restartNumberingAfterBreak="0">
    <w:nsid w:val="4FE9561F"/>
    <w:multiLevelType w:val="multilevel"/>
    <w:tmpl w:val="30FE0404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 w15:restartNumberingAfterBreak="0">
    <w:nsid w:val="51C824B0"/>
    <w:multiLevelType w:val="hybridMultilevel"/>
    <w:tmpl w:val="111E1BB2"/>
    <w:lvl w:ilvl="0" w:tplc="45D2F7C0">
      <w:start w:val="1"/>
      <w:numFmt w:val="lowerRoman"/>
      <w:lvlText w:val="(%1)"/>
      <w:lvlJc w:val="left"/>
      <w:pPr>
        <w:ind w:left="412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482" w:hanging="360"/>
      </w:pPr>
    </w:lvl>
    <w:lvl w:ilvl="2" w:tplc="1C09001B" w:tentative="1">
      <w:start w:val="1"/>
      <w:numFmt w:val="lowerRoman"/>
      <w:lvlText w:val="%3."/>
      <w:lvlJc w:val="right"/>
      <w:pPr>
        <w:ind w:left="5202" w:hanging="180"/>
      </w:pPr>
    </w:lvl>
    <w:lvl w:ilvl="3" w:tplc="1C09000F" w:tentative="1">
      <w:start w:val="1"/>
      <w:numFmt w:val="decimal"/>
      <w:lvlText w:val="%4."/>
      <w:lvlJc w:val="left"/>
      <w:pPr>
        <w:ind w:left="5922" w:hanging="360"/>
      </w:pPr>
    </w:lvl>
    <w:lvl w:ilvl="4" w:tplc="1C090019" w:tentative="1">
      <w:start w:val="1"/>
      <w:numFmt w:val="lowerLetter"/>
      <w:lvlText w:val="%5."/>
      <w:lvlJc w:val="left"/>
      <w:pPr>
        <w:ind w:left="6642" w:hanging="360"/>
      </w:pPr>
    </w:lvl>
    <w:lvl w:ilvl="5" w:tplc="1C09001B" w:tentative="1">
      <w:start w:val="1"/>
      <w:numFmt w:val="lowerRoman"/>
      <w:lvlText w:val="%6."/>
      <w:lvlJc w:val="right"/>
      <w:pPr>
        <w:ind w:left="7362" w:hanging="180"/>
      </w:pPr>
    </w:lvl>
    <w:lvl w:ilvl="6" w:tplc="1C09000F" w:tentative="1">
      <w:start w:val="1"/>
      <w:numFmt w:val="decimal"/>
      <w:lvlText w:val="%7."/>
      <w:lvlJc w:val="left"/>
      <w:pPr>
        <w:ind w:left="8082" w:hanging="360"/>
      </w:pPr>
    </w:lvl>
    <w:lvl w:ilvl="7" w:tplc="1C090019" w:tentative="1">
      <w:start w:val="1"/>
      <w:numFmt w:val="lowerLetter"/>
      <w:lvlText w:val="%8."/>
      <w:lvlJc w:val="left"/>
      <w:pPr>
        <w:ind w:left="8802" w:hanging="360"/>
      </w:pPr>
    </w:lvl>
    <w:lvl w:ilvl="8" w:tplc="1C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2" w15:restartNumberingAfterBreak="0">
    <w:nsid w:val="52F25D3C"/>
    <w:multiLevelType w:val="hybridMultilevel"/>
    <w:tmpl w:val="034CC9CE"/>
    <w:lvl w:ilvl="0" w:tplc="5B5071BE">
      <w:start w:val="1"/>
      <w:numFmt w:val="decimal"/>
      <w:lvlText w:val="[%1]"/>
      <w:lvlJc w:val="right"/>
      <w:pPr>
        <w:ind w:left="720" w:hanging="360"/>
      </w:pPr>
      <w:rPr>
        <w:rFonts w:hint="default"/>
        <w:i w:val="0"/>
        <w:iCs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62136"/>
    <w:multiLevelType w:val="hybridMultilevel"/>
    <w:tmpl w:val="768AECFE"/>
    <w:lvl w:ilvl="0" w:tplc="E9585540">
      <w:start w:val="1"/>
      <w:numFmt w:val="decimal"/>
      <w:lvlText w:val="[%1]"/>
      <w:lvlJc w:val="righ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BB27E7"/>
    <w:multiLevelType w:val="multilevel"/>
    <w:tmpl w:val="550E6BA0"/>
    <w:lvl w:ilvl="0">
      <w:start w:val="1"/>
      <w:numFmt w:val="decimal"/>
      <w:lvlText w:val="[%1]"/>
      <w:lvlJc w:val="left"/>
      <w:pPr>
        <w:tabs>
          <w:tab w:val="num" w:pos="851"/>
        </w:tabs>
        <w:ind w:left="720" w:hanging="363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5.%2"/>
      <w:lvlJc w:val="left"/>
      <w:pPr>
        <w:tabs>
          <w:tab w:val="num" w:pos="1701"/>
        </w:tabs>
        <w:ind w:left="1701" w:hanging="850"/>
      </w:pPr>
      <w:rPr>
        <w:rFonts w:hint="default"/>
        <w:b w:val="0"/>
        <w:bCs w:val="0"/>
      </w:rPr>
    </w:lvl>
    <w:lvl w:ilvl="2">
      <w:start w:val="1"/>
      <w:numFmt w:val="none"/>
      <w:lvlText w:val="42.2.1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65262ACD"/>
    <w:multiLevelType w:val="multilevel"/>
    <w:tmpl w:val="0E8A2360"/>
    <w:lvl w:ilvl="0">
      <w:start w:val="1"/>
      <w:numFmt w:val="decimal"/>
      <w:pStyle w:val="WestPleadingpara1"/>
      <w:lvlText w:val="[%1]"/>
      <w:lvlJc w:val="right"/>
      <w:pPr>
        <w:ind w:left="0" w:firstLine="35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pStyle w:val="WestPleadingpara2"/>
      <w:lvlText w:val="%1.%2."/>
      <w:lvlJc w:val="left"/>
      <w:pPr>
        <w:tabs>
          <w:tab w:val="num" w:pos="1418"/>
        </w:tabs>
        <w:ind w:left="1418" w:hanging="698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WestPleadingpara3"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Pleadingpara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Pleadingpara5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6" w15:restartNumberingAfterBreak="0">
    <w:nsid w:val="666033A3"/>
    <w:multiLevelType w:val="hybridMultilevel"/>
    <w:tmpl w:val="034CC9CE"/>
    <w:lvl w:ilvl="0" w:tplc="FFFFFFFF">
      <w:start w:val="1"/>
      <w:numFmt w:val="decimal"/>
      <w:lvlText w:val="[%1]"/>
      <w:lvlJc w:val="righ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97768"/>
    <w:multiLevelType w:val="multilevel"/>
    <w:tmpl w:val="4268EAEE"/>
    <w:lvl w:ilvl="0">
      <w:start w:val="2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C93106E"/>
    <w:multiLevelType w:val="hybridMultilevel"/>
    <w:tmpl w:val="DB64422E"/>
    <w:lvl w:ilvl="0" w:tplc="1C09000F">
      <w:start w:val="1"/>
      <w:numFmt w:val="decimal"/>
      <w:lvlText w:val="%1."/>
      <w:lvlJc w:val="left"/>
      <w:pPr>
        <w:ind w:left="1004" w:hanging="360"/>
      </w:p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E47D91"/>
    <w:multiLevelType w:val="multilevel"/>
    <w:tmpl w:val="CD0CEF84"/>
    <w:lvl w:ilvl="0">
      <w:start w:val="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FC221C"/>
    <w:multiLevelType w:val="multilevel"/>
    <w:tmpl w:val="2CFAF494"/>
    <w:lvl w:ilvl="0">
      <w:start w:val="1"/>
      <w:numFmt w:val="decimal"/>
      <w:lvlText w:val="[%1]"/>
      <w:lvlJc w:val="left"/>
      <w:pPr>
        <w:tabs>
          <w:tab w:val="num" w:pos="851"/>
        </w:tabs>
        <w:ind w:left="720" w:hanging="363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4.%2"/>
      <w:lvlJc w:val="left"/>
      <w:pPr>
        <w:tabs>
          <w:tab w:val="num" w:pos="1701"/>
        </w:tabs>
        <w:ind w:left="1701" w:hanging="850"/>
      </w:pPr>
      <w:rPr>
        <w:rFonts w:hint="default"/>
        <w:b w:val="0"/>
        <w:bCs w:val="0"/>
      </w:rPr>
    </w:lvl>
    <w:lvl w:ilvl="2">
      <w:start w:val="1"/>
      <w:numFmt w:val="none"/>
      <w:lvlText w:val="42.2.1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 w16cid:durableId="1174565810">
    <w:abstractNumId w:val="2"/>
  </w:num>
  <w:num w:numId="2" w16cid:durableId="1361124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622819">
    <w:abstractNumId w:val="4"/>
  </w:num>
  <w:num w:numId="4" w16cid:durableId="1680347689">
    <w:abstractNumId w:val="12"/>
  </w:num>
  <w:num w:numId="5" w16cid:durableId="1410348831">
    <w:abstractNumId w:val="13"/>
  </w:num>
  <w:num w:numId="6" w16cid:durableId="140735851">
    <w:abstractNumId w:val="9"/>
  </w:num>
  <w:num w:numId="7" w16cid:durableId="1266763152">
    <w:abstractNumId w:val="18"/>
  </w:num>
  <w:num w:numId="8" w16cid:durableId="1022165890">
    <w:abstractNumId w:val="6"/>
  </w:num>
  <w:num w:numId="9" w16cid:durableId="952444128">
    <w:abstractNumId w:val="14"/>
  </w:num>
  <w:num w:numId="10" w16cid:durableId="981541105">
    <w:abstractNumId w:val="10"/>
  </w:num>
  <w:num w:numId="11" w16cid:durableId="666708444">
    <w:abstractNumId w:val="5"/>
  </w:num>
  <w:num w:numId="12" w16cid:durableId="1085882010">
    <w:abstractNumId w:val="20"/>
  </w:num>
  <w:num w:numId="13" w16cid:durableId="358052182">
    <w:abstractNumId w:val="7"/>
  </w:num>
  <w:num w:numId="14" w16cid:durableId="561140946">
    <w:abstractNumId w:val="17"/>
  </w:num>
  <w:num w:numId="15" w16cid:durableId="744644484">
    <w:abstractNumId w:val="1"/>
  </w:num>
  <w:num w:numId="16" w16cid:durableId="450560664">
    <w:abstractNumId w:val="19"/>
  </w:num>
  <w:num w:numId="17" w16cid:durableId="1075084976">
    <w:abstractNumId w:val="16"/>
  </w:num>
  <w:num w:numId="18" w16cid:durableId="1986349482">
    <w:abstractNumId w:val="3"/>
  </w:num>
  <w:num w:numId="19" w16cid:durableId="1008018141">
    <w:abstractNumId w:val="11"/>
  </w:num>
  <w:num w:numId="20" w16cid:durableId="171922681">
    <w:abstractNumId w:val="15"/>
  </w:num>
  <w:num w:numId="21" w16cid:durableId="1445540617">
    <w:abstractNumId w:val="0"/>
  </w:num>
  <w:num w:numId="22" w16cid:durableId="411513163">
    <w:abstractNumId w:val="8"/>
  </w:num>
  <w:num w:numId="23" w16cid:durableId="532304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51"/>
    <w:rsid w:val="00000E8D"/>
    <w:rsid w:val="00003E91"/>
    <w:rsid w:val="00004568"/>
    <w:rsid w:val="0001317D"/>
    <w:rsid w:val="000142A2"/>
    <w:rsid w:val="0001493E"/>
    <w:rsid w:val="00016D59"/>
    <w:rsid w:val="00017526"/>
    <w:rsid w:val="00021017"/>
    <w:rsid w:val="0002199B"/>
    <w:rsid w:val="0002294B"/>
    <w:rsid w:val="000230A5"/>
    <w:rsid w:val="0002719D"/>
    <w:rsid w:val="000278F0"/>
    <w:rsid w:val="0003082E"/>
    <w:rsid w:val="0003151F"/>
    <w:rsid w:val="00031549"/>
    <w:rsid w:val="00032344"/>
    <w:rsid w:val="000340E7"/>
    <w:rsid w:val="0003569B"/>
    <w:rsid w:val="00040BB9"/>
    <w:rsid w:val="00041522"/>
    <w:rsid w:val="000418C9"/>
    <w:rsid w:val="000430A2"/>
    <w:rsid w:val="00044305"/>
    <w:rsid w:val="000452C3"/>
    <w:rsid w:val="00046EEF"/>
    <w:rsid w:val="0005022A"/>
    <w:rsid w:val="0005184F"/>
    <w:rsid w:val="00052A13"/>
    <w:rsid w:val="00056BFE"/>
    <w:rsid w:val="00057505"/>
    <w:rsid w:val="0006313F"/>
    <w:rsid w:val="00063655"/>
    <w:rsid w:val="00063A3A"/>
    <w:rsid w:val="00063F55"/>
    <w:rsid w:val="00070B04"/>
    <w:rsid w:val="000713AA"/>
    <w:rsid w:val="00072391"/>
    <w:rsid w:val="000768E3"/>
    <w:rsid w:val="00077185"/>
    <w:rsid w:val="000815D9"/>
    <w:rsid w:val="00082000"/>
    <w:rsid w:val="000820C3"/>
    <w:rsid w:val="00085A54"/>
    <w:rsid w:val="000863AD"/>
    <w:rsid w:val="00092D73"/>
    <w:rsid w:val="000956C8"/>
    <w:rsid w:val="000A02D7"/>
    <w:rsid w:val="000A0F96"/>
    <w:rsid w:val="000A1358"/>
    <w:rsid w:val="000A1610"/>
    <w:rsid w:val="000A3119"/>
    <w:rsid w:val="000A36C9"/>
    <w:rsid w:val="000A3A85"/>
    <w:rsid w:val="000A42FA"/>
    <w:rsid w:val="000A5305"/>
    <w:rsid w:val="000A76BF"/>
    <w:rsid w:val="000B3769"/>
    <w:rsid w:val="000B5136"/>
    <w:rsid w:val="000B5D54"/>
    <w:rsid w:val="000B6BE5"/>
    <w:rsid w:val="000C2012"/>
    <w:rsid w:val="000C2930"/>
    <w:rsid w:val="000C313E"/>
    <w:rsid w:val="000C4D72"/>
    <w:rsid w:val="000C56C4"/>
    <w:rsid w:val="000C5C4F"/>
    <w:rsid w:val="000C61C2"/>
    <w:rsid w:val="000C640E"/>
    <w:rsid w:val="000D0ED3"/>
    <w:rsid w:val="000D23FF"/>
    <w:rsid w:val="000D4C40"/>
    <w:rsid w:val="000D4CDD"/>
    <w:rsid w:val="000D7421"/>
    <w:rsid w:val="000E4FB5"/>
    <w:rsid w:val="000E5B89"/>
    <w:rsid w:val="000F0748"/>
    <w:rsid w:val="000F2C96"/>
    <w:rsid w:val="000F357A"/>
    <w:rsid w:val="000F6000"/>
    <w:rsid w:val="00103C0A"/>
    <w:rsid w:val="00103FB7"/>
    <w:rsid w:val="001043BB"/>
    <w:rsid w:val="00105A13"/>
    <w:rsid w:val="001103D5"/>
    <w:rsid w:val="001118F1"/>
    <w:rsid w:val="0011261E"/>
    <w:rsid w:val="00114D9E"/>
    <w:rsid w:val="001176E7"/>
    <w:rsid w:val="00117BEA"/>
    <w:rsid w:val="00120F2F"/>
    <w:rsid w:val="001237E2"/>
    <w:rsid w:val="00130302"/>
    <w:rsid w:val="0013293C"/>
    <w:rsid w:val="001343E1"/>
    <w:rsid w:val="00135F8E"/>
    <w:rsid w:val="0013619A"/>
    <w:rsid w:val="001379F1"/>
    <w:rsid w:val="00137B2B"/>
    <w:rsid w:val="00140F46"/>
    <w:rsid w:val="00142418"/>
    <w:rsid w:val="001428DA"/>
    <w:rsid w:val="0014403B"/>
    <w:rsid w:val="001469FB"/>
    <w:rsid w:val="0015021B"/>
    <w:rsid w:val="00150BD6"/>
    <w:rsid w:val="00150E51"/>
    <w:rsid w:val="001544E0"/>
    <w:rsid w:val="0015657E"/>
    <w:rsid w:val="00156DF0"/>
    <w:rsid w:val="00162632"/>
    <w:rsid w:val="001645CB"/>
    <w:rsid w:val="00165304"/>
    <w:rsid w:val="00165D68"/>
    <w:rsid w:val="00166507"/>
    <w:rsid w:val="00167324"/>
    <w:rsid w:val="001679F1"/>
    <w:rsid w:val="00172986"/>
    <w:rsid w:val="00172ED2"/>
    <w:rsid w:val="0017433C"/>
    <w:rsid w:val="00175543"/>
    <w:rsid w:val="00175A00"/>
    <w:rsid w:val="00176FBC"/>
    <w:rsid w:val="001771DF"/>
    <w:rsid w:val="00180FD9"/>
    <w:rsid w:val="00183277"/>
    <w:rsid w:val="001845A7"/>
    <w:rsid w:val="00184D58"/>
    <w:rsid w:val="0018511A"/>
    <w:rsid w:val="00187E43"/>
    <w:rsid w:val="00191059"/>
    <w:rsid w:val="001934FB"/>
    <w:rsid w:val="00193694"/>
    <w:rsid w:val="001937E2"/>
    <w:rsid w:val="001951F1"/>
    <w:rsid w:val="0019615E"/>
    <w:rsid w:val="001A1E8C"/>
    <w:rsid w:val="001A2F38"/>
    <w:rsid w:val="001A399C"/>
    <w:rsid w:val="001A4536"/>
    <w:rsid w:val="001A48CF"/>
    <w:rsid w:val="001A58BB"/>
    <w:rsid w:val="001A5C44"/>
    <w:rsid w:val="001A6C7C"/>
    <w:rsid w:val="001A773C"/>
    <w:rsid w:val="001B01FD"/>
    <w:rsid w:val="001B0815"/>
    <w:rsid w:val="001B0AB7"/>
    <w:rsid w:val="001B4A0E"/>
    <w:rsid w:val="001B6503"/>
    <w:rsid w:val="001B69FB"/>
    <w:rsid w:val="001B6C49"/>
    <w:rsid w:val="001C1BBC"/>
    <w:rsid w:val="001C1C03"/>
    <w:rsid w:val="001C3F18"/>
    <w:rsid w:val="001C54FA"/>
    <w:rsid w:val="001C673E"/>
    <w:rsid w:val="001C6903"/>
    <w:rsid w:val="001D35E7"/>
    <w:rsid w:val="001D4EBD"/>
    <w:rsid w:val="001D6E5D"/>
    <w:rsid w:val="001D7EEC"/>
    <w:rsid w:val="001E1655"/>
    <w:rsid w:val="001E171C"/>
    <w:rsid w:val="001E252B"/>
    <w:rsid w:val="001E37F4"/>
    <w:rsid w:val="001E58AC"/>
    <w:rsid w:val="001E78B7"/>
    <w:rsid w:val="001F3126"/>
    <w:rsid w:val="001F3AA8"/>
    <w:rsid w:val="001F6351"/>
    <w:rsid w:val="0020395A"/>
    <w:rsid w:val="00206335"/>
    <w:rsid w:val="002100E7"/>
    <w:rsid w:val="002112BB"/>
    <w:rsid w:val="002118FC"/>
    <w:rsid w:val="00212DB5"/>
    <w:rsid w:val="0021534E"/>
    <w:rsid w:val="002210B0"/>
    <w:rsid w:val="00230594"/>
    <w:rsid w:val="002311B0"/>
    <w:rsid w:val="00234E05"/>
    <w:rsid w:val="0023676A"/>
    <w:rsid w:val="0024257F"/>
    <w:rsid w:val="00244259"/>
    <w:rsid w:val="002513E3"/>
    <w:rsid w:val="00251C9C"/>
    <w:rsid w:val="0025572E"/>
    <w:rsid w:val="00255881"/>
    <w:rsid w:val="0025713D"/>
    <w:rsid w:val="00257F2A"/>
    <w:rsid w:val="002601FE"/>
    <w:rsid w:val="0026345E"/>
    <w:rsid w:val="00263492"/>
    <w:rsid w:val="0026428A"/>
    <w:rsid w:val="00266BB2"/>
    <w:rsid w:val="00266FA5"/>
    <w:rsid w:val="0027211A"/>
    <w:rsid w:val="0027268E"/>
    <w:rsid w:val="00273565"/>
    <w:rsid w:val="00275136"/>
    <w:rsid w:val="00277036"/>
    <w:rsid w:val="002800EF"/>
    <w:rsid w:val="002806F9"/>
    <w:rsid w:val="00280BCF"/>
    <w:rsid w:val="00286E78"/>
    <w:rsid w:val="002872F7"/>
    <w:rsid w:val="00290A1A"/>
    <w:rsid w:val="00290B8A"/>
    <w:rsid w:val="00296237"/>
    <w:rsid w:val="00296AF4"/>
    <w:rsid w:val="002A02CB"/>
    <w:rsid w:val="002A14E7"/>
    <w:rsid w:val="002A4220"/>
    <w:rsid w:val="002A4EE9"/>
    <w:rsid w:val="002A5744"/>
    <w:rsid w:val="002A6EF5"/>
    <w:rsid w:val="002A74A2"/>
    <w:rsid w:val="002A75EC"/>
    <w:rsid w:val="002A7FEE"/>
    <w:rsid w:val="002B0D3E"/>
    <w:rsid w:val="002B2271"/>
    <w:rsid w:val="002B3018"/>
    <w:rsid w:val="002B4BA3"/>
    <w:rsid w:val="002B5402"/>
    <w:rsid w:val="002B5E8B"/>
    <w:rsid w:val="002C2D37"/>
    <w:rsid w:val="002C61B8"/>
    <w:rsid w:val="002C6521"/>
    <w:rsid w:val="002C6BD0"/>
    <w:rsid w:val="002D2915"/>
    <w:rsid w:val="002D2BFD"/>
    <w:rsid w:val="002D4C31"/>
    <w:rsid w:val="002D53D1"/>
    <w:rsid w:val="002D7589"/>
    <w:rsid w:val="002E00B5"/>
    <w:rsid w:val="002E0D0F"/>
    <w:rsid w:val="002E45C9"/>
    <w:rsid w:val="002E592F"/>
    <w:rsid w:val="002E6628"/>
    <w:rsid w:val="002F1929"/>
    <w:rsid w:val="002F2D03"/>
    <w:rsid w:val="002F2E74"/>
    <w:rsid w:val="002F2F2A"/>
    <w:rsid w:val="002F4C3D"/>
    <w:rsid w:val="00304777"/>
    <w:rsid w:val="00304D9E"/>
    <w:rsid w:val="0031207F"/>
    <w:rsid w:val="003132DB"/>
    <w:rsid w:val="00313E42"/>
    <w:rsid w:val="00317AEA"/>
    <w:rsid w:val="00323F86"/>
    <w:rsid w:val="0032602B"/>
    <w:rsid w:val="00331E2B"/>
    <w:rsid w:val="003347F6"/>
    <w:rsid w:val="00334E01"/>
    <w:rsid w:val="003373CF"/>
    <w:rsid w:val="003400BA"/>
    <w:rsid w:val="00340571"/>
    <w:rsid w:val="003411C3"/>
    <w:rsid w:val="00341DC9"/>
    <w:rsid w:val="00342EB8"/>
    <w:rsid w:val="00347B7F"/>
    <w:rsid w:val="003508FC"/>
    <w:rsid w:val="003527E2"/>
    <w:rsid w:val="00354102"/>
    <w:rsid w:val="00354570"/>
    <w:rsid w:val="00360157"/>
    <w:rsid w:val="00360551"/>
    <w:rsid w:val="0036214E"/>
    <w:rsid w:val="00362876"/>
    <w:rsid w:val="00363306"/>
    <w:rsid w:val="003643CB"/>
    <w:rsid w:val="0036535F"/>
    <w:rsid w:val="00370E8F"/>
    <w:rsid w:val="00375890"/>
    <w:rsid w:val="003814E8"/>
    <w:rsid w:val="00383CE3"/>
    <w:rsid w:val="00384372"/>
    <w:rsid w:val="003867CE"/>
    <w:rsid w:val="003869BC"/>
    <w:rsid w:val="00387748"/>
    <w:rsid w:val="00391028"/>
    <w:rsid w:val="00394BD7"/>
    <w:rsid w:val="00397D8E"/>
    <w:rsid w:val="003A0C26"/>
    <w:rsid w:val="003A0EFD"/>
    <w:rsid w:val="003A1213"/>
    <w:rsid w:val="003A1636"/>
    <w:rsid w:val="003A16F0"/>
    <w:rsid w:val="003A2CE1"/>
    <w:rsid w:val="003A465E"/>
    <w:rsid w:val="003B087C"/>
    <w:rsid w:val="003B3750"/>
    <w:rsid w:val="003B5137"/>
    <w:rsid w:val="003B651A"/>
    <w:rsid w:val="003B7F8B"/>
    <w:rsid w:val="003C07EA"/>
    <w:rsid w:val="003C2489"/>
    <w:rsid w:val="003C36DD"/>
    <w:rsid w:val="003C5B2D"/>
    <w:rsid w:val="003D057B"/>
    <w:rsid w:val="003D0CAE"/>
    <w:rsid w:val="003D40EE"/>
    <w:rsid w:val="003D5776"/>
    <w:rsid w:val="003D5A5A"/>
    <w:rsid w:val="003D651A"/>
    <w:rsid w:val="003E1E87"/>
    <w:rsid w:val="003E282E"/>
    <w:rsid w:val="003E3AAD"/>
    <w:rsid w:val="003E5B10"/>
    <w:rsid w:val="003E71F6"/>
    <w:rsid w:val="003F0DE0"/>
    <w:rsid w:val="003F4525"/>
    <w:rsid w:val="003F59EF"/>
    <w:rsid w:val="003F63D9"/>
    <w:rsid w:val="003F76CC"/>
    <w:rsid w:val="003F7C7B"/>
    <w:rsid w:val="003F7D3F"/>
    <w:rsid w:val="004027A0"/>
    <w:rsid w:val="004033C3"/>
    <w:rsid w:val="0040343E"/>
    <w:rsid w:val="00403D97"/>
    <w:rsid w:val="00404492"/>
    <w:rsid w:val="00406361"/>
    <w:rsid w:val="004073A5"/>
    <w:rsid w:val="00410DA9"/>
    <w:rsid w:val="00410FE0"/>
    <w:rsid w:val="0041167B"/>
    <w:rsid w:val="00412E39"/>
    <w:rsid w:val="00413098"/>
    <w:rsid w:val="0041355E"/>
    <w:rsid w:val="0041398C"/>
    <w:rsid w:val="00413C5F"/>
    <w:rsid w:val="00413F5A"/>
    <w:rsid w:val="004143E6"/>
    <w:rsid w:val="00414988"/>
    <w:rsid w:val="00420EC2"/>
    <w:rsid w:val="00422D4C"/>
    <w:rsid w:val="00422FF2"/>
    <w:rsid w:val="00424714"/>
    <w:rsid w:val="00426396"/>
    <w:rsid w:val="00427296"/>
    <w:rsid w:val="0043003E"/>
    <w:rsid w:val="00433A98"/>
    <w:rsid w:val="00436000"/>
    <w:rsid w:val="004417B4"/>
    <w:rsid w:val="00443620"/>
    <w:rsid w:val="00451BA7"/>
    <w:rsid w:val="00453719"/>
    <w:rsid w:val="004544F3"/>
    <w:rsid w:val="00455C1F"/>
    <w:rsid w:val="00456440"/>
    <w:rsid w:val="004608D8"/>
    <w:rsid w:val="0046365D"/>
    <w:rsid w:val="00465875"/>
    <w:rsid w:val="00466176"/>
    <w:rsid w:val="00466F1B"/>
    <w:rsid w:val="004674EA"/>
    <w:rsid w:val="00471955"/>
    <w:rsid w:val="00471C07"/>
    <w:rsid w:val="00471DB1"/>
    <w:rsid w:val="004749B1"/>
    <w:rsid w:val="00475735"/>
    <w:rsid w:val="004769BE"/>
    <w:rsid w:val="00477CF6"/>
    <w:rsid w:val="004847A5"/>
    <w:rsid w:val="00490255"/>
    <w:rsid w:val="004912B6"/>
    <w:rsid w:val="0049134C"/>
    <w:rsid w:val="00491F6C"/>
    <w:rsid w:val="00492D28"/>
    <w:rsid w:val="00492F90"/>
    <w:rsid w:val="0049317D"/>
    <w:rsid w:val="0049511D"/>
    <w:rsid w:val="0049547C"/>
    <w:rsid w:val="00495BA1"/>
    <w:rsid w:val="004A1A2E"/>
    <w:rsid w:val="004A2B56"/>
    <w:rsid w:val="004B048D"/>
    <w:rsid w:val="004B4E05"/>
    <w:rsid w:val="004C0DAB"/>
    <w:rsid w:val="004C2A45"/>
    <w:rsid w:val="004C38B0"/>
    <w:rsid w:val="004C4351"/>
    <w:rsid w:val="004C5290"/>
    <w:rsid w:val="004C6EFA"/>
    <w:rsid w:val="004C701D"/>
    <w:rsid w:val="004D0C82"/>
    <w:rsid w:val="004D11FC"/>
    <w:rsid w:val="004D2EE8"/>
    <w:rsid w:val="004D4029"/>
    <w:rsid w:val="004D4E93"/>
    <w:rsid w:val="004D5C33"/>
    <w:rsid w:val="004E1AC7"/>
    <w:rsid w:val="004E3A9C"/>
    <w:rsid w:val="004E52F6"/>
    <w:rsid w:val="004E5A87"/>
    <w:rsid w:val="004E686A"/>
    <w:rsid w:val="004F2985"/>
    <w:rsid w:val="004F48A0"/>
    <w:rsid w:val="004F4A42"/>
    <w:rsid w:val="004F549F"/>
    <w:rsid w:val="004F6C2D"/>
    <w:rsid w:val="00501C99"/>
    <w:rsid w:val="00501FEB"/>
    <w:rsid w:val="00503F96"/>
    <w:rsid w:val="00504EE8"/>
    <w:rsid w:val="005051F4"/>
    <w:rsid w:val="0050727F"/>
    <w:rsid w:val="00510019"/>
    <w:rsid w:val="005102F7"/>
    <w:rsid w:val="00512C6A"/>
    <w:rsid w:val="00513D28"/>
    <w:rsid w:val="00514144"/>
    <w:rsid w:val="005143F7"/>
    <w:rsid w:val="00514AC0"/>
    <w:rsid w:val="00515815"/>
    <w:rsid w:val="005166A8"/>
    <w:rsid w:val="00516C9F"/>
    <w:rsid w:val="005200BF"/>
    <w:rsid w:val="00523CF9"/>
    <w:rsid w:val="0052535C"/>
    <w:rsid w:val="0052757E"/>
    <w:rsid w:val="00527749"/>
    <w:rsid w:val="005319C7"/>
    <w:rsid w:val="00534714"/>
    <w:rsid w:val="005373D7"/>
    <w:rsid w:val="00537C9B"/>
    <w:rsid w:val="00547164"/>
    <w:rsid w:val="00551304"/>
    <w:rsid w:val="005532FC"/>
    <w:rsid w:val="00557204"/>
    <w:rsid w:val="00561A5A"/>
    <w:rsid w:val="005638F7"/>
    <w:rsid w:val="00564A80"/>
    <w:rsid w:val="0056572F"/>
    <w:rsid w:val="00570267"/>
    <w:rsid w:val="00573298"/>
    <w:rsid w:val="005823B1"/>
    <w:rsid w:val="00583014"/>
    <w:rsid w:val="005843FC"/>
    <w:rsid w:val="00586937"/>
    <w:rsid w:val="00586ACB"/>
    <w:rsid w:val="00591D72"/>
    <w:rsid w:val="005928BA"/>
    <w:rsid w:val="00595E04"/>
    <w:rsid w:val="005A2D3B"/>
    <w:rsid w:val="005A44E0"/>
    <w:rsid w:val="005B0A5A"/>
    <w:rsid w:val="005B40E9"/>
    <w:rsid w:val="005B427F"/>
    <w:rsid w:val="005B60C2"/>
    <w:rsid w:val="005B7AA5"/>
    <w:rsid w:val="005C1813"/>
    <w:rsid w:val="005C1BA1"/>
    <w:rsid w:val="005C344B"/>
    <w:rsid w:val="005C6204"/>
    <w:rsid w:val="005D016C"/>
    <w:rsid w:val="005D05FE"/>
    <w:rsid w:val="005D3080"/>
    <w:rsid w:val="005D3CA4"/>
    <w:rsid w:val="005D4B68"/>
    <w:rsid w:val="005D546F"/>
    <w:rsid w:val="005D76D5"/>
    <w:rsid w:val="005E08B4"/>
    <w:rsid w:val="005E1B6A"/>
    <w:rsid w:val="005E549C"/>
    <w:rsid w:val="005E7749"/>
    <w:rsid w:val="005F0BD8"/>
    <w:rsid w:val="005F2033"/>
    <w:rsid w:val="005F507B"/>
    <w:rsid w:val="005F6366"/>
    <w:rsid w:val="005F6D4C"/>
    <w:rsid w:val="0060339B"/>
    <w:rsid w:val="006037FD"/>
    <w:rsid w:val="00603DA3"/>
    <w:rsid w:val="00604664"/>
    <w:rsid w:val="00605F00"/>
    <w:rsid w:val="0060681F"/>
    <w:rsid w:val="00606DFF"/>
    <w:rsid w:val="00610693"/>
    <w:rsid w:val="006159BA"/>
    <w:rsid w:val="006161BA"/>
    <w:rsid w:val="00616A49"/>
    <w:rsid w:val="00620007"/>
    <w:rsid w:val="00620EBE"/>
    <w:rsid w:val="006222D3"/>
    <w:rsid w:val="0062287F"/>
    <w:rsid w:val="006237EF"/>
    <w:rsid w:val="00623D52"/>
    <w:rsid w:val="00625C11"/>
    <w:rsid w:val="00626251"/>
    <w:rsid w:val="00631B4E"/>
    <w:rsid w:val="00631D11"/>
    <w:rsid w:val="006328BD"/>
    <w:rsid w:val="00635A2A"/>
    <w:rsid w:val="00635FEC"/>
    <w:rsid w:val="00640196"/>
    <w:rsid w:val="006402A2"/>
    <w:rsid w:val="00640FE3"/>
    <w:rsid w:val="006434C6"/>
    <w:rsid w:val="0064477C"/>
    <w:rsid w:val="00645995"/>
    <w:rsid w:val="006464E2"/>
    <w:rsid w:val="00652A08"/>
    <w:rsid w:val="00652E05"/>
    <w:rsid w:val="006530CF"/>
    <w:rsid w:val="006548D5"/>
    <w:rsid w:val="00654DF7"/>
    <w:rsid w:val="00655E3A"/>
    <w:rsid w:val="00656398"/>
    <w:rsid w:val="0065721A"/>
    <w:rsid w:val="00657D24"/>
    <w:rsid w:val="00661130"/>
    <w:rsid w:val="00663053"/>
    <w:rsid w:val="00663147"/>
    <w:rsid w:val="006722D1"/>
    <w:rsid w:val="00672BB6"/>
    <w:rsid w:val="00673CED"/>
    <w:rsid w:val="0067429F"/>
    <w:rsid w:val="00674429"/>
    <w:rsid w:val="00677529"/>
    <w:rsid w:val="00677565"/>
    <w:rsid w:val="006778DE"/>
    <w:rsid w:val="0068219F"/>
    <w:rsid w:val="00682291"/>
    <w:rsid w:val="00684110"/>
    <w:rsid w:val="00684240"/>
    <w:rsid w:val="00685ACB"/>
    <w:rsid w:val="00687E4C"/>
    <w:rsid w:val="00687EFB"/>
    <w:rsid w:val="006903EA"/>
    <w:rsid w:val="00696264"/>
    <w:rsid w:val="00696928"/>
    <w:rsid w:val="00697D1F"/>
    <w:rsid w:val="006A0FBF"/>
    <w:rsid w:val="006A24F6"/>
    <w:rsid w:val="006A2EAB"/>
    <w:rsid w:val="006A2FF6"/>
    <w:rsid w:val="006A637F"/>
    <w:rsid w:val="006A6B5E"/>
    <w:rsid w:val="006A6C87"/>
    <w:rsid w:val="006B0049"/>
    <w:rsid w:val="006B2F33"/>
    <w:rsid w:val="006B437E"/>
    <w:rsid w:val="006B448C"/>
    <w:rsid w:val="006B572F"/>
    <w:rsid w:val="006B636C"/>
    <w:rsid w:val="006C14F8"/>
    <w:rsid w:val="006C26E1"/>
    <w:rsid w:val="006C43C0"/>
    <w:rsid w:val="006C4BF5"/>
    <w:rsid w:val="006C50AE"/>
    <w:rsid w:val="006C64E0"/>
    <w:rsid w:val="006C6EFC"/>
    <w:rsid w:val="006C704B"/>
    <w:rsid w:val="006C780C"/>
    <w:rsid w:val="006D0A0F"/>
    <w:rsid w:val="006D0AC9"/>
    <w:rsid w:val="006D0CA3"/>
    <w:rsid w:val="006D28F8"/>
    <w:rsid w:val="006D6B9E"/>
    <w:rsid w:val="006D77F7"/>
    <w:rsid w:val="006E00B2"/>
    <w:rsid w:val="006E20FF"/>
    <w:rsid w:val="006E5C35"/>
    <w:rsid w:val="006E638B"/>
    <w:rsid w:val="006E68E8"/>
    <w:rsid w:val="006E7AE6"/>
    <w:rsid w:val="006F3067"/>
    <w:rsid w:val="006F5F67"/>
    <w:rsid w:val="006F6E2F"/>
    <w:rsid w:val="006F6F1A"/>
    <w:rsid w:val="006F7651"/>
    <w:rsid w:val="00700359"/>
    <w:rsid w:val="00700ACD"/>
    <w:rsid w:val="00701EC8"/>
    <w:rsid w:val="00702CFE"/>
    <w:rsid w:val="00705976"/>
    <w:rsid w:val="00705DAA"/>
    <w:rsid w:val="00705FB2"/>
    <w:rsid w:val="00707671"/>
    <w:rsid w:val="007102A6"/>
    <w:rsid w:val="0071079A"/>
    <w:rsid w:val="00711013"/>
    <w:rsid w:val="0071122A"/>
    <w:rsid w:val="00712444"/>
    <w:rsid w:val="00712452"/>
    <w:rsid w:val="00717250"/>
    <w:rsid w:val="0072092C"/>
    <w:rsid w:val="00721C7D"/>
    <w:rsid w:val="007249C8"/>
    <w:rsid w:val="0072567E"/>
    <w:rsid w:val="00725D2C"/>
    <w:rsid w:val="00726943"/>
    <w:rsid w:val="00731E33"/>
    <w:rsid w:val="00731EBE"/>
    <w:rsid w:val="0073421E"/>
    <w:rsid w:val="0073712D"/>
    <w:rsid w:val="00737A60"/>
    <w:rsid w:val="00740496"/>
    <w:rsid w:val="007433D7"/>
    <w:rsid w:val="0075206D"/>
    <w:rsid w:val="0075271A"/>
    <w:rsid w:val="0075385C"/>
    <w:rsid w:val="00754CB4"/>
    <w:rsid w:val="00754F87"/>
    <w:rsid w:val="00757895"/>
    <w:rsid w:val="00757EEA"/>
    <w:rsid w:val="0076170E"/>
    <w:rsid w:val="0076255F"/>
    <w:rsid w:val="007636A9"/>
    <w:rsid w:val="00770FAF"/>
    <w:rsid w:val="00774A23"/>
    <w:rsid w:val="00774E88"/>
    <w:rsid w:val="00776E55"/>
    <w:rsid w:val="0078152F"/>
    <w:rsid w:val="00781640"/>
    <w:rsid w:val="00781BA1"/>
    <w:rsid w:val="00781EF8"/>
    <w:rsid w:val="007821FB"/>
    <w:rsid w:val="007843A7"/>
    <w:rsid w:val="00785188"/>
    <w:rsid w:val="007929E3"/>
    <w:rsid w:val="007940E5"/>
    <w:rsid w:val="00795490"/>
    <w:rsid w:val="00797063"/>
    <w:rsid w:val="007A25DE"/>
    <w:rsid w:val="007A31FE"/>
    <w:rsid w:val="007A4F8E"/>
    <w:rsid w:val="007A58DA"/>
    <w:rsid w:val="007A61F4"/>
    <w:rsid w:val="007B1871"/>
    <w:rsid w:val="007B39B4"/>
    <w:rsid w:val="007C05F9"/>
    <w:rsid w:val="007C127F"/>
    <w:rsid w:val="007C4D9F"/>
    <w:rsid w:val="007C7093"/>
    <w:rsid w:val="007D03C9"/>
    <w:rsid w:val="007D0806"/>
    <w:rsid w:val="007D361C"/>
    <w:rsid w:val="007D3DBA"/>
    <w:rsid w:val="007D4A20"/>
    <w:rsid w:val="007D4CF2"/>
    <w:rsid w:val="007D6892"/>
    <w:rsid w:val="007E0648"/>
    <w:rsid w:val="007E075C"/>
    <w:rsid w:val="007E25B2"/>
    <w:rsid w:val="007E30CD"/>
    <w:rsid w:val="007E4259"/>
    <w:rsid w:val="007E45A6"/>
    <w:rsid w:val="007E6099"/>
    <w:rsid w:val="007F0709"/>
    <w:rsid w:val="007F0A54"/>
    <w:rsid w:val="007F0BBF"/>
    <w:rsid w:val="007F0CD7"/>
    <w:rsid w:val="007F246A"/>
    <w:rsid w:val="007F3DD4"/>
    <w:rsid w:val="007F525C"/>
    <w:rsid w:val="007F5F8C"/>
    <w:rsid w:val="00806D94"/>
    <w:rsid w:val="008102CD"/>
    <w:rsid w:val="008108CA"/>
    <w:rsid w:val="0081210B"/>
    <w:rsid w:val="00814F7F"/>
    <w:rsid w:val="00817932"/>
    <w:rsid w:val="008202C3"/>
    <w:rsid w:val="00821E6A"/>
    <w:rsid w:val="00821EDC"/>
    <w:rsid w:val="00822D50"/>
    <w:rsid w:val="00823847"/>
    <w:rsid w:val="0082417C"/>
    <w:rsid w:val="0082418C"/>
    <w:rsid w:val="0082553C"/>
    <w:rsid w:val="00825661"/>
    <w:rsid w:val="00826FF1"/>
    <w:rsid w:val="008274D3"/>
    <w:rsid w:val="00834087"/>
    <w:rsid w:val="008403EF"/>
    <w:rsid w:val="00841468"/>
    <w:rsid w:val="00841CCC"/>
    <w:rsid w:val="008438B9"/>
    <w:rsid w:val="00843F0F"/>
    <w:rsid w:val="00846562"/>
    <w:rsid w:val="00847361"/>
    <w:rsid w:val="008513A1"/>
    <w:rsid w:val="0085308B"/>
    <w:rsid w:val="00855BD5"/>
    <w:rsid w:val="008561F0"/>
    <w:rsid w:val="0085666C"/>
    <w:rsid w:val="00857C57"/>
    <w:rsid w:val="00861CF8"/>
    <w:rsid w:val="00863179"/>
    <w:rsid w:val="00864B4A"/>
    <w:rsid w:val="0086593F"/>
    <w:rsid w:val="00870DD0"/>
    <w:rsid w:val="008749FC"/>
    <w:rsid w:val="00876A96"/>
    <w:rsid w:val="00876F8A"/>
    <w:rsid w:val="00881572"/>
    <w:rsid w:val="00883D92"/>
    <w:rsid w:val="00887E50"/>
    <w:rsid w:val="00891BF7"/>
    <w:rsid w:val="0089278C"/>
    <w:rsid w:val="00893942"/>
    <w:rsid w:val="00893D3A"/>
    <w:rsid w:val="00893E06"/>
    <w:rsid w:val="00894461"/>
    <w:rsid w:val="008965C2"/>
    <w:rsid w:val="00897958"/>
    <w:rsid w:val="008A08A9"/>
    <w:rsid w:val="008A0CA1"/>
    <w:rsid w:val="008A26D0"/>
    <w:rsid w:val="008A29E2"/>
    <w:rsid w:val="008A3843"/>
    <w:rsid w:val="008A3FD4"/>
    <w:rsid w:val="008A4676"/>
    <w:rsid w:val="008A71AC"/>
    <w:rsid w:val="008A7731"/>
    <w:rsid w:val="008B0301"/>
    <w:rsid w:val="008B4FD1"/>
    <w:rsid w:val="008B62AF"/>
    <w:rsid w:val="008C11EF"/>
    <w:rsid w:val="008C2C95"/>
    <w:rsid w:val="008C4EFF"/>
    <w:rsid w:val="008C622B"/>
    <w:rsid w:val="008C6AEE"/>
    <w:rsid w:val="008C6EEA"/>
    <w:rsid w:val="008C731E"/>
    <w:rsid w:val="008D5358"/>
    <w:rsid w:val="008D6ABE"/>
    <w:rsid w:val="008E0A91"/>
    <w:rsid w:val="008E591B"/>
    <w:rsid w:val="008E791E"/>
    <w:rsid w:val="008F02C1"/>
    <w:rsid w:val="008F2A82"/>
    <w:rsid w:val="008F30F3"/>
    <w:rsid w:val="008F5620"/>
    <w:rsid w:val="008F5BA5"/>
    <w:rsid w:val="008F5F7A"/>
    <w:rsid w:val="008F5FAA"/>
    <w:rsid w:val="0090020C"/>
    <w:rsid w:val="00900607"/>
    <w:rsid w:val="00900C40"/>
    <w:rsid w:val="00901E93"/>
    <w:rsid w:val="009103FB"/>
    <w:rsid w:val="00911CD4"/>
    <w:rsid w:val="00924860"/>
    <w:rsid w:val="0092504B"/>
    <w:rsid w:val="009253E4"/>
    <w:rsid w:val="0093057C"/>
    <w:rsid w:val="00931191"/>
    <w:rsid w:val="00933AF9"/>
    <w:rsid w:val="009350D5"/>
    <w:rsid w:val="009411FC"/>
    <w:rsid w:val="00943251"/>
    <w:rsid w:val="00945764"/>
    <w:rsid w:val="00946998"/>
    <w:rsid w:val="00950D05"/>
    <w:rsid w:val="00950DA3"/>
    <w:rsid w:val="0095427F"/>
    <w:rsid w:val="00957FA2"/>
    <w:rsid w:val="00961BF3"/>
    <w:rsid w:val="009620AC"/>
    <w:rsid w:val="00967B7E"/>
    <w:rsid w:val="00970B7A"/>
    <w:rsid w:val="00970CE0"/>
    <w:rsid w:val="009713BB"/>
    <w:rsid w:val="00975CA6"/>
    <w:rsid w:val="00976DDC"/>
    <w:rsid w:val="00980780"/>
    <w:rsid w:val="009834B3"/>
    <w:rsid w:val="00983A3B"/>
    <w:rsid w:val="00984B1D"/>
    <w:rsid w:val="00987C1F"/>
    <w:rsid w:val="00987D67"/>
    <w:rsid w:val="0099281A"/>
    <w:rsid w:val="00992851"/>
    <w:rsid w:val="00994030"/>
    <w:rsid w:val="00994762"/>
    <w:rsid w:val="00997125"/>
    <w:rsid w:val="00997EF9"/>
    <w:rsid w:val="009A446E"/>
    <w:rsid w:val="009A5C5B"/>
    <w:rsid w:val="009A74B3"/>
    <w:rsid w:val="009B10A4"/>
    <w:rsid w:val="009B195F"/>
    <w:rsid w:val="009B590A"/>
    <w:rsid w:val="009B7A41"/>
    <w:rsid w:val="009C127D"/>
    <w:rsid w:val="009C1455"/>
    <w:rsid w:val="009C1540"/>
    <w:rsid w:val="009C175D"/>
    <w:rsid w:val="009C2AC4"/>
    <w:rsid w:val="009C6E99"/>
    <w:rsid w:val="009D570A"/>
    <w:rsid w:val="009D58A8"/>
    <w:rsid w:val="009D6747"/>
    <w:rsid w:val="009E0686"/>
    <w:rsid w:val="009E0FEE"/>
    <w:rsid w:val="009E1439"/>
    <w:rsid w:val="009E159E"/>
    <w:rsid w:val="009E3774"/>
    <w:rsid w:val="009E4BF9"/>
    <w:rsid w:val="009E717F"/>
    <w:rsid w:val="009E756F"/>
    <w:rsid w:val="009F00B1"/>
    <w:rsid w:val="009F1CB0"/>
    <w:rsid w:val="009F1ED1"/>
    <w:rsid w:val="009F3BBD"/>
    <w:rsid w:val="009F490F"/>
    <w:rsid w:val="00A01988"/>
    <w:rsid w:val="00A02083"/>
    <w:rsid w:val="00A025A6"/>
    <w:rsid w:val="00A02EE0"/>
    <w:rsid w:val="00A05F28"/>
    <w:rsid w:val="00A06A7B"/>
    <w:rsid w:val="00A076E2"/>
    <w:rsid w:val="00A1167F"/>
    <w:rsid w:val="00A118DC"/>
    <w:rsid w:val="00A11B72"/>
    <w:rsid w:val="00A13147"/>
    <w:rsid w:val="00A135B3"/>
    <w:rsid w:val="00A14058"/>
    <w:rsid w:val="00A14F60"/>
    <w:rsid w:val="00A15C84"/>
    <w:rsid w:val="00A15E86"/>
    <w:rsid w:val="00A17BDD"/>
    <w:rsid w:val="00A210BF"/>
    <w:rsid w:val="00A22BA9"/>
    <w:rsid w:val="00A2306C"/>
    <w:rsid w:val="00A23FB2"/>
    <w:rsid w:val="00A25BCA"/>
    <w:rsid w:val="00A26F86"/>
    <w:rsid w:val="00A30812"/>
    <w:rsid w:val="00A32C6E"/>
    <w:rsid w:val="00A33B50"/>
    <w:rsid w:val="00A34CE2"/>
    <w:rsid w:val="00A379A2"/>
    <w:rsid w:val="00A4061E"/>
    <w:rsid w:val="00A420C7"/>
    <w:rsid w:val="00A4431D"/>
    <w:rsid w:val="00A46003"/>
    <w:rsid w:val="00A47F3A"/>
    <w:rsid w:val="00A5129F"/>
    <w:rsid w:val="00A5298A"/>
    <w:rsid w:val="00A53517"/>
    <w:rsid w:val="00A53589"/>
    <w:rsid w:val="00A536D9"/>
    <w:rsid w:val="00A5388F"/>
    <w:rsid w:val="00A60241"/>
    <w:rsid w:val="00A61588"/>
    <w:rsid w:val="00A61CD5"/>
    <w:rsid w:val="00A63AE3"/>
    <w:rsid w:val="00A63BCC"/>
    <w:rsid w:val="00A666E5"/>
    <w:rsid w:val="00A66817"/>
    <w:rsid w:val="00A668C8"/>
    <w:rsid w:val="00A66907"/>
    <w:rsid w:val="00A66BF9"/>
    <w:rsid w:val="00A71233"/>
    <w:rsid w:val="00A729D6"/>
    <w:rsid w:val="00A73F57"/>
    <w:rsid w:val="00A74012"/>
    <w:rsid w:val="00A7409E"/>
    <w:rsid w:val="00A77457"/>
    <w:rsid w:val="00A814AA"/>
    <w:rsid w:val="00A818F9"/>
    <w:rsid w:val="00A821AD"/>
    <w:rsid w:val="00A84118"/>
    <w:rsid w:val="00A8652B"/>
    <w:rsid w:val="00A92538"/>
    <w:rsid w:val="00AA03B1"/>
    <w:rsid w:val="00AA11B4"/>
    <w:rsid w:val="00AA12D9"/>
    <w:rsid w:val="00AA184B"/>
    <w:rsid w:val="00AA1F83"/>
    <w:rsid w:val="00AA2327"/>
    <w:rsid w:val="00AA304A"/>
    <w:rsid w:val="00AA3D94"/>
    <w:rsid w:val="00AA7D48"/>
    <w:rsid w:val="00AB0A1C"/>
    <w:rsid w:val="00AB25BB"/>
    <w:rsid w:val="00AB2603"/>
    <w:rsid w:val="00AB2F47"/>
    <w:rsid w:val="00AB3574"/>
    <w:rsid w:val="00AB3C99"/>
    <w:rsid w:val="00AB5133"/>
    <w:rsid w:val="00AB7A0E"/>
    <w:rsid w:val="00AC22EF"/>
    <w:rsid w:val="00AC31B2"/>
    <w:rsid w:val="00AD03AD"/>
    <w:rsid w:val="00AD207F"/>
    <w:rsid w:val="00AD33AF"/>
    <w:rsid w:val="00AD7A2E"/>
    <w:rsid w:val="00AE1D0F"/>
    <w:rsid w:val="00AE3E26"/>
    <w:rsid w:val="00AE4A88"/>
    <w:rsid w:val="00AE7D82"/>
    <w:rsid w:val="00AF0205"/>
    <w:rsid w:val="00AF3C20"/>
    <w:rsid w:val="00AF57F7"/>
    <w:rsid w:val="00B02D96"/>
    <w:rsid w:val="00B0385D"/>
    <w:rsid w:val="00B051F1"/>
    <w:rsid w:val="00B05635"/>
    <w:rsid w:val="00B05BD2"/>
    <w:rsid w:val="00B06324"/>
    <w:rsid w:val="00B132BB"/>
    <w:rsid w:val="00B16073"/>
    <w:rsid w:val="00B211AB"/>
    <w:rsid w:val="00B21E25"/>
    <w:rsid w:val="00B22437"/>
    <w:rsid w:val="00B2319D"/>
    <w:rsid w:val="00B244CA"/>
    <w:rsid w:val="00B30E23"/>
    <w:rsid w:val="00B3106D"/>
    <w:rsid w:val="00B319F1"/>
    <w:rsid w:val="00B31E6B"/>
    <w:rsid w:val="00B357B2"/>
    <w:rsid w:val="00B36D39"/>
    <w:rsid w:val="00B36E7F"/>
    <w:rsid w:val="00B37473"/>
    <w:rsid w:val="00B41189"/>
    <w:rsid w:val="00B413A2"/>
    <w:rsid w:val="00B41A94"/>
    <w:rsid w:val="00B41BA8"/>
    <w:rsid w:val="00B425CA"/>
    <w:rsid w:val="00B4323F"/>
    <w:rsid w:val="00B4471D"/>
    <w:rsid w:val="00B46058"/>
    <w:rsid w:val="00B50114"/>
    <w:rsid w:val="00B50E9F"/>
    <w:rsid w:val="00B52806"/>
    <w:rsid w:val="00B53CAC"/>
    <w:rsid w:val="00B54FC5"/>
    <w:rsid w:val="00B553FA"/>
    <w:rsid w:val="00B56698"/>
    <w:rsid w:val="00B56834"/>
    <w:rsid w:val="00B60E7D"/>
    <w:rsid w:val="00B70DAA"/>
    <w:rsid w:val="00B71084"/>
    <w:rsid w:val="00B7278A"/>
    <w:rsid w:val="00B72BAA"/>
    <w:rsid w:val="00B74759"/>
    <w:rsid w:val="00B7615C"/>
    <w:rsid w:val="00B77A35"/>
    <w:rsid w:val="00B80834"/>
    <w:rsid w:val="00B83BDA"/>
    <w:rsid w:val="00B8659A"/>
    <w:rsid w:val="00B87F5D"/>
    <w:rsid w:val="00B90010"/>
    <w:rsid w:val="00B92268"/>
    <w:rsid w:val="00B961FC"/>
    <w:rsid w:val="00B96D14"/>
    <w:rsid w:val="00BA0CF9"/>
    <w:rsid w:val="00BA2066"/>
    <w:rsid w:val="00BA3FA4"/>
    <w:rsid w:val="00BB04C5"/>
    <w:rsid w:val="00BB13C2"/>
    <w:rsid w:val="00BB2EEB"/>
    <w:rsid w:val="00BB4DA5"/>
    <w:rsid w:val="00BB510E"/>
    <w:rsid w:val="00BB59E8"/>
    <w:rsid w:val="00BB6816"/>
    <w:rsid w:val="00BC10A2"/>
    <w:rsid w:val="00BC1BA2"/>
    <w:rsid w:val="00BC23A2"/>
    <w:rsid w:val="00BC3FBB"/>
    <w:rsid w:val="00BC47AD"/>
    <w:rsid w:val="00BC58CA"/>
    <w:rsid w:val="00BC5A7E"/>
    <w:rsid w:val="00BC6F51"/>
    <w:rsid w:val="00BC7939"/>
    <w:rsid w:val="00BD267B"/>
    <w:rsid w:val="00BD4E13"/>
    <w:rsid w:val="00BD4E28"/>
    <w:rsid w:val="00BD724D"/>
    <w:rsid w:val="00BD7B29"/>
    <w:rsid w:val="00BE078D"/>
    <w:rsid w:val="00BE444A"/>
    <w:rsid w:val="00BE591D"/>
    <w:rsid w:val="00BE7424"/>
    <w:rsid w:val="00BF0898"/>
    <w:rsid w:val="00BF1654"/>
    <w:rsid w:val="00BF1C01"/>
    <w:rsid w:val="00BF2D08"/>
    <w:rsid w:val="00BF4E75"/>
    <w:rsid w:val="00BF5273"/>
    <w:rsid w:val="00BF5A4D"/>
    <w:rsid w:val="00BF6FA3"/>
    <w:rsid w:val="00C0089F"/>
    <w:rsid w:val="00C0121B"/>
    <w:rsid w:val="00C020CF"/>
    <w:rsid w:val="00C05AB5"/>
    <w:rsid w:val="00C07ECD"/>
    <w:rsid w:val="00C10236"/>
    <w:rsid w:val="00C15592"/>
    <w:rsid w:val="00C15642"/>
    <w:rsid w:val="00C174E5"/>
    <w:rsid w:val="00C22FD3"/>
    <w:rsid w:val="00C23615"/>
    <w:rsid w:val="00C2405D"/>
    <w:rsid w:val="00C26C28"/>
    <w:rsid w:val="00C31426"/>
    <w:rsid w:val="00C34DA9"/>
    <w:rsid w:val="00C36903"/>
    <w:rsid w:val="00C42F3B"/>
    <w:rsid w:val="00C43AFB"/>
    <w:rsid w:val="00C44122"/>
    <w:rsid w:val="00C52B64"/>
    <w:rsid w:val="00C562CF"/>
    <w:rsid w:val="00C60566"/>
    <w:rsid w:val="00C61FB3"/>
    <w:rsid w:val="00C62BB6"/>
    <w:rsid w:val="00C62DEF"/>
    <w:rsid w:val="00C65A87"/>
    <w:rsid w:val="00C66DAB"/>
    <w:rsid w:val="00C66EA8"/>
    <w:rsid w:val="00C71189"/>
    <w:rsid w:val="00C71A45"/>
    <w:rsid w:val="00C73342"/>
    <w:rsid w:val="00C74027"/>
    <w:rsid w:val="00C75550"/>
    <w:rsid w:val="00C755D1"/>
    <w:rsid w:val="00C760DE"/>
    <w:rsid w:val="00C7650B"/>
    <w:rsid w:val="00C76611"/>
    <w:rsid w:val="00C76812"/>
    <w:rsid w:val="00C76FE0"/>
    <w:rsid w:val="00C8004C"/>
    <w:rsid w:val="00C8039F"/>
    <w:rsid w:val="00C80C3E"/>
    <w:rsid w:val="00C829A0"/>
    <w:rsid w:val="00C8307D"/>
    <w:rsid w:val="00C840C6"/>
    <w:rsid w:val="00C841E0"/>
    <w:rsid w:val="00C8639A"/>
    <w:rsid w:val="00C87D91"/>
    <w:rsid w:val="00C90429"/>
    <w:rsid w:val="00C91273"/>
    <w:rsid w:val="00CA0941"/>
    <w:rsid w:val="00CA26E2"/>
    <w:rsid w:val="00CA29FA"/>
    <w:rsid w:val="00CA3118"/>
    <w:rsid w:val="00CA399F"/>
    <w:rsid w:val="00CA4AA1"/>
    <w:rsid w:val="00CA4EDF"/>
    <w:rsid w:val="00CA4F8E"/>
    <w:rsid w:val="00CA5BBC"/>
    <w:rsid w:val="00CA7271"/>
    <w:rsid w:val="00CA7C7E"/>
    <w:rsid w:val="00CB234C"/>
    <w:rsid w:val="00CB50C0"/>
    <w:rsid w:val="00CC435F"/>
    <w:rsid w:val="00CC5008"/>
    <w:rsid w:val="00CC5A1F"/>
    <w:rsid w:val="00CC5C70"/>
    <w:rsid w:val="00CC679B"/>
    <w:rsid w:val="00CD09FE"/>
    <w:rsid w:val="00CD471E"/>
    <w:rsid w:val="00CD67AE"/>
    <w:rsid w:val="00CE0000"/>
    <w:rsid w:val="00CE130B"/>
    <w:rsid w:val="00CE40E2"/>
    <w:rsid w:val="00CF0616"/>
    <w:rsid w:val="00CF0E6C"/>
    <w:rsid w:val="00CF3DC0"/>
    <w:rsid w:val="00CF766C"/>
    <w:rsid w:val="00D030A8"/>
    <w:rsid w:val="00D05C82"/>
    <w:rsid w:val="00D06066"/>
    <w:rsid w:val="00D133EC"/>
    <w:rsid w:val="00D136F9"/>
    <w:rsid w:val="00D14C66"/>
    <w:rsid w:val="00D1768B"/>
    <w:rsid w:val="00D24EFD"/>
    <w:rsid w:val="00D278B3"/>
    <w:rsid w:val="00D34D09"/>
    <w:rsid w:val="00D452B9"/>
    <w:rsid w:val="00D462C4"/>
    <w:rsid w:val="00D46917"/>
    <w:rsid w:val="00D50A67"/>
    <w:rsid w:val="00D51463"/>
    <w:rsid w:val="00D53DB8"/>
    <w:rsid w:val="00D54182"/>
    <w:rsid w:val="00D54271"/>
    <w:rsid w:val="00D54781"/>
    <w:rsid w:val="00D5560D"/>
    <w:rsid w:val="00D56916"/>
    <w:rsid w:val="00D574E0"/>
    <w:rsid w:val="00D611F5"/>
    <w:rsid w:val="00D634BF"/>
    <w:rsid w:val="00D67179"/>
    <w:rsid w:val="00D674A1"/>
    <w:rsid w:val="00D67682"/>
    <w:rsid w:val="00D706FA"/>
    <w:rsid w:val="00D71A1B"/>
    <w:rsid w:val="00D73270"/>
    <w:rsid w:val="00D74DE1"/>
    <w:rsid w:val="00D81A71"/>
    <w:rsid w:val="00D81CF2"/>
    <w:rsid w:val="00D82880"/>
    <w:rsid w:val="00D83C70"/>
    <w:rsid w:val="00D84C17"/>
    <w:rsid w:val="00D84D81"/>
    <w:rsid w:val="00D86593"/>
    <w:rsid w:val="00D8704E"/>
    <w:rsid w:val="00D90135"/>
    <w:rsid w:val="00D925CC"/>
    <w:rsid w:val="00D93AD8"/>
    <w:rsid w:val="00D97453"/>
    <w:rsid w:val="00DA1BAB"/>
    <w:rsid w:val="00DA2DD5"/>
    <w:rsid w:val="00DA2FF7"/>
    <w:rsid w:val="00DA446D"/>
    <w:rsid w:val="00DA5972"/>
    <w:rsid w:val="00DB10D4"/>
    <w:rsid w:val="00DB15FD"/>
    <w:rsid w:val="00DB2F5C"/>
    <w:rsid w:val="00DB45DD"/>
    <w:rsid w:val="00DB5CF7"/>
    <w:rsid w:val="00DB5EB9"/>
    <w:rsid w:val="00DB6A4B"/>
    <w:rsid w:val="00DC1D91"/>
    <w:rsid w:val="00DC6CD9"/>
    <w:rsid w:val="00DC7CD1"/>
    <w:rsid w:val="00DD09C2"/>
    <w:rsid w:val="00DD20D5"/>
    <w:rsid w:val="00DD2444"/>
    <w:rsid w:val="00DD3DB3"/>
    <w:rsid w:val="00DD4793"/>
    <w:rsid w:val="00DD47BF"/>
    <w:rsid w:val="00DD4FD1"/>
    <w:rsid w:val="00DE0270"/>
    <w:rsid w:val="00DE19E9"/>
    <w:rsid w:val="00DE5643"/>
    <w:rsid w:val="00DE677A"/>
    <w:rsid w:val="00DF2705"/>
    <w:rsid w:val="00DF2C54"/>
    <w:rsid w:val="00DF31EA"/>
    <w:rsid w:val="00DF4E96"/>
    <w:rsid w:val="00DF645F"/>
    <w:rsid w:val="00DF6DF4"/>
    <w:rsid w:val="00DF7355"/>
    <w:rsid w:val="00E00B41"/>
    <w:rsid w:val="00E01733"/>
    <w:rsid w:val="00E0312C"/>
    <w:rsid w:val="00E03E6F"/>
    <w:rsid w:val="00E041C8"/>
    <w:rsid w:val="00E05C96"/>
    <w:rsid w:val="00E125DE"/>
    <w:rsid w:val="00E149CF"/>
    <w:rsid w:val="00E1599D"/>
    <w:rsid w:val="00E20838"/>
    <w:rsid w:val="00E219D2"/>
    <w:rsid w:val="00E244EB"/>
    <w:rsid w:val="00E33B5D"/>
    <w:rsid w:val="00E3418A"/>
    <w:rsid w:val="00E35B34"/>
    <w:rsid w:val="00E37438"/>
    <w:rsid w:val="00E412A6"/>
    <w:rsid w:val="00E41B7C"/>
    <w:rsid w:val="00E4223C"/>
    <w:rsid w:val="00E42CDF"/>
    <w:rsid w:val="00E44123"/>
    <w:rsid w:val="00E46CB6"/>
    <w:rsid w:val="00E46FDE"/>
    <w:rsid w:val="00E47725"/>
    <w:rsid w:val="00E500F8"/>
    <w:rsid w:val="00E5092E"/>
    <w:rsid w:val="00E52930"/>
    <w:rsid w:val="00E52AE5"/>
    <w:rsid w:val="00E544AF"/>
    <w:rsid w:val="00E54EEA"/>
    <w:rsid w:val="00E56265"/>
    <w:rsid w:val="00E57AE7"/>
    <w:rsid w:val="00E63123"/>
    <w:rsid w:val="00E663FB"/>
    <w:rsid w:val="00E66FAA"/>
    <w:rsid w:val="00E6771A"/>
    <w:rsid w:val="00E71AC6"/>
    <w:rsid w:val="00E7363E"/>
    <w:rsid w:val="00E7434C"/>
    <w:rsid w:val="00E74B5B"/>
    <w:rsid w:val="00E75DF4"/>
    <w:rsid w:val="00E76168"/>
    <w:rsid w:val="00E765C1"/>
    <w:rsid w:val="00E77F7A"/>
    <w:rsid w:val="00E804DC"/>
    <w:rsid w:val="00E83AB0"/>
    <w:rsid w:val="00E856CA"/>
    <w:rsid w:val="00E860F2"/>
    <w:rsid w:val="00E875B7"/>
    <w:rsid w:val="00E917F4"/>
    <w:rsid w:val="00E91E7A"/>
    <w:rsid w:val="00E94D31"/>
    <w:rsid w:val="00E95317"/>
    <w:rsid w:val="00E95345"/>
    <w:rsid w:val="00E957C7"/>
    <w:rsid w:val="00E975BB"/>
    <w:rsid w:val="00EA00DA"/>
    <w:rsid w:val="00EA0676"/>
    <w:rsid w:val="00EA151C"/>
    <w:rsid w:val="00EA326F"/>
    <w:rsid w:val="00EA5EAB"/>
    <w:rsid w:val="00EA68B0"/>
    <w:rsid w:val="00EA7309"/>
    <w:rsid w:val="00EB17A4"/>
    <w:rsid w:val="00EB23BF"/>
    <w:rsid w:val="00EB2653"/>
    <w:rsid w:val="00EB35B7"/>
    <w:rsid w:val="00EB4A8A"/>
    <w:rsid w:val="00EB585F"/>
    <w:rsid w:val="00EC03A6"/>
    <w:rsid w:val="00EC2889"/>
    <w:rsid w:val="00EC2A25"/>
    <w:rsid w:val="00EC2E54"/>
    <w:rsid w:val="00EC3CE0"/>
    <w:rsid w:val="00EC4038"/>
    <w:rsid w:val="00EC5C0C"/>
    <w:rsid w:val="00EC7C0C"/>
    <w:rsid w:val="00EC7E69"/>
    <w:rsid w:val="00ED21AB"/>
    <w:rsid w:val="00ED259C"/>
    <w:rsid w:val="00ED2BD1"/>
    <w:rsid w:val="00ED3D62"/>
    <w:rsid w:val="00ED4E64"/>
    <w:rsid w:val="00ED521D"/>
    <w:rsid w:val="00ED58E3"/>
    <w:rsid w:val="00ED5AA0"/>
    <w:rsid w:val="00EE185F"/>
    <w:rsid w:val="00EE3553"/>
    <w:rsid w:val="00EE3B14"/>
    <w:rsid w:val="00EE58BA"/>
    <w:rsid w:val="00EE69DA"/>
    <w:rsid w:val="00EE7FC4"/>
    <w:rsid w:val="00EF173D"/>
    <w:rsid w:val="00EF2128"/>
    <w:rsid w:val="00EF21A7"/>
    <w:rsid w:val="00EF3A5C"/>
    <w:rsid w:val="00EF4265"/>
    <w:rsid w:val="00EF5C40"/>
    <w:rsid w:val="00EF720E"/>
    <w:rsid w:val="00F020BB"/>
    <w:rsid w:val="00F04ED1"/>
    <w:rsid w:val="00F05893"/>
    <w:rsid w:val="00F075EB"/>
    <w:rsid w:val="00F123D2"/>
    <w:rsid w:val="00F1641D"/>
    <w:rsid w:val="00F17239"/>
    <w:rsid w:val="00F207C1"/>
    <w:rsid w:val="00F2092A"/>
    <w:rsid w:val="00F21560"/>
    <w:rsid w:val="00F240A3"/>
    <w:rsid w:val="00F2573C"/>
    <w:rsid w:val="00F25D61"/>
    <w:rsid w:val="00F26F6E"/>
    <w:rsid w:val="00F27B1C"/>
    <w:rsid w:val="00F27CDA"/>
    <w:rsid w:val="00F314DD"/>
    <w:rsid w:val="00F31D24"/>
    <w:rsid w:val="00F3291F"/>
    <w:rsid w:val="00F32DC1"/>
    <w:rsid w:val="00F34724"/>
    <w:rsid w:val="00F352E1"/>
    <w:rsid w:val="00F367B7"/>
    <w:rsid w:val="00F37021"/>
    <w:rsid w:val="00F40C4A"/>
    <w:rsid w:val="00F41F0B"/>
    <w:rsid w:val="00F42E71"/>
    <w:rsid w:val="00F456C0"/>
    <w:rsid w:val="00F464AA"/>
    <w:rsid w:val="00F537CE"/>
    <w:rsid w:val="00F53806"/>
    <w:rsid w:val="00F56363"/>
    <w:rsid w:val="00F570F4"/>
    <w:rsid w:val="00F5760A"/>
    <w:rsid w:val="00F60AC9"/>
    <w:rsid w:val="00F644EC"/>
    <w:rsid w:val="00F646B9"/>
    <w:rsid w:val="00F673E3"/>
    <w:rsid w:val="00F7040E"/>
    <w:rsid w:val="00F73705"/>
    <w:rsid w:val="00F74324"/>
    <w:rsid w:val="00F754AD"/>
    <w:rsid w:val="00F7614E"/>
    <w:rsid w:val="00F7691E"/>
    <w:rsid w:val="00F80520"/>
    <w:rsid w:val="00F814C7"/>
    <w:rsid w:val="00F85757"/>
    <w:rsid w:val="00F8600D"/>
    <w:rsid w:val="00F94D18"/>
    <w:rsid w:val="00F9717E"/>
    <w:rsid w:val="00FA2C69"/>
    <w:rsid w:val="00FA464E"/>
    <w:rsid w:val="00FA722D"/>
    <w:rsid w:val="00FB048A"/>
    <w:rsid w:val="00FB1773"/>
    <w:rsid w:val="00FB3BA5"/>
    <w:rsid w:val="00FB4CEB"/>
    <w:rsid w:val="00FC2224"/>
    <w:rsid w:val="00FC3400"/>
    <w:rsid w:val="00FC71B6"/>
    <w:rsid w:val="00FD12BF"/>
    <w:rsid w:val="00FD2FE0"/>
    <w:rsid w:val="00FD328B"/>
    <w:rsid w:val="00FD353D"/>
    <w:rsid w:val="00FD405E"/>
    <w:rsid w:val="00FD4868"/>
    <w:rsid w:val="00FD4BC2"/>
    <w:rsid w:val="00FD6A1B"/>
    <w:rsid w:val="00FE3225"/>
    <w:rsid w:val="00FE335E"/>
    <w:rsid w:val="00FE41AA"/>
    <w:rsid w:val="00FE4678"/>
    <w:rsid w:val="00FE4883"/>
    <w:rsid w:val="00FE4B70"/>
    <w:rsid w:val="00FE76C1"/>
    <w:rsid w:val="00FF2010"/>
    <w:rsid w:val="00FF229D"/>
    <w:rsid w:val="00FF28D0"/>
    <w:rsid w:val="00FF2AA8"/>
    <w:rsid w:val="00FF2C99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D1AF"/>
  <w15:chartTrackingRefBased/>
  <w15:docId w15:val="{0803A22F-98B7-2B47-A588-B3896E64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8E"/>
    <w:pPr>
      <w:ind w:left="720"/>
      <w:contextualSpacing/>
    </w:pPr>
  </w:style>
  <w:style w:type="table" w:styleId="TableGrid">
    <w:name w:val="Table Grid"/>
    <w:basedOn w:val="TableNormal"/>
    <w:uiPriority w:val="39"/>
    <w:rsid w:val="005D76D5"/>
    <w:rPr>
      <w:kern w:val="0"/>
      <w:lang w:val="en-Z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2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B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B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B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0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92C"/>
  </w:style>
  <w:style w:type="paragraph" w:styleId="Footer">
    <w:name w:val="footer"/>
    <w:basedOn w:val="Normal"/>
    <w:link w:val="FooterChar"/>
    <w:uiPriority w:val="99"/>
    <w:unhideWhenUsed/>
    <w:rsid w:val="00720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2C"/>
  </w:style>
  <w:style w:type="paragraph" w:styleId="Revision">
    <w:name w:val="Revision"/>
    <w:hidden/>
    <w:uiPriority w:val="99"/>
    <w:semiHidden/>
    <w:rsid w:val="0006313F"/>
  </w:style>
  <w:style w:type="paragraph" w:customStyle="1" w:styleId="WestPleadingpara1">
    <w:name w:val="West Pleading para 1"/>
    <w:basedOn w:val="Normal"/>
    <w:link w:val="WestPleadingpara1Char"/>
    <w:qFormat/>
    <w:rsid w:val="00E71AC6"/>
    <w:pPr>
      <w:numPr>
        <w:numId w:val="20"/>
      </w:numPr>
      <w:spacing w:line="480" w:lineRule="auto"/>
      <w:jc w:val="both"/>
      <w:outlineLvl w:val="0"/>
    </w:pPr>
    <w:rPr>
      <w:rFonts w:ascii="Arial" w:eastAsia="Times New Roman" w:hAnsi="Arial" w:cs="Arial"/>
      <w:kern w:val="32"/>
      <w:szCs w:val="22"/>
      <w:lang w:val="en-ZA"/>
      <w14:ligatures w14:val="none"/>
    </w:rPr>
  </w:style>
  <w:style w:type="paragraph" w:customStyle="1" w:styleId="WestPleadingpara2">
    <w:name w:val="West Pleading para 2"/>
    <w:basedOn w:val="Normal"/>
    <w:qFormat/>
    <w:rsid w:val="00E71AC6"/>
    <w:pPr>
      <w:numPr>
        <w:ilvl w:val="1"/>
        <w:numId w:val="20"/>
      </w:numPr>
      <w:tabs>
        <w:tab w:val="left" w:pos="1418"/>
      </w:tabs>
      <w:spacing w:line="480" w:lineRule="auto"/>
      <w:jc w:val="both"/>
      <w:outlineLvl w:val="0"/>
    </w:pPr>
    <w:rPr>
      <w:rFonts w:ascii="Arial" w:eastAsia="Times New Roman" w:hAnsi="Arial" w:cs="Arial"/>
      <w:kern w:val="32"/>
      <w:szCs w:val="22"/>
      <w:lang w:val="en-ZA"/>
      <w14:ligatures w14:val="none"/>
    </w:rPr>
  </w:style>
  <w:style w:type="paragraph" w:customStyle="1" w:styleId="WestPleadingpara3">
    <w:name w:val="West Pleading para 3"/>
    <w:basedOn w:val="Normal"/>
    <w:qFormat/>
    <w:rsid w:val="00E71AC6"/>
    <w:pPr>
      <w:numPr>
        <w:ilvl w:val="2"/>
        <w:numId w:val="20"/>
      </w:numPr>
      <w:tabs>
        <w:tab w:val="left" w:pos="2268"/>
      </w:tabs>
      <w:jc w:val="both"/>
      <w:outlineLvl w:val="0"/>
    </w:pPr>
    <w:rPr>
      <w:rFonts w:ascii="Arial" w:eastAsia="Times New Roman" w:hAnsi="Arial" w:cs="Arial"/>
      <w:kern w:val="32"/>
      <w:szCs w:val="22"/>
      <w:lang w:val="en-ZA"/>
      <w14:ligatures w14:val="none"/>
    </w:rPr>
  </w:style>
  <w:style w:type="character" w:customStyle="1" w:styleId="WestPleadingpara1Char">
    <w:name w:val="West Pleading para 1 Char"/>
    <w:basedOn w:val="DefaultParagraphFont"/>
    <w:link w:val="WestPleadingpara1"/>
    <w:rsid w:val="00E71AC6"/>
    <w:rPr>
      <w:rFonts w:ascii="Arial" w:eastAsia="Times New Roman" w:hAnsi="Arial" w:cs="Arial"/>
      <w:kern w:val="32"/>
      <w:szCs w:val="22"/>
      <w:lang w:val="en-ZA"/>
      <w14:ligatures w14:val="none"/>
    </w:rPr>
  </w:style>
  <w:style w:type="paragraph" w:customStyle="1" w:styleId="Pleadingpara4">
    <w:name w:val="Pleading para 4"/>
    <w:basedOn w:val="Normal"/>
    <w:qFormat/>
    <w:rsid w:val="00E71AC6"/>
    <w:pPr>
      <w:widowControl w:val="0"/>
      <w:numPr>
        <w:ilvl w:val="3"/>
        <w:numId w:val="20"/>
      </w:numPr>
      <w:tabs>
        <w:tab w:val="left" w:pos="1418"/>
      </w:tabs>
      <w:jc w:val="both"/>
      <w:outlineLvl w:val="0"/>
    </w:pPr>
    <w:rPr>
      <w:rFonts w:ascii="Arial" w:eastAsia="Times New Roman" w:hAnsi="Arial" w:cs="Arial"/>
      <w:kern w:val="32"/>
      <w:szCs w:val="22"/>
      <w:lang w:val="en-ZA"/>
      <w14:ligatures w14:val="none"/>
    </w:rPr>
  </w:style>
  <w:style w:type="paragraph" w:customStyle="1" w:styleId="Pleadingpara5">
    <w:name w:val="Pleading para 5"/>
    <w:basedOn w:val="Normal"/>
    <w:qFormat/>
    <w:rsid w:val="00E71AC6"/>
    <w:pPr>
      <w:widowControl w:val="0"/>
      <w:numPr>
        <w:ilvl w:val="4"/>
        <w:numId w:val="20"/>
      </w:numPr>
      <w:tabs>
        <w:tab w:val="left" w:pos="1701"/>
      </w:tabs>
      <w:jc w:val="both"/>
      <w:outlineLvl w:val="0"/>
    </w:pPr>
    <w:rPr>
      <w:rFonts w:ascii="Arial" w:eastAsia="Times New Roman" w:hAnsi="Arial" w:cs="Arial"/>
      <w:kern w:val="32"/>
      <w:szCs w:val="22"/>
      <w:lang w:val="en-ZA"/>
      <w14:ligatures w14:val="none"/>
    </w:rPr>
  </w:style>
  <w:style w:type="paragraph" w:customStyle="1" w:styleId="RetiefPleadingpara1">
    <w:name w:val="Retief Pleading para 1"/>
    <w:basedOn w:val="Normal"/>
    <w:link w:val="RetiefPleadingpara1Char"/>
    <w:qFormat/>
    <w:rsid w:val="00E71AC6"/>
    <w:pPr>
      <w:spacing w:line="480" w:lineRule="auto"/>
      <w:ind w:left="4253"/>
      <w:jc w:val="both"/>
      <w:outlineLvl w:val="0"/>
    </w:pPr>
    <w:rPr>
      <w:rFonts w:ascii="Arial" w:hAnsi="Arial" w:cs="Arial"/>
      <w:kern w:val="32"/>
      <w:szCs w:val="22"/>
      <w14:ligatures w14:val="none"/>
    </w:rPr>
  </w:style>
  <w:style w:type="character" w:customStyle="1" w:styleId="RetiefPleadingpara1Char">
    <w:name w:val="Retief Pleading para 1 Char"/>
    <w:basedOn w:val="DefaultParagraphFont"/>
    <w:link w:val="RetiefPleadingpara1"/>
    <w:rsid w:val="00E71AC6"/>
    <w:rPr>
      <w:rFonts w:ascii="Arial" w:hAnsi="Arial" w:cs="Arial"/>
      <w:kern w:val="3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6166-2206-4FE4-87A2-94DD1E11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Coetzer</dc:creator>
  <cp:keywords/>
  <dc:description/>
  <cp:lastModifiedBy>sathish sarshan  mohan</cp:lastModifiedBy>
  <cp:revision>5</cp:revision>
  <cp:lastPrinted>2024-06-07T09:48:00Z</cp:lastPrinted>
  <dcterms:created xsi:type="dcterms:W3CDTF">2024-06-07T09:44:00Z</dcterms:created>
  <dcterms:modified xsi:type="dcterms:W3CDTF">2024-06-08T16:03:00Z</dcterms:modified>
</cp:coreProperties>
</file>