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80D17" w14:textId="40FA5BEB" w:rsidR="0088547A" w:rsidRDefault="0088547A" w:rsidP="0088547A">
      <w:pPr>
        <w:pStyle w:val="Body"/>
        <w:spacing w:line="360" w:lineRule="auto"/>
        <w:rPr>
          <w:rFonts w:ascii="Tahoma" w:hAnsi="Tahoma" w:cs="Tahoma"/>
          <w:sz w:val="24"/>
          <w:szCs w:val="24"/>
        </w:rPr>
      </w:pPr>
      <w:r>
        <w:rPr>
          <w:noProof/>
        </w:rPr>
        <w:drawing>
          <wp:inline distT="0" distB="0" distL="0" distR="0" wp14:anchorId="71CA1872" wp14:editId="44F75085">
            <wp:extent cx="4286250" cy="466725"/>
            <wp:effectExtent l="0" t="0" r="0" b="9525"/>
            <wp:docPr id="961903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6BDD1F2D" w14:textId="6FFDD096" w:rsidR="00B50E11" w:rsidRPr="00981F6E" w:rsidRDefault="00B50E11" w:rsidP="00A83A26">
      <w:pPr>
        <w:pStyle w:val="Body"/>
        <w:spacing w:line="360" w:lineRule="auto"/>
        <w:jc w:val="center"/>
        <w:rPr>
          <w:rFonts w:ascii="Tahoma" w:hAnsi="Tahoma" w:cs="Tahoma"/>
          <w:sz w:val="24"/>
          <w:szCs w:val="24"/>
        </w:rPr>
      </w:pPr>
      <w:r w:rsidRPr="00981F6E">
        <w:rPr>
          <w:rFonts w:ascii="Tahoma" w:hAnsi="Tahoma" w:cs="Tahoma"/>
          <w:noProof/>
          <w:sz w:val="24"/>
          <w:szCs w:val="24"/>
          <w:lang w:val="en-ZA" w:eastAsia="en-ZA"/>
        </w:rPr>
        <w:drawing>
          <wp:inline distT="0" distB="0" distL="0" distR="0" wp14:anchorId="6B5B6C71" wp14:editId="5BACA81B">
            <wp:extent cx="1172094" cy="1101436"/>
            <wp:effectExtent l="0" t="0" r="0" b="381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1210746" cy="1137758"/>
                    </a:xfrm>
                    <a:prstGeom prst="rect">
                      <a:avLst/>
                    </a:prstGeom>
                    <a:ln w="12700" cap="flat">
                      <a:noFill/>
                      <a:miter lim="400000"/>
                    </a:ln>
                    <a:effectLst/>
                  </pic:spPr>
                </pic:pic>
              </a:graphicData>
            </a:graphic>
          </wp:inline>
        </w:drawing>
      </w:r>
    </w:p>
    <w:p w14:paraId="11E7B413" w14:textId="77777777" w:rsidR="00822FE2" w:rsidRPr="00981F6E" w:rsidRDefault="00822FE2" w:rsidP="00A83A26">
      <w:pPr>
        <w:pStyle w:val="Body"/>
        <w:spacing w:line="360" w:lineRule="auto"/>
        <w:jc w:val="center"/>
        <w:outlineLvl w:val="0"/>
        <w:rPr>
          <w:rFonts w:ascii="Tahoma" w:hAnsi="Tahoma" w:cs="Tahoma"/>
          <w:b/>
          <w:bCs/>
          <w:sz w:val="24"/>
          <w:szCs w:val="24"/>
          <w:u w:val="single"/>
        </w:rPr>
      </w:pPr>
    </w:p>
    <w:p w14:paraId="1D01E514" w14:textId="4F0BC740" w:rsidR="00B50E11" w:rsidRPr="00981F6E" w:rsidRDefault="00B50E11" w:rsidP="00A83A26">
      <w:pPr>
        <w:pStyle w:val="Body"/>
        <w:spacing w:line="360" w:lineRule="auto"/>
        <w:jc w:val="center"/>
        <w:outlineLvl w:val="0"/>
        <w:rPr>
          <w:rFonts w:ascii="Tahoma" w:hAnsi="Tahoma" w:cs="Tahoma"/>
          <w:b/>
          <w:bCs/>
          <w:sz w:val="24"/>
          <w:szCs w:val="24"/>
        </w:rPr>
      </w:pPr>
      <w:r w:rsidRPr="00981F6E">
        <w:rPr>
          <w:rFonts w:ascii="Tahoma" w:hAnsi="Tahoma" w:cs="Tahoma"/>
          <w:b/>
          <w:bCs/>
          <w:sz w:val="24"/>
          <w:szCs w:val="24"/>
          <w:u w:val="single"/>
        </w:rPr>
        <w:t>IN THE HIGH COURT OF SOUTH AFRICA</w:t>
      </w:r>
    </w:p>
    <w:p w14:paraId="6CBE011C" w14:textId="5952690A" w:rsidR="00B50E11" w:rsidRPr="00981F6E" w:rsidRDefault="00B50E11" w:rsidP="00A83A26">
      <w:pPr>
        <w:pStyle w:val="Body"/>
        <w:spacing w:line="360" w:lineRule="auto"/>
        <w:jc w:val="center"/>
        <w:rPr>
          <w:rFonts w:ascii="Tahoma" w:hAnsi="Tahoma" w:cs="Tahoma"/>
          <w:b/>
          <w:bCs/>
          <w:sz w:val="24"/>
          <w:szCs w:val="24"/>
          <w:u w:val="single"/>
        </w:rPr>
      </w:pPr>
      <w:r w:rsidRPr="00981F6E">
        <w:rPr>
          <w:rFonts w:ascii="Tahoma" w:hAnsi="Tahoma" w:cs="Tahoma"/>
          <w:b/>
          <w:bCs/>
          <w:sz w:val="24"/>
          <w:szCs w:val="24"/>
          <w:u w:val="single"/>
          <w:lang w:val="de-DE"/>
        </w:rPr>
        <w:t>(GAUTENG DIVISION, PRETORIA)</w:t>
      </w:r>
    </w:p>
    <w:p w14:paraId="7456F43A" w14:textId="77777777" w:rsidR="00B50E11" w:rsidRPr="00981F6E" w:rsidRDefault="00B50E11" w:rsidP="00A83A26">
      <w:pPr>
        <w:pStyle w:val="Body"/>
        <w:widowControl w:val="0"/>
        <w:spacing w:line="360" w:lineRule="auto"/>
        <w:jc w:val="center"/>
        <w:rPr>
          <w:rFonts w:ascii="Tahoma" w:eastAsia="Arial"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tblGrid>
      <w:tr w:rsidR="00C519B2" w:rsidRPr="00981F6E" w14:paraId="7564B942" w14:textId="77777777" w:rsidTr="00512584">
        <w:trPr>
          <w:trHeight w:val="1020"/>
        </w:trPr>
        <w:tc>
          <w:tcPr>
            <w:tcW w:w="4602" w:type="dxa"/>
          </w:tcPr>
          <w:p w14:paraId="719093FC" w14:textId="0EABD501" w:rsidR="00C519B2" w:rsidRPr="00981F6E" w:rsidRDefault="00C519B2" w:rsidP="00A83A26">
            <w:pPr>
              <w:spacing w:line="360" w:lineRule="auto"/>
              <w:rPr>
                <w:rFonts w:ascii="Tahoma" w:eastAsia="Arial Unicode MS" w:hAnsi="Tahoma" w:cs="Tahoma"/>
                <w:sz w:val="20"/>
                <w:szCs w:val="20"/>
              </w:rPr>
            </w:pPr>
            <w:r w:rsidRPr="00981F6E">
              <w:rPr>
                <w:rFonts w:ascii="Tahoma" w:eastAsia="Arial Unicode MS" w:hAnsi="Tahoma" w:cs="Tahoma"/>
                <w:sz w:val="20"/>
                <w:szCs w:val="20"/>
              </w:rPr>
              <w:t>(1)</w:t>
            </w:r>
            <w:r w:rsidRPr="00981F6E">
              <w:rPr>
                <w:rFonts w:ascii="Tahoma" w:eastAsia="Arial Unicode MS" w:hAnsi="Tahoma" w:cs="Tahoma"/>
                <w:sz w:val="20"/>
                <w:szCs w:val="20"/>
              </w:rPr>
              <w:tab/>
            </w:r>
            <w:r w:rsidR="00A74953" w:rsidRPr="00981F6E">
              <w:rPr>
                <w:rFonts w:ascii="Tahoma" w:eastAsia="Arial Unicode MS" w:hAnsi="Tahoma" w:cs="Tahoma"/>
                <w:sz w:val="20"/>
                <w:szCs w:val="20"/>
              </w:rPr>
              <w:t xml:space="preserve">Reportable: </w:t>
            </w:r>
            <w:r w:rsidR="002F3173" w:rsidRPr="00981F6E">
              <w:rPr>
                <w:rFonts w:ascii="Tahoma" w:eastAsia="Arial Unicode MS" w:hAnsi="Tahoma" w:cs="Tahoma"/>
                <w:sz w:val="20"/>
                <w:szCs w:val="20"/>
              </w:rPr>
              <w:t>No</w:t>
            </w:r>
          </w:p>
          <w:p w14:paraId="528A128C" w14:textId="7266D6A6" w:rsidR="00C519B2" w:rsidRPr="00981F6E" w:rsidRDefault="00A74953" w:rsidP="00A83A26">
            <w:pPr>
              <w:spacing w:line="360" w:lineRule="auto"/>
              <w:rPr>
                <w:rFonts w:ascii="Tahoma" w:eastAsia="Arial Unicode MS" w:hAnsi="Tahoma" w:cs="Tahoma"/>
                <w:sz w:val="20"/>
                <w:szCs w:val="20"/>
              </w:rPr>
            </w:pPr>
            <w:r w:rsidRPr="00981F6E">
              <w:rPr>
                <w:rFonts w:ascii="Tahoma" w:eastAsia="Arial Unicode MS" w:hAnsi="Tahoma" w:cs="Tahoma"/>
                <w:sz w:val="20"/>
                <w:szCs w:val="20"/>
              </w:rPr>
              <w:t>(2)</w:t>
            </w:r>
            <w:r w:rsidRPr="00981F6E">
              <w:rPr>
                <w:rFonts w:ascii="Tahoma" w:eastAsia="Arial Unicode MS" w:hAnsi="Tahoma" w:cs="Tahoma"/>
                <w:sz w:val="20"/>
                <w:szCs w:val="20"/>
              </w:rPr>
              <w:tab/>
              <w:t xml:space="preserve">Of interest to other judges: </w:t>
            </w:r>
            <w:r w:rsidR="002F3173" w:rsidRPr="00981F6E">
              <w:rPr>
                <w:rFonts w:ascii="Tahoma" w:eastAsia="Arial Unicode MS" w:hAnsi="Tahoma" w:cs="Tahoma"/>
                <w:sz w:val="20"/>
                <w:szCs w:val="20"/>
              </w:rPr>
              <w:t>No</w:t>
            </w:r>
          </w:p>
          <w:p w14:paraId="15F66332" w14:textId="288AC0DC" w:rsidR="00C519B2" w:rsidRPr="00981F6E" w:rsidRDefault="00A74953" w:rsidP="00A83A26">
            <w:pPr>
              <w:spacing w:line="360" w:lineRule="auto"/>
              <w:rPr>
                <w:rFonts w:ascii="Tahoma" w:eastAsia="Arial Unicode MS" w:hAnsi="Tahoma" w:cs="Tahoma"/>
                <w:sz w:val="20"/>
                <w:szCs w:val="20"/>
              </w:rPr>
            </w:pPr>
            <w:r w:rsidRPr="00981F6E">
              <w:rPr>
                <w:rFonts w:ascii="Tahoma" w:eastAsia="Arial Unicode MS" w:hAnsi="Tahoma" w:cs="Tahoma"/>
                <w:sz w:val="20"/>
                <w:szCs w:val="20"/>
              </w:rPr>
              <w:t>(3)</w:t>
            </w:r>
            <w:r w:rsidRPr="00981F6E">
              <w:rPr>
                <w:rFonts w:ascii="Tahoma" w:eastAsia="Arial Unicode MS" w:hAnsi="Tahoma" w:cs="Tahoma"/>
                <w:sz w:val="20"/>
                <w:szCs w:val="20"/>
              </w:rPr>
              <w:tab/>
              <w:t>Revised:</w:t>
            </w:r>
            <w:r w:rsidR="00FE0340" w:rsidRPr="00981F6E">
              <w:rPr>
                <w:rFonts w:ascii="Tahoma" w:eastAsia="Arial Unicode MS" w:hAnsi="Tahoma" w:cs="Tahoma"/>
                <w:sz w:val="20"/>
                <w:szCs w:val="20"/>
              </w:rPr>
              <w:t xml:space="preserve"> Yes</w:t>
            </w:r>
          </w:p>
          <w:p w14:paraId="6E1574E9" w14:textId="77777777" w:rsidR="00FE0340" w:rsidRPr="00981F6E" w:rsidRDefault="00FE0340" w:rsidP="00A83A26">
            <w:pPr>
              <w:spacing w:before="120" w:line="360" w:lineRule="auto"/>
              <w:rPr>
                <w:rFonts w:ascii="Tahoma" w:eastAsia="Arial Unicode MS" w:hAnsi="Tahoma" w:cs="Tahoma"/>
                <w:sz w:val="20"/>
                <w:szCs w:val="20"/>
              </w:rPr>
            </w:pPr>
          </w:p>
          <w:p w14:paraId="773CDFDB" w14:textId="03084781" w:rsidR="00C519B2" w:rsidRPr="00981F6E" w:rsidRDefault="00C519B2" w:rsidP="00A83A26">
            <w:pPr>
              <w:spacing w:before="120" w:line="360" w:lineRule="auto"/>
              <w:rPr>
                <w:rFonts w:ascii="Tahoma" w:eastAsia="Arial Unicode MS" w:hAnsi="Tahoma" w:cs="Tahoma"/>
                <w:sz w:val="20"/>
                <w:szCs w:val="20"/>
              </w:rPr>
            </w:pPr>
            <w:r w:rsidRPr="00981F6E">
              <w:rPr>
                <w:rFonts w:ascii="Tahoma" w:eastAsia="Arial Unicode MS" w:hAnsi="Tahoma" w:cs="Tahoma"/>
                <w:sz w:val="20"/>
                <w:szCs w:val="20"/>
              </w:rPr>
              <w:t>SIGNATURE:</w:t>
            </w:r>
            <w:r w:rsidR="00977E96" w:rsidRPr="00981F6E">
              <w:rPr>
                <w:rFonts w:ascii="Tahoma" w:eastAsia="Arial Unicode MS" w:hAnsi="Tahoma" w:cs="Tahoma"/>
                <w:sz w:val="20"/>
                <w:szCs w:val="20"/>
              </w:rPr>
              <w:t xml:space="preserve"> </w:t>
            </w:r>
            <w:r w:rsidRPr="00981F6E">
              <w:rPr>
                <w:rFonts w:ascii="Tahoma" w:eastAsia="Arial Unicode MS" w:hAnsi="Tahoma" w:cs="Tahoma"/>
                <w:sz w:val="20"/>
                <w:szCs w:val="20"/>
              </w:rPr>
              <w:t>…………………………………………………</w:t>
            </w:r>
          </w:p>
        </w:tc>
      </w:tr>
    </w:tbl>
    <w:p w14:paraId="4C937536" w14:textId="3C1AF1F6" w:rsidR="00977E96" w:rsidRPr="00981F6E" w:rsidRDefault="00977E96" w:rsidP="00A83A26">
      <w:pPr>
        <w:spacing w:line="360" w:lineRule="auto"/>
        <w:rPr>
          <w:rFonts w:ascii="Tahoma" w:hAnsi="Tahoma" w:cs="Tahoma"/>
          <w:b/>
        </w:rPr>
      </w:pPr>
      <w:r w:rsidRPr="00981F6E">
        <w:rPr>
          <w:rFonts w:ascii="Tahoma" w:hAnsi="Tahoma" w:cs="Tahoma"/>
          <w:b/>
        </w:rPr>
        <w:tab/>
      </w:r>
      <w:r w:rsidRPr="00981F6E">
        <w:rPr>
          <w:rFonts w:ascii="Tahoma" w:hAnsi="Tahoma" w:cs="Tahoma"/>
          <w:b/>
        </w:rPr>
        <w:tab/>
      </w:r>
      <w:r w:rsidRPr="00981F6E">
        <w:rPr>
          <w:rFonts w:ascii="Tahoma" w:hAnsi="Tahoma" w:cs="Tahoma"/>
          <w:b/>
        </w:rPr>
        <w:tab/>
      </w:r>
      <w:r w:rsidRPr="00981F6E">
        <w:rPr>
          <w:rFonts w:ascii="Tahoma" w:hAnsi="Tahoma" w:cs="Tahoma"/>
          <w:b/>
        </w:rPr>
        <w:tab/>
      </w:r>
      <w:r w:rsidRPr="00981F6E">
        <w:rPr>
          <w:rFonts w:ascii="Tahoma" w:hAnsi="Tahoma" w:cs="Tahoma"/>
          <w:b/>
        </w:rPr>
        <w:tab/>
      </w:r>
      <w:r w:rsidRPr="00981F6E">
        <w:rPr>
          <w:rFonts w:ascii="Tahoma" w:hAnsi="Tahoma" w:cs="Tahoma"/>
          <w:b/>
        </w:rPr>
        <w:tab/>
      </w:r>
      <w:r w:rsidRPr="00981F6E">
        <w:rPr>
          <w:rFonts w:ascii="Tahoma" w:hAnsi="Tahoma" w:cs="Tahoma"/>
          <w:b/>
        </w:rPr>
        <w:tab/>
      </w:r>
      <w:r w:rsidR="006D1536" w:rsidRPr="00981F6E">
        <w:rPr>
          <w:rFonts w:ascii="Tahoma" w:hAnsi="Tahoma" w:cs="Tahoma"/>
          <w:b/>
        </w:rPr>
        <w:tab/>
      </w:r>
      <w:r w:rsidR="00621A7B" w:rsidRPr="00981F6E">
        <w:rPr>
          <w:rFonts w:ascii="Tahoma" w:hAnsi="Tahoma" w:cs="Tahoma"/>
          <w:b/>
        </w:rPr>
        <w:t>C</w:t>
      </w:r>
      <w:r w:rsidRPr="00981F6E">
        <w:rPr>
          <w:rFonts w:ascii="Tahoma" w:hAnsi="Tahoma" w:cs="Tahoma"/>
          <w:b/>
        </w:rPr>
        <w:t xml:space="preserve">ASE NUMBER: </w:t>
      </w:r>
      <w:r w:rsidR="00C63368">
        <w:rPr>
          <w:rFonts w:ascii="Tahoma" w:hAnsi="Tahoma" w:cs="Tahoma"/>
          <w:b/>
        </w:rPr>
        <w:t>61392</w:t>
      </w:r>
      <w:r w:rsidRPr="00981F6E">
        <w:rPr>
          <w:rFonts w:ascii="Tahoma" w:hAnsi="Tahoma" w:cs="Tahoma"/>
          <w:b/>
        </w:rPr>
        <w:t>/20</w:t>
      </w:r>
      <w:r w:rsidR="00863C6E" w:rsidRPr="00981F6E">
        <w:rPr>
          <w:rFonts w:ascii="Tahoma" w:hAnsi="Tahoma" w:cs="Tahoma"/>
          <w:b/>
        </w:rPr>
        <w:t>2</w:t>
      </w:r>
      <w:r w:rsidR="00C63368">
        <w:rPr>
          <w:rFonts w:ascii="Tahoma" w:hAnsi="Tahoma" w:cs="Tahoma"/>
          <w:b/>
        </w:rPr>
        <w:t>0</w:t>
      </w:r>
    </w:p>
    <w:p w14:paraId="572EB296" w14:textId="77777777" w:rsidR="00977E96" w:rsidRPr="00981F6E" w:rsidRDefault="00977E96" w:rsidP="00A83A26">
      <w:pPr>
        <w:spacing w:line="360" w:lineRule="auto"/>
        <w:rPr>
          <w:rFonts w:ascii="Tahoma" w:hAnsi="Tahoma" w:cs="Tahoma"/>
        </w:rPr>
      </w:pPr>
      <w:r w:rsidRPr="00981F6E">
        <w:rPr>
          <w:rFonts w:ascii="Tahoma" w:hAnsi="Tahoma" w:cs="Tahoma"/>
        </w:rPr>
        <w:t>In the matter between:</w:t>
      </w:r>
    </w:p>
    <w:p w14:paraId="35860CDE" w14:textId="77777777" w:rsidR="00977E96" w:rsidRPr="00981F6E" w:rsidRDefault="00977E96" w:rsidP="00A83A26">
      <w:pPr>
        <w:spacing w:line="360" w:lineRule="auto"/>
        <w:rPr>
          <w:rFonts w:ascii="Tahoma" w:hAnsi="Tahoma" w:cs="Tahoma"/>
        </w:rPr>
      </w:pPr>
    </w:p>
    <w:p w14:paraId="6033D1FA" w14:textId="23F2CED5" w:rsidR="002043CE" w:rsidRPr="00981F6E" w:rsidRDefault="00C63368" w:rsidP="00A83A26">
      <w:pPr>
        <w:spacing w:line="360" w:lineRule="auto"/>
        <w:rPr>
          <w:rFonts w:ascii="Tahoma" w:hAnsi="Tahoma" w:cs="Tahoma"/>
          <w:b/>
        </w:rPr>
      </w:pPr>
      <w:r>
        <w:rPr>
          <w:rFonts w:ascii="Tahoma" w:hAnsi="Tahoma" w:cs="Tahoma"/>
          <w:b/>
        </w:rPr>
        <w:t>THE STANDARD BANK OF SOUTH AFRICA LIMITED</w:t>
      </w:r>
      <w:r w:rsidR="00863C6E" w:rsidRPr="00981F6E">
        <w:rPr>
          <w:rFonts w:ascii="Tahoma" w:hAnsi="Tahoma" w:cs="Tahoma"/>
          <w:b/>
        </w:rPr>
        <w:tab/>
      </w:r>
      <w:r w:rsidR="00A21931" w:rsidRPr="00981F6E">
        <w:rPr>
          <w:rFonts w:ascii="Tahoma" w:hAnsi="Tahoma" w:cs="Tahoma"/>
          <w:b/>
        </w:rPr>
        <w:tab/>
      </w:r>
      <w:r w:rsidR="006D1536" w:rsidRPr="00981F6E">
        <w:rPr>
          <w:rFonts w:ascii="Tahoma" w:hAnsi="Tahoma" w:cs="Tahoma"/>
          <w:b/>
        </w:rPr>
        <w:t>APPLICANT</w:t>
      </w:r>
    </w:p>
    <w:p w14:paraId="57ED8E1E" w14:textId="77777777" w:rsidR="00822FE2" w:rsidRPr="00981F6E" w:rsidRDefault="00822FE2" w:rsidP="00A83A26">
      <w:pPr>
        <w:spacing w:line="360" w:lineRule="auto"/>
        <w:rPr>
          <w:rFonts w:ascii="Tahoma" w:hAnsi="Tahoma" w:cs="Tahoma"/>
        </w:rPr>
      </w:pPr>
    </w:p>
    <w:p w14:paraId="3F0B55F0" w14:textId="54FF0EF4" w:rsidR="002043CE" w:rsidRPr="00981F6E" w:rsidRDefault="00977E96" w:rsidP="00A83A26">
      <w:pPr>
        <w:spacing w:line="360" w:lineRule="auto"/>
        <w:rPr>
          <w:rFonts w:ascii="Tahoma" w:hAnsi="Tahoma" w:cs="Tahoma"/>
        </w:rPr>
      </w:pPr>
      <w:r w:rsidRPr="00981F6E">
        <w:rPr>
          <w:rFonts w:ascii="Tahoma" w:hAnsi="Tahoma" w:cs="Tahoma"/>
        </w:rPr>
        <w:t>and</w:t>
      </w:r>
    </w:p>
    <w:p w14:paraId="5FFD848C" w14:textId="77777777" w:rsidR="00822FE2" w:rsidRPr="00981F6E" w:rsidRDefault="00822FE2" w:rsidP="00A83A26">
      <w:pPr>
        <w:spacing w:line="360" w:lineRule="auto"/>
        <w:rPr>
          <w:rFonts w:ascii="Tahoma" w:hAnsi="Tahoma" w:cs="Tahoma"/>
          <w:b/>
        </w:rPr>
      </w:pPr>
    </w:p>
    <w:p w14:paraId="087D66E6" w14:textId="36325524" w:rsidR="00863C6E" w:rsidRPr="00981F6E" w:rsidRDefault="00C63368" w:rsidP="00A83A26">
      <w:pPr>
        <w:spacing w:line="360" w:lineRule="auto"/>
        <w:rPr>
          <w:rFonts w:ascii="Tahoma" w:hAnsi="Tahoma" w:cs="Tahoma"/>
          <w:b/>
        </w:rPr>
      </w:pPr>
      <w:r>
        <w:rPr>
          <w:rFonts w:ascii="Tahoma" w:hAnsi="Tahoma" w:cs="Tahoma"/>
          <w:b/>
        </w:rPr>
        <w:t>DANIËL THEODORUS JANSE VAN RENSBURG</w:t>
      </w:r>
      <w:r w:rsidR="00863C6E" w:rsidRPr="00981F6E">
        <w:rPr>
          <w:rFonts w:ascii="Tahoma" w:hAnsi="Tahoma" w:cs="Tahoma"/>
          <w:b/>
        </w:rPr>
        <w:tab/>
      </w:r>
      <w:r>
        <w:rPr>
          <w:rFonts w:ascii="Tahoma" w:hAnsi="Tahoma" w:cs="Tahoma"/>
          <w:b/>
        </w:rPr>
        <w:tab/>
      </w:r>
      <w:r>
        <w:rPr>
          <w:rFonts w:ascii="Tahoma" w:hAnsi="Tahoma" w:cs="Tahoma"/>
          <w:b/>
        </w:rPr>
        <w:tab/>
      </w:r>
      <w:r w:rsidR="006D1536" w:rsidRPr="00981F6E">
        <w:rPr>
          <w:rFonts w:ascii="Tahoma" w:hAnsi="Tahoma" w:cs="Tahoma"/>
          <w:b/>
        </w:rPr>
        <w:t>RESPONDENT</w:t>
      </w:r>
    </w:p>
    <w:p w14:paraId="563185A9" w14:textId="77777777" w:rsidR="00512584" w:rsidRPr="00981F6E" w:rsidRDefault="00512584" w:rsidP="00A83A26">
      <w:pPr>
        <w:spacing w:line="360" w:lineRule="auto"/>
        <w:rPr>
          <w:rFonts w:ascii="Tahoma" w:hAnsi="Tahoma" w:cs="Tahoma"/>
        </w:rPr>
      </w:pPr>
    </w:p>
    <w:p w14:paraId="476C27D4" w14:textId="04DD81ED" w:rsidR="00977E96" w:rsidRPr="00981F6E" w:rsidRDefault="00977E96" w:rsidP="00A83A26">
      <w:pPr>
        <w:spacing w:line="360" w:lineRule="auto"/>
        <w:rPr>
          <w:rFonts w:ascii="Tahoma" w:hAnsi="Tahoma" w:cs="Tahoma"/>
        </w:rPr>
      </w:pPr>
      <w:r w:rsidRPr="00981F6E">
        <w:rPr>
          <w:rFonts w:ascii="Tahoma" w:hAnsi="Tahoma" w:cs="Tahoma"/>
          <w:b/>
          <w:bCs/>
        </w:rPr>
        <w:t>Coram</w:t>
      </w:r>
      <w:r w:rsidRPr="00981F6E">
        <w:rPr>
          <w:rFonts w:ascii="Tahoma" w:hAnsi="Tahoma" w:cs="Tahoma"/>
        </w:rPr>
        <w:t>:</w:t>
      </w:r>
      <w:r w:rsidR="00697852" w:rsidRPr="00981F6E">
        <w:rPr>
          <w:rFonts w:ascii="Tahoma" w:hAnsi="Tahoma" w:cs="Tahoma"/>
        </w:rPr>
        <w:tab/>
      </w:r>
      <w:r w:rsidRPr="00981F6E">
        <w:rPr>
          <w:rFonts w:ascii="Tahoma" w:hAnsi="Tahoma" w:cs="Tahoma"/>
        </w:rPr>
        <w:t>A Vorster AJ</w:t>
      </w:r>
    </w:p>
    <w:p w14:paraId="6A3B6EA2" w14:textId="77777777" w:rsidR="001F6155" w:rsidRPr="00981F6E" w:rsidRDefault="001F6155" w:rsidP="00A83A26">
      <w:pPr>
        <w:spacing w:line="360" w:lineRule="auto"/>
        <w:rPr>
          <w:rFonts w:ascii="Tahoma" w:hAnsi="Tahoma" w:cs="Tahoma"/>
          <w:b/>
          <w:bCs/>
        </w:rPr>
      </w:pPr>
    </w:p>
    <w:p w14:paraId="7DA42AF3" w14:textId="07995F95" w:rsidR="00822FE2" w:rsidRPr="00981F6E" w:rsidRDefault="00977E96" w:rsidP="00A83A26">
      <w:pPr>
        <w:spacing w:line="360" w:lineRule="auto"/>
        <w:rPr>
          <w:rFonts w:ascii="Tahoma" w:hAnsi="Tahoma" w:cs="Tahoma"/>
        </w:rPr>
      </w:pPr>
      <w:r w:rsidRPr="00981F6E">
        <w:rPr>
          <w:rFonts w:ascii="Tahoma" w:hAnsi="Tahoma" w:cs="Tahoma"/>
          <w:b/>
          <w:bCs/>
        </w:rPr>
        <w:t>Heard</w:t>
      </w:r>
      <w:r w:rsidRPr="00981F6E">
        <w:rPr>
          <w:rFonts w:ascii="Tahoma" w:hAnsi="Tahoma" w:cs="Tahoma"/>
        </w:rPr>
        <w:t>:</w:t>
      </w:r>
      <w:r w:rsidR="00697852" w:rsidRPr="00981F6E">
        <w:rPr>
          <w:rFonts w:ascii="Tahoma" w:hAnsi="Tahoma" w:cs="Tahoma"/>
        </w:rPr>
        <w:tab/>
      </w:r>
      <w:r w:rsidR="009904B9">
        <w:rPr>
          <w:rFonts w:ascii="Tahoma" w:hAnsi="Tahoma" w:cs="Tahoma"/>
        </w:rPr>
        <w:t>20</w:t>
      </w:r>
      <w:r w:rsidR="00863C6E" w:rsidRPr="00981F6E">
        <w:rPr>
          <w:rFonts w:ascii="Tahoma" w:hAnsi="Tahoma" w:cs="Tahoma"/>
        </w:rPr>
        <w:t xml:space="preserve"> April 2023</w:t>
      </w:r>
    </w:p>
    <w:p w14:paraId="55B370EE" w14:textId="77777777" w:rsidR="001F6155" w:rsidRPr="00981F6E" w:rsidRDefault="001F6155" w:rsidP="00A83A26">
      <w:pPr>
        <w:spacing w:line="360" w:lineRule="auto"/>
        <w:ind w:left="1418" w:hanging="1418"/>
        <w:jc w:val="both"/>
        <w:rPr>
          <w:rFonts w:ascii="Tahoma" w:eastAsiaTheme="minorHAnsi" w:hAnsi="Tahoma" w:cs="Tahoma"/>
          <w:b/>
          <w:bCs/>
          <w:color w:val="000000"/>
          <w:lang w:val="en-GB" w:eastAsia="en-US"/>
        </w:rPr>
      </w:pPr>
    </w:p>
    <w:p w14:paraId="1B9520AC" w14:textId="2D0DDF3A" w:rsidR="001A1A31" w:rsidRPr="00981F6E" w:rsidRDefault="00697852" w:rsidP="00A83A26">
      <w:pPr>
        <w:spacing w:line="360" w:lineRule="auto"/>
        <w:ind w:left="1418" w:hanging="1418"/>
        <w:jc w:val="both"/>
        <w:rPr>
          <w:rFonts w:ascii="Tahoma" w:hAnsi="Tahoma" w:cs="Tahoma"/>
        </w:rPr>
      </w:pPr>
      <w:r w:rsidRPr="00981F6E">
        <w:rPr>
          <w:rFonts w:ascii="Tahoma" w:eastAsiaTheme="minorHAnsi" w:hAnsi="Tahoma" w:cs="Tahoma"/>
          <w:b/>
          <w:bCs/>
          <w:color w:val="000000"/>
          <w:lang w:val="en-GB" w:eastAsia="en-US"/>
        </w:rPr>
        <w:lastRenderedPageBreak/>
        <w:t>Delivered:</w:t>
      </w:r>
      <w:r w:rsidRPr="00981F6E">
        <w:rPr>
          <w:rFonts w:ascii="Tahoma" w:eastAsiaTheme="minorHAnsi" w:hAnsi="Tahoma" w:cs="Tahoma"/>
          <w:b/>
          <w:bCs/>
          <w:color w:val="000000"/>
          <w:lang w:val="en-GB" w:eastAsia="en-US"/>
        </w:rPr>
        <w:tab/>
      </w:r>
      <w:r w:rsidRPr="00981F6E">
        <w:rPr>
          <w:rFonts w:ascii="Tahoma" w:eastAsiaTheme="minorHAnsi" w:hAnsi="Tahoma" w:cs="Tahoma"/>
          <w:color w:val="000000"/>
          <w:lang w:val="en-GB" w:eastAsia="en-US"/>
        </w:rPr>
        <w:t xml:space="preserve">This judgment was handed down electronically by circulation to the parties’ legal representatives by email, </w:t>
      </w:r>
      <w:r w:rsidRPr="00981F6E">
        <w:rPr>
          <w:rFonts w:ascii="Tahoma" w:hAnsi="Tahoma" w:cs="Tahoma"/>
        </w:rPr>
        <w:t xml:space="preserve">by uploading the judgment onto </w:t>
      </w:r>
      <w:r w:rsidRPr="00981F6E">
        <w:rPr>
          <w:rStyle w:val="Hyperlink"/>
          <w:rFonts w:ascii="Tahoma" w:hAnsi="Tahoma" w:cs="Tahoma"/>
          <w:color w:val="auto"/>
          <w:u w:val="none"/>
        </w:rPr>
        <w:t xml:space="preserve">https://sajustice.caselines.com, </w:t>
      </w:r>
      <w:r w:rsidRPr="00981F6E">
        <w:rPr>
          <w:rFonts w:ascii="Tahoma" w:eastAsiaTheme="minorHAnsi" w:hAnsi="Tahoma" w:cs="Tahoma"/>
          <w:color w:val="000000"/>
          <w:lang w:val="en-GB" w:eastAsia="en-US"/>
        </w:rPr>
        <w:t xml:space="preserve">and release to SAFLII. The date and time for hand-down is deemed to be 10:00 on </w:t>
      </w:r>
      <w:r w:rsidR="009904B9">
        <w:rPr>
          <w:rFonts w:ascii="Tahoma" w:eastAsiaTheme="minorHAnsi" w:hAnsi="Tahoma" w:cs="Tahoma"/>
          <w:color w:val="000000"/>
          <w:lang w:val="en-GB" w:eastAsia="en-US"/>
        </w:rPr>
        <w:t xml:space="preserve">5 June </w:t>
      </w:r>
      <w:r w:rsidR="00760D4D" w:rsidRPr="00981F6E">
        <w:rPr>
          <w:rFonts w:ascii="Tahoma" w:eastAsiaTheme="minorHAnsi" w:hAnsi="Tahoma" w:cs="Tahoma"/>
          <w:color w:val="000000"/>
          <w:lang w:val="en-GB" w:eastAsia="en-US"/>
        </w:rPr>
        <w:t>202</w:t>
      </w:r>
      <w:r w:rsidR="009904B9">
        <w:rPr>
          <w:rFonts w:ascii="Tahoma" w:eastAsiaTheme="minorHAnsi" w:hAnsi="Tahoma" w:cs="Tahoma"/>
          <w:color w:val="000000"/>
          <w:lang w:val="en-GB" w:eastAsia="en-US"/>
        </w:rPr>
        <w:t>4</w:t>
      </w:r>
      <w:r w:rsidRPr="00981F6E">
        <w:rPr>
          <w:rFonts w:ascii="Tahoma" w:eastAsiaTheme="minorHAnsi" w:hAnsi="Tahoma" w:cs="Tahoma"/>
          <w:color w:val="000000"/>
          <w:lang w:val="en-GB" w:eastAsia="en-US"/>
        </w:rPr>
        <w:t>.</w:t>
      </w:r>
    </w:p>
    <w:p w14:paraId="7E595944" w14:textId="77777777" w:rsidR="00822FE2" w:rsidRPr="00981F6E" w:rsidRDefault="00822FE2" w:rsidP="00A83A26">
      <w:pPr>
        <w:pBdr>
          <w:bottom w:val="single" w:sz="12" w:space="1" w:color="auto"/>
        </w:pBdr>
        <w:spacing w:line="360" w:lineRule="auto"/>
        <w:rPr>
          <w:rFonts w:ascii="Tahoma" w:hAnsi="Tahoma" w:cs="Tahoma"/>
          <w:b/>
        </w:rPr>
      </w:pPr>
    </w:p>
    <w:p w14:paraId="7E7EEA2F" w14:textId="77777777" w:rsidR="00977E96" w:rsidRPr="00981F6E" w:rsidRDefault="00977E96" w:rsidP="00A83A26">
      <w:pPr>
        <w:spacing w:line="360" w:lineRule="auto"/>
        <w:rPr>
          <w:rFonts w:ascii="Tahoma" w:hAnsi="Tahoma" w:cs="Tahoma"/>
          <w:b/>
        </w:rPr>
      </w:pPr>
    </w:p>
    <w:p w14:paraId="65EB0362" w14:textId="77777777" w:rsidR="00977E96" w:rsidRPr="00981F6E" w:rsidRDefault="00977E96" w:rsidP="00A83A26">
      <w:pPr>
        <w:spacing w:line="360" w:lineRule="auto"/>
        <w:jc w:val="center"/>
        <w:rPr>
          <w:rFonts w:ascii="Tahoma" w:hAnsi="Tahoma" w:cs="Tahoma"/>
          <w:b/>
        </w:rPr>
      </w:pPr>
      <w:r w:rsidRPr="00981F6E">
        <w:rPr>
          <w:rFonts w:ascii="Tahoma" w:hAnsi="Tahoma" w:cs="Tahoma"/>
          <w:b/>
        </w:rPr>
        <w:t>ORDER</w:t>
      </w:r>
    </w:p>
    <w:p w14:paraId="03EDBF9D" w14:textId="77777777" w:rsidR="00977E96" w:rsidRPr="00981F6E" w:rsidRDefault="00977E96" w:rsidP="00A83A26">
      <w:pPr>
        <w:pBdr>
          <w:bottom w:val="single" w:sz="12" w:space="1" w:color="auto"/>
        </w:pBdr>
        <w:spacing w:line="360" w:lineRule="auto"/>
        <w:jc w:val="center"/>
        <w:rPr>
          <w:rFonts w:ascii="Tahoma" w:hAnsi="Tahoma" w:cs="Tahoma"/>
          <w:b/>
        </w:rPr>
      </w:pPr>
    </w:p>
    <w:p w14:paraId="27EE397E" w14:textId="77777777" w:rsidR="002F3173" w:rsidRPr="00981F6E" w:rsidRDefault="002F3173" w:rsidP="002F3173">
      <w:pPr>
        <w:spacing w:after="160" w:line="360" w:lineRule="auto"/>
        <w:jc w:val="both"/>
        <w:rPr>
          <w:rFonts w:ascii="Tahoma" w:hAnsi="Tahoma" w:cs="Tahoma"/>
          <w:color w:val="000000"/>
        </w:rPr>
      </w:pPr>
    </w:p>
    <w:p w14:paraId="1AE77B31" w14:textId="6E010C46" w:rsidR="002F3173" w:rsidRPr="0006313C" w:rsidRDefault="002F3173" w:rsidP="0006313C">
      <w:pPr>
        <w:spacing w:after="160" w:line="360" w:lineRule="auto"/>
        <w:jc w:val="both"/>
        <w:rPr>
          <w:rFonts w:ascii="Tahoma" w:hAnsi="Tahoma" w:cs="Tahoma"/>
          <w:color w:val="000000" w:themeColor="text1"/>
        </w:rPr>
      </w:pPr>
      <w:r w:rsidRPr="0006313C">
        <w:rPr>
          <w:rFonts w:ascii="Tahoma" w:hAnsi="Tahoma" w:cs="Tahoma"/>
          <w:color w:val="000000"/>
        </w:rPr>
        <w:t xml:space="preserve">The application </w:t>
      </w:r>
      <w:r w:rsidR="0006313C" w:rsidRPr="0006313C">
        <w:rPr>
          <w:rFonts w:ascii="Tahoma" w:hAnsi="Tahoma" w:cs="Tahoma"/>
          <w:color w:val="000000"/>
        </w:rPr>
        <w:t>is dismissed with costs.</w:t>
      </w:r>
    </w:p>
    <w:p w14:paraId="233A1A0C" w14:textId="77777777" w:rsidR="009E7ADD" w:rsidRPr="00981F6E" w:rsidRDefault="009E7ADD" w:rsidP="00A83A26">
      <w:pPr>
        <w:pBdr>
          <w:bottom w:val="single" w:sz="12" w:space="1" w:color="auto"/>
        </w:pBdr>
        <w:spacing w:line="360" w:lineRule="auto"/>
        <w:jc w:val="both"/>
        <w:rPr>
          <w:rFonts w:ascii="Tahoma" w:hAnsi="Tahoma" w:cs="Tahoma"/>
        </w:rPr>
      </w:pPr>
    </w:p>
    <w:p w14:paraId="49BE1EF5" w14:textId="77777777" w:rsidR="00977E96" w:rsidRPr="00981F6E" w:rsidRDefault="00977E96" w:rsidP="00A83A26">
      <w:pPr>
        <w:spacing w:line="360" w:lineRule="auto"/>
        <w:rPr>
          <w:rFonts w:ascii="Tahoma" w:hAnsi="Tahoma" w:cs="Tahoma"/>
        </w:rPr>
      </w:pPr>
    </w:p>
    <w:p w14:paraId="1DB689F4" w14:textId="77777777" w:rsidR="00977E96" w:rsidRPr="00981F6E" w:rsidRDefault="00977E96" w:rsidP="00A83A26">
      <w:pPr>
        <w:spacing w:line="360" w:lineRule="auto"/>
        <w:jc w:val="center"/>
        <w:rPr>
          <w:rFonts w:ascii="Tahoma" w:hAnsi="Tahoma" w:cs="Tahoma"/>
          <w:b/>
        </w:rPr>
      </w:pPr>
      <w:r w:rsidRPr="00981F6E">
        <w:rPr>
          <w:rFonts w:ascii="Tahoma" w:hAnsi="Tahoma" w:cs="Tahoma"/>
          <w:b/>
        </w:rPr>
        <w:t>JUDGMENT</w:t>
      </w:r>
    </w:p>
    <w:p w14:paraId="7ED70D29" w14:textId="77777777" w:rsidR="00977E96" w:rsidRPr="00981F6E" w:rsidRDefault="00977E96" w:rsidP="00A83A26">
      <w:pPr>
        <w:pBdr>
          <w:bottom w:val="single" w:sz="12" w:space="1" w:color="auto"/>
        </w:pBdr>
        <w:spacing w:line="360" w:lineRule="auto"/>
        <w:rPr>
          <w:rFonts w:ascii="Tahoma" w:hAnsi="Tahoma" w:cs="Tahoma"/>
        </w:rPr>
      </w:pPr>
    </w:p>
    <w:p w14:paraId="1B20CE97" w14:textId="77777777" w:rsidR="00977E96" w:rsidRPr="00981F6E" w:rsidRDefault="00977E96" w:rsidP="00A83A26">
      <w:pPr>
        <w:spacing w:line="360" w:lineRule="auto"/>
        <w:rPr>
          <w:rFonts w:ascii="Tahoma" w:hAnsi="Tahoma" w:cs="Tahoma"/>
          <w:b/>
        </w:rPr>
      </w:pPr>
    </w:p>
    <w:p w14:paraId="54A23186" w14:textId="77777777" w:rsidR="00977E96" w:rsidRPr="00981F6E" w:rsidRDefault="00977E96" w:rsidP="00A83A26">
      <w:pPr>
        <w:spacing w:line="360" w:lineRule="auto"/>
        <w:rPr>
          <w:rFonts w:ascii="Tahoma" w:hAnsi="Tahoma" w:cs="Tahoma"/>
          <w:b/>
        </w:rPr>
      </w:pPr>
      <w:r w:rsidRPr="00981F6E">
        <w:rPr>
          <w:rFonts w:ascii="Tahoma" w:hAnsi="Tahoma" w:cs="Tahoma"/>
          <w:b/>
        </w:rPr>
        <w:t>A Vorster AJ</w:t>
      </w:r>
    </w:p>
    <w:p w14:paraId="4E251DED" w14:textId="16B18C7B" w:rsidR="006D41C7" w:rsidRPr="00981F6E" w:rsidRDefault="006D41C7" w:rsidP="00A83A26">
      <w:pPr>
        <w:spacing w:line="360" w:lineRule="auto"/>
        <w:jc w:val="both"/>
        <w:rPr>
          <w:rFonts w:ascii="Tahoma" w:hAnsi="Tahoma" w:cs="Tahoma"/>
          <w:b/>
          <w:bCs/>
        </w:rPr>
      </w:pPr>
    </w:p>
    <w:p w14:paraId="3B2D3337" w14:textId="5C8EF003" w:rsidR="00B07DBA" w:rsidRPr="00981F6E" w:rsidRDefault="004A353B" w:rsidP="00A83A26">
      <w:pPr>
        <w:spacing w:after="160" w:line="360" w:lineRule="auto"/>
        <w:jc w:val="both"/>
        <w:rPr>
          <w:rFonts w:ascii="Tahoma" w:hAnsi="Tahoma" w:cs="Tahoma"/>
          <w:b/>
          <w:bCs/>
        </w:rPr>
      </w:pPr>
      <w:r>
        <w:rPr>
          <w:rFonts w:ascii="Tahoma" w:hAnsi="Tahoma" w:cs="Tahoma"/>
          <w:b/>
          <w:bCs/>
        </w:rPr>
        <w:t>Introduction</w:t>
      </w:r>
    </w:p>
    <w:p w14:paraId="0D0C4326" w14:textId="77777777" w:rsidR="006D41C7" w:rsidRPr="00981F6E" w:rsidRDefault="006D41C7" w:rsidP="00A83A26">
      <w:pPr>
        <w:spacing w:after="160" w:line="360" w:lineRule="auto"/>
        <w:jc w:val="both"/>
        <w:rPr>
          <w:rFonts w:ascii="Tahoma" w:hAnsi="Tahoma" w:cs="Tahoma"/>
          <w:b/>
          <w:bCs/>
        </w:rPr>
      </w:pPr>
    </w:p>
    <w:p w14:paraId="6690D7C1" w14:textId="079D092C" w:rsidR="00D27E31" w:rsidRPr="008A35D0" w:rsidRDefault="008A35D0" w:rsidP="008A35D0">
      <w:pPr>
        <w:autoSpaceDE w:val="0"/>
        <w:autoSpaceDN w:val="0"/>
        <w:adjustRightInd w:val="0"/>
        <w:spacing w:after="160" w:line="360" w:lineRule="auto"/>
        <w:ind w:left="1134" w:hanging="1134"/>
        <w:jc w:val="both"/>
        <w:rPr>
          <w:i/>
          <w:lang w:eastAsia="en-ZA"/>
        </w:rPr>
      </w:pPr>
      <w:r w:rsidRPr="00D27E31">
        <w:rPr>
          <w:rFonts w:ascii="Tahoma" w:eastAsiaTheme="minorHAnsi" w:hAnsi="Tahoma" w:cs="Tahoma"/>
          <w:lang w:val="en-US" w:eastAsia="en-ZA"/>
        </w:rPr>
        <w:t>1.</w:t>
      </w:r>
      <w:r w:rsidRPr="00D27E31">
        <w:rPr>
          <w:rFonts w:ascii="Tahoma" w:eastAsiaTheme="minorHAnsi" w:hAnsi="Tahoma" w:cs="Tahoma"/>
          <w:lang w:val="en-US" w:eastAsia="en-ZA"/>
        </w:rPr>
        <w:tab/>
      </w:r>
      <w:r w:rsidR="002B03F6" w:rsidRPr="008A35D0">
        <w:rPr>
          <w:rFonts w:ascii="Tahoma" w:hAnsi="Tahoma" w:cs="Tahoma"/>
          <w:lang w:eastAsia="en-ZA"/>
        </w:rPr>
        <w:t xml:space="preserve">The relationship between the </w:t>
      </w:r>
      <w:r w:rsidR="002B6CE2" w:rsidRPr="008A35D0">
        <w:rPr>
          <w:rFonts w:ascii="Tahoma" w:hAnsi="Tahoma" w:cs="Tahoma"/>
          <w:lang w:eastAsia="en-ZA"/>
        </w:rPr>
        <w:t>applicant</w:t>
      </w:r>
      <w:r w:rsidR="002B03F6" w:rsidRPr="008A35D0">
        <w:rPr>
          <w:rFonts w:ascii="Tahoma" w:hAnsi="Tahoma" w:cs="Tahoma"/>
          <w:lang w:eastAsia="en-ZA"/>
        </w:rPr>
        <w:t xml:space="preserve"> and the </w:t>
      </w:r>
      <w:r w:rsidR="002B6CE2" w:rsidRPr="008A35D0">
        <w:rPr>
          <w:rFonts w:ascii="Tahoma" w:hAnsi="Tahoma" w:cs="Tahoma"/>
          <w:lang w:eastAsia="en-ZA"/>
        </w:rPr>
        <w:t>respondent</w:t>
      </w:r>
      <w:r w:rsidR="002B03F6" w:rsidRPr="008A35D0">
        <w:rPr>
          <w:rFonts w:ascii="Tahoma" w:hAnsi="Tahoma" w:cs="Tahoma"/>
          <w:lang w:eastAsia="en-ZA"/>
        </w:rPr>
        <w:t xml:space="preserve"> came into existence when the </w:t>
      </w:r>
      <w:r w:rsidR="002B6CE2" w:rsidRPr="008A35D0">
        <w:rPr>
          <w:rFonts w:ascii="Tahoma" w:hAnsi="Tahoma" w:cs="Tahoma"/>
          <w:lang w:eastAsia="en-ZA"/>
        </w:rPr>
        <w:t xml:space="preserve">applicant </w:t>
      </w:r>
      <w:r w:rsidR="002B03F6" w:rsidRPr="008A35D0">
        <w:rPr>
          <w:rFonts w:ascii="Tahoma" w:hAnsi="Tahoma" w:cs="Tahoma"/>
          <w:lang w:eastAsia="en-ZA"/>
        </w:rPr>
        <w:t xml:space="preserve">agreed to open </w:t>
      </w:r>
      <w:r w:rsidR="00C63368" w:rsidRPr="008A35D0">
        <w:rPr>
          <w:rFonts w:ascii="Tahoma" w:hAnsi="Tahoma" w:cs="Tahoma"/>
          <w:lang w:eastAsia="en-ZA"/>
        </w:rPr>
        <w:t xml:space="preserve">bank </w:t>
      </w:r>
      <w:r w:rsidR="002B03F6" w:rsidRPr="008A35D0">
        <w:rPr>
          <w:rFonts w:ascii="Tahoma" w:hAnsi="Tahoma" w:cs="Tahoma"/>
          <w:lang w:eastAsia="en-ZA"/>
        </w:rPr>
        <w:t xml:space="preserve">accounts in the name of the </w:t>
      </w:r>
      <w:r w:rsidR="002B6CE2" w:rsidRPr="008A35D0">
        <w:rPr>
          <w:rFonts w:ascii="Tahoma" w:hAnsi="Tahoma" w:cs="Tahoma"/>
          <w:lang w:eastAsia="en-ZA"/>
        </w:rPr>
        <w:t>respondent</w:t>
      </w:r>
      <w:r w:rsidR="002B03F6" w:rsidRPr="008A35D0">
        <w:rPr>
          <w:rFonts w:ascii="Tahoma" w:hAnsi="Tahoma" w:cs="Tahoma"/>
          <w:lang w:eastAsia="en-ZA"/>
        </w:rPr>
        <w:t xml:space="preserve">.  The relationship between the </w:t>
      </w:r>
      <w:r w:rsidR="002A644B" w:rsidRPr="008A35D0">
        <w:rPr>
          <w:rFonts w:ascii="Tahoma" w:hAnsi="Tahoma" w:cs="Tahoma"/>
          <w:lang w:eastAsia="en-ZA"/>
        </w:rPr>
        <w:t xml:space="preserve">parties </w:t>
      </w:r>
      <w:proofErr w:type="gramStart"/>
      <w:r w:rsidR="002B6CE2" w:rsidRPr="008A35D0">
        <w:rPr>
          <w:rFonts w:ascii="Tahoma" w:hAnsi="Tahoma" w:cs="Tahoma"/>
          <w:lang w:eastAsia="en-ZA"/>
        </w:rPr>
        <w:t>are</w:t>
      </w:r>
      <w:proofErr w:type="gramEnd"/>
      <w:r w:rsidR="002B6CE2" w:rsidRPr="008A35D0">
        <w:rPr>
          <w:rFonts w:ascii="Tahoma" w:hAnsi="Tahoma" w:cs="Tahoma"/>
          <w:lang w:eastAsia="en-ZA"/>
        </w:rPr>
        <w:t xml:space="preserve"> defined by the types</w:t>
      </w:r>
      <w:r w:rsidR="002B03F6" w:rsidRPr="008A35D0">
        <w:rPr>
          <w:rFonts w:ascii="Tahoma" w:hAnsi="Tahoma" w:cs="Tahoma"/>
          <w:lang w:eastAsia="en-ZA"/>
        </w:rPr>
        <w:t xml:space="preserve"> </w:t>
      </w:r>
      <w:r w:rsidR="002B6CE2" w:rsidRPr="008A35D0">
        <w:rPr>
          <w:rFonts w:ascii="Tahoma" w:hAnsi="Tahoma" w:cs="Tahoma"/>
          <w:lang w:eastAsia="en-ZA"/>
        </w:rPr>
        <w:t xml:space="preserve">of </w:t>
      </w:r>
      <w:r w:rsidR="002B03F6" w:rsidRPr="008A35D0">
        <w:rPr>
          <w:rFonts w:ascii="Tahoma" w:hAnsi="Tahoma" w:cs="Tahoma"/>
          <w:lang w:eastAsia="en-ZA"/>
        </w:rPr>
        <w:t xml:space="preserve">activities, products, or services provided by the </w:t>
      </w:r>
      <w:r w:rsidR="002B6CE2" w:rsidRPr="008A35D0">
        <w:rPr>
          <w:rFonts w:ascii="Tahoma" w:hAnsi="Tahoma" w:cs="Tahoma"/>
          <w:lang w:eastAsia="en-ZA"/>
        </w:rPr>
        <w:t xml:space="preserve">applicant to the respondent </w:t>
      </w:r>
      <w:r w:rsidR="002B03F6" w:rsidRPr="008A35D0">
        <w:rPr>
          <w:rFonts w:ascii="Tahoma" w:hAnsi="Tahoma" w:cs="Tahoma"/>
          <w:lang w:eastAsia="en-ZA"/>
        </w:rPr>
        <w:t xml:space="preserve">or availed by the </w:t>
      </w:r>
      <w:r w:rsidR="002B6CE2" w:rsidRPr="008A35D0">
        <w:rPr>
          <w:rFonts w:ascii="Tahoma" w:hAnsi="Tahoma" w:cs="Tahoma"/>
          <w:lang w:eastAsia="en-ZA"/>
        </w:rPr>
        <w:t>respondent</w:t>
      </w:r>
      <w:r w:rsidR="002B03F6" w:rsidRPr="008A35D0">
        <w:rPr>
          <w:rFonts w:ascii="Tahoma" w:hAnsi="Tahoma" w:cs="Tahoma"/>
          <w:lang w:eastAsia="en-ZA"/>
        </w:rPr>
        <w:t xml:space="preserve">. </w:t>
      </w:r>
      <w:r w:rsidR="00EB231B" w:rsidRPr="008A35D0">
        <w:rPr>
          <w:rFonts w:ascii="Tahoma" w:hAnsi="Tahoma" w:cs="Tahoma"/>
          <w:color w:val="202122"/>
          <w:shd w:val="clear" w:color="auto" w:fill="FFFFFF"/>
        </w:rPr>
        <w:t xml:space="preserve">The </w:t>
      </w:r>
      <w:r w:rsidR="002B6CE2" w:rsidRPr="008A35D0">
        <w:rPr>
          <w:rFonts w:ascii="Tahoma" w:hAnsi="Tahoma" w:cs="Tahoma"/>
          <w:color w:val="202122"/>
          <w:shd w:val="clear" w:color="auto" w:fill="FFFFFF"/>
        </w:rPr>
        <w:t xml:space="preserve">applicant </w:t>
      </w:r>
      <w:r w:rsidR="00EB231B" w:rsidRPr="008A35D0">
        <w:rPr>
          <w:rFonts w:ascii="Tahoma" w:hAnsi="Tahoma" w:cs="Tahoma"/>
          <w:color w:val="202122"/>
          <w:shd w:val="clear" w:color="auto" w:fill="FFFFFF"/>
        </w:rPr>
        <w:t xml:space="preserve">and the </w:t>
      </w:r>
      <w:r w:rsidR="002B6CE2" w:rsidRPr="008A35D0">
        <w:rPr>
          <w:rFonts w:ascii="Tahoma" w:hAnsi="Tahoma" w:cs="Tahoma"/>
          <w:color w:val="202122"/>
          <w:shd w:val="clear" w:color="auto" w:fill="FFFFFF"/>
        </w:rPr>
        <w:t xml:space="preserve">respondent </w:t>
      </w:r>
      <w:r w:rsidR="00EB231B" w:rsidRPr="008A35D0">
        <w:rPr>
          <w:rFonts w:ascii="Tahoma" w:hAnsi="Tahoma" w:cs="Tahoma"/>
          <w:color w:val="202122"/>
          <w:shd w:val="clear" w:color="auto" w:fill="FFFFFF"/>
        </w:rPr>
        <w:t xml:space="preserve">concluded </w:t>
      </w:r>
      <w:r w:rsidR="00B7740F" w:rsidRPr="008A35D0">
        <w:rPr>
          <w:rFonts w:ascii="Tahoma" w:hAnsi="Tahoma" w:cs="Tahoma"/>
        </w:rPr>
        <w:t xml:space="preserve">3 separate </w:t>
      </w:r>
      <w:r w:rsidR="002A644B" w:rsidRPr="008A35D0">
        <w:rPr>
          <w:rFonts w:ascii="Tahoma" w:hAnsi="Tahoma" w:cs="Tahoma"/>
        </w:rPr>
        <w:t>a</w:t>
      </w:r>
      <w:r w:rsidR="006D707A" w:rsidRPr="008A35D0">
        <w:rPr>
          <w:rFonts w:ascii="Tahoma" w:hAnsi="Tahoma" w:cs="Tahoma"/>
        </w:rPr>
        <w:t>greements</w:t>
      </w:r>
      <w:r w:rsidR="002A644B" w:rsidRPr="008A35D0">
        <w:rPr>
          <w:rFonts w:ascii="Tahoma" w:hAnsi="Tahoma" w:cs="Tahoma"/>
        </w:rPr>
        <w:t xml:space="preserve">, an overdraft </w:t>
      </w:r>
      <w:r w:rsidR="00D27E31" w:rsidRPr="008A35D0">
        <w:rPr>
          <w:rFonts w:ascii="Tahoma" w:hAnsi="Tahoma" w:cs="Tahoma"/>
        </w:rPr>
        <w:t>agreement</w:t>
      </w:r>
      <w:r w:rsidR="002A644B" w:rsidRPr="008A35D0">
        <w:rPr>
          <w:rFonts w:ascii="Tahoma" w:hAnsi="Tahoma" w:cs="Tahoma"/>
        </w:rPr>
        <w:t xml:space="preserve">, a credit </w:t>
      </w:r>
      <w:r w:rsidR="00D27E31" w:rsidRPr="008A35D0">
        <w:rPr>
          <w:rFonts w:ascii="Tahoma" w:hAnsi="Tahoma" w:cs="Tahoma"/>
        </w:rPr>
        <w:t>agreement</w:t>
      </w:r>
      <w:r w:rsidR="002A644B" w:rsidRPr="008A35D0">
        <w:rPr>
          <w:rFonts w:ascii="Tahoma" w:hAnsi="Tahoma" w:cs="Tahoma"/>
        </w:rPr>
        <w:t>, and a home</w:t>
      </w:r>
      <w:r w:rsidR="00D27E31" w:rsidRPr="008A35D0">
        <w:rPr>
          <w:rFonts w:ascii="Tahoma" w:hAnsi="Tahoma" w:cs="Tahoma"/>
        </w:rPr>
        <w:t xml:space="preserve"> </w:t>
      </w:r>
      <w:r w:rsidR="002A644B" w:rsidRPr="008A35D0">
        <w:rPr>
          <w:rFonts w:ascii="Tahoma" w:hAnsi="Tahoma" w:cs="Tahoma"/>
          <w:lang w:eastAsia="en-ZA"/>
        </w:rPr>
        <w:t>loan</w:t>
      </w:r>
      <w:r w:rsidR="00D27E31" w:rsidRPr="008A35D0">
        <w:rPr>
          <w:rFonts w:ascii="Tahoma" w:hAnsi="Tahoma" w:cs="Tahoma"/>
          <w:lang w:eastAsia="en-ZA"/>
        </w:rPr>
        <w:t xml:space="preserve"> agreement</w:t>
      </w:r>
      <w:r w:rsidR="00EB231B" w:rsidRPr="008A35D0">
        <w:rPr>
          <w:rFonts w:ascii="Tahoma" w:hAnsi="Tahoma" w:cs="Tahoma"/>
          <w:lang w:eastAsia="en-ZA"/>
        </w:rPr>
        <w:t xml:space="preserve">. </w:t>
      </w:r>
      <w:r w:rsidR="004A353B" w:rsidRPr="008A35D0">
        <w:rPr>
          <w:rFonts w:ascii="Tahoma" w:hAnsi="Tahoma" w:cs="Tahoma"/>
          <w:lang w:eastAsia="en-ZA"/>
        </w:rPr>
        <w:t xml:space="preserve"> The nature of these relationships </w:t>
      </w:r>
      <w:proofErr w:type="gramStart"/>
      <w:r w:rsidR="004A353B" w:rsidRPr="008A35D0">
        <w:rPr>
          <w:rFonts w:ascii="Tahoma" w:hAnsi="Tahoma" w:cs="Tahoma"/>
          <w:lang w:eastAsia="en-ZA"/>
        </w:rPr>
        <w:t>are</w:t>
      </w:r>
      <w:proofErr w:type="gramEnd"/>
      <w:r w:rsidR="004A353B" w:rsidRPr="008A35D0">
        <w:rPr>
          <w:rFonts w:ascii="Tahoma" w:hAnsi="Tahoma" w:cs="Tahoma"/>
          <w:lang w:eastAsia="en-ZA"/>
        </w:rPr>
        <w:t xml:space="preserve"> contractual where the applicant is the creditor and the respondent is the debtor. See: </w:t>
      </w:r>
      <w:r w:rsidR="004A353B" w:rsidRPr="008A35D0">
        <w:rPr>
          <w:rFonts w:ascii="Tahoma" w:hAnsi="Tahoma" w:cs="Tahoma"/>
          <w:b/>
          <w:lang w:eastAsia="en-ZA"/>
        </w:rPr>
        <w:t>Di Giulio v First National Bank of South Africa Ltd</w:t>
      </w:r>
      <w:r w:rsidR="004A353B" w:rsidRPr="008A35D0">
        <w:rPr>
          <w:rFonts w:ascii="Tahoma" w:hAnsi="Tahoma" w:cs="Tahoma"/>
          <w:lang w:eastAsia="en-ZA"/>
        </w:rPr>
        <w:t xml:space="preserve"> 2002 (6) SA 281 (C)</w:t>
      </w:r>
      <w:r w:rsidR="00E26C81" w:rsidRPr="008A35D0">
        <w:rPr>
          <w:rFonts w:ascii="Tahoma" w:hAnsi="Tahoma" w:cs="Tahoma"/>
          <w:lang w:eastAsia="en-ZA"/>
        </w:rPr>
        <w:t xml:space="preserve"> &amp; </w:t>
      </w:r>
      <w:r w:rsidR="004A353B" w:rsidRPr="008A35D0">
        <w:rPr>
          <w:rFonts w:ascii="Tahoma" w:hAnsi="Tahoma" w:cs="Tahoma"/>
          <w:b/>
          <w:lang w:eastAsia="en-ZA"/>
        </w:rPr>
        <w:lastRenderedPageBreak/>
        <w:t xml:space="preserve">Standard Bank of SA Ltd v </w:t>
      </w:r>
      <w:proofErr w:type="spellStart"/>
      <w:r w:rsidR="004A353B" w:rsidRPr="008A35D0">
        <w:rPr>
          <w:rFonts w:ascii="Tahoma" w:hAnsi="Tahoma" w:cs="Tahoma"/>
          <w:b/>
          <w:lang w:eastAsia="en-ZA"/>
        </w:rPr>
        <w:t>Oneanate</w:t>
      </w:r>
      <w:proofErr w:type="spellEnd"/>
      <w:r w:rsidR="004A353B" w:rsidRPr="008A35D0">
        <w:rPr>
          <w:rFonts w:ascii="Tahoma" w:hAnsi="Tahoma" w:cs="Tahoma"/>
          <w:b/>
          <w:lang w:eastAsia="en-ZA"/>
        </w:rPr>
        <w:t xml:space="preserve"> Investments (Pty) Ltd</w:t>
      </w:r>
      <w:r w:rsidR="004A353B" w:rsidRPr="008A35D0">
        <w:rPr>
          <w:rFonts w:ascii="Tahoma" w:hAnsi="Tahoma" w:cs="Tahoma"/>
          <w:lang w:eastAsia="en-ZA"/>
        </w:rPr>
        <w:t xml:space="preserve"> 1995 (4) SA 510 (C)</w:t>
      </w:r>
      <w:r w:rsidR="00D27E31" w:rsidRPr="008A35D0">
        <w:rPr>
          <w:rFonts w:ascii="Tahoma" w:hAnsi="Tahoma" w:cs="Tahoma"/>
          <w:lang w:eastAsia="en-ZA"/>
        </w:rPr>
        <w:t xml:space="preserve"> &amp; </w:t>
      </w:r>
      <w:r w:rsidR="004A353B" w:rsidRPr="008A35D0">
        <w:rPr>
          <w:rFonts w:ascii="Tahoma" w:hAnsi="Tahoma" w:cs="Tahoma"/>
          <w:b/>
        </w:rPr>
        <w:t>London Joint Stock Bank Ltd v MacMillan and Arthur</w:t>
      </w:r>
      <w:r w:rsidR="004A353B" w:rsidRPr="008A35D0">
        <w:rPr>
          <w:rFonts w:ascii="Tahoma" w:hAnsi="Tahoma" w:cs="Tahoma"/>
        </w:rPr>
        <w:t xml:space="preserve"> [1918] AC 777 (HL)</w:t>
      </w:r>
      <w:r w:rsidR="00D27E31" w:rsidRPr="008A35D0">
        <w:rPr>
          <w:rFonts w:ascii="Tahoma" w:hAnsi="Tahoma" w:cs="Tahoma"/>
        </w:rPr>
        <w:t>.</w:t>
      </w:r>
    </w:p>
    <w:p w14:paraId="118D6313" w14:textId="77777777" w:rsidR="00D27E31" w:rsidRPr="00D27E31" w:rsidRDefault="00D27E31" w:rsidP="00D27E31">
      <w:pPr>
        <w:autoSpaceDE w:val="0"/>
        <w:autoSpaceDN w:val="0"/>
        <w:adjustRightInd w:val="0"/>
        <w:spacing w:after="160" w:line="360" w:lineRule="auto"/>
        <w:jc w:val="both"/>
        <w:rPr>
          <w:i/>
          <w:lang w:eastAsia="en-ZA"/>
        </w:rPr>
      </w:pPr>
    </w:p>
    <w:p w14:paraId="41E6A248" w14:textId="2FDD18BF" w:rsidR="00D27E31" w:rsidRPr="008A35D0" w:rsidRDefault="008A35D0" w:rsidP="008A35D0">
      <w:pPr>
        <w:autoSpaceDE w:val="0"/>
        <w:autoSpaceDN w:val="0"/>
        <w:adjustRightInd w:val="0"/>
        <w:spacing w:after="160" w:line="360" w:lineRule="auto"/>
        <w:ind w:left="1134" w:hanging="1134"/>
        <w:jc w:val="both"/>
        <w:rPr>
          <w:i/>
          <w:lang w:eastAsia="en-ZA"/>
        </w:rPr>
      </w:pPr>
      <w:r w:rsidRPr="00D27E31">
        <w:rPr>
          <w:rFonts w:ascii="Tahoma" w:eastAsiaTheme="minorHAnsi" w:hAnsi="Tahoma" w:cs="Tahoma"/>
          <w:lang w:val="en-US" w:eastAsia="en-ZA"/>
        </w:rPr>
        <w:t>2.</w:t>
      </w:r>
      <w:r w:rsidRPr="00D27E31">
        <w:rPr>
          <w:rFonts w:ascii="Tahoma" w:eastAsiaTheme="minorHAnsi" w:hAnsi="Tahoma" w:cs="Tahoma"/>
          <w:lang w:val="en-US" w:eastAsia="en-ZA"/>
        </w:rPr>
        <w:tab/>
      </w:r>
      <w:r w:rsidR="00D27E31" w:rsidRPr="008A35D0">
        <w:rPr>
          <w:rFonts w:ascii="Tahoma" w:hAnsi="Tahoma" w:cs="Tahoma"/>
        </w:rPr>
        <w:t>G</w:t>
      </w:r>
      <w:r w:rsidR="00975B19" w:rsidRPr="008A35D0">
        <w:rPr>
          <w:rFonts w:ascii="Tahoma" w:hAnsi="Tahoma" w:cs="Tahoma"/>
        </w:rPr>
        <w:t>iven the different legal aspects of th</w:t>
      </w:r>
      <w:r w:rsidR="00E26C81" w:rsidRPr="008A35D0">
        <w:rPr>
          <w:rFonts w:ascii="Tahoma" w:hAnsi="Tahoma" w:cs="Tahoma"/>
        </w:rPr>
        <w:t>e</w:t>
      </w:r>
      <w:r w:rsidR="00975B19" w:rsidRPr="008A35D0">
        <w:rPr>
          <w:rFonts w:ascii="Tahoma" w:hAnsi="Tahoma" w:cs="Tahoma"/>
        </w:rPr>
        <w:t xml:space="preserve"> </w:t>
      </w:r>
      <w:r w:rsidR="00E26C81" w:rsidRPr="008A35D0">
        <w:rPr>
          <w:rFonts w:ascii="Tahoma" w:hAnsi="Tahoma" w:cs="Tahoma"/>
        </w:rPr>
        <w:t>agreements between the applicant and the respondent</w:t>
      </w:r>
      <w:r w:rsidR="00975B19" w:rsidRPr="008A35D0">
        <w:rPr>
          <w:rFonts w:ascii="Tahoma" w:hAnsi="Tahoma" w:cs="Tahoma"/>
        </w:rPr>
        <w:t xml:space="preserve">, the </w:t>
      </w:r>
      <w:r w:rsidR="00E26C81" w:rsidRPr="008A35D0">
        <w:rPr>
          <w:rFonts w:ascii="Tahoma" w:hAnsi="Tahoma" w:cs="Tahoma"/>
        </w:rPr>
        <w:t xml:space="preserve">agreements </w:t>
      </w:r>
      <w:r w:rsidR="00975B19" w:rsidRPr="008A35D0">
        <w:rPr>
          <w:rFonts w:ascii="Tahoma" w:hAnsi="Tahoma" w:cs="Tahoma"/>
        </w:rPr>
        <w:t xml:space="preserve">simultaneously </w:t>
      </w:r>
      <w:proofErr w:type="gramStart"/>
      <w:r w:rsidR="00975B19" w:rsidRPr="008A35D0">
        <w:rPr>
          <w:rFonts w:ascii="Tahoma" w:hAnsi="Tahoma" w:cs="Tahoma"/>
        </w:rPr>
        <w:t>embodies</w:t>
      </w:r>
      <w:proofErr w:type="gramEnd"/>
      <w:r w:rsidR="00975B19" w:rsidRPr="008A35D0">
        <w:rPr>
          <w:rFonts w:ascii="Tahoma" w:hAnsi="Tahoma" w:cs="Tahoma"/>
        </w:rPr>
        <w:t xml:space="preserve"> the characteristics of different categories of contract, namely, </w:t>
      </w:r>
      <w:proofErr w:type="spellStart"/>
      <w:r w:rsidR="00975B19" w:rsidRPr="008A35D0">
        <w:rPr>
          <w:rFonts w:ascii="Tahoma" w:hAnsi="Tahoma" w:cs="Tahoma"/>
        </w:rPr>
        <w:t>mandatum</w:t>
      </w:r>
      <w:proofErr w:type="spellEnd"/>
      <w:r w:rsidR="00975B19" w:rsidRPr="008A35D0">
        <w:rPr>
          <w:rFonts w:ascii="Tahoma" w:hAnsi="Tahoma" w:cs="Tahoma"/>
        </w:rPr>
        <w:t xml:space="preserve">, mutuum and depositum. </w:t>
      </w:r>
      <w:r w:rsidR="00E26C81" w:rsidRPr="008A35D0">
        <w:rPr>
          <w:rFonts w:ascii="Tahoma" w:hAnsi="Tahoma" w:cs="Tahoma"/>
        </w:rPr>
        <w:t xml:space="preserve">See: </w:t>
      </w:r>
      <w:r w:rsidR="00E26C81" w:rsidRPr="008A35D0">
        <w:rPr>
          <w:rFonts w:ascii="Tahoma" w:hAnsi="Tahoma" w:cs="Tahoma"/>
          <w:b/>
        </w:rPr>
        <w:t>Standard Bank of SA Ltd v ABSA Bank Ltd and Another</w:t>
      </w:r>
      <w:r w:rsidR="00E26C81" w:rsidRPr="008A35D0">
        <w:rPr>
          <w:rFonts w:ascii="Tahoma" w:hAnsi="Tahoma" w:cs="Tahoma"/>
        </w:rPr>
        <w:t xml:space="preserve"> [1995] 1 All SA 535 (T).</w:t>
      </w:r>
    </w:p>
    <w:p w14:paraId="5382B5A6" w14:textId="77777777" w:rsidR="00D27E31" w:rsidRPr="00D27E31" w:rsidRDefault="00D27E31" w:rsidP="00D27E31">
      <w:pPr>
        <w:rPr>
          <w:rFonts w:ascii="Tahoma" w:hAnsi="Tahoma" w:cs="Tahoma"/>
          <w:color w:val="000000"/>
          <w:lang w:val="en-GB"/>
        </w:rPr>
      </w:pPr>
    </w:p>
    <w:p w14:paraId="004A833E" w14:textId="08B2DE2F" w:rsidR="00E26C81" w:rsidRPr="008A35D0" w:rsidRDefault="008A35D0" w:rsidP="008A35D0">
      <w:pPr>
        <w:autoSpaceDE w:val="0"/>
        <w:autoSpaceDN w:val="0"/>
        <w:adjustRightInd w:val="0"/>
        <w:spacing w:after="160" w:line="360" w:lineRule="auto"/>
        <w:ind w:left="1134" w:hanging="1134"/>
        <w:jc w:val="both"/>
        <w:rPr>
          <w:i/>
          <w:lang w:eastAsia="en-ZA"/>
        </w:rPr>
      </w:pPr>
      <w:r w:rsidRPr="00D27E31">
        <w:rPr>
          <w:rFonts w:ascii="Tahoma" w:eastAsiaTheme="minorHAnsi" w:hAnsi="Tahoma" w:cs="Tahoma"/>
          <w:lang w:val="en-US" w:eastAsia="en-ZA"/>
        </w:rPr>
        <w:t>3.</w:t>
      </w:r>
      <w:r w:rsidRPr="00D27E31">
        <w:rPr>
          <w:rFonts w:ascii="Tahoma" w:eastAsiaTheme="minorHAnsi" w:hAnsi="Tahoma" w:cs="Tahoma"/>
          <w:lang w:val="en-US" w:eastAsia="en-ZA"/>
        </w:rPr>
        <w:tab/>
      </w:r>
      <w:r w:rsidR="00D27E31" w:rsidRPr="008A35D0">
        <w:rPr>
          <w:rFonts w:ascii="Tahoma" w:hAnsi="Tahoma" w:cs="Tahoma"/>
          <w:color w:val="000000"/>
          <w:lang w:val="en-GB"/>
        </w:rPr>
        <w:t xml:space="preserve">As security for the respondent’s obligations in terms of the home loan agreement the respondent registered a mortgage bond in favour of the applicant over his immovable property situated at and known as </w:t>
      </w:r>
      <w:r>
        <w:rPr>
          <w:rFonts w:ascii="Tahoma" w:hAnsi="Tahoma" w:cs="Tahoma"/>
          <w:color w:val="000000"/>
          <w:lang w:val="en-GB"/>
        </w:rPr>
        <w:t>[…]</w:t>
      </w:r>
      <w:r w:rsidR="00D27E31" w:rsidRPr="008A35D0">
        <w:rPr>
          <w:rFonts w:ascii="Tahoma" w:hAnsi="Tahoma" w:cs="Tahoma"/>
          <w:color w:val="000000"/>
          <w:lang w:val="en-GB"/>
        </w:rPr>
        <w:t xml:space="preserve"> </w:t>
      </w:r>
      <w:proofErr w:type="gramStart"/>
      <w:r w:rsidR="00D27E31" w:rsidRPr="008A35D0">
        <w:rPr>
          <w:rFonts w:ascii="Tahoma" w:hAnsi="Tahoma" w:cs="Tahoma"/>
          <w:color w:val="000000"/>
          <w:lang w:val="en-GB"/>
        </w:rPr>
        <w:t>J</w:t>
      </w:r>
      <w:r>
        <w:rPr>
          <w:rFonts w:ascii="Tahoma" w:hAnsi="Tahoma" w:cs="Tahoma"/>
          <w:color w:val="000000"/>
          <w:lang w:val="en-GB"/>
        </w:rPr>
        <w:t>[</w:t>
      </w:r>
      <w:proofErr w:type="gramEnd"/>
      <w:r>
        <w:rPr>
          <w:rFonts w:ascii="Tahoma" w:hAnsi="Tahoma" w:cs="Tahoma"/>
          <w:color w:val="000000"/>
          <w:lang w:val="en-GB"/>
        </w:rPr>
        <w:t>…]</w:t>
      </w:r>
      <w:r w:rsidR="00D27E31" w:rsidRPr="008A35D0">
        <w:rPr>
          <w:rFonts w:ascii="Tahoma" w:hAnsi="Tahoma" w:cs="Tahoma"/>
          <w:color w:val="000000"/>
          <w:lang w:val="en-GB"/>
        </w:rPr>
        <w:t xml:space="preserve"> Main Road, </w:t>
      </w:r>
      <w:proofErr w:type="spellStart"/>
      <w:r w:rsidR="00D27E31" w:rsidRPr="008A35D0">
        <w:rPr>
          <w:rFonts w:ascii="Tahoma" w:hAnsi="Tahoma" w:cs="Tahoma"/>
          <w:color w:val="000000"/>
          <w:lang w:val="en-GB"/>
        </w:rPr>
        <w:t>Mooikloof</w:t>
      </w:r>
      <w:proofErr w:type="spellEnd"/>
      <w:r w:rsidR="00D27E31" w:rsidRPr="008A35D0">
        <w:rPr>
          <w:rFonts w:ascii="Tahoma" w:hAnsi="Tahoma" w:cs="Tahoma"/>
          <w:color w:val="000000"/>
          <w:lang w:val="en-GB"/>
        </w:rPr>
        <w:t xml:space="preserve"> Equestrian Estate, </w:t>
      </w:r>
      <w:proofErr w:type="spellStart"/>
      <w:r w:rsidR="00D27E31" w:rsidRPr="008A35D0">
        <w:rPr>
          <w:rFonts w:ascii="Tahoma" w:hAnsi="Tahoma" w:cs="Tahoma"/>
          <w:color w:val="000000"/>
          <w:lang w:val="en-GB"/>
        </w:rPr>
        <w:t>Mooikloof</w:t>
      </w:r>
      <w:proofErr w:type="spellEnd"/>
      <w:r w:rsidR="00D27E31" w:rsidRPr="008A35D0">
        <w:rPr>
          <w:rFonts w:ascii="Tahoma" w:hAnsi="Tahoma" w:cs="Tahoma"/>
          <w:color w:val="000000"/>
          <w:lang w:val="en-GB"/>
        </w:rPr>
        <w:t>, Pretoria (‘the property’).</w:t>
      </w:r>
    </w:p>
    <w:p w14:paraId="73B7A1A0" w14:textId="77777777" w:rsidR="00D27E31" w:rsidRDefault="00D27E31" w:rsidP="00E26C81">
      <w:pPr>
        <w:autoSpaceDE w:val="0"/>
        <w:autoSpaceDN w:val="0"/>
        <w:adjustRightInd w:val="0"/>
        <w:spacing w:after="160" w:line="360" w:lineRule="auto"/>
        <w:jc w:val="both"/>
        <w:rPr>
          <w:rFonts w:ascii="Tahoma" w:eastAsiaTheme="minorHAnsi" w:hAnsi="Tahoma" w:cs="Tahoma"/>
          <w:b/>
          <w:lang w:eastAsia="en-ZA"/>
        </w:rPr>
      </w:pPr>
    </w:p>
    <w:p w14:paraId="7828CA05" w14:textId="3C2C3BB6" w:rsidR="00E26C81" w:rsidRPr="00E26C81" w:rsidRDefault="00E26C81" w:rsidP="00E26C81">
      <w:pPr>
        <w:autoSpaceDE w:val="0"/>
        <w:autoSpaceDN w:val="0"/>
        <w:adjustRightInd w:val="0"/>
        <w:spacing w:after="160" w:line="360" w:lineRule="auto"/>
        <w:jc w:val="both"/>
        <w:rPr>
          <w:rFonts w:ascii="Tahoma" w:eastAsiaTheme="minorHAnsi" w:hAnsi="Tahoma" w:cs="Tahoma"/>
          <w:b/>
          <w:lang w:eastAsia="en-ZA"/>
        </w:rPr>
      </w:pPr>
      <w:r>
        <w:rPr>
          <w:rFonts w:ascii="Tahoma" w:eastAsiaTheme="minorHAnsi" w:hAnsi="Tahoma" w:cs="Tahoma"/>
          <w:b/>
          <w:lang w:eastAsia="en-ZA"/>
        </w:rPr>
        <w:t>Case information</w:t>
      </w:r>
    </w:p>
    <w:p w14:paraId="43037EEB" w14:textId="77777777" w:rsidR="00E26C81" w:rsidRPr="00E26C81" w:rsidRDefault="00E26C81" w:rsidP="00E26C81">
      <w:pPr>
        <w:autoSpaceDE w:val="0"/>
        <w:autoSpaceDN w:val="0"/>
        <w:adjustRightInd w:val="0"/>
        <w:spacing w:after="160" w:line="360" w:lineRule="auto"/>
        <w:jc w:val="both"/>
        <w:rPr>
          <w:rFonts w:ascii="Tahoma" w:eastAsiaTheme="minorHAnsi" w:hAnsi="Tahoma" w:cs="Tahoma"/>
          <w:lang w:eastAsia="en-ZA"/>
        </w:rPr>
      </w:pPr>
    </w:p>
    <w:p w14:paraId="1FC96F5C" w14:textId="62255A3F" w:rsidR="002B6CE2"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FD4524">
        <w:rPr>
          <w:rFonts w:ascii="Tahoma" w:eastAsiaTheme="minorHAnsi" w:hAnsi="Tahoma" w:cs="Tahoma"/>
          <w:color w:val="000000"/>
          <w:lang w:val="en-GB" w:eastAsia="en-US"/>
        </w:rPr>
        <w:t>4.</w:t>
      </w:r>
      <w:r w:rsidRPr="00FD4524">
        <w:rPr>
          <w:rFonts w:ascii="Tahoma" w:eastAsiaTheme="minorHAnsi" w:hAnsi="Tahoma" w:cs="Tahoma"/>
          <w:color w:val="000000"/>
          <w:lang w:val="en-GB" w:eastAsia="en-US"/>
        </w:rPr>
        <w:tab/>
      </w:r>
      <w:r w:rsidR="002B6CE2" w:rsidRPr="008A35D0">
        <w:rPr>
          <w:rFonts w:ascii="Tahoma" w:hAnsi="Tahoma" w:cs="Tahoma"/>
          <w:color w:val="000000"/>
          <w:lang w:val="en-GB"/>
        </w:rPr>
        <w:t>O</w:t>
      </w:r>
      <w:r w:rsidR="00835B6D" w:rsidRPr="008A35D0">
        <w:rPr>
          <w:rFonts w:ascii="Tahoma" w:hAnsi="Tahoma" w:cs="Tahoma"/>
          <w:color w:val="000000"/>
          <w:lang w:val="en-GB"/>
        </w:rPr>
        <w:t>n 10 November 2020 t</w:t>
      </w:r>
      <w:r w:rsidR="00FE6710" w:rsidRPr="008A35D0">
        <w:rPr>
          <w:rFonts w:ascii="Tahoma" w:hAnsi="Tahoma" w:cs="Tahoma"/>
          <w:color w:val="000000"/>
          <w:lang w:val="en-GB"/>
        </w:rPr>
        <w:t xml:space="preserve">he applicant issued out an application against the respondent in which it </w:t>
      </w:r>
      <w:r w:rsidR="002B6CE2" w:rsidRPr="008A35D0">
        <w:rPr>
          <w:rFonts w:ascii="Tahoma" w:hAnsi="Tahoma" w:cs="Tahoma"/>
          <w:color w:val="000000"/>
          <w:lang w:val="en-GB"/>
        </w:rPr>
        <w:t xml:space="preserve">claimed performance of the respondent’s obligations under </w:t>
      </w:r>
      <w:r w:rsidR="00FD4524" w:rsidRPr="008A35D0">
        <w:rPr>
          <w:rFonts w:ascii="Tahoma" w:hAnsi="Tahoma" w:cs="Tahoma"/>
          <w:color w:val="000000"/>
          <w:lang w:val="en-GB"/>
        </w:rPr>
        <w:t>the</w:t>
      </w:r>
      <w:r w:rsidR="002B03F6" w:rsidRPr="008A35D0">
        <w:rPr>
          <w:rFonts w:ascii="Tahoma" w:hAnsi="Tahoma" w:cs="Tahoma"/>
          <w:color w:val="000000"/>
          <w:lang w:val="en-GB"/>
        </w:rPr>
        <w:t xml:space="preserve"> </w:t>
      </w:r>
      <w:r w:rsidR="00835B6D" w:rsidRPr="008A35D0">
        <w:rPr>
          <w:rFonts w:ascii="Tahoma" w:hAnsi="Tahoma" w:cs="Tahoma"/>
          <w:color w:val="000000"/>
          <w:lang w:val="en-GB"/>
        </w:rPr>
        <w:t xml:space="preserve">overdraft </w:t>
      </w:r>
      <w:r w:rsidR="00D27E31" w:rsidRPr="008A35D0">
        <w:rPr>
          <w:rFonts w:ascii="Tahoma" w:hAnsi="Tahoma" w:cs="Tahoma"/>
          <w:color w:val="000000"/>
          <w:lang w:val="en-GB"/>
        </w:rPr>
        <w:t>agreement</w:t>
      </w:r>
      <w:r w:rsidR="002B6CE2" w:rsidRPr="008A35D0">
        <w:rPr>
          <w:rFonts w:ascii="Tahoma" w:hAnsi="Tahoma" w:cs="Tahoma"/>
          <w:color w:val="000000"/>
          <w:lang w:val="en-GB"/>
        </w:rPr>
        <w:t xml:space="preserve">, </w:t>
      </w:r>
      <w:r w:rsidR="00FD4524" w:rsidRPr="008A35D0">
        <w:rPr>
          <w:rFonts w:ascii="Tahoma" w:hAnsi="Tahoma" w:cs="Tahoma"/>
          <w:color w:val="000000"/>
          <w:lang w:val="en-GB"/>
        </w:rPr>
        <w:t>the</w:t>
      </w:r>
      <w:r w:rsidR="002B03F6" w:rsidRPr="008A35D0">
        <w:rPr>
          <w:rFonts w:ascii="Tahoma" w:hAnsi="Tahoma" w:cs="Tahoma"/>
          <w:color w:val="000000"/>
          <w:lang w:val="en-GB"/>
        </w:rPr>
        <w:t xml:space="preserve"> credit </w:t>
      </w:r>
      <w:r w:rsidR="00D27E31" w:rsidRPr="008A35D0">
        <w:rPr>
          <w:rFonts w:ascii="Tahoma" w:hAnsi="Tahoma" w:cs="Tahoma"/>
          <w:color w:val="000000"/>
          <w:lang w:val="en-GB"/>
        </w:rPr>
        <w:t>agreement</w:t>
      </w:r>
      <w:r w:rsidR="002B6CE2" w:rsidRPr="008A35D0">
        <w:rPr>
          <w:rFonts w:ascii="Tahoma" w:hAnsi="Tahoma" w:cs="Tahoma"/>
          <w:color w:val="000000"/>
          <w:lang w:val="en-GB"/>
        </w:rPr>
        <w:t xml:space="preserve">, and </w:t>
      </w:r>
      <w:r w:rsidR="00FD4524" w:rsidRPr="008A35D0">
        <w:rPr>
          <w:rFonts w:ascii="Tahoma" w:hAnsi="Tahoma" w:cs="Tahoma"/>
          <w:color w:val="000000"/>
          <w:lang w:val="en-GB"/>
        </w:rPr>
        <w:t>the</w:t>
      </w:r>
      <w:r w:rsidR="002B03F6" w:rsidRPr="008A35D0">
        <w:rPr>
          <w:rFonts w:ascii="Tahoma" w:hAnsi="Tahoma" w:cs="Tahoma"/>
          <w:color w:val="000000"/>
          <w:lang w:val="en-GB"/>
        </w:rPr>
        <w:t xml:space="preserve"> </w:t>
      </w:r>
      <w:r w:rsidR="00B7740F" w:rsidRPr="008A35D0">
        <w:rPr>
          <w:rFonts w:ascii="Tahoma" w:hAnsi="Tahoma" w:cs="Tahoma"/>
          <w:color w:val="000000"/>
          <w:lang w:val="en-GB"/>
        </w:rPr>
        <w:t>home loan</w:t>
      </w:r>
      <w:r w:rsidR="00835B6D" w:rsidRPr="008A35D0">
        <w:rPr>
          <w:rFonts w:ascii="Tahoma" w:hAnsi="Tahoma" w:cs="Tahoma"/>
          <w:color w:val="000000"/>
          <w:lang w:val="en-GB"/>
        </w:rPr>
        <w:t xml:space="preserve"> agreement</w:t>
      </w:r>
      <w:r w:rsidR="002B6CE2" w:rsidRPr="008A35D0">
        <w:rPr>
          <w:rFonts w:ascii="Tahoma" w:hAnsi="Tahoma" w:cs="Tahoma"/>
          <w:color w:val="000000"/>
          <w:lang w:val="en-GB"/>
        </w:rPr>
        <w:t xml:space="preserve">. </w:t>
      </w:r>
      <w:r w:rsidR="008C4D24" w:rsidRPr="008A35D0">
        <w:rPr>
          <w:rFonts w:ascii="Tahoma" w:hAnsi="Tahoma" w:cs="Tahoma"/>
          <w:color w:val="000000"/>
          <w:lang w:val="en-GB"/>
        </w:rPr>
        <w:t xml:space="preserve">Properly construed these claims are </w:t>
      </w:r>
      <w:r w:rsidR="003C4D18" w:rsidRPr="008A35D0">
        <w:rPr>
          <w:rFonts w:ascii="Tahoma" w:hAnsi="Tahoma" w:cs="Tahoma"/>
          <w:color w:val="000000"/>
          <w:lang w:val="en-GB"/>
        </w:rPr>
        <w:t xml:space="preserve">liquidated </w:t>
      </w:r>
      <w:r w:rsidR="008C4D24" w:rsidRPr="008A35D0">
        <w:rPr>
          <w:rFonts w:ascii="Tahoma" w:hAnsi="Tahoma" w:cs="Tahoma"/>
          <w:color w:val="000000"/>
          <w:lang w:val="en-GB"/>
        </w:rPr>
        <w:t xml:space="preserve">claims ad </w:t>
      </w:r>
      <w:proofErr w:type="spellStart"/>
      <w:r w:rsidR="008C4D24" w:rsidRPr="008A35D0">
        <w:rPr>
          <w:rFonts w:ascii="Tahoma" w:hAnsi="Tahoma" w:cs="Tahoma"/>
          <w:color w:val="000000"/>
          <w:lang w:val="en-GB"/>
        </w:rPr>
        <w:t>pecuniam</w:t>
      </w:r>
      <w:proofErr w:type="spellEnd"/>
      <w:r w:rsidR="008C4D24" w:rsidRPr="008A35D0">
        <w:rPr>
          <w:rFonts w:ascii="Tahoma" w:hAnsi="Tahoma" w:cs="Tahoma"/>
          <w:color w:val="000000"/>
          <w:lang w:val="en-GB"/>
        </w:rPr>
        <w:t xml:space="preserve"> </w:t>
      </w:r>
      <w:proofErr w:type="spellStart"/>
      <w:r w:rsidR="008C4D24" w:rsidRPr="008A35D0">
        <w:rPr>
          <w:rFonts w:ascii="Tahoma" w:hAnsi="Tahoma" w:cs="Tahoma"/>
          <w:color w:val="000000"/>
          <w:lang w:val="en-GB"/>
        </w:rPr>
        <w:t>solvendam</w:t>
      </w:r>
      <w:proofErr w:type="spellEnd"/>
      <w:r w:rsidR="008C4D24" w:rsidRPr="008A35D0">
        <w:rPr>
          <w:rFonts w:ascii="Tahoma" w:hAnsi="Tahoma" w:cs="Tahoma"/>
          <w:color w:val="000000"/>
          <w:lang w:val="en-GB"/>
        </w:rPr>
        <w:t>, based on specific performance, alternatively breach of the agreements by the respondent.</w:t>
      </w:r>
      <w:r w:rsidR="00FD4524" w:rsidRPr="008A35D0">
        <w:rPr>
          <w:rFonts w:ascii="Tahoma" w:hAnsi="Tahoma" w:cs="Tahoma"/>
          <w:color w:val="000000"/>
          <w:lang w:val="en-GB"/>
        </w:rPr>
        <w:t xml:space="preserve"> </w:t>
      </w:r>
      <w:r w:rsidR="002B6CE2" w:rsidRPr="008A35D0">
        <w:rPr>
          <w:rFonts w:ascii="Tahoma" w:hAnsi="Tahoma" w:cs="Tahoma"/>
          <w:color w:val="000000"/>
          <w:lang w:val="en-GB"/>
        </w:rPr>
        <w:t xml:space="preserve">The applicant also claimed </w:t>
      </w:r>
      <w:r w:rsidR="00965BFE" w:rsidRPr="008A35D0">
        <w:rPr>
          <w:rFonts w:ascii="Tahoma" w:hAnsi="Tahoma" w:cs="Tahoma"/>
          <w:color w:val="000000"/>
          <w:lang w:val="en-GB"/>
        </w:rPr>
        <w:t>foreclosure and execution against the respondent’s immovable property</w:t>
      </w:r>
      <w:r w:rsidR="002B03F6" w:rsidRPr="008A35D0">
        <w:rPr>
          <w:rFonts w:ascii="Tahoma" w:hAnsi="Tahoma" w:cs="Tahoma"/>
          <w:color w:val="000000"/>
          <w:lang w:val="en-GB"/>
        </w:rPr>
        <w:t xml:space="preserve">, based on security provided through </w:t>
      </w:r>
      <w:r w:rsidR="00B7740F" w:rsidRPr="008A35D0">
        <w:rPr>
          <w:rFonts w:ascii="Tahoma" w:hAnsi="Tahoma" w:cs="Tahoma"/>
          <w:color w:val="000000"/>
          <w:lang w:val="en-GB"/>
        </w:rPr>
        <w:t>a mortgage bond</w:t>
      </w:r>
      <w:r w:rsidR="00D27E31" w:rsidRPr="008A35D0">
        <w:rPr>
          <w:rFonts w:ascii="Tahoma" w:hAnsi="Tahoma" w:cs="Tahoma"/>
          <w:color w:val="000000"/>
          <w:lang w:val="en-GB"/>
        </w:rPr>
        <w:t xml:space="preserve"> for the due fulfilment by the respondent of his obligations under the home loan agreement</w:t>
      </w:r>
      <w:r w:rsidR="00965BFE" w:rsidRPr="008A35D0">
        <w:rPr>
          <w:rFonts w:ascii="Tahoma" w:hAnsi="Tahoma" w:cs="Tahoma"/>
          <w:color w:val="000000"/>
          <w:lang w:val="en-GB"/>
        </w:rPr>
        <w:t>.</w:t>
      </w:r>
      <w:r w:rsidR="002B6CE2" w:rsidRPr="008A35D0">
        <w:rPr>
          <w:rFonts w:ascii="Tahoma" w:hAnsi="Tahoma" w:cs="Tahoma"/>
          <w:color w:val="000000"/>
          <w:lang w:val="en-GB"/>
        </w:rPr>
        <w:t xml:space="preserve"> </w:t>
      </w:r>
    </w:p>
    <w:p w14:paraId="5FD2D668" w14:textId="77777777" w:rsidR="002B6CE2" w:rsidRPr="002B6CE2" w:rsidRDefault="002B6CE2" w:rsidP="002B6CE2">
      <w:pPr>
        <w:rPr>
          <w:rFonts w:ascii="Tahoma" w:hAnsi="Tahoma" w:cs="Tahoma"/>
          <w:color w:val="000000"/>
          <w:lang w:val="en-GB"/>
        </w:rPr>
      </w:pPr>
    </w:p>
    <w:p w14:paraId="5D9849E8" w14:textId="56A411EE" w:rsidR="002B6CE2"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lastRenderedPageBreak/>
        <w:t>5.</w:t>
      </w:r>
      <w:r>
        <w:rPr>
          <w:rFonts w:ascii="Tahoma" w:eastAsiaTheme="minorHAnsi" w:hAnsi="Tahoma" w:cs="Tahoma"/>
          <w:color w:val="000000"/>
          <w:lang w:val="en-GB" w:eastAsia="en-US"/>
        </w:rPr>
        <w:tab/>
      </w:r>
      <w:r w:rsidR="00835B6D" w:rsidRPr="008A35D0">
        <w:rPr>
          <w:rFonts w:ascii="Tahoma" w:hAnsi="Tahoma" w:cs="Tahoma"/>
          <w:color w:val="000000"/>
          <w:lang w:val="en-GB"/>
        </w:rPr>
        <w:t xml:space="preserve">The founding affidavit was deposed to by </w:t>
      </w:r>
      <w:r w:rsidR="004C3227" w:rsidRPr="008A35D0">
        <w:rPr>
          <w:rFonts w:ascii="Tahoma" w:hAnsi="Tahoma" w:cs="Tahoma"/>
          <w:color w:val="000000"/>
          <w:lang w:val="en-GB"/>
        </w:rPr>
        <w:t>a</w:t>
      </w:r>
      <w:r w:rsidR="00835B6D" w:rsidRPr="008A35D0">
        <w:rPr>
          <w:rFonts w:ascii="Tahoma" w:hAnsi="Tahoma" w:cs="Tahoma"/>
          <w:color w:val="000000"/>
          <w:lang w:val="en-GB"/>
        </w:rPr>
        <w:t xml:space="preserve"> </w:t>
      </w:r>
      <w:proofErr w:type="gramStart"/>
      <w:r w:rsidR="00835B6D" w:rsidRPr="008A35D0">
        <w:rPr>
          <w:rFonts w:ascii="Tahoma" w:hAnsi="Tahoma" w:cs="Tahoma"/>
          <w:color w:val="000000"/>
          <w:lang w:val="en-GB"/>
        </w:rPr>
        <w:t>Manager</w:t>
      </w:r>
      <w:proofErr w:type="gramEnd"/>
      <w:r w:rsidR="00835B6D" w:rsidRPr="008A35D0">
        <w:rPr>
          <w:rFonts w:ascii="Tahoma" w:hAnsi="Tahoma" w:cs="Tahoma"/>
          <w:color w:val="000000"/>
          <w:lang w:val="en-GB"/>
        </w:rPr>
        <w:t xml:space="preserve">: Business Support, Rescue and Recoveries, a division of the </w:t>
      </w:r>
      <w:r w:rsidR="004C3227" w:rsidRPr="008A35D0">
        <w:rPr>
          <w:rFonts w:ascii="Tahoma" w:hAnsi="Tahoma" w:cs="Tahoma"/>
          <w:color w:val="000000"/>
          <w:lang w:val="en-GB"/>
        </w:rPr>
        <w:t>applicant</w:t>
      </w:r>
      <w:r w:rsidR="00835B6D" w:rsidRPr="008A35D0">
        <w:rPr>
          <w:rFonts w:ascii="Tahoma" w:hAnsi="Tahoma" w:cs="Tahoma"/>
          <w:color w:val="000000"/>
          <w:lang w:val="en-GB"/>
        </w:rPr>
        <w:t xml:space="preserve">. The deponent claims personal knowledge of the facts deposed to in the founding affidavit on the basis that all files, </w:t>
      </w:r>
      <w:r w:rsidR="00965BFE" w:rsidRPr="008A35D0">
        <w:rPr>
          <w:rFonts w:ascii="Tahoma" w:hAnsi="Tahoma" w:cs="Tahoma"/>
          <w:color w:val="000000"/>
          <w:lang w:val="en-GB"/>
        </w:rPr>
        <w:t>documents</w:t>
      </w:r>
      <w:r w:rsidR="00835B6D" w:rsidRPr="008A35D0">
        <w:rPr>
          <w:rFonts w:ascii="Tahoma" w:hAnsi="Tahoma" w:cs="Tahoma"/>
          <w:color w:val="000000"/>
          <w:lang w:val="en-GB"/>
        </w:rPr>
        <w:t xml:space="preserve"> and records, both electronic and physical</w:t>
      </w:r>
      <w:r w:rsidR="00965BFE" w:rsidRPr="008A35D0">
        <w:rPr>
          <w:rFonts w:ascii="Tahoma" w:hAnsi="Tahoma" w:cs="Tahoma"/>
          <w:color w:val="000000"/>
          <w:lang w:val="en-GB"/>
        </w:rPr>
        <w:t xml:space="preserve">, relating to the matter and the indebtedness of the respondent, resort under her direct control by virtue of the position she holds with the applicant. </w:t>
      </w:r>
      <w:r w:rsidR="00835B6D" w:rsidRPr="008A35D0">
        <w:rPr>
          <w:rFonts w:ascii="Tahoma" w:hAnsi="Tahoma" w:cs="Tahoma"/>
          <w:color w:val="000000"/>
          <w:lang w:val="en-GB"/>
        </w:rPr>
        <w:t xml:space="preserve"> </w:t>
      </w:r>
      <w:r w:rsidR="00965BFE" w:rsidRPr="008A35D0">
        <w:rPr>
          <w:rFonts w:ascii="Tahoma" w:hAnsi="Tahoma" w:cs="Tahoma"/>
          <w:color w:val="000000"/>
          <w:lang w:val="en-GB"/>
        </w:rPr>
        <w:t xml:space="preserve">I will briefly deal with the </w:t>
      </w:r>
      <w:r w:rsidR="006F14FC" w:rsidRPr="008A35D0">
        <w:rPr>
          <w:rFonts w:ascii="Tahoma" w:hAnsi="Tahoma" w:cs="Tahoma"/>
          <w:color w:val="000000"/>
          <w:lang w:val="en-GB"/>
        </w:rPr>
        <w:t xml:space="preserve">substantive </w:t>
      </w:r>
      <w:r w:rsidR="00965BFE" w:rsidRPr="008A35D0">
        <w:rPr>
          <w:rFonts w:ascii="Tahoma" w:hAnsi="Tahoma" w:cs="Tahoma"/>
          <w:color w:val="000000"/>
          <w:lang w:val="en-GB"/>
        </w:rPr>
        <w:t xml:space="preserve">content of the founding affidavit. </w:t>
      </w:r>
    </w:p>
    <w:p w14:paraId="6E762BDD" w14:textId="77777777" w:rsidR="002B6CE2" w:rsidRPr="002B6CE2" w:rsidRDefault="002B6CE2" w:rsidP="002B6CE2">
      <w:pPr>
        <w:rPr>
          <w:rFonts w:ascii="Tahoma" w:hAnsi="Tahoma" w:cs="Tahoma"/>
          <w:color w:val="000000"/>
          <w:lang w:val="en-GB"/>
        </w:rPr>
      </w:pPr>
    </w:p>
    <w:p w14:paraId="58B8A823" w14:textId="367492EF" w:rsidR="00D27E31"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6.</w:t>
      </w:r>
      <w:r>
        <w:rPr>
          <w:rFonts w:ascii="Tahoma" w:eastAsiaTheme="minorHAnsi" w:hAnsi="Tahoma" w:cs="Tahoma"/>
          <w:color w:val="000000"/>
          <w:lang w:val="en-GB" w:eastAsia="en-US"/>
        </w:rPr>
        <w:tab/>
      </w:r>
      <w:r w:rsidR="00E26C81" w:rsidRPr="008A35D0">
        <w:rPr>
          <w:rFonts w:ascii="Tahoma" w:hAnsi="Tahoma" w:cs="Tahoma"/>
          <w:color w:val="000000"/>
          <w:lang w:val="en-GB"/>
        </w:rPr>
        <w:t>According to the deponent</w:t>
      </w:r>
      <w:r w:rsidR="00D27E31" w:rsidRPr="008A35D0">
        <w:rPr>
          <w:rFonts w:ascii="Tahoma" w:hAnsi="Tahoma" w:cs="Tahoma"/>
          <w:color w:val="000000"/>
          <w:lang w:val="en-GB"/>
        </w:rPr>
        <w:t>:</w:t>
      </w:r>
    </w:p>
    <w:p w14:paraId="791CED28" w14:textId="77777777" w:rsidR="00D27E31" w:rsidRPr="00D27E31" w:rsidRDefault="00D27E31" w:rsidP="00D27E31">
      <w:pPr>
        <w:rPr>
          <w:rFonts w:ascii="Tahoma" w:hAnsi="Tahoma" w:cs="Tahoma"/>
          <w:color w:val="000000"/>
          <w:lang w:val="en-GB"/>
        </w:rPr>
      </w:pPr>
    </w:p>
    <w:p w14:paraId="362F5FD7" w14:textId="2CF15EDF" w:rsidR="00D27E31"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Pr>
          <w:rFonts w:ascii="Tahoma" w:eastAsiaTheme="minorHAnsi" w:hAnsi="Tahoma" w:cs="Tahoma"/>
          <w:color w:val="000000"/>
          <w:lang w:val="en-GB" w:eastAsia="en-US"/>
        </w:rPr>
        <w:t>6.1.</w:t>
      </w:r>
      <w:r>
        <w:rPr>
          <w:rFonts w:ascii="Tahoma" w:eastAsiaTheme="minorHAnsi" w:hAnsi="Tahoma" w:cs="Tahoma"/>
          <w:color w:val="000000"/>
          <w:lang w:val="en-GB" w:eastAsia="en-US"/>
        </w:rPr>
        <w:tab/>
      </w:r>
      <w:r w:rsidR="00D27E31" w:rsidRPr="008A35D0">
        <w:rPr>
          <w:rFonts w:ascii="Tahoma" w:hAnsi="Tahoma" w:cs="Tahoma"/>
          <w:color w:val="000000"/>
          <w:lang w:val="en-GB"/>
        </w:rPr>
        <w:t>T</w:t>
      </w:r>
      <w:r w:rsidR="002B6CE2" w:rsidRPr="008A35D0">
        <w:rPr>
          <w:rFonts w:ascii="Tahoma" w:hAnsi="Tahoma" w:cs="Tahoma"/>
          <w:color w:val="000000"/>
          <w:lang w:val="en-GB"/>
        </w:rPr>
        <w:t xml:space="preserve">he respondent </w:t>
      </w:r>
      <w:r w:rsidR="00E26C81" w:rsidRPr="008A35D0">
        <w:rPr>
          <w:rFonts w:ascii="Tahoma" w:hAnsi="Tahoma" w:cs="Tahoma"/>
          <w:color w:val="000000"/>
          <w:lang w:val="en-GB"/>
        </w:rPr>
        <w:t xml:space="preserve">breached the overdraft </w:t>
      </w:r>
      <w:r w:rsidR="00835B6D" w:rsidRPr="008A35D0">
        <w:rPr>
          <w:rFonts w:ascii="Tahoma" w:hAnsi="Tahoma" w:cs="Tahoma"/>
          <w:color w:val="000000"/>
          <w:lang w:val="en-GB"/>
        </w:rPr>
        <w:t>agreement</w:t>
      </w:r>
      <w:r w:rsidR="00E26C81" w:rsidRPr="008A35D0">
        <w:rPr>
          <w:rFonts w:ascii="Tahoma" w:hAnsi="Tahoma" w:cs="Tahoma"/>
          <w:color w:val="000000"/>
          <w:lang w:val="en-GB"/>
        </w:rPr>
        <w:t xml:space="preserve"> by exceeding </w:t>
      </w:r>
      <w:r w:rsidR="00835B6D" w:rsidRPr="008A35D0">
        <w:rPr>
          <w:rFonts w:ascii="Tahoma" w:hAnsi="Tahoma" w:cs="Tahoma"/>
          <w:color w:val="000000"/>
          <w:lang w:val="en-GB"/>
        </w:rPr>
        <w:t>the credit limit</w:t>
      </w:r>
      <w:r w:rsidR="00E26C81" w:rsidRPr="008A35D0">
        <w:rPr>
          <w:rFonts w:ascii="Tahoma" w:hAnsi="Tahoma" w:cs="Tahoma"/>
          <w:color w:val="000000"/>
          <w:lang w:val="en-GB"/>
        </w:rPr>
        <w:t xml:space="preserve"> and by failing to repay the credit drawn on the account as and when it became due</w:t>
      </w:r>
      <w:r w:rsidR="00835B6D" w:rsidRPr="008A35D0">
        <w:rPr>
          <w:rFonts w:ascii="Tahoma" w:hAnsi="Tahoma" w:cs="Tahoma"/>
          <w:color w:val="000000"/>
          <w:lang w:val="en-GB"/>
        </w:rPr>
        <w:t xml:space="preserve">. </w:t>
      </w:r>
      <w:r w:rsidR="00E26C81" w:rsidRPr="008A35D0">
        <w:rPr>
          <w:rFonts w:ascii="Tahoma" w:hAnsi="Tahoma" w:cs="Tahoma"/>
          <w:color w:val="000000"/>
          <w:lang w:val="en-GB"/>
        </w:rPr>
        <w:t>It is alleged that o</w:t>
      </w:r>
      <w:r w:rsidR="00835B6D" w:rsidRPr="008A35D0">
        <w:rPr>
          <w:rFonts w:ascii="Tahoma" w:hAnsi="Tahoma" w:cs="Tahoma"/>
          <w:color w:val="000000"/>
          <w:lang w:val="en-GB"/>
        </w:rPr>
        <w:t>n 26 March 2020</w:t>
      </w:r>
      <w:r w:rsidR="00965BFE" w:rsidRPr="008A35D0">
        <w:rPr>
          <w:rFonts w:ascii="Tahoma" w:hAnsi="Tahoma" w:cs="Tahoma"/>
          <w:color w:val="000000"/>
          <w:lang w:val="en-GB"/>
        </w:rPr>
        <w:t xml:space="preserve"> </w:t>
      </w:r>
      <w:r w:rsidR="00835B6D" w:rsidRPr="008A35D0">
        <w:rPr>
          <w:rFonts w:ascii="Tahoma" w:hAnsi="Tahoma" w:cs="Tahoma"/>
          <w:color w:val="000000"/>
          <w:lang w:val="en-GB"/>
        </w:rPr>
        <w:t>the</w:t>
      </w:r>
      <w:r w:rsidR="00E26C81" w:rsidRPr="008A35D0">
        <w:rPr>
          <w:rFonts w:ascii="Tahoma" w:hAnsi="Tahoma" w:cs="Tahoma"/>
          <w:color w:val="000000"/>
          <w:lang w:val="en-GB"/>
        </w:rPr>
        <w:t xml:space="preserve"> respondent owed an amount of </w:t>
      </w:r>
      <w:r w:rsidR="00835B6D" w:rsidRPr="008A35D0">
        <w:rPr>
          <w:rFonts w:ascii="Tahoma" w:hAnsi="Tahoma" w:cs="Tahoma"/>
          <w:color w:val="000000"/>
          <w:lang w:val="en-GB"/>
        </w:rPr>
        <w:t>R538</w:t>
      </w:r>
      <w:r w:rsidR="00965BFE" w:rsidRPr="008A35D0">
        <w:rPr>
          <w:rFonts w:ascii="Tahoma" w:hAnsi="Tahoma" w:cs="Tahoma"/>
          <w:color w:val="000000"/>
          <w:lang w:val="en-GB"/>
        </w:rPr>
        <w:t>’</w:t>
      </w:r>
      <w:r w:rsidR="00835B6D" w:rsidRPr="008A35D0">
        <w:rPr>
          <w:rFonts w:ascii="Tahoma" w:hAnsi="Tahoma" w:cs="Tahoma"/>
          <w:color w:val="000000"/>
          <w:lang w:val="en-GB"/>
        </w:rPr>
        <w:t>231.95</w:t>
      </w:r>
      <w:r w:rsidR="00E26C81" w:rsidRPr="008A35D0">
        <w:rPr>
          <w:rFonts w:ascii="Tahoma" w:hAnsi="Tahoma" w:cs="Tahoma"/>
          <w:color w:val="000000"/>
          <w:lang w:val="en-GB"/>
        </w:rPr>
        <w:t xml:space="preserve"> which was due and payable</w:t>
      </w:r>
      <w:r w:rsidR="00835B6D" w:rsidRPr="008A35D0">
        <w:rPr>
          <w:rFonts w:ascii="Tahoma" w:hAnsi="Tahoma" w:cs="Tahoma"/>
          <w:color w:val="000000"/>
          <w:lang w:val="en-GB"/>
        </w:rPr>
        <w:t xml:space="preserve">. </w:t>
      </w:r>
      <w:r w:rsidR="00E26C81" w:rsidRPr="008A35D0">
        <w:rPr>
          <w:rFonts w:ascii="Tahoma" w:hAnsi="Tahoma" w:cs="Tahoma"/>
          <w:color w:val="000000"/>
          <w:lang w:val="en-GB"/>
        </w:rPr>
        <w:t>On 18 May 2020 t</w:t>
      </w:r>
      <w:r w:rsidR="00835B6D" w:rsidRPr="008A35D0">
        <w:rPr>
          <w:rFonts w:ascii="Tahoma" w:hAnsi="Tahoma" w:cs="Tahoma"/>
          <w:color w:val="000000"/>
          <w:lang w:val="en-GB"/>
        </w:rPr>
        <w:t>he applicant’</w:t>
      </w:r>
      <w:r w:rsidR="00965BFE" w:rsidRPr="008A35D0">
        <w:rPr>
          <w:rFonts w:ascii="Tahoma" w:hAnsi="Tahoma" w:cs="Tahoma"/>
          <w:color w:val="000000"/>
          <w:lang w:val="en-GB"/>
        </w:rPr>
        <w:t xml:space="preserve">s </w:t>
      </w:r>
      <w:r w:rsidR="00835B6D" w:rsidRPr="008A35D0">
        <w:rPr>
          <w:rFonts w:ascii="Tahoma" w:hAnsi="Tahoma" w:cs="Tahoma"/>
          <w:color w:val="000000"/>
          <w:lang w:val="en-GB"/>
        </w:rPr>
        <w:t xml:space="preserve">attorney delivered a notice </w:t>
      </w:r>
      <w:r w:rsidR="00E26C81" w:rsidRPr="008A35D0">
        <w:rPr>
          <w:rFonts w:ascii="Tahoma" w:hAnsi="Tahoma" w:cs="Tahoma"/>
          <w:color w:val="000000"/>
          <w:lang w:val="en-GB"/>
        </w:rPr>
        <w:t xml:space="preserve">in terms of section </w:t>
      </w:r>
      <w:r w:rsidR="00835B6D" w:rsidRPr="008A35D0">
        <w:rPr>
          <w:rFonts w:ascii="Tahoma" w:hAnsi="Tahoma" w:cs="Tahoma"/>
          <w:color w:val="000000"/>
          <w:lang w:val="en-GB"/>
        </w:rPr>
        <w:t xml:space="preserve">129 </w:t>
      </w:r>
      <w:r w:rsidR="00E26C81" w:rsidRPr="008A35D0">
        <w:rPr>
          <w:rFonts w:ascii="Tahoma" w:hAnsi="Tahoma" w:cs="Tahoma"/>
          <w:color w:val="000000"/>
          <w:lang w:val="en-GB"/>
        </w:rPr>
        <w:t xml:space="preserve">of the NCA </w:t>
      </w:r>
      <w:r w:rsidR="00835B6D" w:rsidRPr="008A35D0">
        <w:rPr>
          <w:rFonts w:ascii="Tahoma" w:hAnsi="Tahoma" w:cs="Tahoma"/>
          <w:color w:val="000000"/>
          <w:lang w:val="en-GB"/>
        </w:rPr>
        <w:t>to the</w:t>
      </w:r>
      <w:r w:rsidR="00965BFE" w:rsidRPr="008A35D0">
        <w:rPr>
          <w:rFonts w:ascii="Tahoma" w:hAnsi="Tahoma" w:cs="Tahoma"/>
          <w:color w:val="000000"/>
          <w:lang w:val="en-GB"/>
        </w:rPr>
        <w:t xml:space="preserve"> </w:t>
      </w:r>
      <w:r w:rsidR="00835B6D" w:rsidRPr="008A35D0">
        <w:rPr>
          <w:rFonts w:ascii="Tahoma" w:hAnsi="Tahoma" w:cs="Tahoma"/>
          <w:color w:val="000000"/>
          <w:lang w:val="en-GB"/>
        </w:rPr>
        <w:t>respondent personally. The</w:t>
      </w:r>
      <w:r w:rsidR="00E26C81" w:rsidRPr="008A35D0">
        <w:rPr>
          <w:rFonts w:ascii="Tahoma" w:hAnsi="Tahoma" w:cs="Tahoma"/>
          <w:color w:val="000000"/>
          <w:lang w:val="en-GB"/>
        </w:rPr>
        <w:t xml:space="preserve">reafter, during July 2020, the </w:t>
      </w:r>
      <w:r w:rsidR="00835B6D" w:rsidRPr="008A35D0">
        <w:rPr>
          <w:rFonts w:ascii="Tahoma" w:hAnsi="Tahoma" w:cs="Tahoma"/>
          <w:color w:val="000000"/>
          <w:lang w:val="en-GB"/>
        </w:rPr>
        <w:t>respondent made two payments to the applicant, totalling</w:t>
      </w:r>
      <w:r w:rsidR="00965BFE" w:rsidRPr="008A35D0">
        <w:rPr>
          <w:rFonts w:ascii="Tahoma" w:hAnsi="Tahoma" w:cs="Tahoma"/>
          <w:color w:val="000000"/>
          <w:lang w:val="en-GB"/>
        </w:rPr>
        <w:t xml:space="preserve"> </w:t>
      </w:r>
      <w:r w:rsidR="00835B6D" w:rsidRPr="008A35D0">
        <w:rPr>
          <w:rFonts w:ascii="Tahoma" w:hAnsi="Tahoma" w:cs="Tahoma"/>
          <w:color w:val="000000"/>
          <w:lang w:val="en-GB"/>
        </w:rPr>
        <w:t>an amount of R300</w:t>
      </w:r>
      <w:r w:rsidR="002B6CE2" w:rsidRPr="008A35D0">
        <w:rPr>
          <w:rFonts w:ascii="Tahoma" w:hAnsi="Tahoma" w:cs="Tahoma"/>
          <w:color w:val="000000"/>
          <w:lang w:val="en-GB"/>
        </w:rPr>
        <w:t>’</w:t>
      </w:r>
      <w:r w:rsidR="00835B6D" w:rsidRPr="008A35D0">
        <w:rPr>
          <w:rFonts w:ascii="Tahoma" w:hAnsi="Tahoma" w:cs="Tahoma"/>
          <w:color w:val="000000"/>
          <w:lang w:val="en-GB"/>
        </w:rPr>
        <w:t>000.00. On 8 September 2020 the amount still</w:t>
      </w:r>
      <w:r w:rsidR="00965BFE" w:rsidRPr="008A35D0">
        <w:rPr>
          <w:rFonts w:ascii="Tahoma" w:hAnsi="Tahoma" w:cs="Tahoma"/>
          <w:color w:val="000000"/>
          <w:lang w:val="en-GB"/>
        </w:rPr>
        <w:t xml:space="preserve"> </w:t>
      </w:r>
      <w:r w:rsidR="00835B6D" w:rsidRPr="008A35D0">
        <w:rPr>
          <w:rFonts w:ascii="Tahoma" w:hAnsi="Tahoma" w:cs="Tahoma"/>
          <w:color w:val="000000"/>
          <w:lang w:val="en-GB"/>
        </w:rPr>
        <w:t xml:space="preserve">due and </w:t>
      </w:r>
      <w:r w:rsidR="00E26C81" w:rsidRPr="008A35D0">
        <w:rPr>
          <w:rFonts w:ascii="Tahoma" w:hAnsi="Tahoma" w:cs="Tahoma"/>
          <w:color w:val="000000"/>
          <w:lang w:val="en-GB"/>
        </w:rPr>
        <w:t xml:space="preserve">payable </w:t>
      </w:r>
      <w:r w:rsidR="00835B6D" w:rsidRPr="008A35D0">
        <w:rPr>
          <w:rFonts w:ascii="Tahoma" w:hAnsi="Tahoma" w:cs="Tahoma"/>
          <w:color w:val="000000"/>
          <w:lang w:val="en-GB"/>
        </w:rPr>
        <w:t>was R253</w:t>
      </w:r>
      <w:r w:rsidR="002B6CE2" w:rsidRPr="008A35D0">
        <w:rPr>
          <w:rFonts w:ascii="Tahoma" w:hAnsi="Tahoma" w:cs="Tahoma"/>
          <w:color w:val="000000"/>
          <w:lang w:val="en-GB"/>
        </w:rPr>
        <w:t>’</w:t>
      </w:r>
      <w:r w:rsidR="00835B6D" w:rsidRPr="008A35D0">
        <w:rPr>
          <w:rFonts w:ascii="Tahoma" w:hAnsi="Tahoma" w:cs="Tahoma"/>
          <w:color w:val="000000"/>
          <w:lang w:val="en-GB"/>
        </w:rPr>
        <w:t>302.45.</w:t>
      </w:r>
    </w:p>
    <w:p w14:paraId="11426FE4" w14:textId="77777777" w:rsidR="00D27E31" w:rsidRPr="00D27E31" w:rsidRDefault="00D27E31" w:rsidP="00D27E31">
      <w:pPr>
        <w:autoSpaceDE w:val="0"/>
        <w:autoSpaceDN w:val="0"/>
        <w:adjustRightInd w:val="0"/>
        <w:spacing w:after="160" w:line="360" w:lineRule="auto"/>
        <w:jc w:val="both"/>
        <w:rPr>
          <w:rFonts w:ascii="Tahoma" w:hAnsi="Tahoma" w:cs="Tahoma"/>
          <w:color w:val="000000"/>
          <w:lang w:val="en-GB"/>
        </w:rPr>
      </w:pPr>
    </w:p>
    <w:p w14:paraId="327330E5" w14:textId="6847DC19" w:rsidR="00D27E31"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Pr>
          <w:rFonts w:ascii="Tahoma" w:eastAsiaTheme="minorHAnsi" w:hAnsi="Tahoma" w:cs="Tahoma"/>
          <w:color w:val="000000"/>
          <w:lang w:val="en-GB" w:eastAsia="en-US"/>
        </w:rPr>
        <w:t>6.2.</w:t>
      </w:r>
      <w:r>
        <w:rPr>
          <w:rFonts w:ascii="Tahoma" w:eastAsiaTheme="minorHAnsi" w:hAnsi="Tahoma" w:cs="Tahoma"/>
          <w:color w:val="000000"/>
          <w:lang w:val="en-GB" w:eastAsia="en-US"/>
        </w:rPr>
        <w:tab/>
      </w:r>
      <w:r w:rsidR="00D27E31" w:rsidRPr="008A35D0">
        <w:rPr>
          <w:rFonts w:ascii="Tahoma" w:hAnsi="Tahoma" w:cs="Tahoma"/>
          <w:color w:val="000000"/>
          <w:lang w:val="en-GB"/>
        </w:rPr>
        <w:t>T</w:t>
      </w:r>
      <w:r w:rsidR="00E26C81" w:rsidRPr="008A35D0">
        <w:rPr>
          <w:rFonts w:ascii="Tahoma" w:hAnsi="Tahoma" w:cs="Tahoma"/>
          <w:color w:val="000000"/>
          <w:lang w:val="en-GB"/>
        </w:rPr>
        <w:t xml:space="preserve">he respondent breached the credit agreement by exceeding the credit limit and by failing to repay credit drawn on the account </w:t>
      </w:r>
      <w:r w:rsidR="00D27E31" w:rsidRPr="008A35D0">
        <w:rPr>
          <w:rFonts w:ascii="Tahoma" w:hAnsi="Tahoma" w:cs="Tahoma"/>
          <w:color w:val="000000"/>
          <w:lang w:val="en-GB"/>
        </w:rPr>
        <w:t xml:space="preserve">in the sum of R68’775.58, which became due and payable on 3 April 2020.  </w:t>
      </w:r>
      <w:r w:rsidR="00835B6D" w:rsidRPr="008A35D0">
        <w:rPr>
          <w:rFonts w:ascii="Tahoma" w:hAnsi="Tahoma" w:cs="Tahoma"/>
          <w:color w:val="000000"/>
          <w:lang w:val="en-GB"/>
        </w:rPr>
        <w:t>The applicant claims payment of R260</w:t>
      </w:r>
      <w:r w:rsidR="00D27E31" w:rsidRPr="008A35D0">
        <w:rPr>
          <w:rFonts w:ascii="Tahoma" w:hAnsi="Tahoma" w:cs="Tahoma"/>
          <w:color w:val="000000"/>
          <w:lang w:val="en-GB"/>
        </w:rPr>
        <w:t>’</w:t>
      </w:r>
      <w:r w:rsidR="00835B6D" w:rsidRPr="008A35D0">
        <w:rPr>
          <w:rFonts w:ascii="Tahoma" w:hAnsi="Tahoma" w:cs="Tahoma"/>
          <w:color w:val="000000"/>
          <w:lang w:val="en-GB"/>
        </w:rPr>
        <w:t xml:space="preserve">947.18 which </w:t>
      </w:r>
      <w:r w:rsidR="00D27E31" w:rsidRPr="008A35D0">
        <w:rPr>
          <w:rFonts w:ascii="Tahoma" w:hAnsi="Tahoma" w:cs="Tahoma"/>
          <w:color w:val="000000"/>
          <w:lang w:val="en-GB"/>
        </w:rPr>
        <w:t xml:space="preserve">is the total amount of credit drawn on the account which, according to the agreement, the </w:t>
      </w:r>
      <w:r w:rsidR="00835B6D" w:rsidRPr="008A35D0">
        <w:rPr>
          <w:rFonts w:ascii="Tahoma" w:hAnsi="Tahoma" w:cs="Tahoma"/>
          <w:color w:val="000000"/>
          <w:lang w:val="en-GB"/>
        </w:rPr>
        <w:t xml:space="preserve">applicant </w:t>
      </w:r>
      <w:r w:rsidR="00C63368" w:rsidRPr="008A35D0">
        <w:rPr>
          <w:rFonts w:ascii="Tahoma" w:hAnsi="Tahoma" w:cs="Tahoma"/>
          <w:color w:val="000000"/>
          <w:lang w:val="en-GB"/>
        </w:rPr>
        <w:t xml:space="preserve">may </w:t>
      </w:r>
      <w:r w:rsidR="00835B6D" w:rsidRPr="008A35D0">
        <w:rPr>
          <w:rFonts w:ascii="Tahoma" w:hAnsi="Tahoma" w:cs="Tahoma"/>
          <w:color w:val="000000"/>
          <w:lang w:val="en-GB"/>
        </w:rPr>
        <w:t xml:space="preserve">claim at its election. </w:t>
      </w:r>
      <w:r w:rsidR="00D27E31" w:rsidRPr="008A35D0">
        <w:rPr>
          <w:rFonts w:ascii="Tahoma" w:hAnsi="Tahoma" w:cs="Tahoma"/>
          <w:color w:val="000000"/>
          <w:lang w:val="en-GB"/>
        </w:rPr>
        <w:t>On 18 May 2020 t</w:t>
      </w:r>
      <w:r w:rsidR="00835B6D" w:rsidRPr="008A35D0">
        <w:rPr>
          <w:rFonts w:ascii="Tahoma" w:hAnsi="Tahoma" w:cs="Tahoma"/>
          <w:color w:val="000000"/>
          <w:lang w:val="en-GB"/>
        </w:rPr>
        <w:t xml:space="preserve">he applicant’s attorney delivered a </w:t>
      </w:r>
      <w:r w:rsidR="00D27E31" w:rsidRPr="008A35D0">
        <w:rPr>
          <w:rFonts w:ascii="Tahoma" w:hAnsi="Tahoma" w:cs="Tahoma"/>
          <w:color w:val="000000"/>
          <w:lang w:val="en-GB"/>
        </w:rPr>
        <w:t xml:space="preserve">notice in terms of </w:t>
      </w:r>
      <w:r w:rsidR="00835B6D" w:rsidRPr="008A35D0">
        <w:rPr>
          <w:rFonts w:ascii="Tahoma" w:hAnsi="Tahoma" w:cs="Tahoma"/>
          <w:color w:val="000000"/>
          <w:lang w:val="en-GB"/>
        </w:rPr>
        <w:t>s</w:t>
      </w:r>
      <w:r w:rsidR="00D27E31" w:rsidRPr="008A35D0">
        <w:rPr>
          <w:rFonts w:ascii="Tahoma" w:hAnsi="Tahoma" w:cs="Tahoma"/>
          <w:color w:val="000000"/>
          <w:lang w:val="en-GB"/>
        </w:rPr>
        <w:t>ection</w:t>
      </w:r>
      <w:r w:rsidR="00835B6D" w:rsidRPr="008A35D0">
        <w:rPr>
          <w:rFonts w:ascii="Tahoma" w:hAnsi="Tahoma" w:cs="Tahoma"/>
          <w:color w:val="000000"/>
          <w:lang w:val="en-GB"/>
        </w:rPr>
        <w:t xml:space="preserve"> </w:t>
      </w:r>
      <w:r w:rsidR="00835B6D" w:rsidRPr="008A35D0">
        <w:rPr>
          <w:rFonts w:ascii="Tahoma" w:hAnsi="Tahoma" w:cs="Tahoma"/>
          <w:color w:val="000000"/>
          <w:lang w:val="en-GB"/>
        </w:rPr>
        <w:lastRenderedPageBreak/>
        <w:t xml:space="preserve">129 </w:t>
      </w:r>
      <w:r w:rsidR="00D27E31" w:rsidRPr="008A35D0">
        <w:rPr>
          <w:rFonts w:ascii="Tahoma" w:hAnsi="Tahoma" w:cs="Tahoma"/>
          <w:color w:val="000000"/>
          <w:lang w:val="en-GB"/>
        </w:rPr>
        <w:t xml:space="preserve">of the </w:t>
      </w:r>
      <w:r w:rsidR="00014B9A" w:rsidRPr="008A35D0">
        <w:rPr>
          <w:rFonts w:ascii="Tahoma" w:hAnsi="Tahoma" w:cs="Tahoma"/>
          <w:b/>
          <w:bCs/>
          <w:color w:val="000000"/>
          <w:lang w:val="en-GB"/>
        </w:rPr>
        <w:t>National Credit Act</w:t>
      </w:r>
      <w:r w:rsidR="00D27E31" w:rsidRPr="008A35D0">
        <w:rPr>
          <w:rFonts w:ascii="Tahoma" w:hAnsi="Tahoma" w:cs="Tahoma"/>
          <w:color w:val="000000"/>
          <w:lang w:val="en-GB"/>
        </w:rPr>
        <w:t xml:space="preserve"> </w:t>
      </w:r>
      <w:r w:rsidR="00835B6D" w:rsidRPr="008A35D0">
        <w:rPr>
          <w:rFonts w:ascii="Tahoma" w:hAnsi="Tahoma" w:cs="Tahoma"/>
          <w:color w:val="000000"/>
          <w:lang w:val="en-GB"/>
        </w:rPr>
        <w:t>to the</w:t>
      </w:r>
      <w:r w:rsidR="00965BFE" w:rsidRPr="008A35D0">
        <w:rPr>
          <w:rFonts w:ascii="Tahoma" w:hAnsi="Tahoma" w:cs="Tahoma"/>
          <w:color w:val="000000"/>
          <w:lang w:val="en-GB"/>
        </w:rPr>
        <w:t xml:space="preserve"> </w:t>
      </w:r>
      <w:r w:rsidR="00835B6D" w:rsidRPr="008A35D0">
        <w:rPr>
          <w:rFonts w:ascii="Tahoma" w:hAnsi="Tahoma" w:cs="Tahoma"/>
          <w:color w:val="000000"/>
          <w:lang w:val="en-GB"/>
        </w:rPr>
        <w:t>respondent personally. The respondent failed to</w:t>
      </w:r>
      <w:r w:rsidR="00965BFE" w:rsidRPr="008A35D0">
        <w:rPr>
          <w:rFonts w:ascii="Tahoma" w:hAnsi="Tahoma" w:cs="Tahoma"/>
          <w:color w:val="000000"/>
          <w:lang w:val="en-GB"/>
        </w:rPr>
        <w:t xml:space="preserve"> </w:t>
      </w:r>
      <w:r w:rsidR="00835B6D" w:rsidRPr="008A35D0">
        <w:rPr>
          <w:rFonts w:ascii="Tahoma" w:hAnsi="Tahoma" w:cs="Tahoma"/>
          <w:color w:val="000000"/>
          <w:lang w:val="en-GB"/>
        </w:rPr>
        <w:t xml:space="preserve">make </w:t>
      </w:r>
      <w:r w:rsidR="00D27E31" w:rsidRPr="008A35D0">
        <w:rPr>
          <w:rFonts w:ascii="Tahoma" w:hAnsi="Tahoma" w:cs="Tahoma"/>
          <w:color w:val="000000"/>
          <w:lang w:val="en-GB"/>
        </w:rPr>
        <w:t xml:space="preserve">any </w:t>
      </w:r>
      <w:r w:rsidR="00835B6D" w:rsidRPr="008A35D0">
        <w:rPr>
          <w:rFonts w:ascii="Tahoma" w:hAnsi="Tahoma" w:cs="Tahoma"/>
          <w:color w:val="000000"/>
          <w:lang w:val="en-GB"/>
        </w:rPr>
        <w:t>payments.</w:t>
      </w:r>
    </w:p>
    <w:p w14:paraId="737EA78C" w14:textId="77777777" w:rsidR="00D27E31" w:rsidRPr="00D27E31" w:rsidRDefault="00D27E31" w:rsidP="00D27E31">
      <w:pPr>
        <w:rPr>
          <w:rFonts w:ascii="Tahoma" w:hAnsi="Tahoma" w:cs="Tahoma"/>
          <w:color w:val="000000"/>
          <w:lang w:val="en-GB"/>
        </w:rPr>
      </w:pPr>
    </w:p>
    <w:p w14:paraId="770E911A" w14:textId="10CB58EE" w:rsidR="00853F19"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Pr>
          <w:rFonts w:ascii="Tahoma" w:eastAsiaTheme="minorHAnsi" w:hAnsi="Tahoma" w:cs="Tahoma"/>
          <w:color w:val="000000"/>
          <w:lang w:val="en-GB" w:eastAsia="en-US"/>
        </w:rPr>
        <w:t>6.3.</w:t>
      </w:r>
      <w:r>
        <w:rPr>
          <w:rFonts w:ascii="Tahoma" w:eastAsiaTheme="minorHAnsi" w:hAnsi="Tahoma" w:cs="Tahoma"/>
          <w:color w:val="000000"/>
          <w:lang w:val="en-GB" w:eastAsia="en-US"/>
        </w:rPr>
        <w:tab/>
      </w:r>
      <w:r w:rsidR="00835B6D" w:rsidRPr="008A35D0">
        <w:rPr>
          <w:rFonts w:ascii="Tahoma" w:hAnsi="Tahoma" w:cs="Tahoma"/>
          <w:color w:val="000000"/>
          <w:lang w:val="en-GB"/>
        </w:rPr>
        <w:t>The applicant claims payment of R10</w:t>
      </w:r>
      <w:r w:rsidR="00C63368" w:rsidRPr="008A35D0">
        <w:rPr>
          <w:rFonts w:ascii="Tahoma" w:hAnsi="Tahoma" w:cs="Tahoma"/>
          <w:color w:val="000000"/>
          <w:lang w:val="en-GB"/>
        </w:rPr>
        <w:t>’</w:t>
      </w:r>
      <w:r w:rsidR="00835B6D" w:rsidRPr="008A35D0">
        <w:rPr>
          <w:rFonts w:ascii="Tahoma" w:hAnsi="Tahoma" w:cs="Tahoma"/>
          <w:color w:val="000000"/>
          <w:lang w:val="en-GB"/>
        </w:rPr>
        <w:t>428</w:t>
      </w:r>
      <w:r w:rsidR="00C63368" w:rsidRPr="008A35D0">
        <w:rPr>
          <w:rFonts w:ascii="Tahoma" w:hAnsi="Tahoma" w:cs="Tahoma"/>
          <w:color w:val="000000"/>
          <w:lang w:val="en-GB"/>
        </w:rPr>
        <w:t>’</w:t>
      </w:r>
      <w:r w:rsidR="00835B6D" w:rsidRPr="008A35D0">
        <w:rPr>
          <w:rFonts w:ascii="Tahoma" w:hAnsi="Tahoma" w:cs="Tahoma"/>
          <w:color w:val="000000"/>
          <w:lang w:val="en-GB"/>
        </w:rPr>
        <w:t>976.70 which amount has</w:t>
      </w:r>
      <w:r w:rsidR="00965BFE" w:rsidRPr="008A35D0">
        <w:rPr>
          <w:rFonts w:ascii="Tahoma" w:hAnsi="Tahoma" w:cs="Tahoma"/>
          <w:color w:val="000000"/>
          <w:lang w:val="en-GB"/>
        </w:rPr>
        <w:t xml:space="preserve"> </w:t>
      </w:r>
      <w:r w:rsidR="00835B6D" w:rsidRPr="008A35D0">
        <w:rPr>
          <w:rFonts w:ascii="Tahoma" w:hAnsi="Tahoma" w:cs="Tahoma"/>
          <w:color w:val="000000"/>
          <w:lang w:val="en-GB"/>
        </w:rPr>
        <w:t>become due and owing in terms of the respondent’s home loan</w:t>
      </w:r>
      <w:r w:rsidR="00965BFE" w:rsidRPr="008A35D0">
        <w:rPr>
          <w:rFonts w:ascii="Tahoma" w:hAnsi="Tahoma" w:cs="Tahoma"/>
          <w:color w:val="000000"/>
          <w:lang w:val="en-GB"/>
        </w:rPr>
        <w:t xml:space="preserve"> </w:t>
      </w:r>
      <w:r w:rsidR="00835B6D" w:rsidRPr="008A35D0">
        <w:rPr>
          <w:rFonts w:ascii="Tahoma" w:hAnsi="Tahoma" w:cs="Tahoma"/>
          <w:color w:val="000000"/>
          <w:lang w:val="en-GB"/>
        </w:rPr>
        <w:t>account. The</w:t>
      </w:r>
      <w:r w:rsidR="00965BFE" w:rsidRPr="008A35D0">
        <w:rPr>
          <w:rFonts w:ascii="Tahoma" w:hAnsi="Tahoma" w:cs="Tahoma"/>
          <w:color w:val="000000"/>
          <w:lang w:val="en-GB"/>
        </w:rPr>
        <w:t xml:space="preserve"> </w:t>
      </w:r>
      <w:r w:rsidR="00835B6D" w:rsidRPr="008A35D0">
        <w:rPr>
          <w:rFonts w:ascii="Tahoma" w:hAnsi="Tahoma" w:cs="Tahoma"/>
          <w:color w:val="000000"/>
          <w:lang w:val="en-GB"/>
        </w:rPr>
        <w:t xml:space="preserve">respondent defaulted </w:t>
      </w:r>
      <w:r w:rsidR="00D27E31" w:rsidRPr="008A35D0">
        <w:rPr>
          <w:rFonts w:ascii="Tahoma" w:hAnsi="Tahoma" w:cs="Tahoma"/>
          <w:color w:val="000000"/>
          <w:lang w:val="en-GB"/>
        </w:rPr>
        <w:t xml:space="preserve">on </w:t>
      </w:r>
      <w:r w:rsidR="00835B6D" w:rsidRPr="008A35D0">
        <w:rPr>
          <w:rFonts w:ascii="Tahoma" w:hAnsi="Tahoma" w:cs="Tahoma"/>
          <w:color w:val="000000"/>
          <w:lang w:val="en-GB"/>
        </w:rPr>
        <w:t xml:space="preserve">his obligations </w:t>
      </w:r>
      <w:r w:rsidR="00D27E31" w:rsidRPr="008A35D0">
        <w:rPr>
          <w:rFonts w:ascii="Tahoma" w:hAnsi="Tahoma" w:cs="Tahoma"/>
          <w:color w:val="000000"/>
          <w:lang w:val="en-GB"/>
        </w:rPr>
        <w:t xml:space="preserve">under </w:t>
      </w:r>
      <w:r w:rsidR="00835B6D" w:rsidRPr="008A35D0">
        <w:rPr>
          <w:rFonts w:ascii="Tahoma" w:hAnsi="Tahoma" w:cs="Tahoma"/>
          <w:color w:val="000000"/>
          <w:lang w:val="en-GB"/>
        </w:rPr>
        <w:t xml:space="preserve">the agreement by failing to pay all monthly </w:t>
      </w:r>
      <w:r w:rsidR="0078751F" w:rsidRPr="008A35D0">
        <w:rPr>
          <w:rFonts w:ascii="Tahoma" w:hAnsi="Tahoma" w:cs="Tahoma"/>
          <w:color w:val="000000"/>
          <w:lang w:val="en-GB"/>
        </w:rPr>
        <w:t>instalments</w:t>
      </w:r>
      <w:r w:rsidR="00965BFE" w:rsidRPr="008A35D0">
        <w:rPr>
          <w:rFonts w:ascii="Tahoma" w:hAnsi="Tahoma" w:cs="Tahoma"/>
          <w:color w:val="000000"/>
          <w:lang w:val="en-GB"/>
        </w:rPr>
        <w:t xml:space="preserve"> </w:t>
      </w:r>
      <w:r w:rsidR="00835B6D" w:rsidRPr="008A35D0">
        <w:rPr>
          <w:rFonts w:ascii="Tahoma" w:hAnsi="Tahoma" w:cs="Tahoma"/>
          <w:color w:val="000000"/>
          <w:lang w:val="en-GB"/>
        </w:rPr>
        <w:t xml:space="preserve">in full on due date. </w:t>
      </w:r>
      <w:r w:rsidR="00853F19" w:rsidRPr="008A35D0">
        <w:rPr>
          <w:rFonts w:ascii="Tahoma" w:hAnsi="Tahoma" w:cs="Tahoma"/>
          <w:color w:val="000000"/>
          <w:lang w:val="en-GB"/>
        </w:rPr>
        <w:t xml:space="preserve">As a </w:t>
      </w:r>
      <w:proofErr w:type="gramStart"/>
      <w:r w:rsidR="00853F19" w:rsidRPr="008A35D0">
        <w:rPr>
          <w:rFonts w:ascii="Tahoma" w:hAnsi="Tahoma" w:cs="Tahoma"/>
          <w:color w:val="000000"/>
          <w:lang w:val="en-GB"/>
        </w:rPr>
        <w:t>consequence</w:t>
      </w:r>
      <w:proofErr w:type="gramEnd"/>
      <w:r w:rsidR="00853F19" w:rsidRPr="008A35D0">
        <w:rPr>
          <w:rFonts w:ascii="Tahoma" w:hAnsi="Tahoma" w:cs="Tahoma"/>
          <w:color w:val="000000"/>
          <w:lang w:val="en-GB"/>
        </w:rPr>
        <w:t xml:space="preserve"> t</w:t>
      </w:r>
      <w:r w:rsidR="00835B6D" w:rsidRPr="008A35D0">
        <w:rPr>
          <w:rFonts w:ascii="Tahoma" w:hAnsi="Tahoma" w:cs="Tahoma"/>
          <w:color w:val="000000"/>
          <w:lang w:val="en-GB"/>
        </w:rPr>
        <w:t>he full outstanding balance became due and</w:t>
      </w:r>
      <w:r w:rsidR="00965BFE" w:rsidRPr="008A35D0">
        <w:rPr>
          <w:rFonts w:ascii="Tahoma" w:hAnsi="Tahoma" w:cs="Tahoma"/>
          <w:color w:val="000000"/>
          <w:lang w:val="en-GB"/>
        </w:rPr>
        <w:t xml:space="preserve"> </w:t>
      </w:r>
      <w:r w:rsidR="00835B6D" w:rsidRPr="008A35D0">
        <w:rPr>
          <w:rFonts w:ascii="Tahoma" w:hAnsi="Tahoma" w:cs="Tahoma"/>
          <w:color w:val="000000"/>
          <w:lang w:val="en-GB"/>
        </w:rPr>
        <w:t xml:space="preserve">payable. </w:t>
      </w:r>
      <w:r w:rsidR="00853F19" w:rsidRPr="008A35D0">
        <w:rPr>
          <w:rFonts w:ascii="Tahoma" w:hAnsi="Tahoma" w:cs="Tahoma"/>
          <w:color w:val="000000"/>
          <w:lang w:val="en-GB"/>
        </w:rPr>
        <w:t>On 19 February 2020 t</w:t>
      </w:r>
      <w:r w:rsidR="00835B6D" w:rsidRPr="008A35D0">
        <w:rPr>
          <w:rFonts w:ascii="Tahoma" w:hAnsi="Tahoma" w:cs="Tahoma"/>
          <w:color w:val="000000"/>
          <w:lang w:val="en-GB"/>
        </w:rPr>
        <w:t xml:space="preserve">he respondent </w:t>
      </w:r>
      <w:r w:rsidR="00C63368" w:rsidRPr="008A35D0">
        <w:rPr>
          <w:rFonts w:ascii="Tahoma" w:hAnsi="Tahoma" w:cs="Tahoma"/>
          <w:color w:val="000000"/>
          <w:lang w:val="en-GB"/>
        </w:rPr>
        <w:t xml:space="preserve">last </w:t>
      </w:r>
      <w:r w:rsidR="00853F19" w:rsidRPr="008A35D0">
        <w:rPr>
          <w:rFonts w:ascii="Tahoma" w:hAnsi="Tahoma" w:cs="Tahoma"/>
          <w:color w:val="000000"/>
          <w:lang w:val="en-GB"/>
        </w:rPr>
        <w:t xml:space="preserve">made a payment on </w:t>
      </w:r>
      <w:r w:rsidR="00835B6D" w:rsidRPr="008A35D0">
        <w:rPr>
          <w:rFonts w:ascii="Tahoma" w:hAnsi="Tahoma" w:cs="Tahoma"/>
          <w:color w:val="000000"/>
          <w:lang w:val="en-GB"/>
        </w:rPr>
        <w:t xml:space="preserve">the account </w:t>
      </w:r>
      <w:r w:rsidR="00853F19" w:rsidRPr="008A35D0">
        <w:rPr>
          <w:rFonts w:ascii="Tahoma" w:hAnsi="Tahoma" w:cs="Tahoma"/>
          <w:color w:val="000000"/>
          <w:lang w:val="en-GB"/>
        </w:rPr>
        <w:t xml:space="preserve">in the sum </w:t>
      </w:r>
      <w:r w:rsidR="00835B6D" w:rsidRPr="008A35D0">
        <w:rPr>
          <w:rFonts w:ascii="Tahoma" w:hAnsi="Tahoma" w:cs="Tahoma"/>
          <w:color w:val="000000"/>
          <w:lang w:val="en-GB"/>
        </w:rPr>
        <w:t>of R50</w:t>
      </w:r>
      <w:r w:rsidR="00965BFE" w:rsidRPr="008A35D0">
        <w:rPr>
          <w:rFonts w:ascii="Tahoma" w:hAnsi="Tahoma" w:cs="Tahoma"/>
          <w:color w:val="000000"/>
          <w:lang w:val="en-GB"/>
        </w:rPr>
        <w:t>’</w:t>
      </w:r>
      <w:r w:rsidR="00835B6D" w:rsidRPr="008A35D0">
        <w:rPr>
          <w:rFonts w:ascii="Tahoma" w:hAnsi="Tahoma" w:cs="Tahoma"/>
          <w:color w:val="000000"/>
          <w:lang w:val="en-GB"/>
        </w:rPr>
        <w:t xml:space="preserve">000.00. </w:t>
      </w:r>
      <w:r w:rsidR="00853F19" w:rsidRPr="008A35D0">
        <w:rPr>
          <w:rFonts w:ascii="Tahoma" w:hAnsi="Tahoma" w:cs="Tahoma"/>
          <w:color w:val="000000"/>
          <w:lang w:val="en-GB"/>
        </w:rPr>
        <w:t>On 18 May 2020 t</w:t>
      </w:r>
      <w:r w:rsidR="00835B6D" w:rsidRPr="008A35D0">
        <w:rPr>
          <w:rFonts w:ascii="Tahoma" w:hAnsi="Tahoma" w:cs="Tahoma"/>
          <w:color w:val="000000"/>
          <w:lang w:val="en-GB"/>
        </w:rPr>
        <w:t>he</w:t>
      </w:r>
      <w:r w:rsidR="00965BFE" w:rsidRPr="008A35D0">
        <w:rPr>
          <w:rFonts w:ascii="Tahoma" w:hAnsi="Tahoma" w:cs="Tahoma"/>
          <w:color w:val="000000"/>
          <w:lang w:val="en-GB"/>
        </w:rPr>
        <w:t xml:space="preserve"> </w:t>
      </w:r>
      <w:r w:rsidR="00835B6D" w:rsidRPr="008A35D0">
        <w:rPr>
          <w:rFonts w:ascii="Tahoma" w:hAnsi="Tahoma" w:cs="Tahoma"/>
          <w:color w:val="000000"/>
          <w:lang w:val="en-GB"/>
        </w:rPr>
        <w:t>applicant’s attorney delivered a s</w:t>
      </w:r>
      <w:r w:rsidR="00853F19" w:rsidRPr="008A35D0">
        <w:rPr>
          <w:rFonts w:ascii="Tahoma" w:hAnsi="Tahoma" w:cs="Tahoma"/>
          <w:color w:val="000000"/>
          <w:lang w:val="en-GB"/>
        </w:rPr>
        <w:t xml:space="preserve">ection </w:t>
      </w:r>
      <w:r w:rsidR="00835B6D" w:rsidRPr="008A35D0">
        <w:rPr>
          <w:rFonts w:ascii="Tahoma" w:hAnsi="Tahoma" w:cs="Tahoma"/>
          <w:color w:val="000000"/>
          <w:lang w:val="en-GB"/>
        </w:rPr>
        <w:t>129 notice to the respondent</w:t>
      </w:r>
      <w:r w:rsidR="00965BFE" w:rsidRPr="008A35D0">
        <w:rPr>
          <w:rFonts w:ascii="Tahoma" w:hAnsi="Tahoma" w:cs="Tahoma"/>
          <w:color w:val="000000"/>
          <w:lang w:val="en-GB"/>
        </w:rPr>
        <w:t xml:space="preserve"> </w:t>
      </w:r>
      <w:r w:rsidR="00835B6D" w:rsidRPr="008A35D0">
        <w:rPr>
          <w:rFonts w:ascii="Tahoma" w:hAnsi="Tahoma" w:cs="Tahoma"/>
          <w:color w:val="000000"/>
          <w:lang w:val="en-GB"/>
        </w:rPr>
        <w:t xml:space="preserve">personally. </w:t>
      </w:r>
      <w:r w:rsidR="00853F19" w:rsidRPr="008A35D0">
        <w:rPr>
          <w:rFonts w:ascii="Tahoma" w:hAnsi="Tahoma" w:cs="Tahoma"/>
          <w:color w:val="000000"/>
          <w:lang w:val="en-GB"/>
        </w:rPr>
        <w:t>O</w:t>
      </w:r>
      <w:r w:rsidR="00835B6D" w:rsidRPr="008A35D0">
        <w:rPr>
          <w:rFonts w:ascii="Tahoma" w:hAnsi="Tahoma" w:cs="Tahoma"/>
          <w:color w:val="000000"/>
          <w:lang w:val="en-GB"/>
        </w:rPr>
        <w:t xml:space="preserve">n 14 October 2020 </w:t>
      </w:r>
      <w:r w:rsidR="00853F19" w:rsidRPr="008A35D0">
        <w:rPr>
          <w:rFonts w:ascii="Tahoma" w:hAnsi="Tahoma" w:cs="Tahoma"/>
          <w:color w:val="000000"/>
          <w:lang w:val="en-GB"/>
        </w:rPr>
        <w:t xml:space="preserve">an </w:t>
      </w:r>
      <w:r w:rsidR="00835B6D" w:rsidRPr="008A35D0">
        <w:rPr>
          <w:rFonts w:ascii="Tahoma" w:hAnsi="Tahoma" w:cs="Tahoma"/>
          <w:color w:val="000000"/>
          <w:lang w:val="en-GB"/>
        </w:rPr>
        <w:t>amount of</w:t>
      </w:r>
      <w:r w:rsidR="00965BFE" w:rsidRPr="008A35D0">
        <w:rPr>
          <w:rFonts w:ascii="Tahoma" w:hAnsi="Tahoma" w:cs="Tahoma"/>
          <w:color w:val="000000"/>
          <w:lang w:val="en-GB"/>
        </w:rPr>
        <w:t xml:space="preserve"> </w:t>
      </w:r>
      <w:r w:rsidR="00835B6D" w:rsidRPr="008A35D0">
        <w:rPr>
          <w:rFonts w:ascii="Tahoma" w:hAnsi="Tahoma" w:cs="Tahoma"/>
          <w:color w:val="000000"/>
          <w:lang w:val="en-GB"/>
        </w:rPr>
        <w:t>R1</w:t>
      </w:r>
      <w:r w:rsidR="00853F19" w:rsidRPr="008A35D0">
        <w:rPr>
          <w:rFonts w:ascii="Tahoma" w:hAnsi="Tahoma" w:cs="Tahoma"/>
          <w:color w:val="000000"/>
          <w:lang w:val="en-GB"/>
        </w:rPr>
        <w:t>’</w:t>
      </w:r>
      <w:r w:rsidR="00835B6D" w:rsidRPr="008A35D0">
        <w:rPr>
          <w:rFonts w:ascii="Tahoma" w:hAnsi="Tahoma" w:cs="Tahoma"/>
          <w:color w:val="000000"/>
          <w:lang w:val="en-GB"/>
        </w:rPr>
        <w:t>232</w:t>
      </w:r>
      <w:r w:rsidR="00853F19" w:rsidRPr="008A35D0">
        <w:rPr>
          <w:rFonts w:ascii="Tahoma" w:hAnsi="Tahoma" w:cs="Tahoma"/>
          <w:color w:val="000000"/>
          <w:lang w:val="en-GB"/>
        </w:rPr>
        <w:t>’</w:t>
      </w:r>
      <w:r w:rsidR="00835B6D" w:rsidRPr="008A35D0">
        <w:rPr>
          <w:rFonts w:ascii="Tahoma" w:hAnsi="Tahoma" w:cs="Tahoma"/>
          <w:color w:val="000000"/>
          <w:lang w:val="en-GB"/>
        </w:rPr>
        <w:t>408.46</w:t>
      </w:r>
      <w:r w:rsidR="00853F19" w:rsidRPr="008A35D0">
        <w:rPr>
          <w:rFonts w:ascii="Tahoma" w:hAnsi="Tahoma" w:cs="Tahoma"/>
          <w:color w:val="000000"/>
          <w:lang w:val="en-GB"/>
        </w:rPr>
        <w:t xml:space="preserve"> was due and payable by the respondent</w:t>
      </w:r>
      <w:r w:rsidR="00835B6D" w:rsidRPr="008A35D0">
        <w:rPr>
          <w:rFonts w:ascii="Tahoma" w:hAnsi="Tahoma" w:cs="Tahoma"/>
          <w:color w:val="000000"/>
          <w:lang w:val="en-GB"/>
        </w:rPr>
        <w:t>.</w:t>
      </w:r>
    </w:p>
    <w:p w14:paraId="5E254C38" w14:textId="77777777" w:rsidR="00853F19" w:rsidRPr="00853F19" w:rsidRDefault="00853F19" w:rsidP="00853F19">
      <w:pPr>
        <w:rPr>
          <w:rFonts w:ascii="Tahoma" w:hAnsi="Tahoma" w:cs="Tahoma"/>
          <w:color w:val="000000"/>
          <w:lang w:val="en-GB"/>
        </w:rPr>
      </w:pPr>
    </w:p>
    <w:p w14:paraId="43F76930" w14:textId="15EA4DBD" w:rsidR="006B6EFD"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014B9A">
        <w:rPr>
          <w:rFonts w:ascii="Tahoma" w:eastAsiaTheme="minorHAnsi" w:hAnsi="Tahoma" w:cs="Tahoma"/>
          <w:color w:val="000000"/>
          <w:lang w:val="en-GB" w:eastAsia="en-US"/>
        </w:rPr>
        <w:t>7.</w:t>
      </w:r>
      <w:r w:rsidRPr="00014B9A">
        <w:rPr>
          <w:rFonts w:ascii="Tahoma" w:eastAsiaTheme="minorHAnsi" w:hAnsi="Tahoma" w:cs="Tahoma"/>
          <w:color w:val="000000"/>
          <w:lang w:val="en-GB" w:eastAsia="en-US"/>
        </w:rPr>
        <w:tab/>
      </w:r>
      <w:r w:rsidR="006B6EFD" w:rsidRPr="008A35D0">
        <w:rPr>
          <w:rFonts w:ascii="Tahoma" w:hAnsi="Tahoma" w:cs="Tahoma"/>
          <w:color w:val="000000"/>
          <w:lang w:val="en-GB"/>
        </w:rPr>
        <w:t>On 1 February 2021 t</w:t>
      </w:r>
      <w:r w:rsidR="00FE6710" w:rsidRPr="008A35D0">
        <w:rPr>
          <w:rFonts w:ascii="Tahoma" w:hAnsi="Tahoma" w:cs="Tahoma"/>
          <w:color w:val="000000"/>
          <w:lang w:val="en-GB"/>
        </w:rPr>
        <w:t xml:space="preserve">he respondent gave notice of his intention to oppose </w:t>
      </w:r>
      <w:r w:rsidR="006B6EFD" w:rsidRPr="008A35D0">
        <w:rPr>
          <w:rFonts w:ascii="Tahoma" w:hAnsi="Tahoma" w:cs="Tahoma"/>
          <w:color w:val="000000"/>
          <w:lang w:val="en-GB"/>
        </w:rPr>
        <w:t>the application. On 9 February 2021 the respondent delivered a notice in terms of rule</w:t>
      </w:r>
      <w:r w:rsidR="004C3227" w:rsidRPr="008A35D0">
        <w:rPr>
          <w:rFonts w:ascii="Tahoma" w:hAnsi="Tahoma" w:cs="Tahoma"/>
          <w:color w:val="000000"/>
          <w:lang w:val="en-GB"/>
        </w:rPr>
        <w:t>s</w:t>
      </w:r>
      <w:r w:rsidR="006B6EFD" w:rsidRPr="008A35D0">
        <w:rPr>
          <w:rFonts w:ascii="Tahoma" w:hAnsi="Tahoma" w:cs="Tahoma"/>
          <w:color w:val="000000"/>
          <w:lang w:val="en-GB"/>
        </w:rPr>
        <w:t xml:space="preserve"> 35</w:t>
      </w:r>
      <w:r w:rsidR="004C3227" w:rsidRPr="008A35D0">
        <w:rPr>
          <w:rFonts w:ascii="Tahoma" w:hAnsi="Tahoma" w:cs="Tahoma"/>
          <w:color w:val="000000"/>
          <w:lang w:val="en-GB"/>
        </w:rPr>
        <w:t>(1) and 35</w:t>
      </w:r>
      <w:r w:rsidR="006B6EFD" w:rsidRPr="008A35D0">
        <w:rPr>
          <w:rFonts w:ascii="Tahoma" w:hAnsi="Tahoma" w:cs="Tahoma"/>
          <w:color w:val="000000"/>
          <w:lang w:val="en-GB"/>
        </w:rPr>
        <w:t>(13), calling upon the applicant</w:t>
      </w:r>
      <w:r w:rsidR="00014B9A" w:rsidRPr="008A35D0">
        <w:rPr>
          <w:rFonts w:ascii="Tahoma" w:hAnsi="Tahoma" w:cs="Tahoma"/>
          <w:color w:val="000000"/>
          <w:lang w:val="en-GB"/>
        </w:rPr>
        <w:t xml:space="preserve"> ‘</w:t>
      </w:r>
      <w:r w:rsidR="006B6EFD" w:rsidRPr="008A35D0">
        <w:rPr>
          <w:rFonts w:ascii="Tahoma" w:hAnsi="Tahoma" w:cs="Tahoma"/>
          <w:color w:val="000000"/>
          <w:lang w:val="en-GB"/>
        </w:rPr>
        <w:t>to make discovery of documents and tape recordings relating to any matter in question in this applicatio</w:t>
      </w:r>
      <w:r w:rsidR="00014B9A" w:rsidRPr="008A35D0">
        <w:rPr>
          <w:rFonts w:ascii="Tahoma" w:hAnsi="Tahoma" w:cs="Tahoma"/>
          <w:color w:val="000000"/>
          <w:lang w:val="en-GB"/>
        </w:rPr>
        <w:t xml:space="preserve">n’ </w:t>
      </w:r>
      <w:r w:rsidR="006B6EFD" w:rsidRPr="008A35D0">
        <w:rPr>
          <w:rFonts w:ascii="Tahoma" w:hAnsi="Tahoma" w:cs="Tahoma"/>
          <w:color w:val="000000"/>
          <w:lang w:val="en-GB"/>
        </w:rPr>
        <w:t xml:space="preserve">and a notice in terms of rule 7, challenging the authority of the deponent to the founding affidavit. </w:t>
      </w:r>
    </w:p>
    <w:p w14:paraId="058B38F9" w14:textId="77777777" w:rsidR="006B6EFD" w:rsidRPr="00306356" w:rsidRDefault="006B6EFD" w:rsidP="006B6EFD">
      <w:pPr>
        <w:autoSpaceDE w:val="0"/>
        <w:autoSpaceDN w:val="0"/>
        <w:adjustRightInd w:val="0"/>
        <w:spacing w:after="160" w:line="360" w:lineRule="auto"/>
        <w:jc w:val="both"/>
        <w:rPr>
          <w:rFonts w:ascii="Tahoma" w:hAnsi="Tahoma" w:cs="Tahoma"/>
          <w:color w:val="000000"/>
          <w:lang w:val="en-GB"/>
        </w:rPr>
      </w:pPr>
    </w:p>
    <w:p w14:paraId="0E89FEFF" w14:textId="692149E2" w:rsidR="001573CA"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8.</w:t>
      </w:r>
      <w:r>
        <w:rPr>
          <w:rFonts w:ascii="Tahoma" w:eastAsiaTheme="minorHAnsi" w:hAnsi="Tahoma" w:cs="Tahoma"/>
          <w:color w:val="000000"/>
          <w:lang w:val="en-GB" w:eastAsia="en-US"/>
        </w:rPr>
        <w:tab/>
      </w:r>
      <w:r w:rsidR="006B6EFD" w:rsidRPr="008A35D0">
        <w:rPr>
          <w:rFonts w:ascii="Tahoma" w:hAnsi="Tahoma" w:cs="Tahoma"/>
          <w:color w:val="000000"/>
          <w:lang w:val="en-GB"/>
        </w:rPr>
        <w:t>On 15 February 2021 the applicant delivered a reply to the notice in terms of rule 7</w:t>
      </w:r>
      <w:r w:rsidR="004C3227" w:rsidRPr="008A35D0">
        <w:rPr>
          <w:rFonts w:ascii="Tahoma" w:hAnsi="Tahoma" w:cs="Tahoma"/>
          <w:color w:val="000000"/>
          <w:lang w:val="en-GB"/>
        </w:rPr>
        <w:t xml:space="preserve"> in which it</w:t>
      </w:r>
      <w:r w:rsidR="006B6EFD" w:rsidRPr="008A35D0">
        <w:rPr>
          <w:rFonts w:ascii="Tahoma" w:hAnsi="Tahoma" w:cs="Tahoma"/>
          <w:color w:val="000000"/>
          <w:lang w:val="en-GB"/>
        </w:rPr>
        <w:t xml:space="preserve"> correctly contended that rule 7 does not provide for a deponent’s authority to be challenged, </w:t>
      </w:r>
      <w:r w:rsidR="004C3227" w:rsidRPr="008A35D0">
        <w:rPr>
          <w:rFonts w:ascii="Tahoma" w:hAnsi="Tahoma" w:cs="Tahoma"/>
          <w:color w:val="000000"/>
          <w:lang w:val="en-GB"/>
        </w:rPr>
        <w:t>but rather</w:t>
      </w:r>
      <w:r w:rsidR="006B6EFD" w:rsidRPr="008A35D0">
        <w:rPr>
          <w:rFonts w:ascii="Tahoma" w:hAnsi="Tahoma" w:cs="Tahoma"/>
          <w:color w:val="000000"/>
          <w:lang w:val="en-GB"/>
        </w:rPr>
        <w:t xml:space="preserve"> the authority of an attorney</w:t>
      </w:r>
      <w:r w:rsidR="00014B9A">
        <w:rPr>
          <w:rStyle w:val="FootnoteReference"/>
          <w:rFonts w:ascii="Tahoma" w:hAnsi="Tahoma" w:cs="Tahoma"/>
          <w:color w:val="000000"/>
          <w:lang w:val="en-GB"/>
        </w:rPr>
        <w:footnoteReference w:id="1"/>
      </w:r>
      <w:r w:rsidR="006B6EFD" w:rsidRPr="008A35D0">
        <w:rPr>
          <w:rFonts w:ascii="Tahoma" w:hAnsi="Tahoma" w:cs="Tahoma"/>
          <w:color w:val="000000"/>
          <w:lang w:val="en-GB"/>
        </w:rPr>
        <w:t xml:space="preserve">. </w:t>
      </w:r>
    </w:p>
    <w:p w14:paraId="5F0835F5" w14:textId="77777777" w:rsidR="001573CA" w:rsidRPr="001573CA" w:rsidRDefault="001573CA" w:rsidP="001573CA">
      <w:pPr>
        <w:rPr>
          <w:rFonts w:ascii="Tahoma" w:hAnsi="Tahoma" w:cs="Tahoma"/>
          <w:color w:val="000000"/>
          <w:lang w:val="en-GB"/>
        </w:rPr>
      </w:pPr>
    </w:p>
    <w:p w14:paraId="448FAFEA" w14:textId="1F7D7BDD" w:rsidR="001573CA"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lastRenderedPageBreak/>
        <w:t>9.</w:t>
      </w:r>
      <w:r>
        <w:rPr>
          <w:rFonts w:ascii="Tahoma" w:eastAsiaTheme="minorHAnsi" w:hAnsi="Tahoma" w:cs="Tahoma"/>
          <w:color w:val="000000"/>
          <w:lang w:val="en-GB" w:eastAsia="en-US"/>
        </w:rPr>
        <w:tab/>
      </w:r>
      <w:r w:rsidR="0084543C" w:rsidRPr="008A35D0">
        <w:rPr>
          <w:rFonts w:ascii="Tahoma" w:hAnsi="Tahoma" w:cs="Tahoma"/>
          <w:color w:val="000000"/>
          <w:lang w:val="en-GB"/>
        </w:rPr>
        <w:t>On the same day</w:t>
      </w:r>
      <w:r w:rsidR="006B6EFD" w:rsidRPr="008A35D0">
        <w:rPr>
          <w:rFonts w:ascii="Tahoma" w:hAnsi="Tahoma" w:cs="Tahoma"/>
          <w:color w:val="000000"/>
          <w:lang w:val="en-GB"/>
        </w:rPr>
        <w:t xml:space="preserve"> the applicant delivered an affidavit in response to the notice</w:t>
      </w:r>
      <w:r w:rsidR="004C3227" w:rsidRPr="008A35D0">
        <w:rPr>
          <w:rFonts w:ascii="Tahoma" w:hAnsi="Tahoma" w:cs="Tahoma"/>
          <w:color w:val="000000"/>
          <w:lang w:val="en-GB"/>
        </w:rPr>
        <w:t xml:space="preserve"> in terms</w:t>
      </w:r>
      <w:r w:rsidR="001573CA" w:rsidRPr="008A35D0">
        <w:rPr>
          <w:rFonts w:ascii="Tahoma" w:hAnsi="Tahoma" w:cs="Tahoma"/>
          <w:color w:val="000000"/>
          <w:lang w:val="en-GB"/>
        </w:rPr>
        <w:t xml:space="preserve"> o</w:t>
      </w:r>
      <w:r w:rsidR="004C3227" w:rsidRPr="008A35D0">
        <w:rPr>
          <w:rFonts w:ascii="Tahoma" w:hAnsi="Tahoma" w:cs="Tahoma"/>
          <w:color w:val="000000"/>
          <w:lang w:val="en-GB"/>
        </w:rPr>
        <w:t xml:space="preserve">f rules 35(1) and 35(13). The affidavit was deposed to by a </w:t>
      </w:r>
      <w:proofErr w:type="gramStart"/>
      <w:r w:rsidR="004C3227" w:rsidRPr="008A35D0">
        <w:rPr>
          <w:rFonts w:ascii="Tahoma" w:hAnsi="Tahoma" w:cs="Tahoma"/>
          <w:color w:val="000000"/>
          <w:lang w:val="en-GB"/>
        </w:rPr>
        <w:t>Manager</w:t>
      </w:r>
      <w:proofErr w:type="gramEnd"/>
      <w:r w:rsidR="004C3227" w:rsidRPr="008A35D0">
        <w:rPr>
          <w:rFonts w:ascii="Tahoma" w:hAnsi="Tahoma" w:cs="Tahoma"/>
          <w:color w:val="000000"/>
          <w:lang w:val="en-GB"/>
        </w:rPr>
        <w:t>: Business Support, Rescue and Recoveries, a division of the applicant. This manager was not the same as the one who deposed to the founding affidavit. The deponent took over from th</w:t>
      </w:r>
      <w:r w:rsidR="001573CA" w:rsidRPr="008A35D0">
        <w:rPr>
          <w:rFonts w:ascii="Tahoma" w:hAnsi="Tahoma" w:cs="Tahoma"/>
          <w:color w:val="000000"/>
          <w:lang w:val="en-GB"/>
        </w:rPr>
        <w:t>at</w:t>
      </w:r>
      <w:r w:rsidR="004C3227" w:rsidRPr="008A35D0">
        <w:rPr>
          <w:rFonts w:ascii="Tahoma" w:hAnsi="Tahoma" w:cs="Tahoma"/>
          <w:color w:val="000000"/>
          <w:lang w:val="en-GB"/>
        </w:rPr>
        <w:t xml:space="preserve"> manager after </w:t>
      </w:r>
      <w:r w:rsidR="001573CA" w:rsidRPr="008A35D0">
        <w:rPr>
          <w:rFonts w:ascii="Tahoma" w:hAnsi="Tahoma" w:cs="Tahoma"/>
          <w:color w:val="000000"/>
          <w:lang w:val="en-GB"/>
        </w:rPr>
        <w:t>the latter</w:t>
      </w:r>
      <w:r w:rsidR="004C3227" w:rsidRPr="008A35D0">
        <w:rPr>
          <w:rFonts w:ascii="Tahoma" w:hAnsi="Tahoma" w:cs="Tahoma"/>
          <w:color w:val="000000"/>
          <w:lang w:val="en-GB"/>
        </w:rPr>
        <w:t xml:space="preserve"> emigrated to Canada.  The deponent stated </w:t>
      </w:r>
      <w:r w:rsidR="001573CA" w:rsidRPr="008A35D0">
        <w:rPr>
          <w:rFonts w:ascii="Tahoma" w:hAnsi="Tahoma" w:cs="Tahoma"/>
          <w:color w:val="000000"/>
          <w:lang w:val="en-GB"/>
        </w:rPr>
        <w:t xml:space="preserve">under oath </w:t>
      </w:r>
      <w:r w:rsidR="004C3227" w:rsidRPr="008A35D0">
        <w:rPr>
          <w:rFonts w:ascii="Tahoma" w:hAnsi="Tahoma" w:cs="Tahoma"/>
          <w:color w:val="000000"/>
          <w:lang w:val="en-GB"/>
        </w:rPr>
        <w:t>that</w:t>
      </w:r>
      <w:r w:rsidR="001573CA" w:rsidRPr="008A35D0">
        <w:rPr>
          <w:rFonts w:ascii="Tahoma" w:hAnsi="Tahoma" w:cs="Tahoma"/>
          <w:color w:val="000000"/>
          <w:lang w:val="en-GB"/>
        </w:rPr>
        <w:t>:</w:t>
      </w:r>
    </w:p>
    <w:p w14:paraId="575C8A5C" w14:textId="77777777" w:rsidR="001573CA" w:rsidRPr="001573CA" w:rsidRDefault="001573CA" w:rsidP="001573CA">
      <w:pPr>
        <w:rPr>
          <w:rFonts w:ascii="Tahoma" w:hAnsi="Tahoma" w:cs="Tahoma"/>
          <w:color w:val="000000"/>
          <w:lang w:val="en-GB"/>
        </w:rPr>
      </w:pPr>
    </w:p>
    <w:p w14:paraId="4945F96A" w14:textId="61BB3C30" w:rsidR="001573CA"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Pr>
          <w:rFonts w:ascii="Tahoma" w:eastAsiaTheme="minorHAnsi" w:hAnsi="Tahoma" w:cs="Tahoma"/>
          <w:color w:val="000000"/>
          <w:lang w:val="en-GB" w:eastAsia="en-US"/>
        </w:rPr>
        <w:t>9.1.</w:t>
      </w:r>
      <w:r>
        <w:rPr>
          <w:rFonts w:ascii="Tahoma" w:eastAsiaTheme="minorHAnsi" w:hAnsi="Tahoma" w:cs="Tahoma"/>
          <w:color w:val="000000"/>
          <w:lang w:val="en-GB" w:eastAsia="en-US"/>
        </w:rPr>
        <w:tab/>
      </w:r>
      <w:r w:rsidR="00D57A08" w:rsidRPr="008A35D0">
        <w:rPr>
          <w:rFonts w:ascii="Tahoma" w:hAnsi="Tahoma" w:cs="Tahoma"/>
          <w:color w:val="000000"/>
          <w:lang w:val="en-GB"/>
        </w:rPr>
        <w:t>s</w:t>
      </w:r>
      <w:r w:rsidR="004C3227" w:rsidRPr="008A35D0">
        <w:rPr>
          <w:rFonts w:ascii="Tahoma" w:hAnsi="Tahoma" w:cs="Tahoma"/>
          <w:color w:val="000000"/>
          <w:lang w:val="en-GB"/>
        </w:rPr>
        <w:t xml:space="preserve">he perused all the applicant’s records relevant to the respondent’s </w:t>
      </w:r>
      <w:proofErr w:type="gramStart"/>
      <w:r w:rsidR="004C3227" w:rsidRPr="008A35D0">
        <w:rPr>
          <w:rFonts w:ascii="Tahoma" w:hAnsi="Tahoma" w:cs="Tahoma"/>
          <w:color w:val="000000"/>
          <w:lang w:val="en-GB"/>
        </w:rPr>
        <w:t>account</w:t>
      </w:r>
      <w:r w:rsidR="00014B9A" w:rsidRPr="008A35D0">
        <w:rPr>
          <w:rFonts w:ascii="Tahoma" w:hAnsi="Tahoma" w:cs="Tahoma"/>
          <w:color w:val="000000"/>
          <w:lang w:val="en-GB"/>
        </w:rPr>
        <w:t>s</w:t>
      </w:r>
      <w:r w:rsidR="001573CA" w:rsidRPr="008A35D0">
        <w:rPr>
          <w:rFonts w:ascii="Tahoma" w:hAnsi="Tahoma" w:cs="Tahoma"/>
          <w:color w:val="000000"/>
          <w:lang w:val="en-GB"/>
        </w:rPr>
        <w:t>;</w:t>
      </w:r>
      <w:proofErr w:type="gramEnd"/>
    </w:p>
    <w:p w14:paraId="32AD78AF" w14:textId="77777777" w:rsidR="001573CA" w:rsidRPr="001573CA" w:rsidRDefault="001573CA" w:rsidP="001573CA">
      <w:pPr>
        <w:autoSpaceDE w:val="0"/>
        <w:autoSpaceDN w:val="0"/>
        <w:adjustRightInd w:val="0"/>
        <w:spacing w:after="160" w:line="360" w:lineRule="auto"/>
        <w:jc w:val="both"/>
        <w:rPr>
          <w:rFonts w:ascii="Tahoma" w:hAnsi="Tahoma" w:cs="Tahoma"/>
          <w:color w:val="000000"/>
          <w:lang w:val="en-GB"/>
        </w:rPr>
      </w:pPr>
    </w:p>
    <w:p w14:paraId="13599AA1" w14:textId="22D79991" w:rsidR="001573CA"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sidRPr="001573CA">
        <w:rPr>
          <w:rFonts w:ascii="Tahoma" w:eastAsiaTheme="minorHAnsi" w:hAnsi="Tahoma" w:cs="Tahoma"/>
          <w:color w:val="000000"/>
          <w:lang w:val="en-GB" w:eastAsia="en-US"/>
        </w:rPr>
        <w:t>9.2.</w:t>
      </w:r>
      <w:r w:rsidRPr="001573CA">
        <w:rPr>
          <w:rFonts w:ascii="Tahoma" w:eastAsiaTheme="minorHAnsi" w:hAnsi="Tahoma" w:cs="Tahoma"/>
          <w:color w:val="000000"/>
          <w:lang w:val="en-GB" w:eastAsia="en-US"/>
        </w:rPr>
        <w:tab/>
      </w:r>
      <w:r w:rsidR="001573CA" w:rsidRPr="008A35D0">
        <w:rPr>
          <w:rFonts w:ascii="Tahoma" w:hAnsi="Tahoma" w:cs="Tahoma"/>
          <w:color w:val="000000"/>
          <w:lang w:val="en-GB"/>
        </w:rPr>
        <w:t>all books and documents which the applicant has, or had, in its possession, or under its control,</w:t>
      </w:r>
      <w:r w:rsidR="001573CA" w:rsidRPr="008A35D0">
        <w:rPr>
          <w:rFonts w:ascii="Tahoma" w:hAnsi="Tahoma" w:cs="Tahoma"/>
        </w:rPr>
        <w:t xml:space="preserve"> which relate to the application, and which the applicant intends to use in the application, or which tend to prove or disprove either party’s case, are attached to the founding </w:t>
      </w:r>
      <w:proofErr w:type="gramStart"/>
      <w:r w:rsidR="001573CA" w:rsidRPr="008A35D0">
        <w:rPr>
          <w:rFonts w:ascii="Tahoma" w:hAnsi="Tahoma" w:cs="Tahoma"/>
        </w:rPr>
        <w:t>affidavit;</w:t>
      </w:r>
      <w:proofErr w:type="gramEnd"/>
    </w:p>
    <w:p w14:paraId="6F8DBD6B" w14:textId="77777777" w:rsidR="001573CA" w:rsidRPr="001573CA" w:rsidRDefault="001573CA" w:rsidP="001573CA">
      <w:pPr>
        <w:rPr>
          <w:rFonts w:ascii="Tahoma" w:hAnsi="Tahoma" w:cs="Tahoma"/>
        </w:rPr>
      </w:pPr>
    </w:p>
    <w:p w14:paraId="525C7250" w14:textId="20B0F6B5" w:rsidR="00D57A08"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sidRPr="00D57A08">
        <w:rPr>
          <w:rFonts w:ascii="Tahoma" w:eastAsiaTheme="minorHAnsi" w:hAnsi="Tahoma" w:cs="Tahoma"/>
          <w:color w:val="000000"/>
          <w:lang w:val="en-GB" w:eastAsia="en-US"/>
        </w:rPr>
        <w:t>9.3.</w:t>
      </w:r>
      <w:r w:rsidRPr="00D57A08">
        <w:rPr>
          <w:rFonts w:ascii="Tahoma" w:eastAsiaTheme="minorHAnsi" w:hAnsi="Tahoma" w:cs="Tahoma"/>
          <w:color w:val="000000"/>
          <w:lang w:val="en-GB" w:eastAsia="en-US"/>
        </w:rPr>
        <w:tab/>
      </w:r>
      <w:r w:rsidR="001573CA" w:rsidRPr="008A35D0">
        <w:rPr>
          <w:rFonts w:ascii="Tahoma" w:hAnsi="Tahoma" w:cs="Tahoma"/>
        </w:rPr>
        <w:t>the applicant does not have, nor had, tape recordings in its possession</w:t>
      </w:r>
      <w:r w:rsidR="00D57A08" w:rsidRPr="008A35D0">
        <w:rPr>
          <w:rFonts w:ascii="Tahoma" w:hAnsi="Tahoma" w:cs="Tahoma"/>
        </w:rPr>
        <w:t>.</w:t>
      </w:r>
      <w:r w:rsidR="001573CA" w:rsidRPr="008A35D0">
        <w:rPr>
          <w:rFonts w:ascii="Tahoma" w:hAnsi="Tahoma" w:cs="Tahoma"/>
        </w:rPr>
        <w:t xml:space="preserve"> </w:t>
      </w:r>
    </w:p>
    <w:p w14:paraId="4DE7D829" w14:textId="77777777" w:rsidR="00D57A08" w:rsidRPr="00D57A08" w:rsidRDefault="00D57A08" w:rsidP="00D57A08">
      <w:pPr>
        <w:autoSpaceDE w:val="0"/>
        <w:autoSpaceDN w:val="0"/>
        <w:adjustRightInd w:val="0"/>
        <w:spacing w:after="160" w:line="360" w:lineRule="auto"/>
        <w:jc w:val="both"/>
        <w:rPr>
          <w:rFonts w:ascii="Tahoma" w:hAnsi="Tahoma" w:cs="Tahoma"/>
          <w:color w:val="000000"/>
          <w:lang w:val="en-GB"/>
        </w:rPr>
      </w:pPr>
    </w:p>
    <w:p w14:paraId="20DA5A21" w14:textId="3C392D03" w:rsidR="00D57A08" w:rsidRPr="00D57A08" w:rsidRDefault="00D57A08" w:rsidP="00D57A08">
      <w:pPr>
        <w:pStyle w:val="ListParagraph"/>
        <w:autoSpaceDE w:val="0"/>
        <w:autoSpaceDN w:val="0"/>
        <w:adjustRightInd w:val="0"/>
        <w:spacing w:after="160" w:line="360" w:lineRule="auto"/>
        <w:ind w:left="1134"/>
        <w:jc w:val="both"/>
        <w:rPr>
          <w:rFonts w:ascii="Tahoma" w:hAnsi="Tahoma" w:cs="Tahoma"/>
          <w:color w:val="000000"/>
          <w:lang w:val="en-GB"/>
        </w:rPr>
      </w:pPr>
      <w:r w:rsidRPr="00D57A08">
        <w:rPr>
          <w:rFonts w:ascii="Tahoma" w:hAnsi="Tahoma" w:cs="Tahoma"/>
          <w:color w:val="000000"/>
          <w:lang w:val="en-GB"/>
        </w:rPr>
        <w:t xml:space="preserve">The </w:t>
      </w:r>
      <w:r>
        <w:rPr>
          <w:rFonts w:ascii="Tahoma" w:hAnsi="Tahoma" w:cs="Tahoma"/>
          <w:color w:val="000000"/>
          <w:lang w:val="en-GB"/>
        </w:rPr>
        <w:t>applicant</w:t>
      </w:r>
      <w:r w:rsidRPr="00D57A08">
        <w:rPr>
          <w:rFonts w:ascii="Tahoma" w:hAnsi="Tahoma" w:cs="Tahoma"/>
          <w:color w:val="000000"/>
          <w:lang w:val="en-GB"/>
        </w:rPr>
        <w:t xml:space="preserve"> delivered the affidavit notwithstanding the fact that at the time the respondent had not approached the court </w:t>
      </w:r>
      <w:r w:rsidRPr="00D57A08">
        <w:rPr>
          <w:rFonts w:ascii="Tahoma" w:hAnsi="Tahoma" w:cs="Tahoma"/>
          <w:color w:val="000000"/>
          <w:shd w:val="clear" w:color="auto" w:fill="FFFFFF"/>
        </w:rPr>
        <w:t>by way of an application on notice to order discovery and declare sub-rule</w:t>
      </w:r>
      <w:r>
        <w:rPr>
          <w:rFonts w:ascii="Tahoma" w:hAnsi="Tahoma" w:cs="Tahoma"/>
          <w:color w:val="000000"/>
          <w:shd w:val="clear" w:color="auto" w:fill="FFFFFF"/>
        </w:rPr>
        <w:t xml:space="preserve"> 35(1)</w:t>
      </w:r>
      <w:r w:rsidRPr="00D57A08">
        <w:rPr>
          <w:rFonts w:ascii="Tahoma" w:hAnsi="Tahoma" w:cs="Tahoma"/>
          <w:color w:val="000000"/>
          <w:shd w:val="clear" w:color="auto" w:fill="FFFFFF"/>
        </w:rPr>
        <w:t xml:space="preserve"> applicable</w:t>
      </w:r>
      <w:r w:rsidR="0084543C">
        <w:rPr>
          <w:rFonts w:ascii="Tahoma" w:hAnsi="Tahoma" w:cs="Tahoma"/>
          <w:color w:val="000000"/>
          <w:shd w:val="clear" w:color="auto" w:fill="FFFFFF"/>
        </w:rPr>
        <w:t xml:space="preserve"> to the proceedings</w:t>
      </w:r>
      <w:r w:rsidRPr="00D57A08">
        <w:rPr>
          <w:rFonts w:ascii="Tahoma" w:hAnsi="Tahoma" w:cs="Tahoma"/>
          <w:color w:val="000000"/>
          <w:shd w:val="clear" w:color="auto" w:fill="FFFFFF"/>
        </w:rPr>
        <w:t>.</w:t>
      </w:r>
    </w:p>
    <w:p w14:paraId="387D38A6" w14:textId="77777777" w:rsidR="00D57A08" w:rsidRPr="00D57A08" w:rsidRDefault="00D57A08" w:rsidP="0084543C">
      <w:pPr>
        <w:autoSpaceDE w:val="0"/>
        <w:autoSpaceDN w:val="0"/>
        <w:adjustRightInd w:val="0"/>
        <w:spacing w:after="160" w:line="360" w:lineRule="auto"/>
        <w:rPr>
          <w:rFonts w:ascii="Tahoma" w:hAnsi="Tahoma" w:cs="Tahoma"/>
          <w:color w:val="000000"/>
          <w:lang w:val="en-GB"/>
        </w:rPr>
      </w:pPr>
    </w:p>
    <w:p w14:paraId="3CE49634" w14:textId="51F9F401" w:rsidR="006B6EFD"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10.</w:t>
      </w:r>
      <w:r>
        <w:rPr>
          <w:rFonts w:ascii="Tahoma" w:eastAsiaTheme="minorHAnsi" w:hAnsi="Tahoma" w:cs="Tahoma"/>
          <w:color w:val="000000"/>
          <w:lang w:val="en-GB" w:eastAsia="en-US"/>
        </w:rPr>
        <w:tab/>
      </w:r>
      <w:r w:rsidR="00D57A08" w:rsidRPr="008A35D0">
        <w:rPr>
          <w:rFonts w:ascii="Tahoma" w:hAnsi="Tahoma" w:cs="Tahoma"/>
          <w:color w:val="000000"/>
          <w:lang w:val="en-GB"/>
        </w:rPr>
        <w:t xml:space="preserve">The respondent </w:t>
      </w:r>
      <w:r w:rsidR="00DF75B4" w:rsidRPr="008A35D0">
        <w:rPr>
          <w:rFonts w:ascii="Tahoma" w:hAnsi="Tahoma" w:cs="Tahoma"/>
          <w:color w:val="000000"/>
          <w:lang w:val="en-GB"/>
        </w:rPr>
        <w:t xml:space="preserve">failed to deliver an answering affidavit within the period prescribed by the rules.  </w:t>
      </w:r>
      <w:r w:rsidR="00D57A08" w:rsidRPr="008A35D0">
        <w:rPr>
          <w:rFonts w:ascii="Tahoma" w:hAnsi="Tahoma" w:cs="Tahoma"/>
          <w:color w:val="000000"/>
          <w:lang w:val="en-GB"/>
        </w:rPr>
        <w:t xml:space="preserve">This prompted the </w:t>
      </w:r>
      <w:r w:rsidR="00DF75B4" w:rsidRPr="008A35D0">
        <w:rPr>
          <w:rFonts w:ascii="Tahoma" w:hAnsi="Tahoma" w:cs="Tahoma"/>
          <w:color w:val="000000"/>
          <w:lang w:val="en-GB"/>
        </w:rPr>
        <w:t xml:space="preserve">applicant to enrol the matter for hearing on the unopposed motion court roll of 22 July 2021.  </w:t>
      </w:r>
    </w:p>
    <w:p w14:paraId="7CE04543" w14:textId="77777777" w:rsidR="006B6EFD" w:rsidRPr="006B6EFD" w:rsidRDefault="006B6EFD" w:rsidP="006B6EFD">
      <w:pPr>
        <w:autoSpaceDE w:val="0"/>
        <w:autoSpaceDN w:val="0"/>
        <w:adjustRightInd w:val="0"/>
        <w:spacing w:after="160" w:line="360" w:lineRule="auto"/>
        <w:jc w:val="both"/>
        <w:rPr>
          <w:rFonts w:ascii="Tahoma" w:hAnsi="Tahoma" w:cs="Tahoma"/>
          <w:color w:val="000000"/>
          <w:lang w:val="en-GB"/>
        </w:rPr>
      </w:pPr>
    </w:p>
    <w:p w14:paraId="44C4D936" w14:textId="3E7D53C0" w:rsidR="00853F19"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11.</w:t>
      </w:r>
      <w:r>
        <w:rPr>
          <w:rFonts w:ascii="Tahoma" w:eastAsiaTheme="minorHAnsi" w:hAnsi="Tahoma" w:cs="Tahoma"/>
          <w:color w:val="000000"/>
          <w:lang w:val="en-GB" w:eastAsia="en-US"/>
        </w:rPr>
        <w:tab/>
      </w:r>
      <w:r w:rsidR="00DF75B4" w:rsidRPr="008A35D0">
        <w:rPr>
          <w:rFonts w:ascii="Tahoma" w:hAnsi="Tahoma" w:cs="Tahoma"/>
          <w:color w:val="000000"/>
          <w:lang w:val="en-GB"/>
        </w:rPr>
        <w:t xml:space="preserve">On the day of the hearing the respondent </w:t>
      </w:r>
      <w:r w:rsidR="00786B3F" w:rsidRPr="008A35D0">
        <w:rPr>
          <w:rFonts w:ascii="Tahoma" w:hAnsi="Tahoma" w:cs="Tahoma"/>
          <w:color w:val="000000"/>
          <w:lang w:val="en-GB"/>
        </w:rPr>
        <w:t xml:space="preserve">delivered what he </w:t>
      </w:r>
      <w:r w:rsidR="00D57A08" w:rsidRPr="008A35D0">
        <w:rPr>
          <w:rFonts w:ascii="Tahoma" w:hAnsi="Tahoma" w:cs="Tahoma"/>
          <w:color w:val="000000"/>
          <w:lang w:val="en-GB"/>
        </w:rPr>
        <w:t>styled</w:t>
      </w:r>
      <w:r w:rsidR="00786B3F" w:rsidRPr="008A35D0">
        <w:rPr>
          <w:rFonts w:ascii="Tahoma" w:hAnsi="Tahoma" w:cs="Tahoma"/>
          <w:color w:val="000000"/>
          <w:lang w:val="en-GB"/>
        </w:rPr>
        <w:t xml:space="preserve"> a ‘provisional answering affidavit’</w:t>
      </w:r>
      <w:r w:rsidR="00FE6710" w:rsidRPr="008A35D0">
        <w:rPr>
          <w:rFonts w:ascii="Tahoma" w:hAnsi="Tahoma" w:cs="Tahoma"/>
          <w:color w:val="000000"/>
          <w:lang w:val="en-GB"/>
        </w:rPr>
        <w:t xml:space="preserve">. </w:t>
      </w:r>
      <w:r w:rsidR="00981F6E" w:rsidRPr="008A35D0">
        <w:rPr>
          <w:rFonts w:ascii="Tahoma" w:hAnsi="Tahoma" w:cs="Tahoma"/>
          <w:color w:val="000000"/>
          <w:lang w:val="en-GB"/>
        </w:rPr>
        <w:t xml:space="preserve">The </w:t>
      </w:r>
      <w:r w:rsidR="00DF75B4" w:rsidRPr="008A35D0">
        <w:rPr>
          <w:rFonts w:ascii="Tahoma" w:hAnsi="Tahoma" w:cs="Tahoma"/>
          <w:color w:val="000000"/>
          <w:lang w:val="en-GB"/>
        </w:rPr>
        <w:t xml:space="preserve">matter was postponed sine die at the </w:t>
      </w:r>
      <w:r w:rsidR="00014B9A" w:rsidRPr="008A35D0">
        <w:rPr>
          <w:rFonts w:ascii="Tahoma" w:hAnsi="Tahoma" w:cs="Tahoma"/>
          <w:color w:val="000000"/>
          <w:lang w:val="en-GB"/>
        </w:rPr>
        <w:t>behest</w:t>
      </w:r>
      <w:r w:rsidR="00DF75B4" w:rsidRPr="008A35D0">
        <w:rPr>
          <w:rFonts w:ascii="Tahoma" w:hAnsi="Tahoma" w:cs="Tahoma"/>
          <w:color w:val="000000"/>
          <w:lang w:val="en-GB"/>
        </w:rPr>
        <w:t xml:space="preserve"> of the respondent and he was ordered to pay the wasted costs occasioned by the postponement. </w:t>
      </w:r>
      <w:r w:rsidR="00D57A08" w:rsidRPr="008A35D0">
        <w:rPr>
          <w:rFonts w:ascii="Tahoma" w:hAnsi="Tahoma" w:cs="Tahoma"/>
          <w:color w:val="000000"/>
          <w:lang w:val="en-GB"/>
        </w:rPr>
        <w:t>The applicant did not object to the late delivery of the answering affidavit.</w:t>
      </w:r>
    </w:p>
    <w:p w14:paraId="464EF32B" w14:textId="77777777" w:rsidR="00853F19" w:rsidRPr="00853F19" w:rsidRDefault="00853F19" w:rsidP="00853F19">
      <w:pPr>
        <w:autoSpaceDE w:val="0"/>
        <w:autoSpaceDN w:val="0"/>
        <w:adjustRightInd w:val="0"/>
        <w:spacing w:after="160" w:line="360" w:lineRule="auto"/>
        <w:jc w:val="both"/>
        <w:rPr>
          <w:rFonts w:ascii="Tahoma" w:hAnsi="Tahoma" w:cs="Tahoma"/>
          <w:color w:val="000000"/>
          <w:lang w:val="en-GB"/>
        </w:rPr>
      </w:pPr>
    </w:p>
    <w:p w14:paraId="79533A0F" w14:textId="1CE70685" w:rsidR="00641FD3"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12.</w:t>
      </w:r>
      <w:r>
        <w:rPr>
          <w:rFonts w:ascii="Tahoma" w:eastAsiaTheme="minorHAnsi" w:hAnsi="Tahoma" w:cs="Tahoma"/>
          <w:color w:val="000000"/>
          <w:lang w:val="en-GB" w:eastAsia="en-US"/>
        </w:rPr>
        <w:tab/>
      </w:r>
      <w:r w:rsidR="00D57A08" w:rsidRPr="008A35D0">
        <w:rPr>
          <w:rFonts w:ascii="Tahoma" w:hAnsi="Tahoma" w:cs="Tahoma"/>
          <w:color w:val="000000"/>
          <w:lang w:val="en-GB"/>
        </w:rPr>
        <w:t>In his answering affidavit t</w:t>
      </w:r>
      <w:r w:rsidR="0084543C" w:rsidRPr="008A35D0">
        <w:rPr>
          <w:rFonts w:ascii="Tahoma" w:hAnsi="Tahoma" w:cs="Tahoma"/>
          <w:color w:val="000000"/>
          <w:lang w:val="en-GB"/>
        </w:rPr>
        <w:t>he respondent did</w:t>
      </w:r>
      <w:r w:rsidR="002C38B0" w:rsidRPr="008A35D0">
        <w:rPr>
          <w:rFonts w:ascii="Tahoma" w:hAnsi="Tahoma" w:cs="Tahoma"/>
          <w:color w:val="000000"/>
          <w:lang w:val="en-GB"/>
        </w:rPr>
        <w:t xml:space="preserve"> not dispute that the applicant advanced credit to him</w:t>
      </w:r>
      <w:r w:rsidR="00641FD3" w:rsidRPr="008A35D0">
        <w:rPr>
          <w:rFonts w:ascii="Tahoma" w:hAnsi="Tahoma" w:cs="Tahoma"/>
          <w:color w:val="000000"/>
          <w:lang w:val="en-GB"/>
        </w:rPr>
        <w:t xml:space="preserve">.  It is clear from the bank statements attached to the applicant’s founding affidavit that </w:t>
      </w:r>
      <w:r w:rsidR="00B25C97" w:rsidRPr="008A35D0">
        <w:rPr>
          <w:rFonts w:ascii="Tahoma" w:hAnsi="Tahoma" w:cs="Tahoma"/>
          <w:color w:val="000000"/>
          <w:lang w:val="en-GB"/>
        </w:rPr>
        <w:t>the respondent</w:t>
      </w:r>
      <w:r w:rsidR="00641FD3" w:rsidRPr="008A35D0">
        <w:rPr>
          <w:rFonts w:ascii="Tahoma" w:hAnsi="Tahoma" w:cs="Tahoma"/>
          <w:color w:val="000000"/>
          <w:lang w:val="en-GB"/>
        </w:rPr>
        <w:t xml:space="preserve"> transacted on all three accounts for many years and utilised the credit advanced to him by overdrawing on his current account, utilising the credit facility on his credit account, and acquiring an immovable property with the proceeds of the home loan</w:t>
      </w:r>
      <w:r w:rsidR="003100B0" w:rsidRPr="008A35D0">
        <w:rPr>
          <w:rFonts w:ascii="Tahoma" w:hAnsi="Tahoma" w:cs="Tahoma"/>
          <w:color w:val="000000"/>
          <w:lang w:val="en-GB"/>
        </w:rPr>
        <w:t>.</w:t>
      </w:r>
      <w:r w:rsidR="00641FD3" w:rsidRPr="008A35D0">
        <w:rPr>
          <w:rFonts w:ascii="Tahoma" w:hAnsi="Tahoma" w:cs="Tahoma"/>
          <w:color w:val="000000"/>
          <w:lang w:val="en-GB"/>
        </w:rPr>
        <w:t xml:space="preserve"> The registration of a mortgage bond over his immovable property in 2008 is immutable proof that the applicant extended credit to </w:t>
      </w:r>
      <w:r w:rsidR="00F233E9" w:rsidRPr="008A35D0">
        <w:rPr>
          <w:rFonts w:ascii="Tahoma" w:hAnsi="Tahoma" w:cs="Tahoma"/>
          <w:color w:val="000000"/>
          <w:lang w:val="en-GB"/>
        </w:rPr>
        <w:t>the respondent</w:t>
      </w:r>
      <w:r w:rsidR="00641FD3" w:rsidRPr="008A35D0">
        <w:rPr>
          <w:rFonts w:ascii="Tahoma" w:hAnsi="Tahoma" w:cs="Tahoma"/>
          <w:color w:val="000000"/>
          <w:lang w:val="en-GB"/>
        </w:rPr>
        <w:t>.</w:t>
      </w:r>
    </w:p>
    <w:p w14:paraId="08E749CA" w14:textId="77777777" w:rsidR="00641FD3" w:rsidRPr="00641FD3" w:rsidRDefault="00641FD3" w:rsidP="00641FD3">
      <w:pPr>
        <w:rPr>
          <w:rFonts w:ascii="Tahoma" w:hAnsi="Tahoma" w:cs="Tahoma"/>
          <w:color w:val="000000"/>
          <w:lang w:val="en-GB"/>
        </w:rPr>
      </w:pPr>
    </w:p>
    <w:p w14:paraId="38F6B0A6" w14:textId="749E3358" w:rsidR="00F233E9"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78751F">
        <w:rPr>
          <w:rFonts w:ascii="Tahoma" w:eastAsiaTheme="minorHAnsi" w:hAnsi="Tahoma" w:cs="Tahoma"/>
          <w:color w:val="000000"/>
          <w:lang w:val="en-GB" w:eastAsia="en-US"/>
        </w:rPr>
        <w:t>13.</w:t>
      </w:r>
      <w:r w:rsidRPr="0078751F">
        <w:rPr>
          <w:rFonts w:ascii="Tahoma" w:eastAsiaTheme="minorHAnsi" w:hAnsi="Tahoma" w:cs="Tahoma"/>
          <w:color w:val="000000"/>
          <w:lang w:val="en-GB" w:eastAsia="en-US"/>
        </w:rPr>
        <w:tab/>
      </w:r>
      <w:r w:rsidR="00641FD3" w:rsidRPr="008A35D0">
        <w:rPr>
          <w:rFonts w:ascii="Tahoma" w:hAnsi="Tahoma" w:cs="Tahoma"/>
          <w:color w:val="000000"/>
          <w:lang w:val="en-GB"/>
        </w:rPr>
        <w:t xml:space="preserve">The respondent’s answering affidavit is replete with irrelevant matter and it is difficult to discern what the bases of his opposition to the applicant’s claims </w:t>
      </w:r>
      <w:r w:rsidR="003475EF" w:rsidRPr="008A35D0">
        <w:rPr>
          <w:rFonts w:ascii="Tahoma" w:hAnsi="Tahoma" w:cs="Tahoma"/>
          <w:color w:val="000000"/>
          <w:lang w:val="en-GB"/>
        </w:rPr>
        <w:t>are</w:t>
      </w:r>
      <w:r w:rsidR="00641FD3" w:rsidRPr="008A35D0">
        <w:rPr>
          <w:rFonts w:ascii="Tahoma" w:hAnsi="Tahoma" w:cs="Tahoma"/>
          <w:color w:val="000000"/>
          <w:lang w:val="en-GB"/>
        </w:rPr>
        <w:t xml:space="preserve">. </w:t>
      </w:r>
      <w:r w:rsidR="00B25C97" w:rsidRPr="008A35D0">
        <w:rPr>
          <w:rFonts w:ascii="Tahoma" w:hAnsi="Tahoma" w:cs="Tahoma"/>
          <w:color w:val="000000"/>
          <w:lang w:val="en-GB"/>
        </w:rPr>
        <w:t>The respondent devoted a considerable part of the answering affidavit to</w:t>
      </w:r>
      <w:r w:rsidR="00981F6E" w:rsidRPr="008A35D0">
        <w:rPr>
          <w:rFonts w:ascii="Tahoma" w:hAnsi="Tahoma" w:cs="Tahoma"/>
          <w:color w:val="000000"/>
          <w:lang w:val="en-GB"/>
        </w:rPr>
        <w:t xml:space="preserve"> blaming the applicant for </w:t>
      </w:r>
      <w:r w:rsidR="00B25C97" w:rsidRPr="008A35D0">
        <w:rPr>
          <w:rFonts w:ascii="Tahoma" w:hAnsi="Tahoma" w:cs="Tahoma"/>
          <w:color w:val="000000"/>
          <w:lang w:val="en-GB"/>
        </w:rPr>
        <w:t>his</w:t>
      </w:r>
      <w:r w:rsidR="00981F6E" w:rsidRPr="008A35D0">
        <w:rPr>
          <w:rFonts w:ascii="Tahoma" w:hAnsi="Tahoma" w:cs="Tahoma"/>
          <w:color w:val="000000"/>
          <w:lang w:val="en-GB"/>
        </w:rPr>
        <w:t xml:space="preserve"> financial</w:t>
      </w:r>
      <w:r w:rsidR="006F14FC" w:rsidRPr="008A35D0">
        <w:rPr>
          <w:rFonts w:ascii="Tahoma" w:hAnsi="Tahoma" w:cs="Tahoma"/>
          <w:color w:val="000000"/>
          <w:lang w:val="en-GB"/>
        </w:rPr>
        <w:t xml:space="preserve"> </w:t>
      </w:r>
      <w:r w:rsidR="00B25C97" w:rsidRPr="008A35D0">
        <w:rPr>
          <w:rFonts w:ascii="Tahoma" w:hAnsi="Tahoma" w:cs="Tahoma"/>
          <w:color w:val="000000"/>
          <w:lang w:val="en-GB"/>
        </w:rPr>
        <w:t>distress</w:t>
      </w:r>
      <w:r w:rsidR="00981F6E" w:rsidRPr="008A35D0">
        <w:rPr>
          <w:rFonts w:ascii="Tahoma" w:hAnsi="Tahoma" w:cs="Tahoma"/>
          <w:color w:val="000000"/>
          <w:lang w:val="en-GB"/>
        </w:rPr>
        <w:t xml:space="preserve">. </w:t>
      </w:r>
      <w:r w:rsidR="00F233E9" w:rsidRPr="008A35D0">
        <w:rPr>
          <w:rFonts w:ascii="Tahoma" w:hAnsi="Tahoma" w:cs="Tahoma"/>
          <w:color w:val="000000"/>
          <w:lang w:val="en-GB"/>
        </w:rPr>
        <w:t>A defence in respect of all three claims seems to be that the applicant is part of a scheme orchestrated by the respondent’s former business partners to ‘decimate and destroy’ him, and that the proceedings were instituted with an ulterior motive. Attached to the answering affidavit are combined summonses in actions instituted by the respondent and third parties against various entities.  One of these summonses, issued out four months after the application was served, evidence</w:t>
      </w:r>
      <w:r w:rsidR="0084543C" w:rsidRPr="008A35D0">
        <w:rPr>
          <w:rFonts w:ascii="Tahoma" w:hAnsi="Tahoma" w:cs="Tahoma"/>
          <w:color w:val="000000"/>
          <w:lang w:val="en-GB"/>
        </w:rPr>
        <w:t>s</w:t>
      </w:r>
      <w:r w:rsidR="00F233E9" w:rsidRPr="008A35D0">
        <w:rPr>
          <w:rFonts w:ascii="Tahoma" w:hAnsi="Tahoma" w:cs="Tahoma"/>
          <w:color w:val="000000"/>
          <w:lang w:val="en-GB"/>
        </w:rPr>
        <w:t xml:space="preserve"> damages </w:t>
      </w:r>
      <w:r w:rsidR="0078751F" w:rsidRPr="008A35D0">
        <w:rPr>
          <w:rFonts w:ascii="Tahoma" w:hAnsi="Tahoma" w:cs="Tahoma"/>
          <w:color w:val="000000"/>
          <w:lang w:val="en-GB"/>
        </w:rPr>
        <w:t>claims</w:t>
      </w:r>
      <w:r w:rsidR="00F233E9" w:rsidRPr="008A35D0">
        <w:rPr>
          <w:rFonts w:ascii="Tahoma" w:hAnsi="Tahoma" w:cs="Tahoma"/>
          <w:color w:val="000000"/>
          <w:lang w:val="en-GB"/>
        </w:rPr>
        <w:t xml:space="preserve"> by the respondent and two close corporations against the applicant. </w:t>
      </w:r>
    </w:p>
    <w:p w14:paraId="6AE3A9FE" w14:textId="77777777" w:rsidR="00F233E9" w:rsidRPr="00F233E9" w:rsidRDefault="00F233E9" w:rsidP="00F233E9">
      <w:pPr>
        <w:rPr>
          <w:rFonts w:ascii="Tahoma" w:hAnsi="Tahoma" w:cs="Tahoma"/>
          <w:color w:val="000000"/>
          <w:lang w:val="en-GB"/>
        </w:rPr>
      </w:pPr>
    </w:p>
    <w:p w14:paraId="18CF703A" w14:textId="0F7A71A3" w:rsidR="00F233E9"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14.</w:t>
      </w:r>
      <w:r>
        <w:rPr>
          <w:rFonts w:ascii="Tahoma" w:eastAsiaTheme="minorHAnsi" w:hAnsi="Tahoma" w:cs="Tahoma"/>
          <w:color w:val="000000"/>
          <w:lang w:val="en-GB" w:eastAsia="en-US"/>
        </w:rPr>
        <w:tab/>
      </w:r>
      <w:r w:rsidR="0078751F" w:rsidRPr="008A35D0">
        <w:rPr>
          <w:rFonts w:ascii="Tahoma" w:hAnsi="Tahoma" w:cs="Tahoma"/>
          <w:color w:val="000000"/>
          <w:lang w:val="en-GB"/>
        </w:rPr>
        <w:t>Properly construed, t</w:t>
      </w:r>
      <w:r w:rsidR="006F14FC" w:rsidRPr="008A35D0">
        <w:rPr>
          <w:rFonts w:ascii="Tahoma" w:hAnsi="Tahoma" w:cs="Tahoma"/>
          <w:color w:val="000000"/>
          <w:lang w:val="en-GB"/>
        </w:rPr>
        <w:t xml:space="preserve">he respondent’s defences </w:t>
      </w:r>
      <w:r w:rsidR="00F233E9" w:rsidRPr="008A35D0">
        <w:rPr>
          <w:rFonts w:ascii="Tahoma" w:hAnsi="Tahoma" w:cs="Tahoma"/>
          <w:color w:val="000000"/>
          <w:lang w:val="en-GB"/>
        </w:rPr>
        <w:t>may</w:t>
      </w:r>
      <w:r w:rsidR="006F14FC" w:rsidRPr="008A35D0">
        <w:rPr>
          <w:rFonts w:ascii="Tahoma" w:hAnsi="Tahoma" w:cs="Tahoma"/>
          <w:color w:val="000000"/>
          <w:lang w:val="en-GB"/>
        </w:rPr>
        <w:t xml:space="preserve"> be summarised as follows:</w:t>
      </w:r>
    </w:p>
    <w:p w14:paraId="691112AC" w14:textId="77777777" w:rsidR="00F233E9" w:rsidRPr="00F233E9" w:rsidRDefault="00F233E9" w:rsidP="00F233E9">
      <w:pPr>
        <w:rPr>
          <w:rFonts w:ascii="Tahoma" w:hAnsi="Tahoma" w:cs="Tahoma"/>
          <w:color w:val="000000"/>
          <w:lang w:val="en-GB"/>
        </w:rPr>
      </w:pPr>
    </w:p>
    <w:p w14:paraId="3B05F614" w14:textId="7E282658" w:rsidR="00F233E9"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sidRPr="00F233E9">
        <w:rPr>
          <w:rFonts w:ascii="Tahoma" w:eastAsiaTheme="minorHAnsi" w:hAnsi="Tahoma" w:cs="Tahoma"/>
          <w:color w:val="000000"/>
          <w:lang w:val="en-GB" w:eastAsia="en-US"/>
        </w:rPr>
        <w:t>14.1.</w:t>
      </w:r>
      <w:r w:rsidRPr="00F233E9">
        <w:rPr>
          <w:rFonts w:ascii="Tahoma" w:eastAsiaTheme="minorHAnsi" w:hAnsi="Tahoma" w:cs="Tahoma"/>
          <w:color w:val="000000"/>
          <w:lang w:val="en-GB" w:eastAsia="en-US"/>
        </w:rPr>
        <w:tab/>
      </w:r>
      <w:r w:rsidR="00F233E9" w:rsidRPr="008A35D0">
        <w:rPr>
          <w:rFonts w:ascii="Tahoma" w:hAnsi="Tahoma" w:cs="Tahoma"/>
          <w:color w:val="000000"/>
          <w:lang w:val="en-GB"/>
        </w:rPr>
        <w:t>T</w:t>
      </w:r>
      <w:r w:rsidR="00981F6E" w:rsidRPr="008A35D0">
        <w:rPr>
          <w:rFonts w:ascii="Tahoma" w:hAnsi="Tahoma" w:cs="Tahoma"/>
          <w:color w:val="000000"/>
          <w:lang w:val="en-GB"/>
        </w:rPr>
        <w:t xml:space="preserve">he applicant approached </w:t>
      </w:r>
      <w:r w:rsidR="006F14FC" w:rsidRPr="008A35D0">
        <w:rPr>
          <w:rFonts w:ascii="Tahoma" w:hAnsi="Tahoma" w:cs="Tahoma"/>
          <w:color w:val="000000"/>
          <w:lang w:val="en-GB"/>
        </w:rPr>
        <w:t>the</w:t>
      </w:r>
      <w:r w:rsidR="00981F6E" w:rsidRPr="008A35D0">
        <w:rPr>
          <w:rFonts w:ascii="Tahoma" w:hAnsi="Tahoma" w:cs="Tahoma"/>
          <w:color w:val="000000"/>
          <w:lang w:val="en-GB"/>
        </w:rPr>
        <w:t xml:space="preserve"> </w:t>
      </w:r>
      <w:r w:rsidR="006F14FC" w:rsidRPr="008A35D0">
        <w:rPr>
          <w:rFonts w:ascii="Tahoma" w:hAnsi="Tahoma" w:cs="Tahoma"/>
          <w:color w:val="000000"/>
          <w:lang w:val="en-GB"/>
        </w:rPr>
        <w:t>c</w:t>
      </w:r>
      <w:r w:rsidR="00981F6E" w:rsidRPr="008A35D0">
        <w:rPr>
          <w:rFonts w:ascii="Tahoma" w:hAnsi="Tahoma" w:cs="Tahoma"/>
          <w:color w:val="000000"/>
          <w:lang w:val="en-GB"/>
        </w:rPr>
        <w:t>ourt with</w:t>
      </w:r>
      <w:r w:rsidR="006F14FC" w:rsidRPr="008A35D0">
        <w:rPr>
          <w:rFonts w:ascii="Tahoma" w:hAnsi="Tahoma" w:cs="Tahoma"/>
          <w:color w:val="000000"/>
          <w:lang w:val="en-GB"/>
        </w:rPr>
        <w:t xml:space="preserve"> </w:t>
      </w:r>
      <w:r w:rsidR="00981F6E" w:rsidRPr="008A35D0">
        <w:rPr>
          <w:rFonts w:ascii="Tahoma" w:hAnsi="Tahoma" w:cs="Tahoma"/>
          <w:color w:val="000000"/>
          <w:lang w:val="en-GB"/>
        </w:rPr>
        <w:t>unclean hands</w:t>
      </w:r>
      <w:r w:rsidR="00F233E9" w:rsidRPr="008A35D0">
        <w:rPr>
          <w:rFonts w:ascii="Tahoma" w:hAnsi="Tahoma" w:cs="Tahoma"/>
          <w:color w:val="000000"/>
          <w:lang w:val="en-GB"/>
        </w:rPr>
        <w:t xml:space="preserve"> and as a result</w:t>
      </w:r>
      <w:r w:rsidR="00981F6E" w:rsidRPr="008A35D0">
        <w:rPr>
          <w:rFonts w:ascii="Tahoma" w:hAnsi="Tahoma" w:cs="Tahoma"/>
          <w:color w:val="000000"/>
          <w:lang w:val="en-GB"/>
        </w:rPr>
        <w:t xml:space="preserve"> </w:t>
      </w:r>
      <w:r w:rsidR="00F233E9" w:rsidRPr="008A35D0">
        <w:rPr>
          <w:rFonts w:ascii="Tahoma" w:hAnsi="Tahoma" w:cs="Tahoma"/>
          <w:color w:val="000000"/>
          <w:lang w:val="en-GB"/>
        </w:rPr>
        <w:t xml:space="preserve">should not be allowed </w:t>
      </w:r>
      <w:r w:rsidR="00981F6E" w:rsidRPr="008A35D0">
        <w:rPr>
          <w:rFonts w:ascii="Tahoma" w:hAnsi="Tahoma" w:cs="Tahoma"/>
          <w:color w:val="000000"/>
          <w:lang w:val="en-GB"/>
        </w:rPr>
        <w:t>to</w:t>
      </w:r>
      <w:r w:rsidR="006F14FC" w:rsidRPr="008A35D0">
        <w:rPr>
          <w:rFonts w:ascii="Tahoma" w:hAnsi="Tahoma" w:cs="Tahoma"/>
          <w:color w:val="000000"/>
          <w:lang w:val="en-GB"/>
        </w:rPr>
        <w:t xml:space="preserve"> </w:t>
      </w:r>
      <w:r w:rsidR="00981F6E" w:rsidRPr="008A35D0">
        <w:rPr>
          <w:rFonts w:ascii="Tahoma" w:hAnsi="Tahoma" w:cs="Tahoma"/>
          <w:color w:val="000000"/>
          <w:lang w:val="en-GB"/>
        </w:rPr>
        <w:t xml:space="preserve">enforce the </w:t>
      </w:r>
      <w:r w:rsidR="00F233E9" w:rsidRPr="008A35D0">
        <w:rPr>
          <w:rFonts w:ascii="Tahoma" w:hAnsi="Tahoma" w:cs="Tahoma"/>
          <w:color w:val="000000"/>
          <w:lang w:val="en-GB"/>
        </w:rPr>
        <w:t xml:space="preserve">credit </w:t>
      </w:r>
      <w:r w:rsidR="00981F6E" w:rsidRPr="008A35D0">
        <w:rPr>
          <w:rFonts w:ascii="Tahoma" w:hAnsi="Tahoma" w:cs="Tahoma"/>
          <w:color w:val="000000"/>
          <w:lang w:val="en-GB"/>
        </w:rPr>
        <w:t>agreements</w:t>
      </w:r>
      <w:r w:rsidR="00DF75B4" w:rsidRPr="008A35D0">
        <w:rPr>
          <w:rFonts w:ascii="Tahoma" w:hAnsi="Tahoma" w:cs="Tahoma"/>
          <w:color w:val="000000"/>
          <w:lang w:val="en-GB"/>
        </w:rPr>
        <w:t>.</w:t>
      </w:r>
    </w:p>
    <w:p w14:paraId="6EBE34DB" w14:textId="77777777" w:rsidR="00F233E9" w:rsidRPr="00F233E9" w:rsidRDefault="00F233E9" w:rsidP="00F233E9">
      <w:pPr>
        <w:rPr>
          <w:rFonts w:ascii="Tahoma" w:hAnsi="Tahoma" w:cs="Tahoma"/>
          <w:color w:val="000000"/>
          <w:lang w:val="en-GB"/>
        </w:rPr>
      </w:pPr>
    </w:p>
    <w:p w14:paraId="10613742" w14:textId="77360A53" w:rsidR="0078751F"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Pr>
          <w:rFonts w:ascii="Tahoma" w:eastAsiaTheme="minorHAnsi" w:hAnsi="Tahoma" w:cs="Tahoma"/>
          <w:color w:val="000000"/>
          <w:lang w:val="en-GB" w:eastAsia="en-US"/>
        </w:rPr>
        <w:t>14.2.</w:t>
      </w:r>
      <w:r>
        <w:rPr>
          <w:rFonts w:ascii="Tahoma" w:eastAsiaTheme="minorHAnsi" w:hAnsi="Tahoma" w:cs="Tahoma"/>
          <w:color w:val="000000"/>
          <w:lang w:val="en-GB" w:eastAsia="en-US"/>
        </w:rPr>
        <w:tab/>
      </w:r>
      <w:r w:rsidR="0078751F" w:rsidRPr="008A35D0">
        <w:rPr>
          <w:rFonts w:ascii="Tahoma" w:hAnsi="Tahoma" w:cs="Tahoma"/>
          <w:color w:val="000000"/>
          <w:lang w:val="en-GB"/>
        </w:rPr>
        <w:t>Certain provisions in the agreements, such as acceleration clauses, are against public policy and unenforceable.</w:t>
      </w:r>
    </w:p>
    <w:p w14:paraId="7C91AABA" w14:textId="77777777" w:rsidR="0078751F" w:rsidRPr="0078751F" w:rsidRDefault="0078751F" w:rsidP="0078751F">
      <w:pPr>
        <w:rPr>
          <w:rFonts w:ascii="Tahoma" w:hAnsi="Tahoma" w:cs="Tahoma"/>
          <w:color w:val="000000"/>
          <w:lang w:val="en-GB"/>
        </w:rPr>
      </w:pPr>
    </w:p>
    <w:p w14:paraId="497B39C1" w14:textId="7148D6ED" w:rsidR="0078751F"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Pr>
          <w:rFonts w:ascii="Tahoma" w:eastAsiaTheme="minorHAnsi" w:hAnsi="Tahoma" w:cs="Tahoma"/>
          <w:color w:val="000000"/>
          <w:lang w:val="en-GB" w:eastAsia="en-US"/>
        </w:rPr>
        <w:t>14.3.</w:t>
      </w:r>
      <w:r>
        <w:rPr>
          <w:rFonts w:ascii="Tahoma" w:eastAsiaTheme="minorHAnsi" w:hAnsi="Tahoma" w:cs="Tahoma"/>
          <w:color w:val="000000"/>
          <w:lang w:val="en-GB" w:eastAsia="en-US"/>
        </w:rPr>
        <w:tab/>
      </w:r>
      <w:r w:rsidR="0078751F" w:rsidRPr="008A35D0">
        <w:rPr>
          <w:rFonts w:ascii="Tahoma" w:hAnsi="Tahoma" w:cs="Tahoma"/>
          <w:color w:val="000000"/>
          <w:lang w:val="en-GB"/>
        </w:rPr>
        <w:t>Certain suspensive conditions in the agreements were not met.</w:t>
      </w:r>
    </w:p>
    <w:p w14:paraId="176370D7" w14:textId="77777777" w:rsidR="0078751F" w:rsidRPr="0078751F" w:rsidRDefault="0078751F" w:rsidP="0078751F">
      <w:pPr>
        <w:rPr>
          <w:rFonts w:ascii="Tahoma" w:hAnsi="Tahoma" w:cs="Tahoma"/>
          <w:color w:val="000000"/>
          <w:lang w:val="en-GB"/>
        </w:rPr>
      </w:pPr>
    </w:p>
    <w:p w14:paraId="51E04C64" w14:textId="1CE8F7D7" w:rsidR="0078751F"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Pr>
          <w:rFonts w:ascii="Tahoma" w:eastAsiaTheme="minorHAnsi" w:hAnsi="Tahoma" w:cs="Tahoma"/>
          <w:color w:val="000000"/>
          <w:lang w:val="en-GB" w:eastAsia="en-US"/>
        </w:rPr>
        <w:t>14.4.</w:t>
      </w:r>
      <w:r>
        <w:rPr>
          <w:rFonts w:ascii="Tahoma" w:eastAsiaTheme="minorHAnsi" w:hAnsi="Tahoma" w:cs="Tahoma"/>
          <w:color w:val="000000"/>
          <w:lang w:val="en-GB" w:eastAsia="en-US"/>
        </w:rPr>
        <w:tab/>
      </w:r>
      <w:r w:rsidR="0078751F" w:rsidRPr="008A35D0">
        <w:rPr>
          <w:rFonts w:ascii="Tahoma" w:hAnsi="Tahoma" w:cs="Tahoma"/>
          <w:color w:val="000000"/>
          <w:lang w:val="en-GB"/>
        </w:rPr>
        <w:t>The certificates of balance attached to the founding affidavit are void and invalid and there is accordingly insufficient proof of the respondent’s indebtedness.</w:t>
      </w:r>
    </w:p>
    <w:p w14:paraId="24DF8460" w14:textId="77777777" w:rsidR="0078751F" w:rsidRPr="0078751F" w:rsidRDefault="0078751F" w:rsidP="0078751F">
      <w:pPr>
        <w:rPr>
          <w:rFonts w:ascii="Tahoma" w:hAnsi="Tahoma" w:cs="Tahoma"/>
          <w:color w:val="000000"/>
          <w:lang w:val="en-GB"/>
        </w:rPr>
      </w:pPr>
    </w:p>
    <w:p w14:paraId="2516D6E1" w14:textId="58DC0300" w:rsidR="00F233E9"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Pr>
          <w:rFonts w:ascii="Tahoma" w:eastAsiaTheme="minorHAnsi" w:hAnsi="Tahoma" w:cs="Tahoma"/>
          <w:color w:val="000000"/>
          <w:lang w:val="en-GB" w:eastAsia="en-US"/>
        </w:rPr>
        <w:t>14.5.</w:t>
      </w:r>
      <w:r>
        <w:rPr>
          <w:rFonts w:ascii="Tahoma" w:eastAsiaTheme="minorHAnsi" w:hAnsi="Tahoma" w:cs="Tahoma"/>
          <w:color w:val="000000"/>
          <w:lang w:val="en-GB" w:eastAsia="en-US"/>
        </w:rPr>
        <w:tab/>
      </w:r>
      <w:r w:rsidR="00981F6E" w:rsidRPr="008A35D0">
        <w:rPr>
          <w:rFonts w:ascii="Tahoma" w:hAnsi="Tahoma" w:cs="Tahoma"/>
          <w:color w:val="000000"/>
          <w:lang w:val="en-GB"/>
        </w:rPr>
        <w:t xml:space="preserve">The respondent </w:t>
      </w:r>
      <w:r w:rsidR="00F233E9" w:rsidRPr="008A35D0">
        <w:rPr>
          <w:rFonts w:ascii="Tahoma" w:hAnsi="Tahoma" w:cs="Tahoma"/>
          <w:color w:val="000000"/>
          <w:lang w:val="en-GB"/>
        </w:rPr>
        <w:t xml:space="preserve">has </w:t>
      </w:r>
      <w:proofErr w:type="gramStart"/>
      <w:r w:rsidR="00F233E9" w:rsidRPr="008A35D0">
        <w:rPr>
          <w:rFonts w:ascii="Tahoma" w:hAnsi="Tahoma" w:cs="Tahoma"/>
          <w:color w:val="000000"/>
          <w:lang w:val="en-GB"/>
        </w:rPr>
        <w:t>an unliquidated damages</w:t>
      </w:r>
      <w:proofErr w:type="gramEnd"/>
      <w:r w:rsidR="00F233E9" w:rsidRPr="008A35D0">
        <w:rPr>
          <w:rFonts w:ascii="Tahoma" w:hAnsi="Tahoma" w:cs="Tahoma"/>
          <w:color w:val="000000"/>
          <w:lang w:val="en-GB"/>
        </w:rPr>
        <w:t xml:space="preserve"> claim against the applicant</w:t>
      </w:r>
      <w:r w:rsidR="00981F6E" w:rsidRPr="008A35D0">
        <w:rPr>
          <w:rFonts w:ascii="Tahoma" w:hAnsi="Tahoma" w:cs="Tahoma"/>
          <w:color w:val="000000"/>
          <w:lang w:val="en-GB"/>
        </w:rPr>
        <w:t>.</w:t>
      </w:r>
    </w:p>
    <w:p w14:paraId="783E4229" w14:textId="77777777" w:rsidR="00F233E9" w:rsidRPr="00F233E9" w:rsidRDefault="00F233E9" w:rsidP="00F233E9">
      <w:pPr>
        <w:rPr>
          <w:rFonts w:ascii="Tahoma" w:hAnsi="Tahoma" w:cs="Tahoma"/>
          <w:color w:val="000000"/>
          <w:lang w:val="en-GB"/>
        </w:rPr>
      </w:pPr>
    </w:p>
    <w:p w14:paraId="71DAA355" w14:textId="5E19B059" w:rsidR="0078751F"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Pr>
          <w:rFonts w:ascii="Tahoma" w:eastAsiaTheme="minorHAnsi" w:hAnsi="Tahoma" w:cs="Tahoma"/>
          <w:color w:val="000000"/>
          <w:lang w:val="en-GB" w:eastAsia="en-US"/>
        </w:rPr>
        <w:t>14.6.</w:t>
      </w:r>
      <w:r>
        <w:rPr>
          <w:rFonts w:ascii="Tahoma" w:eastAsiaTheme="minorHAnsi" w:hAnsi="Tahoma" w:cs="Tahoma"/>
          <w:color w:val="000000"/>
          <w:lang w:val="en-GB" w:eastAsia="en-US"/>
        </w:rPr>
        <w:tab/>
      </w:r>
      <w:r w:rsidR="0078751F" w:rsidRPr="008A35D0">
        <w:rPr>
          <w:rFonts w:ascii="Tahoma" w:hAnsi="Tahoma" w:cs="Tahoma"/>
          <w:color w:val="000000"/>
          <w:lang w:val="en-GB"/>
        </w:rPr>
        <w:t xml:space="preserve">The respondent relies on the protections afforded by the </w:t>
      </w:r>
      <w:r w:rsidR="0078751F" w:rsidRPr="008A35D0">
        <w:rPr>
          <w:rFonts w:ascii="Tahoma" w:hAnsi="Tahoma" w:cs="Tahoma"/>
          <w:b/>
          <w:bCs/>
          <w:color w:val="000000"/>
          <w:lang w:val="en-GB"/>
        </w:rPr>
        <w:t>National Credit Act</w:t>
      </w:r>
      <w:r w:rsidR="0078751F" w:rsidRPr="008A35D0">
        <w:rPr>
          <w:rFonts w:ascii="Tahoma" w:hAnsi="Tahoma" w:cs="Tahoma"/>
          <w:color w:val="000000"/>
          <w:lang w:val="en-GB"/>
        </w:rPr>
        <w:t>.</w:t>
      </w:r>
    </w:p>
    <w:p w14:paraId="6BB8F08F" w14:textId="77777777" w:rsidR="0078751F" w:rsidRPr="0078751F" w:rsidRDefault="0078751F" w:rsidP="0078751F">
      <w:pPr>
        <w:rPr>
          <w:rFonts w:ascii="Tahoma" w:hAnsi="Tahoma" w:cs="Tahoma"/>
          <w:color w:val="000000"/>
          <w:lang w:val="en-GB"/>
        </w:rPr>
      </w:pPr>
    </w:p>
    <w:p w14:paraId="0326C369" w14:textId="69035707" w:rsidR="00F233E9"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sidRPr="0078751F">
        <w:rPr>
          <w:rFonts w:ascii="Tahoma" w:eastAsiaTheme="minorHAnsi" w:hAnsi="Tahoma" w:cs="Tahoma"/>
          <w:color w:val="000000"/>
          <w:lang w:val="en-GB" w:eastAsia="en-US"/>
        </w:rPr>
        <w:t>14.7.</w:t>
      </w:r>
      <w:r w:rsidRPr="0078751F">
        <w:rPr>
          <w:rFonts w:ascii="Tahoma" w:eastAsiaTheme="minorHAnsi" w:hAnsi="Tahoma" w:cs="Tahoma"/>
          <w:color w:val="000000"/>
          <w:lang w:val="en-GB" w:eastAsia="en-US"/>
        </w:rPr>
        <w:tab/>
      </w:r>
      <w:r w:rsidR="00F233E9" w:rsidRPr="008A35D0">
        <w:rPr>
          <w:rFonts w:ascii="Tahoma" w:hAnsi="Tahoma" w:cs="Tahoma"/>
          <w:color w:val="000000"/>
          <w:lang w:val="en-GB"/>
        </w:rPr>
        <w:t xml:space="preserve">The respondent relies on the protections afforded by the </w:t>
      </w:r>
      <w:r w:rsidR="00F233E9" w:rsidRPr="008A35D0">
        <w:rPr>
          <w:rFonts w:ascii="Tahoma" w:hAnsi="Tahoma" w:cs="Tahoma"/>
          <w:b/>
          <w:bCs/>
          <w:color w:val="000000"/>
          <w:lang w:val="en-GB"/>
        </w:rPr>
        <w:t>Prevention of Illegal Eviction from and Unlawful Occupation of Land Act</w:t>
      </w:r>
      <w:r w:rsidR="00981F6E" w:rsidRPr="008A35D0">
        <w:rPr>
          <w:rFonts w:ascii="Tahoma" w:hAnsi="Tahoma" w:cs="Tahoma"/>
          <w:color w:val="000000"/>
          <w:lang w:val="en-GB"/>
        </w:rPr>
        <w:t>.</w:t>
      </w:r>
    </w:p>
    <w:p w14:paraId="012333BE" w14:textId="77777777" w:rsidR="00F233E9" w:rsidRPr="00F233E9" w:rsidRDefault="00F233E9" w:rsidP="00F233E9">
      <w:pPr>
        <w:rPr>
          <w:rFonts w:ascii="Tahoma" w:hAnsi="Tahoma" w:cs="Tahoma"/>
          <w:color w:val="000000"/>
          <w:lang w:val="en-GB"/>
        </w:rPr>
      </w:pPr>
    </w:p>
    <w:p w14:paraId="368135E1" w14:textId="5FEA3BC9" w:rsidR="00D57A08"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Pr>
          <w:rFonts w:ascii="Tahoma" w:eastAsiaTheme="minorHAnsi" w:hAnsi="Tahoma" w:cs="Tahoma"/>
          <w:color w:val="000000"/>
          <w:lang w:val="en-GB" w:eastAsia="en-US"/>
        </w:rPr>
        <w:t>14.8.</w:t>
      </w:r>
      <w:r>
        <w:rPr>
          <w:rFonts w:ascii="Tahoma" w:eastAsiaTheme="minorHAnsi" w:hAnsi="Tahoma" w:cs="Tahoma"/>
          <w:color w:val="000000"/>
          <w:lang w:val="en-GB" w:eastAsia="en-US"/>
        </w:rPr>
        <w:tab/>
      </w:r>
      <w:r w:rsidR="00DF75B4" w:rsidRPr="008A35D0">
        <w:rPr>
          <w:rFonts w:ascii="Tahoma" w:hAnsi="Tahoma" w:cs="Tahoma"/>
          <w:color w:val="000000"/>
          <w:lang w:val="en-GB"/>
        </w:rPr>
        <w:t xml:space="preserve">The Magistrate’s Court has concurrent </w:t>
      </w:r>
      <w:r w:rsidR="0078751F" w:rsidRPr="008A35D0">
        <w:rPr>
          <w:rFonts w:ascii="Tahoma" w:hAnsi="Tahoma" w:cs="Tahoma"/>
          <w:color w:val="000000"/>
          <w:lang w:val="en-GB"/>
        </w:rPr>
        <w:t>jurisdiction,</w:t>
      </w:r>
      <w:r w:rsidR="00F233E9" w:rsidRPr="008A35D0">
        <w:rPr>
          <w:rFonts w:ascii="Tahoma" w:hAnsi="Tahoma" w:cs="Tahoma"/>
          <w:color w:val="000000"/>
          <w:lang w:val="en-GB"/>
        </w:rPr>
        <w:t xml:space="preserve"> and the claims should accordingly be prosecuted in that court</w:t>
      </w:r>
      <w:r w:rsidR="00DF75B4" w:rsidRPr="008A35D0">
        <w:rPr>
          <w:rFonts w:ascii="Tahoma" w:hAnsi="Tahoma" w:cs="Tahoma"/>
          <w:color w:val="000000"/>
          <w:lang w:val="en-GB"/>
        </w:rPr>
        <w:t>.</w:t>
      </w:r>
    </w:p>
    <w:p w14:paraId="15FCCCBC" w14:textId="77777777" w:rsidR="00D57A08" w:rsidRPr="00B8444E" w:rsidRDefault="00D57A08" w:rsidP="00D57A08">
      <w:pPr>
        <w:rPr>
          <w:rFonts w:ascii="Tahoma" w:hAnsi="Tahoma" w:cs="Tahoma"/>
          <w:color w:val="000000"/>
          <w:lang w:val="en-GB"/>
        </w:rPr>
      </w:pPr>
    </w:p>
    <w:p w14:paraId="028C2486" w14:textId="78F86D93" w:rsidR="00167741"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B8444E">
        <w:rPr>
          <w:rFonts w:ascii="Tahoma" w:eastAsiaTheme="minorHAnsi" w:hAnsi="Tahoma" w:cs="Tahoma"/>
          <w:color w:val="000000"/>
          <w:lang w:val="en-GB" w:eastAsia="en-US"/>
        </w:rPr>
        <w:t>15.</w:t>
      </w:r>
      <w:r w:rsidRPr="00B8444E">
        <w:rPr>
          <w:rFonts w:ascii="Tahoma" w:eastAsiaTheme="minorHAnsi" w:hAnsi="Tahoma" w:cs="Tahoma"/>
          <w:color w:val="000000"/>
          <w:lang w:val="en-GB" w:eastAsia="en-US"/>
        </w:rPr>
        <w:tab/>
      </w:r>
      <w:r w:rsidR="00D57A08" w:rsidRPr="008A35D0">
        <w:rPr>
          <w:rFonts w:ascii="Tahoma" w:hAnsi="Tahoma" w:cs="Tahoma"/>
          <w:color w:val="000000"/>
          <w:lang w:val="en-GB"/>
        </w:rPr>
        <w:t>The applicant delivered a replying affidavit on 13 September 2021. In the replying affidavit the deponent to the affidavit restated what was</w:t>
      </w:r>
      <w:r w:rsidR="00167741" w:rsidRPr="008A35D0">
        <w:rPr>
          <w:rFonts w:ascii="Tahoma" w:hAnsi="Tahoma" w:cs="Tahoma"/>
          <w:color w:val="000000"/>
          <w:lang w:val="en-GB"/>
        </w:rPr>
        <w:t xml:space="preserve"> contained in </w:t>
      </w:r>
      <w:r w:rsidR="0084543C" w:rsidRPr="008A35D0">
        <w:rPr>
          <w:rFonts w:ascii="Tahoma" w:hAnsi="Tahoma" w:cs="Tahoma"/>
          <w:color w:val="000000"/>
          <w:lang w:val="en-GB"/>
        </w:rPr>
        <w:lastRenderedPageBreak/>
        <w:t>the applicant’s</w:t>
      </w:r>
      <w:r w:rsidR="00167741" w:rsidRPr="008A35D0">
        <w:rPr>
          <w:rFonts w:ascii="Tahoma" w:hAnsi="Tahoma" w:cs="Tahoma"/>
          <w:color w:val="000000"/>
          <w:lang w:val="en-GB"/>
        </w:rPr>
        <w:t xml:space="preserve"> reply to the respondent’s notice in terms of rule 7</w:t>
      </w:r>
      <w:r w:rsidR="0084543C" w:rsidRPr="008A35D0">
        <w:rPr>
          <w:rFonts w:ascii="Tahoma" w:hAnsi="Tahoma" w:cs="Tahoma"/>
          <w:color w:val="000000"/>
          <w:lang w:val="en-GB"/>
        </w:rPr>
        <w:t>,</w:t>
      </w:r>
      <w:r w:rsidR="00167741" w:rsidRPr="008A35D0">
        <w:rPr>
          <w:rFonts w:ascii="Tahoma" w:hAnsi="Tahoma" w:cs="Tahoma"/>
          <w:color w:val="000000"/>
          <w:lang w:val="en-GB"/>
        </w:rPr>
        <w:t xml:space="preserve"> and the affidavit delivered in response to the notice </w:t>
      </w:r>
      <w:r w:rsidR="00D57A08" w:rsidRPr="008A35D0">
        <w:rPr>
          <w:rFonts w:ascii="Tahoma" w:hAnsi="Tahoma" w:cs="Tahoma"/>
          <w:color w:val="000000"/>
          <w:lang w:val="en-GB"/>
        </w:rPr>
        <w:t>in terms of rules 35(1) &amp; (13)</w:t>
      </w:r>
      <w:r w:rsidR="0084543C" w:rsidRPr="008A35D0">
        <w:rPr>
          <w:rFonts w:ascii="Tahoma" w:hAnsi="Tahoma" w:cs="Tahoma"/>
          <w:color w:val="000000"/>
          <w:lang w:val="en-GB"/>
        </w:rPr>
        <w:t>,</w:t>
      </w:r>
      <w:r w:rsidR="00D57A08" w:rsidRPr="008A35D0">
        <w:rPr>
          <w:rFonts w:ascii="Tahoma" w:hAnsi="Tahoma" w:cs="Tahoma"/>
          <w:color w:val="000000"/>
          <w:lang w:val="en-GB"/>
        </w:rPr>
        <w:t xml:space="preserve"> and the applicant’s response thereto.</w:t>
      </w:r>
    </w:p>
    <w:p w14:paraId="252B2903" w14:textId="77777777" w:rsidR="00167741" w:rsidRPr="00B8444E" w:rsidRDefault="00167741" w:rsidP="00167741">
      <w:pPr>
        <w:autoSpaceDE w:val="0"/>
        <w:autoSpaceDN w:val="0"/>
        <w:adjustRightInd w:val="0"/>
        <w:spacing w:after="160" w:line="360" w:lineRule="auto"/>
        <w:jc w:val="both"/>
        <w:rPr>
          <w:rFonts w:ascii="Tahoma" w:hAnsi="Tahoma" w:cs="Tahoma"/>
          <w:color w:val="000000"/>
          <w:lang w:val="en-GB"/>
        </w:rPr>
      </w:pPr>
    </w:p>
    <w:p w14:paraId="4CC1C40A" w14:textId="45118B63" w:rsidR="00167741"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B8444E">
        <w:rPr>
          <w:rFonts w:ascii="Tahoma" w:eastAsiaTheme="minorHAnsi" w:hAnsi="Tahoma" w:cs="Tahoma"/>
          <w:color w:val="000000"/>
          <w:lang w:val="en-GB" w:eastAsia="en-US"/>
        </w:rPr>
        <w:t>16.</w:t>
      </w:r>
      <w:r w:rsidRPr="00B8444E">
        <w:rPr>
          <w:rFonts w:ascii="Tahoma" w:eastAsiaTheme="minorHAnsi" w:hAnsi="Tahoma" w:cs="Tahoma"/>
          <w:color w:val="000000"/>
          <w:lang w:val="en-GB" w:eastAsia="en-US"/>
        </w:rPr>
        <w:tab/>
      </w:r>
      <w:r w:rsidR="00941B0C" w:rsidRPr="008A35D0">
        <w:rPr>
          <w:rFonts w:ascii="Tahoma" w:hAnsi="Tahoma" w:cs="Tahoma"/>
          <w:lang w:val="en-GB"/>
        </w:rPr>
        <w:t xml:space="preserve">On 25 October 2021 the applicant delivered a notice of set down enrolling the main application for hearing on the opposed motion court roll of </w:t>
      </w:r>
      <w:r w:rsidR="00DF75B4" w:rsidRPr="008A35D0">
        <w:rPr>
          <w:rFonts w:ascii="Tahoma" w:hAnsi="Tahoma" w:cs="Tahoma"/>
          <w:lang w:val="en-GB"/>
        </w:rPr>
        <w:t>31 January 2022</w:t>
      </w:r>
      <w:r w:rsidR="00941B0C" w:rsidRPr="008A35D0">
        <w:rPr>
          <w:rFonts w:ascii="Tahoma" w:hAnsi="Tahoma" w:cs="Tahoma"/>
          <w:lang w:val="en-GB"/>
        </w:rPr>
        <w:t>.</w:t>
      </w:r>
    </w:p>
    <w:p w14:paraId="408A85D4" w14:textId="77777777" w:rsidR="00167741" w:rsidRPr="00B8444E" w:rsidRDefault="00167741" w:rsidP="00167741">
      <w:pPr>
        <w:rPr>
          <w:rFonts w:ascii="Tahoma" w:hAnsi="Tahoma" w:cs="Tahoma"/>
          <w:color w:val="000000"/>
          <w:lang w:val="en-GB"/>
        </w:rPr>
      </w:pPr>
    </w:p>
    <w:p w14:paraId="0865EEA3" w14:textId="7F88E747" w:rsidR="00167741"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B8444E">
        <w:rPr>
          <w:rFonts w:ascii="Tahoma" w:eastAsiaTheme="minorHAnsi" w:hAnsi="Tahoma" w:cs="Tahoma"/>
          <w:color w:val="000000"/>
          <w:lang w:val="en-GB" w:eastAsia="en-US"/>
        </w:rPr>
        <w:t>17.</w:t>
      </w:r>
      <w:r w:rsidRPr="00B8444E">
        <w:rPr>
          <w:rFonts w:ascii="Tahoma" w:eastAsiaTheme="minorHAnsi" w:hAnsi="Tahoma" w:cs="Tahoma"/>
          <w:color w:val="000000"/>
          <w:lang w:val="en-GB" w:eastAsia="en-US"/>
        </w:rPr>
        <w:tab/>
      </w:r>
      <w:r w:rsidR="00941B0C" w:rsidRPr="008A35D0">
        <w:rPr>
          <w:rFonts w:ascii="Tahoma" w:hAnsi="Tahoma" w:cs="Tahoma"/>
          <w:color w:val="000000"/>
          <w:lang w:val="en-GB"/>
        </w:rPr>
        <w:t>On 1 December 2021 the respondent delivered an interlocutory application</w:t>
      </w:r>
      <w:r w:rsidR="001E3CC6" w:rsidRPr="008A35D0">
        <w:rPr>
          <w:rFonts w:ascii="Tahoma" w:hAnsi="Tahoma" w:cs="Tahoma"/>
          <w:color w:val="000000"/>
          <w:lang w:val="en-GB"/>
        </w:rPr>
        <w:t xml:space="preserve">, dated 22 November </w:t>
      </w:r>
      <w:r w:rsidR="0043611F" w:rsidRPr="008A35D0">
        <w:rPr>
          <w:rFonts w:ascii="Tahoma" w:hAnsi="Tahoma" w:cs="Tahoma"/>
          <w:color w:val="000000"/>
          <w:lang w:val="en-GB"/>
        </w:rPr>
        <w:t>2021,</w:t>
      </w:r>
      <w:r w:rsidR="00941B0C" w:rsidRPr="008A35D0">
        <w:rPr>
          <w:rFonts w:ascii="Tahoma" w:hAnsi="Tahoma" w:cs="Tahoma"/>
          <w:color w:val="000000"/>
          <w:lang w:val="en-GB"/>
        </w:rPr>
        <w:t xml:space="preserve"> in which </w:t>
      </w:r>
      <w:r w:rsidR="00167741" w:rsidRPr="008A35D0">
        <w:rPr>
          <w:rFonts w:ascii="Tahoma" w:hAnsi="Tahoma" w:cs="Tahoma"/>
          <w:color w:val="000000"/>
          <w:lang w:val="en-GB"/>
        </w:rPr>
        <w:t>he</w:t>
      </w:r>
      <w:r w:rsidR="00941B0C" w:rsidRPr="008A35D0">
        <w:rPr>
          <w:rFonts w:ascii="Tahoma" w:hAnsi="Tahoma" w:cs="Tahoma"/>
          <w:color w:val="000000"/>
          <w:lang w:val="en-GB"/>
        </w:rPr>
        <w:t xml:space="preserve"> seeks the following relief:</w:t>
      </w:r>
    </w:p>
    <w:p w14:paraId="4980A9DF" w14:textId="77777777" w:rsidR="00167741" w:rsidRPr="00B8444E" w:rsidRDefault="00167741" w:rsidP="00167741">
      <w:pPr>
        <w:rPr>
          <w:rFonts w:ascii="Tahoma" w:hAnsi="Tahoma" w:cs="Tahoma"/>
          <w:color w:val="000000"/>
          <w:lang w:val="en-GB"/>
        </w:rPr>
      </w:pPr>
    </w:p>
    <w:p w14:paraId="42AB76A8" w14:textId="76C2BC83" w:rsidR="00167741"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sidRPr="00B8444E">
        <w:rPr>
          <w:rFonts w:ascii="Tahoma" w:eastAsiaTheme="minorHAnsi" w:hAnsi="Tahoma" w:cs="Tahoma"/>
          <w:color w:val="000000"/>
          <w:lang w:val="en-GB" w:eastAsia="en-US"/>
        </w:rPr>
        <w:t>17.1.</w:t>
      </w:r>
      <w:r w:rsidRPr="00B8444E">
        <w:rPr>
          <w:rFonts w:ascii="Tahoma" w:eastAsiaTheme="minorHAnsi" w:hAnsi="Tahoma" w:cs="Tahoma"/>
          <w:color w:val="000000"/>
          <w:lang w:val="en-GB" w:eastAsia="en-US"/>
        </w:rPr>
        <w:tab/>
      </w:r>
      <w:r w:rsidR="00167741" w:rsidRPr="008A35D0">
        <w:rPr>
          <w:rFonts w:ascii="Tahoma" w:hAnsi="Tahoma" w:cs="Tahoma"/>
          <w:color w:val="000000"/>
          <w:lang w:val="en-GB"/>
        </w:rPr>
        <w:t xml:space="preserve">an order that the main application be postponed until finalisation of the interlocutory </w:t>
      </w:r>
      <w:proofErr w:type="gramStart"/>
      <w:r w:rsidR="00167741" w:rsidRPr="008A35D0">
        <w:rPr>
          <w:rFonts w:ascii="Tahoma" w:hAnsi="Tahoma" w:cs="Tahoma"/>
          <w:color w:val="000000"/>
          <w:lang w:val="en-GB"/>
        </w:rPr>
        <w:t>application;</w:t>
      </w:r>
      <w:proofErr w:type="gramEnd"/>
    </w:p>
    <w:p w14:paraId="13C5C606" w14:textId="77777777" w:rsidR="00167741" w:rsidRPr="00B8444E" w:rsidRDefault="00167741" w:rsidP="0084543C">
      <w:pPr>
        <w:autoSpaceDE w:val="0"/>
        <w:autoSpaceDN w:val="0"/>
        <w:adjustRightInd w:val="0"/>
        <w:spacing w:after="160" w:line="360" w:lineRule="auto"/>
        <w:jc w:val="both"/>
        <w:rPr>
          <w:rFonts w:ascii="Tahoma" w:hAnsi="Tahoma" w:cs="Tahoma"/>
          <w:color w:val="000000"/>
          <w:lang w:val="en-GB"/>
        </w:rPr>
      </w:pPr>
    </w:p>
    <w:p w14:paraId="4452E2F9" w14:textId="7749EE6C" w:rsidR="00167741"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sidRPr="00B8444E">
        <w:rPr>
          <w:rFonts w:ascii="Tahoma" w:eastAsiaTheme="minorHAnsi" w:hAnsi="Tahoma" w:cs="Tahoma"/>
          <w:color w:val="000000"/>
          <w:lang w:val="en-GB" w:eastAsia="en-US"/>
        </w:rPr>
        <w:t>17.2.</w:t>
      </w:r>
      <w:r w:rsidRPr="00B8444E">
        <w:rPr>
          <w:rFonts w:ascii="Tahoma" w:eastAsiaTheme="minorHAnsi" w:hAnsi="Tahoma" w:cs="Tahoma"/>
          <w:color w:val="000000"/>
          <w:lang w:val="en-GB" w:eastAsia="en-US"/>
        </w:rPr>
        <w:tab/>
      </w:r>
      <w:r w:rsidR="00167741" w:rsidRPr="008A35D0">
        <w:rPr>
          <w:rFonts w:ascii="Tahoma" w:hAnsi="Tahoma" w:cs="Tahoma"/>
          <w:color w:val="000000"/>
          <w:lang w:val="en-GB"/>
        </w:rPr>
        <w:t>an order that the applicant</w:t>
      </w:r>
      <w:r w:rsidR="0043611F" w:rsidRPr="008A35D0">
        <w:rPr>
          <w:rFonts w:ascii="Tahoma" w:hAnsi="Tahoma" w:cs="Tahoma"/>
          <w:color w:val="000000"/>
          <w:lang w:val="en-GB"/>
        </w:rPr>
        <w:t xml:space="preserve"> </w:t>
      </w:r>
      <w:r w:rsidR="00167741" w:rsidRPr="008A35D0">
        <w:rPr>
          <w:rFonts w:ascii="Tahoma" w:hAnsi="Tahoma" w:cs="Tahoma"/>
          <w:color w:val="000000"/>
          <w:lang w:val="en-GB"/>
        </w:rPr>
        <w:t>‘</w:t>
      </w:r>
      <w:r w:rsidR="0043611F" w:rsidRPr="008A35D0">
        <w:rPr>
          <w:rFonts w:ascii="Tahoma" w:hAnsi="Tahoma" w:cs="Tahoma"/>
          <w:color w:val="000000"/>
          <w:lang w:val="en-GB"/>
        </w:rPr>
        <w:t>make full and proper discovery in terms of rule 35(1) read with rule 35(13)</w:t>
      </w:r>
      <w:proofErr w:type="gramStart"/>
      <w:r w:rsidR="00167741" w:rsidRPr="008A35D0">
        <w:rPr>
          <w:rFonts w:ascii="Tahoma" w:hAnsi="Tahoma" w:cs="Tahoma"/>
          <w:color w:val="000000"/>
          <w:lang w:val="en-GB"/>
        </w:rPr>
        <w:t>’;</w:t>
      </w:r>
      <w:proofErr w:type="gramEnd"/>
    </w:p>
    <w:p w14:paraId="22EA7C0C" w14:textId="77777777" w:rsidR="00167741" w:rsidRPr="00B8444E" w:rsidRDefault="00167741" w:rsidP="00167741">
      <w:pPr>
        <w:autoSpaceDE w:val="0"/>
        <w:autoSpaceDN w:val="0"/>
        <w:adjustRightInd w:val="0"/>
        <w:spacing w:after="160" w:line="360" w:lineRule="auto"/>
        <w:jc w:val="both"/>
        <w:rPr>
          <w:rFonts w:ascii="Tahoma" w:hAnsi="Tahoma" w:cs="Tahoma"/>
          <w:color w:val="000000"/>
          <w:lang w:val="en-GB"/>
        </w:rPr>
      </w:pPr>
    </w:p>
    <w:p w14:paraId="0C454EC7" w14:textId="4AD5577D" w:rsidR="00167741"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sidRPr="00B8444E">
        <w:rPr>
          <w:rFonts w:ascii="Tahoma" w:eastAsiaTheme="minorHAnsi" w:hAnsi="Tahoma" w:cs="Tahoma"/>
          <w:color w:val="000000"/>
          <w:lang w:val="en-GB" w:eastAsia="en-US"/>
        </w:rPr>
        <w:t>17.3.</w:t>
      </w:r>
      <w:r w:rsidRPr="00B8444E">
        <w:rPr>
          <w:rFonts w:ascii="Tahoma" w:eastAsiaTheme="minorHAnsi" w:hAnsi="Tahoma" w:cs="Tahoma"/>
          <w:color w:val="000000"/>
          <w:lang w:val="en-GB" w:eastAsia="en-US"/>
        </w:rPr>
        <w:tab/>
      </w:r>
      <w:r w:rsidR="0043611F" w:rsidRPr="008A35D0">
        <w:rPr>
          <w:rFonts w:ascii="Tahoma" w:hAnsi="Tahoma" w:cs="Tahoma"/>
          <w:color w:val="000000"/>
          <w:lang w:val="en-GB"/>
        </w:rPr>
        <w:t xml:space="preserve">an order that the respondent </w:t>
      </w:r>
      <w:r w:rsidR="00167741" w:rsidRPr="008A35D0">
        <w:rPr>
          <w:rFonts w:ascii="Tahoma" w:hAnsi="Tahoma" w:cs="Tahoma"/>
          <w:color w:val="000000"/>
          <w:lang w:val="en-GB"/>
        </w:rPr>
        <w:t>‘</w:t>
      </w:r>
      <w:r w:rsidR="0043611F" w:rsidRPr="008A35D0">
        <w:rPr>
          <w:rFonts w:ascii="Tahoma" w:hAnsi="Tahoma" w:cs="Tahoma"/>
          <w:color w:val="000000"/>
          <w:lang w:val="en-GB"/>
        </w:rPr>
        <w:t>shall be entitled to seek further and better discovery in terms of rule 35(3</w:t>
      </w:r>
      <w:r w:rsidR="00167741" w:rsidRPr="008A35D0">
        <w:rPr>
          <w:rFonts w:ascii="Tahoma" w:hAnsi="Tahoma" w:cs="Tahoma"/>
          <w:color w:val="000000"/>
          <w:lang w:val="en-GB"/>
        </w:rPr>
        <w:t>).</w:t>
      </w:r>
    </w:p>
    <w:p w14:paraId="59EBCE81" w14:textId="77777777" w:rsidR="00167741" w:rsidRPr="00B8444E" w:rsidRDefault="00167741" w:rsidP="00167741">
      <w:pPr>
        <w:rPr>
          <w:rFonts w:ascii="Tahoma" w:hAnsi="Tahoma" w:cs="Tahoma"/>
          <w:color w:val="000000"/>
          <w:lang w:val="en-GB"/>
        </w:rPr>
      </w:pPr>
    </w:p>
    <w:p w14:paraId="35D84168" w14:textId="7EB30B11" w:rsidR="0092613F"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sidRPr="00B8444E">
        <w:rPr>
          <w:rFonts w:ascii="Tahoma" w:eastAsiaTheme="minorHAnsi" w:hAnsi="Tahoma" w:cs="Tahoma"/>
          <w:color w:val="000000"/>
          <w:lang w:val="en-GB" w:eastAsia="en-US"/>
        </w:rPr>
        <w:t>17.4.</w:t>
      </w:r>
      <w:r w:rsidRPr="00B8444E">
        <w:rPr>
          <w:rFonts w:ascii="Tahoma" w:eastAsiaTheme="minorHAnsi" w:hAnsi="Tahoma" w:cs="Tahoma"/>
          <w:color w:val="000000"/>
          <w:lang w:val="en-GB" w:eastAsia="en-US"/>
        </w:rPr>
        <w:tab/>
      </w:r>
      <w:r w:rsidR="0043611F" w:rsidRPr="008A35D0">
        <w:rPr>
          <w:rFonts w:ascii="Tahoma" w:hAnsi="Tahoma" w:cs="Tahoma"/>
          <w:color w:val="000000"/>
          <w:lang w:val="en-GB"/>
        </w:rPr>
        <w:t xml:space="preserve">an order that </w:t>
      </w:r>
      <w:r w:rsidR="00167741" w:rsidRPr="008A35D0">
        <w:rPr>
          <w:rFonts w:ascii="Tahoma" w:hAnsi="Tahoma" w:cs="Tahoma"/>
          <w:color w:val="000000"/>
          <w:lang w:val="en-GB"/>
        </w:rPr>
        <w:t>t</w:t>
      </w:r>
      <w:r w:rsidR="0043611F" w:rsidRPr="008A35D0">
        <w:rPr>
          <w:rFonts w:ascii="Tahoma" w:hAnsi="Tahoma" w:cs="Tahoma"/>
          <w:color w:val="000000"/>
          <w:lang w:val="en-GB"/>
        </w:rPr>
        <w:t xml:space="preserve">he </w:t>
      </w:r>
      <w:r w:rsidR="00167741" w:rsidRPr="008A35D0">
        <w:rPr>
          <w:rFonts w:ascii="Tahoma" w:hAnsi="Tahoma" w:cs="Tahoma"/>
          <w:color w:val="000000"/>
          <w:lang w:val="en-GB"/>
        </w:rPr>
        <w:t xml:space="preserve">respondent </w:t>
      </w:r>
      <w:r w:rsidR="0043611F" w:rsidRPr="008A35D0">
        <w:rPr>
          <w:rFonts w:ascii="Tahoma" w:hAnsi="Tahoma" w:cs="Tahoma"/>
          <w:color w:val="000000"/>
          <w:lang w:val="en-GB"/>
        </w:rPr>
        <w:t>“shall be entitled to file a final (sic) answering affidavit in the main application…</w:t>
      </w:r>
      <w:proofErr w:type="gramStart"/>
      <w:r w:rsidR="0043611F" w:rsidRPr="008A35D0">
        <w:rPr>
          <w:rFonts w:ascii="Tahoma" w:hAnsi="Tahoma" w:cs="Tahoma"/>
          <w:color w:val="000000"/>
          <w:lang w:val="en-GB"/>
        </w:rPr>
        <w:t>”</w:t>
      </w:r>
      <w:r w:rsidR="0092613F" w:rsidRPr="008A35D0">
        <w:rPr>
          <w:rFonts w:ascii="Tahoma" w:hAnsi="Tahoma" w:cs="Tahoma"/>
          <w:color w:val="000000"/>
          <w:lang w:val="en-GB"/>
        </w:rPr>
        <w:t>;</w:t>
      </w:r>
      <w:proofErr w:type="gramEnd"/>
    </w:p>
    <w:p w14:paraId="44520E0B" w14:textId="77777777" w:rsidR="0092613F" w:rsidRPr="00B8444E" w:rsidRDefault="0092613F" w:rsidP="0092613F">
      <w:pPr>
        <w:rPr>
          <w:rFonts w:ascii="Tahoma" w:hAnsi="Tahoma" w:cs="Tahoma"/>
          <w:color w:val="000000"/>
          <w:lang w:val="en-GB"/>
        </w:rPr>
      </w:pPr>
    </w:p>
    <w:p w14:paraId="09ECF2DB" w14:textId="3817C5AA" w:rsidR="0092613F" w:rsidRPr="008A35D0" w:rsidRDefault="008A35D0" w:rsidP="008A35D0">
      <w:pPr>
        <w:autoSpaceDE w:val="0"/>
        <w:autoSpaceDN w:val="0"/>
        <w:adjustRightInd w:val="0"/>
        <w:spacing w:after="160" w:line="360" w:lineRule="auto"/>
        <w:ind w:left="2268" w:hanging="1134"/>
        <w:jc w:val="both"/>
        <w:rPr>
          <w:rFonts w:ascii="Tahoma" w:hAnsi="Tahoma" w:cs="Tahoma"/>
          <w:color w:val="000000"/>
          <w:lang w:val="en-GB"/>
        </w:rPr>
      </w:pPr>
      <w:r w:rsidRPr="00B8444E">
        <w:rPr>
          <w:rFonts w:ascii="Tahoma" w:eastAsiaTheme="minorHAnsi" w:hAnsi="Tahoma" w:cs="Tahoma"/>
          <w:color w:val="000000"/>
          <w:lang w:val="en-GB" w:eastAsia="en-US"/>
        </w:rPr>
        <w:t>17.5.</w:t>
      </w:r>
      <w:r w:rsidRPr="00B8444E">
        <w:rPr>
          <w:rFonts w:ascii="Tahoma" w:eastAsiaTheme="minorHAnsi" w:hAnsi="Tahoma" w:cs="Tahoma"/>
          <w:color w:val="000000"/>
          <w:lang w:val="en-GB" w:eastAsia="en-US"/>
        </w:rPr>
        <w:tab/>
      </w:r>
      <w:r w:rsidR="0092613F" w:rsidRPr="008A35D0">
        <w:rPr>
          <w:rFonts w:ascii="Tahoma" w:hAnsi="Tahoma" w:cs="Tahoma"/>
          <w:color w:val="000000"/>
          <w:lang w:val="en-GB"/>
        </w:rPr>
        <w:t>an order compelling the applicant to provide the respondent with documents evidencing the authority of the deponent to the founding affidavit</w:t>
      </w:r>
      <w:r w:rsidR="001E3CC6" w:rsidRPr="008A35D0">
        <w:rPr>
          <w:rFonts w:ascii="Tahoma" w:hAnsi="Tahoma" w:cs="Tahoma"/>
          <w:lang w:val="en-GB"/>
        </w:rPr>
        <w:t>.</w:t>
      </w:r>
    </w:p>
    <w:p w14:paraId="622D5FF9" w14:textId="77777777" w:rsidR="0092613F" w:rsidRPr="0092613F" w:rsidRDefault="0092613F" w:rsidP="0092613F">
      <w:pPr>
        <w:rPr>
          <w:rFonts w:ascii="Tahoma" w:hAnsi="Tahoma" w:cs="Tahoma"/>
          <w:color w:val="000000"/>
          <w:lang w:val="en-GB"/>
        </w:rPr>
      </w:pPr>
    </w:p>
    <w:p w14:paraId="26A75C60" w14:textId="712E74BD" w:rsidR="00062BF2"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lastRenderedPageBreak/>
        <w:t>18.</w:t>
      </w:r>
      <w:r>
        <w:rPr>
          <w:rFonts w:ascii="Tahoma" w:eastAsiaTheme="minorHAnsi" w:hAnsi="Tahoma" w:cs="Tahoma"/>
          <w:color w:val="000000"/>
          <w:lang w:val="en-GB" w:eastAsia="en-US"/>
        </w:rPr>
        <w:tab/>
      </w:r>
      <w:r w:rsidR="0092613F" w:rsidRPr="008A35D0">
        <w:rPr>
          <w:rFonts w:ascii="Tahoma" w:hAnsi="Tahoma" w:cs="Tahoma"/>
          <w:color w:val="000000"/>
          <w:lang w:val="en-GB"/>
        </w:rPr>
        <w:t>Although not required by rule 6(11), o</w:t>
      </w:r>
      <w:r w:rsidR="001E3CC6" w:rsidRPr="008A35D0">
        <w:rPr>
          <w:rFonts w:ascii="Tahoma" w:hAnsi="Tahoma" w:cs="Tahoma"/>
          <w:color w:val="000000"/>
          <w:lang w:val="en-GB"/>
        </w:rPr>
        <w:t>n 30 November 2021 the applicant gave notice of its intention to oppose the interlocutory application</w:t>
      </w:r>
      <w:r w:rsidR="0092613F" w:rsidRPr="008A35D0">
        <w:rPr>
          <w:rFonts w:ascii="Tahoma" w:hAnsi="Tahoma" w:cs="Tahoma"/>
          <w:color w:val="000000"/>
          <w:lang w:val="en-GB"/>
        </w:rPr>
        <w:t xml:space="preserve"> and on the same </w:t>
      </w:r>
      <w:r w:rsidR="00062BF2" w:rsidRPr="008A35D0">
        <w:rPr>
          <w:rFonts w:ascii="Tahoma" w:hAnsi="Tahoma" w:cs="Tahoma"/>
          <w:color w:val="000000"/>
          <w:lang w:val="en-GB"/>
        </w:rPr>
        <w:t>day</w:t>
      </w:r>
      <w:r w:rsidR="0092613F" w:rsidRPr="008A35D0">
        <w:rPr>
          <w:rFonts w:ascii="Tahoma" w:hAnsi="Tahoma" w:cs="Tahoma"/>
          <w:color w:val="000000"/>
          <w:lang w:val="en-GB"/>
        </w:rPr>
        <w:t xml:space="preserve"> </w:t>
      </w:r>
      <w:r w:rsidR="001E3CC6" w:rsidRPr="008A35D0">
        <w:rPr>
          <w:rFonts w:ascii="Tahoma" w:hAnsi="Tahoma" w:cs="Tahoma"/>
          <w:color w:val="000000"/>
          <w:lang w:val="en-GB"/>
        </w:rPr>
        <w:t>delivered its answering affidavit.</w:t>
      </w:r>
      <w:r w:rsidR="0092613F" w:rsidRPr="008A35D0">
        <w:rPr>
          <w:rFonts w:ascii="Tahoma" w:hAnsi="Tahoma" w:cs="Tahoma"/>
          <w:color w:val="000000"/>
          <w:lang w:val="en-GB"/>
        </w:rPr>
        <w:t xml:space="preserve"> </w:t>
      </w:r>
    </w:p>
    <w:p w14:paraId="0845E8D1" w14:textId="77777777" w:rsidR="00062BF2" w:rsidRPr="00062BF2" w:rsidRDefault="00062BF2" w:rsidP="00062BF2">
      <w:pPr>
        <w:autoSpaceDE w:val="0"/>
        <w:autoSpaceDN w:val="0"/>
        <w:adjustRightInd w:val="0"/>
        <w:spacing w:after="160" w:line="360" w:lineRule="auto"/>
        <w:jc w:val="both"/>
        <w:rPr>
          <w:rFonts w:ascii="Tahoma" w:hAnsi="Tahoma" w:cs="Tahoma"/>
          <w:color w:val="000000"/>
          <w:lang w:val="en-GB"/>
        </w:rPr>
      </w:pPr>
    </w:p>
    <w:p w14:paraId="4FDCAEF9" w14:textId="44D6ABB8" w:rsidR="0092613F"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062BF2">
        <w:rPr>
          <w:rFonts w:ascii="Tahoma" w:eastAsiaTheme="minorHAnsi" w:hAnsi="Tahoma" w:cs="Tahoma"/>
          <w:color w:val="000000"/>
          <w:lang w:val="en-GB" w:eastAsia="en-US"/>
        </w:rPr>
        <w:t>19.</w:t>
      </w:r>
      <w:r w:rsidRPr="00062BF2">
        <w:rPr>
          <w:rFonts w:ascii="Tahoma" w:eastAsiaTheme="minorHAnsi" w:hAnsi="Tahoma" w:cs="Tahoma"/>
          <w:color w:val="000000"/>
          <w:lang w:val="en-GB" w:eastAsia="en-US"/>
        </w:rPr>
        <w:tab/>
      </w:r>
      <w:r w:rsidR="001E3CC6" w:rsidRPr="008A35D0">
        <w:rPr>
          <w:rFonts w:ascii="Tahoma" w:hAnsi="Tahoma" w:cs="Tahoma"/>
          <w:color w:val="000000"/>
          <w:lang w:val="en-GB"/>
        </w:rPr>
        <w:t xml:space="preserve">On 21 January 2022, ten days before the hearing of the matter on the opposed motion court roll, the respondent delivered </w:t>
      </w:r>
      <w:r w:rsidR="0092613F" w:rsidRPr="008A35D0">
        <w:rPr>
          <w:rFonts w:ascii="Tahoma" w:hAnsi="Tahoma" w:cs="Tahoma"/>
          <w:color w:val="000000"/>
          <w:lang w:val="en-GB"/>
        </w:rPr>
        <w:t>his</w:t>
      </w:r>
      <w:r w:rsidR="001E3CC6" w:rsidRPr="008A35D0">
        <w:rPr>
          <w:rFonts w:ascii="Tahoma" w:hAnsi="Tahoma" w:cs="Tahoma"/>
          <w:color w:val="000000"/>
          <w:lang w:val="en-GB"/>
        </w:rPr>
        <w:t xml:space="preserve"> replying</w:t>
      </w:r>
      <w:r w:rsidR="0092613F" w:rsidRPr="008A35D0">
        <w:rPr>
          <w:rFonts w:ascii="Tahoma" w:hAnsi="Tahoma" w:cs="Tahoma"/>
          <w:color w:val="000000"/>
          <w:lang w:val="en-GB"/>
        </w:rPr>
        <w:t xml:space="preserve"> </w:t>
      </w:r>
      <w:r w:rsidR="00062BF2" w:rsidRPr="008A35D0">
        <w:rPr>
          <w:rFonts w:ascii="Tahoma" w:hAnsi="Tahoma" w:cs="Tahoma"/>
          <w:color w:val="000000"/>
          <w:lang w:val="en-GB"/>
        </w:rPr>
        <w:t xml:space="preserve">affidavit </w:t>
      </w:r>
      <w:r w:rsidR="0092613F" w:rsidRPr="008A35D0">
        <w:rPr>
          <w:rFonts w:ascii="Tahoma" w:hAnsi="Tahoma" w:cs="Tahoma"/>
          <w:color w:val="000000"/>
          <w:lang w:val="en-GB"/>
        </w:rPr>
        <w:t>and</w:t>
      </w:r>
      <w:r w:rsidR="001E3CC6" w:rsidRPr="008A35D0">
        <w:rPr>
          <w:rFonts w:ascii="Tahoma" w:hAnsi="Tahoma" w:cs="Tahoma"/>
          <w:color w:val="000000"/>
          <w:lang w:val="en-GB"/>
        </w:rPr>
        <w:t xml:space="preserve"> a notice in terms of rule 35(12)</w:t>
      </w:r>
      <w:r w:rsidR="00062BF2" w:rsidRPr="008A35D0">
        <w:rPr>
          <w:rFonts w:ascii="Tahoma" w:hAnsi="Tahoma" w:cs="Tahoma"/>
          <w:color w:val="000000"/>
          <w:lang w:val="en-GB"/>
        </w:rPr>
        <w:t xml:space="preserve">. </w:t>
      </w:r>
      <w:r w:rsidR="00DC4748" w:rsidRPr="008A35D0">
        <w:rPr>
          <w:rFonts w:ascii="Tahoma" w:hAnsi="Tahoma" w:cs="Tahoma"/>
          <w:color w:val="000000"/>
          <w:lang w:val="en-GB"/>
        </w:rPr>
        <w:t>He also</w:t>
      </w:r>
      <w:r w:rsidR="001E3CC6" w:rsidRPr="008A35D0">
        <w:rPr>
          <w:rFonts w:ascii="Tahoma" w:hAnsi="Tahoma" w:cs="Tahoma"/>
          <w:color w:val="000000"/>
          <w:lang w:val="en-GB"/>
        </w:rPr>
        <w:t xml:space="preserve"> delivered a notice in terms of rule 7</w:t>
      </w:r>
      <w:r w:rsidR="00936F43" w:rsidRPr="008A35D0">
        <w:rPr>
          <w:rFonts w:ascii="Tahoma" w:hAnsi="Tahoma" w:cs="Tahoma"/>
          <w:color w:val="000000"/>
          <w:lang w:val="en-GB"/>
        </w:rPr>
        <w:t>(1)</w:t>
      </w:r>
      <w:r w:rsidR="001E3CC6" w:rsidRPr="008A35D0">
        <w:rPr>
          <w:rFonts w:ascii="Tahoma" w:hAnsi="Tahoma" w:cs="Tahoma"/>
          <w:color w:val="000000"/>
          <w:lang w:val="en-GB"/>
        </w:rPr>
        <w:t xml:space="preserve"> in which he challeng</w:t>
      </w:r>
      <w:r w:rsidR="0092613F" w:rsidRPr="008A35D0">
        <w:rPr>
          <w:rFonts w:ascii="Tahoma" w:hAnsi="Tahoma" w:cs="Tahoma"/>
          <w:color w:val="000000"/>
          <w:lang w:val="en-GB"/>
        </w:rPr>
        <w:t>e</w:t>
      </w:r>
      <w:r w:rsidR="00DC4748" w:rsidRPr="008A35D0">
        <w:rPr>
          <w:rFonts w:ascii="Tahoma" w:hAnsi="Tahoma" w:cs="Tahoma"/>
          <w:color w:val="000000"/>
          <w:lang w:val="en-GB"/>
        </w:rPr>
        <w:t>d</w:t>
      </w:r>
      <w:r w:rsidR="001E3CC6" w:rsidRPr="008A35D0">
        <w:rPr>
          <w:rFonts w:ascii="Tahoma" w:hAnsi="Tahoma" w:cs="Tahoma"/>
          <w:color w:val="000000"/>
          <w:lang w:val="en-GB"/>
        </w:rPr>
        <w:t xml:space="preserve"> the authority of the deponent to the opposing affidavit in the interlocutory application</w:t>
      </w:r>
      <w:r w:rsidR="0092613F" w:rsidRPr="008A35D0">
        <w:rPr>
          <w:rFonts w:ascii="Tahoma" w:hAnsi="Tahoma" w:cs="Tahoma"/>
          <w:color w:val="000000"/>
          <w:lang w:val="en-GB"/>
        </w:rPr>
        <w:t>.</w:t>
      </w:r>
    </w:p>
    <w:p w14:paraId="6031646A" w14:textId="77777777" w:rsidR="0092613F" w:rsidRPr="0092613F" w:rsidRDefault="0092613F" w:rsidP="0092613F">
      <w:pPr>
        <w:rPr>
          <w:rFonts w:ascii="Tahoma" w:hAnsi="Tahoma" w:cs="Tahoma"/>
          <w:color w:val="000000"/>
          <w:lang w:val="en-GB"/>
        </w:rPr>
      </w:pPr>
    </w:p>
    <w:p w14:paraId="0FE2EFDC" w14:textId="78897712" w:rsidR="00062BF2"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20.</w:t>
      </w:r>
      <w:r>
        <w:rPr>
          <w:rFonts w:ascii="Tahoma" w:eastAsiaTheme="minorHAnsi" w:hAnsi="Tahoma" w:cs="Tahoma"/>
          <w:color w:val="000000"/>
          <w:lang w:val="en-GB" w:eastAsia="en-US"/>
        </w:rPr>
        <w:tab/>
      </w:r>
      <w:r w:rsidR="004573F4" w:rsidRPr="008A35D0">
        <w:rPr>
          <w:rFonts w:ascii="Tahoma" w:hAnsi="Tahoma" w:cs="Tahoma"/>
          <w:color w:val="000000"/>
          <w:lang w:val="en-GB"/>
        </w:rPr>
        <w:t xml:space="preserve">On 3 February 2022 Basson J referred both </w:t>
      </w:r>
      <w:r w:rsidR="00062BF2" w:rsidRPr="008A35D0">
        <w:rPr>
          <w:rFonts w:ascii="Tahoma" w:hAnsi="Tahoma" w:cs="Tahoma"/>
          <w:color w:val="000000"/>
          <w:lang w:val="en-GB"/>
        </w:rPr>
        <w:t xml:space="preserve">the main and interlocutory applications, as well as a further </w:t>
      </w:r>
      <w:r w:rsidR="00B3723E" w:rsidRPr="008A35D0">
        <w:rPr>
          <w:rFonts w:ascii="Tahoma" w:hAnsi="Tahoma" w:cs="Tahoma"/>
          <w:color w:val="000000"/>
          <w:lang w:val="en-GB"/>
        </w:rPr>
        <w:t xml:space="preserve">anticipated </w:t>
      </w:r>
      <w:r w:rsidR="00062BF2" w:rsidRPr="008A35D0">
        <w:rPr>
          <w:rFonts w:ascii="Tahoma" w:hAnsi="Tahoma" w:cs="Tahoma"/>
          <w:color w:val="000000"/>
          <w:lang w:val="en-GB"/>
        </w:rPr>
        <w:t xml:space="preserve">interlocutory application by the respondent, </w:t>
      </w:r>
      <w:r w:rsidR="004573F4" w:rsidRPr="008A35D0">
        <w:rPr>
          <w:rFonts w:ascii="Tahoma" w:hAnsi="Tahoma" w:cs="Tahoma"/>
          <w:color w:val="000000"/>
          <w:lang w:val="en-GB"/>
        </w:rPr>
        <w:t xml:space="preserve">to the </w:t>
      </w:r>
      <w:r w:rsidR="0092613F" w:rsidRPr="008A35D0">
        <w:rPr>
          <w:rFonts w:ascii="Tahoma" w:hAnsi="Tahoma" w:cs="Tahoma"/>
          <w:color w:val="000000"/>
          <w:lang w:val="en-GB"/>
        </w:rPr>
        <w:t>t</w:t>
      </w:r>
      <w:r w:rsidR="004573F4" w:rsidRPr="008A35D0">
        <w:rPr>
          <w:rFonts w:ascii="Tahoma" w:hAnsi="Tahoma" w:cs="Tahoma"/>
          <w:color w:val="000000"/>
          <w:lang w:val="en-GB"/>
        </w:rPr>
        <w:t xml:space="preserve">hird </w:t>
      </w:r>
      <w:r w:rsidR="0092613F" w:rsidRPr="008A35D0">
        <w:rPr>
          <w:rFonts w:ascii="Tahoma" w:hAnsi="Tahoma" w:cs="Tahoma"/>
          <w:color w:val="000000"/>
          <w:lang w:val="en-GB"/>
        </w:rPr>
        <w:t>m</w:t>
      </w:r>
      <w:r w:rsidR="004573F4" w:rsidRPr="008A35D0">
        <w:rPr>
          <w:rFonts w:ascii="Tahoma" w:hAnsi="Tahoma" w:cs="Tahoma"/>
          <w:color w:val="000000"/>
          <w:lang w:val="en-GB"/>
        </w:rPr>
        <w:t xml:space="preserve">otion </w:t>
      </w:r>
      <w:r w:rsidR="0092613F" w:rsidRPr="008A35D0">
        <w:rPr>
          <w:rFonts w:ascii="Tahoma" w:hAnsi="Tahoma" w:cs="Tahoma"/>
          <w:color w:val="000000"/>
          <w:lang w:val="en-GB"/>
        </w:rPr>
        <w:t>c</w:t>
      </w:r>
      <w:r w:rsidR="004573F4" w:rsidRPr="008A35D0">
        <w:rPr>
          <w:rFonts w:ascii="Tahoma" w:hAnsi="Tahoma" w:cs="Tahoma"/>
          <w:color w:val="000000"/>
          <w:lang w:val="en-GB"/>
        </w:rPr>
        <w:t xml:space="preserve">ourt. </w:t>
      </w:r>
      <w:r w:rsidR="00062BF2" w:rsidRPr="008A35D0">
        <w:rPr>
          <w:rFonts w:ascii="Tahoma" w:hAnsi="Tahoma" w:cs="Tahoma"/>
          <w:color w:val="000000"/>
          <w:lang w:val="en-GB"/>
        </w:rPr>
        <w:t xml:space="preserve">In respect of the further </w:t>
      </w:r>
      <w:r w:rsidR="00B3723E" w:rsidRPr="008A35D0">
        <w:rPr>
          <w:rFonts w:ascii="Tahoma" w:hAnsi="Tahoma" w:cs="Tahoma"/>
          <w:color w:val="000000"/>
          <w:lang w:val="en-GB"/>
        </w:rPr>
        <w:t xml:space="preserve">anticipated </w:t>
      </w:r>
      <w:r w:rsidR="00062BF2" w:rsidRPr="008A35D0">
        <w:rPr>
          <w:rFonts w:ascii="Tahoma" w:hAnsi="Tahoma" w:cs="Tahoma"/>
          <w:color w:val="000000"/>
          <w:lang w:val="en-GB"/>
        </w:rPr>
        <w:t>interlocutory application Basson J issued directives for the exchange of papers.</w:t>
      </w:r>
    </w:p>
    <w:p w14:paraId="10188093" w14:textId="77777777" w:rsidR="00062BF2" w:rsidRPr="00062BF2" w:rsidRDefault="00062BF2" w:rsidP="00062BF2">
      <w:pPr>
        <w:rPr>
          <w:rFonts w:ascii="Tahoma" w:hAnsi="Tahoma" w:cs="Tahoma"/>
          <w:color w:val="000000"/>
          <w:lang w:val="en-GB"/>
        </w:rPr>
      </w:pPr>
    </w:p>
    <w:p w14:paraId="2EBC8914" w14:textId="1A632763" w:rsidR="00936F43"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21.</w:t>
      </w:r>
      <w:r>
        <w:rPr>
          <w:rFonts w:ascii="Tahoma" w:eastAsiaTheme="minorHAnsi" w:hAnsi="Tahoma" w:cs="Tahoma"/>
          <w:color w:val="000000"/>
          <w:lang w:val="en-GB" w:eastAsia="en-US"/>
        </w:rPr>
        <w:tab/>
      </w:r>
      <w:r w:rsidR="00936F43" w:rsidRPr="008A35D0">
        <w:rPr>
          <w:rFonts w:ascii="Tahoma" w:hAnsi="Tahoma" w:cs="Tahoma"/>
          <w:color w:val="000000"/>
          <w:lang w:val="en-GB"/>
        </w:rPr>
        <w:t xml:space="preserve">Basson J directed that the respondent should deliver </w:t>
      </w:r>
      <w:r w:rsidR="00062BF2" w:rsidRPr="008A35D0">
        <w:rPr>
          <w:rFonts w:ascii="Tahoma" w:hAnsi="Tahoma" w:cs="Tahoma"/>
          <w:color w:val="000000"/>
          <w:lang w:val="en-GB"/>
        </w:rPr>
        <w:t xml:space="preserve">the further </w:t>
      </w:r>
      <w:r w:rsidR="00B3723E" w:rsidRPr="008A35D0">
        <w:rPr>
          <w:rFonts w:ascii="Tahoma" w:hAnsi="Tahoma" w:cs="Tahoma"/>
          <w:color w:val="000000"/>
          <w:lang w:val="en-GB"/>
        </w:rPr>
        <w:t xml:space="preserve">anticipated </w:t>
      </w:r>
      <w:r w:rsidR="004573F4" w:rsidRPr="008A35D0">
        <w:rPr>
          <w:rFonts w:ascii="Tahoma" w:hAnsi="Tahoma" w:cs="Tahoma"/>
          <w:color w:val="000000"/>
          <w:lang w:val="en-GB"/>
        </w:rPr>
        <w:t>interlocutory application</w:t>
      </w:r>
      <w:r w:rsidR="00936F43" w:rsidRPr="008A35D0">
        <w:rPr>
          <w:rFonts w:ascii="Tahoma" w:hAnsi="Tahoma" w:cs="Tahoma"/>
          <w:color w:val="000000"/>
          <w:lang w:val="en-GB"/>
        </w:rPr>
        <w:t xml:space="preserve"> by 15 February 2022, which he failed to do</w:t>
      </w:r>
      <w:r w:rsidR="004573F4" w:rsidRPr="008A35D0">
        <w:rPr>
          <w:rFonts w:ascii="Tahoma" w:hAnsi="Tahoma" w:cs="Tahoma"/>
          <w:color w:val="000000"/>
          <w:lang w:val="en-GB"/>
        </w:rPr>
        <w:t>.</w:t>
      </w:r>
      <w:r w:rsidR="00936F43" w:rsidRPr="008A35D0">
        <w:rPr>
          <w:rFonts w:ascii="Tahoma" w:hAnsi="Tahoma" w:cs="Tahoma"/>
          <w:color w:val="000000"/>
          <w:lang w:val="en-GB"/>
        </w:rPr>
        <w:t xml:space="preserve"> </w:t>
      </w:r>
      <w:r w:rsidR="0043611F" w:rsidRPr="008A35D0">
        <w:rPr>
          <w:rFonts w:ascii="Tahoma" w:hAnsi="Tahoma" w:cs="Tahoma"/>
          <w:color w:val="000000"/>
          <w:lang w:val="en-GB"/>
        </w:rPr>
        <w:t>On 22 April 2</w:t>
      </w:r>
      <w:r w:rsidR="004573F4" w:rsidRPr="008A35D0">
        <w:rPr>
          <w:rFonts w:ascii="Tahoma" w:hAnsi="Tahoma" w:cs="Tahoma"/>
          <w:color w:val="000000"/>
          <w:lang w:val="en-GB"/>
        </w:rPr>
        <w:t>0</w:t>
      </w:r>
      <w:r w:rsidR="0043611F" w:rsidRPr="008A35D0">
        <w:rPr>
          <w:rFonts w:ascii="Tahoma" w:hAnsi="Tahoma" w:cs="Tahoma"/>
          <w:color w:val="000000"/>
          <w:lang w:val="en-GB"/>
        </w:rPr>
        <w:t>22 the applicant delivered a supplementary affidavit in which it dealt with the</w:t>
      </w:r>
      <w:r w:rsidR="00936F43" w:rsidRPr="008A35D0">
        <w:rPr>
          <w:rFonts w:ascii="Tahoma" w:hAnsi="Tahoma" w:cs="Tahoma"/>
          <w:color w:val="000000"/>
          <w:lang w:val="en-GB"/>
        </w:rPr>
        <w:t xml:space="preserve"> notices in terms of rules 35(12) and 7(1)</w:t>
      </w:r>
      <w:r w:rsidR="00B3723E" w:rsidRPr="008A35D0">
        <w:rPr>
          <w:rFonts w:ascii="Tahoma" w:hAnsi="Tahoma" w:cs="Tahoma"/>
          <w:color w:val="000000"/>
          <w:lang w:val="en-GB"/>
        </w:rPr>
        <w:t>,</w:t>
      </w:r>
      <w:r w:rsidR="00936F43" w:rsidRPr="008A35D0">
        <w:rPr>
          <w:rFonts w:ascii="Tahoma" w:hAnsi="Tahoma" w:cs="Tahoma"/>
          <w:color w:val="000000"/>
          <w:lang w:val="en-GB"/>
        </w:rPr>
        <w:t xml:space="preserve"> </w:t>
      </w:r>
      <w:r w:rsidR="00B3723E" w:rsidRPr="008A35D0">
        <w:rPr>
          <w:rFonts w:ascii="Tahoma" w:hAnsi="Tahoma" w:cs="Tahoma"/>
          <w:color w:val="000000"/>
          <w:lang w:val="en-GB"/>
        </w:rPr>
        <w:t>d</w:t>
      </w:r>
      <w:r w:rsidR="00936F43" w:rsidRPr="008A35D0">
        <w:rPr>
          <w:rFonts w:ascii="Tahoma" w:hAnsi="Tahoma" w:cs="Tahoma"/>
          <w:color w:val="000000"/>
          <w:lang w:val="en-GB"/>
        </w:rPr>
        <w:t xml:space="preserve">elivered on 21 January 2022. </w:t>
      </w:r>
    </w:p>
    <w:p w14:paraId="11E38ED3" w14:textId="77777777" w:rsidR="00936F43" w:rsidRPr="00936F43" w:rsidRDefault="00936F43" w:rsidP="00936F43">
      <w:pPr>
        <w:rPr>
          <w:rFonts w:ascii="Tahoma" w:hAnsi="Tahoma" w:cs="Tahoma"/>
          <w:color w:val="000000"/>
          <w:lang w:val="en-GB"/>
        </w:rPr>
      </w:pPr>
    </w:p>
    <w:p w14:paraId="4897D95C" w14:textId="35C9CF0D" w:rsidR="00936F43"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DC4748">
        <w:rPr>
          <w:rFonts w:ascii="Tahoma" w:eastAsiaTheme="minorHAnsi" w:hAnsi="Tahoma" w:cs="Tahoma"/>
          <w:color w:val="000000"/>
          <w:lang w:val="en-GB" w:eastAsia="en-US"/>
        </w:rPr>
        <w:t>22.</w:t>
      </w:r>
      <w:r w:rsidRPr="00DC4748">
        <w:rPr>
          <w:rFonts w:ascii="Tahoma" w:eastAsiaTheme="minorHAnsi" w:hAnsi="Tahoma" w:cs="Tahoma"/>
          <w:color w:val="000000"/>
          <w:lang w:val="en-GB" w:eastAsia="en-US"/>
        </w:rPr>
        <w:tab/>
      </w:r>
      <w:r w:rsidR="00936F43" w:rsidRPr="008A35D0">
        <w:rPr>
          <w:rFonts w:ascii="Tahoma" w:hAnsi="Tahoma" w:cs="Tahoma"/>
          <w:color w:val="000000"/>
          <w:lang w:val="en-GB"/>
        </w:rPr>
        <w:t>On 28 April 2022 the respondent ‘s attorney wrote a letter to the applicant’s attorney in which the latter was informed that the respondent will no longer persist with the relief sought in terms of rule 7(1)</w:t>
      </w:r>
      <w:r w:rsidR="004573F4" w:rsidRPr="008A35D0">
        <w:rPr>
          <w:rFonts w:ascii="Tahoma" w:hAnsi="Tahoma" w:cs="Tahoma"/>
          <w:color w:val="000000"/>
          <w:lang w:val="en-GB"/>
        </w:rPr>
        <w:t>.</w:t>
      </w:r>
      <w:r w:rsidR="00936F43" w:rsidRPr="008A35D0">
        <w:rPr>
          <w:rFonts w:ascii="Tahoma" w:hAnsi="Tahoma" w:cs="Tahoma"/>
          <w:color w:val="000000"/>
          <w:lang w:val="en-GB"/>
        </w:rPr>
        <w:t xml:space="preserve"> O</w:t>
      </w:r>
      <w:r w:rsidR="0043611F" w:rsidRPr="008A35D0">
        <w:rPr>
          <w:rFonts w:ascii="Tahoma" w:hAnsi="Tahoma" w:cs="Tahoma"/>
          <w:color w:val="000000"/>
          <w:lang w:val="en-GB"/>
        </w:rPr>
        <w:t>n 13 June 2022 the respondent delivered an affidavit in response to the applicant’s supplementary affidavit</w:t>
      </w:r>
      <w:r w:rsidR="00936F43" w:rsidRPr="008A35D0">
        <w:rPr>
          <w:rFonts w:ascii="Tahoma" w:hAnsi="Tahoma" w:cs="Tahoma"/>
          <w:color w:val="000000"/>
          <w:lang w:val="en-GB"/>
        </w:rPr>
        <w:t xml:space="preserve"> and confirmed that he will not be persisting with the relief sought in respect of rule 7(1)</w:t>
      </w:r>
      <w:r w:rsidR="00DC4748" w:rsidRPr="008A35D0">
        <w:rPr>
          <w:rFonts w:ascii="Tahoma" w:hAnsi="Tahoma" w:cs="Tahoma"/>
          <w:color w:val="000000"/>
          <w:lang w:val="en-GB"/>
        </w:rPr>
        <w:t xml:space="preserve"> and abandoned that which he sought in the notice in terms of rule 35(12)</w:t>
      </w:r>
      <w:r w:rsidR="0043611F" w:rsidRPr="008A35D0">
        <w:rPr>
          <w:rFonts w:ascii="Tahoma" w:hAnsi="Tahoma" w:cs="Tahoma"/>
          <w:color w:val="000000"/>
          <w:lang w:val="en-GB"/>
        </w:rPr>
        <w:t>.</w:t>
      </w:r>
    </w:p>
    <w:p w14:paraId="047A7019" w14:textId="77777777" w:rsidR="00936F43" w:rsidRPr="00936F43" w:rsidRDefault="00936F43" w:rsidP="00936F43">
      <w:pPr>
        <w:rPr>
          <w:rFonts w:ascii="Tahoma" w:hAnsi="Tahoma" w:cs="Tahoma"/>
          <w:color w:val="000000"/>
          <w:lang w:val="en-GB"/>
        </w:rPr>
      </w:pPr>
    </w:p>
    <w:p w14:paraId="553F5BC1" w14:textId="76E47B81" w:rsidR="00DC4748"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23.</w:t>
      </w:r>
      <w:r>
        <w:rPr>
          <w:rFonts w:ascii="Tahoma" w:eastAsiaTheme="minorHAnsi" w:hAnsi="Tahoma" w:cs="Tahoma"/>
          <w:color w:val="000000"/>
          <w:lang w:val="en-GB" w:eastAsia="en-US"/>
        </w:rPr>
        <w:tab/>
      </w:r>
      <w:r w:rsidR="00DC4748" w:rsidRPr="008A35D0">
        <w:rPr>
          <w:rFonts w:ascii="Tahoma" w:hAnsi="Tahoma" w:cs="Tahoma"/>
          <w:color w:val="000000"/>
          <w:lang w:val="en-GB"/>
        </w:rPr>
        <w:t>The Deputy Judge President directed that the matters should proceed on the ordinary opposed motion court roll and that the interlocutory application should be disposed of before the main application is adjudicated.</w:t>
      </w:r>
    </w:p>
    <w:p w14:paraId="7AAFF159" w14:textId="77777777" w:rsidR="00DC4748" w:rsidRPr="008B5F4F" w:rsidRDefault="00DC4748" w:rsidP="00DC4748">
      <w:pPr>
        <w:rPr>
          <w:rFonts w:ascii="Tahoma" w:hAnsi="Tahoma" w:cs="Tahoma"/>
          <w:color w:val="000000"/>
          <w:lang w:val="en-GB"/>
        </w:rPr>
      </w:pPr>
    </w:p>
    <w:p w14:paraId="26AE1602" w14:textId="352FE35C" w:rsidR="00DC4748"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8B5F4F">
        <w:rPr>
          <w:rFonts w:ascii="Tahoma" w:eastAsiaTheme="minorHAnsi" w:hAnsi="Tahoma" w:cs="Tahoma"/>
          <w:color w:val="000000"/>
          <w:lang w:val="en-GB" w:eastAsia="en-US"/>
        </w:rPr>
        <w:t>24.</w:t>
      </w:r>
      <w:r w:rsidRPr="008B5F4F">
        <w:rPr>
          <w:rFonts w:ascii="Tahoma" w:eastAsiaTheme="minorHAnsi" w:hAnsi="Tahoma" w:cs="Tahoma"/>
          <w:color w:val="000000"/>
          <w:lang w:val="en-GB" w:eastAsia="en-US"/>
        </w:rPr>
        <w:tab/>
      </w:r>
      <w:r w:rsidR="00936F43" w:rsidRPr="008A35D0">
        <w:rPr>
          <w:rFonts w:ascii="Tahoma" w:hAnsi="Tahoma" w:cs="Tahoma"/>
          <w:color w:val="000000"/>
          <w:lang w:val="en-GB"/>
        </w:rPr>
        <w:t>What is now before me is</w:t>
      </w:r>
      <w:r w:rsidR="00DC4748" w:rsidRPr="008A35D0">
        <w:rPr>
          <w:rFonts w:ascii="Tahoma" w:hAnsi="Tahoma" w:cs="Tahoma"/>
          <w:color w:val="000000"/>
          <w:lang w:val="en-GB"/>
        </w:rPr>
        <w:t xml:space="preserve"> an application by the respondent to make the rules relating to discovery applicable to the main </w:t>
      </w:r>
      <w:proofErr w:type="gramStart"/>
      <w:r w:rsidR="00DC4748" w:rsidRPr="008A35D0">
        <w:rPr>
          <w:rFonts w:ascii="Tahoma" w:hAnsi="Tahoma" w:cs="Tahoma"/>
          <w:color w:val="000000"/>
          <w:lang w:val="en-GB"/>
        </w:rPr>
        <w:t>application</w:t>
      </w:r>
      <w:r w:rsidR="00C323DE" w:rsidRPr="008A35D0">
        <w:rPr>
          <w:rFonts w:ascii="Tahoma" w:hAnsi="Tahoma" w:cs="Tahoma"/>
          <w:color w:val="000000"/>
          <w:lang w:val="en-GB"/>
        </w:rPr>
        <w:t>, and</w:t>
      </w:r>
      <w:proofErr w:type="gramEnd"/>
      <w:r w:rsidR="00C323DE" w:rsidRPr="008A35D0">
        <w:rPr>
          <w:rFonts w:ascii="Tahoma" w:hAnsi="Tahoma" w:cs="Tahoma"/>
          <w:color w:val="000000"/>
          <w:lang w:val="en-GB"/>
        </w:rPr>
        <w:t xml:space="preserve"> leave to deliver a final answering affidavit in the main application, once discovery is made</w:t>
      </w:r>
      <w:r w:rsidR="00DC4748" w:rsidRPr="008A35D0">
        <w:rPr>
          <w:rFonts w:ascii="Tahoma" w:hAnsi="Tahoma" w:cs="Tahoma"/>
          <w:color w:val="000000"/>
          <w:lang w:val="en-GB"/>
        </w:rPr>
        <w:t>.</w:t>
      </w:r>
    </w:p>
    <w:p w14:paraId="7F8F01B8" w14:textId="77777777" w:rsidR="00DC4748" w:rsidRPr="008B5F4F" w:rsidRDefault="00DC4748" w:rsidP="00DC4748">
      <w:pPr>
        <w:rPr>
          <w:rFonts w:ascii="Tahoma" w:hAnsi="Tahoma" w:cs="Tahoma"/>
          <w:b/>
          <w:bCs/>
          <w:color w:val="000000"/>
          <w:lang w:val="en-GB"/>
        </w:rPr>
      </w:pPr>
    </w:p>
    <w:p w14:paraId="6016A546" w14:textId="36BDA497" w:rsidR="004573F4" w:rsidRPr="008B5F4F" w:rsidRDefault="00824F99" w:rsidP="00DC4748">
      <w:pPr>
        <w:autoSpaceDE w:val="0"/>
        <w:autoSpaceDN w:val="0"/>
        <w:adjustRightInd w:val="0"/>
        <w:spacing w:after="160" w:line="360" w:lineRule="auto"/>
        <w:jc w:val="both"/>
        <w:rPr>
          <w:rFonts w:ascii="Tahoma" w:hAnsi="Tahoma" w:cs="Tahoma"/>
          <w:color w:val="000000"/>
          <w:lang w:val="en-GB"/>
        </w:rPr>
      </w:pPr>
      <w:r w:rsidRPr="008B5F4F">
        <w:rPr>
          <w:rFonts w:ascii="Tahoma" w:eastAsiaTheme="minorHAnsi" w:hAnsi="Tahoma" w:cs="Tahoma"/>
          <w:b/>
          <w:bCs/>
          <w:color w:val="000000"/>
          <w:lang w:val="en-GB"/>
        </w:rPr>
        <w:t>Discussion</w:t>
      </w:r>
    </w:p>
    <w:p w14:paraId="7ABA5B83" w14:textId="77777777" w:rsidR="00DC4748" w:rsidRPr="008B5F4F" w:rsidRDefault="00DC4748" w:rsidP="00DC4748">
      <w:pPr>
        <w:rPr>
          <w:rFonts w:ascii="Tahoma" w:hAnsi="Tahoma" w:cs="Tahoma"/>
          <w:color w:val="000000"/>
          <w:lang w:val="en-GB"/>
        </w:rPr>
      </w:pPr>
    </w:p>
    <w:p w14:paraId="2A3FE4DA" w14:textId="0E13E757" w:rsidR="00AD6E5D"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AD6E5D">
        <w:rPr>
          <w:rFonts w:ascii="Tahoma" w:eastAsiaTheme="minorHAnsi" w:hAnsi="Tahoma" w:cs="Tahoma"/>
          <w:color w:val="000000"/>
          <w:lang w:val="en-GB" w:eastAsia="en-US"/>
        </w:rPr>
        <w:t>25.</w:t>
      </w:r>
      <w:r w:rsidRPr="00AD6E5D">
        <w:rPr>
          <w:rFonts w:ascii="Tahoma" w:eastAsiaTheme="minorHAnsi" w:hAnsi="Tahoma" w:cs="Tahoma"/>
          <w:color w:val="000000"/>
          <w:lang w:val="en-GB" w:eastAsia="en-US"/>
        </w:rPr>
        <w:tab/>
      </w:r>
      <w:r w:rsidR="008B5F4F" w:rsidRPr="008A35D0">
        <w:rPr>
          <w:rFonts w:ascii="Tahoma" w:hAnsi="Tahoma" w:cs="Tahoma"/>
          <w:color w:val="000000"/>
        </w:rPr>
        <w:t xml:space="preserve">At the outset it is necessary to deal with the status of the respondent’s so-called </w:t>
      </w:r>
      <w:r w:rsidR="008B5F4F" w:rsidRPr="008A35D0">
        <w:rPr>
          <w:rFonts w:ascii="Tahoma" w:hAnsi="Tahoma" w:cs="Tahoma"/>
          <w:color w:val="000000"/>
          <w:lang w:val="en-GB"/>
        </w:rPr>
        <w:t xml:space="preserve">‘provisional answering affidavit’.  </w:t>
      </w:r>
      <w:r w:rsidR="00AD6E5D" w:rsidRPr="008A35D0">
        <w:rPr>
          <w:rFonts w:ascii="Tahoma" w:hAnsi="Tahoma" w:cs="Tahoma"/>
          <w:lang w:eastAsia="en-ZA"/>
        </w:rPr>
        <w:t>There are normally three sets of affidavits in motion proceedings, namely a founding affidavit, an answering affidavit, and a replying affidavit.</w:t>
      </w:r>
      <w:bookmarkStart w:id="0" w:name="0-0-0-24175"/>
      <w:bookmarkEnd w:id="0"/>
      <w:r w:rsidR="00AD6E5D" w:rsidRPr="008A35D0">
        <w:rPr>
          <w:rFonts w:ascii="Tahoma" w:hAnsi="Tahoma" w:cs="Tahoma"/>
          <w:lang w:eastAsia="en-ZA"/>
        </w:rPr>
        <w:t xml:space="preserve"> A party who wishes to file any other affidavit may only do so with leave of the court. See: </w:t>
      </w:r>
      <w:r w:rsidR="00AD6E5D" w:rsidRPr="008A35D0">
        <w:rPr>
          <w:rFonts w:ascii="Tahoma" w:hAnsi="Tahoma" w:cs="Tahoma"/>
          <w:b/>
          <w:iCs/>
        </w:rPr>
        <w:t>Standard Bank of SA Ltd v Sewpersadh</w:t>
      </w:r>
      <w:r w:rsidR="00AD6E5D" w:rsidRPr="008A35D0">
        <w:rPr>
          <w:rFonts w:ascii="Tahoma" w:hAnsi="Tahoma" w:cs="Tahoma"/>
        </w:rPr>
        <w:t xml:space="preserve"> 2005 (4) SA 148 (C) at 153G–H. </w:t>
      </w:r>
      <w:r w:rsidR="00C323DE" w:rsidRPr="008A35D0">
        <w:rPr>
          <w:rFonts w:ascii="Tahoma" w:hAnsi="Tahoma" w:cs="Tahoma"/>
        </w:rPr>
        <w:t xml:space="preserve">The rules do not make provision for a respondent to deliver a ‘provisional answering affidavit’ </w:t>
      </w:r>
      <w:r w:rsidR="00C441FF" w:rsidRPr="008A35D0">
        <w:rPr>
          <w:rFonts w:ascii="Tahoma" w:hAnsi="Tahoma" w:cs="Tahoma"/>
        </w:rPr>
        <w:t>and thereafter</w:t>
      </w:r>
      <w:r w:rsidR="00C323DE" w:rsidRPr="008A35D0">
        <w:rPr>
          <w:rFonts w:ascii="Tahoma" w:hAnsi="Tahoma" w:cs="Tahoma"/>
        </w:rPr>
        <w:t xml:space="preserve"> a ‘final answering affidavit’. The rules only contemplate an answering affidavit.</w:t>
      </w:r>
      <w:r w:rsidR="00C441FF" w:rsidRPr="008A35D0">
        <w:rPr>
          <w:rFonts w:ascii="Tahoma" w:hAnsi="Tahoma" w:cs="Tahoma"/>
        </w:rPr>
        <w:t xml:space="preserve">  Prior to delivery of the ‘provisional answering affidavit’ the respondent did not apply for leave to file anything other than an answering affidavit, and I must accordingly accept that the ‘provisional answering affidavit’ is the respondent’s answering affidavit as contemplated in rule 6(5)(d)(2) of the Uniform Rules of Court. Having delivered an answering </w:t>
      </w:r>
      <w:r w:rsidR="00AE409F" w:rsidRPr="008A35D0">
        <w:rPr>
          <w:rFonts w:ascii="Tahoma" w:hAnsi="Tahoma" w:cs="Tahoma"/>
        </w:rPr>
        <w:t>affidavit,</w:t>
      </w:r>
      <w:r w:rsidR="00C441FF" w:rsidRPr="008A35D0">
        <w:rPr>
          <w:rFonts w:ascii="Tahoma" w:hAnsi="Tahoma" w:cs="Tahoma"/>
        </w:rPr>
        <w:t xml:space="preserve"> it is not open to the respondent to file a further answering affidavit.</w:t>
      </w:r>
    </w:p>
    <w:p w14:paraId="7E0BB680" w14:textId="77777777" w:rsidR="00AD6E5D" w:rsidRPr="00307EF0" w:rsidRDefault="00AD6E5D" w:rsidP="00AD6E5D">
      <w:pPr>
        <w:autoSpaceDE w:val="0"/>
        <w:autoSpaceDN w:val="0"/>
        <w:adjustRightInd w:val="0"/>
        <w:spacing w:after="160" w:line="360" w:lineRule="auto"/>
        <w:jc w:val="both"/>
        <w:rPr>
          <w:rFonts w:ascii="Tahoma" w:hAnsi="Tahoma" w:cs="Tahoma"/>
          <w:color w:val="000000"/>
          <w:lang w:val="en-GB"/>
        </w:rPr>
      </w:pPr>
    </w:p>
    <w:p w14:paraId="4A88DF95" w14:textId="74224835" w:rsidR="004D0B6F"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06313C">
        <w:rPr>
          <w:rFonts w:ascii="Tahoma" w:eastAsiaTheme="minorHAnsi" w:hAnsi="Tahoma" w:cs="Tahoma"/>
          <w:color w:val="000000"/>
          <w:lang w:val="en-GB" w:eastAsia="en-US"/>
        </w:rPr>
        <w:t>26.</w:t>
      </w:r>
      <w:r w:rsidRPr="0006313C">
        <w:rPr>
          <w:rFonts w:ascii="Tahoma" w:eastAsiaTheme="minorHAnsi" w:hAnsi="Tahoma" w:cs="Tahoma"/>
          <w:color w:val="000000"/>
          <w:lang w:val="en-GB" w:eastAsia="en-US"/>
        </w:rPr>
        <w:tab/>
      </w:r>
      <w:r w:rsidR="00307EF0" w:rsidRPr="008A35D0">
        <w:rPr>
          <w:rFonts w:ascii="Tahoma" w:hAnsi="Tahoma" w:cs="Tahoma"/>
          <w:color w:val="000000"/>
          <w:lang w:val="en-GB"/>
        </w:rPr>
        <w:t>To determine whether the rules relating to discovery should be made applicable to the application the court needs to establish</w:t>
      </w:r>
      <w:r w:rsidR="0006313C" w:rsidRPr="008A35D0">
        <w:rPr>
          <w:rFonts w:ascii="Tahoma" w:hAnsi="Tahoma" w:cs="Tahoma"/>
          <w:color w:val="000000"/>
          <w:lang w:val="en-GB"/>
        </w:rPr>
        <w:t xml:space="preserve"> </w:t>
      </w:r>
      <w:r w:rsidR="00307EF0" w:rsidRPr="008A35D0">
        <w:rPr>
          <w:rFonts w:ascii="Tahoma" w:hAnsi="Tahoma" w:cs="Tahoma"/>
          <w:color w:val="000000"/>
          <w:lang w:val="en-GB"/>
        </w:rPr>
        <w:t xml:space="preserve">whether there are exceptional circumstances which </w:t>
      </w:r>
      <w:r w:rsidR="00307EF0" w:rsidRPr="008A35D0">
        <w:rPr>
          <w:rFonts w:ascii="Tahoma" w:hAnsi="Tahoma" w:cs="Tahoma"/>
          <w:color w:val="242121"/>
          <w:shd w:val="clear" w:color="auto" w:fill="FFFFFF"/>
        </w:rPr>
        <w:t xml:space="preserve">justify a departure from the usual procedure </w:t>
      </w:r>
      <w:r w:rsidR="00307EF0" w:rsidRPr="008A35D0">
        <w:rPr>
          <w:rFonts w:ascii="Tahoma" w:hAnsi="Tahoma" w:cs="Tahoma"/>
          <w:color w:val="242121"/>
          <w:shd w:val="clear" w:color="auto" w:fill="FFFFFF"/>
        </w:rPr>
        <w:lastRenderedPageBreak/>
        <w:t>for the launching, hearing and completion of motion proceedings</w:t>
      </w:r>
      <w:r w:rsidR="004D0B6F" w:rsidRPr="004D0B6F">
        <w:rPr>
          <w:rStyle w:val="FootnoteReference"/>
          <w:rFonts w:ascii="Tahoma" w:hAnsi="Tahoma" w:cs="Tahoma"/>
          <w:color w:val="000000"/>
          <w:shd w:val="clear" w:color="auto" w:fill="FFFFFF"/>
        </w:rPr>
        <w:footnoteReference w:id="2"/>
      </w:r>
      <w:r w:rsidR="00824F99" w:rsidRPr="008A35D0">
        <w:rPr>
          <w:rFonts w:ascii="Tahoma" w:hAnsi="Tahoma" w:cs="Tahoma"/>
          <w:color w:val="000000"/>
          <w:shd w:val="clear" w:color="auto" w:fill="FFFFFF"/>
        </w:rPr>
        <w:t>.</w:t>
      </w:r>
      <w:r w:rsidR="003C4D18" w:rsidRPr="008A35D0">
        <w:rPr>
          <w:rFonts w:ascii="Tahoma" w:hAnsi="Tahoma" w:cs="Tahoma"/>
          <w:color w:val="000000"/>
          <w:shd w:val="clear" w:color="auto" w:fill="FFFFFF"/>
        </w:rPr>
        <w:t xml:space="preserve"> </w:t>
      </w:r>
      <w:r w:rsidR="00824F99" w:rsidRPr="008A35D0">
        <w:rPr>
          <w:rFonts w:ascii="Tahoma" w:hAnsi="Tahoma" w:cs="Tahoma"/>
          <w:color w:val="000000"/>
          <w:lang w:val="en-GB"/>
        </w:rPr>
        <w:t xml:space="preserve">In </w:t>
      </w:r>
      <w:r w:rsidR="00824F99" w:rsidRPr="008A35D0">
        <w:rPr>
          <w:rStyle w:val="lphit"/>
          <w:rFonts w:ascii="Tahoma" w:hAnsi="Tahoma" w:cs="Tahoma"/>
          <w:b/>
          <w:bCs/>
          <w:color w:val="000000"/>
          <w:shd w:val="clear" w:color="auto" w:fill="FFFFFF"/>
        </w:rPr>
        <w:t>Premier Freight</w:t>
      </w:r>
      <w:r w:rsidR="003C4D18" w:rsidRPr="008A35D0">
        <w:rPr>
          <w:rStyle w:val="lphit"/>
          <w:rFonts w:ascii="Tahoma" w:hAnsi="Tahoma" w:cs="Tahoma"/>
          <w:b/>
          <w:bCs/>
          <w:color w:val="000000"/>
          <w:shd w:val="clear" w:color="auto" w:fill="FFFFFF"/>
        </w:rPr>
        <w:t xml:space="preserve"> </w:t>
      </w:r>
      <w:r w:rsidR="00824F99" w:rsidRPr="008A35D0">
        <w:rPr>
          <w:rFonts w:ascii="Tahoma" w:hAnsi="Tahoma" w:cs="Tahoma"/>
          <w:b/>
          <w:bCs/>
          <w:color w:val="000000"/>
          <w:shd w:val="clear" w:color="auto" w:fill="FFFFFF"/>
        </w:rPr>
        <w:t>(</w:t>
      </w:r>
      <w:r w:rsidR="00824F99" w:rsidRPr="008A35D0">
        <w:rPr>
          <w:rStyle w:val="lphit"/>
          <w:rFonts w:ascii="Tahoma" w:hAnsi="Tahoma" w:cs="Tahoma"/>
          <w:b/>
          <w:bCs/>
          <w:color w:val="000000"/>
          <w:shd w:val="clear" w:color="auto" w:fill="FFFFFF"/>
        </w:rPr>
        <w:t>Pty</w:t>
      </w:r>
      <w:r w:rsidR="00824F99" w:rsidRPr="008A35D0">
        <w:rPr>
          <w:rFonts w:ascii="Tahoma" w:hAnsi="Tahoma" w:cs="Tahoma"/>
          <w:b/>
          <w:bCs/>
          <w:color w:val="000000"/>
          <w:shd w:val="clear" w:color="auto" w:fill="FFFFFF"/>
        </w:rPr>
        <w:t>)</w:t>
      </w:r>
      <w:r w:rsidR="003C4D18" w:rsidRPr="008A35D0">
        <w:rPr>
          <w:rFonts w:ascii="Tahoma" w:hAnsi="Tahoma" w:cs="Tahoma"/>
          <w:b/>
          <w:bCs/>
          <w:color w:val="000000"/>
          <w:shd w:val="clear" w:color="auto" w:fill="FFFFFF"/>
        </w:rPr>
        <w:t xml:space="preserve"> </w:t>
      </w:r>
      <w:r w:rsidR="00824F99" w:rsidRPr="008A35D0">
        <w:rPr>
          <w:rStyle w:val="lphit"/>
          <w:rFonts w:ascii="Tahoma" w:hAnsi="Tahoma" w:cs="Tahoma"/>
          <w:b/>
          <w:bCs/>
          <w:color w:val="000000"/>
          <w:shd w:val="clear" w:color="auto" w:fill="FFFFFF"/>
        </w:rPr>
        <w:t>Ltd</w:t>
      </w:r>
      <w:r w:rsidR="003C4D18" w:rsidRPr="008A35D0">
        <w:rPr>
          <w:rStyle w:val="lphit"/>
          <w:rFonts w:ascii="Tahoma" w:hAnsi="Tahoma" w:cs="Tahoma"/>
          <w:b/>
          <w:bCs/>
          <w:color w:val="000000"/>
          <w:shd w:val="clear" w:color="auto" w:fill="FFFFFF"/>
        </w:rPr>
        <w:t xml:space="preserve"> </w:t>
      </w:r>
      <w:r w:rsidR="00824F99" w:rsidRPr="008A35D0">
        <w:rPr>
          <w:rFonts w:ascii="Tahoma" w:hAnsi="Tahoma" w:cs="Tahoma"/>
          <w:b/>
          <w:bCs/>
          <w:color w:val="000000"/>
          <w:shd w:val="clear" w:color="auto" w:fill="FFFFFF"/>
        </w:rPr>
        <w:t>v</w:t>
      </w:r>
      <w:r w:rsidR="003C4D18" w:rsidRPr="008A35D0">
        <w:rPr>
          <w:rFonts w:ascii="Tahoma" w:hAnsi="Tahoma" w:cs="Tahoma"/>
          <w:b/>
          <w:bCs/>
          <w:color w:val="000000"/>
          <w:shd w:val="clear" w:color="auto" w:fill="FFFFFF"/>
        </w:rPr>
        <w:t xml:space="preserve"> </w:t>
      </w:r>
      <w:proofErr w:type="spellStart"/>
      <w:r w:rsidR="00824F99" w:rsidRPr="008A35D0">
        <w:rPr>
          <w:rStyle w:val="lphit"/>
          <w:rFonts w:ascii="Tahoma" w:hAnsi="Tahoma" w:cs="Tahoma"/>
          <w:b/>
          <w:bCs/>
          <w:color w:val="000000"/>
          <w:shd w:val="clear" w:color="auto" w:fill="FFFFFF"/>
        </w:rPr>
        <w:t>Breathetex</w:t>
      </w:r>
      <w:proofErr w:type="spellEnd"/>
      <w:r w:rsidR="003C4D18" w:rsidRPr="008A35D0">
        <w:rPr>
          <w:rStyle w:val="lphit"/>
          <w:rFonts w:ascii="Tahoma" w:hAnsi="Tahoma" w:cs="Tahoma"/>
          <w:b/>
          <w:bCs/>
          <w:color w:val="000000"/>
          <w:shd w:val="clear" w:color="auto" w:fill="FFFFFF"/>
        </w:rPr>
        <w:t xml:space="preserve"> </w:t>
      </w:r>
      <w:r w:rsidR="00824F99" w:rsidRPr="008A35D0">
        <w:rPr>
          <w:rFonts w:ascii="Tahoma" w:hAnsi="Tahoma" w:cs="Tahoma"/>
          <w:b/>
          <w:bCs/>
          <w:color w:val="000000"/>
          <w:shd w:val="clear" w:color="auto" w:fill="FFFFFF"/>
        </w:rPr>
        <w:t>Corp</w:t>
      </w:r>
      <w:r w:rsidR="003C4D18" w:rsidRPr="008A35D0">
        <w:rPr>
          <w:rFonts w:ascii="Tahoma" w:hAnsi="Tahoma" w:cs="Tahoma"/>
          <w:b/>
          <w:bCs/>
          <w:color w:val="000000"/>
          <w:shd w:val="clear" w:color="auto" w:fill="FFFFFF"/>
        </w:rPr>
        <w:t xml:space="preserve"> </w:t>
      </w:r>
      <w:r w:rsidR="00824F99" w:rsidRPr="008A35D0">
        <w:rPr>
          <w:rFonts w:ascii="Tahoma" w:hAnsi="Tahoma" w:cs="Tahoma"/>
          <w:b/>
          <w:bCs/>
          <w:color w:val="000000"/>
          <w:shd w:val="clear" w:color="auto" w:fill="FFFFFF"/>
        </w:rPr>
        <w:t>(</w:t>
      </w:r>
      <w:r w:rsidR="00824F99" w:rsidRPr="008A35D0">
        <w:rPr>
          <w:rStyle w:val="lphit"/>
          <w:rFonts w:ascii="Tahoma" w:hAnsi="Tahoma" w:cs="Tahoma"/>
          <w:b/>
          <w:bCs/>
          <w:color w:val="000000"/>
          <w:shd w:val="clear" w:color="auto" w:fill="FFFFFF"/>
        </w:rPr>
        <w:t>Pty</w:t>
      </w:r>
      <w:r w:rsidR="00824F99" w:rsidRPr="008A35D0">
        <w:rPr>
          <w:rFonts w:ascii="Tahoma" w:hAnsi="Tahoma" w:cs="Tahoma"/>
          <w:b/>
          <w:bCs/>
          <w:color w:val="000000"/>
          <w:shd w:val="clear" w:color="auto" w:fill="FFFFFF"/>
        </w:rPr>
        <w:t>)</w:t>
      </w:r>
      <w:r w:rsidR="003C4D18" w:rsidRPr="008A35D0">
        <w:rPr>
          <w:rFonts w:ascii="Tahoma" w:hAnsi="Tahoma" w:cs="Tahoma"/>
          <w:b/>
          <w:bCs/>
          <w:color w:val="000000"/>
          <w:shd w:val="clear" w:color="auto" w:fill="FFFFFF"/>
        </w:rPr>
        <w:t xml:space="preserve"> </w:t>
      </w:r>
      <w:r w:rsidR="00824F99" w:rsidRPr="008A35D0">
        <w:rPr>
          <w:rStyle w:val="lphit"/>
          <w:rFonts w:ascii="Tahoma" w:hAnsi="Tahoma" w:cs="Tahoma"/>
          <w:b/>
          <w:bCs/>
          <w:color w:val="000000"/>
          <w:shd w:val="clear" w:color="auto" w:fill="FFFFFF"/>
        </w:rPr>
        <w:t>Ltd</w:t>
      </w:r>
      <w:r w:rsidR="003C4D18" w:rsidRPr="008A35D0">
        <w:rPr>
          <w:rStyle w:val="lphit"/>
          <w:rFonts w:ascii="Tahoma" w:hAnsi="Tahoma" w:cs="Tahoma"/>
          <w:b/>
          <w:bCs/>
          <w:color w:val="000000"/>
          <w:shd w:val="clear" w:color="auto" w:fill="FFFFFF"/>
        </w:rPr>
        <w:t xml:space="preserve"> </w:t>
      </w:r>
      <w:r w:rsidR="00824F99" w:rsidRPr="008A35D0">
        <w:rPr>
          <w:rFonts w:ascii="Tahoma" w:hAnsi="Tahoma" w:cs="Tahoma"/>
          <w:bCs/>
          <w:color w:val="000000"/>
          <w:shd w:val="clear" w:color="auto" w:fill="FFFFFF"/>
        </w:rPr>
        <w:t>[2003]</w:t>
      </w:r>
      <w:r w:rsidR="003C4D18" w:rsidRPr="008A35D0">
        <w:rPr>
          <w:rFonts w:ascii="Tahoma" w:hAnsi="Tahoma" w:cs="Tahoma"/>
          <w:bCs/>
          <w:color w:val="000000"/>
          <w:shd w:val="clear" w:color="auto" w:fill="FFFFFF"/>
        </w:rPr>
        <w:t xml:space="preserve"> </w:t>
      </w:r>
      <w:r w:rsidR="00824F99" w:rsidRPr="008A35D0">
        <w:rPr>
          <w:rFonts w:ascii="Tahoma" w:hAnsi="Tahoma" w:cs="Tahoma"/>
          <w:bCs/>
          <w:color w:val="000000"/>
          <w:shd w:val="clear" w:color="auto" w:fill="FFFFFF"/>
        </w:rPr>
        <w:t>JOL</w:t>
      </w:r>
      <w:r w:rsidR="003C4D18" w:rsidRPr="008A35D0">
        <w:rPr>
          <w:rFonts w:ascii="Tahoma" w:hAnsi="Tahoma" w:cs="Tahoma"/>
          <w:bCs/>
          <w:color w:val="000000"/>
          <w:shd w:val="clear" w:color="auto" w:fill="FFFFFF"/>
        </w:rPr>
        <w:t xml:space="preserve"> </w:t>
      </w:r>
      <w:r w:rsidR="00824F99" w:rsidRPr="008A35D0">
        <w:rPr>
          <w:rFonts w:ascii="Tahoma" w:hAnsi="Tahoma" w:cs="Tahoma"/>
          <w:bCs/>
          <w:color w:val="000000"/>
          <w:shd w:val="clear" w:color="auto" w:fill="FFFFFF"/>
        </w:rPr>
        <w:t xml:space="preserve">10797 </w:t>
      </w:r>
      <w:r w:rsidR="00C323DE" w:rsidRPr="008A35D0">
        <w:rPr>
          <w:rFonts w:ascii="Tahoma" w:hAnsi="Tahoma" w:cs="Tahoma"/>
          <w:bCs/>
          <w:color w:val="000000"/>
          <w:shd w:val="clear" w:color="auto" w:fill="FFFFFF"/>
        </w:rPr>
        <w:t>(</w:t>
      </w:r>
      <w:r w:rsidR="00C441FF" w:rsidRPr="008A35D0">
        <w:rPr>
          <w:rStyle w:val="lphit"/>
          <w:rFonts w:ascii="Tahoma" w:hAnsi="Tahoma" w:cs="Tahoma"/>
          <w:bCs/>
          <w:color w:val="000000"/>
          <w:shd w:val="clear" w:color="auto" w:fill="FFFFFF"/>
        </w:rPr>
        <w:t>SE)</w:t>
      </w:r>
      <w:r w:rsidR="00824F99" w:rsidRPr="008A35D0">
        <w:rPr>
          <w:rFonts w:ascii="Tahoma" w:hAnsi="Tahoma" w:cs="Tahoma"/>
          <w:bCs/>
          <w:color w:val="000000"/>
          <w:shd w:val="clear" w:color="auto" w:fill="FFFFFF"/>
        </w:rPr>
        <w:t xml:space="preserve"> at par 1</w:t>
      </w:r>
      <w:r w:rsidR="004D0B6F" w:rsidRPr="008A35D0">
        <w:rPr>
          <w:rFonts w:ascii="Tahoma" w:hAnsi="Tahoma" w:cs="Tahoma"/>
          <w:bCs/>
          <w:color w:val="000000"/>
          <w:shd w:val="clear" w:color="auto" w:fill="FFFFFF"/>
        </w:rPr>
        <w:t>2</w:t>
      </w:r>
      <w:r w:rsidR="00824F99" w:rsidRPr="008A35D0">
        <w:rPr>
          <w:rFonts w:ascii="Tahoma" w:hAnsi="Tahoma" w:cs="Tahoma"/>
          <w:bCs/>
          <w:color w:val="000000"/>
          <w:shd w:val="clear" w:color="auto" w:fill="FFFFFF"/>
        </w:rPr>
        <w:t xml:space="preserve"> Plasket AJ</w:t>
      </w:r>
      <w:r w:rsidR="004D0B6F" w:rsidRPr="008A35D0">
        <w:rPr>
          <w:rFonts w:ascii="Tahoma" w:hAnsi="Tahoma" w:cs="Tahoma"/>
          <w:bCs/>
          <w:color w:val="000000"/>
          <w:shd w:val="clear" w:color="auto" w:fill="FFFFFF"/>
        </w:rPr>
        <w:t>,</w:t>
      </w:r>
      <w:r w:rsidR="00824F99" w:rsidRPr="008A35D0">
        <w:rPr>
          <w:rFonts w:ascii="Tahoma" w:hAnsi="Tahoma" w:cs="Tahoma"/>
          <w:bCs/>
          <w:color w:val="000000"/>
          <w:shd w:val="clear" w:color="auto" w:fill="FFFFFF"/>
        </w:rPr>
        <w:t xml:space="preserve"> as </w:t>
      </w:r>
      <w:r w:rsidR="004D0B6F" w:rsidRPr="008A35D0">
        <w:rPr>
          <w:rFonts w:ascii="Tahoma" w:hAnsi="Tahoma" w:cs="Tahoma"/>
          <w:bCs/>
          <w:color w:val="000000"/>
          <w:shd w:val="clear" w:color="auto" w:fill="FFFFFF"/>
        </w:rPr>
        <w:t>h</w:t>
      </w:r>
      <w:r w:rsidR="00824F99" w:rsidRPr="008A35D0">
        <w:rPr>
          <w:rFonts w:ascii="Tahoma" w:hAnsi="Tahoma" w:cs="Tahoma"/>
          <w:bCs/>
          <w:color w:val="000000"/>
          <w:shd w:val="clear" w:color="auto" w:fill="FFFFFF"/>
        </w:rPr>
        <w:t>e then was</w:t>
      </w:r>
      <w:r w:rsidR="004D0B6F" w:rsidRPr="008A35D0">
        <w:rPr>
          <w:rFonts w:ascii="Tahoma" w:hAnsi="Tahoma" w:cs="Tahoma"/>
          <w:bCs/>
          <w:color w:val="000000"/>
          <w:shd w:val="clear" w:color="auto" w:fill="FFFFFF"/>
        </w:rPr>
        <w:t>,</w:t>
      </w:r>
      <w:r w:rsidR="00824F99" w:rsidRPr="008A35D0">
        <w:rPr>
          <w:rFonts w:ascii="Tahoma" w:hAnsi="Tahoma" w:cs="Tahoma"/>
          <w:bCs/>
          <w:color w:val="000000"/>
          <w:shd w:val="clear" w:color="auto" w:fill="FFFFFF"/>
        </w:rPr>
        <w:t xml:space="preserve"> </w:t>
      </w:r>
      <w:r w:rsidR="004D0B6F" w:rsidRPr="008A35D0">
        <w:rPr>
          <w:rFonts w:ascii="Tahoma" w:hAnsi="Tahoma" w:cs="Tahoma"/>
          <w:bCs/>
          <w:color w:val="000000"/>
          <w:shd w:val="clear" w:color="auto" w:fill="FFFFFF"/>
        </w:rPr>
        <w:t xml:space="preserve">held that the </w:t>
      </w:r>
      <w:r w:rsidR="004D0B6F" w:rsidRPr="008A35D0">
        <w:rPr>
          <w:rFonts w:ascii="Tahoma" w:hAnsi="Tahoma" w:cs="Tahoma"/>
          <w:color w:val="000000"/>
          <w:shd w:val="clear" w:color="auto" w:fill="FFFFFF"/>
        </w:rPr>
        <w:t xml:space="preserve">notion of exceptional circumstances appears to encompass two aspects: </w:t>
      </w:r>
    </w:p>
    <w:p w14:paraId="238D8296" w14:textId="77777777" w:rsidR="004D0B6F" w:rsidRPr="004D0B6F" w:rsidRDefault="004D0B6F" w:rsidP="004D0B6F">
      <w:pPr>
        <w:autoSpaceDE w:val="0"/>
        <w:autoSpaceDN w:val="0"/>
        <w:adjustRightInd w:val="0"/>
        <w:spacing w:after="160" w:line="360" w:lineRule="auto"/>
        <w:jc w:val="both"/>
        <w:rPr>
          <w:rFonts w:ascii="Tahoma" w:hAnsi="Tahoma" w:cs="Tahoma"/>
          <w:color w:val="000000"/>
          <w:lang w:val="en-GB"/>
        </w:rPr>
      </w:pPr>
    </w:p>
    <w:p w14:paraId="71B60625" w14:textId="3BBDEDAC" w:rsidR="00824F99" w:rsidRPr="004D0B6F" w:rsidRDefault="004D0B6F" w:rsidP="004D0B6F">
      <w:pPr>
        <w:pStyle w:val="ListParagraph"/>
        <w:autoSpaceDE w:val="0"/>
        <w:autoSpaceDN w:val="0"/>
        <w:adjustRightInd w:val="0"/>
        <w:spacing w:after="160" w:line="360" w:lineRule="auto"/>
        <w:ind w:left="1134"/>
        <w:jc w:val="both"/>
        <w:rPr>
          <w:rFonts w:ascii="Tahoma" w:hAnsi="Tahoma" w:cs="Tahoma"/>
          <w:i/>
          <w:color w:val="000000"/>
          <w:lang w:val="en-GB"/>
        </w:rPr>
      </w:pPr>
      <w:r w:rsidRPr="00C441FF">
        <w:rPr>
          <w:rFonts w:ascii="Times New Roman" w:hAnsi="Times New Roman" w:cs="Times New Roman"/>
          <w:i/>
          <w:color w:val="000000"/>
          <w:shd w:val="clear" w:color="auto" w:fill="FFFFFF"/>
        </w:rPr>
        <w:t>“… the first is that, by the very nature of applications and the discovery procedures, as a matter of practice, it is only rarely that a party seeks an order directing the rules of discovery to apply; secondly, even then, a case in which a party seeks an order to make the rules of discovery applicable must have special features that render the making of such a direction necessary.</w:t>
      </w:r>
      <w:r>
        <w:rPr>
          <w:rFonts w:ascii="Tahoma" w:hAnsi="Tahoma" w:cs="Tahoma"/>
          <w:i/>
          <w:color w:val="000000"/>
          <w:shd w:val="clear" w:color="auto" w:fill="FFFFFF"/>
        </w:rPr>
        <w:t>”</w:t>
      </w:r>
    </w:p>
    <w:p w14:paraId="6C442C23" w14:textId="77777777" w:rsidR="004D0B6F" w:rsidRPr="004D0B6F" w:rsidRDefault="004D0B6F" w:rsidP="004D0B6F">
      <w:pPr>
        <w:rPr>
          <w:rFonts w:ascii="Tahoma" w:hAnsi="Tahoma" w:cs="Tahoma"/>
          <w:color w:val="000000"/>
          <w:lang w:val="en-GB"/>
        </w:rPr>
      </w:pPr>
    </w:p>
    <w:p w14:paraId="3B3C59BC" w14:textId="2BD8AC14" w:rsidR="004D0B6F"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27.</w:t>
      </w:r>
      <w:r>
        <w:rPr>
          <w:rFonts w:ascii="Tahoma" w:eastAsiaTheme="minorHAnsi" w:hAnsi="Tahoma" w:cs="Tahoma"/>
          <w:color w:val="000000"/>
          <w:lang w:val="en-GB" w:eastAsia="en-US"/>
        </w:rPr>
        <w:tab/>
      </w:r>
      <w:r w:rsidR="004D0B6F" w:rsidRPr="008A35D0">
        <w:rPr>
          <w:rFonts w:ascii="Tahoma" w:hAnsi="Tahoma" w:cs="Tahoma"/>
          <w:color w:val="000000"/>
          <w:lang w:val="en-GB"/>
        </w:rPr>
        <w:t>It is only necessary to detain myself with the second aspect, namely whether the application has special features that render the making of a direction that discovery should apply to the proceedings necessary.  The enquiry is not an abstract enquiry but should be decided with reference to the facts put forward by the party seeking such a direction.  Differently put</w:t>
      </w:r>
      <w:r w:rsidR="000E57D8" w:rsidRPr="008A35D0">
        <w:rPr>
          <w:rFonts w:ascii="Tahoma" w:hAnsi="Tahoma" w:cs="Tahoma"/>
          <w:color w:val="000000"/>
          <w:lang w:val="en-GB"/>
        </w:rPr>
        <w:t>,</w:t>
      </w:r>
      <w:r w:rsidR="004D0B6F" w:rsidRPr="008A35D0">
        <w:rPr>
          <w:rFonts w:ascii="Tahoma" w:hAnsi="Tahoma" w:cs="Tahoma"/>
          <w:color w:val="000000"/>
          <w:lang w:val="en-GB"/>
        </w:rPr>
        <w:t xml:space="preserve"> it is incumbent on the </w:t>
      </w:r>
      <w:r w:rsidR="00C441FF" w:rsidRPr="008A35D0">
        <w:rPr>
          <w:rFonts w:ascii="Tahoma" w:hAnsi="Tahoma" w:cs="Tahoma"/>
          <w:color w:val="000000"/>
          <w:lang w:val="en-GB"/>
        </w:rPr>
        <w:t xml:space="preserve">respondent </w:t>
      </w:r>
      <w:r w:rsidR="004D0B6F" w:rsidRPr="008A35D0">
        <w:rPr>
          <w:rFonts w:ascii="Tahoma" w:hAnsi="Tahoma" w:cs="Tahoma"/>
          <w:color w:val="000000"/>
          <w:lang w:val="en-GB"/>
        </w:rPr>
        <w:t xml:space="preserve">to make out a case for the direction to be exercised in </w:t>
      </w:r>
      <w:r w:rsidR="000E57D8" w:rsidRPr="008A35D0">
        <w:rPr>
          <w:rFonts w:ascii="Tahoma" w:hAnsi="Tahoma" w:cs="Tahoma"/>
          <w:color w:val="000000"/>
          <w:lang w:val="en-GB"/>
        </w:rPr>
        <w:t xml:space="preserve">his </w:t>
      </w:r>
      <w:r w:rsidR="004D0B6F" w:rsidRPr="008A35D0">
        <w:rPr>
          <w:rFonts w:ascii="Tahoma" w:hAnsi="Tahoma" w:cs="Tahoma"/>
          <w:color w:val="000000"/>
          <w:lang w:val="en-GB"/>
        </w:rPr>
        <w:t>favour.</w:t>
      </w:r>
    </w:p>
    <w:p w14:paraId="080812FA" w14:textId="77777777" w:rsidR="004D0B6F" w:rsidRPr="004D0B6F" w:rsidRDefault="004D0B6F" w:rsidP="004D0B6F">
      <w:pPr>
        <w:autoSpaceDE w:val="0"/>
        <w:autoSpaceDN w:val="0"/>
        <w:adjustRightInd w:val="0"/>
        <w:spacing w:after="160" w:line="360" w:lineRule="auto"/>
        <w:jc w:val="both"/>
        <w:rPr>
          <w:rFonts w:ascii="Tahoma" w:hAnsi="Tahoma" w:cs="Tahoma"/>
          <w:color w:val="000000"/>
          <w:lang w:val="en-GB"/>
        </w:rPr>
      </w:pPr>
    </w:p>
    <w:p w14:paraId="134094AE" w14:textId="67C4BF5A" w:rsidR="000E57D8"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F91683">
        <w:rPr>
          <w:rFonts w:ascii="Tahoma" w:eastAsiaTheme="minorHAnsi" w:hAnsi="Tahoma" w:cs="Tahoma"/>
          <w:color w:val="000000"/>
          <w:lang w:val="en-GB" w:eastAsia="en-US"/>
        </w:rPr>
        <w:t>28.</w:t>
      </w:r>
      <w:r w:rsidRPr="00F91683">
        <w:rPr>
          <w:rFonts w:ascii="Tahoma" w:eastAsiaTheme="minorHAnsi" w:hAnsi="Tahoma" w:cs="Tahoma"/>
          <w:color w:val="000000"/>
          <w:lang w:val="en-GB" w:eastAsia="en-US"/>
        </w:rPr>
        <w:tab/>
      </w:r>
      <w:r w:rsidR="000E57D8" w:rsidRPr="008A35D0">
        <w:rPr>
          <w:rFonts w:ascii="Tahoma" w:hAnsi="Tahoma" w:cs="Tahoma"/>
          <w:color w:val="000000"/>
          <w:lang w:val="en-GB"/>
        </w:rPr>
        <w:t>The respondent’s main contention is that claims such as the ones preferred by the applicant in the main application are normally brought by way of action proceedings, and not by way of motion proceedings, because it should be foreseen that disputes of fact will arise.  The respondent argues that the decision by the applicant to approach the court by way of motion proceedings was deliberate and calculated to avoid having to make discovery, as it would have been compelled to do if it had instituted action.</w:t>
      </w:r>
      <w:r w:rsidR="00606C54" w:rsidRPr="008A35D0">
        <w:rPr>
          <w:rFonts w:ascii="Tahoma" w:hAnsi="Tahoma" w:cs="Tahoma"/>
          <w:color w:val="000000"/>
          <w:lang w:val="en-GB"/>
        </w:rPr>
        <w:t xml:space="preserve"> The respondent further </w:t>
      </w:r>
      <w:r w:rsidR="00606C54" w:rsidRPr="008A35D0">
        <w:rPr>
          <w:rFonts w:ascii="Tahoma" w:hAnsi="Tahoma" w:cs="Tahoma"/>
          <w:color w:val="000000"/>
          <w:lang w:val="en-GB"/>
        </w:rPr>
        <w:lastRenderedPageBreak/>
        <w:t xml:space="preserve">believes that through discovery </w:t>
      </w:r>
      <w:r w:rsidR="00F91683" w:rsidRPr="008A35D0">
        <w:rPr>
          <w:rFonts w:ascii="Tahoma" w:hAnsi="Tahoma" w:cs="Tahoma"/>
          <w:color w:val="000000"/>
          <w:lang w:val="en-GB"/>
        </w:rPr>
        <w:t xml:space="preserve">he </w:t>
      </w:r>
      <w:r w:rsidR="00606C54" w:rsidRPr="008A35D0">
        <w:rPr>
          <w:rFonts w:ascii="Tahoma" w:hAnsi="Tahoma" w:cs="Tahoma"/>
          <w:color w:val="000000"/>
          <w:lang w:val="en-GB"/>
        </w:rPr>
        <w:t xml:space="preserve">would be able to obtain documents </w:t>
      </w:r>
      <w:r w:rsidR="00F91683" w:rsidRPr="008A35D0">
        <w:rPr>
          <w:rFonts w:ascii="Tahoma" w:hAnsi="Tahoma" w:cs="Tahoma"/>
          <w:color w:val="000000"/>
          <w:lang w:val="en-GB"/>
        </w:rPr>
        <w:t xml:space="preserve">which will either prove his defence or disprove the applicant’s claim. </w:t>
      </w:r>
      <w:r w:rsidR="000E57D8" w:rsidRPr="008A35D0">
        <w:rPr>
          <w:rFonts w:ascii="Tahoma" w:hAnsi="Tahoma" w:cs="Tahoma"/>
          <w:color w:val="000000"/>
          <w:lang w:val="en-GB"/>
        </w:rPr>
        <w:t xml:space="preserve">The respondent </w:t>
      </w:r>
      <w:r w:rsidR="00F91683" w:rsidRPr="008A35D0">
        <w:rPr>
          <w:rFonts w:ascii="Tahoma" w:hAnsi="Tahoma" w:cs="Tahoma"/>
          <w:color w:val="000000"/>
          <w:lang w:val="en-GB"/>
        </w:rPr>
        <w:t xml:space="preserve">states </w:t>
      </w:r>
      <w:r w:rsidR="000E57D8" w:rsidRPr="008A35D0">
        <w:rPr>
          <w:rFonts w:ascii="Tahoma" w:hAnsi="Tahoma" w:cs="Tahoma"/>
          <w:color w:val="000000"/>
          <w:lang w:val="en-GB"/>
        </w:rPr>
        <w:t xml:space="preserve">that </w:t>
      </w:r>
      <w:r w:rsidR="00F91683" w:rsidRPr="008A35D0">
        <w:rPr>
          <w:rFonts w:ascii="Tahoma" w:hAnsi="Tahoma" w:cs="Tahoma"/>
          <w:color w:val="000000"/>
          <w:lang w:val="en-GB"/>
        </w:rPr>
        <w:t>he</w:t>
      </w:r>
      <w:r w:rsidR="000E57D8" w:rsidRPr="008A35D0">
        <w:rPr>
          <w:rFonts w:ascii="Tahoma" w:hAnsi="Tahoma" w:cs="Tahoma"/>
          <w:color w:val="000000"/>
          <w:lang w:val="en-GB"/>
        </w:rPr>
        <w:t xml:space="preserve"> will apply at the hearing of the main application </w:t>
      </w:r>
      <w:r w:rsidR="00F91683" w:rsidRPr="008A35D0">
        <w:rPr>
          <w:rFonts w:ascii="Tahoma" w:hAnsi="Tahoma" w:cs="Tahoma"/>
          <w:color w:val="000000"/>
          <w:lang w:val="en-GB"/>
        </w:rPr>
        <w:t xml:space="preserve">for the </w:t>
      </w:r>
      <w:r w:rsidR="000E57D8" w:rsidRPr="008A35D0">
        <w:rPr>
          <w:rFonts w:ascii="Tahoma" w:hAnsi="Tahoma" w:cs="Tahoma"/>
          <w:color w:val="000000"/>
          <w:lang w:val="en-GB"/>
        </w:rPr>
        <w:t xml:space="preserve">matter </w:t>
      </w:r>
      <w:r w:rsidR="00F91683" w:rsidRPr="008A35D0">
        <w:rPr>
          <w:rFonts w:ascii="Tahoma" w:hAnsi="Tahoma" w:cs="Tahoma"/>
          <w:color w:val="000000"/>
          <w:lang w:val="en-GB"/>
        </w:rPr>
        <w:t xml:space="preserve">to </w:t>
      </w:r>
      <w:r w:rsidR="000E57D8" w:rsidRPr="008A35D0">
        <w:rPr>
          <w:rFonts w:ascii="Tahoma" w:hAnsi="Tahoma" w:cs="Tahoma"/>
          <w:color w:val="000000"/>
          <w:lang w:val="en-GB"/>
        </w:rPr>
        <w:t xml:space="preserve">be referred to oral evidence and that </w:t>
      </w:r>
      <w:r w:rsidR="00C441FF" w:rsidRPr="008A35D0">
        <w:rPr>
          <w:rFonts w:ascii="Tahoma" w:hAnsi="Tahoma" w:cs="Tahoma"/>
          <w:color w:val="000000"/>
          <w:lang w:val="en-GB"/>
        </w:rPr>
        <w:t xml:space="preserve">the application </w:t>
      </w:r>
      <w:r w:rsidR="000E57D8" w:rsidRPr="008A35D0">
        <w:rPr>
          <w:rFonts w:ascii="Tahoma" w:hAnsi="Tahoma" w:cs="Tahoma"/>
          <w:color w:val="000000"/>
          <w:lang w:val="en-GB"/>
        </w:rPr>
        <w:t xml:space="preserve">be consolidated with </w:t>
      </w:r>
      <w:r w:rsidR="00F91683" w:rsidRPr="008A35D0">
        <w:rPr>
          <w:rFonts w:ascii="Tahoma" w:hAnsi="Tahoma" w:cs="Tahoma"/>
          <w:color w:val="000000"/>
          <w:lang w:val="en-GB"/>
        </w:rPr>
        <w:t>his</w:t>
      </w:r>
      <w:r w:rsidR="000E57D8" w:rsidRPr="008A35D0">
        <w:rPr>
          <w:rFonts w:ascii="Tahoma" w:hAnsi="Tahoma" w:cs="Tahoma"/>
          <w:color w:val="000000"/>
          <w:lang w:val="en-GB"/>
        </w:rPr>
        <w:t xml:space="preserve"> unliquidated damages claim against the applicant.</w:t>
      </w:r>
    </w:p>
    <w:p w14:paraId="37517451" w14:textId="77777777" w:rsidR="00051F26" w:rsidRPr="00051F26" w:rsidRDefault="00051F26" w:rsidP="00051F26">
      <w:pPr>
        <w:rPr>
          <w:rFonts w:ascii="Tahoma" w:hAnsi="Tahoma" w:cs="Tahoma"/>
          <w:color w:val="000000"/>
          <w:lang w:val="en-GB"/>
        </w:rPr>
      </w:pPr>
    </w:p>
    <w:p w14:paraId="549ACF2C" w14:textId="59BA1130" w:rsidR="00824F99"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606C54">
        <w:rPr>
          <w:rFonts w:ascii="Tahoma" w:eastAsiaTheme="minorHAnsi" w:hAnsi="Tahoma" w:cs="Tahoma"/>
          <w:color w:val="000000"/>
          <w:lang w:val="en-GB" w:eastAsia="en-US"/>
        </w:rPr>
        <w:t>29.</w:t>
      </w:r>
      <w:r w:rsidRPr="00606C54">
        <w:rPr>
          <w:rFonts w:ascii="Tahoma" w:eastAsiaTheme="minorHAnsi" w:hAnsi="Tahoma" w:cs="Tahoma"/>
          <w:color w:val="000000"/>
          <w:lang w:val="en-GB" w:eastAsia="en-US"/>
        </w:rPr>
        <w:tab/>
      </w:r>
      <w:r w:rsidR="00051F26" w:rsidRPr="008A35D0">
        <w:rPr>
          <w:rFonts w:ascii="Tahoma" w:hAnsi="Tahoma" w:cs="Tahoma"/>
          <w:color w:val="000000"/>
          <w:lang w:val="en-GB"/>
        </w:rPr>
        <w:t xml:space="preserve">The respondent’s contention that the applicant should have approached the court by way of action proceedings is completely without merit. A litigant is at liberty to approach the court by way of motion proceedings, unless motion proceedings aren’t permissible at all, such as matrimonial causes and </w:t>
      </w:r>
      <w:r w:rsidR="00C441FF" w:rsidRPr="008A35D0">
        <w:rPr>
          <w:rFonts w:ascii="Tahoma" w:hAnsi="Tahoma" w:cs="Tahoma"/>
          <w:color w:val="000000"/>
          <w:lang w:val="en-GB"/>
        </w:rPr>
        <w:t xml:space="preserve">unliquidated </w:t>
      </w:r>
      <w:r w:rsidR="00051F26" w:rsidRPr="008A35D0">
        <w:rPr>
          <w:rFonts w:ascii="Tahoma" w:hAnsi="Tahoma" w:cs="Tahoma"/>
          <w:color w:val="000000"/>
          <w:lang w:val="en-GB"/>
        </w:rPr>
        <w:t>claims for damages</w:t>
      </w:r>
      <w:r w:rsidR="00051F26">
        <w:rPr>
          <w:rStyle w:val="FootnoteReference"/>
          <w:rFonts w:ascii="Tahoma" w:hAnsi="Tahoma" w:cs="Tahoma"/>
          <w:color w:val="000000"/>
          <w:lang w:val="en-GB"/>
        </w:rPr>
        <w:footnoteReference w:id="3"/>
      </w:r>
      <w:r w:rsidR="00051F26" w:rsidRPr="008A35D0">
        <w:rPr>
          <w:rFonts w:ascii="Tahoma" w:hAnsi="Tahoma" w:cs="Tahoma"/>
          <w:color w:val="000000"/>
          <w:lang w:val="en-GB"/>
        </w:rPr>
        <w:t xml:space="preserve">. </w:t>
      </w:r>
      <w:r w:rsidR="00606C54" w:rsidRPr="008A35D0">
        <w:rPr>
          <w:rFonts w:ascii="Tahoma" w:hAnsi="Tahoma" w:cs="Tahoma"/>
          <w:color w:val="000000"/>
          <w:lang w:val="en-GB"/>
        </w:rPr>
        <w:t xml:space="preserve"> </w:t>
      </w:r>
      <w:r w:rsidR="003C4D18" w:rsidRPr="008A35D0">
        <w:rPr>
          <w:rFonts w:ascii="Tahoma" w:hAnsi="Tahoma" w:cs="Tahoma"/>
          <w:color w:val="000000"/>
          <w:lang w:val="en-GB"/>
        </w:rPr>
        <w:t>Nothing in the rules prevents an applicant with a liquidated claim for payment</w:t>
      </w:r>
      <w:r w:rsidR="00C441FF" w:rsidRPr="008A35D0">
        <w:rPr>
          <w:rFonts w:ascii="Tahoma" w:hAnsi="Tahoma" w:cs="Tahoma"/>
          <w:color w:val="000000"/>
          <w:lang w:val="en-GB"/>
        </w:rPr>
        <w:t>,</w:t>
      </w:r>
      <w:r w:rsidR="003C4D18" w:rsidRPr="008A35D0">
        <w:rPr>
          <w:rFonts w:ascii="Tahoma" w:hAnsi="Tahoma" w:cs="Tahoma"/>
          <w:color w:val="000000"/>
          <w:lang w:val="en-GB"/>
        </w:rPr>
        <w:t xml:space="preserve"> and a claim for foreclosure and execution against immovable property,</w:t>
      </w:r>
      <w:r w:rsidR="00C441FF" w:rsidRPr="008A35D0">
        <w:rPr>
          <w:rFonts w:ascii="Tahoma" w:hAnsi="Tahoma" w:cs="Tahoma"/>
          <w:color w:val="000000"/>
          <w:lang w:val="en-GB"/>
        </w:rPr>
        <w:t xml:space="preserve"> </w:t>
      </w:r>
      <w:r w:rsidR="003C4D18" w:rsidRPr="008A35D0">
        <w:rPr>
          <w:rFonts w:ascii="Tahoma" w:hAnsi="Tahoma" w:cs="Tahoma"/>
          <w:color w:val="000000"/>
          <w:lang w:val="en-GB"/>
        </w:rPr>
        <w:t xml:space="preserve">to approach the court by way of motion proceedings. </w:t>
      </w:r>
    </w:p>
    <w:p w14:paraId="24D8B6FA" w14:textId="77777777" w:rsidR="003C4D18" w:rsidRPr="003C4D18" w:rsidRDefault="003C4D18" w:rsidP="003C4D18">
      <w:pPr>
        <w:rPr>
          <w:rFonts w:ascii="Tahoma" w:hAnsi="Tahoma" w:cs="Tahoma"/>
          <w:color w:val="000000"/>
          <w:lang w:val="en-GB"/>
        </w:rPr>
      </w:pPr>
    </w:p>
    <w:p w14:paraId="20017B77" w14:textId="3E752F79" w:rsidR="00F91683"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30.</w:t>
      </w:r>
      <w:r>
        <w:rPr>
          <w:rFonts w:ascii="Tahoma" w:eastAsiaTheme="minorHAnsi" w:hAnsi="Tahoma" w:cs="Tahoma"/>
          <w:color w:val="000000"/>
          <w:lang w:val="en-GB" w:eastAsia="en-US"/>
        </w:rPr>
        <w:tab/>
      </w:r>
      <w:r w:rsidR="003C4D18" w:rsidRPr="008A35D0">
        <w:rPr>
          <w:rFonts w:ascii="Tahoma" w:hAnsi="Tahoma" w:cs="Tahoma"/>
          <w:color w:val="000000"/>
          <w:lang w:val="en-GB"/>
        </w:rPr>
        <w:t>If a litigant approaches the court on motion proceedings</w:t>
      </w:r>
      <w:r w:rsidR="00F91683" w:rsidRPr="008A35D0">
        <w:rPr>
          <w:rFonts w:ascii="Tahoma" w:hAnsi="Tahoma" w:cs="Tahoma"/>
          <w:color w:val="000000"/>
          <w:lang w:val="en-GB"/>
        </w:rPr>
        <w:t xml:space="preserve">, where such proceedings are permissible, </w:t>
      </w:r>
      <w:r w:rsidR="003C4D18" w:rsidRPr="008A35D0">
        <w:rPr>
          <w:rFonts w:ascii="Tahoma" w:hAnsi="Tahoma" w:cs="Tahoma"/>
          <w:color w:val="000000"/>
          <w:lang w:val="en-GB"/>
        </w:rPr>
        <w:t xml:space="preserve">and </w:t>
      </w:r>
      <w:r w:rsidR="0058795D" w:rsidRPr="008A35D0">
        <w:rPr>
          <w:rFonts w:ascii="Tahoma" w:hAnsi="Tahoma" w:cs="Tahoma"/>
          <w:color w:val="000000"/>
          <w:lang w:val="en-GB"/>
        </w:rPr>
        <w:t xml:space="preserve">the application cannot properly be decided on affidavit for whatever reason, a respondent’s remedy does not lie </w:t>
      </w:r>
      <w:r w:rsidR="003C4D18" w:rsidRPr="008A35D0">
        <w:rPr>
          <w:rFonts w:ascii="Tahoma" w:hAnsi="Tahoma" w:cs="Tahoma"/>
          <w:color w:val="000000"/>
          <w:lang w:val="en-GB"/>
        </w:rPr>
        <w:t xml:space="preserve">in </w:t>
      </w:r>
      <w:r w:rsidR="00606C54" w:rsidRPr="008A35D0">
        <w:rPr>
          <w:rFonts w:ascii="Tahoma" w:hAnsi="Tahoma" w:cs="Tahoma"/>
          <w:color w:val="000000"/>
          <w:lang w:val="en-GB"/>
        </w:rPr>
        <w:t xml:space="preserve">the provisions of rule 35 but </w:t>
      </w:r>
      <w:r w:rsidR="0058795D" w:rsidRPr="008A35D0">
        <w:rPr>
          <w:rFonts w:ascii="Tahoma" w:hAnsi="Tahoma" w:cs="Tahoma"/>
          <w:color w:val="000000"/>
          <w:lang w:val="en-GB"/>
        </w:rPr>
        <w:t xml:space="preserve">in the provisions of rule </w:t>
      </w:r>
      <w:r w:rsidR="00606C54" w:rsidRPr="008A35D0">
        <w:rPr>
          <w:rFonts w:ascii="Tahoma" w:hAnsi="Tahoma" w:cs="Tahoma"/>
          <w:color w:val="000000"/>
          <w:lang w:val="en-GB"/>
        </w:rPr>
        <w:t>6(5)(g)</w:t>
      </w:r>
      <w:r w:rsidR="003C4D18" w:rsidRPr="008A35D0">
        <w:rPr>
          <w:rFonts w:ascii="Tahoma" w:hAnsi="Tahoma" w:cs="Tahoma"/>
          <w:color w:val="000000"/>
          <w:lang w:val="en-GB"/>
        </w:rPr>
        <w:t xml:space="preserve">. </w:t>
      </w:r>
      <w:r w:rsidR="00606C54" w:rsidRPr="008A35D0">
        <w:rPr>
          <w:rFonts w:ascii="Tahoma" w:hAnsi="Tahoma" w:cs="Tahoma"/>
          <w:color w:val="000000"/>
          <w:lang w:val="en-GB"/>
        </w:rPr>
        <w:t>The rule allows the court to dismiss the application or make such order as it deems fit with a view of ensuring a just and expeditious decision</w:t>
      </w:r>
      <w:r w:rsidR="00606C54">
        <w:rPr>
          <w:rStyle w:val="FootnoteReference"/>
          <w:rFonts w:ascii="Tahoma" w:hAnsi="Tahoma" w:cs="Tahoma"/>
          <w:color w:val="000000"/>
          <w:lang w:val="en-GB"/>
        </w:rPr>
        <w:footnoteReference w:id="4"/>
      </w:r>
      <w:r w:rsidR="00606C54" w:rsidRPr="008A35D0">
        <w:rPr>
          <w:rFonts w:ascii="Tahoma" w:hAnsi="Tahoma" w:cs="Tahoma"/>
          <w:color w:val="000000"/>
          <w:lang w:val="en-GB"/>
        </w:rPr>
        <w:t>.</w:t>
      </w:r>
      <w:r w:rsidR="003C4D18" w:rsidRPr="008A35D0">
        <w:rPr>
          <w:rFonts w:ascii="Tahoma" w:hAnsi="Tahoma" w:cs="Tahoma"/>
          <w:color w:val="000000"/>
          <w:lang w:val="en-GB"/>
        </w:rPr>
        <w:t xml:space="preserve"> </w:t>
      </w:r>
    </w:p>
    <w:p w14:paraId="4DD3738C" w14:textId="77777777" w:rsidR="009904B9" w:rsidRPr="009904B9" w:rsidRDefault="009904B9" w:rsidP="009904B9">
      <w:pPr>
        <w:autoSpaceDE w:val="0"/>
        <w:autoSpaceDN w:val="0"/>
        <w:adjustRightInd w:val="0"/>
        <w:spacing w:after="160" w:line="360" w:lineRule="auto"/>
        <w:jc w:val="both"/>
        <w:rPr>
          <w:rFonts w:ascii="Tahoma" w:hAnsi="Tahoma" w:cs="Tahoma"/>
          <w:color w:val="000000"/>
          <w:lang w:val="en-GB"/>
        </w:rPr>
      </w:pPr>
    </w:p>
    <w:p w14:paraId="0F80794E" w14:textId="4762FF35" w:rsidR="00396F2E"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31.</w:t>
      </w:r>
      <w:r>
        <w:rPr>
          <w:rFonts w:ascii="Tahoma" w:eastAsiaTheme="minorHAnsi" w:hAnsi="Tahoma" w:cs="Tahoma"/>
          <w:color w:val="000000"/>
          <w:lang w:val="en-GB" w:eastAsia="en-US"/>
        </w:rPr>
        <w:tab/>
      </w:r>
      <w:r w:rsidR="00F91683" w:rsidRPr="008A35D0">
        <w:rPr>
          <w:rFonts w:ascii="Tahoma" w:hAnsi="Tahoma" w:cs="Tahoma"/>
          <w:color w:val="000000"/>
          <w:lang w:val="en-GB"/>
        </w:rPr>
        <w:t xml:space="preserve">Sub-rule 6(5)(g) envisages a specific instance where an application cannot properly be decided on affidavit, namely where it can be shown that a dispute </w:t>
      </w:r>
      <w:r w:rsidR="00F91683" w:rsidRPr="008A35D0">
        <w:rPr>
          <w:rFonts w:ascii="Tahoma" w:hAnsi="Tahoma" w:cs="Tahoma"/>
          <w:color w:val="000000"/>
          <w:lang w:val="en-GB"/>
        </w:rPr>
        <w:lastRenderedPageBreak/>
        <w:t>of fact arose in the application.  The sub-rule prescribes a remedy in such an instance, namely for oral evidence to be heard on specified issues with a view to resolving the dispute of fact and to end the court may (</w:t>
      </w:r>
      <w:proofErr w:type="spellStart"/>
      <w:r w:rsidR="00F91683" w:rsidRPr="008A35D0">
        <w:rPr>
          <w:rFonts w:ascii="Tahoma" w:hAnsi="Tahoma" w:cs="Tahoma"/>
          <w:color w:val="000000"/>
          <w:lang w:val="en-GB"/>
        </w:rPr>
        <w:t>i</w:t>
      </w:r>
      <w:proofErr w:type="spellEnd"/>
      <w:r w:rsidR="00F91683" w:rsidRPr="008A35D0">
        <w:rPr>
          <w:rFonts w:ascii="Tahoma" w:hAnsi="Tahoma" w:cs="Tahoma"/>
          <w:color w:val="000000"/>
          <w:lang w:val="en-GB"/>
        </w:rPr>
        <w:t>) order any deponent to appear personally or grant leave for such a deponent or any other person to be subpoenaed to appear and be examined and cross-examined as a witness; or (ii) refer the matter to trial with appropriate directions as to pleadings or definition of issues, or otherwise.</w:t>
      </w:r>
    </w:p>
    <w:p w14:paraId="34E61106" w14:textId="77777777" w:rsidR="00336DA0" w:rsidRPr="00336DA0" w:rsidRDefault="00336DA0" w:rsidP="00336DA0">
      <w:pPr>
        <w:rPr>
          <w:rFonts w:ascii="Tahoma" w:hAnsi="Tahoma" w:cs="Tahoma"/>
          <w:color w:val="000000"/>
          <w:lang w:val="en-GB"/>
        </w:rPr>
      </w:pPr>
    </w:p>
    <w:p w14:paraId="6DD58F44" w14:textId="459FA7AF" w:rsidR="00336DA0"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336DA0">
        <w:rPr>
          <w:rFonts w:ascii="Tahoma" w:eastAsiaTheme="minorHAnsi" w:hAnsi="Tahoma" w:cs="Tahoma"/>
          <w:color w:val="000000"/>
          <w:lang w:val="en-GB" w:eastAsia="en-US"/>
        </w:rPr>
        <w:t>32.</w:t>
      </w:r>
      <w:r w:rsidRPr="00336DA0">
        <w:rPr>
          <w:rFonts w:ascii="Tahoma" w:eastAsiaTheme="minorHAnsi" w:hAnsi="Tahoma" w:cs="Tahoma"/>
          <w:color w:val="000000"/>
          <w:lang w:val="en-GB" w:eastAsia="en-US"/>
        </w:rPr>
        <w:tab/>
      </w:r>
      <w:r w:rsidR="00336DA0" w:rsidRPr="008A35D0">
        <w:rPr>
          <w:rFonts w:ascii="Tahoma" w:hAnsi="Tahoma" w:cs="Tahoma"/>
        </w:rPr>
        <w:t>The respondent’s belief that documents (evidence), which might tend to prove his defense, or disprove the applicant’s claims, can be adequately dealt with if the matter is referred to oral evidence in terms of rule 6(5)(g). I must make it clear that I am not expressing myself on whether such an application should be successful if or when it is made.</w:t>
      </w:r>
    </w:p>
    <w:p w14:paraId="6CF5555B" w14:textId="77777777" w:rsidR="00F91683" w:rsidRPr="00396F2E" w:rsidRDefault="00F91683" w:rsidP="00396F2E">
      <w:pPr>
        <w:rPr>
          <w:rFonts w:ascii="Tahoma" w:hAnsi="Tahoma" w:cs="Tahoma"/>
          <w:color w:val="000000"/>
          <w:lang w:val="en-GB"/>
        </w:rPr>
      </w:pPr>
    </w:p>
    <w:p w14:paraId="1860550C" w14:textId="0C58766D" w:rsidR="00396F2E"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336DA0">
        <w:rPr>
          <w:rFonts w:ascii="Tahoma" w:eastAsiaTheme="minorHAnsi" w:hAnsi="Tahoma" w:cs="Tahoma"/>
          <w:color w:val="000000"/>
          <w:lang w:val="en-GB" w:eastAsia="en-US"/>
        </w:rPr>
        <w:t>33.</w:t>
      </w:r>
      <w:r w:rsidRPr="00336DA0">
        <w:rPr>
          <w:rFonts w:ascii="Tahoma" w:eastAsiaTheme="minorHAnsi" w:hAnsi="Tahoma" w:cs="Tahoma"/>
          <w:color w:val="000000"/>
          <w:lang w:val="en-GB" w:eastAsia="en-US"/>
        </w:rPr>
        <w:tab/>
      </w:r>
      <w:r w:rsidR="00F91683" w:rsidRPr="008A35D0">
        <w:rPr>
          <w:rFonts w:ascii="Tahoma" w:hAnsi="Tahoma" w:cs="Tahoma"/>
          <w:color w:val="000000"/>
          <w:lang w:val="en-GB"/>
        </w:rPr>
        <w:t xml:space="preserve">It is of course so that in instances where there are foreseeable disputes of fact motion proceedings should not be used because </w:t>
      </w:r>
      <w:r w:rsidR="00336DA0" w:rsidRPr="008A35D0">
        <w:rPr>
          <w:rFonts w:ascii="Tahoma" w:hAnsi="Tahoma" w:cs="Tahoma"/>
          <w:color w:val="000000"/>
          <w:lang w:val="en-GB"/>
        </w:rPr>
        <w:t>such</w:t>
      </w:r>
      <w:r w:rsidR="00F91683" w:rsidRPr="008A35D0">
        <w:rPr>
          <w:rFonts w:ascii="Tahoma" w:hAnsi="Tahoma" w:cs="Tahoma"/>
        </w:rPr>
        <w:t xml:space="preserve"> proceedings are not geared to deal with factual disputes but principally for the resolution of legal issues</w:t>
      </w:r>
      <w:r w:rsidR="00F91683" w:rsidRPr="003C4D18">
        <w:rPr>
          <w:rStyle w:val="FootnoteReference"/>
          <w:rFonts w:ascii="Tahoma" w:hAnsi="Tahoma" w:cs="Tahoma"/>
        </w:rPr>
        <w:footnoteReference w:id="5"/>
      </w:r>
      <w:r w:rsidR="00F91683" w:rsidRPr="008A35D0">
        <w:rPr>
          <w:rFonts w:ascii="Tahoma" w:hAnsi="Tahoma" w:cs="Tahoma"/>
        </w:rPr>
        <w:t xml:space="preserve">. </w:t>
      </w:r>
      <w:r w:rsidR="00396F2E" w:rsidRPr="008A35D0">
        <w:rPr>
          <w:rFonts w:ascii="Tahoma" w:hAnsi="Tahoma" w:cs="Tahoma"/>
        </w:rPr>
        <w:t xml:space="preserve">If a dispute of fact was foreseeable, and motion proceedings are not prescribed for the type of claim, and an applicant nonetheless persisted to approach the court on application, the respondent’s remedy does not lie in the provisions of rule 35. </w:t>
      </w:r>
      <w:r w:rsidR="00336DA0" w:rsidRPr="008A35D0">
        <w:rPr>
          <w:rFonts w:ascii="Tahoma" w:hAnsi="Tahoma" w:cs="Tahoma"/>
        </w:rPr>
        <w:t xml:space="preserve">If the respondent is correct in his assertion that real, genuine, and bona fide disputes of fact have arisen on the affidavits, and that these disputes were foreseeable, he has an appropriate </w:t>
      </w:r>
      <w:r w:rsidR="00396F2E" w:rsidRPr="008A35D0">
        <w:rPr>
          <w:rFonts w:ascii="Tahoma" w:hAnsi="Tahoma" w:cs="Tahoma"/>
        </w:rPr>
        <w:t xml:space="preserve">remedy through the application of the now trite </w:t>
      </w:r>
      <w:r w:rsidR="00396F2E" w:rsidRPr="008A35D0">
        <w:rPr>
          <w:rFonts w:ascii="Tahoma" w:hAnsi="Tahoma" w:cs="Tahoma"/>
          <w:b/>
        </w:rPr>
        <w:t xml:space="preserve">Plascon Evans </w:t>
      </w:r>
      <w:r w:rsidR="00396F2E" w:rsidRPr="008A35D0">
        <w:rPr>
          <w:rFonts w:ascii="Tahoma" w:hAnsi="Tahoma" w:cs="Tahoma"/>
        </w:rPr>
        <w:t xml:space="preserve">principle which in essence provides for the application to be decided on </w:t>
      </w:r>
      <w:r w:rsidR="00336DA0" w:rsidRPr="008A35D0">
        <w:rPr>
          <w:rFonts w:ascii="Tahoma" w:hAnsi="Tahoma" w:cs="Tahoma"/>
        </w:rPr>
        <w:t xml:space="preserve">his </w:t>
      </w:r>
      <w:r w:rsidR="00396F2E" w:rsidRPr="008A35D0">
        <w:rPr>
          <w:rFonts w:ascii="Tahoma" w:hAnsi="Tahoma" w:cs="Tahoma"/>
        </w:rPr>
        <w:t>version.</w:t>
      </w:r>
    </w:p>
    <w:p w14:paraId="46471F6A" w14:textId="77777777" w:rsidR="00336DA0" w:rsidRPr="00336DA0" w:rsidRDefault="00336DA0" w:rsidP="00336DA0">
      <w:pPr>
        <w:rPr>
          <w:rFonts w:ascii="Tahoma" w:hAnsi="Tahoma" w:cs="Tahoma"/>
          <w:color w:val="000000"/>
          <w:lang w:val="en-GB"/>
        </w:rPr>
      </w:pPr>
    </w:p>
    <w:p w14:paraId="7C03E614" w14:textId="1760096C" w:rsidR="0008323F"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lastRenderedPageBreak/>
        <w:t>34.</w:t>
      </w:r>
      <w:r>
        <w:rPr>
          <w:rFonts w:ascii="Tahoma" w:eastAsiaTheme="minorHAnsi" w:hAnsi="Tahoma" w:cs="Tahoma"/>
          <w:color w:val="000000"/>
          <w:lang w:val="en-GB" w:eastAsia="en-US"/>
        </w:rPr>
        <w:tab/>
      </w:r>
      <w:r w:rsidR="0008323F" w:rsidRPr="008A35D0">
        <w:rPr>
          <w:rFonts w:ascii="Tahoma" w:hAnsi="Tahoma" w:cs="Tahoma"/>
          <w:color w:val="000000"/>
          <w:lang w:val="en-GB"/>
        </w:rPr>
        <w:t xml:space="preserve">The respondent’s intention to apply for a consolidation of the application with </w:t>
      </w:r>
      <w:r w:rsidR="009904B9" w:rsidRPr="008A35D0">
        <w:rPr>
          <w:rFonts w:ascii="Tahoma" w:hAnsi="Tahoma" w:cs="Tahoma"/>
          <w:color w:val="000000"/>
          <w:lang w:val="en-GB"/>
        </w:rPr>
        <w:t>his</w:t>
      </w:r>
      <w:r w:rsidR="0008323F" w:rsidRPr="008A35D0">
        <w:rPr>
          <w:rFonts w:ascii="Tahoma" w:hAnsi="Tahoma" w:cs="Tahoma"/>
          <w:color w:val="000000"/>
          <w:lang w:val="en-GB"/>
        </w:rPr>
        <w:t xml:space="preserve"> unliquidated damages claim is not relevant because such an application had not been made. I am not </w:t>
      </w:r>
      <w:proofErr w:type="gramStart"/>
      <w:r w:rsidR="0008323F" w:rsidRPr="008A35D0">
        <w:rPr>
          <w:rFonts w:ascii="Tahoma" w:hAnsi="Tahoma" w:cs="Tahoma"/>
          <w:color w:val="000000"/>
          <w:lang w:val="en-GB"/>
        </w:rPr>
        <w:t>in a position</w:t>
      </w:r>
      <w:proofErr w:type="gramEnd"/>
      <w:r w:rsidR="0008323F" w:rsidRPr="008A35D0">
        <w:rPr>
          <w:rFonts w:ascii="Tahoma" w:hAnsi="Tahoma" w:cs="Tahoma"/>
          <w:color w:val="000000"/>
          <w:lang w:val="en-GB"/>
        </w:rPr>
        <w:t xml:space="preserve"> to consider whether the consolidation of the proceedings will constitute exceptional circumstances because I do not know if such an application will even be successful if and when it is made.</w:t>
      </w:r>
    </w:p>
    <w:p w14:paraId="3C9E88E6" w14:textId="77777777" w:rsidR="0008323F" w:rsidRPr="0008323F" w:rsidRDefault="0008323F" w:rsidP="0008323F">
      <w:pPr>
        <w:rPr>
          <w:rFonts w:ascii="Tahoma" w:hAnsi="Tahoma" w:cs="Tahoma"/>
          <w:color w:val="000000"/>
          <w:lang w:val="en-GB"/>
        </w:rPr>
      </w:pPr>
    </w:p>
    <w:p w14:paraId="79517D76" w14:textId="6D5E1B86" w:rsidR="00336DA0"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sidRPr="006E4D71">
        <w:rPr>
          <w:rFonts w:ascii="Tahoma" w:eastAsiaTheme="minorHAnsi" w:hAnsi="Tahoma" w:cs="Tahoma"/>
          <w:color w:val="000000"/>
          <w:lang w:val="en-GB" w:eastAsia="en-US"/>
        </w:rPr>
        <w:t>35.</w:t>
      </w:r>
      <w:r w:rsidRPr="006E4D71">
        <w:rPr>
          <w:rFonts w:ascii="Tahoma" w:eastAsiaTheme="minorHAnsi" w:hAnsi="Tahoma" w:cs="Tahoma"/>
          <w:color w:val="000000"/>
          <w:lang w:val="en-GB" w:eastAsia="en-US"/>
        </w:rPr>
        <w:tab/>
      </w:r>
      <w:r w:rsidR="00336DA0" w:rsidRPr="008A35D0">
        <w:rPr>
          <w:rFonts w:ascii="Tahoma" w:hAnsi="Tahoma" w:cs="Tahoma"/>
          <w:color w:val="000000"/>
          <w:lang w:val="en-GB"/>
        </w:rPr>
        <w:t xml:space="preserve">Therefore in summary, </w:t>
      </w:r>
      <w:r w:rsidR="0008323F" w:rsidRPr="008A35D0">
        <w:rPr>
          <w:rFonts w:ascii="Tahoma" w:hAnsi="Tahoma" w:cs="Tahoma"/>
          <w:color w:val="000000"/>
          <w:lang w:val="en-GB"/>
        </w:rPr>
        <w:t xml:space="preserve">the proposed consolidation of the proceedings is irrelevant and </w:t>
      </w:r>
      <w:r w:rsidR="00336DA0" w:rsidRPr="008A35D0">
        <w:rPr>
          <w:rFonts w:ascii="Tahoma" w:hAnsi="Tahoma" w:cs="Tahoma"/>
          <w:color w:val="000000"/>
          <w:lang w:val="en-GB"/>
        </w:rPr>
        <w:t>the facts that (</w:t>
      </w:r>
      <w:proofErr w:type="spellStart"/>
      <w:r w:rsidR="00336DA0" w:rsidRPr="008A35D0">
        <w:rPr>
          <w:rFonts w:ascii="Tahoma" w:hAnsi="Tahoma" w:cs="Tahoma"/>
          <w:color w:val="000000"/>
          <w:lang w:val="en-GB"/>
        </w:rPr>
        <w:t>i</w:t>
      </w:r>
      <w:proofErr w:type="spellEnd"/>
      <w:r w:rsidR="00336DA0" w:rsidRPr="008A35D0">
        <w:rPr>
          <w:rFonts w:ascii="Tahoma" w:hAnsi="Tahoma" w:cs="Tahoma"/>
          <w:color w:val="000000"/>
          <w:lang w:val="en-GB"/>
        </w:rPr>
        <w:t>) the applicant decided to approach the court by way of motion proceedings</w:t>
      </w:r>
      <w:r w:rsidR="0008323F" w:rsidRPr="008A35D0">
        <w:rPr>
          <w:rFonts w:ascii="Tahoma" w:hAnsi="Tahoma" w:cs="Tahoma"/>
          <w:color w:val="000000"/>
          <w:lang w:val="en-GB"/>
        </w:rPr>
        <w:t>,</w:t>
      </w:r>
      <w:r w:rsidR="00336DA0" w:rsidRPr="008A35D0">
        <w:rPr>
          <w:rFonts w:ascii="Tahoma" w:hAnsi="Tahoma" w:cs="Tahoma"/>
          <w:color w:val="000000"/>
          <w:lang w:val="en-GB"/>
        </w:rPr>
        <w:t xml:space="preserve"> </w:t>
      </w:r>
      <w:r w:rsidR="0008323F" w:rsidRPr="008A35D0">
        <w:rPr>
          <w:rFonts w:ascii="Tahoma" w:hAnsi="Tahoma" w:cs="Tahoma"/>
          <w:color w:val="000000"/>
          <w:lang w:val="en-GB"/>
        </w:rPr>
        <w:t>and</w:t>
      </w:r>
      <w:r w:rsidR="006E4D71" w:rsidRPr="008A35D0">
        <w:rPr>
          <w:rFonts w:ascii="Tahoma" w:hAnsi="Tahoma" w:cs="Tahoma"/>
          <w:color w:val="000000"/>
          <w:lang w:val="en-GB"/>
        </w:rPr>
        <w:t xml:space="preserve"> </w:t>
      </w:r>
      <w:r w:rsidR="00336DA0" w:rsidRPr="008A35D0">
        <w:rPr>
          <w:rFonts w:ascii="Tahoma" w:hAnsi="Tahoma" w:cs="Tahoma"/>
          <w:color w:val="000000"/>
          <w:lang w:val="en-GB"/>
        </w:rPr>
        <w:t xml:space="preserve">(ii) the </w:t>
      </w:r>
      <w:r w:rsidR="0008323F" w:rsidRPr="008A35D0">
        <w:rPr>
          <w:rFonts w:ascii="Tahoma" w:hAnsi="Tahoma" w:cs="Tahoma"/>
          <w:color w:val="000000"/>
          <w:lang w:val="en-GB"/>
        </w:rPr>
        <w:t xml:space="preserve">possibility that the </w:t>
      </w:r>
      <w:r w:rsidR="00336DA0" w:rsidRPr="008A35D0">
        <w:rPr>
          <w:rFonts w:ascii="Tahoma" w:hAnsi="Tahoma" w:cs="Tahoma"/>
          <w:color w:val="000000"/>
          <w:lang w:val="en-GB"/>
        </w:rPr>
        <w:t xml:space="preserve">applicant might be in possession of </w:t>
      </w:r>
      <w:r w:rsidR="006E4D71" w:rsidRPr="008A35D0">
        <w:rPr>
          <w:rFonts w:ascii="Tahoma" w:hAnsi="Tahoma" w:cs="Tahoma"/>
          <w:color w:val="000000"/>
          <w:lang w:val="en-GB"/>
        </w:rPr>
        <w:t>documents (</w:t>
      </w:r>
      <w:r w:rsidR="00336DA0" w:rsidRPr="008A35D0">
        <w:rPr>
          <w:rFonts w:ascii="Tahoma" w:hAnsi="Tahoma" w:cs="Tahoma"/>
          <w:color w:val="000000"/>
          <w:lang w:val="en-GB"/>
        </w:rPr>
        <w:t>evidence</w:t>
      </w:r>
      <w:r w:rsidR="006E4D71" w:rsidRPr="008A35D0">
        <w:rPr>
          <w:rFonts w:ascii="Tahoma" w:hAnsi="Tahoma" w:cs="Tahoma"/>
          <w:color w:val="000000"/>
          <w:lang w:val="en-GB"/>
        </w:rPr>
        <w:t>)</w:t>
      </w:r>
      <w:r w:rsidR="00336DA0" w:rsidRPr="008A35D0">
        <w:rPr>
          <w:rFonts w:ascii="Tahoma" w:hAnsi="Tahoma" w:cs="Tahoma"/>
          <w:color w:val="000000"/>
          <w:lang w:val="en-GB"/>
        </w:rPr>
        <w:t xml:space="preserve"> </w:t>
      </w:r>
      <w:r w:rsidR="006E4D71" w:rsidRPr="008A35D0">
        <w:rPr>
          <w:rFonts w:ascii="Tahoma" w:hAnsi="Tahoma" w:cs="Tahoma"/>
        </w:rPr>
        <w:t>which might tend to prove the respondent’s defense or disprove the applicant’s claims</w:t>
      </w:r>
      <w:r w:rsidR="0008323F" w:rsidRPr="008A35D0">
        <w:rPr>
          <w:rFonts w:ascii="Tahoma" w:hAnsi="Tahoma" w:cs="Tahoma"/>
        </w:rPr>
        <w:t>,</w:t>
      </w:r>
      <w:r w:rsidR="006E4D71" w:rsidRPr="008A35D0">
        <w:rPr>
          <w:rFonts w:ascii="Tahoma" w:hAnsi="Tahoma" w:cs="Tahoma"/>
        </w:rPr>
        <w:t xml:space="preserve"> </w:t>
      </w:r>
      <w:r w:rsidR="0008323F" w:rsidRPr="008A35D0">
        <w:rPr>
          <w:rFonts w:ascii="Tahoma" w:hAnsi="Tahoma" w:cs="Tahoma"/>
        </w:rPr>
        <w:t>and</w:t>
      </w:r>
      <w:r w:rsidR="006E4D71" w:rsidRPr="008A35D0">
        <w:rPr>
          <w:rFonts w:ascii="Tahoma" w:hAnsi="Tahoma" w:cs="Tahoma"/>
        </w:rPr>
        <w:t xml:space="preserve"> (iii) </w:t>
      </w:r>
      <w:r w:rsidR="0008323F" w:rsidRPr="008A35D0">
        <w:rPr>
          <w:rFonts w:ascii="Tahoma" w:hAnsi="Tahoma" w:cs="Tahoma"/>
        </w:rPr>
        <w:t xml:space="preserve">the respondent’s contention that </w:t>
      </w:r>
      <w:r w:rsidR="006E4D71" w:rsidRPr="008A35D0">
        <w:rPr>
          <w:rFonts w:ascii="Tahoma" w:hAnsi="Tahoma" w:cs="Tahoma"/>
        </w:rPr>
        <w:t>foreseeable disputes of fact have arisen on the affidavits</w:t>
      </w:r>
      <w:r w:rsidR="0008323F" w:rsidRPr="008A35D0">
        <w:rPr>
          <w:rFonts w:ascii="Tahoma" w:hAnsi="Tahoma" w:cs="Tahoma"/>
        </w:rPr>
        <w:t xml:space="preserve">, </w:t>
      </w:r>
      <w:r w:rsidR="006E4D71" w:rsidRPr="008A35D0">
        <w:rPr>
          <w:rFonts w:ascii="Tahoma" w:hAnsi="Tahoma" w:cs="Tahoma"/>
        </w:rPr>
        <w:t xml:space="preserve">are not exceptional circumstances that </w:t>
      </w:r>
      <w:r w:rsidR="006E4D71" w:rsidRPr="008A35D0">
        <w:rPr>
          <w:rFonts w:ascii="Tahoma" w:hAnsi="Tahoma" w:cs="Tahoma"/>
          <w:color w:val="000000"/>
          <w:lang w:val="en-GB"/>
        </w:rPr>
        <w:t>that render the making of a direction that discovery should apply to the proceedings necessary.</w:t>
      </w:r>
    </w:p>
    <w:p w14:paraId="0382D9AE" w14:textId="77777777" w:rsidR="006E4D71" w:rsidRPr="006E4D71" w:rsidRDefault="006E4D71" w:rsidP="006E4D71">
      <w:pPr>
        <w:rPr>
          <w:rFonts w:ascii="Tahoma" w:hAnsi="Tahoma" w:cs="Tahoma"/>
          <w:color w:val="000000"/>
          <w:lang w:val="en-GB"/>
        </w:rPr>
      </w:pPr>
    </w:p>
    <w:p w14:paraId="64B91565" w14:textId="18A95A45" w:rsidR="006E4D71" w:rsidRPr="008A35D0" w:rsidRDefault="008A35D0" w:rsidP="008A35D0">
      <w:pPr>
        <w:autoSpaceDE w:val="0"/>
        <w:autoSpaceDN w:val="0"/>
        <w:adjustRightInd w:val="0"/>
        <w:spacing w:after="160" w:line="360" w:lineRule="auto"/>
        <w:ind w:left="1134" w:hanging="1134"/>
        <w:jc w:val="both"/>
        <w:rPr>
          <w:rFonts w:ascii="Tahoma" w:hAnsi="Tahoma" w:cs="Tahoma"/>
          <w:color w:val="000000"/>
          <w:lang w:val="en-GB"/>
        </w:rPr>
      </w:pPr>
      <w:r>
        <w:rPr>
          <w:rFonts w:ascii="Tahoma" w:eastAsiaTheme="minorHAnsi" w:hAnsi="Tahoma" w:cs="Tahoma"/>
          <w:color w:val="000000"/>
          <w:lang w:val="en-GB" w:eastAsia="en-US"/>
        </w:rPr>
        <w:t>36.</w:t>
      </w:r>
      <w:proofErr w:type="gramStart"/>
      <w:r>
        <w:rPr>
          <w:rFonts w:ascii="Tahoma" w:eastAsiaTheme="minorHAnsi" w:hAnsi="Tahoma" w:cs="Tahoma"/>
          <w:color w:val="000000"/>
          <w:lang w:val="en-GB" w:eastAsia="en-US"/>
        </w:rPr>
        <w:tab/>
      </w:r>
      <w:r w:rsidR="006E4D71" w:rsidRPr="008A35D0">
        <w:rPr>
          <w:rFonts w:ascii="Tahoma" w:hAnsi="Tahoma" w:cs="Tahoma"/>
          <w:color w:val="000000"/>
          <w:lang w:val="en-GB"/>
        </w:rPr>
        <w:t xml:space="preserve">  </w:t>
      </w:r>
      <w:r w:rsidR="009904B9" w:rsidRPr="008A35D0">
        <w:rPr>
          <w:rFonts w:ascii="Tahoma" w:hAnsi="Tahoma" w:cs="Tahoma"/>
          <w:color w:val="000000"/>
          <w:lang w:val="en-GB"/>
        </w:rPr>
        <w:t>I</w:t>
      </w:r>
      <w:proofErr w:type="gramEnd"/>
      <w:r w:rsidR="009904B9" w:rsidRPr="008A35D0">
        <w:rPr>
          <w:rFonts w:ascii="Tahoma" w:hAnsi="Tahoma" w:cs="Tahoma"/>
          <w:color w:val="000000"/>
          <w:lang w:val="en-GB"/>
        </w:rPr>
        <w:t xml:space="preserve"> accordingly propose to dismiss the application with costs.</w:t>
      </w:r>
    </w:p>
    <w:p w14:paraId="5200BA10" w14:textId="77777777" w:rsidR="0008323F" w:rsidRPr="00C323DE" w:rsidRDefault="0008323F" w:rsidP="00C323DE">
      <w:pPr>
        <w:autoSpaceDE w:val="0"/>
        <w:autoSpaceDN w:val="0"/>
        <w:adjustRightInd w:val="0"/>
        <w:spacing w:after="160" w:line="360" w:lineRule="auto"/>
        <w:jc w:val="both"/>
        <w:rPr>
          <w:rFonts w:ascii="Tahoma" w:hAnsi="Tahoma" w:cs="Tahoma"/>
          <w:color w:val="000000"/>
          <w:lang w:val="en-GB"/>
        </w:rPr>
      </w:pPr>
    </w:p>
    <w:p w14:paraId="62B0E58E" w14:textId="77777777" w:rsidR="002A44E9" w:rsidRPr="0092613F" w:rsidRDefault="002A44E9" w:rsidP="00A83A26">
      <w:pPr>
        <w:spacing w:line="360" w:lineRule="auto"/>
        <w:jc w:val="both"/>
        <w:rPr>
          <w:rFonts w:ascii="Tahoma" w:hAnsi="Tahoma" w:cs="Tahoma"/>
        </w:rPr>
      </w:pPr>
    </w:p>
    <w:p w14:paraId="41D58D08" w14:textId="08070CF8" w:rsidR="00DC1121" w:rsidRPr="0092613F" w:rsidRDefault="00DC1121" w:rsidP="00A83A26">
      <w:pPr>
        <w:spacing w:line="360" w:lineRule="auto"/>
        <w:ind w:left="4320" w:firstLine="720"/>
        <w:jc w:val="both"/>
        <w:rPr>
          <w:rFonts w:ascii="Tahoma" w:hAnsi="Tahoma" w:cs="Tahoma"/>
          <w:b/>
        </w:rPr>
      </w:pPr>
      <w:r w:rsidRPr="0092613F">
        <w:rPr>
          <w:rFonts w:ascii="Tahoma" w:hAnsi="Tahoma" w:cs="Tahoma"/>
          <w:b/>
        </w:rPr>
        <w:t>____________________________</w:t>
      </w:r>
    </w:p>
    <w:p w14:paraId="6B35A006" w14:textId="38FF66FF" w:rsidR="00DC1121" w:rsidRPr="0092613F" w:rsidRDefault="008A35D0" w:rsidP="008A35D0">
      <w:pPr>
        <w:pStyle w:val="Body"/>
        <w:spacing w:line="360" w:lineRule="auto"/>
        <w:ind w:left="5400" w:hanging="360"/>
        <w:outlineLvl w:val="0"/>
        <w:rPr>
          <w:rFonts w:ascii="Tahoma" w:hAnsi="Tahoma" w:cs="Tahoma"/>
          <w:b/>
          <w:sz w:val="24"/>
          <w:szCs w:val="24"/>
        </w:rPr>
      </w:pPr>
      <w:r w:rsidRPr="0092613F">
        <w:rPr>
          <w:rFonts w:ascii="Tahoma" w:hAnsi="Tahoma" w:cs="Tahoma"/>
          <w:b/>
          <w:sz w:val="24"/>
          <w:szCs w:val="24"/>
        </w:rPr>
        <w:t>A.</w:t>
      </w:r>
      <w:r w:rsidRPr="0092613F">
        <w:rPr>
          <w:rFonts w:ascii="Tahoma" w:hAnsi="Tahoma" w:cs="Tahoma"/>
          <w:b/>
          <w:sz w:val="24"/>
          <w:szCs w:val="24"/>
        </w:rPr>
        <w:tab/>
      </w:r>
      <w:r w:rsidR="00DC1121" w:rsidRPr="0092613F">
        <w:rPr>
          <w:rFonts w:ascii="Tahoma" w:hAnsi="Tahoma" w:cs="Tahoma"/>
          <w:b/>
          <w:sz w:val="24"/>
          <w:szCs w:val="24"/>
        </w:rPr>
        <w:t>VORSTER AJ</w:t>
      </w:r>
    </w:p>
    <w:p w14:paraId="54699EB7" w14:textId="034904E3" w:rsidR="00DC1121" w:rsidRPr="0092613F" w:rsidRDefault="00DC1121" w:rsidP="00A83A26">
      <w:pPr>
        <w:pStyle w:val="Body"/>
        <w:spacing w:line="360" w:lineRule="auto"/>
        <w:ind w:left="5040"/>
        <w:outlineLvl w:val="0"/>
        <w:rPr>
          <w:rFonts w:ascii="Tahoma" w:hAnsi="Tahoma" w:cs="Tahoma"/>
          <w:b/>
          <w:sz w:val="24"/>
          <w:szCs w:val="24"/>
        </w:rPr>
      </w:pPr>
      <w:r w:rsidRPr="0092613F">
        <w:rPr>
          <w:rFonts w:ascii="Tahoma" w:hAnsi="Tahoma" w:cs="Tahoma"/>
          <w:b/>
          <w:sz w:val="24"/>
          <w:szCs w:val="24"/>
        </w:rPr>
        <w:t>Acting Judge of the High Court</w:t>
      </w:r>
    </w:p>
    <w:p w14:paraId="3C0716AD" w14:textId="77777777" w:rsidR="006354B9" w:rsidRPr="0092613F" w:rsidRDefault="006354B9" w:rsidP="00A83A26">
      <w:pPr>
        <w:spacing w:line="360" w:lineRule="auto"/>
        <w:jc w:val="both"/>
        <w:rPr>
          <w:rFonts w:ascii="Tahoma" w:hAnsi="Tahoma" w:cs="Tahoma"/>
          <w:b/>
        </w:rPr>
      </w:pPr>
    </w:p>
    <w:p w14:paraId="2D9FDCFF" w14:textId="77777777" w:rsidR="00D10A29" w:rsidRPr="0092613F" w:rsidRDefault="00D10A29" w:rsidP="00A83A26">
      <w:pPr>
        <w:spacing w:line="360" w:lineRule="auto"/>
        <w:jc w:val="both"/>
        <w:rPr>
          <w:rFonts w:ascii="Tahoma" w:hAnsi="Tahoma" w:cs="Tahoma"/>
          <w:b/>
        </w:rPr>
      </w:pPr>
    </w:p>
    <w:p w14:paraId="0A9498AD" w14:textId="77777777" w:rsidR="00D10A29" w:rsidRPr="0092613F" w:rsidRDefault="00D10A29" w:rsidP="00A83A26">
      <w:pPr>
        <w:spacing w:line="360" w:lineRule="auto"/>
        <w:jc w:val="both"/>
        <w:rPr>
          <w:rFonts w:ascii="Tahoma" w:hAnsi="Tahoma" w:cs="Tahoma"/>
          <w:b/>
        </w:rPr>
      </w:pPr>
    </w:p>
    <w:p w14:paraId="638183E1" w14:textId="2EFB91E7" w:rsidR="00DC1121" w:rsidRPr="0092613F" w:rsidRDefault="00DC1121" w:rsidP="00A83A26">
      <w:pPr>
        <w:spacing w:line="360" w:lineRule="auto"/>
        <w:jc w:val="both"/>
        <w:rPr>
          <w:rFonts w:ascii="Tahoma" w:hAnsi="Tahoma" w:cs="Tahoma"/>
          <w:b/>
        </w:rPr>
      </w:pPr>
      <w:r w:rsidRPr="0092613F">
        <w:rPr>
          <w:rFonts w:ascii="Tahoma" w:hAnsi="Tahoma" w:cs="Tahoma"/>
          <w:b/>
        </w:rPr>
        <w:t>Date of hearing:</w:t>
      </w:r>
      <w:r w:rsidR="000B22B1" w:rsidRPr="0092613F">
        <w:rPr>
          <w:rFonts w:ascii="Tahoma" w:hAnsi="Tahoma" w:cs="Tahoma"/>
          <w:b/>
        </w:rPr>
        <w:tab/>
      </w:r>
      <w:r w:rsidR="000B22B1" w:rsidRPr="0092613F">
        <w:rPr>
          <w:rFonts w:ascii="Tahoma" w:hAnsi="Tahoma" w:cs="Tahoma"/>
          <w:b/>
        </w:rPr>
        <w:tab/>
      </w:r>
      <w:r w:rsidR="000B22B1" w:rsidRPr="0092613F">
        <w:rPr>
          <w:rFonts w:ascii="Tahoma" w:hAnsi="Tahoma" w:cs="Tahoma"/>
          <w:b/>
        </w:rPr>
        <w:tab/>
      </w:r>
      <w:r w:rsidR="00E07F4B" w:rsidRPr="0092613F">
        <w:rPr>
          <w:rFonts w:ascii="Tahoma" w:hAnsi="Tahoma" w:cs="Tahoma"/>
          <w:b/>
        </w:rPr>
        <w:tab/>
      </w:r>
      <w:r w:rsidR="00E07F4B" w:rsidRPr="0092613F">
        <w:rPr>
          <w:rFonts w:ascii="Tahoma" w:hAnsi="Tahoma" w:cs="Tahoma"/>
          <w:b/>
        </w:rPr>
        <w:tab/>
      </w:r>
      <w:r w:rsidR="009904B9">
        <w:rPr>
          <w:rFonts w:ascii="Tahoma" w:hAnsi="Tahoma" w:cs="Tahoma"/>
          <w:b/>
        </w:rPr>
        <w:t>20</w:t>
      </w:r>
      <w:r w:rsidR="00E07F4B" w:rsidRPr="0092613F">
        <w:rPr>
          <w:rFonts w:ascii="Tahoma" w:hAnsi="Tahoma" w:cs="Tahoma"/>
          <w:b/>
        </w:rPr>
        <w:t xml:space="preserve"> April 2023</w:t>
      </w:r>
    </w:p>
    <w:p w14:paraId="7CCEEF61" w14:textId="77777777" w:rsidR="006354B9" w:rsidRPr="0092613F" w:rsidRDefault="006354B9" w:rsidP="00A83A26">
      <w:pPr>
        <w:spacing w:line="360" w:lineRule="auto"/>
        <w:jc w:val="both"/>
        <w:rPr>
          <w:rFonts w:ascii="Tahoma" w:hAnsi="Tahoma" w:cs="Tahoma"/>
          <w:b/>
        </w:rPr>
      </w:pPr>
    </w:p>
    <w:p w14:paraId="09E9DF50" w14:textId="18E589DD" w:rsidR="00DC1121" w:rsidRPr="0092613F" w:rsidRDefault="00DC1121" w:rsidP="00A83A26">
      <w:pPr>
        <w:spacing w:line="360" w:lineRule="auto"/>
        <w:jc w:val="both"/>
        <w:rPr>
          <w:rFonts w:ascii="Tahoma" w:hAnsi="Tahoma" w:cs="Tahoma"/>
          <w:b/>
        </w:rPr>
      </w:pPr>
      <w:r w:rsidRPr="0092613F">
        <w:rPr>
          <w:rFonts w:ascii="Tahoma" w:hAnsi="Tahoma" w:cs="Tahoma"/>
          <w:b/>
        </w:rPr>
        <w:t>Date of judgment:</w:t>
      </w:r>
      <w:r w:rsidR="00E07F4B" w:rsidRPr="0092613F">
        <w:rPr>
          <w:rFonts w:ascii="Tahoma" w:hAnsi="Tahoma" w:cs="Tahoma"/>
          <w:b/>
        </w:rPr>
        <w:tab/>
      </w:r>
      <w:r w:rsidR="00E07F4B" w:rsidRPr="0092613F">
        <w:rPr>
          <w:rFonts w:ascii="Tahoma" w:hAnsi="Tahoma" w:cs="Tahoma"/>
          <w:b/>
        </w:rPr>
        <w:tab/>
      </w:r>
      <w:r w:rsidR="000B22B1" w:rsidRPr="0092613F">
        <w:rPr>
          <w:rFonts w:ascii="Tahoma" w:hAnsi="Tahoma" w:cs="Tahoma"/>
          <w:b/>
        </w:rPr>
        <w:tab/>
      </w:r>
      <w:r w:rsidR="000B22B1" w:rsidRPr="0092613F">
        <w:rPr>
          <w:rFonts w:ascii="Tahoma" w:hAnsi="Tahoma" w:cs="Tahoma"/>
          <w:b/>
        </w:rPr>
        <w:tab/>
      </w:r>
      <w:r w:rsidR="009904B9">
        <w:rPr>
          <w:rFonts w:ascii="Tahoma" w:hAnsi="Tahoma" w:cs="Tahoma"/>
          <w:b/>
        </w:rPr>
        <w:t>5 June 2024</w:t>
      </w:r>
    </w:p>
    <w:p w14:paraId="1E95417E" w14:textId="77777777" w:rsidR="006354B9" w:rsidRPr="0092613F" w:rsidRDefault="006354B9" w:rsidP="00A83A26">
      <w:pPr>
        <w:spacing w:line="360" w:lineRule="auto"/>
        <w:jc w:val="both"/>
        <w:rPr>
          <w:rFonts w:ascii="Tahoma" w:hAnsi="Tahoma" w:cs="Tahoma"/>
          <w:b/>
        </w:rPr>
      </w:pPr>
    </w:p>
    <w:p w14:paraId="34ABE1D5" w14:textId="3DB013B7" w:rsidR="00321D5E" w:rsidRPr="0092613F" w:rsidRDefault="00DC1121" w:rsidP="00A83A26">
      <w:pPr>
        <w:spacing w:line="360" w:lineRule="auto"/>
        <w:jc w:val="both"/>
        <w:rPr>
          <w:rFonts w:ascii="Tahoma" w:hAnsi="Tahoma" w:cs="Tahoma"/>
          <w:b/>
        </w:rPr>
      </w:pPr>
      <w:r w:rsidRPr="0092613F">
        <w:rPr>
          <w:rFonts w:ascii="Tahoma" w:hAnsi="Tahoma" w:cs="Tahoma"/>
          <w:b/>
        </w:rPr>
        <w:lastRenderedPageBreak/>
        <w:t xml:space="preserve">Counsel for the </w:t>
      </w:r>
      <w:r w:rsidR="00A24959" w:rsidRPr="0092613F">
        <w:rPr>
          <w:rFonts w:ascii="Tahoma" w:hAnsi="Tahoma" w:cs="Tahoma"/>
          <w:b/>
        </w:rPr>
        <w:t>applicant</w:t>
      </w:r>
      <w:r w:rsidRPr="0092613F">
        <w:rPr>
          <w:rFonts w:ascii="Tahoma" w:hAnsi="Tahoma" w:cs="Tahoma"/>
          <w:b/>
        </w:rPr>
        <w:t>:</w:t>
      </w:r>
      <w:r w:rsidR="00321D5E" w:rsidRPr="0092613F">
        <w:rPr>
          <w:rFonts w:ascii="Tahoma" w:hAnsi="Tahoma" w:cs="Tahoma"/>
          <w:b/>
        </w:rPr>
        <w:tab/>
      </w:r>
      <w:r w:rsidR="00E07F4B" w:rsidRPr="0092613F">
        <w:rPr>
          <w:rFonts w:ascii="Tahoma" w:hAnsi="Tahoma" w:cs="Tahoma"/>
          <w:b/>
        </w:rPr>
        <w:tab/>
      </w:r>
      <w:r w:rsidR="00E07F4B" w:rsidRPr="0092613F">
        <w:rPr>
          <w:rFonts w:ascii="Tahoma" w:hAnsi="Tahoma" w:cs="Tahoma"/>
          <w:b/>
        </w:rPr>
        <w:tab/>
      </w:r>
      <w:r w:rsidR="009904B9">
        <w:rPr>
          <w:rFonts w:ascii="Tahoma" w:hAnsi="Tahoma" w:cs="Tahoma"/>
          <w:b/>
        </w:rPr>
        <w:t xml:space="preserve">Y </w:t>
      </w:r>
      <w:proofErr w:type="spellStart"/>
      <w:r w:rsidR="009904B9">
        <w:rPr>
          <w:rFonts w:ascii="Tahoma" w:hAnsi="Tahoma" w:cs="Tahoma"/>
          <w:b/>
        </w:rPr>
        <w:t>Coertzen</w:t>
      </w:r>
      <w:proofErr w:type="spellEnd"/>
      <w:r w:rsidR="009904B9">
        <w:rPr>
          <w:rFonts w:ascii="Tahoma" w:hAnsi="Tahoma" w:cs="Tahoma"/>
          <w:b/>
        </w:rPr>
        <w:t xml:space="preserve"> </w:t>
      </w:r>
    </w:p>
    <w:p w14:paraId="202124E9" w14:textId="77777777" w:rsidR="000B22B1" w:rsidRPr="0092613F" w:rsidRDefault="000B22B1" w:rsidP="00A83A26">
      <w:pPr>
        <w:spacing w:line="360" w:lineRule="auto"/>
        <w:jc w:val="both"/>
        <w:rPr>
          <w:rFonts w:ascii="Tahoma" w:hAnsi="Tahoma" w:cs="Tahoma"/>
          <w:b/>
        </w:rPr>
      </w:pPr>
    </w:p>
    <w:p w14:paraId="0363006B" w14:textId="48C699DE" w:rsidR="00DC1121" w:rsidRPr="0092613F" w:rsidRDefault="00DC1121" w:rsidP="00A83A26">
      <w:pPr>
        <w:spacing w:line="360" w:lineRule="auto"/>
        <w:jc w:val="both"/>
        <w:rPr>
          <w:rFonts w:ascii="Tahoma" w:hAnsi="Tahoma" w:cs="Tahoma"/>
          <w:b/>
        </w:rPr>
      </w:pPr>
      <w:r w:rsidRPr="0092613F">
        <w:rPr>
          <w:rFonts w:ascii="Tahoma" w:hAnsi="Tahoma" w:cs="Tahoma"/>
          <w:b/>
        </w:rPr>
        <w:t xml:space="preserve">Instructed by: </w:t>
      </w:r>
      <w:r w:rsidR="00321D5E" w:rsidRPr="0092613F">
        <w:rPr>
          <w:rFonts w:ascii="Tahoma" w:hAnsi="Tahoma" w:cs="Tahoma"/>
          <w:b/>
        </w:rPr>
        <w:tab/>
      </w:r>
      <w:r w:rsidR="00321D5E" w:rsidRPr="0092613F">
        <w:rPr>
          <w:rFonts w:ascii="Tahoma" w:hAnsi="Tahoma" w:cs="Tahoma"/>
          <w:b/>
        </w:rPr>
        <w:tab/>
      </w:r>
      <w:r w:rsidR="00321D5E" w:rsidRPr="0092613F">
        <w:rPr>
          <w:rFonts w:ascii="Tahoma" w:hAnsi="Tahoma" w:cs="Tahoma"/>
          <w:b/>
        </w:rPr>
        <w:tab/>
      </w:r>
      <w:r w:rsidR="00E07F4B" w:rsidRPr="0092613F">
        <w:rPr>
          <w:rFonts w:ascii="Tahoma" w:hAnsi="Tahoma" w:cs="Tahoma"/>
          <w:b/>
        </w:rPr>
        <w:tab/>
      </w:r>
      <w:r w:rsidR="00E07F4B" w:rsidRPr="0092613F">
        <w:rPr>
          <w:rFonts w:ascii="Tahoma" w:hAnsi="Tahoma" w:cs="Tahoma"/>
          <w:b/>
        </w:rPr>
        <w:tab/>
      </w:r>
      <w:r w:rsidR="009904B9">
        <w:rPr>
          <w:rFonts w:ascii="Tahoma" w:hAnsi="Tahoma" w:cs="Tahoma"/>
          <w:b/>
        </w:rPr>
        <w:t>Newtons Incorporated</w:t>
      </w:r>
    </w:p>
    <w:p w14:paraId="5AE89B41" w14:textId="77777777" w:rsidR="006354B9" w:rsidRPr="0092613F" w:rsidRDefault="006354B9" w:rsidP="00A83A26">
      <w:pPr>
        <w:spacing w:line="360" w:lineRule="auto"/>
        <w:jc w:val="both"/>
        <w:rPr>
          <w:rFonts w:ascii="Tahoma" w:hAnsi="Tahoma" w:cs="Tahoma"/>
          <w:b/>
        </w:rPr>
      </w:pPr>
    </w:p>
    <w:p w14:paraId="4C478A74" w14:textId="77777777" w:rsidR="009904B9" w:rsidRDefault="00DC1121" w:rsidP="009904B9">
      <w:pPr>
        <w:autoSpaceDE w:val="0"/>
        <w:autoSpaceDN w:val="0"/>
        <w:adjustRightInd w:val="0"/>
        <w:rPr>
          <w:rFonts w:ascii="Tahoma" w:eastAsiaTheme="minorHAnsi" w:hAnsi="Tahoma" w:cs="Tahoma"/>
          <w:b/>
          <w:bCs/>
          <w:color w:val="000000"/>
          <w:lang w:val="en-GB" w:eastAsia="en-US"/>
        </w:rPr>
      </w:pPr>
      <w:r w:rsidRPr="0092613F">
        <w:rPr>
          <w:rFonts w:ascii="Tahoma" w:hAnsi="Tahoma" w:cs="Tahoma"/>
          <w:b/>
        </w:rPr>
        <w:t>Counsel for the</w:t>
      </w:r>
      <w:r w:rsidR="00E07F4B" w:rsidRPr="0092613F">
        <w:rPr>
          <w:rFonts w:ascii="Tahoma" w:hAnsi="Tahoma" w:cs="Tahoma"/>
          <w:b/>
        </w:rPr>
        <w:t xml:space="preserve"> </w:t>
      </w:r>
      <w:r w:rsidR="00A24959" w:rsidRPr="0092613F">
        <w:rPr>
          <w:rFonts w:ascii="Tahoma" w:hAnsi="Tahoma" w:cs="Tahoma"/>
          <w:b/>
        </w:rPr>
        <w:t>respondent</w:t>
      </w:r>
      <w:r w:rsidRPr="0092613F">
        <w:rPr>
          <w:rFonts w:ascii="Tahoma" w:hAnsi="Tahoma" w:cs="Tahoma"/>
          <w:b/>
        </w:rPr>
        <w:t>:</w:t>
      </w:r>
      <w:r w:rsidR="00321D5E" w:rsidRPr="0092613F">
        <w:rPr>
          <w:rFonts w:ascii="Tahoma" w:hAnsi="Tahoma" w:cs="Tahoma"/>
          <w:b/>
        </w:rPr>
        <w:tab/>
      </w:r>
      <w:r w:rsidR="003F2FC9" w:rsidRPr="0092613F">
        <w:rPr>
          <w:rFonts w:ascii="Tahoma" w:hAnsi="Tahoma" w:cs="Tahoma"/>
          <w:b/>
        </w:rPr>
        <w:tab/>
      </w:r>
      <w:r w:rsidR="003F2FC9" w:rsidRPr="0092613F">
        <w:rPr>
          <w:rFonts w:ascii="Tahoma" w:hAnsi="Tahoma" w:cs="Tahoma"/>
          <w:b/>
        </w:rPr>
        <w:tab/>
      </w:r>
      <w:r w:rsidR="003F2FC9" w:rsidRPr="0092613F">
        <w:rPr>
          <w:rFonts w:ascii="Tahoma" w:eastAsiaTheme="minorHAnsi" w:hAnsi="Tahoma" w:cs="Tahoma"/>
          <w:b/>
          <w:bCs/>
          <w:color w:val="000000"/>
          <w:lang w:val="en-GB" w:eastAsia="en-US"/>
        </w:rPr>
        <w:t>R du Plessis SC</w:t>
      </w:r>
    </w:p>
    <w:p w14:paraId="75DA6EC5" w14:textId="1B55F93E" w:rsidR="00DC1121" w:rsidRPr="0092613F" w:rsidRDefault="003F2FC9" w:rsidP="009904B9">
      <w:pPr>
        <w:autoSpaceDE w:val="0"/>
        <w:autoSpaceDN w:val="0"/>
        <w:adjustRightInd w:val="0"/>
        <w:ind w:left="4320" w:firstLine="720"/>
        <w:rPr>
          <w:rFonts w:ascii="Tahoma" w:eastAsiaTheme="minorHAnsi" w:hAnsi="Tahoma" w:cs="Tahoma"/>
          <w:b/>
          <w:bCs/>
          <w:color w:val="000000"/>
          <w:lang w:val="en-GB" w:eastAsia="en-US"/>
        </w:rPr>
      </w:pPr>
      <w:r w:rsidRPr="0092613F">
        <w:rPr>
          <w:rFonts w:ascii="Tahoma" w:eastAsiaTheme="minorHAnsi" w:hAnsi="Tahoma" w:cs="Tahoma"/>
          <w:b/>
          <w:bCs/>
          <w:color w:val="000000"/>
          <w:lang w:val="en-GB" w:eastAsia="en-US"/>
        </w:rPr>
        <w:t xml:space="preserve">M </w:t>
      </w:r>
      <w:proofErr w:type="spellStart"/>
      <w:r w:rsidRPr="0092613F">
        <w:rPr>
          <w:rFonts w:ascii="Tahoma" w:eastAsiaTheme="minorHAnsi" w:hAnsi="Tahoma" w:cs="Tahoma"/>
          <w:b/>
          <w:bCs/>
          <w:color w:val="000000"/>
          <w:lang w:val="en-GB" w:eastAsia="en-US"/>
        </w:rPr>
        <w:t>Boonzaaier</w:t>
      </w:r>
      <w:proofErr w:type="spellEnd"/>
    </w:p>
    <w:p w14:paraId="4A2FA030" w14:textId="77777777" w:rsidR="000B22B1" w:rsidRPr="0092613F" w:rsidRDefault="000B22B1" w:rsidP="00A83A26">
      <w:pPr>
        <w:spacing w:line="360" w:lineRule="auto"/>
        <w:jc w:val="both"/>
        <w:rPr>
          <w:rFonts w:ascii="Tahoma" w:hAnsi="Tahoma" w:cs="Tahoma"/>
          <w:b/>
        </w:rPr>
      </w:pPr>
    </w:p>
    <w:p w14:paraId="5CD07CB7" w14:textId="19587261" w:rsidR="00DC1121" w:rsidRPr="0092613F" w:rsidRDefault="00DC1121" w:rsidP="00A83A26">
      <w:pPr>
        <w:spacing w:line="360" w:lineRule="auto"/>
        <w:jc w:val="both"/>
        <w:rPr>
          <w:rFonts w:ascii="Tahoma" w:hAnsi="Tahoma" w:cs="Tahoma"/>
          <w:b/>
        </w:rPr>
      </w:pPr>
      <w:r w:rsidRPr="0092613F">
        <w:rPr>
          <w:rFonts w:ascii="Tahoma" w:hAnsi="Tahoma" w:cs="Tahoma"/>
          <w:b/>
        </w:rPr>
        <w:t>Instructed by:</w:t>
      </w:r>
      <w:r w:rsidR="00E07F4B" w:rsidRPr="0092613F">
        <w:rPr>
          <w:rFonts w:ascii="Tahoma" w:hAnsi="Tahoma" w:cs="Tahoma"/>
          <w:b/>
        </w:rPr>
        <w:tab/>
      </w:r>
      <w:r w:rsidR="00E07F4B" w:rsidRPr="0092613F">
        <w:rPr>
          <w:rFonts w:ascii="Tahoma" w:hAnsi="Tahoma" w:cs="Tahoma"/>
          <w:b/>
        </w:rPr>
        <w:tab/>
      </w:r>
      <w:r w:rsidR="00B51537" w:rsidRPr="0092613F">
        <w:rPr>
          <w:rFonts w:ascii="Tahoma" w:hAnsi="Tahoma" w:cs="Tahoma"/>
          <w:b/>
        </w:rPr>
        <w:tab/>
      </w:r>
      <w:r w:rsidR="00B51537" w:rsidRPr="0092613F">
        <w:rPr>
          <w:rFonts w:ascii="Tahoma" w:hAnsi="Tahoma" w:cs="Tahoma"/>
          <w:b/>
        </w:rPr>
        <w:tab/>
      </w:r>
      <w:r w:rsidR="00B51537" w:rsidRPr="0092613F">
        <w:rPr>
          <w:rFonts w:ascii="Tahoma" w:hAnsi="Tahoma" w:cs="Tahoma"/>
          <w:b/>
        </w:rPr>
        <w:tab/>
      </w:r>
      <w:r w:rsidR="009904B9">
        <w:rPr>
          <w:rFonts w:ascii="Tahoma" w:hAnsi="Tahoma" w:cs="Tahoma"/>
          <w:b/>
        </w:rPr>
        <w:t>J.J. Jacobs Incorporated</w:t>
      </w:r>
    </w:p>
    <w:p w14:paraId="63C2F35C" w14:textId="77777777" w:rsidR="00DC1121" w:rsidRPr="0092613F" w:rsidRDefault="00DC1121" w:rsidP="00A83A26">
      <w:pPr>
        <w:spacing w:line="360" w:lineRule="auto"/>
        <w:jc w:val="both"/>
        <w:rPr>
          <w:rFonts w:ascii="Tahoma" w:hAnsi="Tahoma" w:cs="Tahoma"/>
          <w:b/>
        </w:rPr>
      </w:pPr>
    </w:p>
    <w:sectPr w:rsidR="00DC1121" w:rsidRPr="0092613F" w:rsidSect="00AE409F">
      <w:headerReference w:type="even" r:id="rId10"/>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A9E2F" w14:textId="77777777" w:rsidR="00CF5D1E" w:rsidRDefault="00CF5D1E" w:rsidP="008C18AE">
      <w:r>
        <w:separator/>
      </w:r>
    </w:p>
  </w:endnote>
  <w:endnote w:type="continuationSeparator" w:id="0">
    <w:p w14:paraId="4681B403" w14:textId="77777777" w:rsidR="00CF5D1E" w:rsidRDefault="00CF5D1E"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3C689" w14:textId="77777777" w:rsidR="00CF5D1E" w:rsidRDefault="00CF5D1E" w:rsidP="008C18AE">
      <w:r>
        <w:separator/>
      </w:r>
    </w:p>
  </w:footnote>
  <w:footnote w:type="continuationSeparator" w:id="0">
    <w:p w14:paraId="32DB69E3" w14:textId="77777777" w:rsidR="00CF5D1E" w:rsidRDefault="00CF5D1E" w:rsidP="008C18AE">
      <w:r>
        <w:continuationSeparator/>
      </w:r>
    </w:p>
  </w:footnote>
  <w:footnote w:id="1">
    <w:p w14:paraId="27A0EF51" w14:textId="77777777" w:rsidR="00824F99" w:rsidRPr="00606C54" w:rsidRDefault="00824F99" w:rsidP="00606C54">
      <w:pPr>
        <w:pStyle w:val="FootnoteText"/>
        <w:spacing w:line="360" w:lineRule="auto"/>
        <w:ind w:left="709" w:hanging="709"/>
        <w:jc w:val="both"/>
        <w:rPr>
          <w:rFonts w:ascii="Tahoma" w:hAnsi="Tahoma" w:cs="Tahoma"/>
          <w:sz w:val="20"/>
          <w:szCs w:val="20"/>
        </w:rPr>
      </w:pPr>
      <w:r w:rsidRPr="00606C54">
        <w:rPr>
          <w:rStyle w:val="FootnoteReference"/>
          <w:rFonts w:ascii="Tahoma" w:hAnsi="Tahoma" w:cs="Tahoma"/>
          <w:sz w:val="20"/>
          <w:szCs w:val="20"/>
        </w:rPr>
        <w:footnoteRef/>
      </w:r>
      <w:r w:rsidRPr="00606C54">
        <w:rPr>
          <w:rFonts w:ascii="Tahoma" w:hAnsi="Tahoma" w:cs="Tahoma"/>
          <w:sz w:val="20"/>
          <w:szCs w:val="20"/>
        </w:rPr>
        <w:t xml:space="preserve"> </w:t>
      </w:r>
      <w:r w:rsidRPr="00606C54">
        <w:rPr>
          <w:rFonts w:ascii="Tahoma" w:hAnsi="Tahoma" w:cs="Tahoma"/>
          <w:sz w:val="20"/>
          <w:szCs w:val="20"/>
        </w:rPr>
        <w:tab/>
      </w:r>
      <w:r w:rsidRPr="00606C54">
        <w:rPr>
          <w:rFonts w:ascii="Tahoma" w:hAnsi="Tahoma" w:cs="Tahoma"/>
          <w:b/>
          <w:sz w:val="20"/>
          <w:szCs w:val="20"/>
        </w:rPr>
        <w:t>Ganes and Another v Telecom Namibia Ltd</w:t>
      </w:r>
      <w:r w:rsidRPr="00606C54">
        <w:rPr>
          <w:rFonts w:ascii="Tahoma" w:hAnsi="Tahoma" w:cs="Tahoma"/>
          <w:sz w:val="20"/>
          <w:szCs w:val="20"/>
        </w:rPr>
        <w:t xml:space="preserve"> 2004 (3) SA 615 (SCA) at para 19.</w:t>
      </w:r>
    </w:p>
    <w:p w14:paraId="3AFEE01C" w14:textId="77777777" w:rsidR="004D0B6F" w:rsidRPr="00606C54" w:rsidRDefault="004D0B6F" w:rsidP="00606C54">
      <w:pPr>
        <w:pStyle w:val="FootnoteText"/>
        <w:spacing w:line="360" w:lineRule="auto"/>
        <w:ind w:left="709" w:hanging="709"/>
        <w:jc w:val="both"/>
        <w:rPr>
          <w:rFonts w:ascii="Tahoma" w:hAnsi="Tahoma" w:cs="Tahoma"/>
          <w:sz w:val="20"/>
          <w:szCs w:val="20"/>
          <w:lang w:val="en-ZA"/>
        </w:rPr>
      </w:pPr>
    </w:p>
  </w:footnote>
  <w:footnote w:id="2">
    <w:p w14:paraId="31DB420C" w14:textId="2A7F44DB" w:rsidR="004D0B6F" w:rsidRPr="00606C54" w:rsidRDefault="004D0B6F" w:rsidP="00606C54">
      <w:pPr>
        <w:pStyle w:val="FootnoteText"/>
        <w:spacing w:line="360" w:lineRule="auto"/>
        <w:ind w:left="567" w:hanging="567"/>
        <w:jc w:val="both"/>
        <w:rPr>
          <w:rFonts w:ascii="Tahoma" w:hAnsi="Tahoma" w:cs="Tahoma"/>
          <w:color w:val="000000"/>
          <w:sz w:val="20"/>
          <w:szCs w:val="20"/>
          <w:shd w:val="clear" w:color="auto" w:fill="FFFFFF"/>
        </w:rPr>
      </w:pPr>
      <w:r w:rsidRPr="00606C54">
        <w:rPr>
          <w:rStyle w:val="FootnoteReference"/>
          <w:rFonts w:ascii="Tahoma" w:hAnsi="Tahoma" w:cs="Tahoma"/>
          <w:sz w:val="20"/>
          <w:szCs w:val="20"/>
        </w:rPr>
        <w:footnoteRef/>
      </w:r>
      <w:r w:rsidRPr="00606C54">
        <w:rPr>
          <w:rFonts w:ascii="Tahoma" w:hAnsi="Tahoma" w:cs="Tahoma"/>
          <w:sz w:val="20"/>
          <w:szCs w:val="20"/>
        </w:rPr>
        <w:t xml:space="preserve"> </w:t>
      </w:r>
      <w:r w:rsidRPr="00606C54">
        <w:rPr>
          <w:rFonts w:ascii="Tahoma" w:hAnsi="Tahoma" w:cs="Tahoma"/>
          <w:sz w:val="20"/>
          <w:szCs w:val="20"/>
        </w:rPr>
        <w:tab/>
      </w:r>
      <w:r w:rsidRPr="00606C54">
        <w:rPr>
          <w:rFonts w:ascii="Tahoma" w:hAnsi="Tahoma" w:cs="Tahoma"/>
          <w:b/>
          <w:iCs/>
          <w:color w:val="000000"/>
          <w:sz w:val="20"/>
          <w:szCs w:val="20"/>
          <w:shd w:val="clear" w:color="auto" w:fill="FFFFFF"/>
        </w:rPr>
        <w:t xml:space="preserve">MV </w:t>
      </w:r>
      <w:r w:rsidRPr="00606C54">
        <w:rPr>
          <w:rFonts w:ascii="Tahoma" w:hAnsi="Tahoma" w:cs="Tahoma"/>
          <w:b/>
          <w:iCs/>
          <w:color w:val="000000"/>
          <w:sz w:val="20"/>
          <w:szCs w:val="20"/>
          <w:shd w:val="clear" w:color="auto" w:fill="FFFFFF"/>
        </w:rPr>
        <w:t>Urgup: Owners of the MV Urgup v Western Bank Carriers (Australia) (Pty) Ltd</w:t>
      </w:r>
      <w:r w:rsidRPr="00606C54">
        <w:rPr>
          <w:rFonts w:ascii="Tahoma" w:hAnsi="Tahoma" w:cs="Tahoma"/>
          <w:iCs/>
          <w:color w:val="000000"/>
          <w:sz w:val="20"/>
          <w:szCs w:val="20"/>
          <w:shd w:val="clear" w:color="auto" w:fill="FFFFFF"/>
        </w:rPr>
        <w:t> </w:t>
      </w:r>
      <w:r w:rsidRPr="00606C54">
        <w:rPr>
          <w:rFonts w:ascii="Tahoma" w:hAnsi="Tahoma" w:cs="Tahoma"/>
          <w:sz w:val="20"/>
          <w:szCs w:val="20"/>
        </w:rPr>
        <w:t>1999 (3) SA 500</w:t>
      </w:r>
      <w:r w:rsidRPr="00606C54">
        <w:rPr>
          <w:rFonts w:ascii="Tahoma" w:hAnsi="Tahoma" w:cs="Tahoma"/>
          <w:color w:val="000000"/>
          <w:sz w:val="20"/>
          <w:szCs w:val="20"/>
          <w:shd w:val="clear" w:color="auto" w:fill="FFFFFF"/>
        </w:rPr>
        <w:t> (C) 507 513; </w:t>
      </w:r>
      <w:r w:rsidRPr="00606C54">
        <w:rPr>
          <w:rFonts w:ascii="Tahoma" w:hAnsi="Tahoma" w:cs="Tahoma"/>
          <w:b/>
          <w:iCs/>
          <w:color w:val="000000"/>
          <w:sz w:val="20"/>
          <w:szCs w:val="20"/>
          <w:shd w:val="clear" w:color="auto" w:fill="FFFFFF"/>
        </w:rPr>
        <w:t>MV Rizcun Trader</w:t>
      </w:r>
      <w:r w:rsidRPr="00606C54">
        <w:rPr>
          <w:rFonts w:ascii="Tahoma" w:hAnsi="Tahoma" w:cs="Tahoma"/>
          <w:iCs/>
          <w:color w:val="000000"/>
          <w:sz w:val="20"/>
          <w:szCs w:val="20"/>
          <w:shd w:val="clear" w:color="auto" w:fill="FFFFFF"/>
        </w:rPr>
        <w:t xml:space="preserve"> (2) </w:t>
      </w:r>
      <w:r w:rsidRPr="00606C54">
        <w:rPr>
          <w:rFonts w:ascii="Tahoma" w:hAnsi="Tahoma" w:cs="Tahoma"/>
          <w:sz w:val="20"/>
          <w:szCs w:val="20"/>
        </w:rPr>
        <w:t>1999 (3) SA 956</w:t>
      </w:r>
      <w:r w:rsidRPr="00606C54">
        <w:rPr>
          <w:rFonts w:ascii="Tahoma" w:hAnsi="Tahoma" w:cs="Tahoma"/>
          <w:color w:val="000000"/>
          <w:sz w:val="20"/>
          <w:szCs w:val="20"/>
          <w:shd w:val="clear" w:color="auto" w:fill="FFFFFF"/>
        </w:rPr>
        <w:t> (C). </w:t>
      </w:r>
    </w:p>
    <w:p w14:paraId="5EE871DB" w14:textId="77777777" w:rsidR="004D0B6F" w:rsidRPr="00606C54" w:rsidRDefault="004D0B6F" w:rsidP="00606C54">
      <w:pPr>
        <w:pStyle w:val="FootnoteText"/>
        <w:spacing w:line="360" w:lineRule="auto"/>
        <w:ind w:left="567" w:hanging="567"/>
        <w:jc w:val="both"/>
        <w:rPr>
          <w:rFonts w:ascii="Tahoma" w:hAnsi="Tahoma" w:cs="Tahoma"/>
          <w:sz w:val="20"/>
          <w:szCs w:val="20"/>
          <w:lang w:val="en-ZA"/>
        </w:rPr>
      </w:pPr>
    </w:p>
  </w:footnote>
  <w:footnote w:id="3">
    <w:p w14:paraId="12F50E7E" w14:textId="2B926FDC" w:rsidR="00051F26" w:rsidRPr="00606C54" w:rsidRDefault="00051F26" w:rsidP="00606C54">
      <w:pPr>
        <w:pStyle w:val="FootnoteText"/>
        <w:spacing w:line="360" w:lineRule="auto"/>
        <w:ind w:left="567" w:hanging="567"/>
        <w:jc w:val="both"/>
        <w:rPr>
          <w:rFonts w:ascii="Tahoma" w:hAnsi="Tahoma" w:cs="Tahoma"/>
          <w:sz w:val="20"/>
          <w:szCs w:val="20"/>
        </w:rPr>
      </w:pPr>
      <w:r w:rsidRPr="00606C54">
        <w:rPr>
          <w:rStyle w:val="FootnoteReference"/>
          <w:rFonts w:ascii="Tahoma" w:hAnsi="Tahoma" w:cs="Tahoma"/>
          <w:sz w:val="20"/>
          <w:szCs w:val="20"/>
        </w:rPr>
        <w:footnoteRef/>
      </w:r>
      <w:r w:rsidRPr="00606C54">
        <w:rPr>
          <w:rFonts w:ascii="Tahoma" w:hAnsi="Tahoma" w:cs="Tahoma"/>
          <w:sz w:val="20"/>
          <w:szCs w:val="20"/>
        </w:rPr>
        <w:t xml:space="preserve"> </w:t>
      </w:r>
      <w:r w:rsidRPr="00606C54">
        <w:rPr>
          <w:rFonts w:ascii="Tahoma" w:hAnsi="Tahoma" w:cs="Tahoma"/>
          <w:sz w:val="20"/>
          <w:szCs w:val="20"/>
        </w:rPr>
        <w:tab/>
      </w:r>
      <w:r w:rsidRPr="00606C54">
        <w:rPr>
          <w:rFonts w:ascii="Tahoma" w:hAnsi="Tahoma" w:cs="Tahoma"/>
          <w:b/>
          <w:sz w:val="20"/>
          <w:szCs w:val="20"/>
        </w:rPr>
        <w:t>Room Hire Co (Pty) Ltd v Jeppe Street Mansions (Pty) Ltd</w:t>
      </w:r>
      <w:r w:rsidRPr="00606C54">
        <w:rPr>
          <w:rFonts w:ascii="Tahoma" w:hAnsi="Tahoma" w:cs="Tahoma"/>
          <w:sz w:val="20"/>
          <w:szCs w:val="20"/>
        </w:rPr>
        <w:t xml:space="preserve"> 1949 (3) SA 1155 (T) at 1161</w:t>
      </w:r>
      <w:r w:rsidR="003C4D18" w:rsidRPr="00606C54">
        <w:rPr>
          <w:rFonts w:ascii="Tahoma" w:hAnsi="Tahoma" w:cs="Tahoma"/>
          <w:sz w:val="20"/>
          <w:szCs w:val="20"/>
        </w:rPr>
        <w:t>.</w:t>
      </w:r>
      <w:r w:rsidRPr="00606C54">
        <w:rPr>
          <w:rFonts w:ascii="Tahoma" w:hAnsi="Tahoma" w:cs="Tahoma"/>
          <w:sz w:val="20"/>
          <w:szCs w:val="20"/>
        </w:rPr>
        <w:t xml:space="preserve"> </w:t>
      </w:r>
    </w:p>
    <w:p w14:paraId="59725D5D" w14:textId="77777777" w:rsidR="00051F26" w:rsidRPr="00606C54" w:rsidRDefault="00051F26" w:rsidP="00606C54">
      <w:pPr>
        <w:pStyle w:val="FootnoteText"/>
        <w:spacing w:line="360" w:lineRule="auto"/>
        <w:ind w:left="567" w:hanging="567"/>
        <w:jc w:val="both"/>
        <w:rPr>
          <w:rFonts w:ascii="Tahoma" w:hAnsi="Tahoma" w:cs="Tahoma"/>
          <w:sz w:val="20"/>
          <w:szCs w:val="20"/>
          <w:lang w:val="en-ZA"/>
        </w:rPr>
      </w:pPr>
    </w:p>
  </w:footnote>
  <w:footnote w:id="4">
    <w:p w14:paraId="17EBB70A" w14:textId="662CF7D5" w:rsidR="00606C54" w:rsidRPr="00606C54" w:rsidRDefault="00606C54" w:rsidP="00606C54">
      <w:pPr>
        <w:pStyle w:val="FootnoteText"/>
        <w:spacing w:line="360" w:lineRule="auto"/>
        <w:ind w:left="567" w:hanging="567"/>
        <w:jc w:val="both"/>
        <w:rPr>
          <w:rFonts w:ascii="Tahoma" w:hAnsi="Tahoma" w:cs="Tahoma"/>
          <w:sz w:val="20"/>
          <w:szCs w:val="20"/>
        </w:rPr>
      </w:pPr>
      <w:r w:rsidRPr="00606C54">
        <w:rPr>
          <w:rStyle w:val="FootnoteReference"/>
          <w:rFonts w:ascii="Tahoma" w:hAnsi="Tahoma" w:cs="Tahoma"/>
          <w:sz w:val="20"/>
          <w:szCs w:val="20"/>
        </w:rPr>
        <w:footnoteRef/>
      </w:r>
      <w:r w:rsidRPr="00606C54">
        <w:rPr>
          <w:rFonts w:ascii="Tahoma" w:hAnsi="Tahoma" w:cs="Tahoma"/>
          <w:sz w:val="20"/>
          <w:szCs w:val="20"/>
        </w:rPr>
        <w:t xml:space="preserve"> </w:t>
      </w:r>
      <w:r w:rsidRPr="00606C54">
        <w:rPr>
          <w:rFonts w:ascii="Tahoma" w:hAnsi="Tahoma" w:cs="Tahoma"/>
          <w:sz w:val="20"/>
          <w:szCs w:val="20"/>
        </w:rPr>
        <w:tab/>
      </w:r>
      <w:r w:rsidRPr="00606C54">
        <w:rPr>
          <w:rFonts w:ascii="Tahoma" w:hAnsi="Tahoma" w:cs="Tahoma"/>
          <w:b/>
          <w:iCs/>
          <w:sz w:val="20"/>
          <w:szCs w:val="20"/>
        </w:rPr>
        <w:t>Cresto Machines (Edms) Bpk v Die Afdeling Speuroffisier, SA Polisie, Noord-Tvl</w:t>
      </w:r>
      <w:r w:rsidRPr="00606C54">
        <w:rPr>
          <w:rFonts w:ascii="Tahoma" w:hAnsi="Tahoma" w:cs="Tahoma"/>
          <w:iCs/>
          <w:sz w:val="20"/>
          <w:szCs w:val="20"/>
        </w:rPr>
        <w:t xml:space="preserve"> </w:t>
      </w:r>
      <w:r w:rsidRPr="00606C54">
        <w:rPr>
          <w:rFonts w:ascii="Tahoma" w:hAnsi="Tahoma" w:cs="Tahoma"/>
          <w:sz w:val="20"/>
          <w:szCs w:val="20"/>
        </w:rPr>
        <w:t>1970 4 SA 350 (T) at 365.</w:t>
      </w:r>
    </w:p>
    <w:p w14:paraId="3ED0C51A" w14:textId="77777777" w:rsidR="00606C54" w:rsidRPr="00606C54" w:rsidRDefault="00606C54" w:rsidP="00606C54">
      <w:pPr>
        <w:pStyle w:val="FootnoteText"/>
        <w:ind w:left="567" w:hanging="567"/>
        <w:rPr>
          <w:lang w:val="en-ZA"/>
        </w:rPr>
      </w:pPr>
    </w:p>
  </w:footnote>
  <w:footnote w:id="5">
    <w:p w14:paraId="1C5442DB" w14:textId="77777777" w:rsidR="00F91683" w:rsidRPr="00606C54" w:rsidRDefault="00F91683" w:rsidP="00F91683">
      <w:pPr>
        <w:pStyle w:val="FootnoteText"/>
        <w:spacing w:line="360" w:lineRule="auto"/>
        <w:ind w:left="567" w:hanging="567"/>
        <w:jc w:val="both"/>
        <w:rPr>
          <w:rFonts w:ascii="Tahoma" w:hAnsi="Tahoma" w:cs="Tahoma"/>
          <w:sz w:val="20"/>
          <w:szCs w:val="20"/>
        </w:rPr>
      </w:pPr>
      <w:r w:rsidRPr="00606C54">
        <w:rPr>
          <w:rStyle w:val="FootnoteReference"/>
          <w:rFonts w:ascii="Tahoma" w:hAnsi="Tahoma" w:cs="Tahoma"/>
          <w:sz w:val="20"/>
          <w:szCs w:val="20"/>
        </w:rPr>
        <w:footnoteRef/>
      </w:r>
      <w:r w:rsidRPr="00606C54">
        <w:rPr>
          <w:rFonts w:ascii="Tahoma" w:hAnsi="Tahoma" w:cs="Tahoma"/>
          <w:sz w:val="20"/>
          <w:szCs w:val="20"/>
        </w:rPr>
        <w:t xml:space="preserve"> </w:t>
      </w:r>
      <w:r w:rsidRPr="00606C54">
        <w:rPr>
          <w:rFonts w:ascii="Tahoma" w:hAnsi="Tahoma" w:cs="Tahoma"/>
          <w:sz w:val="20"/>
          <w:szCs w:val="20"/>
        </w:rPr>
        <w:tab/>
      </w:r>
      <w:r w:rsidRPr="00606C54">
        <w:rPr>
          <w:rFonts w:ascii="Tahoma" w:hAnsi="Tahoma" w:cs="Tahoma"/>
          <w:b/>
          <w:sz w:val="20"/>
          <w:szCs w:val="20"/>
        </w:rPr>
        <w:t>Cadac (Pty) Ltd v Weber-Stephen Products Company and Others</w:t>
      </w:r>
      <w:r w:rsidRPr="00606C54">
        <w:rPr>
          <w:rFonts w:ascii="Tahoma" w:hAnsi="Tahoma" w:cs="Tahoma"/>
          <w:sz w:val="20"/>
          <w:szCs w:val="20"/>
        </w:rPr>
        <w:t xml:space="preserve"> [2010] ZASCA 105; 2011 (3) SA 570 (SCA).</w:t>
      </w:r>
    </w:p>
    <w:p w14:paraId="679580FB" w14:textId="77777777" w:rsidR="00F91683" w:rsidRPr="00606C54" w:rsidRDefault="00F91683" w:rsidP="00F91683">
      <w:pPr>
        <w:pStyle w:val="FootnoteText"/>
        <w:spacing w:line="360" w:lineRule="auto"/>
        <w:ind w:left="567" w:hanging="567"/>
        <w:jc w:val="both"/>
        <w:rPr>
          <w:rFonts w:ascii="Tahoma" w:hAnsi="Tahoma" w:cs="Tahoma"/>
          <w:sz w:val="20"/>
          <w:szCs w:val="20"/>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3A27A" w14:textId="77777777" w:rsidR="00824F99" w:rsidRDefault="00824F99" w:rsidP="00AE40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824F99" w:rsidRDefault="00824F99"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54308497"/>
      <w:docPartObj>
        <w:docPartGallery w:val="Page Numbers (Top of Page)"/>
        <w:docPartUnique/>
      </w:docPartObj>
    </w:sdtPr>
    <w:sdtContent>
      <w:p w14:paraId="7933D858" w14:textId="410A592A" w:rsidR="00AE409F" w:rsidRDefault="00AE409F" w:rsidP="00E102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7E704A95" w14:textId="77777777" w:rsidR="00824F99" w:rsidRDefault="00824F99"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4A5898"/>
    <w:multiLevelType w:val="multilevel"/>
    <w:tmpl w:val="03807DAE"/>
    <w:lvl w:ilvl="0">
      <w:start w:val="2"/>
      <w:numFmt w:val="decimal"/>
      <w:lvlText w:val="(%1."/>
      <w:lvlJc w:val="left"/>
      <w:pPr>
        <w:ind w:left="520" w:hanging="5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840" w:hanging="144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1" w15:restartNumberingAfterBreak="0">
    <w:nsid w:val="41837FD2"/>
    <w:multiLevelType w:val="hybridMultilevel"/>
    <w:tmpl w:val="05281FA6"/>
    <w:lvl w:ilvl="0" w:tplc="58E60688">
      <w:start w:val="1"/>
      <w:numFmt w:val="upperLetter"/>
      <w:lvlText w:val="%1."/>
      <w:lvlJc w:val="left"/>
      <w:pPr>
        <w:ind w:left="5400" w:hanging="360"/>
      </w:pPr>
      <w:rPr>
        <w:rFonts w:hint="default"/>
      </w:rPr>
    </w:lvl>
    <w:lvl w:ilvl="1" w:tplc="1C090019" w:tentative="1">
      <w:start w:val="1"/>
      <w:numFmt w:val="lowerLetter"/>
      <w:lvlText w:val="%2."/>
      <w:lvlJc w:val="left"/>
      <w:pPr>
        <w:ind w:left="6120" w:hanging="360"/>
      </w:pPr>
    </w:lvl>
    <w:lvl w:ilvl="2" w:tplc="1C09001B" w:tentative="1">
      <w:start w:val="1"/>
      <w:numFmt w:val="lowerRoman"/>
      <w:lvlText w:val="%3."/>
      <w:lvlJc w:val="right"/>
      <w:pPr>
        <w:ind w:left="6840" w:hanging="180"/>
      </w:pPr>
    </w:lvl>
    <w:lvl w:ilvl="3" w:tplc="1C09000F" w:tentative="1">
      <w:start w:val="1"/>
      <w:numFmt w:val="decimal"/>
      <w:lvlText w:val="%4."/>
      <w:lvlJc w:val="left"/>
      <w:pPr>
        <w:ind w:left="7560" w:hanging="360"/>
      </w:pPr>
    </w:lvl>
    <w:lvl w:ilvl="4" w:tplc="1C090019" w:tentative="1">
      <w:start w:val="1"/>
      <w:numFmt w:val="lowerLetter"/>
      <w:lvlText w:val="%5."/>
      <w:lvlJc w:val="left"/>
      <w:pPr>
        <w:ind w:left="8280" w:hanging="360"/>
      </w:pPr>
    </w:lvl>
    <w:lvl w:ilvl="5" w:tplc="1C09001B" w:tentative="1">
      <w:start w:val="1"/>
      <w:numFmt w:val="lowerRoman"/>
      <w:lvlText w:val="%6."/>
      <w:lvlJc w:val="right"/>
      <w:pPr>
        <w:ind w:left="9000" w:hanging="180"/>
      </w:pPr>
    </w:lvl>
    <w:lvl w:ilvl="6" w:tplc="1C09000F" w:tentative="1">
      <w:start w:val="1"/>
      <w:numFmt w:val="decimal"/>
      <w:lvlText w:val="%7."/>
      <w:lvlJc w:val="left"/>
      <w:pPr>
        <w:ind w:left="9720" w:hanging="360"/>
      </w:pPr>
    </w:lvl>
    <w:lvl w:ilvl="7" w:tplc="1C090019" w:tentative="1">
      <w:start w:val="1"/>
      <w:numFmt w:val="lowerLetter"/>
      <w:lvlText w:val="%8."/>
      <w:lvlJc w:val="left"/>
      <w:pPr>
        <w:ind w:left="10440" w:hanging="360"/>
      </w:pPr>
    </w:lvl>
    <w:lvl w:ilvl="8" w:tplc="1C09001B" w:tentative="1">
      <w:start w:val="1"/>
      <w:numFmt w:val="lowerRoman"/>
      <w:lvlText w:val="%9."/>
      <w:lvlJc w:val="right"/>
      <w:pPr>
        <w:ind w:left="11160" w:hanging="180"/>
      </w:pPr>
    </w:lvl>
  </w:abstractNum>
  <w:abstractNum w:abstractNumId="2" w15:restartNumberingAfterBreak="0">
    <w:nsid w:val="42987FE8"/>
    <w:multiLevelType w:val="hybridMultilevel"/>
    <w:tmpl w:val="B944DE32"/>
    <w:lvl w:ilvl="0" w:tplc="D35E36CA">
      <w:start w:val="1"/>
      <w:numFmt w:val="decimal"/>
      <w:lvlText w:val="%1."/>
      <w:lvlJc w:val="left"/>
      <w:pPr>
        <w:ind w:left="720" w:hanging="360"/>
      </w:pPr>
      <w:rPr>
        <w:rFonts w:ascii="Tahoma" w:hAnsi="Tahoma" w:cs="Tahoma" w:hint="default"/>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F0810"/>
    <w:multiLevelType w:val="multilevel"/>
    <w:tmpl w:val="DA6275AA"/>
    <w:lvl w:ilvl="0">
      <w:start w:val="6"/>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15:restartNumberingAfterBreak="0">
    <w:nsid w:val="54480B75"/>
    <w:multiLevelType w:val="multilevel"/>
    <w:tmpl w:val="8C1C735A"/>
    <w:lvl w:ilvl="0">
      <w:start w:val="1"/>
      <w:numFmt w:val="decimal"/>
      <w:lvlText w:val="%1."/>
      <w:lvlJc w:val="left"/>
      <w:pPr>
        <w:ind w:left="420" w:hanging="420"/>
      </w:pPr>
      <w:rPr>
        <w:rFonts w:eastAsia="Times New Roman" w:hint="default"/>
      </w:rPr>
    </w:lvl>
    <w:lvl w:ilvl="1">
      <w:start w:val="1"/>
      <w:numFmt w:val="decimal"/>
      <w:lvlText w:val="%1.%2."/>
      <w:lvlJc w:val="left"/>
      <w:pPr>
        <w:ind w:left="1800" w:hanging="72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8280" w:hanging="1800"/>
      </w:pPr>
      <w:rPr>
        <w:rFonts w:eastAsia="Times New Roman" w:hint="default"/>
      </w:rPr>
    </w:lvl>
    <w:lvl w:ilvl="7">
      <w:start w:val="1"/>
      <w:numFmt w:val="decimal"/>
      <w:lvlText w:val="%1.%2.%3.%4.%5.%6.%7.%8."/>
      <w:lvlJc w:val="left"/>
      <w:pPr>
        <w:ind w:left="9360" w:hanging="1800"/>
      </w:pPr>
      <w:rPr>
        <w:rFonts w:eastAsia="Times New Roman" w:hint="default"/>
      </w:rPr>
    </w:lvl>
    <w:lvl w:ilvl="8">
      <w:start w:val="1"/>
      <w:numFmt w:val="decimal"/>
      <w:lvlText w:val="%1.%2.%3.%4.%5.%6.%7.%8.%9."/>
      <w:lvlJc w:val="left"/>
      <w:pPr>
        <w:ind w:left="10800" w:hanging="2160"/>
      </w:pPr>
      <w:rPr>
        <w:rFonts w:eastAsia="Times New Roman" w:hint="default"/>
      </w:rPr>
    </w:lvl>
  </w:abstractNum>
  <w:abstractNum w:abstractNumId="5" w15:restartNumberingAfterBreak="0">
    <w:nsid w:val="6F5A2DF3"/>
    <w:multiLevelType w:val="multilevel"/>
    <w:tmpl w:val="DCBE0DAC"/>
    <w:lvl w:ilvl="0">
      <w:start w:val="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800" w:hanging="1080"/>
      </w:pPr>
      <w:rPr>
        <w:rFonts w:hint="default"/>
        <w:b w:val="0"/>
      </w:rPr>
    </w:lvl>
    <w:lvl w:ilvl="3">
      <w:start w:val="1"/>
      <w:numFmt w:val="decimal"/>
      <w:lvlText w:val="%1.%2.%3.%4."/>
      <w:lvlJc w:val="left"/>
      <w:pPr>
        <w:ind w:left="2520" w:hanging="144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4320" w:hanging="2160"/>
      </w:pPr>
      <w:rPr>
        <w:rFonts w:hint="default"/>
        <w:b w:val="0"/>
      </w:rPr>
    </w:lvl>
    <w:lvl w:ilvl="7">
      <w:start w:val="1"/>
      <w:numFmt w:val="decimal"/>
      <w:lvlText w:val="%1.%2.%3.%4.%5.%6.%7.%8."/>
      <w:lvlJc w:val="left"/>
      <w:pPr>
        <w:ind w:left="5040" w:hanging="2520"/>
      </w:pPr>
      <w:rPr>
        <w:rFonts w:hint="default"/>
        <w:b w:val="0"/>
      </w:rPr>
    </w:lvl>
    <w:lvl w:ilvl="8">
      <w:start w:val="1"/>
      <w:numFmt w:val="decimal"/>
      <w:lvlText w:val="%1.%2.%3.%4.%5.%6.%7.%8.%9."/>
      <w:lvlJc w:val="left"/>
      <w:pPr>
        <w:ind w:left="5400" w:hanging="2520"/>
      </w:pPr>
      <w:rPr>
        <w:rFonts w:hint="default"/>
        <w:b w:val="0"/>
      </w:rPr>
    </w:lvl>
  </w:abstractNum>
  <w:abstractNum w:abstractNumId="6" w15:restartNumberingAfterBreak="0">
    <w:nsid w:val="70414D2F"/>
    <w:multiLevelType w:val="hybridMultilevel"/>
    <w:tmpl w:val="223EFE12"/>
    <w:lvl w:ilvl="0" w:tplc="DAD0073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E47B33"/>
    <w:multiLevelType w:val="multilevel"/>
    <w:tmpl w:val="34702038"/>
    <w:lvl w:ilvl="0">
      <w:start w:val="3"/>
      <w:numFmt w:val="decimal"/>
      <w:lvlText w:val="(%1."/>
      <w:lvlJc w:val="left"/>
      <w:pPr>
        <w:ind w:left="520" w:hanging="5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5040" w:hanging="1080"/>
      </w:pPr>
      <w:rPr>
        <w:rFonts w:hint="default"/>
      </w:rPr>
    </w:lvl>
    <w:lvl w:ilvl="3">
      <w:start w:val="1"/>
      <w:numFmt w:val="decimal"/>
      <w:lvlText w:val="(%1.%2)%3.%4."/>
      <w:lvlJc w:val="left"/>
      <w:pPr>
        <w:ind w:left="7380" w:hanging="144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700" w:hanging="1800"/>
      </w:pPr>
      <w:rPr>
        <w:rFonts w:hint="default"/>
      </w:rPr>
    </w:lvl>
    <w:lvl w:ilvl="6">
      <w:start w:val="1"/>
      <w:numFmt w:val="decimal"/>
      <w:lvlText w:val="(%1.%2)%3.%4.%5.%6.%7."/>
      <w:lvlJc w:val="left"/>
      <w:pPr>
        <w:ind w:left="14040" w:hanging="216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360" w:hanging="2520"/>
      </w:pPr>
      <w:rPr>
        <w:rFonts w:hint="default"/>
      </w:rPr>
    </w:lvl>
  </w:abstractNum>
  <w:num w:numId="1" w16cid:durableId="896235356">
    <w:abstractNumId w:val="1"/>
  </w:num>
  <w:num w:numId="2" w16cid:durableId="1457063472">
    <w:abstractNumId w:val="6"/>
  </w:num>
  <w:num w:numId="3" w16cid:durableId="1107236265">
    <w:abstractNumId w:val="0"/>
  </w:num>
  <w:num w:numId="4" w16cid:durableId="895970029">
    <w:abstractNumId w:val="7"/>
  </w:num>
  <w:num w:numId="5" w16cid:durableId="914514783">
    <w:abstractNumId w:val="2"/>
  </w:num>
  <w:num w:numId="6" w16cid:durableId="1611814884">
    <w:abstractNumId w:val="4"/>
  </w:num>
  <w:num w:numId="7" w16cid:durableId="125853032">
    <w:abstractNumId w:val="3"/>
  </w:num>
  <w:num w:numId="8" w16cid:durableId="3978221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0C3049C-947B-41EE-AAAD-B64408061E21}"/>
    <w:docVar w:name="dgnword-eventsink" w:val="452128952"/>
  </w:docVars>
  <w:rsids>
    <w:rsidRoot w:val="003348C6"/>
    <w:rsid w:val="00004A9C"/>
    <w:rsid w:val="000060CB"/>
    <w:rsid w:val="000104B4"/>
    <w:rsid w:val="00014B9A"/>
    <w:rsid w:val="00015B89"/>
    <w:rsid w:val="00017DA6"/>
    <w:rsid w:val="00021C6B"/>
    <w:rsid w:val="0002295E"/>
    <w:rsid w:val="00022CA7"/>
    <w:rsid w:val="00022E29"/>
    <w:rsid w:val="00026571"/>
    <w:rsid w:val="000308D4"/>
    <w:rsid w:val="00030EDB"/>
    <w:rsid w:val="0003682F"/>
    <w:rsid w:val="0004529B"/>
    <w:rsid w:val="00050078"/>
    <w:rsid w:val="00051F26"/>
    <w:rsid w:val="00052547"/>
    <w:rsid w:val="00056A4D"/>
    <w:rsid w:val="000578D1"/>
    <w:rsid w:val="00062889"/>
    <w:rsid w:val="00062BF2"/>
    <w:rsid w:val="00062CEF"/>
    <w:rsid w:val="0006302B"/>
    <w:rsid w:val="0006313C"/>
    <w:rsid w:val="00064DA5"/>
    <w:rsid w:val="00070EA4"/>
    <w:rsid w:val="000730BB"/>
    <w:rsid w:val="000750A6"/>
    <w:rsid w:val="00080EE0"/>
    <w:rsid w:val="000818D5"/>
    <w:rsid w:val="0008323F"/>
    <w:rsid w:val="0008544C"/>
    <w:rsid w:val="00085E25"/>
    <w:rsid w:val="0008688D"/>
    <w:rsid w:val="0008693D"/>
    <w:rsid w:val="00091722"/>
    <w:rsid w:val="00092EBA"/>
    <w:rsid w:val="000964D1"/>
    <w:rsid w:val="000971DB"/>
    <w:rsid w:val="000A1E50"/>
    <w:rsid w:val="000A26D7"/>
    <w:rsid w:val="000A4C3F"/>
    <w:rsid w:val="000A5272"/>
    <w:rsid w:val="000A7F05"/>
    <w:rsid w:val="000B22B1"/>
    <w:rsid w:val="000B2455"/>
    <w:rsid w:val="000B2FB6"/>
    <w:rsid w:val="000B4FEB"/>
    <w:rsid w:val="000C091F"/>
    <w:rsid w:val="000C1577"/>
    <w:rsid w:val="000C1D16"/>
    <w:rsid w:val="000C4554"/>
    <w:rsid w:val="000C6D7A"/>
    <w:rsid w:val="000D0136"/>
    <w:rsid w:val="000D67B8"/>
    <w:rsid w:val="000D6831"/>
    <w:rsid w:val="000E06D3"/>
    <w:rsid w:val="000E07B1"/>
    <w:rsid w:val="000E4519"/>
    <w:rsid w:val="000E5109"/>
    <w:rsid w:val="000E5543"/>
    <w:rsid w:val="000E57D8"/>
    <w:rsid w:val="000E5FB9"/>
    <w:rsid w:val="000E6633"/>
    <w:rsid w:val="000F2233"/>
    <w:rsid w:val="000F399F"/>
    <w:rsid w:val="000F6685"/>
    <w:rsid w:val="00100FE4"/>
    <w:rsid w:val="00101D88"/>
    <w:rsid w:val="001021EE"/>
    <w:rsid w:val="00103EC1"/>
    <w:rsid w:val="00104CF1"/>
    <w:rsid w:val="001059AA"/>
    <w:rsid w:val="00105E9D"/>
    <w:rsid w:val="001102CB"/>
    <w:rsid w:val="00112AFB"/>
    <w:rsid w:val="00114724"/>
    <w:rsid w:val="00115CA9"/>
    <w:rsid w:val="00121456"/>
    <w:rsid w:val="0012299C"/>
    <w:rsid w:val="00125E7B"/>
    <w:rsid w:val="001265F7"/>
    <w:rsid w:val="0012664E"/>
    <w:rsid w:val="0013492F"/>
    <w:rsid w:val="00135B99"/>
    <w:rsid w:val="0014059B"/>
    <w:rsid w:val="001406EC"/>
    <w:rsid w:val="00142433"/>
    <w:rsid w:val="001438AE"/>
    <w:rsid w:val="00144EA8"/>
    <w:rsid w:val="00145A0C"/>
    <w:rsid w:val="001509D1"/>
    <w:rsid w:val="00150A0D"/>
    <w:rsid w:val="001518B7"/>
    <w:rsid w:val="00151F35"/>
    <w:rsid w:val="00155668"/>
    <w:rsid w:val="001573CA"/>
    <w:rsid w:val="0016046F"/>
    <w:rsid w:val="00161F55"/>
    <w:rsid w:val="00163683"/>
    <w:rsid w:val="00167741"/>
    <w:rsid w:val="001709B4"/>
    <w:rsid w:val="001721F5"/>
    <w:rsid w:val="00173C84"/>
    <w:rsid w:val="0017465D"/>
    <w:rsid w:val="00184E32"/>
    <w:rsid w:val="001852E0"/>
    <w:rsid w:val="00193C4D"/>
    <w:rsid w:val="00194AFD"/>
    <w:rsid w:val="00194BAE"/>
    <w:rsid w:val="001A1A31"/>
    <w:rsid w:val="001A21CD"/>
    <w:rsid w:val="001A7F86"/>
    <w:rsid w:val="001B2050"/>
    <w:rsid w:val="001B288A"/>
    <w:rsid w:val="001B487B"/>
    <w:rsid w:val="001C6E9B"/>
    <w:rsid w:val="001D6C62"/>
    <w:rsid w:val="001D6F4F"/>
    <w:rsid w:val="001E0765"/>
    <w:rsid w:val="001E0B1E"/>
    <w:rsid w:val="001E0BA6"/>
    <w:rsid w:val="001E243E"/>
    <w:rsid w:val="001E3CC6"/>
    <w:rsid w:val="001E6710"/>
    <w:rsid w:val="001F0515"/>
    <w:rsid w:val="001F450A"/>
    <w:rsid w:val="001F4AE5"/>
    <w:rsid w:val="001F6155"/>
    <w:rsid w:val="002003EF"/>
    <w:rsid w:val="00201A36"/>
    <w:rsid w:val="00201A93"/>
    <w:rsid w:val="0020274F"/>
    <w:rsid w:val="00202FC5"/>
    <w:rsid w:val="00203EFD"/>
    <w:rsid w:val="002040D5"/>
    <w:rsid w:val="002043CE"/>
    <w:rsid w:val="00205098"/>
    <w:rsid w:val="00206283"/>
    <w:rsid w:val="0020751F"/>
    <w:rsid w:val="0021183A"/>
    <w:rsid w:val="0021216F"/>
    <w:rsid w:val="002129F5"/>
    <w:rsid w:val="0021378B"/>
    <w:rsid w:val="00214E7C"/>
    <w:rsid w:val="00216E9F"/>
    <w:rsid w:val="00226A40"/>
    <w:rsid w:val="00231E68"/>
    <w:rsid w:val="00232BFD"/>
    <w:rsid w:val="00232EA0"/>
    <w:rsid w:val="002332DE"/>
    <w:rsid w:val="00235638"/>
    <w:rsid w:val="00242E76"/>
    <w:rsid w:val="002438C1"/>
    <w:rsid w:val="00244901"/>
    <w:rsid w:val="002472C8"/>
    <w:rsid w:val="00254146"/>
    <w:rsid w:val="00255485"/>
    <w:rsid w:val="00255D4A"/>
    <w:rsid w:val="002600E1"/>
    <w:rsid w:val="00264079"/>
    <w:rsid w:val="00265025"/>
    <w:rsid w:val="00265336"/>
    <w:rsid w:val="00267036"/>
    <w:rsid w:val="00267611"/>
    <w:rsid w:val="00280528"/>
    <w:rsid w:val="00281CA0"/>
    <w:rsid w:val="002831FD"/>
    <w:rsid w:val="00283B34"/>
    <w:rsid w:val="00287CFF"/>
    <w:rsid w:val="00287E6E"/>
    <w:rsid w:val="002914E5"/>
    <w:rsid w:val="00295C98"/>
    <w:rsid w:val="0029767F"/>
    <w:rsid w:val="002A230A"/>
    <w:rsid w:val="002A3034"/>
    <w:rsid w:val="002A44E9"/>
    <w:rsid w:val="002A51AF"/>
    <w:rsid w:val="002A53F8"/>
    <w:rsid w:val="002A644B"/>
    <w:rsid w:val="002A6A3F"/>
    <w:rsid w:val="002B03F6"/>
    <w:rsid w:val="002B0A35"/>
    <w:rsid w:val="002B28FB"/>
    <w:rsid w:val="002B43CA"/>
    <w:rsid w:val="002B4437"/>
    <w:rsid w:val="002B69B1"/>
    <w:rsid w:val="002B6CE2"/>
    <w:rsid w:val="002C050E"/>
    <w:rsid w:val="002C1AF0"/>
    <w:rsid w:val="002C38B0"/>
    <w:rsid w:val="002C413A"/>
    <w:rsid w:val="002C4AD2"/>
    <w:rsid w:val="002C4D4E"/>
    <w:rsid w:val="002C7527"/>
    <w:rsid w:val="002C7543"/>
    <w:rsid w:val="002D1FFB"/>
    <w:rsid w:val="002D26D1"/>
    <w:rsid w:val="002D49B0"/>
    <w:rsid w:val="002D6A2A"/>
    <w:rsid w:val="002D6BF0"/>
    <w:rsid w:val="002E1F21"/>
    <w:rsid w:val="002E3F58"/>
    <w:rsid w:val="002E48DF"/>
    <w:rsid w:val="002E6C6B"/>
    <w:rsid w:val="002F16A9"/>
    <w:rsid w:val="002F2C25"/>
    <w:rsid w:val="002F3173"/>
    <w:rsid w:val="002F62D1"/>
    <w:rsid w:val="00306356"/>
    <w:rsid w:val="00307191"/>
    <w:rsid w:val="00307EF0"/>
    <w:rsid w:val="003100B0"/>
    <w:rsid w:val="00310E23"/>
    <w:rsid w:val="00313396"/>
    <w:rsid w:val="003155D7"/>
    <w:rsid w:val="00316515"/>
    <w:rsid w:val="00321D5E"/>
    <w:rsid w:val="00322298"/>
    <w:rsid w:val="00323F5E"/>
    <w:rsid w:val="00333325"/>
    <w:rsid w:val="003348C6"/>
    <w:rsid w:val="00334F20"/>
    <w:rsid w:val="00335D42"/>
    <w:rsid w:val="00336DA0"/>
    <w:rsid w:val="00340063"/>
    <w:rsid w:val="0034038C"/>
    <w:rsid w:val="00342015"/>
    <w:rsid w:val="003475EF"/>
    <w:rsid w:val="0034767A"/>
    <w:rsid w:val="00347950"/>
    <w:rsid w:val="003541D5"/>
    <w:rsid w:val="003548B1"/>
    <w:rsid w:val="00355C53"/>
    <w:rsid w:val="00360697"/>
    <w:rsid w:val="00362280"/>
    <w:rsid w:val="00363165"/>
    <w:rsid w:val="003678C9"/>
    <w:rsid w:val="00370C64"/>
    <w:rsid w:val="00371BE5"/>
    <w:rsid w:val="0037585F"/>
    <w:rsid w:val="00375DC6"/>
    <w:rsid w:val="003769F5"/>
    <w:rsid w:val="003845AA"/>
    <w:rsid w:val="003851AB"/>
    <w:rsid w:val="00385391"/>
    <w:rsid w:val="00385D7D"/>
    <w:rsid w:val="00385FBC"/>
    <w:rsid w:val="00387CE1"/>
    <w:rsid w:val="00391A53"/>
    <w:rsid w:val="0039372F"/>
    <w:rsid w:val="00396C15"/>
    <w:rsid w:val="00396F2E"/>
    <w:rsid w:val="00397392"/>
    <w:rsid w:val="003A0B30"/>
    <w:rsid w:val="003A0C81"/>
    <w:rsid w:val="003A14B0"/>
    <w:rsid w:val="003A20FB"/>
    <w:rsid w:val="003A25A1"/>
    <w:rsid w:val="003A3574"/>
    <w:rsid w:val="003A5BC8"/>
    <w:rsid w:val="003B080F"/>
    <w:rsid w:val="003B4101"/>
    <w:rsid w:val="003B588C"/>
    <w:rsid w:val="003B6939"/>
    <w:rsid w:val="003B6C23"/>
    <w:rsid w:val="003C07ED"/>
    <w:rsid w:val="003C2A65"/>
    <w:rsid w:val="003C2AFF"/>
    <w:rsid w:val="003C415E"/>
    <w:rsid w:val="003C432D"/>
    <w:rsid w:val="003C4D18"/>
    <w:rsid w:val="003E22E9"/>
    <w:rsid w:val="003E2FA7"/>
    <w:rsid w:val="003E6BDA"/>
    <w:rsid w:val="003F1D67"/>
    <w:rsid w:val="003F2FC9"/>
    <w:rsid w:val="003F37AE"/>
    <w:rsid w:val="003F46D7"/>
    <w:rsid w:val="003F5A16"/>
    <w:rsid w:val="00406F88"/>
    <w:rsid w:val="00410882"/>
    <w:rsid w:val="00412C28"/>
    <w:rsid w:val="00412E0C"/>
    <w:rsid w:val="00413603"/>
    <w:rsid w:val="00413E2B"/>
    <w:rsid w:val="004167C9"/>
    <w:rsid w:val="00416EA1"/>
    <w:rsid w:val="00417059"/>
    <w:rsid w:val="00417BE7"/>
    <w:rsid w:val="0042184A"/>
    <w:rsid w:val="00422CE5"/>
    <w:rsid w:val="00423386"/>
    <w:rsid w:val="004247F2"/>
    <w:rsid w:val="00425F53"/>
    <w:rsid w:val="00430CC4"/>
    <w:rsid w:val="00431251"/>
    <w:rsid w:val="00431A32"/>
    <w:rsid w:val="00432B66"/>
    <w:rsid w:val="004336FB"/>
    <w:rsid w:val="0043611F"/>
    <w:rsid w:val="00440D4B"/>
    <w:rsid w:val="0044117D"/>
    <w:rsid w:val="00441288"/>
    <w:rsid w:val="0044361B"/>
    <w:rsid w:val="00443ADE"/>
    <w:rsid w:val="0045116A"/>
    <w:rsid w:val="0045149D"/>
    <w:rsid w:val="00452A4C"/>
    <w:rsid w:val="00454072"/>
    <w:rsid w:val="00455BEF"/>
    <w:rsid w:val="004573F4"/>
    <w:rsid w:val="00460F1A"/>
    <w:rsid w:val="00461E12"/>
    <w:rsid w:val="00463341"/>
    <w:rsid w:val="004637B8"/>
    <w:rsid w:val="004649E7"/>
    <w:rsid w:val="00465DD9"/>
    <w:rsid w:val="00467402"/>
    <w:rsid w:val="00473CE9"/>
    <w:rsid w:val="00475569"/>
    <w:rsid w:val="00475A8E"/>
    <w:rsid w:val="00477FE4"/>
    <w:rsid w:val="0048191C"/>
    <w:rsid w:val="00481DD3"/>
    <w:rsid w:val="00482966"/>
    <w:rsid w:val="004854D5"/>
    <w:rsid w:val="00487758"/>
    <w:rsid w:val="0049074E"/>
    <w:rsid w:val="004912FA"/>
    <w:rsid w:val="0049313B"/>
    <w:rsid w:val="0049655D"/>
    <w:rsid w:val="004966F5"/>
    <w:rsid w:val="004977E0"/>
    <w:rsid w:val="004A25A0"/>
    <w:rsid w:val="004A353B"/>
    <w:rsid w:val="004A3F29"/>
    <w:rsid w:val="004A436A"/>
    <w:rsid w:val="004B7CB3"/>
    <w:rsid w:val="004C12F1"/>
    <w:rsid w:val="004C24A8"/>
    <w:rsid w:val="004C3227"/>
    <w:rsid w:val="004C6A1E"/>
    <w:rsid w:val="004D0B6F"/>
    <w:rsid w:val="004D3845"/>
    <w:rsid w:val="004E4C1A"/>
    <w:rsid w:val="004E581A"/>
    <w:rsid w:val="004F0167"/>
    <w:rsid w:val="004F3458"/>
    <w:rsid w:val="004F61BB"/>
    <w:rsid w:val="00500DA0"/>
    <w:rsid w:val="00500DAC"/>
    <w:rsid w:val="00501DC3"/>
    <w:rsid w:val="00506518"/>
    <w:rsid w:val="005069D9"/>
    <w:rsid w:val="0050729D"/>
    <w:rsid w:val="00512584"/>
    <w:rsid w:val="005128FB"/>
    <w:rsid w:val="00512EAF"/>
    <w:rsid w:val="0051406C"/>
    <w:rsid w:val="00514611"/>
    <w:rsid w:val="00515243"/>
    <w:rsid w:val="005159F7"/>
    <w:rsid w:val="0051651C"/>
    <w:rsid w:val="00522AFE"/>
    <w:rsid w:val="00525458"/>
    <w:rsid w:val="0052582F"/>
    <w:rsid w:val="00526CE8"/>
    <w:rsid w:val="005332C1"/>
    <w:rsid w:val="00533995"/>
    <w:rsid w:val="0053464F"/>
    <w:rsid w:val="005362E5"/>
    <w:rsid w:val="00536F8E"/>
    <w:rsid w:val="0054002F"/>
    <w:rsid w:val="00540198"/>
    <w:rsid w:val="00547AC7"/>
    <w:rsid w:val="00550BAE"/>
    <w:rsid w:val="005514EA"/>
    <w:rsid w:val="00551B4C"/>
    <w:rsid w:val="00553527"/>
    <w:rsid w:val="0055431B"/>
    <w:rsid w:val="005557BB"/>
    <w:rsid w:val="005560EF"/>
    <w:rsid w:val="005601CA"/>
    <w:rsid w:val="00563A8C"/>
    <w:rsid w:val="00565C9E"/>
    <w:rsid w:val="0057074A"/>
    <w:rsid w:val="005720E9"/>
    <w:rsid w:val="005805EE"/>
    <w:rsid w:val="00582C4D"/>
    <w:rsid w:val="00586F60"/>
    <w:rsid w:val="00587548"/>
    <w:rsid w:val="0058795D"/>
    <w:rsid w:val="00587BF3"/>
    <w:rsid w:val="00592045"/>
    <w:rsid w:val="00595099"/>
    <w:rsid w:val="00597F56"/>
    <w:rsid w:val="005A04DF"/>
    <w:rsid w:val="005A0616"/>
    <w:rsid w:val="005A1315"/>
    <w:rsid w:val="005A27A5"/>
    <w:rsid w:val="005A2F73"/>
    <w:rsid w:val="005A3580"/>
    <w:rsid w:val="005A399A"/>
    <w:rsid w:val="005A60EF"/>
    <w:rsid w:val="005A7100"/>
    <w:rsid w:val="005A7151"/>
    <w:rsid w:val="005B0DB3"/>
    <w:rsid w:val="005B118D"/>
    <w:rsid w:val="005B6266"/>
    <w:rsid w:val="005B75C1"/>
    <w:rsid w:val="005C6996"/>
    <w:rsid w:val="005C6E80"/>
    <w:rsid w:val="005D3007"/>
    <w:rsid w:val="005D4790"/>
    <w:rsid w:val="005E0EAC"/>
    <w:rsid w:val="005E1D83"/>
    <w:rsid w:val="005E20AC"/>
    <w:rsid w:val="005E2259"/>
    <w:rsid w:val="005E230C"/>
    <w:rsid w:val="005E24B4"/>
    <w:rsid w:val="005E3197"/>
    <w:rsid w:val="005E425A"/>
    <w:rsid w:val="005E448E"/>
    <w:rsid w:val="005E7018"/>
    <w:rsid w:val="005F18DE"/>
    <w:rsid w:val="005F49B3"/>
    <w:rsid w:val="005F653D"/>
    <w:rsid w:val="006036F8"/>
    <w:rsid w:val="00605316"/>
    <w:rsid w:val="0060540C"/>
    <w:rsid w:val="00606C54"/>
    <w:rsid w:val="006077A9"/>
    <w:rsid w:val="00607DFE"/>
    <w:rsid w:val="00613E4D"/>
    <w:rsid w:val="00615A0C"/>
    <w:rsid w:val="00615D53"/>
    <w:rsid w:val="00621031"/>
    <w:rsid w:val="006216B4"/>
    <w:rsid w:val="00621A7B"/>
    <w:rsid w:val="00625E08"/>
    <w:rsid w:val="00625F7D"/>
    <w:rsid w:val="00627444"/>
    <w:rsid w:val="00631898"/>
    <w:rsid w:val="00632975"/>
    <w:rsid w:val="006345B8"/>
    <w:rsid w:val="00635077"/>
    <w:rsid w:val="006354B9"/>
    <w:rsid w:val="00636C66"/>
    <w:rsid w:val="00640234"/>
    <w:rsid w:val="00640B78"/>
    <w:rsid w:val="00641FD3"/>
    <w:rsid w:val="006430C0"/>
    <w:rsid w:val="00644BB3"/>
    <w:rsid w:val="00646138"/>
    <w:rsid w:val="006470C1"/>
    <w:rsid w:val="00650745"/>
    <w:rsid w:val="0065081F"/>
    <w:rsid w:val="00651A6B"/>
    <w:rsid w:val="00651B9B"/>
    <w:rsid w:val="00651F0A"/>
    <w:rsid w:val="00653433"/>
    <w:rsid w:val="00655236"/>
    <w:rsid w:val="006606F1"/>
    <w:rsid w:val="006630FB"/>
    <w:rsid w:val="006641F8"/>
    <w:rsid w:val="006646F5"/>
    <w:rsid w:val="006649FF"/>
    <w:rsid w:val="00664C42"/>
    <w:rsid w:val="00667CA4"/>
    <w:rsid w:val="006710DC"/>
    <w:rsid w:val="00675035"/>
    <w:rsid w:val="006761B9"/>
    <w:rsid w:val="00676987"/>
    <w:rsid w:val="00677BC9"/>
    <w:rsid w:val="00683071"/>
    <w:rsid w:val="00686AFF"/>
    <w:rsid w:val="00687B48"/>
    <w:rsid w:val="0069222E"/>
    <w:rsid w:val="006922FB"/>
    <w:rsid w:val="00692EBB"/>
    <w:rsid w:val="00692FB9"/>
    <w:rsid w:val="00693F4D"/>
    <w:rsid w:val="00695533"/>
    <w:rsid w:val="00697852"/>
    <w:rsid w:val="006A1AA8"/>
    <w:rsid w:val="006A37E3"/>
    <w:rsid w:val="006A6DDB"/>
    <w:rsid w:val="006A7033"/>
    <w:rsid w:val="006A770C"/>
    <w:rsid w:val="006B0014"/>
    <w:rsid w:val="006B3D1D"/>
    <w:rsid w:val="006B67ED"/>
    <w:rsid w:val="006B69D4"/>
    <w:rsid w:val="006B6EFD"/>
    <w:rsid w:val="006C2637"/>
    <w:rsid w:val="006C4F22"/>
    <w:rsid w:val="006C705A"/>
    <w:rsid w:val="006C7355"/>
    <w:rsid w:val="006D0E72"/>
    <w:rsid w:val="006D12D2"/>
    <w:rsid w:val="006D1536"/>
    <w:rsid w:val="006D41C7"/>
    <w:rsid w:val="006D497E"/>
    <w:rsid w:val="006D707A"/>
    <w:rsid w:val="006E4415"/>
    <w:rsid w:val="006E4593"/>
    <w:rsid w:val="006E462C"/>
    <w:rsid w:val="006E4D71"/>
    <w:rsid w:val="006E4E2E"/>
    <w:rsid w:val="006E6927"/>
    <w:rsid w:val="006F0519"/>
    <w:rsid w:val="006F14FC"/>
    <w:rsid w:val="006F1902"/>
    <w:rsid w:val="006F26C3"/>
    <w:rsid w:val="006F2787"/>
    <w:rsid w:val="006F40B5"/>
    <w:rsid w:val="006F4AB3"/>
    <w:rsid w:val="006F75B7"/>
    <w:rsid w:val="00700559"/>
    <w:rsid w:val="00703B85"/>
    <w:rsid w:val="00707C51"/>
    <w:rsid w:val="00710593"/>
    <w:rsid w:val="00712DE0"/>
    <w:rsid w:val="00713A5D"/>
    <w:rsid w:val="00715316"/>
    <w:rsid w:val="00720D15"/>
    <w:rsid w:val="00720FEF"/>
    <w:rsid w:val="0072221F"/>
    <w:rsid w:val="007240E6"/>
    <w:rsid w:val="00727F19"/>
    <w:rsid w:val="00730C7C"/>
    <w:rsid w:val="00731048"/>
    <w:rsid w:val="00731AC1"/>
    <w:rsid w:val="0073212D"/>
    <w:rsid w:val="00733746"/>
    <w:rsid w:val="007345D6"/>
    <w:rsid w:val="00737291"/>
    <w:rsid w:val="00742336"/>
    <w:rsid w:val="00742BAE"/>
    <w:rsid w:val="00750CC1"/>
    <w:rsid w:val="00751266"/>
    <w:rsid w:val="0075181A"/>
    <w:rsid w:val="00753AD4"/>
    <w:rsid w:val="00755484"/>
    <w:rsid w:val="00760892"/>
    <w:rsid w:val="00760D4D"/>
    <w:rsid w:val="00762D04"/>
    <w:rsid w:val="00763002"/>
    <w:rsid w:val="007663CA"/>
    <w:rsid w:val="007679D5"/>
    <w:rsid w:val="00771E0F"/>
    <w:rsid w:val="007728D2"/>
    <w:rsid w:val="007748E0"/>
    <w:rsid w:val="00775752"/>
    <w:rsid w:val="00783F69"/>
    <w:rsid w:val="00785866"/>
    <w:rsid w:val="00785EC1"/>
    <w:rsid w:val="00786B3F"/>
    <w:rsid w:val="0078751F"/>
    <w:rsid w:val="007875AE"/>
    <w:rsid w:val="0078777C"/>
    <w:rsid w:val="00794EC6"/>
    <w:rsid w:val="00795018"/>
    <w:rsid w:val="007970E1"/>
    <w:rsid w:val="007A288E"/>
    <w:rsid w:val="007A3D8F"/>
    <w:rsid w:val="007A4B71"/>
    <w:rsid w:val="007A53BB"/>
    <w:rsid w:val="007A7E01"/>
    <w:rsid w:val="007A7EE1"/>
    <w:rsid w:val="007B1102"/>
    <w:rsid w:val="007B2C1E"/>
    <w:rsid w:val="007B46F6"/>
    <w:rsid w:val="007B4A87"/>
    <w:rsid w:val="007B5115"/>
    <w:rsid w:val="007B63CD"/>
    <w:rsid w:val="007B746C"/>
    <w:rsid w:val="007C350E"/>
    <w:rsid w:val="007C373C"/>
    <w:rsid w:val="007C6710"/>
    <w:rsid w:val="007C7D36"/>
    <w:rsid w:val="007D0CC0"/>
    <w:rsid w:val="007D17B5"/>
    <w:rsid w:val="007D24A3"/>
    <w:rsid w:val="007D4034"/>
    <w:rsid w:val="007D7A23"/>
    <w:rsid w:val="007E0DF9"/>
    <w:rsid w:val="007E14BF"/>
    <w:rsid w:val="007E41CC"/>
    <w:rsid w:val="007E5318"/>
    <w:rsid w:val="007E67DF"/>
    <w:rsid w:val="007E7B98"/>
    <w:rsid w:val="007F0BBF"/>
    <w:rsid w:val="007F16B0"/>
    <w:rsid w:val="00804FCE"/>
    <w:rsid w:val="0080634A"/>
    <w:rsid w:val="00806810"/>
    <w:rsid w:val="00806DFA"/>
    <w:rsid w:val="0081253A"/>
    <w:rsid w:val="008152AF"/>
    <w:rsid w:val="00821962"/>
    <w:rsid w:val="00822511"/>
    <w:rsid w:val="00822FE2"/>
    <w:rsid w:val="00824F99"/>
    <w:rsid w:val="008266A5"/>
    <w:rsid w:val="0083211B"/>
    <w:rsid w:val="0083215B"/>
    <w:rsid w:val="008322ED"/>
    <w:rsid w:val="00835B6D"/>
    <w:rsid w:val="0083710F"/>
    <w:rsid w:val="00837200"/>
    <w:rsid w:val="00840547"/>
    <w:rsid w:val="00841A9D"/>
    <w:rsid w:val="00844310"/>
    <w:rsid w:val="0084543C"/>
    <w:rsid w:val="008465D6"/>
    <w:rsid w:val="00850AB2"/>
    <w:rsid w:val="00851B33"/>
    <w:rsid w:val="00853F19"/>
    <w:rsid w:val="00855A5F"/>
    <w:rsid w:val="00860899"/>
    <w:rsid w:val="00863C6E"/>
    <w:rsid w:val="00866025"/>
    <w:rsid w:val="00875A35"/>
    <w:rsid w:val="00877D1D"/>
    <w:rsid w:val="0088233C"/>
    <w:rsid w:val="0088547A"/>
    <w:rsid w:val="0088751C"/>
    <w:rsid w:val="00893789"/>
    <w:rsid w:val="008A1B5B"/>
    <w:rsid w:val="008A35D0"/>
    <w:rsid w:val="008A3877"/>
    <w:rsid w:val="008B1B71"/>
    <w:rsid w:val="008B2182"/>
    <w:rsid w:val="008B5B30"/>
    <w:rsid w:val="008B5F4F"/>
    <w:rsid w:val="008C09CC"/>
    <w:rsid w:val="008C18AE"/>
    <w:rsid w:val="008C3603"/>
    <w:rsid w:val="008C45A5"/>
    <w:rsid w:val="008C4D24"/>
    <w:rsid w:val="008D2D6D"/>
    <w:rsid w:val="008D2F96"/>
    <w:rsid w:val="008D34A8"/>
    <w:rsid w:val="008D4FD5"/>
    <w:rsid w:val="008D6FBA"/>
    <w:rsid w:val="008E4705"/>
    <w:rsid w:val="008E5BBF"/>
    <w:rsid w:val="008E7D19"/>
    <w:rsid w:val="008F1E80"/>
    <w:rsid w:val="008F22D6"/>
    <w:rsid w:val="008F23FD"/>
    <w:rsid w:val="008F2EA2"/>
    <w:rsid w:val="009007B6"/>
    <w:rsid w:val="00901159"/>
    <w:rsid w:val="009026AA"/>
    <w:rsid w:val="0090664B"/>
    <w:rsid w:val="009077E0"/>
    <w:rsid w:val="00910167"/>
    <w:rsid w:val="00911000"/>
    <w:rsid w:val="00911F9D"/>
    <w:rsid w:val="009138C5"/>
    <w:rsid w:val="00913D31"/>
    <w:rsid w:val="0091540F"/>
    <w:rsid w:val="009155B3"/>
    <w:rsid w:val="00916812"/>
    <w:rsid w:val="009227A6"/>
    <w:rsid w:val="00923678"/>
    <w:rsid w:val="0092613F"/>
    <w:rsid w:val="0092738F"/>
    <w:rsid w:val="00927420"/>
    <w:rsid w:val="009301AD"/>
    <w:rsid w:val="009311B0"/>
    <w:rsid w:val="0093492C"/>
    <w:rsid w:val="00936F43"/>
    <w:rsid w:val="0093762E"/>
    <w:rsid w:val="00940B57"/>
    <w:rsid w:val="00940EAA"/>
    <w:rsid w:val="00941562"/>
    <w:rsid w:val="00941B0C"/>
    <w:rsid w:val="0094317B"/>
    <w:rsid w:val="00944BDE"/>
    <w:rsid w:val="0094618C"/>
    <w:rsid w:val="0095576C"/>
    <w:rsid w:val="0095667D"/>
    <w:rsid w:val="009570E7"/>
    <w:rsid w:val="00965BFE"/>
    <w:rsid w:val="00971D2F"/>
    <w:rsid w:val="009732B6"/>
    <w:rsid w:val="00974554"/>
    <w:rsid w:val="00975B19"/>
    <w:rsid w:val="00975B60"/>
    <w:rsid w:val="009764E7"/>
    <w:rsid w:val="00976D15"/>
    <w:rsid w:val="0097752A"/>
    <w:rsid w:val="00977E1A"/>
    <w:rsid w:val="00977E96"/>
    <w:rsid w:val="00981F6E"/>
    <w:rsid w:val="009838D5"/>
    <w:rsid w:val="00987290"/>
    <w:rsid w:val="009904B9"/>
    <w:rsid w:val="00994D21"/>
    <w:rsid w:val="009950C9"/>
    <w:rsid w:val="00995B45"/>
    <w:rsid w:val="0099642A"/>
    <w:rsid w:val="009A269B"/>
    <w:rsid w:val="009A33C1"/>
    <w:rsid w:val="009A587F"/>
    <w:rsid w:val="009A79F1"/>
    <w:rsid w:val="009B099B"/>
    <w:rsid w:val="009B1479"/>
    <w:rsid w:val="009B2BC9"/>
    <w:rsid w:val="009B36AA"/>
    <w:rsid w:val="009B4C31"/>
    <w:rsid w:val="009B5813"/>
    <w:rsid w:val="009B6C5B"/>
    <w:rsid w:val="009B7FD4"/>
    <w:rsid w:val="009C3270"/>
    <w:rsid w:val="009C7619"/>
    <w:rsid w:val="009C7624"/>
    <w:rsid w:val="009D3E41"/>
    <w:rsid w:val="009D499E"/>
    <w:rsid w:val="009D511B"/>
    <w:rsid w:val="009D57DB"/>
    <w:rsid w:val="009D584E"/>
    <w:rsid w:val="009D6D5D"/>
    <w:rsid w:val="009D7CB5"/>
    <w:rsid w:val="009E1EF1"/>
    <w:rsid w:val="009E524B"/>
    <w:rsid w:val="009E6017"/>
    <w:rsid w:val="009E7ADD"/>
    <w:rsid w:val="009F22F0"/>
    <w:rsid w:val="009F2AFC"/>
    <w:rsid w:val="009F43A4"/>
    <w:rsid w:val="009F5E83"/>
    <w:rsid w:val="009F64D3"/>
    <w:rsid w:val="00A01777"/>
    <w:rsid w:val="00A01E89"/>
    <w:rsid w:val="00A03374"/>
    <w:rsid w:val="00A043CE"/>
    <w:rsid w:val="00A06E43"/>
    <w:rsid w:val="00A07432"/>
    <w:rsid w:val="00A11541"/>
    <w:rsid w:val="00A12932"/>
    <w:rsid w:val="00A13793"/>
    <w:rsid w:val="00A1519B"/>
    <w:rsid w:val="00A156A6"/>
    <w:rsid w:val="00A156AE"/>
    <w:rsid w:val="00A157D8"/>
    <w:rsid w:val="00A15E04"/>
    <w:rsid w:val="00A165EA"/>
    <w:rsid w:val="00A21931"/>
    <w:rsid w:val="00A24959"/>
    <w:rsid w:val="00A24B93"/>
    <w:rsid w:val="00A32ACC"/>
    <w:rsid w:val="00A337E6"/>
    <w:rsid w:val="00A3600A"/>
    <w:rsid w:val="00A36582"/>
    <w:rsid w:val="00A43F9C"/>
    <w:rsid w:val="00A45026"/>
    <w:rsid w:val="00A4634B"/>
    <w:rsid w:val="00A47383"/>
    <w:rsid w:val="00A54C36"/>
    <w:rsid w:val="00A5634A"/>
    <w:rsid w:val="00A56BC1"/>
    <w:rsid w:val="00A600CF"/>
    <w:rsid w:val="00A60443"/>
    <w:rsid w:val="00A62353"/>
    <w:rsid w:val="00A62D6D"/>
    <w:rsid w:val="00A63F51"/>
    <w:rsid w:val="00A67F90"/>
    <w:rsid w:val="00A71CFB"/>
    <w:rsid w:val="00A720C7"/>
    <w:rsid w:val="00A74953"/>
    <w:rsid w:val="00A751E2"/>
    <w:rsid w:val="00A753AC"/>
    <w:rsid w:val="00A75EF4"/>
    <w:rsid w:val="00A75FB4"/>
    <w:rsid w:val="00A80A9E"/>
    <w:rsid w:val="00A82FCA"/>
    <w:rsid w:val="00A83A26"/>
    <w:rsid w:val="00A86E50"/>
    <w:rsid w:val="00A9010C"/>
    <w:rsid w:val="00A901C5"/>
    <w:rsid w:val="00A92866"/>
    <w:rsid w:val="00A9473A"/>
    <w:rsid w:val="00AA2168"/>
    <w:rsid w:val="00AA47AD"/>
    <w:rsid w:val="00AA490E"/>
    <w:rsid w:val="00AA61ED"/>
    <w:rsid w:val="00AA663B"/>
    <w:rsid w:val="00AA6739"/>
    <w:rsid w:val="00AA71CF"/>
    <w:rsid w:val="00AB1510"/>
    <w:rsid w:val="00AB1521"/>
    <w:rsid w:val="00AB2DE7"/>
    <w:rsid w:val="00AB4CA7"/>
    <w:rsid w:val="00AB4EB5"/>
    <w:rsid w:val="00AB636E"/>
    <w:rsid w:val="00AB6798"/>
    <w:rsid w:val="00AB7BCA"/>
    <w:rsid w:val="00AC64C6"/>
    <w:rsid w:val="00AD055C"/>
    <w:rsid w:val="00AD1B83"/>
    <w:rsid w:val="00AD3582"/>
    <w:rsid w:val="00AD49F8"/>
    <w:rsid w:val="00AD6493"/>
    <w:rsid w:val="00AD66DC"/>
    <w:rsid w:val="00AD6E5D"/>
    <w:rsid w:val="00AE1E5D"/>
    <w:rsid w:val="00AE2A7B"/>
    <w:rsid w:val="00AE409F"/>
    <w:rsid w:val="00AE4E9C"/>
    <w:rsid w:val="00AE641F"/>
    <w:rsid w:val="00AF1688"/>
    <w:rsid w:val="00AF3194"/>
    <w:rsid w:val="00AF5E2A"/>
    <w:rsid w:val="00AF7CB8"/>
    <w:rsid w:val="00B07BB4"/>
    <w:rsid w:val="00B07DBA"/>
    <w:rsid w:val="00B11DEB"/>
    <w:rsid w:val="00B120C9"/>
    <w:rsid w:val="00B15FEE"/>
    <w:rsid w:val="00B20170"/>
    <w:rsid w:val="00B20AE8"/>
    <w:rsid w:val="00B21489"/>
    <w:rsid w:val="00B22495"/>
    <w:rsid w:val="00B23DFB"/>
    <w:rsid w:val="00B23E3E"/>
    <w:rsid w:val="00B244B7"/>
    <w:rsid w:val="00B253EC"/>
    <w:rsid w:val="00B25C97"/>
    <w:rsid w:val="00B3097A"/>
    <w:rsid w:val="00B3106B"/>
    <w:rsid w:val="00B3270A"/>
    <w:rsid w:val="00B3723E"/>
    <w:rsid w:val="00B404D0"/>
    <w:rsid w:val="00B445C4"/>
    <w:rsid w:val="00B44F10"/>
    <w:rsid w:val="00B461C4"/>
    <w:rsid w:val="00B46799"/>
    <w:rsid w:val="00B50E11"/>
    <w:rsid w:val="00B51537"/>
    <w:rsid w:val="00B533F9"/>
    <w:rsid w:val="00B61B06"/>
    <w:rsid w:val="00B623AC"/>
    <w:rsid w:val="00B64D36"/>
    <w:rsid w:val="00B70181"/>
    <w:rsid w:val="00B7740F"/>
    <w:rsid w:val="00B77E1A"/>
    <w:rsid w:val="00B821F8"/>
    <w:rsid w:val="00B8347D"/>
    <w:rsid w:val="00B8444E"/>
    <w:rsid w:val="00B848BD"/>
    <w:rsid w:val="00B858C7"/>
    <w:rsid w:val="00B862D2"/>
    <w:rsid w:val="00B875F3"/>
    <w:rsid w:val="00B908DF"/>
    <w:rsid w:val="00B90C06"/>
    <w:rsid w:val="00B92A41"/>
    <w:rsid w:val="00B93812"/>
    <w:rsid w:val="00B9551D"/>
    <w:rsid w:val="00B95693"/>
    <w:rsid w:val="00B95E84"/>
    <w:rsid w:val="00B96F23"/>
    <w:rsid w:val="00B97B24"/>
    <w:rsid w:val="00BA1F62"/>
    <w:rsid w:val="00BA24BE"/>
    <w:rsid w:val="00BA3641"/>
    <w:rsid w:val="00BA47CE"/>
    <w:rsid w:val="00BB034B"/>
    <w:rsid w:val="00BB0359"/>
    <w:rsid w:val="00BB3F9A"/>
    <w:rsid w:val="00BB5A4E"/>
    <w:rsid w:val="00BB709A"/>
    <w:rsid w:val="00BB70EE"/>
    <w:rsid w:val="00BB7E89"/>
    <w:rsid w:val="00BD08AC"/>
    <w:rsid w:val="00BD2454"/>
    <w:rsid w:val="00BD65D0"/>
    <w:rsid w:val="00BE0CDC"/>
    <w:rsid w:val="00BE4D2F"/>
    <w:rsid w:val="00BF09B4"/>
    <w:rsid w:val="00BF0FD3"/>
    <w:rsid w:val="00C033AA"/>
    <w:rsid w:val="00C04C43"/>
    <w:rsid w:val="00C10765"/>
    <w:rsid w:val="00C11D38"/>
    <w:rsid w:val="00C222E8"/>
    <w:rsid w:val="00C2376F"/>
    <w:rsid w:val="00C2403D"/>
    <w:rsid w:val="00C27C6A"/>
    <w:rsid w:val="00C323DE"/>
    <w:rsid w:val="00C33AAD"/>
    <w:rsid w:val="00C36433"/>
    <w:rsid w:val="00C4185B"/>
    <w:rsid w:val="00C441FF"/>
    <w:rsid w:val="00C4489C"/>
    <w:rsid w:val="00C45291"/>
    <w:rsid w:val="00C4563F"/>
    <w:rsid w:val="00C519B2"/>
    <w:rsid w:val="00C52036"/>
    <w:rsid w:val="00C52737"/>
    <w:rsid w:val="00C53B19"/>
    <w:rsid w:val="00C545FB"/>
    <w:rsid w:val="00C546AC"/>
    <w:rsid w:val="00C5554B"/>
    <w:rsid w:val="00C56576"/>
    <w:rsid w:val="00C5727B"/>
    <w:rsid w:val="00C6173F"/>
    <w:rsid w:val="00C62950"/>
    <w:rsid w:val="00C63368"/>
    <w:rsid w:val="00C63FFA"/>
    <w:rsid w:val="00C64B6A"/>
    <w:rsid w:val="00C72A6C"/>
    <w:rsid w:val="00C7361A"/>
    <w:rsid w:val="00C743BF"/>
    <w:rsid w:val="00C7460D"/>
    <w:rsid w:val="00C754FE"/>
    <w:rsid w:val="00C77176"/>
    <w:rsid w:val="00C8181D"/>
    <w:rsid w:val="00C84C57"/>
    <w:rsid w:val="00C875BC"/>
    <w:rsid w:val="00C9262D"/>
    <w:rsid w:val="00C95365"/>
    <w:rsid w:val="00C9634F"/>
    <w:rsid w:val="00CA6C2A"/>
    <w:rsid w:val="00CB2381"/>
    <w:rsid w:val="00CB2439"/>
    <w:rsid w:val="00CB54C4"/>
    <w:rsid w:val="00CB6F8A"/>
    <w:rsid w:val="00CC36D5"/>
    <w:rsid w:val="00CC38B5"/>
    <w:rsid w:val="00CC3AB3"/>
    <w:rsid w:val="00CC53A4"/>
    <w:rsid w:val="00CC6FE8"/>
    <w:rsid w:val="00CC7E94"/>
    <w:rsid w:val="00CD07C7"/>
    <w:rsid w:val="00CD1BDD"/>
    <w:rsid w:val="00CE01EB"/>
    <w:rsid w:val="00CE09E5"/>
    <w:rsid w:val="00CE0CC7"/>
    <w:rsid w:val="00CE1BFE"/>
    <w:rsid w:val="00CE30E0"/>
    <w:rsid w:val="00CE3BED"/>
    <w:rsid w:val="00CE6B2C"/>
    <w:rsid w:val="00CE729C"/>
    <w:rsid w:val="00CF05BE"/>
    <w:rsid w:val="00CF0FC1"/>
    <w:rsid w:val="00CF44F1"/>
    <w:rsid w:val="00CF4ECF"/>
    <w:rsid w:val="00CF5D1E"/>
    <w:rsid w:val="00CF7D86"/>
    <w:rsid w:val="00CF7D99"/>
    <w:rsid w:val="00D00B2E"/>
    <w:rsid w:val="00D026E5"/>
    <w:rsid w:val="00D05AF6"/>
    <w:rsid w:val="00D0642F"/>
    <w:rsid w:val="00D10897"/>
    <w:rsid w:val="00D10A29"/>
    <w:rsid w:val="00D1147D"/>
    <w:rsid w:val="00D15571"/>
    <w:rsid w:val="00D16320"/>
    <w:rsid w:val="00D2145B"/>
    <w:rsid w:val="00D23AB6"/>
    <w:rsid w:val="00D23E17"/>
    <w:rsid w:val="00D245DF"/>
    <w:rsid w:val="00D2698D"/>
    <w:rsid w:val="00D27981"/>
    <w:rsid w:val="00D27E31"/>
    <w:rsid w:val="00D31928"/>
    <w:rsid w:val="00D32AFA"/>
    <w:rsid w:val="00D33622"/>
    <w:rsid w:val="00D344C1"/>
    <w:rsid w:val="00D42B06"/>
    <w:rsid w:val="00D523A1"/>
    <w:rsid w:val="00D526DF"/>
    <w:rsid w:val="00D5738B"/>
    <w:rsid w:val="00D57A08"/>
    <w:rsid w:val="00D61362"/>
    <w:rsid w:val="00D658AE"/>
    <w:rsid w:val="00D66475"/>
    <w:rsid w:val="00D7672A"/>
    <w:rsid w:val="00D80134"/>
    <w:rsid w:val="00D82393"/>
    <w:rsid w:val="00D83691"/>
    <w:rsid w:val="00D84552"/>
    <w:rsid w:val="00D90350"/>
    <w:rsid w:val="00D91BA3"/>
    <w:rsid w:val="00D93492"/>
    <w:rsid w:val="00D9775F"/>
    <w:rsid w:val="00DA44A9"/>
    <w:rsid w:val="00DA4FA4"/>
    <w:rsid w:val="00DB19FF"/>
    <w:rsid w:val="00DB5A55"/>
    <w:rsid w:val="00DC04BA"/>
    <w:rsid w:val="00DC0738"/>
    <w:rsid w:val="00DC1121"/>
    <w:rsid w:val="00DC30C7"/>
    <w:rsid w:val="00DC36D4"/>
    <w:rsid w:val="00DC3CA4"/>
    <w:rsid w:val="00DC4748"/>
    <w:rsid w:val="00DC6240"/>
    <w:rsid w:val="00DD0D2F"/>
    <w:rsid w:val="00DD2F47"/>
    <w:rsid w:val="00DD4D3D"/>
    <w:rsid w:val="00DD7BB4"/>
    <w:rsid w:val="00DE0282"/>
    <w:rsid w:val="00DE0E55"/>
    <w:rsid w:val="00DE1587"/>
    <w:rsid w:val="00DE39D7"/>
    <w:rsid w:val="00DE5D56"/>
    <w:rsid w:val="00DF0484"/>
    <w:rsid w:val="00DF0D64"/>
    <w:rsid w:val="00DF1032"/>
    <w:rsid w:val="00DF1F09"/>
    <w:rsid w:val="00DF2A1B"/>
    <w:rsid w:val="00DF4D83"/>
    <w:rsid w:val="00DF5B2C"/>
    <w:rsid w:val="00DF75B4"/>
    <w:rsid w:val="00E015EA"/>
    <w:rsid w:val="00E01835"/>
    <w:rsid w:val="00E02EAF"/>
    <w:rsid w:val="00E03204"/>
    <w:rsid w:val="00E03B46"/>
    <w:rsid w:val="00E04028"/>
    <w:rsid w:val="00E067A2"/>
    <w:rsid w:val="00E077DF"/>
    <w:rsid w:val="00E07A72"/>
    <w:rsid w:val="00E07F4B"/>
    <w:rsid w:val="00E156DD"/>
    <w:rsid w:val="00E15BCC"/>
    <w:rsid w:val="00E168BD"/>
    <w:rsid w:val="00E24081"/>
    <w:rsid w:val="00E2687E"/>
    <w:rsid w:val="00E26C81"/>
    <w:rsid w:val="00E2708C"/>
    <w:rsid w:val="00E27B95"/>
    <w:rsid w:val="00E3052B"/>
    <w:rsid w:val="00E31629"/>
    <w:rsid w:val="00E32813"/>
    <w:rsid w:val="00E4165C"/>
    <w:rsid w:val="00E43F8E"/>
    <w:rsid w:val="00E44423"/>
    <w:rsid w:val="00E45186"/>
    <w:rsid w:val="00E500B7"/>
    <w:rsid w:val="00E5019B"/>
    <w:rsid w:val="00E50554"/>
    <w:rsid w:val="00E507F0"/>
    <w:rsid w:val="00E51144"/>
    <w:rsid w:val="00E55848"/>
    <w:rsid w:val="00E57207"/>
    <w:rsid w:val="00E577F3"/>
    <w:rsid w:val="00E63F2E"/>
    <w:rsid w:val="00E646AE"/>
    <w:rsid w:val="00E65FD4"/>
    <w:rsid w:val="00E7210A"/>
    <w:rsid w:val="00E72A79"/>
    <w:rsid w:val="00E75EEC"/>
    <w:rsid w:val="00E76BDB"/>
    <w:rsid w:val="00E802B6"/>
    <w:rsid w:val="00E821CC"/>
    <w:rsid w:val="00E82E00"/>
    <w:rsid w:val="00E8339C"/>
    <w:rsid w:val="00E8500B"/>
    <w:rsid w:val="00E8695C"/>
    <w:rsid w:val="00E86AD4"/>
    <w:rsid w:val="00E904E4"/>
    <w:rsid w:val="00E9166E"/>
    <w:rsid w:val="00E9223E"/>
    <w:rsid w:val="00E932B5"/>
    <w:rsid w:val="00E9390C"/>
    <w:rsid w:val="00E94C86"/>
    <w:rsid w:val="00E95257"/>
    <w:rsid w:val="00E95904"/>
    <w:rsid w:val="00E972D3"/>
    <w:rsid w:val="00E97951"/>
    <w:rsid w:val="00EA2281"/>
    <w:rsid w:val="00EA251F"/>
    <w:rsid w:val="00EA5FD5"/>
    <w:rsid w:val="00EB231B"/>
    <w:rsid w:val="00EB239A"/>
    <w:rsid w:val="00EB483D"/>
    <w:rsid w:val="00EB4D7B"/>
    <w:rsid w:val="00EB5747"/>
    <w:rsid w:val="00EB7F45"/>
    <w:rsid w:val="00EC22BE"/>
    <w:rsid w:val="00EC2C0B"/>
    <w:rsid w:val="00EC7C52"/>
    <w:rsid w:val="00ED011F"/>
    <w:rsid w:val="00ED1D29"/>
    <w:rsid w:val="00ED23AA"/>
    <w:rsid w:val="00ED532E"/>
    <w:rsid w:val="00ED58E4"/>
    <w:rsid w:val="00ED68B8"/>
    <w:rsid w:val="00EE0738"/>
    <w:rsid w:val="00EE0932"/>
    <w:rsid w:val="00EE0DBB"/>
    <w:rsid w:val="00EE3C6B"/>
    <w:rsid w:val="00EE548F"/>
    <w:rsid w:val="00EE7699"/>
    <w:rsid w:val="00EE7C9E"/>
    <w:rsid w:val="00EF0C48"/>
    <w:rsid w:val="00EF46E6"/>
    <w:rsid w:val="00EF5F44"/>
    <w:rsid w:val="00EF626F"/>
    <w:rsid w:val="00F0024D"/>
    <w:rsid w:val="00F00B18"/>
    <w:rsid w:val="00F02123"/>
    <w:rsid w:val="00F0400F"/>
    <w:rsid w:val="00F12440"/>
    <w:rsid w:val="00F142DB"/>
    <w:rsid w:val="00F15079"/>
    <w:rsid w:val="00F16056"/>
    <w:rsid w:val="00F16AAA"/>
    <w:rsid w:val="00F17855"/>
    <w:rsid w:val="00F21520"/>
    <w:rsid w:val="00F233E9"/>
    <w:rsid w:val="00F248CF"/>
    <w:rsid w:val="00F2521A"/>
    <w:rsid w:val="00F255EA"/>
    <w:rsid w:val="00F25B20"/>
    <w:rsid w:val="00F25D67"/>
    <w:rsid w:val="00F26354"/>
    <w:rsid w:val="00F32AD9"/>
    <w:rsid w:val="00F3320C"/>
    <w:rsid w:val="00F3578B"/>
    <w:rsid w:val="00F43A15"/>
    <w:rsid w:val="00F43BFC"/>
    <w:rsid w:val="00F43C52"/>
    <w:rsid w:val="00F44185"/>
    <w:rsid w:val="00F471C4"/>
    <w:rsid w:val="00F50A0D"/>
    <w:rsid w:val="00F53553"/>
    <w:rsid w:val="00F5420B"/>
    <w:rsid w:val="00F5475C"/>
    <w:rsid w:val="00F56324"/>
    <w:rsid w:val="00F56E37"/>
    <w:rsid w:val="00F57032"/>
    <w:rsid w:val="00F609E3"/>
    <w:rsid w:val="00F63187"/>
    <w:rsid w:val="00F6524E"/>
    <w:rsid w:val="00F71C68"/>
    <w:rsid w:val="00F72641"/>
    <w:rsid w:val="00F77B82"/>
    <w:rsid w:val="00F80871"/>
    <w:rsid w:val="00F8350F"/>
    <w:rsid w:val="00F85632"/>
    <w:rsid w:val="00F87163"/>
    <w:rsid w:val="00F90936"/>
    <w:rsid w:val="00F91683"/>
    <w:rsid w:val="00F93BA4"/>
    <w:rsid w:val="00F95B0D"/>
    <w:rsid w:val="00F96145"/>
    <w:rsid w:val="00F96AA1"/>
    <w:rsid w:val="00F97E13"/>
    <w:rsid w:val="00FB1096"/>
    <w:rsid w:val="00FC01F2"/>
    <w:rsid w:val="00FC0385"/>
    <w:rsid w:val="00FC648E"/>
    <w:rsid w:val="00FC76E7"/>
    <w:rsid w:val="00FD07EE"/>
    <w:rsid w:val="00FD32D2"/>
    <w:rsid w:val="00FD36CE"/>
    <w:rsid w:val="00FD4524"/>
    <w:rsid w:val="00FD48A0"/>
    <w:rsid w:val="00FE0340"/>
    <w:rsid w:val="00FE07D3"/>
    <w:rsid w:val="00FE324E"/>
    <w:rsid w:val="00FE53D2"/>
    <w:rsid w:val="00FE6710"/>
    <w:rsid w:val="00FE7165"/>
    <w:rsid w:val="00FE7E34"/>
    <w:rsid w:val="00FE7EFA"/>
    <w:rsid w:val="00FF05DD"/>
    <w:rsid w:val="00FF07BC"/>
    <w:rsid w:val="00FF09DB"/>
    <w:rsid w:val="00FF1218"/>
    <w:rsid w:val="00FF262B"/>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30C7C824-E1F9-4607-8FE9-1B7A4DE9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C3"/>
    <w:rPr>
      <w:rFonts w:ascii="Times New Roman" w:eastAsia="Times New Roman" w:hAnsi="Times New Roman" w:cs="Times New Roman"/>
      <w:lang w:val="en-ZA" w:eastAsia="en-GB"/>
    </w:rPr>
  </w:style>
  <w:style w:type="paragraph" w:styleId="Heading1">
    <w:name w:val="heading 1"/>
    <w:basedOn w:val="Normal"/>
    <w:next w:val="Normal"/>
    <w:link w:val="Heading1Char"/>
    <w:uiPriority w:val="9"/>
    <w:qFormat/>
    <w:rsid w:val="002B03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737"/>
    <w:pPr>
      <w:spacing w:before="100" w:beforeAutospacing="1" w:after="100" w:afterAutospacing="1"/>
      <w:outlineLvl w:val="1"/>
    </w:pPr>
    <w:rPr>
      <w:rFonts w:eastAsia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
    <w:unhideWhenUsed/>
    <w:rsid w:val="008C18AE"/>
    <w:rPr>
      <w:rFonts w:asciiTheme="minorHAnsi" w:eastAsiaTheme="minorHAnsi" w:hAnsiTheme="minorHAnsi" w:cstheme="minorBidi"/>
      <w:lang w:val="en-US" w:eastAsia="en-US"/>
    </w:rPr>
  </w:style>
  <w:style w:type="character" w:customStyle="1" w:styleId="FootnoteTextChar">
    <w:name w:val="Footnote Text Char"/>
    <w:aliases w:val="Footnote Text Char Char Char"/>
    <w:basedOn w:val="DefaultParagraphFont"/>
    <w:link w:val="FootnoteText"/>
    <w:rsid w:val="008C18AE"/>
  </w:style>
  <w:style w:type="character" w:styleId="FootnoteReference">
    <w:name w:val="footnote reference"/>
    <w:aliases w:val="Footnotes refss"/>
    <w:basedOn w:val="DefaultParagraphFont"/>
    <w:uiPriority w:val="99"/>
    <w:unhideWhenUsed/>
    <w:rsid w:val="008C18AE"/>
    <w:rPr>
      <w:vertAlign w:val="superscript"/>
    </w:rPr>
  </w:style>
  <w:style w:type="paragraph" w:styleId="ListParagraph">
    <w:name w:val="List Paragraph"/>
    <w:basedOn w:val="Normal"/>
    <w:link w:val="ListParagraphChar"/>
    <w:uiPriority w:val="34"/>
    <w:qFormat/>
    <w:rsid w:val="00A165EA"/>
    <w:pPr>
      <w:ind w:left="720"/>
      <w:contextualSpacing/>
    </w:pPr>
    <w:rPr>
      <w:rFonts w:asciiTheme="minorHAnsi" w:eastAsiaTheme="minorHAnsi" w:hAnsiTheme="minorHAnsi" w:cstheme="minorBidi"/>
      <w:lang w:val="en-US" w:eastAsia="en-US"/>
    </w:r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eastAsiaTheme="minorHAnsi"/>
      <w:lang w:val="en-US" w:eastAsia="en-US"/>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PlainText">
    <w:name w:val="Plain Text"/>
    <w:basedOn w:val="Normal"/>
    <w:link w:val="PlainTextChar"/>
    <w:semiHidden/>
    <w:rsid w:val="0004529B"/>
    <w:pPr>
      <w:widowControl w:val="0"/>
      <w:autoSpaceDE w:val="0"/>
      <w:autoSpaceDN w:val="0"/>
      <w:adjustRightInd w:val="0"/>
    </w:pPr>
    <w:rPr>
      <w:rFonts w:ascii="Courier New" w:hAnsi="Courier New"/>
      <w:sz w:val="20"/>
      <w:szCs w:val="20"/>
      <w:lang w:val="x-none" w:eastAsia="x-none"/>
    </w:rPr>
  </w:style>
  <w:style w:type="character" w:customStyle="1" w:styleId="PlainTextChar">
    <w:name w:val="Plain Text Char"/>
    <w:basedOn w:val="DefaultParagraphFont"/>
    <w:link w:val="PlainText"/>
    <w:semiHidden/>
    <w:rsid w:val="0004529B"/>
    <w:rPr>
      <w:rFonts w:ascii="Courier New" w:eastAsia="Times New Roman" w:hAnsi="Courier New" w:cs="Times New Roman"/>
      <w:sz w:val="20"/>
      <w:szCs w:val="20"/>
      <w:lang w:val="x-none" w:eastAsia="x-none"/>
    </w:rPr>
  </w:style>
  <w:style w:type="character" w:customStyle="1" w:styleId="tgc">
    <w:name w:val="_tgc"/>
    <w:basedOn w:val="DefaultParagraphFont"/>
    <w:rsid w:val="00977E96"/>
  </w:style>
  <w:style w:type="paragraph" w:customStyle="1" w:styleId="Default">
    <w:name w:val="Default"/>
    <w:rsid w:val="00C743BF"/>
    <w:pPr>
      <w:autoSpaceDE w:val="0"/>
      <w:autoSpaceDN w:val="0"/>
      <w:adjustRightInd w:val="0"/>
    </w:pPr>
    <w:rPr>
      <w:rFonts w:ascii="Times New Roman" w:hAnsi="Times New Roman" w:cs="Times New Roman"/>
      <w:color w:val="000000"/>
      <w:lang w:val="en-ZA"/>
    </w:rPr>
  </w:style>
  <w:style w:type="character" w:customStyle="1" w:styleId="ListParagraphChar">
    <w:name w:val="List Paragraph Char"/>
    <w:basedOn w:val="DefaultParagraphFont"/>
    <w:link w:val="ListParagraph"/>
    <w:uiPriority w:val="34"/>
    <w:rsid w:val="00B46799"/>
  </w:style>
  <w:style w:type="paragraph" w:customStyle="1" w:styleId="n10pt-1">
    <w:name w:val="n10pt-1"/>
    <w:basedOn w:val="Normal"/>
    <w:rsid w:val="00287CFF"/>
    <w:pPr>
      <w:spacing w:before="100" w:beforeAutospacing="1" w:after="100" w:afterAutospacing="1"/>
    </w:pPr>
    <w:rPr>
      <w:lang w:eastAsia="en-ZA"/>
    </w:rPr>
  </w:style>
  <w:style w:type="paragraph" w:customStyle="1" w:styleId="arunninghead">
    <w:name w:val="arunninghead"/>
    <w:basedOn w:val="Normal"/>
    <w:rsid w:val="00287CFF"/>
    <w:pPr>
      <w:spacing w:before="100" w:beforeAutospacing="1" w:after="100" w:afterAutospacing="1"/>
    </w:pPr>
    <w:rPr>
      <w:lang w:eastAsia="en-ZA"/>
    </w:rPr>
  </w:style>
  <w:style w:type="character" w:customStyle="1" w:styleId="footnote-link">
    <w:name w:val="footnote-link"/>
    <w:basedOn w:val="DefaultParagraphFont"/>
    <w:rsid w:val="00287CFF"/>
  </w:style>
  <w:style w:type="paragraph" w:customStyle="1" w:styleId="Style1">
    <w:name w:val="Style1"/>
    <w:basedOn w:val="Normal"/>
    <w:link w:val="Style1Char"/>
    <w:qFormat/>
    <w:rsid w:val="00E57207"/>
    <w:pPr>
      <w:spacing w:after="200" w:line="480" w:lineRule="auto"/>
    </w:pPr>
    <w:rPr>
      <w:rFonts w:ascii="Arial" w:eastAsiaTheme="minorHAnsi" w:hAnsi="Arial" w:cs="Arial"/>
      <w:szCs w:val="22"/>
      <w:lang w:val="en-US" w:eastAsia="en-US"/>
    </w:rPr>
  </w:style>
  <w:style w:type="character" w:customStyle="1" w:styleId="Style1Char">
    <w:name w:val="Style1 Char"/>
    <w:basedOn w:val="DefaultParagraphFont"/>
    <w:link w:val="Style1"/>
    <w:rsid w:val="00E57207"/>
    <w:rPr>
      <w:rFonts w:ascii="Arial" w:hAnsi="Arial" w:cs="Arial"/>
      <w:szCs w:val="22"/>
    </w:rPr>
  </w:style>
  <w:style w:type="character" w:customStyle="1" w:styleId="mc">
    <w:name w:val="mc"/>
    <w:basedOn w:val="DefaultParagraphFont"/>
    <w:rsid w:val="00E57207"/>
  </w:style>
  <w:style w:type="character" w:styleId="Emphasis">
    <w:name w:val="Emphasis"/>
    <w:basedOn w:val="DefaultParagraphFont"/>
    <w:uiPriority w:val="20"/>
    <w:qFormat/>
    <w:rsid w:val="0012664E"/>
    <w:rPr>
      <w:i/>
      <w:iCs/>
    </w:rPr>
  </w:style>
  <w:style w:type="paragraph" w:customStyle="1" w:styleId="lg-section">
    <w:name w:val="lg-section"/>
    <w:basedOn w:val="Normal"/>
    <w:rsid w:val="00EE3C6B"/>
    <w:pPr>
      <w:spacing w:before="100" w:beforeAutospacing="1" w:after="100" w:afterAutospacing="1"/>
    </w:pPr>
    <w:rPr>
      <w:lang w:val="en-GB"/>
    </w:rPr>
  </w:style>
  <w:style w:type="paragraph" w:customStyle="1" w:styleId="lg-a-1">
    <w:name w:val="lg-a-1"/>
    <w:basedOn w:val="Normal"/>
    <w:rsid w:val="00EE3C6B"/>
    <w:pPr>
      <w:spacing w:before="100" w:beforeAutospacing="1" w:after="100" w:afterAutospacing="1"/>
    </w:pPr>
    <w:rPr>
      <w:lang w:val="en-GB"/>
    </w:rPr>
  </w:style>
  <w:style w:type="paragraph" w:customStyle="1" w:styleId="lg-para3">
    <w:name w:val="lg-para3"/>
    <w:basedOn w:val="Normal"/>
    <w:rsid w:val="00EE3C6B"/>
    <w:pPr>
      <w:spacing w:before="100" w:beforeAutospacing="1" w:after="100" w:afterAutospacing="1"/>
    </w:pPr>
    <w:rPr>
      <w:lang w:val="en-GB"/>
    </w:rPr>
  </w:style>
  <w:style w:type="paragraph" w:customStyle="1" w:styleId="lg-boldpara">
    <w:name w:val="lg-boldpara"/>
    <w:basedOn w:val="Normal"/>
    <w:rsid w:val="00AC64C6"/>
    <w:pPr>
      <w:spacing w:before="100" w:beforeAutospacing="1" w:after="100" w:afterAutospacing="1"/>
    </w:pPr>
  </w:style>
  <w:style w:type="character" w:customStyle="1" w:styleId="lphit">
    <w:name w:val="lphit"/>
    <w:basedOn w:val="DefaultParagraphFont"/>
    <w:rsid w:val="00AC64C6"/>
  </w:style>
  <w:style w:type="character" w:customStyle="1" w:styleId="UnresolvedMention1">
    <w:name w:val="Unresolved Mention1"/>
    <w:basedOn w:val="DefaultParagraphFont"/>
    <w:uiPriority w:val="99"/>
    <w:semiHidden/>
    <w:unhideWhenUsed/>
    <w:rsid w:val="001A1A31"/>
    <w:rPr>
      <w:color w:val="605E5C"/>
      <w:shd w:val="clear" w:color="auto" w:fill="E1DFDD"/>
    </w:rPr>
  </w:style>
  <w:style w:type="paragraph" w:styleId="EndnoteText">
    <w:name w:val="endnote text"/>
    <w:basedOn w:val="Normal"/>
    <w:link w:val="EndnoteTextChar"/>
    <w:uiPriority w:val="99"/>
    <w:semiHidden/>
    <w:unhideWhenUsed/>
    <w:rsid w:val="0065081F"/>
    <w:rPr>
      <w:sz w:val="20"/>
      <w:szCs w:val="20"/>
    </w:rPr>
  </w:style>
  <w:style w:type="character" w:customStyle="1" w:styleId="EndnoteTextChar">
    <w:name w:val="Endnote Text Char"/>
    <w:basedOn w:val="DefaultParagraphFont"/>
    <w:link w:val="EndnoteText"/>
    <w:uiPriority w:val="99"/>
    <w:semiHidden/>
    <w:rsid w:val="0065081F"/>
    <w:rPr>
      <w:rFonts w:ascii="Times New Roman" w:eastAsia="Times New Roman" w:hAnsi="Times New Roman" w:cs="Times New Roman"/>
      <w:sz w:val="20"/>
      <w:szCs w:val="20"/>
      <w:lang w:val="en-ZA" w:eastAsia="en-GB"/>
    </w:rPr>
  </w:style>
  <w:style w:type="character" w:styleId="EndnoteReference">
    <w:name w:val="endnote reference"/>
    <w:basedOn w:val="DefaultParagraphFont"/>
    <w:uiPriority w:val="99"/>
    <w:semiHidden/>
    <w:unhideWhenUsed/>
    <w:rsid w:val="0065081F"/>
    <w:rPr>
      <w:vertAlign w:val="superscript"/>
    </w:rPr>
  </w:style>
  <w:style w:type="character" w:styleId="FollowedHyperlink">
    <w:name w:val="FollowedHyperlink"/>
    <w:basedOn w:val="DefaultParagraphFont"/>
    <w:uiPriority w:val="99"/>
    <w:semiHidden/>
    <w:unhideWhenUsed/>
    <w:rsid w:val="00201A36"/>
    <w:rPr>
      <w:color w:val="954F72" w:themeColor="followedHyperlink"/>
      <w:u w:val="single"/>
    </w:rPr>
  </w:style>
  <w:style w:type="paragraph" w:customStyle="1" w:styleId="western">
    <w:name w:val="western"/>
    <w:basedOn w:val="Normal"/>
    <w:rsid w:val="00477FE4"/>
    <w:pPr>
      <w:spacing w:before="100" w:beforeAutospacing="1" w:after="100" w:afterAutospacing="1"/>
    </w:pPr>
  </w:style>
  <w:style w:type="paragraph" w:customStyle="1" w:styleId="n10pt-a-1">
    <w:name w:val="n10pt-a-1"/>
    <w:basedOn w:val="Normal"/>
    <w:rsid w:val="00EA5FD5"/>
    <w:pPr>
      <w:spacing w:before="100" w:beforeAutospacing="1" w:after="100" w:afterAutospacing="1"/>
    </w:pPr>
  </w:style>
  <w:style w:type="paragraph" w:styleId="BodyText">
    <w:name w:val="Body Text"/>
    <w:basedOn w:val="Normal"/>
    <w:link w:val="BodyTextChar"/>
    <w:uiPriority w:val="1"/>
    <w:qFormat/>
    <w:rsid w:val="00B858C7"/>
    <w:pPr>
      <w:widowControl w:val="0"/>
      <w:autoSpaceDE w:val="0"/>
      <w:autoSpaceDN w:val="0"/>
      <w:adjustRightInd w:val="0"/>
    </w:pPr>
    <w:rPr>
      <w:rFonts w:ascii="Arial" w:eastAsiaTheme="minorEastAsia" w:hAnsi="Arial" w:cs="Arial"/>
      <w:sz w:val="26"/>
      <w:szCs w:val="26"/>
      <w:lang w:eastAsia="en-ZA"/>
    </w:rPr>
  </w:style>
  <w:style w:type="character" w:customStyle="1" w:styleId="BodyTextChar">
    <w:name w:val="Body Text Char"/>
    <w:basedOn w:val="DefaultParagraphFont"/>
    <w:link w:val="BodyText"/>
    <w:uiPriority w:val="1"/>
    <w:rsid w:val="00B858C7"/>
    <w:rPr>
      <w:rFonts w:ascii="Arial" w:eastAsiaTheme="minorEastAsia" w:hAnsi="Arial" w:cs="Arial"/>
      <w:sz w:val="26"/>
      <w:szCs w:val="26"/>
      <w:lang w:val="en-ZA" w:eastAsia="en-ZA"/>
    </w:rPr>
  </w:style>
  <w:style w:type="character" w:customStyle="1" w:styleId="Bodytext10">
    <w:name w:val="Body text (10)_"/>
    <w:basedOn w:val="DefaultParagraphFont"/>
    <w:link w:val="Bodytext101"/>
    <w:locked/>
    <w:rsid w:val="0034038C"/>
    <w:rPr>
      <w:rFonts w:ascii="Batang" w:eastAsia="Batang" w:hAnsi="Batang" w:cs="Batang"/>
      <w:sz w:val="21"/>
      <w:szCs w:val="21"/>
      <w:shd w:val="clear" w:color="auto" w:fill="FFFFFF"/>
    </w:rPr>
  </w:style>
  <w:style w:type="character" w:customStyle="1" w:styleId="Bodytext0">
    <w:name w:val="Body text_"/>
    <w:basedOn w:val="DefaultParagraphFont"/>
    <w:link w:val="BodyText3"/>
    <w:locked/>
    <w:rsid w:val="0034038C"/>
    <w:rPr>
      <w:rFonts w:ascii="Arial" w:eastAsia="Times New Roman" w:hAnsi="Arial" w:cs="Arial"/>
      <w:sz w:val="21"/>
      <w:szCs w:val="21"/>
      <w:shd w:val="clear" w:color="auto" w:fill="FFFFFF"/>
    </w:rPr>
  </w:style>
  <w:style w:type="character" w:customStyle="1" w:styleId="BodyText1">
    <w:name w:val="Body Text1"/>
    <w:basedOn w:val="Bodytext0"/>
    <w:rsid w:val="0034038C"/>
    <w:rPr>
      <w:rFonts w:ascii="Arial" w:eastAsia="Times New Roman" w:hAnsi="Arial" w:cs="Arial"/>
      <w:color w:val="000000"/>
      <w:spacing w:val="0"/>
      <w:w w:val="100"/>
      <w:position w:val="0"/>
      <w:sz w:val="21"/>
      <w:szCs w:val="21"/>
      <w:shd w:val="clear" w:color="auto" w:fill="FFFFFF"/>
      <w:lang w:val="en-US" w:eastAsia="x-none"/>
    </w:rPr>
  </w:style>
  <w:style w:type="character" w:customStyle="1" w:styleId="BodyText2">
    <w:name w:val="Body Text2"/>
    <w:basedOn w:val="Bodytext0"/>
    <w:rsid w:val="0034038C"/>
    <w:rPr>
      <w:rFonts w:ascii="Arial" w:eastAsia="Times New Roman" w:hAnsi="Arial" w:cs="Arial"/>
      <w:color w:val="000000"/>
      <w:spacing w:val="0"/>
      <w:w w:val="100"/>
      <w:position w:val="0"/>
      <w:sz w:val="21"/>
      <w:szCs w:val="21"/>
      <w:u w:val="single"/>
      <w:shd w:val="clear" w:color="auto" w:fill="FFFFFF"/>
      <w:lang w:val="en-US" w:eastAsia="x-none"/>
    </w:rPr>
  </w:style>
  <w:style w:type="character" w:customStyle="1" w:styleId="Heading23">
    <w:name w:val="Heading #2 (3)_"/>
    <w:basedOn w:val="DefaultParagraphFont"/>
    <w:link w:val="Heading231"/>
    <w:locked/>
    <w:rsid w:val="0034038C"/>
    <w:rPr>
      <w:rFonts w:ascii="Arial" w:eastAsia="Times New Roman" w:hAnsi="Arial" w:cs="Arial"/>
      <w:b/>
      <w:bCs/>
      <w:sz w:val="22"/>
      <w:szCs w:val="22"/>
      <w:shd w:val="clear" w:color="auto" w:fill="FFFFFF"/>
    </w:rPr>
  </w:style>
  <w:style w:type="character" w:customStyle="1" w:styleId="Heading230">
    <w:name w:val="Heading #2 (3)"/>
    <w:basedOn w:val="Heading23"/>
    <w:rsid w:val="0034038C"/>
    <w:rPr>
      <w:rFonts w:ascii="Arial" w:eastAsia="Times New Roman" w:hAnsi="Arial" w:cs="Arial"/>
      <w:b/>
      <w:bCs/>
      <w:color w:val="000000"/>
      <w:spacing w:val="0"/>
      <w:w w:val="100"/>
      <w:position w:val="0"/>
      <w:sz w:val="22"/>
      <w:szCs w:val="22"/>
      <w:u w:val="single"/>
      <w:shd w:val="clear" w:color="auto" w:fill="FFFFFF"/>
      <w:lang w:val="en-US" w:eastAsia="x-none"/>
    </w:rPr>
  </w:style>
  <w:style w:type="paragraph" w:customStyle="1" w:styleId="Bodytext101">
    <w:name w:val="Body text (10)1"/>
    <w:basedOn w:val="Normal"/>
    <w:link w:val="Bodytext10"/>
    <w:rsid w:val="0034038C"/>
    <w:pPr>
      <w:widowControl w:val="0"/>
      <w:shd w:val="clear" w:color="auto" w:fill="FFFFFF"/>
      <w:spacing w:line="240" w:lineRule="atLeast"/>
      <w:jc w:val="center"/>
    </w:pPr>
    <w:rPr>
      <w:rFonts w:ascii="Batang" w:eastAsia="Batang" w:hAnsi="Batang" w:cs="Batang"/>
      <w:sz w:val="21"/>
      <w:szCs w:val="21"/>
      <w:lang w:val="en-US" w:eastAsia="en-US"/>
    </w:rPr>
  </w:style>
  <w:style w:type="paragraph" w:customStyle="1" w:styleId="BodyText3">
    <w:name w:val="Body Text3"/>
    <w:basedOn w:val="Normal"/>
    <w:link w:val="Bodytext0"/>
    <w:rsid w:val="0034038C"/>
    <w:pPr>
      <w:widowControl w:val="0"/>
      <w:shd w:val="clear" w:color="auto" w:fill="FFFFFF"/>
      <w:spacing w:line="562" w:lineRule="exact"/>
      <w:ind w:hanging="720"/>
    </w:pPr>
    <w:rPr>
      <w:rFonts w:ascii="Arial" w:hAnsi="Arial" w:cs="Arial"/>
      <w:sz w:val="21"/>
      <w:szCs w:val="21"/>
      <w:lang w:val="en-US" w:eastAsia="en-US"/>
    </w:rPr>
  </w:style>
  <w:style w:type="paragraph" w:customStyle="1" w:styleId="Heading231">
    <w:name w:val="Heading #2 (3)1"/>
    <w:basedOn w:val="Normal"/>
    <w:link w:val="Heading23"/>
    <w:rsid w:val="0034038C"/>
    <w:pPr>
      <w:widowControl w:val="0"/>
      <w:shd w:val="clear" w:color="auto" w:fill="FFFFFF"/>
      <w:spacing w:line="403" w:lineRule="exact"/>
      <w:outlineLvl w:val="1"/>
    </w:pPr>
    <w:rPr>
      <w:rFonts w:ascii="Arial" w:hAnsi="Arial" w:cs="Arial"/>
      <w:b/>
      <w:bCs/>
      <w:sz w:val="22"/>
      <w:szCs w:val="22"/>
      <w:lang w:val="en-US" w:eastAsia="en-US"/>
    </w:rPr>
  </w:style>
  <w:style w:type="paragraph" w:customStyle="1" w:styleId="cm-parafullout-bold">
    <w:name w:val="cm-parafullout-bold"/>
    <w:basedOn w:val="Normal"/>
    <w:rsid w:val="00501DC3"/>
    <w:pPr>
      <w:spacing w:before="100" w:beforeAutospacing="1" w:after="100" w:afterAutospacing="1"/>
    </w:pPr>
  </w:style>
  <w:style w:type="paragraph" w:customStyle="1" w:styleId="cm-para1quad">
    <w:name w:val="cm-para1quad"/>
    <w:basedOn w:val="Normal"/>
    <w:rsid w:val="00501DC3"/>
    <w:pPr>
      <w:spacing w:before="100" w:beforeAutospacing="1" w:after="100" w:afterAutospacing="1"/>
    </w:pPr>
  </w:style>
  <w:style w:type="paragraph" w:customStyle="1" w:styleId="cm-footnote">
    <w:name w:val="cm-footnote"/>
    <w:basedOn w:val="Normal"/>
    <w:rsid w:val="00501DC3"/>
    <w:pPr>
      <w:spacing w:before="100" w:beforeAutospacing="1" w:after="100" w:afterAutospacing="1"/>
    </w:pPr>
  </w:style>
  <w:style w:type="paragraph" w:customStyle="1" w:styleId="cm-bullet">
    <w:name w:val="cm-bullet"/>
    <w:basedOn w:val="Normal"/>
    <w:rsid w:val="00501DC3"/>
    <w:pPr>
      <w:spacing w:before="100" w:beforeAutospacing="1" w:after="100" w:afterAutospacing="1"/>
    </w:pPr>
  </w:style>
  <w:style w:type="paragraph" w:customStyle="1" w:styleId="cm-parafullout">
    <w:name w:val="cm-parafullout"/>
    <w:basedOn w:val="Normal"/>
    <w:rsid w:val="00501DC3"/>
    <w:pPr>
      <w:spacing w:before="100" w:beforeAutospacing="1" w:after="100" w:afterAutospacing="1"/>
    </w:pPr>
  </w:style>
  <w:style w:type="paragraph" w:customStyle="1" w:styleId="generator-item">
    <w:name w:val="generator-item"/>
    <w:basedOn w:val="Normal"/>
    <w:rsid w:val="00501DC3"/>
    <w:pPr>
      <w:spacing w:before="100" w:beforeAutospacing="1" w:after="100" w:afterAutospacing="1"/>
    </w:pPr>
  </w:style>
  <w:style w:type="paragraph" w:customStyle="1" w:styleId="normaltext">
    <w:name w:val="normaltext"/>
    <w:basedOn w:val="Normal"/>
    <w:rsid w:val="00C5554B"/>
    <w:pPr>
      <w:spacing w:before="100" w:beforeAutospacing="1" w:after="100" w:afterAutospacing="1"/>
    </w:pPr>
  </w:style>
  <w:style w:type="paragraph" w:customStyle="1" w:styleId="blockquote-x">
    <w:name w:val="blockquote-x"/>
    <w:basedOn w:val="Normal"/>
    <w:rsid w:val="00C5554B"/>
    <w:pPr>
      <w:spacing w:before="100" w:beforeAutospacing="1" w:after="100" w:afterAutospacing="1"/>
    </w:pPr>
  </w:style>
  <w:style w:type="paragraph" w:customStyle="1" w:styleId="footnotes">
    <w:name w:val="footnotes"/>
    <w:basedOn w:val="Normal"/>
    <w:rsid w:val="00C5554B"/>
    <w:pPr>
      <w:spacing w:before="100" w:beforeAutospacing="1" w:after="100" w:afterAutospacing="1"/>
    </w:pPr>
  </w:style>
  <w:style w:type="paragraph" w:customStyle="1" w:styleId="sdfootnote-western">
    <w:name w:val="sdfootnote-western"/>
    <w:basedOn w:val="Normal"/>
    <w:rsid w:val="00C5554B"/>
    <w:pPr>
      <w:spacing w:before="100" w:beforeAutospacing="1" w:after="100" w:afterAutospacing="1"/>
    </w:pPr>
  </w:style>
  <w:style w:type="paragraph" w:customStyle="1" w:styleId="body0">
    <w:name w:val="body"/>
    <w:basedOn w:val="Normal"/>
    <w:rsid w:val="004C12F1"/>
    <w:pPr>
      <w:spacing w:before="100" w:beforeAutospacing="1" w:after="100" w:afterAutospacing="1"/>
    </w:pPr>
  </w:style>
  <w:style w:type="paragraph" w:customStyle="1" w:styleId="normal-indent">
    <w:name w:val="normal-indent"/>
    <w:basedOn w:val="Normal"/>
    <w:rsid w:val="004C12F1"/>
    <w:pPr>
      <w:spacing w:before="100" w:beforeAutospacing="1" w:after="100" w:afterAutospacing="1"/>
    </w:pPr>
  </w:style>
  <w:style w:type="paragraph" w:customStyle="1" w:styleId="first-paragraph">
    <w:name w:val="first-paragraph"/>
    <w:basedOn w:val="Normal"/>
    <w:rsid w:val="004C12F1"/>
    <w:pPr>
      <w:spacing w:before="100" w:beforeAutospacing="1" w:after="100" w:afterAutospacing="1"/>
    </w:pPr>
  </w:style>
  <w:style w:type="paragraph" w:styleId="Footer">
    <w:name w:val="footer"/>
    <w:basedOn w:val="Normal"/>
    <w:link w:val="FooterChar"/>
    <w:uiPriority w:val="99"/>
    <w:unhideWhenUsed/>
    <w:rsid w:val="00DD7BB4"/>
    <w:pPr>
      <w:tabs>
        <w:tab w:val="center" w:pos="4513"/>
        <w:tab w:val="right" w:pos="9026"/>
      </w:tabs>
    </w:pPr>
  </w:style>
  <w:style w:type="character" w:customStyle="1" w:styleId="FooterChar">
    <w:name w:val="Footer Char"/>
    <w:basedOn w:val="DefaultParagraphFont"/>
    <w:link w:val="Footer"/>
    <w:uiPriority w:val="99"/>
    <w:rsid w:val="00DD7BB4"/>
    <w:rPr>
      <w:rFonts w:ascii="Times New Roman" w:eastAsia="Times New Roman" w:hAnsi="Times New Roman" w:cs="Times New Roman"/>
      <w:lang w:val="en-ZA" w:eastAsia="en-GB"/>
    </w:rPr>
  </w:style>
  <w:style w:type="paragraph" w:customStyle="1" w:styleId="footnote-x">
    <w:name w:val="footnote-x"/>
    <w:basedOn w:val="Normal"/>
    <w:rsid w:val="002C7543"/>
    <w:pPr>
      <w:spacing w:before="100" w:beforeAutospacing="1" w:after="100" w:afterAutospacing="1"/>
    </w:pPr>
  </w:style>
  <w:style w:type="paragraph" w:customStyle="1" w:styleId="parafullout">
    <w:name w:val="parafullout"/>
    <w:basedOn w:val="Normal"/>
    <w:rsid w:val="003B588C"/>
    <w:pPr>
      <w:spacing w:before="100" w:beforeAutospacing="1" w:after="100" w:afterAutospacing="1"/>
    </w:pPr>
  </w:style>
  <w:style w:type="paragraph" w:customStyle="1" w:styleId="Quote1">
    <w:name w:val="Quote1"/>
    <w:basedOn w:val="Normal"/>
    <w:rsid w:val="003B588C"/>
    <w:pPr>
      <w:spacing w:before="100" w:beforeAutospacing="1" w:after="100" w:afterAutospacing="1"/>
    </w:pPr>
  </w:style>
  <w:style w:type="character" w:customStyle="1" w:styleId="Heading1Char">
    <w:name w:val="Heading 1 Char"/>
    <w:basedOn w:val="DefaultParagraphFont"/>
    <w:link w:val="Heading1"/>
    <w:uiPriority w:val="9"/>
    <w:rsid w:val="002B03F6"/>
    <w:rPr>
      <w:rFonts w:asciiTheme="majorHAnsi" w:eastAsiaTheme="majorEastAsia" w:hAnsiTheme="majorHAnsi" w:cstheme="majorBidi"/>
      <w:color w:val="2F5496" w:themeColor="accent1" w:themeShade="BF"/>
      <w:sz w:val="32"/>
      <w:szCs w:val="32"/>
      <w:lang w:val="en-ZA" w:eastAsia="en-GB"/>
    </w:rPr>
  </w:style>
  <w:style w:type="character" w:styleId="Strong">
    <w:name w:val="Strong"/>
    <w:basedOn w:val="DefaultParagraphFont"/>
    <w:uiPriority w:val="22"/>
    <w:qFormat/>
    <w:rsid w:val="002B03F6"/>
    <w:rPr>
      <w:b/>
      <w:bCs/>
    </w:rPr>
  </w:style>
  <w:style w:type="paragraph" w:customStyle="1" w:styleId="cm-quote">
    <w:name w:val="cm-quote"/>
    <w:basedOn w:val="Normal"/>
    <w:rsid w:val="004C3227"/>
    <w:pPr>
      <w:spacing w:before="100" w:beforeAutospacing="1" w:after="100" w:afterAutospacing="1"/>
    </w:pPr>
  </w:style>
  <w:style w:type="paragraph" w:customStyle="1" w:styleId="cm-quote-a">
    <w:name w:val="cm-quote-a"/>
    <w:basedOn w:val="Normal"/>
    <w:rsid w:val="004C3227"/>
    <w:pPr>
      <w:spacing w:before="100" w:beforeAutospacing="1" w:after="100" w:afterAutospacing="1"/>
    </w:pPr>
  </w:style>
  <w:style w:type="paragraph" w:customStyle="1" w:styleId="cm-quote-annotation1line">
    <w:name w:val="cm-quote-annotation1line"/>
    <w:basedOn w:val="Normal"/>
    <w:rsid w:val="004C32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27765">
      <w:bodyDiv w:val="1"/>
      <w:marLeft w:val="0"/>
      <w:marRight w:val="0"/>
      <w:marTop w:val="0"/>
      <w:marBottom w:val="0"/>
      <w:divBdr>
        <w:top w:val="none" w:sz="0" w:space="0" w:color="auto"/>
        <w:left w:val="none" w:sz="0" w:space="0" w:color="auto"/>
        <w:bottom w:val="none" w:sz="0" w:space="0" w:color="auto"/>
        <w:right w:val="none" w:sz="0" w:space="0" w:color="auto"/>
      </w:divBdr>
      <w:divsChild>
        <w:div w:id="1191994078">
          <w:marLeft w:val="0"/>
          <w:marRight w:val="0"/>
          <w:marTop w:val="0"/>
          <w:marBottom w:val="0"/>
          <w:divBdr>
            <w:top w:val="none" w:sz="0" w:space="0" w:color="auto"/>
            <w:left w:val="none" w:sz="0" w:space="0" w:color="auto"/>
            <w:bottom w:val="none" w:sz="0" w:space="0" w:color="auto"/>
            <w:right w:val="none" w:sz="0" w:space="0" w:color="auto"/>
          </w:divBdr>
          <w:divsChild>
            <w:div w:id="762460366">
              <w:marLeft w:val="0"/>
              <w:marRight w:val="0"/>
              <w:marTop w:val="0"/>
              <w:marBottom w:val="0"/>
              <w:divBdr>
                <w:top w:val="none" w:sz="0" w:space="0" w:color="auto"/>
                <w:left w:val="none" w:sz="0" w:space="0" w:color="auto"/>
                <w:bottom w:val="none" w:sz="0" w:space="0" w:color="auto"/>
                <w:right w:val="none" w:sz="0" w:space="0" w:color="auto"/>
              </w:divBdr>
              <w:divsChild>
                <w:div w:id="20872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7918">
      <w:bodyDiv w:val="1"/>
      <w:marLeft w:val="0"/>
      <w:marRight w:val="0"/>
      <w:marTop w:val="0"/>
      <w:marBottom w:val="0"/>
      <w:divBdr>
        <w:top w:val="none" w:sz="0" w:space="0" w:color="auto"/>
        <w:left w:val="none" w:sz="0" w:space="0" w:color="auto"/>
        <w:bottom w:val="none" w:sz="0" w:space="0" w:color="auto"/>
        <w:right w:val="none" w:sz="0" w:space="0" w:color="auto"/>
      </w:divBdr>
      <w:divsChild>
        <w:div w:id="81344649">
          <w:marLeft w:val="0"/>
          <w:marRight w:val="0"/>
          <w:marTop w:val="0"/>
          <w:marBottom w:val="0"/>
          <w:divBdr>
            <w:top w:val="none" w:sz="0" w:space="0" w:color="auto"/>
            <w:left w:val="none" w:sz="0" w:space="0" w:color="auto"/>
            <w:bottom w:val="none" w:sz="0" w:space="0" w:color="auto"/>
            <w:right w:val="none" w:sz="0" w:space="0" w:color="auto"/>
          </w:divBdr>
          <w:divsChild>
            <w:div w:id="641692173">
              <w:marLeft w:val="0"/>
              <w:marRight w:val="0"/>
              <w:marTop w:val="0"/>
              <w:marBottom w:val="0"/>
              <w:divBdr>
                <w:top w:val="none" w:sz="0" w:space="0" w:color="auto"/>
                <w:left w:val="none" w:sz="0" w:space="0" w:color="auto"/>
                <w:bottom w:val="none" w:sz="0" w:space="0" w:color="auto"/>
                <w:right w:val="none" w:sz="0" w:space="0" w:color="auto"/>
              </w:divBdr>
              <w:divsChild>
                <w:div w:id="12121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421">
      <w:bodyDiv w:val="1"/>
      <w:marLeft w:val="0"/>
      <w:marRight w:val="0"/>
      <w:marTop w:val="0"/>
      <w:marBottom w:val="0"/>
      <w:divBdr>
        <w:top w:val="none" w:sz="0" w:space="0" w:color="auto"/>
        <w:left w:val="none" w:sz="0" w:space="0" w:color="auto"/>
        <w:bottom w:val="none" w:sz="0" w:space="0" w:color="auto"/>
        <w:right w:val="none" w:sz="0" w:space="0" w:color="auto"/>
      </w:divBdr>
    </w:div>
    <w:div w:id="98910195">
      <w:bodyDiv w:val="1"/>
      <w:marLeft w:val="0"/>
      <w:marRight w:val="0"/>
      <w:marTop w:val="0"/>
      <w:marBottom w:val="0"/>
      <w:divBdr>
        <w:top w:val="none" w:sz="0" w:space="0" w:color="auto"/>
        <w:left w:val="none" w:sz="0" w:space="0" w:color="auto"/>
        <w:bottom w:val="none" w:sz="0" w:space="0" w:color="auto"/>
        <w:right w:val="none" w:sz="0" w:space="0" w:color="auto"/>
      </w:divBdr>
    </w:div>
    <w:div w:id="113180755">
      <w:bodyDiv w:val="1"/>
      <w:marLeft w:val="0"/>
      <w:marRight w:val="0"/>
      <w:marTop w:val="0"/>
      <w:marBottom w:val="0"/>
      <w:divBdr>
        <w:top w:val="none" w:sz="0" w:space="0" w:color="auto"/>
        <w:left w:val="none" w:sz="0" w:space="0" w:color="auto"/>
        <w:bottom w:val="none" w:sz="0" w:space="0" w:color="auto"/>
        <w:right w:val="none" w:sz="0" w:space="0" w:color="auto"/>
      </w:divBdr>
    </w:div>
    <w:div w:id="129061362">
      <w:bodyDiv w:val="1"/>
      <w:marLeft w:val="0"/>
      <w:marRight w:val="0"/>
      <w:marTop w:val="0"/>
      <w:marBottom w:val="0"/>
      <w:divBdr>
        <w:top w:val="none" w:sz="0" w:space="0" w:color="auto"/>
        <w:left w:val="none" w:sz="0" w:space="0" w:color="auto"/>
        <w:bottom w:val="none" w:sz="0" w:space="0" w:color="auto"/>
        <w:right w:val="none" w:sz="0" w:space="0" w:color="auto"/>
      </w:divBdr>
    </w:div>
    <w:div w:id="142896573">
      <w:bodyDiv w:val="1"/>
      <w:marLeft w:val="0"/>
      <w:marRight w:val="0"/>
      <w:marTop w:val="0"/>
      <w:marBottom w:val="0"/>
      <w:divBdr>
        <w:top w:val="none" w:sz="0" w:space="0" w:color="auto"/>
        <w:left w:val="none" w:sz="0" w:space="0" w:color="auto"/>
        <w:bottom w:val="none" w:sz="0" w:space="0" w:color="auto"/>
        <w:right w:val="none" w:sz="0" w:space="0" w:color="auto"/>
      </w:divBdr>
    </w:div>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193005081">
      <w:bodyDiv w:val="1"/>
      <w:marLeft w:val="0"/>
      <w:marRight w:val="0"/>
      <w:marTop w:val="0"/>
      <w:marBottom w:val="0"/>
      <w:divBdr>
        <w:top w:val="none" w:sz="0" w:space="0" w:color="auto"/>
        <w:left w:val="none" w:sz="0" w:space="0" w:color="auto"/>
        <w:bottom w:val="none" w:sz="0" w:space="0" w:color="auto"/>
        <w:right w:val="none" w:sz="0" w:space="0" w:color="auto"/>
      </w:divBdr>
    </w:div>
    <w:div w:id="228342612">
      <w:bodyDiv w:val="1"/>
      <w:marLeft w:val="0"/>
      <w:marRight w:val="0"/>
      <w:marTop w:val="0"/>
      <w:marBottom w:val="0"/>
      <w:divBdr>
        <w:top w:val="none" w:sz="0" w:space="0" w:color="auto"/>
        <w:left w:val="none" w:sz="0" w:space="0" w:color="auto"/>
        <w:bottom w:val="none" w:sz="0" w:space="0" w:color="auto"/>
        <w:right w:val="none" w:sz="0" w:space="0" w:color="auto"/>
      </w:divBdr>
    </w:div>
    <w:div w:id="265583388">
      <w:bodyDiv w:val="1"/>
      <w:marLeft w:val="0"/>
      <w:marRight w:val="0"/>
      <w:marTop w:val="0"/>
      <w:marBottom w:val="0"/>
      <w:divBdr>
        <w:top w:val="none" w:sz="0" w:space="0" w:color="auto"/>
        <w:left w:val="none" w:sz="0" w:space="0" w:color="auto"/>
        <w:bottom w:val="none" w:sz="0" w:space="0" w:color="auto"/>
        <w:right w:val="none" w:sz="0" w:space="0" w:color="auto"/>
      </w:divBdr>
    </w:div>
    <w:div w:id="300622618">
      <w:bodyDiv w:val="1"/>
      <w:marLeft w:val="0"/>
      <w:marRight w:val="0"/>
      <w:marTop w:val="0"/>
      <w:marBottom w:val="0"/>
      <w:divBdr>
        <w:top w:val="none" w:sz="0" w:space="0" w:color="auto"/>
        <w:left w:val="none" w:sz="0" w:space="0" w:color="auto"/>
        <w:bottom w:val="none" w:sz="0" w:space="0" w:color="auto"/>
        <w:right w:val="none" w:sz="0" w:space="0" w:color="auto"/>
      </w:divBdr>
    </w:div>
    <w:div w:id="331955954">
      <w:bodyDiv w:val="1"/>
      <w:marLeft w:val="0"/>
      <w:marRight w:val="0"/>
      <w:marTop w:val="0"/>
      <w:marBottom w:val="0"/>
      <w:divBdr>
        <w:top w:val="none" w:sz="0" w:space="0" w:color="auto"/>
        <w:left w:val="none" w:sz="0" w:space="0" w:color="auto"/>
        <w:bottom w:val="none" w:sz="0" w:space="0" w:color="auto"/>
        <w:right w:val="none" w:sz="0" w:space="0" w:color="auto"/>
      </w:divBdr>
    </w:div>
    <w:div w:id="333069308">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347608363">
      <w:bodyDiv w:val="1"/>
      <w:marLeft w:val="0"/>
      <w:marRight w:val="0"/>
      <w:marTop w:val="0"/>
      <w:marBottom w:val="0"/>
      <w:divBdr>
        <w:top w:val="none" w:sz="0" w:space="0" w:color="auto"/>
        <w:left w:val="none" w:sz="0" w:space="0" w:color="auto"/>
        <w:bottom w:val="none" w:sz="0" w:space="0" w:color="auto"/>
        <w:right w:val="none" w:sz="0" w:space="0" w:color="auto"/>
      </w:divBdr>
    </w:div>
    <w:div w:id="353507707">
      <w:bodyDiv w:val="1"/>
      <w:marLeft w:val="0"/>
      <w:marRight w:val="0"/>
      <w:marTop w:val="0"/>
      <w:marBottom w:val="0"/>
      <w:divBdr>
        <w:top w:val="none" w:sz="0" w:space="0" w:color="auto"/>
        <w:left w:val="none" w:sz="0" w:space="0" w:color="auto"/>
        <w:bottom w:val="none" w:sz="0" w:space="0" w:color="auto"/>
        <w:right w:val="none" w:sz="0" w:space="0" w:color="auto"/>
      </w:divBdr>
    </w:div>
    <w:div w:id="383263021">
      <w:bodyDiv w:val="1"/>
      <w:marLeft w:val="0"/>
      <w:marRight w:val="0"/>
      <w:marTop w:val="0"/>
      <w:marBottom w:val="0"/>
      <w:divBdr>
        <w:top w:val="none" w:sz="0" w:space="0" w:color="auto"/>
        <w:left w:val="none" w:sz="0" w:space="0" w:color="auto"/>
        <w:bottom w:val="none" w:sz="0" w:space="0" w:color="auto"/>
        <w:right w:val="none" w:sz="0" w:space="0" w:color="auto"/>
      </w:divBdr>
    </w:div>
    <w:div w:id="388959573">
      <w:bodyDiv w:val="1"/>
      <w:marLeft w:val="0"/>
      <w:marRight w:val="0"/>
      <w:marTop w:val="0"/>
      <w:marBottom w:val="0"/>
      <w:divBdr>
        <w:top w:val="none" w:sz="0" w:space="0" w:color="auto"/>
        <w:left w:val="none" w:sz="0" w:space="0" w:color="auto"/>
        <w:bottom w:val="none" w:sz="0" w:space="0" w:color="auto"/>
        <w:right w:val="none" w:sz="0" w:space="0" w:color="auto"/>
      </w:divBdr>
    </w:div>
    <w:div w:id="403374690">
      <w:bodyDiv w:val="1"/>
      <w:marLeft w:val="0"/>
      <w:marRight w:val="0"/>
      <w:marTop w:val="0"/>
      <w:marBottom w:val="0"/>
      <w:divBdr>
        <w:top w:val="none" w:sz="0" w:space="0" w:color="auto"/>
        <w:left w:val="none" w:sz="0" w:space="0" w:color="auto"/>
        <w:bottom w:val="none" w:sz="0" w:space="0" w:color="auto"/>
        <w:right w:val="none" w:sz="0" w:space="0" w:color="auto"/>
      </w:divBdr>
    </w:div>
    <w:div w:id="438454545">
      <w:bodyDiv w:val="1"/>
      <w:marLeft w:val="0"/>
      <w:marRight w:val="0"/>
      <w:marTop w:val="0"/>
      <w:marBottom w:val="0"/>
      <w:divBdr>
        <w:top w:val="none" w:sz="0" w:space="0" w:color="auto"/>
        <w:left w:val="none" w:sz="0" w:space="0" w:color="auto"/>
        <w:bottom w:val="none" w:sz="0" w:space="0" w:color="auto"/>
        <w:right w:val="none" w:sz="0" w:space="0" w:color="auto"/>
      </w:divBdr>
    </w:div>
    <w:div w:id="439686215">
      <w:bodyDiv w:val="1"/>
      <w:marLeft w:val="0"/>
      <w:marRight w:val="0"/>
      <w:marTop w:val="0"/>
      <w:marBottom w:val="0"/>
      <w:divBdr>
        <w:top w:val="none" w:sz="0" w:space="0" w:color="auto"/>
        <w:left w:val="none" w:sz="0" w:space="0" w:color="auto"/>
        <w:bottom w:val="none" w:sz="0" w:space="0" w:color="auto"/>
        <w:right w:val="none" w:sz="0" w:space="0" w:color="auto"/>
      </w:divBdr>
    </w:div>
    <w:div w:id="442849388">
      <w:bodyDiv w:val="1"/>
      <w:marLeft w:val="0"/>
      <w:marRight w:val="0"/>
      <w:marTop w:val="0"/>
      <w:marBottom w:val="0"/>
      <w:divBdr>
        <w:top w:val="none" w:sz="0" w:space="0" w:color="auto"/>
        <w:left w:val="none" w:sz="0" w:space="0" w:color="auto"/>
        <w:bottom w:val="none" w:sz="0" w:space="0" w:color="auto"/>
        <w:right w:val="none" w:sz="0" w:space="0" w:color="auto"/>
      </w:divBdr>
      <w:divsChild>
        <w:div w:id="1101686532">
          <w:marLeft w:val="0"/>
          <w:marRight w:val="0"/>
          <w:marTop w:val="0"/>
          <w:marBottom w:val="0"/>
          <w:divBdr>
            <w:top w:val="none" w:sz="0" w:space="0" w:color="auto"/>
            <w:left w:val="none" w:sz="0" w:space="0" w:color="auto"/>
            <w:bottom w:val="none" w:sz="0" w:space="0" w:color="auto"/>
            <w:right w:val="none" w:sz="0" w:space="0" w:color="auto"/>
          </w:divBdr>
          <w:divsChild>
            <w:div w:id="1629435137">
              <w:marLeft w:val="0"/>
              <w:marRight w:val="0"/>
              <w:marTop w:val="0"/>
              <w:marBottom w:val="0"/>
              <w:divBdr>
                <w:top w:val="none" w:sz="0" w:space="0" w:color="auto"/>
                <w:left w:val="none" w:sz="0" w:space="0" w:color="auto"/>
                <w:bottom w:val="none" w:sz="0" w:space="0" w:color="auto"/>
                <w:right w:val="none" w:sz="0" w:space="0" w:color="auto"/>
              </w:divBdr>
              <w:divsChild>
                <w:div w:id="982537204">
                  <w:marLeft w:val="0"/>
                  <w:marRight w:val="0"/>
                  <w:marTop w:val="0"/>
                  <w:marBottom w:val="0"/>
                  <w:divBdr>
                    <w:top w:val="none" w:sz="0" w:space="0" w:color="auto"/>
                    <w:left w:val="none" w:sz="0" w:space="0" w:color="auto"/>
                    <w:bottom w:val="none" w:sz="0" w:space="0" w:color="auto"/>
                    <w:right w:val="none" w:sz="0" w:space="0" w:color="auto"/>
                  </w:divBdr>
                </w:div>
              </w:divsChild>
            </w:div>
            <w:div w:id="246890282">
              <w:marLeft w:val="0"/>
              <w:marRight w:val="0"/>
              <w:marTop w:val="0"/>
              <w:marBottom w:val="0"/>
              <w:divBdr>
                <w:top w:val="none" w:sz="0" w:space="0" w:color="auto"/>
                <w:left w:val="none" w:sz="0" w:space="0" w:color="auto"/>
                <w:bottom w:val="none" w:sz="0" w:space="0" w:color="auto"/>
                <w:right w:val="none" w:sz="0" w:space="0" w:color="auto"/>
              </w:divBdr>
              <w:divsChild>
                <w:div w:id="5322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5540">
      <w:bodyDiv w:val="1"/>
      <w:marLeft w:val="0"/>
      <w:marRight w:val="0"/>
      <w:marTop w:val="0"/>
      <w:marBottom w:val="0"/>
      <w:divBdr>
        <w:top w:val="none" w:sz="0" w:space="0" w:color="auto"/>
        <w:left w:val="none" w:sz="0" w:space="0" w:color="auto"/>
        <w:bottom w:val="none" w:sz="0" w:space="0" w:color="auto"/>
        <w:right w:val="none" w:sz="0" w:space="0" w:color="auto"/>
      </w:divBdr>
    </w:div>
    <w:div w:id="475143749">
      <w:bodyDiv w:val="1"/>
      <w:marLeft w:val="0"/>
      <w:marRight w:val="0"/>
      <w:marTop w:val="0"/>
      <w:marBottom w:val="0"/>
      <w:divBdr>
        <w:top w:val="none" w:sz="0" w:space="0" w:color="auto"/>
        <w:left w:val="none" w:sz="0" w:space="0" w:color="auto"/>
        <w:bottom w:val="none" w:sz="0" w:space="0" w:color="auto"/>
        <w:right w:val="none" w:sz="0" w:space="0" w:color="auto"/>
      </w:divBdr>
    </w:div>
    <w:div w:id="519706245">
      <w:bodyDiv w:val="1"/>
      <w:marLeft w:val="0"/>
      <w:marRight w:val="0"/>
      <w:marTop w:val="0"/>
      <w:marBottom w:val="0"/>
      <w:divBdr>
        <w:top w:val="none" w:sz="0" w:space="0" w:color="auto"/>
        <w:left w:val="none" w:sz="0" w:space="0" w:color="auto"/>
        <w:bottom w:val="none" w:sz="0" w:space="0" w:color="auto"/>
        <w:right w:val="none" w:sz="0" w:space="0" w:color="auto"/>
      </w:divBdr>
    </w:div>
    <w:div w:id="583219754">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599332903">
      <w:bodyDiv w:val="1"/>
      <w:marLeft w:val="0"/>
      <w:marRight w:val="0"/>
      <w:marTop w:val="0"/>
      <w:marBottom w:val="0"/>
      <w:divBdr>
        <w:top w:val="none" w:sz="0" w:space="0" w:color="auto"/>
        <w:left w:val="none" w:sz="0" w:space="0" w:color="auto"/>
        <w:bottom w:val="none" w:sz="0" w:space="0" w:color="auto"/>
        <w:right w:val="none" w:sz="0" w:space="0" w:color="auto"/>
      </w:divBdr>
    </w:div>
    <w:div w:id="636763098">
      <w:bodyDiv w:val="1"/>
      <w:marLeft w:val="0"/>
      <w:marRight w:val="0"/>
      <w:marTop w:val="0"/>
      <w:marBottom w:val="0"/>
      <w:divBdr>
        <w:top w:val="none" w:sz="0" w:space="0" w:color="auto"/>
        <w:left w:val="none" w:sz="0" w:space="0" w:color="auto"/>
        <w:bottom w:val="none" w:sz="0" w:space="0" w:color="auto"/>
        <w:right w:val="none" w:sz="0" w:space="0" w:color="auto"/>
      </w:divBdr>
    </w:div>
    <w:div w:id="715469676">
      <w:bodyDiv w:val="1"/>
      <w:marLeft w:val="0"/>
      <w:marRight w:val="0"/>
      <w:marTop w:val="0"/>
      <w:marBottom w:val="0"/>
      <w:divBdr>
        <w:top w:val="none" w:sz="0" w:space="0" w:color="auto"/>
        <w:left w:val="none" w:sz="0" w:space="0" w:color="auto"/>
        <w:bottom w:val="none" w:sz="0" w:space="0" w:color="auto"/>
        <w:right w:val="none" w:sz="0" w:space="0" w:color="auto"/>
      </w:divBdr>
    </w:div>
    <w:div w:id="734666334">
      <w:bodyDiv w:val="1"/>
      <w:marLeft w:val="0"/>
      <w:marRight w:val="0"/>
      <w:marTop w:val="0"/>
      <w:marBottom w:val="0"/>
      <w:divBdr>
        <w:top w:val="none" w:sz="0" w:space="0" w:color="auto"/>
        <w:left w:val="none" w:sz="0" w:space="0" w:color="auto"/>
        <w:bottom w:val="none" w:sz="0" w:space="0" w:color="auto"/>
        <w:right w:val="none" w:sz="0" w:space="0" w:color="auto"/>
      </w:divBdr>
    </w:div>
    <w:div w:id="740256872">
      <w:bodyDiv w:val="1"/>
      <w:marLeft w:val="0"/>
      <w:marRight w:val="0"/>
      <w:marTop w:val="0"/>
      <w:marBottom w:val="0"/>
      <w:divBdr>
        <w:top w:val="none" w:sz="0" w:space="0" w:color="auto"/>
        <w:left w:val="none" w:sz="0" w:space="0" w:color="auto"/>
        <w:bottom w:val="none" w:sz="0" w:space="0" w:color="auto"/>
        <w:right w:val="none" w:sz="0" w:space="0" w:color="auto"/>
      </w:divBdr>
    </w:div>
    <w:div w:id="765658431">
      <w:bodyDiv w:val="1"/>
      <w:marLeft w:val="0"/>
      <w:marRight w:val="0"/>
      <w:marTop w:val="0"/>
      <w:marBottom w:val="0"/>
      <w:divBdr>
        <w:top w:val="none" w:sz="0" w:space="0" w:color="auto"/>
        <w:left w:val="none" w:sz="0" w:space="0" w:color="auto"/>
        <w:bottom w:val="none" w:sz="0" w:space="0" w:color="auto"/>
        <w:right w:val="none" w:sz="0" w:space="0" w:color="auto"/>
      </w:divBdr>
    </w:div>
    <w:div w:id="778381290">
      <w:bodyDiv w:val="1"/>
      <w:marLeft w:val="0"/>
      <w:marRight w:val="0"/>
      <w:marTop w:val="0"/>
      <w:marBottom w:val="0"/>
      <w:divBdr>
        <w:top w:val="none" w:sz="0" w:space="0" w:color="auto"/>
        <w:left w:val="none" w:sz="0" w:space="0" w:color="auto"/>
        <w:bottom w:val="none" w:sz="0" w:space="0" w:color="auto"/>
        <w:right w:val="none" w:sz="0" w:space="0" w:color="auto"/>
      </w:divBdr>
    </w:div>
    <w:div w:id="781458027">
      <w:bodyDiv w:val="1"/>
      <w:marLeft w:val="0"/>
      <w:marRight w:val="0"/>
      <w:marTop w:val="0"/>
      <w:marBottom w:val="0"/>
      <w:divBdr>
        <w:top w:val="none" w:sz="0" w:space="0" w:color="auto"/>
        <w:left w:val="none" w:sz="0" w:space="0" w:color="auto"/>
        <w:bottom w:val="none" w:sz="0" w:space="0" w:color="auto"/>
        <w:right w:val="none" w:sz="0" w:space="0" w:color="auto"/>
      </w:divBdr>
    </w:div>
    <w:div w:id="801532081">
      <w:bodyDiv w:val="1"/>
      <w:marLeft w:val="0"/>
      <w:marRight w:val="0"/>
      <w:marTop w:val="0"/>
      <w:marBottom w:val="0"/>
      <w:divBdr>
        <w:top w:val="none" w:sz="0" w:space="0" w:color="auto"/>
        <w:left w:val="none" w:sz="0" w:space="0" w:color="auto"/>
        <w:bottom w:val="none" w:sz="0" w:space="0" w:color="auto"/>
        <w:right w:val="none" w:sz="0" w:space="0" w:color="auto"/>
      </w:divBdr>
    </w:div>
    <w:div w:id="873082380">
      <w:bodyDiv w:val="1"/>
      <w:marLeft w:val="0"/>
      <w:marRight w:val="0"/>
      <w:marTop w:val="0"/>
      <w:marBottom w:val="0"/>
      <w:divBdr>
        <w:top w:val="none" w:sz="0" w:space="0" w:color="auto"/>
        <w:left w:val="none" w:sz="0" w:space="0" w:color="auto"/>
        <w:bottom w:val="none" w:sz="0" w:space="0" w:color="auto"/>
        <w:right w:val="none" w:sz="0" w:space="0" w:color="auto"/>
      </w:divBdr>
    </w:div>
    <w:div w:id="895749241">
      <w:bodyDiv w:val="1"/>
      <w:marLeft w:val="0"/>
      <w:marRight w:val="0"/>
      <w:marTop w:val="0"/>
      <w:marBottom w:val="0"/>
      <w:divBdr>
        <w:top w:val="none" w:sz="0" w:space="0" w:color="auto"/>
        <w:left w:val="none" w:sz="0" w:space="0" w:color="auto"/>
        <w:bottom w:val="none" w:sz="0" w:space="0" w:color="auto"/>
        <w:right w:val="none" w:sz="0" w:space="0" w:color="auto"/>
      </w:divBdr>
    </w:div>
    <w:div w:id="906647085">
      <w:bodyDiv w:val="1"/>
      <w:marLeft w:val="0"/>
      <w:marRight w:val="0"/>
      <w:marTop w:val="0"/>
      <w:marBottom w:val="0"/>
      <w:divBdr>
        <w:top w:val="none" w:sz="0" w:space="0" w:color="auto"/>
        <w:left w:val="none" w:sz="0" w:space="0" w:color="auto"/>
        <w:bottom w:val="none" w:sz="0" w:space="0" w:color="auto"/>
        <w:right w:val="none" w:sz="0" w:space="0" w:color="auto"/>
      </w:divBdr>
    </w:div>
    <w:div w:id="908536553">
      <w:bodyDiv w:val="1"/>
      <w:marLeft w:val="0"/>
      <w:marRight w:val="0"/>
      <w:marTop w:val="0"/>
      <w:marBottom w:val="0"/>
      <w:divBdr>
        <w:top w:val="none" w:sz="0" w:space="0" w:color="auto"/>
        <w:left w:val="none" w:sz="0" w:space="0" w:color="auto"/>
        <w:bottom w:val="none" w:sz="0" w:space="0" w:color="auto"/>
        <w:right w:val="none" w:sz="0" w:space="0" w:color="auto"/>
      </w:divBdr>
    </w:div>
    <w:div w:id="920722796">
      <w:bodyDiv w:val="1"/>
      <w:marLeft w:val="0"/>
      <w:marRight w:val="0"/>
      <w:marTop w:val="0"/>
      <w:marBottom w:val="0"/>
      <w:divBdr>
        <w:top w:val="none" w:sz="0" w:space="0" w:color="auto"/>
        <w:left w:val="none" w:sz="0" w:space="0" w:color="auto"/>
        <w:bottom w:val="none" w:sz="0" w:space="0" w:color="auto"/>
        <w:right w:val="none" w:sz="0" w:space="0" w:color="auto"/>
      </w:divBdr>
      <w:divsChild>
        <w:div w:id="1241334149">
          <w:marLeft w:val="0"/>
          <w:marRight w:val="0"/>
          <w:marTop w:val="0"/>
          <w:marBottom w:val="0"/>
          <w:divBdr>
            <w:top w:val="none" w:sz="0" w:space="0" w:color="auto"/>
            <w:left w:val="none" w:sz="0" w:space="0" w:color="auto"/>
            <w:bottom w:val="none" w:sz="0" w:space="0" w:color="auto"/>
            <w:right w:val="none" w:sz="0" w:space="0" w:color="auto"/>
          </w:divBdr>
          <w:divsChild>
            <w:div w:id="922836964">
              <w:marLeft w:val="0"/>
              <w:marRight w:val="0"/>
              <w:marTop w:val="0"/>
              <w:marBottom w:val="0"/>
              <w:divBdr>
                <w:top w:val="none" w:sz="0" w:space="0" w:color="auto"/>
                <w:left w:val="none" w:sz="0" w:space="0" w:color="auto"/>
                <w:bottom w:val="none" w:sz="0" w:space="0" w:color="auto"/>
                <w:right w:val="none" w:sz="0" w:space="0" w:color="auto"/>
              </w:divBdr>
              <w:divsChild>
                <w:div w:id="1730491527">
                  <w:marLeft w:val="0"/>
                  <w:marRight w:val="0"/>
                  <w:marTop w:val="0"/>
                  <w:marBottom w:val="0"/>
                  <w:divBdr>
                    <w:top w:val="none" w:sz="0" w:space="0" w:color="auto"/>
                    <w:left w:val="none" w:sz="0" w:space="0" w:color="auto"/>
                    <w:bottom w:val="none" w:sz="0" w:space="0" w:color="auto"/>
                    <w:right w:val="none" w:sz="0" w:space="0" w:color="auto"/>
                  </w:divBdr>
                  <w:divsChild>
                    <w:div w:id="5122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9093">
      <w:bodyDiv w:val="1"/>
      <w:marLeft w:val="0"/>
      <w:marRight w:val="0"/>
      <w:marTop w:val="0"/>
      <w:marBottom w:val="0"/>
      <w:divBdr>
        <w:top w:val="none" w:sz="0" w:space="0" w:color="auto"/>
        <w:left w:val="none" w:sz="0" w:space="0" w:color="auto"/>
        <w:bottom w:val="none" w:sz="0" w:space="0" w:color="auto"/>
        <w:right w:val="none" w:sz="0" w:space="0" w:color="auto"/>
      </w:divBdr>
    </w:div>
    <w:div w:id="942883933">
      <w:bodyDiv w:val="1"/>
      <w:marLeft w:val="0"/>
      <w:marRight w:val="0"/>
      <w:marTop w:val="0"/>
      <w:marBottom w:val="0"/>
      <w:divBdr>
        <w:top w:val="none" w:sz="0" w:space="0" w:color="auto"/>
        <w:left w:val="none" w:sz="0" w:space="0" w:color="auto"/>
        <w:bottom w:val="none" w:sz="0" w:space="0" w:color="auto"/>
        <w:right w:val="none" w:sz="0" w:space="0" w:color="auto"/>
      </w:divBdr>
    </w:div>
    <w:div w:id="983241401">
      <w:bodyDiv w:val="1"/>
      <w:marLeft w:val="0"/>
      <w:marRight w:val="0"/>
      <w:marTop w:val="0"/>
      <w:marBottom w:val="0"/>
      <w:divBdr>
        <w:top w:val="none" w:sz="0" w:space="0" w:color="auto"/>
        <w:left w:val="none" w:sz="0" w:space="0" w:color="auto"/>
        <w:bottom w:val="none" w:sz="0" w:space="0" w:color="auto"/>
        <w:right w:val="none" w:sz="0" w:space="0" w:color="auto"/>
      </w:divBdr>
    </w:div>
    <w:div w:id="1005592147">
      <w:bodyDiv w:val="1"/>
      <w:marLeft w:val="0"/>
      <w:marRight w:val="0"/>
      <w:marTop w:val="0"/>
      <w:marBottom w:val="0"/>
      <w:divBdr>
        <w:top w:val="none" w:sz="0" w:space="0" w:color="auto"/>
        <w:left w:val="none" w:sz="0" w:space="0" w:color="auto"/>
        <w:bottom w:val="none" w:sz="0" w:space="0" w:color="auto"/>
        <w:right w:val="none" w:sz="0" w:space="0" w:color="auto"/>
      </w:divBdr>
    </w:div>
    <w:div w:id="1009017033">
      <w:bodyDiv w:val="1"/>
      <w:marLeft w:val="0"/>
      <w:marRight w:val="0"/>
      <w:marTop w:val="0"/>
      <w:marBottom w:val="0"/>
      <w:divBdr>
        <w:top w:val="none" w:sz="0" w:space="0" w:color="auto"/>
        <w:left w:val="none" w:sz="0" w:space="0" w:color="auto"/>
        <w:bottom w:val="none" w:sz="0" w:space="0" w:color="auto"/>
        <w:right w:val="none" w:sz="0" w:space="0" w:color="auto"/>
      </w:divBdr>
    </w:div>
    <w:div w:id="1010373784">
      <w:bodyDiv w:val="1"/>
      <w:marLeft w:val="0"/>
      <w:marRight w:val="0"/>
      <w:marTop w:val="0"/>
      <w:marBottom w:val="0"/>
      <w:divBdr>
        <w:top w:val="none" w:sz="0" w:space="0" w:color="auto"/>
        <w:left w:val="none" w:sz="0" w:space="0" w:color="auto"/>
        <w:bottom w:val="none" w:sz="0" w:space="0" w:color="auto"/>
        <w:right w:val="none" w:sz="0" w:space="0" w:color="auto"/>
      </w:divBdr>
    </w:div>
    <w:div w:id="1114443873">
      <w:bodyDiv w:val="1"/>
      <w:marLeft w:val="0"/>
      <w:marRight w:val="0"/>
      <w:marTop w:val="0"/>
      <w:marBottom w:val="0"/>
      <w:divBdr>
        <w:top w:val="none" w:sz="0" w:space="0" w:color="auto"/>
        <w:left w:val="none" w:sz="0" w:space="0" w:color="auto"/>
        <w:bottom w:val="none" w:sz="0" w:space="0" w:color="auto"/>
        <w:right w:val="none" w:sz="0" w:space="0" w:color="auto"/>
      </w:divBdr>
    </w:div>
    <w:div w:id="1115708768">
      <w:bodyDiv w:val="1"/>
      <w:marLeft w:val="0"/>
      <w:marRight w:val="0"/>
      <w:marTop w:val="0"/>
      <w:marBottom w:val="0"/>
      <w:divBdr>
        <w:top w:val="none" w:sz="0" w:space="0" w:color="auto"/>
        <w:left w:val="none" w:sz="0" w:space="0" w:color="auto"/>
        <w:bottom w:val="none" w:sz="0" w:space="0" w:color="auto"/>
        <w:right w:val="none" w:sz="0" w:space="0" w:color="auto"/>
      </w:divBdr>
    </w:div>
    <w:div w:id="1136411028">
      <w:bodyDiv w:val="1"/>
      <w:marLeft w:val="0"/>
      <w:marRight w:val="0"/>
      <w:marTop w:val="0"/>
      <w:marBottom w:val="0"/>
      <w:divBdr>
        <w:top w:val="none" w:sz="0" w:space="0" w:color="auto"/>
        <w:left w:val="none" w:sz="0" w:space="0" w:color="auto"/>
        <w:bottom w:val="none" w:sz="0" w:space="0" w:color="auto"/>
        <w:right w:val="none" w:sz="0" w:space="0" w:color="auto"/>
      </w:divBdr>
      <w:divsChild>
        <w:div w:id="935551475">
          <w:marLeft w:val="0"/>
          <w:marRight w:val="0"/>
          <w:marTop w:val="0"/>
          <w:marBottom w:val="0"/>
          <w:divBdr>
            <w:top w:val="none" w:sz="0" w:space="0" w:color="auto"/>
            <w:left w:val="none" w:sz="0" w:space="0" w:color="auto"/>
            <w:bottom w:val="none" w:sz="0" w:space="0" w:color="auto"/>
            <w:right w:val="none" w:sz="0" w:space="0" w:color="auto"/>
          </w:divBdr>
          <w:divsChild>
            <w:div w:id="295531439">
              <w:marLeft w:val="0"/>
              <w:marRight w:val="0"/>
              <w:marTop w:val="0"/>
              <w:marBottom w:val="0"/>
              <w:divBdr>
                <w:top w:val="none" w:sz="0" w:space="0" w:color="auto"/>
                <w:left w:val="none" w:sz="0" w:space="0" w:color="auto"/>
                <w:bottom w:val="none" w:sz="0" w:space="0" w:color="auto"/>
                <w:right w:val="none" w:sz="0" w:space="0" w:color="auto"/>
              </w:divBdr>
              <w:divsChild>
                <w:div w:id="11068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8145">
      <w:bodyDiv w:val="1"/>
      <w:marLeft w:val="0"/>
      <w:marRight w:val="0"/>
      <w:marTop w:val="0"/>
      <w:marBottom w:val="0"/>
      <w:divBdr>
        <w:top w:val="none" w:sz="0" w:space="0" w:color="auto"/>
        <w:left w:val="none" w:sz="0" w:space="0" w:color="auto"/>
        <w:bottom w:val="none" w:sz="0" w:space="0" w:color="auto"/>
        <w:right w:val="none" w:sz="0" w:space="0" w:color="auto"/>
      </w:divBdr>
      <w:divsChild>
        <w:div w:id="312149828">
          <w:marLeft w:val="0"/>
          <w:marRight w:val="0"/>
          <w:marTop w:val="0"/>
          <w:marBottom w:val="0"/>
          <w:divBdr>
            <w:top w:val="none" w:sz="0" w:space="0" w:color="auto"/>
            <w:left w:val="none" w:sz="0" w:space="0" w:color="auto"/>
            <w:bottom w:val="none" w:sz="0" w:space="0" w:color="auto"/>
            <w:right w:val="none" w:sz="0" w:space="0" w:color="auto"/>
          </w:divBdr>
          <w:divsChild>
            <w:div w:id="138958344">
              <w:marLeft w:val="0"/>
              <w:marRight w:val="0"/>
              <w:marTop w:val="0"/>
              <w:marBottom w:val="0"/>
              <w:divBdr>
                <w:top w:val="none" w:sz="0" w:space="0" w:color="auto"/>
                <w:left w:val="none" w:sz="0" w:space="0" w:color="auto"/>
                <w:bottom w:val="none" w:sz="0" w:space="0" w:color="auto"/>
                <w:right w:val="none" w:sz="0" w:space="0" w:color="auto"/>
              </w:divBdr>
              <w:divsChild>
                <w:div w:id="713891432">
                  <w:marLeft w:val="0"/>
                  <w:marRight w:val="0"/>
                  <w:marTop w:val="0"/>
                  <w:marBottom w:val="0"/>
                  <w:divBdr>
                    <w:top w:val="none" w:sz="0" w:space="0" w:color="auto"/>
                    <w:left w:val="none" w:sz="0" w:space="0" w:color="auto"/>
                    <w:bottom w:val="none" w:sz="0" w:space="0" w:color="auto"/>
                    <w:right w:val="none" w:sz="0" w:space="0" w:color="auto"/>
                  </w:divBdr>
                  <w:divsChild>
                    <w:div w:id="15339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99246">
      <w:bodyDiv w:val="1"/>
      <w:marLeft w:val="0"/>
      <w:marRight w:val="0"/>
      <w:marTop w:val="0"/>
      <w:marBottom w:val="0"/>
      <w:divBdr>
        <w:top w:val="none" w:sz="0" w:space="0" w:color="auto"/>
        <w:left w:val="none" w:sz="0" w:space="0" w:color="auto"/>
        <w:bottom w:val="none" w:sz="0" w:space="0" w:color="auto"/>
        <w:right w:val="none" w:sz="0" w:space="0" w:color="auto"/>
      </w:divBdr>
    </w:div>
    <w:div w:id="1222671136">
      <w:bodyDiv w:val="1"/>
      <w:marLeft w:val="0"/>
      <w:marRight w:val="0"/>
      <w:marTop w:val="0"/>
      <w:marBottom w:val="0"/>
      <w:divBdr>
        <w:top w:val="none" w:sz="0" w:space="0" w:color="auto"/>
        <w:left w:val="none" w:sz="0" w:space="0" w:color="auto"/>
        <w:bottom w:val="none" w:sz="0" w:space="0" w:color="auto"/>
        <w:right w:val="none" w:sz="0" w:space="0" w:color="auto"/>
      </w:divBdr>
    </w:div>
    <w:div w:id="1261644076">
      <w:bodyDiv w:val="1"/>
      <w:marLeft w:val="0"/>
      <w:marRight w:val="0"/>
      <w:marTop w:val="0"/>
      <w:marBottom w:val="0"/>
      <w:divBdr>
        <w:top w:val="none" w:sz="0" w:space="0" w:color="auto"/>
        <w:left w:val="none" w:sz="0" w:space="0" w:color="auto"/>
        <w:bottom w:val="none" w:sz="0" w:space="0" w:color="auto"/>
        <w:right w:val="none" w:sz="0" w:space="0" w:color="auto"/>
      </w:divBdr>
    </w:div>
    <w:div w:id="1262180992">
      <w:bodyDiv w:val="1"/>
      <w:marLeft w:val="0"/>
      <w:marRight w:val="0"/>
      <w:marTop w:val="0"/>
      <w:marBottom w:val="0"/>
      <w:divBdr>
        <w:top w:val="none" w:sz="0" w:space="0" w:color="auto"/>
        <w:left w:val="none" w:sz="0" w:space="0" w:color="auto"/>
        <w:bottom w:val="none" w:sz="0" w:space="0" w:color="auto"/>
        <w:right w:val="none" w:sz="0" w:space="0" w:color="auto"/>
      </w:divBdr>
    </w:div>
    <w:div w:id="1279028249">
      <w:bodyDiv w:val="1"/>
      <w:marLeft w:val="0"/>
      <w:marRight w:val="0"/>
      <w:marTop w:val="0"/>
      <w:marBottom w:val="0"/>
      <w:divBdr>
        <w:top w:val="none" w:sz="0" w:space="0" w:color="auto"/>
        <w:left w:val="none" w:sz="0" w:space="0" w:color="auto"/>
        <w:bottom w:val="none" w:sz="0" w:space="0" w:color="auto"/>
        <w:right w:val="none" w:sz="0" w:space="0" w:color="auto"/>
      </w:divBdr>
    </w:div>
    <w:div w:id="1285576809">
      <w:bodyDiv w:val="1"/>
      <w:marLeft w:val="0"/>
      <w:marRight w:val="0"/>
      <w:marTop w:val="0"/>
      <w:marBottom w:val="0"/>
      <w:divBdr>
        <w:top w:val="none" w:sz="0" w:space="0" w:color="auto"/>
        <w:left w:val="none" w:sz="0" w:space="0" w:color="auto"/>
        <w:bottom w:val="none" w:sz="0" w:space="0" w:color="auto"/>
        <w:right w:val="none" w:sz="0" w:space="0" w:color="auto"/>
      </w:divBdr>
    </w:div>
    <w:div w:id="1303342125">
      <w:bodyDiv w:val="1"/>
      <w:marLeft w:val="0"/>
      <w:marRight w:val="0"/>
      <w:marTop w:val="0"/>
      <w:marBottom w:val="0"/>
      <w:divBdr>
        <w:top w:val="none" w:sz="0" w:space="0" w:color="auto"/>
        <w:left w:val="none" w:sz="0" w:space="0" w:color="auto"/>
        <w:bottom w:val="none" w:sz="0" w:space="0" w:color="auto"/>
        <w:right w:val="none" w:sz="0" w:space="0" w:color="auto"/>
      </w:divBdr>
    </w:div>
    <w:div w:id="1331175441">
      <w:bodyDiv w:val="1"/>
      <w:marLeft w:val="0"/>
      <w:marRight w:val="0"/>
      <w:marTop w:val="0"/>
      <w:marBottom w:val="0"/>
      <w:divBdr>
        <w:top w:val="none" w:sz="0" w:space="0" w:color="auto"/>
        <w:left w:val="none" w:sz="0" w:space="0" w:color="auto"/>
        <w:bottom w:val="none" w:sz="0" w:space="0" w:color="auto"/>
        <w:right w:val="none" w:sz="0" w:space="0" w:color="auto"/>
      </w:divBdr>
    </w:div>
    <w:div w:id="1332488396">
      <w:bodyDiv w:val="1"/>
      <w:marLeft w:val="0"/>
      <w:marRight w:val="0"/>
      <w:marTop w:val="0"/>
      <w:marBottom w:val="0"/>
      <w:divBdr>
        <w:top w:val="none" w:sz="0" w:space="0" w:color="auto"/>
        <w:left w:val="none" w:sz="0" w:space="0" w:color="auto"/>
        <w:bottom w:val="none" w:sz="0" w:space="0" w:color="auto"/>
        <w:right w:val="none" w:sz="0" w:space="0" w:color="auto"/>
      </w:divBdr>
    </w:div>
    <w:div w:id="1332679214">
      <w:bodyDiv w:val="1"/>
      <w:marLeft w:val="0"/>
      <w:marRight w:val="0"/>
      <w:marTop w:val="0"/>
      <w:marBottom w:val="0"/>
      <w:divBdr>
        <w:top w:val="none" w:sz="0" w:space="0" w:color="auto"/>
        <w:left w:val="none" w:sz="0" w:space="0" w:color="auto"/>
        <w:bottom w:val="none" w:sz="0" w:space="0" w:color="auto"/>
        <w:right w:val="none" w:sz="0" w:space="0" w:color="auto"/>
      </w:divBdr>
    </w:div>
    <w:div w:id="1359886773">
      <w:bodyDiv w:val="1"/>
      <w:marLeft w:val="0"/>
      <w:marRight w:val="0"/>
      <w:marTop w:val="0"/>
      <w:marBottom w:val="0"/>
      <w:divBdr>
        <w:top w:val="none" w:sz="0" w:space="0" w:color="auto"/>
        <w:left w:val="none" w:sz="0" w:space="0" w:color="auto"/>
        <w:bottom w:val="none" w:sz="0" w:space="0" w:color="auto"/>
        <w:right w:val="none" w:sz="0" w:space="0" w:color="auto"/>
      </w:divBdr>
      <w:divsChild>
        <w:div w:id="1068723363">
          <w:marLeft w:val="0"/>
          <w:marRight w:val="0"/>
          <w:marTop w:val="0"/>
          <w:marBottom w:val="0"/>
          <w:divBdr>
            <w:top w:val="none" w:sz="0" w:space="0" w:color="auto"/>
            <w:left w:val="none" w:sz="0" w:space="0" w:color="auto"/>
            <w:bottom w:val="none" w:sz="0" w:space="0" w:color="auto"/>
            <w:right w:val="none" w:sz="0" w:space="0" w:color="auto"/>
          </w:divBdr>
          <w:divsChild>
            <w:div w:id="152990616">
              <w:marLeft w:val="0"/>
              <w:marRight w:val="0"/>
              <w:marTop w:val="0"/>
              <w:marBottom w:val="0"/>
              <w:divBdr>
                <w:top w:val="none" w:sz="0" w:space="0" w:color="auto"/>
                <w:left w:val="none" w:sz="0" w:space="0" w:color="auto"/>
                <w:bottom w:val="none" w:sz="0" w:space="0" w:color="auto"/>
                <w:right w:val="none" w:sz="0" w:space="0" w:color="auto"/>
              </w:divBdr>
              <w:divsChild>
                <w:div w:id="15641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2066">
      <w:bodyDiv w:val="1"/>
      <w:marLeft w:val="0"/>
      <w:marRight w:val="0"/>
      <w:marTop w:val="0"/>
      <w:marBottom w:val="0"/>
      <w:divBdr>
        <w:top w:val="none" w:sz="0" w:space="0" w:color="auto"/>
        <w:left w:val="none" w:sz="0" w:space="0" w:color="auto"/>
        <w:bottom w:val="none" w:sz="0" w:space="0" w:color="auto"/>
        <w:right w:val="none" w:sz="0" w:space="0" w:color="auto"/>
      </w:divBdr>
    </w:div>
    <w:div w:id="1379166330">
      <w:bodyDiv w:val="1"/>
      <w:marLeft w:val="0"/>
      <w:marRight w:val="0"/>
      <w:marTop w:val="0"/>
      <w:marBottom w:val="0"/>
      <w:divBdr>
        <w:top w:val="none" w:sz="0" w:space="0" w:color="auto"/>
        <w:left w:val="none" w:sz="0" w:space="0" w:color="auto"/>
        <w:bottom w:val="none" w:sz="0" w:space="0" w:color="auto"/>
        <w:right w:val="none" w:sz="0" w:space="0" w:color="auto"/>
      </w:divBdr>
    </w:div>
    <w:div w:id="1414203609">
      <w:bodyDiv w:val="1"/>
      <w:marLeft w:val="0"/>
      <w:marRight w:val="0"/>
      <w:marTop w:val="0"/>
      <w:marBottom w:val="0"/>
      <w:divBdr>
        <w:top w:val="none" w:sz="0" w:space="0" w:color="auto"/>
        <w:left w:val="none" w:sz="0" w:space="0" w:color="auto"/>
        <w:bottom w:val="none" w:sz="0" w:space="0" w:color="auto"/>
        <w:right w:val="none" w:sz="0" w:space="0" w:color="auto"/>
      </w:divBdr>
    </w:div>
    <w:div w:id="1418165160">
      <w:bodyDiv w:val="1"/>
      <w:marLeft w:val="0"/>
      <w:marRight w:val="0"/>
      <w:marTop w:val="0"/>
      <w:marBottom w:val="0"/>
      <w:divBdr>
        <w:top w:val="none" w:sz="0" w:space="0" w:color="auto"/>
        <w:left w:val="none" w:sz="0" w:space="0" w:color="auto"/>
        <w:bottom w:val="none" w:sz="0" w:space="0" w:color="auto"/>
        <w:right w:val="none" w:sz="0" w:space="0" w:color="auto"/>
      </w:divBdr>
    </w:div>
    <w:div w:id="1444614052">
      <w:bodyDiv w:val="1"/>
      <w:marLeft w:val="0"/>
      <w:marRight w:val="0"/>
      <w:marTop w:val="0"/>
      <w:marBottom w:val="0"/>
      <w:divBdr>
        <w:top w:val="none" w:sz="0" w:space="0" w:color="auto"/>
        <w:left w:val="none" w:sz="0" w:space="0" w:color="auto"/>
        <w:bottom w:val="none" w:sz="0" w:space="0" w:color="auto"/>
        <w:right w:val="none" w:sz="0" w:space="0" w:color="auto"/>
      </w:divBdr>
    </w:div>
    <w:div w:id="1447046242">
      <w:bodyDiv w:val="1"/>
      <w:marLeft w:val="0"/>
      <w:marRight w:val="0"/>
      <w:marTop w:val="0"/>
      <w:marBottom w:val="0"/>
      <w:divBdr>
        <w:top w:val="none" w:sz="0" w:space="0" w:color="auto"/>
        <w:left w:val="none" w:sz="0" w:space="0" w:color="auto"/>
        <w:bottom w:val="none" w:sz="0" w:space="0" w:color="auto"/>
        <w:right w:val="none" w:sz="0" w:space="0" w:color="auto"/>
      </w:divBdr>
    </w:div>
    <w:div w:id="1503004332">
      <w:bodyDiv w:val="1"/>
      <w:marLeft w:val="0"/>
      <w:marRight w:val="0"/>
      <w:marTop w:val="0"/>
      <w:marBottom w:val="0"/>
      <w:divBdr>
        <w:top w:val="none" w:sz="0" w:space="0" w:color="auto"/>
        <w:left w:val="none" w:sz="0" w:space="0" w:color="auto"/>
        <w:bottom w:val="none" w:sz="0" w:space="0" w:color="auto"/>
        <w:right w:val="none" w:sz="0" w:space="0" w:color="auto"/>
      </w:divBdr>
    </w:div>
    <w:div w:id="1514495563">
      <w:bodyDiv w:val="1"/>
      <w:marLeft w:val="0"/>
      <w:marRight w:val="0"/>
      <w:marTop w:val="0"/>
      <w:marBottom w:val="0"/>
      <w:divBdr>
        <w:top w:val="none" w:sz="0" w:space="0" w:color="auto"/>
        <w:left w:val="none" w:sz="0" w:space="0" w:color="auto"/>
        <w:bottom w:val="none" w:sz="0" w:space="0" w:color="auto"/>
        <w:right w:val="none" w:sz="0" w:space="0" w:color="auto"/>
      </w:divBdr>
    </w:div>
    <w:div w:id="1587378262">
      <w:bodyDiv w:val="1"/>
      <w:marLeft w:val="0"/>
      <w:marRight w:val="0"/>
      <w:marTop w:val="0"/>
      <w:marBottom w:val="0"/>
      <w:divBdr>
        <w:top w:val="none" w:sz="0" w:space="0" w:color="auto"/>
        <w:left w:val="none" w:sz="0" w:space="0" w:color="auto"/>
        <w:bottom w:val="none" w:sz="0" w:space="0" w:color="auto"/>
        <w:right w:val="none" w:sz="0" w:space="0" w:color="auto"/>
      </w:divBdr>
    </w:div>
    <w:div w:id="1595094735">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66859242">
      <w:bodyDiv w:val="1"/>
      <w:marLeft w:val="0"/>
      <w:marRight w:val="0"/>
      <w:marTop w:val="0"/>
      <w:marBottom w:val="0"/>
      <w:divBdr>
        <w:top w:val="none" w:sz="0" w:space="0" w:color="auto"/>
        <w:left w:val="none" w:sz="0" w:space="0" w:color="auto"/>
        <w:bottom w:val="none" w:sz="0" w:space="0" w:color="auto"/>
        <w:right w:val="none" w:sz="0" w:space="0" w:color="auto"/>
      </w:divBdr>
    </w:div>
    <w:div w:id="1699621443">
      <w:bodyDiv w:val="1"/>
      <w:marLeft w:val="0"/>
      <w:marRight w:val="0"/>
      <w:marTop w:val="0"/>
      <w:marBottom w:val="0"/>
      <w:divBdr>
        <w:top w:val="none" w:sz="0" w:space="0" w:color="auto"/>
        <w:left w:val="none" w:sz="0" w:space="0" w:color="auto"/>
        <w:bottom w:val="none" w:sz="0" w:space="0" w:color="auto"/>
        <w:right w:val="none" w:sz="0" w:space="0" w:color="auto"/>
      </w:divBdr>
      <w:divsChild>
        <w:div w:id="1540126157">
          <w:marLeft w:val="0"/>
          <w:marRight w:val="0"/>
          <w:marTop w:val="0"/>
          <w:marBottom w:val="0"/>
          <w:divBdr>
            <w:top w:val="none" w:sz="0" w:space="0" w:color="auto"/>
            <w:left w:val="none" w:sz="0" w:space="0" w:color="auto"/>
            <w:bottom w:val="none" w:sz="0" w:space="0" w:color="auto"/>
            <w:right w:val="none" w:sz="0" w:space="0" w:color="auto"/>
          </w:divBdr>
          <w:divsChild>
            <w:div w:id="1130511607">
              <w:marLeft w:val="0"/>
              <w:marRight w:val="0"/>
              <w:marTop w:val="0"/>
              <w:marBottom w:val="0"/>
              <w:divBdr>
                <w:top w:val="none" w:sz="0" w:space="0" w:color="auto"/>
                <w:left w:val="none" w:sz="0" w:space="0" w:color="auto"/>
                <w:bottom w:val="none" w:sz="0" w:space="0" w:color="auto"/>
                <w:right w:val="none" w:sz="0" w:space="0" w:color="auto"/>
              </w:divBdr>
              <w:divsChild>
                <w:div w:id="17722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81990">
      <w:bodyDiv w:val="1"/>
      <w:marLeft w:val="0"/>
      <w:marRight w:val="0"/>
      <w:marTop w:val="0"/>
      <w:marBottom w:val="0"/>
      <w:divBdr>
        <w:top w:val="none" w:sz="0" w:space="0" w:color="auto"/>
        <w:left w:val="none" w:sz="0" w:space="0" w:color="auto"/>
        <w:bottom w:val="none" w:sz="0" w:space="0" w:color="auto"/>
        <w:right w:val="none" w:sz="0" w:space="0" w:color="auto"/>
      </w:divBdr>
    </w:div>
    <w:div w:id="1764834764">
      <w:bodyDiv w:val="1"/>
      <w:marLeft w:val="0"/>
      <w:marRight w:val="0"/>
      <w:marTop w:val="0"/>
      <w:marBottom w:val="0"/>
      <w:divBdr>
        <w:top w:val="none" w:sz="0" w:space="0" w:color="auto"/>
        <w:left w:val="none" w:sz="0" w:space="0" w:color="auto"/>
        <w:bottom w:val="none" w:sz="0" w:space="0" w:color="auto"/>
        <w:right w:val="none" w:sz="0" w:space="0" w:color="auto"/>
      </w:divBdr>
      <w:divsChild>
        <w:div w:id="1529753279">
          <w:marLeft w:val="0"/>
          <w:marRight w:val="0"/>
          <w:marTop w:val="0"/>
          <w:marBottom w:val="0"/>
          <w:divBdr>
            <w:top w:val="none" w:sz="0" w:space="0" w:color="auto"/>
            <w:left w:val="none" w:sz="0" w:space="0" w:color="auto"/>
            <w:bottom w:val="none" w:sz="0" w:space="0" w:color="auto"/>
            <w:right w:val="none" w:sz="0" w:space="0" w:color="auto"/>
          </w:divBdr>
          <w:divsChild>
            <w:div w:id="1750884014">
              <w:marLeft w:val="0"/>
              <w:marRight w:val="0"/>
              <w:marTop w:val="0"/>
              <w:marBottom w:val="0"/>
              <w:divBdr>
                <w:top w:val="none" w:sz="0" w:space="0" w:color="auto"/>
                <w:left w:val="none" w:sz="0" w:space="0" w:color="auto"/>
                <w:bottom w:val="none" w:sz="0" w:space="0" w:color="auto"/>
                <w:right w:val="none" w:sz="0" w:space="0" w:color="auto"/>
              </w:divBdr>
              <w:divsChild>
                <w:div w:id="1462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948">
          <w:marLeft w:val="0"/>
          <w:marRight w:val="0"/>
          <w:marTop w:val="0"/>
          <w:marBottom w:val="0"/>
          <w:divBdr>
            <w:top w:val="none" w:sz="0" w:space="0" w:color="auto"/>
            <w:left w:val="none" w:sz="0" w:space="0" w:color="auto"/>
            <w:bottom w:val="none" w:sz="0" w:space="0" w:color="auto"/>
            <w:right w:val="none" w:sz="0" w:space="0" w:color="auto"/>
          </w:divBdr>
          <w:divsChild>
            <w:div w:id="606817319">
              <w:marLeft w:val="0"/>
              <w:marRight w:val="0"/>
              <w:marTop w:val="0"/>
              <w:marBottom w:val="0"/>
              <w:divBdr>
                <w:top w:val="none" w:sz="0" w:space="0" w:color="auto"/>
                <w:left w:val="none" w:sz="0" w:space="0" w:color="auto"/>
                <w:bottom w:val="none" w:sz="0" w:space="0" w:color="auto"/>
                <w:right w:val="none" w:sz="0" w:space="0" w:color="auto"/>
              </w:divBdr>
              <w:divsChild>
                <w:div w:id="1136143531">
                  <w:marLeft w:val="0"/>
                  <w:marRight w:val="0"/>
                  <w:marTop w:val="0"/>
                  <w:marBottom w:val="0"/>
                  <w:divBdr>
                    <w:top w:val="none" w:sz="0" w:space="0" w:color="auto"/>
                    <w:left w:val="none" w:sz="0" w:space="0" w:color="auto"/>
                    <w:bottom w:val="none" w:sz="0" w:space="0" w:color="auto"/>
                    <w:right w:val="none" w:sz="0" w:space="0" w:color="auto"/>
                  </w:divBdr>
                </w:div>
              </w:divsChild>
            </w:div>
            <w:div w:id="890532928">
              <w:marLeft w:val="0"/>
              <w:marRight w:val="0"/>
              <w:marTop w:val="0"/>
              <w:marBottom w:val="0"/>
              <w:divBdr>
                <w:top w:val="none" w:sz="0" w:space="0" w:color="auto"/>
                <w:left w:val="none" w:sz="0" w:space="0" w:color="auto"/>
                <w:bottom w:val="none" w:sz="0" w:space="0" w:color="auto"/>
                <w:right w:val="none" w:sz="0" w:space="0" w:color="auto"/>
              </w:divBdr>
              <w:divsChild>
                <w:div w:id="254561981">
                  <w:marLeft w:val="0"/>
                  <w:marRight w:val="0"/>
                  <w:marTop w:val="0"/>
                  <w:marBottom w:val="0"/>
                  <w:divBdr>
                    <w:top w:val="none" w:sz="0" w:space="0" w:color="auto"/>
                    <w:left w:val="none" w:sz="0" w:space="0" w:color="auto"/>
                    <w:bottom w:val="none" w:sz="0" w:space="0" w:color="auto"/>
                    <w:right w:val="none" w:sz="0" w:space="0" w:color="auto"/>
                  </w:divBdr>
                </w:div>
              </w:divsChild>
            </w:div>
            <w:div w:id="1462528193">
              <w:marLeft w:val="0"/>
              <w:marRight w:val="0"/>
              <w:marTop w:val="0"/>
              <w:marBottom w:val="0"/>
              <w:divBdr>
                <w:top w:val="none" w:sz="0" w:space="0" w:color="auto"/>
                <w:left w:val="none" w:sz="0" w:space="0" w:color="auto"/>
                <w:bottom w:val="none" w:sz="0" w:space="0" w:color="auto"/>
                <w:right w:val="none" w:sz="0" w:space="0" w:color="auto"/>
              </w:divBdr>
              <w:divsChild>
                <w:div w:id="1026059711">
                  <w:marLeft w:val="0"/>
                  <w:marRight w:val="0"/>
                  <w:marTop w:val="0"/>
                  <w:marBottom w:val="0"/>
                  <w:divBdr>
                    <w:top w:val="none" w:sz="0" w:space="0" w:color="auto"/>
                    <w:left w:val="none" w:sz="0" w:space="0" w:color="auto"/>
                    <w:bottom w:val="none" w:sz="0" w:space="0" w:color="auto"/>
                    <w:right w:val="none" w:sz="0" w:space="0" w:color="auto"/>
                  </w:divBdr>
                </w:div>
              </w:divsChild>
            </w:div>
            <w:div w:id="1528635843">
              <w:marLeft w:val="0"/>
              <w:marRight w:val="0"/>
              <w:marTop w:val="0"/>
              <w:marBottom w:val="0"/>
              <w:divBdr>
                <w:top w:val="none" w:sz="0" w:space="0" w:color="auto"/>
                <w:left w:val="none" w:sz="0" w:space="0" w:color="auto"/>
                <w:bottom w:val="none" w:sz="0" w:space="0" w:color="auto"/>
                <w:right w:val="none" w:sz="0" w:space="0" w:color="auto"/>
              </w:divBdr>
              <w:divsChild>
                <w:div w:id="20036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50887">
      <w:bodyDiv w:val="1"/>
      <w:marLeft w:val="0"/>
      <w:marRight w:val="0"/>
      <w:marTop w:val="0"/>
      <w:marBottom w:val="0"/>
      <w:divBdr>
        <w:top w:val="none" w:sz="0" w:space="0" w:color="auto"/>
        <w:left w:val="none" w:sz="0" w:space="0" w:color="auto"/>
        <w:bottom w:val="none" w:sz="0" w:space="0" w:color="auto"/>
        <w:right w:val="none" w:sz="0" w:space="0" w:color="auto"/>
      </w:divBdr>
    </w:div>
    <w:div w:id="1807314396">
      <w:bodyDiv w:val="1"/>
      <w:marLeft w:val="0"/>
      <w:marRight w:val="0"/>
      <w:marTop w:val="0"/>
      <w:marBottom w:val="0"/>
      <w:divBdr>
        <w:top w:val="none" w:sz="0" w:space="0" w:color="auto"/>
        <w:left w:val="none" w:sz="0" w:space="0" w:color="auto"/>
        <w:bottom w:val="none" w:sz="0" w:space="0" w:color="auto"/>
        <w:right w:val="none" w:sz="0" w:space="0" w:color="auto"/>
      </w:divBdr>
    </w:div>
    <w:div w:id="1825470249">
      <w:bodyDiv w:val="1"/>
      <w:marLeft w:val="0"/>
      <w:marRight w:val="0"/>
      <w:marTop w:val="0"/>
      <w:marBottom w:val="0"/>
      <w:divBdr>
        <w:top w:val="none" w:sz="0" w:space="0" w:color="auto"/>
        <w:left w:val="none" w:sz="0" w:space="0" w:color="auto"/>
        <w:bottom w:val="none" w:sz="0" w:space="0" w:color="auto"/>
        <w:right w:val="none" w:sz="0" w:space="0" w:color="auto"/>
      </w:divBdr>
    </w:div>
    <w:div w:id="1833524158">
      <w:bodyDiv w:val="1"/>
      <w:marLeft w:val="0"/>
      <w:marRight w:val="0"/>
      <w:marTop w:val="0"/>
      <w:marBottom w:val="0"/>
      <w:divBdr>
        <w:top w:val="none" w:sz="0" w:space="0" w:color="auto"/>
        <w:left w:val="none" w:sz="0" w:space="0" w:color="auto"/>
        <w:bottom w:val="none" w:sz="0" w:space="0" w:color="auto"/>
        <w:right w:val="none" w:sz="0" w:space="0" w:color="auto"/>
      </w:divBdr>
    </w:div>
    <w:div w:id="1847213433">
      <w:bodyDiv w:val="1"/>
      <w:marLeft w:val="0"/>
      <w:marRight w:val="0"/>
      <w:marTop w:val="0"/>
      <w:marBottom w:val="0"/>
      <w:divBdr>
        <w:top w:val="none" w:sz="0" w:space="0" w:color="auto"/>
        <w:left w:val="none" w:sz="0" w:space="0" w:color="auto"/>
        <w:bottom w:val="none" w:sz="0" w:space="0" w:color="auto"/>
        <w:right w:val="none" w:sz="0" w:space="0" w:color="auto"/>
      </w:divBdr>
    </w:div>
    <w:div w:id="1854563173">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8873">
      <w:bodyDiv w:val="1"/>
      <w:marLeft w:val="0"/>
      <w:marRight w:val="0"/>
      <w:marTop w:val="0"/>
      <w:marBottom w:val="0"/>
      <w:divBdr>
        <w:top w:val="none" w:sz="0" w:space="0" w:color="auto"/>
        <w:left w:val="none" w:sz="0" w:space="0" w:color="auto"/>
        <w:bottom w:val="none" w:sz="0" w:space="0" w:color="auto"/>
        <w:right w:val="none" w:sz="0" w:space="0" w:color="auto"/>
      </w:divBdr>
      <w:divsChild>
        <w:div w:id="130751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59301">
      <w:bodyDiv w:val="1"/>
      <w:marLeft w:val="0"/>
      <w:marRight w:val="0"/>
      <w:marTop w:val="0"/>
      <w:marBottom w:val="0"/>
      <w:divBdr>
        <w:top w:val="none" w:sz="0" w:space="0" w:color="auto"/>
        <w:left w:val="none" w:sz="0" w:space="0" w:color="auto"/>
        <w:bottom w:val="none" w:sz="0" w:space="0" w:color="auto"/>
        <w:right w:val="none" w:sz="0" w:space="0" w:color="auto"/>
      </w:divBdr>
      <w:divsChild>
        <w:div w:id="1104881796">
          <w:marLeft w:val="0"/>
          <w:marRight w:val="0"/>
          <w:marTop w:val="0"/>
          <w:marBottom w:val="0"/>
          <w:divBdr>
            <w:top w:val="none" w:sz="0" w:space="0" w:color="auto"/>
            <w:left w:val="none" w:sz="0" w:space="0" w:color="auto"/>
            <w:bottom w:val="none" w:sz="0" w:space="0" w:color="auto"/>
            <w:right w:val="none" w:sz="0" w:space="0" w:color="auto"/>
          </w:divBdr>
          <w:divsChild>
            <w:div w:id="1458252888">
              <w:marLeft w:val="0"/>
              <w:marRight w:val="0"/>
              <w:marTop w:val="0"/>
              <w:marBottom w:val="0"/>
              <w:divBdr>
                <w:top w:val="none" w:sz="0" w:space="0" w:color="auto"/>
                <w:left w:val="none" w:sz="0" w:space="0" w:color="auto"/>
                <w:bottom w:val="none" w:sz="0" w:space="0" w:color="auto"/>
                <w:right w:val="none" w:sz="0" w:space="0" w:color="auto"/>
              </w:divBdr>
              <w:divsChild>
                <w:div w:id="6874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6103">
          <w:marLeft w:val="0"/>
          <w:marRight w:val="0"/>
          <w:marTop w:val="0"/>
          <w:marBottom w:val="0"/>
          <w:divBdr>
            <w:top w:val="none" w:sz="0" w:space="0" w:color="auto"/>
            <w:left w:val="none" w:sz="0" w:space="0" w:color="auto"/>
            <w:bottom w:val="none" w:sz="0" w:space="0" w:color="auto"/>
            <w:right w:val="none" w:sz="0" w:space="0" w:color="auto"/>
          </w:divBdr>
          <w:divsChild>
            <w:div w:id="1699163856">
              <w:marLeft w:val="0"/>
              <w:marRight w:val="0"/>
              <w:marTop w:val="0"/>
              <w:marBottom w:val="0"/>
              <w:divBdr>
                <w:top w:val="none" w:sz="0" w:space="0" w:color="auto"/>
                <w:left w:val="none" w:sz="0" w:space="0" w:color="auto"/>
                <w:bottom w:val="none" w:sz="0" w:space="0" w:color="auto"/>
                <w:right w:val="none" w:sz="0" w:space="0" w:color="auto"/>
              </w:divBdr>
              <w:divsChild>
                <w:div w:id="14657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154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009944244">
      <w:bodyDiv w:val="1"/>
      <w:marLeft w:val="0"/>
      <w:marRight w:val="0"/>
      <w:marTop w:val="0"/>
      <w:marBottom w:val="0"/>
      <w:divBdr>
        <w:top w:val="none" w:sz="0" w:space="0" w:color="auto"/>
        <w:left w:val="none" w:sz="0" w:space="0" w:color="auto"/>
        <w:bottom w:val="none" w:sz="0" w:space="0" w:color="auto"/>
        <w:right w:val="none" w:sz="0" w:space="0" w:color="auto"/>
      </w:divBdr>
    </w:div>
    <w:div w:id="2026789953">
      <w:bodyDiv w:val="1"/>
      <w:marLeft w:val="0"/>
      <w:marRight w:val="0"/>
      <w:marTop w:val="0"/>
      <w:marBottom w:val="0"/>
      <w:divBdr>
        <w:top w:val="none" w:sz="0" w:space="0" w:color="auto"/>
        <w:left w:val="none" w:sz="0" w:space="0" w:color="auto"/>
        <w:bottom w:val="none" w:sz="0" w:space="0" w:color="auto"/>
        <w:right w:val="none" w:sz="0" w:space="0" w:color="auto"/>
      </w:divBdr>
    </w:div>
    <w:div w:id="2073039002">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F08847-C1FD-42EE-B342-E19BD3BC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16</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Millar</dc:creator>
  <cp:keywords/>
  <dc:description/>
  <cp:lastModifiedBy>sathish sarshan  mohan</cp:lastModifiedBy>
  <cp:revision>14</cp:revision>
  <cp:lastPrinted>2024-06-05T05:54:00Z</cp:lastPrinted>
  <dcterms:created xsi:type="dcterms:W3CDTF">2024-05-02T01:10:00Z</dcterms:created>
  <dcterms:modified xsi:type="dcterms:W3CDTF">2024-06-08T16:42:00Z</dcterms:modified>
</cp:coreProperties>
</file>