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8A161" w14:textId="157D2066" w:rsidR="004E77C8" w:rsidRDefault="004E77C8" w:rsidP="004E77C8">
      <w:pPr>
        <w:rPr>
          <w:rFonts w:ascii="Arial" w:eastAsia="Calibri" w:hAnsi="Arial" w:cs="Arial"/>
          <w:b/>
          <w:kern w:val="0"/>
          <w:sz w:val="24"/>
          <w:szCs w:val="24"/>
          <w:lang w:bidi="ar-SA"/>
          <w14:ligatures w14:val="none"/>
        </w:rPr>
      </w:pPr>
      <w:r>
        <w:rPr>
          <w:noProof/>
        </w:rPr>
        <w:drawing>
          <wp:inline distT="0" distB="0" distL="0" distR="0" wp14:anchorId="0452709D" wp14:editId="64FE93E8">
            <wp:extent cx="4286250" cy="466725"/>
            <wp:effectExtent l="0" t="0" r="0" b="9525"/>
            <wp:docPr id="165601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49E903D" w14:textId="4BA416B9" w:rsidR="008F1D1A" w:rsidRPr="002F63E6" w:rsidRDefault="008F1D1A" w:rsidP="008F1D1A">
      <w:pPr>
        <w:jc w:val="center"/>
        <w:rPr>
          <w:rFonts w:ascii="Arial" w:eastAsia="Calibri" w:hAnsi="Arial" w:cs="Arial"/>
          <w:b/>
          <w:kern w:val="0"/>
          <w:sz w:val="24"/>
          <w:szCs w:val="24"/>
          <w:lang w:bidi="ar-SA"/>
          <w14:ligatures w14:val="none"/>
        </w:rPr>
      </w:pPr>
      <w:r w:rsidRPr="002F63E6">
        <w:rPr>
          <w:rFonts w:ascii="Arial" w:eastAsia="Calibri" w:hAnsi="Arial" w:cs="Arial"/>
          <w:b/>
          <w:kern w:val="0"/>
          <w:sz w:val="24"/>
          <w:szCs w:val="24"/>
          <w:lang w:bidi="ar-SA"/>
          <w14:ligatures w14:val="none"/>
        </w:rPr>
        <w:t>REPUBLIC OF SOUTH AFRICA</w:t>
      </w:r>
    </w:p>
    <w:p w14:paraId="42103247" w14:textId="77777777" w:rsidR="008F1D1A" w:rsidRPr="002F63E6" w:rsidRDefault="008F1D1A" w:rsidP="008F1D1A">
      <w:pPr>
        <w:jc w:val="center"/>
        <w:rPr>
          <w:rFonts w:ascii="Arial" w:eastAsia="Calibri" w:hAnsi="Arial" w:cs="Arial"/>
          <w:b/>
          <w:kern w:val="0"/>
          <w:sz w:val="24"/>
          <w:szCs w:val="24"/>
          <w:lang w:bidi="ar-SA"/>
          <w14:ligatures w14:val="none"/>
        </w:rPr>
      </w:pPr>
      <w:r w:rsidRPr="002F63E6">
        <w:rPr>
          <w:rFonts w:ascii="Arial" w:eastAsia="Calibri" w:hAnsi="Arial" w:cs="Arial"/>
          <w:b/>
          <w:noProof/>
          <w:kern w:val="0"/>
          <w:sz w:val="24"/>
          <w:szCs w:val="24"/>
          <w:lang w:val="en-US"/>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2F63E6" w:rsidRDefault="008F1D1A" w:rsidP="008F1D1A">
      <w:pPr>
        <w:jc w:val="center"/>
        <w:rPr>
          <w:rFonts w:ascii="Arial" w:eastAsia="Calibri" w:hAnsi="Arial" w:cs="Arial"/>
          <w:b/>
          <w:kern w:val="0"/>
          <w:sz w:val="24"/>
          <w:szCs w:val="24"/>
          <w:lang w:bidi="ar-SA"/>
          <w14:ligatures w14:val="none"/>
        </w:rPr>
      </w:pPr>
      <w:r w:rsidRPr="002F63E6">
        <w:rPr>
          <w:rFonts w:ascii="Arial" w:eastAsia="Calibri" w:hAnsi="Arial" w:cs="Arial"/>
          <w:b/>
          <w:kern w:val="0"/>
          <w:sz w:val="24"/>
          <w:szCs w:val="24"/>
          <w:lang w:bidi="ar-SA"/>
          <w14:ligatures w14:val="none"/>
        </w:rPr>
        <w:t>THE HIGH COURT OF SOUTH AFRICA</w:t>
      </w:r>
    </w:p>
    <w:p w14:paraId="0E72BF55" w14:textId="77777777" w:rsidR="008F1D1A" w:rsidRPr="002F63E6" w:rsidRDefault="008F1D1A" w:rsidP="008F1D1A">
      <w:pPr>
        <w:jc w:val="center"/>
        <w:rPr>
          <w:rFonts w:ascii="Arial" w:eastAsia="Calibri" w:hAnsi="Arial" w:cs="Arial"/>
          <w:b/>
          <w:kern w:val="0"/>
          <w:sz w:val="24"/>
          <w:szCs w:val="24"/>
          <w:lang w:bidi="ar-SA"/>
          <w14:ligatures w14:val="none"/>
        </w:rPr>
      </w:pPr>
      <w:r w:rsidRPr="002F63E6">
        <w:rPr>
          <w:rFonts w:ascii="Arial" w:eastAsia="Calibri" w:hAnsi="Arial" w:cs="Arial"/>
          <w:b/>
          <w:kern w:val="0"/>
          <w:sz w:val="24"/>
          <w:szCs w:val="24"/>
          <w:lang w:bidi="ar-SA"/>
          <w14:ligatures w14:val="none"/>
        </w:rPr>
        <w:t>GAUTENG DIVISION, PRETORIA</w:t>
      </w:r>
    </w:p>
    <w:p w14:paraId="6322D694" w14:textId="77777777" w:rsidR="008F1D1A" w:rsidRPr="006135AD" w:rsidRDefault="008F1D1A" w:rsidP="008F1D1A">
      <w:pPr>
        <w:jc w:val="center"/>
        <w:rPr>
          <w:rFonts w:asciiTheme="minorBidi" w:eastAsia="Calibri" w:hAnsiTheme="minorBidi"/>
          <w:b/>
          <w:kern w:val="0"/>
          <w:sz w:val="28"/>
          <w:szCs w:val="28"/>
          <w:lang w:bidi="ar-SA"/>
          <w14:ligatures w14:val="none"/>
        </w:rPr>
      </w:pPr>
      <w:r w:rsidRPr="006135AD">
        <w:rPr>
          <w:rFonts w:asciiTheme="minorBidi" w:eastAsia="Calibri" w:hAnsiTheme="minorBidi"/>
          <w:b/>
          <w:kern w:val="0"/>
          <w:sz w:val="28"/>
          <w:szCs w:val="28"/>
          <w:lang w:bidi="ar-SA"/>
          <w14:ligatures w14:val="none"/>
        </w:rPr>
        <w:tab/>
      </w:r>
    </w:p>
    <w:tbl>
      <w:tblPr>
        <w:tblStyle w:val="TableGrid1"/>
        <w:tblW w:w="0" w:type="auto"/>
        <w:tblLook w:val="04A0" w:firstRow="1" w:lastRow="0" w:firstColumn="1" w:lastColumn="0" w:noHBand="0" w:noVBand="1"/>
      </w:tblPr>
      <w:tblGrid>
        <w:gridCol w:w="5679"/>
      </w:tblGrid>
      <w:tr w:rsidR="008F1D1A" w:rsidRPr="006135AD" w14:paraId="77591F0C" w14:textId="77777777" w:rsidTr="004E77C8">
        <w:trPr>
          <w:trHeight w:val="3105"/>
        </w:trPr>
        <w:tc>
          <w:tcPr>
            <w:tcW w:w="5679" w:type="dxa"/>
            <w:tcBorders>
              <w:right w:val="single" w:sz="4" w:space="0" w:color="auto"/>
            </w:tcBorders>
          </w:tcPr>
          <w:p w14:paraId="4A8ECD2C" w14:textId="77777777" w:rsidR="008F1D1A" w:rsidRPr="006135AD" w:rsidRDefault="008F1D1A" w:rsidP="000E6998">
            <w:pPr>
              <w:spacing w:before="120" w:after="120" w:line="360" w:lineRule="auto"/>
              <w:ind w:left="718" w:hanging="718"/>
              <w:jc w:val="both"/>
              <w:rPr>
                <w:rFonts w:asciiTheme="minorBidi" w:hAnsiTheme="minorBidi" w:cstheme="minorBidi"/>
                <w:b/>
                <w:bCs/>
                <w:lang w:eastAsia="en-ZA"/>
              </w:rPr>
            </w:pPr>
            <w:r w:rsidRPr="006135AD">
              <w:rPr>
                <w:rFonts w:asciiTheme="minorBidi" w:hAnsiTheme="minorBidi" w:cstheme="minorBidi"/>
                <w:b/>
                <w:bCs/>
                <w:lang w:eastAsia="en-ZA"/>
              </w:rPr>
              <w:br/>
              <w:t>DELETE WHICHEVER IS NOT APPLICABLE:</w:t>
            </w:r>
          </w:p>
          <w:p w14:paraId="6361EFEB" w14:textId="3C916E7A" w:rsidR="008F1D1A" w:rsidRPr="006135AD" w:rsidRDefault="008F1D1A" w:rsidP="008F1D1A">
            <w:pPr>
              <w:numPr>
                <w:ilvl w:val="0"/>
                <w:numId w:val="1"/>
              </w:numPr>
              <w:spacing w:before="120" w:after="120" w:line="360" w:lineRule="auto"/>
              <w:jc w:val="both"/>
              <w:rPr>
                <w:rFonts w:asciiTheme="minorBidi" w:hAnsiTheme="minorBidi" w:cstheme="minorBidi"/>
                <w:lang w:eastAsia="en-ZA"/>
              </w:rPr>
            </w:pPr>
            <w:r w:rsidRPr="006135AD">
              <w:rPr>
                <w:rFonts w:asciiTheme="minorBidi" w:hAnsiTheme="minorBidi" w:cstheme="minorBidi"/>
                <w:lang w:eastAsia="en-ZA"/>
              </w:rPr>
              <w:t xml:space="preserve">REPORTABLE: </w:t>
            </w:r>
            <w:r w:rsidRPr="006135AD">
              <w:rPr>
                <w:rFonts w:asciiTheme="minorBidi" w:hAnsiTheme="minorBidi" w:cstheme="minorBidi"/>
                <w:lang w:eastAsia="en-ZA"/>
              </w:rPr>
              <w:tab/>
            </w:r>
            <w:r w:rsidRPr="006135AD">
              <w:rPr>
                <w:rFonts w:asciiTheme="minorBidi" w:hAnsiTheme="minorBidi" w:cstheme="minorBidi"/>
                <w:lang w:eastAsia="en-ZA"/>
              </w:rPr>
              <w:tab/>
              <w:t xml:space="preserve">             YES/</w:t>
            </w:r>
            <w:r w:rsidRPr="006135AD">
              <w:rPr>
                <w:rFonts w:asciiTheme="minorBidi" w:hAnsiTheme="minorBidi" w:cstheme="minorBidi"/>
                <w:strike/>
                <w:lang w:eastAsia="en-ZA"/>
              </w:rPr>
              <w:t>NO</w:t>
            </w:r>
          </w:p>
          <w:p w14:paraId="3F3DE988" w14:textId="77777777" w:rsidR="008F1D1A" w:rsidRPr="006135AD" w:rsidRDefault="008F1D1A" w:rsidP="008F1D1A">
            <w:pPr>
              <w:numPr>
                <w:ilvl w:val="0"/>
                <w:numId w:val="1"/>
              </w:numPr>
              <w:spacing w:before="120" w:after="120" w:line="360" w:lineRule="auto"/>
              <w:jc w:val="both"/>
              <w:rPr>
                <w:rFonts w:asciiTheme="minorBidi" w:hAnsiTheme="minorBidi" w:cstheme="minorBidi"/>
                <w:lang w:eastAsia="en-ZA"/>
              </w:rPr>
            </w:pPr>
            <w:r w:rsidRPr="006135AD">
              <w:rPr>
                <w:rFonts w:asciiTheme="minorBidi" w:hAnsiTheme="minorBidi" w:cstheme="minorBidi"/>
                <w:lang w:eastAsia="en-ZA"/>
              </w:rPr>
              <w:t>OF INTEREST TO OTHER JUDGES</w:t>
            </w:r>
            <w:r w:rsidRPr="006135AD">
              <w:rPr>
                <w:rFonts w:asciiTheme="minorBidi" w:hAnsiTheme="minorBidi" w:cstheme="minorBidi"/>
                <w:lang w:eastAsia="en-ZA"/>
              </w:rPr>
              <w:tab/>
              <w:t>YES/</w:t>
            </w:r>
            <w:r w:rsidRPr="006135AD">
              <w:rPr>
                <w:rFonts w:asciiTheme="minorBidi" w:hAnsiTheme="minorBidi" w:cstheme="minorBidi"/>
                <w:strike/>
                <w:lang w:eastAsia="en-ZA"/>
              </w:rPr>
              <w:t>NO</w:t>
            </w:r>
          </w:p>
          <w:p w14:paraId="4534D41B" w14:textId="04FE4428" w:rsidR="008F1D1A" w:rsidRPr="006135AD" w:rsidRDefault="008F1D1A" w:rsidP="008F1D1A">
            <w:pPr>
              <w:numPr>
                <w:ilvl w:val="0"/>
                <w:numId w:val="1"/>
              </w:numPr>
              <w:spacing w:before="120" w:after="120" w:line="360" w:lineRule="auto"/>
              <w:jc w:val="both"/>
              <w:rPr>
                <w:rFonts w:asciiTheme="minorBidi" w:hAnsiTheme="minorBidi" w:cstheme="minorBidi"/>
                <w:lang w:eastAsia="en-ZA"/>
              </w:rPr>
            </w:pPr>
            <w:r w:rsidRPr="006135AD">
              <w:rPr>
                <w:rFonts w:asciiTheme="minorBidi" w:hAnsiTheme="minorBidi" w:cstheme="minorBidi"/>
                <w:lang w:eastAsia="en-ZA"/>
              </w:rPr>
              <w:t>REVISED:</w:t>
            </w:r>
            <w:r w:rsidRPr="006135AD">
              <w:rPr>
                <w:rFonts w:asciiTheme="minorBidi" w:hAnsiTheme="minorBidi" w:cstheme="minorBidi"/>
                <w:noProof/>
                <w:lang w:eastAsia="en-ZA"/>
              </w:rPr>
              <w:t xml:space="preserve"> </w:t>
            </w:r>
            <w:r w:rsidR="00E10A92">
              <w:rPr>
                <w:rFonts w:asciiTheme="minorBidi" w:hAnsiTheme="minorBidi" w:cstheme="minorBidi"/>
                <w:noProof/>
                <w:lang w:eastAsia="en-ZA"/>
              </w:rPr>
              <w:t xml:space="preserve">                                                NO</w:t>
            </w:r>
          </w:p>
          <w:p w14:paraId="16B9F783" w14:textId="43811F8C" w:rsidR="008F1D1A" w:rsidRPr="006135AD" w:rsidRDefault="008F1D1A" w:rsidP="00B35E94">
            <w:pPr>
              <w:tabs>
                <w:tab w:val="left" w:pos="720"/>
                <w:tab w:val="left" w:pos="1440"/>
                <w:tab w:val="left" w:pos="2160"/>
                <w:tab w:val="left" w:pos="4116"/>
              </w:tabs>
              <w:spacing w:before="120" w:after="120" w:line="360" w:lineRule="auto"/>
              <w:ind w:left="360" w:hanging="718"/>
              <w:jc w:val="both"/>
              <w:rPr>
                <w:rFonts w:asciiTheme="minorBidi" w:hAnsiTheme="minorBidi" w:cstheme="minorBidi"/>
                <w:lang w:eastAsia="en-ZA"/>
              </w:rPr>
            </w:pPr>
            <w:r w:rsidRPr="006135AD">
              <w:rPr>
                <w:rFonts w:asciiTheme="minorBidi" w:hAnsiTheme="minorBidi" w:cstheme="minorBidi"/>
                <w:lang w:eastAsia="en-ZA"/>
              </w:rPr>
              <w:t>1</w:t>
            </w:r>
            <w:r w:rsidRPr="006135AD">
              <w:rPr>
                <w:rFonts w:asciiTheme="minorBidi" w:hAnsiTheme="minorBidi" w:cstheme="minorBidi"/>
                <w:lang w:eastAsia="en-ZA"/>
              </w:rPr>
              <w:tab/>
              <w:t xml:space="preserve">                                </w:t>
            </w:r>
            <w:r w:rsidR="000C7774" w:rsidRPr="006135AD">
              <w:rPr>
                <w:rFonts w:asciiTheme="minorBidi" w:hAnsiTheme="minorBidi" w:cstheme="minorBidi"/>
                <w:lang w:eastAsia="en-ZA"/>
              </w:rPr>
              <w:tab/>
            </w:r>
            <w:r w:rsidR="00B35E94" w:rsidRPr="006135AD">
              <w:rPr>
                <w:rFonts w:asciiTheme="minorBidi" w:hAnsiTheme="minorBidi" w:cstheme="minorBidi"/>
                <w:lang w:eastAsia="en-ZA"/>
              </w:rPr>
              <w:tab/>
            </w:r>
            <w:r w:rsidRPr="006135AD">
              <w:rPr>
                <w:rFonts w:asciiTheme="minorBidi" w:hAnsiTheme="minorBidi" w:cstheme="minorBidi"/>
                <w:lang w:eastAsia="en-ZA"/>
              </w:rPr>
              <w:br/>
              <w:t xml:space="preserve">DATE:  </w:t>
            </w:r>
            <w:r w:rsidR="002F63E6">
              <w:rPr>
                <w:rFonts w:asciiTheme="minorBidi" w:hAnsiTheme="minorBidi" w:cstheme="minorBidi"/>
                <w:lang w:eastAsia="en-ZA"/>
              </w:rPr>
              <w:t>10 June 2024</w:t>
            </w:r>
            <w:r w:rsidRPr="006135AD">
              <w:rPr>
                <w:rFonts w:asciiTheme="minorBidi" w:hAnsiTheme="minorBidi" w:cstheme="minorBidi"/>
                <w:lang w:eastAsia="en-ZA"/>
              </w:rPr>
              <w:t xml:space="preserve">      SIGNATURE:  </w:t>
            </w:r>
            <w:r w:rsidR="004E77C8">
              <w:rPr>
                <w:rFonts w:asciiTheme="minorBidi" w:hAnsiTheme="minorBidi" w:cstheme="minorBidi"/>
                <w:lang w:eastAsia="en-ZA"/>
              </w:rPr>
              <w:t>[…]</w:t>
            </w:r>
          </w:p>
        </w:tc>
      </w:tr>
    </w:tbl>
    <w:p w14:paraId="310913FC" w14:textId="77777777" w:rsidR="008F1D1A" w:rsidRPr="006135AD" w:rsidRDefault="008F1D1A" w:rsidP="008F1D1A">
      <w:pPr>
        <w:spacing w:line="240" w:lineRule="auto"/>
        <w:rPr>
          <w:rFonts w:asciiTheme="minorBidi" w:hAnsiTheme="minorBidi"/>
          <w:b/>
          <w:kern w:val="0"/>
          <w:sz w:val="24"/>
          <w:szCs w:val="24"/>
          <w:u w:val="single"/>
          <w:lang w:bidi="ar-SA"/>
          <w14:ligatures w14:val="none"/>
        </w:rPr>
      </w:pPr>
    </w:p>
    <w:p w14:paraId="40F4A77E" w14:textId="1B688CC6" w:rsidR="008F1D1A" w:rsidRPr="006135AD" w:rsidRDefault="008F1D1A" w:rsidP="008F1D1A">
      <w:pPr>
        <w:rPr>
          <w:rFonts w:asciiTheme="minorBidi" w:hAnsiTheme="minorBidi"/>
          <w:sz w:val="24"/>
          <w:szCs w:val="24"/>
        </w:rPr>
      </w:pPr>
      <w:r w:rsidRPr="006135AD">
        <w:rPr>
          <w:rFonts w:asciiTheme="minorBidi" w:hAnsiTheme="minorBidi"/>
          <w:b/>
          <w:bCs/>
          <w:kern w:val="0"/>
          <w:sz w:val="24"/>
          <w:szCs w:val="24"/>
          <w:lang w:bidi="ar-SA"/>
          <w14:ligatures w14:val="none"/>
        </w:rPr>
        <w:t xml:space="preserve">                                                                                         </w:t>
      </w:r>
      <w:r w:rsidR="009814CA" w:rsidRPr="006135AD">
        <w:rPr>
          <w:rFonts w:asciiTheme="minorBidi" w:hAnsiTheme="minorBidi"/>
          <w:b/>
          <w:bCs/>
          <w:kern w:val="0"/>
          <w:sz w:val="24"/>
          <w:szCs w:val="24"/>
          <w:lang w:bidi="ar-SA"/>
          <w14:ligatures w14:val="none"/>
        </w:rPr>
        <w:t xml:space="preserve">      </w:t>
      </w:r>
      <w:r w:rsidR="002F63E6">
        <w:rPr>
          <w:rFonts w:asciiTheme="minorBidi" w:hAnsiTheme="minorBidi"/>
          <w:b/>
          <w:bCs/>
          <w:kern w:val="0"/>
          <w:sz w:val="24"/>
          <w:szCs w:val="24"/>
          <w:lang w:bidi="ar-SA"/>
          <w14:ligatures w14:val="none"/>
        </w:rPr>
        <w:t xml:space="preserve">  </w:t>
      </w:r>
      <w:r w:rsidRPr="006135AD">
        <w:rPr>
          <w:rFonts w:asciiTheme="minorBidi" w:hAnsiTheme="minorBidi"/>
          <w:b/>
          <w:bCs/>
          <w:kern w:val="0"/>
          <w:sz w:val="24"/>
          <w:szCs w:val="24"/>
          <w:lang w:bidi="ar-SA"/>
          <w14:ligatures w14:val="none"/>
        </w:rPr>
        <w:t xml:space="preserve">CASE NR: </w:t>
      </w:r>
      <w:r w:rsidR="009814CA" w:rsidRPr="006135AD">
        <w:rPr>
          <w:rFonts w:asciiTheme="minorBidi" w:hAnsiTheme="minorBidi"/>
          <w:b/>
          <w:bCs/>
          <w:kern w:val="0"/>
          <w:sz w:val="24"/>
          <w:szCs w:val="24"/>
          <w:lang w:bidi="ar-SA"/>
          <w14:ligatures w14:val="none"/>
        </w:rPr>
        <w:t>25007/2022</w:t>
      </w:r>
    </w:p>
    <w:p w14:paraId="6530F6CC" w14:textId="77777777" w:rsidR="008F1D1A" w:rsidRPr="006135AD" w:rsidRDefault="008F1D1A" w:rsidP="008F1D1A">
      <w:pPr>
        <w:rPr>
          <w:rFonts w:asciiTheme="minorBidi" w:hAnsiTheme="minorBidi"/>
          <w:sz w:val="24"/>
          <w:szCs w:val="24"/>
        </w:rPr>
      </w:pPr>
    </w:p>
    <w:p w14:paraId="54F065D8" w14:textId="61C86E45" w:rsidR="008F1D1A" w:rsidRPr="006135AD" w:rsidRDefault="00B31194" w:rsidP="008F1D1A">
      <w:pPr>
        <w:rPr>
          <w:rFonts w:asciiTheme="minorBidi" w:hAnsiTheme="minorBidi"/>
          <w:sz w:val="24"/>
          <w:szCs w:val="24"/>
        </w:rPr>
      </w:pPr>
      <w:r w:rsidRPr="006135AD">
        <w:rPr>
          <w:rFonts w:asciiTheme="minorBidi" w:hAnsiTheme="minorBidi"/>
          <w:sz w:val="24"/>
          <w:szCs w:val="24"/>
        </w:rPr>
        <w:t>In the matter between:</w:t>
      </w:r>
    </w:p>
    <w:p w14:paraId="75D0791F" w14:textId="77777777" w:rsidR="001A5E9C" w:rsidRPr="006135AD" w:rsidRDefault="001A5E9C" w:rsidP="001A5E9C">
      <w:pPr>
        <w:spacing w:before="120" w:after="0" w:line="360" w:lineRule="auto"/>
        <w:contextualSpacing/>
        <w:rPr>
          <w:rFonts w:asciiTheme="minorBidi" w:hAnsiTheme="minorBidi"/>
          <w:b/>
          <w:bCs/>
          <w:sz w:val="24"/>
          <w:szCs w:val="24"/>
        </w:rPr>
      </w:pPr>
    </w:p>
    <w:p w14:paraId="59C38495" w14:textId="1C1B6FCF" w:rsidR="001A5E9C" w:rsidRPr="006135AD" w:rsidRDefault="009814CA" w:rsidP="001A5E9C">
      <w:pPr>
        <w:spacing w:before="120" w:after="0" w:line="360" w:lineRule="auto"/>
        <w:ind w:left="720" w:hanging="720"/>
        <w:contextualSpacing/>
        <w:rPr>
          <w:rFonts w:asciiTheme="minorBidi" w:hAnsiTheme="minorBidi"/>
          <w:b/>
          <w:bCs/>
          <w:sz w:val="24"/>
          <w:szCs w:val="24"/>
        </w:rPr>
      </w:pPr>
      <w:r w:rsidRPr="006135AD">
        <w:rPr>
          <w:rFonts w:asciiTheme="minorBidi" w:hAnsiTheme="minorBidi"/>
          <w:b/>
          <w:bCs/>
          <w:sz w:val="24"/>
          <w:szCs w:val="24"/>
        </w:rPr>
        <w:t>JRM</w:t>
      </w:r>
      <w:r w:rsidR="00B55D1A">
        <w:rPr>
          <w:rFonts w:asciiTheme="minorBidi" w:hAnsiTheme="minorBidi"/>
          <w:b/>
          <w:bCs/>
          <w:sz w:val="24"/>
          <w:szCs w:val="24"/>
        </w:rPr>
        <w:t xml:space="preserve">                                                    </w:t>
      </w:r>
      <w:r w:rsidRPr="006135AD">
        <w:rPr>
          <w:rFonts w:asciiTheme="minorBidi" w:hAnsiTheme="minorBidi"/>
          <w:b/>
          <w:bCs/>
          <w:sz w:val="24"/>
          <w:szCs w:val="24"/>
        </w:rPr>
        <w:t xml:space="preserve">                                                        PLAINTIFF</w:t>
      </w:r>
    </w:p>
    <w:p w14:paraId="3CC23EBE" w14:textId="77777777" w:rsidR="001A5E9C" w:rsidRPr="006135AD" w:rsidRDefault="001A5E9C" w:rsidP="001A5E9C">
      <w:pPr>
        <w:spacing w:before="120" w:after="0" w:line="360" w:lineRule="auto"/>
        <w:ind w:left="720" w:hanging="720"/>
        <w:contextualSpacing/>
        <w:rPr>
          <w:rFonts w:asciiTheme="minorBidi" w:hAnsiTheme="minorBidi"/>
          <w:b/>
          <w:bCs/>
          <w:sz w:val="24"/>
          <w:szCs w:val="24"/>
        </w:rPr>
      </w:pPr>
    </w:p>
    <w:p w14:paraId="02EDC71C" w14:textId="77777777" w:rsidR="001A5E9C" w:rsidRPr="006135AD" w:rsidRDefault="001A5E9C" w:rsidP="001A5E9C">
      <w:pPr>
        <w:spacing w:before="120" w:after="0" w:line="360" w:lineRule="auto"/>
        <w:ind w:left="720" w:hanging="720"/>
        <w:contextualSpacing/>
        <w:rPr>
          <w:rFonts w:asciiTheme="minorBidi" w:hAnsiTheme="minorBidi"/>
          <w:sz w:val="24"/>
          <w:szCs w:val="24"/>
        </w:rPr>
      </w:pPr>
      <w:r w:rsidRPr="006135AD">
        <w:rPr>
          <w:rFonts w:asciiTheme="minorBidi" w:hAnsiTheme="minorBidi"/>
          <w:sz w:val="24"/>
          <w:szCs w:val="24"/>
        </w:rPr>
        <w:t>and</w:t>
      </w:r>
    </w:p>
    <w:p w14:paraId="76FC269B" w14:textId="77777777" w:rsidR="001A5E9C" w:rsidRPr="006135AD" w:rsidRDefault="001A5E9C" w:rsidP="001A5E9C">
      <w:pPr>
        <w:spacing w:before="120" w:after="0" w:line="360" w:lineRule="auto"/>
        <w:ind w:left="720" w:hanging="720"/>
        <w:contextualSpacing/>
        <w:rPr>
          <w:rFonts w:asciiTheme="minorBidi" w:hAnsiTheme="minorBidi"/>
          <w:b/>
          <w:bCs/>
          <w:sz w:val="24"/>
          <w:szCs w:val="24"/>
        </w:rPr>
      </w:pPr>
    </w:p>
    <w:p w14:paraId="4261F34F" w14:textId="4ADC43CB" w:rsidR="001A5E9C" w:rsidRPr="006135AD" w:rsidRDefault="009814CA" w:rsidP="001A5E9C">
      <w:pPr>
        <w:spacing w:before="120" w:after="0" w:line="360" w:lineRule="auto"/>
        <w:ind w:left="720" w:hanging="720"/>
        <w:contextualSpacing/>
        <w:rPr>
          <w:rFonts w:asciiTheme="minorBidi" w:hAnsiTheme="minorBidi"/>
          <w:b/>
          <w:bCs/>
          <w:sz w:val="24"/>
          <w:szCs w:val="24"/>
        </w:rPr>
      </w:pPr>
      <w:r w:rsidRPr="006135AD">
        <w:rPr>
          <w:rFonts w:asciiTheme="minorBidi" w:hAnsiTheme="minorBidi"/>
          <w:b/>
          <w:bCs/>
          <w:sz w:val="24"/>
          <w:szCs w:val="24"/>
        </w:rPr>
        <w:t>VVC</w:t>
      </w:r>
      <w:r w:rsidR="00B55D1A">
        <w:rPr>
          <w:rFonts w:asciiTheme="minorBidi" w:hAnsiTheme="minorBidi"/>
          <w:b/>
          <w:bCs/>
          <w:sz w:val="24"/>
          <w:szCs w:val="24"/>
        </w:rPr>
        <w:t xml:space="preserve">                                       </w:t>
      </w:r>
      <w:r w:rsidRPr="006135AD">
        <w:rPr>
          <w:rFonts w:asciiTheme="minorBidi" w:hAnsiTheme="minorBidi"/>
          <w:b/>
          <w:bCs/>
          <w:sz w:val="24"/>
          <w:szCs w:val="24"/>
        </w:rPr>
        <w:t xml:space="preserve">                                                       FIRST DEFENDANT</w:t>
      </w:r>
    </w:p>
    <w:p w14:paraId="4B1ADF08" w14:textId="77777777" w:rsidR="009814CA" w:rsidRPr="006135AD" w:rsidRDefault="009814CA" w:rsidP="001A5E9C">
      <w:pPr>
        <w:spacing w:before="120" w:after="0" w:line="360" w:lineRule="auto"/>
        <w:ind w:left="720" w:hanging="720"/>
        <w:contextualSpacing/>
        <w:rPr>
          <w:rFonts w:asciiTheme="minorBidi" w:hAnsiTheme="minorBidi"/>
          <w:b/>
          <w:bCs/>
          <w:sz w:val="24"/>
          <w:szCs w:val="24"/>
        </w:rPr>
      </w:pPr>
    </w:p>
    <w:p w14:paraId="42BFF6F0" w14:textId="54F9188D" w:rsidR="001A5E9C" w:rsidRPr="006135AD" w:rsidRDefault="009814CA" w:rsidP="001A5E9C">
      <w:pPr>
        <w:spacing w:before="120" w:after="0" w:line="360" w:lineRule="auto"/>
        <w:ind w:left="720" w:hanging="720"/>
        <w:contextualSpacing/>
        <w:rPr>
          <w:rFonts w:asciiTheme="minorBidi" w:hAnsiTheme="minorBidi"/>
          <w:b/>
          <w:bCs/>
          <w:sz w:val="24"/>
          <w:szCs w:val="24"/>
        </w:rPr>
      </w:pPr>
      <w:r w:rsidRPr="006135AD">
        <w:rPr>
          <w:rFonts w:asciiTheme="minorBidi" w:hAnsiTheme="minorBidi"/>
          <w:b/>
          <w:bCs/>
          <w:sz w:val="24"/>
          <w:szCs w:val="24"/>
        </w:rPr>
        <w:t xml:space="preserve">THE MINISTER OF JUSTICE                                                 SECOND DEFENDANT </w:t>
      </w:r>
    </w:p>
    <w:p w14:paraId="07C7408F" w14:textId="30F8EA89" w:rsidR="009814CA" w:rsidRPr="006135AD" w:rsidRDefault="009814CA" w:rsidP="001A5E9C">
      <w:pPr>
        <w:spacing w:before="120" w:after="0" w:line="360" w:lineRule="auto"/>
        <w:ind w:left="720" w:hanging="720"/>
        <w:contextualSpacing/>
        <w:rPr>
          <w:rFonts w:asciiTheme="minorBidi" w:hAnsiTheme="minorBidi"/>
          <w:b/>
          <w:bCs/>
          <w:sz w:val="24"/>
          <w:szCs w:val="24"/>
        </w:rPr>
      </w:pPr>
      <w:r w:rsidRPr="006135AD">
        <w:rPr>
          <w:rFonts w:asciiTheme="minorBidi" w:hAnsiTheme="minorBidi"/>
          <w:b/>
          <w:bCs/>
          <w:sz w:val="24"/>
          <w:szCs w:val="24"/>
        </w:rPr>
        <w:t>AND CONSTITUTIONAL DEVELOPMENT</w:t>
      </w:r>
    </w:p>
    <w:p w14:paraId="34B6A4D6" w14:textId="77777777" w:rsidR="009814CA" w:rsidRPr="006135AD" w:rsidRDefault="009814CA" w:rsidP="001A5E9C">
      <w:pPr>
        <w:spacing w:before="120" w:after="0" w:line="360" w:lineRule="auto"/>
        <w:ind w:left="720" w:hanging="720"/>
        <w:contextualSpacing/>
        <w:rPr>
          <w:rFonts w:asciiTheme="minorBidi" w:hAnsiTheme="minorBidi"/>
          <w:b/>
          <w:bCs/>
          <w:sz w:val="24"/>
          <w:szCs w:val="24"/>
        </w:rPr>
      </w:pPr>
    </w:p>
    <w:p w14:paraId="688557EF" w14:textId="060F821B" w:rsidR="006E175C" w:rsidRPr="006135AD" w:rsidRDefault="009814CA" w:rsidP="001A5E9C">
      <w:pPr>
        <w:spacing w:before="120" w:after="0" w:line="360" w:lineRule="auto"/>
        <w:ind w:left="720" w:hanging="720"/>
        <w:contextualSpacing/>
        <w:rPr>
          <w:rFonts w:asciiTheme="minorBidi" w:hAnsiTheme="minorBidi"/>
          <w:b/>
          <w:bCs/>
          <w:sz w:val="24"/>
          <w:szCs w:val="24"/>
        </w:rPr>
      </w:pPr>
      <w:r w:rsidRPr="006135AD">
        <w:rPr>
          <w:rFonts w:asciiTheme="minorBidi" w:hAnsiTheme="minorBidi"/>
          <w:b/>
          <w:bCs/>
          <w:sz w:val="24"/>
          <w:szCs w:val="24"/>
        </w:rPr>
        <w:t>MINISTER OF HOME AFFAIRS                                                 THIRD DEFENDANT</w:t>
      </w:r>
    </w:p>
    <w:p w14:paraId="1BFEEE80" w14:textId="03CB13CF" w:rsidR="001A01F3" w:rsidRPr="006135AD" w:rsidRDefault="001A01F3" w:rsidP="001A5E9C">
      <w:pPr>
        <w:spacing w:before="120" w:after="0" w:line="360" w:lineRule="auto"/>
        <w:ind w:left="720" w:hanging="720"/>
        <w:contextualSpacing/>
        <w:rPr>
          <w:rFonts w:ascii="Arial" w:eastAsia="Calibri" w:hAnsi="Arial" w:cs="Arial"/>
          <w:b/>
          <w:bCs/>
          <w:kern w:val="0"/>
          <w:sz w:val="24"/>
          <w:szCs w:val="24"/>
          <w:lang w:val="en-GB"/>
          <w14:ligatures w14:val="none"/>
        </w:rPr>
      </w:pPr>
      <w:r w:rsidRPr="006135AD">
        <w:rPr>
          <w:rFonts w:asciiTheme="minorBidi" w:hAnsiTheme="minorBidi"/>
          <w:b/>
          <w:bCs/>
          <w:sz w:val="24"/>
          <w:szCs w:val="24"/>
        </w:rPr>
        <w:t>THE PRETORIA ATTORNEYS ASSOCIATION                               AMICUS CURIAE</w:t>
      </w:r>
    </w:p>
    <w:p w14:paraId="24F8A303" w14:textId="77777777" w:rsidR="006E175C" w:rsidRPr="006135AD" w:rsidRDefault="006E175C" w:rsidP="00520ABE">
      <w:pPr>
        <w:ind w:left="1440" w:hanging="1440"/>
        <w:rPr>
          <w:rFonts w:asciiTheme="minorBidi" w:hAnsiTheme="minorBidi"/>
          <w:i/>
          <w:sz w:val="24"/>
          <w:szCs w:val="24"/>
        </w:rPr>
      </w:pPr>
    </w:p>
    <w:p w14:paraId="5437A5D7" w14:textId="13340221" w:rsidR="00B31194" w:rsidRPr="006135AD" w:rsidRDefault="00520ABE" w:rsidP="005F46FC">
      <w:pPr>
        <w:ind w:left="1440" w:hanging="1440"/>
        <w:rPr>
          <w:rFonts w:asciiTheme="minorBidi" w:hAnsiTheme="minorBidi"/>
          <w:sz w:val="24"/>
          <w:szCs w:val="24"/>
        </w:rPr>
      </w:pPr>
      <w:r w:rsidRPr="006135AD">
        <w:rPr>
          <w:rFonts w:asciiTheme="minorBidi" w:hAnsiTheme="minorBidi"/>
          <w:i/>
          <w:sz w:val="24"/>
          <w:szCs w:val="24"/>
        </w:rPr>
        <w:t xml:space="preserve">Delivered: </w:t>
      </w:r>
      <w:r w:rsidRPr="006135AD">
        <w:rPr>
          <w:rFonts w:asciiTheme="minorBidi" w:hAnsiTheme="minorBidi"/>
          <w:i/>
          <w:sz w:val="24"/>
          <w:szCs w:val="24"/>
        </w:rPr>
        <w:tab/>
        <w:t xml:space="preserve">This judgment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 </w:t>
      </w:r>
      <w:r w:rsidR="002F63E6">
        <w:rPr>
          <w:rFonts w:asciiTheme="minorBidi" w:hAnsiTheme="minorBidi"/>
          <w:i/>
          <w:sz w:val="24"/>
          <w:szCs w:val="24"/>
        </w:rPr>
        <w:t xml:space="preserve">10 </w:t>
      </w:r>
      <w:r w:rsidR="007D691F">
        <w:rPr>
          <w:rFonts w:asciiTheme="minorBidi" w:hAnsiTheme="minorBidi"/>
          <w:i/>
          <w:sz w:val="24"/>
          <w:szCs w:val="24"/>
        </w:rPr>
        <w:t>June</w:t>
      </w:r>
      <w:r w:rsidR="00635600" w:rsidRPr="006135AD">
        <w:rPr>
          <w:rFonts w:asciiTheme="minorBidi" w:hAnsiTheme="minorBidi"/>
          <w:i/>
          <w:sz w:val="24"/>
          <w:szCs w:val="24"/>
        </w:rPr>
        <w:t xml:space="preserve"> </w:t>
      </w:r>
      <w:r w:rsidRPr="006135AD">
        <w:rPr>
          <w:rFonts w:asciiTheme="minorBidi" w:hAnsiTheme="minorBidi"/>
          <w:i/>
          <w:sz w:val="24"/>
          <w:szCs w:val="24"/>
        </w:rPr>
        <w:t>202</w:t>
      </w:r>
      <w:r w:rsidR="003674D4" w:rsidRPr="006135AD">
        <w:rPr>
          <w:rFonts w:asciiTheme="minorBidi" w:hAnsiTheme="minorBidi"/>
          <w:i/>
          <w:sz w:val="24"/>
          <w:szCs w:val="24"/>
        </w:rPr>
        <w:t>4</w:t>
      </w:r>
    </w:p>
    <w:p w14:paraId="4CAA64E6" w14:textId="2ED4762F" w:rsidR="00B31194" w:rsidRPr="006135AD" w:rsidRDefault="00B31194" w:rsidP="003F4F83">
      <w:pPr>
        <w:spacing w:before="120" w:line="480" w:lineRule="auto"/>
        <w:ind w:left="720" w:hanging="720"/>
        <w:rPr>
          <w:rFonts w:ascii="Arial" w:eastAsia="Calibri" w:hAnsi="Arial" w:cs="Arial"/>
          <w:b/>
          <w:bCs/>
          <w:kern w:val="0"/>
          <w:sz w:val="24"/>
          <w:szCs w:val="24"/>
          <w:lang w:val="en-GB"/>
          <w14:ligatures w14:val="none"/>
        </w:rPr>
      </w:pPr>
      <w:r w:rsidRPr="006135AD">
        <w:rPr>
          <w:rFonts w:ascii="Arial" w:eastAsia="Calibri" w:hAnsi="Arial" w:cs="Arial"/>
          <w:b/>
          <w:bCs/>
          <w:kern w:val="0"/>
          <w:sz w:val="24"/>
          <w:szCs w:val="24"/>
          <w:lang w:val="en-GB"/>
          <w14:ligatures w14:val="none"/>
        </w:rPr>
        <w:t>___________________________________________________________________</w:t>
      </w:r>
    </w:p>
    <w:p w14:paraId="27C12A2C" w14:textId="1FC9A702" w:rsidR="00B31194" w:rsidRPr="006135AD" w:rsidRDefault="00B31194" w:rsidP="00B31194">
      <w:pPr>
        <w:spacing w:before="120" w:line="480" w:lineRule="auto"/>
        <w:ind w:left="720" w:hanging="720"/>
        <w:jc w:val="center"/>
        <w:rPr>
          <w:rFonts w:ascii="Arial" w:eastAsia="Calibri" w:hAnsi="Arial" w:cs="Arial"/>
          <w:b/>
          <w:bCs/>
          <w:kern w:val="0"/>
          <w:sz w:val="24"/>
          <w:szCs w:val="24"/>
          <w:lang w:val="en-GB"/>
          <w14:ligatures w14:val="none"/>
        </w:rPr>
      </w:pPr>
      <w:r w:rsidRPr="006135AD">
        <w:rPr>
          <w:rFonts w:ascii="Arial" w:eastAsia="Calibri" w:hAnsi="Arial" w:cs="Arial"/>
          <w:b/>
          <w:bCs/>
          <w:kern w:val="0"/>
          <w:sz w:val="24"/>
          <w:szCs w:val="24"/>
          <w:lang w:val="en-GB"/>
          <w14:ligatures w14:val="none"/>
        </w:rPr>
        <w:t>JUDGMENT</w:t>
      </w:r>
    </w:p>
    <w:p w14:paraId="4FE83685" w14:textId="29FE9C5B" w:rsidR="00B31194" w:rsidRPr="006135AD" w:rsidRDefault="00B31194" w:rsidP="00B31194">
      <w:pPr>
        <w:spacing w:before="120" w:line="480" w:lineRule="auto"/>
        <w:ind w:left="720" w:hanging="720"/>
        <w:rPr>
          <w:rFonts w:ascii="Arial" w:eastAsia="Calibri" w:hAnsi="Arial" w:cs="Arial"/>
          <w:b/>
          <w:bCs/>
          <w:kern w:val="0"/>
          <w:sz w:val="24"/>
          <w:szCs w:val="24"/>
          <w:lang w:val="en-GB"/>
          <w14:ligatures w14:val="none"/>
        </w:rPr>
      </w:pPr>
      <w:r w:rsidRPr="006135AD">
        <w:rPr>
          <w:rFonts w:ascii="Arial" w:eastAsia="Calibri" w:hAnsi="Arial" w:cs="Arial"/>
          <w:b/>
          <w:bCs/>
          <w:kern w:val="0"/>
          <w:sz w:val="24"/>
          <w:szCs w:val="24"/>
          <w:lang w:val="en-GB"/>
          <w14:ligatures w14:val="none"/>
        </w:rPr>
        <w:t>___________________________________________________________________</w:t>
      </w:r>
    </w:p>
    <w:p w14:paraId="46989566" w14:textId="77777777" w:rsidR="00B31194" w:rsidRPr="006135AD" w:rsidRDefault="00B31194" w:rsidP="00BB3999">
      <w:pPr>
        <w:spacing w:before="120" w:line="360" w:lineRule="auto"/>
        <w:ind w:left="720" w:hanging="720"/>
        <w:rPr>
          <w:rFonts w:ascii="Arial" w:eastAsia="Calibri" w:hAnsi="Arial" w:cs="Arial"/>
          <w:b/>
          <w:bCs/>
          <w:kern w:val="0"/>
          <w:sz w:val="24"/>
          <w:szCs w:val="24"/>
          <w:lang w:val="en-GB"/>
          <w14:ligatures w14:val="none"/>
        </w:rPr>
      </w:pPr>
      <w:r w:rsidRPr="006135AD">
        <w:rPr>
          <w:rFonts w:ascii="Arial" w:eastAsia="Calibri" w:hAnsi="Arial" w:cs="Arial"/>
          <w:b/>
          <w:bCs/>
          <w:kern w:val="0"/>
          <w:sz w:val="24"/>
          <w:szCs w:val="24"/>
          <w:lang w:val="en-GB"/>
          <w14:ligatures w14:val="none"/>
        </w:rPr>
        <w:t>MARUMOAGAE AJ</w:t>
      </w:r>
    </w:p>
    <w:p w14:paraId="735E6360" w14:textId="564F9875" w:rsidR="003F4F83" w:rsidRPr="006135AD" w:rsidRDefault="003F4F83" w:rsidP="00BB3999">
      <w:pPr>
        <w:spacing w:before="120" w:line="360" w:lineRule="auto"/>
        <w:ind w:left="720" w:hanging="720"/>
        <w:rPr>
          <w:rFonts w:ascii="Arial" w:eastAsia="Calibri" w:hAnsi="Arial" w:cs="Arial"/>
          <w:b/>
          <w:bCs/>
          <w:kern w:val="0"/>
          <w:sz w:val="24"/>
          <w:szCs w:val="24"/>
          <w:lang w:val="en-GB"/>
          <w14:ligatures w14:val="none"/>
        </w:rPr>
      </w:pPr>
      <w:r w:rsidRPr="006135AD">
        <w:rPr>
          <w:rFonts w:ascii="Arial" w:eastAsia="Calibri" w:hAnsi="Arial" w:cs="Arial"/>
          <w:b/>
          <w:bCs/>
          <w:kern w:val="0"/>
          <w:sz w:val="24"/>
          <w:szCs w:val="24"/>
          <w:lang w:val="en-GB"/>
          <w14:ligatures w14:val="none"/>
        </w:rPr>
        <w:t>A</w:t>
      </w:r>
      <w:r w:rsidRPr="006135AD">
        <w:rPr>
          <w:rFonts w:ascii="Arial" w:eastAsia="Calibri" w:hAnsi="Arial" w:cs="Arial"/>
          <w:b/>
          <w:bCs/>
          <w:kern w:val="0"/>
          <w:sz w:val="24"/>
          <w:szCs w:val="24"/>
          <w:lang w:val="en-GB"/>
          <w14:ligatures w14:val="none"/>
        </w:rPr>
        <w:tab/>
        <w:t>INTRODUCTION</w:t>
      </w:r>
    </w:p>
    <w:p w14:paraId="49C74E17" w14:textId="7E75EF34" w:rsidR="00887E3A" w:rsidRPr="006135AD" w:rsidRDefault="00E44D6F" w:rsidP="009A6179">
      <w:pPr>
        <w:spacing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[1]</w:t>
      </w:r>
      <w:r w:rsidRPr="006135AD">
        <w:rPr>
          <w:rFonts w:ascii="Arial" w:eastAsia="Calibri" w:hAnsi="Arial" w:cs="Arial"/>
          <w:kern w:val="0"/>
          <w:sz w:val="24"/>
          <w:szCs w:val="24"/>
          <w14:ligatures w14:val="none"/>
        </w:rPr>
        <w:tab/>
      </w:r>
      <w:r w:rsidR="00BF7297" w:rsidRPr="006135AD">
        <w:rPr>
          <w:rFonts w:ascii="Arial" w:eastAsia="Calibri" w:hAnsi="Arial" w:cs="Arial"/>
          <w:kern w:val="0"/>
          <w:sz w:val="24"/>
          <w:szCs w:val="24"/>
          <w14:ligatures w14:val="none"/>
        </w:rPr>
        <w:t xml:space="preserve">Rogers J in </w:t>
      </w:r>
      <w:bookmarkStart w:id="0" w:name="_Hlk168210465"/>
      <w:r w:rsidR="00BF7297" w:rsidRPr="006135AD">
        <w:rPr>
          <w:rFonts w:ascii="Arial" w:eastAsia="Calibri" w:hAnsi="Arial" w:cs="Arial"/>
          <w:i/>
          <w:iCs/>
          <w:kern w:val="0"/>
          <w:sz w:val="24"/>
          <w:szCs w:val="24"/>
          <w14:ligatures w14:val="none"/>
        </w:rPr>
        <w:t>EB (born S) v ER (born B) and Others; KG v Minister of Home Affairs and Others</w:t>
      </w:r>
      <w:bookmarkEnd w:id="0"/>
      <w:r w:rsidR="00BF7297" w:rsidRPr="006135AD">
        <w:rPr>
          <w:rFonts w:ascii="Arial" w:eastAsia="Calibri" w:hAnsi="Arial" w:cs="Arial"/>
          <w:i/>
          <w:iCs/>
          <w:kern w:val="0"/>
          <w:sz w:val="24"/>
          <w:szCs w:val="24"/>
          <w14:ligatures w14:val="none"/>
        </w:rPr>
        <w:t>,</w:t>
      </w:r>
      <w:r w:rsidR="00BF7297" w:rsidRPr="006135AD">
        <w:rPr>
          <w:rFonts w:ascii="Arial" w:eastAsia="Calibri" w:hAnsi="Arial" w:cs="Arial"/>
          <w:kern w:val="0"/>
          <w:sz w:val="24"/>
          <w:szCs w:val="24"/>
          <w14:ligatures w14:val="none"/>
        </w:rPr>
        <w:t xml:space="preserve"> accepted the notion that </w:t>
      </w:r>
      <w:r w:rsidR="00BF7297" w:rsidRPr="006135AD">
        <w:rPr>
          <w:rFonts w:ascii="Arial" w:eastAsia="Calibri" w:hAnsi="Arial" w:cs="Arial"/>
          <w:i/>
          <w:iCs/>
          <w:kern w:val="0"/>
          <w:sz w:val="24"/>
          <w:szCs w:val="24"/>
          <w14:ligatures w14:val="none"/>
        </w:rPr>
        <w:t>‘… women typically enter into marriage poorer and more dependent than men, and therefore have less bargaining power’</w:t>
      </w:r>
      <w:r w:rsidR="00BF7297" w:rsidRPr="006135AD">
        <w:rPr>
          <w:rFonts w:ascii="Arial" w:eastAsia="Calibri" w:hAnsi="Arial" w:cs="Arial"/>
          <w:kern w:val="0"/>
          <w:sz w:val="24"/>
          <w:szCs w:val="24"/>
          <w14:ligatures w14:val="none"/>
        </w:rPr>
        <w:t>.</w:t>
      </w:r>
      <w:r w:rsidR="00BF7297" w:rsidRPr="006135AD">
        <w:rPr>
          <w:rFonts w:ascii="Arial" w:eastAsia="Calibri" w:hAnsi="Arial" w:cs="Arial"/>
          <w:kern w:val="0"/>
          <w:sz w:val="24"/>
          <w:szCs w:val="24"/>
          <w:vertAlign w:val="superscript"/>
          <w14:ligatures w14:val="none"/>
        </w:rPr>
        <w:footnoteReference w:id="1"/>
      </w:r>
      <w:r w:rsidR="009A6179" w:rsidRPr="006135AD">
        <w:rPr>
          <w:rFonts w:ascii="Arial" w:eastAsia="Calibri" w:hAnsi="Arial" w:cs="Arial"/>
          <w:kern w:val="0"/>
          <w:sz w:val="24"/>
          <w:szCs w:val="24"/>
          <w14:ligatures w14:val="none"/>
        </w:rPr>
        <w:t xml:space="preserve"> </w:t>
      </w:r>
      <w:r w:rsidR="00887E3A" w:rsidRPr="006135AD">
        <w:rPr>
          <w:rFonts w:ascii="Arial" w:eastAsia="Calibri" w:hAnsi="Arial" w:cs="Arial"/>
          <w:kern w:val="0"/>
          <w:sz w:val="24"/>
          <w:szCs w:val="24"/>
          <w14:ligatures w14:val="none"/>
        </w:rPr>
        <w:t>Despite their increased employment and business participation in modern times, by and large, women are still generally financially weaker spouses in marriages. This significantly reduces their bargaining power</w:t>
      </w:r>
      <w:r w:rsidR="009A6179" w:rsidRPr="006135AD">
        <w:rPr>
          <w:rFonts w:ascii="Arial" w:eastAsia="Calibri" w:hAnsi="Arial" w:cs="Arial"/>
          <w:kern w:val="0"/>
          <w:sz w:val="24"/>
          <w:szCs w:val="24"/>
          <w14:ligatures w14:val="none"/>
        </w:rPr>
        <w:t xml:space="preserve"> to</w:t>
      </w:r>
      <w:r w:rsidR="00AD02B8">
        <w:rPr>
          <w:rFonts w:ascii="Arial" w:eastAsia="Calibri" w:hAnsi="Arial" w:cs="Arial"/>
          <w:kern w:val="0"/>
          <w:sz w:val="24"/>
          <w:szCs w:val="24"/>
          <w14:ligatures w14:val="none"/>
        </w:rPr>
        <w:t>,</w:t>
      </w:r>
      <w:r w:rsidR="009A6179" w:rsidRPr="006135AD">
        <w:rPr>
          <w:rFonts w:ascii="Arial" w:eastAsia="Calibri" w:hAnsi="Arial" w:cs="Arial"/>
          <w:kern w:val="0"/>
          <w:sz w:val="24"/>
          <w:szCs w:val="24"/>
          <w14:ligatures w14:val="none"/>
        </w:rPr>
        <w:t xml:space="preserve"> among others, choose</w:t>
      </w:r>
      <w:r w:rsidR="00887E3A" w:rsidRPr="006135AD">
        <w:rPr>
          <w:rFonts w:ascii="Arial" w:eastAsia="Calibri" w:hAnsi="Arial" w:cs="Arial"/>
          <w:kern w:val="0"/>
          <w:sz w:val="24"/>
          <w:szCs w:val="24"/>
          <w14:ligatures w14:val="none"/>
        </w:rPr>
        <w:t xml:space="preserve"> </w:t>
      </w:r>
      <w:r w:rsidR="009A6179" w:rsidRPr="006135AD">
        <w:rPr>
          <w:rFonts w:ascii="Arial" w:eastAsia="Calibri" w:hAnsi="Arial" w:cs="Arial"/>
          <w:kern w:val="0"/>
          <w:sz w:val="24"/>
          <w:szCs w:val="24"/>
          <w14:ligatures w14:val="none"/>
        </w:rPr>
        <w:t>their desired</w:t>
      </w:r>
      <w:r w:rsidR="00887E3A" w:rsidRPr="006135AD">
        <w:rPr>
          <w:rFonts w:ascii="Arial" w:eastAsia="Calibri" w:hAnsi="Arial" w:cs="Arial"/>
          <w:kern w:val="0"/>
          <w:sz w:val="24"/>
          <w:szCs w:val="24"/>
          <w14:ligatures w14:val="none"/>
        </w:rPr>
        <w:t xml:space="preserve"> matrimonial property system</w:t>
      </w:r>
      <w:r w:rsidR="009A6179" w:rsidRPr="006135AD">
        <w:rPr>
          <w:rFonts w:ascii="Arial" w:eastAsia="Calibri" w:hAnsi="Arial" w:cs="Arial"/>
          <w:kern w:val="0"/>
          <w:sz w:val="24"/>
          <w:szCs w:val="24"/>
          <w14:ligatures w14:val="none"/>
        </w:rPr>
        <w:t xml:space="preserve"> or propose changes thereto when they so wish. </w:t>
      </w:r>
      <w:r w:rsidR="00887E3A" w:rsidRPr="006135AD">
        <w:rPr>
          <w:rFonts w:ascii="Arial" w:eastAsia="Calibri" w:hAnsi="Arial" w:cs="Arial"/>
          <w:kern w:val="0"/>
          <w:sz w:val="24"/>
          <w:szCs w:val="24"/>
          <w14:ligatures w14:val="none"/>
        </w:rPr>
        <w:t xml:space="preserve"> </w:t>
      </w:r>
    </w:p>
    <w:p w14:paraId="18DD223A" w14:textId="77777777" w:rsidR="009A6179" w:rsidRPr="006135AD" w:rsidRDefault="009A6179" w:rsidP="009A6179">
      <w:pPr>
        <w:spacing w:line="360" w:lineRule="auto"/>
        <w:ind w:left="720" w:hanging="720"/>
        <w:contextualSpacing/>
        <w:jc w:val="both"/>
        <w:rPr>
          <w:rFonts w:ascii="Arial" w:eastAsia="Calibri" w:hAnsi="Arial" w:cs="Arial"/>
          <w:kern w:val="0"/>
          <w:sz w:val="24"/>
          <w:szCs w:val="24"/>
          <w14:ligatures w14:val="none"/>
        </w:rPr>
      </w:pPr>
    </w:p>
    <w:p w14:paraId="43F1B89C" w14:textId="32D9F0B9" w:rsidR="009A6179" w:rsidRPr="006135AD" w:rsidRDefault="009A6179" w:rsidP="009A6179">
      <w:pPr>
        <w:spacing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[2]</w:t>
      </w:r>
      <w:r w:rsidRPr="006135AD">
        <w:rPr>
          <w:rFonts w:ascii="Arial" w:eastAsia="Calibri" w:hAnsi="Arial" w:cs="Arial"/>
          <w:kern w:val="0"/>
          <w:sz w:val="24"/>
          <w:szCs w:val="24"/>
          <w14:ligatures w14:val="none"/>
        </w:rPr>
        <w:tab/>
        <w:t xml:space="preserve">This matter highlights the disturbing reality of financially weaker spouses, most of </w:t>
      </w:r>
      <w:r w:rsidR="006214FE" w:rsidRPr="006135AD">
        <w:rPr>
          <w:rFonts w:ascii="Arial" w:eastAsia="Calibri" w:hAnsi="Arial" w:cs="Arial"/>
          <w:kern w:val="0"/>
          <w:sz w:val="24"/>
          <w:szCs w:val="24"/>
          <w14:ligatures w14:val="none"/>
        </w:rPr>
        <w:t>whom</w:t>
      </w:r>
      <w:r w:rsidRPr="006135AD">
        <w:rPr>
          <w:rFonts w:ascii="Arial" w:eastAsia="Calibri" w:hAnsi="Arial" w:cs="Arial"/>
          <w:kern w:val="0"/>
          <w:sz w:val="24"/>
          <w:szCs w:val="24"/>
          <w14:ligatures w14:val="none"/>
        </w:rPr>
        <w:t xml:space="preserve"> </w:t>
      </w:r>
      <w:r w:rsidR="007D691F">
        <w:rPr>
          <w:rFonts w:ascii="Arial" w:eastAsia="Calibri" w:hAnsi="Arial" w:cs="Arial"/>
          <w:kern w:val="0"/>
          <w:sz w:val="24"/>
          <w:szCs w:val="24"/>
          <w14:ligatures w14:val="none"/>
        </w:rPr>
        <w:t xml:space="preserve">are </w:t>
      </w:r>
      <w:r w:rsidRPr="006135AD">
        <w:rPr>
          <w:rFonts w:ascii="Arial" w:eastAsia="Calibri" w:hAnsi="Arial" w:cs="Arial"/>
          <w:kern w:val="0"/>
          <w:sz w:val="24"/>
          <w:szCs w:val="24"/>
          <w14:ligatures w14:val="none"/>
        </w:rPr>
        <w:t>wome</w:t>
      </w:r>
      <w:r w:rsidR="007D691F">
        <w:rPr>
          <w:rFonts w:ascii="Arial" w:eastAsia="Calibri" w:hAnsi="Arial" w:cs="Arial"/>
          <w:kern w:val="0"/>
          <w:sz w:val="24"/>
          <w:szCs w:val="24"/>
          <w14:ligatures w14:val="none"/>
        </w:rPr>
        <w:t>n</w:t>
      </w:r>
      <w:r w:rsidRPr="006135AD">
        <w:rPr>
          <w:rFonts w:ascii="Arial" w:eastAsia="Calibri" w:hAnsi="Arial" w:cs="Arial"/>
          <w:kern w:val="0"/>
          <w:sz w:val="24"/>
          <w:szCs w:val="24"/>
          <w14:ligatures w14:val="none"/>
        </w:rPr>
        <w:t xml:space="preserve">, </w:t>
      </w:r>
      <w:r w:rsidR="006214FE" w:rsidRPr="006135AD">
        <w:rPr>
          <w:rFonts w:ascii="Arial" w:eastAsia="Calibri" w:hAnsi="Arial" w:cs="Arial"/>
          <w:kern w:val="0"/>
          <w:sz w:val="24"/>
          <w:szCs w:val="24"/>
          <w14:ligatures w14:val="none"/>
        </w:rPr>
        <w:t xml:space="preserve">who are impacted negatively by decisions taken by financially stronger spouses, most of whom are men, that are simply prejudicial to their financial well-being, particularly at the time of divorce.  </w:t>
      </w:r>
    </w:p>
    <w:p w14:paraId="11A5140B" w14:textId="77777777" w:rsidR="006214FE" w:rsidRPr="006135AD" w:rsidRDefault="006214FE" w:rsidP="009A6179">
      <w:pPr>
        <w:spacing w:line="360" w:lineRule="auto"/>
        <w:ind w:left="720" w:hanging="720"/>
        <w:contextualSpacing/>
        <w:jc w:val="both"/>
        <w:rPr>
          <w:rFonts w:ascii="Arial" w:eastAsia="Calibri" w:hAnsi="Arial" w:cs="Arial"/>
          <w:kern w:val="0"/>
          <w:sz w:val="24"/>
          <w:szCs w:val="24"/>
          <w14:ligatures w14:val="none"/>
        </w:rPr>
      </w:pPr>
    </w:p>
    <w:p w14:paraId="64A45956" w14:textId="37AA43C7" w:rsidR="006214FE" w:rsidRPr="006135AD" w:rsidRDefault="006214FE" w:rsidP="009A6179">
      <w:pPr>
        <w:spacing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lastRenderedPageBreak/>
        <w:t>[3]</w:t>
      </w:r>
      <w:r w:rsidRPr="006135AD">
        <w:rPr>
          <w:rFonts w:ascii="Arial" w:eastAsia="Calibri" w:hAnsi="Arial" w:cs="Arial"/>
          <w:kern w:val="0"/>
          <w:sz w:val="24"/>
          <w:szCs w:val="24"/>
          <w14:ligatures w14:val="none"/>
        </w:rPr>
        <w:tab/>
      </w:r>
      <w:r w:rsidR="00482119" w:rsidRPr="006135AD">
        <w:rPr>
          <w:rFonts w:ascii="Arial" w:eastAsia="Calibri" w:hAnsi="Arial" w:cs="Arial"/>
          <w:kern w:val="0"/>
          <w:sz w:val="24"/>
          <w:szCs w:val="24"/>
          <w14:ligatures w14:val="none"/>
        </w:rPr>
        <w:t xml:space="preserve">This matter </w:t>
      </w:r>
      <w:r w:rsidR="007D691F">
        <w:rPr>
          <w:rFonts w:ascii="Arial" w:eastAsia="Calibri" w:hAnsi="Arial" w:cs="Arial"/>
          <w:kern w:val="0"/>
          <w:sz w:val="24"/>
          <w:szCs w:val="24"/>
          <w14:ligatures w14:val="none"/>
        </w:rPr>
        <w:t>was</w:t>
      </w:r>
      <w:r w:rsidR="00482119" w:rsidRPr="006135AD">
        <w:rPr>
          <w:rFonts w:ascii="Arial" w:eastAsia="Calibri" w:hAnsi="Arial" w:cs="Arial"/>
          <w:kern w:val="0"/>
          <w:sz w:val="24"/>
          <w:szCs w:val="24"/>
          <w14:ligatures w14:val="none"/>
        </w:rPr>
        <w:t xml:space="preserve"> allocated as a special case for the adjudication of points of law in terms of the Uniform Rule 33(1) </w:t>
      </w:r>
      <w:r w:rsidR="007D691F">
        <w:rPr>
          <w:rFonts w:ascii="Arial" w:eastAsia="Calibri" w:hAnsi="Arial" w:cs="Arial"/>
          <w:kern w:val="0"/>
          <w:sz w:val="24"/>
          <w:szCs w:val="24"/>
          <w14:ligatures w14:val="none"/>
        </w:rPr>
        <w:t>and</w:t>
      </w:r>
      <w:r w:rsidR="00482119" w:rsidRPr="006135AD">
        <w:rPr>
          <w:rFonts w:ascii="Arial" w:eastAsia="Calibri" w:hAnsi="Arial" w:cs="Arial"/>
          <w:kern w:val="0"/>
          <w:sz w:val="24"/>
          <w:szCs w:val="24"/>
          <w14:ligatures w14:val="none"/>
        </w:rPr>
        <w:t xml:space="preserve"> the parties have provided a written statement of facts. </w:t>
      </w:r>
      <w:r w:rsidR="007D691F">
        <w:rPr>
          <w:rFonts w:ascii="Arial" w:eastAsia="Calibri" w:hAnsi="Arial" w:cs="Arial"/>
          <w:kern w:val="0"/>
          <w:sz w:val="24"/>
          <w:szCs w:val="24"/>
          <w14:ligatures w14:val="none"/>
        </w:rPr>
        <w:t>The</w:t>
      </w:r>
      <w:r w:rsidRPr="006135AD">
        <w:rPr>
          <w:rFonts w:ascii="Arial" w:eastAsia="Calibri" w:hAnsi="Arial" w:cs="Arial"/>
          <w:kern w:val="0"/>
          <w:sz w:val="24"/>
          <w:szCs w:val="24"/>
          <w14:ligatures w14:val="none"/>
        </w:rPr>
        <w:t xml:space="preserve"> issues that </w:t>
      </w:r>
      <w:r w:rsidR="00F25F7B" w:rsidRPr="006135AD">
        <w:rPr>
          <w:rFonts w:ascii="Arial" w:eastAsia="Calibri" w:hAnsi="Arial" w:cs="Arial"/>
          <w:kern w:val="0"/>
          <w:sz w:val="24"/>
          <w:szCs w:val="24"/>
          <w14:ligatures w14:val="none"/>
        </w:rPr>
        <w:t>call</w:t>
      </w:r>
      <w:r w:rsidRPr="006135AD">
        <w:rPr>
          <w:rFonts w:ascii="Arial" w:eastAsia="Calibri" w:hAnsi="Arial" w:cs="Arial"/>
          <w:kern w:val="0"/>
          <w:sz w:val="24"/>
          <w:szCs w:val="24"/>
          <w14:ligatures w14:val="none"/>
        </w:rPr>
        <w:t xml:space="preserve"> for determination are:</w:t>
      </w:r>
    </w:p>
    <w:p w14:paraId="6E14E756" w14:textId="77777777" w:rsidR="006214FE" w:rsidRPr="006135AD" w:rsidRDefault="006214FE" w:rsidP="009A6179">
      <w:pPr>
        <w:spacing w:line="360" w:lineRule="auto"/>
        <w:ind w:left="720" w:hanging="720"/>
        <w:contextualSpacing/>
        <w:jc w:val="both"/>
        <w:rPr>
          <w:rFonts w:ascii="Arial" w:eastAsia="Calibri" w:hAnsi="Arial" w:cs="Arial"/>
          <w:kern w:val="0"/>
          <w:sz w:val="24"/>
          <w:szCs w:val="24"/>
          <w14:ligatures w14:val="none"/>
        </w:rPr>
      </w:pPr>
    </w:p>
    <w:p w14:paraId="36848149" w14:textId="4D8C971B" w:rsidR="006214FE" w:rsidRPr="006135AD" w:rsidRDefault="006214FE" w:rsidP="006214FE">
      <w:pPr>
        <w:spacing w:line="360" w:lineRule="auto"/>
        <w:ind w:left="144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[3.1]</w:t>
      </w:r>
      <w:r w:rsidRPr="006135AD">
        <w:rPr>
          <w:rFonts w:ascii="Arial" w:eastAsia="Calibri" w:hAnsi="Arial" w:cs="Arial"/>
          <w:kern w:val="0"/>
          <w:sz w:val="24"/>
          <w:szCs w:val="24"/>
          <w14:ligatures w14:val="none"/>
        </w:rPr>
        <w:tab/>
        <w:t xml:space="preserve"> </w:t>
      </w:r>
      <w:bookmarkStart w:id="1" w:name="_Hlk167966347"/>
      <w:r w:rsidRPr="006135AD">
        <w:rPr>
          <w:rFonts w:ascii="Arial" w:eastAsia="Calibri" w:hAnsi="Arial" w:cs="Arial"/>
          <w:kern w:val="0"/>
          <w:sz w:val="24"/>
          <w:szCs w:val="24"/>
          <w14:ligatures w14:val="none"/>
        </w:rPr>
        <w:t xml:space="preserve">whether </w:t>
      </w:r>
      <w:r w:rsidR="00F25F7B" w:rsidRPr="006135AD">
        <w:rPr>
          <w:rFonts w:ascii="Arial" w:eastAsia="Calibri" w:hAnsi="Arial" w:cs="Arial"/>
          <w:kern w:val="0"/>
          <w:sz w:val="24"/>
          <w:szCs w:val="24"/>
          <w14:ligatures w14:val="none"/>
        </w:rPr>
        <w:t xml:space="preserve">the </w:t>
      </w:r>
      <w:r w:rsidR="00482119" w:rsidRPr="006135AD">
        <w:rPr>
          <w:rFonts w:ascii="Arial" w:eastAsia="Calibri" w:hAnsi="Arial" w:cs="Arial"/>
          <w:kern w:val="0"/>
          <w:sz w:val="24"/>
          <w:szCs w:val="24"/>
          <w14:ligatures w14:val="none"/>
        </w:rPr>
        <w:t xml:space="preserve">purported </w:t>
      </w:r>
      <w:r w:rsidR="007D691F">
        <w:rPr>
          <w:rFonts w:ascii="Arial" w:eastAsia="Calibri" w:hAnsi="Arial" w:cs="Arial"/>
          <w:kern w:val="0"/>
          <w:sz w:val="24"/>
          <w:szCs w:val="24"/>
          <w14:ligatures w14:val="none"/>
        </w:rPr>
        <w:t>‘</w:t>
      </w:r>
      <w:r w:rsidR="00165544" w:rsidRPr="006135AD">
        <w:rPr>
          <w:rFonts w:ascii="Arial" w:eastAsia="Calibri" w:hAnsi="Arial" w:cs="Arial"/>
          <w:kern w:val="0"/>
          <w:sz w:val="24"/>
          <w:szCs w:val="24"/>
          <w14:ligatures w14:val="none"/>
        </w:rPr>
        <w:t>antenuptial</w:t>
      </w:r>
      <w:r w:rsidRPr="006135AD">
        <w:rPr>
          <w:rFonts w:ascii="Arial" w:eastAsia="Calibri" w:hAnsi="Arial" w:cs="Arial"/>
          <w:kern w:val="0"/>
          <w:sz w:val="24"/>
          <w:szCs w:val="24"/>
          <w14:ligatures w14:val="none"/>
        </w:rPr>
        <w:t xml:space="preserve"> </w:t>
      </w:r>
      <w:r w:rsidR="007D691F">
        <w:rPr>
          <w:rFonts w:ascii="Arial" w:eastAsia="Calibri" w:hAnsi="Arial" w:cs="Arial"/>
          <w:kern w:val="0"/>
          <w:sz w:val="24"/>
          <w:szCs w:val="24"/>
          <w14:ligatures w14:val="none"/>
        </w:rPr>
        <w:t>contract’</w:t>
      </w:r>
      <w:r w:rsidRPr="006135AD">
        <w:rPr>
          <w:rFonts w:ascii="Arial" w:eastAsia="Calibri" w:hAnsi="Arial" w:cs="Arial"/>
          <w:kern w:val="0"/>
          <w:sz w:val="24"/>
          <w:szCs w:val="24"/>
          <w14:ligatures w14:val="none"/>
        </w:rPr>
        <w:t xml:space="preserve"> entered into by the plaintiff and the first defendant which </w:t>
      </w:r>
      <w:r w:rsidR="00F25F7B" w:rsidRPr="006135AD">
        <w:rPr>
          <w:rFonts w:ascii="Arial" w:eastAsia="Calibri" w:hAnsi="Arial" w:cs="Arial"/>
          <w:kern w:val="0"/>
          <w:sz w:val="24"/>
          <w:szCs w:val="24"/>
          <w14:ligatures w14:val="none"/>
        </w:rPr>
        <w:t>enabled them to</w:t>
      </w:r>
      <w:r w:rsidRPr="006135AD">
        <w:rPr>
          <w:rFonts w:ascii="Arial" w:eastAsia="Calibri" w:hAnsi="Arial" w:cs="Arial"/>
          <w:kern w:val="0"/>
          <w:sz w:val="24"/>
          <w:szCs w:val="24"/>
          <w14:ligatures w14:val="none"/>
        </w:rPr>
        <w:t xml:space="preserve"> </w:t>
      </w:r>
      <w:r w:rsidR="007D691F">
        <w:rPr>
          <w:rFonts w:ascii="Arial" w:eastAsia="Calibri" w:hAnsi="Arial" w:cs="Arial"/>
          <w:kern w:val="0"/>
          <w:sz w:val="24"/>
          <w:szCs w:val="24"/>
          <w14:ligatures w14:val="none"/>
        </w:rPr>
        <w:t>enter into</w:t>
      </w:r>
      <w:r w:rsidRPr="006135AD">
        <w:rPr>
          <w:rFonts w:ascii="Arial" w:eastAsia="Calibri" w:hAnsi="Arial" w:cs="Arial"/>
          <w:kern w:val="0"/>
          <w:sz w:val="24"/>
          <w:szCs w:val="24"/>
          <w14:ligatures w14:val="none"/>
        </w:rPr>
        <w:t xml:space="preserve"> a</w:t>
      </w:r>
      <w:r w:rsidR="00850DAF" w:rsidRPr="006135AD">
        <w:rPr>
          <w:rFonts w:ascii="Arial" w:eastAsia="Calibri" w:hAnsi="Arial" w:cs="Arial"/>
          <w:kern w:val="0"/>
          <w:sz w:val="24"/>
          <w:szCs w:val="24"/>
          <w14:ligatures w14:val="none"/>
        </w:rPr>
        <w:t xml:space="preserve"> </w:t>
      </w:r>
      <w:r w:rsidRPr="006135AD">
        <w:rPr>
          <w:rFonts w:ascii="Arial" w:eastAsia="Calibri" w:hAnsi="Arial" w:cs="Arial"/>
          <w:kern w:val="0"/>
          <w:sz w:val="24"/>
          <w:szCs w:val="24"/>
          <w14:ligatures w14:val="none"/>
        </w:rPr>
        <w:t>civil marriage out of community of property</w:t>
      </w:r>
      <w:r w:rsidR="00A66F37">
        <w:rPr>
          <w:rFonts w:ascii="Arial" w:eastAsia="Calibri" w:hAnsi="Arial" w:cs="Arial"/>
          <w:kern w:val="0"/>
          <w:sz w:val="24"/>
          <w:szCs w:val="24"/>
          <w14:ligatures w14:val="none"/>
        </w:rPr>
        <w:t>,</w:t>
      </w:r>
      <w:r w:rsidR="007D691F" w:rsidRPr="007D691F">
        <w:t xml:space="preserve"> </w:t>
      </w:r>
      <w:r w:rsidR="007D691F" w:rsidRPr="007D691F">
        <w:rPr>
          <w:rFonts w:ascii="Arial" w:eastAsia="Calibri" w:hAnsi="Arial" w:cs="Arial"/>
          <w:kern w:val="0"/>
          <w:sz w:val="24"/>
          <w:szCs w:val="24"/>
          <w14:ligatures w14:val="none"/>
        </w:rPr>
        <w:t xml:space="preserve">years after </w:t>
      </w:r>
      <w:r w:rsidR="007D691F">
        <w:rPr>
          <w:rFonts w:ascii="Arial" w:eastAsia="Calibri" w:hAnsi="Arial" w:cs="Arial"/>
          <w:kern w:val="0"/>
          <w:sz w:val="24"/>
          <w:szCs w:val="24"/>
          <w14:ligatures w14:val="none"/>
        </w:rPr>
        <w:t>concluding</w:t>
      </w:r>
      <w:r w:rsidR="007D691F" w:rsidRPr="007D691F">
        <w:rPr>
          <w:rFonts w:ascii="Arial" w:eastAsia="Calibri" w:hAnsi="Arial" w:cs="Arial"/>
          <w:kern w:val="0"/>
          <w:sz w:val="24"/>
          <w:szCs w:val="24"/>
          <w14:ligatures w14:val="none"/>
        </w:rPr>
        <w:t xml:space="preserve"> their customary marriage</w:t>
      </w:r>
      <w:r w:rsidR="007D691F">
        <w:rPr>
          <w:rFonts w:ascii="Arial" w:eastAsia="Calibri" w:hAnsi="Arial" w:cs="Arial"/>
          <w:kern w:val="0"/>
          <w:sz w:val="24"/>
          <w:szCs w:val="24"/>
          <w14:ligatures w14:val="none"/>
        </w:rPr>
        <w:t xml:space="preserve"> in community of property</w:t>
      </w:r>
      <w:r w:rsidRPr="006135AD">
        <w:rPr>
          <w:rFonts w:ascii="Arial" w:eastAsia="Calibri" w:hAnsi="Arial" w:cs="Arial"/>
          <w:kern w:val="0"/>
          <w:sz w:val="24"/>
          <w:szCs w:val="24"/>
          <w14:ligatures w14:val="none"/>
        </w:rPr>
        <w:t xml:space="preserve"> is valid</w:t>
      </w:r>
      <w:r w:rsidR="00850DAF"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 xml:space="preserve"> </w:t>
      </w:r>
      <w:bookmarkEnd w:id="1"/>
    </w:p>
    <w:p w14:paraId="00D5810B" w14:textId="77777777" w:rsidR="006214FE" w:rsidRPr="006135AD" w:rsidRDefault="006214FE" w:rsidP="006214FE">
      <w:pPr>
        <w:spacing w:line="360" w:lineRule="auto"/>
        <w:ind w:left="1440" w:hanging="720"/>
        <w:contextualSpacing/>
        <w:jc w:val="both"/>
        <w:rPr>
          <w:rFonts w:ascii="Arial" w:eastAsia="Calibri" w:hAnsi="Arial" w:cs="Arial"/>
          <w:kern w:val="0"/>
          <w:sz w:val="24"/>
          <w:szCs w:val="24"/>
          <w14:ligatures w14:val="none"/>
        </w:rPr>
      </w:pPr>
    </w:p>
    <w:p w14:paraId="19AC57A3" w14:textId="31FE3234" w:rsidR="006214FE" w:rsidRPr="006135AD" w:rsidRDefault="006214FE" w:rsidP="006214FE">
      <w:pPr>
        <w:spacing w:line="360" w:lineRule="auto"/>
        <w:ind w:left="144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[3.2]</w:t>
      </w:r>
      <w:r w:rsidRPr="006135AD">
        <w:rPr>
          <w:rFonts w:ascii="Arial" w:eastAsia="Calibri" w:hAnsi="Arial" w:cs="Arial"/>
          <w:kern w:val="0"/>
          <w:sz w:val="24"/>
          <w:szCs w:val="24"/>
          <w14:ligatures w14:val="none"/>
        </w:rPr>
        <w:tab/>
      </w:r>
      <w:r w:rsidR="00976133" w:rsidRPr="006135AD">
        <w:rPr>
          <w:rFonts w:ascii="Arial" w:eastAsia="Calibri" w:hAnsi="Arial" w:cs="Arial"/>
          <w:kern w:val="0"/>
          <w:sz w:val="24"/>
          <w:szCs w:val="24"/>
          <w14:ligatures w14:val="none"/>
        </w:rPr>
        <w:t xml:space="preserve">if the purported </w:t>
      </w:r>
      <w:r w:rsidR="007D691F">
        <w:rPr>
          <w:rFonts w:ascii="Arial" w:eastAsia="Calibri" w:hAnsi="Arial" w:cs="Arial"/>
          <w:kern w:val="0"/>
          <w:sz w:val="24"/>
          <w:szCs w:val="24"/>
          <w14:ligatures w14:val="none"/>
        </w:rPr>
        <w:t>‘</w:t>
      </w:r>
      <w:r w:rsidR="00976133" w:rsidRPr="006135AD">
        <w:rPr>
          <w:rFonts w:ascii="Arial" w:eastAsia="Calibri" w:hAnsi="Arial" w:cs="Arial"/>
          <w:kern w:val="0"/>
          <w:sz w:val="24"/>
          <w:szCs w:val="24"/>
          <w14:ligatures w14:val="none"/>
        </w:rPr>
        <w:t xml:space="preserve">antenuptial </w:t>
      </w:r>
      <w:r w:rsidR="007D691F">
        <w:rPr>
          <w:rFonts w:ascii="Arial" w:eastAsia="Calibri" w:hAnsi="Arial" w:cs="Arial"/>
          <w:kern w:val="0"/>
          <w:sz w:val="24"/>
          <w:szCs w:val="24"/>
          <w14:ligatures w14:val="none"/>
        </w:rPr>
        <w:t>contract’</w:t>
      </w:r>
      <w:r w:rsidR="00976133" w:rsidRPr="006135AD">
        <w:rPr>
          <w:rFonts w:ascii="Arial" w:eastAsia="Calibri" w:hAnsi="Arial" w:cs="Arial"/>
          <w:kern w:val="0"/>
          <w:sz w:val="24"/>
          <w:szCs w:val="24"/>
          <w14:ligatures w14:val="none"/>
        </w:rPr>
        <w:t xml:space="preserve"> is valid, </w:t>
      </w:r>
      <w:r w:rsidRPr="006135AD">
        <w:rPr>
          <w:rFonts w:ascii="Arial" w:eastAsia="Calibri" w:hAnsi="Arial" w:cs="Arial"/>
          <w:kern w:val="0"/>
          <w:sz w:val="24"/>
          <w:szCs w:val="24"/>
          <w14:ligatures w14:val="none"/>
        </w:rPr>
        <w:t>whether section 10(2) of the Recognition of Customary Marriage Act</w:t>
      </w:r>
      <w:r w:rsidR="00850DAF" w:rsidRPr="006135AD">
        <w:rPr>
          <w:rStyle w:val="FootnoteReference"/>
          <w:rFonts w:ascii="Arial" w:eastAsia="Calibri" w:hAnsi="Arial" w:cs="Arial"/>
          <w:kern w:val="0"/>
          <w:sz w:val="24"/>
          <w:szCs w:val="24"/>
          <w14:ligatures w14:val="none"/>
        </w:rPr>
        <w:footnoteReference w:id="2"/>
      </w:r>
      <w:r w:rsidRPr="006135AD">
        <w:rPr>
          <w:rFonts w:ascii="Arial" w:eastAsia="Calibri" w:hAnsi="Arial" w:cs="Arial"/>
          <w:kern w:val="0"/>
          <w:sz w:val="24"/>
          <w:szCs w:val="24"/>
          <w14:ligatures w14:val="none"/>
        </w:rPr>
        <w:t xml:space="preserve"> </w:t>
      </w:r>
      <w:r w:rsidR="007D691F">
        <w:rPr>
          <w:rFonts w:ascii="Arial" w:eastAsia="Calibri" w:hAnsi="Arial" w:cs="Arial"/>
          <w:kern w:val="0"/>
          <w:sz w:val="24"/>
          <w:szCs w:val="24"/>
          <w14:ligatures w14:val="none"/>
        </w:rPr>
        <w:t xml:space="preserve">(hereafter Recognition Act) </w:t>
      </w:r>
      <w:r w:rsidR="00F25F7B" w:rsidRPr="006135AD">
        <w:rPr>
          <w:rFonts w:ascii="Arial" w:eastAsia="Calibri" w:hAnsi="Arial" w:cs="Arial"/>
          <w:kern w:val="0"/>
          <w:sz w:val="24"/>
          <w:szCs w:val="24"/>
          <w14:ligatures w14:val="none"/>
        </w:rPr>
        <w:t xml:space="preserve">is </w:t>
      </w:r>
      <w:r w:rsidR="00976133" w:rsidRPr="006135AD">
        <w:rPr>
          <w:rFonts w:ascii="Arial" w:eastAsia="Calibri" w:hAnsi="Arial" w:cs="Arial"/>
          <w:kern w:val="0"/>
          <w:sz w:val="24"/>
          <w:szCs w:val="24"/>
          <w14:ligatures w14:val="none"/>
        </w:rPr>
        <w:t>un</w:t>
      </w:r>
      <w:r w:rsidR="00F25F7B" w:rsidRPr="006135AD">
        <w:rPr>
          <w:rFonts w:ascii="Arial" w:eastAsia="Calibri" w:hAnsi="Arial" w:cs="Arial"/>
          <w:kern w:val="0"/>
          <w:sz w:val="24"/>
          <w:szCs w:val="24"/>
          <w14:ligatures w14:val="none"/>
        </w:rPr>
        <w:t xml:space="preserve">constitutional </w:t>
      </w:r>
      <w:r w:rsidR="00976133" w:rsidRPr="006135AD">
        <w:rPr>
          <w:rFonts w:ascii="Arial" w:eastAsia="Calibri" w:hAnsi="Arial" w:cs="Arial"/>
          <w:kern w:val="0"/>
          <w:sz w:val="24"/>
          <w:szCs w:val="24"/>
          <w14:ligatures w14:val="none"/>
        </w:rPr>
        <w:t>in so far as</w:t>
      </w:r>
      <w:r w:rsidR="00F25F7B" w:rsidRPr="006135AD">
        <w:rPr>
          <w:rFonts w:ascii="Arial" w:eastAsia="Calibri" w:hAnsi="Arial" w:cs="Arial"/>
          <w:kern w:val="0"/>
          <w:sz w:val="24"/>
          <w:szCs w:val="24"/>
          <w14:ligatures w14:val="none"/>
        </w:rPr>
        <w:t xml:space="preserve"> it allows for </w:t>
      </w:r>
      <w:r w:rsidR="00976133" w:rsidRPr="006135AD">
        <w:rPr>
          <w:rFonts w:ascii="Arial" w:eastAsia="Calibri" w:hAnsi="Arial" w:cs="Arial"/>
          <w:kern w:val="0"/>
          <w:sz w:val="24"/>
          <w:szCs w:val="24"/>
          <w14:ligatures w14:val="none"/>
        </w:rPr>
        <w:t>spouse</w:t>
      </w:r>
      <w:r w:rsidR="006D0132">
        <w:rPr>
          <w:rFonts w:ascii="Arial" w:eastAsia="Calibri" w:hAnsi="Arial" w:cs="Arial"/>
          <w:kern w:val="0"/>
          <w:sz w:val="24"/>
          <w:szCs w:val="24"/>
          <w14:ligatures w14:val="none"/>
        </w:rPr>
        <w:t>s</w:t>
      </w:r>
      <w:r w:rsidR="007D691F">
        <w:rPr>
          <w:rFonts w:ascii="Arial" w:eastAsia="Calibri" w:hAnsi="Arial" w:cs="Arial"/>
          <w:kern w:val="0"/>
          <w:sz w:val="24"/>
          <w:szCs w:val="24"/>
          <w14:ligatures w14:val="none"/>
        </w:rPr>
        <w:t xml:space="preserve"> in </w:t>
      </w:r>
      <w:r w:rsidR="006D0132">
        <w:rPr>
          <w:rFonts w:ascii="Arial" w:eastAsia="Calibri" w:hAnsi="Arial" w:cs="Arial"/>
          <w:kern w:val="0"/>
          <w:sz w:val="24"/>
          <w:szCs w:val="24"/>
          <w14:ligatures w14:val="none"/>
        </w:rPr>
        <w:t xml:space="preserve">a </w:t>
      </w:r>
      <w:r w:rsidR="007D691F">
        <w:rPr>
          <w:rFonts w:ascii="Arial" w:eastAsia="Calibri" w:hAnsi="Arial" w:cs="Arial"/>
          <w:kern w:val="0"/>
          <w:sz w:val="24"/>
          <w:szCs w:val="24"/>
          <w14:ligatures w14:val="none"/>
        </w:rPr>
        <w:t>monogamous customary marriage</w:t>
      </w:r>
      <w:r w:rsidR="00976133" w:rsidRPr="006135AD">
        <w:rPr>
          <w:rFonts w:ascii="Arial" w:eastAsia="Calibri" w:hAnsi="Arial" w:cs="Arial"/>
          <w:kern w:val="0"/>
          <w:sz w:val="24"/>
          <w:szCs w:val="24"/>
          <w14:ligatures w14:val="none"/>
        </w:rPr>
        <w:t xml:space="preserve"> to</w:t>
      </w:r>
      <w:r w:rsidR="00F25F7B" w:rsidRPr="006135AD">
        <w:rPr>
          <w:rFonts w:ascii="Arial" w:eastAsia="Calibri" w:hAnsi="Arial" w:cs="Arial"/>
          <w:kern w:val="0"/>
          <w:sz w:val="24"/>
          <w:szCs w:val="24"/>
          <w14:ligatures w14:val="none"/>
        </w:rPr>
        <w:t xml:space="preserve"> chang</w:t>
      </w:r>
      <w:r w:rsidR="00976133" w:rsidRPr="006135AD">
        <w:rPr>
          <w:rFonts w:ascii="Arial" w:eastAsia="Calibri" w:hAnsi="Arial" w:cs="Arial"/>
          <w:kern w:val="0"/>
          <w:sz w:val="24"/>
          <w:szCs w:val="24"/>
          <w14:ligatures w14:val="none"/>
        </w:rPr>
        <w:t>e</w:t>
      </w:r>
      <w:r w:rsidR="00F25F7B" w:rsidRPr="006135AD">
        <w:rPr>
          <w:rFonts w:ascii="Arial" w:eastAsia="Calibri" w:hAnsi="Arial" w:cs="Arial"/>
          <w:kern w:val="0"/>
          <w:sz w:val="24"/>
          <w:szCs w:val="24"/>
          <w14:ligatures w14:val="none"/>
        </w:rPr>
        <w:t xml:space="preserve"> </w:t>
      </w:r>
      <w:r w:rsidR="00976133" w:rsidRPr="006135AD">
        <w:rPr>
          <w:rFonts w:ascii="Arial" w:eastAsia="Calibri" w:hAnsi="Arial" w:cs="Arial"/>
          <w:kern w:val="0"/>
          <w:sz w:val="24"/>
          <w:szCs w:val="24"/>
          <w14:ligatures w14:val="none"/>
        </w:rPr>
        <w:t>the</w:t>
      </w:r>
      <w:r w:rsidR="007D691F">
        <w:rPr>
          <w:rFonts w:ascii="Arial" w:eastAsia="Calibri" w:hAnsi="Arial" w:cs="Arial"/>
          <w:kern w:val="0"/>
          <w:sz w:val="24"/>
          <w:szCs w:val="24"/>
          <w14:ligatures w14:val="none"/>
        </w:rPr>
        <w:t xml:space="preserve">ir </w:t>
      </w:r>
      <w:r w:rsidR="00F25F7B" w:rsidRPr="006135AD">
        <w:rPr>
          <w:rFonts w:ascii="Arial" w:eastAsia="Calibri" w:hAnsi="Arial" w:cs="Arial"/>
          <w:kern w:val="0"/>
          <w:sz w:val="24"/>
          <w:szCs w:val="24"/>
          <w14:ligatures w14:val="none"/>
        </w:rPr>
        <w:t xml:space="preserve">matrimonial property regime </w:t>
      </w:r>
      <w:r w:rsidR="00976133" w:rsidRPr="006135AD">
        <w:rPr>
          <w:rFonts w:ascii="Arial" w:eastAsia="Calibri" w:hAnsi="Arial" w:cs="Arial"/>
          <w:kern w:val="0"/>
          <w:sz w:val="24"/>
          <w:szCs w:val="24"/>
          <w14:ligatures w14:val="none"/>
        </w:rPr>
        <w:t>from in community of property to out of community of property</w:t>
      </w:r>
      <w:r w:rsidR="007D691F">
        <w:rPr>
          <w:rFonts w:ascii="Arial" w:eastAsia="Calibri" w:hAnsi="Arial" w:cs="Arial"/>
          <w:kern w:val="0"/>
          <w:sz w:val="24"/>
          <w:szCs w:val="24"/>
          <w14:ligatures w14:val="none"/>
        </w:rPr>
        <w:t xml:space="preserve"> when they later</w:t>
      </w:r>
      <w:r w:rsidR="006D0132">
        <w:rPr>
          <w:rFonts w:ascii="Arial" w:eastAsia="Calibri" w:hAnsi="Arial" w:cs="Arial"/>
          <w:kern w:val="0"/>
          <w:sz w:val="24"/>
          <w:szCs w:val="24"/>
          <w14:ligatures w14:val="none"/>
        </w:rPr>
        <w:t xml:space="preserve"> decide to</w:t>
      </w:r>
      <w:r w:rsidR="007D691F">
        <w:rPr>
          <w:rFonts w:ascii="Arial" w:eastAsia="Calibri" w:hAnsi="Arial" w:cs="Arial"/>
          <w:kern w:val="0"/>
          <w:sz w:val="24"/>
          <w:szCs w:val="24"/>
          <w14:ligatures w14:val="none"/>
        </w:rPr>
        <w:t xml:space="preserve"> enter into </w:t>
      </w:r>
      <w:r w:rsidR="006D0132">
        <w:rPr>
          <w:rFonts w:ascii="Arial" w:eastAsia="Calibri" w:hAnsi="Arial" w:cs="Arial"/>
          <w:kern w:val="0"/>
          <w:sz w:val="24"/>
          <w:szCs w:val="24"/>
          <w14:ligatures w14:val="none"/>
        </w:rPr>
        <w:t xml:space="preserve">a </w:t>
      </w:r>
      <w:r w:rsidR="007D691F">
        <w:rPr>
          <w:rFonts w:ascii="Arial" w:eastAsia="Calibri" w:hAnsi="Arial" w:cs="Arial"/>
          <w:kern w:val="0"/>
          <w:sz w:val="24"/>
          <w:szCs w:val="24"/>
          <w14:ligatures w14:val="none"/>
        </w:rPr>
        <w:t>civil marriage with each other</w:t>
      </w:r>
      <w:r w:rsidR="00976133" w:rsidRPr="006135AD">
        <w:rPr>
          <w:rFonts w:ascii="Arial" w:eastAsia="Calibri" w:hAnsi="Arial" w:cs="Arial"/>
          <w:kern w:val="0"/>
          <w:sz w:val="24"/>
          <w:szCs w:val="24"/>
          <w14:ligatures w14:val="none"/>
        </w:rPr>
        <w:t xml:space="preserve"> </w:t>
      </w:r>
      <w:r w:rsidR="00F25F7B" w:rsidRPr="006135AD">
        <w:rPr>
          <w:rFonts w:ascii="Arial" w:eastAsia="Calibri" w:hAnsi="Arial" w:cs="Arial"/>
          <w:kern w:val="0"/>
          <w:sz w:val="24"/>
          <w:szCs w:val="24"/>
          <w14:ligatures w14:val="none"/>
        </w:rPr>
        <w:t xml:space="preserve">without judicial oversight to the prejudice of </w:t>
      </w:r>
      <w:r w:rsidR="006D0132">
        <w:rPr>
          <w:rFonts w:ascii="Arial" w:eastAsia="Calibri" w:hAnsi="Arial" w:cs="Arial"/>
          <w:kern w:val="0"/>
          <w:sz w:val="24"/>
          <w:szCs w:val="24"/>
          <w14:ligatures w14:val="none"/>
        </w:rPr>
        <w:t xml:space="preserve">the </w:t>
      </w:r>
      <w:r w:rsidR="00F25F7B" w:rsidRPr="006135AD">
        <w:rPr>
          <w:rFonts w:ascii="Arial" w:eastAsia="Calibri" w:hAnsi="Arial" w:cs="Arial"/>
          <w:kern w:val="0"/>
          <w:sz w:val="24"/>
          <w:szCs w:val="24"/>
          <w14:ligatures w14:val="none"/>
        </w:rPr>
        <w:t>economically weaker spouse</w:t>
      </w:r>
      <w:r w:rsidR="006D0132">
        <w:rPr>
          <w:rFonts w:ascii="Arial" w:eastAsia="Calibri" w:hAnsi="Arial" w:cs="Arial"/>
          <w:kern w:val="0"/>
          <w:sz w:val="24"/>
          <w:szCs w:val="24"/>
          <w14:ligatures w14:val="none"/>
        </w:rPr>
        <w:t>;</w:t>
      </w:r>
    </w:p>
    <w:p w14:paraId="38F4EA04" w14:textId="77777777" w:rsidR="00410CDF" w:rsidRPr="006135AD" w:rsidRDefault="00410CDF" w:rsidP="006214FE">
      <w:pPr>
        <w:spacing w:line="360" w:lineRule="auto"/>
        <w:ind w:left="1440" w:hanging="720"/>
        <w:contextualSpacing/>
        <w:jc w:val="both"/>
        <w:rPr>
          <w:rFonts w:ascii="Arial" w:eastAsia="Calibri" w:hAnsi="Arial" w:cs="Arial"/>
          <w:kern w:val="0"/>
          <w:sz w:val="24"/>
          <w:szCs w:val="24"/>
          <w14:ligatures w14:val="none"/>
        </w:rPr>
      </w:pPr>
    </w:p>
    <w:p w14:paraId="0CB8D452" w14:textId="48FA516A" w:rsidR="00410CDF" w:rsidRPr="006135AD" w:rsidRDefault="00410CDF" w:rsidP="006214FE">
      <w:pPr>
        <w:spacing w:line="360" w:lineRule="auto"/>
        <w:ind w:left="144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[3.3]</w:t>
      </w:r>
      <w:r w:rsidRPr="006135AD">
        <w:rPr>
          <w:rFonts w:ascii="Arial" w:eastAsia="Calibri" w:hAnsi="Arial" w:cs="Arial"/>
          <w:kern w:val="0"/>
          <w:sz w:val="24"/>
          <w:szCs w:val="24"/>
          <w14:ligatures w14:val="none"/>
        </w:rPr>
        <w:tab/>
      </w:r>
      <w:bookmarkStart w:id="2" w:name="_Hlk168211259"/>
      <w:r w:rsidRPr="006135AD">
        <w:rPr>
          <w:rFonts w:ascii="Arial" w:eastAsia="Calibri" w:hAnsi="Arial" w:cs="Arial"/>
          <w:kern w:val="0"/>
          <w:sz w:val="24"/>
          <w:szCs w:val="24"/>
          <w14:ligatures w14:val="none"/>
        </w:rPr>
        <w:t xml:space="preserve">does the agreement that the first defendant and the plaintiff signed on 19 February 2019 </w:t>
      </w:r>
      <w:bookmarkEnd w:id="2"/>
      <w:r w:rsidRPr="006135AD">
        <w:rPr>
          <w:rFonts w:ascii="Arial" w:eastAsia="Calibri" w:hAnsi="Arial" w:cs="Arial"/>
          <w:kern w:val="0"/>
          <w:sz w:val="24"/>
          <w:szCs w:val="24"/>
          <w14:ligatures w14:val="none"/>
        </w:rPr>
        <w:t xml:space="preserve">after </w:t>
      </w:r>
      <w:r w:rsidR="006D0132">
        <w:rPr>
          <w:rFonts w:ascii="Arial" w:eastAsia="Calibri" w:hAnsi="Arial" w:cs="Arial"/>
          <w:kern w:val="0"/>
          <w:sz w:val="24"/>
          <w:szCs w:val="24"/>
          <w14:ligatures w14:val="none"/>
        </w:rPr>
        <w:t>concluding</w:t>
      </w:r>
      <w:r w:rsidRPr="006135AD">
        <w:rPr>
          <w:rFonts w:ascii="Arial" w:eastAsia="Calibri" w:hAnsi="Arial" w:cs="Arial"/>
          <w:kern w:val="0"/>
          <w:sz w:val="24"/>
          <w:szCs w:val="24"/>
          <w14:ligatures w14:val="none"/>
        </w:rPr>
        <w:t xml:space="preserve"> a customary marriage that seeks to regulate their future matrimonial property system amount to an antenuptial contract or a post-nuptial contract that requires judicial intervention</w:t>
      </w:r>
      <w:r w:rsidR="006D0132">
        <w:rPr>
          <w:rFonts w:ascii="Arial" w:eastAsia="Calibri" w:hAnsi="Arial" w:cs="Arial"/>
          <w:kern w:val="0"/>
          <w:sz w:val="24"/>
          <w:szCs w:val="24"/>
          <w14:ligatures w14:val="none"/>
        </w:rPr>
        <w:t>?</w:t>
      </w:r>
    </w:p>
    <w:p w14:paraId="05AD5120" w14:textId="77777777" w:rsidR="00F25F7B" w:rsidRPr="006135AD" w:rsidRDefault="00F25F7B" w:rsidP="006214FE">
      <w:pPr>
        <w:spacing w:line="360" w:lineRule="auto"/>
        <w:ind w:left="1440" w:hanging="720"/>
        <w:contextualSpacing/>
        <w:jc w:val="both"/>
        <w:rPr>
          <w:rFonts w:ascii="Arial" w:eastAsia="Calibri" w:hAnsi="Arial" w:cs="Arial"/>
          <w:kern w:val="0"/>
          <w:sz w:val="24"/>
          <w:szCs w:val="24"/>
          <w14:ligatures w14:val="none"/>
        </w:rPr>
      </w:pPr>
    </w:p>
    <w:p w14:paraId="49585B29" w14:textId="77777777" w:rsidR="00A66F37" w:rsidRDefault="00976133" w:rsidP="006D0132">
      <w:pPr>
        <w:spacing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[4]</w:t>
      </w:r>
      <w:r w:rsidRPr="006135AD">
        <w:rPr>
          <w:rFonts w:ascii="Arial" w:eastAsia="Calibri" w:hAnsi="Arial" w:cs="Arial"/>
          <w:kern w:val="0"/>
          <w:sz w:val="24"/>
          <w:szCs w:val="24"/>
          <w14:ligatures w14:val="none"/>
        </w:rPr>
        <w:tab/>
        <w:t xml:space="preserve">During oral argument, it became clear that the court is also required to determine </w:t>
      </w:r>
      <w:r w:rsidR="00F25F7B" w:rsidRPr="006135AD">
        <w:rPr>
          <w:rFonts w:ascii="Arial" w:eastAsia="Calibri" w:hAnsi="Arial" w:cs="Arial"/>
          <w:kern w:val="0"/>
          <w:sz w:val="24"/>
          <w:szCs w:val="24"/>
          <w14:ligatures w14:val="none"/>
        </w:rPr>
        <w:t xml:space="preserve">whether </w:t>
      </w:r>
      <w:r w:rsidR="004F560B" w:rsidRPr="006135AD">
        <w:rPr>
          <w:rFonts w:ascii="Arial" w:eastAsia="Calibri" w:hAnsi="Arial" w:cs="Arial"/>
          <w:kern w:val="0"/>
          <w:sz w:val="24"/>
          <w:szCs w:val="24"/>
          <w14:ligatures w14:val="none"/>
        </w:rPr>
        <w:t xml:space="preserve">an </w:t>
      </w:r>
      <w:r w:rsidR="00F25F7B" w:rsidRPr="006135AD">
        <w:rPr>
          <w:rFonts w:ascii="Arial" w:eastAsia="Calibri" w:hAnsi="Arial" w:cs="Arial"/>
          <w:kern w:val="0"/>
          <w:sz w:val="24"/>
          <w:szCs w:val="24"/>
          <w14:ligatures w14:val="none"/>
        </w:rPr>
        <w:t xml:space="preserve">agreement </w:t>
      </w:r>
      <w:r w:rsidR="004F560B" w:rsidRPr="006135AD">
        <w:rPr>
          <w:rFonts w:ascii="Arial" w:eastAsia="Calibri" w:hAnsi="Arial" w:cs="Arial"/>
          <w:kern w:val="0"/>
          <w:sz w:val="24"/>
          <w:szCs w:val="24"/>
          <w14:ligatures w14:val="none"/>
        </w:rPr>
        <w:t>to conclude a civil marriage out of community of property after a</w:t>
      </w:r>
      <w:r w:rsidR="00F25F7B" w:rsidRPr="006135AD">
        <w:rPr>
          <w:rFonts w:ascii="Arial" w:eastAsia="Calibri" w:hAnsi="Arial" w:cs="Arial"/>
          <w:kern w:val="0"/>
          <w:sz w:val="24"/>
          <w:szCs w:val="24"/>
          <w14:ligatures w14:val="none"/>
        </w:rPr>
        <w:t xml:space="preserve"> valid customary marriage</w:t>
      </w:r>
      <w:r w:rsidR="004F560B" w:rsidRPr="006135AD">
        <w:rPr>
          <w:rFonts w:ascii="Arial" w:eastAsia="Calibri" w:hAnsi="Arial" w:cs="Arial"/>
          <w:kern w:val="0"/>
          <w:sz w:val="24"/>
          <w:szCs w:val="24"/>
          <w14:ligatures w14:val="none"/>
        </w:rPr>
        <w:t xml:space="preserve"> was entered into</w:t>
      </w:r>
      <w:r w:rsidR="00850DAF" w:rsidRPr="006135AD">
        <w:rPr>
          <w:rFonts w:ascii="Arial" w:eastAsia="Calibri" w:hAnsi="Arial" w:cs="Arial"/>
          <w:kern w:val="0"/>
          <w:sz w:val="24"/>
          <w:szCs w:val="24"/>
          <w14:ligatures w14:val="none"/>
        </w:rPr>
        <w:t>,</w:t>
      </w:r>
      <w:r w:rsidR="00F25F7B" w:rsidRPr="006135AD">
        <w:rPr>
          <w:rFonts w:ascii="Arial" w:eastAsia="Calibri" w:hAnsi="Arial" w:cs="Arial"/>
          <w:kern w:val="0"/>
          <w:sz w:val="24"/>
          <w:szCs w:val="24"/>
          <w14:ligatures w14:val="none"/>
        </w:rPr>
        <w:t xml:space="preserve"> where a default system of community of property is applicable</w:t>
      </w:r>
      <w:r w:rsidR="004336A4" w:rsidRPr="006135AD">
        <w:rPr>
          <w:rFonts w:ascii="Arial" w:eastAsia="Calibri" w:hAnsi="Arial" w:cs="Arial"/>
          <w:kern w:val="0"/>
          <w:sz w:val="24"/>
          <w:szCs w:val="24"/>
          <w14:ligatures w14:val="none"/>
        </w:rPr>
        <w:t>,</w:t>
      </w:r>
      <w:r w:rsidR="00F25F7B" w:rsidRPr="006135AD">
        <w:rPr>
          <w:rFonts w:ascii="Arial" w:eastAsia="Calibri" w:hAnsi="Arial" w:cs="Arial"/>
          <w:kern w:val="0"/>
          <w:sz w:val="24"/>
          <w:szCs w:val="24"/>
          <w14:ligatures w14:val="none"/>
        </w:rPr>
        <w:t xml:space="preserve"> has the effect of depriving </w:t>
      </w:r>
      <w:r w:rsidR="004F560B" w:rsidRPr="006135AD">
        <w:rPr>
          <w:rFonts w:ascii="Arial" w:eastAsia="Calibri" w:hAnsi="Arial" w:cs="Arial"/>
          <w:kern w:val="0"/>
          <w:sz w:val="24"/>
          <w:szCs w:val="24"/>
          <w14:ligatures w14:val="none"/>
        </w:rPr>
        <w:t xml:space="preserve">a </w:t>
      </w:r>
      <w:r w:rsidR="00F25F7B" w:rsidRPr="006135AD">
        <w:rPr>
          <w:rFonts w:ascii="Arial" w:eastAsia="Calibri" w:hAnsi="Arial" w:cs="Arial"/>
          <w:kern w:val="0"/>
          <w:sz w:val="24"/>
          <w:szCs w:val="24"/>
          <w14:ligatures w14:val="none"/>
        </w:rPr>
        <w:t xml:space="preserve">financially weaker spouse </w:t>
      </w:r>
      <w:r w:rsidR="004336A4" w:rsidRPr="006135AD">
        <w:rPr>
          <w:rFonts w:ascii="Arial" w:eastAsia="Calibri" w:hAnsi="Arial" w:cs="Arial"/>
          <w:kern w:val="0"/>
          <w:sz w:val="24"/>
          <w:szCs w:val="24"/>
          <w14:ligatures w14:val="none"/>
        </w:rPr>
        <w:t xml:space="preserve">of </w:t>
      </w:r>
      <w:r w:rsidR="004F560B" w:rsidRPr="006135AD">
        <w:rPr>
          <w:rFonts w:ascii="Arial" w:eastAsia="Calibri" w:hAnsi="Arial" w:cs="Arial"/>
          <w:kern w:val="0"/>
          <w:sz w:val="24"/>
          <w:szCs w:val="24"/>
          <w14:ligatures w14:val="none"/>
        </w:rPr>
        <w:t>her</w:t>
      </w:r>
      <w:r w:rsidR="00F25F7B" w:rsidRPr="006135AD">
        <w:rPr>
          <w:rFonts w:ascii="Arial" w:eastAsia="Calibri" w:hAnsi="Arial" w:cs="Arial"/>
          <w:kern w:val="0"/>
          <w:sz w:val="24"/>
          <w:szCs w:val="24"/>
          <w14:ligatures w14:val="none"/>
        </w:rPr>
        <w:t xml:space="preserve"> </w:t>
      </w:r>
      <w:r w:rsidR="00850DAF" w:rsidRPr="006135AD">
        <w:rPr>
          <w:rFonts w:ascii="Arial" w:eastAsia="Calibri" w:hAnsi="Arial" w:cs="Arial"/>
          <w:kern w:val="0"/>
          <w:sz w:val="24"/>
          <w:szCs w:val="24"/>
          <w14:ligatures w14:val="none"/>
        </w:rPr>
        <w:t>ownership in undivided shares</w:t>
      </w:r>
      <w:r w:rsidR="00F25F7B" w:rsidRPr="006135AD">
        <w:rPr>
          <w:rFonts w:ascii="Arial" w:eastAsia="Calibri" w:hAnsi="Arial" w:cs="Arial"/>
          <w:kern w:val="0"/>
          <w:sz w:val="24"/>
          <w:szCs w:val="24"/>
          <w14:ligatures w14:val="none"/>
        </w:rPr>
        <w:t xml:space="preserve"> o</w:t>
      </w:r>
      <w:r w:rsidR="00850DAF" w:rsidRPr="006135AD">
        <w:rPr>
          <w:rFonts w:ascii="Arial" w:eastAsia="Calibri" w:hAnsi="Arial" w:cs="Arial"/>
          <w:kern w:val="0"/>
          <w:sz w:val="24"/>
          <w:szCs w:val="24"/>
          <w14:ligatures w14:val="none"/>
        </w:rPr>
        <w:t>f</w:t>
      </w:r>
      <w:r w:rsidR="00F25F7B" w:rsidRPr="006135AD">
        <w:rPr>
          <w:rFonts w:ascii="Arial" w:eastAsia="Calibri" w:hAnsi="Arial" w:cs="Arial"/>
          <w:kern w:val="0"/>
          <w:sz w:val="24"/>
          <w:szCs w:val="24"/>
          <w14:ligatures w14:val="none"/>
        </w:rPr>
        <w:t xml:space="preserve"> the assets that constitute </w:t>
      </w:r>
      <w:r w:rsidR="006D0132">
        <w:rPr>
          <w:rFonts w:ascii="Arial" w:eastAsia="Calibri" w:hAnsi="Arial" w:cs="Arial"/>
          <w:kern w:val="0"/>
          <w:sz w:val="24"/>
          <w:szCs w:val="24"/>
          <w14:ligatures w14:val="none"/>
        </w:rPr>
        <w:t xml:space="preserve">part of </w:t>
      </w:r>
      <w:r w:rsidR="004F560B" w:rsidRPr="006135AD">
        <w:rPr>
          <w:rFonts w:ascii="Arial" w:eastAsia="Calibri" w:hAnsi="Arial" w:cs="Arial"/>
          <w:kern w:val="0"/>
          <w:sz w:val="24"/>
          <w:szCs w:val="24"/>
          <w14:ligatures w14:val="none"/>
        </w:rPr>
        <w:t>her</w:t>
      </w:r>
      <w:r w:rsidR="00F25F7B" w:rsidRPr="006135AD">
        <w:rPr>
          <w:rFonts w:ascii="Arial" w:eastAsia="Calibri" w:hAnsi="Arial" w:cs="Arial"/>
          <w:kern w:val="0"/>
          <w:sz w:val="24"/>
          <w:szCs w:val="24"/>
          <w14:ligatures w14:val="none"/>
        </w:rPr>
        <w:t xml:space="preserve"> joint estate </w:t>
      </w:r>
      <w:r w:rsidR="004F560B" w:rsidRPr="006135AD">
        <w:rPr>
          <w:rFonts w:ascii="Arial" w:eastAsia="Calibri" w:hAnsi="Arial" w:cs="Arial"/>
          <w:kern w:val="0"/>
          <w:sz w:val="24"/>
          <w:szCs w:val="24"/>
          <w14:ligatures w14:val="none"/>
        </w:rPr>
        <w:t>created by the customary marriage.</w:t>
      </w:r>
      <w:r w:rsidR="00464BBA" w:rsidRPr="006135AD">
        <w:rPr>
          <w:rFonts w:ascii="Arial" w:eastAsia="Calibri" w:hAnsi="Arial" w:cs="Arial"/>
          <w:kern w:val="0"/>
          <w:sz w:val="24"/>
          <w:szCs w:val="24"/>
          <w14:ligatures w14:val="none"/>
        </w:rPr>
        <w:t xml:space="preserve"> Neither the plaintiff nor the second and third defendants who were subsequently joined to these proceedings oppose</w:t>
      </w:r>
      <w:r w:rsidR="006D0132">
        <w:rPr>
          <w:rFonts w:ascii="Arial" w:eastAsia="Calibri" w:hAnsi="Arial" w:cs="Arial"/>
          <w:kern w:val="0"/>
          <w:sz w:val="24"/>
          <w:szCs w:val="24"/>
          <w14:ligatures w14:val="none"/>
        </w:rPr>
        <w:t>d</w:t>
      </w:r>
      <w:r w:rsidR="00464BBA" w:rsidRPr="006135AD">
        <w:rPr>
          <w:rFonts w:ascii="Arial" w:eastAsia="Calibri" w:hAnsi="Arial" w:cs="Arial"/>
          <w:kern w:val="0"/>
          <w:sz w:val="24"/>
          <w:szCs w:val="24"/>
          <w14:ligatures w14:val="none"/>
        </w:rPr>
        <w:t xml:space="preserve"> this matter.</w:t>
      </w:r>
    </w:p>
    <w:p w14:paraId="771B7071" w14:textId="77777777" w:rsidR="00A66F37" w:rsidRDefault="00A66F37" w:rsidP="006D0132">
      <w:pPr>
        <w:spacing w:line="360" w:lineRule="auto"/>
        <w:ind w:left="720" w:hanging="720"/>
        <w:contextualSpacing/>
        <w:jc w:val="both"/>
        <w:rPr>
          <w:rFonts w:ascii="Arial" w:eastAsia="Calibri" w:hAnsi="Arial" w:cs="Arial"/>
          <w:kern w:val="0"/>
          <w:sz w:val="24"/>
          <w:szCs w:val="24"/>
          <w14:ligatures w14:val="none"/>
        </w:rPr>
      </w:pPr>
    </w:p>
    <w:p w14:paraId="3D88A854" w14:textId="77777777" w:rsidR="00A66F37" w:rsidRDefault="00A66F37" w:rsidP="006D0132">
      <w:pPr>
        <w:spacing w:line="360" w:lineRule="auto"/>
        <w:ind w:left="720" w:hanging="720"/>
        <w:contextualSpacing/>
        <w:jc w:val="both"/>
        <w:rPr>
          <w:rFonts w:ascii="Arial" w:eastAsia="Calibri" w:hAnsi="Arial" w:cs="Arial"/>
          <w:kern w:val="0"/>
          <w:sz w:val="24"/>
          <w:szCs w:val="24"/>
          <w14:ligatures w14:val="none"/>
        </w:rPr>
      </w:pPr>
    </w:p>
    <w:p w14:paraId="44AE1F5A" w14:textId="77777777" w:rsidR="00A66F37" w:rsidRDefault="00A66F37" w:rsidP="006D0132">
      <w:pPr>
        <w:spacing w:line="360" w:lineRule="auto"/>
        <w:ind w:left="720" w:hanging="720"/>
        <w:contextualSpacing/>
        <w:jc w:val="both"/>
        <w:rPr>
          <w:rFonts w:ascii="Arial" w:eastAsia="Calibri" w:hAnsi="Arial" w:cs="Arial"/>
          <w:kern w:val="0"/>
          <w:sz w:val="24"/>
          <w:szCs w:val="24"/>
          <w14:ligatures w14:val="none"/>
        </w:rPr>
      </w:pPr>
    </w:p>
    <w:p w14:paraId="278218B2" w14:textId="3EAE6D91" w:rsidR="00410CDF" w:rsidRPr="006135AD" w:rsidRDefault="00464BBA" w:rsidP="006D0132">
      <w:pPr>
        <w:spacing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 xml:space="preserve"> </w:t>
      </w:r>
    </w:p>
    <w:p w14:paraId="5956CCCD" w14:textId="77777777" w:rsidR="00482119" w:rsidRPr="006135AD" w:rsidRDefault="00482119" w:rsidP="00482119">
      <w:pPr>
        <w:spacing w:line="360" w:lineRule="auto"/>
        <w:contextualSpacing/>
        <w:jc w:val="both"/>
        <w:rPr>
          <w:rFonts w:ascii="Arial" w:eastAsia="Calibri" w:hAnsi="Arial" w:cs="Arial"/>
          <w:kern w:val="0"/>
          <w:sz w:val="24"/>
          <w:szCs w:val="24"/>
          <w14:ligatures w14:val="none"/>
        </w:rPr>
      </w:pPr>
    </w:p>
    <w:p w14:paraId="61690D11" w14:textId="14C6C0AB" w:rsidR="00482119" w:rsidRPr="006135AD" w:rsidRDefault="00482119" w:rsidP="00482119">
      <w:pPr>
        <w:spacing w:line="360" w:lineRule="auto"/>
        <w:contextualSpacing/>
        <w:jc w:val="both"/>
        <w:rPr>
          <w:rFonts w:ascii="Arial" w:eastAsia="Calibri" w:hAnsi="Arial" w:cs="Arial"/>
          <w:b/>
          <w:bCs/>
          <w:kern w:val="0"/>
          <w:sz w:val="24"/>
          <w:szCs w:val="24"/>
          <w14:ligatures w14:val="none"/>
        </w:rPr>
      </w:pPr>
      <w:r w:rsidRPr="006135AD">
        <w:rPr>
          <w:rFonts w:ascii="Arial" w:eastAsia="Calibri" w:hAnsi="Arial" w:cs="Arial"/>
          <w:b/>
          <w:bCs/>
          <w:kern w:val="0"/>
          <w:sz w:val="24"/>
          <w:szCs w:val="24"/>
          <w14:ligatures w14:val="none"/>
        </w:rPr>
        <w:t>B</w:t>
      </w:r>
      <w:r w:rsidRPr="006135AD">
        <w:rPr>
          <w:rFonts w:ascii="Arial" w:eastAsia="Calibri" w:hAnsi="Arial" w:cs="Arial"/>
          <w:b/>
          <w:bCs/>
          <w:kern w:val="0"/>
          <w:sz w:val="24"/>
          <w:szCs w:val="24"/>
          <w14:ligatures w14:val="none"/>
        </w:rPr>
        <w:tab/>
        <w:t>BACKGROUND</w:t>
      </w:r>
    </w:p>
    <w:p w14:paraId="54C5A774" w14:textId="77777777" w:rsidR="004F560B" w:rsidRPr="006135AD" w:rsidRDefault="004F560B" w:rsidP="00A264CE">
      <w:pPr>
        <w:spacing w:line="360" w:lineRule="auto"/>
        <w:ind w:left="1440" w:hanging="720"/>
        <w:contextualSpacing/>
        <w:jc w:val="both"/>
        <w:rPr>
          <w:rFonts w:ascii="Arial" w:eastAsia="Calibri" w:hAnsi="Arial" w:cs="Arial"/>
          <w:kern w:val="0"/>
          <w:sz w:val="24"/>
          <w:szCs w:val="24"/>
          <w14:ligatures w14:val="none"/>
        </w:rPr>
      </w:pPr>
    </w:p>
    <w:p w14:paraId="733EA10D" w14:textId="0CCBC574" w:rsidR="00482119" w:rsidRPr="006135AD" w:rsidRDefault="00420B37" w:rsidP="00AD02B8">
      <w:pPr>
        <w:spacing w:after="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464BBA" w:rsidRPr="006135AD">
        <w:rPr>
          <w:rFonts w:ascii="Arial" w:eastAsia="Calibri" w:hAnsi="Arial" w:cs="Arial"/>
          <w:kern w:val="0"/>
          <w:sz w:val="24"/>
          <w:szCs w:val="24"/>
          <w14:ligatures w14:val="none"/>
        </w:rPr>
        <w:t>5</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6D0132">
        <w:rPr>
          <w:rFonts w:ascii="Arial" w:eastAsia="Calibri" w:hAnsi="Arial" w:cs="Arial"/>
          <w:kern w:val="0"/>
          <w:sz w:val="24"/>
          <w:szCs w:val="24"/>
          <w14:ligatures w14:val="none"/>
        </w:rPr>
        <w:t xml:space="preserve">The </w:t>
      </w:r>
      <w:r w:rsidR="00482119" w:rsidRPr="006135AD">
        <w:rPr>
          <w:rFonts w:ascii="Arial" w:eastAsia="Calibri" w:hAnsi="Arial" w:cs="Arial"/>
          <w:kern w:val="0"/>
          <w:sz w:val="24"/>
          <w:szCs w:val="24"/>
          <w14:ligatures w14:val="none"/>
        </w:rPr>
        <w:t xml:space="preserve">following </w:t>
      </w:r>
      <w:r w:rsidR="006D0132">
        <w:rPr>
          <w:rFonts w:ascii="Arial" w:eastAsia="Calibri" w:hAnsi="Arial" w:cs="Arial"/>
          <w:kern w:val="0"/>
          <w:sz w:val="24"/>
          <w:szCs w:val="24"/>
          <w14:ligatures w14:val="none"/>
        </w:rPr>
        <w:t xml:space="preserve">facts </w:t>
      </w:r>
      <w:r w:rsidR="00482119" w:rsidRPr="006135AD">
        <w:rPr>
          <w:rFonts w:ascii="Arial" w:eastAsia="Calibri" w:hAnsi="Arial" w:cs="Arial"/>
          <w:kern w:val="0"/>
          <w:sz w:val="24"/>
          <w:szCs w:val="24"/>
          <w14:ligatures w14:val="none"/>
        </w:rPr>
        <w:t xml:space="preserve">are </w:t>
      </w:r>
      <w:r w:rsidR="00AD02B8">
        <w:rPr>
          <w:rFonts w:ascii="Arial" w:eastAsia="Calibri" w:hAnsi="Arial" w:cs="Arial"/>
          <w:kern w:val="0"/>
          <w:sz w:val="24"/>
          <w:szCs w:val="24"/>
          <w14:ligatures w14:val="none"/>
        </w:rPr>
        <w:t>upon</w:t>
      </w:r>
      <w:r w:rsidR="00482119" w:rsidRPr="006135AD">
        <w:rPr>
          <w:rFonts w:ascii="Arial" w:eastAsia="Calibri" w:hAnsi="Arial" w:cs="Arial"/>
          <w:kern w:val="0"/>
          <w:sz w:val="24"/>
          <w:szCs w:val="24"/>
          <w14:ligatures w14:val="none"/>
        </w:rPr>
        <w:t xml:space="preserve"> in</w:t>
      </w:r>
      <w:r w:rsidR="006D0132" w:rsidRPr="006D0132">
        <w:rPr>
          <w:rFonts w:ascii="Arial" w:eastAsia="Calibri" w:hAnsi="Arial" w:cs="Arial"/>
          <w:kern w:val="0"/>
          <w:sz w:val="24"/>
          <w:szCs w:val="24"/>
          <w14:ligatures w14:val="none"/>
        </w:rPr>
        <w:t xml:space="preserve"> terms of the parties' written statement of facts</w:t>
      </w:r>
      <w:r w:rsidR="006D0132">
        <w:rPr>
          <w:rFonts w:ascii="Arial" w:eastAsia="Calibri" w:hAnsi="Arial" w:cs="Arial"/>
          <w:kern w:val="0"/>
          <w:sz w:val="24"/>
          <w:szCs w:val="24"/>
          <w14:ligatures w14:val="none"/>
        </w:rPr>
        <w:t>:</w:t>
      </w:r>
    </w:p>
    <w:p w14:paraId="423A7855" w14:textId="77777777" w:rsidR="00482119" w:rsidRPr="006135AD" w:rsidRDefault="00482119" w:rsidP="00B55206">
      <w:pPr>
        <w:spacing w:after="0" w:line="360" w:lineRule="auto"/>
        <w:ind w:left="720" w:hanging="720"/>
        <w:jc w:val="both"/>
        <w:rPr>
          <w:rFonts w:ascii="Arial" w:eastAsia="Calibri" w:hAnsi="Arial" w:cs="Arial"/>
          <w:kern w:val="0"/>
          <w:sz w:val="24"/>
          <w:szCs w:val="24"/>
          <w14:ligatures w14:val="none"/>
        </w:rPr>
      </w:pPr>
    </w:p>
    <w:p w14:paraId="60548598" w14:textId="349892CD" w:rsidR="00165544" w:rsidRPr="006135AD" w:rsidRDefault="00482119" w:rsidP="00464BBA">
      <w:pPr>
        <w:spacing w:after="0" w:line="360" w:lineRule="auto"/>
        <w:ind w:left="144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464BBA" w:rsidRPr="006135AD">
        <w:rPr>
          <w:rFonts w:ascii="Arial" w:eastAsia="Calibri" w:hAnsi="Arial" w:cs="Arial"/>
          <w:kern w:val="0"/>
          <w:sz w:val="24"/>
          <w:szCs w:val="24"/>
          <w14:ligatures w14:val="none"/>
        </w:rPr>
        <w:t>5</w:t>
      </w:r>
      <w:r w:rsidRPr="006135AD">
        <w:rPr>
          <w:rFonts w:ascii="Arial" w:eastAsia="Calibri" w:hAnsi="Arial" w:cs="Arial"/>
          <w:kern w:val="0"/>
          <w:sz w:val="24"/>
          <w:szCs w:val="24"/>
          <w14:ligatures w14:val="none"/>
        </w:rPr>
        <w:t>.1]</w:t>
      </w:r>
      <w:r w:rsidRPr="006135AD">
        <w:rPr>
          <w:rFonts w:ascii="Arial" w:eastAsia="Calibri" w:hAnsi="Arial" w:cs="Arial"/>
          <w:kern w:val="0"/>
          <w:sz w:val="24"/>
          <w:szCs w:val="24"/>
          <w14:ligatures w14:val="none"/>
        </w:rPr>
        <w:tab/>
      </w:r>
      <w:r w:rsidR="00A66F37">
        <w:rPr>
          <w:rFonts w:ascii="Arial" w:eastAsia="Calibri" w:hAnsi="Arial" w:cs="Arial"/>
          <w:kern w:val="0"/>
          <w:sz w:val="24"/>
          <w:szCs w:val="24"/>
          <w14:ligatures w14:val="none"/>
        </w:rPr>
        <w:t>t</w:t>
      </w:r>
      <w:r w:rsidRPr="006135AD">
        <w:rPr>
          <w:rFonts w:ascii="Arial" w:eastAsia="Calibri" w:hAnsi="Arial" w:cs="Arial"/>
          <w:kern w:val="0"/>
          <w:sz w:val="24"/>
          <w:szCs w:val="24"/>
          <w14:ligatures w14:val="none"/>
        </w:rPr>
        <w:t xml:space="preserve">he first defendant and the plaintiff </w:t>
      </w:r>
      <w:r w:rsidR="006D0132">
        <w:rPr>
          <w:rFonts w:ascii="Arial" w:eastAsia="Calibri" w:hAnsi="Arial" w:cs="Arial"/>
          <w:kern w:val="0"/>
          <w:sz w:val="24"/>
          <w:szCs w:val="24"/>
          <w14:ligatures w14:val="none"/>
        </w:rPr>
        <w:t>entered into</w:t>
      </w:r>
      <w:r w:rsidRPr="006135AD">
        <w:rPr>
          <w:rFonts w:ascii="Arial" w:eastAsia="Calibri" w:hAnsi="Arial" w:cs="Arial"/>
          <w:kern w:val="0"/>
          <w:sz w:val="24"/>
          <w:szCs w:val="24"/>
          <w14:ligatures w14:val="none"/>
        </w:rPr>
        <w:t xml:space="preserve"> a customary marriage on 5 August 2011 without concluding an antenuptial agreement, making the default matrimonial property </w:t>
      </w:r>
      <w:r w:rsidR="006D0132">
        <w:rPr>
          <w:rFonts w:ascii="Arial" w:eastAsia="Calibri" w:hAnsi="Arial" w:cs="Arial"/>
          <w:kern w:val="0"/>
          <w:sz w:val="24"/>
          <w:szCs w:val="24"/>
          <w14:ligatures w14:val="none"/>
        </w:rPr>
        <w:t>regime</w:t>
      </w:r>
      <w:r w:rsidRPr="006135AD">
        <w:rPr>
          <w:rFonts w:ascii="Arial" w:eastAsia="Calibri" w:hAnsi="Arial" w:cs="Arial"/>
          <w:kern w:val="0"/>
          <w:sz w:val="24"/>
          <w:szCs w:val="24"/>
          <w14:ligatures w14:val="none"/>
        </w:rPr>
        <w:t xml:space="preserve"> of community of property </w:t>
      </w:r>
      <w:r w:rsidR="00165544" w:rsidRPr="006135AD">
        <w:rPr>
          <w:rFonts w:ascii="Arial" w:eastAsia="Calibri" w:hAnsi="Arial" w:cs="Arial"/>
          <w:kern w:val="0"/>
          <w:sz w:val="24"/>
          <w:szCs w:val="24"/>
          <w14:ligatures w14:val="none"/>
        </w:rPr>
        <w:t>appl</w:t>
      </w:r>
      <w:r w:rsidR="006D0132">
        <w:rPr>
          <w:rFonts w:ascii="Arial" w:eastAsia="Calibri" w:hAnsi="Arial" w:cs="Arial"/>
          <w:kern w:val="0"/>
          <w:sz w:val="24"/>
          <w:szCs w:val="24"/>
          <w14:ligatures w14:val="none"/>
        </w:rPr>
        <w:t>icable</w:t>
      </w:r>
      <w:r w:rsidRPr="006135AD">
        <w:rPr>
          <w:rFonts w:ascii="Arial" w:eastAsia="Calibri" w:hAnsi="Arial" w:cs="Arial"/>
          <w:kern w:val="0"/>
          <w:sz w:val="24"/>
          <w:szCs w:val="24"/>
          <w14:ligatures w14:val="none"/>
        </w:rPr>
        <w:t xml:space="preserve"> to their customary marriage</w:t>
      </w:r>
      <w:r w:rsidR="00A66F37">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 xml:space="preserve"> </w:t>
      </w:r>
    </w:p>
    <w:p w14:paraId="38013E42" w14:textId="77777777" w:rsidR="00165544" w:rsidRPr="006135AD" w:rsidRDefault="00165544" w:rsidP="00165544">
      <w:pPr>
        <w:spacing w:after="0" w:line="360" w:lineRule="auto"/>
        <w:jc w:val="both"/>
        <w:rPr>
          <w:rFonts w:ascii="Arial" w:eastAsia="Calibri" w:hAnsi="Arial" w:cs="Arial"/>
          <w:kern w:val="0"/>
          <w:sz w:val="24"/>
          <w:szCs w:val="24"/>
          <w14:ligatures w14:val="none"/>
        </w:rPr>
      </w:pPr>
    </w:p>
    <w:p w14:paraId="2BD5F2CD" w14:textId="77777777" w:rsidR="00AD02B8" w:rsidRDefault="00165544" w:rsidP="00AD02B8">
      <w:pPr>
        <w:spacing w:after="0" w:line="360" w:lineRule="auto"/>
        <w:ind w:left="144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464BBA" w:rsidRPr="006135AD">
        <w:rPr>
          <w:rFonts w:ascii="Arial" w:eastAsia="Calibri" w:hAnsi="Arial" w:cs="Arial"/>
          <w:kern w:val="0"/>
          <w:sz w:val="24"/>
          <w:szCs w:val="24"/>
          <w14:ligatures w14:val="none"/>
        </w:rPr>
        <w:t>5</w:t>
      </w:r>
      <w:r w:rsidRPr="006135AD">
        <w:rPr>
          <w:rFonts w:ascii="Arial" w:eastAsia="Calibri" w:hAnsi="Arial" w:cs="Arial"/>
          <w:kern w:val="0"/>
          <w:sz w:val="24"/>
          <w:szCs w:val="24"/>
          <w14:ligatures w14:val="none"/>
        </w:rPr>
        <w:t>.2]</w:t>
      </w:r>
      <w:r w:rsidRPr="006135AD">
        <w:rPr>
          <w:rFonts w:ascii="Arial" w:eastAsia="Calibri" w:hAnsi="Arial" w:cs="Arial"/>
          <w:kern w:val="0"/>
          <w:sz w:val="24"/>
          <w:szCs w:val="24"/>
          <w14:ligatures w14:val="none"/>
        </w:rPr>
        <w:tab/>
      </w:r>
      <w:r w:rsidR="00A66F37">
        <w:rPr>
          <w:rFonts w:ascii="Arial" w:eastAsia="Calibri" w:hAnsi="Arial" w:cs="Arial"/>
          <w:kern w:val="0"/>
          <w:sz w:val="24"/>
          <w:szCs w:val="24"/>
          <w14:ligatures w14:val="none"/>
        </w:rPr>
        <w:t>o</w:t>
      </w:r>
      <w:r w:rsidRPr="006135AD">
        <w:rPr>
          <w:rFonts w:ascii="Arial" w:eastAsia="Calibri" w:hAnsi="Arial" w:cs="Arial"/>
          <w:kern w:val="0"/>
          <w:sz w:val="24"/>
          <w:szCs w:val="24"/>
          <w14:ligatures w14:val="none"/>
        </w:rPr>
        <w:t xml:space="preserve">n 19 February 2019, the first defendant and the plaintiff signed a purported </w:t>
      </w:r>
      <w:r w:rsidR="006D0132">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 xml:space="preserve">antenuptial </w:t>
      </w:r>
      <w:r w:rsidR="006D0132">
        <w:rPr>
          <w:rFonts w:ascii="Arial" w:eastAsia="Calibri" w:hAnsi="Arial" w:cs="Arial"/>
          <w:kern w:val="0"/>
          <w:sz w:val="24"/>
          <w:szCs w:val="24"/>
          <w14:ligatures w14:val="none"/>
        </w:rPr>
        <w:t>contract’</w:t>
      </w:r>
      <w:r w:rsidRPr="006135AD">
        <w:rPr>
          <w:rFonts w:ascii="Arial" w:eastAsia="Calibri" w:hAnsi="Arial" w:cs="Arial"/>
          <w:kern w:val="0"/>
          <w:sz w:val="24"/>
          <w:szCs w:val="24"/>
          <w14:ligatures w14:val="none"/>
        </w:rPr>
        <w:t xml:space="preserve"> which provided that the civil marriage they </w:t>
      </w:r>
      <w:r w:rsidR="006D0132">
        <w:rPr>
          <w:rFonts w:ascii="Arial" w:eastAsia="Calibri" w:hAnsi="Arial" w:cs="Arial"/>
          <w:kern w:val="0"/>
          <w:sz w:val="24"/>
          <w:szCs w:val="24"/>
          <w14:ligatures w14:val="none"/>
        </w:rPr>
        <w:t xml:space="preserve">agreed to enter into </w:t>
      </w:r>
      <w:r w:rsidRPr="006135AD">
        <w:rPr>
          <w:rFonts w:ascii="Arial" w:eastAsia="Calibri" w:hAnsi="Arial" w:cs="Arial"/>
          <w:kern w:val="0"/>
          <w:sz w:val="24"/>
          <w:szCs w:val="24"/>
          <w14:ligatures w14:val="none"/>
        </w:rPr>
        <w:t>would be out of community of property subject to the accrual system</w:t>
      </w:r>
      <w:r w:rsidR="00AD02B8">
        <w:rPr>
          <w:rFonts w:ascii="Arial" w:eastAsia="Calibri" w:hAnsi="Arial" w:cs="Arial"/>
          <w:kern w:val="0"/>
          <w:sz w:val="24"/>
          <w:szCs w:val="24"/>
          <w14:ligatures w14:val="none"/>
        </w:rPr>
        <w:t>;</w:t>
      </w:r>
    </w:p>
    <w:p w14:paraId="5B949962" w14:textId="77777777" w:rsidR="00AD02B8" w:rsidRDefault="00AD02B8" w:rsidP="00AD02B8">
      <w:pPr>
        <w:spacing w:after="0" w:line="360" w:lineRule="auto"/>
        <w:ind w:left="1440" w:hanging="720"/>
        <w:jc w:val="both"/>
        <w:rPr>
          <w:rFonts w:ascii="Arial" w:eastAsia="Calibri" w:hAnsi="Arial" w:cs="Arial"/>
          <w:kern w:val="0"/>
          <w:sz w:val="24"/>
          <w:szCs w:val="24"/>
          <w14:ligatures w14:val="none"/>
        </w:rPr>
      </w:pPr>
    </w:p>
    <w:p w14:paraId="7830FB1D" w14:textId="3DA1DFB8" w:rsidR="00165544" w:rsidRPr="006135AD" w:rsidRDefault="00AD02B8" w:rsidP="00AD02B8">
      <w:pPr>
        <w:spacing w:after="0" w:line="360" w:lineRule="auto"/>
        <w:ind w:left="144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[5.3]</w:t>
      </w:r>
      <w:r>
        <w:rPr>
          <w:rFonts w:ascii="Arial" w:eastAsia="Calibri" w:hAnsi="Arial" w:cs="Arial"/>
          <w:kern w:val="0"/>
          <w:sz w:val="24"/>
          <w:szCs w:val="24"/>
          <w14:ligatures w14:val="none"/>
        </w:rPr>
        <w:tab/>
        <w:t>w</w:t>
      </w:r>
      <w:r w:rsidR="00165544" w:rsidRPr="006135AD">
        <w:rPr>
          <w:rFonts w:ascii="Arial" w:eastAsia="Calibri" w:hAnsi="Arial" w:cs="Arial"/>
          <w:kern w:val="0"/>
          <w:sz w:val="24"/>
          <w:szCs w:val="24"/>
          <w14:ligatures w14:val="none"/>
        </w:rPr>
        <w:t>hile the plaintiff claims that this contract is valid, the first defendant disputes the validity thereof</w:t>
      </w:r>
      <w:r w:rsidR="00A66F37">
        <w:rPr>
          <w:rFonts w:ascii="Arial" w:eastAsia="Calibri" w:hAnsi="Arial" w:cs="Arial"/>
          <w:kern w:val="0"/>
          <w:sz w:val="24"/>
          <w:szCs w:val="24"/>
          <w14:ligatures w14:val="none"/>
        </w:rPr>
        <w:t>;</w:t>
      </w:r>
    </w:p>
    <w:p w14:paraId="4EFBE3BC" w14:textId="77777777" w:rsidR="00165544" w:rsidRPr="006135AD" w:rsidRDefault="00165544" w:rsidP="00482119">
      <w:pPr>
        <w:spacing w:after="0" w:line="360" w:lineRule="auto"/>
        <w:ind w:left="1440" w:hanging="720"/>
        <w:jc w:val="both"/>
        <w:rPr>
          <w:rFonts w:ascii="Arial" w:eastAsia="Calibri" w:hAnsi="Arial" w:cs="Arial"/>
          <w:kern w:val="0"/>
          <w:sz w:val="24"/>
          <w:szCs w:val="24"/>
          <w14:ligatures w14:val="none"/>
        </w:rPr>
      </w:pPr>
    </w:p>
    <w:p w14:paraId="4AFF24EA" w14:textId="43EC77F7" w:rsidR="00AD02B8" w:rsidRDefault="00165544" w:rsidP="00AD02B8">
      <w:pPr>
        <w:spacing w:after="0" w:line="360" w:lineRule="auto"/>
        <w:ind w:left="144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464BBA" w:rsidRPr="006135AD">
        <w:rPr>
          <w:rFonts w:ascii="Arial" w:eastAsia="Calibri" w:hAnsi="Arial" w:cs="Arial"/>
          <w:kern w:val="0"/>
          <w:sz w:val="24"/>
          <w:szCs w:val="24"/>
          <w14:ligatures w14:val="none"/>
        </w:rPr>
        <w:t>5</w:t>
      </w:r>
      <w:r w:rsidRPr="006135AD">
        <w:rPr>
          <w:rFonts w:ascii="Arial" w:eastAsia="Calibri" w:hAnsi="Arial" w:cs="Arial"/>
          <w:kern w:val="0"/>
          <w:sz w:val="24"/>
          <w:szCs w:val="24"/>
          <w14:ligatures w14:val="none"/>
        </w:rPr>
        <w:t>.</w:t>
      </w:r>
      <w:r w:rsidR="00AD02B8">
        <w:rPr>
          <w:rFonts w:ascii="Arial" w:eastAsia="Calibri" w:hAnsi="Arial" w:cs="Arial"/>
          <w:kern w:val="0"/>
          <w:sz w:val="24"/>
          <w:szCs w:val="24"/>
          <w14:ligatures w14:val="none"/>
        </w:rPr>
        <w:t>4</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A66F37">
        <w:rPr>
          <w:rFonts w:ascii="Arial" w:eastAsia="Calibri" w:hAnsi="Arial" w:cs="Arial"/>
          <w:kern w:val="0"/>
          <w:sz w:val="24"/>
          <w:szCs w:val="24"/>
          <w14:ligatures w14:val="none"/>
        </w:rPr>
        <w:t>o</w:t>
      </w:r>
      <w:r w:rsidRPr="006135AD">
        <w:rPr>
          <w:rFonts w:ascii="Arial" w:eastAsia="Calibri" w:hAnsi="Arial" w:cs="Arial"/>
          <w:kern w:val="0"/>
          <w:sz w:val="24"/>
          <w:szCs w:val="24"/>
          <w14:ligatures w14:val="none"/>
        </w:rPr>
        <w:t>n 10 June 2021, the first defendant and the plaintiff entered into a civil marriage</w:t>
      </w:r>
      <w:r w:rsidR="00AD02B8">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 xml:space="preserve"> </w:t>
      </w:r>
    </w:p>
    <w:p w14:paraId="3294EF63" w14:textId="77777777" w:rsidR="00AD02B8" w:rsidRDefault="00AD02B8" w:rsidP="00AD02B8">
      <w:pPr>
        <w:spacing w:after="0" w:line="360" w:lineRule="auto"/>
        <w:ind w:left="1440" w:hanging="720"/>
        <w:jc w:val="both"/>
        <w:rPr>
          <w:rFonts w:ascii="Arial" w:eastAsia="Calibri" w:hAnsi="Arial" w:cs="Arial"/>
          <w:kern w:val="0"/>
          <w:sz w:val="24"/>
          <w:szCs w:val="24"/>
          <w14:ligatures w14:val="none"/>
        </w:rPr>
      </w:pPr>
    </w:p>
    <w:p w14:paraId="696F87FA" w14:textId="11B28BD2" w:rsidR="00AD02B8" w:rsidRDefault="00AD02B8" w:rsidP="00AD02B8">
      <w:pPr>
        <w:spacing w:after="0" w:line="360" w:lineRule="auto"/>
        <w:ind w:left="144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[5.5]</w:t>
      </w:r>
      <w:r>
        <w:rPr>
          <w:rFonts w:ascii="Arial" w:eastAsia="Calibri" w:hAnsi="Arial" w:cs="Arial"/>
          <w:kern w:val="0"/>
          <w:sz w:val="24"/>
          <w:szCs w:val="24"/>
          <w14:ligatures w14:val="none"/>
        </w:rPr>
        <w:tab/>
        <w:t>b</w:t>
      </w:r>
      <w:r w:rsidR="00165544" w:rsidRPr="006135AD">
        <w:rPr>
          <w:rFonts w:ascii="Arial" w:eastAsia="Calibri" w:hAnsi="Arial" w:cs="Arial"/>
          <w:kern w:val="0"/>
          <w:sz w:val="24"/>
          <w:szCs w:val="24"/>
          <w14:ligatures w14:val="none"/>
        </w:rPr>
        <w:t>efore this marriage was concluded, there was no division of the joint estate created by the customary marriage</w:t>
      </w:r>
      <w:r>
        <w:rPr>
          <w:rFonts w:ascii="Arial" w:eastAsia="Calibri" w:hAnsi="Arial" w:cs="Arial"/>
          <w:kern w:val="0"/>
          <w:sz w:val="24"/>
          <w:szCs w:val="24"/>
          <w14:ligatures w14:val="none"/>
        </w:rPr>
        <w:t>;</w:t>
      </w:r>
      <w:r w:rsidR="00165544" w:rsidRPr="006135AD">
        <w:rPr>
          <w:rFonts w:ascii="Arial" w:eastAsia="Calibri" w:hAnsi="Arial" w:cs="Arial"/>
          <w:kern w:val="0"/>
          <w:sz w:val="24"/>
          <w:szCs w:val="24"/>
          <w14:ligatures w14:val="none"/>
        </w:rPr>
        <w:t xml:space="preserve"> </w:t>
      </w:r>
    </w:p>
    <w:p w14:paraId="4DE5046B" w14:textId="77777777" w:rsidR="00AD02B8" w:rsidRDefault="00AD02B8" w:rsidP="00AD02B8">
      <w:pPr>
        <w:spacing w:after="0" w:line="360" w:lineRule="auto"/>
        <w:ind w:left="1440" w:hanging="720"/>
        <w:jc w:val="both"/>
        <w:rPr>
          <w:rFonts w:ascii="Arial" w:eastAsia="Calibri" w:hAnsi="Arial" w:cs="Arial"/>
          <w:kern w:val="0"/>
          <w:sz w:val="24"/>
          <w:szCs w:val="24"/>
          <w14:ligatures w14:val="none"/>
        </w:rPr>
      </w:pPr>
    </w:p>
    <w:p w14:paraId="39EFCFC7" w14:textId="7634928A" w:rsidR="00AD02B8" w:rsidRDefault="00AD02B8" w:rsidP="00AD02B8">
      <w:pPr>
        <w:spacing w:after="0" w:line="360" w:lineRule="auto"/>
        <w:ind w:left="144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[5.6]</w:t>
      </w:r>
      <w:r>
        <w:rPr>
          <w:rFonts w:ascii="Arial" w:eastAsia="Calibri" w:hAnsi="Arial" w:cs="Arial"/>
          <w:kern w:val="0"/>
          <w:sz w:val="24"/>
          <w:szCs w:val="24"/>
          <w14:ligatures w14:val="none"/>
        </w:rPr>
        <w:tab/>
        <w:t>t</w:t>
      </w:r>
      <w:r w:rsidR="00165544" w:rsidRPr="006135AD">
        <w:rPr>
          <w:rFonts w:ascii="Arial" w:eastAsia="Calibri" w:hAnsi="Arial" w:cs="Arial"/>
          <w:kern w:val="0"/>
          <w:sz w:val="24"/>
          <w:szCs w:val="24"/>
          <w14:ligatures w14:val="none"/>
        </w:rPr>
        <w:t xml:space="preserve">he parties no longer wish to continue with their marriage </w:t>
      </w:r>
      <w:r w:rsidR="00472DA4" w:rsidRPr="006135AD">
        <w:rPr>
          <w:rFonts w:ascii="Arial" w:eastAsia="Calibri" w:hAnsi="Arial" w:cs="Arial"/>
          <w:kern w:val="0"/>
          <w:sz w:val="24"/>
          <w:szCs w:val="24"/>
          <w14:ligatures w14:val="none"/>
        </w:rPr>
        <w:t>relationship</w:t>
      </w:r>
      <w:r>
        <w:rPr>
          <w:rFonts w:ascii="Arial" w:eastAsia="Calibri" w:hAnsi="Arial" w:cs="Arial"/>
          <w:kern w:val="0"/>
          <w:sz w:val="24"/>
          <w:szCs w:val="24"/>
          <w14:ligatures w14:val="none"/>
        </w:rPr>
        <w:t xml:space="preserve">; </w:t>
      </w:r>
    </w:p>
    <w:p w14:paraId="4673CCD6" w14:textId="77777777" w:rsidR="00AD02B8" w:rsidRDefault="00AD02B8" w:rsidP="00AD02B8">
      <w:pPr>
        <w:spacing w:after="0" w:line="360" w:lineRule="auto"/>
        <w:ind w:left="1440" w:hanging="720"/>
        <w:jc w:val="both"/>
        <w:rPr>
          <w:rFonts w:ascii="Arial" w:eastAsia="Calibri" w:hAnsi="Arial" w:cs="Arial"/>
          <w:kern w:val="0"/>
          <w:sz w:val="24"/>
          <w:szCs w:val="24"/>
          <w14:ligatures w14:val="none"/>
        </w:rPr>
      </w:pPr>
    </w:p>
    <w:p w14:paraId="67815627" w14:textId="03FE0433" w:rsidR="00165544" w:rsidRPr="006135AD" w:rsidRDefault="00AD02B8" w:rsidP="00AD02B8">
      <w:pPr>
        <w:spacing w:after="0" w:line="360" w:lineRule="auto"/>
        <w:ind w:left="144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[5.7] </w:t>
      </w:r>
      <w:r>
        <w:rPr>
          <w:rFonts w:ascii="Arial" w:eastAsia="Calibri" w:hAnsi="Arial" w:cs="Arial"/>
          <w:kern w:val="0"/>
          <w:sz w:val="24"/>
          <w:szCs w:val="24"/>
          <w14:ligatures w14:val="none"/>
        </w:rPr>
        <w:tab/>
        <w:t>b</w:t>
      </w:r>
      <w:r w:rsidR="00165544" w:rsidRPr="006135AD">
        <w:rPr>
          <w:rFonts w:ascii="Arial" w:eastAsia="Calibri" w:hAnsi="Arial" w:cs="Arial"/>
          <w:kern w:val="0"/>
          <w:sz w:val="24"/>
          <w:szCs w:val="24"/>
          <w14:ligatures w14:val="none"/>
        </w:rPr>
        <w:t xml:space="preserve">oth </w:t>
      </w:r>
      <w:r>
        <w:rPr>
          <w:rFonts w:ascii="Arial" w:eastAsia="Calibri" w:hAnsi="Arial" w:cs="Arial"/>
          <w:kern w:val="0"/>
          <w:sz w:val="24"/>
          <w:szCs w:val="24"/>
          <w14:ligatures w14:val="none"/>
        </w:rPr>
        <w:t xml:space="preserve">parties </w:t>
      </w:r>
      <w:r w:rsidR="00165544" w:rsidRPr="006135AD">
        <w:rPr>
          <w:rFonts w:ascii="Arial" w:eastAsia="Calibri" w:hAnsi="Arial" w:cs="Arial"/>
          <w:kern w:val="0"/>
          <w:sz w:val="24"/>
          <w:szCs w:val="24"/>
          <w14:ligatures w14:val="none"/>
        </w:rPr>
        <w:t>claim that their marriage has irretrievably broken down with no prospects of its restoration</w:t>
      </w:r>
      <w:r w:rsidR="00A66F37">
        <w:rPr>
          <w:rFonts w:ascii="Arial" w:eastAsia="Calibri" w:hAnsi="Arial" w:cs="Arial"/>
          <w:kern w:val="0"/>
          <w:sz w:val="24"/>
          <w:szCs w:val="24"/>
          <w14:ligatures w14:val="none"/>
        </w:rPr>
        <w:t>;</w:t>
      </w:r>
    </w:p>
    <w:p w14:paraId="7FE4B7B8" w14:textId="77777777" w:rsidR="00165544" w:rsidRPr="006135AD" w:rsidRDefault="00165544" w:rsidP="00482119">
      <w:pPr>
        <w:spacing w:after="0" w:line="360" w:lineRule="auto"/>
        <w:ind w:left="1440" w:hanging="720"/>
        <w:jc w:val="both"/>
        <w:rPr>
          <w:rFonts w:ascii="Arial" w:eastAsia="Calibri" w:hAnsi="Arial" w:cs="Arial"/>
          <w:kern w:val="0"/>
          <w:sz w:val="24"/>
          <w:szCs w:val="24"/>
          <w14:ligatures w14:val="none"/>
        </w:rPr>
      </w:pPr>
    </w:p>
    <w:p w14:paraId="04F2E6CC" w14:textId="7BC5EC5B" w:rsidR="00AD02B8" w:rsidRDefault="00165544" w:rsidP="00AD02B8">
      <w:pPr>
        <w:spacing w:after="0" w:line="360" w:lineRule="auto"/>
        <w:ind w:left="144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464BBA" w:rsidRPr="006135AD">
        <w:rPr>
          <w:rFonts w:ascii="Arial" w:eastAsia="Calibri" w:hAnsi="Arial" w:cs="Arial"/>
          <w:kern w:val="0"/>
          <w:sz w:val="24"/>
          <w:szCs w:val="24"/>
          <w14:ligatures w14:val="none"/>
        </w:rPr>
        <w:t>5</w:t>
      </w:r>
      <w:r w:rsidRPr="006135AD">
        <w:rPr>
          <w:rFonts w:ascii="Arial" w:eastAsia="Calibri" w:hAnsi="Arial" w:cs="Arial"/>
          <w:kern w:val="0"/>
          <w:sz w:val="24"/>
          <w:szCs w:val="24"/>
          <w14:ligatures w14:val="none"/>
        </w:rPr>
        <w:t>.</w:t>
      </w:r>
      <w:r w:rsidR="00AD02B8">
        <w:rPr>
          <w:rFonts w:ascii="Arial" w:eastAsia="Calibri" w:hAnsi="Arial" w:cs="Arial"/>
          <w:kern w:val="0"/>
          <w:sz w:val="24"/>
          <w:szCs w:val="24"/>
          <w14:ligatures w14:val="none"/>
        </w:rPr>
        <w:t>9</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A66F37">
        <w:rPr>
          <w:rFonts w:ascii="Arial" w:eastAsia="Calibri" w:hAnsi="Arial" w:cs="Arial"/>
          <w:kern w:val="0"/>
          <w:sz w:val="24"/>
          <w:szCs w:val="24"/>
          <w14:ligatures w14:val="none"/>
        </w:rPr>
        <w:t>t</w:t>
      </w:r>
      <w:r w:rsidRPr="006135AD">
        <w:rPr>
          <w:rFonts w:ascii="Arial" w:eastAsia="Calibri" w:hAnsi="Arial" w:cs="Arial"/>
          <w:kern w:val="0"/>
          <w:sz w:val="24"/>
          <w:szCs w:val="24"/>
          <w14:ligatures w14:val="none"/>
        </w:rPr>
        <w:t xml:space="preserve">he plaintiff issued </w:t>
      </w:r>
      <w:r w:rsidR="00472DA4">
        <w:rPr>
          <w:rFonts w:ascii="Arial" w:eastAsia="Calibri" w:hAnsi="Arial" w:cs="Arial"/>
          <w:kern w:val="0"/>
          <w:sz w:val="24"/>
          <w:szCs w:val="24"/>
          <w14:ligatures w14:val="none"/>
        </w:rPr>
        <w:t xml:space="preserve">a </w:t>
      </w:r>
      <w:r w:rsidRPr="006135AD">
        <w:rPr>
          <w:rFonts w:ascii="Arial" w:eastAsia="Calibri" w:hAnsi="Arial" w:cs="Arial"/>
          <w:kern w:val="0"/>
          <w:sz w:val="24"/>
          <w:szCs w:val="24"/>
          <w14:ligatures w14:val="none"/>
        </w:rPr>
        <w:t xml:space="preserve">summons </w:t>
      </w:r>
      <w:r w:rsidR="00AD02B8">
        <w:rPr>
          <w:rFonts w:ascii="Arial" w:eastAsia="Calibri" w:hAnsi="Arial" w:cs="Arial"/>
          <w:kern w:val="0"/>
          <w:sz w:val="24"/>
          <w:szCs w:val="24"/>
          <w14:ligatures w14:val="none"/>
        </w:rPr>
        <w:t>that</w:t>
      </w:r>
      <w:r w:rsidRPr="006135AD">
        <w:rPr>
          <w:rFonts w:ascii="Arial" w:eastAsia="Calibri" w:hAnsi="Arial" w:cs="Arial"/>
          <w:kern w:val="0"/>
          <w:sz w:val="24"/>
          <w:szCs w:val="24"/>
          <w14:ligatures w14:val="none"/>
        </w:rPr>
        <w:t xml:space="preserve"> w</w:t>
      </w:r>
      <w:r w:rsidR="00472DA4">
        <w:rPr>
          <w:rFonts w:ascii="Arial" w:eastAsia="Calibri" w:hAnsi="Arial" w:cs="Arial"/>
          <w:kern w:val="0"/>
          <w:sz w:val="24"/>
          <w:szCs w:val="24"/>
          <w14:ligatures w14:val="none"/>
        </w:rPr>
        <w:t>as</w:t>
      </w:r>
      <w:r w:rsidRPr="006135AD">
        <w:rPr>
          <w:rFonts w:ascii="Arial" w:eastAsia="Calibri" w:hAnsi="Arial" w:cs="Arial"/>
          <w:kern w:val="0"/>
          <w:sz w:val="24"/>
          <w:szCs w:val="24"/>
          <w14:ligatures w14:val="none"/>
        </w:rPr>
        <w:t xml:space="preserve"> duly served on the first defendant</w:t>
      </w:r>
      <w:r w:rsidR="00AD02B8">
        <w:rPr>
          <w:rFonts w:ascii="Arial" w:eastAsia="Calibri" w:hAnsi="Arial" w:cs="Arial"/>
          <w:kern w:val="0"/>
          <w:sz w:val="24"/>
          <w:szCs w:val="24"/>
          <w14:ligatures w14:val="none"/>
        </w:rPr>
        <w:t>;</w:t>
      </w:r>
    </w:p>
    <w:p w14:paraId="38168239" w14:textId="77777777" w:rsidR="00AD02B8" w:rsidRDefault="00AD02B8" w:rsidP="00AD02B8">
      <w:pPr>
        <w:spacing w:after="0" w:line="360" w:lineRule="auto"/>
        <w:ind w:left="1440" w:hanging="720"/>
        <w:jc w:val="both"/>
        <w:rPr>
          <w:rFonts w:ascii="Arial" w:eastAsia="Calibri" w:hAnsi="Arial" w:cs="Arial"/>
          <w:kern w:val="0"/>
          <w:sz w:val="24"/>
          <w:szCs w:val="24"/>
          <w14:ligatures w14:val="none"/>
        </w:rPr>
      </w:pPr>
    </w:p>
    <w:p w14:paraId="7EB700B9" w14:textId="0D5C65AC" w:rsidR="00976133" w:rsidRPr="006135AD" w:rsidRDefault="00165544" w:rsidP="00AD02B8">
      <w:pPr>
        <w:spacing w:after="0" w:line="360" w:lineRule="auto"/>
        <w:ind w:left="144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 xml:space="preserve"> </w:t>
      </w:r>
      <w:r w:rsidR="00AD02B8">
        <w:rPr>
          <w:rFonts w:ascii="Arial" w:eastAsia="Calibri" w:hAnsi="Arial" w:cs="Arial"/>
          <w:kern w:val="0"/>
          <w:sz w:val="24"/>
          <w:szCs w:val="24"/>
          <w14:ligatures w14:val="none"/>
        </w:rPr>
        <w:t>[5.10]</w:t>
      </w:r>
      <w:r w:rsidR="00AD02B8">
        <w:rPr>
          <w:rFonts w:ascii="Arial" w:eastAsia="Calibri" w:hAnsi="Arial" w:cs="Arial"/>
          <w:kern w:val="0"/>
          <w:sz w:val="24"/>
          <w:szCs w:val="24"/>
          <w14:ligatures w14:val="none"/>
        </w:rPr>
        <w:tab/>
        <w:t xml:space="preserve"> t</w:t>
      </w:r>
      <w:r w:rsidRPr="006135AD">
        <w:rPr>
          <w:rFonts w:ascii="Arial" w:eastAsia="Calibri" w:hAnsi="Arial" w:cs="Arial"/>
          <w:kern w:val="0"/>
          <w:sz w:val="24"/>
          <w:szCs w:val="24"/>
          <w14:ligatures w14:val="none"/>
        </w:rPr>
        <w:t>he first defendant also filed her plea and counterclaim which were followed by a notice</w:t>
      </w:r>
      <w:r w:rsidR="00976133" w:rsidRPr="006135AD">
        <w:rPr>
          <w:rFonts w:ascii="Arial" w:eastAsia="Calibri" w:hAnsi="Arial" w:cs="Arial"/>
          <w:kern w:val="0"/>
          <w:sz w:val="24"/>
          <w:szCs w:val="24"/>
          <w14:ligatures w14:val="none"/>
        </w:rPr>
        <w:t xml:space="preserve"> to the Registrar of this court</w:t>
      </w:r>
      <w:r w:rsidRPr="006135AD">
        <w:rPr>
          <w:rFonts w:ascii="Arial" w:eastAsia="Calibri" w:hAnsi="Arial" w:cs="Arial"/>
          <w:kern w:val="0"/>
          <w:sz w:val="24"/>
          <w:szCs w:val="24"/>
          <w14:ligatures w14:val="none"/>
        </w:rPr>
        <w:t xml:space="preserve"> in terms of </w:t>
      </w:r>
      <w:r w:rsidR="00472DA4">
        <w:rPr>
          <w:rFonts w:ascii="Arial" w:eastAsia="Calibri" w:hAnsi="Arial" w:cs="Arial"/>
          <w:kern w:val="0"/>
          <w:sz w:val="24"/>
          <w:szCs w:val="24"/>
          <w14:ligatures w14:val="none"/>
        </w:rPr>
        <w:t xml:space="preserve">Uniform </w:t>
      </w:r>
      <w:r w:rsidRPr="006135AD">
        <w:rPr>
          <w:rFonts w:ascii="Arial" w:eastAsia="Calibri" w:hAnsi="Arial" w:cs="Arial"/>
          <w:kern w:val="0"/>
          <w:sz w:val="24"/>
          <w:szCs w:val="24"/>
          <w14:ligatures w14:val="none"/>
        </w:rPr>
        <w:t>Rule 16A where a constitutional issue was raised in these proceedings</w:t>
      </w:r>
      <w:r w:rsidR="00976133" w:rsidRPr="006135AD">
        <w:rPr>
          <w:rFonts w:ascii="Arial" w:eastAsia="Calibri" w:hAnsi="Arial" w:cs="Arial"/>
          <w:kern w:val="0"/>
          <w:sz w:val="24"/>
          <w:szCs w:val="24"/>
          <w14:ligatures w14:val="none"/>
        </w:rPr>
        <w:t>.</w:t>
      </w:r>
    </w:p>
    <w:p w14:paraId="1203FE40" w14:textId="77777777" w:rsidR="00B55206" w:rsidRPr="006135AD" w:rsidRDefault="00B55206" w:rsidP="00976133">
      <w:pPr>
        <w:spacing w:after="0" w:line="360" w:lineRule="auto"/>
        <w:jc w:val="both"/>
        <w:rPr>
          <w:rFonts w:ascii="Arial" w:eastAsia="Calibri" w:hAnsi="Arial" w:cs="Arial"/>
          <w:kern w:val="0"/>
          <w:sz w:val="24"/>
          <w:szCs w:val="24"/>
          <w14:ligatures w14:val="none"/>
        </w:rPr>
      </w:pPr>
    </w:p>
    <w:p w14:paraId="0B816792" w14:textId="4B7B495C" w:rsidR="00976133" w:rsidRPr="006135AD" w:rsidRDefault="00420B37" w:rsidP="00464BBA">
      <w:pPr>
        <w:spacing w:after="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464BBA" w:rsidRPr="006135AD">
        <w:rPr>
          <w:rFonts w:ascii="Arial" w:eastAsia="Calibri" w:hAnsi="Arial" w:cs="Arial"/>
          <w:kern w:val="0"/>
          <w:sz w:val="24"/>
          <w:szCs w:val="24"/>
          <w14:ligatures w14:val="none"/>
        </w:rPr>
        <w:t>6</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The matter was </w:t>
      </w:r>
      <w:r w:rsidR="00395A37" w:rsidRPr="006135AD">
        <w:rPr>
          <w:rFonts w:ascii="Arial" w:eastAsia="Calibri" w:hAnsi="Arial" w:cs="Arial"/>
          <w:kern w:val="0"/>
          <w:sz w:val="24"/>
          <w:szCs w:val="24"/>
          <w14:ligatures w14:val="none"/>
        </w:rPr>
        <w:t>due to be</w:t>
      </w:r>
      <w:r w:rsidRPr="006135AD">
        <w:rPr>
          <w:rFonts w:ascii="Arial" w:eastAsia="Calibri" w:hAnsi="Arial" w:cs="Arial"/>
          <w:kern w:val="0"/>
          <w:sz w:val="24"/>
          <w:szCs w:val="24"/>
          <w14:ligatures w14:val="none"/>
        </w:rPr>
        <w:t xml:space="preserve"> heard on 30 November 2023. On this date, I indicated to the first </w:t>
      </w:r>
      <w:r w:rsidR="00395A37" w:rsidRPr="006135AD">
        <w:rPr>
          <w:rFonts w:ascii="Arial" w:eastAsia="Calibri" w:hAnsi="Arial" w:cs="Arial"/>
          <w:kern w:val="0"/>
          <w:sz w:val="24"/>
          <w:szCs w:val="24"/>
          <w14:ligatures w14:val="none"/>
        </w:rPr>
        <w:t>defendant</w:t>
      </w:r>
      <w:r w:rsidR="00472DA4">
        <w:rPr>
          <w:rFonts w:ascii="Arial" w:eastAsia="Calibri" w:hAnsi="Arial" w:cs="Arial"/>
          <w:kern w:val="0"/>
          <w:sz w:val="24"/>
          <w:szCs w:val="24"/>
          <w14:ligatures w14:val="none"/>
        </w:rPr>
        <w:t>’s counsel</w:t>
      </w:r>
      <w:r w:rsidR="00395A37" w:rsidRPr="006135AD">
        <w:rPr>
          <w:rFonts w:ascii="Arial" w:eastAsia="Calibri" w:hAnsi="Arial" w:cs="Arial"/>
          <w:kern w:val="0"/>
          <w:sz w:val="24"/>
          <w:szCs w:val="24"/>
          <w14:ligatures w14:val="none"/>
        </w:rPr>
        <w:t xml:space="preserve"> </w:t>
      </w:r>
      <w:r w:rsidRPr="006135AD">
        <w:rPr>
          <w:rFonts w:ascii="Arial" w:eastAsia="Calibri" w:hAnsi="Arial" w:cs="Arial"/>
          <w:kern w:val="0"/>
          <w:sz w:val="24"/>
          <w:szCs w:val="24"/>
          <w14:ligatures w14:val="none"/>
        </w:rPr>
        <w:t>that I intend</w:t>
      </w:r>
      <w:r w:rsidR="00395A37" w:rsidRPr="006135AD">
        <w:rPr>
          <w:rFonts w:ascii="Arial" w:eastAsia="Calibri" w:hAnsi="Arial" w:cs="Arial"/>
          <w:kern w:val="0"/>
          <w:sz w:val="24"/>
          <w:szCs w:val="24"/>
          <w14:ligatures w14:val="none"/>
        </w:rPr>
        <w:t>ed</w:t>
      </w:r>
      <w:r w:rsidRPr="006135AD">
        <w:rPr>
          <w:rFonts w:ascii="Arial" w:eastAsia="Calibri" w:hAnsi="Arial" w:cs="Arial"/>
          <w:kern w:val="0"/>
          <w:sz w:val="24"/>
          <w:szCs w:val="24"/>
          <w14:ligatures w14:val="none"/>
        </w:rPr>
        <w:t xml:space="preserve"> to invite interested parties who may wish to participate in this matter as friends of the court to make their submissions given the importance of the issues the court is called to determine. </w:t>
      </w:r>
    </w:p>
    <w:p w14:paraId="06105CD1" w14:textId="77777777" w:rsidR="00976133" w:rsidRPr="006135AD" w:rsidRDefault="00976133" w:rsidP="00B55206">
      <w:pPr>
        <w:spacing w:after="0" w:line="360" w:lineRule="auto"/>
        <w:ind w:left="720" w:hanging="720"/>
        <w:jc w:val="both"/>
        <w:rPr>
          <w:rFonts w:ascii="Arial" w:eastAsia="Calibri" w:hAnsi="Arial" w:cs="Arial"/>
          <w:kern w:val="0"/>
          <w:sz w:val="24"/>
          <w:szCs w:val="24"/>
          <w14:ligatures w14:val="none"/>
        </w:rPr>
      </w:pPr>
    </w:p>
    <w:p w14:paraId="42F75E6E" w14:textId="2E4E2D07" w:rsidR="00976133" w:rsidRDefault="00976133" w:rsidP="00472DA4">
      <w:pPr>
        <w:spacing w:after="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464BBA" w:rsidRPr="006135AD">
        <w:rPr>
          <w:rFonts w:ascii="Arial" w:eastAsia="Calibri" w:hAnsi="Arial" w:cs="Arial"/>
          <w:kern w:val="0"/>
          <w:sz w:val="24"/>
          <w:szCs w:val="24"/>
          <w14:ligatures w14:val="none"/>
        </w:rPr>
        <w:t>7</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420B37" w:rsidRPr="006135AD">
        <w:rPr>
          <w:rFonts w:ascii="Arial" w:eastAsia="Calibri" w:hAnsi="Arial" w:cs="Arial"/>
          <w:kern w:val="0"/>
          <w:sz w:val="24"/>
          <w:szCs w:val="24"/>
          <w14:ligatures w14:val="none"/>
        </w:rPr>
        <w:t>The Pretoria Attorneys Association heeded the call but indicated that their preferred counsel was not available to deal with the matter</w:t>
      </w:r>
      <w:r w:rsidR="00472DA4">
        <w:rPr>
          <w:rFonts w:ascii="Arial" w:eastAsia="Calibri" w:hAnsi="Arial" w:cs="Arial"/>
          <w:kern w:val="0"/>
          <w:sz w:val="24"/>
          <w:szCs w:val="24"/>
          <w14:ligatures w14:val="none"/>
        </w:rPr>
        <w:t>. It</w:t>
      </w:r>
      <w:r w:rsidR="00A264CE" w:rsidRPr="006135AD">
        <w:rPr>
          <w:rFonts w:ascii="Arial" w:eastAsia="Calibri" w:hAnsi="Arial" w:cs="Arial"/>
          <w:kern w:val="0"/>
          <w:sz w:val="24"/>
          <w:szCs w:val="24"/>
          <w14:ligatures w14:val="none"/>
        </w:rPr>
        <w:t xml:space="preserve"> was agreed that the matter would be heard on 4 December 2023. Counsel for both the first respondent and the </w:t>
      </w:r>
      <w:r w:rsidR="00A264CE" w:rsidRPr="00472DA4">
        <w:rPr>
          <w:rFonts w:ascii="Arial" w:eastAsia="Calibri" w:hAnsi="Arial" w:cs="Arial"/>
          <w:i/>
          <w:iCs/>
          <w:kern w:val="0"/>
          <w:sz w:val="24"/>
          <w:szCs w:val="24"/>
          <w14:ligatures w14:val="none"/>
        </w:rPr>
        <w:t>amicus curiae</w:t>
      </w:r>
      <w:r w:rsidR="00A264CE" w:rsidRPr="006135AD">
        <w:rPr>
          <w:rFonts w:ascii="Arial" w:eastAsia="Calibri" w:hAnsi="Arial" w:cs="Arial"/>
          <w:kern w:val="0"/>
          <w:sz w:val="24"/>
          <w:szCs w:val="24"/>
          <w14:ligatures w14:val="none"/>
        </w:rPr>
        <w:t xml:space="preserve"> submitted comprehensive heads of arguments. I am thankful to all of them for their assistance in this regard.</w:t>
      </w:r>
    </w:p>
    <w:p w14:paraId="219361AE" w14:textId="77777777" w:rsidR="0012163E" w:rsidRPr="006135AD" w:rsidRDefault="0012163E" w:rsidP="00472DA4">
      <w:pPr>
        <w:spacing w:after="0" w:line="360" w:lineRule="auto"/>
        <w:ind w:left="720" w:hanging="720"/>
        <w:jc w:val="both"/>
        <w:rPr>
          <w:rFonts w:ascii="Arial" w:eastAsia="Calibri" w:hAnsi="Arial" w:cs="Arial"/>
          <w:kern w:val="0"/>
          <w:sz w:val="24"/>
          <w:szCs w:val="24"/>
          <w14:ligatures w14:val="none"/>
        </w:rPr>
      </w:pPr>
    </w:p>
    <w:p w14:paraId="3DDE82FA" w14:textId="201814A8" w:rsidR="009C3261" w:rsidRPr="006135AD" w:rsidRDefault="004F560B" w:rsidP="009C3261">
      <w:pPr>
        <w:spacing w:after="360" w:line="360" w:lineRule="auto"/>
        <w:contextualSpacing/>
        <w:jc w:val="both"/>
        <w:rPr>
          <w:rFonts w:ascii="Arial" w:eastAsia="Calibri" w:hAnsi="Arial" w:cs="Arial"/>
          <w:b/>
          <w:bCs/>
          <w:kern w:val="0"/>
          <w:sz w:val="24"/>
          <w:szCs w:val="24"/>
          <w14:ligatures w14:val="none"/>
        </w:rPr>
      </w:pPr>
      <w:r w:rsidRPr="006135AD">
        <w:rPr>
          <w:rFonts w:ascii="Arial" w:eastAsia="Calibri" w:hAnsi="Arial" w:cs="Arial"/>
          <w:b/>
          <w:bCs/>
          <w:kern w:val="0"/>
          <w:sz w:val="24"/>
          <w:szCs w:val="24"/>
          <w14:ligatures w14:val="none"/>
        </w:rPr>
        <w:t>B</w:t>
      </w:r>
      <w:r w:rsidRPr="006135AD">
        <w:rPr>
          <w:rFonts w:ascii="Arial" w:eastAsia="Calibri" w:hAnsi="Arial" w:cs="Arial"/>
          <w:b/>
          <w:bCs/>
          <w:kern w:val="0"/>
          <w:sz w:val="24"/>
          <w:szCs w:val="24"/>
          <w14:ligatures w14:val="none"/>
        </w:rPr>
        <w:tab/>
      </w:r>
      <w:r w:rsidR="00395A37" w:rsidRPr="006135AD">
        <w:rPr>
          <w:rFonts w:ascii="Arial" w:eastAsia="Calibri" w:hAnsi="Arial" w:cs="Arial"/>
          <w:b/>
          <w:bCs/>
          <w:kern w:val="0"/>
          <w:sz w:val="24"/>
          <w:szCs w:val="24"/>
          <w14:ligatures w14:val="none"/>
        </w:rPr>
        <w:t>PARTIES SUBMISSIONS</w:t>
      </w:r>
    </w:p>
    <w:p w14:paraId="4E135EE9" w14:textId="5172118C" w:rsidR="009C3261" w:rsidRPr="006135AD" w:rsidRDefault="00464BBA" w:rsidP="009C3261">
      <w:pPr>
        <w:pStyle w:val="ListParagraph"/>
        <w:numPr>
          <w:ilvl w:val="0"/>
          <w:numId w:val="9"/>
        </w:numPr>
        <w:spacing w:after="360" w:line="360" w:lineRule="auto"/>
        <w:jc w:val="both"/>
        <w:rPr>
          <w:rFonts w:ascii="Arial" w:eastAsia="Calibri" w:hAnsi="Arial" w:cs="Arial"/>
          <w:b/>
          <w:bCs/>
          <w:i/>
          <w:iCs/>
          <w:kern w:val="0"/>
          <w:sz w:val="24"/>
          <w:szCs w:val="24"/>
          <w14:ligatures w14:val="none"/>
        </w:rPr>
      </w:pPr>
      <w:r w:rsidRPr="006135AD">
        <w:rPr>
          <w:rFonts w:ascii="Arial" w:eastAsia="Calibri" w:hAnsi="Arial" w:cs="Arial"/>
          <w:b/>
          <w:bCs/>
          <w:i/>
          <w:iCs/>
          <w:kern w:val="0"/>
          <w:sz w:val="24"/>
          <w:szCs w:val="24"/>
          <w14:ligatures w14:val="none"/>
        </w:rPr>
        <w:t>Plaintiff</w:t>
      </w:r>
      <w:r w:rsidR="00F05472" w:rsidRPr="006135AD">
        <w:rPr>
          <w:rFonts w:ascii="Arial" w:eastAsia="Calibri" w:hAnsi="Arial" w:cs="Arial"/>
          <w:b/>
          <w:bCs/>
          <w:i/>
          <w:iCs/>
          <w:kern w:val="0"/>
          <w:sz w:val="24"/>
          <w:szCs w:val="24"/>
          <w14:ligatures w14:val="none"/>
        </w:rPr>
        <w:t>’s submissions</w:t>
      </w:r>
    </w:p>
    <w:p w14:paraId="719270C3" w14:textId="7E8A5E77" w:rsidR="00F25F7B" w:rsidRPr="006135AD" w:rsidRDefault="004336A4" w:rsidP="009C3261">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464BBA" w:rsidRPr="006135AD">
        <w:rPr>
          <w:rFonts w:ascii="Arial" w:eastAsia="Calibri" w:hAnsi="Arial" w:cs="Arial"/>
          <w:kern w:val="0"/>
          <w:sz w:val="24"/>
          <w:szCs w:val="24"/>
          <w14:ligatures w14:val="none"/>
        </w:rPr>
        <w:t>8</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1B7B56" w:rsidRPr="006135AD">
        <w:rPr>
          <w:rFonts w:ascii="Arial" w:eastAsia="Calibri" w:hAnsi="Arial" w:cs="Arial"/>
          <w:kern w:val="0"/>
          <w:sz w:val="24"/>
          <w:szCs w:val="24"/>
          <w14:ligatures w14:val="none"/>
        </w:rPr>
        <w:t xml:space="preserve">In the written statement of facts provided by the parties in terms of Uniform Rule 33(1), the plaintiff contends that the customary marriage between himself and the first defendant was converted into a civil marriage in terms of section 10(2) of the Recognition Act. </w:t>
      </w:r>
    </w:p>
    <w:p w14:paraId="0112AFC2" w14:textId="77777777" w:rsidR="009C3261" w:rsidRPr="006135AD" w:rsidRDefault="009C3261" w:rsidP="009C3261">
      <w:pPr>
        <w:spacing w:after="360" w:line="360" w:lineRule="auto"/>
        <w:ind w:left="720" w:hanging="720"/>
        <w:contextualSpacing/>
        <w:jc w:val="both"/>
        <w:rPr>
          <w:rFonts w:ascii="Arial" w:eastAsia="Calibri" w:hAnsi="Arial" w:cs="Arial"/>
          <w:kern w:val="0"/>
          <w:sz w:val="24"/>
          <w:szCs w:val="24"/>
          <w14:ligatures w14:val="none"/>
        </w:rPr>
      </w:pPr>
    </w:p>
    <w:p w14:paraId="03ED5DFF" w14:textId="14132293" w:rsidR="001B7B56" w:rsidRPr="006135AD" w:rsidRDefault="001B7B56" w:rsidP="009C3261">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[9]</w:t>
      </w:r>
      <w:r w:rsidRPr="006135AD">
        <w:rPr>
          <w:rFonts w:ascii="Arial" w:eastAsia="Calibri" w:hAnsi="Arial" w:cs="Arial"/>
          <w:kern w:val="0"/>
          <w:sz w:val="24"/>
          <w:szCs w:val="24"/>
          <w14:ligatures w14:val="none"/>
        </w:rPr>
        <w:tab/>
        <w:t xml:space="preserve">According to the plaintiff in this written statement, it was always his and the first defendant’s intention that their marriage should be out of community of property subject to the accrual system, which intention was reflected by the </w:t>
      </w:r>
      <w:r w:rsidR="00472DA4">
        <w:rPr>
          <w:rFonts w:ascii="Arial" w:eastAsia="Calibri" w:hAnsi="Arial" w:cs="Arial"/>
          <w:kern w:val="0"/>
          <w:sz w:val="24"/>
          <w:szCs w:val="24"/>
          <w14:ligatures w14:val="none"/>
        </w:rPr>
        <w:t xml:space="preserve">signing and registration </w:t>
      </w:r>
      <w:r w:rsidRPr="006135AD">
        <w:rPr>
          <w:rFonts w:ascii="Arial" w:eastAsia="Calibri" w:hAnsi="Arial" w:cs="Arial"/>
          <w:kern w:val="0"/>
          <w:sz w:val="24"/>
          <w:szCs w:val="24"/>
          <w14:ligatures w14:val="none"/>
        </w:rPr>
        <w:t xml:space="preserve">of the purported </w:t>
      </w:r>
      <w:r w:rsidR="00472DA4">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antenuptial</w:t>
      </w:r>
      <w:r w:rsidR="00472DA4">
        <w:rPr>
          <w:rFonts w:ascii="Arial" w:eastAsia="Calibri" w:hAnsi="Arial" w:cs="Arial"/>
          <w:kern w:val="0"/>
          <w:sz w:val="24"/>
          <w:szCs w:val="24"/>
          <w14:ligatures w14:val="none"/>
        </w:rPr>
        <w:t xml:space="preserve"> contract’</w:t>
      </w:r>
      <w:r w:rsidRPr="006135AD">
        <w:rPr>
          <w:rFonts w:ascii="Arial" w:eastAsia="Calibri" w:hAnsi="Arial" w:cs="Arial"/>
          <w:kern w:val="0"/>
          <w:sz w:val="24"/>
          <w:szCs w:val="24"/>
          <w14:ligatures w14:val="none"/>
        </w:rPr>
        <w:t xml:space="preserve"> that was entered into after the</w:t>
      </w:r>
      <w:r w:rsidR="00472DA4">
        <w:rPr>
          <w:rFonts w:ascii="Arial" w:eastAsia="Calibri" w:hAnsi="Arial" w:cs="Arial"/>
          <w:kern w:val="0"/>
          <w:sz w:val="24"/>
          <w:szCs w:val="24"/>
          <w14:ligatures w14:val="none"/>
        </w:rPr>
        <w:t>ir</w:t>
      </w:r>
      <w:r w:rsidRPr="006135AD">
        <w:rPr>
          <w:rFonts w:ascii="Arial" w:eastAsia="Calibri" w:hAnsi="Arial" w:cs="Arial"/>
          <w:kern w:val="0"/>
          <w:sz w:val="24"/>
          <w:szCs w:val="24"/>
          <w14:ligatures w14:val="none"/>
        </w:rPr>
        <w:t xml:space="preserve"> customary marriage</w:t>
      </w:r>
      <w:r w:rsidR="00B039DE" w:rsidRPr="006135AD">
        <w:rPr>
          <w:rFonts w:ascii="Arial" w:eastAsia="Calibri" w:hAnsi="Arial" w:cs="Arial"/>
          <w:kern w:val="0"/>
          <w:sz w:val="24"/>
          <w:szCs w:val="24"/>
          <w14:ligatures w14:val="none"/>
        </w:rPr>
        <w:t xml:space="preserve"> was concluded</w:t>
      </w:r>
      <w:r w:rsidRPr="006135AD">
        <w:rPr>
          <w:rFonts w:ascii="Arial" w:eastAsia="Calibri" w:hAnsi="Arial" w:cs="Arial"/>
          <w:kern w:val="0"/>
          <w:sz w:val="24"/>
          <w:szCs w:val="24"/>
          <w14:ligatures w14:val="none"/>
        </w:rPr>
        <w:t xml:space="preserve">. </w:t>
      </w:r>
    </w:p>
    <w:p w14:paraId="61718F31" w14:textId="77777777" w:rsidR="009C3261" w:rsidRPr="006135AD" w:rsidRDefault="009C3261" w:rsidP="009C3261">
      <w:pPr>
        <w:spacing w:after="360" w:line="360" w:lineRule="auto"/>
        <w:ind w:left="720" w:hanging="720"/>
        <w:contextualSpacing/>
        <w:jc w:val="both"/>
        <w:rPr>
          <w:rFonts w:ascii="Arial" w:eastAsia="Calibri" w:hAnsi="Arial" w:cs="Arial"/>
          <w:kern w:val="0"/>
          <w:sz w:val="24"/>
          <w:szCs w:val="24"/>
          <w14:ligatures w14:val="none"/>
        </w:rPr>
      </w:pPr>
    </w:p>
    <w:p w14:paraId="060029CC" w14:textId="53BA2D0E" w:rsidR="001B7B56" w:rsidRDefault="001B7B56" w:rsidP="009C3261">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[10]</w:t>
      </w:r>
      <w:r w:rsidRPr="006135AD">
        <w:rPr>
          <w:rFonts w:ascii="Arial" w:eastAsia="Calibri" w:hAnsi="Arial" w:cs="Arial"/>
          <w:kern w:val="0"/>
          <w:sz w:val="24"/>
          <w:szCs w:val="24"/>
          <w14:ligatures w14:val="none"/>
        </w:rPr>
        <w:tab/>
        <w:t xml:space="preserve">The plaintiff maintains that the applicable matrimonial property system to his marriage with the first defendant is that of out of community of property with the application of the accrual system. The plaintiff did not submit the heads of </w:t>
      </w:r>
      <w:r w:rsidRPr="006135AD">
        <w:rPr>
          <w:rFonts w:ascii="Arial" w:eastAsia="Calibri" w:hAnsi="Arial" w:cs="Arial"/>
          <w:kern w:val="0"/>
          <w:sz w:val="24"/>
          <w:szCs w:val="24"/>
          <w14:ligatures w14:val="none"/>
        </w:rPr>
        <w:lastRenderedPageBreak/>
        <w:t>argument in this matter. There was also no appearance on behalf of the plaintiff when the matter was argued</w:t>
      </w:r>
      <w:r w:rsidR="00B039DE" w:rsidRPr="006135AD">
        <w:rPr>
          <w:rFonts w:ascii="Arial" w:eastAsia="Calibri" w:hAnsi="Arial" w:cs="Arial"/>
          <w:kern w:val="0"/>
          <w:sz w:val="24"/>
          <w:szCs w:val="24"/>
          <w14:ligatures w14:val="none"/>
        </w:rPr>
        <w:t xml:space="preserve"> in court</w:t>
      </w:r>
      <w:r w:rsidRPr="006135AD">
        <w:rPr>
          <w:rFonts w:ascii="Arial" w:eastAsia="Calibri" w:hAnsi="Arial" w:cs="Arial"/>
          <w:kern w:val="0"/>
          <w:sz w:val="24"/>
          <w:szCs w:val="24"/>
          <w14:ligatures w14:val="none"/>
        </w:rPr>
        <w:t xml:space="preserve">. </w:t>
      </w:r>
    </w:p>
    <w:p w14:paraId="285F5BBD" w14:textId="77777777" w:rsidR="00AD02B8" w:rsidRPr="006135AD" w:rsidRDefault="00AD02B8" w:rsidP="009C3261">
      <w:pPr>
        <w:spacing w:after="360" w:line="360" w:lineRule="auto"/>
        <w:ind w:left="720" w:hanging="720"/>
        <w:contextualSpacing/>
        <w:jc w:val="both"/>
        <w:rPr>
          <w:rFonts w:ascii="Arial" w:eastAsia="Calibri" w:hAnsi="Arial" w:cs="Arial"/>
          <w:kern w:val="0"/>
          <w:sz w:val="24"/>
          <w:szCs w:val="24"/>
          <w14:ligatures w14:val="none"/>
        </w:rPr>
      </w:pPr>
    </w:p>
    <w:p w14:paraId="7AC55603" w14:textId="77777777" w:rsidR="009C3261" w:rsidRPr="006135AD" w:rsidRDefault="009C3261" w:rsidP="009C3261">
      <w:pPr>
        <w:spacing w:after="360" w:line="360" w:lineRule="auto"/>
        <w:ind w:left="720" w:hanging="720"/>
        <w:contextualSpacing/>
        <w:jc w:val="both"/>
        <w:rPr>
          <w:rFonts w:ascii="Arial" w:eastAsia="Calibri" w:hAnsi="Arial" w:cs="Arial"/>
          <w:kern w:val="0"/>
          <w:sz w:val="24"/>
          <w:szCs w:val="24"/>
          <w14:ligatures w14:val="none"/>
        </w:rPr>
      </w:pPr>
    </w:p>
    <w:p w14:paraId="4DEE9653" w14:textId="0A1A1490" w:rsidR="001B7B56" w:rsidRPr="006135AD" w:rsidRDefault="001B7B56" w:rsidP="009C3261">
      <w:pPr>
        <w:spacing w:after="360" w:line="360" w:lineRule="auto"/>
        <w:ind w:left="720" w:hanging="720"/>
        <w:contextualSpacing/>
        <w:jc w:val="both"/>
        <w:rPr>
          <w:rFonts w:ascii="Arial" w:eastAsia="Calibri" w:hAnsi="Arial" w:cs="Arial"/>
          <w:b/>
          <w:bCs/>
          <w:i/>
          <w:iCs/>
          <w:kern w:val="0"/>
          <w:sz w:val="24"/>
          <w:szCs w:val="24"/>
          <w14:ligatures w14:val="none"/>
        </w:rPr>
      </w:pPr>
      <w:r w:rsidRPr="006135AD">
        <w:rPr>
          <w:rFonts w:ascii="Arial" w:eastAsia="Calibri" w:hAnsi="Arial" w:cs="Arial"/>
          <w:kern w:val="0"/>
          <w:sz w:val="24"/>
          <w:szCs w:val="24"/>
          <w14:ligatures w14:val="none"/>
        </w:rPr>
        <w:tab/>
      </w:r>
      <w:r w:rsidRPr="006135AD">
        <w:rPr>
          <w:rFonts w:ascii="Arial" w:eastAsia="Calibri" w:hAnsi="Arial" w:cs="Arial"/>
          <w:b/>
          <w:bCs/>
          <w:i/>
          <w:iCs/>
          <w:kern w:val="0"/>
          <w:sz w:val="24"/>
          <w:szCs w:val="24"/>
          <w14:ligatures w14:val="none"/>
        </w:rPr>
        <w:t>ii)</w:t>
      </w:r>
      <w:r w:rsidRPr="006135AD">
        <w:rPr>
          <w:rFonts w:ascii="Arial" w:eastAsia="Calibri" w:hAnsi="Arial" w:cs="Arial"/>
          <w:b/>
          <w:bCs/>
          <w:i/>
          <w:iCs/>
          <w:kern w:val="0"/>
          <w:sz w:val="24"/>
          <w:szCs w:val="24"/>
          <w14:ligatures w14:val="none"/>
        </w:rPr>
        <w:tab/>
        <w:t>First Defendant’s Submissions</w:t>
      </w:r>
    </w:p>
    <w:p w14:paraId="2F38E806" w14:textId="77777777" w:rsidR="009C3261" w:rsidRPr="006135AD" w:rsidRDefault="009C3261" w:rsidP="009C3261">
      <w:pPr>
        <w:spacing w:after="360" w:line="360" w:lineRule="auto"/>
        <w:ind w:left="720" w:hanging="720"/>
        <w:contextualSpacing/>
        <w:jc w:val="both"/>
        <w:rPr>
          <w:rFonts w:ascii="Arial" w:eastAsia="Calibri" w:hAnsi="Arial" w:cs="Arial"/>
          <w:kern w:val="0"/>
          <w:sz w:val="24"/>
          <w:szCs w:val="24"/>
          <w14:ligatures w14:val="none"/>
        </w:rPr>
      </w:pPr>
    </w:p>
    <w:p w14:paraId="074D9A5F" w14:textId="7B6698E6" w:rsidR="005D0E85" w:rsidRPr="006135AD" w:rsidRDefault="001B7B56" w:rsidP="009C3261">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[1</w:t>
      </w:r>
      <w:r w:rsidR="00B039DE" w:rsidRPr="006135AD">
        <w:rPr>
          <w:rFonts w:ascii="Arial" w:eastAsia="Calibri" w:hAnsi="Arial" w:cs="Arial"/>
          <w:kern w:val="0"/>
          <w:sz w:val="24"/>
          <w:szCs w:val="24"/>
          <w14:ligatures w14:val="none"/>
        </w:rPr>
        <w:t>1</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5D0E85" w:rsidRPr="006135AD">
        <w:rPr>
          <w:rFonts w:ascii="Arial" w:eastAsia="Calibri" w:hAnsi="Arial" w:cs="Arial"/>
          <w:kern w:val="0"/>
          <w:sz w:val="24"/>
          <w:szCs w:val="24"/>
          <w14:ligatures w14:val="none"/>
        </w:rPr>
        <w:t xml:space="preserve">It was submitted on behalf of the first defendant that section 10 of the Recognition Act is silent on the fate of the initial customary marriage following the conclusion of the subsequent civil marriage after the signing of an </w:t>
      </w:r>
      <w:r w:rsidR="00472DA4">
        <w:rPr>
          <w:rFonts w:ascii="Arial" w:eastAsia="Calibri" w:hAnsi="Arial" w:cs="Arial"/>
          <w:kern w:val="0"/>
          <w:sz w:val="24"/>
          <w:szCs w:val="24"/>
          <w14:ligatures w14:val="none"/>
        </w:rPr>
        <w:t>‘</w:t>
      </w:r>
      <w:r w:rsidR="005D0E85" w:rsidRPr="006135AD">
        <w:rPr>
          <w:rFonts w:ascii="Arial" w:eastAsia="Calibri" w:hAnsi="Arial" w:cs="Arial"/>
          <w:kern w:val="0"/>
          <w:sz w:val="24"/>
          <w:szCs w:val="24"/>
          <w14:ligatures w14:val="none"/>
        </w:rPr>
        <w:t>antenuptial agreement</w:t>
      </w:r>
      <w:r w:rsidR="00472DA4">
        <w:rPr>
          <w:rFonts w:ascii="Arial" w:eastAsia="Calibri" w:hAnsi="Arial" w:cs="Arial"/>
          <w:kern w:val="0"/>
          <w:sz w:val="24"/>
          <w:szCs w:val="24"/>
          <w14:ligatures w14:val="none"/>
        </w:rPr>
        <w:t>’</w:t>
      </w:r>
      <w:r w:rsidR="005D0E85" w:rsidRPr="006135AD">
        <w:rPr>
          <w:rFonts w:ascii="Arial" w:eastAsia="Calibri" w:hAnsi="Arial" w:cs="Arial"/>
          <w:kern w:val="0"/>
          <w:sz w:val="24"/>
          <w:szCs w:val="24"/>
          <w14:ligatures w14:val="none"/>
        </w:rPr>
        <w:t xml:space="preserve"> that contracts the parties to a marriage out of community of property after marrying each other in community of property in terms of customary law. Further, this section allows spouses in monogamous customary marriages to also marry each </w:t>
      </w:r>
      <w:r w:rsidR="009F7ED2" w:rsidRPr="006135AD">
        <w:rPr>
          <w:rFonts w:ascii="Arial" w:eastAsia="Calibri" w:hAnsi="Arial" w:cs="Arial"/>
          <w:kern w:val="0"/>
          <w:sz w:val="24"/>
          <w:szCs w:val="24"/>
          <w14:ligatures w14:val="none"/>
        </w:rPr>
        <w:t xml:space="preserve">other </w:t>
      </w:r>
      <w:r w:rsidR="00472DA4">
        <w:rPr>
          <w:rFonts w:ascii="Arial" w:eastAsia="Calibri" w:hAnsi="Arial" w:cs="Arial"/>
          <w:kern w:val="0"/>
          <w:sz w:val="24"/>
          <w:szCs w:val="24"/>
          <w14:ligatures w14:val="none"/>
        </w:rPr>
        <w:t>in terms of the Marriages Act.</w:t>
      </w:r>
      <w:r w:rsidR="00472DA4">
        <w:rPr>
          <w:rStyle w:val="FootnoteReference"/>
          <w:rFonts w:ascii="Arial" w:eastAsia="Calibri" w:hAnsi="Arial" w:cs="Arial"/>
          <w:kern w:val="0"/>
          <w:sz w:val="24"/>
          <w:szCs w:val="24"/>
          <w14:ligatures w14:val="none"/>
        </w:rPr>
        <w:footnoteReference w:id="3"/>
      </w:r>
    </w:p>
    <w:p w14:paraId="6AEEB30E" w14:textId="77777777" w:rsidR="005D0E85" w:rsidRPr="006135AD" w:rsidRDefault="005D0E85" w:rsidP="009C3261">
      <w:pPr>
        <w:spacing w:after="360" w:line="360" w:lineRule="auto"/>
        <w:ind w:left="720" w:hanging="720"/>
        <w:contextualSpacing/>
        <w:jc w:val="both"/>
        <w:rPr>
          <w:rFonts w:ascii="Arial" w:eastAsia="Calibri" w:hAnsi="Arial" w:cs="Arial"/>
          <w:kern w:val="0"/>
          <w:sz w:val="24"/>
          <w:szCs w:val="24"/>
          <w14:ligatures w14:val="none"/>
        </w:rPr>
      </w:pPr>
    </w:p>
    <w:p w14:paraId="2E6DD93A" w14:textId="5CD0DC6F" w:rsidR="00B039DE" w:rsidRPr="006135AD" w:rsidRDefault="005D0E85" w:rsidP="00B039DE">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[1</w:t>
      </w:r>
      <w:r w:rsidR="0062204F" w:rsidRPr="006135AD">
        <w:rPr>
          <w:rFonts w:ascii="Arial" w:eastAsia="Calibri" w:hAnsi="Arial" w:cs="Arial"/>
          <w:kern w:val="0"/>
          <w:sz w:val="24"/>
          <w:szCs w:val="24"/>
          <w14:ligatures w14:val="none"/>
        </w:rPr>
        <w:t>2</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9C3261" w:rsidRPr="006135AD">
        <w:rPr>
          <w:rFonts w:ascii="Arial" w:eastAsia="Calibri" w:hAnsi="Arial" w:cs="Arial"/>
          <w:kern w:val="0"/>
          <w:sz w:val="24"/>
          <w:szCs w:val="24"/>
          <w14:ligatures w14:val="none"/>
        </w:rPr>
        <w:t xml:space="preserve">The first defendant contends that she is married to the plaintiff in community of property and the purported </w:t>
      </w:r>
      <w:r w:rsidR="00472DA4">
        <w:rPr>
          <w:rFonts w:ascii="Arial" w:eastAsia="Calibri" w:hAnsi="Arial" w:cs="Arial"/>
          <w:kern w:val="0"/>
          <w:sz w:val="24"/>
          <w:szCs w:val="24"/>
          <w14:ligatures w14:val="none"/>
        </w:rPr>
        <w:t>‘</w:t>
      </w:r>
      <w:r w:rsidR="009C3261" w:rsidRPr="006135AD">
        <w:rPr>
          <w:rFonts w:ascii="Arial" w:eastAsia="Calibri" w:hAnsi="Arial" w:cs="Arial"/>
          <w:kern w:val="0"/>
          <w:sz w:val="24"/>
          <w:szCs w:val="24"/>
          <w14:ligatures w14:val="none"/>
        </w:rPr>
        <w:t xml:space="preserve">antenuptial </w:t>
      </w:r>
      <w:r w:rsidR="00B039DE" w:rsidRPr="006135AD">
        <w:rPr>
          <w:rFonts w:ascii="Arial" w:eastAsia="Calibri" w:hAnsi="Arial" w:cs="Arial"/>
          <w:kern w:val="0"/>
          <w:sz w:val="24"/>
          <w:szCs w:val="24"/>
          <w14:ligatures w14:val="none"/>
        </w:rPr>
        <w:t>contract</w:t>
      </w:r>
      <w:r w:rsidR="00472DA4">
        <w:rPr>
          <w:rFonts w:ascii="Arial" w:eastAsia="Calibri" w:hAnsi="Arial" w:cs="Arial"/>
          <w:kern w:val="0"/>
          <w:sz w:val="24"/>
          <w:szCs w:val="24"/>
          <w14:ligatures w14:val="none"/>
        </w:rPr>
        <w:t>’</w:t>
      </w:r>
      <w:r w:rsidR="00B039DE" w:rsidRPr="006135AD">
        <w:rPr>
          <w:rFonts w:ascii="Arial" w:eastAsia="Calibri" w:hAnsi="Arial" w:cs="Arial"/>
          <w:kern w:val="0"/>
          <w:sz w:val="24"/>
          <w:szCs w:val="24"/>
          <w14:ligatures w14:val="none"/>
        </w:rPr>
        <w:t xml:space="preserve"> </w:t>
      </w:r>
      <w:r w:rsidR="009C3261" w:rsidRPr="006135AD">
        <w:rPr>
          <w:rFonts w:ascii="Arial" w:eastAsia="Calibri" w:hAnsi="Arial" w:cs="Arial"/>
          <w:kern w:val="0"/>
          <w:sz w:val="24"/>
          <w:szCs w:val="24"/>
          <w14:ligatures w14:val="none"/>
        </w:rPr>
        <w:t>concluded after entering into a customary</w:t>
      </w:r>
      <w:r w:rsidR="00472DA4">
        <w:rPr>
          <w:rFonts w:ascii="Arial" w:eastAsia="Calibri" w:hAnsi="Arial" w:cs="Arial"/>
          <w:kern w:val="0"/>
          <w:sz w:val="24"/>
          <w:szCs w:val="24"/>
          <w14:ligatures w14:val="none"/>
        </w:rPr>
        <w:t xml:space="preserve"> marriage</w:t>
      </w:r>
      <w:r w:rsidR="009C3261" w:rsidRPr="006135AD">
        <w:rPr>
          <w:rFonts w:ascii="Arial" w:eastAsia="Calibri" w:hAnsi="Arial" w:cs="Arial"/>
          <w:kern w:val="0"/>
          <w:sz w:val="24"/>
          <w:szCs w:val="24"/>
          <w14:ligatures w14:val="none"/>
        </w:rPr>
        <w:t xml:space="preserve"> is invalid. She further contends that should the purported </w:t>
      </w:r>
      <w:r w:rsidR="00472DA4">
        <w:rPr>
          <w:rFonts w:ascii="Arial" w:eastAsia="Calibri" w:hAnsi="Arial" w:cs="Arial"/>
          <w:kern w:val="0"/>
          <w:sz w:val="24"/>
          <w:szCs w:val="24"/>
          <w14:ligatures w14:val="none"/>
        </w:rPr>
        <w:t>‘</w:t>
      </w:r>
      <w:r w:rsidR="009C3261" w:rsidRPr="006135AD">
        <w:rPr>
          <w:rFonts w:ascii="Arial" w:eastAsia="Calibri" w:hAnsi="Arial" w:cs="Arial"/>
          <w:kern w:val="0"/>
          <w:sz w:val="24"/>
          <w:szCs w:val="24"/>
          <w14:ligatures w14:val="none"/>
        </w:rPr>
        <w:t>antenuptial contract</w:t>
      </w:r>
      <w:r w:rsidR="00472DA4">
        <w:rPr>
          <w:rFonts w:ascii="Arial" w:eastAsia="Calibri" w:hAnsi="Arial" w:cs="Arial"/>
          <w:kern w:val="0"/>
          <w:sz w:val="24"/>
          <w:szCs w:val="24"/>
          <w14:ligatures w14:val="none"/>
        </w:rPr>
        <w:t>’</w:t>
      </w:r>
      <w:r w:rsidR="009C3261" w:rsidRPr="006135AD">
        <w:rPr>
          <w:rFonts w:ascii="Arial" w:eastAsia="Calibri" w:hAnsi="Arial" w:cs="Arial"/>
          <w:kern w:val="0"/>
          <w:sz w:val="24"/>
          <w:szCs w:val="24"/>
          <w14:ligatures w14:val="none"/>
        </w:rPr>
        <w:t xml:space="preserve"> be found to be valid, then section 10(2) of the Recognition Act is unconstitutional because </w:t>
      </w:r>
      <w:r w:rsidR="00B039DE" w:rsidRPr="006135AD">
        <w:rPr>
          <w:rFonts w:ascii="Arial" w:eastAsia="Calibri" w:hAnsi="Arial" w:cs="Arial"/>
          <w:kern w:val="0"/>
          <w:sz w:val="24"/>
          <w:szCs w:val="24"/>
          <w14:ligatures w14:val="none"/>
        </w:rPr>
        <w:t xml:space="preserve">it </w:t>
      </w:r>
      <w:r w:rsidR="009C3261" w:rsidRPr="006135AD">
        <w:rPr>
          <w:rFonts w:ascii="Arial" w:eastAsia="Calibri" w:hAnsi="Arial" w:cs="Arial"/>
          <w:kern w:val="0"/>
          <w:sz w:val="24"/>
          <w:szCs w:val="24"/>
          <w14:ligatures w14:val="none"/>
        </w:rPr>
        <w:t xml:space="preserve">allows for the matrimonial property </w:t>
      </w:r>
      <w:r w:rsidR="00472DA4">
        <w:rPr>
          <w:rFonts w:ascii="Arial" w:eastAsia="Calibri" w:hAnsi="Arial" w:cs="Arial"/>
          <w:kern w:val="0"/>
          <w:sz w:val="24"/>
          <w:szCs w:val="24"/>
          <w14:ligatures w14:val="none"/>
        </w:rPr>
        <w:t>regime</w:t>
      </w:r>
      <w:r w:rsidR="009C3261" w:rsidRPr="006135AD">
        <w:rPr>
          <w:rFonts w:ascii="Arial" w:eastAsia="Calibri" w:hAnsi="Arial" w:cs="Arial"/>
          <w:kern w:val="0"/>
          <w:sz w:val="24"/>
          <w:szCs w:val="24"/>
          <w14:ligatures w14:val="none"/>
        </w:rPr>
        <w:t xml:space="preserve"> applicable to a customary marriage to be changed from community of property to out of community of property </w:t>
      </w:r>
      <w:r w:rsidR="00472DA4">
        <w:rPr>
          <w:rFonts w:ascii="Arial" w:eastAsia="Calibri" w:hAnsi="Arial" w:cs="Arial"/>
          <w:kern w:val="0"/>
          <w:sz w:val="24"/>
          <w:szCs w:val="24"/>
          <w14:ligatures w14:val="none"/>
        </w:rPr>
        <w:t>by written agreement between the parties</w:t>
      </w:r>
      <w:r w:rsidR="004B18AC">
        <w:rPr>
          <w:rFonts w:ascii="Arial" w:eastAsia="Calibri" w:hAnsi="Arial" w:cs="Arial"/>
          <w:kern w:val="0"/>
          <w:sz w:val="24"/>
          <w:szCs w:val="24"/>
          <w14:ligatures w14:val="none"/>
        </w:rPr>
        <w:t>.</w:t>
      </w:r>
    </w:p>
    <w:p w14:paraId="158F2660" w14:textId="77777777" w:rsidR="00B039DE" w:rsidRPr="006135AD" w:rsidRDefault="00B039DE" w:rsidP="00B039DE">
      <w:pPr>
        <w:spacing w:after="360" w:line="360" w:lineRule="auto"/>
        <w:ind w:left="720" w:hanging="720"/>
        <w:contextualSpacing/>
        <w:jc w:val="both"/>
        <w:rPr>
          <w:rFonts w:ascii="Arial" w:eastAsia="Calibri" w:hAnsi="Arial" w:cs="Arial"/>
          <w:kern w:val="0"/>
          <w:sz w:val="24"/>
          <w:szCs w:val="24"/>
          <w14:ligatures w14:val="none"/>
        </w:rPr>
      </w:pPr>
    </w:p>
    <w:p w14:paraId="64AC791E" w14:textId="53A563D1" w:rsidR="001B7B56" w:rsidRPr="006135AD" w:rsidRDefault="00B039DE" w:rsidP="00B039DE">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[1</w:t>
      </w:r>
      <w:r w:rsidR="0062204F" w:rsidRPr="006135AD">
        <w:rPr>
          <w:rFonts w:ascii="Arial" w:eastAsia="Calibri" w:hAnsi="Arial" w:cs="Arial"/>
          <w:kern w:val="0"/>
          <w:sz w:val="24"/>
          <w:szCs w:val="24"/>
          <w14:ligatures w14:val="none"/>
        </w:rPr>
        <w:t>3</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4B18AC">
        <w:rPr>
          <w:rFonts w:ascii="Arial" w:eastAsia="Calibri" w:hAnsi="Arial" w:cs="Arial"/>
          <w:kern w:val="0"/>
          <w:sz w:val="24"/>
          <w:szCs w:val="24"/>
          <w14:ligatures w14:val="none"/>
        </w:rPr>
        <w:t>It was argued further that the</w:t>
      </w:r>
      <w:r w:rsidRPr="006135AD">
        <w:rPr>
          <w:rFonts w:ascii="Arial" w:eastAsia="Calibri" w:hAnsi="Arial" w:cs="Arial"/>
          <w:kern w:val="0"/>
          <w:sz w:val="24"/>
          <w:szCs w:val="24"/>
          <w14:ligatures w14:val="none"/>
        </w:rPr>
        <w:t xml:space="preserve"> contemplated change is effected </w:t>
      </w:r>
      <w:r w:rsidR="009C3261" w:rsidRPr="006135AD">
        <w:rPr>
          <w:rFonts w:ascii="Arial" w:eastAsia="Calibri" w:hAnsi="Arial" w:cs="Arial"/>
          <w:kern w:val="0"/>
          <w:sz w:val="24"/>
          <w:szCs w:val="24"/>
          <w14:ligatures w14:val="none"/>
        </w:rPr>
        <w:t>without judicial intervention</w:t>
      </w:r>
      <w:r w:rsidR="004B18AC">
        <w:rPr>
          <w:rFonts w:ascii="Arial" w:eastAsia="Calibri" w:hAnsi="Arial" w:cs="Arial"/>
          <w:kern w:val="0"/>
          <w:sz w:val="24"/>
          <w:szCs w:val="24"/>
          <w14:ligatures w14:val="none"/>
        </w:rPr>
        <w:t xml:space="preserve"> and notice to creditors</w:t>
      </w:r>
      <w:r w:rsidR="00D85075" w:rsidRPr="006135AD">
        <w:rPr>
          <w:rFonts w:ascii="Arial" w:eastAsia="Calibri" w:hAnsi="Arial" w:cs="Arial"/>
          <w:kern w:val="0"/>
          <w:sz w:val="24"/>
          <w:szCs w:val="24"/>
          <w14:ligatures w14:val="none"/>
        </w:rPr>
        <w:t xml:space="preserve"> as dictated in section 21 of the Matrimonial Property Act</w:t>
      </w:r>
      <w:r w:rsidR="004B18AC">
        <w:rPr>
          <w:rFonts w:ascii="Arial" w:eastAsia="Calibri" w:hAnsi="Arial" w:cs="Arial"/>
          <w:kern w:val="0"/>
          <w:sz w:val="24"/>
          <w:szCs w:val="24"/>
          <w14:ligatures w14:val="none"/>
        </w:rPr>
        <w:t>.</w:t>
      </w:r>
      <w:r w:rsidR="00D85075" w:rsidRPr="006135AD">
        <w:rPr>
          <w:rStyle w:val="FootnoteReference"/>
          <w:rFonts w:ascii="Arial" w:eastAsia="Calibri" w:hAnsi="Arial" w:cs="Arial"/>
          <w:kern w:val="0"/>
          <w:sz w:val="24"/>
          <w:szCs w:val="24"/>
          <w14:ligatures w14:val="none"/>
        </w:rPr>
        <w:footnoteReference w:id="4"/>
      </w:r>
      <w:r w:rsidR="009C3261" w:rsidRPr="006135AD">
        <w:rPr>
          <w:rFonts w:ascii="Arial" w:eastAsia="Calibri" w:hAnsi="Arial" w:cs="Arial"/>
          <w:kern w:val="0"/>
          <w:sz w:val="24"/>
          <w:szCs w:val="24"/>
          <w14:ligatures w14:val="none"/>
        </w:rPr>
        <w:t xml:space="preserve"> </w:t>
      </w:r>
      <w:r w:rsidR="00D85075" w:rsidRPr="006135AD">
        <w:rPr>
          <w:rFonts w:ascii="Arial" w:eastAsia="Calibri" w:hAnsi="Arial" w:cs="Arial"/>
          <w:kern w:val="0"/>
          <w:sz w:val="24"/>
          <w:szCs w:val="24"/>
          <w14:ligatures w14:val="none"/>
        </w:rPr>
        <w:t>As such, there are currently no checks and balances to prevent financially stronger spouses from unilaterally chang</w:t>
      </w:r>
      <w:r w:rsidR="004B18AC">
        <w:rPr>
          <w:rFonts w:ascii="Arial" w:eastAsia="Calibri" w:hAnsi="Arial" w:cs="Arial"/>
          <w:kern w:val="0"/>
          <w:sz w:val="24"/>
          <w:szCs w:val="24"/>
          <w14:ligatures w14:val="none"/>
        </w:rPr>
        <w:t>ing</w:t>
      </w:r>
      <w:r w:rsidR="00D85075" w:rsidRPr="006135AD">
        <w:rPr>
          <w:rFonts w:ascii="Arial" w:eastAsia="Calibri" w:hAnsi="Arial" w:cs="Arial"/>
          <w:kern w:val="0"/>
          <w:sz w:val="24"/>
          <w:szCs w:val="24"/>
          <w14:ligatures w14:val="none"/>
        </w:rPr>
        <w:t xml:space="preserve"> the</w:t>
      </w:r>
      <w:r w:rsidR="004B18AC">
        <w:rPr>
          <w:rFonts w:ascii="Arial" w:eastAsia="Calibri" w:hAnsi="Arial" w:cs="Arial"/>
          <w:kern w:val="0"/>
          <w:sz w:val="24"/>
          <w:szCs w:val="24"/>
          <w14:ligatures w14:val="none"/>
        </w:rPr>
        <w:t>ir</w:t>
      </w:r>
      <w:r w:rsidR="00D85075" w:rsidRPr="006135AD">
        <w:rPr>
          <w:rFonts w:ascii="Arial" w:eastAsia="Calibri" w:hAnsi="Arial" w:cs="Arial"/>
          <w:kern w:val="0"/>
          <w:sz w:val="24"/>
          <w:szCs w:val="24"/>
          <w14:ligatures w14:val="none"/>
        </w:rPr>
        <w:t xml:space="preserve"> matrimonial property </w:t>
      </w:r>
      <w:r w:rsidR="004B18AC">
        <w:rPr>
          <w:rFonts w:ascii="Arial" w:eastAsia="Calibri" w:hAnsi="Arial" w:cs="Arial"/>
          <w:kern w:val="0"/>
          <w:sz w:val="24"/>
          <w:szCs w:val="24"/>
          <w14:ligatures w14:val="none"/>
        </w:rPr>
        <w:t>regime</w:t>
      </w:r>
      <w:r w:rsidR="0012163E">
        <w:rPr>
          <w:rFonts w:ascii="Arial" w:eastAsia="Calibri" w:hAnsi="Arial" w:cs="Arial"/>
          <w:kern w:val="0"/>
          <w:sz w:val="24"/>
          <w:szCs w:val="24"/>
          <w14:ligatures w14:val="none"/>
        </w:rPr>
        <w:t>s</w:t>
      </w:r>
      <w:r w:rsidR="00D85075" w:rsidRPr="006135AD">
        <w:rPr>
          <w:rFonts w:ascii="Arial" w:eastAsia="Calibri" w:hAnsi="Arial" w:cs="Arial"/>
          <w:kern w:val="0"/>
          <w:sz w:val="24"/>
          <w:szCs w:val="24"/>
          <w14:ligatures w14:val="none"/>
        </w:rPr>
        <w:t xml:space="preserve"> without </w:t>
      </w:r>
      <w:r w:rsidR="004B18AC">
        <w:rPr>
          <w:rFonts w:ascii="Arial" w:eastAsia="Calibri" w:hAnsi="Arial" w:cs="Arial"/>
          <w:kern w:val="0"/>
          <w:sz w:val="24"/>
          <w:szCs w:val="24"/>
          <w14:ligatures w14:val="none"/>
        </w:rPr>
        <w:t xml:space="preserve">regard to the rights and interests of financially weaker spouses. </w:t>
      </w:r>
    </w:p>
    <w:p w14:paraId="0B84962D" w14:textId="77777777" w:rsidR="009C3261" w:rsidRPr="006135AD" w:rsidRDefault="009C3261" w:rsidP="009C3261">
      <w:pPr>
        <w:spacing w:after="360" w:line="360" w:lineRule="auto"/>
        <w:ind w:left="720" w:hanging="720"/>
        <w:contextualSpacing/>
        <w:jc w:val="both"/>
        <w:rPr>
          <w:rFonts w:ascii="Arial" w:eastAsia="Calibri" w:hAnsi="Arial" w:cs="Arial"/>
          <w:kern w:val="0"/>
          <w:sz w:val="24"/>
          <w:szCs w:val="24"/>
          <w14:ligatures w14:val="none"/>
        </w:rPr>
      </w:pPr>
    </w:p>
    <w:p w14:paraId="66EFDE57" w14:textId="47743985" w:rsidR="009F7ED2" w:rsidRPr="006135AD" w:rsidRDefault="009C3261" w:rsidP="00B62461">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[1</w:t>
      </w:r>
      <w:r w:rsidR="0062204F" w:rsidRPr="006135AD">
        <w:rPr>
          <w:rFonts w:ascii="Arial" w:eastAsia="Calibri" w:hAnsi="Arial" w:cs="Arial"/>
          <w:kern w:val="0"/>
          <w:sz w:val="24"/>
          <w:szCs w:val="24"/>
          <w14:ligatures w14:val="none"/>
        </w:rPr>
        <w:t>4</w:t>
      </w:r>
      <w:r w:rsidRPr="006135AD">
        <w:rPr>
          <w:rFonts w:ascii="Arial" w:eastAsia="Calibri" w:hAnsi="Arial" w:cs="Arial"/>
          <w:kern w:val="0"/>
          <w:sz w:val="24"/>
          <w:szCs w:val="24"/>
          <w14:ligatures w14:val="none"/>
        </w:rPr>
        <w:t>]</w:t>
      </w:r>
      <w:r w:rsidR="004B18AC">
        <w:rPr>
          <w:rFonts w:ascii="Arial" w:eastAsia="Calibri" w:hAnsi="Arial" w:cs="Arial"/>
          <w:kern w:val="0"/>
          <w:sz w:val="24"/>
          <w:szCs w:val="24"/>
          <w14:ligatures w14:val="none"/>
        </w:rPr>
        <w:tab/>
        <w:t>The heading of s</w:t>
      </w:r>
      <w:r w:rsidR="009F7ED2" w:rsidRPr="006135AD">
        <w:rPr>
          <w:rFonts w:ascii="Arial" w:eastAsia="Calibri" w:hAnsi="Arial" w:cs="Arial"/>
          <w:kern w:val="0"/>
          <w:sz w:val="24"/>
          <w:szCs w:val="24"/>
          <w14:ligatures w14:val="none"/>
        </w:rPr>
        <w:t xml:space="preserve">ection 10 of the Recognition Act </w:t>
      </w:r>
      <w:r w:rsidR="004B18AC">
        <w:rPr>
          <w:rFonts w:ascii="Arial" w:eastAsia="Calibri" w:hAnsi="Arial" w:cs="Arial"/>
          <w:kern w:val="0"/>
          <w:sz w:val="24"/>
          <w:szCs w:val="24"/>
          <w14:ligatures w14:val="none"/>
        </w:rPr>
        <w:t xml:space="preserve">is </w:t>
      </w:r>
      <w:r w:rsidR="009F7ED2" w:rsidRPr="006135AD">
        <w:rPr>
          <w:rFonts w:ascii="Arial" w:eastAsia="Calibri" w:hAnsi="Arial" w:cs="Arial"/>
          <w:i/>
          <w:iCs/>
          <w:kern w:val="0"/>
          <w:sz w:val="24"/>
          <w:szCs w:val="24"/>
          <w14:ligatures w14:val="none"/>
        </w:rPr>
        <w:t>‘[c]hange of marriage system’</w:t>
      </w:r>
      <w:r w:rsidR="009F7ED2" w:rsidRPr="006135AD">
        <w:rPr>
          <w:rFonts w:ascii="Arial" w:eastAsia="Calibri" w:hAnsi="Arial" w:cs="Arial"/>
          <w:kern w:val="0"/>
          <w:sz w:val="24"/>
          <w:szCs w:val="24"/>
          <w14:ligatures w14:val="none"/>
        </w:rPr>
        <w:t xml:space="preserve">. </w:t>
      </w:r>
      <w:r w:rsidR="004B18AC">
        <w:rPr>
          <w:rFonts w:ascii="Arial" w:eastAsia="Calibri" w:hAnsi="Arial" w:cs="Arial"/>
          <w:kern w:val="0"/>
          <w:sz w:val="24"/>
          <w:szCs w:val="24"/>
          <w14:ligatures w14:val="none"/>
        </w:rPr>
        <w:t>I</w:t>
      </w:r>
      <w:r w:rsidR="009F7ED2" w:rsidRPr="006135AD">
        <w:rPr>
          <w:rFonts w:ascii="Arial" w:eastAsia="Calibri" w:hAnsi="Arial" w:cs="Arial"/>
          <w:kern w:val="0"/>
          <w:sz w:val="24"/>
          <w:szCs w:val="24"/>
          <w14:ligatures w14:val="none"/>
        </w:rPr>
        <w:t>t was submitted on behalf of the first defendant that</w:t>
      </w:r>
      <w:r w:rsidR="004B18AC">
        <w:rPr>
          <w:rFonts w:ascii="Arial" w:eastAsia="Calibri" w:hAnsi="Arial" w:cs="Arial"/>
          <w:kern w:val="0"/>
          <w:sz w:val="24"/>
          <w:szCs w:val="24"/>
          <w14:ligatures w14:val="none"/>
        </w:rPr>
        <w:t>, b</w:t>
      </w:r>
      <w:r w:rsidR="004B18AC" w:rsidRPr="004B18AC">
        <w:rPr>
          <w:rFonts w:ascii="Arial" w:eastAsia="Calibri" w:hAnsi="Arial" w:cs="Arial"/>
          <w:kern w:val="0"/>
          <w:sz w:val="24"/>
          <w:szCs w:val="24"/>
          <w14:ligatures w14:val="none"/>
        </w:rPr>
        <w:t xml:space="preserve">ased on this </w:t>
      </w:r>
      <w:r w:rsidR="004B18AC" w:rsidRPr="004B18AC">
        <w:rPr>
          <w:rFonts w:ascii="Arial" w:eastAsia="Calibri" w:hAnsi="Arial" w:cs="Arial"/>
          <w:kern w:val="0"/>
          <w:sz w:val="24"/>
          <w:szCs w:val="24"/>
          <w14:ligatures w14:val="none"/>
        </w:rPr>
        <w:lastRenderedPageBreak/>
        <w:t>heading,</w:t>
      </w:r>
      <w:r w:rsidR="009F7ED2" w:rsidRPr="006135AD">
        <w:rPr>
          <w:rFonts w:ascii="Arial" w:eastAsia="Calibri" w:hAnsi="Arial" w:cs="Arial"/>
          <w:kern w:val="0"/>
          <w:sz w:val="24"/>
          <w:szCs w:val="24"/>
          <w14:ligatures w14:val="none"/>
        </w:rPr>
        <w:t xml:space="preserve"> the word ‘change’ denotes something that may be substituted for another thing of the same type. </w:t>
      </w:r>
      <w:r w:rsidR="004B18AC">
        <w:rPr>
          <w:rFonts w:ascii="Arial" w:eastAsia="Calibri" w:hAnsi="Arial" w:cs="Arial"/>
          <w:kern w:val="0"/>
          <w:sz w:val="24"/>
          <w:szCs w:val="24"/>
          <w14:ligatures w14:val="none"/>
        </w:rPr>
        <w:t>Further, this</w:t>
      </w:r>
      <w:r w:rsidR="009F7ED2" w:rsidRPr="006135AD">
        <w:rPr>
          <w:rFonts w:ascii="Arial" w:eastAsia="Calibri" w:hAnsi="Arial" w:cs="Arial"/>
          <w:kern w:val="0"/>
          <w:sz w:val="24"/>
          <w:szCs w:val="24"/>
          <w14:ligatures w14:val="none"/>
        </w:rPr>
        <w:t xml:space="preserve"> entails that the parties' customary marriage changed into a civil marriage which is something different to the extent that the customary marriage ceased to exist. </w:t>
      </w:r>
    </w:p>
    <w:p w14:paraId="3FE36991" w14:textId="35BC1B0C" w:rsidR="0035276A" w:rsidRPr="006135AD" w:rsidRDefault="009F7ED2" w:rsidP="009C3261">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[1</w:t>
      </w:r>
      <w:r w:rsidR="0062204F" w:rsidRPr="006135AD">
        <w:rPr>
          <w:rFonts w:ascii="Arial" w:eastAsia="Calibri" w:hAnsi="Arial" w:cs="Arial"/>
          <w:kern w:val="0"/>
          <w:sz w:val="24"/>
          <w:szCs w:val="24"/>
          <w14:ligatures w14:val="none"/>
        </w:rPr>
        <w:t>5</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According to the first defendant, </w:t>
      </w:r>
      <w:r w:rsidR="004B18AC">
        <w:rPr>
          <w:rFonts w:ascii="Arial" w:eastAsia="Calibri" w:hAnsi="Arial" w:cs="Arial"/>
          <w:kern w:val="0"/>
          <w:sz w:val="24"/>
          <w:szCs w:val="24"/>
          <w14:ligatures w14:val="none"/>
        </w:rPr>
        <w:t>the conclusion of a subsequent marriage aims</w:t>
      </w:r>
      <w:r w:rsidRPr="006135AD">
        <w:rPr>
          <w:rFonts w:ascii="Arial" w:eastAsia="Calibri" w:hAnsi="Arial" w:cs="Arial"/>
          <w:kern w:val="0"/>
          <w:sz w:val="24"/>
          <w:szCs w:val="24"/>
          <w14:ligatures w14:val="none"/>
        </w:rPr>
        <w:t xml:space="preserve"> to enable the parties to convert their customary marriage into a civil marriage which indicates the change in the</w:t>
      </w:r>
      <w:r w:rsidR="004B18AC">
        <w:rPr>
          <w:rFonts w:ascii="Arial" w:eastAsia="Calibri" w:hAnsi="Arial" w:cs="Arial"/>
          <w:kern w:val="0"/>
          <w:sz w:val="24"/>
          <w:szCs w:val="24"/>
          <w14:ligatures w14:val="none"/>
        </w:rPr>
        <w:t>ir</w:t>
      </w:r>
      <w:r w:rsidRPr="006135AD">
        <w:rPr>
          <w:rFonts w:ascii="Arial" w:eastAsia="Calibri" w:hAnsi="Arial" w:cs="Arial"/>
          <w:kern w:val="0"/>
          <w:sz w:val="24"/>
          <w:szCs w:val="24"/>
          <w14:ligatures w14:val="none"/>
        </w:rPr>
        <w:t xml:space="preserve"> matrimonial property </w:t>
      </w:r>
      <w:r w:rsidR="004B18AC">
        <w:rPr>
          <w:rFonts w:ascii="Arial" w:eastAsia="Calibri" w:hAnsi="Arial" w:cs="Arial"/>
          <w:kern w:val="0"/>
          <w:sz w:val="24"/>
          <w:szCs w:val="24"/>
          <w14:ligatures w14:val="none"/>
        </w:rPr>
        <w:t>regime</w:t>
      </w:r>
      <w:r w:rsidRPr="006135AD">
        <w:rPr>
          <w:rFonts w:ascii="Arial" w:eastAsia="Calibri" w:hAnsi="Arial" w:cs="Arial"/>
          <w:kern w:val="0"/>
          <w:sz w:val="24"/>
          <w:szCs w:val="24"/>
          <w14:ligatures w14:val="none"/>
        </w:rPr>
        <w:t xml:space="preserve">. </w:t>
      </w:r>
      <w:r w:rsidR="0035276A" w:rsidRPr="006135AD">
        <w:rPr>
          <w:rFonts w:ascii="Arial" w:eastAsia="Calibri" w:hAnsi="Arial" w:cs="Arial"/>
          <w:kern w:val="0"/>
          <w:sz w:val="24"/>
          <w:szCs w:val="24"/>
          <w14:ligatures w14:val="none"/>
        </w:rPr>
        <w:t xml:space="preserve">The first defendant further argues that despite the conclusion of both a customary and civil marriage, those who are party to these marriages may not view these </w:t>
      </w:r>
      <w:r w:rsidR="004B18AC">
        <w:rPr>
          <w:rFonts w:ascii="Arial" w:eastAsia="Calibri" w:hAnsi="Arial" w:cs="Arial"/>
          <w:kern w:val="0"/>
          <w:sz w:val="24"/>
          <w:szCs w:val="24"/>
          <w14:ligatures w14:val="none"/>
        </w:rPr>
        <w:t>‘</w:t>
      </w:r>
      <w:r w:rsidR="0035276A" w:rsidRPr="006135AD">
        <w:rPr>
          <w:rFonts w:ascii="Arial" w:eastAsia="Calibri" w:hAnsi="Arial" w:cs="Arial"/>
          <w:kern w:val="0"/>
          <w:sz w:val="24"/>
          <w:szCs w:val="24"/>
          <w14:ligatures w14:val="none"/>
        </w:rPr>
        <w:t>dual marriages</w:t>
      </w:r>
      <w:r w:rsidR="004B18AC">
        <w:rPr>
          <w:rFonts w:ascii="Arial" w:eastAsia="Calibri" w:hAnsi="Arial" w:cs="Arial"/>
          <w:kern w:val="0"/>
          <w:sz w:val="24"/>
          <w:szCs w:val="24"/>
          <w14:ligatures w14:val="none"/>
        </w:rPr>
        <w:t>’</w:t>
      </w:r>
      <w:r w:rsidR="0035276A" w:rsidRPr="006135AD">
        <w:rPr>
          <w:rFonts w:ascii="Arial" w:eastAsia="Calibri" w:hAnsi="Arial" w:cs="Arial"/>
          <w:kern w:val="0"/>
          <w:sz w:val="24"/>
          <w:szCs w:val="24"/>
          <w14:ligatures w14:val="none"/>
        </w:rPr>
        <w:t xml:space="preserve"> as creating separate and distinct legal marriages. </w:t>
      </w:r>
    </w:p>
    <w:p w14:paraId="7BAFA629" w14:textId="77777777" w:rsidR="0035276A" w:rsidRPr="006135AD" w:rsidRDefault="0035276A" w:rsidP="009C3261">
      <w:pPr>
        <w:spacing w:after="360" w:line="360" w:lineRule="auto"/>
        <w:ind w:left="720" w:hanging="720"/>
        <w:contextualSpacing/>
        <w:jc w:val="both"/>
        <w:rPr>
          <w:rFonts w:ascii="Arial" w:eastAsia="Calibri" w:hAnsi="Arial" w:cs="Arial"/>
          <w:kern w:val="0"/>
          <w:sz w:val="24"/>
          <w:szCs w:val="24"/>
          <w14:ligatures w14:val="none"/>
        </w:rPr>
      </w:pPr>
    </w:p>
    <w:p w14:paraId="587534EF" w14:textId="176DF0C1" w:rsidR="009F7ED2" w:rsidRPr="006135AD" w:rsidRDefault="0035276A" w:rsidP="009C3261">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[1</w:t>
      </w:r>
      <w:r w:rsidR="0062204F" w:rsidRPr="006135AD">
        <w:rPr>
          <w:rFonts w:ascii="Arial" w:eastAsia="Calibri" w:hAnsi="Arial" w:cs="Arial"/>
          <w:kern w:val="0"/>
          <w:sz w:val="24"/>
          <w:szCs w:val="24"/>
          <w14:ligatures w14:val="none"/>
        </w:rPr>
        <w:t>6</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It </w:t>
      </w:r>
      <w:r w:rsidR="004B18AC">
        <w:rPr>
          <w:rFonts w:ascii="Arial" w:eastAsia="Calibri" w:hAnsi="Arial" w:cs="Arial"/>
          <w:kern w:val="0"/>
          <w:sz w:val="24"/>
          <w:szCs w:val="24"/>
          <w14:ligatures w14:val="none"/>
        </w:rPr>
        <w:t>was</w:t>
      </w:r>
      <w:r w:rsidRPr="006135AD">
        <w:rPr>
          <w:rFonts w:ascii="Arial" w:eastAsia="Calibri" w:hAnsi="Arial" w:cs="Arial"/>
          <w:kern w:val="0"/>
          <w:sz w:val="24"/>
          <w:szCs w:val="24"/>
          <w14:ligatures w14:val="none"/>
        </w:rPr>
        <w:t xml:space="preserve"> argued that the</w:t>
      </w:r>
      <w:r w:rsidR="0062204F" w:rsidRPr="006135AD">
        <w:rPr>
          <w:rFonts w:ascii="Arial" w:eastAsia="Calibri" w:hAnsi="Arial" w:cs="Arial"/>
          <w:kern w:val="0"/>
          <w:sz w:val="24"/>
          <w:szCs w:val="24"/>
          <w14:ligatures w14:val="none"/>
        </w:rPr>
        <w:t xml:space="preserve"> parties'</w:t>
      </w:r>
      <w:r w:rsidRPr="006135AD">
        <w:rPr>
          <w:rFonts w:ascii="Arial" w:eastAsia="Calibri" w:hAnsi="Arial" w:cs="Arial"/>
          <w:kern w:val="0"/>
          <w:sz w:val="24"/>
          <w:szCs w:val="24"/>
          <w14:ligatures w14:val="none"/>
        </w:rPr>
        <w:t xml:space="preserve"> intention is often to conclude a marriage </w:t>
      </w:r>
      <w:r w:rsidR="00C344C3">
        <w:rPr>
          <w:rFonts w:ascii="Arial" w:eastAsia="Calibri" w:hAnsi="Arial" w:cs="Arial"/>
          <w:kern w:val="0"/>
          <w:sz w:val="24"/>
          <w:szCs w:val="24"/>
          <w14:ligatures w14:val="none"/>
        </w:rPr>
        <w:t>that</w:t>
      </w:r>
      <w:r w:rsidRPr="006135AD">
        <w:rPr>
          <w:rFonts w:ascii="Arial" w:eastAsia="Calibri" w:hAnsi="Arial" w:cs="Arial"/>
          <w:kern w:val="0"/>
          <w:sz w:val="24"/>
          <w:szCs w:val="24"/>
          <w14:ligatures w14:val="none"/>
        </w:rPr>
        <w:t xml:space="preserve"> </w:t>
      </w:r>
      <w:r w:rsidR="00C344C3">
        <w:rPr>
          <w:rFonts w:ascii="Arial" w:eastAsia="Calibri" w:hAnsi="Arial" w:cs="Arial"/>
          <w:kern w:val="0"/>
          <w:sz w:val="24"/>
          <w:szCs w:val="24"/>
          <w14:ligatures w14:val="none"/>
        </w:rPr>
        <w:t>would be</w:t>
      </w:r>
      <w:r w:rsidRPr="006135AD">
        <w:rPr>
          <w:rFonts w:ascii="Arial" w:eastAsia="Calibri" w:hAnsi="Arial" w:cs="Arial"/>
          <w:kern w:val="0"/>
          <w:sz w:val="24"/>
          <w:szCs w:val="24"/>
          <w14:ligatures w14:val="none"/>
        </w:rPr>
        <w:t xml:space="preserve"> celebrated in different forms</w:t>
      </w:r>
      <w:r w:rsidR="0062204F"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 xml:space="preserve"> </w:t>
      </w:r>
      <w:r w:rsidR="0062204F" w:rsidRPr="006135AD">
        <w:rPr>
          <w:rFonts w:ascii="Arial" w:eastAsia="Calibri" w:hAnsi="Arial" w:cs="Arial"/>
          <w:kern w:val="0"/>
          <w:sz w:val="24"/>
          <w:szCs w:val="24"/>
          <w14:ligatures w14:val="none"/>
        </w:rPr>
        <w:t>A c</w:t>
      </w:r>
      <w:r w:rsidRPr="006135AD">
        <w:rPr>
          <w:rFonts w:ascii="Arial" w:eastAsia="Calibri" w:hAnsi="Arial" w:cs="Arial"/>
          <w:kern w:val="0"/>
          <w:sz w:val="24"/>
          <w:szCs w:val="24"/>
          <w14:ligatures w14:val="none"/>
        </w:rPr>
        <w:t>ustomary marriage</w:t>
      </w:r>
      <w:r w:rsidR="0062204F" w:rsidRPr="006135AD">
        <w:rPr>
          <w:rFonts w:ascii="Arial" w:eastAsia="Calibri" w:hAnsi="Arial" w:cs="Arial"/>
          <w:kern w:val="0"/>
          <w:sz w:val="24"/>
          <w:szCs w:val="24"/>
          <w14:ligatures w14:val="none"/>
        </w:rPr>
        <w:t xml:space="preserve"> is</w:t>
      </w:r>
      <w:r w:rsidRPr="006135AD">
        <w:rPr>
          <w:rFonts w:ascii="Arial" w:eastAsia="Calibri" w:hAnsi="Arial" w:cs="Arial"/>
          <w:kern w:val="0"/>
          <w:sz w:val="24"/>
          <w:szCs w:val="24"/>
          <w14:ligatures w14:val="none"/>
        </w:rPr>
        <w:t xml:space="preserve"> often considered to be </w:t>
      </w:r>
      <w:r w:rsidR="0062204F" w:rsidRPr="006135AD">
        <w:rPr>
          <w:rFonts w:ascii="Arial" w:eastAsia="Calibri" w:hAnsi="Arial" w:cs="Arial"/>
          <w:kern w:val="0"/>
          <w:sz w:val="24"/>
          <w:szCs w:val="24"/>
          <w14:ligatures w14:val="none"/>
        </w:rPr>
        <w:t>a</w:t>
      </w:r>
      <w:r w:rsidRPr="006135AD">
        <w:rPr>
          <w:rFonts w:ascii="Arial" w:eastAsia="Calibri" w:hAnsi="Arial" w:cs="Arial"/>
          <w:kern w:val="0"/>
          <w:sz w:val="24"/>
          <w:szCs w:val="24"/>
          <w14:ligatures w14:val="none"/>
        </w:rPr>
        <w:t xml:space="preserve"> process rather than a single legal event. Further, spouses are entitled to celebrate and conclude a customary marriage before they conclude a civil marriage</w:t>
      </w:r>
      <w:r w:rsidR="004B18AC">
        <w:rPr>
          <w:rFonts w:ascii="Arial" w:eastAsia="Calibri" w:hAnsi="Arial" w:cs="Arial"/>
          <w:kern w:val="0"/>
          <w:sz w:val="24"/>
          <w:szCs w:val="24"/>
          <w14:ligatures w14:val="none"/>
        </w:rPr>
        <w:t>.</w:t>
      </w:r>
      <w:r w:rsidR="00EF7C9A">
        <w:rPr>
          <w:rFonts w:ascii="Arial" w:eastAsia="Calibri" w:hAnsi="Arial" w:cs="Arial"/>
          <w:kern w:val="0"/>
          <w:sz w:val="24"/>
          <w:szCs w:val="24"/>
          <w14:ligatures w14:val="none"/>
        </w:rPr>
        <w:t xml:space="preserve"> However, </w:t>
      </w:r>
      <w:r w:rsidRPr="006135AD">
        <w:rPr>
          <w:rFonts w:ascii="Arial" w:eastAsia="Calibri" w:hAnsi="Arial" w:cs="Arial"/>
          <w:kern w:val="0"/>
          <w:sz w:val="24"/>
          <w:szCs w:val="24"/>
          <w14:ligatures w14:val="none"/>
        </w:rPr>
        <w:t>financially weaker spouses should not be disadvantaged by the contemplated changes in the ma</w:t>
      </w:r>
      <w:r w:rsidR="00C344C3">
        <w:rPr>
          <w:rFonts w:ascii="Arial" w:eastAsia="Calibri" w:hAnsi="Arial" w:cs="Arial"/>
          <w:kern w:val="0"/>
          <w:sz w:val="24"/>
          <w:szCs w:val="24"/>
          <w14:ligatures w14:val="none"/>
        </w:rPr>
        <w:t xml:space="preserve">trimonial property </w:t>
      </w:r>
      <w:r w:rsidRPr="006135AD">
        <w:rPr>
          <w:rFonts w:ascii="Arial" w:eastAsia="Calibri" w:hAnsi="Arial" w:cs="Arial"/>
          <w:kern w:val="0"/>
          <w:sz w:val="24"/>
          <w:szCs w:val="24"/>
          <w14:ligatures w14:val="none"/>
        </w:rPr>
        <w:t>regimes without judicial intervention following the signing</w:t>
      </w:r>
      <w:r w:rsidR="00EF7C9A">
        <w:rPr>
          <w:rFonts w:ascii="Arial" w:eastAsia="Calibri" w:hAnsi="Arial" w:cs="Arial"/>
          <w:kern w:val="0"/>
          <w:sz w:val="24"/>
          <w:szCs w:val="24"/>
          <w14:ligatures w14:val="none"/>
        </w:rPr>
        <w:t xml:space="preserve"> and registration</w:t>
      </w:r>
      <w:r w:rsidRPr="006135AD">
        <w:rPr>
          <w:rFonts w:ascii="Arial" w:eastAsia="Calibri" w:hAnsi="Arial" w:cs="Arial"/>
          <w:kern w:val="0"/>
          <w:sz w:val="24"/>
          <w:szCs w:val="24"/>
          <w14:ligatures w14:val="none"/>
        </w:rPr>
        <w:t xml:space="preserve"> of </w:t>
      </w:r>
      <w:r w:rsidR="00EF7C9A">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 xml:space="preserve">antenuptial </w:t>
      </w:r>
      <w:r w:rsidR="0062204F" w:rsidRPr="006135AD">
        <w:rPr>
          <w:rFonts w:ascii="Arial" w:eastAsia="Calibri" w:hAnsi="Arial" w:cs="Arial"/>
          <w:kern w:val="0"/>
          <w:sz w:val="24"/>
          <w:szCs w:val="24"/>
          <w14:ligatures w14:val="none"/>
        </w:rPr>
        <w:t>contracts</w:t>
      </w:r>
      <w:r w:rsidR="00EF7C9A">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 xml:space="preserve">. </w:t>
      </w:r>
    </w:p>
    <w:p w14:paraId="3BBAB424" w14:textId="77777777" w:rsidR="0035276A" w:rsidRPr="006135AD" w:rsidRDefault="0035276A" w:rsidP="009C3261">
      <w:pPr>
        <w:spacing w:after="360" w:line="360" w:lineRule="auto"/>
        <w:ind w:left="720" w:hanging="720"/>
        <w:contextualSpacing/>
        <w:jc w:val="both"/>
        <w:rPr>
          <w:rFonts w:ascii="Arial" w:eastAsia="Calibri" w:hAnsi="Arial" w:cs="Arial"/>
          <w:kern w:val="0"/>
          <w:sz w:val="24"/>
          <w:szCs w:val="24"/>
          <w14:ligatures w14:val="none"/>
        </w:rPr>
      </w:pPr>
    </w:p>
    <w:p w14:paraId="2C7B3C15" w14:textId="1EACF547" w:rsidR="009C3261" w:rsidRPr="006135AD" w:rsidRDefault="0035276A" w:rsidP="00D85075">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[1</w:t>
      </w:r>
      <w:r w:rsidR="0062204F" w:rsidRPr="006135AD">
        <w:rPr>
          <w:rFonts w:ascii="Arial" w:eastAsia="Calibri" w:hAnsi="Arial" w:cs="Arial"/>
          <w:kern w:val="0"/>
          <w:sz w:val="24"/>
          <w:szCs w:val="24"/>
          <w14:ligatures w14:val="none"/>
        </w:rPr>
        <w:t>7</w:t>
      </w:r>
      <w:r w:rsidRPr="006135AD">
        <w:rPr>
          <w:rFonts w:ascii="Arial" w:eastAsia="Calibri" w:hAnsi="Arial" w:cs="Arial"/>
          <w:kern w:val="0"/>
          <w:sz w:val="24"/>
          <w:szCs w:val="24"/>
          <w14:ligatures w14:val="none"/>
        </w:rPr>
        <w:t>]</w:t>
      </w:r>
      <w:r w:rsidR="00D85075" w:rsidRPr="006135AD">
        <w:rPr>
          <w:rFonts w:ascii="Arial" w:eastAsia="Calibri" w:hAnsi="Arial" w:cs="Arial"/>
          <w:kern w:val="0"/>
          <w:sz w:val="24"/>
          <w:szCs w:val="24"/>
          <w14:ligatures w14:val="none"/>
        </w:rPr>
        <w:tab/>
      </w:r>
      <w:r w:rsidR="009C3261" w:rsidRPr="006135AD">
        <w:rPr>
          <w:rFonts w:ascii="Arial" w:eastAsia="Calibri" w:hAnsi="Arial" w:cs="Arial"/>
          <w:kern w:val="0"/>
          <w:sz w:val="24"/>
          <w:szCs w:val="24"/>
          <w14:ligatures w14:val="none"/>
        </w:rPr>
        <w:t xml:space="preserve">According to the </w:t>
      </w:r>
      <w:r w:rsidR="00042A8E" w:rsidRPr="006135AD">
        <w:rPr>
          <w:rFonts w:ascii="Arial" w:eastAsia="Calibri" w:hAnsi="Arial" w:cs="Arial"/>
          <w:kern w:val="0"/>
          <w:sz w:val="24"/>
          <w:szCs w:val="24"/>
          <w14:ligatures w14:val="none"/>
        </w:rPr>
        <w:t xml:space="preserve">first </w:t>
      </w:r>
      <w:r w:rsidR="009C3261" w:rsidRPr="006135AD">
        <w:rPr>
          <w:rFonts w:ascii="Arial" w:eastAsia="Calibri" w:hAnsi="Arial" w:cs="Arial"/>
          <w:kern w:val="0"/>
          <w:sz w:val="24"/>
          <w:szCs w:val="24"/>
          <w14:ligatures w14:val="none"/>
        </w:rPr>
        <w:t>defendant</w:t>
      </w:r>
      <w:r w:rsidR="00042A8E" w:rsidRPr="006135AD">
        <w:rPr>
          <w:rFonts w:ascii="Arial" w:eastAsia="Calibri" w:hAnsi="Arial" w:cs="Arial"/>
          <w:kern w:val="0"/>
          <w:sz w:val="24"/>
          <w:szCs w:val="24"/>
          <w14:ligatures w14:val="none"/>
        </w:rPr>
        <w:t>,</w:t>
      </w:r>
      <w:r w:rsidR="009C3261" w:rsidRPr="006135AD">
        <w:rPr>
          <w:rFonts w:ascii="Arial" w:eastAsia="Calibri" w:hAnsi="Arial" w:cs="Arial"/>
          <w:kern w:val="0"/>
          <w:sz w:val="24"/>
          <w:szCs w:val="24"/>
          <w14:ligatures w14:val="none"/>
        </w:rPr>
        <w:t xml:space="preserve"> </w:t>
      </w:r>
      <w:r w:rsidR="0062204F" w:rsidRPr="006135AD">
        <w:rPr>
          <w:rFonts w:ascii="Arial" w:eastAsia="Calibri" w:hAnsi="Arial" w:cs="Arial"/>
          <w:kern w:val="0"/>
          <w:sz w:val="24"/>
          <w:szCs w:val="24"/>
          <w14:ligatures w14:val="none"/>
        </w:rPr>
        <w:t>while the</w:t>
      </w:r>
      <w:r w:rsidR="009C3261" w:rsidRPr="006135AD">
        <w:rPr>
          <w:rFonts w:ascii="Arial" w:eastAsia="Calibri" w:hAnsi="Arial" w:cs="Arial"/>
          <w:kern w:val="0"/>
          <w:sz w:val="24"/>
          <w:szCs w:val="24"/>
          <w14:ligatures w14:val="none"/>
        </w:rPr>
        <w:t xml:space="preserve"> </w:t>
      </w:r>
      <w:r w:rsidR="00042A8E" w:rsidRPr="006135AD">
        <w:rPr>
          <w:rFonts w:ascii="Arial" w:eastAsia="Calibri" w:hAnsi="Arial" w:cs="Arial"/>
          <w:kern w:val="0"/>
          <w:sz w:val="24"/>
          <w:szCs w:val="24"/>
          <w14:ligatures w14:val="none"/>
        </w:rPr>
        <w:t>alleged change brings the customary marriage to an end</w:t>
      </w:r>
      <w:r w:rsidR="0062204F" w:rsidRPr="006135AD">
        <w:rPr>
          <w:rFonts w:ascii="Arial" w:eastAsia="Calibri" w:hAnsi="Arial" w:cs="Arial"/>
          <w:kern w:val="0"/>
          <w:sz w:val="24"/>
          <w:szCs w:val="24"/>
          <w14:ligatures w14:val="none"/>
        </w:rPr>
        <w:t>, the</w:t>
      </w:r>
      <w:r w:rsidR="00042A8E" w:rsidRPr="006135AD">
        <w:rPr>
          <w:rFonts w:ascii="Arial" w:eastAsia="Calibri" w:hAnsi="Arial" w:cs="Arial"/>
          <w:kern w:val="0"/>
          <w:sz w:val="24"/>
          <w:szCs w:val="24"/>
          <w14:ligatures w14:val="none"/>
        </w:rPr>
        <w:t xml:space="preserve"> marriage does not terminate but merely changes </w:t>
      </w:r>
      <w:r w:rsidR="0062204F" w:rsidRPr="006135AD">
        <w:rPr>
          <w:rFonts w:ascii="Arial" w:eastAsia="Calibri" w:hAnsi="Arial" w:cs="Arial"/>
          <w:kern w:val="0"/>
          <w:sz w:val="24"/>
          <w:szCs w:val="24"/>
          <w14:ligatures w14:val="none"/>
        </w:rPr>
        <w:t>from</w:t>
      </w:r>
      <w:r w:rsidR="00042A8E" w:rsidRPr="006135AD">
        <w:rPr>
          <w:rFonts w:ascii="Arial" w:eastAsia="Calibri" w:hAnsi="Arial" w:cs="Arial"/>
          <w:kern w:val="0"/>
          <w:sz w:val="24"/>
          <w:szCs w:val="24"/>
          <w14:ligatures w14:val="none"/>
        </w:rPr>
        <w:t xml:space="preserve"> </w:t>
      </w:r>
      <w:r w:rsidR="0062204F" w:rsidRPr="006135AD">
        <w:rPr>
          <w:rFonts w:ascii="Arial" w:eastAsia="Calibri" w:hAnsi="Arial" w:cs="Arial"/>
          <w:kern w:val="0"/>
          <w:sz w:val="24"/>
          <w:szCs w:val="24"/>
          <w14:ligatures w14:val="none"/>
        </w:rPr>
        <w:t xml:space="preserve">a customary marriage </w:t>
      </w:r>
      <w:r w:rsidR="00042A8E" w:rsidRPr="006135AD">
        <w:rPr>
          <w:rFonts w:ascii="Arial" w:eastAsia="Calibri" w:hAnsi="Arial" w:cs="Arial"/>
          <w:kern w:val="0"/>
          <w:sz w:val="24"/>
          <w:szCs w:val="24"/>
          <w14:ligatures w14:val="none"/>
        </w:rPr>
        <w:t xml:space="preserve">in community of property to </w:t>
      </w:r>
      <w:r w:rsidR="0062204F" w:rsidRPr="006135AD">
        <w:rPr>
          <w:rFonts w:ascii="Arial" w:eastAsia="Calibri" w:hAnsi="Arial" w:cs="Arial"/>
          <w:kern w:val="0"/>
          <w:sz w:val="24"/>
          <w:szCs w:val="24"/>
          <w14:ligatures w14:val="none"/>
        </w:rPr>
        <w:t xml:space="preserve">a civil marriage </w:t>
      </w:r>
      <w:r w:rsidR="00042A8E" w:rsidRPr="006135AD">
        <w:rPr>
          <w:rFonts w:ascii="Arial" w:eastAsia="Calibri" w:hAnsi="Arial" w:cs="Arial"/>
          <w:kern w:val="0"/>
          <w:sz w:val="24"/>
          <w:szCs w:val="24"/>
          <w14:ligatures w14:val="none"/>
        </w:rPr>
        <w:t xml:space="preserve">out of community of property. In other words, it is the legal consequences of the marriage that </w:t>
      </w:r>
      <w:r w:rsidR="0062204F" w:rsidRPr="006135AD">
        <w:rPr>
          <w:rFonts w:ascii="Arial" w:eastAsia="Calibri" w:hAnsi="Arial" w:cs="Arial"/>
          <w:kern w:val="0"/>
          <w:sz w:val="24"/>
          <w:szCs w:val="24"/>
          <w14:ligatures w14:val="none"/>
        </w:rPr>
        <w:t>change</w:t>
      </w:r>
      <w:r w:rsidR="00042A8E" w:rsidRPr="006135AD">
        <w:rPr>
          <w:rFonts w:ascii="Arial" w:eastAsia="Calibri" w:hAnsi="Arial" w:cs="Arial"/>
          <w:kern w:val="0"/>
          <w:sz w:val="24"/>
          <w:szCs w:val="24"/>
          <w14:ligatures w14:val="none"/>
        </w:rPr>
        <w:t xml:space="preserve"> without judicial intervention. </w:t>
      </w:r>
      <w:r w:rsidR="005D0E85" w:rsidRPr="006135AD">
        <w:rPr>
          <w:rFonts w:ascii="Arial" w:eastAsia="Calibri" w:hAnsi="Arial" w:cs="Arial"/>
          <w:kern w:val="0"/>
          <w:sz w:val="24"/>
          <w:szCs w:val="24"/>
          <w14:ligatures w14:val="none"/>
        </w:rPr>
        <w:t xml:space="preserve">The first defendant further contends that this lack of judicial involvement in the changing of the applicable </w:t>
      </w:r>
      <w:r w:rsidR="00EF7C9A">
        <w:rPr>
          <w:rFonts w:ascii="Arial" w:eastAsia="Calibri" w:hAnsi="Arial" w:cs="Arial"/>
          <w:kern w:val="0"/>
          <w:sz w:val="24"/>
          <w:szCs w:val="24"/>
          <w14:ligatures w14:val="none"/>
        </w:rPr>
        <w:t>matrimonial property</w:t>
      </w:r>
      <w:r w:rsidR="005D0E85" w:rsidRPr="006135AD">
        <w:rPr>
          <w:rFonts w:ascii="Arial" w:eastAsia="Calibri" w:hAnsi="Arial" w:cs="Arial"/>
          <w:kern w:val="0"/>
          <w:sz w:val="24"/>
          <w:szCs w:val="24"/>
          <w14:ligatures w14:val="none"/>
        </w:rPr>
        <w:t xml:space="preserve"> regime infringes upon the rights of creditors who are also not informed before the change takes place to protect their interests in the </w:t>
      </w:r>
      <w:r w:rsidR="00D85075" w:rsidRPr="006135AD">
        <w:rPr>
          <w:rFonts w:ascii="Arial" w:eastAsia="Calibri" w:hAnsi="Arial" w:cs="Arial"/>
          <w:kern w:val="0"/>
          <w:sz w:val="24"/>
          <w:szCs w:val="24"/>
          <w14:ligatures w14:val="none"/>
        </w:rPr>
        <w:t>parties'</w:t>
      </w:r>
      <w:r w:rsidR="005D0E85" w:rsidRPr="006135AD">
        <w:rPr>
          <w:rFonts w:ascii="Arial" w:eastAsia="Calibri" w:hAnsi="Arial" w:cs="Arial"/>
          <w:kern w:val="0"/>
          <w:sz w:val="24"/>
          <w:szCs w:val="24"/>
          <w14:ligatures w14:val="none"/>
        </w:rPr>
        <w:t xml:space="preserve"> joint estate. </w:t>
      </w:r>
    </w:p>
    <w:p w14:paraId="29B3A9B2" w14:textId="77777777" w:rsidR="005D0E85" w:rsidRPr="006135AD" w:rsidRDefault="005D0E85" w:rsidP="009C3261">
      <w:pPr>
        <w:spacing w:after="360" w:line="360" w:lineRule="auto"/>
        <w:ind w:left="720" w:hanging="720"/>
        <w:contextualSpacing/>
        <w:jc w:val="both"/>
        <w:rPr>
          <w:rFonts w:ascii="Arial" w:eastAsia="Calibri" w:hAnsi="Arial" w:cs="Arial"/>
          <w:kern w:val="0"/>
          <w:sz w:val="24"/>
          <w:szCs w:val="24"/>
          <w14:ligatures w14:val="none"/>
        </w:rPr>
      </w:pPr>
    </w:p>
    <w:p w14:paraId="2486164C" w14:textId="14B9D91E" w:rsidR="00BF0D9E" w:rsidRPr="006135AD" w:rsidRDefault="005D0E85" w:rsidP="005D0E85">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[1</w:t>
      </w:r>
      <w:r w:rsidR="0062204F" w:rsidRPr="006135AD">
        <w:rPr>
          <w:rFonts w:ascii="Arial" w:eastAsia="Calibri" w:hAnsi="Arial" w:cs="Arial"/>
          <w:kern w:val="0"/>
          <w:sz w:val="24"/>
          <w:szCs w:val="24"/>
          <w14:ligatures w14:val="none"/>
        </w:rPr>
        <w:t>8</w:t>
      </w:r>
      <w:r w:rsidRPr="006135AD">
        <w:rPr>
          <w:rFonts w:ascii="Arial" w:eastAsia="Calibri" w:hAnsi="Arial" w:cs="Arial"/>
          <w:kern w:val="0"/>
          <w:sz w:val="24"/>
          <w:szCs w:val="24"/>
          <w14:ligatures w14:val="none"/>
        </w:rPr>
        <w:t>]</w:t>
      </w:r>
      <w:r w:rsidR="00D85075" w:rsidRPr="006135AD">
        <w:rPr>
          <w:rFonts w:ascii="Arial" w:eastAsia="Calibri" w:hAnsi="Arial" w:cs="Arial"/>
          <w:kern w:val="0"/>
          <w:sz w:val="24"/>
          <w:szCs w:val="24"/>
          <w14:ligatures w14:val="none"/>
        </w:rPr>
        <w:tab/>
      </w:r>
      <w:r w:rsidR="00BF0D9E" w:rsidRPr="006135AD">
        <w:rPr>
          <w:rFonts w:ascii="Arial" w:eastAsia="Calibri" w:hAnsi="Arial" w:cs="Arial"/>
          <w:kern w:val="0"/>
          <w:sz w:val="24"/>
          <w:szCs w:val="24"/>
          <w14:ligatures w14:val="none"/>
        </w:rPr>
        <w:t xml:space="preserve">According to the first defendant, by converting their marriage from community of property to out of community of property, the </w:t>
      </w:r>
      <w:r w:rsidR="00EF7C9A">
        <w:rPr>
          <w:rFonts w:ascii="Arial" w:eastAsia="Calibri" w:hAnsi="Arial" w:cs="Arial"/>
          <w:kern w:val="0"/>
          <w:sz w:val="24"/>
          <w:szCs w:val="24"/>
          <w14:ligatures w14:val="none"/>
        </w:rPr>
        <w:t>parties ‘</w:t>
      </w:r>
      <w:r w:rsidR="00BF0D9E" w:rsidRPr="006135AD">
        <w:rPr>
          <w:rFonts w:ascii="Arial" w:eastAsia="Calibri" w:hAnsi="Arial" w:cs="Arial"/>
          <w:kern w:val="0"/>
          <w:sz w:val="24"/>
          <w:szCs w:val="24"/>
          <w14:ligatures w14:val="none"/>
        </w:rPr>
        <w:t>antenuptial contract</w:t>
      </w:r>
      <w:r w:rsidR="00EF7C9A">
        <w:rPr>
          <w:rFonts w:ascii="Arial" w:eastAsia="Calibri" w:hAnsi="Arial" w:cs="Arial"/>
          <w:kern w:val="0"/>
          <w:sz w:val="24"/>
          <w:szCs w:val="24"/>
          <w14:ligatures w14:val="none"/>
        </w:rPr>
        <w:t>’</w:t>
      </w:r>
      <w:r w:rsidR="00BF0D9E" w:rsidRPr="006135AD">
        <w:rPr>
          <w:rFonts w:ascii="Arial" w:eastAsia="Calibri" w:hAnsi="Arial" w:cs="Arial"/>
          <w:kern w:val="0"/>
          <w:sz w:val="24"/>
          <w:szCs w:val="24"/>
          <w14:ligatures w14:val="none"/>
        </w:rPr>
        <w:t xml:space="preserve"> allowed interference with </w:t>
      </w:r>
      <w:r w:rsidR="00EF7C9A">
        <w:rPr>
          <w:rFonts w:ascii="Arial" w:eastAsia="Calibri" w:hAnsi="Arial" w:cs="Arial"/>
          <w:kern w:val="0"/>
          <w:sz w:val="24"/>
          <w:szCs w:val="24"/>
          <w14:ligatures w14:val="none"/>
        </w:rPr>
        <w:t>her</w:t>
      </w:r>
      <w:r w:rsidR="00BF0D9E" w:rsidRPr="006135AD">
        <w:rPr>
          <w:rFonts w:ascii="Arial" w:eastAsia="Calibri" w:hAnsi="Arial" w:cs="Arial"/>
          <w:kern w:val="0"/>
          <w:sz w:val="24"/>
          <w:szCs w:val="24"/>
          <w14:ligatures w14:val="none"/>
        </w:rPr>
        <w:t xml:space="preserve"> accrued rights </w:t>
      </w:r>
      <w:r w:rsidR="00EF7C9A">
        <w:rPr>
          <w:rFonts w:ascii="Arial" w:eastAsia="Calibri" w:hAnsi="Arial" w:cs="Arial"/>
          <w:kern w:val="0"/>
          <w:sz w:val="24"/>
          <w:szCs w:val="24"/>
          <w14:ligatures w14:val="none"/>
        </w:rPr>
        <w:t>in</w:t>
      </w:r>
      <w:r w:rsidR="00BF0D9E" w:rsidRPr="006135AD">
        <w:rPr>
          <w:rFonts w:ascii="Arial" w:eastAsia="Calibri" w:hAnsi="Arial" w:cs="Arial"/>
          <w:kern w:val="0"/>
          <w:sz w:val="24"/>
          <w:szCs w:val="24"/>
          <w14:ligatures w14:val="none"/>
        </w:rPr>
        <w:t xml:space="preserve"> the assets that formed part of </w:t>
      </w:r>
      <w:r w:rsidR="00BF0D9E" w:rsidRPr="006135AD">
        <w:rPr>
          <w:rFonts w:ascii="Arial" w:eastAsia="Calibri" w:hAnsi="Arial" w:cs="Arial"/>
          <w:kern w:val="0"/>
          <w:sz w:val="24"/>
          <w:szCs w:val="24"/>
          <w14:ligatures w14:val="none"/>
        </w:rPr>
        <w:lastRenderedPageBreak/>
        <w:t xml:space="preserve">the joint estate created </w:t>
      </w:r>
      <w:r w:rsidR="00EF7C9A">
        <w:rPr>
          <w:rFonts w:ascii="Arial" w:eastAsia="Calibri" w:hAnsi="Arial" w:cs="Arial"/>
          <w:kern w:val="0"/>
          <w:sz w:val="24"/>
          <w:szCs w:val="24"/>
          <w14:ligatures w14:val="none"/>
        </w:rPr>
        <w:t>by their</w:t>
      </w:r>
      <w:r w:rsidR="00BF0D9E" w:rsidRPr="006135AD">
        <w:rPr>
          <w:rFonts w:ascii="Arial" w:eastAsia="Calibri" w:hAnsi="Arial" w:cs="Arial"/>
          <w:kern w:val="0"/>
          <w:sz w:val="24"/>
          <w:szCs w:val="24"/>
          <w14:ligatures w14:val="none"/>
        </w:rPr>
        <w:t xml:space="preserve"> customary marriage </w:t>
      </w:r>
      <w:r w:rsidR="008E08B4" w:rsidRPr="006135AD">
        <w:rPr>
          <w:rFonts w:ascii="Arial" w:eastAsia="Calibri" w:hAnsi="Arial" w:cs="Arial"/>
          <w:kern w:val="0"/>
          <w:sz w:val="24"/>
          <w:szCs w:val="24"/>
          <w14:ligatures w14:val="none"/>
        </w:rPr>
        <w:t>even though</w:t>
      </w:r>
      <w:r w:rsidR="00BF0D9E" w:rsidRPr="006135AD">
        <w:rPr>
          <w:rFonts w:ascii="Arial" w:eastAsia="Calibri" w:hAnsi="Arial" w:cs="Arial"/>
          <w:kern w:val="0"/>
          <w:sz w:val="24"/>
          <w:szCs w:val="24"/>
          <w14:ligatures w14:val="none"/>
        </w:rPr>
        <w:t xml:space="preserve"> the proprietary consequences of a marriage may only be changed through a court order. </w:t>
      </w:r>
    </w:p>
    <w:p w14:paraId="1EADFCEA" w14:textId="77777777" w:rsidR="00BF0D9E" w:rsidRPr="006135AD" w:rsidRDefault="00BF0D9E" w:rsidP="005D0E85">
      <w:pPr>
        <w:spacing w:after="360" w:line="360" w:lineRule="auto"/>
        <w:ind w:left="720" w:hanging="720"/>
        <w:contextualSpacing/>
        <w:jc w:val="both"/>
        <w:rPr>
          <w:rFonts w:ascii="Arial" w:eastAsia="Calibri" w:hAnsi="Arial" w:cs="Arial"/>
          <w:kern w:val="0"/>
          <w:sz w:val="24"/>
          <w:szCs w:val="24"/>
          <w14:ligatures w14:val="none"/>
        </w:rPr>
      </w:pPr>
    </w:p>
    <w:p w14:paraId="53B9D811" w14:textId="37928EB6" w:rsidR="009B5763" w:rsidRPr="006135AD" w:rsidRDefault="00BF0D9E" w:rsidP="005D0E85">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62204F" w:rsidRPr="006135AD">
        <w:rPr>
          <w:rFonts w:ascii="Arial" w:eastAsia="Calibri" w:hAnsi="Arial" w:cs="Arial"/>
          <w:kern w:val="0"/>
          <w:sz w:val="24"/>
          <w:szCs w:val="24"/>
          <w14:ligatures w14:val="none"/>
        </w:rPr>
        <w:t>19</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The first defendant argues further that the </w:t>
      </w:r>
      <w:r w:rsidR="00EF7C9A">
        <w:rPr>
          <w:rFonts w:ascii="Arial" w:eastAsia="Calibri" w:hAnsi="Arial" w:cs="Arial"/>
          <w:kern w:val="0"/>
          <w:sz w:val="24"/>
          <w:szCs w:val="24"/>
          <w14:ligatures w14:val="none"/>
        </w:rPr>
        <w:t>‘</w:t>
      </w:r>
      <w:r w:rsidR="00767724" w:rsidRPr="006135AD">
        <w:rPr>
          <w:rFonts w:ascii="Arial" w:eastAsia="Calibri" w:hAnsi="Arial" w:cs="Arial"/>
          <w:kern w:val="0"/>
          <w:sz w:val="24"/>
          <w:szCs w:val="24"/>
          <w14:ligatures w14:val="none"/>
        </w:rPr>
        <w:t>antenuptial contract</w:t>
      </w:r>
      <w:r w:rsidR="00EF7C9A">
        <w:rPr>
          <w:rFonts w:ascii="Arial" w:eastAsia="Calibri" w:hAnsi="Arial" w:cs="Arial"/>
          <w:kern w:val="0"/>
          <w:sz w:val="24"/>
          <w:szCs w:val="24"/>
          <w14:ligatures w14:val="none"/>
        </w:rPr>
        <w:t>’</w:t>
      </w:r>
      <w:r w:rsidR="00767724" w:rsidRPr="006135AD">
        <w:rPr>
          <w:rFonts w:ascii="Arial" w:eastAsia="Calibri" w:hAnsi="Arial" w:cs="Arial"/>
          <w:kern w:val="0"/>
          <w:sz w:val="24"/>
          <w:szCs w:val="24"/>
          <w14:ligatures w14:val="none"/>
        </w:rPr>
        <w:t xml:space="preserve"> should only regulate the subsequent civil marriage which ended the customary marriage. Further, the antenuptial contract should not change the proprietary consequences of the customary marriage. The customary marriage remains in community of property until it ceases to exist, but accrued rights in the joint est</w:t>
      </w:r>
      <w:r w:rsidR="00B90F01" w:rsidRPr="006135AD">
        <w:rPr>
          <w:rFonts w:ascii="Arial" w:eastAsia="Calibri" w:hAnsi="Arial" w:cs="Arial"/>
          <w:kern w:val="0"/>
          <w:sz w:val="24"/>
          <w:szCs w:val="24"/>
          <w14:ligatures w14:val="none"/>
        </w:rPr>
        <w:t>ate should never be affected</w:t>
      </w:r>
      <w:r w:rsidR="00767724" w:rsidRPr="006135AD">
        <w:rPr>
          <w:rFonts w:ascii="Arial" w:eastAsia="Calibri" w:hAnsi="Arial" w:cs="Arial"/>
          <w:kern w:val="0"/>
          <w:sz w:val="24"/>
          <w:szCs w:val="24"/>
          <w14:ligatures w14:val="none"/>
        </w:rPr>
        <w:t xml:space="preserve">. </w:t>
      </w:r>
    </w:p>
    <w:p w14:paraId="537F58DE" w14:textId="77777777" w:rsidR="009B5763" w:rsidRPr="006135AD" w:rsidRDefault="009B5763" w:rsidP="005D0E85">
      <w:pPr>
        <w:spacing w:after="360" w:line="360" w:lineRule="auto"/>
        <w:ind w:left="720" w:hanging="720"/>
        <w:contextualSpacing/>
        <w:jc w:val="both"/>
        <w:rPr>
          <w:rFonts w:ascii="Arial" w:eastAsia="Calibri" w:hAnsi="Arial" w:cs="Arial"/>
          <w:kern w:val="0"/>
          <w:sz w:val="24"/>
          <w:szCs w:val="24"/>
          <w14:ligatures w14:val="none"/>
        </w:rPr>
      </w:pPr>
    </w:p>
    <w:p w14:paraId="1CC66F38" w14:textId="3D71FE9E" w:rsidR="002E206B" w:rsidRPr="006135AD" w:rsidRDefault="009B5763" w:rsidP="009B5763">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62204F" w:rsidRPr="006135AD">
        <w:rPr>
          <w:rFonts w:ascii="Arial" w:eastAsia="Calibri" w:hAnsi="Arial" w:cs="Arial"/>
          <w:kern w:val="0"/>
          <w:sz w:val="24"/>
          <w:szCs w:val="24"/>
          <w14:ligatures w14:val="none"/>
        </w:rPr>
        <w:t>20</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767724" w:rsidRPr="006135AD">
        <w:rPr>
          <w:rFonts w:ascii="Arial" w:eastAsia="Calibri" w:hAnsi="Arial" w:cs="Arial"/>
          <w:kern w:val="0"/>
          <w:sz w:val="24"/>
          <w:szCs w:val="24"/>
          <w14:ligatures w14:val="none"/>
        </w:rPr>
        <w:t xml:space="preserve">The first defendant argues that the </w:t>
      </w:r>
      <w:bookmarkStart w:id="3" w:name="_Hlk168389621"/>
      <w:r w:rsidR="00767724" w:rsidRPr="006135AD">
        <w:rPr>
          <w:rFonts w:ascii="Arial" w:eastAsia="Calibri" w:hAnsi="Arial" w:cs="Arial"/>
          <w:kern w:val="0"/>
          <w:sz w:val="24"/>
          <w:szCs w:val="24"/>
          <w14:ligatures w14:val="none"/>
        </w:rPr>
        <w:t>effect of section 10(2) of the Recognition Act is that she lost her right of ownership o</w:t>
      </w:r>
      <w:r w:rsidR="00DB6680">
        <w:rPr>
          <w:rFonts w:ascii="Arial" w:eastAsia="Calibri" w:hAnsi="Arial" w:cs="Arial"/>
          <w:kern w:val="0"/>
          <w:sz w:val="24"/>
          <w:szCs w:val="24"/>
          <w14:ligatures w14:val="none"/>
        </w:rPr>
        <w:t>ver</w:t>
      </w:r>
      <w:r w:rsidR="00767724" w:rsidRPr="006135AD">
        <w:rPr>
          <w:rFonts w:ascii="Arial" w:eastAsia="Calibri" w:hAnsi="Arial" w:cs="Arial"/>
          <w:kern w:val="0"/>
          <w:sz w:val="24"/>
          <w:szCs w:val="24"/>
          <w14:ligatures w14:val="none"/>
        </w:rPr>
        <w:t xml:space="preserve"> assets</w:t>
      </w:r>
      <w:r w:rsidR="00B90F01" w:rsidRPr="006135AD">
        <w:rPr>
          <w:rFonts w:ascii="Arial" w:eastAsia="Calibri" w:hAnsi="Arial" w:cs="Arial"/>
          <w:kern w:val="0"/>
          <w:sz w:val="24"/>
          <w:szCs w:val="24"/>
          <w14:ligatures w14:val="none"/>
        </w:rPr>
        <w:t xml:space="preserve"> </w:t>
      </w:r>
      <w:r w:rsidR="00987D08">
        <w:rPr>
          <w:rFonts w:ascii="Arial" w:eastAsia="Calibri" w:hAnsi="Arial" w:cs="Arial"/>
          <w:kern w:val="0"/>
          <w:sz w:val="24"/>
          <w:szCs w:val="24"/>
          <w14:ligatures w14:val="none"/>
        </w:rPr>
        <w:t>that</w:t>
      </w:r>
      <w:r w:rsidR="00B90F01" w:rsidRPr="006135AD">
        <w:rPr>
          <w:rFonts w:ascii="Arial" w:eastAsia="Calibri" w:hAnsi="Arial" w:cs="Arial"/>
          <w:kern w:val="0"/>
          <w:sz w:val="24"/>
          <w:szCs w:val="24"/>
          <w14:ligatures w14:val="none"/>
        </w:rPr>
        <w:t xml:space="preserve"> </w:t>
      </w:r>
      <w:r w:rsidR="00987D08">
        <w:rPr>
          <w:rFonts w:ascii="Arial" w:eastAsia="Calibri" w:hAnsi="Arial" w:cs="Arial"/>
          <w:kern w:val="0"/>
          <w:sz w:val="24"/>
          <w:szCs w:val="24"/>
          <w14:ligatures w14:val="none"/>
        </w:rPr>
        <w:t>bear</w:t>
      </w:r>
      <w:r w:rsidR="00B90F01" w:rsidRPr="006135AD">
        <w:rPr>
          <w:rFonts w:ascii="Arial" w:eastAsia="Calibri" w:hAnsi="Arial" w:cs="Arial"/>
          <w:kern w:val="0"/>
          <w:sz w:val="24"/>
          <w:szCs w:val="24"/>
          <w14:ligatures w14:val="none"/>
        </w:rPr>
        <w:t xml:space="preserve"> the name of the plaintiff</w:t>
      </w:r>
      <w:r w:rsidR="00767724" w:rsidRPr="006135AD">
        <w:rPr>
          <w:rFonts w:ascii="Arial" w:eastAsia="Calibri" w:hAnsi="Arial" w:cs="Arial"/>
          <w:kern w:val="0"/>
          <w:sz w:val="24"/>
          <w:szCs w:val="24"/>
          <w14:ligatures w14:val="none"/>
        </w:rPr>
        <w:t xml:space="preserve"> held in the joint estate created by the customary marriage. </w:t>
      </w:r>
      <w:r w:rsidR="002A2050" w:rsidRPr="006135AD">
        <w:rPr>
          <w:rFonts w:ascii="Arial" w:eastAsia="Calibri" w:hAnsi="Arial" w:cs="Arial"/>
          <w:kern w:val="0"/>
          <w:sz w:val="24"/>
          <w:szCs w:val="24"/>
          <w14:ligatures w14:val="none"/>
        </w:rPr>
        <w:t xml:space="preserve">It is contended that </w:t>
      </w:r>
      <w:r w:rsidR="00EF7C9A">
        <w:rPr>
          <w:rFonts w:ascii="Arial" w:eastAsia="Calibri" w:hAnsi="Arial" w:cs="Arial"/>
          <w:kern w:val="0"/>
          <w:sz w:val="24"/>
          <w:szCs w:val="24"/>
          <w14:ligatures w14:val="none"/>
        </w:rPr>
        <w:t>this provision</w:t>
      </w:r>
      <w:r w:rsidR="002A2050" w:rsidRPr="006135AD">
        <w:rPr>
          <w:rFonts w:ascii="Arial" w:eastAsia="Calibri" w:hAnsi="Arial" w:cs="Arial"/>
          <w:kern w:val="0"/>
          <w:sz w:val="24"/>
          <w:szCs w:val="24"/>
          <w14:ligatures w14:val="none"/>
        </w:rPr>
        <w:t xml:space="preserve"> creates legal </w:t>
      </w:r>
      <w:r w:rsidR="0062204F" w:rsidRPr="006135AD">
        <w:rPr>
          <w:rFonts w:ascii="Arial" w:eastAsia="Calibri" w:hAnsi="Arial" w:cs="Arial"/>
          <w:kern w:val="0"/>
          <w:sz w:val="24"/>
          <w:szCs w:val="24"/>
          <w14:ligatures w14:val="none"/>
        </w:rPr>
        <w:t>un</w:t>
      </w:r>
      <w:r w:rsidR="002A2050" w:rsidRPr="006135AD">
        <w:rPr>
          <w:rFonts w:ascii="Arial" w:eastAsia="Calibri" w:hAnsi="Arial" w:cs="Arial"/>
          <w:kern w:val="0"/>
          <w:sz w:val="24"/>
          <w:szCs w:val="24"/>
          <w14:ligatures w14:val="none"/>
        </w:rPr>
        <w:t xml:space="preserve">certainty by not providing clarity on the status of </w:t>
      </w:r>
      <w:r w:rsidR="00987D08">
        <w:rPr>
          <w:rFonts w:ascii="Arial" w:eastAsia="Calibri" w:hAnsi="Arial" w:cs="Arial"/>
          <w:kern w:val="0"/>
          <w:sz w:val="24"/>
          <w:szCs w:val="24"/>
          <w14:ligatures w14:val="none"/>
        </w:rPr>
        <w:t xml:space="preserve">the </w:t>
      </w:r>
      <w:r w:rsidR="002A2050" w:rsidRPr="006135AD">
        <w:rPr>
          <w:rFonts w:ascii="Arial" w:eastAsia="Calibri" w:hAnsi="Arial" w:cs="Arial"/>
          <w:kern w:val="0"/>
          <w:sz w:val="24"/>
          <w:szCs w:val="24"/>
          <w14:ligatures w14:val="none"/>
        </w:rPr>
        <w:t>communal estate that accrued due to the customary marriage</w:t>
      </w:r>
      <w:r w:rsidR="00EF7C9A">
        <w:rPr>
          <w:rFonts w:ascii="Arial" w:eastAsia="Calibri" w:hAnsi="Arial" w:cs="Arial"/>
          <w:kern w:val="0"/>
          <w:sz w:val="24"/>
          <w:szCs w:val="24"/>
          <w14:ligatures w14:val="none"/>
        </w:rPr>
        <w:t xml:space="preserve"> that was</w:t>
      </w:r>
      <w:r w:rsidR="002A2050" w:rsidRPr="006135AD">
        <w:rPr>
          <w:rFonts w:ascii="Arial" w:eastAsia="Calibri" w:hAnsi="Arial" w:cs="Arial"/>
          <w:kern w:val="0"/>
          <w:sz w:val="24"/>
          <w:szCs w:val="24"/>
          <w14:ligatures w14:val="none"/>
        </w:rPr>
        <w:t xml:space="preserve"> concluded before the </w:t>
      </w:r>
      <w:r w:rsidR="00EF7C9A">
        <w:rPr>
          <w:rFonts w:ascii="Arial" w:eastAsia="Calibri" w:hAnsi="Arial" w:cs="Arial"/>
          <w:kern w:val="0"/>
          <w:sz w:val="24"/>
          <w:szCs w:val="24"/>
          <w14:ligatures w14:val="none"/>
        </w:rPr>
        <w:t>‘</w:t>
      </w:r>
      <w:r w:rsidR="002A2050" w:rsidRPr="006135AD">
        <w:rPr>
          <w:rFonts w:ascii="Arial" w:eastAsia="Calibri" w:hAnsi="Arial" w:cs="Arial"/>
          <w:kern w:val="0"/>
          <w:sz w:val="24"/>
          <w:szCs w:val="24"/>
          <w14:ligatures w14:val="none"/>
        </w:rPr>
        <w:t>antenuptial contract</w:t>
      </w:r>
      <w:r w:rsidR="00EF7C9A">
        <w:rPr>
          <w:rFonts w:ascii="Arial" w:eastAsia="Calibri" w:hAnsi="Arial" w:cs="Arial"/>
          <w:kern w:val="0"/>
          <w:sz w:val="24"/>
          <w:szCs w:val="24"/>
          <w14:ligatures w14:val="none"/>
        </w:rPr>
        <w:t>’</w:t>
      </w:r>
      <w:r w:rsidR="002A2050" w:rsidRPr="006135AD">
        <w:rPr>
          <w:rFonts w:ascii="Arial" w:eastAsia="Calibri" w:hAnsi="Arial" w:cs="Arial"/>
          <w:kern w:val="0"/>
          <w:sz w:val="24"/>
          <w:szCs w:val="24"/>
          <w14:ligatures w14:val="none"/>
        </w:rPr>
        <w:t xml:space="preserve"> was signed</w:t>
      </w:r>
      <w:r w:rsidR="00EF7C9A">
        <w:rPr>
          <w:rFonts w:ascii="Arial" w:eastAsia="Calibri" w:hAnsi="Arial" w:cs="Arial"/>
          <w:kern w:val="0"/>
          <w:sz w:val="24"/>
          <w:szCs w:val="24"/>
          <w14:ligatures w14:val="none"/>
        </w:rPr>
        <w:t xml:space="preserve"> and registered</w:t>
      </w:r>
      <w:r w:rsidRPr="006135AD">
        <w:rPr>
          <w:rFonts w:ascii="Arial" w:eastAsia="Calibri" w:hAnsi="Arial" w:cs="Arial"/>
          <w:kern w:val="0"/>
          <w:sz w:val="24"/>
          <w:szCs w:val="24"/>
          <w14:ligatures w14:val="none"/>
        </w:rPr>
        <w:t xml:space="preserve">. </w:t>
      </w:r>
    </w:p>
    <w:bookmarkEnd w:id="3"/>
    <w:p w14:paraId="7F97A293" w14:textId="77777777" w:rsidR="002E206B" w:rsidRPr="006135AD" w:rsidRDefault="002E206B" w:rsidP="009B5763">
      <w:pPr>
        <w:spacing w:after="360" w:line="360" w:lineRule="auto"/>
        <w:ind w:left="720" w:hanging="720"/>
        <w:contextualSpacing/>
        <w:jc w:val="both"/>
        <w:rPr>
          <w:rFonts w:ascii="Arial" w:eastAsia="Calibri" w:hAnsi="Arial" w:cs="Arial"/>
          <w:kern w:val="0"/>
          <w:sz w:val="24"/>
          <w:szCs w:val="24"/>
          <w14:ligatures w14:val="none"/>
        </w:rPr>
      </w:pPr>
    </w:p>
    <w:p w14:paraId="2D5B2550" w14:textId="29D5DCE5" w:rsidR="002A2050" w:rsidRPr="006135AD" w:rsidRDefault="002E206B" w:rsidP="009B5763">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62204F" w:rsidRPr="006135AD">
        <w:rPr>
          <w:rFonts w:ascii="Arial" w:eastAsia="Calibri" w:hAnsi="Arial" w:cs="Arial"/>
          <w:kern w:val="0"/>
          <w:sz w:val="24"/>
          <w:szCs w:val="24"/>
          <w14:ligatures w14:val="none"/>
        </w:rPr>
        <w:t>21</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It is submitted further that this provision creates a platform for financially weaker spouses to be deprived of</w:t>
      </w:r>
      <w:r w:rsidR="0062204F" w:rsidRPr="006135AD">
        <w:rPr>
          <w:rFonts w:ascii="Arial" w:eastAsia="Calibri" w:hAnsi="Arial" w:cs="Arial"/>
          <w:kern w:val="0"/>
          <w:sz w:val="24"/>
          <w:szCs w:val="24"/>
          <w14:ligatures w14:val="none"/>
        </w:rPr>
        <w:t xml:space="preserve"> </w:t>
      </w:r>
      <w:r w:rsidRPr="006135AD">
        <w:rPr>
          <w:rFonts w:ascii="Arial" w:eastAsia="Calibri" w:hAnsi="Arial" w:cs="Arial"/>
          <w:kern w:val="0"/>
          <w:sz w:val="24"/>
          <w:szCs w:val="24"/>
          <w14:ligatures w14:val="none"/>
        </w:rPr>
        <w:t>assets that form part of the</w:t>
      </w:r>
      <w:r w:rsidR="00EF7C9A">
        <w:rPr>
          <w:rFonts w:ascii="Arial" w:eastAsia="Calibri" w:hAnsi="Arial" w:cs="Arial"/>
          <w:kern w:val="0"/>
          <w:sz w:val="24"/>
          <w:szCs w:val="24"/>
          <w14:ligatures w14:val="none"/>
        </w:rPr>
        <w:t>ir</w:t>
      </w:r>
      <w:r w:rsidRPr="006135AD">
        <w:rPr>
          <w:rFonts w:ascii="Arial" w:eastAsia="Calibri" w:hAnsi="Arial" w:cs="Arial"/>
          <w:kern w:val="0"/>
          <w:sz w:val="24"/>
          <w:szCs w:val="24"/>
          <w14:ligatures w14:val="none"/>
        </w:rPr>
        <w:t xml:space="preserve"> joint estate</w:t>
      </w:r>
      <w:r w:rsidR="00EF7C9A">
        <w:rPr>
          <w:rFonts w:ascii="Arial" w:eastAsia="Calibri" w:hAnsi="Arial" w:cs="Arial"/>
          <w:kern w:val="0"/>
          <w:sz w:val="24"/>
          <w:szCs w:val="24"/>
          <w14:ligatures w14:val="none"/>
        </w:rPr>
        <w:t>s. These</w:t>
      </w:r>
      <w:r w:rsidRPr="006135AD">
        <w:rPr>
          <w:rFonts w:ascii="Arial" w:eastAsia="Calibri" w:hAnsi="Arial" w:cs="Arial"/>
          <w:kern w:val="0"/>
          <w:sz w:val="24"/>
          <w:szCs w:val="24"/>
          <w14:ligatures w14:val="none"/>
        </w:rPr>
        <w:t xml:space="preserve"> assets would be </w:t>
      </w:r>
      <w:r w:rsidR="0062204F" w:rsidRPr="006135AD">
        <w:rPr>
          <w:rFonts w:ascii="Arial" w:eastAsia="Calibri" w:hAnsi="Arial" w:cs="Arial"/>
          <w:kern w:val="0"/>
          <w:sz w:val="24"/>
          <w:szCs w:val="24"/>
          <w14:ligatures w14:val="none"/>
        </w:rPr>
        <w:t>recognized</w:t>
      </w:r>
      <w:r w:rsidRPr="006135AD">
        <w:rPr>
          <w:rFonts w:ascii="Arial" w:eastAsia="Calibri" w:hAnsi="Arial" w:cs="Arial"/>
          <w:kern w:val="0"/>
          <w:sz w:val="24"/>
          <w:szCs w:val="24"/>
          <w14:ligatures w14:val="none"/>
        </w:rPr>
        <w:t xml:space="preserve"> as the sole propert</w:t>
      </w:r>
      <w:r w:rsidR="00EF7C9A">
        <w:rPr>
          <w:rFonts w:ascii="Arial" w:eastAsia="Calibri" w:hAnsi="Arial" w:cs="Arial"/>
          <w:kern w:val="0"/>
          <w:sz w:val="24"/>
          <w:szCs w:val="24"/>
          <w14:ligatures w14:val="none"/>
        </w:rPr>
        <w:t>ies</w:t>
      </w:r>
      <w:r w:rsidRPr="006135AD">
        <w:rPr>
          <w:rFonts w:ascii="Arial" w:eastAsia="Calibri" w:hAnsi="Arial" w:cs="Arial"/>
          <w:kern w:val="0"/>
          <w:sz w:val="24"/>
          <w:szCs w:val="24"/>
          <w14:ligatures w14:val="none"/>
        </w:rPr>
        <w:t xml:space="preserve"> of financially stronger spouses once purported </w:t>
      </w:r>
      <w:r w:rsidR="00EF7C9A">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antenuptial contracts</w:t>
      </w:r>
      <w:r w:rsidR="00EF7C9A">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 xml:space="preserve"> post the conclusion of customary marriage are </w:t>
      </w:r>
      <w:r w:rsidR="00EF7C9A">
        <w:rPr>
          <w:rFonts w:ascii="Arial" w:eastAsia="Calibri" w:hAnsi="Arial" w:cs="Arial"/>
          <w:kern w:val="0"/>
          <w:sz w:val="24"/>
          <w:szCs w:val="24"/>
          <w14:ligatures w14:val="none"/>
        </w:rPr>
        <w:t>registered</w:t>
      </w:r>
      <w:r w:rsidRPr="006135AD">
        <w:rPr>
          <w:rFonts w:ascii="Arial" w:eastAsia="Calibri" w:hAnsi="Arial" w:cs="Arial"/>
          <w:kern w:val="0"/>
          <w:sz w:val="24"/>
          <w:szCs w:val="24"/>
          <w14:ligatures w14:val="none"/>
        </w:rPr>
        <w:t xml:space="preserve">. It is argued that this amounts to the expropriation of the common property without compensation. </w:t>
      </w:r>
    </w:p>
    <w:p w14:paraId="214B0397" w14:textId="77777777" w:rsidR="002A2050" w:rsidRPr="006135AD" w:rsidRDefault="002A2050" w:rsidP="005D0E85">
      <w:pPr>
        <w:spacing w:after="360" w:line="360" w:lineRule="auto"/>
        <w:ind w:left="720" w:hanging="720"/>
        <w:contextualSpacing/>
        <w:jc w:val="both"/>
        <w:rPr>
          <w:rFonts w:ascii="Arial" w:eastAsia="Calibri" w:hAnsi="Arial" w:cs="Arial"/>
          <w:kern w:val="0"/>
          <w:sz w:val="24"/>
          <w:szCs w:val="24"/>
          <w14:ligatures w14:val="none"/>
        </w:rPr>
      </w:pPr>
    </w:p>
    <w:p w14:paraId="07C8FFE9" w14:textId="499B7BA3" w:rsidR="008103A4" w:rsidRPr="006135AD" w:rsidRDefault="009B5763" w:rsidP="005D0E85">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62204F" w:rsidRPr="006135AD">
        <w:rPr>
          <w:rFonts w:ascii="Arial" w:eastAsia="Calibri" w:hAnsi="Arial" w:cs="Arial"/>
          <w:kern w:val="0"/>
          <w:sz w:val="24"/>
          <w:szCs w:val="24"/>
          <w14:ligatures w14:val="none"/>
        </w:rPr>
        <w:t>22</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BA58BD" w:rsidRPr="006135AD">
        <w:rPr>
          <w:rFonts w:ascii="Arial" w:eastAsia="Calibri" w:hAnsi="Arial" w:cs="Arial"/>
          <w:kern w:val="0"/>
          <w:sz w:val="24"/>
          <w:szCs w:val="24"/>
          <w14:ligatures w14:val="none"/>
        </w:rPr>
        <w:t>According to the first defendant, section 10(2) of the Recognition Act disregards the communal estate and leads to loss of ownership and is thus</w:t>
      </w:r>
      <w:r w:rsidR="00EF7C9A">
        <w:rPr>
          <w:rFonts w:ascii="Arial" w:eastAsia="Calibri" w:hAnsi="Arial" w:cs="Arial"/>
          <w:kern w:val="0"/>
          <w:sz w:val="24"/>
          <w:szCs w:val="24"/>
          <w14:ligatures w14:val="none"/>
        </w:rPr>
        <w:t>,</w:t>
      </w:r>
      <w:r w:rsidR="00BA58BD" w:rsidRPr="006135AD">
        <w:rPr>
          <w:rFonts w:ascii="Arial" w:eastAsia="Calibri" w:hAnsi="Arial" w:cs="Arial"/>
          <w:kern w:val="0"/>
          <w:sz w:val="24"/>
          <w:szCs w:val="24"/>
          <w14:ligatures w14:val="none"/>
        </w:rPr>
        <w:t xml:space="preserve"> inconsistent with the main purpose of this Act. Further, this provision does not recognise the </w:t>
      </w:r>
      <w:r w:rsidR="00EF7C9A">
        <w:rPr>
          <w:rFonts w:ascii="Arial" w:eastAsia="Calibri" w:hAnsi="Arial" w:cs="Arial"/>
          <w:kern w:val="0"/>
          <w:sz w:val="24"/>
          <w:szCs w:val="24"/>
          <w14:ligatures w14:val="none"/>
        </w:rPr>
        <w:t>matrimonial property regime</w:t>
      </w:r>
      <w:r w:rsidR="00BA58BD" w:rsidRPr="006135AD">
        <w:rPr>
          <w:rFonts w:ascii="Arial" w:eastAsia="Calibri" w:hAnsi="Arial" w:cs="Arial"/>
          <w:kern w:val="0"/>
          <w:sz w:val="24"/>
          <w:szCs w:val="24"/>
          <w14:ligatures w14:val="none"/>
        </w:rPr>
        <w:t xml:space="preserve"> created by the customary marriage when a subsequent civil marriage is entered into by the same parties. The first defendant contends that this provision creates a hierarchy between two marriage statutes by recognising the Marriages Act as superior to the Recognition Act.</w:t>
      </w:r>
    </w:p>
    <w:p w14:paraId="0CF8901D" w14:textId="77777777" w:rsidR="00BA58BD" w:rsidRPr="006135AD" w:rsidRDefault="00BA58BD" w:rsidP="005D0E85">
      <w:pPr>
        <w:spacing w:after="360" w:line="360" w:lineRule="auto"/>
        <w:ind w:left="720" w:hanging="720"/>
        <w:contextualSpacing/>
        <w:jc w:val="both"/>
        <w:rPr>
          <w:rFonts w:ascii="Arial" w:eastAsia="Calibri" w:hAnsi="Arial" w:cs="Arial"/>
          <w:kern w:val="0"/>
          <w:sz w:val="24"/>
          <w:szCs w:val="24"/>
          <w14:ligatures w14:val="none"/>
        </w:rPr>
      </w:pPr>
    </w:p>
    <w:p w14:paraId="19FE2B13" w14:textId="32214057" w:rsidR="00BA58BD" w:rsidRPr="006135AD" w:rsidRDefault="00BA58BD" w:rsidP="005D0E85">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lastRenderedPageBreak/>
        <w:t>[</w:t>
      </w:r>
      <w:r w:rsidR="002E206B" w:rsidRPr="006135AD">
        <w:rPr>
          <w:rFonts w:ascii="Arial" w:eastAsia="Calibri" w:hAnsi="Arial" w:cs="Arial"/>
          <w:kern w:val="0"/>
          <w:sz w:val="24"/>
          <w:szCs w:val="24"/>
          <w14:ligatures w14:val="none"/>
        </w:rPr>
        <w:t>2</w:t>
      </w:r>
      <w:r w:rsidR="0062204F" w:rsidRPr="006135AD">
        <w:rPr>
          <w:rFonts w:ascii="Arial" w:eastAsia="Calibri" w:hAnsi="Arial" w:cs="Arial"/>
          <w:kern w:val="0"/>
          <w:sz w:val="24"/>
          <w:szCs w:val="24"/>
          <w14:ligatures w14:val="none"/>
        </w:rPr>
        <w:t>3</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The first defendant is of the view that unless the proprietary rights as established by the customary marriage are transferred into the civil marriage, section 10(2) of the Recognitio</w:t>
      </w:r>
      <w:r w:rsidR="00EF7C9A">
        <w:rPr>
          <w:rFonts w:ascii="Arial" w:eastAsia="Calibri" w:hAnsi="Arial" w:cs="Arial"/>
          <w:kern w:val="0"/>
          <w:sz w:val="24"/>
          <w:szCs w:val="24"/>
          <w14:ligatures w14:val="none"/>
        </w:rPr>
        <w:t>n</w:t>
      </w:r>
      <w:r w:rsidRPr="006135AD">
        <w:rPr>
          <w:rFonts w:ascii="Arial" w:eastAsia="Calibri" w:hAnsi="Arial" w:cs="Arial"/>
          <w:kern w:val="0"/>
          <w:sz w:val="24"/>
          <w:szCs w:val="24"/>
          <w14:ligatures w14:val="none"/>
        </w:rPr>
        <w:t xml:space="preserve"> Act is inconsistent with section 8(1) of t</w:t>
      </w:r>
      <w:r w:rsidR="00EF7C9A">
        <w:rPr>
          <w:rFonts w:ascii="Arial" w:eastAsia="Calibri" w:hAnsi="Arial" w:cs="Arial"/>
          <w:kern w:val="0"/>
          <w:sz w:val="24"/>
          <w:szCs w:val="24"/>
          <w14:ligatures w14:val="none"/>
        </w:rPr>
        <w:t>his</w:t>
      </w:r>
      <w:r w:rsidRPr="006135AD">
        <w:rPr>
          <w:rFonts w:ascii="Arial" w:eastAsia="Calibri" w:hAnsi="Arial" w:cs="Arial"/>
          <w:kern w:val="0"/>
          <w:sz w:val="24"/>
          <w:szCs w:val="24"/>
          <w14:ligatures w14:val="none"/>
        </w:rPr>
        <w:t xml:space="preserve"> Act </w:t>
      </w:r>
      <w:r w:rsidR="00050749" w:rsidRPr="006135AD">
        <w:rPr>
          <w:rFonts w:ascii="Arial" w:eastAsia="Calibri" w:hAnsi="Arial" w:cs="Arial"/>
          <w:kern w:val="0"/>
          <w:sz w:val="24"/>
          <w:szCs w:val="24"/>
          <w14:ligatures w14:val="none"/>
        </w:rPr>
        <w:t xml:space="preserve">which mandates that customary marriages may only be dissolved by the court of law based on the irretrievable breakdown of the marriage. </w:t>
      </w:r>
      <w:r w:rsidRPr="006135AD">
        <w:rPr>
          <w:rFonts w:ascii="Arial" w:eastAsia="Calibri" w:hAnsi="Arial" w:cs="Arial"/>
          <w:kern w:val="0"/>
          <w:sz w:val="24"/>
          <w:szCs w:val="24"/>
          <w14:ligatures w14:val="none"/>
        </w:rPr>
        <w:t xml:space="preserve"> </w:t>
      </w:r>
    </w:p>
    <w:p w14:paraId="7F6C7B0B" w14:textId="77777777" w:rsidR="00050749" w:rsidRPr="006135AD" w:rsidRDefault="00050749" w:rsidP="005D0E85">
      <w:pPr>
        <w:spacing w:after="360" w:line="360" w:lineRule="auto"/>
        <w:ind w:left="720" w:hanging="720"/>
        <w:contextualSpacing/>
        <w:jc w:val="both"/>
        <w:rPr>
          <w:rFonts w:ascii="Arial" w:eastAsia="Calibri" w:hAnsi="Arial" w:cs="Arial"/>
          <w:kern w:val="0"/>
          <w:sz w:val="24"/>
          <w:szCs w:val="24"/>
          <w14:ligatures w14:val="none"/>
        </w:rPr>
      </w:pPr>
    </w:p>
    <w:p w14:paraId="049BD08E" w14:textId="58B5788E" w:rsidR="00050749" w:rsidRPr="006135AD" w:rsidRDefault="00050749" w:rsidP="005D0E85">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9B5763" w:rsidRPr="006135AD">
        <w:rPr>
          <w:rFonts w:ascii="Arial" w:eastAsia="Calibri" w:hAnsi="Arial" w:cs="Arial"/>
          <w:kern w:val="0"/>
          <w:sz w:val="24"/>
          <w:szCs w:val="24"/>
          <w14:ligatures w14:val="none"/>
        </w:rPr>
        <w:t>2</w:t>
      </w:r>
      <w:r w:rsidR="0062204F" w:rsidRPr="006135AD">
        <w:rPr>
          <w:rFonts w:ascii="Arial" w:eastAsia="Calibri" w:hAnsi="Arial" w:cs="Arial"/>
          <w:kern w:val="0"/>
          <w:sz w:val="24"/>
          <w:szCs w:val="24"/>
          <w14:ligatures w14:val="none"/>
        </w:rPr>
        <w:t>4</w:t>
      </w:r>
      <w:r w:rsidRPr="006135AD">
        <w:rPr>
          <w:rFonts w:ascii="Arial" w:eastAsia="Calibri" w:hAnsi="Arial" w:cs="Arial"/>
          <w:kern w:val="0"/>
          <w:sz w:val="24"/>
          <w:szCs w:val="24"/>
          <w14:ligatures w14:val="none"/>
        </w:rPr>
        <w:t>]</w:t>
      </w:r>
      <w:r w:rsidR="00CF2D31" w:rsidRPr="006135AD">
        <w:rPr>
          <w:rFonts w:ascii="Arial" w:eastAsia="Calibri" w:hAnsi="Arial" w:cs="Arial"/>
          <w:kern w:val="0"/>
          <w:sz w:val="24"/>
          <w:szCs w:val="24"/>
          <w14:ligatures w14:val="none"/>
        </w:rPr>
        <w:tab/>
      </w:r>
      <w:bookmarkStart w:id="4" w:name="_Hlk168389674"/>
      <w:r w:rsidR="002A2050" w:rsidRPr="006135AD">
        <w:rPr>
          <w:rFonts w:ascii="Arial" w:eastAsia="Calibri" w:hAnsi="Arial" w:cs="Arial"/>
          <w:kern w:val="0"/>
          <w:sz w:val="24"/>
          <w:szCs w:val="24"/>
          <w14:ligatures w14:val="none"/>
        </w:rPr>
        <w:t xml:space="preserve">The first defendant argues that section 10(2) of the Recognition Act creates a mechanism that unfairly discriminates against financially weaker spouses, </w:t>
      </w:r>
      <w:r w:rsidR="0062204F" w:rsidRPr="006135AD">
        <w:rPr>
          <w:rFonts w:ascii="Arial" w:eastAsia="Calibri" w:hAnsi="Arial" w:cs="Arial"/>
          <w:kern w:val="0"/>
          <w:sz w:val="24"/>
          <w:szCs w:val="24"/>
          <w14:ligatures w14:val="none"/>
        </w:rPr>
        <w:t xml:space="preserve">the </w:t>
      </w:r>
      <w:r w:rsidR="002A2050" w:rsidRPr="006135AD">
        <w:rPr>
          <w:rFonts w:ascii="Arial" w:eastAsia="Calibri" w:hAnsi="Arial" w:cs="Arial"/>
          <w:kern w:val="0"/>
          <w:sz w:val="24"/>
          <w:szCs w:val="24"/>
          <w14:ligatures w14:val="none"/>
        </w:rPr>
        <w:t>majority of whom are women</w:t>
      </w:r>
      <w:r w:rsidR="00444DAC">
        <w:rPr>
          <w:rFonts w:ascii="Arial" w:eastAsia="Calibri" w:hAnsi="Arial" w:cs="Arial"/>
          <w:kern w:val="0"/>
          <w:sz w:val="24"/>
          <w:szCs w:val="24"/>
          <w14:ligatures w14:val="none"/>
        </w:rPr>
        <w:t xml:space="preserve"> who</w:t>
      </w:r>
      <w:r w:rsidR="002A2050" w:rsidRPr="006135AD">
        <w:rPr>
          <w:rFonts w:ascii="Arial" w:eastAsia="Calibri" w:hAnsi="Arial" w:cs="Arial"/>
          <w:kern w:val="0"/>
          <w:sz w:val="24"/>
          <w:szCs w:val="24"/>
          <w14:ligatures w14:val="none"/>
        </w:rPr>
        <w:t xml:space="preserve"> </w:t>
      </w:r>
      <w:r w:rsidR="0092672A">
        <w:rPr>
          <w:rFonts w:ascii="Arial" w:eastAsia="Calibri" w:hAnsi="Arial" w:cs="Arial"/>
          <w:kern w:val="0"/>
          <w:sz w:val="24"/>
          <w:szCs w:val="24"/>
          <w14:ligatures w14:val="none"/>
        </w:rPr>
        <w:t>are generally</w:t>
      </w:r>
      <w:r w:rsidR="002A2050" w:rsidRPr="006135AD">
        <w:rPr>
          <w:rFonts w:ascii="Arial" w:eastAsia="Calibri" w:hAnsi="Arial" w:cs="Arial"/>
          <w:kern w:val="0"/>
          <w:sz w:val="24"/>
          <w:szCs w:val="24"/>
          <w14:ligatures w14:val="none"/>
        </w:rPr>
        <w:t xml:space="preserve"> vulnerable spouses in customary marriages. It is alleged that this discrimination materialises through the elimination of judicial oversight in the process of changing the matrimonial property </w:t>
      </w:r>
      <w:r w:rsidR="00444DAC">
        <w:rPr>
          <w:rFonts w:ascii="Arial" w:eastAsia="Calibri" w:hAnsi="Arial" w:cs="Arial"/>
          <w:kern w:val="0"/>
          <w:sz w:val="24"/>
          <w:szCs w:val="24"/>
          <w14:ligatures w14:val="none"/>
        </w:rPr>
        <w:t>regime</w:t>
      </w:r>
      <w:r w:rsidR="002A2050" w:rsidRPr="006135AD">
        <w:rPr>
          <w:rFonts w:ascii="Arial" w:eastAsia="Calibri" w:hAnsi="Arial" w:cs="Arial"/>
          <w:kern w:val="0"/>
          <w:sz w:val="24"/>
          <w:szCs w:val="24"/>
          <w14:ligatures w14:val="none"/>
        </w:rPr>
        <w:t xml:space="preserve"> when </w:t>
      </w:r>
      <w:r w:rsidR="00444DAC">
        <w:rPr>
          <w:rFonts w:ascii="Arial" w:eastAsia="Calibri" w:hAnsi="Arial" w:cs="Arial"/>
          <w:kern w:val="0"/>
          <w:sz w:val="24"/>
          <w:szCs w:val="24"/>
          <w14:ligatures w14:val="none"/>
        </w:rPr>
        <w:t>‘</w:t>
      </w:r>
      <w:r w:rsidR="002A2050" w:rsidRPr="006135AD">
        <w:rPr>
          <w:rFonts w:ascii="Arial" w:eastAsia="Calibri" w:hAnsi="Arial" w:cs="Arial"/>
          <w:kern w:val="0"/>
          <w:sz w:val="24"/>
          <w:szCs w:val="24"/>
          <w14:ligatures w14:val="none"/>
        </w:rPr>
        <w:t>antenuptial contracts</w:t>
      </w:r>
      <w:r w:rsidR="00444DAC">
        <w:rPr>
          <w:rFonts w:ascii="Arial" w:eastAsia="Calibri" w:hAnsi="Arial" w:cs="Arial"/>
          <w:kern w:val="0"/>
          <w:sz w:val="24"/>
          <w:szCs w:val="24"/>
          <w14:ligatures w14:val="none"/>
        </w:rPr>
        <w:t>’</w:t>
      </w:r>
      <w:r w:rsidR="002A2050" w:rsidRPr="006135AD">
        <w:rPr>
          <w:rFonts w:ascii="Arial" w:eastAsia="Calibri" w:hAnsi="Arial" w:cs="Arial"/>
          <w:kern w:val="0"/>
          <w:sz w:val="24"/>
          <w:szCs w:val="24"/>
          <w14:ligatures w14:val="none"/>
        </w:rPr>
        <w:t xml:space="preserve"> are </w:t>
      </w:r>
      <w:r w:rsidR="00444DAC">
        <w:rPr>
          <w:rFonts w:ascii="Arial" w:eastAsia="Calibri" w:hAnsi="Arial" w:cs="Arial"/>
          <w:kern w:val="0"/>
          <w:sz w:val="24"/>
          <w:szCs w:val="24"/>
          <w14:ligatures w14:val="none"/>
        </w:rPr>
        <w:t>registered</w:t>
      </w:r>
      <w:r w:rsidR="002A2050" w:rsidRPr="006135AD">
        <w:rPr>
          <w:rFonts w:ascii="Arial" w:eastAsia="Calibri" w:hAnsi="Arial" w:cs="Arial"/>
          <w:kern w:val="0"/>
          <w:sz w:val="24"/>
          <w:szCs w:val="24"/>
          <w14:ligatures w14:val="none"/>
        </w:rPr>
        <w:t xml:space="preserve"> after the conclusion of customary marriages. </w:t>
      </w:r>
      <w:bookmarkEnd w:id="4"/>
    </w:p>
    <w:p w14:paraId="0B233307" w14:textId="77777777" w:rsidR="002A2050" w:rsidRPr="006135AD" w:rsidRDefault="002A2050" w:rsidP="005D0E85">
      <w:pPr>
        <w:spacing w:after="360" w:line="360" w:lineRule="auto"/>
        <w:ind w:left="720" w:hanging="720"/>
        <w:contextualSpacing/>
        <w:jc w:val="both"/>
        <w:rPr>
          <w:rFonts w:ascii="Arial" w:eastAsia="Calibri" w:hAnsi="Arial" w:cs="Arial"/>
          <w:kern w:val="0"/>
          <w:sz w:val="24"/>
          <w:szCs w:val="24"/>
          <w14:ligatures w14:val="none"/>
        </w:rPr>
      </w:pPr>
    </w:p>
    <w:p w14:paraId="136A108B" w14:textId="489E4D29" w:rsidR="001D6AB2" w:rsidRPr="006135AD" w:rsidRDefault="002A2050" w:rsidP="005D0E85">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[2</w:t>
      </w:r>
      <w:r w:rsidR="0062204F" w:rsidRPr="006135AD">
        <w:rPr>
          <w:rFonts w:ascii="Arial" w:eastAsia="Calibri" w:hAnsi="Arial" w:cs="Arial"/>
          <w:kern w:val="0"/>
          <w:sz w:val="24"/>
          <w:szCs w:val="24"/>
          <w14:ligatures w14:val="none"/>
        </w:rPr>
        <w:t>5</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It is submitted </w:t>
      </w:r>
      <w:r w:rsidR="0092672A">
        <w:rPr>
          <w:rFonts w:ascii="Arial" w:eastAsia="Calibri" w:hAnsi="Arial" w:cs="Arial"/>
          <w:kern w:val="0"/>
          <w:sz w:val="24"/>
          <w:szCs w:val="24"/>
          <w14:ligatures w14:val="none"/>
        </w:rPr>
        <w:t xml:space="preserve">further </w:t>
      </w:r>
      <w:r w:rsidRPr="006135AD">
        <w:rPr>
          <w:rFonts w:ascii="Arial" w:eastAsia="Calibri" w:hAnsi="Arial" w:cs="Arial"/>
          <w:kern w:val="0"/>
          <w:sz w:val="24"/>
          <w:szCs w:val="24"/>
          <w14:ligatures w14:val="none"/>
        </w:rPr>
        <w:t>that financially weaker spouses</w:t>
      </w:r>
      <w:r w:rsidR="0092672A">
        <w:rPr>
          <w:rFonts w:ascii="Arial" w:eastAsia="Calibri" w:hAnsi="Arial" w:cs="Arial"/>
          <w:kern w:val="0"/>
          <w:sz w:val="24"/>
          <w:szCs w:val="24"/>
          <w14:ligatures w14:val="none"/>
        </w:rPr>
        <w:t xml:space="preserve"> </w:t>
      </w:r>
      <w:r w:rsidRPr="006135AD">
        <w:rPr>
          <w:rFonts w:ascii="Arial" w:eastAsia="Calibri" w:hAnsi="Arial" w:cs="Arial"/>
          <w:kern w:val="0"/>
          <w:sz w:val="24"/>
          <w:szCs w:val="24"/>
          <w14:ligatures w14:val="none"/>
        </w:rPr>
        <w:t xml:space="preserve">tend to be deprived of </w:t>
      </w:r>
      <w:r w:rsidR="0092672A">
        <w:rPr>
          <w:rFonts w:ascii="Arial" w:eastAsia="Calibri" w:hAnsi="Arial" w:cs="Arial"/>
          <w:kern w:val="0"/>
          <w:sz w:val="24"/>
          <w:szCs w:val="24"/>
          <w14:ligatures w14:val="none"/>
        </w:rPr>
        <w:t xml:space="preserve">their </w:t>
      </w:r>
      <w:r w:rsidRPr="006135AD">
        <w:rPr>
          <w:rFonts w:ascii="Arial" w:eastAsia="Calibri" w:hAnsi="Arial" w:cs="Arial"/>
          <w:kern w:val="0"/>
          <w:sz w:val="24"/>
          <w:szCs w:val="24"/>
          <w14:ligatures w14:val="none"/>
        </w:rPr>
        <w:t xml:space="preserve">matrimonial property under the guise of having consented to an </w:t>
      </w:r>
      <w:r w:rsidR="0092672A">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antenuptial contract</w:t>
      </w:r>
      <w:r w:rsidR="0092672A">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w:t>
      </w:r>
      <w:r w:rsidR="002E206B" w:rsidRPr="006135AD">
        <w:rPr>
          <w:rFonts w:ascii="Arial" w:eastAsia="Calibri" w:hAnsi="Arial" w:cs="Arial"/>
          <w:kern w:val="0"/>
          <w:sz w:val="24"/>
          <w:szCs w:val="24"/>
          <w14:ligatures w14:val="none"/>
        </w:rPr>
        <w:t xml:space="preserve"> </w:t>
      </w:r>
      <w:r w:rsidR="001D6AB2" w:rsidRPr="006135AD">
        <w:rPr>
          <w:rFonts w:ascii="Arial" w:eastAsia="Calibri" w:hAnsi="Arial" w:cs="Arial"/>
          <w:kern w:val="0"/>
          <w:sz w:val="24"/>
          <w:szCs w:val="24"/>
          <w14:ligatures w14:val="none"/>
        </w:rPr>
        <w:t>According to the first defendant, section 10(2) of the Recognition Act encroaches on section 25(1) of the Constitution</w:t>
      </w:r>
      <w:r w:rsidR="0092672A">
        <w:rPr>
          <w:rFonts w:ascii="Arial" w:eastAsia="Calibri" w:hAnsi="Arial" w:cs="Arial"/>
          <w:kern w:val="0"/>
          <w:sz w:val="24"/>
          <w:szCs w:val="24"/>
          <w14:ligatures w14:val="none"/>
        </w:rPr>
        <w:t>,</w:t>
      </w:r>
      <w:r w:rsidR="001D6AB2" w:rsidRPr="006135AD">
        <w:rPr>
          <w:rFonts w:ascii="Arial" w:eastAsia="Calibri" w:hAnsi="Arial" w:cs="Arial"/>
          <w:kern w:val="0"/>
          <w:sz w:val="24"/>
          <w:szCs w:val="24"/>
          <w14:ligatures w14:val="none"/>
        </w:rPr>
        <w:t xml:space="preserve"> in that it results in the deprivation of property in an arbitrary way that is not for a public purpose. </w:t>
      </w:r>
    </w:p>
    <w:p w14:paraId="6B9AC779" w14:textId="77777777" w:rsidR="001D6AB2" w:rsidRPr="006135AD" w:rsidRDefault="001D6AB2" w:rsidP="005D0E85">
      <w:pPr>
        <w:spacing w:after="360" w:line="360" w:lineRule="auto"/>
        <w:ind w:left="720" w:hanging="720"/>
        <w:contextualSpacing/>
        <w:jc w:val="both"/>
        <w:rPr>
          <w:rFonts w:ascii="Arial" w:eastAsia="Calibri" w:hAnsi="Arial" w:cs="Arial"/>
          <w:kern w:val="0"/>
          <w:sz w:val="24"/>
          <w:szCs w:val="24"/>
          <w14:ligatures w14:val="none"/>
        </w:rPr>
      </w:pPr>
    </w:p>
    <w:p w14:paraId="58103824" w14:textId="0C45AA04" w:rsidR="001D6AB2" w:rsidRPr="006135AD" w:rsidRDefault="001D6AB2" w:rsidP="002B353C">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[2</w:t>
      </w:r>
      <w:r w:rsidR="0062204F" w:rsidRPr="006135AD">
        <w:rPr>
          <w:rFonts w:ascii="Arial" w:eastAsia="Calibri" w:hAnsi="Arial" w:cs="Arial"/>
          <w:kern w:val="0"/>
          <w:sz w:val="24"/>
          <w:szCs w:val="24"/>
          <w14:ligatures w14:val="none"/>
        </w:rPr>
        <w:t>6</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It is submitted further that</w:t>
      </w:r>
      <w:r w:rsidR="002E206B" w:rsidRPr="006135AD">
        <w:rPr>
          <w:rFonts w:ascii="Arial" w:eastAsia="Calibri" w:hAnsi="Arial" w:cs="Arial"/>
          <w:kern w:val="0"/>
          <w:sz w:val="24"/>
          <w:szCs w:val="24"/>
          <w14:ligatures w14:val="none"/>
        </w:rPr>
        <w:t xml:space="preserve"> this provision undermines the protection that the Constitution affords black women in particular</w:t>
      </w:r>
      <w:r w:rsidR="0062204F" w:rsidRPr="006135AD">
        <w:rPr>
          <w:rFonts w:ascii="Arial" w:eastAsia="Calibri" w:hAnsi="Arial" w:cs="Arial"/>
          <w:kern w:val="0"/>
          <w:sz w:val="24"/>
          <w:szCs w:val="24"/>
          <w14:ligatures w14:val="none"/>
        </w:rPr>
        <w:t>, by</w:t>
      </w:r>
      <w:r w:rsidR="002E206B" w:rsidRPr="006135AD">
        <w:rPr>
          <w:rFonts w:ascii="Arial" w:eastAsia="Calibri" w:hAnsi="Arial" w:cs="Arial"/>
          <w:kern w:val="0"/>
          <w:sz w:val="24"/>
          <w:szCs w:val="24"/>
          <w14:ligatures w14:val="none"/>
        </w:rPr>
        <w:t xml:space="preserve"> subject</w:t>
      </w:r>
      <w:r w:rsidR="0062204F" w:rsidRPr="006135AD">
        <w:rPr>
          <w:rFonts w:ascii="Arial" w:eastAsia="Calibri" w:hAnsi="Arial" w:cs="Arial"/>
          <w:kern w:val="0"/>
          <w:sz w:val="24"/>
          <w:szCs w:val="24"/>
          <w14:ligatures w14:val="none"/>
        </w:rPr>
        <w:t>ing</w:t>
      </w:r>
      <w:r w:rsidR="002E206B" w:rsidRPr="006135AD">
        <w:rPr>
          <w:rFonts w:ascii="Arial" w:eastAsia="Calibri" w:hAnsi="Arial" w:cs="Arial"/>
          <w:kern w:val="0"/>
          <w:sz w:val="24"/>
          <w:szCs w:val="24"/>
          <w14:ligatures w14:val="none"/>
        </w:rPr>
        <w:t xml:space="preserve"> them to continuous discrimination wherein they are denied ownership and control of </w:t>
      </w:r>
      <w:r w:rsidR="0092672A">
        <w:rPr>
          <w:rFonts w:ascii="Arial" w:eastAsia="Calibri" w:hAnsi="Arial" w:cs="Arial"/>
          <w:kern w:val="0"/>
          <w:sz w:val="24"/>
          <w:szCs w:val="24"/>
          <w14:ligatures w14:val="none"/>
        </w:rPr>
        <w:t xml:space="preserve">their </w:t>
      </w:r>
      <w:r w:rsidR="002E206B" w:rsidRPr="006135AD">
        <w:rPr>
          <w:rFonts w:ascii="Arial" w:eastAsia="Calibri" w:hAnsi="Arial" w:cs="Arial"/>
          <w:kern w:val="0"/>
          <w:sz w:val="24"/>
          <w:szCs w:val="24"/>
          <w14:ligatures w14:val="none"/>
        </w:rPr>
        <w:t>marital property through the signing</w:t>
      </w:r>
      <w:r w:rsidR="0092672A">
        <w:rPr>
          <w:rFonts w:ascii="Arial" w:eastAsia="Calibri" w:hAnsi="Arial" w:cs="Arial"/>
          <w:kern w:val="0"/>
          <w:sz w:val="24"/>
          <w:szCs w:val="24"/>
          <w14:ligatures w14:val="none"/>
        </w:rPr>
        <w:t xml:space="preserve"> and registration</w:t>
      </w:r>
      <w:r w:rsidR="002E206B" w:rsidRPr="006135AD">
        <w:rPr>
          <w:rFonts w:ascii="Arial" w:eastAsia="Calibri" w:hAnsi="Arial" w:cs="Arial"/>
          <w:kern w:val="0"/>
          <w:sz w:val="24"/>
          <w:szCs w:val="24"/>
          <w14:ligatures w14:val="none"/>
        </w:rPr>
        <w:t xml:space="preserve"> of </w:t>
      </w:r>
      <w:r w:rsidR="0092672A">
        <w:rPr>
          <w:rFonts w:ascii="Arial" w:eastAsia="Calibri" w:hAnsi="Arial" w:cs="Arial"/>
          <w:kern w:val="0"/>
          <w:sz w:val="24"/>
          <w:szCs w:val="24"/>
          <w14:ligatures w14:val="none"/>
        </w:rPr>
        <w:t>‘</w:t>
      </w:r>
      <w:r w:rsidR="002E206B" w:rsidRPr="006135AD">
        <w:rPr>
          <w:rFonts w:ascii="Arial" w:eastAsia="Calibri" w:hAnsi="Arial" w:cs="Arial"/>
          <w:kern w:val="0"/>
          <w:sz w:val="24"/>
          <w:szCs w:val="24"/>
          <w14:ligatures w14:val="none"/>
        </w:rPr>
        <w:t>antenuptial contracts</w:t>
      </w:r>
      <w:r w:rsidR="0092672A">
        <w:rPr>
          <w:rFonts w:ascii="Arial" w:eastAsia="Calibri" w:hAnsi="Arial" w:cs="Arial"/>
          <w:kern w:val="0"/>
          <w:sz w:val="24"/>
          <w:szCs w:val="24"/>
          <w14:ligatures w14:val="none"/>
        </w:rPr>
        <w:t>’</w:t>
      </w:r>
      <w:r w:rsidR="002E206B" w:rsidRPr="006135AD">
        <w:rPr>
          <w:rFonts w:ascii="Arial" w:eastAsia="Calibri" w:hAnsi="Arial" w:cs="Arial"/>
          <w:kern w:val="0"/>
          <w:sz w:val="24"/>
          <w:szCs w:val="24"/>
          <w14:ligatures w14:val="none"/>
        </w:rPr>
        <w:t xml:space="preserve"> after entering into customary marriages. </w:t>
      </w:r>
      <w:r w:rsidRPr="006135AD">
        <w:rPr>
          <w:rFonts w:ascii="Arial" w:eastAsia="Calibri" w:hAnsi="Arial" w:cs="Arial"/>
          <w:kern w:val="0"/>
          <w:sz w:val="24"/>
          <w:szCs w:val="24"/>
          <w14:ligatures w14:val="none"/>
        </w:rPr>
        <w:t xml:space="preserve">Finally, the first defendant contends that section 10(2) of the Recognition Act should be declared </w:t>
      </w:r>
      <w:r w:rsidR="002B353C" w:rsidRPr="006135AD">
        <w:rPr>
          <w:rFonts w:ascii="Arial" w:eastAsia="Calibri" w:hAnsi="Arial" w:cs="Arial"/>
          <w:kern w:val="0"/>
          <w:sz w:val="24"/>
          <w:szCs w:val="24"/>
          <w14:ligatures w14:val="none"/>
        </w:rPr>
        <w:t xml:space="preserve">unconstitutional and </w:t>
      </w:r>
      <w:r w:rsidRPr="006135AD">
        <w:rPr>
          <w:rFonts w:ascii="Arial" w:eastAsia="Calibri" w:hAnsi="Arial" w:cs="Arial"/>
          <w:kern w:val="0"/>
          <w:sz w:val="24"/>
          <w:szCs w:val="24"/>
          <w14:ligatures w14:val="none"/>
        </w:rPr>
        <w:t>invalid. The first defendant contends further that this section can be remedied through a ‘read in’ order</w:t>
      </w:r>
      <w:r w:rsidR="0092672A">
        <w:rPr>
          <w:rFonts w:ascii="Arial" w:eastAsia="Calibri" w:hAnsi="Arial" w:cs="Arial"/>
          <w:kern w:val="0"/>
          <w:sz w:val="24"/>
          <w:szCs w:val="24"/>
          <w14:ligatures w14:val="none"/>
        </w:rPr>
        <w:t xml:space="preserve"> as demonstrated below</w:t>
      </w:r>
      <w:r w:rsidRPr="006135AD">
        <w:rPr>
          <w:rFonts w:ascii="Arial" w:eastAsia="Calibri" w:hAnsi="Arial" w:cs="Arial"/>
          <w:kern w:val="0"/>
          <w:sz w:val="24"/>
          <w:szCs w:val="24"/>
          <w14:ligatures w14:val="none"/>
        </w:rPr>
        <w:t>.</w:t>
      </w:r>
    </w:p>
    <w:p w14:paraId="732B0BD0" w14:textId="77777777" w:rsidR="001D6AB2" w:rsidRPr="006135AD" w:rsidRDefault="001D6AB2" w:rsidP="005D0E85">
      <w:pPr>
        <w:spacing w:after="360" w:line="360" w:lineRule="auto"/>
        <w:ind w:left="720" w:hanging="720"/>
        <w:contextualSpacing/>
        <w:jc w:val="both"/>
        <w:rPr>
          <w:rFonts w:ascii="Arial" w:eastAsia="Calibri" w:hAnsi="Arial" w:cs="Arial"/>
          <w:kern w:val="0"/>
          <w:sz w:val="24"/>
          <w:szCs w:val="24"/>
          <w14:ligatures w14:val="none"/>
        </w:rPr>
      </w:pPr>
    </w:p>
    <w:p w14:paraId="0FA6F6C8" w14:textId="1C44055B" w:rsidR="002E206B" w:rsidRPr="006135AD" w:rsidRDefault="001D6AB2" w:rsidP="003A4D27">
      <w:pPr>
        <w:spacing w:after="360" w:line="360" w:lineRule="auto"/>
        <w:jc w:val="both"/>
        <w:rPr>
          <w:rFonts w:ascii="Arial" w:eastAsia="Calibri" w:hAnsi="Arial" w:cs="Arial"/>
          <w:b/>
          <w:bCs/>
          <w:i/>
          <w:iCs/>
          <w:kern w:val="0"/>
          <w:sz w:val="24"/>
          <w:szCs w:val="24"/>
          <w14:ligatures w14:val="none"/>
        </w:rPr>
      </w:pPr>
      <w:r w:rsidRPr="006135AD">
        <w:rPr>
          <w:rFonts w:ascii="Arial" w:eastAsia="Calibri" w:hAnsi="Arial" w:cs="Arial"/>
          <w:kern w:val="0"/>
          <w:sz w:val="24"/>
          <w:szCs w:val="24"/>
          <w14:ligatures w14:val="none"/>
        </w:rPr>
        <w:tab/>
      </w:r>
      <w:r w:rsidRPr="006135AD">
        <w:rPr>
          <w:rFonts w:ascii="Arial" w:eastAsia="Calibri" w:hAnsi="Arial" w:cs="Arial"/>
          <w:b/>
          <w:bCs/>
          <w:i/>
          <w:iCs/>
          <w:kern w:val="0"/>
          <w:sz w:val="24"/>
          <w:szCs w:val="24"/>
          <w14:ligatures w14:val="none"/>
        </w:rPr>
        <w:t>iii)</w:t>
      </w:r>
      <w:r w:rsidRPr="006135AD">
        <w:rPr>
          <w:rFonts w:ascii="Arial" w:eastAsia="Calibri" w:hAnsi="Arial" w:cs="Arial"/>
          <w:b/>
          <w:bCs/>
          <w:i/>
          <w:iCs/>
          <w:kern w:val="0"/>
          <w:sz w:val="24"/>
          <w:szCs w:val="24"/>
          <w14:ligatures w14:val="none"/>
        </w:rPr>
        <w:tab/>
        <w:t xml:space="preserve">Submissions by the amicus curiae </w:t>
      </w:r>
    </w:p>
    <w:p w14:paraId="5B1A5355" w14:textId="260A387B" w:rsidR="00E924DC" w:rsidRDefault="002E206B" w:rsidP="002B353C">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[2</w:t>
      </w:r>
      <w:r w:rsidR="002B353C" w:rsidRPr="006135AD">
        <w:rPr>
          <w:rFonts w:ascii="Arial" w:eastAsia="Calibri" w:hAnsi="Arial" w:cs="Arial"/>
          <w:kern w:val="0"/>
          <w:sz w:val="24"/>
          <w:szCs w:val="24"/>
          <w14:ligatures w14:val="none"/>
        </w:rPr>
        <w:t>7</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577AE3" w:rsidRPr="006135AD">
        <w:rPr>
          <w:rFonts w:ascii="Arial" w:eastAsia="Calibri" w:hAnsi="Arial" w:cs="Arial"/>
          <w:kern w:val="0"/>
          <w:sz w:val="24"/>
          <w:szCs w:val="24"/>
          <w14:ligatures w14:val="none"/>
        </w:rPr>
        <w:t xml:space="preserve">The </w:t>
      </w:r>
      <w:r w:rsidR="00577AE3" w:rsidRPr="006135AD">
        <w:rPr>
          <w:rFonts w:ascii="Arial" w:eastAsia="Calibri" w:hAnsi="Arial" w:cs="Arial"/>
          <w:i/>
          <w:iCs/>
          <w:kern w:val="0"/>
          <w:sz w:val="24"/>
          <w:szCs w:val="24"/>
          <w14:ligatures w14:val="none"/>
        </w:rPr>
        <w:t>amicus curiae</w:t>
      </w:r>
      <w:r w:rsidR="00577AE3" w:rsidRPr="006135AD">
        <w:rPr>
          <w:rFonts w:ascii="Arial" w:eastAsia="Calibri" w:hAnsi="Arial" w:cs="Arial"/>
          <w:kern w:val="0"/>
          <w:sz w:val="24"/>
          <w:szCs w:val="24"/>
          <w14:ligatures w14:val="none"/>
        </w:rPr>
        <w:t xml:space="preserve"> submitted that the law allows parties to a </w:t>
      </w:r>
      <w:r w:rsidR="00936F9E">
        <w:rPr>
          <w:rFonts w:ascii="Arial" w:eastAsia="Calibri" w:hAnsi="Arial" w:cs="Arial"/>
          <w:kern w:val="0"/>
          <w:sz w:val="24"/>
          <w:szCs w:val="24"/>
          <w14:ligatures w14:val="none"/>
        </w:rPr>
        <w:t xml:space="preserve">monogamous </w:t>
      </w:r>
      <w:r w:rsidR="00577AE3" w:rsidRPr="006135AD">
        <w:rPr>
          <w:rFonts w:ascii="Arial" w:eastAsia="Calibri" w:hAnsi="Arial" w:cs="Arial"/>
          <w:kern w:val="0"/>
          <w:sz w:val="24"/>
          <w:szCs w:val="24"/>
          <w14:ligatures w14:val="none"/>
        </w:rPr>
        <w:t xml:space="preserve">customary marriage to marry each other in terms of the Marriages Act. Further, </w:t>
      </w:r>
      <w:r w:rsidR="00577AE3" w:rsidRPr="006135AD">
        <w:rPr>
          <w:rFonts w:ascii="Arial" w:eastAsia="Calibri" w:hAnsi="Arial" w:cs="Arial"/>
          <w:kern w:val="0"/>
          <w:sz w:val="24"/>
          <w:szCs w:val="24"/>
          <w14:ligatures w14:val="none"/>
        </w:rPr>
        <w:lastRenderedPageBreak/>
        <w:t xml:space="preserve">section 10 </w:t>
      </w:r>
      <w:r w:rsidR="00936F9E">
        <w:rPr>
          <w:rFonts w:ascii="Arial" w:eastAsia="Calibri" w:hAnsi="Arial" w:cs="Arial"/>
          <w:kern w:val="0"/>
          <w:sz w:val="24"/>
          <w:szCs w:val="24"/>
          <w14:ligatures w14:val="none"/>
        </w:rPr>
        <w:t>of the</w:t>
      </w:r>
      <w:r w:rsidR="00577AE3" w:rsidRPr="006135AD">
        <w:rPr>
          <w:rFonts w:ascii="Arial" w:eastAsia="Calibri" w:hAnsi="Arial" w:cs="Arial"/>
          <w:kern w:val="0"/>
          <w:sz w:val="24"/>
          <w:szCs w:val="24"/>
          <w14:ligatures w14:val="none"/>
        </w:rPr>
        <w:t xml:space="preserve"> </w:t>
      </w:r>
      <w:r w:rsidR="00863FCA">
        <w:rPr>
          <w:rFonts w:ascii="Arial" w:eastAsia="Calibri" w:hAnsi="Arial" w:cs="Arial"/>
          <w:kern w:val="0"/>
          <w:sz w:val="24"/>
          <w:szCs w:val="24"/>
          <w14:ligatures w14:val="none"/>
        </w:rPr>
        <w:t>Recognition</w:t>
      </w:r>
      <w:r w:rsidR="00577AE3" w:rsidRPr="006135AD">
        <w:rPr>
          <w:rFonts w:ascii="Arial" w:eastAsia="Calibri" w:hAnsi="Arial" w:cs="Arial"/>
          <w:kern w:val="0"/>
          <w:sz w:val="24"/>
          <w:szCs w:val="24"/>
          <w14:ligatures w14:val="none"/>
        </w:rPr>
        <w:t xml:space="preserve"> Act</w:t>
      </w:r>
      <w:r w:rsidR="00BC44A4" w:rsidRPr="006135AD">
        <w:rPr>
          <w:rFonts w:ascii="Arial" w:eastAsia="Calibri" w:hAnsi="Arial" w:cs="Arial"/>
          <w:kern w:val="0"/>
          <w:sz w:val="24"/>
          <w:szCs w:val="24"/>
          <w14:ligatures w14:val="none"/>
        </w:rPr>
        <w:t xml:space="preserve"> contains a provision that allows spouses of a </w:t>
      </w:r>
      <w:r w:rsidR="00BC44A4" w:rsidRPr="006135AD">
        <w:rPr>
          <w:rFonts w:ascii="Arial" w:eastAsia="Calibri" w:hAnsi="Arial" w:cs="Arial"/>
          <w:i/>
          <w:iCs/>
          <w:kern w:val="0"/>
          <w:sz w:val="24"/>
          <w:szCs w:val="24"/>
          <w14:ligatures w14:val="none"/>
        </w:rPr>
        <w:t>de facto</w:t>
      </w:r>
      <w:r w:rsidR="00BC44A4" w:rsidRPr="006135AD">
        <w:rPr>
          <w:rFonts w:ascii="Arial" w:eastAsia="Calibri" w:hAnsi="Arial" w:cs="Arial"/>
          <w:kern w:val="0"/>
          <w:sz w:val="24"/>
          <w:szCs w:val="24"/>
          <w14:ligatures w14:val="none"/>
        </w:rPr>
        <w:t xml:space="preserve"> monogamous customary marriage to convert th</w:t>
      </w:r>
      <w:r w:rsidR="00936F9E">
        <w:rPr>
          <w:rFonts w:ascii="Arial" w:eastAsia="Calibri" w:hAnsi="Arial" w:cs="Arial"/>
          <w:kern w:val="0"/>
          <w:sz w:val="24"/>
          <w:szCs w:val="24"/>
          <w14:ligatures w14:val="none"/>
        </w:rPr>
        <w:t>at</w:t>
      </w:r>
      <w:r w:rsidR="00BC44A4" w:rsidRPr="006135AD">
        <w:rPr>
          <w:rFonts w:ascii="Arial" w:eastAsia="Calibri" w:hAnsi="Arial" w:cs="Arial"/>
          <w:kern w:val="0"/>
          <w:sz w:val="24"/>
          <w:szCs w:val="24"/>
          <w14:ligatures w14:val="none"/>
        </w:rPr>
        <w:t xml:space="preserve"> marriage into a civil marriage. It is argued that the new marriage is deemed to be in community of property unless an </w:t>
      </w:r>
      <w:r w:rsidR="00936F9E">
        <w:rPr>
          <w:rFonts w:ascii="Arial" w:eastAsia="Calibri" w:hAnsi="Arial" w:cs="Arial"/>
          <w:kern w:val="0"/>
          <w:sz w:val="24"/>
          <w:szCs w:val="24"/>
          <w14:ligatures w14:val="none"/>
        </w:rPr>
        <w:t>‘</w:t>
      </w:r>
      <w:r w:rsidR="00BC44A4" w:rsidRPr="006135AD">
        <w:rPr>
          <w:rFonts w:ascii="Arial" w:eastAsia="Calibri" w:hAnsi="Arial" w:cs="Arial"/>
          <w:kern w:val="0"/>
          <w:sz w:val="24"/>
          <w:szCs w:val="24"/>
          <w14:ligatures w14:val="none"/>
        </w:rPr>
        <w:t>antenuptial contract</w:t>
      </w:r>
      <w:r w:rsidR="00936F9E">
        <w:rPr>
          <w:rFonts w:ascii="Arial" w:eastAsia="Calibri" w:hAnsi="Arial" w:cs="Arial"/>
          <w:kern w:val="0"/>
          <w:sz w:val="24"/>
          <w:szCs w:val="24"/>
          <w14:ligatures w14:val="none"/>
        </w:rPr>
        <w:t>’</w:t>
      </w:r>
      <w:r w:rsidR="00BC44A4" w:rsidRPr="006135AD">
        <w:rPr>
          <w:rFonts w:ascii="Arial" w:eastAsia="Calibri" w:hAnsi="Arial" w:cs="Arial"/>
          <w:kern w:val="0"/>
          <w:sz w:val="24"/>
          <w:szCs w:val="24"/>
          <w14:ligatures w14:val="none"/>
        </w:rPr>
        <w:t xml:space="preserve"> provides other</w:t>
      </w:r>
      <w:r w:rsidR="00863FCA">
        <w:rPr>
          <w:rFonts w:ascii="Arial" w:eastAsia="Calibri" w:hAnsi="Arial" w:cs="Arial"/>
          <w:kern w:val="0"/>
          <w:sz w:val="24"/>
          <w:szCs w:val="24"/>
          <w14:ligatures w14:val="none"/>
        </w:rPr>
        <w:t>wise</w:t>
      </w:r>
      <w:r w:rsidR="00BC44A4" w:rsidRPr="006135AD">
        <w:rPr>
          <w:rFonts w:ascii="Arial" w:eastAsia="Calibri" w:hAnsi="Arial" w:cs="Arial"/>
          <w:kern w:val="0"/>
          <w:sz w:val="24"/>
          <w:szCs w:val="24"/>
          <w14:ligatures w14:val="none"/>
        </w:rPr>
        <w:t xml:space="preserve">. According to the </w:t>
      </w:r>
      <w:r w:rsidR="00BC44A4" w:rsidRPr="006135AD">
        <w:rPr>
          <w:rFonts w:ascii="Arial" w:eastAsia="Calibri" w:hAnsi="Arial" w:cs="Arial"/>
          <w:i/>
          <w:iCs/>
          <w:kern w:val="0"/>
          <w:sz w:val="24"/>
          <w:szCs w:val="24"/>
          <w14:ligatures w14:val="none"/>
        </w:rPr>
        <w:t>amicus curiae</w:t>
      </w:r>
      <w:r w:rsidR="00BC44A4" w:rsidRPr="006135AD">
        <w:rPr>
          <w:rFonts w:ascii="Arial" w:eastAsia="Calibri" w:hAnsi="Arial" w:cs="Arial"/>
          <w:kern w:val="0"/>
          <w:sz w:val="24"/>
          <w:szCs w:val="24"/>
          <w14:ligatures w14:val="none"/>
        </w:rPr>
        <w:t xml:space="preserve">, the existing customary marriage is presumably superseded and extinguished by the second marriage. </w:t>
      </w:r>
    </w:p>
    <w:p w14:paraId="272E8DBC" w14:textId="77777777" w:rsidR="00936F9E" w:rsidRPr="006135AD" w:rsidRDefault="00936F9E" w:rsidP="002B353C">
      <w:pPr>
        <w:spacing w:after="360" w:line="360" w:lineRule="auto"/>
        <w:ind w:left="720" w:hanging="720"/>
        <w:contextualSpacing/>
        <w:jc w:val="both"/>
        <w:rPr>
          <w:rFonts w:ascii="Arial" w:eastAsia="Calibri" w:hAnsi="Arial" w:cs="Arial"/>
          <w:kern w:val="0"/>
          <w:sz w:val="24"/>
          <w:szCs w:val="24"/>
          <w14:ligatures w14:val="none"/>
        </w:rPr>
      </w:pPr>
    </w:p>
    <w:p w14:paraId="00CD8E17" w14:textId="1C2A0837" w:rsidR="00744603" w:rsidRPr="006135AD" w:rsidRDefault="00E924DC" w:rsidP="005D0E85">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[2</w:t>
      </w:r>
      <w:r w:rsidR="002B353C" w:rsidRPr="006135AD">
        <w:rPr>
          <w:rFonts w:ascii="Arial" w:eastAsia="Calibri" w:hAnsi="Arial" w:cs="Arial"/>
          <w:kern w:val="0"/>
          <w:sz w:val="24"/>
          <w:szCs w:val="24"/>
          <w14:ligatures w14:val="none"/>
        </w:rPr>
        <w:t>8</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However, the </w:t>
      </w:r>
      <w:r w:rsidRPr="006135AD">
        <w:rPr>
          <w:rFonts w:ascii="Arial" w:eastAsia="Calibri" w:hAnsi="Arial" w:cs="Arial"/>
          <w:i/>
          <w:iCs/>
          <w:kern w:val="0"/>
          <w:sz w:val="24"/>
          <w:szCs w:val="24"/>
          <w14:ligatures w14:val="none"/>
        </w:rPr>
        <w:t>amicus curiae</w:t>
      </w:r>
      <w:r w:rsidRPr="006135AD">
        <w:rPr>
          <w:rFonts w:ascii="Arial" w:eastAsia="Calibri" w:hAnsi="Arial" w:cs="Arial"/>
          <w:kern w:val="0"/>
          <w:sz w:val="24"/>
          <w:szCs w:val="24"/>
          <w14:ligatures w14:val="none"/>
        </w:rPr>
        <w:t xml:space="preserve"> contend that on a proper interpretation of section 10 of the Recognition Act, there can be no doubt that a further marriage between the parties in terms of the Marriages Act is intended. </w:t>
      </w:r>
      <w:r w:rsidR="00744603" w:rsidRPr="006135AD">
        <w:rPr>
          <w:rFonts w:ascii="Arial" w:eastAsia="Calibri" w:hAnsi="Arial" w:cs="Arial"/>
          <w:kern w:val="0"/>
          <w:sz w:val="24"/>
          <w:szCs w:val="24"/>
          <w14:ligatures w14:val="none"/>
        </w:rPr>
        <w:t xml:space="preserve">The </w:t>
      </w:r>
      <w:r w:rsidR="00744603" w:rsidRPr="006135AD">
        <w:rPr>
          <w:rFonts w:ascii="Arial" w:eastAsia="Calibri" w:hAnsi="Arial" w:cs="Arial"/>
          <w:i/>
          <w:iCs/>
          <w:kern w:val="0"/>
          <w:sz w:val="24"/>
          <w:szCs w:val="24"/>
          <w14:ligatures w14:val="none"/>
        </w:rPr>
        <w:t>amicus curiae</w:t>
      </w:r>
      <w:r w:rsidR="00744603" w:rsidRPr="006135AD">
        <w:rPr>
          <w:rFonts w:ascii="Arial" w:eastAsia="Calibri" w:hAnsi="Arial" w:cs="Arial"/>
          <w:kern w:val="0"/>
          <w:sz w:val="24"/>
          <w:szCs w:val="24"/>
          <w14:ligatures w14:val="none"/>
        </w:rPr>
        <w:t xml:space="preserve"> contended that the civil marriage envisaged in section 10(2) of the Recognition Act is a distinct further marriage</w:t>
      </w:r>
      <w:r w:rsidR="00936F9E">
        <w:rPr>
          <w:rFonts w:ascii="Arial" w:eastAsia="Calibri" w:hAnsi="Arial" w:cs="Arial"/>
          <w:kern w:val="0"/>
          <w:sz w:val="24"/>
          <w:szCs w:val="24"/>
          <w14:ligatures w14:val="none"/>
        </w:rPr>
        <w:t xml:space="preserve"> that is</w:t>
      </w:r>
      <w:r w:rsidR="00744603" w:rsidRPr="006135AD">
        <w:rPr>
          <w:rFonts w:ascii="Arial" w:eastAsia="Calibri" w:hAnsi="Arial" w:cs="Arial"/>
          <w:kern w:val="0"/>
          <w:sz w:val="24"/>
          <w:szCs w:val="24"/>
          <w14:ligatures w14:val="none"/>
        </w:rPr>
        <w:t xml:space="preserve"> separate from and in substitution of the previous customary marriage. In that, two separate marriages take place. This provision effectively allows a married person to marry the same person again, which ordinarily and in terms of the common law would not be allowed. </w:t>
      </w:r>
    </w:p>
    <w:p w14:paraId="0D40A7EB" w14:textId="77777777" w:rsidR="00744603" w:rsidRPr="006135AD" w:rsidRDefault="00744603" w:rsidP="00744603">
      <w:pPr>
        <w:spacing w:after="360" w:line="360" w:lineRule="auto"/>
        <w:contextualSpacing/>
        <w:jc w:val="both"/>
        <w:rPr>
          <w:rFonts w:ascii="Arial" w:eastAsia="Calibri" w:hAnsi="Arial" w:cs="Arial"/>
          <w:kern w:val="0"/>
          <w:sz w:val="24"/>
          <w:szCs w:val="24"/>
          <w14:ligatures w14:val="none"/>
        </w:rPr>
      </w:pPr>
    </w:p>
    <w:p w14:paraId="4100A4EB" w14:textId="36A64307" w:rsidR="00E924DC" w:rsidRPr="006135AD" w:rsidRDefault="00744603" w:rsidP="002B353C">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[2</w:t>
      </w:r>
      <w:r w:rsidR="002B353C" w:rsidRPr="006135AD">
        <w:rPr>
          <w:rFonts w:ascii="Arial" w:eastAsia="Calibri" w:hAnsi="Arial" w:cs="Arial"/>
          <w:kern w:val="0"/>
          <w:sz w:val="24"/>
          <w:szCs w:val="24"/>
          <w14:ligatures w14:val="none"/>
        </w:rPr>
        <w:t>9</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It is f</w:t>
      </w:r>
      <w:r w:rsidR="00E924DC" w:rsidRPr="006135AD">
        <w:rPr>
          <w:rFonts w:ascii="Arial" w:eastAsia="Calibri" w:hAnsi="Arial" w:cs="Arial"/>
          <w:kern w:val="0"/>
          <w:sz w:val="24"/>
          <w:szCs w:val="24"/>
          <w14:ligatures w14:val="none"/>
        </w:rPr>
        <w:t>urther</w:t>
      </w:r>
      <w:r w:rsidRPr="006135AD">
        <w:rPr>
          <w:rFonts w:ascii="Arial" w:eastAsia="Calibri" w:hAnsi="Arial" w:cs="Arial"/>
          <w:kern w:val="0"/>
          <w:sz w:val="24"/>
          <w:szCs w:val="24"/>
          <w14:ligatures w14:val="none"/>
        </w:rPr>
        <w:t xml:space="preserve"> submitted that</w:t>
      </w:r>
      <w:r w:rsidR="00E924DC" w:rsidRPr="006135AD">
        <w:rPr>
          <w:rFonts w:ascii="Arial" w:eastAsia="Calibri" w:hAnsi="Arial" w:cs="Arial"/>
          <w:kern w:val="0"/>
          <w:sz w:val="24"/>
          <w:szCs w:val="24"/>
          <w14:ligatures w14:val="none"/>
        </w:rPr>
        <w:t xml:space="preserve"> the civil marriage replaces the customary marriage and the antenuptial contract </w:t>
      </w:r>
      <w:r w:rsidR="00DF268E" w:rsidRPr="006135AD">
        <w:rPr>
          <w:rFonts w:ascii="Arial" w:eastAsia="Calibri" w:hAnsi="Arial" w:cs="Arial"/>
          <w:kern w:val="0"/>
          <w:sz w:val="24"/>
          <w:szCs w:val="24"/>
          <w14:ligatures w14:val="none"/>
        </w:rPr>
        <w:t>entered</w:t>
      </w:r>
      <w:r w:rsidR="00E924DC" w:rsidRPr="006135AD">
        <w:rPr>
          <w:rFonts w:ascii="Arial" w:eastAsia="Calibri" w:hAnsi="Arial" w:cs="Arial"/>
          <w:kern w:val="0"/>
          <w:sz w:val="24"/>
          <w:szCs w:val="24"/>
          <w14:ligatures w14:val="none"/>
        </w:rPr>
        <w:t xml:space="preserve"> after the conclusion of the customary marriage but before entering into a civil marriage will regulate the parties' </w:t>
      </w:r>
      <w:r w:rsidR="00936F9E">
        <w:rPr>
          <w:rFonts w:ascii="Arial" w:eastAsia="Calibri" w:hAnsi="Arial" w:cs="Arial"/>
          <w:kern w:val="0"/>
          <w:sz w:val="24"/>
          <w:szCs w:val="24"/>
          <w14:ligatures w14:val="none"/>
        </w:rPr>
        <w:t xml:space="preserve">future </w:t>
      </w:r>
      <w:r w:rsidR="00E924DC" w:rsidRPr="006135AD">
        <w:rPr>
          <w:rFonts w:ascii="Arial" w:eastAsia="Calibri" w:hAnsi="Arial" w:cs="Arial"/>
          <w:kern w:val="0"/>
          <w:sz w:val="24"/>
          <w:szCs w:val="24"/>
          <w14:ligatures w14:val="none"/>
        </w:rPr>
        <w:t xml:space="preserve">proprietary consequences. Further, </w:t>
      </w:r>
      <w:r w:rsidR="00936F9E">
        <w:rPr>
          <w:rFonts w:ascii="Arial" w:eastAsia="Calibri" w:hAnsi="Arial" w:cs="Arial"/>
          <w:kern w:val="0"/>
          <w:sz w:val="24"/>
          <w:szCs w:val="24"/>
          <w14:ligatures w14:val="none"/>
        </w:rPr>
        <w:t>the intended agreement is an</w:t>
      </w:r>
      <w:r w:rsidR="00E924DC" w:rsidRPr="006135AD">
        <w:rPr>
          <w:rFonts w:ascii="Arial" w:eastAsia="Calibri" w:hAnsi="Arial" w:cs="Arial"/>
          <w:kern w:val="0"/>
          <w:sz w:val="24"/>
          <w:szCs w:val="24"/>
          <w14:ligatures w14:val="none"/>
        </w:rPr>
        <w:t xml:space="preserve"> </w:t>
      </w:r>
      <w:r w:rsidR="00936F9E">
        <w:rPr>
          <w:rFonts w:ascii="Arial" w:eastAsia="Calibri" w:hAnsi="Arial" w:cs="Arial"/>
          <w:kern w:val="0"/>
          <w:sz w:val="24"/>
          <w:szCs w:val="24"/>
          <w14:ligatures w14:val="none"/>
        </w:rPr>
        <w:t>‘</w:t>
      </w:r>
      <w:r w:rsidR="00E924DC" w:rsidRPr="006135AD">
        <w:rPr>
          <w:rFonts w:ascii="Arial" w:eastAsia="Calibri" w:hAnsi="Arial" w:cs="Arial"/>
          <w:kern w:val="0"/>
          <w:sz w:val="24"/>
          <w:szCs w:val="24"/>
          <w14:ligatures w14:val="none"/>
        </w:rPr>
        <w:t>antenuptial contract</w:t>
      </w:r>
      <w:r w:rsidR="00936F9E">
        <w:rPr>
          <w:rFonts w:ascii="Arial" w:eastAsia="Calibri" w:hAnsi="Arial" w:cs="Arial"/>
          <w:kern w:val="0"/>
          <w:sz w:val="24"/>
          <w:szCs w:val="24"/>
          <w14:ligatures w14:val="none"/>
        </w:rPr>
        <w:t>’</w:t>
      </w:r>
      <w:r w:rsidR="00E924DC" w:rsidRPr="006135AD">
        <w:rPr>
          <w:rFonts w:ascii="Arial" w:eastAsia="Calibri" w:hAnsi="Arial" w:cs="Arial"/>
          <w:kern w:val="0"/>
          <w:sz w:val="24"/>
          <w:szCs w:val="24"/>
          <w14:ligatures w14:val="none"/>
        </w:rPr>
        <w:t>.</w:t>
      </w:r>
      <w:r w:rsidR="002B353C" w:rsidRPr="006135AD">
        <w:rPr>
          <w:rFonts w:ascii="Arial" w:eastAsia="Calibri" w:hAnsi="Arial" w:cs="Arial"/>
          <w:kern w:val="0"/>
          <w:sz w:val="24"/>
          <w:szCs w:val="24"/>
          <w14:ligatures w14:val="none"/>
        </w:rPr>
        <w:t xml:space="preserve"> </w:t>
      </w:r>
      <w:r w:rsidR="00E924DC" w:rsidRPr="006135AD">
        <w:rPr>
          <w:rFonts w:ascii="Arial" w:eastAsia="Calibri" w:hAnsi="Arial" w:cs="Arial"/>
          <w:kern w:val="0"/>
          <w:sz w:val="24"/>
          <w:szCs w:val="24"/>
          <w14:ligatures w14:val="none"/>
        </w:rPr>
        <w:t xml:space="preserve">The </w:t>
      </w:r>
      <w:r w:rsidR="00E924DC" w:rsidRPr="006135AD">
        <w:rPr>
          <w:rFonts w:ascii="Arial" w:eastAsia="Calibri" w:hAnsi="Arial" w:cs="Arial"/>
          <w:i/>
          <w:iCs/>
          <w:kern w:val="0"/>
          <w:sz w:val="24"/>
          <w:szCs w:val="24"/>
          <w14:ligatures w14:val="none"/>
        </w:rPr>
        <w:t>amicus curiae</w:t>
      </w:r>
      <w:r w:rsidR="00E924DC" w:rsidRPr="006135AD">
        <w:rPr>
          <w:rFonts w:ascii="Arial" w:eastAsia="Calibri" w:hAnsi="Arial" w:cs="Arial"/>
          <w:kern w:val="0"/>
          <w:sz w:val="24"/>
          <w:szCs w:val="24"/>
          <w14:ligatures w14:val="none"/>
        </w:rPr>
        <w:t xml:space="preserve"> further submitted that the purported </w:t>
      </w:r>
      <w:r w:rsidR="00936F9E">
        <w:rPr>
          <w:rFonts w:ascii="Arial" w:eastAsia="Calibri" w:hAnsi="Arial" w:cs="Arial"/>
          <w:kern w:val="0"/>
          <w:sz w:val="24"/>
          <w:szCs w:val="24"/>
          <w14:ligatures w14:val="none"/>
        </w:rPr>
        <w:t>‘</w:t>
      </w:r>
      <w:r w:rsidR="00E924DC" w:rsidRPr="006135AD">
        <w:rPr>
          <w:rFonts w:ascii="Arial" w:eastAsia="Calibri" w:hAnsi="Arial" w:cs="Arial"/>
          <w:kern w:val="0"/>
          <w:sz w:val="24"/>
          <w:szCs w:val="24"/>
          <w14:ligatures w14:val="none"/>
        </w:rPr>
        <w:t>antenuptial contract</w:t>
      </w:r>
      <w:r w:rsidR="00936F9E">
        <w:rPr>
          <w:rFonts w:ascii="Arial" w:eastAsia="Calibri" w:hAnsi="Arial" w:cs="Arial"/>
          <w:kern w:val="0"/>
          <w:sz w:val="24"/>
          <w:szCs w:val="24"/>
          <w14:ligatures w14:val="none"/>
        </w:rPr>
        <w:t>’</w:t>
      </w:r>
      <w:r w:rsidR="00E924DC" w:rsidRPr="006135AD">
        <w:rPr>
          <w:rFonts w:ascii="Arial" w:eastAsia="Calibri" w:hAnsi="Arial" w:cs="Arial"/>
          <w:kern w:val="0"/>
          <w:sz w:val="24"/>
          <w:szCs w:val="24"/>
          <w14:ligatures w14:val="none"/>
        </w:rPr>
        <w:t xml:space="preserve"> was entered into before the second marriage and does not amount to a variation or amendment of the parties’ matrimonial property regime </w:t>
      </w:r>
      <w:r w:rsidR="00936F9E">
        <w:rPr>
          <w:rFonts w:ascii="Arial" w:eastAsia="Calibri" w:hAnsi="Arial" w:cs="Arial"/>
          <w:kern w:val="0"/>
          <w:sz w:val="24"/>
          <w:szCs w:val="24"/>
          <w14:ligatures w14:val="none"/>
        </w:rPr>
        <w:t>that applies</w:t>
      </w:r>
      <w:r w:rsidR="00E924DC" w:rsidRPr="006135AD">
        <w:rPr>
          <w:rFonts w:ascii="Arial" w:eastAsia="Calibri" w:hAnsi="Arial" w:cs="Arial"/>
          <w:kern w:val="0"/>
          <w:sz w:val="24"/>
          <w:szCs w:val="24"/>
          <w14:ligatures w14:val="none"/>
        </w:rPr>
        <w:t xml:space="preserve"> to the </w:t>
      </w:r>
      <w:r w:rsidR="00936F9E">
        <w:rPr>
          <w:rFonts w:ascii="Arial" w:eastAsia="Calibri" w:hAnsi="Arial" w:cs="Arial"/>
          <w:kern w:val="0"/>
          <w:sz w:val="24"/>
          <w:szCs w:val="24"/>
          <w14:ligatures w14:val="none"/>
        </w:rPr>
        <w:t>first</w:t>
      </w:r>
      <w:r w:rsidR="00E924DC" w:rsidRPr="006135AD">
        <w:rPr>
          <w:rFonts w:ascii="Arial" w:eastAsia="Calibri" w:hAnsi="Arial" w:cs="Arial"/>
          <w:kern w:val="0"/>
          <w:sz w:val="24"/>
          <w:szCs w:val="24"/>
          <w14:ligatures w14:val="none"/>
        </w:rPr>
        <w:t xml:space="preserve"> marriage. </w:t>
      </w:r>
    </w:p>
    <w:p w14:paraId="46E1BAD6" w14:textId="77777777" w:rsidR="00BC44A4" w:rsidRPr="006135AD" w:rsidRDefault="00BC44A4" w:rsidP="005D0E85">
      <w:pPr>
        <w:spacing w:after="360" w:line="360" w:lineRule="auto"/>
        <w:ind w:left="720" w:hanging="720"/>
        <w:contextualSpacing/>
        <w:jc w:val="both"/>
        <w:rPr>
          <w:rFonts w:ascii="Arial" w:eastAsia="Calibri" w:hAnsi="Arial" w:cs="Arial"/>
          <w:kern w:val="0"/>
          <w:sz w:val="24"/>
          <w:szCs w:val="24"/>
          <w14:ligatures w14:val="none"/>
        </w:rPr>
      </w:pPr>
    </w:p>
    <w:p w14:paraId="6DD700CD" w14:textId="24D4C432" w:rsidR="002B353C" w:rsidRPr="006135AD" w:rsidRDefault="00BC44A4" w:rsidP="002B353C">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2B353C" w:rsidRPr="006135AD">
        <w:rPr>
          <w:rFonts w:ascii="Arial" w:eastAsia="Calibri" w:hAnsi="Arial" w:cs="Arial"/>
          <w:kern w:val="0"/>
          <w:sz w:val="24"/>
          <w:szCs w:val="24"/>
          <w14:ligatures w14:val="none"/>
        </w:rPr>
        <w:t>30</w:t>
      </w:r>
      <w:r w:rsidRPr="006135AD">
        <w:rPr>
          <w:rFonts w:ascii="Arial" w:eastAsia="Calibri" w:hAnsi="Arial" w:cs="Arial"/>
          <w:kern w:val="0"/>
          <w:sz w:val="24"/>
          <w:szCs w:val="24"/>
          <w14:ligatures w14:val="none"/>
        </w:rPr>
        <w:t>]</w:t>
      </w:r>
      <w:r w:rsidR="00744603" w:rsidRPr="006135AD">
        <w:rPr>
          <w:rFonts w:ascii="Arial" w:eastAsia="Calibri" w:hAnsi="Arial" w:cs="Arial"/>
          <w:kern w:val="0"/>
          <w:sz w:val="24"/>
          <w:szCs w:val="24"/>
          <w14:ligatures w14:val="none"/>
        </w:rPr>
        <w:tab/>
        <w:t xml:space="preserve">According to the </w:t>
      </w:r>
      <w:bookmarkStart w:id="5" w:name="_Hlk168380760"/>
      <w:r w:rsidR="00744603" w:rsidRPr="006135AD">
        <w:rPr>
          <w:rFonts w:ascii="Arial" w:eastAsia="Calibri" w:hAnsi="Arial" w:cs="Arial"/>
          <w:i/>
          <w:iCs/>
          <w:kern w:val="0"/>
          <w:sz w:val="24"/>
          <w:szCs w:val="24"/>
          <w14:ligatures w14:val="none"/>
        </w:rPr>
        <w:t>amicus curiae</w:t>
      </w:r>
      <w:bookmarkEnd w:id="5"/>
      <w:r w:rsidR="00744603" w:rsidRPr="006135AD">
        <w:rPr>
          <w:rFonts w:ascii="Arial" w:eastAsia="Calibri" w:hAnsi="Arial" w:cs="Arial"/>
          <w:kern w:val="0"/>
          <w:sz w:val="24"/>
          <w:szCs w:val="24"/>
          <w14:ligatures w14:val="none"/>
        </w:rPr>
        <w:t>, the parties</w:t>
      </w:r>
      <w:r w:rsidR="002B353C" w:rsidRPr="006135AD">
        <w:rPr>
          <w:rFonts w:ascii="Arial" w:eastAsia="Calibri" w:hAnsi="Arial" w:cs="Arial"/>
          <w:kern w:val="0"/>
          <w:sz w:val="24"/>
          <w:szCs w:val="24"/>
          <w14:ligatures w14:val="none"/>
        </w:rPr>
        <w:t xml:space="preserve">’ purported </w:t>
      </w:r>
      <w:r w:rsidR="00936F9E">
        <w:rPr>
          <w:rFonts w:ascii="Arial" w:eastAsia="Calibri" w:hAnsi="Arial" w:cs="Arial"/>
          <w:kern w:val="0"/>
          <w:sz w:val="24"/>
          <w:szCs w:val="24"/>
          <w14:ligatures w14:val="none"/>
        </w:rPr>
        <w:t>‘</w:t>
      </w:r>
      <w:r w:rsidR="002B353C" w:rsidRPr="006135AD">
        <w:rPr>
          <w:rFonts w:ascii="Arial" w:eastAsia="Calibri" w:hAnsi="Arial" w:cs="Arial"/>
          <w:kern w:val="0"/>
          <w:sz w:val="24"/>
          <w:szCs w:val="24"/>
          <w14:ligatures w14:val="none"/>
        </w:rPr>
        <w:t>antenuptial</w:t>
      </w:r>
      <w:r w:rsidR="00936F9E">
        <w:rPr>
          <w:rFonts w:ascii="Arial" w:eastAsia="Calibri" w:hAnsi="Arial" w:cs="Arial"/>
          <w:kern w:val="0"/>
          <w:sz w:val="24"/>
          <w:szCs w:val="24"/>
          <w14:ligatures w14:val="none"/>
        </w:rPr>
        <w:t xml:space="preserve"> contract’</w:t>
      </w:r>
      <w:r w:rsidR="002B353C" w:rsidRPr="006135AD">
        <w:rPr>
          <w:rFonts w:ascii="Arial" w:eastAsia="Calibri" w:hAnsi="Arial" w:cs="Arial"/>
          <w:kern w:val="0"/>
          <w:sz w:val="24"/>
          <w:szCs w:val="24"/>
          <w14:ligatures w14:val="none"/>
        </w:rPr>
        <w:t xml:space="preserve"> was </w:t>
      </w:r>
      <w:r w:rsidR="00744603" w:rsidRPr="006135AD">
        <w:rPr>
          <w:rFonts w:ascii="Arial" w:eastAsia="Calibri" w:hAnsi="Arial" w:cs="Arial"/>
          <w:kern w:val="0"/>
          <w:sz w:val="24"/>
          <w:szCs w:val="24"/>
          <w14:ligatures w14:val="none"/>
        </w:rPr>
        <w:t>entered into before the civil marriage</w:t>
      </w:r>
      <w:r w:rsidR="002B353C" w:rsidRPr="006135AD">
        <w:rPr>
          <w:rFonts w:ascii="Arial" w:eastAsia="Calibri" w:hAnsi="Arial" w:cs="Arial"/>
          <w:kern w:val="0"/>
          <w:sz w:val="24"/>
          <w:szCs w:val="24"/>
          <w14:ligatures w14:val="none"/>
        </w:rPr>
        <w:t xml:space="preserve"> was concluded and does not amount to</w:t>
      </w:r>
      <w:r w:rsidR="00744603" w:rsidRPr="006135AD">
        <w:rPr>
          <w:rFonts w:ascii="Arial" w:eastAsia="Calibri" w:hAnsi="Arial" w:cs="Arial"/>
          <w:kern w:val="0"/>
          <w:sz w:val="24"/>
          <w:szCs w:val="24"/>
          <w14:ligatures w14:val="none"/>
        </w:rPr>
        <w:t xml:space="preserve"> a postnuptial contract. Further, this contract does not </w:t>
      </w:r>
      <w:r w:rsidR="002B353C" w:rsidRPr="006135AD">
        <w:rPr>
          <w:rFonts w:ascii="Arial" w:eastAsia="Calibri" w:hAnsi="Arial" w:cs="Arial"/>
          <w:kern w:val="0"/>
          <w:sz w:val="24"/>
          <w:szCs w:val="24"/>
          <w14:ligatures w14:val="none"/>
        </w:rPr>
        <w:t>seek to regulate</w:t>
      </w:r>
      <w:r w:rsidR="006D22FB" w:rsidRPr="006135AD">
        <w:rPr>
          <w:rFonts w:ascii="Arial" w:eastAsia="Calibri" w:hAnsi="Arial" w:cs="Arial"/>
          <w:kern w:val="0"/>
          <w:sz w:val="24"/>
          <w:szCs w:val="24"/>
          <w14:ligatures w14:val="none"/>
        </w:rPr>
        <w:t xml:space="preserve"> the </w:t>
      </w:r>
      <w:r w:rsidR="00936F9E">
        <w:rPr>
          <w:rFonts w:ascii="Arial" w:eastAsia="Calibri" w:hAnsi="Arial" w:cs="Arial"/>
          <w:kern w:val="0"/>
          <w:sz w:val="24"/>
          <w:szCs w:val="24"/>
          <w14:ligatures w14:val="none"/>
        </w:rPr>
        <w:t xml:space="preserve">proprietary consequences of the </w:t>
      </w:r>
      <w:r w:rsidR="006D22FB" w:rsidRPr="006135AD">
        <w:rPr>
          <w:rFonts w:ascii="Arial" w:eastAsia="Calibri" w:hAnsi="Arial" w:cs="Arial"/>
          <w:kern w:val="0"/>
          <w:sz w:val="24"/>
          <w:szCs w:val="24"/>
          <w14:ligatures w14:val="none"/>
        </w:rPr>
        <w:t xml:space="preserve">customary marriage </w:t>
      </w:r>
      <w:r w:rsidR="002B353C" w:rsidRPr="006135AD">
        <w:rPr>
          <w:rFonts w:ascii="Arial" w:eastAsia="Calibri" w:hAnsi="Arial" w:cs="Arial"/>
          <w:kern w:val="0"/>
          <w:sz w:val="24"/>
          <w:szCs w:val="24"/>
          <w14:ligatures w14:val="none"/>
        </w:rPr>
        <w:t>that</w:t>
      </w:r>
      <w:r w:rsidR="006D22FB" w:rsidRPr="006135AD">
        <w:rPr>
          <w:rFonts w:ascii="Arial" w:eastAsia="Calibri" w:hAnsi="Arial" w:cs="Arial"/>
          <w:kern w:val="0"/>
          <w:sz w:val="24"/>
          <w:szCs w:val="24"/>
          <w14:ligatures w14:val="none"/>
        </w:rPr>
        <w:t xml:space="preserve"> was </w:t>
      </w:r>
      <w:r w:rsidR="007E70DF">
        <w:rPr>
          <w:rFonts w:ascii="Arial" w:eastAsia="Calibri" w:hAnsi="Arial" w:cs="Arial"/>
          <w:kern w:val="0"/>
          <w:sz w:val="24"/>
          <w:szCs w:val="24"/>
          <w14:ligatures w14:val="none"/>
        </w:rPr>
        <w:t>terminated</w:t>
      </w:r>
      <w:r w:rsidR="006D22FB" w:rsidRPr="006135AD">
        <w:rPr>
          <w:rFonts w:ascii="Arial" w:eastAsia="Calibri" w:hAnsi="Arial" w:cs="Arial"/>
          <w:kern w:val="0"/>
          <w:sz w:val="24"/>
          <w:szCs w:val="24"/>
          <w14:ligatures w14:val="none"/>
        </w:rPr>
        <w:t xml:space="preserve"> by the civil marriage. </w:t>
      </w:r>
      <w:r w:rsidR="00BB7291" w:rsidRPr="006135AD">
        <w:rPr>
          <w:rFonts w:ascii="Arial" w:eastAsia="Calibri" w:hAnsi="Arial" w:cs="Arial"/>
          <w:kern w:val="0"/>
          <w:sz w:val="24"/>
          <w:szCs w:val="24"/>
          <w14:ligatures w14:val="none"/>
        </w:rPr>
        <w:t xml:space="preserve">It is submitted that the first defendant and the plaintiff did not change their matrimonial property </w:t>
      </w:r>
      <w:r w:rsidR="00936F9E">
        <w:rPr>
          <w:rFonts w:ascii="Arial" w:eastAsia="Calibri" w:hAnsi="Arial" w:cs="Arial"/>
          <w:kern w:val="0"/>
          <w:sz w:val="24"/>
          <w:szCs w:val="24"/>
          <w14:ligatures w14:val="none"/>
        </w:rPr>
        <w:t>regime</w:t>
      </w:r>
      <w:r w:rsidR="00BB7291" w:rsidRPr="006135AD">
        <w:rPr>
          <w:rFonts w:ascii="Arial" w:eastAsia="Calibri" w:hAnsi="Arial" w:cs="Arial"/>
          <w:kern w:val="0"/>
          <w:sz w:val="24"/>
          <w:szCs w:val="24"/>
          <w14:ligatures w14:val="none"/>
        </w:rPr>
        <w:t xml:space="preserve"> but </w:t>
      </w:r>
      <w:r w:rsidR="00DF268E" w:rsidRPr="006135AD">
        <w:rPr>
          <w:rFonts w:ascii="Arial" w:eastAsia="Calibri" w:hAnsi="Arial" w:cs="Arial"/>
          <w:kern w:val="0"/>
          <w:sz w:val="24"/>
          <w:szCs w:val="24"/>
          <w14:ligatures w14:val="none"/>
        </w:rPr>
        <w:t>entered</w:t>
      </w:r>
      <w:r w:rsidR="00BB7291" w:rsidRPr="006135AD">
        <w:rPr>
          <w:rFonts w:ascii="Arial" w:eastAsia="Calibri" w:hAnsi="Arial" w:cs="Arial"/>
          <w:kern w:val="0"/>
          <w:sz w:val="24"/>
          <w:szCs w:val="24"/>
          <w14:ligatures w14:val="none"/>
        </w:rPr>
        <w:t xml:space="preserve"> two separate marriages that are regulated by separate rules, where one marriage </w:t>
      </w:r>
      <w:r w:rsidR="00CA26FC">
        <w:rPr>
          <w:rFonts w:ascii="Arial" w:eastAsia="Calibri" w:hAnsi="Arial" w:cs="Arial"/>
          <w:kern w:val="0"/>
          <w:sz w:val="24"/>
          <w:szCs w:val="24"/>
          <w14:ligatures w14:val="none"/>
        </w:rPr>
        <w:t>terminated</w:t>
      </w:r>
      <w:r w:rsidR="00BB7291" w:rsidRPr="006135AD">
        <w:rPr>
          <w:rFonts w:ascii="Arial" w:eastAsia="Calibri" w:hAnsi="Arial" w:cs="Arial"/>
          <w:kern w:val="0"/>
          <w:sz w:val="24"/>
          <w:szCs w:val="24"/>
          <w14:ligatures w14:val="none"/>
        </w:rPr>
        <w:t xml:space="preserve"> the other. </w:t>
      </w:r>
    </w:p>
    <w:p w14:paraId="6E198E2F" w14:textId="77777777" w:rsidR="002B353C" w:rsidRPr="006135AD" w:rsidRDefault="002B353C" w:rsidP="002B353C">
      <w:pPr>
        <w:spacing w:after="360" w:line="360" w:lineRule="auto"/>
        <w:ind w:left="720" w:hanging="720"/>
        <w:contextualSpacing/>
        <w:jc w:val="both"/>
        <w:rPr>
          <w:rFonts w:ascii="Arial" w:eastAsia="Calibri" w:hAnsi="Arial" w:cs="Arial"/>
          <w:kern w:val="0"/>
          <w:sz w:val="24"/>
          <w:szCs w:val="24"/>
          <w14:ligatures w14:val="none"/>
        </w:rPr>
      </w:pPr>
    </w:p>
    <w:p w14:paraId="566A62B3" w14:textId="2ED1ADF9" w:rsidR="00BB7291" w:rsidRPr="006135AD" w:rsidRDefault="002B353C" w:rsidP="002B353C">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lastRenderedPageBreak/>
        <w:t>[31]</w:t>
      </w:r>
      <w:r w:rsidRPr="006135AD">
        <w:rPr>
          <w:rFonts w:ascii="Arial" w:eastAsia="Calibri" w:hAnsi="Arial" w:cs="Arial"/>
          <w:kern w:val="0"/>
          <w:sz w:val="24"/>
          <w:szCs w:val="24"/>
          <w14:ligatures w14:val="none"/>
        </w:rPr>
        <w:tab/>
        <w:t xml:space="preserve">According to the </w:t>
      </w:r>
      <w:r w:rsidR="007E70DF" w:rsidRPr="006135AD">
        <w:rPr>
          <w:rFonts w:ascii="Arial" w:eastAsia="Calibri" w:hAnsi="Arial" w:cs="Arial"/>
          <w:i/>
          <w:iCs/>
          <w:kern w:val="0"/>
          <w:sz w:val="24"/>
          <w:szCs w:val="24"/>
          <w14:ligatures w14:val="none"/>
        </w:rPr>
        <w:t>amicus curiae</w:t>
      </w:r>
      <w:r w:rsidRPr="006135AD">
        <w:rPr>
          <w:rFonts w:ascii="Arial" w:eastAsia="Calibri" w:hAnsi="Arial" w:cs="Arial"/>
          <w:kern w:val="0"/>
          <w:sz w:val="24"/>
          <w:szCs w:val="24"/>
          <w14:ligatures w14:val="none"/>
        </w:rPr>
        <w:t xml:space="preserve">, </w:t>
      </w:r>
      <w:r w:rsidR="00BB7291" w:rsidRPr="006135AD">
        <w:rPr>
          <w:rFonts w:ascii="Arial" w:eastAsia="Calibri" w:hAnsi="Arial" w:cs="Arial"/>
          <w:kern w:val="0"/>
          <w:sz w:val="24"/>
          <w:szCs w:val="24"/>
          <w14:ligatures w14:val="none"/>
        </w:rPr>
        <w:t xml:space="preserve">had the parties remained married in a customary marriage, a variation of their matrimonial property regime </w:t>
      </w:r>
      <w:r w:rsidRPr="006135AD">
        <w:rPr>
          <w:rFonts w:ascii="Arial" w:eastAsia="Calibri" w:hAnsi="Arial" w:cs="Arial"/>
          <w:kern w:val="0"/>
          <w:sz w:val="24"/>
          <w:szCs w:val="24"/>
          <w14:ligatures w14:val="none"/>
        </w:rPr>
        <w:t>in the</w:t>
      </w:r>
      <w:r w:rsidR="00BB7291" w:rsidRPr="006135AD">
        <w:rPr>
          <w:rFonts w:ascii="Arial" w:eastAsia="Calibri" w:hAnsi="Arial" w:cs="Arial"/>
          <w:kern w:val="0"/>
          <w:sz w:val="24"/>
          <w:szCs w:val="24"/>
          <w14:ligatures w14:val="none"/>
        </w:rPr>
        <w:t xml:space="preserve"> customary marriage could only have been effected through leave of the court. </w:t>
      </w:r>
      <w:r w:rsidRPr="006135AD">
        <w:rPr>
          <w:rFonts w:ascii="Arial" w:eastAsia="Calibri" w:hAnsi="Arial" w:cs="Arial"/>
          <w:kern w:val="0"/>
          <w:sz w:val="24"/>
          <w:szCs w:val="24"/>
          <w14:ligatures w14:val="none"/>
        </w:rPr>
        <w:t xml:space="preserve">Further, </w:t>
      </w:r>
      <w:r w:rsidR="007E70DF">
        <w:rPr>
          <w:rFonts w:ascii="Arial" w:eastAsia="Calibri" w:hAnsi="Arial" w:cs="Arial"/>
          <w:kern w:val="0"/>
          <w:sz w:val="24"/>
          <w:szCs w:val="24"/>
          <w14:ligatures w14:val="none"/>
        </w:rPr>
        <w:t>section 10 of the Recognition Act</w:t>
      </w:r>
      <w:r w:rsidR="00BB7291" w:rsidRPr="006135AD">
        <w:rPr>
          <w:rFonts w:ascii="Arial" w:eastAsia="Calibri" w:hAnsi="Arial" w:cs="Arial"/>
          <w:kern w:val="0"/>
          <w:sz w:val="24"/>
          <w:szCs w:val="24"/>
          <w14:ligatures w14:val="none"/>
        </w:rPr>
        <w:t xml:space="preserve"> is problematic because it offers no protection to a wife who may for various reasons not be on the same footing as her husband to negotiate a new matrimonial property </w:t>
      </w:r>
      <w:r w:rsidR="00CA26FC">
        <w:rPr>
          <w:rFonts w:ascii="Arial" w:eastAsia="Calibri" w:hAnsi="Arial" w:cs="Arial"/>
          <w:kern w:val="0"/>
          <w:sz w:val="24"/>
          <w:szCs w:val="24"/>
          <w14:ligatures w14:val="none"/>
        </w:rPr>
        <w:t>regime</w:t>
      </w:r>
      <w:r w:rsidR="0089360A" w:rsidRPr="006135AD">
        <w:rPr>
          <w:rFonts w:ascii="Arial" w:eastAsia="Calibri" w:hAnsi="Arial" w:cs="Arial"/>
          <w:kern w:val="0"/>
          <w:sz w:val="24"/>
          <w:szCs w:val="24"/>
          <w14:ligatures w14:val="none"/>
        </w:rPr>
        <w:t>. However, in every single contract</w:t>
      </w:r>
      <w:r w:rsidR="00CA26FC">
        <w:rPr>
          <w:rFonts w:ascii="Arial" w:eastAsia="Calibri" w:hAnsi="Arial" w:cs="Arial"/>
          <w:kern w:val="0"/>
          <w:sz w:val="24"/>
          <w:szCs w:val="24"/>
          <w14:ligatures w14:val="none"/>
        </w:rPr>
        <w:t>,</w:t>
      </w:r>
      <w:r w:rsidR="0089360A" w:rsidRPr="006135AD">
        <w:rPr>
          <w:rFonts w:ascii="Arial" w:eastAsia="Calibri" w:hAnsi="Arial" w:cs="Arial"/>
          <w:kern w:val="0"/>
          <w:sz w:val="24"/>
          <w:szCs w:val="24"/>
          <w14:ligatures w14:val="none"/>
        </w:rPr>
        <w:t xml:space="preserve"> parties have the freedom to contract, and the fact that there may be some inequality between the parties regarding their footing when negotiating does not detract from the validity of the contract. </w:t>
      </w:r>
    </w:p>
    <w:p w14:paraId="6A3730F5" w14:textId="77777777" w:rsidR="0089360A" w:rsidRPr="006135AD" w:rsidRDefault="0089360A" w:rsidP="005D0E85">
      <w:pPr>
        <w:spacing w:after="360" w:line="360" w:lineRule="auto"/>
        <w:ind w:left="720" w:hanging="720"/>
        <w:contextualSpacing/>
        <w:jc w:val="both"/>
        <w:rPr>
          <w:rFonts w:ascii="Arial" w:eastAsia="Calibri" w:hAnsi="Arial" w:cs="Arial"/>
          <w:kern w:val="0"/>
          <w:sz w:val="24"/>
          <w:szCs w:val="24"/>
          <w14:ligatures w14:val="none"/>
        </w:rPr>
      </w:pPr>
    </w:p>
    <w:p w14:paraId="4C6443DB" w14:textId="4BE3AEC6" w:rsidR="0089360A" w:rsidRPr="006135AD" w:rsidRDefault="0089360A" w:rsidP="005D0E85">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[3</w:t>
      </w:r>
      <w:r w:rsidR="002B353C" w:rsidRPr="006135AD">
        <w:rPr>
          <w:rFonts w:ascii="Arial" w:eastAsia="Calibri" w:hAnsi="Arial" w:cs="Arial"/>
          <w:kern w:val="0"/>
          <w:sz w:val="24"/>
          <w:szCs w:val="24"/>
          <w14:ligatures w14:val="none"/>
        </w:rPr>
        <w:t>2</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The </w:t>
      </w:r>
      <w:r w:rsidRPr="006135AD">
        <w:rPr>
          <w:rFonts w:ascii="Arial" w:eastAsia="Calibri" w:hAnsi="Arial" w:cs="Arial"/>
          <w:i/>
          <w:iCs/>
          <w:kern w:val="0"/>
          <w:sz w:val="24"/>
          <w:szCs w:val="24"/>
          <w14:ligatures w14:val="none"/>
        </w:rPr>
        <w:t>amicus curiae</w:t>
      </w:r>
      <w:r w:rsidRPr="006135AD">
        <w:rPr>
          <w:rFonts w:ascii="Arial" w:eastAsia="Calibri" w:hAnsi="Arial" w:cs="Arial"/>
          <w:kern w:val="0"/>
          <w:sz w:val="24"/>
          <w:szCs w:val="24"/>
          <w14:ligatures w14:val="none"/>
        </w:rPr>
        <w:t xml:space="preserve"> argued further that notwithstanding the conclusion of a further civil marriage, the joint estate established by the customary marriage continues to exist and the division thereof must occur as it does upon divorce and death. In other words, the </w:t>
      </w:r>
      <w:r w:rsidR="00CA26FC">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antenuptial contract</w:t>
      </w:r>
      <w:r w:rsidR="00CA26FC">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 xml:space="preserve"> that renders the civil marriage to be out of community of property with the application of the accrual system does not interfere with the already accrued rights in the joint estate established by the customary marriage. </w:t>
      </w:r>
    </w:p>
    <w:p w14:paraId="11012833" w14:textId="77777777" w:rsidR="0089360A" w:rsidRPr="006135AD" w:rsidRDefault="0089360A" w:rsidP="005D0E85">
      <w:pPr>
        <w:spacing w:after="360" w:line="360" w:lineRule="auto"/>
        <w:ind w:left="720" w:hanging="720"/>
        <w:contextualSpacing/>
        <w:jc w:val="both"/>
        <w:rPr>
          <w:rFonts w:ascii="Arial" w:eastAsia="Calibri" w:hAnsi="Arial" w:cs="Arial"/>
          <w:kern w:val="0"/>
          <w:sz w:val="24"/>
          <w:szCs w:val="24"/>
          <w14:ligatures w14:val="none"/>
        </w:rPr>
      </w:pPr>
    </w:p>
    <w:p w14:paraId="0319963B" w14:textId="4CBD6504" w:rsidR="0089360A" w:rsidRPr="006135AD" w:rsidRDefault="0089360A" w:rsidP="005D0E85">
      <w:pPr>
        <w:spacing w:after="360" w:line="360" w:lineRule="auto"/>
        <w:ind w:left="720" w:hanging="720"/>
        <w:contextualSpacing/>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[3</w:t>
      </w:r>
      <w:r w:rsidR="002B353C" w:rsidRPr="006135AD">
        <w:rPr>
          <w:rFonts w:ascii="Arial" w:eastAsia="Calibri" w:hAnsi="Arial" w:cs="Arial"/>
          <w:kern w:val="0"/>
          <w:sz w:val="24"/>
          <w:szCs w:val="24"/>
          <w14:ligatures w14:val="none"/>
        </w:rPr>
        <w:t>3</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Even though the </w:t>
      </w:r>
      <w:r w:rsidRPr="006135AD">
        <w:rPr>
          <w:rFonts w:ascii="Arial" w:eastAsia="Calibri" w:hAnsi="Arial" w:cs="Arial"/>
          <w:i/>
          <w:iCs/>
          <w:kern w:val="0"/>
          <w:sz w:val="24"/>
          <w:szCs w:val="24"/>
          <w14:ligatures w14:val="none"/>
        </w:rPr>
        <w:t xml:space="preserve">amicus </w:t>
      </w:r>
      <w:r w:rsidR="00ED2234" w:rsidRPr="006135AD">
        <w:rPr>
          <w:rFonts w:ascii="Arial" w:eastAsia="Calibri" w:hAnsi="Arial" w:cs="Arial"/>
          <w:i/>
          <w:iCs/>
          <w:kern w:val="0"/>
          <w:sz w:val="24"/>
          <w:szCs w:val="24"/>
          <w14:ligatures w14:val="none"/>
        </w:rPr>
        <w:t>curiae</w:t>
      </w:r>
      <w:r w:rsidRPr="006135AD">
        <w:rPr>
          <w:rFonts w:ascii="Arial" w:eastAsia="Calibri" w:hAnsi="Arial" w:cs="Arial"/>
          <w:kern w:val="0"/>
          <w:sz w:val="24"/>
          <w:szCs w:val="24"/>
          <w14:ligatures w14:val="none"/>
        </w:rPr>
        <w:t xml:space="preserve"> </w:t>
      </w:r>
      <w:r w:rsidR="007E5FD0">
        <w:rPr>
          <w:rFonts w:ascii="Arial" w:eastAsia="Calibri" w:hAnsi="Arial" w:cs="Arial"/>
          <w:kern w:val="0"/>
          <w:sz w:val="24"/>
          <w:szCs w:val="24"/>
          <w14:ligatures w14:val="none"/>
        </w:rPr>
        <w:t>disagrees</w:t>
      </w:r>
      <w:r w:rsidR="002B353C" w:rsidRPr="006135AD">
        <w:rPr>
          <w:rFonts w:ascii="Arial" w:eastAsia="Calibri" w:hAnsi="Arial" w:cs="Arial"/>
          <w:kern w:val="0"/>
          <w:sz w:val="24"/>
          <w:szCs w:val="24"/>
          <w14:ligatures w14:val="none"/>
        </w:rPr>
        <w:t xml:space="preserve"> with the first defendant</w:t>
      </w:r>
      <w:r w:rsidRPr="006135AD">
        <w:rPr>
          <w:rFonts w:ascii="Arial" w:eastAsia="Calibri" w:hAnsi="Arial" w:cs="Arial"/>
          <w:kern w:val="0"/>
          <w:sz w:val="24"/>
          <w:szCs w:val="24"/>
          <w14:ligatures w14:val="none"/>
        </w:rPr>
        <w:t xml:space="preserve"> that there is a change </w:t>
      </w:r>
      <w:r w:rsidR="00CA26FC">
        <w:rPr>
          <w:rFonts w:ascii="Arial" w:eastAsia="Calibri" w:hAnsi="Arial" w:cs="Arial"/>
          <w:kern w:val="0"/>
          <w:sz w:val="24"/>
          <w:szCs w:val="24"/>
          <w14:ligatures w14:val="none"/>
        </w:rPr>
        <w:t>in</w:t>
      </w:r>
      <w:r w:rsidRPr="006135AD">
        <w:rPr>
          <w:rFonts w:ascii="Arial" w:eastAsia="Calibri" w:hAnsi="Arial" w:cs="Arial"/>
          <w:kern w:val="0"/>
          <w:sz w:val="24"/>
          <w:szCs w:val="24"/>
          <w14:ligatures w14:val="none"/>
        </w:rPr>
        <w:t xml:space="preserve"> </w:t>
      </w:r>
      <w:r w:rsidR="00ED2234" w:rsidRPr="006135AD">
        <w:rPr>
          <w:rFonts w:ascii="Arial" w:eastAsia="Calibri" w:hAnsi="Arial" w:cs="Arial"/>
          <w:kern w:val="0"/>
          <w:sz w:val="24"/>
          <w:szCs w:val="24"/>
          <w14:ligatures w14:val="none"/>
        </w:rPr>
        <w:t xml:space="preserve">the </w:t>
      </w:r>
      <w:r w:rsidRPr="006135AD">
        <w:rPr>
          <w:rFonts w:ascii="Arial" w:eastAsia="Calibri" w:hAnsi="Arial" w:cs="Arial"/>
          <w:kern w:val="0"/>
          <w:sz w:val="24"/>
          <w:szCs w:val="24"/>
          <w14:ligatures w14:val="none"/>
        </w:rPr>
        <w:t xml:space="preserve">matrimonial property </w:t>
      </w:r>
      <w:r w:rsidR="00CA26FC">
        <w:rPr>
          <w:rFonts w:ascii="Arial" w:eastAsia="Calibri" w:hAnsi="Arial" w:cs="Arial"/>
          <w:kern w:val="0"/>
          <w:sz w:val="24"/>
          <w:szCs w:val="24"/>
          <w14:ligatures w14:val="none"/>
        </w:rPr>
        <w:t>regime</w:t>
      </w:r>
      <w:r w:rsidRPr="006135AD">
        <w:rPr>
          <w:rFonts w:ascii="Arial" w:eastAsia="Calibri" w:hAnsi="Arial" w:cs="Arial"/>
          <w:kern w:val="0"/>
          <w:sz w:val="24"/>
          <w:szCs w:val="24"/>
          <w14:ligatures w14:val="none"/>
        </w:rPr>
        <w:t xml:space="preserve"> and maintains that the customary marriage </w:t>
      </w:r>
      <w:r w:rsidR="00CA26FC">
        <w:rPr>
          <w:rFonts w:ascii="Arial" w:eastAsia="Calibri" w:hAnsi="Arial" w:cs="Arial"/>
          <w:kern w:val="0"/>
          <w:sz w:val="24"/>
          <w:szCs w:val="24"/>
          <w14:ligatures w14:val="none"/>
        </w:rPr>
        <w:t xml:space="preserve">is </w:t>
      </w:r>
      <w:r w:rsidRPr="006135AD">
        <w:rPr>
          <w:rFonts w:ascii="Arial" w:eastAsia="Calibri" w:hAnsi="Arial" w:cs="Arial"/>
          <w:kern w:val="0"/>
          <w:sz w:val="24"/>
          <w:szCs w:val="24"/>
          <w14:ligatures w14:val="none"/>
        </w:rPr>
        <w:t>terminate</w:t>
      </w:r>
      <w:r w:rsidR="00CA26FC">
        <w:rPr>
          <w:rFonts w:ascii="Arial" w:eastAsia="Calibri" w:hAnsi="Arial" w:cs="Arial"/>
          <w:kern w:val="0"/>
          <w:sz w:val="24"/>
          <w:szCs w:val="24"/>
          <w14:ligatures w14:val="none"/>
        </w:rPr>
        <w:t>d by the civil marriage</w:t>
      </w:r>
      <w:r w:rsidRPr="006135AD">
        <w:rPr>
          <w:rFonts w:ascii="Arial" w:eastAsia="Calibri" w:hAnsi="Arial" w:cs="Arial"/>
          <w:kern w:val="0"/>
          <w:sz w:val="24"/>
          <w:szCs w:val="24"/>
          <w14:ligatures w14:val="none"/>
        </w:rPr>
        <w:t xml:space="preserve">, it </w:t>
      </w:r>
      <w:r w:rsidR="00ED2234" w:rsidRPr="006135AD">
        <w:rPr>
          <w:rFonts w:ascii="Arial" w:eastAsia="Calibri" w:hAnsi="Arial" w:cs="Arial"/>
          <w:kern w:val="0"/>
          <w:sz w:val="24"/>
          <w:szCs w:val="24"/>
          <w14:ligatures w14:val="none"/>
        </w:rPr>
        <w:t xml:space="preserve">agrees with the first defendant that section 10 of the Recognition Act should be declared unconstitutional. The </w:t>
      </w:r>
      <w:r w:rsidR="00ED2234" w:rsidRPr="006135AD">
        <w:rPr>
          <w:rFonts w:ascii="Arial" w:eastAsia="Calibri" w:hAnsi="Arial" w:cs="Arial"/>
          <w:i/>
          <w:iCs/>
          <w:kern w:val="0"/>
          <w:sz w:val="24"/>
          <w:szCs w:val="24"/>
          <w14:ligatures w14:val="none"/>
        </w:rPr>
        <w:t>amicus curiae</w:t>
      </w:r>
      <w:r w:rsidR="00ED2234" w:rsidRPr="006135AD">
        <w:rPr>
          <w:rFonts w:ascii="Arial" w:eastAsia="Calibri" w:hAnsi="Arial" w:cs="Arial"/>
          <w:kern w:val="0"/>
          <w:sz w:val="24"/>
          <w:szCs w:val="24"/>
          <w14:ligatures w14:val="none"/>
        </w:rPr>
        <w:t xml:space="preserve"> further </w:t>
      </w:r>
      <w:r w:rsidR="007E5FD0">
        <w:rPr>
          <w:rFonts w:ascii="Arial" w:eastAsia="Calibri" w:hAnsi="Arial" w:cs="Arial"/>
          <w:kern w:val="0"/>
          <w:sz w:val="24"/>
          <w:szCs w:val="24"/>
          <w14:ligatures w14:val="none"/>
        </w:rPr>
        <w:t>contend</w:t>
      </w:r>
      <w:r w:rsidR="00ED2234" w:rsidRPr="006135AD">
        <w:rPr>
          <w:rFonts w:ascii="Arial" w:eastAsia="Calibri" w:hAnsi="Arial" w:cs="Arial"/>
          <w:kern w:val="0"/>
          <w:sz w:val="24"/>
          <w:szCs w:val="24"/>
          <w14:ligatures w14:val="none"/>
        </w:rPr>
        <w:t xml:space="preserve"> that</w:t>
      </w:r>
      <w:r w:rsidR="009A0DD2">
        <w:rPr>
          <w:rFonts w:ascii="Arial" w:eastAsia="Calibri" w:hAnsi="Arial" w:cs="Arial"/>
          <w:kern w:val="0"/>
          <w:sz w:val="24"/>
          <w:szCs w:val="24"/>
          <w14:ligatures w14:val="none"/>
        </w:rPr>
        <w:t>,</w:t>
      </w:r>
      <w:r w:rsidR="00ED2234" w:rsidRPr="006135AD">
        <w:rPr>
          <w:rFonts w:ascii="Arial" w:eastAsia="Calibri" w:hAnsi="Arial" w:cs="Arial"/>
          <w:kern w:val="0"/>
          <w:sz w:val="24"/>
          <w:szCs w:val="24"/>
          <w14:ligatures w14:val="none"/>
        </w:rPr>
        <w:t xml:space="preserve"> to the extent that </w:t>
      </w:r>
      <w:r w:rsidR="00CA26FC">
        <w:rPr>
          <w:rFonts w:ascii="Arial" w:eastAsia="Calibri" w:hAnsi="Arial" w:cs="Arial"/>
          <w:kern w:val="0"/>
          <w:sz w:val="24"/>
          <w:szCs w:val="24"/>
          <w14:ligatures w14:val="none"/>
        </w:rPr>
        <w:t>this provision</w:t>
      </w:r>
      <w:r w:rsidR="00ED2234" w:rsidRPr="006135AD">
        <w:rPr>
          <w:rFonts w:ascii="Arial" w:eastAsia="Calibri" w:hAnsi="Arial" w:cs="Arial"/>
          <w:kern w:val="0"/>
          <w:sz w:val="24"/>
          <w:szCs w:val="24"/>
          <w14:ligatures w14:val="none"/>
        </w:rPr>
        <w:t xml:space="preserve"> allows for a married person to marry the same person again thereby creating an illusion that customary marriages rank below civil marriages, is an anomaly.  </w:t>
      </w:r>
    </w:p>
    <w:p w14:paraId="33A142EE" w14:textId="77777777" w:rsidR="00ED2234" w:rsidRPr="006135AD" w:rsidRDefault="00ED2234" w:rsidP="005D0E85">
      <w:pPr>
        <w:spacing w:after="360" w:line="360" w:lineRule="auto"/>
        <w:ind w:left="720" w:hanging="720"/>
        <w:contextualSpacing/>
        <w:jc w:val="both"/>
        <w:rPr>
          <w:rFonts w:ascii="Arial" w:eastAsia="Calibri" w:hAnsi="Arial" w:cs="Arial"/>
          <w:kern w:val="0"/>
          <w:sz w:val="24"/>
          <w:szCs w:val="24"/>
          <w14:ligatures w14:val="none"/>
        </w:rPr>
      </w:pPr>
    </w:p>
    <w:p w14:paraId="516728C5" w14:textId="41A8C9F5" w:rsidR="00ED2234" w:rsidRPr="006135AD" w:rsidRDefault="00ED2234" w:rsidP="007A6181">
      <w:pPr>
        <w:spacing w:after="360" w:line="360" w:lineRule="auto"/>
        <w:ind w:left="720" w:hanging="720"/>
        <w:contextualSpacing/>
        <w:jc w:val="both"/>
        <w:rPr>
          <w:rFonts w:ascii="Arial" w:eastAsia="Calibri" w:hAnsi="Arial" w:cs="Arial"/>
          <w:b/>
          <w:bCs/>
          <w:kern w:val="0"/>
          <w:sz w:val="24"/>
          <w:szCs w:val="24"/>
          <w14:ligatures w14:val="none"/>
        </w:rPr>
      </w:pPr>
      <w:r w:rsidRPr="006135AD">
        <w:rPr>
          <w:rFonts w:ascii="Arial" w:eastAsia="Calibri" w:hAnsi="Arial" w:cs="Arial"/>
          <w:b/>
          <w:bCs/>
          <w:kern w:val="0"/>
          <w:sz w:val="24"/>
          <w:szCs w:val="24"/>
          <w14:ligatures w14:val="none"/>
        </w:rPr>
        <w:t>C</w:t>
      </w:r>
      <w:r w:rsidRPr="006135AD">
        <w:rPr>
          <w:rFonts w:ascii="Arial" w:eastAsia="Calibri" w:hAnsi="Arial" w:cs="Arial"/>
          <w:b/>
          <w:bCs/>
          <w:kern w:val="0"/>
          <w:sz w:val="24"/>
          <w:szCs w:val="24"/>
          <w14:ligatures w14:val="none"/>
        </w:rPr>
        <w:tab/>
        <w:t>APPLICABLE LEGAL PRINCIPLES AND RELEVANT JUDICIAL APPROACHES</w:t>
      </w:r>
    </w:p>
    <w:p w14:paraId="233F2740" w14:textId="47381A33" w:rsidR="00585FF3" w:rsidRPr="006135AD" w:rsidRDefault="00585FF3" w:rsidP="007A6181">
      <w:pPr>
        <w:pStyle w:val="ListParagraph"/>
        <w:numPr>
          <w:ilvl w:val="0"/>
          <w:numId w:val="10"/>
        </w:numPr>
        <w:spacing w:after="360" w:line="360" w:lineRule="auto"/>
        <w:jc w:val="both"/>
        <w:rPr>
          <w:rFonts w:ascii="Arial" w:eastAsia="Calibri" w:hAnsi="Arial" w:cs="Arial"/>
          <w:b/>
          <w:bCs/>
          <w:i/>
          <w:iCs/>
          <w:kern w:val="0"/>
          <w:sz w:val="24"/>
          <w:szCs w:val="24"/>
          <w14:ligatures w14:val="none"/>
        </w:rPr>
      </w:pPr>
      <w:r w:rsidRPr="006135AD">
        <w:rPr>
          <w:rFonts w:ascii="Arial" w:eastAsia="Calibri" w:hAnsi="Arial" w:cs="Arial"/>
          <w:b/>
          <w:bCs/>
          <w:i/>
          <w:iCs/>
          <w:kern w:val="0"/>
          <w:sz w:val="24"/>
          <w:szCs w:val="24"/>
          <w14:ligatures w14:val="none"/>
        </w:rPr>
        <w:t>Relevant Constitutional Provisions</w:t>
      </w:r>
    </w:p>
    <w:p w14:paraId="36AF0F5F" w14:textId="18D584A1" w:rsidR="00086CB3" w:rsidRPr="006135AD" w:rsidRDefault="00585FF3" w:rsidP="00585FF3">
      <w:pPr>
        <w:spacing w:after="36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[34]</w:t>
      </w:r>
      <w:r w:rsidRPr="006135AD">
        <w:rPr>
          <w:rFonts w:ascii="Arial" w:eastAsia="Calibri" w:hAnsi="Arial" w:cs="Arial"/>
          <w:kern w:val="0"/>
          <w:sz w:val="24"/>
          <w:szCs w:val="24"/>
          <w14:ligatures w14:val="none"/>
        </w:rPr>
        <w:tab/>
      </w:r>
      <w:r w:rsidR="00086CB3" w:rsidRPr="006135AD">
        <w:rPr>
          <w:rFonts w:ascii="Arial" w:eastAsia="Calibri" w:hAnsi="Arial" w:cs="Arial"/>
          <w:kern w:val="0"/>
          <w:sz w:val="24"/>
          <w:szCs w:val="24"/>
          <w14:ligatures w14:val="none"/>
        </w:rPr>
        <w:t>The court</w:t>
      </w:r>
      <w:r w:rsidR="007464AE">
        <w:rPr>
          <w:rFonts w:ascii="Arial" w:eastAsia="Calibri" w:hAnsi="Arial" w:cs="Arial"/>
          <w:kern w:val="0"/>
          <w:sz w:val="24"/>
          <w:szCs w:val="24"/>
          <w14:ligatures w14:val="none"/>
        </w:rPr>
        <w:t xml:space="preserve"> is</w:t>
      </w:r>
      <w:r w:rsidR="00086CB3" w:rsidRPr="006135AD">
        <w:rPr>
          <w:rFonts w:ascii="Arial" w:eastAsia="Calibri" w:hAnsi="Arial" w:cs="Arial"/>
          <w:kern w:val="0"/>
          <w:sz w:val="24"/>
          <w:szCs w:val="24"/>
          <w14:ligatures w14:val="none"/>
        </w:rPr>
        <w:t xml:space="preserve"> mandated by section 211(3) of the Constitution of the Republic of South Africa, 1996 (hereafter Constitution) to </w:t>
      </w:r>
      <w:r w:rsidR="00086CB3" w:rsidRPr="006135AD">
        <w:rPr>
          <w:rFonts w:ascii="Arial" w:eastAsia="Calibri" w:hAnsi="Arial" w:cs="Arial"/>
          <w:i/>
          <w:iCs/>
          <w:kern w:val="0"/>
          <w:sz w:val="24"/>
          <w:szCs w:val="24"/>
          <w14:ligatures w14:val="none"/>
        </w:rPr>
        <w:t xml:space="preserve">‘… apply customary law when that </w:t>
      </w:r>
      <w:r w:rsidR="00086CB3" w:rsidRPr="006135AD">
        <w:rPr>
          <w:rFonts w:ascii="Arial" w:eastAsia="Calibri" w:hAnsi="Arial" w:cs="Arial"/>
          <w:i/>
          <w:iCs/>
          <w:kern w:val="0"/>
          <w:sz w:val="24"/>
          <w:szCs w:val="24"/>
          <w14:ligatures w14:val="none"/>
        </w:rPr>
        <w:lastRenderedPageBreak/>
        <w:t>law is applicable, subject to the Constitution and any legislation that specifically deals with customary law’.</w:t>
      </w:r>
    </w:p>
    <w:p w14:paraId="51324F18" w14:textId="627BE038" w:rsidR="00585FF3" w:rsidRPr="006135AD" w:rsidRDefault="00086CB3" w:rsidP="008819BD">
      <w:pPr>
        <w:spacing w:after="360" w:line="360" w:lineRule="auto"/>
        <w:ind w:left="720" w:hanging="720"/>
        <w:jc w:val="both"/>
        <w:rPr>
          <w:rFonts w:ascii="Arial" w:eastAsia="Calibri" w:hAnsi="Arial" w:cs="Arial"/>
          <w:i/>
          <w:iCs/>
          <w:kern w:val="0"/>
          <w14:ligatures w14:val="none"/>
        </w:rPr>
      </w:pPr>
      <w:r w:rsidRPr="006135AD">
        <w:rPr>
          <w:rFonts w:ascii="Arial" w:eastAsia="Calibri" w:hAnsi="Arial" w:cs="Arial"/>
          <w:kern w:val="0"/>
          <w:sz w:val="24"/>
          <w:szCs w:val="24"/>
          <w14:ligatures w14:val="none"/>
        </w:rPr>
        <w:t>[3</w:t>
      </w:r>
      <w:r w:rsidR="009A0DD2">
        <w:rPr>
          <w:rFonts w:ascii="Arial" w:eastAsia="Calibri" w:hAnsi="Arial" w:cs="Arial"/>
          <w:kern w:val="0"/>
          <w:sz w:val="24"/>
          <w:szCs w:val="24"/>
          <w14:ligatures w14:val="none"/>
        </w:rPr>
        <w:t>5</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585FF3" w:rsidRPr="006135AD">
        <w:rPr>
          <w:rFonts w:ascii="Arial" w:eastAsia="Calibri" w:hAnsi="Arial" w:cs="Arial"/>
          <w:kern w:val="0"/>
          <w:sz w:val="24"/>
          <w:szCs w:val="24"/>
          <w14:ligatures w14:val="none"/>
        </w:rPr>
        <w:t xml:space="preserve">In terms of section 31(1)(a) of the Constitution, </w:t>
      </w:r>
    </w:p>
    <w:p w14:paraId="7A0F3581" w14:textId="776E1B8D" w:rsidR="00585FF3" w:rsidRPr="006135AD" w:rsidRDefault="00585FF3" w:rsidP="00585FF3">
      <w:pPr>
        <w:spacing w:after="360" w:line="360" w:lineRule="auto"/>
        <w:ind w:left="720"/>
        <w:jc w:val="both"/>
        <w:rPr>
          <w:rFonts w:ascii="Arial" w:eastAsia="Calibri" w:hAnsi="Arial" w:cs="Arial"/>
          <w:i/>
          <w:iCs/>
          <w:kern w:val="0"/>
          <w14:ligatures w14:val="none"/>
        </w:rPr>
      </w:pPr>
      <w:r w:rsidRPr="006135AD">
        <w:rPr>
          <w:rFonts w:ascii="Arial" w:eastAsia="Calibri" w:hAnsi="Arial" w:cs="Arial"/>
          <w:i/>
          <w:iCs/>
          <w:kern w:val="0"/>
          <w14:ligatures w14:val="none"/>
        </w:rPr>
        <w:t>‘[p]ersons belonging to a cultural, religious or linguistic community may not be denied the right, with other members of that community to enjoy their culture, practice their religion, and use their language …’.</w:t>
      </w:r>
    </w:p>
    <w:p w14:paraId="651B3E98" w14:textId="0099A323" w:rsidR="008819BD" w:rsidRPr="006135AD" w:rsidRDefault="008819BD" w:rsidP="00985B78">
      <w:pPr>
        <w:spacing w:after="360" w:line="360" w:lineRule="auto"/>
        <w:ind w:left="720" w:hanging="720"/>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[3</w:t>
      </w:r>
      <w:r w:rsidR="009A0DD2">
        <w:rPr>
          <w:rFonts w:ascii="Arial" w:eastAsia="Calibri" w:hAnsi="Arial" w:cs="Arial"/>
          <w:kern w:val="0"/>
          <w:sz w:val="24"/>
          <w:szCs w:val="24"/>
          <w14:ligatures w14:val="none"/>
        </w:rPr>
        <w:t>6</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In terms of section 39(2) of the Constitution</w:t>
      </w:r>
      <w:r w:rsidR="007464AE">
        <w:rPr>
          <w:rFonts w:ascii="Arial" w:eastAsia="Calibri" w:hAnsi="Arial" w:cs="Arial"/>
          <w:kern w:val="0"/>
          <w:sz w:val="24"/>
          <w:szCs w:val="24"/>
          <w14:ligatures w14:val="none"/>
        </w:rPr>
        <w:t>:</w:t>
      </w:r>
    </w:p>
    <w:p w14:paraId="454C989A" w14:textId="227ACE37" w:rsidR="008819BD" w:rsidRPr="007464AE" w:rsidRDefault="008819BD" w:rsidP="00985B78">
      <w:pPr>
        <w:spacing w:after="360" w:line="360" w:lineRule="auto"/>
        <w:ind w:left="720" w:hanging="720"/>
        <w:jc w:val="both"/>
        <w:rPr>
          <w:rFonts w:ascii="Arial" w:eastAsia="Calibri" w:hAnsi="Arial" w:cs="Arial"/>
          <w:i/>
          <w:iCs/>
          <w:kern w:val="0"/>
          <w14:ligatures w14:val="none"/>
        </w:rPr>
      </w:pPr>
      <w:r w:rsidRPr="007464AE">
        <w:rPr>
          <w:rFonts w:ascii="Arial" w:eastAsia="Calibri" w:hAnsi="Arial" w:cs="Arial"/>
          <w:i/>
          <w:iCs/>
          <w:kern w:val="0"/>
          <w14:ligatures w14:val="none"/>
        </w:rPr>
        <w:tab/>
        <w:t>‘[w]hen interpreting any legislation, and when developing the common law or customary law, every court, tribunal or forum must promote the spirit, purport and objects of the bill of rights’.</w:t>
      </w:r>
    </w:p>
    <w:p w14:paraId="08D69647" w14:textId="1F4619EA" w:rsidR="00985B78" w:rsidRPr="006135AD" w:rsidRDefault="00585FF3" w:rsidP="00985B78">
      <w:pPr>
        <w:spacing w:after="360" w:line="360" w:lineRule="auto"/>
        <w:ind w:left="720" w:hanging="720"/>
        <w:jc w:val="both"/>
        <w:rPr>
          <w:rFonts w:ascii="Arial" w:eastAsia="Calibri" w:hAnsi="Arial" w:cs="Arial"/>
          <w:i/>
          <w:iCs/>
          <w:kern w:val="0"/>
          <w14:ligatures w14:val="none"/>
        </w:rPr>
      </w:pPr>
      <w:r w:rsidRPr="006135AD">
        <w:rPr>
          <w:rFonts w:ascii="Arial" w:eastAsia="Calibri" w:hAnsi="Arial" w:cs="Arial"/>
          <w:kern w:val="0"/>
          <w:sz w:val="24"/>
          <w:szCs w:val="24"/>
          <w14:ligatures w14:val="none"/>
        </w:rPr>
        <w:t>[3</w:t>
      </w:r>
      <w:r w:rsidR="009A0DD2">
        <w:rPr>
          <w:rFonts w:ascii="Arial" w:eastAsia="Calibri" w:hAnsi="Arial" w:cs="Arial"/>
          <w:kern w:val="0"/>
          <w:sz w:val="24"/>
          <w:szCs w:val="24"/>
          <w14:ligatures w14:val="none"/>
        </w:rPr>
        <w:t>7</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0825C9" w:rsidRPr="006135AD">
        <w:rPr>
          <w:rFonts w:ascii="Arial" w:eastAsia="Calibri" w:hAnsi="Arial" w:cs="Arial"/>
          <w:kern w:val="0"/>
          <w:sz w:val="24"/>
          <w:szCs w:val="24"/>
          <w14:ligatures w14:val="none"/>
        </w:rPr>
        <w:t xml:space="preserve">In terms of section 9(1) of the Constitution, </w:t>
      </w:r>
      <w:r w:rsidR="000825C9" w:rsidRPr="007464AE">
        <w:rPr>
          <w:rFonts w:ascii="Arial" w:eastAsia="Calibri" w:hAnsi="Arial" w:cs="Arial"/>
          <w:i/>
          <w:iCs/>
          <w:kern w:val="0"/>
          <w:sz w:val="24"/>
          <w:szCs w:val="24"/>
          <w14:ligatures w14:val="none"/>
        </w:rPr>
        <w:t>[e]veryone is equal before the law and has the right to equal protection and benefit of the law’.</w:t>
      </w:r>
      <w:r w:rsidR="000825C9" w:rsidRPr="006135AD">
        <w:rPr>
          <w:rFonts w:ascii="Arial" w:eastAsia="Calibri" w:hAnsi="Arial" w:cs="Arial"/>
          <w:kern w:val="0"/>
          <w:sz w:val="24"/>
          <w:szCs w:val="24"/>
          <w14:ligatures w14:val="none"/>
        </w:rPr>
        <w:t xml:space="preserve"> The state may not unfairly discriminate directly or indirectly against anyone based on among others, gender, sex, marital status, and culture.</w:t>
      </w:r>
      <w:r w:rsidR="000825C9" w:rsidRPr="006135AD">
        <w:rPr>
          <w:rStyle w:val="FootnoteReference"/>
          <w:rFonts w:ascii="Arial" w:eastAsia="Calibri" w:hAnsi="Arial" w:cs="Arial"/>
          <w:kern w:val="0"/>
          <w:sz w:val="24"/>
          <w:szCs w:val="24"/>
          <w14:ligatures w14:val="none"/>
        </w:rPr>
        <w:footnoteReference w:id="5"/>
      </w:r>
      <w:r w:rsidR="000825C9" w:rsidRPr="006135AD">
        <w:rPr>
          <w:rFonts w:ascii="Arial" w:eastAsia="Calibri" w:hAnsi="Arial" w:cs="Arial"/>
          <w:kern w:val="0"/>
          <w:sz w:val="24"/>
          <w:szCs w:val="24"/>
          <w14:ligatures w14:val="none"/>
        </w:rPr>
        <w:t xml:space="preserve"> Discrimination on any of these grounds is unfair unless it is demonstrated that the discrimination i</w:t>
      </w:r>
      <w:r w:rsidR="007464AE">
        <w:rPr>
          <w:rFonts w:ascii="Arial" w:eastAsia="Calibri" w:hAnsi="Arial" w:cs="Arial"/>
          <w:kern w:val="0"/>
          <w:sz w:val="24"/>
          <w:szCs w:val="24"/>
          <w14:ligatures w14:val="none"/>
        </w:rPr>
        <w:t>s</w:t>
      </w:r>
      <w:r w:rsidR="000825C9" w:rsidRPr="006135AD">
        <w:rPr>
          <w:rFonts w:ascii="Arial" w:eastAsia="Calibri" w:hAnsi="Arial" w:cs="Arial"/>
          <w:kern w:val="0"/>
          <w:sz w:val="24"/>
          <w:szCs w:val="24"/>
          <w14:ligatures w14:val="none"/>
        </w:rPr>
        <w:t xml:space="preserve"> fair.</w:t>
      </w:r>
      <w:r w:rsidR="000825C9" w:rsidRPr="006135AD">
        <w:rPr>
          <w:rStyle w:val="FootnoteReference"/>
          <w:rFonts w:ascii="Arial" w:eastAsia="Calibri" w:hAnsi="Arial" w:cs="Arial"/>
          <w:kern w:val="0"/>
          <w:sz w:val="24"/>
          <w:szCs w:val="24"/>
          <w14:ligatures w14:val="none"/>
        </w:rPr>
        <w:footnoteReference w:id="6"/>
      </w:r>
      <w:r w:rsidR="00985B78" w:rsidRPr="006135AD">
        <w:rPr>
          <w:rFonts w:ascii="Arial" w:eastAsia="Calibri" w:hAnsi="Arial" w:cs="Arial"/>
          <w:i/>
          <w:iCs/>
          <w:kern w:val="0"/>
          <w14:ligatures w14:val="none"/>
        </w:rPr>
        <w:t xml:space="preserve"> </w:t>
      </w:r>
    </w:p>
    <w:p w14:paraId="0938EDE5" w14:textId="09425DF3" w:rsidR="00585FF3" w:rsidRPr="006135AD" w:rsidRDefault="000825C9" w:rsidP="000825C9">
      <w:pPr>
        <w:spacing w:after="360" w:line="360" w:lineRule="auto"/>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[3</w:t>
      </w:r>
      <w:r w:rsidR="009A0DD2">
        <w:rPr>
          <w:rFonts w:ascii="Arial" w:eastAsia="Calibri" w:hAnsi="Arial" w:cs="Arial"/>
          <w:kern w:val="0"/>
          <w:sz w:val="24"/>
          <w:szCs w:val="24"/>
          <w14:ligatures w14:val="none"/>
        </w:rPr>
        <w:t>8</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585FF3" w:rsidRPr="006135AD">
        <w:rPr>
          <w:rFonts w:ascii="Arial" w:eastAsia="Calibri" w:hAnsi="Arial" w:cs="Arial"/>
          <w:kern w:val="0"/>
          <w:sz w:val="24"/>
          <w:szCs w:val="24"/>
          <w14:ligatures w14:val="none"/>
        </w:rPr>
        <w:t xml:space="preserve">Section 25(1) of the Constitution provides that: </w:t>
      </w:r>
    </w:p>
    <w:p w14:paraId="37CEE52E" w14:textId="6F826DAC" w:rsidR="00585FF3" w:rsidRPr="006135AD" w:rsidRDefault="00585FF3" w:rsidP="00585FF3">
      <w:pPr>
        <w:spacing w:after="360" w:line="360" w:lineRule="auto"/>
        <w:ind w:left="720"/>
        <w:jc w:val="both"/>
        <w:rPr>
          <w:rFonts w:ascii="Arial" w:eastAsia="Calibri" w:hAnsi="Arial" w:cs="Arial"/>
          <w:i/>
          <w:iCs/>
          <w:kern w:val="0"/>
          <w14:ligatures w14:val="none"/>
        </w:rPr>
      </w:pPr>
      <w:r w:rsidRPr="006135AD">
        <w:rPr>
          <w:rFonts w:ascii="Arial" w:eastAsia="Calibri" w:hAnsi="Arial" w:cs="Arial"/>
          <w:i/>
          <w:iCs/>
          <w:kern w:val="0"/>
          <w14:ligatures w14:val="none"/>
        </w:rPr>
        <w:t>‘[n]o one may be deprived of property except in terms of law of general application, and no law may permit arbitrary deprivation of property’.</w:t>
      </w:r>
    </w:p>
    <w:p w14:paraId="0AD642B9" w14:textId="6D5B288D" w:rsidR="000825C9" w:rsidRPr="006135AD" w:rsidRDefault="000825C9" w:rsidP="001C6A8E">
      <w:pPr>
        <w:spacing w:after="36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[3</w:t>
      </w:r>
      <w:r w:rsidR="009A0DD2">
        <w:rPr>
          <w:rFonts w:ascii="Arial" w:eastAsia="Calibri" w:hAnsi="Arial" w:cs="Arial"/>
          <w:kern w:val="0"/>
          <w:sz w:val="24"/>
          <w:szCs w:val="24"/>
          <w14:ligatures w14:val="none"/>
        </w:rPr>
        <w:t>9</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The rights contained in the Bill </w:t>
      </w:r>
      <w:r w:rsidR="001C6A8E" w:rsidRPr="006135AD">
        <w:rPr>
          <w:rFonts w:ascii="Arial" w:eastAsia="Calibri" w:hAnsi="Arial" w:cs="Arial"/>
          <w:kern w:val="0"/>
          <w:sz w:val="24"/>
          <w:szCs w:val="24"/>
          <w14:ligatures w14:val="none"/>
        </w:rPr>
        <w:t xml:space="preserve">of Rights can be limited as provided for in section 36 of the Constitution. </w:t>
      </w:r>
    </w:p>
    <w:p w14:paraId="75FB2DD9" w14:textId="11A3557B" w:rsidR="007A6181" w:rsidRPr="006135AD" w:rsidRDefault="00631538" w:rsidP="007A6181">
      <w:pPr>
        <w:pStyle w:val="ListParagraph"/>
        <w:numPr>
          <w:ilvl w:val="0"/>
          <w:numId w:val="10"/>
        </w:numPr>
        <w:spacing w:after="360" w:line="360" w:lineRule="auto"/>
        <w:jc w:val="both"/>
        <w:rPr>
          <w:rFonts w:ascii="Arial" w:eastAsia="Calibri" w:hAnsi="Arial" w:cs="Arial"/>
          <w:b/>
          <w:bCs/>
          <w:i/>
          <w:iCs/>
          <w:kern w:val="0"/>
          <w:sz w:val="24"/>
          <w:szCs w:val="24"/>
          <w14:ligatures w14:val="none"/>
        </w:rPr>
      </w:pPr>
      <w:r w:rsidRPr="006135AD">
        <w:rPr>
          <w:rFonts w:ascii="Arial" w:eastAsia="Calibri" w:hAnsi="Arial" w:cs="Arial"/>
          <w:b/>
          <w:bCs/>
          <w:i/>
          <w:iCs/>
          <w:kern w:val="0"/>
          <w:sz w:val="24"/>
          <w:szCs w:val="24"/>
          <w14:ligatures w14:val="none"/>
        </w:rPr>
        <w:t>Entitlement to Acquire and Control Property</w:t>
      </w:r>
    </w:p>
    <w:p w14:paraId="63E9EBA3" w14:textId="6870AE1F" w:rsidR="003618D0" w:rsidRPr="006135AD" w:rsidRDefault="007A6181" w:rsidP="00AD3FDB">
      <w:pPr>
        <w:spacing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lastRenderedPageBreak/>
        <w:t>[</w:t>
      </w:r>
      <w:r w:rsidR="009A0DD2">
        <w:rPr>
          <w:rFonts w:ascii="Arial" w:eastAsia="Calibri" w:hAnsi="Arial" w:cs="Arial"/>
          <w:kern w:val="0"/>
          <w:sz w:val="24"/>
          <w:szCs w:val="24"/>
          <w14:ligatures w14:val="none"/>
        </w:rPr>
        <w:t>40</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AD3FDB" w:rsidRPr="006135AD">
        <w:rPr>
          <w:rFonts w:ascii="Arial" w:eastAsia="Calibri" w:hAnsi="Arial" w:cs="Arial"/>
          <w:kern w:val="0"/>
          <w:sz w:val="24"/>
          <w:szCs w:val="24"/>
          <w14:ligatures w14:val="none"/>
        </w:rPr>
        <w:t xml:space="preserve">Among others, the objective of the Recognition Act is </w:t>
      </w:r>
      <w:r w:rsidR="00AD3FDB" w:rsidRPr="006135AD">
        <w:rPr>
          <w:rFonts w:ascii="Arial" w:eastAsia="Calibri" w:hAnsi="Arial" w:cs="Arial"/>
          <w:i/>
          <w:iCs/>
          <w:kern w:val="0"/>
          <w:sz w:val="24"/>
          <w:szCs w:val="24"/>
          <w14:ligatures w14:val="none"/>
        </w:rPr>
        <w:t>‘… to provide for the equal status and capacity of spouses in customary marriages [and] to regulate the proprietary consequences of customary marriages and the capacity of spouses of such marriages’</w:t>
      </w:r>
      <w:r w:rsidR="00AD3FDB" w:rsidRPr="006135AD">
        <w:rPr>
          <w:rFonts w:ascii="Arial" w:eastAsia="Calibri" w:hAnsi="Arial" w:cs="Arial"/>
          <w:kern w:val="0"/>
          <w:sz w:val="24"/>
          <w:szCs w:val="24"/>
          <w14:ligatures w14:val="none"/>
        </w:rPr>
        <w:t xml:space="preserve">. </w:t>
      </w:r>
      <w:r w:rsidR="007464AE">
        <w:rPr>
          <w:rFonts w:ascii="Arial" w:eastAsia="Calibri" w:hAnsi="Arial" w:cs="Arial"/>
          <w:kern w:val="0"/>
          <w:sz w:val="24"/>
          <w:szCs w:val="24"/>
          <w14:ligatures w14:val="none"/>
        </w:rPr>
        <w:t>S</w:t>
      </w:r>
      <w:r w:rsidR="003618D0" w:rsidRPr="006135AD">
        <w:rPr>
          <w:rFonts w:ascii="Arial" w:eastAsia="Calibri" w:hAnsi="Arial" w:cs="Arial"/>
          <w:kern w:val="0"/>
          <w:sz w:val="24"/>
          <w:szCs w:val="24"/>
          <w14:ligatures w14:val="none"/>
        </w:rPr>
        <w:t xml:space="preserve">ection 6 of </w:t>
      </w:r>
      <w:r w:rsidR="00AD3FDB" w:rsidRPr="006135AD">
        <w:rPr>
          <w:rFonts w:ascii="Arial" w:eastAsia="Calibri" w:hAnsi="Arial" w:cs="Arial"/>
          <w:kern w:val="0"/>
          <w:sz w:val="24"/>
          <w:szCs w:val="24"/>
          <w14:ligatures w14:val="none"/>
        </w:rPr>
        <w:t>this Act provides that:</w:t>
      </w:r>
    </w:p>
    <w:p w14:paraId="1B7730DF" w14:textId="6DE826FD" w:rsidR="003618D0" w:rsidRPr="006135AD" w:rsidRDefault="003618D0" w:rsidP="00312C4E">
      <w:pPr>
        <w:spacing w:line="360" w:lineRule="auto"/>
        <w:ind w:left="720" w:hanging="720"/>
        <w:jc w:val="both"/>
        <w:rPr>
          <w:rFonts w:ascii="Arial" w:eastAsia="Calibri" w:hAnsi="Arial" w:cs="Arial"/>
          <w:i/>
          <w:iCs/>
          <w:kern w:val="0"/>
          <w14:ligatures w14:val="none"/>
        </w:rPr>
      </w:pPr>
      <w:r w:rsidRPr="006135AD">
        <w:rPr>
          <w:rFonts w:ascii="Arial" w:eastAsia="Calibri" w:hAnsi="Arial" w:cs="Arial"/>
          <w:kern w:val="0"/>
          <w:sz w:val="24"/>
          <w:szCs w:val="24"/>
          <w14:ligatures w14:val="none"/>
        </w:rPr>
        <w:tab/>
      </w:r>
      <w:r w:rsidRPr="006135AD">
        <w:rPr>
          <w:rFonts w:ascii="Arial" w:eastAsia="Calibri" w:hAnsi="Arial" w:cs="Arial"/>
          <w:i/>
          <w:iCs/>
          <w:kern w:val="0"/>
          <w14:ligatures w14:val="none"/>
        </w:rPr>
        <w:t>‘[a] wife in a customary marriage has, on the basis of equality with her husband and subject to the matrimonial property system governing the marriage, full status and capacity, including the capacity to acquire assets and to dispose of them, to enter into contracts and to litigate, in addition to any rights and powers that she might have at customary law’.</w:t>
      </w:r>
    </w:p>
    <w:p w14:paraId="6BEAD000" w14:textId="0EA71BED" w:rsidR="00550551" w:rsidRPr="006135AD" w:rsidRDefault="003618D0" w:rsidP="00B62461">
      <w:pPr>
        <w:spacing w:after="36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[4</w:t>
      </w:r>
      <w:r w:rsidR="009A0DD2">
        <w:rPr>
          <w:rFonts w:ascii="Arial" w:eastAsia="Calibri" w:hAnsi="Arial" w:cs="Arial"/>
          <w:kern w:val="0"/>
          <w:sz w:val="24"/>
          <w:szCs w:val="24"/>
          <w14:ligatures w14:val="none"/>
        </w:rPr>
        <w:t>1</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550551" w:rsidRPr="006135AD">
        <w:rPr>
          <w:rFonts w:ascii="Arial" w:eastAsia="Calibri" w:hAnsi="Arial" w:cs="Arial"/>
          <w:kern w:val="0"/>
          <w:sz w:val="24"/>
          <w:szCs w:val="24"/>
          <w14:ligatures w14:val="none"/>
        </w:rPr>
        <w:t xml:space="preserve">The Constitutional Court in </w:t>
      </w:r>
      <w:r w:rsidR="00550551" w:rsidRPr="006135AD">
        <w:rPr>
          <w:rFonts w:ascii="Arial" w:eastAsia="Calibri" w:hAnsi="Arial" w:cs="Arial"/>
          <w:i/>
          <w:iCs/>
          <w:kern w:val="0"/>
          <w:sz w:val="24"/>
          <w:szCs w:val="24"/>
          <w14:ligatures w14:val="none"/>
        </w:rPr>
        <w:t>Ramuhovhi and Others v President of the Republic of South Africa and Others</w:t>
      </w:r>
      <w:r w:rsidR="00550551" w:rsidRPr="006135AD">
        <w:rPr>
          <w:rFonts w:ascii="Arial" w:eastAsia="Calibri" w:hAnsi="Arial" w:cs="Arial"/>
          <w:kern w:val="0"/>
          <w:sz w:val="24"/>
          <w:szCs w:val="24"/>
          <w14:ligatures w14:val="none"/>
        </w:rPr>
        <w:t>, held that:</w:t>
      </w:r>
    </w:p>
    <w:p w14:paraId="1F683E81" w14:textId="4D5B659F" w:rsidR="00550551" w:rsidRPr="006135AD" w:rsidRDefault="00550551" w:rsidP="00B62461">
      <w:pPr>
        <w:spacing w:after="360" w:line="360" w:lineRule="auto"/>
        <w:ind w:left="720"/>
        <w:jc w:val="both"/>
        <w:rPr>
          <w:rFonts w:ascii="Arial" w:eastAsia="Calibri" w:hAnsi="Arial" w:cs="Arial"/>
          <w:i/>
          <w:iCs/>
          <w:kern w:val="0"/>
          <w14:ligatures w14:val="none"/>
        </w:rPr>
      </w:pPr>
      <w:r w:rsidRPr="006135AD">
        <w:rPr>
          <w:rFonts w:ascii="Arial" w:eastAsia="Calibri" w:hAnsi="Arial" w:cs="Arial"/>
          <w:i/>
          <w:iCs/>
          <w:kern w:val="0"/>
          <w14:ligatures w14:val="none"/>
        </w:rPr>
        <w:t>‘[s]ection 6 introduces equality in status between husbands and wives, grants full legal capacity to wives and affords them an entitlement to acquire and dispose of assets’.</w:t>
      </w:r>
      <w:r w:rsidRPr="006135AD">
        <w:rPr>
          <w:rStyle w:val="FootnoteReference"/>
          <w:rFonts w:ascii="Arial" w:eastAsia="Calibri" w:hAnsi="Arial" w:cs="Arial"/>
          <w:i/>
          <w:iCs/>
          <w:kern w:val="0"/>
          <w14:ligatures w14:val="none"/>
        </w:rPr>
        <w:footnoteReference w:id="7"/>
      </w:r>
    </w:p>
    <w:p w14:paraId="1B9EE256" w14:textId="2C3B6150" w:rsidR="00550551" w:rsidRPr="006135AD" w:rsidRDefault="00550551" w:rsidP="00B62461">
      <w:pPr>
        <w:spacing w:after="36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[4</w:t>
      </w:r>
      <w:r w:rsidR="009A0DD2">
        <w:rPr>
          <w:rFonts w:ascii="Arial" w:eastAsia="Calibri" w:hAnsi="Arial" w:cs="Arial"/>
          <w:kern w:val="0"/>
          <w:sz w:val="24"/>
          <w:szCs w:val="24"/>
          <w14:ligatures w14:val="none"/>
        </w:rPr>
        <w:t>2</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In </w:t>
      </w:r>
      <w:r w:rsidRPr="006135AD">
        <w:rPr>
          <w:rFonts w:ascii="Arial" w:eastAsia="Calibri" w:hAnsi="Arial" w:cs="Arial"/>
          <w:i/>
          <w:iCs/>
          <w:kern w:val="0"/>
          <w:sz w:val="24"/>
          <w:szCs w:val="24"/>
          <w14:ligatures w14:val="none"/>
        </w:rPr>
        <w:t>Gumede (born Shange) v President of the Republic of South Africa and Others</w:t>
      </w:r>
      <w:r w:rsidRPr="006135AD">
        <w:rPr>
          <w:rFonts w:ascii="Arial" w:eastAsia="Calibri" w:hAnsi="Arial" w:cs="Arial"/>
          <w:kern w:val="0"/>
          <w:sz w:val="24"/>
          <w:szCs w:val="24"/>
          <w14:ligatures w14:val="none"/>
        </w:rPr>
        <w:t>, it was held that the Recognition Act:</w:t>
      </w:r>
    </w:p>
    <w:p w14:paraId="5A4B94C6" w14:textId="6A315E70" w:rsidR="00550551" w:rsidRPr="006135AD" w:rsidRDefault="00550551" w:rsidP="00B62461">
      <w:pPr>
        <w:spacing w:after="360" w:line="360" w:lineRule="auto"/>
        <w:ind w:left="720"/>
        <w:jc w:val="both"/>
        <w:rPr>
          <w:rFonts w:ascii="Arial" w:eastAsia="Calibri" w:hAnsi="Arial" w:cs="Arial"/>
          <w:i/>
          <w:iCs/>
          <w:kern w:val="0"/>
          <w14:ligatures w14:val="none"/>
        </w:rPr>
      </w:pPr>
      <w:r w:rsidRPr="006135AD">
        <w:rPr>
          <w:rFonts w:ascii="Arial" w:eastAsia="Calibri" w:hAnsi="Arial" w:cs="Arial"/>
          <w:i/>
          <w:iCs/>
          <w:kern w:val="0"/>
          <w14:ligatures w14:val="none"/>
        </w:rPr>
        <w:t>‘… makes provision for recognition of customary marriages. Most importantly, it seeks to jettison gendered inequality within marriage and the marital power of the husband by providing for the equal status and capacity of spouses. … The Recognition Act regulates proprietary consequences and the capacity of spouses and governs the dissolution of the marriages, which now must occur under judicial supervision’.</w:t>
      </w:r>
      <w:r w:rsidRPr="006135AD">
        <w:rPr>
          <w:rStyle w:val="FootnoteReference"/>
          <w:rFonts w:ascii="Arial" w:eastAsia="Calibri" w:hAnsi="Arial" w:cs="Arial"/>
          <w:i/>
          <w:iCs/>
          <w:kern w:val="0"/>
          <w14:ligatures w14:val="none"/>
        </w:rPr>
        <w:footnoteReference w:id="8"/>
      </w:r>
    </w:p>
    <w:p w14:paraId="7C09C4B5" w14:textId="1107AFAF" w:rsidR="003618D0" w:rsidRPr="006135AD" w:rsidRDefault="009115CE" w:rsidP="00312C4E">
      <w:pPr>
        <w:spacing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[4</w:t>
      </w:r>
      <w:r w:rsidR="009A0DD2">
        <w:rPr>
          <w:rFonts w:ascii="Arial" w:eastAsia="Calibri" w:hAnsi="Arial" w:cs="Arial"/>
          <w:kern w:val="0"/>
          <w:sz w:val="24"/>
          <w:szCs w:val="24"/>
          <w14:ligatures w14:val="none"/>
        </w:rPr>
        <w:t>3</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D0407B" w:rsidRPr="006135AD">
        <w:rPr>
          <w:rFonts w:ascii="Arial" w:eastAsia="Calibri" w:hAnsi="Arial" w:cs="Arial"/>
          <w:kern w:val="0"/>
          <w:sz w:val="24"/>
          <w:szCs w:val="24"/>
          <w14:ligatures w14:val="none"/>
        </w:rPr>
        <w:t xml:space="preserve">In terms of section 7(2) of the Recognition Act: </w:t>
      </w:r>
    </w:p>
    <w:p w14:paraId="7D33FB96" w14:textId="15C079A3" w:rsidR="00D0407B" w:rsidRPr="006135AD" w:rsidRDefault="00D0407B" w:rsidP="00B62461">
      <w:pPr>
        <w:spacing w:after="360" w:line="360" w:lineRule="auto"/>
        <w:ind w:left="720" w:hanging="720"/>
        <w:jc w:val="both"/>
        <w:rPr>
          <w:rFonts w:ascii="Arial" w:eastAsia="Calibri" w:hAnsi="Arial" w:cs="Arial"/>
          <w:i/>
          <w:iCs/>
          <w:kern w:val="0"/>
          <w14:ligatures w14:val="none"/>
        </w:rPr>
      </w:pPr>
      <w:r w:rsidRPr="006135AD">
        <w:rPr>
          <w:rFonts w:ascii="Arial" w:eastAsia="Calibri" w:hAnsi="Arial" w:cs="Arial"/>
          <w:kern w:val="0"/>
          <w:sz w:val="24"/>
          <w:szCs w:val="24"/>
          <w14:ligatures w14:val="none"/>
        </w:rPr>
        <w:tab/>
      </w:r>
      <w:r w:rsidRPr="006135AD">
        <w:rPr>
          <w:rFonts w:ascii="Arial" w:eastAsia="Calibri" w:hAnsi="Arial" w:cs="Arial"/>
          <w:i/>
          <w:iCs/>
          <w:kern w:val="0"/>
          <w14:ligatures w14:val="none"/>
        </w:rPr>
        <w:t>‘[a] customary marriage in which a spouse is not a partner in any other existing customary marriage, is a marriage in community of property and of profit and loss between the spouses, unless such consequences are specifically excluded by the spouses in an antenuptial contract which regulates the matrimonial property system of their marriage’.</w:t>
      </w:r>
    </w:p>
    <w:p w14:paraId="6F5E82B3" w14:textId="78B2ADAD" w:rsidR="00631538" w:rsidRPr="006135AD" w:rsidRDefault="00631538" w:rsidP="00B62461">
      <w:pPr>
        <w:spacing w:after="360" w:line="360" w:lineRule="auto"/>
        <w:ind w:left="720" w:hanging="720"/>
        <w:jc w:val="both"/>
        <w:rPr>
          <w:rFonts w:ascii="Arial" w:eastAsia="Calibri" w:hAnsi="Arial" w:cs="Arial"/>
          <w:b/>
          <w:bCs/>
          <w:i/>
          <w:iCs/>
          <w:kern w:val="0"/>
          <w:sz w:val="24"/>
          <w:szCs w:val="24"/>
          <w14:ligatures w14:val="none"/>
        </w:rPr>
      </w:pPr>
      <w:r w:rsidRPr="006135AD">
        <w:rPr>
          <w:rFonts w:ascii="Arial" w:eastAsia="Calibri" w:hAnsi="Arial" w:cs="Arial"/>
          <w:b/>
          <w:bCs/>
          <w:i/>
          <w:iCs/>
          <w:kern w:val="0"/>
          <w:sz w:val="24"/>
          <w:szCs w:val="24"/>
          <w14:ligatures w14:val="none"/>
        </w:rPr>
        <w:lastRenderedPageBreak/>
        <w:tab/>
        <w:t xml:space="preserve">iii) </w:t>
      </w:r>
      <w:r w:rsidRPr="006135AD">
        <w:rPr>
          <w:rFonts w:ascii="Arial" w:eastAsia="Calibri" w:hAnsi="Arial" w:cs="Arial"/>
          <w:b/>
          <w:bCs/>
          <w:i/>
          <w:iCs/>
          <w:kern w:val="0"/>
          <w:sz w:val="24"/>
          <w:szCs w:val="24"/>
          <w14:ligatures w14:val="none"/>
        </w:rPr>
        <w:tab/>
        <w:t xml:space="preserve">Changing </w:t>
      </w:r>
      <w:r w:rsidR="009A0DD2">
        <w:rPr>
          <w:rFonts w:ascii="Arial" w:eastAsia="Calibri" w:hAnsi="Arial" w:cs="Arial"/>
          <w:b/>
          <w:bCs/>
          <w:i/>
          <w:iCs/>
          <w:kern w:val="0"/>
          <w:sz w:val="24"/>
          <w:szCs w:val="24"/>
          <w14:ligatures w14:val="none"/>
        </w:rPr>
        <w:t>M</w:t>
      </w:r>
      <w:r w:rsidRPr="006135AD">
        <w:rPr>
          <w:rFonts w:ascii="Arial" w:eastAsia="Calibri" w:hAnsi="Arial" w:cs="Arial"/>
          <w:b/>
          <w:bCs/>
          <w:i/>
          <w:iCs/>
          <w:kern w:val="0"/>
          <w:sz w:val="24"/>
          <w:szCs w:val="24"/>
          <w14:ligatures w14:val="none"/>
        </w:rPr>
        <w:t xml:space="preserve">arital </w:t>
      </w:r>
      <w:r w:rsidR="009A0DD2">
        <w:rPr>
          <w:rFonts w:ascii="Arial" w:eastAsia="Calibri" w:hAnsi="Arial" w:cs="Arial"/>
          <w:b/>
          <w:bCs/>
          <w:i/>
          <w:iCs/>
          <w:kern w:val="0"/>
          <w:sz w:val="24"/>
          <w:szCs w:val="24"/>
          <w14:ligatures w14:val="none"/>
        </w:rPr>
        <w:t>R</w:t>
      </w:r>
      <w:r w:rsidRPr="006135AD">
        <w:rPr>
          <w:rFonts w:ascii="Arial" w:eastAsia="Calibri" w:hAnsi="Arial" w:cs="Arial"/>
          <w:b/>
          <w:bCs/>
          <w:i/>
          <w:iCs/>
          <w:kern w:val="0"/>
          <w:sz w:val="24"/>
          <w:szCs w:val="24"/>
          <w14:ligatures w14:val="none"/>
        </w:rPr>
        <w:t>egimes</w:t>
      </w:r>
    </w:p>
    <w:p w14:paraId="1D38647B" w14:textId="5A9F4FC6" w:rsidR="009115CE" w:rsidRPr="006135AD" w:rsidRDefault="00D0407B" w:rsidP="009115CE">
      <w:pPr>
        <w:spacing w:after="36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[4</w:t>
      </w:r>
      <w:r w:rsidR="009A0DD2">
        <w:rPr>
          <w:rFonts w:ascii="Arial" w:eastAsia="Calibri" w:hAnsi="Arial" w:cs="Arial"/>
          <w:kern w:val="0"/>
          <w:sz w:val="24"/>
          <w:szCs w:val="24"/>
          <w14:ligatures w14:val="none"/>
        </w:rPr>
        <w:t>4</w:t>
      </w:r>
      <w:r w:rsidR="009115CE" w:rsidRPr="006135AD">
        <w:rPr>
          <w:rFonts w:ascii="Arial" w:eastAsia="Calibri" w:hAnsi="Arial" w:cs="Arial"/>
          <w:kern w:val="0"/>
          <w:sz w:val="24"/>
          <w:szCs w:val="24"/>
          <w14:ligatures w14:val="none"/>
        </w:rPr>
        <w:t>]</w:t>
      </w:r>
      <w:r w:rsidR="009115CE" w:rsidRPr="006135AD">
        <w:rPr>
          <w:rFonts w:ascii="Arial" w:eastAsia="Calibri" w:hAnsi="Arial" w:cs="Arial"/>
          <w:kern w:val="0"/>
          <w:sz w:val="24"/>
          <w:szCs w:val="24"/>
          <w14:ligatures w14:val="none"/>
        </w:rPr>
        <w:tab/>
        <w:t xml:space="preserve">In terms of section 10 </w:t>
      </w:r>
      <w:bookmarkStart w:id="6" w:name="_Hlk167931959"/>
      <w:r w:rsidR="009115CE" w:rsidRPr="006135AD">
        <w:rPr>
          <w:rFonts w:ascii="Arial" w:eastAsia="Calibri" w:hAnsi="Arial" w:cs="Arial"/>
          <w:kern w:val="0"/>
          <w:sz w:val="24"/>
          <w:szCs w:val="24"/>
          <w14:ligatures w14:val="none"/>
        </w:rPr>
        <w:t>of the Recognition of Customary Marriages Act</w:t>
      </w:r>
      <w:bookmarkEnd w:id="6"/>
      <w:r w:rsidR="009115CE" w:rsidRPr="006135AD">
        <w:rPr>
          <w:rFonts w:ascii="Arial" w:eastAsia="Calibri" w:hAnsi="Arial" w:cs="Arial"/>
          <w:kern w:val="0"/>
          <w:sz w:val="24"/>
          <w:szCs w:val="24"/>
          <w14:ligatures w14:val="none"/>
        </w:rPr>
        <w:t>:</w:t>
      </w:r>
    </w:p>
    <w:p w14:paraId="17739721" w14:textId="77777777" w:rsidR="009115CE" w:rsidRPr="006135AD" w:rsidRDefault="009115CE" w:rsidP="009115CE">
      <w:pPr>
        <w:pStyle w:val="ListParagraph"/>
        <w:numPr>
          <w:ilvl w:val="0"/>
          <w:numId w:val="11"/>
        </w:numPr>
        <w:spacing w:after="360" w:line="360" w:lineRule="auto"/>
        <w:jc w:val="both"/>
        <w:rPr>
          <w:rFonts w:ascii="Arial" w:eastAsia="Calibri" w:hAnsi="Arial" w:cs="Arial"/>
          <w:i/>
          <w:iCs/>
          <w:kern w:val="0"/>
          <w14:ligatures w14:val="none"/>
        </w:rPr>
      </w:pPr>
      <w:r w:rsidRPr="006135AD">
        <w:rPr>
          <w:rFonts w:ascii="Arial" w:eastAsia="Calibri" w:hAnsi="Arial" w:cs="Arial"/>
          <w:i/>
          <w:iCs/>
          <w:kern w:val="0"/>
          <w14:ligatures w14:val="none"/>
        </w:rPr>
        <w:t>‘A man and a woman between whom a customary marriage subsists are competent to contract a marriage with each other under the Marriage Act, 1961 (Act No. 25 of 1961), if neither of them is a spouse in a subsisting customary marriage with any other person.</w:t>
      </w:r>
    </w:p>
    <w:p w14:paraId="48799BAA" w14:textId="77777777" w:rsidR="009115CE" w:rsidRPr="006135AD" w:rsidRDefault="009115CE" w:rsidP="009115CE">
      <w:pPr>
        <w:pStyle w:val="ListParagraph"/>
        <w:spacing w:after="360" w:line="360" w:lineRule="auto"/>
        <w:ind w:left="1080"/>
        <w:jc w:val="both"/>
        <w:rPr>
          <w:rFonts w:ascii="Arial" w:eastAsia="Calibri" w:hAnsi="Arial" w:cs="Arial"/>
          <w:i/>
          <w:iCs/>
          <w:kern w:val="0"/>
          <w14:ligatures w14:val="none"/>
        </w:rPr>
      </w:pPr>
    </w:p>
    <w:p w14:paraId="7AB36B9D" w14:textId="4C62F5E7" w:rsidR="009115CE" w:rsidRPr="002F63E6" w:rsidRDefault="009115CE" w:rsidP="002F63E6">
      <w:pPr>
        <w:pStyle w:val="ListParagraph"/>
        <w:numPr>
          <w:ilvl w:val="0"/>
          <w:numId w:val="11"/>
        </w:numPr>
        <w:spacing w:after="360" w:line="360" w:lineRule="auto"/>
        <w:jc w:val="both"/>
        <w:rPr>
          <w:rFonts w:ascii="Arial" w:eastAsia="Calibri" w:hAnsi="Arial" w:cs="Arial"/>
          <w:i/>
          <w:iCs/>
          <w:kern w:val="0"/>
          <w14:ligatures w14:val="none"/>
        </w:rPr>
      </w:pPr>
      <w:r w:rsidRPr="006135AD">
        <w:rPr>
          <w:rFonts w:ascii="Arial" w:eastAsia="Calibri" w:hAnsi="Arial" w:cs="Arial"/>
          <w:i/>
          <w:iCs/>
          <w:kern w:val="0"/>
          <w14:ligatures w14:val="none"/>
        </w:rPr>
        <w:t> When a marriage is concluded as contemplated in </w:t>
      </w:r>
      <w:hyperlink r:id="rId14" w:anchor="g4" w:history="1">
        <w:r w:rsidRPr="006135AD">
          <w:rPr>
            <w:rStyle w:val="Hyperlink"/>
            <w:rFonts w:ascii="Arial" w:eastAsia="Calibri" w:hAnsi="Arial" w:cs="Arial"/>
            <w:i/>
            <w:iCs/>
            <w:color w:val="auto"/>
            <w:kern w:val="0"/>
            <w14:ligatures w14:val="none"/>
          </w:rPr>
          <w:t>subsection (1)</w:t>
        </w:r>
      </w:hyperlink>
      <w:r w:rsidRPr="006135AD">
        <w:rPr>
          <w:rFonts w:ascii="Arial" w:eastAsia="Calibri" w:hAnsi="Arial" w:cs="Arial"/>
          <w:i/>
          <w:iCs/>
          <w:kern w:val="0"/>
          <w14:ligatures w14:val="none"/>
        </w:rPr>
        <w:t> the marriage is in community of property and of profit and loss unless such consequences are specifically excluded in an antenuptial contract which regulates the matrimonial property system of their marriage.</w:t>
      </w:r>
    </w:p>
    <w:p w14:paraId="50346F87" w14:textId="77777777" w:rsidR="009115CE" w:rsidRPr="006135AD" w:rsidRDefault="009115CE" w:rsidP="009115CE">
      <w:pPr>
        <w:pStyle w:val="ListParagraph"/>
        <w:numPr>
          <w:ilvl w:val="0"/>
          <w:numId w:val="11"/>
        </w:numPr>
        <w:spacing w:after="360" w:line="360" w:lineRule="auto"/>
        <w:jc w:val="both"/>
        <w:rPr>
          <w:rFonts w:ascii="Arial" w:eastAsia="Calibri" w:hAnsi="Arial" w:cs="Arial"/>
          <w:i/>
          <w:iCs/>
          <w:kern w:val="0"/>
          <w14:ligatures w14:val="none"/>
        </w:rPr>
      </w:pPr>
      <w:r w:rsidRPr="006135AD">
        <w:rPr>
          <w:rFonts w:ascii="Arial" w:eastAsia="Calibri" w:hAnsi="Arial" w:cs="Arial"/>
          <w:i/>
          <w:iCs/>
          <w:kern w:val="0"/>
          <w14:ligatures w14:val="none"/>
        </w:rPr>
        <w:t>Chapter III and sections 18, 19, 20 and 24 of Chapter IV of the Matrimonial Property Act, 1984 (Act No. 88 of 1984), apply in respect of any marriage which is in community of property as contemplated in subsection (2).</w:t>
      </w:r>
    </w:p>
    <w:p w14:paraId="06A773E0" w14:textId="77777777" w:rsidR="009115CE" w:rsidRPr="006135AD" w:rsidRDefault="009115CE" w:rsidP="009115CE">
      <w:pPr>
        <w:pStyle w:val="ListParagraph"/>
        <w:spacing w:after="360"/>
        <w:rPr>
          <w:rFonts w:ascii="Arial" w:eastAsia="Calibri" w:hAnsi="Arial" w:cs="Arial"/>
          <w:i/>
          <w:iCs/>
          <w:kern w:val="0"/>
          <w14:ligatures w14:val="none"/>
        </w:rPr>
      </w:pPr>
    </w:p>
    <w:p w14:paraId="61150614" w14:textId="77777777" w:rsidR="009115CE" w:rsidRPr="006135AD" w:rsidRDefault="009115CE" w:rsidP="009115CE">
      <w:pPr>
        <w:pStyle w:val="ListParagraph"/>
        <w:numPr>
          <w:ilvl w:val="0"/>
          <w:numId w:val="11"/>
        </w:numPr>
        <w:spacing w:after="360" w:line="360" w:lineRule="auto"/>
        <w:jc w:val="both"/>
        <w:rPr>
          <w:rFonts w:ascii="Arial" w:eastAsia="Calibri" w:hAnsi="Arial" w:cs="Arial"/>
          <w:i/>
          <w:iCs/>
          <w:kern w:val="0"/>
          <w14:ligatures w14:val="none"/>
        </w:rPr>
      </w:pPr>
      <w:r w:rsidRPr="006135AD">
        <w:rPr>
          <w:rFonts w:ascii="Arial" w:eastAsia="Calibri" w:hAnsi="Arial" w:cs="Arial"/>
          <w:i/>
          <w:iCs/>
          <w:kern w:val="0"/>
          <w14:ligatures w14:val="none"/>
        </w:rPr>
        <w:t>Despite subsection (1), no spouse of a marriage entered into under the Marriage Act, 1961, is, during the subsistence of such marriage, competent to enter into any other marriage’.</w:t>
      </w:r>
    </w:p>
    <w:p w14:paraId="1C980045" w14:textId="2EAB6D4F" w:rsidR="0096115A" w:rsidRPr="006135AD" w:rsidRDefault="00631538" w:rsidP="008D753D">
      <w:pPr>
        <w:spacing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[4</w:t>
      </w:r>
      <w:r w:rsidR="009A0DD2">
        <w:rPr>
          <w:rFonts w:ascii="Arial" w:eastAsia="Calibri" w:hAnsi="Arial" w:cs="Arial"/>
          <w:kern w:val="0"/>
          <w:sz w:val="24"/>
          <w:szCs w:val="24"/>
          <w14:ligatures w14:val="none"/>
        </w:rPr>
        <w:t>5</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96115A" w:rsidRPr="006135AD">
        <w:rPr>
          <w:rFonts w:ascii="Arial" w:eastAsia="Calibri" w:hAnsi="Arial" w:cs="Arial"/>
          <w:kern w:val="0"/>
          <w:sz w:val="24"/>
          <w:szCs w:val="24"/>
          <w14:ligatures w14:val="none"/>
        </w:rPr>
        <w:t xml:space="preserve">In </w:t>
      </w:r>
      <w:bookmarkStart w:id="7" w:name="_Hlk167990923"/>
      <w:r w:rsidR="0096115A" w:rsidRPr="006135AD">
        <w:rPr>
          <w:rFonts w:ascii="Arial" w:eastAsia="Calibri" w:hAnsi="Arial" w:cs="Arial"/>
          <w:i/>
          <w:iCs/>
          <w:kern w:val="0"/>
          <w:sz w:val="24"/>
          <w:szCs w:val="24"/>
          <w14:ligatures w14:val="none"/>
        </w:rPr>
        <w:t>S.M.S v V.R.S</w:t>
      </w:r>
      <w:bookmarkEnd w:id="7"/>
      <w:r w:rsidR="0096115A" w:rsidRPr="006135AD">
        <w:rPr>
          <w:rFonts w:ascii="Arial" w:eastAsia="Calibri" w:hAnsi="Arial" w:cs="Arial"/>
          <w:kern w:val="0"/>
          <w:sz w:val="24"/>
          <w:szCs w:val="24"/>
          <w14:ligatures w14:val="none"/>
        </w:rPr>
        <w:t>,</w:t>
      </w:r>
      <w:r w:rsidR="0096115A" w:rsidRPr="006135AD">
        <w:rPr>
          <w:rStyle w:val="FootnoteReference"/>
          <w:rFonts w:ascii="Arial" w:eastAsia="Calibri" w:hAnsi="Arial" w:cs="Arial"/>
          <w:kern w:val="0"/>
          <w:sz w:val="24"/>
          <w:szCs w:val="24"/>
          <w14:ligatures w14:val="none"/>
        </w:rPr>
        <w:footnoteReference w:id="9"/>
      </w:r>
      <w:r w:rsidR="0096115A" w:rsidRPr="006135AD">
        <w:rPr>
          <w:rFonts w:ascii="Arial" w:eastAsia="Calibri" w:hAnsi="Arial" w:cs="Arial"/>
          <w:kern w:val="0"/>
          <w:sz w:val="24"/>
          <w:szCs w:val="24"/>
          <w14:ligatures w14:val="none"/>
        </w:rPr>
        <w:t xml:space="preserve"> the parties concluded a customary marriage. Four years later, they </w:t>
      </w:r>
      <w:r w:rsidR="007E5FD0" w:rsidRPr="006135AD">
        <w:rPr>
          <w:rFonts w:ascii="Arial" w:eastAsia="Calibri" w:hAnsi="Arial" w:cs="Arial"/>
          <w:kern w:val="0"/>
          <w:sz w:val="24"/>
          <w:szCs w:val="24"/>
          <w14:ligatures w14:val="none"/>
        </w:rPr>
        <w:t>entered</w:t>
      </w:r>
      <w:r w:rsidR="0096115A" w:rsidRPr="006135AD">
        <w:rPr>
          <w:rFonts w:ascii="Arial" w:eastAsia="Calibri" w:hAnsi="Arial" w:cs="Arial"/>
          <w:kern w:val="0"/>
          <w:sz w:val="24"/>
          <w:szCs w:val="24"/>
          <w14:ligatures w14:val="none"/>
        </w:rPr>
        <w:t xml:space="preserve"> a civil marriage. The parties verbally agreed to be married out of community of property, with the exclusion of the accrual system and subsequently registered their agreement at the Deeds Registry a month after the civil marriage was concluded. The validity of the contract was </w:t>
      </w:r>
      <w:r w:rsidR="007464AE" w:rsidRPr="006135AD">
        <w:rPr>
          <w:rFonts w:ascii="Arial" w:eastAsia="Calibri" w:hAnsi="Arial" w:cs="Arial"/>
          <w:kern w:val="0"/>
          <w:sz w:val="24"/>
          <w:szCs w:val="24"/>
          <w14:ligatures w14:val="none"/>
        </w:rPr>
        <w:t>disputed,</w:t>
      </w:r>
      <w:r w:rsidR="0096115A" w:rsidRPr="006135AD">
        <w:rPr>
          <w:rFonts w:ascii="Arial" w:eastAsia="Calibri" w:hAnsi="Arial" w:cs="Arial"/>
          <w:kern w:val="0"/>
          <w:sz w:val="24"/>
          <w:szCs w:val="24"/>
          <w14:ligatures w14:val="none"/>
        </w:rPr>
        <w:t xml:space="preserve"> </w:t>
      </w:r>
      <w:r w:rsidR="008D753D" w:rsidRPr="006135AD">
        <w:rPr>
          <w:rFonts w:ascii="Arial" w:eastAsia="Calibri" w:hAnsi="Arial" w:cs="Arial"/>
          <w:kern w:val="0"/>
          <w:sz w:val="24"/>
          <w:szCs w:val="24"/>
          <w14:ligatures w14:val="none"/>
        </w:rPr>
        <w:t>and the</w:t>
      </w:r>
      <w:r w:rsidR="0096115A" w:rsidRPr="006135AD">
        <w:rPr>
          <w:rFonts w:ascii="Arial" w:eastAsia="Calibri" w:hAnsi="Arial" w:cs="Arial"/>
          <w:kern w:val="0"/>
          <w:sz w:val="24"/>
          <w:szCs w:val="24"/>
          <w14:ligatures w14:val="none"/>
        </w:rPr>
        <w:t xml:space="preserve"> court deemed the verbal agreement between the parties to be an informal ante-nuptial contract and </w:t>
      </w:r>
      <w:r w:rsidR="008D753D" w:rsidRPr="006135AD">
        <w:rPr>
          <w:rFonts w:ascii="Arial" w:eastAsia="Calibri" w:hAnsi="Arial" w:cs="Arial"/>
          <w:kern w:val="0"/>
          <w:sz w:val="24"/>
          <w:szCs w:val="24"/>
          <w14:ligatures w14:val="none"/>
        </w:rPr>
        <w:t xml:space="preserve">concluded </w:t>
      </w:r>
      <w:r w:rsidR="0096115A" w:rsidRPr="006135AD">
        <w:rPr>
          <w:rFonts w:ascii="Arial" w:eastAsia="Calibri" w:hAnsi="Arial" w:cs="Arial"/>
          <w:kern w:val="0"/>
          <w:sz w:val="24"/>
          <w:szCs w:val="24"/>
          <w14:ligatures w14:val="none"/>
        </w:rPr>
        <w:t>that the subsequent civil marriage was out of community of property</w:t>
      </w:r>
      <w:r w:rsidR="008D753D" w:rsidRPr="006135AD">
        <w:rPr>
          <w:rFonts w:ascii="Arial" w:eastAsia="Calibri" w:hAnsi="Arial" w:cs="Arial"/>
          <w:kern w:val="0"/>
          <w:sz w:val="24"/>
          <w:szCs w:val="24"/>
          <w14:ligatures w14:val="none"/>
        </w:rPr>
        <w:t>.</w:t>
      </w:r>
      <w:r w:rsidR="008D753D" w:rsidRPr="006135AD">
        <w:rPr>
          <w:rStyle w:val="FootnoteReference"/>
          <w:rFonts w:ascii="Arial" w:eastAsia="Calibri" w:hAnsi="Arial" w:cs="Arial"/>
          <w:kern w:val="0"/>
          <w:sz w:val="24"/>
          <w:szCs w:val="24"/>
          <w14:ligatures w14:val="none"/>
        </w:rPr>
        <w:footnoteReference w:id="10"/>
      </w:r>
      <w:r w:rsidR="008D753D" w:rsidRPr="006135AD">
        <w:rPr>
          <w:rFonts w:ascii="Arial" w:eastAsia="Calibri" w:hAnsi="Arial" w:cs="Arial"/>
          <w:kern w:val="0"/>
          <w:sz w:val="24"/>
          <w:szCs w:val="24"/>
          <w14:ligatures w14:val="none"/>
        </w:rPr>
        <w:t xml:space="preserve"> The court held that:</w:t>
      </w:r>
    </w:p>
    <w:p w14:paraId="58E23074" w14:textId="45E9B7B5" w:rsidR="002F63E6" w:rsidRPr="006135AD" w:rsidRDefault="0096115A" w:rsidP="00B62461">
      <w:pPr>
        <w:spacing w:line="360" w:lineRule="auto"/>
        <w:ind w:left="720" w:hanging="720"/>
        <w:jc w:val="both"/>
        <w:rPr>
          <w:rFonts w:ascii="Arial" w:eastAsia="Calibri" w:hAnsi="Arial" w:cs="Arial"/>
          <w:i/>
          <w:iCs/>
          <w:kern w:val="0"/>
          <w14:ligatures w14:val="none"/>
        </w:rPr>
      </w:pPr>
      <w:r w:rsidRPr="006135AD">
        <w:rPr>
          <w:rFonts w:ascii="Arial" w:eastAsia="Calibri" w:hAnsi="Arial" w:cs="Arial"/>
          <w:i/>
          <w:iCs/>
          <w:kern w:val="0"/>
          <w14:ligatures w14:val="none"/>
        </w:rPr>
        <w:tab/>
        <w:t xml:space="preserve">‘[s]ection 10 (1) of the RCMA provides that a man and a woman between whom a customary marriage subsists are competent to contract a marriage with each other under the Marriage Act, 1961, if neither of them is a spouse in a subsisting customary marriage with another person. It appears from the wording of this section that this </w:t>
      </w:r>
      <w:r w:rsidRPr="006135AD">
        <w:rPr>
          <w:rFonts w:ascii="Arial" w:eastAsia="Calibri" w:hAnsi="Arial" w:cs="Arial"/>
          <w:i/>
          <w:iCs/>
          <w:kern w:val="0"/>
          <w14:ligatures w14:val="none"/>
        </w:rPr>
        <w:lastRenderedPageBreak/>
        <w:t>change can be done without the intervention of the court as envisaged in section 21 of the Matrimonial Property Act 88 of 1984’.</w:t>
      </w:r>
      <w:r w:rsidR="008D753D" w:rsidRPr="006135AD">
        <w:rPr>
          <w:rStyle w:val="FootnoteReference"/>
          <w:rFonts w:ascii="Arial" w:eastAsia="Calibri" w:hAnsi="Arial" w:cs="Arial"/>
          <w:i/>
          <w:iCs/>
          <w:kern w:val="0"/>
          <w14:ligatures w14:val="none"/>
        </w:rPr>
        <w:footnoteReference w:id="11"/>
      </w:r>
    </w:p>
    <w:p w14:paraId="47A9EB40" w14:textId="55A271EE" w:rsidR="0096115A" w:rsidRPr="006135AD" w:rsidRDefault="0096115A" w:rsidP="00B62461">
      <w:pPr>
        <w:spacing w:after="360" w:line="360" w:lineRule="auto"/>
        <w:ind w:left="720" w:hanging="720"/>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[4</w:t>
      </w:r>
      <w:r w:rsidR="009A0DD2">
        <w:rPr>
          <w:rFonts w:ascii="Arial" w:eastAsia="Calibri" w:hAnsi="Arial" w:cs="Arial"/>
          <w:kern w:val="0"/>
          <w:sz w:val="24"/>
          <w:szCs w:val="24"/>
          <w14:ligatures w14:val="none"/>
        </w:rPr>
        <w:t>6</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The Gauteng Division, Johannesburg rejected the invitation to follow </w:t>
      </w:r>
      <w:r w:rsidRPr="007464AE">
        <w:rPr>
          <w:rFonts w:ascii="Arial" w:eastAsia="Calibri" w:hAnsi="Arial" w:cs="Arial"/>
          <w:i/>
          <w:iCs/>
          <w:kern w:val="0"/>
          <w:sz w:val="24"/>
          <w:szCs w:val="24"/>
          <w14:ligatures w14:val="none"/>
        </w:rPr>
        <w:t>S.M.S v V.R.S</w:t>
      </w:r>
      <w:r w:rsidR="008D753D" w:rsidRPr="006135AD">
        <w:rPr>
          <w:rFonts w:ascii="Arial" w:eastAsia="Calibri" w:hAnsi="Arial" w:cs="Arial"/>
          <w:kern w:val="0"/>
          <w:sz w:val="24"/>
          <w:szCs w:val="24"/>
          <w14:ligatures w14:val="none"/>
        </w:rPr>
        <w:t xml:space="preserve"> and held that:</w:t>
      </w:r>
    </w:p>
    <w:p w14:paraId="081FF78F" w14:textId="4732791D" w:rsidR="002F63E6" w:rsidRPr="00B62461" w:rsidRDefault="008D753D" w:rsidP="00B62461">
      <w:pPr>
        <w:spacing w:after="360" w:line="360" w:lineRule="auto"/>
        <w:ind w:left="720" w:hanging="720"/>
        <w:jc w:val="both"/>
        <w:rPr>
          <w:rFonts w:ascii="Arial" w:eastAsia="Calibri" w:hAnsi="Arial" w:cs="Arial"/>
          <w:i/>
          <w:iCs/>
          <w:kern w:val="0"/>
          <w14:ligatures w14:val="none"/>
        </w:rPr>
      </w:pPr>
      <w:r w:rsidRPr="006135AD">
        <w:rPr>
          <w:rFonts w:ascii="Arial" w:eastAsia="Calibri" w:hAnsi="Arial" w:cs="Arial"/>
          <w:i/>
          <w:iCs/>
          <w:kern w:val="0"/>
          <w14:ligatures w14:val="none"/>
        </w:rPr>
        <w:tab/>
        <w:t xml:space="preserve">‘[t]he decision in SMS v VRS is based on an interpretation of s 10 of the RCMA, which envisages a change of the marriage system by </w:t>
      </w:r>
      <w:r w:rsidR="007E5FD0" w:rsidRPr="006135AD">
        <w:rPr>
          <w:rFonts w:ascii="Arial" w:eastAsia="Calibri" w:hAnsi="Arial" w:cs="Arial"/>
          <w:i/>
          <w:iCs/>
          <w:kern w:val="0"/>
          <w14:ligatures w14:val="none"/>
        </w:rPr>
        <w:t>entering</w:t>
      </w:r>
      <w:r w:rsidRPr="006135AD">
        <w:rPr>
          <w:rFonts w:ascii="Arial" w:eastAsia="Calibri" w:hAnsi="Arial" w:cs="Arial"/>
          <w:i/>
          <w:iCs/>
          <w:kern w:val="0"/>
          <w14:ligatures w14:val="none"/>
        </w:rPr>
        <w:t xml:space="preserve"> a marriage in terms of the Marriage Act. Although the court referred to the contract as a ‘postnuptial’ contract for the sake of convenience, it treated the contract between the parties in SMS v VRS as an antenuptial contract registered postnuptially. Thus, the court in SMS v VRS enforced the contract without a preceding court order authorising the registration of the antenuptial contract postnuptially’.</w:t>
      </w:r>
      <w:r w:rsidRPr="006135AD">
        <w:rPr>
          <w:rStyle w:val="FootnoteReference"/>
          <w:rFonts w:ascii="Arial" w:eastAsia="Calibri" w:hAnsi="Arial" w:cs="Arial"/>
          <w:i/>
          <w:iCs/>
          <w:kern w:val="0"/>
          <w14:ligatures w14:val="none"/>
        </w:rPr>
        <w:footnoteReference w:id="12"/>
      </w:r>
    </w:p>
    <w:p w14:paraId="200A32F8" w14:textId="272E5552" w:rsidR="00631538" w:rsidRPr="006135AD" w:rsidRDefault="008D753D" w:rsidP="00B62461">
      <w:pPr>
        <w:spacing w:after="36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[4</w:t>
      </w:r>
      <w:r w:rsidR="009A0DD2">
        <w:rPr>
          <w:rFonts w:ascii="Arial" w:eastAsia="Calibri" w:hAnsi="Arial" w:cs="Arial"/>
          <w:kern w:val="0"/>
          <w:sz w:val="24"/>
          <w:szCs w:val="24"/>
          <w14:ligatures w14:val="none"/>
        </w:rPr>
        <w:t>7</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631538" w:rsidRPr="006135AD">
        <w:rPr>
          <w:rFonts w:ascii="Arial" w:eastAsia="Calibri" w:hAnsi="Arial" w:cs="Arial"/>
          <w:kern w:val="0"/>
          <w:sz w:val="24"/>
          <w:szCs w:val="24"/>
          <w14:ligatures w14:val="none"/>
        </w:rPr>
        <w:t xml:space="preserve">In terms of section 21(1) of the Matrimonial Property Act, </w:t>
      </w:r>
    </w:p>
    <w:p w14:paraId="4B22102A" w14:textId="6CB416F4" w:rsidR="002F63E6" w:rsidRPr="006135AD" w:rsidRDefault="00631538" w:rsidP="00B62461">
      <w:pPr>
        <w:spacing w:after="360" w:line="360" w:lineRule="auto"/>
        <w:ind w:left="720"/>
        <w:jc w:val="both"/>
        <w:rPr>
          <w:rFonts w:ascii="Arial" w:eastAsia="Calibri" w:hAnsi="Arial" w:cs="Arial"/>
          <w:i/>
          <w:iCs/>
          <w:kern w:val="0"/>
          <w14:ligatures w14:val="none"/>
        </w:rPr>
      </w:pPr>
      <w:r w:rsidRPr="006135AD">
        <w:rPr>
          <w:rFonts w:ascii="Arial" w:eastAsia="Calibri" w:hAnsi="Arial" w:cs="Arial"/>
          <w:i/>
          <w:iCs/>
          <w:kern w:val="0"/>
          <w14:ligatures w14:val="none"/>
        </w:rPr>
        <w:t>‘[a] husband and wife, whether married before or after the commencement of this Act, may jointly apply to a court for leave to change the matrimonial property system, including the marital power, which applies to their marriage, and the court may, if satisfied that— (a) there are sound reasons for the proposed change; (b) sufficient notice of the proposed change has been given to all the creditors of the spouses; and (c) no other person will be prejudiced by the proposed change, order that such matrimonial property system shall no longer apply to their marriage and authorize them to enter into a notarial contract by which their future matrimonial property system is regulated on such conditions as the court may think fit’.</w:t>
      </w:r>
    </w:p>
    <w:p w14:paraId="19CCFA31" w14:textId="0ED1863C" w:rsidR="00631538" w:rsidRPr="006135AD" w:rsidRDefault="00631538" w:rsidP="009D305E">
      <w:pPr>
        <w:spacing w:line="360" w:lineRule="auto"/>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[4</w:t>
      </w:r>
      <w:r w:rsidR="009A0DD2">
        <w:rPr>
          <w:rFonts w:ascii="Arial" w:eastAsia="Calibri" w:hAnsi="Arial" w:cs="Arial"/>
          <w:kern w:val="0"/>
          <w:sz w:val="24"/>
          <w:szCs w:val="24"/>
          <w14:ligatures w14:val="none"/>
        </w:rPr>
        <w:t>8</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9D305E" w:rsidRPr="006135AD">
        <w:rPr>
          <w:rFonts w:ascii="Arial" w:eastAsia="Calibri" w:hAnsi="Arial" w:cs="Arial"/>
          <w:kern w:val="0"/>
          <w:sz w:val="24"/>
          <w:szCs w:val="24"/>
          <w14:ligatures w14:val="none"/>
        </w:rPr>
        <w:t xml:space="preserve">In </w:t>
      </w:r>
      <w:r w:rsidR="009D305E" w:rsidRPr="006135AD">
        <w:rPr>
          <w:rFonts w:ascii="Arial" w:eastAsia="Calibri" w:hAnsi="Arial" w:cs="Arial"/>
          <w:i/>
          <w:iCs/>
          <w:kern w:val="0"/>
          <w:sz w:val="24"/>
          <w:szCs w:val="24"/>
          <w14:ligatures w14:val="none"/>
        </w:rPr>
        <w:t>Sithole and Another v Sithole and Anothe</w:t>
      </w:r>
      <w:r w:rsidR="009D305E" w:rsidRPr="006135AD">
        <w:rPr>
          <w:rFonts w:ascii="Arial" w:eastAsia="Calibri" w:hAnsi="Arial" w:cs="Arial"/>
          <w:kern w:val="0"/>
          <w:sz w:val="24"/>
          <w:szCs w:val="24"/>
          <w14:ligatures w14:val="none"/>
        </w:rPr>
        <w:t>r, held that:</w:t>
      </w:r>
    </w:p>
    <w:p w14:paraId="5E6D3698" w14:textId="0BF02BB9" w:rsidR="002F63E6" w:rsidRPr="007464AE" w:rsidRDefault="009D305E" w:rsidP="00B62461">
      <w:pPr>
        <w:spacing w:after="360" w:line="360" w:lineRule="auto"/>
        <w:ind w:left="720"/>
        <w:jc w:val="both"/>
        <w:rPr>
          <w:rFonts w:ascii="Arial" w:eastAsia="Calibri" w:hAnsi="Arial" w:cs="Arial"/>
          <w:i/>
          <w:iCs/>
          <w:kern w:val="0"/>
          <w14:ligatures w14:val="none"/>
        </w:rPr>
      </w:pPr>
      <w:r w:rsidRPr="007464AE">
        <w:rPr>
          <w:rFonts w:ascii="Arial" w:eastAsia="Calibri" w:hAnsi="Arial" w:cs="Arial"/>
          <w:i/>
          <w:iCs/>
          <w:kern w:val="0"/>
          <w14:ligatures w14:val="none"/>
        </w:rPr>
        <w:t>‘[s]ection 21(1) of the MPA permits couples to apply to a court at any time, to alter the matrimonial property regime applicable to their marriages. To achieve this both spouses must consent and certain procedural requirements must be complied with’.</w:t>
      </w:r>
      <w:r w:rsidRPr="007464AE">
        <w:rPr>
          <w:rFonts w:ascii="Arial" w:eastAsia="Calibri" w:hAnsi="Arial" w:cs="Arial"/>
          <w:i/>
          <w:iCs/>
          <w:kern w:val="0"/>
          <w:vertAlign w:val="superscript"/>
          <w14:ligatures w14:val="none"/>
        </w:rPr>
        <w:footnoteReference w:id="13"/>
      </w:r>
    </w:p>
    <w:p w14:paraId="41141C2A" w14:textId="7A4C6875" w:rsidR="00D872B9" w:rsidRPr="006135AD" w:rsidRDefault="00D872B9" w:rsidP="00B62461">
      <w:pPr>
        <w:spacing w:after="360" w:line="360" w:lineRule="auto"/>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[4</w:t>
      </w:r>
      <w:r w:rsidR="009A0DD2">
        <w:rPr>
          <w:rFonts w:ascii="Arial" w:eastAsia="Calibri" w:hAnsi="Arial" w:cs="Arial"/>
          <w:kern w:val="0"/>
          <w:sz w:val="24"/>
          <w:szCs w:val="24"/>
          <w14:ligatures w14:val="none"/>
        </w:rPr>
        <w:t>9</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bookmarkStart w:id="8" w:name="_Hlk168080368"/>
      <w:r w:rsidRPr="006135AD">
        <w:rPr>
          <w:rFonts w:ascii="Arial" w:eastAsia="Calibri" w:hAnsi="Arial" w:cs="Arial"/>
          <w:kern w:val="0"/>
          <w:sz w:val="24"/>
          <w:szCs w:val="24"/>
          <w14:ligatures w14:val="none"/>
        </w:rPr>
        <w:t>Section 7(5) of the Recognition Act provides that</w:t>
      </w:r>
      <w:r w:rsidR="007464AE">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 xml:space="preserve"> </w:t>
      </w:r>
    </w:p>
    <w:p w14:paraId="51FC57AB" w14:textId="3F0954E8" w:rsidR="002F63E6" w:rsidRPr="006135AD" w:rsidRDefault="00D872B9" w:rsidP="00B62461">
      <w:pPr>
        <w:spacing w:after="360" w:line="360" w:lineRule="auto"/>
        <w:ind w:left="720"/>
        <w:jc w:val="both"/>
        <w:rPr>
          <w:rFonts w:ascii="Arial" w:eastAsia="Calibri" w:hAnsi="Arial" w:cs="Arial"/>
          <w:i/>
          <w:iCs/>
          <w:kern w:val="0"/>
          <w14:ligatures w14:val="none"/>
        </w:rPr>
      </w:pPr>
      <w:r w:rsidRPr="006135AD">
        <w:rPr>
          <w:rFonts w:ascii="Arial" w:eastAsia="Calibri" w:hAnsi="Arial" w:cs="Arial"/>
          <w:i/>
          <w:iCs/>
          <w:kern w:val="0"/>
          <w14:ligatures w14:val="none"/>
        </w:rPr>
        <w:lastRenderedPageBreak/>
        <w:t>‘[s]ection 21 of the Matrimonial Property Act, 1984 (Act No. 88 of 1984) is applicable to a customary marriage entered into after the commencement of this Act in which the husband does not have more than one spouse’.</w:t>
      </w:r>
    </w:p>
    <w:bookmarkEnd w:id="8"/>
    <w:p w14:paraId="1817358C" w14:textId="69036CC0" w:rsidR="00631538" w:rsidRPr="006135AD" w:rsidRDefault="006D343A" w:rsidP="00B62461">
      <w:pPr>
        <w:spacing w:after="360" w:line="360" w:lineRule="auto"/>
        <w:ind w:left="720" w:hanging="720"/>
        <w:jc w:val="both"/>
        <w:rPr>
          <w:rFonts w:ascii="Arial" w:eastAsia="Calibri" w:hAnsi="Arial" w:cs="Arial"/>
          <w:b/>
          <w:bCs/>
          <w:i/>
          <w:iCs/>
          <w:kern w:val="0"/>
          <w:sz w:val="24"/>
          <w:szCs w:val="24"/>
          <w14:ligatures w14:val="none"/>
        </w:rPr>
      </w:pPr>
      <w:r w:rsidRPr="006135AD">
        <w:rPr>
          <w:rFonts w:ascii="Arial" w:eastAsia="Calibri" w:hAnsi="Arial" w:cs="Arial"/>
          <w:b/>
          <w:bCs/>
          <w:i/>
          <w:iCs/>
          <w:kern w:val="0"/>
          <w:sz w:val="24"/>
          <w:szCs w:val="24"/>
          <w14:ligatures w14:val="none"/>
        </w:rPr>
        <w:tab/>
        <w:t>iv)</w:t>
      </w:r>
      <w:r w:rsidRPr="006135AD">
        <w:rPr>
          <w:rFonts w:ascii="Arial" w:eastAsia="Calibri" w:hAnsi="Arial" w:cs="Arial"/>
          <w:b/>
          <w:bCs/>
          <w:i/>
          <w:iCs/>
          <w:kern w:val="0"/>
          <w:sz w:val="24"/>
          <w:szCs w:val="24"/>
          <w14:ligatures w14:val="none"/>
        </w:rPr>
        <w:tab/>
        <w:t xml:space="preserve"> Approach</w:t>
      </w:r>
      <w:r w:rsidR="005C0901" w:rsidRPr="006135AD">
        <w:rPr>
          <w:rFonts w:ascii="Arial" w:eastAsia="Calibri" w:hAnsi="Arial" w:cs="Arial"/>
          <w:b/>
          <w:bCs/>
          <w:i/>
          <w:iCs/>
          <w:kern w:val="0"/>
          <w:sz w:val="24"/>
          <w:szCs w:val="24"/>
          <w14:ligatures w14:val="none"/>
        </w:rPr>
        <w:t>es</w:t>
      </w:r>
      <w:r w:rsidRPr="006135AD">
        <w:rPr>
          <w:rFonts w:ascii="Arial" w:eastAsia="Calibri" w:hAnsi="Arial" w:cs="Arial"/>
          <w:b/>
          <w:bCs/>
          <w:i/>
          <w:iCs/>
          <w:kern w:val="0"/>
          <w:sz w:val="24"/>
          <w:szCs w:val="24"/>
          <w14:ligatures w14:val="none"/>
        </w:rPr>
        <w:t xml:space="preserve"> to interpretation</w:t>
      </w:r>
    </w:p>
    <w:p w14:paraId="3169FA63" w14:textId="4051BD0B" w:rsidR="00312C4E" w:rsidRPr="006135AD" w:rsidRDefault="009115CE" w:rsidP="00B62461">
      <w:pPr>
        <w:spacing w:after="36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9A0DD2">
        <w:rPr>
          <w:rFonts w:ascii="Arial" w:eastAsia="Calibri" w:hAnsi="Arial" w:cs="Arial"/>
          <w:kern w:val="0"/>
          <w:sz w:val="24"/>
          <w:szCs w:val="24"/>
          <w14:ligatures w14:val="none"/>
        </w:rPr>
        <w:t>50</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7A6181" w:rsidRPr="006135AD">
        <w:rPr>
          <w:rFonts w:ascii="Arial" w:eastAsia="Calibri" w:hAnsi="Arial" w:cs="Arial"/>
          <w:kern w:val="0"/>
          <w:sz w:val="24"/>
          <w:szCs w:val="24"/>
          <w14:ligatures w14:val="none"/>
        </w:rPr>
        <w:t xml:space="preserve">Section 10 of the Recognition Act is titled </w:t>
      </w:r>
      <w:r w:rsidR="007A6181" w:rsidRPr="006135AD">
        <w:rPr>
          <w:rFonts w:ascii="Arial" w:eastAsia="Calibri" w:hAnsi="Arial" w:cs="Arial"/>
          <w:i/>
          <w:iCs/>
          <w:kern w:val="0"/>
          <w:sz w:val="24"/>
          <w:szCs w:val="24"/>
          <w14:ligatures w14:val="none"/>
        </w:rPr>
        <w:t>‘[c]hange of marriage system’</w:t>
      </w:r>
      <w:r w:rsidR="007A6181" w:rsidRPr="006135AD">
        <w:rPr>
          <w:rFonts w:ascii="Arial" w:eastAsia="Calibri" w:hAnsi="Arial" w:cs="Arial"/>
          <w:kern w:val="0"/>
          <w:sz w:val="24"/>
          <w:szCs w:val="24"/>
          <w14:ligatures w14:val="none"/>
        </w:rPr>
        <w:t xml:space="preserve">. </w:t>
      </w:r>
      <w:r w:rsidR="00312C4E" w:rsidRPr="006135AD">
        <w:rPr>
          <w:rFonts w:ascii="Arial" w:eastAsia="Calibri" w:hAnsi="Arial" w:cs="Arial"/>
          <w:kern w:val="0"/>
          <w:sz w:val="24"/>
          <w:szCs w:val="24"/>
          <w14:ligatures w14:val="none"/>
        </w:rPr>
        <w:t>In</w:t>
      </w:r>
      <w:r w:rsidR="000F71E6" w:rsidRPr="006135AD">
        <w:rPr>
          <w:rFonts w:ascii="Arial" w:eastAsia="Calibri" w:hAnsi="Arial" w:cs="Arial"/>
          <w:kern w:val="0"/>
          <w:sz w:val="24"/>
          <w:szCs w:val="24"/>
          <w14:ligatures w14:val="none"/>
        </w:rPr>
        <w:t xml:space="preserve"> </w:t>
      </w:r>
      <w:bookmarkStart w:id="9" w:name="_Hlk167931034"/>
      <w:r w:rsidR="00312C4E" w:rsidRPr="006135AD">
        <w:rPr>
          <w:rFonts w:ascii="Arial" w:eastAsia="Calibri" w:hAnsi="Arial" w:cs="Arial"/>
          <w:i/>
          <w:iCs/>
          <w:kern w:val="0"/>
          <w:sz w:val="24"/>
          <w:szCs w:val="24"/>
          <w14:ligatures w14:val="none"/>
        </w:rPr>
        <w:t xml:space="preserve">Turffontein Estates Ltd </w:t>
      </w:r>
      <w:bookmarkEnd w:id="9"/>
      <w:r w:rsidR="00312C4E" w:rsidRPr="006135AD">
        <w:rPr>
          <w:rFonts w:ascii="Arial" w:eastAsia="Calibri" w:hAnsi="Arial" w:cs="Arial"/>
          <w:i/>
          <w:iCs/>
          <w:kern w:val="0"/>
          <w:sz w:val="24"/>
          <w:szCs w:val="24"/>
          <w14:ligatures w14:val="none"/>
        </w:rPr>
        <w:t>v Mining Commissioner Johannesburg</w:t>
      </w:r>
      <w:r w:rsidR="00312C4E" w:rsidRPr="006135AD">
        <w:rPr>
          <w:rFonts w:ascii="Arial" w:eastAsia="Calibri" w:hAnsi="Arial" w:cs="Arial"/>
          <w:kern w:val="0"/>
          <w:sz w:val="24"/>
          <w:szCs w:val="24"/>
          <w14:ligatures w14:val="none"/>
        </w:rPr>
        <w:t>,</w:t>
      </w:r>
      <w:r w:rsidR="00312C4E" w:rsidRPr="006135AD">
        <w:rPr>
          <w:rStyle w:val="FootnoteReference"/>
          <w:rFonts w:ascii="Arial" w:eastAsia="Calibri" w:hAnsi="Arial" w:cs="Arial"/>
          <w:kern w:val="0"/>
          <w:sz w:val="24"/>
          <w:szCs w:val="24"/>
          <w14:ligatures w14:val="none"/>
        </w:rPr>
        <w:footnoteReference w:id="14"/>
      </w:r>
      <w:r w:rsidR="00312C4E" w:rsidRPr="006135AD">
        <w:rPr>
          <w:rFonts w:ascii="Arial" w:eastAsia="Calibri" w:hAnsi="Arial" w:cs="Arial"/>
          <w:kern w:val="0"/>
          <w:sz w:val="24"/>
          <w:szCs w:val="24"/>
          <w14:ligatures w14:val="none"/>
        </w:rPr>
        <w:t xml:space="preserve"> it was held that:</w:t>
      </w:r>
    </w:p>
    <w:p w14:paraId="6373DBEB" w14:textId="66B89812" w:rsidR="000F71E6" w:rsidRPr="00B62461" w:rsidRDefault="00312C4E" w:rsidP="00B62461">
      <w:pPr>
        <w:spacing w:after="360" w:line="360" w:lineRule="auto"/>
        <w:ind w:left="720" w:hanging="720"/>
        <w:jc w:val="both"/>
        <w:rPr>
          <w:rFonts w:ascii="Arial" w:eastAsia="Calibri" w:hAnsi="Arial" w:cs="Arial"/>
          <w:i/>
          <w:iCs/>
          <w:kern w:val="0"/>
          <w14:ligatures w14:val="none"/>
        </w:rPr>
      </w:pPr>
      <w:r w:rsidRPr="006135AD">
        <w:rPr>
          <w:rFonts w:ascii="Arial" w:eastAsia="Calibri" w:hAnsi="Arial" w:cs="Arial"/>
          <w:kern w:val="0"/>
          <w:sz w:val="24"/>
          <w:szCs w:val="24"/>
          <w14:ligatures w14:val="none"/>
        </w:rPr>
        <w:tab/>
      </w:r>
      <w:r w:rsidR="000F71E6" w:rsidRPr="006135AD">
        <w:rPr>
          <w:rFonts w:ascii="Arial" w:eastAsia="Calibri" w:hAnsi="Arial" w:cs="Arial"/>
          <w:i/>
          <w:iCs/>
          <w:kern w:val="0"/>
          <w:sz w:val="24"/>
          <w:szCs w:val="24"/>
          <w14:ligatures w14:val="none"/>
        </w:rPr>
        <w:t>‘</w:t>
      </w:r>
      <w:r w:rsidR="000F71E6" w:rsidRPr="006135AD">
        <w:rPr>
          <w:rFonts w:ascii="Arial" w:eastAsia="Calibri" w:hAnsi="Arial" w:cs="Arial"/>
          <w:i/>
          <w:iCs/>
          <w:kern w:val="0"/>
          <w14:ligatures w14:val="none"/>
        </w:rPr>
        <w:t>[a]</w:t>
      </w:r>
      <w:r w:rsidRPr="006135AD">
        <w:rPr>
          <w:rFonts w:ascii="Arial" w:eastAsia="Calibri" w:hAnsi="Arial" w:cs="Arial"/>
          <w:i/>
          <w:iCs/>
          <w:kern w:val="0"/>
          <w14:ligatures w14:val="none"/>
        </w:rPr>
        <w:t>s already pointed out, the heading has been expressly incorporated in the Statute. We are therefore fully entitled to refer to it for the elucidation of any clause to which it relates. It is impossible to lay down any general rule as to the weight which should be attached to such headings. The object in each case is to ascertain the intention of the Legislature, and the heading is an element in the process</w:t>
      </w:r>
      <w:r w:rsidR="007464AE">
        <w:rPr>
          <w:rFonts w:ascii="Arial" w:eastAsia="Calibri" w:hAnsi="Arial" w:cs="Arial"/>
          <w:i/>
          <w:iCs/>
          <w:kern w:val="0"/>
          <w14:ligatures w14:val="none"/>
        </w:rPr>
        <w:t>’</w:t>
      </w:r>
      <w:r w:rsidRPr="006135AD">
        <w:rPr>
          <w:rFonts w:ascii="Arial" w:eastAsia="Calibri" w:hAnsi="Arial" w:cs="Arial"/>
          <w:i/>
          <w:iCs/>
          <w:kern w:val="0"/>
          <w14:ligatures w14:val="none"/>
        </w:rPr>
        <w:t xml:space="preserve">. </w:t>
      </w:r>
    </w:p>
    <w:p w14:paraId="229FDED1" w14:textId="7409B401" w:rsidR="000F71E6" w:rsidRPr="006135AD" w:rsidRDefault="000F71E6" w:rsidP="000F71E6">
      <w:pPr>
        <w:spacing w:after="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8D753D" w:rsidRPr="006135AD">
        <w:rPr>
          <w:rFonts w:ascii="Arial" w:eastAsia="Calibri" w:hAnsi="Arial" w:cs="Arial"/>
          <w:kern w:val="0"/>
          <w:sz w:val="24"/>
          <w:szCs w:val="24"/>
          <w14:ligatures w14:val="none"/>
        </w:rPr>
        <w:t>5</w:t>
      </w:r>
      <w:r w:rsidR="009A0DD2">
        <w:rPr>
          <w:rFonts w:ascii="Arial" w:eastAsia="Calibri" w:hAnsi="Arial" w:cs="Arial"/>
          <w:kern w:val="0"/>
          <w:sz w:val="24"/>
          <w:szCs w:val="24"/>
          <w14:ligatures w14:val="none"/>
        </w:rPr>
        <w:t>1</w:t>
      </w:r>
      <w:r w:rsidR="00D872B9"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In </w:t>
      </w:r>
      <w:r w:rsidRPr="006135AD">
        <w:rPr>
          <w:rFonts w:ascii="Arial" w:eastAsia="Calibri" w:hAnsi="Arial" w:cs="Arial"/>
          <w:i/>
          <w:iCs/>
          <w:kern w:val="0"/>
          <w:sz w:val="24"/>
          <w:szCs w:val="24"/>
          <w14:ligatures w14:val="none"/>
        </w:rPr>
        <w:t xml:space="preserve">Turffontein Estates Ltd, </w:t>
      </w:r>
      <w:r w:rsidRPr="006135AD">
        <w:rPr>
          <w:rFonts w:ascii="Arial" w:eastAsia="Calibri" w:hAnsi="Arial" w:cs="Arial"/>
          <w:kern w:val="0"/>
          <w:sz w:val="24"/>
          <w:szCs w:val="24"/>
          <w14:ligatures w14:val="none"/>
        </w:rPr>
        <w:t>Innes CJ further held that:</w:t>
      </w:r>
    </w:p>
    <w:p w14:paraId="39FD288F" w14:textId="77777777" w:rsidR="000F71E6" w:rsidRPr="006135AD" w:rsidRDefault="000F71E6" w:rsidP="000F71E6">
      <w:pPr>
        <w:spacing w:after="0" w:line="360" w:lineRule="auto"/>
        <w:ind w:left="720" w:hanging="720"/>
        <w:jc w:val="both"/>
        <w:rPr>
          <w:rFonts w:ascii="Arial" w:eastAsia="Calibri" w:hAnsi="Arial" w:cs="Arial"/>
          <w:kern w:val="0"/>
          <w:sz w:val="24"/>
          <w:szCs w:val="24"/>
          <w14:ligatures w14:val="none"/>
        </w:rPr>
      </w:pPr>
    </w:p>
    <w:p w14:paraId="55324D3F" w14:textId="1A25D293" w:rsidR="00707CB6" w:rsidRPr="006135AD" w:rsidRDefault="000F71E6" w:rsidP="00B62461">
      <w:pPr>
        <w:spacing w:after="360" w:line="360" w:lineRule="auto"/>
        <w:ind w:left="720" w:hanging="720"/>
        <w:jc w:val="both"/>
        <w:rPr>
          <w:rFonts w:ascii="Arial" w:eastAsia="Calibri" w:hAnsi="Arial" w:cs="Arial"/>
          <w:i/>
          <w:iCs/>
          <w:kern w:val="0"/>
          <w14:ligatures w14:val="none"/>
        </w:rPr>
      </w:pPr>
      <w:r w:rsidRPr="006135AD">
        <w:rPr>
          <w:rFonts w:ascii="Arial" w:eastAsia="Calibri" w:hAnsi="Arial" w:cs="Arial"/>
          <w:kern w:val="0"/>
          <w:sz w:val="24"/>
          <w:szCs w:val="24"/>
          <w14:ligatures w14:val="none"/>
        </w:rPr>
        <w:tab/>
      </w:r>
      <w:r w:rsidRPr="006135AD">
        <w:rPr>
          <w:rFonts w:ascii="Arial" w:eastAsia="Calibri" w:hAnsi="Arial" w:cs="Arial"/>
          <w:i/>
          <w:iCs/>
          <w:kern w:val="0"/>
          <w14:ligatures w14:val="none"/>
        </w:rPr>
        <w:t>‘[w]here the intention of the lawgiver as expressed in any particular clause is quite clear, then it cannot be overridden by the words of a heading. But where the intention is doubtful, whether the doubt arises from ambiguity in the section itself or from other considerations, then the heading may become of importance. The weight to be given to it must necessarily vary with the circumstances of each case’.</w:t>
      </w:r>
      <w:r w:rsidRPr="006135AD">
        <w:rPr>
          <w:rStyle w:val="FootnoteReference"/>
          <w:rFonts w:ascii="Arial" w:eastAsia="Calibri" w:hAnsi="Arial" w:cs="Arial"/>
          <w:i/>
          <w:iCs/>
          <w:kern w:val="0"/>
          <w14:ligatures w14:val="none"/>
        </w:rPr>
        <w:footnoteReference w:id="15"/>
      </w:r>
    </w:p>
    <w:p w14:paraId="0B11CD6D" w14:textId="7171ECA1" w:rsidR="00595CA6" w:rsidRPr="006135AD" w:rsidRDefault="000F71E6" w:rsidP="00595CA6">
      <w:pPr>
        <w:spacing w:after="360" w:line="360" w:lineRule="auto"/>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D872B9" w:rsidRPr="006135AD">
        <w:rPr>
          <w:rFonts w:ascii="Arial" w:eastAsia="Calibri" w:hAnsi="Arial" w:cs="Arial"/>
          <w:kern w:val="0"/>
          <w:sz w:val="24"/>
          <w:szCs w:val="24"/>
          <w14:ligatures w14:val="none"/>
        </w:rPr>
        <w:t>5</w:t>
      </w:r>
      <w:r w:rsidR="009A0DD2">
        <w:rPr>
          <w:rFonts w:ascii="Arial" w:eastAsia="Calibri" w:hAnsi="Arial" w:cs="Arial"/>
          <w:kern w:val="0"/>
          <w:sz w:val="24"/>
          <w:szCs w:val="24"/>
          <w14:ligatures w14:val="none"/>
        </w:rPr>
        <w:t>2</w:t>
      </w:r>
      <w:r w:rsidRPr="006135AD">
        <w:rPr>
          <w:rFonts w:ascii="Arial" w:eastAsia="Calibri" w:hAnsi="Arial" w:cs="Arial"/>
          <w:kern w:val="0"/>
          <w:sz w:val="24"/>
          <w:szCs w:val="24"/>
          <w14:ligatures w14:val="none"/>
        </w:rPr>
        <w:t>]</w:t>
      </w:r>
      <w:r w:rsidR="00312C4E" w:rsidRPr="006135AD">
        <w:rPr>
          <w:rFonts w:ascii="Arial" w:eastAsia="Calibri" w:hAnsi="Arial" w:cs="Arial"/>
          <w:kern w:val="0"/>
          <w:sz w:val="24"/>
          <w:szCs w:val="24"/>
          <w14:ligatures w14:val="none"/>
        </w:rPr>
        <w:tab/>
      </w:r>
      <w:r w:rsidRPr="006135AD">
        <w:rPr>
          <w:rFonts w:ascii="Arial" w:eastAsia="Calibri" w:hAnsi="Arial" w:cs="Arial"/>
          <w:kern w:val="0"/>
          <w:sz w:val="24"/>
          <w:szCs w:val="24"/>
          <w14:ligatures w14:val="none"/>
        </w:rPr>
        <w:t xml:space="preserve">Petse </w:t>
      </w:r>
      <w:r w:rsidR="00595CA6" w:rsidRPr="006135AD">
        <w:rPr>
          <w:rFonts w:ascii="Arial" w:eastAsia="Calibri" w:hAnsi="Arial" w:cs="Arial"/>
          <w:kern w:val="0"/>
          <w:sz w:val="24"/>
          <w:szCs w:val="24"/>
          <w14:ligatures w14:val="none"/>
        </w:rPr>
        <w:t>D</w:t>
      </w:r>
      <w:r w:rsidR="00D9352A" w:rsidRPr="006135AD">
        <w:rPr>
          <w:rFonts w:ascii="Arial" w:eastAsia="Calibri" w:hAnsi="Arial" w:cs="Arial"/>
          <w:kern w:val="0"/>
          <w:sz w:val="24"/>
          <w:szCs w:val="24"/>
          <w14:ligatures w14:val="none"/>
        </w:rPr>
        <w:t>P</w:t>
      </w:r>
      <w:r w:rsidR="00595CA6" w:rsidRPr="006135AD">
        <w:rPr>
          <w:rFonts w:ascii="Arial" w:eastAsia="Calibri" w:hAnsi="Arial" w:cs="Arial"/>
          <w:kern w:val="0"/>
          <w:sz w:val="24"/>
          <w:szCs w:val="24"/>
          <w14:ligatures w14:val="none"/>
        </w:rPr>
        <w:t xml:space="preserve"> in </w:t>
      </w:r>
      <w:bookmarkStart w:id="10" w:name="_Hlk168318203"/>
      <w:r w:rsidR="00595CA6" w:rsidRPr="006135AD">
        <w:rPr>
          <w:rFonts w:ascii="Arial" w:eastAsia="Calibri" w:hAnsi="Arial" w:cs="Arial"/>
          <w:i/>
          <w:iCs/>
          <w:kern w:val="0"/>
          <w:sz w:val="24"/>
          <w:szCs w:val="24"/>
          <w14:ligatures w14:val="none"/>
        </w:rPr>
        <w:t>Mzalisi NO and Others v E O and Another</w:t>
      </w:r>
      <w:bookmarkEnd w:id="10"/>
      <w:r w:rsidR="00595CA6" w:rsidRPr="006135AD">
        <w:rPr>
          <w:rFonts w:ascii="Arial" w:eastAsia="Calibri" w:hAnsi="Arial" w:cs="Arial"/>
          <w:i/>
          <w:iCs/>
          <w:kern w:val="0"/>
          <w:sz w:val="24"/>
          <w:szCs w:val="24"/>
          <w14:ligatures w14:val="none"/>
        </w:rPr>
        <w:t xml:space="preserve">, </w:t>
      </w:r>
      <w:r w:rsidR="00595CA6" w:rsidRPr="006135AD">
        <w:rPr>
          <w:rFonts w:ascii="Arial" w:eastAsia="Calibri" w:hAnsi="Arial" w:cs="Arial"/>
          <w:kern w:val="0"/>
          <w:sz w:val="24"/>
          <w:szCs w:val="24"/>
          <w14:ligatures w14:val="none"/>
        </w:rPr>
        <w:t>held that:</w:t>
      </w:r>
    </w:p>
    <w:p w14:paraId="3A4A771E" w14:textId="40BF366D" w:rsidR="00707CB6" w:rsidRPr="006135AD" w:rsidRDefault="00595CA6" w:rsidP="00B62461">
      <w:pPr>
        <w:spacing w:after="360" w:line="360" w:lineRule="auto"/>
        <w:ind w:left="720"/>
        <w:jc w:val="both"/>
        <w:rPr>
          <w:rFonts w:ascii="Arial" w:eastAsia="Calibri" w:hAnsi="Arial" w:cs="Arial"/>
          <w:i/>
          <w:iCs/>
          <w:kern w:val="0"/>
          <w14:ligatures w14:val="none"/>
        </w:rPr>
      </w:pPr>
      <w:r w:rsidRPr="006135AD">
        <w:rPr>
          <w:rFonts w:ascii="Arial" w:eastAsia="Calibri" w:hAnsi="Arial" w:cs="Arial"/>
          <w:i/>
          <w:iCs/>
          <w:kern w:val="0"/>
          <w14:ligatures w14:val="none"/>
        </w:rPr>
        <w:t>‘… headings in a Statute may be resorted to only where the meaning of a provision under consideration is doubtful. Otherwise headings play no role in the interpretation process where the words are unambiguous and their meaning is clear. That the provisions of s 10 [of the Recognition of Customary Marriages Act] are unambiguous and clear admits of no doubt’.</w:t>
      </w:r>
      <w:r w:rsidRPr="006135AD">
        <w:rPr>
          <w:rStyle w:val="FootnoteReference"/>
          <w:rFonts w:ascii="Arial" w:eastAsia="Calibri" w:hAnsi="Arial" w:cs="Arial"/>
          <w:i/>
          <w:iCs/>
          <w:kern w:val="0"/>
          <w14:ligatures w14:val="none"/>
        </w:rPr>
        <w:footnoteReference w:id="16"/>
      </w:r>
    </w:p>
    <w:p w14:paraId="2E0F1862" w14:textId="38830D1F" w:rsidR="009115CE" w:rsidRPr="006135AD" w:rsidRDefault="00012364" w:rsidP="00B62461">
      <w:pPr>
        <w:spacing w:after="36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lastRenderedPageBreak/>
        <w:t>[</w:t>
      </w:r>
      <w:r w:rsidR="00D872B9" w:rsidRPr="006135AD">
        <w:rPr>
          <w:rFonts w:ascii="Arial" w:eastAsia="Calibri" w:hAnsi="Arial" w:cs="Arial"/>
          <w:kern w:val="0"/>
          <w:sz w:val="24"/>
          <w:szCs w:val="24"/>
          <w14:ligatures w14:val="none"/>
        </w:rPr>
        <w:t>5</w:t>
      </w:r>
      <w:r w:rsidR="009A0DD2">
        <w:rPr>
          <w:rFonts w:ascii="Arial" w:eastAsia="Calibri" w:hAnsi="Arial" w:cs="Arial"/>
          <w:kern w:val="0"/>
          <w:sz w:val="24"/>
          <w:szCs w:val="24"/>
          <w14:ligatures w14:val="none"/>
        </w:rPr>
        <w:t>3</w:t>
      </w:r>
      <w:r w:rsidRPr="006135AD">
        <w:rPr>
          <w:rFonts w:ascii="Arial" w:eastAsia="Calibri" w:hAnsi="Arial" w:cs="Arial"/>
          <w:kern w:val="0"/>
          <w:sz w:val="24"/>
          <w:szCs w:val="24"/>
          <w14:ligatures w14:val="none"/>
        </w:rPr>
        <w:t>]</w:t>
      </w:r>
      <w:r w:rsidR="009115CE" w:rsidRPr="006135AD">
        <w:rPr>
          <w:rFonts w:ascii="Arial" w:eastAsia="Calibri" w:hAnsi="Arial" w:cs="Arial"/>
          <w:kern w:val="0"/>
          <w:sz w:val="24"/>
          <w:szCs w:val="24"/>
          <w14:ligatures w14:val="none"/>
        </w:rPr>
        <w:tab/>
      </w:r>
      <w:r w:rsidR="00AC24C5" w:rsidRPr="006135AD">
        <w:rPr>
          <w:rFonts w:ascii="Arial" w:eastAsia="Calibri" w:hAnsi="Arial" w:cs="Arial"/>
          <w:kern w:val="0"/>
          <w:sz w:val="24"/>
          <w:szCs w:val="24"/>
          <w14:ligatures w14:val="none"/>
        </w:rPr>
        <w:t xml:space="preserve">The Supreme Court of Appeal in </w:t>
      </w:r>
      <w:r w:rsidR="00AC24C5" w:rsidRPr="006135AD">
        <w:rPr>
          <w:rFonts w:ascii="Arial" w:eastAsia="Calibri" w:hAnsi="Arial" w:cs="Arial"/>
          <w:i/>
          <w:iCs/>
          <w:kern w:val="0"/>
          <w:sz w:val="24"/>
          <w:szCs w:val="24"/>
          <w14:ligatures w14:val="none"/>
        </w:rPr>
        <w:t>Manyasha v Minister of Law and Order,</w:t>
      </w:r>
      <w:r w:rsidR="00AC24C5" w:rsidRPr="006135AD">
        <w:rPr>
          <w:rStyle w:val="FootnoteReference"/>
          <w:rFonts w:ascii="Arial" w:eastAsia="Calibri" w:hAnsi="Arial" w:cs="Arial"/>
          <w:i/>
          <w:iCs/>
          <w:kern w:val="0"/>
          <w:sz w:val="24"/>
          <w:szCs w:val="24"/>
          <w14:ligatures w14:val="none"/>
        </w:rPr>
        <w:footnoteReference w:id="17"/>
      </w:r>
      <w:r w:rsidR="00AC24C5" w:rsidRPr="006135AD">
        <w:rPr>
          <w:rFonts w:ascii="Arial" w:eastAsia="Calibri" w:hAnsi="Arial" w:cs="Arial"/>
          <w:kern w:val="0"/>
          <w:sz w:val="24"/>
          <w:szCs w:val="24"/>
          <w14:ligatures w14:val="none"/>
        </w:rPr>
        <w:t xml:space="preserve"> provided the necessary guidance on the interpretation of legislative provisions where it was held that:</w:t>
      </w:r>
    </w:p>
    <w:p w14:paraId="070FD6EB" w14:textId="15C506F2" w:rsidR="00707CB6" w:rsidRPr="006135AD" w:rsidRDefault="00AC24C5" w:rsidP="00B62461">
      <w:pPr>
        <w:spacing w:after="360" w:line="360" w:lineRule="auto"/>
        <w:ind w:left="720" w:hanging="720"/>
        <w:jc w:val="both"/>
        <w:rPr>
          <w:rFonts w:ascii="Arial" w:eastAsia="Calibri" w:hAnsi="Arial" w:cs="Arial"/>
          <w:i/>
          <w:iCs/>
          <w:kern w:val="0"/>
          <w14:ligatures w14:val="none"/>
        </w:rPr>
      </w:pPr>
      <w:r w:rsidRPr="006135AD">
        <w:rPr>
          <w:rFonts w:ascii="Arial" w:eastAsia="Calibri" w:hAnsi="Arial" w:cs="Arial"/>
          <w:kern w:val="0"/>
          <w:sz w:val="24"/>
          <w:szCs w:val="24"/>
          <w14:ligatures w14:val="none"/>
        </w:rPr>
        <w:tab/>
      </w:r>
      <w:r w:rsidRPr="006135AD">
        <w:rPr>
          <w:rFonts w:ascii="Arial" w:eastAsia="Calibri" w:hAnsi="Arial" w:cs="Arial"/>
          <w:i/>
          <w:iCs/>
          <w:kern w:val="0"/>
          <w14:ligatures w14:val="none"/>
        </w:rPr>
        <w:t xml:space="preserve">‘[i]t is trite that the primary rule in the construction of statutory provisions is to ascertain the intention of the Legislature . . . One seeks to achieve this, in the first instance, by </w:t>
      </w:r>
      <w:bookmarkStart w:id="11" w:name="_Hlk168077946"/>
      <w:r w:rsidRPr="006135AD">
        <w:rPr>
          <w:rFonts w:ascii="Arial" w:eastAsia="Calibri" w:hAnsi="Arial" w:cs="Arial"/>
          <w:i/>
          <w:iCs/>
          <w:kern w:val="0"/>
          <w14:ligatures w14:val="none"/>
        </w:rPr>
        <w:t>giving the words of the provision under consideration the ordinary grammatical meaning which their context dictates</w:t>
      </w:r>
      <w:bookmarkEnd w:id="11"/>
      <w:r w:rsidRPr="006135AD">
        <w:rPr>
          <w:rFonts w:ascii="Arial" w:eastAsia="Calibri" w:hAnsi="Arial" w:cs="Arial"/>
          <w:i/>
          <w:iCs/>
          <w:kern w:val="0"/>
          <w14:ligatures w14:val="none"/>
        </w:rPr>
        <w:t>, unless to do so would lead to an absurdity so glaring that the [Legislature] could not have contemplated it’.</w:t>
      </w:r>
      <w:r w:rsidRPr="006135AD">
        <w:rPr>
          <w:rStyle w:val="FootnoteReference"/>
          <w:rFonts w:ascii="Arial" w:eastAsia="Calibri" w:hAnsi="Arial" w:cs="Arial"/>
          <w:i/>
          <w:iCs/>
          <w:kern w:val="0"/>
          <w14:ligatures w14:val="none"/>
        </w:rPr>
        <w:footnoteReference w:id="18"/>
      </w:r>
    </w:p>
    <w:p w14:paraId="193534CF" w14:textId="5857568F" w:rsidR="00804D7C" w:rsidRPr="006135AD" w:rsidRDefault="00804D7C" w:rsidP="00B62461">
      <w:pPr>
        <w:spacing w:after="36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D872B9" w:rsidRPr="006135AD">
        <w:rPr>
          <w:rFonts w:ascii="Arial" w:eastAsia="Calibri" w:hAnsi="Arial" w:cs="Arial"/>
          <w:kern w:val="0"/>
          <w:sz w:val="24"/>
          <w:szCs w:val="24"/>
          <w14:ligatures w14:val="none"/>
        </w:rPr>
        <w:t>5</w:t>
      </w:r>
      <w:r w:rsidR="009A0DD2">
        <w:rPr>
          <w:rFonts w:ascii="Arial" w:eastAsia="Calibri" w:hAnsi="Arial" w:cs="Arial"/>
          <w:kern w:val="0"/>
          <w:sz w:val="24"/>
          <w:szCs w:val="24"/>
          <w14:ligatures w14:val="none"/>
        </w:rPr>
        <w:t>4</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It has also been held that</w:t>
      </w:r>
      <w:r w:rsidR="00D3399A">
        <w:rPr>
          <w:rFonts w:ascii="Arial" w:eastAsia="Calibri" w:hAnsi="Arial" w:cs="Arial"/>
          <w:kern w:val="0"/>
          <w:sz w:val="24"/>
          <w:szCs w:val="24"/>
          <w14:ligatures w14:val="none"/>
        </w:rPr>
        <w:t>:</w:t>
      </w:r>
    </w:p>
    <w:p w14:paraId="7FD531F5" w14:textId="4B91E941" w:rsidR="00707CB6" w:rsidRPr="00B62461" w:rsidRDefault="00804D7C" w:rsidP="00B62461">
      <w:pPr>
        <w:spacing w:after="360" w:line="360" w:lineRule="auto"/>
        <w:ind w:left="720"/>
        <w:jc w:val="both"/>
        <w:rPr>
          <w:rFonts w:ascii="Arial" w:eastAsia="Calibri" w:hAnsi="Arial" w:cs="Arial"/>
          <w:i/>
          <w:iCs/>
          <w:kern w:val="0"/>
          <w:sz w:val="24"/>
          <w:szCs w:val="24"/>
          <w14:ligatures w14:val="none"/>
        </w:rPr>
      </w:pPr>
      <w:r w:rsidRPr="006135AD">
        <w:rPr>
          <w:rFonts w:ascii="Arial" w:eastAsia="Calibri" w:hAnsi="Arial" w:cs="Arial"/>
          <w:i/>
          <w:iCs/>
          <w:kern w:val="0"/>
          <w:sz w:val="24"/>
          <w:szCs w:val="24"/>
          <w14:ligatures w14:val="none"/>
        </w:rPr>
        <w:t>‘… the emerging trend in statutory construction is to have regard to the context in which the words occur, even where the words to be construed are clear and unambiguous’.</w:t>
      </w:r>
      <w:r w:rsidRPr="006135AD">
        <w:rPr>
          <w:rStyle w:val="FootnoteReference"/>
          <w:rFonts w:ascii="Arial" w:eastAsia="Calibri" w:hAnsi="Arial" w:cs="Arial"/>
          <w:i/>
          <w:iCs/>
          <w:kern w:val="0"/>
          <w:sz w:val="24"/>
          <w:szCs w:val="24"/>
          <w14:ligatures w14:val="none"/>
        </w:rPr>
        <w:footnoteReference w:id="19"/>
      </w:r>
    </w:p>
    <w:p w14:paraId="4DED1715" w14:textId="4506CD1F" w:rsidR="004D498B" w:rsidRPr="006135AD" w:rsidRDefault="00804D7C" w:rsidP="00B62461">
      <w:pPr>
        <w:spacing w:after="36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4D498B" w:rsidRPr="006135AD">
        <w:rPr>
          <w:rFonts w:ascii="Arial" w:eastAsia="Calibri" w:hAnsi="Arial" w:cs="Arial"/>
          <w:kern w:val="0"/>
          <w:sz w:val="24"/>
          <w:szCs w:val="24"/>
          <w14:ligatures w14:val="none"/>
        </w:rPr>
        <w:t>5</w:t>
      </w:r>
      <w:r w:rsidR="00765134">
        <w:rPr>
          <w:rFonts w:ascii="Arial" w:eastAsia="Calibri" w:hAnsi="Arial" w:cs="Arial"/>
          <w:kern w:val="0"/>
          <w:sz w:val="24"/>
          <w:szCs w:val="24"/>
          <w14:ligatures w14:val="none"/>
        </w:rPr>
        <w:t>5</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The Supreme Court of Appeal in </w:t>
      </w:r>
      <w:r w:rsidRPr="006135AD">
        <w:rPr>
          <w:rFonts w:ascii="Arial" w:eastAsia="Calibri" w:hAnsi="Arial" w:cs="Arial"/>
          <w:i/>
          <w:iCs/>
          <w:kern w:val="0"/>
          <w:sz w:val="24"/>
          <w:szCs w:val="24"/>
          <w14:ligatures w14:val="none"/>
        </w:rPr>
        <w:t>Bastian Financial Services (Pty) Ltd v General Hendrik Schoeman Primary School</w:t>
      </w:r>
      <w:r w:rsidRPr="006135AD">
        <w:rPr>
          <w:rFonts w:ascii="Arial" w:eastAsia="Calibri" w:hAnsi="Arial" w:cs="Arial"/>
          <w:kern w:val="0"/>
          <w:sz w:val="24"/>
          <w:szCs w:val="24"/>
          <w14:ligatures w14:val="none"/>
        </w:rPr>
        <w:t>, further held that South African case law recognises that statutory interpretation aims to give effect to the object or purpose of the legislation in question.</w:t>
      </w:r>
      <w:r w:rsidRPr="006135AD">
        <w:rPr>
          <w:rStyle w:val="FootnoteReference"/>
          <w:rFonts w:ascii="Arial" w:eastAsia="Calibri" w:hAnsi="Arial" w:cs="Arial"/>
          <w:kern w:val="0"/>
          <w:sz w:val="24"/>
          <w:szCs w:val="24"/>
          <w14:ligatures w14:val="none"/>
        </w:rPr>
        <w:footnoteReference w:id="20"/>
      </w:r>
      <w:r w:rsidR="004D498B" w:rsidRPr="006135AD">
        <w:rPr>
          <w:rFonts w:ascii="Arial" w:eastAsia="Calibri" w:hAnsi="Arial" w:cs="Arial"/>
          <w:kern w:val="0"/>
          <w:sz w:val="24"/>
          <w:szCs w:val="24"/>
          <w14:ligatures w14:val="none"/>
        </w:rPr>
        <w:t xml:space="preserve"> The Appellate Division (as it then was) in </w:t>
      </w:r>
      <w:r w:rsidR="004D498B" w:rsidRPr="006135AD">
        <w:rPr>
          <w:rFonts w:ascii="Arial" w:eastAsia="Calibri" w:hAnsi="Arial" w:cs="Arial"/>
          <w:i/>
          <w:iCs/>
          <w:kern w:val="0"/>
          <w:sz w:val="24"/>
          <w:szCs w:val="24"/>
          <w14:ligatures w14:val="none"/>
        </w:rPr>
        <w:t>Public Carriers Association and Others v Toll Road Concessionaries (Pty) Ltd and Others</w:t>
      </w:r>
      <w:r w:rsidR="004D498B" w:rsidRPr="006135AD">
        <w:rPr>
          <w:rFonts w:ascii="Arial" w:eastAsia="Calibri" w:hAnsi="Arial" w:cs="Arial"/>
          <w:kern w:val="0"/>
          <w:sz w:val="24"/>
          <w:szCs w:val="24"/>
          <w14:ligatures w14:val="none"/>
        </w:rPr>
        <w:t>, held that</w:t>
      </w:r>
      <w:r w:rsidR="00D3399A">
        <w:rPr>
          <w:rFonts w:ascii="Arial" w:eastAsia="Calibri" w:hAnsi="Arial" w:cs="Arial"/>
          <w:kern w:val="0"/>
          <w:sz w:val="24"/>
          <w:szCs w:val="24"/>
          <w14:ligatures w14:val="none"/>
        </w:rPr>
        <w:t>:</w:t>
      </w:r>
      <w:r w:rsidR="004D498B" w:rsidRPr="006135AD">
        <w:rPr>
          <w:rFonts w:ascii="Arial" w:eastAsia="Calibri" w:hAnsi="Arial" w:cs="Arial"/>
          <w:kern w:val="0"/>
          <w:sz w:val="24"/>
          <w:szCs w:val="24"/>
          <w14:ligatures w14:val="none"/>
        </w:rPr>
        <w:t xml:space="preserve"> </w:t>
      </w:r>
    </w:p>
    <w:p w14:paraId="78DC2A35" w14:textId="48D371B1" w:rsidR="004D498B" w:rsidRPr="00D3399A" w:rsidRDefault="004D498B" w:rsidP="00B62461">
      <w:pPr>
        <w:spacing w:after="360" w:line="360" w:lineRule="auto"/>
        <w:ind w:left="720"/>
        <w:jc w:val="both"/>
        <w:rPr>
          <w:rFonts w:ascii="Arial" w:eastAsia="Calibri" w:hAnsi="Arial" w:cs="Arial"/>
          <w:i/>
          <w:iCs/>
          <w:kern w:val="0"/>
          <w14:ligatures w14:val="none"/>
        </w:rPr>
      </w:pPr>
      <w:r w:rsidRPr="00D3399A">
        <w:rPr>
          <w:rFonts w:ascii="Arial" w:eastAsia="Calibri" w:hAnsi="Arial" w:cs="Arial"/>
          <w:i/>
          <w:iCs/>
          <w:kern w:val="0"/>
          <w14:ligatures w14:val="none"/>
        </w:rPr>
        <w:t>‘… where the application of the literal interpretation principle results in ambiguity and one seeks to determine which of more than one meaning was intended by the Legislature, one may properly have regard to the purpose of the provision under consideration to achieve such objective’.</w:t>
      </w:r>
      <w:r w:rsidRPr="00D3399A">
        <w:rPr>
          <w:rStyle w:val="FootnoteReference"/>
          <w:rFonts w:ascii="Arial" w:eastAsia="Calibri" w:hAnsi="Arial" w:cs="Arial"/>
          <w:i/>
          <w:iCs/>
          <w:kern w:val="0"/>
          <w14:ligatures w14:val="none"/>
        </w:rPr>
        <w:footnoteReference w:id="21"/>
      </w:r>
    </w:p>
    <w:p w14:paraId="2D6373A8" w14:textId="35AD7925" w:rsidR="00707CB6" w:rsidRPr="006135AD" w:rsidRDefault="006D343A" w:rsidP="00B62461">
      <w:pPr>
        <w:spacing w:after="360" w:line="360" w:lineRule="auto"/>
        <w:ind w:left="720" w:hanging="720"/>
        <w:jc w:val="both"/>
        <w:rPr>
          <w:rFonts w:ascii="Arial" w:eastAsia="Calibri" w:hAnsi="Arial" w:cs="Arial"/>
          <w:kern w:val="0"/>
          <w:sz w:val="24"/>
          <w:szCs w:val="24"/>
          <w14:ligatures w14:val="none"/>
        </w:rPr>
      </w:pPr>
      <w:bookmarkStart w:id="12" w:name="_Hlk167955346"/>
      <w:r w:rsidRPr="006135AD">
        <w:rPr>
          <w:rFonts w:ascii="Arial" w:eastAsia="Calibri" w:hAnsi="Arial" w:cs="Arial"/>
          <w:kern w:val="0"/>
          <w:sz w:val="24"/>
          <w:szCs w:val="24"/>
          <w14:ligatures w14:val="none"/>
        </w:rPr>
        <w:lastRenderedPageBreak/>
        <w:t>[5</w:t>
      </w:r>
      <w:r w:rsidR="00765134">
        <w:rPr>
          <w:rFonts w:ascii="Arial" w:eastAsia="Calibri" w:hAnsi="Arial" w:cs="Arial"/>
          <w:kern w:val="0"/>
          <w:sz w:val="24"/>
          <w:szCs w:val="24"/>
          <w14:ligatures w14:val="none"/>
        </w:rPr>
        <w:t>6</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012364" w:rsidRPr="006135AD">
        <w:rPr>
          <w:rFonts w:ascii="Arial" w:eastAsia="Calibri" w:hAnsi="Arial" w:cs="Arial"/>
          <w:kern w:val="0"/>
          <w:sz w:val="24"/>
          <w:szCs w:val="24"/>
          <w14:ligatures w14:val="none"/>
        </w:rPr>
        <w:t>The provisions of section 10 of the Recognitio</w:t>
      </w:r>
      <w:r w:rsidR="00D3399A">
        <w:rPr>
          <w:rFonts w:ascii="Arial" w:eastAsia="Calibri" w:hAnsi="Arial" w:cs="Arial"/>
          <w:kern w:val="0"/>
          <w:sz w:val="24"/>
          <w:szCs w:val="24"/>
          <w14:ligatures w14:val="none"/>
        </w:rPr>
        <w:t>n</w:t>
      </w:r>
      <w:r w:rsidR="00012364" w:rsidRPr="006135AD">
        <w:rPr>
          <w:rFonts w:ascii="Arial" w:eastAsia="Calibri" w:hAnsi="Arial" w:cs="Arial"/>
          <w:kern w:val="0"/>
          <w:sz w:val="24"/>
          <w:szCs w:val="24"/>
          <w14:ligatures w14:val="none"/>
        </w:rPr>
        <w:t xml:space="preserve"> Act were interpreted by the Limpopo Division of the High Court in an unreported case of </w:t>
      </w:r>
      <w:r w:rsidR="00012364" w:rsidRPr="006135AD">
        <w:rPr>
          <w:rFonts w:ascii="Arial" w:eastAsia="Calibri" w:hAnsi="Arial" w:cs="Arial"/>
          <w:i/>
          <w:iCs/>
          <w:kern w:val="0"/>
          <w:sz w:val="24"/>
          <w:szCs w:val="24"/>
          <w14:ligatures w14:val="none"/>
        </w:rPr>
        <w:t>Mphosi v Mphosi</w:t>
      </w:r>
      <w:r w:rsidR="00DF2F75" w:rsidRPr="006135AD">
        <w:rPr>
          <w:rFonts w:ascii="Arial" w:eastAsia="Calibri" w:hAnsi="Arial" w:cs="Arial"/>
          <w:kern w:val="0"/>
          <w:sz w:val="24"/>
          <w:szCs w:val="24"/>
          <w14:ligatures w14:val="none"/>
        </w:rPr>
        <w:t>.</w:t>
      </w:r>
      <w:r w:rsidR="00012364" w:rsidRPr="006135AD">
        <w:rPr>
          <w:rStyle w:val="FootnoteReference"/>
          <w:rFonts w:ascii="Arial" w:eastAsia="Calibri" w:hAnsi="Arial" w:cs="Arial"/>
          <w:kern w:val="0"/>
          <w:sz w:val="24"/>
          <w:szCs w:val="24"/>
          <w14:ligatures w14:val="none"/>
        </w:rPr>
        <w:footnoteReference w:id="22"/>
      </w:r>
      <w:r w:rsidR="00DF2F75" w:rsidRPr="006135AD">
        <w:rPr>
          <w:rFonts w:ascii="Arial" w:eastAsia="Calibri" w:hAnsi="Arial" w:cs="Arial"/>
          <w:kern w:val="0"/>
          <w:sz w:val="24"/>
          <w:szCs w:val="24"/>
          <w14:ligatures w14:val="none"/>
        </w:rPr>
        <w:t xml:space="preserve"> In this case, the partie</w:t>
      </w:r>
      <w:r w:rsidR="00645C86">
        <w:rPr>
          <w:rFonts w:ascii="Arial" w:eastAsia="Calibri" w:hAnsi="Arial" w:cs="Arial"/>
          <w:kern w:val="0"/>
          <w:sz w:val="24"/>
          <w:szCs w:val="24"/>
          <w14:ligatures w14:val="none"/>
        </w:rPr>
        <w:t>s</w:t>
      </w:r>
      <w:r w:rsidR="00DF2F75" w:rsidRPr="006135AD">
        <w:rPr>
          <w:rFonts w:ascii="Arial" w:eastAsia="Calibri" w:hAnsi="Arial" w:cs="Arial"/>
          <w:kern w:val="0"/>
          <w:sz w:val="24"/>
          <w:szCs w:val="24"/>
          <w14:ligatures w14:val="none"/>
        </w:rPr>
        <w:t xml:space="preserve"> also</w:t>
      </w:r>
      <w:r w:rsidR="00645C86">
        <w:rPr>
          <w:rFonts w:ascii="Arial" w:eastAsia="Calibri" w:hAnsi="Arial" w:cs="Arial"/>
          <w:kern w:val="0"/>
          <w:sz w:val="24"/>
          <w:szCs w:val="24"/>
          <w14:ligatures w14:val="none"/>
        </w:rPr>
        <w:t xml:space="preserve"> concluded a monogamous customary marriage</w:t>
      </w:r>
      <w:r w:rsidR="00DF2F75" w:rsidRPr="006135AD">
        <w:rPr>
          <w:rFonts w:ascii="Arial" w:eastAsia="Calibri" w:hAnsi="Arial" w:cs="Arial"/>
          <w:kern w:val="0"/>
          <w:sz w:val="24"/>
          <w:szCs w:val="24"/>
          <w14:ligatures w14:val="none"/>
        </w:rPr>
        <w:t xml:space="preserve"> in community of property in 2006. They subsequently concluded an antenuptial contract on 3 December 2010 and got married to each other out of community of property in terms of </w:t>
      </w:r>
      <w:r w:rsidR="00645C86">
        <w:rPr>
          <w:rFonts w:ascii="Arial" w:eastAsia="Calibri" w:hAnsi="Arial" w:cs="Arial"/>
          <w:kern w:val="0"/>
          <w:sz w:val="24"/>
          <w:szCs w:val="24"/>
          <w14:ligatures w14:val="none"/>
        </w:rPr>
        <w:t>the Marriages Act</w:t>
      </w:r>
      <w:r w:rsidR="00DF2F75" w:rsidRPr="006135AD">
        <w:rPr>
          <w:rFonts w:ascii="Arial" w:eastAsia="Calibri" w:hAnsi="Arial" w:cs="Arial"/>
          <w:kern w:val="0"/>
          <w:sz w:val="24"/>
          <w:szCs w:val="24"/>
          <w14:ligatures w14:val="none"/>
        </w:rPr>
        <w:t xml:space="preserve"> on 10 December 2010. They did not apply for leave to the high court in terms of </w:t>
      </w:r>
      <w:r w:rsidR="00645C86">
        <w:rPr>
          <w:rFonts w:ascii="Arial" w:eastAsia="Calibri" w:hAnsi="Arial" w:cs="Arial"/>
          <w:kern w:val="0"/>
          <w:sz w:val="24"/>
          <w:szCs w:val="24"/>
          <w14:ligatures w14:val="none"/>
        </w:rPr>
        <w:t xml:space="preserve">section 21 of the </w:t>
      </w:r>
      <w:r w:rsidR="00DF2F75" w:rsidRPr="006135AD">
        <w:rPr>
          <w:rFonts w:ascii="Arial" w:eastAsia="Calibri" w:hAnsi="Arial" w:cs="Arial"/>
          <w:kern w:val="0"/>
          <w:sz w:val="24"/>
          <w:szCs w:val="24"/>
          <w14:ligatures w14:val="none"/>
        </w:rPr>
        <w:t>Matrimonial Property Act</w:t>
      </w:r>
      <w:r w:rsidR="00DF2F75" w:rsidRPr="006135AD">
        <w:rPr>
          <w:rStyle w:val="FootnoteReference"/>
          <w:rFonts w:ascii="Arial" w:eastAsia="Calibri" w:hAnsi="Arial" w:cs="Arial"/>
          <w:kern w:val="0"/>
          <w:sz w:val="24"/>
          <w:szCs w:val="24"/>
          <w14:ligatures w14:val="none"/>
        </w:rPr>
        <w:footnoteReference w:id="23"/>
      </w:r>
      <w:r w:rsidR="00DF2F75" w:rsidRPr="006135AD">
        <w:rPr>
          <w:rFonts w:ascii="Arial" w:eastAsia="Calibri" w:hAnsi="Arial" w:cs="Arial"/>
          <w:kern w:val="0"/>
          <w:sz w:val="24"/>
          <w:szCs w:val="24"/>
          <w14:ligatures w14:val="none"/>
        </w:rPr>
        <w:t xml:space="preserve"> to have their matrimonial property system changed. </w:t>
      </w:r>
    </w:p>
    <w:p w14:paraId="607EE164" w14:textId="70009BF3" w:rsidR="002D7CA2" w:rsidRPr="006135AD" w:rsidRDefault="002D7CA2" w:rsidP="00B62461">
      <w:pPr>
        <w:spacing w:after="36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[5</w:t>
      </w:r>
      <w:r w:rsidR="00765134">
        <w:rPr>
          <w:rFonts w:ascii="Arial" w:eastAsia="Calibri" w:hAnsi="Arial" w:cs="Arial"/>
          <w:kern w:val="0"/>
          <w:sz w:val="24"/>
          <w:szCs w:val="24"/>
          <w14:ligatures w14:val="none"/>
        </w:rPr>
        <w:t>7</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 xml:space="preserve">In </w:t>
      </w:r>
      <w:r w:rsidRPr="006135AD">
        <w:rPr>
          <w:rFonts w:ascii="Arial" w:eastAsia="Calibri" w:hAnsi="Arial" w:cs="Arial"/>
          <w:i/>
          <w:iCs/>
          <w:kern w:val="0"/>
          <w:sz w:val="24"/>
          <w:szCs w:val="24"/>
          <w14:ligatures w14:val="none"/>
        </w:rPr>
        <w:t>Mphosi</w:t>
      </w:r>
      <w:r w:rsidRPr="006135AD">
        <w:rPr>
          <w:rFonts w:ascii="Arial" w:eastAsia="Calibri" w:hAnsi="Arial" w:cs="Arial"/>
          <w:kern w:val="0"/>
          <w:sz w:val="24"/>
          <w:szCs w:val="24"/>
          <w14:ligatures w14:val="none"/>
        </w:rPr>
        <w:t>, t</w:t>
      </w:r>
      <w:r w:rsidR="00DF2F75" w:rsidRPr="006135AD">
        <w:rPr>
          <w:rFonts w:ascii="Arial" w:eastAsia="Calibri" w:hAnsi="Arial" w:cs="Arial"/>
          <w:kern w:val="0"/>
          <w:sz w:val="24"/>
          <w:szCs w:val="24"/>
          <w14:ligatures w14:val="none"/>
        </w:rPr>
        <w:t xml:space="preserve">he court was called to determine whether the </w:t>
      </w:r>
      <w:r w:rsidR="00086CB3" w:rsidRPr="006135AD">
        <w:rPr>
          <w:rFonts w:ascii="Arial" w:eastAsia="Calibri" w:hAnsi="Arial" w:cs="Arial"/>
          <w:kern w:val="0"/>
          <w:sz w:val="24"/>
          <w:szCs w:val="24"/>
          <w14:ligatures w14:val="none"/>
        </w:rPr>
        <w:t>parties'</w:t>
      </w:r>
      <w:r w:rsidR="00DF2F75" w:rsidRPr="006135AD">
        <w:rPr>
          <w:rFonts w:ascii="Arial" w:eastAsia="Calibri" w:hAnsi="Arial" w:cs="Arial"/>
          <w:kern w:val="0"/>
          <w:sz w:val="24"/>
          <w:szCs w:val="24"/>
          <w14:ligatures w14:val="none"/>
        </w:rPr>
        <w:t xml:space="preserve"> </w:t>
      </w:r>
      <w:r w:rsidR="00985B78" w:rsidRPr="006135AD">
        <w:rPr>
          <w:rFonts w:ascii="Arial" w:eastAsia="Calibri" w:hAnsi="Arial" w:cs="Arial"/>
          <w:kern w:val="0"/>
          <w:sz w:val="24"/>
          <w:szCs w:val="24"/>
          <w14:ligatures w14:val="none"/>
        </w:rPr>
        <w:t>antenuptial</w:t>
      </w:r>
      <w:r w:rsidR="00DF2F75" w:rsidRPr="006135AD">
        <w:rPr>
          <w:rFonts w:ascii="Arial" w:eastAsia="Calibri" w:hAnsi="Arial" w:cs="Arial"/>
          <w:kern w:val="0"/>
          <w:sz w:val="24"/>
          <w:szCs w:val="24"/>
          <w14:ligatures w14:val="none"/>
        </w:rPr>
        <w:t xml:space="preserve"> contract that was concluded years after </w:t>
      </w:r>
      <w:r w:rsidR="007E5FD0" w:rsidRPr="006135AD">
        <w:rPr>
          <w:rFonts w:ascii="Arial" w:eastAsia="Calibri" w:hAnsi="Arial" w:cs="Arial"/>
          <w:kern w:val="0"/>
          <w:sz w:val="24"/>
          <w:szCs w:val="24"/>
          <w14:ligatures w14:val="none"/>
        </w:rPr>
        <w:t>entering</w:t>
      </w:r>
      <w:r w:rsidR="00DF2F75" w:rsidRPr="006135AD">
        <w:rPr>
          <w:rFonts w:ascii="Arial" w:eastAsia="Calibri" w:hAnsi="Arial" w:cs="Arial"/>
          <w:kern w:val="0"/>
          <w:sz w:val="24"/>
          <w:szCs w:val="24"/>
          <w14:ligatures w14:val="none"/>
        </w:rPr>
        <w:t xml:space="preserve"> a customary marriage was valid</w:t>
      </w:r>
      <w:r w:rsidRPr="006135AD">
        <w:rPr>
          <w:rFonts w:ascii="Arial" w:eastAsia="Calibri" w:hAnsi="Arial" w:cs="Arial"/>
          <w:kern w:val="0"/>
          <w:sz w:val="24"/>
          <w:szCs w:val="24"/>
          <w14:ligatures w14:val="none"/>
        </w:rPr>
        <w:t xml:space="preserve">. </w:t>
      </w:r>
      <w:r w:rsidR="00513FF7" w:rsidRPr="006135AD">
        <w:rPr>
          <w:rFonts w:ascii="Arial" w:eastAsia="Calibri" w:hAnsi="Arial" w:cs="Arial"/>
          <w:kern w:val="0"/>
          <w:sz w:val="24"/>
          <w:szCs w:val="24"/>
          <w14:ligatures w14:val="none"/>
        </w:rPr>
        <w:t>The court was of the view that section 10</w:t>
      </w:r>
      <w:r w:rsidR="00645C86">
        <w:rPr>
          <w:rFonts w:ascii="Arial" w:eastAsia="Calibri" w:hAnsi="Arial" w:cs="Arial"/>
          <w:kern w:val="0"/>
          <w:sz w:val="24"/>
          <w:szCs w:val="24"/>
          <w14:ligatures w14:val="none"/>
        </w:rPr>
        <w:t xml:space="preserve"> of the Recognition Act</w:t>
      </w:r>
      <w:r w:rsidR="00F05C03" w:rsidRPr="006135AD">
        <w:rPr>
          <w:rFonts w:ascii="Arial" w:eastAsia="Calibri" w:hAnsi="Arial" w:cs="Arial"/>
          <w:kern w:val="0"/>
          <w:sz w:val="24"/>
          <w:szCs w:val="24"/>
          <w14:ligatures w14:val="none"/>
        </w:rPr>
        <w:t>:</w:t>
      </w:r>
      <w:r w:rsidR="00513FF7" w:rsidRPr="006135AD">
        <w:rPr>
          <w:rFonts w:ascii="Arial" w:eastAsia="Calibri" w:hAnsi="Arial" w:cs="Arial"/>
          <w:kern w:val="0"/>
          <w:sz w:val="24"/>
          <w:szCs w:val="24"/>
          <w14:ligatures w14:val="none"/>
        </w:rPr>
        <w:t xml:space="preserve"> </w:t>
      </w:r>
    </w:p>
    <w:p w14:paraId="284128C0" w14:textId="30C068BD" w:rsidR="00513FF7" w:rsidRPr="006135AD" w:rsidRDefault="00513FF7" w:rsidP="00B62461">
      <w:pPr>
        <w:spacing w:after="360" w:line="360" w:lineRule="auto"/>
        <w:ind w:left="720"/>
        <w:jc w:val="both"/>
        <w:rPr>
          <w:rFonts w:ascii="Arial" w:eastAsia="Calibri" w:hAnsi="Arial" w:cs="Arial"/>
          <w:kern w:val="0"/>
          <w14:ligatures w14:val="none"/>
        </w:rPr>
      </w:pPr>
      <w:bookmarkStart w:id="13" w:name="_Hlk168076173"/>
      <w:r w:rsidRPr="006135AD">
        <w:rPr>
          <w:rFonts w:ascii="Arial" w:eastAsia="Calibri" w:hAnsi="Arial" w:cs="Arial"/>
          <w:i/>
          <w:iCs/>
          <w:kern w:val="0"/>
          <w14:ligatures w14:val="none"/>
        </w:rPr>
        <w:t>‘… is intended to mean that the conclusion of a civil marriage extinguishes the customary marriage by the operation of law and brings to an end to the proprietary consequences of the customary marriage in community of property or in terms of an antenuptial contract, if an antenuptial contract was entered into’</w:t>
      </w:r>
      <w:bookmarkEnd w:id="13"/>
      <w:r w:rsidRPr="006135AD">
        <w:rPr>
          <w:rFonts w:ascii="Arial" w:eastAsia="Calibri" w:hAnsi="Arial" w:cs="Arial"/>
          <w:kern w:val="0"/>
          <w14:ligatures w14:val="none"/>
        </w:rPr>
        <w:t>.</w:t>
      </w:r>
      <w:r w:rsidR="003F2351" w:rsidRPr="006135AD">
        <w:rPr>
          <w:rStyle w:val="FootnoteReference"/>
          <w:rFonts w:ascii="Arial" w:eastAsia="Calibri" w:hAnsi="Arial" w:cs="Arial"/>
          <w:kern w:val="0"/>
          <w14:ligatures w14:val="none"/>
        </w:rPr>
        <w:footnoteReference w:id="24"/>
      </w:r>
    </w:p>
    <w:p w14:paraId="6B16B400" w14:textId="3425417D" w:rsidR="002D7CA2" w:rsidRPr="006135AD" w:rsidRDefault="002D7CA2" w:rsidP="00B62461">
      <w:pPr>
        <w:spacing w:after="360" w:line="360" w:lineRule="auto"/>
        <w:ind w:left="720"/>
        <w:jc w:val="both"/>
        <w:rPr>
          <w:rFonts w:ascii="Arial" w:eastAsia="Calibri" w:hAnsi="Arial" w:cs="Arial"/>
          <w:kern w:val="0"/>
          <w:sz w:val="24"/>
          <w:szCs w:val="24"/>
          <w14:ligatures w14:val="none"/>
        </w:rPr>
      </w:pPr>
      <w:r w:rsidRPr="006135AD">
        <w:rPr>
          <w:rFonts w:ascii="Arial" w:eastAsia="Calibri" w:hAnsi="Arial" w:cs="Arial"/>
          <w:i/>
          <w:iCs/>
          <w:kern w:val="0"/>
          <w:sz w:val="24"/>
          <w:szCs w:val="24"/>
          <w14:ligatures w14:val="none"/>
        </w:rPr>
        <w:t>The court further held that:</w:t>
      </w:r>
    </w:p>
    <w:p w14:paraId="7965CF9A" w14:textId="298CB67F" w:rsidR="00707CB6" w:rsidRPr="006135AD" w:rsidRDefault="003F2351" w:rsidP="00B62461">
      <w:pPr>
        <w:spacing w:after="360" w:line="360" w:lineRule="auto"/>
        <w:ind w:left="720"/>
        <w:jc w:val="both"/>
        <w:rPr>
          <w:rFonts w:ascii="Arial" w:eastAsia="Calibri" w:hAnsi="Arial" w:cs="Arial"/>
          <w:kern w:val="0"/>
          <w14:ligatures w14:val="none"/>
        </w:rPr>
      </w:pPr>
      <w:r w:rsidRPr="006135AD">
        <w:rPr>
          <w:rFonts w:ascii="Arial" w:eastAsia="Calibri" w:hAnsi="Arial" w:cs="Arial"/>
          <w:i/>
          <w:iCs/>
          <w:kern w:val="0"/>
          <w14:ligatures w14:val="none"/>
        </w:rPr>
        <w:t>‘… to require of the spouses first to dissolve their subsisting customary marriage by [a] decree of divorce, as provided for in section 8, before they may enter into a civil marriage on the ground of irretrievable breakdown of the marriage relationship between them, which is the only basis upon which the customary marriage, in casu, may be dissolved where there is no such breakdown, is simply absurd and against the clear meaning of section 10(1)’.</w:t>
      </w:r>
      <w:r w:rsidRPr="006135AD">
        <w:rPr>
          <w:rStyle w:val="FootnoteReference"/>
          <w:rFonts w:ascii="Arial" w:eastAsia="Calibri" w:hAnsi="Arial" w:cs="Arial"/>
          <w:kern w:val="0"/>
          <w14:ligatures w14:val="none"/>
        </w:rPr>
        <w:footnoteReference w:id="25"/>
      </w:r>
      <w:r w:rsidRPr="006135AD">
        <w:rPr>
          <w:rFonts w:ascii="Arial" w:eastAsia="Calibri" w:hAnsi="Arial" w:cs="Arial"/>
          <w:kern w:val="0"/>
          <w14:ligatures w14:val="none"/>
        </w:rPr>
        <w:t xml:space="preserve"> </w:t>
      </w:r>
    </w:p>
    <w:p w14:paraId="00105491" w14:textId="7C56DBCE" w:rsidR="00DD13F7" w:rsidRPr="006135AD" w:rsidRDefault="005C0901" w:rsidP="00B62461">
      <w:pPr>
        <w:spacing w:after="360" w:line="360" w:lineRule="auto"/>
        <w:ind w:left="72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[5</w:t>
      </w:r>
      <w:r w:rsidR="00414C80">
        <w:rPr>
          <w:rFonts w:ascii="Arial" w:eastAsia="Calibri" w:hAnsi="Arial" w:cs="Arial"/>
          <w:kern w:val="0"/>
          <w:sz w:val="24"/>
          <w:szCs w:val="24"/>
          <w14:ligatures w14:val="none"/>
        </w:rPr>
        <w:t>8</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r>
      <w:r w:rsidR="00A9276F" w:rsidRPr="006135AD">
        <w:rPr>
          <w:rFonts w:ascii="Arial" w:eastAsia="Calibri" w:hAnsi="Arial" w:cs="Arial"/>
          <w:kern w:val="0"/>
          <w:sz w:val="24"/>
          <w:szCs w:val="24"/>
          <w14:ligatures w14:val="none"/>
        </w:rPr>
        <w:t xml:space="preserve">A similar dispute arose in </w:t>
      </w:r>
      <w:r w:rsidR="00A9276F" w:rsidRPr="006135AD">
        <w:rPr>
          <w:rFonts w:ascii="Arial" w:eastAsia="Calibri" w:hAnsi="Arial" w:cs="Arial"/>
          <w:i/>
          <w:iCs/>
          <w:kern w:val="0"/>
          <w:sz w:val="24"/>
          <w:szCs w:val="24"/>
          <w14:ligatures w14:val="none"/>
        </w:rPr>
        <w:t>M.R v M.T</w:t>
      </w:r>
      <w:r w:rsidR="00A9276F" w:rsidRPr="006135AD">
        <w:rPr>
          <w:rFonts w:ascii="Arial" w:eastAsia="Calibri" w:hAnsi="Arial" w:cs="Arial"/>
          <w:kern w:val="0"/>
          <w:sz w:val="24"/>
          <w:szCs w:val="24"/>
          <w14:ligatures w14:val="none"/>
        </w:rPr>
        <w:t>,</w:t>
      </w:r>
      <w:r w:rsidR="00A9276F" w:rsidRPr="006135AD">
        <w:rPr>
          <w:rStyle w:val="FootnoteReference"/>
          <w:rFonts w:ascii="Arial" w:eastAsia="Calibri" w:hAnsi="Arial" w:cs="Arial"/>
          <w:kern w:val="0"/>
          <w:sz w:val="24"/>
          <w:szCs w:val="24"/>
          <w14:ligatures w14:val="none"/>
        </w:rPr>
        <w:footnoteReference w:id="26"/>
      </w:r>
      <w:r w:rsidR="00A9276F" w:rsidRPr="006135AD">
        <w:rPr>
          <w:rFonts w:ascii="Arial" w:eastAsia="Calibri" w:hAnsi="Arial" w:cs="Arial"/>
          <w:kern w:val="0"/>
          <w:sz w:val="24"/>
          <w:szCs w:val="24"/>
          <w14:ligatures w14:val="none"/>
        </w:rPr>
        <w:t xml:space="preserve"> where the parties married each other in 2009 in terms of customary law without concluding an antenuptial contract. In 2015, the parties concluded an </w:t>
      </w:r>
      <w:r w:rsidR="00645C86">
        <w:rPr>
          <w:rFonts w:ascii="Arial" w:eastAsia="Calibri" w:hAnsi="Arial" w:cs="Arial"/>
          <w:kern w:val="0"/>
          <w:sz w:val="24"/>
          <w:szCs w:val="24"/>
          <w14:ligatures w14:val="none"/>
        </w:rPr>
        <w:t>‘</w:t>
      </w:r>
      <w:r w:rsidR="00A9276F" w:rsidRPr="006135AD">
        <w:rPr>
          <w:rFonts w:ascii="Arial" w:eastAsia="Calibri" w:hAnsi="Arial" w:cs="Arial"/>
          <w:kern w:val="0"/>
          <w:sz w:val="24"/>
          <w:szCs w:val="24"/>
          <w14:ligatures w14:val="none"/>
        </w:rPr>
        <w:t>antenuptial contract</w:t>
      </w:r>
      <w:r w:rsidR="00645C86">
        <w:rPr>
          <w:rFonts w:ascii="Arial" w:eastAsia="Calibri" w:hAnsi="Arial" w:cs="Arial"/>
          <w:kern w:val="0"/>
          <w:sz w:val="24"/>
          <w:szCs w:val="24"/>
          <w14:ligatures w14:val="none"/>
        </w:rPr>
        <w:t>’</w:t>
      </w:r>
      <w:r w:rsidR="00A9276F" w:rsidRPr="006135AD">
        <w:rPr>
          <w:rFonts w:ascii="Arial" w:eastAsia="Calibri" w:hAnsi="Arial" w:cs="Arial"/>
          <w:kern w:val="0"/>
          <w:sz w:val="24"/>
          <w:szCs w:val="24"/>
          <w14:ligatures w14:val="none"/>
        </w:rPr>
        <w:t xml:space="preserve"> thereby contracting to </w:t>
      </w:r>
      <w:r w:rsidR="007E5FD0" w:rsidRPr="006135AD">
        <w:rPr>
          <w:rFonts w:ascii="Arial" w:eastAsia="Calibri" w:hAnsi="Arial" w:cs="Arial"/>
          <w:kern w:val="0"/>
          <w:sz w:val="24"/>
          <w:szCs w:val="24"/>
          <w14:ligatures w14:val="none"/>
        </w:rPr>
        <w:t>enter</w:t>
      </w:r>
      <w:r w:rsidR="00A9276F" w:rsidRPr="006135AD">
        <w:rPr>
          <w:rFonts w:ascii="Arial" w:eastAsia="Calibri" w:hAnsi="Arial" w:cs="Arial"/>
          <w:kern w:val="0"/>
          <w:sz w:val="24"/>
          <w:szCs w:val="24"/>
          <w14:ligatures w14:val="none"/>
        </w:rPr>
        <w:t xml:space="preserve"> a civil marriage with each other out of community of property. The wife </w:t>
      </w:r>
      <w:r w:rsidR="00A9276F" w:rsidRPr="006135AD">
        <w:rPr>
          <w:rFonts w:ascii="Arial" w:eastAsia="Calibri" w:hAnsi="Arial" w:cs="Arial"/>
          <w:kern w:val="0"/>
          <w:sz w:val="24"/>
          <w:szCs w:val="24"/>
          <w14:ligatures w14:val="none"/>
        </w:rPr>
        <w:lastRenderedPageBreak/>
        <w:t xml:space="preserve">conceded that the parties agreed that they would eventually </w:t>
      </w:r>
      <w:r w:rsidR="007E5FD0" w:rsidRPr="006135AD">
        <w:rPr>
          <w:rFonts w:ascii="Arial" w:eastAsia="Calibri" w:hAnsi="Arial" w:cs="Arial"/>
          <w:kern w:val="0"/>
          <w:sz w:val="24"/>
          <w:szCs w:val="24"/>
          <w14:ligatures w14:val="none"/>
        </w:rPr>
        <w:t>enter</w:t>
      </w:r>
      <w:r w:rsidR="00A9276F" w:rsidRPr="006135AD">
        <w:rPr>
          <w:rFonts w:ascii="Arial" w:eastAsia="Calibri" w:hAnsi="Arial" w:cs="Arial"/>
          <w:kern w:val="0"/>
          <w:sz w:val="24"/>
          <w:szCs w:val="24"/>
          <w14:ligatures w14:val="none"/>
        </w:rPr>
        <w:t xml:space="preserve"> a civil marriage with each other</w:t>
      </w:r>
      <w:r w:rsidR="00645C86">
        <w:rPr>
          <w:rFonts w:ascii="Arial" w:eastAsia="Calibri" w:hAnsi="Arial" w:cs="Arial"/>
          <w:kern w:val="0"/>
          <w:sz w:val="24"/>
          <w:szCs w:val="24"/>
          <w14:ligatures w14:val="none"/>
        </w:rPr>
        <w:t>. Further,</w:t>
      </w:r>
      <w:r w:rsidR="00A9276F" w:rsidRPr="006135AD">
        <w:rPr>
          <w:rFonts w:ascii="Arial" w:eastAsia="Calibri" w:hAnsi="Arial" w:cs="Arial"/>
          <w:kern w:val="0"/>
          <w:sz w:val="24"/>
          <w:szCs w:val="24"/>
          <w14:ligatures w14:val="none"/>
        </w:rPr>
        <w:t xml:space="preserve"> she arranged an appointment with the </w:t>
      </w:r>
      <w:r w:rsidR="00645C86" w:rsidRPr="006135AD">
        <w:rPr>
          <w:rFonts w:ascii="Arial" w:eastAsia="Calibri" w:hAnsi="Arial" w:cs="Arial"/>
          <w:kern w:val="0"/>
          <w:sz w:val="24"/>
          <w:szCs w:val="24"/>
          <w14:ligatures w14:val="none"/>
        </w:rPr>
        <w:t>notary,</w:t>
      </w:r>
      <w:r w:rsidR="00A9276F" w:rsidRPr="006135AD">
        <w:rPr>
          <w:rFonts w:ascii="Arial" w:eastAsia="Calibri" w:hAnsi="Arial" w:cs="Arial"/>
          <w:kern w:val="0"/>
          <w:sz w:val="24"/>
          <w:szCs w:val="24"/>
          <w14:ligatures w14:val="none"/>
        </w:rPr>
        <w:t xml:space="preserve"> and she started the process that led to the drafting of the </w:t>
      </w:r>
      <w:r w:rsidR="00645C86">
        <w:rPr>
          <w:rFonts w:ascii="Arial" w:eastAsia="Calibri" w:hAnsi="Arial" w:cs="Arial"/>
          <w:kern w:val="0"/>
          <w:sz w:val="24"/>
          <w:szCs w:val="24"/>
          <w14:ligatures w14:val="none"/>
        </w:rPr>
        <w:t>‘</w:t>
      </w:r>
      <w:r w:rsidR="00645C86" w:rsidRPr="006135AD">
        <w:rPr>
          <w:rFonts w:ascii="Arial" w:eastAsia="Calibri" w:hAnsi="Arial" w:cs="Arial"/>
          <w:kern w:val="0"/>
          <w:sz w:val="24"/>
          <w:szCs w:val="24"/>
          <w14:ligatures w14:val="none"/>
        </w:rPr>
        <w:t>antenuptial</w:t>
      </w:r>
      <w:r w:rsidR="00A9276F" w:rsidRPr="006135AD">
        <w:rPr>
          <w:rFonts w:ascii="Arial" w:eastAsia="Calibri" w:hAnsi="Arial" w:cs="Arial"/>
          <w:kern w:val="0"/>
          <w:sz w:val="24"/>
          <w:szCs w:val="24"/>
          <w14:ligatures w14:val="none"/>
        </w:rPr>
        <w:t xml:space="preserve"> contract</w:t>
      </w:r>
      <w:r w:rsidR="00645C86">
        <w:rPr>
          <w:rFonts w:ascii="Arial" w:eastAsia="Calibri" w:hAnsi="Arial" w:cs="Arial"/>
          <w:kern w:val="0"/>
          <w:sz w:val="24"/>
          <w:szCs w:val="24"/>
          <w14:ligatures w14:val="none"/>
        </w:rPr>
        <w:t>’</w:t>
      </w:r>
      <w:r w:rsidR="00A9276F" w:rsidRPr="006135AD">
        <w:rPr>
          <w:rFonts w:ascii="Arial" w:eastAsia="Calibri" w:hAnsi="Arial" w:cs="Arial"/>
          <w:kern w:val="0"/>
          <w:sz w:val="24"/>
          <w:szCs w:val="24"/>
          <w14:ligatures w14:val="none"/>
        </w:rPr>
        <w:t xml:space="preserve">. </w:t>
      </w:r>
    </w:p>
    <w:p w14:paraId="534D765D" w14:textId="4415E727" w:rsidR="00DD13F7" w:rsidRPr="006135AD" w:rsidRDefault="00DD13F7" w:rsidP="00B62461">
      <w:pPr>
        <w:spacing w:after="360" w:line="360" w:lineRule="auto"/>
        <w:ind w:left="144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[5</w:t>
      </w:r>
      <w:r w:rsidR="00414C80">
        <w:rPr>
          <w:rFonts w:ascii="Arial" w:eastAsia="Calibri" w:hAnsi="Arial" w:cs="Arial"/>
          <w:kern w:val="0"/>
          <w:sz w:val="24"/>
          <w:szCs w:val="24"/>
          <w14:ligatures w14:val="none"/>
        </w:rPr>
        <w:t>8</w:t>
      </w:r>
      <w:r w:rsidRPr="006135AD">
        <w:rPr>
          <w:rFonts w:ascii="Arial" w:eastAsia="Calibri" w:hAnsi="Arial" w:cs="Arial"/>
          <w:kern w:val="0"/>
          <w:sz w:val="24"/>
          <w:szCs w:val="24"/>
          <w14:ligatures w14:val="none"/>
        </w:rPr>
        <w:t>.1]</w:t>
      </w:r>
      <w:r w:rsidRPr="006135AD">
        <w:rPr>
          <w:rFonts w:ascii="Arial" w:eastAsia="Calibri" w:hAnsi="Arial" w:cs="Arial"/>
          <w:kern w:val="0"/>
          <w:sz w:val="24"/>
          <w:szCs w:val="24"/>
          <w14:ligatures w14:val="none"/>
        </w:rPr>
        <w:tab/>
        <w:t xml:space="preserve">According to the wife, the parties </w:t>
      </w:r>
      <w:r w:rsidR="007E5FD0" w:rsidRPr="006135AD">
        <w:rPr>
          <w:rFonts w:ascii="Arial" w:eastAsia="Calibri" w:hAnsi="Arial" w:cs="Arial"/>
          <w:kern w:val="0"/>
          <w:sz w:val="24"/>
          <w:szCs w:val="24"/>
          <w14:ligatures w14:val="none"/>
        </w:rPr>
        <w:t>entered</w:t>
      </w:r>
      <w:r w:rsidRPr="006135AD">
        <w:rPr>
          <w:rFonts w:ascii="Arial" w:eastAsia="Calibri" w:hAnsi="Arial" w:cs="Arial"/>
          <w:kern w:val="0"/>
          <w:sz w:val="24"/>
          <w:szCs w:val="24"/>
          <w14:ligatures w14:val="none"/>
        </w:rPr>
        <w:t xml:space="preserve"> a customary </w:t>
      </w:r>
      <w:r w:rsidR="00645C86">
        <w:rPr>
          <w:rFonts w:ascii="Arial" w:eastAsia="Calibri" w:hAnsi="Arial" w:cs="Arial"/>
          <w:kern w:val="0"/>
          <w:sz w:val="24"/>
          <w:szCs w:val="24"/>
          <w14:ligatures w14:val="none"/>
        </w:rPr>
        <w:t>marriage that</w:t>
      </w:r>
      <w:r w:rsidRPr="006135AD">
        <w:rPr>
          <w:rFonts w:ascii="Arial" w:eastAsia="Calibri" w:hAnsi="Arial" w:cs="Arial"/>
          <w:kern w:val="0"/>
          <w:sz w:val="24"/>
          <w:szCs w:val="24"/>
          <w14:ligatures w14:val="none"/>
        </w:rPr>
        <w:t xml:space="preserve"> was later changed into a civil marriage through an antenuptial contract, which she argued was invalid.</w:t>
      </w:r>
      <w:r w:rsidRPr="006135AD">
        <w:rPr>
          <w:rStyle w:val="FootnoteReference"/>
          <w:rFonts w:ascii="Arial" w:eastAsia="Calibri" w:hAnsi="Arial" w:cs="Arial"/>
          <w:kern w:val="0"/>
          <w:sz w:val="24"/>
          <w:szCs w:val="24"/>
          <w14:ligatures w14:val="none"/>
        </w:rPr>
        <w:footnoteReference w:id="27"/>
      </w:r>
    </w:p>
    <w:p w14:paraId="2453018E" w14:textId="236C16A0" w:rsidR="00DD13F7" w:rsidRPr="006135AD" w:rsidRDefault="00DD13F7" w:rsidP="00B62461">
      <w:pPr>
        <w:spacing w:after="360" w:line="360" w:lineRule="auto"/>
        <w:ind w:left="144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[5</w:t>
      </w:r>
      <w:r w:rsidR="00414C80">
        <w:rPr>
          <w:rFonts w:ascii="Arial" w:eastAsia="Calibri" w:hAnsi="Arial" w:cs="Arial"/>
          <w:kern w:val="0"/>
          <w:sz w:val="24"/>
          <w:szCs w:val="24"/>
          <w14:ligatures w14:val="none"/>
        </w:rPr>
        <w:t>8</w:t>
      </w:r>
      <w:r w:rsidRPr="006135AD">
        <w:rPr>
          <w:rFonts w:ascii="Arial" w:eastAsia="Calibri" w:hAnsi="Arial" w:cs="Arial"/>
          <w:kern w:val="0"/>
          <w:sz w:val="24"/>
          <w:szCs w:val="24"/>
          <w14:ligatures w14:val="none"/>
        </w:rPr>
        <w:t>.2]</w:t>
      </w:r>
      <w:r w:rsidRPr="006135AD">
        <w:rPr>
          <w:rFonts w:ascii="Arial" w:eastAsia="Calibri" w:hAnsi="Arial" w:cs="Arial"/>
          <w:kern w:val="0"/>
          <w:sz w:val="24"/>
          <w:szCs w:val="24"/>
          <w14:ligatures w14:val="none"/>
        </w:rPr>
        <w:tab/>
        <w:t>The issue the court was called to determine was the validity of the antenuptial contract.</w:t>
      </w:r>
      <w:r w:rsidR="00AE0165" w:rsidRPr="006135AD">
        <w:rPr>
          <w:rFonts w:ascii="Arial" w:eastAsia="Calibri" w:hAnsi="Arial" w:cs="Arial"/>
          <w:kern w:val="0"/>
          <w:sz w:val="24"/>
          <w:szCs w:val="24"/>
          <w14:ligatures w14:val="none"/>
        </w:rPr>
        <w:t xml:space="preserve"> The court did not deal with the status of the antenuptial contract that </w:t>
      </w:r>
      <w:r w:rsidR="00645C86">
        <w:rPr>
          <w:rFonts w:ascii="Arial" w:eastAsia="Calibri" w:hAnsi="Arial" w:cs="Arial"/>
          <w:kern w:val="0"/>
          <w:sz w:val="24"/>
          <w:szCs w:val="24"/>
          <w14:ligatures w14:val="none"/>
        </w:rPr>
        <w:t>was</w:t>
      </w:r>
      <w:r w:rsidR="00AE0165" w:rsidRPr="006135AD">
        <w:rPr>
          <w:rFonts w:ascii="Arial" w:eastAsia="Calibri" w:hAnsi="Arial" w:cs="Arial"/>
          <w:kern w:val="0"/>
          <w:sz w:val="24"/>
          <w:szCs w:val="24"/>
          <w14:ligatures w14:val="none"/>
        </w:rPr>
        <w:t xml:space="preserve"> </w:t>
      </w:r>
      <w:r w:rsidR="00645C86">
        <w:rPr>
          <w:rFonts w:ascii="Arial" w:eastAsia="Calibri" w:hAnsi="Arial" w:cs="Arial"/>
          <w:kern w:val="0"/>
          <w:sz w:val="24"/>
          <w:szCs w:val="24"/>
          <w14:ligatures w14:val="none"/>
        </w:rPr>
        <w:t>registered</w:t>
      </w:r>
      <w:r w:rsidR="00AE0165" w:rsidRPr="006135AD">
        <w:rPr>
          <w:rFonts w:ascii="Arial" w:eastAsia="Calibri" w:hAnsi="Arial" w:cs="Arial"/>
          <w:kern w:val="0"/>
          <w:sz w:val="24"/>
          <w:szCs w:val="24"/>
          <w14:ligatures w14:val="none"/>
        </w:rPr>
        <w:t xml:space="preserve"> after the conclusion of the customary marriage. Nonetheless, the court held that </w:t>
      </w:r>
      <w:r w:rsidR="00AE0165" w:rsidRPr="00645C86">
        <w:rPr>
          <w:rFonts w:ascii="Arial" w:eastAsia="Calibri" w:hAnsi="Arial" w:cs="Arial"/>
          <w:i/>
          <w:iCs/>
          <w:kern w:val="0"/>
          <w:sz w:val="24"/>
          <w:szCs w:val="24"/>
          <w14:ligatures w14:val="none"/>
        </w:rPr>
        <w:t xml:space="preserve">‘[t]here is no evidence that parties have consented to be married to each other under customary marriage. In fact, they have both testified that it was their understanding/intention that they were going to </w:t>
      </w:r>
      <w:r w:rsidR="007E5FD0" w:rsidRPr="00645C86">
        <w:rPr>
          <w:rFonts w:ascii="Arial" w:eastAsia="Calibri" w:hAnsi="Arial" w:cs="Arial"/>
          <w:i/>
          <w:iCs/>
          <w:kern w:val="0"/>
          <w:sz w:val="24"/>
          <w:szCs w:val="24"/>
          <w14:ligatures w14:val="none"/>
        </w:rPr>
        <w:t>enter</w:t>
      </w:r>
      <w:r w:rsidR="00AE0165" w:rsidRPr="00645C86">
        <w:rPr>
          <w:rFonts w:ascii="Arial" w:eastAsia="Calibri" w:hAnsi="Arial" w:cs="Arial"/>
          <w:i/>
          <w:iCs/>
          <w:kern w:val="0"/>
          <w:sz w:val="24"/>
          <w:szCs w:val="24"/>
          <w14:ligatures w14:val="none"/>
        </w:rPr>
        <w:t xml:space="preserve"> a civil marriage’</w:t>
      </w:r>
      <w:r w:rsidR="00AE0165" w:rsidRPr="006135AD">
        <w:rPr>
          <w:rFonts w:ascii="Arial" w:eastAsia="Calibri" w:hAnsi="Arial" w:cs="Arial"/>
          <w:kern w:val="0"/>
          <w:sz w:val="24"/>
          <w:szCs w:val="24"/>
          <w14:ligatures w14:val="none"/>
        </w:rPr>
        <w:t>.</w:t>
      </w:r>
      <w:r w:rsidR="00AE0165" w:rsidRPr="006135AD">
        <w:rPr>
          <w:rStyle w:val="FootnoteReference"/>
          <w:rFonts w:ascii="Arial" w:eastAsia="Calibri" w:hAnsi="Arial" w:cs="Arial"/>
          <w:kern w:val="0"/>
          <w:sz w:val="24"/>
          <w:szCs w:val="24"/>
          <w14:ligatures w14:val="none"/>
        </w:rPr>
        <w:footnoteReference w:id="28"/>
      </w:r>
    </w:p>
    <w:p w14:paraId="18283B62" w14:textId="00D35D27" w:rsidR="00AE0165" w:rsidRPr="006135AD" w:rsidRDefault="00AE0165" w:rsidP="00B62461">
      <w:pPr>
        <w:spacing w:after="360" w:line="360" w:lineRule="auto"/>
        <w:ind w:left="1440" w:hanging="720"/>
        <w:jc w:val="both"/>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[5</w:t>
      </w:r>
      <w:r w:rsidR="00414C80">
        <w:rPr>
          <w:rFonts w:ascii="Arial" w:eastAsia="Calibri" w:hAnsi="Arial" w:cs="Arial"/>
          <w:kern w:val="0"/>
          <w:sz w:val="24"/>
          <w:szCs w:val="24"/>
          <w14:ligatures w14:val="none"/>
        </w:rPr>
        <w:t>8</w:t>
      </w:r>
      <w:r w:rsidRPr="006135AD">
        <w:rPr>
          <w:rFonts w:ascii="Arial" w:eastAsia="Calibri" w:hAnsi="Arial" w:cs="Arial"/>
          <w:kern w:val="0"/>
          <w:sz w:val="24"/>
          <w:szCs w:val="24"/>
          <w14:ligatures w14:val="none"/>
        </w:rPr>
        <w:t>.3]</w:t>
      </w:r>
      <w:r w:rsidRPr="006135AD">
        <w:rPr>
          <w:rFonts w:ascii="Arial" w:eastAsia="Calibri" w:hAnsi="Arial" w:cs="Arial"/>
          <w:kern w:val="0"/>
          <w:sz w:val="24"/>
          <w:szCs w:val="24"/>
          <w14:ligatures w14:val="none"/>
        </w:rPr>
        <w:tab/>
        <w:t xml:space="preserve">The court further held that whether the requirements of customary marriage were ever complied with or not, was not a bar to the parties to </w:t>
      </w:r>
      <w:r w:rsidR="007E5FD0" w:rsidRPr="006135AD">
        <w:rPr>
          <w:rFonts w:ascii="Arial" w:eastAsia="Calibri" w:hAnsi="Arial" w:cs="Arial"/>
          <w:kern w:val="0"/>
          <w:sz w:val="24"/>
          <w:szCs w:val="24"/>
          <w14:ligatures w14:val="none"/>
        </w:rPr>
        <w:t>enter</w:t>
      </w:r>
      <w:r w:rsidRPr="006135AD">
        <w:rPr>
          <w:rFonts w:ascii="Arial" w:eastAsia="Calibri" w:hAnsi="Arial" w:cs="Arial"/>
          <w:kern w:val="0"/>
          <w:sz w:val="24"/>
          <w:szCs w:val="24"/>
          <w14:ligatures w14:val="none"/>
        </w:rPr>
        <w:t xml:space="preserve"> a civil marriage.</w:t>
      </w:r>
      <w:r w:rsidRPr="006135AD">
        <w:rPr>
          <w:rStyle w:val="FootnoteReference"/>
          <w:rFonts w:ascii="Arial" w:eastAsia="Calibri" w:hAnsi="Arial" w:cs="Arial"/>
          <w:kern w:val="0"/>
          <w:sz w:val="24"/>
          <w:szCs w:val="24"/>
          <w14:ligatures w14:val="none"/>
        </w:rPr>
        <w:footnoteReference w:id="29"/>
      </w:r>
    </w:p>
    <w:p w14:paraId="3D8F327C" w14:textId="7857416B" w:rsidR="00707CB6" w:rsidRPr="00B62461" w:rsidRDefault="00702FC5" w:rsidP="00B62461">
      <w:pPr>
        <w:spacing w:after="360" w:line="360" w:lineRule="auto"/>
        <w:ind w:firstLine="720"/>
        <w:jc w:val="both"/>
        <w:rPr>
          <w:rFonts w:ascii="Arial" w:eastAsia="Calibri" w:hAnsi="Arial" w:cs="Arial"/>
          <w:b/>
          <w:bCs/>
          <w:i/>
          <w:iCs/>
          <w:kern w:val="0"/>
          <w14:ligatures w14:val="none"/>
        </w:rPr>
      </w:pPr>
      <w:r w:rsidRPr="006135AD">
        <w:rPr>
          <w:rFonts w:ascii="Arial" w:eastAsia="Calibri" w:hAnsi="Arial" w:cs="Arial"/>
          <w:b/>
          <w:bCs/>
          <w:i/>
          <w:iCs/>
          <w:kern w:val="0"/>
          <w:sz w:val="24"/>
          <w:szCs w:val="24"/>
          <w14:ligatures w14:val="none"/>
        </w:rPr>
        <w:t>v)</w:t>
      </w:r>
      <w:r w:rsidRPr="006135AD">
        <w:rPr>
          <w:rFonts w:ascii="Arial" w:eastAsia="Calibri" w:hAnsi="Arial" w:cs="Arial"/>
          <w:kern w:val="0"/>
          <w:sz w:val="24"/>
          <w:szCs w:val="24"/>
          <w14:ligatures w14:val="none"/>
        </w:rPr>
        <w:t xml:space="preserve"> </w:t>
      </w:r>
      <w:r w:rsidRPr="006135AD">
        <w:rPr>
          <w:rFonts w:ascii="Arial" w:eastAsia="Calibri" w:hAnsi="Arial" w:cs="Arial"/>
          <w:b/>
          <w:bCs/>
          <w:i/>
          <w:iCs/>
          <w:kern w:val="0"/>
          <w14:ligatures w14:val="none"/>
        </w:rPr>
        <w:tab/>
      </w:r>
      <w:r w:rsidR="00D872B9" w:rsidRPr="006135AD">
        <w:rPr>
          <w:rFonts w:ascii="Arial" w:eastAsia="Calibri" w:hAnsi="Arial" w:cs="Arial"/>
          <w:b/>
          <w:bCs/>
          <w:i/>
          <w:iCs/>
          <w:kern w:val="0"/>
          <w14:ligatures w14:val="none"/>
        </w:rPr>
        <w:t xml:space="preserve">Dissolution of </w:t>
      </w:r>
      <w:r w:rsidR="001B39B0">
        <w:rPr>
          <w:rFonts w:ascii="Arial" w:eastAsia="Calibri" w:hAnsi="Arial" w:cs="Arial"/>
          <w:b/>
          <w:bCs/>
          <w:i/>
          <w:iCs/>
          <w:kern w:val="0"/>
          <w14:ligatures w14:val="none"/>
        </w:rPr>
        <w:t>C</w:t>
      </w:r>
      <w:r w:rsidR="00D872B9" w:rsidRPr="006135AD">
        <w:rPr>
          <w:rFonts w:ascii="Arial" w:eastAsia="Calibri" w:hAnsi="Arial" w:cs="Arial"/>
          <w:b/>
          <w:bCs/>
          <w:i/>
          <w:iCs/>
          <w:kern w:val="0"/>
          <w14:ligatures w14:val="none"/>
        </w:rPr>
        <w:t xml:space="preserve">ustomary </w:t>
      </w:r>
      <w:r w:rsidR="001B39B0">
        <w:rPr>
          <w:rFonts w:ascii="Arial" w:eastAsia="Calibri" w:hAnsi="Arial" w:cs="Arial"/>
          <w:b/>
          <w:bCs/>
          <w:i/>
          <w:iCs/>
          <w:kern w:val="0"/>
          <w14:ligatures w14:val="none"/>
        </w:rPr>
        <w:t>M</w:t>
      </w:r>
      <w:r w:rsidR="00D872B9" w:rsidRPr="006135AD">
        <w:rPr>
          <w:rFonts w:ascii="Arial" w:eastAsia="Calibri" w:hAnsi="Arial" w:cs="Arial"/>
          <w:b/>
          <w:bCs/>
          <w:i/>
          <w:iCs/>
          <w:kern w:val="0"/>
          <w14:ligatures w14:val="none"/>
        </w:rPr>
        <w:t>arriages</w:t>
      </w:r>
    </w:p>
    <w:bookmarkEnd w:id="12"/>
    <w:p w14:paraId="48062B6C" w14:textId="43BD1EA8" w:rsidR="00AD3FDB" w:rsidRPr="006135AD" w:rsidRDefault="00D872B9" w:rsidP="00B62461">
      <w:pPr>
        <w:spacing w:after="360" w:line="360" w:lineRule="auto"/>
        <w:ind w:left="720" w:hanging="720"/>
        <w:rPr>
          <w:rFonts w:ascii="Arial" w:eastAsia="Calibri" w:hAnsi="Arial" w:cs="Arial"/>
          <w:kern w:val="0"/>
          <w:sz w:val="24"/>
          <w:szCs w:val="24"/>
          <w14:ligatures w14:val="none"/>
        </w:rPr>
      </w:pPr>
      <w:r w:rsidRPr="006135AD">
        <w:rPr>
          <w:rFonts w:ascii="Arial" w:eastAsia="Calibri" w:hAnsi="Arial" w:cs="Arial"/>
          <w:kern w:val="0"/>
          <w:sz w:val="24"/>
          <w:szCs w:val="24"/>
          <w14:ligatures w14:val="none"/>
        </w:rPr>
        <w:t>[</w:t>
      </w:r>
      <w:r w:rsidR="00702FC5" w:rsidRPr="006135AD">
        <w:rPr>
          <w:rFonts w:ascii="Arial" w:eastAsia="Calibri" w:hAnsi="Arial" w:cs="Arial"/>
          <w:kern w:val="0"/>
          <w:sz w:val="24"/>
          <w:szCs w:val="24"/>
          <w14:ligatures w14:val="none"/>
        </w:rPr>
        <w:t>5</w:t>
      </w:r>
      <w:r w:rsidR="001B39B0">
        <w:rPr>
          <w:rFonts w:ascii="Arial" w:eastAsia="Calibri" w:hAnsi="Arial" w:cs="Arial"/>
          <w:kern w:val="0"/>
          <w:sz w:val="24"/>
          <w:szCs w:val="24"/>
          <w14:ligatures w14:val="none"/>
        </w:rPr>
        <w:t>9</w:t>
      </w:r>
      <w:r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ab/>
        <w:t>Section 8(1) of the Recognitio</w:t>
      </w:r>
      <w:r w:rsidR="001B39B0">
        <w:rPr>
          <w:rFonts w:ascii="Arial" w:eastAsia="Calibri" w:hAnsi="Arial" w:cs="Arial"/>
          <w:kern w:val="0"/>
          <w:sz w:val="24"/>
          <w:szCs w:val="24"/>
          <w14:ligatures w14:val="none"/>
        </w:rPr>
        <w:t>n</w:t>
      </w:r>
      <w:r w:rsidRPr="006135AD">
        <w:rPr>
          <w:rFonts w:ascii="Arial" w:eastAsia="Calibri" w:hAnsi="Arial" w:cs="Arial"/>
          <w:kern w:val="0"/>
          <w:sz w:val="24"/>
          <w:szCs w:val="24"/>
          <w14:ligatures w14:val="none"/>
        </w:rPr>
        <w:t xml:space="preserve"> Act provides that</w:t>
      </w:r>
      <w:r w:rsidR="0009588E" w:rsidRPr="006135AD">
        <w:rPr>
          <w:rFonts w:ascii="Arial" w:eastAsia="Calibri" w:hAnsi="Arial" w:cs="Arial"/>
          <w:kern w:val="0"/>
          <w:sz w:val="24"/>
          <w:szCs w:val="24"/>
          <w14:ligatures w14:val="none"/>
        </w:rPr>
        <w:t>:</w:t>
      </w:r>
      <w:r w:rsidRPr="006135AD">
        <w:rPr>
          <w:rFonts w:ascii="Arial" w:eastAsia="Calibri" w:hAnsi="Arial" w:cs="Arial"/>
          <w:kern w:val="0"/>
          <w:sz w:val="24"/>
          <w:szCs w:val="24"/>
          <w14:ligatures w14:val="none"/>
        </w:rPr>
        <w:t xml:space="preserve"> </w:t>
      </w:r>
    </w:p>
    <w:p w14:paraId="3DC9B1BC" w14:textId="4F8A4DD8" w:rsidR="00D872B9" w:rsidRPr="006135AD" w:rsidRDefault="00D872B9" w:rsidP="00B62461">
      <w:pPr>
        <w:pStyle w:val="ListParagraph"/>
        <w:numPr>
          <w:ilvl w:val="0"/>
          <w:numId w:val="12"/>
        </w:numPr>
        <w:spacing w:after="360" w:line="360" w:lineRule="auto"/>
        <w:jc w:val="both"/>
        <w:rPr>
          <w:rFonts w:ascii="Arial" w:eastAsia="Calibri" w:hAnsi="Arial" w:cs="Arial"/>
          <w:i/>
          <w:iCs/>
          <w:kern w:val="0"/>
          <w14:ligatures w14:val="none"/>
        </w:rPr>
      </w:pPr>
      <w:r w:rsidRPr="006135AD">
        <w:rPr>
          <w:rFonts w:ascii="Arial" w:eastAsia="Calibri" w:hAnsi="Arial" w:cs="Arial"/>
          <w:i/>
          <w:iCs/>
          <w:kern w:val="0"/>
          <w14:ligatures w14:val="none"/>
        </w:rPr>
        <w:t>‘A customary marriage may only be dissolved by a court by a decree of divorce on the ground of the irretrievable breakdown of the marriage.</w:t>
      </w:r>
    </w:p>
    <w:p w14:paraId="2B67A6ED" w14:textId="77777777" w:rsidR="00D872B9" w:rsidRPr="006135AD" w:rsidRDefault="00D872B9" w:rsidP="00B62461">
      <w:pPr>
        <w:pStyle w:val="ListParagraph"/>
        <w:spacing w:after="360" w:line="360" w:lineRule="auto"/>
        <w:ind w:left="1080"/>
        <w:jc w:val="both"/>
        <w:rPr>
          <w:rFonts w:ascii="Arial" w:eastAsia="Calibri" w:hAnsi="Arial" w:cs="Arial"/>
          <w:i/>
          <w:iCs/>
          <w:kern w:val="0"/>
          <w14:ligatures w14:val="none"/>
        </w:rPr>
      </w:pPr>
    </w:p>
    <w:p w14:paraId="153BDFC0" w14:textId="379D50B9" w:rsidR="00D872B9" w:rsidRPr="006135AD" w:rsidRDefault="00D872B9" w:rsidP="00B62461">
      <w:pPr>
        <w:pStyle w:val="ListParagraph"/>
        <w:numPr>
          <w:ilvl w:val="0"/>
          <w:numId w:val="12"/>
        </w:numPr>
        <w:spacing w:after="360" w:line="360" w:lineRule="auto"/>
        <w:jc w:val="both"/>
        <w:rPr>
          <w:rFonts w:ascii="Arial" w:eastAsia="Calibri" w:hAnsi="Arial" w:cs="Arial"/>
          <w:i/>
          <w:iCs/>
          <w:kern w:val="0"/>
          <w14:ligatures w14:val="none"/>
        </w:rPr>
      </w:pPr>
      <w:r w:rsidRPr="006135AD">
        <w:rPr>
          <w:rFonts w:ascii="Arial" w:eastAsia="Calibri" w:hAnsi="Arial" w:cs="Arial"/>
          <w:i/>
          <w:iCs/>
          <w:kern w:val="0"/>
          <w14:ligatures w14:val="none"/>
        </w:rPr>
        <w:t xml:space="preserve">A court may grant a decree of divorce on the ground of the irretrievable breakdown of a marriage if it is satisfied that the marriage relationship between the parties to </w:t>
      </w:r>
      <w:r w:rsidRPr="006135AD">
        <w:rPr>
          <w:rFonts w:ascii="Arial" w:eastAsia="Calibri" w:hAnsi="Arial" w:cs="Arial"/>
          <w:i/>
          <w:iCs/>
          <w:kern w:val="0"/>
          <w14:ligatures w14:val="none"/>
        </w:rPr>
        <w:lastRenderedPageBreak/>
        <w:t>the marriage has reached such a state of disintegration that there is no reasonable prospect of the restoration of a normal marriage relationship between them’.</w:t>
      </w:r>
    </w:p>
    <w:p w14:paraId="62B6407F" w14:textId="6440CF71" w:rsidR="00312C4E" w:rsidRPr="006135AD" w:rsidRDefault="00702FC5" w:rsidP="00B62461">
      <w:pPr>
        <w:spacing w:after="360" w:line="360" w:lineRule="auto"/>
        <w:ind w:left="720"/>
        <w:rPr>
          <w:rFonts w:ascii="Arial" w:eastAsia="Calibri" w:hAnsi="Arial" w:cs="Arial"/>
          <w:b/>
          <w:bCs/>
          <w:i/>
          <w:iCs/>
          <w:kern w:val="0"/>
          <w:sz w:val="24"/>
          <w:szCs w:val="24"/>
          <w14:ligatures w14:val="none"/>
        </w:rPr>
      </w:pPr>
      <w:r w:rsidRPr="006135AD">
        <w:rPr>
          <w:rFonts w:ascii="Arial" w:eastAsia="Calibri" w:hAnsi="Arial" w:cs="Arial"/>
          <w:b/>
          <w:bCs/>
          <w:i/>
          <w:iCs/>
          <w:kern w:val="0"/>
          <w:sz w:val="24"/>
          <w:szCs w:val="24"/>
          <w14:ligatures w14:val="none"/>
        </w:rPr>
        <w:t>vi)</w:t>
      </w:r>
      <w:r w:rsidRPr="006135AD">
        <w:rPr>
          <w:rFonts w:ascii="Arial" w:eastAsia="Calibri" w:hAnsi="Arial" w:cs="Arial"/>
          <w:b/>
          <w:bCs/>
          <w:i/>
          <w:iCs/>
          <w:kern w:val="0"/>
          <w:sz w:val="24"/>
          <w:szCs w:val="24"/>
          <w14:ligatures w14:val="none"/>
        </w:rPr>
        <w:tab/>
      </w:r>
      <w:bookmarkStart w:id="16" w:name="_Hlk168128978"/>
      <w:r w:rsidRPr="006135AD">
        <w:rPr>
          <w:rFonts w:ascii="Arial" w:eastAsia="Calibri" w:hAnsi="Arial" w:cs="Arial"/>
          <w:b/>
          <w:bCs/>
          <w:i/>
          <w:iCs/>
          <w:kern w:val="0"/>
          <w:sz w:val="24"/>
          <w:szCs w:val="24"/>
          <w14:ligatures w14:val="none"/>
        </w:rPr>
        <w:t>Test for Discrimination</w:t>
      </w:r>
    </w:p>
    <w:p w14:paraId="49066539" w14:textId="330A435E" w:rsidR="00702FC5" w:rsidRPr="006135AD" w:rsidRDefault="00702FC5" w:rsidP="00B62461">
      <w:pPr>
        <w:spacing w:after="360" w:line="360" w:lineRule="auto"/>
        <w:ind w:left="720" w:hanging="720"/>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w:t>
      </w:r>
      <w:r w:rsidR="001B39B0">
        <w:rPr>
          <w:rFonts w:ascii="Arial" w:eastAsia="Calibri" w:hAnsi="Arial" w:cs="Arial"/>
          <w:kern w:val="0"/>
          <w:sz w:val="24"/>
          <w:szCs w:val="24"/>
          <w:lang w:val="en-US"/>
          <w14:ligatures w14:val="none"/>
        </w:rPr>
        <w:t>60</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The Constitutional Court in </w:t>
      </w:r>
      <w:r w:rsidRPr="006135AD">
        <w:rPr>
          <w:rFonts w:ascii="Arial" w:eastAsia="Calibri" w:hAnsi="Arial" w:cs="Arial"/>
          <w:i/>
          <w:iCs/>
          <w:kern w:val="0"/>
          <w:sz w:val="24"/>
          <w:szCs w:val="24"/>
          <w:lang w:val="en-US"/>
          <w14:ligatures w14:val="none"/>
        </w:rPr>
        <w:t>Harksen v Lane NO and Others,</w:t>
      </w:r>
      <w:r w:rsidRPr="006135AD">
        <w:rPr>
          <w:rStyle w:val="FootnoteReference"/>
          <w:rFonts w:ascii="Arial" w:eastAsia="Calibri" w:hAnsi="Arial" w:cs="Arial"/>
          <w:i/>
          <w:iCs/>
          <w:kern w:val="0"/>
          <w:sz w:val="24"/>
          <w:szCs w:val="24"/>
          <w:lang w:val="en-US"/>
          <w14:ligatures w14:val="none"/>
        </w:rPr>
        <w:footnoteReference w:id="30"/>
      </w:r>
      <w:r w:rsidR="008F14FA" w:rsidRPr="006135AD">
        <w:rPr>
          <w:rFonts w:ascii="Arial" w:eastAsia="Calibri" w:hAnsi="Arial" w:cs="Arial"/>
          <w:kern w:val="0"/>
          <w:sz w:val="24"/>
          <w:szCs w:val="24"/>
          <w:lang w:val="en-US"/>
          <w14:ligatures w14:val="none"/>
        </w:rPr>
        <w:t xml:space="preserve"> formulated the following test:</w:t>
      </w:r>
    </w:p>
    <w:p w14:paraId="66A8D8F1" w14:textId="645CCCAD" w:rsidR="008F14FA" w:rsidRPr="006135AD" w:rsidRDefault="008F14FA" w:rsidP="00B62461">
      <w:pPr>
        <w:spacing w:after="360" w:line="360" w:lineRule="auto"/>
        <w:ind w:left="1440" w:hanging="720"/>
        <w:jc w:val="both"/>
        <w:rPr>
          <w:rFonts w:ascii="Arial" w:eastAsia="Calibri" w:hAnsi="Arial" w:cs="Arial"/>
          <w:i/>
          <w:iCs/>
          <w:kern w:val="0"/>
          <w:lang w:val="en-US"/>
          <w14:ligatures w14:val="none"/>
        </w:rPr>
      </w:pPr>
      <w:r w:rsidRPr="006135AD">
        <w:rPr>
          <w:rFonts w:ascii="Arial" w:eastAsia="Calibri" w:hAnsi="Arial" w:cs="Arial"/>
          <w:i/>
          <w:iCs/>
          <w:kern w:val="0"/>
          <w:lang w:val="en-US"/>
          <w14:ligatures w14:val="none"/>
        </w:rPr>
        <w:t>(a)</w:t>
      </w:r>
      <w:r w:rsidRPr="006135AD">
        <w:rPr>
          <w:rFonts w:ascii="Arial" w:eastAsia="Calibri" w:hAnsi="Arial" w:cs="Arial"/>
          <w:i/>
          <w:iCs/>
          <w:kern w:val="0"/>
          <w:lang w:val="en-US"/>
          <w14:ligatures w14:val="none"/>
        </w:rPr>
        <w:tab/>
        <w:t>Does the provision differentiate between people or categories of people? If so, does the differentiation bear a rational connection to a legitimate governmental purpose? If it does not, then there is a violation of … [equality clause]. Even if it does bear a rational connection, it might nevertheless amount to discrimination.</w:t>
      </w:r>
    </w:p>
    <w:p w14:paraId="2F6769A6" w14:textId="515FE4A1" w:rsidR="008F14FA" w:rsidRPr="006135AD" w:rsidRDefault="008F14FA" w:rsidP="00B62461">
      <w:pPr>
        <w:spacing w:after="360" w:line="360" w:lineRule="auto"/>
        <w:ind w:left="1440" w:hanging="720"/>
        <w:jc w:val="both"/>
        <w:rPr>
          <w:rFonts w:ascii="Arial" w:eastAsia="Calibri" w:hAnsi="Arial" w:cs="Arial"/>
          <w:i/>
          <w:iCs/>
          <w:kern w:val="0"/>
          <w:lang w:val="en-US"/>
          <w14:ligatures w14:val="none"/>
        </w:rPr>
      </w:pPr>
      <w:r w:rsidRPr="006135AD">
        <w:rPr>
          <w:rFonts w:ascii="Arial" w:eastAsia="Calibri" w:hAnsi="Arial" w:cs="Arial"/>
          <w:i/>
          <w:iCs/>
          <w:kern w:val="0"/>
          <w:lang w:val="en-US"/>
          <w14:ligatures w14:val="none"/>
        </w:rPr>
        <w:t>(b)</w:t>
      </w:r>
      <w:r w:rsidRPr="006135AD">
        <w:rPr>
          <w:rFonts w:ascii="Arial" w:eastAsia="Calibri" w:hAnsi="Arial" w:cs="Arial"/>
          <w:i/>
          <w:iCs/>
          <w:kern w:val="0"/>
          <w:lang w:val="en-US"/>
          <w14:ligatures w14:val="none"/>
        </w:rPr>
        <w:tab/>
        <w:t>Does the differentiation amount to unfair discrimination? This requires a two-staged analysis:</w:t>
      </w:r>
    </w:p>
    <w:p w14:paraId="08E40106" w14:textId="2046EEBC" w:rsidR="008F14FA" w:rsidRPr="006135AD" w:rsidRDefault="008F14FA" w:rsidP="00B62461">
      <w:pPr>
        <w:spacing w:after="360" w:line="360" w:lineRule="auto"/>
        <w:ind w:left="2160" w:hanging="720"/>
        <w:jc w:val="both"/>
        <w:rPr>
          <w:rFonts w:ascii="Arial" w:eastAsia="Calibri" w:hAnsi="Arial" w:cs="Arial"/>
          <w:i/>
          <w:iCs/>
          <w:kern w:val="0"/>
          <w:lang w:val="en-US"/>
          <w14:ligatures w14:val="none"/>
        </w:rPr>
      </w:pPr>
      <w:r w:rsidRPr="006135AD">
        <w:rPr>
          <w:rFonts w:ascii="Arial" w:eastAsia="Calibri" w:hAnsi="Arial" w:cs="Arial"/>
          <w:i/>
          <w:iCs/>
          <w:kern w:val="0"/>
          <w:lang w:val="en-US"/>
          <w14:ligatures w14:val="none"/>
        </w:rPr>
        <w:t>(i)</w:t>
      </w:r>
      <w:r w:rsidRPr="006135AD">
        <w:rPr>
          <w:rFonts w:ascii="Arial" w:eastAsia="Calibri" w:hAnsi="Arial" w:cs="Arial"/>
          <w:i/>
          <w:iCs/>
          <w:kern w:val="0"/>
          <w:lang w:val="en-US"/>
          <w14:ligatures w14:val="none"/>
        </w:rPr>
        <w:tab/>
        <w:t>Firstly, does the differentiation amount to “discrimination”? If it is on a specified ground, then discrimination will have been established. If it is not on a specified ground, then whether or not there was discrimination would depend upon whether, objectively, the ground was based on attributes and characteristics which had the potential to impair the fundamental human dignity of persons as human beings or to affect them adversely in a comparably serious manner.</w:t>
      </w:r>
    </w:p>
    <w:p w14:paraId="7638A60C" w14:textId="5E38AC05" w:rsidR="008F14FA" w:rsidRPr="006135AD" w:rsidRDefault="008F14FA" w:rsidP="008F14FA">
      <w:pPr>
        <w:spacing w:line="360" w:lineRule="auto"/>
        <w:ind w:left="2160" w:hanging="720"/>
        <w:jc w:val="both"/>
        <w:rPr>
          <w:rFonts w:ascii="Arial" w:eastAsia="Calibri" w:hAnsi="Arial" w:cs="Arial"/>
          <w:i/>
          <w:iCs/>
          <w:kern w:val="0"/>
          <w:lang w:val="en-US"/>
          <w14:ligatures w14:val="none"/>
        </w:rPr>
      </w:pPr>
      <w:r w:rsidRPr="006135AD">
        <w:rPr>
          <w:rFonts w:ascii="Arial" w:eastAsia="Calibri" w:hAnsi="Arial" w:cs="Arial"/>
          <w:i/>
          <w:iCs/>
          <w:kern w:val="0"/>
          <w:lang w:val="en-US"/>
          <w14:ligatures w14:val="none"/>
        </w:rPr>
        <w:t>(ii)</w:t>
      </w:r>
      <w:r w:rsidRPr="006135AD">
        <w:rPr>
          <w:rFonts w:ascii="Arial" w:eastAsia="Calibri" w:hAnsi="Arial" w:cs="Arial"/>
          <w:i/>
          <w:iCs/>
          <w:kern w:val="0"/>
          <w:lang w:val="en-US"/>
          <w14:ligatures w14:val="none"/>
        </w:rPr>
        <w:tab/>
        <w:t>If the differentiation amounted to “discrimination”, did it amount to “unfair discrimination”? If it had been found to have been on a specified ground, unfairness would be presumed. If on an unspecified ground, unfairness would have to be established by the complainant. The test of unfairness focused primarily on the impact of the discrimination on the complainant and others in his or her situation. If the differentiation was found not to be unfair, there would be no violation of … [equality clause].</w:t>
      </w:r>
    </w:p>
    <w:p w14:paraId="3774E566" w14:textId="2BF9A645" w:rsidR="00707CB6" w:rsidRPr="006135AD" w:rsidRDefault="008F14FA" w:rsidP="00B62461">
      <w:pPr>
        <w:spacing w:after="360" w:line="360" w:lineRule="auto"/>
        <w:ind w:left="2160" w:hanging="720"/>
        <w:jc w:val="both"/>
        <w:rPr>
          <w:rFonts w:ascii="Arial" w:eastAsia="Calibri" w:hAnsi="Arial" w:cs="Arial"/>
          <w:i/>
          <w:iCs/>
          <w:kern w:val="0"/>
          <w:lang w:val="en-US"/>
          <w14:ligatures w14:val="none"/>
        </w:rPr>
      </w:pPr>
      <w:r w:rsidRPr="006135AD">
        <w:rPr>
          <w:rFonts w:ascii="Arial" w:eastAsia="Calibri" w:hAnsi="Arial" w:cs="Arial"/>
          <w:i/>
          <w:iCs/>
          <w:kern w:val="0"/>
          <w:lang w:val="en-US"/>
          <w14:ligatures w14:val="none"/>
        </w:rPr>
        <w:lastRenderedPageBreak/>
        <w:t>(c)</w:t>
      </w:r>
      <w:r w:rsidRPr="006135AD">
        <w:rPr>
          <w:rFonts w:ascii="Arial" w:eastAsia="Calibri" w:hAnsi="Arial" w:cs="Arial"/>
          <w:i/>
          <w:iCs/>
          <w:kern w:val="0"/>
          <w:lang w:val="en-US"/>
          <w14:ligatures w14:val="none"/>
        </w:rPr>
        <w:tab/>
        <w:t>If the discrimination is found to be unfair then a determination will have to be made as to whether the provision can be justified under the limitations clause …’.</w:t>
      </w:r>
    </w:p>
    <w:bookmarkEnd w:id="16"/>
    <w:p w14:paraId="1F81ECF6" w14:textId="7961BE4F" w:rsidR="00595CA6" w:rsidRPr="006135AD" w:rsidRDefault="0009588E" w:rsidP="00B62461">
      <w:pPr>
        <w:spacing w:after="360" w:line="360" w:lineRule="auto"/>
        <w:rPr>
          <w:rFonts w:ascii="Arial" w:eastAsia="Calibri" w:hAnsi="Arial" w:cs="Arial"/>
          <w:b/>
          <w:bCs/>
          <w:kern w:val="0"/>
          <w:sz w:val="24"/>
          <w:szCs w:val="24"/>
          <w:lang w:val="en-US"/>
          <w14:ligatures w14:val="none"/>
        </w:rPr>
      </w:pPr>
      <w:r w:rsidRPr="006135AD">
        <w:rPr>
          <w:rFonts w:ascii="Arial" w:eastAsia="Calibri" w:hAnsi="Arial" w:cs="Arial"/>
          <w:b/>
          <w:bCs/>
          <w:kern w:val="0"/>
          <w:sz w:val="24"/>
          <w:szCs w:val="24"/>
          <w:lang w:val="en-US"/>
          <w14:ligatures w14:val="none"/>
        </w:rPr>
        <w:t>D</w:t>
      </w:r>
      <w:r w:rsidRPr="006135AD">
        <w:rPr>
          <w:rFonts w:ascii="Arial" w:eastAsia="Calibri" w:hAnsi="Arial" w:cs="Arial"/>
          <w:b/>
          <w:bCs/>
          <w:kern w:val="0"/>
          <w:sz w:val="24"/>
          <w:szCs w:val="24"/>
          <w:lang w:val="en-US"/>
          <w14:ligatures w14:val="none"/>
        </w:rPr>
        <w:tab/>
      </w:r>
      <w:r w:rsidR="002D7CA2" w:rsidRPr="006135AD">
        <w:rPr>
          <w:rFonts w:ascii="Arial" w:eastAsia="Calibri" w:hAnsi="Arial" w:cs="Arial"/>
          <w:b/>
          <w:bCs/>
          <w:kern w:val="0"/>
          <w:sz w:val="24"/>
          <w:szCs w:val="24"/>
          <w:lang w:val="en-US"/>
          <w14:ligatures w14:val="none"/>
        </w:rPr>
        <w:t>EVALUATION</w:t>
      </w:r>
    </w:p>
    <w:p w14:paraId="14C03305" w14:textId="0A243F4F" w:rsidR="006C2EF8" w:rsidRPr="006135AD" w:rsidRDefault="008A23AD" w:rsidP="00B62461">
      <w:pPr>
        <w:spacing w:after="360" w:line="360" w:lineRule="auto"/>
        <w:rPr>
          <w:rFonts w:ascii="Arial" w:eastAsia="Calibri" w:hAnsi="Arial" w:cs="Arial"/>
          <w:b/>
          <w:bCs/>
          <w:i/>
          <w:iCs/>
          <w:kern w:val="0"/>
          <w:sz w:val="24"/>
          <w:szCs w:val="24"/>
          <w:lang w:val="en-US"/>
          <w14:ligatures w14:val="none"/>
        </w:rPr>
      </w:pPr>
      <w:r w:rsidRPr="006135AD">
        <w:rPr>
          <w:rFonts w:ascii="Arial" w:eastAsia="Calibri" w:hAnsi="Arial" w:cs="Arial"/>
          <w:kern w:val="0"/>
          <w:sz w:val="24"/>
          <w:szCs w:val="24"/>
          <w:lang w:val="en-US"/>
          <w14:ligatures w14:val="none"/>
        </w:rPr>
        <w:tab/>
      </w:r>
      <w:r w:rsidRPr="006135AD">
        <w:rPr>
          <w:rFonts w:ascii="Arial" w:eastAsia="Calibri" w:hAnsi="Arial" w:cs="Arial"/>
          <w:b/>
          <w:bCs/>
          <w:i/>
          <w:iCs/>
          <w:kern w:val="0"/>
          <w:sz w:val="24"/>
          <w:szCs w:val="24"/>
          <w:lang w:val="en-US"/>
          <w14:ligatures w14:val="none"/>
        </w:rPr>
        <w:t>i)</w:t>
      </w:r>
      <w:r w:rsidR="00D97E20" w:rsidRPr="006135AD">
        <w:rPr>
          <w:rFonts w:ascii="Arial" w:eastAsia="Calibri" w:hAnsi="Arial" w:cs="Arial"/>
          <w:b/>
          <w:bCs/>
          <w:i/>
          <w:iCs/>
          <w:kern w:val="0"/>
          <w:sz w:val="24"/>
          <w:szCs w:val="24"/>
          <w:lang w:val="en-US"/>
          <w14:ligatures w14:val="none"/>
        </w:rPr>
        <w:tab/>
      </w:r>
      <w:r w:rsidR="006C2EF8" w:rsidRPr="006135AD">
        <w:rPr>
          <w:rFonts w:ascii="Arial" w:eastAsia="Calibri" w:hAnsi="Arial" w:cs="Arial"/>
          <w:b/>
          <w:bCs/>
          <w:i/>
          <w:iCs/>
          <w:kern w:val="0"/>
          <w:sz w:val="24"/>
          <w:szCs w:val="24"/>
          <w:lang w:val="en-US"/>
          <w14:ligatures w14:val="none"/>
        </w:rPr>
        <w:t>Brief Historical Overview</w:t>
      </w:r>
    </w:p>
    <w:p w14:paraId="462E3568" w14:textId="3FEAB71D" w:rsidR="00707CB6" w:rsidRPr="006135AD" w:rsidRDefault="006C2EF8"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w:t>
      </w:r>
      <w:r w:rsidR="008D753D" w:rsidRPr="006135AD">
        <w:rPr>
          <w:rFonts w:ascii="Arial" w:eastAsia="Calibri" w:hAnsi="Arial" w:cs="Arial"/>
          <w:kern w:val="0"/>
          <w:sz w:val="24"/>
          <w:szCs w:val="24"/>
          <w:lang w:val="en-US"/>
          <w14:ligatures w14:val="none"/>
        </w:rPr>
        <w:t>6</w:t>
      </w:r>
      <w:r w:rsidR="007367F9">
        <w:rPr>
          <w:rFonts w:ascii="Arial" w:eastAsia="Calibri" w:hAnsi="Arial" w:cs="Arial"/>
          <w:kern w:val="0"/>
          <w:sz w:val="24"/>
          <w:szCs w:val="24"/>
          <w:lang w:val="en-US"/>
          <w14:ligatures w14:val="none"/>
        </w:rPr>
        <w:t>1</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Before the promulgation of the Recognition Act, customary marriages </w:t>
      </w:r>
      <w:r w:rsidR="00347F82" w:rsidRPr="006135AD">
        <w:rPr>
          <w:rFonts w:ascii="Arial" w:eastAsia="Calibri" w:hAnsi="Arial" w:cs="Arial"/>
          <w:kern w:val="0"/>
          <w:sz w:val="24"/>
          <w:szCs w:val="24"/>
          <w:lang w:val="en-US"/>
          <w14:ligatures w14:val="none"/>
        </w:rPr>
        <w:t>were</w:t>
      </w:r>
      <w:r w:rsidRPr="006135AD">
        <w:rPr>
          <w:rFonts w:ascii="Arial" w:eastAsia="Calibri" w:hAnsi="Arial" w:cs="Arial"/>
          <w:kern w:val="0"/>
          <w:sz w:val="24"/>
          <w:szCs w:val="24"/>
          <w:lang w:val="en-US"/>
          <w14:ligatures w14:val="none"/>
        </w:rPr>
        <w:t xml:space="preserve"> neither accorded the respect they </w:t>
      </w:r>
      <w:r w:rsidR="00645C86">
        <w:rPr>
          <w:rFonts w:ascii="Arial" w:eastAsia="Calibri" w:hAnsi="Arial" w:cs="Arial"/>
          <w:kern w:val="0"/>
          <w:sz w:val="24"/>
          <w:szCs w:val="24"/>
          <w:lang w:val="en-US"/>
          <w14:ligatures w14:val="none"/>
        </w:rPr>
        <w:t>deserved</w:t>
      </w:r>
      <w:r w:rsidRPr="006135AD">
        <w:rPr>
          <w:rFonts w:ascii="Arial" w:eastAsia="Calibri" w:hAnsi="Arial" w:cs="Arial"/>
          <w:kern w:val="0"/>
          <w:sz w:val="24"/>
          <w:szCs w:val="24"/>
          <w:lang w:val="en-US"/>
          <w14:ligatures w14:val="none"/>
        </w:rPr>
        <w:t xml:space="preserve"> nor recognized as valid marriages.</w:t>
      </w:r>
      <w:r w:rsidR="00B028D1" w:rsidRPr="006135AD">
        <w:rPr>
          <w:rStyle w:val="FootnoteReference"/>
          <w:rFonts w:ascii="Arial" w:eastAsia="Calibri" w:hAnsi="Arial" w:cs="Arial"/>
          <w:kern w:val="0"/>
          <w:sz w:val="24"/>
          <w:szCs w:val="24"/>
          <w:lang w:val="en-US"/>
          <w14:ligatures w14:val="none"/>
        </w:rPr>
        <w:footnoteReference w:id="31"/>
      </w:r>
      <w:r w:rsidRPr="006135AD">
        <w:rPr>
          <w:rFonts w:ascii="Arial" w:eastAsia="Calibri" w:hAnsi="Arial" w:cs="Arial"/>
          <w:kern w:val="0"/>
          <w:sz w:val="24"/>
          <w:szCs w:val="24"/>
          <w:lang w:val="en-US"/>
          <w14:ligatures w14:val="none"/>
        </w:rPr>
        <w:t xml:space="preserve"> Those who wished to marry each other under customary rites were regarded as having concluded customary uni</w:t>
      </w:r>
      <w:r w:rsidR="00347F82" w:rsidRPr="006135AD">
        <w:rPr>
          <w:rFonts w:ascii="Arial" w:eastAsia="Calibri" w:hAnsi="Arial" w:cs="Arial"/>
          <w:kern w:val="0"/>
          <w:sz w:val="24"/>
          <w:szCs w:val="24"/>
          <w:lang w:val="en-US"/>
          <w14:ligatures w14:val="none"/>
        </w:rPr>
        <w:t>ons which were regulated by the now-repealed Black Administration Act.</w:t>
      </w:r>
      <w:r w:rsidR="00347F82" w:rsidRPr="006135AD">
        <w:rPr>
          <w:rStyle w:val="FootnoteReference"/>
          <w:rFonts w:ascii="Arial" w:eastAsia="Calibri" w:hAnsi="Arial" w:cs="Arial"/>
          <w:kern w:val="0"/>
          <w:sz w:val="24"/>
          <w:szCs w:val="24"/>
          <w:lang w:val="en-US"/>
          <w14:ligatures w14:val="none"/>
        </w:rPr>
        <w:footnoteReference w:id="32"/>
      </w:r>
      <w:r w:rsidR="00347F82" w:rsidRPr="006135AD">
        <w:rPr>
          <w:rFonts w:ascii="Arial" w:eastAsia="Calibri" w:hAnsi="Arial" w:cs="Arial"/>
          <w:kern w:val="0"/>
          <w:sz w:val="24"/>
          <w:szCs w:val="24"/>
          <w:lang w:val="en-US"/>
          <w14:ligatures w14:val="none"/>
        </w:rPr>
        <w:t xml:space="preserve"> Under this </w:t>
      </w:r>
      <w:r w:rsidR="00645C86">
        <w:rPr>
          <w:rFonts w:ascii="Arial" w:eastAsia="Calibri" w:hAnsi="Arial" w:cs="Arial"/>
          <w:kern w:val="0"/>
          <w:sz w:val="24"/>
          <w:szCs w:val="24"/>
          <w:lang w:val="en-US"/>
          <w14:ligatures w14:val="none"/>
        </w:rPr>
        <w:t xml:space="preserve">repealed </w:t>
      </w:r>
      <w:r w:rsidR="00347F82" w:rsidRPr="006135AD">
        <w:rPr>
          <w:rFonts w:ascii="Arial" w:eastAsia="Calibri" w:hAnsi="Arial" w:cs="Arial"/>
          <w:kern w:val="0"/>
          <w:sz w:val="24"/>
          <w:szCs w:val="24"/>
          <w:lang w:val="en-US"/>
          <w14:ligatures w14:val="none"/>
        </w:rPr>
        <w:t>Act, a customary union was viewed as an</w:t>
      </w:r>
      <w:r w:rsidR="00B028D1" w:rsidRPr="006135AD">
        <w:rPr>
          <w:rFonts w:ascii="Arial" w:eastAsia="Calibri" w:hAnsi="Arial" w:cs="Arial"/>
          <w:kern w:val="0"/>
          <w:sz w:val="24"/>
          <w:szCs w:val="24"/>
          <w:lang w:val="en-US"/>
          <w14:ligatures w14:val="none"/>
        </w:rPr>
        <w:t xml:space="preserve"> </w:t>
      </w:r>
      <w:r w:rsidR="00347F82" w:rsidRPr="006135AD">
        <w:rPr>
          <w:rFonts w:ascii="Arial" w:eastAsia="Calibri" w:hAnsi="Arial" w:cs="Arial"/>
          <w:kern w:val="0"/>
          <w:sz w:val="24"/>
          <w:szCs w:val="24"/>
          <w:lang w:val="en-US"/>
          <w14:ligatures w14:val="none"/>
        </w:rPr>
        <w:t xml:space="preserve">association of a man and a woman in </w:t>
      </w:r>
      <w:r w:rsidR="00645C86">
        <w:rPr>
          <w:rFonts w:ascii="Arial" w:eastAsia="Calibri" w:hAnsi="Arial" w:cs="Arial"/>
          <w:kern w:val="0"/>
          <w:sz w:val="24"/>
          <w:szCs w:val="24"/>
          <w:lang w:val="en-US"/>
          <w14:ligatures w14:val="none"/>
        </w:rPr>
        <w:t xml:space="preserve">a </w:t>
      </w:r>
      <w:r w:rsidR="00347F82" w:rsidRPr="006135AD">
        <w:rPr>
          <w:rFonts w:ascii="Arial" w:eastAsia="Calibri" w:hAnsi="Arial" w:cs="Arial"/>
          <w:kern w:val="0"/>
          <w:sz w:val="24"/>
          <w:szCs w:val="24"/>
          <w:lang w:val="en-US"/>
          <w14:ligatures w14:val="none"/>
        </w:rPr>
        <w:t>conjugal relationship according to what was described as ‘Black law and custom’ where neither the man nor the woman was a party to a subsisting marriage by civil rights.</w:t>
      </w:r>
      <w:r w:rsidR="00347F82" w:rsidRPr="006135AD">
        <w:rPr>
          <w:rStyle w:val="FootnoteReference"/>
          <w:rFonts w:ascii="Arial" w:eastAsia="Calibri" w:hAnsi="Arial" w:cs="Arial"/>
          <w:kern w:val="0"/>
          <w:sz w:val="24"/>
          <w:szCs w:val="24"/>
          <w:lang w:val="en-US"/>
          <w14:ligatures w14:val="none"/>
        </w:rPr>
        <w:footnoteReference w:id="33"/>
      </w:r>
      <w:r w:rsidR="00354189" w:rsidRPr="006135AD">
        <w:rPr>
          <w:rFonts w:ascii="Arial" w:eastAsia="Calibri" w:hAnsi="Arial" w:cs="Arial"/>
          <w:kern w:val="0"/>
          <w:sz w:val="24"/>
          <w:szCs w:val="24"/>
          <w:lang w:val="en-US"/>
          <w14:ligatures w14:val="none"/>
        </w:rPr>
        <w:t xml:space="preserve"> This union was regarded as automatically out of community of property.</w:t>
      </w:r>
      <w:r w:rsidR="00354189" w:rsidRPr="006135AD">
        <w:rPr>
          <w:rStyle w:val="FootnoteReference"/>
          <w:rFonts w:ascii="Arial" w:eastAsia="Calibri" w:hAnsi="Arial" w:cs="Arial"/>
          <w:kern w:val="0"/>
          <w:sz w:val="24"/>
          <w:szCs w:val="24"/>
          <w:lang w:val="en-US"/>
          <w14:ligatures w14:val="none"/>
        </w:rPr>
        <w:footnoteReference w:id="34"/>
      </w:r>
      <w:r w:rsidR="00354189" w:rsidRPr="006135AD">
        <w:rPr>
          <w:rFonts w:ascii="Arial" w:eastAsia="Calibri" w:hAnsi="Arial" w:cs="Arial"/>
          <w:kern w:val="0"/>
          <w:sz w:val="24"/>
          <w:szCs w:val="24"/>
          <w:lang w:val="en-US"/>
          <w14:ligatures w14:val="none"/>
        </w:rPr>
        <w:t xml:space="preserve"> </w:t>
      </w:r>
    </w:p>
    <w:p w14:paraId="08BBA330" w14:textId="7EE8F085" w:rsidR="00707CB6" w:rsidRPr="006135AD" w:rsidRDefault="00347F82"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[6</w:t>
      </w:r>
      <w:r w:rsidR="007367F9">
        <w:rPr>
          <w:rFonts w:ascii="Arial" w:eastAsia="Calibri" w:hAnsi="Arial" w:cs="Arial"/>
          <w:kern w:val="0"/>
          <w:sz w:val="24"/>
          <w:szCs w:val="24"/>
          <w:lang w:val="en-US"/>
          <w14:ligatures w14:val="none"/>
        </w:rPr>
        <w:t>2</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r>
      <w:r w:rsidR="00D33EA0" w:rsidRPr="006135AD">
        <w:rPr>
          <w:rFonts w:ascii="Arial" w:eastAsia="Calibri" w:hAnsi="Arial" w:cs="Arial"/>
          <w:kern w:val="0"/>
          <w:sz w:val="24"/>
          <w:szCs w:val="24"/>
          <w:lang w:val="en-US"/>
          <w14:ligatures w14:val="none"/>
        </w:rPr>
        <w:t xml:space="preserve">In </w:t>
      </w:r>
      <w:bookmarkStart w:id="17" w:name="_Hlk168072822"/>
      <w:r w:rsidR="00D33EA0" w:rsidRPr="006135AD">
        <w:rPr>
          <w:rFonts w:ascii="Arial" w:eastAsia="Calibri" w:hAnsi="Arial" w:cs="Arial"/>
          <w:i/>
          <w:iCs/>
          <w:kern w:val="0"/>
          <w:sz w:val="24"/>
          <w:szCs w:val="24"/>
          <w:lang w:val="en-US"/>
          <w14:ligatures w14:val="none"/>
        </w:rPr>
        <w:t>Matchka v Mnguni</w:t>
      </w:r>
      <w:bookmarkEnd w:id="17"/>
      <w:r w:rsidR="00D33EA0" w:rsidRPr="006135AD">
        <w:rPr>
          <w:rFonts w:ascii="Arial" w:eastAsia="Calibri" w:hAnsi="Arial" w:cs="Arial"/>
          <w:i/>
          <w:iCs/>
          <w:kern w:val="0"/>
          <w:sz w:val="24"/>
          <w:szCs w:val="24"/>
          <w:lang w:val="en-US"/>
          <w14:ligatures w14:val="none"/>
        </w:rPr>
        <w:t>,</w:t>
      </w:r>
      <w:r w:rsidR="00D33EA0" w:rsidRPr="006135AD">
        <w:rPr>
          <w:rFonts w:ascii="Arial" w:eastAsia="Calibri" w:hAnsi="Arial" w:cs="Arial"/>
          <w:kern w:val="0"/>
          <w:sz w:val="24"/>
          <w:szCs w:val="24"/>
          <w:vertAlign w:val="superscript"/>
          <w:lang w:val="en-US"/>
          <w14:ligatures w14:val="none"/>
        </w:rPr>
        <w:footnoteReference w:id="35"/>
      </w:r>
      <w:r w:rsidR="00D33EA0" w:rsidRPr="006135AD">
        <w:rPr>
          <w:rFonts w:ascii="Arial" w:eastAsia="Calibri" w:hAnsi="Arial" w:cs="Arial"/>
          <w:kern w:val="0"/>
          <w:sz w:val="24"/>
          <w:szCs w:val="24"/>
          <w:lang w:val="en-US"/>
          <w14:ligatures w14:val="none"/>
        </w:rPr>
        <w:t xml:space="preserve"> it was held that where black people (who were referred to as natives in the </w:t>
      </w:r>
      <w:r w:rsidR="00B028D1" w:rsidRPr="006135AD">
        <w:rPr>
          <w:rFonts w:ascii="Arial" w:eastAsia="Calibri" w:hAnsi="Arial" w:cs="Arial"/>
          <w:kern w:val="0"/>
          <w:sz w:val="24"/>
          <w:szCs w:val="24"/>
          <w:lang w:val="en-US"/>
          <w14:ligatures w14:val="none"/>
        </w:rPr>
        <w:t>judgment</w:t>
      </w:r>
      <w:r w:rsidR="00D33EA0" w:rsidRPr="006135AD">
        <w:rPr>
          <w:rFonts w:ascii="Arial" w:eastAsia="Calibri" w:hAnsi="Arial" w:cs="Arial"/>
          <w:kern w:val="0"/>
          <w:sz w:val="24"/>
          <w:szCs w:val="24"/>
          <w:lang w:val="en-US"/>
          <w14:ligatures w14:val="none"/>
        </w:rPr>
        <w:t xml:space="preserve">), </w:t>
      </w:r>
      <w:r w:rsidR="007E5FD0" w:rsidRPr="006135AD">
        <w:rPr>
          <w:rFonts w:ascii="Arial" w:eastAsia="Calibri" w:hAnsi="Arial" w:cs="Arial"/>
          <w:kern w:val="0"/>
          <w:sz w:val="24"/>
          <w:szCs w:val="24"/>
          <w:lang w:val="en-US"/>
          <w14:ligatures w14:val="none"/>
        </w:rPr>
        <w:t>entered</w:t>
      </w:r>
      <w:r w:rsidR="00D33EA0" w:rsidRPr="006135AD">
        <w:rPr>
          <w:rFonts w:ascii="Arial" w:eastAsia="Calibri" w:hAnsi="Arial" w:cs="Arial"/>
          <w:kern w:val="0"/>
          <w:sz w:val="24"/>
          <w:szCs w:val="24"/>
          <w:lang w:val="en-US"/>
          <w14:ligatures w14:val="none"/>
        </w:rPr>
        <w:t xml:space="preserve"> a customary union and subsequently </w:t>
      </w:r>
      <w:r w:rsidR="00B028D1" w:rsidRPr="006135AD">
        <w:rPr>
          <w:rFonts w:ascii="Arial" w:eastAsia="Calibri" w:hAnsi="Arial" w:cs="Arial"/>
          <w:kern w:val="0"/>
          <w:sz w:val="24"/>
          <w:szCs w:val="24"/>
          <w:lang w:val="en-US"/>
          <w14:ligatures w14:val="none"/>
        </w:rPr>
        <w:t>concluded</w:t>
      </w:r>
      <w:r w:rsidR="00D33EA0" w:rsidRPr="006135AD">
        <w:rPr>
          <w:rFonts w:ascii="Arial" w:eastAsia="Calibri" w:hAnsi="Arial" w:cs="Arial"/>
          <w:kern w:val="0"/>
          <w:sz w:val="24"/>
          <w:szCs w:val="24"/>
          <w:lang w:val="en-US"/>
          <w14:ligatures w14:val="none"/>
        </w:rPr>
        <w:t xml:space="preserve"> a civil marriage, the civil ceremony automatically </w:t>
      </w:r>
      <w:r w:rsidR="00645C86">
        <w:rPr>
          <w:rFonts w:ascii="Arial" w:eastAsia="Calibri" w:hAnsi="Arial" w:cs="Arial"/>
          <w:kern w:val="0"/>
          <w:sz w:val="24"/>
          <w:szCs w:val="24"/>
          <w:lang w:val="en-US"/>
          <w14:ligatures w14:val="none"/>
        </w:rPr>
        <w:t>overridden</w:t>
      </w:r>
      <w:r w:rsidR="00D33EA0" w:rsidRPr="006135AD">
        <w:rPr>
          <w:rFonts w:ascii="Arial" w:eastAsia="Calibri" w:hAnsi="Arial" w:cs="Arial"/>
          <w:kern w:val="0"/>
          <w:sz w:val="24"/>
          <w:szCs w:val="24"/>
          <w:lang w:val="en-US"/>
          <w14:ligatures w14:val="none"/>
        </w:rPr>
        <w:t xml:space="preserve"> </w:t>
      </w:r>
      <w:r w:rsidR="004F2736" w:rsidRPr="006135AD">
        <w:rPr>
          <w:rFonts w:ascii="Arial" w:eastAsia="Calibri" w:hAnsi="Arial" w:cs="Arial"/>
          <w:kern w:val="0"/>
          <w:sz w:val="24"/>
          <w:szCs w:val="24"/>
          <w:lang w:val="en-US"/>
          <w14:ligatures w14:val="none"/>
        </w:rPr>
        <w:t xml:space="preserve">the customary union and the parties would be regarded as having been entered into a civil marriage with each other. </w:t>
      </w:r>
    </w:p>
    <w:p w14:paraId="4B0FE43F" w14:textId="2C2F0279" w:rsidR="00121A71" w:rsidRPr="006135AD" w:rsidRDefault="004F2736"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[6</w:t>
      </w:r>
      <w:r w:rsidR="00F019C3">
        <w:rPr>
          <w:rFonts w:ascii="Arial" w:eastAsia="Calibri" w:hAnsi="Arial" w:cs="Arial"/>
          <w:kern w:val="0"/>
          <w:sz w:val="24"/>
          <w:szCs w:val="24"/>
          <w:lang w:val="en-US"/>
          <w14:ligatures w14:val="none"/>
        </w:rPr>
        <w:t>3</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r>
      <w:r w:rsidR="00354189" w:rsidRPr="006135AD">
        <w:rPr>
          <w:rFonts w:ascii="Arial" w:eastAsia="Calibri" w:hAnsi="Arial" w:cs="Arial"/>
          <w:kern w:val="0"/>
          <w:sz w:val="24"/>
          <w:szCs w:val="24"/>
          <w:lang w:val="en-US"/>
          <w14:ligatures w14:val="none"/>
        </w:rPr>
        <w:t xml:space="preserve">Section 22(6) of the Black Administration Act was repealed through the insertion of sections 21(2)(a) and 25(3) into the Matrimonial Property Act where those who were party to </w:t>
      </w:r>
      <w:r w:rsidR="00D2262C">
        <w:rPr>
          <w:rFonts w:ascii="Arial" w:eastAsia="Calibri" w:hAnsi="Arial" w:cs="Arial"/>
          <w:kern w:val="0"/>
          <w:sz w:val="24"/>
          <w:szCs w:val="24"/>
          <w:lang w:val="en-US"/>
          <w14:ligatures w14:val="none"/>
        </w:rPr>
        <w:t xml:space="preserve">a </w:t>
      </w:r>
      <w:r w:rsidR="00354189" w:rsidRPr="006135AD">
        <w:rPr>
          <w:rFonts w:ascii="Arial" w:eastAsia="Calibri" w:hAnsi="Arial" w:cs="Arial"/>
          <w:kern w:val="0"/>
          <w:sz w:val="24"/>
          <w:szCs w:val="24"/>
          <w:lang w:val="en-US"/>
          <w14:ligatures w14:val="none"/>
        </w:rPr>
        <w:t xml:space="preserve">customary union were allowed to change </w:t>
      </w:r>
      <w:r w:rsidR="00D2262C">
        <w:rPr>
          <w:rFonts w:ascii="Arial" w:eastAsia="Calibri" w:hAnsi="Arial" w:cs="Arial"/>
          <w:kern w:val="0"/>
          <w:sz w:val="24"/>
          <w:szCs w:val="24"/>
          <w:lang w:val="en-US"/>
          <w14:ligatures w14:val="none"/>
        </w:rPr>
        <w:t>such</w:t>
      </w:r>
      <w:r w:rsidR="00D33EA0" w:rsidRPr="006135AD">
        <w:rPr>
          <w:rFonts w:ascii="Arial" w:eastAsia="Calibri" w:hAnsi="Arial" w:cs="Arial"/>
          <w:kern w:val="0"/>
          <w:sz w:val="24"/>
          <w:szCs w:val="24"/>
          <w:lang w:val="en-US"/>
          <w14:ligatures w14:val="none"/>
        </w:rPr>
        <w:t xml:space="preserve"> </w:t>
      </w:r>
      <w:r w:rsidR="00D2262C">
        <w:rPr>
          <w:rFonts w:ascii="Arial" w:eastAsia="Calibri" w:hAnsi="Arial" w:cs="Arial"/>
          <w:kern w:val="0"/>
          <w:sz w:val="24"/>
          <w:szCs w:val="24"/>
          <w:lang w:val="en-US"/>
          <w14:ligatures w14:val="none"/>
        </w:rPr>
        <w:t xml:space="preserve">a </w:t>
      </w:r>
      <w:r w:rsidR="00D33EA0" w:rsidRPr="006135AD">
        <w:rPr>
          <w:rFonts w:ascii="Arial" w:eastAsia="Calibri" w:hAnsi="Arial" w:cs="Arial"/>
          <w:kern w:val="0"/>
          <w:sz w:val="24"/>
          <w:szCs w:val="24"/>
          <w:lang w:val="en-US"/>
          <w14:ligatures w14:val="none"/>
        </w:rPr>
        <w:lastRenderedPageBreak/>
        <w:t>union into civil marriage</w:t>
      </w:r>
      <w:r w:rsidR="00D2262C">
        <w:rPr>
          <w:rFonts w:ascii="Arial" w:eastAsia="Calibri" w:hAnsi="Arial" w:cs="Arial"/>
          <w:kern w:val="0"/>
          <w:sz w:val="24"/>
          <w:szCs w:val="24"/>
          <w:lang w:val="en-US"/>
          <w14:ligatures w14:val="none"/>
        </w:rPr>
        <w:t>s</w:t>
      </w:r>
      <w:r w:rsidR="00D33EA0" w:rsidRPr="006135AD">
        <w:rPr>
          <w:rFonts w:ascii="Arial" w:eastAsia="Calibri" w:hAnsi="Arial" w:cs="Arial"/>
          <w:kern w:val="0"/>
          <w:sz w:val="24"/>
          <w:szCs w:val="24"/>
          <w:lang w:val="en-US"/>
          <w14:ligatures w14:val="none"/>
        </w:rPr>
        <w:t xml:space="preserve"> but were not allowed to conclude </w:t>
      </w:r>
      <w:r w:rsidR="00D2262C">
        <w:rPr>
          <w:rFonts w:ascii="Arial" w:eastAsia="Calibri" w:hAnsi="Arial" w:cs="Arial"/>
          <w:kern w:val="0"/>
          <w:sz w:val="24"/>
          <w:szCs w:val="24"/>
          <w:lang w:val="en-US"/>
          <w14:ligatures w14:val="none"/>
        </w:rPr>
        <w:t xml:space="preserve">a </w:t>
      </w:r>
      <w:r w:rsidR="00D33EA0" w:rsidRPr="006135AD">
        <w:rPr>
          <w:rFonts w:ascii="Arial" w:eastAsia="Calibri" w:hAnsi="Arial" w:cs="Arial"/>
          <w:kern w:val="0"/>
          <w:sz w:val="24"/>
          <w:szCs w:val="24"/>
          <w:lang w:val="en-US"/>
          <w14:ligatures w14:val="none"/>
        </w:rPr>
        <w:t xml:space="preserve">civil marriage with a different person while they </w:t>
      </w:r>
      <w:r w:rsidR="00D2262C">
        <w:rPr>
          <w:rFonts w:ascii="Arial" w:eastAsia="Calibri" w:hAnsi="Arial" w:cs="Arial"/>
          <w:kern w:val="0"/>
          <w:sz w:val="24"/>
          <w:szCs w:val="24"/>
          <w:lang w:val="en-US"/>
          <w14:ligatures w14:val="none"/>
        </w:rPr>
        <w:t>were</w:t>
      </w:r>
      <w:r w:rsidR="00D33EA0" w:rsidRPr="006135AD">
        <w:rPr>
          <w:rFonts w:ascii="Arial" w:eastAsia="Calibri" w:hAnsi="Arial" w:cs="Arial"/>
          <w:kern w:val="0"/>
          <w:sz w:val="24"/>
          <w:szCs w:val="24"/>
          <w:lang w:val="en-US"/>
          <w14:ligatures w14:val="none"/>
        </w:rPr>
        <w:t xml:space="preserve"> still married to each other</w:t>
      </w:r>
      <w:r w:rsidR="00354189" w:rsidRPr="006135AD">
        <w:rPr>
          <w:rFonts w:ascii="Arial" w:eastAsia="Calibri" w:hAnsi="Arial" w:cs="Arial"/>
          <w:kern w:val="0"/>
          <w:sz w:val="24"/>
          <w:szCs w:val="24"/>
          <w:lang w:val="en-US"/>
          <w14:ligatures w14:val="none"/>
        </w:rPr>
        <w:t>.</w:t>
      </w:r>
      <w:r w:rsidR="00354189" w:rsidRPr="006135AD">
        <w:rPr>
          <w:rStyle w:val="FootnoteReference"/>
          <w:rFonts w:ascii="Arial" w:eastAsia="Calibri" w:hAnsi="Arial" w:cs="Arial"/>
          <w:kern w:val="0"/>
          <w:sz w:val="24"/>
          <w:szCs w:val="24"/>
          <w:lang w:val="en-US"/>
          <w14:ligatures w14:val="none"/>
        </w:rPr>
        <w:footnoteReference w:id="36"/>
      </w:r>
      <w:r w:rsidR="00354189" w:rsidRPr="006135AD">
        <w:rPr>
          <w:rFonts w:ascii="Arial" w:eastAsia="Calibri" w:hAnsi="Arial" w:cs="Arial"/>
          <w:kern w:val="0"/>
          <w:sz w:val="24"/>
          <w:szCs w:val="24"/>
          <w:lang w:val="en-US"/>
          <w14:ligatures w14:val="none"/>
        </w:rPr>
        <w:t xml:space="preserve"> </w:t>
      </w:r>
    </w:p>
    <w:p w14:paraId="6475D6FB" w14:textId="046369F7" w:rsidR="00707CB6" w:rsidRPr="006135AD" w:rsidRDefault="00D33EA0"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[6</w:t>
      </w:r>
      <w:r w:rsidR="00F019C3">
        <w:rPr>
          <w:rFonts w:ascii="Arial" w:eastAsia="Calibri" w:hAnsi="Arial" w:cs="Arial"/>
          <w:kern w:val="0"/>
          <w:sz w:val="24"/>
          <w:szCs w:val="24"/>
          <w:lang w:val="en-US"/>
          <w14:ligatures w14:val="none"/>
        </w:rPr>
        <w:t>4</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r>
      <w:r w:rsidR="005C6D98" w:rsidRPr="006135AD">
        <w:rPr>
          <w:rFonts w:ascii="Arial" w:eastAsia="Calibri" w:hAnsi="Arial" w:cs="Arial"/>
          <w:kern w:val="0"/>
          <w:sz w:val="24"/>
          <w:szCs w:val="24"/>
          <w:lang w:val="en-US"/>
          <w14:ligatures w14:val="none"/>
        </w:rPr>
        <w:t xml:space="preserve">The promulgation and coming into effect of the Recognition Act had the effect of converting customary unions into customary marriages. Since the promulgation of this Act, </w:t>
      </w:r>
      <w:r w:rsidR="00F019C3">
        <w:rPr>
          <w:rFonts w:ascii="Arial" w:eastAsia="Calibri" w:hAnsi="Arial" w:cs="Arial"/>
          <w:kern w:val="0"/>
          <w:sz w:val="24"/>
          <w:szCs w:val="24"/>
          <w:lang w:val="en-US"/>
          <w14:ligatures w14:val="none"/>
        </w:rPr>
        <w:t>couples</w:t>
      </w:r>
      <w:r w:rsidR="005C6D98" w:rsidRPr="006135AD">
        <w:rPr>
          <w:rFonts w:ascii="Arial" w:eastAsia="Calibri" w:hAnsi="Arial" w:cs="Arial"/>
          <w:kern w:val="0"/>
          <w:sz w:val="24"/>
          <w:szCs w:val="24"/>
          <w:lang w:val="en-US"/>
          <w14:ligatures w14:val="none"/>
        </w:rPr>
        <w:t xml:space="preserve"> can </w:t>
      </w:r>
      <w:r w:rsidR="007E5FD0" w:rsidRPr="006135AD">
        <w:rPr>
          <w:rFonts w:ascii="Arial" w:eastAsia="Calibri" w:hAnsi="Arial" w:cs="Arial"/>
          <w:kern w:val="0"/>
          <w:sz w:val="24"/>
          <w:szCs w:val="24"/>
          <w:lang w:val="en-US"/>
          <w14:ligatures w14:val="none"/>
        </w:rPr>
        <w:t>enter</w:t>
      </w:r>
      <w:r w:rsidR="005C6D98" w:rsidRPr="006135AD">
        <w:rPr>
          <w:rFonts w:ascii="Arial" w:eastAsia="Calibri" w:hAnsi="Arial" w:cs="Arial"/>
          <w:kern w:val="0"/>
          <w:sz w:val="24"/>
          <w:szCs w:val="24"/>
          <w:lang w:val="en-US"/>
          <w14:ligatures w14:val="none"/>
        </w:rPr>
        <w:t xml:space="preserve"> customary marriages and not customary unions. This Act also provided space for those who </w:t>
      </w:r>
      <w:r w:rsidR="007E5FD0" w:rsidRPr="006135AD">
        <w:rPr>
          <w:rFonts w:ascii="Arial" w:eastAsia="Calibri" w:hAnsi="Arial" w:cs="Arial"/>
          <w:kern w:val="0"/>
          <w:sz w:val="24"/>
          <w:szCs w:val="24"/>
          <w:lang w:val="en-US"/>
          <w14:ligatures w14:val="none"/>
        </w:rPr>
        <w:t>entered</w:t>
      </w:r>
      <w:r w:rsidR="005C6D98" w:rsidRPr="006135AD">
        <w:rPr>
          <w:rFonts w:ascii="Arial" w:eastAsia="Calibri" w:hAnsi="Arial" w:cs="Arial"/>
          <w:kern w:val="0"/>
          <w:sz w:val="24"/>
          <w:szCs w:val="24"/>
          <w:lang w:val="en-US"/>
          <w14:ligatures w14:val="none"/>
        </w:rPr>
        <w:t xml:space="preserve"> customary marriages to register these marriages. Most importantly, section 4(9) of this Act provides that </w:t>
      </w:r>
      <w:r w:rsidR="005C6D98" w:rsidRPr="00D2262C">
        <w:rPr>
          <w:rFonts w:ascii="Arial" w:eastAsia="Calibri" w:hAnsi="Arial" w:cs="Arial"/>
          <w:i/>
          <w:iCs/>
          <w:kern w:val="0"/>
          <w:sz w:val="24"/>
          <w:szCs w:val="24"/>
          <w:lang w:val="en-US"/>
          <w14:ligatures w14:val="none"/>
        </w:rPr>
        <w:t>‘[f]ailure to register a customary marriage does not affect the validity of that marriage’.</w:t>
      </w:r>
      <w:r w:rsidR="00B028D1" w:rsidRPr="00D2262C">
        <w:rPr>
          <w:rFonts w:ascii="Arial" w:eastAsia="Calibri" w:hAnsi="Arial" w:cs="Arial"/>
          <w:i/>
          <w:iCs/>
          <w:kern w:val="0"/>
          <w:sz w:val="24"/>
          <w:szCs w:val="24"/>
          <w:lang w:val="en-US"/>
          <w14:ligatures w14:val="none"/>
        </w:rPr>
        <w:t xml:space="preserve"> </w:t>
      </w:r>
      <w:r w:rsidR="00B028D1" w:rsidRPr="006135AD">
        <w:rPr>
          <w:rFonts w:ascii="Arial" w:eastAsia="Calibri" w:hAnsi="Arial" w:cs="Arial"/>
          <w:kern w:val="0"/>
          <w:sz w:val="24"/>
          <w:szCs w:val="24"/>
          <w:lang w:val="en-US"/>
          <w14:ligatures w14:val="none"/>
        </w:rPr>
        <w:t xml:space="preserve">This Act provides full recognition to customary marriages and, in terms of its preamble, aims to provide for the equal status and capacity of spouses in </w:t>
      </w:r>
      <w:r w:rsidR="00D2262C">
        <w:rPr>
          <w:rFonts w:ascii="Arial" w:eastAsia="Calibri" w:hAnsi="Arial" w:cs="Arial"/>
          <w:kern w:val="0"/>
          <w:sz w:val="24"/>
          <w:szCs w:val="24"/>
          <w:lang w:val="en-US"/>
          <w14:ligatures w14:val="none"/>
        </w:rPr>
        <w:t>these</w:t>
      </w:r>
      <w:r w:rsidR="00B028D1" w:rsidRPr="006135AD">
        <w:rPr>
          <w:rFonts w:ascii="Arial" w:eastAsia="Calibri" w:hAnsi="Arial" w:cs="Arial"/>
          <w:kern w:val="0"/>
          <w:sz w:val="24"/>
          <w:szCs w:val="24"/>
          <w:lang w:val="en-US"/>
          <w14:ligatures w14:val="none"/>
        </w:rPr>
        <w:t xml:space="preserve"> marriages. </w:t>
      </w:r>
      <w:r w:rsidR="00D206D0">
        <w:rPr>
          <w:rFonts w:ascii="Arial" w:eastAsia="Calibri" w:hAnsi="Arial" w:cs="Arial"/>
          <w:kern w:val="0"/>
          <w:sz w:val="24"/>
          <w:szCs w:val="24"/>
          <w:lang w:val="en-US"/>
          <w14:ligatures w14:val="none"/>
        </w:rPr>
        <w:t xml:space="preserve"> </w:t>
      </w:r>
    </w:p>
    <w:p w14:paraId="05D1BEDC" w14:textId="0B7EC7D1" w:rsidR="00707CB6" w:rsidRDefault="005C6D98"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[6</w:t>
      </w:r>
      <w:r w:rsidR="00F019C3">
        <w:rPr>
          <w:rFonts w:ascii="Arial" w:eastAsia="Calibri" w:hAnsi="Arial" w:cs="Arial"/>
          <w:kern w:val="0"/>
          <w:sz w:val="24"/>
          <w:szCs w:val="24"/>
          <w:lang w:val="en-US"/>
          <w14:ligatures w14:val="none"/>
        </w:rPr>
        <w:t>5</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r>
      <w:r w:rsidR="009939F7" w:rsidRPr="006135AD">
        <w:rPr>
          <w:rFonts w:ascii="Arial" w:eastAsia="Calibri" w:hAnsi="Arial" w:cs="Arial"/>
          <w:kern w:val="0"/>
          <w:sz w:val="24"/>
          <w:szCs w:val="24"/>
          <w:lang w:val="en-US"/>
          <w14:ligatures w14:val="none"/>
        </w:rPr>
        <w:t xml:space="preserve">The Constitutional Court in </w:t>
      </w:r>
      <w:r w:rsidR="009939F7" w:rsidRPr="006135AD">
        <w:rPr>
          <w:rFonts w:ascii="Arial" w:eastAsia="Calibri" w:hAnsi="Arial" w:cs="Arial"/>
          <w:i/>
          <w:iCs/>
          <w:kern w:val="0"/>
          <w:sz w:val="24"/>
          <w:szCs w:val="24"/>
          <w:lang w:val="en-US"/>
          <w14:ligatures w14:val="none"/>
        </w:rPr>
        <w:t>Sithole and Another v Sithole and Another,</w:t>
      </w:r>
      <w:r w:rsidR="009939F7" w:rsidRPr="006135AD">
        <w:rPr>
          <w:rStyle w:val="FootnoteReference"/>
          <w:rFonts w:ascii="Arial" w:eastAsia="Calibri" w:hAnsi="Arial" w:cs="Arial"/>
          <w:kern w:val="0"/>
          <w:sz w:val="24"/>
          <w:szCs w:val="24"/>
          <w:lang w:val="en-US"/>
          <w14:ligatures w14:val="none"/>
        </w:rPr>
        <w:footnoteReference w:id="37"/>
      </w:r>
      <w:r w:rsidR="009939F7" w:rsidRPr="006135AD">
        <w:rPr>
          <w:rFonts w:ascii="Arial" w:eastAsia="Calibri" w:hAnsi="Arial" w:cs="Arial"/>
          <w:kern w:val="0"/>
          <w:sz w:val="24"/>
          <w:szCs w:val="24"/>
          <w:lang w:val="en-US"/>
          <w14:ligatures w14:val="none"/>
        </w:rPr>
        <w:t xml:space="preserve"> declared section 21(2)(</w:t>
      </w:r>
      <w:r w:rsidR="009939F7" w:rsidRPr="000C40E4">
        <w:rPr>
          <w:rFonts w:ascii="Arial" w:eastAsia="Calibri" w:hAnsi="Arial" w:cs="Arial"/>
          <w:i/>
          <w:iCs/>
          <w:kern w:val="0"/>
          <w:sz w:val="24"/>
          <w:szCs w:val="24"/>
          <w:lang w:val="en-US"/>
          <w14:ligatures w14:val="none"/>
        </w:rPr>
        <w:t>a</w:t>
      </w:r>
      <w:r w:rsidR="009939F7" w:rsidRPr="006135AD">
        <w:rPr>
          <w:rFonts w:ascii="Arial" w:eastAsia="Calibri" w:hAnsi="Arial" w:cs="Arial"/>
          <w:kern w:val="0"/>
          <w:sz w:val="24"/>
          <w:szCs w:val="24"/>
          <w:lang w:val="en-US"/>
          <w14:ligatures w14:val="none"/>
        </w:rPr>
        <w:t>) of the Matrimonial Property</w:t>
      </w:r>
      <w:r w:rsidR="00D2262C">
        <w:rPr>
          <w:rFonts w:ascii="Arial" w:eastAsia="Calibri" w:hAnsi="Arial" w:cs="Arial"/>
          <w:kern w:val="0"/>
          <w:sz w:val="24"/>
          <w:szCs w:val="24"/>
          <w:lang w:val="en-US"/>
          <w14:ligatures w14:val="none"/>
        </w:rPr>
        <w:t xml:space="preserve"> Act</w:t>
      </w:r>
      <w:r w:rsidR="009939F7" w:rsidRPr="006135AD">
        <w:rPr>
          <w:rFonts w:ascii="Arial" w:eastAsia="Calibri" w:hAnsi="Arial" w:cs="Arial"/>
          <w:kern w:val="0"/>
          <w:sz w:val="24"/>
          <w:szCs w:val="24"/>
          <w:lang w:val="en-US"/>
          <w14:ligatures w14:val="none"/>
        </w:rPr>
        <w:t xml:space="preserve"> unconstitutional and invalid because it perpetuated the discrimination created by </w:t>
      </w:r>
      <w:r w:rsidR="00D2262C">
        <w:rPr>
          <w:rFonts w:ascii="Arial" w:eastAsia="Calibri" w:hAnsi="Arial" w:cs="Arial"/>
          <w:kern w:val="0"/>
          <w:sz w:val="24"/>
          <w:szCs w:val="24"/>
          <w:lang w:val="en-US"/>
          <w14:ligatures w14:val="none"/>
        </w:rPr>
        <w:t xml:space="preserve">the repealed </w:t>
      </w:r>
      <w:r w:rsidR="009939F7" w:rsidRPr="006135AD">
        <w:rPr>
          <w:rFonts w:ascii="Arial" w:eastAsia="Calibri" w:hAnsi="Arial" w:cs="Arial"/>
          <w:kern w:val="0"/>
          <w:sz w:val="24"/>
          <w:szCs w:val="24"/>
          <w:lang w:val="en-US"/>
          <w14:ligatures w14:val="none"/>
        </w:rPr>
        <w:t>section 22(6) of the Black Administration Act by continuing to classify marriages entered into by black couples as automatically out of community of property. All marriages of black pe</w:t>
      </w:r>
      <w:r w:rsidR="000C40E4">
        <w:rPr>
          <w:rFonts w:ascii="Arial" w:eastAsia="Calibri" w:hAnsi="Arial" w:cs="Arial"/>
          <w:kern w:val="0"/>
          <w:sz w:val="24"/>
          <w:szCs w:val="24"/>
          <w:lang w:val="en-US"/>
          <w14:ligatures w14:val="none"/>
        </w:rPr>
        <w:t>ople</w:t>
      </w:r>
      <w:r w:rsidR="009939F7" w:rsidRPr="006135AD">
        <w:rPr>
          <w:rFonts w:ascii="Arial" w:eastAsia="Calibri" w:hAnsi="Arial" w:cs="Arial"/>
          <w:kern w:val="0"/>
          <w:sz w:val="24"/>
          <w:szCs w:val="24"/>
          <w:lang w:val="en-US"/>
          <w14:ligatures w14:val="none"/>
        </w:rPr>
        <w:t xml:space="preserve"> that </w:t>
      </w:r>
      <w:r w:rsidR="000C40E4">
        <w:rPr>
          <w:rFonts w:ascii="Arial" w:eastAsia="Calibri" w:hAnsi="Arial" w:cs="Arial"/>
          <w:kern w:val="0"/>
          <w:sz w:val="24"/>
          <w:szCs w:val="24"/>
          <w:lang w:val="en-US"/>
          <w14:ligatures w14:val="none"/>
        </w:rPr>
        <w:t>were</w:t>
      </w:r>
      <w:r w:rsidR="009939F7" w:rsidRPr="006135AD">
        <w:rPr>
          <w:rFonts w:ascii="Arial" w:eastAsia="Calibri" w:hAnsi="Arial" w:cs="Arial"/>
          <w:kern w:val="0"/>
          <w:sz w:val="24"/>
          <w:szCs w:val="24"/>
          <w:lang w:val="en-US"/>
          <w14:ligatures w14:val="none"/>
        </w:rPr>
        <w:t xml:space="preserve"> out of community of property and were concluded under section 22(6) of the Black Administration Act before the 1988 amendment were, save for those couples who opt</w:t>
      </w:r>
      <w:r w:rsidR="00D2262C">
        <w:rPr>
          <w:rFonts w:ascii="Arial" w:eastAsia="Calibri" w:hAnsi="Arial" w:cs="Arial"/>
          <w:kern w:val="0"/>
          <w:sz w:val="24"/>
          <w:szCs w:val="24"/>
          <w:lang w:val="en-US"/>
          <w14:ligatures w14:val="none"/>
        </w:rPr>
        <w:t>ed</w:t>
      </w:r>
      <w:r w:rsidR="009939F7" w:rsidRPr="006135AD">
        <w:rPr>
          <w:rFonts w:ascii="Arial" w:eastAsia="Calibri" w:hAnsi="Arial" w:cs="Arial"/>
          <w:kern w:val="0"/>
          <w:sz w:val="24"/>
          <w:szCs w:val="24"/>
          <w:lang w:val="en-US"/>
          <w14:ligatures w14:val="none"/>
        </w:rPr>
        <w:t xml:space="preserve"> for marriage out of community of property, declared to be marriages in community of property.</w:t>
      </w:r>
    </w:p>
    <w:p w14:paraId="7150ED78" w14:textId="1BC60BA9" w:rsidR="00707CB6" w:rsidRPr="006135AD" w:rsidRDefault="00D206D0"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[6</w:t>
      </w:r>
      <w:r w:rsidR="00F019C3">
        <w:rPr>
          <w:rFonts w:ascii="Arial" w:eastAsia="Calibri" w:hAnsi="Arial" w:cs="Arial"/>
          <w:kern w:val="0"/>
          <w:sz w:val="24"/>
          <w:szCs w:val="24"/>
          <w:lang w:val="en-US"/>
          <w14:ligatures w14:val="none"/>
        </w:rPr>
        <w:t>6</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 xml:space="preserve">All monogamous customary marriages are regulated by section 7(2) of the Recognition Act. In terms of this provision, these kinds of marriages are in community of property unless the parties execute an antenuptial contract before they </w:t>
      </w:r>
      <w:r w:rsidR="000C40E4">
        <w:rPr>
          <w:rFonts w:ascii="Arial" w:eastAsia="Calibri" w:hAnsi="Arial" w:cs="Arial"/>
          <w:kern w:val="0"/>
          <w:sz w:val="24"/>
          <w:szCs w:val="24"/>
          <w:lang w:val="en-US"/>
          <w14:ligatures w14:val="none"/>
        </w:rPr>
        <w:t>conclude them</w:t>
      </w:r>
      <w:r>
        <w:rPr>
          <w:rFonts w:ascii="Arial" w:eastAsia="Calibri" w:hAnsi="Arial" w:cs="Arial"/>
          <w:kern w:val="0"/>
          <w:sz w:val="24"/>
          <w:szCs w:val="24"/>
          <w:lang w:val="en-US"/>
          <w14:ligatures w14:val="none"/>
        </w:rPr>
        <w:t xml:space="preserve"> where they specifically exclude community of property. </w:t>
      </w:r>
    </w:p>
    <w:p w14:paraId="1A3CFBC2" w14:textId="593D6E20" w:rsidR="00707CB6" w:rsidRPr="006135AD" w:rsidRDefault="009939F7"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lastRenderedPageBreak/>
        <w:t>[6</w:t>
      </w:r>
      <w:r w:rsidR="00E03804">
        <w:rPr>
          <w:rFonts w:ascii="Arial" w:eastAsia="Calibri" w:hAnsi="Arial" w:cs="Arial"/>
          <w:kern w:val="0"/>
          <w:sz w:val="24"/>
          <w:szCs w:val="24"/>
          <w:lang w:val="en-US"/>
          <w14:ligatures w14:val="none"/>
        </w:rPr>
        <w:t>7</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It is important to note that there is no hierarchy between customary law and common law. In other words, while marriages concluded in terms of customary rites were disrespected and seen as subservient to those entered </w:t>
      </w:r>
      <w:r w:rsidR="00C76339" w:rsidRPr="006135AD">
        <w:rPr>
          <w:rFonts w:ascii="Arial" w:eastAsia="Calibri" w:hAnsi="Arial" w:cs="Arial"/>
          <w:kern w:val="0"/>
          <w:sz w:val="24"/>
          <w:szCs w:val="24"/>
          <w:lang w:val="en-US"/>
          <w14:ligatures w14:val="none"/>
        </w:rPr>
        <w:t>i</w:t>
      </w:r>
      <w:r w:rsidRPr="006135AD">
        <w:rPr>
          <w:rFonts w:ascii="Arial" w:eastAsia="Calibri" w:hAnsi="Arial" w:cs="Arial"/>
          <w:kern w:val="0"/>
          <w:sz w:val="24"/>
          <w:szCs w:val="24"/>
          <w:lang w:val="en-US"/>
          <w14:ligatures w14:val="none"/>
        </w:rPr>
        <w:t xml:space="preserve">nto in terms of the accepted norms under </w:t>
      </w:r>
      <w:r w:rsidR="00C76339" w:rsidRPr="006135AD">
        <w:rPr>
          <w:rFonts w:ascii="Arial" w:eastAsia="Calibri" w:hAnsi="Arial" w:cs="Arial"/>
          <w:kern w:val="0"/>
          <w:sz w:val="24"/>
          <w:szCs w:val="24"/>
          <w:lang w:val="en-US"/>
          <w14:ligatures w14:val="none"/>
        </w:rPr>
        <w:t xml:space="preserve">the </w:t>
      </w:r>
      <w:r w:rsidRPr="006135AD">
        <w:rPr>
          <w:rFonts w:ascii="Arial" w:eastAsia="Calibri" w:hAnsi="Arial" w:cs="Arial"/>
          <w:kern w:val="0"/>
          <w:sz w:val="24"/>
          <w:szCs w:val="24"/>
          <w:lang w:val="en-US"/>
          <w14:ligatures w14:val="none"/>
        </w:rPr>
        <w:t xml:space="preserve">common law during </w:t>
      </w:r>
      <w:r w:rsidR="000C40E4">
        <w:rPr>
          <w:rFonts w:ascii="Arial" w:eastAsia="Calibri" w:hAnsi="Arial" w:cs="Arial"/>
          <w:kern w:val="0"/>
          <w:sz w:val="24"/>
          <w:szCs w:val="24"/>
          <w:lang w:val="en-US"/>
          <w14:ligatures w14:val="none"/>
        </w:rPr>
        <w:t xml:space="preserve">the </w:t>
      </w:r>
      <w:r w:rsidRPr="006135AD">
        <w:rPr>
          <w:rFonts w:ascii="Arial" w:eastAsia="Calibri" w:hAnsi="Arial" w:cs="Arial"/>
          <w:kern w:val="0"/>
          <w:sz w:val="24"/>
          <w:szCs w:val="24"/>
          <w:lang w:val="en-US"/>
          <w14:ligatures w14:val="none"/>
        </w:rPr>
        <w:t>dark colonial and apartheid times, with the advent of a constitutional order which is based on the values of equality, freedom</w:t>
      </w:r>
      <w:r w:rsidR="000C40E4">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 xml:space="preserve"> and human dignity, customary law as a system of law </w:t>
      </w:r>
      <w:r w:rsidR="00C76339" w:rsidRPr="006135AD">
        <w:rPr>
          <w:rFonts w:ascii="Arial" w:eastAsia="Calibri" w:hAnsi="Arial" w:cs="Arial"/>
          <w:kern w:val="0"/>
          <w:sz w:val="24"/>
          <w:szCs w:val="24"/>
          <w:lang w:val="en-US"/>
          <w14:ligatures w14:val="none"/>
        </w:rPr>
        <w:t>generally and customary marriages</w:t>
      </w:r>
      <w:r w:rsidR="00A203A2" w:rsidRPr="006135AD">
        <w:rPr>
          <w:rFonts w:ascii="Arial" w:eastAsia="Calibri" w:hAnsi="Arial" w:cs="Arial"/>
          <w:kern w:val="0"/>
          <w:sz w:val="24"/>
          <w:szCs w:val="24"/>
          <w:lang w:val="en-US"/>
          <w14:ligatures w14:val="none"/>
        </w:rPr>
        <w:t>, in particular,</w:t>
      </w:r>
      <w:r w:rsidR="00C76339" w:rsidRPr="006135AD">
        <w:rPr>
          <w:rFonts w:ascii="Arial" w:eastAsia="Calibri" w:hAnsi="Arial" w:cs="Arial"/>
          <w:kern w:val="0"/>
          <w:sz w:val="24"/>
          <w:szCs w:val="24"/>
          <w:lang w:val="en-US"/>
          <w14:ligatures w14:val="none"/>
        </w:rPr>
        <w:t xml:space="preserve"> are worth of equal respec</w:t>
      </w:r>
      <w:r w:rsidR="00E03804">
        <w:rPr>
          <w:rFonts w:ascii="Arial" w:eastAsia="Calibri" w:hAnsi="Arial" w:cs="Arial"/>
          <w:kern w:val="0"/>
          <w:sz w:val="24"/>
          <w:szCs w:val="24"/>
          <w:lang w:val="en-US"/>
          <w14:ligatures w14:val="none"/>
        </w:rPr>
        <w:t>t,</w:t>
      </w:r>
      <w:r w:rsidR="00C76339" w:rsidRPr="006135AD">
        <w:rPr>
          <w:rFonts w:ascii="Arial" w:eastAsia="Calibri" w:hAnsi="Arial" w:cs="Arial"/>
          <w:kern w:val="0"/>
          <w:sz w:val="24"/>
          <w:szCs w:val="24"/>
          <w:lang w:val="en-US"/>
          <w14:ligatures w14:val="none"/>
        </w:rPr>
        <w:t xml:space="preserve"> </w:t>
      </w:r>
      <w:r w:rsidR="000C40E4">
        <w:rPr>
          <w:rFonts w:ascii="Arial" w:eastAsia="Calibri" w:hAnsi="Arial" w:cs="Arial"/>
          <w:kern w:val="0"/>
          <w:sz w:val="24"/>
          <w:szCs w:val="24"/>
          <w:lang w:val="en-US"/>
          <w14:ligatures w14:val="none"/>
        </w:rPr>
        <w:t>protection</w:t>
      </w:r>
      <w:r w:rsidR="007E5FD0">
        <w:rPr>
          <w:rFonts w:ascii="Arial" w:eastAsia="Calibri" w:hAnsi="Arial" w:cs="Arial"/>
          <w:kern w:val="0"/>
          <w:sz w:val="24"/>
          <w:szCs w:val="24"/>
          <w:lang w:val="en-US"/>
          <w14:ligatures w14:val="none"/>
        </w:rPr>
        <w:t>,</w:t>
      </w:r>
      <w:r w:rsidR="00E03804">
        <w:rPr>
          <w:rFonts w:ascii="Arial" w:eastAsia="Calibri" w:hAnsi="Arial" w:cs="Arial"/>
          <w:kern w:val="0"/>
          <w:sz w:val="24"/>
          <w:szCs w:val="24"/>
          <w:lang w:val="en-US"/>
          <w14:ligatures w14:val="none"/>
        </w:rPr>
        <w:t xml:space="preserve"> and application</w:t>
      </w:r>
      <w:r w:rsidR="00C76339" w:rsidRPr="006135AD">
        <w:rPr>
          <w:rFonts w:ascii="Arial" w:eastAsia="Calibri" w:hAnsi="Arial" w:cs="Arial"/>
          <w:kern w:val="0"/>
          <w:sz w:val="24"/>
          <w:szCs w:val="24"/>
          <w:lang w:val="en-US"/>
          <w14:ligatures w14:val="none"/>
        </w:rPr>
        <w:t xml:space="preserve">. </w:t>
      </w:r>
    </w:p>
    <w:p w14:paraId="10C92672" w14:textId="40A65374" w:rsidR="00707CB6" w:rsidRPr="006135AD" w:rsidRDefault="00C76339"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[6</w:t>
      </w:r>
      <w:r w:rsidR="00E03804">
        <w:rPr>
          <w:rFonts w:ascii="Arial" w:eastAsia="Calibri" w:hAnsi="Arial" w:cs="Arial"/>
          <w:kern w:val="0"/>
          <w:sz w:val="24"/>
          <w:szCs w:val="24"/>
          <w:lang w:val="en-US"/>
          <w14:ligatures w14:val="none"/>
        </w:rPr>
        <w:t>8</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In short, common law is not and should never be regarded as superior to customary law in South Africa. Both these systems of law are subject to the Constitution which is the supreme law in the country and courts </w:t>
      </w:r>
      <w:r w:rsidR="00232401" w:rsidRPr="006135AD">
        <w:rPr>
          <w:rFonts w:ascii="Arial" w:eastAsia="Calibri" w:hAnsi="Arial" w:cs="Arial"/>
          <w:kern w:val="0"/>
          <w:sz w:val="24"/>
          <w:szCs w:val="24"/>
          <w:lang w:val="en-US"/>
          <w14:ligatures w14:val="none"/>
        </w:rPr>
        <w:t>must</w:t>
      </w:r>
      <w:r w:rsidRPr="006135AD">
        <w:rPr>
          <w:rFonts w:ascii="Arial" w:eastAsia="Calibri" w:hAnsi="Arial" w:cs="Arial"/>
          <w:kern w:val="0"/>
          <w:sz w:val="24"/>
          <w:szCs w:val="24"/>
          <w:lang w:val="en-US"/>
          <w14:ligatures w14:val="none"/>
        </w:rPr>
        <w:t xml:space="preserve"> develop their principles and rules when they are</w:t>
      </w:r>
      <w:r w:rsidR="00216B19" w:rsidRPr="006135AD">
        <w:rPr>
          <w:rFonts w:ascii="Arial" w:eastAsia="Calibri" w:hAnsi="Arial" w:cs="Arial"/>
          <w:kern w:val="0"/>
          <w:sz w:val="24"/>
          <w:szCs w:val="24"/>
          <w:lang w:val="en-US"/>
          <w14:ligatures w14:val="none"/>
        </w:rPr>
        <w:t xml:space="preserve"> found to be</w:t>
      </w:r>
      <w:r w:rsidRPr="006135AD">
        <w:rPr>
          <w:rFonts w:ascii="Arial" w:eastAsia="Calibri" w:hAnsi="Arial" w:cs="Arial"/>
          <w:kern w:val="0"/>
          <w:sz w:val="24"/>
          <w:szCs w:val="24"/>
          <w:lang w:val="en-US"/>
          <w14:ligatures w14:val="none"/>
        </w:rPr>
        <w:t xml:space="preserve"> constitutionally wanting. I agree with the first defendant in this matter that</w:t>
      </w:r>
      <w:r w:rsidR="00232401" w:rsidRPr="006135AD">
        <w:rPr>
          <w:rFonts w:ascii="Arial" w:eastAsia="Calibri" w:hAnsi="Arial" w:cs="Arial"/>
          <w:kern w:val="0"/>
          <w:sz w:val="24"/>
          <w:szCs w:val="24"/>
          <w:lang w:val="en-US"/>
          <w14:ligatures w14:val="none"/>
        </w:rPr>
        <w:t xml:space="preserve"> civil marriages which represent a Western culture were generally regarded as superior to customary marriages. With respect, this view represen</w:t>
      </w:r>
      <w:r w:rsidR="00E03804">
        <w:rPr>
          <w:rFonts w:ascii="Arial" w:eastAsia="Calibri" w:hAnsi="Arial" w:cs="Arial"/>
          <w:kern w:val="0"/>
          <w:sz w:val="24"/>
          <w:szCs w:val="24"/>
          <w:lang w:val="en-US"/>
          <w14:ligatures w14:val="none"/>
        </w:rPr>
        <w:t>ted</w:t>
      </w:r>
      <w:r w:rsidR="00232401" w:rsidRPr="006135AD">
        <w:rPr>
          <w:rFonts w:ascii="Arial" w:eastAsia="Calibri" w:hAnsi="Arial" w:cs="Arial"/>
          <w:kern w:val="0"/>
          <w:sz w:val="24"/>
          <w:szCs w:val="24"/>
          <w:lang w:val="en-US"/>
          <w14:ligatures w14:val="none"/>
        </w:rPr>
        <w:t xml:space="preserve"> a backward </w:t>
      </w:r>
      <w:r w:rsidR="000C40E4">
        <w:rPr>
          <w:rFonts w:ascii="Arial" w:eastAsia="Calibri" w:hAnsi="Arial" w:cs="Arial"/>
          <w:kern w:val="0"/>
          <w:sz w:val="24"/>
          <w:szCs w:val="24"/>
          <w:lang w:val="en-US"/>
          <w14:ligatures w14:val="none"/>
        </w:rPr>
        <w:t xml:space="preserve">and unfounded </w:t>
      </w:r>
      <w:r w:rsidR="00232401" w:rsidRPr="006135AD">
        <w:rPr>
          <w:rFonts w:ascii="Arial" w:eastAsia="Calibri" w:hAnsi="Arial" w:cs="Arial"/>
          <w:kern w:val="0"/>
          <w:sz w:val="24"/>
          <w:szCs w:val="24"/>
          <w:lang w:val="en-US"/>
          <w14:ligatures w14:val="none"/>
        </w:rPr>
        <w:t xml:space="preserve">superiority complex that cannot be sustained in a constitutional democracy. The foundation of this judgment is that the initial customary marriage that the parties entered into in this case is not inferior to the subsequent civil marriage that they concluded. </w:t>
      </w:r>
    </w:p>
    <w:p w14:paraId="0B4D24ED" w14:textId="24F8F84D" w:rsidR="008A23AD" w:rsidRPr="006135AD" w:rsidRDefault="00A91912" w:rsidP="00B62461">
      <w:pPr>
        <w:spacing w:after="360" w:line="360" w:lineRule="auto"/>
        <w:ind w:firstLine="720"/>
        <w:rPr>
          <w:rFonts w:ascii="Arial" w:eastAsia="Calibri" w:hAnsi="Arial" w:cs="Arial"/>
          <w:b/>
          <w:bCs/>
          <w:i/>
          <w:iCs/>
          <w:kern w:val="0"/>
          <w:sz w:val="24"/>
          <w:szCs w:val="24"/>
          <w:lang w:val="en-US"/>
          <w14:ligatures w14:val="none"/>
        </w:rPr>
      </w:pPr>
      <w:r w:rsidRPr="006135AD">
        <w:rPr>
          <w:rFonts w:ascii="Arial" w:eastAsia="Calibri" w:hAnsi="Arial" w:cs="Arial"/>
          <w:b/>
          <w:bCs/>
          <w:i/>
          <w:iCs/>
          <w:kern w:val="0"/>
          <w:sz w:val="24"/>
          <w:szCs w:val="24"/>
          <w:lang w:val="en-US"/>
          <w14:ligatures w14:val="none"/>
        </w:rPr>
        <w:t xml:space="preserve">ii) </w:t>
      </w:r>
      <w:r w:rsidRPr="006135AD">
        <w:rPr>
          <w:rFonts w:ascii="Arial" w:eastAsia="Calibri" w:hAnsi="Arial" w:cs="Arial"/>
          <w:b/>
          <w:bCs/>
          <w:i/>
          <w:iCs/>
          <w:kern w:val="0"/>
          <w:sz w:val="24"/>
          <w:szCs w:val="24"/>
          <w:lang w:val="en-US"/>
          <w14:ligatures w14:val="none"/>
        </w:rPr>
        <w:tab/>
      </w:r>
      <w:r w:rsidR="009F6A2D" w:rsidRPr="006135AD">
        <w:rPr>
          <w:rFonts w:ascii="Arial" w:eastAsia="Calibri" w:hAnsi="Arial" w:cs="Arial"/>
          <w:b/>
          <w:bCs/>
          <w:i/>
          <w:iCs/>
          <w:kern w:val="0"/>
          <w:sz w:val="24"/>
          <w:szCs w:val="24"/>
          <w:lang w:val="en-US"/>
          <w14:ligatures w14:val="none"/>
        </w:rPr>
        <w:t>Validity of the Purported Antenuptial Contract</w:t>
      </w:r>
    </w:p>
    <w:p w14:paraId="6A3A5429" w14:textId="6B723880" w:rsidR="00707CB6" w:rsidRPr="006135AD" w:rsidRDefault="00556F9E"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w:t>
      </w:r>
      <w:r w:rsidR="00A91912" w:rsidRPr="006135AD">
        <w:rPr>
          <w:rFonts w:ascii="Arial" w:eastAsia="Calibri" w:hAnsi="Arial" w:cs="Arial"/>
          <w:kern w:val="0"/>
          <w:sz w:val="24"/>
          <w:szCs w:val="24"/>
          <w:lang w:val="en-US"/>
          <w14:ligatures w14:val="none"/>
        </w:rPr>
        <w:t>6</w:t>
      </w:r>
      <w:r w:rsidR="00E03804">
        <w:rPr>
          <w:rFonts w:ascii="Arial" w:eastAsia="Calibri" w:hAnsi="Arial" w:cs="Arial"/>
          <w:kern w:val="0"/>
          <w:sz w:val="24"/>
          <w:szCs w:val="24"/>
          <w:lang w:val="en-US"/>
          <w14:ligatures w14:val="none"/>
        </w:rPr>
        <w:t>9</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r>
      <w:r w:rsidR="00D5646C" w:rsidRPr="006135AD">
        <w:rPr>
          <w:rFonts w:ascii="Arial" w:eastAsia="Calibri" w:hAnsi="Arial" w:cs="Arial"/>
          <w:kern w:val="0"/>
          <w:sz w:val="24"/>
          <w:szCs w:val="24"/>
          <w:lang w:val="en-US"/>
          <w14:ligatures w14:val="none"/>
        </w:rPr>
        <w:t>This case presents a difficult question of law, which with respect, is yet to be adequately answered in South Africa. Currently, there is neither legislative nor judicial clarity on the status of a</w:t>
      </w:r>
      <w:r w:rsidR="000C40E4">
        <w:rPr>
          <w:rFonts w:ascii="Arial" w:eastAsia="Calibri" w:hAnsi="Arial" w:cs="Arial"/>
          <w:kern w:val="0"/>
          <w:sz w:val="24"/>
          <w:szCs w:val="24"/>
          <w:lang w:val="en-US"/>
          <w14:ligatures w14:val="none"/>
        </w:rPr>
        <w:t>n agreement</w:t>
      </w:r>
      <w:r w:rsidR="00D5646C" w:rsidRPr="006135AD">
        <w:rPr>
          <w:rFonts w:ascii="Arial" w:eastAsia="Calibri" w:hAnsi="Arial" w:cs="Arial"/>
          <w:kern w:val="0"/>
          <w:sz w:val="24"/>
          <w:szCs w:val="24"/>
          <w:lang w:val="en-US"/>
          <w14:ligatures w14:val="none"/>
        </w:rPr>
        <w:t xml:space="preserve"> that parties to an existing customary marriage in community of property sign to provide for the proprietary consequences of the civil marriage that they contemplate concluding out of community of property. </w:t>
      </w:r>
    </w:p>
    <w:p w14:paraId="6ABDA7FD" w14:textId="349E59F8" w:rsidR="00707CB6" w:rsidRDefault="00BD053E"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w:t>
      </w:r>
      <w:r w:rsidR="00CD60A9">
        <w:rPr>
          <w:rFonts w:ascii="Arial" w:eastAsia="Calibri" w:hAnsi="Arial" w:cs="Arial"/>
          <w:kern w:val="0"/>
          <w:sz w:val="24"/>
          <w:szCs w:val="24"/>
          <w:lang w:val="en-US"/>
          <w14:ligatures w14:val="none"/>
        </w:rPr>
        <w:t>70</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r>
      <w:r w:rsidR="00D5646C" w:rsidRPr="006135AD">
        <w:rPr>
          <w:rFonts w:ascii="Arial" w:eastAsia="Calibri" w:hAnsi="Arial" w:cs="Arial"/>
          <w:kern w:val="0"/>
          <w:sz w:val="24"/>
          <w:szCs w:val="24"/>
          <w:lang w:val="en-US"/>
          <w14:ligatures w14:val="none"/>
        </w:rPr>
        <w:t>I</w:t>
      </w:r>
      <w:r w:rsidRPr="006135AD">
        <w:rPr>
          <w:rFonts w:ascii="Arial" w:eastAsia="Calibri" w:hAnsi="Arial" w:cs="Arial"/>
          <w:kern w:val="0"/>
          <w:sz w:val="24"/>
          <w:szCs w:val="24"/>
          <w:lang w:val="en-US"/>
          <w14:ligatures w14:val="none"/>
        </w:rPr>
        <w:t>t is not entirely clear whether this is</w:t>
      </w:r>
      <w:r w:rsidR="00D5646C" w:rsidRPr="006135AD">
        <w:rPr>
          <w:rFonts w:ascii="Arial" w:eastAsia="Calibri" w:hAnsi="Arial" w:cs="Arial"/>
          <w:kern w:val="0"/>
          <w:sz w:val="24"/>
          <w:szCs w:val="24"/>
          <w:lang w:val="en-US"/>
          <w14:ligatures w14:val="none"/>
        </w:rPr>
        <w:t xml:space="preserve"> antenuptial, which ordinarily should be concluded before entering into a marriage, or a postnuptial contract that </w:t>
      </w:r>
      <w:r w:rsidR="00766553">
        <w:rPr>
          <w:rFonts w:ascii="Arial" w:eastAsia="Calibri" w:hAnsi="Arial" w:cs="Arial"/>
          <w:kern w:val="0"/>
          <w:sz w:val="24"/>
          <w:szCs w:val="24"/>
          <w:lang w:val="en-US"/>
          <w14:ligatures w14:val="none"/>
        </w:rPr>
        <w:t>should be</w:t>
      </w:r>
      <w:r w:rsidR="00D5646C" w:rsidRPr="006135AD">
        <w:rPr>
          <w:rFonts w:ascii="Arial" w:eastAsia="Calibri" w:hAnsi="Arial" w:cs="Arial"/>
          <w:kern w:val="0"/>
          <w:sz w:val="24"/>
          <w:szCs w:val="24"/>
          <w:lang w:val="en-US"/>
          <w14:ligatures w14:val="none"/>
        </w:rPr>
        <w:t xml:space="preserve"> concluded after the parties have </w:t>
      </w:r>
      <w:r w:rsidR="00766553">
        <w:rPr>
          <w:rFonts w:ascii="Arial" w:eastAsia="Calibri" w:hAnsi="Arial" w:cs="Arial"/>
          <w:kern w:val="0"/>
          <w:sz w:val="24"/>
          <w:szCs w:val="24"/>
          <w:lang w:val="en-US"/>
          <w14:ligatures w14:val="none"/>
        </w:rPr>
        <w:t xml:space="preserve">entered into </w:t>
      </w:r>
      <w:r w:rsidR="00D5646C" w:rsidRPr="006135AD">
        <w:rPr>
          <w:rFonts w:ascii="Arial" w:eastAsia="Calibri" w:hAnsi="Arial" w:cs="Arial"/>
          <w:kern w:val="0"/>
          <w:sz w:val="24"/>
          <w:szCs w:val="24"/>
          <w:lang w:val="en-US"/>
          <w14:ligatures w14:val="none"/>
        </w:rPr>
        <w:t>their marriage to change the matrimonial property regime that is already applicable to their existing marriage</w:t>
      </w:r>
      <w:r w:rsidR="00766553">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 xml:space="preserve"> </w:t>
      </w:r>
      <w:r w:rsidRPr="006135AD">
        <w:rPr>
          <w:rFonts w:ascii="Arial" w:eastAsia="Calibri" w:hAnsi="Arial" w:cs="Arial"/>
          <w:kern w:val="0"/>
          <w:sz w:val="24"/>
          <w:szCs w:val="24"/>
          <w:lang w:val="en-US"/>
          <w14:ligatures w14:val="none"/>
        </w:rPr>
        <w:lastRenderedPageBreak/>
        <w:t xml:space="preserve">The </w:t>
      </w:r>
      <w:r w:rsidRPr="00766553">
        <w:rPr>
          <w:rFonts w:ascii="Arial" w:eastAsia="Calibri" w:hAnsi="Arial" w:cs="Arial"/>
          <w:i/>
          <w:iCs/>
          <w:kern w:val="0"/>
          <w:sz w:val="24"/>
          <w:szCs w:val="24"/>
          <w:lang w:val="en-US"/>
          <w14:ligatures w14:val="none"/>
        </w:rPr>
        <w:t>amicus curiae</w:t>
      </w:r>
      <w:r w:rsidRPr="006135AD">
        <w:rPr>
          <w:rFonts w:ascii="Arial" w:eastAsia="Calibri" w:hAnsi="Arial" w:cs="Arial"/>
          <w:kern w:val="0"/>
          <w:sz w:val="24"/>
          <w:szCs w:val="24"/>
          <w:lang w:val="en-US"/>
          <w14:ligatures w14:val="none"/>
        </w:rPr>
        <w:t xml:space="preserve"> maintains that such a contract is an antenuptial contract that does not affect the existing customary marriage but merely regulates the proprietary consequences of the contemplated c</w:t>
      </w:r>
      <w:r w:rsidR="00766553">
        <w:rPr>
          <w:rFonts w:ascii="Arial" w:eastAsia="Calibri" w:hAnsi="Arial" w:cs="Arial"/>
          <w:kern w:val="0"/>
          <w:sz w:val="24"/>
          <w:szCs w:val="24"/>
          <w:lang w:val="en-US"/>
          <w14:ligatures w14:val="none"/>
        </w:rPr>
        <w:t>ivil</w:t>
      </w:r>
      <w:r w:rsidRPr="006135AD">
        <w:rPr>
          <w:rFonts w:ascii="Arial" w:eastAsia="Calibri" w:hAnsi="Arial" w:cs="Arial"/>
          <w:kern w:val="0"/>
          <w:sz w:val="24"/>
          <w:szCs w:val="24"/>
          <w:lang w:val="en-US"/>
          <w14:ligatures w14:val="none"/>
        </w:rPr>
        <w:t xml:space="preserve"> marriage. </w:t>
      </w:r>
    </w:p>
    <w:p w14:paraId="7285E47F" w14:textId="06584BB3" w:rsidR="00707CB6" w:rsidRPr="006135AD" w:rsidRDefault="00BD053E"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[7</w:t>
      </w:r>
      <w:r w:rsidR="00CD60A9">
        <w:rPr>
          <w:rFonts w:ascii="Arial" w:eastAsia="Calibri" w:hAnsi="Arial" w:cs="Arial"/>
          <w:kern w:val="0"/>
          <w:sz w:val="24"/>
          <w:szCs w:val="24"/>
          <w:lang w:val="en-US"/>
          <w14:ligatures w14:val="none"/>
        </w:rPr>
        <w:t>1</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In my view, the approach taken by the </w:t>
      </w:r>
      <w:r w:rsidRPr="00766553">
        <w:rPr>
          <w:rFonts w:ascii="Arial" w:eastAsia="Calibri" w:hAnsi="Arial" w:cs="Arial"/>
          <w:i/>
          <w:iCs/>
          <w:kern w:val="0"/>
          <w:sz w:val="24"/>
          <w:szCs w:val="24"/>
          <w:lang w:val="en-US"/>
          <w14:ligatures w14:val="none"/>
        </w:rPr>
        <w:t>amicus</w:t>
      </w:r>
      <w:r w:rsidR="00766553" w:rsidRPr="00766553">
        <w:rPr>
          <w:rFonts w:ascii="Arial" w:eastAsia="Calibri" w:hAnsi="Arial" w:cs="Arial"/>
          <w:i/>
          <w:iCs/>
          <w:kern w:val="0"/>
          <w:sz w:val="24"/>
          <w:szCs w:val="24"/>
          <w:lang w:val="en-US"/>
          <w14:ligatures w14:val="none"/>
        </w:rPr>
        <w:t xml:space="preserve"> curiae</w:t>
      </w:r>
      <w:r w:rsidRPr="006135AD">
        <w:rPr>
          <w:rFonts w:ascii="Arial" w:eastAsia="Calibri" w:hAnsi="Arial" w:cs="Arial"/>
          <w:kern w:val="0"/>
          <w:sz w:val="24"/>
          <w:szCs w:val="24"/>
          <w:lang w:val="en-US"/>
          <w14:ligatures w14:val="none"/>
        </w:rPr>
        <w:t xml:space="preserve"> is an oversimplification of a very complex legal construct</w:t>
      </w:r>
      <w:bookmarkStart w:id="18" w:name="_Hlk168390414"/>
      <w:r w:rsidRPr="006135AD">
        <w:rPr>
          <w:rFonts w:ascii="Arial" w:eastAsia="Calibri" w:hAnsi="Arial" w:cs="Arial"/>
          <w:kern w:val="0"/>
          <w:sz w:val="24"/>
          <w:szCs w:val="24"/>
          <w:lang w:val="en-US"/>
          <w14:ligatures w14:val="none"/>
        </w:rPr>
        <w:t xml:space="preserve">. </w:t>
      </w:r>
      <w:r w:rsidR="00783801" w:rsidRPr="006135AD">
        <w:rPr>
          <w:rFonts w:ascii="Arial" w:eastAsia="Calibri" w:hAnsi="Arial" w:cs="Arial"/>
          <w:kern w:val="0"/>
          <w:sz w:val="24"/>
          <w:szCs w:val="24"/>
          <w:lang w:val="en-US"/>
          <w14:ligatures w14:val="none"/>
        </w:rPr>
        <w:t xml:space="preserve">While it may be correct that the contract entered into between the parties was intended to be an antenuptial contract, sight cannot be lost to the fact that this contract </w:t>
      </w:r>
      <w:r w:rsidR="00766553">
        <w:rPr>
          <w:rFonts w:ascii="Arial" w:eastAsia="Calibri" w:hAnsi="Arial" w:cs="Arial"/>
          <w:kern w:val="0"/>
          <w:sz w:val="24"/>
          <w:szCs w:val="24"/>
          <w:lang w:val="en-US"/>
          <w14:ligatures w14:val="none"/>
        </w:rPr>
        <w:t>also seeks to</w:t>
      </w:r>
      <w:r w:rsidR="00783801" w:rsidRPr="006135AD">
        <w:rPr>
          <w:rFonts w:ascii="Arial" w:eastAsia="Calibri" w:hAnsi="Arial" w:cs="Arial"/>
          <w:kern w:val="0"/>
          <w:sz w:val="24"/>
          <w:szCs w:val="24"/>
          <w:lang w:val="en-US"/>
          <w14:ligatures w14:val="none"/>
        </w:rPr>
        <w:t xml:space="preserve"> regulate assets that formed part of the parties' joint estate created by the customary marriage. </w:t>
      </w:r>
      <w:r w:rsidR="00766553">
        <w:rPr>
          <w:rFonts w:ascii="Arial" w:eastAsia="Calibri" w:hAnsi="Arial" w:cs="Arial"/>
          <w:kern w:val="0"/>
          <w:sz w:val="24"/>
          <w:szCs w:val="24"/>
          <w:lang w:val="en-US"/>
          <w14:ligatures w14:val="none"/>
        </w:rPr>
        <w:t xml:space="preserve">The party advocating for the signing and registration of this contract usually has his eyes on the existing assets that are part of the joint estate that he may have brought into the marriage. This contract is used to remove such assets from the reach of the other spouse should the parties divorce. It is not a contract that is purely forward-looking, in that it only seeks to regulate the proprietary consequences of the contemplated civil marriage.  </w:t>
      </w:r>
    </w:p>
    <w:bookmarkEnd w:id="18"/>
    <w:p w14:paraId="40DC4422" w14:textId="0CA50BDD" w:rsidR="00707CB6" w:rsidRPr="006135AD" w:rsidRDefault="0006211D"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[7</w:t>
      </w:r>
      <w:r w:rsidR="00CD60A9">
        <w:rPr>
          <w:rFonts w:ascii="Arial" w:eastAsia="Calibri" w:hAnsi="Arial" w:cs="Arial"/>
          <w:kern w:val="0"/>
          <w:sz w:val="24"/>
          <w:szCs w:val="24"/>
          <w:lang w:val="en-US"/>
          <w14:ligatures w14:val="none"/>
        </w:rPr>
        <w:t>2</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Usually, when one of the parties to the customary marriage already owns significant assets such as immovable property, when he (or she) marries in community of property, no process is taken by the parties to ensure that both of the parties’ names appear </w:t>
      </w:r>
      <w:r w:rsidR="00766553">
        <w:rPr>
          <w:rFonts w:ascii="Arial" w:eastAsia="Calibri" w:hAnsi="Arial" w:cs="Arial"/>
          <w:kern w:val="0"/>
          <w:sz w:val="24"/>
          <w:szCs w:val="24"/>
          <w:lang w:val="en-US"/>
          <w14:ligatures w14:val="none"/>
        </w:rPr>
        <w:t>o</w:t>
      </w:r>
      <w:r w:rsidRPr="006135AD">
        <w:rPr>
          <w:rFonts w:ascii="Arial" w:eastAsia="Calibri" w:hAnsi="Arial" w:cs="Arial"/>
          <w:kern w:val="0"/>
          <w:sz w:val="24"/>
          <w:szCs w:val="24"/>
          <w:lang w:val="en-US"/>
          <w14:ligatures w14:val="none"/>
        </w:rPr>
        <w:t xml:space="preserve">n the title deed which is a </w:t>
      </w:r>
      <w:r w:rsidRPr="00766553">
        <w:rPr>
          <w:rFonts w:ascii="Arial" w:eastAsia="Calibri" w:hAnsi="Arial" w:cs="Arial"/>
          <w:i/>
          <w:iCs/>
          <w:kern w:val="0"/>
          <w:sz w:val="24"/>
          <w:szCs w:val="24"/>
          <w:lang w:val="en-US"/>
          <w14:ligatures w14:val="none"/>
        </w:rPr>
        <w:t>prima facie</w:t>
      </w:r>
      <w:r w:rsidRPr="006135AD">
        <w:rPr>
          <w:rFonts w:ascii="Arial" w:eastAsia="Calibri" w:hAnsi="Arial" w:cs="Arial"/>
          <w:kern w:val="0"/>
          <w:sz w:val="24"/>
          <w:szCs w:val="24"/>
          <w:lang w:val="en-US"/>
          <w14:ligatures w14:val="none"/>
        </w:rPr>
        <w:t xml:space="preserve"> proof of ownership. By virtue of the contract of marriage, the other spouse will by operation of law become</w:t>
      </w:r>
      <w:r w:rsidR="00766553">
        <w:rPr>
          <w:rFonts w:ascii="Arial" w:eastAsia="Calibri" w:hAnsi="Arial" w:cs="Arial"/>
          <w:kern w:val="0"/>
          <w:sz w:val="24"/>
          <w:szCs w:val="24"/>
          <w:lang w:val="en-US"/>
          <w14:ligatures w14:val="none"/>
        </w:rPr>
        <w:t xml:space="preserve"> a</w:t>
      </w:r>
      <w:r w:rsidRPr="006135AD">
        <w:rPr>
          <w:rFonts w:ascii="Arial" w:eastAsia="Calibri" w:hAnsi="Arial" w:cs="Arial"/>
          <w:kern w:val="0"/>
          <w:sz w:val="24"/>
          <w:szCs w:val="24"/>
          <w:lang w:val="en-US"/>
          <w14:ligatures w14:val="none"/>
        </w:rPr>
        <w:t xml:space="preserve"> co-owner in </w:t>
      </w:r>
      <w:r w:rsidR="00766553">
        <w:rPr>
          <w:rFonts w:ascii="Arial" w:eastAsia="Calibri" w:hAnsi="Arial" w:cs="Arial"/>
          <w:kern w:val="0"/>
          <w:sz w:val="24"/>
          <w:szCs w:val="24"/>
          <w:lang w:val="en-US"/>
          <w14:ligatures w14:val="none"/>
        </w:rPr>
        <w:t xml:space="preserve">an </w:t>
      </w:r>
      <w:r w:rsidRPr="006135AD">
        <w:rPr>
          <w:rFonts w:ascii="Arial" w:eastAsia="Calibri" w:hAnsi="Arial" w:cs="Arial"/>
          <w:kern w:val="0"/>
          <w:sz w:val="24"/>
          <w:szCs w:val="24"/>
          <w:lang w:val="en-US"/>
          <w14:ligatures w14:val="none"/>
        </w:rPr>
        <w:t xml:space="preserve">undivided share of that asset. Once ownership has accrued to such a spouse, should the parties later conclude an antenuptial contract out of the complete community of property, severe </w:t>
      </w:r>
      <w:r w:rsidR="00766553">
        <w:rPr>
          <w:rFonts w:ascii="Arial" w:eastAsia="Calibri" w:hAnsi="Arial" w:cs="Arial"/>
          <w:kern w:val="0"/>
          <w:sz w:val="24"/>
          <w:szCs w:val="24"/>
          <w:lang w:val="en-US"/>
          <w14:ligatures w14:val="none"/>
        </w:rPr>
        <w:t xml:space="preserve">prejudice may befall the financially weaker spouse. </w:t>
      </w:r>
      <w:r w:rsidRPr="006135AD">
        <w:rPr>
          <w:rFonts w:ascii="Arial" w:eastAsia="Calibri" w:hAnsi="Arial" w:cs="Arial"/>
          <w:kern w:val="0"/>
          <w:sz w:val="24"/>
          <w:szCs w:val="24"/>
          <w:lang w:val="en-US"/>
          <w14:ligatures w14:val="none"/>
        </w:rPr>
        <w:t xml:space="preserve"> </w:t>
      </w:r>
    </w:p>
    <w:p w14:paraId="71D94E7E" w14:textId="43D73705" w:rsidR="00707CB6" w:rsidRPr="006135AD" w:rsidRDefault="0006211D"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[7</w:t>
      </w:r>
      <w:r w:rsidR="00CD60A9">
        <w:rPr>
          <w:rFonts w:ascii="Arial" w:eastAsia="Calibri" w:hAnsi="Arial" w:cs="Arial"/>
          <w:kern w:val="0"/>
          <w:sz w:val="24"/>
          <w:szCs w:val="24"/>
          <w:lang w:val="en-US"/>
          <w14:ligatures w14:val="none"/>
        </w:rPr>
        <w:t>3</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While in principle, as argued by the </w:t>
      </w:r>
      <w:r w:rsidRPr="00766553">
        <w:rPr>
          <w:rFonts w:ascii="Arial" w:eastAsia="Calibri" w:hAnsi="Arial" w:cs="Arial"/>
          <w:i/>
          <w:iCs/>
          <w:kern w:val="0"/>
          <w:sz w:val="24"/>
          <w:szCs w:val="24"/>
          <w:lang w:val="en-US"/>
          <w14:ligatures w14:val="none"/>
        </w:rPr>
        <w:t>amicus</w:t>
      </w:r>
      <w:r w:rsidR="00766553" w:rsidRPr="00766553">
        <w:rPr>
          <w:rFonts w:ascii="Arial" w:eastAsia="Calibri" w:hAnsi="Arial" w:cs="Arial"/>
          <w:i/>
          <w:iCs/>
          <w:kern w:val="0"/>
          <w:sz w:val="24"/>
          <w:szCs w:val="24"/>
          <w:lang w:val="en-US"/>
          <w14:ligatures w14:val="none"/>
        </w:rPr>
        <w:t xml:space="preserve"> curiae</w:t>
      </w:r>
      <w:r w:rsidRPr="006135AD">
        <w:rPr>
          <w:rFonts w:ascii="Arial" w:eastAsia="Calibri" w:hAnsi="Arial" w:cs="Arial"/>
          <w:kern w:val="0"/>
          <w:sz w:val="24"/>
          <w:szCs w:val="24"/>
          <w:lang w:val="en-US"/>
          <w14:ligatures w14:val="none"/>
        </w:rPr>
        <w:t xml:space="preserve">, the rights of the spouse who did not bring the asset into the marriage ‘should’ not be affected, however, once the antenuptial contract has been </w:t>
      </w:r>
      <w:r w:rsidR="00766553">
        <w:rPr>
          <w:rFonts w:ascii="Arial" w:eastAsia="Calibri" w:hAnsi="Arial" w:cs="Arial"/>
          <w:kern w:val="0"/>
          <w:sz w:val="24"/>
          <w:szCs w:val="24"/>
          <w:lang w:val="en-US"/>
          <w14:ligatures w14:val="none"/>
        </w:rPr>
        <w:t>registered</w:t>
      </w:r>
      <w:r w:rsidR="004C7BBF" w:rsidRPr="006135AD">
        <w:t xml:space="preserve">, </w:t>
      </w:r>
      <w:r w:rsidR="004C7BBF" w:rsidRPr="006135AD">
        <w:rPr>
          <w:rFonts w:ascii="Arial" w:eastAsia="Calibri" w:hAnsi="Arial" w:cs="Arial"/>
          <w:kern w:val="0"/>
          <w:sz w:val="24"/>
          <w:szCs w:val="24"/>
          <w:lang w:val="en-US"/>
          <w14:ligatures w14:val="none"/>
        </w:rPr>
        <w:t>the spouse who brought the asset into the customary marriage</w:t>
      </w:r>
      <w:r w:rsidRPr="006135AD">
        <w:rPr>
          <w:rFonts w:ascii="Arial" w:eastAsia="Calibri" w:hAnsi="Arial" w:cs="Arial"/>
          <w:kern w:val="0"/>
          <w:sz w:val="24"/>
          <w:szCs w:val="24"/>
          <w:lang w:val="en-US"/>
          <w14:ligatures w14:val="none"/>
        </w:rPr>
        <w:t xml:space="preserve"> </w:t>
      </w:r>
      <w:r w:rsidR="004C7BBF" w:rsidRPr="006135AD">
        <w:rPr>
          <w:rFonts w:ascii="Arial" w:eastAsia="Calibri" w:hAnsi="Arial" w:cs="Arial"/>
          <w:kern w:val="0"/>
          <w:sz w:val="24"/>
          <w:szCs w:val="24"/>
          <w:lang w:val="en-US"/>
          <w14:ligatures w14:val="none"/>
        </w:rPr>
        <w:t>will be able to</w:t>
      </w:r>
      <w:r w:rsidRPr="006135AD">
        <w:rPr>
          <w:rFonts w:ascii="Arial" w:eastAsia="Calibri" w:hAnsi="Arial" w:cs="Arial"/>
          <w:kern w:val="0"/>
          <w:sz w:val="24"/>
          <w:szCs w:val="24"/>
          <w:lang w:val="en-US"/>
          <w14:ligatures w14:val="none"/>
        </w:rPr>
        <w:t xml:space="preserve"> unilaterally deal with that asset as he (or she) wishes to the prejudice of the </w:t>
      </w:r>
      <w:r w:rsidR="004C7BBF" w:rsidRPr="006135AD">
        <w:rPr>
          <w:rFonts w:ascii="Arial" w:eastAsia="Calibri" w:hAnsi="Arial" w:cs="Arial"/>
          <w:kern w:val="0"/>
          <w:sz w:val="24"/>
          <w:szCs w:val="24"/>
          <w:lang w:val="en-US"/>
          <w14:ligatures w14:val="none"/>
        </w:rPr>
        <w:t xml:space="preserve">other spouse. This is because the name that appears on </w:t>
      </w:r>
      <w:r w:rsidR="00766553">
        <w:rPr>
          <w:rFonts w:ascii="Arial" w:eastAsia="Calibri" w:hAnsi="Arial" w:cs="Arial"/>
          <w:kern w:val="0"/>
          <w:sz w:val="24"/>
          <w:szCs w:val="24"/>
          <w:lang w:val="en-US"/>
          <w14:ligatures w14:val="none"/>
        </w:rPr>
        <w:t>that asset</w:t>
      </w:r>
      <w:r w:rsidR="004C7BBF" w:rsidRPr="006135AD">
        <w:rPr>
          <w:rFonts w:ascii="Arial" w:eastAsia="Calibri" w:hAnsi="Arial" w:cs="Arial"/>
          <w:kern w:val="0"/>
          <w:sz w:val="24"/>
          <w:szCs w:val="24"/>
          <w:lang w:val="en-US"/>
          <w14:ligatures w14:val="none"/>
        </w:rPr>
        <w:t xml:space="preserve"> would be his (or hers) and he (or she) will be armed with an antenuptial contract that does not reflect the joint estate created by the customary marriage. As a spouse who is now married out of community, </w:t>
      </w:r>
      <w:r w:rsidR="004C7BBF" w:rsidRPr="006135AD">
        <w:rPr>
          <w:rFonts w:ascii="Arial" w:eastAsia="Calibri" w:hAnsi="Arial" w:cs="Arial"/>
          <w:kern w:val="0"/>
          <w:sz w:val="24"/>
          <w:szCs w:val="24"/>
          <w:lang w:val="en-US"/>
          <w14:ligatures w14:val="none"/>
        </w:rPr>
        <w:lastRenderedPageBreak/>
        <w:t>the spouse</w:t>
      </w:r>
      <w:r w:rsidR="00AB21C4">
        <w:rPr>
          <w:rFonts w:ascii="Arial" w:eastAsia="Calibri" w:hAnsi="Arial" w:cs="Arial"/>
          <w:kern w:val="0"/>
          <w:sz w:val="24"/>
          <w:szCs w:val="24"/>
          <w:lang w:val="en-US"/>
          <w14:ligatures w14:val="none"/>
        </w:rPr>
        <w:t xml:space="preserve"> who is prejudiced</w:t>
      </w:r>
      <w:r w:rsidR="004C7BBF" w:rsidRPr="006135AD">
        <w:rPr>
          <w:rFonts w:ascii="Arial" w:eastAsia="Calibri" w:hAnsi="Arial" w:cs="Arial"/>
          <w:kern w:val="0"/>
          <w:sz w:val="24"/>
          <w:szCs w:val="24"/>
          <w:lang w:val="en-US"/>
          <w14:ligatures w14:val="none"/>
        </w:rPr>
        <w:t xml:space="preserve"> will not be able to rely on the protections provided in Chapter III of the Matrimonial Property Act. </w:t>
      </w:r>
    </w:p>
    <w:p w14:paraId="32BAE217" w14:textId="24E31CE3" w:rsidR="00707CB6" w:rsidRPr="006135AD" w:rsidRDefault="00650F6D"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[7</w:t>
      </w:r>
      <w:r w:rsidR="00CD60A9">
        <w:rPr>
          <w:rFonts w:ascii="Arial" w:eastAsia="Calibri" w:hAnsi="Arial" w:cs="Arial"/>
          <w:kern w:val="0"/>
          <w:sz w:val="24"/>
          <w:szCs w:val="24"/>
          <w:lang w:val="en-US"/>
          <w14:ligatures w14:val="none"/>
        </w:rPr>
        <w:t>4</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The situation might be different when the accrual system is applicable</w:t>
      </w:r>
      <w:r w:rsidR="00AB21C4">
        <w:rPr>
          <w:rFonts w:ascii="Arial" w:eastAsia="Calibri" w:hAnsi="Arial" w:cs="Arial"/>
          <w:kern w:val="0"/>
          <w:sz w:val="24"/>
          <w:szCs w:val="24"/>
          <w:lang w:val="en-US"/>
          <w14:ligatures w14:val="none"/>
        </w:rPr>
        <w:t xml:space="preserve"> and</w:t>
      </w:r>
      <w:r w:rsidRPr="006135AD">
        <w:rPr>
          <w:rFonts w:ascii="Arial" w:eastAsia="Calibri" w:hAnsi="Arial" w:cs="Arial"/>
          <w:kern w:val="0"/>
          <w:sz w:val="24"/>
          <w:szCs w:val="24"/>
          <w:lang w:val="en-US"/>
          <w14:ligatures w14:val="none"/>
        </w:rPr>
        <w:t xml:space="preserve"> none of the assets that were part of the joint estate established by the customary marriage </w:t>
      </w:r>
      <w:r w:rsidR="00AB21C4">
        <w:rPr>
          <w:rFonts w:ascii="Arial" w:eastAsia="Calibri" w:hAnsi="Arial" w:cs="Arial"/>
          <w:kern w:val="0"/>
          <w:sz w:val="24"/>
          <w:szCs w:val="24"/>
          <w:lang w:val="en-US"/>
          <w14:ligatures w14:val="none"/>
        </w:rPr>
        <w:t>are not</w:t>
      </w:r>
      <w:r w:rsidRPr="006135AD">
        <w:rPr>
          <w:rFonts w:ascii="Arial" w:eastAsia="Calibri" w:hAnsi="Arial" w:cs="Arial"/>
          <w:kern w:val="0"/>
          <w:sz w:val="24"/>
          <w:szCs w:val="24"/>
          <w:lang w:val="en-US"/>
          <w14:ligatures w14:val="none"/>
        </w:rPr>
        <w:t xml:space="preserve"> excluded in the antenuptial contract. In this case, the contract signed by the parties starts by reflecting both parties’ net commencement value as nil. In terms of section 4(1) of the Matrimonial Property Act, </w:t>
      </w:r>
      <w:r w:rsidRPr="006135AD">
        <w:rPr>
          <w:rFonts w:ascii="Arial" w:eastAsia="Calibri" w:hAnsi="Arial" w:cs="Arial"/>
          <w:i/>
          <w:iCs/>
          <w:kern w:val="0"/>
          <w:sz w:val="24"/>
          <w:szCs w:val="24"/>
          <w:lang w:val="en-US"/>
          <w14:ligatures w14:val="none"/>
        </w:rPr>
        <w:t>‘[t]he accrual of the estate of a spouse in the amount by which the net value of his estate at the dissolution of his marriage exceeds the net value of his estate at the commencement of that marriage’</w:t>
      </w:r>
      <w:r w:rsidRPr="006135AD">
        <w:rPr>
          <w:rFonts w:ascii="Arial" w:eastAsia="Calibri" w:hAnsi="Arial" w:cs="Arial"/>
          <w:kern w:val="0"/>
          <w:sz w:val="24"/>
          <w:szCs w:val="24"/>
          <w:lang w:val="en-US"/>
          <w14:ligatures w14:val="none"/>
        </w:rPr>
        <w:t>.</w:t>
      </w:r>
    </w:p>
    <w:p w14:paraId="441D1D85" w14:textId="71337C01" w:rsidR="00707CB6" w:rsidRPr="006135AD" w:rsidRDefault="00650F6D"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[7</w:t>
      </w:r>
      <w:r w:rsidR="00CD60A9">
        <w:rPr>
          <w:rFonts w:ascii="Arial" w:eastAsia="Calibri" w:hAnsi="Arial" w:cs="Arial"/>
          <w:kern w:val="0"/>
          <w:sz w:val="24"/>
          <w:szCs w:val="24"/>
          <w:lang w:val="en-US"/>
          <w14:ligatures w14:val="none"/>
        </w:rPr>
        <w:t>5</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The contract signed by the parties gives the impression that none of them had any assets of value at the time this contract was signed. Further, upon divorce, only the assets that were accumulated after the civil marriage was concluded will be considered for the calculation of the accrual if it is found that the estate of any of them at the time of divorce is smaller than the other. But the averments in the particulars of claim provide a different story</w:t>
      </w:r>
      <w:r w:rsidR="007A0319" w:rsidRPr="006135AD">
        <w:rPr>
          <w:rFonts w:ascii="Arial" w:eastAsia="Calibri" w:hAnsi="Arial" w:cs="Arial"/>
          <w:kern w:val="0"/>
          <w:sz w:val="24"/>
          <w:szCs w:val="24"/>
          <w:lang w:val="en-US"/>
          <w14:ligatures w14:val="none"/>
        </w:rPr>
        <w:t xml:space="preserve">. It is stated therein that the parties’ assets include immovable property, movable property, pension fund, and or other policies. It is even clearer in the counterclaim that there is an immovable property that is in the name of the plaintiff. </w:t>
      </w:r>
    </w:p>
    <w:p w14:paraId="086210DD" w14:textId="5211C8B6" w:rsidR="0006211D" w:rsidRDefault="007A0319" w:rsidP="00871148">
      <w:pPr>
        <w:spacing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[7</w:t>
      </w:r>
      <w:r w:rsidR="00CD60A9">
        <w:rPr>
          <w:rFonts w:ascii="Arial" w:eastAsia="Calibri" w:hAnsi="Arial" w:cs="Arial"/>
          <w:kern w:val="0"/>
          <w:sz w:val="24"/>
          <w:szCs w:val="24"/>
          <w:lang w:val="en-US"/>
          <w14:ligatures w14:val="none"/>
        </w:rPr>
        <w:t>6</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This means that the net commencement value of the parties at the time they </w:t>
      </w:r>
      <w:r w:rsidR="00AB21C4">
        <w:rPr>
          <w:rFonts w:ascii="Arial" w:eastAsia="Calibri" w:hAnsi="Arial" w:cs="Arial"/>
          <w:kern w:val="0"/>
          <w:sz w:val="24"/>
          <w:szCs w:val="24"/>
          <w:lang w:val="en-US"/>
          <w14:ligatures w14:val="none"/>
        </w:rPr>
        <w:t xml:space="preserve">registered </w:t>
      </w:r>
      <w:r w:rsidRPr="006135AD">
        <w:rPr>
          <w:rFonts w:ascii="Arial" w:eastAsia="Calibri" w:hAnsi="Arial" w:cs="Arial"/>
          <w:kern w:val="0"/>
          <w:sz w:val="24"/>
          <w:szCs w:val="24"/>
          <w:lang w:val="en-US"/>
          <w14:ligatures w14:val="none"/>
        </w:rPr>
        <w:t>an antenuptial agreement was certainly not nil. Most concerningly, this agreement expressly states that the assets of the parties, some of which formed part of the joint estate, should not be considered as part of their respective estates at either the commencement or the dissolution of the marriage. By so doing, this agreement has been used to decide the fate of the assets that originally formed part of the parties’ joint estate established by their customary marriage.</w:t>
      </w:r>
      <w:r w:rsidR="00871148" w:rsidRPr="006135AD">
        <w:rPr>
          <w:rFonts w:ascii="Arial" w:eastAsia="Calibri" w:hAnsi="Arial" w:cs="Arial"/>
          <w:kern w:val="0"/>
          <w:sz w:val="24"/>
          <w:szCs w:val="24"/>
          <w:lang w:val="en-US"/>
          <w14:ligatures w14:val="none"/>
        </w:rPr>
        <w:t xml:space="preserve"> </w:t>
      </w:r>
      <w:r w:rsidR="004C7BBF" w:rsidRPr="006135AD">
        <w:rPr>
          <w:rFonts w:ascii="Arial" w:eastAsia="Calibri" w:hAnsi="Arial" w:cs="Arial"/>
          <w:kern w:val="0"/>
          <w:sz w:val="24"/>
          <w:szCs w:val="24"/>
          <w:lang w:val="en-US"/>
          <w14:ligatures w14:val="none"/>
        </w:rPr>
        <w:t xml:space="preserve">This is not an academic issue, but </w:t>
      </w:r>
      <w:r w:rsidR="00AB21C4">
        <w:rPr>
          <w:rFonts w:ascii="Arial" w:eastAsia="Calibri" w:hAnsi="Arial" w:cs="Arial"/>
          <w:kern w:val="0"/>
          <w:sz w:val="24"/>
          <w:szCs w:val="24"/>
          <w:lang w:val="en-US"/>
          <w14:ligatures w14:val="none"/>
        </w:rPr>
        <w:t>the first defendant’s and similarly situated black women’s</w:t>
      </w:r>
      <w:r w:rsidR="004C7BBF" w:rsidRPr="006135AD">
        <w:rPr>
          <w:rFonts w:ascii="Arial" w:eastAsia="Calibri" w:hAnsi="Arial" w:cs="Arial"/>
          <w:kern w:val="0"/>
          <w:sz w:val="24"/>
          <w:szCs w:val="24"/>
          <w:lang w:val="en-US"/>
          <w14:ligatures w14:val="none"/>
        </w:rPr>
        <w:t xml:space="preserve"> reality</w:t>
      </w:r>
      <w:r w:rsidR="00AB21C4">
        <w:rPr>
          <w:rFonts w:ascii="Arial" w:eastAsia="Calibri" w:hAnsi="Arial" w:cs="Arial"/>
          <w:kern w:val="0"/>
          <w:sz w:val="24"/>
          <w:szCs w:val="24"/>
          <w:lang w:val="en-US"/>
          <w14:ligatures w14:val="none"/>
        </w:rPr>
        <w:t>.</w:t>
      </w:r>
      <w:r w:rsidR="004C7BBF" w:rsidRPr="006135AD">
        <w:rPr>
          <w:rFonts w:ascii="Arial" w:eastAsia="Calibri" w:hAnsi="Arial" w:cs="Arial"/>
          <w:kern w:val="0"/>
          <w:sz w:val="24"/>
          <w:szCs w:val="24"/>
          <w:lang w:val="en-US"/>
          <w14:ligatures w14:val="none"/>
        </w:rPr>
        <w:t xml:space="preserve"> </w:t>
      </w:r>
    </w:p>
    <w:p w14:paraId="71B388E5" w14:textId="77777777" w:rsidR="00707CB6" w:rsidRPr="006135AD" w:rsidRDefault="00707CB6" w:rsidP="00871148">
      <w:pPr>
        <w:spacing w:line="360" w:lineRule="auto"/>
        <w:ind w:left="720" w:hanging="720"/>
        <w:jc w:val="both"/>
        <w:rPr>
          <w:rFonts w:ascii="Arial" w:eastAsia="Calibri" w:hAnsi="Arial" w:cs="Arial"/>
          <w:kern w:val="0"/>
          <w:sz w:val="24"/>
          <w:szCs w:val="24"/>
          <w:lang w:val="en-US"/>
          <w14:ligatures w14:val="none"/>
        </w:rPr>
      </w:pPr>
    </w:p>
    <w:p w14:paraId="4B65415D" w14:textId="47A8B753" w:rsidR="00707CB6" w:rsidRPr="006135AD" w:rsidRDefault="00871148"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lastRenderedPageBreak/>
        <w:t>[7</w:t>
      </w:r>
      <w:r w:rsidR="00CD60A9">
        <w:rPr>
          <w:rFonts w:ascii="Arial" w:eastAsia="Calibri" w:hAnsi="Arial" w:cs="Arial"/>
          <w:kern w:val="0"/>
          <w:sz w:val="24"/>
          <w:szCs w:val="24"/>
          <w:lang w:val="en-US"/>
          <w14:ligatures w14:val="none"/>
        </w:rPr>
        <w:t>7</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In </w:t>
      </w:r>
      <w:r w:rsidRPr="006135AD">
        <w:rPr>
          <w:rFonts w:ascii="Arial" w:eastAsia="Calibri" w:hAnsi="Arial" w:cs="Arial"/>
          <w:i/>
          <w:iCs/>
          <w:kern w:val="0"/>
          <w:sz w:val="24"/>
          <w:szCs w:val="24"/>
          <w:lang w:val="en-US"/>
          <w14:ligatures w14:val="none"/>
        </w:rPr>
        <w:t>Mphosi,</w:t>
      </w:r>
      <w:r w:rsidRPr="006135AD">
        <w:rPr>
          <w:rFonts w:ascii="Arial" w:eastAsia="Calibri" w:hAnsi="Arial" w:cs="Arial"/>
          <w:kern w:val="0"/>
          <w:sz w:val="24"/>
          <w:szCs w:val="24"/>
          <w:lang w:val="en-US"/>
          <w14:ligatures w14:val="none"/>
        </w:rPr>
        <w:t xml:space="preserve"> the court appears to have adopted the pre-constitutional approach of </w:t>
      </w:r>
      <w:r w:rsidRPr="006135AD">
        <w:rPr>
          <w:rFonts w:ascii="Arial" w:eastAsia="Calibri" w:hAnsi="Arial" w:cs="Arial"/>
          <w:i/>
          <w:iCs/>
          <w:kern w:val="0"/>
          <w:sz w:val="24"/>
          <w:szCs w:val="24"/>
          <w:lang w:val="en-US"/>
          <w14:ligatures w14:val="none"/>
        </w:rPr>
        <w:t>Matchka v Mnguni</w:t>
      </w:r>
      <w:r w:rsidRPr="006135AD">
        <w:rPr>
          <w:rFonts w:ascii="Arial" w:eastAsia="Calibri" w:hAnsi="Arial" w:cs="Arial"/>
          <w:kern w:val="0"/>
          <w:sz w:val="24"/>
          <w:szCs w:val="24"/>
          <w:lang w:val="en-US"/>
          <w14:ligatures w14:val="none"/>
        </w:rPr>
        <w:t>, that a subsequent civil marriage terminates the initial customary marriage by operation of law. With respect, I disagree with this view. There is nothing in section 10 of the Recognition</w:t>
      </w:r>
      <w:r w:rsidR="00AB21C4">
        <w:rPr>
          <w:rFonts w:ascii="Arial" w:eastAsia="Calibri" w:hAnsi="Arial" w:cs="Arial"/>
          <w:kern w:val="0"/>
          <w:sz w:val="24"/>
          <w:szCs w:val="24"/>
          <w:lang w:val="en-US"/>
          <w14:ligatures w14:val="none"/>
        </w:rPr>
        <w:t xml:space="preserve"> </w:t>
      </w:r>
      <w:r w:rsidRPr="006135AD">
        <w:rPr>
          <w:rFonts w:ascii="Arial" w:eastAsia="Calibri" w:hAnsi="Arial" w:cs="Arial"/>
          <w:kern w:val="0"/>
          <w:sz w:val="24"/>
          <w:szCs w:val="24"/>
          <w:lang w:val="en-US"/>
          <w14:ligatures w14:val="none"/>
        </w:rPr>
        <w:t xml:space="preserve">Act that supports the view that a civil marriage terminates the initial customary marriage and </w:t>
      </w:r>
      <w:r w:rsidR="007E5FD0" w:rsidRPr="006135AD">
        <w:rPr>
          <w:rFonts w:ascii="Arial" w:eastAsia="Calibri" w:hAnsi="Arial" w:cs="Arial"/>
          <w:kern w:val="0"/>
          <w:sz w:val="24"/>
          <w:szCs w:val="24"/>
          <w:lang w:val="en-US"/>
          <w14:ligatures w14:val="none"/>
        </w:rPr>
        <w:t>ends</w:t>
      </w:r>
      <w:r w:rsidRPr="006135AD">
        <w:rPr>
          <w:rFonts w:ascii="Arial" w:eastAsia="Calibri" w:hAnsi="Arial" w:cs="Arial"/>
          <w:kern w:val="0"/>
          <w:sz w:val="24"/>
          <w:szCs w:val="24"/>
          <w:lang w:val="en-US"/>
          <w14:ligatures w14:val="none"/>
        </w:rPr>
        <w:t xml:space="preserve"> the proprietary consequences of the customary marriage in community of property. </w:t>
      </w:r>
    </w:p>
    <w:p w14:paraId="638E5320" w14:textId="11FB9CBB" w:rsidR="00707CB6" w:rsidRPr="006135AD" w:rsidRDefault="003763D0"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[7</w:t>
      </w:r>
      <w:r w:rsidR="00450E0A">
        <w:rPr>
          <w:rFonts w:ascii="Arial" w:eastAsia="Calibri" w:hAnsi="Arial" w:cs="Arial"/>
          <w:kern w:val="0"/>
          <w:sz w:val="24"/>
          <w:szCs w:val="24"/>
          <w:lang w:val="en-US"/>
          <w14:ligatures w14:val="none"/>
        </w:rPr>
        <w:t>8</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The legal position</w:t>
      </w:r>
      <w:r w:rsidR="00AB21C4">
        <w:rPr>
          <w:rFonts w:ascii="Arial" w:eastAsia="Calibri" w:hAnsi="Arial" w:cs="Arial"/>
          <w:kern w:val="0"/>
          <w:sz w:val="24"/>
          <w:szCs w:val="24"/>
          <w:lang w:val="en-US"/>
          <w14:ligatures w14:val="none"/>
        </w:rPr>
        <w:t xml:space="preserve"> of</w:t>
      </w:r>
      <w:r w:rsidRPr="006135AD">
        <w:rPr>
          <w:rFonts w:ascii="Arial" w:eastAsia="Calibri" w:hAnsi="Arial" w:cs="Arial"/>
          <w:kern w:val="0"/>
          <w:sz w:val="24"/>
          <w:szCs w:val="24"/>
          <w:lang w:val="en-US"/>
          <w14:ligatures w14:val="none"/>
        </w:rPr>
        <w:t xml:space="preserve"> spouses </w:t>
      </w:r>
      <w:r w:rsidR="007E5FD0">
        <w:rPr>
          <w:rFonts w:ascii="Arial" w:eastAsia="Calibri" w:hAnsi="Arial" w:cs="Arial"/>
          <w:kern w:val="0"/>
          <w:sz w:val="24"/>
          <w:szCs w:val="24"/>
          <w:lang w:val="en-US"/>
          <w14:ligatures w14:val="none"/>
        </w:rPr>
        <w:t>who</w:t>
      </w:r>
      <w:r w:rsidRPr="006135AD">
        <w:rPr>
          <w:rFonts w:ascii="Arial" w:eastAsia="Calibri" w:hAnsi="Arial" w:cs="Arial"/>
          <w:kern w:val="0"/>
          <w:sz w:val="24"/>
          <w:szCs w:val="24"/>
          <w:lang w:val="en-US"/>
          <w14:ligatures w14:val="none"/>
        </w:rPr>
        <w:t xml:space="preserve"> entered into a monogamous customary marriag</w:t>
      </w:r>
      <w:r w:rsidR="00AB21C4">
        <w:rPr>
          <w:rFonts w:ascii="Arial" w:eastAsia="Calibri" w:hAnsi="Arial" w:cs="Arial"/>
          <w:kern w:val="0"/>
          <w:sz w:val="24"/>
          <w:szCs w:val="24"/>
          <w:lang w:val="en-US"/>
          <w14:ligatures w14:val="none"/>
        </w:rPr>
        <w:t>e in community of property</w:t>
      </w:r>
      <w:r w:rsidRPr="006135AD">
        <w:rPr>
          <w:rFonts w:ascii="Arial" w:eastAsia="Calibri" w:hAnsi="Arial" w:cs="Arial"/>
          <w:kern w:val="0"/>
          <w:sz w:val="24"/>
          <w:szCs w:val="24"/>
          <w:lang w:val="en-US"/>
          <w14:ligatures w14:val="none"/>
        </w:rPr>
        <w:t xml:space="preserve"> </w:t>
      </w:r>
      <w:r w:rsidR="00AB21C4">
        <w:rPr>
          <w:rFonts w:ascii="Arial" w:eastAsia="Calibri" w:hAnsi="Arial" w:cs="Arial"/>
          <w:kern w:val="0"/>
          <w:sz w:val="24"/>
          <w:szCs w:val="24"/>
          <w:lang w:val="en-US"/>
          <w14:ligatures w14:val="none"/>
        </w:rPr>
        <w:t>and</w:t>
      </w:r>
      <w:r w:rsidRPr="006135AD">
        <w:rPr>
          <w:rFonts w:ascii="Arial" w:eastAsia="Calibri" w:hAnsi="Arial" w:cs="Arial"/>
          <w:kern w:val="0"/>
          <w:sz w:val="24"/>
          <w:szCs w:val="24"/>
          <w:lang w:val="en-US"/>
          <w14:ligatures w14:val="none"/>
        </w:rPr>
        <w:t xml:space="preserve"> later </w:t>
      </w:r>
      <w:r w:rsidR="00AB21C4">
        <w:rPr>
          <w:rFonts w:ascii="Arial" w:eastAsia="Calibri" w:hAnsi="Arial" w:cs="Arial"/>
          <w:kern w:val="0"/>
          <w:sz w:val="24"/>
          <w:szCs w:val="24"/>
          <w:lang w:val="en-US"/>
          <w14:ligatures w14:val="none"/>
        </w:rPr>
        <w:t>concluded</w:t>
      </w:r>
      <w:r w:rsidRPr="006135AD">
        <w:rPr>
          <w:rFonts w:ascii="Arial" w:eastAsia="Calibri" w:hAnsi="Arial" w:cs="Arial"/>
          <w:kern w:val="0"/>
          <w:sz w:val="24"/>
          <w:szCs w:val="24"/>
          <w:lang w:val="en-US"/>
          <w14:ligatures w14:val="none"/>
        </w:rPr>
        <w:t xml:space="preserve"> a civil marriage </w:t>
      </w:r>
      <w:r w:rsidR="00AB21C4">
        <w:rPr>
          <w:rFonts w:ascii="Arial" w:eastAsia="Calibri" w:hAnsi="Arial" w:cs="Arial"/>
          <w:kern w:val="0"/>
          <w:sz w:val="24"/>
          <w:szCs w:val="24"/>
          <w:lang w:val="en-US"/>
          <w14:ligatures w14:val="none"/>
        </w:rPr>
        <w:t>out of community of property with each other</w:t>
      </w:r>
      <w:r w:rsidRPr="006135AD">
        <w:rPr>
          <w:rFonts w:ascii="Arial" w:eastAsia="Calibri" w:hAnsi="Arial" w:cs="Arial"/>
          <w:kern w:val="0"/>
          <w:sz w:val="24"/>
          <w:szCs w:val="24"/>
          <w:lang w:val="en-US"/>
          <w14:ligatures w14:val="none"/>
        </w:rPr>
        <w:t xml:space="preserve"> requires urgent clarification. In particular, the effect of the subsequent civil marriage on the customary marriage is not particularly clear.  Section 8 of the Recognition Act is quite clear on how customary marriages dissolve. In terms of this provision, customary marriages may only be dissolved by a court through a decree of divorce. </w:t>
      </w:r>
    </w:p>
    <w:p w14:paraId="3F0AE95A" w14:textId="49539C1A" w:rsidR="00707CB6" w:rsidRPr="006135AD" w:rsidRDefault="003763D0"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[7</w:t>
      </w:r>
      <w:r w:rsidR="00450E0A">
        <w:rPr>
          <w:rFonts w:ascii="Arial" w:eastAsia="Calibri" w:hAnsi="Arial" w:cs="Arial"/>
          <w:kern w:val="0"/>
          <w:sz w:val="24"/>
          <w:szCs w:val="24"/>
          <w:lang w:val="en-US"/>
          <w14:ligatures w14:val="none"/>
        </w:rPr>
        <w:t>9</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While it cannot be doubted that death can </w:t>
      </w:r>
      <w:r w:rsidR="00AB21C4">
        <w:rPr>
          <w:rFonts w:ascii="Arial" w:eastAsia="Calibri" w:hAnsi="Arial" w:cs="Arial"/>
          <w:kern w:val="0"/>
          <w:sz w:val="24"/>
          <w:szCs w:val="24"/>
          <w:lang w:val="en-US"/>
          <w14:ligatures w14:val="none"/>
        </w:rPr>
        <w:t>certainly</w:t>
      </w:r>
      <w:r w:rsidRPr="006135AD">
        <w:rPr>
          <w:rFonts w:ascii="Arial" w:eastAsia="Calibri" w:hAnsi="Arial" w:cs="Arial"/>
          <w:kern w:val="0"/>
          <w:sz w:val="24"/>
          <w:szCs w:val="24"/>
          <w:lang w:val="en-US"/>
          <w14:ligatures w14:val="none"/>
        </w:rPr>
        <w:t xml:space="preserve"> terminate a customary marriage, there is nothing in this</w:t>
      </w:r>
      <w:r w:rsidR="00AB21C4">
        <w:rPr>
          <w:rFonts w:ascii="Arial" w:eastAsia="Calibri" w:hAnsi="Arial" w:cs="Arial"/>
          <w:kern w:val="0"/>
          <w:sz w:val="24"/>
          <w:szCs w:val="24"/>
          <w:lang w:val="en-US"/>
          <w14:ligatures w14:val="none"/>
        </w:rPr>
        <w:t xml:space="preserve"> provision</w:t>
      </w:r>
      <w:r w:rsidRPr="006135AD">
        <w:rPr>
          <w:rFonts w:ascii="Arial" w:eastAsia="Calibri" w:hAnsi="Arial" w:cs="Arial"/>
          <w:kern w:val="0"/>
          <w:sz w:val="24"/>
          <w:szCs w:val="24"/>
          <w:lang w:val="en-US"/>
          <w14:ligatures w14:val="none"/>
        </w:rPr>
        <w:t xml:space="preserve"> that seeks to suggest that monogamous customary marriages can be terminated by the same spouses </w:t>
      </w:r>
      <w:r w:rsidR="007E5FD0" w:rsidRPr="006135AD">
        <w:rPr>
          <w:rFonts w:ascii="Arial" w:eastAsia="Calibri" w:hAnsi="Arial" w:cs="Arial"/>
          <w:kern w:val="0"/>
          <w:sz w:val="24"/>
          <w:szCs w:val="24"/>
          <w:lang w:val="en-US"/>
          <w14:ligatures w14:val="none"/>
        </w:rPr>
        <w:t>entering</w:t>
      </w:r>
      <w:r w:rsidRPr="006135AD">
        <w:rPr>
          <w:rFonts w:ascii="Arial" w:eastAsia="Calibri" w:hAnsi="Arial" w:cs="Arial"/>
          <w:kern w:val="0"/>
          <w:sz w:val="24"/>
          <w:szCs w:val="24"/>
          <w:lang w:val="en-US"/>
          <w14:ligatures w14:val="none"/>
        </w:rPr>
        <w:t xml:space="preserve"> a civil marriage. In my view, the issue of termination does not arise</w:t>
      </w:r>
      <w:r w:rsidR="00450E0A">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 xml:space="preserve"> </w:t>
      </w:r>
      <w:r w:rsidR="00450E0A">
        <w:rPr>
          <w:rFonts w:ascii="Arial" w:eastAsia="Calibri" w:hAnsi="Arial" w:cs="Arial"/>
          <w:kern w:val="0"/>
          <w:sz w:val="24"/>
          <w:szCs w:val="24"/>
          <w:lang w:val="en-US"/>
          <w14:ligatures w14:val="none"/>
        </w:rPr>
        <w:t>There is</w:t>
      </w:r>
      <w:r w:rsidRPr="006135AD">
        <w:rPr>
          <w:rFonts w:ascii="Arial" w:eastAsia="Calibri" w:hAnsi="Arial" w:cs="Arial"/>
          <w:kern w:val="0"/>
          <w:sz w:val="24"/>
          <w:szCs w:val="24"/>
          <w:lang w:val="en-US"/>
          <w14:ligatures w14:val="none"/>
        </w:rPr>
        <w:t xml:space="preserve"> no need for the parties' marriage to be dissolved to allow them to share assets before they </w:t>
      </w:r>
      <w:r w:rsidR="007E5FD0" w:rsidRPr="006135AD">
        <w:rPr>
          <w:rFonts w:ascii="Arial" w:eastAsia="Calibri" w:hAnsi="Arial" w:cs="Arial"/>
          <w:kern w:val="0"/>
          <w:sz w:val="24"/>
          <w:szCs w:val="24"/>
          <w:lang w:val="en-US"/>
          <w14:ligatures w14:val="none"/>
        </w:rPr>
        <w:t>enter</w:t>
      </w:r>
      <w:r w:rsidRPr="006135AD">
        <w:rPr>
          <w:rFonts w:ascii="Arial" w:eastAsia="Calibri" w:hAnsi="Arial" w:cs="Arial"/>
          <w:kern w:val="0"/>
          <w:sz w:val="24"/>
          <w:szCs w:val="24"/>
          <w:lang w:val="en-US"/>
          <w14:ligatures w14:val="none"/>
        </w:rPr>
        <w:t xml:space="preserve"> a contract that is intended to regulate the proprietary consequences of their contemplated civil marriage. </w:t>
      </w:r>
    </w:p>
    <w:p w14:paraId="10DCE4D9" w14:textId="67DFA83A" w:rsidR="003763D0" w:rsidRPr="006135AD" w:rsidRDefault="003763D0"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w:t>
      </w:r>
      <w:r w:rsidR="00450E0A">
        <w:rPr>
          <w:rFonts w:ascii="Arial" w:eastAsia="Calibri" w:hAnsi="Arial" w:cs="Arial"/>
          <w:kern w:val="0"/>
          <w:sz w:val="24"/>
          <w:szCs w:val="24"/>
          <w:lang w:val="en-US"/>
          <w14:ligatures w14:val="none"/>
        </w:rPr>
        <w:t>80</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I am also not convinced, as was stated in </w:t>
      </w:r>
      <w:r w:rsidRPr="006135AD">
        <w:rPr>
          <w:rFonts w:ascii="Arial" w:eastAsia="Calibri" w:hAnsi="Arial" w:cs="Arial"/>
          <w:i/>
          <w:iCs/>
          <w:kern w:val="0"/>
          <w:sz w:val="24"/>
          <w:szCs w:val="24"/>
          <w:lang w:val="en-US"/>
          <w14:ligatures w14:val="none"/>
        </w:rPr>
        <w:t>Mphosi</w:t>
      </w:r>
      <w:r w:rsidRPr="006135AD">
        <w:rPr>
          <w:rFonts w:ascii="Arial" w:eastAsia="Calibri" w:hAnsi="Arial" w:cs="Arial"/>
          <w:kern w:val="0"/>
          <w:sz w:val="24"/>
          <w:szCs w:val="24"/>
          <w:lang w:val="en-US"/>
          <w14:ligatures w14:val="none"/>
        </w:rPr>
        <w:t>, that</w:t>
      </w:r>
      <w:r w:rsidR="00AB21C4">
        <w:rPr>
          <w:rFonts w:ascii="Arial" w:eastAsia="Calibri" w:hAnsi="Arial" w:cs="Arial"/>
          <w:kern w:val="0"/>
          <w:sz w:val="24"/>
          <w:szCs w:val="24"/>
          <w:lang w:val="en-US"/>
          <w14:ligatures w14:val="none"/>
        </w:rPr>
        <w:t>:</w:t>
      </w:r>
    </w:p>
    <w:p w14:paraId="421D9C28" w14:textId="1BD1B2C8" w:rsidR="00707CB6" w:rsidRPr="00B62461" w:rsidRDefault="003763D0" w:rsidP="00B62461">
      <w:pPr>
        <w:spacing w:after="360" w:line="360" w:lineRule="auto"/>
        <w:ind w:left="720"/>
        <w:jc w:val="both"/>
        <w:rPr>
          <w:rFonts w:ascii="Arial" w:eastAsia="Calibri" w:hAnsi="Arial" w:cs="Arial"/>
          <w:kern w:val="0"/>
          <w14:ligatures w14:val="none"/>
        </w:rPr>
      </w:pPr>
      <w:r w:rsidRPr="00AB21C4">
        <w:rPr>
          <w:rFonts w:ascii="Arial" w:eastAsia="Calibri" w:hAnsi="Arial" w:cs="Arial"/>
          <w:kern w:val="0"/>
          <w14:ligatures w14:val="none"/>
        </w:rPr>
        <w:t xml:space="preserve"> </w:t>
      </w:r>
      <w:r w:rsidRPr="00AB21C4">
        <w:rPr>
          <w:rFonts w:ascii="Arial" w:eastAsia="Calibri" w:hAnsi="Arial" w:cs="Arial"/>
          <w:i/>
          <w:iCs/>
          <w:kern w:val="0"/>
          <w14:ligatures w14:val="none"/>
        </w:rPr>
        <w:t>‘[t]he legal position of the parties to the customary marriage who elected to conclude a civil marriage is similar to parties in community of property who divorced and subsequently remarry out of community of property in terms of an antenuptial contract with the exclusion of the accrual system as contemplated by the Matrimonial Act’</w:t>
      </w:r>
      <w:r w:rsidRPr="00AB21C4">
        <w:rPr>
          <w:rFonts w:ascii="Arial" w:eastAsia="Calibri" w:hAnsi="Arial" w:cs="Arial"/>
          <w:kern w:val="0"/>
          <w14:ligatures w14:val="none"/>
        </w:rPr>
        <w:t>.</w:t>
      </w:r>
      <w:r w:rsidRPr="00AB21C4">
        <w:rPr>
          <w:rStyle w:val="FootnoteReference"/>
          <w:rFonts w:ascii="Arial" w:eastAsia="Calibri" w:hAnsi="Arial" w:cs="Arial"/>
          <w:kern w:val="0"/>
          <w14:ligatures w14:val="none"/>
        </w:rPr>
        <w:footnoteReference w:id="38"/>
      </w:r>
    </w:p>
    <w:p w14:paraId="652FF089" w14:textId="4898C073" w:rsidR="00707CB6" w:rsidRPr="00B62461" w:rsidRDefault="003763D0" w:rsidP="00B62461">
      <w:pPr>
        <w:spacing w:after="360" w:line="360" w:lineRule="auto"/>
        <w:ind w:left="720" w:hanging="720"/>
        <w:jc w:val="both"/>
        <w:rPr>
          <w:rFonts w:ascii="Arial" w:eastAsia="Calibri" w:hAnsi="Arial" w:cs="Arial"/>
          <w:i/>
          <w:iCs/>
          <w:kern w:val="0"/>
          <w:sz w:val="24"/>
          <w:szCs w:val="24"/>
          <w14:ligatures w14:val="none"/>
        </w:rPr>
      </w:pPr>
      <w:r w:rsidRPr="006135AD">
        <w:rPr>
          <w:rFonts w:ascii="Arial" w:eastAsia="Calibri" w:hAnsi="Arial" w:cs="Arial"/>
          <w:kern w:val="0"/>
          <w:sz w:val="24"/>
          <w:szCs w:val="24"/>
          <w:lang w:val="en-US"/>
          <w14:ligatures w14:val="none"/>
        </w:rPr>
        <w:t>[</w:t>
      </w:r>
      <w:r w:rsidR="00915068" w:rsidRPr="006135AD">
        <w:rPr>
          <w:rFonts w:ascii="Arial" w:eastAsia="Calibri" w:hAnsi="Arial" w:cs="Arial"/>
          <w:kern w:val="0"/>
          <w:sz w:val="24"/>
          <w:szCs w:val="24"/>
          <w:lang w:val="en-US"/>
          <w14:ligatures w14:val="none"/>
        </w:rPr>
        <w:t>8</w:t>
      </w:r>
      <w:r w:rsidR="00450E0A">
        <w:rPr>
          <w:rFonts w:ascii="Arial" w:eastAsia="Calibri" w:hAnsi="Arial" w:cs="Arial"/>
          <w:kern w:val="0"/>
          <w:sz w:val="24"/>
          <w:szCs w:val="24"/>
          <w:lang w:val="en-US"/>
          <w14:ligatures w14:val="none"/>
        </w:rPr>
        <w:t>1</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r>
      <w:r w:rsidR="00AF3D90" w:rsidRPr="006135AD">
        <w:rPr>
          <w:rFonts w:ascii="Arial" w:eastAsia="Calibri" w:hAnsi="Arial" w:cs="Arial"/>
          <w:kern w:val="0"/>
          <w:sz w:val="24"/>
          <w:szCs w:val="24"/>
          <w:lang w:val="en-US"/>
          <w14:ligatures w14:val="none"/>
        </w:rPr>
        <w:t xml:space="preserve">I do not agree that the </w:t>
      </w:r>
      <w:r w:rsidR="00450E0A">
        <w:rPr>
          <w:rFonts w:ascii="Arial" w:eastAsia="Calibri" w:hAnsi="Arial" w:cs="Arial"/>
          <w:kern w:val="0"/>
          <w:sz w:val="24"/>
          <w:szCs w:val="24"/>
          <w:lang w:val="en-US"/>
          <w14:ligatures w14:val="none"/>
        </w:rPr>
        <w:t>L</w:t>
      </w:r>
      <w:r w:rsidR="00AF3D90" w:rsidRPr="006135AD">
        <w:rPr>
          <w:rFonts w:ascii="Arial" w:eastAsia="Calibri" w:hAnsi="Arial" w:cs="Arial"/>
          <w:kern w:val="0"/>
          <w:sz w:val="24"/>
          <w:szCs w:val="24"/>
          <w:lang w:val="en-US"/>
          <w14:ligatures w14:val="none"/>
        </w:rPr>
        <w:t>egislature intended that section 10 of the Recognition</w:t>
      </w:r>
      <w:r w:rsidR="005E4CFE">
        <w:rPr>
          <w:rFonts w:ascii="Arial" w:eastAsia="Calibri" w:hAnsi="Arial" w:cs="Arial"/>
          <w:kern w:val="0"/>
          <w:sz w:val="24"/>
          <w:szCs w:val="24"/>
          <w:lang w:val="en-US"/>
          <w14:ligatures w14:val="none"/>
        </w:rPr>
        <w:t xml:space="preserve"> Act</w:t>
      </w:r>
      <w:r w:rsidR="00AF3D90" w:rsidRPr="006135AD">
        <w:rPr>
          <w:rFonts w:ascii="Arial" w:eastAsia="Calibri" w:hAnsi="Arial" w:cs="Arial"/>
          <w:kern w:val="0"/>
          <w:sz w:val="24"/>
          <w:szCs w:val="24"/>
          <w:lang w:val="en-US"/>
          <w14:ligatures w14:val="none"/>
        </w:rPr>
        <w:t xml:space="preserve"> should be interpreted as allowing for the dissolution of monogamous customary marriages by civil marriages between the same parties. </w:t>
      </w:r>
      <w:r w:rsidR="00DE26AF" w:rsidRPr="006135AD">
        <w:rPr>
          <w:rFonts w:ascii="Arial" w:eastAsia="Calibri" w:hAnsi="Arial" w:cs="Arial"/>
          <w:kern w:val="0"/>
          <w:sz w:val="24"/>
          <w:szCs w:val="24"/>
          <w:lang w:val="en-US"/>
          <w14:ligatures w14:val="none"/>
        </w:rPr>
        <w:t xml:space="preserve">In my view, </w:t>
      </w:r>
      <w:r w:rsidR="00DE26AF" w:rsidRPr="006135AD">
        <w:rPr>
          <w:rFonts w:ascii="Arial" w:eastAsia="Calibri" w:hAnsi="Arial" w:cs="Arial"/>
          <w:kern w:val="0"/>
          <w:sz w:val="24"/>
          <w:szCs w:val="24"/>
          <w:lang w:val="en-US"/>
          <w14:ligatures w14:val="none"/>
        </w:rPr>
        <w:lastRenderedPageBreak/>
        <w:t>there is no reason why the words used in this section should not be given the</w:t>
      </w:r>
      <w:r w:rsidR="005E4CFE">
        <w:rPr>
          <w:rFonts w:ascii="Arial" w:eastAsia="Calibri" w:hAnsi="Arial" w:cs="Arial"/>
          <w:kern w:val="0"/>
          <w:sz w:val="24"/>
          <w:szCs w:val="24"/>
          <w:lang w:val="en-US"/>
          <w14:ligatures w14:val="none"/>
        </w:rPr>
        <w:t>ir</w:t>
      </w:r>
      <w:r w:rsidR="00DE26AF" w:rsidRPr="006135AD">
        <w:rPr>
          <w:rFonts w:ascii="Arial" w:eastAsia="Calibri" w:hAnsi="Arial" w:cs="Arial"/>
          <w:kern w:val="0"/>
          <w:sz w:val="24"/>
          <w:szCs w:val="24"/>
          <w:lang w:val="en-US"/>
          <w14:ligatures w14:val="none"/>
        </w:rPr>
        <w:t xml:space="preserve"> ordinary grammatical meaning that their context dictates. Section 10(1)</w:t>
      </w:r>
      <w:r w:rsidR="005E4CFE">
        <w:rPr>
          <w:rFonts w:ascii="Arial" w:eastAsia="Calibri" w:hAnsi="Arial" w:cs="Arial"/>
          <w:kern w:val="0"/>
          <w:sz w:val="24"/>
          <w:szCs w:val="24"/>
          <w:lang w:val="en-US"/>
          <w14:ligatures w14:val="none"/>
        </w:rPr>
        <w:t xml:space="preserve"> of this Act</w:t>
      </w:r>
      <w:r w:rsidR="00DE26AF" w:rsidRPr="006135AD">
        <w:rPr>
          <w:rFonts w:ascii="Arial" w:eastAsia="Calibri" w:hAnsi="Arial" w:cs="Arial"/>
          <w:kern w:val="0"/>
          <w:sz w:val="24"/>
          <w:szCs w:val="24"/>
          <w:lang w:val="en-US"/>
          <w14:ligatures w14:val="none"/>
        </w:rPr>
        <w:t xml:space="preserve"> clearly provides that spouses in monogamous customary marriages are legally entitled to enter into a civil marriage with each other if none of them is married to another person in terms of customary law. There is nothing ambiguous about this provision</w:t>
      </w:r>
      <w:r w:rsidR="005E4CFE">
        <w:rPr>
          <w:rFonts w:ascii="Arial" w:eastAsia="Calibri" w:hAnsi="Arial" w:cs="Arial"/>
          <w:kern w:val="0"/>
          <w:sz w:val="24"/>
          <w:szCs w:val="24"/>
          <w:lang w:val="en-US"/>
          <w14:ligatures w14:val="none"/>
        </w:rPr>
        <w:t xml:space="preserve"> as was stated in</w:t>
      </w:r>
      <w:r w:rsidR="00DE26AF" w:rsidRPr="006135AD">
        <w:rPr>
          <w:rFonts w:ascii="Arial" w:eastAsia="Calibri" w:hAnsi="Arial" w:cs="Arial"/>
          <w:kern w:val="0"/>
          <w:sz w:val="24"/>
          <w:szCs w:val="24"/>
          <w:lang w:val="en-US"/>
          <w14:ligatures w14:val="none"/>
        </w:rPr>
        <w:t xml:space="preserve"> </w:t>
      </w:r>
      <w:r w:rsidR="005E4CFE" w:rsidRPr="005E4CFE">
        <w:rPr>
          <w:rFonts w:ascii="Arial" w:eastAsia="Calibri" w:hAnsi="Arial" w:cs="Arial"/>
          <w:i/>
          <w:iCs/>
          <w:kern w:val="0"/>
          <w:sz w:val="24"/>
          <w:szCs w:val="24"/>
          <w14:ligatures w14:val="none"/>
        </w:rPr>
        <w:t>Mzalisi NO and Others v E O and Another</w:t>
      </w:r>
      <w:r w:rsidR="005E4CFE">
        <w:rPr>
          <w:rFonts w:ascii="Arial" w:eastAsia="Calibri" w:hAnsi="Arial" w:cs="Arial"/>
          <w:i/>
          <w:iCs/>
          <w:kern w:val="0"/>
          <w:sz w:val="24"/>
          <w:szCs w:val="24"/>
          <w14:ligatures w14:val="none"/>
        </w:rPr>
        <w:t>.</w:t>
      </w:r>
    </w:p>
    <w:p w14:paraId="19EABE6B" w14:textId="728B584F" w:rsidR="00707CB6" w:rsidRPr="006135AD" w:rsidRDefault="00DE26AF"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w:t>
      </w:r>
      <w:r w:rsidR="00915068" w:rsidRPr="006135AD">
        <w:rPr>
          <w:rFonts w:ascii="Arial" w:eastAsia="Calibri" w:hAnsi="Arial" w:cs="Arial"/>
          <w:kern w:val="0"/>
          <w:sz w:val="24"/>
          <w:szCs w:val="24"/>
          <w:lang w:val="en-US"/>
          <w14:ligatures w14:val="none"/>
        </w:rPr>
        <w:t>8</w:t>
      </w:r>
      <w:r w:rsidR="004863FF">
        <w:rPr>
          <w:rFonts w:ascii="Arial" w:eastAsia="Calibri" w:hAnsi="Arial" w:cs="Arial"/>
          <w:kern w:val="0"/>
          <w:sz w:val="24"/>
          <w:szCs w:val="24"/>
          <w:lang w:val="en-US"/>
          <w14:ligatures w14:val="none"/>
        </w:rPr>
        <w:t>2</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None of the parties in this case has challenged the constitutionality of section 10(1) of the </w:t>
      </w:r>
      <w:r w:rsidR="005E4CFE">
        <w:rPr>
          <w:rFonts w:ascii="Arial" w:eastAsia="Calibri" w:hAnsi="Arial" w:cs="Arial"/>
          <w:kern w:val="0"/>
          <w:sz w:val="24"/>
          <w:szCs w:val="24"/>
          <w:lang w:val="en-US"/>
          <w14:ligatures w14:val="none"/>
        </w:rPr>
        <w:t>Recognition</w:t>
      </w:r>
      <w:r w:rsidRPr="006135AD">
        <w:rPr>
          <w:rFonts w:ascii="Arial" w:eastAsia="Calibri" w:hAnsi="Arial" w:cs="Arial"/>
          <w:kern w:val="0"/>
          <w:sz w:val="24"/>
          <w:szCs w:val="24"/>
          <w:lang w:val="en-US"/>
          <w14:ligatures w14:val="none"/>
        </w:rPr>
        <w:t xml:space="preserve"> Act or suggested that it is somehow ambiguous. It was, however, argued on behalf of the </w:t>
      </w:r>
      <w:r w:rsidRPr="005E4CFE">
        <w:rPr>
          <w:rFonts w:ascii="Arial" w:eastAsia="Calibri" w:hAnsi="Arial" w:cs="Arial"/>
          <w:i/>
          <w:iCs/>
          <w:kern w:val="0"/>
          <w:sz w:val="24"/>
          <w:szCs w:val="24"/>
          <w:lang w:val="en-US"/>
          <w14:ligatures w14:val="none"/>
        </w:rPr>
        <w:t>amicus</w:t>
      </w:r>
      <w:r w:rsidR="005E4CFE" w:rsidRPr="005E4CFE">
        <w:rPr>
          <w:rFonts w:ascii="Arial" w:eastAsia="Calibri" w:hAnsi="Arial" w:cs="Arial"/>
          <w:i/>
          <w:iCs/>
          <w:kern w:val="0"/>
          <w:sz w:val="24"/>
          <w:szCs w:val="24"/>
          <w:lang w:val="en-US"/>
          <w14:ligatures w14:val="none"/>
        </w:rPr>
        <w:t xml:space="preserve"> curiae</w:t>
      </w:r>
      <w:r w:rsidRPr="006135AD">
        <w:rPr>
          <w:rFonts w:ascii="Arial" w:eastAsia="Calibri" w:hAnsi="Arial" w:cs="Arial"/>
          <w:kern w:val="0"/>
          <w:sz w:val="24"/>
          <w:szCs w:val="24"/>
          <w:lang w:val="en-US"/>
          <w14:ligatures w14:val="none"/>
        </w:rPr>
        <w:t xml:space="preserve"> that permitting persons married to each other in terms of customary law to marry each other again under </w:t>
      </w:r>
      <w:r w:rsidR="005E4CFE">
        <w:rPr>
          <w:rFonts w:ascii="Arial" w:eastAsia="Calibri" w:hAnsi="Arial" w:cs="Arial"/>
          <w:kern w:val="0"/>
          <w:sz w:val="24"/>
          <w:szCs w:val="24"/>
          <w:lang w:val="en-US"/>
          <w14:ligatures w14:val="none"/>
        </w:rPr>
        <w:t>the Marriages Act</w:t>
      </w:r>
      <w:r w:rsidRPr="006135AD">
        <w:rPr>
          <w:rFonts w:ascii="Arial" w:eastAsia="Calibri" w:hAnsi="Arial" w:cs="Arial"/>
          <w:kern w:val="0"/>
          <w:sz w:val="24"/>
          <w:szCs w:val="24"/>
          <w:lang w:val="en-US"/>
          <w14:ligatures w14:val="none"/>
        </w:rPr>
        <w:t xml:space="preserve"> is an anomaly. </w:t>
      </w:r>
      <w:r w:rsidR="004863FF">
        <w:rPr>
          <w:rFonts w:ascii="Arial" w:eastAsia="Calibri" w:hAnsi="Arial" w:cs="Arial"/>
          <w:kern w:val="0"/>
          <w:sz w:val="24"/>
          <w:szCs w:val="24"/>
          <w:lang w:val="en-US"/>
          <w14:ligatures w14:val="none"/>
        </w:rPr>
        <w:t xml:space="preserve">Similarly, </w:t>
      </w:r>
      <w:r w:rsidRPr="006135AD">
        <w:rPr>
          <w:rFonts w:ascii="Arial" w:eastAsia="Calibri" w:hAnsi="Arial" w:cs="Arial"/>
          <w:kern w:val="0"/>
          <w:sz w:val="24"/>
          <w:szCs w:val="24"/>
          <w:lang w:val="en-US"/>
          <w14:ligatures w14:val="none"/>
        </w:rPr>
        <w:t xml:space="preserve">section 10(2) of the Recognition Act should be </w:t>
      </w:r>
      <w:r w:rsidR="002A3F57" w:rsidRPr="006135AD">
        <w:rPr>
          <w:rFonts w:ascii="Arial" w:eastAsia="Calibri" w:hAnsi="Arial" w:cs="Arial"/>
          <w:kern w:val="0"/>
          <w:sz w:val="24"/>
          <w:szCs w:val="24"/>
          <w:lang w:val="en-US"/>
          <w14:ligatures w14:val="none"/>
        </w:rPr>
        <w:t xml:space="preserve">interpreted literally because it is not ambiguous. The intention of the legislature in this provision was clearly to provide for the proprietary consequences of the contemplated civil marriage. Subsequent civil marriages will be in community of property unless the parties enter into a contract that specifically excludes community of property. There is nothing ambiguous about this. </w:t>
      </w:r>
    </w:p>
    <w:p w14:paraId="258E3966" w14:textId="17B8A3EE" w:rsidR="00707CB6" w:rsidRDefault="002A3F57"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w:t>
      </w:r>
      <w:r w:rsidR="00915068" w:rsidRPr="006135AD">
        <w:rPr>
          <w:rFonts w:ascii="Arial" w:eastAsia="Calibri" w:hAnsi="Arial" w:cs="Arial"/>
          <w:kern w:val="0"/>
          <w:sz w:val="24"/>
          <w:szCs w:val="24"/>
          <w:lang w:val="en-US"/>
          <w14:ligatures w14:val="none"/>
        </w:rPr>
        <w:t>8</w:t>
      </w:r>
      <w:r w:rsidR="004863FF">
        <w:rPr>
          <w:rFonts w:ascii="Arial" w:eastAsia="Calibri" w:hAnsi="Arial" w:cs="Arial"/>
          <w:kern w:val="0"/>
          <w:sz w:val="24"/>
          <w:szCs w:val="24"/>
          <w:lang w:val="en-US"/>
          <w14:ligatures w14:val="none"/>
        </w:rPr>
        <w:t>3</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r>
      <w:r w:rsidR="005E4CFE">
        <w:rPr>
          <w:rFonts w:ascii="Arial" w:eastAsia="Calibri" w:hAnsi="Arial" w:cs="Arial"/>
          <w:kern w:val="0"/>
          <w:sz w:val="24"/>
          <w:szCs w:val="24"/>
          <w:lang w:val="en-US"/>
          <w14:ligatures w14:val="none"/>
        </w:rPr>
        <w:t xml:space="preserve">Unfortunately, the problem that the Legislature seems to have not anticipated arises </w:t>
      </w:r>
      <w:r w:rsidR="00915068" w:rsidRPr="006135AD">
        <w:rPr>
          <w:rFonts w:ascii="Arial" w:eastAsia="Calibri" w:hAnsi="Arial" w:cs="Arial"/>
          <w:kern w:val="0"/>
          <w:sz w:val="24"/>
          <w:szCs w:val="24"/>
          <w:lang w:val="en-US"/>
          <w14:ligatures w14:val="none"/>
        </w:rPr>
        <w:t xml:space="preserve">when parties to a customary marriage in community of property later enter into a contract </w:t>
      </w:r>
      <w:r w:rsidR="005E4CFE">
        <w:rPr>
          <w:rFonts w:ascii="Arial" w:eastAsia="Calibri" w:hAnsi="Arial" w:cs="Arial"/>
          <w:kern w:val="0"/>
          <w:sz w:val="24"/>
          <w:szCs w:val="24"/>
          <w:lang w:val="en-US"/>
          <w14:ligatures w14:val="none"/>
        </w:rPr>
        <w:t>that allows them to conclude a</w:t>
      </w:r>
      <w:r w:rsidR="00915068" w:rsidRPr="006135AD">
        <w:rPr>
          <w:rFonts w:ascii="Arial" w:eastAsia="Calibri" w:hAnsi="Arial" w:cs="Arial"/>
          <w:kern w:val="0"/>
          <w:sz w:val="24"/>
          <w:szCs w:val="24"/>
          <w:lang w:val="en-US"/>
          <w14:ligatures w14:val="none"/>
        </w:rPr>
        <w:t xml:space="preserve"> civil marriage out of community of property. This is an important aspect that the Recognition Act in its entirety does not address. </w:t>
      </w:r>
    </w:p>
    <w:p w14:paraId="5521305D" w14:textId="1B95E2E1" w:rsidR="00915068" w:rsidRPr="006135AD" w:rsidRDefault="00CE3AC6"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w:t>
      </w:r>
      <w:r w:rsidR="004863FF">
        <w:rPr>
          <w:rFonts w:ascii="Arial" w:eastAsia="Calibri" w:hAnsi="Arial" w:cs="Arial"/>
          <w:kern w:val="0"/>
          <w:sz w:val="24"/>
          <w:szCs w:val="24"/>
          <w:lang w:val="en-US"/>
          <w14:ligatures w14:val="none"/>
        </w:rPr>
        <w:t>4</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4863FF">
        <w:rPr>
          <w:rFonts w:ascii="Arial" w:eastAsia="Calibri" w:hAnsi="Arial" w:cs="Arial"/>
          <w:kern w:val="0"/>
          <w:sz w:val="24"/>
          <w:szCs w:val="24"/>
          <w:lang w:val="en-US"/>
          <w14:ligatures w14:val="none"/>
        </w:rPr>
        <w:t>T</w:t>
      </w:r>
      <w:r w:rsidR="00915068" w:rsidRPr="006135AD">
        <w:rPr>
          <w:rFonts w:ascii="Arial" w:eastAsia="Calibri" w:hAnsi="Arial" w:cs="Arial"/>
          <w:kern w:val="0"/>
          <w:sz w:val="24"/>
          <w:szCs w:val="24"/>
          <w:lang w:val="en-US"/>
          <w14:ligatures w14:val="none"/>
        </w:rPr>
        <w:t xml:space="preserve">he </w:t>
      </w:r>
      <w:r w:rsidR="005E4CFE">
        <w:rPr>
          <w:rFonts w:ascii="Arial" w:eastAsia="Calibri" w:hAnsi="Arial" w:cs="Arial"/>
          <w:kern w:val="0"/>
          <w:sz w:val="24"/>
          <w:szCs w:val="24"/>
          <w:lang w:val="en-US"/>
          <w14:ligatures w14:val="none"/>
        </w:rPr>
        <w:t>L</w:t>
      </w:r>
      <w:r w:rsidR="00915068" w:rsidRPr="006135AD">
        <w:rPr>
          <w:rFonts w:ascii="Arial" w:eastAsia="Calibri" w:hAnsi="Arial" w:cs="Arial"/>
          <w:kern w:val="0"/>
          <w:sz w:val="24"/>
          <w:szCs w:val="24"/>
          <w:lang w:val="en-US"/>
          <w14:ligatures w14:val="none"/>
        </w:rPr>
        <w:t>egislature would not have intended that the subsequent marriage would terminate the initial marriage</w:t>
      </w:r>
      <w:r>
        <w:rPr>
          <w:rFonts w:ascii="Arial" w:eastAsia="Calibri" w:hAnsi="Arial" w:cs="Arial"/>
          <w:kern w:val="0"/>
          <w:sz w:val="24"/>
          <w:szCs w:val="24"/>
          <w:lang w:val="en-US"/>
          <w14:ligatures w14:val="none"/>
        </w:rPr>
        <w:t>. The Legislature intended that the initial customary marriage would be replaced by the subsequent civil marriage</w:t>
      </w:r>
      <w:r w:rsidR="004863FF">
        <w:rPr>
          <w:rFonts w:ascii="Arial" w:eastAsia="Calibri" w:hAnsi="Arial" w:cs="Arial"/>
          <w:kern w:val="0"/>
          <w:sz w:val="24"/>
          <w:szCs w:val="24"/>
          <w:lang w:val="en-US"/>
          <w14:ligatures w14:val="none"/>
        </w:rPr>
        <w:t xml:space="preserve"> and in the process not to frustrate the </w:t>
      </w:r>
      <w:r w:rsidR="007E5FD0">
        <w:rPr>
          <w:rFonts w:ascii="Arial" w:eastAsia="Calibri" w:hAnsi="Arial" w:cs="Arial"/>
          <w:kern w:val="0"/>
          <w:sz w:val="24"/>
          <w:szCs w:val="24"/>
          <w:lang w:val="en-US"/>
          <w14:ligatures w14:val="none"/>
        </w:rPr>
        <w:t>spouses'</w:t>
      </w:r>
      <w:r w:rsidR="004863FF">
        <w:rPr>
          <w:rFonts w:ascii="Arial" w:eastAsia="Calibri" w:hAnsi="Arial" w:cs="Arial"/>
          <w:kern w:val="0"/>
          <w:sz w:val="24"/>
          <w:szCs w:val="24"/>
          <w:lang w:val="en-US"/>
          <w14:ligatures w14:val="none"/>
        </w:rPr>
        <w:t xml:space="preserve"> marital relationship</w:t>
      </w:r>
      <w:r w:rsidR="00915068" w:rsidRPr="006135AD">
        <w:rPr>
          <w:rFonts w:ascii="Arial" w:eastAsia="Calibri" w:hAnsi="Arial" w:cs="Arial"/>
          <w:kern w:val="0"/>
          <w:sz w:val="24"/>
          <w:szCs w:val="24"/>
          <w:lang w:val="en-US"/>
          <w14:ligatures w14:val="none"/>
        </w:rPr>
        <w:t>.</w:t>
      </w:r>
      <w:r w:rsidR="005E4CFE">
        <w:rPr>
          <w:rFonts w:ascii="Arial" w:eastAsia="Calibri" w:hAnsi="Arial" w:cs="Arial"/>
          <w:kern w:val="0"/>
          <w:sz w:val="24"/>
          <w:szCs w:val="24"/>
          <w:lang w:val="en-US"/>
          <w14:ligatures w14:val="none"/>
        </w:rPr>
        <w:t xml:space="preserve"> The act of termination is a legal conduct that dissolves marriages and forces parties to live without each other.</w:t>
      </w:r>
      <w:r w:rsidR="00915068" w:rsidRPr="006135AD">
        <w:rPr>
          <w:rFonts w:ascii="Arial" w:eastAsia="Calibri" w:hAnsi="Arial" w:cs="Arial"/>
          <w:kern w:val="0"/>
          <w:sz w:val="24"/>
          <w:szCs w:val="24"/>
          <w:lang w:val="en-US"/>
          <w14:ligatures w14:val="none"/>
        </w:rPr>
        <w:t xml:space="preserve"> The provisions of section 10 of the Recognition Act </w:t>
      </w:r>
      <w:r>
        <w:rPr>
          <w:rFonts w:ascii="Arial" w:eastAsia="Calibri" w:hAnsi="Arial" w:cs="Arial"/>
          <w:kern w:val="0"/>
          <w:sz w:val="24"/>
          <w:szCs w:val="24"/>
          <w:lang w:val="en-US"/>
          <w14:ligatures w14:val="none"/>
        </w:rPr>
        <w:t xml:space="preserve">deal with the concept of change and </w:t>
      </w:r>
      <w:r w:rsidR="00915068" w:rsidRPr="006135AD">
        <w:rPr>
          <w:rFonts w:ascii="Arial" w:eastAsia="Calibri" w:hAnsi="Arial" w:cs="Arial"/>
          <w:kern w:val="0"/>
          <w:sz w:val="24"/>
          <w:szCs w:val="24"/>
          <w:lang w:val="en-US"/>
          <w14:ligatures w14:val="none"/>
        </w:rPr>
        <w:t xml:space="preserve">are consistent with the heading of this section. </w:t>
      </w:r>
      <w:r w:rsidR="001F2A1B" w:rsidRPr="006135AD">
        <w:rPr>
          <w:rFonts w:ascii="Arial" w:eastAsia="Calibri" w:hAnsi="Arial" w:cs="Arial"/>
          <w:kern w:val="0"/>
          <w:sz w:val="24"/>
          <w:szCs w:val="24"/>
          <w:lang w:val="en-US"/>
          <w14:ligatures w14:val="none"/>
        </w:rPr>
        <w:t>Osman correctly argues that:</w:t>
      </w:r>
    </w:p>
    <w:p w14:paraId="20EEEF02" w14:textId="38A2D88E" w:rsidR="00707CB6" w:rsidRPr="006135AD" w:rsidRDefault="001F2A1B" w:rsidP="00B62461">
      <w:pPr>
        <w:spacing w:after="360" w:line="360" w:lineRule="auto"/>
        <w:ind w:left="720" w:hanging="720"/>
        <w:jc w:val="both"/>
        <w:rPr>
          <w:rFonts w:ascii="Arial" w:eastAsia="Calibri" w:hAnsi="Arial" w:cs="Arial"/>
          <w:i/>
          <w:iCs/>
          <w:kern w:val="0"/>
          <w:lang w:val="en-US"/>
          <w14:ligatures w14:val="none"/>
        </w:rPr>
      </w:pPr>
      <w:r w:rsidRPr="006135AD">
        <w:rPr>
          <w:rFonts w:ascii="Arial" w:eastAsia="Calibri" w:hAnsi="Arial" w:cs="Arial"/>
          <w:kern w:val="0"/>
          <w:sz w:val="24"/>
          <w:szCs w:val="24"/>
          <w:lang w:val="en-US"/>
          <w14:ligatures w14:val="none"/>
        </w:rPr>
        <w:lastRenderedPageBreak/>
        <w:tab/>
      </w:r>
      <w:r w:rsidRPr="006135AD">
        <w:rPr>
          <w:rFonts w:ascii="Arial" w:eastAsia="Calibri" w:hAnsi="Arial" w:cs="Arial"/>
          <w:i/>
          <w:iCs/>
          <w:kern w:val="0"/>
          <w:lang w:val="en-US"/>
          <w14:ligatures w14:val="none"/>
        </w:rPr>
        <w:t>‘[a] basic rule of statutory interpretation is that the headings of legislation are part of the enactment and may be referred to in establishing the meaning of ambiguous provisions. Section 10 is entitled "Change of marriage system". The word "change" is defined as "something that may be substituted for another thing of the same type". This suggests that the customary law marriage is made into something different, namely a civil marriage’.</w:t>
      </w:r>
      <w:r w:rsidRPr="006135AD">
        <w:rPr>
          <w:rStyle w:val="FootnoteReference"/>
          <w:rFonts w:ascii="Arial" w:eastAsia="Calibri" w:hAnsi="Arial" w:cs="Arial"/>
          <w:i/>
          <w:iCs/>
          <w:kern w:val="0"/>
          <w:lang w:val="en-US"/>
          <w14:ligatures w14:val="none"/>
        </w:rPr>
        <w:footnoteReference w:id="39"/>
      </w:r>
      <w:r w:rsidRPr="006135AD">
        <w:rPr>
          <w:rFonts w:ascii="Arial" w:eastAsia="Calibri" w:hAnsi="Arial" w:cs="Arial"/>
          <w:i/>
          <w:iCs/>
          <w:kern w:val="0"/>
          <w:lang w:val="en-US"/>
          <w14:ligatures w14:val="none"/>
        </w:rPr>
        <w:t xml:space="preserve"> </w:t>
      </w:r>
    </w:p>
    <w:p w14:paraId="74804E05" w14:textId="6171D41F" w:rsidR="00707CB6" w:rsidRPr="006135AD" w:rsidRDefault="001F2A1B"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[8</w:t>
      </w:r>
      <w:r w:rsidR="004863FF">
        <w:rPr>
          <w:rFonts w:ascii="Arial" w:eastAsia="Calibri" w:hAnsi="Arial" w:cs="Arial"/>
          <w:kern w:val="0"/>
          <w:sz w:val="24"/>
          <w:szCs w:val="24"/>
          <w:lang w:val="en-US"/>
          <w14:ligatures w14:val="none"/>
        </w:rPr>
        <w:t>5</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However, Osman further argues that </w:t>
      </w:r>
      <w:r w:rsidRPr="006135AD">
        <w:rPr>
          <w:rFonts w:ascii="Arial" w:eastAsia="Calibri" w:hAnsi="Arial" w:cs="Arial"/>
          <w:i/>
          <w:iCs/>
          <w:kern w:val="0"/>
          <w:sz w:val="24"/>
          <w:szCs w:val="24"/>
          <w:lang w:val="en-US"/>
          <w14:ligatures w14:val="none"/>
        </w:rPr>
        <w:t>‘[t]his lends credence to the interpretation that the civil law marriage terminates the customary law marriage, which now becomes a civil marriage’.</w:t>
      </w:r>
      <w:r w:rsidRPr="006135AD">
        <w:rPr>
          <w:rFonts w:ascii="Arial" w:eastAsia="Calibri" w:hAnsi="Arial" w:cs="Arial"/>
          <w:kern w:val="0"/>
          <w:sz w:val="24"/>
          <w:szCs w:val="24"/>
          <w:lang w:val="en-US"/>
          <w14:ligatures w14:val="none"/>
        </w:rPr>
        <w:t xml:space="preserve"> I am afraid I do not agree with this view. </w:t>
      </w:r>
      <w:r w:rsidR="004863FF">
        <w:rPr>
          <w:rFonts w:ascii="Arial" w:eastAsia="Calibri" w:hAnsi="Arial" w:cs="Arial"/>
          <w:kern w:val="0"/>
          <w:sz w:val="24"/>
          <w:szCs w:val="24"/>
          <w:lang w:val="en-US"/>
          <w14:ligatures w14:val="none"/>
        </w:rPr>
        <w:t>O</w:t>
      </w:r>
      <w:r w:rsidRPr="006135AD">
        <w:rPr>
          <w:rFonts w:ascii="Arial" w:eastAsia="Calibri" w:hAnsi="Arial" w:cs="Arial"/>
          <w:kern w:val="0"/>
          <w:sz w:val="24"/>
          <w:szCs w:val="24"/>
          <w:lang w:val="en-US"/>
          <w14:ligatures w14:val="none"/>
        </w:rPr>
        <w:t>nce it is accepted that the legislature intended the change</w:t>
      </w:r>
      <w:r w:rsidR="00860DBC" w:rsidRPr="006135AD">
        <w:rPr>
          <w:rFonts w:ascii="Arial" w:eastAsia="Calibri" w:hAnsi="Arial" w:cs="Arial"/>
          <w:kern w:val="0"/>
          <w:sz w:val="24"/>
          <w:szCs w:val="24"/>
          <w:lang w:val="en-US"/>
          <w14:ligatures w14:val="none"/>
        </w:rPr>
        <w:t xml:space="preserve"> </w:t>
      </w:r>
      <w:r w:rsidRPr="006135AD">
        <w:rPr>
          <w:rFonts w:ascii="Arial" w:eastAsia="Calibri" w:hAnsi="Arial" w:cs="Arial"/>
          <w:kern w:val="0"/>
          <w:sz w:val="24"/>
          <w:szCs w:val="24"/>
          <w:lang w:val="en-US"/>
          <w14:ligatures w14:val="none"/>
        </w:rPr>
        <w:t>not only</w:t>
      </w:r>
      <w:r w:rsidR="00860DBC" w:rsidRPr="006135AD">
        <w:rPr>
          <w:rFonts w:ascii="Arial" w:eastAsia="Calibri" w:hAnsi="Arial" w:cs="Arial"/>
          <w:kern w:val="0"/>
          <w:sz w:val="24"/>
          <w:szCs w:val="24"/>
          <w:lang w:val="en-US"/>
          <w14:ligatures w14:val="none"/>
        </w:rPr>
        <w:t xml:space="preserve"> </w:t>
      </w:r>
      <w:r w:rsidR="00CE3AC6">
        <w:rPr>
          <w:rFonts w:ascii="Arial" w:eastAsia="Calibri" w:hAnsi="Arial" w:cs="Arial"/>
          <w:kern w:val="0"/>
          <w:sz w:val="24"/>
          <w:szCs w:val="24"/>
          <w:lang w:val="en-US"/>
          <w14:ligatures w14:val="none"/>
        </w:rPr>
        <w:t xml:space="preserve">in terms of </w:t>
      </w:r>
      <w:r w:rsidRPr="006135AD">
        <w:rPr>
          <w:rFonts w:ascii="Arial" w:eastAsia="Calibri" w:hAnsi="Arial" w:cs="Arial"/>
          <w:kern w:val="0"/>
          <w:sz w:val="24"/>
          <w:szCs w:val="24"/>
          <w:lang w:val="en-US"/>
          <w14:ligatures w14:val="none"/>
        </w:rPr>
        <w:t xml:space="preserve">marriage types but also </w:t>
      </w:r>
      <w:r w:rsidR="00860DBC" w:rsidRPr="006135AD">
        <w:rPr>
          <w:rFonts w:ascii="Arial" w:eastAsia="Calibri" w:hAnsi="Arial" w:cs="Arial"/>
          <w:kern w:val="0"/>
          <w:sz w:val="24"/>
          <w:szCs w:val="24"/>
          <w:lang w:val="en-US"/>
          <w14:ligatures w14:val="none"/>
        </w:rPr>
        <w:t xml:space="preserve">the matrimonial property regimes, it cannot follow that an initial customary marriage is terminated by a subsequent civil marriage. </w:t>
      </w:r>
      <w:r w:rsidR="00CE3AC6">
        <w:rPr>
          <w:rFonts w:ascii="Arial" w:eastAsia="Calibri" w:hAnsi="Arial" w:cs="Arial"/>
          <w:kern w:val="0"/>
          <w:sz w:val="24"/>
          <w:szCs w:val="24"/>
          <w:lang w:val="en-US"/>
          <w14:ligatures w14:val="none"/>
        </w:rPr>
        <w:t>A</w:t>
      </w:r>
      <w:r w:rsidR="00860DBC" w:rsidRPr="006135AD">
        <w:rPr>
          <w:rFonts w:ascii="Arial" w:eastAsia="Calibri" w:hAnsi="Arial" w:cs="Arial"/>
          <w:kern w:val="0"/>
          <w:sz w:val="24"/>
          <w:szCs w:val="24"/>
          <w:lang w:val="en-US"/>
          <w14:ligatures w14:val="none"/>
        </w:rPr>
        <w:t xml:space="preserve"> customary marriage is not terminated but replaced by a civil marriage. If the argument for termination is accepted, it will raise unnecessary legal uncertainties.</w:t>
      </w:r>
    </w:p>
    <w:p w14:paraId="26A63E1C" w14:textId="4F6D0560" w:rsidR="001F2A1B" w:rsidRPr="006135AD" w:rsidRDefault="00860DBC"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[8</w:t>
      </w:r>
      <w:r w:rsidR="004863FF">
        <w:rPr>
          <w:rFonts w:ascii="Arial" w:eastAsia="Calibri" w:hAnsi="Arial" w:cs="Arial"/>
          <w:kern w:val="0"/>
          <w:sz w:val="24"/>
          <w:szCs w:val="24"/>
          <w:lang w:val="en-US"/>
          <w14:ligatures w14:val="none"/>
        </w:rPr>
        <w:t>6</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For instance, how should the rights that accrued in the joint estate established by the customary marriage be protected once the civil marriage has been</w:t>
      </w:r>
      <w:r w:rsidR="00CE3AC6">
        <w:rPr>
          <w:rFonts w:ascii="Arial" w:eastAsia="Calibri" w:hAnsi="Arial" w:cs="Arial"/>
          <w:kern w:val="0"/>
          <w:sz w:val="24"/>
          <w:szCs w:val="24"/>
          <w:lang w:val="en-US"/>
          <w14:ligatures w14:val="none"/>
        </w:rPr>
        <w:t xml:space="preserve"> </w:t>
      </w:r>
      <w:r w:rsidRPr="006135AD">
        <w:rPr>
          <w:rFonts w:ascii="Arial" w:eastAsia="Calibri" w:hAnsi="Arial" w:cs="Arial"/>
          <w:kern w:val="0"/>
          <w:sz w:val="24"/>
          <w:szCs w:val="24"/>
          <w:lang w:val="en-US"/>
          <w14:ligatures w14:val="none"/>
        </w:rPr>
        <w:t>concluded if the financially stronger spouse chooses to prejudice the financially weaker spouse?  A better approach is</w:t>
      </w:r>
      <w:r w:rsidR="00CE3AC6">
        <w:rPr>
          <w:rFonts w:ascii="Arial" w:eastAsia="Calibri" w:hAnsi="Arial" w:cs="Arial"/>
          <w:kern w:val="0"/>
          <w:sz w:val="24"/>
          <w:szCs w:val="24"/>
          <w:lang w:val="en-US"/>
          <w14:ligatures w14:val="none"/>
        </w:rPr>
        <w:t xml:space="preserve"> to interpret</w:t>
      </w:r>
      <w:r w:rsidRPr="006135AD">
        <w:rPr>
          <w:rFonts w:ascii="Arial" w:eastAsia="Calibri" w:hAnsi="Arial" w:cs="Arial"/>
          <w:kern w:val="0"/>
          <w:sz w:val="24"/>
          <w:szCs w:val="24"/>
          <w:lang w:val="en-US"/>
          <w14:ligatures w14:val="none"/>
        </w:rPr>
        <w:t xml:space="preserve"> section 10 </w:t>
      </w:r>
      <w:r w:rsidR="00CE3AC6">
        <w:rPr>
          <w:rFonts w:ascii="Arial" w:eastAsia="Calibri" w:hAnsi="Arial" w:cs="Arial"/>
          <w:kern w:val="0"/>
          <w:sz w:val="24"/>
          <w:szCs w:val="24"/>
          <w:lang w:val="en-US"/>
          <w14:ligatures w14:val="none"/>
        </w:rPr>
        <w:t>of the Recognition Act in line with its</w:t>
      </w:r>
      <w:r w:rsidRPr="006135AD">
        <w:rPr>
          <w:rFonts w:ascii="Arial" w:eastAsia="Calibri" w:hAnsi="Arial" w:cs="Arial"/>
          <w:kern w:val="0"/>
          <w:sz w:val="24"/>
          <w:szCs w:val="24"/>
          <w:lang w:val="en-US"/>
          <w14:ligatures w14:val="none"/>
        </w:rPr>
        <w:t xml:space="preserve"> heading, which deals with the concept of change as opposed to termination. </w:t>
      </w:r>
      <w:r w:rsidR="00CE3AC6">
        <w:rPr>
          <w:rFonts w:ascii="Arial" w:eastAsia="Calibri" w:hAnsi="Arial" w:cs="Arial"/>
          <w:kern w:val="0"/>
          <w:sz w:val="24"/>
          <w:szCs w:val="24"/>
          <w:lang w:val="en-US"/>
          <w14:ligatures w14:val="none"/>
        </w:rPr>
        <w:t xml:space="preserve">This is also a literal interpretation that gives content to the grammatical construction of this provision. </w:t>
      </w:r>
    </w:p>
    <w:p w14:paraId="5B16AFA2" w14:textId="426E1F81" w:rsidR="00707CB6" w:rsidRPr="006135AD" w:rsidRDefault="00915068"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[8</w:t>
      </w:r>
      <w:r w:rsidR="004863FF">
        <w:rPr>
          <w:rFonts w:ascii="Arial" w:eastAsia="Calibri" w:hAnsi="Arial" w:cs="Arial"/>
          <w:kern w:val="0"/>
          <w:sz w:val="24"/>
          <w:szCs w:val="24"/>
          <w:lang w:val="en-US"/>
          <w14:ligatures w14:val="none"/>
        </w:rPr>
        <w:t>7</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The legislature clearly intended to allow spouses to change their marriages from customary to civil marriages. </w:t>
      </w:r>
      <w:r w:rsidR="00CE3AC6">
        <w:rPr>
          <w:rFonts w:ascii="Arial" w:eastAsia="Calibri" w:hAnsi="Arial" w:cs="Arial"/>
          <w:kern w:val="0"/>
          <w:sz w:val="24"/>
          <w:szCs w:val="24"/>
          <w:lang w:val="en-US"/>
          <w14:ligatures w14:val="none"/>
        </w:rPr>
        <w:t xml:space="preserve">Allowing spouses </w:t>
      </w:r>
      <w:r w:rsidR="00DD46C4" w:rsidRPr="006135AD">
        <w:rPr>
          <w:rFonts w:ascii="Arial" w:eastAsia="Calibri" w:hAnsi="Arial" w:cs="Arial"/>
          <w:kern w:val="0"/>
          <w:sz w:val="24"/>
          <w:szCs w:val="24"/>
          <w:lang w:val="en-US"/>
          <w14:ligatures w14:val="none"/>
        </w:rPr>
        <w:t xml:space="preserve">to initiate this change and not </w:t>
      </w:r>
      <w:r w:rsidR="00CE3AC6">
        <w:rPr>
          <w:rFonts w:ascii="Arial" w:eastAsia="Calibri" w:hAnsi="Arial" w:cs="Arial"/>
          <w:kern w:val="0"/>
          <w:sz w:val="24"/>
          <w:szCs w:val="24"/>
          <w:lang w:val="en-US"/>
          <w14:ligatures w14:val="none"/>
        </w:rPr>
        <w:t>legislatively allow</w:t>
      </w:r>
      <w:r w:rsidR="00DD46C4" w:rsidRPr="006135AD">
        <w:rPr>
          <w:rFonts w:ascii="Arial" w:eastAsia="Calibri" w:hAnsi="Arial" w:cs="Arial"/>
          <w:kern w:val="0"/>
          <w:sz w:val="24"/>
          <w:szCs w:val="24"/>
          <w:lang w:val="en-US"/>
          <w14:ligatures w14:val="none"/>
        </w:rPr>
        <w:t xml:space="preserve"> those </w:t>
      </w:r>
      <w:r w:rsidR="00CE3AC6">
        <w:rPr>
          <w:rFonts w:ascii="Arial" w:eastAsia="Calibri" w:hAnsi="Arial" w:cs="Arial"/>
          <w:kern w:val="0"/>
          <w:sz w:val="24"/>
          <w:szCs w:val="24"/>
          <w:lang w:val="en-US"/>
          <w14:ligatures w14:val="none"/>
        </w:rPr>
        <w:t>who are party to civil marriages</w:t>
      </w:r>
      <w:r w:rsidR="00DD46C4" w:rsidRPr="006135AD">
        <w:rPr>
          <w:rFonts w:ascii="Arial" w:eastAsia="Calibri" w:hAnsi="Arial" w:cs="Arial"/>
          <w:kern w:val="0"/>
          <w:sz w:val="24"/>
          <w:szCs w:val="24"/>
          <w:lang w:val="en-US"/>
          <w14:ligatures w14:val="none"/>
        </w:rPr>
        <w:t xml:space="preserve"> to</w:t>
      </w:r>
      <w:r w:rsidR="00CE3AC6">
        <w:rPr>
          <w:rFonts w:ascii="Arial" w:eastAsia="Calibri" w:hAnsi="Arial" w:cs="Arial"/>
          <w:kern w:val="0"/>
          <w:sz w:val="24"/>
          <w:szCs w:val="24"/>
          <w:lang w:val="en-US"/>
          <w14:ligatures w14:val="none"/>
        </w:rPr>
        <w:t xml:space="preserve"> change</w:t>
      </w:r>
      <w:r w:rsidR="00DD46C4" w:rsidRPr="006135AD">
        <w:rPr>
          <w:rFonts w:ascii="Arial" w:eastAsia="Calibri" w:hAnsi="Arial" w:cs="Arial"/>
          <w:kern w:val="0"/>
          <w:sz w:val="24"/>
          <w:szCs w:val="24"/>
          <w:lang w:val="en-US"/>
          <w14:ligatures w14:val="none"/>
        </w:rPr>
        <w:t xml:space="preserve"> </w:t>
      </w:r>
      <w:r w:rsidR="00CE3AC6">
        <w:rPr>
          <w:rFonts w:ascii="Arial" w:eastAsia="Calibri" w:hAnsi="Arial" w:cs="Arial"/>
          <w:kern w:val="0"/>
          <w:sz w:val="24"/>
          <w:szCs w:val="24"/>
          <w:lang w:val="en-US"/>
          <w14:ligatures w14:val="none"/>
        </w:rPr>
        <w:t xml:space="preserve">their marriages </w:t>
      </w:r>
      <w:r w:rsidR="00DD46C4" w:rsidRPr="006135AD">
        <w:rPr>
          <w:rFonts w:ascii="Arial" w:eastAsia="Calibri" w:hAnsi="Arial" w:cs="Arial"/>
          <w:kern w:val="0"/>
          <w:sz w:val="24"/>
          <w:szCs w:val="24"/>
          <w:lang w:val="en-US"/>
          <w14:ligatures w14:val="none"/>
        </w:rPr>
        <w:t>to customary marriages raises eyebrows and creates an impression that civil marriages are viewed as superior to customary marriages. However, this is not an issue that this court must decide. Currently, the law allows spouses married in monogamous customary marriages to change the</w:t>
      </w:r>
      <w:r w:rsidR="000E4330">
        <w:rPr>
          <w:rFonts w:ascii="Arial" w:eastAsia="Calibri" w:hAnsi="Arial" w:cs="Arial"/>
          <w:kern w:val="0"/>
          <w:sz w:val="24"/>
          <w:szCs w:val="24"/>
          <w:lang w:val="en-US"/>
          <w14:ligatures w14:val="none"/>
        </w:rPr>
        <w:t>ir</w:t>
      </w:r>
      <w:r w:rsidR="00DD46C4" w:rsidRPr="006135AD">
        <w:rPr>
          <w:rFonts w:ascii="Arial" w:eastAsia="Calibri" w:hAnsi="Arial" w:cs="Arial"/>
          <w:kern w:val="0"/>
          <w:sz w:val="24"/>
          <w:szCs w:val="24"/>
          <w:lang w:val="en-US"/>
          <w14:ligatures w14:val="none"/>
        </w:rPr>
        <w:t xml:space="preserve"> marriage</w:t>
      </w:r>
      <w:r w:rsidR="000E4330">
        <w:rPr>
          <w:rFonts w:ascii="Arial" w:eastAsia="Calibri" w:hAnsi="Arial" w:cs="Arial"/>
          <w:kern w:val="0"/>
          <w:sz w:val="24"/>
          <w:szCs w:val="24"/>
          <w:lang w:val="en-US"/>
          <w14:ligatures w14:val="none"/>
        </w:rPr>
        <w:t>s</w:t>
      </w:r>
      <w:r w:rsidR="00DD46C4" w:rsidRPr="006135AD">
        <w:rPr>
          <w:rFonts w:ascii="Arial" w:eastAsia="Calibri" w:hAnsi="Arial" w:cs="Arial"/>
          <w:kern w:val="0"/>
          <w:sz w:val="24"/>
          <w:szCs w:val="24"/>
          <w:lang w:val="en-US"/>
          <w14:ligatures w14:val="none"/>
        </w:rPr>
        <w:t xml:space="preserve"> to civil </w:t>
      </w:r>
      <w:r w:rsidR="00DD46C4" w:rsidRPr="006135AD">
        <w:rPr>
          <w:rFonts w:ascii="Arial" w:eastAsia="Calibri" w:hAnsi="Arial" w:cs="Arial"/>
          <w:kern w:val="0"/>
          <w:sz w:val="24"/>
          <w:szCs w:val="24"/>
          <w:lang w:val="en-US"/>
          <w14:ligatures w14:val="none"/>
        </w:rPr>
        <w:lastRenderedPageBreak/>
        <w:t>marriage</w:t>
      </w:r>
      <w:r w:rsidR="000E4330">
        <w:rPr>
          <w:rFonts w:ascii="Arial" w:eastAsia="Calibri" w:hAnsi="Arial" w:cs="Arial"/>
          <w:kern w:val="0"/>
          <w:sz w:val="24"/>
          <w:szCs w:val="24"/>
          <w:lang w:val="en-US"/>
          <w14:ligatures w14:val="none"/>
        </w:rPr>
        <w:t>s</w:t>
      </w:r>
      <w:r w:rsidR="00DD46C4" w:rsidRPr="006135AD">
        <w:rPr>
          <w:rFonts w:ascii="Arial" w:eastAsia="Calibri" w:hAnsi="Arial" w:cs="Arial"/>
          <w:kern w:val="0"/>
          <w:sz w:val="24"/>
          <w:szCs w:val="24"/>
          <w:lang w:val="en-US"/>
          <w14:ligatures w14:val="none"/>
        </w:rPr>
        <w:t>. There are generally no difficulties that arise when</w:t>
      </w:r>
      <w:r w:rsidRPr="006135AD">
        <w:rPr>
          <w:rFonts w:ascii="Arial" w:eastAsia="Calibri" w:hAnsi="Arial" w:cs="Arial"/>
          <w:kern w:val="0"/>
          <w:sz w:val="24"/>
          <w:szCs w:val="24"/>
          <w:lang w:val="en-US"/>
          <w14:ligatures w14:val="none"/>
        </w:rPr>
        <w:t xml:space="preserve"> partie</w:t>
      </w:r>
      <w:r w:rsidR="000E4330">
        <w:rPr>
          <w:rFonts w:ascii="Arial" w:eastAsia="Calibri" w:hAnsi="Arial" w:cs="Arial"/>
          <w:kern w:val="0"/>
          <w:sz w:val="24"/>
          <w:szCs w:val="24"/>
          <w:lang w:val="en-US"/>
          <w14:ligatures w14:val="none"/>
        </w:rPr>
        <w:t>s</w:t>
      </w:r>
      <w:r w:rsidRPr="006135AD">
        <w:rPr>
          <w:rFonts w:ascii="Arial" w:eastAsia="Calibri" w:hAnsi="Arial" w:cs="Arial"/>
          <w:kern w:val="0"/>
          <w:sz w:val="24"/>
          <w:szCs w:val="24"/>
          <w:lang w:val="en-US"/>
          <w14:ligatures w14:val="none"/>
        </w:rPr>
        <w:t xml:space="preserve"> retain the same matrimonial property </w:t>
      </w:r>
      <w:r w:rsidR="004863FF">
        <w:rPr>
          <w:rFonts w:ascii="Arial" w:eastAsia="Calibri" w:hAnsi="Arial" w:cs="Arial"/>
          <w:kern w:val="0"/>
          <w:sz w:val="24"/>
          <w:szCs w:val="24"/>
          <w:lang w:val="en-US"/>
          <w14:ligatures w14:val="none"/>
        </w:rPr>
        <w:t>regime</w:t>
      </w:r>
      <w:r w:rsidRPr="006135AD">
        <w:rPr>
          <w:rFonts w:ascii="Arial" w:eastAsia="Calibri" w:hAnsi="Arial" w:cs="Arial"/>
          <w:kern w:val="0"/>
          <w:sz w:val="24"/>
          <w:szCs w:val="24"/>
          <w:lang w:val="en-US"/>
          <w14:ligatures w14:val="none"/>
        </w:rPr>
        <w:t xml:space="preserve"> </w:t>
      </w:r>
      <w:r w:rsidR="00DD46C4" w:rsidRPr="006135AD">
        <w:rPr>
          <w:rFonts w:ascii="Arial" w:eastAsia="Calibri" w:hAnsi="Arial" w:cs="Arial"/>
          <w:kern w:val="0"/>
          <w:sz w:val="24"/>
          <w:szCs w:val="24"/>
          <w:lang w:val="en-US"/>
          <w14:ligatures w14:val="none"/>
        </w:rPr>
        <w:t>when effecting the change</w:t>
      </w:r>
      <w:r w:rsidR="000E4330">
        <w:rPr>
          <w:rFonts w:ascii="Arial" w:eastAsia="Calibri" w:hAnsi="Arial" w:cs="Arial"/>
          <w:kern w:val="0"/>
          <w:sz w:val="24"/>
          <w:szCs w:val="24"/>
          <w:lang w:val="en-US"/>
          <w14:ligatures w14:val="none"/>
        </w:rPr>
        <w:t>.</w:t>
      </w:r>
    </w:p>
    <w:p w14:paraId="04839094" w14:textId="52288205" w:rsidR="00471479" w:rsidRPr="006135AD" w:rsidRDefault="00DD46C4"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[8</w:t>
      </w:r>
      <w:r w:rsidR="004863FF">
        <w:rPr>
          <w:rFonts w:ascii="Arial" w:eastAsia="Calibri" w:hAnsi="Arial" w:cs="Arial"/>
          <w:kern w:val="0"/>
          <w:sz w:val="24"/>
          <w:szCs w:val="24"/>
          <w:lang w:val="en-US"/>
          <w14:ligatures w14:val="none"/>
        </w:rPr>
        <w:t>8</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 xml:space="preserve">The position is different when spouses enter into a contract that seeks to adopt a different matrimonial property </w:t>
      </w:r>
      <w:r w:rsidR="000E4330">
        <w:rPr>
          <w:rFonts w:ascii="Arial" w:eastAsia="Calibri" w:hAnsi="Arial" w:cs="Arial"/>
          <w:kern w:val="0"/>
          <w:sz w:val="24"/>
          <w:szCs w:val="24"/>
          <w:lang w:val="en-US"/>
          <w14:ligatures w14:val="none"/>
        </w:rPr>
        <w:t>regime</w:t>
      </w:r>
      <w:r w:rsidRPr="006135AD">
        <w:rPr>
          <w:rFonts w:ascii="Arial" w:eastAsia="Calibri" w:hAnsi="Arial" w:cs="Arial"/>
          <w:kern w:val="0"/>
          <w:sz w:val="24"/>
          <w:szCs w:val="24"/>
          <w:lang w:val="en-US"/>
          <w14:ligatures w14:val="none"/>
        </w:rPr>
        <w:t xml:space="preserve"> for the contemplated civil marriage to that which </w:t>
      </w:r>
      <w:r w:rsidR="007E5FD0">
        <w:rPr>
          <w:rFonts w:ascii="Arial" w:eastAsia="Calibri" w:hAnsi="Arial" w:cs="Arial"/>
          <w:kern w:val="0"/>
          <w:sz w:val="24"/>
          <w:szCs w:val="24"/>
          <w:lang w:val="en-US"/>
          <w14:ligatures w14:val="none"/>
        </w:rPr>
        <w:t>applies</w:t>
      </w:r>
      <w:r w:rsidRPr="006135AD">
        <w:rPr>
          <w:rFonts w:ascii="Arial" w:eastAsia="Calibri" w:hAnsi="Arial" w:cs="Arial"/>
          <w:kern w:val="0"/>
          <w:sz w:val="24"/>
          <w:szCs w:val="24"/>
          <w:lang w:val="en-US"/>
          <w14:ligatures w14:val="none"/>
        </w:rPr>
        <w:t xml:space="preserve"> </w:t>
      </w:r>
      <w:r w:rsidR="004863FF">
        <w:rPr>
          <w:rFonts w:ascii="Arial" w:eastAsia="Calibri" w:hAnsi="Arial" w:cs="Arial"/>
          <w:kern w:val="0"/>
          <w:sz w:val="24"/>
          <w:szCs w:val="24"/>
          <w:lang w:val="en-US"/>
          <w14:ligatures w14:val="none"/>
        </w:rPr>
        <w:t>to</w:t>
      </w:r>
      <w:r w:rsidRPr="006135AD">
        <w:rPr>
          <w:rFonts w:ascii="Arial" w:eastAsia="Calibri" w:hAnsi="Arial" w:cs="Arial"/>
          <w:kern w:val="0"/>
          <w:sz w:val="24"/>
          <w:szCs w:val="24"/>
          <w:lang w:val="en-US"/>
          <w14:ligatures w14:val="none"/>
        </w:rPr>
        <w:t xml:space="preserve"> the</w:t>
      </w:r>
      <w:r w:rsidR="000E4330">
        <w:rPr>
          <w:rFonts w:ascii="Arial" w:eastAsia="Calibri" w:hAnsi="Arial" w:cs="Arial"/>
          <w:kern w:val="0"/>
          <w:sz w:val="24"/>
          <w:szCs w:val="24"/>
          <w:lang w:val="en-US"/>
          <w14:ligatures w14:val="none"/>
        </w:rPr>
        <w:t>ir</w:t>
      </w:r>
      <w:r w:rsidRPr="006135AD">
        <w:rPr>
          <w:rFonts w:ascii="Arial" w:eastAsia="Calibri" w:hAnsi="Arial" w:cs="Arial"/>
          <w:kern w:val="0"/>
          <w:sz w:val="24"/>
          <w:szCs w:val="24"/>
          <w:lang w:val="en-US"/>
          <w14:ligatures w14:val="none"/>
        </w:rPr>
        <w:t xml:space="preserve"> customary marriage. Under these circumstances, there is a need for judicial oversight to ensure that the rights of financially weaker spouses are not prejudiced. In other words, the parties must apply to the High Court in terms of section 21 of the Matrimonial Property Act for leave to change their matrimonial property regime, particularly when the contract intended to pave the way for </w:t>
      </w:r>
      <w:r w:rsidR="000E4330">
        <w:rPr>
          <w:rFonts w:ascii="Arial" w:eastAsia="Calibri" w:hAnsi="Arial" w:cs="Arial"/>
          <w:kern w:val="0"/>
          <w:sz w:val="24"/>
          <w:szCs w:val="24"/>
          <w:lang w:val="en-US"/>
          <w14:ligatures w14:val="none"/>
        </w:rPr>
        <w:t xml:space="preserve">the conclusion of </w:t>
      </w:r>
      <w:r w:rsidRPr="006135AD">
        <w:rPr>
          <w:rFonts w:ascii="Arial" w:eastAsia="Calibri" w:hAnsi="Arial" w:cs="Arial"/>
          <w:kern w:val="0"/>
          <w:sz w:val="24"/>
          <w:szCs w:val="24"/>
          <w:lang w:val="en-US"/>
          <w14:ligatures w14:val="none"/>
        </w:rPr>
        <w:t>a civil marriage will allow one of the parties to unilaterally deal with any of the assets or deemed assets that accrued or were to accrue to the spouses’ joint estate created by the customary marriage.</w:t>
      </w:r>
      <w:r w:rsidR="00932C81" w:rsidRPr="006135AD">
        <w:rPr>
          <w:rStyle w:val="FootnoteReference"/>
          <w:rFonts w:ascii="Arial" w:eastAsia="Calibri" w:hAnsi="Arial" w:cs="Arial"/>
          <w:kern w:val="0"/>
          <w:sz w:val="24"/>
          <w:szCs w:val="24"/>
          <w:lang w:val="en-US"/>
          <w14:ligatures w14:val="none"/>
        </w:rPr>
        <w:footnoteReference w:id="40"/>
      </w:r>
    </w:p>
    <w:p w14:paraId="516AB891" w14:textId="1385FBFA" w:rsidR="00932C81" w:rsidRPr="006135AD" w:rsidRDefault="00915068"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w:t>
      </w:r>
      <w:r w:rsidR="00932C81" w:rsidRPr="006135AD">
        <w:rPr>
          <w:rFonts w:ascii="Arial" w:eastAsia="Calibri" w:hAnsi="Arial" w:cs="Arial"/>
          <w:kern w:val="0"/>
          <w:sz w:val="24"/>
          <w:szCs w:val="24"/>
          <w:lang w:val="en-US"/>
          <w14:ligatures w14:val="none"/>
        </w:rPr>
        <w:t>8</w:t>
      </w:r>
      <w:r w:rsidR="00906C60">
        <w:rPr>
          <w:rFonts w:ascii="Arial" w:eastAsia="Calibri" w:hAnsi="Arial" w:cs="Arial"/>
          <w:kern w:val="0"/>
          <w:sz w:val="24"/>
          <w:szCs w:val="24"/>
          <w:lang w:val="en-US"/>
          <w14:ligatures w14:val="none"/>
        </w:rPr>
        <w:t>9</w:t>
      </w:r>
      <w:r w:rsidR="00932C81" w:rsidRPr="006135AD">
        <w:rPr>
          <w:rFonts w:ascii="Arial" w:eastAsia="Calibri" w:hAnsi="Arial" w:cs="Arial"/>
          <w:kern w:val="0"/>
          <w:sz w:val="24"/>
          <w:szCs w:val="24"/>
          <w:lang w:val="en-US"/>
          <w14:ligatures w14:val="none"/>
        </w:rPr>
        <w:t>]</w:t>
      </w:r>
      <w:r w:rsidR="00932C81" w:rsidRPr="006135AD">
        <w:rPr>
          <w:rFonts w:ascii="Arial" w:eastAsia="Calibri" w:hAnsi="Arial" w:cs="Arial"/>
          <w:kern w:val="0"/>
          <w:sz w:val="24"/>
          <w:szCs w:val="24"/>
          <w:lang w:val="en-US"/>
          <w14:ligatures w14:val="none"/>
        </w:rPr>
        <w:tab/>
        <w:t>While I am not convinced that these</w:t>
      </w:r>
      <w:r w:rsidR="006135AD" w:rsidRPr="006135AD">
        <w:rPr>
          <w:rFonts w:ascii="Arial" w:eastAsia="Calibri" w:hAnsi="Arial" w:cs="Arial"/>
          <w:kern w:val="0"/>
          <w:sz w:val="24"/>
          <w:szCs w:val="24"/>
          <w:lang w:val="en-US"/>
          <w14:ligatures w14:val="none"/>
        </w:rPr>
        <w:t xml:space="preserve"> marriages</w:t>
      </w:r>
      <w:r w:rsidR="00932C81" w:rsidRPr="006135AD">
        <w:rPr>
          <w:rFonts w:ascii="Arial" w:eastAsia="Calibri" w:hAnsi="Arial" w:cs="Arial"/>
          <w:kern w:val="0"/>
          <w:sz w:val="24"/>
          <w:szCs w:val="24"/>
          <w:lang w:val="en-US"/>
          <w14:ligatures w14:val="none"/>
        </w:rPr>
        <w:t xml:space="preserve"> are dual marriages </w:t>
      </w:r>
      <w:r w:rsidR="0061116F" w:rsidRPr="006135AD">
        <w:rPr>
          <w:rFonts w:ascii="Arial" w:eastAsia="Calibri" w:hAnsi="Arial" w:cs="Arial"/>
          <w:kern w:val="0"/>
          <w:sz w:val="24"/>
          <w:szCs w:val="24"/>
          <w:lang w:val="en-US"/>
          <w14:ligatures w14:val="none"/>
        </w:rPr>
        <w:t xml:space="preserve">in the strict sense </w:t>
      </w:r>
      <w:r w:rsidR="00932C81" w:rsidRPr="006135AD">
        <w:rPr>
          <w:rFonts w:ascii="Arial" w:eastAsia="Calibri" w:hAnsi="Arial" w:cs="Arial"/>
          <w:kern w:val="0"/>
          <w:sz w:val="24"/>
          <w:szCs w:val="24"/>
          <w:lang w:val="en-US"/>
          <w14:ligatures w14:val="none"/>
        </w:rPr>
        <w:t>simply because one marriage changes into another or is substituted by another, I agree with Sibisi that:</w:t>
      </w:r>
    </w:p>
    <w:p w14:paraId="42B252F4" w14:textId="5D12F480" w:rsidR="00471479" w:rsidRPr="006135AD" w:rsidRDefault="00932C81" w:rsidP="00B62461">
      <w:pPr>
        <w:spacing w:after="360" w:line="360" w:lineRule="auto"/>
        <w:ind w:left="720" w:hanging="720"/>
        <w:jc w:val="both"/>
        <w:rPr>
          <w:rFonts w:ascii="Arial" w:eastAsia="Calibri" w:hAnsi="Arial" w:cs="Arial"/>
          <w:i/>
          <w:iCs/>
          <w:kern w:val="0"/>
          <w:lang w:val="en-US"/>
          <w14:ligatures w14:val="none"/>
        </w:rPr>
      </w:pPr>
      <w:r w:rsidRPr="006135AD">
        <w:rPr>
          <w:rFonts w:ascii="Arial" w:eastAsia="Calibri" w:hAnsi="Arial" w:cs="Arial"/>
          <w:i/>
          <w:iCs/>
          <w:kern w:val="0"/>
          <w:lang w:val="en-US"/>
          <w14:ligatures w14:val="none"/>
        </w:rPr>
        <w:tab/>
        <w:t>‘when parties enter into a customary marriage, in compliance with culture, without an antenuptial contract such marriage will be in community of property. If the parties subsequently attempt to execute an antenuptial contract in view of an impending civil marriage, this antenuptial contract will be null and void because the parties are already married in terms of customary law and their marriage is in community of property. The correct procedure is to approach the High Court for an order allowing the parties to change the matrimonial property system applicable to their marriage. This procedure is set out in s 21 of the Matrimonial Property Act 88 of 1984’.</w:t>
      </w:r>
      <w:r w:rsidRPr="006135AD">
        <w:rPr>
          <w:rStyle w:val="FootnoteReference"/>
          <w:rFonts w:ascii="Arial" w:eastAsia="Calibri" w:hAnsi="Arial" w:cs="Arial"/>
          <w:i/>
          <w:iCs/>
          <w:kern w:val="0"/>
          <w:lang w:val="en-US"/>
          <w14:ligatures w14:val="none"/>
        </w:rPr>
        <w:footnoteReference w:id="41"/>
      </w:r>
      <w:r w:rsidRPr="006135AD">
        <w:rPr>
          <w:rFonts w:ascii="Arial" w:eastAsia="Calibri" w:hAnsi="Arial" w:cs="Arial"/>
          <w:i/>
          <w:iCs/>
          <w:kern w:val="0"/>
          <w:lang w:val="en-US"/>
          <w14:ligatures w14:val="none"/>
        </w:rPr>
        <w:t xml:space="preserve"> </w:t>
      </w:r>
    </w:p>
    <w:p w14:paraId="018C84B1" w14:textId="58FD28B8" w:rsidR="00471479" w:rsidRDefault="00916EB0"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w:t>
      </w:r>
      <w:r w:rsidR="00860DBC" w:rsidRPr="006135AD">
        <w:rPr>
          <w:rFonts w:ascii="Arial" w:eastAsia="Calibri" w:hAnsi="Arial" w:cs="Arial"/>
          <w:kern w:val="0"/>
          <w:sz w:val="24"/>
          <w:szCs w:val="24"/>
          <w:lang w:val="en-US"/>
          <w14:ligatures w14:val="none"/>
        </w:rPr>
        <w:t>9</w:t>
      </w:r>
      <w:r w:rsidR="00906C60">
        <w:rPr>
          <w:rFonts w:ascii="Arial" w:eastAsia="Calibri" w:hAnsi="Arial" w:cs="Arial"/>
          <w:kern w:val="0"/>
          <w:sz w:val="24"/>
          <w:szCs w:val="24"/>
          <w:lang w:val="en-US"/>
          <w14:ligatures w14:val="none"/>
        </w:rPr>
        <w:t>0</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r>
      <w:r w:rsidR="00C64A86" w:rsidRPr="00C64A86">
        <w:rPr>
          <w:rFonts w:ascii="Arial" w:eastAsia="Calibri" w:hAnsi="Arial" w:cs="Arial"/>
          <w:kern w:val="0"/>
          <w:sz w:val="24"/>
          <w:szCs w:val="24"/>
          <w:lang w:val="en-US"/>
          <w14:ligatures w14:val="none"/>
        </w:rPr>
        <w:t xml:space="preserve">It was submitted on behalf of the </w:t>
      </w:r>
      <w:r w:rsidR="00C64A86" w:rsidRPr="000E4330">
        <w:rPr>
          <w:rFonts w:ascii="Arial" w:eastAsia="Calibri" w:hAnsi="Arial" w:cs="Arial"/>
          <w:i/>
          <w:iCs/>
          <w:kern w:val="0"/>
          <w:sz w:val="24"/>
          <w:szCs w:val="24"/>
          <w:lang w:val="en-US"/>
          <w14:ligatures w14:val="none"/>
        </w:rPr>
        <w:t>amicus</w:t>
      </w:r>
      <w:r w:rsidR="000E4330" w:rsidRPr="000E4330">
        <w:rPr>
          <w:rFonts w:ascii="Arial" w:eastAsia="Calibri" w:hAnsi="Arial" w:cs="Arial"/>
          <w:i/>
          <w:iCs/>
          <w:kern w:val="0"/>
          <w:sz w:val="24"/>
          <w:szCs w:val="24"/>
          <w:lang w:val="en-US"/>
          <w14:ligatures w14:val="none"/>
        </w:rPr>
        <w:t xml:space="preserve"> curiae</w:t>
      </w:r>
      <w:r w:rsidR="00C64A86" w:rsidRPr="00C64A86">
        <w:rPr>
          <w:rFonts w:ascii="Arial" w:eastAsia="Calibri" w:hAnsi="Arial" w:cs="Arial"/>
          <w:kern w:val="0"/>
          <w:sz w:val="24"/>
          <w:szCs w:val="24"/>
          <w:lang w:val="en-US"/>
          <w14:ligatures w14:val="none"/>
        </w:rPr>
        <w:t xml:space="preserve"> that a civil marriage is contemplated as a further marriage by section 10 of the Recognition Act</w:t>
      </w:r>
      <w:r w:rsidR="00C64A86">
        <w:rPr>
          <w:rFonts w:ascii="Arial" w:eastAsia="Calibri" w:hAnsi="Arial" w:cs="Arial"/>
          <w:kern w:val="0"/>
          <w:sz w:val="24"/>
          <w:szCs w:val="24"/>
          <w:lang w:val="en-US"/>
          <w14:ligatures w14:val="none"/>
        </w:rPr>
        <w:t xml:space="preserve">, meaning that two marriages are envisaged. I doubt that the </w:t>
      </w:r>
      <w:r w:rsidR="000E4330">
        <w:rPr>
          <w:rFonts w:ascii="Arial" w:eastAsia="Calibri" w:hAnsi="Arial" w:cs="Arial"/>
          <w:kern w:val="0"/>
          <w:sz w:val="24"/>
          <w:szCs w:val="24"/>
          <w:lang w:val="en-US"/>
          <w14:ligatures w14:val="none"/>
        </w:rPr>
        <w:t>L</w:t>
      </w:r>
      <w:r w:rsidR="00C64A86">
        <w:rPr>
          <w:rFonts w:ascii="Arial" w:eastAsia="Calibri" w:hAnsi="Arial" w:cs="Arial"/>
          <w:kern w:val="0"/>
          <w:sz w:val="24"/>
          <w:szCs w:val="24"/>
          <w:lang w:val="en-US"/>
          <w14:ligatures w14:val="none"/>
        </w:rPr>
        <w:t xml:space="preserve">egislature could </w:t>
      </w:r>
      <w:r w:rsidR="00C64A86">
        <w:rPr>
          <w:rFonts w:ascii="Arial" w:eastAsia="Calibri" w:hAnsi="Arial" w:cs="Arial"/>
          <w:kern w:val="0"/>
          <w:sz w:val="24"/>
          <w:szCs w:val="24"/>
          <w:lang w:val="en-US"/>
          <w14:ligatures w14:val="none"/>
        </w:rPr>
        <w:lastRenderedPageBreak/>
        <w:t>have intended that the same parties who are married in terms of Customary Law could also</w:t>
      </w:r>
      <w:r w:rsidR="000E4330">
        <w:rPr>
          <w:rFonts w:ascii="Arial" w:eastAsia="Calibri" w:hAnsi="Arial" w:cs="Arial"/>
          <w:kern w:val="0"/>
          <w:sz w:val="24"/>
          <w:szCs w:val="24"/>
          <w:lang w:val="en-US"/>
          <w14:ligatures w14:val="none"/>
        </w:rPr>
        <w:t xml:space="preserve"> simultaneously</w:t>
      </w:r>
      <w:r w:rsidR="00C64A86">
        <w:rPr>
          <w:rFonts w:ascii="Arial" w:eastAsia="Calibri" w:hAnsi="Arial" w:cs="Arial"/>
          <w:kern w:val="0"/>
          <w:sz w:val="24"/>
          <w:szCs w:val="24"/>
          <w:lang w:val="en-US"/>
          <w14:ligatures w14:val="none"/>
        </w:rPr>
        <w:t xml:space="preserve"> enter a civil marriage. </w:t>
      </w:r>
    </w:p>
    <w:p w14:paraId="3AC20750" w14:textId="17FC5A4C" w:rsidR="00471479" w:rsidRDefault="00C64A86"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[9</w:t>
      </w:r>
      <w:r w:rsidR="00906C60">
        <w:rPr>
          <w:rFonts w:ascii="Arial" w:eastAsia="Calibri" w:hAnsi="Arial" w:cs="Arial"/>
          <w:kern w:val="0"/>
          <w:sz w:val="24"/>
          <w:szCs w:val="24"/>
          <w:lang w:val="en-US"/>
          <w14:ligatures w14:val="none"/>
        </w:rPr>
        <w:t>1</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0E4330">
        <w:rPr>
          <w:rFonts w:ascii="Arial" w:eastAsia="Calibri" w:hAnsi="Arial" w:cs="Arial"/>
          <w:kern w:val="0"/>
          <w:sz w:val="24"/>
          <w:szCs w:val="24"/>
          <w:lang w:val="en-US"/>
          <w14:ligatures w14:val="none"/>
        </w:rPr>
        <w:t>W</w:t>
      </w:r>
      <w:r>
        <w:rPr>
          <w:rFonts w:ascii="Arial" w:eastAsia="Calibri" w:hAnsi="Arial" w:cs="Arial"/>
          <w:kern w:val="0"/>
          <w:sz w:val="24"/>
          <w:szCs w:val="24"/>
          <w:lang w:val="en-US"/>
          <w14:ligatures w14:val="none"/>
        </w:rPr>
        <w:t xml:space="preserve">hat was intended with section 10(2) </w:t>
      </w:r>
      <w:r w:rsidR="000E4330">
        <w:rPr>
          <w:rFonts w:ascii="Arial" w:eastAsia="Calibri" w:hAnsi="Arial" w:cs="Arial"/>
          <w:kern w:val="0"/>
          <w:sz w:val="24"/>
          <w:szCs w:val="24"/>
          <w:lang w:val="en-US"/>
          <w14:ligatures w14:val="none"/>
        </w:rPr>
        <w:t xml:space="preserve">of the Recognition Act </w:t>
      </w:r>
      <w:r>
        <w:rPr>
          <w:rFonts w:ascii="Arial" w:eastAsia="Calibri" w:hAnsi="Arial" w:cs="Arial"/>
          <w:kern w:val="0"/>
          <w:sz w:val="24"/>
          <w:szCs w:val="24"/>
          <w:lang w:val="en-US"/>
          <w14:ligatures w14:val="none"/>
        </w:rPr>
        <w:t xml:space="preserve">was that only one marriage </w:t>
      </w:r>
      <w:r w:rsidR="000E4330">
        <w:rPr>
          <w:rFonts w:ascii="Arial" w:eastAsia="Calibri" w:hAnsi="Arial" w:cs="Arial"/>
          <w:kern w:val="0"/>
          <w:sz w:val="24"/>
          <w:szCs w:val="24"/>
          <w:lang w:val="en-US"/>
          <w14:ligatures w14:val="none"/>
        </w:rPr>
        <w:t>would</w:t>
      </w:r>
      <w:r>
        <w:rPr>
          <w:rFonts w:ascii="Arial" w:eastAsia="Calibri" w:hAnsi="Arial" w:cs="Arial"/>
          <w:kern w:val="0"/>
          <w:sz w:val="24"/>
          <w:szCs w:val="24"/>
          <w:lang w:val="en-US"/>
          <w14:ligatures w14:val="none"/>
        </w:rPr>
        <w:t xml:space="preserve"> exist at a time. First, the parties are allowed to enter into a customary marriage. Secondly, if they wish to conclude a civil marriage, they are empowered to replace their existing customary marriage with their contemplated civil marriage. The issue of dual marriages does not </w:t>
      </w:r>
      <w:r w:rsidRPr="00C64A86">
        <w:rPr>
          <w:rFonts w:ascii="Arial" w:eastAsia="Calibri" w:hAnsi="Arial" w:cs="Arial"/>
          <w:i/>
          <w:iCs/>
          <w:kern w:val="0"/>
          <w:sz w:val="24"/>
          <w:szCs w:val="24"/>
          <w:lang w:val="en-US"/>
          <w14:ligatures w14:val="none"/>
        </w:rPr>
        <w:t>per se</w:t>
      </w:r>
      <w:r w:rsidR="000E4330">
        <w:rPr>
          <w:rFonts w:ascii="Arial" w:eastAsia="Calibri" w:hAnsi="Arial" w:cs="Arial"/>
          <w:kern w:val="0"/>
          <w:sz w:val="24"/>
          <w:szCs w:val="24"/>
          <w:lang w:val="en-US"/>
          <w14:ligatures w14:val="none"/>
        </w:rPr>
        <w:t xml:space="preserve"> arise</w:t>
      </w:r>
      <w:r>
        <w:rPr>
          <w:rFonts w:ascii="Arial" w:eastAsia="Calibri" w:hAnsi="Arial" w:cs="Arial"/>
          <w:kern w:val="0"/>
          <w:sz w:val="24"/>
          <w:szCs w:val="24"/>
          <w:lang w:val="en-US"/>
          <w14:ligatures w14:val="none"/>
        </w:rPr>
        <w:t xml:space="preserve">. At all times, the parties would be spouses to only one marriage, with one replacing the other. I do not agree that this provision could be interpreted to the extent that it contemplates a further marriage. </w:t>
      </w:r>
      <w:r w:rsidR="000E4330">
        <w:rPr>
          <w:rFonts w:ascii="Arial" w:eastAsia="Calibri" w:hAnsi="Arial" w:cs="Arial"/>
          <w:kern w:val="0"/>
          <w:sz w:val="24"/>
          <w:szCs w:val="24"/>
          <w:lang w:val="en-US"/>
          <w14:ligatures w14:val="none"/>
        </w:rPr>
        <w:t xml:space="preserve">This provision </w:t>
      </w:r>
      <w:r>
        <w:rPr>
          <w:rFonts w:ascii="Arial" w:eastAsia="Calibri" w:hAnsi="Arial" w:cs="Arial"/>
          <w:kern w:val="0"/>
          <w:sz w:val="24"/>
          <w:szCs w:val="24"/>
          <w:lang w:val="en-US"/>
          <w14:ligatures w14:val="none"/>
        </w:rPr>
        <w:t xml:space="preserve">only provides for a substitute. However, the challenge arises </w:t>
      </w:r>
      <w:r w:rsidR="00E92E11">
        <w:rPr>
          <w:rFonts w:ascii="Arial" w:eastAsia="Calibri" w:hAnsi="Arial" w:cs="Arial"/>
          <w:kern w:val="0"/>
          <w:sz w:val="24"/>
          <w:szCs w:val="24"/>
          <w:lang w:val="en-US"/>
          <w14:ligatures w14:val="none"/>
        </w:rPr>
        <w:t xml:space="preserve">when a different matrimonial property system is entered into without leave of the court that will alter accrued rights in assets that are held in co-ownership in undivided shares.  </w:t>
      </w:r>
      <w:r>
        <w:rPr>
          <w:rFonts w:ascii="Arial" w:eastAsia="Calibri" w:hAnsi="Arial" w:cs="Arial"/>
          <w:kern w:val="0"/>
          <w:sz w:val="24"/>
          <w:szCs w:val="24"/>
          <w:lang w:val="en-US"/>
          <w14:ligatures w14:val="none"/>
        </w:rPr>
        <w:t xml:space="preserve"> </w:t>
      </w:r>
    </w:p>
    <w:p w14:paraId="3CCDC474" w14:textId="532D92DE" w:rsidR="00471479" w:rsidRDefault="008A140D"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[9</w:t>
      </w:r>
      <w:r w:rsidR="00726B9A">
        <w:rPr>
          <w:rFonts w:ascii="Arial" w:eastAsia="Calibri" w:hAnsi="Arial" w:cs="Arial"/>
          <w:kern w:val="0"/>
          <w:sz w:val="24"/>
          <w:szCs w:val="24"/>
          <w:lang w:val="en-US"/>
          <w14:ligatures w14:val="none"/>
        </w:rPr>
        <w:t>2</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 xml:space="preserve">The fact that spouses celebrate their ‘union’ by first following the indigenous route and </w:t>
      </w:r>
      <w:r w:rsidR="00697877">
        <w:rPr>
          <w:rFonts w:ascii="Arial" w:eastAsia="Calibri" w:hAnsi="Arial" w:cs="Arial"/>
          <w:kern w:val="0"/>
          <w:sz w:val="24"/>
          <w:szCs w:val="24"/>
          <w:lang w:val="en-US"/>
          <w14:ligatures w14:val="none"/>
        </w:rPr>
        <w:t xml:space="preserve">later the </w:t>
      </w:r>
      <w:r>
        <w:rPr>
          <w:rFonts w:ascii="Arial" w:eastAsia="Calibri" w:hAnsi="Arial" w:cs="Arial"/>
          <w:kern w:val="0"/>
          <w:sz w:val="24"/>
          <w:szCs w:val="24"/>
          <w:lang w:val="en-US"/>
          <w14:ligatures w14:val="none"/>
        </w:rPr>
        <w:t xml:space="preserve">Christian route through a white wedding, does not necessarily indicate that the parties concluded dual marriages. </w:t>
      </w:r>
      <w:r w:rsidR="00697877">
        <w:rPr>
          <w:rFonts w:ascii="Arial" w:eastAsia="Calibri" w:hAnsi="Arial" w:cs="Arial"/>
          <w:kern w:val="0"/>
          <w:sz w:val="24"/>
          <w:szCs w:val="24"/>
          <w:lang w:val="en-US"/>
          <w14:ligatures w14:val="none"/>
        </w:rPr>
        <w:t xml:space="preserve">If in the Indigenous route, the parties comply with all the requirements of concluding a valid marriage and later go to a church or hired venue to </w:t>
      </w:r>
      <w:r w:rsidR="000E4330">
        <w:rPr>
          <w:rFonts w:ascii="Arial" w:eastAsia="Calibri" w:hAnsi="Arial" w:cs="Arial"/>
          <w:kern w:val="0"/>
          <w:sz w:val="24"/>
          <w:szCs w:val="24"/>
          <w:lang w:val="en-US"/>
          <w14:ligatures w14:val="none"/>
        </w:rPr>
        <w:t>exchange</w:t>
      </w:r>
      <w:r w:rsidR="00697877">
        <w:rPr>
          <w:rFonts w:ascii="Arial" w:eastAsia="Calibri" w:hAnsi="Arial" w:cs="Arial"/>
          <w:kern w:val="0"/>
          <w:sz w:val="24"/>
          <w:szCs w:val="24"/>
          <w:lang w:val="en-US"/>
          <w14:ligatures w14:val="none"/>
        </w:rPr>
        <w:t xml:space="preserve"> vows and comply with the </w:t>
      </w:r>
      <w:r w:rsidR="002C6ED7">
        <w:rPr>
          <w:rFonts w:ascii="Arial" w:eastAsia="Calibri" w:hAnsi="Arial" w:cs="Arial"/>
          <w:kern w:val="0"/>
          <w:sz w:val="24"/>
          <w:szCs w:val="24"/>
          <w:lang w:val="en-US"/>
          <w14:ligatures w14:val="none"/>
        </w:rPr>
        <w:t>formalities</w:t>
      </w:r>
      <w:r w:rsidR="00697877">
        <w:rPr>
          <w:rFonts w:ascii="Arial" w:eastAsia="Calibri" w:hAnsi="Arial" w:cs="Arial"/>
          <w:kern w:val="0"/>
          <w:sz w:val="24"/>
          <w:szCs w:val="24"/>
          <w:lang w:val="en-US"/>
          <w14:ligatures w14:val="none"/>
        </w:rPr>
        <w:t xml:space="preserve"> listed in the Marriages Act, at the time of the registration of the civil marriage, the customary marriage will automatically be changed and replaced by the civil marriage as contemplated in section 10(2) of the Recognition Act. Before such registration, the parties were married in terms of customary law. After the registration, they would have </w:t>
      </w:r>
      <w:r w:rsidR="007E5FD0">
        <w:rPr>
          <w:rFonts w:ascii="Arial" w:eastAsia="Calibri" w:hAnsi="Arial" w:cs="Arial"/>
          <w:kern w:val="0"/>
          <w:sz w:val="24"/>
          <w:szCs w:val="24"/>
          <w:lang w:val="en-US"/>
          <w14:ligatures w14:val="none"/>
        </w:rPr>
        <w:t>entered</w:t>
      </w:r>
      <w:r w:rsidR="00697877">
        <w:rPr>
          <w:rFonts w:ascii="Arial" w:eastAsia="Calibri" w:hAnsi="Arial" w:cs="Arial"/>
          <w:kern w:val="0"/>
          <w:sz w:val="24"/>
          <w:szCs w:val="24"/>
          <w:lang w:val="en-US"/>
          <w14:ligatures w14:val="none"/>
        </w:rPr>
        <w:t xml:space="preserve"> a civil marriage. At no point, they would have been married in terms of two marriage types to sustain the argument of dual marriages. </w:t>
      </w:r>
    </w:p>
    <w:p w14:paraId="52C5DDCA" w14:textId="37EB524B" w:rsidR="00471479" w:rsidRPr="006135AD" w:rsidRDefault="00E92E11"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[9</w:t>
      </w:r>
      <w:r w:rsidR="00726B9A">
        <w:rPr>
          <w:rFonts w:ascii="Arial" w:eastAsia="Calibri" w:hAnsi="Arial" w:cs="Arial"/>
          <w:kern w:val="0"/>
          <w:sz w:val="24"/>
          <w:szCs w:val="24"/>
          <w:lang w:val="en-US"/>
          <w14:ligatures w14:val="none"/>
        </w:rPr>
        <w:t>3</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697877">
        <w:rPr>
          <w:rFonts w:ascii="Arial" w:eastAsia="Calibri" w:hAnsi="Arial" w:cs="Arial"/>
          <w:kern w:val="0"/>
          <w:sz w:val="24"/>
          <w:szCs w:val="24"/>
          <w:lang w:val="en-US"/>
          <w14:ligatures w14:val="none"/>
        </w:rPr>
        <w:t xml:space="preserve">The challenge is when the contemplated civil marriage is preceded by a contract that seeks to regulate assets that fell into the joint estate established by the customary marriage to the prejudice of one of the spouses. </w:t>
      </w:r>
      <w:r w:rsidR="000E4330">
        <w:rPr>
          <w:rFonts w:ascii="Arial" w:eastAsia="Calibri" w:hAnsi="Arial" w:cs="Arial"/>
          <w:kern w:val="0"/>
          <w:sz w:val="24"/>
          <w:szCs w:val="24"/>
          <w:lang w:val="en-US"/>
          <w14:ligatures w14:val="none"/>
        </w:rPr>
        <w:t>T</w:t>
      </w:r>
      <w:r w:rsidR="006135AD" w:rsidRPr="006135AD">
        <w:rPr>
          <w:rFonts w:ascii="Arial" w:eastAsia="Calibri" w:hAnsi="Arial" w:cs="Arial"/>
          <w:kern w:val="0"/>
          <w:sz w:val="24"/>
          <w:szCs w:val="24"/>
          <w:lang w:val="en-US"/>
          <w14:ligatures w14:val="none"/>
        </w:rPr>
        <w:t xml:space="preserve">he extent to which the contract that the parties </w:t>
      </w:r>
      <w:r w:rsidR="007E5FD0" w:rsidRPr="006135AD">
        <w:rPr>
          <w:rFonts w:ascii="Arial" w:eastAsia="Calibri" w:hAnsi="Arial" w:cs="Arial"/>
          <w:kern w:val="0"/>
          <w:sz w:val="24"/>
          <w:szCs w:val="24"/>
          <w:lang w:val="en-US"/>
          <w14:ligatures w14:val="none"/>
        </w:rPr>
        <w:t>entered</w:t>
      </w:r>
      <w:r w:rsidR="006135AD" w:rsidRPr="006135AD">
        <w:rPr>
          <w:rFonts w:ascii="Arial" w:eastAsia="Calibri" w:hAnsi="Arial" w:cs="Arial"/>
          <w:kern w:val="0"/>
          <w:sz w:val="24"/>
          <w:szCs w:val="24"/>
          <w:lang w:val="en-US"/>
          <w14:ligatures w14:val="none"/>
        </w:rPr>
        <w:t xml:space="preserve"> to regulate their contemplated civil marriage years after concluding their customary marriage refers to or deals with any of the assets that fell within the joint estate created by the customary </w:t>
      </w:r>
      <w:r w:rsidR="006135AD" w:rsidRPr="006135AD">
        <w:rPr>
          <w:rFonts w:ascii="Arial" w:eastAsia="Calibri" w:hAnsi="Arial" w:cs="Arial"/>
          <w:kern w:val="0"/>
          <w:sz w:val="24"/>
          <w:szCs w:val="24"/>
          <w:lang w:val="en-US"/>
          <w14:ligatures w14:val="none"/>
        </w:rPr>
        <w:lastRenderedPageBreak/>
        <w:t xml:space="preserve">marriage, </w:t>
      </w:r>
      <w:r w:rsidR="000E4330">
        <w:rPr>
          <w:rFonts w:ascii="Arial" w:eastAsia="Calibri" w:hAnsi="Arial" w:cs="Arial"/>
          <w:kern w:val="0"/>
          <w:sz w:val="24"/>
          <w:szCs w:val="24"/>
          <w:lang w:val="en-US"/>
          <w14:ligatures w14:val="none"/>
        </w:rPr>
        <w:t>such a contract</w:t>
      </w:r>
      <w:r w:rsidR="006135AD" w:rsidRPr="006135AD">
        <w:rPr>
          <w:rFonts w:ascii="Arial" w:eastAsia="Calibri" w:hAnsi="Arial" w:cs="Arial"/>
          <w:kern w:val="0"/>
          <w:sz w:val="24"/>
          <w:szCs w:val="24"/>
          <w:lang w:val="en-US"/>
          <w14:ligatures w14:val="none"/>
        </w:rPr>
        <w:t xml:space="preserve"> cannot be regarded </w:t>
      </w:r>
      <w:r w:rsidR="000E4330">
        <w:rPr>
          <w:rFonts w:ascii="Arial" w:eastAsia="Calibri" w:hAnsi="Arial" w:cs="Arial"/>
          <w:kern w:val="0"/>
          <w:sz w:val="24"/>
          <w:szCs w:val="24"/>
          <w:lang w:val="en-US"/>
          <w14:ligatures w14:val="none"/>
        </w:rPr>
        <w:t xml:space="preserve">as </w:t>
      </w:r>
      <w:r w:rsidR="006135AD" w:rsidRPr="006135AD">
        <w:rPr>
          <w:rFonts w:ascii="Arial" w:eastAsia="Calibri" w:hAnsi="Arial" w:cs="Arial"/>
          <w:kern w:val="0"/>
          <w:sz w:val="24"/>
          <w:szCs w:val="24"/>
          <w:lang w:val="en-US"/>
          <w14:ligatures w14:val="none"/>
        </w:rPr>
        <w:t xml:space="preserve">an antenuptial contract. To do so will be to allow the plaintiff </w:t>
      </w:r>
      <w:r w:rsidR="000E4330">
        <w:rPr>
          <w:rFonts w:ascii="Arial" w:eastAsia="Calibri" w:hAnsi="Arial" w:cs="Arial"/>
          <w:kern w:val="0"/>
          <w:sz w:val="24"/>
          <w:szCs w:val="24"/>
          <w:lang w:val="en-US"/>
          <w14:ligatures w14:val="none"/>
        </w:rPr>
        <w:t xml:space="preserve">in this case </w:t>
      </w:r>
      <w:r w:rsidR="006135AD" w:rsidRPr="006135AD">
        <w:rPr>
          <w:rFonts w:ascii="Arial" w:eastAsia="Calibri" w:hAnsi="Arial" w:cs="Arial"/>
          <w:kern w:val="0"/>
          <w:sz w:val="24"/>
          <w:szCs w:val="24"/>
          <w:lang w:val="en-US"/>
          <w14:ligatures w14:val="none"/>
        </w:rPr>
        <w:t xml:space="preserve">to effectively deal with the assets that fell within the joint estate, particularly the immovable property and retirement benefit which </w:t>
      </w:r>
      <w:r w:rsidR="00726B9A">
        <w:rPr>
          <w:rFonts w:ascii="Arial" w:eastAsia="Calibri" w:hAnsi="Arial" w:cs="Arial"/>
          <w:kern w:val="0"/>
          <w:sz w:val="24"/>
          <w:szCs w:val="24"/>
          <w:lang w:val="en-US"/>
          <w14:ligatures w14:val="none"/>
        </w:rPr>
        <w:t>should</w:t>
      </w:r>
      <w:r w:rsidR="006135AD" w:rsidRPr="006135AD">
        <w:rPr>
          <w:rFonts w:ascii="Arial" w:eastAsia="Calibri" w:hAnsi="Arial" w:cs="Arial"/>
          <w:kern w:val="0"/>
          <w:sz w:val="24"/>
          <w:szCs w:val="24"/>
          <w:lang w:val="en-US"/>
          <w14:ligatures w14:val="none"/>
        </w:rPr>
        <w:t xml:space="preserve"> be deemed to be </w:t>
      </w:r>
      <w:r w:rsidR="000E4330">
        <w:rPr>
          <w:rFonts w:ascii="Arial" w:eastAsia="Calibri" w:hAnsi="Arial" w:cs="Arial"/>
          <w:kern w:val="0"/>
          <w:sz w:val="24"/>
          <w:szCs w:val="24"/>
          <w:lang w:val="en-US"/>
          <w14:ligatures w14:val="none"/>
        </w:rPr>
        <w:t xml:space="preserve">a </w:t>
      </w:r>
      <w:r w:rsidR="006135AD" w:rsidRPr="006135AD">
        <w:rPr>
          <w:rFonts w:ascii="Arial" w:eastAsia="Calibri" w:hAnsi="Arial" w:cs="Arial"/>
          <w:kern w:val="0"/>
          <w:sz w:val="24"/>
          <w:szCs w:val="24"/>
          <w:lang w:val="en-US"/>
          <w14:ligatures w14:val="none"/>
        </w:rPr>
        <w:t xml:space="preserve">patrimonial asset for </w:t>
      </w:r>
      <w:r w:rsidR="000E4330">
        <w:rPr>
          <w:rFonts w:ascii="Arial" w:eastAsia="Calibri" w:hAnsi="Arial" w:cs="Arial"/>
          <w:kern w:val="0"/>
          <w:sz w:val="24"/>
          <w:szCs w:val="24"/>
          <w:lang w:val="en-US"/>
          <w14:ligatures w14:val="none"/>
        </w:rPr>
        <w:t xml:space="preserve">the purposes of </w:t>
      </w:r>
      <w:r w:rsidR="006135AD" w:rsidRPr="006135AD">
        <w:rPr>
          <w:rFonts w:ascii="Arial" w:eastAsia="Calibri" w:hAnsi="Arial" w:cs="Arial"/>
          <w:kern w:val="0"/>
          <w:sz w:val="24"/>
          <w:szCs w:val="24"/>
          <w:lang w:val="en-US"/>
          <w14:ligatures w14:val="none"/>
        </w:rPr>
        <w:t>divorce</w:t>
      </w:r>
      <w:r w:rsidR="00726B9A">
        <w:rPr>
          <w:rFonts w:ascii="Arial" w:eastAsia="Calibri" w:hAnsi="Arial" w:cs="Arial"/>
          <w:kern w:val="0"/>
          <w:sz w:val="24"/>
          <w:szCs w:val="24"/>
          <w:lang w:val="en-US"/>
          <w14:ligatures w14:val="none"/>
        </w:rPr>
        <w:t>,</w:t>
      </w:r>
      <w:r w:rsidR="006135AD" w:rsidRPr="006135AD">
        <w:rPr>
          <w:rFonts w:ascii="Arial" w:eastAsia="Calibri" w:hAnsi="Arial" w:cs="Arial"/>
          <w:kern w:val="0"/>
          <w:sz w:val="24"/>
          <w:szCs w:val="24"/>
          <w:lang w:val="en-US"/>
          <w14:ligatures w14:val="none"/>
        </w:rPr>
        <w:t xml:space="preserve"> as if those assets were his sole assets to the prejudice of the first defendant. </w:t>
      </w:r>
    </w:p>
    <w:p w14:paraId="27D0E1C1" w14:textId="0B0ACE1D" w:rsidR="00F244EB" w:rsidRDefault="006135AD" w:rsidP="00B62461">
      <w:pPr>
        <w:spacing w:after="360" w:line="360" w:lineRule="auto"/>
        <w:ind w:left="720" w:hanging="720"/>
        <w:jc w:val="both"/>
        <w:rPr>
          <w:rFonts w:ascii="Arial" w:eastAsia="Calibri" w:hAnsi="Arial" w:cs="Arial"/>
          <w:kern w:val="0"/>
          <w:sz w:val="24"/>
          <w:szCs w:val="24"/>
          <w:lang w:val="en-US"/>
          <w14:ligatures w14:val="none"/>
        </w:rPr>
      </w:pPr>
      <w:r w:rsidRPr="006135AD">
        <w:rPr>
          <w:rFonts w:ascii="Arial" w:eastAsia="Calibri" w:hAnsi="Arial" w:cs="Arial"/>
          <w:kern w:val="0"/>
          <w:sz w:val="24"/>
          <w:szCs w:val="24"/>
          <w:lang w:val="en-US"/>
          <w14:ligatures w14:val="none"/>
        </w:rPr>
        <w:t>[9</w:t>
      </w:r>
      <w:r w:rsidR="00726B9A">
        <w:rPr>
          <w:rFonts w:ascii="Arial" w:eastAsia="Calibri" w:hAnsi="Arial" w:cs="Arial"/>
          <w:kern w:val="0"/>
          <w:sz w:val="24"/>
          <w:szCs w:val="24"/>
          <w:lang w:val="en-US"/>
          <w14:ligatures w14:val="none"/>
        </w:rPr>
        <w:t>4</w:t>
      </w:r>
      <w:r w:rsidRPr="006135AD">
        <w:rPr>
          <w:rFonts w:ascii="Arial" w:eastAsia="Calibri" w:hAnsi="Arial" w:cs="Arial"/>
          <w:kern w:val="0"/>
          <w:sz w:val="24"/>
          <w:szCs w:val="24"/>
          <w:lang w:val="en-US"/>
          <w14:ligatures w14:val="none"/>
        </w:rPr>
        <w:t>]</w:t>
      </w:r>
      <w:r w:rsidRPr="006135AD">
        <w:rPr>
          <w:rFonts w:ascii="Arial" w:eastAsia="Calibri" w:hAnsi="Arial" w:cs="Arial"/>
          <w:kern w:val="0"/>
          <w:sz w:val="24"/>
          <w:szCs w:val="24"/>
          <w:lang w:val="en-US"/>
          <w14:ligatures w14:val="none"/>
        </w:rPr>
        <w:tab/>
        <w:t>This will grant the first defendant a mere right to share in the growth of the plaintiff’s estate as opposed to sharing as a co-owner in undivided shares in these assets. In my view, this is not an antenuptial contract but a postnuptial contract that changes the parties' matrimonial property system from that of community of property to that of out of community of property with the application of the accrual system which was concluded without leave of the court as contemplated in section 21 of the Matrimonial Property Act. This renders this contract to be invalid.</w:t>
      </w:r>
      <w:r w:rsidR="0022488F">
        <w:rPr>
          <w:rFonts w:ascii="Arial" w:eastAsia="Calibri" w:hAnsi="Arial" w:cs="Arial"/>
          <w:kern w:val="0"/>
          <w:sz w:val="24"/>
          <w:szCs w:val="24"/>
          <w:lang w:val="en-US"/>
          <w14:ligatures w14:val="none"/>
        </w:rPr>
        <w:t xml:space="preserve"> </w:t>
      </w:r>
    </w:p>
    <w:p w14:paraId="55F6D7B4" w14:textId="580EF496" w:rsidR="00471479" w:rsidRPr="006135AD" w:rsidRDefault="00F244EB"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[9</w:t>
      </w:r>
      <w:r w:rsidR="00726B9A">
        <w:rPr>
          <w:rFonts w:ascii="Arial" w:eastAsia="Calibri" w:hAnsi="Arial" w:cs="Arial"/>
          <w:kern w:val="0"/>
          <w:sz w:val="24"/>
          <w:szCs w:val="24"/>
          <w:lang w:val="en-US"/>
          <w14:ligatures w14:val="none"/>
        </w:rPr>
        <w:t>5</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S</w:t>
      </w:r>
      <w:r w:rsidR="0022488F">
        <w:rPr>
          <w:rFonts w:ascii="Arial" w:eastAsia="Calibri" w:hAnsi="Arial" w:cs="Arial"/>
          <w:kern w:val="0"/>
          <w:sz w:val="24"/>
          <w:szCs w:val="24"/>
          <w:lang w:val="en-US"/>
          <w14:ligatures w14:val="none"/>
        </w:rPr>
        <w:t xml:space="preserve">ection 21 of the Matrimonial Property Act </w:t>
      </w:r>
      <w:r>
        <w:rPr>
          <w:rFonts w:ascii="Arial" w:eastAsia="Calibri" w:hAnsi="Arial" w:cs="Arial"/>
          <w:kern w:val="0"/>
          <w:sz w:val="24"/>
          <w:szCs w:val="24"/>
          <w:lang w:val="en-US"/>
          <w14:ligatures w14:val="none"/>
        </w:rPr>
        <w:t xml:space="preserve">must be complied with when spouses who are married in monogamous customary marriages in community of property later wish to </w:t>
      </w:r>
      <w:r w:rsidR="007E5FD0">
        <w:rPr>
          <w:rFonts w:ascii="Arial" w:eastAsia="Calibri" w:hAnsi="Arial" w:cs="Arial"/>
          <w:kern w:val="0"/>
          <w:sz w:val="24"/>
          <w:szCs w:val="24"/>
          <w:lang w:val="en-US"/>
          <w14:ligatures w14:val="none"/>
        </w:rPr>
        <w:t>enter</w:t>
      </w:r>
      <w:r>
        <w:rPr>
          <w:rFonts w:ascii="Arial" w:eastAsia="Calibri" w:hAnsi="Arial" w:cs="Arial"/>
          <w:kern w:val="0"/>
          <w:sz w:val="24"/>
          <w:szCs w:val="24"/>
          <w:lang w:val="en-US"/>
          <w14:ligatures w14:val="none"/>
        </w:rPr>
        <w:t xml:space="preserve"> civil marriages out of community of property with each other. This </w:t>
      </w:r>
      <w:r w:rsidR="0022488F">
        <w:rPr>
          <w:rFonts w:ascii="Arial" w:eastAsia="Calibri" w:hAnsi="Arial" w:cs="Arial"/>
          <w:kern w:val="0"/>
          <w:sz w:val="24"/>
          <w:szCs w:val="24"/>
          <w:lang w:val="en-US"/>
          <w14:ligatures w14:val="none"/>
        </w:rPr>
        <w:t>will provide the necessary protection to</w:t>
      </w:r>
      <w:r>
        <w:rPr>
          <w:rFonts w:ascii="Arial" w:eastAsia="Calibri" w:hAnsi="Arial" w:cs="Arial"/>
          <w:kern w:val="0"/>
          <w:sz w:val="24"/>
          <w:szCs w:val="24"/>
          <w:lang w:val="en-US"/>
          <w14:ligatures w14:val="none"/>
        </w:rPr>
        <w:t xml:space="preserve"> financially weaker spouses and</w:t>
      </w:r>
      <w:r w:rsidR="0022488F">
        <w:rPr>
          <w:rFonts w:ascii="Arial" w:eastAsia="Calibri" w:hAnsi="Arial" w:cs="Arial"/>
          <w:kern w:val="0"/>
          <w:sz w:val="24"/>
          <w:szCs w:val="24"/>
          <w:lang w:val="en-US"/>
          <w14:ligatures w14:val="none"/>
        </w:rPr>
        <w:t xml:space="preserve"> the parties' creditors. </w:t>
      </w:r>
      <w:r w:rsidR="00603976">
        <w:rPr>
          <w:rFonts w:ascii="Arial" w:eastAsia="Calibri" w:hAnsi="Arial" w:cs="Arial"/>
          <w:kern w:val="0"/>
          <w:sz w:val="24"/>
          <w:szCs w:val="24"/>
          <w:lang w:val="en-US"/>
          <w14:ligatures w14:val="none"/>
        </w:rPr>
        <w:t xml:space="preserve">This section prevents the change of the applicable matrimonial property system without judicial oversight.  </w:t>
      </w:r>
    </w:p>
    <w:p w14:paraId="3566658E" w14:textId="33C18B46" w:rsidR="006135AD" w:rsidRPr="00EC0914" w:rsidRDefault="006135AD" w:rsidP="00B62461">
      <w:pPr>
        <w:spacing w:after="360" w:line="360" w:lineRule="auto"/>
        <w:ind w:left="720" w:hanging="720"/>
        <w:jc w:val="both"/>
        <w:rPr>
          <w:rFonts w:ascii="Arial" w:eastAsia="Calibri" w:hAnsi="Arial" w:cs="Arial"/>
          <w:b/>
          <w:bCs/>
          <w:i/>
          <w:iCs/>
          <w:kern w:val="0"/>
          <w:sz w:val="24"/>
          <w:szCs w:val="24"/>
          <w:lang w:val="en-US"/>
          <w14:ligatures w14:val="none"/>
        </w:rPr>
      </w:pPr>
      <w:r>
        <w:rPr>
          <w:rFonts w:ascii="Arial" w:eastAsia="Calibri" w:hAnsi="Arial" w:cs="Arial"/>
          <w:kern w:val="0"/>
          <w:sz w:val="24"/>
          <w:szCs w:val="24"/>
          <w:lang w:val="en-US"/>
          <w14:ligatures w14:val="none"/>
        </w:rPr>
        <w:tab/>
      </w:r>
      <w:r w:rsidRPr="00EC0914">
        <w:rPr>
          <w:rFonts w:ascii="Arial" w:eastAsia="Calibri" w:hAnsi="Arial" w:cs="Arial"/>
          <w:b/>
          <w:bCs/>
          <w:i/>
          <w:iCs/>
          <w:kern w:val="0"/>
          <w:sz w:val="24"/>
          <w:szCs w:val="24"/>
          <w:lang w:val="en-US"/>
          <w14:ligatures w14:val="none"/>
        </w:rPr>
        <w:t>iii)</w:t>
      </w:r>
      <w:r w:rsidRPr="00EC0914">
        <w:rPr>
          <w:rFonts w:ascii="Arial" w:eastAsia="Calibri" w:hAnsi="Arial" w:cs="Arial"/>
          <w:b/>
          <w:bCs/>
          <w:i/>
          <w:iCs/>
          <w:kern w:val="0"/>
          <w:sz w:val="24"/>
          <w:szCs w:val="24"/>
          <w:lang w:val="en-US"/>
          <w14:ligatures w14:val="none"/>
        </w:rPr>
        <w:tab/>
      </w:r>
      <w:r w:rsidR="002C4D3A">
        <w:rPr>
          <w:rFonts w:ascii="Arial" w:eastAsia="Calibri" w:hAnsi="Arial" w:cs="Arial"/>
          <w:b/>
          <w:bCs/>
          <w:i/>
          <w:iCs/>
          <w:kern w:val="0"/>
          <w:sz w:val="24"/>
          <w:szCs w:val="24"/>
          <w:lang w:val="en-US"/>
          <w14:ligatures w14:val="none"/>
        </w:rPr>
        <w:t>Unfair Discrimination</w:t>
      </w:r>
    </w:p>
    <w:p w14:paraId="1D07B6B5" w14:textId="7CC26409" w:rsidR="00915068" w:rsidRDefault="00603976"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[9</w:t>
      </w:r>
      <w:r w:rsidR="004F654E">
        <w:rPr>
          <w:rFonts w:ascii="Arial" w:eastAsia="Calibri" w:hAnsi="Arial" w:cs="Arial"/>
          <w:kern w:val="0"/>
          <w:sz w:val="24"/>
          <w:szCs w:val="24"/>
          <w:lang w:val="en-US"/>
          <w14:ligatures w14:val="none"/>
        </w:rPr>
        <w:t>6</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8D4756">
        <w:rPr>
          <w:rFonts w:ascii="Arial" w:eastAsia="Calibri" w:hAnsi="Arial" w:cs="Arial"/>
          <w:kern w:val="0"/>
          <w:sz w:val="24"/>
          <w:szCs w:val="24"/>
          <w:lang w:val="en-US"/>
          <w14:ligatures w14:val="none"/>
        </w:rPr>
        <w:t>Mr Myburgh correctly argued on behalf of the first defendant that section 10(2) of the Recognition Act allows for the conclusion of a</w:t>
      </w:r>
      <w:r w:rsidR="0099630C">
        <w:rPr>
          <w:rFonts w:ascii="Arial" w:eastAsia="Calibri" w:hAnsi="Arial" w:cs="Arial"/>
          <w:kern w:val="0"/>
          <w:sz w:val="24"/>
          <w:szCs w:val="24"/>
          <w:lang w:val="en-US"/>
          <w14:ligatures w14:val="none"/>
        </w:rPr>
        <w:t xml:space="preserve"> </w:t>
      </w:r>
      <w:r w:rsidR="008D4756">
        <w:rPr>
          <w:rFonts w:ascii="Arial" w:eastAsia="Calibri" w:hAnsi="Arial" w:cs="Arial"/>
          <w:kern w:val="0"/>
          <w:sz w:val="24"/>
          <w:szCs w:val="24"/>
          <w:lang w:val="en-US"/>
          <w14:ligatures w14:val="none"/>
        </w:rPr>
        <w:t xml:space="preserve">contract that materially alters the patrimonial position of both spouses, which alteration then constitutes the patrimonial regime of the civil marriage without spouses sharing their assets or application to </w:t>
      </w:r>
      <w:r w:rsidR="007E5FD0">
        <w:rPr>
          <w:rFonts w:ascii="Arial" w:eastAsia="Calibri" w:hAnsi="Arial" w:cs="Arial"/>
          <w:kern w:val="0"/>
          <w:sz w:val="24"/>
          <w:szCs w:val="24"/>
          <w:lang w:val="en-US"/>
          <w14:ligatures w14:val="none"/>
        </w:rPr>
        <w:t xml:space="preserve">the </w:t>
      </w:r>
      <w:r w:rsidR="008D4756">
        <w:rPr>
          <w:rFonts w:ascii="Arial" w:eastAsia="Calibri" w:hAnsi="Arial" w:cs="Arial"/>
          <w:kern w:val="0"/>
          <w:sz w:val="24"/>
          <w:szCs w:val="24"/>
          <w:lang w:val="en-US"/>
          <w14:ligatures w14:val="none"/>
        </w:rPr>
        <w:t>court. This provision disregards the communal estate created by the customary marriage and allows interference with the ownership rights of the spouse who did not bring the assets into the joint estate</w:t>
      </w:r>
      <w:r w:rsidR="00162318">
        <w:rPr>
          <w:rFonts w:ascii="Arial" w:eastAsia="Calibri" w:hAnsi="Arial" w:cs="Arial"/>
          <w:kern w:val="0"/>
          <w:sz w:val="24"/>
          <w:szCs w:val="24"/>
          <w:lang w:val="en-US"/>
          <w14:ligatures w14:val="none"/>
        </w:rPr>
        <w:t xml:space="preserve">. </w:t>
      </w:r>
    </w:p>
    <w:p w14:paraId="090F8097" w14:textId="77777777" w:rsidR="00471479" w:rsidRDefault="00471479" w:rsidP="00871148">
      <w:pPr>
        <w:spacing w:line="360" w:lineRule="auto"/>
        <w:ind w:left="720" w:hanging="720"/>
        <w:jc w:val="both"/>
        <w:rPr>
          <w:rFonts w:ascii="Arial" w:eastAsia="Calibri" w:hAnsi="Arial" w:cs="Arial"/>
          <w:kern w:val="0"/>
          <w:sz w:val="24"/>
          <w:szCs w:val="24"/>
          <w:lang w:val="en-US"/>
          <w14:ligatures w14:val="none"/>
        </w:rPr>
      </w:pPr>
    </w:p>
    <w:p w14:paraId="4201AA59" w14:textId="6EEF8A8F" w:rsidR="00471479" w:rsidRDefault="00162318"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lastRenderedPageBreak/>
        <w:t>[9</w:t>
      </w:r>
      <w:r w:rsidR="0099630C">
        <w:rPr>
          <w:rFonts w:ascii="Arial" w:eastAsia="Calibri" w:hAnsi="Arial" w:cs="Arial"/>
          <w:kern w:val="0"/>
          <w:sz w:val="24"/>
          <w:szCs w:val="24"/>
          <w:lang w:val="en-US"/>
          <w14:ligatures w14:val="none"/>
        </w:rPr>
        <w:t>7</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 xml:space="preserve">It was also correctly argued on behalf of the first defendant that in terms of section 8(1) of the </w:t>
      </w:r>
      <w:r w:rsidR="002C6ED7">
        <w:rPr>
          <w:rFonts w:ascii="Arial" w:eastAsia="Calibri" w:hAnsi="Arial" w:cs="Arial"/>
          <w:kern w:val="0"/>
          <w:sz w:val="24"/>
          <w:szCs w:val="24"/>
          <w:lang w:val="en-US"/>
          <w14:ligatures w14:val="none"/>
        </w:rPr>
        <w:t>Recognition</w:t>
      </w:r>
      <w:r w:rsidR="00897DA9">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 xml:space="preserve">Act, customary marriages may be dissolved by a court. </w:t>
      </w:r>
      <w:r w:rsidR="0099630C">
        <w:rPr>
          <w:rFonts w:ascii="Arial" w:eastAsia="Calibri" w:hAnsi="Arial" w:cs="Arial"/>
          <w:kern w:val="0"/>
          <w:sz w:val="24"/>
          <w:szCs w:val="24"/>
          <w:lang w:val="en-US"/>
          <w14:ligatures w14:val="none"/>
        </w:rPr>
        <w:t>Mr Haskins argued</w:t>
      </w:r>
      <w:r>
        <w:rPr>
          <w:rFonts w:ascii="Arial" w:eastAsia="Calibri" w:hAnsi="Arial" w:cs="Arial"/>
          <w:kern w:val="0"/>
          <w:sz w:val="24"/>
          <w:szCs w:val="24"/>
          <w:lang w:val="en-US"/>
          <w14:ligatures w14:val="none"/>
        </w:rPr>
        <w:t xml:space="preserve"> that since death can also dissolve a customary marriage and is not one of the listed methods of dissolution in this provision, the conclusion of civil marriages by spouses who are married in terms of customary law </w:t>
      </w:r>
      <w:r w:rsidR="00897DA9">
        <w:rPr>
          <w:rFonts w:ascii="Arial" w:eastAsia="Calibri" w:hAnsi="Arial" w:cs="Arial"/>
          <w:kern w:val="0"/>
          <w:sz w:val="24"/>
          <w:szCs w:val="24"/>
          <w:lang w:val="en-US"/>
          <w14:ligatures w14:val="none"/>
        </w:rPr>
        <w:t>also</w:t>
      </w:r>
      <w:r>
        <w:rPr>
          <w:rFonts w:ascii="Arial" w:eastAsia="Calibri" w:hAnsi="Arial" w:cs="Arial"/>
          <w:kern w:val="0"/>
          <w:sz w:val="24"/>
          <w:szCs w:val="24"/>
          <w:lang w:val="en-US"/>
          <w14:ligatures w14:val="none"/>
        </w:rPr>
        <w:t xml:space="preserve"> dissolve</w:t>
      </w:r>
      <w:r w:rsidR="00897DA9">
        <w:rPr>
          <w:rFonts w:ascii="Arial" w:eastAsia="Calibri" w:hAnsi="Arial" w:cs="Arial"/>
          <w:kern w:val="0"/>
          <w:sz w:val="24"/>
          <w:szCs w:val="24"/>
          <w:lang w:val="en-US"/>
          <w14:ligatures w14:val="none"/>
        </w:rPr>
        <w:t>s</w:t>
      </w:r>
      <w:r>
        <w:rPr>
          <w:rFonts w:ascii="Arial" w:eastAsia="Calibri" w:hAnsi="Arial" w:cs="Arial"/>
          <w:kern w:val="0"/>
          <w:sz w:val="24"/>
          <w:szCs w:val="24"/>
          <w:lang w:val="en-US"/>
          <w14:ligatures w14:val="none"/>
        </w:rPr>
        <w:t xml:space="preserve"> their customary marriage. </w:t>
      </w:r>
    </w:p>
    <w:p w14:paraId="2C4EF307" w14:textId="320AC3E7" w:rsidR="00162318" w:rsidRDefault="00897DA9"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[9</w:t>
      </w:r>
      <w:r w:rsidR="0099630C">
        <w:rPr>
          <w:rFonts w:ascii="Arial" w:eastAsia="Calibri" w:hAnsi="Arial" w:cs="Arial"/>
          <w:kern w:val="0"/>
          <w:sz w:val="24"/>
          <w:szCs w:val="24"/>
          <w:lang w:val="en-US"/>
          <w14:ligatures w14:val="none"/>
        </w:rPr>
        <w:t>8</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162318">
        <w:rPr>
          <w:rFonts w:ascii="Arial" w:eastAsia="Calibri" w:hAnsi="Arial" w:cs="Arial"/>
          <w:kern w:val="0"/>
          <w:sz w:val="24"/>
          <w:szCs w:val="24"/>
          <w:lang w:val="en-US"/>
          <w14:ligatures w14:val="none"/>
        </w:rPr>
        <w:t xml:space="preserve">This may well be true. However, this approach does not deal with the practical reality of the financially stronger spouse dealing with the property that fell into the joint estate as he pleases after the conclusion of the civil marriage and the other spouse being rendered legally powerless to protect the ownership rights that accrued to her in that asset when the customary marriage </w:t>
      </w:r>
      <w:r>
        <w:rPr>
          <w:rFonts w:ascii="Arial" w:eastAsia="Calibri" w:hAnsi="Arial" w:cs="Arial"/>
          <w:kern w:val="0"/>
          <w:sz w:val="24"/>
          <w:szCs w:val="24"/>
          <w:lang w:val="en-US"/>
          <w14:ligatures w14:val="none"/>
        </w:rPr>
        <w:t xml:space="preserve">was </w:t>
      </w:r>
      <w:r w:rsidR="00162318">
        <w:rPr>
          <w:rFonts w:ascii="Arial" w:eastAsia="Calibri" w:hAnsi="Arial" w:cs="Arial"/>
          <w:kern w:val="0"/>
          <w:sz w:val="24"/>
          <w:szCs w:val="24"/>
          <w:lang w:val="en-US"/>
          <w14:ligatures w14:val="none"/>
        </w:rPr>
        <w:t xml:space="preserve">entered into in community of property. </w:t>
      </w:r>
    </w:p>
    <w:p w14:paraId="391D23F4" w14:textId="77F2C71F" w:rsidR="00471479" w:rsidRDefault="00162318"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[9</w:t>
      </w:r>
      <w:r w:rsidR="0099630C">
        <w:rPr>
          <w:rFonts w:ascii="Arial" w:eastAsia="Calibri" w:hAnsi="Arial" w:cs="Arial"/>
          <w:kern w:val="0"/>
          <w:sz w:val="24"/>
          <w:szCs w:val="24"/>
          <w:lang w:val="en-US"/>
          <w14:ligatures w14:val="none"/>
        </w:rPr>
        <w:t>9</w:t>
      </w:r>
      <w:r>
        <w:rPr>
          <w:rFonts w:ascii="Arial" w:eastAsia="Calibri" w:hAnsi="Arial" w:cs="Arial"/>
          <w:kern w:val="0"/>
          <w:sz w:val="24"/>
          <w:szCs w:val="24"/>
          <w:lang w:val="en-US"/>
          <w14:ligatures w14:val="none"/>
        </w:rPr>
        <w:t>]</w:t>
      </w:r>
      <w:r w:rsidR="00632EB2">
        <w:rPr>
          <w:rFonts w:ascii="Arial" w:eastAsia="Calibri" w:hAnsi="Arial" w:cs="Arial"/>
          <w:kern w:val="0"/>
          <w:sz w:val="24"/>
          <w:szCs w:val="24"/>
          <w:lang w:val="en-US"/>
          <w14:ligatures w14:val="none"/>
        </w:rPr>
        <w:tab/>
      </w:r>
      <w:r w:rsidR="004967B9">
        <w:rPr>
          <w:rFonts w:ascii="Arial" w:eastAsia="Calibri" w:hAnsi="Arial" w:cs="Arial"/>
          <w:kern w:val="0"/>
          <w:sz w:val="24"/>
          <w:szCs w:val="24"/>
          <w:lang w:val="en-US"/>
          <w14:ligatures w14:val="none"/>
        </w:rPr>
        <w:t>The first constitutional attack on section 10(2) of the Recognition</w:t>
      </w:r>
      <w:r w:rsidR="00897DA9">
        <w:rPr>
          <w:rFonts w:ascii="Arial" w:eastAsia="Calibri" w:hAnsi="Arial" w:cs="Arial"/>
          <w:kern w:val="0"/>
          <w:sz w:val="24"/>
          <w:szCs w:val="24"/>
          <w:lang w:val="en-US"/>
          <w14:ligatures w14:val="none"/>
        </w:rPr>
        <w:t xml:space="preserve"> Act</w:t>
      </w:r>
      <w:r w:rsidR="004967B9">
        <w:rPr>
          <w:rFonts w:ascii="Arial" w:eastAsia="Calibri" w:hAnsi="Arial" w:cs="Arial"/>
          <w:kern w:val="0"/>
          <w:sz w:val="24"/>
          <w:szCs w:val="24"/>
          <w:lang w:val="en-US"/>
          <w14:ligatures w14:val="none"/>
        </w:rPr>
        <w:t xml:space="preserve"> is that it unfairly discriminates against financially weaker spouses, most of whom are women, in monogamous customary marriages. It is argued on behalf of the first defendant that even though this provision does not </w:t>
      </w:r>
      <w:r w:rsidR="004967B9" w:rsidRPr="00897DA9">
        <w:rPr>
          <w:rFonts w:ascii="Arial" w:eastAsia="Calibri" w:hAnsi="Arial" w:cs="Arial"/>
          <w:i/>
          <w:iCs/>
          <w:kern w:val="0"/>
          <w:sz w:val="24"/>
          <w:szCs w:val="24"/>
          <w:lang w:val="en-US"/>
          <w14:ligatures w14:val="none"/>
        </w:rPr>
        <w:t>per se</w:t>
      </w:r>
      <w:r w:rsidR="004967B9">
        <w:rPr>
          <w:rFonts w:ascii="Arial" w:eastAsia="Calibri" w:hAnsi="Arial" w:cs="Arial"/>
          <w:kern w:val="0"/>
          <w:sz w:val="24"/>
          <w:szCs w:val="24"/>
          <w:lang w:val="en-US"/>
          <w14:ligatures w14:val="none"/>
        </w:rPr>
        <w:t xml:space="preserve"> treat different people differently, its application results in a certain group of people being treated differently. Does this provision differentiate between people or categories of people?</w:t>
      </w:r>
    </w:p>
    <w:p w14:paraId="2136A590" w14:textId="3BC9C763" w:rsidR="00E9507E" w:rsidRDefault="004967B9"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w:t>
      </w:r>
      <w:r w:rsidR="0099630C">
        <w:rPr>
          <w:rFonts w:ascii="Arial" w:eastAsia="Calibri" w:hAnsi="Arial" w:cs="Arial"/>
          <w:kern w:val="0"/>
          <w:sz w:val="24"/>
          <w:szCs w:val="24"/>
          <w:lang w:val="en-US"/>
          <w14:ligatures w14:val="none"/>
        </w:rPr>
        <w:t>100</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 xml:space="preserve">To answer this question, it is important to reflect on the circumstances of spouses who are party to civil marriages in community of property who wish to change their matrimonial property system to out of community of property. First, there is no legislative framework for these spouses’ marriages to be </w:t>
      </w:r>
      <w:r w:rsidR="001C02B5">
        <w:rPr>
          <w:rFonts w:ascii="Arial" w:eastAsia="Calibri" w:hAnsi="Arial" w:cs="Arial"/>
          <w:kern w:val="0"/>
          <w:sz w:val="24"/>
          <w:szCs w:val="24"/>
          <w:lang w:val="en-US"/>
          <w14:ligatures w14:val="none"/>
        </w:rPr>
        <w:t>replaced</w:t>
      </w:r>
      <w:r>
        <w:rPr>
          <w:rFonts w:ascii="Arial" w:eastAsia="Calibri" w:hAnsi="Arial" w:cs="Arial"/>
          <w:kern w:val="0"/>
          <w:sz w:val="24"/>
          <w:szCs w:val="24"/>
          <w:lang w:val="en-US"/>
          <w14:ligatures w14:val="none"/>
        </w:rPr>
        <w:t xml:space="preserve"> by another form of marriage</w:t>
      </w:r>
      <w:r w:rsidR="0099630C">
        <w:rPr>
          <w:rFonts w:ascii="Arial" w:eastAsia="Calibri" w:hAnsi="Arial" w:cs="Arial"/>
          <w:kern w:val="0"/>
          <w:sz w:val="24"/>
          <w:szCs w:val="24"/>
          <w:lang w:val="en-US"/>
          <w14:ligatures w14:val="none"/>
        </w:rPr>
        <w:t xml:space="preserve"> to their financial prejudice</w:t>
      </w:r>
      <w:r>
        <w:rPr>
          <w:rFonts w:ascii="Arial" w:eastAsia="Calibri" w:hAnsi="Arial" w:cs="Arial"/>
          <w:kern w:val="0"/>
          <w:sz w:val="24"/>
          <w:szCs w:val="24"/>
          <w:lang w:val="en-US"/>
          <w14:ligatures w14:val="none"/>
        </w:rPr>
        <w:t xml:space="preserve">. </w:t>
      </w:r>
      <w:r w:rsidR="001C02B5">
        <w:rPr>
          <w:rFonts w:ascii="Arial" w:eastAsia="Calibri" w:hAnsi="Arial" w:cs="Arial"/>
          <w:kern w:val="0"/>
          <w:sz w:val="24"/>
          <w:szCs w:val="24"/>
          <w:lang w:val="en-US"/>
          <w14:ligatures w14:val="none"/>
        </w:rPr>
        <w:t>The</w:t>
      </w:r>
      <w:r w:rsidR="00F40E2D">
        <w:rPr>
          <w:rFonts w:ascii="Arial" w:eastAsia="Calibri" w:hAnsi="Arial" w:cs="Arial"/>
          <w:kern w:val="0"/>
          <w:sz w:val="24"/>
          <w:szCs w:val="24"/>
          <w:lang w:val="en-US"/>
          <w14:ligatures w14:val="none"/>
        </w:rPr>
        <w:t>se parties’</w:t>
      </w:r>
      <w:r w:rsidR="001C02B5">
        <w:rPr>
          <w:rFonts w:ascii="Arial" w:eastAsia="Calibri" w:hAnsi="Arial" w:cs="Arial"/>
          <w:kern w:val="0"/>
          <w:sz w:val="24"/>
          <w:szCs w:val="24"/>
          <w:lang w:val="en-US"/>
          <w14:ligatures w14:val="none"/>
        </w:rPr>
        <w:t xml:space="preserve"> civil</w:t>
      </w:r>
      <w:r>
        <w:rPr>
          <w:rFonts w:ascii="Arial" w:eastAsia="Calibri" w:hAnsi="Arial" w:cs="Arial"/>
          <w:kern w:val="0"/>
          <w:sz w:val="24"/>
          <w:szCs w:val="24"/>
          <w:lang w:val="en-US"/>
          <w14:ligatures w14:val="none"/>
        </w:rPr>
        <w:t xml:space="preserve"> marriages cannot </w:t>
      </w:r>
      <w:r w:rsidR="001C02B5">
        <w:rPr>
          <w:rFonts w:ascii="Arial" w:eastAsia="Calibri" w:hAnsi="Arial" w:cs="Arial"/>
          <w:kern w:val="0"/>
          <w:sz w:val="24"/>
          <w:szCs w:val="24"/>
          <w:lang w:val="en-US"/>
          <w14:ligatures w14:val="none"/>
        </w:rPr>
        <w:t xml:space="preserve">legislatively </w:t>
      </w:r>
      <w:r>
        <w:rPr>
          <w:rFonts w:ascii="Arial" w:eastAsia="Calibri" w:hAnsi="Arial" w:cs="Arial"/>
          <w:kern w:val="0"/>
          <w:sz w:val="24"/>
          <w:szCs w:val="24"/>
          <w:lang w:val="en-US"/>
          <w14:ligatures w14:val="none"/>
        </w:rPr>
        <w:t xml:space="preserve">be changed to customary marriages or even civil unions. </w:t>
      </w:r>
      <w:r w:rsidR="001C02B5">
        <w:rPr>
          <w:rFonts w:ascii="Arial" w:eastAsia="Calibri" w:hAnsi="Arial" w:cs="Arial"/>
          <w:kern w:val="0"/>
          <w:sz w:val="24"/>
          <w:szCs w:val="24"/>
          <w:lang w:val="en-US"/>
          <w14:ligatures w14:val="none"/>
        </w:rPr>
        <w:t>Secondly,</w:t>
      </w:r>
      <w:r w:rsidR="00823ED0">
        <w:rPr>
          <w:rFonts w:ascii="Arial" w:eastAsia="Calibri" w:hAnsi="Arial" w:cs="Arial"/>
          <w:kern w:val="0"/>
          <w:sz w:val="24"/>
          <w:szCs w:val="24"/>
          <w:lang w:val="en-US"/>
          <w14:ligatures w14:val="none"/>
        </w:rPr>
        <w:t xml:space="preserve"> their vested rights and entitlements in the assets that constitute their joint estate cannot be affected by any contract that is signed by the parties without judicial oversight. </w:t>
      </w:r>
    </w:p>
    <w:p w14:paraId="46C8DCE9" w14:textId="77777777" w:rsidR="00471479" w:rsidRDefault="00471479" w:rsidP="00FE5C1E">
      <w:pPr>
        <w:spacing w:line="360" w:lineRule="auto"/>
        <w:ind w:left="720" w:hanging="720"/>
        <w:jc w:val="both"/>
        <w:rPr>
          <w:rFonts w:ascii="Arial" w:eastAsia="Calibri" w:hAnsi="Arial" w:cs="Arial"/>
          <w:kern w:val="0"/>
          <w:sz w:val="24"/>
          <w:szCs w:val="24"/>
          <w:lang w:val="en-US"/>
          <w14:ligatures w14:val="none"/>
        </w:rPr>
      </w:pPr>
    </w:p>
    <w:p w14:paraId="15D78988" w14:textId="71A8E152" w:rsidR="00471479" w:rsidRDefault="00E9507E"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lastRenderedPageBreak/>
        <w:t>[10</w:t>
      </w:r>
      <w:r w:rsidR="0099630C">
        <w:rPr>
          <w:rFonts w:ascii="Arial" w:eastAsia="Calibri" w:hAnsi="Arial" w:cs="Arial"/>
          <w:kern w:val="0"/>
          <w:sz w:val="24"/>
          <w:szCs w:val="24"/>
          <w:lang w:val="en-US"/>
          <w14:ligatures w14:val="none"/>
        </w:rPr>
        <w:t>1</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823ED0">
        <w:rPr>
          <w:rFonts w:ascii="Arial" w:eastAsia="Calibri" w:hAnsi="Arial" w:cs="Arial"/>
          <w:kern w:val="0"/>
          <w:sz w:val="24"/>
          <w:szCs w:val="24"/>
          <w:lang w:val="en-US"/>
          <w14:ligatures w14:val="none"/>
        </w:rPr>
        <w:t xml:space="preserve">In other words, </w:t>
      </w:r>
      <w:r w:rsidR="001C02B5">
        <w:rPr>
          <w:rFonts w:ascii="Arial" w:eastAsia="Calibri" w:hAnsi="Arial" w:cs="Arial"/>
          <w:kern w:val="0"/>
          <w:sz w:val="24"/>
          <w:szCs w:val="24"/>
          <w:lang w:val="en-US"/>
          <w14:ligatures w14:val="none"/>
        </w:rPr>
        <w:t>the</w:t>
      </w:r>
      <w:r>
        <w:rPr>
          <w:rFonts w:ascii="Arial" w:eastAsia="Calibri" w:hAnsi="Arial" w:cs="Arial"/>
          <w:kern w:val="0"/>
          <w:sz w:val="24"/>
          <w:szCs w:val="24"/>
          <w:lang w:val="en-US"/>
          <w14:ligatures w14:val="none"/>
        </w:rPr>
        <w:t>se spouses</w:t>
      </w:r>
      <w:r w:rsidR="001C02B5">
        <w:rPr>
          <w:rFonts w:ascii="Arial" w:eastAsia="Calibri" w:hAnsi="Arial" w:cs="Arial"/>
          <w:kern w:val="0"/>
          <w:sz w:val="24"/>
          <w:szCs w:val="24"/>
          <w:lang w:val="en-US"/>
          <w14:ligatures w14:val="none"/>
        </w:rPr>
        <w:t xml:space="preserve"> chosen matrimonial property regime cannot be changed without leave first being sought from a court in terms of section 21 of the Matrimonial Property Act. </w:t>
      </w:r>
      <w:r w:rsidR="00201635">
        <w:rPr>
          <w:rFonts w:ascii="Arial" w:eastAsia="Calibri" w:hAnsi="Arial" w:cs="Arial"/>
          <w:kern w:val="0"/>
          <w:sz w:val="24"/>
          <w:szCs w:val="24"/>
          <w:lang w:val="en-US"/>
          <w14:ligatures w14:val="none"/>
        </w:rPr>
        <w:t>It appears that the first defendant is of the view that the discrimination is based on gender, and to some extent race.</w:t>
      </w:r>
      <w:r w:rsidR="00FE5C1E">
        <w:rPr>
          <w:rFonts w:ascii="Arial" w:eastAsia="Calibri" w:hAnsi="Arial" w:cs="Arial"/>
          <w:kern w:val="0"/>
          <w:sz w:val="24"/>
          <w:szCs w:val="24"/>
          <w:lang w:val="en-US"/>
          <w14:ligatures w14:val="none"/>
        </w:rPr>
        <w:t xml:space="preserve"> These are listed grounds in s</w:t>
      </w:r>
      <w:r w:rsidR="00FE5C1E" w:rsidRPr="00FE5C1E">
        <w:rPr>
          <w:rFonts w:ascii="Arial" w:eastAsia="Calibri" w:hAnsi="Arial" w:cs="Arial"/>
          <w:kern w:val="0"/>
          <w:sz w:val="24"/>
          <w:szCs w:val="24"/>
          <w:lang w:val="en-US"/>
          <w14:ligatures w14:val="none"/>
        </w:rPr>
        <w:t xml:space="preserve">ection 9(3) </w:t>
      </w:r>
      <w:r w:rsidR="00FE5C1E">
        <w:rPr>
          <w:rFonts w:ascii="Arial" w:eastAsia="Calibri" w:hAnsi="Arial" w:cs="Arial"/>
          <w:kern w:val="0"/>
          <w:sz w:val="24"/>
          <w:szCs w:val="24"/>
          <w:lang w:val="en-US"/>
          <w14:ligatures w14:val="none"/>
        </w:rPr>
        <w:t xml:space="preserve">of the Constitution. This provision </w:t>
      </w:r>
      <w:r w:rsidR="00FE5C1E" w:rsidRPr="00FE5C1E">
        <w:rPr>
          <w:rFonts w:ascii="Arial" w:eastAsia="Calibri" w:hAnsi="Arial" w:cs="Arial"/>
          <w:kern w:val="0"/>
          <w:sz w:val="24"/>
          <w:szCs w:val="24"/>
          <w:lang w:val="en-US"/>
          <w14:ligatures w14:val="none"/>
        </w:rPr>
        <w:t xml:space="preserve">provides that the State may not unfairly discriminate, “directly or indirectly”, against any person on one or more of </w:t>
      </w:r>
      <w:r w:rsidR="00FE5C1E">
        <w:rPr>
          <w:rFonts w:ascii="Arial" w:eastAsia="Calibri" w:hAnsi="Arial" w:cs="Arial"/>
          <w:kern w:val="0"/>
          <w:sz w:val="24"/>
          <w:szCs w:val="24"/>
          <w:lang w:val="en-US"/>
          <w14:ligatures w14:val="none"/>
        </w:rPr>
        <w:t xml:space="preserve">the </w:t>
      </w:r>
      <w:r w:rsidR="00FE5C1E" w:rsidRPr="00FE5C1E">
        <w:rPr>
          <w:rFonts w:ascii="Arial" w:eastAsia="Calibri" w:hAnsi="Arial" w:cs="Arial"/>
          <w:kern w:val="0"/>
          <w:sz w:val="24"/>
          <w:szCs w:val="24"/>
          <w:lang w:val="en-US"/>
          <w14:ligatures w14:val="none"/>
        </w:rPr>
        <w:t>grounds</w:t>
      </w:r>
      <w:r w:rsidR="00FE5C1E">
        <w:rPr>
          <w:rFonts w:ascii="Arial" w:eastAsia="Calibri" w:hAnsi="Arial" w:cs="Arial"/>
          <w:kern w:val="0"/>
          <w:sz w:val="24"/>
          <w:szCs w:val="24"/>
          <w:lang w:val="en-US"/>
          <w14:ligatures w14:val="none"/>
        </w:rPr>
        <w:t xml:space="preserve"> listed in that section.</w:t>
      </w:r>
    </w:p>
    <w:p w14:paraId="5CB882B4" w14:textId="7D923FBD" w:rsidR="00471479" w:rsidRDefault="00F40E2D"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w:t>
      </w:r>
      <w:r w:rsidR="0099630C">
        <w:rPr>
          <w:rFonts w:ascii="Arial" w:eastAsia="Calibri" w:hAnsi="Arial" w:cs="Arial"/>
          <w:kern w:val="0"/>
          <w:sz w:val="24"/>
          <w:szCs w:val="24"/>
          <w:lang w:val="en-US"/>
          <w14:ligatures w14:val="none"/>
        </w:rPr>
        <w:t>102</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S</w:t>
      </w:r>
      <w:r w:rsidRPr="00F40E2D">
        <w:rPr>
          <w:rFonts w:ascii="Arial" w:eastAsia="Calibri" w:hAnsi="Arial" w:cs="Arial"/>
          <w:kern w:val="0"/>
          <w:sz w:val="24"/>
          <w:szCs w:val="24"/>
          <w:lang w:val="en-US"/>
          <w14:ligatures w14:val="none"/>
        </w:rPr>
        <w:t>pouses</w:t>
      </w:r>
      <w:r>
        <w:rPr>
          <w:rFonts w:ascii="Arial" w:eastAsia="Calibri" w:hAnsi="Arial" w:cs="Arial"/>
          <w:kern w:val="0"/>
          <w:sz w:val="24"/>
          <w:szCs w:val="24"/>
          <w:lang w:val="en-US"/>
          <w14:ligatures w14:val="none"/>
        </w:rPr>
        <w:t xml:space="preserve"> in monogamous civil marriages</w:t>
      </w:r>
      <w:r w:rsidRPr="00F40E2D">
        <w:rPr>
          <w:rFonts w:ascii="Arial" w:eastAsia="Calibri" w:hAnsi="Arial" w:cs="Arial"/>
          <w:kern w:val="0"/>
          <w:sz w:val="24"/>
          <w:szCs w:val="24"/>
          <w:lang w:val="en-US"/>
          <w14:ligatures w14:val="none"/>
        </w:rPr>
        <w:t xml:space="preserve"> have legislative protection that spouses in monogamous customary marriages do not have</w:t>
      </w:r>
      <w:r>
        <w:rPr>
          <w:rFonts w:ascii="Arial" w:eastAsia="Calibri" w:hAnsi="Arial" w:cs="Arial"/>
          <w:kern w:val="0"/>
          <w:sz w:val="24"/>
          <w:szCs w:val="24"/>
          <w:lang w:val="en-US"/>
          <w14:ligatures w14:val="none"/>
        </w:rPr>
        <w:t xml:space="preserve"> and that amounts to differentiation</w:t>
      </w:r>
      <w:r w:rsidRPr="00F40E2D">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 xml:space="preserve"> </w:t>
      </w:r>
      <w:r w:rsidR="00201635">
        <w:rPr>
          <w:rFonts w:ascii="Arial" w:eastAsia="Calibri" w:hAnsi="Arial" w:cs="Arial"/>
          <w:kern w:val="0"/>
          <w:sz w:val="24"/>
          <w:szCs w:val="24"/>
          <w:lang w:val="en-US"/>
          <w14:ligatures w14:val="none"/>
        </w:rPr>
        <w:t>While there is no legislative bar on persons from any other race</w:t>
      </w:r>
      <w:r w:rsidR="00943D5C">
        <w:rPr>
          <w:rFonts w:ascii="Arial" w:eastAsia="Calibri" w:hAnsi="Arial" w:cs="Arial"/>
          <w:kern w:val="0"/>
          <w:sz w:val="24"/>
          <w:szCs w:val="24"/>
          <w:lang w:val="en-US"/>
          <w14:ligatures w14:val="none"/>
        </w:rPr>
        <w:t>s</w:t>
      </w:r>
      <w:r w:rsidR="00201635">
        <w:rPr>
          <w:rFonts w:ascii="Arial" w:eastAsia="Calibri" w:hAnsi="Arial" w:cs="Arial"/>
          <w:kern w:val="0"/>
          <w:sz w:val="24"/>
          <w:szCs w:val="24"/>
          <w:lang w:val="en-US"/>
          <w14:ligatures w14:val="none"/>
        </w:rPr>
        <w:t xml:space="preserve"> to enter into customary marriages, these types of marriages are concluded mainly by </w:t>
      </w:r>
      <w:r w:rsidR="00E9507E">
        <w:rPr>
          <w:rFonts w:ascii="Arial" w:eastAsia="Calibri" w:hAnsi="Arial" w:cs="Arial"/>
          <w:kern w:val="0"/>
          <w:sz w:val="24"/>
          <w:szCs w:val="24"/>
          <w:lang w:val="en-US"/>
          <w14:ligatures w14:val="none"/>
        </w:rPr>
        <w:t>black South Africans</w:t>
      </w:r>
      <w:r w:rsidR="00201635">
        <w:rPr>
          <w:rFonts w:ascii="Arial" w:eastAsia="Calibri" w:hAnsi="Arial" w:cs="Arial"/>
          <w:kern w:val="0"/>
          <w:sz w:val="24"/>
          <w:szCs w:val="24"/>
          <w:lang w:val="en-US"/>
          <w14:ligatures w14:val="none"/>
        </w:rPr>
        <w:t xml:space="preserve">. Even though this category of people </w:t>
      </w:r>
      <w:r w:rsidR="00E9507E">
        <w:rPr>
          <w:rFonts w:ascii="Arial" w:eastAsia="Calibri" w:hAnsi="Arial" w:cs="Arial"/>
          <w:kern w:val="0"/>
          <w:sz w:val="24"/>
          <w:szCs w:val="24"/>
          <w:lang w:val="en-US"/>
          <w14:ligatures w14:val="none"/>
        </w:rPr>
        <w:t>is</w:t>
      </w:r>
      <w:r w:rsidR="00201635">
        <w:rPr>
          <w:rFonts w:ascii="Arial" w:eastAsia="Calibri" w:hAnsi="Arial" w:cs="Arial"/>
          <w:kern w:val="0"/>
          <w:sz w:val="24"/>
          <w:szCs w:val="24"/>
          <w:lang w:val="en-US"/>
          <w14:ligatures w14:val="none"/>
        </w:rPr>
        <w:t xml:space="preserve"> not prohibited from concluding civil marriages when they have concluded monogamous customary marriage they are treated differently. </w:t>
      </w:r>
      <w:r w:rsidR="00E9507E">
        <w:rPr>
          <w:rFonts w:ascii="Arial" w:eastAsia="Calibri" w:hAnsi="Arial" w:cs="Arial"/>
          <w:kern w:val="0"/>
          <w:sz w:val="24"/>
          <w:szCs w:val="24"/>
          <w:lang w:val="en-US"/>
          <w14:ligatures w14:val="none"/>
        </w:rPr>
        <w:t>This</w:t>
      </w:r>
      <w:r w:rsidR="00201635">
        <w:rPr>
          <w:rFonts w:ascii="Arial" w:eastAsia="Calibri" w:hAnsi="Arial" w:cs="Arial"/>
          <w:kern w:val="0"/>
          <w:sz w:val="24"/>
          <w:szCs w:val="24"/>
          <w:lang w:val="en-US"/>
          <w14:ligatures w14:val="none"/>
        </w:rPr>
        <w:t xml:space="preserve"> issue</w:t>
      </w:r>
      <w:r>
        <w:rPr>
          <w:rFonts w:ascii="Arial" w:eastAsia="Calibri" w:hAnsi="Arial" w:cs="Arial"/>
          <w:kern w:val="0"/>
          <w:sz w:val="24"/>
          <w:szCs w:val="24"/>
          <w:lang w:val="en-US"/>
          <w14:ligatures w14:val="none"/>
        </w:rPr>
        <w:t xml:space="preserve"> is also gendered</w:t>
      </w:r>
      <w:r w:rsidR="00201635">
        <w:rPr>
          <w:rFonts w:ascii="Arial" w:eastAsia="Calibri" w:hAnsi="Arial" w:cs="Arial"/>
          <w:kern w:val="0"/>
          <w:sz w:val="24"/>
          <w:szCs w:val="24"/>
          <w:lang w:val="en-US"/>
          <w14:ligatures w14:val="none"/>
        </w:rPr>
        <w:t xml:space="preserve"> by its very nature</w:t>
      </w:r>
      <w:r w:rsidR="00E9507E">
        <w:rPr>
          <w:rFonts w:ascii="Arial" w:eastAsia="Calibri" w:hAnsi="Arial" w:cs="Arial"/>
          <w:kern w:val="0"/>
          <w:sz w:val="24"/>
          <w:szCs w:val="24"/>
          <w:lang w:val="en-US"/>
          <w14:ligatures w14:val="none"/>
        </w:rPr>
        <w:t>.</w:t>
      </w:r>
      <w:r w:rsidR="00281CB1">
        <w:rPr>
          <w:rFonts w:ascii="Arial" w:eastAsia="Calibri" w:hAnsi="Arial" w:cs="Arial"/>
          <w:kern w:val="0"/>
          <w:sz w:val="24"/>
          <w:szCs w:val="24"/>
          <w:lang w:val="en-US"/>
          <w14:ligatures w14:val="none"/>
        </w:rPr>
        <w:t xml:space="preserve"> </w:t>
      </w:r>
      <w:r w:rsidR="00E9507E">
        <w:rPr>
          <w:rFonts w:ascii="Arial" w:eastAsia="Calibri" w:hAnsi="Arial" w:cs="Arial"/>
          <w:kern w:val="0"/>
          <w:sz w:val="24"/>
          <w:szCs w:val="24"/>
          <w:lang w:val="en-US"/>
          <w14:ligatures w14:val="none"/>
        </w:rPr>
        <w:t>It is</w:t>
      </w:r>
      <w:r w:rsidR="00281CB1">
        <w:rPr>
          <w:rFonts w:ascii="Arial" w:eastAsia="Calibri" w:hAnsi="Arial" w:cs="Arial"/>
          <w:kern w:val="0"/>
          <w:sz w:val="24"/>
          <w:szCs w:val="24"/>
          <w:lang w:val="en-US"/>
          <w14:ligatures w14:val="none"/>
        </w:rPr>
        <w:t xml:space="preserve"> mostly women, as argued by the first defendant supported by the </w:t>
      </w:r>
      <w:r w:rsidR="00281CB1" w:rsidRPr="00E9507E">
        <w:rPr>
          <w:rFonts w:ascii="Arial" w:eastAsia="Calibri" w:hAnsi="Arial" w:cs="Arial"/>
          <w:i/>
          <w:iCs/>
          <w:kern w:val="0"/>
          <w:sz w:val="24"/>
          <w:szCs w:val="24"/>
          <w:lang w:val="en-US"/>
          <w14:ligatures w14:val="none"/>
        </w:rPr>
        <w:t>amicus</w:t>
      </w:r>
      <w:r w:rsidR="00E9507E" w:rsidRPr="00E9507E">
        <w:rPr>
          <w:rFonts w:ascii="Arial" w:eastAsia="Calibri" w:hAnsi="Arial" w:cs="Arial"/>
          <w:i/>
          <w:iCs/>
          <w:kern w:val="0"/>
          <w:sz w:val="24"/>
          <w:szCs w:val="24"/>
          <w:lang w:val="en-US"/>
          <w14:ligatures w14:val="none"/>
        </w:rPr>
        <w:t xml:space="preserve"> curiae</w:t>
      </w:r>
      <w:r w:rsidR="00281CB1">
        <w:rPr>
          <w:rFonts w:ascii="Arial" w:eastAsia="Calibri" w:hAnsi="Arial" w:cs="Arial"/>
          <w:kern w:val="0"/>
          <w:sz w:val="24"/>
          <w:szCs w:val="24"/>
          <w:lang w:val="en-US"/>
          <w14:ligatures w14:val="none"/>
        </w:rPr>
        <w:t xml:space="preserve">, who are financially prejudiced when their monogamous customary marriages are changed into monogamous civil </w:t>
      </w:r>
      <w:r w:rsidR="00E9507E">
        <w:rPr>
          <w:rFonts w:ascii="Arial" w:eastAsia="Calibri" w:hAnsi="Arial" w:cs="Arial"/>
          <w:kern w:val="0"/>
          <w:sz w:val="24"/>
          <w:szCs w:val="24"/>
          <w:lang w:val="en-US"/>
          <w14:ligatures w14:val="none"/>
        </w:rPr>
        <w:t>marriages, and they are later divorced</w:t>
      </w:r>
      <w:r w:rsidR="00281CB1">
        <w:rPr>
          <w:rFonts w:ascii="Arial" w:eastAsia="Calibri" w:hAnsi="Arial" w:cs="Arial"/>
          <w:kern w:val="0"/>
          <w:sz w:val="24"/>
          <w:szCs w:val="24"/>
          <w:lang w:val="en-US"/>
          <w14:ligatures w14:val="none"/>
        </w:rPr>
        <w:t>.</w:t>
      </w:r>
      <w:r w:rsidR="00FE5C1E">
        <w:rPr>
          <w:rFonts w:ascii="Arial" w:eastAsia="Calibri" w:hAnsi="Arial" w:cs="Arial"/>
          <w:kern w:val="0"/>
          <w:sz w:val="24"/>
          <w:szCs w:val="24"/>
          <w:lang w:val="en-US"/>
          <w14:ligatures w14:val="none"/>
        </w:rPr>
        <w:t xml:space="preserve"> </w:t>
      </w:r>
    </w:p>
    <w:p w14:paraId="66441042" w14:textId="2EB899C1" w:rsidR="00471479" w:rsidRPr="004D1D83" w:rsidRDefault="004D1D83"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w:t>
      </w:r>
      <w:r w:rsidR="00943D5C">
        <w:rPr>
          <w:rFonts w:ascii="Arial" w:eastAsia="Calibri" w:hAnsi="Arial" w:cs="Arial"/>
          <w:kern w:val="0"/>
          <w:sz w:val="24"/>
          <w:szCs w:val="24"/>
          <w:lang w:val="en-US"/>
          <w14:ligatures w14:val="none"/>
        </w:rPr>
        <w:t>103</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FE5C1E">
        <w:rPr>
          <w:rFonts w:ascii="Arial" w:eastAsia="Calibri" w:hAnsi="Arial" w:cs="Arial"/>
          <w:kern w:val="0"/>
          <w:sz w:val="24"/>
          <w:szCs w:val="24"/>
          <w:lang w:val="en-US"/>
          <w14:ligatures w14:val="none"/>
        </w:rPr>
        <w:t xml:space="preserve">The plight of women in marriages </w:t>
      </w:r>
      <w:r>
        <w:rPr>
          <w:rFonts w:ascii="Arial" w:eastAsia="Calibri" w:hAnsi="Arial" w:cs="Arial"/>
          <w:kern w:val="0"/>
          <w:sz w:val="24"/>
          <w:szCs w:val="24"/>
          <w:lang w:val="en-US"/>
          <w14:ligatures w14:val="none"/>
        </w:rPr>
        <w:t>was</w:t>
      </w:r>
      <w:r w:rsidR="00FE5C1E">
        <w:rPr>
          <w:rFonts w:ascii="Arial" w:eastAsia="Calibri" w:hAnsi="Arial" w:cs="Arial"/>
          <w:kern w:val="0"/>
          <w:sz w:val="24"/>
          <w:szCs w:val="24"/>
          <w:lang w:val="en-US"/>
          <w14:ligatures w14:val="none"/>
        </w:rPr>
        <w:t xml:space="preserve"> captured by the Constitutional Court in </w:t>
      </w:r>
      <w:r w:rsidR="00FE5C1E" w:rsidRPr="00FE5C1E">
        <w:rPr>
          <w:rFonts w:ascii="Arial" w:eastAsia="Calibri" w:hAnsi="Arial" w:cs="Arial"/>
          <w:i/>
          <w:iCs/>
          <w:kern w:val="0"/>
          <w:sz w:val="24"/>
          <w:szCs w:val="24"/>
          <w:lang w:val="en-US"/>
          <w14:ligatures w14:val="none"/>
        </w:rPr>
        <w:t>EB (born S) v ER (born B) and others and a related matter</w:t>
      </w:r>
      <w:r w:rsidR="00FE5C1E">
        <w:rPr>
          <w:rFonts w:ascii="Arial" w:eastAsia="Calibri" w:hAnsi="Arial" w:cs="Arial"/>
          <w:i/>
          <w:iCs/>
          <w:kern w:val="0"/>
          <w:sz w:val="24"/>
          <w:szCs w:val="24"/>
          <w:lang w:val="en-US"/>
          <w14:ligatures w14:val="none"/>
        </w:rPr>
        <w:t>.</w:t>
      </w:r>
      <w:r w:rsidR="00FE5C1E">
        <w:rPr>
          <w:rStyle w:val="FootnoteReference"/>
          <w:rFonts w:ascii="Arial" w:eastAsia="Calibri" w:hAnsi="Arial" w:cs="Arial"/>
          <w:kern w:val="0"/>
          <w:sz w:val="24"/>
          <w:szCs w:val="24"/>
          <w:lang w:val="en-US"/>
          <w14:ligatures w14:val="none"/>
        </w:rPr>
        <w:footnoteReference w:id="42"/>
      </w:r>
      <w:r>
        <w:rPr>
          <w:rFonts w:ascii="Arial" w:eastAsia="Calibri" w:hAnsi="Arial" w:cs="Arial"/>
          <w:i/>
          <w:iCs/>
          <w:kern w:val="0"/>
          <w:sz w:val="24"/>
          <w:szCs w:val="24"/>
          <w:lang w:val="en-US"/>
          <w14:ligatures w14:val="none"/>
        </w:rPr>
        <w:t xml:space="preserve"> </w:t>
      </w:r>
      <w:r>
        <w:rPr>
          <w:rFonts w:ascii="Arial" w:eastAsia="Calibri" w:hAnsi="Arial" w:cs="Arial"/>
          <w:kern w:val="0"/>
          <w:sz w:val="24"/>
          <w:szCs w:val="24"/>
          <w:lang w:val="en-US"/>
          <w14:ligatures w14:val="none"/>
        </w:rPr>
        <w:t>It cannot be denied that black married women have been marginalized in South Africa and are deserving of legislative and judicial protection.</w:t>
      </w:r>
      <w:r>
        <w:rPr>
          <w:rStyle w:val="FootnoteReference"/>
          <w:rFonts w:ascii="Arial" w:eastAsia="Calibri" w:hAnsi="Arial" w:cs="Arial"/>
          <w:kern w:val="0"/>
          <w:sz w:val="24"/>
          <w:szCs w:val="24"/>
          <w:lang w:val="en-US"/>
          <w14:ligatures w14:val="none"/>
        </w:rPr>
        <w:footnoteReference w:id="43"/>
      </w:r>
      <w:r>
        <w:rPr>
          <w:rFonts w:ascii="Arial" w:eastAsia="Calibri" w:hAnsi="Arial" w:cs="Arial"/>
          <w:kern w:val="0"/>
          <w:sz w:val="24"/>
          <w:szCs w:val="24"/>
          <w:lang w:val="en-US"/>
          <w14:ligatures w14:val="none"/>
        </w:rPr>
        <w:t xml:space="preserve"> Black women who are party to monogamous customary marriages were antenuptial contract</w:t>
      </w:r>
      <w:r w:rsidR="00E9507E">
        <w:rPr>
          <w:rFonts w:ascii="Arial" w:eastAsia="Calibri" w:hAnsi="Arial" w:cs="Arial"/>
          <w:kern w:val="0"/>
          <w:sz w:val="24"/>
          <w:szCs w:val="24"/>
          <w:lang w:val="en-US"/>
          <w14:ligatures w14:val="none"/>
        </w:rPr>
        <w:t>s</w:t>
      </w:r>
      <w:r>
        <w:rPr>
          <w:rFonts w:ascii="Arial" w:eastAsia="Calibri" w:hAnsi="Arial" w:cs="Arial"/>
          <w:kern w:val="0"/>
          <w:sz w:val="24"/>
          <w:szCs w:val="24"/>
          <w:lang w:val="en-US"/>
          <w14:ligatures w14:val="none"/>
        </w:rPr>
        <w:t xml:space="preserve"> that </w:t>
      </w:r>
      <w:r w:rsidR="003C33BB">
        <w:rPr>
          <w:rFonts w:ascii="Arial" w:eastAsia="Calibri" w:hAnsi="Arial" w:cs="Arial"/>
          <w:kern w:val="0"/>
          <w:sz w:val="24"/>
          <w:szCs w:val="24"/>
          <w:lang w:val="en-US"/>
          <w14:ligatures w14:val="none"/>
        </w:rPr>
        <w:t>paved</w:t>
      </w:r>
      <w:r>
        <w:rPr>
          <w:rFonts w:ascii="Arial" w:eastAsia="Calibri" w:hAnsi="Arial" w:cs="Arial"/>
          <w:kern w:val="0"/>
          <w:sz w:val="24"/>
          <w:szCs w:val="24"/>
          <w:lang w:val="en-US"/>
          <w14:ligatures w14:val="none"/>
        </w:rPr>
        <w:t xml:space="preserve"> the way for the conclusion of monogamous civil marriages</w:t>
      </w:r>
      <w:r w:rsidR="00E9507E">
        <w:rPr>
          <w:rFonts w:ascii="Arial" w:eastAsia="Calibri" w:hAnsi="Arial" w:cs="Arial"/>
          <w:kern w:val="0"/>
          <w:sz w:val="24"/>
          <w:szCs w:val="24"/>
          <w:lang w:val="en-US"/>
          <w14:ligatures w14:val="none"/>
        </w:rPr>
        <w:t xml:space="preserve"> are registered,</w:t>
      </w:r>
      <w:r>
        <w:rPr>
          <w:rFonts w:ascii="Arial" w:eastAsia="Calibri" w:hAnsi="Arial" w:cs="Arial"/>
          <w:kern w:val="0"/>
          <w:sz w:val="24"/>
          <w:szCs w:val="24"/>
          <w:lang w:val="en-US"/>
          <w14:ligatures w14:val="none"/>
        </w:rPr>
        <w:t xml:space="preserve"> </w:t>
      </w:r>
      <w:r w:rsidR="003C33BB">
        <w:rPr>
          <w:rFonts w:ascii="Arial" w:eastAsia="Calibri" w:hAnsi="Arial" w:cs="Arial"/>
          <w:kern w:val="0"/>
          <w:sz w:val="24"/>
          <w:szCs w:val="24"/>
          <w:lang w:val="en-US"/>
          <w14:ligatures w14:val="none"/>
        </w:rPr>
        <w:t xml:space="preserve">are prejudiced by section 10(2) of the Recognition Act. This provision allows for their matrimonial property regime established by their customary marriage to also be changed when their marriage is changed from customary to civil without </w:t>
      </w:r>
      <w:r w:rsidR="003C33BB">
        <w:rPr>
          <w:rFonts w:ascii="Arial" w:eastAsia="Calibri" w:hAnsi="Arial" w:cs="Arial"/>
          <w:kern w:val="0"/>
          <w:sz w:val="24"/>
          <w:szCs w:val="24"/>
          <w:lang w:val="en-US"/>
          <w14:ligatures w14:val="none"/>
        </w:rPr>
        <w:lastRenderedPageBreak/>
        <w:t xml:space="preserve">judicial oversight. </w:t>
      </w:r>
      <w:r w:rsidR="00E9507E">
        <w:rPr>
          <w:rFonts w:ascii="Arial" w:eastAsia="Calibri" w:hAnsi="Arial" w:cs="Arial"/>
          <w:kern w:val="0"/>
          <w:sz w:val="24"/>
          <w:szCs w:val="24"/>
          <w:lang w:val="en-US"/>
          <w14:ligatures w14:val="none"/>
        </w:rPr>
        <w:t>T</w:t>
      </w:r>
      <w:r w:rsidR="003C33BB">
        <w:rPr>
          <w:rFonts w:ascii="Arial" w:eastAsia="Calibri" w:hAnsi="Arial" w:cs="Arial"/>
          <w:kern w:val="0"/>
          <w:sz w:val="24"/>
          <w:szCs w:val="24"/>
          <w:lang w:val="en-US"/>
          <w14:ligatures w14:val="none"/>
        </w:rPr>
        <w:t>his differentiation does not bear any rational connection to any legitimate governmental purpose.</w:t>
      </w:r>
    </w:p>
    <w:p w14:paraId="43DB5A4A" w14:textId="4797E8A1" w:rsidR="00281CB1" w:rsidRDefault="00281CB1"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w:t>
      </w:r>
      <w:r w:rsidR="00E9507E">
        <w:rPr>
          <w:rFonts w:ascii="Arial" w:eastAsia="Calibri" w:hAnsi="Arial" w:cs="Arial"/>
          <w:kern w:val="0"/>
          <w:sz w:val="24"/>
          <w:szCs w:val="24"/>
          <w:lang w:val="en-US"/>
          <w14:ligatures w14:val="none"/>
        </w:rPr>
        <w:t>10</w:t>
      </w:r>
      <w:r w:rsidR="00943D5C">
        <w:rPr>
          <w:rFonts w:ascii="Arial" w:eastAsia="Calibri" w:hAnsi="Arial" w:cs="Arial"/>
          <w:kern w:val="0"/>
          <w:sz w:val="24"/>
          <w:szCs w:val="24"/>
          <w:lang w:val="en-US"/>
          <w14:ligatures w14:val="none"/>
        </w:rPr>
        <w:t>4</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3C33BB">
        <w:rPr>
          <w:rFonts w:ascii="Arial" w:eastAsia="Calibri" w:hAnsi="Arial" w:cs="Arial"/>
          <w:kern w:val="0"/>
          <w:sz w:val="24"/>
          <w:szCs w:val="24"/>
          <w:lang w:val="en-US"/>
          <w14:ligatures w14:val="none"/>
        </w:rPr>
        <w:t>The second task in the inquiry is to assess whether the differentiation amounts to unfair discrimination. To do so, the starting point is to establish whether the differentiation amounts to discrimination. It cannot be denied that spouses in monogamous civil marriages can apply to the court to have their matrimonial property regime changed before any contract that seeks to change and regulate their proprietary consequences can take effect. However, section 10(2) of the Recognitio</w:t>
      </w:r>
      <w:r w:rsidR="00E9507E">
        <w:rPr>
          <w:rFonts w:ascii="Arial" w:eastAsia="Calibri" w:hAnsi="Arial" w:cs="Arial"/>
          <w:kern w:val="0"/>
          <w:sz w:val="24"/>
          <w:szCs w:val="24"/>
          <w:lang w:val="en-US"/>
          <w14:ligatures w14:val="none"/>
        </w:rPr>
        <w:t>n</w:t>
      </w:r>
      <w:r w:rsidR="003C33BB">
        <w:rPr>
          <w:rFonts w:ascii="Arial" w:eastAsia="Calibri" w:hAnsi="Arial" w:cs="Arial"/>
          <w:kern w:val="0"/>
          <w:sz w:val="24"/>
          <w:szCs w:val="24"/>
          <w:lang w:val="en-US"/>
          <w14:ligatures w14:val="none"/>
        </w:rPr>
        <w:t xml:space="preserve"> Act has effectively taken that protection away from spouses who are party to monogamous customary marriages. The differentiation does amount to discrimination. </w:t>
      </w:r>
    </w:p>
    <w:p w14:paraId="4EAED1BC" w14:textId="4A5CDF29" w:rsidR="00471479" w:rsidRDefault="003C33BB"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[10</w:t>
      </w:r>
      <w:r w:rsidR="00005B51">
        <w:rPr>
          <w:rFonts w:ascii="Arial" w:eastAsia="Calibri" w:hAnsi="Arial" w:cs="Arial"/>
          <w:kern w:val="0"/>
          <w:sz w:val="24"/>
          <w:szCs w:val="24"/>
          <w:lang w:val="en-US"/>
          <w14:ligatures w14:val="none"/>
        </w:rPr>
        <w:t>5</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 xml:space="preserve">Once discrimination has been established, </w:t>
      </w:r>
      <w:r w:rsidR="00695FC4">
        <w:rPr>
          <w:rFonts w:ascii="Arial" w:eastAsia="Calibri" w:hAnsi="Arial" w:cs="Arial"/>
          <w:kern w:val="0"/>
          <w:sz w:val="24"/>
          <w:szCs w:val="24"/>
          <w:lang w:val="en-US"/>
          <w14:ligatures w14:val="none"/>
        </w:rPr>
        <w:t>there is a need to assess whether it amounts to unfair discrimination. The unfairness of the discrimination is assumed because it is based on gender and to some extent race</w:t>
      </w:r>
      <w:r w:rsidR="00E9507E">
        <w:rPr>
          <w:rFonts w:ascii="Arial" w:eastAsia="Calibri" w:hAnsi="Arial" w:cs="Arial"/>
          <w:kern w:val="0"/>
          <w:sz w:val="24"/>
          <w:szCs w:val="24"/>
          <w:lang w:val="en-US"/>
          <w14:ligatures w14:val="none"/>
        </w:rPr>
        <w:t>,</w:t>
      </w:r>
      <w:r w:rsidR="00695FC4">
        <w:rPr>
          <w:rFonts w:ascii="Arial" w:eastAsia="Calibri" w:hAnsi="Arial" w:cs="Arial"/>
          <w:kern w:val="0"/>
          <w:sz w:val="24"/>
          <w:szCs w:val="24"/>
          <w:lang w:val="en-US"/>
          <w14:ligatures w14:val="none"/>
        </w:rPr>
        <w:t xml:space="preserve"> which are specified grounds of discrimination. In this case, the test of unfairness is focused primarily on the impact of the discrimination on the first defendant and those who are similarly situated. There is an immovable property in this case which fell within the joint estate. There is also mention of the retirement benefit in the </w:t>
      </w:r>
      <w:r w:rsidR="00693CF8">
        <w:rPr>
          <w:rFonts w:ascii="Arial" w:eastAsia="Calibri" w:hAnsi="Arial" w:cs="Arial"/>
          <w:kern w:val="0"/>
          <w:sz w:val="24"/>
          <w:szCs w:val="24"/>
          <w:lang w:val="en-US"/>
          <w14:ligatures w14:val="none"/>
        </w:rPr>
        <w:t xml:space="preserve">plaintiff’s </w:t>
      </w:r>
      <w:r w:rsidR="00695FC4">
        <w:rPr>
          <w:rFonts w:ascii="Arial" w:eastAsia="Calibri" w:hAnsi="Arial" w:cs="Arial"/>
          <w:kern w:val="0"/>
          <w:sz w:val="24"/>
          <w:szCs w:val="24"/>
          <w:lang w:val="en-US"/>
          <w14:ligatures w14:val="none"/>
        </w:rPr>
        <w:t>particulars of claim</w:t>
      </w:r>
      <w:r w:rsidR="00B62461">
        <w:rPr>
          <w:rFonts w:ascii="Arial" w:eastAsia="Calibri" w:hAnsi="Arial" w:cs="Arial"/>
          <w:kern w:val="0"/>
          <w:sz w:val="24"/>
          <w:szCs w:val="24"/>
          <w:lang w:val="en-US"/>
          <w14:ligatures w14:val="none"/>
        </w:rPr>
        <w:t>. This</w:t>
      </w:r>
      <w:r w:rsidR="00695FC4">
        <w:rPr>
          <w:rFonts w:ascii="Arial" w:eastAsia="Calibri" w:hAnsi="Arial" w:cs="Arial"/>
          <w:kern w:val="0"/>
          <w:sz w:val="24"/>
          <w:szCs w:val="24"/>
          <w:lang w:val="en-US"/>
          <w14:ligatures w14:val="none"/>
        </w:rPr>
        <w:t xml:space="preserve"> indicates that the plaintiff is a member of a retirement fund. </w:t>
      </w:r>
    </w:p>
    <w:p w14:paraId="563899B7" w14:textId="1620A8AE" w:rsidR="00471479" w:rsidRDefault="00693CF8"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[10</w:t>
      </w:r>
      <w:r w:rsidR="00005B51">
        <w:rPr>
          <w:rFonts w:ascii="Arial" w:eastAsia="Calibri" w:hAnsi="Arial" w:cs="Arial"/>
          <w:kern w:val="0"/>
          <w:sz w:val="24"/>
          <w:szCs w:val="24"/>
          <w:lang w:val="en-US"/>
          <w14:ligatures w14:val="none"/>
        </w:rPr>
        <w:t>6</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 xml:space="preserve">The impact of the contract that the parties signed years after concluding their customary marriage and before </w:t>
      </w:r>
      <w:r w:rsidR="007E5FD0">
        <w:rPr>
          <w:rFonts w:ascii="Arial" w:eastAsia="Calibri" w:hAnsi="Arial" w:cs="Arial"/>
          <w:kern w:val="0"/>
          <w:sz w:val="24"/>
          <w:szCs w:val="24"/>
          <w:lang w:val="en-US"/>
          <w14:ligatures w14:val="none"/>
        </w:rPr>
        <w:t>entering</w:t>
      </w:r>
      <w:r>
        <w:rPr>
          <w:rFonts w:ascii="Arial" w:eastAsia="Calibri" w:hAnsi="Arial" w:cs="Arial"/>
          <w:kern w:val="0"/>
          <w:sz w:val="24"/>
          <w:szCs w:val="24"/>
          <w:lang w:val="en-US"/>
          <w14:ligatures w14:val="none"/>
        </w:rPr>
        <w:t xml:space="preserve"> their civil marriage on the first defendant is that it sought to </w:t>
      </w:r>
      <w:r w:rsidR="00005B51">
        <w:rPr>
          <w:rFonts w:ascii="Arial" w:eastAsia="Calibri" w:hAnsi="Arial" w:cs="Arial"/>
          <w:kern w:val="0"/>
          <w:sz w:val="24"/>
          <w:szCs w:val="24"/>
          <w:lang w:val="en-US"/>
          <w14:ligatures w14:val="none"/>
        </w:rPr>
        <w:t>prescribe</w:t>
      </w:r>
      <w:r>
        <w:rPr>
          <w:rFonts w:ascii="Arial" w:eastAsia="Calibri" w:hAnsi="Arial" w:cs="Arial"/>
          <w:kern w:val="0"/>
          <w:sz w:val="24"/>
          <w:szCs w:val="24"/>
          <w:lang w:val="en-US"/>
          <w14:ligatures w14:val="none"/>
        </w:rPr>
        <w:t xml:space="preserve"> what should happen to the immovable property within the parties' joint estate</w:t>
      </w:r>
      <w:r w:rsidR="00E9507E">
        <w:rPr>
          <w:rFonts w:ascii="Arial" w:eastAsia="Calibri" w:hAnsi="Arial" w:cs="Arial"/>
          <w:kern w:val="0"/>
          <w:sz w:val="24"/>
          <w:szCs w:val="24"/>
          <w:lang w:val="en-US"/>
          <w14:ligatures w14:val="none"/>
        </w:rPr>
        <w:t xml:space="preserve"> to her prejudice</w:t>
      </w:r>
      <w:r>
        <w:rPr>
          <w:rFonts w:ascii="Arial" w:eastAsia="Calibri" w:hAnsi="Arial" w:cs="Arial"/>
          <w:kern w:val="0"/>
          <w:sz w:val="24"/>
          <w:szCs w:val="24"/>
          <w:lang w:val="en-US"/>
          <w14:ligatures w14:val="none"/>
        </w:rPr>
        <w:t xml:space="preserve">. In particular, it sought to describe this asset as the exclusive asset of the plaintiff, thereby forcing the first defendant to waive her accrued and entitled rights on this property without judicial oversight. </w:t>
      </w:r>
    </w:p>
    <w:p w14:paraId="1E4DF59A" w14:textId="69A224FA" w:rsidR="003C33BB" w:rsidRDefault="00693CF8"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[10</w:t>
      </w:r>
      <w:r w:rsidR="00005B51">
        <w:rPr>
          <w:rFonts w:ascii="Arial" w:eastAsia="Calibri" w:hAnsi="Arial" w:cs="Arial"/>
          <w:kern w:val="0"/>
          <w:sz w:val="24"/>
          <w:szCs w:val="24"/>
          <w:lang w:val="en-US"/>
          <w14:ligatures w14:val="none"/>
        </w:rPr>
        <w:t>7</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Similarly,</w:t>
      </w:r>
      <w:r w:rsidR="00695FC4">
        <w:rPr>
          <w:rFonts w:ascii="Arial" w:eastAsia="Calibri" w:hAnsi="Arial" w:cs="Arial"/>
          <w:kern w:val="0"/>
          <w:sz w:val="24"/>
          <w:szCs w:val="24"/>
          <w:lang w:val="en-US"/>
          <w14:ligatures w14:val="none"/>
        </w:rPr>
        <w:t xml:space="preserve"> when spouses are married in community of property, divorce </w:t>
      </w:r>
      <w:r>
        <w:rPr>
          <w:rFonts w:ascii="Arial" w:eastAsia="Calibri" w:hAnsi="Arial" w:cs="Arial"/>
          <w:kern w:val="0"/>
          <w:sz w:val="24"/>
          <w:szCs w:val="24"/>
          <w:lang w:val="en-US"/>
          <w14:ligatures w14:val="none"/>
        </w:rPr>
        <w:t>becomes</w:t>
      </w:r>
      <w:r w:rsidR="00695FC4">
        <w:rPr>
          <w:rFonts w:ascii="Arial" w:eastAsia="Calibri" w:hAnsi="Arial" w:cs="Arial"/>
          <w:kern w:val="0"/>
          <w:sz w:val="24"/>
          <w:szCs w:val="24"/>
          <w:lang w:val="en-US"/>
          <w14:ligatures w14:val="none"/>
        </w:rPr>
        <w:t xml:space="preserve"> a trigger event that entitles the non-member spouse to claim a portion of the member spouse’s retirement benefit as a co-owner in </w:t>
      </w:r>
      <w:r w:rsidR="00E9507E">
        <w:rPr>
          <w:rFonts w:ascii="Arial" w:eastAsia="Calibri" w:hAnsi="Arial" w:cs="Arial"/>
          <w:kern w:val="0"/>
          <w:sz w:val="24"/>
          <w:szCs w:val="24"/>
          <w:lang w:val="en-US"/>
          <w14:ligatures w14:val="none"/>
        </w:rPr>
        <w:t xml:space="preserve">an </w:t>
      </w:r>
      <w:r w:rsidR="00695FC4">
        <w:rPr>
          <w:rFonts w:ascii="Arial" w:eastAsia="Calibri" w:hAnsi="Arial" w:cs="Arial"/>
          <w:kern w:val="0"/>
          <w:sz w:val="24"/>
          <w:szCs w:val="24"/>
          <w:lang w:val="en-US"/>
          <w14:ligatures w14:val="none"/>
        </w:rPr>
        <w:t xml:space="preserve">undivided share </w:t>
      </w:r>
      <w:r w:rsidR="00695FC4">
        <w:rPr>
          <w:rFonts w:ascii="Arial" w:eastAsia="Calibri" w:hAnsi="Arial" w:cs="Arial"/>
          <w:kern w:val="0"/>
          <w:sz w:val="24"/>
          <w:szCs w:val="24"/>
          <w:lang w:val="en-US"/>
          <w14:ligatures w14:val="none"/>
        </w:rPr>
        <w:lastRenderedPageBreak/>
        <w:t>once that benefit has been deemed to be a patrimonial assets in terms of section 7(7) of the Divorce Act.</w:t>
      </w:r>
      <w:r w:rsidR="00695FC4">
        <w:rPr>
          <w:rStyle w:val="FootnoteReference"/>
          <w:rFonts w:ascii="Arial" w:eastAsia="Calibri" w:hAnsi="Arial" w:cs="Arial"/>
          <w:kern w:val="0"/>
          <w:sz w:val="24"/>
          <w:szCs w:val="24"/>
          <w:lang w:val="en-US"/>
          <w14:ligatures w14:val="none"/>
        </w:rPr>
        <w:footnoteReference w:id="44"/>
      </w:r>
      <w:r>
        <w:rPr>
          <w:rFonts w:ascii="Arial" w:eastAsia="Calibri" w:hAnsi="Arial" w:cs="Arial"/>
          <w:kern w:val="0"/>
          <w:sz w:val="24"/>
          <w:szCs w:val="24"/>
          <w:lang w:val="en-US"/>
          <w14:ligatures w14:val="none"/>
        </w:rPr>
        <w:t xml:space="preserve"> However, through the contract that was signed by the parties, the first defendant will not be entitled to claim her portion directly as the co-owner in </w:t>
      </w:r>
      <w:r w:rsidR="00E9507E">
        <w:rPr>
          <w:rFonts w:ascii="Arial" w:eastAsia="Calibri" w:hAnsi="Arial" w:cs="Arial"/>
          <w:kern w:val="0"/>
          <w:sz w:val="24"/>
          <w:szCs w:val="24"/>
          <w:lang w:val="en-US"/>
          <w14:ligatures w14:val="none"/>
        </w:rPr>
        <w:t xml:space="preserve">an </w:t>
      </w:r>
      <w:r>
        <w:rPr>
          <w:rFonts w:ascii="Arial" w:eastAsia="Calibri" w:hAnsi="Arial" w:cs="Arial"/>
          <w:kern w:val="0"/>
          <w:sz w:val="24"/>
          <w:szCs w:val="24"/>
          <w:lang w:val="en-US"/>
          <w14:ligatures w14:val="none"/>
        </w:rPr>
        <w:t>undivided share once the deeming provision has taken effect but will have to claim</w:t>
      </w:r>
      <w:r w:rsidR="00E9507E">
        <w:rPr>
          <w:rFonts w:ascii="Arial" w:eastAsia="Calibri" w:hAnsi="Arial" w:cs="Arial"/>
          <w:kern w:val="0"/>
          <w:sz w:val="24"/>
          <w:szCs w:val="24"/>
          <w:lang w:val="en-US"/>
          <w14:ligatures w14:val="none"/>
        </w:rPr>
        <w:t xml:space="preserve"> this benefit</w:t>
      </w:r>
      <w:r>
        <w:rPr>
          <w:rFonts w:ascii="Arial" w:eastAsia="Calibri" w:hAnsi="Arial" w:cs="Arial"/>
          <w:kern w:val="0"/>
          <w:sz w:val="24"/>
          <w:szCs w:val="24"/>
          <w:lang w:val="en-US"/>
          <w14:ligatures w14:val="none"/>
        </w:rPr>
        <w:t xml:space="preserve"> as part of the accrual. </w:t>
      </w:r>
      <w:r w:rsidR="00005B51">
        <w:rPr>
          <w:rFonts w:ascii="Arial" w:eastAsia="Calibri" w:hAnsi="Arial" w:cs="Arial"/>
          <w:kern w:val="0"/>
          <w:sz w:val="24"/>
          <w:szCs w:val="24"/>
          <w:lang w:val="en-US"/>
          <w14:ligatures w14:val="none"/>
        </w:rPr>
        <w:t xml:space="preserve">Spouses whose matrimonial property regimes were not changed to out of community of property without judicial intervention are not forced to waive their benefits in this manner. </w:t>
      </w:r>
      <w:r>
        <w:rPr>
          <w:rFonts w:ascii="Arial" w:eastAsia="Calibri" w:hAnsi="Arial" w:cs="Arial"/>
          <w:kern w:val="0"/>
          <w:sz w:val="24"/>
          <w:szCs w:val="24"/>
          <w:lang w:val="en-US"/>
          <w14:ligatures w14:val="none"/>
        </w:rPr>
        <w:t xml:space="preserve">The discrimination is certainly unfair. </w:t>
      </w:r>
    </w:p>
    <w:p w14:paraId="1510AFA3" w14:textId="0F74EEC8" w:rsidR="00471479" w:rsidRDefault="00693CF8"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[10</w:t>
      </w:r>
      <w:r w:rsidR="00005B51">
        <w:rPr>
          <w:rFonts w:ascii="Arial" w:eastAsia="Calibri" w:hAnsi="Arial" w:cs="Arial"/>
          <w:kern w:val="0"/>
          <w:sz w:val="24"/>
          <w:szCs w:val="24"/>
          <w:lang w:val="en-US"/>
          <w14:ligatures w14:val="none"/>
        </w:rPr>
        <w:t>8</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 xml:space="preserve">The final stage of analysis is to determine whether section 10(2) of the Recognition Act can be justified under section 36 of the Constitution. </w:t>
      </w:r>
      <w:r w:rsidR="003761A8">
        <w:rPr>
          <w:rFonts w:ascii="Arial" w:eastAsia="Calibri" w:hAnsi="Arial" w:cs="Arial"/>
          <w:kern w:val="0"/>
          <w:sz w:val="24"/>
          <w:szCs w:val="24"/>
          <w:lang w:val="en-US"/>
          <w14:ligatures w14:val="none"/>
        </w:rPr>
        <w:t xml:space="preserve">It cannot be denied that this provision applies generally to those who enter into customary marriages and later decide to marry each other in civil marriages. It is doubtful whether not providing for judicial intervention when a matrimonial property regime is changed is reasonable in an open and democratic society based on human dignity, equality, and freedom. </w:t>
      </w:r>
    </w:p>
    <w:p w14:paraId="68540C17" w14:textId="59BBABB5" w:rsidR="00471479" w:rsidRDefault="003761A8"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[10</w:t>
      </w:r>
      <w:r w:rsidR="00005B51">
        <w:rPr>
          <w:rFonts w:ascii="Arial" w:eastAsia="Calibri" w:hAnsi="Arial" w:cs="Arial"/>
          <w:kern w:val="0"/>
          <w:sz w:val="24"/>
          <w:szCs w:val="24"/>
          <w:lang w:val="en-US"/>
          <w14:ligatures w14:val="none"/>
        </w:rPr>
        <w:t>9</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In my view, this provision cannot be saved by the limitation clause because the importance of the limitation is simply not clear to even assess whether it justifies denying black women in monogamous customary marriages</w:t>
      </w:r>
      <w:r w:rsidRPr="003761A8">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 xml:space="preserve">who </w:t>
      </w:r>
      <w:r w:rsidRPr="003761A8">
        <w:rPr>
          <w:rFonts w:ascii="Arial" w:eastAsia="Calibri" w:hAnsi="Arial" w:cs="Arial"/>
          <w:kern w:val="0"/>
          <w:sz w:val="24"/>
          <w:szCs w:val="24"/>
          <w:lang w:val="en-US"/>
          <w14:ligatures w14:val="none"/>
        </w:rPr>
        <w:t>are financially weaker spouses</w:t>
      </w:r>
      <w:r>
        <w:rPr>
          <w:rFonts w:ascii="Arial" w:eastAsia="Calibri" w:hAnsi="Arial" w:cs="Arial"/>
          <w:kern w:val="0"/>
          <w:sz w:val="24"/>
          <w:szCs w:val="24"/>
          <w:lang w:val="en-US"/>
          <w14:ligatures w14:val="none"/>
        </w:rPr>
        <w:t xml:space="preserve"> </w:t>
      </w:r>
      <w:r w:rsidR="00005B51">
        <w:rPr>
          <w:rFonts w:ascii="Arial" w:eastAsia="Calibri" w:hAnsi="Arial" w:cs="Arial"/>
          <w:kern w:val="0"/>
          <w:sz w:val="24"/>
          <w:szCs w:val="24"/>
          <w:lang w:val="en-US"/>
          <w14:ligatures w14:val="none"/>
        </w:rPr>
        <w:t>legislative</w:t>
      </w:r>
      <w:r>
        <w:rPr>
          <w:rFonts w:ascii="Arial" w:eastAsia="Calibri" w:hAnsi="Arial" w:cs="Arial"/>
          <w:kern w:val="0"/>
          <w:sz w:val="24"/>
          <w:szCs w:val="24"/>
          <w:lang w:val="en-US"/>
          <w14:ligatures w14:val="none"/>
        </w:rPr>
        <w:t xml:space="preserve"> protection when their marriages are changed into civil marriages</w:t>
      </w:r>
      <w:r w:rsidR="006B665C">
        <w:rPr>
          <w:rFonts w:ascii="Arial" w:eastAsia="Calibri" w:hAnsi="Arial" w:cs="Arial"/>
          <w:kern w:val="0"/>
          <w:sz w:val="24"/>
          <w:szCs w:val="24"/>
          <w:lang w:val="en-US"/>
          <w14:ligatures w14:val="none"/>
        </w:rPr>
        <w:t xml:space="preserve"> out of community of property</w:t>
      </w:r>
      <w:r>
        <w:rPr>
          <w:rFonts w:ascii="Arial" w:eastAsia="Calibri" w:hAnsi="Arial" w:cs="Arial"/>
          <w:kern w:val="0"/>
          <w:sz w:val="24"/>
          <w:szCs w:val="24"/>
          <w:lang w:val="en-US"/>
          <w14:ligatures w14:val="none"/>
        </w:rPr>
        <w:t xml:space="preserve">. </w:t>
      </w:r>
      <w:bookmarkStart w:id="19" w:name="_Hlk168390623"/>
      <w:r>
        <w:rPr>
          <w:rFonts w:ascii="Arial" w:eastAsia="Calibri" w:hAnsi="Arial" w:cs="Arial"/>
          <w:kern w:val="0"/>
          <w:sz w:val="24"/>
          <w:szCs w:val="24"/>
          <w:lang w:val="en-US"/>
          <w14:ligatures w14:val="none"/>
        </w:rPr>
        <w:t xml:space="preserve">The extent to which section 10(2) of the Recognition Act permits </w:t>
      </w:r>
      <w:r w:rsidR="007B56BB" w:rsidRPr="007B56BB">
        <w:rPr>
          <w:rFonts w:ascii="Arial" w:eastAsia="Calibri" w:hAnsi="Arial" w:cs="Arial"/>
          <w:kern w:val="0"/>
          <w:sz w:val="24"/>
          <w:szCs w:val="24"/>
          <w:lang w:val="en-US"/>
          <w14:ligatures w14:val="none"/>
        </w:rPr>
        <w:t>spouses</w:t>
      </w:r>
      <w:r w:rsidR="007B56BB">
        <w:rPr>
          <w:rFonts w:ascii="Arial" w:eastAsia="Calibri" w:hAnsi="Arial" w:cs="Arial"/>
          <w:kern w:val="0"/>
          <w:sz w:val="24"/>
          <w:szCs w:val="24"/>
          <w:lang w:val="en-US"/>
          <w14:ligatures w14:val="none"/>
        </w:rPr>
        <w:t xml:space="preserve"> married in terms of customary law</w:t>
      </w:r>
      <w:r w:rsidR="007B56BB" w:rsidRPr="007B56BB">
        <w:rPr>
          <w:rFonts w:ascii="Arial" w:eastAsia="Calibri" w:hAnsi="Arial" w:cs="Arial"/>
          <w:kern w:val="0"/>
          <w:sz w:val="24"/>
          <w:szCs w:val="24"/>
          <w:lang w:val="en-US"/>
          <w14:ligatures w14:val="none"/>
        </w:rPr>
        <w:t xml:space="preserve"> to change the</w:t>
      </w:r>
      <w:r w:rsidR="007B56BB">
        <w:rPr>
          <w:rFonts w:ascii="Arial" w:eastAsia="Calibri" w:hAnsi="Arial" w:cs="Arial"/>
          <w:kern w:val="0"/>
          <w:sz w:val="24"/>
          <w:szCs w:val="24"/>
          <w:lang w:val="en-US"/>
          <w14:ligatures w14:val="none"/>
        </w:rPr>
        <w:t>ir</w:t>
      </w:r>
      <w:r w:rsidR="007B56BB" w:rsidRPr="007B56BB">
        <w:rPr>
          <w:rFonts w:ascii="Arial" w:eastAsia="Calibri" w:hAnsi="Arial" w:cs="Arial"/>
          <w:kern w:val="0"/>
          <w:sz w:val="24"/>
          <w:szCs w:val="24"/>
          <w:lang w:val="en-US"/>
          <w14:ligatures w14:val="none"/>
        </w:rPr>
        <w:t xml:space="preserve"> applicable matrimonial property regime from community of property to out of community of property without judicial oversight</w:t>
      </w:r>
      <w:r w:rsidR="007B56BB">
        <w:rPr>
          <w:rFonts w:ascii="Arial" w:eastAsia="Calibri" w:hAnsi="Arial" w:cs="Arial"/>
          <w:kern w:val="0"/>
          <w:sz w:val="24"/>
          <w:szCs w:val="24"/>
          <w:lang w:val="en-US"/>
          <w14:ligatures w14:val="none"/>
        </w:rPr>
        <w:t xml:space="preserve"> as</w:t>
      </w:r>
      <w:r w:rsidR="007B56BB" w:rsidRPr="007B56BB">
        <w:t xml:space="preserve"> </w:t>
      </w:r>
      <w:r w:rsidR="007B56BB" w:rsidRPr="007B56BB">
        <w:rPr>
          <w:rFonts w:ascii="Arial" w:eastAsia="Calibri" w:hAnsi="Arial" w:cs="Arial"/>
          <w:kern w:val="0"/>
          <w:sz w:val="24"/>
          <w:szCs w:val="24"/>
          <w:lang w:val="en-US"/>
          <w14:ligatures w14:val="none"/>
        </w:rPr>
        <w:t>contemplated in section 21 of the Matrimonial Property Act to the prejudice of economically weaker spouses</w:t>
      </w:r>
      <w:r w:rsidR="007B56BB">
        <w:rPr>
          <w:rFonts w:ascii="Arial" w:eastAsia="Calibri" w:hAnsi="Arial" w:cs="Arial"/>
          <w:kern w:val="0"/>
          <w:sz w:val="24"/>
          <w:szCs w:val="24"/>
          <w:lang w:val="en-US"/>
          <w14:ligatures w14:val="none"/>
        </w:rPr>
        <w:t>,</w:t>
      </w:r>
      <w:r w:rsidR="007B56BB" w:rsidRPr="007B56BB">
        <w:rPr>
          <w:rFonts w:ascii="Arial" w:eastAsia="Calibri" w:hAnsi="Arial" w:cs="Arial"/>
          <w:kern w:val="0"/>
          <w:sz w:val="24"/>
          <w:szCs w:val="24"/>
          <w:lang w:val="en-US"/>
          <w14:ligatures w14:val="none"/>
        </w:rPr>
        <w:t xml:space="preserve"> </w:t>
      </w:r>
      <w:r w:rsidR="007B56BB">
        <w:rPr>
          <w:rFonts w:ascii="Arial" w:eastAsia="Calibri" w:hAnsi="Arial" w:cs="Arial"/>
          <w:kern w:val="0"/>
          <w:sz w:val="24"/>
          <w:szCs w:val="24"/>
          <w:lang w:val="en-US"/>
          <w14:ligatures w14:val="none"/>
        </w:rPr>
        <w:t>majority of whom are women just like the first defendant</w:t>
      </w:r>
      <w:r w:rsidR="006B665C">
        <w:rPr>
          <w:rFonts w:ascii="Arial" w:eastAsia="Calibri" w:hAnsi="Arial" w:cs="Arial"/>
          <w:kern w:val="0"/>
          <w:sz w:val="24"/>
          <w:szCs w:val="24"/>
          <w:lang w:val="en-US"/>
          <w14:ligatures w14:val="none"/>
        </w:rPr>
        <w:t>,</w:t>
      </w:r>
      <w:r w:rsidR="007B56BB">
        <w:rPr>
          <w:rFonts w:ascii="Arial" w:eastAsia="Calibri" w:hAnsi="Arial" w:cs="Arial"/>
          <w:kern w:val="0"/>
          <w:sz w:val="24"/>
          <w:szCs w:val="24"/>
          <w:lang w:val="en-US"/>
          <w14:ligatures w14:val="none"/>
        </w:rPr>
        <w:t xml:space="preserve"> </w:t>
      </w:r>
      <w:r w:rsidR="002C4D3A">
        <w:rPr>
          <w:rFonts w:ascii="Arial" w:eastAsia="Calibri" w:hAnsi="Arial" w:cs="Arial"/>
          <w:kern w:val="0"/>
          <w:sz w:val="24"/>
          <w:szCs w:val="24"/>
          <w:lang w:val="en-US"/>
          <w14:ligatures w14:val="none"/>
        </w:rPr>
        <w:t xml:space="preserve">is invalid and </w:t>
      </w:r>
      <w:r w:rsidR="006B665C">
        <w:rPr>
          <w:rFonts w:ascii="Arial" w:eastAsia="Calibri" w:hAnsi="Arial" w:cs="Arial"/>
          <w:kern w:val="0"/>
          <w:sz w:val="24"/>
          <w:szCs w:val="24"/>
          <w:lang w:val="en-US"/>
          <w14:ligatures w14:val="none"/>
        </w:rPr>
        <w:t>inconsistent w</w:t>
      </w:r>
      <w:r w:rsidR="00045997">
        <w:rPr>
          <w:rFonts w:ascii="Arial" w:eastAsia="Calibri" w:hAnsi="Arial" w:cs="Arial"/>
          <w:kern w:val="0"/>
          <w:sz w:val="24"/>
          <w:szCs w:val="24"/>
          <w:lang w:val="en-US"/>
          <w14:ligatures w14:val="none"/>
        </w:rPr>
        <w:t>ith</w:t>
      </w:r>
      <w:r w:rsidR="006B665C">
        <w:rPr>
          <w:rFonts w:ascii="Arial" w:eastAsia="Calibri" w:hAnsi="Arial" w:cs="Arial"/>
          <w:kern w:val="0"/>
          <w:sz w:val="24"/>
          <w:szCs w:val="24"/>
          <w:lang w:val="en-US"/>
          <w14:ligatures w14:val="none"/>
        </w:rPr>
        <w:t xml:space="preserve"> </w:t>
      </w:r>
      <w:r w:rsidR="00045997" w:rsidRPr="00045997">
        <w:rPr>
          <w:rFonts w:ascii="Arial" w:eastAsia="Calibri" w:hAnsi="Arial" w:cs="Arial"/>
          <w:kern w:val="0"/>
          <w:sz w:val="24"/>
          <w:szCs w:val="24"/>
          <w:lang w:val="en-US"/>
          <w14:ligatures w14:val="none"/>
        </w:rPr>
        <w:t>section 9(1) of the Constitution</w:t>
      </w:r>
      <w:r w:rsidR="00045997">
        <w:rPr>
          <w:rFonts w:ascii="Arial" w:eastAsia="Calibri" w:hAnsi="Arial" w:cs="Arial"/>
          <w:kern w:val="0"/>
          <w:sz w:val="24"/>
          <w:szCs w:val="24"/>
          <w:lang w:val="en-US"/>
          <w14:ligatures w14:val="none"/>
        </w:rPr>
        <w:t xml:space="preserve">. </w:t>
      </w:r>
      <w:r w:rsidR="002C4D3A">
        <w:rPr>
          <w:rFonts w:ascii="Arial" w:eastAsia="Calibri" w:hAnsi="Arial" w:cs="Arial"/>
          <w:kern w:val="0"/>
          <w:sz w:val="24"/>
          <w:szCs w:val="24"/>
          <w:lang w:val="en-US"/>
          <w14:ligatures w14:val="none"/>
        </w:rPr>
        <w:t xml:space="preserve"> </w:t>
      </w:r>
      <w:bookmarkEnd w:id="19"/>
    </w:p>
    <w:p w14:paraId="3534B982" w14:textId="3A8BCC80" w:rsidR="002C4D3A" w:rsidRDefault="002C4D3A" w:rsidP="00B62461">
      <w:pPr>
        <w:spacing w:after="360" w:line="360" w:lineRule="auto"/>
        <w:ind w:left="720"/>
        <w:jc w:val="both"/>
        <w:rPr>
          <w:rFonts w:ascii="Arial" w:eastAsia="Calibri" w:hAnsi="Arial" w:cs="Arial"/>
          <w:b/>
          <w:bCs/>
          <w:i/>
          <w:iCs/>
          <w:kern w:val="0"/>
          <w:sz w:val="24"/>
          <w:szCs w:val="24"/>
          <w:lang w:val="en-US"/>
          <w14:ligatures w14:val="none"/>
        </w:rPr>
      </w:pPr>
      <w:r w:rsidRPr="002C4D3A">
        <w:rPr>
          <w:rFonts w:ascii="Arial" w:eastAsia="Calibri" w:hAnsi="Arial" w:cs="Arial"/>
          <w:b/>
          <w:bCs/>
          <w:i/>
          <w:iCs/>
          <w:kern w:val="0"/>
          <w:sz w:val="24"/>
          <w:szCs w:val="24"/>
          <w:lang w:val="en-US"/>
          <w14:ligatures w14:val="none"/>
        </w:rPr>
        <w:t>vi)</w:t>
      </w:r>
      <w:r w:rsidRPr="002C4D3A">
        <w:rPr>
          <w:rFonts w:ascii="Arial" w:eastAsia="Calibri" w:hAnsi="Arial" w:cs="Arial"/>
          <w:b/>
          <w:bCs/>
          <w:i/>
          <w:iCs/>
          <w:kern w:val="0"/>
          <w:sz w:val="24"/>
          <w:szCs w:val="24"/>
          <w:lang w:val="en-US"/>
          <w14:ligatures w14:val="none"/>
        </w:rPr>
        <w:tab/>
        <w:t>Deprivation of Property</w:t>
      </w:r>
    </w:p>
    <w:p w14:paraId="61B1BFDA" w14:textId="0F3A638C" w:rsidR="00FD3DDF" w:rsidRDefault="00701B20"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w:t>
      </w:r>
      <w:r w:rsidR="00045997">
        <w:rPr>
          <w:rFonts w:ascii="Arial" w:eastAsia="Calibri" w:hAnsi="Arial" w:cs="Arial"/>
          <w:kern w:val="0"/>
          <w:sz w:val="24"/>
          <w:szCs w:val="24"/>
          <w:lang w:val="en-US"/>
          <w14:ligatures w14:val="none"/>
        </w:rPr>
        <w:t>10</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FD3DDF">
        <w:rPr>
          <w:rFonts w:ascii="Arial" w:eastAsia="Calibri" w:hAnsi="Arial" w:cs="Arial"/>
          <w:kern w:val="0"/>
          <w:sz w:val="24"/>
          <w:szCs w:val="24"/>
          <w:lang w:val="en-US"/>
          <w14:ligatures w14:val="none"/>
        </w:rPr>
        <w:t>Community of property is a default matrimonial property regime that demonstrates the spouses' willingness to co-own with each other</w:t>
      </w:r>
      <w:r w:rsidR="00ED6C02">
        <w:rPr>
          <w:rFonts w:ascii="Arial" w:eastAsia="Calibri" w:hAnsi="Arial" w:cs="Arial"/>
          <w:kern w:val="0"/>
          <w:sz w:val="24"/>
          <w:szCs w:val="24"/>
          <w:lang w:val="en-US"/>
          <w14:ligatures w14:val="none"/>
        </w:rPr>
        <w:t>,</w:t>
      </w:r>
      <w:r w:rsidR="00FD3DDF">
        <w:rPr>
          <w:rFonts w:ascii="Arial" w:eastAsia="Calibri" w:hAnsi="Arial" w:cs="Arial"/>
          <w:kern w:val="0"/>
          <w:sz w:val="24"/>
          <w:szCs w:val="24"/>
          <w:lang w:val="en-US"/>
          <w14:ligatures w14:val="none"/>
        </w:rPr>
        <w:t xml:space="preserve"> and in </w:t>
      </w:r>
      <w:r w:rsidR="00FD3DDF">
        <w:rPr>
          <w:rFonts w:ascii="Arial" w:eastAsia="Calibri" w:hAnsi="Arial" w:cs="Arial"/>
          <w:kern w:val="0"/>
          <w:sz w:val="24"/>
          <w:szCs w:val="24"/>
          <w:lang w:val="en-US"/>
          <w14:ligatures w14:val="none"/>
        </w:rPr>
        <w:lastRenderedPageBreak/>
        <w:t>undivided shares</w:t>
      </w:r>
      <w:r w:rsidR="00ED6C02">
        <w:rPr>
          <w:rFonts w:ascii="Arial" w:eastAsia="Calibri" w:hAnsi="Arial" w:cs="Arial"/>
          <w:kern w:val="0"/>
          <w:sz w:val="24"/>
          <w:szCs w:val="24"/>
          <w:lang w:val="en-US"/>
          <w14:ligatures w14:val="none"/>
        </w:rPr>
        <w:t>,</w:t>
      </w:r>
      <w:r w:rsidR="00FD3DDF">
        <w:rPr>
          <w:rFonts w:ascii="Arial" w:eastAsia="Calibri" w:hAnsi="Arial" w:cs="Arial"/>
          <w:kern w:val="0"/>
          <w:sz w:val="24"/>
          <w:szCs w:val="24"/>
          <w:lang w:val="en-US"/>
          <w14:ligatures w14:val="none"/>
        </w:rPr>
        <w:t xml:space="preserve"> the assets they individually bought into the marriage and those that they either individually or collectively acquired during the marriage.</w:t>
      </w:r>
      <w:r w:rsidR="00FD3DDF">
        <w:rPr>
          <w:rStyle w:val="FootnoteReference"/>
          <w:rFonts w:ascii="Arial" w:eastAsia="Calibri" w:hAnsi="Arial" w:cs="Arial"/>
          <w:kern w:val="0"/>
          <w:sz w:val="24"/>
          <w:szCs w:val="24"/>
          <w:lang w:val="en-US"/>
          <w14:ligatures w14:val="none"/>
        </w:rPr>
        <w:footnoteReference w:id="45"/>
      </w:r>
      <w:r w:rsidR="00ED6C02">
        <w:rPr>
          <w:rFonts w:ascii="Arial" w:eastAsia="Calibri" w:hAnsi="Arial" w:cs="Arial"/>
          <w:kern w:val="0"/>
          <w:sz w:val="24"/>
          <w:szCs w:val="24"/>
          <w:lang w:val="en-US"/>
          <w14:ligatures w14:val="none"/>
        </w:rPr>
        <w:t xml:space="preserve"> Those who choose to enter into customary and civil marriages </w:t>
      </w:r>
      <w:r w:rsidR="009E1098">
        <w:rPr>
          <w:rFonts w:ascii="Arial" w:eastAsia="Calibri" w:hAnsi="Arial" w:cs="Arial"/>
          <w:kern w:val="0"/>
          <w:sz w:val="24"/>
          <w:szCs w:val="24"/>
          <w:lang w:val="en-US"/>
          <w14:ligatures w14:val="none"/>
        </w:rPr>
        <w:t>which are in community of property are</w:t>
      </w:r>
      <w:r w:rsidR="006B665C">
        <w:rPr>
          <w:rFonts w:ascii="Arial" w:eastAsia="Calibri" w:hAnsi="Arial" w:cs="Arial"/>
          <w:kern w:val="0"/>
          <w:sz w:val="24"/>
          <w:szCs w:val="24"/>
          <w:lang w:val="en-US"/>
          <w14:ligatures w14:val="none"/>
        </w:rPr>
        <w:t xml:space="preserve"> also</w:t>
      </w:r>
      <w:r w:rsidR="009E1098">
        <w:rPr>
          <w:rFonts w:ascii="Arial" w:eastAsia="Calibri" w:hAnsi="Arial" w:cs="Arial"/>
          <w:kern w:val="0"/>
          <w:sz w:val="24"/>
          <w:szCs w:val="24"/>
          <w:lang w:val="en-US"/>
          <w14:ligatures w14:val="none"/>
        </w:rPr>
        <w:t xml:space="preserve"> jointly liable for the liabilities that arise from their joint estates.</w:t>
      </w:r>
      <w:r w:rsidR="009E1098">
        <w:rPr>
          <w:rStyle w:val="FootnoteReference"/>
          <w:rFonts w:ascii="Arial" w:eastAsia="Calibri" w:hAnsi="Arial" w:cs="Arial"/>
          <w:kern w:val="0"/>
          <w:sz w:val="24"/>
          <w:szCs w:val="24"/>
          <w:lang w:val="en-US"/>
          <w14:ligatures w14:val="none"/>
        </w:rPr>
        <w:footnoteReference w:id="46"/>
      </w:r>
      <w:r w:rsidR="009E1098">
        <w:rPr>
          <w:rFonts w:ascii="Arial" w:eastAsia="Calibri" w:hAnsi="Arial" w:cs="Arial"/>
          <w:kern w:val="0"/>
          <w:sz w:val="24"/>
          <w:szCs w:val="24"/>
          <w:lang w:val="en-US"/>
          <w14:ligatures w14:val="none"/>
        </w:rPr>
        <w:t xml:space="preserve"> </w:t>
      </w:r>
    </w:p>
    <w:p w14:paraId="47E1C3A9" w14:textId="02C65C63" w:rsidR="00471479" w:rsidRDefault="009E1098"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w:t>
      </w:r>
      <w:r w:rsidR="00592B42">
        <w:rPr>
          <w:rFonts w:ascii="Arial" w:eastAsia="Calibri" w:hAnsi="Arial" w:cs="Arial"/>
          <w:kern w:val="0"/>
          <w:sz w:val="24"/>
          <w:szCs w:val="24"/>
          <w:lang w:val="en-US"/>
          <w14:ligatures w14:val="none"/>
        </w:rPr>
        <w:t>11</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931765">
        <w:rPr>
          <w:rFonts w:ascii="Arial" w:eastAsia="Calibri" w:hAnsi="Arial" w:cs="Arial"/>
          <w:kern w:val="0"/>
          <w:sz w:val="24"/>
          <w:szCs w:val="24"/>
          <w:lang w:val="en-US"/>
          <w14:ligatures w14:val="none"/>
        </w:rPr>
        <w:t xml:space="preserve">There is a statutory avenue available to </w:t>
      </w:r>
      <w:r>
        <w:rPr>
          <w:rFonts w:ascii="Arial" w:eastAsia="Calibri" w:hAnsi="Arial" w:cs="Arial"/>
          <w:kern w:val="0"/>
          <w:sz w:val="24"/>
          <w:szCs w:val="24"/>
          <w:lang w:val="en-US"/>
          <w14:ligatures w14:val="none"/>
        </w:rPr>
        <w:t xml:space="preserve">spouses </w:t>
      </w:r>
      <w:r w:rsidR="00931765">
        <w:rPr>
          <w:rFonts w:ascii="Arial" w:eastAsia="Calibri" w:hAnsi="Arial" w:cs="Arial"/>
          <w:kern w:val="0"/>
          <w:sz w:val="24"/>
          <w:szCs w:val="24"/>
          <w:lang w:val="en-US"/>
          <w14:ligatures w14:val="none"/>
        </w:rPr>
        <w:t xml:space="preserve">who wish </w:t>
      </w:r>
      <w:r>
        <w:rPr>
          <w:rFonts w:ascii="Arial" w:eastAsia="Calibri" w:hAnsi="Arial" w:cs="Arial"/>
          <w:kern w:val="0"/>
          <w:sz w:val="24"/>
          <w:szCs w:val="24"/>
          <w:lang w:val="en-US"/>
          <w14:ligatures w14:val="none"/>
        </w:rPr>
        <w:t>to protect their interests in the assets that form part of their joint estate</w:t>
      </w:r>
      <w:r w:rsidR="00931765">
        <w:rPr>
          <w:rFonts w:ascii="Arial" w:eastAsia="Calibri" w:hAnsi="Arial" w:cs="Arial"/>
          <w:kern w:val="0"/>
          <w:sz w:val="24"/>
          <w:szCs w:val="24"/>
          <w:lang w:val="en-US"/>
          <w14:ligatures w14:val="none"/>
        </w:rPr>
        <w:t xml:space="preserve"> during the subsistence of the marriage</w:t>
      </w:r>
      <w:r>
        <w:rPr>
          <w:rFonts w:ascii="Arial" w:eastAsia="Calibri" w:hAnsi="Arial" w:cs="Arial"/>
          <w:kern w:val="0"/>
          <w:sz w:val="24"/>
          <w:szCs w:val="24"/>
          <w:lang w:val="en-US"/>
          <w14:ligatures w14:val="none"/>
        </w:rPr>
        <w:t xml:space="preserve">. </w:t>
      </w:r>
      <w:r w:rsidR="00931765">
        <w:rPr>
          <w:rFonts w:ascii="Arial" w:eastAsia="Calibri" w:hAnsi="Arial" w:cs="Arial"/>
          <w:kern w:val="0"/>
          <w:sz w:val="24"/>
          <w:szCs w:val="24"/>
          <w:lang w:val="en-US"/>
          <w14:ligatures w14:val="none"/>
        </w:rPr>
        <w:t xml:space="preserve">In terms of section 20 of the Matrimonial Property Act, </w:t>
      </w:r>
      <w:r>
        <w:rPr>
          <w:rFonts w:ascii="Arial" w:eastAsia="Calibri" w:hAnsi="Arial" w:cs="Arial"/>
          <w:kern w:val="0"/>
          <w:sz w:val="24"/>
          <w:szCs w:val="24"/>
          <w:lang w:val="en-US"/>
          <w14:ligatures w14:val="none"/>
        </w:rPr>
        <w:t>any spouse to a marriage in community of property who is of the view that his or her interest in the joint estate is seriously prejudiced by the conduct or proposed conduct of the other spouse can apply to the court for an immediate division of the joint estate.</w:t>
      </w:r>
      <w:r>
        <w:rPr>
          <w:rStyle w:val="FootnoteReference"/>
          <w:rFonts w:ascii="Arial" w:eastAsia="Calibri" w:hAnsi="Arial" w:cs="Arial"/>
          <w:kern w:val="0"/>
          <w:sz w:val="24"/>
          <w:szCs w:val="24"/>
          <w:lang w:val="en-US"/>
          <w14:ligatures w14:val="none"/>
        </w:rPr>
        <w:footnoteReference w:id="47"/>
      </w:r>
      <w:r>
        <w:rPr>
          <w:rFonts w:ascii="Arial" w:eastAsia="Calibri" w:hAnsi="Arial" w:cs="Arial"/>
          <w:kern w:val="0"/>
          <w:sz w:val="24"/>
          <w:szCs w:val="24"/>
          <w:lang w:val="en-US"/>
          <w14:ligatures w14:val="none"/>
        </w:rPr>
        <w:t xml:space="preserve"> </w:t>
      </w:r>
    </w:p>
    <w:p w14:paraId="3E3433F3" w14:textId="5046A8E5" w:rsidR="00471479" w:rsidRDefault="00931765"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w:t>
      </w:r>
      <w:r w:rsidR="00592B42">
        <w:rPr>
          <w:rFonts w:ascii="Arial" w:eastAsia="Calibri" w:hAnsi="Arial" w:cs="Arial"/>
          <w:kern w:val="0"/>
          <w:sz w:val="24"/>
          <w:szCs w:val="24"/>
          <w:lang w:val="en-US"/>
          <w14:ligatures w14:val="none"/>
        </w:rPr>
        <w:t>12</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 xml:space="preserve">In this case, the </w:t>
      </w:r>
      <w:r w:rsidRPr="006B665C">
        <w:rPr>
          <w:rFonts w:ascii="Arial" w:eastAsia="Calibri" w:hAnsi="Arial" w:cs="Arial"/>
          <w:i/>
          <w:iCs/>
          <w:kern w:val="0"/>
          <w:sz w:val="24"/>
          <w:szCs w:val="24"/>
          <w:lang w:val="en-US"/>
          <w14:ligatures w14:val="none"/>
        </w:rPr>
        <w:t xml:space="preserve">amicus </w:t>
      </w:r>
      <w:r w:rsidR="006B665C" w:rsidRPr="006B665C">
        <w:rPr>
          <w:rFonts w:ascii="Arial" w:eastAsia="Calibri" w:hAnsi="Arial" w:cs="Arial"/>
          <w:i/>
          <w:iCs/>
          <w:kern w:val="0"/>
          <w:sz w:val="24"/>
          <w:szCs w:val="24"/>
          <w:lang w:val="en-US"/>
          <w14:ligatures w14:val="none"/>
        </w:rPr>
        <w:t>curiae</w:t>
      </w:r>
      <w:r w:rsidR="006B665C">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 xml:space="preserve">seems to be of the view </w:t>
      </w:r>
      <w:r w:rsidR="006B665C">
        <w:rPr>
          <w:rFonts w:ascii="Arial" w:eastAsia="Calibri" w:hAnsi="Arial" w:cs="Arial"/>
          <w:kern w:val="0"/>
          <w:sz w:val="24"/>
          <w:szCs w:val="24"/>
          <w:lang w:val="en-US"/>
          <w14:ligatures w14:val="none"/>
        </w:rPr>
        <w:t xml:space="preserve">that </w:t>
      </w:r>
      <w:r>
        <w:rPr>
          <w:rFonts w:ascii="Arial" w:eastAsia="Calibri" w:hAnsi="Arial" w:cs="Arial"/>
          <w:kern w:val="0"/>
          <w:sz w:val="24"/>
          <w:szCs w:val="24"/>
          <w:lang w:val="en-US"/>
          <w14:ligatures w14:val="none"/>
        </w:rPr>
        <w:t>this is one of the options available to a prejudiced spouse in a monogamous customary marriage. The difficulty with this is that prejudice is often crystalized at the time of divorce. It is for this reason that an inquiry into whether the first defendant was not deprived of her assets, or her interests therein, at the time when the contract that paved the way for the parties to conclude a civil marriage was registered with the deeds registry</w:t>
      </w:r>
      <w:r w:rsidR="006B665C">
        <w:rPr>
          <w:rFonts w:ascii="Arial" w:eastAsia="Calibri" w:hAnsi="Arial" w:cs="Arial"/>
          <w:kern w:val="0"/>
          <w:sz w:val="24"/>
          <w:szCs w:val="24"/>
          <w:lang w:val="en-US"/>
          <w14:ligatures w14:val="none"/>
        </w:rPr>
        <w:t xml:space="preserve"> is necessary</w:t>
      </w:r>
      <w:r>
        <w:rPr>
          <w:rFonts w:ascii="Arial" w:eastAsia="Calibri" w:hAnsi="Arial" w:cs="Arial"/>
          <w:kern w:val="0"/>
          <w:sz w:val="24"/>
          <w:szCs w:val="24"/>
          <w:lang w:val="en-US"/>
          <w14:ligatures w14:val="none"/>
        </w:rPr>
        <w:t xml:space="preserve">. Most importantly, it is worth assessing whether the assets held in the joint estate constitute property that requires constitutional protection. </w:t>
      </w:r>
    </w:p>
    <w:p w14:paraId="3A41C91B" w14:textId="04DDEE0A" w:rsidR="00471479" w:rsidRDefault="00931765"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w:t>
      </w:r>
      <w:r w:rsidR="00592B42">
        <w:rPr>
          <w:rFonts w:ascii="Arial" w:eastAsia="Calibri" w:hAnsi="Arial" w:cs="Arial"/>
          <w:kern w:val="0"/>
          <w:sz w:val="24"/>
          <w:szCs w:val="24"/>
          <w:lang w:val="en-US"/>
          <w14:ligatures w14:val="none"/>
        </w:rPr>
        <w:t>13</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9B607D">
        <w:rPr>
          <w:rFonts w:ascii="Arial" w:eastAsia="Calibri" w:hAnsi="Arial" w:cs="Arial"/>
          <w:kern w:val="0"/>
          <w:sz w:val="24"/>
          <w:szCs w:val="24"/>
          <w:lang w:val="en-US"/>
          <w14:ligatures w14:val="none"/>
        </w:rPr>
        <w:t xml:space="preserve">Section 25 of the Constitution has constitutionalized the right to property. In South Africa, there is no closed list of proprietary interests that can exclusively be accorded constitutional protection. The concept of property, from a constitutional point of view, cannot be divorced from the social context of the society that is regulated by the Constitution and its members. Spouses in monogamous customary marriages are part of the society that is regulated by </w:t>
      </w:r>
      <w:r w:rsidR="009B607D">
        <w:rPr>
          <w:rFonts w:ascii="Arial" w:eastAsia="Calibri" w:hAnsi="Arial" w:cs="Arial"/>
          <w:kern w:val="0"/>
          <w:sz w:val="24"/>
          <w:szCs w:val="24"/>
          <w:lang w:val="en-US"/>
          <w14:ligatures w14:val="none"/>
        </w:rPr>
        <w:lastRenderedPageBreak/>
        <w:t xml:space="preserve">the </w:t>
      </w:r>
      <w:r w:rsidR="007E5FD0">
        <w:rPr>
          <w:rFonts w:ascii="Arial" w:eastAsia="Calibri" w:hAnsi="Arial" w:cs="Arial"/>
          <w:kern w:val="0"/>
          <w:sz w:val="24"/>
          <w:szCs w:val="24"/>
          <w:lang w:val="en-US"/>
          <w14:ligatures w14:val="none"/>
        </w:rPr>
        <w:t>Constitution,</w:t>
      </w:r>
      <w:r w:rsidR="009B607D">
        <w:rPr>
          <w:rFonts w:ascii="Arial" w:eastAsia="Calibri" w:hAnsi="Arial" w:cs="Arial"/>
          <w:kern w:val="0"/>
          <w:sz w:val="24"/>
          <w:szCs w:val="24"/>
          <w:lang w:val="en-US"/>
          <w14:ligatures w14:val="none"/>
        </w:rPr>
        <w:t xml:space="preserve"> and they too are entitled to the protection that section 25 of the Constitution offers concerning properties in South Africa. </w:t>
      </w:r>
    </w:p>
    <w:p w14:paraId="361F4D53" w14:textId="47EC86E7" w:rsidR="00471479" w:rsidRDefault="009B607D"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w:t>
      </w:r>
      <w:r w:rsidR="006B665C">
        <w:rPr>
          <w:rFonts w:ascii="Arial" w:eastAsia="Calibri" w:hAnsi="Arial" w:cs="Arial"/>
          <w:kern w:val="0"/>
          <w:sz w:val="24"/>
          <w:szCs w:val="24"/>
          <w:lang w:val="en-US"/>
          <w14:ligatures w14:val="none"/>
        </w:rPr>
        <w:t>1</w:t>
      </w:r>
      <w:r w:rsidR="00592B42">
        <w:rPr>
          <w:rFonts w:ascii="Arial" w:eastAsia="Calibri" w:hAnsi="Arial" w:cs="Arial"/>
          <w:kern w:val="0"/>
          <w:sz w:val="24"/>
          <w:szCs w:val="24"/>
          <w:lang w:val="en-US"/>
          <w14:ligatures w14:val="none"/>
        </w:rPr>
        <w:t>4</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 xml:space="preserve">In this case, there is an immovable property and possibly </w:t>
      </w:r>
      <w:r w:rsidR="006B665C">
        <w:rPr>
          <w:rFonts w:ascii="Arial" w:eastAsia="Calibri" w:hAnsi="Arial" w:cs="Arial"/>
          <w:kern w:val="0"/>
          <w:sz w:val="24"/>
          <w:szCs w:val="24"/>
          <w:lang w:val="en-US"/>
          <w14:ligatures w14:val="none"/>
        </w:rPr>
        <w:t xml:space="preserve">a </w:t>
      </w:r>
      <w:r>
        <w:rPr>
          <w:rFonts w:ascii="Arial" w:eastAsia="Calibri" w:hAnsi="Arial" w:cs="Arial"/>
          <w:kern w:val="0"/>
          <w:sz w:val="24"/>
          <w:szCs w:val="24"/>
          <w:lang w:val="en-US"/>
          <w14:ligatures w14:val="none"/>
        </w:rPr>
        <w:t xml:space="preserve">retirement benefit (when it accrues and is deemed to be an asset) </w:t>
      </w:r>
      <w:r w:rsidR="00592B42">
        <w:rPr>
          <w:rFonts w:ascii="Arial" w:eastAsia="Calibri" w:hAnsi="Arial" w:cs="Arial"/>
          <w:kern w:val="0"/>
          <w:sz w:val="24"/>
          <w:szCs w:val="24"/>
          <w:lang w:val="en-US"/>
          <w14:ligatures w14:val="none"/>
        </w:rPr>
        <w:t xml:space="preserve">from which </w:t>
      </w:r>
      <w:r>
        <w:rPr>
          <w:rFonts w:ascii="Arial" w:eastAsia="Calibri" w:hAnsi="Arial" w:cs="Arial"/>
          <w:kern w:val="0"/>
          <w:sz w:val="24"/>
          <w:szCs w:val="24"/>
          <w:lang w:val="en-US"/>
          <w14:ligatures w14:val="none"/>
        </w:rPr>
        <w:t xml:space="preserve">the first defendant derived the right to benefit because of the customary marriage that she </w:t>
      </w:r>
      <w:r w:rsidR="007E5FD0">
        <w:rPr>
          <w:rFonts w:ascii="Arial" w:eastAsia="Calibri" w:hAnsi="Arial" w:cs="Arial"/>
          <w:kern w:val="0"/>
          <w:sz w:val="24"/>
          <w:szCs w:val="24"/>
          <w:lang w:val="en-US"/>
          <w14:ligatures w14:val="none"/>
        </w:rPr>
        <w:t>entered</w:t>
      </w:r>
      <w:r>
        <w:rPr>
          <w:rFonts w:ascii="Arial" w:eastAsia="Calibri" w:hAnsi="Arial" w:cs="Arial"/>
          <w:kern w:val="0"/>
          <w:sz w:val="24"/>
          <w:szCs w:val="24"/>
          <w:lang w:val="en-US"/>
          <w14:ligatures w14:val="none"/>
        </w:rPr>
        <w:t xml:space="preserve"> with the plaintiff. However, she now faces the reality of these assets being taken out of the joint estate</w:t>
      </w:r>
      <w:r w:rsidR="000F4E4C">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 xml:space="preserve"> </w:t>
      </w:r>
      <w:r w:rsidR="006B665C">
        <w:rPr>
          <w:rFonts w:ascii="Arial" w:eastAsia="Calibri" w:hAnsi="Arial" w:cs="Arial"/>
          <w:kern w:val="0"/>
          <w:sz w:val="24"/>
          <w:szCs w:val="24"/>
          <w:lang w:val="en-US"/>
          <w14:ligatures w14:val="none"/>
        </w:rPr>
        <w:t>These assets</w:t>
      </w:r>
      <w:r w:rsidR="000F4E4C">
        <w:rPr>
          <w:rFonts w:ascii="Arial" w:eastAsia="Calibri" w:hAnsi="Arial" w:cs="Arial"/>
          <w:kern w:val="0"/>
          <w:sz w:val="24"/>
          <w:szCs w:val="24"/>
          <w:lang w:val="en-US"/>
          <w14:ligatures w14:val="none"/>
        </w:rPr>
        <w:t xml:space="preserve"> are now placed far from her reach as the co-owner thereof in undivided shares through a contract that sought to regulate the proprietary consequences of the civil marriage that the parties later concluded. </w:t>
      </w:r>
    </w:p>
    <w:p w14:paraId="686A71E5" w14:textId="5B1BC087" w:rsidR="00760D73" w:rsidRDefault="00760D73"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[11</w:t>
      </w:r>
      <w:r w:rsidR="00592B42">
        <w:rPr>
          <w:rFonts w:ascii="Arial" w:eastAsia="Calibri" w:hAnsi="Arial" w:cs="Arial"/>
          <w:kern w:val="0"/>
          <w:sz w:val="24"/>
          <w:szCs w:val="24"/>
          <w:lang w:val="en-US"/>
          <w14:ligatures w14:val="none"/>
        </w:rPr>
        <w:t>5</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 xml:space="preserve">The Constitutional Court in </w:t>
      </w:r>
      <w:r w:rsidR="003C0E8C" w:rsidRPr="003C0E8C">
        <w:rPr>
          <w:rFonts w:ascii="Arial" w:eastAsia="Calibri" w:hAnsi="Arial" w:cs="Arial"/>
          <w:i/>
          <w:iCs/>
          <w:kern w:val="0"/>
          <w:sz w:val="24"/>
          <w:szCs w:val="24"/>
          <w:lang w:val="en-US"/>
          <w14:ligatures w14:val="none"/>
        </w:rPr>
        <w:t>First National Bank of SA Limited t/a Wesbank v Commissioner for the South African Revenue Services and Another; First National Bank of SA Limited t/a Wesbank v Minister of Finance</w:t>
      </w:r>
      <w:r w:rsidR="003C0E8C">
        <w:rPr>
          <w:rFonts w:ascii="Arial" w:eastAsia="Calibri" w:hAnsi="Arial" w:cs="Arial"/>
          <w:kern w:val="0"/>
          <w:sz w:val="24"/>
          <w:szCs w:val="24"/>
          <w:lang w:val="en-US"/>
          <w14:ligatures w14:val="none"/>
        </w:rPr>
        <w:t>,</w:t>
      </w:r>
      <w:r w:rsidR="003C0E8C">
        <w:rPr>
          <w:rStyle w:val="FootnoteReference"/>
          <w:rFonts w:ascii="Arial" w:eastAsia="Calibri" w:hAnsi="Arial" w:cs="Arial"/>
          <w:kern w:val="0"/>
          <w:sz w:val="24"/>
          <w:szCs w:val="24"/>
          <w:lang w:val="en-US"/>
          <w14:ligatures w14:val="none"/>
        </w:rPr>
        <w:footnoteReference w:id="48"/>
      </w:r>
      <w:r w:rsidR="003C0E8C">
        <w:rPr>
          <w:rFonts w:ascii="Arial" w:eastAsia="Calibri" w:hAnsi="Arial" w:cs="Arial"/>
          <w:kern w:val="0"/>
          <w:sz w:val="24"/>
          <w:szCs w:val="24"/>
          <w:lang w:val="en-US"/>
          <w14:ligatures w14:val="none"/>
        </w:rPr>
        <w:t xml:space="preserve"> held that:</w:t>
      </w:r>
    </w:p>
    <w:p w14:paraId="41E4191A" w14:textId="1AE01C31" w:rsidR="00471479" w:rsidRDefault="003C0E8C" w:rsidP="00B62461">
      <w:pPr>
        <w:spacing w:after="360" w:line="360" w:lineRule="auto"/>
        <w:ind w:left="720"/>
        <w:jc w:val="both"/>
        <w:rPr>
          <w:rFonts w:ascii="Arial" w:eastAsia="Calibri" w:hAnsi="Arial" w:cs="Arial"/>
          <w:kern w:val="0"/>
          <w:sz w:val="24"/>
          <w:szCs w:val="24"/>
          <w14:ligatures w14:val="none"/>
        </w:rPr>
      </w:pPr>
      <w:r w:rsidRPr="003C0E8C">
        <w:rPr>
          <w:rFonts w:ascii="Arial" w:eastAsia="Calibri" w:hAnsi="Arial" w:cs="Arial"/>
          <w:i/>
          <w:iCs/>
          <w:kern w:val="0"/>
          <w14:ligatures w14:val="none"/>
        </w:rPr>
        <w:t>‘… a deprivation of property is “arbitrary” as meant by section 25 when the “law” referred to in section 25(1) does not provide sufficient reason for the particular deprivation in question or is procedurally unfair’</w:t>
      </w:r>
      <w:r w:rsidRPr="003C0E8C">
        <w:rPr>
          <w:rFonts w:ascii="Arial" w:eastAsia="Calibri" w:hAnsi="Arial" w:cs="Arial"/>
          <w:kern w:val="0"/>
          <w:sz w:val="24"/>
          <w:szCs w:val="24"/>
          <w14:ligatures w14:val="none"/>
        </w:rPr>
        <w:t>. </w:t>
      </w:r>
    </w:p>
    <w:p w14:paraId="33EBDF06" w14:textId="5F1BFF86" w:rsidR="00471479" w:rsidRDefault="003C0E8C" w:rsidP="00B62461">
      <w:pPr>
        <w:spacing w:after="360" w:line="360" w:lineRule="auto"/>
        <w:ind w:left="720" w:hanging="720"/>
        <w:jc w:val="both"/>
        <w:rPr>
          <w:rFonts w:ascii="Arial" w:eastAsia="Calibri" w:hAnsi="Arial" w:cs="Arial"/>
          <w:kern w:val="0"/>
          <w:sz w:val="24"/>
          <w:szCs w:val="24"/>
          <w14:ligatures w14:val="none"/>
        </w:rPr>
      </w:pPr>
      <w:r w:rsidRPr="003C0E8C">
        <w:rPr>
          <w:rFonts w:ascii="Arial" w:eastAsia="Calibri" w:hAnsi="Arial" w:cs="Arial"/>
          <w:kern w:val="0"/>
          <w:sz w:val="24"/>
          <w:szCs w:val="24"/>
          <w14:ligatures w14:val="none"/>
        </w:rPr>
        <w:t>[11</w:t>
      </w:r>
      <w:r w:rsidR="00592B42">
        <w:rPr>
          <w:rFonts w:ascii="Arial" w:eastAsia="Calibri" w:hAnsi="Arial" w:cs="Arial"/>
          <w:kern w:val="0"/>
          <w:sz w:val="24"/>
          <w:szCs w:val="24"/>
          <w14:ligatures w14:val="none"/>
        </w:rPr>
        <w:t>6</w:t>
      </w:r>
      <w:r w:rsidRPr="003C0E8C">
        <w:rPr>
          <w:rFonts w:ascii="Arial" w:eastAsia="Calibri" w:hAnsi="Arial" w:cs="Arial"/>
          <w:kern w:val="0"/>
          <w:sz w:val="24"/>
          <w:szCs w:val="24"/>
          <w14:ligatures w14:val="none"/>
        </w:rPr>
        <w:t>]</w:t>
      </w:r>
      <w:r w:rsidRPr="003C0E8C">
        <w:rPr>
          <w:rFonts w:ascii="Arial" w:eastAsia="Calibri" w:hAnsi="Arial" w:cs="Arial"/>
          <w:kern w:val="0"/>
          <w:sz w:val="24"/>
          <w:szCs w:val="24"/>
          <w14:ligatures w14:val="none"/>
        </w:rPr>
        <w:tab/>
        <w:t xml:space="preserve">According to the Constitutional Court, one of the factors that can be used to provide sufficient reason for the deprivation is the </w:t>
      </w:r>
      <w:r w:rsidRPr="003C0E8C">
        <w:rPr>
          <w:rFonts w:ascii="Arial" w:eastAsia="Calibri" w:hAnsi="Arial" w:cs="Arial"/>
          <w:i/>
          <w:iCs/>
          <w:kern w:val="0"/>
          <w:sz w:val="24"/>
          <w:szCs w:val="24"/>
          <w14:ligatures w14:val="none"/>
        </w:rPr>
        <w:t>‘… relationship between the purpose for the deprivation and the person whose property is affected’.</w:t>
      </w:r>
      <w:r>
        <w:rPr>
          <w:rFonts w:ascii="Arial" w:eastAsia="Calibri" w:hAnsi="Arial" w:cs="Arial"/>
          <w:kern w:val="0"/>
          <w:sz w:val="24"/>
          <w:szCs w:val="24"/>
          <w14:ligatures w14:val="none"/>
        </w:rPr>
        <w:t xml:space="preserve"> It is not clear what is the purpose of depriving the first respondent of her ownership over the assets that constituted her joint estate. There appears to be no sufficient reason for this deprivation. </w:t>
      </w:r>
    </w:p>
    <w:p w14:paraId="40284218" w14:textId="23E586F2" w:rsidR="00471479" w:rsidRDefault="00670E7A"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14:ligatures w14:val="none"/>
        </w:rPr>
        <w:t>[11</w:t>
      </w:r>
      <w:r w:rsidR="00592B42">
        <w:rPr>
          <w:rFonts w:ascii="Arial" w:eastAsia="Calibri" w:hAnsi="Arial" w:cs="Arial"/>
          <w:kern w:val="0"/>
          <w:sz w:val="24"/>
          <w:szCs w:val="24"/>
          <w14:ligatures w14:val="none"/>
        </w:rPr>
        <w:t>7</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bookmarkStart w:id="20" w:name="_Hlk168390691"/>
      <w:r w:rsidR="0021663A">
        <w:rPr>
          <w:rFonts w:ascii="Arial" w:eastAsia="Calibri" w:hAnsi="Arial" w:cs="Arial"/>
          <w:kern w:val="0"/>
          <w:sz w:val="24"/>
          <w:szCs w:val="24"/>
          <w14:ligatures w14:val="none"/>
        </w:rPr>
        <w:t>T</w:t>
      </w:r>
      <w:r>
        <w:rPr>
          <w:rFonts w:ascii="Arial" w:eastAsia="Calibri" w:hAnsi="Arial" w:cs="Arial"/>
          <w:kern w:val="0"/>
          <w:sz w:val="24"/>
          <w:szCs w:val="24"/>
          <w14:ligatures w14:val="none"/>
        </w:rPr>
        <w:t xml:space="preserve">he contract the parties signed after </w:t>
      </w:r>
      <w:r w:rsidR="007E5FD0">
        <w:rPr>
          <w:rFonts w:ascii="Arial" w:eastAsia="Calibri" w:hAnsi="Arial" w:cs="Arial"/>
          <w:kern w:val="0"/>
          <w:sz w:val="24"/>
          <w:szCs w:val="24"/>
          <w14:ligatures w14:val="none"/>
        </w:rPr>
        <w:t>entering</w:t>
      </w:r>
      <w:r>
        <w:rPr>
          <w:rFonts w:ascii="Arial" w:eastAsia="Calibri" w:hAnsi="Arial" w:cs="Arial"/>
          <w:kern w:val="0"/>
          <w:sz w:val="24"/>
          <w:szCs w:val="24"/>
          <w14:ligatures w14:val="none"/>
        </w:rPr>
        <w:t xml:space="preserve"> a customary marriage but before </w:t>
      </w:r>
      <w:r w:rsidR="00B62461">
        <w:rPr>
          <w:rFonts w:ascii="Arial" w:eastAsia="Calibri" w:hAnsi="Arial" w:cs="Arial"/>
          <w:kern w:val="0"/>
          <w:sz w:val="24"/>
          <w:szCs w:val="24"/>
          <w14:ligatures w14:val="none"/>
        </w:rPr>
        <w:t>concluding</w:t>
      </w:r>
      <w:r>
        <w:rPr>
          <w:rFonts w:ascii="Arial" w:eastAsia="Calibri" w:hAnsi="Arial" w:cs="Arial"/>
          <w:kern w:val="0"/>
          <w:sz w:val="24"/>
          <w:szCs w:val="24"/>
          <w14:ligatures w14:val="none"/>
        </w:rPr>
        <w:t xml:space="preserve"> their civil marriage</w:t>
      </w:r>
      <w:r w:rsidR="008B1178">
        <w:rPr>
          <w:rFonts w:ascii="Arial" w:eastAsia="Calibri" w:hAnsi="Arial" w:cs="Arial"/>
          <w:kern w:val="0"/>
          <w:sz w:val="24"/>
          <w:szCs w:val="24"/>
          <w14:ligatures w14:val="none"/>
        </w:rPr>
        <w:t>,</w:t>
      </w:r>
      <w:r>
        <w:rPr>
          <w:rFonts w:ascii="Arial" w:eastAsia="Calibri" w:hAnsi="Arial" w:cs="Arial"/>
          <w:kern w:val="0"/>
          <w:sz w:val="24"/>
          <w:szCs w:val="24"/>
          <w14:ligatures w14:val="none"/>
        </w:rPr>
        <w:t xml:space="preserve"> which has the effect of allowing the plaintiff to deal with the immovable property </w:t>
      </w:r>
      <w:r w:rsidR="0021663A">
        <w:rPr>
          <w:rFonts w:ascii="Arial" w:eastAsia="Calibri" w:hAnsi="Arial" w:cs="Arial"/>
          <w:kern w:val="0"/>
          <w:sz w:val="24"/>
          <w:szCs w:val="24"/>
          <w14:ligatures w14:val="none"/>
        </w:rPr>
        <w:t xml:space="preserve">(and the retirement benefits when it accrues) </w:t>
      </w:r>
      <w:r>
        <w:rPr>
          <w:rFonts w:ascii="Arial" w:eastAsia="Calibri" w:hAnsi="Arial" w:cs="Arial"/>
          <w:kern w:val="0"/>
          <w:sz w:val="24"/>
          <w:szCs w:val="24"/>
          <w14:ligatures w14:val="none"/>
        </w:rPr>
        <w:t>as he wishes and relegate the first defendant’s claim to an accrual claim</w:t>
      </w:r>
      <w:r w:rsidR="008B1178">
        <w:rPr>
          <w:rFonts w:ascii="Arial" w:eastAsia="Calibri" w:hAnsi="Arial" w:cs="Arial"/>
          <w:kern w:val="0"/>
          <w:sz w:val="24"/>
          <w:szCs w:val="24"/>
          <w14:ligatures w14:val="none"/>
        </w:rPr>
        <w:t>,</w:t>
      </w:r>
      <w:r>
        <w:rPr>
          <w:rFonts w:ascii="Arial" w:eastAsia="Calibri" w:hAnsi="Arial" w:cs="Arial"/>
          <w:kern w:val="0"/>
          <w:sz w:val="24"/>
          <w:szCs w:val="24"/>
          <w14:ligatures w14:val="none"/>
        </w:rPr>
        <w:t xml:space="preserve"> amounts to</w:t>
      </w:r>
      <w:r w:rsidR="0021663A">
        <w:rPr>
          <w:rFonts w:ascii="Arial" w:eastAsia="Calibri" w:hAnsi="Arial" w:cs="Arial"/>
          <w:kern w:val="0"/>
          <w:sz w:val="24"/>
          <w:szCs w:val="24"/>
          <w14:ligatures w14:val="none"/>
        </w:rPr>
        <w:t xml:space="preserve"> an</w:t>
      </w:r>
      <w:r>
        <w:rPr>
          <w:rFonts w:ascii="Arial" w:eastAsia="Calibri" w:hAnsi="Arial" w:cs="Arial"/>
          <w:kern w:val="0"/>
          <w:sz w:val="24"/>
          <w:szCs w:val="24"/>
          <w14:ligatures w14:val="none"/>
        </w:rPr>
        <w:t xml:space="preserve"> arbitrary deprivation of property. This deprivation is </w:t>
      </w:r>
      <w:r w:rsidR="00CA432A">
        <w:rPr>
          <w:rFonts w:ascii="Arial" w:eastAsia="Calibri" w:hAnsi="Arial" w:cs="Arial"/>
          <w:kern w:val="0"/>
          <w:sz w:val="24"/>
          <w:szCs w:val="24"/>
          <w14:ligatures w14:val="none"/>
        </w:rPr>
        <w:t xml:space="preserve">unlawfully </w:t>
      </w:r>
      <w:r w:rsidR="00CA432A">
        <w:rPr>
          <w:rFonts w:ascii="Arial" w:eastAsia="Calibri" w:hAnsi="Arial" w:cs="Arial"/>
          <w:kern w:val="0"/>
          <w:sz w:val="24"/>
          <w:szCs w:val="24"/>
          <w14:ligatures w14:val="none"/>
        </w:rPr>
        <w:lastRenderedPageBreak/>
        <w:t xml:space="preserve">permitted </w:t>
      </w:r>
      <w:r>
        <w:rPr>
          <w:rFonts w:ascii="Arial" w:eastAsia="Calibri" w:hAnsi="Arial" w:cs="Arial"/>
          <w:kern w:val="0"/>
          <w:sz w:val="24"/>
          <w:szCs w:val="24"/>
          <w14:ligatures w14:val="none"/>
        </w:rPr>
        <w:t xml:space="preserve">by </w:t>
      </w:r>
      <w:bookmarkStart w:id="21" w:name="_Hlk168149570"/>
      <w:r>
        <w:rPr>
          <w:rFonts w:ascii="Arial" w:eastAsia="Calibri" w:hAnsi="Arial" w:cs="Arial"/>
          <w:kern w:val="0"/>
          <w:sz w:val="24"/>
          <w:szCs w:val="24"/>
          <w14:ligatures w14:val="none"/>
        </w:rPr>
        <w:t>s</w:t>
      </w:r>
      <w:r w:rsidR="00984BE8">
        <w:rPr>
          <w:rFonts w:ascii="Arial" w:eastAsia="Calibri" w:hAnsi="Arial" w:cs="Arial"/>
          <w:kern w:val="0"/>
          <w:sz w:val="24"/>
          <w:szCs w:val="24"/>
          <w:lang w:val="en-US"/>
          <w14:ligatures w14:val="none"/>
        </w:rPr>
        <w:t>ection 10(2) of the Recogniti</w:t>
      </w:r>
      <w:r w:rsidR="00CA432A">
        <w:rPr>
          <w:rFonts w:ascii="Arial" w:eastAsia="Calibri" w:hAnsi="Arial" w:cs="Arial"/>
          <w:kern w:val="0"/>
          <w:sz w:val="24"/>
          <w:szCs w:val="24"/>
          <w:lang w:val="en-US"/>
          <w14:ligatures w14:val="none"/>
        </w:rPr>
        <w:t>on</w:t>
      </w:r>
      <w:r w:rsidR="00984BE8">
        <w:rPr>
          <w:rFonts w:ascii="Arial" w:eastAsia="Calibri" w:hAnsi="Arial" w:cs="Arial"/>
          <w:kern w:val="0"/>
          <w:sz w:val="24"/>
          <w:szCs w:val="24"/>
          <w:lang w:val="en-US"/>
          <w14:ligatures w14:val="none"/>
        </w:rPr>
        <w:t xml:space="preserve"> Act</w:t>
      </w:r>
      <w:bookmarkEnd w:id="21"/>
      <w:r>
        <w:rPr>
          <w:rFonts w:ascii="Arial" w:eastAsia="Calibri" w:hAnsi="Arial" w:cs="Arial"/>
          <w:kern w:val="0"/>
          <w:sz w:val="24"/>
          <w:szCs w:val="24"/>
          <w:lang w:val="en-US"/>
          <w14:ligatures w14:val="none"/>
        </w:rPr>
        <w:t>, which</w:t>
      </w:r>
      <w:r w:rsidR="00984BE8">
        <w:rPr>
          <w:rFonts w:ascii="Arial" w:eastAsia="Calibri" w:hAnsi="Arial" w:cs="Arial"/>
          <w:kern w:val="0"/>
          <w:sz w:val="24"/>
          <w:szCs w:val="24"/>
          <w:lang w:val="en-US"/>
          <w14:ligatures w14:val="none"/>
        </w:rPr>
        <w:t xml:space="preserve"> is a law of general application</w:t>
      </w:r>
      <w:r>
        <w:rPr>
          <w:rFonts w:ascii="Arial" w:eastAsia="Calibri" w:hAnsi="Arial" w:cs="Arial"/>
          <w:kern w:val="0"/>
          <w:sz w:val="24"/>
          <w:szCs w:val="24"/>
          <w:lang w:val="en-US"/>
          <w14:ligatures w14:val="none"/>
        </w:rPr>
        <w:t>.</w:t>
      </w:r>
      <w:r w:rsidR="00984BE8">
        <w:rPr>
          <w:rFonts w:ascii="Arial" w:eastAsia="Calibri" w:hAnsi="Arial" w:cs="Arial"/>
          <w:kern w:val="0"/>
          <w:sz w:val="24"/>
          <w:szCs w:val="24"/>
          <w:lang w:val="en-US"/>
          <w14:ligatures w14:val="none"/>
        </w:rPr>
        <w:t xml:space="preserve"> </w:t>
      </w:r>
    </w:p>
    <w:bookmarkEnd w:id="20"/>
    <w:p w14:paraId="3902EA77" w14:textId="2EA7EAD4" w:rsidR="00670E7A" w:rsidRPr="00670E7A" w:rsidRDefault="00670E7A" w:rsidP="00B62461">
      <w:pPr>
        <w:spacing w:after="360" w:line="360" w:lineRule="auto"/>
        <w:ind w:left="720"/>
        <w:jc w:val="both"/>
        <w:rPr>
          <w:rFonts w:ascii="Arial" w:eastAsia="Calibri" w:hAnsi="Arial" w:cs="Arial"/>
          <w:b/>
          <w:bCs/>
          <w:i/>
          <w:iCs/>
          <w:kern w:val="0"/>
          <w:sz w:val="24"/>
          <w:szCs w:val="24"/>
          <w14:ligatures w14:val="none"/>
        </w:rPr>
      </w:pPr>
      <w:r w:rsidRPr="00670E7A">
        <w:rPr>
          <w:rFonts w:ascii="Arial" w:eastAsia="Calibri" w:hAnsi="Arial" w:cs="Arial"/>
          <w:b/>
          <w:bCs/>
          <w:i/>
          <w:iCs/>
          <w:kern w:val="0"/>
          <w:sz w:val="24"/>
          <w:szCs w:val="24"/>
          <w:lang w:val="en-US"/>
          <w14:ligatures w14:val="none"/>
        </w:rPr>
        <w:t>v)</w:t>
      </w:r>
      <w:r w:rsidRPr="00670E7A">
        <w:rPr>
          <w:rFonts w:ascii="Arial" w:eastAsia="Calibri" w:hAnsi="Arial" w:cs="Arial"/>
          <w:b/>
          <w:bCs/>
          <w:i/>
          <w:iCs/>
          <w:kern w:val="0"/>
          <w:sz w:val="24"/>
          <w:szCs w:val="24"/>
          <w:lang w:val="en-US"/>
          <w14:ligatures w14:val="none"/>
        </w:rPr>
        <w:tab/>
        <w:t>Remedy</w:t>
      </w:r>
    </w:p>
    <w:p w14:paraId="14E58527" w14:textId="465490E5" w:rsidR="00471479" w:rsidRDefault="00984BE8"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w:t>
      </w:r>
      <w:r w:rsidR="00CA432A">
        <w:rPr>
          <w:rFonts w:ascii="Arial" w:eastAsia="Calibri" w:hAnsi="Arial" w:cs="Arial"/>
          <w:kern w:val="0"/>
          <w:sz w:val="24"/>
          <w:szCs w:val="24"/>
          <w:lang w:val="en-US"/>
          <w14:ligatures w14:val="none"/>
        </w:rPr>
        <w:t>1</w:t>
      </w:r>
      <w:r w:rsidR="008604E3">
        <w:rPr>
          <w:rFonts w:ascii="Arial" w:eastAsia="Calibri" w:hAnsi="Arial" w:cs="Arial"/>
          <w:kern w:val="0"/>
          <w:sz w:val="24"/>
          <w:szCs w:val="24"/>
          <w:lang w:val="en-US"/>
          <w14:ligatures w14:val="none"/>
        </w:rPr>
        <w:t>8</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BD5B95">
        <w:rPr>
          <w:rFonts w:ascii="Arial" w:eastAsia="Calibri" w:hAnsi="Arial" w:cs="Arial"/>
          <w:kern w:val="0"/>
          <w:sz w:val="24"/>
          <w:szCs w:val="24"/>
          <w:lang w:val="en-US"/>
          <w14:ligatures w14:val="none"/>
        </w:rPr>
        <w:t>It was submitted on behalf of the first defendant that the unconstitutionality of section</w:t>
      </w:r>
      <w:r w:rsidR="00BD5B95" w:rsidRPr="00BD5B95">
        <w:rPr>
          <w:rFonts w:ascii="Arial" w:eastAsia="Calibri" w:hAnsi="Arial" w:cs="Arial"/>
          <w:kern w:val="0"/>
          <w:sz w:val="24"/>
          <w:szCs w:val="24"/>
          <w:lang w:val="en-US"/>
          <w14:ligatures w14:val="none"/>
        </w:rPr>
        <w:t xml:space="preserve"> 10(2) of the Recognition Act</w:t>
      </w:r>
      <w:r w:rsidR="00BD5B95">
        <w:rPr>
          <w:rFonts w:ascii="Arial" w:eastAsia="Calibri" w:hAnsi="Arial" w:cs="Arial"/>
          <w:kern w:val="0"/>
          <w:sz w:val="24"/>
          <w:szCs w:val="24"/>
          <w:lang w:val="en-US"/>
          <w14:ligatures w14:val="none"/>
        </w:rPr>
        <w:t xml:space="preserve"> can be cured by ‘read</w:t>
      </w:r>
      <w:r w:rsidR="00CA432A">
        <w:rPr>
          <w:rFonts w:ascii="Arial" w:eastAsia="Calibri" w:hAnsi="Arial" w:cs="Arial"/>
          <w:kern w:val="0"/>
          <w:sz w:val="24"/>
          <w:szCs w:val="24"/>
          <w:lang w:val="en-US"/>
          <w14:ligatures w14:val="none"/>
        </w:rPr>
        <w:t>ing</w:t>
      </w:r>
      <w:r w:rsidR="00BD5B95">
        <w:rPr>
          <w:rFonts w:ascii="Arial" w:eastAsia="Calibri" w:hAnsi="Arial" w:cs="Arial"/>
          <w:kern w:val="0"/>
          <w:sz w:val="24"/>
          <w:szCs w:val="24"/>
          <w:lang w:val="en-US"/>
          <w14:ligatures w14:val="none"/>
        </w:rPr>
        <w:t xml:space="preserve"> in’ certain work into this provision. </w:t>
      </w:r>
      <w:r w:rsidR="009A1A88">
        <w:rPr>
          <w:rFonts w:ascii="Arial" w:eastAsia="Calibri" w:hAnsi="Arial" w:cs="Arial"/>
          <w:kern w:val="0"/>
          <w:sz w:val="24"/>
          <w:szCs w:val="24"/>
          <w:lang w:val="en-US"/>
          <w14:ligatures w14:val="none"/>
        </w:rPr>
        <w:t xml:space="preserve">The Constitutional Court in </w:t>
      </w:r>
      <w:r w:rsidR="009A1A88" w:rsidRPr="009A1A88">
        <w:rPr>
          <w:rFonts w:ascii="Arial" w:eastAsia="Calibri" w:hAnsi="Arial" w:cs="Arial"/>
          <w:i/>
          <w:iCs/>
          <w:kern w:val="0"/>
          <w:sz w:val="24"/>
          <w:szCs w:val="24"/>
          <w:lang w:val="en-US"/>
          <w14:ligatures w14:val="none"/>
        </w:rPr>
        <w:t>Residents of Industry House, 5 Davies Street, New Doornfontein, Johannesburg and others v Minister of Police and others</w:t>
      </w:r>
      <w:r w:rsidR="009A1A88">
        <w:rPr>
          <w:rFonts w:ascii="Arial" w:eastAsia="Calibri" w:hAnsi="Arial" w:cs="Arial"/>
          <w:i/>
          <w:iCs/>
          <w:kern w:val="0"/>
          <w:sz w:val="24"/>
          <w:szCs w:val="24"/>
          <w:lang w:val="en-US"/>
          <w14:ligatures w14:val="none"/>
        </w:rPr>
        <w:t>,</w:t>
      </w:r>
      <w:r w:rsidR="009A1A88">
        <w:rPr>
          <w:rStyle w:val="FootnoteReference"/>
          <w:rFonts w:ascii="Arial" w:eastAsia="Calibri" w:hAnsi="Arial" w:cs="Arial"/>
          <w:i/>
          <w:iCs/>
          <w:kern w:val="0"/>
          <w:sz w:val="24"/>
          <w:szCs w:val="24"/>
          <w:lang w:val="en-US"/>
          <w14:ligatures w14:val="none"/>
        </w:rPr>
        <w:footnoteReference w:id="49"/>
      </w:r>
      <w:r w:rsidR="009A1A88">
        <w:rPr>
          <w:rFonts w:ascii="Arial" w:eastAsia="Calibri" w:hAnsi="Arial" w:cs="Arial"/>
          <w:kern w:val="0"/>
          <w:sz w:val="24"/>
          <w:szCs w:val="24"/>
          <w:lang w:val="en-US"/>
          <w14:ligatures w14:val="none"/>
        </w:rPr>
        <w:t xml:space="preserve"> cautioned that </w:t>
      </w:r>
      <w:r w:rsidR="009A1A88" w:rsidRPr="009A1A88">
        <w:rPr>
          <w:rFonts w:ascii="Arial" w:eastAsia="Calibri" w:hAnsi="Arial" w:cs="Arial"/>
          <w:i/>
          <w:iCs/>
          <w:kern w:val="0"/>
          <w:sz w:val="24"/>
          <w:szCs w:val="24"/>
          <w:lang w:val="en-US"/>
          <w14:ligatures w14:val="none"/>
        </w:rPr>
        <w:t>‘… the remedy of reading-in must be used sparingly so as not to encroach on the terrain of the Legislature’.</w:t>
      </w:r>
      <w:r w:rsidR="009A1A88">
        <w:rPr>
          <w:rFonts w:ascii="Arial" w:eastAsia="Calibri" w:hAnsi="Arial" w:cs="Arial"/>
          <w:kern w:val="0"/>
          <w:sz w:val="24"/>
          <w:szCs w:val="24"/>
          <w:lang w:val="en-US"/>
          <w14:ligatures w14:val="none"/>
        </w:rPr>
        <w:t xml:space="preserve"> This is because the judges’ business is not to make law. After all, they are not elected to do so. While judges can develop the common law and declare any conduct or law to be inconsistent with the Constitution, their primary duty is to resolve disputes through the interpretation and application of the law.</w:t>
      </w:r>
    </w:p>
    <w:p w14:paraId="16B2ADC1" w14:textId="2C1FD95A" w:rsidR="00EB15F1" w:rsidRDefault="009A1A88"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w:t>
      </w:r>
      <w:r w:rsidR="00CA432A">
        <w:rPr>
          <w:rFonts w:ascii="Arial" w:eastAsia="Calibri" w:hAnsi="Arial" w:cs="Arial"/>
          <w:kern w:val="0"/>
          <w:sz w:val="24"/>
          <w:szCs w:val="24"/>
          <w:lang w:val="en-US"/>
          <w14:ligatures w14:val="none"/>
        </w:rPr>
        <w:t>1</w:t>
      </w:r>
      <w:r w:rsidR="004961CF">
        <w:rPr>
          <w:rFonts w:ascii="Arial" w:eastAsia="Calibri" w:hAnsi="Arial" w:cs="Arial"/>
          <w:kern w:val="0"/>
          <w:sz w:val="24"/>
          <w:szCs w:val="24"/>
          <w:lang w:val="en-US"/>
          <w14:ligatures w14:val="none"/>
        </w:rPr>
        <w:t>9</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CA432A">
        <w:rPr>
          <w:rFonts w:ascii="Arial" w:eastAsia="Calibri" w:hAnsi="Arial" w:cs="Arial"/>
          <w:kern w:val="0"/>
          <w:sz w:val="24"/>
          <w:szCs w:val="24"/>
          <w:lang w:val="en-US"/>
          <w14:ligatures w14:val="none"/>
        </w:rPr>
        <w:t xml:space="preserve">Nonetheless, </w:t>
      </w:r>
      <w:r w:rsidR="002F3C49">
        <w:rPr>
          <w:rFonts w:ascii="Arial" w:eastAsia="Calibri" w:hAnsi="Arial" w:cs="Arial"/>
          <w:kern w:val="0"/>
          <w:sz w:val="24"/>
          <w:szCs w:val="24"/>
          <w:lang w:val="en-US"/>
          <w14:ligatures w14:val="none"/>
        </w:rPr>
        <w:t>‘</w:t>
      </w:r>
      <w:r w:rsidR="00CA432A">
        <w:rPr>
          <w:rFonts w:ascii="Arial" w:eastAsia="Calibri" w:hAnsi="Arial" w:cs="Arial"/>
          <w:kern w:val="0"/>
          <w:sz w:val="24"/>
          <w:szCs w:val="24"/>
          <w:lang w:val="en-US"/>
          <w14:ligatures w14:val="none"/>
        </w:rPr>
        <w:t>r</w:t>
      </w:r>
      <w:r w:rsidR="002F3C49">
        <w:rPr>
          <w:rFonts w:ascii="Arial" w:eastAsia="Calibri" w:hAnsi="Arial" w:cs="Arial"/>
          <w:kern w:val="0"/>
          <w:sz w:val="24"/>
          <w:szCs w:val="24"/>
          <w:lang w:val="en-US"/>
          <w14:ligatures w14:val="none"/>
        </w:rPr>
        <w:t>ead in’ is an effective</w:t>
      </w:r>
      <w:r w:rsidR="00EB15F1">
        <w:rPr>
          <w:rFonts w:ascii="Arial" w:eastAsia="Calibri" w:hAnsi="Arial" w:cs="Arial"/>
          <w:kern w:val="0"/>
          <w:sz w:val="24"/>
          <w:szCs w:val="24"/>
          <w:lang w:val="en-US"/>
          <w14:ligatures w14:val="none"/>
        </w:rPr>
        <w:t xml:space="preserve"> constitutional</w:t>
      </w:r>
      <w:r w:rsidR="002F3C49">
        <w:rPr>
          <w:rFonts w:ascii="Arial" w:eastAsia="Calibri" w:hAnsi="Arial" w:cs="Arial"/>
          <w:kern w:val="0"/>
          <w:sz w:val="24"/>
          <w:szCs w:val="24"/>
          <w:lang w:val="en-US"/>
          <w14:ligatures w14:val="none"/>
        </w:rPr>
        <w:t xml:space="preserve"> remedy that courts can use to cure the </w:t>
      </w:r>
      <w:r w:rsidR="00EB15F1">
        <w:rPr>
          <w:rFonts w:ascii="Arial" w:eastAsia="Calibri" w:hAnsi="Arial" w:cs="Arial"/>
          <w:kern w:val="0"/>
          <w:sz w:val="24"/>
          <w:szCs w:val="24"/>
          <w:lang w:val="en-US"/>
          <w14:ligatures w14:val="none"/>
        </w:rPr>
        <w:t>un</w:t>
      </w:r>
      <w:r w:rsidR="002F3C49">
        <w:rPr>
          <w:rFonts w:ascii="Arial" w:eastAsia="Calibri" w:hAnsi="Arial" w:cs="Arial"/>
          <w:kern w:val="0"/>
          <w:sz w:val="24"/>
          <w:szCs w:val="24"/>
          <w:lang w:val="en-US"/>
          <w14:ligatures w14:val="none"/>
        </w:rPr>
        <w:t>constitutionality identified in any legislative provision caused by an omission of the words</w:t>
      </w:r>
      <w:r w:rsidR="00EB15F1">
        <w:rPr>
          <w:rFonts w:ascii="Arial" w:eastAsia="Calibri" w:hAnsi="Arial" w:cs="Arial"/>
          <w:kern w:val="0"/>
          <w:sz w:val="24"/>
          <w:szCs w:val="24"/>
          <w:lang w:val="en-US"/>
          <w14:ligatures w14:val="none"/>
        </w:rPr>
        <w:t xml:space="preserve"> that need to be inserted</w:t>
      </w:r>
      <w:r w:rsidR="002F3C49">
        <w:rPr>
          <w:rFonts w:ascii="Arial" w:eastAsia="Calibri" w:hAnsi="Arial" w:cs="Arial"/>
          <w:kern w:val="0"/>
          <w:sz w:val="24"/>
          <w:szCs w:val="24"/>
          <w:lang w:val="en-US"/>
          <w14:ligatures w14:val="none"/>
        </w:rPr>
        <w:t xml:space="preserve"> </w:t>
      </w:r>
      <w:r w:rsidR="00EB15F1">
        <w:rPr>
          <w:rFonts w:ascii="Arial" w:eastAsia="Calibri" w:hAnsi="Arial" w:cs="Arial"/>
          <w:kern w:val="0"/>
          <w:sz w:val="24"/>
          <w:szCs w:val="24"/>
          <w:lang w:val="en-US"/>
          <w14:ligatures w14:val="none"/>
        </w:rPr>
        <w:t xml:space="preserve">into the legislative provision </w:t>
      </w:r>
      <w:r w:rsidR="002F3C49">
        <w:rPr>
          <w:rFonts w:ascii="Arial" w:eastAsia="Calibri" w:hAnsi="Arial" w:cs="Arial"/>
          <w:kern w:val="0"/>
          <w:sz w:val="24"/>
          <w:szCs w:val="24"/>
          <w:lang w:val="en-US"/>
          <w14:ligatures w14:val="none"/>
        </w:rPr>
        <w:t xml:space="preserve">to </w:t>
      </w:r>
      <w:r w:rsidR="00EB15F1">
        <w:rPr>
          <w:rFonts w:ascii="Arial" w:eastAsia="Calibri" w:hAnsi="Arial" w:cs="Arial"/>
          <w:kern w:val="0"/>
          <w:sz w:val="24"/>
          <w:szCs w:val="24"/>
          <w:lang w:val="en-US"/>
          <w14:ligatures w14:val="none"/>
        </w:rPr>
        <w:t>make that provision constitutionally compliant</w:t>
      </w:r>
      <w:r w:rsidR="002F3C49">
        <w:rPr>
          <w:rFonts w:ascii="Arial" w:eastAsia="Calibri" w:hAnsi="Arial" w:cs="Arial"/>
          <w:kern w:val="0"/>
          <w:sz w:val="24"/>
          <w:szCs w:val="24"/>
          <w:lang w:val="en-US"/>
          <w14:ligatures w14:val="none"/>
        </w:rPr>
        <w:t>.</w:t>
      </w:r>
      <w:r w:rsidR="002F3C49">
        <w:rPr>
          <w:rStyle w:val="FootnoteReference"/>
          <w:rFonts w:ascii="Arial" w:eastAsia="Calibri" w:hAnsi="Arial" w:cs="Arial"/>
          <w:kern w:val="0"/>
          <w:sz w:val="24"/>
          <w:szCs w:val="24"/>
          <w:lang w:val="en-US"/>
          <w14:ligatures w14:val="none"/>
        </w:rPr>
        <w:footnoteReference w:id="50"/>
      </w:r>
      <w:r w:rsidR="00EB15F1">
        <w:rPr>
          <w:rFonts w:ascii="Arial" w:eastAsia="Calibri" w:hAnsi="Arial" w:cs="Arial"/>
          <w:kern w:val="0"/>
          <w:sz w:val="24"/>
          <w:szCs w:val="24"/>
          <w:lang w:val="en-US"/>
          <w14:ligatures w14:val="none"/>
        </w:rPr>
        <w:t xml:space="preserve"> </w:t>
      </w:r>
      <w:r w:rsidR="00E46F13">
        <w:rPr>
          <w:rFonts w:ascii="Arial" w:eastAsia="Calibri" w:hAnsi="Arial" w:cs="Arial"/>
          <w:kern w:val="0"/>
          <w:sz w:val="24"/>
          <w:szCs w:val="24"/>
          <w:lang w:val="en-US"/>
          <w14:ligatures w14:val="none"/>
        </w:rPr>
        <w:t xml:space="preserve">It has been held that </w:t>
      </w:r>
      <w:r w:rsidR="00E46F13" w:rsidRPr="00CA432A">
        <w:rPr>
          <w:rFonts w:ascii="Arial" w:eastAsia="Calibri" w:hAnsi="Arial" w:cs="Arial"/>
          <w:i/>
          <w:iCs/>
          <w:kern w:val="0"/>
          <w:sz w:val="24"/>
          <w:szCs w:val="24"/>
          <w:lang w:val="en-US"/>
          <w14:ligatures w14:val="none"/>
        </w:rPr>
        <w:t>‘… when reading in … a court should endeavour to be as faithful as possible to the legislative scheme within the constraints of the Constitution’.</w:t>
      </w:r>
      <w:r w:rsidR="00E46F13" w:rsidRPr="00CA432A">
        <w:rPr>
          <w:rStyle w:val="FootnoteReference"/>
          <w:rFonts w:ascii="Arial" w:eastAsia="Calibri" w:hAnsi="Arial" w:cs="Arial"/>
          <w:i/>
          <w:iCs/>
          <w:kern w:val="0"/>
          <w:sz w:val="24"/>
          <w:szCs w:val="24"/>
          <w:lang w:val="en-US"/>
          <w14:ligatures w14:val="none"/>
        </w:rPr>
        <w:footnoteReference w:id="51"/>
      </w:r>
      <w:r w:rsidR="00E46F13">
        <w:rPr>
          <w:rFonts w:ascii="Arial" w:eastAsia="Calibri" w:hAnsi="Arial" w:cs="Arial"/>
          <w:kern w:val="0"/>
          <w:sz w:val="24"/>
          <w:szCs w:val="24"/>
          <w:lang w:val="en-US"/>
          <w14:ligatures w14:val="none"/>
        </w:rPr>
        <w:t xml:space="preserve"> Most significantly, </w:t>
      </w:r>
      <w:r w:rsidR="00EB15F1">
        <w:rPr>
          <w:rFonts w:ascii="Arial" w:eastAsia="Calibri" w:hAnsi="Arial" w:cs="Arial"/>
          <w:kern w:val="0"/>
          <w:sz w:val="24"/>
          <w:szCs w:val="24"/>
          <w:lang w:val="en-US"/>
          <w14:ligatures w14:val="none"/>
        </w:rPr>
        <w:t xml:space="preserve">The Constitutional Court in </w:t>
      </w:r>
      <w:r w:rsidR="00EB15F1" w:rsidRPr="00E46F13">
        <w:rPr>
          <w:rFonts w:ascii="Arial" w:eastAsia="Calibri" w:hAnsi="Arial" w:cs="Arial"/>
          <w:i/>
          <w:iCs/>
          <w:kern w:val="0"/>
          <w:sz w:val="24"/>
          <w:szCs w:val="24"/>
          <w:lang w:val="en-US"/>
          <w14:ligatures w14:val="none"/>
        </w:rPr>
        <w:t>National Director of Public Prosecutions and Another v Mohamed NO and Others</w:t>
      </w:r>
      <w:r w:rsidR="00EB15F1">
        <w:rPr>
          <w:rFonts w:ascii="Arial" w:eastAsia="Calibri" w:hAnsi="Arial" w:cs="Arial"/>
          <w:kern w:val="0"/>
          <w:sz w:val="24"/>
          <w:szCs w:val="24"/>
          <w:lang w:val="en-US"/>
          <w14:ligatures w14:val="none"/>
        </w:rPr>
        <w:t>, confirmed that</w:t>
      </w:r>
      <w:r w:rsidR="00E46F13">
        <w:rPr>
          <w:rFonts w:ascii="Arial" w:eastAsia="Calibri" w:hAnsi="Arial" w:cs="Arial"/>
          <w:kern w:val="0"/>
          <w:sz w:val="24"/>
          <w:szCs w:val="24"/>
          <w:lang w:val="en-US"/>
          <w14:ligatures w14:val="none"/>
        </w:rPr>
        <w:t>:</w:t>
      </w:r>
      <w:r w:rsidR="00EB15F1">
        <w:rPr>
          <w:rFonts w:ascii="Arial" w:eastAsia="Calibri" w:hAnsi="Arial" w:cs="Arial"/>
          <w:kern w:val="0"/>
          <w:sz w:val="24"/>
          <w:szCs w:val="24"/>
          <w:lang w:val="en-US"/>
          <w14:ligatures w14:val="none"/>
        </w:rPr>
        <w:t xml:space="preserve"> </w:t>
      </w:r>
    </w:p>
    <w:p w14:paraId="797A9182" w14:textId="3F1F144E" w:rsidR="00EB15F1" w:rsidRDefault="00EB15F1" w:rsidP="00B62461">
      <w:pPr>
        <w:spacing w:after="360" w:line="360" w:lineRule="auto"/>
        <w:ind w:left="720"/>
        <w:jc w:val="both"/>
        <w:rPr>
          <w:rFonts w:ascii="Arial" w:eastAsia="Calibri" w:hAnsi="Arial" w:cs="Arial"/>
          <w:i/>
          <w:iCs/>
          <w:kern w:val="0"/>
          <w:lang w:val="en-US"/>
          <w14:ligatures w14:val="none"/>
        </w:rPr>
      </w:pPr>
      <w:r w:rsidRPr="00EB15F1">
        <w:rPr>
          <w:rFonts w:ascii="Arial" w:eastAsia="Calibri" w:hAnsi="Arial" w:cs="Arial"/>
          <w:i/>
          <w:iCs/>
          <w:kern w:val="0"/>
          <w:lang w:val="en-US"/>
          <w14:ligatures w14:val="none"/>
        </w:rPr>
        <w:t>‘… a High Court has the same competence as the Constitutional Court to “read in”, as a remedy for the constitutional invalidity of a statutory provision. This may of course only be done in circumstances appropriate to such a remedy and will have no force unless and until confirmed by this Court’.</w:t>
      </w:r>
      <w:r w:rsidRPr="00EB15F1">
        <w:rPr>
          <w:rStyle w:val="FootnoteReference"/>
          <w:rFonts w:ascii="Arial" w:eastAsia="Calibri" w:hAnsi="Arial" w:cs="Arial"/>
          <w:i/>
          <w:iCs/>
          <w:kern w:val="0"/>
          <w:lang w:val="en-US"/>
          <w14:ligatures w14:val="none"/>
        </w:rPr>
        <w:footnoteReference w:id="52"/>
      </w:r>
    </w:p>
    <w:p w14:paraId="2D691EE6" w14:textId="79F32FB2" w:rsidR="00471479" w:rsidRDefault="00E46F13"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lastRenderedPageBreak/>
        <w:t>[1</w:t>
      </w:r>
      <w:r w:rsidR="004961CF">
        <w:rPr>
          <w:rFonts w:ascii="Arial" w:eastAsia="Calibri" w:hAnsi="Arial" w:cs="Arial"/>
          <w:kern w:val="0"/>
          <w:sz w:val="24"/>
          <w:szCs w:val="24"/>
          <w:lang w:val="en-US"/>
          <w14:ligatures w14:val="none"/>
        </w:rPr>
        <w:t>20</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BE45A0">
        <w:rPr>
          <w:rFonts w:ascii="Arial" w:eastAsia="Calibri" w:hAnsi="Arial" w:cs="Arial"/>
          <w:kern w:val="0"/>
          <w:sz w:val="24"/>
          <w:szCs w:val="24"/>
          <w:lang w:val="en-US"/>
          <w14:ligatures w14:val="none"/>
        </w:rPr>
        <w:t xml:space="preserve">It was argued on behalf of the first defendant that the identified unconstitutionality can be cured by reading in two words into section 10(2) of the Recognition Act. It was proposed that the word ‘existing’ should be read in between the words ‘an’ and ‘antenuptial contract’. Further, the word ‘customary’ should be read in between the words 'their’ and ‘marriage’ in that provision. </w:t>
      </w:r>
      <w:r w:rsidR="00CA432A" w:rsidRPr="00CA432A">
        <w:rPr>
          <w:rFonts w:ascii="Arial" w:eastAsia="Calibri" w:hAnsi="Arial" w:cs="Arial"/>
          <w:kern w:val="0"/>
          <w:sz w:val="24"/>
          <w:szCs w:val="24"/>
          <w:lang w:val="en-US"/>
          <w14:ligatures w14:val="none"/>
        </w:rPr>
        <w:t xml:space="preserve">The </w:t>
      </w:r>
      <w:r w:rsidR="00CA432A" w:rsidRPr="00CA432A">
        <w:rPr>
          <w:rFonts w:ascii="Arial" w:eastAsia="Calibri" w:hAnsi="Arial" w:cs="Arial"/>
          <w:i/>
          <w:iCs/>
          <w:kern w:val="0"/>
          <w:sz w:val="24"/>
          <w:szCs w:val="24"/>
          <w:lang w:val="en-US"/>
          <w14:ligatures w14:val="none"/>
        </w:rPr>
        <w:t>amicus curiae</w:t>
      </w:r>
      <w:r w:rsidR="00CA432A" w:rsidRPr="00CA432A">
        <w:rPr>
          <w:rFonts w:ascii="Arial" w:eastAsia="Calibri" w:hAnsi="Arial" w:cs="Arial"/>
          <w:kern w:val="0"/>
          <w:sz w:val="24"/>
          <w:szCs w:val="24"/>
          <w:lang w:val="en-US"/>
          <w14:ligatures w14:val="none"/>
        </w:rPr>
        <w:t xml:space="preserve"> supports this proposal.</w:t>
      </w:r>
    </w:p>
    <w:p w14:paraId="2576F593" w14:textId="332D8294" w:rsidR="00471479" w:rsidRDefault="00AA69EF"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w:t>
      </w:r>
      <w:r w:rsidR="004961CF">
        <w:rPr>
          <w:rFonts w:ascii="Arial" w:eastAsia="Calibri" w:hAnsi="Arial" w:cs="Arial"/>
          <w:kern w:val="0"/>
          <w:sz w:val="24"/>
          <w:szCs w:val="24"/>
          <w:lang w:val="en-US"/>
          <w14:ligatures w14:val="none"/>
        </w:rPr>
        <w:t>21</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A careful reflection on the first defendant’s</w:t>
      </w:r>
      <w:r w:rsidR="00BE45A0">
        <w:rPr>
          <w:rFonts w:ascii="Arial" w:eastAsia="Calibri" w:hAnsi="Arial" w:cs="Arial"/>
          <w:kern w:val="0"/>
          <w:sz w:val="24"/>
          <w:szCs w:val="24"/>
          <w:lang w:val="en-US"/>
          <w14:ligatures w14:val="none"/>
        </w:rPr>
        <w:t xml:space="preserve"> proposal </w:t>
      </w:r>
      <w:r>
        <w:rPr>
          <w:rFonts w:ascii="Arial" w:eastAsia="Calibri" w:hAnsi="Arial" w:cs="Arial"/>
          <w:kern w:val="0"/>
          <w:sz w:val="24"/>
          <w:szCs w:val="24"/>
          <w:lang w:val="en-US"/>
          <w14:ligatures w14:val="none"/>
        </w:rPr>
        <w:t xml:space="preserve">reveals that it </w:t>
      </w:r>
      <w:r w:rsidR="00BE45A0">
        <w:rPr>
          <w:rFonts w:ascii="Arial" w:eastAsia="Calibri" w:hAnsi="Arial" w:cs="Arial"/>
          <w:kern w:val="0"/>
          <w:sz w:val="24"/>
          <w:szCs w:val="24"/>
          <w:lang w:val="en-US"/>
          <w14:ligatures w14:val="none"/>
        </w:rPr>
        <w:t>seeks to offer some protection to spouses who are party to monogamous customary marriages</w:t>
      </w:r>
      <w:r w:rsidR="00CA432A">
        <w:rPr>
          <w:rFonts w:ascii="Arial" w:eastAsia="Calibri" w:hAnsi="Arial" w:cs="Arial"/>
          <w:kern w:val="0"/>
          <w:sz w:val="24"/>
          <w:szCs w:val="24"/>
          <w:lang w:val="en-US"/>
          <w14:ligatures w14:val="none"/>
        </w:rPr>
        <w:t xml:space="preserve"> to</w:t>
      </w:r>
      <w:r>
        <w:rPr>
          <w:rFonts w:ascii="Arial" w:eastAsia="Calibri" w:hAnsi="Arial" w:cs="Arial"/>
          <w:kern w:val="0"/>
          <w:sz w:val="24"/>
          <w:szCs w:val="24"/>
          <w:lang w:val="en-US"/>
          <w14:ligatures w14:val="none"/>
        </w:rPr>
        <w:t xml:space="preserve"> ensure that their rights and financial interests in the existing customary marriages are not disregarded when a monogamous civil marriage is later concluded</w:t>
      </w:r>
      <w:r w:rsidR="00BE45A0">
        <w:rPr>
          <w:rFonts w:ascii="Arial" w:eastAsia="Calibri" w:hAnsi="Arial" w:cs="Arial"/>
          <w:kern w:val="0"/>
          <w:sz w:val="24"/>
          <w:szCs w:val="24"/>
          <w:lang w:val="en-US"/>
          <w14:ligatures w14:val="none"/>
        </w:rPr>
        <w:t xml:space="preserve">. </w:t>
      </w:r>
      <w:r w:rsidR="00CA432A">
        <w:rPr>
          <w:rFonts w:ascii="Arial" w:eastAsia="Calibri" w:hAnsi="Arial" w:cs="Arial"/>
          <w:kern w:val="0"/>
          <w:sz w:val="24"/>
          <w:szCs w:val="24"/>
          <w:lang w:val="en-US"/>
          <w14:ligatures w14:val="none"/>
        </w:rPr>
        <w:t>T</w:t>
      </w:r>
      <w:r>
        <w:rPr>
          <w:rFonts w:ascii="Arial" w:eastAsia="Calibri" w:hAnsi="Arial" w:cs="Arial"/>
          <w:kern w:val="0"/>
          <w:sz w:val="24"/>
          <w:szCs w:val="24"/>
          <w:lang w:val="en-US"/>
          <w14:ligatures w14:val="none"/>
        </w:rPr>
        <w:t>his proposal is sound and</w:t>
      </w:r>
      <w:r w:rsidR="00BE45A0">
        <w:rPr>
          <w:rFonts w:ascii="Arial" w:eastAsia="Calibri" w:hAnsi="Arial" w:cs="Arial"/>
          <w:kern w:val="0"/>
          <w:sz w:val="24"/>
          <w:szCs w:val="24"/>
          <w:lang w:val="en-US"/>
          <w14:ligatures w14:val="none"/>
        </w:rPr>
        <w:t xml:space="preserve"> does not include any budgetary implications for the state</w:t>
      </w:r>
      <w:r>
        <w:rPr>
          <w:rFonts w:ascii="Arial" w:eastAsia="Calibri" w:hAnsi="Arial" w:cs="Arial"/>
          <w:kern w:val="0"/>
          <w:sz w:val="24"/>
          <w:szCs w:val="24"/>
          <w:lang w:val="en-US"/>
          <w14:ligatures w14:val="none"/>
        </w:rPr>
        <w:t>. Furthermore, it does not amount to undue or excessive encroachment on the terrain of the legislature</w:t>
      </w:r>
      <w:r w:rsidR="00BE45A0">
        <w:rPr>
          <w:rFonts w:ascii="Arial" w:eastAsia="Calibri" w:hAnsi="Arial" w:cs="Arial"/>
          <w:kern w:val="0"/>
          <w:sz w:val="24"/>
          <w:szCs w:val="24"/>
          <w:lang w:val="en-US"/>
          <w14:ligatures w14:val="none"/>
        </w:rPr>
        <w:t xml:space="preserve">. </w:t>
      </w:r>
      <w:r w:rsidR="00FE1495">
        <w:rPr>
          <w:rFonts w:ascii="Arial" w:eastAsia="Calibri" w:hAnsi="Arial" w:cs="Arial"/>
          <w:kern w:val="0"/>
          <w:sz w:val="24"/>
          <w:szCs w:val="24"/>
          <w:lang w:val="en-US"/>
          <w14:ligatures w14:val="none"/>
        </w:rPr>
        <w:t>However, I am of the view that the Legislature should first be allowed</w:t>
      </w:r>
      <w:r w:rsidR="00CA432A">
        <w:rPr>
          <w:rFonts w:ascii="Arial" w:eastAsia="Calibri" w:hAnsi="Arial" w:cs="Arial"/>
          <w:kern w:val="0"/>
          <w:sz w:val="24"/>
          <w:szCs w:val="24"/>
          <w:lang w:val="en-US"/>
          <w14:ligatures w14:val="none"/>
        </w:rPr>
        <w:t xml:space="preserve"> an opportunity</w:t>
      </w:r>
      <w:r w:rsidR="00FE1495">
        <w:rPr>
          <w:rFonts w:ascii="Arial" w:eastAsia="Calibri" w:hAnsi="Arial" w:cs="Arial"/>
          <w:kern w:val="0"/>
          <w:sz w:val="24"/>
          <w:szCs w:val="24"/>
          <w:lang w:val="en-US"/>
          <w14:ligatures w14:val="none"/>
        </w:rPr>
        <w:t xml:space="preserve"> to correct the identified defect within 12 months, failing which the </w:t>
      </w:r>
      <w:r w:rsidR="00CA432A">
        <w:rPr>
          <w:rFonts w:ascii="Arial" w:eastAsia="Calibri" w:hAnsi="Arial" w:cs="Arial"/>
          <w:kern w:val="0"/>
          <w:sz w:val="24"/>
          <w:szCs w:val="24"/>
          <w:lang w:val="en-US"/>
          <w14:ligatures w14:val="none"/>
        </w:rPr>
        <w:t>suggested words</w:t>
      </w:r>
      <w:r w:rsidR="00FE1495">
        <w:rPr>
          <w:rFonts w:ascii="Arial" w:eastAsia="Calibri" w:hAnsi="Arial" w:cs="Arial"/>
          <w:kern w:val="0"/>
          <w:sz w:val="24"/>
          <w:szCs w:val="24"/>
          <w:lang w:val="en-US"/>
          <w14:ligatures w14:val="none"/>
        </w:rPr>
        <w:t xml:space="preserve"> should </w:t>
      </w:r>
      <w:r w:rsidR="00AA2087">
        <w:rPr>
          <w:rFonts w:ascii="Arial" w:eastAsia="Calibri" w:hAnsi="Arial" w:cs="Arial"/>
          <w:kern w:val="0"/>
          <w:sz w:val="24"/>
          <w:szCs w:val="24"/>
          <w:lang w:val="en-US"/>
          <w14:ligatures w14:val="none"/>
        </w:rPr>
        <w:t xml:space="preserve">automatically </w:t>
      </w:r>
      <w:r w:rsidR="00FE1495">
        <w:rPr>
          <w:rFonts w:ascii="Arial" w:eastAsia="Calibri" w:hAnsi="Arial" w:cs="Arial"/>
          <w:kern w:val="0"/>
          <w:sz w:val="24"/>
          <w:szCs w:val="24"/>
          <w:lang w:val="en-US"/>
          <w14:ligatures w14:val="none"/>
        </w:rPr>
        <w:t>be read in</w:t>
      </w:r>
      <w:r w:rsidR="00CA432A">
        <w:rPr>
          <w:rFonts w:ascii="Arial" w:eastAsia="Calibri" w:hAnsi="Arial" w:cs="Arial"/>
          <w:kern w:val="0"/>
          <w:sz w:val="24"/>
          <w:szCs w:val="24"/>
          <w:lang w:val="en-US"/>
          <w14:ligatures w14:val="none"/>
        </w:rPr>
        <w:t xml:space="preserve"> </w:t>
      </w:r>
      <w:r w:rsidR="00FE1495">
        <w:rPr>
          <w:rFonts w:ascii="Arial" w:eastAsia="Calibri" w:hAnsi="Arial" w:cs="Arial"/>
          <w:kern w:val="0"/>
          <w:sz w:val="24"/>
          <w:szCs w:val="24"/>
          <w:lang w:val="en-US"/>
          <w14:ligatures w14:val="none"/>
        </w:rPr>
        <w:t>to the section.</w:t>
      </w:r>
    </w:p>
    <w:p w14:paraId="2D3279D6" w14:textId="038EB6D4" w:rsidR="00AA69EF" w:rsidRPr="00AA69EF" w:rsidRDefault="00AA69EF" w:rsidP="00B62461">
      <w:pPr>
        <w:spacing w:after="360" w:line="360" w:lineRule="auto"/>
        <w:ind w:left="720" w:hanging="720"/>
        <w:jc w:val="both"/>
        <w:rPr>
          <w:rFonts w:ascii="Arial" w:eastAsia="Calibri" w:hAnsi="Arial" w:cs="Arial"/>
          <w:b/>
          <w:bCs/>
          <w:kern w:val="0"/>
          <w:sz w:val="24"/>
          <w:szCs w:val="24"/>
          <w:lang w:val="en-US"/>
          <w14:ligatures w14:val="none"/>
        </w:rPr>
      </w:pPr>
      <w:r w:rsidRPr="00AA69EF">
        <w:rPr>
          <w:rFonts w:ascii="Arial" w:eastAsia="Calibri" w:hAnsi="Arial" w:cs="Arial"/>
          <w:b/>
          <w:bCs/>
          <w:kern w:val="0"/>
          <w:sz w:val="24"/>
          <w:szCs w:val="24"/>
          <w:lang w:val="en-US"/>
          <w14:ligatures w14:val="none"/>
        </w:rPr>
        <w:t>E</w:t>
      </w:r>
      <w:r w:rsidRPr="00AA69EF">
        <w:rPr>
          <w:rFonts w:ascii="Arial" w:eastAsia="Calibri" w:hAnsi="Arial" w:cs="Arial"/>
          <w:b/>
          <w:bCs/>
          <w:kern w:val="0"/>
          <w:sz w:val="24"/>
          <w:szCs w:val="24"/>
          <w:lang w:val="en-US"/>
          <w14:ligatures w14:val="none"/>
        </w:rPr>
        <w:tab/>
        <w:t>CONCLUSION</w:t>
      </w:r>
    </w:p>
    <w:p w14:paraId="20D3BC10" w14:textId="361087A5" w:rsidR="00DC4AA8" w:rsidRDefault="00DC4AA8"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w:t>
      </w:r>
      <w:r w:rsidR="00CA432A">
        <w:rPr>
          <w:rFonts w:ascii="Arial" w:eastAsia="Calibri" w:hAnsi="Arial" w:cs="Arial"/>
          <w:kern w:val="0"/>
          <w:sz w:val="24"/>
          <w:szCs w:val="24"/>
          <w:lang w:val="en-US"/>
          <w14:ligatures w14:val="none"/>
        </w:rPr>
        <w:t>2</w:t>
      </w:r>
      <w:r w:rsidR="007E5FD0">
        <w:rPr>
          <w:rFonts w:ascii="Arial" w:eastAsia="Calibri" w:hAnsi="Arial" w:cs="Arial"/>
          <w:kern w:val="0"/>
          <w:sz w:val="24"/>
          <w:szCs w:val="24"/>
          <w:lang w:val="en-US"/>
          <w14:ligatures w14:val="none"/>
        </w:rPr>
        <w:t>2</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r>
      <w:r w:rsidR="00D922DF">
        <w:rPr>
          <w:rFonts w:ascii="Arial" w:eastAsia="Calibri" w:hAnsi="Arial" w:cs="Arial"/>
          <w:kern w:val="0"/>
          <w:sz w:val="24"/>
          <w:szCs w:val="24"/>
          <w:lang w:val="en-US"/>
          <w14:ligatures w14:val="none"/>
        </w:rPr>
        <w:t xml:space="preserve">The courts are constitutionally mandated to interpret and apply the law in such a way that promotes respect for the rule of law, advancement of the constitutional project, and protection of the marginalized groups in society. </w:t>
      </w:r>
      <w:r w:rsidR="00CD3E5B">
        <w:rPr>
          <w:rFonts w:ascii="Arial" w:eastAsia="Calibri" w:hAnsi="Arial" w:cs="Arial"/>
          <w:kern w:val="0"/>
          <w:sz w:val="24"/>
          <w:szCs w:val="24"/>
          <w:lang w:val="en-US"/>
          <w14:ligatures w14:val="none"/>
        </w:rPr>
        <w:t>While some efforts have been made to economically emancipate women generally and black women in particular, a lot still has to be done to ensure their economic equality. The Constitutional Court has accepted that black women are the ‘marginalised of the marginalised’ and that the burden of poverty is heavier on them than white women.</w:t>
      </w:r>
      <w:r w:rsidR="00CD3E5B">
        <w:rPr>
          <w:rStyle w:val="FootnoteReference"/>
          <w:rFonts w:ascii="Arial" w:eastAsia="Calibri" w:hAnsi="Arial" w:cs="Arial"/>
          <w:kern w:val="0"/>
          <w:sz w:val="24"/>
          <w:szCs w:val="24"/>
          <w:lang w:val="en-US"/>
          <w14:ligatures w14:val="none"/>
        </w:rPr>
        <w:footnoteReference w:id="53"/>
      </w:r>
      <w:r w:rsidR="00CD3E5B">
        <w:rPr>
          <w:rFonts w:ascii="Arial" w:eastAsia="Calibri" w:hAnsi="Arial" w:cs="Arial"/>
          <w:kern w:val="0"/>
          <w:sz w:val="24"/>
          <w:szCs w:val="24"/>
          <w:lang w:val="en-US"/>
          <w14:ligatures w14:val="none"/>
        </w:rPr>
        <w:t xml:space="preserve"> </w:t>
      </w:r>
      <w:r w:rsidR="00F054FB">
        <w:rPr>
          <w:rFonts w:ascii="Arial" w:eastAsia="Calibri" w:hAnsi="Arial" w:cs="Arial"/>
          <w:kern w:val="0"/>
          <w:sz w:val="24"/>
          <w:szCs w:val="24"/>
          <w:lang w:val="en-US"/>
          <w14:ligatures w14:val="none"/>
        </w:rPr>
        <w:t xml:space="preserve">It is for this reason that </w:t>
      </w:r>
      <w:r w:rsidR="00CA432A">
        <w:rPr>
          <w:rFonts w:ascii="Arial" w:eastAsia="Calibri" w:hAnsi="Arial" w:cs="Arial"/>
          <w:kern w:val="0"/>
          <w:sz w:val="24"/>
          <w:szCs w:val="24"/>
          <w:lang w:val="en-US"/>
          <w14:ligatures w14:val="none"/>
        </w:rPr>
        <w:t>black</w:t>
      </w:r>
      <w:r w:rsidR="00F054FB">
        <w:rPr>
          <w:rFonts w:ascii="Arial" w:eastAsia="Calibri" w:hAnsi="Arial" w:cs="Arial"/>
          <w:kern w:val="0"/>
          <w:sz w:val="24"/>
          <w:szCs w:val="24"/>
          <w:lang w:val="en-US"/>
          <w14:ligatures w14:val="none"/>
        </w:rPr>
        <w:t xml:space="preserve"> women should be afforded some legislative protection when they are married in terms of customary law in community of property, and are later led to change their marriages to civil marriages out of community of property. </w:t>
      </w:r>
    </w:p>
    <w:p w14:paraId="1A0DDE01" w14:textId="4AF9227E" w:rsidR="00471479" w:rsidRDefault="0033037A"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lastRenderedPageBreak/>
        <w:t>[1</w:t>
      </w:r>
      <w:r w:rsidR="00CA432A">
        <w:rPr>
          <w:rFonts w:ascii="Arial" w:eastAsia="Calibri" w:hAnsi="Arial" w:cs="Arial"/>
          <w:kern w:val="0"/>
          <w:sz w:val="24"/>
          <w:szCs w:val="24"/>
          <w:lang w:val="en-US"/>
          <w14:ligatures w14:val="none"/>
        </w:rPr>
        <w:t>2</w:t>
      </w:r>
      <w:r w:rsidR="007E5FD0">
        <w:rPr>
          <w:rFonts w:ascii="Arial" w:eastAsia="Calibri" w:hAnsi="Arial" w:cs="Arial"/>
          <w:kern w:val="0"/>
          <w:sz w:val="24"/>
          <w:szCs w:val="24"/>
          <w:lang w:val="en-US"/>
          <w14:ligatures w14:val="none"/>
        </w:rPr>
        <w:t>3</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 xml:space="preserve">Even though there was no appearance on half of the plaintiff when the matter was argued, the plaintiff put up a version that contradicted that of the first defendant which was considered in this judgment. Further, the first defendant </w:t>
      </w:r>
      <w:r w:rsidR="00CA432A">
        <w:rPr>
          <w:rFonts w:ascii="Arial" w:eastAsia="Calibri" w:hAnsi="Arial" w:cs="Arial"/>
          <w:kern w:val="0"/>
          <w:sz w:val="24"/>
          <w:szCs w:val="24"/>
          <w:lang w:val="en-US"/>
          <w14:ligatures w14:val="none"/>
        </w:rPr>
        <w:t>was</w:t>
      </w:r>
      <w:r>
        <w:rPr>
          <w:rFonts w:ascii="Arial" w:eastAsia="Calibri" w:hAnsi="Arial" w:cs="Arial"/>
          <w:kern w:val="0"/>
          <w:sz w:val="24"/>
          <w:szCs w:val="24"/>
          <w:lang w:val="en-US"/>
          <w14:ligatures w14:val="none"/>
        </w:rPr>
        <w:t xml:space="preserve"> placed </w:t>
      </w:r>
      <w:r w:rsidR="00CA432A">
        <w:rPr>
          <w:rFonts w:ascii="Arial" w:eastAsia="Calibri" w:hAnsi="Arial" w:cs="Arial"/>
          <w:kern w:val="0"/>
          <w:sz w:val="24"/>
          <w:szCs w:val="24"/>
          <w:lang w:val="en-US"/>
          <w14:ligatures w14:val="none"/>
        </w:rPr>
        <w:t xml:space="preserve">by the plaintiff </w:t>
      </w:r>
      <w:r>
        <w:rPr>
          <w:rFonts w:ascii="Arial" w:eastAsia="Calibri" w:hAnsi="Arial" w:cs="Arial"/>
          <w:kern w:val="0"/>
          <w:sz w:val="24"/>
          <w:szCs w:val="24"/>
          <w:lang w:val="en-US"/>
          <w14:ligatures w14:val="none"/>
        </w:rPr>
        <w:t xml:space="preserve">in a position where she has to litigate to safeguard her proprietary rights. There is no reason why the plaintiff should not be ordered to pay the first defendant’s costs. </w:t>
      </w:r>
      <w:r w:rsidR="00DF3D2B">
        <w:rPr>
          <w:rFonts w:ascii="Arial" w:eastAsia="Calibri" w:hAnsi="Arial" w:cs="Arial"/>
          <w:kern w:val="0"/>
          <w:sz w:val="24"/>
          <w:szCs w:val="24"/>
          <w:lang w:val="en-US"/>
          <w14:ligatures w14:val="none"/>
        </w:rPr>
        <w:t xml:space="preserve">It will not be fair to force the plaintiff to also pay the legal costs for the </w:t>
      </w:r>
      <w:r w:rsidR="00DF3D2B" w:rsidRPr="00DF3D2B">
        <w:rPr>
          <w:rFonts w:ascii="Arial" w:eastAsia="Calibri" w:hAnsi="Arial" w:cs="Arial"/>
          <w:i/>
          <w:iCs/>
          <w:kern w:val="0"/>
          <w:sz w:val="24"/>
          <w:szCs w:val="24"/>
          <w:lang w:val="en-US"/>
          <w14:ligatures w14:val="none"/>
        </w:rPr>
        <w:t>amicus curiae</w:t>
      </w:r>
      <w:r w:rsidR="00DF3D2B">
        <w:rPr>
          <w:rFonts w:ascii="Arial" w:eastAsia="Calibri" w:hAnsi="Arial" w:cs="Arial"/>
          <w:kern w:val="0"/>
          <w:sz w:val="24"/>
          <w:szCs w:val="24"/>
          <w:lang w:val="en-US"/>
          <w14:ligatures w14:val="none"/>
        </w:rPr>
        <w:t xml:space="preserve">. </w:t>
      </w:r>
    </w:p>
    <w:p w14:paraId="68237422" w14:textId="691B6A7A" w:rsidR="00F054FB" w:rsidRDefault="00F054FB"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ORDER</w:t>
      </w:r>
    </w:p>
    <w:p w14:paraId="6E9E05E8" w14:textId="382358B2" w:rsidR="00F054FB" w:rsidRDefault="00F054FB"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w:t>
      </w:r>
      <w:r w:rsidR="00CA432A">
        <w:rPr>
          <w:rFonts w:ascii="Arial" w:eastAsia="Calibri" w:hAnsi="Arial" w:cs="Arial"/>
          <w:kern w:val="0"/>
          <w:sz w:val="24"/>
          <w:szCs w:val="24"/>
          <w:lang w:val="en-US"/>
          <w14:ligatures w14:val="none"/>
        </w:rPr>
        <w:t>2</w:t>
      </w:r>
      <w:r w:rsidR="007E5FD0">
        <w:rPr>
          <w:rFonts w:ascii="Arial" w:eastAsia="Calibri" w:hAnsi="Arial" w:cs="Arial"/>
          <w:kern w:val="0"/>
          <w:sz w:val="24"/>
          <w:szCs w:val="24"/>
          <w:lang w:val="en-US"/>
          <w14:ligatures w14:val="none"/>
        </w:rPr>
        <w:t>4</w:t>
      </w:r>
      <w:r>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ab/>
        <w:t xml:space="preserve">In the </w:t>
      </w:r>
      <w:r w:rsidR="00D42D5D">
        <w:rPr>
          <w:rFonts w:ascii="Arial" w:eastAsia="Calibri" w:hAnsi="Arial" w:cs="Arial"/>
          <w:kern w:val="0"/>
          <w:sz w:val="24"/>
          <w:szCs w:val="24"/>
          <w:lang w:val="en-US"/>
          <w14:ligatures w14:val="none"/>
        </w:rPr>
        <w:t>results</w:t>
      </w:r>
      <w:r>
        <w:rPr>
          <w:rFonts w:ascii="Arial" w:eastAsia="Calibri" w:hAnsi="Arial" w:cs="Arial"/>
          <w:kern w:val="0"/>
          <w:sz w:val="24"/>
          <w:szCs w:val="24"/>
          <w:lang w:val="en-US"/>
          <w14:ligatures w14:val="none"/>
        </w:rPr>
        <w:t>, the following order is made:</w:t>
      </w:r>
    </w:p>
    <w:p w14:paraId="3FF75AED" w14:textId="3C1B2595" w:rsidR="00F054FB" w:rsidRDefault="00F054FB" w:rsidP="00B62461">
      <w:pPr>
        <w:spacing w:after="36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w:t>
      </w:r>
      <w:r>
        <w:rPr>
          <w:rFonts w:ascii="Arial" w:eastAsia="Calibri" w:hAnsi="Arial" w:cs="Arial"/>
          <w:kern w:val="0"/>
          <w:sz w:val="24"/>
          <w:szCs w:val="24"/>
          <w:lang w:val="en-US"/>
          <w14:ligatures w14:val="none"/>
        </w:rPr>
        <w:tab/>
      </w:r>
      <w:r w:rsidR="00FE1495">
        <w:rPr>
          <w:rFonts w:ascii="Arial" w:eastAsia="Calibri" w:hAnsi="Arial" w:cs="Arial"/>
          <w:kern w:val="0"/>
          <w:sz w:val="24"/>
          <w:szCs w:val="24"/>
          <w:lang w:val="en-US"/>
          <w14:ligatures w14:val="none"/>
        </w:rPr>
        <w:t>The a</w:t>
      </w:r>
      <w:r w:rsidR="00FE1495" w:rsidRPr="00FE1495">
        <w:rPr>
          <w:rFonts w:ascii="Arial" w:eastAsia="Calibri" w:hAnsi="Arial" w:cs="Arial"/>
          <w:kern w:val="0"/>
          <w:sz w:val="24"/>
          <w:szCs w:val="24"/>
          <w:lang w:val="en-US"/>
          <w14:ligatures w14:val="none"/>
        </w:rPr>
        <w:t xml:space="preserve">greement </w:t>
      </w:r>
      <w:r w:rsidR="00FE1495">
        <w:rPr>
          <w:rFonts w:ascii="Arial" w:eastAsia="Calibri" w:hAnsi="Arial" w:cs="Arial"/>
          <w:kern w:val="0"/>
          <w:sz w:val="24"/>
          <w:szCs w:val="24"/>
          <w:lang w:val="en-US"/>
          <w14:ligatures w14:val="none"/>
        </w:rPr>
        <w:t>entered into by the</w:t>
      </w:r>
      <w:r w:rsidR="00FE1495" w:rsidRPr="00FE1495">
        <w:rPr>
          <w:rFonts w:ascii="Arial" w:eastAsia="Calibri" w:hAnsi="Arial" w:cs="Arial"/>
          <w:kern w:val="0"/>
          <w:sz w:val="24"/>
          <w:szCs w:val="24"/>
          <w:lang w:val="en-US"/>
          <w14:ligatures w14:val="none"/>
        </w:rPr>
        <w:t xml:space="preserve"> first defendant and the plaintiff on 19 February 2019</w:t>
      </w:r>
      <w:r w:rsidR="00FE1495">
        <w:rPr>
          <w:rFonts w:ascii="Arial" w:eastAsia="Calibri" w:hAnsi="Arial" w:cs="Arial"/>
          <w:kern w:val="0"/>
          <w:sz w:val="24"/>
          <w:szCs w:val="24"/>
          <w:lang w:val="en-US"/>
          <w14:ligatures w14:val="none"/>
        </w:rPr>
        <w:t xml:space="preserve"> is </w:t>
      </w:r>
      <w:r w:rsidR="00CA432A">
        <w:rPr>
          <w:rFonts w:ascii="Arial" w:eastAsia="Calibri" w:hAnsi="Arial" w:cs="Arial"/>
          <w:kern w:val="0"/>
          <w:sz w:val="24"/>
          <w:szCs w:val="24"/>
          <w:lang w:val="en-US"/>
          <w14:ligatures w14:val="none"/>
        </w:rPr>
        <w:t xml:space="preserve">declared </w:t>
      </w:r>
      <w:r w:rsidR="00FE1495">
        <w:rPr>
          <w:rFonts w:ascii="Arial" w:eastAsia="Calibri" w:hAnsi="Arial" w:cs="Arial"/>
          <w:kern w:val="0"/>
          <w:sz w:val="24"/>
          <w:szCs w:val="24"/>
          <w:lang w:val="en-US"/>
          <w14:ligatures w14:val="none"/>
        </w:rPr>
        <w:t xml:space="preserve">invalid and unenforceable. </w:t>
      </w:r>
    </w:p>
    <w:p w14:paraId="3C3E59C0" w14:textId="20E6782C" w:rsidR="00FE1495" w:rsidRDefault="00FE1495" w:rsidP="00BE45A0">
      <w:pPr>
        <w:spacing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2.</w:t>
      </w:r>
      <w:r>
        <w:rPr>
          <w:rFonts w:ascii="Arial" w:eastAsia="Calibri" w:hAnsi="Arial" w:cs="Arial"/>
          <w:kern w:val="0"/>
          <w:sz w:val="24"/>
          <w:szCs w:val="24"/>
          <w:lang w:val="en-US"/>
          <w14:ligatures w14:val="none"/>
        </w:rPr>
        <w:tab/>
        <w:t xml:space="preserve">Section 10(2) of </w:t>
      </w:r>
      <w:r w:rsidR="00CD3B94">
        <w:rPr>
          <w:rFonts w:ascii="Arial" w:eastAsia="Calibri" w:hAnsi="Arial" w:cs="Arial"/>
          <w:kern w:val="0"/>
          <w:sz w:val="24"/>
          <w:szCs w:val="24"/>
          <w:lang w:val="en-US"/>
          <w14:ligatures w14:val="none"/>
        </w:rPr>
        <w:t>T</w:t>
      </w:r>
      <w:r>
        <w:rPr>
          <w:rFonts w:ascii="Arial" w:eastAsia="Calibri" w:hAnsi="Arial" w:cs="Arial"/>
          <w:kern w:val="0"/>
          <w:sz w:val="24"/>
          <w:szCs w:val="24"/>
          <w:lang w:val="en-US"/>
          <w14:ligatures w14:val="none"/>
        </w:rPr>
        <w:t xml:space="preserve">he Recognition of Customary Marriages Act is declared to be inconsistent with sections 9(1) of the Constitution and invalid to the extent that it permits the conclusion of contracts that seek to </w:t>
      </w:r>
      <w:r w:rsidR="00CA432A">
        <w:rPr>
          <w:rFonts w:ascii="Arial" w:eastAsia="Calibri" w:hAnsi="Arial" w:cs="Arial"/>
          <w:kern w:val="0"/>
          <w:sz w:val="24"/>
          <w:szCs w:val="24"/>
          <w:lang w:val="en-US"/>
          <w14:ligatures w14:val="none"/>
        </w:rPr>
        <w:t>change the</w:t>
      </w:r>
      <w:r>
        <w:rPr>
          <w:rFonts w:ascii="Arial" w:eastAsia="Calibri" w:hAnsi="Arial" w:cs="Arial"/>
          <w:kern w:val="0"/>
          <w:sz w:val="24"/>
          <w:szCs w:val="24"/>
          <w:lang w:val="en-US"/>
          <w14:ligatures w14:val="none"/>
        </w:rPr>
        <w:t xml:space="preserve"> parties'</w:t>
      </w:r>
      <w:r w:rsidR="00CA432A">
        <w:rPr>
          <w:rFonts w:ascii="Arial" w:eastAsia="Calibri" w:hAnsi="Arial" w:cs="Arial"/>
          <w:kern w:val="0"/>
          <w:sz w:val="24"/>
          <w:szCs w:val="24"/>
          <w:lang w:val="en-US"/>
          <w14:ligatures w14:val="none"/>
        </w:rPr>
        <w:t xml:space="preserve"> matrimonial property regimes and thereby regulate their</w:t>
      </w:r>
      <w:r>
        <w:rPr>
          <w:rFonts w:ascii="Arial" w:eastAsia="Calibri" w:hAnsi="Arial" w:cs="Arial"/>
          <w:kern w:val="0"/>
          <w:sz w:val="24"/>
          <w:szCs w:val="24"/>
          <w:lang w:val="en-US"/>
          <w14:ligatures w14:val="none"/>
        </w:rPr>
        <w:t xml:space="preserve"> proprietary consequences after such parties’ have concluded customary marriages without judicial oversight.</w:t>
      </w:r>
    </w:p>
    <w:p w14:paraId="55444FB5" w14:textId="57A75ADB" w:rsidR="004961CF" w:rsidRDefault="004961CF" w:rsidP="000A4893">
      <w:pPr>
        <w:spacing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3</w:t>
      </w:r>
      <w:r>
        <w:rPr>
          <w:rFonts w:ascii="Arial" w:eastAsia="Calibri" w:hAnsi="Arial" w:cs="Arial"/>
          <w:kern w:val="0"/>
          <w:sz w:val="24"/>
          <w:szCs w:val="24"/>
          <w:lang w:val="en-US"/>
          <w14:ligatures w14:val="none"/>
        </w:rPr>
        <w:tab/>
      </w:r>
      <w:r w:rsidRPr="004961CF">
        <w:rPr>
          <w:rFonts w:ascii="Arial" w:eastAsia="Calibri" w:hAnsi="Arial" w:cs="Arial"/>
          <w:kern w:val="0"/>
          <w:sz w:val="24"/>
          <w:szCs w:val="24"/>
          <w:lang w:val="en-US"/>
          <w14:ligatures w14:val="none"/>
        </w:rPr>
        <w:t>Section 10(2) of The Recognition of Customary Marriages Act is declared to be inconsistent with sectio</w:t>
      </w:r>
      <w:r>
        <w:rPr>
          <w:rFonts w:ascii="Arial" w:eastAsia="Calibri" w:hAnsi="Arial" w:cs="Arial"/>
          <w:kern w:val="0"/>
          <w:sz w:val="24"/>
          <w:szCs w:val="24"/>
          <w:lang w:val="en-US"/>
          <w14:ligatures w14:val="none"/>
        </w:rPr>
        <w:t>n</w:t>
      </w:r>
      <w:r w:rsidRPr="004961CF">
        <w:rPr>
          <w:rFonts w:ascii="Arial" w:eastAsia="Calibri" w:hAnsi="Arial" w:cs="Arial"/>
          <w:kern w:val="0"/>
          <w:sz w:val="24"/>
          <w:szCs w:val="24"/>
          <w:lang w:val="en-US"/>
          <w14:ligatures w14:val="none"/>
        </w:rPr>
        <w:t xml:space="preserve"> 25(1) of the Constitution and invalid to the extent that it permits</w:t>
      </w:r>
      <w:r>
        <w:rPr>
          <w:rFonts w:ascii="Arial" w:eastAsia="Calibri" w:hAnsi="Arial" w:cs="Arial"/>
          <w:kern w:val="0"/>
          <w:sz w:val="24"/>
          <w:szCs w:val="24"/>
          <w:lang w:val="en-US"/>
          <w14:ligatures w14:val="none"/>
        </w:rPr>
        <w:t xml:space="preserve"> arbitrary depriv</w:t>
      </w:r>
      <w:r w:rsidR="00715345">
        <w:rPr>
          <w:rFonts w:ascii="Arial" w:eastAsia="Calibri" w:hAnsi="Arial" w:cs="Arial"/>
          <w:kern w:val="0"/>
          <w:sz w:val="24"/>
          <w:szCs w:val="24"/>
          <w:lang w:val="en-US"/>
          <w14:ligatures w14:val="none"/>
        </w:rPr>
        <w:t>ation of</w:t>
      </w:r>
      <w:r>
        <w:rPr>
          <w:rFonts w:ascii="Arial" w:eastAsia="Calibri" w:hAnsi="Arial" w:cs="Arial"/>
          <w:kern w:val="0"/>
          <w:sz w:val="24"/>
          <w:szCs w:val="24"/>
          <w:lang w:val="en-US"/>
          <w14:ligatures w14:val="none"/>
        </w:rPr>
        <w:t xml:space="preserve"> financially weaker spouses</w:t>
      </w:r>
      <w:r w:rsidR="00715345">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 xml:space="preserve"> ownership right</w:t>
      </w:r>
      <w:r w:rsidR="00715345">
        <w:rPr>
          <w:rFonts w:ascii="Arial" w:eastAsia="Calibri" w:hAnsi="Arial" w:cs="Arial"/>
          <w:kern w:val="0"/>
          <w:sz w:val="24"/>
          <w:szCs w:val="24"/>
          <w:lang w:val="en-US"/>
          <w14:ligatures w14:val="none"/>
        </w:rPr>
        <w:t>s</w:t>
      </w:r>
      <w:r>
        <w:rPr>
          <w:rFonts w:ascii="Arial" w:eastAsia="Calibri" w:hAnsi="Arial" w:cs="Arial"/>
          <w:kern w:val="0"/>
          <w:sz w:val="24"/>
          <w:szCs w:val="24"/>
          <w:lang w:val="en-US"/>
          <w14:ligatures w14:val="none"/>
        </w:rPr>
        <w:t xml:space="preserve"> over assets that form part of their joint estates established by their customary marriages</w:t>
      </w:r>
      <w:r w:rsidR="000A4893">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 xml:space="preserve"> when</w:t>
      </w:r>
      <w:r w:rsidR="00715345">
        <w:rPr>
          <w:rFonts w:ascii="Arial" w:eastAsia="Calibri" w:hAnsi="Arial" w:cs="Arial"/>
          <w:kern w:val="0"/>
          <w:sz w:val="24"/>
          <w:szCs w:val="24"/>
          <w:lang w:val="en-US"/>
          <w14:ligatures w14:val="none"/>
        </w:rPr>
        <w:t xml:space="preserve"> post their marriages</w:t>
      </w:r>
      <w:r>
        <w:rPr>
          <w:rFonts w:ascii="Arial" w:eastAsia="Calibri" w:hAnsi="Arial" w:cs="Arial"/>
          <w:kern w:val="0"/>
          <w:sz w:val="24"/>
          <w:szCs w:val="24"/>
          <w:lang w:val="en-US"/>
          <w14:ligatures w14:val="none"/>
        </w:rPr>
        <w:t xml:space="preserve"> </w:t>
      </w:r>
      <w:r w:rsidR="000A4893">
        <w:rPr>
          <w:rFonts w:ascii="Arial" w:eastAsia="Calibri" w:hAnsi="Arial" w:cs="Arial"/>
          <w:kern w:val="0"/>
          <w:sz w:val="24"/>
          <w:szCs w:val="24"/>
          <w:lang w:val="en-US"/>
          <w14:ligatures w14:val="none"/>
        </w:rPr>
        <w:t xml:space="preserve">they </w:t>
      </w:r>
      <w:r>
        <w:rPr>
          <w:rFonts w:ascii="Arial" w:eastAsia="Calibri" w:hAnsi="Arial" w:cs="Arial"/>
          <w:kern w:val="0"/>
          <w:sz w:val="24"/>
          <w:szCs w:val="24"/>
          <w:lang w:val="en-US"/>
          <w14:ligatures w14:val="none"/>
        </w:rPr>
        <w:t>are led to sign contract</w:t>
      </w:r>
      <w:r w:rsidR="00715345">
        <w:rPr>
          <w:rFonts w:ascii="Arial" w:eastAsia="Calibri" w:hAnsi="Arial" w:cs="Arial"/>
          <w:kern w:val="0"/>
          <w:sz w:val="24"/>
          <w:szCs w:val="24"/>
          <w:lang w:val="en-US"/>
          <w14:ligatures w14:val="none"/>
        </w:rPr>
        <w:t>s</w:t>
      </w:r>
      <w:r>
        <w:rPr>
          <w:rFonts w:ascii="Arial" w:eastAsia="Calibri" w:hAnsi="Arial" w:cs="Arial"/>
          <w:kern w:val="0"/>
          <w:sz w:val="24"/>
          <w:szCs w:val="24"/>
          <w:lang w:val="en-US"/>
          <w14:ligatures w14:val="none"/>
        </w:rPr>
        <w:t xml:space="preserve"> that change their matrimonial property regime</w:t>
      </w:r>
      <w:r w:rsidR="00715345">
        <w:rPr>
          <w:rFonts w:ascii="Arial" w:eastAsia="Calibri" w:hAnsi="Arial" w:cs="Arial"/>
          <w:kern w:val="0"/>
          <w:sz w:val="24"/>
          <w:szCs w:val="24"/>
          <w:lang w:val="en-US"/>
          <w14:ligatures w14:val="none"/>
        </w:rPr>
        <w:t>s from community of property to out of community of property</w:t>
      </w:r>
      <w:r w:rsidR="000A4893">
        <w:rPr>
          <w:rFonts w:ascii="Arial" w:eastAsia="Calibri" w:hAnsi="Arial" w:cs="Arial"/>
          <w:kern w:val="0"/>
          <w:sz w:val="24"/>
          <w:szCs w:val="24"/>
          <w:lang w:val="en-US"/>
          <w14:ligatures w14:val="none"/>
        </w:rPr>
        <w:t xml:space="preserve"> without judicial oversight.</w:t>
      </w:r>
    </w:p>
    <w:p w14:paraId="62FA2C40" w14:textId="0AEB2326" w:rsidR="00FE1495" w:rsidRDefault="00715345" w:rsidP="00BE45A0">
      <w:pPr>
        <w:spacing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4</w:t>
      </w:r>
      <w:r w:rsidR="00FE1495">
        <w:rPr>
          <w:rFonts w:ascii="Arial" w:eastAsia="Calibri" w:hAnsi="Arial" w:cs="Arial"/>
          <w:kern w:val="0"/>
          <w:sz w:val="24"/>
          <w:szCs w:val="24"/>
          <w:lang w:val="en-US"/>
          <w14:ligatures w14:val="none"/>
        </w:rPr>
        <w:tab/>
        <w:t xml:space="preserve">This </w:t>
      </w:r>
      <w:r w:rsidR="00AA2087">
        <w:rPr>
          <w:rFonts w:ascii="Arial" w:eastAsia="Calibri" w:hAnsi="Arial" w:cs="Arial"/>
          <w:kern w:val="0"/>
          <w:sz w:val="24"/>
          <w:szCs w:val="24"/>
          <w:lang w:val="en-US"/>
          <w14:ligatures w14:val="none"/>
        </w:rPr>
        <w:t>declaration of invalidity is suspended for 12 months to allow the Legislature to correct the defect.</w:t>
      </w:r>
    </w:p>
    <w:p w14:paraId="58CDABAD" w14:textId="733CD335" w:rsidR="00AA2087" w:rsidRDefault="00715345" w:rsidP="00BE45A0">
      <w:pPr>
        <w:spacing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5</w:t>
      </w:r>
      <w:r w:rsidR="00AA2087">
        <w:rPr>
          <w:rFonts w:ascii="Arial" w:eastAsia="Calibri" w:hAnsi="Arial" w:cs="Arial"/>
          <w:kern w:val="0"/>
          <w:sz w:val="24"/>
          <w:szCs w:val="24"/>
          <w:lang w:val="en-US"/>
          <w14:ligatures w14:val="none"/>
        </w:rPr>
        <w:tab/>
        <w:t xml:space="preserve">Should the Legislature fail to correct the defect within this period, the words </w:t>
      </w:r>
      <w:r w:rsidR="00AA2087" w:rsidRPr="00CD3B94">
        <w:rPr>
          <w:rFonts w:ascii="Arial" w:eastAsia="Calibri" w:hAnsi="Arial" w:cs="Arial"/>
          <w:i/>
          <w:iCs/>
          <w:kern w:val="0"/>
          <w:sz w:val="24"/>
          <w:szCs w:val="24"/>
          <w:lang w:val="en-US"/>
          <w14:ligatures w14:val="none"/>
        </w:rPr>
        <w:t>‘existing’</w:t>
      </w:r>
      <w:r w:rsidR="00AA2087">
        <w:rPr>
          <w:rFonts w:ascii="Arial" w:eastAsia="Calibri" w:hAnsi="Arial" w:cs="Arial"/>
          <w:kern w:val="0"/>
          <w:sz w:val="24"/>
          <w:szCs w:val="24"/>
          <w:lang w:val="en-US"/>
          <w14:ligatures w14:val="none"/>
        </w:rPr>
        <w:t xml:space="preserve"> and </w:t>
      </w:r>
      <w:r w:rsidR="00AA2087" w:rsidRPr="00CD3B94">
        <w:rPr>
          <w:rFonts w:ascii="Arial" w:eastAsia="Calibri" w:hAnsi="Arial" w:cs="Arial"/>
          <w:i/>
          <w:iCs/>
          <w:kern w:val="0"/>
          <w:sz w:val="24"/>
          <w:szCs w:val="24"/>
          <w:lang w:val="en-US"/>
          <w14:ligatures w14:val="none"/>
        </w:rPr>
        <w:t>‘customary’</w:t>
      </w:r>
      <w:r w:rsidR="00AA2087">
        <w:rPr>
          <w:rFonts w:ascii="Arial" w:eastAsia="Calibri" w:hAnsi="Arial" w:cs="Arial"/>
          <w:kern w:val="0"/>
          <w:sz w:val="24"/>
          <w:szCs w:val="24"/>
          <w:lang w:val="en-US"/>
          <w14:ligatures w14:val="none"/>
        </w:rPr>
        <w:t xml:space="preserve"> will be read in to section 10(2) of </w:t>
      </w:r>
      <w:r w:rsidR="00CD3B94">
        <w:rPr>
          <w:rFonts w:ascii="Arial" w:eastAsia="Calibri" w:hAnsi="Arial" w:cs="Arial"/>
          <w:kern w:val="0"/>
          <w:sz w:val="24"/>
          <w:szCs w:val="24"/>
          <w:lang w:val="en-US"/>
          <w14:ligatures w14:val="none"/>
        </w:rPr>
        <w:t xml:space="preserve">The Recognition of </w:t>
      </w:r>
      <w:r w:rsidR="00AA2087">
        <w:rPr>
          <w:rFonts w:ascii="Arial" w:eastAsia="Calibri" w:hAnsi="Arial" w:cs="Arial"/>
          <w:kern w:val="0"/>
          <w:sz w:val="24"/>
          <w:szCs w:val="24"/>
          <w:lang w:val="en-US"/>
          <w14:ligatures w14:val="none"/>
        </w:rPr>
        <w:t>Customary Marriages Act as follows:</w:t>
      </w:r>
    </w:p>
    <w:p w14:paraId="1D314172" w14:textId="0C04319B" w:rsidR="00AA2087" w:rsidRPr="00AA2087" w:rsidRDefault="00AA2087" w:rsidP="00BE45A0">
      <w:pPr>
        <w:spacing w:line="360" w:lineRule="auto"/>
        <w:ind w:left="720" w:hanging="720"/>
        <w:jc w:val="both"/>
        <w:rPr>
          <w:rFonts w:ascii="Arial" w:eastAsia="Calibri" w:hAnsi="Arial" w:cs="Arial"/>
          <w:i/>
          <w:iCs/>
          <w:kern w:val="0"/>
          <w:lang w:val="en-US"/>
          <w14:ligatures w14:val="none"/>
        </w:rPr>
      </w:pPr>
      <w:r>
        <w:rPr>
          <w:rFonts w:ascii="Arial" w:eastAsia="Calibri" w:hAnsi="Arial" w:cs="Arial"/>
          <w:kern w:val="0"/>
          <w:sz w:val="24"/>
          <w:szCs w:val="24"/>
          <w:lang w:val="en-US"/>
          <w14:ligatures w14:val="none"/>
        </w:rPr>
        <w:lastRenderedPageBreak/>
        <w:tab/>
      </w:r>
      <w:r w:rsidRPr="00AA2087">
        <w:rPr>
          <w:rFonts w:ascii="Arial" w:eastAsia="Calibri" w:hAnsi="Arial" w:cs="Arial"/>
          <w:i/>
          <w:iCs/>
          <w:kern w:val="0"/>
          <w:lang w:val="en-US"/>
          <w14:ligatures w14:val="none"/>
        </w:rPr>
        <w:t xml:space="preserve">‘When a marriage is concluded as contemplated in subsection (1) the marriage is in community of property and of profit and loss unless such consequences are specifically excluded in an </w:t>
      </w:r>
      <w:r w:rsidRPr="00AA2087">
        <w:rPr>
          <w:rFonts w:ascii="Arial" w:eastAsia="Calibri" w:hAnsi="Arial" w:cs="Arial"/>
          <w:b/>
          <w:bCs/>
          <w:i/>
          <w:iCs/>
          <w:kern w:val="0"/>
          <w:u w:val="single"/>
          <w:lang w:val="en-US"/>
          <w14:ligatures w14:val="none"/>
        </w:rPr>
        <w:t>existing</w:t>
      </w:r>
      <w:r w:rsidRPr="00AA2087">
        <w:rPr>
          <w:rFonts w:ascii="Arial" w:eastAsia="Calibri" w:hAnsi="Arial" w:cs="Arial"/>
          <w:i/>
          <w:iCs/>
          <w:kern w:val="0"/>
          <w:lang w:val="en-US"/>
          <w14:ligatures w14:val="none"/>
        </w:rPr>
        <w:t xml:space="preserve"> antenuptial contract which regulates the matrimonial property system of their </w:t>
      </w:r>
      <w:r w:rsidRPr="00AA2087">
        <w:rPr>
          <w:rFonts w:ascii="Arial" w:eastAsia="Calibri" w:hAnsi="Arial" w:cs="Arial"/>
          <w:b/>
          <w:bCs/>
          <w:i/>
          <w:iCs/>
          <w:kern w:val="0"/>
          <w:u w:val="single"/>
          <w:lang w:val="en-US"/>
          <w14:ligatures w14:val="none"/>
        </w:rPr>
        <w:t>customary</w:t>
      </w:r>
      <w:r w:rsidRPr="00AA2087">
        <w:rPr>
          <w:rFonts w:ascii="Arial" w:eastAsia="Calibri" w:hAnsi="Arial" w:cs="Arial"/>
          <w:i/>
          <w:iCs/>
          <w:kern w:val="0"/>
          <w:lang w:val="en-US"/>
          <w14:ligatures w14:val="none"/>
        </w:rPr>
        <w:t xml:space="preserve"> marriage’.</w:t>
      </w:r>
    </w:p>
    <w:p w14:paraId="40F1607A" w14:textId="59D836FA" w:rsidR="00AA2087" w:rsidRDefault="00715345" w:rsidP="00BE45A0">
      <w:pPr>
        <w:spacing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6</w:t>
      </w:r>
      <w:r w:rsidR="00AA2087">
        <w:rPr>
          <w:rFonts w:ascii="Arial" w:eastAsia="Calibri" w:hAnsi="Arial" w:cs="Arial"/>
          <w:kern w:val="0"/>
          <w:sz w:val="24"/>
          <w:szCs w:val="24"/>
          <w:lang w:val="en-US"/>
          <w14:ligatures w14:val="none"/>
        </w:rPr>
        <w:tab/>
        <w:t xml:space="preserve">The </w:t>
      </w:r>
      <w:r w:rsidR="0033037A">
        <w:rPr>
          <w:rFonts w:ascii="Arial" w:eastAsia="Calibri" w:hAnsi="Arial" w:cs="Arial"/>
          <w:kern w:val="0"/>
          <w:sz w:val="24"/>
          <w:szCs w:val="24"/>
          <w:lang w:val="en-US"/>
          <w14:ligatures w14:val="none"/>
        </w:rPr>
        <w:t>abovementioned</w:t>
      </w:r>
      <w:r w:rsidR="00AA2087">
        <w:rPr>
          <w:rFonts w:ascii="Arial" w:eastAsia="Calibri" w:hAnsi="Arial" w:cs="Arial"/>
          <w:kern w:val="0"/>
          <w:sz w:val="24"/>
          <w:szCs w:val="24"/>
          <w:lang w:val="en-US"/>
          <w14:ligatures w14:val="none"/>
        </w:rPr>
        <w:t xml:space="preserve"> orders are referred </w:t>
      </w:r>
      <w:r w:rsidR="0033037A">
        <w:rPr>
          <w:rFonts w:ascii="Arial" w:eastAsia="Calibri" w:hAnsi="Arial" w:cs="Arial"/>
          <w:kern w:val="0"/>
          <w:sz w:val="24"/>
          <w:szCs w:val="24"/>
          <w:lang w:val="en-US"/>
          <w14:ligatures w14:val="none"/>
        </w:rPr>
        <w:t xml:space="preserve">to the Constitutional Court </w:t>
      </w:r>
      <w:r w:rsidR="00AA2087">
        <w:rPr>
          <w:rFonts w:ascii="Arial" w:eastAsia="Calibri" w:hAnsi="Arial" w:cs="Arial"/>
          <w:kern w:val="0"/>
          <w:sz w:val="24"/>
          <w:szCs w:val="24"/>
          <w:lang w:val="en-US"/>
          <w14:ligatures w14:val="none"/>
        </w:rPr>
        <w:t xml:space="preserve">in terms of section 172(2)(a) of the Constitution for confirmation. </w:t>
      </w:r>
    </w:p>
    <w:p w14:paraId="655E85DA" w14:textId="6CD5EE0F" w:rsidR="00AA2087" w:rsidRDefault="00715345" w:rsidP="00BE45A0">
      <w:pPr>
        <w:spacing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w:t>
      </w:r>
      <w:r w:rsidR="00AA2087">
        <w:rPr>
          <w:rFonts w:ascii="Arial" w:eastAsia="Calibri" w:hAnsi="Arial" w:cs="Arial"/>
          <w:kern w:val="0"/>
          <w:sz w:val="24"/>
          <w:szCs w:val="24"/>
          <w:lang w:val="en-US"/>
          <w14:ligatures w14:val="none"/>
        </w:rPr>
        <w:tab/>
        <w:t xml:space="preserve">The Registrar of this </w:t>
      </w:r>
      <w:r w:rsidR="0033037A">
        <w:rPr>
          <w:rFonts w:ascii="Arial" w:eastAsia="Calibri" w:hAnsi="Arial" w:cs="Arial"/>
          <w:kern w:val="0"/>
          <w:sz w:val="24"/>
          <w:szCs w:val="24"/>
          <w:lang w:val="en-US"/>
          <w14:ligatures w14:val="none"/>
        </w:rPr>
        <w:t>Court</w:t>
      </w:r>
      <w:r w:rsidR="00AA2087">
        <w:rPr>
          <w:rFonts w:ascii="Arial" w:eastAsia="Calibri" w:hAnsi="Arial" w:cs="Arial"/>
          <w:kern w:val="0"/>
          <w:sz w:val="24"/>
          <w:szCs w:val="24"/>
          <w:lang w:val="en-US"/>
          <w14:ligatures w14:val="none"/>
        </w:rPr>
        <w:t xml:space="preserve"> is directed to comply with Rule 16(1) of the Rules of the Constitutional Court in this regard. </w:t>
      </w:r>
    </w:p>
    <w:p w14:paraId="19E6C09D" w14:textId="2A1FCC04" w:rsidR="0033037A" w:rsidRDefault="00715345" w:rsidP="00985DB0">
      <w:pPr>
        <w:spacing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w:t>
      </w:r>
      <w:r w:rsidR="0033037A">
        <w:rPr>
          <w:rFonts w:ascii="Arial" w:eastAsia="Calibri" w:hAnsi="Arial" w:cs="Arial"/>
          <w:kern w:val="0"/>
          <w:sz w:val="24"/>
          <w:szCs w:val="24"/>
          <w:lang w:val="en-US"/>
          <w14:ligatures w14:val="none"/>
        </w:rPr>
        <w:tab/>
        <w:t>The plaintiff is ordered to pay the costs of th</w:t>
      </w:r>
      <w:r w:rsidR="00DF3D2B">
        <w:rPr>
          <w:rFonts w:ascii="Arial" w:eastAsia="Calibri" w:hAnsi="Arial" w:cs="Arial"/>
          <w:kern w:val="0"/>
          <w:sz w:val="24"/>
          <w:szCs w:val="24"/>
          <w:lang w:val="en-US"/>
          <w14:ligatures w14:val="none"/>
        </w:rPr>
        <w:t>e first defendant in this</w:t>
      </w:r>
      <w:r w:rsidR="0033037A">
        <w:rPr>
          <w:rFonts w:ascii="Arial" w:eastAsia="Calibri" w:hAnsi="Arial" w:cs="Arial"/>
          <w:kern w:val="0"/>
          <w:sz w:val="24"/>
          <w:szCs w:val="24"/>
          <w:lang w:val="en-US"/>
          <w14:ligatures w14:val="none"/>
        </w:rPr>
        <w:t xml:space="preserve"> matter including the costs of two counsel</w:t>
      </w:r>
      <w:r w:rsidR="00985DB0">
        <w:rPr>
          <w:rFonts w:ascii="Arial" w:eastAsia="Calibri" w:hAnsi="Arial" w:cs="Arial"/>
          <w:kern w:val="0"/>
          <w:sz w:val="24"/>
          <w:szCs w:val="24"/>
          <w:lang w:val="en-US"/>
          <w14:ligatures w14:val="none"/>
        </w:rPr>
        <w:t>, in terms of the rules that were applicable before the recent</w:t>
      </w:r>
      <w:r w:rsidR="00985DB0" w:rsidRPr="00985DB0">
        <w:rPr>
          <w:rFonts w:ascii="Arial" w:eastAsia="Calibri" w:hAnsi="Arial" w:cs="Arial"/>
          <w:kern w:val="0"/>
          <w:sz w:val="24"/>
          <w:szCs w:val="24"/>
          <w:lang w:val="en-US"/>
          <w14:ligatures w14:val="none"/>
        </w:rPr>
        <w:t xml:space="preserve"> amendments t</w:t>
      </w:r>
      <w:r w:rsidR="00985DB0">
        <w:rPr>
          <w:rFonts w:ascii="Arial" w:eastAsia="Calibri" w:hAnsi="Arial" w:cs="Arial"/>
          <w:kern w:val="0"/>
          <w:sz w:val="24"/>
          <w:szCs w:val="24"/>
          <w:lang w:val="en-US"/>
          <w14:ligatures w14:val="none"/>
        </w:rPr>
        <w:t>hat took</w:t>
      </w:r>
      <w:r w:rsidR="00985DB0" w:rsidRPr="00985DB0">
        <w:rPr>
          <w:rFonts w:ascii="Arial" w:eastAsia="Calibri" w:hAnsi="Arial" w:cs="Arial"/>
          <w:kern w:val="0"/>
          <w:sz w:val="24"/>
          <w:szCs w:val="24"/>
          <w:lang w:val="en-US"/>
          <w14:ligatures w14:val="none"/>
        </w:rPr>
        <w:t xml:space="preserve"> effect on 12 April 2024</w:t>
      </w:r>
      <w:r w:rsidR="00985DB0">
        <w:rPr>
          <w:rFonts w:ascii="Arial" w:eastAsia="Calibri" w:hAnsi="Arial" w:cs="Arial"/>
          <w:kern w:val="0"/>
          <w:sz w:val="24"/>
          <w:szCs w:val="24"/>
          <w:lang w:val="en-US"/>
          <w14:ligatures w14:val="none"/>
        </w:rPr>
        <w:t>.</w:t>
      </w:r>
    </w:p>
    <w:p w14:paraId="093B7E84" w14:textId="49171EAA" w:rsidR="000A4893" w:rsidRPr="00EB15F1" w:rsidRDefault="00341F6F" w:rsidP="00985DB0">
      <w:pPr>
        <w:spacing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t>[…]</w:t>
      </w:r>
    </w:p>
    <w:p w14:paraId="5774F175" w14:textId="7147755B" w:rsidR="003F4F83" w:rsidRPr="003F4F83" w:rsidRDefault="00471479" w:rsidP="0033037A">
      <w:pPr>
        <w:spacing w:after="0" w:line="48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t>________________________</w:t>
      </w:r>
    </w:p>
    <w:p w14:paraId="3C5FF989" w14:textId="77777777" w:rsidR="003F4F83" w:rsidRPr="003F4F83" w:rsidRDefault="003F4F83" w:rsidP="003F4F83">
      <w:pPr>
        <w:spacing w:after="0" w:line="480" w:lineRule="auto"/>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C MARUMOAGAE</w:t>
      </w:r>
    </w:p>
    <w:p w14:paraId="48F4C30D" w14:textId="77777777" w:rsidR="003F4F83" w:rsidRPr="003F4F83" w:rsidRDefault="003F4F83" w:rsidP="003F4F83">
      <w:pPr>
        <w:spacing w:after="0" w:line="480" w:lineRule="auto"/>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 xml:space="preserve">                                   ACTING JUDGE OF THE HIGH COURT OF SOUTH AFRICA</w:t>
      </w:r>
    </w:p>
    <w:p w14:paraId="70EBB218" w14:textId="77777777" w:rsidR="003F4F83" w:rsidRPr="003F4F83" w:rsidRDefault="003F4F83" w:rsidP="003F4F83">
      <w:pPr>
        <w:spacing w:after="0" w:line="480" w:lineRule="auto"/>
        <w:ind w:left="6480"/>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GAUTENG DIVISION</w:t>
      </w:r>
    </w:p>
    <w:p w14:paraId="1D1C43E6" w14:textId="05EA52E3" w:rsidR="003F4F83" w:rsidRPr="003F4F83" w:rsidRDefault="00C82267" w:rsidP="003F4F83">
      <w:pPr>
        <w:spacing w:after="0" w:line="480" w:lineRule="auto"/>
        <w:ind w:left="6480"/>
        <w:jc w:val="right"/>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t>PRETORIA</w:t>
      </w:r>
    </w:p>
    <w:p w14:paraId="058DB305" w14:textId="210A79B2" w:rsidR="0033037A" w:rsidRDefault="0033037A" w:rsidP="0033037A">
      <w:pPr>
        <w:rPr>
          <w:rFonts w:asciiTheme="minorBidi" w:hAnsiTheme="minorBidi"/>
          <w:sz w:val="24"/>
          <w:szCs w:val="24"/>
        </w:rPr>
      </w:pPr>
      <w:r w:rsidRPr="0033037A">
        <w:rPr>
          <w:rFonts w:asciiTheme="minorBidi" w:hAnsiTheme="minorBidi"/>
          <w:sz w:val="24"/>
          <w:szCs w:val="24"/>
        </w:rPr>
        <w:t>Counsel for the Plaintiff</w:t>
      </w:r>
      <w:r>
        <w:rPr>
          <w:rFonts w:asciiTheme="minorBidi" w:hAnsiTheme="minorBidi"/>
          <w:sz w:val="24"/>
          <w:szCs w:val="24"/>
        </w:rPr>
        <w:t xml:space="preserve">                    </w:t>
      </w:r>
      <w:r w:rsidRPr="0033037A">
        <w:rPr>
          <w:rFonts w:asciiTheme="minorBidi" w:hAnsiTheme="minorBidi"/>
          <w:sz w:val="24"/>
          <w:szCs w:val="24"/>
        </w:rPr>
        <w:t xml:space="preserve">:No appearance </w:t>
      </w:r>
    </w:p>
    <w:p w14:paraId="35F98248" w14:textId="77777777" w:rsidR="0033037A" w:rsidRPr="0033037A" w:rsidRDefault="0033037A" w:rsidP="0033037A">
      <w:pPr>
        <w:rPr>
          <w:rFonts w:asciiTheme="minorBidi" w:hAnsiTheme="minorBidi"/>
          <w:sz w:val="24"/>
          <w:szCs w:val="24"/>
        </w:rPr>
      </w:pPr>
    </w:p>
    <w:p w14:paraId="28197B45" w14:textId="29EB7762" w:rsidR="0033037A" w:rsidRDefault="0033037A" w:rsidP="0033037A">
      <w:pPr>
        <w:rPr>
          <w:rFonts w:asciiTheme="minorBidi" w:hAnsiTheme="minorBidi"/>
          <w:sz w:val="24"/>
          <w:szCs w:val="24"/>
        </w:rPr>
      </w:pPr>
      <w:r w:rsidRPr="0033037A">
        <w:rPr>
          <w:rFonts w:asciiTheme="minorBidi" w:hAnsiTheme="minorBidi"/>
          <w:sz w:val="24"/>
          <w:szCs w:val="24"/>
        </w:rPr>
        <w:t>Instructed by</w:t>
      </w:r>
      <w:r>
        <w:rPr>
          <w:rFonts w:asciiTheme="minorBidi" w:hAnsiTheme="minorBidi"/>
          <w:sz w:val="24"/>
          <w:szCs w:val="24"/>
        </w:rPr>
        <w:t xml:space="preserve">                                    </w:t>
      </w:r>
      <w:r w:rsidRPr="0033037A">
        <w:rPr>
          <w:rFonts w:asciiTheme="minorBidi" w:hAnsiTheme="minorBidi"/>
          <w:sz w:val="24"/>
          <w:szCs w:val="24"/>
        </w:rPr>
        <w:t>:</w:t>
      </w:r>
      <w:r w:rsidR="00110DFA">
        <w:rPr>
          <w:rFonts w:asciiTheme="minorBidi" w:hAnsiTheme="minorBidi"/>
          <w:sz w:val="24"/>
          <w:szCs w:val="24"/>
        </w:rPr>
        <w:t>No appearance</w:t>
      </w:r>
    </w:p>
    <w:p w14:paraId="08B4131F" w14:textId="77777777" w:rsidR="0033037A" w:rsidRPr="0033037A" w:rsidRDefault="0033037A" w:rsidP="0033037A">
      <w:pPr>
        <w:rPr>
          <w:rFonts w:asciiTheme="minorBidi" w:hAnsiTheme="minorBidi"/>
          <w:sz w:val="24"/>
          <w:szCs w:val="24"/>
        </w:rPr>
      </w:pPr>
    </w:p>
    <w:p w14:paraId="7AC466BD" w14:textId="5D6E2383" w:rsidR="0033037A" w:rsidRDefault="0033037A" w:rsidP="0033037A">
      <w:pPr>
        <w:rPr>
          <w:rFonts w:asciiTheme="minorBidi" w:hAnsiTheme="minorBidi"/>
          <w:sz w:val="24"/>
          <w:szCs w:val="24"/>
        </w:rPr>
      </w:pPr>
      <w:r w:rsidRPr="0033037A">
        <w:rPr>
          <w:rFonts w:asciiTheme="minorBidi" w:hAnsiTheme="minorBidi"/>
          <w:sz w:val="24"/>
          <w:szCs w:val="24"/>
        </w:rPr>
        <w:t xml:space="preserve">Counsel for the </w:t>
      </w:r>
      <w:r>
        <w:rPr>
          <w:rFonts w:asciiTheme="minorBidi" w:hAnsiTheme="minorBidi"/>
          <w:sz w:val="24"/>
          <w:szCs w:val="24"/>
        </w:rPr>
        <w:t>F</w:t>
      </w:r>
      <w:r w:rsidRPr="0033037A">
        <w:rPr>
          <w:rFonts w:asciiTheme="minorBidi" w:hAnsiTheme="minorBidi"/>
          <w:sz w:val="24"/>
          <w:szCs w:val="24"/>
        </w:rPr>
        <w:t xml:space="preserve">irst </w:t>
      </w:r>
      <w:r>
        <w:rPr>
          <w:rFonts w:asciiTheme="minorBidi" w:hAnsiTheme="minorBidi"/>
          <w:sz w:val="24"/>
          <w:szCs w:val="24"/>
        </w:rPr>
        <w:t>Defendant      :</w:t>
      </w:r>
      <w:r w:rsidRPr="0033037A">
        <w:rPr>
          <w:rFonts w:asciiTheme="minorBidi" w:hAnsiTheme="minorBidi"/>
          <w:sz w:val="24"/>
          <w:szCs w:val="24"/>
        </w:rPr>
        <w:t>Adv SJ Mayburgh</w:t>
      </w:r>
    </w:p>
    <w:p w14:paraId="2FEACDAA" w14:textId="65553161" w:rsidR="0033037A" w:rsidRDefault="0033037A" w:rsidP="0033037A">
      <w:pPr>
        <w:rPr>
          <w:rFonts w:asciiTheme="minorBidi" w:hAnsiTheme="minorBidi"/>
          <w:sz w:val="24"/>
          <w:szCs w:val="24"/>
        </w:rPr>
      </w:pPr>
      <w:r>
        <w:rPr>
          <w:rFonts w:asciiTheme="minorBidi" w:hAnsiTheme="minorBidi"/>
          <w:sz w:val="24"/>
          <w:szCs w:val="24"/>
        </w:rPr>
        <w:t xml:space="preserve">                                                         </w:t>
      </w:r>
      <w:r w:rsidR="00110DFA">
        <w:rPr>
          <w:rFonts w:asciiTheme="minorBidi" w:hAnsiTheme="minorBidi"/>
          <w:sz w:val="24"/>
          <w:szCs w:val="24"/>
        </w:rPr>
        <w:t xml:space="preserve">and with </w:t>
      </w:r>
      <w:r>
        <w:rPr>
          <w:rFonts w:asciiTheme="minorBidi" w:hAnsiTheme="minorBidi"/>
          <w:sz w:val="24"/>
          <w:szCs w:val="24"/>
        </w:rPr>
        <w:t>Adv C Jacobs</w:t>
      </w:r>
    </w:p>
    <w:p w14:paraId="265D058D" w14:textId="5DF1F275" w:rsidR="0033037A" w:rsidRDefault="0033037A" w:rsidP="0033037A">
      <w:pPr>
        <w:rPr>
          <w:rFonts w:asciiTheme="minorBidi" w:hAnsiTheme="minorBidi"/>
          <w:sz w:val="24"/>
          <w:szCs w:val="24"/>
        </w:rPr>
      </w:pPr>
      <w:r>
        <w:rPr>
          <w:rFonts w:asciiTheme="minorBidi" w:hAnsiTheme="minorBidi"/>
          <w:sz w:val="24"/>
          <w:szCs w:val="24"/>
        </w:rPr>
        <w:t xml:space="preserve">                                                         </w:t>
      </w:r>
      <w:r w:rsidR="00110DFA">
        <w:rPr>
          <w:rFonts w:asciiTheme="minorBidi" w:hAnsiTheme="minorBidi"/>
          <w:sz w:val="24"/>
          <w:szCs w:val="24"/>
        </w:rPr>
        <w:t>and with</w:t>
      </w:r>
      <w:r>
        <w:rPr>
          <w:rFonts w:asciiTheme="minorBidi" w:hAnsiTheme="minorBidi"/>
          <w:sz w:val="24"/>
          <w:szCs w:val="24"/>
        </w:rPr>
        <w:t xml:space="preserve"> Adv S Maseko</w:t>
      </w:r>
    </w:p>
    <w:p w14:paraId="749ABF3C" w14:textId="7F4E529E" w:rsidR="0033037A" w:rsidRPr="0033037A" w:rsidRDefault="0033037A" w:rsidP="0033037A">
      <w:pPr>
        <w:rPr>
          <w:rFonts w:asciiTheme="minorBidi" w:hAnsiTheme="minorBidi"/>
          <w:sz w:val="24"/>
          <w:szCs w:val="24"/>
        </w:rPr>
      </w:pPr>
      <w:r>
        <w:rPr>
          <w:rFonts w:asciiTheme="minorBidi" w:hAnsiTheme="minorBidi"/>
          <w:sz w:val="24"/>
          <w:szCs w:val="24"/>
        </w:rPr>
        <w:tab/>
      </w:r>
    </w:p>
    <w:p w14:paraId="6FA75156" w14:textId="10543972" w:rsidR="0033037A" w:rsidRDefault="0033037A" w:rsidP="0033037A">
      <w:pPr>
        <w:rPr>
          <w:rFonts w:asciiTheme="minorBidi" w:hAnsiTheme="minorBidi"/>
          <w:sz w:val="24"/>
          <w:szCs w:val="24"/>
        </w:rPr>
      </w:pPr>
      <w:r w:rsidRPr="0033037A">
        <w:rPr>
          <w:rFonts w:asciiTheme="minorBidi" w:hAnsiTheme="minorBidi"/>
          <w:sz w:val="24"/>
          <w:szCs w:val="24"/>
        </w:rPr>
        <w:t>Instructed by</w:t>
      </w:r>
      <w:r>
        <w:rPr>
          <w:rFonts w:asciiTheme="minorBidi" w:hAnsiTheme="minorBidi"/>
          <w:sz w:val="24"/>
          <w:szCs w:val="24"/>
        </w:rPr>
        <w:t xml:space="preserve">                                   </w:t>
      </w:r>
      <w:r w:rsidRPr="0033037A">
        <w:rPr>
          <w:rFonts w:asciiTheme="minorBidi" w:hAnsiTheme="minorBidi"/>
          <w:sz w:val="24"/>
          <w:szCs w:val="24"/>
        </w:rPr>
        <w:t>:</w:t>
      </w:r>
      <w:r w:rsidR="00110DFA">
        <w:rPr>
          <w:rFonts w:asciiTheme="minorBidi" w:hAnsiTheme="minorBidi"/>
          <w:sz w:val="24"/>
          <w:szCs w:val="24"/>
        </w:rPr>
        <w:t>Phuti Manamela Attorneys</w:t>
      </w:r>
    </w:p>
    <w:p w14:paraId="0DE5E553" w14:textId="77777777" w:rsidR="00110DFA" w:rsidRDefault="00110DFA" w:rsidP="0033037A">
      <w:pPr>
        <w:rPr>
          <w:rFonts w:asciiTheme="minorBidi" w:hAnsiTheme="minorBidi"/>
          <w:sz w:val="24"/>
          <w:szCs w:val="24"/>
        </w:rPr>
      </w:pPr>
    </w:p>
    <w:p w14:paraId="2ED66178" w14:textId="0A2C90C6" w:rsidR="00110DFA" w:rsidRDefault="00110DFA" w:rsidP="0033037A">
      <w:pPr>
        <w:rPr>
          <w:rFonts w:asciiTheme="minorBidi" w:hAnsiTheme="minorBidi"/>
          <w:sz w:val="24"/>
          <w:szCs w:val="24"/>
        </w:rPr>
      </w:pPr>
      <w:r>
        <w:rPr>
          <w:rFonts w:asciiTheme="minorBidi" w:hAnsiTheme="minorBidi"/>
          <w:sz w:val="24"/>
          <w:szCs w:val="24"/>
        </w:rPr>
        <w:t>Counsel for the amicus curiae        :Adv Haskins SC</w:t>
      </w:r>
    </w:p>
    <w:p w14:paraId="66DF211C" w14:textId="7B49082E" w:rsidR="00110DFA" w:rsidRDefault="00110DFA" w:rsidP="0033037A">
      <w:pPr>
        <w:rPr>
          <w:rFonts w:asciiTheme="minorBidi" w:hAnsiTheme="minorBidi"/>
          <w:sz w:val="24"/>
          <w:szCs w:val="24"/>
        </w:rPr>
      </w:pPr>
      <w:r>
        <w:rPr>
          <w:rFonts w:asciiTheme="minorBidi" w:hAnsiTheme="minorBidi"/>
          <w:sz w:val="24"/>
          <w:szCs w:val="24"/>
        </w:rPr>
        <w:t xml:space="preserve">                                                         and with Adv Standler</w:t>
      </w:r>
    </w:p>
    <w:p w14:paraId="35544EA4" w14:textId="77777777" w:rsidR="00110DFA" w:rsidRDefault="00110DFA" w:rsidP="0033037A">
      <w:pPr>
        <w:rPr>
          <w:rFonts w:asciiTheme="minorBidi" w:hAnsiTheme="minorBidi"/>
          <w:sz w:val="24"/>
          <w:szCs w:val="24"/>
        </w:rPr>
      </w:pPr>
    </w:p>
    <w:p w14:paraId="55C744BD" w14:textId="6ABAC4E8" w:rsidR="00110DFA" w:rsidRDefault="00110DFA" w:rsidP="0033037A">
      <w:pPr>
        <w:rPr>
          <w:rFonts w:asciiTheme="minorBidi" w:hAnsiTheme="minorBidi"/>
          <w:sz w:val="24"/>
          <w:szCs w:val="24"/>
        </w:rPr>
      </w:pPr>
      <w:r>
        <w:rPr>
          <w:rFonts w:asciiTheme="minorBidi" w:hAnsiTheme="minorBidi"/>
          <w:sz w:val="24"/>
          <w:szCs w:val="24"/>
        </w:rPr>
        <w:t>Instructed by                                :Adams &amp; Adams</w:t>
      </w:r>
    </w:p>
    <w:p w14:paraId="0D9D36EC" w14:textId="77777777" w:rsidR="0033037A" w:rsidRPr="0033037A" w:rsidRDefault="0033037A" w:rsidP="0033037A">
      <w:pPr>
        <w:rPr>
          <w:rFonts w:asciiTheme="minorBidi" w:hAnsiTheme="minorBidi"/>
          <w:sz w:val="24"/>
          <w:szCs w:val="24"/>
        </w:rPr>
      </w:pPr>
    </w:p>
    <w:p w14:paraId="00E849DB" w14:textId="1A20F557" w:rsidR="0033037A" w:rsidRDefault="0033037A" w:rsidP="0033037A">
      <w:pPr>
        <w:rPr>
          <w:rFonts w:asciiTheme="minorBidi" w:hAnsiTheme="minorBidi"/>
          <w:sz w:val="24"/>
          <w:szCs w:val="24"/>
        </w:rPr>
      </w:pPr>
      <w:r w:rsidRPr="0033037A">
        <w:rPr>
          <w:rFonts w:asciiTheme="minorBidi" w:hAnsiTheme="minorBidi"/>
          <w:sz w:val="24"/>
          <w:szCs w:val="24"/>
        </w:rPr>
        <w:t>Date of the hearing</w:t>
      </w:r>
      <w:r>
        <w:rPr>
          <w:rFonts w:asciiTheme="minorBidi" w:hAnsiTheme="minorBidi"/>
          <w:sz w:val="24"/>
          <w:szCs w:val="24"/>
        </w:rPr>
        <w:t xml:space="preserve">                      </w:t>
      </w:r>
      <w:r w:rsidRPr="0033037A">
        <w:rPr>
          <w:rFonts w:asciiTheme="minorBidi" w:hAnsiTheme="minorBidi"/>
          <w:sz w:val="24"/>
          <w:szCs w:val="24"/>
        </w:rPr>
        <w:t>:</w:t>
      </w:r>
      <w:r w:rsidR="00110DFA">
        <w:rPr>
          <w:rFonts w:asciiTheme="minorBidi" w:hAnsiTheme="minorBidi"/>
          <w:sz w:val="24"/>
          <w:szCs w:val="24"/>
        </w:rPr>
        <w:tab/>
        <w:t>4 December 2023</w:t>
      </w:r>
    </w:p>
    <w:p w14:paraId="76CC6CA6" w14:textId="10589A4F" w:rsidR="00BC146C" w:rsidRDefault="00BC146C" w:rsidP="0033037A">
      <w:pPr>
        <w:rPr>
          <w:rFonts w:asciiTheme="minorBidi" w:hAnsiTheme="minorBidi"/>
          <w:sz w:val="24"/>
          <w:szCs w:val="24"/>
        </w:rPr>
      </w:pPr>
      <w:r>
        <w:rPr>
          <w:rFonts w:asciiTheme="minorBidi" w:hAnsiTheme="minorBidi"/>
          <w:sz w:val="24"/>
          <w:szCs w:val="24"/>
        </w:rPr>
        <w:t>Date of Judgment                        :</w:t>
      </w:r>
      <w:r w:rsidR="00471479">
        <w:rPr>
          <w:rFonts w:asciiTheme="minorBidi" w:hAnsiTheme="minorBidi"/>
          <w:sz w:val="24"/>
          <w:szCs w:val="24"/>
        </w:rPr>
        <w:t>10</w:t>
      </w:r>
      <w:r>
        <w:rPr>
          <w:rFonts w:asciiTheme="minorBidi" w:hAnsiTheme="minorBidi"/>
          <w:sz w:val="24"/>
          <w:szCs w:val="24"/>
        </w:rPr>
        <w:t xml:space="preserve"> June 2024</w:t>
      </w:r>
    </w:p>
    <w:p w14:paraId="76F0EBCC" w14:textId="77777777" w:rsidR="0033037A" w:rsidRPr="0033037A" w:rsidRDefault="0033037A" w:rsidP="0033037A">
      <w:pPr>
        <w:rPr>
          <w:rFonts w:asciiTheme="minorBidi" w:hAnsiTheme="minorBidi"/>
          <w:sz w:val="24"/>
          <w:szCs w:val="24"/>
        </w:rPr>
      </w:pPr>
    </w:p>
    <w:p w14:paraId="7E6AE23E" w14:textId="1C9B6347" w:rsidR="008F1D1A" w:rsidRPr="008F1D1A" w:rsidRDefault="008F1D1A" w:rsidP="00110DFA">
      <w:pPr>
        <w:rPr>
          <w:rFonts w:asciiTheme="minorBidi" w:hAnsiTheme="minorBidi"/>
          <w:sz w:val="24"/>
          <w:szCs w:val="24"/>
        </w:rPr>
      </w:pPr>
    </w:p>
    <w:p w14:paraId="5D100DAA" w14:textId="5CB67DC1" w:rsidR="008F1D1A" w:rsidRPr="008F1D1A" w:rsidRDefault="008F1D1A" w:rsidP="008F1D1A">
      <w:pPr>
        <w:ind w:firstLine="720"/>
        <w:rPr>
          <w:rFonts w:asciiTheme="minorBidi" w:hAnsiTheme="minorBidi"/>
          <w:sz w:val="24"/>
          <w:szCs w:val="24"/>
        </w:rPr>
      </w:pPr>
    </w:p>
    <w:sectPr w:rsidR="008F1D1A" w:rsidRPr="008F1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DC990" w14:textId="77777777" w:rsidR="00C11C05" w:rsidRDefault="00C11C05" w:rsidP="003D567A">
      <w:pPr>
        <w:spacing w:after="0" w:line="240" w:lineRule="auto"/>
      </w:pPr>
      <w:r>
        <w:separator/>
      </w:r>
    </w:p>
  </w:endnote>
  <w:endnote w:type="continuationSeparator" w:id="0">
    <w:p w14:paraId="5B2E4969" w14:textId="77777777" w:rsidR="00C11C05" w:rsidRDefault="00C11C05" w:rsidP="003D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96BD3" w14:textId="77777777" w:rsidR="00C11C05" w:rsidRDefault="00C11C05" w:rsidP="003D567A">
      <w:pPr>
        <w:spacing w:after="0" w:line="240" w:lineRule="auto"/>
      </w:pPr>
      <w:r>
        <w:separator/>
      </w:r>
    </w:p>
  </w:footnote>
  <w:footnote w:type="continuationSeparator" w:id="0">
    <w:p w14:paraId="0210F33C" w14:textId="77777777" w:rsidR="00C11C05" w:rsidRDefault="00C11C05" w:rsidP="003D567A">
      <w:pPr>
        <w:spacing w:after="0" w:line="240" w:lineRule="auto"/>
      </w:pPr>
      <w:r>
        <w:continuationSeparator/>
      </w:r>
    </w:p>
  </w:footnote>
  <w:footnote w:id="1">
    <w:p w14:paraId="44FCC19C" w14:textId="072B61FE" w:rsidR="00BF7297" w:rsidRPr="002F63E6" w:rsidRDefault="00BF7297" w:rsidP="00C11914">
      <w:pPr>
        <w:pStyle w:val="FootnoteText"/>
        <w:jc w:val="both"/>
        <w:rPr>
          <w:rFonts w:asciiTheme="minorBidi" w:hAnsiTheme="minorBidi"/>
          <w:lang w:val="es-ES"/>
        </w:rPr>
      </w:pPr>
      <w:r w:rsidRPr="006D065A">
        <w:rPr>
          <w:rStyle w:val="FootnoteReference"/>
          <w:rFonts w:asciiTheme="minorBidi" w:hAnsiTheme="minorBidi"/>
        </w:rPr>
        <w:footnoteRef/>
      </w:r>
      <w:r w:rsidRPr="002F63E6">
        <w:rPr>
          <w:rFonts w:asciiTheme="minorBidi" w:hAnsiTheme="minorBidi"/>
          <w:lang w:val="es-ES"/>
        </w:rPr>
        <w:t xml:space="preserve"> 2024 (1) BCLR 16 (CC); 2024 (2) SA 1 (CC) para 122.</w:t>
      </w:r>
    </w:p>
  </w:footnote>
  <w:footnote w:id="2">
    <w:p w14:paraId="5530CBC7" w14:textId="1879FD47" w:rsidR="00850DAF" w:rsidRPr="006D065A" w:rsidRDefault="00850DAF" w:rsidP="00C11914">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120 of 1998. </w:t>
      </w:r>
    </w:p>
  </w:footnote>
  <w:footnote w:id="3">
    <w:p w14:paraId="2A04A93D" w14:textId="64EAE0B3" w:rsidR="00472DA4" w:rsidRPr="00472DA4" w:rsidRDefault="00472DA4">
      <w:pPr>
        <w:pStyle w:val="FootnoteText"/>
        <w:rPr>
          <w:rFonts w:asciiTheme="minorBidi" w:hAnsiTheme="minorBidi"/>
        </w:rPr>
      </w:pPr>
      <w:r w:rsidRPr="00472DA4">
        <w:rPr>
          <w:rStyle w:val="FootnoteReference"/>
          <w:rFonts w:asciiTheme="minorBidi" w:hAnsiTheme="minorBidi"/>
        </w:rPr>
        <w:footnoteRef/>
      </w:r>
      <w:r w:rsidRPr="00472DA4">
        <w:rPr>
          <w:rFonts w:asciiTheme="minorBidi" w:hAnsiTheme="minorBidi"/>
        </w:rPr>
        <w:t xml:space="preserve"> 25 of 1961.</w:t>
      </w:r>
    </w:p>
  </w:footnote>
  <w:footnote w:id="4">
    <w:p w14:paraId="4A16D245" w14:textId="0ADC0640" w:rsidR="00D85075" w:rsidRPr="006D065A" w:rsidRDefault="00D85075" w:rsidP="00C11914">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88 of 1984. </w:t>
      </w:r>
    </w:p>
  </w:footnote>
  <w:footnote w:id="5">
    <w:p w14:paraId="5569E03A" w14:textId="43253C4B" w:rsidR="000825C9" w:rsidRPr="006D065A" w:rsidRDefault="000825C9" w:rsidP="00C11914">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Section 9(4) of the Constitution. </w:t>
      </w:r>
    </w:p>
  </w:footnote>
  <w:footnote w:id="6">
    <w:p w14:paraId="7FA6BFB9" w14:textId="59CC0B32" w:rsidR="000825C9" w:rsidRPr="006D065A" w:rsidRDefault="000825C9" w:rsidP="00C11914">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Section 9(5) of the Constitution. </w:t>
      </w:r>
      <w:r w:rsidR="00985B78" w:rsidRPr="006D065A">
        <w:rPr>
          <w:rFonts w:asciiTheme="minorBidi" w:hAnsiTheme="minorBidi"/>
        </w:rPr>
        <w:t xml:space="preserve">See also </w:t>
      </w:r>
      <w:r w:rsidR="00985B78" w:rsidRPr="006D065A">
        <w:rPr>
          <w:rFonts w:asciiTheme="minorBidi" w:hAnsiTheme="minorBidi"/>
          <w:i/>
          <w:iCs/>
        </w:rPr>
        <w:t>Gumede (born Shange) v President of the Republic of South Africa and Others</w:t>
      </w:r>
      <w:r w:rsidR="00985B78" w:rsidRPr="006D065A">
        <w:rPr>
          <w:rFonts w:asciiTheme="minorBidi" w:hAnsiTheme="minorBidi"/>
        </w:rPr>
        <w:t xml:space="preserve"> 2009 (3) BCLR 243 (CC); 2009 (3) SA 152 (CC) para 22, where it is stated that ‘‘The [Recognition of Customary Marriages Act makes provision for recognition of customary marriages. Most importantly, it seeks to jettison gendered inequality within marriage and the marital power of the husband by providing for the equal status and capacity of spouses’.</w:t>
      </w:r>
    </w:p>
  </w:footnote>
  <w:footnote w:id="7">
    <w:p w14:paraId="465658D5" w14:textId="3A98BD04" w:rsidR="00550551" w:rsidRPr="002F63E6" w:rsidRDefault="00550551" w:rsidP="00C11914">
      <w:pPr>
        <w:pStyle w:val="FootnoteText"/>
        <w:jc w:val="both"/>
        <w:rPr>
          <w:rFonts w:asciiTheme="minorBidi" w:hAnsiTheme="minorBidi"/>
          <w:lang w:val="es-ES"/>
        </w:rPr>
      </w:pPr>
      <w:r w:rsidRPr="006D065A">
        <w:rPr>
          <w:rStyle w:val="FootnoteReference"/>
          <w:rFonts w:asciiTheme="minorBidi" w:hAnsiTheme="minorBidi"/>
        </w:rPr>
        <w:footnoteRef/>
      </w:r>
      <w:r w:rsidRPr="002F63E6">
        <w:rPr>
          <w:rFonts w:asciiTheme="minorBidi" w:hAnsiTheme="minorBidi"/>
          <w:lang w:val="es-ES"/>
        </w:rPr>
        <w:t xml:space="preserve"> 2018 (2) BCLR 217 (CC); 2018 (2) SA 1 (CC) para 35.</w:t>
      </w:r>
    </w:p>
  </w:footnote>
  <w:footnote w:id="8">
    <w:p w14:paraId="43BE2EF0" w14:textId="272C5122" w:rsidR="00550551" w:rsidRPr="006D065A" w:rsidRDefault="00550551" w:rsidP="00C11914">
      <w:pPr>
        <w:pStyle w:val="FootnoteText"/>
        <w:jc w:val="both"/>
        <w:rPr>
          <w:rFonts w:asciiTheme="minorBidi" w:hAnsiTheme="minorBidi"/>
        </w:rPr>
      </w:pPr>
      <w:r w:rsidRPr="006D065A">
        <w:rPr>
          <w:rStyle w:val="FootnoteReference"/>
          <w:rFonts w:asciiTheme="minorBidi" w:hAnsiTheme="minorBidi"/>
        </w:rPr>
        <w:footnoteRef/>
      </w:r>
      <w:r w:rsidRPr="002F63E6">
        <w:rPr>
          <w:rFonts w:asciiTheme="minorBidi" w:hAnsiTheme="minorBidi"/>
          <w:lang w:val="es-ES"/>
        </w:rPr>
        <w:t xml:space="preserve"> 2009 (3) BCLR 243 (CC) ; 2009 (3) SA 152 (CC) para 23. </w:t>
      </w:r>
      <w:r w:rsidRPr="006D065A">
        <w:rPr>
          <w:rFonts w:asciiTheme="minorBidi" w:hAnsiTheme="minorBidi"/>
        </w:rPr>
        <w:t>In para 20, it was stated that this Act, ‘</w:t>
      </w:r>
      <w:r w:rsidR="009115CE" w:rsidRPr="006D065A">
        <w:rPr>
          <w:rFonts w:asciiTheme="minorBidi" w:hAnsiTheme="minorBidi"/>
        </w:rPr>
        <w:t xml:space="preserve">… </w:t>
      </w:r>
      <w:r w:rsidRPr="006D065A">
        <w:rPr>
          <w:rFonts w:asciiTheme="minorBidi" w:hAnsiTheme="minorBidi"/>
        </w:rPr>
        <w:t>is inspired by the dignity and equality rights that the Constitution entrenches and the normative value systems it establishes</w:t>
      </w:r>
      <w:r w:rsidR="009115CE" w:rsidRPr="006D065A">
        <w:rPr>
          <w:rFonts w:asciiTheme="minorBidi" w:hAnsiTheme="minorBidi"/>
        </w:rPr>
        <w:t>’</w:t>
      </w:r>
      <w:r w:rsidRPr="006D065A">
        <w:rPr>
          <w:rFonts w:asciiTheme="minorBidi" w:hAnsiTheme="minorBidi"/>
        </w:rPr>
        <w:t>.</w:t>
      </w:r>
    </w:p>
  </w:footnote>
  <w:footnote w:id="9">
    <w:p w14:paraId="1F55F082" w14:textId="20D8DF37" w:rsidR="0096115A" w:rsidRPr="002F63E6" w:rsidRDefault="0096115A" w:rsidP="0096115A">
      <w:pPr>
        <w:pStyle w:val="FootnoteText"/>
        <w:rPr>
          <w:rFonts w:asciiTheme="minorBidi" w:hAnsiTheme="minorBidi"/>
          <w:lang w:val="es-ES"/>
        </w:rPr>
      </w:pPr>
      <w:r w:rsidRPr="006D065A">
        <w:rPr>
          <w:rStyle w:val="FootnoteReference"/>
          <w:rFonts w:asciiTheme="minorBidi" w:hAnsiTheme="minorBidi"/>
        </w:rPr>
        <w:footnoteRef/>
      </w:r>
      <w:r w:rsidRPr="002F63E6">
        <w:rPr>
          <w:rFonts w:asciiTheme="minorBidi" w:hAnsiTheme="minorBidi"/>
          <w:lang w:val="es-ES"/>
        </w:rPr>
        <w:t xml:space="preserve"> (181/2015) [2019] ZALMPPHC 5 (15 March 2019)</w:t>
      </w:r>
      <w:r w:rsidR="008D753D" w:rsidRPr="002F63E6">
        <w:rPr>
          <w:rFonts w:asciiTheme="minorBidi" w:hAnsiTheme="minorBidi"/>
          <w:lang w:val="es-ES"/>
        </w:rPr>
        <w:t>.</w:t>
      </w:r>
    </w:p>
  </w:footnote>
  <w:footnote w:id="10">
    <w:p w14:paraId="228C8103" w14:textId="7A615E27" w:rsidR="008D753D" w:rsidRPr="002F63E6" w:rsidRDefault="008D753D">
      <w:pPr>
        <w:pStyle w:val="FootnoteText"/>
        <w:rPr>
          <w:rFonts w:asciiTheme="minorBidi" w:hAnsiTheme="minorBidi"/>
          <w:lang w:val="es-ES"/>
        </w:rPr>
      </w:pPr>
      <w:r w:rsidRPr="006D065A">
        <w:rPr>
          <w:rStyle w:val="FootnoteReference"/>
          <w:rFonts w:asciiTheme="minorBidi" w:hAnsiTheme="minorBidi"/>
        </w:rPr>
        <w:footnoteRef/>
      </w:r>
      <w:r w:rsidRPr="002F63E6">
        <w:rPr>
          <w:rFonts w:asciiTheme="minorBidi" w:hAnsiTheme="minorBidi"/>
          <w:lang w:val="es-ES"/>
        </w:rPr>
        <w:t xml:space="preserve"> Ibid para 20.</w:t>
      </w:r>
    </w:p>
  </w:footnote>
  <w:footnote w:id="11">
    <w:p w14:paraId="524E0EF3" w14:textId="5806A1A8" w:rsidR="008D753D" w:rsidRPr="002F63E6" w:rsidRDefault="008D753D">
      <w:pPr>
        <w:pStyle w:val="FootnoteText"/>
        <w:rPr>
          <w:rFonts w:asciiTheme="minorBidi" w:hAnsiTheme="minorBidi"/>
          <w:lang w:val="es-ES"/>
        </w:rPr>
      </w:pPr>
      <w:r w:rsidRPr="006D065A">
        <w:rPr>
          <w:rStyle w:val="FootnoteReference"/>
          <w:rFonts w:asciiTheme="minorBidi" w:hAnsiTheme="minorBidi"/>
        </w:rPr>
        <w:footnoteRef/>
      </w:r>
      <w:r w:rsidRPr="002F63E6">
        <w:rPr>
          <w:rFonts w:asciiTheme="minorBidi" w:hAnsiTheme="minorBidi"/>
          <w:lang w:val="es-ES"/>
        </w:rPr>
        <w:t xml:space="preserve"> Ibid para 17.</w:t>
      </w:r>
    </w:p>
  </w:footnote>
  <w:footnote w:id="12">
    <w:p w14:paraId="57B5F1F3" w14:textId="5E242795" w:rsidR="008D753D" w:rsidRPr="002F63E6" w:rsidRDefault="008D753D">
      <w:pPr>
        <w:pStyle w:val="FootnoteText"/>
        <w:rPr>
          <w:rFonts w:asciiTheme="minorBidi" w:hAnsiTheme="minorBidi"/>
          <w:lang w:val="es-ES"/>
        </w:rPr>
      </w:pPr>
      <w:r w:rsidRPr="006D065A">
        <w:rPr>
          <w:rStyle w:val="FootnoteReference"/>
          <w:rFonts w:asciiTheme="minorBidi" w:hAnsiTheme="minorBidi"/>
        </w:rPr>
        <w:footnoteRef/>
      </w:r>
      <w:r w:rsidRPr="002F63E6">
        <w:rPr>
          <w:rFonts w:asciiTheme="minorBidi" w:hAnsiTheme="minorBidi"/>
          <w:lang w:val="es-ES"/>
        </w:rPr>
        <w:t xml:space="preserve"> </w:t>
      </w:r>
      <w:r w:rsidRPr="002F63E6">
        <w:rPr>
          <w:rFonts w:asciiTheme="minorBidi" w:hAnsiTheme="minorBidi"/>
          <w:i/>
          <w:iCs/>
          <w:lang w:val="es-ES"/>
        </w:rPr>
        <w:t>LNM v MMM</w:t>
      </w:r>
      <w:r w:rsidRPr="002F63E6">
        <w:rPr>
          <w:rFonts w:asciiTheme="minorBidi" w:hAnsiTheme="minorBidi"/>
          <w:lang w:val="es-ES"/>
        </w:rPr>
        <w:t xml:space="preserve"> (2020/11024) [2021] ZAGPJHC 563 (11 June 2021) para 44.</w:t>
      </w:r>
    </w:p>
  </w:footnote>
  <w:footnote w:id="13">
    <w:p w14:paraId="7BB78629" w14:textId="6CA18174" w:rsidR="009D305E" w:rsidRPr="006D065A" w:rsidRDefault="009D305E" w:rsidP="00C11914">
      <w:pPr>
        <w:pStyle w:val="FootnoteText"/>
        <w:jc w:val="both"/>
        <w:rPr>
          <w:rFonts w:asciiTheme="minorBidi" w:hAnsiTheme="minorBidi"/>
        </w:rPr>
      </w:pPr>
      <w:r w:rsidRPr="006D065A">
        <w:rPr>
          <w:rStyle w:val="FootnoteReference"/>
          <w:rFonts w:asciiTheme="minorBidi" w:hAnsiTheme="minorBidi"/>
        </w:rPr>
        <w:footnoteRef/>
      </w:r>
      <w:r w:rsidRPr="002F63E6">
        <w:rPr>
          <w:rFonts w:asciiTheme="minorBidi" w:hAnsiTheme="minorBidi"/>
          <w:lang w:val="es-ES"/>
        </w:rPr>
        <w:t xml:space="preserve"> 2021 (6) BCLR 597 (CC); 2021 (5) SA 34 (CC) para 17</w:t>
      </w:r>
      <w:r w:rsidR="0099668B" w:rsidRPr="002F63E6">
        <w:rPr>
          <w:rFonts w:asciiTheme="minorBidi" w:hAnsiTheme="minorBidi"/>
          <w:lang w:val="es-ES"/>
        </w:rPr>
        <w:t xml:space="preserve">. </w:t>
      </w:r>
      <w:r w:rsidR="0099668B" w:rsidRPr="006D065A">
        <w:rPr>
          <w:rFonts w:asciiTheme="minorBidi" w:hAnsiTheme="minorBidi"/>
        </w:rPr>
        <w:t>See also A M v H M (CCT95/19) [2020] ZACC 9; 2020 (8) BCLR 903 (CC) (26 May 2020) para 9.</w:t>
      </w:r>
    </w:p>
  </w:footnote>
  <w:footnote w:id="14">
    <w:p w14:paraId="094C30A4" w14:textId="4E3328F7" w:rsidR="00312C4E" w:rsidRPr="006D065A" w:rsidRDefault="00312C4E" w:rsidP="00C11914">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1917 AD 419</w:t>
      </w:r>
      <w:r w:rsidR="000F71E6" w:rsidRPr="006D065A">
        <w:rPr>
          <w:rFonts w:asciiTheme="minorBidi" w:hAnsiTheme="minorBidi"/>
        </w:rPr>
        <w:t xml:space="preserve"> at 431. </w:t>
      </w:r>
    </w:p>
  </w:footnote>
  <w:footnote w:id="15">
    <w:p w14:paraId="26054BFF" w14:textId="280C0B0C" w:rsidR="000F71E6" w:rsidRPr="006D065A" w:rsidRDefault="000F71E6" w:rsidP="00C11914">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Ibid. </w:t>
      </w:r>
      <w:r w:rsidR="00595CA6" w:rsidRPr="006D065A">
        <w:rPr>
          <w:rFonts w:asciiTheme="minorBidi" w:hAnsiTheme="minorBidi"/>
        </w:rPr>
        <w:t xml:space="preserve">See also </w:t>
      </w:r>
      <w:r w:rsidR="00595CA6" w:rsidRPr="006D065A">
        <w:rPr>
          <w:rFonts w:asciiTheme="minorBidi" w:hAnsiTheme="minorBidi"/>
          <w:i/>
          <w:iCs/>
        </w:rPr>
        <w:t>Chidi v Minister of Justice</w:t>
      </w:r>
      <w:r w:rsidR="00595CA6" w:rsidRPr="006D065A">
        <w:rPr>
          <w:rFonts w:asciiTheme="minorBidi" w:hAnsiTheme="minorBidi"/>
        </w:rPr>
        <w:t xml:space="preserve"> 1992 (4) SA 110 (AD) para 16.</w:t>
      </w:r>
    </w:p>
  </w:footnote>
  <w:footnote w:id="16">
    <w:p w14:paraId="27A62561" w14:textId="58F2BAB5" w:rsidR="00595CA6" w:rsidRPr="002F63E6" w:rsidRDefault="00595CA6" w:rsidP="00C11914">
      <w:pPr>
        <w:pStyle w:val="FootnoteText"/>
        <w:jc w:val="both"/>
        <w:rPr>
          <w:rFonts w:asciiTheme="minorBidi" w:hAnsiTheme="minorBidi"/>
          <w:lang w:val="es-ES"/>
        </w:rPr>
      </w:pPr>
      <w:r w:rsidRPr="006D065A">
        <w:rPr>
          <w:rStyle w:val="FootnoteReference"/>
          <w:rFonts w:asciiTheme="minorBidi" w:hAnsiTheme="minorBidi"/>
        </w:rPr>
        <w:footnoteRef/>
      </w:r>
      <w:r w:rsidRPr="002F63E6">
        <w:rPr>
          <w:rFonts w:asciiTheme="minorBidi" w:hAnsiTheme="minorBidi"/>
          <w:lang w:val="es-ES"/>
        </w:rPr>
        <w:t xml:space="preserve"> 2020 (3) SA 83 (SCA) para 32</w:t>
      </w:r>
    </w:p>
  </w:footnote>
  <w:footnote w:id="17">
    <w:p w14:paraId="74BB3114" w14:textId="2FEC91B4" w:rsidR="00AC24C5" w:rsidRPr="002F63E6" w:rsidRDefault="00AC24C5" w:rsidP="00C750C0">
      <w:pPr>
        <w:pStyle w:val="FootnoteText"/>
        <w:jc w:val="both"/>
        <w:rPr>
          <w:rFonts w:asciiTheme="minorBidi" w:hAnsiTheme="minorBidi"/>
          <w:lang w:val="es-ES"/>
        </w:rPr>
      </w:pPr>
      <w:r w:rsidRPr="006D065A">
        <w:rPr>
          <w:rStyle w:val="FootnoteReference"/>
          <w:rFonts w:asciiTheme="minorBidi" w:hAnsiTheme="minorBidi"/>
        </w:rPr>
        <w:footnoteRef/>
      </w:r>
      <w:r w:rsidRPr="002F63E6">
        <w:rPr>
          <w:rFonts w:asciiTheme="minorBidi" w:hAnsiTheme="minorBidi"/>
          <w:lang w:val="es-ES"/>
        </w:rPr>
        <w:t xml:space="preserve"> 1999 (2) SA 179 (SCA); [1999] 1 All SA 242 (A)</w:t>
      </w:r>
      <w:r w:rsidR="00D3399A" w:rsidRPr="002F63E6">
        <w:rPr>
          <w:rFonts w:asciiTheme="minorBidi" w:hAnsiTheme="minorBidi"/>
          <w:lang w:val="es-ES"/>
        </w:rPr>
        <w:t>.</w:t>
      </w:r>
      <w:r w:rsidRPr="002F63E6">
        <w:rPr>
          <w:rFonts w:asciiTheme="minorBidi" w:hAnsiTheme="minorBidi"/>
          <w:lang w:val="es-ES"/>
        </w:rPr>
        <w:tab/>
      </w:r>
    </w:p>
  </w:footnote>
  <w:footnote w:id="18">
    <w:p w14:paraId="66674E41" w14:textId="568E6604" w:rsidR="00AC24C5" w:rsidRPr="006D065A" w:rsidRDefault="00AC24C5" w:rsidP="00C750C0">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w:t>
      </w:r>
      <w:r w:rsidR="00D3399A">
        <w:rPr>
          <w:rFonts w:asciiTheme="minorBidi" w:hAnsiTheme="minorBidi"/>
        </w:rPr>
        <w:t>Ibid,</w:t>
      </w:r>
      <w:r w:rsidRPr="006D065A">
        <w:rPr>
          <w:rFonts w:asciiTheme="minorBidi" w:hAnsiTheme="minorBidi"/>
        </w:rPr>
        <w:t xml:space="preserve"> paras 7 and 8. The court endorsed the approach to the interpretation of legislative provisions adopted by the minority opinion in </w:t>
      </w:r>
      <w:r w:rsidRPr="006D065A">
        <w:rPr>
          <w:rFonts w:asciiTheme="minorBidi" w:hAnsiTheme="minorBidi"/>
          <w:i/>
          <w:iCs/>
        </w:rPr>
        <w:t>Jaga v Dönges NO &amp; Another; Bhana v Dönges NO &amp; Another</w:t>
      </w:r>
      <w:r w:rsidRPr="006D065A">
        <w:rPr>
          <w:rFonts w:asciiTheme="minorBidi" w:hAnsiTheme="minorBidi"/>
        </w:rPr>
        <w:t xml:space="preserve"> 1950 (4) SA 653 (A) 662 and 664.</w:t>
      </w:r>
    </w:p>
  </w:footnote>
  <w:footnote w:id="19">
    <w:p w14:paraId="057DD8A3" w14:textId="75FD7DF4" w:rsidR="00804D7C" w:rsidRPr="006D065A" w:rsidRDefault="00804D7C" w:rsidP="00C750C0">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w:t>
      </w:r>
      <w:r w:rsidRPr="006D065A">
        <w:rPr>
          <w:rFonts w:asciiTheme="minorBidi" w:hAnsiTheme="minorBidi"/>
          <w:i/>
          <w:iCs/>
        </w:rPr>
        <w:t>Bato Star Fishing (Pty) Ltd v Minister of Environmental Affairs &amp; Others 2004</w:t>
      </w:r>
      <w:r w:rsidRPr="006D065A">
        <w:rPr>
          <w:rFonts w:asciiTheme="minorBidi" w:hAnsiTheme="minorBidi"/>
        </w:rPr>
        <w:t xml:space="preserve"> (4) SA 490 (CC) para 90. In para 91, Ngcobo J in his concurring judgment, further held that ‘[t]he technique of paying attention to context in statutory construction is now required by the Constitution, in particular, section 39(2).  As pointed out above, that provision introduces a mandatory requirement to construe every piece of legislation in a manner that promotes the “spirit, purport and objects of the Bill of Rights’.</w:t>
      </w:r>
    </w:p>
  </w:footnote>
  <w:footnote w:id="20">
    <w:p w14:paraId="408726E6" w14:textId="2E2C5AB4" w:rsidR="00804D7C" w:rsidRPr="002F63E6" w:rsidRDefault="00804D7C" w:rsidP="00C750C0">
      <w:pPr>
        <w:pStyle w:val="FootnoteText"/>
        <w:jc w:val="both"/>
        <w:rPr>
          <w:rFonts w:asciiTheme="minorBidi" w:hAnsiTheme="minorBidi"/>
          <w:lang w:val="es-ES"/>
        </w:rPr>
      </w:pPr>
      <w:r w:rsidRPr="006D065A">
        <w:rPr>
          <w:rStyle w:val="FootnoteReference"/>
          <w:rFonts w:asciiTheme="minorBidi" w:hAnsiTheme="minorBidi"/>
        </w:rPr>
        <w:footnoteRef/>
      </w:r>
      <w:r w:rsidRPr="002F63E6">
        <w:rPr>
          <w:rFonts w:asciiTheme="minorBidi" w:hAnsiTheme="minorBidi"/>
          <w:lang w:val="es-ES"/>
        </w:rPr>
        <w:t xml:space="preserve"> [2008] 4 All SA 117 (SCA); 2008 (5) SA 1 (SCA) para 19.</w:t>
      </w:r>
    </w:p>
  </w:footnote>
  <w:footnote w:id="21">
    <w:p w14:paraId="72BD6857" w14:textId="73CFD7BC" w:rsidR="004D498B" w:rsidRPr="006D065A" w:rsidRDefault="004D498B" w:rsidP="00C750C0">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1990 (1) SA 925 (A) 926.</w:t>
      </w:r>
    </w:p>
  </w:footnote>
  <w:footnote w:id="22">
    <w:p w14:paraId="4B7929DD" w14:textId="40EA2C20" w:rsidR="00012364" w:rsidRPr="006D065A" w:rsidRDefault="00012364" w:rsidP="00C750C0">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1142/2014 29 (29 November 2018).</w:t>
      </w:r>
    </w:p>
  </w:footnote>
  <w:footnote w:id="23">
    <w:p w14:paraId="60B2B6AD" w14:textId="6CB20E6A" w:rsidR="00DF2F75" w:rsidRPr="006D065A" w:rsidRDefault="00DF2F75" w:rsidP="00C750C0">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88 of 1984.</w:t>
      </w:r>
    </w:p>
  </w:footnote>
  <w:footnote w:id="24">
    <w:p w14:paraId="30EECE8A" w14:textId="1A622A67" w:rsidR="003F2351" w:rsidRPr="006D065A" w:rsidRDefault="003F2351" w:rsidP="00C750C0">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w:t>
      </w:r>
      <w:r w:rsidRPr="00645C86">
        <w:rPr>
          <w:rFonts w:asciiTheme="minorBidi" w:hAnsiTheme="minorBidi"/>
          <w:i/>
          <w:iCs/>
        </w:rPr>
        <w:t>Mphosi</w:t>
      </w:r>
      <w:r w:rsidRPr="006D065A">
        <w:rPr>
          <w:rFonts w:asciiTheme="minorBidi" w:hAnsiTheme="minorBidi"/>
        </w:rPr>
        <w:t xml:space="preserve"> </w:t>
      </w:r>
      <w:r w:rsidR="00645C86">
        <w:rPr>
          <w:rFonts w:asciiTheme="minorBidi" w:hAnsiTheme="minorBidi"/>
        </w:rPr>
        <w:t xml:space="preserve">supra </w:t>
      </w:r>
      <w:r w:rsidRPr="006D065A">
        <w:rPr>
          <w:rFonts w:asciiTheme="minorBidi" w:hAnsiTheme="minorBidi"/>
        </w:rPr>
        <w:t>para 20.</w:t>
      </w:r>
    </w:p>
  </w:footnote>
  <w:footnote w:id="25">
    <w:p w14:paraId="17245F0B" w14:textId="1DD9B163" w:rsidR="003F2351" w:rsidRPr="006D065A" w:rsidRDefault="003F2351" w:rsidP="00C750C0">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w:t>
      </w:r>
      <w:r w:rsidR="00645C86">
        <w:rPr>
          <w:rFonts w:asciiTheme="minorBidi" w:hAnsiTheme="minorBidi"/>
        </w:rPr>
        <w:t>Ibid</w:t>
      </w:r>
      <w:r w:rsidRPr="006D065A">
        <w:rPr>
          <w:rFonts w:asciiTheme="minorBidi" w:hAnsiTheme="minorBidi"/>
        </w:rPr>
        <w:t>.</w:t>
      </w:r>
    </w:p>
  </w:footnote>
  <w:footnote w:id="26">
    <w:p w14:paraId="7C81074C" w14:textId="06647184" w:rsidR="00A9276F" w:rsidRPr="006D065A" w:rsidRDefault="00A9276F" w:rsidP="00C750C0">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(HCA38/2022) [2024] ZALMPPHC 45 (6 May 2024)</w:t>
      </w:r>
      <w:r w:rsidR="00C11914" w:rsidRPr="006D065A">
        <w:rPr>
          <w:rFonts w:asciiTheme="minorBidi" w:hAnsiTheme="minorBidi"/>
        </w:rPr>
        <w:t>.</w:t>
      </w:r>
    </w:p>
  </w:footnote>
  <w:footnote w:id="27">
    <w:p w14:paraId="0CAFBC0F" w14:textId="39C8228B" w:rsidR="00DD13F7" w:rsidRPr="002F63E6" w:rsidRDefault="00DD13F7" w:rsidP="00C750C0">
      <w:pPr>
        <w:pStyle w:val="FootnoteText"/>
        <w:jc w:val="both"/>
        <w:rPr>
          <w:rFonts w:asciiTheme="minorBidi" w:hAnsiTheme="minorBidi"/>
          <w:lang w:val="es-ES"/>
        </w:rPr>
      </w:pPr>
      <w:r w:rsidRPr="006D065A">
        <w:rPr>
          <w:rStyle w:val="FootnoteReference"/>
          <w:rFonts w:asciiTheme="minorBidi" w:hAnsiTheme="minorBidi"/>
        </w:rPr>
        <w:footnoteRef/>
      </w:r>
      <w:r w:rsidRPr="002F63E6">
        <w:rPr>
          <w:rFonts w:asciiTheme="minorBidi" w:hAnsiTheme="minorBidi"/>
          <w:lang w:val="es-ES"/>
        </w:rPr>
        <w:t xml:space="preserve"> </w:t>
      </w:r>
      <w:bookmarkStart w:id="14" w:name="_Hlk167959949"/>
      <w:r w:rsidR="00645C86" w:rsidRPr="002F63E6">
        <w:rPr>
          <w:rFonts w:asciiTheme="minorBidi" w:hAnsiTheme="minorBidi"/>
          <w:lang w:val="es-ES"/>
        </w:rPr>
        <w:t>Ibid</w:t>
      </w:r>
      <w:r w:rsidRPr="002F63E6">
        <w:rPr>
          <w:rFonts w:asciiTheme="minorBidi" w:hAnsiTheme="minorBidi"/>
          <w:lang w:val="es-ES"/>
        </w:rPr>
        <w:t xml:space="preserve"> para 12</w:t>
      </w:r>
      <w:bookmarkEnd w:id="14"/>
    </w:p>
  </w:footnote>
  <w:footnote w:id="28">
    <w:p w14:paraId="48D11811" w14:textId="55D6BFA0" w:rsidR="00AE0165" w:rsidRPr="002F63E6" w:rsidRDefault="00AE0165" w:rsidP="00C750C0">
      <w:pPr>
        <w:pStyle w:val="FootnoteText"/>
        <w:jc w:val="both"/>
        <w:rPr>
          <w:rFonts w:asciiTheme="minorBidi" w:hAnsiTheme="minorBidi"/>
          <w:lang w:val="es-ES"/>
        </w:rPr>
      </w:pPr>
      <w:r w:rsidRPr="006D065A">
        <w:rPr>
          <w:rStyle w:val="FootnoteReference"/>
          <w:rFonts w:asciiTheme="minorBidi" w:hAnsiTheme="minorBidi"/>
        </w:rPr>
        <w:footnoteRef/>
      </w:r>
      <w:r w:rsidRPr="002F63E6">
        <w:rPr>
          <w:rFonts w:asciiTheme="minorBidi" w:hAnsiTheme="minorBidi"/>
          <w:lang w:val="es-ES"/>
        </w:rPr>
        <w:t xml:space="preserve"> </w:t>
      </w:r>
      <w:bookmarkStart w:id="15" w:name="_Hlk167960065"/>
      <w:r w:rsidR="00645C86" w:rsidRPr="002F63E6">
        <w:rPr>
          <w:rFonts w:asciiTheme="minorBidi" w:hAnsiTheme="minorBidi"/>
          <w:lang w:val="es-ES"/>
        </w:rPr>
        <w:t>Ibid</w:t>
      </w:r>
      <w:r w:rsidRPr="002F63E6">
        <w:rPr>
          <w:rFonts w:asciiTheme="minorBidi" w:hAnsiTheme="minorBidi"/>
          <w:lang w:val="es-ES"/>
        </w:rPr>
        <w:t xml:space="preserve"> para 20.</w:t>
      </w:r>
      <w:bookmarkEnd w:id="15"/>
    </w:p>
  </w:footnote>
  <w:footnote w:id="29">
    <w:p w14:paraId="2F095756" w14:textId="42D7F8D0" w:rsidR="00AE0165" w:rsidRPr="002F63E6" w:rsidRDefault="00AE0165" w:rsidP="00C750C0">
      <w:pPr>
        <w:pStyle w:val="FootnoteText"/>
        <w:jc w:val="both"/>
        <w:rPr>
          <w:rFonts w:asciiTheme="minorBidi" w:hAnsiTheme="minorBidi"/>
          <w:lang w:val="es-ES"/>
        </w:rPr>
      </w:pPr>
      <w:r w:rsidRPr="006D065A">
        <w:rPr>
          <w:rStyle w:val="FootnoteReference"/>
          <w:rFonts w:asciiTheme="minorBidi" w:hAnsiTheme="minorBidi"/>
        </w:rPr>
        <w:footnoteRef/>
      </w:r>
      <w:r w:rsidRPr="002F63E6">
        <w:rPr>
          <w:rFonts w:asciiTheme="minorBidi" w:hAnsiTheme="minorBidi"/>
          <w:lang w:val="es-ES"/>
        </w:rPr>
        <w:t xml:space="preserve"> </w:t>
      </w:r>
      <w:r w:rsidRPr="002F63E6">
        <w:rPr>
          <w:rFonts w:asciiTheme="minorBidi" w:hAnsiTheme="minorBidi"/>
          <w:i/>
          <w:iCs/>
          <w:lang w:val="es-ES"/>
        </w:rPr>
        <w:t xml:space="preserve">M.R v M.T </w:t>
      </w:r>
      <w:r w:rsidR="001B39B0" w:rsidRPr="002F63E6">
        <w:rPr>
          <w:rFonts w:asciiTheme="minorBidi" w:hAnsiTheme="minorBidi"/>
          <w:lang w:val="es-ES"/>
        </w:rPr>
        <w:t xml:space="preserve">supra note 26 above </w:t>
      </w:r>
      <w:r w:rsidRPr="002F63E6">
        <w:rPr>
          <w:rFonts w:asciiTheme="minorBidi" w:hAnsiTheme="minorBidi"/>
          <w:lang w:val="es-ES"/>
        </w:rPr>
        <w:t>para 20.</w:t>
      </w:r>
    </w:p>
  </w:footnote>
  <w:footnote w:id="30">
    <w:p w14:paraId="7B2D5931" w14:textId="60EFCAA7" w:rsidR="00702FC5" w:rsidRPr="006D065A" w:rsidRDefault="00702FC5" w:rsidP="00C750C0">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1997 (11) BCLR 1489 (CC)</w:t>
      </w:r>
      <w:r w:rsidR="007367F9">
        <w:rPr>
          <w:rFonts w:asciiTheme="minorBidi" w:hAnsiTheme="minorBidi"/>
        </w:rPr>
        <w:t xml:space="preserve"> para 50</w:t>
      </w:r>
      <w:r w:rsidR="001B39B0">
        <w:rPr>
          <w:rFonts w:asciiTheme="minorBidi" w:hAnsiTheme="minorBidi"/>
        </w:rPr>
        <w:t>.</w:t>
      </w:r>
    </w:p>
  </w:footnote>
  <w:footnote w:id="31">
    <w:p w14:paraId="2F9639FB" w14:textId="090708E3" w:rsidR="00B028D1" w:rsidRPr="00F019C3" w:rsidRDefault="00B028D1" w:rsidP="00645C86">
      <w:pPr>
        <w:pStyle w:val="FootnoteText"/>
        <w:jc w:val="both"/>
        <w:rPr>
          <w:rFonts w:asciiTheme="minorBidi" w:hAnsiTheme="minorBidi"/>
          <w:i/>
          <w:iCs/>
        </w:rPr>
      </w:pPr>
      <w:r w:rsidRPr="006D065A">
        <w:rPr>
          <w:rStyle w:val="FootnoteReference"/>
          <w:rFonts w:asciiTheme="minorBidi" w:hAnsiTheme="minorBidi"/>
        </w:rPr>
        <w:footnoteRef/>
      </w:r>
      <w:r w:rsidRPr="006D065A">
        <w:rPr>
          <w:rFonts w:asciiTheme="minorBidi" w:hAnsiTheme="minorBidi"/>
        </w:rPr>
        <w:t xml:space="preserve"> See Burman S ‘Illegitimacy and the African Family in a Changing South Africa’ (1991) </w:t>
      </w:r>
      <w:r w:rsidRPr="00F019C3">
        <w:rPr>
          <w:rFonts w:asciiTheme="minorBidi" w:hAnsiTheme="minorBidi"/>
          <w:i/>
          <w:iCs/>
        </w:rPr>
        <w:t>Acta</w:t>
      </w:r>
    </w:p>
    <w:p w14:paraId="7B7DE275" w14:textId="34875C8A" w:rsidR="00B028D1" w:rsidRPr="006D065A" w:rsidRDefault="00B028D1" w:rsidP="00645C86">
      <w:pPr>
        <w:pStyle w:val="FootnoteText"/>
        <w:jc w:val="both"/>
        <w:rPr>
          <w:rFonts w:asciiTheme="minorBidi" w:hAnsiTheme="minorBidi"/>
        </w:rPr>
      </w:pPr>
      <w:r w:rsidRPr="00F019C3">
        <w:rPr>
          <w:rFonts w:asciiTheme="minorBidi" w:hAnsiTheme="minorBidi"/>
          <w:i/>
          <w:iCs/>
        </w:rPr>
        <w:t>Juridica</w:t>
      </w:r>
      <w:r w:rsidRPr="006D065A">
        <w:rPr>
          <w:rFonts w:asciiTheme="minorBidi" w:hAnsiTheme="minorBidi"/>
        </w:rPr>
        <w:t xml:space="preserve"> 36-51, 36, who at the time observed that ‘[i]n South Africa marriage by customary law has a somewhat anomalous status. It is not recognized by the state as a full marriage with the consequences of a marriage according to the law of the land, and is termed a 'customary union' to distinguish it from a marriage’.</w:t>
      </w:r>
    </w:p>
  </w:footnote>
  <w:footnote w:id="32">
    <w:p w14:paraId="32840AC7" w14:textId="6E7454CE" w:rsidR="00347F82" w:rsidRPr="006D065A" w:rsidRDefault="00347F82" w:rsidP="00645C86">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38 of 1927.</w:t>
      </w:r>
    </w:p>
  </w:footnote>
  <w:footnote w:id="33">
    <w:p w14:paraId="590F27D0" w14:textId="148127DB" w:rsidR="00347F82" w:rsidRPr="006D065A" w:rsidRDefault="00347F82" w:rsidP="00645C86">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w:t>
      </w:r>
      <w:r w:rsidRPr="006D065A">
        <w:rPr>
          <w:rFonts w:asciiTheme="minorBidi" w:hAnsiTheme="minorBidi"/>
          <w:i/>
          <w:iCs/>
        </w:rPr>
        <w:t>M.M v R.A.N</w:t>
      </w:r>
      <w:r w:rsidRPr="006D065A">
        <w:rPr>
          <w:rFonts w:asciiTheme="minorBidi" w:hAnsiTheme="minorBidi"/>
        </w:rPr>
        <w:t xml:space="preserve"> (A07/2022) [2023] ZALMPTHC 2 (3 March 2023) para 15. </w:t>
      </w:r>
    </w:p>
  </w:footnote>
  <w:footnote w:id="34">
    <w:p w14:paraId="5A6955F0" w14:textId="1257C5B5" w:rsidR="00354189" w:rsidRPr="006D065A" w:rsidRDefault="00354189" w:rsidP="00645C86">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See repealed section 22(6) of the Black Administration Act. </w:t>
      </w:r>
    </w:p>
  </w:footnote>
  <w:footnote w:id="35">
    <w:p w14:paraId="49223CE6" w14:textId="1ACF091F" w:rsidR="00D33EA0" w:rsidRPr="006D065A" w:rsidRDefault="00D33EA0" w:rsidP="00645C86">
      <w:pPr>
        <w:pStyle w:val="FootnoteText"/>
        <w:jc w:val="both"/>
        <w:rPr>
          <w:rFonts w:asciiTheme="minorBidi" w:hAnsiTheme="minorBidi"/>
        </w:rPr>
      </w:pPr>
      <w:r w:rsidRPr="006D065A">
        <w:rPr>
          <w:rStyle w:val="FootnoteReference"/>
          <w:rFonts w:asciiTheme="minorBidi" w:hAnsiTheme="minorBidi"/>
        </w:rPr>
        <w:footnoteRef/>
      </w:r>
      <w:r w:rsidRPr="006D065A">
        <w:rPr>
          <w:rFonts w:asciiTheme="minorBidi" w:hAnsiTheme="minorBidi"/>
        </w:rPr>
        <w:t xml:space="preserve"> PH.1946(2) 88</w:t>
      </w:r>
      <w:r w:rsidR="009B7119">
        <w:rPr>
          <w:rFonts w:asciiTheme="minorBidi" w:hAnsiTheme="minorBidi"/>
        </w:rPr>
        <w:t>.</w:t>
      </w:r>
    </w:p>
  </w:footnote>
  <w:footnote w:id="36">
    <w:p w14:paraId="5C55258C" w14:textId="1B9C8DE1" w:rsidR="00354189" w:rsidRPr="00D2262C" w:rsidRDefault="00354189" w:rsidP="00D2262C">
      <w:pPr>
        <w:pStyle w:val="FootnoteText"/>
        <w:jc w:val="both"/>
        <w:rPr>
          <w:rFonts w:asciiTheme="minorBidi" w:hAnsiTheme="minorBidi"/>
          <w:i/>
          <w:iCs/>
        </w:rPr>
      </w:pPr>
      <w:r w:rsidRPr="006D065A">
        <w:rPr>
          <w:rStyle w:val="FootnoteReference"/>
          <w:rFonts w:asciiTheme="minorBidi" w:hAnsiTheme="minorBidi"/>
        </w:rPr>
        <w:footnoteRef/>
      </w:r>
      <w:r w:rsidRPr="006D065A">
        <w:rPr>
          <w:rFonts w:asciiTheme="minorBidi" w:hAnsiTheme="minorBidi"/>
        </w:rPr>
        <w:t xml:space="preserve"> See generally Marriage and Matrimonial Property Law Amendment Act 3 of 1998.</w:t>
      </w:r>
      <w:r w:rsidR="00121A71" w:rsidRPr="006D065A">
        <w:rPr>
          <w:rFonts w:asciiTheme="minorBidi" w:hAnsiTheme="minorBidi"/>
        </w:rPr>
        <w:t xml:space="preserve"> See also </w:t>
      </w:r>
      <w:r w:rsidR="00121A71" w:rsidRPr="006D065A">
        <w:rPr>
          <w:rFonts w:asciiTheme="minorBidi" w:hAnsiTheme="minorBidi"/>
          <w:i/>
          <w:iCs/>
        </w:rPr>
        <w:t>Nkambula v Linda</w:t>
      </w:r>
      <w:r w:rsidR="00D2262C">
        <w:rPr>
          <w:rFonts w:asciiTheme="minorBidi" w:hAnsiTheme="minorBidi"/>
          <w:i/>
          <w:iCs/>
        </w:rPr>
        <w:t xml:space="preserve"> </w:t>
      </w:r>
      <w:r w:rsidR="00121A71" w:rsidRPr="006D065A">
        <w:rPr>
          <w:rFonts w:asciiTheme="minorBidi" w:hAnsiTheme="minorBidi"/>
        </w:rPr>
        <w:t xml:space="preserve">[1951] 1 All SA 412 (A) 417, where it was stated that ‘[s]ince our common law did not regard a Native customary union as a legal marriage, such a union was no legal obstacle to a civil marriage between one of the partners to it and a third person, and there was no reason why the Act should make it so. It was only logical, therefore, for the Act to take </w:t>
      </w:r>
      <w:r w:rsidR="00A76324" w:rsidRPr="006D065A">
        <w:rPr>
          <w:rFonts w:asciiTheme="minorBidi" w:hAnsiTheme="minorBidi"/>
        </w:rPr>
        <w:t>cognisance of the possibility of such a partner civilly marrying someone else. What it did was to preserve the “material rights” of the other partner to the customary union and any issue thereof …’.</w:t>
      </w:r>
    </w:p>
  </w:footnote>
  <w:footnote w:id="37">
    <w:p w14:paraId="1D0A2630" w14:textId="11AC4C59" w:rsidR="009939F7" w:rsidRPr="002F63E6" w:rsidRDefault="009939F7" w:rsidP="00C750C0">
      <w:pPr>
        <w:pStyle w:val="FootnoteText"/>
        <w:jc w:val="both"/>
        <w:rPr>
          <w:rFonts w:asciiTheme="minorBidi" w:hAnsiTheme="minorBidi"/>
          <w:lang w:val="es-ES"/>
        </w:rPr>
      </w:pPr>
      <w:r w:rsidRPr="006D065A">
        <w:rPr>
          <w:rStyle w:val="FootnoteReference"/>
          <w:rFonts w:asciiTheme="minorBidi" w:hAnsiTheme="minorBidi"/>
        </w:rPr>
        <w:footnoteRef/>
      </w:r>
      <w:r w:rsidRPr="002F63E6">
        <w:rPr>
          <w:rFonts w:asciiTheme="minorBidi" w:hAnsiTheme="minorBidi"/>
          <w:lang w:val="es-ES"/>
        </w:rPr>
        <w:t xml:space="preserve"> 2021 (6) BCLR 597 (CC); 2021 (5) SA 34 (CC)</w:t>
      </w:r>
      <w:r w:rsidR="00D2262C" w:rsidRPr="002F63E6">
        <w:rPr>
          <w:rFonts w:asciiTheme="minorBidi" w:hAnsiTheme="minorBidi"/>
          <w:lang w:val="es-ES"/>
        </w:rPr>
        <w:t>.</w:t>
      </w:r>
    </w:p>
  </w:footnote>
  <w:footnote w:id="38">
    <w:p w14:paraId="512DB28D" w14:textId="2F7B0D24" w:rsidR="003763D0" w:rsidRPr="002F63E6" w:rsidRDefault="003763D0" w:rsidP="003763D0">
      <w:pPr>
        <w:pStyle w:val="FootnoteText"/>
        <w:rPr>
          <w:rFonts w:asciiTheme="minorBidi" w:hAnsiTheme="minorBidi"/>
          <w:lang w:val="es-ES"/>
        </w:rPr>
      </w:pPr>
      <w:r w:rsidRPr="002C4D3A">
        <w:rPr>
          <w:rStyle w:val="FootnoteReference"/>
          <w:rFonts w:asciiTheme="minorBidi" w:hAnsiTheme="minorBidi"/>
        </w:rPr>
        <w:footnoteRef/>
      </w:r>
      <w:r w:rsidRPr="002F63E6">
        <w:rPr>
          <w:rFonts w:asciiTheme="minorBidi" w:hAnsiTheme="minorBidi"/>
          <w:lang w:val="es-ES"/>
        </w:rPr>
        <w:t xml:space="preserve"> </w:t>
      </w:r>
      <w:r w:rsidRPr="002F63E6">
        <w:rPr>
          <w:rFonts w:asciiTheme="minorBidi" w:hAnsiTheme="minorBidi"/>
          <w:i/>
          <w:iCs/>
          <w:lang w:val="es-ES"/>
        </w:rPr>
        <w:t>Mphosi</w:t>
      </w:r>
      <w:r w:rsidRPr="002F63E6">
        <w:rPr>
          <w:rFonts w:asciiTheme="minorBidi" w:hAnsiTheme="minorBidi"/>
          <w:lang w:val="es-ES"/>
        </w:rPr>
        <w:t xml:space="preserve"> </w:t>
      </w:r>
      <w:r w:rsidR="005E4CFE" w:rsidRPr="002F63E6">
        <w:rPr>
          <w:rFonts w:asciiTheme="minorBidi" w:hAnsiTheme="minorBidi"/>
          <w:lang w:val="es-ES"/>
        </w:rPr>
        <w:t xml:space="preserve">supra </w:t>
      </w:r>
      <w:r w:rsidR="00450E0A" w:rsidRPr="002F63E6">
        <w:rPr>
          <w:rFonts w:asciiTheme="minorBidi" w:hAnsiTheme="minorBidi"/>
          <w:lang w:val="es-ES"/>
        </w:rPr>
        <w:t xml:space="preserve">note 22 above </w:t>
      </w:r>
      <w:r w:rsidRPr="002F63E6">
        <w:rPr>
          <w:rFonts w:asciiTheme="minorBidi" w:hAnsiTheme="minorBidi"/>
          <w:lang w:val="es-ES"/>
        </w:rPr>
        <w:t>para 21</w:t>
      </w:r>
      <w:r w:rsidR="005E4CFE" w:rsidRPr="002F63E6">
        <w:rPr>
          <w:rFonts w:asciiTheme="minorBidi" w:hAnsiTheme="minorBidi"/>
          <w:lang w:val="es-ES"/>
        </w:rPr>
        <w:t>.</w:t>
      </w:r>
    </w:p>
  </w:footnote>
  <w:footnote w:id="39">
    <w:p w14:paraId="4A4E3D0F" w14:textId="3464970A" w:rsidR="001F2A1B" w:rsidRPr="002C4D3A" w:rsidRDefault="001F2A1B">
      <w:pPr>
        <w:pStyle w:val="FootnoteText"/>
        <w:rPr>
          <w:rFonts w:asciiTheme="minorBidi" w:hAnsiTheme="minorBidi"/>
        </w:rPr>
      </w:pPr>
      <w:r w:rsidRPr="002C4D3A">
        <w:rPr>
          <w:rStyle w:val="FootnoteReference"/>
          <w:rFonts w:asciiTheme="minorBidi" w:hAnsiTheme="minorBidi"/>
        </w:rPr>
        <w:footnoteRef/>
      </w:r>
      <w:r w:rsidRPr="002C4D3A">
        <w:rPr>
          <w:rFonts w:asciiTheme="minorBidi" w:hAnsiTheme="minorBidi"/>
        </w:rPr>
        <w:t xml:space="preserve"> Osman</w:t>
      </w:r>
      <w:r w:rsidR="000E4330">
        <w:rPr>
          <w:rFonts w:asciiTheme="minorBidi" w:hAnsiTheme="minorBidi"/>
        </w:rPr>
        <w:t xml:space="preserve"> F</w:t>
      </w:r>
      <w:r w:rsidRPr="002C4D3A">
        <w:rPr>
          <w:rFonts w:asciiTheme="minorBidi" w:hAnsiTheme="minorBidi"/>
        </w:rPr>
        <w:t xml:space="preserve"> ‘The Million Rand Question: Does a Civil Marriage  Automatically Dissolve the Parties' Customary Marriage?’ (2019) 22 </w:t>
      </w:r>
      <w:r w:rsidRPr="002C4D3A">
        <w:rPr>
          <w:rFonts w:asciiTheme="minorBidi" w:hAnsiTheme="minorBidi"/>
          <w:i/>
          <w:iCs/>
        </w:rPr>
        <w:t>PER</w:t>
      </w:r>
      <w:r w:rsidRPr="002C4D3A">
        <w:rPr>
          <w:rFonts w:asciiTheme="minorBidi" w:hAnsiTheme="minorBidi"/>
        </w:rPr>
        <w:t xml:space="preserve"> 1 – 22 at 10.</w:t>
      </w:r>
    </w:p>
  </w:footnote>
  <w:footnote w:id="40">
    <w:p w14:paraId="0B50BF0A" w14:textId="7BA273F5" w:rsidR="00932C81" w:rsidRPr="002C4D3A" w:rsidRDefault="00932C81" w:rsidP="00932C81">
      <w:pPr>
        <w:pStyle w:val="FootnoteText"/>
        <w:rPr>
          <w:rFonts w:asciiTheme="minorBidi" w:hAnsiTheme="minorBidi"/>
        </w:rPr>
      </w:pPr>
      <w:r w:rsidRPr="002C4D3A">
        <w:rPr>
          <w:rStyle w:val="FootnoteReference"/>
          <w:rFonts w:asciiTheme="minorBidi" w:hAnsiTheme="minorBidi"/>
        </w:rPr>
        <w:footnoteRef/>
      </w:r>
      <w:r w:rsidRPr="002C4D3A">
        <w:rPr>
          <w:rFonts w:asciiTheme="minorBidi" w:hAnsiTheme="minorBidi"/>
        </w:rPr>
        <w:t xml:space="preserve"> </w:t>
      </w:r>
      <w:r w:rsidRPr="002C4D3A">
        <w:rPr>
          <w:rFonts w:asciiTheme="minorBidi" w:hAnsiTheme="minorBidi"/>
          <w:lang w:val="en-US"/>
        </w:rPr>
        <w:t>Section 7(5) of the Recognition of the Customary Marriages Act.</w:t>
      </w:r>
    </w:p>
  </w:footnote>
  <w:footnote w:id="41">
    <w:p w14:paraId="6BAF2A73" w14:textId="77C93D0D" w:rsidR="00932C81" w:rsidRPr="002C4D3A" w:rsidRDefault="00932C81">
      <w:pPr>
        <w:pStyle w:val="FootnoteText"/>
        <w:rPr>
          <w:rFonts w:asciiTheme="minorBidi" w:hAnsiTheme="minorBidi"/>
        </w:rPr>
      </w:pPr>
      <w:r w:rsidRPr="002C4D3A">
        <w:rPr>
          <w:rStyle w:val="FootnoteReference"/>
          <w:rFonts w:asciiTheme="minorBidi" w:hAnsiTheme="minorBidi"/>
        </w:rPr>
        <w:footnoteRef/>
      </w:r>
      <w:r w:rsidRPr="002C4D3A">
        <w:rPr>
          <w:rFonts w:asciiTheme="minorBidi" w:hAnsiTheme="minorBidi"/>
        </w:rPr>
        <w:t xml:space="preserve"> Siyabonga Sibisi ‘Dual marriage: S guide to </w:t>
      </w:r>
      <w:r w:rsidR="0061116F" w:rsidRPr="002C4D3A">
        <w:rPr>
          <w:rFonts w:asciiTheme="minorBidi" w:hAnsiTheme="minorBidi"/>
        </w:rPr>
        <w:t>antenuptial</w:t>
      </w:r>
      <w:r w:rsidRPr="002C4D3A">
        <w:rPr>
          <w:rFonts w:asciiTheme="minorBidi" w:hAnsiTheme="minorBidi"/>
        </w:rPr>
        <w:t xml:space="preserve"> contracts’ (2022) Nov </w:t>
      </w:r>
      <w:r w:rsidRPr="002C4D3A">
        <w:rPr>
          <w:rFonts w:asciiTheme="minorBidi" w:hAnsiTheme="minorBidi"/>
          <w:i/>
          <w:iCs/>
        </w:rPr>
        <w:t>De Rebus</w:t>
      </w:r>
      <w:r w:rsidRPr="002C4D3A">
        <w:rPr>
          <w:rFonts w:asciiTheme="minorBidi" w:hAnsiTheme="minorBidi"/>
        </w:rPr>
        <w:t xml:space="preserve"> 8.</w:t>
      </w:r>
      <w:r w:rsidR="0061116F" w:rsidRPr="002C4D3A">
        <w:rPr>
          <w:rFonts w:asciiTheme="minorBidi" w:hAnsiTheme="minorBidi"/>
        </w:rPr>
        <w:t xml:space="preserve"> </w:t>
      </w:r>
    </w:p>
  </w:footnote>
  <w:footnote w:id="42">
    <w:p w14:paraId="33F4C4DE" w14:textId="1C08D8A1" w:rsidR="00FE5C1E" w:rsidRPr="00670E7A" w:rsidRDefault="00FE5C1E" w:rsidP="00FE5C1E">
      <w:pPr>
        <w:pStyle w:val="FootnoteText"/>
        <w:jc w:val="both"/>
        <w:rPr>
          <w:rFonts w:asciiTheme="minorBidi" w:hAnsiTheme="minorBidi"/>
        </w:rPr>
      </w:pPr>
      <w:r w:rsidRPr="00670E7A">
        <w:rPr>
          <w:rStyle w:val="FootnoteReference"/>
          <w:rFonts w:asciiTheme="minorBidi" w:hAnsiTheme="minorBidi"/>
        </w:rPr>
        <w:footnoteRef/>
      </w:r>
      <w:r w:rsidRPr="00670E7A">
        <w:rPr>
          <w:rFonts w:asciiTheme="minorBidi" w:hAnsiTheme="minorBidi"/>
        </w:rPr>
        <w:t xml:space="preserve"> 2024 (1) BCLR 16 (CC) para 130, where the court held that ‘[t]he hardship for women in new ANC marriages on divorce can be very great. Women have in the past suffered from patterns of disadvantage. A woman’s fundamental human dignity is impaired when no recognition is given to the contribution she has made to the increase in her husband’s estate’.</w:t>
      </w:r>
    </w:p>
  </w:footnote>
  <w:footnote w:id="43">
    <w:p w14:paraId="03769ECF" w14:textId="1309820E" w:rsidR="004D1D83" w:rsidRPr="00670E7A" w:rsidRDefault="004D1D83">
      <w:pPr>
        <w:pStyle w:val="FootnoteText"/>
        <w:rPr>
          <w:rFonts w:asciiTheme="minorBidi" w:hAnsiTheme="minorBidi"/>
        </w:rPr>
      </w:pPr>
      <w:r w:rsidRPr="00670E7A">
        <w:rPr>
          <w:rStyle w:val="FootnoteReference"/>
          <w:rFonts w:asciiTheme="minorBidi" w:hAnsiTheme="minorBidi"/>
        </w:rPr>
        <w:footnoteRef/>
      </w:r>
      <w:r w:rsidRPr="00670E7A">
        <w:rPr>
          <w:rFonts w:asciiTheme="minorBidi" w:hAnsiTheme="minorBidi"/>
        </w:rPr>
        <w:t xml:space="preserve"> </w:t>
      </w:r>
      <w:r w:rsidRPr="00670E7A">
        <w:rPr>
          <w:rFonts w:asciiTheme="minorBidi" w:hAnsiTheme="minorBidi"/>
          <w:i/>
          <w:iCs/>
        </w:rPr>
        <w:t>K.R.G v Minister of Home Afairs and Others</w:t>
      </w:r>
      <w:r w:rsidRPr="00670E7A">
        <w:rPr>
          <w:rFonts w:asciiTheme="minorBidi" w:hAnsiTheme="minorBidi"/>
        </w:rPr>
        <w:t xml:space="preserve"> [2022] 3 ALL SA 58 (GP); 2022 (5) SA (GP) para 56</w:t>
      </w:r>
      <w:r w:rsidR="00E9507E">
        <w:rPr>
          <w:rFonts w:asciiTheme="minorBidi" w:hAnsiTheme="minorBidi"/>
        </w:rPr>
        <w:t>.</w:t>
      </w:r>
    </w:p>
  </w:footnote>
  <w:footnote w:id="44">
    <w:p w14:paraId="3C25BEA2" w14:textId="7847175C" w:rsidR="00695FC4" w:rsidRPr="00670E7A" w:rsidRDefault="00695FC4">
      <w:pPr>
        <w:pStyle w:val="FootnoteText"/>
        <w:rPr>
          <w:rFonts w:asciiTheme="minorBidi" w:hAnsiTheme="minorBidi"/>
        </w:rPr>
      </w:pPr>
      <w:r w:rsidRPr="00670E7A">
        <w:rPr>
          <w:rStyle w:val="FootnoteReference"/>
          <w:rFonts w:asciiTheme="minorBidi" w:hAnsiTheme="minorBidi"/>
        </w:rPr>
        <w:footnoteRef/>
      </w:r>
      <w:r w:rsidRPr="00670E7A">
        <w:rPr>
          <w:rFonts w:asciiTheme="minorBidi" w:hAnsiTheme="minorBidi"/>
        </w:rPr>
        <w:t xml:space="preserve"> See </w:t>
      </w:r>
      <w:r w:rsidRPr="00670E7A">
        <w:rPr>
          <w:rFonts w:asciiTheme="minorBidi" w:hAnsiTheme="minorBidi"/>
          <w:i/>
          <w:iCs/>
        </w:rPr>
        <w:t>CNN v NN</w:t>
      </w:r>
      <w:r w:rsidRPr="00670E7A">
        <w:rPr>
          <w:rFonts w:asciiTheme="minorBidi" w:hAnsiTheme="minorBidi"/>
        </w:rPr>
        <w:t xml:space="preserve"> [2023] 2 ALL SA 365 (GJ); [2023] (5) SA 199 (GJ) para 24.</w:t>
      </w:r>
    </w:p>
  </w:footnote>
  <w:footnote w:id="45">
    <w:p w14:paraId="69B79B11" w14:textId="1B9E0F88" w:rsidR="00FD3DDF" w:rsidRPr="00670E7A" w:rsidRDefault="00FD3DDF">
      <w:pPr>
        <w:pStyle w:val="FootnoteText"/>
        <w:rPr>
          <w:rFonts w:asciiTheme="minorBidi" w:hAnsiTheme="minorBidi"/>
        </w:rPr>
      </w:pPr>
      <w:r w:rsidRPr="00670E7A">
        <w:rPr>
          <w:rStyle w:val="FootnoteReference"/>
          <w:rFonts w:asciiTheme="minorBidi" w:hAnsiTheme="minorBidi"/>
        </w:rPr>
        <w:footnoteRef/>
      </w:r>
      <w:r w:rsidRPr="00670E7A">
        <w:rPr>
          <w:rFonts w:asciiTheme="minorBidi" w:hAnsiTheme="minorBidi"/>
        </w:rPr>
        <w:t xml:space="preserve"> </w:t>
      </w:r>
      <w:r w:rsidRPr="00670E7A">
        <w:rPr>
          <w:rFonts w:asciiTheme="minorBidi" w:hAnsiTheme="minorBidi"/>
          <w:i/>
          <w:iCs/>
        </w:rPr>
        <w:t>D v D</w:t>
      </w:r>
      <w:r w:rsidRPr="00670E7A">
        <w:rPr>
          <w:rFonts w:asciiTheme="minorBidi" w:hAnsiTheme="minorBidi"/>
        </w:rPr>
        <w:t xml:space="preserve"> (15402/2010) [2013] ZAGPJHC 194 (10 May </w:t>
      </w:r>
      <w:r w:rsidR="00ED6C02" w:rsidRPr="00670E7A">
        <w:rPr>
          <w:rFonts w:asciiTheme="minorBidi" w:hAnsiTheme="minorBidi"/>
        </w:rPr>
        <w:t xml:space="preserve">2013) para 14. </w:t>
      </w:r>
    </w:p>
  </w:footnote>
  <w:footnote w:id="46">
    <w:p w14:paraId="62D4C4F8" w14:textId="4EFC6C76" w:rsidR="009E1098" w:rsidRPr="00670E7A" w:rsidRDefault="009E1098">
      <w:pPr>
        <w:pStyle w:val="FootnoteText"/>
        <w:rPr>
          <w:rFonts w:asciiTheme="minorBidi" w:hAnsiTheme="minorBidi"/>
        </w:rPr>
      </w:pPr>
      <w:r w:rsidRPr="00670E7A">
        <w:rPr>
          <w:rStyle w:val="FootnoteReference"/>
          <w:rFonts w:asciiTheme="minorBidi" w:hAnsiTheme="minorBidi"/>
        </w:rPr>
        <w:footnoteRef/>
      </w:r>
      <w:r w:rsidRPr="00670E7A">
        <w:rPr>
          <w:rFonts w:asciiTheme="minorBidi" w:hAnsiTheme="minorBidi"/>
        </w:rPr>
        <w:t xml:space="preserve"> </w:t>
      </w:r>
      <w:r w:rsidRPr="00670E7A">
        <w:rPr>
          <w:rFonts w:asciiTheme="minorBidi" w:hAnsiTheme="minorBidi"/>
          <w:i/>
          <w:iCs/>
        </w:rPr>
        <w:t>Sequeira v Standard Bank of South Africa Ltd and Others</w:t>
      </w:r>
      <w:r w:rsidRPr="00670E7A">
        <w:rPr>
          <w:rFonts w:asciiTheme="minorBidi" w:hAnsiTheme="minorBidi"/>
        </w:rPr>
        <w:t xml:space="preserve"> (45914/2021) [2023] ZAGPJHC 1272 (27 October 2023) para 6.</w:t>
      </w:r>
    </w:p>
  </w:footnote>
  <w:footnote w:id="47">
    <w:p w14:paraId="33C856AF" w14:textId="3D5D07AF" w:rsidR="009E1098" w:rsidRDefault="009E1098">
      <w:pPr>
        <w:pStyle w:val="FootnoteText"/>
      </w:pPr>
      <w:r w:rsidRPr="00670E7A">
        <w:rPr>
          <w:rStyle w:val="FootnoteReference"/>
          <w:rFonts w:asciiTheme="minorBidi" w:hAnsiTheme="minorBidi"/>
        </w:rPr>
        <w:footnoteRef/>
      </w:r>
      <w:r w:rsidRPr="00670E7A">
        <w:rPr>
          <w:rFonts w:asciiTheme="minorBidi" w:hAnsiTheme="minorBidi"/>
        </w:rPr>
        <w:t xml:space="preserve"> Section 20 of the Matrimonial Property Act. </w:t>
      </w:r>
    </w:p>
  </w:footnote>
  <w:footnote w:id="48">
    <w:p w14:paraId="4FF9B572" w14:textId="4A9FC541" w:rsidR="003C0E8C" w:rsidRPr="002F63E6" w:rsidRDefault="003C0E8C" w:rsidP="00670E7A">
      <w:pPr>
        <w:pStyle w:val="FootnoteText"/>
        <w:jc w:val="both"/>
        <w:rPr>
          <w:rFonts w:asciiTheme="minorBidi" w:hAnsiTheme="minorBidi"/>
          <w:lang w:val="es-ES"/>
        </w:rPr>
      </w:pPr>
      <w:r w:rsidRPr="00CA432A">
        <w:rPr>
          <w:rStyle w:val="FootnoteReference"/>
          <w:rFonts w:asciiTheme="minorBidi" w:hAnsiTheme="minorBidi"/>
        </w:rPr>
        <w:footnoteRef/>
      </w:r>
      <w:r w:rsidRPr="002F63E6">
        <w:rPr>
          <w:rFonts w:asciiTheme="minorBidi" w:hAnsiTheme="minorBidi"/>
          <w:lang w:val="es-ES"/>
        </w:rPr>
        <w:t xml:space="preserve"> 2002 (7) BCLR 702 (CC) para 100.</w:t>
      </w:r>
    </w:p>
  </w:footnote>
  <w:footnote w:id="49">
    <w:p w14:paraId="0AB1B68B" w14:textId="09A60489" w:rsidR="009A1A88" w:rsidRPr="002F63E6" w:rsidRDefault="009A1A88">
      <w:pPr>
        <w:pStyle w:val="FootnoteText"/>
        <w:rPr>
          <w:rFonts w:asciiTheme="minorBidi" w:hAnsiTheme="minorBidi"/>
          <w:lang w:val="es-ES"/>
        </w:rPr>
      </w:pPr>
      <w:r w:rsidRPr="00CA432A">
        <w:rPr>
          <w:rStyle w:val="FootnoteReference"/>
          <w:rFonts w:asciiTheme="minorBidi" w:hAnsiTheme="minorBidi"/>
        </w:rPr>
        <w:footnoteRef/>
      </w:r>
      <w:r w:rsidRPr="002F63E6">
        <w:rPr>
          <w:rFonts w:asciiTheme="minorBidi" w:hAnsiTheme="minorBidi"/>
          <w:lang w:val="es-ES"/>
        </w:rPr>
        <w:t xml:space="preserve"> 2022 (1) BCLR 46 (CC)</w:t>
      </w:r>
    </w:p>
  </w:footnote>
  <w:footnote w:id="50">
    <w:p w14:paraId="0589BFD3" w14:textId="5D45396C" w:rsidR="002F3C49" w:rsidRPr="00CA432A" w:rsidRDefault="002F3C49" w:rsidP="002F3C49">
      <w:pPr>
        <w:pStyle w:val="FootnoteText"/>
        <w:rPr>
          <w:rFonts w:asciiTheme="minorBidi" w:hAnsiTheme="minorBidi"/>
        </w:rPr>
      </w:pPr>
      <w:r w:rsidRPr="00CA432A">
        <w:rPr>
          <w:rStyle w:val="FootnoteReference"/>
          <w:rFonts w:asciiTheme="minorBidi" w:hAnsiTheme="minorBidi"/>
        </w:rPr>
        <w:footnoteRef/>
      </w:r>
      <w:r w:rsidRPr="00CA432A">
        <w:rPr>
          <w:rFonts w:asciiTheme="minorBidi" w:hAnsiTheme="minorBidi"/>
        </w:rPr>
        <w:t xml:space="preserve"> See </w:t>
      </w:r>
      <w:r w:rsidRPr="00CA432A">
        <w:rPr>
          <w:rFonts w:asciiTheme="minorBidi" w:hAnsiTheme="minorBidi"/>
          <w:i/>
          <w:iCs/>
        </w:rPr>
        <w:t>Mkhize v Umvoti Municipality &amp; others</w:t>
      </w:r>
      <w:r w:rsidRPr="00CA432A">
        <w:rPr>
          <w:rFonts w:asciiTheme="minorBidi" w:hAnsiTheme="minorBidi"/>
        </w:rPr>
        <w:t xml:space="preserve"> [2011] JOL 27891 (SCA)</w:t>
      </w:r>
      <w:r w:rsidR="00EB15F1" w:rsidRPr="00CA432A">
        <w:rPr>
          <w:rFonts w:asciiTheme="minorBidi" w:hAnsiTheme="minorBidi"/>
        </w:rPr>
        <w:t xml:space="preserve"> para 19.</w:t>
      </w:r>
    </w:p>
  </w:footnote>
  <w:footnote w:id="51">
    <w:p w14:paraId="26C28813" w14:textId="77777777" w:rsidR="00E46F13" w:rsidRPr="00CA432A" w:rsidRDefault="00E46F13" w:rsidP="00E46F13">
      <w:pPr>
        <w:pStyle w:val="FootnoteText"/>
        <w:rPr>
          <w:rFonts w:asciiTheme="minorBidi" w:hAnsiTheme="minorBidi"/>
        </w:rPr>
      </w:pPr>
      <w:r w:rsidRPr="00CA432A">
        <w:rPr>
          <w:rStyle w:val="FootnoteReference"/>
          <w:rFonts w:asciiTheme="minorBidi" w:hAnsiTheme="minorBidi"/>
        </w:rPr>
        <w:footnoteRef/>
      </w:r>
      <w:r w:rsidRPr="00CA432A">
        <w:rPr>
          <w:rFonts w:asciiTheme="minorBidi" w:hAnsiTheme="minorBidi"/>
        </w:rPr>
        <w:t xml:space="preserve"> </w:t>
      </w:r>
      <w:r w:rsidRPr="00CA432A">
        <w:rPr>
          <w:rFonts w:asciiTheme="minorBidi" w:hAnsiTheme="minorBidi"/>
          <w:i/>
          <w:iCs/>
        </w:rPr>
        <w:t>National Coalition for Gay and Lesbian Equality and others v Minister of Home Affairs and others</w:t>
      </w:r>
    </w:p>
    <w:p w14:paraId="186A1F20" w14:textId="22E1CE06" w:rsidR="00E46F13" w:rsidRPr="002F63E6" w:rsidRDefault="00E46F13" w:rsidP="00E46F13">
      <w:pPr>
        <w:pStyle w:val="FootnoteText"/>
        <w:rPr>
          <w:lang w:val="es-ES"/>
        </w:rPr>
      </w:pPr>
      <w:r w:rsidRPr="002F63E6">
        <w:rPr>
          <w:rFonts w:asciiTheme="minorBidi" w:hAnsiTheme="minorBidi"/>
          <w:lang w:val="es-ES"/>
        </w:rPr>
        <w:t>[2000] JOL 5877 (CC) para 75.</w:t>
      </w:r>
    </w:p>
  </w:footnote>
  <w:footnote w:id="52">
    <w:p w14:paraId="4D7E2A62" w14:textId="33D911C5" w:rsidR="00EB15F1" w:rsidRPr="002F63E6" w:rsidRDefault="00EB15F1">
      <w:pPr>
        <w:pStyle w:val="FootnoteText"/>
        <w:rPr>
          <w:rFonts w:asciiTheme="minorBidi" w:hAnsiTheme="minorBidi"/>
          <w:lang w:val="es-ES"/>
        </w:rPr>
      </w:pPr>
      <w:r w:rsidRPr="004961CF">
        <w:rPr>
          <w:rStyle w:val="FootnoteReference"/>
          <w:rFonts w:asciiTheme="minorBidi" w:hAnsiTheme="minorBidi"/>
        </w:rPr>
        <w:footnoteRef/>
      </w:r>
      <w:r w:rsidRPr="002F63E6">
        <w:rPr>
          <w:rFonts w:asciiTheme="minorBidi" w:hAnsiTheme="minorBidi"/>
          <w:lang w:val="es-ES"/>
        </w:rPr>
        <w:t xml:space="preserve"> 2002 (9) BCLR 970 (CC) para </w:t>
      </w:r>
      <w:r w:rsidR="00F054FB" w:rsidRPr="002F63E6">
        <w:rPr>
          <w:rFonts w:asciiTheme="minorBidi" w:hAnsiTheme="minorBidi"/>
          <w:lang w:val="es-ES"/>
        </w:rPr>
        <w:t>28.</w:t>
      </w:r>
    </w:p>
  </w:footnote>
  <w:footnote w:id="53">
    <w:p w14:paraId="6FF0B720" w14:textId="17DFA4E3" w:rsidR="00CD3E5B" w:rsidRDefault="00CD3E5B" w:rsidP="00CD3E5B">
      <w:pPr>
        <w:pStyle w:val="FootnoteText"/>
        <w:jc w:val="both"/>
      </w:pPr>
      <w:r w:rsidRPr="004961CF">
        <w:rPr>
          <w:rStyle w:val="FootnoteReference"/>
          <w:rFonts w:asciiTheme="minorBidi" w:hAnsiTheme="minorBidi"/>
        </w:rPr>
        <w:footnoteRef/>
      </w:r>
      <w:r w:rsidRPr="004961CF">
        <w:rPr>
          <w:rFonts w:asciiTheme="minorBidi" w:hAnsiTheme="minorBidi"/>
        </w:rPr>
        <w:t xml:space="preserve"> </w:t>
      </w:r>
      <w:r w:rsidRPr="004961CF">
        <w:rPr>
          <w:rFonts w:asciiTheme="minorBidi" w:hAnsiTheme="minorBidi"/>
          <w:i/>
          <w:iCs/>
        </w:rPr>
        <w:t xml:space="preserve">EB (born S) </w:t>
      </w:r>
      <w:r w:rsidR="004961CF" w:rsidRPr="004961CF">
        <w:rPr>
          <w:rFonts w:asciiTheme="minorBidi" w:hAnsiTheme="minorBidi"/>
        </w:rPr>
        <w:t>supra note 1 above</w:t>
      </w:r>
      <w:r w:rsidRPr="004961CF">
        <w:rPr>
          <w:rFonts w:asciiTheme="minorBidi" w:hAnsiTheme="minorBidi"/>
        </w:rPr>
        <w:t xml:space="preserve"> paras 74 and 121.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E518B"/>
    <w:multiLevelType w:val="hybridMultilevel"/>
    <w:tmpl w:val="1D629D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E616C"/>
    <w:multiLevelType w:val="hybridMultilevel"/>
    <w:tmpl w:val="829E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02FB9"/>
    <w:multiLevelType w:val="hybridMultilevel"/>
    <w:tmpl w:val="07CA4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2249A"/>
    <w:multiLevelType w:val="hybridMultilevel"/>
    <w:tmpl w:val="32649364"/>
    <w:lvl w:ilvl="0" w:tplc="6A721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3C383D"/>
    <w:multiLevelType w:val="hybridMultilevel"/>
    <w:tmpl w:val="D63A173A"/>
    <w:lvl w:ilvl="0" w:tplc="A46A2A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FD046E"/>
    <w:multiLevelType w:val="hybridMultilevel"/>
    <w:tmpl w:val="3E2A55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B186BA3"/>
    <w:multiLevelType w:val="hybridMultilevel"/>
    <w:tmpl w:val="2C48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52453"/>
    <w:multiLevelType w:val="hybridMultilevel"/>
    <w:tmpl w:val="B4B4E840"/>
    <w:lvl w:ilvl="0" w:tplc="9FDA0B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4E7C85"/>
    <w:multiLevelType w:val="hybridMultilevel"/>
    <w:tmpl w:val="A7F6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F5624"/>
    <w:multiLevelType w:val="hybridMultilevel"/>
    <w:tmpl w:val="C1C2A06C"/>
    <w:lvl w:ilvl="0" w:tplc="6A86E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A84AB9"/>
    <w:multiLevelType w:val="hybridMultilevel"/>
    <w:tmpl w:val="259E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306258">
    <w:abstractNumId w:val="3"/>
  </w:num>
  <w:num w:numId="2" w16cid:durableId="1232234556">
    <w:abstractNumId w:val="2"/>
  </w:num>
  <w:num w:numId="3" w16cid:durableId="489489882">
    <w:abstractNumId w:val="6"/>
  </w:num>
  <w:num w:numId="4" w16cid:durableId="1426463781">
    <w:abstractNumId w:val="1"/>
  </w:num>
  <w:num w:numId="5" w16cid:durableId="1963027224">
    <w:abstractNumId w:val="9"/>
  </w:num>
  <w:num w:numId="6" w16cid:durableId="1864122782">
    <w:abstractNumId w:val="11"/>
  </w:num>
  <w:num w:numId="7" w16cid:durableId="645399919">
    <w:abstractNumId w:val="7"/>
  </w:num>
  <w:num w:numId="8" w16cid:durableId="1880819597">
    <w:abstractNumId w:val="0"/>
  </w:num>
  <w:num w:numId="9" w16cid:durableId="1049652453">
    <w:abstractNumId w:val="8"/>
  </w:num>
  <w:num w:numId="10" w16cid:durableId="768894996">
    <w:abstractNumId w:val="5"/>
  </w:num>
  <w:num w:numId="11" w16cid:durableId="450513084">
    <w:abstractNumId w:val="10"/>
  </w:num>
  <w:num w:numId="12" w16cid:durableId="1826046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1A"/>
    <w:rsid w:val="00005B51"/>
    <w:rsid w:val="00007984"/>
    <w:rsid w:val="00012364"/>
    <w:rsid w:val="000153EF"/>
    <w:rsid w:val="00023812"/>
    <w:rsid w:val="00027DA0"/>
    <w:rsid w:val="00041A4A"/>
    <w:rsid w:val="00041C33"/>
    <w:rsid w:val="00042A8E"/>
    <w:rsid w:val="00045997"/>
    <w:rsid w:val="00050749"/>
    <w:rsid w:val="0006211D"/>
    <w:rsid w:val="000825C9"/>
    <w:rsid w:val="00086082"/>
    <w:rsid w:val="00086CB3"/>
    <w:rsid w:val="0009588E"/>
    <w:rsid w:val="000A4893"/>
    <w:rsid w:val="000C1F6A"/>
    <w:rsid w:val="000C40E4"/>
    <w:rsid w:val="000C7774"/>
    <w:rsid w:val="000E4330"/>
    <w:rsid w:val="000F4E4C"/>
    <w:rsid w:val="000F71E6"/>
    <w:rsid w:val="00104CAC"/>
    <w:rsid w:val="00110DFA"/>
    <w:rsid w:val="001159A4"/>
    <w:rsid w:val="0012163E"/>
    <w:rsid w:val="00121A71"/>
    <w:rsid w:val="00135367"/>
    <w:rsid w:val="00135D84"/>
    <w:rsid w:val="00147686"/>
    <w:rsid w:val="00150B52"/>
    <w:rsid w:val="0015415D"/>
    <w:rsid w:val="00162318"/>
    <w:rsid w:val="00165544"/>
    <w:rsid w:val="00166B31"/>
    <w:rsid w:val="00181088"/>
    <w:rsid w:val="001A01F3"/>
    <w:rsid w:val="001A59DD"/>
    <w:rsid w:val="001A5E9C"/>
    <w:rsid w:val="001B0262"/>
    <w:rsid w:val="001B39B0"/>
    <w:rsid w:val="001B3A12"/>
    <w:rsid w:val="001B6CA1"/>
    <w:rsid w:val="001B7B56"/>
    <w:rsid w:val="001C02B5"/>
    <w:rsid w:val="001C6A8E"/>
    <w:rsid w:val="001D1EEB"/>
    <w:rsid w:val="001D6774"/>
    <w:rsid w:val="001D6AB2"/>
    <w:rsid w:val="001D6FC1"/>
    <w:rsid w:val="001F2A1B"/>
    <w:rsid w:val="001F5A60"/>
    <w:rsid w:val="00201635"/>
    <w:rsid w:val="00214513"/>
    <w:rsid w:val="0021663A"/>
    <w:rsid w:val="00216B19"/>
    <w:rsid w:val="0022488F"/>
    <w:rsid w:val="00225F81"/>
    <w:rsid w:val="00232401"/>
    <w:rsid w:val="00245DC4"/>
    <w:rsid w:val="00251AE7"/>
    <w:rsid w:val="00253223"/>
    <w:rsid w:val="00281CB1"/>
    <w:rsid w:val="002872C0"/>
    <w:rsid w:val="002A2002"/>
    <w:rsid w:val="002A2050"/>
    <w:rsid w:val="002A3F57"/>
    <w:rsid w:val="002B353C"/>
    <w:rsid w:val="002B7505"/>
    <w:rsid w:val="002C4D3A"/>
    <w:rsid w:val="002C6ED7"/>
    <w:rsid w:val="002D475B"/>
    <w:rsid w:val="002D7CA2"/>
    <w:rsid w:val="002E206B"/>
    <w:rsid w:val="002E31D3"/>
    <w:rsid w:val="002F2526"/>
    <w:rsid w:val="002F3C49"/>
    <w:rsid w:val="002F63E6"/>
    <w:rsid w:val="00312C4E"/>
    <w:rsid w:val="00322202"/>
    <w:rsid w:val="00325195"/>
    <w:rsid w:val="00325910"/>
    <w:rsid w:val="0033037A"/>
    <w:rsid w:val="00333E62"/>
    <w:rsid w:val="0034161F"/>
    <w:rsid w:val="00341F6F"/>
    <w:rsid w:val="00347F82"/>
    <w:rsid w:val="0035276A"/>
    <w:rsid w:val="00354189"/>
    <w:rsid w:val="003618D0"/>
    <w:rsid w:val="003674D4"/>
    <w:rsid w:val="003761A8"/>
    <w:rsid w:val="003763D0"/>
    <w:rsid w:val="003901C8"/>
    <w:rsid w:val="00391793"/>
    <w:rsid w:val="00395A37"/>
    <w:rsid w:val="003A4D27"/>
    <w:rsid w:val="003B2EE6"/>
    <w:rsid w:val="003C0E8C"/>
    <w:rsid w:val="003C127D"/>
    <w:rsid w:val="003C33BB"/>
    <w:rsid w:val="003D567A"/>
    <w:rsid w:val="003D71AE"/>
    <w:rsid w:val="003D7A95"/>
    <w:rsid w:val="003E45E3"/>
    <w:rsid w:val="003F2351"/>
    <w:rsid w:val="003F4F83"/>
    <w:rsid w:val="00404C6B"/>
    <w:rsid w:val="0041067A"/>
    <w:rsid w:val="00410CDF"/>
    <w:rsid w:val="00414C80"/>
    <w:rsid w:val="00420B37"/>
    <w:rsid w:val="004276F2"/>
    <w:rsid w:val="004336A4"/>
    <w:rsid w:val="0043548D"/>
    <w:rsid w:val="00444DAC"/>
    <w:rsid w:val="00450E0A"/>
    <w:rsid w:val="004556AA"/>
    <w:rsid w:val="00464BBA"/>
    <w:rsid w:val="00464BF6"/>
    <w:rsid w:val="00471479"/>
    <w:rsid w:val="00471A87"/>
    <w:rsid w:val="00472DA4"/>
    <w:rsid w:val="0048020B"/>
    <w:rsid w:val="00482119"/>
    <w:rsid w:val="004863FF"/>
    <w:rsid w:val="004961CF"/>
    <w:rsid w:val="004967B9"/>
    <w:rsid w:val="004B18AC"/>
    <w:rsid w:val="004B5D46"/>
    <w:rsid w:val="004B7F74"/>
    <w:rsid w:val="004C4701"/>
    <w:rsid w:val="004C7BBF"/>
    <w:rsid w:val="004D1D83"/>
    <w:rsid w:val="004D498B"/>
    <w:rsid w:val="004E5D09"/>
    <w:rsid w:val="004E77C8"/>
    <w:rsid w:val="004F073B"/>
    <w:rsid w:val="004F2736"/>
    <w:rsid w:val="004F560B"/>
    <w:rsid w:val="004F654E"/>
    <w:rsid w:val="004F7B47"/>
    <w:rsid w:val="00501FE0"/>
    <w:rsid w:val="0050306B"/>
    <w:rsid w:val="00503721"/>
    <w:rsid w:val="00513FF7"/>
    <w:rsid w:val="00514BAD"/>
    <w:rsid w:val="00517749"/>
    <w:rsid w:val="00520ABE"/>
    <w:rsid w:val="00522A93"/>
    <w:rsid w:val="005249C0"/>
    <w:rsid w:val="00524E46"/>
    <w:rsid w:val="005341A2"/>
    <w:rsid w:val="00550551"/>
    <w:rsid w:val="0055530E"/>
    <w:rsid w:val="00556262"/>
    <w:rsid w:val="00556F9E"/>
    <w:rsid w:val="0057327A"/>
    <w:rsid w:val="00573D85"/>
    <w:rsid w:val="00577AE3"/>
    <w:rsid w:val="00585FF3"/>
    <w:rsid w:val="005869F9"/>
    <w:rsid w:val="00592B42"/>
    <w:rsid w:val="00595CA6"/>
    <w:rsid w:val="005A4749"/>
    <w:rsid w:val="005B144E"/>
    <w:rsid w:val="005C0901"/>
    <w:rsid w:val="005C6D98"/>
    <w:rsid w:val="005D0172"/>
    <w:rsid w:val="005D0E85"/>
    <w:rsid w:val="005D4064"/>
    <w:rsid w:val="005D63BF"/>
    <w:rsid w:val="005E34AB"/>
    <w:rsid w:val="005E4CFE"/>
    <w:rsid w:val="005F3D7C"/>
    <w:rsid w:val="005F46FC"/>
    <w:rsid w:val="00600AE9"/>
    <w:rsid w:val="00603976"/>
    <w:rsid w:val="0061116F"/>
    <w:rsid w:val="006135AD"/>
    <w:rsid w:val="006214FE"/>
    <w:rsid w:val="0062204F"/>
    <w:rsid w:val="00631538"/>
    <w:rsid w:val="00632EB2"/>
    <w:rsid w:val="00635600"/>
    <w:rsid w:val="00645C86"/>
    <w:rsid w:val="00650F6D"/>
    <w:rsid w:val="00655375"/>
    <w:rsid w:val="00670E7A"/>
    <w:rsid w:val="006718F4"/>
    <w:rsid w:val="00673119"/>
    <w:rsid w:val="0068372E"/>
    <w:rsid w:val="0069237B"/>
    <w:rsid w:val="00693474"/>
    <w:rsid w:val="00693CF8"/>
    <w:rsid w:val="00695FC4"/>
    <w:rsid w:val="00697877"/>
    <w:rsid w:val="006B665C"/>
    <w:rsid w:val="006C2EF8"/>
    <w:rsid w:val="006C4A82"/>
    <w:rsid w:val="006D0132"/>
    <w:rsid w:val="006D065A"/>
    <w:rsid w:val="006D20EC"/>
    <w:rsid w:val="006D22FB"/>
    <w:rsid w:val="006D343A"/>
    <w:rsid w:val="006D6D13"/>
    <w:rsid w:val="006E175C"/>
    <w:rsid w:val="006E6E7E"/>
    <w:rsid w:val="00701B20"/>
    <w:rsid w:val="00702FC5"/>
    <w:rsid w:val="00707CB6"/>
    <w:rsid w:val="00715345"/>
    <w:rsid w:val="00717481"/>
    <w:rsid w:val="0072238A"/>
    <w:rsid w:val="00726B9A"/>
    <w:rsid w:val="00726CA5"/>
    <w:rsid w:val="007300FC"/>
    <w:rsid w:val="007367F9"/>
    <w:rsid w:val="00737569"/>
    <w:rsid w:val="00744603"/>
    <w:rsid w:val="007464AE"/>
    <w:rsid w:val="00760D73"/>
    <w:rsid w:val="00763EAC"/>
    <w:rsid w:val="00765134"/>
    <w:rsid w:val="00766553"/>
    <w:rsid w:val="00767724"/>
    <w:rsid w:val="00783801"/>
    <w:rsid w:val="0078726B"/>
    <w:rsid w:val="00793CE9"/>
    <w:rsid w:val="007A0319"/>
    <w:rsid w:val="007A6181"/>
    <w:rsid w:val="007A62DD"/>
    <w:rsid w:val="007B4122"/>
    <w:rsid w:val="007B56BB"/>
    <w:rsid w:val="007D691F"/>
    <w:rsid w:val="007E5FD0"/>
    <w:rsid w:val="007E70DF"/>
    <w:rsid w:val="00804D7C"/>
    <w:rsid w:val="008103A4"/>
    <w:rsid w:val="00820572"/>
    <w:rsid w:val="00823ED0"/>
    <w:rsid w:val="008408FB"/>
    <w:rsid w:val="00850DAF"/>
    <w:rsid w:val="00857318"/>
    <w:rsid w:val="008604E3"/>
    <w:rsid w:val="00860DBC"/>
    <w:rsid w:val="00863FCA"/>
    <w:rsid w:val="0086525C"/>
    <w:rsid w:val="00871148"/>
    <w:rsid w:val="0088192F"/>
    <w:rsid w:val="008819BD"/>
    <w:rsid w:val="00887E3A"/>
    <w:rsid w:val="0089360A"/>
    <w:rsid w:val="00897DA9"/>
    <w:rsid w:val="008A140D"/>
    <w:rsid w:val="008A1766"/>
    <w:rsid w:val="008A23AD"/>
    <w:rsid w:val="008B1178"/>
    <w:rsid w:val="008D4756"/>
    <w:rsid w:val="008D576F"/>
    <w:rsid w:val="008D753D"/>
    <w:rsid w:val="008E08B4"/>
    <w:rsid w:val="008F14FA"/>
    <w:rsid w:val="008F1D1A"/>
    <w:rsid w:val="008F4B25"/>
    <w:rsid w:val="008F6C77"/>
    <w:rsid w:val="009047DC"/>
    <w:rsid w:val="00906C60"/>
    <w:rsid w:val="00910C8E"/>
    <w:rsid w:val="009115CE"/>
    <w:rsid w:val="00915068"/>
    <w:rsid w:val="00916EB0"/>
    <w:rsid w:val="00920C20"/>
    <w:rsid w:val="0092672A"/>
    <w:rsid w:val="00931765"/>
    <w:rsid w:val="00932C81"/>
    <w:rsid w:val="00936F9E"/>
    <w:rsid w:val="00943D5C"/>
    <w:rsid w:val="00947C54"/>
    <w:rsid w:val="0096115A"/>
    <w:rsid w:val="009635D5"/>
    <w:rsid w:val="00976133"/>
    <w:rsid w:val="00976822"/>
    <w:rsid w:val="009814CA"/>
    <w:rsid w:val="0098212F"/>
    <w:rsid w:val="00982B00"/>
    <w:rsid w:val="00984BE8"/>
    <w:rsid w:val="00985B78"/>
    <w:rsid w:val="00985DB0"/>
    <w:rsid w:val="00987D08"/>
    <w:rsid w:val="009939F7"/>
    <w:rsid w:val="0099630C"/>
    <w:rsid w:val="0099668B"/>
    <w:rsid w:val="009A0DD2"/>
    <w:rsid w:val="009A1A88"/>
    <w:rsid w:val="009A1CAC"/>
    <w:rsid w:val="009A520C"/>
    <w:rsid w:val="009A6179"/>
    <w:rsid w:val="009A62A7"/>
    <w:rsid w:val="009B0022"/>
    <w:rsid w:val="009B5763"/>
    <w:rsid w:val="009B607D"/>
    <w:rsid w:val="009B7119"/>
    <w:rsid w:val="009C0E43"/>
    <w:rsid w:val="009C3261"/>
    <w:rsid w:val="009C5E64"/>
    <w:rsid w:val="009D305E"/>
    <w:rsid w:val="009E1098"/>
    <w:rsid w:val="009E6170"/>
    <w:rsid w:val="009F6A2D"/>
    <w:rsid w:val="009F7ED2"/>
    <w:rsid w:val="00A0244B"/>
    <w:rsid w:val="00A02A48"/>
    <w:rsid w:val="00A05471"/>
    <w:rsid w:val="00A05F77"/>
    <w:rsid w:val="00A203A2"/>
    <w:rsid w:val="00A264CE"/>
    <w:rsid w:val="00A31C0A"/>
    <w:rsid w:val="00A53640"/>
    <w:rsid w:val="00A66F37"/>
    <w:rsid w:val="00A76324"/>
    <w:rsid w:val="00A827E4"/>
    <w:rsid w:val="00A91912"/>
    <w:rsid w:val="00A9276F"/>
    <w:rsid w:val="00A936B8"/>
    <w:rsid w:val="00A96D46"/>
    <w:rsid w:val="00AA2087"/>
    <w:rsid w:val="00AA675B"/>
    <w:rsid w:val="00AA69EF"/>
    <w:rsid w:val="00AB0206"/>
    <w:rsid w:val="00AB21C4"/>
    <w:rsid w:val="00AC24C5"/>
    <w:rsid w:val="00AD02B8"/>
    <w:rsid w:val="00AD0815"/>
    <w:rsid w:val="00AD3FDB"/>
    <w:rsid w:val="00AD7DDA"/>
    <w:rsid w:val="00AE0165"/>
    <w:rsid w:val="00AE0537"/>
    <w:rsid w:val="00AE1FC3"/>
    <w:rsid w:val="00AF3D90"/>
    <w:rsid w:val="00AF7C8F"/>
    <w:rsid w:val="00B028D1"/>
    <w:rsid w:val="00B039DE"/>
    <w:rsid w:val="00B13E5D"/>
    <w:rsid w:val="00B31194"/>
    <w:rsid w:val="00B343C4"/>
    <w:rsid w:val="00B35E94"/>
    <w:rsid w:val="00B46AB4"/>
    <w:rsid w:val="00B52650"/>
    <w:rsid w:val="00B54ED4"/>
    <w:rsid w:val="00B55206"/>
    <w:rsid w:val="00B55D1A"/>
    <w:rsid w:val="00B62461"/>
    <w:rsid w:val="00B67D27"/>
    <w:rsid w:val="00B720B7"/>
    <w:rsid w:val="00B74FF5"/>
    <w:rsid w:val="00B867A7"/>
    <w:rsid w:val="00B87F89"/>
    <w:rsid w:val="00B90F01"/>
    <w:rsid w:val="00BA38C2"/>
    <w:rsid w:val="00BA58BD"/>
    <w:rsid w:val="00BA5964"/>
    <w:rsid w:val="00BB3999"/>
    <w:rsid w:val="00BB7291"/>
    <w:rsid w:val="00BC146C"/>
    <w:rsid w:val="00BC44A4"/>
    <w:rsid w:val="00BC6737"/>
    <w:rsid w:val="00BD053E"/>
    <w:rsid w:val="00BD5984"/>
    <w:rsid w:val="00BD5B95"/>
    <w:rsid w:val="00BE2B71"/>
    <w:rsid w:val="00BE332B"/>
    <w:rsid w:val="00BE3E88"/>
    <w:rsid w:val="00BE45A0"/>
    <w:rsid w:val="00BF0D9E"/>
    <w:rsid w:val="00BF7297"/>
    <w:rsid w:val="00C01D8F"/>
    <w:rsid w:val="00C11914"/>
    <w:rsid w:val="00C11C05"/>
    <w:rsid w:val="00C11E4C"/>
    <w:rsid w:val="00C13E1E"/>
    <w:rsid w:val="00C25FEE"/>
    <w:rsid w:val="00C31252"/>
    <w:rsid w:val="00C32B1B"/>
    <w:rsid w:val="00C344C3"/>
    <w:rsid w:val="00C43B35"/>
    <w:rsid w:val="00C43F61"/>
    <w:rsid w:val="00C60D09"/>
    <w:rsid w:val="00C6471D"/>
    <w:rsid w:val="00C64A86"/>
    <w:rsid w:val="00C750C0"/>
    <w:rsid w:val="00C76339"/>
    <w:rsid w:val="00C82267"/>
    <w:rsid w:val="00C825B0"/>
    <w:rsid w:val="00C8668C"/>
    <w:rsid w:val="00C9783E"/>
    <w:rsid w:val="00CA1BB1"/>
    <w:rsid w:val="00CA26FC"/>
    <w:rsid w:val="00CA432A"/>
    <w:rsid w:val="00CB2693"/>
    <w:rsid w:val="00CB43A8"/>
    <w:rsid w:val="00CC234E"/>
    <w:rsid w:val="00CD01B9"/>
    <w:rsid w:val="00CD048B"/>
    <w:rsid w:val="00CD13B0"/>
    <w:rsid w:val="00CD3B94"/>
    <w:rsid w:val="00CD3E5B"/>
    <w:rsid w:val="00CD60A9"/>
    <w:rsid w:val="00CE3146"/>
    <w:rsid w:val="00CE3AC6"/>
    <w:rsid w:val="00CE664C"/>
    <w:rsid w:val="00CF2D31"/>
    <w:rsid w:val="00D03B4C"/>
    <w:rsid w:val="00D0407B"/>
    <w:rsid w:val="00D206D0"/>
    <w:rsid w:val="00D2262C"/>
    <w:rsid w:val="00D3399A"/>
    <w:rsid w:val="00D33EA0"/>
    <w:rsid w:val="00D42D5D"/>
    <w:rsid w:val="00D5646C"/>
    <w:rsid w:val="00D62E91"/>
    <w:rsid w:val="00D725B5"/>
    <w:rsid w:val="00D85075"/>
    <w:rsid w:val="00D872B9"/>
    <w:rsid w:val="00D922DF"/>
    <w:rsid w:val="00D9352A"/>
    <w:rsid w:val="00D93BF0"/>
    <w:rsid w:val="00D97DF5"/>
    <w:rsid w:val="00D97E20"/>
    <w:rsid w:val="00DB6680"/>
    <w:rsid w:val="00DC4AA8"/>
    <w:rsid w:val="00DD13F7"/>
    <w:rsid w:val="00DD46C4"/>
    <w:rsid w:val="00DD765C"/>
    <w:rsid w:val="00DE26AF"/>
    <w:rsid w:val="00DF104A"/>
    <w:rsid w:val="00DF268E"/>
    <w:rsid w:val="00DF2F75"/>
    <w:rsid w:val="00DF3D2B"/>
    <w:rsid w:val="00E03804"/>
    <w:rsid w:val="00E03AB9"/>
    <w:rsid w:val="00E10A92"/>
    <w:rsid w:val="00E3100F"/>
    <w:rsid w:val="00E41064"/>
    <w:rsid w:val="00E43788"/>
    <w:rsid w:val="00E44D6F"/>
    <w:rsid w:val="00E46F13"/>
    <w:rsid w:val="00E71381"/>
    <w:rsid w:val="00E84E8C"/>
    <w:rsid w:val="00E9228C"/>
    <w:rsid w:val="00E924DC"/>
    <w:rsid w:val="00E92E11"/>
    <w:rsid w:val="00E9507E"/>
    <w:rsid w:val="00E977E0"/>
    <w:rsid w:val="00EA0BFD"/>
    <w:rsid w:val="00EB15F1"/>
    <w:rsid w:val="00EC0914"/>
    <w:rsid w:val="00EC6245"/>
    <w:rsid w:val="00ED2234"/>
    <w:rsid w:val="00ED6C02"/>
    <w:rsid w:val="00EE6115"/>
    <w:rsid w:val="00EF1F1A"/>
    <w:rsid w:val="00EF3E9A"/>
    <w:rsid w:val="00EF4941"/>
    <w:rsid w:val="00EF7C9A"/>
    <w:rsid w:val="00F019C3"/>
    <w:rsid w:val="00F03081"/>
    <w:rsid w:val="00F05472"/>
    <w:rsid w:val="00F054FB"/>
    <w:rsid w:val="00F05C03"/>
    <w:rsid w:val="00F0791F"/>
    <w:rsid w:val="00F240B0"/>
    <w:rsid w:val="00F244EB"/>
    <w:rsid w:val="00F25F7B"/>
    <w:rsid w:val="00F3199A"/>
    <w:rsid w:val="00F40E2D"/>
    <w:rsid w:val="00F41FF9"/>
    <w:rsid w:val="00F5175B"/>
    <w:rsid w:val="00F868E0"/>
    <w:rsid w:val="00FB79FB"/>
    <w:rsid w:val="00FD3DDF"/>
    <w:rsid w:val="00FD45D6"/>
    <w:rsid w:val="00FE1495"/>
    <w:rsid w:val="00FE33CE"/>
    <w:rsid w:val="00FE5C1E"/>
    <w:rsid w:val="00FF37D0"/>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6B8"/>
    <w:pPr>
      <w:ind w:left="720"/>
      <w:contextualSpacing/>
    </w:pPr>
  </w:style>
  <w:style w:type="paragraph" w:styleId="FootnoteText">
    <w:name w:val="footnote text"/>
    <w:basedOn w:val="Normal"/>
    <w:link w:val="FootnoteTextChar"/>
    <w:uiPriority w:val="99"/>
    <w:semiHidden/>
    <w:unhideWhenUsed/>
    <w:rsid w:val="003D56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67A"/>
    <w:rPr>
      <w:sz w:val="20"/>
      <w:szCs w:val="20"/>
    </w:rPr>
  </w:style>
  <w:style w:type="character" w:styleId="FootnoteReference">
    <w:name w:val="footnote reference"/>
    <w:basedOn w:val="DefaultParagraphFont"/>
    <w:uiPriority w:val="99"/>
    <w:semiHidden/>
    <w:unhideWhenUsed/>
    <w:rsid w:val="003D567A"/>
    <w:rPr>
      <w:vertAlign w:val="superscript"/>
    </w:rPr>
  </w:style>
  <w:style w:type="character" w:styleId="Hyperlink">
    <w:name w:val="Hyperlink"/>
    <w:basedOn w:val="DefaultParagraphFont"/>
    <w:uiPriority w:val="99"/>
    <w:unhideWhenUsed/>
    <w:rsid w:val="009A520C"/>
    <w:rPr>
      <w:color w:val="0563C1" w:themeColor="hyperlink"/>
      <w:u w:val="single"/>
    </w:rPr>
  </w:style>
  <w:style w:type="character" w:customStyle="1" w:styleId="UnresolvedMention1">
    <w:name w:val="Unresolved Mention1"/>
    <w:basedOn w:val="DefaultParagraphFont"/>
    <w:uiPriority w:val="99"/>
    <w:semiHidden/>
    <w:unhideWhenUsed/>
    <w:rsid w:val="009A520C"/>
    <w:rPr>
      <w:color w:val="605E5C"/>
      <w:shd w:val="clear" w:color="auto" w:fill="E1DFDD"/>
    </w:rPr>
  </w:style>
  <w:style w:type="character" w:customStyle="1" w:styleId="UnresolvedMention2">
    <w:name w:val="Unresolved Mention2"/>
    <w:basedOn w:val="DefaultParagraphFont"/>
    <w:uiPriority w:val="99"/>
    <w:semiHidden/>
    <w:unhideWhenUsed/>
    <w:rsid w:val="00730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162806">
      <w:bodyDiv w:val="1"/>
      <w:marLeft w:val="0"/>
      <w:marRight w:val="0"/>
      <w:marTop w:val="0"/>
      <w:marBottom w:val="0"/>
      <w:divBdr>
        <w:top w:val="none" w:sz="0" w:space="0" w:color="auto"/>
        <w:left w:val="none" w:sz="0" w:space="0" w:color="auto"/>
        <w:bottom w:val="none" w:sz="0" w:space="0" w:color="auto"/>
        <w:right w:val="none" w:sz="0" w:space="0" w:color="auto"/>
      </w:divBdr>
    </w:div>
    <w:div w:id="847405188">
      <w:bodyDiv w:val="1"/>
      <w:marLeft w:val="0"/>
      <w:marRight w:val="0"/>
      <w:marTop w:val="0"/>
      <w:marBottom w:val="0"/>
      <w:divBdr>
        <w:top w:val="none" w:sz="0" w:space="0" w:color="auto"/>
        <w:left w:val="none" w:sz="0" w:space="0" w:color="auto"/>
        <w:bottom w:val="none" w:sz="0" w:space="0" w:color="auto"/>
        <w:right w:val="none" w:sz="0" w:space="0" w:color="auto"/>
      </w:divBdr>
    </w:div>
    <w:div w:id="1008096378">
      <w:bodyDiv w:val="1"/>
      <w:marLeft w:val="0"/>
      <w:marRight w:val="0"/>
      <w:marTop w:val="0"/>
      <w:marBottom w:val="0"/>
      <w:divBdr>
        <w:top w:val="none" w:sz="0" w:space="0" w:color="auto"/>
        <w:left w:val="none" w:sz="0" w:space="0" w:color="auto"/>
        <w:bottom w:val="none" w:sz="0" w:space="0" w:color="auto"/>
        <w:right w:val="none" w:sz="0" w:space="0" w:color="auto"/>
      </w:divBdr>
    </w:div>
    <w:div w:id="1403720971">
      <w:bodyDiv w:val="1"/>
      <w:marLeft w:val="0"/>
      <w:marRight w:val="0"/>
      <w:marTop w:val="0"/>
      <w:marBottom w:val="0"/>
      <w:divBdr>
        <w:top w:val="none" w:sz="0" w:space="0" w:color="auto"/>
        <w:left w:val="none" w:sz="0" w:space="0" w:color="auto"/>
        <w:bottom w:val="none" w:sz="0" w:space="0" w:color="auto"/>
        <w:right w:val="none" w:sz="0" w:space="0" w:color="auto"/>
      </w:divBdr>
    </w:div>
    <w:div w:id="1462847511">
      <w:bodyDiv w:val="1"/>
      <w:marLeft w:val="0"/>
      <w:marRight w:val="0"/>
      <w:marTop w:val="0"/>
      <w:marBottom w:val="0"/>
      <w:divBdr>
        <w:top w:val="none" w:sz="0" w:space="0" w:color="auto"/>
        <w:left w:val="none" w:sz="0" w:space="0" w:color="auto"/>
        <w:bottom w:val="none" w:sz="0" w:space="0" w:color="auto"/>
        <w:right w:val="none" w:sz="0" w:space="0" w:color="auto"/>
      </w:divBdr>
    </w:div>
    <w:div w:id="14840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lexisnexis.co.za/Library/IframeContent.aspx?dpath=zb/jilc/kilc/txsg/uzsg/vzsg/nmui&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2ac7ce2-8ea0-404a-b0fc-2d8ce6309f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22A7063EDC374886CED1973FF10C89" ma:contentTypeVersion="17" ma:contentTypeDescription="Create a new document." ma:contentTypeScope="" ma:versionID="8f65d56bd5cba3e338657c4e3ae25e89">
  <xsd:schema xmlns:xsd="http://www.w3.org/2001/XMLSchema" xmlns:xs="http://www.w3.org/2001/XMLSchema" xmlns:p="http://schemas.microsoft.com/office/2006/metadata/properties" xmlns:ns3="e2ac7ce2-8ea0-404a-b0fc-2d8ce6309f81" xmlns:ns4="fab67795-ef6d-4011-9db3-399f73a89066" targetNamespace="http://schemas.microsoft.com/office/2006/metadata/properties" ma:root="true" ma:fieldsID="82d916e15e4c6c1170b3d89fc8c13562" ns3:_="" ns4:_="">
    <xsd:import namespace="e2ac7ce2-8ea0-404a-b0fc-2d8ce6309f81"/>
    <xsd:import namespace="fab67795-ef6d-4011-9db3-399f73a890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c7ce2-8ea0-404a-b0fc-2d8ce6309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b67795-ef6d-4011-9db3-399f73a89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213B1-EF9C-437A-A1A9-BD86A9624EF9}">
  <ds:schemaRefs>
    <ds:schemaRef ds:uri="http://schemas.microsoft.com/office/2006/metadata/properties"/>
    <ds:schemaRef ds:uri="http://schemas.microsoft.com/office/infopath/2007/PartnerControls"/>
    <ds:schemaRef ds:uri="e2ac7ce2-8ea0-404a-b0fc-2d8ce6309f81"/>
  </ds:schemaRefs>
</ds:datastoreItem>
</file>

<file path=customXml/itemProps2.xml><?xml version="1.0" encoding="utf-8"?>
<ds:datastoreItem xmlns:ds="http://schemas.openxmlformats.org/officeDocument/2006/customXml" ds:itemID="{F4C1CE92-4CA6-43F4-8092-0FC3EA971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c7ce2-8ea0-404a-b0fc-2d8ce6309f81"/>
    <ds:schemaRef ds:uri="fab67795-ef6d-4011-9db3-399f73a89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A23AD-8881-4929-BB15-54C3A42FA717}">
  <ds:schemaRefs>
    <ds:schemaRef ds:uri="http://schemas.openxmlformats.org/officeDocument/2006/bibliography"/>
  </ds:schemaRefs>
</ds:datastoreItem>
</file>

<file path=customXml/itemProps4.xml><?xml version="1.0" encoding="utf-8"?>
<ds:datastoreItem xmlns:ds="http://schemas.openxmlformats.org/officeDocument/2006/customXml" ds:itemID="{9A8CFD88-3260-409F-A498-9B867CC30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11648</Words>
  <Characters>66399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sathish sarshan  mohan</cp:lastModifiedBy>
  <cp:revision>5</cp:revision>
  <dcterms:created xsi:type="dcterms:W3CDTF">2024-06-10T12:13:00Z</dcterms:created>
  <dcterms:modified xsi:type="dcterms:W3CDTF">2024-06-21T16:43:00Z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y fmtid="{D5CDD505-2E9C-101B-9397-08002B2CF9AE}" pid="3" name="ContentTypeId">
    <vt:lpwstr>0x0101005022A7063EDC374886CED1973FF10C89</vt:lpwstr>
  </property>
</Properties>
</file>