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A742C" w14:textId="77777777" w:rsidR="00A245CB" w:rsidRDefault="006A12DB">
      <w:pPr>
        <w:spacing w:after="0" w:line="360" w:lineRule="auto"/>
        <w:jc w:val="center"/>
        <w:rPr>
          <w:rFonts w:ascii="Arial" w:eastAsia="Arial" w:hAnsi="Arial" w:cs="Arial"/>
          <w:b/>
          <w:sz w:val="24"/>
          <w:szCs w:val="24"/>
        </w:rPr>
      </w:pPr>
      <w:bookmarkStart w:id="0" w:name="_GoBack"/>
      <w:bookmarkEnd w:id="0"/>
      <w:r>
        <w:rPr>
          <w:rFonts w:ascii="Arial" w:eastAsia="Arial" w:hAnsi="Arial" w:cs="Arial"/>
          <w:b/>
          <w:sz w:val="24"/>
          <w:szCs w:val="24"/>
        </w:rPr>
        <w:t>REPUBLIC OF SOUTH AFRICA</w:t>
      </w:r>
    </w:p>
    <w:p w14:paraId="3F57997F" w14:textId="77777777" w:rsidR="00A245CB" w:rsidRDefault="006A12DB">
      <w:pPr>
        <w:spacing w:after="0" w:line="360" w:lineRule="auto"/>
        <w:jc w:val="center"/>
        <w:rPr>
          <w:rFonts w:ascii="Arial" w:eastAsia="Arial" w:hAnsi="Arial" w:cs="Arial"/>
          <w:b/>
          <w:sz w:val="24"/>
          <w:szCs w:val="24"/>
        </w:rPr>
      </w:pPr>
      <w:r>
        <w:rPr>
          <w:rFonts w:ascii="Arial" w:eastAsia="Arial" w:hAnsi="Arial" w:cs="Arial"/>
          <w:noProof/>
          <w:sz w:val="24"/>
          <w:szCs w:val="24"/>
          <w:lang w:val="en-US" w:eastAsia="en-US"/>
        </w:rPr>
        <w:drawing>
          <wp:inline distT="0" distB="0" distL="0" distR="0" wp14:anchorId="6D8BF175" wp14:editId="2CBB0D9E">
            <wp:extent cx="1409700" cy="1371600"/>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8"/>
                    <a:srcRect/>
                    <a:stretch>
                      <a:fillRect/>
                    </a:stretch>
                  </pic:blipFill>
                  <pic:spPr>
                    <a:xfrm>
                      <a:off x="0" y="0"/>
                      <a:ext cx="1409700" cy="1371600"/>
                    </a:xfrm>
                    <a:prstGeom prst="rect">
                      <a:avLst/>
                    </a:prstGeom>
                    <a:ln/>
                  </pic:spPr>
                </pic:pic>
              </a:graphicData>
            </a:graphic>
          </wp:inline>
        </w:drawing>
      </w:r>
    </w:p>
    <w:p w14:paraId="1EA86AFD" w14:textId="77777777" w:rsidR="00A245CB" w:rsidRDefault="006A12DB">
      <w:pPr>
        <w:spacing w:after="0" w:line="360" w:lineRule="auto"/>
        <w:jc w:val="center"/>
        <w:rPr>
          <w:rFonts w:ascii="Arial" w:eastAsia="Arial" w:hAnsi="Arial" w:cs="Arial"/>
          <w:b/>
          <w:sz w:val="24"/>
          <w:szCs w:val="24"/>
        </w:rPr>
      </w:pPr>
      <w:r>
        <w:rPr>
          <w:rFonts w:ascii="Arial" w:eastAsia="Arial" w:hAnsi="Arial" w:cs="Arial"/>
          <w:b/>
          <w:sz w:val="24"/>
          <w:szCs w:val="24"/>
        </w:rPr>
        <w:t>IN THE HIGH COURT OF SOUTH AFRICA</w:t>
      </w:r>
    </w:p>
    <w:p w14:paraId="3E1D3B2F" w14:textId="41C54EEB" w:rsidR="00A245CB" w:rsidRDefault="0062737A">
      <w:pPr>
        <w:spacing w:after="0" w:line="360" w:lineRule="auto"/>
        <w:jc w:val="center"/>
        <w:rPr>
          <w:rFonts w:ascii="Arial" w:eastAsia="Arial" w:hAnsi="Arial" w:cs="Arial"/>
          <w:b/>
          <w:sz w:val="24"/>
          <w:szCs w:val="24"/>
        </w:rPr>
      </w:pPr>
      <w:r>
        <w:rPr>
          <w:rFonts w:ascii="Arial" w:eastAsia="Arial" w:hAnsi="Arial" w:cs="Arial"/>
          <w:b/>
          <w:sz w:val="24"/>
          <w:szCs w:val="24"/>
        </w:rPr>
        <w:t>GAUTENG DIVISION, PRETORIA</w:t>
      </w:r>
    </w:p>
    <w:p w14:paraId="02745AA9" w14:textId="77777777" w:rsidR="00A245CB" w:rsidRDefault="00A245CB">
      <w:pPr>
        <w:spacing w:after="0" w:line="360" w:lineRule="auto"/>
        <w:ind w:left="5040" w:firstLine="720"/>
        <w:jc w:val="both"/>
        <w:rPr>
          <w:rFonts w:ascii="Arial" w:eastAsia="Arial" w:hAnsi="Arial" w:cs="Arial"/>
          <w:b/>
          <w:sz w:val="24"/>
          <w:szCs w:val="24"/>
        </w:rPr>
      </w:pPr>
    </w:p>
    <w:p w14:paraId="44C6BE0A" w14:textId="5103D9D4" w:rsidR="00A245CB" w:rsidRDefault="00DF2956" w:rsidP="00DF2956">
      <w:pPr>
        <w:spacing w:after="0" w:line="360" w:lineRule="auto"/>
        <w:ind w:left="5760"/>
        <w:jc w:val="right"/>
        <w:rPr>
          <w:rFonts w:ascii="Arial" w:eastAsia="Arial" w:hAnsi="Arial" w:cs="Arial"/>
          <w:b/>
          <w:sz w:val="24"/>
          <w:szCs w:val="24"/>
        </w:rPr>
      </w:pPr>
      <w:r>
        <w:rPr>
          <w:rFonts w:ascii="Arial" w:eastAsia="Arial" w:hAnsi="Arial" w:cs="Arial"/>
          <w:b/>
          <w:sz w:val="24"/>
          <w:szCs w:val="24"/>
        </w:rPr>
        <w:t xml:space="preserve">           </w:t>
      </w:r>
      <w:r w:rsidR="0062737A">
        <w:rPr>
          <w:rFonts w:ascii="Arial" w:eastAsia="Arial" w:hAnsi="Arial" w:cs="Arial"/>
          <w:b/>
          <w:sz w:val="24"/>
          <w:szCs w:val="24"/>
        </w:rPr>
        <w:t xml:space="preserve">CASE NO: </w:t>
      </w:r>
      <w:r w:rsidR="00B63903">
        <w:rPr>
          <w:rFonts w:ascii="Arial" w:eastAsia="Arial" w:hAnsi="Arial" w:cs="Arial"/>
          <w:b/>
          <w:sz w:val="24"/>
          <w:szCs w:val="24"/>
        </w:rPr>
        <w:t>43859/2021</w:t>
      </w:r>
    </w:p>
    <w:p w14:paraId="17756BC4" w14:textId="77777777" w:rsidR="00A245CB" w:rsidRDefault="00A245CB">
      <w:pPr>
        <w:spacing w:after="0" w:line="360" w:lineRule="auto"/>
        <w:jc w:val="both"/>
        <w:rPr>
          <w:rFonts w:ascii="Arial" w:eastAsia="Arial" w:hAnsi="Arial" w:cs="Arial"/>
          <w:b/>
          <w:sz w:val="24"/>
          <w:szCs w:val="24"/>
        </w:rPr>
      </w:pPr>
    </w:p>
    <w:tbl>
      <w:tblPr>
        <w:tblW w:w="5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328"/>
      </w:tblGrid>
      <w:tr w:rsidR="00A245CB" w14:paraId="29475CA9" w14:textId="77777777">
        <w:trPr>
          <w:trHeight w:val="2417"/>
        </w:trPr>
        <w:tc>
          <w:tcPr>
            <w:tcW w:w="5328" w:type="dxa"/>
            <w:tcBorders>
              <w:top w:val="single" w:sz="4" w:space="0" w:color="000000"/>
              <w:left w:val="single" w:sz="4" w:space="0" w:color="000000"/>
              <w:bottom w:val="single" w:sz="4" w:space="0" w:color="000000"/>
              <w:right w:val="single" w:sz="4" w:space="0" w:color="000000"/>
            </w:tcBorders>
          </w:tcPr>
          <w:p w14:paraId="0EB3F86D" w14:textId="77777777" w:rsidR="00A245CB" w:rsidRDefault="00A245CB">
            <w:pPr>
              <w:pBdr>
                <w:top w:val="nil"/>
                <w:left w:val="nil"/>
                <w:bottom w:val="nil"/>
                <w:right w:val="nil"/>
                <w:between w:val="nil"/>
              </w:pBdr>
              <w:spacing w:after="0" w:line="360" w:lineRule="auto"/>
              <w:jc w:val="both"/>
              <w:rPr>
                <w:rFonts w:ascii="Arial" w:eastAsia="Arial" w:hAnsi="Arial" w:cs="Arial"/>
                <w:color w:val="000000"/>
                <w:sz w:val="24"/>
                <w:szCs w:val="24"/>
              </w:rPr>
            </w:pPr>
          </w:p>
          <w:p w14:paraId="294E263F" w14:textId="53CB8F08" w:rsidR="00A245CB" w:rsidRPr="009B46AF" w:rsidRDefault="0062737A">
            <w:pPr>
              <w:numPr>
                <w:ilvl w:val="0"/>
                <w:numId w:val="2"/>
              </w:numPr>
              <w:pBdr>
                <w:top w:val="nil"/>
                <w:left w:val="nil"/>
                <w:bottom w:val="nil"/>
                <w:right w:val="nil"/>
                <w:between w:val="nil"/>
              </w:pBdr>
              <w:spacing w:after="0" w:line="360" w:lineRule="auto"/>
              <w:jc w:val="both"/>
              <w:rPr>
                <w:color w:val="000000"/>
                <w:sz w:val="16"/>
                <w:szCs w:val="16"/>
              </w:rPr>
            </w:pPr>
            <w:r>
              <w:rPr>
                <w:rFonts w:ascii="Arial" w:eastAsia="Arial" w:hAnsi="Arial" w:cs="Arial"/>
                <w:color w:val="000000"/>
                <w:sz w:val="16"/>
                <w:szCs w:val="16"/>
              </w:rPr>
              <w:t xml:space="preserve">REPORTABLE: </w:t>
            </w:r>
            <w:r w:rsidRPr="007D2C3F">
              <w:rPr>
                <w:rFonts w:ascii="Arial" w:eastAsia="Arial" w:hAnsi="Arial" w:cs="Arial"/>
                <w:strike/>
                <w:color w:val="000000"/>
                <w:sz w:val="16"/>
                <w:szCs w:val="16"/>
              </w:rPr>
              <w:t>YES</w:t>
            </w:r>
            <w:r>
              <w:rPr>
                <w:rFonts w:ascii="Arial" w:eastAsia="Arial" w:hAnsi="Arial" w:cs="Arial"/>
                <w:color w:val="000000"/>
                <w:sz w:val="16"/>
                <w:szCs w:val="16"/>
              </w:rPr>
              <w:t>/NO</w:t>
            </w:r>
          </w:p>
          <w:p w14:paraId="361DFEA7" w14:textId="4CDA1413" w:rsidR="00A245CB" w:rsidRPr="009B46AF" w:rsidRDefault="0062737A">
            <w:pPr>
              <w:numPr>
                <w:ilvl w:val="0"/>
                <w:numId w:val="2"/>
              </w:numPr>
              <w:pBdr>
                <w:top w:val="nil"/>
                <w:left w:val="nil"/>
                <w:bottom w:val="nil"/>
                <w:right w:val="nil"/>
                <w:between w:val="nil"/>
              </w:pBdr>
              <w:spacing w:after="0" w:line="360" w:lineRule="auto"/>
              <w:jc w:val="both"/>
              <w:rPr>
                <w:color w:val="000000"/>
                <w:sz w:val="16"/>
                <w:szCs w:val="16"/>
              </w:rPr>
            </w:pPr>
            <w:r>
              <w:rPr>
                <w:rFonts w:ascii="Arial" w:eastAsia="Arial" w:hAnsi="Arial" w:cs="Arial"/>
                <w:color w:val="000000"/>
                <w:sz w:val="16"/>
                <w:szCs w:val="16"/>
              </w:rPr>
              <w:t xml:space="preserve">OF INTEREST TO OTHER JUDGES: </w:t>
            </w:r>
            <w:r w:rsidRPr="00FB4341">
              <w:rPr>
                <w:rFonts w:ascii="Arial" w:eastAsia="Arial" w:hAnsi="Arial" w:cs="Arial"/>
                <w:strike/>
                <w:color w:val="000000"/>
                <w:sz w:val="16"/>
                <w:szCs w:val="16"/>
              </w:rPr>
              <w:t>YES</w:t>
            </w:r>
            <w:r>
              <w:rPr>
                <w:rFonts w:ascii="Arial" w:eastAsia="Arial" w:hAnsi="Arial" w:cs="Arial"/>
                <w:color w:val="000000"/>
                <w:sz w:val="16"/>
                <w:szCs w:val="16"/>
              </w:rPr>
              <w:t>/NO</w:t>
            </w:r>
          </w:p>
          <w:p w14:paraId="37BF1640" w14:textId="5C08D828" w:rsidR="00A245CB" w:rsidRPr="00FB4341" w:rsidRDefault="0062737A">
            <w:pPr>
              <w:numPr>
                <w:ilvl w:val="0"/>
                <w:numId w:val="2"/>
              </w:numPr>
              <w:pBdr>
                <w:top w:val="nil"/>
                <w:left w:val="nil"/>
                <w:bottom w:val="nil"/>
                <w:right w:val="nil"/>
                <w:between w:val="nil"/>
              </w:pBdr>
              <w:spacing w:after="0" w:line="360" w:lineRule="auto"/>
              <w:jc w:val="both"/>
              <w:rPr>
                <w:strike/>
                <w:color w:val="000000"/>
                <w:sz w:val="16"/>
                <w:szCs w:val="16"/>
              </w:rPr>
            </w:pPr>
            <w:r>
              <w:rPr>
                <w:rFonts w:ascii="Arial" w:eastAsia="Arial" w:hAnsi="Arial" w:cs="Arial"/>
                <w:color w:val="000000"/>
                <w:sz w:val="16"/>
                <w:szCs w:val="16"/>
              </w:rPr>
              <w:t>REVISED:  YES/</w:t>
            </w:r>
            <w:r w:rsidRPr="00FB4341">
              <w:rPr>
                <w:rFonts w:ascii="Arial" w:eastAsia="Arial" w:hAnsi="Arial" w:cs="Arial"/>
                <w:strike/>
                <w:color w:val="000000"/>
                <w:sz w:val="16"/>
                <w:szCs w:val="16"/>
              </w:rPr>
              <w:t>NO</w:t>
            </w:r>
          </w:p>
          <w:p w14:paraId="38C556F6" w14:textId="77777777" w:rsidR="00A245CB" w:rsidRPr="009B46AF" w:rsidRDefault="00A245CB">
            <w:pPr>
              <w:spacing w:after="0" w:line="360" w:lineRule="auto"/>
              <w:jc w:val="both"/>
              <w:rPr>
                <w:rFonts w:ascii="Arial" w:eastAsia="Arial" w:hAnsi="Arial" w:cs="Arial"/>
                <w:sz w:val="16"/>
                <w:szCs w:val="16"/>
              </w:rPr>
            </w:pPr>
          </w:p>
          <w:p w14:paraId="05A600AD" w14:textId="07E2DAFF" w:rsidR="00A245CB" w:rsidRPr="009B46AF" w:rsidRDefault="006A12DB">
            <w:pPr>
              <w:spacing w:after="0" w:line="360" w:lineRule="auto"/>
              <w:jc w:val="both"/>
              <w:rPr>
                <w:rFonts w:ascii="Arial" w:eastAsia="Arial" w:hAnsi="Arial" w:cs="Arial"/>
                <w:sz w:val="16"/>
                <w:szCs w:val="16"/>
              </w:rPr>
            </w:pPr>
            <w:r w:rsidRPr="009B46AF">
              <w:rPr>
                <w:rFonts w:ascii="Arial" w:eastAsia="Arial" w:hAnsi="Arial" w:cs="Arial"/>
                <w:sz w:val="16"/>
                <w:szCs w:val="16"/>
              </w:rPr>
              <w:t xml:space="preserve">DATE: </w:t>
            </w:r>
            <w:r w:rsidR="00F7296A">
              <w:rPr>
                <w:rFonts w:ascii="Arial" w:eastAsia="Arial" w:hAnsi="Arial" w:cs="Arial"/>
                <w:sz w:val="16"/>
                <w:szCs w:val="16"/>
              </w:rPr>
              <w:t xml:space="preserve">25 January </w:t>
            </w:r>
            <w:r w:rsidR="0062737A">
              <w:rPr>
                <w:rFonts w:ascii="Arial" w:eastAsia="Arial" w:hAnsi="Arial" w:cs="Arial"/>
                <w:sz w:val="16"/>
                <w:szCs w:val="16"/>
              </w:rPr>
              <w:t>202</w:t>
            </w:r>
            <w:r w:rsidR="00F7296A">
              <w:rPr>
                <w:rFonts w:ascii="Arial" w:eastAsia="Arial" w:hAnsi="Arial" w:cs="Arial"/>
                <w:sz w:val="16"/>
                <w:szCs w:val="16"/>
              </w:rPr>
              <w:t>4</w:t>
            </w:r>
          </w:p>
          <w:p w14:paraId="52E656FD" w14:textId="23C8F971" w:rsidR="004A0B83" w:rsidRDefault="006A12DB">
            <w:pPr>
              <w:spacing w:after="0" w:line="360" w:lineRule="auto"/>
              <w:jc w:val="both"/>
              <w:rPr>
                <w:rFonts w:ascii="Arial" w:eastAsia="Arial" w:hAnsi="Arial" w:cs="Arial"/>
                <w:sz w:val="16"/>
                <w:szCs w:val="16"/>
              </w:rPr>
            </w:pPr>
            <w:r w:rsidRPr="009B46AF">
              <w:rPr>
                <w:rFonts w:ascii="Arial" w:eastAsia="Arial" w:hAnsi="Arial" w:cs="Arial"/>
                <w:sz w:val="16"/>
                <w:szCs w:val="16"/>
              </w:rPr>
              <w:t>SIGNATURE:</w:t>
            </w:r>
          </w:p>
          <w:p w14:paraId="2ECA7DC3" w14:textId="655405E9" w:rsidR="00A245CB" w:rsidRPr="005803D4" w:rsidRDefault="005803D4" w:rsidP="005803D4">
            <w:pPr>
              <w:spacing w:after="0" w:line="360" w:lineRule="auto"/>
              <w:jc w:val="both"/>
              <w:rPr>
                <w:rFonts w:ascii="Arial" w:eastAsia="Arial" w:hAnsi="Arial" w:cs="Arial"/>
                <w:sz w:val="16"/>
                <w:szCs w:val="16"/>
              </w:rPr>
            </w:pPr>
            <w:r>
              <w:rPr>
                <w:noProof/>
                <w:lang w:val="en-US" w:eastAsia="en-US"/>
              </w:rPr>
              <w:drawing>
                <wp:inline distT="0" distB="0" distL="0" distR="0" wp14:anchorId="040C9A0A" wp14:editId="7460E5B3">
                  <wp:extent cx="847725" cy="633695"/>
                  <wp:effectExtent l="0" t="0" r="0" b="0"/>
                  <wp:docPr id="9363962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766" cy="644191"/>
                          </a:xfrm>
                          <a:prstGeom prst="rect">
                            <a:avLst/>
                          </a:prstGeom>
                          <a:noFill/>
                          <a:ln>
                            <a:noFill/>
                          </a:ln>
                        </pic:spPr>
                      </pic:pic>
                    </a:graphicData>
                  </a:graphic>
                </wp:inline>
              </w:drawing>
            </w:r>
          </w:p>
        </w:tc>
      </w:tr>
    </w:tbl>
    <w:p w14:paraId="31BA896D" w14:textId="77777777" w:rsidR="00A245CB" w:rsidRDefault="00A245CB">
      <w:pPr>
        <w:spacing w:after="0" w:line="360" w:lineRule="auto"/>
        <w:jc w:val="both"/>
        <w:rPr>
          <w:rFonts w:ascii="Arial" w:eastAsia="Arial" w:hAnsi="Arial" w:cs="Arial"/>
          <w:b/>
          <w:sz w:val="24"/>
          <w:szCs w:val="24"/>
        </w:rPr>
      </w:pPr>
    </w:p>
    <w:p w14:paraId="5C36DFC1" w14:textId="77777777" w:rsidR="00A245CB" w:rsidRDefault="00A245CB">
      <w:pPr>
        <w:spacing w:after="0" w:line="240" w:lineRule="auto"/>
        <w:jc w:val="both"/>
        <w:rPr>
          <w:rFonts w:ascii="Arial" w:eastAsia="Arial" w:hAnsi="Arial" w:cs="Arial"/>
          <w:sz w:val="24"/>
          <w:szCs w:val="24"/>
        </w:rPr>
      </w:pPr>
    </w:p>
    <w:p w14:paraId="4032E20E" w14:textId="77777777" w:rsidR="00A245CB" w:rsidRDefault="006A12DB">
      <w:pPr>
        <w:spacing w:after="0" w:line="240" w:lineRule="auto"/>
        <w:jc w:val="both"/>
        <w:rPr>
          <w:rFonts w:ascii="Arial" w:eastAsia="Arial" w:hAnsi="Arial" w:cs="Arial"/>
          <w:sz w:val="24"/>
          <w:szCs w:val="24"/>
        </w:rPr>
      </w:pPr>
      <w:r>
        <w:rPr>
          <w:rFonts w:ascii="Arial" w:eastAsia="Arial" w:hAnsi="Arial" w:cs="Arial"/>
          <w:sz w:val="24"/>
          <w:szCs w:val="24"/>
        </w:rPr>
        <w:t>In the matter between:</w:t>
      </w:r>
    </w:p>
    <w:p w14:paraId="7B16FEFC" w14:textId="77777777" w:rsidR="00A245CB" w:rsidRDefault="00A245CB">
      <w:pPr>
        <w:spacing w:after="0" w:line="240" w:lineRule="auto"/>
        <w:jc w:val="both"/>
        <w:rPr>
          <w:rFonts w:ascii="Arial" w:eastAsia="Arial" w:hAnsi="Arial" w:cs="Arial"/>
          <w:sz w:val="24"/>
          <w:szCs w:val="24"/>
        </w:rPr>
      </w:pPr>
    </w:p>
    <w:p w14:paraId="3C4109D3" w14:textId="6CE5EAD8" w:rsidR="00A245CB" w:rsidRDefault="00785653">
      <w:pPr>
        <w:spacing w:after="0" w:line="240" w:lineRule="auto"/>
        <w:jc w:val="both"/>
        <w:rPr>
          <w:rFonts w:ascii="Arial" w:eastAsia="Arial" w:hAnsi="Arial" w:cs="Arial"/>
          <w:b/>
          <w:sz w:val="24"/>
          <w:szCs w:val="24"/>
        </w:rPr>
      </w:pPr>
      <w:r>
        <w:rPr>
          <w:rFonts w:ascii="Arial" w:eastAsia="Arial" w:hAnsi="Arial" w:cs="Arial"/>
          <w:b/>
          <w:sz w:val="24"/>
          <w:szCs w:val="24"/>
        </w:rPr>
        <w:t>G</w:t>
      </w:r>
      <w:r w:rsidR="009729CD">
        <w:rPr>
          <w:rFonts w:ascii="Arial" w:eastAsia="Arial" w:hAnsi="Arial" w:cs="Arial"/>
          <w:b/>
          <w:sz w:val="24"/>
          <w:szCs w:val="24"/>
        </w:rPr>
        <w:t>E</w:t>
      </w:r>
      <w:r>
        <w:rPr>
          <w:rFonts w:ascii="Arial" w:eastAsia="Arial" w:hAnsi="Arial" w:cs="Arial"/>
          <w:b/>
          <w:sz w:val="24"/>
          <w:szCs w:val="24"/>
        </w:rPr>
        <w:t>ORGE FORRESTER FRIEND SCHOEM</w:t>
      </w:r>
      <w:r w:rsidR="009729CD">
        <w:rPr>
          <w:rFonts w:ascii="Arial" w:eastAsia="Arial" w:hAnsi="Arial" w:cs="Arial"/>
          <w:b/>
          <w:sz w:val="24"/>
          <w:szCs w:val="24"/>
        </w:rPr>
        <w:t>A</w:t>
      </w:r>
      <w:r>
        <w:rPr>
          <w:rFonts w:ascii="Arial" w:eastAsia="Arial" w:hAnsi="Arial" w:cs="Arial"/>
          <w:b/>
          <w:sz w:val="24"/>
          <w:szCs w:val="24"/>
        </w:rPr>
        <w:t>N</w:t>
      </w:r>
      <w:r w:rsidR="009729CD">
        <w:rPr>
          <w:rFonts w:ascii="Arial" w:eastAsia="Arial" w:hAnsi="Arial" w:cs="Arial"/>
          <w:b/>
          <w:sz w:val="24"/>
          <w:szCs w:val="24"/>
        </w:rPr>
        <w:t xml:space="preserve">    </w:t>
      </w:r>
      <w:r w:rsidR="006A12DB">
        <w:rPr>
          <w:rFonts w:ascii="Arial" w:eastAsia="Arial" w:hAnsi="Arial" w:cs="Arial"/>
          <w:b/>
          <w:sz w:val="24"/>
          <w:szCs w:val="24"/>
        </w:rPr>
        <w:tab/>
      </w:r>
      <w:r w:rsidR="000422A6">
        <w:rPr>
          <w:rFonts w:ascii="Arial" w:eastAsia="Arial" w:hAnsi="Arial" w:cs="Arial"/>
          <w:b/>
          <w:sz w:val="24"/>
          <w:szCs w:val="24"/>
        </w:rPr>
        <w:t xml:space="preserve">                      </w:t>
      </w:r>
      <w:r w:rsidR="00DF2956">
        <w:rPr>
          <w:rFonts w:ascii="Arial" w:eastAsia="Arial" w:hAnsi="Arial" w:cs="Arial"/>
          <w:b/>
          <w:sz w:val="24"/>
          <w:szCs w:val="24"/>
        </w:rPr>
        <w:t xml:space="preserve"> </w:t>
      </w:r>
      <w:r w:rsidR="00E61263">
        <w:rPr>
          <w:rFonts w:ascii="Arial" w:eastAsia="Arial" w:hAnsi="Arial" w:cs="Arial"/>
          <w:b/>
          <w:sz w:val="24"/>
          <w:szCs w:val="24"/>
        </w:rPr>
        <w:t xml:space="preserve">         </w:t>
      </w:r>
      <w:r w:rsidR="00F33709">
        <w:rPr>
          <w:rFonts w:ascii="Arial" w:eastAsia="Arial" w:hAnsi="Arial" w:cs="Arial"/>
          <w:b/>
          <w:sz w:val="24"/>
          <w:szCs w:val="24"/>
        </w:rPr>
        <w:t xml:space="preserve">Excipient </w:t>
      </w:r>
      <w:r w:rsidR="006A12DB" w:rsidRPr="004E26EB">
        <w:rPr>
          <w:rFonts w:ascii="Arial" w:eastAsia="Arial" w:hAnsi="Arial" w:cs="Arial"/>
          <w:b/>
          <w:sz w:val="24"/>
          <w:szCs w:val="24"/>
        </w:rPr>
        <w:tab/>
      </w:r>
      <w:r w:rsidR="006A12DB">
        <w:rPr>
          <w:rFonts w:ascii="Arial" w:eastAsia="Arial" w:hAnsi="Arial" w:cs="Arial"/>
          <w:b/>
          <w:sz w:val="24"/>
          <w:szCs w:val="24"/>
        </w:rPr>
        <w:tab/>
      </w:r>
      <w:r w:rsidR="006A12DB">
        <w:rPr>
          <w:rFonts w:ascii="Arial" w:eastAsia="Arial" w:hAnsi="Arial" w:cs="Arial"/>
          <w:b/>
          <w:sz w:val="24"/>
          <w:szCs w:val="24"/>
        </w:rPr>
        <w:tab/>
      </w:r>
      <w:r w:rsidR="006A12DB">
        <w:rPr>
          <w:rFonts w:ascii="Arial" w:eastAsia="Arial" w:hAnsi="Arial" w:cs="Arial"/>
          <w:b/>
          <w:sz w:val="24"/>
          <w:szCs w:val="24"/>
        </w:rPr>
        <w:tab/>
      </w:r>
    </w:p>
    <w:p w14:paraId="2622BC4B" w14:textId="77777777" w:rsidR="00A245CB" w:rsidRDefault="00A245CB">
      <w:pPr>
        <w:spacing w:after="0" w:line="240" w:lineRule="auto"/>
        <w:jc w:val="both"/>
        <w:rPr>
          <w:rFonts w:ascii="Arial" w:eastAsia="Arial" w:hAnsi="Arial" w:cs="Arial"/>
          <w:sz w:val="24"/>
          <w:szCs w:val="24"/>
        </w:rPr>
      </w:pPr>
    </w:p>
    <w:p w14:paraId="1D9E5E84" w14:textId="77777777" w:rsidR="00A245CB" w:rsidRDefault="006A12DB">
      <w:pPr>
        <w:spacing w:after="0" w:line="240" w:lineRule="auto"/>
        <w:jc w:val="both"/>
        <w:rPr>
          <w:rFonts w:ascii="Arial" w:eastAsia="Arial" w:hAnsi="Arial" w:cs="Arial"/>
          <w:sz w:val="24"/>
          <w:szCs w:val="24"/>
        </w:rPr>
      </w:pPr>
      <w:r>
        <w:rPr>
          <w:rFonts w:ascii="Arial" w:eastAsia="Arial" w:hAnsi="Arial" w:cs="Arial"/>
          <w:sz w:val="24"/>
          <w:szCs w:val="24"/>
        </w:rPr>
        <w:t xml:space="preserve">and </w:t>
      </w:r>
    </w:p>
    <w:p w14:paraId="6BA06D5D" w14:textId="77777777" w:rsidR="00B36320" w:rsidRDefault="00B36320">
      <w:pPr>
        <w:spacing w:after="0" w:line="240" w:lineRule="auto"/>
        <w:jc w:val="both"/>
        <w:rPr>
          <w:rFonts w:ascii="Arial" w:eastAsia="Arial" w:hAnsi="Arial" w:cs="Arial"/>
          <w:sz w:val="24"/>
          <w:szCs w:val="24"/>
        </w:rPr>
      </w:pPr>
    </w:p>
    <w:p w14:paraId="5F9CBC8D" w14:textId="77777777" w:rsidR="00A245CB" w:rsidRDefault="00A245CB">
      <w:pPr>
        <w:spacing w:after="0" w:line="240" w:lineRule="auto"/>
        <w:jc w:val="both"/>
        <w:rPr>
          <w:rFonts w:ascii="Arial" w:eastAsia="Arial" w:hAnsi="Arial" w:cs="Arial"/>
          <w:sz w:val="24"/>
          <w:szCs w:val="24"/>
        </w:rPr>
      </w:pPr>
    </w:p>
    <w:p w14:paraId="4E39460F" w14:textId="2297BDDC" w:rsidR="00E61263" w:rsidRDefault="00E61263">
      <w:pPr>
        <w:spacing w:after="0" w:line="240" w:lineRule="auto"/>
        <w:jc w:val="both"/>
        <w:rPr>
          <w:rFonts w:ascii="Arial" w:eastAsia="Arial" w:hAnsi="Arial" w:cs="Arial"/>
          <w:b/>
          <w:sz w:val="24"/>
          <w:szCs w:val="24"/>
          <w:lang w:val="en-GB"/>
        </w:rPr>
      </w:pPr>
      <w:r>
        <w:rPr>
          <w:rFonts w:ascii="Arial" w:eastAsia="Arial" w:hAnsi="Arial" w:cs="Arial"/>
          <w:b/>
          <w:sz w:val="24"/>
          <w:szCs w:val="24"/>
          <w:lang w:val="en-GB"/>
        </w:rPr>
        <w:t xml:space="preserve">FIRSTRAND BANK LIMITED </w:t>
      </w:r>
      <w:r w:rsidR="00DF2956">
        <w:rPr>
          <w:rFonts w:ascii="Arial" w:eastAsia="Arial" w:hAnsi="Arial" w:cs="Arial"/>
          <w:b/>
          <w:sz w:val="24"/>
          <w:szCs w:val="24"/>
          <w:lang w:val="en-GB"/>
        </w:rPr>
        <w:t xml:space="preserve">                                                             </w:t>
      </w:r>
      <w:r w:rsidR="00442DF6">
        <w:rPr>
          <w:rFonts w:ascii="Arial" w:eastAsia="Arial" w:hAnsi="Arial" w:cs="Arial"/>
          <w:b/>
          <w:sz w:val="24"/>
          <w:szCs w:val="24"/>
          <w:lang w:val="en-GB"/>
        </w:rPr>
        <w:t xml:space="preserve">     </w:t>
      </w:r>
      <w:r w:rsidR="0062737A">
        <w:rPr>
          <w:rFonts w:ascii="Arial" w:eastAsia="Arial" w:hAnsi="Arial" w:cs="Arial"/>
          <w:b/>
          <w:sz w:val="24"/>
          <w:szCs w:val="24"/>
          <w:lang w:val="en-GB"/>
        </w:rPr>
        <w:t>Respondent</w:t>
      </w:r>
    </w:p>
    <w:p w14:paraId="3554C125" w14:textId="77777777" w:rsidR="00B36320" w:rsidRDefault="00B36320">
      <w:pPr>
        <w:spacing w:after="0" w:line="240" w:lineRule="auto"/>
        <w:jc w:val="both"/>
        <w:rPr>
          <w:rFonts w:ascii="Arial" w:eastAsia="Arial" w:hAnsi="Arial" w:cs="Arial"/>
          <w:b/>
          <w:sz w:val="24"/>
          <w:szCs w:val="24"/>
          <w:lang w:val="en-GB"/>
        </w:rPr>
      </w:pPr>
    </w:p>
    <w:p w14:paraId="1D9C14C7" w14:textId="77777777" w:rsidR="00E61263" w:rsidRDefault="00E61263">
      <w:pPr>
        <w:spacing w:after="0" w:line="240" w:lineRule="auto"/>
        <w:jc w:val="both"/>
        <w:rPr>
          <w:rFonts w:ascii="Arial" w:eastAsia="Arial" w:hAnsi="Arial" w:cs="Arial"/>
          <w:b/>
          <w:sz w:val="24"/>
          <w:szCs w:val="24"/>
          <w:lang w:val="en-GB"/>
        </w:rPr>
      </w:pPr>
    </w:p>
    <w:p w14:paraId="6030B0C0" w14:textId="77777777" w:rsidR="00B36320" w:rsidRDefault="00B36320">
      <w:pPr>
        <w:spacing w:after="0" w:line="240" w:lineRule="auto"/>
        <w:jc w:val="both"/>
        <w:rPr>
          <w:rFonts w:ascii="Arial" w:eastAsia="Arial" w:hAnsi="Arial" w:cs="Arial"/>
          <w:bCs/>
          <w:sz w:val="24"/>
          <w:szCs w:val="24"/>
          <w:lang w:val="en-GB"/>
        </w:rPr>
      </w:pPr>
      <w:r>
        <w:rPr>
          <w:rFonts w:ascii="Arial" w:eastAsia="Arial" w:hAnsi="Arial" w:cs="Arial"/>
          <w:bCs/>
          <w:sz w:val="24"/>
          <w:szCs w:val="24"/>
          <w:lang w:val="en-GB"/>
        </w:rPr>
        <w:t>In re:</w:t>
      </w:r>
    </w:p>
    <w:p w14:paraId="1ADB8C34" w14:textId="77777777" w:rsidR="00B36320" w:rsidRDefault="00B36320">
      <w:pPr>
        <w:spacing w:after="0" w:line="240" w:lineRule="auto"/>
        <w:jc w:val="both"/>
        <w:rPr>
          <w:rFonts w:ascii="Arial" w:eastAsia="Arial" w:hAnsi="Arial" w:cs="Arial"/>
          <w:bCs/>
          <w:sz w:val="24"/>
          <w:szCs w:val="24"/>
          <w:lang w:val="en-GB"/>
        </w:rPr>
      </w:pPr>
    </w:p>
    <w:p w14:paraId="2047D3EE" w14:textId="77777777" w:rsidR="00B36320" w:rsidRDefault="00B36320">
      <w:pPr>
        <w:spacing w:after="0" w:line="240" w:lineRule="auto"/>
        <w:jc w:val="both"/>
        <w:rPr>
          <w:rFonts w:ascii="Arial" w:eastAsia="Arial" w:hAnsi="Arial" w:cs="Arial"/>
          <w:bCs/>
          <w:sz w:val="24"/>
          <w:szCs w:val="24"/>
          <w:lang w:val="en-GB"/>
        </w:rPr>
      </w:pPr>
    </w:p>
    <w:p w14:paraId="2BB055FA" w14:textId="3E1E11A5" w:rsidR="00B36320" w:rsidRDefault="00B36320">
      <w:pPr>
        <w:spacing w:after="0" w:line="240" w:lineRule="auto"/>
        <w:jc w:val="both"/>
        <w:rPr>
          <w:rFonts w:ascii="Arial" w:eastAsia="Arial" w:hAnsi="Arial" w:cs="Arial"/>
          <w:b/>
          <w:sz w:val="24"/>
          <w:szCs w:val="24"/>
          <w:lang w:val="en-GB"/>
        </w:rPr>
      </w:pPr>
      <w:r>
        <w:rPr>
          <w:rFonts w:ascii="Arial" w:eastAsia="Arial" w:hAnsi="Arial" w:cs="Arial"/>
          <w:b/>
          <w:sz w:val="24"/>
          <w:szCs w:val="24"/>
          <w:lang w:val="en-GB"/>
        </w:rPr>
        <w:t xml:space="preserve">FIRSTRAND BANK LIMITED </w:t>
      </w:r>
      <w:r w:rsidR="00442DF6">
        <w:rPr>
          <w:rFonts w:ascii="Arial" w:eastAsia="Arial" w:hAnsi="Arial" w:cs="Arial"/>
          <w:b/>
          <w:sz w:val="24"/>
          <w:szCs w:val="24"/>
          <w:lang w:val="en-GB"/>
        </w:rPr>
        <w:t xml:space="preserve">                                                                           Plaintiff</w:t>
      </w:r>
    </w:p>
    <w:p w14:paraId="5873153E" w14:textId="77777777" w:rsidR="00B36320" w:rsidRDefault="00B36320">
      <w:pPr>
        <w:spacing w:after="0" w:line="240" w:lineRule="auto"/>
        <w:jc w:val="both"/>
        <w:rPr>
          <w:rFonts w:ascii="Arial" w:eastAsia="Arial" w:hAnsi="Arial" w:cs="Arial"/>
          <w:b/>
          <w:sz w:val="24"/>
          <w:szCs w:val="24"/>
          <w:lang w:val="en-GB"/>
        </w:rPr>
      </w:pPr>
    </w:p>
    <w:p w14:paraId="2B64E13F" w14:textId="77777777" w:rsidR="00442DF6" w:rsidRDefault="00442DF6">
      <w:pPr>
        <w:spacing w:after="0" w:line="240" w:lineRule="auto"/>
        <w:jc w:val="both"/>
        <w:rPr>
          <w:rFonts w:ascii="Arial" w:eastAsia="Arial" w:hAnsi="Arial" w:cs="Arial"/>
          <w:bCs/>
          <w:sz w:val="24"/>
          <w:szCs w:val="24"/>
          <w:lang w:val="en-GB"/>
        </w:rPr>
      </w:pPr>
    </w:p>
    <w:p w14:paraId="20289F6E" w14:textId="1999B6BA" w:rsidR="00442DF6" w:rsidRDefault="009729CD">
      <w:pPr>
        <w:spacing w:after="0" w:line="240" w:lineRule="auto"/>
        <w:jc w:val="both"/>
        <w:rPr>
          <w:rFonts w:ascii="Arial" w:eastAsia="Arial" w:hAnsi="Arial" w:cs="Arial"/>
          <w:bCs/>
          <w:sz w:val="24"/>
          <w:szCs w:val="24"/>
          <w:lang w:val="en-GB"/>
        </w:rPr>
      </w:pPr>
      <w:r>
        <w:rPr>
          <w:rFonts w:ascii="Arial" w:eastAsia="Arial" w:hAnsi="Arial" w:cs="Arial"/>
          <w:bCs/>
          <w:sz w:val="24"/>
          <w:szCs w:val="24"/>
          <w:lang w:val="en-GB"/>
        </w:rPr>
        <w:t>a</w:t>
      </w:r>
      <w:r w:rsidR="00442DF6">
        <w:rPr>
          <w:rFonts w:ascii="Arial" w:eastAsia="Arial" w:hAnsi="Arial" w:cs="Arial"/>
          <w:bCs/>
          <w:sz w:val="24"/>
          <w:szCs w:val="24"/>
          <w:lang w:val="en-GB"/>
        </w:rPr>
        <w:t>nd</w:t>
      </w:r>
    </w:p>
    <w:p w14:paraId="5F2A39D4" w14:textId="77777777" w:rsidR="009729CD" w:rsidRDefault="009729CD">
      <w:pPr>
        <w:spacing w:after="0" w:line="240" w:lineRule="auto"/>
        <w:jc w:val="both"/>
        <w:rPr>
          <w:rFonts w:ascii="Arial" w:eastAsia="Arial" w:hAnsi="Arial" w:cs="Arial"/>
          <w:bCs/>
          <w:sz w:val="24"/>
          <w:szCs w:val="24"/>
          <w:lang w:val="en-GB"/>
        </w:rPr>
      </w:pPr>
    </w:p>
    <w:p w14:paraId="091ABBCE" w14:textId="77777777" w:rsidR="009729CD" w:rsidRDefault="009729CD">
      <w:pPr>
        <w:spacing w:after="0" w:line="240" w:lineRule="auto"/>
        <w:jc w:val="both"/>
        <w:rPr>
          <w:rFonts w:ascii="Arial" w:eastAsia="Arial" w:hAnsi="Arial" w:cs="Arial"/>
          <w:bCs/>
          <w:sz w:val="24"/>
          <w:szCs w:val="24"/>
          <w:lang w:val="en-GB"/>
        </w:rPr>
      </w:pPr>
    </w:p>
    <w:p w14:paraId="72565F60" w14:textId="1211BBED" w:rsidR="00B36320" w:rsidRDefault="001C531E">
      <w:pPr>
        <w:spacing w:after="0" w:line="240" w:lineRule="auto"/>
        <w:jc w:val="both"/>
        <w:rPr>
          <w:rFonts w:ascii="Arial" w:eastAsia="Arial" w:hAnsi="Arial" w:cs="Arial"/>
          <w:bCs/>
          <w:sz w:val="24"/>
          <w:szCs w:val="24"/>
          <w:lang w:val="en-GB"/>
        </w:rPr>
      </w:pPr>
      <w:r>
        <w:rPr>
          <w:rFonts w:ascii="Arial" w:eastAsia="Arial" w:hAnsi="Arial" w:cs="Arial"/>
          <w:b/>
          <w:sz w:val="24"/>
          <w:szCs w:val="24"/>
        </w:rPr>
        <w:t>GEORGE FORRESTER FRIEND SCHOEMAN                                            Defendan</w:t>
      </w:r>
      <w:r w:rsidR="0054264D">
        <w:rPr>
          <w:rFonts w:ascii="Arial" w:eastAsia="Arial" w:hAnsi="Arial" w:cs="Arial"/>
          <w:b/>
          <w:sz w:val="24"/>
          <w:szCs w:val="24"/>
        </w:rPr>
        <w:t>t</w:t>
      </w:r>
    </w:p>
    <w:p w14:paraId="71EDBC26" w14:textId="31950EAA" w:rsidR="00A245CB" w:rsidRPr="0062737A" w:rsidRDefault="0062737A">
      <w:pPr>
        <w:spacing w:after="0" w:line="240" w:lineRule="auto"/>
        <w:jc w:val="both"/>
        <w:rPr>
          <w:rFonts w:ascii="Arial" w:eastAsia="Arial" w:hAnsi="Arial" w:cs="Arial"/>
          <w:b/>
          <w:sz w:val="24"/>
          <w:szCs w:val="24"/>
          <w:lang w:val="en-GB"/>
        </w:rPr>
      </w:pPr>
      <w:r>
        <w:rPr>
          <w:rFonts w:ascii="Arial" w:eastAsia="Arial" w:hAnsi="Arial" w:cs="Arial"/>
          <w:b/>
          <w:sz w:val="24"/>
          <w:szCs w:val="24"/>
          <w:lang w:val="en-GB"/>
        </w:rPr>
        <w:tab/>
      </w:r>
      <w:r>
        <w:rPr>
          <w:rFonts w:ascii="Arial" w:eastAsia="Arial" w:hAnsi="Arial" w:cs="Arial"/>
          <w:b/>
          <w:sz w:val="24"/>
          <w:szCs w:val="24"/>
          <w:lang w:val="en-GB"/>
        </w:rPr>
        <w:tab/>
      </w:r>
      <w:r>
        <w:rPr>
          <w:rFonts w:ascii="Arial" w:eastAsia="Arial" w:hAnsi="Arial" w:cs="Arial"/>
          <w:b/>
          <w:sz w:val="24"/>
          <w:szCs w:val="24"/>
          <w:lang w:val="en-GB"/>
        </w:rPr>
        <w:tab/>
      </w:r>
      <w:r>
        <w:rPr>
          <w:rFonts w:ascii="Arial" w:eastAsia="Arial" w:hAnsi="Arial" w:cs="Arial"/>
          <w:b/>
          <w:sz w:val="24"/>
          <w:szCs w:val="24"/>
          <w:lang w:val="en-GB"/>
        </w:rPr>
        <w:tab/>
      </w:r>
      <w:r>
        <w:rPr>
          <w:rFonts w:ascii="Arial" w:eastAsia="Arial" w:hAnsi="Arial" w:cs="Arial"/>
          <w:b/>
          <w:sz w:val="24"/>
          <w:szCs w:val="24"/>
          <w:lang w:val="en-GB"/>
        </w:rPr>
        <w:tab/>
      </w:r>
      <w:r>
        <w:rPr>
          <w:rFonts w:ascii="Arial" w:eastAsia="Arial" w:hAnsi="Arial" w:cs="Arial"/>
          <w:b/>
          <w:sz w:val="24"/>
          <w:szCs w:val="24"/>
          <w:lang w:val="en-GB"/>
        </w:rPr>
        <w:tab/>
      </w:r>
      <w:r>
        <w:rPr>
          <w:rFonts w:ascii="Arial" w:eastAsia="Arial" w:hAnsi="Arial" w:cs="Arial"/>
          <w:b/>
          <w:sz w:val="24"/>
          <w:szCs w:val="24"/>
          <w:lang w:val="en-GB"/>
        </w:rPr>
        <w:tab/>
      </w:r>
      <w:r>
        <w:rPr>
          <w:rFonts w:ascii="Arial" w:eastAsia="Arial" w:hAnsi="Arial" w:cs="Arial"/>
          <w:b/>
          <w:sz w:val="24"/>
          <w:szCs w:val="24"/>
          <w:lang w:val="en-GB"/>
        </w:rPr>
        <w:tab/>
      </w:r>
      <w:r w:rsidR="006A12DB">
        <w:rPr>
          <w:rFonts w:ascii="Arial" w:eastAsia="Arial" w:hAnsi="Arial" w:cs="Arial"/>
          <w:b/>
          <w:sz w:val="24"/>
          <w:szCs w:val="24"/>
        </w:rPr>
        <w:tab/>
      </w:r>
      <w:r w:rsidR="006A12DB">
        <w:rPr>
          <w:rFonts w:ascii="Arial" w:eastAsia="Arial" w:hAnsi="Arial" w:cs="Arial"/>
          <w:b/>
          <w:sz w:val="24"/>
          <w:szCs w:val="24"/>
        </w:rPr>
        <w:tab/>
      </w:r>
      <w:r w:rsidR="006A12DB">
        <w:rPr>
          <w:rFonts w:ascii="Arial" w:eastAsia="Arial" w:hAnsi="Arial" w:cs="Arial"/>
          <w:b/>
          <w:sz w:val="24"/>
          <w:szCs w:val="24"/>
        </w:rPr>
        <w:tab/>
      </w:r>
    </w:p>
    <w:p w14:paraId="56C8C3C5" w14:textId="23A2671F" w:rsidR="00A245CB" w:rsidRDefault="006A12DB">
      <w:pPr>
        <w:pBdr>
          <w:bottom w:val="single" w:sz="12" w:space="1" w:color="000000"/>
        </w:pBdr>
        <w:spacing w:after="0" w:line="240" w:lineRule="auto"/>
        <w:jc w:val="both"/>
        <w:rPr>
          <w:rFonts w:ascii="Arial" w:eastAsia="Arial" w:hAnsi="Arial" w:cs="Arial"/>
          <w:b/>
          <w:sz w:val="24"/>
          <w:szCs w:val="24"/>
        </w:rPr>
      </w:pPr>
      <w:r>
        <w:rPr>
          <w:rFonts w:ascii="Arial" w:eastAsia="Arial" w:hAnsi="Arial" w:cs="Arial"/>
          <w:b/>
          <w:sz w:val="24"/>
          <w:szCs w:val="24"/>
        </w:rPr>
        <w:t>___________________________________________________________________</w:t>
      </w:r>
    </w:p>
    <w:p w14:paraId="6F0B4D7B" w14:textId="77777777" w:rsidR="00A245CB" w:rsidRDefault="00A245CB">
      <w:pPr>
        <w:pBdr>
          <w:bottom w:val="single" w:sz="12" w:space="1" w:color="000000"/>
        </w:pBdr>
        <w:spacing w:after="0" w:line="240" w:lineRule="auto"/>
        <w:jc w:val="both"/>
        <w:rPr>
          <w:rFonts w:ascii="Arial" w:eastAsia="Arial" w:hAnsi="Arial" w:cs="Arial"/>
          <w:b/>
          <w:sz w:val="24"/>
          <w:szCs w:val="24"/>
        </w:rPr>
      </w:pPr>
    </w:p>
    <w:p w14:paraId="1FA85D9F" w14:textId="77777777" w:rsidR="00A245CB" w:rsidRDefault="006A12DB">
      <w:pPr>
        <w:pBdr>
          <w:bottom w:val="single" w:sz="12" w:space="1" w:color="000000"/>
        </w:pBdr>
        <w:spacing w:after="0" w:line="240" w:lineRule="auto"/>
        <w:jc w:val="center"/>
        <w:rPr>
          <w:rFonts w:ascii="Arial" w:eastAsia="Arial" w:hAnsi="Arial" w:cs="Arial"/>
          <w:b/>
          <w:sz w:val="24"/>
          <w:szCs w:val="24"/>
        </w:rPr>
      </w:pPr>
      <w:r>
        <w:rPr>
          <w:rFonts w:ascii="Arial" w:eastAsia="Arial" w:hAnsi="Arial" w:cs="Arial"/>
          <w:b/>
          <w:sz w:val="24"/>
          <w:szCs w:val="24"/>
        </w:rPr>
        <w:t>JUDGMENT</w:t>
      </w:r>
    </w:p>
    <w:p w14:paraId="191C7302" w14:textId="77777777" w:rsidR="00A245CB" w:rsidRDefault="00A245CB">
      <w:pPr>
        <w:pBdr>
          <w:bottom w:val="single" w:sz="12" w:space="1" w:color="000000"/>
        </w:pBdr>
        <w:spacing w:after="0" w:line="240" w:lineRule="auto"/>
        <w:jc w:val="both"/>
        <w:rPr>
          <w:rFonts w:ascii="Arial" w:eastAsia="Arial" w:hAnsi="Arial" w:cs="Arial"/>
          <w:b/>
          <w:sz w:val="24"/>
          <w:szCs w:val="24"/>
        </w:rPr>
      </w:pPr>
    </w:p>
    <w:p w14:paraId="7374C9D2" w14:textId="77777777" w:rsidR="00A245CB" w:rsidRDefault="00A245CB">
      <w:pPr>
        <w:spacing w:after="0" w:line="240" w:lineRule="auto"/>
        <w:jc w:val="both"/>
        <w:rPr>
          <w:rFonts w:ascii="Arial" w:eastAsia="Arial" w:hAnsi="Arial" w:cs="Arial"/>
          <w:b/>
          <w:sz w:val="24"/>
          <w:szCs w:val="24"/>
        </w:rPr>
      </w:pPr>
    </w:p>
    <w:p w14:paraId="626F8309" w14:textId="236301BC" w:rsidR="00A245CB" w:rsidRDefault="00714BC3">
      <w:pPr>
        <w:spacing w:after="0" w:line="240" w:lineRule="auto"/>
        <w:jc w:val="both"/>
        <w:rPr>
          <w:rFonts w:ascii="Arial" w:eastAsia="Arial" w:hAnsi="Arial" w:cs="Arial"/>
          <w:b/>
          <w:sz w:val="24"/>
          <w:szCs w:val="24"/>
        </w:rPr>
      </w:pPr>
      <w:r>
        <w:rPr>
          <w:rFonts w:ascii="Arial" w:eastAsia="Arial" w:hAnsi="Arial" w:cs="Arial"/>
          <w:b/>
          <w:sz w:val="24"/>
          <w:szCs w:val="24"/>
        </w:rPr>
        <w:t>BASSON</w:t>
      </w:r>
      <w:r w:rsidR="0062737A">
        <w:rPr>
          <w:rFonts w:ascii="Arial" w:eastAsia="Arial" w:hAnsi="Arial" w:cs="Arial"/>
          <w:b/>
          <w:sz w:val="24"/>
          <w:szCs w:val="24"/>
        </w:rPr>
        <w:t xml:space="preserve"> A</w:t>
      </w:r>
      <w:r w:rsidR="006A12DB">
        <w:rPr>
          <w:rFonts w:ascii="Arial" w:eastAsia="Arial" w:hAnsi="Arial" w:cs="Arial"/>
          <w:b/>
          <w:sz w:val="24"/>
          <w:szCs w:val="24"/>
        </w:rPr>
        <w:t>J</w:t>
      </w:r>
    </w:p>
    <w:p w14:paraId="6B02D2F3" w14:textId="77777777" w:rsidR="009B46AF" w:rsidRDefault="009B46AF">
      <w:pPr>
        <w:spacing w:after="0" w:line="240" w:lineRule="auto"/>
        <w:jc w:val="both"/>
        <w:rPr>
          <w:rFonts w:ascii="Arial" w:eastAsia="Arial" w:hAnsi="Arial" w:cs="Arial"/>
          <w:b/>
          <w:sz w:val="24"/>
          <w:szCs w:val="24"/>
        </w:rPr>
      </w:pPr>
    </w:p>
    <w:p w14:paraId="66639695" w14:textId="77777777" w:rsidR="00A245CB" w:rsidRDefault="00A245CB" w:rsidP="009B46AF">
      <w:pPr>
        <w:pBdr>
          <w:top w:val="nil"/>
          <w:left w:val="nil"/>
          <w:bottom w:val="nil"/>
          <w:right w:val="nil"/>
          <w:between w:val="nil"/>
        </w:pBdr>
        <w:spacing w:after="0" w:line="360" w:lineRule="auto"/>
        <w:jc w:val="both"/>
        <w:rPr>
          <w:rFonts w:ascii="Arial" w:eastAsia="Arial" w:hAnsi="Arial" w:cs="Arial"/>
          <w:b/>
          <w:sz w:val="24"/>
          <w:szCs w:val="24"/>
        </w:rPr>
      </w:pPr>
    </w:p>
    <w:p w14:paraId="1594B7F6" w14:textId="4D632839" w:rsidR="009B46AF" w:rsidRPr="00A51A85" w:rsidRDefault="009B46AF" w:rsidP="00A534F6">
      <w:pPr>
        <w:pBdr>
          <w:top w:val="nil"/>
          <w:left w:val="nil"/>
          <w:bottom w:val="nil"/>
          <w:right w:val="nil"/>
          <w:between w:val="nil"/>
        </w:pBdr>
        <w:spacing w:after="0" w:line="480" w:lineRule="auto"/>
        <w:jc w:val="both"/>
        <w:rPr>
          <w:rFonts w:ascii="Arial" w:eastAsia="Arial" w:hAnsi="Arial" w:cs="Arial"/>
          <w:b/>
          <w:sz w:val="24"/>
          <w:szCs w:val="24"/>
          <w:u w:val="single"/>
        </w:rPr>
      </w:pPr>
      <w:r w:rsidRPr="00A51A85">
        <w:rPr>
          <w:rFonts w:ascii="Arial" w:eastAsia="Arial" w:hAnsi="Arial" w:cs="Arial"/>
          <w:b/>
          <w:sz w:val="24"/>
          <w:szCs w:val="24"/>
          <w:u w:val="single"/>
        </w:rPr>
        <w:t>Introduction</w:t>
      </w:r>
      <w:r w:rsidR="0054264D" w:rsidRPr="00A51A85">
        <w:rPr>
          <w:rFonts w:ascii="Arial" w:eastAsia="Arial" w:hAnsi="Arial" w:cs="Arial"/>
          <w:b/>
          <w:sz w:val="24"/>
          <w:szCs w:val="24"/>
          <w:u w:val="single"/>
        </w:rPr>
        <w:t>:</w:t>
      </w:r>
    </w:p>
    <w:p w14:paraId="1E946015" w14:textId="71A304B1" w:rsidR="003E6AD4" w:rsidRDefault="007D5760" w:rsidP="00A534F6">
      <w:pPr>
        <w:pStyle w:val="ListParagraph"/>
        <w:numPr>
          <w:ilvl w:val="3"/>
          <w:numId w:val="2"/>
        </w:numPr>
        <w:pBdr>
          <w:top w:val="nil"/>
          <w:left w:val="nil"/>
          <w:bottom w:val="nil"/>
          <w:right w:val="nil"/>
          <w:between w:val="nil"/>
        </w:pBdr>
        <w:spacing w:after="0" w:line="480" w:lineRule="auto"/>
        <w:ind w:left="709" w:hanging="709"/>
        <w:jc w:val="both"/>
        <w:rPr>
          <w:rFonts w:ascii="Arial" w:eastAsia="Arial" w:hAnsi="Arial" w:cs="Arial"/>
          <w:bCs/>
          <w:sz w:val="24"/>
          <w:szCs w:val="24"/>
        </w:rPr>
      </w:pPr>
      <w:r>
        <w:rPr>
          <w:rFonts w:ascii="Arial" w:eastAsia="Arial" w:hAnsi="Arial" w:cs="Arial"/>
          <w:bCs/>
          <w:sz w:val="24"/>
          <w:szCs w:val="24"/>
        </w:rPr>
        <w:t xml:space="preserve">This </w:t>
      </w:r>
      <w:r w:rsidR="00112605">
        <w:rPr>
          <w:rFonts w:ascii="Arial" w:eastAsia="Arial" w:hAnsi="Arial" w:cs="Arial"/>
          <w:bCs/>
          <w:sz w:val="24"/>
          <w:szCs w:val="24"/>
        </w:rPr>
        <w:t xml:space="preserve">matter </w:t>
      </w:r>
      <w:r w:rsidR="00A51A85">
        <w:rPr>
          <w:rFonts w:ascii="Arial" w:eastAsia="Arial" w:hAnsi="Arial" w:cs="Arial"/>
          <w:bCs/>
          <w:sz w:val="24"/>
          <w:szCs w:val="24"/>
        </w:rPr>
        <w:t>concerns</w:t>
      </w:r>
      <w:r w:rsidR="00112605">
        <w:rPr>
          <w:rFonts w:ascii="Arial" w:eastAsia="Arial" w:hAnsi="Arial" w:cs="Arial"/>
          <w:bCs/>
          <w:sz w:val="24"/>
          <w:szCs w:val="24"/>
        </w:rPr>
        <w:t xml:space="preserve"> an exception </w:t>
      </w:r>
      <w:r w:rsidR="007F65B8">
        <w:rPr>
          <w:rFonts w:ascii="Arial" w:eastAsia="Arial" w:hAnsi="Arial" w:cs="Arial"/>
          <w:bCs/>
          <w:sz w:val="24"/>
          <w:szCs w:val="24"/>
        </w:rPr>
        <w:t>based o</w:t>
      </w:r>
      <w:r w:rsidR="006F2560">
        <w:rPr>
          <w:rFonts w:ascii="Arial" w:eastAsia="Arial" w:hAnsi="Arial" w:cs="Arial"/>
          <w:bCs/>
          <w:sz w:val="24"/>
          <w:szCs w:val="24"/>
        </w:rPr>
        <w:t xml:space="preserve">n </w:t>
      </w:r>
      <w:r w:rsidR="00B41241">
        <w:rPr>
          <w:rFonts w:ascii="Arial" w:eastAsia="Arial" w:hAnsi="Arial" w:cs="Arial"/>
          <w:bCs/>
          <w:sz w:val="24"/>
          <w:szCs w:val="24"/>
        </w:rPr>
        <w:t>the second provis</w:t>
      </w:r>
      <w:r w:rsidR="003A2BD0">
        <w:rPr>
          <w:rFonts w:ascii="Arial" w:eastAsia="Arial" w:hAnsi="Arial" w:cs="Arial"/>
          <w:bCs/>
          <w:sz w:val="24"/>
          <w:szCs w:val="24"/>
        </w:rPr>
        <w:t xml:space="preserve">o </w:t>
      </w:r>
      <w:r w:rsidR="00B41241">
        <w:rPr>
          <w:rFonts w:ascii="Arial" w:eastAsia="Arial" w:hAnsi="Arial" w:cs="Arial"/>
          <w:bCs/>
          <w:sz w:val="24"/>
          <w:szCs w:val="24"/>
        </w:rPr>
        <w:t>of Uniform Rule of Court 23(1</w:t>
      </w:r>
      <w:r w:rsidR="00024787">
        <w:rPr>
          <w:rFonts w:ascii="Arial" w:eastAsia="Arial" w:hAnsi="Arial" w:cs="Arial"/>
          <w:bCs/>
          <w:sz w:val="24"/>
          <w:szCs w:val="24"/>
        </w:rPr>
        <w:t>)</w:t>
      </w:r>
      <w:r w:rsidR="00A302EE">
        <w:rPr>
          <w:rFonts w:ascii="Arial" w:eastAsia="Arial" w:hAnsi="Arial" w:cs="Arial"/>
          <w:bCs/>
          <w:sz w:val="24"/>
          <w:szCs w:val="24"/>
        </w:rPr>
        <w:t xml:space="preserve"> (</w:t>
      </w:r>
      <w:r w:rsidR="004B3601">
        <w:rPr>
          <w:rFonts w:ascii="Arial" w:eastAsia="Arial" w:hAnsi="Arial" w:cs="Arial"/>
          <w:bCs/>
          <w:sz w:val="24"/>
          <w:szCs w:val="24"/>
        </w:rPr>
        <w:t xml:space="preserve">the </w:t>
      </w:r>
      <w:r w:rsidR="00A302EE">
        <w:rPr>
          <w:rFonts w:ascii="Arial" w:eastAsia="Arial" w:hAnsi="Arial" w:cs="Arial"/>
          <w:bCs/>
          <w:sz w:val="24"/>
          <w:szCs w:val="24"/>
        </w:rPr>
        <w:t>“Rules/Rule</w:t>
      </w:r>
      <w:r w:rsidR="004B3601">
        <w:rPr>
          <w:rFonts w:ascii="Arial" w:eastAsia="Arial" w:hAnsi="Arial" w:cs="Arial"/>
          <w:bCs/>
          <w:sz w:val="24"/>
          <w:szCs w:val="24"/>
        </w:rPr>
        <w:t>”)</w:t>
      </w:r>
      <w:r w:rsidR="00024787">
        <w:rPr>
          <w:rFonts w:ascii="Arial" w:eastAsia="Arial" w:hAnsi="Arial" w:cs="Arial"/>
          <w:bCs/>
          <w:sz w:val="24"/>
          <w:szCs w:val="24"/>
        </w:rPr>
        <w:t xml:space="preserve"> </w:t>
      </w:r>
      <w:r w:rsidR="006F2560">
        <w:rPr>
          <w:rFonts w:ascii="Arial" w:eastAsia="Arial" w:hAnsi="Arial" w:cs="Arial"/>
          <w:bCs/>
          <w:sz w:val="24"/>
          <w:szCs w:val="24"/>
        </w:rPr>
        <w:t xml:space="preserve">on the basis that </w:t>
      </w:r>
      <w:r w:rsidR="00066F02">
        <w:rPr>
          <w:rFonts w:ascii="Arial" w:eastAsia="Arial" w:hAnsi="Arial" w:cs="Arial"/>
          <w:bCs/>
          <w:sz w:val="24"/>
          <w:szCs w:val="24"/>
        </w:rPr>
        <w:t xml:space="preserve">Plaintiff’s Particulars of Claim </w:t>
      </w:r>
      <w:r w:rsidR="003E6AD4">
        <w:rPr>
          <w:rFonts w:ascii="Arial" w:eastAsia="Arial" w:hAnsi="Arial" w:cs="Arial"/>
          <w:bCs/>
          <w:sz w:val="24"/>
          <w:szCs w:val="24"/>
        </w:rPr>
        <w:t>disclose</w:t>
      </w:r>
      <w:r w:rsidR="00066F02">
        <w:rPr>
          <w:rFonts w:ascii="Arial" w:eastAsia="Arial" w:hAnsi="Arial" w:cs="Arial"/>
          <w:bCs/>
          <w:sz w:val="24"/>
          <w:szCs w:val="24"/>
        </w:rPr>
        <w:t xml:space="preserve">s no </w:t>
      </w:r>
      <w:r w:rsidR="003E6AD4">
        <w:rPr>
          <w:rFonts w:ascii="Arial" w:eastAsia="Arial" w:hAnsi="Arial" w:cs="Arial"/>
          <w:bCs/>
          <w:sz w:val="24"/>
          <w:szCs w:val="24"/>
        </w:rPr>
        <w:t>cause of action.</w:t>
      </w:r>
    </w:p>
    <w:p w14:paraId="65C00DDB" w14:textId="77777777" w:rsidR="001354FA" w:rsidRDefault="001354FA" w:rsidP="001354FA">
      <w:pPr>
        <w:pBdr>
          <w:top w:val="nil"/>
          <w:left w:val="nil"/>
          <w:bottom w:val="nil"/>
          <w:right w:val="nil"/>
          <w:between w:val="nil"/>
        </w:pBdr>
        <w:spacing w:after="0" w:line="480" w:lineRule="auto"/>
        <w:jc w:val="both"/>
        <w:rPr>
          <w:rFonts w:ascii="Arial" w:eastAsia="Arial" w:hAnsi="Arial" w:cs="Arial"/>
          <w:bCs/>
          <w:sz w:val="24"/>
          <w:szCs w:val="24"/>
        </w:rPr>
      </w:pPr>
    </w:p>
    <w:p w14:paraId="2AAAF01A" w14:textId="4A1E8175" w:rsidR="00C37832" w:rsidRDefault="008B6B2D" w:rsidP="006138AA">
      <w:pPr>
        <w:pStyle w:val="ListParagraph"/>
        <w:numPr>
          <w:ilvl w:val="3"/>
          <w:numId w:val="2"/>
        </w:numPr>
        <w:pBdr>
          <w:top w:val="nil"/>
          <w:left w:val="nil"/>
          <w:bottom w:val="nil"/>
          <w:right w:val="nil"/>
          <w:between w:val="nil"/>
        </w:pBdr>
        <w:spacing w:after="0" w:line="480" w:lineRule="auto"/>
        <w:ind w:left="0" w:firstLine="0"/>
        <w:jc w:val="both"/>
        <w:rPr>
          <w:rFonts w:ascii="Arial" w:eastAsia="Arial" w:hAnsi="Arial" w:cs="Arial"/>
          <w:bCs/>
          <w:sz w:val="24"/>
          <w:szCs w:val="24"/>
        </w:rPr>
      </w:pPr>
      <w:r w:rsidRPr="008B6B2D">
        <w:rPr>
          <w:rFonts w:ascii="Arial" w:eastAsia="Arial" w:hAnsi="Arial" w:cs="Arial"/>
          <w:bCs/>
          <w:sz w:val="24"/>
          <w:szCs w:val="24"/>
        </w:rPr>
        <w:t>T</w:t>
      </w:r>
      <w:r w:rsidR="001C62BD">
        <w:rPr>
          <w:rFonts w:ascii="Arial" w:eastAsia="Arial" w:hAnsi="Arial" w:cs="Arial"/>
          <w:bCs/>
          <w:sz w:val="24"/>
          <w:szCs w:val="24"/>
        </w:rPr>
        <w:t>o t</w:t>
      </w:r>
      <w:r w:rsidRPr="008B6B2D">
        <w:rPr>
          <w:rFonts w:ascii="Arial" w:eastAsia="Arial" w:hAnsi="Arial" w:cs="Arial"/>
          <w:bCs/>
          <w:sz w:val="24"/>
          <w:szCs w:val="24"/>
        </w:rPr>
        <w:t xml:space="preserve">he </w:t>
      </w:r>
      <w:r>
        <w:rPr>
          <w:rFonts w:ascii="Arial" w:eastAsia="Arial" w:hAnsi="Arial" w:cs="Arial"/>
          <w:bCs/>
          <w:sz w:val="24"/>
          <w:szCs w:val="24"/>
        </w:rPr>
        <w:t xml:space="preserve">parties will be referred as in the </w:t>
      </w:r>
      <w:r w:rsidR="00A11432">
        <w:rPr>
          <w:rFonts w:ascii="Arial" w:eastAsia="Arial" w:hAnsi="Arial" w:cs="Arial"/>
          <w:bCs/>
          <w:sz w:val="24"/>
          <w:szCs w:val="24"/>
        </w:rPr>
        <w:t>Summons.</w:t>
      </w:r>
    </w:p>
    <w:p w14:paraId="3FBDCE7C" w14:textId="10A824EF" w:rsidR="00C37832" w:rsidRDefault="00C37832" w:rsidP="00C37832">
      <w:pPr>
        <w:pBdr>
          <w:top w:val="nil"/>
          <w:left w:val="nil"/>
          <w:bottom w:val="nil"/>
          <w:right w:val="nil"/>
          <w:between w:val="nil"/>
        </w:pBdr>
        <w:spacing w:after="0" w:line="480" w:lineRule="auto"/>
        <w:jc w:val="both"/>
        <w:rPr>
          <w:rFonts w:ascii="Arial" w:eastAsia="Arial" w:hAnsi="Arial" w:cs="Arial"/>
          <w:b/>
          <w:sz w:val="24"/>
          <w:szCs w:val="24"/>
        </w:rPr>
      </w:pPr>
    </w:p>
    <w:p w14:paraId="02BB91A2" w14:textId="38C005BA" w:rsidR="006B5B00" w:rsidRPr="00A11432" w:rsidRDefault="00A11432" w:rsidP="00C37832">
      <w:pPr>
        <w:pBdr>
          <w:top w:val="nil"/>
          <w:left w:val="nil"/>
          <w:bottom w:val="nil"/>
          <w:right w:val="nil"/>
          <w:between w:val="nil"/>
        </w:pBdr>
        <w:spacing w:after="0" w:line="480" w:lineRule="auto"/>
        <w:jc w:val="both"/>
        <w:rPr>
          <w:rFonts w:ascii="Arial" w:eastAsia="Arial" w:hAnsi="Arial" w:cs="Arial"/>
          <w:b/>
          <w:sz w:val="24"/>
          <w:szCs w:val="24"/>
          <w:u w:val="single"/>
        </w:rPr>
      </w:pPr>
      <w:r w:rsidRPr="00A11432">
        <w:rPr>
          <w:rFonts w:ascii="Arial" w:eastAsia="Arial" w:hAnsi="Arial" w:cs="Arial"/>
          <w:b/>
          <w:sz w:val="24"/>
          <w:szCs w:val="24"/>
          <w:u w:val="single"/>
        </w:rPr>
        <w:t xml:space="preserve">The </w:t>
      </w:r>
      <w:r w:rsidR="006B5B00" w:rsidRPr="00A11432">
        <w:rPr>
          <w:rFonts w:ascii="Arial" w:eastAsia="Arial" w:hAnsi="Arial" w:cs="Arial"/>
          <w:b/>
          <w:sz w:val="24"/>
          <w:szCs w:val="24"/>
          <w:u w:val="single"/>
        </w:rPr>
        <w:t>exception</w:t>
      </w:r>
      <w:r w:rsidR="003703BC">
        <w:rPr>
          <w:rFonts w:ascii="Arial" w:eastAsia="Arial" w:hAnsi="Arial" w:cs="Arial"/>
          <w:b/>
          <w:sz w:val="24"/>
          <w:szCs w:val="24"/>
          <w:u w:val="single"/>
        </w:rPr>
        <w:t>/s</w:t>
      </w:r>
      <w:r w:rsidR="006B5B00" w:rsidRPr="00A11432">
        <w:rPr>
          <w:rFonts w:ascii="Arial" w:eastAsia="Arial" w:hAnsi="Arial" w:cs="Arial"/>
          <w:b/>
          <w:sz w:val="24"/>
          <w:szCs w:val="24"/>
          <w:u w:val="single"/>
        </w:rPr>
        <w:t>:</w:t>
      </w:r>
    </w:p>
    <w:p w14:paraId="73848BA4" w14:textId="19C9F8DA" w:rsidR="00F96FBA" w:rsidRDefault="008B6B2D" w:rsidP="00974736">
      <w:pPr>
        <w:pStyle w:val="ListParagraph"/>
        <w:numPr>
          <w:ilvl w:val="3"/>
          <w:numId w:val="2"/>
        </w:numPr>
        <w:pBdr>
          <w:top w:val="nil"/>
          <w:left w:val="nil"/>
          <w:bottom w:val="nil"/>
          <w:right w:val="nil"/>
          <w:between w:val="nil"/>
        </w:pBdr>
        <w:spacing w:after="0" w:line="480" w:lineRule="auto"/>
        <w:ind w:left="709" w:hanging="709"/>
        <w:jc w:val="both"/>
        <w:rPr>
          <w:rFonts w:ascii="Arial" w:eastAsia="Arial" w:hAnsi="Arial" w:cs="Arial"/>
          <w:bCs/>
          <w:sz w:val="24"/>
          <w:szCs w:val="24"/>
        </w:rPr>
      </w:pPr>
      <w:r>
        <w:rPr>
          <w:rFonts w:ascii="Arial" w:eastAsia="Arial" w:hAnsi="Arial" w:cs="Arial"/>
          <w:bCs/>
          <w:sz w:val="24"/>
          <w:szCs w:val="24"/>
        </w:rPr>
        <w:t xml:space="preserve">Plaintiff </w:t>
      </w:r>
      <w:r w:rsidR="00136616" w:rsidRPr="00CC02E5">
        <w:rPr>
          <w:rFonts w:ascii="Arial" w:eastAsia="Arial" w:hAnsi="Arial" w:cs="Arial"/>
          <w:bCs/>
          <w:sz w:val="24"/>
          <w:szCs w:val="24"/>
        </w:rPr>
        <w:t>summons</w:t>
      </w:r>
      <w:r w:rsidR="00F93509">
        <w:rPr>
          <w:rFonts w:ascii="Arial" w:eastAsia="Arial" w:hAnsi="Arial" w:cs="Arial"/>
          <w:bCs/>
          <w:sz w:val="24"/>
          <w:szCs w:val="24"/>
        </w:rPr>
        <w:t>ed</w:t>
      </w:r>
      <w:r w:rsidR="00136616" w:rsidRPr="00CC02E5">
        <w:rPr>
          <w:rFonts w:ascii="Arial" w:eastAsia="Arial" w:hAnsi="Arial" w:cs="Arial"/>
          <w:bCs/>
          <w:sz w:val="24"/>
          <w:szCs w:val="24"/>
        </w:rPr>
        <w:t xml:space="preserve"> </w:t>
      </w:r>
      <w:r w:rsidR="002055F1" w:rsidRPr="00CC02E5">
        <w:rPr>
          <w:rFonts w:ascii="Arial" w:eastAsia="Arial" w:hAnsi="Arial" w:cs="Arial"/>
          <w:bCs/>
          <w:sz w:val="24"/>
          <w:szCs w:val="24"/>
        </w:rPr>
        <w:t>Defendant</w:t>
      </w:r>
      <w:r w:rsidR="00300BF1">
        <w:rPr>
          <w:rFonts w:ascii="Arial" w:eastAsia="Arial" w:hAnsi="Arial" w:cs="Arial"/>
          <w:bCs/>
          <w:sz w:val="24"/>
          <w:szCs w:val="24"/>
        </w:rPr>
        <w:t xml:space="preserve"> </w:t>
      </w:r>
      <w:r w:rsidR="003D0FE2" w:rsidRPr="00CC02E5">
        <w:rPr>
          <w:rFonts w:ascii="Arial" w:eastAsia="Arial" w:hAnsi="Arial" w:cs="Arial"/>
          <w:bCs/>
          <w:sz w:val="24"/>
          <w:szCs w:val="24"/>
        </w:rPr>
        <w:t xml:space="preserve">for </w:t>
      </w:r>
      <w:r w:rsidR="001944DA" w:rsidRPr="00CC02E5">
        <w:rPr>
          <w:rFonts w:ascii="Arial" w:eastAsia="Arial" w:hAnsi="Arial" w:cs="Arial"/>
          <w:bCs/>
          <w:sz w:val="24"/>
          <w:szCs w:val="24"/>
        </w:rPr>
        <w:t xml:space="preserve">the </w:t>
      </w:r>
      <w:r w:rsidR="00940D23" w:rsidRPr="00CC02E5">
        <w:rPr>
          <w:rFonts w:ascii="Arial" w:eastAsia="Arial" w:hAnsi="Arial" w:cs="Arial"/>
          <w:bCs/>
          <w:sz w:val="24"/>
          <w:szCs w:val="24"/>
        </w:rPr>
        <w:t xml:space="preserve">cancellation of </w:t>
      </w:r>
      <w:r w:rsidR="001944DA" w:rsidRPr="00CC02E5">
        <w:rPr>
          <w:rFonts w:ascii="Arial" w:eastAsia="Arial" w:hAnsi="Arial" w:cs="Arial"/>
          <w:bCs/>
          <w:sz w:val="24"/>
          <w:szCs w:val="24"/>
        </w:rPr>
        <w:t>a</w:t>
      </w:r>
      <w:r w:rsidR="002D4C24">
        <w:rPr>
          <w:rFonts w:ascii="Arial" w:eastAsia="Arial" w:hAnsi="Arial" w:cs="Arial"/>
          <w:bCs/>
          <w:sz w:val="24"/>
          <w:szCs w:val="24"/>
        </w:rPr>
        <w:t>n</w:t>
      </w:r>
      <w:r w:rsidR="00967183">
        <w:rPr>
          <w:rFonts w:ascii="Arial" w:eastAsia="Arial" w:hAnsi="Arial" w:cs="Arial"/>
          <w:bCs/>
          <w:sz w:val="24"/>
          <w:szCs w:val="24"/>
        </w:rPr>
        <w:t xml:space="preserve"> </w:t>
      </w:r>
      <w:r>
        <w:rPr>
          <w:rFonts w:ascii="Arial" w:eastAsia="Arial" w:hAnsi="Arial" w:cs="Arial"/>
          <w:bCs/>
          <w:sz w:val="24"/>
          <w:szCs w:val="24"/>
        </w:rPr>
        <w:t>I</w:t>
      </w:r>
      <w:r w:rsidR="00967183">
        <w:rPr>
          <w:rFonts w:ascii="Arial" w:eastAsia="Arial" w:hAnsi="Arial" w:cs="Arial"/>
          <w:bCs/>
          <w:sz w:val="24"/>
          <w:szCs w:val="24"/>
        </w:rPr>
        <w:t xml:space="preserve">nstalment </w:t>
      </w:r>
      <w:r>
        <w:rPr>
          <w:rFonts w:ascii="Arial" w:eastAsia="Arial" w:hAnsi="Arial" w:cs="Arial"/>
          <w:bCs/>
          <w:sz w:val="24"/>
          <w:szCs w:val="24"/>
        </w:rPr>
        <w:t>S</w:t>
      </w:r>
      <w:r w:rsidR="00967183">
        <w:rPr>
          <w:rFonts w:ascii="Arial" w:eastAsia="Arial" w:hAnsi="Arial" w:cs="Arial"/>
          <w:bCs/>
          <w:sz w:val="24"/>
          <w:szCs w:val="24"/>
        </w:rPr>
        <w:t xml:space="preserve">ale </w:t>
      </w:r>
      <w:r>
        <w:rPr>
          <w:rFonts w:ascii="Arial" w:eastAsia="Arial" w:hAnsi="Arial" w:cs="Arial"/>
          <w:bCs/>
          <w:sz w:val="24"/>
          <w:szCs w:val="24"/>
        </w:rPr>
        <w:t>A</w:t>
      </w:r>
      <w:r w:rsidR="00967183">
        <w:rPr>
          <w:rFonts w:ascii="Arial" w:eastAsia="Arial" w:hAnsi="Arial" w:cs="Arial"/>
          <w:bCs/>
          <w:sz w:val="24"/>
          <w:szCs w:val="24"/>
        </w:rPr>
        <w:t xml:space="preserve">greement </w:t>
      </w:r>
      <w:r w:rsidR="00120051" w:rsidRPr="00CC02E5">
        <w:rPr>
          <w:rFonts w:ascii="Arial" w:eastAsia="Arial" w:hAnsi="Arial" w:cs="Arial"/>
          <w:bCs/>
          <w:sz w:val="24"/>
          <w:szCs w:val="24"/>
        </w:rPr>
        <w:t>concluded during or about 9 February 2017</w:t>
      </w:r>
      <w:r w:rsidR="000560ED">
        <w:rPr>
          <w:rFonts w:ascii="Arial" w:eastAsia="Arial" w:hAnsi="Arial" w:cs="Arial"/>
          <w:bCs/>
          <w:sz w:val="24"/>
          <w:szCs w:val="24"/>
        </w:rPr>
        <w:t>,</w:t>
      </w:r>
      <w:r w:rsidR="00D92190">
        <w:rPr>
          <w:rFonts w:ascii="Arial" w:eastAsia="Arial" w:hAnsi="Arial" w:cs="Arial"/>
          <w:bCs/>
          <w:sz w:val="24"/>
          <w:szCs w:val="24"/>
        </w:rPr>
        <w:t xml:space="preserve"> </w:t>
      </w:r>
      <w:r w:rsidR="001944DA" w:rsidRPr="00CC02E5">
        <w:rPr>
          <w:rFonts w:ascii="Arial" w:eastAsia="Arial" w:hAnsi="Arial" w:cs="Arial"/>
          <w:bCs/>
          <w:sz w:val="24"/>
          <w:szCs w:val="24"/>
        </w:rPr>
        <w:t xml:space="preserve">the return of a </w:t>
      </w:r>
      <w:r w:rsidR="00545E47" w:rsidRPr="00CC02E5">
        <w:rPr>
          <w:rFonts w:ascii="Arial" w:eastAsia="Arial" w:hAnsi="Arial" w:cs="Arial"/>
          <w:bCs/>
          <w:sz w:val="24"/>
          <w:szCs w:val="24"/>
        </w:rPr>
        <w:t xml:space="preserve">Mercedes-Benz </w:t>
      </w:r>
      <w:r w:rsidR="00451C1F">
        <w:rPr>
          <w:rFonts w:ascii="Arial" w:eastAsia="Arial" w:hAnsi="Arial" w:cs="Arial"/>
          <w:bCs/>
          <w:sz w:val="24"/>
          <w:szCs w:val="24"/>
        </w:rPr>
        <w:t>ML 320 CDI A/T (</w:t>
      </w:r>
      <w:r w:rsidR="00385B74">
        <w:rPr>
          <w:rFonts w:ascii="Arial" w:eastAsia="Arial" w:hAnsi="Arial" w:cs="Arial"/>
          <w:bCs/>
          <w:sz w:val="24"/>
          <w:szCs w:val="24"/>
        </w:rPr>
        <w:t>the “</w:t>
      </w:r>
      <w:r w:rsidR="00B503AA">
        <w:rPr>
          <w:rFonts w:ascii="Arial" w:eastAsia="Arial" w:hAnsi="Arial" w:cs="Arial"/>
          <w:bCs/>
          <w:sz w:val="24"/>
          <w:szCs w:val="24"/>
        </w:rPr>
        <w:t>V</w:t>
      </w:r>
      <w:r w:rsidR="001944DA" w:rsidRPr="00CC02E5">
        <w:rPr>
          <w:rFonts w:ascii="Arial" w:eastAsia="Arial" w:hAnsi="Arial" w:cs="Arial"/>
          <w:bCs/>
          <w:sz w:val="24"/>
          <w:szCs w:val="24"/>
        </w:rPr>
        <w:t>ehicle</w:t>
      </w:r>
      <w:r w:rsidR="00385B74">
        <w:rPr>
          <w:rFonts w:ascii="Arial" w:eastAsia="Arial" w:hAnsi="Arial" w:cs="Arial"/>
          <w:bCs/>
          <w:sz w:val="24"/>
          <w:szCs w:val="24"/>
        </w:rPr>
        <w:t>”)</w:t>
      </w:r>
      <w:r w:rsidR="00940D23" w:rsidRPr="00CC02E5">
        <w:rPr>
          <w:rFonts w:ascii="Arial" w:eastAsia="Arial" w:hAnsi="Arial" w:cs="Arial"/>
          <w:bCs/>
          <w:sz w:val="24"/>
          <w:szCs w:val="24"/>
        </w:rPr>
        <w:t xml:space="preserve"> </w:t>
      </w:r>
      <w:r w:rsidR="006C6F9D">
        <w:rPr>
          <w:rFonts w:ascii="Arial" w:eastAsia="Arial" w:hAnsi="Arial" w:cs="Arial"/>
          <w:bCs/>
          <w:sz w:val="24"/>
          <w:szCs w:val="24"/>
        </w:rPr>
        <w:t xml:space="preserve">and </w:t>
      </w:r>
      <w:r w:rsidR="000560ED">
        <w:rPr>
          <w:rFonts w:ascii="Arial" w:eastAsia="Arial" w:hAnsi="Arial" w:cs="Arial"/>
          <w:bCs/>
          <w:sz w:val="24"/>
          <w:szCs w:val="24"/>
        </w:rPr>
        <w:t>ancillary relief consequent upon Defendant reneging on its payment obligations</w:t>
      </w:r>
      <w:r w:rsidR="001B450B">
        <w:rPr>
          <w:rFonts w:ascii="Arial" w:eastAsia="Arial" w:hAnsi="Arial" w:cs="Arial"/>
          <w:bCs/>
          <w:sz w:val="24"/>
          <w:szCs w:val="24"/>
        </w:rPr>
        <w:t>.</w:t>
      </w:r>
      <w:r w:rsidR="001B450B" w:rsidRPr="001B450B">
        <w:rPr>
          <w:rFonts w:ascii="Arial" w:eastAsia="Arial" w:hAnsi="Arial" w:cs="Arial"/>
          <w:bCs/>
          <w:sz w:val="24"/>
          <w:szCs w:val="24"/>
        </w:rPr>
        <w:t xml:space="preserve"> </w:t>
      </w:r>
      <w:r w:rsidR="005E7700">
        <w:rPr>
          <w:rFonts w:ascii="Arial" w:eastAsia="Arial" w:hAnsi="Arial" w:cs="Arial"/>
          <w:bCs/>
          <w:sz w:val="24"/>
          <w:szCs w:val="24"/>
        </w:rPr>
        <w:t xml:space="preserve">A </w:t>
      </w:r>
      <w:r w:rsidR="004D596F">
        <w:rPr>
          <w:rFonts w:ascii="Arial" w:eastAsia="Arial" w:hAnsi="Arial" w:cs="Arial"/>
          <w:bCs/>
          <w:sz w:val="24"/>
          <w:szCs w:val="24"/>
        </w:rPr>
        <w:t xml:space="preserve"> </w:t>
      </w:r>
      <w:r w:rsidR="008B4DC4">
        <w:rPr>
          <w:rFonts w:ascii="Arial" w:eastAsia="Arial" w:hAnsi="Arial" w:cs="Arial"/>
          <w:bCs/>
          <w:sz w:val="24"/>
          <w:szCs w:val="24"/>
        </w:rPr>
        <w:t xml:space="preserve">quotation </w:t>
      </w:r>
      <w:r w:rsidR="00BF44B0">
        <w:rPr>
          <w:rFonts w:ascii="Arial" w:eastAsia="Arial" w:hAnsi="Arial" w:cs="Arial"/>
          <w:bCs/>
          <w:sz w:val="24"/>
          <w:szCs w:val="24"/>
        </w:rPr>
        <w:t xml:space="preserve">detailing </w:t>
      </w:r>
      <w:r w:rsidR="00716C50">
        <w:rPr>
          <w:rFonts w:ascii="Arial" w:eastAsia="Arial" w:hAnsi="Arial" w:cs="Arial"/>
          <w:bCs/>
          <w:sz w:val="24"/>
          <w:szCs w:val="24"/>
        </w:rPr>
        <w:t xml:space="preserve">the </w:t>
      </w:r>
      <w:r w:rsidR="00243BA5">
        <w:rPr>
          <w:rFonts w:ascii="Arial" w:eastAsia="Arial" w:hAnsi="Arial" w:cs="Arial"/>
          <w:bCs/>
          <w:sz w:val="24"/>
          <w:szCs w:val="24"/>
        </w:rPr>
        <w:t xml:space="preserve">costs </w:t>
      </w:r>
      <w:r w:rsidR="00BF1C7B">
        <w:rPr>
          <w:rFonts w:ascii="Arial" w:eastAsia="Arial" w:hAnsi="Arial" w:cs="Arial"/>
          <w:bCs/>
          <w:sz w:val="24"/>
          <w:szCs w:val="24"/>
        </w:rPr>
        <w:t xml:space="preserve">of the </w:t>
      </w:r>
      <w:r w:rsidR="004D7AB2">
        <w:rPr>
          <w:rFonts w:ascii="Arial" w:eastAsia="Arial" w:hAnsi="Arial" w:cs="Arial"/>
          <w:bCs/>
          <w:sz w:val="24"/>
          <w:szCs w:val="24"/>
        </w:rPr>
        <w:t>transaction</w:t>
      </w:r>
      <w:r w:rsidR="00F405F4">
        <w:rPr>
          <w:rFonts w:ascii="Arial" w:eastAsia="Arial" w:hAnsi="Arial" w:cs="Arial"/>
          <w:bCs/>
          <w:sz w:val="24"/>
          <w:szCs w:val="24"/>
        </w:rPr>
        <w:t>,</w:t>
      </w:r>
      <w:r w:rsidR="004D7AB2">
        <w:rPr>
          <w:rFonts w:ascii="Arial" w:eastAsia="Arial" w:hAnsi="Arial" w:cs="Arial"/>
          <w:bCs/>
          <w:sz w:val="24"/>
          <w:szCs w:val="24"/>
        </w:rPr>
        <w:t xml:space="preserve"> </w:t>
      </w:r>
      <w:r w:rsidR="0077073F">
        <w:rPr>
          <w:rFonts w:ascii="Arial" w:eastAsia="Arial" w:hAnsi="Arial" w:cs="Arial"/>
          <w:bCs/>
          <w:sz w:val="24"/>
          <w:szCs w:val="24"/>
        </w:rPr>
        <w:t xml:space="preserve">a Debit </w:t>
      </w:r>
      <w:r w:rsidR="0098142B">
        <w:rPr>
          <w:rFonts w:ascii="Arial" w:eastAsia="Arial" w:hAnsi="Arial" w:cs="Arial"/>
          <w:bCs/>
          <w:sz w:val="24"/>
          <w:szCs w:val="24"/>
        </w:rPr>
        <w:t xml:space="preserve">Order Authorisation and </w:t>
      </w:r>
      <w:r w:rsidR="00254BA2">
        <w:rPr>
          <w:rFonts w:ascii="Arial" w:eastAsia="Arial" w:hAnsi="Arial" w:cs="Arial"/>
          <w:bCs/>
          <w:sz w:val="24"/>
          <w:szCs w:val="24"/>
        </w:rPr>
        <w:t>Plaintiff’s s</w:t>
      </w:r>
      <w:r w:rsidR="004D596F">
        <w:rPr>
          <w:rFonts w:ascii="Arial" w:eastAsia="Arial" w:hAnsi="Arial" w:cs="Arial"/>
          <w:bCs/>
          <w:sz w:val="24"/>
          <w:szCs w:val="24"/>
        </w:rPr>
        <w:t>tandard terms and conditions</w:t>
      </w:r>
      <w:r w:rsidR="004D7AB2">
        <w:rPr>
          <w:rFonts w:ascii="Arial" w:eastAsia="Arial" w:hAnsi="Arial" w:cs="Arial"/>
          <w:bCs/>
          <w:sz w:val="24"/>
          <w:szCs w:val="24"/>
        </w:rPr>
        <w:t xml:space="preserve"> </w:t>
      </w:r>
      <w:r w:rsidR="00AB684B">
        <w:rPr>
          <w:rFonts w:ascii="Arial" w:eastAsia="Arial" w:hAnsi="Arial" w:cs="Arial"/>
          <w:bCs/>
          <w:sz w:val="24"/>
          <w:szCs w:val="24"/>
        </w:rPr>
        <w:t xml:space="preserve">for </w:t>
      </w:r>
      <w:r w:rsidR="004D7AB2">
        <w:rPr>
          <w:rFonts w:ascii="Arial" w:eastAsia="Arial" w:hAnsi="Arial" w:cs="Arial"/>
          <w:bCs/>
          <w:sz w:val="24"/>
          <w:szCs w:val="24"/>
        </w:rPr>
        <w:t>Instalment Sale Agreement</w:t>
      </w:r>
      <w:r w:rsidR="0098142B">
        <w:rPr>
          <w:rFonts w:ascii="Arial" w:eastAsia="Arial" w:hAnsi="Arial" w:cs="Arial"/>
          <w:bCs/>
          <w:sz w:val="24"/>
          <w:szCs w:val="24"/>
        </w:rPr>
        <w:t xml:space="preserve"> </w:t>
      </w:r>
      <w:r w:rsidR="003703BC">
        <w:rPr>
          <w:rFonts w:ascii="Arial" w:eastAsia="Arial" w:hAnsi="Arial" w:cs="Arial"/>
          <w:bCs/>
          <w:sz w:val="24"/>
          <w:szCs w:val="24"/>
        </w:rPr>
        <w:t xml:space="preserve">were </w:t>
      </w:r>
      <w:r w:rsidR="006B56A4">
        <w:rPr>
          <w:rFonts w:ascii="Arial" w:eastAsia="Arial" w:hAnsi="Arial" w:cs="Arial"/>
          <w:bCs/>
          <w:sz w:val="24"/>
          <w:szCs w:val="24"/>
        </w:rPr>
        <w:t>a</w:t>
      </w:r>
      <w:r w:rsidR="00BF1C7B">
        <w:rPr>
          <w:rFonts w:ascii="Arial" w:eastAsia="Arial" w:hAnsi="Arial" w:cs="Arial"/>
          <w:bCs/>
          <w:sz w:val="24"/>
          <w:szCs w:val="24"/>
        </w:rPr>
        <w:t xml:space="preserve">ttached to the </w:t>
      </w:r>
      <w:r w:rsidR="003703BC">
        <w:rPr>
          <w:rFonts w:ascii="Arial" w:eastAsia="Arial" w:hAnsi="Arial" w:cs="Arial"/>
          <w:bCs/>
          <w:sz w:val="24"/>
          <w:szCs w:val="24"/>
        </w:rPr>
        <w:t xml:space="preserve">Particulars of Claim </w:t>
      </w:r>
      <w:r w:rsidR="00BF1C7B">
        <w:rPr>
          <w:rFonts w:ascii="Arial" w:eastAsia="Arial" w:hAnsi="Arial" w:cs="Arial"/>
          <w:bCs/>
          <w:sz w:val="24"/>
          <w:szCs w:val="24"/>
        </w:rPr>
        <w:t>as Annexure “A1”</w:t>
      </w:r>
      <w:r w:rsidR="00E46614">
        <w:rPr>
          <w:rFonts w:ascii="Arial" w:eastAsia="Arial" w:hAnsi="Arial" w:cs="Arial"/>
          <w:bCs/>
          <w:sz w:val="24"/>
          <w:szCs w:val="24"/>
        </w:rPr>
        <w:t>.</w:t>
      </w:r>
      <w:r w:rsidR="00D9250D">
        <w:rPr>
          <w:rFonts w:ascii="Arial" w:eastAsia="Arial" w:hAnsi="Arial" w:cs="Arial"/>
          <w:bCs/>
          <w:sz w:val="24"/>
          <w:szCs w:val="24"/>
        </w:rPr>
        <w:t xml:space="preserve"> </w:t>
      </w:r>
      <w:r w:rsidR="00716856">
        <w:rPr>
          <w:rFonts w:ascii="Arial" w:eastAsia="Arial" w:hAnsi="Arial" w:cs="Arial"/>
          <w:bCs/>
          <w:sz w:val="24"/>
          <w:szCs w:val="24"/>
        </w:rPr>
        <w:t xml:space="preserve">I will </w:t>
      </w:r>
      <w:r w:rsidR="003703BC">
        <w:rPr>
          <w:rFonts w:ascii="Arial" w:eastAsia="Arial" w:hAnsi="Arial" w:cs="Arial"/>
          <w:bCs/>
          <w:sz w:val="24"/>
          <w:szCs w:val="24"/>
        </w:rPr>
        <w:t xml:space="preserve">throughout </w:t>
      </w:r>
      <w:r w:rsidR="00716856">
        <w:rPr>
          <w:rFonts w:ascii="Arial" w:eastAsia="Arial" w:hAnsi="Arial" w:cs="Arial"/>
          <w:bCs/>
          <w:sz w:val="24"/>
          <w:szCs w:val="24"/>
        </w:rPr>
        <w:t xml:space="preserve">refer to </w:t>
      </w:r>
      <w:r w:rsidR="009B5735">
        <w:rPr>
          <w:rFonts w:ascii="Arial" w:eastAsia="Arial" w:hAnsi="Arial" w:cs="Arial"/>
          <w:bCs/>
          <w:sz w:val="24"/>
          <w:szCs w:val="24"/>
        </w:rPr>
        <w:t>“</w:t>
      </w:r>
      <w:r w:rsidR="003703BC">
        <w:rPr>
          <w:rFonts w:ascii="Arial" w:eastAsia="Arial" w:hAnsi="Arial" w:cs="Arial"/>
          <w:bCs/>
          <w:sz w:val="24"/>
          <w:szCs w:val="24"/>
        </w:rPr>
        <w:t xml:space="preserve">Annexure </w:t>
      </w:r>
      <w:r w:rsidR="009B5735">
        <w:rPr>
          <w:rFonts w:ascii="Arial" w:eastAsia="Arial" w:hAnsi="Arial" w:cs="Arial"/>
          <w:bCs/>
          <w:sz w:val="24"/>
          <w:szCs w:val="24"/>
        </w:rPr>
        <w:t>A1” as</w:t>
      </w:r>
      <w:r w:rsidR="00716856">
        <w:rPr>
          <w:rFonts w:ascii="Arial" w:eastAsia="Arial" w:hAnsi="Arial" w:cs="Arial"/>
          <w:bCs/>
          <w:sz w:val="24"/>
          <w:szCs w:val="24"/>
        </w:rPr>
        <w:t xml:space="preserve"> </w:t>
      </w:r>
      <w:r w:rsidR="000367F0">
        <w:rPr>
          <w:rFonts w:ascii="Arial" w:eastAsia="Arial" w:hAnsi="Arial" w:cs="Arial"/>
          <w:bCs/>
          <w:sz w:val="24"/>
          <w:szCs w:val="24"/>
        </w:rPr>
        <w:t>the “A</w:t>
      </w:r>
      <w:r w:rsidR="000367F0" w:rsidRPr="00CC02E5">
        <w:rPr>
          <w:rFonts w:ascii="Arial" w:eastAsia="Arial" w:hAnsi="Arial" w:cs="Arial"/>
          <w:bCs/>
          <w:sz w:val="24"/>
          <w:szCs w:val="24"/>
        </w:rPr>
        <w:t>greement</w:t>
      </w:r>
      <w:r w:rsidR="007A76C3">
        <w:rPr>
          <w:rFonts w:ascii="Arial" w:eastAsia="Arial" w:hAnsi="Arial" w:cs="Arial"/>
          <w:bCs/>
          <w:sz w:val="24"/>
          <w:szCs w:val="24"/>
        </w:rPr>
        <w:t>” unless</w:t>
      </w:r>
      <w:r w:rsidR="00EB5149">
        <w:rPr>
          <w:rFonts w:ascii="Arial" w:eastAsia="Arial" w:hAnsi="Arial" w:cs="Arial"/>
          <w:bCs/>
          <w:sz w:val="24"/>
          <w:szCs w:val="24"/>
        </w:rPr>
        <w:t xml:space="preserve"> </w:t>
      </w:r>
      <w:r w:rsidR="00110EBC">
        <w:rPr>
          <w:rFonts w:ascii="Arial" w:eastAsia="Arial" w:hAnsi="Arial" w:cs="Arial"/>
          <w:bCs/>
          <w:sz w:val="24"/>
          <w:szCs w:val="24"/>
        </w:rPr>
        <w:t xml:space="preserve">reference is made to a </w:t>
      </w:r>
      <w:r w:rsidR="00EB5149">
        <w:rPr>
          <w:rFonts w:ascii="Arial" w:eastAsia="Arial" w:hAnsi="Arial" w:cs="Arial"/>
          <w:bCs/>
          <w:sz w:val="24"/>
          <w:szCs w:val="24"/>
        </w:rPr>
        <w:t xml:space="preserve">specific document </w:t>
      </w:r>
      <w:r w:rsidR="00110EBC">
        <w:rPr>
          <w:rFonts w:ascii="Arial" w:eastAsia="Arial" w:hAnsi="Arial" w:cs="Arial"/>
          <w:bCs/>
          <w:sz w:val="24"/>
          <w:szCs w:val="24"/>
        </w:rPr>
        <w:t xml:space="preserve">thereof. </w:t>
      </w:r>
      <w:r w:rsidR="00EB5149">
        <w:rPr>
          <w:rFonts w:ascii="Arial" w:eastAsia="Arial" w:hAnsi="Arial" w:cs="Arial"/>
          <w:bCs/>
          <w:sz w:val="24"/>
          <w:szCs w:val="24"/>
        </w:rPr>
        <w:t>.</w:t>
      </w:r>
      <w:r w:rsidR="00DC7A94">
        <w:rPr>
          <w:rFonts w:ascii="Arial" w:eastAsia="Arial" w:hAnsi="Arial" w:cs="Arial"/>
          <w:bCs/>
          <w:sz w:val="24"/>
          <w:szCs w:val="24"/>
        </w:rPr>
        <w:t xml:space="preserve"> </w:t>
      </w:r>
    </w:p>
    <w:p w14:paraId="6423401A" w14:textId="77777777" w:rsidR="00CC02E5" w:rsidRPr="00CC02E5" w:rsidRDefault="00CC02E5" w:rsidP="00CC02E5">
      <w:pPr>
        <w:pStyle w:val="ListParagraph"/>
        <w:pBdr>
          <w:top w:val="nil"/>
          <w:left w:val="nil"/>
          <w:bottom w:val="nil"/>
          <w:right w:val="nil"/>
          <w:between w:val="nil"/>
        </w:pBdr>
        <w:spacing w:after="0" w:line="480" w:lineRule="auto"/>
        <w:ind w:left="709"/>
        <w:jc w:val="both"/>
        <w:rPr>
          <w:rFonts w:ascii="Arial" w:eastAsia="Arial" w:hAnsi="Arial" w:cs="Arial"/>
          <w:bCs/>
          <w:sz w:val="24"/>
          <w:szCs w:val="24"/>
        </w:rPr>
      </w:pPr>
    </w:p>
    <w:p w14:paraId="003FAFCD" w14:textId="2B7DC29C" w:rsidR="009E2613" w:rsidRDefault="00CC02E5" w:rsidP="00CC02E5">
      <w:pPr>
        <w:pStyle w:val="ListParagraph"/>
        <w:numPr>
          <w:ilvl w:val="3"/>
          <w:numId w:val="2"/>
        </w:numPr>
        <w:pBdr>
          <w:top w:val="nil"/>
          <w:left w:val="nil"/>
          <w:bottom w:val="nil"/>
          <w:right w:val="nil"/>
          <w:between w:val="nil"/>
        </w:pBdr>
        <w:spacing w:after="0" w:line="480" w:lineRule="auto"/>
        <w:ind w:left="709" w:hanging="709"/>
        <w:jc w:val="both"/>
        <w:rPr>
          <w:rFonts w:ascii="Arial" w:eastAsia="Arial" w:hAnsi="Arial" w:cs="Arial"/>
          <w:bCs/>
          <w:sz w:val="24"/>
          <w:szCs w:val="24"/>
        </w:rPr>
      </w:pPr>
      <w:r>
        <w:rPr>
          <w:rFonts w:ascii="Arial" w:eastAsia="Arial" w:hAnsi="Arial" w:cs="Arial"/>
          <w:bCs/>
          <w:sz w:val="24"/>
          <w:szCs w:val="24"/>
        </w:rPr>
        <w:t xml:space="preserve">Defendant </w:t>
      </w:r>
      <w:r w:rsidR="004E7F29">
        <w:rPr>
          <w:rFonts w:ascii="Arial" w:eastAsia="Arial" w:hAnsi="Arial" w:cs="Arial"/>
          <w:bCs/>
          <w:sz w:val="24"/>
          <w:szCs w:val="24"/>
        </w:rPr>
        <w:t>contends t</w:t>
      </w:r>
      <w:r w:rsidR="00E37522">
        <w:rPr>
          <w:rFonts w:ascii="Arial" w:eastAsia="Arial" w:hAnsi="Arial" w:cs="Arial"/>
          <w:bCs/>
          <w:sz w:val="24"/>
          <w:szCs w:val="24"/>
        </w:rPr>
        <w:t xml:space="preserve">hat the Particulars </w:t>
      </w:r>
      <w:r w:rsidR="004E7F29">
        <w:rPr>
          <w:rFonts w:ascii="Arial" w:eastAsia="Arial" w:hAnsi="Arial" w:cs="Arial"/>
          <w:bCs/>
          <w:sz w:val="24"/>
          <w:szCs w:val="24"/>
        </w:rPr>
        <w:t xml:space="preserve">of Claim </w:t>
      </w:r>
      <w:r w:rsidR="00A756D7">
        <w:rPr>
          <w:rFonts w:ascii="Arial" w:eastAsia="Arial" w:hAnsi="Arial" w:cs="Arial"/>
          <w:bCs/>
          <w:sz w:val="24"/>
          <w:szCs w:val="24"/>
        </w:rPr>
        <w:t>does not disclose a c</w:t>
      </w:r>
      <w:r w:rsidR="00ED74C5">
        <w:rPr>
          <w:rFonts w:ascii="Arial" w:eastAsia="Arial" w:hAnsi="Arial" w:cs="Arial"/>
          <w:bCs/>
          <w:sz w:val="24"/>
          <w:szCs w:val="24"/>
        </w:rPr>
        <w:t>ause of action</w:t>
      </w:r>
      <w:r w:rsidR="00CD7008">
        <w:rPr>
          <w:rFonts w:ascii="Arial" w:eastAsia="Arial" w:hAnsi="Arial" w:cs="Arial"/>
          <w:bCs/>
          <w:sz w:val="24"/>
          <w:szCs w:val="24"/>
        </w:rPr>
        <w:t xml:space="preserve"> </w:t>
      </w:r>
      <w:r w:rsidR="00E37522">
        <w:rPr>
          <w:rFonts w:ascii="Arial" w:eastAsia="Arial" w:hAnsi="Arial" w:cs="Arial"/>
          <w:bCs/>
          <w:sz w:val="24"/>
          <w:szCs w:val="24"/>
        </w:rPr>
        <w:t xml:space="preserve">because </w:t>
      </w:r>
      <w:r w:rsidR="00A4217A">
        <w:rPr>
          <w:rFonts w:ascii="Arial" w:eastAsia="Arial" w:hAnsi="Arial" w:cs="Arial"/>
          <w:bCs/>
          <w:sz w:val="24"/>
          <w:szCs w:val="24"/>
        </w:rPr>
        <w:t>th</w:t>
      </w:r>
      <w:r w:rsidR="00323CD2">
        <w:rPr>
          <w:rFonts w:ascii="Arial" w:eastAsia="Arial" w:hAnsi="Arial" w:cs="Arial"/>
          <w:bCs/>
          <w:sz w:val="24"/>
          <w:szCs w:val="24"/>
        </w:rPr>
        <w:t xml:space="preserve">e written </w:t>
      </w:r>
      <w:r w:rsidR="00D92322">
        <w:rPr>
          <w:rFonts w:ascii="Arial" w:eastAsia="Arial" w:hAnsi="Arial" w:cs="Arial"/>
          <w:bCs/>
          <w:sz w:val="24"/>
          <w:szCs w:val="24"/>
        </w:rPr>
        <w:t>A</w:t>
      </w:r>
      <w:r w:rsidR="002F3C0B">
        <w:rPr>
          <w:rFonts w:ascii="Arial" w:eastAsia="Arial" w:hAnsi="Arial" w:cs="Arial"/>
          <w:bCs/>
          <w:sz w:val="24"/>
          <w:szCs w:val="24"/>
        </w:rPr>
        <w:t xml:space="preserve">greement </w:t>
      </w:r>
      <w:r w:rsidR="00CB2761">
        <w:rPr>
          <w:rFonts w:ascii="Arial" w:eastAsia="Arial" w:hAnsi="Arial" w:cs="Arial"/>
          <w:bCs/>
          <w:sz w:val="24"/>
          <w:szCs w:val="24"/>
        </w:rPr>
        <w:t>upon</w:t>
      </w:r>
      <w:r w:rsidR="007A2D65">
        <w:rPr>
          <w:rFonts w:ascii="Arial" w:eastAsia="Arial" w:hAnsi="Arial" w:cs="Arial"/>
          <w:bCs/>
          <w:sz w:val="24"/>
          <w:szCs w:val="24"/>
        </w:rPr>
        <w:t xml:space="preserve"> </w:t>
      </w:r>
      <w:r w:rsidR="004A4F6A">
        <w:rPr>
          <w:rFonts w:ascii="Arial" w:eastAsia="Arial" w:hAnsi="Arial" w:cs="Arial"/>
          <w:bCs/>
          <w:sz w:val="24"/>
          <w:szCs w:val="24"/>
        </w:rPr>
        <w:t xml:space="preserve">which </w:t>
      </w:r>
      <w:r w:rsidR="00435B5F">
        <w:rPr>
          <w:rFonts w:ascii="Arial" w:eastAsia="Arial" w:hAnsi="Arial" w:cs="Arial"/>
          <w:bCs/>
          <w:sz w:val="24"/>
          <w:szCs w:val="24"/>
        </w:rPr>
        <w:t xml:space="preserve">Plaintiff </w:t>
      </w:r>
      <w:r w:rsidR="00777106">
        <w:rPr>
          <w:rFonts w:ascii="Arial" w:eastAsia="Arial" w:hAnsi="Arial" w:cs="Arial"/>
          <w:bCs/>
          <w:sz w:val="24"/>
          <w:szCs w:val="24"/>
        </w:rPr>
        <w:t xml:space="preserve">based its claim </w:t>
      </w:r>
      <w:r w:rsidR="00323CD2">
        <w:rPr>
          <w:rFonts w:ascii="Arial" w:eastAsia="Arial" w:hAnsi="Arial" w:cs="Arial"/>
          <w:bCs/>
          <w:sz w:val="24"/>
          <w:szCs w:val="24"/>
        </w:rPr>
        <w:t xml:space="preserve">was </w:t>
      </w:r>
      <w:r w:rsidR="009E7ECB">
        <w:rPr>
          <w:rFonts w:ascii="Arial" w:eastAsia="Arial" w:hAnsi="Arial" w:cs="Arial"/>
          <w:bCs/>
          <w:sz w:val="24"/>
          <w:szCs w:val="24"/>
        </w:rPr>
        <w:lastRenderedPageBreak/>
        <w:t>not</w:t>
      </w:r>
      <w:r w:rsidR="00C272B5">
        <w:rPr>
          <w:rFonts w:ascii="Arial" w:eastAsia="Arial" w:hAnsi="Arial" w:cs="Arial"/>
          <w:bCs/>
          <w:sz w:val="24"/>
          <w:szCs w:val="24"/>
        </w:rPr>
        <w:t xml:space="preserve"> signed</w:t>
      </w:r>
      <w:r w:rsidR="00810690">
        <w:rPr>
          <w:rFonts w:ascii="Arial" w:eastAsia="Arial" w:hAnsi="Arial" w:cs="Arial"/>
          <w:bCs/>
          <w:sz w:val="24"/>
          <w:szCs w:val="24"/>
        </w:rPr>
        <w:t xml:space="preserve"> by either of the parties</w:t>
      </w:r>
      <w:r w:rsidR="00777106">
        <w:rPr>
          <w:rFonts w:ascii="Arial" w:eastAsia="Arial" w:hAnsi="Arial" w:cs="Arial"/>
          <w:bCs/>
          <w:sz w:val="24"/>
          <w:szCs w:val="24"/>
        </w:rPr>
        <w:t xml:space="preserve"> and</w:t>
      </w:r>
      <w:r w:rsidR="00EA3E6D">
        <w:rPr>
          <w:rFonts w:ascii="Arial" w:eastAsia="Arial" w:hAnsi="Arial" w:cs="Arial"/>
          <w:bCs/>
          <w:sz w:val="24"/>
          <w:szCs w:val="24"/>
        </w:rPr>
        <w:t xml:space="preserve"> that the Agreement requires a signature</w:t>
      </w:r>
      <w:r w:rsidR="0040611C">
        <w:rPr>
          <w:rFonts w:ascii="Arial" w:eastAsia="Arial" w:hAnsi="Arial" w:cs="Arial"/>
          <w:bCs/>
          <w:sz w:val="24"/>
          <w:szCs w:val="24"/>
        </w:rPr>
        <w:t>. T</w:t>
      </w:r>
      <w:r w:rsidR="00D164A6">
        <w:rPr>
          <w:rFonts w:ascii="Arial" w:eastAsia="Arial" w:hAnsi="Arial" w:cs="Arial"/>
          <w:bCs/>
          <w:sz w:val="24"/>
          <w:szCs w:val="24"/>
        </w:rPr>
        <w:t>herefore</w:t>
      </w:r>
      <w:r w:rsidR="0040611C">
        <w:rPr>
          <w:rFonts w:ascii="Arial" w:eastAsia="Arial" w:hAnsi="Arial" w:cs="Arial"/>
          <w:bCs/>
          <w:sz w:val="24"/>
          <w:szCs w:val="24"/>
        </w:rPr>
        <w:t xml:space="preserve">, also it is contended, </w:t>
      </w:r>
      <w:r w:rsidR="005F1D10">
        <w:rPr>
          <w:rFonts w:ascii="Arial" w:eastAsia="Arial" w:hAnsi="Arial" w:cs="Arial"/>
          <w:bCs/>
          <w:sz w:val="24"/>
          <w:szCs w:val="24"/>
        </w:rPr>
        <w:t xml:space="preserve">because the agreement does not contain a signature, </w:t>
      </w:r>
      <w:r w:rsidR="0040611C">
        <w:rPr>
          <w:rFonts w:ascii="Arial" w:eastAsia="Arial" w:hAnsi="Arial" w:cs="Arial"/>
          <w:bCs/>
          <w:sz w:val="24"/>
          <w:szCs w:val="24"/>
        </w:rPr>
        <w:t>the Agreement</w:t>
      </w:r>
      <w:r w:rsidR="005F1D10">
        <w:rPr>
          <w:rFonts w:ascii="Arial" w:eastAsia="Arial" w:hAnsi="Arial" w:cs="Arial"/>
          <w:bCs/>
          <w:sz w:val="24"/>
          <w:szCs w:val="24"/>
        </w:rPr>
        <w:t xml:space="preserve"> </w:t>
      </w:r>
      <w:r w:rsidR="00C272B5">
        <w:rPr>
          <w:rFonts w:ascii="Arial" w:eastAsia="Arial" w:hAnsi="Arial" w:cs="Arial"/>
          <w:bCs/>
          <w:sz w:val="24"/>
          <w:szCs w:val="24"/>
        </w:rPr>
        <w:t>does no</w:t>
      </w:r>
      <w:r w:rsidR="00D62C04">
        <w:rPr>
          <w:rFonts w:ascii="Arial" w:eastAsia="Arial" w:hAnsi="Arial" w:cs="Arial"/>
          <w:bCs/>
          <w:sz w:val="24"/>
          <w:szCs w:val="24"/>
        </w:rPr>
        <w:t>t</w:t>
      </w:r>
      <w:r w:rsidR="00C272B5">
        <w:rPr>
          <w:rFonts w:ascii="Arial" w:eastAsia="Arial" w:hAnsi="Arial" w:cs="Arial"/>
          <w:bCs/>
          <w:sz w:val="24"/>
          <w:szCs w:val="24"/>
        </w:rPr>
        <w:t xml:space="preserve"> constitute a written agreement</w:t>
      </w:r>
      <w:r w:rsidR="000A35DF">
        <w:rPr>
          <w:rFonts w:ascii="Arial" w:eastAsia="Arial" w:hAnsi="Arial" w:cs="Arial"/>
          <w:bCs/>
          <w:sz w:val="24"/>
          <w:szCs w:val="24"/>
        </w:rPr>
        <w:t>.</w:t>
      </w:r>
      <w:r w:rsidR="00FC15BF">
        <w:rPr>
          <w:rFonts w:ascii="Arial" w:eastAsia="Arial" w:hAnsi="Arial" w:cs="Arial"/>
          <w:bCs/>
          <w:sz w:val="24"/>
          <w:szCs w:val="24"/>
        </w:rPr>
        <w:t xml:space="preserve"> </w:t>
      </w:r>
    </w:p>
    <w:p w14:paraId="2647F2F6" w14:textId="77777777" w:rsidR="009E2613" w:rsidRPr="009E2613" w:rsidRDefault="009E2613" w:rsidP="009E2613">
      <w:pPr>
        <w:pStyle w:val="ListParagraph"/>
        <w:rPr>
          <w:rFonts w:ascii="Arial" w:eastAsia="Arial" w:hAnsi="Arial" w:cs="Arial"/>
          <w:bCs/>
          <w:sz w:val="24"/>
          <w:szCs w:val="24"/>
        </w:rPr>
      </w:pPr>
    </w:p>
    <w:p w14:paraId="172126EB" w14:textId="6F844702" w:rsidR="004B192A" w:rsidRDefault="005F1D10" w:rsidP="00CC02E5">
      <w:pPr>
        <w:pStyle w:val="ListParagraph"/>
        <w:numPr>
          <w:ilvl w:val="3"/>
          <w:numId w:val="2"/>
        </w:numPr>
        <w:pBdr>
          <w:top w:val="nil"/>
          <w:left w:val="nil"/>
          <w:bottom w:val="nil"/>
          <w:right w:val="nil"/>
          <w:between w:val="nil"/>
        </w:pBdr>
        <w:spacing w:after="0" w:line="480" w:lineRule="auto"/>
        <w:ind w:left="709" w:hanging="709"/>
        <w:jc w:val="both"/>
        <w:rPr>
          <w:rFonts w:ascii="Arial" w:eastAsia="Arial" w:hAnsi="Arial" w:cs="Arial"/>
          <w:bCs/>
          <w:sz w:val="24"/>
          <w:szCs w:val="24"/>
        </w:rPr>
      </w:pPr>
      <w:r>
        <w:rPr>
          <w:rFonts w:ascii="Arial" w:eastAsia="Arial" w:hAnsi="Arial" w:cs="Arial"/>
          <w:bCs/>
          <w:sz w:val="24"/>
          <w:szCs w:val="24"/>
        </w:rPr>
        <w:t>Defendant filed</w:t>
      </w:r>
      <w:r w:rsidR="00B6120E">
        <w:rPr>
          <w:rFonts w:ascii="Arial" w:eastAsia="Arial" w:hAnsi="Arial" w:cs="Arial"/>
          <w:bCs/>
          <w:sz w:val="24"/>
          <w:szCs w:val="24"/>
        </w:rPr>
        <w:t xml:space="preserve"> two sets of heads of argument on respectively 9 March 2023 and 30 March 2023. </w:t>
      </w:r>
      <w:r w:rsidR="004632CF">
        <w:rPr>
          <w:rFonts w:ascii="Arial" w:eastAsia="Arial" w:hAnsi="Arial" w:cs="Arial"/>
          <w:bCs/>
          <w:sz w:val="24"/>
          <w:szCs w:val="24"/>
        </w:rPr>
        <w:t>Defendant</w:t>
      </w:r>
      <w:r w:rsidR="008B50F1">
        <w:rPr>
          <w:rFonts w:ascii="Arial" w:eastAsia="Arial" w:hAnsi="Arial" w:cs="Arial"/>
          <w:bCs/>
          <w:sz w:val="24"/>
          <w:szCs w:val="24"/>
        </w:rPr>
        <w:t xml:space="preserve"> </w:t>
      </w:r>
      <w:r w:rsidR="007E4891">
        <w:rPr>
          <w:rFonts w:ascii="Arial" w:eastAsia="Arial" w:hAnsi="Arial" w:cs="Arial"/>
          <w:bCs/>
          <w:sz w:val="24"/>
          <w:szCs w:val="24"/>
        </w:rPr>
        <w:t xml:space="preserve">in </w:t>
      </w:r>
      <w:r w:rsidR="00B6120E">
        <w:rPr>
          <w:rFonts w:ascii="Arial" w:eastAsia="Arial" w:hAnsi="Arial" w:cs="Arial"/>
          <w:bCs/>
          <w:sz w:val="24"/>
          <w:szCs w:val="24"/>
        </w:rPr>
        <w:t xml:space="preserve">the 30 March 2023 </w:t>
      </w:r>
      <w:r w:rsidR="007E4891">
        <w:rPr>
          <w:rFonts w:ascii="Arial" w:eastAsia="Arial" w:hAnsi="Arial" w:cs="Arial"/>
          <w:bCs/>
          <w:sz w:val="24"/>
          <w:szCs w:val="24"/>
        </w:rPr>
        <w:t>Heads of Argument</w:t>
      </w:r>
      <w:r w:rsidR="00F62084">
        <w:rPr>
          <w:rFonts w:ascii="Arial" w:eastAsia="Arial" w:hAnsi="Arial" w:cs="Arial"/>
          <w:bCs/>
          <w:sz w:val="24"/>
          <w:szCs w:val="24"/>
        </w:rPr>
        <w:t xml:space="preserve"> </w:t>
      </w:r>
      <w:r w:rsidR="00972D9C">
        <w:rPr>
          <w:rFonts w:ascii="Arial" w:eastAsia="Arial" w:hAnsi="Arial" w:cs="Arial"/>
          <w:bCs/>
          <w:sz w:val="24"/>
          <w:szCs w:val="24"/>
        </w:rPr>
        <w:t xml:space="preserve">argues </w:t>
      </w:r>
      <w:r w:rsidR="002230DC">
        <w:rPr>
          <w:rFonts w:ascii="Arial" w:eastAsia="Arial" w:hAnsi="Arial" w:cs="Arial"/>
          <w:bCs/>
          <w:sz w:val="24"/>
          <w:szCs w:val="24"/>
        </w:rPr>
        <w:t xml:space="preserve">that </w:t>
      </w:r>
      <w:r w:rsidR="00B471B3" w:rsidRPr="001E66D8">
        <w:rPr>
          <w:rFonts w:ascii="Arial" w:eastAsia="Arial" w:hAnsi="Arial" w:cs="Arial"/>
          <w:bCs/>
          <w:sz w:val="24"/>
          <w:szCs w:val="24"/>
        </w:rPr>
        <w:t xml:space="preserve">paragraph 20 </w:t>
      </w:r>
      <w:r w:rsidR="00FF0F16" w:rsidRPr="00B7491F">
        <w:rPr>
          <w:rFonts w:ascii="Arial" w:eastAsia="Arial" w:hAnsi="Arial" w:cs="Arial"/>
          <w:bCs/>
          <w:sz w:val="24"/>
          <w:szCs w:val="24"/>
        </w:rPr>
        <w:t>of the</w:t>
      </w:r>
      <w:r w:rsidR="002230DC">
        <w:rPr>
          <w:rFonts w:ascii="Arial" w:eastAsia="Arial" w:hAnsi="Arial" w:cs="Arial"/>
          <w:bCs/>
          <w:sz w:val="24"/>
          <w:szCs w:val="24"/>
        </w:rPr>
        <w:t xml:space="preserve"> </w:t>
      </w:r>
      <w:r w:rsidR="00FF0F16" w:rsidRPr="00B7491F">
        <w:rPr>
          <w:rFonts w:ascii="Arial" w:eastAsia="Arial" w:hAnsi="Arial" w:cs="Arial"/>
          <w:bCs/>
          <w:i/>
          <w:iCs/>
          <w:sz w:val="24"/>
          <w:szCs w:val="24"/>
        </w:rPr>
        <w:t xml:space="preserve">Terms and Conditions for an Instalment </w:t>
      </w:r>
      <w:r w:rsidR="0065392C" w:rsidRPr="00B7491F">
        <w:rPr>
          <w:rFonts w:ascii="Arial" w:eastAsia="Arial" w:hAnsi="Arial" w:cs="Arial"/>
          <w:bCs/>
          <w:i/>
          <w:iCs/>
          <w:sz w:val="24"/>
          <w:szCs w:val="24"/>
        </w:rPr>
        <w:t>Agreement (Variable Rate)</w:t>
      </w:r>
      <w:r w:rsidR="0065392C">
        <w:rPr>
          <w:rFonts w:ascii="Arial" w:eastAsia="Arial" w:hAnsi="Arial" w:cs="Arial"/>
          <w:bCs/>
          <w:sz w:val="24"/>
          <w:szCs w:val="24"/>
        </w:rPr>
        <w:t xml:space="preserve"> </w:t>
      </w:r>
      <w:r w:rsidR="00926596">
        <w:rPr>
          <w:rFonts w:ascii="Arial" w:eastAsia="Arial" w:hAnsi="Arial" w:cs="Arial"/>
          <w:bCs/>
          <w:sz w:val="24"/>
          <w:szCs w:val="24"/>
        </w:rPr>
        <w:t xml:space="preserve">of Annexure “A1” </w:t>
      </w:r>
      <w:r w:rsidR="00FA27BE">
        <w:rPr>
          <w:rFonts w:ascii="Arial" w:eastAsia="Arial" w:hAnsi="Arial" w:cs="Arial"/>
          <w:bCs/>
          <w:sz w:val="24"/>
          <w:szCs w:val="24"/>
        </w:rPr>
        <w:t>supports his contention</w:t>
      </w:r>
      <w:r w:rsidR="00B471B3">
        <w:rPr>
          <w:rFonts w:ascii="Arial" w:eastAsia="Arial" w:hAnsi="Arial" w:cs="Arial"/>
          <w:bCs/>
          <w:sz w:val="24"/>
          <w:szCs w:val="24"/>
        </w:rPr>
        <w:t xml:space="preserve"> that </w:t>
      </w:r>
      <w:r w:rsidR="00274D02" w:rsidRPr="001E66D8">
        <w:rPr>
          <w:rFonts w:ascii="Arial" w:eastAsia="Arial" w:hAnsi="Arial" w:cs="Arial"/>
          <w:bCs/>
          <w:sz w:val="24"/>
          <w:szCs w:val="24"/>
        </w:rPr>
        <w:t xml:space="preserve">the </w:t>
      </w:r>
      <w:r w:rsidR="00B471B3">
        <w:rPr>
          <w:rFonts w:ascii="Arial" w:eastAsia="Arial" w:hAnsi="Arial" w:cs="Arial"/>
          <w:bCs/>
          <w:sz w:val="24"/>
          <w:szCs w:val="24"/>
        </w:rPr>
        <w:t xml:space="preserve">Agreement </w:t>
      </w:r>
      <w:r w:rsidR="00274D02" w:rsidRPr="001E66D8">
        <w:rPr>
          <w:rFonts w:ascii="Arial" w:eastAsia="Arial" w:hAnsi="Arial" w:cs="Arial"/>
          <w:bCs/>
          <w:sz w:val="24"/>
          <w:szCs w:val="24"/>
        </w:rPr>
        <w:t>require</w:t>
      </w:r>
      <w:r w:rsidR="00B471B3">
        <w:rPr>
          <w:rFonts w:ascii="Arial" w:eastAsia="Arial" w:hAnsi="Arial" w:cs="Arial"/>
          <w:bCs/>
          <w:sz w:val="24"/>
          <w:szCs w:val="24"/>
        </w:rPr>
        <w:t>s</w:t>
      </w:r>
      <w:r w:rsidR="00274D02" w:rsidRPr="001E66D8">
        <w:rPr>
          <w:rFonts w:ascii="Arial" w:eastAsia="Arial" w:hAnsi="Arial" w:cs="Arial"/>
          <w:bCs/>
          <w:sz w:val="24"/>
          <w:szCs w:val="24"/>
        </w:rPr>
        <w:t xml:space="preserve"> a signature</w:t>
      </w:r>
      <w:r w:rsidR="00AF4D4E">
        <w:rPr>
          <w:rFonts w:ascii="Arial" w:eastAsia="Arial" w:hAnsi="Arial" w:cs="Arial"/>
          <w:bCs/>
          <w:sz w:val="24"/>
          <w:szCs w:val="24"/>
        </w:rPr>
        <w:t xml:space="preserve"> and that, because this is </w:t>
      </w:r>
      <w:r w:rsidR="00FA27BE">
        <w:rPr>
          <w:rFonts w:ascii="Arial" w:eastAsia="Arial" w:hAnsi="Arial" w:cs="Arial"/>
          <w:bCs/>
          <w:sz w:val="24"/>
          <w:szCs w:val="24"/>
        </w:rPr>
        <w:t xml:space="preserve">absent, </w:t>
      </w:r>
      <w:r w:rsidR="00AF4D4E">
        <w:rPr>
          <w:rFonts w:ascii="Arial" w:eastAsia="Arial" w:hAnsi="Arial" w:cs="Arial"/>
          <w:bCs/>
          <w:sz w:val="24"/>
          <w:szCs w:val="24"/>
        </w:rPr>
        <w:t>there is no written agreement</w:t>
      </w:r>
      <w:r w:rsidR="00926596">
        <w:rPr>
          <w:rFonts w:ascii="Arial" w:eastAsia="Arial" w:hAnsi="Arial" w:cs="Arial"/>
          <w:bCs/>
          <w:sz w:val="24"/>
          <w:szCs w:val="24"/>
        </w:rPr>
        <w:t>.</w:t>
      </w:r>
    </w:p>
    <w:p w14:paraId="6DDEC1D6" w14:textId="77777777" w:rsidR="004B192A" w:rsidRPr="004B192A" w:rsidRDefault="004B192A" w:rsidP="004B192A">
      <w:pPr>
        <w:pStyle w:val="ListParagraph"/>
        <w:rPr>
          <w:rFonts w:ascii="Arial" w:eastAsia="Arial" w:hAnsi="Arial" w:cs="Arial"/>
          <w:bCs/>
          <w:sz w:val="24"/>
          <w:szCs w:val="24"/>
        </w:rPr>
      </w:pPr>
    </w:p>
    <w:p w14:paraId="4970046C" w14:textId="37D132EC" w:rsidR="00625229" w:rsidRPr="00CC113E" w:rsidRDefault="00470154" w:rsidP="00CC113E">
      <w:pPr>
        <w:pStyle w:val="ListParagraph"/>
        <w:numPr>
          <w:ilvl w:val="3"/>
          <w:numId w:val="2"/>
        </w:numPr>
        <w:pBdr>
          <w:top w:val="nil"/>
          <w:left w:val="nil"/>
          <w:bottom w:val="nil"/>
          <w:right w:val="nil"/>
          <w:between w:val="nil"/>
        </w:pBdr>
        <w:spacing w:after="0" w:line="480" w:lineRule="auto"/>
        <w:ind w:left="709" w:hanging="709"/>
        <w:jc w:val="both"/>
        <w:rPr>
          <w:rFonts w:ascii="Arial" w:eastAsia="Arial" w:hAnsi="Arial" w:cs="Arial"/>
          <w:bCs/>
          <w:sz w:val="24"/>
          <w:szCs w:val="24"/>
        </w:rPr>
      </w:pPr>
      <w:r>
        <w:rPr>
          <w:rFonts w:ascii="Arial" w:eastAsia="Arial" w:hAnsi="Arial" w:cs="Arial"/>
          <w:bCs/>
          <w:sz w:val="24"/>
          <w:szCs w:val="24"/>
        </w:rPr>
        <w:t xml:space="preserve">I disagree </w:t>
      </w:r>
      <w:r w:rsidR="00625229">
        <w:rPr>
          <w:rFonts w:ascii="Arial" w:eastAsia="Arial" w:hAnsi="Arial" w:cs="Arial"/>
          <w:bCs/>
          <w:sz w:val="24"/>
          <w:szCs w:val="24"/>
        </w:rPr>
        <w:t>for those reasons more fully set out below.</w:t>
      </w:r>
      <w:r>
        <w:rPr>
          <w:rFonts w:ascii="Arial" w:eastAsia="Arial" w:hAnsi="Arial" w:cs="Arial"/>
          <w:bCs/>
          <w:sz w:val="24"/>
          <w:szCs w:val="24"/>
        </w:rPr>
        <w:t xml:space="preserve"> </w:t>
      </w:r>
      <w:r w:rsidR="0011461C">
        <w:rPr>
          <w:rFonts w:ascii="Arial" w:eastAsia="Arial" w:hAnsi="Arial" w:cs="Arial"/>
          <w:bCs/>
          <w:sz w:val="24"/>
          <w:szCs w:val="24"/>
        </w:rPr>
        <w:t>S</w:t>
      </w:r>
      <w:r w:rsidR="00AD6906">
        <w:rPr>
          <w:rFonts w:ascii="Arial" w:eastAsia="Arial" w:hAnsi="Arial" w:cs="Arial"/>
          <w:bCs/>
          <w:sz w:val="24"/>
          <w:szCs w:val="24"/>
        </w:rPr>
        <w:t xml:space="preserve">ub- paragraph 20.1 </w:t>
      </w:r>
      <w:r w:rsidR="00625229">
        <w:rPr>
          <w:rFonts w:ascii="Arial" w:eastAsia="Arial" w:hAnsi="Arial" w:cs="Arial"/>
          <w:bCs/>
          <w:sz w:val="24"/>
          <w:szCs w:val="24"/>
        </w:rPr>
        <w:t xml:space="preserve">simply </w:t>
      </w:r>
      <w:r w:rsidR="00FA27BE">
        <w:rPr>
          <w:rFonts w:ascii="Arial" w:eastAsia="Arial" w:hAnsi="Arial" w:cs="Arial"/>
          <w:bCs/>
          <w:sz w:val="24"/>
          <w:szCs w:val="24"/>
        </w:rPr>
        <w:t xml:space="preserve">provides </w:t>
      </w:r>
      <w:r w:rsidR="003E68C8">
        <w:rPr>
          <w:rFonts w:ascii="Arial" w:eastAsia="Arial" w:hAnsi="Arial" w:cs="Arial"/>
          <w:bCs/>
          <w:sz w:val="24"/>
          <w:szCs w:val="24"/>
        </w:rPr>
        <w:t>that</w:t>
      </w:r>
      <w:r w:rsidR="00AD6906">
        <w:rPr>
          <w:rFonts w:ascii="Arial" w:eastAsia="Arial" w:hAnsi="Arial" w:cs="Arial"/>
          <w:bCs/>
          <w:sz w:val="24"/>
          <w:szCs w:val="24"/>
        </w:rPr>
        <w:t xml:space="preserve"> </w:t>
      </w:r>
    </w:p>
    <w:p w14:paraId="6CC0D2A8" w14:textId="504C8D28" w:rsidR="009C28EB" w:rsidRDefault="00AD6906" w:rsidP="00670090">
      <w:pPr>
        <w:pStyle w:val="ListParagraph"/>
        <w:pBdr>
          <w:top w:val="nil"/>
          <w:left w:val="nil"/>
          <w:bottom w:val="nil"/>
          <w:right w:val="nil"/>
          <w:between w:val="nil"/>
        </w:pBdr>
        <w:spacing w:after="0" w:line="480" w:lineRule="auto"/>
        <w:ind w:firstLine="720"/>
        <w:jc w:val="both"/>
        <w:rPr>
          <w:rFonts w:ascii="Arial" w:eastAsia="Arial" w:hAnsi="Arial" w:cs="Arial"/>
          <w:bCs/>
          <w:sz w:val="24"/>
          <w:szCs w:val="24"/>
        </w:rPr>
      </w:pPr>
      <w:r>
        <w:rPr>
          <w:rFonts w:ascii="Arial" w:eastAsia="Arial" w:hAnsi="Arial" w:cs="Arial"/>
          <w:bCs/>
          <w:i/>
          <w:iCs/>
          <w:sz w:val="24"/>
          <w:szCs w:val="24"/>
        </w:rPr>
        <w:t>“By signing this Agreement you acknowledge and confirm that:</w:t>
      </w:r>
      <w:r w:rsidR="00F467C6">
        <w:rPr>
          <w:rFonts w:ascii="Arial" w:eastAsia="Arial" w:hAnsi="Arial" w:cs="Arial"/>
          <w:bCs/>
          <w:i/>
          <w:iCs/>
          <w:sz w:val="24"/>
          <w:szCs w:val="24"/>
        </w:rPr>
        <w:t xml:space="preserve"> …….</w:t>
      </w:r>
      <w:r>
        <w:rPr>
          <w:rFonts w:ascii="Arial" w:eastAsia="Arial" w:hAnsi="Arial" w:cs="Arial"/>
          <w:bCs/>
          <w:i/>
          <w:iCs/>
          <w:sz w:val="24"/>
          <w:szCs w:val="24"/>
        </w:rPr>
        <w:t xml:space="preserve">” </w:t>
      </w:r>
      <w:r w:rsidR="00CC113E">
        <w:rPr>
          <w:rFonts w:ascii="Arial" w:eastAsia="Arial" w:hAnsi="Arial" w:cs="Arial"/>
          <w:bCs/>
          <w:sz w:val="24"/>
          <w:szCs w:val="24"/>
        </w:rPr>
        <w:t>w</w:t>
      </w:r>
      <w:r w:rsidR="00625229">
        <w:rPr>
          <w:rFonts w:ascii="Arial" w:eastAsia="Arial" w:hAnsi="Arial" w:cs="Arial"/>
          <w:bCs/>
          <w:sz w:val="24"/>
          <w:szCs w:val="24"/>
        </w:rPr>
        <w:t xml:space="preserve">hereafter </w:t>
      </w:r>
      <w:r w:rsidR="00CC113E">
        <w:rPr>
          <w:rFonts w:ascii="Arial" w:eastAsia="Arial" w:hAnsi="Arial" w:cs="Arial"/>
          <w:bCs/>
          <w:sz w:val="24"/>
          <w:szCs w:val="24"/>
        </w:rPr>
        <w:t xml:space="preserve">the rest of </w:t>
      </w:r>
      <w:r w:rsidR="00AE786E">
        <w:rPr>
          <w:rFonts w:ascii="Arial" w:eastAsia="Arial" w:hAnsi="Arial" w:cs="Arial"/>
          <w:bCs/>
          <w:sz w:val="24"/>
          <w:szCs w:val="24"/>
        </w:rPr>
        <w:t xml:space="preserve">paragraph 20 </w:t>
      </w:r>
      <w:r w:rsidR="00F467C6">
        <w:rPr>
          <w:rFonts w:ascii="Arial" w:eastAsia="Arial" w:hAnsi="Arial" w:cs="Arial"/>
          <w:bCs/>
          <w:sz w:val="24"/>
          <w:szCs w:val="24"/>
        </w:rPr>
        <w:t xml:space="preserve">addresses </w:t>
      </w:r>
      <w:r w:rsidR="00B20E64">
        <w:rPr>
          <w:rFonts w:ascii="Arial" w:eastAsia="Arial" w:hAnsi="Arial" w:cs="Arial"/>
          <w:bCs/>
          <w:sz w:val="24"/>
          <w:szCs w:val="24"/>
        </w:rPr>
        <w:t xml:space="preserve">a </w:t>
      </w:r>
      <w:r w:rsidR="00CC113E">
        <w:rPr>
          <w:rFonts w:ascii="Arial" w:eastAsia="Arial" w:hAnsi="Arial" w:cs="Arial"/>
          <w:bCs/>
          <w:sz w:val="24"/>
          <w:szCs w:val="24"/>
        </w:rPr>
        <w:t xml:space="preserve">plethora </w:t>
      </w:r>
      <w:r w:rsidR="00B20E64">
        <w:rPr>
          <w:rFonts w:ascii="Arial" w:eastAsia="Arial" w:hAnsi="Arial" w:cs="Arial"/>
          <w:bCs/>
          <w:sz w:val="24"/>
          <w:szCs w:val="24"/>
        </w:rPr>
        <w:t xml:space="preserve">of other </w:t>
      </w:r>
      <w:r w:rsidR="00D542AC">
        <w:rPr>
          <w:rFonts w:ascii="Arial" w:eastAsia="Arial" w:hAnsi="Arial" w:cs="Arial"/>
          <w:bCs/>
          <w:sz w:val="24"/>
          <w:szCs w:val="24"/>
        </w:rPr>
        <w:t xml:space="preserve">incidental </w:t>
      </w:r>
      <w:r w:rsidR="00770FAF">
        <w:rPr>
          <w:rFonts w:ascii="Arial" w:eastAsia="Arial" w:hAnsi="Arial" w:cs="Arial"/>
          <w:bCs/>
          <w:sz w:val="24"/>
          <w:szCs w:val="24"/>
        </w:rPr>
        <w:t>contractual issues</w:t>
      </w:r>
      <w:r w:rsidR="00D366B1">
        <w:rPr>
          <w:rFonts w:ascii="Arial" w:eastAsia="Arial" w:hAnsi="Arial" w:cs="Arial"/>
          <w:bCs/>
          <w:sz w:val="24"/>
          <w:szCs w:val="24"/>
        </w:rPr>
        <w:t xml:space="preserve"> </w:t>
      </w:r>
      <w:r w:rsidR="00B20E64">
        <w:rPr>
          <w:rFonts w:ascii="Arial" w:eastAsia="Arial" w:hAnsi="Arial" w:cs="Arial"/>
          <w:bCs/>
          <w:sz w:val="24"/>
          <w:szCs w:val="24"/>
        </w:rPr>
        <w:t>such as</w:t>
      </w:r>
      <w:r w:rsidR="00D542AC">
        <w:rPr>
          <w:rFonts w:ascii="Arial" w:eastAsia="Arial" w:hAnsi="Arial" w:cs="Arial"/>
          <w:bCs/>
          <w:sz w:val="24"/>
          <w:szCs w:val="24"/>
        </w:rPr>
        <w:t>, for example,</w:t>
      </w:r>
      <w:r w:rsidR="00D366B1">
        <w:rPr>
          <w:rFonts w:ascii="Arial" w:eastAsia="Arial" w:hAnsi="Arial" w:cs="Arial"/>
          <w:bCs/>
          <w:i/>
          <w:sz w:val="24"/>
          <w:szCs w:val="24"/>
        </w:rPr>
        <w:t xml:space="preserve"> </w:t>
      </w:r>
      <w:r w:rsidR="00F27223" w:rsidRPr="00362271">
        <w:rPr>
          <w:rFonts w:ascii="Arial" w:eastAsia="Arial" w:hAnsi="Arial" w:cs="Arial"/>
          <w:bCs/>
          <w:sz w:val="24"/>
          <w:szCs w:val="24"/>
        </w:rPr>
        <w:t>acknowledgements and confirmations</w:t>
      </w:r>
      <w:r w:rsidR="00947184" w:rsidRPr="00362271">
        <w:rPr>
          <w:rFonts w:ascii="Arial" w:eastAsia="Arial" w:hAnsi="Arial" w:cs="Arial"/>
          <w:bCs/>
          <w:sz w:val="24"/>
          <w:szCs w:val="24"/>
        </w:rPr>
        <w:t xml:space="preserve"> </w:t>
      </w:r>
      <w:r w:rsidR="00BD562B" w:rsidRPr="00362271">
        <w:rPr>
          <w:rFonts w:ascii="Arial" w:eastAsia="Arial" w:hAnsi="Arial" w:cs="Arial"/>
          <w:bCs/>
          <w:sz w:val="24"/>
          <w:szCs w:val="24"/>
        </w:rPr>
        <w:t xml:space="preserve">regarding </w:t>
      </w:r>
      <w:r w:rsidR="00947184" w:rsidRPr="00362271">
        <w:rPr>
          <w:rFonts w:ascii="Arial" w:eastAsia="Arial" w:hAnsi="Arial" w:cs="Arial"/>
          <w:bCs/>
          <w:sz w:val="24"/>
          <w:szCs w:val="24"/>
        </w:rPr>
        <w:t xml:space="preserve">changes </w:t>
      </w:r>
      <w:r w:rsidR="00914EBE">
        <w:rPr>
          <w:rFonts w:ascii="Arial" w:eastAsia="Arial" w:hAnsi="Arial" w:cs="Arial"/>
          <w:bCs/>
          <w:sz w:val="24"/>
          <w:szCs w:val="24"/>
        </w:rPr>
        <w:t xml:space="preserve">to </w:t>
      </w:r>
      <w:r w:rsidR="00D366B1">
        <w:rPr>
          <w:rFonts w:ascii="Arial" w:eastAsia="Arial" w:hAnsi="Arial" w:cs="Arial"/>
          <w:bCs/>
          <w:sz w:val="24"/>
          <w:szCs w:val="24"/>
        </w:rPr>
        <w:t xml:space="preserve">Defendant’s </w:t>
      </w:r>
      <w:r w:rsidR="00947184" w:rsidRPr="00362271">
        <w:rPr>
          <w:rFonts w:ascii="Arial" w:eastAsia="Arial" w:hAnsi="Arial" w:cs="Arial"/>
          <w:bCs/>
          <w:sz w:val="24"/>
          <w:szCs w:val="24"/>
        </w:rPr>
        <w:t>legal standing, VAT</w:t>
      </w:r>
      <w:r w:rsidR="00426E7A" w:rsidRPr="00362271">
        <w:rPr>
          <w:rFonts w:ascii="Arial" w:eastAsia="Arial" w:hAnsi="Arial" w:cs="Arial"/>
          <w:bCs/>
          <w:sz w:val="24"/>
          <w:szCs w:val="24"/>
        </w:rPr>
        <w:t xml:space="preserve"> </w:t>
      </w:r>
      <w:r w:rsidR="00947184" w:rsidRPr="00362271">
        <w:rPr>
          <w:rFonts w:ascii="Arial" w:eastAsia="Arial" w:hAnsi="Arial" w:cs="Arial"/>
          <w:bCs/>
          <w:sz w:val="24"/>
          <w:szCs w:val="24"/>
        </w:rPr>
        <w:t>registration,</w:t>
      </w:r>
      <w:r w:rsidR="005A4B09" w:rsidRPr="00362271">
        <w:rPr>
          <w:rFonts w:ascii="Arial" w:eastAsia="Arial" w:hAnsi="Arial" w:cs="Arial"/>
          <w:bCs/>
          <w:sz w:val="24"/>
          <w:szCs w:val="24"/>
        </w:rPr>
        <w:t xml:space="preserve"> administration orders</w:t>
      </w:r>
      <w:r w:rsidR="00E43D3F" w:rsidRPr="00362271">
        <w:rPr>
          <w:rFonts w:ascii="Arial" w:eastAsia="Arial" w:hAnsi="Arial" w:cs="Arial"/>
          <w:bCs/>
          <w:sz w:val="24"/>
          <w:szCs w:val="24"/>
        </w:rPr>
        <w:t xml:space="preserve">, being </w:t>
      </w:r>
      <w:r w:rsidR="005A4B09" w:rsidRPr="00362271">
        <w:rPr>
          <w:rFonts w:ascii="Arial" w:eastAsia="Arial" w:hAnsi="Arial" w:cs="Arial"/>
          <w:bCs/>
          <w:sz w:val="24"/>
          <w:szCs w:val="24"/>
        </w:rPr>
        <w:t>declared mentally unfit et cetera</w:t>
      </w:r>
      <w:r w:rsidR="00426E7A" w:rsidRPr="00362271">
        <w:rPr>
          <w:rFonts w:ascii="Arial" w:eastAsia="Arial" w:hAnsi="Arial" w:cs="Arial"/>
          <w:bCs/>
          <w:sz w:val="24"/>
          <w:szCs w:val="24"/>
        </w:rPr>
        <w:t>, et cetera</w:t>
      </w:r>
      <w:r w:rsidR="008B18F7">
        <w:rPr>
          <w:rFonts w:ascii="Arial" w:eastAsia="Arial" w:hAnsi="Arial" w:cs="Arial"/>
          <w:bCs/>
          <w:sz w:val="24"/>
          <w:szCs w:val="24"/>
        </w:rPr>
        <w:t>.</w:t>
      </w:r>
      <w:r w:rsidR="009F6795">
        <w:rPr>
          <w:rFonts w:ascii="Arial" w:eastAsia="Arial" w:hAnsi="Arial" w:cs="Arial"/>
          <w:bCs/>
          <w:sz w:val="24"/>
          <w:szCs w:val="24"/>
        </w:rPr>
        <w:t xml:space="preserve">  </w:t>
      </w:r>
      <w:r w:rsidR="00002674" w:rsidRPr="00670090">
        <w:rPr>
          <w:rFonts w:ascii="Arial" w:eastAsia="Arial" w:hAnsi="Arial" w:cs="Arial"/>
          <w:bCs/>
          <w:sz w:val="24"/>
          <w:szCs w:val="24"/>
        </w:rPr>
        <w:t>Defendant</w:t>
      </w:r>
      <w:r w:rsidR="00B9567D">
        <w:rPr>
          <w:rFonts w:ascii="Arial" w:eastAsia="Arial" w:hAnsi="Arial" w:cs="Arial"/>
          <w:bCs/>
          <w:sz w:val="24"/>
          <w:szCs w:val="24"/>
        </w:rPr>
        <w:t xml:space="preserve"> argues that the use</w:t>
      </w:r>
      <w:r w:rsidR="00D757C8">
        <w:rPr>
          <w:rFonts w:ascii="Arial" w:eastAsia="Arial" w:hAnsi="Arial" w:cs="Arial"/>
          <w:bCs/>
          <w:sz w:val="24"/>
          <w:szCs w:val="24"/>
        </w:rPr>
        <w:t xml:space="preserve"> </w:t>
      </w:r>
      <w:r w:rsidR="002933A9" w:rsidRPr="00670090">
        <w:rPr>
          <w:rFonts w:ascii="Arial" w:eastAsia="Arial" w:hAnsi="Arial" w:cs="Arial"/>
          <w:bCs/>
          <w:sz w:val="24"/>
          <w:szCs w:val="24"/>
        </w:rPr>
        <w:t xml:space="preserve">of the </w:t>
      </w:r>
      <w:r w:rsidR="004D740C" w:rsidRPr="00670090">
        <w:rPr>
          <w:rFonts w:ascii="Arial" w:eastAsia="Arial" w:hAnsi="Arial" w:cs="Arial"/>
          <w:bCs/>
          <w:sz w:val="24"/>
          <w:szCs w:val="24"/>
        </w:rPr>
        <w:t xml:space="preserve">word </w:t>
      </w:r>
      <w:r w:rsidR="00167212" w:rsidRPr="00670090">
        <w:rPr>
          <w:rFonts w:ascii="Arial" w:eastAsia="Arial" w:hAnsi="Arial" w:cs="Arial"/>
          <w:bCs/>
          <w:sz w:val="24"/>
          <w:szCs w:val="24"/>
        </w:rPr>
        <w:t xml:space="preserve">“signing” </w:t>
      </w:r>
      <w:r w:rsidR="00B9567D">
        <w:rPr>
          <w:rFonts w:ascii="Arial" w:eastAsia="Arial" w:hAnsi="Arial" w:cs="Arial"/>
          <w:bCs/>
          <w:sz w:val="24"/>
          <w:szCs w:val="24"/>
        </w:rPr>
        <w:t>(</w:t>
      </w:r>
      <w:r w:rsidR="004D740C" w:rsidRPr="00670090">
        <w:rPr>
          <w:rFonts w:ascii="Arial" w:eastAsia="Arial" w:hAnsi="Arial" w:cs="Arial"/>
          <w:bCs/>
          <w:sz w:val="24"/>
          <w:szCs w:val="24"/>
        </w:rPr>
        <w:t>in subparagraph 20.1</w:t>
      </w:r>
      <w:r w:rsidR="00B9567D">
        <w:rPr>
          <w:rFonts w:ascii="Arial" w:eastAsia="Arial" w:hAnsi="Arial" w:cs="Arial"/>
          <w:bCs/>
          <w:sz w:val="24"/>
          <w:szCs w:val="24"/>
        </w:rPr>
        <w:t>)</w:t>
      </w:r>
      <w:r w:rsidR="00D757C8">
        <w:rPr>
          <w:rFonts w:ascii="Arial" w:eastAsia="Arial" w:hAnsi="Arial" w:cs="Arial"/>
          <w:bCs/>
          <w:sz w:val="24"/>
          <w:szCs w:val="24"/>
        </w:rPr>
        <w:t>,</w:t>
      </w:r>
      <w:r w:rsidR="004D740C" w:rsidRPr="00670090">
        <w:rPr>
          <w:rFonts w:ascii="Arial" w:eastAsia="Arial" w:hAnsi="Arial" w:cs="Arial"/>
          <w:bCs/>
          <w:sz w:val="24"/>
          <w:szCs w:val="24"/>
        </w:rPr>
        <w:t xml:space="preserve"> </w:t>
      </w:r>
      <w:r w:rsidR="00113B20" w:rsidRPr="00670090">
        <w:rPr>
          <w:rFonts w:ascii="Arial" w:eastAsia="Arial" w:hAnsi="Arial" w:cs="Arial"/>
          <w:bCs/>
          <w:sz w:val="24"/>
          <w:szCs w:val="24"/>
        </w:rPr>
        <w:t>read with paragraph 22.</w:t>
      </w:r>
      <w:r w:rsidR="002933A9" w:rsidRPr="00670090">
        <w:rPr>
          <w:rFonts w:ascii="Arial" w:eastAsia="Arial" w:hAnsi="Arial" w:cs="Arial"/>
          <w:bCs/>
          <w:sz w:val="24"/>
          <w:szCs w:val="24"/>
        </w:rPr>
        <w:t>6</w:t>
      </w:r>
      <w:r w:rsidR="00D757C8">
        <w:rPr>
          <w:rFonts w:ascii="Arial" w:eastAsia="Arial" w:hAnsi="Arial" w:cs="Arial"/>
          <w:bCs/>
          <w:sz w:val="24"/>
          <w:szCs w:val="24"/>
        </w:rPr>
        <w:t>,</w:t>
      </w:r>
      <w:r w:rsidR="002933A9" w:rsidRPr="00670090">
        <w:rPr>
          <w:rFonts w:ascii="Arial" w:eastAsia="Arial" w:hAnsi="Arial" w:cs="Arial"/>
          <w:bCs/>
          <w:sz w:val="24"/>
          <w:szCs w:val="24"/>
        </w:rPr>
        <w:t xml:space="preserve"> </w:t>
      </w:r>
      <w:r w:rsidR="00B9567D">
        <w:rPr>
          <w:rFonts w:ascii="Arial" w:eastAsia="Arial" w:hAnsi="Arial" w:cs="Arial"/>
          <w:bCs/>
          <w:sz w:val="24"/>
          <w:szCs w:val="24"/>
        </w:rPr>
        <w:t>(</w:t>
      </w:r>
      <w:r w:rsidR="004E4D95" w:rsidRPr="00670090">
        <w:rPr>
          <w:rFonts w:ascii="Arial" w:eastAsia="Arial" w:hAnsi="Arial" w:cs="Arial"/>
          <w:bCs/>
          <w:sz w:val="24"/>
          <w:szCs w:val="24"/>
        </w:rPr>
        <w:t>which</w:t>
      </w:r>
      <w:r w:rsidR="00415674" w:rsidRPr="00670090">
        <w:rPr>
          <w:rFonts w:ascii="Arial" w:eastAsia="Arial" w:hAnsi="Arial" w:cs="Arial"/>
          <w:bCs/>
          <w:sz w:val="24"/>
          <w:szCs w:val="24"/>
        </w:rPr>
        <w:t xml:space="preserve"> </w:t>
      </w:r>
      <w:r w:rsidR="009C28EB">
        <w:rPr>
          <w:rFonts w:ascii="Arial" w:eastAsia="Arial" w:hAnsi="Arial" w:cs="Arial"/>
          <w:bCs/>
          <w:sz w:val="24"/>
          <w:szCs w:val="24"/>
        </w:rPr>
        <w:t xml:space="preserve">makes provision for changes </w:t>
      </w:r>
      <w:r w:rsidR="00D757C8">
        <w:rPr>
          <w:rFonts w:ascii="Arial" w:eastAsia="Arial" w:hAnsi="Arial" w:cs="Arial"/>
          <w:bCs/>
          <w:sz w:val="24"/>
          <w:szCs w:val="24"/>
        </w:rPr>
        <w:t xml:space="preserve">to </w:t>
      </w:r>
      <w:r w:rsidR="009C28EB">
        <w:rPr>
          <w:rFonts w:ascii="Arial" w:eastAsia="Arial" w:hAnsi="Arial" w:cs="Arial"/>
          <w:bCs/>
          <w:sz w:val="24"/>
          <w:szCs w:val="24"/>
        </w:rPr>
        <w:t xml:space="preserve">and cancellation </w:t>
      </w:r>
      <w:r w:rsidR="001E1999">
        <w:rPr>
          <w:rFonts w:ascii="Arial" w:eastAsia="Arial" w:hAnsi="Arial" w:cs="Arial"/>
          <w:bCs/>
          <w:sz w:val="24"/>
          <w:szCs w:val="24"/>
        </w:rPr>
        <w:t xml:space="preserve">of </w:t>
      </w:r>
      <w:r w:rsidR="009C28EB">
        <w:rPr>
          <w:rFonts w:ascii="Arial" w:eastAsia="Arial" w:hAnsi="Arial" w:cs="Arial"/>
          <w:bCs/>
          <w:sz w:val="24"/>
          <w:szCs w:val="24"/>
        </w:rPr>
        <w:t>the Agreement</w:t>
      </w:r>
      <w:r w:rsidR="001E1999">
        <w:rPr>
          <w:rFonts w:ascii="Arial" w:eastAsia="Arial" w:hAnsi="Arial" w:cs="Arial"/>
          <w:bCs/>
          <w:sz w:val="24"/>
          <w:szCs w:val="24"/>
        </w:rPr>
        <w:t>)</w:t>
      </w:r>
      <w:r w:rsidR="009C28EB">
        <w:rPr>
          <w:rFonts w:ascii="Arial" w:eastAsia="Arial" w:hAnsi="Arial" w:cs="Arial"/>
          <w:bCs/>
          <w:sz w:val="24"/>
          <w:szCs w:val="24"/>
        </w:rPr>
        <w:t xml:space="preserve"> </w:t>
      </w:r>
      <w:r w:rsidR="00415674" w:rsidRPr="00670090">
        <w:rPr>
          <w:rFonts w:ascii="Arial" w:eastAsia="Arial" w:hAnsi="Arial" w:cs="Arial"/>
          <w:bCs/>
          <w:sz w:val="24"/>
          <w:szCs w:val="24"/>
        </w:rPr>
        <w:t>provides that</w:t>
      </w:r>
      <w:r w:rsidR="009C28EB">
        <w:rPr>
          <w:rFonts w:ascii="Arial" w:eastAsia="Arial" w:hAnsi="Arial" w:cs="Arial"/>
          <w:bCs/>
          <w:sz w:val="24"/>
          <w:szCs w:val="24"/>
        </w:rPr>
        <w:t>:</w:t>
      </w:r>
      <w:r w:rsidR="00415674" w:rsidRPr="00670090">
        <w:rPr>
          <w:rFonts w:ascii="Arial" w:eastAsia="Arial" w:hAnsi="Arial" w:cs="Arial"/>
          <w:bCs/>
          <w:sz w:val="24"/>
          <w:szCs w:val="24"/>
        </w:rPr>
        <w:t xml:space="preserve"> </w:t>
      </w:r>
    </w:p>
    <w:p w14:paraId="5F2416FD" w14:textId="77777777" w:rsidR="00B70A94" w:rsidRDefault="00AD781A" w:rsidP="009C28EB">
      <w:pPr>
        <w:pStyle w:val="ListParagraph"/>
        <w:pBdr>
          <w:top w:val="nil"/>
          <w:left w:val="nil"/>
          <w:bottom w:val="nil"/>
          <w:right w:val="nil"/>
          <w:between w:val="nil"/>
        </w:pBdr>
        <w:spacing w:after="0" w:line="480" w:lineRule="auto"/>
        <w:ind w:left="1440"/>
        <w:jc w:val="both"/>
        <w:rPr>
          <w:rFonts w:ascii="Arial" w:eastAsia="Arial" w:hAnsi="Arial" w:cs="Arial"/>
          <w:bCs/>
          <w:sz w:val="24"/>
          <w:szCs w:val="24"/>
        </w:rPr>
      </w:pPr>
      <w:r w:rsidRPr="00670090">
        <w:rPr>
          <w:rFonts w:ascii="Arial" w:eastAsia="Arial" w:hAnsi="Arial" w:cs="Arial"/>
          <w:bCs/>
          <w:sz w:val="24"/>
          <w:szCs w:val="24"/>
        </w:rPr>
        <w:t>“</w:t>
      </w:r>
      <w:r w:rsidR="00C846E9" w:rsidRPr="00670090">
        <w:rPr>
          <w:rFonts w:ascii="Arial" w:eastAsia="Arial" w:hAnsi="Arial" w:cs="Arial"/>
          <w:bCs/>
          <w:i/>
          <w:iCs/>
          <w:sz w:val="24"/>
          <w:szCs w:val="24"/>
        </w:rPr>
        <w:t xml:space="preserve">This is the whole Agreement and no </w:t>
      </w:r>
      <w:r w:rsidR="00C846E9" w:rsidRPr="00D757C8">
        <w:rPr>
          <w:rFonts w:ascii="Arial" w:eastAsia="Arial" w:hAnsi="Arial" w:cs="Arial"/>
          <w:bCs/>
          <w:i/>
          <w:iCs/>
          <w:sz w:val="24"/>
          <w:szCs w:val="24"/>
          <w:u w:val="single"/>
        </w:rPr>
        <w:t>changes or cancellations</w:t>
      </w:r>
      <w:r w:rsidR="00C846E9" w:rsidRPr="00670090">
        <w:rPr>
          <w:rFonts w:ascii="Arial" w:eastAsia="Arial" w:hAnsi="Arial" w:cs="Arial"/>
          <w:bCs/>
          <w:i/>
          <w:iCs/>
          <w:sz w:val="24"/>
          <w:szCs w:val="24"/>
        </w:rPr>
        <w:t xml:space="preserve"> will be valid unless it is in writing and signed by both parties or is voice-locked by us and subsequently reduced to writing.</w:t>
      </w:r>
      <w:r w:rsidR="00C846E9" w:rsidRPr="00670090">
        <w:rPr>
          <w:rFonts w:ascii="Arial" w:eastAsia="Arial" w:hAnsi="Arial" w:cs="Arial"/>
          <w:bCs/>
          <w:sz w:val="24"/>
          <w:szCs w:val="24"/>
        </w:rPr>
        <w:t xml:space="preserve">” </w:t>
      </w:r>
    </w:p>
    <w:p w14:paraId="407A39AB" w14:textId="77777777" w:rsidR="00985A53" w:rsidRPr="008F0DD4" w:rsidRDefault="00985A53" w:rsidP="008F0DD4">
      <w:pPr>
        <w:pBdr>
          <w:top w:val="nil"/>
          <w:left w:val="nil"/>
          <w:bottom w:val="nil"/>
          <w:right w:val="nil"/>
          <w:between w:val="nil"/>
        </w:pBdr>
        <w:spacing w:after="0" w:line="480" w:lineRule="auto"/>
        <w:jc w:val="both"/>
        <w:rPr>
          <w:rFonts w:ascii="Arial" w:eastAsia="Arial" w:hAnsi="Arial" w:cs="Arial"/>
          <w:bCs/>
          <w:sz w:val="24"/>
          <w:szCs w:val="24"/>
        </w:rPr>
      </w:pPr>
    </w:p>
    <w:p w14:paraId="2D8FC712" w14:textId="2C369187" w:rsidR="00226168" w:rsidRDefault="001E1999" w:rsidP="00670BB1">
      <w:pPr>
        <w:pStyle w:val="ListParagraph"/>
        <w:numPr>
          <w:ilvl w:val="3"/>
          <w:numId w:val="2"/>
        </w:numPr>
        <w:pBdr>
          <w:top w:val="nil"/>
          <w:left w:val="nil"/>
          <w:bottom w:val="nil"/>
          <w:right w:val="nil"/>
          <w:between w:val="nil"/>
        </w:pBdr>
        <w:spacing w:after="0" w:line="480" w:lineRule="auto"/>
        <w:ind w:left="709" w:hanging="709"/>
        <w:jc w:val="both"/>
        <w:rPr>
          <w:rFonts w:ascii="Arial" w:eastAsia="Arial" w:hAnsi="Arial" w:cs="Arial"/>
          <w:bCs/>
          <w:sz w:val="24"/>
          <w:szCs w:val="24"/>
        </w:rPr>
      </w:pPr>
      <w:r>
        <w:rPr>
          <w:rFonts w:ascii="Arial" w:eastAsia="Arial" w:hAnsi="Arial" w:cs="Arial"/>
          <w:bCs/>
          <w:sz w:val="24"/>
          <w:szCs w:val="24"/>
        </w:rPr>
        <w:lastRenderedPageBreak/>
        <w:t>T</w:t>
      </w:r>
      <w:r w:rsidR="00BF09FF" w:rsidRPr="00241847">
        <w:rPr>
          <w:rFonts w:ascii="Arial" w:eastAsia="Arial" w:hAnsi="Arial" w:cs="Arial"/>
          <w:bCs/>
          <w:sz w:val="24"/>
          <w:szCs w:val="24"/>
        </w:rPr>
        <w:t xml:space="preserve">he </w:t>
      </w:r>
      <w:r w:rsidR="00A536AC" w:rsidRPr="00241847">
        <w:rPr>
          <w:rFonts w:ascii="Arial" w:eastAsia="Arial" w:hAnsi="Arial" w:cs="Arial"/>
          <w:bCs/>
          <w:sz w:val="24"/>
          <w:szCs w:val="24"/>
        </w:rPr>
        <w:t>Agreement is an ordinary private commercial Agreement</w:t>
      </w:r>
      <w:r w:rsidR="00A5100B">
        <w:rPr>
          <w:rFonts w:ascii="Arial" w:eastAsia="Arial" w:hAnsi="Arial" w:cs="Arial"/>
          <w:bCs/>
          <w:sz w:val="24"/>
          <w:szCs w:val="24"/>
        </w:rPr>
        <w:t>. It contains</w:t>
      </w:r>
      <w:r w:rsidR="00862593" w:rsidRPr="00241847">
        <w:rPr>
          <w:rFonts w:ascii="Arial" w:eastAsia="Arial" w:hAnsi="Arial" w:cs="Arial"/>
          <w:bCs/>
          <w:sz w:val="24"/>
          <w:szCs w:val="24"/>
        </w:rPr>
        <w:t xml:space="preserve"> no explicit provisions </w:t>
      </w:r>
      <w:r w:rsidR="00463B4E">
        <w:rPr>
          <w:rFonts w:ascii="Arial" w:eastAsia="Arial" w:hAnsi="Arial" w:cs="Arial"/>
          <w:bCs/>
          <w:sz w:val="24"/>
          <w:szCs w:val="24"/>
        </w:rPr>
        <w:t xml:space="preserve">regarding the manner or </w:t>
      </w:r>
      <w:r w:rsidR="00862593" w:rsidRPr="00241847">
        <w:rPr>
          <w:rFonts w:ascii="Arial" w:eastAsia="Arial" w:hAnsi="Arial" w:cs="Arial"/>
          <w:bCs/>
          <w:sz w:val="24"/>
          <w:szCs w:val="24"/>
        </w:rPr>
        <w:t>how the Agreement should be signed</w:t>
      </w:r>
      <w:r w:rsidR="00463B4E">
        <w:rPr>
          <w:rFonts w:ascii="Arial" w:eastAsia="Arial" w:hAnsi="Arial" w:cs="Arial"/>
          <w:bCs/>
          <w:sz w:val="24"/>
          <w:szCs w:val="24"/>
        </w:rPr>
        <w:t>.</w:t>
      </w:r>
      <w:r w:rsidR="00FF55D7">
        <w:rPr>
          <w:rFonts w:ascii="Arial" w:eastAsia="Arial" w:hAnsi="Arial" w:cs="Arial"/>
          <w:bCs/>
          <w:sz w:val="24"/>
          <w:szCs w:val="24"/>
        </w:rPr>
        <w:t xml:space="preserve"> I</w:t>
      </w:r>
      <w:r w:rsidR="00701259" w:rsidRPr="00241847">
        <w:rPr>
          <w:rFonts w:ascii="Arial" w:eastAsia="Arial" w:hAnsi="Arial" w:cs="Arial"/>
          <w:bCs/>
          <w:sz w:val="24"/>
          <w:szCs w:val="24"/>
        </w:rPr>
        <w:t>t</w:t>
      </w:r>
      <w:r w:rsidR="00A536AC" w:rsidRPr="00241847">
        <w:rPr>
          <w:rFonts w:ascii="Arial" w:eastAsia="Arial" w:hAnsi="Arial" w:cs="Arial"/>
          <w:bCs/>
          <w:sz w:val="24"/>
          <w:szCs w:val="24"/>
        </w:rPr>
        <w:t xml:space="preserve"> </w:t>
      </w:r>
      <w:r w:rsidR="00FF55D7">
        <w:rPr>
          <w:rFonts w:ascii="Arial" w:eastAsia="Arial" w:hAnsi="Arial" w:cs="Arial"/>
          <w:bCs/>
          <w:sz w:val="24"/>
          <w:szCs w:val="24"/>
        </w:rPr>
        <w:t xml:space="preserve">is also </w:t>
      </w:r>
      <w:r w:rsidR="00BA27AB">
        <w:rPr>
          <w:rFonts w:ascii="Arial" w:eastAsia="Arial" w:hAnsi="Arial" w:cs="Arial"/>
          <w:bCs/>
          <w:sz w:val="24"/>
          <w:szCs w:val="24"/>
        </w:rPr>
        <w:t xml:space="preserve">not subject to any of </w:t>
      </w:r>
      <w:r w:rsidR="00A536AC" w:rsidRPr="00241847">
        <w:rPr>
          <w:rFonts w:ascii="Arial" w:eastAsia="Arial" w:hAnsi="Arial" w:cs="Arial"/>
          <w:bCs/>
          <w:sz w:val="24"/>
          <w:szCs w:val="24"/>
        </w:rPr>
        <w:t xml:space="preserve">the exceptions </w:t>
      </w:r>
      <w:r w:rsidR="00BA27AB">
        <w:rPr>
          <w:rFonts w:ascii="Arial" w:eastAsia="Arial" w:hAnsi="Arial" w:cs="Arial"/>
          <w:bCs/>
          <w:sz w:val="24"/>
          <w:szCs w:val="24"/>
        </w:rPr>
        <w:t xml:space="preserve">referred to </w:t>
      </w:r>
      <w:r w:rsidR="00701259" w:rsidRPr="00241847">
        <w:rPr>
          <w:rFonts w:ascii="Arial" w:eastAsia="Arial" w:hAnsi="Arial" w:cs="Arial"/>
          <w:bCs/>
          <w:sz w:val="24"/>
          <w:szCs w:val="24"/>
        </w:rPr>
        <w:t>in s</w:t>
      </w:r>
      <w:r w:rsidR="00A536AC" w:rsidRPr="00241847">
        <w:rPr>
          <w:rFonts w:ascii="Arial" w:eastAsia="Arial" w:hAnsi="Arial" w:cs="Arial"/>
          <w:bCs/>
          <w:sz w:val="24"/>
          <w:szCs w:val="24"/>
        </w:rPr>
        <w:t xml:space="preserve">ection 12(a) of the Electronic Communications and Transactions Act, 25 of 2002 (“the Act”) </w:t>
      </w:r>
      <w:r w:rsidR="00241847" w:rsidRPr="00241847">
        <w:rPr>
          <w:rFonts w:ascii="Arial" w:eastAsia="Arial" w:hAnsi="Arial" w:cs="Arial"/>
          <w:bCs/>
          <w:sz w:val="24"/>
          <w:szCs w:val="24"/>
        </w:rPr>
        <w:t>such as</w:t>
      </w:r>
      <w:r w:rsidR="00226168">
        <w:rPr>
          <w:rFonts w:ascii="Arial" w:eastAsia="Arial" w:hAnsi="Arial" w:cs="Arial"/>
          <w:bCs/>
          <w:sz w:val="24"/>
          <w:szCs w:val="24"/>
        </w:rPr>
        <w:t>,</w:t>
      </w:r>
      <w:r w:rsidR="00241847" w:rsidRPr="00241847">
        <w:rPr>
          <w:rFonts w:ascii="Arial" w:eastAsia="Arial" w:hAnsi="Arial" w:cs="Arial"/>
          <w:bCs/>
          <w:sz w:val="24"/>
          <w:szCs w:val="24"/>
        </w:rPr>
        <w:t xml:space="preserve"> for </w:t>
      </w:r>
      <w:r w:rsidR="00226168">
        <w:rPr>
          <w:rFonts w:ascii="Arial" w:eastAsia="Arial" w:hAnsi="Arial" w:cs="Arial"/>
          <w:bCs/>
          <w:sz w:val="24"/>
          <w:szCs w:val="24"/>
        </w:rPr>
        <w:t xml:space="preserve">example </w:t>
      </w:r>
      <w:r w:rsidR="00A536AC" w:rsidRPr="00241847">
        <w:rPr>
          <w:rFonts w:ascii="Arial" w:eastAsia="Arial" w:hAnsi="Arial" w:cs="Arial"/>
          <w:bCs/>
          <w:sz w:val="24"/>
          <w:szCs w:val="24"/>
        </w:rPr>
        <w:t>agreements for the sale of immovable property, wills, bills</w:t>
      </w:r>
      <w:r w:rsidR="00226168">
        <w:rPr>
          <w:rFonts w:ascii="Arial" w:eastAsia="Arial" w:hAnsi="Arial" w:cs="Arial"/>
          <w:bCs/>
          <w:sz w:val="24"/>
          <w:szCs w:val="24"/>
        </w:rPr>
        <w:t xml:space="preserve"> </w:t>
      </w:r>
      <w:r w:rsidR="00A536AC" w:rsidRPr="00241847">
        <w:rPr>
          <w:rFonts w:ascii="Arial" w:eastAsia="Arial" w:hAnsi="Arial" w:cs="Arial"/>
          <w:bCs/>
          <w:sz w:val="24"/>
          <w:szCs w:val="24"/>
        </w:rPr>
        <w:t>of exchange and stamp duties.</w:t>
      </w:r>
      <w:r w:rsidR="00241847" w:rsidRPr="00241847">
        <w:rPr>
          <w:rFonts w:ascii="Arial" w:eastAsia="Arial" w:hAnsi="Arial" w:cs="Arial"/>
          <w:bCs/>
          <w:sz w:val="24"/>
          <w:szCs w:val="24"/>
        </w:rPr>
        <w:t xml:space="preserve"> </w:t>
      </w:r>
    </w:p>
    <w:p w14:paraId="1F69632D" w14:textId="77777777" w:rsidR="00226168" w:rsidRDefault="00226168" w:rsidP="00226168">
      <w:pPr>
        <w:pStyle w:val="ListParagraph"/>
        <w:pBdr>
          <w:top w:val="nil"/>
          <w:left w:val="nil"/>
          <w:bottom w:val="nil"/>
          <w:right w:val="nil"/>
          <w:between w:val="nil"/>
        </w:pBdr>
        <w:spacing w:after="0" w:line="480" w:lineRule="auto"/>
        <w:ind w:left="709"/>
        <w:jc w:val="both"/>
        <w:rPr>
          <w:rFonts w:ascii="Arial" w:eastAsia="Arial" w:hAnsi="Arial" w:cs="Arial"/>
          <w:bCs/>
          <w:sz w:val="24"/>
          <w:szCs w:val="24"/>
        </w:rPr>
      </w:pPr>
    </w:p>
    <w:p w14:paraId="679F9FAF" w14:textId="5FED4EC5" w:rsidR="004B3EFE" w:rsidRDefault="00862621" w:rsidP="00670BB1">
      <w:pPr>
        <w:pStyle w:val="ListParagraph"/>
        <w:numPr>
          <w:ilvl w:val="3"/>
          <w:numId w:val="2"/>
        </w:numPr>
        <w:pBdr>
          <w:top w:val="nil"/>
          <w:left w:val="nil"/>
          <w:bottom w:val="nil"/>
          <w:right w:val="nil"/>
          <w:between w:val="nil"/>
        </w:pBdr>
        <w:spacing w:after="0" w:line="480" w:lineRule="auto"/>
        <w:ind w:left="709" w:hanging="709"/>
        <w:jc w:val="both"/>
        <w:rPr>
          <w:rFonts w:ascii="Arial" w:eastAsia="Arial" w:hAnsi="Arial" w:cs="Arial"/>
          <w:bCs/>
          <w:sz w:val="24"/>
          <w:szCs w:val="24"/>
        </w:rPr>
      </w:pPr>
      <w:r>
        <w:rPr>
          <w:rFonts w:ascii="Arial" w:eastAsia="Arial" w:hAnsi="Arial" w:cs="Arial"/>
          <w:bCs/>
          <w:sz w:val="24"/>
          <w:szCs w:val="24"/>
        </w:rPr>
        <w:t>Defendant</w:t>
      </w:r>
      <w:r w:rsidR="00E72113">
        <w:rPr>
          <w:rFonts w:ascii="Arial" w:eastAsia="Arial" w:hAnsi="Arial" w:cs="Arial"/>
          <w:bCs/>
          <w:sz w:val="24"/>
          <w:szCs w:val="24"/>
        </w:rPr>
        <w:t xml:space="preserve"> </w:t>
      </w:r>
      <w:r>
        <w:rPr>
          <w:rFonts w:ascii="Arial" w:eastAsia="Arial" w:hAnsi="Arial" w:cs="Arial"/>
          <w:bCs/>
          <w:sz w:val="24"/>
          <w:szCs w:val="24"/>
        </w:rPr>
        <w:t>did not</w:t>
      </w:r>
      <w:r w:rsidR="00E72113">
        <w:rPr>
          <w:rFonts w:ascii="Arial" w:eastAsia="Arial" w:hAnsi="Arial" w:cs="Arial"/>
          <w:bCs/>
          <w:sz w:val="24"/>
          <w:szCs w:val="24"/>
        </w:rPr>
        <w:t>, in the heads of argument</w:t>
      </w:r>
      <w:r w:rsidR="00701AC2">
        <w:rPr>
          <w:rFonts w:ascii="Arial" w:eastAsia="Arial" w:hAnsi="Arial" w:cs="Arial"/>
          <w:bCs/>
          <w:sz w:val="24"/>
          <w:szCs w:val="24"/>
        </w:rPr>
        <w:t xml:space="preserve"> or in court</w:t>
      </w:r>
      <w:r>
        <w:rPr>
          <w:rFonts w:ascii="Arial" w:eastAsia="Arial" w:hAnsi="Arial" w:cs="Arial"/>
          <w:bCs/>
          <w:sz w:val="24"/>
          <w:szCs w:val="24"/>
        </w:rPr>
        <w:t xml:space="preserve"> address this</w:t>
      </w:r>
      <w:r w:rsidR="004D3C58">
        <w:rPr>
          <w:rFonts w:ascii="Arial" w:eastAsia="Arial" w:hAnsi="Arial" w:cs="Arial"/>
          <w:bCs/>
          <w:sz w:val="24"/>
          <w:szCs w:val="24"/>
        </w:rPr>
        <w:t xml:space="preserve"> </w:t>
      </w:r>
      <w:r w:rsidR="00701AC2">
        <w:rPr>
          <w:rFonts w:ascii="Arial" w:eastAsia="Arial" w:hAnsi="Arial" w:cs="Arial"/>
          <w:bCs/>
          <w:sz w:val="24"/>
          <w:szCs w:val="24"/>
        </w:rPr>
        <w:t>aspect</w:t>
      </w:r>
      <w:r w:rsidR="009668D0">
        <w:rPr>
          <w:rFonts w:ascii="Arial" w:eastAsia="Arial" w:hAnsi="Arial" w:cs="Arial"/>
          <w:bCs/>
          <w:sz w:val="24"/>
          <w:szCs w:val="24"/>
        </w:rPr>
        <w:t xml:space="preserve"> or the mode in which the Agreement </w:t>
      </w:r>
      <w:r w:rsidR="00044E77">
        <w:rPr>
          <w:rFonts w:ascii="Arial" w:eastAsia="Arial" w:hAnsi="Arial" w:cs="Arial"/>
          <w:bCs/>
          <w:sz w:val="24"/>
          <w:szCs w:val="24"/>
        </w:rPr>
        <w:t xml:space="preserve">had to be </w:t>
      </w:r>
      <w:r w:rsidR="009668D0">
        <w:rPr>
          <w:rFonts w:ascii="Arial" w:eastAsia="Arial" w:hAnsi="Arial" w:cs="Arial"/>
          <w:bCs/>
          <w:sz w:val="24"/>
          <w:szCs w:val="24"/>
        </w:rPr>
        <w:t>signed</w:t>
      </w:r>
      <w:r w:rsidR="00044E77">
        <w:rPr>
          <w:rFonts w:ascii="Arial" w:eastAsia="Arial" w:hAnsi="Arial" w:cs="Arial"/>
          <w:bCs/>
          <w:sz w:val="24"/>
          <w:szCs w:val="24"/>
        </w:rPr>
        <w:t xml:space="preserve"> or</w:t>
      </w:r>
      <w:r>
        <w:rPr>
          <w:rFonts w:ascii="Arial" w:eastAsia="Arial" w:hAnsi="Arial" w:cs="Arial"/>
          <w:bCs/>
          <w:sz w:val="24"/>
          <w:szCs w:val="24"/>
        </w:rPr>
        <w:t xml:space="preserve"> which</w:t>
      </w:r>
      <w:r w:rsidR="001F5971" w:rsidRPr="00241847">
        <w:rPr>
          <w:rFonts w:ascii="Arial" w:eastAsia="Arial" w:hAnsi="Arial" w:cs="Arial"/>
          <w:bCs/>
          <w:sz w:val="24"/>
          <w:szCs w:val="24"/>
        </w:rPr>
        <w:t xml:space="preserve"> </w:t>
      </w:r>
      <w:r w:rsidR="00224B68" w:rsidRPr="00241847">
        <w:rPr>
          <w:rFonts w:ascii="Arial" w:eastAsia="Arial" w:hAnsi="Arial" w:cs="Arial"/>
          <w:bCs/>
          <w:sz w:val="24"/>
          <w:szCs w:val="24"/>
        </w:rPr>
        <w:t xml:space="preserve">type of signature </w:t>
      </w:r>
      <w:r w:rsidR="0056220B">
        <w:rPr>
          <w:rFonts w:ascii="Arial" w:eastAsia="Arial" w:hAnsi="Arial" w:cs="Arial"/>
          <w:bCs/>
          <w:sz w:val="24"/>
          <w:szCs w:val="24"/>
        </w:rPr>
        <w:t xml:space="preserve">(but for manuscript) would have been sufficient. </w:t>
      </w:r>
      <w:r w:rsidR="00970D87">
        <w:rPr>
          <w:rFonts w:ascii="Arial" w:eastAsia="Arial" w:hAnsi="Arial" w:cs="Arial"/>
          <w:bCs/>
          <w:sz w:val="24"/>
          <w:szCs w:val="24"/>
        </w:rPr>
        <w:t xml:space="preserve"> </w:t>
      </w:r>
    </w:p>
    <w:p w14:paraId="7BDE9035" w14:textId="5AFE44BB" w:rsidR="00E24CD1" w:rsidRPr="00241847" w:rsidRDefault="006572BE" w:rsidP="004B3EFE">
      <w:pPr>
        <w:pStyle w:val="ListParagraph"/>
        <w:pBdr>
          <w:top w:val="nil"/>
          <w:left w:val="nil"/>
          <w:bottom w:val="nil"/>
          <w:right w:val="nil"/>
          <w:between w:val="nil"/>
        </w:pBdr>
        <w:spacing w:after="0" w:line="480" w:lineRule="auto"/>
        <w:ind w:left="709"/>
        <w:jc w:val="both"/>
        <w:rPr>
          <w:rFonts w:ascii="Arial" w:eastAsia="Arial" w:hAnsi="Arial" w:cs="Arial"/>
          <w:bCs/>
          <w:sz w:val="24"/>
          <w:szCs w:val="24"/>
        </w:rPr>
      </w:pPr>
      <w:r w:rsidRPr="00241847">
        <w:rPr>
          <w:rFonts w:ascii="Arial" w:eastAsia="Arial" w:hAnsi="Arial" w:cs="Arial"/>
          <w:bCs/>
          <w:sz w:val="24"/>
          <w:szCs w:val="24"/>
        </w:rPr>
        <w:t xml:space="preserve"> </w:t>
      </w:r>
    </w:p>
    <w:p w14:paraId="149DB7B5" w14:textId="520F575A" w:rsidR="00AF52B4" w:rsidRPr="0056220B" w:rsidRDefault="00297833" w:rsidP="006918DE">
      <w:pPr>
        <w:pBdr>
          <w:top w:val="nil"/>
          <w:left w:val="nil"/>
          <w:bottom w:val="nil"/>
          <w:right w:val="nil"/>
          <w:between w:val="nil"/>
        </w:pBdr>
        <w:spacing w:after="0" w:line="480" w:lineRule="auto"/>
        <w:jc w:val="both"/>
        <w:rPr>
          <w:rFonts w:ascii="Arial" w:eastAsia="Arial" w:hAnsi="Arial" w:cs="Arial"/>
          <w:b/>
          <w:sz w:val="24"/>
          <w:szCs w:val="24"/>
          <w:u w:val="single"/>
        </w:rPr>
      </w:pPr>
      <w:r w:rsidRPr="0056220B">
        <w:rPr>
          <w:rFonts w:ascii="Arial" w:eastAsia="Arial" w:hAnsi="Arial" w:cs="Arial"/>
          <w:b/>
          <w:sz w:val="24"/>
          <w:szCs w:val="24"/>
          <w:u w:val="single"/>
        </w:rPr>
        <w:t>Plaintiff’s case:</w:t>
      </w:r>
    </w:p>
    <w:p w14:paraId="552886DF" w14:textId="7F7F1A30" w:rsidR="00186695" w:rsidRPr="00186695" w:rsidRDefault="004D7269" w:rsidP="006918DE">
      <w:pPr>
        <w:pStyle w:val="ListParagraph"/>
        <w:numPr>
          <w:ilvl w:val="3"/>
          <w:numId w:val="2"/>
        </w:numPr>
        <w:pBdr>
          <w:top w:val="nil"/>
          <w:left w:val="nil"/>
          <w:bottom w:val="nil"/>
          <w:right w:val="nil"/>
          <w:between w:val="nil"/>
        </w:pBdr>
        <w:spacing w:after="0" w:line="480" w:lineRule="auto"/>
        <w:ind w:left="709" w:hanging="709"/>
        <w:jc w:val="both"/>
        <w:rPr>
          <w:rFonts w:ascii="Arial" w:eastAsia="Arial" w:hAnsi="Arial" w:cs="Arial"/>
          <w:b/>
          <w:sz w:val="24"/>
          <w:szCs w:val="24"/>
        </w:rPr>
      </w:pPr>
      <w:r>
        <w:rPr>
          <w:rFonts w:ascii="Arial" w:eastAsia="Arial" w:hAnsi="Arial" w:cs="Arial"/>
          <w:bCs/>
          <w:sz w:val="24"/>
          <w:szCs w:val="24"/>
        </w:rPr>
        <w:t>Plaintiff</w:t>
      </w:r>
      <w:r w:rsidR="00AA019C">
        <w:rPr>
          <w:rFonts w:ascii="Arial" w:eastAsia="Arial" w:hAnsi="Arial" w:cs="Arial"/>
          <w:bCs/>
          <w:sz w:val="24"/>
          <w:szCs w:val="24"/>
        </w:rPr>
        <w:t xml:space="preserve"> </w:t>
      </w:r>
      <w:r w:rsidR="0056220B">
        <w:rPr>
          <w:rFonts w:ascii="Arial" w:eastAsia="Arial" w:hAnsi="Arial" w:cs="Arial"/>
          <w:bCs/>
          <w:sz w:val="24"/>
          <w:szCs w:val="24"/>
        </w:rPr>
        <w:t xml:space="preserve">case is simple. It </w:t>
      </w:r>
      <w:r w:rsidR="008A0A29" w:rsidRPr="006918DE">
        <w:rPr>
          <w:rFonts w:ascii="Arial" w:eastAsia="Arial" w:hAnsi="Arial" w:cs="Arial"/>
          <w:bCs/>
          <w:sz w:val="24"/>
          <w:szCs w:val="24"/>
        </w:rPr>
        <w:t>a</w:t>
      </w:r>
      <w:r w:rsidR="00F82988" w:rsidRPr="006918DE">
        <w:rPr>
          <w:rFonts w:ascii="Arial" w:eastAsia="Arial" w:hAnsi="Arial" w:cs="Arial"/>
          <w:bCs/>
          <w:sz w:val="24"/>
          <w:szCs w:val="24"/>
        </w:rPr>
        <w:t xml:space="preserve">lleges </w:t>
      </w:r>
      <w:r w:rsidR="002559B0" w:rsidRPr="006918DE">
        <w:rPr>
          <w:rFonts w:ascii="Arial" w:eastAsia="Arial" w:hAnsi="Arial" w:cs="Arial"/>
          <w:bCs/>
          <w:sz w:val="24"/>
          <w:szCs w:val="24"/>
        </w:rPr>
        <w:t>that</w:t>
      </w:r>
      <w:r w:rsidR="00186695">
        <w:rPr>
          <w:rFonts w:ascii="Arial" w:eastAsia="Arial" w:hAnsi="Arial" w:cs="Arial"/>
          <w:bCs/>
          <w:sz w:val="24"/>
          <w:szCs w:val="24"/>
        </w:rPr>
        <w:t>:</w:t>
      </w:r>
    </w:p>
    <w:p w14:paraId="77476653" w14:textId="5177E628" w:rsidR="00AF4BB2" w:rsidRPr="001D05BC" w:rsidRDefault="002559B0" w:rsidP="001D05BC">
      <w:pPr>
        <w:pStyle w:val="ListParagraph"/>
        <w:numPr>
          <w:ilvl w:val="1"/>
          <w:numId w:val="18"/>
        </w:numPr>
        <w:pBdr>
          <w:top w:val="nil"/>
          <w:left w:val="nil"/>
          <w:bottom w:val="nil"/>
          <w:right w:val="nil"/>
          <w:between w:val="nil"/>
        </w:pBdr>
        <w:spacing w:after="0" w:line="480" w:lineRule="auto"/>
        <w:ind w:left="1134" w:hanging="425"/>
        <w:jc w:val="both"/>
        <w:rPr>
          <w:rFonts w:ascii="Arial" w:eastAsia="Arial" w:hAnsi="Arial" w:cs="Arial"/>
          <w:b/>
          <w:sz w:val="24"/>
          <w:szCs w:val="24"/>
        </w:rPr>
      </w:pPr>
      <w:r w:rsidRPr="006918DE">
        <w:rPr>
          <w:rFonts w:ascii="Arial" w:eastAsia="Arial" w:hAnsi="Arial" w:cs="Arial"/>
          <w:bCs/>
          <w:sz w:val="24"/>
          <w:szCs w:val="24"/>
        </w:rPr>
        <w:t xml:space="preserve">it </w:t>
      </w:r>
      <w:r w:rsidR="00F82988" w:rsidRPr="006918DE">
        <w:rPr>
          <w:rFonts w:ascii="Arial" w:eastAsia="Arial" w:hAnsi="Arial" w:cs="Arial"/>
          <w:bCs/>
          <w:sz w:val="24"/>
          <w:szCs w:val="24"/>
        </w:rPr>
        <w:t xml:space="preserve">and </w:t>
      </w:r>
      <w:r w:rsidRPr="006918DE">
        <w:rPr>
          <w:rFonts w:ascii="Arial" w:eastAsia="Arial" w:hAnsi="Arial" w:cs="Arial"/>
          <w:bCs/>
          <w:sz w:val="24"/>
          <w:szCs w:val="24"/>
        </w:rPr>
        <w:t>Defendant</w:t>
      </w:r>
      <w:r w:rsidR="00F44C92" w:rsidRPr="006918DE">
        <w:rPr>
          <w:rFonts w:ascii="Arial" w:eastAsia="Arial" w:hAnsi="Arial" w:cs="Arial"/>
          <w:bCs/>
          <w:sz w:val="24"/>
          <w:szCs w:val="24"/>
        </w:rPr>
        <w:t xml:space="preserve"> </w:t>
      </w:r>
      <w:r w:rsidRPr="006918DE">
        <w:rPr>
          <w:rFonts w:ascii="Arial" w:eastAsia="Arial" w:hAnsi="Arial" w:cs="Arial"/>
          <w:bCs/>
          <w:sz w:val="24"/>
          <w:szCs w:val="24"/>
        </w:rPr>
        <w:t>concluded a</w:t>
      </w:r>
      <w:r w:rsidR="003651A0">
        <w:rPr>
          <w:rFonts w:ascii="Arial" w:eastAsia="Arial" w:hAnsi="Arial" w:cs="Arial"/>
          <w:bCs/>
          <w:sz w:val="24"/>
          <w:szCs w:val="24"/>
        </w:rPr>
        <w:t xml:space="preserve"> written agreement </w:t>
      </w:r>
      <w:r w:rsidR="00952E67" w:rsidRPr="006918DE">
        <w:rPr>
          <w:rFonts w:ascii="Arial" w:eastAsia="Arial" w:hAnsi="Arial" w:cs="Arial"/>
          <w:bCs/>
          <w:sz w:val="24"/>
          <w:szCs w:val="24"/>
        </w:rPr>
        <w:t>on 9 July 2017</w:t>
      </w:r>
      <w:r w:rsidR="00D41D21" w:rsidRPr="006918DE">
        <w:rPr>
          <w:rFonts w:ascii="Arial" w:eastAsia="Arial" w:hAnsi="Arial" w:cs="Arial"/>
          <w:bCs/>
          <w:sz w:val="24"/>
          <w:szCs w:val="24"/>
        </w:rPr>
        <w:t xml:space="preserve"> in terms whereof </w:t>
      </w:r>
      <w:r w:rsidR="00F44C92" w:rsidRPr="006918DE">
        <w:rPr>
          <w:rFonts w:ascii="Arial" w:eastAsia="Arial" w:hAnsi="Arial" w:cs="Arial"/>
          <w:bCs/>
          <w:sz w:val="24"/>
          <w:szCs w:val="24"/>
        </w:rPr>
        <w:t xml:space="preserve">Defendant </w:t>
      </w:r>
      <w:r w:rsidR="002447C1">
        <w:rPr>
          <w:rFonts w:ascii="Arial" w:eastAsia="Arial" w:hAnsi="Arial" w:cs="Arial"/>
          <w:bCs/>
          <w:sz w:val="24"/>
          <w:szCs w:val="24"/>
        </w:rPr>
        <w:t xml:space="preserve">was financed </w:t>
      </w:r>
      <w:r w:rsidR="00915468" w:rsidRPr="006918DE">
        <w:rPr>
          <w:rFonts w:ascii="Arial" w:eastAsia="Arial" w:hAnsi="Arial" w:cs="Arial"/>
          <w:bCs/>
          <w:sz w:val="24"/>
          <w:szCs w:val="24"/>
        </w:rPr>
        <w:t>for the</w:t>
      </w:r>
      <w:r w:rsidR="00AD45B4" w:rsidRPr="006918DE">
        <w:rPr>
          <w:rFonts w:ascii="Arial" w:eastAsia="Arial" w:hAnsi="Arial" w:cs="Arial"/>
          <w:bCs/>
          <w:sz w:val="24"/>
          <w:szCs w:val="24"/>
        </w:rPr>
        <w:t xml:space="preserve"> </w:t>
      </w:r>
      <w:r w:rsidR="00F0565E" w:rsidRPr="006918DE">
        <w:rPr>
          <w:rFonts w:ascii="Arial" w:eastAsia="Arial" w:hAnsi="Arial" w:cs="Arial"/>
          <w:bCs/>
          <w:sz w:val="24"/>
          <w:szCs w:val="24"/>
        </w:rPr>
        <w:t xml:space="preserve">purchase of </w:t>
      </w:r>
      <w:r w:rsidR="00B503AA" w:rsidRPr="006918DE">
        <w:rPr>
          <w:rFonts w:ascii="Arial" w:eastAsia="Arial" w:hAnsi="Arial" w:cs="Arial"/>
          <w:bCs/>
          <w:sz w:val="24"/>
          <w:szCs w:val="24"/>
        </w:rPr>
        <w:t xml:space="preserve">the </w:t>
      </w:r>
      <w:r w:rsidR="00D90C2E" w:rsidRPr="006918DE">
        <w:rPr>
          <w:rFonts w:ascii="Arial" w:eastAsia="Arial" w:hAnsi="Arial" w:cs="Arial"/>
          <w:bCs/>
          <w:sz w:val="24"/>
          <w:szCs w:val="24"/>
        </w:rPr>
        <w:t>vehicle</w:t>
      </w:r>
      <w:r w:rsidR="00A07707" w:rsidRPr="006918DE">
        <w:rPr>
          <w:rFonts w:ascii="Arial" w:eastAsia="Arial" w:hAnsi="Arial" w:cs="Arial"/>
          <w:bCs/>
          <w:sz w:val="24"/>
          <w:szCs w:val="24"/>
        </w:rPr>
        <w:t xml:space="preserve"> </w:t>
      </w:r>
      <w:r w:rsidR="00CA4ED5">
        <w:rPr>
          <w:rFonts w:ascii="Arial" w:eastAsia="Arial" w:hAnsi="Arial" w:cs="Arial"/>
          <w:bCs/>
          <w:sz w:val="24"/>
          <w:szCs w:val="24"/>
        </w:rPr>
        <w:t xml:space="preserve">and </w:t>
      </w:r>
      <w:r w:rsidR="000F3DC3" w:rsidRPr="006918DE">
        <w:rPr>
          <w:rFonts w:ascii="Arial" w:eastAsia="Arial" w:hAnsi="Arial" w:cs="Arial"/>
          <w:bCs/>
          <w:sz w:val="24"/>
          <w:szCs w:val="24"/>
        </w:rPr>
        <w:t xml:space="preserve">of which it </w:t>
      </w:r>
      <w:r w:rsidR="00BE7504">
        <w:rPr>
          <w:rFonts w:ascii="Arial" w:eastAsia="Arial" w:hAnsi="Arial" w:cs="Arial"/>
          <w:bCs/>
          <w:sz w:val="24"/>
          <w:szCs w:val="24"/>
        </w:rPr>
        <w:t>remain</w:t>
      </w:r>
      <w:r w:rsidR="00203717">
        <w:rPr>
          <w:rFonts w:ascii="Arial" w:eastAsia="Arial" w:hAnsi="Arial" w:cs="Arial"/>
          <w:bCs/>
          <w:sz w:val="24"/>
          <w:szCs w:val="24"/>
        </w:rPr>
        <w:t>ed</w:t>
      </w:r>
      <w:r w:rsidR="00BE7504">
        <w:rPr>
          <w:rFonts w:ascii="Arial" w:eastAsia="Arial" w:hAnsi="Arial" w:cs="Arial"/>
          <w:bCs/>
          <w:sz w:val="24"/>
          <w:szCs w:val="24"/>
        </w:rPr>
        <w:t xml:space="preserve"> </w:t>
      </w:r>
      <w:r w:rsidR="000F3DC3" w:rsidRPr="006918DE">
        <w:rPr>
          <w:rFonts w:ascii="Arial" w:eastAsia="Arial" w:hAnsi="Arial" w:cs="Arial"/>
          <w:bCs/>
          <w:sz w:val="24"/>
          <w:szCs w:val="24"/>
        </w:rPr>
        <w:t>the owner</w:t>
      </w:r>
      <w:r w:rsidR="00CA4ED5" w:rsidRPr="00CA4ED5">
        <w:rPr>
          <w:rFonts w:ascii="Arial" w:eastAsia="Arial" w:hAnsi="Arial" w:cs="Arial"/>
          <w:bCs/>
          <w:sz w:val="24"/>
          <w:szCs w:val="24"/>
        </w:rPr>
        <w:t xml:space="preserve"> </w:t>
      </w:r>
      <w:r w:rsidR="00203717">
        <w:rPr>
          <w:rFonts w:ascii="Arial" w:eastAsia="Arial" w:hAnsi="Arial" w:cs="Arial"/>
          <w:bCs/>
          <w:sz w:val="24"/>
          <w:szCs w:val="24"/>
        </w:rPr>
        <w:t xml:space="preserve">until fully paid. These allegations are supported by </w:t>
      </w:r>
      <w:r w:rsidR="00CA4ED5">
        <w:rPr>
          <w:rFonts w:ascii="Arial" w:eastAsia="Arial" w:hAnsi="Arial" w:cs="Arial"/>
          <w:bCs/>
          <w:sz w:val="24"/>
          <w:szCs w:val="24"/>
        </w:rPr>
        <w:t xml:space="preserve">Annexures “A1” </w:t>
      </w:r>
      <w:r w:rsidR="00203717">
        <w:rPr>
          <w:rFonts w:ascii="Arial" w:eastAsia="Arial" w:hAnsi="Arial" w:cs="Arial"/>
          <w:bCs/>
          <w:sz w:val="24"/>
          <w:szCs w:val="24"/>
        </w:rPr>
        <w:t xml:space="preserve">to </w:t>
      </w:r>
      <w:r w:rsidR="00CA4ED5">
        <w:rPr>
          <w:rFonts w:ascii="Arial" w:eastAsia="Arial" w:hAnsi="Arial" w:cs="Arial"/>
          <w:bCs/>
          <w:sz w:val="24"/>
          <w:szCs w:val="24"/>
        </w:rPr>
        <w:t>“A2”</w:t>
      </w:r>
      <w:r w:rsidR="00203717">
        <w:rPr>
          <w:rFonts w:ascii="Arial" w:eastAsia="Arial" w:hAnsi="Arial" w:cs="Arial"/>
          <w:bCs/>
          <w:sz w:val="24"/>
          <w:szCs w:val="24"/>
        </w:rPr>
        <w:t xml:space="preserve"> and “B”</w:t>
      </w:r>
      <w:r w:rsidR="00A60AFE">
        <w:rPr>
          <w:rFonts w:ascii="Arial" w:eastAsia="Arial" w:hAnsi="Arial" w:cs="Arial"/>
          <w:bCs/>
          <w:sz w:val="24"/>
          <w:szCs w:val="24"/>
        </w:rPr>
        <w:t xml:space="preserve"> attached </w:t>
      </w:r>
      <w:r w:rsidR="00CA4ED5">
        <w:rPr>
          <w:rFonts w:ascii="Arial" w:eastAsia="Arial" w:hAnsi="Arial" w:cs="Arial"/>
          <w:bCs/>
          <w:sz w:val="24"/>
          <w:szCs w:val="24"/>
        </w:rPr>
        <w:t>to the Particulars of Claim</w:t>
      </w:r>
      <w:r w:rsidR="00A60AFE">
        <w:rPr>
          <w:rFonts w:ascii="Arial" w:eastAsia="Arial" w:hAnsi="Arial" w:cs="Arial"/>
          <w:bCs/>
          <w:sz w:val="24"/>
          <w:szCs w:val="24"/>
        </w:rPr>
        <w:t>;</w:t>
      </w:r>
    </w:p>
    <w:p w14:paraId="7DEBCD06" w14:textId="6D8A4EFA" w:rsidR="006A55D6" w:rsidRPr="006A55D6" w:rsidRDefault="001D05BC" w:rsidP="006A55D6">
      <w:pPr>
        <w:pStyle w:val="ListParagraph"/>
        <w:numPr>
          <w:ilvl w:val="1"/>
          <w:numId w:val="18"/>
        </w:numPr>
        <w:pBdr>
          <w:top w:val="nil"/>
          <w:left w:val="nil"/>
          <w:bottom w:val="nil"/>
          <w:right w:val="nil"/>
          <w:between w:val="nil"/>
        </w:pBdr>
        <w:spacing w:after="0" w:line="480" w:lineRule="auto"/>
        <w:ind w:left="1134" w:hanging="425"/>
        <w:jc w:val="both"/>
        <w:rPr>
          <w:rFonts w:ascii="Arial" w:eastAsia="Arial" w:hAnsi="Arial" w:cs="Arial"/>
          <w:b/>
          <w:sz w:val="24"/>
          <w:szCs w:val="24"/>
        </w:rPr>
      </w:pPr>
      <w:r>
        <w:rPr>
          <w:rFonts w:ascii="Arial" w:eastAsia="Arial" w:hAnsi="Arial" w:cs="Arial"/>
          <w:b/>
          <w:sz w:val="24"/>
          <w:szCs w:val="24"/>
        </w:rPr>
        <w:t xml:space="preserve"> </w:t>
      </w:r>
      <w:r w:rsidR="000A402C">
        <w:rPr>
          <w:rFonts w:ascii="Arial" w:eastAsia="Arial" w:hAnsi="Arial" w:cs="Arial"/>
          <w:bCs/>
          <w:sz w:val="24"/>
          <w:szCs w:val="24"/>
        </w:rPr>
        <w:t>i</w:t>
      </w:r>
      <w:r w:rsidR="007D430D" w:rsidRPr="006A55D6">
        <w:rPr>
          <w:rFonts w:ascii="Arial" w:eastAsia="Arial" w:hAnsi="Arial" w:cs="Arial"/>
          <w:bCs/>
          <w:sz w:val="24"/>
          <w:szCs w:val="24"/>
        </w:rPr>
        <w:t>t</w:t>
      </w:r>
      <w:r w:rsidR="000E3300" w:rsidRPr="006A55D6">
        <w:rPr>
          <w:rFonts w:ascii="Arial" w:eastAsia="Arial" w:hAnsi="Arial" w:cs="Arial"/>
          <w:bCs/>
          <w:sz w:val="24"/>
          <w:szCs w:val="24"/>
        </w:rPr>
        <w:t xml:space="preserve"> </w:t>
      </w:r>
      <w:r w:rsidR="00517879" w:rsidRPr="006A55D6">
        <w:rPr>
          <w:rFonts w:ascii="Arial" w:eastAsia="Arial" w:hAnsi="Arial" w:cs="Arial"/>
          <w:bCs/>
          <w:sz w:val="24"/>
          <w:szCs w:val="24"/>
        </w:rPr>
        <w:t>complied wit</w:t>
      </w:r>
      <w:r w:rsidR="000A402C">
        <w:rPr>
          <w:rFonts w:ascii="Arial" w:eastAsia="Arial" w:hAnsi="Arial" w:cs="Arial"/>
          <w:bCs/>
          <w:sz w:val="24"/>
          <w:szCs w:val="24"/>
        </w:rPr>
        <w:t xml:space="preserve">h </w:t>
      </w:r>
      <w:r w:rsidR="003602D4">
        <w:rPr>
          <w:rFonts w:ascii="Arial" w:eastAsia="Arial" w:hAnsi="Arial" w:cs="Arial"/>
          <w:bCs/>
          <w:sz w:val="24"/>
          <w:szCs w:val="24"/>
        </w:rPr>
        <w:t xml:space="preserve">its </w:t>
      </w:r>
      <w:r w:rsidR="00517879" w:rsidRPr="006A55D6">
        <w:rPr>
          <w:rFonts w:ascii="Arial" w:eastAsia="Arial" w:hAnsi="Arial" w:cs="Arial"/>
          <w:bCs/>
          <w:sz w:val="24"/>
          <w:szCs w:val="24"/>
        </w:rPr>
        <w:t>obligations</w:t>
      </w:r>
      <w:r w:rsidR="006A55D6">
        <w:rPr>
          <w:rFonts w:ascii="Arial" w:eastAsia="Arial" w:hAnsi="Arial" w:cs="Arial"/>
          <w:bCs/>
          <w:sz w:val="24"/>
          <w:szCs w:val="24"/>
        </w:rPr>
        <w:t>:</w:t>
      </w:r>
    </w:p>
    <w:p w14:paraId="70A84EA2" w14:textId="77777777" w:rsidR="009D5708" w:rsidRPr="009D5708" w:rsidRDefault="000E3300" w:rsidP="006A55D6">
      <w:pPr>
        <w:pStyle w:val="ListParagraph"/>
        <w:numPr>
          <w:ilvl w:val="1"/>
          <w:numId w:val="18"/>
        </w:numPr>
        <w:pBdr>
          <w:top w:val="nil"/>
          <w:left w:val="nil"/>
          <w:bottom w:val="nil"/>
          <w:right w:val="nil"/>
          <w:between w:val="nil"/>
        </w:pBdr>
        <w:spacing w:after="0" w:line="480" w:lineRule="auto"/>
        <w:ind w:left="1134" w:hanging="425"/>
        <w:jc w:val="both"/>
        <w:rPr>
          <w:rFonts w:ascii="Arial" w:eastAsia="Arial" w:hAnsi="Arial" w:cs="Arial"/>
          <w:b/>
          <w:sz w:val="24"/>
          <w:szCs w:val="24"/>
        </w:rPr>
      </w:pPr>
      <w:r w:rsidRPr="006A55D6">
        <w:rPr>
          <w:rFonts w:ascii="Arial" w:eastAsia="Arial" w:hAnsi="Arial" w:cs="Arial"/>
          <w:bCs/>
          <w:sz w:val="24"/>
          <w:szCs w:val="24"/>
        </w:rPr>
        <w:t xml:space="preserve">Defendant </w:t>
      </w:r>
      <w:r w:rsidR="004E23D1" w:rsidRPr="006A55D6">
        <w:rPr>
          <w:rFonts w:ascii="Arial" w:eastAsia="Arial" w:hAnsi="Arial" w:cs="Arial"/>
          <w:bCs/>
          <w:sz w:val="24"/>
          <w:szCs w:val="24"/>
        </w:rPr>
        <w:t xml:space="preserve">breached the agreement </w:t>
      </w:r>
      <w:r w:rsidR="00993BA0" w:rsidRPr="006A55D6">
        <w:rPr>
          <w:rFonts w:ascii="Arial" w:eastAsia="Arial" w:hAnsi="Arial" w:cs="Arial"/>
          <w:bCs/>
          <w:sz w:val="24"/>
          <w:szCs w:val="24"/>
        </w:rPr>
        <w:t xml:space="preserve">by failing to make </w:t>
      </w:r>
      <w:r w:rsidR="004E23D1" w:rsidRPr="006A55D6">
        <w:rPr>
          <w:rFonts w:ascii="Arial" w:eastAsia="Arial" w:hAnsi="Arial" w:cs="Arial"/>
          <w:bCs/>
          <w:sz w:val="24"/>
          <w:szCs w:val="24"/>
        </w:rPr>
        <w:t>full and punctual payment of the monthly instalments</w:t>
      </w:r>
      <w:r w:rsidR="00A60AFE">
        <w:rPr>
          <w:rFonts w:ascii="Arial" w:eastAsia="Arial" w:hAnsi="Arial" w:cs="Arial"/>
          <w:bCs/>
          <w:sz w:val="24"/>
          <w:szCs w:val="24"/>
        </w:rPr>
        <w:t>;</w:t>
      </w:r>
    </w:p>
    <w:p w14:paraId="447E5904" w14:textId="5932104D" w:rsidR="002E00FE" w:rsidRPr="002E00FE" w:rsidRDefault="004E23D1" w:rsidP="006A55D6">
      <w:pPr>
        <w:pStyle w:val="ListParagraph"/>
        <w:numPr>
          <w:ilvl w:val="1"/>
          <w:numId w:val="18"/>
        </w:numPr>
        <w:pBdr>
          <w:top w:val="nil"/>
          <w:left w:val="nil"/>
          <w:bottom w:val="nil"/>
          <w:right w:val="nil"/>
          <w:between w:val="nil"/>
        </w:pBdr>
        <w:spacing w:after="0" w:line="480" w:lineRule="auto"/>
        <w:ind w:left="1134" w:hanging="425"/>
        <w:jc w:val="both"/>
        <w:rPr>
          <w:rFonts w:ascii="Arial" w:eastAsia="Arial" w:hAnsi="Arial" w:cs="Arial"/>
          <w:b/>
          <w:sz w:val="24"/>
          <w:szCs w:val="24"/>
        </w:rPr>
      </w:pPr>
      <w:r w:rsidRPr="006A55D6">
        <w:rPr>
          <w:rFonts w:ascii="Arial" w:eastAsia="Arial" w:hAnsi="Arial" w:cs="Arial"/>
          <w:bCs/>
          <w:sz w:val="24"/>
          <w:szCs w:val="24"/>
        </w:rPr>
        <w:t xml:space="preserve"> it was</w:t>
      </w:r>
      <w:r w:rsidR="00993BA0" w:rsidRPr="006A55D6">
        <w:rPr>
          <w:rFonts w:ascii="Arial" w:eastAsia="Arial" w:hAnsi="Arial" w:cs="Arial"/>
          <w:bCs/>
          <w:sz w:val="24"/>
          <w:szCs w:val="24"/>
        </w:rPr>
        <w:t xml:space="preserve">, at the time </w:t>
      </w:r>
      <w:r w:rsidR="00F22573">
        <w:rPr>
          <w:rFonts w:ascii="Arial" w:eastAsia="Arial" w:hAnsi="Arial" w:cs="Arial"/>
          <w:bCs/>
          <w:sz w:val="24"/>
          <w:szCs w:val="24"/>
        </w:rPr>
        <w:t xml:space="preserve">of issue of </w:t>
      </w:r>
      <w:r w:rsidR="00993BA0" w:rsidRPr="006A55D6">
        <w:rPr>
          <w:rFonts w:ascii="Arial" w:eastAsia="Arial" w:hAnsi="Arial" w:cs="Arial"/>
          <w:bCs/>
          <w:sz w:val="24"/>
          <w:szCs w:val="24"/>
        </w:rPr>
        <w:t>summons</w:t>
      </w:r>
      <w:r w:rsidR="00F22573">
        <w:rPr>
          <w:rFonts w:ascii="Arial" w:eastAsia="Arial" w:hAnsi="Arial" w:cs="Arial"/>
          <w:bCs/>
          <w:sz w:val="24"/>
          <w:szCs w:val="24"/>
        </w:rPr>
        <w:t xml:space="preserve"> </w:t>
      </w:r>
      <w:r w:rsidR="00993BA0" w:rsidRPr="006A55D6">
        <w:rPr>
          <w:rFonts w:ascii="Arial" w:eastAsia="Arial" w:hAnsi="Arial" w:cs="Arial"/>
          <w:bCs/>
          <w:sz w:val="24"/>
          <w:szCs w:val="24"/>
        </w:rPr>
        <w:t xml:space="preserve">in arrears </w:t>
      </w:r>
      <w:r w:rsidR="00241809" w:rsidRPr="006A55D6">
        <w:rPr>
          <w:rFonts w:ascii="Arial" w:eastAsia="Arial" w:hAnsi="Arial" w:cs="Arial"/>
          <w:bCs/>
          <w:sz w:val="24"/>
          <w:szCs w:val="24"/>
        </w:rPr>
        <w:t>with his payments</w:t>
      </w:r>
      <w:r w:rsidR="00993BA0" w:rsidRPr="006A55D6">
        <w:rPr>
          <w:rFonts w:ascii="Arial" w:eastAsia="Arial" w:hAnsi="Arial" w:cs="Arial"/>
          <w:bCs/>
          <w:sz w:val="24"/>
          <w:szCs w:val="24"/>
        </w:rPr>
        <w:t>.</w:t>
      </w:r>
      <w:r w:rsidR="006A55D6">
        <w:rPr>
          <w:rFonts w:ascii="Arial" w:eastAsia="Arial" w:hAnsi="Arial" w:cs="Arial"/>
          <w:bCs/>
          <w:sz w:val="24"/>
          <w:szCs w:val="24"/>
        </w:rPr>
        <w:t xml:space="preserve">; and </w:t>
      </w:r>
    </w:p>
    <w:p w14:paraId="334AE04E" w14:textId="1EF45829" w:rsidR="004A5391" w:rsidRPr="008158C7" w:rsidRDefault="006A55D6" w:rsidP="006A55D6">
      <w:pPr>
        <w:pStyle w:val="ListParagraph"/>
        <w:numPr>
          <w:ilvl w:val="1"/>
          <w:numId w:val="18"/>
        </w:numPr>
        <w:pBdr>
          <w:top w:val="nil"/>
          <w:left w:val="nil"/>
          <w:bottom w:val="nil"/>
          <w:right w:val="nil"/>
          <w:between w:val="nil"/>
        </w:pBdr>
        <w:spacing w:after="0" w:line="480" w:lineRule="auto"/>
        <w:ind w:left="1134" w:hanging="425"/>
        <w:jc w:val="both"/>
        <w:rPr>
          <w:rFonts w:ascii="Arial" w:eastAsia="Arial" w:hAnsi="Arial" w:cs="Arial"/>
          <w:b/>
          <w:sz w:val="24"/>
          <w:szCs w:val="24"/>
        </w:rPr>
      </w:pPr>
      <w:r>
        <w:rPr>
          <w:rFonts w:ascii="Arial" w:eastAsia="Arial" w:hAnsi="Arial" w:cs="Arial"/>
          <w:bCs/>
          <w:sz w:val="24"/>
          <w:szCs w:val="24"/>
        </w:rPr>
        <w:t xml:space="preserve">that there was compliance </w:t>
      </w:r>
      <w:r w:rsidR="005F1267">
        <w:rPr>
          <w:rFonts w:ascii="Arial" w:eastAsia="Arial" w:hAnsi="Arial" w:cs="Arial"/>
          <w:bCs/>
          <w:sz w:val="24"/>
          <w:szCs w:val="24"/>
        </w:rPr>
        <w:t>with all the provisions of the National Credit Act</w:t>
      </w:r>
      <w:r w:rsidR="00154F52">
        <w:rPr>
          <w:rFonts w:ascii="Arial" w:eastAsia="Arial" w:hAnsi="Arial" w:cs="Arial"/>
          <w:bCs/>
          <w:sz w:val="24"/>
          <w:szCs w:val="24"/>
        </w:rPr>
        <w:t xml:space="preserve"> (“NCA”)</w:t>
      </w:r>
      <w:r w:rsidR="005F1267">
        <w:rPr>
          <w:rFonts w:ascii="Arial" w:eastAsia="Arial" w:hAnsi="Arial" w:cs="Arial"/>
          <w:bCs/>
          <w:sz w:val="24"/>
          <w:szCs w:val="24"/>
        </w:rPr>
        <w:t xml:space="preserve">. </w:t>
      </w:r>
    </w:p>
    <w:p w14:paraId="22B28589" w14:textId="77777777" w:rsidR="008158C7" w:rsidRDefault="008158C7" w:rsidP="008158C7">
      <w:pPr>
        <w:pBdr>
          <w:top w:val="nil"/>
          <w:left w:val="nil"/>
          <w:bottom w:val="nil"/>
          <w:right w:val="nil"/>
          <w:between w:val="nil"/>
        </w:pBdr>
        <w:spacing w:after="0" w:line="480" w:lineRule="auto"/>
        <w:jc w:val="both"/>
        <w:rPr>
          <w:rFonts w:ascii="Arial" w:eastAsia="Arial" w:hAnsi="Arial" w:cs="Arial"/>
          <w:b/>
          <w:sz w:val="24"/>
          <w:szCs w:val="24"/>
        </w:rPr>
      </w:pPr>
    </w:p>
    <w:p w14:paraId="63CAE35A" w14:textId="3D98EA54" w:rsidR="00675C05" w:rsidRDefault="009D5708" w:rsidP="00077BF1">
      <w:pPr>
        <w:pStyle w:val="ListParagraph"/>
        <w:numPr>
          <w:ilvl w:val="3"/>
          <w:numId w:val="2"/>
        </w:numPr>
        <w:pBdr>
          <w:top w:val="nil"/>
          <w:left w:val="nil"/>
          <w:bottom w:val="nil"/>
          <w:right w:val="nil"/>
          <w:between w:val="nil"/>
        </w:pBdr>
        <w:spacing w:after="0" w:line="480" w:lineRule="auto"/>
        <w:ind w:left="709" w:hanging="709"/>
        <w:jc w:val="both"/>
        <w:rPr>
          <w:rFonts w:ascii="Arial" w:eastAsia="Arial" w:hAnsi="Arial" w:cs="Arial"/>
          <w:bCs/>
          <w:sz w:val="24"/>
          <w:szCs w:val="24"/>
        </w:rPr>
      </w:pPr>
      <w:r>
        <w:rPr>
          <w:rFonts w:ascii="Arial" w:eastAsia="Arial" w:hAnsi="Arial" w:cs="Arial"/>
          <w:bCs/>
          <w:sz w:val="24"/>
          <w:szCs w:val="24"/>
        </w:rPr>
        <w:lastRenderedPageBreak/>
        <w:t xml:space="preserve">In exception proceedings </w:t>
      </w:r>
      <w:r w:rsidR="00F93840" w:rsidRPr="00561944">
        <w:rPr>
          <w:rFonts w:ascii="Arial" w:eastAsia="Arial" w:hAnsi="Arial" w:cs="Arial"/>
          <w:bCs/>
          <w:sz w:val="24"/>
          <w:szCs w:val="24"/>
        </w:rPr>
        <w:t xml:space="preserve">I have to accept the facts, as pleaded by </w:t>
      </w:r>
      <w:r w:rsidR="00E73AFF">
        <w:rPr>
          <w:rFonts w:ascii="Arial" w:eastAsia="Arial" w:hAnsi="Arial" w:cs="Arial"/>
          <w:bCs/>
          <w:sz w:val="24"/>
          <w:szCs w:val="24"/>
        </w:rPr>
        <w:t xml:space="preserve">a </w:t>
      </w:r>
      <w:r w:rsidR="00F93840" w:rsidRPr="00561944">
        <w:rPr>
          <w:rFonts w:ascii="Arial" w:eastAsia="Arial" w:hAnsi="Arial" w:cs="Arial"/>
          <w:bCs/>
          <w:sz w:val="24"/>
          <w:szCs w:val="24"/>
        </w:rPr>
        <w:t>Plaintiff</w:t>
      </w:r>
      <w:r w:rsidR="00561944" w:rsidRPr="00561944">
        <w:rPr>
          <w:rFonts w:ascii="Arial" w:eastAsia="Arial" w:hAnsi="Arial" w:cs="Arial"/>
          <w:bCs/>
          <w:sz w:val="24"/>
          <w:szCs w:val="24"/>
        </w:rPr>
        <w:t>,</w:t>
      </w:r>
      <w:r w:rsidR="00F93840" w:rsidRPr="00561944">
        <w:rPr>
          <w:rFonts w:ascii="Arial" w:eastAsia="Arial" w:hAnsi="Arial" w:cs="Arial"/>
          <w:bCs/>
          <w:sz w:val="24"/>
          <w:szCs w:val="24"/>
        </w:rPr>
        <w:t xml:space="preserve"> as correct. </w:t>
      </w:r>
      <w:r w:rsidR="005D6CD1" w:rsidRPr="00561944">
        <w:rPr>
          <w:rFonts w:ascii="Arial" w:eastAsia="Arial" w:hAnsi="Arial" w:cs="Arial"/>
          <w:bCs/>
          <w:sz w:val="24"/>
          <w:szCs w:val="24"/>
        </w:rPr>
        <w:t>The court</w:t>
      </w:r>
      <w:r w:rsidR="000C46A1" w:rsidRPr="00561944">
        <w:rPr>
          <w:rFonts w:ascii="Arial" w:eastAsia="Arial" w:hAnsi="Arial" w:cs="Arial"/>
          <w:bCs/>
          <w:sz w:val="24"/>
          <w:szCs w:val="24"/>
        </w:rPr>
        <w:t xml:space="preserve"> </w:t>
      </w:r>
      <w:r w:rsidR="005D6CD1" w:rsidRPr="00561944">
        <w:rPr>
          <w:rFonts w:ascii="Arial" w:eastAsia="Arial" w:hAnsi="Arial" w:cs="Arial"/>
          <w:bCs/>
          <w:sz w:val="24"/>
          <w:szCs w:val="24"/>
        </w:rPr>
        <w:t xml:space="preserve">in </w:t>
      </w:r>
      <w:r w:rsidR="00075C82" w:rsidRPr="00561944">
        <w:rPr>
          <w:rFonts w:ascii="Arial" w:eastAsia="Arial" w:hAnsi="Arial" w:cs="Arial"/>
          <w:b/>
          <w:i/>
          <w:iCs/>
          <w:sz w:val="24"/>
          <w:szCs w:val="24"/>
        </w:rPr>
        <w:t>Marney v Watson</w:t>
      </w:r>
      <w:r w:rsidR="00075C82" w:rsidRPr="000337A9">
        <w:rPr>
          <w:rStyle w:val="FootnoteReference"/>
          <w:rFonts w:ascii="Arial" w:eastAsia="Arial" w:hAnsi="Arial" w:cs="Arial"/>
          <w:bCs/>
          <w:i/>
          <w:iCs/>
          <w:sz w:val="24"/>
          <w:szCs w:val="24"/>
        </w:rPr>
        <w:footnoteReference w:id="2"/>
      </w:r>
      <w:r w:rsidR="0048201E" w:rsidRPr="00561944">
        <w:rPr>
          <w:rFonts w:ascii="Arial" w:eastAsia="Arial" w:hAnsi="Arial" w:cs="Arial"/>
          <w:b/>
          <w:i/>
          <w:iCs/>
          <w:sz w:val="24"/>
          <w:szCs w:val="24"/>
        </w:rPr>
        <w:t xml:space="preserve"> </w:t>
      </w:r>
      <w:r w:rsidR="000337A9" w:rsidRPr="00561944">
        <w:rPr>
          <w:rFonts w:ascii="Arial" w:eastAsia="Arial" w:hAnsi="Arial" w:cs="Arial"/>
          <w:bCs/>
          <w:sz w:val="24"/>
          <w:szCs w:val="24"/>
        </w:rPr>
        <w:t>held</w:t>
      </w:r>
      <w:r w:rsidR="000337A9" w:rsidRPr="00561944">
        <w:rPr>
          <w:rFonts w:ascii="Arial" w:eastAsia="Arial" w:hAnsi="Arial" w:cs="Arial"/>
          <w:b/>
          <w:sz w:val="24"/>
          <w:szCs w:val="24"/>
        </w:rPr>
        <w:t xml:space="preserve"> </w:t>
      </w:r>
      <w:r w:rsidR="0079042F" w:rsidRPr="00561944">
        <w:rPr>
          <w:rFonts w:ascii="Arial" w:eastAsia="Arial" w:hAnsi="Arial" w:cs="Arial"/>
          <w:bCs/>
          <w:sz w:val="24"/>
          <w:szCs w:val="24"/>
        </w:rPr>
        <w:t>that</w:t>
      </w:r>
      <w:r w:rsidR="008B3AB8" w:rsidRPr="00561944">
        <w:rPr>
          <w:rFonts w:ascii="Arial" w:eastAsia="Arial" w:hAnsi="Arial" w:cs="Arial"/>
          <w:b/>
          <w:sz w:val="24"/>
          <w:szCs w:val="24"/>
        </w:rPr>
        <w:t>:</w:t>
      </w:r>
      <w:r w:rsidR="001633B9" w:rsidRPr="00561944">
        <w:rPr>
          <w:rFonts w:ascii="Arial" w:eastAsia="Arial" w:hAnsi="Arial" w:cs="Arial"/>
          <w:b/>
          <w:sz w:val="24"/>
          <w:szCs w:val="24"/>
        </w:rPr>
        <w:t xml:space="preserve"> </w:t>
      </w:r>
      <w:r w:rsidR="008B3AB8" w:rsidRPr="00561944">
        <w:rPr>
          <w:rFonts w:ascii="Arial" w:eastAsia="Arial" w:hAnsi="Arial" w:cs="Arial"/>
          <w:b/>
          <w:sz w:val="24"/>
          <w:szCs w:val="24"/>
        </w:rPr>
        <w:t>”</w:t>
      </w:r>
      <w:r w:rsidR="001633B9" w:rsidRPr="00561944">
        <w:rPr>
          <w:rFonts w:ascii="Arial" w:hAnsi="Arial" w:cs="Arial"/>
          <w:i/>
          <w:iCs/>
          <w:color w:val="000000"/>
          <w:sz w:val="24"/>
          <w:szCs w:val="24"/>
        </w:rPr>
        <w:t xml:space="preserve">For </w:t>
      </w:r>
      <w:r w:rsidR="00F17C0E" w:rsidRPr="00561944">
        <w:rPr>
          <w:rFonts w:ascii="Arial" w:hAnsi="Arial" w:cs="Arial"/>
          <w:i/>
          <w:iCs/>
          <w:color w:val="000000"/>
          <w:sz w:val="24"/>
          <w:szCs w:val="24"/>
        </w:rPr>
        <w:t>(</w:t>
      </w:r>
      <w:r w:rsidR="001633B9" w:rsidRPr="00561944">
        <w:rPr>
          <w:rFonts w:ascii="Arial" w:hAnsi="Arial" w:cs="Arial"/>
          <w:i/>
          <w:iCs/>
          <w:color w:val="000000"/>
          <w:sz w:val="24"/>
          <w:szCs w:val="24"/>
        </w:rPr>
        <w:t>the</w:t>
      </w:r>
      <w:r w:rsidR="00F17C0E" w:rsidRPr="00561944">
        <w:rPr>
          <w:rFonts w:ascii="Arial" w:hAnsi="Arial" w:cs="Arial"/>
          <w:i/>
          <w:iCs/>
          <w:color w:val="000000"/>
          <w:sz w:val="24"/>
          <w:szCs w:val="24"/>
        </w:rPr>
        <w:t>)</w:t>
      </w:r>
      <w:r w:rsidR="001633B9" w:rsidRPr="00561944">
        <w:rPr>
          <w:rFonts w:ascii="Arial" w:hAnsi="Arial" w:cs="Arial"/>
          <w:i/>
          <w:iCs/>
          <w:color w:val="000000"/>
          <w:sz w:val="24"/>
          <w:szCs w:val="24"/>
        </w:rPr>
        <w:t xml:space="preserve"> purposes of the exception the facts pleaded must be accepted as correct</w:t>
      </w:r>
      <w:r w:rsidR="001633B9" w:rsidRPr="00561944">
        <w:rPr>
          <w:rFonts w:ascii="Arial" w:hAnsi="Arial" w:cs="Arial"/>
          <w:color w:val="000000"/>
          <w:sz w:val="24"/>
          <w:szCs w:val="24"/>
        </w:rPr>
        <w:t>.”  </w:t>
      </w:r>
      <w:r w:rsidR="001C2CBB" w:rsidRPr="00561944">
        <w:rPr>
          <w:rFonts w:ascii="Arial" w:eastAsia="Arial" w:hAnsi="Arial" w:cs="Arial"/>
          <w:bCs/>
          <w:iCs/>
          <w:sz w:val="24"/>
          <w:szCs w:val="24"/>
        </w:rPr>
        <w:t xml:space="preserve">This </w:t>
      </w:r>
      <w:r w:rsidR="004718B7" w:rsidRPr="00561944">
        <w:rPr>
          <w:rFonts w:ascii="Arial" w:eastAsia="Arial" w:hAnsi="Arial" w:cs="Arial"/>
          <w:bCs/>
          <w:iCs/>
          <w:sz w:val="24"/>
          <w:szCs w:val="24"/>
        </w:rPr>
        <w:t xml:space="preserve">position was again </w:t>
      </w:r>
      <w:r w:rsidR="001C2CBB" w:rsidRPr="00561944">
        <w:rPr>
          <w:rFonts w:ascii="Arial" w:eastAsia="Arial" w:hAnsi="Arial" w:cs="Arial"/>
          <w:bCs/>
          <w:iCs/>
          <w:sz w:val="24"/>
          <w:szCs w:val="24"/>
        </w:rPr>
        <w:t xml:space="preserve">confirmed by </w:t>
      </w:r>
      <w:r w:rsidR="00657F7A" w:rsidRPr="00561944">
        <w:rPr>
          <w:rFonts w:ascii="Arial" w:eastAsia="Arial" w:hAnsi="Arial" w:cs="Arial"/>
          <w:bCs/>
          <w:iCs/>
          <w:sz w:val="24"/>
          <w:szCs w:val="24"/>
        </w:rPr>
        <w:t>Van Reenen J</w:t>
      </w:r>
      <w:r w:rsidR="007F5654" w:rsidRPr="00561944">
        <w:rPr>
          <w:rFonts w:ascii="Arial" w:eastAsia="Arial" w:hAnsi="Arial" w:cs="Arial"/>
          <w:bCs/>
          <w:iCs/>
          <w:sz w:val="24"/>
          <w:szCs w:val="24"/>
        </w:rPr>
        <w:t xml:space="preserve"> </w:t>
      </w:r>
      <w:r w:rsidR="00F21DE5" w:rsidRPr="00561944">
        <w:rPr>
          <w:rFonts w:ascii="Arial" w:eastAsia="Arial" w:hAnsi="Arial" w:cs="Arial"/>
          <w:bCs/>
          <w:iCs/>
          <w:sz w:val="24"/>
          <w:szCs w:val="24"/>
        </w:rPr>
        <w:t>in</w:t>
      </w:r>
      <w:r w:rsidR="007F5654" w:rsidRPr="00561944">
        <w:rPr>
          <w:rFonts w:ascii="Arial" w:eastAsia="Arial" w:hAnsi="Arial" w:cs="Arial"/>
          <w:bCs/>
          <w:iCs/>
          <w:sz w:val="24"/>
          <w:szCs w:val="24"/>
        </w:rPr>
        <w:t xml:space="preserve"> </w:t>
      </w:r>
      <w:r w:rsidR="007F5654" w:rsidRPr="00561944">
        <w:rPr>
          <w:rFonts w:ascii="Arial" w:eastAsia="Arial" w:hAnsi="Arial" w:cs="Arial"/>
          <w:b/>
          <w:i/>
          <w:sz w:val="24"/>
          <w:szCs w:val="24"/>
        </w:rPr>
        <w:t>Voget</w:t>
      </w:r>
      <w:r w:rsidR="00045E2E" w:rsidRPr="00561944">
        <w:rPr>
          <w:rFonts w:ascii="Arial" w:eastAsia="Arial" w:hAnsi="Arial" w:cs="Arial"/>
          <w:b/>
          <w:i/>
          <w:sz w:val="24"/>
          <w:szCs w:val="24"/>
        </w:rPr>
        <w:t xml:space="preserve"> </w:t>
      </w:r>
      <w:r w:rsidR="007F5654" w:rsidRPr="00561944">
        <w:rPr>
          <w:rFonts w:ascii="Arial" w:eastAsia="Arial" w:hAnsi="Arial" w:cs="Arial"/>
          <w:b/>
          <w:i/>
          <w:sz w:val="24"/>
          <w:szCs w:val="24"/>
        </w:rPr>
        <w:t>v Kleynhans</w:t>
      </w:r>
      <w:r w:rsidR="004718B7" w:rsidRPr="00561944">
        <w:rPr>
          <w:rFonts w:ascii="Arial" w:eastAsia="Arial" w:hAnsi="Arial" w:cs="Arial"/>
          <w:bCs/>
          <w:iCs/>
          <w:sz w:val="24"/>
          <w:szCs w:val="24"/>
        </w:rPr>
        <w:t xml:space="preserve">, </w:t>
      </w:r>
      <w:r w:rsidR="00742AAF" w:rsidRPr="00561944">
        <w:rPr>
          <w:rFonts w:ascii="Arial" w:eastAsia="Arial" w:hAnsi="Arial" w:cs="Arial"/>
          <w:bCs/>
          <w:iCs/>
          <w:sz w:val="24"/>
          <w:szCs w:val="24"/>
        </w:rPr>
        <w:t xml:space="preserve">holding that </w:t>
      </w:r>
      <w:r w:rsidR="001C2CBB" w:rsidRPr="00561944">
        <w:rPr>
          <w:rFonts w:ascii="Arial" w:eastAsia="Arial" w:hAnsi="Arial" w:cs="Arial"/>
          <w:bCs/>
          <w:iCs/>
          <w:sz w:val="24"/>
          <w:szCs w:val="24"/>
        </w:rPr>
        <w:t xml:space="preserve">the </w:t>
      </w:r>
      <w:r w:rsidR="000C5C6B" w:rsidRPr="00561944">
        <w:rPr>
          <w:rFonts w:ascii="Arial" w:eastAsia="Arial" w:hAnsi="Arial" w:cs="Arial"/>
          <w:bCs/>
          <w:iCs/>
          <w:sz w:val="24"/>
          <w:szCs w:val="24"/>
        </w:rPr>
        <w:t xml:space="preserve">only exception </w:t>
      </w:r>
      <w:r w:rsidR="00497E57">
        <w:rPr>
          <w:rFonts w:ascii="Arial" w:eastAsia="Arial" w:hAnsi="Arial" w:cs="Arial"/>
          <w:bCs/>
          <w:iCs/>
          <w:sz w:val="24"/>
          <w:szCs w:val="24"/>
        </w:rPr>
        <w:t xml:space="preserve">to this rule </w:t>
      </w:r>
      <w:r w:rsidR="00742AAF" w:rsidRPr="00561944">
        <w:rPr>
          <w:rFonts w:ascii="Arial" w:eastAsia="Arial" w:hAnsi="Arial" w:cs="Arial"/>
          <w:bCs/>
          <w:iCs/>
          <w:sz w:val="24"/>
          <w:szCs w:val="24"/>
        </w:rPr>
        <w:t xml:space="preserve">would be </w:t>
      </w:r>
      <w:r w:rsidR="00040C64" w:rsidRPr="00561944">
        <w:rPr>
          <w:rFonts w:ascii="Arial" w:eastAsia="Arial" w:hAnsi="Arial" w:cs="Arial"/>
          <w:bCs/>
          <w:iCs/>
          <w:sz w:val="24"/>
          <w:szCs w:val="24"/>
        </w:rPr>
        <w:t>if</w:t>
      </w:r>
      <w:r w:rsidR="004F5B86" w:rsidRPr="00561944">
        <w:rPr>
          <w:rFonts w:ascii="Arial" w:eastAsia="Arial" w:hAnsi="Arial" w:cs="Arial"/>
          <w:bCs/>
          <w:iCs/>
          <w:sz w:val="24"/>
          <w:szCs w:val="24"/>
        </w:rPr>
        <w:t xml:space="preserve"> the factual averments </w:t>
      </w:r>
      <w:r w:rsidR="00F85484" w:rsidRPr="00561944">
        <w:rPr>
          <w:rFonts w:ascii="Arial" w:eastAsia="Arial" w:hAnsi="Arial" w:cs="Arial"/>
          <w:bCs/>
          <w:iCs/>
          <w:sz w:val="24"/>
          <w:szCs w:val="24"/>
        </w:rPr>
        <w:t xml:space="preserve">are so </w:t>
      </w:r>
      <w:r w:rsidR="00D57B26" w:rsidRPr="00561944">
        <w:rPr>
          <w:rFonts w:ascii="Arial" w:eastAsia="Arial" w:hAnsi="Arial" w:cs="Arial"/>
          <w:bCs/>
          <w:iCs/>
          <w:sz w:val="24"/>
          <w:szCs w:val="24"/>
        </w:rPr>
        <w:t>“</w:t>
      </w:r>
      <w:r w:rsidR="00D57B26" w:rsidRPr="00561944">
        <w:rPr>
          <w:rFonts w:ascii="Arial" w:hAnsi="Arial" w:cs="Arial"/>
          <w:i/>
          <w:iCs/>
          <w:color w:val="000000"/>
          <w:sz w:val="24"/>
          <w:szCs w:val="24"/>
        </w:rPr>
        <w:t>palpably untrue or so improbable that they cannot be accepted</w:t>
      </w:r>
      <w:r w:rsidR="00D57B26" w:rsidRPr="00561944">
        <w:rPr>
          <w:rFonts w:ascii="Arial" w:hAnsi="Arial" w:cs="Arial"/>
          <w:color w:val="000000"/>
          <w:sz w:val="24"/>
          <w:szCs w:val="24"/>
        </w:rPr>
        <w:t>”</w:t>
      </w:r>
      <w:r w:rsidR="00657F7A">
        <w:rPr>
          <w:rStyle w:val="FootnoteReference"/>
          <w:rFonts w:ascii="Arial" w:eastAsia="Arial" w:hAnsi="Arial" w:cs="Arial"/>
          <w:bCs/>
          <w:iCs/>
          <w:sz w:val="24"/>
          <w:szCs w:val="24"/>
        </w:rPr>
        <w:footnoteReference w:id="3"/>
      </w:r>
      <w:r w:rsidR="000B2C4D" w:rsidRPr="00561944">
        <w:rPr>
          <w:rFonts w:ascii="Arial" w:eastAsia="Arial" w:hAnsi="Arial" w:cs="Arial"/>
          <w:bCs/>
          <w:iCs/>
          <w:sz w:val="24"/>
          <w:szCs w:val="24"/>
        </w:rPr>
        <w:t>.</w:t>
      </w:r>
      <w:r w:rsidR="00C560A6" w:rsidRPr="00561944">
        <w:rPr>
          <w:rFonts w:ascii="Arial" w:eastAsia="Arial" w:hAnsi="Arial" w:cs="Arial"/>
          <w:bCs/>
          <w:iCs/>
          <w:sz w:val="24"/>
          <w:szCs w:val="24"/>
        </w:rPr>
        <w:t xml:space="preserve"> </w:t>
      </w:r>
      <w:r w:rsidR="00EB413F" w:rsidRPr="00561944">
        <w:rPr>
          <w:rFonts w:ascii="Arial" w:eastAsia="Arial" w:hAnsi="Arial" w:cs="Arial"/>
          <w:bCs/>
          <w:sz w:val="24"/>
          <w:szCs w:val="24"/>
        </w:rPr>
        <w:t xml:space="preserve">Nothing to this effect </w:t>
      </w:r>
      <w:r w:rsidR="006D579F" w:rsidRPr="00561944">
        <w:rPr>
          <w:rFonts w:ascii="Arial" w:eastAsia="Arial" w:hAnsi="Arial" w:cs="Arial"/>
          <w:bCs/>
          <w:sz w:val="24"/>
          <w:szCs w:val="24"/>
        </w:rPr>
        <w:t xml:space="preserve">was </w:t>
      </w:r>
      <w:r w:rsidR="0051721B">
        <w:rPr>
          <w:rFonts w:ascii="Arial" w:eastAsia="Arial" w:hAnsi="Arial" w:cs="Arial"/>
          <w:bCs/>
          <w:sz w:val="24"/>
          <w:szCs w:val="24"/>
        </w:rPr>
        <w:t>raised</w:t>
      </w:r>
      <w:r w:rsidR="006D579F" w:rsidRPr="00561944">
        <w:rPr>
          <w:rFonts w:ascii="Arial" w:eastAsia="Arial" w:hAnsi="Arial" w:cs="Arial"/>
          <w:bCs/>
          <w:sz w:val="24"/>
          <w:szCs w:val="24"/>
        </w:rPr>
        <w:t>, nor could I find any</w:t>
      </w:r>
      <w:r w:rsidR="00F17D0F" w:rsidRPr="00561944">
        <w:rPr>
          <w:rFonts w:ascii="Arial" w:eastAsia="Arial" w:hAnsi="Arial" w:cs="Arial"/>
          <w:bCs/>
          <w:sz w:val="24"/>
          <w:szCs w:val="24"/>
        </w:rPr>
        <w:t xml:space="preserve">thing </w:t>
      </w:r>
      <w:r w:rsidR="00561944" w:rsidRPr="00561944">
        <w:rPr>
          <w:rFonts w:ascii="Arial" w:eastAsia="Arial" w:hAnsi="Arial" w:cs="Arial"/>
          <w:bCs/>
          <w:sz w:val="24"/>
          <w:szCs w:val="24"/>
        </w:rPr>
        <w:t xml:space="preserve">untrue or improbable in the Particulars. </w:t>
      </w:r>
      <w:r w:rsidR="001E6C5D">
        <w:rPr>
          <w:rFonts w:ascii="Arial" w:hAnsi="Arial" w:cs="Arial"/>
          <w:color w:val="000000"/>
          <w:sz w:val="24"/>
          <w:szCs w:val="24"/>
        </w:rPr>
        <w:t xml:space="preserve">I </w:t>
      </w:r>
      <w:r w:rsidR="001E6C5D" w:rsidRPr="00561944">
        <w:rPr>
          <w:rFonts w:ascii="Arial" w:eastAsia="Arial" w:hAnsi="Arial" w:cs="Arial"/>
          <w:bCs/>
          <w:iCs/>
          <w:sz w:val="24"/>
          <w:szCs w:val="24"/>
        </w:rPr>
        <w:t>therefore ha</w:t>
      </w:r>
      <w:r w:rsidR="001E6C5D">
        <w:rPr>
          <w:rFonts w:ascii="Arial" w:eastAsia="Arial" w:hAnsi="Arial" w:cs="Arial"/>
          <w:bCs/>
          <w:iCs/>
          <w:sz w:val="24"/>
          <w:szCs w:val="24"/>
        </w:rPr>
        <w:t>ve</w:t>
      </w:r>
      <w:r w:rsidR="001E6C5D" w:rsidRPr="00561944">
        <w:rPr>
          <w:rFonts w:ascii="Arial" w:eastAsia="Arial" w:hAnsi="Arial" w:cs="Arial"/>
          <w:bCs/>
          <w:iCs/>
          <w:sz w:val="24"/>
          <w:szCs w:val="24"/>
        </w:rPr>
        <w:t xml:space="preserve"> to </w:t>
      </w:r>
      <w:r w:rsidR="0051721B">
        <w:rPr>
          <w:rFonts w:ascii="Arial" w:eastAsia="Arial" w:hAnsi="Arial" w:cs="Arial"/>
          <w:bCs/>
          <w:iCs/>
          <w:sz w:val="24"/>
          <w:szCs w:val="24"/>
        </w:rPr>
        <w:t xml:space="preserve">accept </w:t>
      </w:r>
      <w:r w:rsidR="001E6C5D" w:rsidRPr="00561944">
        <w:rPr>
          <w:rFonts w:ascii="Arial" w:eastAsia="Arial" w:hAnsi="Arial" w:cs="Arial"/>
          <w:bCs/>
          <w:iCs/>
          <w:sz w:val="24"/>
          <w:szCs w:val="24"/>
        </w:rPr>
        <w:t>the correctness of the factual averments alleged in the pleadings.</w:t>
      </w:r>
    </w:p>
    <w:p w14:paraId="1A4888B6" w14:textId="77777777" w:rsidR="00561944" w:rsidRPr="00561944" w:rsidRDefault="00561944" w:rsidP="00561944">
      <w:pPr>
        <w:pStyle w:val="ListParagraph"/>
        <w:pBdr>
          <w:top w:val="nil"/>
          <w:left w:val="nil"/>
          <w:bottom w:val="nil"/>
          <w:right w:val="nil"/>
          <w:between w:val="nil"/>
        </w:pBdr>
        <w:spacing w:after="0" w:line="480" w:lineRule="auto"/>
        <w:ind w:left="709"/>
        <w:jc w:val="both"/>
        <w:rPr>
          <w:rFonts w:ascii="Arial" w:eastAsia="Arial" w:hAnsi="Arial" w:cs="Arial"/>
          <w:bCs/>
          <w:sz w:val="24"/>
          <w:szCs w:val="24"/>
        </w:rPr>
      </w:pPr>
    </w:p>
    <w:p w14:paraId="63B3EF9C" w14:textId="1168DC51" w:rsidR="00F43D61" w:rsidRDefault="00234133" w:rsidP="008551E4">
      <w:pPr>
        <w:pStyle w:val="ListParagraph"/>
        <w:numPr>
          <w:ilvl w:val="3"/>
          <w:numId w:val="2"/>
        </w:numPr>
        <w:pBdr>
          <w:top w:val="nil"/>
          <w:left w:val="nil"/>
          <w:bottom w:val="nil"/>
          <w:right w:val="nil"/>
          <w:between w:val="nil"/>
        </w:pBdr>
        <w:spacing w:after="0" w:line="480" w:lineRule="auto"/>
        <w:ind w:left="709" w:hanging="709"/>
        <w:jc w:val="both"/>
        <w:rPr>
          <w:rFonts w:ascii="Arial" w:eastAsia="Arial" w:hAnsi="Arial" w:cs="Arial"/>
          <w:bCs/>
          <w:sz w:val="24"/>
          <w:szCs w:val="24"/>
        </w:rPr>
      </w:pPr>
      <w:r>
        <w:rPr>
          <w:rFonts w:ascii="Arial" w:eastAsia="Arial" w:hAnsi="Arial" w:cs="Arial"/>
          <w:bCs/>
          <w:sz w:val="24"/>
          <w:szCs w:val="24"/>
        </w:rPr>
        <w:t>I</w:t>
      </w:r>
      <w:r w:rsidR="00AF0A95" w:rsidRPr="00F76940">
        <w:rPr>
          <w:rFonts w:ascii="Arial" w:eastAsia="Arial" w:hAnsi="Arial" w:cs="Arial"/>
          <w:bCs/>
          <w:sz w:val="24"/>
          <w:szCs w:val="24"/>
        </w:rPr>
        <w:t xml:space="preserve">t </w:t>
      </w:r>
      <w:r w:rsidR="00E15EDF" w:rsidRPr="00F76940">
        <w:rPr>
          <w:rFonts w:ascii="Arial" w:eastAsia="Arial" w:hAnsi="Arial" w:cs="Arial"/>
          <w:bCs/>
          <w:sz w:val="24"/>
          <w:szCs w:val="24"/>
        </w:rPr>
        <w:t xml:space="preserve">is trite </w:t>
      </w:r>
      <w:r w:rsidR="00EF4EDC" w:rsidRPr="00F76940">
        <w:rPr>
          <w:rFonts w:ascii="Arial" w:eastAsia="Arial" w:hAnsi="Arial" w:cs="Arial"/>
          <w:bCs/>
          <w:sz w:val="24"/>
          <w:szCs w:val="24"/>
        </w:rPr>
        <w:t>that</w:t>
      </w:r>
      <w:r w:rsidR="001D12FB" w:rsidRPr="00F76940">
        <w:rPr>
          <w:rFonts w:ascii="Arial" w:eastAsia="Arial" w:hAnsi="Arial" w:cs="Arial"/>
          <w:bCs/>
          <w:sz w:val="24"/>
          <w:szCs w:val="24"/>
        </w:rPr>
        <w:t xml:space="preserve"> </w:t>
      </w:r>
      <w:r w:rsidR="0027779F" w:rsidRPr="00F76940">
        <w:rPr>
          <w:rFonts w:ascii="Arial" w:eastAsia="Arial" w:hAnsi="Arial" w:cs="Arial"/>
          <w:bCs/>
          <w:sz w:val="24"/>
          <w:szCs w:val="24"/>
        </w:rPr>
        <w:t xml:space="preserve">an exception may only be taken </w:t>
      </w:r>
      <w:r w:rsidR="00EF4EDC" w:rsidRPr="00F76940">
        <w:rPr>
          <w:rFonts w:ascii="Arial" w:eastAsia="Arial" w:hAnsi="Arial" w:cs="Arial"/>
          <w:bCs/>
          <w:sz w:val="24"/>
          <w:szCs w:val="24"/>
        </w:rPr>
        <w:t>when the defect objected against</w:t>
      </w:r>
      <w:r w:rsidR="00AF0A95" w:rsidRPr="00F76940">
        <w:rPr>
          <w:rFonts w:ascii="Arial" w:eastAsia="Arial" w:hAnsi="Arial" w:cs="Arial"/>
          <w:bCs/>
          <w:sz w:val="24"/>
          <w:szCs w:val="24"/>
        </w:rPr>
        <w:t xml:space="preserve"> </w:t>
      </w:r>
      <w:r w:rsidR="00EF4EDC" w:rsidRPr="00F76940">
        <w:rPr>
          <w:rFonts w:ascii="Arial" w:eastAsia="Arial" w:hAnsi="Arial" w:cs="Arial"/>
          <w:bCs/>
          <w:sz w:val="24"/>
          <w:szCs w:val="24"/>
        </w:rPr>
        <w:t xml:space="preserve">appears </w:t>
      </w:r>
      <w:r w:rsidR="00EF4EDC" w:rsidRPr="00F76940">
        <w:rPr>
          <w:rFonts w:ascii="Arial" w:eastAsia="Arial" w:hAnsi="Arial" w:cs="Arial"/>
          <w:bCs/>
          <w:i/>
          <w:iCs/>
          <w:sz w:val="24"/>
          <w:szCs w:val="24"/>
        </w:rPr>
        <w:t xml:space="preserve">ex facie </w:t>
      </w:r>
      <w:r w:rsidR="00EF4EDC" w:rsidRPr="00F76940">
        <w:rPr>
          <w:rFonts w:ascii="Arial" w:eastAsia="Arial" w:hAnsi="Arial" w:cs="Arial"/>
          <w:bCs/>
          <w:sz w:val="24"/>
          <w:szCs w:val="24"/>
        </w:rPr>
        <w:t>the pleading itself.</w:t>
      </w:r>
      <w:r w:rsidR="001D12FB">
        <w:rPr>
          <w:rStyle w:val="FootnoteReference"/>
          <w:rFonts w:ascii="Arial" w:eastAsia="Arial" w:hAnsi="Arial" w:cs="Arial"/>
          <w:bCs/>
          <w:sz w:val="24"/>
          <w:szCs w:val="24"/>
        </w:rPr>
        <w:footnoteReference w:id="4"/>
      </w:r>
      <w:r w:rsidR="000C3D4C" w:rsidRPr="00F76940">
        <w:rPr>
          <w:rFonts w:ascii="Arial" w:eastAsia="Arial" w:hAnsi="Arial" w:cs="Arial"/>
          <w:bCs/>
          <w:sz w:val="24"/>
          <w:szCs w:val="24"/>
        </w:rPr>
        <w:t xml:space="preserve"> </w:t>
      </w:r>
      <w:r w:rsidR="005C5F28" w:rsidRPr="00F76940">
        <w:rPr>
          <w:rFonts w:ascii="Arial" w:eastAsia="Arial" w:hAnsi="Arial" w:cs="Arial"/>
          <w:bCs/>
          <w:sz w:val="24"/>
          <w:szCs w:val="24"/>
        </w:rPr>
        <w:t>It is</w:t>
      </w:r>
      <w:r w:rsidR="003C0E9E" w:rsidRPr="00F76940">
        <w:rPr>
          <w:rFonts w:ascii="Arial" w:eastAsia="Arial" w:hAnsi="Arial" w:cs="Arial"/>
          <w:bCs/>
          <w:sz w:val="24"/>
          <w:szCs w:val="24"/>
        </w:rPr>
        <w:t xml:space="preserve"> </w:t>
      </w:r>
      <w:r w:rsidR="003F1F08" w:rsidRPr="00F76940">
        <w:rPr>
          <w:rFonts w:ascii="Arial" w:eastAsia="Arial" w:hAnsi="Arial" w:cs="Arial"/>
          <w:bCs/>
          <w:sz w:val="24"/>
          <w:szCs w:val="24"/>
        </w:rPr>
        <w:t>evident</w:t>
      </w:r>
      <w:r w:rsidR="00E27457" w:rsidRPr="00F76940">
        <w:rPr>
          <w:rFonts w:ascii="Arial" w:eastAsia="Arial" w:hAnsi="Arial" w:cs="Arial"/>
          <w:bCs/>
          <w:sz w:val="24"/>
          <w:szCs w:val="24"/>
        </w:rPr>
        <w:t xml:space="preserve"> </w:t>
      </w:r>
      <w:r>
        <w:rPr>
          <w:rFonts w:ascii="Arial" w:eastAsia="Arial" w:hAnsi="Arial" w:cs="Arial"/>
          <w:bCs/>
          <w:sz w:val="24"/>
          <w:szCs w:val="24"/>
        </w:rPr>
        <w:t xml:space="preserve">from </w:t>
      </w:r>
      <w:r w:rsidR="00A1324D">
        <w:rPr>
          <w:rFonts w:ascii="Arial" w:eastAsia="Arial" w:hAnsi="Arial" w:cs="Arial"/>
          <w:bCs/>
          <w:sz w:val="24"/>
          <w:szCs w:val="24"/>
        </w:rPr>
        <w:t xml:space="preserve">the Particulars </w:t>
      </w:r>
      <w:r>
        <w:rPr>
          <w:rFonts w:ascii="Arial" w:eastAsia="Arial" w:hAnsi="Arial" w:cs="Arial"/>
          <w:bCs/>
          <w:sz w:val="24"/>
          <w:szCs w:val="24"/>
        </w:rPr>
        <w:t xml:space="preserve">of Claim </w:t>
      </w:r>
      <w:r w:rsidR="00204BC1">
        <w:rPr>
          <w:rFonts w:ascii="Arial" w:eastAsia="Arial" w:hAnsi="Arial" w:cs="Arial"/>
          <w:bCs/>
          <w:sz w:val="24"/>
          <w:szCs w:val="24"/>
        </w:rPr>
        <w:t>that Annexure “A1” does not reflect any manuscript signatures. D</w:t>
      </w:r>
      <w:r w:rsidR="00753BCE">
        <w:rPr>
          <w:rFonts w:ascii="Arial" w:eastAsia="Arial" w:hAnsi="Arial" w:cs="Arial"/>
          <w:bCs/>
          <w:sz w:val="24"/>
          <w:szCs w:val="24"/>
        </w:rPr>
        <w:t xml:space="preserve">oes not reflect where the </w:t>
      </w:r>
      <w:r w:rsidR="00EB22D5" w:rsidRPr="00F76940">
        <w:rPr>
          <w:rFonts w:ascii="Arial" w:eastAsia="Arial" w:hAnsi="Arial" w:cs="Arial"/>
          <w:bCs/>
          <w:sz w:val="24"/>
          <w:szCs w:val="24"/>
        </w:rPr>
        <w:t>Agreement was concluded</w:t>
      </w:r>
      <w:r w:rsidR="00F76940" w:rsidRPr="00F76940">
        <w:rPr>
          <w:rFonts w:ascii="Arial" w:eastAsia="Arial" w:hAnsi="Arial" w:cs="Arial"/>
          <w:bCs/>
          <w:sz w:val="24"/>
          <w:szCs w:val="24"/>
        </w:rPr>
        <w:t>,</w:t>
      </w:r>
      <w:r w:rsidR="00874D48" w:rsidRPr="00F76940">
        <w:rPr>
          <w:rFonts w:ascii="Arial" w:eastAsia="Arial" w:hAnsi="Arial" w:cs="Arial"/>
          <w:bCs/>
          <w:sz w:val="24"/>
          <w:szCs w:val="24"/>
        </w:rPr>
        <w:t xml:space="preserve"> </w:t>
      </w:r>
      <w:r w:rsidR="00E42FAF" w:rsidRPr="00F76940">
        <w:rPr>
          <w:rFonts w:ascii="Arial" w:eastAsia="Arial" w:hAnsi="Arial" w:cs="Arial"/>
          <w:bCs/>
          <w:sz w:val="24"/>
          <w:szCs w:val="24"/>
        </w:rPr>
        <w:t xml:space="preserve">nor </w:t>
      </w:r>
      <w:r w:rsidR="001960DD" w:rsidRPr="00F76940">
        <w:rPr>
          <w:rFonts w:ascii="Arial" w:eastAsia="Arial" w:hAnsi="Arial" w:cs="Arial"/>
          <w:bCs/>
          <w:sz w:val="24"/>
          <w:szCs w:val="24"/>
        </w:rPr>
        <w:t>is there a</w:t>
      </w:r>
      <w:r w:rsidR="00620507">
        <w:rPr>
          <w:rFonts w:ascii="Arial" w:eastAsia="Arial" w:hAnsi="Arial" w:cs="Arial"/>
          <w:bCs/>
          <w:sz w:val="24"/>
          <w:szCs w:val="24"/>
        </w:rPr>
        <w:t xml:space="preserve">ny manuscript </w:t>
      </w:r>
      <w:r w:rsidR="00E42FAF" w:rsidRPr="00F76940">
        <w:rPr>
          <w:rFonts w:ascii="Arial" w:eastAsia="Arial" w:hAnsi="Arial" w:cs="Arial"/>
          <w:bCs/>
          <w:sz w:val="24"/>
          <w:szCs w:val="24"/>
        </w:rPr>
        <w:t>signature</w:t>
      </w:r>
      <w:r w:rsidR="00265652" w:rsidRPr="00F76940">
        <w:rPr>
          <w:rFonts w:ascii="Arial" w:eastAsia="Arial" w:hAnsi="Arial" w:cs="Arial"/>
          <w:bCs/>
          <w:sz w:val="24"/>
          <w:szCs w:val="24"/>
        </w:rPr>
        <w:t xml:space="preserve"> </w:t>
      </w:r>
      <w:r w:rsidR="00093BAA">
        <w:rPr>
          <w:rFonts w:ascii="Arial" w:eastAsia="Arial" w:hAnsi="Arial" w:cs="Arial"/>
          <w:bCs/>
          <w:sz w:val="24"/>
          <w:szCs w:val="24"/>
        </w:rPr>
        <w:t>appended to any of the documents in Annexure “A1”</w:t>
      </w:r>
      <w:r w:rsidR="00620507">
        <w:rPr>
          <w:rFonts w:ascii="Arial" w:eastAsia="Arial" w:hAnsi="Arial" w:cs="Arial"/>
          <w:bCs/>
          <w:sz w:val="24"/>
          <w:szCs w:val="24"/>
        </w:rPr>
        <w:t>.</w:t>
      </w:r>
      <w:r w:rsidR="006E553B">
        <w:rPr>
          <w:rFonts w:ascii="Arial" w:eastAsia="Arial" w:hAnsi="Arial" w:cs="Arial"/>
          <w:bCs/>
          <w:sz w:val="24"/>
          <w:szCs w:val="24"/>
        </w:rPr>
        <w:t xml:space="preserve"> Each page of Annexure “A1”</w:t>
      </w:r>
      <w:r w:rsidR="00604E55">
        <w:rPr>
          <w:rFonts w:ascii="Arial" w:eastAsia="Arial" w:hAnsi="Arial" w:cs="Arial"/>
          <w:bCs/>
          <w:sz w:val="24"/>
          <w:szCs w:val="24"/>
        </w:rPr>
        <w:t xml:space="preserve"> however contains an encryption on each page thereof which reflects the first name and surname of Defendant, an account number and a date and time stamp reflecting when the agreement was entered into. </w:t>
      </w:r>
      <w:r w:rsidR="00D60CB9">
        <w:rPr>
          <w:rFonts w:ascii="Arial" w:eastAsia="Arial" w:hAnsi="Arial" w:cs="Arial"/>
          <w:bCs/>
          <w:sz w:val="24"/>
          <w:szCs w:val="24"/>
        </w:rPr>
        <w:t>This encryption, in my view is the watermark</w:t>
      </w:r>
      <w:r w:rsidR="00B50565">
        <w:rPr>
          <w:rFonts w:ascii="Arial" w:eastAsia="Arial" w:hAnsi="Arial" w:cs="Arial"/>
          <w:bCs/>
          <w:sz w:val="24"/>
          <w:szCs w:val="24"/>
        </w:rPr>
        <w:t xml:space="preserve"> which indicates the electronic signature of Defendant.</w:t>
      </w:r>
      <w:r w:rsidR="00D60CB9">
        <w:rPr>
          <w:rFonts w:ascii="Arial" w:eastAsia="Arial" w:hAnsi="Arial" w:cs="Arial"/>
          <w:bCs/>
          <w:sz w:val="24"/>
          <w:szCs w:val="24"/>
        </w:rPr>
        <w:t xml:space="preserve"> </w:t>
      </w:r>
      <w:r w:rsidR="00604E55">
        <w:rPr>
          <w:rFonts w:ascii="Arial" w:eastAsia="Arial" w:hAnsi="Arial" w:cs="Arial"/>
          <w:bCs/>
          <w:sz w:val="24"/>
          <w:szCs w:val="24"/>
        </w:rPr>
        <w:t>I will come back to this aspect below.</w:t>
      </w:r>
      <w:r w:rsidR="00E42FAF" w:rsidRPr="00F76940">
        <w:rPr>
          <w:rFonts w:ascii="Arial" w:eastAsia="Arial" w:hAnsi="Arial" w:cs="Arial"/>
          <w:bCs/>
          <w:sz w:val="24"/>
          <w:szCs w:val="24"/>
        </w:rPr>
        <w:t xml:space="preserve"> </w:t>
      </w:r>
    </w:p>
    <w:p w14:paraId="6AB6700A" w14:textId="77777777" w:rsidR="00F76940" w:rsidRPr="00F76940" w:rsidRDefault="00F76940" w:rsidP="00F76940">
      <w:pPr>
        <w:pBdr>
          <w:top w:val="nil"/>
          <w:left w:val="nil"/>
          <w:bottom w:val="nil"/>
          <w:right w:val="nil"/>
          <w:between w:val="nil"/>
        </w:pBdr>
        <w:spacing w:after="0" w:line="480" w:lineRule="auto"/>
        <w:jc w:val="both"/>
        <w:rPr>
          <w:rFonts w:ascii="Arial" w:eastAsia="Arial" w:hAnsi="Arial" w:cs="Arial"/>
          <w:bCs/>
          <w:sz w:val="24"/>
          <w:szCs w:val="24"/>
        </w:rPr>
      </w:pPr>
    </w:p>
    <w:p w14:paraId="63F25BAD" w14:textId="4B1AFAC3" w:rsidR="00F43D61" w:rsidRDefault="005C72A6" w:rsidP="00F3219E">
      <w:pPr>
        <w:pStyle w:val="ListParagraph"/>
        <w:numPr>
          <w:ilvl w:val="3"/>
          <w:numId w:val="2"/>
        </w:numPr>
        <w:pBdr>
          <w:top w:val="nil"/>
          <w:left w:val="nil"/>
          <w:bottom w:val="nil"/>
          <w:right w:val="nil"/>
          <w:between w:val="nil"/>
        </w:pBdr>
        <w:spacing w:after="0" w:line="480" w:lineRule="auto"/>
        <w:ind w:left="709" w:hanging="709"/>
        <w:jc w:val="both"/>
        <w:rPr>
          <w:rFonts w:ascii="Arial" w:eastAsia="Arial" w:hAnsi="Arial" w:cs="Arial"/>
          <w:bCs/>
          <w:sz w:val="24"/>
          <w:szCs w:val="24"/>
        </w:rPr>
      </w:pPr>
      <w:r>
        <w:rPr>
          <w:rFonts w:ascii="Arial" w:eastAsia="Arial" w:hAnsi="Arial" w:cs="Arial"/>
          <w:bCs/>
          <w:sz w:val="24"/>
          <w:szCs w:val="24"/>
        </w:rPr>
        <w:lastRenderedPageBreak/>
        <w:t xml:space="preserve">It is trite that </w:t>
      </w:r>
      <w:r w:rsidR="008D2230">
        <w:rPr>
          <w:rFonts w:ascii="Arial" w:eastAsia="Arial" w:hAnsi="Arial" w:cs="Arial"/>
          <w:bCs/>
          <w:sz w:val="24"/>
          <w:szCs w:val="24"/>
        </w:rPr>
        <w:t>t</w:t>
      </w:r>
      <w:r w:rsidR="002632FF">
        <w:rPr>
          <w:rFonts w:ascii="Arial" w:eastAsia="Arial" w:hAnsi="Arial" w:cs="Arial"/>
          <w:bCs/>
          <w:sz w:val="24"/>
          <w:szCs w:val="24"/>
        </w:rPr>
        <w:t xml:space="preserve">he </w:t>
      </w:r>
      <w:r w:rsidR="00175CC6">
        <w:rPr>
          <w:rFonts w:ascii="Arial" w:eastAsia="Arial" w:hAnsi="Arial" w:cs="Arial"/>
          <w:bCs/>
          <w:sz w:val="24"/>
          <w:szCs w:val="24"/>
        </w:rPr>
        <w:t xml:space="preserve">onus is on </w:t>
      </w:r>
      <w:r w:rsidR="00014EC4">
        <w:rPr>
          <w:rFonts w:ascii="Arial" w:eastAsia="Arial" w:hAnsi="Arial" w:cs="Arial"/>
          <w:bCs/>
          <w:sz w:val="24"/>
          <w:szCs w:val="24"/>
        </w:rPr>
        <w:t>excipient</w:t>
      </w:r>
      <w:r w:rsidR="00175CC6">
        <w:rPr>
          <w:rFonts w:ascii="Arial" w:eastAsia="Arial" w:hAnsi="Arial" w:cs="Arial"/>
          <w:bCs/>
          <w:sz w:val="24"/>
          <w:szCs w:val="24"/>
        </w:rPr>
        <w:t xml:space="preserve"> </w:t>
      </w:r>
      <w:r w:rsidR="00014EC4">
        <w:rPr>
          <w:rFonts w:ascii="Arial" w:eastAsia="Arial" w:hAnsi="Arial" w:cs="Arial"/>
          <w:bCs/>
          <w:sz w:val="24"/>
          <w:szCs w:val="24"/>
        </w:rPr>
        <w:t xml:space="preserve">to </w:t>
      </w:r>
      <w:r w:rsidR="005F01BD">
        <w:rPr>
          <w:rFonts w:ascii="Arial" w:eastAsia="Arial" w:hAnsi="Arial" w:cs="Arial"/>
          <w:bCs/>
          <w:sz w:val="24"/>
          <w:szCs w:val="24"/>
        </w:rPr>
        <w:t xml:space="preserve">convince the court </w:t>
      </w:r>
      <w:r w:rsidR="00014EC4">
        <w:rPr>
          <w:rFonts w:ascii="Arial" w:eastAsia="Arial" w:hAnsi="Arial" w:cs="Arial"/>
          <w:bCs/>
          <w:sz w:val="24"/>
          <w:szCs w:val="24"/>
        </w:rPr>
        <w:t xml:space="preserve">that, upon every </w:t>
      </w:r>
      <w:r>
        <w:rPr>
          <w:rFonts w:ascii="Arial" w:eastAsia="Arial" w:hAnsi="Arial" w:cs="Arial"/>
          <w:bCs/>
          <w:sz w:val="24"/>
          <w:szCs w:val="24"/>
        </w:rPr>
        <w:t xml:space="preserve">possible </w:t>
      </w:r>
      <w:r w:rsidR="00014EC4">
        <w:rPr>
          <w:rFonts w:ascii="Arial" w:eastAsia="Arial" w:hAnsi="Arial" w:cs="Arial"/>
          <w:bCs/>
          <w:sz w:val="24"/>
          <w:szCs w:val="24"/>
        </w:rPr>
        <w:t>interpretation</w:t>
      </w:r>
      <w:r w:rsidR="005F01BD">
        <w:rPr>
          <w:rFonts w:ascii="Arial" w:eastAsia="Arial" w:hAnsi="Arial" w:cs="Arial"/>
          <w:bCs/>
          <w:sz w:val="24"/>
          <w:szCs w:val="24"/>
        </w:rPr>
        <w:t xml:space="preserve"> </w:t>
      </w:r>
      <w:r w:rsidR="00014EC4">
        <w:rPr>
          <w:rFonts w:ascii="Arial" w:eastAsia="Arial" w:hAnsi="Arial" w:cs="Arial"/>
          <w:bCs/>
          <w:sz w:val="24"/>
          <w:szCs w:val="24"/>
        </w:rPr>
        <w:t>the pleading can reasonably bear, no cause of action is disclosed</w:t>
      </w:r>
      <w:r w:rsidR="00014EC4">
        <w:rPr>
          <w:rStyle w:val="FootnoteReference"/>
          <w:rFonts w:ascii="Arial" w:eastAsia="Arial" w:hAnsi="Arial" w:cs="Arial"/>
          <w:bCs/>
          <w:sz w:val="24"/>
          <w:szCs w:val="24"/>
        </w:rPr>
        <w:footnoteReference w:id="5"/>
      </w:r>
      <w:r w:rsidR="00014EC4">
        <w:rPr>
          <w:rFonts w:ascii="Arial" w:eastAsia="Arial" w:hAnsi="Arial" w:cs="Arial"/>
          <w:bCs/>
          <w:sz w:val="24"/>
          <w:szCs w:val="24"/>
        </w:rPr>
        <w:t xml:space="preserve"> </w:t>
      </w:r>
      <w:r w:rsidR="00C04512">
        <w:rPr>
          <w:rFonts w:ascii="Arial" w:eastAsia="Arial" w:hAnsi="Arial" w:cs="Arial"/>
          <w:bCs/>
          <w:sz w:val="24"/>
          <w:szCs w:val="24"/>
        </w:rPr>
        <w:t xml:space="preserve">or that it is so vague and embarrassing that it cannot be expected of a Defendant to plead thereto. </w:t>
      </w:r>
    </w:p>
    <w:p w14:paraId="2C2ED0A6" w14:textId="77777777" w:rsidR="00EF4EDC" w:rsidRDefault="00EF4EDC" w:rsidP="00EF4EDC">
      <w:pPr>
        <w:pBdr>
          <w:top w:val="nil"/>
          <w:left w:val="nil"/>
          <w:bottom w:val="nil"/>
          <w:right w:val="nil"/>
          <w:between w:val="nil"/>
        </w:pBdr>
        <w:spacing w:after="0" w:line="480" w:lineRule="auto"/>
        <w:jc w:val="both"/>
        <w:rPr>
          <w:rFonts w:ascii="Arial" w:eastAsia="Arial" w:hAnsi="Arial" w:cs="Arial"/>
          <w:bCs/>
          <w:sz w:val="24"/>
          <w:szCs w:val="24"/>
        </w:rPr>
      </w:pPr>
    </w:p>
    <w:p w14:paraId="2EF82F35" w14:textId="4EBF12F6" w:rsidR="00113481" w:rsidRPr="005C72A6" w:rsidRDefault="00113481" w:rsidP="00113481">
      <w:pPr>
        <w:pBdr>
          <w:top w:val="nil"/>
          <w:left w:val="nil"/>
          <w:bottom w:val="nil"/>
          <w:right w:val="nil"/>
          <w:between w:val="nil"/>
        </w:pBdr>
        <w:spacing w:after="0" w:line="480" w:lineRule="auto"/>
        <w:jc w:val="both"/>
        <w:rPr>
          <w:rFonts w:ascii="Arial" w:eastAsia="Arial" w:hAnsi="Arial" w:cs="Arial"/>
          <w:b/>
          <w:sz w:val="24"/>
          <w:szCs w:val="24"/>
          <w:u w:val="single"/>
        </w:rPr>
      </w:pPr>
      <w:r w:rsidRPr="005C72A6">
        <w:rPr>
          <w:rFonts w:ascii="Arial" w:eastAsia="Arial" w:hAnsi="Arial" w:cs="Arial"/>
          <w:b/>
          <w:sz w:val="24"/>
          <w:szCs w:val="24"/>
          <w:u w:val="single"/>
        </w:rPr>
        <w:t>The exception of non-compliance with Uniform Rule of Court 18(6):</w:t>
      </w:r>
    </w:p>
    <w:p w14:paraId="7A6C3236" w14:textId="516CC268" w:rsidR="00FA1596" w:rsidRDefault="001916CE" w:rsidP="00FA1596">
      <w:pPr>
        <w:pStyle w:val="ListParagraph"/>
        <w:numPr>
          <w:ilvl w:val="3"/>
          <w:numId w:val="2"/>
        </w:numPr>
        <w:pBdr>
          <w:top w:val="nil"/>
          <w:left w:val="nil"/>
          <w:bottom w:val="nil"/>
          <w:right w:val="nil"/>
          <w:between w:val="nil"/>
        </w:pBdr>
        <w:spacing w:after="0" w:line="480" w:lineRule="auto"/>
        <w:ind w:left="709" w:hanging="709"/>
        <w:jc w:val="both"/>
        <w:rPr>
          <w:rFonts w:ascii="Arial" w:eastAsia="Arial" w:hAnsi="Arial" w:cs="Arial"/>
          <w:bCs/>
          <w:sz w:val="24"/>
          <w:szCs w:val="24"/>
        </w:rPr>
      </w:pPr>
      <w:r>
        <w:rPr>
          <w:rFonts w:ascii="Arial" w:eastAsia="Arial" w:hAnsi="Arial" w:cs="Arial"/>
          <w:bCs/>
          <w:sz w:val="24"/>
          <w:szCs w:val="24"/>
        </w:rPr>
        <w:t>Before</w:t>
      </w:r>
      <w:r w:rsidR="00CD6A37">
        <w:rPr>
          <w:rFonts w:ascii="Arial" w:eastAsia="Arial" w:hAnsi="Arial" w:cs="Arial"/>
          <w:bCs/>
          <w:sz w:val="24"/>
          <w:szCs w:val="24"/>
        </w:rPr>
        <w:t xml:space="preserve"> </w:t>
      </w:r>
      <w:r w:rsidR="00AE0FC5">
        <w:rPr>
          <w:rFonts w:ascii="Arial" w:eastAsia="Arial" w:hAnsi="Arial" w:cs="Arial"/>
          <w:bCs/>
          <w:sz w:val="24"/>
          <w:szCs w:val="24"/>
        </w:rPr>
        <w:t xml:space="preserve">dealing with </w:t>
      </w:r>
      <w:r w:rsidR="00994764">
        <w:rPr>
          <w:rFonts w:ascii="Arial" w:eastAsia="Arial" w:hAnsi="Arial" w:cs="Arial"/>
          <w:bCs/>
          <w:sz w:val="24"/>
          <w:szCs w:val="24"/>
        </w:rPr>
        <w:t xml:space="preserve">the merits of </w:t>
      </w:r>
      <w:r w:rsidR="00B70790">
        <w:rPr>
          <w:rFonts w:ascii="Arial" w:eastAsia="Arial" w:hAnsi="Arial" w:cs="Arial"/>
          <w:bCs/>
          <w:sz w:val="24"/>
          <w:szCs w:val="24"/>
        </w:rPr>
        <w:t>th</w:t>
      </w:r>
      <w:r w:rsidR="00F95C2A">
        <w:rPr>
          <w:rFonts w:ascii="Arial" w:eastAsia="Arial" w:hAnsi="Arial" w:cs="Arial"/>
          <w:bCs/>
          <w:sz w:val="24"/>
          <w:szCs w:val="24"/>
        </w:rPr>
        <w:t>e</w:t>
      </w:r>
      <w:r w:rsidR="00B70790">
        <w:rPr>
          <w:rFonts w:ascii="Arial" w:eastAsia="Arial" w:hAnsi="Arial" w:cs="Arial"/>
          <w:bCs/>
          <w:sz w:val="24"/>
          <w:szCs w:val="24"/>
        </w:rPr>
        <w:t xml:space="preserve"> </w:t>
      </w:r>
      <w:r w:rsidR="003B20A2">
        <w:rPr>
          <w:rFonts w:ascii="Arial" w:eastAsia="Arial" w:hAnsi="Arial" w:cs="Arial"/>
          <w:bCs/>
          <w:sz w:val="24"/>
          <w:szCs w:val="24"/>
        </w:rPr>
        <w:t xml:space="preserve">exception, </w:t>
      </w:r>
      <w:r w:rsidR="00B70790">
        <w:rPr>
          <w:rFonts w:ascii="Arial" w:eastAsia="Arial" w:hAnsi="Arial" w:cs="Arial"/>
          <w:bCs/>
          <w:sz w:val="24"/>
          <w:szCs w:val="24"/>
        </w:rPr>
        <w:t>it</w:t>
      </w:r>
      <w:r w:rsidR="00F95C2A">
        <w:rPr>
          <w:rFonts w:ascii="Arial" w:eastAsia="Arial" w:hAnsi="Arial" w:cs="Arial"/>
          <w:bCs/>
          <w:sz w:val="24"/>
          <w:szCs w:val="24"/>
        </w:rPr>
        <w:t xml:space="preserve"> is</w:t>
      </w:r>
      <w:r w:rsidR="00B70790">
        <w:rPr>
          <w:rFonts w:ascii="Arial" w:eastAsia="Arial" w:hAnsi="Arial" w:cs="Arial"/>
          <w:bCs/>
          <w:sz w:val="24"/>
          <w:szCs w:val="24"/>
        </w:rPr>
        <w:t xml:space="preserve"> </w:t>
      </w:r>
      <w:r w:rsidR="00FA1596">
        <w:rPr>
          <w:rFonts w:ascii="Arial" w:eastAsia="Arial" w:hAnsi="Arial" w:cs="Arial"/>
          <w:bCs/>
          <w:sz w:val="24"/>
          <w:szCs w:val="24"/>
        </w:rPr>
        <w:t xml:space="preserve">necessary to </w:t>
      </w:r>
      <w:r w:rsidR="00AE0FC5">
        <w:rPr>
          <w:rFonts w:ascii="Arial" w:eastAsia="Arial" w:hAnsi="Arial" w:cs="Arial"/>
          <w:bCs/>
          <w:sz w:val="24"/>
          <w:szCs w:val="24"/>
        </w:rPr>
        <w:t>briefly deal with the following paragraphs of the Agreement, including the encryption</w:t>
      </w:r>
      <w:r w:rsidR="00B50565">
        <w:rPr>
          <w:rFonts w:ascii="Arial" w:eastAsia="Arial" w:hAnsi="Arial" w:cs="Arial"/>
          <w:bCs/>
          <w:sz w:val="24"/>
          <w:szCs w:val="24"/>
        </w:rPr>
        <w:t>:</w:t>
      </w:r>
    </w:p>
    <w:p w14:paraId="695097C2" w14:textId="4709D75B" w:rsidR="00AC2BC2" w:rsidRPr="0024480C" w:rsidRDefault="0024480C" w:rsidP="0024480C">
      <w:pPr>
        <w:pBdr>
          <w:top w:val="nil"/>
          <w:left w:val="nil"/>
          <w:bottom w:val="nil"/>
          <w:right w:val="nil"/>
          <w:between w:val="nil"/>
        </w:pBdr>
        <w:spacing w:after="0" w:line="480" w:lineRule="auto"/>
        <w:ind w:left="709"/>
        <w:jc w:val="both"/>
        <w:rPr>
          <w:rFonts w:ascii="Arial" w:eastAsia="Arial" w:hAnsi="Arial" w:cs="Arial"/>
          <w:bCs/>
          <w:sz w:val="24"/>
          <w:szCs w:val="24"/>
        </w:rPr>
      </w:pPr>
      <w:r>
        <w:rPr>
          <w:rFonts w:ascii="Arial" w:eastAsia="Arial" w:hAnsi="Arial" w:cs="Arial"/>
          <w:bCs/>
          <w:sz w:val="24"/>
          <w:szCs w:val="24"/>
        </w:rPr>
        <w:t>3</w:t>
      </w:r>
      <w:r w:rsidR="00BB4C97" w:rsidRPr="0024480C">
        <w:rPr>
          <w:rFonts w:ascii="Arial" w:eastAsia="Arial" w:hAnsi="Arial" w:cs="Arial"/>
          <w:bCs/>
          <w:sz w:val="24"/>
          <w:szCs w:val="24"/>
        </w:rPr>
        <w:t>T</w:t>
      </w:r>
      <w:r w:rsidR="00815E99" w:rsidRPr="0024480C">
        <w:rPr>
          <w:rFonts w:ascii="Arial" w:eastAsia="Arial" w:hAnsi="Arial" w:cs="Arial"/>
          <w:bCs/>
          <w:sz w:val="24"/>
          <w:szCs w:val="24"/>
        </w:rPr>
        <w:t>he</w:t>
      </w:r>
      <w:r w:rsidR="00E24A23" w:rsidRPr="0024480C">
        <w:rPr>
          <w:rFonts w:ascii="Arial" w:eastAsia="Arial" w:hAnsi="Arial" w:cs="Arial"/>
          <w:bCs/>
          <w:sz w:val="24"/>
          <w:szCs w:val="24"/>
        </w:rPr>
        <w:t xml:space="preserve"> quotation/cost portion of the Agreement </w:t>
      </w:r>
      <w:r w:rsidR="005C48D5" w:rsidRPr="0024480C">
        <w:rPr>
          <w:rFonts w:ascii="Arial" w:eastAsia="Arial" w:hAnsi="Arial" w:cs="Arial"/>
          <w:bCs/>
          <w:sz w:val="24"/>
          <w:szCs w:val="24"/>
        </w:rPr>
        <w:t>reflects</w:t>
      </w:r>
      <w:r w:rsidR="003A7EC1" w:rsidRPr="0024480C">
        <w:rPr>
          <w:rFonts w:ascii="Arial" w:eastAsia="Arial" w:hAnsi="Arial" w:cs="Arial"/>
          <w:bCs/>
          <w:sz w:val="24"/>
          <w:szCs w:val="24"/>
        </w:rPr>
        <w:t xml:space="preserve"> the</w:t>
      </w:r>
      <w:r w:rsidR="001B7DDE" w:rsidRPr="0024480C">
        <w:rPr>
          <w:rFonts w:ascii="Arial" w:eastAsia="Arial" w:hAnsi="Arial" w:cs="Arial"/>
          <w:bCs/>
          <w:sz w:val="24"/>
          <w:szCs w:val="24"/>
        </w:rPr>
        <w:t xml:space="preserve"> full name</w:t>
      </w:r>
      <w:r w:rsidR="00411CBA" w:rsidRPr="0024480C">
        <w:rPr>
          <w:rFonts w:ascii="Arial" w:eastAsia="Arial" w:hAnsi="Arial" w:cs="Arial"/>
          <w:bCs/>
          <w:sz w:val="24"/>
          <w:szCs w:val="24"/>
        </w:rPr>
        <w:t>s</w:t>
      </w:r>
      <w:r w:rsidR="001B7DDE" w:rsidRPr="0024480C">
        <w:rPr>
          <w:rFonts w:ascii="Arial" w:eastAsia="Arial" w:hAnsi="Arial" w:cs="Arial"/>
          <w:bCs/>
          <w:sz w:val="24"/>
          <w:szCs w:val="24"/>
        </w:rPr>
        <w:t xml:space="preserve"> of </w:t>
      </w:r>
      <w:r w:rsidR="0049068E" w:rsidRPr="0024480C">
        <w:rPr>
          <w:rFonts w:ascii="Arial" w:eastAsia="Arial" w:hAnsi="Arial" w:cs="Arial"/>
          <w:bCs/>
          <w:sz w:val="24"/>
          <w:szCs w:val="24"/>
        </w:rPr>
        <w:t xml:space="preserve">both </w:t>
      </w:r>
      <w:r w:rsidR="001B7DDE" w:rsidRPr="0024480C">
        <w:rPr>
          <w:rFonts w:ascii="Arial" w:eastAsia="Arial" w:hAnsi="Arial" w:cs="Arial"/>
          <w:bCs/>
          <w:sz w:val="24"/>
          <w:szCs w:val="24"/>
        </w:rPr>
        <w:t>Plaintiff</w:t>
      </w:r>
      <w:r w:rsidR="0049068E" w:rsidRPr="0024480C">
        <w:rPr>
          <w:rFonts w:ascii="Arial" w:eastAsia="Arial" w:hAnsi="Arial" w:cs="Arial"/>
          <w:bCs/>
          <w:sz w:val="24"/>
          <w:szCs w:val="24"/>
        </w:rPr>
        <w:t xml:space="preserve"> and Defendant</w:t>
      </w:r>
      <w:r w:rsidR="00170837" w:rsidRPr="0024480C">
        <w:rPr>
          <w:rFonts w:ascii="Arial" w:eastAsia="Arial" w:hAnsi="Arial" w:cs="Arial"/>
          <w:bCs/>
          <w:sz w:val="24"/>
          <w:szCs w:val="24"/>
        </w:rPr>
        <w:t>,</w:t>
      </w:r>
      <w:r w:rsidR="00651082" w:rsidRPr="0024480C">
        <w:rPr>
          <w:rFonts w:ascii="Arial" w:eastAsia="Arial" w:hAnsi="Arial" w:cs="Arial"/>
          <w:bCs/>
          <w:sz w:val="24"/>
          <w:szCs w:val="24"/>
        </w:rPr>
        <w:t xml:space="preserve"> the</w:t>
      </w:r>
      <w:r w:rsidR="009A0908" w:rsidRPr="0024480C">
        <w:rPr>
          <w:rFonts w:ascii="Arial" w:eastAsia="Arial" w:hAnsi="Arial" w:cs="Arial"/>
          <w:bCs/>
          <w:sz w:val="24"/>
          <w:szCs w:val="24"/>
        </w:rPr>
        <w:t xml:space="preserve">ir </w:t>
      </w:r>
      <w:r w:rsidR="003A7EC1" w:rsidRPr="0024480C">
        <w:rPr>
          <w:rFonts w:ascii="Arial" w:eastAsia="Arial" w:hAnsi="Arial" w:cs="Arial"/>
          <w:bCs/>
          <w:sz w:val="24"/>
          <w:szCs w:val="24"/>
        </w:rPr>
        <w:t>domicilium address</w:t>
      </w:r>
      <w:r w:rsidR="00E24A23" w:rsidRPr="0024480C">
        <w:rPr>
          <w:rFonts w:ascii="Arial" w:eastAsia="Arial" w:hAnsi="Arial" w:cs="Arial"/>
          <w:bCs/>
          <w:sz w:val="24"/>
          <w:szCs w:val="24"/>
        </w:rPr>
        <w:t>es</w:t>
      </w:r>
      <w:r w:rsidR="00170837" w:rsidRPr="0024480C">
        <w:rPr>
          <w:rFonts w:ascii="Arial" w:eastAsia="Arial" w:hAnsi="Arial" w:cs="Arial"/>
          <w:bCs/>
          <w:sz w:val="24"/>
          <w:szCs w:val="24"/>
        </w:rPr>
        <w:t xml:space="preserve"> and</w:t>
      </w:r>
      <w:r w:rsidR="00617A78" w:rsidRPr="0024480C">
        <w:rPr>
          <w:rFonts w:ascii="Arial" w:eastAsia="Arial" w:hAnsi="Arial" w:cs="Arial"/>
          <w:bCs/>
          <w:sz w:val="24"/>
          <w:szCs w:val="24"/>
        </w:rPr>
        <w:t xml:space="preserve"> the commencement date </w:t>
      </w:r>
      <w:r w:rsidR="00170837" w:rsidRPr="0024480C">
        <w:rPr>
          <w:rFonts w:ascii="Arial" w:eastAsia="Arial" w:hAnsi="Arial" w:cs="Arial"/>
          <w:bCs/>
          <w:sz w:val="24"/>
          <w:szCs w:val="24"/>
        </w:rPr>
        <w:t xml:space="preserve">, </w:t>
      </w:r>
      <w:r w:rsidR="00617A78" w:rsidRPr="0024480C">
        <w:rPr>
          <w:rFonts w:ascii="Arial" w:eastAsia="Arial" w:hAnsi="Arial" w:cs="Arial"/>
          <w:bCs/>
          <w:sz w:val="24"/>
          <w:szCs w:val="24"/>
        </w:rPr>
        <w:t xml:space="preserve">9 February 2017; </w:t>
      </w:r>
    </w:p>
    <w:p w14:paraId="424CD54C" w14:textId="55DEE1E6" w:rsidR="008D34E4" w:rsidRDefault="009C34FB" w:rsidP="00BB4C97">
      <w:pPr>
        <w:pStyle w:val="ListParagraph"/>
        <w:pBdr>
          <w:top w:val="nil"/>
          <w:left w:val="nil"/>
          <w:bottom w:val="nil"/>
          <w:right w:val="nil"/>
          <w:between w:val="nil"/>
        </w:pBdr>
        <w:spacing w:after="0" w:line="480" w:lineRule="auto"/>
        <w:ind w:left="1439" w:hanging="730"/>
        <w:jc w:val="both"/>
        <w:rPr>
          <w:rFonts w:ascii="Arial" w:eastAsia="Arial" w:hAnsi="Arial" w:cs="Arial"/>
          <w:bCs/>
          <w:sz w:val="24"/>
          <w:szCs w:val="24"/>
        </w:rPr>
      </w:pPr>
      <w:r>
        <w:rPr>
          <w:rFonts w:ascii="Arial" w:eastAsia="Arial" w:hAnsi="Arial" w:cs="Arial"/>
          <w:bCs/>
          <w:sz w:val="24"/>
          <w:szCs w:val="24"/>
        </w:rPr>
        <w:t>1</w:t>
      </w:r>
      <w:r w:rsidR="0024480C">
        <w:rPr>
          <w:rFonts w:ascii="Arial" w:eastAsia="Arial" w:hAnsi="Arial" w:cs="Arial"/>
          <w:bCs/>
          <w:sz w:val="24"/>
          <w:szCs w:val="24"/>
        </w:rPr>
        <w:t>3</w:t>
      </w:r>
      <w:r w:rsidR="00AC2BC2">
        <w:rPr>
          <w:rFonts w:ascii="Arial" w:eastAsia="Arial" w:hAnsi="Arial" w:cs="Arial"/>
          <w:bCs/>
          <w:sz w:val="24"/>
          <w:szCs w:val="24"/>
        </w:rPr>
        <w:t>.2</w:t>
      </w:r>
      <w:r w:rsidR="00AC2BC2">
        <w:rPr>
          <w:rFonts w:ascii="Arial" w:eastAsia="Arial" w:hAnsi="Arial" w:cs="Arial"/>
          <w:bCs/>
          <w:sz w:val="24"/>
          <w:szCs w:val="24"/>
        </w:rPr>
        <w:tab/>
        <w:t xml:space="preserve">The </w:t>
      </w:r>
      <w:r w:rsidR="0050545D">
        <w:rPr>
          <w:rFonts w:ascii="Arial" w:eastAsia="Arial" w:hAnsi="Arial" w:cs="Arial"/>
          <w:bCs/>
          <w:sz w:val="24"/>
          <w:szCs w:val="24"/>
        </w:rPr>
        <w:t>Terms and Conditions</w:t>
      </w:r>
      <w:r w:rsidR="00450F6D">
        <w:rPr>
          <w:rFonts w:ascii="Arial" w:eastAsia="Arial" w:hAnsi="Arial" w:cs="Arial"/>
          <w:bCs/>
          <w:sz w:val="24"/>
          <w:szCs w:val="24"/>
        </w:rPr>
        <w:t xml:space="preserve">: </w:t>
      </w:r>
    </w:p>
    <w:p w14:paraId="258460AB" w14:textId="58BE86BE" w:rsidR="008A7505" w:rsidRDefault="009C34FB" w:rsidP="00290816">
      <w:pPr>
        <w:pStyle w:val="ListParagraph"/>
        <w:pBdr>
          <w:top w:val="nil"/>
          <w:left w:val="nil"/>
          <w:bottom w:val="nil"/>
          <w:right w:val="nil"/>
          <w:between w:val="nil"/>
        </w:pBdr>
        <w:spacing w:after="0" w:line="480" w:lineRule="auto"/>
        <w:ind w:left="2160" w:hanging="721"/>
        <w:jc w:val="both"/>
        <w:rPr>
          <w:rFonts w:ascii="Arial" w:eastAsia="Arial" w:hAnsi="Arial" w:cs="Arial"/>
          <w:bCs/>
          <w:sz w:val="24"/>
          <w:szCs w:val="24"/>
        </w:rPr>
      </w:pPr>
      <w:r>
        <w:rPr>
          <w:rFonts w:ascii="Arial" w:eastAsia="Arial" w:hAnsi="Arial" w:cs="Arial"/>
          <w:bCs/>
          <w:sz w:val="24"/>
          <w:szCs w:val="24"/>
        </w:rPr>
        <w:t>1</w:t>
      </w:r>
      <w:r w:rsidR="0024480C">
        <w:rPr>
          <w:rFonts w:ascii="Arial" w:eastAsia="Arial" w:hAnsi="Arial" w:cs="Arial"/>
          <w:bCs/>
          <w:sz w:val="24"/>
          <w:szCs w:val="24"/>
        </w:rPr>
        <w:t>3</w:t>
      </w:r>
      <w:r>
        <w:rPr>
          <w:rFonts w:ascii="Arial" w:eastAsia="Arial" w:hAnsi="Arial" w:cs="Arial"/>
          <w:bCs/>
          <w:sz w:val="24"/>
          <w:szCs w:val="24"/>
        </w:rPr>
        <w:t>.</w:t>
      </w:r>
      <w:r w:rsidR="00954EBB">
        <w:rPr>
          <w:rFonts w:ascii="Arial" w:eastAsia="Arial" w:hAnsi="Arial" w:cs="Arial"/>
          <w:bCs/>
          <w:sz w:val="24"/>
          <w:szCs w:val="24"/>
        </w:rPr>
        <w:t>2.</w:t>
      </w:r>
      <w:r w:rsidR="005E2B85">
        <w:rPr>
          <w:rFonts w:ascii="Arial" w:eastAsia="Arial" w:hAnsi="Arial" w:cs="Arial"/>
          <w:bCs/>
          <w:sz w:val="24"/>
          <w:szCs w:val="24"/>
        </w:rPr>
        <w:t>1</w:t>
      </w:r>
      <w:r w:rsidR="00954EBB">
        <w:rPr>
          <w:rFonts w:ascii="Arial" w:eastAsia="Arial" w:hAnsi="Arial" w:cs="Arial"/>
          <w:bCs/>
          <w:sz w:val="24"/>
          <w:szCs w:val="24"/>
        </w:rPr>
        <w:tab/>
      </w:r>
      <w:r w:rsidR="00450F6D">
        <w:rPr>
          <w:rFonts w:ascii="Arial" w:eastAsia="Arial" w:hAnsi="Arial" w:cs="Arial"/>
          <w:bCs/>
          <w:sz w:val="24"/>
          <w:szCs w:val="24"/>
        </w:rPr>
        <w:t>in paragraph 3.3 provides that</w:t>
      </w:r>
      <w:r w:rsidR="008A7505">
        <w:rPr>
          <w:rFonts w:ascii="Arial" w:eastAsia="Arial" w:hAnsi="Arial" w:cs="Arial"/>
          <w:bCs/>
          <w:sz w:val="24"/>
          <w:szCs w:val="24"/>
        </w:rPr>
        <w:t>:</w:t>
      </w:r>
      <w:r w:rsidR="00450F6D">
        <w:rPr>
          <w:rFonts w:ascii="Arial" w:eastAsia="Arial" w:hAnsi="Arial" w:cs="Arial"/>
          <w:bCs/>
          <w:sz w:val="24"/>
          <w:szCs w:val="24"/>
        </w:rPr>
        <w:t xml:space="preserve"> </w:t>
      </w:r>
    </w:p>
    <w:p w14:paraId="214C585C" w14:textId="1FD76683" w:rsidR="00CB5E01" w:rsidRPr="00290816" w:rsidRDefault="003A3553" w:rsidP="008A7505">
      <w:pPr>
        <w:pStyle w:val="ListParagraph"/>
        <w:pBdr>
          <w:top w:val="nil"/>
          <w:left w:val="nil"/>
          <w:bottom w:val="nil"/>
          <w:right w:val="nil"/>
          <w:between w:val="nil"/>
        </w:pBdr>
        <w:spacing w:after="0" w:line="480" w:lineRule="auto"/>
        <w:ind w:left="2160"/>
        <w:jc w:val="both"/>
        <w:rPr>
          <w:rFonts w:ascii="Arial" w:eastAsia="Arial" w:hAnsi="Arial" w:cs="Arial"/>
          <w:bCs/>
          <w:sz w:val="24"/>
          <w:szCs w:val="24"/>
        </w:rPr>
      </w:pPr>
      <w:r>
        <w:rPr>
          <w:rFonts w:ascii="Arial" w:eastAsia="Arial" w:hAnsi="Arial" w:cs="Arial"/>
          <w:bCs/>
          <w:sz w:val="24"/>
          <w:szCs w:val="24"/>
        </w:rPr>
        <w:t>“</w:t>
      </w:r>
      <w:r w:rsidR="002F32FD" w:rsidRPr="00D8601B">
        <w:rPr>
          <w:rFonts w:ascii="Arial" w:eastAsia="Arial" w:hAnsi="Arial" w:cs="Arial"/>
          <w:bCs/>
          <w:i/>
          <w:iCs/>
          <w:sz w:val="24"/>
          <w:szCs w:val="24"/>
        </w:rPr>
        <w:t xml:space="preserve">should you have </w:t>
      </w:r>
      <w:r w:rsidR="002F32FD" w:rsidRPr="00D8601B">
        <w:rPr>
          <w:rFonts w:ascii="Arial" w:eastAsia="Arial" w:hAnsi="Arial" w:cs="Arial"/>
          <w:bCs/>
          <w:i/>
          <w:iCs/>
          <w:sz w:val="24"/>
          <w:szCs w:val="24"/>
          <w:u w:val="single"/>
        </w:rPr>
        <w:t>entered into this Agreement electronically</w:t>
      </w:r>
      <w:r w:rsidR="002F32FD" w:rsidRPr="00D8601B">
        <w:rPr>
          <w:rFonts w:ascii="Arial" w:eastAsia="Arial" w:hAnsi="Arial" w:cs="Arial"/>
          <w:bCs/>
          <w:i/>
          <w:iCs/>
          <w:sz w:val="24"/>
          <w:szCs w:val="24"/>
        </w:rPr>
        <w:t xml:space="preserve">, you are advised that according to law, </w:t>
      </w:r>
      <w:r w:rsidR="002F32FD" w:rsidRPr="00D8601B">
        <w:rPr>
          <w:rFonts w:ascii="Arial" w:eastAsia="Arial" w:hAnsi="Arial" w:cs="Arial"/>
          <w:bCs/>
          <w:i/>
          <w:iCs/>
          <w:sz w:val="24"/>
          <w:szCs w:val="24"/>
          <w:u w:val="single"/>
        </w:rPr>
        <w:t>the agreement is deemed to have been entered into at your registered business premises</w:t>
      </w:r>
      <w:r w:rsidR="002F32FD">
        <w:rPr>
          <w:rFonts w:ascii="Arial" w:eastAsia="Arial" w:hAnsi="Arial" w:cs="Arial"/>
          <w:bCs/>
          <w:sz w:val="24"/>
          <w:szCs w:val="24"/>
        </w:rPr>
        <w:t>.”</w:t>
      </w:r>
      <w:r w:rsidR="00CA3C67">
        <w:rPr>
          <w:rFonts w:ascii="Arial" w:eastAsia="Arial" w:hAnsi="Arial" w:cs="Arial"/>
          <w:bCs/>
          <w:sz w:val="24"/>
          <w:szCs w:val="24"/>
        </w:rPr>
        <w:t>; and</w:t>
      </w:r>
      <w:r w:rsidR="0079008C">
        <w:rPr>
          <w:rFonts w:ascii="Arial" w:eastAsia="Arial" w:hAnsi="Arial" w:cs="Arial"/>
          <w:bCs/>
          <w:sz w:val="24"/>
          <w:szCs w:val="24"/>
        </w:rPr>
        <w:t xml:space="preserve"> </w:t>
      </w:r>
      <w:r w:rsidR="00EA0783" w:rsidRPr="00290816">
        <w:rPr>
          <w:rFonts w:ascii="Arial" w:eastAsia="Arial" w:hAnsi="Arial" w:cs="Arial"/>
          <w:bCs/>
          <w:sz w:val="24"/>
          <w:szCs w:val="24"/>
        </w:rPr>
        <w:t xml:space="preserve"> </w:t>
      </w:r>
    </w:p>
    <w:p w14:paraId="33CA1AC5" w14:textId="6BC5313F" w:rsidR="008A7505" w:rsidRDefault="009C34FB" w:rsidP="00D710F5">
      <w:pPr>
        <w:pStyle w:val="ListParagraph"/>
        <w:pBdr>
          <w:top w:val="nil"/>
          <w:left w:val="nil"/>
          <w:bottom w:val="nil"/>
          <w:right w:val="nil"/>
          <w:between w:val="nil"/>
        </w:pBdr>
        <w:spacing w:after="0" w:line="480" w:lineRule="auto"/>
        <w:ind w:left="2160" w:hanging="721"/>
        <w:jc w:val="both"/>
        <w:rPr>
          <w:rFonts w:ascii="Arial" w:eastAsia="Arial" w:hAnsi="Arial" w:cs="Arial"/>
          <w:bCs/>
          <w:sz w:val="24"/>
          <w:szCs w:val="24"/>
        </w:rPr>
      </w:pPr>
      <w:r>
        <w:rPr>
          <w:rFonts w:ascii="Arial" w:eastAsia="Arial" w:hAnsi="Arial" w:cs="Arial"/>
          <w:bCs/>
          <w:sz w:val="24"/>
          <w:szCs w:val="24"/>
        </w:rPr>
        <w:t>1</w:t>
      </w:r>
      <w:r w:rsidR="0024480C">
        <w:rPr>
          <w:rFonts w:ascii="Arial" w:eastAsia="Arial" w:hAnsi="Arial" w:cs="Arial"/>
          <w:bCs/>
          <w:sz w:val="24"/>
          <w:szCs w:val="24"/>
        </w:rPr>
        <w:t>3</w:t>
      </w:r>
      <w:r w:rsidR="00FB22A9">
        <w:rPr>
          <w:rFonts w:ascii="Arial" w:eastAsia="Arial" w:hAnsi="Arial" w:cs="Arial"/>
          <w:bCs/>
          <w:sz w:val="24"/>
          <w:szCs w:val="24"/>
        </w:rPr>
        <w:t>.2.</w:t>
      </w:r>
      <w:r>
        <w:rPr>
          <w:rFonts w:ascii="Arial" w:eastAsia="Arial" w:hAnsi="Arial" w:cs="Arial"/>
          <w:bCs/>
          <w:sz w:val="24"/>
          <w:szCs w:val="24"/>
        </w:rPr>
        <w:t>2</w:t>
      </w:r>
      <w:r w:rsidR="00D710F5">
        <w:rPr>
          <w:rFonts w:ascii="Arial" w:eastAsia="Arial" w:hAnsi="Arial" w:cs="Arial"/>
          <w:bCs/>
          <w:sz w:val="24"/>
          <w:szCs w:val="24"/>
        </w:rPr>
        <w:tab/>
      </w:r>
      <w:r w:rsidR="001C24FC">
        <w:rPr>
          <w:rFonts w:ascii="Arial" w:eastAsia="Arial" w:hAnsi="Arial" w:cs="Arial"/>
          <w:bCs/>
          <w:sz w:val="24"/>
          <w:szCs w:val="24"/>
        </w:rPr>
        <w:t>in p</w:t>
      </w:r>
      <w:r w:rsidR="00D710F5">
        <w:rPr>
          <w:rFonts w:ascii="Arial" w:eastAsia="Arial" w:hAnsi="Arial" w:cs="Arial"/>
          <w:bCs/>
          <w:sz w:val="24"/>
          <w:szCs w:val="24"/>
        </w:rPr>
        <w:t>aragraph 22.6</w:t>
      </w:r>
      <w:r w:rsidR="00D8601B">
        <w:rPr>
          <w:rFonts w:ascii="Arial" w:eastAsia="Arial" w:hAnsi="Arial" w:cs="Arial"/>
          <w:bCs/>
          <w:sz w:val="24"/>
          <w:szCs w:val="24"/>
        </w:rPr>
        <w:t xml:space="preserve"> that</w:t>
      </w:r>
      <w:r w:rsidR="008A7505">
        <w:rPr>
          <w:rFonts w:ascii="Arial" w:eastAsia="Arial" w:hAnsi="Arial" w:cs="Arial"/>
          <w:bCs/>
          <w:sz w:val="24"/>
          <w:szCs w:val="24"/>
        </w:rPr>
        <w:t>:</w:t>
      </w:r>
    </w:p>
    <w:p w14:paraId="345B95C8" w14:textId="6B71CABC" w:rsidR="00CC38D2" w:rsidRDefault="00D710F5" w:rsidP="008A7505">
      <w:pPr>
        <w:pStyle w:val="ListParagraph"/>
        <w:pBdr>
          <w:top w:val="nil"/>
          <w:left w:val="nil"/>
          <w:bottom w:val="nil"/>
          <w:right w:val="nil"/>
          <w:between w:val="nil"/>
        </w:pBdr>
        <w:spacing w:after="0" w:line="480" w:lineRule="auto"/>
        <w:ind w:left="2160"/>
        <w:jc w:val="both"/>
        <w:rPr>
          <w:rFonts w:ascii="Arial" w:eastAsia="Arial" w:hAnsi="Arial" w:cs="Arial"/>
          <w:bCs/>
          <w:sz w:val="24"/>
          <w:szCs w:val="24"/>
        </w:rPr>
      </w:pPr>
      <w:r>
        <w:rPr>
          <w:rFonts w:ascii="Arial" w:eastAsia="Arial" w:hAnsi="Arial" w:cs="Arial"/>
          <w:bCs/>
          <w:sz w:val="24"/>
          <w:szCs w:val="24"/>
        </w:rPr>
        <w:t xml:space="preserve"> </w:t>
      </w:r>
      <w:r w:rsidR="0071131E" w:rsidRPr="00D710F5">
        <w:rPr>
          <w:rFonts w:ascii="Arial" w:eastAsia="Arial" w:hAnsi="Arial" w:cs="Arial"/>
          <w:bCs/>
          <w:sz w:val="24"/>
          <w:szCs w:val="24"/>
        </w:rPr>
        <w:t>“</w:t>
      </w:r>
      <w:r w:rsidR="0071131E" w:rsidRPr="00D8601B">
        <w:rPr>
          <w:rFonts w:ascii="Arial" w:eastAsia="Arial" w:hAnsi="Arial" w:cs="Arial"/>
          <w:bCs/>
          <w:i/>
          <w:iCs/>
          <w:sz w:val="24"/>
          <w:szCs w:val="24"/>
        </w:rPr>
        <w:t xml:space="preserve">This is the whole Agreement and no </w:t>
      </w:r>
      <w:r w:rsidR="0071131E" w:rsidRPr="00D8601B">
        <w:rPr>
          <w:rFonts w:ascii="Arial" w:eastAsia="Arial" w:hAnsi="Arial" w:cs="Arial"/>
          <w:bCs/>
          <w:i/>
          <w:iCs/>
          <w:sz w:val="24"/>
          <w:szCs w:val="24"/>
          <w:u w:val="single"/>
        </w:rPr>
        <w:t>changes or cancellations</w:t>
      </w:r>
      <w:r w:rsidR="0071131E" w:rsidRPr="00D8601B">
        <w:rPr>
          <w:rFonts w:ascii="Arial" w:eastAsia="Arial" w:hAnsi="Arial" w:cs="Arial"/>
          <w:bCs/>
          <w:i/>
          <w:iCs/>
          <w:sz w:val="24"/>
          <w:szCs w:val="24"/>
        </w:rPr>
        <w:t xml:space="preserve"> will be valid unless it is in writing and signed by both parties</w:t>
      </w:r>
      <w:r w:rsidR="00D00C51" w:rsidRPr="00D8601B">
        <w:rPr>
          <w:rFonts w:ascii="Arial" w:eastAsia="Arial" w:hAnsi="Arial" w:cs="Arial"/>
          <w:bCs/>
          <w:i/>
          <w:iCs/>
          <w:sz w:val="24"/>
          <w:szCs w:val="24"/>
        </w:rPr>
        <w:t xml:space="preserve"> or is voice-logged by us and subsequently reduced to writing</w:t>
      </w:r>
      <w:r w:rsidR="00D00C51" w:rsidRPr="00D710F5">
        <w:rPr>
          <w:rFonts w:ascii="Arial" w:eastAsia="Arial" w:hAnsi="Arial" w:cs="Arial"/>
          <w:bCs/>
          <w:sz w:val="24"/>
          <w:szCs w:val="24"/>
        </w:rPr>
        <w:t>.</w:t>
      </w:r>
      <w:r w:rsidR="00196915" w:rsidRPr="00D710F5">
        <w:rPr>
          <w:rFonts w:ascii="Arial" w:eastAsia="Arial" w:hAnsi="Arial" w:cs="Arial"/>
          <w:bCs/>
          <w:sz w:val="24"/>
          <w:szCs w:val="24"/>
        </w:rPr>
        <w:t xml:space="preserve"> </w:t>
      </w:r>
    </w:p>
    <w:p w14:paraId="5C35ED11" w14:textId="5B6C7581" w:rsidR="00BF757D" w:rsidRDefault="00170837" w:rsidP="00BF757D">
      <w:pPr>
        <w:pBdr>
          <w:top w:val="nil"/>
          <w:left w:val="nil"/>
          <w:bottom w:val="nil"/>
          <w:right w:val="nil"/>
          <w:between w:val="nil"/>
        </w:pBdr>
        <w:spacing w:after="0" w:line="480" w:lineRule="auto"/>
        <w:jc w:val="both"/>
        <w:rPr>
          <w:rFonts w:ascii="Arial" w:eastAsia="Arial" w:hAnsi="Arial" w:cs="Arial"/>
          <w:bCs/>
          <w:sz w:val="24"/>
          <w:szCs w:val="24"/>
        </w:rPr>
      </w:pPr>
      <w:r>
        <w:rPr>
          <w:rFonts w:ascii="Arial" w:eastAsia="Arial" w:hAnsi="Arial" w:cs="Arial"/>
          <w:bCs/>
          <w:sz w:val="24"/>
          <w:szCs w:val="24"/>
        </w:rPr>
        <w:tab/>
      </w:r>
      <w:r>
        <w:rPr>
          <w:rFonts w:ascii="Arial" w:eastAsia="Arial" w:hAnsi="Arial" w:cs="Arial"/>
          <w:bCs/>
          <w:sz w:val="24"/>
          <w:szCs w:val="24"/>
        </w:rPr>
        <w:tab/>
      </w:r>
      <w:r>
        <w:rPr>
          <w:rFonts w:ascii="Arial" w:eastAsia="Arial" w:hAnsi="Arial" w:cs="Arial"/>
          <w:bCs/>
          <w:sz w:val="24"/>
          <w:szCs w:val="24"/>
        </w:rPr>
        <w:tab/>
        <w:t xml:space="preserve">( My emphasis) </w:t>
      </w:r>
    </w:p>
    <w:p w14:paraId="7ABC88BC" w14:textId="77777777" w:rsidR="00920CA2" w:rsidRDefault="00920CA2" w:rsidP="00BF757D">
      <w:pPr>
        <w:pBdr>
          <w:top w:val="nil"/>
          <w:left w:val="nil"/>
          <w:bottom w:val="nil"/>
          <w:right w:val="nil"/>
          <w:between w:val="nil"/>
        </w:pBdr>
        <w:spacing w:after="0" w:line="480" w:lineRule="auto"/>
        <w:jc w:val="both"/>
        <w:rPr>
          <w:rFonts w:ascii="Arial" w:eastAsia="Arial" w:hAnsi="Arial" w:cs="Arial"/>
          <w:bCs/>
          <w:sz w:val="24"/>
          <w:szCs w:val="24"/>
        </w:rPr>
      </w:pPr>
    </w:p>
    <w:p w14:paraId="44FEAD7B" w14:textId="2522A08E" w:rsidR="00BF757D" w:rsidRPr="001B54B5" w:rsidRDefault="0034526A" w:rsidP="001B54B5">
      <w:pPr>
        <w:pStyle w:val="ListParagraph"/>
        <w:numPr>
          <w:ilvl w:val="3"/>
          <w:numId w:val="2"/>
        </w:numPr>
        <w:pBdr>
          <w:top w:val="nil"/>
          <w:left w:val="nil"/>
          <w:bottom w:val="nil"/>
          <w:right w:val="nil"/>
          <w:between w:val="nil"/>
        </w:pBdr>
        <w:spacing w:after="0" w:line="480" w:lineRule="auto"/>
        <w:ind w:left="709" w:hanging="709"/>
        <w:jc w:val="both"/>
        <w:rPr>
          <w:rFonts w:ascii="Arial" w:eastAsia="Arial" w:hAnsi="Arial" w:cs="Arial"/>
          <w:bCs/>
          <w:i/>
          <w:iCs/>
          <w:sz w:val="24"/>
          <w:szCs w:val="24"/>
        </w:rPr>
      </w:pPr>
      <w:r w:rsidRPr="001B54B5">
        <w:rPr>
          <w:rFonts w:ascii="Arial" w:eastAsia="Arial" w:hAnsi="Arial" w:cs="Arial"/>
          <w:bCs/>
          <w:sz w:val="24"/>
          <w:szCs w:val="24"/>
        </w:rPr>
        <w:lastRenderedPageBreak/>
        <w:t xml:space="preserve">The following </w:t>
      </w:r>
      <w:r w:rsidR="006D7FF3" w:rsidRPr="001B54B5">
        <w:rPr>
          <w:rFonts w:ascii="Arial" w:eastAsia="Arial" w:hAnsi="Arial" w:cs="Arial"/>
          <w:bCs/>
          <w:sz w:val="24"/>
          <w:szCs w:val="24"/>
        </w:rPr>
        <w:t>encryption</w:t>
      </w:r>
      <w:r w:rsidR="0027657F" w:rsidRPr="001B54B5">
        <w:rPr>
          <w:rFonts w:ascii="Arial" w:eastAsia="Arial" w:hAnsi="Arial" w:cs="Arial"/>
          <w:bCs/>
          <w:sz w:val="24"/>
          <w:szCs w:val="24"/>
        </w:rPr>
        <w:t xml:space="preserve"> (</w:t>
      </w:r>
      <w:r w:rsidR="00C92459" w:rsidRPr="001B54B5">
        <w:rPr>
          <w:rFonts w:ascii="Arial" w:eastAsia="Arial" w:hAnsi="Arial" w:cs="Arial"/>
          <w:bCs/>
          <w:sz w:val="24"/>
          <w:szCs w:val="24"/>
        </w:rPr>
        <w:t>or watermark</w:t>
      </w:r>
      <w:r w:rsidR="0024480C">
        <w:rPr>
          <w:rFonts w:ascii="Arial" w:eastAsia="Arial" w:hAnsi="Arial" w:cs="Arial"/>
          <w:bCs/>
          <w:sz w:val="24"/>
          <w:szCs w:val="24"/>
        </w:rPr>
        <w:t>)</w:t>
      </w:r>
      <w:r w:rsidR="0027657F" w:rsidRPr="001B54B5">
        <w:rPr>
          <w:rFonts w:ascii="Arial" w:eastAsia="Arial" w:hAnsi="Arial" w:cs="Arial"/>
          <w:bCs/>
          <w:sz w:val="24"/>
          <w:szCs w:val="24"/>
        </w:rPr>
        <w:t xml:space="preserve"> </w:t>
      </w:r>
    </w:p>
    <w:p w14:paraId="579E9947" w14:textId="2A6D727D" w:rsidR="0034526A" w:rsidRPr="00C92459" w:rsidRDefault="0034526A" w:rsidP="0034526A">
      <w:pPr>
        <w:pBdr>
          <w:top w:val="nil"/>
          <w:left w:val="nil"/>
          <w:bottom w:val="nil"/>
          <w:right w:val="nil"/>
          <w:between w:val="nil"/>
        </w:pBdr>
        <w:spacing w:after="0" w:line="480" w:lineRule="auto"/>
        <w:ind w:left="2340" w:firstLine="540"/>
        <w:jc w:val="both"/>
        <w:rPr>
          <w:rFonts w:ascii="Arial" w:eastAsia="Arial" w:hAnsi="Arial" w:cs="Arial"/>
          <w:bCs/>
          <w:i/>
          <w:iCs/>
          <w:sz w:val="24"/>
          <w:szCs w:val="24"/>
        </w:rPr>
      </w:pPr>
      <w:r w:rsidRPr="00C92459">
        <w:rPr>
          <w:rFonts w:ascii="Arial" w:eastAsia="Arial" w:hAnsi="Arial" w:cs="Arial"/>
          <w:bCs/>
          <w:i/>
          <w:iCs/>
          <w:sz w:val="24"/>
          <w:szCs w:val="24"/>
        </w:rPr>
        <w:t>by GEORGE SCHOEMAN</w:t>
      </w:r>
    </w:p>
    <w:p w14:paraId="6C11FB9E" w14:textId="192F28CE" w:rsidR="0034526A" w:rsidRPr="00C92459" w:rsidRDefault="0034526A" w:rsidP="0034526A">
      <w:pPr>
        <w:pBdr>
          <w:top w:val="nil"/>
          <w:left w:val="nil"/>
          <w:bottom w:val="nil"/>
          <w:right w:val="nil"/>
          <w:between w:val="nil"/>
        </w:pBdr>
        <w:spacing w:after="0" w:line="480" w:lineRule="auto"/>
        <w:ind w:left="2340" w:firstLine="540"/>
        <w:jc w:val="both"/>
        <w:rPr>
          <w:rFonts w:ascii="Arial" w:eastAsia="Arial" w:hAnsi="Arial" w:cs="Arial"/>
          <w:bCs/>
          <w:i/>
          <w:iCs/>
          <w:sz w:val="24"/>
          <w:szCs w:val="24"/>
        </w:rPr>
      </w:pPr>
      <w:r w:rsidRPr="00C92459">
        <w:rPr>
          <w:rFonts w:ascii="Arial" w:eastAsia="Arial" w:hAnsi="Arial" w:cs="Arial"/>
          <w:bCs/>
          <w:i/>
          <w:iCs/>
          <w:sz w:val="24"/>
          <w:szCs w:val="24"/>
        </w:rPr>
        <w:t>Account number 85258194211</w:t>
      </w:r>
    </w:p>
    <w:p w14:paraId="5F5E09C9" w14:textId="44FD6925" w:rsidR="0034526A" w:rsidRPr="00C92459" w:rsidRDefault="0034526A" w:rsidP="0034526A">
      <w:pPr>
        <w:pBdr>
          <w:top w:val="nil"/>
          <w:left w:val="nil"/>
          <w:bottom w:val="nil"/>
          <w:right w:val="nil"/>
          <w:between w:val="nil"/>
        </w:pBdr>
        <w:spacing w:after="0" w:line="480" w:lineRule="auto"/>
        <w:ind w:left="2340" w:firstLine="540"/>
        <w:jc w:val="both"/>
        <w:rPr>
          <w:rFonts w:ascii="Arial" w:eastAsia="Arial" w:hAnsi="Arial" w:cs="Arial"/>
          <w:bCs/>
          <w:i/>
          <w:iCs/>
          <w:sz w:val="24"/>
          <w:szCs w:val="24"/>
        </w:rPr>
      </w:pPr>
      <w:r w:rsidRPr="00C92459">
        <w:rPr>
          <w:rFonts w:ascii="Arial" w:eastAsia="Arial" w:hAnsi="Arial" w:cs="Arial"/>
          <w:bCs/>
          <w:i/>
          <w:iCs/>
          <w:sz w:val="24"/>
          <w:szCs w:val="24"/>
        </w:rPr>
        <w:t>2017/02/09  03:48</w:t>
      </w:r>
      <w:r w:rsidR="00FA53AE" w:rsidRPr="00C92459">
        <w:rPr>
          <w:rFonts w:ascii="Arial" w:eastAsia="Arial" w:hAnsi="Arial" w:cs="Arial"/>
          <w:bCs/>
          <w:i/>
          <w:iCs/>
          <w:sz w:val="24"/>
          <w:szCs w:val="24"/>
        </w:rPr>
        <w:t>:</w:t>
      </w:r>
      <w:r w:rsidRPr="00C92459">
        <w:rPr>
          <w:rFonts w:ascii="Arial" w:eastAsia="Arial" w:hAnsi="Arial" w:cs="Arial"/>
          <w:bCs/>
          <w:i/>
          <w:iCs/>
          <w:sz w:val="24"/>
          <w:szCs w:val="24"/>
        </w:rPr>
        <w:t>18</w:t>
      </w:r>
      <w:r w:rsidR="000D2E36" w:rsidRPr="00C92459">
        <w:rPr>
          <w:rFonts w:ascii="Arial" w:eastAsia="Arial" w:hAnsi="Arial" w:cs="Arial"/>
          <w:bCs/>
          <w:i/>
          <w:iCs/>
          <w:sz w:val="24"/>
          <w:szCs w:val="24"/>
        </w:rPr>
        <w:t>”</w:t>
      </w:r>
    </w:p>
    <w:p w14:paraId="001E5672" w14:textId="55E3AACB" w:rsidR="001B54B5" w:rsidRPr="001B54B5" w:rsidRDefault="0024480C" w:rsidP="001B54B5">
      <w:pPr>
        <w:pBdr>
          <w:top w:val="nil"/>
          <w:left w:val="nil"/>
          <w:bottom w:val="nil"/>
          <w:right w:val="nil"/>
          <w:between w:val="nil"/>
        </w:pBdr>
        <w:spacing w:after="0" w:line="480" w:lineRule="auto"/>
        <w:ind w:firstLine="709"/>
        <w:jc w:val="both"/>
        <w:rPr>
          <w:rFonts w:ascii="Arial" w:eastAsia="Arial" w:hAnsi="Arial" w:cs="Arial"/>
          <w:bCs/>
          <w:sz w:val="24"/>
          <w:szCs w:val="24"/>
        </w:rPr>
      </w:pPr>
      <w:r>
        <w:rPr>
          <w:rFonts w:ascii="Arial" w:eastAsia="Arial" w:hAnsi="Arial" w:cs="Arial"/>
          <w:bCs/>
          <w:sz w:val="24"/>
          <w:szCs w:val="24"/>
        </w:rPr>
        <w:t xml:space="preserve">is reflected </w:t>
      </w:r>
      <w:r w:rsidR="001B54B5" w:rsidRPr="001B54B5">
        <w:rPr>
          <w:rFonts w:ascii="Arial" w:eastAsia="Arial" w:hAnsi="Arial" w:cs="Arial"/>
          <w:bCs/>
          <w:sz w:val="24"/>
          <w:szCs w:val="24"/>
        </w:rPr>
        <w:t>on each page of the Agreement:</w:t>
      </w:r>
    </w:p>
    <w:p w14:paraId="1183AE54" w14:textId="26E6F3B6" w:rsidR="00894358" w:rsidRDefault="00894358" w:rsidP="00894358">
      <w:pPr>
        <w:pBdr>
          <w:top w:val="nil"/>
          <w:left w:val="nil"/>
          <w:bottom w:val="nil"/>
          <w:right w:val="nil"/>
          <w:between w:val="nil"/>
        </w:pBdr>
        <w:spacing w:after="0" w:line="480" w:lineRule="auto"/>
        <w:jc w:val="both"/>
        <w:rPr>
          <w:rFonts w:ascii="Arial" w:eastAsia="Arial" w:hAnsi="Arial" w:cs="Arial"/>
          <w:bCs/>
          <w:sz w:val="24"/>
          <w:szCs w:val="24"/>
        </w:rPr>
      </w:pPr>
    </w:p>
    <w:p w14:paraId="7D7C8BAB" w14:textId="3FE05D78" w:rsidR="00894358" w:rsidRPr="00894358" w:rsidRDefault="00C92459" w:rsidP="00894358">
      <w:pPr>
        <w:pStyle w:val="ListParagraph"/>
        <w:numPr>
          <w:ilvl w:val="3"/>
          <w:numId w:val="2"/>
        </w:numPr>
        <w:pBdr>
          <w:top w:val="nil"/>
          <w:left w:val="nil"/>
          <w:bottom w:val="nil"/>
          <w:right w:val="nil"/>
          <w:between w:val="nil"/>
        </w:pBdr>
        <w:spacing w:after="0" w:line="480" w:lineRule="auto"/>
        <w:ind w:left="709" w:hanging="709"/>
        <w:jc w:val="both"/>
        <w:rPr>
          <w:rFonts w:ascii="Arial" w:eastAsia="Arial" w:hAnsi="Arial" w:cs="Arial"/>
          <w:bCs/>
          <w:sz w:val="24"/>
          <w:szCs w:val="24"/>
        </w:rPr>
      </w:pPr>
      <w:r>
        <w:rPr>
          <w:rFonts w:ascii="Arial" w:eastAsia="Arial" w:hAnsi="Arial" w:cs="Arial"/>
          <w:bCs/>
          <w:sz w:val="24"/>
          <w:szCs w:val="24"/>
        </w:rPr>
        <w:t xml:space="preserve">It </w:t>
      </w:r>
      <w:r w:rsidR="00676C57">
        <w:rPr>
          <w:rFonts w:ascii="Arial" w:eastAsia="Arial" w:hAnsi="Arial" w:cs="Arial"/>
          <w:bCs/>
          <w:sz w:val="24"/>
          <w:szCs w:val="24"/>
        </w:rPr>
        <w:t xml:space="preserve">reflects </w:t>
      </w:r>
      <w:r w:rsidR="00E86BE2">
        <w:rPr>
          <w:rFonts w:ascii="Arial" w:eastAsia="Arial" w:hAnsi="Arial" w:cs="Arial"/>
          <w:bCs/>
          <w:sz w:val="24"/>
          <w:szCs w:val="24"/>
        </w:rPr>
        <w:t>the first name of Defendant</w:t>
      </w:r>
      <w:r w:rsidR="00767380">
        <w:rPr>
          <w:rFonts w:ascii="Arial" w:eastAsia="Arial" w:hAnsi="Arial" w:cs="Arial"/>
          <w:bCs/>
          <w:sz w:val="24"/>
          <w:szCs w:val="24"/>
        </w:rPr>
        <w:t xml:space="preserve">, </w:t>
      </w:r>
      <w:r w:rsidR="00E86BE2">
        <w:rPr>
          <w:rFonts w:ascii="Arial" w:eastAsia="Arial" w:hAnsi="Arial" w:cs="Arial"/>
          <w:bCs/>
          <w:sz w:val="24"/>
          <w:szCs w:val="24"/>
        </w:rPr>
        <w:t>his surname</w:t>
      </w:r>
      <w:r w:rsidR="004C2F81">
        <w:rPr>
          <w:rFonts w:ascii="Arial" w:eastAsia="Arial" w:hAnsi="Arial" w:cs="Arial"/>
          <w:bCs/>
          <w:sz w:val="24"/>
          <w:szCs w:val="24"/>
        </w:rPr>
        <w:t xml:space="preserve"> and the account number (</w:t>
      </w:r>
      <w:r w:rsidR="00D30CA6">
        <w:rPr>
          <w:rFonts w:ascii="Arial" w:eastAsia="Arial" w:hAnsi="Arial" w:cs="Arial"/>
          <w:bCs/>
          <w:sz w:val="24"/>
          <w:szCs w:val="24"/>
        </w:rPr>
        <w:t xml:space="preserve">reflected in </w:t>
      </w:r>
      <w:r w:rsidR="004C2F81">
        <w:rPr>
          <w:rFonts w:ascii="Arial" w:eastAsia="Arial" w:hAnsi="Arial" w:cs="Arial"/>
          <w:bCs/>
          <w:sz w:val="24"/>
          <w:szCs w:val="24"/>
        </w:rPr>
        <w:t xml:space="preserve">the </w:t>
      </w:r>
      <w:r w:rsidR="003C0458">
        <w:rPr>
          <w:rFonts w:ascii="Arial" w:eastAsia="Arial" w:hAnsi="Arial" w:cs="Arial"/>
          <w:bCs/>
          <w:sz w:val="24"/>
          <w:szCs w:val="24"/>
        </w:rPr>
        <w:t>Debit Order Authorisation portion)</w:t>
      </w:r>
      <w:r w:rsidR="00075FFC">
        <w:rPr>
          <w:rFonts w:ascii="Arial" w:eastAsia="Arial" w:hAnsi="Arial" w:cs="Arial"/>
          <w:bCs/>
          <w:sz w:val="24"/>
          <w:szCs w:val="24"/>
        </w:rPr>
        <w:t xml:space="preserve"> with a time date stamp </w:t>
      </w:r>
      <w:r w:rsidR="00C373E7">
        <w:rPr>
          <w:rFonts w:ascii="Arial" w:eastAsia="Arial" w:hAnsi="Arial" w:cs="Arial"/>
          <w:bCs/>
          <w:sz w:val="24"/>
          <w:szCs w:val="24"/>
        </w:rPr>
        <w:t>reflecting the time</w:t>
      </w:r>
      <w:r w:rsidR="005C6B41">
        <w:rPr>
          <w:rFonts w:ascii="Arial" w:eastAsia="Arial" w:hAnsi="Arial" w:cs="Arial"/>
          <w:bCs/>
          <w:sz w:val="24"/>
          <w:szCs w:val="24"/>
        </w:rPr>
        <w:t xml:space="preserve"> of the day on which the </w:t>
      </w:r>
      <w:r w:rsidR="00D67C87">
        <w:rPr>
          <w:rFonts w:ascii="Arial" w:eastAsia="Arial" w:hAnsi="Arial" w:cs="Arial"/>
          <w:bCs/>
          <w:sz w:val="24"/>
          <w:szCs w:val="24"/>
        </w:rPr>
        <w:t xml:space="preserve">signature </w:t>
      </w:r>
      <w:r w:rsidR="005C6B41">
        <w:rPr>
          <w:rFonts w:ascii="Arial" w:eastAsia="Arial" w:hAnsi="Arial" w:cs="Arial"/>
          <w:bCs/>
          <w:sz w:val="24"/>
          <w:szCs w:val="24"/>
        </w:rPr>
        <w:t xml:space="preserve">was appended to the Agreement. </w:t>
      </w:r>
    </w:p>
    <w:p w14:paraId="2EEEDA8A" w14:textId="77777777" w:rsidR="00EF1F93" w:rsidRDefault="00EF1F93" w:rsidP="00EF1F93">
      <w:pPr>
        <w:pBdr>
          <w:top w:val="nil"/>
          <w:left w:val="nil"/>
          <w:bottom w:val="nil"/>
          <w:right w:val="nil"/>
          <w:between w:val="nil"/>
        </w:pBdr>
        <w:spacing w:after="0" w:line="480" w:lineRule="auto"/>
        <w:jc w:val="both"/>
        <w:rPr>
          <w:rFonts w:ascii="Arial" w:eastAsia="Arial" w:hAnsi="Arial" w:cs="Arial"/>
          <w:bCs/>
          <w:sz w:val="24"/>
          <w:szCs w:val="24"/>
        </w:rPr>
      </w:pPr>
    </w:p>
    <w:p w14:paraId="11E78520" w14:textId="1E548DD1" w:rsidR="008801BC" w:rsidRPr="00A35DAB" w:rsidRDefault="009F38DB" w:rsidP="00A94C15">
      <w:pPr>
        <w:pStyle w:val="ListParagraph"/>
        <w:numPr>
          <w:ilvl w:val="3"/>
          <w:numId w:val="2"/>
        </w:numPr>
        <w:pBdr>
          <w:top w:val="nil"/>
          <w:left w:val="nil"/>
          <w:bottom w:val="nil"/>
          <w:right w:val="nil"/>
          <w:between w:val="nil"/>
        </w:pBdr>
        <w:spacing w:after="0" w:line="480" w:lineRule="auto"/>
        <w:ind w:left="709" w:hanging="709"/>
        <w:jc w:val="both"/>
        <w:rPr>
          <w:rFonts w:ascii="Arial" w:eastAsia="Arial" w:hAnsi="Arial" w:cs="Arial"/>
          <w:bCs/>
          <w:sz w:val="24"/>
          <w:szCs w:val="24"/>
        </w:rPr>
      </w:pPr>
      <w:r w:rsidRPr="00A35DAB">
        <w:rPr>
          <w:rFonts w:ascii="Arial" w:eastAsia="Arial" w:hAnsi="Arial" w:cs="Arial"/>
          <w:bCs/>
          <w:sz w:val="24"/>
          <w:szCs w:val="24"/>
        </w:rPr>
        <w:t>Defendant</w:t>
      </w:r>
      <w:r w:rsidR="00737CB9">
        <w:rPr>
          <w:rFonts w:ascii="Arial" w:eastAsia="Arial" w:hAnsi="Arial" w:cs="Arial"/>
          <w:bCs/>
          <w:sz w:val="24"/>
          <w:szCs w:val="24"/>
        </w:rPr>
        <w:t xml:space="preserve">’s </w:t>
      </w:r>
      <w:r w:rsidR="00D07159" w:rsidRPr="00A35DAB">
        <w:rPr>
          <w:rFonts w:ascii="Arial" w:eastAsia="Arial" w:hAnsi="Arial" w:cs="Arial"/>
          <w:bCs/>
          <w:sz w:val="24"/>
          <w:szCs w:val="24"/>
        </w:rPr>
        <w:t xml:space="preserve">9 March </w:t>
      </w:r>
      <w:r w:rsidR="003263A4">
        <w:rPr>
          <w:rFonts w:ascii="Arial" w:eastAsia="Arial" w:hAnsi="Arial" w:cs="Arial"/>
          <w:bCs/>
          <w:sz w:val="24"/>
          <w:szCs w:val="24"/>
        </w:rPr>
        <w:t xml:space="preserve">2023 </w:t>
      </w:r>
      <w:r w:rsidR="00511B0D">
        <w:rPr>
          <w:rFonts w:ascii="Arial" w:eastAsia="Arial" w:hAnsi="Arial" w:cs="Arial"/>
          <w:bCs/>
          <w:sz w:val="24"/>
          <w:szCs w:val="24"/>
        </w:rPr>
        <w:t>H</w:t>
      </w:r>
      <w:r w:rsidR="00406297" w:rsidRPr="00A35DAB">
        <w:rPr>
          <w:rFonts w:ascii="Arial" w:eastAsia="Arial" w:hAnsi="Arial" w:cs="Arial"/>
          <w:bCs/>
          <w:sz w:val="24"/>
          <w:szCs w:val="24"/>
        </w:rPr>
        <w:t>eads</w:t>
      </w:r>
      <w:r w:rsidR="003A4A74" w:rsidRPr="00A35DAB">
        <w:rPr>
          <w:rFonts w:ascii="Arial" w:eastAsia="Arial" w:hAnsi="Arial" w:cs="Arial"/>
          <w:bCs/>
          <w:sz w:val="24"/>
          <w:szCs w:val="24"/>
        </w:rPr>
        <w:t xml:space="preserve"> </w:t>
      </w:r>
      <w:r w:rsidR="00181082">
        <w:rPr>
          <w:rFonts w:ascii="Arial" w:eastAsia="Arial" w:hAnsi="Arial" w:cs="Arial"/>
          <w:bCs/>
          <w:sz w:val="24"/>
          <w:szCs w:val="24"/>
        </w:rPr>
        <w:t xml:space="preserve">of Argument </w:t>
      </w:r>
      <w:r w:rsidR="00446EE8" w:rsidRPr="00A35DAB">
        <w:rPr>
          <w:rFonts w:ascii="Arial" w:eastAsia="Arial" w:hAnsi="Arial" w:cs="Arial"/>
          <w:bCs/>
          <w:sz w:val="24"/>
          <w:szCs w:val="24"/>
        </w:rPr>
        <w:t>Defendant</w:t>
      </w:r>
      <w:r w:rsidR="00B06116" w:rsidRPr="00A35DAB">
        <w:rPr>
          <w:rFonts w:ascii="Arial" w:eastAsia="Arial" w:hAnsi="Arial" w:cs="Arial"/>
          <w:bCs/>
          <w:sz w:val="24"/>
          <w:szCs w:val="24"/>
        </w:rPr>
        <w:t xml:space="preserve"> </w:t>
      </w:r>
      <w:r w:rsidR="003263A4">
        <w:rPr>
          <w:rFonts w:ascii="Arial" w:eastAsia="Arial" w:hAnsi="Arial" w:cs="Arial"/>
          <w:bCs/>
          <w:sz w:val="24"/>
          <w:szCs w:val="24"/>
        </w:rPr>
        <w:t xml:space="preserve">repeats </w:t>
      </w:r>
      <w:r w:rsidR="00007EAA">
        <w:rPr>
          <w:rFonts w:ascii="Arial" w:eastAsia="Arial" w:hAnsi="Arial" w:cs="Arial"/>
          <w:bCs/>
          <w:sz w:val="24"/>
          <w:szCs w:val="24"/>
        </w:rPr>
        <w:t xml:space="preserve">the </w:t>
      </w:r>
      <w:r w:rsidR="003F02BF">
        <w:rPr>
          <w:rFonts w:ascii="Arial" w:eastAsia="Arial" w:hAnsi="Arial" w:cs="Arial"/>
          <w:bCs/>
          <w:sz w:val="24"/>
          <w:szCs w:val="24"/>
        </w:rPr>
        <w:t xml:space="preserve">exception </w:t>
      </w:r>
      <w:r w:rsidR="00171F39">
        <w:rPr>
          <w:rFonts w:ascii="Arial" w:eastAsia="Arial" w:hAnsi="Arial" w:cs="Arial"/>
          <w:bCs/>
          <w:sz w:val="24"/>
          <w:szCs w:val="24"/>
        </w:rPr>
        <w:t xml:space="preserve">initially </w:t>
      </w:r>
      <w:r w:rsidR="00D838A8">
        <w:rPr>
          <w:rFonts w:ascii="Arial" w:eastAsia="Arial" w:hAnsi="Arial" w:cs="Arial"/>
          <w:bCs/>
          <w:sz w:val="24"/>
          <w:szCs w:val="24"/>
        </w:rPr>
        <w:t>raised</w:t>
      </w:r>
      <w:r w:rsidR="00171F39">
        <w:rPr>
          <w:rFonts w:ascii="Arial" w:eastAsia="Arial" w:hAnsi="Arial" w:cs="Arial"/>
          <w:bCs/>
          <w:sz w:val="24"/>
          <w:szCs w:val="24"/>
        </w:rPr>
        <w:t xml:space="preserve">, but therein </w:t>
      </w:r>
      <w:r w:rsidR="00A222DC" w:rsidRPr="00A35DAB">
        <w:rPr>
          <w:rFonts w:ascii="Arial" w:eastAsia="Arial" w:hAnsi="Arial" w:cs="Arial"/>
          <w:bCs/>
          <w:sz w:val="24"/>
          <w:szCs w:val="24"/>
        </w:rPr>
        <w:t>sought to intr</w:t>
      </w:r>
      <w:r w:rsidR="00B06116" w:rsidRPr="00A35DAB">
        <w:rPr>
          <w:rFonts w:ascii="Arial" w:eastAsia="Arial" w:hAnsi="Arial" w:cs="Arial"/>
          <w:bCs/>
          <w:sz w:val="24"/>
          <w:szCs w:val="24"/>
        </w:rPr>
        <w:t>oduce a</w:t>
      </w:r>
      <w:r w:rsidR="00D838A8">
        <w:rPr>
          <w:rFonts w:ascii="Arial" w:eastAsia="Arial" w:hAnsi="Arial" w:cs="Arial"/>
          <w:bCs/>
          <w:sz w:val="24"/>
          <w:szCs w:val="24"/>
        </w:rPr>
        <w:t xml:space="preserve"> </w:t>
      </w:r>
      <w:r w:rsidR="00833362">
        <w:rPr>
          <w:rFonts w:ascii="Arial" w:eastAsia="Arial" w:hAnsi="Arial" w:cs="Arial"/>
          <w:bCs/>
          <w:sz w:val="24"/>
          <w:szCs w:val="24"/>
        </w:rPr>
        <w:t xml:space="preserve">second exception </w:t>
      </w:r>
      <w:r w:rsidR="00DC7265">
        <w:rPr>
          <w:rFonts w:ascii="Arial" w:eastAsia="Arial" w:hAnsi="Arial" w:cs="Arial"/>
          <w:bCs/>
          <w:sz w:val="24"/>
          <w:szCs w:val="24"/>
        </w:rPr>
        <w:t xml:space="preserve">of which no notice was given </w:t>
      </w:r>
      <w:r w:rsidR="00833362">
        <w:rPr>
          <w:rFonts w:ascii="Arial" w:eastAsia="Arial" w:hAnsi="Arial" w:cs="Arial"/>
          <w:bCs/>
          <w:sz w:val="24"/>
          <w:szCs w:val="24"/>
        </w:rPr>
        <w:t xml:space="preserve">based </w:t>
      </w:r>
      <w:r w:rsidR="00887D35">
        <w:rPr>
          <w:rFonts w:ascii="Arial" w:eastAsia="Arial" w:hAnsi="Arial" w:cs="Arial"/>
          <w:bCs/>
          <w:sz w:val="24"/>
          <w:szCs w:val="24"/>
        </w:rPr>
        <w:t xml:space="preserve">on non-compliance </w:t>
      </w:r>
      <w:r w:rsidR="00B06116" w:rsidRPr="00A35DAB">
        <w:rPr>
          <w:rFonts w:ascii="Arial" w:eastAsia="Arial" w:hAnsi="Arial" w:cs="Arial"/>
          <w:bCs/>
          <w:sz w:val="24"/>
          <w:szCs w:val="24"/>
        </w:rPr>
        <w:t>with Rule</w:t>
      </w:r>
      <w:r w:rsidR="00820432" w:rsidRPr="00A35DAB">
        <w:rPr>
          <w:rFonts w:ascii="Arial" w:eastAsia="Arial" w:hAnsi="Arial" w:cs="Arial"/>
          <w:bCs/>
          <w:sz w:val="24"/>
          <w:szCs w:val="24"/>
        </w:rPr>
        <w:t xml:space="preserve"> 18(6)</w:t>
      </w:r>
      <w:r w:rsidR="0069333A" w:rsidRPr="00A35DAB">
        <w:rPr>
          <w:rFonts w:ascii="Arial" w:eastAsia="Arial" w:hAnsi="Arial" w:cs="Arial"/>
          <w:bCs/>
          <w:sz w:val="24"/>
          <w:szCs w:val="24"/>
        </w:rPr>
        <w:t xml:space="preserve"> </w:t>
      </w:r>
      <w:r w:rsidR="00A25171">
        <w:rPr>
          <w:rFonts w:ascii="Arial" w:eastAsia="Arial" w:hAnsi="Arial" w:cs="Arial"/>
          <w:bCs/>
          <w:sz w:val="24"/>
          <w:szCs w:val="24"/>
        </w:rPr>
        <w:t xml:space="preserve">namely </w:t>
      </w:r>
      <w:r w:rsidR="009E3456">
        <w:rPr>
          <w:rFonts w:ascii="Arial" w:eastAsia="Arial" w:hAnsi="Arial" w:cs="Arial"/>
          <w:bCs/>
          <w:sz w:val="24"/>
          <w:szCs w:val="24"/>
        </w:rPr>
        <w:t xml:space="preserve">in that the Particulars of Claim does not disclose </w:t>
      </w:r>
      <w:r w:rsidR="0088223E" w:rsidRPr="00A35DAB">
        <w:rPr>
          <w:rFonts w:ascii="Arial" w:eastAsia="Arial" w:hAnsi="Arial" w:cs="Arial"/>
          <w:bCs/>
          <w:sz w:val="24"/>
          <w:szCs w:val="24"/>
          <w:u w:val="single"/>
        </w:rPr>
        <w:t>where</w:t>
      </w:r>
      <w:r w:rsidR="0088223E" w:rsidRPr="00A35DAB">
        <w:rPr>
          <w:rFonts w:ascii="Arial" w:eastAsia="Arial" w:hAnsi="Arial" w:cs="Arial"/>
          <w:bCs/>
          <w:sz w:val="24"/>
          <w:szCs w:val="24"/>
        </w:rPr>
        <w:t xml:space="preserve"> the agreement was concluded</w:t>
      </w:r>
      <w:r w:rsidR="00A25171">
        <w:rPr>
          <w:rFonts w:ascii="Arial" w:eastAsia="Arial" w:hAnsi="Arial" w:cs="Arial"/>
          <w:bCs/>
          <w:sz w:val="24"/>
          <w:szCs w:val="24"/>
        </w:rPr>
        <w:t>. For this reason, so defendant</w:t>
      </w:r>
      <w:r w:rsidR="00793190">
        <w:rPr>
          <w:rFonts w:ascii="Arial" w:eastAsia="Arial" w:hAnsi="Arial" w:cs="Arial"/>
          <w:bCs/>
          <w:sz w:val="24"/>
          <w:szCs w:val="24"/>
        </w:rPr>
        <w:t xml:space="preserve"> contends, the</w:t>
      </w:r>
      <w:r w:rsidR="009E3456">
        <w:rPr>
          <w:rFonts w:ascii="Arial" w:eastAsia="Arial" w:hAnsi="Arial" w:cs="Arial"/>
          <w:bCs/>
          <w:sz w:val="24"/>
          <w:szCs w:val="24"/>
        </w:rPr>
        <w:t xml:space="preserve"> Particulars of Claim</w:t>
      </w:r>
      <w:r w:rsidR="0088223E" w:rsidRPr="00A35DAB">
        <w:rPr>
          <w:rFonts w:ascii="Arial" w:eastAsia="Arial" w:hAnsi="Arial" w:cs="Arial"/>
          <w:bCs/>
          <w:sz w:val="24"/>
          <w:szCs w:val="24"/>
        </w:rPr>
        <w:t xml:space="preserve"> </w:t>
      </w:r>
      <w:r w:rsidR="009066F9">
        <w:rPr>
          <w:rFonts w:ascii="Arial" w:eastAsia="Arial" w:hAnsi="Arial" w:cs="Arial"/>
          <w:bCs/>
          <w:sz w:val="24"/>
          <w:szCs w:val="24"/>
        </w:rPr>
        <w:t xml:space="preserve">is vague and embarrassing and therefore </w:t>
      </w:r>
      <w:r w:rsidR="009E3456">
        <w:rPr>
          <w:rFonts w:ascii="Arial" w:eastAsia="Arial" w:hAnsi="Arial" w:cs="Arial"/>
          <w:bCs/>
          <w:sz w:val="24"/>
          <w:szCs w:val="24"/>
        </w:rPr>
        <w:t>excipiable</w:t>
      </w:r>
      <w:r w:rsidR="009066F9">
        <w:rPr>
          <w:rFonts w:ascii="Arial" w:eastAsia="Arial" w:hAnsi="Arial" w:cs="Arial"/>
          <w:bCs/>
          <w:sz w:val="24"/>
          <w:szCs w:val="24"/>
        </w:rPr>
        <w:t xml:space="preserve">. </w:t>
      </w:r>
      <w:r w:rsidR="00DA6C16">
        <w:rPr>
          <w:rFonts w:ascii="Arial" w:eastAsia="Arial" w:hAnsi="Arial" w:cs="Arial"/>
          <w:bCs/>
          <w:sz w:val="24"/>
          <w:szCs w:val="24"/>
        </w:rPr>
        <w:t xml:space="preserve"> </w:t>
      </w:r>
    </w:p>
    <w:p w14:paraId="5BB9628E" w14:textId="77777777" w:rsidR="00145FA5" w:rsidRPr="00145FA5" w:rsidRDefault="00145FA5" w:rsidP="00145FA5">
      <w:pPr>
        <w:pStyle w:val="ListParagraph"/>
        <w:rPr>
          <w:rFonts w:ascii="Arial" w:eastAsia="Arial" w:hAnsi="Arial" w:cs="Arial"/>
          <w:bCs/>
          <w:sz w:val="24"/>
          <w:szCs w:val="24"/>
        </w:rPr>
      </w:pPr>
    </w:p>
    <w:p w14:paraId="5F94EF06" w14:textId="3B7BF920" w:rsidR="00D71CD5" w:rsidRDefault="009F3457" w:rsidP="00E71532">
      <w:pPr>
        <w:pStyle w:val="ListParagraph"/>
        <w:numPr>
          <w:ilvl w:val="3"/>
          <w:numId w:val="2"/>
        </w:numPr>
        <w:pBdr>
          <w:top w:val="nil"/>
          <w:left w:val="nil"/>
          <w:bottom w:val="nil"/>
          <w:right w:val="nil"/>
          <w:between w:val="nil"/>
        </w:pBdr>
        <w:spacing w:after="0" w:line="480" w:lineRule="auto"/>
        <w:ind w:left="709" w:hanging="709"/>
        <w:jc w:val="both"/>
        <w:rPr>
          <w:rFonts w:ascii="Arial" w:eastAsia="Arial" w:hAnsi="Arial" w:cs="Arial"/>
          <w:bCs/>
          <w:sz w:val="24"/>
          <w:szCs w:val="24"/>
        </w:rPr>
      </w:pPr>
      <w:r>
        <w:rPr>
          <w:rFonts w:ascii="Arial" w:eastAsia="Arial" w:hAnsi="Arial" w:cs="Arial"/>
          <w:bCs/>
          <w:sz w:val="24"/>
          <w:szCs w:val="24"/>
        </w:rPr>
        <w:t xml:space="preserve">Rule 23(1) </w:t>
      </w:r>
      <w:r w:rsidR="00F9146E">
        <w:rPr>
          <w:rFonts w:ascii="Arial" w:eastAsia="Arial" w:hAnsi="Arial" w:cs="Arial"/>
          <w:bCs/>
          <w:sz w:val="24"/>
          <w:szCs w:val="24"/>
        </w:rPr>
        <w:t>provides that an exception may be taken within the period allowed for filing any subsequent pleading.</w:t>
      </w:r>
      <w:r w:rsidR="0018632E">
        <w:rPr>
          <w:rFonts w:ascii="Arial" w:eastAsia="Arial" w:hAnsi="Arial" w:cs="Arial"/>
          <w:bCs/>
          <w:sz w:val="24"/>
          <w:szCs w:val="24"/>
        </w:rPr>
        <w:t xml:space="preserve"> It is apparent from the notices filed that the Defendant was </w:t>
      </w:r>
      <w:r w:rsidR="00D828AC">
        <w:rPr>
          <w:rFonts w:ascii="Arial" w:eastAsia="Arial" w:hAnsi="Arial" w:cs="Arial"/>
          <w:bCs/>
          <w:sz w:val="24"/>
          <w:szCs w:val="24"/>
        </w:rPr>
        <w:t xml:space="preserve">initially </w:t>
      </w:r>
      <w:r w:rsidR="0018632E">
        <w:rPr>
          <w:rFonts w:ascii="Arial" w:eastAsia="Arial" w:hAnsi="Arial" w:cs="Arial"/>
          <w:bCs/>
          <w:sz w:val="24"/>
          <w:szCs w:val="24"/>
        </w:rPr>
        <w:t>barred from pleading</w:t>
      </w:r>
      <w:r w:rsidR="0098460A">
        <w:rPr>
          <w:rFonts w:ascii="Arial" w:eastAsia="Arial" w:hAnsi="Arial" w:cs="Arial"/>
          <w:bCs/>
          <w:sz w:val="24"/>
          <w:szCs w:val="24"/>
        </w:rPr>
        <w:t xml:space="preserve"> in terms of a Notice of Bar dated 21 October 2021</w:t>
      </w:r>
      <w:r w:rsidR="0018632E">
        <w:rPr>
          <w:rFonts w:ascii="Arial" w:eastAsia="Arial" w:hAnsi="Arial" w:cs="Arial"/>
          <w:bCs/>
          <w:sz w:val="24"/>
          <w:szCs w:val="24"/>
        </w:rPr>
        <w:t>.</w:t>
      </w:r>
      <w:r w:rsidR="0098460A">
        <w:rPr>
          <w:rFonts w:ascii="Arial" w:eastAsia="Arial" w:hAnsi="Arial" w:cs="Arial"/>
          <w:bCs/>
          <w:sz w:val="24"/>
          <w:szCs w:val="24"/>
        </w:rPr>
        <w:t xml:space="preserve"> The </w:t>
      </w:r>
      <w:r w:rsidR="00CE5CC0">
        <w:rPr>
          <w:rFonts w:ascii="Arial" w:eastAsia="Arial" w:hAnsi="Arial" w:cs="Arial"/>
          <w:bCs/>
          <w:sz w:val="24"/>
          <w:szCs w:val="24"/>
        </w:rPr>
        <w:t xml:space="preserve">Bar was </w:t>
      </w:r>
      <w:r w:rsidR="005B757A">
        <w:rPr>
          <w:rFonts w:ascii="Arial" w:eastAsia="Arial" w:hAnsi="Arial" w:cs="Arial"/>
          <w:bCs/>
          <w:sz w:val="24"/>
          <w:szCs w:val="24"/>
        </w:rPr>
        <w:t>thereafter</w:t>
      </w:r>
      <w:r w:rsidR="009066F9">
        <w:rPr>
          <w:rFonts w:ascii="Arial" w:eastAsia="Arial" w:hAnsi="Arial" w:cs="Arial"/>
          <w:bCs/>
          <w:sz w:val="24"/>
          <w:szCs w:val="24"/>
        </w:rPr>
        <w:t>,</w:t>
      </w:r>
      <w:r w:rsidR="005B757A">
        <w:rPr>
          <w:rFonts w:ascii="Arial" w:eastAsia="Arial" w:hAnsi="Arial" w:cs="Arial"/>
          <w:bCs/>
          <w:sz w:val="24"/>
          <w:szCs w:val="24"/>
        </w:rPr>
        <w:t xml:space="preserve"> </w:t>
      </w:r>
      <w:r w:rsidR="00B87F1B">
        <w:rPr>
          <w:rFonts w:ascii="Arial" w:eastAsia="Arial" w:hAnsi="Arial" w:cs="Arial"/>
          <w:bCs/>
          <w:sz w:val="24"/>
          <w:szCs w:val="24"/>
        </w:rPr>
        <w:t>by agreement</w:t>
      </w:r>
      <w:r w:rsidR="009066F9">
        <w:rPr>
          <w:rFonts w:ascii="Arial" w:eastAsia="Arial" w:hAnsi="Arial" w:cs="Arial"/>
          <w:bCs/>
          <w:sz w:val="24"/>
          <w:szCs w:val="24"/>
        </w:rPr>
        <w:t>,</w:t>
      </w:r>
      <w:r w:rsidR="00B87F1B">
        <w:rPr>
          <w:rFonts w:ascii="Arial" w:eastAsia="Arial" w:hAnsi="Arial" w:cs="Arial"/>
          <w:bCs/>
          <w:sz w:val="24"/>
          <w:szCs w:val="24"/>
        </w:rPr>
        <w:t xml:space="preserve"> uplifted </w:t>
      </w:r>
      <w:r w:rsidR="005B757A">
        <w:rPr>
          <w:rFonts w:ascii="Arial" w:eastAsia="Arial" w:hAnsi="Arial" w:cs="Arial"/>
          <w:bCs/>
          <w:sz w:val="24"/>
          <w:szCs w:val="24"/>
        </w:rPr>
        <w:t>on 19 December 2022</w:t>
      </w:r>
      <w:r w:rsidR="00B87F1B">
        <w:rPr>
          <w:rFonts w:ascii="Arial" w:eastAsia="Arial" w:hAnsi="Arial" w:cs="Arial"/>
          <w:bCs/>
          <w:sz w:val="24"/>
          <w:szCs w:val="24"/>
        </w:rPr>
        <w:t xml:space="preserve"> on the </w:t>
      </w:r>
      <w:r w:rsidR="009066F9">
        <w:rPr>
          <w:rFonts w:ascii="Arial" w:eastAsia="Arial" w:hAnsi="Arial" w:cs="Arial"/>
          <w:bCs/>
          <w:sz w:val="24"/>
          <w:szCs w:val="24"/>
        </w:rPr>
        <w:t xml:space="preserve">agreement </w:t>
      </w:r>
      <w:r w:rsidR="00B87F1B">
        <w:rPr>
          <w:rFonts w:ascii="Arial" w:eastAsia="Arial" w:hAnsi="Arial" w:cs="Arial"/>
          <w:bCs/>
          <w:sz w:val="24"/>
          <w:szCs w:val="24"/>
        </w:rPr>
        <w:t>that Defendant will file</w:t>
      </w:r>
      <w:r w:rsidR="00D71CD5">
        <w:rPr>
          <w:rFonts w:ascii="Arial" w:eastAsia="Arial" w:hAnsi="Arial" w:cs="Arial"/>
          <w:bCs/>
          <w:sz w:val="24"/>
          <w:szCs w:val="24"/>
        </w:rPr>
        <w:t xml:space="preserve"> his plea by no later than</w:t>
      </w:r>
      <w:r w:rsidR="00F4445E">
        <w:rPr>
          <w:rFonts w:ascii="Arial" w:eastAsia="Arial" w:hAnsi="Arial" w:cs="Arial"/>
          <w:bCs/>
          <w:sz w:val="24"/>
          <w:szCs w:val="24"/>
        </w:rPr>
        <w:t xml:space="preserve"> 30 January 2023.</w:t>
      </w:r>
      <w:r w:rsidR="00F9146E">
        <w:rPr>
          <w:rFonts w:ascii="Arial" w:eastAsia="Arial" w:hAnsi="Arial" w:cs="Arial"/>
          <w:bCs/>
          <w:sz w:val="24"/>
          <w:szCs w:val="24"/>
        </w:rPr>
        <w:t xml:space="preserve"> </w:t>
      </w:r>
    </w:p>
    <w:p w14:paraId="6FA29BA2" w14:textId="77777777" w:rsidR="00D71CD5" w:rsidRPr="00D71CD5" w:rsidRDefault="00D71CD5" w:rsidP="00D71CD5">
      <w:pPr>
        <w:pStyle w:val="ListParagraph"/>
        <w:rPr>
          <w:rFonts w:ascii="Arial" w:eastAsia="Arial" w:hAnsi="Arial" w:cs="Arial"/>
          <w:bCs/>
          <w:sz w:val="24"/>
          <w:szCs w:val="24"/>
        </w:rPr>
      </w:pPr>
    </w:p>
    <w:p w14:paraId="4B9BBC55" w14:textId="3E409CF6" w:rsidR="002E34B3" w:rsidRDefault="00CA0767" w:rsidP="00E71532">
      <w:pPr>
        <w:pStyle w:val="ListParagraph"/>
        <w:numPr>
          <w:ilvl w:val="3"/>
          <w:numId w:val="2"/>
        </w:numPr>
        <w:pBdr>
          <w:top w:val="nil"/>
          <w:left w:val="nil"/>
          <w:bottom w:val="nil"/>
          <w:right w:val="nil"/>
          <w:between w:val="nil"/>
        </w:pBdr>
        <w:spacing w:after="0" w:line="480" w:lineRule="auto"/>
        <w:ind w:left="709" w:hanging="709"/>
        <w:jc w:val="both"/>
        <w:rPr>
          <w:rFonts w:ascii="Arial" w:eastAsia="Arial" w:hAnsi="Arial" w:cs="Arial"/>
          <w:bCs/>
          <w:sz w:val="24"/>
          <w:szCs w:val="24"/>
        </w:rPr>
      </w:pPr>
      <w:r>
        <w:rPr>
          <w:rFonts w:ascii="Arial" w:eastAsia="Arial" w:hAnsi="Arial" w:cs="Arial"/>
          <w:bCs/>
          <w:sz w:val="24"/>
          <w:szCs w:val="24"/>
        </w:rPr>
        <w:lastRenderedPageBreak/>
        <w:t xml:space="preserve">It is trite </w:t>
      </w:r>
      <w:r w:rsidR="00E91CBD">
        <w:rPr>
          <w:rFonts w:ascii="Arial" w:eastAsia="Arial" w:hAnsi="Arial" w:cs="Arial"/>
          <w:bCs/>
          <w:sz w:val="24"/>
          <w:szCs w:val="24"/>
        </w:rPr>
        <w:t>that a</w:t>
      </w:r>
      <w:r w:rsidR="00B25841">
        <w:rPr>
          <w:rFonts w:ascii="Arial" w:eastAsia="Arial" w:hAnsi="Arial" w:cs="Arial"/>
          <w:bCs/>
          <w:sz w:val="24"/>
          <w:szCs w:val="24"/>
        </w:rPr>
        <w:t xml:space="preserve"> true </w:t>
      </w:r>
      <w:r w:rsidR="007C2247">
        <w:rPr>
          <w:rFonts w:ascii="Arial" w:eastAsia="Arial" w:hAnsi="Arial" w:cs="Arial"/>
          <w:bCs/>
          <w:sz w:val="24"/>
          <w:szCs w:val="24"/>
        </w:rPr>
        <w:t>exception</w:t>
      </w:r>
      <w:r w:rsidR="00826BA1">
        <w:rPr>
          <w:rFonts w:ascii="Arial" w:eastAsia="Arial" w:hAnsi="Arial" w:cs="Arial"/>
          <w:bCs/>
          <w:sz w:val="24"/>
          <w:szCs w:val="24"/>
        </w:rPr>
        <w:t>,</w:t>
      </w:r>
      <w:r w:rsidR="007C2247">
        <w:rPr>
          <w:rFonts w:ascii="Arial" w:eastAsia="Arial" w:hAnsi="Arial" w:cs="Arial"/>
          <w:bCs/>
          <w:sz w:val="24"/>
          <w:szCs w:val="24"/>
        </w:rPr>
        <w:t xml:space="preserve"> </w:t>
      </w:r>
      <w:r w:rsidR="00877A7E">
        <w:rPr>
          <w:rFonts w:ascii="Arial" w:eastAsia="Arial" w:hAnsi="Arial" w:cs="Arial"/>
          <w:bCs/>
          <w:sz w:val="24"/>
          <w:szCs w:val="24"/>
        </w:rPr>
        <w:t xml:space="preserve">based on </w:t>
      </w:r>
      <w:r w:rsidR="007C2247">
        <w:rPr>
          <w:rFonts w:ascii="Arial" w:eastAsia="Arial" w:hAnsi="Arial" w:cs="Arial"/>
          <w:bCs/>
          <w:sz w:val="24"/>
          <w:szCs w:val="24"/>
        </w:rPr>
        <w:t>the second provis</w:t>
      </w:r>
      <w:r w:rsidR="00877A7E">
        <w:rPr>
          <w:rFonts w:ascii="Arial" w:eastAsia="Arial" w:hAnsi="Arial" w:cs="Arial"/>
          <w:bCs/>
          <w:sz w:val="24"/>
          <w:szCs w:val="24"/>
        </w:rPr>
        <w:t>o</w:t>
      </w:r>
      <w:r w:rsidR="007C2247">
        <w:rPr>
          <w:rFonts w:ascii="Arial" w:eastAsia="Arial" w:hAnsi="Arial" w:cs="Arial"/>
          <w:bCs/>
          <w:sz w:val="24"/>
          <w:szCs w:val="24"/>
        </w:rPr>
        <w:t xml:space="preserve"> of Rule 23(1)</w:t>
      </w:r>
      <w:r w:rsidR="00826BA1">
        <w:rPr>
          <w:rFonts w:ascii="Arial" w:eastAsia="Arial" w:hAnsi="Arial" w:cs="Arial"/>
          <w:bCs/>
          <w:sz w:val="24"/>
          <w:szCs w:val="24"/>
        </w:rPr>
        <w:t>,</w:t>
      </w:r>
      <w:r w:rsidR="007C2247">
        <w:rPr>
          <w:rFonts w:ascii="Arial" w:eastAsia="Arial" w:hAnsi="Arial" w:cs="Arial"/>
          <w:bCs/>
          <w:sz w:val="24"/>
          <w:szCs w:val="24"/>
        </w:rPr>
        <w:t xml:space="preserve"> </w:t>
      </w:r>
      <w:r w:rsidR="00877A7E">
        <w:rPr>
          <w:rFonts w:ascii="Arial" w:eastAsia="Arial" w:hAnsi="Arial" w:cs="Arial"/>
          <w:bCs/>
          <w:sz w:val="24"/>
          <w:szCs w:val="24"/>
        </w:rPr>
        <w:t xml:space="preserve">can be filed on the last day </w:t>
      </w:r>
      <w:r w:rsidR="009A330B">
        <w:rPr>
          <w:rFonts w:ascii="Arial" w:eastAsia="Arial" w:hAnsi="Arial" w:cs="Arial"/>
          <w:bCs/>
          <w:sz w:val="24"/>
          <w:szCs w:val="24"/>
        </w:rPr>
        <w:t>that any subsequent pleading is due.</w:t>
      </w:r>
      <w:r w:rsidR="00B25841">
        <w:rPr>
          <w:rFonts w:ascii="Arial" w:eastAsia="Arial" w:hAnsi="Arial" w:cs="Arial"/>
          <w:bCs/>
          <w:sz w:val="24"/>
          <w:szCs w:val="24"/>
        </w:rPr>
        <w:t xml:space="preserve"> This includes the last day</w:t>
      </w:r>
      <w:r w:rsidR="00826BA1">
        <w:rPr>
          <w:rFonts w:ascii="Arial" w:eastAsia="Arial" w:hAnsi="Arial" w:cs="Arial"/>
          <w:bCs/>
          <w:sz w:val="24"/>
          <w:szCs w:val="24"/>
        </w:rPr>
        <w:t xml:space="preserve"> (30 January 2023)</w:t>
      </w:r>
      <w:r w:rsidR="009A330B">
        <w:rPr>
          <w:rFonts w:ascii="Arial" w:eastAsia="Arial" w:hAnsi="Arial" w:cs="Arial"/>
          <w:bCs/>
          <w:sz w:val="24"/>
          <w:szCs w:val="24"/>
        </w:rPr>
        <w:t xml:space="preserve"> </w:t>
      </w:r>
      <w:r w:rsidR="00826BA1">
        <w:rPr>
          <w:rFonts w:ascii="Arial" w:eastAsia="Arial" w:hAnsi="Arial" w:cs="Arial"/>
          <w:bCs/>
          <w:sz w:val="24"/>
          <w:szCs w:val="24"/>
        </w:rPr>
        <w:t xml:space="preserve">Plaintiff and Defendant </w:t>
      </w:r>
      <w:r w:rsidR="0030410F">
        <w:rPr>
          <w:rFonts w:ascii="Arial" w:eastAsia="Arial" w:hAnsi="Arial" w:cs="Arial"/>
          <w:bCs/>
          <w:sz w:val="24"/>
          <w:szCs w:val="24"/>
        </w:rPr>
        <w:t xml:space="preserve">agreed upon. The initial </w:t>
      </w:r>
      <w:r w:rsidR="009A330B">
        <w:rPr>
          <w:rFonts w:ascii="Arial" w:eastAsia="Arial" w:hAnsi="Arial" w:cs="Arial"/>
          <w:bCs/>
          <w:sz w:val="24"/>
          <w:szCs w:val="24"/>
        </w:rPr>
        <w:t>exception</w:t>
      </w:r>
      <w:r w:rsidR="0030410F">
        <w:rPr>
          <w:rFonts w:ascii="Arial" w:eastAsia="Arial" w:hAnsi="Arial" w:cs="Arial"/>
          <w:bCs/>
          <w:sz w:val="24"/>
          <w:szCs w:val="24"/>
        </w:rPr>
        <w:t xml:space="preserve"> (</w:t>
      </w:r>
      <w:r w:rsidR="005E513F">
        <w:rPr>
          <w:rFonts w:ascii="Arial" w:eastAsia="Arial" w:hAnsi="Arial" w:cs="Arial"/>
          <w:bCs/>
          <w:sz w:val="24"/>
          <w:szCs w:val="24"/>
        </w:rPr>
        <w:t>that no cause of action is disclosed)</w:t>
      </w:r>
      <w:r w:rsidR="003D63B6">
        <w:rPr>
          <w:rFonts w:ascii="Arial" w:eastAsia="Arial" w:hAnsi="Arial" w:cs="Arial"/>
          <w:bCs/>
          <w:sz w:val="24"/>
          <w:szCs w:val="24"/>
        </w:rPr>
        <w:t xml:space="preserve"> was timeously</w:t>
      </w:r>
      <w:r w:rsidR="00615DE8">
        <w:rPr>
          <w:rFonts w:ascii="Arial" w:eastAsia="Arial" w:hAnsi="Arial" w:cs="Arial"/>
          <w:bCs/>
          <w:sz w:val="24"/>
          <w:szCs w:val="24"/>
        </w:rPr>
        <w:t xml:space="preserve"> filed on 30 January 2023</w:t>
      </w:r>
      <w:r w:rsidR="005E513F">
        <w:rPr>
          <w:rFonts w:ascii="Arial" w:eastAsia="Arial" w:hAnsi="Arial" w:cs="Arial"/>
          <w:bCs/>
          <w:sz w:val="24"/>
          <w:szCs w:val="24"/>
        </w:rPr>
        <w:t>.</w:t>
      </w:r>
      <w:r w:rsidR="000C0AF0">
        <w:rPr>
          <w:rFonts w:ascii="Arial" w:eastAsia="Arial" w:hAnsi="Arial" w:cs="Arial"/>
          <w:bCs/>
          <w:sz w:val="24"/>
          <w:szCs w:val="24"/>
        </w:rPr>
        <w:t xml:space="preserve"> </w:t>
      </w:r>
    </w:p>
    <w:p w14:paraId="3094E079" w14:textId="77777777" w:rsidR="002E34B3" w:rsidRPr="002E34B3" w:rsidRDefault="002E34B3" w:rsidP="002E34B3">
      <w:pPr>
        <w:pStyle w:val="ListParagraph"/>
        <w:rPr>
          <w:rFonts w:ascii="Arial" w:eastAsia="Arial" w:hAnsi="Arial" w:cs="Arial"/>
          <w:bCs/>
          <w:sz w:val="24"/>
          <w:szCs w:val="24"/>
        </w:rPr>
      </w:pPr>
    </w:p>
    <w:p w14:paraId="3F1DB4B5" w14:textId="77777777" w:rsidR="007F548C" w:rsidRDefault="000C0AF0" w:rsidP="00E71532">
      <w:pPr>
        <w:pStyle w:val="ListParagraph"/>
        <w:numPr>
          <w:ilvl w:val="3"/>
          <w:numId w:val="2"/>
        </w:numPr>
        <w:pBdr>
          <w:top w:val="nil"/>
          <w:left w:val="nil"/>
          <w:bottom w:val="nil"/>
          <w:right w:val="nil"/>
          <w:between w:val="nil"/>
        </w:pBdr>
        <w:spacing w:after="0" w:line="480" w:lineRule="auto"/>
        <w:ind w:left="709" w:hanging="709"/>
        <w:jc w:val="both"/>
        <w:rPr>
          <w:rFonts w:ascii="Arial" w:eastAsia="Arial" w:hAnsi="Arial" w:cs="Arial"/>
          <w:bCs/>
          <w:sz w:val="24"/>
          <w:szCs w:val="24"/>
        </w:rPr>
      </w:pPr>
      <w:r>
        <w:rPr>
          <w:rFonts w:ascii="Arial" w:eastAsia="Arial" w:hAnsi="Arial" w:cs="Arial"/>
          <w:bCs/>
          <w:sz w:val="24"/>
          <w:szCs w:val="24"/>
        </w:rPr>
        <w:t>The</w:t>
      </w:r>
      <w:r w:rsidR="005E513F">
        <w:rPr>
          <w:rFonts w:ascii="Arial" w:eastAsia="Arial" w:hAnsi="Arial" w:cs="Arial"/>
          <w:bCs/>
          <w:sz w:val="24"/>
          <w:szCs w:val="24"/>
        </w:rPr>
        <w:t xml:space="preserve"> </w:t>
      </w:r>
      <w:r w:rsidR="007D5CF3">
        <w:rPr>
          <w:rFonts w:ascii="Arial" w:eastAsia="Arial" w:hAnsi="Arial" w:cs="Arial"/>
          <w:bCs/>
          <w:sz w:val="24"/>
          <w:szCs w:val="24"/>
        </w:rPr>
        <w:t xml:space="preserve">reference to </w:t>
      </w:r>
      <w:r w:rsidR="005E513F">
        <w:rPr>
          <w:rFonts w:ascii="Arial" w:eastAsia="Arial" w:hAnsi="Arial" w:cs="Arial"/>
          <w:bCs/>
          <w:sz w:val="24"/>
          <w:szCs w:val="24"/>
        </w:rPr>
        <w:t xml:space="preserve">the </w:t>
      </w:r>
      <w:r w:rsidR="009A7DD0">
        <w:rPr>
          <w:rFonts w:ascii="Arial" w:eastAsia="Arial" w:hAnsi="Arial" w:cs="Arial"/>
          <w:bCs/>
          <w:sz w:val="24"/>
          <w:szCs w:val="24"/>
        </w:rPr>
        <w:t xml:space="preserve">second “exception” </w:t>
      </w:r>
      <w:r w:rsidR="002E34B3">
        <w:rPr>
          <w:rFonts w:ascii="Arial" w:eastAsia="Arial" w:hAnsi="Arial" w:cs="Arial"/>
          <w:bCs/>
          <w:sz w:val="24"/>
          <w:szCs w:val="24"/>
        </w:rPr>
        <w:t xml:space="preserve">introduced in the </w:t>
      </w:r>
      <w:r w:rsidR="00FC08AC">
        <w:rPr>
          <w:rFonts w:ascii="Arial" w:eastAsia="Arial" w:hAnsi="Arial" w:cs="Arial"/>
          <w:bCs/>
          <w:sz w:val="24"/>
          <w:szCs w:val="24"/>
        </w:rPr>
        <w:t xml:space="preserve">9 March 2023 </w:t>
      </w:r>
      <w:r w:rsidR="002E34B3">
        <w:rPr>
          <w:rFonts w:ascii="Arial" w:eastAsia="Arial" w:hAnsi="Arial" w:cs="Arial"/>
          <w:bCs/>
          <w:sz w:val="24"/>
          <w:szCs w:val="24"/>
        </w:rPr>
        <w:t>Heads of Argument</w:t>
      </w:r>
      <w:r w:rsidR="00FC08AC">
        <w:rPr>
          <w:rFonts w:ascii="Arial" w:eastAsia="Arial" w:hAnsi="Arial" w:cs="Arial"/>
          <w:bCs/>
          <w:sz w:val="24"/>
          <w:szCs w:val="24"/>
        </w:rPr>
        <w:t xml:space="preserve">, </w:t>
      </w:r>
      <w:r w:rsidR="009A7DD0">
        <w:rPr>
          <w:rFonts w:ascii="Arial" w:eastAsia="Arial" w:hAnsi="Arial" w:cs="Arial"/>
          <w:bCs/>
          <w:sz w:val="24"/>
          <w:szCs w:val="24"/>
        </w:rPr>
        <w:t>was</w:t>
      </w:r>
      <w:r w:rsidR="006277E7">
        <w:rPr>
          <w:rFonts w:ascii="Arial" w:eastAsia="Arial" w:hAnsi="Arial" w:cs="Arial"/>
          <w:bCs/>
          <w:sz w:val="24"/>
          <w:szCs w:val="24"/>
        </w:rPr>
        <w:t xml:space="preserve"> </w:t>
      </w:r>
      <w:r w:rsidR="009A7DD0">
        <w:rPr>
          <w:rFonts w:ascii="Arial" w:eastAsia="Arial" w:hAnsi="Arial" w:cs="Arial"/>
          <w:bCs/>
          <w:sz w:val="24"/>
          <w:szCs w:val="24"/>
        </w:rPr>
        <w:t>not an exception</w:t>
      </w:r>
      <w:r w:rsidR="00A8612F">
        <w:rPr>
          <w:rFonts w:ascii="Arial" w:eastAsia="Arial" w:hAnsi="Arial" w:cs="Arial"/>
          <w:bCs/>
          <w:sz w:val="24"/>
          <w:szCs w:val="24"/>
        </w:rPr>
        <w:t>.</w:t>
      </w:r>
      <w:r w:rsidR="00AF5201">
        <w:rPr>
          <w:rFonts w:ascii="Arial" w:eastAsia="Arial" w:hAnsi="Arial" w:cs="Arial"/>
          <w:bCs/>
          <w:sz w:val="24"/>
          <w:szCs w:val="24"/>
        </w:rPr>
        <w:t xml:space="preserve"> </w:t>
      </w:r>
      <w:r w:rsidR="00B753F3">
        <w:rPr>
          <w:rFonts w:ascii="Arial" w:eastAsia="Arial" w:hAnsi="Arial" w:cs="Arial"/>
          <w:bCs/>
          <w:sz w:val="24"/>
          <w:szCs w:val="24"/>
        </w:rPr>
        <w:t xml:space="preserve">It could, at best have been a notice </w:t>
      </w:r>
      <w:r w:rsidR="007F548C">
        <w:rPr>
          <w:rFonts w:ascii="Arial" w:eastAsia="Arial" w:hAnsi="Arial" w:cs="Arial"/>
          <w:bCs/>
          <w:sz w:val="24"/>
          <w:szCs w:val="24"/>
        </w:rPr>
        <w:t xml:space="preserve">based on vagueness and embarrassment, if timeously given. </w:t>
      </w:r>
    </w:p>
    <w:p w14:paraId="30FD7492" w14:textId="77777777" w:rsidR="007F548C" w:rsidRDefault="007F548C" w:rsidP="00CF37D1">
      <w:pPr>
        <w:pStyle w:val="ListParagraph"/>
        <w:pBdr>
          <w:top w:val="nil"/>
          <w:left w:val="nil"/>
          <w:bottom w:val="nil"/>
          <w:right w:val="nil"/>
          <w:between w:val="nil"/>
        </w:pBdr>
        <w:spacing w:after="0" w:line="480" w:lineRule="auto"/>
        <w:ind w:left="709"/>
        <w:jc w:val="both"/>
        <w:rPr>
          <w:rFonts w:ascii="Arial" w:eastAsia="Arial" w:hAnsi="Arial" w:cs="Arial"/>
          <w:bCs/>
          <w:sz w:val="24"/>
          <w:szCs w:val="24"/>
        </w:rPr>
      </w:pPr>
    </w:p>
    <w:p w14:paraId="610BEAFD" w14:textId="273789DA" w:rsidR="00FC08AC" w:rsidRDefault="00AF5201" w:rsidP="00E71532">
      <w:pPr>
        <w:pStyle w:val="ListParagraph"/>
        <w:numPr>
          <w:ilvl w:val="3"/>
          <w:numId w:val="2"/>
        </w:numPr>
        <w:pBdr>
          <w:top w:val="nil"/>
          <w:left w:val="nil"/>
          <w:bottom w:val="nil"/>
          <w:right w:val="nil"/>
          <w:between w:val="nil"/>
        </w:pBdr>
        <w:spacing w:after="0" w:line="480" w:lineRule="auto"/>
        <w:ind w:left="709" w:hanging="709"/>
        <w:jc w:val="both"/>
        <w:rPr>
          <w:rFonts w:ascii="Arial" w:eastAsia="Arial" w:hAnsi="Arial" w:cs="Arial"/>
          <w:bCs/>
          <w:sz w:val="24"/>
          <w:szCs w:val="24"/>
        </w:rPr>
      </w:pPr>
      <w:r>
        <w:rPr>
          <w:rFonts w:ascii="Arial" w:eastAsia="Arial" w:hAnsi="Arial" w:cs="Arial"/>
          <w:bCs/>
          <w:sz w:val="24"/>
          <w:szCs w:val="24"/>
        </w:rPr>
        <w:t>Rule 23(1)</w:t>
      </w:r>
      <w:r w:rsidR="00136084">
        <w:rPr>
          <w:rFonts w:ascii="Arial" w:eastAsia="Arial" w:hAnsi="Arial" w:cs="Arial"/>
          <w:bCs/>
          <w:sz w:val="24"/>
          <w:szCs w:val="24"/>
        </w:rPr>
        <w:t xml:space="preserve">(a) </w:t>
      </w:r>
      <w:r w:rsidR="005B77DB">
        <w:rPr>
          <w:rFonts w:ascii="Arial" w:eastAsia="Arial" w:hAnsi="Arial" w:cs="Arial"/>
          <w:bCs/>
          <w:sz w:val="24"/>
          <w:szCs w:val="24"/>
        </w:rPr>
        <w:t>proscribes t</w:t>
      </w:r>
      <w:r w:rsidR="00136084">
        <w:rPr>
          <w:rFonts w:ascii="Arial" w:eastAsia="Arial" w:hAnsi="Arial" w:cs="Arial"/>
          <w:bCs/>
          <w:sz w:val="24"/>
          <w:szCs w:val="24"/>
        </w:rPr>
        <w:t>hat where a party intends to take an exception that the pleading is vague and embarrassing such party shall</w:t>
      </w:r>
      <w:r w:rsidR="00CD6678">
        <w:rPr>
          <w:rFonts w:ascii="Arial" w:eastAsia="Arial" w:hAnsi="Arial" w:cs="Arial"/>
          <w:bCs/>
          <w:sz w:val="24"/>
          <w:szCs w:val="24"/>
        </w:rPr>
        <w:t xml:space="preserve">, by notice, within 10 days of receipt of the pleading, </w:t>
      </w:r>
      <w:r w:rsidR="007D3EF6">
        <w:rPr>
          <w:rFonts w:ascii="Arial" w:eastAsia="Arial" w:hAnsi="Arial" w:cs="Arial"/>
          <w:bCs/>
          <w:sz w:val="24"/>
          <w:szCs w:val="24"/>
        </w:rPr>
        <w:t xml:space="preserve">afford </w:t>
      </w:r>
      <w:r w:rsidR="00CD6678">
        <w:rPr>
          <w:rFonts w:ascii="Arial" w:eastAsia="Arial" w:hAnsi="Arial" w:cs="Arial"/>
          <w:bCs/>
          <w:sz w:val="24"/>
          <w:szCs w:val="24"/>
        </w:rPr>
        <w:t>the party delivering the pleading, an opportunity to remove the cause of complaint within 15 days of such notice</w:t>
      </w:r>
      <w:r w:rsidR="00CF37D1">
        <w:rPr>
          <w:rFonts w:ascii="Arial" w:eastAsia="Arial" w:hAnsi="Arial" w:cs="Arial"/>
          <w:bCs/>
          <w:sz w:val="24"/>
          <w:szCs w:val="24"/>
        </w:rPr>
        <w:t xml:space="preserve"> (which was never done)</w:t>
      </w:r>
      <w:r w:rsidR="00CD6678">
        <w:rPr>
          <w:rFonts w:ascii="Arial" w:eastAsia="Arial" w:hAnsi="Arial" w:cs="Arial"/>
          <w:bCs/>
          <w:sz w:val="24"/>
          <w:szCs w:val="24"/>
        </w:rPr>
        <w:t xml:space="preserve"> and shall only thereafter, within 10 days from the date on which a reply to the notice referred to in subparagraph (a</w:t>
      </w:r>
      <w:r w:rsidR="005B77DB">
        <w:rPr>
          <w:rFonts w:ascii="Arial" w:eastAsia="Arial" w:hAnsi="Arial" w:cs="Arial"/>
          <w:bCs/>
          <w:sz w:val="24"/>
          <w:szCs w:val="24"/>
        </w:rPr>
        <w:t>) is received or within 15 days from which such replies due, deliver an exception.</w:t>
      </w:r>
      <w:r>
        <w:rPr>
          <w:rFonts w:ascii="Arial" w:eastAsia="Arial" w:hAnsi="Arial" w:cs="Arial"/>
          <w:bCs/>
          <w:sz w:val="24"/>
          <w:szCs w:val="24"/>
        </w:rPr>
        <w:t xml:space="preserve"> </w:t>
      </w:r>
      <w:r w:rsidR="003D63B6">
        <w:rPr>
          <w:rFonts w:ascii="Arial" w:eastAsia="Arial" w:hAnsi="Arial" w:cs="Arial"/>
          <w:bCs/>
          <w:sz w:val="24"/>
          <w:szCs w:val="24"/>
        </w:rPr>
        <w:t xml:space="preserve"> </w:t>
      </w:r>
      <w:r w:rsidR="009A330B">
        <w:rPr>
          <w:rFonts w:ascii="Arial" w:eastAsia="Arial" w:hAnsi="Arial" w:cs="Arial"/>
          <w:bCs/>
          <w:sz w:val="24"/>
          <w:szCs w:val="24"/>
        </w:rPr>
        <w:t xml:space="preserve"> </w:t>
      </w:r>
    </w:p>
    <w:p w14:paraId="2142DE2E" w14:textId="77777777" w:rsidR="00FC08AC" w:rsidRPr="00FC08AC" w:rsidRDefault="00FC08AC" w:rsidP="00FC08AC">
      <w:pPr>
        <w:pStyle w:val="ListParagraph"/>
        <w:rPr>
          <w:rFonts w:ascii="Arial" w:eastAsia="Arial" w:hAnsi="Arial" w:cs="Arial"/>
          <w:bCs/>
          <w:sz w:val="24"/>
          <w:szCs w:val="24"/>
        </w:rPr>
      </w:pPr>
    </w:p>
    <w:p w14:paraId="11629672" w14:textId="372132D5" w:rsidR="0042773E" w:rsidRPr="005E579F" w:rsidRDefault="005D64AA" w:rsidP="005E579F">
      <w:pPr>
        <w:pStyle w:val="ListParagraph"/>
        <w:numPr>
          <w:ilvl w:val="3"/>
          <w:numId w:val="2"/>
        </w:numPr>
        <w:pBdr>
          <w:top w:val="nil"/>
          <w:left w:val="nil"/>
          <w:bottom w:val="nil"/>
          <w:right w:val="nil"/>
          <w:between w:val="nil"/>
        </w:pBdr>
        <w:spacing w:after="0" w:line="480" w:lineRule="auto"/>
        <w:ind w:left="709" w:hanging="709"/>
        <w:jc w:val="both"/>
        <w:rPr>
          <w:rFonts w:ascii="Arial" w:eastAsia="Arial" w:hAnsi="Arial" w:cs="Arial"/>
          <w:bCs/>
          <w:sz w:val="24"/>
          <w:szCs w:val="24"/>
        </w:rPr>
      </w:pPr>
      <w:r w:rsidRPr="005E579F">
        <w:rPr>
          <w:rFonts w:ascii="Arial" w:eastAsia="Arial" w:hAnsi="Arial" w:cs="Arial"/>
          <w:bCs/>
          <w:sz w:val="24"/>
          <w:szCs w:val="24"/>
        </w:rPr>
        <w:t xml:space="preserve">It is apparent that by 30 January 2023, the </w:t>
      </w:r>
      <w:r w:rsidR="001F0C3A">
        <w:rPr>
          <w:rFonts w:ascii="Arial" w:eastAsia="Arial" w:hAnsi="Arial" w:cs="Arial"/>
          <w:bCs/>
          <w:sz w:val="24"/>
          <w:szCs w:val="24"/>
        </w:rPr>
        <w:t xml:space="preserve">proverbial </w:t>
      </w:r>
      <w:r w:rsidRPr="005E579F">
        <w:rPr>
          <w:rFonts w:ascii="Arial" w:eastAsia="Arial" w:hAnsi="Arial" w:cs="Arial"/>
          <w:bCs/>
          <w:sz w:val="24"/>
          <w:szCs w:val="24"/>
        </w:rPr>
        <w:t>horse has bolted</w:t>
      </w:r>
      <w:r w:rsidR="001F0C3A">
        <w:rPr>
          <w:rFonts w:ascii="Arial" w:eastAsia="Arial" w:hAnsi="Arial" w:cs="Arial"/>
          <w:bCs/>
          <w:sz w:val="24"/>
          <w:szCs w:val="24"/>
        </w:rPr>
        <w:t>.</w:t>
      </w:r>
      <w:r w:rsidRPr="005E579F">
        <w:rPr>
          <w:rFonts w:ascii="Arial" w:eastAsia="Arial" w:hAnsi="Arial" w:cs="Arial"/>
          <w:bCs/>
          <w:sz w:val="24"/>
          <w:szCs w:val="24"/>
        </w:rPr>
        <w:t xml:space="preserve"> Defendant could no longer </w:t>
      </w:r>
      <w:r w:rsidR="00321DD6" w:rsidRPr="005E579F">
        <w:rPr>
          <w:rFonts w:ascii="Arial" w:eastAsia="Arial" w:hAnsi="Arial" w:cs="Arial"/>
          <w:bCs/>
          <w:sz w:val="24"/>
          <w:szCs w:val="24"/>
        </w:rPr>
        <w:t xml:space="preserve">avail himself of the </w:t>
      </w:r>
      <w:r w:rsidR="00526D99" w:rsidRPr="005E579F">
        <w:rPr>
          <w:rFonts w:ascii="Arial" w:eastAsia="Arial" w:hAnsi="Arial" w:cs="Arial"/>
          <w:bCs/>
          <w:sz w:val="24"/>
          <w:szCs w:val="24"/>
        </w:rPr>
        <w:t>provisions of Rule 23(1)(a).</w:t>
      </w:r>
      <w:r w:rsidR="0042773E" w:rsidRPr="005E579F">
        <w:rPr>
          <w:rFonts w:ascii="Arial" w:eastAsia="Arial" w:hAnsi="Arial" w:cs="Arial"/>
          <w:bCs/>
          <w:sz w:val="24"/>
          <w:szCs w:val="24"/>
        </w:rPr>
        <w:t xml:space="preserve"> </w:t>
      </w:r>
      <w:r w:rsidR="001F0C3A">
        <w:rPr>
          <w:rFonts w:ascii="Arial" w:eastAsia="Arial" w:hAnsi="Arial" w:cs="Arial"/>
          <w:bCs/>
          <w:sz w:val="24"/>
          <w:szCs w:val="24"/>
        </w:rPr>
        <w:t xml:space="preserve">Despite this, it </w:t>
      </w:r>
      <w:r w:rsidR="0042773E" w:rsidRPr="005E579F">
        <w:rPr>
          <w:rFonts w:ascii="Arial" w:eastAsia="Arial" w:hAnsi="Arial" w:cs="Arial"/>
          <w:bCs/>
          <w:sz w:val="24"/>
          <w:szCs w:val="24"/>
        </w:rPr>
        <w:t>was simply introduced</w:t>
      </w:r>
      <w:r w:rsidR="001F0C3A">
        <w:rPr>
          <w:rFonts w:ascii="Arial" w:eastAsia="Arial" w:hAnsi="Arial" w:cs="Arial"/>
          <w:bCs/>
          <w:sz w:val="24"/>
          <w:szCs w:val="24"/>
        </w:rPr>
        <w:t>/incorporated in Defendant’s</w:t>
      </w:r>
      <w:r w:rsidR="0042773E" w:rsidRPr="005E579F">
        <w:rPr>
          <w:rFonts w:ascii="Arial" w:eastAsia="Arial" w:hAnsi="Arial" w:cs="Arial"/>
          <w:bCs/>
          <w:sz w:val="24"/>
          <w:szCs w:val="24"/>
        </w:rPr>
        <w:t xml:space="preserve"> Heads of Argument.</w:t>
      </w:r>
      <w:r w:rsidR="00B07ED8" w:rsidRPr="005E579F">
        <w:rPr>
          <w:rFonts w:ascii="Arial" w:eastAsia="Arial" w:hAnsi="Arial" w:cs="Arial"/>
          <w:bCs/>
          <w:sz w:val="24"/>
          <w:szCs w:val="24"/>
        </w:rPr>
        <w:t xml:space="preserve"> It is trite </w:t>
      </w:r>
      <w:r w:rsidR="00DE6BD7">
        <w:rPr>
          <w:rFonts w:ascii="Arial" w:eastAsia="Arial" w:hAnsi="Arial" w:cs="Arial"/>
          <w:bCs/>
          <w:sz w:val="24"/>
          <w:szCs w:val="24"/>
        </w:rPr>
        <w:t xml:space="preserve">practice that, </w:t>
      </w:r>
      <w:r w:rsidR="00B07ED8" w:rsidRPr="005E579F">
        <w:rPr>
          <w:rFonts w:ascii="Arial" w:eastAsia="Arial" w:hAnsi="Arial" w:cs="Arial"/>
          <w:bCs/>
          <w:sz w:val="24"/>
          <w:szCs w:val="24"/>
        </w:rPr>
        <w:t xml:space="preserve">if </w:t>
      </w:r>
      <w:r w:rsidR="0042773E" w:rsidRPr="005E579F">
        <w:rPr>
          <w:rFonts w:ascii="Arial" w:eastAsia="Arial" w:hAnsi="Arial" w:cs="Arial"/>
          <w:bCs/>
          <w:sz w:val="24"/>
          <w:szCs w:val="24"/>
        </w:rPr>
        <w:t>a party wishes to take a further exception</w:t>
      </w:r>
      <w:r w:rsidR="00B07ED8" w:rsidRPr="005E579F">
        <w:rPr>
          <w:rFonts w:ascii="Arial" w:eastAsia="Arial" w:hAnsi="Arial" w:cs="Arial"/>
          <w:bCs/>
          <w:sz w:val="24"/>
          <w:szCs w:val="24"/>
        </w:rPr>
        <w:t xml:space="preserve">, </w:t>
      </w:r>
      <w:r w:rsidR="0042773E" w:rsidRPr="005E579F">
        <w:rPr>
          <w:rFonts w:ascii="Arial" w:eastAsia="Arial" w:hAnsi="Arial" w:cs="Arial"/>
          <w:bCs/>
          <w:sz w:val="24"/>
          <w:szCs w:val="24"/>
        </w:rPr>
        <w:t xml:space="preserve">notice </w:t>
      </w:r>
      <w:r w:rsidR="00B07ED8" w:rsidRPr="005E579F">
        <w:rPr>
          <w:rFonts w:ascii="Arial" w:eastAsia="Arial" w:hAnsi="Arial" w:cs="Arial"/>
          <w:bCs/>
          <w:sz w:val="24"/>
          <w:szCs w:val="24"/>
        </w:rPr>
        <w:t>there</w:t>
      </w:r>
      <w:r w:rsidR="0042773E" w:rsidRPr="005E579F">
        <w:rPr>
          <w:rFonts w:ascii="Arial" w:eastAsia="Arial" w:hAnsi="Arial" w:cs="Arial"/>
          <w:bCs/>
          <w:sz w:val="24"/>
          <w:szCs w:val="24"/>
        </w:rPr>
        <w:t>of</w:t>
      </w:r>
      <w:r w:rsidR="00B07ED8" w:rsidRPr="005E579F">
        <w:rPr>
          <w:rFonts w:ascii="Arial" w:eastAsia="Arial" w:hAnsi="Arial" w:cs="Arial"/>
          <w:bCs/>
          <w:sz w:val="24"/>
          <w:szCs w:val="24"/>
        </w:rPr>
        <w:t xml:space="preserve"> </w:t>
      </w:r>
      <w:r w:rsidR="0042773E" w:rsidRPr="005E579F">
        <w:rPr>
          <w:rFonts w:ascii="Arial" w:eastAsia="Arial" w:hAnsi="Arial" w:cs="Arial"/>
          <w:bCs/>
          <w:sz w:val="24"/>
          <w:szCs w:val="24"/>
        </w:rPr>
        <w:t xml:space="preserve">should formally </w:t>
      </w:r>
      <w:r w:rsidR="00B07ED8" w:rsidRPr="005E579F">
        <w:rPr>
          <w:rFonts w:ascii="Arial" w:eastAsia="Arial" w:hAnsi="Arial" w:cs="Arial"/>
          <w:bCs/>
          <w:sz w:val="24"/>
          <w:szCs w:val="24"/>
        </w:rPr>
        <w:t xml:space="preserve">be </w:t>
      </w:r>
      <w:r w:rsidR="001E5F49" w:rsidRPr="005E579F">
        <w:rPr>
          <w:rFonts w:ascii="Arial" w:eastAsia="Arial" w:hAnsi="Arial" w:cs="Arial"/>
          <w:bCs/>
          <w:sz w:val="24"/>
          <w:szCs w:val="24"/>
        </w:rPr>
        <w:t>given</w:t>
      </w:r>
      <w:r w:rsidR="00DE6BD7">
        <w:rPr>
          <w:rFonts w:ascii="Arial" w:eastAsia="Arial" w:hAnsi="Arial" w:cs="Arial"/>
          <w:bCs/>
          <w:sz w:val="24"/>
          <w:szCs w:val="24"/>
        </w:rPr>
        <w:t xml:space="preserve">. </w:t>
      </w:r>
      <w:r w:rsidR="00E035EB">
        <w:rPr>
          <w:rFonts w:ascii="Arial" w:eastAsia="Arial" w:hAnsi="Arial" w:cs="Arial"/>
          <w:bCs/>
          <w:sz w:val="24"/>
          <w:szCs w:val="24"/>
        </w:rPr>
        <w:t xml:space="preserve">Failing this, and if out of time, </w:t>
      </w:r>
      <w:r w:rsidR="00C305B1" w:rsidRPr="005E579F">
        <w:rPr>
          <w:rFonts w:ascii="Arial" w:eastAsia="Arial" w:hAnsi="Arial" w:cs="Arial"/>
          <w:bCs/>
          <w:sz w:val="24"/>
          <w:szCs w:val="24"/>
        </w:rPr>
        <w:t>an</w:t>
      </w:r>
      <w:r w:rsidR="0042773E" w:rsidRPr="005E579F">
        <w:rPr>
          <w:rFonts w:ascii="Arial" w:eastAsia="Arial" w:hAnsi="Arial" w:cs="Arial"/>
          <w:bCs/>
          <w:sz w:val="24"/>
          <w:szCs w:val="24"/>
        </w:rPr>
        <w:t xml:space="preserve"> application for condonation </w:t>
      </w:r>
      <w:r w:rsidR="00C305B1" w:rsidRPr="005E579F">
        <w:rPr>
          <w:rFonts w:ascii="Arial" w:eastAsia="Arial" w:hAnsi="Arial" w:cs="Arial"/>
          <w:bCs/>
          <w:sz w:val="24"/>
          <w:szCs w:val="24"/>
        </w:rPr>
        <w:t xml:space="preserve">should be brought </w:t>
      </w:r>
      <w:r w:rsidR="00514FD1">
        <w:rPr>
          <w:rFonts w:ascii="Arial" w:eastAsia="Arial" w:hAnsi="Arial" w:cs="Arial"/>
          <w:bCs/>
          <w:sz w:val="24"/>
          <w:szCs w:val="24"/>
        </w:rPr>
        <w:t xml:space="preserve">fully explaining </w:t>
      </w:r>
      <w:r w:rsidR="005E579F" w:rsidRPr="005E579F">
        <w:rPr>
          <w:rFonts w:ascii="Arial" w:eastAsia="Arial" w:hAnsi="Arial" w:cs="Arial"/>
          <w:bCs/>
          <w:sz w:val="24"/>
          <w:szCs w:val="24"/>
        </w:rPr>
        <w:t xml:space="preserve">why it was not timeously brought. </w:t>
      </w:r>
    </w:p>
    <w:p w14:paraId="4F458F1F" w14:textId="77777777" w:rsidR="005E579F" w:rsidRDefault="005E579F" w:rsidP="0042773E">
      <w:pPr>
        <w:pStyle w:val="ListParagraph"/>
        <w:pBdr>
          <w:top w:val="nil"/>
          <w:left w:val="nil"/>
          <w:bottom w:val="nil"/>
          <w:right w:val="nil"/>
          <w:between w:val="nil"/>
        </w:pBdr>
        <w:spacing w:after="0" w:line="480" w:lineRule="auto"/>
        <w:ind w:left="709"/>
        <w:jc w:val="both"/>
        <w:rPr>
          <w:rFonts w:ascii="Arial" w:eastAsia="Arial" w:hAnsi="Arial" w:cs="Arial"/>
          <w:bCs/>
          <w:sz w:val="24"/>
          <w:szCs w:val="24"/>
        </w:rPr>
      </w:pPr>
    </w:p>
    <w:p w14:paraId="0118360F" w14:textId="28B85597" w:rsidR="006C5FA2" w:rsidRPr="00877A94" w:rsidRDefault="00A83E79" w:rsidP="00877A94">
      <w:pPr>
        <w:pStyle w:val="ListParagraph"/>
        <w:numPr>
          <w:ilvl w:val="3"/>
          <w:numId w:val="2"/>
        </w:numPr>
        <w:pBdr>
          <w:top w:val="nil"/>
          <w:left w:val="nil"/>
          <w:bottom w:val="nil"/>
          <w:right w:val="nil"/>
          <w:between w:val="nil"/>
        </w:pBdr>
        <w:spacing w:after="0" w:line="480" w:lineRule="auto"/>
        <w:ind w:left="709" w:hanging="709"/>
        <w:jc w:val="both"/>
        <w:rPr>
          <w:rFonts w:ascii="Arial" w:eastAsia="Arial" w:hAnsi="Arial" w:cs="Arial"/>
          <w:bCs/>
          <w:sz w:val="24"/>
          <w:szCs w:val="24"/>
        </w:rPr>
      </w:pPr>
      <w:r>
        <w:rPr>
          <w:rFonts w:ascii="Arial" w:eastAsia="Arial" w:hAnsi="Arial" w:cs="Arial"/>
          <w:bCs/>
          <w:sz w:val="24"/>
          <w:szCs w:val="24"/>
        </w:rPr>
        <w:lastRenderedPageBreak/>
        <w:t xml:space="preserve">Plaintiff </w:t>
      </w:r>
      <w:r w:rsidR="00514FD1">
        <w:rPr>
          <w:rFonts w:ascii="Arial" w:eastAsia="Arial" w:hAnsi="Arial" w:cs="Arial"/>
          <w:bCs/>
          <w:sz w:val="24"/>
          <w:szCs w:val="24"/>
        </w:rPr>
        <w:t xml:space="preserve">did not object </w:t>
      </w:r>
      <w:r>
        <w:rPr>
          <w:rFonts w:ascii="Arial" w:eastAsia="Arial" w:hAnsi="Arial" w:cs="Arial"/>
          <w:bCs/>
          <w:sz w:val="24"/>
          <w:szCs w:val="24"/>
        </w:rPr>
        <w:t xml:space="preserve">to the </w:t>
      </w:r>
      <w:r w:rsidR="00164F65">
        <w:rPr>
          <w:rFonts w:ascii="Arial" w:eastAsia="Arial" w:hAnsi="Arial" w:cs="Arial"/>
          <w:bCs/>
          <w:sz w:val="24"/>
          <w:szCs w:val="24"/>
        </w:rPr>
        <w:t>Rule 18(6) “exception” but rather, in its heads of argument</w:t>
      </w:r>
      <w:r w:rsidR="00EE2423">
        <w:rPr>
          <w:rFonts w:ascii="Arial" w:eastAsia="Arial" w:hAnsi="Arial" w:cs="Arial"/>
          <w:bCs/>
          <w:sz w:val="24"/>
          <w:szCs w:val="24"/>
        </w:rPr>
        <w:t xml:space="preserve"> </w:t>
      </w:r>
      <w:r w:rsidR="00DC35C2">
        <w:rPr>
          <w:rFonts w:ascii="Arial" w:eastAsia="Arial" w:hAnsi="Arial" w:cs="Arial"/>
          <w:bCs/>
          <w:sz w:val="24"/>
          <w:szCs w:val="24"/>
        </w:rPr>
        <w:t xml:space="preserve">expounded on the issue </w:t>
      </w:r>
      <w:r w:rsidR="00EE2423">
        <w:rPr>
          <w:rFonts w:ascii="Arial" w:eastAsia="Arial" w:hAnsi="Arial" w:cs="Arial"/>
          <w:bCs/>
          <w:sz w:val="24"/>
          <w:szCs w:val="24"/>
        </w:rPr>
        <w:t xml:space="preserve">that the Agreement was signed electronically </w:t>
      </w:r>
      <w:r w:rsidR="00DC35C2">
        <w:rPr>
          <w:rFonts w:ascii="Arial" w:eastAsia="Arial" w:hAnsi="Arial" w:cs="Arial"/>
          <w:bCs/>
          <w:sz w:val="24"/>
          <w:szCs w:val="24"/>
        </w:rPr>
        <w:t xml:space="preserve">and advanced </w:t>
      </w:r>
      <w:r w:rsidR="00CC16CA">
        <w:rPr>
          <w:rFonts w:ascii="Arial" w:eastAsia="Arial" w:hAnsi="Arial" w:cs="Arial"/>
          <w:bCs/>
          <w:sz w:val="24"/>
          <w:szCs w:val="24"/>
        </w:rPr>
        <w:t>evidence</w:t>
      </w:r>
      <w:r w:rsidR="00DC35C2">
        <w:rPr>
          <w:rFonts w:ascii="Arial" w:eastAsia="Arial" w:hAnsi="Arial" w:cs="Arial"/>
          <w:bCs/>
          <w:sz w:val="24"/>
          <w:szCs w:val="24"/>
        </w:rPr>
        <w:t xml:space="preserve">, </w:t>
      </w:r>
      <w:r w:rsidR="00CC16CA">
        <w:rPr>
          <w:rFonts w:ascii="Arial" w:eastAsia="Arial" w:hAnsi="Arial" w:cs="Arial"/>
          <w:bCs/>
          <w:sz w:val="24"/>
          <w:szCs w:val="24"/>
        </w:rPr>
        <w:t>explaining the procedur</w:t>
      </w:r>
      <w:r w:rsidR="00DF2F03">
        <w:rPr>
          <w:rFonts w:ascii="Arial" w:eastAsia="Arial" w:hAnsi="Arial" w:cs="Arial"/>
          <w:bCs/>
          <w:sz w:val="24"/>
          <w:szCs w:val="24"/>
        </w:rPr>
        <w:t xml:space="preserve">al aspects pertaining to the </w:t>
      </w:r>
      <w:r w:rsidR="006C5FA2">
        <w:rPr>
          <w:rFonts w:ascii="Arial" w:eastAsia="Arial" w:hAnsi="Arial" w:cs="Arial"/>
          <w:bCs/>
          <w:sz w:val="24"/>
          <w:szCs w:val="24"/>
        </w:rPr>
        <w:t xml:space="preserve">signature and </w:t>
      </w:r>
      <w:r w:rsidR="00EE2423">
        <w:rPr>
          <w:rFonts w:ascii="Arial" w:eastAsia="Arial" w:hAnsi="Arial" w:cs="Arial"/>
          <w:bCs/>
          <w:sz w:val="24"/>
          <w:szCs w:val="24"/>
        </w:rPr>
        <w:t xml:space="preserve">conclusion of the </w:t>
      </w:r>
      <w:r w:rsidR="00DF2F03">
        <w:rPr>
          <w:rFonts w:ascii="Arial" w:eastAsia="Arial" w:hAnsi="Arial" w:cs="Arial"/>
          <w:bCs/>
          <w:sz w:val="24"/>
          <w:szCs w:val="24"/>
        </w:rPr>
        <w:t xml:space="preserve">Agreement. </w:t>
      </w:r>
      <w:r w:rsidR="00482669">
        <w:rPr>
          <w:rFonts w:ascii="Arial" w:eastAsia="Arial" w:hAnsi="Arial" w:cs="Arial"/>
          <w:bCs/>
          <w:sz w:val="24"/>
          <w:szCs w:val="24"/>
        </w:rPr>
        <w:t xml:space="preserve">The </w:t>
      </w:r>
      <w:r w:rsidR="00DF2F03">
        <w:rPr>
          <w:rFonts w:ascii="Arial" w:eastAsia="Arial" w:hAnsi="Arial" w:cs="Arial"/>
          <w:bCs/>
          <w:sz w:val="24"/>
          <w:szCs w:val="24"/>
        </w:rPr>
        <w:t xml:space="preserve">question is </w:t>
      </w:r>
      <w:r w:rsidR="00533C51">
        <w:rPr>
          <w:rFonts w:ascii="Arial" w:eastAsia="Arial" w:hAnsi="Arial" w:cs="Arial"/>
          <w:bCs/>
          <w:sz w:val="24"/>
          <w:szCs w:val="24"/>
        </w:rPr>
        <w:t xml:space="preserve">therefore </w:t>
      </w:r>
      <w:r w:rsidR="00DF2F03">
        <w:rPr>
          <w:rFonts w:ascii="Arial" w:eastAsia="Arial" w:hAnsi="Arial" w:cs="Arial"/>
          <w:bCs/>
          <w:sz w:val="24"/>
          <w:szCs w:val="24"/>
        </w:rPr>
        <w:t xml:space="preserve">whether </w:t>
      </w:r>
      <w:r w:rsidR="00482669">
        <w:rPr>
          <w:rFonts w:ascii="Arial" w:eastAsia="Arial" w:hAnsi="Arial" w:cs="Arial"/>
          <w:bCs/>
          <w:sz w:val="24"/>
          <w:szCs w:val="24"/>
        </w:rPr>
        <w:t>Plaintiff</w:t>
      </w:r>
      <w:r w:rsidR="0088118B">
        <w:rPr>
          <w:rFonts w:ascii="Arial" w:eastAsia="Arial" w:hAnsi="Arial" w:cs="Arial"/>
          <w:bCs/>
          <w:sz w:val="24"/>
          <w:szCs w:val="24"/>
        </w:rPr>
        <w:t xml:space="preserve">, by not objecting to the introduction of the Rule 18(6) </w:t>
      </w:r>
      <w:r w:rsidR="00160D03">
        <w:rPr>
          <w:rFonts w:ascii="Arial" w:eastAsia="Arial" w:hAnsi="Arial" w:cs="Arial"/>
          <w:bCs/>
          <w:sz w:val="24"/>
          <w:szCs w:val="24"/>
        </w:rPr>
        <w:t xml:space="preserve">exception </w:t>
      </w:r>
      <w:r w:rsidR="00E66DED">
        <w:rPr>
          <w:rFonts w:ascii="Arial" w:eastAsia="Arial" w:hAnsi="Arial" w:cs="Arial"/>
          <w:bCs/>
          <w:sz w:val="24"/>
          <w:szCs w:val="24"/>
        </w:rPr>
        <w:t xml:space="preserve">tacitly </w:t>
      </w:r>
      <w:r w:rsidR="00533C51">
        <w:rPr>
          <w:rFonts w:ascii="Arial" w:eastAsia="Arial" w:hAnsi="Arial" w:cs="Arial"/>
          <w:bCs/>
          <w:sz w:val="24"/>
          <w:szCs w:val="24"/>
        </w:rPr>
        <w:t xml:space="preserve">accepted and </w:t>
      </w:r>
      <w:r w:rsidR="00E66DED">
        <w:rPr>
          <w:rFonts w:ascii="Arial" w:eastAsia="Arial" w:hAnsi="Arial" w:cs="Arial"/>
          <w:bCs/>
          <w:sz w:val="24"/>
          <w:szCs w:val="24"/>
        </w:rPr>
        <w:t xml:space="preserve">acquiesced to the </w:t>
      </w:r>
      <w:r w:rsidR="00160D03">
        <w:rPr>
          <w:rFonts w:ascii="Arial" w:eastAsia="Arial" w:hAnsi="Arial" w:cs="Arial"/>
          <w:bCs/>
          <w:sz w:val="24"/>
          <w:szCs w:val="24"/>
        </w:rPr>
        <w:t xml:space="preserve">introduction thereof. </w:t>
      </w:r>
    </w:p>
    <w:p w14:paraId="2CF9AABF" w14:textId="77777777" w:rsidR="006C5FA2" w:rsidRDefault="006C5FA2" w:rsidP="00877A94">
      <w:pPr>
        <w:pStyle w:val="ListParagraph"/>
        <w:pBdr>
          <w:top w:val="nil"/>
          <w:left w:val="nil"/>
          <w:bottom w:val="nil"/>
          <w:right w:val="nil"/>
          <w:between w:val="nil"/>
        </w:pBdr>
        <w:spacing w:after="0" w:line="480" w:lineRule="auto"/>
        <w:ind w:left="709"/>
        <w:jc w:val="both"/>
        <w:rPr>
          <w:rFonts w:ascii="Arial" w:eastAsia="Arial" w:hAnsi="Arial" w:cs="Arial"/>
          <w:bCs/>
          <w:sz w:val="24"/>
          <w:szCs w:val="24"/>
        </w:rPr>
      </w:pPr>
    </w:p>
    <w:p w14:paraId="12BF9AC6" w14:textId="7631706E" w:rsidR="00AF395E" w:rsidRPr="00993510" w:rsidRDefault="00182191" w:rsidP="00993510">
      <w:pPr>
        <w:pStyle w:val="ListParagraph"/>
        <w:numPr>
          <w:ilvl w:val="3"/>
          <w:numId w:val="2"/>
        </w:numPr>
        <w:pBdr>
          <w:top w:val="nil"/>
          <w:left w:val="nil"/>
          <w:bottom w:val="nil"/>
          <w:right w:val="nil"/>
          <w:between w:val="nil"/>
        </w:pBdr>
        <w:spacing w:after="0" w:line="480" w:lineRule="auto"/>
        <w:ind w:left="709" w:hanging="709"/>
        <w:jc w:val="both"/>
        <w:rPr>
          <w:rFonts w:ascii="Arial" w:eastAsia="Arial" w:hAnsi="Arial" w:cs="Arial"/>
          <w:bCs/>
          <w:sz w:val="24"/>
          <w:szCs w:val="24"/>
        </w:rPr>
      </w:pPr>
      <w:r w:rsidRPr="00993510">
        <w:rPr>
          <w:rFonts w:ascii="Arial" w:eastAsia="Arial" w:hAnsi="Arial" w:cs="Arial"/>
          <w:bCs/>
          <w:sz w:val="24"/>
          <w:szCs w:val="24"/>
        </w:rPr>
        <w:t>A</w:t>
      </w:r>
      <w:r w:rsidR="00503656" w:rsidRPr="00993510">
        <w:rPr>
          <w:rFonts w:ascii="Arial" w:eastAsia="Arial" w:hAnsi="Arial" w:cs="Arial"/>
          <w:bCs/>
          <w:sz w:val="24"/>
          <w:szCs w:val="24"/>
        </w:rPr>
        <w:t xml:space="preserve"> more apposite procedure </w:t>
      </w:r>
      <w:r w:rsidR="00E91AE6" w:rsidRPr="00993510">
        <w:rPr>
          <w:rFonts w:ascii="Arial" w:eastAsia="Arial" w:hAnsi="Arial" w:cs="Arial"/>
          <w:bCs/>
          <w:sz w:val="24"/>
          <w:szCs w:val="24"/>
        </w:rPr>
        <w:t>f</w:t>
      </w:r>
      <w:r w:rsidR="00503656" w:rsidRPr="00993510">
        <w:rPr>
          <w:rFonts w:ascii="Arial" w:eastAsia="Arial" w:hAnsi="Arial" w:cs="Arial"/>
          <w:bCs/>
          <w:sz w:val="24"/>
          <w:szCs w:val="24"/>
        </w:rPr>
        <w:t>or defendant to have followed would have been to</w:t>
      </w:r>
      <w:r w:rsidR="005D2632" w:rsidRPr="00993510">
        <w:rPr>
          <w:rFonts w:ascii="Arial" w:eastAsia="Arial" w:hAnsi="Arial" w:cs="Arial"/>
          <w:bCs/>
          <w:sz w:val="24"/>
          <w:szCs w:val="24"/>
        </w:rPr>
        <w:t xml:space="preserve"> </w:t>
      </w:r>
      <w:r w:rsidR="00F02C99" w:rsidRPr="00993510">
        <w:rPr>
          <w:rFonts w:ascii="Arial" w:eastAsia="Arial" w:hAnsi="Arial" w:cs="Arial"/>
          <w:bCs/>
          <w:sz w:val="24"/>
          <w:szCs w:val="24"/>
        </w:rPr>
        <w:t>avail</w:t>
      </w:r>
      <w:r w:rsidR="00503656" w:rsidRPr="00993510">
        <w:rPr>
          <w:rFonts w:ascii="Arial" w:eastAsia="Arial" w:hAnsi="Arial" w:cs="Arial"/>
          <w:bCs/>
          <w:sz w:val="24"/>
          <w:szCs w:val="24"/>
        </w:rPr>
        <w:t xml:space="preserve"> h</w:t>
      </w:r>
      <w:r w:rsidR="00F02C99" w:rsidRPr="00993510">
        <w:rPr>
          <w:rFonts w:ascii="Arial" w:eastAsia="Arial" w:hAnsi="Arial" w:cs="Arial"/>
          <w:bCs/>
          <w:sz w:val="24"/>
          <w:szCs w:val="24"/>
        </w:rPr>
        <w:t>imself of the provisions of Rule</w:t>
      </w:r>
      <w:r w:rsidR="008B1BB6" w:rsidRPr="00993510">
        <w:rPr>
          <w:rFonts w:ascii="Arial" w:eastAsia="Arial" w:hAnsi="Arial" w:cs="Arial"/>
          <w:bCs/>
          <w:sz w:val="24"/>
          <w:szCs w:val="24"/>
        </w:rPr>
        <w:t xml:space="preserve"> 18(12)</w:t>
      </w:r>
      <w:r w:rsidR="00E91AE6" w:rsidRPr="00993510">
        <w:rPr>
          <w:rFonts w:ascii="Arial" w:eastAsia="Arial" w:hAnsi="Arial" w:cs="Arial"/>
          <w:bCs/>
          <w:sz w:val="24"/>
          <w:szCs w:val="24"/>
        </w:rPr>
        <w:t xml:space="preserve"> </w:t>
      </w:r>
      <w:r w:rsidR="002D7EB1" w:rsidRPr="00993510">
        <w:rPr>
          <w:rFonts w:ascii="Arial" w:eastAsia="Arial" w:hAnsi="Arial" w:cs="Arial"/>
          <w:bCs/>
          <w:sz w:val="24"/>
          <w:szCs w:val="24"/>
        </w:rPr>
        <w:t xml:space="preserve">which provides </w:t>
      </w:r>
      <w:r w:rsidR="001A3BFA" w:rsidRPr="00993510">
        <w:rPr>
          <w:rFonts w:ascii="Arial" w:eastAsia="Arial" w:hAnsi="Arial" w:cs="Arial"/>
          <w:bCs/>
          <w:sz w:val="24"/>
          <w:szCs w:val="24"/>
        </w:rPr>
        <w:t xml:space="preserve">that </w:t>
      </w:r>
      <w:r w:rsidR="005D2632" w:rsidRPr="00993510">
        <w:rPr>
          <w:rFonts w:ascii="Arial" w:eastAsia="Arial" w:hAnsi="Arial" w:cs="Arial"/>
          <w:bCs/>
          <w:sz w:val="24"/>
          <w:szCs w:val="24"/>
        </w:rPr>
        <w:t xml:space="preserve">non-compliance with Rule 18 is irregular </w:t>
      </w:r>
      <w:r w:rsidR="008D5E36" w:rsidRPr="00993510">
        <w:rPr>
          <w:rFonts w:ascii="Arial" w:eastAsia="Arial" w:hAnsi="Arial" w:cs="Arial"/>
          <w:bCs/>
          <w:sz w:val="24"/>
          <w:szCs w:val="24"/>
        </w:rPr>
        <w:t xml:space="preserve">and </w:t>
      </w:r>
      <w:r w:rsidR="002D7EB1" w:rsidRPr="00993510">
        <w:rPr>
          <w:rFonts w:ascii="Arial" w:eastAsia="Arial" w:hAnsi="Arial" w:cs="Arial"/>
          <w:bCs/>
          <w:sz w:val="24"/>
          <w:szCs w:val="24"/>
        </w:rPr>
        <w:t>is susceptible to</w:t>
      </w:r>
      <w:r w:rsidR="008D5E36" w:rsidRPr="00993510">
        <w:rPr>
          <w:rFonts w:ascii="Arial" w:eastAsia="Arial" w:hAnsi="Arial" w:cs="Arial"/>
          <w:bCs/>
          <w:sz w:val="24"/>
          <w:szCs w:val="24"/>
        </w:rPr>
        <w:t xml:space="preserve"> an application in terms of Rule</w:t>
      </w:r>
      <w:r w:rsidR="00F02C99" w:rsidRPr="00993510">
        <w:rPr>
          <w:rFonts w:ascii="Arial" w:eastAsia="Arial" w:hAnsi="Arial" w:cs="Arial"/>
          <w:bCs/>
          <w:sz w:val="24"/>
          <w:szCs w:val="24"/>
        </w:rPr>
        <w:t xml:space="preserve"> 30</w:t>
      </w:r>
      <w:r w:rsidR="008D5E36" w:rsidRPr="00993510">
        <w:rPr>
          <w:rFonts w:ascii="Arial" w:eastAsia="Arial" w:hAnsi="Arial" w:cs="Arial"/>
          <w:bCs/>
          <w:sz w:val="24"/>
          <w:szCs w:val="24"/>
        </w:rPr>
        <w:t xml:space="preserve">. This was </w:t>
      </w:r>
      <w:r w:rsidR="002D7EB1" w:rsidRPr="00993510">
        <w:rPr>
          <w:rFonts w:ascii="Arial" w:eastAsia="Arial" w:hAnsi="Arial" w:cs="Arial"/>
          <w:bCs/>
          <w:sz w:val="24"/>
          <w:szCs w:val="24"/>
        </w:rPr>
        <w:t xml:space="preserve">however </w:t>
      </w:r>
      <w:r w:rsidR="008D5E36" w:rsidRPr="00993510">
        <w:rPr>
          <w:rFonts w:ascii="Arial" w:eastAsia="Arial" w:hAnsi="Arial" w:cs="Arial"/>
          <w:bCs/>
          <w:sz w:val="24"/>
          <w:szCs w:val="24"/>
        </w:rPr>
        <w:t>not done</w:t>
      </w:r>
      <w:r w:rsidR="00F76BD8" w:rsidRPr="00993510">
        <w:rPr>
          <w:rFonts w:ascii="Arial" w:eastAsia="Arial" w:hAnsi="Arial" w:cs="Arial"/>
          <w:bCs/>
          <w:sz w:val="24"/>
          <w:szCs w:val="24"/>
        </w:rPr>
        <w:t>.</w:t>
      </w:r>
      <w:r w:rsidR="00DC3BCC" w:rsidRPr="00993510">
        <w:rPr>
          <w:rFonts w:ascii="Arial" w:eastAsia="Arial" w:hAnsi="Arial" w:cs="Arial"/>
          <w:bCs/>
          <w:sz w:val="24"/>
          <w:szCs w:val="24"/>
        </w:rPr>
        <w:t xml:space="preserve"> </w:t>
      </w:r>
      <w:r w:rsidR="00C14B49">
        <w:rPr>
          <w:rFonts w:ascii="Arial" w:eastAsia="Arial" w:hAnsi="Arial" w:cs="Arial"/>
          <w:bCs/>
          <w:sz w:val="24"/>
          <w:szCs w:val="24"/>
        </w:rPr>
        <w:t>The time therefore has in any event come and gone.</w:t>
      </w:r>
      <w:r w:rsidR="00251844" w:rsidRPr="00993510">
        <w:rPr>
          <w:rFonts w:ascii="Arial" w:eastAsia="Arial" w:hAnsi="Arial" w:cs="Arial"/>
          <w:bCs/>
          <w:sz w:val="24"/>
          <w:szCs w:val="24"/>
        </w:rPr>
        <w:t xml:space="preserve">   </w:t>
      </w:r>
    </w:p>
    <w:p w14:paraId="5960560F" w14:textId="77777777" w:rsidR="00AF395E" w:rsidRDefault="00AF395E" w:rsidP="00AF395E">
      <w:pPr>
        <w:pStyle w:val="ListParagraph"/>
        <w:pBdr>
          <w:top w:val="nil"/>
          <w:left w:val="nil"/>
          <w:bottom w:val="nil"/>
          <w:right w:val="nil"/>
          <w:between w:val="nil"/>
        </w:pBdr>
        <w:spacing w:after="0" w:line="480" w:lineRule="auto"/>
        <w:ind w:left="709"/>
        <w:jc w:val="both"/>
        <w:rPr>
          <w:rFonts w:ascii="Arial" w:eastAsia="Arial" w:hAnsi="Arial" w:cs="Arial"/>
          <w:bCs/>
          <w:sz w:val="24"/>
          <w:szCs w:val="24"/>
        </w:rPr>
      </w:pPr>
    </w:p>
    <w:p w14:paraId="02CEEEEB" w14:textId="6AE2C4CA" w:rsidR="005C0B6E" w:rsidRPr="007658D7" w:rsidRDefault="00C14B49" w:rsidP="007658D7">
      <w:pPr>
        <w:pStyle w:val="ListParagraph"/>
        <w:numPr>
          <w:ilvl w:val="3"/>
          <w:numId w:val="2"/>
        </w:numPr>
        <w:pBdr>
          <w:top w:val="nil"/>
          <w:left w:val="nil"/>
          <w:bottom w:val="nil"/>
          <w:right w:val="nil"/>
          <w:between w:val="nil"/>
        </w:pBdr>
        <w:spacing w:after="0" w:line="480" w:lineRule="auto"/>
        <w:ind w:left="709" w:hanging="709"/>
        <w:jc w:val="both"/>
        <w:rPr>
          <w:rFonts w:ascii="Arial" w:eastAsia="Arial" w:hAnsi="Arial" w:cs="Arial"/>
          <w:bCs/>
          <w:sz w:val="24"/>
          <w:szCs w:val="24"/>
        </w:rPr>
      </w:pPr>
      <w:r>
        <w:rPr>
          <w:rFonts w:ascii="Arial" w:eastAsia="Arial" w:hAnsi="Arial" w:cs="Arial"/>
          <w:bCs/>
          <w:sz w:val="24"/>
          <w:szCs w:val="24"/>
        </w:rPr>
        <w:t>T</w:t>
      </w:r>
      <w:r w:rsidR="00513422">
        <w:rPr>
          <w:rFonts w:ascii="Arial" w:eastAsia="Arial" w:hAnsi="Arial" w:cs="Arial"/>
          <w:bCs/>
          <w:sz w:val="24"/>
          <w:szCs w:val="24"/>
        </w:rPr>
        <w:t>he Rule 18(6) exception</w:t>
      </w:r>
      <w:r w:rsidR="00AD1408">
        <w:rPr>
          <w:rFonts w:ascii="Arial" w:eastAsia="Arial" w:hAnsi="Arial" w:cs="Arial"/>
          <w:bCs/>
          <w:sz w:val="24"/>
          <w:szCs w:val="24"/>
        </w:rPr>
        <w:t xml:space="preserve"> was </w:t>
      </w:r>
      <w:r>
        <w:rPr>
          <w:rFonts w:ascii="Arial" w:eastAsia="Arial" w:hAnsi="Arial" w:cs="Arial"/>
          <w:bCs/>
          <w:sz w:val="24"/>
          <w:szCs w:val="24"/>
        </w:rPr>
        <w:t xml:space="preserve">therefore </w:t>
      </w:r>
      <w:r w:rsidR="00AD1408">
        <w:rPr>
          <w:rFonts w:ascii="Arial" w:eastAsia="Arial" w:hAnsi="Arial" w:cs="Arial"/>
          <w:bCs/>
          <w:sz w:val="24"/>
          <w:szCs w:val="24"/>
        </w:rPr>
        <w:t xml:space="preserve">not properly before me </w:t>
      </w:r>
      <w:r w:rsidR="001B7FA5">
        <w:rPr>
          <w:rFonts w:ascii="Arial" w:eastAsia="Arial" w:hAnsi="Arial" w:cs="Arial"/>
          <w:bCs/>
          <w:sz w:val="24"/>
          <w:szCs w:val="24"/>
        </w:rPr>
        <w:t xml:space="preserve">nor did </w:t>
      </w:r>
      <w:r w:rsidR="00AD1408">
        <w:rPr>
          <w:rFonts w:ascii="Arial" w:eastAsia="Arial" w:hAnsi="Arial" w:cs="Arial"/>
          <w:bCs/>
          <w:sz w:val="24"/>
          <w:szCs w:val="24"/>
        </w:rPr>
        <w:t xml:space="preserve">Defendant’s counsel seriously </w:t>
      </w:r>
      <w:r w:rsidR="00B76797">
        <w:rPr>
          <w:rFonts w:ascii="Arial" w:eastAsia="Arial" w:hAnsi="Arial" w:cs="Arial"/>
          <w:bCs/>
          <w:sz w:val="24"/>
          <w:szCs w:val="24"/>
        </w:rPr>
        <w:t xml:space="preserve">pursue this aspect during argument. </w:t>
      </w:r>
      <w:r w:rsidR="00CC48F1">
        <w:rPr>
          <w:rFonts w:ascii="Arial" w:eastAsia="Arial" w:hAnsi="Arial" w:cs="Arial"/>
          <w:bCs/>
          <w:sz w:val="24"/>
          <w:szCs w:val="24"/>
        </w:rPr>
        <w:t>There was no application for condonation</w:t>
      </w:r>
      <w:r w:rsidR="00017325">
        <w:rPr>
          <w:rFonts w:ascii="Arial" w:eastAsia="Arial" w:hAnsi="Arial" w:cs="Arial"/>
          <w:bCs/>
          <w:sz w:val="24"/>
          <w:szCs w:val="24"/>
        </w:rPr>
        <w:t xml:space="preserve"> or any explanation why it was not timeously and correctly raised. Despite the fact that I hold the view</w:t>
      </w:r>
      <w:r w:rsidR="00AD274A">
        <w:rPr>
          <w:rFonts w:ascii="Arial" w:eastAsia="Arial" w:hAnsi="Arial" w:cs="Arial"/>
          <w:bCs/>
          <w:sz w:val="24"/>
          <w:szCs w:val="24"/>
        </w:rPr>
        <w:t xml:space="preserve"> that this aspect was not properly before me I will, in light of the fact that Plaintiff did not take umbrage with this aspect, accept that there was acquiescence and decide</w:t>
      </w:r>
      <w:r w:rsidR="00795225">
        <w:rPr>
          <w:rFonts w:ascii="Arial" w:eastAsia="Arial" w:hAnsi="Arial" w:cs="Arial"/>
          <w:bCs/>
          <w:sz w:val="24"/>
          <w:szCs w:val="24"/>
        </w:rPr>
        <w:t xml:space="preserve"> the issue.</w:t>
      </w:r>
    </w:p>
    <w:p w14:paraId="5985BC03" w14:textId="77777777" w:rsidR="0041435E" w:rsidRPr="0041435E" w:rsidRDefault="0041435E" w:rsidP="0041435E">
      <w:pPr>
        <w:pStyle w:val="ListParagraph"/>
        <w:rPr>
          <w:rFonts w:ascii="Arial" w:eastAsia="Arial" w:hAnsi="Arial" w:cs="Arial"/>
          <w:bCs/>
          <w:sz w:val="24"/>
          <w:szCs w:val="24"/>
        </w:rPr>
      </w:pPr>
    </w:p>
    <w:p w14:paraId="6151C511" w14:textId="3FE3BA6F" w:rsidR="00303B88" w:rsidRPr="00303B88" w:rsidRDefault="00795225" w:rsidP="00303B88">
      <w:pPr>
        <w:pStyle w:val="ListParagraph"/>
        <w:numPr>
          <w:ilvl w:val="3"/>
          <w:numId w:val="2"/>
        </w:numPr>
        <w:pBdr>
          <w:top w:val="nil"/>
          <w:left w:val="nil"/>
          <w:bottom w:val="nil"/>
          <w:right w:val="nil"/>
          <w:between w:val="nil"/>
        </w:pBdr>
        <w:spacing w:after="0" w:line="480" w:lineRule="auto"/>
        <w:ind w:left="709" w:hanging="709"/>
        <w:jc w:val="both"/>
        <w:rPr>
          <w:rFonts w:ascii="Arial" w:eastAsia="Arial" w:hAnsi="Arial" w:cs="Arial"/>
          <w:bCs/>
          <w:sz w:val="24"/>
          <w:szCs w:val="24"/>
        </w:rPr>
      </w:pPr>
      <w:r>
        <w:rPr>
          <w:rFonts w:ascii="Arial" w:eastAsia="Arial" w:hAnsi="Arial" w:cs="Arial"/>
          <w:bCs/>
          <w:sz w:val="24"/>
          <w:szCs w:val="24"/>
        </w:rPr>
        <w:t xml:space="preserve">In doing so </w:t>
      </w:r>
      <w:r w:rsidR="0041435E" w:rsidRPr="00303B88">
        <w:rPr>
          <w:rFonts w:ascii="Arial" w:eastAsia="Arial" w:hAnsi="Arial" w:cs="Arial"/>
          <w:bCs/>
          <w:sz w:val="24"/>
          <w:szCs w:val="24"/>
        </w:rPr>
        <w:t>I do not intend to</w:t>
      </w:r>
      <w:r w:rsidR="003F6554" w:rsidRPr="00303B88">
        <w:rPr>
          <w:rFonts w:ascii="Arial" w:eastAsia="Arial" w:hAnsi="Arial" w:cs="Arial"/>
          <w:bCs/>
          <w:sz w:val="24"/>
          <w:szCs w:val="24"/>
        </w:rPr>
        <w:t xml:space="preserve"> unnecessarily</w:t>
      </w:r>
      <w:r w:rsidR="0041435E" w:rsidRPr="00303B88">
        <w:rPr>
          <w:rFonts w:ascii="Arial" w:eastAsia="Arial" w:hAnsi="Arial" w:cs="Arial"/>
          <w:bCs/>
          <w:sz w:val="24"/>
          <w:szCs w:val="24"/>
        </w:rPr>
        <w:t xml:space="preserve"> </w:t>
      </w:r>
      <w:r w:rsidR="00975651" w:rsidRPr="00303B88">
        <w:rPr>
          <w:rFonts w:ascii="Arial" w:eastAsia="Arial" w:hAnsi="Arial" w:cs="Arial"/>
          <w:bCs/>
          <w:sz w:val="24"/>
          <w:szCs w:val="24"/>
        </w:rPr>
        <w:t xml:space="preserve">embroider on </w:t>
      </w:r>
      <w:r w:rsidR="008C619F" w:rsidRPr="00303B88">
        <w:rPr>
          <w:rFonts w:ascii="Arial" w:eastAsia="Arial" w:hAnsi="Arial" w:cs="Arial"/>
          <w:bCs/>
          <w:sz w:val="24"/>
          <w:szCs w:val="24"/>
        </w:rPr>
        <w:t xml:space="preserve">the intricacies of </w:t>
      </w:r>
      <w:r w:rsidR="007C13C3" w:rsidRPr="00303B88">
        <w:rPr>
          <w:rFonts w:ascii="Arial" w:eastAsia="Arial" w:hAnsi="Arial" w:cs="Arial"/>
          <w:bCs/>
          <w:sz w:val="24"/>
          <w:szCs w:val="24"/>
        </w:rPr>
        <w:t xml:space="preserve">the process regarding exceptions based on vagueness and embarrassment save to mention that </w:t>
      </w:r>
      <w:r w:rsidR="0064170D" w:rsidRPr="00303B88">
        <w:rPr>
          <w:rFonts w:ascii="Arial" w:eastAsia="Arial" w:hAnsi="Arial" w:cs="Arial"/>
          <w:bCs/>
          <w:sz w:val="24"/>
          <w:szCs w:val="24"/>
        </w:rPr>
        <w:t xml:space="preserve">this remedy is based on </w:t>
      </w:r>
      <w:r w:rsidR="009671C4" w:rsidRPr="00303B88">
        <w:rPr>
          <w:rFonts w:ascii="Arial" w:eastAsia="Times New Roman" w:hAnsi="Arial" w:cs="Arial"/>
          <w:color w:val="000000"/>
          <w:sz w:val="24"/>
          <w:szCs w:val="24"/>
        </w:rPr>
        <w:t xml:space="preserve">separate and distinct complaints </w:t>
      </w:r>
      <w:r>
        <w:rPr>
          <w:rFonts w:ascii="Arial" w:eastAsia="Times New Roman" w:hAnsi="Arial" w:cs="Arial"/>
          <w:color w:val="000000"/>
          <w:sz w:val="24"/>
          <w:szCs w:val="24"/>
        </w:rPr>
        <w:t xml:space="preserve">than </w:t>
      </w:r>
      <w:r w:rsidR="0064170D" w:rsidRPr="00303B88">
        <w:rPr>
          <w:rFonts w:ascii="Arial" w:eastAsia="Times New Roman" w:hAnsi="Arial" w:cs="Arial"/>
          <w:color w:val="000000"/>
          <w:sz w:val="24"/>
          <w:szCs w:val="24"/>
        </w:rPr>
        <w:t>that of a</w:t>
      </w:r>
      <w:r w:rsidR="00975651" w:rsidRPr="00303B88">
        <w:rPr>
          <w:rFonts w:ascii="Arial" w:eastAsia="Times New Roman" w:hAnsi="Arial" w:cs="Arial"/>
          <w:color w:val="000000"/>
          <w:sz w:val="24"/>
          <w:szCs w:val="24"/>
        </w:rPr>
        <w:t xml:space="preserve"> true </w:t>
      </w:r>
      <w:r w:rsidR="0064170D" w:rsidRPr="00303B88">
        <w:rPr>
          <w:rFonts w:ascii="Arial" w:eastAsia="Times New Roman" w:hAnsi="Arial" w:cs="Arial"/>
          <w:color w:val="000000"/>
          <w:sz w:val="24"/>
          <w:szCs w:val="24"/>
        </w:rPr>
        <w:t>exception</w:t>
      </w:r>
      <w:r w:rsidR="00725D4B">
        <w:rPr>
          <w:rStyle w:val="FootnoteReference"/>
          <w:rFonts w:ascii="Arial" w:eastAsia="Times New Roman" w:hAnsi="Arial" w:cs="Arial"/>
          <w:color w:val="000000"/>
          <w:sz w:val="24"/>
          <w:szCs w:val="24"/>
        </w:rPr>
        <w:footnoteReference w:id="6"/>
      </w:r>
      <w:r w:rsidR="00B21231" w:rsidRPr="00303B88">
        <w:rPr>
          <w:rFonts w:ascii="Arial" w:eastAsia="Times New Roman" w:hAnsi="Arial" w:cs="Arial"/>
          <w:color w:val="000000"/>
          <w:sz w:val="24"/>
          <w:szCs w:val="24"/>
        </w:rPr>
        <w:t xml:space="preserve"> </w:t>
      </w:r>
      <w:r w:rsidR="00A567CB" w:rsidRPr="00303B88">
        <w:rPr>
          <w:rFonts w:ascii="Arial" w:eastAsia="Times New Roman" w:hAnsi="Arial" w:cs="Arial"/>
          <w:color w:val="000000"/>
          <w:sz w:val="24"/>
          <w:szCs w:val="24"/>
        </w:rPr>
        <w:t>and r</w:t>
      </w:r>
      <w:r w:rsidR="009671C4" w:rsidRPr="00303B88">
        <w:rPr>
          <w:rFonts w:ascii="Arial" w:eastAsia="Times New Roman" w:hAnsi="Arial" w:cs="Arial"/>
          <w:color w:val="000000"/>
          <w:sz w:val="24"/>
          <w:szCs w:val="24"/>
        </w:rPr>
        <w:t>equir</w:t>
      </w:r>
      <w:r w:rsidR="00A567CB" w:rsidRPr="00303B88">
        <w:rPr>
          <w:rFonts w:ascii="Arial" w:eastAsia="Times New Roman" w:hAnsi="Arial" w:cs="Arial"/>
          <w:color w:val="000000"/>
          <w:sz w:val="24"/>
          <w:szCs w:val="24"/>
        </w:rPr>
        <w:t xml:space="preserve">e </w:t>
      </w:r>
      <w:r w:rsidR="009671C4" w:rsidRPr="00303B88">
        <w:rPr>
          <w:rFonts w:ascii="Arial" w:eastAsia="Times New Roman" w:hAnsi="Arial" w:cs="Arial"/>
          <w:color w:val="000000"/>
          <w:sz w:val="24"/>
          <w:szCs w:val="24"/>
        </w:rPr>
        <w:t>different adjudication. </w:t>
      </w:r>
      <w:bookmarkStart w:id="1" w:name="0-0-0-42409"/>
      <w:bookmarkEnd w:id="1"/>
    </w:p>
    <w:p w14:paraId="126900D6" w14:textId="77777777" w:rsidR="00303B88" w:rsidRPr="00303B88" w:rsidRDefault="00303B88" w:rsidP="00303B88">
      <w:pPr>
        <w:pStyle w:val="ListParagraph"/>
        <w:pBdr>
          <w:top w:val="nil"/>
          <w:left w:val="nil"/>
          <w:bottom w:val="nil"/>
          <w:right w:val="nil"/>
          <w:between w:val="nil"/>
        </w:pBdr>
        <w:spacing w:after="0" w:line="480" w:lineRule="auto"/>
        <w:ind w:left="709"/>
        <w:jc w:val="both"/>
        <w:rPr>
          <w:rFonts w:ascii="Arial" w:eastAsia="Arial" w:hAnsi="Arial" w:cs="Arial"/>
          <w:bCs/>
          <w:sz w:val="24"/>
          <w:szCs w:val="24"/>
        </w:rPr>
      </w:pPr>
    </w:p>
    <w:p w14:paraId="66371085" w14:textId="5AF8D4EF" w:rsidR="001B0087" w:rsidRPr="00ED3975" w:rsidRDefault="00B4217B" w:rsidP="00ED3975">
      <w:pPr>
        <w:pStyle w:val="ListParagraph"/>
        <w:numPr>
          <w:ilvl w:val="3"/>
          <w:numId w:val="2"/>
        </w:numPr>
        <w:spacing w:after="0" w:line="480" w:lineRule="auto"/>
        <w:ind w:left="709" w:hanging="709"/>
        <w:jc w:val="both"/>
        <w:rPr>
          <w:rFonts w:ascii="Arial" w:eastAsia="Times New Roman" w:hAnsi="Arial" w:cs="Arial"/>
          <w:color w:val="000000"/>
          <w:sz w:val="24"/>
          <w:szCs w:val="24"/>
        </w:rPr>
      </w:pPr>
      <w:r w:rsidRPr="001B0087">
        <w:rPr>
          <w:rFonts w:ascii="Arial" w:eastAsia="Arial" w:hAnsi="Arial" w:cs="Arial"/>
          <w:bCs/>
          <w:sz w:val="24"/>
          <w:szCs w:val="24"/>
        </w:rPr>
        <w:t>Even h</w:t>
      </w:r>
      <w:r w:rsidR="00067BF8" w:rsidRPr="001B0087">
        <w:rPr>
          <w:rFonts w:ascii="Arial" w:eastAsia="Arial" w:hAnsi="Arial" w:cs="Arial"/>
          <w:bCs/>
          <w:sz w:val="24"/>
          <w:szCs w:val="24"/>
        </w:rPr>
        <w:t xml:space="preserve">ad </w:t>
      </w:r>
      <w:r w:rsidR="007C7BEA" w:rsidRPr="001B0087">
        <w:rPr>
          <w:rFonts w:ascii="Arial" w:eastAsia="Arial" w:hAnsi="Arial" w:cs="Arial"/>
          <w:bCs/>
          <w:sz w:val="24"/>
          <w:szCs w:val="24"/>
        </w:rPr>
        <w:t xml:space="preserve">the Rule 18(6) exception </w:t>
      </w:r>
      <w:r w:rsidR="00067BF8" w:rsidRPr="001B0087">
        <w:rPr>
          <w:rFonts w:ascii="Arial" w:eastAsia="Arial" w:hAnsi="Arial" w:cs="Arial"/>
          <w:bCs/>
          <w:sz w:val="24"/>
          <w:szCs w:val="24"/>
        </w:rPr>
        <w:t xml:space="preserve">been </w:t>
      </w:r>
      <w:r w:rsidR="007C7BEA" w:rsidRPr="001B0087">
        <w:rPr>
          <w:rFonts w:ascii="Arial" w:eastAsia="Arial" w:hAnsi="Arial" w:cs="Arial"/>
          <w:bCs/>
          <w:sz w:val="24"/>
          <w:szCs w:val="24"/>
        </w:rPr>
        <w:t>taken timeously</w:t>
      </w:r>
      <w:r w:rsidR="00F07183" w:rsidRPr="001B0087">
        <w:rPr>
          <w:rFonts w:ascii="Arial" w:eastAsia="Arial" w:hAnsi="Arial" w:cs="Arial"/>
          <w:bCs/>
          <w:sz w:val="24"/>
          <w:szCs w:val="24"/>
        </w:rPr>
        <w:t xml:space="preserve"> (which Defendant could do</w:t>
      </w:r>
      <w:r w:rsidR="00275A43">
        <w:rPr>
          <w:rStyle w:val="FootnoteReference"/>
          <w:rFonts w:ascii="Arial" w:eastAsia="Arial" w:hAnsi="Arial" w:cs="Arial"/>
          <w:bCs/>
          <w:sz w:val="24"/>
          <w:szCs w:val="24"/>
        </w:rPr>
        <w:footnoteReference w:id="7"/>
      </w:r>
      <w:r w:rsidR="00CE4B88" w:rsidRPr="001B0087">
        <w:rPr>
          <w:rFonts w:ascii="Arial" w:eastAsia="Arial" w:hAnsi="Arial" w:cs="Arial"/>
          <w:bCs/>
          <w:sz w:val="24"/>
          <w:szCs w:val="24"/>
        </w:rPr>
        <w:t xml:space="preserve">), </w:t>
      </w:r>
      <w:r w:rsidR="007C7BEA" w:rsidRPr="001B0087">
        <w:rPr>
          <w:rFonts w:ascii="Arial" w:eastAsia="Arial" w:hAnsi="Arial" w:cs="Arial"/>
          <w:bCs/>
          <w:sz w:val="24"/>
          <w:szCs w:val="24"/>
        </w:rPr>
        <w:t xml:space="preserve">it would </w:t>
      </w:r>
      <w:r w:rsidR="00CC1446" w:rsidRPr="001B0087">
        <w:rPr>
          <w:rFonts w:ascii="Arial" w:eastAsia="Arial" w:hAnsi="Arial" w:cs="Arial"/>
          <w:bCs/>
          <w:sz w:val="24"/>
          <w:szCs w:val="24"/>
        </w:rPr>
        <w:t xml:space="preserve">not have availed </w:t>
      </w:r>
      <w:r w:rsidR="00BC76A7" w:rsidRPr="001B0087">
        <w:rPr>
          <w:rFonts w:ascii="Arial" w:eastAsia="Arial" w:hAnsi="Arial" w:cs="Arial"/>
          <w:bCs/>
          <w:sz w:val="24"/>
          <w:szCs w:val="24"/>
        </w:rPr>
        <w:t xml:space="preserve">Defendant. The reason is that an </w:t>
      </w:r>
      <w:r w:rsidR="00377727" w:rsidRPr="001B0087">
        <w:rPr>
          <w:rFonts w:ascii="Arial" w:eastAsia="Arial" w:hAnsi="Arial" w:cs="Arial"/>
          <w:bCs/>
          <w:sz w:val="24"/>
          <w:szCs w:val="24"/>
        </w:rPr>
        <w:t xml:space="preserve"> exception </w:t>
      </w:r>
      <w:r w:rsidRPr="001B0087">
        <w:rPr>
          <w:rFonts w:ascii="Arial" w:eastAsia="Arial" w:hAnsi="Arial" w:cs="Arial"/>
          <w:bCs/>
          <w:sz w:val="24"/>
          <w:szCs w:val="24"/>
        </w:rPr>
        <w:t>based</w:t>
      </w:r>
      <w:r w:rsidR="009C0B1A" w:rsidRPr="001B0087">
        <w:rPr>
          <w:rFonts w:ascii="Arial" w:eastAsia="Arial" w:hAnsi="Arial" w:cs="Arial"/>
          <w:bCs/>
          <w:sz w:val="24"/>
          <w:szCs w:val="24"/>
        </w:rPr>
        <w:t xml:space="preserve"> on</w:t>
      </w:r>
      <w:r w:rsidR="00D23D38" w:rsidRPr="001B0087">
        <w:rPr>
          <w:rFonts w:ascii="Arial" w:eastAsia="Arial" w:hAnsi="Arial" w:cs="Arial"/>
          <w:bCs/>
          <w:sz w:val="24"/>
          <w:szCs w:val="24"/>
        </w:rPr>
        <w:t xml:space="preserve"> </w:t>
      </w:r>
      <w:r w:rsidR="00F93B0F" w:rsidRPr="001B0087">
        <w:rPr>
          <w:rFonts w:ascii="Arial" w:eastAsia="Times New Roman" w:hAnsi="Arial" w:cs="Arial"/>
          <w:color w:val="000000"/>
          <w:sz w:val="24"/>
          <w:szCs w:val="24"/>
        </w:rPr>
        <w:t>vague</w:t>
      </w:r>
      <w:r w:rsidR="00D23D38" w:rsidRPr="001B0087">
        <w:rPr>
          <w:rFonts w:ascii="Arial" w:eastAsia="Times New Roman" w:hAnsi="Arial" w:cs="Arial"/>
          <w:color w:val="000000"/>
          <w:sz w:val="24"/>
          <w:szCs w:val="24"/>
        </w:rPr>
        <w:t>ness</w:t>
      </w:r>
      <w:r w:rsidR="00F93B0F" w:rsidRPr="001B0087">
        <w:rPr>
          <w:rFonts w:ascii="Arial" w:eastAsia="Times New Roman" w:hAnsi="Arial" w:cs="Arial"/>
          <w:color w:val="000000"/>
          <w:sz w:val="24"/>
          <w:szCs w:val="24"/>
        </w:rPr>
        <w:t xml:space="preserve"> and embarrass</w:t>
      </w:r>
      <w:r w:rsidR="00D23D38" w:rsidRPr="001B0087">
        <w:rPr>
          <w:rFonts w:ascii="Arial" w:eastAsia="Times New Roman" w:hAnsi="Arial" w:cs="Arial"/>
          <w:color w:val="000000"/>
          <w:sz w:val="24"/>
          <w:szCs w:val="24"/>
        </w:rPr>
        <w:t xml:space="preserve">ment </w:t>
      </w:r>
      <w:r w:rsidR="00F93B0F" w:rsidRPr="001B0087">
        <w:rPr>
          <w:rFonts w:ascii="Arial" w:eastAsia="Times New Roman" w:hAnsi="Arial" w:cs="Arial"/>
          <w:color w:val="000000"/>
          <w:sz w:val="24"/>
          <w:szCs w:val="24"/>
        </w:rPr>
        <w:t>can only be taken when the vagueness and embarrassment strikes at the root of the cause of action as pleaded</w:t>
      </w:r>
      <w:r w:rsidR="001F47F0" w:rsidRPr="001B0087">
        <w:rPr>
          <w:rFonts w:ascii="Arial" w:eastAsia="Times New Roman" w:hAnsi="Arial" w:cs="Arial"/>
          <w:color w:val="000000"/>
          <w:sz w:val="24"/>
          <w:szCs w:val="24"/>
        </w:rPr>
        <w:t xml:space="preserve">. </w:t>
      </w:r>
      <w:r w:rsidR="00D23D38" w:rsidRPr="001B0087">
        <w:rPr>
          <w:rFonts w:ascii="Arial" w:eastAsia="Times New Roman" w:hAnsi="Arial" w:cs="Arial"/>
          <w:color w:val="000000"/>
          <w:sz w:val="24"/>
          <w:szCs w:val="24"/>
        </w:rPr>
        <w:t>In turn, s</w:t>
      </w:r>
      <w:r w:rsidR="00BB17C2" w:rsidRPr="001B0087">
        <w:rPr>
          <w:rFonts w:ascii="Arial" w:eastAsia="Times New Roman" w:hAnsi="Arial" w:cs="Arial"/>
          <w:color w:val="000000"/>
          <w:sz w:val="24"/>
          <w:szCs w:val="24"/>
        </w:rPr>
        <w:t xml:space="preserve">uch an exception will not be allowed </w:t>
      </w:r>
      <w:r w:rsidR="00F93B0F" w:rsidRPr="001B0087">
        <w:rPr>
          <w:rFonts w:ascii="Arial" w:eastAsia="Times New Roman" w:hAnsi="Arial" w:cs="Arial"/>
          <w:color w:val="000000"/>
          <w:sz w:val="24"/>
          <w:szCs w:val="24"/>
        </w:rPr>
        <w:t>unless the excipient will be seriously prejudiced if the offending allegations were not expunged.</w:t>
      </w:r>
      <w:r w:rsidR="00826D1D">
        <w:rPr>
          <w:rStyle w:val="FootnoteReference"/>
          <w:rFonts w:ascii="Arial" w:eastAsia="Times New Roman" w:hAnsi="Arial" w:cs="Arial"/>
          <w:color w:val="000000"/>
          <w:sz w:val="24"/>
          <w:szCs w:val="24"/>
        </w:rPr>
        <w:footnoteReference w:id="8"/>
      </w:r>
      <w:bookmarkStart w:id="2" w:name="0-0-0-42417"/>
      <w:bookmarkEnd w:id="2"/>
      <w:r w:rsidR="00027F04" w:rsidRPr="001B0087">
        <w:rPr>
          <w:rFonts w:ascii="Arial" w:eastAsia="Times New Roman" w:hAnsi="Arial" w:cs="Arial"/>
          <w:color w:val="000000"/>
          <w:sz w:val="24"/>
          <w:szCs w:val="24"/>
        </w:rPr>
        <w:t xml:space="preserve"> </w:t>
      </w:r>
      <w:r w:rsidR="00AB3CE9" w:rsidRPr="001B0087">
        <w:rPr>
          <w:rFonts w:ascii="Arial" w:eastAsia="Times New Roman" w:hAnsi="Arial" w:cs="Arial"/>
          <w:color w:val="000000"/>
          <w:sz w:val="24"/>
          <w:szCs w:val="24"/>
        </w:rPr>
        <w:t xml:space="preserve">Defendant would </w:t>
      </w:r>
      <w:r w:rsidR="007E0D36" w:rsidRPr="001B0087">
        <w:rPr>
          <w:rFonts w:ascii="Arial" w:eastAsia="Times New Roman" w:hAnsi="Arial" w:cs="Arial"/>
          <w:color w:val="000000"/>
          <w:sz w:val="24"/>
          <w:szCs w:val="24"/>
        </w:rPr>
        <w:t xml:space="preserve">therefore </w:t>
      </w:r>
      <w:r w:rsidR="00AB3CE9" w:rsidRPr="001B0087">
        <w:rPr>
          <w:rFonts w:ascii="Arial" w:eastAsia="Times New Roman" w:hAnsi="Arial" w:cs="Arial"/>
          <w:color w:val="000000"/>
          <w:sz w:val="24"/>
          <w:szCs w:val="24"/>
        </w:rPr>
        <w:t>not have passed muster</w:t>
      </w:r>
      <w:r w:rsidR="007D4C9B">
        <w:rPr>
          <w:rFonts w:ascii="Arial" w:eastAsia="Times New Roman" w:hAnsi="Arial" w:cs="Arial"/>
          <w:color w:val="000000"/>
          <w:sz w:val="24"/>
          <w:szCs w:val="24"/>
        </w:rPr>
        <w:t>.</w:t>
      </w:r>
      <w:r w:rsidR="00356182" w:rsidRPr="001B0087">
        <w:rPr>
          <w:rFonts w:ascii="Arial" w:eastAsia="Times New Roman" w:hAnsi="Arial" w:cs="Arial"/>
          <w:color w:val="000000"/>
          <w:sz w:val="24"/>
          <w:szCs w:val="24"/>
        </w:rPr>
        <w:t xml:space="preserve"> </w:t>
      </w:r>
    </w:p>
    <w:p w14:paraId="48725BC3" w14:textId="77777777" w:rsidR="001B0087" w:rsidRPr="001B0087" w:rsidRDefault="001B0087" w:rsidP="001B0087">
      <w:pPr>
        <w:pStyle w:val="ListParagraph"/>
        <w:spacing w:after="0" w:line="480" w:lineRule="auto"/>
        <w:ind w:left="709"/>
        <w:jc w:val="both"/>
        <w:rPr>
          <w:rFonts w:ascii="Arial" w:eastAsia="Times New Roman" w:hAnsi="Arial" w:cs="Arial"/>
          <w:color w:val="000000"/>
          <w:sz w:val="24"/>
          <w:szCs w:val="24"/>
        </w:rPr>
      </w:pPr>
    </w:p>
    <w:p w14:paraId="2602247E" w14:textId="5A44CD65" w:rsidR="00B71BFA" w:rsidRDefault="001B0087" w:rsidP="005E703C">
      <w:pPr>
        <w:pStyle w:val="ListParagraph"/>
        <w:numPr>
          <w:ilvl w:val="3"/>
          <w:numId w:val="2"/>
        </w:numPr>
        <w:spacing w:after="0" w:line="480" w:lineRule="auto"/>
        <w:ind w:left="709" w:hanging="709"/>
        <w:jc w:val="both"/>
        <w:rPr>
          <w:rFonts w:ascii="Arial" w:eastAsia="Times New Roman" w:hAnsi="Arial" w:cs="Arial"/>
          <w:color w:val="000000"/>
          <w:sz w:val="24"/>
          <w:szCs w:val="24"/>
        </w:rPr>
      </w:pPr>
      <w:r w:rsidRPr="003F0AED">
        <w:rPr>
          <w:rFonts w:ascii="Arial" w:eastAsia="Times New Roman" w:hAnsi="Arial" w:cs="Arial"/>
          <w:color w:val="000000"/>
          <w:sz w:val="24"/>
          <w:szCs w:val="24"/>
        </w:rPr>
        <w:t>I say this for the following reasons.</w:t>
      </w:r>
      <w:r w:rsidR="00973029" w:rsidRPr="003F0AED">
        <w:rPr>
          <w:rFonts w:ascii="Arial" w:eastAsia="Times New Roman" w:hAnsi="Arial" w:cs="Arial"/>
          <w:color w:val="000000"/>
          <w:sz w:val="24"/>
          <w:szCs w:val="24"/>
        </w:rPr>
        <w:t xml:space="preserve"> </w:t>
      </w:r>
      <w:bookmarkStart w:id="3" w:name="0-0-0-42435"/>
      <w:bookmarkEnd w:id="3"/>
      <w:r w:rsidR="00C205FA" w:rsidRPr="003F0AED">
        <w:rPr>
          <w:rFonts w:ascii="Arial" w:eastAsia="Times New Roman" w:hAnsi="Arial" w:cs="Arial"/>
          <w:color w:val="000000"/>
          <w:sz w:val="24"/>
          <w:szCs w:val="24"/>
        </w:rPr>
        <w:t xml:space="preserve">On a consideration of whether </w:t>
      </w:r>
      <w:r w:rsidR="00F93B0F" w:rsidRPr="003F0AED">
        <w:rPr>
          <w:rFonts w:ascii="Arial" w:eastAsia="Times New Roman" w:hAnsi="Arial" w:cs="Arial"/>
          <w:color w:val="000000"/>
          <w:sz w:val="24"/>
          <w:szCs w:val="24"/>
        </w:rPr>
        <w:t xml:space="preserve">the </w:t>
      </w:r>
      <w:r w:rsidR="00CA5D9D" w:rsidRPr="003F0AED">
        <w:rPr>
          <w:rFonts w:ascii="Arial" w:eastAsia="Times New Roman" w:hAnsi="Arial" w:cs="Arial"/>
          <w:color w:val="000000"/>
          <w:sz w:val="24"/>
          <w:szCs w:val="24"/>
        </w:rPr>
        <w:t xml:space="preserve">Particulars </w:t>
      </w:r>
      <w:r w:rsidR="00F93B0F" w:rsidRPr="003F0AED">
        <w:rPr>
          <w:rFonts w:ascii="Arial" w:eastAsia="Times New Roman" w:hAnsi="Arial" w:cs="Arial"/>
          <w:color w:val="000000"/>
          <w:sz w:val="24"/>
          <w:szCs w:val="24"/>
        </w:rPr>
        <w:t>lack</w:t>
      </w:r>
      <w:r w:rsidR="00CA5D9D" w:rsidRPr="003F0AED">
        <w:rPr>
          <w:rFonts w:ascii="Arial" w:eastAsia="Times New Roman" w:hAnsi="Arial" w:cs="Arial"/>
          <w:color w:val="000000"/>
          <w:sz w:val="24"/>
          <w:szCs w:val="24"/>
        </w:rPr>
        <w:t>ed</w:t>
      </w:r>
      <w:r w:rsidR="00F93B0F" w:rsidRPr="003F0AED">
        <w:rPr>
          <w:rFonts w:ascii="Arial" w:eastAsia="Times New Roman" w:hAnsi="Arial" w:cs="Arial"/>
          <w:color w:val="000000"/>
          <w:sz w:val="24"/>
          <w:szCs w:val="24"/>
        </w:rPr>
        <w:t xml:space="preserve"> particularity to</w:t>
      </w:r>
      <w:r w:rsidR="00CA5D9D" w:rsidRPr="003F0AED">
        <w:rPr>
          <w:rFonts w:ascii="Arial" w:eastAsia="Times New Roman" w:hAnsi="Arial" w:cs="Arial"/>
          <w:color w:val="000000"/>
          <w:sz w:val="24"/>
          <w:szCs w:val="24"/>
        </w:rPr>
        <w:t xml:space="preserve"> such </w:t>
      </w:r>
      <w:r w:rsidR="00F93B0F" w:rsidRPr="003F0AED">
        <w:rPr>
          <w:rFonts w:ascii="Arial" w:eastAsia="Times New Roman" w:hAnsi="Arial" w:cs="Arial"/>
          <w:color w:val="000000"/>
          <w:sz w:val="24"/>
          <w:szCs w:val="24"/>
        </w:rPr>
        <w:t xml:space="preserve">extent </w:t>
      </w:r>
      <w:r w:rsidR="00CA5D9D" w:rsidRPr="003F0AED">
        <w:rPr>
          <w:rFonts w:ascii="Arial" w:eastAsia="Times New Roman" w:hAnsi="Arial" w:cs="Arial"/>
          <w:color w:val="000000"/>
          <w:sz w:val="24"/>
          <w:szCs w:val="24"/>
        </w:rPr>
        <w:t xml:space="preserve">as </w:t>
      </w:r>
      <w:r w:rsidR="00F93B0F" w:rsidRPr="003F0AED">
        <w:rPr>
          <w:rFonts w:ascii="Arial" w:eastAsia="Times New Roman" w:hAnsi="Arial" w:cs="Arial"/>
          <w:color w:val="000000"/>
          <w:sz w:val="24"/>
          <w:szCs w:val="24"/>
        </w:rPr>
        <w:t>amounting to vagueness</w:t>
      </w:r>
      <w:r w:rsidR="00096EA0" w:rsidRPr="003F0AED">
        <w:rPr>
          <w:rFonts w:ascii="Arial" w:eastAsia="Times New Roman" w:hAnsi="Arial" w:cs="Arial"/>
          <w:color w:val="000000"/>
          <w:sz w:val="24"/>
          <w:szCs w:val="24"/>
        </w:rPr>
        <w:t xml:space="preserve">, </w:t>
      </w:r>
      <w:r w:rsidR="003F0AED" w:rsidRPr="003F0AED">
        <w:rPr>
          <w:rFonts w:ascii="Arial" w:eastAsia="Times New Roman" w:hAnsi="Arial" w:cs="Arial"/>
          <w:color w:val="000000"/>
          <w:sz w:val="24"/>
          <w:szCs w:val="24"/>
        </w:rPr>
        <w:t xml:space="preserve">the </w:t>
      </w:r>
      <w:bookmarkStart w:id="4" w:name="0-0-0-42443"/>
      <w:bookmarkEnd w:id="4"/>
      <w:r w:rsidR="003F0AED" w:rsidRPr="003F0AED">
        <w:rPr>
          <w:rFonts w:ascii="Arial" w:eastAsia="Times New Roman" w:hAnsi="Arial" w:cs="Arial"/>
          <w:color w:val="000000"/>
          <w:sz w:val="24"/>
          <w:szCs w:val="24"/>
        </w:rPr>
        <w:t>answer is no.</w:t>
      </w:r>
      <w:r w:rsidR="00716876">
        <w:rPr>
          <w:rFonts w:ascii="Arial" w:eastAsia="Times New Roman" w:hAnsi="Arial" w:cs="Arial"/>
          <w:color w:val="000000"/>
          <w:sz w:val="24"/>
          <w:szCs w:val="24"/>
        </w:rPr>
        <w:t xml:space="preserve"> The vagueness should, </w:t>
      </w:r>
      <w:r w:rsidR="00633591" w:rsidRPr="003F0AED">
        <w:rPr>
          <w:rFonts w:ascii="Arial" w:eastAsia="Times New Roman" w:hAnsi="Arial" w:cs="Arial"/>
          <w:color w:val="000000"/>
          <w:sz w:val="24"/>
          <w:szCs w:val="24"/>
        </w:rPr>
        <w:t xml:space="preserve">for example, </w:t>
      </w:r>
      <w:r w:rsidR="00716876">
        <w:rPr>
          <w:rFonts w:ascii="Arial" w:eastAsia="Times New Roman" w:hAnsi="Arial" w:cs="Arial"/>
          <w:color w:val="000000"/>
          <w:sz w:val="24"/>
          <w:szCs w:val="24"/>
        </w:rPr>
        <w:t xml:space="preserve">be </w:t>
      </w:r>
      <w:r w:rsidR="00F93B0F" w:rsidRPr="003F0AED">
        <w:rPr>
          <w:rFonts w:ascii="Arial" w:eastAsia="Times New Roman" w:hAnsi="Arial" w:cs="Arial"/>
          <w:color w:val="000000"/>
          <w:sz w:val="24"/>
          <w:szCs w:val="24"/>
        </w:rPr>
        <w:t>either meaningless or capable of more than one meaning</w:t>
      </w:r>
      <w:r w:rsidR="008B7007" w:rsidRPr="003F0AED">
        <w:rPr>
          <w:rFonts w:ascii="Arial" w:eastAsia="Times New Roman" w:hAnsi="Arial" w:cs="Arial"/>
          <w:color w:val="000000"/>
          <w:sz w:val="24"/>
          <w:szCs w:val="24"/>
        </w:rPr>
        <w:t xml:space="preserve"> to such extend that the reader, </w:t>
      </w:r>
      <w:r w:rsidR="00911DF7" w:rsidRPr="003F0AED">
        <w:rPr>
          <w:rFonts w:ascii="Arial" w:eastAsia="Times New Roman" w:hAnsi="Arial" w:cs="Arial"/>
          <w:color w:val="000000"/>
          <w:sz w:val="24"/>
          <w:szCs w:val="24"/>
        </w:rPr>
        <w:t>s</w:t>
      </w:r>
      <w:r w:rsidR="006672F9" w:rsidRPr="003F0AED">
        <w:rPr>
          <w:rFonts w:ascii="Arial" w:eastAsia="Times New Roman" w:hAnsi="Arial" w:cs="Arial"/>
          <w:color w:val="000000"/>
          <w:sz w:val="24"/>
          <w:szCs w:val="24"/>
        </w:rPr>
        <w:t xml:space="preserve">imply put, would </w:t>
      </w:r>
      <w:r w:rsidR="00911DF7" w:rsidRPr="003F0AED">
        <w:rPr>
          <w:rFonts w:ascii="Arial" w:eastAsia="Times New Roman" w:hAnsi="Arial" w:cs="Arial"/>
          <w:color w:val="000000"/>
          <w:sz w:val="24"/>
          <w:szCs w:val="24"/>
        </w:rPr>
        <w:t>h</w:t>
      </w:r>
      <w:r w:rsidR="006672F9" w:rsidRPr="003F0AED">
        <w:rPr>
          <w:rFonts w:ascii="Arial" w:eastAsia="Times New Roman" w:hAnsi="Arial" w:cs="Arial"/>
          <w:color w:val="000000"/>
          <w:sz w:val="24"/>
          <w:szCs w:val="24"/>
        </w:rPr>
        <w:t xml:space="preserve">ave been </w:t>
      </w:r>
      <w:r w:rsidR="00F93B0F" w:rsidRPr="003F0AED">
        <w:rPr>
          <w:rFonts w:ascii="Arial" w:eastAsia="Times New Roman" w:hAnsi="Arial" w:cs="Arial"/>
          <w:color w:val="000000"/>
          <w:sz w:val="24"/>
          <w:szCs w:val="24"/>
        </w:rPr>
        <w:t xml:space="preserve">unable to </w:t>
      </w:r>
      <w:r w:rsidR="006672F9" w:rsidRPr="003F0AED">
        <w:rPr>
          <w:rFonts w:ascii="Arial" w:eastAsia="Times New Roman" w:hAnsi="Arial" w:cs="Arial"/>
          <w:color w:val="000000"/>
          <w:sz w:val="24"/>
          <w:szCs w:val="24"/>
        </w:rPr>
        <w:t>distil</w:t>
      </w:r>
      <w:r w:rsidR="00F93B0F" w:rsidRPr="003F0AED">
        <w:rPr>
          <w:rFonts w:ascii="Arial" w:eastAsia="Times New Roman" w:hAnsi="Arial" w:cs="Arial"/>
          <w:color w:val="000000"/>
          <w:sz w:val="24"/>
          <w:szCs w:val="24"/>
        </w:rPr>
        <w:t xml:space="preserve"> from the statement a clear, single meaning</w:t>
      </w:r>
      <w:r w:rsidR="00B8341E" w:rsidRPr="003F0AED">
        <w:rPr>
          <w:rFonts w:ascii="Arial" w:eastAsia="Times New Roman" w:hAnsi="Arial" w:cs="Arial"/>
          <w:color w:val="000000"/>
          <w:sz w:val="24"/>
          <w:szCs w:val="24"/>
        </w:rPr>
        <w:t>,</w:t>
      </w:r>
      <w:r w:rsidR="006672F9">
        <w:rPr>
          <w:rStyle w:val="FootnoteReference"/>
          <w:rFonts w:ascii="Arial" w:eastAsia="Times New Roman" w:hAnsi="Arial" w:cs="Arial"/>
          <w:color w:val="000000"/>
          <w:sz w:val="24"/>
          <w:szCs w:val="24"/>
        </w:rPr>
        <w:footnoteReference w:id="9"/>
      </w:r>
      <w:r w:rsidR="00B8341E" w:rsidRPr="003F0AED">
        <w:rPr>
          <w:rFonts w:ascii="Arial" w:eastAsia="Times New Roman" w:hAnsi="Arial" w:cs="Arial"/>
          <w:color w:val="000000"/>
          <w:sz w:val="24"/>
          <w:szCs w:val="24"/>
        </w:rPr>
        <w:t xml:space="preserve"> </w:t>
      </w:r>
    </w:p>
    <w:p w14:paraId="3BACC196" w14:textId="77777777" w:rsidR="00716876" w:rsidRPr="003F0AED" w:rsidRDefault="00716876" w:rsidP="00716876">
      <w:pPr>
        <w:pStyle w:val="ListParagraph"/>
        <w:spacing w:after="0" w:line="480" w:lineRule="auto"/>
        <w:ind w:left="709"/>
        <w:jc w:val="both"/>
        <w:rPr>
          <w:rFonts w:ascii="Arial" w:eastAsia="Times New Roman" w:hAnsi="Arial" w:cs="Arial"/>
          <w:color w:val="000000"/>
          <w:sz w:val="24"/>
          <w:szCs w:val="24"/>
        </w:rPr>
      </w:pPr>
    </w:p>
    <w:p w14:paraId="43DB5C22" w14:textId="5FE061D2" w:rsidR="00D9416E" w:rsidRDefault="009356A0" w:rsidP="008B30C4">
      <w:pPr>
        <w:pStyle w:val="ListParagraph"/>
        <w:numPr>
          <w:ilvl w:val="3"/>
          <w:numId w:val="2"/>
        </w:numPr>
        <w:spacing w:after="0" w:line="480" w:lineRule="auto"/>
        <w:ind w:left="709" w:hanging="709"/>
        <w:jc w:val="both"/>
        <w:rPr>
          <w:rFonts w:ascii="Arial" w:eastAsia="Times New Roman" w:hAnsi="Arial" w:cs="Arial"/>
          <w:color w:val="000000"/>
          <w:sz w:val="24"/>
          <w:szCs w:val="24"/>
        </w:rPr>
      </w:pPr>
      <w:r w:rsidRPr="008B30C4">
        <w:rPr>
          <w:rFonts w:ascii="Arial" w:eastAsia="Times New Roman" w:hAnsi="Arial" w:cs="Arial"/>
          <w:color w:val="000000"/>
          <w:sz w:val="24"/>
          <w:szCs w:val="24"/>
        </w:rPr>
        <w:t xml:space="preserve">But even if </w:t>
      </w:r>
      <w:r w:rsidR="001F3A32">
        <w:rPr>
          <w:rFonts w:ascii="Arial" w:eastAsia="Times New Roman" w:hAnsi="Arial" w:cs="Arial"/>
          <w:color w:val="000000"/>
          <w:sz w:val="24"/>
          <w:szCs w:val="24"/>
        </w:rPr>
        <w:t xml:space="preserve">the answer </w:t>
      </w:r>
      <w:r w:rsidR="00716876">
        <w:rPr>
          <w:rFonts w:ascii="Arial" w:eastAsia="Times New Roman" w:hAnsi="Arial" w:cs="Arial"/>
          <w:color w:val="000000"/>
          <w:sz w:val="24"/>
          <w:szCs w:val="24"/>
        </w:rPr>
        <w:t xml:space="preserve">to this question is </w:t>
      </w:r>
      <w:r w:rsidR="001F3A32">
        <w:rPr>
          <w:rFonts w:ascii="Arial" w:eastAsia="Times New Roman" w:hAnsi="Arial" w:cs="Arial"/>
          <w:color w:val="000000"/>
          <w:sz w:val="24"/>
          <w:szCs w:val="24"/>
        </w:rPr>
        <w:t xml:space="preserve">yes, </w:t>
      </w:r>
      <w:r w:rsidR="00AA3179">
        <w:rPr>
          <w:rFonts w:ascii="Arial" w:eastAsia="Times New Roman" w:hAnsi="Arial" w:cs="Arial"/>
          <w:color w:val="000000"/>
          <w:sz w:val="24"/>
          <w:szCs w:val="24"/>
        </w:rPr>
        <w:t xml:space="preserve">I am obliged </w:t>
      </w:r>
      <w:r w:rsidR="00F93B0F" w:rsidRPr="008B30C4">
        <w:rPr>
          <w:rFonts w:ascii="Arial" w:eastAsia="Times New Roman" w:hAnsi="Arial" w:cs="Arial"/>
          <w:color w:val="000000"/>
          <w:sz w:val="24"/>
          <w:szCs w:val="24"/>
        </w:rPr>
        <w:t xml:space="preserve">to undertake a quantitative analysis of such embarrassment </w:t>
      </w:r>
      <w:r w:rsidR="00062D7B">
        <w:rPr>
          <w:rFonts w:ascii="Arial" w:eastAsia="Times New Roman" w:hAnsi="Arial" w:cs="Arial"/>
          <w:color w:val="000000"/>
          <w:sz w:val="24"/>
          <w:szCs w:val="24"/>
        </w:rPr>
        <w:t>(</w:t>
      </w:r>
      <w:r w:rsidR="00F93B0F" w:rsidRPr="008B30C4">
        <w:rPr>
          <w:rFonts w:ascii="Arial" w:eastAsia="Times New Roman" w:hAnsi="Arial" w:cs="Arial"/>
          <w:color w:val="000000"/>
          <w:sz w:val="24"/>
          <w:szCs w:val="24"/>
        </w:rPr>
        <w:t>as the excipient can show is caused to him by the vagueness complained of</w:t>
      </w:r>
      <w:r w:rsidR="00062D7B">
        <w:rPr>
          <w:rFonts w:ascii="Arial" w:eastAsia="Times New Roman" w:hAnsi="Arial" w:cs="Arial"/>
          <w:color w:val="000000"/>
          <w:sz w:val="24"/>
          <w:szCs w:val="24"/>
        </w:rPr>
        <w:t>)</w:t>
      </w:r>
      <w:r w:rsidR="008B30C4" w:rsidRPr="008B30C4">
        <w:rPr>
          <w:rFonts w:ascii="Arial" w:eastAsia="Times New Roman" w:hAnsi="Arial" w:cs="Arial"/>
          <w:color w:val="000000"/>
          <w:sz w:val="24"/>
          <w:szCs w:val="24"/>
        </w:rPr>
        <w:t xml:space="preserve"> and </w:t>
      </w:r>
      <w:bookmarkStart w:id="5" w:name="0-0-0-42447"/>
      <w:bookmarkEnd w:id="5"/>
      <w:r w:rsidR="008B30C4">
        <w:rPr>
          <w:rFonts w:ascii="Arial" w:eastAsia="Times New Roman" w:hAnsi="Arial" w:cs="Arial"/>
          <w:color w:val="000000"/>
          <w:sz w:val="24"/>
          <w:szCs w:val="24"/>
        </w:rPr>
        <w:t>i</w:t>
      </w:r>
      <w:r w:rsidR="00F93B0F" w:rsidRPr="008B30C4">
        <w:rPr>
          <w:rFonts w:ascii="Arial" w:eastAsia="Times New Roman" w:hAnsi="Arial" w:cs="Arial"/>
          <w:color w:val="000000"/>
          <w:sz w:val="24"/>
          <w:szCs w:val="24"/>
        </w:rPr>
        <w:t xml:space="preserve">n each case </w:t>
      </w:r>
      <w:r w:rsidR="003D328E">
        <w:rPr>
          <w:rFonts w:ascii="Arial" w:eastAsia="Times New Roman" w:hAnsi="Arial" w:cs="Arial"/>
          <w:color w:val="000000"/>
          <w:sz w:val="24"/>
          <w:szCs w:val="24"/>
        </w:rPr>
        <w:t xml:space="preserve">make </w:t>
      </w:r>
      <w:r w:rsidR="00F93B0F" w:rsidRPr="008B30C4">
        <w:rPr>
          <w:rFonts w:ascii="Arial" w:eastAsia="Times New Roman" w:hAnsi="Arial" w:cs="Arial"/>
          <w:color w:val="000000"/>
          <w:sz w:val="24"/>
          <w:szCs w:val="24"/>
        </w:rPr>
        <w:t xml:space="preserve">an ad hoc ruling </w:t>
      </w:r>
      <w:r w:rsidR="003D328E">
        <w:rPr>
          <w:rFonts w:ascii="Arial" w:eastAsia="Times New Roman" w:hAnsi="Arial" w:cs="Arial"/>
          <w:color w:val="000000"/>
          <w:sz w:val="24"/>
          <w:szCs w:val="24"/>
        </w:rPr>
        <w:t xml:space="preserve">as to </w:t>
      </w:r>
      <w:r w:rsidR="00F93B0F" w:rsidRPr="008B30C4">
        <w:rPr>
          <w:rFonts w:ascii="Arial" w:eastAsia="Times New Roman" w:hAnsi="Arial" w:cs="Arial"/>
          <w:color w:val="000000"/>
          <w:sz w:val="24"/>
          <w:szCs w:val="24"/>
        </w:rPr>
        <w:t>whether the embarrassment is so serious as to cause prejudice to the excipient if he is compelled to plead to the pleading in the form to which he objects.</w:t>
      </w:r>
      <w:r w:rsidR="00246432">
        <w:rPr>
          <w:rStyle w:val="FootnoteReference"/>
          <w:rFonts w:ascii="Arial" w:eastAsia="Times New Roman" w:hAnsi="Arial" w:cs="Arial"/>
          <w:color w:val="000000"/>
          <w:sz w:val="24"/>
          <w:szCs w:val="24"/>
        </w:rPr>
        <w:footnoteReference w:id="10"/>
      </w:r>
      <w:r w:rsidR="00F93B0F" w:rsidRPr="008B30C4">
        <w:rPr>
          <w:rFonts w:ascii="Arial" w:eastAsia="Times New Roman" w:hAnsi="Arial" w:cs="Arial"/>
          <w:color w:val="000000"/>
          <w:sz w:val="24"/>
          <w:szCs w:val="24"/>
        </w:rPr>
        <w:t> </w:t>
      </w:r>
      <w:bookmarkStart w:id="6" w:name="0-0-0-42451"/>
      <w:bookmarkEnd w:id="6"/>
    </w:p>
    <w:p w14:paraId="516A5247" w14:textId="77777777" w:rsidR="00D9416E" w:rsidRPr="00D9416E" w:rsidRDefault="00D9416E" w:rsidP="00D9416E">
      <w:pPr>
        <w:pStyle w:val="ListParagraph"/>
        <w:rPr>
          <w:rFonts w:ascii="Arial" w:eastAsia="Times New Roman" w:hAnsi="Arial" w:cs="Arial"/>
          <w:color w:val="808080"/>
          <w:sz w:val="24"/>
          <w:szCs w:val="24"/>
          <w:u w:val="single"/>
        </w:rPr>
      </w:pPr>
    </w:p>
    <w:p w14:paraId="3C09E16B" w14:textId="342FAB53" w:rsidR="00F93B0F" w:rsidRPr="008A7042" w:rsidRDefault="00460A94" w:rsidP="00536965">
      <w:pPr>
        <w:pStyle w:val="ListParagraph"/>
        <w:numPr>
          <w:ilvl w:val="3"/>
          <w:numId w:val="2"/>
        </w:numPr>
        <w:spacing w:after="0" w:line="480" w:lineRule="auto"/>
        <w:ind w:left="709" w:hanging="709"/>
        <w:jc w:val="both"/>
        <w:rPr>
          <w:rFonts w:ascii="Arial" w:eastAsia="Times New Roman" w:hAnsi="Arial" w:cs="Arial"/>
          <w:sz w:val="24"/>
          <w:szCs w:val="24"/>
        </w:rPr>
      </w:pPr>
      <w:r>
        <w:rPr>
          <w:rFonts w:ascii="Arial" w:eastAsia="Times New Roman" w:hAnsi="Arial" w:cs="Arial"/>
          <w:color w:val="000000"/>
          <w:sz w:val="24"/>
          <w:szCs w:val="24"/>
        </w:rPr>
        <w:t xml:space="preserve">Not all matters are the same. Facts differ. </w:t>
      </w:r>
      <w:r w:rsidR="00F93B0F" w:rsidRPr="00513DA1">
        <w:rPr>
          <w:rFonts w:ascii="Arial" w:eastAsia="Times New Roman" w:hAnsi="Arial" w:cs="Arial"/>
          <w:color w:val="000000"/>
          <w:sz w:val="24"/>
          <w:szCs w:val="24"/>
        </w:rPr>
        <w:t>A point may</w:t>
      </w:r>
      <w:r>
        <w:rPr>
          <w:rFonts w:ascii="Arial" w:eastAsia="Times New Roman" w:hAnsi="Arial" w:cs="Arial"/>
          <w:color w:val="000000"/>
          <w:sz w:val="24"/>
          <w:szCs w:val="24"/>
        </w:rPr>
        <w:t>,</w:t>
      </w:r>
      <w:r w:rsidR="00F93B0F" w:rsidRPr="00513DA1">
        <w:rPr>
          <w:rFonts w:ascii="Arial" w:eastAsia="Times New Roman" w:hAnsi="Arial" w:cs="Arial"/>
          <w:color w:val="000000"/>
          <w:sz w:val="24"/>
          <w:szCs w:val="24"/>
        </w:rPr>
        <w:t xml:space="preserve"> </w:t>
      </w:r>
      <w:r w:rsidRPr="00513DA1">
        <w:rPr>
          <w:rFonts w:ascii="Arial" w:eastAsia="Times New Roman" w:hAnsi="Arial" w:cs="Arial"/>
          <w:color w:val="000000"/>
          <w:sz w:val="24"/>
          <w:szCs w:val="24"/>
        </w:rPr>
        <w:t>in one case</w:t>
      </w:r>
      <w:r>
        <w:rPr>
          <w:rFonts w:ascii="Arial" w:eastAsia="Times New Roman" w:hAnsi="Arial" w:cs="Arial"/>
          <w:color w:val="000000"/>
          <w:sz w:val="24"/>
          <w:szCs w:val="24"/>
        </w:rPr>
        <w:t>,</w:t>
      </w:r>
      <w:r w:rsidRPr="00513DA1">
        <w:rPr>
          <w:rFonts w:ascii="Arial" w:eastAsia="Times New Roman" w:hAnsi="Arial" w:cs="Arial"/>
          <w:color w:val="000000"/>
          <w:sz w:val="24"/>
          <w:szCs w:val="24"/>
        </w:rPr>
        <w:t xml:space="preserve"> </w:t>
      </w:r>
      <w:r w:rsidR="00F93B0F" w:rsidRPr="00513DA1">
        <w:rPr>
          <w:rFonts w:ascii="Arial" w:eastAsia="Times New Roman" w:hAnsi="Arial" w:cs="Arial"/>
          <w:color w:val="000000"/>
          <w:sz w:val="24"/>
          <w:szCs w:val="24"/>
        </w:rPr>
        <w:t>be of the utmost importance and the omission thereof may give rise to vagueness and embarrassment, but the same point may</w:t>
      </w:r>
      <w:r>
        <w:rPr>
          <w:rFonts w:ascii="Arial" w:eastAsia="Times New Roman" w:hAnsi="Arial" w:cs="Arial"/>
          <w:color w:val="000000"/>
          <w:sz w:val="24"/>
          <w:szCs w:val="24"/>
        </w:rPr>
        <w:t>,</w:t>
      </w:r>
      <w:r w:rsidR="00F93B0F" w:rsidRPr="00513DA1">
        <w:rPr>
          <w:rFonts w:ascii="Arial" w:eastAsia="Times New Roman" w:hAnsi="Arial" w:cs="Arial"/>
          <w:color w:val="000000"/>
          <w:sz w:val="24"/>
          <w:szCs w:val="24"/>
        </w:rPr>
        <w:t xml:space="preserve"> in another case</w:t>
      </w:r>
      <w:r>
        <w:rPr>
          <w:rFonts w:ascii="Arial" w:eastAsia="Times New Roman" w:hAnsi="Arial" w:cs="Arial"/>
          <w:color w:val="000000"/>
          <w:sz w:val="24"/>
          <w:szCs w:val="24"/>
        </w:rPr>
        <w:t>,</w:t>
      </w:r>
      <w:r w:rsidR="00F93B0F" w:rsidRPr="00513DA1">
        <w:rPr>
          <w:rFonts w:ascii="Arial" w:eastAsia="Times New Roman" w:hAnsi="Arial" w:cs="Arial"/>
          <w:color w:val="000000"/>
          <w:sz w:val="24"/>
          <w:szCs w:val="24"/>
        </w:rPr>
        <w:t xml:space="preserve"> be only a minor detail.</w:t>
      </w:r>
      <w:r w:rsidR="00513DA1" w:rsidRPr="00513DA1">
        <w:rPr>
          <w:rFonts w:ascii="Arial" w:eastAsia="Times New Roman" w:hAnsi="Arial" w:cs="Arial"/>
          <w:color w:val="000000"/>
          <w:sz w:val="24"/>
          <w:szCs w:val="24"/>
        </w:rPr>
        <w:t xml:space="preserve"> </w:t>
      </w:r>
      <w:bookmarkStart w:id="7" w:name="0-0-0-42455"/>
      <w:bookmarkEnd w:id="7"/>
      <w:r w:rsidR="003743C5">
        <w:rPr>
          <w:rFonts w:ascii="Arial" w:eastAsia="Times New Roman" w:hAnsi="Arial" w:cs="Arial"/>
          <w:color w:val="000000"/>
          <w:sz w:val="24"/>
          <w:szCs w:val="24"/>
        </w:rPr>
        <w:t>T</w:t>
      </w:r>
      <w:r w:rsidR="00F93B0F" w:rsidRPr="00513DA1">
        <w:rPr>
          <w:rFonts w:ascii="Arial" w:eastAsia="Times New Roman" w:hAnsi="Arial" w:cs="Arial"/>
          <w:color w:val="000000"/>
          <w:sz w:val="24"/>
          <w:szCs w:val="24"/>
        </w:rPr>
        <w:t xml:space="preserve">he ultimate test </w:t>
      </w:r>
      <w:r w:rsidR="003743C5">
        <w:rPr>
          <w:rFonts w:ascii="Arial" w:eastAsia="Times New Roman" w:hAnsi="Arial" w:cs="Arial"/>
          <w:color w:val="000000"/>
          <w:sz w:val="24"/>
          <w:szCs w:val="24"/>
        </w:rPr>
        <w:t xml:space="preserve">however </w:t>
      </w:r>
      <w:r w:rsidR="00F93B0F" w:rsidRPr="00513DA1">
        <w:rPr>
          <w:rFonts w:ascii="Arial" w:eastAsia="Times New Roman" w:hAnsi="Arial" w:cs="Arial"/>
          <w:color w:val="000000"/>
          <w:sz w:val="24"/>
          <w:szCs w:val="24"/>
        </w:rPr>
        <w:t xml:space="preserve">as to whether or not </w:t>
      </w:r>
      <w:r w:rsidR="001E63AF">
        <w:rPr>
          <w:rFonts w:ascii="Arial" w:eastAsia="Times New Roman" w:hAnsi="Arial" w:cs="Arial"/>
          <w:color w:val="000000"/>
          <w:sz w:val="24"/>
          <w:szCs w:val="24"/>
        </w:rPr>
        <w:t xml:space="preserve">an </w:t>
      </w:r>
      <w:r w:rsidR="00F93B0F" w:rsidRPr="00513DA1">
        <w:rPr>
          <w:rFonts w:ascii="Arial" w:eastAsia="Times New Roman" w:hAnsi="Arial" w:cs="Arial"/>
          <w:color w:val="000000"/>
          <w:sz w:val="24"/>
          <w:szCs w:val="24"/>
        </w:rPr>
        <w:t>exception should be upheld is whether the excipient is prejudiced.</w:t>
      </w:r>
      <w:r w:rsidR="00921569">
        <w:rPr>
          <w:rStyle w:val="FootnoteReference"/>
          <w:rFonts w:ascii="Arial" w:eastAsia="Times New Roman" w:hAnsi="Arial" w:cs="Arial"/>
          <w:color w:val="000000"/>
          <w:sz w:val="24"/>
          <w:szCs w:val="24"/>
        </w:rPr>
        <w:footnoteReference w:id="11"/>
      </w:r>
      <w:r w:rsidR="00F93B0F" w:rsidRPr="00513DA1">
        <w:rPr>
          <w:rFonts w:ascii="Arial" w:eastAsia="Times New Roman" w:hAnsi="Arial" w:cs="Arial"/>
          <w:color w:val="000000"/>
          <w:sz w:val="24"/>
          <w:szCs w:val="24"/>
        </w:rPr>
        <w:t> </w:t>
      </w:r>
      <w:bookmarkStart w:id="8" w:name="0-0-0-42459"/>
      <w:bookmarkStart w:id="9" w:name="0-0-0-42463"/>
      <w:bookmarkEnd w:id="8"/>
      <w:bookmarkEnd w:id="9"/>
      <w:r w:rsidR="000C7BC2">
        <w:rPr>
          <w:rFonts w:ascii="Arial" w:eastAsia="Times New Roman" w:hAnsi="Arial" w:cs="Arial"/>
          <w:color w:val="000000"/>
          <w:sz w:val="24"/>
          <w:szCs w:val="24"/>
        </w:rPr>
        <w:t>This aspect</w:t>
      </w:r>
      <w:r w:rsidR="001E63AF">
        <w:rPr>
          <w:rFonts w:ascii="Arial" w:eastAsia="Times New Roman" w:hAnsi="Arial" w:cs="Arial"/>
          <w:color w:val="000000"/>
          <w:sz w:val="24"/>
          <w:szCs w:val="24"/>
        </w:rPr>
        <w:t xml:space="preserve"> </w:t>
      </w:r>
      <w:r w:rsidR="00607C46" w:rsidRPr="008A7042">
        <w:rPr>
          <w:rFonts w:ascii="Arial" w:eastAsia="Times New Roman" w:hAnsi="Arial" w:cs="Arial"/>
          <w:sz w:val="24"/>
          <w:szCs w:val="24"/>
        </w:rPr>
        <w:t xml:space="preserve">involves a factual enquiry </w:t>
      </w:r>
      <w:r w:rsidR="000C7BC2">
        <w:rPr>
          <w:rFonts w:ascii="Arial" w:eastAsia="Times New Roman" w:hAnsi="Arial" w:cs="Arial"/>
          <w:sz w:val="24"/>
          <w:szCs w:val="24"/>
        </w:rPr>
        <w:t xml:space="preserve">during which </w:t>
      </w:r>
      <w:r w:rsidR="00607C46" w:rsidRPr="008A7042">
        <w:rPr>
          <w:rFonts w:ascii="Arial" w:eastAsia="Times New Roman" w:hAnsi="Arial" w:cs="Arial"/>
          <w:sz w:val="24"/>
          <w:szCs w:val="24"/>
        </w:rPr>
        <w:t>the question of degree, influenced by the nature of the allegations,</w:t>
      </w:r>
      <w:r w:rsidR="00A47096" w:rsidRPr="008A7042">
        <w:rPr>
          <w:rFonts w:ascii="Arial" w:eastAsia="Times New Roman" w:hAnsi="Arial" w:cs="Arial"/>
          <w:sz w:val="24"/>
          <w:szCs w:val="24"/>
        </w:rPr>
        <w:t xml:space="preserve"> the contents, the nature of the claim and the relationship between the parties</w:t>
      </w:r>
      <w:r w:rsidR="006B4A49">
        <w:rPr>
          <w:rFonts w:ascii="Arial" w:eastAsia="Times New Roman" w:hAnsi="Arial" w:cs="Arial"/>
          <w:sz w:val="24"/>
          <w:szCs w:val="24"/>
        </w:rPr>
        <w:t xml:space="preserve"> become important</w:t>
      </w:r>
      <w:r w:rsidR="00A47096" w:rsidRPr="008A7042">
        <w:rPr>
          <w:rFonts w:ascii="Arial" w:eastAsia="Times New Roman" w:hAnsi="Arial" w:cs="Arial"/>
          <w:sz w:val="24"/>
          <w:szCs w:val="24"/>
        </w:rPr>
        <w:t>.</w:t>
      </w:r>
      <w:r w:rsidR="00536965" w:rsidRPr="008A7042">
        <w:rPr>
          <w:rStyle w:val="FootnoteReference"/>
          <w:rFonts w:ascii="Arial" w:eastAsia="Times New Roman" w:hAnsi="Arial" w:cs="Arial"/>
          <w:sz w:val="24"/>
          <w:szCs w:val="24"/>
        </w:rPr>
        <w:footnoteReference w:id="12"/>
      </w:r>
      <w:r w:rsidR="00607C46" w:rsidRPr="008A7042">
        <w:rPr>
          <w:rFonts w:ascii="Arial" w:eastAsia="Times New Roman" w:hAnsi="Arial" w:cs="Arial"/>
          <w:sz w:val="24"/>
          <w:szCs w:val="24"/>
        </w:rPr>
        <w:t xml:space="preserve"> </w:t>
      </w:r>
    </w:p>
    <w:p w14:paraId="7C7ED009" w14:textId="77777777" w:rsidR="00921569" w:rsidRPr="00921569" w:rsidRDefault="00921569" w:rsidP="00921569">
      <w:pPr>
        <w:pStyle w:val="ListParagraph"/>
        <w:rPr>
          <w:rFonts w:ascii="Arial" w:eastAsia="Times New Roman" w:hAnsi="Arial" w:cs="Arial"/>
          <w:color w:val="000000"/>
          <w:sz w:val="24"/>
          <w:szCs w:val="24"/>
        </w:rPr>
      </w:pPr>
    </w:p>
    <w:p w14:paraId="6A1E2771" w14:textId="76C4E62F" w:rsidR="003B660A" w:rsidRPr="003B660A" w:rsidRDefault="00F71CF5" w:rsidP="001A22FB">
      <w:pPr>
        <w:pStyle w:val="ListParagraph"/>
        <w:numPr>
          <w:ilvl w:val="3"/>
          <w:numId w:val="2"/>
        </w:numPr>
        <w:spacing w:after="0" w:line="480" w:lineRule="auto"/>
        <w:ind w:left="709" w:hanging="567"/>
        <w:jc w:val="both"/>
        <w:rPr>
          <w:rFonts w:ascii="Arial" w:eastAsia="Times New Roman" w:hAnsi="Arial" w:cs="Arial"/>
          <w:color w:val="000000"/>
          <w:sz w:val="24"/>
          <w:szCs w:val="24"/>
        </w:rPr>
      </w:pPr>
      <w:r w:rsidRPr="00C567CB">
        <w:rPr>
          <w:rFonts w:ascii="Arial" w:eastAsia="Times New Roman" w:hAnsi="Arial" w:cs="Arial"/>
          <w:color w:val="000000"/>
          <w:sz w:val="24"/>
          <w:szCs w:val="24"/>
        </w:rPr>
        <w:t>As already stated</w:t>
      </w:r>
      <w:r w:rsidR="00EB4E50">
        <w:rPr>
          <w:rFonts w:ascii="Arial" w:eastAsia="Times New Roman" w:hAnsi="Arial" w:cs="Arial"/>
          <w:color w:val="000000"/>
          <w:sz w:val="24"/>
          <w:szCs w:val="24"/>
        </w:rPr>
        <w:t>:</w:t>
      </w:r>
      <w:r w:rsidRPr="00C567CB">
        <w:rPr>
          <w:rFonts w:ascii="Arial" w:eastAsia="Times New Roman" w:hAnsi="Arial" w:cs="Arial"/>
          <w:color w:val="000000"/>
          <w:sz w:val="24"/>
          <w:szCs w:val="24"/>
        </w:rPr>
        <w:t xml:space="preserve"> t</w:t>
      </w:r>
      <w:r w:rsidR="00F93B0F" w:rsidRPr="00C567CB">
        <w:rPr>
          <w:rFonts w:ascii="Arial" w:eastAsia="Times New Roman" w:hAnsi="Arial" w:cs="Arial"/>
          <w:color w:val="000000"/>
          <w:sz w:val="24"/>
          <w:szCs w:val="24"/>
        </w:rPr>
        <w:t>he onus to show both vagueness amounting to embarrassment and embarrassment amounting to prejudice</w:t>
      </w:r>
      <w:r w:rsidR="00F20B21" w:rsidRPr="00F20B21">
        <w:rPr>
          <w:rFonts w:ascii="Arial" w:eastAsia="Times New Roman" w:hAnsi="Arial" w:cs="Arial"/>
          <w:color w:val="000000"/>
          <w:sz w:val="24"/>
          <w:szCs w:val="24"/>
        </w:rPr>
        <w:t xml:space="preserve"> </w:t>
      </w:r>
      <w:r w:rsidR="00F20B21" w:rsidRPr="00C567CB">
        <w:rPr>
          <w:rFonts w:ascii="Arial" w:eastAsia="Times New Roman" w:hAnsi="Arial" w:cs="Arial"/>
          <w:color w:val="000000"/>
          <w:sz w:val="24"/>
          <w:szCs w:val="24"/>
        </w:rPr>
        <w:t>is on the excipient</w:t>
      </w:r>
      <w:r w:rsidR="00F20B21">
        <w:rPr>
          <w:rFonts w:ascii="Arial" w:eastAsia="Times New Roman" w:hAnsi="Arial" w:cs="Arial"/>
          <w:color w:val="000000"/>
          <w:sz w:val="24"/>
          <w:szCs w:val="24"/>
        </w:rPr>
        <w:t xml:space="preserve"> who </w:t>
      </w:r>
      <w:bookmarkStart w:id="10" w:name="0-0-0-42465"/>
      <w:bookmarkEnd w:id="10"/>
      <w:r w:rsidR="00F93B0F" w:rsidRPr="00C567CB">
        <w:rPr>
          <w:rFonts w:ascii="Arial" w:eastAsia="Times New Roman" w:hAnsi="Arial" w:cs="Arial"/>
          <w:color w:val="000000"/>
          <w:sz w:val="24"/>
          <w:szCs w:val="24"/>
        </w:rPr>
        <w:t xml:space="preserve">must make out his case for embarrassment </w:t>
      </w:r>
      <w:r w:rsidR="00F2128B">
        <w:rPr>
          <w:rFonts w:ascii="Arial" w:eastAsia="Times New Roman" w:hAnsi="Arial" w:cs="Arial"/>
          <w:color w:val="000000"/>
          <w:sz w:val="24"/>
          <w:szCs w:val="24"/>
        </w:rPr>
        <w:t xml:space="preserve">with </w:t>
      </w:r>
      <w:r w:rsidR="00F93B0F" w:rsidRPr="00C567CB">
        <w:rPr>
          <w:rFonts w:ascii="Arial" w:eastAsia="Times New Roman" w:hAnsi="Arial" w:cs="Arial"/>
          <w:color w:val="000000"/>
          <w:sz w:val="24"/>
          <w:szCs w:val="24"/>
        </w:rPr>
        <w:t xml:space="preserve">reference to the pleadings </w:t>
      </w:r>
      <w:r w:rsidR="00F2128B">
        <w:rPr>
          <w:rFonts w:ascii="Arial" w:eastAsia="Times New Roman" w:hAnsi="Arial" w:cs="Arial"/>
          <w:color w:val="000000"/>
          <w:sz w:val="24"/>
          <w:szCs w:val="24"/>
        </w:rPr>
        <w:t>only.</w:t>
      </w:r>
      <w:r w:rsidR="002F54FC">
        <w:rPr>
          <w:rStyle w:val="FootnoteReference"/>
          <w:rFonts w:ascii="Arial" w:eastAsia="Times New Roman" w:hAnsi="Arial" w:cs="Arial"/>
          <w:color w:val="000000"/>
          <w:sz w:val="24"/>
          <w:szCs w:val="24"/>
        </w:rPr>
        <w:footnoteReference w:id="13"/>
      </w:r>
      <w:r w:rsidR="00F93B0F" w:rsidRPr="00C567CB">
        <w:rPr>
          <w:rFonts w:ascii="Arial" w:eastAsia="Times New Roman" w:hAnsi="Arial" w:cs="Arial"/>
          <w:color w:val="000000"/>
          <w:sz w:val="24"/>
          <w:szCs w:val="24"/>
        </w:rPr>
        <w:t> </w:t>
      </w:r>
      <w:bookmarkStart w:id="11" w:name="0-0-0-42469"/>
      <w:bookmarkEnd w:id="11"/>
    </w:p>
    <w:p w14:paraId="5F5E3D8C" w14:textId="77777777" w:rsidR="002277B3" w:rsidRPr="00064355" w:rsidRDefault="002277B3" w:rsidP="00064355">
      <w:pPr>
        <w:rPr>
          <w:rFonts w:ascii="Arial" w:eastAsia="Times New Roman" w:hAnsi="Arial" w:cs="Arial"/>
          <w:color w:val="000000"/>
          <w:sz w:val="24"/>
          <w:szCs w:val="24"/>
        </w:rPr>
      </w:pPr>
    </w:p>
    <w:p w14:paraId="247B97A8" w14:textId="0047BD30" w:rsidR="008A7042" w:rsidRDefault="00EC3A9E" w:rsidP="002277B3">
      <w:pPr>
        <w:pStyle w:val="ListParagraph"/>
        <w:numPr>
          <w:ilvl w:val="3"/>
          <w:numId w:val="2"/>
        </w:numPr>
        <w:spacing w:after="0" w:line="480" w:lineRule="auto"/>
        <w:ind w:left="709" w:hanging="567"/>
        <w:jc w:val="both"/>
        <w:rPr>
          <w:rFonts w:ascii="Arial" w:eastAsia="Times New Roman" w:hAnsi="Arial" w:cs="Arial"/>
          <w:color w:val="000000"/>
          <w:sz w:val="24"/>
          <w:szCs w:val="24"/>
        </w:rPr>
      </w:pPr>
      <w:r>
        <w:rPr>
          <w:rFonts w:ascii="Arial" w:eastAsia="Times New Roman" w:hAnsi="Arial" w:cs="Arial"/>
          <w:color w:val="000000"/>
          <w:sz w:val="24"/>
          <w:szCs w:val="24"/>
        </w:rPr>
        <w:t>A vague summons</w:t>
      </w:r>
      <w:r w:rsidR="0086547E">
        <w:rPr>
          <w:rFonts w:ascii="Arial" w:eastAsia="Times New Roman" w:hAnsi="Arial" w:cs="Arial"/>
          <w:color w:val="000000"/>
          <w:sz w:val="24"/>
          <w:szCs w:val="24"/>
        </w:rPr>
        <w:t xml:space="preserve"> amounting to embarrassment </w:t>
      </w:r>
      <w:r w:rsidR="009F4215">
        <w:rPr>
          <w:rFonts w:ascii="Arial" w:eastAsia="Times New Roman" w:hAnsi="Arial" w:cs="Arial"/>
          <w:color w:val="000000"/>
          <w:sz w:val="24"/>
          <w:szCs w:val="24"/>
        </w:rPr>
        <w:t>will f</w:t>
      </w:r>
      <w:r w:rsidR="0086547E">
        <w:rPr>
          <w:rFonts w:ascii="Arial" w:eastAsia="Times New Roman" w:hAnsi="Arial" w:cs="Arial"/>
          <w:color w:val="000000"/>
          <w:sz w:val="24"/>
          <w:szCs w:val="24"/>
        </w:rPr>
        <w:t>or example</w:t>
      </w:r>
      <w:r w:rsidR="00AA2E5B">
        <w:rPr>
          <w:rFonts w:ascii="Arial" w:eastAsia="Times New Roman" w:hAnsi="Arial" w:cs="Arial"/>
          <w:color w:val="000000"/>
          <w:sz w:val="24"/>
          <w:szCs w:val="24"/>
        </w:rPr>
        <w:t xml:space="preserve"> be </w:t>
      </w:r>
      <w:r w:rsidR="00F93B0F" w:rsidRPr="002277B3">
        <w:rPr>
          <w:rFonts w:ascii="Arial" w:eastAsia="Times New Roman" w:hAnsi="Arial" w:cs="Arial"/>
          <w:color w:val="000000"/>
          <w:sz w:val="24"/>
          <w:szCs w:val="24"/>
        </w:rPr>
        <w:t>where it is not clear whether the plaintiff sues in contract or in delict, </w:t>
      </w:r>
      <w:bookmarkStart w:id="12" w:name="0-0-0-42485"/>
      <w:bookmarkEnd w:id="12"/>
      <w:r w:rsidR="00F93B0F" w:rsidRPr="002277B3">
        <w:rPr>
          <w:rFonts w:ascii="Arial" w:eastAsia="Times New Roman" w:hAnsi="Arial" w:cs="Arial"/>
          <w:color w:val="000000"/>
          <w:sz w:val="24"/>
          <w:szCs w:val="24"/>
        </w:rPr>
        <w:t xml:space="preserve">or </w:t>
      </w:r>
      <w:r w:rsidR="007B7A96">
        <w:rPr>
          <w:rFonts w:ascii="Arial" w:eastAsia="Times New Roman" w:hAnsi="Arial" w:cs="Arial"/>
          <w:color w:val="000000"/>
          <w:sz w:val="24"/>
          <w:szCs w:val="24"/>
        </w:rPr>
        <w:t xml:space="preserve">if it is not clear </w:t>
      </w:r>
      <w:r w:rsidR="00F93B0F" w:rsidRPr="002277B3">
        <w:rPr>
          <w:rFonts w:ascii="Arial" w:eastAsia="Times New Roman" w:hAnsi="Arial" w:cs="Arial"/>
          <w:color w:val="000000"/>
          <w:sz w:val="24"/>
          <w:szCs w:val="24"/>
        </w:rPr>
        <w:t>upon which of two possible delictual bases he sues,</w:t>
      </w:r>
      <w:bookmarkStart w:id="13" w:name="0-0-0-42489"/>
      <w:bookmarkEnd w:id="13"/>
      <w:r w:rsidR="00F93B0F" w:rsidRPr="002277B3">
        <w:rPr>
          <w:rFonts w:ascii="Arial" w:eastAsia="Times New Roman" w:hAnsi="Arial" w:cs="Arial"/>
          <w:color w:val="000000"/>
          <w:sz w:val="24"/>
          <w:szCs w:val="24"/>
        </w:rPr>
        <w:t> or what the contract is on which he relies, </w:t>
      </w:r>
      <w:bookmarkStart w:id="14" w:name="0-0-0-42493"/>
      <w:bookmarkEnd w:id="14"/>
      <w:r w:rsidR="00F93B0F" w:rsidRPr="002277B3">
        <w:rPr>
          <w:rFonts w:ascii="Arial" w:eastAsia="Times New Roman" w:hAnsi="Arial" w:cs="Arial"/>
          <w:color w:val="000000"/>
          <w:sz w:val="24"/>
          <w:szCs w:val="24"/>
        </w:rPr>
        <w:t>or whether he sues on a written contract or a subsequent oral contract, </w:t>
      </w:r>
      <w:bookmarkStart w:id="15" w:name="0-0-0-42497"/>
      <w:bookmarkEnd w:id="15"/>
      <w:r w:rsidR="00F93B0F" w:rsidRPr="002277B3">
        <w:rPr>
          <w:rFonts w:ascii="Arial" w:eastAsia="Times New Roman" w:hAnsi="Arial" w:cs="Arial"/>
          <w:color w:val="000000"/>
          <w:sz w:val="24"/>
          <w:szCs w:val="24"/>
        </w:rPr>
        <w:t>or if it can be read in any one of a number of different ways, </w:t>
      </w:r>
      <w:bookmarkStart w:id="16" w:name="0-0-0-42501"/>
      <w:bookmarkEnd w:id="16"/>
      <w:r w:rsidR="00F93B0F" w:rsidRPr="002277B3">
        <w:rPr>
          <w:rFonts w:ascii="Arial" w:eastAsia="Times New Roman" w:hAnsi="Arial" w:cs="Arial"/>
          <w:color w:val="000000"/>
          <w:sz w:val="24"/>
          <w:szCs w:val="24"/>
        </w:rPr>
        <w:t xml:space="preserve">or if there is more than one claim and the relief claimed in respect of each is not separately </w:t>
      </w:r>
      <w:r w:rsidR="00F93B0F" w:rsidRPr="002277B3">
        <w:rPr>
          <w:rFonts w:ascii="Arial" w:eastAsia="Times New Roman" w:hAnsi="Arial" w:cs="Arial"/>
          <w:color w:val="000000"/>
          <w:sz w:val="24"/>
          <w:szCs w:val="24"/>
        </w:rPr>
        <w:lastRenderedPageBreak/>
        <w:t>set out. </w:t>
      </w:r>
      <w:bookmarkStart w:id="17" w:name="0-0-0-42505"/>
      <w:bookmarkEnd w:id="17"/>
      <w:r w:rsidR="002571D5">
        <w:rPr>
          <w:rFonts w:ascii="Arial" w:eastAsia="Times New Roman" w:hAnsi="Arial" w:cs="Arial"/>
          <w:color w:val="000000"/>
          <w:sz w:val="24"/>
          <w:szCs w:val="24"/>
        </w:rPr>
        <w:t>The remissness of pleading “Where” the Agreement was concluded, by no stretch of the imagination falls into one of the above categories to render the Particulars of Claim vague and embarrassing.</w:t>
      </w:r>
    </w:p>
    <w:p w14:paraId="1C277ECD" w14:textId="77777777" w:rsidR="00F57DB1" w:rsidRPr="00F57DB1" w:rsidRDefault="00F57DB1" w:rsidP="00F57DB1">
      <w:pPr>
        <w:pStyle w:val="ListParagraph"/>
        <w:rPr>
          <w:rFonts w:ascii="Arial" w:eastAsia="Times New Roman" w:hAnsi="Arial" w:cs="Arial"/>
          <w:color w:val="000000"/>
          <w:sz w:val="24"/>
          <w:szCs w:val="24"/>
        </w:rPr>
      </w:pPr>
    </w:p>
    <w:p w14:paraId="74281F84" w14:textId="4F51769A" w:rsidR="000C7C3E" w:rsidRPr="000C7C3E" w:rsidRDefault="008A14B5" w:rsidP="00A47028">
      <w:pPr>
        <w:pStyle w:val="ListParagraph"/>
        <w:numPr>
          <w:ilvl w:val="3"/>
          <w:numId w:val="2"/>
        </w:numPr>
        <w:spacing w:after="0" w:line="480" w:lineRule="auto"/>
        <w:ind w:left="709" w:hanging="567"/>
        <w:jc w:val="both"/>
        <w:rPr>
          <w:rFonts w:ascii="Arial" w:eastAsia="Times New Roman" w:hAnsi="Arial" w:cs="Arial"/>
          <w:color w:val="000000"/>
          <w:sz w:val="24"/>
          <w:szCs w:val="24"/>
        </w:rPr>
      </w:pPr>
      <w:r w:rsidRPr="008A14B5">
        <w:rPr>
          <w:rFonts w:ascii="Arial" w:eastAsia="Times New Roman" w:hAnsi="Arial" w:cs="Arial"/>
          <w:color w:val="000000"/>
          <w:sz w:val="24"/>
          <w:szCs w:val="24"/>
        </w:rPr>
        <w:t>Taking</w:t>
      </w:r>
      <w:r w:rsidR="00FA1AA7">
        <w:rPr>
          <w:rFonts w:ascii="Arial" w:eastAsia="Times New Roman" w:hAnsi="Arial" w:cs="Arial"/>
          <w:color w:val="000000"/>
          <w:sz w:val="24"/>
          <w:szCs w:val="24"/>
        </w:rPr>
        <w:t xml:space="preserve"> the considerations </w:t>
      </w:r>
      <w:r w:rsidR="003863E3">
        <w:rPr>
          <w:rFonts w:ascii="Arial" w:eastAsia="Times New Roman" w:hAnsi="Arial" w:cs="Arial"/>
          <w:color w:val="000000"/>
          <w:sz w:val="24"/>
          <w:szCs w:val="24"/>
        </w:rPr>
        <w:t xml:space="preserve">expressed </w:t>
      </w:r>
      <w:r w:rsidR="00FA1AA7">
        <w:rPr>
          <w:rFonts w:ascii="Arial" w:eastAsia="Times New Roman" w:hAnsi="Arial" w:cs="Arial"/>
          <w:color w:val="000000"/>
          <w:sz w:val="24"/>
          <w:szCs w:val="24"/>
        </w:rPr>
        <w:t xml:space="preserve">in </w:t>
      </w:r>
      <w:r w:rsidR="00F83FE3">
        <w:rPr>
          <w:rFonts w:ascii="Arial" w:eastAsia="Times New Roman" w:hAnsi="Arial" w:cs="Arial"/>
          <w:b/>
          <w:bCs/>
          <w:i/>
          <w:iCs/>
          <w:color w:val="000000"/>
          <w:sz w:val="24"/>
          <w:szCs w:val="24"/>
        </w:rPr>
        <w:t xml:space="preserve">Lovell </w:t>
      </w:r>
      <w:r w:rsidR="00F83FE3" w:rsidRPr="003863E3">
        <w:rPr>
          <w:rFonts w:ascii="Arial" w:eastAsia="Times New Roman" w:hAnsi="Arial" w:cs="Arial"/>
          <w:color w:val="000000"/>
          <w:sz w:val="24"/>
          <w:szCs w:val="24"/>
        </w:rPr>
        <w:t>(</w:t>
      </w:r>
      <w:r w:rsidR="009E1A4A">
        <w:rPr>
          <w:rFonts w:ascii="Arial" w:eastAsia="Times New Roman" w:hAnsi="Arial" w:cs="Arial"/>
          <w:color w:val="000000"/>
          <w:sz w:val="24"/>
          <w:szCs w:val="24"/>
        </w:rPr>
        <w:t>footnote 11</w:t>
      </w:r>
      <w:r w:rsidR="002571D5">
        <w:rPr>
          <w:rFonts w:ascii="Arial" w:eastAsia="Times New Roman" w:hAnsi="Arial" w:cs="Arial"/>
          <w:color w:val="000000"/>
          <w:sz w:val="24"/>
          <w:szCs w:val="24"/>
        </w:rPr>
        <w:t xml:space="preserve"> above</w:t>
      </w:r>
      <w:r w:rsidR="00F83FE3" w:rsidRPr="003863E3">
        <w:rPr>
          <w:rFonts w:ascii="Arial" w:eastAsia="Times New Roman" w:hAnsi="Arial" w:cs="Arial"/>
          <w:color w:val="000000"/>
          <w:sz w:val="24"/>
          <w:szCs w:val="24"/>
        </w:rPr>
        <w:t>)</w:t>
      </w:r>
      <w:r w:rsidR="00F83FE3">
        <w:rPr>
          <w:rFonts w:ascii="Arial" w:eastAsia="Times New Roman" w:hAnsi="Arial" w:cs="Arial"/>
          <w:b/>
          <w:bCs/>
          <w:i/>
          <w:iCs/>
          <w:color w:val="000000"/>
          <w:sz w:val="24"/>
          <w:szCs w:val="24"/>
        </w:rPr>
        <w:t xml:space="preserve"> </w:t>
      </w:r>
      <w:r w:rsidR="007E64FB">
        <w:rPr>
          <w:rFonts w:ascii="Arial" w:eastAsia="Times New Roman" w:hAnsi="Arial" w:cs="Arial"/>
          <w:color w:val="000000"/>
          <w:sz w:val="24"/>
          <w:szCs w:val="24"/>
        </w:rPr>
        <w:t xml:space="preserve">such as </w:t>
      </w:r>
      <w:r w:rsidR="00074A4C">
        <w:rPr>
          <w:rFonts w:ascii="Arial" w:eastAsia="Times New Roman" w:hAnsi="Arial" w:cs="Arial"/>
          <w:color w:val="000000"/>
          <w:sz w:val="24"/>
          <w:szCs w:val="24"/>
        </w:rPr>
        <w:t xml:space="preserve">the degree and nature of the allegations, the contents of the </w:t>
      </w:r>
      <w:r w:rsidR="00DA77CB">
        <w:rPr>
          <w:rFonts w:ascii="Arial" w:eastAsia="Times New Roman" w:hAnsi="Arial" w:cs="Arial"/>
          <w:color w:val="000000"/>
          <w:sz w:val="24"/>
          <w:szCs w:val="24"/>
        </w:rPr>
        <w:t xml:space="preserve">Particulars of Claim </w:t>
      </w:r>
      <w:r w:rsidR="005D78EB">
        <w:rPr>
          <w:rFonts w:ascii="Arial" w:eastAsia="Times New Roman" w:hAnsi="Arial" w:cs="Arial"/>
          <w:color w:val="000000"/>
          <w:sz w:val="24"/>
          <w:szCs w:val="24"/>
        </w:rPr>
        <w:t xml:space="preserve">read with the Agreement, the nature of the claim and the relationship between the parties into consideration, </w:t>
      </w:r>
      <w:r w:rsidR="006359B3" w:rsidRPr="00A94EA5">
        <w:rPr>
          <w:rFonts w:ascii="Arial" w:eastAsia="Times New Roman" w:hAnsi="Arial" w:cs="Arial"/>
          <w:iCs/>
          <w:color w:val="000000"/>
          <w:sz w:val="24"/>
          <w:szCs w:val="24"/>
        </w:rPr>
        <w:t xml:space="preserve">Defendant </w:t>
      </w:r>
      <w:r w:rsidR="00ED181E">
        <w:rPr>
          <w:rFonts w:ascii="Arial" w:eastAsia="Times New Roman" w:hAnsi="Arial" w:cs="Arial"/>
          <w:iCs/>
          <w:color w:val="000000"/>
          <w:sz w:val="24"/>
          <w:szCs w:val="24"/>
        </w:rPr>
        <w:t xml:space="preserve">must quite obviously have </w:t>
      </w:r>
      <w:r w:rsidR="007575B4">
        <w:rPr>
          <w:rFonts w:ascii="Arial" w:eastAsia="Times New Roman" w:hAnsi="Arial" w:cs="Arial"/>
          <w:iCs/>
          <w:color w:val="000000"/>
          <w:sz w:val="24"/>
          <w:szCs w:val="24"/>
        </w:rPr>
        <w:t xml:space="preserve">acutely </w:t>
      </w:r>
      <w:r w:rsidR="00ED181E">
        <w:rPr>
          <w:rFonts w:ascii="Arial" w:eastAsia="Times New Roman" w:hAnsi="Arial" w:cs="Arial"/>
          <w:iCs/>
          <w:color w:val="000000"/>
          <w:sz w:val="24"/>
          <w:szCs w:val="24"/>
        </w:rPr>
        <w:t xml:space="preserve">been aware </w:t>
      </w:r>
      <w:r w:rsidR="006359B3" w:rsidRPr="00A94EA5">
        <w:rPr>
          <w:rFonts w:ascii="Arial" w:eastAsia="Times New Roman" w:hAnsi="Arial" w:cs="Arial"/>
          <w:iCs/>
          <w:color w:val="000000"/>
          <w:sz w:val="24"/>
          <w:szCs w:val="24"/>
        </w:rPr>
        <w:t>that the Agreement was concluded electronically</w:t>
      </w:r>
      <w:r w:rsidR="00C21D93" w:rsidRPr="00A94EA5">
        <w:rPr>
          <w:rFonts w:ascii="Arial" w:eastAsia="Times New Roman" w:hAnsi="Arial" w:cs="Arial"/>
          <w:iCs/>
          <w:color w:val="000000"/>
          <w:sz w:val="24"/>
          <w:szCs w:val="24"/>
        </w:rPr>
        <w:t xml:space="preserve">. </w:t>
      </w:r>
      <w:r w:rsidR="00A94EA5" w:rsidRPr="00A94EA5">
        <w:rPr>
          <w:rFonts w:ascii="Arial" w:eastAsia="Times New Roman" w:hAnsi="Arial" w:cs="Arial"/>
          <w:iCs/>
          <w:color w:val="000000"/>
          <w:sz w:val="24"/>
          <w:szCs w:val="24"/>
        </w:rPr>
        <w:t>No signatures (in the traditional sense</w:t>
      </w:r>
      <w:r w:rsidR="00C6580D">
        <w:rPr>
          <w:rFonts w:ascii="Arial" w:eastAsia="Times New Roman" w:hAnsi="Arial" w:cs="Arial"/>
          <w:iCs/>
          <w:color w:val="000000"/>
          <w:sz w:val="24"/>
          <w:szCs w:val="24"/>
        </w:rPr>
        <w:t xml:space="preserve"> in manuscript form</w:t>
      </w:r>
      <w:r w:rsidR="00A94EA5" w:rsidRPr="00A94EA5">
        <w:rPr>
          <w:rFonts w:ascii="Arial" w:eastAsia="Times New Roman" w:hAnsi="Arial" w:cs="Arial"/>
          <w:iCs/>
          <w:color w:val="000000"/>
          <w:sz w:val="24"/>
          <w:szCs w:val="24"/>
        </w:rPr>
        <w:t>) was appended to the Agreement</w:t>
      </w:r>
      <w:r w:rsidR="009D74BF">
        <w:rPr>
          <w:rFonts w:ascii="Arial" w:eastAsia="Times New Roman" w:hAnsi="Arial" w:cs="Arial"/>
          <w:iCs/>
          <w:color w:val="000000"/>
          <w:sz w:val="24"/>
          <w:szCs w:val="24"/>
        </w:rPr>
        <w:t xml:space="preserve">. </w:t>
      </w:r>
      <w:r w:rsidR="008309F6">
        <w:rPr>
          <w:rFonts w:ascii="Arial" w:eastAsia="Times New Roman" w:hAnsi="Arial" w:cs="Arial"/>
          <w:iCs/>
          <w:color w:val="000000"/>
          <w:sz w:val="24"/>
          <w:szCs w:val="24"/>
        </w:rPr>
        <w:t xml:space="preserve">I have no doubt that </w:t>
      </w:r>
      <w:r w:rsidR="009D74BF">
        <w:rPr>
          <w:rFonts w:ascii="Arial" w:eastAsia="Times New Roman" w:hAnsi="Arial" w:cs="Arial"/>
          <w:iCs/>
          <w:color w:val="000000"/>
          <w:sz w:val="24"/>
          <w:szCs w:val="24"/>
        </w:rPr>
        <w:t>Defendant</w:t>
      </w:r>
      <w:r w:rsidR="008309F6">
        <w:rPr>
          <w:rFonts w:ascii="Arial" w:eastAsia="Times New Roman" w:hAnsi="Arial" w:cs="Arial"/>
          <w:iCs/>
          <w:color w:val="000000"/>
          <w:sz w:val="24"/>
          <w:szCs w:val="24"/>
        </w:rPr>
        <w:t xml:space="preserve"> had full knowledge of the </w:t>
      </w:r>
      <w:r w:rsidR="00A62937">
        <w:rPr>
          <w:rFonts w:ascii="Arial" w:eastAsia="Times New Roman" w:hAnsi="Arial" w:cs="Arial"/>
          <w:iCs/>
          <w:color w:val="000000"/>
          <w:sz w:val="24"/>
          <w:szCs w:val="24"/>
        </w:rPr>
        <w:t>nature of the claim</w:t>
      </w:r>
      <w:r w:rsidR="000E10AF">
        <w:rPr>
          <w:rFonts w:ascii="Arial" w:eastAsia="Times New Roman" w:hAnsi="Arial" w:cs="Arial"/>
          <w:iCs/>
          <w:color w:val="000000"/>
          <w:sz w:val="24"/>
          <w:szCs w:val="24"/>
        </w:rPr>
        <w:t xml:space="preserve"> and the</w:t>
      </w:r>
      <w:r w:rsidR="00A62937">
        <w:rPr>
          <w:rFonts w:ascii="Arial" w:eastAsia="Times New Roman" w:hAnsi="Arial" w:cs="Arial"/>
          <w:iCs/>
          <w:color w:val="000000"/>
          <w:sz w:val="24"/>
          <w:szCs w:val="24"/>
        </w:rPr>
        <w:t xml:space="preserve"> </w:t>
      </w:r>
      <w:r w:rsidR="008309F6">
        <w:rPr>
          <w:rFonts w:ascii="Arial" w:eastAsia="Times New Roman" w:hAnsi="Arial" w:cs="Arial"/>
          <w:iCs/>
          <w:color w:val="000000"/>
          <w:sz w:val="24"/>
          <w:szCs w:val="24"/>
        </w:rPr>
        <w:t>background to the dispute</w:t>
      </w:r>
      <w:r w:rsidR="000E10AF">
        <w:rPr>
          <w:rFonts w:ascii="Arial" w:eastAsia="Times New Roman" w:hAnsi="Arial" w:cs="Arial"/>
          <w:iCs/>
          <w:color w:val="000000"/>
          <w:sz w:val="24"/>
          <w:szCs w:val="24"/>
        </w:rPr>
        <w:t>.</w:t>
      </w:r>
      <w:r w:rsidR="00EB0A8D">
        <w:rPr>
          <w:rFonts w:ascii="Arial" w:eastAsia="Times New Roman" w:hAnsi="Arial" w:cs="Arial"/>
          <w:iCs/>
          <w:color w:val="000000"/>
          <w:sz w:val="24"/>
          <w:szCs w:val="24"/>
        </w:rPr>
        <w:t xml:space="preserve"> In fact, </w:t>
      </w:r>
      <w:r w:rsidR="002571D5">
        <w:rPr>
          <w:rFonts w:ascii="Arial" w:eastAsia="Times New Roman" w:hAnsi="Arial" w:cs="Arial"/>
          <w:iCs/>
          <w:color w:val="000000"/>
          <w:sz w:val="24"/>
          <w:szCs w:val="24"/>
        </w:rPr>
        <w:t xml:space="preserve">he </w:t>
      </w:r>
      <w:r w:rsidR="003B29F8">
        <w:rPr>
          <w:rFonts w:ascii="Arial" w:eastAsia="Times New Roman" w:hAnsi="Arial" w:cs="Arial"/>
          <w:iCs/>
          <w:color w:val="000000"/>
          <w:sz w:val="24"/>
          <w:szCs w:val="24"/>
        </w:rPr>
        <w:t xml:space="preserve">took </w:t>
      </w:r>
      <w:r w:rsidR="009779E1">
        <w:rPr>
          <w:rFonts w:ascii="Arial" w:eastAsia="Times New Roman" w:hAnsi="Arial" w:cs="Arial"/>
          <w:iCs/>
          <w:color w:val="000000"/>
          <w:sz w:val="24"/>
          <w:szCs w:val="24"/>
        </w:rPr>
        <w:t xml:space="preserve">possession of </w:t>
      </w:r>
      <w:r w:rsidR="003B29F8">
        <w:rPr>
          <w:rFonts w:ascii="Arial" w:eastAsia="Times New Roman" w:hAnsi="Arial" w:cs="Arial"/>
          <w:iCs/>
          <w:color w:val="000000"/>
          <w:sz w:val="24"/>
          <w:szCs w:val="24"/>
        </w:rPr>
        <w:t>the vehicle</w:t>
      </w:r>
      <w:r w:rsidR="000662DD">
        <w:rPr>
          <w:rFonts w:ascii="Arial" w:eastAsia="Times New Roman" w:hAnsi="Arial" w:cs="Arial"/>
          <w:iCs/>
          <w:color w:val="000000"/>
          <w:sz w:val="24"/>
          <w:szCs w:val="24"/>
        </w:rPr>
        <w:t xml:space="preserve"> (Plaintiff claims for the return of the vehicle)</w:t>
      </w:r>
      <w:r w:rsidR="00AF2DF6">
        <w:rPr>
          <w:rFonts w:ascii="Arial" w:eastAsia="Times New Roman" w:hAnsi="Arial" w:cs="Arial"/>
          <w:iCs/>
          <w:color w:val="000000"/>
          <w:sz w:val="24"/>
          <w:szCs w:val="24"/>
        </w:rPr>
        <w:t xml:space="preserve"> </w:t>
      </w:r>
      <w:r w:rsidR="00BE3C1E">
        <w:rPr>
          <w:rFonts w:ascii="Arial" w:eastAsia="Times New Roman" w:hAnsi="Arial" w:cs="Arial"/>
          <w:iCs/>
          <w:color w:val="000000"/>
          <w:sz w:val="24"/>
          <w:szCs w:val="24"/>
        </w:rPr>
        <w:t xml:space="preserve">and paid certain instalments </w:t>
      </w:r>
      <w:r w:rsidR="00EB0A8D">
        <w:rPr>
          <w:rFonts w:ascii="Arial" w:eastAsia="Times New Roman" w:hAnsi="Arial" w:cs="Arial"/>
          <w:iCs/>
          <w:color w:val="000000"/>
          <w:sz w:val="24"/>
          <w:szCs w:val="24"/>
        </w:rPr>
        <w:t>if regard be had to the Certificate of Balance (Annexure “B”</w:t>
      </w:r>
      <w:r w:rsidR="00817449">
        <w:rPr>
          <w:rFonts w:ascii="Arial" w:eastAsia="Times New Roman" w:hAnsi="Arial" w:cs="Arial"/>
          <w:iCs/>
          <w:color w:val="000000"/>
          <w:sz w:val="24"/>
          <w:szCs w:val="24"/>
        </w:rPr>
        <w:t>)</w:t>
      </w:r>
      <w:r w:rsidR="00BE3C1E">
        <w:rPr>
          <w:rFonts w:ascii="Arial" w:eastAsia="Times New Roman" w:hAnsi="Arial" w:cs="Arial"/>
          <w:iCs/>
          <w:color w:val="000000"/>
          <w:sz w:val="24"/>
          <w:szCs w:val="24"/>
        </w:rPr>
        <w:t>.</w:t>
      </w:r>
      <w:r w:rsidR="00665015">
        <w:rPr>
          <w:rFonts w:ascii="Arial" w:eastAsia="Times New Roman" w:hAnsi="Arial" w:cs="Arial"/>
          <w:iCs/>
          <w:color w:val="000000"/>
          <w:sz w:val="24"/>
          <w:szCs w:val="24"/>
        </w:rPr>
        <w:t xml:space="preserve"> It begs </w:t>
      </w:r>
      <w:r w:rsidR="00452200">
        <w:rPr>
          <w:rFonts w:ascii="Arial" w:eastAsia="Times New Roman" w:hAnsi="Arial" w:cs="Arial"/>
          <w:iCs/>
          <w:color w:val="000000"/>
          <w:sz w:val="24"/>
          <w:szCs w:val="24"/>
        </w:rPr>
        <w:t xml:space="preserve">the question why </w:t>
      </w:r>
      <w:r w:rsidR="00BA7165">
        <w:rPr>
          <w:rFonts w:ascii="Arial" w:eastAsia="Times New Roman" w:hAnsi="Arial" w:cs="Arial"/>
          <w:iCs/>
          <w:color w:val="000000"/>
          <w:sz w:val="24"/>
          <w:szCs w:val="24"/>
        </w:rPr>
        <w:t xml:space="preserve">the Defendant would have </w:t>
      </w:r>
      <w:r w:rsidR="0052373C">
        <w:rPr>
          <w:rFonts w:ascii="Arial" w:eastAsia="Times New Roman" w:hAnsi="Arial" w:cs="Arial"/>
          <w:iCs/>
          <w:color w:val="000000"/>
          <w:sz w:val="24"/>
          <w:szCs w:val="24"/>
        </w:rPr>
        <w:t xml:space="preserve">taken possession and paid instalments </w:t>
      </w:r>
      <w:r w:rsidR="00452200">
        <w:rPr>
          <w:rFonts w:ascii="Arial" w:eastAsia="Times New Roman" w:hAnsi="Arial" w:cs="Arial"/>
          <w:iCs/>
          <w:color w:val="000000"/>
          <w:sz w:val="24"/>
          <w:szCs w:val="24"/>
        </w:rPr>
        <w:t>if the Agreement was</w:t>
      </w:r>
      <w:r w:rsidR="00BA7165">
        <w:rPr>
          <w:rFonts w:ascii="Arial" w:eastAsia="Times New Roman" w:hAnsi="Arial" w:cs="Arial"/>
          <w:iCs/>
          <w:color w:val="000000"/>
          <w:sz w:val="24"/>
          <w:szCs w:val="24"/>
        </w:rPr>
        <w:t>, according to him</w:t>
      </w:r>
      <w:r w:rsidR="00452200">
        <w:rPr>
          <w:rFonts w:ascii="Arial" w:eastAsia="Times New Roman" w:hAnsi="Arial" w:cs="Arial"/>
          <w:iCs/>
          <w:color w:val="000000"/>
          <w:sz w:val="24"/>
          <w:szCs w:val="24"/>
        </w:rPr>
        <w:t xml:space="preserve"> not signed.</w:t>
      </w:r>
      <w:r w:rsidR="00143697">
        <w:rPr>
          <w:rFonts w:ascii="Arial" w:eastAsia="Times New Roman" w:hAnsi="Arial" w:cs="Arial"/>
          <w:iCs/>
          <w:color w:val="000000"/>
          <w:sz w:val="24"/>
          <w:szCs w:val="24"/>
        </w:rPr>
        <w:t xml:space="preserve"> </w:t>
      </w:r>
      <w:r w:rsidR="0052373C">
        <w:rPr>
          <w:rFonts w:ascii="Arial" w:eastAsia="Times New Roman" w:hAnsi="Arial" w:cs="Arial"/>
          <w:iCs/>
          <w:color w:val="000000"/>
          <w:sz w:val="24"/>
          <w:szCs w:val="24"/>
        </w:rPr>
        <w:t>T</w:t>
      </w:r>
      <w:r w:rsidR="00875B3D">
        <w:rPr>
          <w:rFonts w:ascii="Arial" w:eastAsia="Times New Roman" w:hAnsi="Arial" w:cs="Arial"/>
          <w:iCs/>
          <w:color w:val="000000"/>
          <w:sz w:val="24"/>
          <w:szCs w:val="24"/>
        </w:rPr>
        <w:t xml:space="preserve">he watermark signature </w:t>
      </w:r>
      <w:r w:rsidR="00F6234C">
        <w:rPr>
          <w:rFonts w:ascii="Arial" w:eastAsia="Times New Roman" w:hAnsi="Arial" w:cs="Arial"/>
          <w:iCs/>
          <w:color w:val="000000"/>
          <w:sz w:val="24"/>
          <w:szCs w:val="24"/>
        </w:rPr>
        <w:t xml:space="preserve">imprinted on the Agreement is clearly an electronic signature which </w:t>
      </w:r>
      <w:r w:rsidR="000B4B46">
        <w:rPr>
          <w:rFonts w:ascii="Arial" w:eastAsia="Times New Roman" w:hAnsi="Arial" w:cs="Arial"/>
          <w:iCs/>
          <w:color w:val="000000"/>
          <w:sz w:val="24"/>
          <w:szCs w:val="24"/>
        </w:rPr>
        <w:t xml:space="preserve">reflects that </w:t>
      </w:r>
      <w:r w:rsidR="00451F82">
        <w:rPr>
          <w:rFonts w:ascii="Arial" w:eastAsia="Times New Roman" w:hAnsi="Arial" w:cs="Arial"/>
          <w:iCs/>
          <w:color w:val="000000"/>
          <w:sz w:val="24"/>
          <w:szCs w:val="24"/>
        </w:rPr>
        <w:t xml:space="preserve">that the </w:t>
      </w:r>
      <w:r w:rsidR="00B541AC">
        <w:rPr>
          <w:rFonts w:ascii="Arial" w:eastAsia="Times New Roman" w:hAnsi="Arial" w:cs="Arial"/>
          <w:iCs/>
          <w:color w:val="000000"/>
          <w:sz w:val="24"/>
          <w:szCs w:val="24"/>
        </w:rPr>
        <w:t>Agreement was entered into by Defendant</w:t>
      </w:r>
      <w:r w:rsidR="000A7D66">
        <w:rPr>
          <w:rFonts w:ascii="Arial" w:eastAsia="Times New Roman" w:hAnsi="Arial" w:cs="Arial"/>
          <w:iCs/>
          <w:color w:val="000000"/>
          <w:sz w:val="24"/>
          <w:szCs w:val="24"/>
        </w:rPr>
        <w:t xml:space="preserve"> with </w:t>
      </w:r>
      <w:r w:rsidR="00881204">
        <w:rPr>
          <w:rFonts w:ascii="Arial" w:eastAsia="Times New Roman" w:hAnsi="Arial" w:cs="Arial"/>
          <w:iCs/>
          <w:color w:val="000000"/>
          <w:sz w:val="24"/>
          <w:szCs w:val="24"/>
        </w:rPr>
        <w:t>Account Number</w:t>
      </w:r>
      <w:r w:rsidR="000C7C3E">
        <w:rPr>
          <w:rFonts w:ascii="Arial" w:eastAsia="Times New Roman" w:hAnsi="Arial" w:cs="Arial"/>
          <w:iCs/>
          <w:color w:val="000000"/>
          <w:sz w:val="24"/>
          <w:szCs w:val="24"/>
        </w:rPr>
        <w:t xml:space="preserve"> 852581942119 o</w:t>
      </w:r>
      <w:r w:rsidR="002E3559">
        <w:rPr>
          <w:rFonts w:ascii="Arial" w:eastAsia="Times New Roman" w:hAnsi="Arial" w:cs="Arial"/>
          <w:iCs/>
          <w:color w:val="000000"/>
          <w:sz w:val="24"/>
          <w:szCs w:val="24"/>
        </w:rPr>
        <w:t xml:space="preserve">n 2 </w:t>
      </w:r>
      <w:r w:rsidR="000C7C3E">
        <w:rPr>
          <w:rFonts w:ascii="Arial" w:eastAsia="Times New Roman" w:hAnsi="Arial" w:cs="Arial"/>
          <w:iCs/>
          <w:color w:val="000000"/>
          <w:sz w:val="24"/>
          <w:szCs w:val="24"/>
        </w:rPr>
        <w:t xml:space="preserve">February </w:t>
      </w:r>
      <w:r w:rsidR="002E3559">
        <w:rPr>
          <w:rFonts w:ascii="Arial" w:eastAsia="Times New Roman" w:hAnsi="Arial" w:cs="Arial"/>
          <w:iCs/>
          <w:color w:val="000000"/>
          <w:sz w:val="24"/>
          <w:szCs w:val="24"/>
        </w:rPr>
        <w:t>2</w:t>
      </w:r>
      <w:r w:rsidR="000C7C3E">
        <w:rPr>
          <w:rFonts w:ascii="Arial" w:eastAsia="Times New Roman" w:hAnsi="Arial" w:cs="Arial"/>
          <w:iCs/>
          <w:color w:val="000000"/>
          <w:sz w:val="24"/>
          <w:szCs w:val="24"/>
        </w:rPr>
        <w:t xml:space="preserve">017 </w:t>
      </w:r>
      <w:r w:rsidR="002E3559">
        <w:rPr>
          <w:rFonts w:ascii="Arial" w:eastAsia="Times New Roman" w:hAnsi="Arial" w:cs="Arial"/>
          <w:iCs/>
          <w:color w:val="000000"/>
          <w:sz w:val="24"/>
          <w:szCs w:val="24"/>
        </w:rPr>
        <w:t xml:space="preserve">at </w:t>
      </w:r>
      <w:r w:rsidR="000A7D66">
        <w:rPr>
          <w:rFonts w:ascii="Arial" w:eastAsia="Times New Roman" w:hAnsi="Arial" w:cs="Arial"/>
          <w:iCs/>
          <w:color w:val="000000"/>
          <w:sz w:val="24"/>
          <w:szCs w:val="24"/>
        </w:rPr>
        <w:t>03:48:18</w:t>
      </w:r>
      <w:r w:rsidR="000C7C3E">
        <w:rPr>
          <w:rFonts w:ascii="Arial" w:eastAsia="Times New Roman" w:hAnsi="Arial" w:cs="Arial"/>
          <w:iCs/>
          <w:color w:val="000000"/>
          <w:sz w:val="24"/>
          <w:szCs w:val="24"/>
        </w:rPr>
        <w:t>.</w:t>
      </w:r>
      <w:r w:rsidR="00A70E04">
        <w:rPr>
          <w:rFonts w:ascii="Arial" w:eastAsia="Times New Roman" w:hAnsi="Arial" w:cs="Arial"/>
          <w:iCs/>
          <w:color w:val="000000"/>
          <w:sz w:val="24"/>
          <w:szCs w:val="24"/>
        </w:rPr>
        <w:t xml:space="preserve"> To argue otherwise would be disingenuous.</w:t>
      </w:r>
    </w:p>
    <w:p w14:paraId="462039F0" w14:textId="77777777" w:rsidR="000C7C3E" w:rsidRPr="000C7C3E" w:rsidRDefault="000C7C3E" w:rsidP="000C7C3E">
      <w:pPr>
        <w:pStyle w:val="ListParagraph"/>
        <w:spacing w:after="0" w:line="480" w:lineRule="auto"/>
        <w:ind w:left="709"/>
        <w:jc w:val="both"/>
        <w:rPr>
          <w:rFonts w:ascii="Arial" w:eastAsia="Times New Roman" w:hAnsi="Arial" w:cs="Arial"/>
          <w:color w:val="000000"/>
          <w:sz w:val="24"/>
          <w:szCs w:val="24"/>
        </w:rPr>
      </w:pPr>
    </w:p>
    <w:p w14:paraId="636C1F4F" w14:textId="27D75774" w:rsidR="003F3CDD" w:rsidRPr="003F3CDD" w:rsidRDefault="001A2427" w:rsidP="00A47028">
      <w:pPr>
        <w:pStyle w:val="ListParagraph"/>
        <w:numPr>
          <w:ilvl w:val="3"/>
          <w:numId w:val="2"/>
        </w:numPr>
        <w:spacing w:after="0" w:line="480" w:lineRule="auto"/>
        <w:ind w:left="709" w:hanging="567"/>
        <w:jc w:val="both"/>
        <w:rPr>
          <w:rFonts w:ascii="Arial" w:eastAsia="Times New Roman" w:hAnsi="Arial" w:cs="Arial"/>
          <w:color w:val="000000"/>
          <w:sz w:val="24"/>
          <w:szCs w:val="24"/>
        </w:rPr>
      </w:pPr>
      <w:r>
        <w:rPr>
          <w:rFonts w:ascii="Arial" w:eastAsia="Times New Roman" w:hAnsi="Arial" w:cs="Arial"/>
          <w:iCs/>
          <w:color w:val="000000"/>
          <w:sz w:val="24"/>
          <w:szCs w:val="24"/>
        </w:rPr>
        <w:t xml:space="preserve">It should also be noted that </w:t>
      </w:r>
      <w:r w:rsidR="00835FC3">
        <w:rPr>
          <w:rFonts w:ascii="Arial" w:eastAsia="Times New Roman" w:hAnsi="Arial" w:cs="Arial"/>
          <w:iCs/>
          <w:color w:val="000000"/>
          <w:sz w:val="24"/>
          <w:szCs w:val="24"/>
        </w:rPr>
        <w:t xml:space="preserve">paragraph 3 </w:t>
      </w:r>
      <w:r w:rsidR="00A70E04">
        <w:rPr>
          <w:rFonts w:ascii="Arial" w:eastAsia="Times New Roman" w:hAnsi="Arial" w:cs="Arial"/>
          <w:iCs/>
          <w:color w:val="000000"/>
          <w:sz w:val="24"/>
          <w:szCs w:val="24"/>
        </w:rPr>
        <w:t xml:space="preserve">of the Agreement </w:t>
      </w:r>
      <w:r>
        <w:rPr>
          <w:rFonts w:ascii="Arial" w:eastAsia="Times New Roman" w:hAnsi="Arial" w:cs="Arial"/>
          <w:iCs/>
          <w:color w:val="000000"/>
          <w:sz w:val="24"/>
          <w:szCs w:val="24"/>
        </w:rPr>
        <w:t>(</w:t>
      </w:r>
      <w:r w:rsidR="0093563F">
        <w:rPr>
          <w:rFonts w:ascii="Arial" w:eastAsia="Times New Roman" w:hAnsi="Arial" w:cs="Arial"/>
          <w:iCs/>
          <w:color w:val="000000"/>
          <w:sz w:val="24"/>
          <w:szCs w:val="24"/>
        </w:rPr>
        <w:t>the “Cooling-off</w:t>
      </w:r>
      <w:r w:rsidR="00343623">
        <w:rPr>
          <w:rFonts w:ascii="Arial" w:eastAsia="Times New Roman" w:hAnsi="Arial" w:cs="Arial"/>
          <w:iCs/>
          <w:color w:val="000000"/>
          <w:sz w:val="24"/>
          <w:szCs w:val="24"/>
        </w:rPr>
        <w:t xml:space="preserve"> period”</w:t>
      </w:r>
      <w:r>
        <w:rPr>
          <w:rFonts w:ascii="Arial" w:eastAsia="Times New Roman" w:hAnsi="Arial" w:cs="Arial"/>
          <w:iCs/>
          <w:color w:val="000000"/>
          <w:sz w:val="24"/>
          <w:szCs w:val="24"/>
        </w:rPr>
        <w:t>)</w:t>
      </w:r>
      <w:r w:rsidR="00AD25F7">
        <w:rPr>
          <w:rFonts w:ascii="Arial" w:eastAsia="Times New Roman" w:hAnsi="Arial" w:cs="Arial"/>
          <w:iCs/>
          <w:color w:val="000000"/>
          <w:sz w:val="24"/>
          <w:szCs w:val="24"/>
        </w:rPr>
        <w:t xml:space="preserve"> in paragraph 3.1 e</w:t>
      </w:r>
      <w:r w:rsidR="00C50D4D">
        <w:rPr>
          <w:rFonts w:ascii="Arial" w:eastAsia="Times New Roman" w:hAnsi="Arial" w:cs="Arial"/>
          <w:iCs/>
          <w:color w:val="000000"/>
          <w:sz w:val="24"/>
          <w:szCs w:val="24"/>
        </w:rPr>
        <w:t>xpressly</w:t>
      </w:r>
      <w:r w:rsidR="00C50D4D" w:rsidRPr="00C50D4D">
        <w:rPr>
          <w:rFonts w:ascii="Arial" w:eastAsia="Times New Roman" w:hAnsi="Arial" w:cs="Arial"/>
          <w:iCs/>
          <w:color w:val="000000"/>
          <w:sz w:val="24"/>
          <w:szCs w:val="24"/>
        </w:rPr>
        <w:t xml:space="preserve"> </w:t>
      </w:r>
      <w:r w:rsidR="00C50D4D">
        <w:rPr>
          <w:rFonts w:ascii="Arial" w:eastAsia="Times New Roman" w:hAnsi="Arial" w:cs="Arial"/>
          <w:iCs/>
          <w:color w:val="000000"/>
          <w:sz w:val="24"/>
          <w:szCs w:val="24"/>
        </w:rPr>
        <w:t>afforded Defendant</w:t>
      </w:r>
      <w:r w:rsidR="0052373C">
        <w:rPr>
          <w:rFonts w:ascii="Arial" w:eastAsia="Times New Roman" w:hAnsi="Arial" w:cs="Arial"/>
          <w:iCs/>
          <w:color w:val="000000"/>
          <w:sz w:val="24"/>
          <w:szCs w:val="24"/>
        </w:rPr>
        <w:t xml:space="preserve"> five (</w:t>
      </w:r>
      <w:r w:rsidR="008F63EB">
        <w:rPr>
          <w:rFonts w:ascii="Arial" w:eastAsia="Times New Roman" w:hAnsi="Arial" w:cs="Arial"/>
          <w:iCs/>
          <w:color w:val="000000"/>
          <w:sz w:val="24"/>
          <w:szCs w:val="24"/>
        </w:rPr>
        <w:t>5</w:t>
      </w:r>
      <w:r w:rsidR="0052373C">
        <w:rPr>
          <w:rFonts w:ascii="Arial" w:eastAsia="Times New Roman" w:hAnsi="Arial" w:cs="Arial"/>
          <w:iCs/>
          <w:color w:val="000000"/>
          <w:sz w:val="24"/>
          <w:szCs w:val="24"/>
        </w:rPr>
        <w:t>)</w:t>
      </w:r>
      <w:r w:rsidR="008F63EB">
        <w:rPr>
          <w:rFonts w:ascii="Arial" w:eastAsia="Times New Roman" w:hAnsi="Arial" w:cs="Arial"/>
          <w:iCs/>
          <w:color w:val="000000"/>
          <w:sz w:val="24"/>
          <w:szCs w:val="24"/>
        </w:rPr>
        <w:t xml:space="preserve"> business days after </w:t>
      </w:r>
      <w:r w:rsidR="00FD2B12">
        <w:rPr>
          <w:rFonts w:ascii="Arial" w:eastAsia="Times New Roman" w:hAnsi="Arial" w:cs="Arial"/>
          <w:iCs/>
          <w:color w:val="000000"/>
          <w:sz w:val="24"/>
          <w:szCs w:val="24"/>
        </w:rPr>
        <w:t>signing</w:t>
      </w:r>
      <w:r w:rsidR="00AD25F7">
        <w:rPr>
          <w:rFonts w:ascii="Arial" w:eastAsia="Times New Roman" w:hAnsi="Arial" w:cs="Arial"/>
          <w:iCs/>
          <w:color w:val="000000"/>
          <w:sz w:val="24"/>
          <w:szCs w:val="24"/>
        </w:rPr>
        <w:t xml:space="preserve"> the </w:t>
      </w:r>
      <w:r w:rsidR="00A70E04">
        <w:rPr>
          <w:rFonts w:ascii="Arial" w:eastAsia="Times New Roman" w:hAnsi="Arial" w:cs="Arial"/>
          <w:iCs/>
          <w:color w:val="000000"/>
          <w:sz w:val="24"/>
          <w:szCs w:val="24"/>
        </w:rPr>
        <w:t>A</w:t>
      </w:r>
      <w:r w:rsidR="008F63EB">
        <w:rPr>
          <w:rFonts w:ascii="Arial" w:eastAsia="Times New Roman" w:hAnsi="Arial" w:cs="Arial"/>
          <w:iCs/>
          <w:color w:val="000000"/>
          <w:sz w:val="24"/>
          <w:szCs w:val="24"/>
        </w:rPr>
        <w:t>greement to terminate the agreement and return the vehicle</w:t>
      </w:r>
      <w:r w:rsidR="00AD25F7">
        <w:rPr>
          <w:rFonts w:ascii="Arial" w:eastAsia="Times New Roman" w:hAnsi="Arial" w:cs="Arial"/>
          <w:iCs/>
          <w:color w:val="000000"/>
          <w:sz w:val="24"/>
          <w:szCs w:val="24"/>
        </w:rPr>
        <w:t>.</w:t>
      </w:r>
      <w:r w:rsidR="000F4AA3">
        <w:rPr>
          <w:rFonts w:ascii="Arial" w:eastAsia="Times New Roman" w:hAnsi="Arial" w:cs="Arial"/>
          <w:iCs/>
          <w:color w:val="000000"/>
          <w:sz w:val="24"/>
          <w:szCs w:val="24"/>
        </w:rPr>
        <w:t xml:space="preserve"> Defendant quite obviously did </w:t>
      </w:r>
      <w:r w:rsidR="00F74468">
        <w:rPr>
          <w:rFonts w:ascii="Arial" w:eastAsia="Times New Roman" w:hAnsi="Arial" w:cs="Arial"/>
          <w:iCs/>
          <w:color w:val="000000"/>
          <w:sz w:val="24"/>
          <w:szCs w:val="24"/>
        </w:rPr>
        <w:t xml:space="preserve">not. </w:t>
      </w:r>
      <w:r w:rsidR="00FD2B12">
        <w:rPr>
          <w:rFonts w:ascii="Arial" w:eastAsia="Times New Roman" w:hAnsi="Arial" w:cs="Arial"/>
          <w:iCs/>
          <w:color w:val="000000"/>
          <w:sz w:val="24"/>
          <w:szCs w:val="24"/>
        </w:rPr>
        <w:t xml:space="preserve"> </w:t>
      </w:r>
    </w:p>
    <w:p w14:paraId="45FA0080" w14:textId="77777777" w:rsidR="003F3CDD" w:rsidRPr="003F3CDD" w:rsidRDefault="003F3CDD" w:rsidP="003F3CDD">
      <w:pPr>
        <w:pStyle w:val="ListParagraph"/>
        <w:rPr>
          <w:rFonts w:ascii="Arial" w:eastAsia="Times New Roman" w:hAnsi="Arial" w:cs="Arial"/>
          <w:iCs/>
          <w:color w:val="000000"/>
          <w:sz w:val="24"/>
          <w:szCs w:val="24"/>
        </w:rPr>
      </w:pPr>
    </w:p>
    <w:p w14:paraId="196C60B6" w14:textId="034A4E62" w:rsidR="008A7042" w:rsidRPr="0077385B" w:rsidRDefault="0085268A" w:rsidP="0077385B">
      <w:pPr>
        <w:pStyle w:val="ListParagraph"/>
        <w:numPr>
          <w:ilvl w:val="3"/>
          <w:numId w:val="2"/>
        </w:numPr>
        <w:spacing w:after="0" w:line="480" w:lineRule="auto"/>
        <w:ind w:left="709" w:hanging="567"/>
        <w:jc w:val="both"/>
        <w:rPr>
          <w:rFonts w:ascii="Arial" w:eastAsia="Times New Roman" w:hAnsi="Arial" w:cs="Arial"/>
          <w:color w:val="000000"/>
          <w:sz w:val="24"/>
          <w:szCs w:val="24"/>
        </w:rPr>
      </w:pPr>
      <w:r>
        <w:rPr>
          <w:rFonts w:ascii="Arial" w:eastAsia="Times New Roman" w:hAnsi="Arial" w:cs="Arial"/>
          <w:iCs/>
          <w:color w:val="000000"/>
          <w:sz w:val="24"/>
          <w:szCs w:val="24"/>
        </w:rPr>
        <w:lastRenderedPageBreak/>
        <w:t>S</w:t>
      </w:r>
      <w:r w:rsidR="008F63EB">
        <w:rPr>
          <w:rFonts w:ascii="Arial" w:eastAsia="Times New Roman" w:hAnsi="Arial" w:cs="Arial"/>
          <w:iCs/>
          <w:color w:val="000000"/>
          <w:sz w:val="24"/>
          <w:szCs w:val="24"/>
        </w:rPr>
        <w:t>ubparagraph 3.3</w:t>
      </w:r>
      <w:r w:rsidR="00A17AAE">
        <w:rPr>
          <w:rFonts w:ascii="Arial" w:eastAsia="Times New Roman" w:hAnsi="Arial" w:cs="Arial"/>
          <w:iCs/>
          <w:color w:val="000000"/>
          <w:sz w:val="24"/>
          <w:szCs w:val="24"/>
        </w:rPr>
        <w:t xml:space="preserve"> </w:t>
      </w:r>
      <w:r w:rsidR="0084414C">
        <w:rPr>
          <w:rFonts w:ascii="Arial" w:eastAsia="Times New Roman" w:hAnsi="Arial" w:cs="Arial"/>
          <w:iCs/>
          <w:color w:val="000000"/>
          <w:sz w:val="24"/>
          <w:szCs w:val="24"/>
        </w:rPr>
        <w:t xml:space="preserve">expressly </w:t>
      </w:r>
      <w:r>
        <w:rPr>
          <w:rFonts w:ascii="Arial" w:eastAsia="Times New Roman" w:hAnsi="Arial" w:cs="Arial"/>
          <w:iCs/>
          <w:color w:val="000000"/>
          <w:sz w:val="24"/>
          <w:szCs w:val="24"/>
        </w:rPr>
        <w:t xml:space="preserve">provides </w:t>
      </w:r>
      <w:r w:rsidR="00A17AAE">
        <w:rPr>
          <w:rFonts w:ascii="Arial" w:eastAsia="Times New Roman" w:hAnsi="Arial" w:cs="Arial"/>
          <w:iCs/>
          <w:color w:val="000000"/>
          <w:sz w:val="24"/>
          <w:szCs w:val="24"/>
        </w:rPr>
        <w:t xml:space="preserve">that if the Agreement was concluded electronically </w:t>
      </w:r>
      <w:r>
        <w:rPr>
          <w:rFonts w:ascii="Arial" w:eastAsia="Times New Roman" w:hAnsi="Arial" w:cs="Arial"/>
          <w:iCs/>
          <w:color w:val="000000"/>
          <w:sz w:val="24"/>
          <w:szCs w:val="24"/>
        </w:rPr>
        <w:t>it</w:t>
      </w:r>
      <w:r w:rsidR="00A17AAE">
        <w:rPr>
          <w:rFonts w:ascii="Arial" w:eastAsia="Times New Roman" w:hAnsi="Arial" w:cs="Arial"/>
          <w:iCs/>
          <w:color w:val="000000"/>
          <w:sz w:val="24"/>
          <w:szCs w:val="24"/>
        </w:rPr>
        <w:t>, according to law, is deemed to have been entered into</w:t>
      </w:r>
      <w:r w:rsidR="005B6E9A">
        <w:rPr>
          <w:rFonts w:ascii="Arial" w:eastAsia="Times New Roman" w:hAnsi="Arial" w:cs="Arial"/>
          <w:iCs/>
          <w:color w:val="000000"/>
          <w:sz w:val="24"/>
          <w:szCs w:val="24"/>
        </w:rPr>
        <w:t xml:space="preserve"> at</w:t>
      </w:r>
      <w:r w:rsidR="0084414C">
        <w:rPr>
          <w:rFonts w:ascii="Arial" w:eastAsia="Times New Roman" w:hAnsi="Arial" w:cs="Arial"/>
          <w:iCs/>
          <w:color w:val="000000"/>
          <w:sz w:val="24"/>
          <w:szCs w:val="24"/>
        </w:rPr>
        <w:t xml:space="preserve"> the</w:t>
      </w:r>
      <w:r w:rsidR="00382968">
        <w:rPr>
          <w:rFonts w:ascii="Arial" w:eastAsia="Times New Roman" w:hAnsi="Arial" w:cs="Arial"/>
          <w:iCs/>
          <w:color w:val="000000"/>
          <w:sz w:val="24"/>
          <w:szCs w:val="24"/>
        </w:rPr>
        <w:t xml:space="preserve"> </w:t>
      </w:r>
      <w:r w:rsidR="005B6E9A">
        <w:rPr>
          <w:rFonts w:ascii="Arial" w:eastAsia="Times New Roman" w:hAnsi="Arial" w:cs="Arial"/>
          <w:iCs/>
          <w:color w:val="000000"/>
          <w:sz w:val="24"/>
          <w:szCs w:val="24"/>
        </w:rPr>
        <w:t xml:space="preserve"> Plaintiff’s registered business address</w:t>
      </w:r>
      <w:r w:rsidR="00BB3087">
        <w:rPr>
          <w:rFonts w:ascii="Arial" w:eastAsia="Times New Roman" w:hAnsi="Arial" w:cs="Arial"/>
          <w:iCs/>
          <w:color w:val="000000"/>
          <w:sz w:val="24"/>
          <w:szCs w:val="24"/>
        </w:rPr>
        <w:t xml:space="preserve"> which address is </w:t>
      </w:r>
      <w:r w:rsidR="00382968">
        <w:rPr>
          <w:rFonts w:ascii="Arial" w:eastAsia="Times New Roman" w:hAnsi="Arial" w:cs="Arial"/>
          <w:iCs/>
          <w:color w:val="000000"/>
          <w:sz w:val="24"/>
          <w:szCs w:val="24"/>
        </w:rPr>
        <w:t xml:space="preserve">clearly </w:t>
      </w:r>
      <w:r w:rsidR="00BB3087">
        <w:rPr>
          <w:rFonts w:ascii="Arial" w:eastAsia="Times New Roman" w:hAnsi="Arial" w:cs="Arial"/>
          <w:iCs/>
          <w:color w:val="000000"/>
          <w:sz w:val="24"/>
          <w:szCs w:val="24"/>
        </w:rPr>
        <w:t>set out in the quotation portion of Annexure “A1”.</w:t>
      </w:r>
      <w:r w:rsidR="00661214">
        <w:rPr>
          <w:rFonts w:ascii="Arial" w:eastAsia="Times New Roman" w:hAnsi="Arial" w:cs="Arial"/>
          <w:iCs/>
          <w:color w:val="000000"/>
          <w:sz w:val="24"/>
          <w:szCs w:val="24"/>
        </w:rPr>
        <w:t xml:space="preserve"> In my view, </w:t>
      </w:r>
      <w:r w:rsidR="00BE06A4">
        <w:rPr>
          <w:rFonts w:ascii="Arial" w:eastAsia="Times New Roman" w:hAnsi="Arial" w:cs="Arial"/>
          <w:iCs/>
          <w:color w:val="000000"/>
          <w:sz w:val="24"/>
          <w:szCs w:val="24"/>
        </w:rPr>
        <w:t xml:space="preserve">all the factors considered, </w:t>
      </w:r>
      <w:r w:rsidR="00661214">
        <w:rPr>
          <w:rFonts w:ascii="Arial" w:eastAsia="Times New Roman" w:hAnsi="Arial" w:cs="Arial"/>
          <w:iCs/>
          <w:color w:val="000000"/>
          <w:sz w:val="24"/>
          <w:szCs w:val="24"/>
        </w:rPr>
        <w:t>the</w:t>
      </w:r>
      <w:r w:rsidR="00BC7B8A">
        <w:rPr>
          <w:rFonts w:ascii="Arial" w:eastAsia="Times New Roman" w:hAnsi="Arial" w:cs="Arial"/>
          <w:iCs/>
          <w:color w:val="000000"/>
          <w:sz w:val="24"/>
          <w:szCs w:val="24"/>
        </w:rPr>
        <w:t xml:space="preserve"> protestation of “where”</w:t>
      </w:r>
      <w:r w:rsidR="00BE06A4">
        <w:rPr>
          <w:rFonts w:ascii="Arial" w:eastAsia="Times New Roman" w:hAnsi="Arial" w:cs="Arial"/>
          <w:iCs/>
          <w:color w:val="000000"/>
          <w:sz w:val="24"/>
          <w:szCs w:val="24"/>
        </w:rPr>
        <w:t xml:space="preserve"> the Agreement was concluded, is superfluous.</w:t>
      </w:r>
    </w:p>
    <w:p w14:paraId="1C593249" w14:textId="02C2BB9C" w:rsidR="0077385B" w:rsidRPr="0077385B" w:rsidRDefault="0077385B" w:rsidP="0077385B">
      <w:pPr>
        <w:pStyle w:val="ListParagraph"/>
        <w:rPr>
          <w:rFonts w:ascii="Arial" w:eastAsia="Times New Roman" w:hAnsi="Arial" w:cs="Arial"/>
          <w:color w:val="000000"/>
          <w:sz w:val="24"/>
          <w:szCs w:val="24"/>
        </w:rPr>
      </w:pPr>
    </w:p>
    <w:p w14:paraId="7029F58F" w14:textId="020D66B9" w:rsidR="008779EB" w:rsidRDefault="00C34ACD" w:rsidP="00B91DD1">
      <w:pPr>
        <w:pStyle w:val="ListParagraph"/>
        <w:numPr>
          <w:ilvl w:val="3"/>
          <w:numId w:val="2"/>
        </w:numPr>
        <w:spacing w:after="0" w:line="480" w:lineRule="auto"/>
        <w:ind w:left="709" w:hanging="567"/>
        <w:jc w:val="both"/>
        <w:rPr>
          <w:rFonts w:ascii="Arial" w:eastAsia="Times New Roman" w:hAnsi="Arial" w:cs="Arial"/>
          <w:sz w:val="24"/>
          <w:szCs w:val="24"/>
        </w:rPr>
      </w:pPr>
      <w:r>
        <w:rPr>
          <w:rFonts w:ascii="Arial" w:eastAsia="Times New Roman" w:hAnsi="Arial" w:cs="Arial"/>
          <w:color w:val="000000"/>
          <w:sz w:val="24"/>
          <w:szCs w:val="24"/>
        </w:rPr>
        <w:t>T</w:t>
      </w:r>
      <w:r w:rsidR="009D283E">
        <w:rPr>
          <w:rFonts w:ascii="Arial" w:eastAsia="Times New Roman" w:hAnsi="Arial" w:cs="Arial"/>
          <w:color w:val="000000"/>
          <w:sz w:val="24"/>
          <w:szCs w:val="24"/>
        </w:rPr>
        <w:t xml:space="preserve">he existence </w:t>
      </w:r>
      <w:r w:rsidR="00270063">
        <w:rPr>
          <w:rFonts w:ascii="Arial" w:eastAsia="Times New Roman" w:hAnsi="Arial" w:cs="Arial"/>
          <w:color w:val="000000"/>
          <w:sz w:val="24"/>
          <w:szCs w:val="24"/>
        </w:rPr>
        <w:t xml:space="preserve">of the </w:t>
      </w:r>
      <w:r w:rsidR="007C7FDA" w:rsidRPr="001529AC">
        <w:rPr>
          <w:rFonts w:ascii="Arial" w:eastAsia="Times New Roman" w:hAnsi="Arial" w:cs="Arial"/>
          <w:color w:val="000000"/>
          <w:sz w:val="24"/>
          <w:szCs w:val="24"/>
        </w:rPr>
        <w:t xml:space="preserve">written Agreement </w:t>
      </w:r>
      <w:r>
        <w:rPr>
          <w:rFonts w:ascii="Arial" w:eastAsia="Times New Roman" w:hAnsi="Arial" w:cs="Arial"/>
          <w:color w:val="000000"/>
          <w:sz w:val="24"/>
          <w:szCs w:val="24"/>
        </w:rPr>
        <w:t xml:space="preserve">is common cause and </w:t>
      </w:r>
      <w:r w:rsidR="007C7FDA" w:rsidRPr="001529AC">
        <w:rPr>
          <w:rFonts w:ascii="Arial" w:eastAsia="Times New Roman" w:hAnsi="Arial" w:cs="Arial"/>
          <w:color w:val="000000"/>
          <w:sz w:val="24"/>
          <w:szCs w:val="24"/>
        </w:rPr>
        <w:t>is not attacked</w:t>
      </w:r>
      <w:r w:rsidR="001A2628">
        <w:rPr>
          <w:rFonts w:ascii="Arial" w:eastAsia="Times New Roman" w:hAnsi="Arial" w:cs="Arial"/>
          <w:color w:val="000000"/>
          <w:sz w:val="24"/>
          <w:szCs w:val="24"/>
        </w:rPr>
        <w:t xml:space="preserve">. </w:t>
      </w:r>
      <w:r w:rsidR="00270063">
        <w:rPr>
          <w:rFonts w:ascii="Arial" w:eastAsia="Times New Roman" w:hAnsi="Arial" w:cs="Arial"/>
          <w:color w:val="000000"/>
          <w:sz w:val="24"/>
          <w:szCs w:val="24"/>
        </w:rPr>
        <w:t xml:space="preserve">This is admitted </w:t>
      </w:r>
      <w:r w:rsidR="00C666A8">
        <w:rPr>
          <w:rFonts w:ascii="Arial" w:eastAsia="Times New Roman" w:hAnsi="Arial" w:cs="Arial"/>
          <w:color w:val="000000"/>
          <w:sz w:val="24"/>
          <w:szCs w:val="24"/>
        </w:rPr>
        <w:t xml:space="preserve">by Defendant in his </w:t>
      </w:r>
      <w:r w:rsidR="00466135" w:rsidRPr="001529AC">
        <w:rPr>
          <w:rFonts w:ascii="Arial" w:eastAsia="Times New Roman" w:hAnsi="Arial" w:cs="Arial"/>
          <w:color w:val="000000"/>
          <w:sz w:val="24"/>
          <w:szCs w:val="24"/>
        </w:rPr>
        <w:t>Heads of Argument.</w:t>
      </w:r>
      <w:r w:rsidR="001529AC" w:rsidRPr="001529AC">
        <w:rPr>
          <w:rFonts w:ascii="Arial" w:eastAsia="Times New Roman" w:hAnsi="Arial" w:cs="Arial"/>
          <w:color w:val="000000"/>
          <w:sz w:val="24"/>
          <w:szCs w:val="24"/>
        </w:rPr>
        <w:t xml:space="preserve"> As it stands, on </w:t>
      </w:r>
      <w:r w:rsidR="008A7042" w:rsidRPr="001529AC">
        <w:rPr>
          <w:rFonts w:ascii="Arial" w:eastAsia="Times New Roman" w:hAnsi="Arial" w:cs="Arial"/>
          <w:sz w:val="24"/>
          <w:szCs w:val="24"/>
        </w:rPr>
        <w:t xml:space="preserve">a factual basis, </w:t>
      </w:r>
      <w:r w:rsidR="002A6FA7" w:rsidRPr="001529AC">
        <w:rPr>
          <w:rFonts w:ascii="Arial" w:eastAsia="Times New Roman" w:hAnsi="Arial" w:cs="Arial"/>
          <w:sz w:val="24"/>
          <w:szCs w:val="24"/>
        </w:rPr>
        <w:t xml:space="preserve">having regard </w:t>
      </w:r>
      <w:r w:rsidR="003B0845" w:rsidRPr="001529AC">
        <w:rPr>
          <w:rFonts w:ascii="Arial" w:eastAsia="Times New Roman" w:hAnsi="Arial" w:cs="Arial"/>
          <w:sz w:val="24"/>
          <w:szCs w:val="24"/>
        </w:rPr>
        <w:t>to the question of degree of vagueness influenced by the nature of the allegations, the contents, the nature of the claim and the relationship between the parties</w:t>
      </w:r>
      <w:r w:rsidR="00567F4F">
        <w:rPr>
          <w:rFonts w:ascii="Arial" w:eastAsia="Times New Roman" w:hAnsi="Arial" w:cs="Arial"/>
          <w:sz w:val="24"/>
          <w:szCs w:val="24"/>
        </w:rPr>
        <w:t xml:space="preserve">, it is evident </w:t>
      </w:r>
      <w:r w:rsidR="008C77C2">
        <w:rPr>
          <w:rFonts w:ascii="Arial" w:eastAsia="Times New Roman" w:hAnsi="Arial" w:cs="Arial"/>
          <w:sz w:val="24"/>
          <w:szCs w:val="24"/>
        </w:rPr>
        <w:t xml:space="preserve">that the aspect of </w:t>
      </w:r>
      <w:r w:rsidR="008C77C2" w:rsidRPr="00C666A8">
        <w:rPr>
          <w:rFonts w:ascii="Arial" w:eastAsia="Times New Roman" w:hAnsi="Arial" w:cs="Arial"/>
          <w:sz w:val="24"/>
          <w:szCs w:val="24"/>
          <w:u w:val="single"/>
        </w:rPr>
        <w:t>where</w:t>
      </w:r>
      <w:r w:rsidR="008C77C2">
        <w:rPr>
          <w:rFonts w:ascii="Arial" w:eastAsia="Times New Roman" w:hAnsi="Arial" w:cs="Arial"/>
          <w:sz w:val="24"/>
          <w:szCs w:val="24"/>
        </w:rPr>
        <w:t xml:space="preserve"> the agreement was concluded</w:t>
      </w:r>
      <w:r w:rsidR="00C666A8">
        <w:rPr>
          <w:rFonts w:ascii="Arial" w:eastAsia="Times New Roman" w:hAnsi="Arial" w:cs="Arial"/>
          <w:sz w:val="24"/>
          <w:szCs w:val="24"/>
        </w:rPr>
        <w:t>,</w:t>
      </w:r>
      <w:r w:rsidR="008779EB">
        <w:rPr>
          <w:rFonts w:ascii="Arial" w:eastAsia="Times New Roman" w:hAnsi="Arial" w:cs="Arial"/>
          <w:sz w:val="24"/>
          <w:szCs w:val="24"/>
        </w:rPr>
        <w:t xml:space="preserve"> is evident from the </w:t>
      </w:r>
      <w:r w:rsidR="007276CF">
        <w:rPr>
          <w:rFonts w:ascii="Arial" w:eastAsia="Times New Roman" w:hAnsi="Arial" w:cs="Arial"/>
          <w:sz w:val="24"/>
          <w:szCs w:val="24"/>
        </w:rPr>
        <w:t>Annexure “A1”. The annexures</w:t>
      </w:r>
      <w:r w:rsidR="00DB1627">
        <w:rPr>
          <w:rFonts w:ascii="Arial" w:eastAsia="Times New Roman" w:hAnsi="Arial" w:cs="Arial"/>
          <w:sz w:val="24"/>
          <w:szCs w:val="24"/>
        </w:rPr>
        <w:t xml:space="preserve"> should be read with the Particulars of Claim in order to decide whether the pleading is so vague that Defendant cannot be expected to plea thereto and that this will </w:t>
      </w:r>
      <w:r w:rsidR="00517531">
        <w:rPr>
          <w:rFonts w:ascii="Arial" w:eastAsia="Times New Roman" w:hAnsi="Arial" w:cs="Arial"/>
          <w:sz w:val="24"/>
          <w:szCs w:val="24"/>
        </w:rPr>
        <w:t xml:space="preserve">prejudice him. </w:t>
      </w:r>
    </w:p>
    <w:p w14:paraId="65B89F92" w14:textId="77777777" w:rsidR="008779EB" w:rsidRDefault="008779EB" w:rsidP="008779EB">
      <w:pPr>
        <w:pStyle w:val="ListParagraph"/>
        <w:spacing w:after="0" w:line="480" w:lineRule="auto"/>
        <w:ind w:left="709"/>
        <w:jc w:val="both"/>
        <w:rPr>
          <w:rFonts w:ascii="Arial" w:eastAsia="Times New Roman" w:hAnsi="Arial" w:cs="Arial"/>
          <w:sz w:val="24"/>
          <w:szCs w:val="24"/>
        </w:rPr>
      </w:pPr>
    </w:p>
    <w:p w14:paraId="358CC1E4" w14:textId="1C452A82" w:rsidR="001D1D9C" w:rsidRPr="001D1D9C" w:rsidRDefault="008779EB" w:rsidP="00B91DD1">
      <w:pPr>
        <w:pStyle w:val="ListParagraph"/>
        <w:numPr>
          <w:ilvl w:val="3"/>
          <w:numId w:val="2"/>
        </w:numPr>
        <w:spacing w:after="0" w:line="480" w:lineRule="auto"/>
        <w:ind w:left="709" w:hanging="567"/>
        <w:jc w:val="both"/>
        <w:rPr>
          <w:rFonts w:ascii="Arial" w:eastAsia="Times New Roman" w:hAnsi="Arial" w:cs="Arial"/>
          <w:sz w:val="24"/>
          <w:szCs w:val="24"/>
        </w:rPr>
      </w:pPr>
      <w:r>
        <w:rPr>
          <w:rFonts w:ascii="Arial" w:eastAsia="Times New Roman" w:hAnsi="Arial" w:cs="Arial"/>
          <w:sz w:val="24"/>
          <w:szCs w:val="24"/>
        </w:rPr>
        <w:t xml:space="preserve">I am not convinced that Defendant </w:t>
      </w:r>
      <w:r w:rsidR="00766687">
        <w:rPr>
          <w:rFonts w:ascii="Arial" w:eastAsia="Times New Roman" w:hAnsi="Arial" w:cs="Arial"/>
          <w:sz w:val="24"/>
          <w:szCs w:val="24"/>
        </w:rPr>
        <w:t xml:space="preserve">succeeded to show that </w:t>
      </w:r>
      <w:r w:rsidR="00766687">
        <w:rPr>
          <w:rFonts w:ascii="Arial" w:eastAsia="Times New Roman" w:hAnsi="Arial" w:cs="Arial"/>
          <w:color w:val="000000"/>
          <w:sz w:val="24"/>
          <w:szCs w:val="24"/>
        </w:rPr>
        <w:t xml:space="preserve">the alleged </w:t>
      </w:r>
      <w:r w:rsidR="00400624" w:rsidRPr="00C567CB">
        <w:rPr>
          <w:rFonts w:ascii="Arial" w:eastAsia="Times New Roman" w:hAnsi="Arial" w:cs="Arial"/>
          <w:color w:val="000000"/>
          <w:sz w:val="24"/>
          <w:szCs w:val="24"/>
        </w:rPr>
        <w:t>vagueness amount</w:t>
      </w:r>
      <w:r w:rsidR="00766687">
        <w:rPr>
          <w:rFonts w:ascii="Arial" w:eastAsia="Times New Roman" w:hAnsi="Arial" w:cs="Arial"/>
          <w:color w:val="000000"/>
          <w:sz w:val="24"/>
          <w:szCs w:val="24"/>
        </w:rPr>
        <w:t>ed</w:t>
      </w:r>
      <w:r w:rsidR="00400624" w:rsidRPr="00C567CB">
        <w:rPr>
          <w:rFonts w:ascii="Arial" w:eastAsia="Times New Roman" w:hAnsi="Arial" w:cs="Arial"/>
          <w:color w:val="000000"/>
          <w:sz w:val="24"/>
          <w:szCs w:val="24"/>
        </w:rPr>
        <w:t xml:space="preserve"> to embarrassment and </w:t>
      </w:r>
      <w:r w:rsidR="00766687">
        <w:rPr>
          <w:rFonts w:ascii="Arial" w:eastAsia="Times New Roman" w:hAnsi="Arial" w:cs="Arial"/>
          <w:color w:val="000000"/>
          <w:sz w:val="24"/>
          <w:szCs w:val="24"/>
        </w:rPr>
        <w:t>that the emb</w:t>
      </w:r>
      <w:r w:rsidR="00400624" w:rsidRPr="00C567CB">
        <w:rPr>
          <w:rFonts w:ascii="Arial" w:eastAsia="Times New Roman" w:hAnsi="Arial" w:cs="Arial"/>
          <w:color w:val="000000"/>
          <w:sz w:val="24"/>
          <w:szCs w:val="24"/>
        </w:rPr>
        <w:t>arrassment amoun</w:t>
      </w:r>
      <w:r w:rsidR="00766687">
        <w:rPr>
          <w:rFonts w:ascii="Arial" w:eastAsia="Times New Roman" w:hAnsi="Arial" w:cs="Arial"/>
          <w:color w:val="000000"/>
          <w:sz w:val="24"/>
          <w:szCs w:val="24"/>
        </w:rPr>
        <w:t>ted</w:t>
      </w:r>
      <w:r w:rsidR="00400624" w:rsidRPr="00C567CB">
        <w:rPr>
          <w:rFonts w:ascii="Arial" w:eastAsia="Times New Roman" w:hAnsi="Arial" w:cs="Arial"/>
          <w:color w:val="000000"/>
          <w:sz w:val="24"/>
          <w:szCs w:val="24"/>
        </w:rPr>
        <w:t xml:space="preserve"> to prejudice</w:t>
      </w:r>
      <w:r w:rsidR="00971A6B">
        <w:rPr>
          <w:rFonts w:ascii="Arial" w:eastAsia="Times New Roman" w:hAnsi="Arial" w:cs="Arial"/>
          <w:color w:val="000000"/>
          <w:sz w:val="24"/>
          <w:szCs w:val="24"/>
        </w:rPr>
        <w:t xml:space="preserve">. </w:t>
      </w:r>
      <w:r w:rsidR="00C77C15">
        <w:rPr>
          <w:rFonts w:ascii="Arial" w:eastAsia="Times New Roman" w:hAnsi="Arial" w:cs="Arial"/>
          <w:color w:val="000000"/>
          <w:sz w:val="24"/>
          <w:szCs w:val="24"/>
        </w:rPr>
        <w:t xml:space="preserve">Evidence on this aspect </w:t>
      </w:r>
      <w:r w:rsidR="00270063">
        <w:rPr>
          <w:rFonts w:ascii="Arial" w:eastAsia="Times New Roman" w:hAnsi="Arial" w:cs="Arial"/>
          <w:color w:val="000000"/>
          <w:sz w:val="24"/>
          <w:szCs w:val="24"/>
        </w:rPr>
        <w:t xml:space="preserve">will not be unnecessary and </w:t>
      </w:r>
      <w:r w:rsidR="00C77C15">
        <w:rPr>
          <w:rFonts w:ascii="Arial" w:eastAsia="Times New Roman" w:hAnsi="Arial" w:cs="Arial"/>
          <w:color w:val="000000"/>
          <w:sz w:val="24"/>
          <w:szCs w:val="24"/>
        </w:rPr>
        <w:t xml:space="preserve">can </w:t>
      </w:r>
      <w:r w:rsidR="00D824C7">
        <w:rPr>
          <w:rFonts w:ascii="Arial" w:eastAsia="Times New Roman" w:hAnsi="Arial" w:cs="Arial"/>
          <w:color w:val="000000"/>
          <w:sz w:val="24"/>
          <w:szCs w:val="24"/>
        </w:rPr>
        <w:t xml:space="preserve">be lead at </w:t>
      </w:r>
      <w:r w:rsidR="00C81C67">
        <w:rPr>
          <w:rFonts w:ascii="Arial" w:eastAsia="Times New Roman" w:hAnsi="Arial" w:cs="Arial"/>
          <w:color w:val="000000"/>
          <w:sz w:val="24"/>
          <w:szCs w:val="24"/>
        </w:rPr>
        <w:t xml:space="preserve">the </w:t>
      </w:r>
      <w:r w:rsidR="00D824C7">
        <w:rPr>
          <w:rFonts w:ascii="Arial" w:eastAsia="Times New Roman" w:hAnsi="Arial" w:cs="Arial"/>
          <w:color w:val="000000"/>
          <w:sz w:val="24"/>
          <w:szCs w:val="24"/>
        </w:rPr>
        <w:t>trial</w:t>
      </w:r>
      <w:r w:rsidR="00116B2D">
        <w:rPr>
          <w:rFonts w:ascii="Arial" w:eastAsia="Times New Roman" w:hAnsi="Arial" w:cs="Arial"/>
          <w:color w:val="000000"/>
          <w:sz w:val="24"/>
          <w:szCs w:val="24"/>
        </w:rPr>
        <w:t>.</w:t>
      </w:r>
      <w:r w:rsidR="00400624">
        <w:rPr>
          <w:rFonts w:ascii="Arial" w:eastAsia="Times New Roman" w:hAnsi="Arial" w:cs="Arial"/>
          <w:color w:val="000000"/>
          <w:sz w:val="24"/>
          <w:szCs w:val="24"/>
        </w:rPr>
        <w:t xml:space="preserve"> </w:t>
      </w:r>
    </w:p>
    <w:p w14:paraId="73F70531" w14:textId="77777777" w:rsidR="001D1D9C" w:rsidRPr="001D1D9C" w:rsidRDefault="001D1D9C" w:rsidP="001D1D9C">
      <w:pPr>
        <w:pStyle w:val="ListParagraph"/>
        <w:rPr>
          <w:rFonts w:ascii="Arial" w:eastAsia="Times New Roman" w:hAnsi="Arial" w:cs="Arial"/>
          <w:sz w:val="24"/>
          <w:szCs w:val="24"/>
        </w:rPr>
      </w:pPr>
    </w:p>
    <w:p w14:paraId="4C397DF3" w14:textId="7472375D" w:rsidR="001F7969" w:rsidRPr="00EB0445" w:rsidRDefault="00AB35B9" w:rsidP="00577FF5">
      <w:pPr>
        <w:pStyle w:val="ListParagraph"/>
        <w:numPr>
          <w:ilvl w:val="3"/>
          <w:numId w:val="2"/>
        </w:numPr>
        <w:pBdr>
          <w:top w:val="nil"/>
          <w:left w:val="nil"/>
          <w:bottom w:val="nil"/>
          <w:right w:val="nil"/>
          <w:between w:val="nil"/>
        </w:pBdr>
        <w:spacing w:after="0" w:line="480" w:lineRule="auto"/>
        <w:ind w:left="709" w:hanging="567"/>
        <w:jc w:val="both"/>
        <w:rPr>
          <w:rFonts w:ascii="Arial" w:eastAsia="Arial" w:hAnsi="Arial" w:cs="Arial"/>
          <w:bCs/>
          <w:sz w:val="24"/>
          <w:szCs w:val="24"/>
        </w:rPr>
      </w:pPr>
      <w:r w:rsidRPr="00C81C67">
        <w:rPr>
          <w:rFonts w:ascii="Arial" w:eastAsia="Times New Roman" w:hAnsi="Arial" w:cs="Arial"/>
          <w:sz w:val="24"/>
          <w:szCs w:val="24"/>
        </w:rPr>
        <w:t>I find this exception to be without merit</w:t>
      </w:r>
      <w:r w:rsidR="00726EFC" w:rsidRPr="00C81C67">
        <w:rPr>
          <w:rFonts w:ascii="Arial" w:eastAsia="Times New Roman" w:hAnsi="Arial" w:cs="Arial"/>
          <w:sz w:val="24"/>
          <w:szCs w:val="24"/>
        </w:rPr>
        <w:t>.</w:t>
      </w:r>
      <w:r w:rsidR="00C81C67" w:rsidRPr="00C81C67">
        <w:rPr>
          <w:rFonts w:ascii="Arial" w:eastAsia="Times New Roman" w:hAnsi="Arial" w:cs="Arial"/>
          <w:sz w:val="24"/>
          <w:szCs w:val="24"/>
        </w:rPr>
        <w:t xml:space="preserve"> </w:t>
      </w:r>
      <w:r w:rsidR="00726EFC" w:rsidRPr="00C81C67">
        <w:rPr>
          <w:rFonts w:ascii="Arial" w:eastAsia="Times New Roman" w:hAnsi="Arial" w:cs="Arial"/>
          <w:sz w:val="24"/>
          <w:szCs w:val="24"/>
        </w:rPr>
        <w:t>In the result</w:t>
      </w:r>
      <w:r w:rsidR="00EB0445">
        <w:rPr>
          <w:rFonts w:ascii="Arial" w:eastAsia="Times New Roman" w:hAnsi="Arial" w:cs="Arial"/>
          <w:sz w:val="24"/>
          <w:szCs w:val="24"/>
        </w:rPr>
        <w:t>, for what it’s worth, it is dismissed.</w:t>
      </w:r>
    </w:p>
    <w:p w14:paraId="470C92DB" w14:textId="77777777" w:rsidR="00EB0445" w:rsidRPr="00EB0445" w:rsidRDefault="00EB0445" w:rsidP="00EB0445">
      <w:pPr>
        <w:pStyle w:val="ListParagraph"/>
        <w:rPr>
          <w:rFonts w:ascii="Arial" w:eastAsia="Arial" w:hAnsi="Arial" w:cs="Arial"/>
          <w:bCs/>
          <w:sz w:val="24"/>
          <w:szCs w:val="24"/>
        </w:rPr>
      </w:pPr>
    </w:p>
    <w:p w14:paraId="38C70B62" w14:textId="77777777" w:rsidR="00EB0445" w:rsidRDefault="00EB0445" w:rsidP="00EB0445">
      <w:pPr>
        <w:pBdr>
          <w:top w:val="nil"/>
          <w:left w:val="nil"/>
          <w:bottom w:val="nil"/>
          <w:right w:val="nil"/>
          <w:between w:val="nil"/>
        </w:pBdr>
        <w:spacing w:after="0" w:line="480" w:lineRule="auto"/>
        <w:jc w:val="both"/>
        <w:rPr>
          <w:rFonts w:ascii="Arial" w:eastAsia="Arial" w:hAnsi="Arial" w:cs="Arial"/>
          <w:bCs/>
          <w:sz w:val="24"/>
          <w:szCs w:val="24"/>
        </w:rPr>
      </w:pPr>
    </w:p>
    <w:p w14:paraId="074FAF87" w14:textId="77777777" w:rsidR="00EB0445" w:rsidRPr="00EB0445" w:rsidRDefault="00EB0445" w:rsidP="00EB0445">
      <w:pPr>
        <w:pBdr>
          <w:top w:val="nil"/>
          <w:left w:val="nil"/>
          <w:bottom w:val="nil"/>
          <w:right w:val="nil"/>
          <w:between w:val="nil"/>
        </w:pBdr>
        <w:spacing w:after="0" w:line="480" w:lineRule="auto"/>
        <w:jc w:val="both"/>
        <w:rPr>
          <w:rFonts w:ascii="Arial" w:eastAsia="Arial" w:hAnsi="Arial" w:cs="Arial"/>
          <w:bCs/>
          <w:sz w:val="24"/>
          <w:szCs w:val="24"/>
        </w:rPr>
      </w:pPr>
    </w:p>
    <w:p w14:paraId="1480A840" w14:textId="77777777" w:rsidR="00726EFC" w:rsidRPr="00726EFC" w:rsidRDefault="00726EFC" w:rsidP="00726EFC">
      <w:pPr>
        <w:pStyle w:val="ListParagraph"/>
        <w:rPr>
          <w:rFonts w:ascii="Arial" w:eastAsia="Arial" w:hAnsi="Arial" w:cs="Arial"/>
          <w:bCs/>
          <w:sz w:val="24"/>
          <w:szCs w:val="24"/>
        </w:rPr>
      </w:pPr>
    </w:p>
    <w:p w14:paraId="19DB7E15" w14:textId="27F8CBBA" w:rsidR="00726EFC" w:rsidRPr="00EB0445" w:rsidRDefault="00971A6B" w:rsidP="00726EFC">
      <w:pPr>
        <w:pBdr>
          <w:top w:val="nil"/>
          <w:left w:val="nil"/>
          <w:bottom w:val="nil"/>
          <w:right w:val="nil"/>
          <w:between w:val="nil"/>
        </w:pBdr>
        <w:spacing w:after="0" w:line="480" w:lineRule="auto"/>
        <w:jc w:val="both"/>
        <w:rPr>
          <w:rFonts w:ascii="Arial" w:eastAsia="Arial" w:hAnsi="Arial" w:cs="Arial"/>
          <w:b/>
          <w:sz w:val="24"/>
          <w:szCs w:val="24"/>
          <w:u w:val="single"/>
        </w:rPr>
      </w:pPr>
      <w:r w:rsidRPr="00EB0445">
        <w:rPr>
          <w:rFonts w:ascii="Arial" w:eastAsia="Arial" w:hAnsi="Arial" w:cs="Arial"/>
          <w:b/>
          <w:sz w:val="24"/>
          <w:szCs w:val="24"/>
          <w:u w:val="single"/>
        </w:rPr>
        <w:t>Lack of averments to sustain a cause of action</w:t>
      </w:r>
      <w:r w:rsidR="00E5054B" w:rsidRPr="00EB0445">
        <w:rPr>
          <w:rFonts w:ascii="Arial" w:eastAsia="Arial" w:hAnsi="Arial" w:cs="Arial"/>
          <w:b/>
          <w:sz w:val="24"/>
          <w:szCs w:val="24"/>
          <w:u w:val="single"/>
        </w:rPr>
        <w:t>:</w:t>
      </w:r>
    </w:p>
    <w:p w14:paraId="5CEA1683" w14:textId="22273B6E" w:rsidR="008036C1" w:rsidRPr="00B276FF" w:rsidRDefault="00FE0D94" w:rsidP="008036C1">
      <w:pPr>
        <w:pStyle w:val="ListParagraph"/>
        <w:numPr>
          <w:ilvl w:val="3"/>
          <w:numId w:val="2"/>
        </w:numPr>
        <w:pBdr>
          <w:top w:val="nil"/>
          <w:left w:val="nil"/>
          <w:bottom w:val="nil"/>
          <w:right w:val="nil"/>
          <w:between w:val="nil"/>
        </w:pBdr>
        <w:spacing w:after="0" w:line="480" w:lineRule="auto"/>
        <w:ind w:left="709" w:hanging="567"/>
        <w:jc w:val="both"/>
        <w:rPr>
          <w:rFonts w:ascii="Arial" w:eastAsia="Arial" w:hAnsi="Arial" w:cs="Arial"/>
          <w:bCs/>
          <w:i/>
          <w:iCs/>
          <w:sz w:val="24"/>
          <w:szCs w:val="24"/>
        </w:rPr>
      </w:pPr>
      <w:r w:rsidRPr="009479EC">
        <w:rPr>
          <w:rFonts w:ascii="Arial" w:eastAsia="Arial" w:hAnsi="Arial" w:cs="Arial"/>
          <w:bCs/>
          <w:sz w:val="24"/>
          <w:szCs w:val="24"/>
        </w:rPr>
        <w:t>In dealing with this aspect, it is necessary to</w:t>
      </w:r>
      <w:r w:rsidR="009479EC">
        <w:rPr>
          <w:rFonts w:ascii="Arial" w:eastAsia="Arial" w:hAnsi="Arial" w:cs="Arial"/>
          <w:bCs/>
          <w:sz w:val="24"/>
          <w:szCs w:val="24"/>
        </w:rPr>
        <w:t xml:space="preserve"> examine in </w:t>
      </w:r>
      <w:r w:rsidRPr="009479EC">
        <w:rPr>
          <w:rFonts w:ascii="Arial" w:eastAsia="Arial" w:hAnsi="Arial" w:cs="Arial"/>
          <w:bCs/>
          <w:sz w:val="24"/>
          <w:szCs w:val="24"/>
        </w:rPr>
        <w:t>somewhat more detail</w:t>
      </w:r>
      <w:r w:rsidR="009479EC" w:rsidRPr="009479EC">
        <w:rPr>
          <w:rFonts w:ascii="Arial" w:eastAsia="Arial" w:hAnsi="Arial" w:cs="Arial"/>
          <w:bCs/>
          <w:sz w:val="24"/>
          <w:szCs w:val="24"/>
        </w:rPr>
        <w:t xml:space="preserve"> </w:t>
      </w:r>
      <w:r w:rsidR="009479EC">
        <w:rPr>
          <w:rFonts w:ascii="Arial" w:eastAsia="Arial" w:hAnsi="Arial" w:cs="Arial"/>
          <w:bCs/>
          <w:sz w:val="24"/>
          <w:szCs w:val="24"/>
        </w:rPr>
        <w:t xml:space="preserve">the historical background </w:t>
      </w:r>
      <w:r w:rsidR="00DC59C8">
        <w:rPr>
          <w:rFonts w:ascii="Arial" w:eastAsia="Arial" w:hAnsi="Arial" w:cs="Arial"/>
          <w:bCs/>
          <w:sz w:val="24"/>
          <w:szCs w:val="24"/>
        </w:rPr>
        <w:t xml:space="preserve">regarding </w:t>
      </w:r>
      <w:r w:rsidR="009479EC" w:rsidRPr="009479EC">
        <w:rPr>
          <w:rFonts w:ascii="Arial" w:eastAsia="Arial" w:hAnsi="Arial" w:cs="Arial"/>
          <w:bCs/>
          <w:sz w:val="24"/>
          <w:szCs w:val="24"/>
        </w:rPr>
        <w:t>the</w:t>
      </w:r>
      <w:r w:rsidR="00DC59C8">
        <w:rPr>
          <w:rFonts w:ascii="Arial" w:eastAsia="Arial" w:hAnsi="Arial" w:cs="Arial"/>
          <w:bCs/>
          <w:sz w:val="24"/>
          <w:szCs w:val="24"/>
        </w:rPr>
        <w:t xml:space="preserve"> terminology of </w:t>
      </w:r>
      <w:r w:rsidR="00486B62">
        <w:rPr>
          <w:rFonts w:ascii="Arial" w:eastAsia="Arial" w:hAnsi="Arial" w:cs="Arial"/>
          <w:bCs/>
          <w:sz w:val="24"/>
          <w:szCs w:val="24"/>
        </w:rPr>
        <w:t xml:space="preserve">the principle of a </w:t>
      </w:r>
      <w:r w:rsidR="009479EC" w:rsidRPr="009479EC">
        <w:rPr>
          <w:rFonts w:ascii="Arial" w:eastAsia="Arial" w:hAnsi="Arial" w:cs="Arial"/>
          <w:bCs/>
          <w:sz w:val="24"/>
          <w:szCs w:val="24"/>
        </w:rPr>
        <w:t>“</w:t>
      </w:r>
      <w:r w:rsidR="009479EC" w:rsidRPr="00B276FF">
        <w:rPr>
          <w:rFonts w:ascii="Arial" w:eastAsia="Arial" w:hAnsi="Arial" w:cs="Arial"/>
          <w:bCs/>
          <w:i/>
          <w:iCs/>
          <w:sz w:val="24"/>
          <w:szCs w:val="24"/>
        </w:rPr>
        <w:t>cause of action”.</w:t>
      </w:r>
    </w:p>
    <w:p w14:paraId="149C2A7E" w14:textId="77777777" w:rsidR="009479EC" w:rsidRPr="009479EC" w:rsidRDefault="009479EC" w:rsidP="009479EC">
      <w:pPr>
        <w:pStyle w:val="ListParagraph"/>
        <w:pBdr>
          <w:top w:val="nil"/>
          <w:left w:val="nil"/>
          <w:bottom w:val="nil"/>
          <w:right w:val="nil"/>
          <w:between w:val="nil"/>
        </w:pBdr>
        <w:spacing w:after="0" w:line="480" w:lineRule="auto"/>
        <w:ind w:left="709"/>
        <w:jc w:val="both"/>
        <w:rPr>
          <w:rFonts w:ascii="Arial" w:eastAsia="Arial" w:hAnsi="Arial" w:cs="Arial"/>
          <w:bCs/>
          <w:sz w:val="24"/>
          <w:szCs w:val="24"/>
        </w:rPr>
      </w:pPr>
    </w:p>
    <w:p w14:paraId="078400EB" w14:textId="53382BD3" w:rsidR="002944A7" w:rsidRPr="002944A7" w:rsidRDefault="00B57CE4" w:rsidP="002944A7">
      <w:pPr>
        <w:pStyle w:val="ListParagraph"/>
        <w:numPr>
          <w:ilvl w:val="3"/>
          <w:numId w:val="2"/>
        </w:numPr>
        <w:spacing w:after="0" w:line="480" w:lineRule="auto"/>
        <w:ind w:left="709" w:hanging="567"/>
        <w:jc w:val="both"/>
        <w:rPr>
          <w:rFonts w:ascii="Arial" w:eastAsia="Times New Roman" w:hAnsi="Arial" w:cs="Arial"/>
          <w:color w:val="000000"/>
          <w:sz w:val="24"/>
          <w:szCs w:val="24"/>
        </w:rPr>
      </w:pPr>
      <w:r>
        <w:rPr>
          <w:rFonts w:ascii="Arial" w:eastAsia="Times New Roman" w:hAnsi="Arial" w:cs="Arial"/>
          <w:color w:val="000000"/>
          <w:sz w:val="24"/>
          <w:szCs w:val="24"/>
        </w:rPr>
        <w:t>R</w:t>
      </w:r>
      <w:r w:rsidR="00752F90" w:rsidRPr="00752F90">
        <w:rPr>
          <w:rFonts w:ascii="Arial" w:eastAsia="Times New Roman" w:hAnsi="Arial" w:cs="Arial"/>
          <w:color w:val="000000"/>
          <w:sz w:val="24"/>
          <w:szCs w:val="24"/>
        </w:rPr>
        <w:t xml:space="preserve">ule 18(4) requires every pleading to contain </w:t>
      </w:r>
      <w:r w:rsidR="00752F90" w:rsidRPr="00F80530">
        <w:rPr>
          <w:rFonts w:ascii="Arial" w:eastAsia="Times New Roman" w:hAnsi="Arial" w:cs="Arial"/>
          <w:color w:val="000000"/>
          <w:sz w:val="24"/>
          <w:szCs w:val="24"/>
          <w:u w:val="single"/>
        </w:rPr>
        <w:t>a clear and concise statement</w:t>
      </w:r>
      <w:r w:rsidR="00752F90" w:rsidRPr="00752F90">
        <w:rPr>
          <w:rFonts w:ascii="Arial" w:eastAsia="Times New Roman" w:hAnsi="Arial" w:cs="Arial"/>
          <w:color w:val="000000"/>
          <w:sz w:val="24"/>
          <w:szCs w:val="24"/>
        </w:rPr>
        <w:t xml:space="preserve"> of the material facts upon which the pleader relies for his claim</w:t>
      </w:r>
      <w:r>
        <w:rPr>
          <w:rFonts w:ascii="Arial" w:eastAsia="Times New Roman" w:hAnsi="Arial" w:cs="Arial"/>
          <w:color w:val="000000"/>
          <w:sz w:val="24"/>
          <w:szCs w:val="24"/>
        </w:rPr>
        <w:t>. R</w:t>
      </w:r>
      <w:r w:rsidR="00752F90" w:rsidRPr="00752F90">
        <w:rPr>
          <w:rFonts w:ascii="Arial" w:eastAsia="Times New Roman" w:hAnsi="Arial" w:cs="Arial"/>
          <w:color w:val="000000"/>
          <w:sz w:val="24"/>
          <w:szCs w:val="24"/>
        </w:rPr>
        <w:t xml:space="preserve">ule 20(2) </w:t>
      </w:r>
      <w:r w:rsidR="00F80530">
        <w:rPr>
          <w:rFonts w:ascii="Arial" w:eastAsia="Times New Roman" w:hAnsi="Arial" w:cs="Arial"/>
          <w:color w:val="000000"/>
          <w:sz w:val="24"/>
          <w:szCs w:val="24"/>
        </w:rPr>
        <w:t xml:space="preserve">further </w:t>
      </w:r>
      <w:r w:rsidR="00752F90" w:rsidRPr="00752F90">
        <w:rPr>
          <w:rFonts w:ascii="Arial" w:eastAsia="Times New Roman" w:hAnsi="Arial" w:cs="Arial"/>
          <w:color w:val="000000"/>
          <w:sz w:val="24"/>
          <w:szCs w:val="24"/>
        </w:rPr>
        <w:t>requires a declaration</w:t>
      </w:r>
      <w:r w:rsidR="00F80530">
        <w:rPr>
          <w:rFonts w:ascii="Arial" w:eastAsia="Times New Roman" w:hAnsi="Arial" w:cs="Arial"/>
          <w:color w:val="000000"/>
          <w:sz w:val="24"/>
          <w:szCs w:val="24"/>
        </w:rPr>
        <w:t xml:space="preserve"> or Particulars of Claim</w:t>
      </w:r>
      <w:r w:rsidR="00752F90" w:rsidRPr="00752F90">
        <w:rPr>
          <w:rFonts w:ascii="Arial" w:eastAsia="Times New Roman" w:hAnsi="Arial" w:cs="Arial"/>
          <w:color w:val="000000"/>
          <w:sz w:val="24"/>
          <w:szCs w:val="24"/>
        </w:rPr>
        <w:t xml:space="preserve"> to</w:t>
      </w:r>
      <w:r w:rsidR="002944A7">
        <w:rPr>
          <w:rFonts w:ascii="Arial" w:eastAsia="Times New Roman" w:hAnsi="Arial" w:cs="Arial"/>
          <w:color w:val="000000"/>
          <w:sz w:val="24"/>
          <w:szCs w:val="24"/>
        </w:rPr>
        <w:t>:</w:t>
      </w:r>
      <w:r w:rsidR="00752F90" w:rsidRPr="00752F90">
        <w:rPr>
          <w:rFonts w:ascii="Arial" w:eastAsia="Times New Roman" w:hAnsi="Arial" w:cs="Arial"/>
          <w:color w:val="000000"/>
          <w:sz w:val="24"/>
          <w:szCs w:val="24"/>
        </w:rPr>
        <w:t xml:space="preserve"> </w:t>
      </w:r>
    </w:p>
    <w:p w14:paraId="368E8BB5" w14:textId="3F5517F0" w:rsidR="002944A7" w:rsidRDefault="00AB15F5" w:rsidP="002944A7">
      <w:pPr>
        <w:pStyle w:val="ListParagraph"/>
        <w:spacing w:after="0" w:line="480" w:lineRule="auto"/>
        <w:ind w:left="1440"/>
        <w:jc w:val="both"/>
        <w:rPr>
          <w:rFonts w:ascii="Arial" w:eastAsia="Times New Roman" w:hAnsi="Arial" w:cs="Arial"/>
          <w:color w:val="000000"/>
          <w:sz w:val="24"/>
          <w:szCs w:val="24"/>
        </w:rPr>
      </w:pPr>
      <w:r>
        <w:rPr>
          <w:rFonts w:ascii="Arial" w:eastAsia="Times New Roman" w:hAnsi="Arial" w:cs="Arial"/>
          <w:color w:val="000000"/>
          <w:sz w:val="24"/>
          <w:szCs w:val="24"/>
        </w:rPr>
        <w:t>“</w:t>
      </w:r>
      <w:r w:rsidR="00752F90" w:rsidRPr="00B276FF">
        <w:rPr>
          <w:rFonts w:ascii="Arial" w:eastAsia="Times New Roman" w:hAnsi="Arial" w:cs="Arial"/>
          <w:i/>
          <w:iCs/>
          <w:color w:val="000000"/>
          <w:sz w:val="24"/>
          <w:szCs w:val="24"/>
        </w:rPr>
        <w:t>set forth the nature of the clai</w:t>
      </w:r>
      <w:r w:rsidR="006A55FD">
        <w:rPr>
          <w:rFonts w:ascii="Arial" w:eastAsia="Times New Roman" w:hAnsi="Arial" w:cs="Arial"/>
          <w:i/>
          <w:iCs/>
          <w:color w:val="000000"/>
          <w:sz w:val="24"/>
          <w:szCs w:val="24"/>
        </w:rPr>
        <w:t>m”</w:t>
      </w:r>
      <w:r w:rsidR="00752F90" w:rsidRPr="00B276FF">
        <w:rPr>
          <w:rFonts w:ascii="Arial" w:eastAsia="Times New Roman" w:hAnsi="Arial" w:cs="Arial"/>
          <w:i/>
          <w:iCs/>
          <w:color w:val="000000"/>
          <w:sz w:val="24"/>
          <w:szCs w:val="24"/>
        </w:rPr>
        <w:t xml:space="preserve">’ </w:t>
      </w:r>
      <w:r w:rsidR="00752F90" w:rsidRPr="006A55FD">
        <w:rPr>
          <w:rFonts w:ascii="Arial" w:eastAsia="Times New Roman" w:hAnsi="Arial" w:cs="Arial"/>
          <w:color w:val="000000"/>
          <w:sz w:val="24"/>
          <w:szCs w:val="24"/>
        </w:rPr>
        <w:t>and</w:t>
      </w:r>
      <w:r w:rsidR="00752F90" w:rsidRPr="00B276FF">
        <w:rPr>
          <w:rFonts w:ascii="Arial" w:eastAsia="Times New Roman" w:hAnsi="Arial" w:cs="Arial"/>
          <w:i/>
          <w:iCs/>
          <w:color w:val="000000"/>
          <w:sz w:val="24"/>
          <w:szCs w:val="24"/>
        </w:rPr>
        <w:t xml:space="preserve"> </w:t>
      </w:r>
      <w:r w:rsidR="006A55FD">
        <w:rPr>
          <w:rFonts w:ascii="Arial" w:eastAsia="Times New Roman" w:hAnsi="Arial" w:cs="Arial"/>
          <w:i/>
          <w:iCs/>
          <w:color w:val="000000"/>
          <w:sz w:val="24"/>
          <w:szCs w:val="24"/>
        </w:rPr>
        <w:t>“</w:t>
      </w:r>
      <w:r w:rsidR="00752F90" w:rsidRPr="00B276FF">
        <w:rPr>
          <w:rFonts w:ascii="Arial" w:eastAsia="Times New Roman" w:hAnsi="Arial" w:cs="Arial"/>
          <w:i/>
          <w:iCs/>
          <w:color w:val="000000"/>
          <w:sz w:val="24"/>
          <w:szCs w:val="24"/>
        </w:rPr>
        <w:t>the conclusions of law which the plaintiff shall be entitled to deduce from the facts stated therein</w:t>
      </w:r>
      <w:r>
        <w:rPr>
          <w:rFonts w:ascii="Arial" w:eastAsia="Times New Roman" w:hAnsi="Arial" w:cs="Arial"/>
          <w:color w:val="000000"/>
          <w:sz w:val="24"/>
          <w:szCs w:val="24"/>
        </w:rPr>
        <w:t>”</w:t>
      </w:r>
      <w:r w:rsidR="00620AF8">
        <w:rPr>
          <w:rFonts w:ascii="Arial" w:eastAsia="Times New Roman" w:hAnsi="Arial" w:cs="Arial"/>
          <w:color w:val="000000"/>
          <w:sz w:val="24"/>
          <w:szCs w:val="24"/>
        </w:rPr>
        <w:t>.</w:t>
      </w:r>
      <w:r w:rsidR="00752F90" w:rsidRPr="00752F90">
        <w:rPr>
          <w:rFonts w:ascii="Arial" w:eastAsia="Times New Roman" w:hAnsi="Arial" w:cs="Arial"/>
          <w:color w:val="000000"/>
          <w:sz w:val="24"/>
          <w:szCs w:val="24"/>
        </w:rPr>
        <w:t xml:space="preserve"> </w:t>
      </w:r>
    </w:p>
    <w:p w14:paraId="50902129" w14:textId="54B5FC58" w:rsidR="002944A7" w:rsidRDefault="00620AF8" w:rsidP="002944A7">
      <w:pPr>
        <w:pStyle w:val="ListParagraph"/>
        <w:spacing w:after="0" w:line="48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second proviso of </w:t>
      </w:r>
      <w:r w:rsidR="00AB15F5">
        <w:rPr>
          <w:rFonts w:ascii="Arial" w:eastAsia="Times New Roman" w:hAnsi="Arial" w:cs="Arial"/>
          <w:color w:val="000000"/>
          <w:sz w:val="24"/>
          <w:szCs w:val="24"/>
        </w:rPr>
        <w:t xml:space="preserve">Rule </w:t>
      </w:r>
      <w:r>
        <w:rPr>
          <w:rFonts w:ascii="Arial" w:eastAsia="Times New Roman" w:hAnsi="Arial" w:cs="Arial"/>
          <w:color w:val="000000"/>
          <w:sz w:val="24"/>
          <w:szCs w:val="24"/>
        </w:rPr>
        <w:t xml:space="preserve">23(1) </w:t>
      </w:r>
      <w:r w:rsidR="00752F90" w:rsidRPr="00752F90">
        <w:rPr>
          <w:rFonts w:ascii="Arial" w:eastAsia="Times New Roman" w:hAnsi="Arial" w:cs="Arial"/>
          <w:color w:val="000000"/>
          <w:sz w:val="24"/>
          <w:szCs w:val="24"/>
        </w:rPr>
        <w:t>warrants an exception if a pleading</w:t>
      </w:r>
      <w:r w:rsidR="002944A7">
        <w:rPr>
          <w:rFonts w:ascii="Arial" w:eastAsia="Times New Roman" w:hAnsi="Arial" w:cs="Arial"/>
          <w:color w:val="000000"/>
          <w:sz w:val="24"/>
          <w:szCs w:val="24"/>
        </w:rPr>
        <w:t>:</w:t>
      </w:r>
      <w:r w:rsidR="00752F90" w:rsidRPr="00752F90">
        <w:rPr>
          <w:rFonts w:ascii="Arial" w:eastAsia="Times New Roman" w:hAnsi="Arial" w:cs="Arial"/>
          <w:color w:val="000000"/>
          <w:sz w:val="24"/>
          <w:szCs w:val="24"/>
        </w:rPr>
        <w:t xml:space="preserve"> </w:t>
      </w:r>
    </w:p>
    <w:p w14:paraId="0C35E25E" w14:textId="77777777" w:rsidR="002944A7" w:rsidRDefault="00620AF8" w:rsidP="002944A7">
      <w:pPr>
        <w:pStyle w:val="ListParagraph"/>
        <w:spacing w:after="0" w:line="48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w:t>
      </w:r>
      <w:r w:rsidR="00752F90" w:rsidRPr="00B276FF">
        <w:rPr>
          <w:rFonts w:ascii="Arial" w:eastAsia="Times New Roman" w:hAnsi="Arial" w:cs="Arial"/>
          <w:i/>
          <w:iCs/>
          <w:color w:val="000000"/>
          <w:sz w:val="24"/>
          <w:szCs w:val="24"/>
        </w:rPr>
        <w:t>lacks averments which are necessary to sustain an action</w:t>
      </w:r>
      <w:r w:rsidR="00DA5FC1">
        <w:rPr>
          <w:rFonts w:ascii="Arial" w:eastAsia="Times New Roman" w:hAnsi="Arial" w:cs="Arial"/>
          <w:color w:val="000000"/>
          <w:sz w:val="24"/>
          <w:szCs w:val="24"/>
        </w:rPr>
        <w:t>”</w:t>
      </w:r>
      <w:r w:rsidR="00752F90" w:rsidRPr="00752F90">
        <w:rPr>
          <w:rFonts w:ascii="Arial" w:eastAsia="Times New Roman" w:hAnsi="Arial" w:cs="Arial"/>
          <w:color w:val="000000"/>
          <w:sz w:val="24"/>
          <w:szCs w:val="24"/>
        </w:rPr>
        <w:t>.</w:t>
      </w:r>
    </w:p>
    <w:p w14:paraId="70904D3B" w14:textId="445501E1" w:rsidR="00E468DF" w:rsidRDefault="00752F90" w:rsidP="002944A7">
      <w:pPr>
        <w:pStyle w:val="ListParagraph"/>
        <w:spacing w:after="0" w:line="480" w:lineRule="auto"/>
        <w:ind w:firstLine="720"/>
        <w:jc w:val="both"/>
        <w:rPr>
          <w:rFonts w:ascii="Arial" w:eastAsia="Times New Roman" w:hAnsi="Arial" w:cs="Arial"/>
          <w:color w:val="000000"/>
          <w:sz w:val="24"/>
          <w:szCs w:val="24"/>
        </w:rPr>
      </w:pPr>
      <w:r w:rsidRPr="00752F90">
        <w:rPr>
          <w:rFonts w:ascii="Arial" w:eastAsia="Times New Roman" w:hAnsi="Arial" w:cs="Arial"/>
          <w:color w:val="000000"/>
          <w:sz w:val="24"/>
          <w:szCs w:val="24"/>
        </w:rPr>
        <w:t xml:space="preserve"> </w:t>
      </w:r>
    </w:p>
    <w:p w14:paraId="733F71D5" w14:textId="77777777" w:rsidR="002944A7" w:rsidRDefault="000042F3" w:rsidP="00752F90">
      <w:pPr>
        <w:pStyle w:val="ListParagraph"/>
        <w:numPr>
          <w:ilvl w:val="3"/>
          <w:numId w:val="2"/>
        </w:numPr>
        <w:spacing w:after="0" w:line="480" w:lineRule="auto"/>
        <w:ind w:left="709" w:hanging="567"/>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002944A7">
        <w:rPr>
          <w:rFonts w:ascii="Arial" w:eastAsia="Times New Roman" w:hAnsi="Arial" w:cs="Arial"/>
          <w:color w:val="000000"/>
          <w:sz w:val="24"/>
          <w:szCs w:val="24"/>
        </w:rPr>
        <w:t xml:space="preserve">erstwhile </w:t>
      </w:r>
      <w:r>
        <w:rPr>
          <w:rFonts w:ascii="Arial" w:eastAsia="Times New Roman" w:hAnsi="Arial" w:cs="Arial"/>
          <w:color w:val="000000"/>
          <w:sz w:val="24"/>
          <w:szCs w:val="24"/>
        </w:rPr>
        <w:t xml:space="preserve">Appeal Court </w:t>
      </w:r>
      <w:r w:rsidR="00392822">
        <w:rPr>
          <w:rFonts w:ascii="Arial" w:eastAsia="Times New Roman" w:hAnsi="Arial" w:cs="Arial"/>
          <w:color w:val="000000"/>
          <w:sz w:val="24"/>
          <w:szCs w:val="24"/>
        </w:rPr>
        <w:t xml:space="preserve">in </w:t>
      </w:r>
      <w:r w:rsidR="00752F90" w:rsidRPr="00392822">
        <w:rPr>
          <w:rFonts w:ascii="Arial" w:eastAsia="Times New Roman" w:hAnsi="Arial" w:cs="Arial"/>
          <w:b/>
          <w:bCs/>
          <w:i/>
          <w:iCs/>
          <w:color w:val="000000"/>
          <w:sz w:val="24"/>
          <w:szCs w:val="24"/>
        </w:rPr>
        <w:t>Vermeulen v Goose Valley Investments</w:t>
      </w:r>
      <w:r w:rsidR="00392822">
        <w:rPr>
          <w:rStyle w:val="FootnoteReference"/>
          <w:rFonts w:ascii="Arial" w:eastAsia="Times New Roman" w:hAnsi="Arial" w:cs="Arial"/>
          <w:i/>
          <w:iCs/>
          <w:color w:val="000000"/>
          <w:sz w:val="24"/>
          <w:szCs w:val="24"/>
        </w:rPr>
        <w:footnoteReference w:id="14"/>
      </w:r>
      <w:r w:rsidR="00752F90" w:rsidRPr="00752F90">
        <w:rPr>
          <w:rFonts w:ascii="Arial" w:eastAsia="Times New Roman" w:hAnsi="Arial" w:cs="Arial"/>
          <w:color w:val="000000"/>
          <w:sz w:val="24"/>
          <w:szCs w:val="24"/>
        </w:rPr>
        <w:t> </w:t>
      </w:r>
      <w:bookmarkStart w:id="18" w:name="0-0-0-42547"/>
      <w:bookmarkEnd w:id="18"/>
      <w:r w:rsidR="00752F90" w:rsidRPr="00752F90">
        <w:rPr>
          <w:rFonts w:ascii="Arial" w:eastAsia="Times New Roman" w:hAnsi="Arial" w:cs="Arial"/>
          <w:color w:val="000000"/>
          <w:sz w:val="24"/>
          <w:szCs w:val="24"/>
        </w:rPr>
        <w:t> </w:t>
      </w:r>
      <w:r w:rsidR="00392822">
        <w:rPr>
          <w:rFonts w:ascii="Arial" w:eastAsia="Times New Roman" w:hAnsi="Arial" w:cs="Arial"/>
          <w:color w:val="000000"/>
          <w:sz w:val="24"/>
          <w:szCs w:val="24"/>
        </w:rPr>
        <w:t xml:space="preserve">held </w:t>
      </w:r>
      <w:r w:rsidR="00752F90" w:rsidRPr="00752F90">
        <w:rPr>
          <w:rFonts w:ascii="Arial" w:eastAsia="Times New Roman" w:hAnsi="Arial" w:cs="Arial"/>
          <w:color w:val="000000"/>
          <w:sz w:val="24"/>
          <w:szCs w:val="24"/>
        </w:rPr>
        <w:t xml:space="preserve">that it </w:t>
      </w:r>
    </w:p>
    <w:p w14:paraId="1C07787C" w14:textId="37B13300" w:rsidR="00752F90" w:rsidRDefault="002944A7" w:rsidP="002944A7">
      <w:pPr>
        <w:pStyle w:val="ListParagraph"/>
        <w:spacing w:after="0" w:line="480" w:lineRule="auto"/>
        <w:ind w:left="1440"/>
        <w:jc w:val="both"/>
        <w:rPr>
          <w:rFonts w:ascii="Arial" w:eastAsia="Times New Roman" w:hAnsi="Arial" w:cs="Arial"/>
          <w:color w:val="000000"/>
          <w:sz w:val="24"/>
          <w:szCs w:val="24"/>
        </w:rPr>
      </w:pPr>
      <w:r>
        <w:rPr>
          <w:rFonts w:ascii="Arial" w:eastAsia="Times New Roman" w:hAnsi="Arial" w:cs="Arial"/>
          <w:color w:val="000000"/>
          <w:sz w:val="24"/>
          <w:szCs w:val="24"/>
        </w:rPr>
        <w:t>“</w:t>
      </w:r>
      <w:r w:rsidR="00752F90" w:rsidRPr="00B276FF">
        <w:rPr>
          <w:rFonts w:ascii="Arial" w:eastAsia="Times New Roman" w:hAnsi="Arial" w:cs="Arial"/>
          <w:i/>
          <w:iCs/>
          <w:color w:val="000000"/>
          <w:sz w:val="24"/>
          <w:szCs w:val="24"/>
        </w:rPr>
        <w:t xml:space="preserve">is trite law that an exception that a cause of action is not disclosed by a pleading cannot succeed unless it </w:t>
      </w:r>
      <w:r w:rsidR="00351499" w:rsidRPr="00B276FF">
        <w:rPr>
          <w:rFonts w:ascii="Arial" w:eastAsia="Times New Roman" w:hAnsi="Arial" w:cs="Arial"/>
          <w:i/>
          <w:iCs/>
          <w:color w:val="000000"/>
          <w:sz w:val="24"/>
          <w:szCs w:val="24"/>
        </w:rPr>
        <w:t xml:space="preserve">is </w:t>
      </w:r>
      <w:r w:rsidR="00752F90" w:rsidRPr="00B276FF">
        <w:rPr>
          <w:rFonts w:ascii="Arial" w:eastAsia="Times New Roman" w:hAnsi="Arial" w:cs="Arial"/>
          <w:i/>
          <w:iCs/>
          <w:color w:val="000000"/>
          <w:sz w:val="24"/>
          <w:szCs w:val="24"/>
        </w:rPr>
        <w:t>shown</w:t>
      </w:r>
      <w:r w:rsidR="00351499" w:rsidRPr="00B276FF">
        <w:rPr>
          <w:rFonts w:ascii="Arial" w:eastAsia="Times New Roman" w:hAnsi="Arial" w:cs="Arial"/>
          <w:i/>
          <w:iCs/>
          <w:color w:val="000000"/>
          <w:sz w:val="24"/>
          <w:szCs w:val="24"/>
        </w:rPr>
        <w:t xml:space="preserve">, </w:t>
      </w:r>
      <w:r w:rsidR="00752F90" w:rsidRPr="00B276FF">
        <w:rPr>
          <w:rFonts w:ascii="Arial" w:eastAsia="Times New Roman" w:hAnsi="Arial" w:cs="Arial"/>
          <w:i/>
          <w:iCs/>
          <w:color w:val="000000"/>
          <w:sz w:val="24"/>
          <w:szCs w:val="24"/>
        </w:rPr>
        <w:t xml:space="preserve">ex facie the allegations made by a plaintiff </w:t>
      </w:r>
      <w:r w:rsidR="00752F90" w:rsidRPr="00B276FF">
        <w:rPr>
          <w:rFonts w:ascii="Arial" w:eastAsia="Times New Roman" w:hAnsi="Arial" w:cs="Arial"/>
          <w:i/>
          <w:iCs/>
          <w:color w:val="000000"/>
          <w:sz w:val="24"/>
          <w:szCs w:val="24"/>
          <w:u w:val="single"/>
        </w:rPr>
        <w:t>and any document upon which his or her cause of action may be based</w:t>
      </w:r>
      <w:r w:rsidR="00752F90" w:rsidRPr="00B276FF">
        <w:rPr>
          <w:rFonts w:ascii="Arial" w:eastAsia="Times New Roman" w:hAnsi="Arial" w:cs="Arial"/>
          <w:i/>
          <w:iCs/>
          <w:color w:val="000000"/>
          <w:sz w:val="24"/>
          <w:szCs w:val="24"/>
        </w:rPr>
        <w:t xml:space="preserve">, </w:t>
      </w:r>
      <w:r w:rsidR="00FD6F84" w:rsidRPr="00B276FF">
        <w:rPr>
          <w:rFonts w:ascii="Arial" w:eastAsia="Times New Roman" w:hAnsi="Arial" w:cs="Arial"/>
          <w:i/>
          <w:iCs/>
          <w:color w:val="000000"/>
          <w:sz w:val="24"/>
          <w:szCs w:val="24"/>
        </w:rPr>
        <w:t xml:space="preserve">that </w:t>
      </w:r>
      <w:r w:rsidR="00752F90" w:rsidRPr="00B276FF">
        <w:rPr>
          <w:rFonts w:ascii="Arial" w:eastAsia="Times New Roman" w:hAnsi="Arial" w:cs="Arial"/>
          <w:i/>
          <w:iCs/>
          <w:color w:val="000000"/>
          <w:sz w:val="24"/>
          <w:szCs w:val="24"/>
        </w:rPr>
        <w:t>the claim is (not may be) bad in law</w:t>
      </w:r>
      <w:r w:rsidR="00B276FF">
        <w:rPr>
          <w:rFonts w:ascii="Arial" w:eastAsia="Times New Roman" w:hAnsi="Arial" w:cs="Arial"/>
          <w:color w:val="000000"/>
          <w:sz w:val="24"/>
          <w:szCs w:val="24"/>
        </w:rPr>
        <w:t>”</w:t>
      </w:r>
      <w:r w:rsidR="00752F90" w:rsidRPr="00752F90">
        <w:rPr>
          <w:rFonts w:ascii="Arial" w:eastAsia="Times New Roman" w:hAnsi="Arial" w:cs="Arial"/>
          <w:color w:val="000000"/>
          <w:sz w:val="24"/>
          <w:szCs w:val="24"/>
        </w:rPr>
        <w:t>.</w:t>
      </w:r>
    </w:p>
    <w:p w14:paraId="6E278524" w14:textId="77777777" w:rsidR="00FD6F84" w:rsidRPr="00752F90" w:rsidRDefault="00FD6F84" w:rsidP="00FD6F84">
      <w:pPr>
        <w:pStyle w:val="ListParagraph"/>
        <w:spacing w:after="0" w:line="480" w:lineRule="auto"/>
        <w:ind w:left="709"/>
        <w:jc w:val="both"/>
        <w:rPr>
          <w:rFonts w:ascii="Arial" w:eastAsia="Times New Roman" w:hAnsi="Arial" w:cs="Arial"/>
          <w:color w:val="000000"/>
          <w:sz w:val="24"/>
          <w:szCs w:val="24"/>
        </w:rPr>
      </w:pPr>
    </w:p>
    <w:p w14:paraId="3184D7ED" w14:textId="77777777" w:rsidR="00237295" w:rsidRDefault="00FD6072" w:rsidP="006D670F">
      <w:pPr>
        <w:pStyle w:val="ListParagraph"/>
        <w:numPr>
          <w:ilvl w:val="3"/>
          <w:numId w:val="2"/>
        </w:numPr>
        <w:spacing w:after="0" w:line="480" w:lineRule="auto"/>
        <w:ind w:left="709" w:hanging="709"/>
        <w:jc w:val="both"/>
        <w:rPr>
          <w:rFonts w:ascii="Arial" w:eastAsia="Times New Roman" w:hAnsi="Arial" w:cs="Arial"/>
          <w:color w:val="000000"/>
          <w:sz w:val="24"/>
          <w:szCs w:val="24"/>
        </w:rPr>
      </w:pPr>
      <w:r w:rsidRPr="006D670F">
        <w:rPr>
          <w:rFonts w:ascii="Arial" w:eastAsia="Arial" w:hAnsi="Arial" w:cs="Arial"/>
          <w:bCs/>
          <w:sz w:val="24"/>
          <w:szCs w:val="24"/>
        </w:rPr>
        <w:t>The court in</w:t>
      </w:r>
      <w:r w:rsidR="00343D7C">
        <w:rPr>
          <w:rFonts w:ascii="Arial" w:eastAsia="Arial" w:hAnsi="Arial" w:cs="Arial"/>
          <w:bCs/>
          <w:sz w:val="24"/>
          <w:szCs w:val="24"/>
        </w:rPr>
        <w:t xml:space="preserve"> </w:t>
      </w:r>
      <w:r w:rsidRPr="00343D7C">
        <w:rPr>
          <w:rFonts w:ascii="Arial" w:eastAsia="Times New Roman" w:hAnsi="Arial" w:cs="Arial"/>
          <w:b/>
          <w:bCs/>
          <w:i/>
          <w:iCs/>
          <w:color w:val="000000"/>
          <w:sz w:val="24"/>
          <w:szCs w:val="24"/>
        </w:rPr>
        <w:t>McKenzie v Farmers’ Co-operative Meat Industries Ltd</w:t>
      </w:r>
      <w:r w:rsidR="00E27896">
        <w:rPr>
          <w:rStyle w:val="FootnoteReference"/>
          <w:rFonts w:ascii="Arial" w:eastAsia="Times New Roman" w:hAnsi="Arial" w:cs="Arial"/>
          <w:i/>
          <w:iCs/>
          <w:color w:val="000000"/>
          <w:sz w:val="24"/>
          <w:szCs w:val="24"/>
        </w:rPr>
        <w:footnoteReference w:id="15"/>
      </w:r>
      <w:r w:rsidRPr="006D670F">
        <w:rPr>
          <w:rFonts w:ascii="Arial" w:eastAsia="Times New Roman" w:hAnsi="Arial" w:cs="Arial"/>
          <w:color w:val="000000"/>
          <w:sz w:val="24"/>
          <w:szCs w:val="24"/>
        </w:rPr>
        <w:t> </w:t>
      </w:r>
      <w:bookmarkStart w:id="19" w:name="0-0-0-42561"/>
      <w:bookmarkEnd w:id="19"/>
      <w:r w:rsidR="00154D1A" w:rsidRPr="006D670F">
        <w:rPr>
          <w:rFonts w:ascii="Arial" w:eastAsia="Times New Roman" w:hAnsi="Arial" w:cs="Arial"/>
          <w:color w:val="000000"/>
          <w:sz w:val="24"/>
          <w:szCs w:val="24"/>
        </w:rPr>
        <w:t xml:space="preserve">defined </w:t>
      </w:r>
      <w:r w:rsidR="00237295">
        <w:rPr>
          <w:rFonts w:ascii="Arial" w:eastAsia="Times New Roman" w:hAnsi="Arial" w:cs="Arial"/>
          <w:color w:val="000000"/>
          <w:sz w:val="24"/>
          <w:szCs w:val="24"/>
        </w:rPr>
        <w:t xml:space="preserve">a </w:t>
      </w:r>
      <w:r w:rsidR="00FE56CD" w:rsidRPr="006D670F">
        <w:rPr>
          <w:rFonts w:ascii="Arial" w:eastAsia="Times New Roman" w:hAnsi="Arial" w:cs="Arial"/>
          <w:color w:val="000000"/>
          <w:sz w:val="24"/>
          <w:szCs w:val="24"/>
        </w:rPr>
        <w:t>“</w:t>
      </w:r>
      <w:r w:rsidRPr="006D670F">
        <w:rPr>
          <w:rFonts w:ascii="Arial" w:eastAsia="Times New Roman" w:hAnsi="Arial" w:cs="Arial"/>
          <w:color w:val="000000"/>
          <w:sz w:val="24"/>
          <w:szCs w:val="24"/>
        </w:rPr>
        <w:t>cause of action</w:t>
      </w:r>
      <w:r w:rsidR="00FE56CD" w:rsidRPr="006D670F">
        <w:rPr>
          <w:rFonts w:ascii="Arial" w:eastAsia="Times New Roman" w:hAnsi="Arial" w:cs="Arial"/>
          <w:color w:val="000000"/>
          <w:sz w:val="24"/>
          <w:szCs w:val="24"/>
        </w:rPr>
        <w:t>” as</w:t>
      </w:r>
      <w:r w:rsidRPr="006D670F">
        <w:rPr>
          <w:rFonts w:ascii="Arial" w:eastAsia="Times New Roman" w:hAnsi="Arial" w:cs="Arial"/>
          <w:color w:val="000000"/>
          <w:sz w:val="24"/>
          <w:szCs w:val="24"/>
        </w:rPr>
        <w:t>:</w:t>
      </w:r>
      <w:r w:rsidR="006D670F" w:rsidRPr="006D670F">
        <w:rPr>
          <w:rFonts w:ascii="Arial" w:eastAsia="Times New Roman" w:hAnsi="Arial" w:cs="Arial"/>
          <w:color w:val="000000"/>
          <w:sz w:val="24"/>
          <w:szCs w:val="24"/>
        </w:rPr>
        <w:t xml:space="preserve"> </w:t>
      </w:r>
    </w:p>
    <w:p w14:paraId="04FBB2A0" w14:textId="23A5FA6C" w:rsidR="0072192E" w:rsidRDefault="006D670F" w:rsidP="00237295">
      <w:pPr>
        <w:pStyle w:val="ListParagraph"/>
        <w:spacing w:after="0" w:line="480" w:lineRule="auto"/>
        <w:ind w:left="1440"/>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w:t>
      </w:r>
      <w:r w:rsidR="00FD6072" w:rsidRPr="006D670F">
        <w:rPr>
          <w:rFonts w:ascii="Arial" w:eastAsia="Times New Roman" w:hAnsi="Arial" w:cs="Arial"/>
          <w:color w:val="000000"/>
          <w:sz w:val="24"/>
          <w:szCs w:val="24"/>
        </w:rPr>
        <w:t xml:space="preserve">. . </w:t>
      </w:r>
      <w:r w:rsidR="00FD6072" w:rsidRPr="006D670F">
        <w:rPr>
          <w:rFonts w:ascii="Arial" w:eastAsia="Times New Roman" w:hAnsi="Arial" w:cs="Arial"/>
          <w:i/>
          <w:iCs/>
          <w:color w:val="000000"/>
          <w:sz w:val="24"/>
          <w:szCs w:val="24"/>
        </w:rPr>
        <w:t>every fact which it would be necessary for the plaintiff to prove, if traversed, in order to support his right to judgment of the court. It does not comprise every piece of evidence which is necessary to prove each fact, but every fact which is necessary to be proved</w:t>
      </w:r>
      <w:r w:rsidR="00FD6072" w:rsidRPr="006D670F">
        <w:rPr>
          <w:rFonts w:ascii="Arial" w:eastAsia="Times New Roman" w:hAnsi="Arial" w:cs="Arial"/>
          <w:color w:val="000000"/>
          <w:sz w:val="24"/>
          <w:szCs w:val="24"/>
        </w:rPr>
        <w:t>.</w:t>
      </w:r>
      <w:r>
        <w:rPr>
          <w:rFonts w:ascii="Arial" w:eastAsia="Times New Roman" w:hAnsi="Arial" w:cs="Arial"/>
          <w:color w:val="000000"/>
          <w:sz w:val="24"/>
          <w:szCs w:val="24"/>
        </w:rPr>
        <w:t>”</w:t>
      </w:r>
    </w:p>
    <w:p w14:paraId="2CCF309A" w14:textId="77777777" w:rsidR="006D670F" w:rsidRPr="006D670F" w:rsidRDefault="006D670F" w:rsidP="006D670F">
      <w:pPr>
        <w:pStyle w:val="ListParagraph"/>
        <w:rPr>
          <w:rFonts w:ascii="Arial" w:eastAsia="Times New Roman" w:hAnsi="Arial" w:cs="Arial"/>
          <w:color w:val="000000"/>
          <w:sz w:val="24"/>
          <w:szCs w:val="24"/>
        </w:rPr>
      </w:pPr>
    </w:p>
    <w:p w14:paraId="7B8802BE" w14:textId="19ED18DF" w:rsidR="008036C1" w:rsidRDefault="0070486F" w:rsidP="00E72DCA">
      <w:pPr>
        <w:pStyle w:val="ListParagraph"/>
        <w:numPr>
          <w:ilvl w:val="3"/>
          <w:numId w:val="2"/>
        </w:numPr>
        <w:spacing w:after="0" w:line="480" w:lineRule="auto"/>
        <w:ind w:left="709" w:hanging="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This relates to </w:t>
      </w:r>
      <w:r w:rsidR="00767EDA" w:rsidRPr="00E72DCA">
        <w:rPr>
          <w:rFonts w:ascii="Arial" w:eastAsia="Times New Roman" w:hAnsi="Arial" w:cs="Arial"/>
          <w:color w:val="000000"/>
          <w:sz w:val="24"/>
          <w:szCs w:val="24"/>
        </w:rPr>
        <w:t>material facts</w:t>
      </w:r>
      <w:r w:rsidR="00C9415E">
        <w:rPr>
          <w:rFonts w:ascii="Arial" w:eastAsia="Times New Roman" w:hAnsi="Arial" w:cs="Arial"/>
          <w:color w:val="000000"/>
          <w:sz w:val="24"/>
          <w:szCs w:val="24"/>
        </w:rPr>
        <w:t xml:space="preserve"> with due </w:t>
      </w:r>
      <w:r w:rsidR="00767EDA" w:rsidRPr="00E72DCA">
        <w:rPr>
          <w:rFonts w:ascii="Arial" w:eastAsia="Times New Roman" w:hAnsi="Arial" w:cs="Arial"/>
          <w:color w:val="000000"/>
          <w:sz w:val="24"/>
          <w:szCs w:val="24"/>
        </w:rPr>
        <w:t>regard to the distinction between the </w:t>
      </w:r>
      <w:r w:rsidR="00767EDA" w:rsidRPr="00E72DCA">
        <w:rPr>
          <w:rFonts w:ascii="Arial" w:eastAsia="Times New Roman" w:hAnsi="Arial" w:cs="Arial"/>
          <w:i/>
          <w:iCs/>
          <w:color w:val="000000"/>
          <w:sz w:val="24"/>
          <w:szCs w:val="24"/>
        </w:rPr>
        <w:t>facta probanda</w:t>
      </w:r>
      <w:r w:rsidR="00767EDA" w:rsidRPr="00E72DCA">
        <w:rPr>
          <w:rFonts w:ascii="Arial" w:eastAsia="Times New Roman" w:hAnsi="Arial" w:cs="Arial"/>
          <w:color w:val="000000"/>
          <w:sz w:val="24"/>
          <w:szCs w:val="24"/>
        </w:rPr>
        <w:t> and the </w:t>
      </w:r>
      <w:r w:rsidR="00767EDA" w:rsidRPr="00E72DCA">
        <w:rPr>
          <w:rFonts w:ascii="Arial" w:eastAsia="Times New Roman" w:hAnsi="Arial" w:cs="Arial"/>
          <w:i/>
          <w:iCs/>
          <w:color w:val="000000"/>
          <w:sz w:val="24"/>
          <w:szCs w:val="24"/>
        </w:rPr>
        <w:t>facta probantia</w:t>
      </w:r>
      <w:r w:rsidR="00767EDA" w:rsidRPr="00E72DCA">
        <w:rPr>
          <w:rFonts w:ascii="Arial" w:eastAsia="Times New Roman" w:hAnsi="Arial" w:cs="Arial"/>
          <w:color w:val="000000"/>
          <w:sz w:val="24"/>
          <w:szCs w:val="24"/>
        </w:rPr>
        <w:t xml:space="preserve">. Care must </w:t>
      </w:r>
      <w:r w:rsidR="0061604F">
        <w:rPr>
          <w:rFonts w:ascii="Arial" w:eastAsia="Times New Roman" w:hAnsi="Arial" w:cs="Arial"/>
          <w:color w:val="000000"/>
          <w:sz w:val="24"/>
          <w:szCs w:val="24"/>
        </w:rPr>
        <w:t xml:space="preserve">therefore </w:t>
      </w:r>
      <w:r w:rsidR="00767EDA" w:rsidRPr="00E72DCA">
        <w:rPr>
          <w:rFonts w:ascii="Arial" w:eastAsia="Times New Roman" w:hAnsi="Arial" w:cs="Arial"/>
          <w:color w:val="000000"/>
          <w:sz w:val="24"/>
          <w:szCs w:val="24"/>
        </w:rPr>
        <w:t>be taken</w:t>
      </w:r>
      <w:r w:rsidR="00862CE6">
        <w:rPr>
          <w:rFonts w:ascii="Arial" w:eastAsia="Times New Roman" w:hAnsi="Arial" w:cs="Arial"/>
          <w:color w:val="000000"/>
          <w:sz w:val="24"/>
          <w:szCs w:val="24"/>
        </w:rPr>
        <w:t xml:space="preserve"> </w:t>
      </w:r>
      <w:r w:rsidR="00767EDA" w:rsidRPr="00E72DCA">
        <w:rPr>
          <w:rFonts w:ascii="Arial" w:eastAsia="Times New Roman" w:hAnsi="Arial" w:cs="Arial"/>
          <w:color w:val="000000"/>
          <w:sz w:val="24"/>
          <w:szCs w:val="24"/>
        </w:rPr>
        <w:t>to distinguish the facts which must be proved in order to disclose a cause of action (the </w:t>
      </w:r>
      <w:r w:rsidR="00767EDA" w:rsidRPr="00E72DCA">
        <w:rPr>
          <w:rFonts w:ascii="Arial" w:eastAsia="Times New Roman" w:hAnsi="Arial" w:cs="Arial"/>
          <w:i/>
          <w:iCs/>
          <w:color w:val="000000"/>
          <w:sz w:val="24"/>
          <w:szCs w:val="24"/>
        </w:rPr>
        <w:t>facta</w:t>
      </w:r>
      <w:r w:rsidR="00C9415E">
        <w:rPr>
          <w:rFonts w:ascii="Arial" w:eastAsia="Times New Roman" w:hAnsi="Arial" w:cs="Arial"/>
          <w:i/>
          <w:iCs/>
          <w:color w:val="000000"/>
          <w:sz w:val="24"/>
          <w:szCs w:val="24"/>
        </w:rPr>
        <w:t xml:space="preserve"> </w:t>
      </w:r>
      <w:r w:rsidR="00767EDA" w:rsidRPr="00E72DCA">
        <w:rPr>
          <w:rFonts w:ascii="Arial" w:eastAsia="Times New Roman" w:hAnsi="Arial" w:cs="Arial"/>
          <w:i/>
          <w:iCs/>
          <w:color w:val="000000"/>
          <w:sz w:val="24"/>
          <w:szCs w:val="24"/>
        </w:rPr>
        <w:t>probanda</w:t>
      </w:r>
      <w:r w:rsidR="00767EDA" w:rsidRPr="00E72DCA">
        <w:rPr>
          <w:rFonts w:ascii="Arial" w:eastAsia="Times New Roman" w:hAnsi="Arial" w:cs="Arial"/>
          <w:color w:val="000000"/>
          <w:sz w:val="24"/>
          <w:szCs w:val="24"/>
        </w:rPr>
        <w:t>) from the facts which prove them (the </w:t>
      </w:r>
      <w:r w:rsidR="00767EDA" w:rsidRPr="00E72DCA">
        <w:rPr>
          <w:rFonts w:ascii="Arial" w:eastAsia="Times New Roman" w:hAnsi="Arial" w:cs="Arial"/>
          <w:i/>
          <w:iCs/>
          <w:color w:val="000000"/>
          <w:sz w:val="24"/>
          <w:szCs w:val="24"/>
        </w:rPr>
        <w:t>facta probantia</w:t>
      </w:r>
      <w:r w:rsidR="00767EDA" w:rsidRPr="00E72DCA">
        <w:rPr>
          <w:rFonts w:ascii="Arial" w:eastAsia="Times New Roman" w:hAnsi="Arial" w:cs="Arial"/>
          <w:color w:val="000000"/>
          <w:sz w:val="24"/>
          <w:szCs w:val="24"/>
        </w:rPr>
        <w:t>).</w:t>
      </w:r>
      <w:r w:rsidR="00F5717F">
        <w:rPr>
          <w:rStyle w:val="FootnoteReference"/>
          <w:rFonts w:ascii="Arial" w:eastAsia="Times New Roman" w:hAnsi="Arial" w:cs="Arial"/>
          <w:color w:val="000000"/>
          <w:sz w:val="24"/>
          <w:szCs w:val="24"/>
        </w:rPr>
        <w:footnoteReference w:id="16"/>
      </w:r>
      <w:r w:rsidR="00767EDA" w:rsidRPr="00E72DCA">
        <w:rPr>
          <w:rFonts w:ascii="Arial" w:eastAsia="Times New Roman" w:hAnsi="Arial" w:cs="Arial"/>
          <w:color w:val="000000"/>
          <w:sz w:val="24"/>
          <w:szCs w:val="24"/>
        </w:rPr>
        <w:t> </w:t>
      </w:r>
      <w:bookmarkStart w:id="20" w:name="0-0-0-42565"/>
      <w:bookmarkEnd w:id="20"/>
      <w:r w:rsidR="00767EDA" w:rsidRPr="00E72DCA">
        <w:rPr>
          <w:rFonts w:ascii="Arial" w:eastAsia="Times New Roman" w:hAnsi="Arial" w:cs="Arial"/>
          <w:color w:val="000000"/>
          <w:sz w:val="24"/>
          <w:szCs w:val="24"/>
        </w:rPr>
        <w:t> </w:t>
      </w:r>
    </w:p>
    <w:p w14:paraId="2BDE3840" w14:textId="77777777" w:rsidR="008036C1" w:rsidRPr="008036C1" w:rsidRDefault="008036C1" w:rsidP="008036C1">
      <w:pPr>
        <w:pStyle w:val="ListParagraph"/>
        <w:rPr>
          <w:rFonts w:ascii="Arial" w:eastAsia="Times New Roman" w:hAnsi="Arial" w:cs="Arial"/>
          <w:color w:val="000000"/>
          <w:sz w:val="24"/>
          <w:szCs w:val="24"/>
        </w:rPr>
      </w:pPr>
    </w:p>
    <w:p w14:paraId="360E693C" w14:textId="10B57972" w:rsidR="006F18D9" w:rsidRPr="006F18D9" w:rsidRDefault="00996CDA" w:rsidP="006F18D9">
      <w:pPr>
        <w:pStyle w:val="ListParagraph"/>
        <w:numPr>
          <w:ilvl w:val="3"/>
          <w:numId w:val="2"/>
        </w:numPr>
        <w:spacing w:after="0" w:line="480" w:lineRule="auto"/>
        <w:ind w:left="709" w:hanging="709"/>
        <w:jc w:val="both"/>
        <w:rPr>
          <w:rFonts w:ascii="Arial" w:eastAsia="Times New Roman" w:hAnsi="Arial" w:cs="Arial"/>
          <w:color w:val="000000"/>
          <w:sz w:val="24"/>
          <w:szCs w:val="24"/>
        </w:rPr>
      </w:pPr>
      <w:r w:rsidRPr="00E50FC6">
        <w:rPr>
          <w:rFonts w:ascii="Arial" w:eastAsia="Times New Roman" w:hAnsi="Arial" w:cs="Arial"/>
          <w:color w:val="000000"/>
          <w:sz w:val="24"/>
          <w:szCs w:val="24"/>
        </w:rPr>
        <w:t xml:space="preserve">The court in </w:t>
      </w:r>
      <w:r w:rsidR="000F424A" w:rsidRPr="00E50FC6">
        <w:rPr>
          <w:rFonts w:ascii="Arial" w:eastAsia="Times New Roman" w:hAnsi="Arial" w:cs="Arial"/>
          <w:b/>
          <w:bCs/>
          <w:i/>
          <w:iCs/>
          <w:color w:val="000000"/>
          <w:sz w:val="24"/>
          <w:szCs w:val="24"/>
        </w:rPr>
        <w:t>Macrae</w:t>
      </w:r>
      <w:r w:rsidRPr="00E50FC6">
        <w:rPr>
          <w:rFonts w:ascii="Arial" w:eastAsia="Times New Roman" w:hAnsi="Arial" w:cs="Arial"/>
          <w:b/>
          <w:bCs/>
          <w:i/>
          <w:iCs/>
          <w:color w:val="000000"/>
          <w:sz w:val="24"/>
          <w:szCs w:val="24"/>
        </w:rPr>
        <w:t xml:space="preserve"> </w:t>
      </w:r>
      <w:r w:rsidR="008E5CAA" w:rsidRPr="00E50FC6">
        <w:rPr>
          <w:rFonts w:ascii="Arial" w:eastAsia="Times New Roman" w:hAnsi="Arial" w:cs="Arial"/>
          <w:b/>
          <w:bCs/>
          <w:i/>
          <w:iCs/>
          <w:color w:val="000000"/>
          <w:sz w:val="24"/>
          <w:szCs w:val="24"/>
        </w:rPr>
        <w:t>v Sentraboer (Ko</w:t>
      </w:r>
      <w:r w:rsidR="00B11F79" w:rsidRPr="00E50FC6">
        <w:rPr>
          <w:rFonts w:ascii="Arial" w:eastAsia="Times New Roman" w:hAnsi="Arial" w:cs="Arial"/>
          <w:b/>
          <w:bCs/>
          <w:i/>
          <w:iCs/>
          <w:color w:val="000000"/>
          <w:sz w:val="24"/>
          <w:szCs w:val="24"/>
        </w:rPr>
        <w:t xml:space="preserve">öperatief) </w:t>
      </w:r>
      <w:r w:rsidR="00B11F79" w:rsidRPr="00E50FC6">
        <w:rPr>
          <w:rFonts w:ascii="Arial" w:eastAsia="Times New Roman" w:hAnsi="Arial" w:cs="Arial"/>
          <w:color w:val="000000"/>
          <w:sz w:val="24"/>
          <w:szCs w:val="24"/>
        </w:rPr>
        <w:t>Bpk</w:t>
      </w:r>
      <w:r w:rsidR="00107373">
        <w:rPr>
          <w:rStyle w:val="FootnoteReference"/>
          <w:rFonts w:ascii="Arial" w:eastAsia="Times New Roman" w:hAnsi="Arial" w:cs="Arial"/>
          <w:color w:val="000000"/>
          <w:sz w:val="24"/>
          <w:szCs w:val="24"/>
        </w:rPr>
        <w:footnoteReference w:id="17"/>
      </w:r>
      <w:r w:rsidR="001F2546" w:rsidRPr="00E50FC6">
        <w:rPr>
          <w:rFonts w:ascii="Arial" w:eastAsia="Times New Roman" w:hAnsi="Arial" w:cs="Arial"/>
          <w:color w:val="000000"/>
          <w:sz w:val="24"/>
          <w:szCs w:val="24"/>
        </w:rPr>
        <w:t xml:space="preserve"> stated that i</w:t>
      </w:r>
      <w:r w:rsidR="00767EDA" w:rsidRPr="00E50FC6">
        <w:rPr>
          <w:rFonts w:ascii="Arial" w:eastAsia="Times New Roman" w:hAnsi="Arial" w:cs="Arial"/>
          <w:color w:val="000000"/>
          <w:sz w:val="24"/>
          <w:szCs w:val="24"/>
        </w:rPr>
        <w:t xml:space="preserve">n order to ensure that </w:t>
      </w:r>
      <w:r w:rsidR="00BA2585" w:rsidRPr="00E50FC6">
        <w:rPr>
          <w:rFonts w:ascii="Arial" w:eastAsia="Times New Roman" w:hAnsi="Arial" w:cs="Arial"/>
          <w:color w:val="000000"/>
          <w:sz w:val="24"/>
          <w:szCs w:val="24"/>
        </w:rPr>
        <w:t xml:space="preserve">a </w:t>
      </w:r>
      <w:r w:rsidR="00767EDA" w:rsidRPr="00E50FC6">
        <w:rPr>
          <w:rFonts w:ascii="Arial" w:eastAsia="Times New Roman" w:hAnsi="Arial" w:cs="Arial"/>
          <w:color w:val="000000"/>
          <w:sz w:val="24"/>
          <w:szCs w:val="24"/>
        </w:rPr>
        <w:t>summons is not excipiable on the ground that it does not disclose a cause of action, the plaintiff</w:t>
      </w:r>
      <w:r w:rsidR="006E2FEE" w:rsidRPr="00E50FC6">
        <w:rPr>
          <w:rFonts w:ascii="Arial" w:eastAsia="Times New Roman" w:hAnsi="Arial" w:cs="Arial"/>
          <w:color w:val="000000"/>
          <w:sz w:val="24"/>
          <w:szCs w:val="24"/>
        </w:rPr>
        <w:t xml:space="preserve">: </w:t>
      </w:r>
    </w:p>
    <w:p w14:paraId="140FDE66" w14:textId="7610E203" w:rsidR="00E50FC6" w:rsidRPr="006F18D9" w:rsidRDefault="006E2FEE" w:rsidP="006F18D9">
      <w:pPr>
        <w:spacing w:after="0" w:line="480" w:lineRule="auto"/>
        <w:ind w:left="900"/>
        <w:jc w:val="both"/>
        <w:rPr>
          <w:rFonts w:ascii="Arial" w:eastAsia="Times New Roman" w:hAnsi="Arial" w:cs="Arial"/>
          <w:color w:val="000000"/>
          <w:sz w:val="24"/>
          <w:szCs w:val="24"/>
        </w:rPr>
      </w:pPr>
      <w:r w:rsidRPr="006F18D9">
        <w:rPr>
          <w:rFonts w:ascii="Arial" w:eastAsia="Times New Roman" w:hAnsi="Arial" w:cs="Arial"/>
          <w:color w:val="000000"/>
          <w:sz w:val="24"/>
          <w:szCs w:val="24"/>
        </w:rPr>
        <w:t>“</w:t>
      </w:r>
      <w:r w:rsidR="00767EDA" w:rsidRPr="006F18D9">
        <w:rPr>
          <w:rFonts w:ascii="Arial" w:eastAsia="Times New Roman" w:hAnsi="Arial" w:cs="Arial"/>
          <w:color w:val="000000"/>
          <w:sz w:val="24"/>
          <w:szCs w:val="24"/>
        </w:rPr>
        <w:t>‘</w:t>
      </w:r>
      <w:r w:rsidR="00767EDA" w:rsidRPr="006F18D9">
        <w:rPr>
          <w:rFonts w:ascii="Arial" w:eastAsia="Times New Roman" w:hAnsi="Arial" w:cs="Arial"/>
          <w:i/>
          <w:iCs/>
          <w:color w:val="000000"/>
          <w:sz w:val="24"/>
          <w:szCs w:val="24"/>
        </w:rPr>
        <w:t>moet toesien dat die wesenlike feite (dit wil sê die facta probanda en nie die facta probantia of getuienis ter bewys van die facta probanda nie) van sy eis met voldoende duidelikheid en volledigheid uiteengesit word dat, indien die bestaan van sodanige feite aanvaar word, dit sy regskonklusie staaf en hom in regte sou moet laat slaag t a v die regshulp of uitspraak wat hy aanvra</w:t>
      </w:r>
      <w:r w:rsidR="00601036" w:rsidRPr="006F18D9">
        <w:rPr>
          <w:rFonts w:ascii="Arial" w:eastAsia="Times New Roman" w:hAnsi="Arial" w:cs="Arial"/>
          <w:i/>
          <w:iCs/>
          <w:color w:val="000000"/>
          <w:sz w:val="24"/>
          <w:szCs w:val="24"/>
        </w:rPr>
        <w:t>”</w:t>
      </w:r>
      <w:r w:rsidR="00767EDA" w:rsidRPr="006F18D9">
        <w:rPr>
          <w:rFonts w:ascii="Arial" w:eastAsia="Times New Roman" w:hAnsi="Arial" w:cs="Arial"/>
          <w:color w:val="000000"/>
          <w:sz w:val="24"/>
          <w:szCs w:val="24"/>
        </w:rPr>
        <w:t>. </w:t>
      </w:r>
      <w:bookmarkStart w:id="21" w:name="0-0-0-42569"/>
      <w:bookmarkEnd w:id="21"/>
    </w:p>
    <w:p w14:paraId="252FD0C2" w14:textId="77777777" w:rsidR="00E50FC6" w:rsidRPr="00E50FC6" w:rsidRDefault="00E50FC6" w:rsidP="00E50FC6">
      <w:pPr>
        <w:pStyle w:val="ListParagraph"/>
        <w:rPr>
          <w:rFonts w:ascii="Arial" w:eastAsia="Times New Roman" w:hAnsi="Arial" w:cs="Arial"/>
          <w:color w:val="000000"/>
          <w:sz w:val="24"/>
          <w:szCs w:val="24"/>
        </w:rPr>
      </w:pPr>
    </w:p>
    <w:p w14:paraId="46F04BA0" w14:textId="77777777" w:rsidR="00B94FF4" w:rsidRDefault="00190E5D" w:rsidP="003B71FA">
      <w:pPr>
        <w:pStyle w:val="ListParagraph"/>
        <w:numPr>
          <w:ilvl w:val="3"/>
          <w:numId w:val="2"/>
        </w:numPr>
        <w:spacing w:after="0" w:line="480" w:lineRule="auto"/>
        <w:ind w:left="709" w:hanging="709"/>
        <w:jc w:val="both"/>
        <w:rPr>
          <w:rFonts w:ascii="Arial" w:eastAsia="Times New Roman" w:hAnsi="Arial" w:cs="Arial"/>
          <w:color w:val="000000"/>
          <w:sz w:val="24"/>
          <w:szCs w:val="24"/>
        </w:rPr>
      </w:pPr>
      <w:r w:rsidRPr="00190E5D">
        <w:rPr>
          <w:rFonts w:ascii="Arial" w:eastAsia="Times New Roman" w:hAnsi="Arial" w:cs="Arial"/>
          <w:color w:val="000000"/>
          <w:sz w:val="24"/>
          <w:szCs w:val="24"/>
        </w:rPr>
        <w:t xml:space="preserve">What </w:t>
      </w:r>
      <w:r w:rsidR="00767EDA" w:rsidRPr="00190E5D">
        <w:rPr>
          <w:rFonts w:ascii="Arial" w:eastAsia="Times New Roman" w:hAnsi="Arial" w:cs="Arial"/>
          <w:color w:val="000000"/>
          <w:sz w:val="24"/>
          <w:szCs w:val="24"/>
        </w:rPr>
        <w:t>the </w:t>
      </w:r>
      <w:r w:rsidR="00767EDA" w:rsidRPr="00190E5D">
        <w:rPr>
          <w:rFonts w:ascii="Arial" w:eastAsia="Times New Roman" w:hAnsi="Arial" w:cs="Arial"/>
          <w:i/>
          <w:iCs/>
          <w:color w:val="000000"/>
          <w:sz w:val="24"/>
          <w:szCs w:val="24"/>
        </w:rPr>
        <w:t>facta probanda</w:t>
      </w:r>
      <w:r w:rsidR="00767EDA" w:rsidRPr="00190E5D">
        <w:rPr>
          <w:rFonts w:ascii="Arial" w:eastAsia="Times New Roman" w:hAnsi="Arial" w:cs="Arial"/>
          <w:color w:val="000000"/>
          <w:sz w:val="24"/>
          <w:szCs w:val="24"/>
        </w:rPr>
        <w:t> in each particular case</w:t>
      </w:r>
      <w:r w:rsidR="00FF1E61">
        <w:rPr>
          <w:rFonts w:ascii="Arial" w:eastAsia="Times New Roman" w:hAnsi="Arial" w:cs="Arial"/>
          <w:color w:val="000000"/>
          <w:sz w:val="24"/>
          <w:szCs w:val="24"/>
        </w:rPr>
        <w:t xml:space="preserve"> are</w:t>
      </w:r>
      <w:r w:rsidR="00767EDA" w:rsidRPr="00190E5D">
        <w:rPr>
          <w:rFonts w:ascii="Arial" w:eastAsia="Times New Roman" w:hAnsi="Arial" w:cs="Arial"/>
          <w:color w:val="000000"/>
          <w:sz w:val="24"/>
          <w:szCs w:val="24"/>
        </w:rPr>
        <w:t>, is essentially a matter of substantive law, and not of procedure.</w:t>
      </w:r>
      <w:r w:rsidR="00387E5F">
        <w:rPr>
          <w:rStyle w:val="FootnoteReference"/>
          <w:rFonts w:ascii="Arial" w:eastAsia="Times New Roman" w:hAnsi="Arial" w:cs="Arial"/>
          <w:color w:val="000000"/>
          <w:sz w:val="24"/>
          <w:szCs w:val="24"/>
        </w:rPr>
        <w:footnoteReference w:id="18"/>
      </w:r>
      <w:r w:rsidR="00767EDA" w:rsidRPr="00190E5D">
        <w:rPr>
          <w:rFonts w:ascii="Arial" w:eastAsia="Times New Roman" w:hAnsi="Arial" w:cs="Arial"/>
          <w:color w:val="000000"/>
          <w:sz w:val="24"/>
          <w:szCs w:val="24"/>
        </w:rPr>
        <w:t> </w:t>
      </w:r>
      <w:bookmarkStart w:id="22" w:name="0-0-0-42573"/>
      <w:bookmarkEnd w:id="22"/>
      <w:r w:rsidR="009A4547" w:rsidRPr="003B71FA">
        <w:rPr>
          <w:rFonts w:ascii="Arial" w:eastAsia="Times New Roman" w:hAnsi="Arial" w:cs="Arial"/>
          <w:color w:val="000000"/>
          <w:sz w:val="24"/>
          <w:szCs w:val="24"/>
        </w:rPr>
        <w:t xml:space="preserve">A </w:t>
      </w:r>
      <w:r w:rsidR="00B149B2" w:rsidRPr="003B71FA">
        <w:rPr>
          <w:rFonts w:ascii="Arial" w:eastAsia="Times New Roman" w:hAnsi="Arial" w:cs="Arial"/>
          <w:color w:val="000000"/>
          <w:sz w:val="24"/>
          <w:szCs w:val="24"/>
        </w:rPr>
        <w:t xml:space="preserve">Particulars of Claim which relies </w:t>
      </w:r>
      <w:r w:rsidR="00B149B2" w:rsidRPr="003B71FA">
        <w:rPr>
          <w:rFonts w:ascii="Arial" w:eastAsia="Times New Roman" w:hAnsi="Arial" w:cs="Arial"/>
          <w:color w:val="000000"/>
          <w:sz w:val="24"/>
          <w:szCs w:val="24"/>
        </w:rPr>
        <w:lastRenderedPageBreak/>
        <w:t>upon an allegation that cannot be proved by admissible evidence discloses no cause of action</w:t>
      </w:r>
      <w:r w:rsidR="009A4547" w:rsidRPr="003B71FA">
        <w:rPr>
          <w:rFonts w:ascii="Arial" w:eastAsia="Times New Roman" w:hAnsi="Arial" w:cs="Arial"/>
          <w:color w:val="000000"/>
          <w:sz w:val="24"/>
          <w:szCs w:val="24"/>
        </w:rPr>
        <w:t xml:space="preserve"> and is </w:t>
      </w:r>
      <w:r w:rsidR="0092063F" w:rsidRPr="003B71FA">
        <w:rPr>
          <w:rFonts w:ascii="Arial" w:eastAsia="Times New Roman" w:hAnsi="Arial" w:cs="Arial"/>
          <w:color w:val="000000"/>
          <w:sz w:val="24"/>
          <w:szCs w:val="24"/>
        </w:rPr>
        <w:t>excipiable</w:t>
      </w:r>
      <w:r w:rsidR="00FF372F" w:rsidRPr="003B71FA">
        <w:rPr>
          <w:rFonts w:ascii="Arial" w:eastAsia="Times New Roman" w:hAnsi="Arial" w:cs="Arial"/>
          <w:color w:val="000000"/>
          <w:sz w:val="24"/>
          <w:szCs w:val="24"/>
        </w:rPr>
        <w:t xml:space="preserve">. </w:t>
      </w:r>
      <w:r w:rsidR="000B4360" w:rsidRPr="003B71FA">
        <w:rPr>
          <w:rFonts w:ascii="Arial" w:eastAsia="Times New Roman" w:hAnsi="Arial" w:cs="Arial"/>
          <w:color w:val="000000"/>
          <w:sz w:val="24"/>
          <w:szCs w:val="24"/>
        </w:rPr>
        <w:t>Conversely</w:t>
      </w:r>
      <w:r w:rsidR="0092063F" w:rsidRPr="003B71FA">
        <w:rPr>
          <w:rFonts w:ascii="Arial" w:eastAsia="Times New Roman" w:hAnsi="Arial" w:cs="Arial"/>
          <w:color w:val="000000"/>
          <w:sz w:val="24"/>
          <w:szCs w:val="24"/>
        </w:rPr>
        <w:t xml:space="preserve"> as was stated in</w:t>
      </w:r>
      <w:r w:rsidR="00986753" w:rsidRPr="003B71FA">
        <w:rPr>
          <w:rFonts w:ascii="Arial" w:eastAsia="Times New Roman" w:hAnsi="Arial" w:cs="Arial"/>
          <w:color w:val="000000"/>
          <w:sz w:val="24"/>
          <w:szCs w:val="24"/>
        </w:rPr>
        <w:t xml:space="preserve"> </w:t>
      </w:r>
      <w:r w:rsidR="001550B4" w:rsidRPr="003B71FA">
        <w:rPr>
          <w:rFonts w:ascii="Arial" w:eastAsia="Times New Roman" w:hAnsi="Arial" w:cs="Arial"/>
          <w:b/>
          <w:bCs/>
          <w:i/>
          <w:iCs/>
          <w:color w:val="000000"/>
          <w:sz w:val="24"/>
          <w:szCs w:val="24"/>
        </w:rPr>
        <w:t>McKelvey</w:t>
      </w:r>
      <w:r w:rsidR="00986753" w:rsidRPr="003B71FA">
        <w:rPr>
          <w:rFonts w:ascii="Arial" w:eastAsia="Times New Roman" w:hAnsi="Arial" w:cs="Arial"/>
          <w:color w:val="000000"/>
          <w:sz w:val="24"/>
          <w:szCs w:val="24"/>
        </w:rPr>
        <w:t xml:space="preserve"> </w:t>
      </w:r>
      <w:r w:rsidR="00986753" w:rsidRPr="003B71FA">
        <w:rPr>
          <w:rFonts w:ascii="Arial" w:eastAsia="Times New Roman" w:hAnsi="Arial" w:cs="Arial"/>
          <w:b/>
          <w:bCs/>
          <w:color w:val="000000"/>
          <w:sz w:val="24"/>
          <w:szCs w:val="24"/>
        </w:rPr>
        <w:t>v Cowan</w:t>
      </w:r>
      <w:r w:rsidR="00BC2740" w:rsidRPr="003B71FA">
        <w:rPr>
          <w:rFonts w:ascii="Arial" w:eastAsia="Times New Roman" w:hAnsi="Arial" w:cs="Arial"/>
          <w:b/>
          <w:bCs/>
          <w:color w:val="000000"/>
          <w:sz w:val="24"/>
          <w:szCs w:val="24"/>
        </w:rPr>
        <w:t xml:space="preserve"> NO</w:t>
      </w:r>
      <w:r w:rsidR="00BC2740">
        <w:rPr>
          <w:rStyle w:val="FootnoteReference"/>
          <w:rFonts w:ascii="Arial" w:eastAsia="Times New Roman" w:hAnsi="Arial" w:cs="Arial"/>
          <w:b/>
          <w:bCs/>
          <w:color w:val="000000"/>
          <w:sz w:val="24"/>
          <w:szCs w:val="24"/>
        </w:rPr>
        <w:footnoteReference w:id="19"/>
      </w:r>
      <w:r w:rsidR="000B4360" w:rsidRPr="003B71FA">
        <w:rPr>
          <w:rFonts w:ascii="Arial" w:eastAsia="Times New Roman" w:hAnsi="Arial" w:cs="Arial"/>
          <w:color w:val="000000"/>
          <w:sz w:val="24"/>
          <w:szCs w:val="24"/>
        </w:rPr>
        <w:t xml:space="preserve"> </w:t>
      </w:r>
    </w:p>
    <w:p w14:paraId="412B14F1" w14:textId="15D5D245" w:rsidR="006D670F" w:rsidRPr="003B71FA" w:rsidRDefault="00546CB1" w:rsidP="00B94FF4">
      <w:pPr>
        <w:pStyle w:val="ListParagraph"/>
        <w:spacing w:after="0" w:line="480" w:lineRule="auto"/>
        <w:ind w:left="1440"/>
        <w:jc w:val="both"/>
        <w:rPr>
          <w:rFonts w:ascii="Arial" w:eastAsia="Times New Roman" w:hAnsi="Arial" w:cs="Arial"/>
          <w:color w:val="000000"/>
          <w:sz w:val="24"/>
          <w:szCs w:val="24"/>
        </w:rPr>
      </w:pPr>
      <w:r w:rsidRPr="003B71FA">
        <w:rPr>
          <w:rFonts w:ascii="Arial" w:eastAsia="Times New Roman" w:hAnsi="Arial" w:cs="Arial"/>
          <w:color w:val="000000"/>
          <w:sz w:val="24"/>
          <w:szCs w:val="24"/>
        </w:rPr>
        <w:t>“</w:t>
      </w:r>
      <w:r w:rsidR="0049040E" w:rsidRPr="003B71FA">
        <w:rPr>
          <w:rFonts w:ascii="Arial" w:eastAsia="Times New Roman" w:hAnsi="Arial" w:cs="Arial"/>
          <w:color w:val="000000"/>
          <w:sz w:val="24"/>
          <w:szCs w:val="24"/>
        </w:rPr>
        <w:t xml:space="preserve">It is a first principle in dealing with matters of exception that, if evidence can be led which can disclose a cause of action alleged in the pleading, that particular pleading is not excipiable. A pleading is only excipiable on the basis that no possible evidence led </w:t>
      </w:r>
      <w:r w:rsidR="001550B4" w:rsidRPr="003B71FA">
        <w:rPr>
          <w:rFonts w:ascii="Arial" w:eastAsia="Times New Roman" w:hAnsi="Arial" w:cs="Arial"/>
          <w:color w:val="000000"/>
          <w:sz w:val="24"/>
          <w:szCs w:val="24"/>
        </w:rPr>
        <w:t xml:space="preserve">on the pleadings can disclose a cause of action if an allegation can be proved by admissible evidence. </w:t>
      </w:r>
      <w:bookmarkStart w:id="23" w:name="0-0-0-42615"/>
      <w:bookmarkEnd w:id="23"/>
    </w:p>
    <w:p w14:paraId="3E08AA9F" w14:textId="77777777" w:rsidR="009D73EE" w:rsidRPr="009D73EE" w:rsidRDefault="009D73EE" w:rsidP="009D73EE">
      <w:pPr>
        <w:pStyle w:val="ListParagraph"/>
        <w:rPr>
          <w:rFonts w:ascii="Arial" w:eastAsia="Times New Roman" w:hAnsi="Arial" w:cs="Arial"/>
          <w:color w:val="000000"/>
          <w:sz w:val="24"/>
          <w:szCs w:val="24"/>
        </w:rPr>
      </w:pPr>
    </w:p>
    <w:p w14:paraId="336AAA3C" w14:textId="77777777" w:rsidR="00C97693" w:rsidRDefault="00D36708" w:rsidP="00450948">
      <w:pPr>
        <w:pStyle w:val="ListParagraph"/>
        <w:numPr>
          <w:ilvl w:val="3"/>
          <w:numId w:val="2"/>
        </w:numPr>
        <w:pBdr>
          <w:top w:val="nil"/>
          <w:left w:val="nil"/>
          <w:bottom w:val="nil"/>
          <w:right w:val="nil"/>
          <w:between w:val="nil"/>
        </w:pBdr>
        <w:spacing w:after="0" w:line="480" w:lineRule="auto"/>
        <w:ind w:left="709" w:hanging="709"/>
        <w:jc w:val="both"/>
        <w:rPr>
          <w:rFonts w:ascii="Arial" w:eastAsia="Arial" w:hAnsi="Arial" w:cs="Arial"/>
          <w:bCs/>
          <w:sz w:val="24"/>
          <w:szCs w:val="24"/>
        </w:rPr>
      </w:pPr>
      <w:r>
        <w:rPr>
          <w:rFonts w:ascii="Arial" w:eastAsia="Arial" w:hAnsi="Arial" w:cs="Arial"/>
          <w:bCs/>
          <w:sz w:val="24"/>
          <w:szCs w:val="24"/>
        </w:rPr>
        <w:t xml:space="preserve">In this matter </w:t>
      </w:r>
      <w:r w:rsidR="00E356B0">
        <w:rPr>
          <w:rFonts w:ascii="Arial" w:eastAsia="Arial" w:hAnsi="Arial" w:cs="Arial"/>
          <w:bCs/>
          <w:sz w:val="24"/>
          <w:szCs w:val="24"/>
        </w:rPr>
        <w:t xml:space="preserve">it is common cause that a written agreement </w:t>
      </w:r>
      <w:r w:rsidR="00AF5AD0">
        <w:rPr>
          <w:rFonts w:ascii="Arial" w:eastAsia="Arial" w:hAnsi="Arial" w:cs="Arial"/>
          <w:bCs/>
          <w:sz w:val="24"/>
          <w:szCs w:val="24"/>
        </w:rPr>
        <w:t xml:space="preserve">(Annexure “A1”) </w:t>
      </w:r>
      <w:r w:rsidR="00E8048C">
        <w:rPr>
          <w:rFonts w:ascii="Arial" w:eastAsia="Arial" w:hAnsi="Arial" w:cs="Arial"/>
          <w:bCs/>
          <w:sz w:val="24"/>
          <w:szCs w:val="24"/>
        </w:rPr>
        <w:t>exist</w:t>
      </w:r>
      <w:r>
        <w:rPr>
          <w:rFonts w:ascii="Arial" w:eastAsia="Arial" w:hAnsi="Arial" w:cs="Arial"/>
          <w:bCs/>
          <w:sz w:val="24"/>
          <w:szCs w:val="24"/>
        </w:rPr>
        <w:t>s</w:t>
      </w:r>
      <w:r w:rsidR="00E8048C">
        <w:rPr>
          <w:rFonts w:ascii="Arial" w:eastAsia="Arial" w:hAnsi="Arial" w:cs="Arial"/>
          <w:bCs/>
          <w:sz w:val="24"/>
          <w:szCs w:val="24"/>
        </w:rPr>
        <w:t xml:space="preserve">. </w:t>
      </w:r>
      <w:r w:rsidR="00FF2D1F">
        <w:rPr>
          <w:rFonts w:ascii="Arial" w:eastAsia="Arial" w:hAnsi="Arial" w:cs="Arial"/>
          <w:bCs/>
          <w:sz w:val="24"/>
          <w:szCs w:val="24"/>
        </w:rPr>
        <w:t xml:space="preserve">Defendant’s </w:t>
      </w:r>
      <w:r w:rsidR="00AF5AD0">
        <w:rPr>
          <w:rFonts w:ascii="Arial" w:eastAsia="Arial" w:hAnsi="Arial" w:cs="Arial"/>
          <w:bCs/>
          <w:sz w:val="24"/>
          <w:szCs w:val="24"/>
        </w:rPr>
        <w:t xml:space="preserve">only umbrage is that it does not contain a </w:t>
      </w:r>
      <w:r w:rsidR="00450948">
        <w:rPr>
          <w:rFonts w:ascii="Arial" w:eastAsia="Arial" w:hAnsi="Arial" w:cs="Arial"/>
          <w:bCs/>
          <w:sz w:val="24"/>
          <w:szCs w:val="24"/>
        </w:rPr>
        <w:t xml:space="preserve">signature and </w:t>
      </w:r>
      <w:r w:rsidR="001E2D67">
        <w:rPr>
          <w:rFonts w:ascii="Arial" w:eastAsia="Arial" w:hAnsi="Arial" w:cs="Arial"/>
          <w:bCs/>
          <w:sz w:val="24"/>
          <w:szCs w:val="24"/>
        </w:rPr>
        <w:t xml:space="preserve">peculiarly </w:t>
      </w:r>
      <w:r w:rsidR="00450948">
        <w:rPr>
          <w:rFonts w:ascii="Arial" w:eastAsia="Arial" w:hAnsi="Arial" w:cs="Arial"/>
          <w:bCs/>
          <w:sz w:val="24"/>
          <w:szCs w:val="24"/>
        </w:rPr>
        <w:t>that</w:t>
      </w:r>
      <w:r w:rsidR="001E2D67">
        <w:rPr>
          <w:rFonts w:ascii="Arial" w:eastAsia="Arial" w:hAnsi="Arial" w:cs="Arial"/>
          <w:bCs/>
          <w:sz w:val="24"/>
          <w:szCs w:val="24"/>
        </w:rPr>
        <w:t xml:space="preserve"> it</w:t>
      </w:r>
      <w:r w:rsidR="009B58DD">
        <w:rPr>
          <w:rFonts w:ascii="Arial" w:eastAsia="Arial" w:hAnsi="Arial" w:cs="Arial"/>
          <w:bCs/>
          <w:sz w:val="24"/>
          <w:szCs w:val="24"/>
        </w:rPr>
        <w:t>,</w:t>
      </w:r>
      <w:r w:rsidR="00450948">
        <w:rPr>
          <w:rFonts w:ascii="Arial" w:eastAsia="Arial" w:hAnsi="Arial" w:cs="Arial"/>
          <w:bCs/>
          <w:sz w:val="24"/>
          <w:szCs w:val="24"/>
        </w:rPr>
        <w:t xml:space="preserve"> for this reason</w:t>
      </w:r>
      <w:r w:rsidR="00C97693">
        <w:rPr>
          <w:rFonts w:ascii="Arial" w:eastAsia="Arial" w:hAnsi="Arial" w:cs="Arial"/>
          <w:bCs/>
          <w:sz w:val="24"/>
          <w:szCs w:val="24"/>
        </w:rPr>
        <w:t>:</w:t>
      </w:r>
    </w:p>
    <w:p w14:paraId="195E78B0" w14:textId="6701E50C" w:rsidR="00C25097" w:rsidRDefault="00A27408" w:rsidP="00C25097">
      <w:pPr>
        <w:pStyle w:val="ListParagraph"/>
        <w:pBdr>
          <w:top w:val="nil"/>
          <w:left w:val="nil"/>
          <w:bottom w:val="nil"/>
          <w:right w:val="nil"/>
          <w:between w:val="nil"/>
        </w:pBdr>
        <w:spacing w:after="0" w:line="480" w:lineRule="auto"/>
        <w:ind w:firstLine="720"/>
        <w:jc w:val="both"/>
        <w:rPr>
          <w:rFonts w:ascii="Arial" w:eastAsia="Arial" w:hAnsi="Arial" w:cs="Arial"/>
          <w:bCs/>
          <w:sz w:val="24"/>
          <w:szCs w:val="24"/>
        </w:rPr>
      </w:pPr>
      <w:r>
        <w:rPr>
          <w:rFonts w:ascii="Arial" w:eastAsia="Arial" w:hAnsi="Arial" w:cs="Arial"/>
          <w:bCs/>
          <w:sz w:val="24"/>
          <w:szCs w:val="24"/>
        </w:rPr>
        <w:t>“</w:t>
      </w:r>
      <w:r w:rsidR="007D780D">
        <w:rPr>
          <w:rFonts w:ascii="Arial" w:eastAsia="Arial" w:hAnsi="Arial" w:cs="Arial"/>
          <w:bCs/>
          <w:sz w:val="24"/>
          <w:szCs w:val="24"/>
        </w:rPr>
        <w:t>…..</w:t>
      </w:r>
      <w:r>
        <w:rPr>
          <w:rFonts w:ascii="Arial" w:eastAsia="Arial" w:hAnsi="Arial" w:cs="Arial"/>
          <w:bCs/>
          <w:sz w:val="24"/>
          <w:szCs w:val="24"/>
        </w:rPr>
        <w:t xml:space="preserve"> </w:t>
      </w:r>
      <w:r w:rsidR="00C102E6" w:rsidRPr="00C102E6">
        <w:rPr>
          <w:rFonts w:ascii="Arial" w:eastAsia="Arial" w:hAnsi="Arial" w:cs="Arial"/>
          <w:bCs/>
          <w:i/>
          <w:iCs/>
          <w:sz w:val="24"/>
          <w:szCs w:val="24"/>
        </w:rPr>
        <w:t xml:space="preserve">does </w:t>
      </w:r>
      <w:r w:rsidRPr="00C102E6">
        <w:rPr>
          <w:rFonts w:ascii="Arial" w:eastAsia="Arial" w:hAnsi="Arial" w:cs="Arial"/>
          <w:bCs/>
          <w:i/>
          <w:iCs/>
          <w:sz w:val="24"/>
          <w:szCs w:val="24"/>
        </w:rPr>
        <w:t xml:space="preserve">not constitute a </w:t>
      </w:r>
      <w:r w:rsidR="00C102E6" w:rsidRPr="00C102E6">
        <w:rPr>
          <w:rFonts w:ascii="Arial" w:eastAsia="Arial" w:hAnsi="Arial" w:cs="Arial"/>
          <w:bCs/>
          <w:i/>
          <w:iCs/>
          <w:sz w:val="24"/>
          <w:szCs w:val="24"/>
        </w:rPr>
        <w:t>written agreement as pleaded</w:t>
      </w:r>
      <w:r w:rsidR="00C102E6">
        <w:rPr>
          <w:rFonts w:ascii="Arial" w:eastAsia="Arial" w:hAnsi="Arial" w:cs="Arial"/>
          <w:bCs/>
          <w:sz w:val="24"/>
          <w:szCs w:val="24"/>
        </w:rPr>
        <w:t xml:space="preserve"> …..”</w:t>
      </w:r>
      <w:r w:rsidR="001D4B28">
        <w:rPr>
          <w:rFonts w:ascii="Arial" w:eastAsia="Arial" w:hAnsi="Arial" w:cs="Arial"/>
          <w:bCs/>
          <w:sz w:val="24"/>
          <w:szCs w:val="24"/>
        </w:rPr>
        <w:t xml:space="preserve">. </w:t>
      </w:r>
      <w:r w:rsidR="00E66C80">
        <w:rPr>
          <w:rFonts w:ascii="Arial" w:eastAsia="Arial" w:hAnsi="Arial" w:cs="Arial"/>
          <w:bCs/>
          <w:sz w:val="24"/>
          <w:szCs w:val="24"/>
        </w:rPr>
        <w:t>Defendants exception</w:t>
      </w:r>
      <w:r w:rsidR="00B07FB4">
        <w:rPr>
          <w:rFonts w:ascii="Arial" w:eastAsia="Arial" w:hAnsi="Arial" w:cs="Arial"/>
          <w:bCs/>
          <w:sz w:val="24"/>
          <w:szCs w:val="24"/>
        </w:rPr>
        <w:t>,</w:t>
      </w:r>
      <w:r w:rsidR="00E66C80">
        <w:rPr>
          <w:rFonts w:ascii="Arial" w:eastAsia="Arial" w:hAnsi="Arial" w:cs="Arial"/>
          <w:bCs/>
          <w:sz w:val="24"/>
          <w:szCs w:val="24"/>
        </w:rPr>
        <w:t xml:space="preserve"> read with paragraph 5 of his Heads of Argument is</w:t>
      </w:r>
      <w:r w:rsidR="00210ADB">
        <w:rPr>
          <w:rFonts w:ascii="Arial" w:eastAsia="Arial" w:hAnsi="Arial" w:cs="Arial"/>
          <w:bCs/>
          <w:sz w:val="24"/>
          <w:szCs w:val="24"/>
        </w:rPr>
        <w:t xml:space="preserve"> </w:t>
      </w:r>
      <w:r w:rsidR="00E66C80">
        <w:rPr>
          <w:rFonts w:ascii="Arial" w:eastAsia="Arial" w:hAnsi="Arial" w:cs="Arial"/>
          <w:bCs/>
          <w:sz w:val="24"/>
          <w:szCs w:val="24"/>
        </w:rPr>
        <w:t xml:space="preserve">confusing. </w:t>
      </w:r>
      <w:r w:rsidR="009E6CCD">
        <w:rPr>
          <w:rFonts w:ascii="Arial" w:eastAsia="Arial" w:hAnsi="Arial" w:cs="Arial"/>
          <w:bCs/>
          <w:sz w:val="24"/>
          <w:szCs w:val="24"/>
        </w:rPr>
        <w:t xml:space="preserve">Defendant </w:t>
      </w:r>
      <w:r w:rsidR="00636E3F">
        <w:rPr>
          <w:rFonts w:ascii="Arial" w:eastAsia="Arial" w:hAnsi="Arial" w:cs="Arial"/>
          <w:bCs/>
          <w:sz w:val="24"/>
          <w:szCs w:val="24"/>
        </w:rPr>
        <w:t xml:space="preserve">on the one hands </w:t>
      </w:r>
      <w:r w:rsidR="00035860">
        <w:rPr>
          <w:rFonts w:ascii="Arial" w:eastAsia="Arial" w:hAnsi="Arial" w:cs="Arial"/>
          <w:bCs/>
          <w:sz w:val="24"/>
          <w:szCs w:val="24"/>
        </w:rPr>
        <w:t xml:space="preserve">admits that it is trite that a written agreement does not have to be signed in order </w:t>
      </w:r>
      <w:r w:rsidR="009E6CCD">
        <w:rPr>
          <w:rFonts w:ascii="Arial" w:eastAsia="Arial" w:hAnsi="Arial" w:cs="Arial"/>
          <w:bCs/>
          <w:sz w:val="24"/>
          <w:szCs w:val="24"/>
        </w:rPr>
        <w:t xml:space="preserve">for it </w:t>
      </w:r>
      <w:r w:rsidR="00035860">
        <w:rPr>
          <w:rFonts w:ascii="Arial" w:eastAsia="Arial" w:hAnsi="Arial" w:cs="Arial"/>
          <w:bCs/>
          <w:sz w:val="24"/>
          <w:szCs w:val="24"/>
        </w:rPr>
        <w:t>to be valid and enforceable and that evidence can be led regarding consensus</w:t>
      </w:r>
      <w:r w:rsidR="00190A76">
        <w:rPr>
          <w:rFonts w:ascii="Arial" w:eastAsia="Arial" w:hAnsi="Arial" w:cs="Arial"/>
          <w:bCs/>
          <w:sz w:val="24"/>
          <w:szCs w:val="24"/>
        </w:rPr>
        <w:t xml:space="preserve"> and that </w:t>
      </w:r>
      <w:r w:rsidR="00303153">
        <w:rPr>
          <w:rFonts w:ascii="Arial" w:eastAsia="Arial" w:hAnsi="Arial" w:cs="Arial"/>
          <w:bCs/>
          <w:sz w:val="24"/>
          <w:szCs w:val="24"/>
        </w:rPr>
        <w:t>that such an agreement was as</w:t>
      </w:r>
      <w:r w:rsidR="0057616C">
        <w:rPr>
          <w:rFonts w:ascii="Arial" w:eastAsia="Arial" w:hAnsi="Arial" w:cs="Arial"/>
          <w:bCs/>
          <w:sz w:val="24"/>
          <w:szCs w:val="24"/>
        </w:rPr>
        <w:t xml:space="preserve"> capable of being described as a written contract </w:t>
      </w:r>
      <w:r w:rsidR="00303153">
        <w:rPr>
          <w:rFonts w:ascii="Arial" w:eastAsia="Arial" w:hAnsi="Arial" w:cs="Arial"/>
          <w:bCs/>
          <w:sz w:val="24"/>
          <w:szCs w:val="24"/>
        </w:rPr>
        <w:t xml:space="preserve">as </w:t>
      </w:r>
      <w:r w:rsidR="0057616C">
        <w:rPr>
          <w:rFonts w:ascii="Arial" w:eastAsia="Arial" w:hAnsi="Arial" w:cs="Arial"/>
          <w:bCs/>
          <w:sz w:val="24"/>
          <w:szCs w:val="24"/>
        </w:rPr>
        <w:t xml:space="preserve">one which </w:t>
      </w:r>
      <w:r w:rsidR="00B97297">
        <w:rPr>
          <w:rFonts w:ascii="Arial" w:eastAsia="Arial" w:hAnsi="Arial" w:cs="Arial"/>
          <w:bCs/>
          <w:sz w:val="24"/>
          <w:szCs w:val="24"/>
        </w:rPr>
        <w:t>was</w:t>
      </w:r>
      <w:r w:rsidR="0057616C">
        <w:rPr>
          <w:rFonts w:ascii="Arial" w:eastAsia="Arial" w:hAnsi="Arial" w:cs="Arial"/>
          <w:bCs/>
          <w:sz w:val="24"/>
          <w:szCs w:val="24"/>
        </w:rPr>
        <w:t xml:space="preserve"> signed by both parties.</w:t>
      </w:r>
      <w:r w:rsidR="00462CD0">
        <w:rPr>
          <w:rFonts w:ascii="Arial" w:eastAsia="Arial" w:hAnsi="Arial" w:cs="Arial"/>
          <w:bCs/>
          <w:sz w:val="24"/>
          <w:szCs w:val="24"/>
        </w:rPr>
        <w:t xml:space="preserve"> The fact </w:t>
      </w:r>
      <w:r w:rsidR="007D2C3F">
        <w:rPr>
          <w:rFonts w:ascii="Arial" w:eastAsia="Arial" w:hAnsi="Arial" w:cs="Arial"/>
          <w:bCs/>
          <w:sz w:val="24"/>
          <w:szCs w:val="24"/>
        </w:rPr>
        <w:t>is</w:t>
      </w:r>
      <w:r w:rsidR="00462CD0">
        <w:rPr>
          <w:rFonts w:ascii="Arial" w:eastAsia="Arial" w:hAnsi="Arial" w:cs="Arial"/>
          <w:bCs/>
          <w:sz w:val="24"/>
          <w:szCs w:val="24"/>
        </w:rPr>
        <w:t xml:space="preserve"> a print script of the Agreement bearing a watermark was attached to the Particulars of Claim.</w:t>
      </w:r>
      <w:r w:rsidR="00F83C59">
        <w:rPr>
          <w:rFonts w:ascii="Arial" w:eastAsia="Arial" w:hAnsi="Arial" w:cs="Arial"/>
          <w:bCs/>
          <w:sz w:val="24"/>
          <w:szCs w:val="24"/>
        </w:rPr>
        <w:t xml:space="preserve"> It is not fictional to be described as a written agreement only once it is signed.</w:t>
      </w:r>
      <w:r w:rsidR="00516B72">
        <w:rPr>
          <w:rFonts w:ascii="Arial" w:eastAsia="Arial" w:hAnsi="Arial" w:cs="Arial"/>
          <w:bCs/>
          <w:sz w:val="24"/>
          <w:szCs w:val="24"/>
        </w:rPr>
        <w:t xml:space="preserve"> </w:t>
      </w:r>
    </w:p>
    <w:p w14:paraId="0242FF06" w14:textId="77777777" w:rsidR="00C25097" w:rsidRDefault="00C25097" w:rsidP="00C25097">
      <w:pPr>
        <w:pBdr>
          <w:top w:val="nil"/>
          <w:left w:val="nil"/>
          <w:bottom w:val="nil"/>
          <w:right w:val="nil"/>
          <w:between w:val="nil"/>
        </w:pBdr>
        <w:spacing w:after="0" w:line="480" w:lineRule="auto"/>
        <w:jc w:val="both"/>
        <w:rPr>
          <w:rFonts w:ascii="Arial" w:eastAsia="Arial" w:hAnsi="Arial" w:cs="Arial"/>
          <w:bCs/>
          <w:sz w:val="24"/>
          <w:szCs w:val="24"/>
        </w:rPr>
      </w:pPr>
    </w:p>
    <w:p w14:paraId="67496C62" w14:textId="7DAA4456" w:rsidR="00140672" w:rsidRPr="00FB43D4" w:rsidRDefault="00926E5D" w:rsidP="008B16E2">
      <w:pPr>
        <w:pStyle w:val="ListParagraph"/>
        <w:numPr>
          <w:ilvl w:val="3"/>
          <w:numId w:val="2"/>
        </w:numPr>
        <w:pBdr>
          <w:top w:val="nil"/>
          <w:left w:val="nil"/>
          <w:bottom w:val="nil"/>
          <w:right w:val="nil"/>
          <w:between w:val="nil"/>
        </w:pBdr>
        <w:spacing w:after="0" w:line="480" w:lineRule="auto"/>
        <w:ind w:left="709" w:hanging="709"/>
        <w:jc w:val="both"/>
        <w:rPr>
          <w:rFonts w:ascii="Arial" w:eastAsia="Arial" w:hAnsi="Arial" w:cs="Arial"/>
          <w:bCs/>
          <w:sz w:val="24"/>
          <w:szCs w:val="24"/>
        </w:rPr>
      </w:pPr>
      <w:r w:rsidRPr="00FB43D4">
        <w:rPr>
          <w:rFonts w:ascii="Arial" w:eastAsia="Arial" w:hAnsi="Arial" w:cs="Arial"/>
          <w:bCs/>
          <w:sz w:val="24"/>
          <w:szCs w:val="24"/>
        </w:rPr>
        <w:lastRenderedPageBreak/>
        <w:t>Defendant</w:t>
      </w:r>
      <w:r w:rsidR="00891E5D">
        <w:rPr>
          <w:rFonts w:ascii="Arial" w:eastAsia="Arial" w:hAnsi="Arial" w:cs="Arial"/>
          <w:bCs/>
          <w:sz w:val="24"/>
          <w:szCs w:val="24"/>
        </w:rPr>
        <w:t xml:space="preserve">, in an effort to add impetus to </w:t>
      </w:r>
      <w:r w:rsidR="00792E13">
        <w:rPr>
          <w:rFonts w:ascii="Arial" w:eastAsia="Arial" w:hAnsi="Arial" w:cs="Arial"/>
          <w:bCs/>
          <w:sz w:val="24"/>
          <w:szCs w:val="24"/>
        </w:rPr>
        <w:t xml:space="preserve">his </w:t>
      </w:r>
      <w:r w:rsidR="00891E5D">
        <w:rPr>
          <w:rFonts w:ascii="Arial" w:eastAsia="Arial" w:hAnsi="Arial" w:cs="Arial"/>
          <w:bCs/>
          <w:sz w:val="24"/>
          <w:szCs w:val="24"/>
        </w:rPr>
        <w:t>argument, sought reliance</w:t>
      </w:r>
      <w:r w:rsidR="00225817">
        <w:rPr>
          <w:rFonts w:ascii="Arial" w:eastAsia="Arial" w:hAnsi="Arial" w:cs="Arial"/>
          <w:bCs/>
          <w:sz w:val="24"/>
          <w:szCs w:val="24"/>
        </w:rPr>
        <w:t xml:space="preserve"> </w:t>
      </w:r>
      <w:r w:rsidRPr="00FB43D4">
        <w:rPr>
          <w:rFonts w:ascii="Arial" w:eastAsia="Arial" w:hAnsi="Arial" w:cs="Arial"/>
          <w:bCs/>
          <w:sz w:val="24"/>
          <w:szCs w:val="24"/>
        </w:rPr>
        <w:t xml:space="preserve">on snippets and portions of the Agreement </w:t>
      </w:r>
      <w:r w:rsidR="00B62683">
        <w:rPr>
          <w:rFonts w:ascii="Arial" w:eastAsia="Arial" w:hAnsi="Arial" w:cs="Arial"/>
          <w:bCs/>
          <w:sz w:val="24"/>
          <w:szCs w:val="24"/>
        </w:rPr>
        <w:t xml:space="preserve">in an endeavour </w:t>
      </w:r>
      <w:r w:rsidRPr="00FB43D4">
        <w:rPr>
          <w:rFonts w:ascii="Arial" w:eastAsia="Arial" w:hAnsi="Arial" w:cs="Arial"/>
          <w:bCs/>
          <w:sz w:val="24"/>
          <w:szCs w:val="24"/>
        </w:rPr>
        <w:t xml:space="preserve">to substantiate </w:t>
      </w:r>
      <w:r w:rsidR="00B62683">
        <w:rPr>
          <w:rFonts w:ascii="Arial" w:eastAsia="Arial" w:hAnsi="Arial" w:cs="Arial"/>
          <w:bCs/>
          <w:sz w:val="24"/>
          <w:szCs w:val="24"/>
        </w:rPr>
        <w:t>his argument</w:t>
      </w:r>
      <w:r w:rsidR="006F1599">
        <w:rPr>
          <w:rFonts w:ascii="Arial" w:eastAsia="Arial" w:hAnsi="Arial" w:cs="Arial"/>
          <w:bCs/>
          <w:sz w:val="24"/>
          <w:szCs w:val="24"/>
        </w:rPr>
        <w:t xml:space="preserve">. </w:t>
      </w:r>
      <w:r w:rsidR="00190A76" w:rsidRPr="00FB43D4">
        <w:rPr>
          <w:rFonts w:ascii="Arial" w:eastAsia="Arial" w:hAnsi="Arial" w:cs="Arial"/>
          <w:bCs/>
          <w:sz w:val="24"/>
          <w:szCs w:val="24"/>
        </w:rPr>
        <w:t xml:space="preserve">The </w:t>
      </w:r>
      <w:r w:rsidR="00880EFC">
        <w:rPr>
          <w:rFonts w:ascii="Arial" w:eastAsia="Arial" w:hAnsi="Arial" w:cs="Arial"/>
          <w:bCs/>
          <w:sz w:val="24"/>
          <w:szCs w:val="24"/>
        </w:rPr>
        <w:t xml:space="preserve">argument is </w:t>
      </w:r>
      <w:r w:rsidR="00BA65AC" w:rsidRPr="00FB43D4">
        <w:rPr>
          <w:rFonts w:ascii="Arial" w:eastAsia="Arial" w:hAnsi="Arial" w:cs="Arial"/>
          <w:bCs/>
          <w:sz w:val="24"/>
          <w:szCs w:val="24"/>
        </w:rPr>
        <w:t xml:space="preserve">that paragraphs 3.1, 3.2, </w:t>
      </w:r>
      <w:r w:rsidR="00B837CF" w:rsidRPr="00FB43D4">
        <w:rPr>
          <w:rFonts w:ascii="Arial" w:eastAsia="Arial" w:hAnsi="Arial" w:cs="Arial"/>
          <w:bCs/>
          <w:sz w:val="24"/>
          <w:szCs w:val="24"/>
        </w:rPr>
        <w:t xml:space="preserve">3.3, 18.3, 20 and 22.6 of the Agreement </w:t>
      </w:r>
      <w:r w:rsidR="001543A2">
        <w:rPr>
          <w:rFonts w:ascii="Arial" w:eastAsia="Arial" w:hAnsi="Arial" w:cs="Arial"/>
          <w:bCs/>
          <w:sz w:val="24"/>
          <w:szCs w:val="24"/>
        </w:rPr>
        <w:t xml:space="preserve">is proof </w:t>
      </w:r>
      <w:r w:rsidR="00E72A8E" w:rsidRPr="00FB43D4">
        <w:rPr>
          <w:rFonts w:ascii="Arial" w:eastAsia="Arial" w:hAnsi="Arial" w:cs="Arial"/>
          <w:bCs/>
          <w:sz w:val="24"/>
          <w:szCs w:val="24"/>
        </w:rPr>
        <w:t xml:space="preserve">that there had to be a </w:t>
      </w:r>
      <w:r w:rsidR="002C2772" w:rsidRPr="00FB43D4">
        <w:rPr>
          <w:rFonts w:ascii="Arial" w:eastAsia="Arial" w:hAnsi="Arial" w:cs="Arial"/>
          <w:bCs/>
          <w:sz w:val="24"/>
          <w:szCs w:val="24"/>
        </w:rPr>
        <w:t>signature</w:t>
      </w:r>
      <w:r w:rsidR="00692E47">
        <w:rPr>
          <w:rFonts w:ascii="Arial" w:eastAsia="Arial" w:hAnsi="Arial" w:cs="Arial"/>
          <w:bCs/>
          <w:sz w:val="24"/>
          <w:szCs w:val="24"/>
        </w:rPr>
        <w:t xml:space="preserve"> </w:t>
      </w:r>
      <w:r w:rsidR="00B23853" w:rsidRPr="00FB43D4">
        <w:rPr>
          <w:rFonts w:ascii="Arial" w:eastAsia="Arial" w:hAnsi="Arial" w:cs="Arial"/>
          <w:bCs/>
          <w:sz w:val="24"/>
          <w:szCs w:val="24"/>
        </w:rPr>
        <w:t xml:space="preserve">appended to </w:t>
      </w:r>
      <w:r w:rsidR="002C2772" w:rsidRPr="00FB43D4">
        <w:rPr>
          <w:rFonts w:ascii="Arial" w:eastAsia="Arial" w:hAnsi="Arial" w:cs="Arial"/>
          <w:bCs/>
          <w:sz w:val="24"/>
          <w:szCs w:val="24"/>
        </w:rPr>
        <w:t>the agreement</w:t>
      </w:r>
      <w:r w:rsidR="00FB43D4">
        <w:rPr>
          <w:rFonts w:ascii="Arial" w:eastAsia="Arial" w:hAnsi="Arial" w:cs="Arial"/>
          <w:bCs/>
          <w:sz w:val="24"/>
          <w:szCs w:val="24"/>
        </w:rPr>
        <w:t xml:space="preserve"> in order for it </w:t>
      </w:r>
      <w:r w:rsidR="00305D03">
        <w:rPr>
          <w:rFonts w:ascii="Arial" w:eastAsia="Arial" w:hAnsi="Arial" w:cs="Arial"/>
          <w:bCs/>
          <w:sz w:val="24"/>
          <w:szCs w:val="24"/>
        </w:rPr>
        <w:t>to be a written agreement. These assertions</w:t>
      </w:r>
      <w:r w:rsidR="009D6133" w:rsidRPr="00FB43D4">
        <w:rPr>
          <w:rFonts w:ascii="Arial" w:eastAsia="Arial" w:hAnsi="Arial" w:cs="Arial"/>
          <w:bCs/>
          <w:sz w:val="24"/>
          <w:szCs w:val="24"/>
        </w:rPr>
        <w:t xml:space="preserve"> need </w:t>
      </w:r>
      <w:r w:rsidR="00305D03">
        <w:rPr>
          <w:rFonts w:ascii="Arial" w:eastAsia="Arial" w:hAnsi="Arial" w:cs="Arial"/>
          <w:bCs/>
          <w:sz w:val="24"/>
          <w:szCs w:val="24"/>
        </w:rPr>
        <w:t xml:space="preserve">briefly </w:t>
      </w:r>
      <w:r w:rsidR="009D6133" w:rsidRPr="00FB43D4">
        <w:rPr>
          <w:rFonts w:ascii="Arial" w:eastAsia="Arial" w:hAnsi="Arial" w:cs="Arial"/>
          <w:bCs/>
          <w:sz w:val="24"/>
          <w:szCs w:val="24"/>
        </w:rPr>
        <w:t>be examined.</w:t>
      </w:r>
    </w:p>
    <w:p w14:paraId="6A4CDD16" w14:textId="77777777" w:rsidR="00140672" w:rsidRDefault="00140672" w:rsidP="00140672">
      <w:pPr>
        <w:pBdr>
          <w:top w:val="nil"/>
          <w:left w:val="nil"/>
          <w:bottom w:val="nil"/>
          <w:right w:val="nil"/>
          <w:between w:val="nil"/>
        </w:pBdr>
        <w:spacing w:after="0" w:line="480" w:lineRule="auto"/>
        <w:jc w:val="both"/>
        <w:rPr>
          <w:rFonts w:ascii="Arial" w:eastAsia="Arial" w:hAnsi="Arial" w:cs="Arial"/>
          <w:bCs/>
          <w:sz w:val="24"/>
          <w:szCs w:val="24"/>
        </w:rPr>
      </w:pPr>
    </w:p>
    <w:p w14:paraId="402008FC" w14:textId="2D763308" w:rsidR="00140672" w:rsidRPr="0087052E" w:rsidRDefault="00140672" w:rsidP="00140672">
      <w:pPr>
        <w:pBdr>
          <w:top w:val="nil"/>
          <w:left w:val="nil"/>
          <w:bottom w:val="nil"/>
          <w:right w:val="nil"/>
          <w:between w:val="nil"/>
        </w:pBdr>
        <w:spacing w:after="0" w:line="480" w:lineRule="auto"/>
        <w:jc w:val="both"/>
        <w:rPr>
          <w:rFonts w:ascii="Arial" w:eastAsia="Arial" w:hAnsi="Arial" w:cs="Arial"/>
          <w:b/>
          <w:sz w:val="24"/>
          <w:szCs w:val="24"/>
          <w:u w:val="single"/>
        </w:rPr>
      </w:pPr>
      <w:r w:rsidRPr="0087052E">
        <w:rPr>
          <w:rFonts w:ascii="Arial" w:eastAsia="Arial" w:hAnsi="Arial" w:cs="Arial"/>
          <w:b/>
          <w:sz w:val="24"/>
          <w:szCs w:val="24"/>
          <w:u w:val="single"/>
        </w:rPr>
        <w:t>Paragraph</w:t>
      </w:r>
      <w:r w:rsidR="009130B0" w:rsidRPr="0087052E">
        <w:rPr>
          <w:rFonts w:ascii="Arial" w:eastAsia="Arial" w:hAnsi="Arial" w:cs="Arial"/>
          <w:b/>
          <w:sz w:val="24"/>
          <w:szCs w:val="24"/>
          <w:u w:val="single"/>
        </w:rPr>
        <w:t>s</w:t>
      </w:r>
      <w:r w:rsidRPr="0087052E">
        <w:rPr>
          <w:rFonts w:ascii="Arial" w:eastAsia="Arial" w:hAnsi="Arial" w:cs="Arial"/>
          <w:b/>
          <w:sz w:val="24"/>
          <w:szCs w:val="24"/>
          <w:u w:val="single"/>
        </w:rPr>
        <w:t xml:space="preserve"> 3.1</w:t>
      </w:r>
      <w:r w:rsidR="009130B0" w:rsidRPr="0087052E">
        <w:rPr>
          <w:rFonts w:ascii="Arial" w:eastAsia="Arial" w:hAnsi="Arial" w:cs="Arial"/>
          <w:b/>
          <w:sz w:val="24"/>
          <w:szCs w:val="24"/>
          <w:u w:val="single"/>
        </w:rPr>
        <w:t xml:space="preserve"> and 3.2</w:t>
      </w:r>
      <w:r w:rsidRPr="0087052E">
        <w:rPr>
          <w:rFonts w:ascii="Arial" w:eastAsia="Arial" w:hAnsi="Arial" w:cs="Arial"/>
          <w:b/>
          <w:sz w:val="24"/>
          <w:szCs w:val="24"/>
          <w:u w:val="single"/>
        </w:rPr>
        <w:t>:</w:t>
      </w:r>
    </w:p>
    <w:p w14:paraId="24ABB5EE" w14:textId="77777777" w:rsidR="0001445E" w:rsidRDefault="004474E6" w:rsidP="00054BB1">
      <w:pPr>
        <w:pStyle w:val="ListParagraph"/>
        <w:numPr>
          <w:ilvl w:val="3"/>
          <w:numId w:val="2"/>
        </w:numPr>
        <w:pBdr>
          <w:top w:val="nil"/>
          <w:left w:val="nil"/>
          <w:bottom w:val="nil"/>
          <w:right w:val="nil"/>
          <w:between w:val="nil"/>
        </w:pBdr>
        <w:spacing w:after="0" w:line="480" w:lineRule="auto"/>
        <w:ind w:left="709" w:hanging="709"/>
        <w:jc w:val="both"/>
        <w:rPr>
          <w:rFonts w:ascii="Arial" w:eastAsia="Arial" w:hAnsi="Arial" w:cs="Arial"/>
          <w:bCs/>
          <w:sz w:val="24"/>
          <w:szCs w:val="24"/>
        </w:rPr>
      </w:pPr>
      <w:r>
        <w:rPr>
          <w:rFonts w:ascii="Arial" w:eastAsia="Arial" w:hAnsi="Arial" w:cs="Arial"/>
          <w:bCs/>
          <w:sz w:val="24"/>
          <w:szCs w:val="24"/>
        </w:rPr>
        <w:t>Paragraph 3.1</w:t>
      </w:r>
      <w:r w:rsidR="00654E09">
        <w:rPr>
          <w:rFonts w:ascii="Arial" w:eastAsia="Arial" w:hAnsi="Arial" w:cs="Arial"/>
          <w:bCs/>
          <w:sz w:val="24"/>
          <w:szCs w:val="24"/>
        </w:rPr>
        <w:t xml:space="preserve"> provides that Defendant can terminate the agreement if he did not enter into the Agreement at Plaintiff’s registered business premises within five (5) business days</w:t>
      </w:r>
      <w:r w:rsidR="00560C4C">
        <w:rPr>
          <w:rFonts w:ascii="Arial" w:eastAsia="Arial" w:hAnsi="Arial" w:cs="Arial"/>
          <w:bCs/>
          <w:sz w:val="24"/>
          <w:szCs w:val="24"/>
        </w:rPr>
        <w:t xml:space="preserve"> by delivering a notice to this effect by hand, fax, email or registered mail, advising of the decision to terminate the Agreement</w:t>
      </w:r>
      <w:r w:rsidR="00C5510A">
        <w:rPr>
          <w:rFonts w:ascii="Arial" w:eastAsia="Arial" w:hAnsi="Arial" w:cs="Arial"/>
          <w:bCs/>
          <w:sz w:val="24"/>
          <w:szCs w:val="24"/>
        </w:rPr>
        <w:t xml:space="preserve"> whilst paragraph 3.2</w:t>
      </w:r>
      <w:r w:rsidR="00CC6A22">
        <w:rPr>
          <w:rFonts w:ascii="Arial" w:eastAsia="Arial" w:hAnsi="Arial" w:cs="Arial"/>
          <w:bCs/>
          <w:sz w:val="24"/>
          <w:szCs w:val="24"/>
        </w:rPr>
        <w:t xml:space="preserve"> deals with costs or restoring the</w:t>
      </w:r>
      <w:r w:rsidR="006C5EDA">
        <w:rPr>
          <w:rFonts w:ascii="Arial" w:eastAsia="Arial" w:hAnsi="Arial" w:cs="Arial"/>
          <w:bCs/>
          <w:sz w:val="24"/>
          <w:szCs w:val="24"/>
        </w:rPr>
        <w:t xml:space="preserve"> Goods to a saleable condition et cetera.</w:t>
      </w:r>
      <w:r w:rsidR="00054BB1">
        <w:rPr>
          <w:rFonts w:ascii="Arial" w:eastAsia="Arial" w:hAnsi="Arial" w:cs="Arial"/>
          <w:bCs/>
          <w:sz w:val="24"/>
          <w:szCs w:val="24"/>
        </w:rPr>
        <w:t xml:space="preserve"> </w:t>
      </w:r>
    </w:p>
    <w:p w14:paraId="445851C9" w14:textId="77EE315C" w:rsidR="005C31CD" w:rsidRDefault="00D7541C" w:rsidP="00054BB1">
      <w:pPr>
        <w:pStyle w:val="ListParagraph"/>
        <w:numPr>
          <w:ilvl w:val="3"/>
          <w:numId w:val="2"/>
        </w:numPr>
        <w:pBdr>
          <w:top w:val="nil"/>
          <w:left w:val="nil"/>
          <w:bottom w:val="nil"/>
          <w:right w:val="nil"/>
          <w:between w:val="nil"/>
        </w:pBdr>
        <w:spacing w:after="0" w:line="480" w:lineRule="auto"/>
        <w:ind w:left="709" w:hanging="709"/>
        <w:jc w:val="both"/>
        <w:rPr>
          <w:rFonts w:ascii="Arial" w:eastAsia="Arial" w:hAnsi="Arial" w:cs="Arial"/>
          <w:bCs/>
          <w:sz w:val="24"/>
          <w:szCs w:val="24"/>
        </w:rPr>
      </w:pPr>
      <w:r>
        <w:rPr>
          <w:rFonts w:ascii="Arial" w:eastAsia="Arial" w:hAnsi="Arial" w:cs="Arial"/>
          <w:bCs/>
          <w:sz w:val="24"/>
          <w:szCs w:val="24"/>
        </w:rPr>
        <w:t>Defendant seems to lose sight of the provisions of paragraph 3.3 with which I will deal below. Fact is, the</w:t>
      </w:r>
      <w:r w:rsidR="0087052E">
        <w:rPr>
          <w:rFonts w:ascii="Arial" w:eastAsia="Arial" w:hAnsi="Arial" w:cs="Arial"/>
          <w:bCs/>
          <w:sz w:val="24"/>
          <w:szCs w:val="24"/>
        </w:rPr>
        <w:t>re</w:t>
      </w:r>
      <w:r w:rsidR="006C5EDA">
        <w:rPr>
          <w:rFonts w:ascii="Arial" w:eastAsia="Arial" w:hAnsi="Arial" w:cs="Arial"/>
          <w:bCs/>
          <w:sz w:val="24"/>
          <w:szCs w:val="24"/>
        </w:rPr>
        <w:t xml:space="preserve"> is no</w:t>
      </w:r>
      <w:r w:rsidR="00B921FB">
        <w:rPr>
          <w:rFonts w:ascii="Arial" w:eastAsia="Arial" w:hAnsi="Arial" w:cs="Arial"/>
          <w:bCs/>
          <w:sz w:val="24"/>
          <w:szCs w:val="24"/>
        </w:rPr>
        <w:t xml:space="preserve"> indication in this paragraph</w:t>
      </w:r>
      <w:r w:rsidR="006C5EDA">
        <w:rPr>
          <w:rFonts w:ascii="Arial" w:eastAsia="Arial" w:hAnsi="Arial" w:cs="Arial"/>
          <w:bCs/>
          <w:sz w:val="24"/>
          <w:szCs w:val="24"/>
        </w:rPr>
        <w:t xml:space="preserve"> t</w:t>
      </w:r>
      <w:r w:rsidR="008E70D3" w:rsidRPr="00054BB1">
        <w:rPr>
          <w:rFonts w:ascii="Arial" w:eastAsia="Arial" w:hAnsi="Arial" w:cs="Arial"/>
          <w:bCs/>
          <w:sz w:val="24"/>
          <w:szCs w:val="24"/>
        </w:rPr>
        <w:t>hat the</w:t>
      </w:r>
      <w:r w:rsidR="007A33DA">
        <w:rPr>
          <w:rFonts w:ascii="Arial" w:eastAsia="Arial" w:hAnsi="Arial" w:cs="Arial"/>
          <w:bCs/>
          <w:sz w:val="24"/>
          <w:szCs w:val="24"/>
        </w:rPr>
        <w:t xml:space="preserve">re </w:t>
      </w:r>
      <w:r w:rsidR="00443A97">
        <w:rPr>
          <w:rFonts w:ascii="Arial" w:eastAsia="Arial" w:hAnsi="Arial" w:cs="Arial"/>
          <w:bCs/>
          <w:sz w:val="24"/>
          <w:szCs w:val="24"/>
        </w:rPr>
        <w:t>had to be a signature</w:t>
      </w:r>
      <w:r w:rsidR="00B921FB">
        <w:rPr>
          <w:rFonts w:ascii="Arial" w:eastAsia="Arial" w:hAnsi="Arial" w:cs="Arial"/>
          <w:bCs/>
          <w:sz w:val="24"/>
          <w:szCs w:val="24"/>
        </w:rPr>
        <w:t xml:space="preserve"> for a written agreement to exist</w:t>
      </w:r>
      <w:r w:rsidR="000F460D">
        <w:rPr>
          <w:rFonts w:ascii="Arial" w:eastAsia="Arial" w:hAnsi="Arial" w:cs="Arial"/>
          <w:bCs/>
          <w:sz w:val="24"/>
          <w:szCs w:val="24"/>
        </w:rPr>
        <w:t xml:space="preserve">. </w:t>
      </w:r>
      <w:r w:rsidR="00B921FB">
        <w:rPr>
          <w:rFonts w:ascii="Arial" w:eastAsia="Arial" w:hAnsi="Arial" w:cs="Arial"/>
          <w:bCs/>
          <w:sz w:val="24"/>
          <w:szCs w:val="24"/>
        </w:rPr>
        <w:t xml:space="preserve">The </w:t>
      </w:r>
      <w:r w:rsidR="00EB22A7">
        <w:rPr>
          <w:rFonts w:ascii="Arial" w:eastAsia="Arial" w:hAnsi="Arial" w:cs="Arial"/>
          <w:bCs/>
          <w:sz w:val="24"/>
          <w:szCs w:val="24"/>
        </w:rPr>
        <w:t xml:space="preserve">reliance on </w:t>
      </w:r>
      <w:r w:rsidR="00AF17DB">
        <w:rPr>
          <w:rFonts w:ascii="Arial" w:eastAsia="Arial" w:hAnsi="Arial" w:cs="Arial"/>
          <w:bCs/>
          <w:sz w:val="24"/>
          <w:szCs w:val="24"/>
        </w:rPr>
        <w:t>th</w:t>
      </w:r>
      <w:r w:rsidR="00EB22A7">
        <w:rPr>
          <w:rFonts w:ascii="Arial" w:eastAsia="Arial" w:hAnsi="Arial" w:cs="Arial"/>
          <w:bCs/>
          <w:sz w:val="24"/>
          <w:szCs w:val="24"/>
        </w:rPr>
        <w:t>ese</w:t>
      </w:r>
      <w:r w:rsidR="00AF17DB">
        <w:rPr>
          <w:rFonts w:ascii="Arial" w:eastAsia="Arial" w:hAnsi="Arial" w:cs="Arial"/>
          <w:bCs/>
          <w:sz w:val="24"/>
          <w:szCs w:val="24"/>
        </w:rPr>
        <w:t xml:space="preserve"> paragraph</w:t>
      </w:r>
      <w:r w:rsidR="00EB22A7">
        <w:rPr>
          <w:rFonts w:ascii="Arial" w:eastAsia="Arial" w:hAnsi="Arial" w:cs="Arial"/>
          <w:bCs/>
          <w:sz w:val="24"/>
          <w:szCs w:val="24"/>
        </w:rPr>
        <w:t>s</w:t>
      </w:r>
      <w:r w:rsidR="00AF17DB">
        <w:rPr>
          <w:rFonts w:ascii="Arial" w:eastAsia="Arial" w:hAnsi="Arial" w:cs="Arial"/>
          <w:bCs/>
          <w:sz w:val="24"/>
          <w:szCs w:val="24"/>
        </w:rPr>
        <w:t xml:space="preserve"> </w:t>
      </w:r>
      <w:r w:rsidR="00B921FB">
        <w:rPr>
          <w:rFonts w:ascii="Arial" w:eastAsia="Arial" w:hAnsi="Arial" w:cs="Arial"/>
          <w:bCs/>
          <w:sz w:val="24"/>
          <w:szCs w:val="24"/>
        </w:rPr>
        <w:t>is therefore without merit.</w:t>
      </w:r>
      <w:r w:rsidR="00831DC6" w:rsidRPr="00054BB1">
        <w:rPr>
          <w:rFonts w:ascii="Arial" w:eastAsia="Arial" w:hAnsi="Arial" w:cs="Arial"/>
          <w:bCs/>
          <w:sz w:val="24"/>
          <w:szCs w:val="24"/>
        </w:rPr>
        <w:t xml:space="preserve"> </w:t>
      </w:r>
    </w:p>
    <w:p w14:paraId="0BA2365F" w14:textId="77777777" w:rsidR="005C31CD" w:rsidRDefault="005C31CD" w:rsidP="00ED3975">
      <w:pPr>
        <w:rPr>
          <w:rFonts w:ascii="Arial" w:eastAsia="Arial" w:hAnsi="Arial" w:cs="Arial"/>
          <w:bCs/>
          <w:sz w:val="24"/>
          <w:szCs w:val="24"/>
        </w:rPr>
      </w:pPr>
    </w:p>
    <w:p w14:paraId="1ED1551C" w14:textId="77777777" w:rsidR="00ED3975" w:rsidRDefault="00ED3975" w:rsidP="00ED3975">
      <w:pPr>
        <w:rPr>
          <w:rFonts w:ascii="Arial" w:eastAsia="Arial" w:hAnsi="Arial" w:cs="Arial"/>
          <w:bCs/>
          <w:sz w:val="24"/>
          <w:szCs w:val="24"/>
        </w:rPr>
      </w:pPr>
    </w:p>
    <w:p w14:paraId="1D74882F" w14:textId="77777777" w:rsidR="00ED3975" w:rsidRDefault="00ED3975" w:rsidP="00ED3975">
      <w:pPr>
        <w:rPr>
          <w:rFonts w:ascii="Arial" w:eastAsia="Arial" w:hAnsi="Arial" w:cs="Arial"/>
          <w:bCs/>
          <w:sz w:val="24"/>
          <w:szCs w:val="24"/>
        </w:rPr>
      </w:pPr>
    </w:p>
    <w:p w14:paraId="01B07228" w14:textId="77777777" w:rsidR="00ED3975" w:rsidRPr="00ED3975" w:rsidRDefault="00ED3975" w:rsidP="00ED3975">
      <w:pPr>
        <w:rPr>
          <w:rFonts w:ascii="Arial" w:eastAsia="Arial" w:hAnsi="Arial" w:cs="Arial"/>
          <w:bCs/>
          <w:sz w:val="24"/>
          <w:szCs w:val="24"/>
        </w:rPr>
      </w:pPr>
    </w:p>
    <w:p w14:paraId="0975EA17" w14:textId="1C43CA4F" w:rsidR="005C31CD" w:rsidRPr="000F460D" w:rsidRDefault="005C31CD" w:rsidP="005C31CD">
      <w:pPr>
        <w:pBdr>
          <w:top w:val="nil"/>
          <w:left w:val="nil"/>
          <w:bottom w:val="nil"/>
          <w:right w:val="nil"/>
          <w:between w:val="nil"/>
        </w:pBdr>
        <w:spacing w:after="0" w:line="480" w:lineRule="auto"/>
        <w:jc w:val="both"/>
        <w:rPr>
          <w:rFonts w:ascii="Arial" w:eastAsia="Arial" w:hAnsi="Arial" w:cs="Arial"/>
          <w:b/>
          <w:sz w:val="24"/>
          <w:szCs w:val="24"/>
          <w:u w:val="single"/>
        </w:rPr>
      </w:pPr>
      <w:r w:rsidRPr="000F460D">
        <w:rPr>
          <w:rFonts w:ascii="Arial" w:eastAsia="Arial" w:hAnsi="Arial" w:cs="Arial"/>
          <w:b/>
          <w:sz w:val="24"/>
          <w:szCs w:val="24"/>
          <w:u w:val="single"/>
        </w:rPr>
        <w:t>Paragraph 3.</w:t>
      </w:r>
      <w:r w:rsidR="00E2206D" w:rsidRPr="000F460D">
        <w:rPr>
          <w:rFonts w:ascii="Arial" w:eastAsia="Arial" w:hAnsi="Arial" w:cs="Arial"/>
          <w:b/>
          <w:sz w:val="24"/>
          <w:szCs w:val="24"/>
          <w:u w:val="single"/>
        </w:rPr>
        <w:t>3</w:t>
      </w:r>
      <w:r w:rsidRPr="000F460D">
        <w:rPr>
          <w:rFonts w:ascii="Arial" w:eastAsia="Arial" w:hAnsi="Arial" w:cs="Arial"/>
          <w:b/>
          <w:sz w:val="24"/>
          <w:szCs w:val="24"/>
          <w:u w:val="single"/>
        </w:rPr>
        <w:t>:</w:t>
      </w:r>
    </w:p>
    <w:p w14:paraId="7566CCB3" w14:textId="734F1E0E" w:rsidR="00AF17DB" w:rsidRDefault="00D82AE8" w:rsidP="008A7B35">
      <w:pPr>
        <w:pStyle w:val="ListParagraph"/>
        <w:numPr>
          <w:ilvl w:val="3"/>
          <w:numId w:val="2"/>
        </w:numPr>
        <w:pBdr>
          <w:top w:val="nil"/>
          <w:left w:val="nil"/>
          <w:bottom w:val="nil"/>
          <w:right w:val="nil"/>
          <w:between w:val="nil"/>
        </w:pBdr>
        <w:spacing w:after="0" w:line="480" w:lineRule="auto"/>
        <w:ind w:left="709" w:hanging="709"/>
        <w:jc w:val="both"/>
        <w:rPr>
          <w:rFonts w:ascii="Arial" w:eastAsia="Arial" w:hAnsi="Arial" w:cs="Arial"/>
          <w:bCs/>
          <w:sz w:val="24"/>
          <w:szCs w:val="24"/>
        </w:rPr>
      </w:pPr>
      <w:r w:rsidRPr="00840A53">
        <w:rPr>
          <w:rFonts w:ascii="Arial" w:eastAsia="Arial" w:hAnsi="Arial" w:cs="Arial"/>
          <w:bCs/>
          <w:sz w:val="24"/>
          <w:szCs w:val="24"/>
        </w:rPr>
        <w:t xml:space="preserve">This paragraph </w:t>
      </w:r>
      <w:r w:rsidR="00325610" w:rsidRPr="00840A53">
        <w:rPr>
          <w:rFonts w:ascii="Arial" w:eastAsia="Arial" w:hAnsi="Arial" w:cs="Arial"/>
          <w:bCs/>
          <w:sz w:val="24"/>
          <w:szCs w:val="24"/>
        </w:rPr>
        <w:t xml:space="preserve">confirms </w:t>
      </w:r>
      <w:r w:rsidRPr="00840A53">
        <w:rPr>
          <w:rFonts w:ascii="Arial" w:eastAsia="Arial" w:hAnsi="Arial" w:cs="Arial"/>
          <w:bCs/>
          <w:sz w:val="24"/>
          <w:szCs w:val="24"/>
        </w:rPr>
        <w:t xml:space="preserve">the legal position </w:t>
      </w:r>
      <w:r w:rsidR="000F460D">
        <w:rPr>
          <w:rFonts w:ascii="Arial" w:eastAsia="Arial" w:hAnsi="Arial" w:cs="Arial"/>
          <w:bCs/>
          <w:sz w:val="24"/>
          <w:szCs w:val="24"/>
        </w:rPr>
        <w:t xml:space="preserve">regarding </w:t>
      </w:r>
      <w:r w:rsidR="00B72696" w:rsidRPr="00840A53">
        <w:rPr>
          <w:rFonts w:ascii="Arial" w:eastAsia="Arial" w:hAnsi="Arial" w:cs="Arial"/>
          <w:bCs/>
          <w:sz w:val="24"/>
          <w:szCs w:val="24"/>
        </w:rPr>
        <w:t xml:space="preserve">agreements concluded electronically </w:t>
      </w:r>
      <w:r w:rsidR="00111DEE" w:rsidRPr="00840A53">
        <w:rPr>
          <w:rFonts w:ascii="Arial" w:eastAsia="Arial" w:hAnsi="Arial" w:cs="Arial"/>
          <w:bCs/>
          <w:sz w:val="24"/>
          <w:szCs w:val="24"/>
        </w:rPr>
        <w:t xml:space="preserve">and </w:t>
      </w:r>
      <w:r w:rsidR="00B72696" w:rsidRPr="00840A53">
        <w:rPr>
          <w:rFonts w:ascii="Arial" w:eastAsia="Arial" w:hAnsi="Arial" w:cs="Arial"/>
          <w:bCs/>
          <w:sz w:val="24"/>
          <w:szCs w:val="24"/>
        </w:rPr>
        <w:t xml:space="preserve">simply </w:t>
      </w:r>
      <w:r w:rsidRPr="00840A53">
        <w:rPr>
          <w:rFonts w:ascii="Arial" w:eastAsia="Arial" w:hAnsi="Arial" w:cs="Arial"/>
          <w:bCs/>
          <w:sz w:val="24"/>
          <w:szCs w:val="24"/>
        </w:rPr>
        <w:t xml:space="preserve">provides </w:t>
      </w:r>
      <w:r w:rsidR="0006159E" w:rsidRPr="00840A53">
        <w:rPr>
          <w:rFonts w:ascii="Arial" w:eastAsia="Arial" w:hAnsi="Arial" w:cs="Arial"/>
          <w:bCs/>
          <w:sz w:val="24"/>
          <w:szCs w:val="24"/>
        </w:rPr>
        <w:t>that</w:t>
      </w:r>
      <w:r w:rsidR="00111DEE" w:rsidRPr="00840A53">
        <w:rPr>
          <w:rFonts w:ascii="Arial" w:eastAsia="Arial" w:hAnsi="Arial" w:cs="Arial"/>
          <w:bCs/>
          <w:sz w:val="24"/>
          <w:szCs w:val="24"/>
        </w:rPr>
        <w:t xml:space="preserve"> in </w:t>
      </w:r>
      <w:r w:rsidR="00840A53" w:rsidRPr="00840A53">
        <w:rPr>
          <w:rFonts w:ascii="Arial" w:eastAsia="Arial" w:hAnsi="Arial" w:cs="Arial"/>
          <w:bCs/>
          <w:sz w:val="24"/>
          <w:szCs w:val="24"/>
        </w:rPr>
        <w:t xml:space="preserve">such event, </w:t>
      </w:r>
      <w:r w:rsidR="00111DEE" w:rsidRPr="00840A53">
        <w:rPr>
          <w:rFonts w:ascii="Arial" w:eastAsia="Arial" w:hAnsi="Arial" w:cs="Arial"/>
          <w:bCs/>
          <w:sz w:val="24"/>
          <w:szCs w:val="24"/>
        </w:rPr>
        <w:t>it is deemed that the Agreement ha</w:t>
      </w:r>
      <w:r w:rsidR="00840A53" w:rsidRPr="00840A53">
        <w:rPr>
          <w:rFonts w:ascii="Arial" w:eastAsia="Arial" w:hAnsi="Arial" w:cs="Arial"/>
          <w:bCs/>
          <w:sz w:val="24"/>
          <w:szCs w:val="24"/>
        </w:rPr>
        <w:t>s</w:t>
      </w:r>
      <w:r w:rsidR="00111DEE" w:rsidRPr="00840A53">
        <w:rPr>
          <w:rFonts w:ascii="Arial" w:eastAsia="Arial" w:hAnsi="Arial" w:cs="Arial"/>
          <w:bCs/>
          <w:sz w:val="24"/>
          <w:szCs w:val="24"/>
        </w:rPr>
        <w:t xml:space="preserve"> been </w:t>
      </w:r>
      <w:r w:rsidR="00AF17DB">
        <w:rPr>
          <w:rFonts w:ascii="Arial" w:eastAsia="Arial" w:hAnsi="Arial" w:cs="Arial"/>
          <w:bCs/>
          <w:sz w:val="24"/>
          <w:szCs w:val="24"/>
        </w:rPr>
        <w:t xml:space="preserve">concluded </w:t>
      </w:r>
      <w:r w:rsidR="00111DEE" w:rsidRPr="00840A53">
        <w:rPr>
          <w:rFonts w:ascii="Arial" w:eastAsia="Arial" w:hAnsi="Arial" w:cs="Arial"/>
          <w:bCs/>
          <w:sz w:val="24"/>
          <w:szCs w:val="24"/>
        </w:rPr>
        <w:t>at Plaintiff’s registered address.</w:t>
      </w:r>
      <w:r w:rsidR="00840A53" w:rsidRPr="00840A53">
        <w:rPr>
          <w:rFonts w:ascii="Arial" w:eastAsia="Arial" w:hAnsi="Arial" w:cs="Arial"/>
          <w:bCs/>
          <w:sz w:val="24"/>
          <w:szCs w:val="24"/>
        </w:rPr>
        <w:t xml:space="preserve"> </w:t>
      </w:r>
    </w:p>
    <w:p w14:paraId="24D2AD7D" w14:textId="77777777" w:rsidR="00EA52CA" w:rsidRDefault="00EA52CA" w:rsidP="00EA52CA">
      <w:pPr>
        <w:pStyle w:val="ListParagraph"/>
        <w:pBdr>
          <w:top w:val="nil"/>
          <w:left w:val="nil"/>
          <w:bottom w:val="nil"/>
          <w:right w:val="nil"/>
          <w:between w:val="nil"/>
        </w:pBdr>
        <w:spacing w:after="0" w:line="480" w:lineRule="auto"/>
        <w:ind w:left="709"/>
        <w:jc w:val="both"/>
        <w:rPr>
          <w:rFonts w:ascii="Arial" w:eastAsia="Arial" w:hAnsi="Arial" w:cs="Arial"/>
          <w:bCs/>
          <w:sz w:val="24"/>
          <w:szCs w:val="24"/>
        </w:rPr>
      </w:pPr>
    </w:p>
    <w:p w14:paraId="2843DE32" w14:textId="54DCEDE6" w:rsidR="00A64146" w:rsidRDefault="00840A53" w:rsidP="008A7B35">
      <w:pPr>
        <w:pStyle w:val="ListParagraph"/>
        <w:numPr>
          <w:ilvl w:val="3"/>
          <w:numId w:val="2"/>
        </w:numPr>
        <w:pBdr>
          <w:top w:val="nil"/>
          <w:left w:val="nil"/>
          <w:bottom w:val="nil"/>
          <w:right w:val="nil"/>
          <w:between w:val="nil"/>
        </w:pBdr>
        <w:spacing w:after="0" w:line="480" w:lineRule="auto"/>
        <w:ind w:left="709" w:hanging="709"/>
        <w:jc w:val="both"/>
        <w:rPr>
          <w:rFonts w:ascii="Arial" w:eastAsia="Arial" w:hAnsi="Arial" w:cs="Arial"/>
          <w:bCs/>
          <w:sz w:val="24"/>
          <w:szCs w:val="24"/>
        </w:rPr>
      </w:pPr>
      <w:r>
        <w:rPr>
          <w:rFonts w:ascii="Arial" w:eastAsia="Arial" w:hAnsi="Arial" w:cs="Arial"/>
          <w:bCs/>
          <w:sz w:val="24"/>
          <w:szCs w:val="24"/>
        </w:rPr>
        <w:t xml:space="preserve">Again, </w:t>
      </w:r>
      <w:r w:rsidR="00EA52CA">
        <w:rPr>
          <w:rFonts w:ascii="Arial" w:eastAsia="Arial" w:hAnsi="Arial" w:cs="Arial"/>
          <w:bCs/>
          <w:sz w:val="24"/>
          <w:szCs w:val="24"/>
        </w:rPr>
        <w:t xml:space="preserve">there is not the slightest hint </w:t>
      </w:r>
      <w:r w:rsidR="00F104ED">
        <w:rPr>
          <w:rFonts w:ascii="Arial" w:eastAsia="Arial" w:hAnsi="Arial" w:cs="Arial"/>
          <w:bCs/>
          <w:sz w:val="24"/>
          <w:szCs w:val="24"/>
        </w:rPr>
        <w:t>that it had to be signed.</w:t>
      </w:r>
      <w:r w:rsidR="00B15AED">
        <w:rPr>
          <w:rFonts w:ascii="Arial" w:eastAsia="Arial" w:hAnsi="Arial" w:cs="Arial"/>
          <w:bCs/>
          <w:sz w:val="24"/>
          <w:szCs w:val="24"/>
        </w:rPr>
        <w:t xml:space="preserve"> It rather deals with the deeming provision provided for in legislation and substantiate the fact that an electronic signature rather than a manuscript signature is apposite.</w:t>
      </w:r>
      <w:r w:rsidR="00EB22A7">
        <w:rPr>
          <w:rFonts w:ascii="Arial" w:eastAsia="Arial" w:hAnsi="Arial" w:cs="Arial"/>
          <w:bCs/>
          <w:sz w:val="24"/>
          <w:szCs w:val="24"/>
        </w:rPr>
        <w:t xml:space="preserve"> The reliance on this paragraph is also without merit.</w:t>
      </w:r>
    </w:p>
    <w:p w14:paraId="4EAFFBE8" w14:textId="77777777" w:rsidR="00A64146" w:rsidRPr="00A64146" w:rsidRDefault="00A64146" w:rsidP="00A64146">
      <w:pPr>
        <w:pStyle w:val="ListParagraph"/>
        <w:rPr>
          <w:rFonts w:ascii="Arial" w:eastAsia="Arial" w:hAnsi="Arial" w:cs="Arial"/>
          <w:bCs/>
          <w:sz w:val="24"/>
          <w:szCs w:val="24"/>
        </w:rPr>
      </w:pPr>
    </w:p>
    <w:p w14:paraId="79C38238" w14:textId="77777777" w:rsidR="002C538D" w:rsidRPr="00941013" w:rsidRDefault="00A64146" w:rsidP="00A64146">
      <w:pPr>
        <w:pBdr>
          <w:top w:val="nil"/>
          <w:left w:val="nil"/>
          <w:bottom w:val="nil"/>
          <w:right w:val="nil"/>
          <w:between w:val="nil"/>
        </w:pBdr>
        <w:spacing w:after="0" w:line="480" w:lineRule="auto"/>
        <w:jc w:val="both"/>
        <w:rPr>
          <w:rFonts w:ascii="Arial" w:eastAsia="Arial" w:hAnsi="Arial" w:cs="Arial"/>
          <w:b/>
          <w:sz w:val="24"/>
          <w:szCs w:val="24"/>
          <w:u w:val="single"/>
        </w:rPr>
      </w:pPr>
      <w:r w:rsidRPr="00941013">
        <w:rPr>
          <w:rFonts w:ascii="Arial" w:eastAsia="Arial" w:hAnsi="Arial" w:cs="Arial"/>
          <w:b/>
          <w:sz w:val="24"/>
          <w:szCs w:val="24"/>
          <w:u w:val="single"/>
        </w:rPr>
        <w:t>Paragraph 18.3:</w:t>
      </w:r>
    </w:p>
    <w:p w14:paraId="5017BBA4" w14:textId="0DEF36D6" w:rsidR="00A055FC" w:rsidRDefault="00F104ED" w:rsidP="00A055FC">
      <w:pPr>
        <w:pStyle w:val="ListParagraph"/>
        <w:numPr>
          <w:ilvl w:val="3"/>
          <w:numId w:val="2"/>
        </w:numPr>
        <w:pBdr>
          <w:top w:val="nil"/>
          <w:left w:val="nil"/>
          <w:bottom w:val="nil"/>
          <w:right w:val="nil"/>
          <w:between w:val="nil"/>
        </w:pBdr>
        <w:spacing w:after="0" w:line="480" w:lineRule="auto"/>
        <w:ind w:left="709" w:hanging="709"/>
        <w:jc w:val="both"/>
        <w:rPr>
          <w:rFonts w:ascii="Arial" w:eastAsia="Arial" w:hAnsi="Arial" w:cs="Arial"/>
          <w:bCs/>
          <w:sz w:val="24"/>
          <w:szCs w:val="24"/>
        </w:rPr>
      </w:pPr>
      <w:r>
        <w:rPr>
          <w:rFonts w:ascii="Arial" w:eastAsia="Arial" w:hAnsi="Arial" w:cs="Arial"/>
          <w:bCs/>
          <w:sz w:val="24"/>
          <w:szCs w:val="24"/>
        </w:rPr>
        <w:t>P</w:t>
      </w:r>
      <w:r w:rsidR="00A90260">
        <w:rPr>
          <w:rFonts w:ascii="Arial" w:eastAsia="Arial" w:hAnsi="Arial" w:cs="Arial"/>
          <w:bCs/>
          <w:sz w:val="24"/>
          <w:szCs w:val="24"/>
        </w:rPr>
        <w:t>aragraph 18.3 provi</w:t>
      </w:r>
      <w:r w:rsidR="00AA4225">
        <w:rPr>
          <w:rFonts w:ascii="Arial" w:eastAsia="Arial" w:hAnsi="Arial" w:cs="Arial"/>
          <w:bCs/>
          <w:sz w:val="24"/>
          <w:szCs w:val="24"/>
        </w:rPr>
        <w:t xml:space="preserve">des </w:t>
      </w:r>
      <w:r w:rsidR="00A90260">
        <w:rPr>
          <w:rFonts w:ascii="Arial" w:eastAsia="Arial" w:hAnsi="Arial" w:cs="Arial"/>
          <w:bCs/>
          <w:sz w:val="24"/>
          <w:szCs w:val="24"/>
        </w:rPr>
        <w:t>for</w:t>
      </w:r>
      <w:r w:rsidR="00E54EDD">
        <w:rPr>
          <w:rFonts w:ascii="Arial" w:eastAsia="Arial" w:hAnsi="Arial" w:cs="Arial"/>
          <w:bCs/>
          <w:sz w:val="24"/>
          <w:szCs w:val="24"/>
        </w:rPr>
        <w:t xml:space="preserve"> </w:t>
      </w:r>
      <w:r w:rsidR="00FC3C47">
        <w:rPr>
          <w:rFonts w:ascii="Arial" w:eastAsia="Arial" w:hAnsi="Arial" w:cs="Arial"/>
          <w:bCs/>
          <w:sz w:val="24"/>
          <w:szCs w:val="24"/>
        </w:rPr>
        <w:t xml:space="preserve">written notification </w:t>
      </w:r>
      <w:r w:rsidR="00DD6EB9">
        <w:rPr>
          <w:rFonts w:ascii="Arial" w:eastAsia="Arial" w:hAnsi="Arial" w:cs="Arial"/>
          <w:bCs/>
          <w:sz w:val="24"/>
          <w:szCs w:val="24"/>
        </w:rPr>
        <w:t xml:space="preserve">should </w:t>
      </w:r>
      <w:r w:rsidR="00196DF3">
        <w:rPr>
          <w:rFonts w:ascii="Arial" w:eastAsia="Arial" w:hAnsi="Arial" w:cs="Arial"/>
          <w:bCs/>
          <w:sz w:val="24"/>
          <w:szCs w:val="24"/>
        </w:rPr>
        <w:t>Defendant</w:t>
      </w:r>
      <w:r w:rsidR="00DD6EB9">
        <w:rPr>
          <w:rFonts w:ascii="Arial" w:eastAsia="Arial" w:hAnsi="Arial" w:cs="Arial"/>
          <w:bCs/>
          <w:sz w:val="24"/>
          <w:szCs w:val="24"/>
        </w:rPr>
        <w:t xml:space="preserve"> </w:t>
      </w:r>
      <w:r w:rsidR="00FC3C47">
        <w:rPr>
          <w:rFonts w:ascii="Arial" w:eastAsia="Arial" w:hAnsi="Arial" w:cs="Arial"/>
          <w:bCs/>
          <w:sz w:val="24"/>
          <w:szCs w:val="24"/>
        </w:rPr>
        <w:t xml:space="preserve">change </w:t>
      </w:r>
      <w:r w:rsidR="00DD6EB9">
        <w:rPr>
          <w:rFonts w:ascii="Arial" w:eastAsia="Arial" w:hAnsi="Arial" w:cs="Arial"/>
          <w:bCs/>
          <w:sz w:val="24"/>
          <w:szCs w:val="24"/>
        </w:rPr>
        <w:t xml:space="preserve">his </w:t>
      </w:r>
      <w:r w:rsidR="00FC3C47">
        <w:rPr>
          <w:rFonts w:ascii="Arial" w:eastAsia="Arial" w:hAnsi="Arial" w:cs="Arial"/>
          <w:bCs/>
          <w:sz w:val="24"/>
          <w:szCs w:val="24"/>
        </w:rPr>
        <w:t xml:space="preserve"> address or other contact details. </w:t>
      </w:r>
      <w:r w:rsidR="00A829CC">
        <w:rPr>
          <w:rFonts w:ascii="Arial" w:eastAsia="Arial" w:hAnsi="Arial" w:cs="Arial"/>
          <w:bCs/>
          <w:sz w:val="24"/>
          <w:szCs w:val="24"/>
        </w:rPr>
        <w:t xml:space="preserve">It </w:t>
      </w:r>
      <w:r w:rsidR="00E656AC">
        <w:rPr>
          <w:rFonts w:ascii="Arial" w:eastAsia="Arial" w:hAnsi="Arial" w:cs="Arial"/>
          <w:bCs/>
          <w:sz w:val="24"/>
          <w:szCs w:val="24"/>
        </w:rPr>
        <w:t xml:space="preserve">makes no provision that the </w:t>
      </w:r>
      <w:r w:rsidR="007F1B37">
        <w:rPr>
          <w:rFonts w:ascii="Arial" w:eastAsia="Arial" w:hAnsi="Arial" w:cs="Arial"/>
          <w:bCs/>
          <w:sz w:val="24"/>
          <w:szCs w:val="24"/>
        </w:rPr>
        <w:t>Agreement</w:t>
      </w:r>
      <w:r w:rsidR="00E656AC">
        <w:rPr>
          <w:rFonts w:ascii="Arial" w:eastAsia="Arial" w:hAnsi="Arial" w:cs="Arial"/>
          <w:bCs/>
          <w:sz w:val="24"/>
          <w:szCs w:val="24"/>
        </w:rPr>
        <w:t xml:space="preserve"> </w:t>
      </w:r>
      <w:r w:rsidR="00A055FC">
        <w:rPr>
          <w:rFonts w:ascii="Arial" w:eastAsia="Arial" w:hAnsi="Arial" w:cs="Arial"/>
          <w:bCs/>
          <w:sz w:val="24"/>
          <w:szCs w:val="24"/>
        </w:rPr>
        <w:t>should be signed</w:t>
      </w:r>
      <w:r w:rsidR="00D2749F">
        <w:rPr>
          <w:rFonts w:ascii="Arial" w:eastAsia="Arial" w:hAnsi="Arial" w:cs="Arial"/>
          <w:bCs/>
          <w:sz w:val="24"/>
          <w:szCs w:val="24"/>
        </w:rPr>
        <w:t xml:space="preserve"> but only makes provision for the procedure </w:t>
      </w:r>
      <w:r w:rsidR="00941013">
        <w:rPr>
          <w:rFonts w:ascii="Arial" w:eastAsia="Arial" w:hAnsi="Arial" w:cs="Arial"/>
          <w:bCs/>
          <w:sz w:val="24"/>
          <w:szCs w:val="24"/>
        </w:rPr>
        <w:t xml:space="preserve">and the manner </w:t>
      </w:r>
      <w:r w:rsidR="00D2749F">
        <w:rPr>
          <w:rFonts w:ascii="Arial" w:eastAsia="Arial" w:hAnsi="Arial" w:cs="Arial"/>
          <w:bCs/>
          <w:sz w:val="24"/>
          <w:szCs w:val="24"/>
        </w:rPr>
        <w:t>to be followed if there is a change in Defendant’s contact details. Any reliance on this paragraph is therefore also without merit.</w:t>
      </w:r>
      <w:r w:rsidR="00A055FC">
        <w:rPr>
          <w:rFonts w:ascii="Arial" w:eastAsia="Arial" w:hAnsi="Arial" w:cs="Arial"/>
          <w:bCs/>
          <w:sz w:val="24"/>
          <w:szCs w:val="24"/>
        </w:rPr>
        <w:t>.</w:t>
      </w:r>
    </w:p>
    <w:p w14:paraId="50D821D6" w14:textId="77777777" w:rsidR="00857F46" w:rsidRDefault="00857F46" w:rsidP="00857F46">
      <w:pPr>
        <w:pBdr>
          <w:top w:val="nil"/>
          <w:left w:val="nil"/>
          <w:bottom w:val="nil"/>
          <w:right w:val="nil"/>
          <w:between w:val="nil"/>
        </w:pBdr>
        <w:spacing w:after="0" w:line="480" w:lineRule="auto"/>
        <w:jc w:val="both"/>
        <w:rPr>
          <w:rFonts w:ascii="Arial" w:eastAsia="Arial" w:hAnsi="Arial" w:cs="Arial"/>
          <w:bCs/>
          <w:sz w:val="24"/>
          <w:szCs w:val="24"/>
        </w:rPr>
      </w:pPr>
    </w:p>
    <w:p w14:paraId="57E1F284" w14:textId="53C57CD4" w:rsidR="00857F46" w:rsidRPr="00B44881" w:rsidRDefault="00857F46" w:rsidP="00857F46">
      <w:pPr>
        <w:pBdr>
          <w:top w:val="nil"/>
          <w:left w:val="nil"/>
          <w:bottom w:val="nil"/>
          <w:right w:val="nil"/>
          <w:between w:val="nil"/>
        </w:pBdr>
        <w:spacing w:after="0" w:line="480" w:lineRule="auto"/>
        <w:jc w:val="both"/>
        <w:rPr>
          <w:rFonts w:ascii="Arial" w:eastAsia="Arial" w:hAnsi="Arial" w:cs="Arial"/>
          <w:b/>
          <w:sz w:val="24"/>
          <w:szCs w:val="24"/>
          <w:u w:val="single"/>
        </w:rPr>
      </w:pPr>
      <w:r w:rsidRPr="00B44881">
        <w:rPr>
          <w:rFonts w:ascii="Arial" w:eastAsia="Arial" w:hAnsi="Arial" w:cs="Arial"/>
          <w:b/>
          <w:sz w:val="24"/>
          <w:szCs w:val="24"/>
          <w:u w:val="single"/>
        </w:rPr>
        <w:t>Paragraph</w:t>
      </w:r>
      <w:r w:rsidR="00FA1779" w:rsidRPr="00B44881">
        <w:rPr>
          <w:rFonts w:ascii="Arial" w:eastAsia="Arial" w:hAnsi="Arial" w:cs="Arial"/>
          <w:b/>
          <w:sz w:val="24"/>
          <w:szCs w:val="24"/>
          <w:u w:val="single"/>
        </w:rPr>
        <w:t>s</w:t>
      </w:r>
      <w:r w:rsidRPr="00B44881">
        <w:rPr>
          <w:rFonts w:ascii="Arial" w:eastAsia="Arial" w:hAnsi="Arial" w:cs="Arial"/>
          <w:b/>
          <w:sz w:val="24"/>
          <w:szCs w:val="24"/>
          <w:u w:val="single"/>
        </w:rPr>
        <w:t xml:space="preserve"> 20</w:t>
      </w:r>
      <w:r w:rsidR="00FA1779" w:rsidRPr="00B44881">
        <w:rPr>
          <w:rFonts w:ascii="Arial" w:eastAsia="Arial" w:hAnsi="Arial" w:cs="Arial"/>
          <w:b/>
          <w:sz w:val="24"/>
          <w:szCs w:val="24"/>
          <w:u w:val="single"/>
        </w:rPr>
        <w:t xml:space="preserve"> and 22.</w:t>
      </w:r>
      <w:r w:rsidR="0024271E" w:rsidRPr="00B44881">
        <w:rPr>
          <w:rFonts w:ascii="Arial" w:eastAsia="Arial" w:hAnsi="Arial" w:cs="Arial"/>
          <w:b/>
          <w:sz w:val="24"/>
          <w:szCs w:val="24"/>
          <w:u w:val="single"/>
        </w:rPr>
        <w:t>6</w:t>
      </w:r>
      <w:r w:rsidRPr="00B44881">
        <w:rPr>
          <w:rFonts w:ascii="Arial" w:eastAsia="Arial" w:hAnsi="Arial" w:cs="Arial"/>
          <w:b/>
          <w:sz w:val="24"/>
          <w:szCs w:val="24"/>
          <w:u w:val="single"/>
        </w:rPr>
        <w:t>:</w:t>
      </w:r>
    </w:p>
    <w:p w14:paraId="0DBFD7DD" w14:textId="32B6991C" w:rsidR="00DD5738" w:rsidRDefault="00177F72" w:rsidP="007B39B1">
      <w:pPr>
        <w:pStyle w:val="ListParagraph"/>
        <w:numPr>
          <w:ilvl w:val="3"/>
          <w:numId w:val="2"/>
        </w:numPr>
        <w:pBdr>
          <w:top w:val="nil"/>
          <w:left w:val="nil"/>
          <w:bottom w:val="nil"/>
          <w:right w:val="nil"/>
          <w:between w:val="nil"/>
        </w:pBdr>
        <w:spacing w:after="0" w:line="480" w:lineRule="auto"/>
        <w:ind w:left="709" w:hanging="709"/>
        <w:jc w:val="both"/>
        <w:rPr>
          <w:rFonts w:ascii="Arial" w:eastAsia="Arial" w:hAnsi="Arial" w:cs="Arial"/>
          <w:bCs/>
          <w:sz w:val="24"/>
          <w:szCs w:val="24"/>
        </w:rPr>
      </w:pPr>
      <w:r w:rsidRPr="00A055FC">
        <w:rPr>
          <w:rFonts w:ascii="Arial" w:eastAsia="Arial" w:hAnsi="Arial" w:cs="Arial"/>
          <w:bCs/>
          <w:sz w:val="24"/>
          <w:szCs w:val="24"/>
        </w:rPr>
        <w:t xml:space="preserve"> </w:t>
      </w:r>
      <w:r w:rsidR="0024271E">
        <w:rPr>
          <w:rFonts w:ascii="Arial" w:eastAsia="Arial" w:hAnsi="Arial" w:cs="Arial"/>
          <w:bCs/>
          <w:sz w:val="24"/>
          <w:szCs w:val="24"/>
        </w:rPr>
        <w:t xml:space="preserve">I have already in paragraphs </w:t>
      </w:r>
      <w:r w:rsidR="009E12B5">
        <w:rPr>
          <w:rFonts w:ascii="Arial" w:eastAsia="Arial" w:hAnsi="Arial" w:cs="Arial"/>
          <w:bCs/>
          <w:sz w:val="24"/>
          <w:szCs w:val="24"/>
        </w:rPr>
        <w:t xml:space="preserve">5, </w:t>
      </w:r>
      <w:r w:rsidR="0024271E">
        <w:rPr>
          <w:rFonts w:ascii="Arial" w:eastAsia="Arial" w:hAnsi="Arial" w:cs="Arial"/>
          <w:bCs/>
          <w:sz w:val="24"/>
          <w:szCs w:val="24"/>
        </w:rPr>
        <w:t xml:space="preserve">6, and </w:t>
      </w:r>
      <w:r w:rsidR="009E12B5">
        <w:rPr>
          <w:rFonts w:ascii="Arial" w:eastAsia="Arial" w:hAnsi="Arial" w:cs="Arial"/>
          <w:bCs/>
          <w:sz w:val="24"/>
          <w:szCs w:val="24"/>
        </w:rPr>
        <w:t>7</w:t>
      </w:r>
      <w:r w:rsidR="0024271E">
        <w:rPr>
          <w:rFonts w:ascii="Arial" w:eastAsia="Arial" w:hAnsi="Arial" w:cs="Arial"/>
          <w:bCs/>
          <w:sz w:val="24"/>
          <w:szCs w:val="24"/>
        </w:rPr>
        <w:t xml:space="preserve"> of this judgment briefly referred</w:t>
      </w:r>
      <w:r w:rsidR="007B39B1">
        <w:rPr>
          <w:rFonts w:ascii="Arial" w:eastAsia="Arial" w:hAnsi="Arial" w:cs="Arial"/>
          <w:bCs/>
          <w:sz w:val="24"/>
          <w:szCs w:val="24"/>
        </w:rPr>
        <w:t xml:space="preserve"> to the relevant wording of these paragraphs.</w:t>
      </w:r>
    </w:p>
    <w:p w14:paraId="52B35CEE" w14:textId="77777777" w:rsidR="007B39B1" w:rsidRDefault="007B39B1" w:rsidP="007B39B1">
      <w:pPr>
        <w:pStyle w:val="ListParagraph"/>
        <w:pBdr>
          <w:top w:val="nil"/>
          <w:left w:val="nil"/>
          <w:bottom w:val="nil"/>
          <w:right w:val="nil"/>
          <w:between w:val="nil"/>
        </w:pBdr>
        <w:spacing w:after="0" w:line="480" w:lineRule="auto"/>
        <w:ind w:left="709"/>
        <w:jc w:val="both"/>
        <w:rPr>
          <w:rFonts w:ascii="Arial" w:eastAsia="Arial" w:hAnsi="Arial" w:cs="Arial"/>
          <w:bCs/>
          <w:sz w:val="24"/>
          <w:szCs w:val="24"/>
        </w:rPr>
      </w:pPr>
    </w:p>
    <w:p w14:paraId="09F90743" w14:textId="5FAC7FE6" w:rsidR="0057154A" w:rsidRDefault="008475E2" w:rsidP="007B39B1">
      <w:pPr>
        <w:pStyle w:val="ListParagraph"/>
        <w:numPr>
          <w:ilvl w:val="3"/>
          <w:numId w:val="2"/>
        </w:numPr>
        <w:pBdr>
          <w:top w:val="nil"/>
          <w:left w:val="nil"/>
          <w:bottom w:val="nil"/>
          <w:right w:val="nil"/>
          <w:between w:val="nil"/>
        </w:pBdr>
        <w:spacing w:after="0" w:line="480" w:lineRule="auto"/>
        <w:ind w:left="709" w:hanging="709"/>
        <w:jc w:val="both"/>
        <w:rPr>
          <w:rFonts w:ascii="Arial" w:eastAsia="Arial" w:hAnsi="Arial" w:cs="Arial"/>
          <w:bCs/>
          <w:sz w:val="24"/>
          <w:szCs w:val="24"/>
        </w:rPr>
      </w:pPr>
      <w:r>
        <w:rPr>
          <w:rFonts w:ascii="Arial" w:eastAsia="Arial" w:hAnsi="Arial" w:cs="Arial"/>
          <w:bCs/>
          <w:sz w:val="24"/>
          <w:szCs w:val="24"/>
        </w:rPr>
        <w:t xml:space="preserve">I do not intend to unnecessarily </w:t>
      </w:r>
      <w:r w:rsidR="00B44881">
        <w:rPr>
          <w:rFonts w:ascii="Arial" w:eastAsia="Arial" w:hAnsi="Arial" w:cs="Arial"/>
          <w:bCs/>
          <w:sz w:val="24"/>
          <w:szCs w:val="24"/>
        </w:rPr>
        <w:t xml:space="preserve">further </w:t>
      </w:r>
      <w:r>
        <w:rPr>
          <w:rFonts w:ascii="Arial" w:eastAsia="Arial" w:hAnsi="Arial" w:cs="Arial"/>
          <w:bCs/>
          <w:sz w:val="24"/>
          <w:szCs w:val="24"/>
        </w:rPr>
        <w:t>embroider</w:t>
      </w:r>
      <w:r w:rsidR="00D508C8">
        <w:rPr>
          <w:rFonts w:ascii="Arial" w:eastAsia="Arial" w:hAnsi="Arial" w:cs="Arial"/>
          <w:bCs/>
          <w:sz w:val="24"/>
          <w:szCs w:val="24"/>
        </w:rPr>
        <w:t xml:space="preserve"> on the wording of these paragraphs</w:t>
      </w:r>
      <w:r w:rsidR="00B312F6">
        <w:rPr>
          <w:rFonts w:ascii="Arial" w:eastAsia="Arial" w:hAnsi="Arial" w:cs="Arial"/>
          <w:bCs/>
          <w:sz w:val="24"/>
          <w:szCs w:val="24"/>
        </w:rPr>
        <w:t xml:space="preserve"> save to mention that I could nowhere in the Agreement find any reference thereto</w:t>
      </w:r>
      <w:r w:rsidR="00C134E1">
        <w:rPr>
          <w:rFonts w:ascii="Arial" w:eastAsia="Arial" w:hAnsi="Arial" w:cs="Arial"/>
          <w:bCs/>
          <w:sz w:val="24"/>
          <w:szCs w:val="24"/>
        </w:rPr>
        <w:t xml:space="preserve"> that the agreement had to be signed in manuscript and that electronic signatures are excluded.</w:t>
      </w:r>
      <w:r w:rsidR="0038337E">
        <w:rPr>
          <w:rFonts w:ascii="Arial" w:eastAsia="Arial" w:hAnsi="Arial" w:cs="Arial"/>
          <w:bCs/>
          <w:sz w:val="24"/>
          <w:szCs w:val="24"/>
        </w:rPr>
        <w:t xml:space="preserve"> </w:t>
      </w:r>
      <w:r w:rsidR="006F5EFB">
        <w:rPr>
          <w:rFonts w:ascii="Arial" w:eastAsia="Arial" w:hAnsi="Arial" w:cs="Arial"/>
          <w:bCs/>
          <w:sz w:val="24"/>
          <w:szCs w:val="24"/>
        </w:rPr>
        <w:t xml:space="preserve">To the contrary, </w:t>
      </w:r>
      <w:r w:rsidR="00DD5301">
        <w:rPr>
          <w:rFonts w:ascii="Arial" w:eastAsia="Arial" w:hAnsi="Arial" w:cs="Arial"/>
          <w:bCs/>
          <w:sz w:val="24"/>
          <w:szCs w:val="24"/>
        </w:rPr>
        <w:t xml:space="preserve">paragraph 3.3 </w:t>
      </w:r>
      <w:r w:rsidR="005F2B8F">
        <w:rPr>
          <w:rFonts w:ascii="Arial" w:eastAsia="Arial" w:hAnsi="Arial" w:cs="Arial"/>
          <w:bCs/>
          <w:sz w:val="24"/>
          <w:szCs w:val="24"/>
        </w:rPr>
        <w:t xml:space="preserve">in my view </w:t>
      </w:r>
      <w:r w:rsidR="00FA0014">
        <w:rPr>
          <w:rFonts w:ascii="Arial" w:eastAsia="Arial" w:hAnsi="Arial" w:cs="Arial"/>
          <w:bCs/>
          <w:sz w:val="24"/>
          <w:szCs w:val="24"/>
        </w:rPr>
        <w:t>confirms</w:t>
      </w:r>
      <w:r w:rsidR="005F2B8F">
        <w:rPr>
          <w:rFonts w:ascii="Arial" w:eastAsia="Arial" w:hAnsi="Arial" w:cs="Arial"/>
          <w:bCs/>
          <w:sz w:val="24"/>
          <w:szCs w:val="24"/>
        </w:rPr>
        <w:t xml:space="preserve"> </w:t>
      </w:r>
      <w:r w:rsidR="00DD5301">
        <w:rPr>
          <w:rFonts w:ascii="Arial" w:eastAsia="Arial" w:hAnsi="Arial" w:cs="Arial"/>
          <w:bCs/>
          <w:sz w:val="24"/>
          <w:szCs w:val="24"/>
        </w:rPr>
        <w:t>that</w:t>
      </w:r>
      <w:r w:rsidR="00BE720F">
        <w:rPr>
          <w:rFonts w:ascii="Arial" w:eastAsia="Arial" w:hAnsi="Arial" w:cs="Arial"/>
          <w:bCs/>
          <w:sz w:val="24"/>
          <w:szCs w:val="24"/>
        </w:rPr>
        <w:t xml:space="preserve"> </w:t>
      </w:r>
      <w:r w:rsidR="005F2B8F">
        <w:rPr>
          <w:rFonts w:ascii="Arial" w:eastAsia="Arial" w:hAnsi="Arial" w:cs="Arial"/>
          <w:bCs/>
          <w:sz w:val="24"/>
          <w:szCs w:val="24"/>
        </w:rPr>
        <w:t xml:space="preserve">an </w:t>
      </w:r>
      <w:r w:rsidR="00BE720F">
        <w:rPr>
          <w:rFonts w:ascii="Arial" w:eastAsia="Arial" w:hAnsi="Arial" w:cs="Arial"/>
          <w:bCs/>
          <w:sz w:val="24"/>
          <w:szCs w:val="24"/>
        </w:rPr>
        <w:t>electronic</w:t>
      </w:r>
      <w:r w:rsidR="00D42DE3">
        <w:rPr>
          <w:rFonts w:ascii="Arial" w:eastAsia="Arial" w:hAnsi="Arial" w:cs="Arial"/>
          <w:bCs/>
          <w:sz w:val="24"/>
          <w:szCs w:val="24"/>
        </w:rPr>
        <w:t xml:space="preserve"> signature</w:t>
      </w:r>
      <w:r w:rsidR="00782E2F">
        <w:rPr>
          <w:rFonts w:ascii="Arial" w:eastAsia="Arial" w:hAnsi="Arial" w:cs="Arial"/>
          <w:bCs/>
          <w:sz w:val="24"/>
          <w:szCs w:val="24"/>
        </w:rPr>
        <w:t xml:space="preserve"> </w:t>
      </w:r>
      <w:r w:rsidR="005F2B8F">
        <w:rPr>
          <w:rFonts w:ascii="Arial" w:eastAsia="Arial" w:hAnsi="Arial" w:cs="Arial"/>
          <w:bCs/>
          <w:sz w:val="24"/>
          <w:szCs w:val="24"/>
        </w:rPr>
        <w:t xml:space="preserve">was used. </w:t>
      </w:r>
      <w:r w:rsidR="005219F7">
        <w:rPr>
          <w:rFonts w:ascii="Arial" w:eastAsia="Arial" w:hAnsi="Arial" w:cs="Arial"/>
          <w:bCs/>
          <w:sz w:val="24"/>
          <w:szCs w:val="24"/>
        </w:rPr>
        <w:t xml:space="preserve">I will </w:t>
      </w:r>
      <w:r w:rsidR="00782E2F">
        <w:rPr>
          <w:rFonts w:ascii="Arial" w:eastAsia="Arial" w:hAnsi="Arial" w:cs="Arial"/>
          <w:bCs/>
          <w:sz w:val="24"/>
          <w:szCs w:val="24"/>
        </w:rPr>
        <w:t xml:space="preserve">again </w:t>
      </w:r>
      <w:r w:rsidR="005219F7">
        <w:rPr>
          <w:rFonts w:ascii="Arial" w:eastAsia="Arial" w:hAnsi="Arial" w:cs="Arial"/>
          <w:bCs/>
          <w:sz w:val="24"/>
          <w:szCs w:val="24"/>
        </w:rPr>
        <w:t xml:space="preserve">refer to this </w:t>
      </w:r>
      <w:r w:rsidR="005804E2">
        <w:rPr>
          <w:rFonts w:ascii="Arial" w:eastAsia="Arial" w:hAnsi="Arial" w:cs="Arial"/>
          <w:bCs/>
          <w:sz w:val="24"/>
          <w:szCs w:val="24"/>
        </w:rPr>
        <w:t xml:space="preserve">when I deal with </w:t>
      </w:r>
      <w:r w:rsidR="005219F7">
        <w:rPr>
          <w:rFonts w:ascii="Arial" w:eastAsia="Arial" w:hAnsi="Arial" w:cs="Arial"/>
          <w:bCs/>
          <w:sz w:val="24"/>
          <w:szCs w:val="24"/>
        </w:rPr>
        <w:t xml:space="preserve">the provisions of </w:t>
      </w:r>
      <w:r w:rsidR="00B860D4">
        <w:rPr>
          <w:rFonts w:ascii="Arial" w:eastAsia="Arial" w:hAnsi="Arial" w:cs="Arial"/>
          <w:bCs/>
          <w:sz w:val="24"/>
          <w:szCs w:val="24"/>
        </w:rPr>
        <w:t xml:space="preserve">section 13 of </w:t>
      </w:r>
      <w:r w:rsidR="005219F7">
        <w:rPr>
          <w:rFonts w:ascii="Arial" w:eastAsia="Arial" w:hAnsi="Arial" w:cs="Arial"/>
          <w:bCs/>
          <w:sz w:val="24"/>
          <w:szCs w:val="24"/>
        </w:rPr>
        <w:t>the Act</w:t>
      </w:r>
      <w:r w:rsidR="00B860D4">
        <w:rPr>
          <w:rFonts w:ascii="Arial" w:eastAsia="Arial" w:hAnsi="Arial" w:cs="Arial"/>
          <w:bCs/>
          <w:sz w:val="24"/>
          <w:szCs w:val="24"/>
        </w:rPr>
        <w:t>.</w:t>
      </w:r>
    </w:p>
    <w:p w14:paraId="3BFFF6A6" w14:textId="77777777" w:rsidR="0057154A" w:rsidRDefault="0057154A" w:rsidP="0057154A">
      <w:pPr>
        <w:pStyle w:val="ListParagraph"/>
        <w:pBdr>
          <w:top w:val="nil"/>
          <w:left w:val="nil"/>
          <w:bottom w:val="nil"/>
          <w:right w:val="nil"/>
          <w:between w:val="nil"/>
        </w:pBdr>
        <w:spacing w:after="0" w:line="480" w:lineRule="auto"/>
        <w:ind w:left="709"/>
        <w:jc w:val="both"/>
        <w:rPr>
          <w:rFonts w:ascii="Arial" w:eastAsia="Arial" w:hAnsi="Arial" w:cs="Arial"/>
          <w:bCs/>
          <w:sz w:val="24"/>
          <w:szCs w:val="24"/>
        </w:rPr>
      </w:pPr>
    </w:p>
    <w:p w14:paraId="526AC975" w14:textId="77777777" w:rsidR="00E06BFD" w:rsidRDefault="008B1E7E" w:rsidP="007B39B1">
      <w:pPr>
        <w:pStyle w:val="ListParagraph"/>
        <w:numPr>
          <w:ilvl w:val="3"/>
          <w:numId w:val="2"/>
        </w:numPr>
        <w:pBdr>
          <w:top w:val="nil"/>
          <w:left w:val="nil"/>
          <w:bottom w:val="nil"/>
          <w:right w:val="nil"/>
          <w:between w:val="nil"/>
        </w:pBdr>
        <w:spacing w:after="0" w:line="480" w:lineRule="auto"/>
        <w:ind w:left="709" w:hanging="709"/>
        <w:jc w:val="both"/>
        <w:rPr>
          <w:rFonts w:ascii="Arial" w:eastAsia="Arial" w:hAnsi="Arial" w:cs="Arial"/>
          <w:bCs/>
          <w:sz w:val="24"/>
          <w:szCs w:val="24"/>
        </w:rPr>
      </w:pPr>
      <w:r w:rsidRPr="008E5889">
        <w:rPr>
          <w:rFonts w:ascii="Arial" w:eastAsia="Arial" w:hAnsi="Arial" w:cs="Arial"/>
          <w:bCs/>
          <w:sz w:val="24"/>
          <w:szCs w:val="24"/>
        </w:rPr>
        <w:t>The wording of paragraph 22.6 is equally clear</w:t>
      </w:r>
      <w:r w:rsidR="008F597E">
        <w:rPr>
          <w:rFonts w:ascii="Arial" w:eastAsia="Arial" w:hAnsi="Arial" w:cs="Arial"/>
          <w:bCs/>
          <w:sz w:val="24"/>
          <w:szCs w:val="24"/>
        </w:rPr>
        <w:t>. It</w:t>
      </w:r>
      <w:r w:rsidRPr="008E5889">
        <w:rPr>
          <w:rFonts w:ascii="Arial" w:eastAsia="Arial" w:hAnsi="Arial" w:cs="Arial"/>
          <w:bCs/>
          <w:sz w:val="24"/>
          <w:szCs w:val="24"/>
        </w:rPr>
        <w:t xml:space="preserve"> and expressly makes provision </w:t>
      </w:r>
      <w:r w:rsidR="001514A8">
        <w:rPr>
          <w:rFonts w:ascii="Arial" w:eastAsia="Arial" w:hAnsi="Arial" w:cs="Arial"/>
          <w:bCs/>
          <w:sz w:val="24"/>
          <w:szCs w:val="24"/>
        </w:rPr>
        <w:t>there</w:t>
      </w:r>
      <w:r w:rsidRPr="008E5889">
        <w:rPr>
          <w:rFonts w:ascii="Arial" w:eastAsia="Arial" w:hAnsi="Arial" w:cs="Arial"/>
          <w:bCs/>
          <w:sz w:val="24"/>
          <w:szCs w:val="24"/>
        </w:rPr>
        <w:t>for</w:t>
      </w:r>
      <w:r w:rsidR="001514A8">
        <w:rPr>
          <w:rFonts w:ascii="Arial" w:eastAsia="Arial" w:hAnsi="Arial" w:cs="Arial"/>
          <w:bCs/>
          <w:sz w:val="24"/>
          <w:szCs w:val="24"/>
        </w:rPr>
        <w:t xml:space="preserve"> that</w:t>
      </w:r>
      <w:r w:rsidRPr="008E5889">
        <w:rPr>
          <w:rFonts w:ascii="Arial" w:eastAsia="Arial" w:hAnsi="Arial" w:cs="Arial"/>
          <w:bCs/>
          <w:sz w:val="24"/>
          <w:szCs w:val="24"/>
        </w:rPr>
        <w:t xml:space="preserve"> </w:t>
      </w:r>
      <w:r w:rsidR="008F597E">
        <w:rPr>
          <w:rFonts w:ascii="Arial" w:eastAsia="Arial" w:hAnsi="Arial" w:cs="Arial"/>
          <w:bCs/>
          <w:sz w:val="24"/>
          <w:szCs w:val="24"/>
        </w:rPr>
        <w:t xml:space="preserve">any </w:t>
      </w:r>
      <w:r w:rsidRPr="008E5889">
        <w:rPr>
          <w:rFonts w:ascii="Arial" w:eastAsia="Arial" w:hAnsi="Arial" w:cs="Arial"/>
          <w:bCs/>
          <w:sz w:val="24"/>
          <w:szCs w:val="24"/>
        </w:rPr>
        <w:t xml:space="preserve">changes </w:t>
      </w:r>
      <w:r w:rsidR="008F597E">
        <w:rPr>
          <w:rFonts w:ascii="Arial" w:eastAsia="Arial" w:hAnsi="Arial" w:cs="Arial"/>
          <w:bCs/>
          <w:sz w:val="24"/>
          <w:szCs w:val="24"/>
        </w:rPr>
        <w:t xml:space="preserve"> to </w:t>
      </w:r>
      <w:r w:rsidRPr="008E5889">
        <w:rPr>
          <w:rFonts w:ascii="Arial" w:eastAsia="Arial" w:hAnsi="Arial" w:cs="Arial"/>
          <w:bCs/>
          <w:sz w:val="24"/>
          <w:szCs w:val="24"/>
        </w:rPr>
        <w:t xml:space="preserve">or cancellation </w:t>
      </w:r>
      <w:r w:rsidR="008F597E">
        <w:rPr>
          <w:rFonts w:ascii="Arial" w:eastAsia="Arial" w:hAnsi="Arial" w:cs="Arial"/>
          <w:bCs/>
          <w:sz w:val="24"/>
          <w:szCs w:val="24"/>
        </w:rPr>
        <w:t xml:space="preserve">of </w:t>
      </w:r>
      <w:r w:rsidRPr="008E5889">
        <w:rPr>
          <w:rFonts w:ascii="Arial" w:eastAsia="Arial" w:hAnsi="Arial" w:cs="Arial"/>
          <w:bCs/>
          <w:sz w:val="24"/>
          <w:szCs w:val="24"/>
        </w:rPr>
        <w:t xml:space="preserve">the </w:t>
      </w:r>
      <w:r w:rsidR="00FE351C" w:rsidRPr="008E5889">
        <w:rPr>
          <w:rFonts w:ascii="Arial" w:eastAsia="Arial" w:hAnsi="Arial" w:cs="Arial"/>
          <w:bCs/>
          <w:sz w:val="24"/>
          <w:szCs w:val="24"/>
        </w:rPr>
        <w:t>A</w:t>
      </w:r>
      <w:r w:rsidRPr="008E5889">
        <w:rPr>
          <w:rFonts w:ascii="Arial" w:eastAsia="Arial" w:hAnsi="Arial" w:cs="Arial"/>
          <w:bCs/>
          <w:sz w:val="24"/>
          <w:szCs w:val="24"/>
        </w:rPr>
        <w:t>greement</w:t>
      </w:r>
      <w:r w:rsidR="001514A8">
        <w:rPr>
          <w:rFonts w:ascii="Arial" w:eastAsia="Arial" w:hAnsi="Arial" w:cs="Arial"/>
          <w:bCs/>
          <w:sz w:val="24"/>
          <w:szCs w:val="24"/>
        </w:rPr>
        <w:t xml:space="preserve">, </w:t>
      </w:r>
      <w:r w:rsidR="00476DBE">
        <w:rPr>
          <w:rFonts w:ascii="Arial" w:eastAsia="Arial" w:hAnsi="Arial" w:cs="Arial"/>
          <w:bCs/>
          <w:sz w:val="24"/>
          <w:szCs w:val="24"/>
        </w:rPr>
        <w:t xml:space="preserve">must </w:t>
      </w:r>
      <w:r w:rsidR="001514A8">
        <w:rPr>
          <w:rFonts w:ascii="Arial" w:eastAsia="Arial" w:hAnsi="Arial" w:cs="Arial"/>
          <w:bCs/>
          <w:sz w:val="24"/>
          <w:szCs w:val="24"/>
        </w:rPr>
        <w:lastRenderedPageBreak/>
        <w:t>be in writing</w:t>
      </w:r>
      <w:r w:rsidR="00FE351C" w:rsidRPr="008E5889">
        <w:rPr>
          <w:rFonts w:ascii="Arial" w:eastAsia="Arial" w:hAnsi="Arial" w:cs="Arial"/>
          <w:bCs/>
          <w:sz w:val="24"/>
          <w:szCs w:val="24"/>
        </w:rPr>
        <w:t>. Nothing more</w:t>
      </w:r>
      <w:r w:rsidR="00104B1A">
        <w:rPr>
          <w:rFonts w:ascii="Arial" w:eastAsia="Arial" w:hAnsi="Arial" w:cs="Arial"/>
          <w:bCs/>
          <w:sz w:val="24"/>
          <w:szCs w:val="24"/>
        </w:rPr>
        <w:t>,</w:t>
      </w:r>
      <w:r w:rsidR="00FE351C" w:rsidRPr="008E5889">
        <w:rPr>
          <w:rFonts w:ascii="Arial" w:eastAsia="Arial" w:hAnsi="Arial" w:cs="Arial"/>
          <w:bCs/>
          <w:sz w:val="24"/>
          <w:szCs w:val="24"/>
        </w:rPr>
        <w:t xml:space="preserve"> nothing less. The conclusion of </w:t>
      </w:r>
      <w:r w:rsidR="001514A8">
        <w:rPr>
          <w:rFonts w:ascii="Arial" w:eastAsia="Arial" w:hAnsi="Arial" w:cs="Arial"/>
          <w:bCs/>
          <w:sz w:val="24"/>
          <w:szCs w:val="24"/>
        </w:rPr>
        <w:t>an agreement</w:t>
      </w:r>
      <w:r w:rsidR="00476DBE">
        <w:rPr>
          <w:rFonts w:ascii="Arial" w:eastAsia="Arial" w:hAnsi="Arial" w:cs="Arial"/>
          <w:bCs/>
          <w:sz w:val="24"/>
          <w:szCs w:val="24"/>
        </w:rPr>
        <w:t>,</w:t>
      </w:r>
      <w:r w:rsidR="001514A8">
        <w:rPr>
          <w:rFonts w:ascii="Arial" w:eastAsia="Arial" w:hAnsi="Arial" w:cs="Arial"/>
          <w:bCs/>
          <w:sz w:val="24"/>
          <w:szCs w:val="24"/>
        </w:rPr>
        <w:t xml:space="preserve"> </w:t>
      </w:r>
      <w:r w:rsidR="00C33657">
        <w:rPr>
          <w:rFonts w:ascii="Arial" w:eastAsia="Arial" w:hAnsi="Arial" w:cs="Arial"/>
          <w:bCs/>
          <w:sz w:val="24"/>
          <w:szCs w:val="24"/>
        </w:rPr>
        <w:t>where no formalities is prescribed regarding the signature thereof</w:t>
      </w:r>
      <w:r w:rsidR="007906F9">
        <w:rPr>
          <w:rFonts w:ascii="Arial" w:eastAsia="Arial" w:hAnsi="Arial" w:cs="Arial"/>
          <w:bCs/>
          <w:sz w:val="24"/>
          <w:szCs w:val="24"/>
        </w:rPr>
        <w:t>,</w:t>
      </w:r>
      <w:r w:rsidR="00C33657">
        <w:rPr>
          <w:rFonts w:ascii="Arial" w:eastAsia="Arial" w:hAnsi="Arial" w:cs="Arial"/>
          <w:bCs/>
          <w:sz w:val="24"/>
          <w:szCs w:val="24"/>
        </w:rPr>
        <w:t xml:space="preserve"> </w:t>
      </w:r>
      <w:r w:rsidR="006C79FD" w:rsidRPr="008E5889">
        <w:rPr>
          <w:rFonts w:ascii="Arial" w:eastAsia="Arial" w:hAnsi="Arial" w:cs="Arial"/>
          <w:bCs/>
          <w:sz w:val="24"/>
          <w:szCs w:val="24"/>
        </w:rPr>
        <w:t xml:space="preserve">is starkly different from </w:t>
      </w:r>
      <w:r w:rsidR="00C33657">
        <w:rPr>
          <w:rFonts w:ascii="Arial" w:eastAsia="Arial" w:hAnsi="Arial" w:cs="Arial"/>
          <w:bCs/>
          <w:sz w:val="24"/>
          <w:szCs w:val="24"/>
        </w:rPr>
        <w:t xml:space="preserve">provisions dealing with the cancellation </w:t>
      </w:r>
      <w:r w:rsidR="00BB3951">
        <w:rPr>
          <w:rFonts w:ascii="Arial" w:eastAsia="Arial" w:hAnsi="Arial" w:cs="Arial"/>
          <w:bCs/>
          <w:sz w:val="24"/>
          <w:szCs w:val="24"/>
        </w:rPr>
        <w:t xml:space="preserve">of, </w:t>
      </w:r>
      <w:r w:rsidR="006C79FD" w:rsidRPr="008E5889">
        <w:rPr>
          <w:rFonts w:ascii="Arial" w:eastAsia="Arial" w:hAnsi="Arial" w:cs="Arial"/>
          <w:bCs/>
          <w:sz w:val="24"/>
          <w:szCs w:val="24"/>
        </w:rPr>
        <w:t>or change</w:t>
      </w:r>
      <w:r w:rsidR="00BC5E52">
        <w:rPr>
          <w:rFonts w:ascii="Arial" w:eastAsia="Arial" w:hAnsi="Arial" w:cs="Arial"/>
          <w:bCs/>
          <w:sz w:val="24"/>
          <w:szCs w:val="24"/>
        </w:rPr>
        <w:t>s</w:t>
      </w:r>
      <w:r w:rsidR="006C79FD" w:rsidRPr="008E5889">
        <w:rPr>
          <w:rFonts w:ascii="Arial" w:eastAsia="Arial" w:hAnsi="Arial" w:cs="Arial"/>
          <w:bCs/>
          <w:sz w:val="24"/>
          <w:szCs w:val="24"/>
        </w:rPr>
        <w:t xml:space="preserve"> </w:t>
      </w:r>
      <w:r w:rsidR="001514A8">
        <w:rPr>
          <w:rFonts w:ascii="Arial" w:eastAsia="Arial" w:hAnsi="Arial" w:cs="Arial"/>
          <w:bCs/>
          <w:sz w:val="24"/>
          <w:szCs w:val="24"/>
        </w:rPr>
        <w:t xml:space="preserve">to an </w:t>
      </w:r>
      <w:r w:rsidR="006C79FD" w:rsidRPr="008E5889">
        <w:rPr>
          <w:rFonts w:ascii="Arial" w:eastAsia="Arial" w:hAnsi="Arial" w:cs="Arial"/>
          <w:bCs/>
          <w:sz w:val="24"/>
          <w:szCs w:val="24"/>
        </w:rPr>
        <w:t>agreement</w:t>
      </w:r>
      <w:r w:rsidR="00BC5E52">
        <w:rPr>
          <w:rFonts w:ascii="Arial" w:eastAsia="Arial" w:hAnsi="Arial" w:cs="Arial"/>
          <w:bCs/>
          <w:sz w:val="24"/>
          <w:szCs w:val="24"/>
        </w:rPr>
        <w:t xml:space="preserve"> </w:t>
      </w:r>
      <w:r w:rsidR="00A1354C">
        <w:rPr>
          <w:rFonts w:ascii="Arial" w:eastAsia="Arial" w:hAnsi="Arial" w:cs="Arial"/>
          <w:bCs/>
          <w:sz w:val="24"/>
          <w:szCs w:val="24"/>
        </w:rPr>
        <w:t xml:space="preserve">in respect of which </w:t>
      </w:r>
      <w:r w:rsidR="00BC5E52">
        <w:rPr>
          <w:rFonts w:ascii="Arial" w:eastAsia="Arial" w:hAnsi="Arial" w:cs="Arial"/>
          <w:bCs/>
          <w:sz w:val="24"/>
          <w:szCs w:val="24"/>
        </w:rPr>
        <w:t>it is expressly provided that it should be in writing and signed by both parties</w:t>
      </w:r>
      <w:r w:rsidR="006C79FD" w:rsidRPr="008E5889">
        <w:rPr>
          <w:rFonts w:ascii="Arial" w:eastAsia="Arial" w:hAnsi="Arial" w:cs="Arial"/>
          <w:bCs/>
          <w:sz w:val="24"/>
          <w:szCs w:val="24"/>
        </w:rPr>
        <w:t xml:space="preserve">. To elevate the </w:t>
      </w:r>
      <w:r w:rsidR="003267F5" w:rsidRPr="008E5889">
        <w:rPr>
          <w:rFonts w:ascii="Arial" w:eastAsia="Arial" w:hAnsi="Arial" w:cs="Arial"/>
          <w:bCs/>
          <w:sz w:val="24"/>
          <w:szCs w:val="24"/>
        </w:rPr>
        <w:t xml:space="preserve">reference to </w:t>
      </w:r>
      <w:r w:rsidR="007D24BB">
        <w:rPr>
          <w:rFonts w:ascii="Arial" w:eastAsia="Arial" w:hAnsi="Arial" w:cs="Arial"/>
          <w:bCs/>
          <w:sz w:val="24"/>
          <w:szCs w:val="24"/>
        </w:rPr>
        <w:t xml:space="preserve">written </w:t>
      </w:r>
      <w:r w:rsidR="003267F5" w:rsidRPr="008E5889">
        <w:rPr>
          <w:rFonts w:ascii="Arial" w:eastAsia="Arial" w:hAnsi="Arial" w:cs="Arial"/>
          <w:bCs/>
          <w:sz w:val="24"/>
          <w:szCs w:val="24"/>
        </w:rPr>
        <w:t>changes and cancellation of the Agreement</w:t>
      </w:r>
      <w:r w:rsidR="007338C0">
        <w:rPr>
          <w:rFonts w:ascii="Arial" w:eastAsia="Arial" w:hAnsi="Arial" w:cs="Arial"/>
          <w:bCs/>
          <w:sz w:val="24"/>
          <w:szCs w:val="24"/>
        </w:rPr>
        <w:t xml:space="preserve"> </w:t>
      </w:r>
      <w:r w:rsidR="00E06BFD">
        <w:rPr>
          <w:rFonts w:ascii="Arial" w:eastAsia="Arial" w:hAnsi="Arial" w:cs="Arial"/>
          <w:bCs/>
          <w:sz w:val="24"/>
          <w:szCs w:val="24"/>
        </w:rPr>
        <w:t xml:space="preserve">which must be </w:t>
      </w:r>
      <w:r w:rsidR="007338C0">
        <w:rPr>
          <w:rFonts w:ascii="Arial" w:eastAsia="Arial" w:hAnsi="Arial" w:cs="Arial"/>
          <w:bCs/>
          <w:sz w:val="24"/>
          <w:szCs w:val="24"/>
        </w:rPr>
        <w:t>signed by both parties</w:t>
      </w:r>
      <w:r w:rsidR="003267F5" w:rsidRPr="008E5889">
        <w:rPr>
          <w:rFonts w:ascii="Arial" w:eastAsia="Arial" w:hAnsi="Arial" w:cs="Arial"/>
          <w:bCs/>
          <w:sz w:val="24"/>
          <w:szCs w:val="24"/>
        </w:rPr>
        <w:t xml:space="preserve"> </w:t>
      </w:r>
      <w:r w:rsidR="002A4FCF" w:rsidRPr="008E5889">
        <w:rPr>
          <w:rFonts w:ascii="Arial" w:eastAsia="Arial" w:hAnsi="Arial" w:cs="Arial"/>
          <w:bCs/>
          <w:sz w:val="24"/>
          <w:szCs w:val="24"/>
        </w:rPr>
        <w:t xml:space="preserve">in this paragraph to sustain the argument that this can be equated </w:t>
      </w:r>
      <w:r w:rsidR="003267F5" w:rsidRPr="008E5889">
        <w:rPr>
          <w:rFonts w:ascii="Arial" w:eastAsia="Arial" w:hAnsi="Arial" w:cs="Arial"/>
          <w:bCs/>
          <w:sz w:val="24"/>
          <w:szCs w:val="24"/>
        </w:rPr>
        <w:t>to</w:t>
      </w:r>
      <w:r w:rsidR="002A4FCF" w:rsidRPr="008E5889">
        <w:rPr>
          <w:rFonts w:ascii="Arial" w:eastAsia="Arial" w:hAnsi="Arial" w:cs="Arial"/>
          <w:bCs/>
          <w:sz w:val="24"/>
          <w:szCs w:val="24"/>
        </w:rPr>
        <w:t xml:space="preserve"> a requirement for</w:t>
      </w:r>
      <w:r w:rsidR="003267F5" w:rsidRPr="008E5889">
        <w:rPr>
          <w:rFonts w:ascii="Arial" w:eastAsia="Arial" w:hAnsi="Arial" w:cs="Arial"/>
          <w:bCs/>
          <w:sz w:val="24"/>
          <w:szCs w:val="24"/>
        </w:rPr>
        <w:t xml:space="preserve"> the conclusion </w:t>
      </w:r>
      <w:r w:rsidR="002A4FCF" w:rsidRPr="008E5889">
        <w:rPr>
          <w:rFonts w:ascii="Arial" w:eastAsia="Arial" w:hAnsi="Arial" w:cs="Arial"/>
          <w:bCs/>
          <w:sz w:val="24"/>
          <w:szCs w:val="24"/>
        </w:rPr>
        <w:t xml:space="preserve">of the Agreement and </w:t>
      </w:r>
      <w:r w:rsidR="007338C0">
        <w:rPr>
          <w:rFonts w:ascii="Arial" w:eastAsia="Arial" w:hAnsi="Arial" w:cs="Arial"/>
          <w:bCs/>
          <w:sz w:val="24"/>
          <w:szCs w:val="24"/>
        </w:rPr>
        <w:t xml:space="preserve">the manuscript </w:t>
      </w:r>
      <w:r w:rsidR="0072639D" w:rsidRPr="008E5889">
        <w:rPr>
          <w:rFonts w:ascii="Arial" w:eastAsia="Arial" w:hAnsi="Arial" w:cs="Arial"/>
          <w:bCs/>
          <w:sz w:val="24"/>
          <w:szCs w:val="24"/>
        </w:rPr>
        <w:t xml:space="preserve">signature </w:t>
      </w:r>
      <w:r w:rsidR="00045C68">
        <w:rPr>
          <w:rFonts w:ascii="Arial" w:eastAsia="Arial" w:hAnsi="Arial" w:cs="Arial"/>
          <w:bCs/>
          <w:sz w:val="24"/>
          <w:szCs w:val="24"/>
        </w:rPr>
        <w:t xml:space="preserve">thereof, </w:t>
      </w:r>
      <w:r w:rsidR="0072639D" w:rsidRPr="008E5889">
        <w:rPr>
          <w:rFonts w:ascii="Arial" w:eastAsia="Arial" w:hAnsi="Arial" w:cs="Arial"/>
          <w:bCs/>
          <w:sz w:val="24"/>
          <w:szCs w:val="24"/>
        </w:rPr>
        <w:t>would border on the absurd.</w:t>
      </w:r>
    </w:p>
    <w:p w14:paraId="65BF6432" w14:textId="77777777" w:rsidR="00E06BFD" w:rsidRPr="00E06BFD" w:rsidRDefault="00E06BFD" w:rsidP="00E06BFD">
      <w:pPr>
        <w:pStyle w:val="ListParagraph"/>
        <w:rPr>
          <w:rFonts w:ascii="Arial" w:eastAsia="Arial" w:hAnsi="Arial" w:cs="Arial"/>
          <w:bCs/>
          <w:sz w:val="24"/>
          <w:szCs w:val="24"/>
        </w:rPr>
      </w:pPr>
    </w:p>
    <w:p w14:paraId="3C93AA6B" w14:textId="407B8521" w:rsidR="00833BF4" w:rsidRPr="00E06BFD" w:rsidRDefault="00CE2D77" w:rsidP="00E06BFD">
      <w:pPr>
        <w:spacing w:line="480" w:lineRule="auto"/>
        <w:jc w:val="both"/>
        <w:rPr>
          <w:rFonts w:ascii="Arial" w:eastAsia="Arial" w:hAnsi="Arial" w:cs="Arial"/>
          <w:bCs/>
          <w:sz w:val="24"/>
          <w:szCs w:val="24"/>
          <w:u w:val="single"/>
        </w:rPr>
      </w:pPr>
      <w:r w:rsidRPr="00E06BFD">
        <w:rPr>
          <w:rFonts w:ascii="Arial" w:eastAsia="Arial" w:hAnsi="Arial" w:cs="Arial"/>
          <w:bCs/>
          <w:sz w:val="24"/>
          <w:szCs w:val="24"/>
        </w:rPr>
        <w:t xml:space="preserve"> </w:t>
      </w:r>
      <w:r w:rsidR="00E06BFD" w:rsidRPr="00E06BFD">
        <w:rPr>
          <w:rFonts w:ascii="Arial" w:eastAsia="Arial" w:hAnsi="Arial" w:cs="Arial"/>
          <w:b/>
          <w:sz w:val="24"/>
          <w:szCs w:val="24"/>
          <w:u w:val="single"/>
        </w:rPr>
        <w:t>The interpretation of contracts:</w:t>
      </w:r>
      <w:r w:rsidR="00E06BFD" w:rsidRPr="00E06BFD">
        <w:rPr>
          <w:rFonts w:ascii="Arial" w:eastAsia="Arial" w:hAnsi="Arial" w:cs="Arial"/>
          <w:bCs/>
          <w:sz w:val="24"/>
          <w:szCs w:val="24"/>
          <w:u w:val="single"/>
        </w:rPr>
        <w:t xml:space="preserve"> </w:t>
      </w:r>
    </w:p>
    <w:p w14:paraId="18E2E382" w14:textId="77777777" w:rsidR="00182851" w:rsidRDefault="00833BF4" w:rsidP="00C1005A">
      <w:pPr>
        <w:pStyle w:val="ListParagraph"/>
        <w:numPr>
          <w:ilvl w:val="3"/>
          <w:numId w:val="2"/>
        </w:numPr>
        <w:pBdr>
          <w:top w:val="nil"/>
          <w:left w:val="nil"/>
          <w:bottom w:val="nil"/>
          <w:right w:val="nil"/>
          <w:between w:val="nil"/>
        </w:pBdr>
        <w:spacing w:after="0" w:line="480" w:lineRule="auto"/>
        <w:ind w:left="709" w:hanging="709"/>
        <w:jc w:val="both"/>
        <w:rPr>
          <w:rFonts w:ascii="Arial" w:eastAsia="Arial" w:hAnsi="Arial" w:cs="Arial"/>
          <w:bCs/>
          <w:sz w:val="24"/>
          <w:szCs w:val="24"/>
        </w:rPr>
      </w:pPr>
      <w:r>
        <w:rPr>
          <w:rFonts w:ascii="Arial" w:eastAsia="Arial" w:hAnsi="Arial" w:cs="Arial"/>
          <w:bCs/>
          <w:sz w:val="24"/>
          <w:szCs w:val="24"/>
        </w:rPr>
        <w:t xml:space="preserve">Before I finally rule on this issue, I briefly </w:t>
      </w:r>
      <w:r w:rsidR="00C1005A">
        <w:rPr>
          <w:rFonts w:ascii="Arial" w:eastAsia="Arial" w:hAnsi="Arial" w:cs="Arial"/>
          <w:bCs/>
          <w:sz w:val="24"/>
          <w:szCs w:val="24"/>
        </w:rPr>
        <w:t>referred to the principles applicable to the construction and interpretation of contracts.</w:t>
      </w:r>
    </w:p>
    <w:p w14:paraId="5224CF1C" w14:textId="68477867" w:rsidR="00C1005A" w:rsidRDefault="00C1005A" w:rsidP="00182851">
      <w:pPr>
        <w:pStyle w:val="ListParagraph"/>
        <w:pBdr>
          <w:top w:val="nil"/>
          <w:left w:val="nil"/>
          <w:bottom w:val="nil"/>
          <w:right w:val="nil"/>
          <w:between w:val="nil"/>
        </w:pBdr>
        <w:spacing w:after="0" w:line="480" w:lineRule="auto"/>
        <w:ind w:left="709"/>
        <w:jc w:val="both"/>
        <w:rPr>
          <w:rFonts w:ascii="Arial" w:eastAsia="Arial" w:hAnsi="Arial" w:cs="Arial"/>
          <w:bCs/>
          <w:sz w:val="24"/>
          <w:szCs w:val="24"/>
        </w:rPr>
      </w:pPr>
      <w:r>
        <w:rPr>
          <w:rFonts w:ascii="Arial" w:eastAsia="Arial" w:hAnsi="Arial" w:cs="Arial"/>
          <w:bCs/>
          <w:sz w:val="24"/>
          <w:szCs w:val="24"/>
        </w:rPr>
        <w:t xml:space="preserve"> </w:t>
      </w:r>
    </w:p>
    <w:p w14:paraId="7B2DCA25" w14:textId="35B093D9" w:rsidR="00DB0155" w:rsidRPr="00C1005A" w:rsidRDefault="00C1005A" w:rsidP="00C1005A">
      <w:pPr>
        <w:pStyle w:val="ListParagraph"/>
        <w:numPr>
          <w:ilvl w:val="3"/>
          <w:numId w:val="2"/>
        </w:numPr>
        <w:pBdr>
          <w:top w:val="nil"/>
          <w:left w:val="nil"/>
          <w:bottom w:val="nil"/>
          <w:right w:val="nil"/>
          <w:between w:val="nil"/>
        </w:pBdr>
        <w:spacing w:after="0" w:line="480" w:lineRule="auto"/>
        <w:ind w:left="709" w:hanging="709"/>
        <w:jc w:val="both"/>
        <w:rPr>
          <w:rFonts w:ascii="Arial" w:eastAsia="Arial" w:hAnsi="Arial" w:cs="Arial"/>
          <w:bCs/>
          <w:sz w:val="24"/>
          <w:szCs w:val="24"/>
        </w:rPr>
      </w:pPr>
      <w:r>
        <w:rPr>
          <w:rFonts w:ascii="Arial" w:eastAsia="Arial" w:hAnsi="Arial" w:cs="Arial"/>
          <w:bCs/>
          <w:sz w:val="24"/>
          <w:szCs w:val="24"/>
        </w:rPr>
        <w:t>I</w:t>
      </w:r>
      <w:r w:rsidR="0068019A" w:rsidRPr="00C1005A">
        <w:rPr>
          <w:rFonts w:ascii="Arial" w:hAnsi="Arial" w:cs="Arial"/>
          <w:sz w:val="24"/>
        </w:rPr>
        <w:t xml:space="preserve">t </w:t>
      </w:r>
      <w:r w:rsidR="00CE73DE" w:rsidRPr="00C1005A">
        <w:rPr>
          <w:rFonts w:ascii="Arial" w:eastAsia="Arial" w:hAnsi="Arial" w:cs="Arial"/>
          <w:bCs/>
          <w:sz w:val="24"/>
          <w:szCs w:val="24"/>
        </w:rPr>
        <w:t>has now become trite in our law</w:t>
      </w:r>
      <w:r w:rsidR="0068019A" w:rsidRPr="00C1005A">
        <w:rPr>
          <w:rFonts w:ascii="Arial" w:eastAsia="Arial" w:hAnsi="Arial" w:cs="Arial"/>
          <w:bCs/>
          <w:sz w:val="24"/>
          <w:szCs w:val="24"/>
        </w:rPr>
        <w:t xml:space="preserve"> that</w:t>
      </w:r>
      <w:r w:rsidR="0000386F" w:rsidRPr="00C1005A">
        <w:rPr>
          <w:rFonts w:ascii="Arial" w:eastAsia="Arial" w:hAnsi="Arial" w:cs="Arial"/>
          <w:bCs/>
          <w:sz w:val="24"/>
          <w:szCs w:val="24"/>
        </w:rPr>
        <w:t>,</w:t>
      </w:r>
      <w:r w:rsidR="0090270C" w:rsidRPr="00C1005A">
        <w:rPr>
          <w:rFonts w:ascii="Arial" w:eastAsia="Arial" w:hAnsi="Arial" w:cs="Arial"/>
          <w:bCs/>
          <w:sz w:val="24"/>
          <w:szCs w:val="24"/>
        </w:rPr>
        <w:t xml:space="preserve"> when </w:t>
      </w:r>
      <w:r w:rsidR="00CE73DE" w:rsidRPr="00C1005A">
        <w:rPr>
          <w:rFonts w:ascii="Arial" w:eastAsia="Arial" w:hAnsi="Arial" w:cs="Arial"/>
          <w:bCs/>
          <w:sz w:val="24"/>
          <w:szCs w:val="24"/>
        </w:rPr>
        <w:t>interpret</w:t>
      </w:r>
      <w:r w:rsidR="0090270C" w:rsidRPr="00C1005A">
        <w:rPr>
          <w:rFonts w:ascii="Arial" w:eastAsia="Arial" w:hAnsi="Arial" w:cs="Arial"/>
          <w:bCs/>
          <w:sz w:val="24"/>
          <w:szCs w:val="24"/>
        </w:rPr>
        <w:t xml:space="preserve">ing </w:t>
      </w:r>
      <w:r w:rsidR="00CE73DE" w:rsidRPr="00C1005A">
        <w:rPr>
          <w:rFonts w:ascii="Arial" w:eastAsia="Arial" w:hAnsi="Arial" w:cs="Arial"/>
          <w:bCs/>
          <w:sz w:val="24"/>
          <w:szCs w:val="24"/>
        </w:rPr>
        <w:t>contracts</w:t>
      </w:r>
      <w:r w:rsidR="00994CC2" w:rsidRPr="00C1005A">
        <w:rPr>
          <w:rFonts w:ascii="Arial" w:eastAsia="Arial" w:hAnsi="Arial" w:cs="Arial"/>
          <w:bCs/>
          <w:sz w:val="24"/>
          <w:szCs w:val="24"/>
        </w:rPr>
        <w:t>,</w:t>
      </w:r>
      <w:r w:rsidR="00CE73DE" w:rsidRPr="00182851">
        <w:rPr>
          <w:rFonts w:ascii="Arial" w:eastAsia="Arial" w:hAnsi="Arial" w:cs="Arial"/>
          <w:bCs/>
          <w:sz w:val="24"/>
          <w:szCs w:val="24"/>
          <w:u w:val="single"/>
        </w:rPr>
        <w:t xml:space="preserve"> text, context and purpose</w:t>
      </w:r>
      <w:r w:rsidR="00C11F7B" w:rsidRPr="00C1005A">
        <w:rPr>
          <w:rFonts w:ascii="Arial" w:eastAsia="Arial" w:hAnsi="Arial" w:cs="Arial"/>
          <w:bCs/>
          <w:sz w:val="24"/>
          <w:szCs w:val="24"/>
        </w:rPr>
        <w:t xml:space="preserve"> is paramount. </w:t>
      </w:r>
    </w:p>
    <w:p w14:paraId="6ACDB961" w14:textId="77777777" w:rsidR="00DB0155" w:rsidRDefault="00DB0155" w:rsidP="0068019A">
      <w:pPr>
        <w:spacing w:after="0" w:line="480" w:lineRule="auto"/>
        <w:ind w:left="720" w:hanging="720"/>
        <w:jc w:val="both"/>
        <w:rPr>
          <w:rFonts w:ascii="Arial" w:eastAsia="Arial" w:hAnsi="Arial" w:cs="Arial"/>
          <w:bCs/>
          <w:sz w:val="24"/>
          <w:szCs w:val="24"/>
        </w:rPr>
      </w:pPr>
    </w:p>
    <w:p w14:paraId="5E4AED14" w14:textId="3FC5ADBB" w:rsidR="00847BEA" w:rsidRDefault="00BC0040" w:rsidP="0068019A">
      <w:pPr>
        <w:spacing w:after="0" w:line="480" w:lineRule="auto"/>
        <w:ind w:left="720" w:hanging="720"/>
        <w:jc w:val="both"/>
        <w:rPr>
          <w:rFonts w:ascii="Arial" w:hAnsi="Arial" w:cs="Arial"/>
          <w:sz w:val="24"/>
          <w:szCs w:val="24"/>
        </w:rPr>
      </w:pPr>
      <w:r>
        <w:rPr>
          <w:rFonts w:ascii="Arial" w:eastAsia="Arial" w:hAnsi="Arial" w:cs="Arial"/>
          <w:bCs/>
          <w:sz w:val="24"/>
          <w:szCs w:val="24"/>
        </w:rPr>
        <w:t>57.</w:t>
      </w:r>
      <w:r w:rsidR="00DB0155">
        <w:rPr>
          <w:rFonts w:ascii="Arial" w:eastAsia="Arial" w:hAnsi="Arial" w:cs="Arial"/>
          <w:bCs/>
          <w:sz w:val="24"/>
          <w:szCs w:val="24"/>
        </w:rPr>
        <w:tab/>
      </w:r>
      <w:r w:rsidR="00C75185">
        <w:rPr>
          <w:rFonts w:ascii="Arial" w:eastAsia="Arial" w:hAnsi="Arial" w:cs="Arial"/>
          <w:bCs/>
          <w:sz w:val="24"/>
          <w:szCs w:val="24"/>
        </w:rPr>
        <w:t xml:space="preserve">Wallis JA </w:t>
      </w:r>
      <w:r w:rsidR="00B2600F" w:rsidRPr="007418A0">
        <w:rPr>
          <w:rFonts w:ascii="Arial" w:hAnsi="Arial" w:cs="Arial"/>
          <w:sz w:val="24"/>
          <w:szCs w:val="24"/>
        </w:rPr>
        <w:t>(writing for the full bench)</w:t>
      </w:r>
      <w:r w:rsidR="00B2600F">
        <w:rPr>
          <w:rFonts w:ascii="Arial" w:hAnsi="Arial" w:cs="Arial"/>
          <w:sz w:val="24"/>
          <w:szCs w:val="24"/>
        </w:rPr>
        <w:t xml:space="preserve"> </w:t>
      </w:r>
      <w:r w:rsidR="00C75185">
        <w:rPr>
          <w:rFonts w:ascii="Arial" w:eastAsia="Arial" w:hAnsi="Arial" w:cs="Arial"/>
          <w:bCs/>
          <w:sz w:val="24"/>
          <w:szCs w:val="24"/>
        </w:rPr>
        <w:t xml:space="preserve">expressed </w:t>
      </w:r>
      <w:r w:rsidR="0042771E">
        <w:rPr>
          <w:rFonts w:ascii="Arial" w:eastAsia="Arial" w:hAnsi="Arial" w:cs="Arial"/>
          <w:bCs/>
          <w:sz w:val="24"/>
          <w:szCs w:val="24"/>
        </w:rPr>
        <w:t>t</w:t>
      </w:r>
      <w:r w:rsidR="00C75185">
        <w:rPr>
          <w:rFonts w:ascii="Arial" w:eastAsia="Arial" w:hAnsi="Arial" w:cs="Arial"/>
          <w:bCs/>
          <w:sz w:val="24"/>
          <w:szCs w:val="24"/>
        </w:rPr>
        <w:t xml:space="preserve">he </w:t>
      </w:r>
      <w:r w:rsidR="008E5889" w:rsidRPr="007418A0">
        <w:rPr>
          <w:rFonts w:ascii="Arial" w:hAnsi="Arial" w:cs="Arial"/>
          <w:sz w:val="24"/>
          <w:szCs w:val="24"/>
        </w:rPr>
        <w:t>present state of law relating to</w:t>
      </w:r>
      <w:r w:rsidR="00C46F0F" w:rsidRPr="007418A0">
        <w:rPr>
          <w:rFonts w:ascii="Arial" w:hAnsi="Arial" w:cs="Arial"/>
          <w:sz w:val="24"/>
          <w:szCs w:val="24"/>
        </w:rPr>
        <w:t xml:space="preserve"> the</w:t>
      </w:r>
      <w:r w:rsidR="000400B4">
        <w:rPr>
          <w:rFonts w:ascii="Arial" w:hAnsi="Arial" w:cs="Arial"/>
          <w:sz w:val="24"/>
          <w:szCs w:val="24"/>
        </w:rPr>
        <w:t xml:space="preserve"> </w:t>
      </w:r>
      <w:r w:rsidR="008E5889" w:rsidRPr="007418A0">
        <w:rPr>
          <w:rFonts w:ascii="Arial" w:hAnsi="Arial" w:cs="Arial"/>
          <w:sz w:val="24"/>
          <w:szCs w:val="24"/>
        </w:rPr>
        <w:t>construction or interpretation</w:t>
      </w:r>
      <w:r w:rsidR="00104DDA" w:rsidRPr="007418A0">
        <w:rPr>
          <w:rFonts w:ascii="Arial" w:hAnsi="Arial" w:cs="Arial"/>
          <w:sz w:val="24"/>
          <w:szCs w:val="24"/>
        </w:rPr>
        <w:t xml:space="preserve"> </w:t>
      </w:r>
      <w:r w:rsidR="008E5889" w:rsidRPr="007418A0">
        <w:rPr>
          <w:rFonts w:ascii="Arial" w:hAnsi="Arial" w:cs="Arial"/>
          <w:sz w:val="24"/>
          <w:szCs w:val="24"/>
        </w:rPr>
        <w:t xml:space="preserve">of documents </w:t>
      </w:r>
      <w:r w:rsidR="008E5889" w:rsidRPr="007418A0">
        <w:rPr>
          <w:rFonts w:ascii="Arial" w:hAnsi="Arial" w:cs="Arial"/>
          <w:b/>
          <w:bCs/>
          <w:i/>
          <w:sz w:val="24"/>
          <w:szCs w:val="24"/>
        </w:rPr>
        <w:t>Natal Joint Municipal Pension Fund v Endumeni Municipality</w:t>
      </w:r>
      <w:r w:rsidR="008E5889" w:rsidRPr="007418A0">
        <w:rPr>
          <w:rFonts w:ascii="Arial" w:hAnsi="Arial" w:cs="Arial"/>
          <w:i/>
          <w:sz w:val="24"/>
          <w:szCs w:val="24"/>
          <w:vertAlign w:val="superscript"/>
        </w:rPr>
        <w:footnoteReference w:id="20"/>
      </w:r>
      <w:r w:rsidR="008E5889" w:rsidRPr="007418A0">
        <w:rPr>
          <w:rFonts w:ascii="Arial" w:hAnsi="Arial" w:cs="Arial"/>
          <w:sz w:val="24"/>
          <w:szCs w:val="24"/>
        </w:rPr>
        <w:t xml:space="preserve"> as </w:t>
      </w:r>
      <w:r w:rsidR="007418A0" w:rsidRPr="007418A0">
        <w:rPr>
          <w:rFonts w:ascii="Arial" w:hAnsi="Arial" w:cs="Arial"/>
          <w:sz w:val="24"/>
          <w:szCs w:val="24"/>
        </w:rPr>
        <w:t xml:space="preserve">follows: </w:t>
      </w:r>
    </w:p>
    <w:p w14:paraId="0935DC1A" w14:textId="1F77D51B" w:rsidR="007418A0" w:rsidRDefault="007418A0" w:rsidP="00847BEA">
      <w:pPr>
        <w:spacing w:after="0" w:line="480" w:lineRule="auto"/>
        <w:ind w:left="1440"/>
        <w:jc w:val="both"/>
        <w:rPr>
          <w:rFonts w:ascii="Arial" w:eastAsia="Times New Roman" w:hAnsi="Arial" w:cs="Arial"/>
          <w:color w:val="000000"/>
          <w:sz w:val="24"/>
          <w:szCs w:val="24"/>
        </w:rPr>
      </w:pPr>
      <w:r w:rsidRPr="007418A0">
        <w:rPr>
          <w:rFonts w:ascii="Arial" w:hAnsi="Arial" w:cs="Arial"/>
          <w:sz w:val="24"/>
          <w:szCs w:val="24"/>
        </w:rPr>
        <w:t>“</w:t>
      </w:r>
      <w:r w:rsidRPr="00400A07">
        <w:rPr>
          <w:rFonts w:ascii="Arial" w:eastAsia="Times New Roman" w:hAnsi="Arial" w:cs="Arial"/>
          <w:i/>
          <w:iCs/>
          <w:color w:val="000000"/>
          <w:sz w:val="24"/>
          <w:szCs w:val="24"/>
        </w:rPr>
        <w:t xml:space="preserve">The present state of the law can be expressed as follows: Interpretation is the process of attributing meaning to the words used in a document, be it legislation, some other statutory instrument, or contract, having regard to the context provided by reading the particular provision or </w:t>
      </w:r>
      <w:r w:rsidRPr="00400A07">
        <w:rPr>
          <w:rFonts w:ascii="Arial" w:eastAsia="Times New Roman" w:hAnsi="Arial" w:cs="Arial"/>
          <w:i/>
          <w:iCs/>
          <w:color w:val="000000"/>
          <w:sz w:val="24"/>
          <w:szCs w:val="24"/>
        </w:rPr>
        <w:lastRenderedPageBreak/>
        <w:t xml:space="preserve">provisions in the light of the document as a whole and the circumstances attendant upon its coming into existence. </w:t>
      </w:r>
      <w:r w:rsidRPr="000B3DED">
        <w:rPr>
          <w:rFonts w:ascii="Arial" w:eastAsia="Times New Roman" w:hAnsi="Arial" w:cs="Arial"/>
          <w:i/>
          <w:iCs/>
          <w:color w:val="000000"/>
          <w:sz w:val="24"/>
          <w:szCs w:val="24"/>
          <w:u w:val="single"/>
        </w:rPr>
        <w:t>Whatever the nature of the  document, consideration must be given to the language used in the light</w:t>
      </w:r>
      <w:r w:rsidR="0073308E" w:rsidRPr="000B3DED">
        <w:rPr>
          <w:rFonts w:ascii="Arial" w:eastAsia="Times New Roman" w:hAnsi="Arial" w:cs="Arial"/>
          <w:i/>
          <w:iCs/>
          <w:color w:val="000000"/>
          <w:sz w:val="24"/>
          <w:szCs w:val="24"/>
          <w:u w:val="single"/>
        </w:rPr>
        <w:t xml:space="preserve"> </w:t>
      </w:r>
      <w:r w:rsidRPr="007418A0">
        <w:rPr>
          <w:rFonts w:ascii="Arial" w:eastAsia="Times New Roman" w:hAnsi="Arial" w:cs="Arial"/>
          <w:i/>
          <w:iCs/>
          <w:color w:val="000000"/>
          <w:sz w:val="24"/>
          <w:szCs w:val="24"/>
          <w:u w:val="single"/>
        </w:rPr>
        <w:t>of the ordinary rules of grammar and syntax; the context in which the provision appears; the apparent purpose to which it is directed and the material known to those responsible for its production</w:t>
      </w:r>
      <w:r w:rsidRPr="007418A0">
        <w:rPr>
          <w:rFonts w:ascii="Arial" w:eastAsia="Times New Roman" w:hAnsi="Arial" w:cs="Arial"/>
          <w:i/>
          <w:iCs/>
          <w:color w:val="000000"/>
          <w:sz w:val="24"/>
          <w:szCs w:val="24"/>
        </w:rPr>
        <w:t>. Where more than one meaning is possible each possibility must be weighed in the light of all these factors.</w:t>
      </w:r>
      <w:bookmarkStart w:id="24" w:name="0-0-0-288807"/>
      <w:bookmarkEnd w:id="24"/>
      <w:r w:rsidR="000B3DED">
        <w:rPr>
          <w:rFonts w:ascii="Arial" w:eastAsia="Times New Roman" w:hAnsi="Arial" w:cs="Arial"/>
          <w:i/>
          <w:iCs/>
          <w:color w:val="000000"/>
          <w:sz w:val="24"/>
          <w:szCs w:val="24"/>
        </w:rPr>
        <w:t xml:space="preserve"> </w:t>
      </w:r>
      <w:r w:rsidRPr="007418A0">
        <w:rPr>
          <w:rFonts w:ascii="Arial" w:eastAsia="Times New Roman" w:hAnsi="Arial" w:cs="Arial"/>
          <w:i/>
          <w:iCs/>
          <w:color w:val="000000"/>
          <w:sz w:val="24"/>
          <w:szCs w:val="24"/>
        </w:rPr>
        <w:t xml:space="preserve">The process is objective, not subjective. A sensible meaning 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 To do so in </w:t>
      </w:r>
      <w:r w:rsidR="003B5B2D">
        <w:rPr>
          <w:rFonts w:ascii="Arial" w:eastAsia="Times New Roman" w:hAnsi="Arial" w:cs="Arial"/>
          <w:i/>
          <w:iCs/>
          <w:color w:val="000000"/>
          <w:sz w:val="24"/>
          <w:szCs w:val="24"/>
        </w:rPr>
        <w:t xml:space="preserve">….. </w:t>
      </w:r>
      <w:r w:rsidRPr="007418A0">
        <w:rPr>
          <w:rFonts w:ascii="Arial" w:eastAsia="Times New Roman" w:hAnsi="Arial" w:cs="Arial"/>
          <w:i/>
          <w:iCs/>
          <w:color w:val="000000"/>
          <w:sz w:val="24"/>
          <w:szCs w:val="24"/>
        </w:rPr>
        <w:t>a contractual context it is to make a contract for the parties other than the one they in fact made. The</w:t>
      </w:r>
      <w:r w:rsidR="005E7762">
        <w:rPr>
          <w:rFonts w:ascii="Arial" w:eastAsia="Times New Roman" w:hAnsi="Arial" w:cs="Arial"/>
          <w:i/>
          <w:iCs/>
          <w:color w:val="000000"/>
          <w:sz w:val="24"/>
          <w:szCs w:val="24"/>
        </w:rPr>
        <w:t xml:space="preserve"> </w:t>
      </w:r>
      <w:r w:rsidRPr="007418A0">
        <w:rPr>
          <w:rFonts w:ascii="Arial" w:eastAsia="Times New Roman" w:hAnsi="Arial" w:cs="Arial"/>
          <w:i/>
          <w:iCs/>
          <w:color w:val="000000"/>
          <w:sz w:val="24"/>
          <w:szCs w:val="24"/>
        </w:rPr>
        <w:t>inevitable point of departure is the language of the provision itself</w:t>
      </w:r>
      <w:bookmarkStart w:id="25" w:name="0-0-0-288811"/>
      <w:bookmarkEnd w:id="25"/>
      <w:r w:rsidRPr="007418A0">
        <w:rPr>
          <w:rFonts w:ascii="Arial" w:eastAsia="Times New Roman" w:hAnsi="Arial" w:cs="Arial"/>
          <w:i/>
          <w:iCs/>
          <w:color w:val="000000"/>
          <w:sz w:val="24"/>
          <w:szCs w:val="24"/>
        </w:rPr>
        <w:t> read in context and having regard to the purpose of the provision and the background to the preparation and production of</w:t>
      </w:r>
      <w:r w:rsidR="005E7762">
        <w:rPr>
          <w:rFonts w:ascii="Arial" w:eastAsia="Times New Roman" w:hAnsi="Arial" w:cs="Arial"/>
          <w:i/>
          <w:iCs/>
          <w:color w:val="000000"/>
          <w:sz w:val="24"/>
          <w:szCs w:val="24"/>
        </w:rPr>
        <w:t xml:space="preserve"> </w:t>
      </w:r>
      <w:r w:rsidRPr="007418A0">
        <w:rPr>
          <w:rFonts w:ascii="Arial" w:eastAsia="Times New Roman" w:hAnsi="Arial" w:cs="Arial"/>
          <w:i/>
          <w:iCs/>
          <w:color w:val="000000"/>
          <w:sz w:val="24"/>
          <w:szCs w:val="24"/>
        </w:rPr>
        <w:t>the document</w:t>
      </w:r>
      <w:r w:rsidRPr="007418A0">
        <w:rPr>
          <w:rFonts w:ascii="Arial" w:eastAsia="Times New Roman" w:hAnsi="Arial" w:cs="Arial"/>
          <w:color w:val="000000"/>
          <w:sz w:val="24"/>
          <w:szCs w:val="24"/>
        </w:rPr>
        <w:t>.</w:t>
      </w:r>
      <w:r w:rsidR="00400A07">
        <w:rPr>
          <w:rFonts w:ascii="Arial" w:eastAsia="Times New Roman" w:hAnsi="Arial" w:cs="Arial"/>
          <w:color w:val="000000"/>
          <w:sz w:val="24"/>
          <w:szCs w:val="24"/>
        </w:rPr>
        <w:t>”</w:t>
      </w:r>
      <w:r w:rsidR="00D20D01">
        <w:rPr>
          <w:rFonts w:ascii="Arial" w:eastAsia="Times New Roman" w:hAnsi="Arial" w:cs="Arial"/>
          <w:color w:val="000000"/>
          <w:sz w:val="24"/>
          <w:szCs w:val="24"/>
        </w:rPr>
        <w:t xml:space="preserve"> (Emphasis added)</w:t>
      </w:r>
    </w:p>
    <w:p w14:paraId="66AD9533" w14:textId="77777777" w:rsidR="005E7762" w:rsidRDefault="005E7762" w:rsidP="005E7762">
      <w:pPr>
        <w:spacing w:after="0" w:line="480" w:lineRule="auto"/>
        <w:jc w:val="both"/>
        <w:rPr>
          <w:rFonts w:ascii="Arial" w:hAnsi="Arial" w:cs="Arial"/>
          <w:sz w:val="24"/>
          <w:szCs w:val="24"/>
        </w:rPr>
      </w:pPr>
    </w:p>
    <w:p w14:paraId="32CD73B7" w14:textId="424FDE6B" w:rsidR="008E5889" w:rsidRPr="008C0A24" w:rsidRDefault="00B96695" w:rsidP="002B3103">
      <w:pPr>
        <w:spacing w:after="0" w:line="480" w:lineRule="auto"/>
        <w:ind w:left="720" w:hanging="720"/>
        <w:jc w:val="both"/>
        <w:rPr>
          <w:rFonts w:ascii="Arial" w:hAnsi="Arial" w:cs="Arial"/>
          <w:iCs/>
          <w:sz w:val="24"/>
          <w:szCs w:val="24"/>
        </w:rPr>
      </w:pPr>
      <w:r>
        <w:rPr>
          <w:rFonts w:ascii="Arial" w:hAnsi="Arial" w:cs="Arial"/>
          <w:sz w:val="24"/>
          <w:szCs w:val="24"/>
        </w:rPr>
        <w:t>58.</w:t>
      </w:r>
      <w:r w:rsidR="00990EA7">
        <w:rPr>
          <w:rFonts w:ascii="Arial" w:hAnsi="Arial" w:cs="Arial"/>
          <w:sz w:val="24"/>
          <w:szCs w:val="24"/>
        </w:rPr>
        <w:tab/>
      </w:r>
      <w:r w:rsidR="00527BE0">
        <w:rPr>
          <w:rFonts w:ascii="Arial" w:hAnsi="Arial" w:cs="Arial"/>
          <w:sz w:val="24"/>
          <w:szCs w:val="24"/>
        </w:rPr>
        <w:t xml:space="preserve">The same learn it judge </w:t>
      </w:r>
      <w:r w:rsidR="0042771E">
        <w:rPr>
          <w:rFonts w:ascii="Arial" w:hAnsi="Arial" w:cs="Arial"/>
          <w:sz w:val="24"/>
          <w:szCs w:val="24"/>
        </w:rPr>
        <w:t>when rendering judgment</w:t>
      </w:r>
      <w:r w:rsidR="00990EA7" w:rsidRPr="007418A0">
        <w:rPr>
          <w:rFonts w:ascii="Arial" w:hAnsi="Arial" w:cs="Arial"/>
          <w:sz w:val="24"/>
          <w:szCs w:val="24"/>
        </w:rPr>
        <w:t xml:space="preserve"> in </w:t>
      </w:r>
      <w:r w:rsidR="008E5889" w:rsidRPr="002B3103">
        <w:rPr>
          <w:rFonts w:ascii="Arial" w:hAnsi="Arial" w:cs="Arial"/>
          <w:b/>
          <w:bCs/>
          <w:i/>
          <w:sz w:val="24"/>
          <w:szCs w:val="24"/>
        </w:rPr>
        <w:t>Bothma-Batho Transport (Edms) Bpk v S Bothma &amp; Seun Transport (Edms) Bpk</w:t>
      </w:r>
      <w:r w:rsidR="008E5889" w:rsidRPr="007418A0">
        <w:rPr>
          <w:rFonts w:ascii="Arial" w:hAnsi="Arial" w:cs="Arial"/>
          <w:i/>
          <w:sz w:val="24"/>
          <w:szCs w:val="24"/>
          <w:vertAlign w:val="superscript"/>
        </w:rPr>
        <w:footnoteReference w:id="21"/>
      </w:r>
      <w:r w:rsidR="002B3103">
        <w:rPr>
          <w:rFonts w:ascii="Arial" w:hAnsi="Arial" w:cs="Arial"/>
          <w:b/>
          <w:bCs/>
          <w:i/>
          <w:sz w:val="24"/>
          <w:szCs w:val="24"/>
        </w:rPr>
        <w:t xml:space="preserve"> </w:t>
      </w:r>
      <w:r w:rsidR="002B3103" w:rsidRPr="008C0A24">
        <w:rPr>
          <w:rFonts w:ascii="Arial" w:hAnsi="Arial" w:cs="Arial"/>
          <w:iCs/>
          <w:sz w:val="24"/>
          <w:szCs w:val="24"/>
        </w:rPr>
        <w:t>amplified that:</w:t>
      </w:r>
    </w:p>
    <w:p w14:paraId="44220943" w14:textId="0477D876" w:rsidR="008E5889" w:rsidRDefault="008E5889" w:rsidP="00F40FD0">
      <w:pPr>
        <w:spacing w:after="0" w:line="480" w:lineRule="auto"/>
        <w:ind w:left="1440"/>
        <w:jc w:val="both"/>
        <w:rPr>
          <w:rFonts w:ascii="Arial" w:hAnsi="Arial" w:cs="Arial"/>
          <w:sz w:val="24"/>
        </w:rPr>
      </w:pPr>
      <w:r w:rsidRPr="007418A0">
        <w:rPr>
          <w:rFonts w:ascii="Arial" w:hAnsi="Arial" w:cs="Arial"/>
          <w:sz w:val="24"/>
          <w:szCs w:val="24"/>
        </w:rPr>
        <w:t>“</w:t>
      </w:r>
      <w:r w:rsidRPr="007418A0">
        <w:rPr>
          <w:rFonts w:ascii="Arial" w:hAnsi="Arial" w:cs="Arial"/>
          <w:i/>
          <w:sz w:val="24"/>
          <w:szCs w:val="24"/>
        </w:rPr>
        <w:t>Whilst the starting point remains the words of the document …</w:t>
      </w:r>
      <w:r w:rsidRPr="008E5889">
        <w:rPr>
          <w:rFonts w:ascii="Arial" w:hAnsi="Arial" w:cs="Arial"/>
          <w:i/>
          <w:sz w:val="24"/>
        </w:rPr>
        <w:t xml:space="preserve"> The process of interpretation does not stop at </w:t>
      </w:r>
      <w:r w:rsidR="00A9702B" w:rsidRPr="008E5889">
        <w:rPr>
          <w:rFonts w:ascii="Arial" w:hAnsi="Arial" w:cs="Arial"/>
          <w:i/>
          <w:sz w:val="24"/>
        </w:rPr>
        <w:t>a</w:t>
      </w:r>
      <w:r w:rsidRPr="008E5889">
        <w:rPr>
          <w:rFonts w:ascii="Arial" w:hAnsi="Arial" w:cs="Arial"/>
          <w:i/>
          <w:sz w:val="24"/>
        </w:rPr>
        <w:t xml:space="preserve"> perceived literal meaning of those words, but considers them in the light of all relevant and admissible </w:t>
      </w:r>
      <w:r w:rsidRPr="008E5889">
        <w:rPr>
          <w:rFonts w:ascii="Arial" w:hAnsi="Arial" w:cs="Arial"/>
          <w:i/>
          <w:sz w:val="24"/>
        </w:rPr>
        <w:lastRenderedPageBreak/>
        <w:t>context, including the circumstances in which the document came into being … Interpretation is no longer a process that occurs in stages but is ‘essentially one unitary exercise’</w:t>
      </w:r>
      <w:r w:rsidRPr="008E5889">
        <w:rPr>
          <w:rFonts w:ascii="Arial" w:hAnsi="Arial" w:cs="Arial"/>
          <w:sz w:val="24"/>
        </w:rPr>
        <w:t xml:space="preserve"> ”.</w:t>
      </w:r>
    </w:p>
    <w:p w14:paraId="624F7AEE" w14:textId="77777777" w:rsidR="00646AEC" w:rsidRDefault="00646AEC" w:rsidP="00646AEC">
      <w:pPr>
        <w:spacing w:after="0" w:line="480" w:lineRule="auto"/>
        <w:rPr>
          <w:rFonts w:ascii="Arial" w:hAnsi="Arial" w:cs="Arial"/>
          <w:sz w:val="24"/>
        </w:rPr>
      </w:pPr>
    </w:p>
    <w:p w14:paraId="2DB4A5BB" w14:textId="00A5847A" w:rsidR="008E5889" w:rsidRPr="008E5889" w:rsidRDefault="00B96695" w:rsidP="00F40FD0">
      <w:pPr>
        <w:spacing w:after="0" w:line="480" w:lineRule="auto"/>
        <w:ind w:left="720" w:hanging="720"/>
        <w:rPr>
          <w:rFonts w:ascii="Arial" w:hAnsi="Arial" w:cs="Arial"/>
          <w:sz w:val="24"/>
        </w:rPr>
      </w:pPr>
      <w:r>
        <w:rPr>
          <w:rFonts w:ascii="Arial" w:hAnsi="Arial" w:cs="Arial"/>
          <w:sz w:val="24"/>
        </w:rPr>
        <w:t>59.</w:t>
      </w:r>
      <w:r w:rsidR="00646AEC">
        <w:rPr>
          <w:rFonts w:ascii="Arial" w:hAnsi="Arial" w:cs="Arial"/>
          <w:sz w:val="24"/>
        </w:rPr>
        <w:tab/>
      </w:r>
      <w:r w:rsidR="00F40FD0">
        <w:rPr>
          <w:rFonts w:ascii="Arial" w:hAnsi="Arial" w:cs="Arial"/>
          <w:sz w:val="24"/>
        </w:rPr>
        <w:t xml:space="preserve">The learned judge, </w:t>
      </w:r>
      <w:r w:rsidR="008E5889" w:rsidRPr="008E5889">
        <w:rPr>
          <w:rFonts w:ascii="Arial" w:hAnsi="Arial" w:cs="Arial"/>
          <w:sz w:val="24"/>
        </w:rPr>
        <w:t xml:space="preserve">in </w:t>
      </w:r>
      <w:r w:rsidR="008E5889" w:rsidRPr="00656A6D">
        <w:rPr>
          <w:rFonts w:ascii="Arial" w:hAnsi="Arial" w:cs="Arial"/>
          <w:b/>
          <w:bCs/>
          <w:i/>
          <w:sz w:val="24"/>
        </w:rPr>
        <w:t>Bothma-Batho</w:t>
      </w:r>
      <w:r w:rsidR="008E5889" w:rsidRPr="008E5889">
        <w:rPr>
          <w:rFonts w:ascii="Arial" w:hAnsi="Arial" w:cs="Arial"/>
          <w:i/>
          <w:sz w:val="24"/>
          <w:vertAlign w:val="superscript"/>
        </w:rPr>
        <w:footnoteReference w:id="22"/>
      </w:r>
      <w:r w:rsidR="008E5889" w:rsidRPr="008E5889">
        <w:rPr>
          <w:rFonts w:ascii="Arial" w:hAnsi="Arial" w:cs="Arial"/>
          <w:i/>
          <w:sz w:val="24"/>
        </w:rPr>
        <w:t xml:space="preserve"> </w:t>
      </w:r>
      <w:r w:rsidR="00D20D01">
        <w:rPr>
          <w:rFonts w:ascii="Arial" w:hAnsi="Arial" w:cs="Arial"/>
          <w:iCs/>
          <w:sz w:val="24"/>
        </w:rPr>
        <w:t xml:space="preserve">approvingly </w:t>
      </w:r>
      <w:r w:rsidR="008E5889" w:rsidRPr="008E5889">
        <w:rPr>
          <w:rFonts w:ascii="Arial" w:hAnsi="Arial" w:cs="Arial"/>
          <w:sz w:val="24"/>
        </w:rPr>
        <w:t>referred to the following passage in the English case of Society of Lloyd’s v Robinson</w:t>
      </w:r>
      <w:r w:rsidR="008E5889" w:rsidRPr="008E5889">
        <w:rPr>
          <w:rFonts w:ascii="Arial" w:hAnsi="Arial" w:cs="Arial"/>
          <w:sz w:val="24"/>
          <w:vertAlign w:val="superscript"/>
        </w:rPr>
        <w:footnoteReference w:id="23"/>
      </w:r>
      <w:r w:rsidR="008E5889" w:rsidRPr="008E5889">
        <w:rPr>
          <w:rFonts w:ascii="Arial" w:hAnsi="Arial" w:cs="Arial"/>
          <w:sz w:val="24"/>
        </w:rPr>
        <w:t xml:space="preserve"> :</w:t>
      </w:r>
    </w:p>
    <w:p w14:paraId="0646C0BE" w14:textId="77777777" w:rsidR="008E5889" w:rsidRDefault="008E5889" w:rsidP="00F40FD0">
      <w:pPr>
        <w:spacing w:line="480" w:lineRule="auto"/>
        <w:ind w:left="1440"/>
        <w:jc w:val="both"/>
        <w:rPr>
          <w:rFonts w:ascii="Arial" w:hAnsi="Arial" w:cs="Arial"/>
          <w:sz w:val="24"/>
        </w:rPr>
      </w:pPr>
      <w:r w:rsidRPr="008E5889">
        <w:rPr>
          <w:rFonts w:ascii="Arial" w:hAnsi="Arial" w:cs="Arial"/>
          <w:sz w:val="24"/>
        </w:rPr>
        <w:t>“</w:t>
      </w:r>
      <w:r w:rsidRPr="008E5889">
        <w:rPr>
          <w:rFonts w:ascii="Arial" w:hAnsi="Arial" w:cs="Arial"/>
          <w:i/>
          <w:sz w:val="24"/>
        </w:rPr>
        <w:t xml:space="preserve">Loyalty to the text of a commercial contract, instrument or document read in its contextual setting is the paramount principle of interpretation. But in the process of interpreting the meaning of the language of a commercial document the court ought generally to favour a commercially sensible construction. The reason for this approach is that a commercial construction is likely to give effect to the intention of the parties. Words are therefore to be interpreted in the way in which a reasonable commercial person would construe them. </w:t>
      </w:r>
      <w:r w:rsidRPr="008E5889">
        <w:rPr>
          <w:rFonts w:ascii="Arial" w:hAnsi="Arial" w:cs="Arial"/>
          <w:i/>
          <w:sz w:val="24"/>
          <w:u w:val="single"/>
        </w:rPr>
        <w:t>And the reasonable commercial person can safely be assumed to be unimpressed with technical interpretations and undue emphasis on niceties of language</w:t>
      </w:r>
      <w:r w:rsidRPr="008E5889">
        <w:rPr>
          <w:rFonts w:ascii="Arial" w:hAnsi="Arial" w:cs="Arial"/>
          <w:i/>
          <w:sz w:val="24"/>
        </w:rPr>
        <w:t>.</w:t>
      </w:r>
      <w:r w:rsidRPr="008E5889">
        <w:rPr>
          <w:rFonts w:ascii="Arial" w:hAnsi="Arial" w:cs="Arial"/>
          <w:sz w:val="24"/>
        </w:rPr>
        <w:t>” (Emphasis added)</w:t>
      </w:r>
    </w:p>
    <w:p w14:paraId="7C9CD066" w14:textId="77777777" w:rsidR="00A65756" w:rsidRDefault="00A65756" w:rsidP="00F40FD0">
      <w:pPr>
        <w:spacing w:line="480" w:lineRule="auto"/>
        <w:ind w:left="1440"/>
        <w:jc w:val="both"/>
        <w:rPr>
          <w:rFonts w:ascii="Arial" w:hAnsi="Arial" w:cs="Arial"/>
          <w:sz w:val="24"/>
        </w:rPr>
      </w:pPr>
    </w:p>
    <w:p w14:paraId="7E6E21BB" w14:textId="06B1104D" w:rsidR="008E5889" w:rsidRPr="008E5889" w:rsidRDefault="00B96695" w:rsidP="002268AB">
      <w:pPr>
        <w:spacing w:line="480" w:lineRule="auto"/>
        <w:ind w:left="720" w:hanging="720"/>
        <w:jc w:val="both"/>
        <w:rPr>
          <w:rFonts w:ascii="Arial" w:hAnsi="Arial" w:cs="Arial"/>
          <w:sz w:val="24"/>
        </w:rPr>
      </w:pPr>
      <w:r>
        <w:rPr>
          <w:rFonts w:ascii="Arial" w:hAnsi="Arial" w:cs="Arial"/>
          <w:sz w:val="24"/>
        </w:rPr>
        <w:t>60</w:t>
      </w:r>
      <w:r w:rsidR="00A65756">
        <w:rPr>
          <w:rFonts w:ascii="Arial" w:hAnsi="Arial" w:cs="Arial"/>
          <w:sz w:val="24"/>
        </w:rPr>
        <w:tab/>
        <w:t xml:space="preserve">Unterhalter AJ, </w:t>
      </w:r>
      <w:r w:rsidR="002268AB">
        <w:rPr>
          <w:rFonts w:ascii="Arial" w:hAnsi="Arial" w:cs="Arial"/>
          <w:sz w:val="24"/>
        </w:rPr>
        <w:t>(</w:t>
      </w:r>
      <w:r w:rsidR="00A65756">
        <w:rPr>
          <w:rFonts w:ascii="Arial" w:hAnsi="Arial" w:cs="Arial"/>
          <w:sz w:val="24"/>
        </w:rPr>
        <w:t>as he then was</w:t>
      </w:r>
      <w:r w:rsidR="002268AB">
        <w:rPr>
          <w:rFonts w:ascii="Arial" w:hAnsi="Arial" w:cs="Arial"/>
          <w:sz w:val="24"/>
        </w:rPr>
        <w:t>) i</w:t>
      </w:r>
      <w:r w:rsidR="008E5889" w:rsidRPr="008E5889">
        <w:rPr>
          <w:rFonts w:ascii="Arial" w:hAnsi="Arial" w:cs="Arial"/>
          <w:sz w:val="24"/>
        </w:rPr>
        <w:t xml:space="preserve">n </w:t>
      </w:r>
      <w:r w:rsidR="008E5889" w:rsidRPr="002268AB">
        <w:rPr>
          <w:rFonts w:ascii="Arial" w:hAnsi="Arial" w:cs="Arial"/>
          <w:b/>
          <w:bCs/>
          <w:i/>
          <w:sz w:val="24"/>
        </w:rPr>
        <w:t>Betterbridge (Pty) Ltd v Masilo and others NNO</w:t>
      </w:r>
      <w:r w:rsidR="008E5889" w:rsidRPr="008E5889">
        <w:rPr>
          <w:rFonts w:ascii="Arial" w:hAnsi="Arial" w:cs="Arial"/>
          <w:sz w:val="24"/>
          <w:vertAlign w:val="superscript"/>
        </w:rPr>
        <w:footnoteReference w:id="24"/>
      </w:r>
      <w:r w:rsidR="008E5889" w:rsidRPr="008E5889">
        <w:rPr>
          <w:rFonts w:ascii="Arial" w:hAnsi="Arial" w:cs="Arial"/>
          <w:sz w:val="24"/>
        </w:rPr>
        <w:t xml:space="preserve">, summarised this approach as </w:t>
      </w:r>
    </w:p>
    <w:p w14:paraId="6210F413" w14:textId="77777777" w:rsidR="008E5889" w:rsidRDefault="008E5889" w:rsidP="008E5889">
      <w:pPr>
        <w:spacing w:line="480" w:lineRule="auto"/>
        <w:ind w:left="1440"/>
        <w:rPr>
          <w:rFonts w:ascii="Arial" w:hAnsi="Arial" w:cs="Arial"/>
          <w:sz w:val="24"/>
        </w:rPr>
      </w:pPr>
      <w:r w:rsidRPr="008E5889">
        <w:rPr>
          <w:rFonts w:ascii="Arial" w:hAnsi="Arial" w:cs="Arial"/>
          <w:sz w:val="24"/>
        </w:rPr>
        <w:t>“</w:t>
      </w:r>
      <w:r w:rsidRPr="008E5889">
        <w:rPr>
          <w:rFonts w:ascii="Arial" w:hAnsi="Arial" w:cs="Arial"/>
          <w:i/>
          <w:sz w:val="24"/>
        </w:rPr>
        <w:t xml:space="preserve">a </w:t>
      </w:r>
      <w:r w:rsidRPr="00527BE0">
        <w:rPr>
          <w:rFonts w:ascii="Arial" w:hAnsi="Arial" w:cs="Arial"/>
          <w:i/>
          <w:sz w:val="24"/>
          <w:u w:val="single"/>
        </w:rPr>
        <w:t>unitary endeavour requiring the consideration of text, context and purpose</w:t>
      </w:r>
      <w:r w:rsidRPr="00527BE0">
        <w:rPr>
          <w:rFonts w:ascii="Arial" w:hAnsi="Arial" w:cs="Arial"/>
          <w:sz w:val="24"/>
          <w:u w:val="single"/>
        </w:rPr>
        <w:t>”.</w:t>
      </w:r>
      <w:r w:rsidRPr="008E5889">
        <w:rPr>
          <w:rFonts w:ascii="Arial" w:hAnsi="Arial" w:cs="Arial"/>
          <w:sz w:val="24"/>
        </w:rPr>
        <w:t xml:space="preserve"> (Emphasis added)</w:t>
      </w:r>
    </w:p>
    <w:p w14:paraId="555A7612" w14:textId="23E07763" w:rsidR="008E5889" w:rsidRPr="008E5889" w:rsidRDefault="00940A40" w:rsidP="00ED2082">
      <w:pPr>
        <w:spacing w:line="480" w:lineRule="auto"/>
        <w:ind w:left="720"/>
        <w:jc w:val="both"/>
        <w:rPr>
          <w:rFonts w:ascii="Arial" w:hAnsi="Arial" w:cs="Arial"/>
          <w:sz w:val="24"/>
        </w:rPr>
      </w:pPr>
      <w:r>
        <w:rPr>
          <w:rFonts w:ascii="Arial" w:hAnsi="Arial" w:cs="Arial"/>
          <w:sz w:val="24"/>
        </w:rPr>
        <w:lastRenderedPageBreak/>
        <w:t>t</w:t>
      </w:r>
      <w:r w:rsidR="00965623">
        <w:rPr>
          <w:rFonts w:ascii="Arial" w:hAnsi="Arial" w:cs="Arial"/>
          <w:sz w:val="24"/>
        </w:rPr>
        <w:t xml:space="preserve">he importance of </w:t>
      </w:r>
      <w:r w:rsidR="00965623" w:rsidRPr="00ED2082">
        <w:rPr>
          <w:rFonts w:ascii="Arial" w:hAnsi="Arial" w:cs="Arial"/>
          <w:sz w:val="24"/>
          <w:u w:val="single"/>
        </w:rPr>
        <w:t>context</w:t>
      </w:r>
      <w:r w:rsidR="00965623">
        <w:rPr>
          <w:rFonts w:ascii="Arial" w:hAnsi="Arial" w:cs="Arial"/>
          <w:sz w:val="24"/>
        </w:rPr>
        <w:t xml:space="preserve"> </w:t>
      </w:r>
      <w:r>
        <w:rPr>
          <w:rFonts w:ascii="Arial" w:hAnsi="Arial" w:cs="Arial"/>
          <w:sz w:val="24"/>
        </w:rPr>
        <w:t xml:space="preserve">was </w:t>
      </w:r>
      <w:r w:rsidR="00C67C64">
        <w:rPr>
          <w:rFonts w:ascii="Arial" w:hAnsi="Arial" w:cs="Arial"/>
          <w:sz w:val="24"/>
        </w:rPr>
        <w:t xml:space="preserve">emphasised </w:t>
      </w:r>
      <w:r w:rsidR="000908D0">
        <w:rPr>
          <w:rFonts w:ascii="Arial" w:hAnsi="Arial" w:cs="Arial"/>
          <w:sz w:val="24"/>
        </w:rPr>
        <w:t xml:space="preserve">by Lewis JA </w:t>
      </w:r>
      <w:r w:rsidR="008E5889" w:rsidRPr="008E5889">
        <w:rPr>
          <w:rFonts w:ascii="Arial" w:hAnsi="Arial" w:cs="Arial"/>
          <w:sz w:val="24"/>
        </w:rPr>
        <w:t xml:space="preserve">in </w:t>
      </w:r>
      <w:r w:rsidR="008E5889" w:rsidRPr="000908D0">
        <w:rPr>
          <w:rFonts w:ascii="Arial" w:hAnsi="Arial" w:cs="Arial"/>
          <w:b/>
          <w:bCs/>
          <w:i/>
          <w:sz w:val="24"/>
        </w:rPr>
        <w:t>Novartis SA (Pty) Ltd v Maphill Trading (Pty) Ltd</w:t>
      </w:r>
      <w:r w:rsidR="008E5889" w:rsidRPr="008E5889">
        <w:rPr>
          <w:rFonts w:ascii="Arial" w:hAnsi="Arial" w:cs="Arial"/>
          <w:i/>
          <w:sz w:val="24"/>
          <w:vertAlign w:val="superscript"/>
        </w:rPr>
        <w:footnoteReference w:id="25"/>
      </w:r>
      <w:r w:rsidR="008E5889" w:rsidRPr="008E5889">
        <w:rPr>
          <w:rFonts w:ascii="Arial" w:hAnsi="Arial" w:cs="Arial"/>
          <w:i/>
          <w:sz w:val="24"/>
        </w:rPr>
        <w:t xml:space="preserve"> </w:t>
      </w:r>
      <w:r w:rsidR="00965623" w:rsidRPr="00ED2082">
        <w:rPr>
          <w:rFonts w:ascii="Arial" w:hAnsi="Arial" w:cs="Arial"/>
          <w:iCs/>
          <w:sz w:val="24"/>
        </w:rPr>
        <w:t xml:space="preserve">the following </w:t>
      </w:r>
      <w:r w:rsidR="00E86064">
        <w:rPr>
          <w:rFonts w:ascii="Arial" w:hAnsi="Arial" w:cs="Arial"/>
          <w:iCs/>
          <w:sz w:val="24"/>
        </w:rPr>
        <w:t>as follows</w:t>
      </w:r>
      <w:r w:rsidR="008E5889" w:rsidRPr="008E5889">
        <w:rPr>
          <w:rFonts w:ascii="Arial" w:hAnsi="Arial" w:cs="Arial"/>
          <w:sz w:val="24"/>
        </w:rPr>
        <w:t>:</w:t>
      </w:r>
    </w:p>
    <w:p w14:paraId="0A707E50" w14:textId="77777777" w:rsidR="008E5889" w:rsidRPr="008E5889" w:rsidRDefault="008E5889" w:rsidP="008E5889">
      <w:pPr>
        <w:spacing w:line="480" w:lineRule="auto"/>
        <w:ind w:left="1440"/>
        <w:rPr>
          <w:rFonts w:ascii="Arial" w:hAnsi="Arial" w:cs="Arial"/>
          <w:sz w:val="24"/>
        </w:rPr>
      </w:pPr>
      <w:r w:rsidRPr="008E5889">
        <w:rPr>
          <w:rFonts w:ascii="Arial" w:hAnsi="Arial" w:cs="Arial"/>
          <w:sz w:val="24"/>
        </w:rPr>
        <w:t>“…. A court must examine all the facts – the context – in order to determine what the parties intended. And it does do that whether or not the words in the contract are ambiguous or lack clarity. Words without context mean nothing.”</w:t>
      </w:r>
    </w:p>
    <w:p w14:paraId="18AA7A83" w14:textId="77777777" w:rsidR="008E5889" w:rsidRDefault="008E5889" w:rsidP="008E5889">
      <w:pPr>
        <w:spacing w:line="480" w:lineRule="auto"/>
        <w:rPr>
          <w:rFonts w:ascii="Arial" w:hAnsi="Arial" w:cs="Arial"/>
          <w:sz w:val="24"/>
        </w:rPr>
      </w:pPr>
    </w:p>
    <w:p w14:paraId="58A7F70A" w14:textId="172A5632" w:rsidR="008E5889" w:rsidRPr="008E5889" w:rsidRDefault="004652AA" w:rsidP="000D4F5A">
      <w:pPr>
        <w:spacing w:line="480" w:lineRule="auto"/>
        <w:ind w:left="720" w:hanging="720"/>
        <w:jc w:val="both"/>
        <w:rPr>
          <w:rFonts w:ascii="Arial" w:hAnsi="Arial" w:cs="Arial"/>
          <w:sz w:val="24"/>
        </w:rPr>
      </w:pPr>
      <w:r>
        <w:rPr>
          <w:rFonts w:ascii="Arial" w:hAnsi="Arial" w:cs="Arial"/>
          <w:sz w:val="24"/>
        </w:rPr>
        <w:t>61.</w:t>
      </w:r>
      <w:r w:rsidR="008D0B35">
        <w:rPr>
          <w:rFonts w:ascii="Arial" w:hAnsi="Arial" w:cs="Arial"/>
          <w:sz w:val="24"/>
        </w:rPr>
        <w:tab/>
      </w:r>
      <w:r w:rsidR="00AA589E">
        <w:rPr>
          <w:rFonts w:ascii="Arial" w:hAnsi="Arial" w:cs="Arial"/>
          <w:sz w:val="24"/>
        </w:rPr>
        <w:t>As</w:t>
      </w:r>
      <w:r w:rsidR="0065205F">
        <w:rPr>
          <w:rFonts w:ascii="Arial" w:hAnsi="Arial" w:cs="Arial"/>
          <w:sz w:val="24"/>
        </w:rPr>
        <w:t xml:space="preserve"> </w:t>
      </w:r>
      <w:r w:rsidR="00AE5672">
        <w:rPr>
          <w:rFonts w:ascii="Arial" w:hAnsi="Arial" w:cs="Arial"/>
          <w:sz w:val="24"/>
        </w:rPr>
        <w:t xml:space="preserve">stated, </w:t>
      </w:r>
      <w:r w:rsidR="0065205F">
        <w:rPr>
          <w:rFonts w:ascii="Arial" w:hAnsi="Arial" w:cs="Arial"/>
          <w:sz w:val="24"/>
        </w:rPr>
        <w:t>t</w:t>
      </w:r>
      <w:r w:rsidR="008E5889" w:rsidRPr="008E5889">
        <w:rPr>
          <w:rFonts w:ascii="Arial" w:hAnsi="Arial" w:cs="Arial"/>
          <w:sz w:val="24"/>
        </w:rPr>
        <w:t xml:space="preserve">he law as </w:t>
      </w:r>
      <w:r w:rsidR="006334EA">
        <w:rPr>
          <w:rFonts w:ascii="Arial" w:hAnsi="Arial" w:cs="Arial"/>
          <w:sz w:val="24"/>
        </w:rPr>
        <w:t xml:space="preserve">set out </w:t>
      </w:r>
      <w:r w:rsidR="008E5889" w:rsidRPr="008E5889">
        <w:rPr>
          <w:rFonts w:ascii="Arial" w:hAnsi="Arial" w:cs="Arial"/>
          <w:sz w:val="24"/>
        </w:rPr>
        <w:t>in Endumeni has now become trite</w:t>
      </w:r>
      <w:r w:rsidR="00B41528">
        <w:rPr>
          <w:rFonts w:ascii="Arial" w:hAnsi="Arial" w:cs="Arial"/>
          <w:sz w:val="24"/>
        </w:rPr>
        <w:t>.</w:t>
      </w:r>
      <w:r w:rsidR="008E5889" w:rsidRPr="008E5889">
        <w:rPr>
          <w:rFonts w:ascii="Arial" w:hAnsi="Arial" w:cs="Arial"/>
          <w:sz w:val="24"/>
          <w:vertAlign w:val="superscript"/>
        </w:rPr>
        <w:footnoteReference w:id="26"/>
      </w:r>
      <w:r w:rsidR="006334EA">
        <w:rPr>
          <w:rFonts w:ascii="Arial" w:hAnsi="Arial" w:cs="Arial"/>
          <w:sz w:val="24"/>
        </w:rPr>
        <w:t xml:space="preserve"> </w:t>
      </w:r>
      <w:r w:rsidR="00B41528">
        <w:rPr>
          <w:rFonts w:ascii="Arial" w:hAnsi="Arial" w:cs="Arial"/>
          <w:sz w:val="24"/>
        </w:rPr>
        <w:t xml:space="preserve">It </w:t>
      </w:r>
      <w:r w:rsidR="00625B44">
        <w:rPr>
          <w:rFonts w:ascii="Arial" w:hAnsi="Arial" w:cs="Arial"/>
          <w:sz w:val="24"/>
        </w:rPr>
        <w:t>finally</w:t>
      </w:r>
      <w:r w:rsidR="00F85DA6">
        <w:rPr>
          <w:rFonts w:ascii="Arial" w:hAnsi="Arial" w:cs="Arial"/>
          <w:sz w:val="24"/>
        </w:rPr>
        <w:t xml:space="preserve"> crystalised by </w:t>
      </w:r>
      <w:r w:rsidR="008E5889" w:rsidRPr="008E5889">
        <w:rPr>
          <w:rFonts w:ascii="Arial" w:hAnsi="Arial" w:cs="Arial"/>
          <w:sz w:val="24"/>
        </w:rPr>
        <w:t xml:space="preserve">in </w:t>
      </w:r>
      <w:r w:rsidR="008E5889" w:rsidRPr="008D097B">
        <w:rPr>
          <w:rFonts w:ascii="Arial" w:hAnsi="Arial" w:cs="Arial"/>
          <w:b/>
          <w:bCs/>
          <w:i/>
          <w:sz w:val="24"/>
        </w:rPr>
        <w:t>Auction Alliance v Wade Park</w:t>
      </w:r>
      <w:r w:rsidR="008E5889" w:rsidRPr="008E5889">
        <w:rPr>
          <w:rFonts w:ascii="Arial" w:hAnsi="Arial" w:cs="Arial"/>
          <w:i/>
          <w:sz w:val="24"/>
          <w:vertAlign w:val="superscript"/>
        </w:rPr>
        <w:footnoteReference w:id="27"/>
      </w:r>
      <w:r w:rsidR="008E5889" w:rsidRPr="008E5889">
        <w:rPr>
          <w:rFonts w:ascii="Arial" w:hAnsi="Arial" w:cs="Arial"/>
          <w:i/>
          <w:sz w:val="24"/>
        </w:rPr>
        <w:t xml:space="preserve"> </w:t>
      </w:r>
      <w:r w:rsidR="00B41528">
        <w:rPr>
          <w:rFonts w:ascii="Arial" w:hAnsi="Arial" w:cs="Arial"/>
          <w:iCs/>
          <w:sz w:val="24"/>
        </w:rPr>
        <w:t xml:space="preserve">when </w:t>
      </w:r>
      <w:r w:rsidR="00B41528">
        <w:rPr>
          <w:rFonts w:ascii="Arial" w:hAnsi="Arial" w:cs="Arial"/>
          <w:sz w:val="24"/>
        </w:rPr>
        <w:t xml:space="preserve">Majiedt JA (as he then was) </w:t>
      </w:r>
      <w:r w:rsidR="008E5889" w:rsidRPr="008E5889">
        <w:rPr>
          <w:rFonts w:ascii="Arial" w:hAnsi="Arial" w:cs="Arial"/>
          <w:sz w:val="24"/>
        </w:rPr>
        <w:t>sounded the following caution with regard to interpretation:</w:t>
      </w:r>
    </w:p>
    <w:p w14:paraId="3EBD31EB" w14:textId="77777777" w:rsidR="008E5889" w:rsidRDefault="008E5889" w:rsidP="00A82BC8">
      <w:pPr>
        <w:spacing w:after="0" w:line="480" w:lineRule="auto"/>
        <w:ind w:left="1440"/>
        <w:jc w:val="both"/>
        <w:rPr>
          <w:rFonts w:ascii="Arial" w:hAnsi="Arial" w:cs="Arial"/>
          <w:sz w:val="24"/>
        </w:rPr>
      </w:pPr>
      <w:r w:rsidRPr="008E5889">
        <w:rPr>
          <w:rFonts w:ascii="Arial" w:hAnsi="Arial" w:cs="Arial"/>
          <w:sz w:val="24"/>
        </w:rPr>
        <w:t>“</w:t>
      </w:r>
      <w:r w:rsidRPr="008E5889">
        <w:rPr>
          <w:rFonts w:ascii="Arial" w:hAnsi="Arial" w:cs="Arial"/>
          <w:i/>
          <w:sz w:val="24"/>
        </w:rPr>
        <w:t xml:space="preserve">The approach to the interpretation of documents is by now firmly established in our law. It is not sufficient to merely regurgitate the relevant principles and to site the leading authorities without actually applying them. It must be evident from the interpretive process itself that the principles have been applied. </w:t>
      </w:r>
      <w:r w:rsidRPr="008E5889">
        <w:rPr>
          <w:rFonts w:ascii="Arial" w:hAnsi="Arial" w:cs="Arial"/>
          <w:i/>
          <w:sz w:val="24"/>
          <w:u w:val="single"/>
        </w:rPr>
        <w:t>Merely paying lip service to them undermines the entire exercise.</w:t>
      </w:r>
      <w:r w:rsidRPr="008E5889">
        <w:rPr>
          <w:rFonts w:ascii="Arial" w:hAnsi="Arial" w:cs="Arial"/>
          <w:sz w:val="24"/>
        </w:rPr>
        <w:t>” (Emphasis added)</w:t>
      </w:r>
    </w:p>
    <w:p w14:paraId="05B5EF7D" w14:textId="77777777" w:rsidR="000D439B" w:rsidRDefault="000D439B" w:rsidP="00A82BC8">
      <w:pPr>
        <w:spacing w:after="0" w:line="480" w:lineRule="auto"/>
        <w:jc w:val="both"/>
        <w:rPr>
          <w:rFonts w:ascii="Arial" w:hAnsi="Arial" w:cs="Arial"/>
          <w:sz w:val="24"/>
        </w:rPr>
      </w:pPr>
    </w:p>
    <w:p w14:paraId="243CBBC9" w14:textId="34E2903E" w:rsidR="00384994" w:rsidRDefault="004652AA" w:rsidP="00141134">
      <w:pPr>
        <w:spacing w:after="0" w:line="480" w:lineRule="auto"/>
        <w:ind w:left="720" w:hanging="720"/>
        <w:jc w:val="both"/>
        <w:rPr>
          <w:rFonts w:ascii="Arial" w:hAnsi="Arial" w:cs="Arial"/>
          <w:sz w:val="24"/>
        </w:rPr>
      </w:pPr>
      <w:r>
        <w:rPr>
          <w:rFonts w:ascii="Arial" w:hAnsi="Arial" w:cs="Arial"/>
          <w:sz w:val="24"/>
        </w:rPr>
        <w:lastRenderedPageBreak/>
        <w:t>62</w:t>
      </w:r>
      <w:r w:rsidR="000D439B">
        <w:rPr>
          <w:rFonts w:ascii="Arial" w:hAnsi="Arial" w:cs="Arial"/>
          <w:sz w:val="24"/>
        </w:rPr>
        <w:tab/>
      </w:r>
      <w:r w:rsidR="00337DC7">
        <w:rPr>
          <w:rFonts w:ascii="Arial" w:hAnsi="Arial" w:cs="Arial"/>
          <w:sz w:val="24"/>
        </w:rPr>
        <w:t>It is necessary to remind ourselves that when parties</w:t>
      </w:r>
      <w:r w:rsidR="00FD6BB1">
        <w:rPr>
          <w:rFonts w:ascii="Arial" w:hAnsi="Arial" w:cs="Arial"/>
          <w:sz w:val="24"/>
        </w:rPr>
        <w:t xml:space="preserve"> enter into a contractual relationship, the</w:t>
      </w:r>
      <w:r w:rsidR="00011EA2">
        <w:rPr>
          <w:rFonts w:ascii="Arial" w:hAnsi="Arial" w:cs="Arial"/>
          <w:sz w:val="24"/>
        </w:rPr>
        <w:t xml:space="preserve">y </w:t>
      </w:r>
      <w:r w:rsidR="00FD6BB1">
        <w:rPr>
          <w:rFonts w:ascii="Arial" w:hAnsi="Arial" w:cs="Arial"/>
          <w:sz w:val="24"/>
        </w:rPr>
        <w:t xml:space="preserve">are free </w:t>
      </w:r>
      <w:r w:rsidR="006E48A5">
        <w:rPr>
          <w:rFonts w:ascii="Arial" w:hAnsi="Arial" w:cs="Arial"/>
          <w:sz w:val="24"/>
        </w:rPr>
        <w:t xml:space="preserve">impose restrictions or incorporate provisions in the agreement to </w:t>
      </w:r>
      <w:r w:rsidR="00A82BC8">
        <w:rPr>
          <w:rFonts w:ascii="Arial" w:hAnsi="Arial" w:cs="Arial"/>
          <w:sz w:val="24"/>
        </w:rPr>
        <w:t>meet the</w:t>
      </w:r>
      <w:r w:rsidR="00FB0EB6">
        <w:rPr>
          <w:rFonts w:ascii="Arial" w:hAnsi="Arial" w:cs="Arial"/>
          <w:sz w:val="24"/>
        </w:rPr>
        <w:t xml:space="preserve">ir specific requirement, as long as it </w:t>
      </w:r>
      <w:r w:rsidR="00765234">
        <w:rPr>
          <w:rFonts w:ascii="Arial" w:hAnsi="Arial" w:cs="Arial"/>
          <w:sz w:val="24"/>
        </w:rPr>
        <w:t>complies with legal and/or relevant legislative provisions.</w:t>
      </w:r>
      <w:r w:rsidR="007F642A">
        <w:rPr>
          <w:rFonts w:ascii="Arial" w:hAnsi="Arial" w:cs="Arial"/>
          <w:sz w:val="24"/>
        </w:rPr>
        <w:t xml:space="preserve"> The parties were therefore free to </w:t>
      </w:r>
      <w:r w:rsidR="00D92108">
        <w:rPr>
          <w:rFonts w:ascii="Arial" w:hAnsi="Arial" w:cs="Arial"/>
          <w:sz w:val="24"/>
        </w:rPr>
        <w:t>agree that the Agreement w</w:t>
      </w:r>
      <w:r w:rsidR="00920268">
        <w:rPr>
          <w:rFonts w:ascii="Arial" w:hAnsi="Arial" w:cs="Arial"/>
          <w:sz w:val="24"/>
        </w:rPr>
        <w:t xml:space="preserve">ill be </w:t>
      </w:r>
      <w:r w:rsidR="00D92108">
        <w:rPr>
          <w:rFonts w:ascii="Arial" w:hAnsi="Arial" w:cs="Arial"/>
          <w:sz w:val="24"/>
        </w:rPr>
        <w:t>of no force and effect</w:t>
      </w:r>
      <w:r w:rsidR="00EC1546">
        <w:rPr>
          <w:rFonts w:ascii="Arial" w:hAnsi="Arial" w:cs="Arial"/>
          <w:sz w:val="24"/>
        </w:rPr>
        <w:t xml:space="preserve"> unless reduced to writing and signed by both parties</w:t>
      </w:r>
      <w:r w:rsidR="00665C25">
        <w:rPr>
          <w:rFonts w:ascii="Arial" w:hAnsi="Arial" w:cs="Arial"/>
          <w:sz w:val="24"/>
        </w:rPr>
        <w:t xml:space="preserve"> and then prescribed the manner in which the agreement should be signed namely in manuscript or </w:t>
      </w:r>
      <w:r w:rsidR="0043231D">
        <w:rPr>
          <w:rFonts w:ascii="Arial" w:hAnsi="Arial" w:cs="Arial"/>
          <w:sz w:val="24"/>
        </w:rPr>
        <w:t>electronically</w:t>
      </w:r>
      <w:r w:rsidR="00EC1546">
        <w:rPr>
          <w:rFonts w:ascii="Arial" w:hAnsi="Arial" w:cs="Arial"/>
          <w:sz w:val="24"/>
        </w:rPr>
        <w:t xml:space="preserve">. </w:t>
      </w:r>
      <w:r w:rsidR="008011C0">
        <w:rPr>
          <w:rFonts w:ascii="Arial" w:hAnsi="Arial" w:cs="Arial"/>
          <w:sz w:val="24"/>
        </w:rPr>
        <w:t>There is no such provision</w:t>
      </w:r>
      <w:r w:rsidR="0043231D">
        <w:rPr>
          <w:rFonts w:ascii="Arial" w:hAnsi="Arial" w:cs="Arial"/>
          <w:sz w:val="24"/>
        </w:rPr>
        <w:t xml:space="preserve"> in the Agreement</w:t>
      </w:r>
      <w:r w:rsidR="008011C0">
        <w:rPr>
          <w:rFonts w:ascii="Arial" w:hAnsi="Arial" w:cs="Arial"/>
          <w:sz w:val="24"/>
        </w:rPr>
        <w:t>.</w:t>
      </w:r>
      <w:r w:rsidR="007A6A23">
        <w:rPr>
          <w:rFonts w:ascii="Arial" w:hAnsi="Arial" w:cs="Arial"/>
          <w:sz w:val="24"/>
        </w:rPr>
        <w:t xml:space="preserve"> </w:t>
      </w:r>
      <w:r w:rsidR="00A316E7">
        <w:rPr>
          <w:rFonts w:ascii="Arial" w:hAnsi="Arial" w:cs="Arial"/>
          <w:sz w:val="24"/>
        </w:rPr>
        <w:t xml:space="preserve">The only reference </w:t>
      </w:r>
      <w:r w:rsidR="007A6A23">
        <w:rPr>
          <w:rFonts w:ascii="Arial" w:hAnsi="Arial" w:cs="Arial"/>
          <w:sz w:val="24"/>
        </w:rPr>
        <w:t xml:space="preserve">to </w:t>
      </w:r>
      <w:r w:rsidR="00E36E42">
        <w:rPr>
          <w:rFonts w:ascii="Arial" w:hAnsi="Arial" w:cs="Arial"/>
          <w:sz w:val="24"/>
        </w:rPr>
        <w:t xml:space="preserve"> reduction to writing and sign</w:t>
      </w:r>
      <w:r w:rsidR="007A6A23">
        <w:rPr>
          <w:rFonts w:ascii="Arial" w:hAnsi="Arial" w:cs="Arial"/>
          <w:sz w:val="24"/>
        </w:rPr>
        <w:t xml:space="preserve">ature </w:t>
      </w:r>
      <w:r w:rsidR="00E36E42">
        <w:rPr>
          <w:rFonts w:ascii="Arial" w:hAnsi="Arial" w:cs="Arial"/>
          <w:sz w:val="24"/>
        </w:rPr>
        <w:t xml:space="preserve">by both parties is to be found in paragraph 22.6 </w:t>
      </w:r>
      <w:r w:rsidR="007A6A23">
        <w:rPr>
          <w:rFonts w:ascii="Arial" w:hAnsi="Arial" w:cs="Arial"/>
          <w:sz w:val="24"/>
        </w:rPr>
        <w:t xml:space="preserve">dealing with </w:t>
      </w:r>
      <w:r w:rsidR="008011C0">
        <w:rPr>
          <w:rFonts w:ascii="Arial" w:hAnsi="Arial" w:cs="Arial"/>
          <w:sz w:val="24"/>
        </w:rPr>
        <w:t>changes and cancellations.</w:t>
      </w:r>
      <w:r w:rsidR="001F7C33">
        <w:rPr>
          <w:rFonts w:ascii="Arial" w:hAnsi="Arial" w:cs="Arial"/>
          <w:sz w:val="24"/>
        </w:rPr>
        <w:t xml:space="preserve"> The present dispute does not relate to </w:t>
      </w:r>
      <w:r w:rsidR="00C014DB">
        <w:rPr>
          <w:rFonts w:ascii="Arial" w:hAnsi="Arial" w:cs="Arial"/>
          <w:sz w:val="24"/>
        </w:rPr>
        <w:t xml:space="preserve">either </w:t>
      </w:r>
      <w:r w:rsidR="00726FD3">
        <w:rPr>
          <w:rFonts w:ascii="Arial" w:hAnsi="Arial" w:cs="Arial"/>
          <w:sz w:val="24"/>
        </w:rPr>
        <w:t>of these.</w:t>
      </w:r>
      <w:r w:rsidR="00C014DB">
        <w:rPr>
          <w:rFonts w:ascii="Arial" w:hAnsi="Arial" w:cs="Arial"/>
          <w:sz w:val="24"/>
        </w:rPr>
        <w:t xml:space="preserve"> </w:t>
      </w:r>
    </w:p>
    <w:p w14:paraId="7A6AC1A5" w14:textId="77777777" w:rsidR="007C35C5" w:rsidRDefault="007C35C5" w:rsidP="00141134">
      <w:pPr>
        <w:spacing w:after="0" w:line="480" w:lineRule="auto"/>
        <w:ind w:left="720" w:hanging="720"/>
        <w:jc w:val="both"/>
        <w:rPr>
          <w:rFonts w:ascii="Arial" w:hAnsi="Arial" w:cs="Arial"/>
          <w:sz w:val="24"/>
        </w:rPr>
      </w:pPr>
    </w:p>
    <w:p w14:paraId="78181D1D" w14:textId="10D37913" w:rsidR="007C35C5" w:rsidRDefault="004652AA" w:rsidP="00A82BC8">
      <w:pPr>
        <w:spacing w:after="0" w:line="480" w:lineRule="auto"/>
        <w:ind w:left="720" w:hanging="720"/>
        <w:jc w:val="both"/>
        <w:rPr>
          <w:rFonts w:ascii="Arial" w:hAnsi="Arial" w:cs="Arial"/>
          <w:sz w:val="24"/>
        </w:rPr>
      </w:pPr>
      <w:r>
        <w:rPr>
          <w:rFonts w:ascii="Arial" w:hAnsi="Arial" w:cs="Arial"/>
          <w:sz w:val="24"/>
        </w:rPr>
        <w:t>63</w:t>
      </w:r>
      <w:r w:rsidR="00141134">
        <w:rPr>
          <w:rFonts w:ascii="Arial" w:hAnsi="Arial" w:cs="Arial"/>
          <w:sz w:val="24"/>
        </w:rPr>
        <w:tab/>
      </w:r>
      <w:r w:rsidR="0042600C">
        <w:rPr>
          <w:rFonts w:ascii="Arial" w:hAnsi="Arial" w:cs="Arial"/>
          <w:sz w:val="24"/>
        </w:rPr>
        <w:t xml:space="preserve">Contracts involving true </w:t>
      </w:r>
      <w:r w:rsidR="0042600C" w:rsidRPr="0042600C">
        <w:rPr>
          <w:rFonts w:ascii="Arial" w:hAnsi="Arial" w:cs="Arial"/>
          <w:i/>
          <w:iCs/>
          <w:sz w:val="24"/>
        </w:rPr>
        <w:t>consensus</w:t>
      </w:r>
      <w:r w:rsidR="00641303">
        <w:rPr>
          <w:rFonts w:ascii="Arial" w:hAnsi="Arial" w:cs="Arial"/>
          <w:i/>
          <w:iCs/>
          <w:sz w:val="24"/>
        </w:rPr>
        <w:t>,</w:t>
      </w:r>
      <w:r w:rsidR="0042600C">
        <w:rPr>
          <w:rFonts w:ascii="Arial" w:hAnsi="Arial" w:cs="Arial"/>
          <w:i/>
          <w:iCs/>
          <w:sz w:val="24"/>
        </w:rPr>
        <w:t xml:space="preserve"> </w:t>
      </w:r>
      <w:r w:rsidR="00534AC8" w:rsidRPr="00534AC8">
        <w:rPr>
          <w:rFonts w:ascii="Arial" w:hAnsi="Arial" w:cs="Arial"/>
          <w:sz w:val="24"/>
        </w:rPr>
        <w:t xml:space="preserve">after a process of bargaining </w:t>
      </w:r>
      <w:r w:rsidR="0061706E">
        <w:rPr>
          <w:rFonts w:ascii="Arial" w:hAnsi="Arial" w:cs="Arial"/>
          <w:sz w:val="24"/>
        </w:rPr>
        <w:t xml:space="preserve">and the manuscript signature </w:t>
      </w:r>
      <w:r w:rsidR="008F5413">
        <w:rPr>
          <w:rFonts w:ascii="Arial" w:hAnsi="Arial" w:cs="Arial"/>
          <w:sz w:val="24"/>
        </w:rPr>
        <w:t xml:space="preserve">thereof </w:t>
      </w:r>
      <w:r w:rsidR="00534AC8" w:rsidRPr="00534AC8">
        <w:rPr>
          <w:rFonts w:ascii="Arial" w:hAnsi="Arial" w:cs="Arial"/>
          <w:sz w:val="24"/>
        </w:rPr>
        <w:t xml:space="preserve">is </w:t>
      </w:r>
      <w:r w:rsidR="001B26BB">
        <w:rPr>
          <w:rFonts w:ascii="Arial" w:hAnsi="Arial" w:cs="Arial"/>
          <w:sz w:val="24"/>
        </w:rPr>
        <w:t xml:space="preserve">becoming a </w:t>
      </w:r>
      <w:r w:rsidR="00534AC8" w:rsidRPr="00534AC8">
        <w:rPr>
          <w:rFonts w:ascii="Arial" w:hAnsi="Arial" w:cs="Arial"/>
          <w:sz w:val="24"/>
        </w:rPr>
        <w:t>comparative rarity</w:t>
      </w:r>
      <w:r w:rsidR="0061706E">
        <w:rPr>
          <w:rFonts w:ascii="Arial" w:hAnsi="Arial" w:cs="Arial"/>
          <w:sz w:val="24"/>
        </w:rPr>
        <w:t>.</w:t>
      </w:r>
      <w:r w:rsidR="00C70B14">
        <w:rPr>
          <w:rFonts w:ascii="Arial" w:hAnsi="Arial" w:cs="Arial"/>
          <w:sz w:val="24"/>
        </w:rPr>
        <w:t xml:space="preserve"> </w:t>
      </w:r>
      <w:r w:rsidR="00FC3118">
        <w:rPr>
          <w:rFonts w:ascii="Arial" w:hAnsi="Arial" w:cs="Arial"/>
          <w:sz w:val="24"/>
        </w:rPr>
        <w:t xml:space="preserve">Obtaining a </w:t>
      </w:r>
      <w:r w:rsidR="0095679B">
        <w:rPr>
          <w:rFonts w:ascii="Arial" w:hAnsi="Arial" w:cs="Arial"/>
          <w:sz w:val="24"/>
        </w:rPr>
        <w:t xml:space="preserve">manuscript </w:t>
      </w:r>
      <w:r w:rsidR="00FC3118">
        <w:rPr>
          <w:rFonts w:ascii="Arial" w:hAnsi="Arial" w:cs="Arial"/>
          <w:sz w:val="24"/>
        </w:rPr>
        <w:t>signature from each customer</w:t>
      </w:r>
      <w:r w:rsidR="00A77B8E">
        <w:rPr>
          <w:rFonts w:ascii="Arial" w:hAnsi="Arial" w:cs="Arial"/>
          <w:sz w:val="24"/>
        </w:rPr>
        <w:t xml:space="preserve"> in modern society</w:t>
      </w:r>
      <w:r w:rsidR="001F3AC1">
        <w:rPr>
          <w:rFonts w:ascii="Arial" w:hAnsi="Arial" w:cs="Arial"/>
          <w:sz w:val="24"/>
        </w:rPr>
        <w:t>,</w:t>
      </w:r>
      <w:r w:rsidR="0095679B">
        <w:rPr>
          <w:rFonts w:ascii="Arial" w:hAnsi="Arial" w:cs="Arial"/>
          <w:sz w:val="24"/>
        </w:rPr>
        <w:t xml:space="preserve"> </w:t>
      </w:r>
      <w:r w:rsidR="003133D2">
        <w:rPr>
          <w:rFonts w:ascii="Arial" w:hAnsi="Arial" w:cs="Arial"/>
          <w:sz w:val="24"/>
        </w:rPr>
        <w:t xml:space="preserve">given the </w:t>
      </w:r>
      <w:r w:rsidR="0095679B">
        <w:rPr>
          <w:rFonts w:ascii="Arial" w:hAnsi="Arial" w:cs="Arial"/>
          <w:sz w:val="24"/>
        </w:rPr>
        <w:t xml:space="preserve">electronic facilities </w:t>
      </w:r>
      <w:r w:rsidR="003133D2">
        <w:rPr>
          <w:rFonts w:ascii="Arial" w:hAnsi="Arial" w:cs="Arial"/>
          <w:sz w:val="24"/>
        </w:rPr>
        <w:t>at our disposal</w:t>
      </w:r>
      <w:r w:rsidR="00E86064">
        <w:rPr>
          <w:rFonts w:ascii="Arial" w:hAnsi="Arial" w:cs="Arial"/>
          <w:sz w:val="24"/>
        </w:rPr>
        <w:t>,</w:t>
      </w:r>
      <w:r w:rsidR="003133D2">
        <w:rPr>
          <w:rFonts w:ascii="Arial" w:hAnsi="Arial" w:cs="Arial"/>
          <w:sz w:val="24"/>
        </w:rPr>
        <w:t xml:space="preserve"> h</w:t>
      </w:r>
      <w:r w:rsidR="0095679B">
        <w:rPr>
          <w:rFonts w:ascii="Arial" w:hAnsi="Arial" w:cs="Arial"/>
          <w:sz w:val="24"/>
        </w:rPr>
        <w:t>as</w:t>
      </w:r>
      <w:r w:rsidR="001F3AC1">
        <w:rPr>
          <w:rFonts w:ascii="Arial" w:hAnsi="Arial" w:cs="Arial"/>
          <w:sz w:val="24"/>
        </w:rPr>
        <w:t xml:space="preserve"> </w:t>
      </w:r>
      <w:r w:rsidR="003133D2">
        <w:rPr>
          <w:rFonts w:ascii="Arial" w:hAnsi="Arial" w:cs="Arial"/>
          <w:sz w:val="24"/>
        </w:rPr>
        <w:t xml:space="preserve">become </w:t>
      </w:r>
      <w:r w:rsidR="001F3AC1">
        <w:rPr>
          <w:rFonts w:ascii="Arial" w:hAnsi="Arial" w:cs="Arial"/>
          <w:sz w:val="24"/>
        </w:rPr>
        <w:t xml:space="preserve">less and less </w:t>
      </w:r>
      <w:r w:rsidR="00452932">
        <w:rPr>
          <w:rFonts w:ascii="Arial" w:hAnsi="Arial" w:cs="Arial"/>
          <w:sz w:val="24"/>
        </w:rPr>
        <w:t>prevalent.</w:t>
      </w:r>
    </w:p>
    <w:p w14:paraId="3EEC40B0" w14:textId="77777777" w:rsidR="007C35C5" w:rsidRDefault="007C35C5" w:rsidP="00A82BC8">
      <w:pPr>
        <w:spacing w:after="0" w:line="480" w:lineRule="auto"/>
        <w:ind w:left="720" w:hanging="720"/>
        <w:jc w:val="both"/>
        <w:rPr>
          <w:rFonts w:ascii="Arial" w:hAnsi="Arial" w:cs="Arial"/>
          <w:sz w:val="24"/>
        </w:rPr>
      </w:pPr>
    </w:p>
    <w:p w14:paraId="059DE13F" w14:textId="12AFCC12" w:rsidR="0043231D" w:rsidRDefault="004652AA" w:rsidP="00452932">
      <w:pPr>
        <w:spacing w:after="0" w:line="480" w:lineRule="auto"/>
        <w:ind w:left="720" w:hanging="720"/>
        <w:jc w:val="both"/>
        <w:rPr>
          <w:rFonts w:ascii="Arial" w:hAnsi="Arial" w:cs="Arial"/>
          <w:sz w:val="24"/>
        </w:rPr>
      </w:pPr>
      <w:r>
        <w:rPr>
          <w:rFonts w:ascii="Arial" w:hAnsi="Arial" w:cs="Arial"/>
          <w:sz w:val="24"/>
        </w:rPr>
        <w:t>64.</w:t>
      </w:r>
      <w:r w:rsidR="00452932">
        <w:rPr>
          <w:rFonts w:ascii="Arial" w:hAnsi="Arial" w:cs="Arial"/>
          <w:sz w:val="24"/>
        </w:rPr>
        <w:tab/>
      </w:r>
      <w:r w:rsidR="00BE2C78">
        <w:rPr>
          <w:rFonts w:ascii="Arial" w:hAnsi="Arial" w:cs="Arial"/>
          <w:sz w:val="24"/>
        </w:rPr>
        <w:t>T</w:t>
      </w:r>
      <w:r w:rsidR="005F59DB">
        <w:rPr>
          <w:rFonts w:ascii="Arial" w:hAnsi="Arial" w:cs="Arial"/>
          <w:sz w:val="24"/>
        </w:rPr>
        <w:t>he Act</w:t>
      </w:r>
      <w:r w:rsidR="001571C4">
        <w:rPr>
          <w:rFonts w:ascii="Arial" w:hAnsi="Arial" w:cs="Arial"/>
          <w:sz w:val="24"/>
        </w:rPr>
        <w:t xml:space="preserve">’s main objective is to </w:t>
      </w:r>
    </w:p>
    <w:p w14:paraId="45BA4E89" w14:textId="77777777" w:rsidR="00EF6BF6" w:rsidRDefault="001571C4" w:rsidP="00EF6BF6">
      <w:pPr>
        <w:spacing w:after="0" w:line="480" w:lineRule="auto"/>
        <w:ind w:left="1440"/>
        <w:jc w:val="both"/>
        <w:rPr>
          <w:rFonts w:ascii="Arial" w:hAnsi="Arial" w:cs="Arial"/>
          <w:sz w:val="24"/>
        </w:rPr>
      </w:pPr>
      <w:r>
        <w:rPr>
          <w:rFonts w:ascii="Arial" w:hAnsi="Arial" w:cs="Arial"/>
          <w:sz w:val="24"/>
        </w:rPr>
        <w:t>“</w:t>
      </w:r>
      <w:r w:rsidRPr="000B0F2F">
        <w:rPr>
          <w:rFonts w:ascii="Arial" w:hAnsi="Arial" w:cs="Arial"/>
          <w:i/>
          <w:iCs/>
          <w:sz w:val="24"/>
        </w:rPr>
        <w:t>enable and facilitate electronic communications and transactions in the public interest</w:t>
      </w:r>
      <w:r>
        <w:rPr>
          <w:rFonts w:ascii="Arial" w:hAnsi="Arial" w:cs="Arial"/>
          <w:sz w:val="24"/>
        </w:rPr>
        <w:t>”</w:t>
      </w:r>
      <w:r>
        <w:rPr>
          <w:rStyle w:val="FootnoteReference"/>
          <w:rFonts w:ascii="Arial" w:hAnsi="Arial" w:cs="Arial"/>
          <w:sz w:val="24"/>
        </w:rPr>
        <w:footnoteReference w:id="28"/>
      </w:r>
      <w:r>
        <w:rPr>
          <w:rFonts w:ascii="Arial" w:hAnsi="Arial" w:cs="Arial"/>
          <w:sz w:val="24"/>
        </w:rPr>
        <w:t xml:space="preserve"> </w:t>
      </w:r>
    </w:p>
    <w:p w14:paraId="5C2B11CE" w14:textId="17954D2A" w:rsidR="00797B25" w:rsidRDefault="0036430D" w:rsidP="00EF6BF6">
      <w:pPr>
        <w:spacing w:after="0" w:line="480" w:lineRule="auto"/>
        <w:ind w:left="1440"/>
        <w:jc w:val="both"/>
        <w:rPr>
          <w:rFonts w:ascii="Arial" w:hAnsi="Arial" w:cs="Arial"/>
          <w:sz w:val="24"/>
        </w:rPr>
      </w:pPr>
      <w:r>
        <w:rPr>
          <w:rFonts w:ascii="Arial" w:hAnsi="Arial" w:cs="Arial"/>
          <w:sz w:val="24"/>
        </w:rPr>
        <w:t>w</w:t>
      </w:r>
      <w:r w:rsidR="00EF6BF6">
        <w:rPr>
          <w:rFonts w:ascii="Arial" w:hAnsi="Arial" w:cs="Arial"/>
          <w:sz w:val="24"/>
        </w:rPr>
        <w:t>hilst</w:t>
      </w:r>
      <w:r w:rsidR="00107599">
        <w:rPr>
          <w:rFonts w:ascii="Arial" w:hAnsi="Arial" w:cs="Arial"/>
          <w:sz w:val="24"/>
        </w:rPr>
        <w:t xml:space="preserve"> d</w:t>
      </w:r>
      <w:r w:rsidR="00CB017F">
        <w:rPr>
          <w:rFonts w:ascii="Arial" w:hAnsi="Arial" w:cs="Arial"/>
          <w:sz w:val="24"/>
        </w:rPr>
        <w:t>istinguish</w:t>
      </w:r>
      <w:r w:rsidR="00107599">
        <w:rPr>
          <w:rFonts w:ascii="Arial" w:hAnsi="Arial" w:cs="Arial"/>
          <w:sz w:val="24"/>
        </w:rPr>
        <w:t xml:space="preserve">ing </w:t>
      </w:r>
      <w:r w:rsidR="00F30A7A">
        <w:rPr>
          <w:rFonts w:ascii="Arial" w:hAnsi="Arial" w:cs="Arial"/>
          <w:sz w:val="24"/>
        </w:rPr>
        <w:t xml:space="preserve">between </w:t>
      </w:r>
      <w:r w:rsidR="00CB017F">
        <w:rPr>
          <w:rFonts w:ascii="Arial" w:hAnsi="Arial" w:cs="Arial"/>
          <w:sz w:val="24"/>
        </w:rPr>
        <w:t>electroni</w:t>
      </w:r>
      <w:r w:rsidR="00A05A36">
        <w:rPr>
          <w:rFonts w:ascii="Arial" w:hAnsi="Arial" w:cs="Arial"/>
          <w:sz w:val="24"/>
        </w:rPr>
        <w:t>c</w:t>
      </w:r>
      <w:r w:rsidR="00420DA7">
        <w:rPr>
          <w:rFonts w:ascii="Arial" w:hAnsi="Arial" w:cs="Arial"/>
          <w:sz w:val="24"/>
        </w:rPr>
        <w:t xml:space="preserve"> </w:t>
      </w:r>
      <w:r w:rsidR="00234F51">
        <w:rPr>
          <w:rFonts w:ascii="Arial" w:hAnsi="Arial" w:cs="Arial"/>
          <w:sz w:val="24"/>
        </w:rPr>
        <w:t xml:space="preserve">signatures </w:t>
      </w:r>
      <w:r w:rsidR="00F30A7A">
        <w:rPr>
          <w:rFonts w:ascii="Arial" w:hAnsi="Arial" w:cs="Arial"/>
          <w:sz w:val="24"/>
        </w:rPr>
        <w:t xml:space="preserve">and </w:t>
      </w:r>
      <w:r w:rsidR="00107599">
        <w:rPr>
          <w:rFonts w:ascii="Arial" w:hAnsi="Arial" w:cs="Arial"/>
          <w:sz w:val="24"/>
        </w:rPr>
        <w:t xml:space="preserve">advanced </w:t>
      </w:r>
      <w:r w:rsidR="00F30A7A">
        <w:rPr>
          <w:rFonts w:ascii="Arial" w:hAnsi="Arial" w:cs="Arial"/>
          <w:sz w:val="24"/>
        </w:rPr>
        <w:t>electronic signature</w:t>
      </w:r>
      <w:r w:rsidR="00420DA7">
        <w:rPr>
          <w:rFonts w:ascii="Arial" w:hAnsi="Arial" w:cs="Arial"/>
          <w:sz w:val="24"/>
        </w:rPr>
        <w:t>s.</w:t>
      </w:r>
      <w:r w:rsidR="00A05A36">
        <w:rPr>
          <w:rFonts w:ascii="Arial" w:hAnsi="Arial" w:cs="Arial"/>
          <w:sz w:val="24"/>
        </w:rPr>
        <w:t>.</w:t>
      </w:r>
    </w:p>
    <w:p w14:paraId="5217541A" w14:textId="77777777" w:rsidR="00797B25" w:rsidRDefault="00797B25" w:rsidP="00452932">
      <w:pPr>
        <w:spacing w:after="0" w:line="480" w:lineRule="auto"/>
        <w:ind w:left="720" w:hanging="720"/>
        <w:jc w:val="both"/>
        <w:rPr>
          <w:rFonts w:ascii="Arial" w:hAnsi="Arial" w:cs="Arial"/>
          <w:sz w:val="24"/>
        </w:rPr>
      </w:pPr>
    </w:p>
    <w:p w14:paraId="4736CD9C" w14:textId="57424307" w:rsidR="000A403C" w:rsidRDefault="00797B25" w:rsidP="00452932">
      <w:pPr>
        <w:spacing w:after="0" w:line="480" w:lineRule="auto"/>
        <w:ind w:left="720" w:hanging="720"/>
        <w:jc w:val="both"/>
        <w:rPr>
          <w:rFonts w:ascii="Arial" w:hAnsi="Arial" w:cs="Arial"/>
          <w:sz w:val="24"/>
        </w:rPr>
      </w:pPr>
      <w:r>
        <w:rPr>
          <w:rFonts w:ascii="Arial" w:hAnsi="Arial" w:cs="Arial"/>
          <w:sz w:val="24"/>
        </w:rPr>
        <w:t>6</w:t>
      </w:r>
      <w:r w:rsidR="005C017E">
        <w:rPr>
          <w:rFonts w:ascii="Arial" w:hAnsi="Arial" w:cs="Arial"/>
          <w:sz w:val="24"/>
        </w:rPr>
        <w:t>5.</w:t>
      </w:r>
      <w:r>
        <w:rPr>
          <w:rFonts w:ascii="Arial" w:hAnsi="Arial" w:cs="Arial"/>
          <w:sz w:val="24"/>
        </w:rPr>
        <w:tab/>
      </w:r>
      <w:r w:rsidR="008D112F">
        <w:rPr>
          <w:rFonts w:ascii="Arial" w:hAnsi="Arial" w:cs="Arial"/>
          <w:sz w:val="24"/>
        </w:rPr>
        <w:t xml:space="preserve">An </w:t>
      </w:r>
      <w:r w:rsidR="00810874">
        <w:rPr>
          <w:rFonts w:ascii="Arial" w:hAnsi="Arial" w:cs="Arial"/>
          <w:sz w:val="24"/>
        </w:rPr>
        <w:t xml:space="preserve">advanced </w:t>
      </w:r>
      <w:r w:rsidR="008D112F">
        <w:rPr>
          <w:rFonts w:ascii="Arial" w:hAnsi="Arial" w:cs="Arial"/>
          <w:sz w:val="24"/>
        </w:rPr>
        <w:t>electronic signature results from a process accredited by the</w:t>
      </w:r>
      <w:r w:rsidR="00BB42FC">
        <w:rPr>
          <w:rFonts w:ascii="Arial" w:hAnsi="Arial" w:cs="Arial"/>
          <w:sz w:val="24"/>
        </w:rPr>
        <w:t xml:space="preserve"> </w:t>
      </w:r>
      <w:r w:rsidR="008D112F" w:rsidRPr="008B63A0">
        <w:rPr>
          <w:rFonts w:ascii="Arial" w:hAnsi="Arial" w:cs="Arial"/>
          <w:sz w:val="24"/>
          <w:u w:val="single"/>
        </w:rPr>
        <w:t xml:space="preserve">.za </w:t>
      </w:r>
      <w:r w:rsidR="00BB42FC" w:rsidRPr="008B63A0">
        <w:rPr>
          <w:rFonts w:ascii="Arial" w:hAnsi="Arial" w:cs="Arial"/>
          <w:sz w:val="24"/>
          <w:u w:val="single"/>
        </w:rPr>
        <w:t>Domain Name Authority</w:t>
      </w:r>
      <w:r w:rsidR="00BB42FC">
        <w:rPr>
          <w:rFonts w:ascii="Arial" w:hAnsi="Arial" w:cs="Arial"/>
          <w:sz w:val="24"/>
        </w:rPr>
        <w:t xml:space="preserve"> </w:t>
      </w:r>
      <w:r w:rsidR="00E53B65">
        <w:rPr>
          <w:rFonts w:ascii="Arial" w:hAnsi="Arial" w:cs="Arial"/>
          <w:sz w:val="24"/>
        </w:rPr>
        <w:t xml:space="preserve">by the Directorate General of the Department of </w:t>
      </w:r>
      <w:r w:rsidR="00E53B65">
        <w:rPr>
          <w:rFonts w:ascii="Arial" w:hAnsi="Arial" w:cs="Arial"/>
          <w:sz w:val="24"/>
        </w:rPr>
        <w:lastRenderedPageBreak/>
        <w:t xml:space="preserve">Communications </w:t>
      </w:r>
      <w:r w:rsidR="00AE70BA">
        <w:rPr>
          <w:rFonts w:ascii="Arial" w:hAnsi="Arial" w:cs="Arial"/>
          <w:sz w:val="24"/>
        </w:rPr>
        <w:t>who acts as the South African Accreditation Authority</w:t>
      </w:r>
      <w:r w:rsidR="008B63A0">
        <w:rPr>
          <w:rFonts w:ascii="Arial" w:hAnsi="Arial" w:cs="Arial"/>
          <w:sz w:val="24"/>
        </w:rPr>
        <w:t>. This only happens after</w:t>
      </w:r>
      <w:r w:rsidR="00D164CC">
        <w:rPr>
          <w:rFonts w:ascii="Arial" w:hAnsi="Arial" w:cs="Arial"/>
          <w:sz w:val="24"/>
        </w:rPr>
        <w:t xml:space="preserve"> due process in terms of </w:t>
      </w:r>
      <w:r w:rsidR="00CE18F7">
        <w:rPr>
          <w:rFonts w:ascii="Arial" w:hAnsi="Arial" w:cs="Arial"/>
          <w:sz w:val="24"/>
        </w:rPr>
        <w:t xml:space="preserve">section </w:t>
      </w:r>
      <w:r w:rsidR="00241C97">
        <w:rPr>
          <w:rFonts w:ascii="Arial" w:hAnsi="Arial" w:cs="Arial"/>
          <w:sz w:val="24"/>
        </w:rPr>
        <w:t xml:space="preserve">37 of </w:t>
      </w:r>
      <w:r w:rsidR="00D164CC">
        <w:rPr>
          <w:rFonts w:ascii="Arial" w:hAnsi="Arial" w:cs="Arial"/>
          <w:sz w:val="24"/>
        </w:rPr>
        <w:t>the Act</w:t>
      </w:r>
      <w:r w:rsidR="00AE70BA">
        <w:rPr>
          <w:rFonts w:ascii="Arial" w:hAnsi="Arial" w:cs="Arial"/>
          <w:sz w:val="24"/>
        </w:rPr>
        <w:t>. Th</w:t>
      </w:r>
      <w:r w:rsidR="008B63A0">
        <w:rPr>
          <w:rFonts w:ascii="Arial" w:hAnsi="Arial" w:cs="Arial"/>
          <w:sz w:val="24"/>
        </w:rPr>
        <w:t>e</w:t>
      </w:r>
      <w:r w:rsidR="00AE70BA">
        <w:rPr>
          <w:rFonts w:ascii="Arial" w:hAnsi="Arial" w:cs="Arial"/>
          <w:sz w:val="24"/>
        </w:rPr>
        <w:t xml:space="preserve"> process requires a technical implication to achieve much stricter verification requirements</w:t>
      </w:r>
      <w:r w:rsidR="00E53108">
        <w:rPr>
          <w:rFonts w:ascii="Arial" w:hAnsi="Arial" w:cs="Arial"/>
          <w:sz w:val="24"/>
        </w:rPr>
        <w:t xml:space="preserve"> whilst the signature must be created using electronic signature creation data over which only the signer </w:t>
      </w:r>
      <w:r w:rsidR="00A176E1">
        <w:rPr>
          <w:rFonts w:ascii="Arial" w:hAnsi="Arial" w:cs="Arial"/>
          <w:sz w:val="24"/>
        </w:rPr>
        <w:t xml:space="preserve">has or </w:t>
      </w:r>
      <w:r w:rsidR="00E53108">
        <w:rPr>
          <w:rFonts w:ascii="Arial" w:hAnsi="Arial" w:cs="Arial"/>
          <w:sz w:val="24"/>
        </w:rPr>
        <w:t>should</w:t>
      </w:r>
      <w:r w:rsidR="00A176E1">
        <w:rPr>
          <w:rFonts w:ascii="Arial" w:hAnsi="Arial" w:cs="Arial"/>
          <w:sz w:val="24"/>
        </w:rPr>
        <w:t xml:space="preserve"> have </w:t>
      </w:r>
      <w:r w:rsidR="00E53108">
        <w:rPr>
          <w:rFonts w:ascii="Arial" w:hAnsi="Arial" w:cs="Arial"/>
          <w:sz w:val="24"/>
        </w:rPr>
        <w:t>control</w:t>
      </w:r>
      <w:r w:rsidR="000A403C">
        <w:rPr>
          <w:rFonts w:ascii="Arial" w:hAnsi="Arial" w:cs="Arial"/>
          <w:sz w:val="24"/>
        </w:rPr>
        <w:t>.</w:t>
      </w:r>
    </w:p>
    <w:p w14:paraId="2B454EC1" w14:textId="77777777" w:rsidR="000A403C" w:rsidRDefault="000A403C" w:rsidP="00452932">
      <w:pPr>
        <w:spacing w:after="0" w:line="480" w:lineRule="auto"/>
        <w:ind w:left="720" w:hanging="720"/>
        <w:jc w:val="both"/>
        <w:rPr>
          <w:rFonts w:ascii="Arial" w:hAnsi="Arial" w:cs="Arial"/>
          <w:sz w:val="24"/>
        </w:rPr>
      </w:pPr>
    </w:p>
    <w:p w14:paraId="26238FBD" w14:textId="77427EAA" w:rsidR="00A02003" w:rsidRDefault="00797B25" w:rsidP="00452932">
      <w:pPr>
        <w:spacing w:after="0" w:line="480" w:lineRule="auto"/>
        <w:ind w:left="720" w:hanging="720"/>
        <w:jc w:val="both"/>
        <w:rPr>
          <w:rFonts w:ascii="Arial" w:hAnsi="Arial" w:cs="Arial"/>
          <w:sz w:val="24"/>
        </w:rPr>
      </w:pPr>
      <w:r>
        <w:rPr>
          <w:rFonts w:ascii="Arial" w:hAnsi="Arial" w:cs="Arial"/>
          <w:sz w:val="24"/>
        </w:rPr>
        <w:t>6</w:t>
      </w:r>
      <w:r w:rsidR="005C017E">
        <w:rPr>
          <w:rFonts w:ascii="Arial" w:hAnsi="Arial" w:cs="Arial"/>
          <w:sz w:val="24"/>
        </w:rPr>
        <w:t>6.</w:t>
      </w:r>
      <w:r>
        <w:rPr>
          <w:rFonts w:ascii="Arial" w:hAnsi="Arial" w:cs="Arial"/>
          <w:sz w:val="24"/>
        </w:rPr>
        <w:tab/>
      </w:r>
      <w:r w:rsidR="00B002F3">
        <w:rPr>
          <w:rFonts w:ascii="Arial" w:hAnsi="Arial" w:cs="Arial"/>
          <w:sz w:val="24"/>
        </w:rPr>
        <w:t>The Agreement between Plaintiff and Defendant is a</w:t>
      </w:r>
      <w:r w:rsidR="00A176E1">
        <w:rPr>
          <w:rFonts w:ascii="Arial" w:hAnsi="Arial" w:cs="Arial"/>
          <w:sz w:val="24"/>
        </w:rPr>
        <w:t xml:space="preserve">n </w:t>
      </w:r>
      <w:r w:rsidR="00B96D6F">
        <w:rPr>
          <w:rFonts w:ascii="Arial" w:hAnsi="Arial" w:cs="Arial"/>
          <w:sz w:val="24"/>
        </w:rPr>
        <w:t>ordinary</w:t>
      </w:r>
      <w:r w:rsidR="00B002F3">
        <w:rPr>
          <w:rFonts w:ascii="Arial" w:hAnsi="Arial" w:cs="Arial"/>
          <w:sz w:val="24"/>
        </w:rPr>
        <w:t xml:space="preserve"> commercial transaction </w:t>
      </w:r>
      <w:r w:rsidR="00E07F31">
        <w:rPr>
          <w:rFonts w:ascii="Arial" w:hAnsi="Arial" w:cs="Arial"/>
          <w:sz w:val="24"/>
        </w:rPr>
        <w:t xml:space="preserve">in </w:t>
      </w:r>
      <w:r w:rsidR="00F76006">
        <w:rPr>
          <w:rFonts w:ascii="Arial" w:hAnsi="Arial" w:cs="Arial"/>
          <w:sz w:val="24"/>
        </w:rPr>
        <w:t xml:space="preserve">respect </w:t>
      </w:r>
      <w:r w:rsidR="00E07F31">
        <w:rPr>
          <w:rFonts w:ascii="Arial" w:hAnsi="Arial" w:cs="Arial"/>
          <w:sz w:val="24"/>
        </w:rPr>
        <w:t xml:space="preserve">of which </w:t>
      </w:r>
      <w:r w:rsidR="00B96D6F">
        <w:rPr>
          <w:rFonts w:ascii="Arial" w:hAnsi="Arial" w:cs="Arial"/>
          <w:sz w:val="24"/>
        </w:rPr>
        <w:t xml:space="preserve">none of the prescriptive </w:t>
      </w:r>
      <w:r w:rsidR="00E07F31">
        <w:rPr>
          <w:rFonts w:ascii="Arial" w:hAnsi="Arial" w:cs="Arial"/>
          <w:sz w:val="24"/>
        </w:rPr>
        <w:t xml:space="preserve">legislative </w:t>
      </w:r>
      <w:r w:rsidR="00F76006">
        <w:rPr>
          <w:rFonts w:ascii="Arial" w:hAnsi="Arial" w:cs="Arial"/>
          <w:sz w:val="24"/>
        </w:rPr>
        <w:t xml:space="preserve">provisions </w:t>
      </w:r>
      <w:r w:rsidR="00E07F31">
        <w:rPr>
          <w:rFonts w:ascii="Arial" w:hAnsi="Arial" w:cs="Arial"/>
          <w:sz w:val="24"/>
        </w:rPr>
        <w:t>such as</w:t>
      </w:r>
      <w:r w:rsidR="00A77671">
        <w:rPr>
          <w:rFonts w:ascii="Arial" w:hAnsi="Arial" w:cs="Arial"/>
          <w:sz w:val="24"/>
        </w:rPr>
        <w:t xml:space="preserve"> for </w:t>
      </w:r>
      <w:r w:rsidR="00E07F31">
        <w:rPr>
          <w:rFonts w:ascii="Arial" w:hAnsi="Arial" w:cs="Arial"/>
          <w:sz w:val="24"/>
        </w:rPr>
        <w:t xml:space="preserve"> </w:t>
      </w:r>
      <w:r w:rsidR="00E07F31" w:rsidRPr="00A77671">
        <w:rPr>
          <w:rFonts w:ascii="Arial" w:hAnsi="Arial" w:cs="Arial"/>
          <w:i/>
          <w:iCs/>
          <w:sz w:val="24"/>
        </w:rPr>
        <w:t>inter-alia</w:t>
      </w:r>
      <w:r w:rsidR="00E07F31">
        <w:rPr>
          <w:rFonts w:ascii="Arial" w:hAnsi="Arial" w:cs="Arial"/>
          <w:sz w:val="24"/>
        </w:rPr>
        <w:t xml:space="preserve"> agreement</w:t>
      </w:r>
      <w:r w:rsidR="006F01E4">
        <w:rPr>
          <w:rFonts w:ascii="Arial" w:hAnsi="Arial" w:cs="Arial"/>
          <w:sz w:val="24"/>
        </w:rPr>
        <w:t>s</w:t>
      </w:r>
      <w:r w:rsidR="00E07F31">
        <w:rPr>
          <w:rFonts w:ascii="Arial" w:hAnsi="Arial" w:cs="Arial"/>
          <w:sz w:val="24"/>
        </w:rPr>
        <w:t xml:space="preserve"> concluded in terms of the Alienation of Land Act or the making of a Will</w:t>
      </w:r>
      <w:r w:rsidR="00B96D6F">
        <w:rPr>
          <w:rFonts w:ascii="Arial" w:hAnsi="Arial" w:cs="Arial"/>
          <w:sz w:val="24"/>
        </w:rPr>
        <w:t xml:space="preserve"> finds application</w:t>
      </w:r>
      <w:r w:rsidR="00E07F31">
        <w:rPr>
          <w:rFonts w:ascii="Arial" w:hAnsi="Arial" w:cs="Arial"/>
          <w:sz w:val="24"/>
        </w:rPr>
        <w:t xml:space="preserve">. </w:t>
      </w:r>
      <w:r w:rsidR="004E6EBD">
        <w:rPr>
          <w:rFonts w:ascii="Arial" w:hAnsi="Arial" w:cs="Arial"/>
          <w:sz w:val="24"/>
        </w:rPr>
        <w:t xml:space="preserve">It </w:t>
      </w:r>
      <w:r>
        <w:rPr>
          <w:rFonts w:ascii="Arial" w:hAnsi="Arial" w:cs="Arial"/>
          <w:sz w:val="24"/>
        </w:rPr>
        <w:t>can hardly be conceived that Plaintiff</w:t>
      </w:r>
      <w:r w:rsidR="004E6EBD">
        <w:rPr>
          <w:rFonts w:ascii="Arial" w:hAnsi="Arial" w:cs="Arial"/>
          <w:sz w:val="24"/>
        </w:rPr>
        <w:t xml:space="preserve"> </w:t>
      </w:r>
      <w:r w:rsidR="00313FF6">
        <w:rPr>
          <w:rFonts w:ascii="Arial" w:hAnsi="Arial" w:cs="Arial"/>
          <w:sz w:val="24"/>
        </w:rPr>
        <w:t xml:space="preserve">would have </w:t>
      </w:r>
      <w:r w:rsidR="004E6EBD">
        <w:rPr>
          <w:rFonts w:ascii="Arial" w:hAnsi="Arial" w:cs="Arial"/>
          <w:sz w:val="24"/>
        </w:rPr>
        <w:t>insisted thereon that Defendant</w:t>
      </w:r>
      <w:r w:rsidR="008D112F">
        <w:rPr>
          <w:rFonts w:ascii="Arial" w:hAnsi="Arial" w:cs="Arial"/>
          <w:sz w:val="24"/>
        </w:rPr>
        <w:t xml:space="preserve"> </w:t>
      </w:r>
      <w:r w:rsidR="004E6EBD">
        <w:rPr>
          <w:rFonts w:ascii="Arial" w:hAnsi="Arial" w:cs="Arial"/>
          <w:sz w:val="24"/>
        </w:rPr>
        <w:t>append</w:t>
      </w:r>
      <w:r w:rsidR="00A13A71">
        <w:rPr>
          <w:rFonts w:ascii="Arial" w:hAnsi="Arial" w:cs="Arial"/>
          <w:sz w:val="24"/>
        </w:rPr>
        <w:t xml:space="preserve"> an advanced electronic signature.</w:t>
      </w:r>
    </w:p>
    <w:p w14:paraId="75561C95" w14:textId="77777777" w:rsidR="00A13A71" w:rsidRDefault="00A13A71" w:rsidP="00452932">
      <w:pPr>
        <w:spacing w:after="0" w:line="480" w:lineRule="auto"/>
        <w:ind w:left="720" w:hanging="720"/>
        <w:jc w:val="both"/>
        <w:rPr>
          <w:rFonts w:ascii="Arial" w:eastAsia="Arial" w:hAnsi="Arial" w:cs="Arial"/>
          <w:bCs/>
          <w:sz w:val="24"/>
          <w:szCs w:val="24"/>
        </w:rPr>
      </w:pPr>
    </w:p>
    <w:p w14:paraId="4C83F07D" w14:textId="43BD4DB2" w:rsidR="00A13A71" w:rsidRDefault="00A13A71" w:rsidP="00452932">
      <w:pPr>
        <w:spacing w:after="0" w:line="480" w:lineRule="auto"/>
        <w:ind w:left="720" w:hanging="720"/>
        <w:jc w:val="both"/>
        <w:rPr>
          <w:rFonts w:ascii="Arial" w:eastAsia="Arial" w:hAnsi="Arial" w:cs="Arial"/>
          <w:bCs/>
          <w:sz w:val="24"/>
          <w:szCs w:val="24"/>
        </w:rPr>
      </w:pPr>
      <w:r>
        <w:rPr>
          <w:rFonts w:ascii="Arial" w:eastAsia="Arial" w:hAnsi="Arial" w:cs="Arial"/>
          <w:bCs/>
          <w:sz w:val="24"/>
          <w:szCs w:val="24"/>
        </w:rPr>
        <w:t>6</w:t>
      </w:r>
      <w:r w:rsidR="00F46A62">
        <w:rPr>
          <w:rFonts w:ascii="Arial" w:eastAsia="Arial" w:hAnsi="Arial" w:cs="Arial"/>
          <w:bCs/>
          <w:sz w:val="24"/>
          <w:szCs w:val="24"/>
        </w:rPr>
        <w:t>7.</w:t>
      </w:r>
      <w:r>
        <w:rPr>
          <w:rFonts w:ascii="Arial" w:eastAsia="Arial" w:hAnsi="Arial" w:cs="Arial"/>
          <w:bCs/>
          <w:sz w:val="24"/>
          <w:szCs w:val="24"/>
        </w:rPr>
        <w:tab/>
      </w:r>
      <w:r w:rsidR="004706A7">
        <w:rPr>
          <w:rFonts w:ascii="Arial" w:eastAsia="Arial" w:hAnsi="Arial" w:cs="Arial"/>
          <w:bCs/>
          <w:sz w:val="24"/>
          <w:szCs w:val="24"/>
        </w:rPr>
        <w:t>An electronic signature</w:t>
      </w:r>
      <w:r w:rsidR="0053009A">
        <w:rPr>
          <w:rFonts w:ascii="Arial" w:eastAsia="Arial" w:hAnsi="Arial" w:cs="Arial"/>
          <w:bCs/>
          <w:sz w:val="24"/>
          <w:szCs w:val="24"/>
        </w:rPr>
        <w:t xml:space="preserve"> </w:t>
      </w:r>
      <w:r w:rsidR="00313FF6">
        <w:rPr>
          <w:rFonts w:ascii="Arial" w:eastAsia="Arial" w:hAnsi="Arial" w:cs="Arial"/>
          <w:bCs/>
          <w:sz w:val="24"/>
          <w:szCs w:val="24"/>
        </w:rPr>
        <w:t>involves a much less strict procedure. It c</w:t>
      </w:r>
      <w:r w:rsidR="0053009A">
        <w:rPr>
          <w:rFonts w:ascii="Arial" w:eastAsia="Arial" w:hAnsi="Arial" w:cs="Arial"/>
          <w:bCs/>
          <w:sz w:val="24"/>
          <w:szCs w:val="24"/>
        </w:rPr>
        <w:t>ontains data attached to, incorporated in, or logistically associated with other</w:t>
      </w:r>
      <w:r w:rsidR="00C46357">
        <w:rPr>
          <w:rFonts w:ascii="Arial" w:eastAsia="Arial" w:hAnsi="Arial" w:cs="Arial"/>
          <w:bCs/>
          <w:sz w:val="24"/>
          <w:szCs w:val="24"/>
        </w:rPr>
        <w:t xml:space="preserve"> data </w:t>
      </w:r>
      <w:r w:rsidR="0053009A">
        <w:rPr>
          <w:rFonts w:ascii="Arial" w:eastAsia="Arial" w:hAnsi="Arial" w:cs="Arial"/>
          <w:bCs/>
          <w:sz w:val="24"/>
          <w:szCs w:val="24"/>
        </w:rPr>
        <w:t>and which is intended by the user to serve as a signature.</w:t>
      </w:r>
      <w:r w:rsidR="00C46357">
        <w:rPr>
          <w:rFonts w:ascii="Arial" w:eastAsia="Arial" w:hAnsi="Arial" w:cs="Arial"/>
          <w:bCs/>
          <w:sz w:val="24"/>
          <w:szCs w:val="24"/>
        </w:rPr>
        <w:t xml:space="preserve"> Such signature can take various forms</w:t>
      </w:r>
      <w:r w:rsidR="001B3B69">
        <w:rPr>
          <w:rFonts w:ascii="Arial" w:eastAsia="Arial" w:hAnsi="Arial" w:cs="Arial"/>
          <w:bCs/>
          <w:sz w:val="24"/>
          <w:szCs w:val="24"/>
        </w:rPr>
        <w:t xml:space="preserve">. </w:t>
      </w:r>
      <w:r w:rsidR="002A00A5">
        <w:rPr>
          <w:rFonts w:ascii="Arial" w:eastAsia="Arial" w:hAnsi="Arial" w:cs="Arial"/>
          <w:bCs/>
          <w:sz w:val="24"/>
          <w:szCs w:val="24"/>
        </w:rPr>
        <w:t>E</w:t>
      </w:r>
      <w:r w:rsidR="000D28EE">
        <w:rPr>
          <w:rFonts w:ascii="Arial" w:eastAsia="Arial" w:hAnsi="Arial" w:cs="Arial"/>
          <w:bCs/>
          <w:sz w:val="24"/>
          <w:szCs w:val="24"/>
        </w:rPr>
        <w:t>lectronic signature</w:t>
      </w:r>
      <w:r w:rsidR="002A00A5">
        <w:rPr>
          <w:rFonts w:ascii="Arial" w:eastAsia="Arial" w:hAnsi="Arial" w:cs="Arial"/>
          <w:bCs/>
          <w:sz w:val="24"/>
          <w:szCs w:val="24"/>
        </w:rPr>
        <w:t>s</w:t>
      </w:r>
      <w:r w:rsidR="000D28EE">
        <w:rPr>
          <w:rFonts w:ascii="Arial" w:eastAsia="Arial" w:hAnsi="Arial" w:cs="Arial"/>
          <w:bCs/>
          <w:sz w:val="24"/>
          <w:szCs w:val="24"/>
        </w:rPr>
        <w:t xml:space="preserve"> </w:t>
      </w:r>
      <w:r w:rsidR="002A00A5">
        <w:rPr>
          <w:rFonts w:ascii="Arial" w:eastAsia="Arial" w:hAnsi="Arial" w:cs="Arial"/>
          <w:bCs/>
          <w:sz w:val="24"/>
          <w:szCs w:val="24"/>
        </w:rPr>
        <w:t xml:space="preserve">therefore </w:t>
      </w:r>
      <w:r w:rsidR="000D28EE">
        <w:rPr>
          <w:rFonts w:ascii="Arial" w:eastAsia="Arial" w:hAnsi="Arial" w:cs="Arial"/>
          <w:bCs/>
          <w:sz w:val="24"/>
          <w:szCs w:val="24"/>
        </w:rPr>
        <w:t>have the same presumption of enforceability as a handwritten</w:t>
      </w:r>
      <w:r w:rsidR="002A00A5">
        <w:rPr>
          <w:rFonts w:ascii="Arial" w:eastAsia="Arial" w:hAnsi="Arial" w:cs="Arial"/>
          <w:bCs/>
          <w:sz w:val="24"/>
          <w:szCs w:val="24"/>
        </w:rPr>
        <w:t xml:space="preserve"> or manuscript</w:t>
      </w:r>
      <w:r w:rsidR="000D28EE">
        <w:rPr>
          <w:rFonts w:ascii="Arial" w:eastAsia="Arial" w:hAnsi="Arial" w:cs="Arial"/>
          <w:bCs/>
          <w:sz w:val="24"/>
          <w:szCs w:val="24"/>
        </w:rPr>
        <w:t xml:space="preserve"> signature. </w:t>
      </w:r>
      <w:r w:rsidR="00D91CA5">
        <w:rPr>
          <w:rFonts w:ascii="Arial" w:eastAsia="Arial" w:hAnsi="Arial" w:cs="Arial"/>
          <w:bCs/>
          <w:sz w:val="24"/>
          <w:szCs w:val="24"/>
        </w:rPr>
        <w:t xml:space="preserve">If </w:t>
      </w:r>
      <w:r w:rsidR="00075C9B">
        <w:rPr>
          <w:rFonts w:ascii="Arial" w:eastAsia="Arial" w:hAnsi="Arial" w:cs="Arial"/>
          <w:bCs/>
          <w:sz w:val="24"/>
          <w:szCs w:val="24"/>
        </w:rPr>
        <w:t>an electronic signature is required by the parties to an electronic transaction such requirement is met in relation to a data message if a method is used to identify the person to indicate the person’s approval of the information communicated</w:t>
      </w:r>
      <w:r w:rsidR="008F660C">
        <w:rPr>
          <w:rFonts w:ascii="Arial" w:eastAsia="Arial" w:hAnsi="Arial" w:cs="Arial"/>
          <w:bCs/>
          <w:sz w:val="24"/>
          <w:szCs w:val="24"/>
        </w:rPr>
        <w:t>. H</w:t>
      </w:r>
      <w:r w:rsidR="009673DC">
        <w:rPr>
          <w:rFonts w:ascii="Arial" w:eastAsia="Arial" w:hAnsi="Arial" w:cs="Arial"/>
          <w:bCs/>
          <w:sz w:val="24"/>
          <w:szCs w:val="24"/>
        </w:rPr>
        <w:t xml:space="preserve">aving regard to all the relevant circumstances at the time the method was used, the method </w:t>
      </w:r>
      <w:r w:rsidR="008F660C">
        <w:rPr>
          <w:rFonts w:ascii="Arial" w:eastAsia="Arial" w:hAnsi="Arial" w:cs="Arial"/>
          <w:bCs/>
          <w:sz w:val="24"/>
          <w:szCs w:val="24"/>
        </w:rPr>
        <w:t xml:space="preserve">is accepted </w:t>
      </w:r>
      <w:r w:rsidR="009673DC">
        <w:rPr>
          <w:rFonts w:ascii="Arial" w:eastAsia="Arial" w:hAnsi="Arial" w:cs="Arial"/>
          <w:bCs/>
          <w:sz w:val="24"/>
          <w:szCs w:val="24"/>
        </w:rPr>
        <w:t>as reliable as was appropriate for the purposes for which the information was communicated.</w:t>
      </w:r>
    </w:p>
    <w:p w14:paraId="0A6CC72E" w14:textId="77777777" w:rsidR="0079107B" w:rsidRDefault="0079107B" w:rsidP="00452932">
      <w:pPr>
        <w:spacing w:after="0" w:line="480" w:lineRule="auto"/>
        <w:ind w:left="720" w:hanging="720"/>
        <w:jc w:val="both"/>
        <w:rPr>
          <w:rFonts w:ascii="Arial" w:eastAsia="Arial" w:hAnsi="Arial" w:cs="Arial"/>
          <w:bCs/>
          <w:sz w:val="24"/>
          <w:szCs w:val="24"/>
        </w:rPr>
      </w:pPr>
    </w:p>
    <w:p w14:paraId="527FA9D0" w14:textId="0177FD16" w:rsidR="0079107B" w:rsidRDefault="007653FC" w:rsidP="00452932">
      <w:pPr>
        <w:spacing w:after="0" w:line="480" w:lineRule="auto"/>
        <w:ind w:left="720" w:hanging="720"/>
        <w:jc w:val="both"/>
        <w:rPr>
          <w:rFonts w:ascii="Arial" w:eastAsia="Arial" w:hAnsi="Arial" w:cs="Arial"/>
          <w:bCs/>
          <w:sz w:val="24"/>
          <w:szCs w:val="24"/>
        </w:rPr>
      </w:pPr>
      <w:r>
        <w:rPr>
          <w:rFonts w:ascii="Arial" w:eastAsia="Arial" w:hAnsi="Arial" w:cs="Arial"/>
          <w:bCs/>
          <w:sz w:val="24"/>
          <w:szCs w:val="24"/>
        </w:rPr>
        <w:lastRenderedPageBreak/>
        <w:t>6</w:t>
      </w:r>
      <w:r w:rsidR="00F46A62">
        <w:rPr>
          <w:rFonts w:ascii="Arial" w:eastAsia="Arial" w:hAnsi="Arial" w:cs="Arial"/>
          <w:bCs/>
          <w:sz w:val="24"/>
          <w:szCs w:val="24"/>
        </w:rPr>
        <w:t>8.</w:t>
      </w:r>
      <w:r>
        <w:rPr>
          <w:rFonts w:ascii="Arial" w:eastAsia="Arial" w:hAnsi="Arial" w:cs="Arial"/>
          <w:bCs/>
          <w:sz w:val="24"/>
          <w:szCs w:val="24"/>
        </w:rPr>
        <w:tab/>
        <w:t>An electronic signature is not without legal force</w:t>
      </w:r>
      <w:r w:rsidR="0038082B">
        <w:rPr>
          <w:rFonts w:ascii="Arial" w:eastAsia="Arial" w:hAnsi="Arial" w:cs="Arial"/>
          <w:bCs/>
          <w:sz w:val="24"/>
          <w:szCs w:val="24"/>
        </w:rPr>
        <w:t xml:space="preserve"> and effect </w:t>
      </w:r>
      <w:r w:rsidR="00B5448F">
        <w:rPr>
          <w:rFonts w:ascii="Arial" w:eastAsia="Arial" w:hAnsi="Arial" w:cs="Arial"/>
          <w:bCs/>
          <w:sz w:val="24"/>
          <w:szCs w:val="24"/>
        </w:rPr>
        <w:t xml:space="preserve">simply </w:t>
      </w:r>
      <w:r w:rsidR="00B975F1">
        <w:rPr>
          <w:rFonts w:ascii="Arial" w:eastAsia="Arial" w:hAnsi="Arial" w:cs="Arial"/>
          <w:bCs/>
          <w:sz w:val="24"/>
          <w:szCs w:val="24"/>
        </w:rPr>
        <w:t xml:space="preserve">because </w:t>
      </w:r>
      <w:r w:rsidR="0038082B">
        <w:rPr>
          <w:rFonts w:ascii="Arial" w:eastAsia="Arial" w:hAnsi="Arial" w:cs="Arial"/>
          <w:bCs/>
          <w:sz w:val="24"/>
          <w:szCs w:val="24"/>
        </w:rPr>
        <w:t>it is in electronic form.</w:t>
      </w:r>
      <w:r w:rsidR="0089690D">
        <w:rPr>
          <w:rFonts w:ascii="Arial" w:eastAsia="Arial" w:hAnsi="Arial" w:cs="Arial"/>
          <w:bCs/>
          <w:sz w:val="24"/>
          <w:szCs w:val="24"/>
        </w:rPr>
        <w:t xml:space="preserve"> </w:t>
      </w:r>
      <w:r w:rsidR="00B5448F">
        <w:rPr>
          <w:rFonts w:ascii="Arial" w:eastAsia="Arial" w:hAnsi="Arial" w:cs="Arial"/>
          <w:bCs/>
          <w:sz w:val="24"/>
          <w:szCs w:val="24"/>
        </w:rPr>
        <w:t xml:space="preserve">Even </w:t>
      </w:r>
      <w:r w:rsidR="003125C4">
        <w:rPr>
          <w:rFonts w:ascii="Arial" w:eastAsia="Arial" w:hAnsi="Arial" w:cs="Arial"/>
          <w:bCs/>
          <w:sz w:val="24"/>
          <w:szCs w:val="24"/>
        </w:rPr>
        <w:t xml:space="preserve">where an electronic signature is not </w:t>
      </w:r>
      <w:r w:rsidR="0057306D">
        <w:rPr>
          <w:rFonts w:ascii="Arial" w:eastAsia="Arial" w:hAnsi="Arial" w:cs="Arial"/>
          <w:bCs/>
          <w:sz w:val="24"/>
          <w:szCs w:val="24"/>
        </w:rPr>
        <w:t>required, s</w:t>
      </w:r>
      <w:r w:rsidR="0089690D">
        <w:rPr>
          <w:rFonts w:ascii="Arial" w:eastAsia="Arial" w:hAnsi="Arial" w:cs="Arial"/>
          <w:bCs/>
          <w:sz w:val="24"/>
          <w:szCs w:val="24"/>
        </w:rPr>
        <w:t xml:space="preserve">ection 13(5) of the Act </w:t>
      </w:r>
      <w:r w:rsidR="00B975F1">
        <w:rPr>
          <w:rFonts w:ascii="Arial" w:eastAsia="Arial" w:hAnsi="Arial" w:cs="Arial"/>
          <w:bCs/>
          <w:sz w:val="24"/>
          <w:szCs w:val="24"/>
        </w:rPr>
        <w:t>provides that</w:t>
      </w:r>
      <w:r w:rsidR="00FF4ADE">
        <w:rPr>
          <w:rFonts w:ascii="Arial" w:eastAsia="Arial" w:hAnsi="Arial" w:cs="Arial"/>
          <w:bCs/>
          <w:sz w:val="24"/>
          <w:szCs w:val="24"/>
        </w:rPr>
        <w:t xml:space="preserve"> an expression of intent or other statement is not without legal force and effect merely on the grounds that it is in the form of a data message or is not evidenced by electronic signature but is evidenced by other means from which such person’s intent</w:t>
      </w:r>
      <w:r w:rsidR="00B975F1">
        <w:rPr>
          <w:rFonts w:ascii="Arial" w:eastAsia="Arial" w:hAnsi="Arial" w:cs="Arial"/>
          <w:bCs/>
          <w:sz w:val="24"/>
          <w:szCs w:val="24"/>
        </w:rPr>
        <w:t xml:space="preserve"> or other statement can be inferred</w:t>
      </w:r>
      <w:r w:rsidR="006D6D39">
        <w:rPr>
          <w:rFonts w:ascii="Arial" w:eastAsia="Arial" w:hAnsi="Arial" w:cs="Arial"/>
          <w:bCs/>
          <w:sz w:val="24"/>
          <w:szCs w:val="24"/>
        </w:rPr>
        <w:t xml:space="preserve"> (such as taking the vehicle into possession </w:t>
      </w:r>
      <w:r w:rsidR="00401B87">
        <w:rPr>
          <w:rFonts w:ascii="Arial" w:eastAsia="Arial" w:hAnsi="Arial" w:cs="Arial"/>
          <w:bCs/>
          <w:sz w:val="24"/>
          <w:szCs w:val="24"/>
        </w:rPr>
        <w:t xml:space="preserve">and </w:t>
      </w:r>
      <w:r w:rsidR="006D6D39">
        <w:rPr>
          <w:rFonts w:ascii="Arial" w:eastAsia="Arial" w:hAnsi="Arial" w:cs="Arial"/>
          <w:bCs/>
          <w:sz w:val="24"/>
          <w:szCs w:val="24"/>
        </w:rPr>
        <w:t>making monthly payments</w:t>
      </w:r>
      <w:r w:rsidR="003D5A0C">
        <w:rPr>
          <w:rFonts w:ascii="Arial" w:eastAsia="Arial" w:hAnsi="Arial" w:cs="Arial"/>
          <w:bCs/>
          <w:sz w:val="24"/>
          <w:szCs w:val="24"/>
        </w:rPr>
        <w:t>)</w:t>
      </w:r>
      <w:r w:rsidR="00B975F1">
        <w:rPr>
          <w:rFonts w:ascii="Arial" w:eastAsia="Arial" w:hAnsi="Arial" w:cs="Arial"/>
          <w:bCs/>
          <w:sz w:val="24"/>
          <w:szCs w:val="24"/>
        </w:rPr>
        <w:t>.</w:t>
      </w:r>
    </w:p>
    <w:p w14:paraId="21243312" w14:textId="77777777" w:rsidR="00B26A43" w:rsidRDefault="00B26A43" w:rsidP="00452932">
      <w:pPr>
        <w:spacing w:after="0" w:line="480" w:lineRule="auto"/>
        <w:ind w:left="720" w:hanging="720"/>
        <w:jc w:val="both"/>
        <w:rPr>
          <w:rFonts w:ascii="Arial" w:eastAsia="Arial" w:hAnsi="Arial" w:cs="Arial"/>
          <w:bCs/>
          <w:sz w:val="24"/>
          <w:szCs w:val="24"/>
        </w:rPr>
      </w:pPr>
    </w:p>
    <w:p w14:paraId="371E3164" w14:textId="12562089" w:rsidR="00C56E6D" w:rsidRDefault="00B26A43" w:rsidP="00452932">
      <w:pPr>
        <w:spacing w:after="0" w:line="480" w:lineRule="auto"/>
        <w:ind w:left="720" w:hanging="720"/>
        <w:jc w:val="both"/>
        <w:rPr>
          <w:rFonts w:ascii="Arial" w:eastAsia="Arial" w:hAnsi="Arial" w:cs="Arial"/>
          <w:bCs/>
          <w:sz w:val="24"/>
          <w:szCs w:val="24"/>
        </w:rPr>
      </w:pPr>
      <w:r>
        <w:rPr>
          <w:rFonts w:ascii="Arial" w:eastAsia="Arial" w:hAnsi="Arial" w:cs="Arial"/>
          <w:bCs/>
          <w:sz w:val="24"/>
          <w:szCs w:val="24"/>
        </w:rPr>
        <w:t>6</w:t>
      </w:r>
      <w:r w:rsidR="00A456EA">
        <w:rPr>
          <w:rFonts w:ascii="Arial" w:eastAsia="Arial" w:hAnsi="Arial" w:cs="Arial"/>
          <w:bCs/>
          <w:sz w:val="24"/>
          <w:szCs w:val="24"/>
        </w:rPr>
        <w:t>9.</w:t>
      </w:r>
      <w:r>
        <w:rPr>
          <w:rFonts w:ascii="Arial" w:eastAsia="Arial" w:hAnsi="Arial" w:cs="Arial"/>
          <w:bCs/>
          <w:sz w:val="24"/>
          <w:szCs w:val="24"/>
        </w:rPr>
        <w:tab/>
        <w:t>I have no doubt that the agreement</w:t>
      </w:r>
      <w:r w:rsidR="008A0A95">
        <w:rPr>
          <w:rFonts w:ascii="Arial" w:eastAsia="Arial" w:hAnsi="Arial" w:cs="Arial"/>
          <w:bCs/>
          <w:sz w:val="24"/>
          <w:szCs w:val="24"/>
        </w:rPr>
        <w:t xml:space="preserve"> was </w:t>
      </w:r>
      <w:r w:rsidR="00F46A62">
        <w:rPr>
          <w:rFonts w:ascii="Arial" w:eastAsia="Arial" w:hAnsi="Arial" w:cs="Arial"/>
          <w:bCs/>
          <w:sz w:val="24"/>
          <w:szCs w:val="24"/>
        </w:rPr>
        <w:t xml:space="preserve">electronically </w:t>
      </w:r>
      <w:r w:rsidR="008A0A95">
        <w:rPr>
          <w:rFonts w:ascii="Arial" w:eastAsia="Arial" w:hAnsi="Arial" w:cs="Arial"/>
          <w:bCs/>
          <w:sz w:val="24"/>
          <w:szCs w:val="24"/>
        </w:rPr>
        <w:t xml:space="preserve">signed </w:t>
      </w:r>
      <w:r w:rsidR="006F2E71">
        <w:rPr>
          <w:rFonts w:ascii="Arial" w:eastAsia="Arial" w:hAnsi="Arial" w:cs="Arial"/>
          <w:bCs/>
          <w:sz w:val="24"/>
          <w:szCs w:val="24"/>
        </w:rPr>
        <w:t xml:space="preserve">by the Defendant </w:t>
      </w:r>
      <w:r w:rsidR="008A0A95">
        <w:rPr>
          <w:rFonts w:ascii="Arial" w:eastAsia="Arial" w:hAnsi="Arial" w:cs="Arial"/>
          <w:bCs/>
          <w:sz w:val="24"/>
          <w:szCs w:val="24"/>
        </w:rPr>
        <w:t>and constitutes a proper written agreement as pleaded by the Plaintiff. On a proper reading of the Agreement</w:t>
      </w:r>
      <w:r w:rsidR="006F2E71">
        <w:rPr>
          <w:rFonts w:ascii="Arial" w:eastAsia="Arial" w:hAnsi="Arial" w:cs="Arial"/>
          <w:bCs/>
          <w:sz w:val="24"/>
          <w:szCs w:val="24"/>
        </w:rPr>
        <w:t xml:space="preserve"> with the annexures</w:t>
      </w:r>
      <w:r w:rsidR="008A0A95">
        <w:rPr>
          <w:rFonts w:ascii="Arial" w:eastAsia="Arial" w:hAnsi="Arial" w:cs="Arial"/>
          <w:bCs/>
          <w:sz w:val="24"/>
          <w:szCs w:val="24"/>
        </w:rPr>
        <w:t xml:space="preserve"> </w:t>
      </w:r>
      <w:r w:rsidR="006F2E71">
        <w:rPr>
          <w:rFonts w:ascii="Arial" w:eastAsia="Arial" w:hAnsi="Arial" w:cs="Arial"/>
          <w:bCs/>
          <w:sz w:val="24"/>
          <w:szCs w:val="24"/>
        </w:rPr>
        <w:t>(</w:t>
      </w:r>
      <w:r w:rsidR="008A0A95">
        <w:rPr>
          <w:rFonts w:ascii="Arial" w:eastAsia="Arial" w:hAnsi="Arial" w:cs="Arial"/>
          <w:bCs/>
          <w:sz w:val="24"/>
          <w:szCs w:val="24"/>
        </w:rPr>
        <w:t>as a unitary</w:t>
      </w:r>
      <w:r w:rsidR="002C58BD">
        <w:rPr>
          <w:rFonts w:ascii="Arial" w:eastAsia="Arial" w:hAnsi="Arial" w:cs="Arial"/>
          <w:bCs/>
          <w:sz w:val="24"/>
          <w:szCs w:val="24"/>
        </w:rPr>
        <w:t xml:space="preserve"> exercise</w:t>
      </w:r>
      <w:r w:rsidR="006F2E71">
        <w:rPr>
          <w:rFonts w:ascii="Arial" w:eastAsia="Arial" w:hAnsi="Arial" w:cs="Arial"/>
          <w:bCs/>
          <w:sz w:val="24"/>
          <w:szCs w:val="24"/>
        </w:rPr>
        <w:t>)</w:t>
      </w:r>
      <w:r w:rsidR="002C58BD">
        <w:rPr>
          <w:rFonts w:ascii="Arial" w:eastAsia="Arial" w:hAnsi="Arial" w:cs="Arial"/>
          <w:bCs/>
          <w:sz w:val="24"/>
          <w:szCs w:val="24"/>
        </w:rPr>
        <w:t xml:space="preserve"> consider</w:t>
      </w:r>
      <w:r w:rsidR="00862FEA">
        <w:rPr>
          <w:rFonts w:ascii="Arial" w:eastAsia="Arial" w:hAnsi="Arial" w:cs="Arial"/>
          <w:bCs/>
          <w:sz w:val="24"/>
          <w:szCs w:val="24"/>
        </w:rPr>
        <w:t xml:space="preserve">ing </w:t>
      </w:r>
      <w:r w:rsidR="002C58BD">
        <w:rPr>
          <w:rFonts w:ascii="Arial" w:eastAsia="Arial" w:hAnsi="Arial" w:cs="Arial"/>
          <w:bCs/>
          <w:sz w:val="24"/>
          <w:szCs w:val="24"/>
        </w:rPr>
        <w:t xml:space="preserve">the purpose of the agreement (the lending of money to the Defendant to acquire the vehicle and to retain a retention thereover </w:t>
      </w:r>
      <w:r w:rsidR="00DE4FBE">
        <w:rPr>
          <w:rFonts w:ascii="Arial" w:eastAsia="Arial" w:hAnsi="Arial" w:cs="Arial"/>
          <w:bCs/>
          <w:sz w:val="24"/>
          <w:szCs w:val="24"/>
        </w:rPr>
        <w:t xml:space="preserve">until </w:t>
      </w:r>
      <w:r w:rsidR="002C58BD">
        <w:rPr>
          <w:rFonts w:ascii="Arial" w:eastAsia="Arial" w:hAnsi="Arial" w:cs="Arial"/>
          <w:bCs/>
          <w:sz w:val="24"/>
          <w:szCs w:val="24"/>
        </w:rPr>
        <w:t>all monies were paid</w:t>
      </w:r>
      <w:r w:rsidR="00DE4FBE">
        <w:rPr>
          <w:rFonts w:ascii="Arial" w:eastAsia="Arial" w:hAnsi="Arial" w:cs="Arial"/>
          <w:bCs/>
          <w:sz w:val="24"/>
          <w:szCs w:val="24"/>
        </w:rPr>
        <w:t>) the text on which Plaintiff relies</w:t>
      </w:r>
      <w:r w:rsidR="007466FC">
        <w:rPr>
          <w:rFonts w:ascii="Arial" w:eastAsia="Arial" w:hAnsi="Arial" w:cs="Arial"/>
          <w:bCs/>
          <w:sz w:val="24"/>
          <w:szCs w:val="24"/>
        </w:rPr>
        <w:t xml:space="preserve"> (and this includes the sub paragraphs Defendant based his </w:t>
      </w:r>
      <w:r w:rsidR="00A456EA">
        <w:rPr>
          <w:rFonts w:ascii="Arial" w:eastAsia="Arial" w:hAnsi="Arial" w:cs="Arial"/>
          <w:bCs/>
          <w:sz w:val="24"/>
          <w:szCs w:val="24"/>
        </w:rPr>
        <w:t xml:space="preserve">argument </w:t>
      </w:r>
      <w:r w:rsidR="007466FC">
        <w:rPr>
          <w:rFonts w:ascii="Arial" w:eastAsia="Arial" w:hAnsi="Arial" w:cs="Arial"/>
          <w:bCs/>
          <w:sz w:val="24"/>
          <w:szCs w:val="24"/>
        </w:rPr>
        <w:t>on)</w:t>
      </w:r>
      <w:r w:rsidR="00132CA0">
        <w:rPr>
          <w:rFonts w:ascii="Arial" w:eastAsia="Arial" w:hAnsi="Arial" w:cs="Arial"/>
          <w:bCs/>
          <w:sz w:val="24"/>
          <w:szCs w:val="24"/>
        </w:rPr>
        <w:t xml:space="preserve"> read in context with the whole agreement and the documents constituting annexure “A1”</w:t>
      </w:r>
      <w:r w:rsidR="00862FEA">
        <w:rPr>
          <w:rFonts w:ascii="Arial" w:eastAsia="Arial" w:hAnsi="Arial" w:cs="Arial"/>
          <w:bCs/>
          <w:sz w:val="24"/>
          <w:szCs w:val="24"/>
        </w:rPr>
        <w:t xml:space="preserve">, </w:t>
      </w:r>
      <w:r w:rsidR="00C56E6D">
        <w:rPr>
          <w:rFonts w:ascii="Arial" w:eastAsia="Arial" w:hAnsi="Arial" w:cs="Arial"/>
          <w:bCs/>
          <w:sz w:val="24"/>
          <w:szCs w:val="24"/>
        </w:rPr>
        <w:t xml:space="preserve">the Agreement attached to the summons constitutes a written agreement. </w:t>
      </w:r>
    </w:p>
    <w:p w14:paraId="09F2A98B" w14:textId="6A6B030C" w:rsidR="00B26A43" w:rsidRDefault="00A456EA" w:rsidP="00452932">
      <w:pPr>
        <w:spacing w:after="0" w:line="480" w:lineRule="auto"/>
        <w:ind w:left="720" w:hanging="720"/>
        <w:jc w:val="both"/>
        <w:rPr>
          <w:rFonts w:ascii="Arial" w:eastAsia="Arial" w:hAnsi="Arial" w:cs="Arial"/>
          <w:bCs/>
          <w:sz w:val="24"/>
          <w:szCs w:val="24"/>
        </w:rPr>
      </w:pPr>
      <w:r>
        <w:rPr>
          <w:rFonts w:ascii="Arial" w:eastAsia="Arial" w:hAnsi="Arial" w:cs="Arial"/>
          <w:bCs/>
          <w:sz w:val="24"/>
          <w:szCs w:val="24"/>
        </w:rPr>
        <w:t>70</w:t>
      </w:r>
      <w:r w:rsidR="00454B0D">
        <w:rPr>
          <w:rFonts w:ascii="Arial" w:eastAsia="Arial" w:hAnsi="Arial" w:cs="Arial"/>
          <w:bCs/>
          <w:sz w:val="24"/>
          <w:szCs w:val="24"/>
        </w:rPr>
        <w:t>.</w:t>
      </w:r>
      <w:r w:rsidR="00024405">
        <w:rPr>
          <w:rFonts w:ascii="Arial" w:eastAsia="Arial" w:hAnsi="Arial" w:cs="Arial"/>
          <w:bCs/>
          <w:sz w:val="24"/>
          <w:szCs w:val="24"/>
        </w:rPr>
        <w:tab/>
      </w:r>
      <w:r w:rsidR="00C56E6D">
        <w:rPr>
          <w:rFonts w:ascii="Arial" w:eastAsia="Arial" w:hAnsi="Arial" w:cs="Arial"/>
          <w:bCs/>
          <w:sz w:val="24"/>
          <w:szCs w:val="24"/>
        </w:rPr>
        <w:t>Any aspects that need clarity can be augmented and amplified by the leading of oral evidence at trial.</w:t>
      </w:r>
      <w:r w:rsidR="00024405">
        <w:rPr>
          <w:rFonts w:ascii="Arial" w:eastAsia="Arial" w:hAnsi="Arial" w:cs="Arial"/>
          <w:bCs/>
          <w:sz w:val="24"/>
          <w:szCs w:val="24"/>
        </w:rPr>
        <w:t xml:space="preserve"> After all, the purpose of an exception is to avoid the leading of unnecessary evidence during trial. This is not the case here.</w:t>
      </w:r>
    </w:p>
    <w:p w14:paraId="6723F112" w14:textId="77777777" w:rsidR="00024405" w:rsidRDefault="00024405" w:rsidP="00452932">
      <w:pPr>
        <w:spacing w:after="0" w:line="480" w:lineRule="auto"/>
        <w:ind w:left="720" w:hanging="720"/>
        <w:jc w:val="both"/>
        <w:rPr>
          <w:rFonts w:ascii="Arial" w:eastAsia="Arial" w:hAnsi="Arial" w:cs="Arial"/>
          <w:bCs/>
          <w:sz w:val="24"/>
          <w:szCs w:val="24"/>
        </w:rPr>
      </w:pPr>
    </w:p>
    <w:p w14:paraId="150149A2" w14:textId="057AC845" w:rsidR="00024405" w:rsidRDefault="00454B0D" w:rsidP="00452932">
      <w:pPr>
        <w:spacing w:after="0" w:line="480" w:lineRule="auto"/>
        <w:ind w:left="720" w:hanging="720"/>
        <w:jc w:val="both"/>
        <w:rPr>
          <w:rFonts w:ascii="Arial" w:eastAsia="Arial" w:hAnsi="Arial" w:cs="Arial"/>
          <w:bCs/>
          <w:sz w:val="24"/>
          <w:szCs w:val="24"/>
        </w:rPr>
      </w:pPr>
      <w:r>
        <w:rPr>
          <w:rFonts w:ascii="Arial" w:eastAsia="Arial" w:hAnsi="Arial" w:cs="Arial"/>
          <w:bCs/>
          <w:sz w:val="24"/>
          <w:szCs w:val="24"/>
        </w:rPr>
        <w:t>71.</w:t>
      </w:r>
      <w:r w:rsidR="00023893">
        <w:rPr>
          <w:rFonts w:ascii="Arial" w:eastAsia="Arial" w:hAnsi="Arial" w:cs="Arial"/>
          <w:bCs/>
          <w:sz w:val="24"/>
          <w:szCs w:val="24"/>
        </w:rPr>
        <w:tab/>
        <w:t>I therefore find that there is no merit in the exception raised by Defendant</w:t>
      </w:r>
      <w:r w:rsidR="00EB1752">
        <w:rPr>
          <w:rFonts w:ascii="Arial" w:eastAsia="Arial" w:hAnsi="Arial" w:cs="Arial"/>
          <w:bCs/>
          <w:sz w:val="24"/>
          <w:szCs w:val="24"/>
        </w:rPr>
        <w:t xml:space="preserve"> (and this includes the belated “exception” in terms of Rule 18(6)</w:t>
      </w:r>
      <w:r w:rsidR="00E37514">
        <w:rPr>
          <w:rFonts w:ascii="Arial" w:eastAsia="Arial" w:hAnsi="Arial" w:cs="Arial"/>
          <w:bCs/>
          <w:sz w:val="24"/>
          <w:szCs w:val="24"/>
        </w:rPr>
        <w:t xml:space="preserve"> and that it must </w:t>
      </w:r>
      <w:r w:rsidR="000B243D">
        <w:rPr>
          <w:rFonts w:ascii="Arial" w:eastAsia="Arial" w:hAnsi="Arial" w:cs="Arial"/>
          <w:bCs/>
          <w:sz w:val="24"/>
          <w:szCs w:val="24"/>
        </w:rPr>
        <w:t>fail.</w:t>
      </w:r>
    </w:p>
    <w:p w14:paraId="0AF6DA0F" w14:textId="77777777" w:rsidR="00454B0D" w:rsidRDefault="00454B0D" w:rsidP="00452932">
      <w:pPr>
        <w:spacing w:after="0" w:line="480" w:lineRule="auto"/>
        <w:ind w:left="720" w:hanging="720"/>
        <w:jc w:val="both"/>
        <w:rPr>
          <w:rFonts w:ascii="Arial" w:eastAsia="Arial" w:hAnsi="Arial" w:cs="Arial"/>
          <w:bCs/>
          <w:sz w:val="24"/>
          <w:szCs w:val="24"/>
        </w:rPr>
      </w:pPr>
    </w:p>
    <w:p w14:paraId="46A97686" w14:textId="77777777" w:rsidR="006A3071" w:rsidRDefault="006A3071" w:rsidP="00452932">
      <w:pPr>
        <w:spacing w:after="0" w:line="480" w:lineRule="auto"/>
        <w:ind w:left="720" w:hanging="720"/>
        <w:jc w:val="both"/>
        <w:rPr>
          <w:rFonts w:ascii="Arial" w:eastAsia="Arial" w:hAnsi="Arial" w:cs="Arial"/>
          <w:bCs/>
          <w:sz w:val="24"/>
          <w:szCs w:val="24"/>
        </w:rPr>
      </w:pPr>
    </w:p>
    <w:p w14:paraId="059E6BC9" w14:textId="0E681D7D" w:rsidR="001D5251" w:rsidRPr="00454B0D" w:rsidRDefault="001D5251" w:rsidP="00452932">
      <w:pPr>
        <w:spacing w:after="0" w:line="480" w:lineRule="auto"/>
        <w:ind w:left="720" w:hanging="720"/>
        <w:jc w:val="both"/>
        <w:rPr>
          <w:rFonts w:ascii="Arial" w:eastAsia="Arial" w:hAnsi="Arial" w:cs="Arial"/>
          <w:b/>
          <w:sz w:val="24"/>
          <w:szCs w:val="24"/>
          <w:u w:val="single"/>
        </w:rPr>
      </w:pPr>
      <w:r w:rsidRPr="00454B0D">
        <w:rPr>
          <w:rFonts w:ascii="Arial" w:eastAsia="Arial" w:hAnsi="Arial" w:cs="Arial"/>
          <w:b/>
          <w:sz w:val="24"/>
          <w:szCs w:val="24"/>
          <w:u w:val="single"/>
        </w:rPr>
        <w:lastRenderedPageBreak/>
        <w:t>Costs:</w:t>
      </w:r>
    </w:p>
    <w:p w14:paraId="653C907B" w14:textId="356C5AD5" w:rsidR="00D723B8" w:rsidRDefault="00D723B8" w:rsidP="00452932">
      <w:pPr>
        <w:spacing w:after="0" w:line="480" w:lineRule="auto"/>
        <w:ind w:left="720" w:hanging="720"/>
        <w:jc w:val="both"/>
        <w:rPr>
          <w:rFonts w:ascii="Arial" w:eastAsia="Arial" w:hAnsi="Arial" w:cs="Arial"/>
          <w:bCs/>
          <w:sz w:val="24"/>
          <w:szCs w:val="24"/>
        </w:rPr>
      </w:pPr>
      <w:r>
        <w:rPr>
          <w:rFonts w:ascii="Arial" w:eastAsia="Arial" w:hAnsi="Arial" w:cs="Arial"/>
          <w:bCs/>
          <w:sz w:val="24"/>
          <w:szCs w:val="24"/>
        </w:rPr>
        <w:t>72.</w:t>
      </w:r>
      <w:r w:rsidR="001D5251">
        <w:rPr>
          <w:rFonts w:ascii="Arial" w:eastAsia="Arial" w:hAnsi="Arial" w:cs="Arial"/>
          <w:bCs/>
          <w:sz w:val="24"/>
          <w:szCs w:val="24"/>
        </w:rPr>
        <w:tab/>
        <w:t>I have carefully consider</w:t>
      </w:r>
      <w:r w:rsidR="00B37804">
        <w:rPr>
          <w:rFonts w:ascii="Arial" w:eastAsia="Arial" w:hAnsi="Arial" w:cs="Arial"/>
          <w:bCs/>
          <w:sz w:val="24"/>
          <w:szCs w:val="24"/>
        </w:rPr>
        <w:t>ed</w:t>
      </w:r>
      <w:r w:rsidR="001D5251">
        <w:rPr>
          <w:rFonts w:ascii="Arial" w:eastAsia="Arial" w:hAnsi="Arial" w:cs="Arial"/>
          <w:bCs/>
          <w:sz w:val="24"/>
          <w:szCs w:val="24"/>
        </w:rPr>
        <w:t xml:space="preserve"> the aspect of costs and especially</w:t>
      </w:r>
      <w:r w:rsidR="00147082">
        <w:rPr>
          <w:rFonts w:ascii="Arial" w:eastAsia="Arial" w:hAnsi="Arial" w:cs="Arial"/>
          <w:bCs/>
          <w:sz w:val="24"/>
          <w:szCs w:val="24"/>
        </w:rPr>
        <w:t xml:space="preserve"> whe</w:t>
      </w:r>
      <w:r w:rsidR="00B37804">
        <w:rPr>
          <w:rFonts w:ascii="Arial" w:eastAsia="Arial" w:hAnsi="Arial" w:cs="Arial"/>
          <w:bCs/>
          <w:sz w:val="24"/>
          <w:szCs w:val="24"/>
        </w:rPr>
        <w:t xml:space="preserve">ther </w:t>
      </w:r>
      <w:r>
        <w:rPr>
          <w:rFonts w:ascii="Arial" w:eastAsia="Arial" w:hAnsi="Arial" w:cs="Arial"/>
          <w:bCs/>
          <w:sz w:val="24"/>
          <w:szCs w:val="24"/>
        </w:rPr>
        <w:t xml:space="preserve">the </w:t>
      </w:r>
      <w:r w:rsidR="00147082">
        <w:rPr>
          <w:rFonts w:ascii="Arial" w:eastAsia="Arial" w:hAnsi="Arial" w:cs="Arial"/>
          <w:bCs/>
          <w:sz w:val="24"/>
          <w:szCs w:val="24"/>
        </w:rPr>
        <w:t>costs</w:t>
      </w:r>
      <w:r>
        <w:rPr>
          <w:rFonts w:ascii="Arial" w:eastAsia="Arial" w:hAnsi="Arial" w:cs="Arial"/>
          <w:bCs/>
          <w:sz w:val="24"/>
          <w:szCs w:val="24"/>
        </w:rPr>
        <w:t xml:space="preserve"> of the exception</w:t>
      </w:r>
      <w:r w:rsidR="00147082">
        <w:rPr>
          <w:rFonts w:ascii="Arial" w:eastAsia="Arial" w:hAnsi="Arial" w:cs="Arial"/>
          <w:bCs/>
          <w:sz w:val="24"/>
          <w:szCs w:val="24"/>
        </w:rPr>
        <w:t xml:space="preserve"> should be costs in the c</w:t>
      </w:r>
      <w:r w:rsidR="00B37804">
        <w:rPr>
          <w:rFonts w:ascii="Arial" w:eastAsia="Arial" w:hAnsi="Arial" w:cs="Arial"/>
          <w:bCs/>
          <w:sz w:val="24"/>
          <w:szCs w:val="24"/>
        </w:rPr>
        <w:t xml:space="preserve">ause. </w:t>
      </w:r>
    </w:p>
    <w:p w14:paraId="3D1C5D93" w14:textId="77777777" w:rsidR="00D723B8" w:rsidRDefault="00D723B8" w:rsidP="00452932">
      <w:pPr>
        <w:spacing w:after="0" w:line="480" w:lineRule="auto"/>
        <w:ind w:left="720" w:hanging="720"/>
        <w:jc w:val="both"/>
        <w:rPr>
          <w:rFonts w:ascii="Arial" w:eastAsia="Arial" w:hAnsi="Arial" w:cs="Arial"/>
          <w:bCs/>
          <w:sz w:val="24"/>
          <w:szCs w:val="24"/>
        </w:rPr>
      </w:pPr>
    </w:p>
    <w:p w14:paraId="794C4ADC" w14:textId="315E1D8E" w:rsidR="006A3071" w:rsidRDefault="00D723B8" w:rsidP="00452932">
      <w:pPr>
        <w:spacing w:after="0" w:line="480" w:lineRule="auto"/>
        <w:ind w:left="720" w:hanging="720"/>
        <w:jc w:val="both"/>
        <w:rPr>
          <w:rFonts w:ascii="Arial" w:eastAsia="Arial" w:hAnsi="Arial" w:cs="Arial"/>
          <w:bCs/>
          <w:sz w:val="24"/>
          <w:szCs w:val="24"/>
        </w:rPr>
      </w:pPr>
      <w:r>
        <w:rPr>
          <w:rFonts w:ascii="Arial" w:eastAsia="Arial" w:hAnsi="Arial" w:cs="Arial"/>
          <w:bCs/>
          <w:sz w:val="24"/>
          <w:szCs w:val="24"/>
        </w:rPr>
        <w:t>73.</w:t>
      </w:r>
      <w:r>
        <w:rPr>
          <w:rFonts w:ascii="Arial" w:eastAsia="Arial" w:hAnsi="Arial" w:cs="Arial"/>
          <w:bCs/>
          <w:sz w:val="24"/>
          <w:szCs w:val="24"/>
        </w:rPr>
        <w:tab/>
      </w:r>
      <w:r w:rsidR="009F7131">
        <w:rPr>
          <w:rFonts w:ascii="Arial" w:eastAsia="Arial" w:hAnsi="Arial" w:cs="Arial"/>
          <w:bCs/>
          <w:sz w:val="24"/>
          <w:szCs w:val="24"/>
        </w:rPr>
        <w:t xml:space="preserve">Taking all aspects into consideration I am of the view that this would not be an appropriate order. </w:t>
      </w:r>
      <w:r w:rsidR="00305D9D">
        <w:rPr>
          <w:rFonts w:ascii="Arial" w:eastAsia="Arial" w:hAnsi="Arial" w:cs="Arial"/>
          <w:bCs/>
          <w:sz w:val="24"/>
          <w:szCs w:val="24"/>
        </w:rPr>
        <w:t xml:space="preserve">Defendant should pay the costs of the exception. </w:t>
      </w:r>
    </w:p>
    <w:p w14:paraId="5EE55FB7" w14:textId="77777777" w:rsidR="000B243D" w:rsidRDefault="000B243D" w:rsidP="00452932">
      <w:pPr>
        <w:spacing w:after="0" w:line="480" w:lineRule="auto"/>
        <w:ind w:left="720" w:hanging="720"/>
        <w:jc w:val="both"/>
        <w:rPr>
          <w:rFonts w:ascii="Arial" w:eastAsia="Arial" w:hAnsi="Arial" w:cs="Arial"/>
          <w:bCs/>
          <w:sz w:val="24"/>
          <w:szCs w:val="24"/>
        </w:rPr>
      </w:pPr>
    </w:p>
    <w:p w14:paraId="2D142391" w14:textId="03F07596" w:rsidR="000B243D" w:rsidRDefault="00BB28D2" w:rsidP="00452932">
      <w:pPr>
        <w:spacing w:after="0" w:line="480" w:lineRule="auto"/>
        <w:ind w:left="720" w:hanging="720"/>
        <w:jc w:val="both"/>
        <w:rPr>
          <w:rFonts w:ascii="Arial" w:eastAsia="Arial" w:hAnsi="Arial" w:cs="Arial"/>
          <w:bCs/>
          <w:sz w:val="24"/>
          <w:szCs w:val="24"/>
        </w:rPr>
      </w:pPr>
      <w:r>
        <w:rPr>
          <w:rFonts w:ascii="Arial" w:eastAsia="Arial" w:hAnsi="Arial" w:cs="Arial"/>
          <w:bCs/>
          <w:sz w:val="24"/>
          <w:szCs w:val="24"/>
        </w:rPr>
        <w:t>74.</w:t>
      </w:r>
      <w:r w:rsidR="0016744C">
        <w:rPr>
          <w:rFonts w:ascii="Arial" w:eastAsia="Arial" w:hAnsi="Arial" w:cs="Arial"/>
          <w:bCs/>
          <w:sz w:val="24"/>
          <w:szCs w:val="24"/>
        </w:rPr>
        <w:tab/>
        <w:t>In the circumstances I make the following order:</w:t>
      </w:r>
    </w:p>
    <w:p w14:paraId="2C0AEBBE" w14:textId="77777777" w:rsidR="00666052" w:rsidRDefault="0016744C" w:rsidP="00452932">
      <w:pPr>
        <w:spacing w:after="0" w:line="480" w:lineRule="auto"/>
        <w:ind w:left="720" w:hanging="720"/>
        <w:jc w:val="both"/>
        <w:rPr>
          <w:rFonts w:ascii="Arial" w:eastAsia="Arial" w:hAnsi="Arial" w:cs="Arial"/>
          <w:bCs/>
          <w:sz w:val="24"/>
          <w:szCs w:val="24"/>
        </w:rPr>
      </w:pPr>
      <w:r>
        <w:rPr>
          <w:rFonts w:ascii="Arial" w:eastAsia="Arial" w:hAnsi="Arial" w:cs="Arial"/>
          <w:bCs/>
          <w:sz w:val="24"/>
          <w:szCs w:val="24"/>
        </w:rPr>
        <w:tab/>
        <w:t>1.</w:t>
      </w:r>
      <w:r w:rsidR="00305D9D">
        <w:rPr>
          <w:rFonts w:ascii="Arial" w:eastAsia="Arial" w:hAnsi="Arial" w:cs="Arial"/>
          <w:bCs/>
          <w:sz w:val="24"/>
          <w:szCs w:val="24"/>
        </w:rPr>
        <w:tab/>
        <w:t>The exception is</w:t>
      </w:r>
      <w:r w:rsidR="00666052">
        <w:rPr>
          <w:rFonts w:ascii="Arial" w:eastAsia="Arial" w:hAnsi="Arial" w:cs="Arial"/>
          <w:bCs/>
          <w:sz w:val="24"/>
          <w:szCs w:val="24"/>
        </w:rPr>
        <w:t xml:space="preserve"> dismissed.</w:t>
      </w:r>
    </w:p>
    <w:p w14:paraId="2174E20B" w14:textId="450BF101" w:rsidR="0048353F" w:rsidRDefault="00666052" w:rsidP="0048353F">
      <w:pPr>
        <w:spacing w:after="0" w:line="480" w:lineRule="auto"/>
        <w:ind w:left="720" w:hanging="720"/>
        <w:jc w:val="both"/>
        <w:rPr>
          <w:rFonts w:ascii="Arial" w:eastAsia="Arial" w:hAnsi="Arial" w:cs="Arial"/>
          <w:bCs/>
          <w:sz w:val="24"/>
          <w:szCs w:val="24"/>
        </w:rPr>
      </w:pPr>
      <w:r>
        <w:rPr>
          <w:rFonts w:ascii="Arial" w:eastAsia="Arial" w:hAnsi="Arial" w:cs="Arial"/>
          <w:bCs/>
          <w:sz w:val="24"/>
          <w:szCs w:val="24"/>
        </w:rPr>
        <w:tab/>
        <w:t>2.</w:t>
      </w:r>
      <w:r>
        <w:rPr>
          <w:rFonts w:ascii="Arial" w:eastAsia="Arial" w:hAnsi="Arial" w:cs="Arial"/>
          <w:bCs/>
          <w:sz w:val="24"/>
          <w:szCs w:val="24"/>
        </w:rPr>
        <w:tab/>
        <w:t xml:space="preserve">The excipient is ordered to pay the costs </w:t>
      </w:r>
      <w:r w:rsidR="001F38A3">
        <w:rPr>
          <w:rFonts w:ascii="Arial" w:eastAsia="Arial" w:hAnsi="Arial" w:cs="Arial"/>
          <w:bCs/>
          <w:sz w:val="24"/>
          <w:szCs w:val="24"/>
        </w:rPr>
        <w:t xml:space="preserve">of the </w:t>
      </w:r>
      <w:r>
        <w:rPr>
          <w:rFonts w:ascii="Arial" w:eastAsia="Arial" w:hAnsi="Arial" w:cs="Arial"/>
          <w:bCs/>
          <w:sz w:val="24"/>
          <w:szCs w:val="24"/>
        </w:rPr>
        <w:t>exception</w:t>
      </w:r>
      <w:r w:rsidR="001F38A3">
        <w:rPr>
          <w:rFonts w:ascii="Arial" w:eastAsia="Arial" w:hAnsi="Arial" w:cs="Arial"/>
          <w:bCs/>
          <w:sz w:val="24"/>
          <w:szCs w:val="24"/>
        </w:rPr>
        <w:t>.</w:t>
      </w:r>
    </w:p>
    <w:p w14:paraId="49FBEA24" w14:textId="7EB570E3" w:rsidR="00530451" w:rsidRDefault="005803D4" w:rsidP="002D3296">
      <w:pPr>
        <w:spacing w:after="0" w:line="240" w:lineRule="auto"/>
        <w:ind w:left="720" w:hanging="720"/>
        <w:jc w:val="right"/>
        <w:rPr>
          <w:rFonts w:ascii="Arial" w:eastAsia="Arial" w:hAnsi="Arial" w:cs="Arial"/>
          <w:color w:val="000000"/>
          <w:sz w:val="24"/>
          <w:szCs w:val="24"/>
        </w:rPr>
      </w:pPr>
      <w:r>
        <w:rPr>
          <w:noProof/>
          <w:lang w:val="en-US" w:eastAsia="en-US"/>
        </w:rPr>
        <w:drawing>
          <wp:inline distT="0" distB="0" distL="0" distR="0" wp14:anchorId="50E18D38" wp14:editId="2DB74715">
            <wp:extent cx="1134042" cy="847725"/>
            <wp:effectExtent l="0" t="0" r="9525" b="0"/>
            <wp:docPr id="10265758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9994" cy="859650"/>
                    </a:xfrm>
                    <a:prstGeom prst="rect">
                      <a:avLst/>
                    </a:prstGeom>
                    <a:noFill/>
                    <a:ln>
                      <a:noFill/>
                    </a:ln>
                  </pic:spPr>
                </pic:pic>
              </a:graphicData>
            </a:graphic>
          </wp:inline>
        </w:drawing>
      </w:r>
    </w:p>
    <w:p w14:paraId="60523AEC" w14:textId="20FD94EA" w:rsidR="00530451" w:rsidRDefault="00530451" w:rsidP="00530451">
      <w:pP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_________________</w:t>
      </w:r>
    </w:p>
    <w:p w14:paraId="4DAB5363" w14:textId="2DA93E49" w:rsidR="00530451" w:rsidRDefault="000D3246" w:rsidP="00530451">
      <w:pPr>
        <w:spacing w:after="0" w:line="360" w:lineRule="auto"/>
        <w:jc w:val="right"/>
        <w:rPr>
          <w:rFonts w:ascii="Arial" w:eastAsia="Arial" w:hAnsi="Arial" w:cs="Arial"/>
          <w:b/>
          <w:bCs/>
          <w:color w:val="000000"/>
          <w:sz w:val="24"/>
          <w:szCs w:val="24"/>
        </w:rPr>
      </w:pPr>
      <w:r>
        <w:rPr>
          <w:rFonts w:ascii="Arial" w:eastAsia="Arial" w:hAnsi="Arial" w:cs="Arial"/>
          <w:b/>
          <w:bCs/>
          <w:color w:val="000000"/>
          <w:sz w:val="24"/>
          <w:szCs w:val="24"/>
        </w:rPr>
        <w:t>JGW BASSON</w:t>
      </w:r>
    </w:p>
    <w:p w14:paraId="40AAED22" w14:textId="77777777" w:rsidR="00530451" w:rsidRDefault="00530451" w:rsidP="00530451">
      <w:pPr>
        <w:spacing w:after="0" w:line="360" w:lineRule="auto"/>
        <w:jc w:val="right"/>
        <w:rPr>
          <w:rFonts w:ascii="Arial" w:eastAsia="Arial" w:hAnsi="Arial" w:cs="Arial"/>
          <w:b/>
          <w:bCs/>
          <w:color w:val="000000"/>
          <w:sz w:val="24"/>
          <w:szCs w:val="24"/>
        </w:rPr>
      </w:pPr>
      <w:r>
        <w:rPr>
          <w:rFonts w:ascii="Arial" w:eastAsia="Arial" w:hAnsi="Arial" w:cs="Arial"/>
          <w:b/>
          <w:bCs/>
          <w:color w:val="000000"/>
          <w:sz w:val="24"/>
          <w:szCs w:val="24"/>
        </w:rPr>
        <w:t>ACTING JUDGE OF THE HIGH COURT</w:t>
      </w:r>
    </w:p>
    <w:p w14:paraId="1EFBAB16" w14:textId="0FBB4866" w:rsidR="00DB1A7E" w:rsidRDefault="00DB1A7E" w:rsidP="00530451">
      <w:pPr>
        <w:spacing w:after="0" w:line="360" w:lineRule="auto"/>
        <w:jc w:val="right"/>
        <w:rPr>
          <w:rFonts w:ascii="Arial" w:eastAsia="Arial" w:hAnsi="Arial" w:cs="Arial"/>
          <w:b/>
          <w:bCs/>
          <w:color w:val="000000"/>
          <w:sz w:val="24"/>
          <w:szCs w:val="24"/>
        </w:rPr>
      </w:pPr>
      <w:r>
        <w:rPr>
          <w:rFonts w:ascii="Arial" w:eastAsia="Arial" w:hAnsi="Arial" w:cs="Arial"/>
          <w:b/>
          <w:bCs/>
          <w:color w:val="000000"/>
          <w:sz w:val="24"/>
          <w:szCs w:val="24"/>
        </w:rPr>
        <w:t>GAUTENG DIVISION</w:t>
      </w:r>
    </w:p>
    <w:p w14:paraId="702F7ADD" w14:textId="289E6516" w:rsidR="00DB1A7E" w:rsidRDefault="00DB1A7E" w:rsidP="00530451">
      <w:pPr>
        <w:spacing w:after="0" w:line="360" w:lineRule="auto"/>
        <w:jc w:val="right"/>
        <w:rPr>
          <w:rFonts w:ascii="Arial" w:eastAsia="Arial" w:hAnsi="Arial" w:cs="Arial"/>
          <w:b/>
          <w:bCs/>
          <w:color w:val="000000"/>
          <w:sz w:val="24"/>
          <w:szCs w:val="24"/>
        </w:rPr>
      </w:pPr>
      <w:r>
        <w:rPr>
          <w:rFonts w:ascii="Arial" w:eastAsia="Arial" w:hAnsi="Arial" w:cs="Arial"/>
          <w:b/>
          <w:bCs/>
          <w:color w:val="000000"/>
          <w:sz w:val="24"/>
          <w:szCs w:val="24"/>
        </w:rPr>
        <w:t>PRETORIA</w:t>
      </w:r>
    </w:p>
    <w:p w14:paraId="2113537D" w14:textId="77777777" w:rsidR="0048353F" w:rsidRDefault="0048353F" w:rsidP="00530451">
      <w:pPr>
        <w:spacing w:after="0" w:line="360" w:lineRule="auto"/>
        <w:jc w:val="right"/>
        <w:rPr>
          <w:rFonts w:ascii="Arial" w:eastAsia="Arial" w:hAnsi="Arial" w:cs="Arial"/>
          <w:b/>
          <w:bCs/>
          <w:color w:val="000000"/>
          <w:sz w:val="24"/>
          <w:szCs w:val="24"/>
        </w:rPr>
      </w:pPr>
    </w:p>
    <w:p w14:paraId="785807F7" w14:textId="77777777" w:rsidR="00530451" w:rsidRDefault="00530451" w:rsidP="00530451">
      <w:pPr>
        <w:spacing w:after="0" w:line="360" w:lineRule="auto"/>
        <w:jc w:val="right"/>
        <w:rPr>
          <w:rFonts w:ascii="Arial" w:eastAsia="Arial" w:hAnsi="Arial" w:cs="Arial"/>
          <w:b/>
          <w:bCs/>
          <w:color w:val="000000"/>
          <w:sz w:val="24"/>
          <w:szCs w:val="24"/>
        </w:rPr>
      </w:pPr>
      <w:r>
        <w:rPr>
          <w:rFonts w:ascii="Arial" w:eastAsia="Arial" w:hAnsi="Arial" w:cs="Arial"/>
          <w:b/>
          <w:bCs/>
          <w:color w:val="000000"/>
          <w:sz w:val="24"/>
          <w:szCs w:val="24"/>
        </w:rPr>
        <w:t>DATE OF HEARING:</w:t>
      </w:r>
    </w:p>
    <w:p w14:paraId="64368E08" w14:textId="19B7014F" w:rsidR="00530451" w:rsidRDefault="004402D4" w:rsidP="00530451">
      <w:pPr>
        <w:spacing w:after="0" w:line="360" w:lineRule="auto"/>
        <w:jc w:val="right"/>
        <w:rPr>
          <w:rFonts w:ascii="Arial" w:eastAsia="Arial" w:hAnsi="Arial" w:cs="Arial"/>
          <w:b/>
          <w:bCs/>
          <w:color w:val="000000"/>
          <w:sz w:val="24"/>
          <w:szCs w:val="24"/>
        </w:rPr>
      </w:pPr>
      <w:r>
        <w:rPr>
          <w:rFonts w:ascii="Arial" w:eastAsia="Arial" w:hAnsi="Arial" w:cs="Arial"/>
          <w:b/>
          <w:bCs/>
          <w:color w:val="000000"/>
          <w:sz w:val="24"/>
          <w:szCs w:val="24"/>
        </w:rPr>
        <w:t>16 May 20</w:t>
      </w:r>
      <w:r w:rsidR="00530451">
        <w:rPr>
          <w:rFonts w:ascii="Arial" w:eastAsia="Arial" w:hAnsi="Arial" w:cs="Arial"/>
          <w:b/>
          <w:bCs/>
          <w:color w:val="000000"/>
          <w:sz w:val="24"/>
          <w:szCs w:val="24"/>
        </w:rPr>
        <w:t>23</w:t>
      </w:r>
    </w:p>
    <w:p w14:paraId="1BF3BA20" w14:textId="77777777" w:rsidR="00530451" w:rsidRDefault="00530451" w:rsidP="00530451">
      <w:pPr>
        <w:spacing w:after="0" w:line="360" w:lineRule="auto"/>
        <w:jc w:val="right"/>
        <w:rPr>
          <w:rFonts w:ascii="Arial" w:eastAsia="Arial" w:hAnsi="Arial" w:cs="Arial"/>
          <w:b/>
          <w:bCs/>
          <w:color w:val="000000"/>
          <w:sz w:val="24"/>
          <w:szCs w:val="24"/>
        </w:rPr>
      </w:pPr>
    </w:p>
    <w:p w14:paraId="703822B5" w14:textId="77777777" w:rsidR="00530451" w:rsidRDefault="00530451" w:rsidP="00530451">
      <w:pPr>
        <w:spacing w:after="0" w:line="360" w:lineRule="auto"/>
        <w:jc w:val="right"/>
        <w:rPr>
          <w:rFonts w:ascii="Arial" w:eastAsia="Arial" w:hAnsi="Arial" w:cs="Arial"/>
          <w:b/>
          <w:bCs/>
          <w:color w:val="000000"/>
          <w:sz w:val="24"/>
          <w:szCs w:val="24"/>
        </w:rPr>
      </w:pPr>
      <w:r>
        <w:rPr>
          <w:rFonts w:ascii="Arial" w:eastAsia="Arial" w:hAnsi="Arial" w:cs="Arial"/>
          <w:b/>
          <w:bCs/>
          <w:color w:val="000000"/>
          <w:sz w:val="24"/>
          <w:szCs w:val="24"/>
        </w:rPr>
        <w:t>DATE OF JUDGMENT:</w:t>
      </w:r>
    </w:p>
    <w:p w14:paraId="2C2060A1" w14:textId="5DF96F18" w:rsidR="00530451" w:rsidRDefault="005F30C5" w:rsidP="00833A1E">
      <w:pPr>
        <w:spacing w:after="0" w:line="360" w:lineRule="auto"/>
        <w:jc w:val="right"/>
        <w:rPr>
          <w:rFonts w:ascii="Arial" w:eastAsia="Arial" w:hAnsi="Arial" w:cs="Arial"/>
          <w:b/>
          <w:bCs/>
          <w:color w:val="000000"/>
          <w:sz w:val="24"/>
          <w:szCs w:val="24"/>
        </w:rPr>
      </w:pPr>
      <w:r>
        <w:rPr>
          <w:rFonts w:ascii="Arial" w:eastAsia="Arial" w:hAnsi="Arial" w:cs="Arial"/>
          <w:b/>
          <w:bCs/>
          <w:color w:val="000000"/>
          <w:sz w:val="24"/>
          <w:szCs w:val="24"/>
        </w:rPr>
        <w:t>2</w:t>
      </w:r>
      <w:r w:rsidR="00F7296A">
        <w:rPr>
          <w:rFonts w:ascii="Arial" w:eastAsia="Arial" w:hAnsi="Arial" w:cs="Arial"/>
          <w:b/>
          <w:bCs/>
          <w:color w:val="000000"/>
          <w:sz w:val="24"/>
          <w:szCs w:val="24"/>
        </w:rPr>
        <w:t>5</w:t>
      </w:r>
      <w:r>
        <w:rPr>
          <w:rFonts w:ascii="Arial" w:eastAsia="Arial" w:hAnsi="Arial" w:cs="Arial"/>
          <w:b/>
          <w:bCs/>
          <w:color w:val="000000"/>
          <w:sz w:val="24"/>
          <w:szCs w:val="24"/>
        </w:rPr>
        <w:t xml:space="preserve"> January 2024</w:t>
      </w:r>
    </w:p>
    <w:p w14:paraId="2248AB52" w14:textId="77777777" w:rsidR="00F7296A" w:rsidRPr="00F7296A" w:rsidRDefault="00F7296A" w:rsidP="00833A1E">
      <w:pPr>
        <w:spacing w:after="0" w:line="360" w:lineRule="auto"/>
        <w:jc w:val="right"/>
        <w:rPr>
          <w:rFonts w:ascii="Arial" w:eastAsia="Arial" w:hAnsi="Arial" w:cs="Arial"/>
          <w:b/>
          <w:color w:val="000000"/>
          <w:sz w:val="24"/>
          <w:szCs w:val="24"/>
        </w:rPr>
      </w:pPr>
    </w:p>
    <w:p w14:paraId="7127D887" w14:textId="0A7D5DA1" w:rsidR="00530451" w:rsidRDefault="00530451" w:rsidP="00530451">
      <w:pPr>
        <w:spacing w:after="0" w:line="360" w:lineRule="auto"/>
        <w:jc w:val="right"/>
        <w:rPr>
          <w:rFonts w:ascii="Arial" w:eastAsia="Arial" w:hAnsi="Arial" w:cs="Arial"/>
          <w:b/>
          <w:bCs/>
          <w:color w:val="000000"/>
          <w:sz w:val="24"/>
          <w:szCs w:val="24"/>
        </w:rPr>
      </w:pPr>
      <w:r>
        <w:rPr>
          <w:rFonts w:ascii="Arial" w:eastAsia="Arial" w:hAnsi="Arial" w:cs="Arial"/>
          <w:b/>
          <w:bCs/>
          <w:color w:val="000000"/>
          <w:sz w:val="24"/>
          <w:szCs w:val="24"/>
        </w:rPr>
        <w:t xml:space="preserve">COUNSEL </w:t>
      </w:r>
      <w:r w:rsidR="00E34F8F">
        <w:rPr>
          <w:rFonts w:ascii="Arial" w:eastAsia="Arial" w:hAnsi="Arial" w:cs="Arial"/>
          <w:b/>
          <w:bCs/>
          <w:color w:val="000000"/>
          <w:sz w:val="24"/>
          <w:szCs w:val="24"/>
        </w:rPr>
        <w:t xml:space="preserve">FOR </w:t>
      </w:r>
      <w:r>
        <w:rPr>
          <w:rFonts w:ascii="Arial" w:eastAsia="Arial" w:hAnsi="Arial" w:cs="Arial"/>
          <w:b/>
          <w:bCs/>
          <w:color w:val="000000"/>
          <w:sz w:val="24"/>
          <w:szCs w:val="24"/>
        </w:rPr>
        <w:t>EXCIPIENT:</w:t>
      </w:r>
    </w:p>
    <w:p w14:paraId="20AA9D4B" w14:textId="7CA0C356" w:rsidR="00530451" w:rsidRDefault="00530451" w:rsidP="00530451">
      <w:pPr>
        <w:spacing w:after="0" w:line="360" w:lineRule="auto"/>
        <w:jc w:val="right"/>
        <w:rPr>
          <w:rFonts w:ascii="Arial" w:eastAsia="Arial" w:hAnsi="Arial" w:cs="Arial"/>
          <w:color w:val="000000"/>
          <w:sz w:val="24"/>
          <w:szCs w:val="24"/>
        </w:rPr>
      </w:pPr>
      <w:r>
        <w:rPr>
          <w:rFonts w:ascii="Arial" w:eastAsia="Arial" w:hAnsi="Arial" w:cs="Arial"/>
          <w:b/>
          <w:bCs/>
          <w:color w:val="000000"/>
          <w:sz w:val="24"/>
          <w:szCs w:val="24"/>
        </w:rPr>
        <w:t xml:space="preserve">ADV </w:t>
      </w:r>
      <w:r w:rsidR="005F30C5">
        <w:rPr>
          <w:rFonts w:ascii="Arial" w:eastAsia="Arial" w:hAnsi="Arial" w:cs="Arial"/>
          <w:b/>
          <w:bCs/>
          <w:color w:val="000000"/>
          <w:sz w:val="24"/>
          <w:szCs w:val="24"/>
        </w:rPr>
        <w:t>C</w:t>
      </w:r>
      <w:r w:rsidR="00CA48F3">
        <w:rPr>
          <w:rFonts w:ascii="Arial" w:eastAsia="Arial" w:hAnsi="Arial" w:cs="Arial"/>
          <w:b/>
          <w:bCs/>
          <w:color w:val="000000"/>
          <w:sz w:val="24"/>
          <w:szCs w:val="24"/>
        </w:rPr>
        <w:t>LH</w:t>
      </w:r>
      <w:r w:rsidR="005F30C5">
        <w:rPr>
          <w:rFonts w:ascii="Arial" w:eastAsia="Arial" w:hAnsi="Arial" w:cs="Arial"/>
          <w:b/>
          <w:bCs/>
          <w:color w:val="000000"/>
          <w:sz w:val="24"/>
          <w:szCs w:val="24"/>
        </w:rPr>
        <w:t xml:space="preserve"> </w:t>
      </w:r>
      <w:r w:rsidR="008F4C86">
        <w:rPr>
          <w:rFonts w:ascii="Arial" w:eastAsia="Arial" w:hAnsi="Arial" w:cs="Arial"/>
          <w:b/>
          <w:bCs/>
          <w:color w:val="000000"/>
          <w:sz w:val="24"/>
          <w:szCs w:val="24"/>
        </w:rPr>
        <w:t>HARMS</w:t>
      </w:r>
    </w:p>
    <w:p w14:paraId="4C610F9A" w14:textId="36D6C53C" w:rsidR="00530451" w:rsidRDefault="00C0445E" w:rsidP="00530451">
      <w:pP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I</w:t>
      </w:r>
      <w:r w:rsidR="00ED3975">
        <w:rPr>
          <w:rFonts w:ascii="Arial" w:eastAsia="Arial" w:hAnsi="Arial" w:cs="Arial"/>
          <w:color w:val="000000"/>
          <w:sz w:val="24"/>
          <w:szCs w:val="24"/>
        </w:rPr>
        <w:t>nstructed by:</w:t>
      </w:r>
    </w:p>
    <w:p w14:paraId="42A05A1E" w14:textId="1B7CDED2" w:rsidR="00530451" w:rsidRPr="00C0445E" w:rsidRDefault="00252456" w:rsidP="00530451">
      <w:pPr>
        <w:spacing w:after="0" w:line="360" w:lineRule="auto"/>
        <w:jc w:val="right"/>
        <w:rPr>
          <w:rFonts w:ascii="Arial" w:eastAsia="Arial" w:hAnsi="Arial" w:cs="Arial"/>
          <w:b/>
          <w:bCs/>
          <w:color w:val="000000"/>
          <w:sz w:val="24"/>
          <w:szCs w:val="24"/>
        </w:rPr>
      </w:pPr>
      <w:r w:rsidRPr="00C0445E">
        <w:rPr>
          <w:rFonts w:ascii="Arial" w:eastAsia="Arial" w:hAnsi="Arial" w:cs="Arial"/>
          <w:b/>
          <w:bCs/>
          <w:color w:val="000000"/>
          <w:sz w:val="24"/>
          <w:szCs w:val="24"/>
        </w:rPr>
        <w:t>JP KRUYSHAAR ATTORNEYS</w:t>
      </w:r>
    </w:p>
    <w:p w14:paraId="1CADFC34" w14:textId="4CC97BB1" w:rsidR="00530451" w:rsidRDefault="00252456" w:rsidP="00530451">
      <w:pP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012 329 0208</w:t>
      </w:r>
    </w:p>
    <w:p w14:paraId="13E951F5" w14:textId="6DF9FBB1" w:rsidR="00530451" w:rsidRDefault="00AA0891" w:rsidP="00530451">
      <w:pP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lastRenderedPageBreak/>
        <w:t>lorinda@jpkruyshaar.co.za</w:t>
      </w:r>
    </w:p>
    <w:p w14:paraId="78F9E88F" w14:textId="77777777" w:rsidR="00530451" w:rsidRDefault="00530451" w:rsidP="00530451">
      <w:pPr>
        <w:spacing w:after="0" w:line="360" w:lineRule="auto"/>
        <w:jc w:val="right"/>
        <w:rPr>
          <w:rFonts w:ascii="Arial" w:eastAsia="Arial" w:hAnsi="Arial" w:cs="Arial"/>
          <w:color w:val="000000"/>
          <w:sz w:val="24"/>
          <w:szCs w:val="24"/>
        </w:rPr>
      </w:pPr>
    </w:p>
    <w:p w14:paraId="265BBDDF" w14:textId="77777777" w:rsidR="00530451" w:rsidRDefault="00530451" w:rsidP="00530451">
      <w:pPr>
        <w:spacing w:after="0" w:line="360" w:lineRule="auto"/>
        <w:jc w:val="right"/>
        <w:rPr>
          <w:rFonts w:ascii="Arial" w:eastAsia="Arial" w:hAnsi="Arial" w:cs="Arial"/>
          <w:b/>
          <w:bCs/>
          <w:color w:val="000000"/>
          <w:sz w:val="24"/>
          <w:szCs w:val="24"/>
        </w:rPr>
      </w:pPr>
      <w:r>
        <w:rPr>
          <w:rFonts w:ascii="Arial" w:eastAsia="Arial" w:hAnsi="Arial" w:cs="Arial"/>
          <w:b/>
          <w:bCs/>
          <w:color w:val="000000"/>
          <w:sz w:val="24"/>
          <w:szCs w:val="24"/>
        </w:rPr>
        <w:t>COUNSEL FOR PLAINTIFF:</w:t>
      </w:r>
    </w:p>
    <w:p w14:paraId="288FDAAC" w14:textId="5458C2B6" w:rsidR="00530451" w:rsidRPr="00ED3975" w:rsidRDefault="00671478" w:rsidP="00530451">
      <w:pPr>
        <w:spacing w:after="0" w:line="360" w:lineRule="auto"/>
        <w:jc w:val="right"/>
        <w:rPr>
          <w:rFonts w:ascii="Arial" w:eastAsia="Arial" w:hAnsi="Arial" w:cs="Arial"/>
          <w:b/>
          <w:bCs/>
          <w:color w:val="000000"/>
          <w:sz w:val="24"/>
          <w:szCs w:val="24"/>
        </w:rPr>
      </w:pPr>
      <w:r w:rsidRPr="00ED3975">
        <w:rPr>
          <w:rFonts w:ascii="Arial" w:eastAsia="Arial" w:hAnsi="Arial" w:cs="Arial"/>
          <w:b/>
          <w:bCs/>
          <w:color w:val="000000"/>
          <w:sz w:val="24"/>
          <w:szCs w:val="24"/>
        </w:rPr>
        <w:t xml:space="preserve">ADV </w:t>
      </w:r>
      <w:r w:rsidR="00CA48F3" w:rsidRPr="00ED3975">
        <w:rPr>
          <w:rFonts w:ascii="Arial" w:eastAsia="Arial" w:hAnsi="Arial" w:cs="Arial"/>
          <w:b/>
          <w:bCs/>
          <w:color w:val="000000"/>
          <w:sz w:val="24"/>
          <w:szCs w:val="24"/>
        </w:rPr>
        <w:t xml:space="preserve">N </w:t>
      </w:r>
      <w:r w:rsidR="006D277B" w:rsidRPr="00ED3975">
        <w:rPr>
          <w:rFonts w:ascii="Arial" w:eastAsia="Arial" w:hAnsi="Arial" w:cs="Arial"/>
          <w:b/>
          <w:bCs/>
          <w:color w:val="000000"/>
          <w:sz w:val="24"/>
          <w:szCs w:val="24"/>
        </w:rPr>
        <w:t>NEMUKULA</w:t>
      </w:r>
    </w:p>
    <w:p w14:paraId="31C4B6FA" w14:textId="5F668B51" w:rsidR="00530451" w:rsidRDefault="00C0445E" w:rsidP="00530451">
      <w:pP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Instructed by:</w:t>
      </w:r>
    </w:p>
    <w:p w14:paraId="62AC5B07" w14:textId="615EB1BC" w:rsidR="00530451" w:rsidRPr="00C0445E" w:rsidRDefault="00CA48F3" w:rsidP="00530451">
      <w:pPr>
        <w:spacing w:after="0" w:line="360" w:lineRule="auto"/>
        <w:jc w:val="right"/>
        <w:rPr>
          <w:rFonts w:ascii="Arial" w:eastAsia="Arial" w:hAnsi="Arial" w:cs="Arial"/>
          <w:b/>
          <w:bCs/>
          <w:color w:val="000000"/>
          <w:sz w:val="24"/>
          <w:szCs w:val="24"/>
        </w:rPr>
      </w:pPr>
      <w:r w:rsidRPr="00C0445E">
        <w:rPr>
          <w:rFonts w:ascii="Arial" w:eastAsia="Arial" w:hAnsi="Arial" w:cs="Arial"/>
          <w:b/>
          <w:bCs/>
          <w:color w:val="000000"/>
          <w:sz w:val="24"/>
          <w:szCs w:val="24"/>
        </w:rPr>
        <w:t>GLOVER KANNIEPAN INC</w:t>
      </w:r>
    </w:p>
    <w:p w14:paraId="092CFCF4" w14:textId="7304A51B" w:rsidR="00530451" w:rsidRDefault="00AE2332" w:rsidP="00530451">
      <w:pP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 xml:space="preserve">011 </w:t>
      </w:r>
      <w:r w:rsidR="002040FE">
        <w:rPr>
          <w:rFonts w:ascii="Arial" w:eastAsia="Arial" w:hAnsi="Arial" w:cs="Arial"/>
          <w:color w:val="000000"/>
          <w:sz w:val="24"/>
          <w:szCs w:val="24"/>
        </w:rPr>
        <w:t>462 6652</w:t>
      </w:r>
    </w:p>
    <w:p w14:paraId="1DF0D537" w14:textId="495AC164" w:rsidR="00530451" w:rsidRDefault="002F789E" w:rsidP="00530451">
      <w:pP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072 033 6466</w:t>
      </w:r>
    </w:p>
    <w:p w14:paraId="3B3057C7" w14:textId="6B85B9BD" w:rsidR="00530451" w:rsidRDefault="002F789E" w:rsidP="00530451">
      <w:pPr>
        <w:spacing w:after="0" w:line="360" w:lineRule="auto"/>
        <w:jc w:val="right"/>
        <w:rPr>
          <w:rFonts w:ascii="Arial" w:eastAsia="Arial" w:hAnsi="Arial" w:cs="Arial"/>
          <w:color w:val="000000"/>
          <w:sz w:val="24"/>
          <w:szCs w:val="24"/>
        </w:rPr>
      </w:pPr>
      <w:r>
        <w:rPr>
          <w:rFonts w:ascii="Arial" w:eastAsia="Arial" w:hAnsi="Arial" w:cs="Arial"/>
          <w:sz w:val="24"/>
          <w:szCs w:val="24"/>
        </w:rPr>
        <w:t>tristan</w:t>
      </w:r>
      <w:r w:rsidR="00283BC3">
        <w:rPr>
          <w:rFonts w:ascii="Arial" w:eastAsia="Arial" w:hAnsi="Arial" w:cs="Arial"/>
          <w:sz w:val="24"/>
          <w:szCs w:val="24"/>
        </w:rPr>
        <w:t>@gkinc.co.za</w:t>
      </w:r>
    </w:p>
    <w:p w14:paraId="48A43AFE" w14:textId="77777777" w:rsidR="00530451" w:rsidRDefault="00530451" w:rsidP="00530451">
      <w:pPr>
        <w:spacing w:after="0" w:line="360" w:lineRule="auto"/>
        <w:jc w:val="right"/>
        <w:rPr>
          <w:rFonts w:ascii="Arial" w:eastAsia="Arial" w:hAnsi="Arial" w:cs="Arial"/>
          <w:color w:val="000000"/>
          <w:sz w:val="24"/>
          <w:szCs w:val="24"/>
        </w:rPr>
      </w:pPr>
    </w:p>
    <w:p w14:paraId="5F7809F9" w14:textId="77777777" w:rsidR="00530451" w:rsidRDefault="00530451" w:rsidP="00530451"/>
    <w:p w14:paraId="05620614" w14:textId="77777777" w:rsidR="00A245CB" w:rsidRDefault="00A245CB">
      <w:pPr>
        <w:spacing w:after="0" w:line="360" w:lineRule="auto"/>
        <w:jc w:val="both"/>
        <w:rPr>
          <w:rFonts w:ascii="Arial" w:eastAsia="Arial" w:hAnsi="Arial" w:cs="Arial"/>
          <w:b/>
          <w:sz w:val="24"/>
          <w:szCs w:val="24"/>
        </w:rPr>
      </w:pPr>
    </w:p>
    <w:p w14:paraId="16884A7D" w14:textId="77777777" w:rsidR="0015798B" w:rsidRDefault="0015798B" w:rsidP="0015798B">
      <w:pPr>
        <w:pBdr>
          <w:top w:val="nil"/>
          <w:left w:val="nil"/>
          <w:bottom w:val="nil"/>
          <w:right w:val="nil"/>
          <w:between w:val="nil"/>
        </w:pBdr>
        <w:spacing w:after="0" w:line="360" w:lineRule="auto"/>
        <w:jc w:val="both"/>
        <w:rPr>
          <w:rFonts w:ascii="Arial" w:eastAsia="Arial" w:hAnsi="Arial" w:cs="Arial"/>
          <w:color w:val="000000"/>
          <w:sz w:val="24"/>
          <w:szCs w:val="24"/>
        </w:rPr>
      </w:pPr>
    </w:p>
    <w:sectPr w:rsidR="0015798B">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FB466" w14:textId="77777777" w:rsidR="006252A9" w:rsidRDefault="006252A9">
      <w:pPr>
        <w:spacing w:after="0" w:line="240" w:lineRule="auto"/>
      </w:pPr>
      <w:r>
        <w:separator/>
      </w:r>
    </w:p>
  </w:endnote>
  <w:endnote w:type="continuationSeparator" w:id="0">
    <w:p w14:paraId="7F0941DC" w14:textId="77777777" w:rsidR="006252A9" w:rsidRDefault="006252A9">
      <w:pPr>
        <w:spacing w:after="0" w:line="240" w:lineRule="auto"/>
      </w:pPr>
      <w:r>
        <w:continuationSeparator/>
      </w:r>
    </w:p>
  </w:endnote>
  <w:endnote w:type="continuationNotice" w:id="1">
    <w:p w14:paraId="5D1E1DAB" w14:textId="77777777" w:rsidR="006252A9" w:rsidRDefault="006252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440E3" w14:textId="3072C674" w:rsidR="00B64768" w:rsidRDefault="00B64768">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44A76">
      <w:rPr>
        <w:noProof/>
        <w:color w:val="000000"/>
      </w:rPr>
      <w:t>2</w:t>
    </w:r>
    <w:r>
      <w:rPr>
        <w:color w:val="000000"/>
      </w:rPr>
      <w:fldChar w:fldCharType="end"/>
    </w:r>
  </w:p>
  <w:p w14:paraId="575A2040" w14:textId="77777777" w:rsidR="00B64768" w:rsidRDefault="00B6476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BBBE9" w14:textId="77777777" w:rsidR="006252A9" w:rsidRDefault="006252A9">
      <w:pPr>
        <w:spacing w:after="0" w:line="240" w:lineRule="auto"/>
      </w:pPr>
      <w:r>
        <w:separator/>
      </w:r>
    </w:p>
  </w:footnote>
  <w:footnote w:type="continuationSeparator" w:id="0">
    <w:p w14:paraId="0B6A0009" w14:textId="77777777" w:rsidR="006252A9" w:rsidRDefault="006252A9">
      <w:pPr>
        <w:spacing w:after="0" w:line="240" w:lineRule="auto"/>
      </w:pPr>
      <w:r>
        <w:continuationSeparator/>
      </w:r>
    </w:p>
  </w:footnote>
  <w:footnote w:type="continuationNotice" w:id="1">
    <w:p w14:paraId="3C73F680" w14:textId="77777777" w:rsidR="006252A9" w:rsidRDefault="006252A9">
      <w:pPr>
        <w:spacing w:after="0" w:line="240" w:lineRule="auto"/>
      </w:pPr>
    </w:p>
  </w:footnote>
  <w:footnote w:id="2">
    <w:p w14:paraId="15E2F127" w14:textId="7DDA5F12" w:rsidR="00075C82" w:rsidRPr="00960D92" w:rsidRDefault="00075C82" w:rsidP="00ED3975">
      <w:pPr>
        <w:pStyle w:val="FootnoteText"/>
        <w:spacing w:line="276" w:lineRule="auto"/>
        <w:ind w:left="709" w:hanging="709"/>
        <w:rPr>
          <w:rFonts w:ascii="Arial" w:hAnsi="Arial" w:cs="Arial"/>
        </w:rPr>
      </w:pPr>
      <w:r w:rsidRPr="00960D92">
        <w:rPr>
          <w:rStyle w:val="FootnoteReference"/>
          <w:rFonts w:ascii="Arial" w:hAnsi="Arial" w:cs="Arial"/>
        </w:rPr>
        <w:footnoteRef/>
      </w:r>
      <w:r w:rsidRPr="00960D92">
        <w:rPr>
          <w:rFonts w:ascii="Arial" w:hAnsi="Arial" w:cs="Arial"/>
        </w:rPr>
        <w:t xml:space="preserve"> </w:t>
      </w:r>
      <w:r w:rsidR="007905EF" w:rsidRPr="00960D92">
        <w:rPr>
          <w:rFonts w:ascii="Arial" w:hAnsi="Arial" w:cs="Arial"/>
        </w:rPr>
        <w:tab/>
        <w:t>1978 (4) SA 140 (C) at 144</w:t>
      </w:r>
      <w:r w:rsidR="00D205AA">
        <w:rPr>
          <w:rFonts w:ascii="Arial" w:hAnsi="Arial" w:cs="Arial"/>
        </w:rPr>
        <w:t xml:space="preserve">; See also </w:t>
      </w:r>
      <w:r w:rsidR="00E23D28" w:rsidRPr="00BC3087">
        <w:rPr>
          <w:rFonts w:ascii="Arial" w:hAnsi="Arial" w:cs="Arial"/>
          <w:b/>
          <w:bCs/>
          <w:i/>
          <w:iCs/>
        </w:rPr>
        <w:t>Government Employees Medical Scheme v Mazibuko</w:t>
      </w:r>
      <w:r w:rsidR="00E23D28">
        <w:rPr>
          <w:rFonts w:ascii="Arial" w:hAnsi="Arial" w:cs="Arial"/>
        </w:rPr>
        <w:t xml:space="preserve"> (2018/40674)</w:t>
      </w:r>
      <w:r w:rsidR="00AF0583">
        <w:rPr>
          <w:rFonts w:ascii="Arial" w:hAnsi="Arial" w:cs="Arial"/>
        </w:rPr>
        <w:t xml:space="preserve"> [2019]ZAGPPHC 136 (</w:t>
      </w:r>
      <w:r w:rsidR="00BC3087">
        <w:rPr>
          <w:rFonts w:ascii="Arial" w:hAnsi="Arial" w:cs="Arial"/>
        </w:rPr>
        <w:t xml:space="preserve">9 May 2019)par [4] and [5]. </w:t>
      </w:r>
    </w:p>
  </w:footnote>
  <w:footnote w:id="3">
    <w:p w14:paraId="3027E5CA" w14:textId="5B599D76" w:rsidR="00657F7A" w:rsidRPr="00ED3975" w:rsidRDefault="00657F7A" w:rsidP="00CC5B4B">
      <w:pPr>
        <w:pStyle w:val="FootnoteText"/>
        <w:spacing w:line="276" w:lineRule="auto"/>
        <w:ind w:left="709" w:hanging="709"/>
        <w:rPr>
          <w:rFonts w:ascii="Arial" w:hAnsi="Arial" w:cs="Arial"/>
        </w:rPr>
      </w:pPr>
      <w:r w:rsidRPr="00ED3975">
        <w:rPr>
          <w:rStyle w:val="FootnoteReference"/>
          <w:rFonts w:ascii="Arial" w:hAnsi="Arial" w:cs="Arial"/>
        </w:rPr>
        <w:footnoteRef/>
      </w:r>
      <w:r w:rsidRPr="00ED3975">
        <w:rPr>
          <w:rFonts w:ascii="Arial" w:hAnsi="Arial" w:cs="Arial"/>
        </w:rPr>
        <w:t xml:space="preserve"> </w:t>
      </w:r>
      <w:r w:rsidRPr="00ED3975">
        <w:rPr>
          <w:rFonts w:ascii="Arial" w:hAnsi="Arial" w:cs="Arial"/>
        </w:rPr>
        <w:tab/>
      </w:r>
      <w:r w:rsidR="00935C7F" w:rsidRPr="00ED3975">
        <w:rPr>
          <w:rFonts w:ascii="Arial" w:hAnsi="Arial" w:cs="Arial"/>
        </w:rPr>
        <w:t>2003 (2)</w:t>
      </w:r>
      <w:r w:rsidR="00E15EED" w:rsidRPr="00ED3975">
        <w:rPr>
          <w:rFonts w:ascii="Arial" w:hAnsi="Arial" w:cs="Arial"/>
        </w:rPr>
        <w:t xml:space="preserve"> </w:t>
      </w:r>
      <w:r w:rsidR="00935C7F" w:rsidRPr="00ED3975">
        <w:rPr>
          <w:rFonts w:ascii="Arial" w:hAnsi="Arial" w:cs="Arial"/>
        </w:rPr>
        <w:t>SA</w:t>
      </w:r>
      <w:r w:rsidR="00E15EED" w:rsidRPr="00ED3975">
        <w:rPr>
          <w:rFonts w:ascii="Arial" w:hAnsi="Arial" w:cs="Arial"/>
        </w:rPr>
        <w:t xml:space="preserve"> 148 (C) </w:t>
      </w:r>
      <w:r w:rsidR="009D4C5D" w:rsidRPr="00ED3975">
        <w:rPr>
          <w:rFonts w:ascii="Arial" w:hAnsi="Arial" w:cs="Arial"/>
        </w:rPr>
        <w:t>at 151</w:t>
      </w:r>
      <w:r w:rsidR="00163D45" w:rsidRPr="00ED3975">
        <w:rPr>
          <w:rFonts w:ascii="Arial" w:hAnsi="Arial" w:cs="Arial"/>
        </w:rPr>
        <w:t>H</w:t>
      </w:r>
      <w:r w:rsidR="009D4C5D" w:rsidRPr="00ED3975">
        <w:rPr>
          <w:rFonts w:ascii="Arial" w:hAnsi="Arial" w:cs="Arial"/>
        </w:rPr>
        <w:t>.</w:t>
      </w:r>
      <w:r w:rsidR="00960D92" w:rsidRPr="00ED3975">
        <w:rPr>
          <w:rFonts w:ascii="Arial" w:hAnsi="Arial" w:cs="Arial"/>
        </w:rPr>
        <w:t xml:space="preserve">See </w:t>
      </w:r>
      <w:r w:rsidR="00960D92" w:rsidRPr="00ED3975">
        <w:rPr>
          <w:rFonts w:ascii="Arial" w:hAnsi="Arial" w:cs="Arial"/>
          <w:b/>
          <w:bCs/>
        </w:rPr>
        <w:t xml:space="preserve">also </w:t>
      </w:r>
      <w:r w:rsidR="00960D92" w:rsidRPr="00ED3975">
        <w:rPr>
          <w:rFonts w:ascii="Arial" w:hAnsi="Arial" w:cs="Arial"/>
          <w:b/>
          <w:bCs/>
          <w:i/>
          <w:iCs/>
          <w:color w:val="000000"/>
        </w:rPr>
        <w:t xml:space="preserve"> Natal Fresh Produce Growers' Association and Others v Agroserve (Pty) Ltd and </w:t>
      </w:r>
      <w:r w:rsidR="00960D92" w:rsidRPr="00ED3975">
        <w:rPr>
          <w:rFonts w:ascii="Arial" w:hAnsi="Arial" w:cs="Arial"/>
          <w:b/>
          <w:bCs/>
          <w:i/>
          <w:iCs/>
        </w:rPr>
        <w:t>Others</w:t>
      </w:r>
      <w:r w:rsidR="00960D92" w:rsidRPr="00ED3975">
        <w:rPr>
          <w:rFonts w:ascii="Arial" w:hAnsi="Arial" w:cs="Arial"/>
        </w:rPr>
        <w:t> </w:t>
      </w:r>
      <w:hyperlink r:id="rId1" w:tgtFrame="main" w:history="1">
        <w:r w:rsidR="00960D92" w:rsidRPr="00ED3975">
          <w:rPr>
            <w:rFonts w:ascii="Arial" w:hAnsi="Arial" w:cs="Arial"/>
          </w:rPr>
          <w:t>1990 (4) SA 749 (N)</w:t>
        </w:r>
      </w:hyperlink>
      <w:r w:rsidR="00960D92" w:rsidRPr="00ED3975">
        <w:rPr>
          <w:rFonts w:ascii="Arial" w:hAnsi="Arial" w:cs="Arial"/>
        </w:rPr>
        <w:t xml:space="preserve"> at 754J </w:t>
      </w:r>
      <w:r w:rsidR="00960D92" w:rsidRPr="00ED3975">
        <w:rPr>
          <w:rFonts w:ascii="Arial" w:hAnsi="Arial" w:cs="Arial"/>
          <w:color w:val="000000"/>
        </w:rPr>
        <w:t>- 755B</w:t>
      </w:r>
    </w:p>
  </w:footnote>
  <w:footnote w:id="4">
    <w:p w14:paraId="3164216E" w14:textId="55CF9D77" w:rsidR="001D12FB" w:rsidRPr="00ED3975" w:rsidRDefault="001D12FB" w:rsidP="00CC5B4B">
      <w:pPr>
        <w:pStyle w:val="FootnoteText"/>
        <w:spacing w:line="276" w:lineRule="auto"/>
        <w:rPr>
          <w:rFonts w:ascii="Arial" w:hAnsi="Arial" w:cs="Arial"/>
        </w:rPr>
      </w:pPr>
      <w:r w:rsidRPr="00ED3975">
        <w:rPr>
          <w:rStyle w:val="FootnoteReference"/>
          <w:rFonts w:ascii="Arial" w:hAnsi="Arial" w:cs="Arial"/>
        </w:rPr>
        <w:footnoteRef/>
      </w:r>
      <w:r w:rsidRPr="00ED3975">
        <w:rPr>
          <w:rFonts w:ascii="Arial" w:hAnsi="Arial" w:cs="Arial"/>
        </w:rPr>
        <w:t xml:space="preserve"> </w:t>
      </w:r>
      <w:r w:rsidRPr="00ED3975">
        <w:rPr>
          <w:rFonts w:ascii="Arial" w:hAnsi="Arial" w:cs="Arial"/>
        </w:rPr>
        <w:tab/>
      </w:r>
      <w:r w:rsidRPr="00ED3975">
        <w:rPr>
          <w:rFonts w:ascii="Arial" w:hAnsi="Arial" w:cs="Arial"/>
          <w:b/>
          <w:bCs/>
          <w:i/>
          <w:iCs/>
        </w:rPr>
        <w:t>Klokow v Sullivan</w:t>
      </w:r>
      <w:r w:rsidRPr="00ED3975">
        <w:rPr>
          <w:rFonts w:ascii="Arial" w:hAnsi="Arial" w:cs="Arial"/>
        </w:rPr>
        <w:t xml:space="preserve"> 2006 (1) SA 259 (SCA) at </w:t>
      </w:r>
      <w:r w:rsidR="000C3D4C" w:rsidRPr="00ED3975">
        <w:rPr>
          <w:rFonts w:ascii="Arial" w:hAnsi="Arial" w:cs="Arial"/>
        </w:rPr>
        <w:t>265.</w:t>
      </w:r>
    </w:p>
  </w:footnote>
  <w:footnote w:id="5">
    <w:p w14:paraId="725931B1" w14:textId="26C3F816" w:rsidR="00014EC4" w:rsidRPr="00ED3975" w:rsidRDefault="00014EC4" w:rsidP="00CC5B4B">
      <w:pPr>
        <w:pStyle w:val="FootnoteText"/>
        <w:spacing w:line="276" w:lineRule="auto"/>
        <w:ind w:left="709" w:hanging="709"/>
        <w:rPr>
          <w:rFonts w:ascii="Arial" w:hAnsi="Arial" w:cs="Arial"/>
        </w:rPr>
      </w:pPr>
      <w:r w:rsidRPr="00ED3975">
        <w:rPr>
          <w:rStyle w:val="FootnoteReference"/>
          <w:rFonts w:ascii="Arial" w:hAnsi="Arial" w:cs="Arial"/>
        </w:rPr>
        <w:footnoteRef/>
      </w:r>
      <w:r w:rsidRPr="00ED3975">
        <w:rPr>
          <w:rFonts w:ascii="Arial" w:hAnsi="Arial" w:cs="Arial"/>
        </w:rPr>
        <w:t xml:space="preserve"> </w:t>
      </w:r>
      <w:r w:rsidR="00435A96" w:rsidRPr="00ED3975">
        <w:rPr>
          <w:rFonts w:ascii="Arial" w:hAnsi="Arial" w:cs="Arial"/>
        </w:rPr>
        <w:tab/>
      </w:r>
      <w:r w:rsidR="00435A96" w:rsidRPr="00ED3975">
        <w:rPr>
          <w:rFonts w:ascii="Arial" w:hAnsi="Arial" w:cs="Arial"/>
          <w:b/>
          <w:bCs/>
          <w:i/>
          <w:iCs/>
        </w:rPr>
        <w:t>Klokow supra</w:t>
      </w:r>
      <w:r w:rsidR="00435A96" w:rsidRPr="00ED3975">
        <w:rPr>
          <w:rFonts w:ascii="Arial" w:hAnsi="Arial" w:cs="Arial"/>
        </w:rPr>
        <w:t xml:space="preserve">; </w:t>
      </w:r>
      <w:r w:rsidR="002022C9" w:rsidRPr="00ED3975">
        <w:rPr>
          <w:rFonts w:ascii="Arial" w:hAnsi="Arial" w:cs="Arial"/>
          <w:b/>
          <w:bCs/>
          <w:i/>
          <w:iCs/>
        </w:rPr>
        <w:t xml:space="preserve">Trustees, BIR Fund v Break Through Investments </w:t>
      </w:r>
      <w:r w:rsidR="00AC17CA" w:rsidRPr="00ED3975">
        <w:rPr>
          <w:rFonts w:ascii="Arial" w:hAnsi="Arial" w:cs="Arial"/>
          <w:b/>
          <w:bCs/>
          <w:i/>
          <w:iCs/>
        </w:rPr>
        <w:t>CC</w:t>
      </w:r>
      <w:r w:rsidR="002022C9" w:rsidRPr="00ED3975">
        <w:rPr>
          <w:rFonts w:ascii="Arial" w:hAnsi="Arial" w:cs="Arial"/>
        </w:rPr>
        <w:t xml:space="preserve"> 2008</w:t>
      </w:r>
      <w:r w:rsidR="00AC17CA" w:rsidRPr="00ED3975">
        <w:rPr>
          <w:rFonts w:ascii="Arial" w:hAnsi="Arial" w:cs="Arial"/>
        </w:rPr>
        <w:t xml:space="preserve"> (1) SA 67 (SCA) at 71.</w:t>
      </w:r>
    </w:p>
  </w:footnote>
  <w:footnote w:id="6">
    <w:p w14:paraId="6A58049B" w14:textId="3574254D" w:rsidR="00725D4B" w:rsidRPr="00ED3975" w:rsidRDefault="00725D4B" w:rsidP="00ED3975">
      <w:pPr>
        <w:spacing w:after="0" w:line="276" w:lineRule="auto"/>
        <w:ind w:left="709" w:hanging="709"/>
        <w:jc w:val="both"/>
        <w:rPr>
          <w:rFonts w:ascii="Arial" w:eastAsia="Times New Roman" w:hAnsi="Arial" w:cs="Arial"/>
        </w:rPr>
      </w:pPr>
      <w:r w:rsidRPr="00ED3975">
        <w:rPr>
          <w:rStyle w:val="FootnoteReference"/>
          <w:rFonts w:ascii="Arial" w:hAnsi="Arial" w:cs="Arial"/>
        </w:rPr>
        <w:footnoteRef/>
      </w:r>
      <w:r w:rsidRPr="00ED3975">
        <w:rPr>
          <w:rFonts w:ascii="Arial" w:hAnsi="Arial" w:cs="Arial"/>
        </w:rPr>
        <w:t xml:space="preserve"> </w:t>
      </w:r>
      <w:r w:rsidRPr="00ED3975">
        <w:rPr>
          <w:rFonts w:ascii="Arial" w:hAnsi="Arial" w:cs="Arial"/>
        </w:rPr>
        <w:tab/>
      </w:r>
      <w:r w:rsidRPr="00ED3975">
        <w:rPr>
          <w:rFonts w:ascii="Arial" w:eastAsia="Times New Roman" w:hAnsi="Arial" w:cs="Arial"/>
          <w:b/>
          <w:bCs/>
          <w:i/>
          <w:iCs/>
        </w:rPr>
        <w:t>Jowell v Bramwell-Jones</w:t>
      </w:r>
      <w:r w:rsidRPr="00ED3975">
        <w:rPr>
          <w:rFonts w:ascii="Arial" w:eastAsia="Times New Roman" w:hAnsi="Arial" w:cs="Arial"/>
        </w:rPr>
        <w:t> </w:t>
      </w:r>
      <w:hyperlink r:id="rId2" w:tgtFrame="main" w:history="1">
        <w:r w:rsidRPr="00ED3975">
          <w:rPr>
            <w:rFonts w:ascii="Arial" w:eastAsia="Times New Roman" w:hAnsi="Arial" w:cs="Arial"/>
          </w:rPr>
          <w:t>1998 (1) SA 836 (W)</w:t>
        </w:r>
      </w:hyperlink>
      <w:r w:rsidRPr="00ED3975">
        <w:rPr>
          <w:rFonts w:ascii="Arial" w:eastAsia="Times New Roman" w:hAnsi="Arial" w:cs="Arial"/>
        </w:rPr>
        <w:t> at 902D–H; </w:t>
      </w:r>
      <w:r w:rsidRPr="00ED3975">
        <w:rPr>
          <w:rFonts w:ascii="Arial" w:eastAsia="Times New Roman" w:hAnsi="Arial" w:cs="Arial"/>
          <w:b/>
          <w:bCs/>
          <w:i/>
          <w:iCs/>
        </w:rPr>
        <w:t>Hill NO v Strauss</w:t>
      </w:r>
      <w:r w:rsidRPr="00ED3975">
        <w:rPr>
          <w:rFonts w:ascii="Arial" w:eastAsia="Times New Roman" w:hAnsi="Arial" w:cs="Arial"/>
        </w:rPr>
        <w:t> (unreported, GJ case no 13523/2020 dated 2 July 2021)</w:t>
      </w:r>
      <w:r w:rsidR="007A1DA9" w:rsidRPr="00ED3975">
        <w:rPr>
          <w:rFonts w:ascii="Arial" w:eastAsia="Times New Roman" w:hAnsi="Arial" w:cs="Arial"/>
        </w:rPr>
        <w:t xml:space="preserve">, </w:t>
      </w:r>
      <w:r w:rsidRPr="00ED3975">
        <w:rPr>
          <w:rFonts w:ascii="Arial" w:eastAsia="Times New Roman" w:hAnsi="Arial" w:cs="Arial"/>
        </w:rPr>
        <w:t>paragraph [19].</w:t>
      </w:r>
    </w:p>
  </w:footnote>
  <w:footnote w:id="7">
    <w:p w14:paraId="562F6F42" w14:textId="78003759" w:rsidR="00275A43" w:rsidRPr="00ED3975" w:rsidRDefault="00275A43" w:rsidP="00ED3975">
      <w:pPr>
        <w:pStyle w:val="FootnoteText"/>
        <w:spacing w:line="276" w:lineRule="auto"/>
        <w:ind w:left="709" w:hanging="709"/>
        <w:jc w:val="both"/>
        <w:rPr>
          <w:rFonts w:ascii="Arial" w:hAnsi="Arial" w:cs="Arial"/>
        </w:rPr>
      </w:pPr>
      <w:r w:rsidRPr="00ED3975">
        <w:rPr>
          <w:rStyle w:val="FootnoteReference"/>
          <w:rFonts w:ascii="Arial" w:hAnsi="Arial" w:cs="Arial"/>
        </w:rPr>
        <w:footnoteRef/>
      </w:r>
      <w:r w:rsidRPr="00ED3975">
        <w:rPr>
          <w:rFonts w:ascii="Arial" w:hAnsi="Arial" w:cs="Arial"/>
        </w:rPr>
        <w:t xml:space="preserve"> </w:t>
      </w:r>
      <w:r w:rsidRPr="00ED3975">
        <w:rPr>
          <w:rFonts w:ascii="Arial" w:hAnsi="Arial" w:cs="Arial"/>
        </w:rPr>
        <w:tab/>
      </w:r>
      <w:r w:rsidR="00C617A2" w:rsidRPr="00ED3975">
        <w:rPr>
          <w:rFonts w:ascii="Arial" w:eastAsia="Times New Roman" w:hAnsi="Arial" w:cs="Arial"/>
          <w:b/>
          <w:bCs/>
          <w:i/>
          <w:iCs/>
          <w:color w:val="000000"/>
        </w:rPr>
        <w:t>Jowell v Bramwell-</w:t>
      </w:r>
      <w:r w:rsidR="00C617A2" w:rsidRPr="00ED3975">
        <w:rPr>
          <w:rFonts w:ascii="Arial" w:eastAsia="Times New Roman" w:hAnsi="Arial" w:cs="Arial"/>
          <w:b/>
          <w:bCs/>
          <w:i/>
          <w:iCs/>
        </w:rPr>
        <w:t>Jones</w:t>
      </w:r>
      <w:r w:rsidR="00C617A2" w:rsidRPr="00ED3975">
        <w:rPr>
          <w:rFonts w:ascii="Arial" w:eastAsia="Times New Roman" w:hAnsi="Arial" w:cs="Arial"/>
        </w:rPr>
        <w:t> </w:t>
      </w:r>
      <w:hyperlink r:id="rId3" w:tgtFrame="main" w:history="1">
        <w:r w:rsidR="00C617A2" w:rsidRPr="00ED3975">
          <w:rPr>
            <w:rFonts w:ascii="Arial" w:eastAsia="Times New Roman" w:hAnsi="Arial" w:cs="Arial"/>
          </w:rPr>
          <w:t>1998 (1) SA 836 (W)</w:t>
        </w:r>
      </w:hyperlink>
      <w:r w:rsidR="00C617A2" w:rsidRPr="00ED3975">
        <w:rPr>
          <w:rFonts w:ascii="Arial" w:eastAsia="Times New Roman" w:hAnsi="Arial" w:cs="Arial"/>
        </w:rPr>
        <w:t xml:space="preserve"> at </w:t>
      </w:r>
      <w:r w:rsidR="00C617A2" w:rsidRPr="00ED3975">
        <w:rPr>
          <w:rFonts w:ascii="Arial" w:eastAsia="Times New Roman" w:hAnsi="Arial" w:cs="Arial"/>
          <w:color w:val="000000"/>
        </w:rPr>
        <w:t>902D–H</w:t>
      </w:r>
    </w:p>
  </w:footnote>
  <w:footnote w:id="8">
    <w:p w14:paraId="03F9B293" w14:textId="3507F5D6" w:rsidR="00826D1D" w:rsidRPr="00ED3975" w:rsidRDefault="00826D1D" w:rsidP="00ED3975">
      <w:pPr>
        <w:pStyle w:val="FootnoteText"/>
        <w:spacing w:line="276" w:lineRule="auto"/>
        <w:ind w:left="709" w:hanging="709"/>
        <w:jc w:val="both"/>
        <w:rPr>
          <w:rFonts w:ascii="Arial" w:hAnsi="Arial" w:cs="Arial"/>
        </w:rPr>
      </w:pPr>
      <w:r w:rsidRPr="00ED3975">
        <w:rPr>
          <w:rStyle w:val="FootnoteReference"/>
          <w:rFonts w:ascii="Arial" w:hAnsi="Arial" w:cs="Arial"/>
        </w:rPr>
        <w:footnoteRef/>
      </w:r>
      <w:r w:rsidRPr="00ED3975">
        <w:rPr>
          <w:rFonts w:ascii="Arial" w:hAnsi="Arial" w:cs="Arial"/>
        </w:rPr>
        <w:t xml:space="preserve"> </w:t>
      </w:r>
      <w:r w:rsidRPr="00ED3975">
        <w:rPr>
          <w:rFonts w:ascii="Arial" w:hAnsi="Arial" w:cs="Arial"/>
        </w:rPr>
        <w:tab/>
      </w:r>
      <w:r w:rsidR="00734505" w:rsidRPr="00ED3975">
        <w:rPr>
          <w:rFonts w:ascii="Arial" w:eastAsia="Times New Roman" w:hAnsi="Arial" w:cs="Arial"/>
          <w:b/>
          <w:bCs/>
          <w:i/>
          <w:iCs/>
        </w:rPr>
        <w:t>Jowell v Bramwell-Jones</w:t>
      </w:r>
      <w:r w:rsidR="00734505" w:rsidRPr="00ED3975">
        <w:rPr>
          <w:rFonts w:ascii="Arial" w:eastAsia="Times New Roman" w:hAnsi="Arial" w:cs="Arial"/>
          <w:b/>
          <w:bCs/>
        </w:rPr>
        <w:t> supra</w:t>
      </w:r>
      <w:r w:rsidR="00734505" w:rsidRPr="00ED3975">
        <w:rPr>
          <w:rFonts w:ascii="Arial" w:eastAsia="Times New Roman" w:hAnsi="Arial" w:cs="Arial"/>
        </w:rPr>
        <w:t xml:space="preserve"> at 902F–G; </w:t>
      </w:r>
      <w:r w:rsidR="00734505" w:rsidRPr="00ED3975">
        <w:rPr>
          <w:rFonts w:ascii="Arial" w:eastAsia="Times New Roman" w:hAnsi="Arial" w:cs="Arial"/>
          <w:b/>
          <w:bCs/>
          <w:i/>
          <w:iCs/>
        </w:rPr>
        <w:t>Nasionale Aartappel Koöperasie Bpk v Price Waterhouse Coopers Ing</w:t>
      </w:r>
      <w:r w:rsidR="00734505" w:rsidRPr="00ED3975">
        <w:rPr>
          <w:rFonts w:ascii="Arial" w:eastAsia="Times New Roman" w:hAnsi="Arial" w:cs="Arial"/>
          <w:b/>
          <w:bCs/>
        </w:rPr>
        <w:t> </w:t>
      </w:r>
      <w:hyperlink r:id="rId4" w:tgtFrame="main" w:history="1">
        <w:r w:rsidR="00734505" w:rsidRPr="00ED3975">
          <w:rPr>
            <w:rFonts w:ascii="Arial" w:eastAsia="Times New Roman" w:hAnsi="Arial" w:cs="Arial"/>
          </w:rPr>
          <w:t>2001 (2) SA 790 (T)</w:t>
        </w:r>
      </w:hyperlink>
      <w:r w:rsidR="00734505" w:rsidRPr="00ED3975">
        <w:rPr>
          <w:rFonts w:ascii="Arial" w:eastAsia="Times New Roman" w:hAnsi="Arial" w:cs="Arial"/>
        </w:rPr>
        <w:t>.</w:t>
      </w:r>
    </w:p>
  </w:footnote>
  <w:footnote w:id="9">
    <w:p w14:paraId="2944C17F" w14:textId="011CDA6E" w:rsidR="006672F9" w:rsidRPr="00ED3975" w:rsidRDefault="006672F9" w:rsidP="00ED3975">
      <w:pPr>
        <w:spacing w:after="0" w:line="276" w:lineRule="auto"/>
        <w:ind w:left="709" w:hanging="709"/>
        <w:jc w:val="both"/>
        <w:rPr>
          <w:rFonts w:ascii="Arial" w:eastAsia="Times New Roman" w:hAnsi="Arial" w:cs="Arial"/>
        </w:rPr>
      </w:pPr>
      <w:r w:rsidRPr="00ED3975">
        <w:rPr>
          <w:rStyle w:val="FootnoteReference"/>
          <w:rFonts w:ascii="Arial" w:hAnsi="Arial" w:cs="Arial"/>
        </w:rPr>
        <w:footnoteRef/>
      </w:r>
      <w:r w:rsidRPr="00ED3975">
        <w:rPr>
          <w:rFonts w:ascii="Arial" w:hAnsi="Arial" w:cs="Arial"/>
        </w:rPr>
        <w:t xml:space="preserve"> </w:t>
      </w:r>
      <w:r w:rsidR="00C04394" w:rsidRPr="00ED3975">
        <w:rPr>
          <w:rFonts w:ascii="Arial" w:hAnsi="Arial" w:cs="Arial"/>
        </w:rPr>
        <w:tab/>
      </w:r>
      <w:r w:rsidR="00F83A96" w:rsidRPr="00ED3975">
        <w:rPr>
          <w:rFonts w:ascii="Arial" w:hAnsi="Arial" w:cs="Arial"/>
          <w:b/>
          <w:bCs/>
          <w:i/>
          <w:iCs/>
        </w:rPr>
        <w:t>V</w:t>
      </w:r>
      <w:r w:rsidR="00C04394" w:rsidRPr="00ED3975">
        <w:rPr>
          <w:rFonts w:ascii="Arial" w:eastAsia="Times New Roman" w:hAnsi="Arial" w:cs="Arial"/>
          <w:b/>
          <w:bCs/>
          <w:i/>
          <w:iCs/>
        </w:rPr>
        <w:t>enter and Others NNO v Barritt; Venter and Others NNO v Wolfsberg Arch Investments 2 (Pty) Ltd</w:t>
      </w:r>
      <w:r w:rsidR="00C04394" w:rsidRPr="00ED3975">
        <w:rPr>
          <w:rFonts w:ascii="Arial" w:eastAsia="Times New Roman" w:hAnsi="Arial" w:cs="Arial"/>
        </w:rPr>
        <w:t> </w:t>
      </w:r>
      <w:hyperlink r:id="rId5" w:tgtFrame="main" w:history="1">
        <w:r w:rsidR="00C04394" w:rsidRPr="00ED3975">
          <w:rPr>
            <w:rFonts w:ascii="Arial" w:eastAsia="Times New Roman" w:hAnsi="Arial" w:cs="Arial"/>
          </w:rPr>
          <w:t>2008 (4) SA 639 (C)</w:t>
        </w:r>
      </w:hyperlink>
      <w:r w:rsidR="00C04394" w:rsidRPr="00ED3975">
        <w:rPr>
          <w:rFonts w:ascii="Arial" w:eastAsia="Times New Roman" w:hAnsi="Arial" w:cs="Arial"/>
        </w:rPr>
        <w:t> at 644B.</w:t>
      </w:r>
    </w:p>
  </w:footnote>
  <w:footnote w:id="10">
    <w:p w14:paraId="39442B54" w14:textId="6E1AA94D" w:rsidR="00246432" w:rsidRPr="00ED3975" w:rsidRDefault="00246432" w:rsidP="00ED3975">
      <w:pPr>
        <w:spacing w:after="0" w:line="276" w:lineRule="auto"/>
        <w:ind w:left="709" w:hanging="709"/>
        <w:jc w:val="both"/>
        <w:rPr>
          <w:rFonts w:ascii="Arial" w:eastAsia="Times New Roman" w:hAnsi="Arial" w:cs="Arial"/>
        </w:rPr>
      </w:pPr>
      <w:r w:rsidRPr="00ED3975">
        <w:rPr>
          <w:rStyle w:val="FootnoteReference"/>
          <w:rFonts w:ascii="Arial" w:hAnsi="Arial" w:cs="Arial"/>
        </w:rPr>
        <w:footnoteRef/>
      </w:r>
      <w:r w:rsidRPr="00ED3975">
        <w:rPr>
          <w:rFonts w:ascii="Arial" w:hAnsi="Arial" w:cs="Arial"/>
        </w:rPr>
        <w:t xml:space="preserve"> </w:t>
      </w:r>
      <w:r w:rsidR="00BA2BAA" w:rsidRPr="00ED3975">
        <w:rPr>
          <w:rFonts w:ascii="Arial" w:hAnsi="Arial" w:cs="Arial"/>
        </w:rPr>
        <w:tab/>
      </w:r>
      <w:r w:rsidR="00BA2BAA" w:rsidRPr="00ED3975">
        <w:rPr>
          <w:rFonts w:ascii="Arial" w:eastAsia="Times New Roman" w:hAnsi="Arial" w:cs="Arial"/>
          <w:b/>
          <w:bCs/>
          <w:i/>
          <w:iCs/>
        </w:rPr>
        <w:t>ABSA Bank Ltd v Boksburg Transitional Local Council</w:t>
      </w:r>
      <w:r w:rsidR="00BA2BAA" w:rsidRPr="00ED3975">
        <w:rPr>
          <w:rFonts w:ascii="Arial" w:eastAsia="Times New Roman" w:hAnsi="Arial" w:cs="Arial"/>
        </w:rPr>
        <w:t> </w:t>
      </w:r>
      <w:hyperlink r:id="rId6" w:tgtFrame="main" w:history="1">
        <w:r w:rsidR="00BA2BAA" w:rsidRPr="00ED3975">
          <w:rPr>
            <w:rFonts w:ascii="Arial" w:eastAsia="Times New Roman" w:hAnsi="Arial" w:cs="Arial"/>
          </w:rPr>
          <w:t>1997 (2) SA 415 (W)</w:t>
        </w:r>
      </w:hyperlink>
      <w:r w:rsidR="00BA2BAA" w:rsidRPr="00ED3975">
        <w:rPr>
          <w:rFonts w:ascii="Arial" w:eastAsia="Times New Roman" w:hAnsi="Arial" w:cs="Arial"/>
        </w:rPr>
        <w:t> at 421J–422A; </w:t>
      </w:r>
      <w:r w:rsidR="00BA2BAA" w:rsidRPr="00ED3975">
        <w:rPr>
          <w:rFonts w:ascii="Arial" w:eastAsia="Times New Roman" w:hAnsi="Arial" w:cs="Arial"/>
          <w:b/>
          <w:bCs/>
          <w:i/>
          <w:iCs/>
        </w:rPr>
        <w:t>Venter and Others NNO v Barritt; Venter and Others NNO v Wolfsberg Arch Investments 2 (Pty) Ltd</w:t>
      </w:r>
      <w:r w:rsidR="00BA2BAA" w:rsidRPr="00ED3975">
        <w:rPr>
          <w:rFonts w:ascii="Arial" w:eastAsia="Times New Roman" w:hAnsi="Arial" w:cs="Arial"/>
        </w:rPr>
        <w:t> </w:t>
      </w:r>
      <w:hyperlink r:id="rId7" w:tgtFrame="main" w:history="1">
        <w:r w:rsidR="00BA2BAA" w:rsidRPr="00ED3975">
          <w:rPr>
            <w:rFonts w:ascii="Arial" w:eastAsia="Times New Roman" w:hAnsi="Arial" w:cs="Arial"/>
          </w:rPr>
          <w:t>2008 (4) SA 639 (C)</w:t>
        </w:r>
      </w:hyperlink>
      <w:r w:rsidR="00BA2BAA" w:rsidRPr="00ED3975">
        <w:rPr>
          <w:rFonts w:ascii="Arial" w:eastAsia="Times New Roman" w:hAnsi="Arial" w:cs="Arial"/>
        </w:rPr>
        <w:t> at 645C–D; </w:t>
      </w:r>
      <w:r w:rsidR="00BA2BAA" w:rsidRPr="00ED3975">
        <w:rPr>
          <w:rFonts w:ascii="Arial" w:eastAsia="Times New Roman" w:hAnsi="Arial" w:cs="Arial"/>
          <w:b/>
          <w:bCs/>
          <w:i/>
          <w:iCs/>
        </w:rPr>
        <w:t>Standard Bank of South Africa Ltd v Hunkydory Investments 194 (Pty) Ltd and Another (No 1)</w:t>
      </w:r>
      <w:r w:rsidR="00BA2BAA" w:rsidRPr="00ED3975">
        <w:rPr>
          <w:rFonts w:ascii="Arial" w:eastAsia="Times New Roman" w:hAnsi="Arial" w:cs="Arial"/>
        </w:rPr>
        <w:t> </w:t>
      </w:r>
      <w:hyperlink r:id="rId8" w:tgtFrame="main" w:history="1">
        <w:r w:rsidR="00BA2BAA" w:rsidRPr="00ED3975">
          <w:rPr>
            <w:rFonts w:ascii="Arial" w:eastAsia="Times New Roman" w:hAnsi="Arial" w:cs="Arial"/>
          </w:rPr>
          <w:t>2010 (1) SA 627 (C)</w:t>
        </w:r>
      </w:hyperlink>
      <w:r w:rsidR="00BA2BAA" w:rsidRPr="00ED3975">
        <w:rPr>
          <w:rFonts w:ascii="Arial" w:eastAsia="Times New Roman" w:hAnsi="Arial" w:cs="Arial"/>
        </w:rPr>
        <w:t> at 630B.</w:t>
      </w:r>
    </w:p>
  </w:footnote>
  <w:footnote w:id="11">
    <w:p w14:paraId="4A1A8B26" w14:textId="422A4D63" w:rsidR="00921569" w:rsidRPr="00ED3975" w:rsidRDefault="00921569" w:rsidP="00ED3975">
      <w:pPr>
        <w:pStyle w:val="FootnoteText"/>
        <w:spacing w:line="276" w:lineRule="auto"/>
        <w:ind w:left="709" w:hanging="709"/>
        <w:jc w:val="both"/>
        <w:rPr>
          <w:rFonts w:ascii="Arial" w:hAnsi="Arial" w:cs="Arial"/>
        </w:rPr>
      </w:pPr>
      <w:r w:rsidRPr="00ED3975">
        <w:rPr>
          <w:rStyle w:val="FootnoteReference"/>
          <w:rFonts w:ascii="Arial" w:hAnsi="Arial" w:cs="Arial"/>
        </w:rPr>
        <w:footnoteRef/>
      </w:r>
      <w:r w:rsidRPr="00ED3975">
        <w:rPr>
          <w:rFonts w:ascii="Arial" w:hAnsi="Arial" w:cs="Arial"/>
        </w:rPr>
        <w:t xml:space="preserve"> </w:t>
      </w:r>
      <w:r w:rsidR="00D567CE" w:rsidRPr="00ED3975">
        <w:rPr>
          <w:rFonts w:ascii="Arial" w:hAnsi="Arial" w:cs="Arial"/>
        </w:rPr>
        <w:tab/>
      </w:r>
      <w:r w:rsidR="00D567CE" w:rsidRPr="00ED3975">
        <w:rPr>
          <w:rFonts w:ascii="Arial" w:eastAsia="Times New Roman" w:hAnsi="Arial" w:cs="Arial"/>
          <w:b/>
          <w:bCs/>
          <w:i/>
          <w:iCs/>
        </w:rPr>
        <w:t xml:space="preserve">Standard Bank of South Africa Ltd v Hunkydory Investments 194 (Pty) Ltd and Another  (No 1) </w:t>
      </w:r>
      <w:r w:rsidR="002809F5" w:rsidRPr="00ED3975">
        <w:rPr>
          <w:rFonts w:ascii="Arial" w:eastAsia="Times New Roman" w:hAnsi="Arial" w:cs="Arial"/>
        </w:rPr>
        <w:t>supra at 630B.</w:t>
      </w:r>
      <w:r w:rsidR="003F5099" w:rsidRPr="00ED3975">
        <w:rPr>
          <w:rFonts w:ascii="Arial" w:eastAsia="Times New Roman" w:hAnsi="Arial" w:cs="Arial"/>
        </w:rPr>
        <w:t xml:space="preserve"> </w:t>
      </w:r>
    </w:p>
  </w:footnote>
  <w:footnote w:id="12">
    <w:p w14:paraId="6DBE1F8C" w14:textId="4C5CD768" w:rsidR="00536965" w:rsidRPr="00ED3975" w:rsidRDefault="00536965" w:rsidP="00ED3975">
      <w:pPr>
        <w:spacing w:after="0" w:line="276" w:lineRule="auto"/>
        <w:ind w:left="709" w:hanging="709"/>
        <w:jc w:val="both"/>
        <w:rPr>
          <w:rFonts w:ascii="Arial" w:eastAsia="Times New Roman" w:hAnsi="Arial" w:cs="Arial"/>
          <w:color w:val="000000"/>
        </w:rPr>
      </w:pPr>
      <w:r w:rsidRPr="00ED3975">
        <w:rPr>
          <w:rStyle w:val="FootnoteReference"/>
          <w:rFonts w:ascii="Arial" w:hAnsi="Arial" w:cs="Arial"/>
        </w:rPr>
        <w:footnoteRef/>
      </w:r>
      <w:r w:rsidRPr="00ED3975">
        <w:rPr>
          <w:rFonts w:ascii="Arial" w:hAnsi="Arial" w:cs="Arial"/>
        </w:rPr>
        <w:t xml:space="preserve"> </w:t>
      </w:r>
      <w:r w:rsidRPr="00ED3975">
        <w:rPr>
          <w:rFonts w:ascii="Arial" w:hAnsi="Arial" w:cs="Arial"/>
        </w:rPr>
        <w:tab/>
      </w:r>
      <w:r w:rsidRPr="00ED3975">
        <w:rPr>
          <w:rFonts w:ascii="Arial" w:eastAsia="Times New Roman" w:hAnsi="Arial" w:cs="Arial"/>
          <w:b/>
          <w:bCs/>
          <w:i/>
          <w:iCs/>
          <w:color w:val="000000"/>
        </w:rPr>
        <w:t>Lovell v Lovell</w:t>
      </w:r>
      <w:r w:rsidRPr="00ED3975">
        <w:rPr>
          <w:rFonts w:ascii="Arial" w:eastAsia="Times New Roman" w:hAnsi="Arial" w:cs="Arial"/>
          <w:color w:val="000000"/>
        </w:rPr>
        <w:t> (unreported, GP case no 24583/2009 dated 22 September 2022) at paragraph [20] and the authorities there referred to.</w:t>
      </w:r>
    </w:p>
  </w:footnote>
  <w:footnote w:id="13">
    <w:p w14:paraId="2EEDF371" w14:textId="77777777" w:rsidR="002F54FC" w:rsidRPr="00ED3975" w:rsidRDefault="002F54FC" w:rsidP="00ED3975">
      <w:pPr>
        <w:spacing w:after="0" w:line="276" w:lineRule="auto"/>
        <w:ind w:left="709" w:hanging="709"/>
        <w:jc w:val="both"/>
        <w:rPr>
          <w:rFonts w:ascii="Arial" w:eastAsia="Times New Roman" w:hAnsi="Arial" w:cs="Arial"/>
        </w:rPr>
      </w:pPr>
      <w:r w:rsidRPr="00ED3975">
        <w:rPr>
          <w:rStyle w:val="FootnoteReference"/>
          <w:rFonts w:ascii="Arial" w:hAnsi="Arial" w:cs="Arial"/>
        </w:rPr>
        <w:footnoteRef/>
      </w:r>
      <w:r w:rsidRPr="00ED3975">
        <w:rPr>
          <w:rFonts w:ascii="Arial" w:hAnsi="Arial" w:cs="Arial"/>
        </w:rPr>
        <w:t xml:space="preserve"> </w:t>
      </w:r>
      <w:r w:rsidRPr="00ED3975">
        <w:rPr>
          <w:rFonts w:ascii="Arial" w:hAnsi="Arial" w:cs="Arial"/>
        </w:rPr>
        <w:tab/>
      </w:r>
      <w:r w:rsidRPr="00ED3975">
        <w:rPr>
          <w:rFonts w:ascii="Arial" w:eastAsia="Times New Roman" w:hAnsi="Arial" w:cs="Arial"/>
          <w:b/>
          <w:bCs/>
          <w:i/>
          <w:iCs/>
        </w:rPr>
        <w:t>Deane v Deane</w:t>
      </w:r>
      <w:r w:rsidRPr="00ED3975">
        <w:rPr>
          <w:rFonts w:ascii="Arial" w:eastAsia="Times New Roman" w:hAnsi="Arial" w:cs="Arial"/>
        </w:rPr>
        <w:t> </w:t>
      </w:r>
      <w:hyperlink r:id="rId9" w:tgtFrame="main" w:history="1">
        <w:r w:rsidRPr="00ED3975">
          <w:rPr>
            <w:rFonts w:ascii="Arial" w:eastAsia="Times New Roman" w:hAnsi="Arial" w:cs="Arial"/>
          </w:rPr>
          <w:t>1955 (3) SA 86 (N)</w:t>
        </w:r>
      </w:hyperlink>
      <w:r w:rsidRPr="00ED3975">
        <w:rPr>
          <w:rFonts w:ascii="Arial" w:eastAsia="Times New Roman" w:hAnsi="Arial" w:cs="Arial"/>
        </w:rPr>
        <w:t> at 87F; </w:t>
      </w:r>
      <w:r w:rsidRPr="00ED3975">
        <w:rPr>
          <w:rFonts w:ascii="Arial" w:eastAsia="Times New Roman" w:hAnsi="Arial" w:cs="Arial"/>
          <w:b/>
          <w:bCs/>
          <w:i/>
          <w:iCs/>
        </w:rPr>
        <w:t>Lockhat v Minister of the Interior</w:t>
      </w:r>
      <w:r w:rsidRPr="00ED3975">
        <w:rPr>
          <w:rFonts w:ascii="Arial" w:eastAsia="Times New Roman" w:hAnsi="Arial" w:cs="Arial"/>
        </w:rPr>
        <w:t> </w:t>
      </w:r>
      <w:hyperlink r:id="rId10" w:tgtFrame="main" w:history="1">
        <w:r w:rsidRPr="00ED3975">
          <w:rPr>
            <w:rFonts w:ascii="Arial" w:eastAsia="Times New Roman" w:hAnsi="Arial" w:cs="Arial"/>
          </w:rPr>
          <w:t>1960 (3) SA 765 (D)</w:t>
        </w:r>
      </w:hyperlink>
      <w:r w:rsidRPr="00ED3975">
        <w:rPr>
          <w:rFonts w:ascii="Arial" w:eastAsia="Times New Roman" w:hAnsi="Arial" w:cs="Arial"/>
        </w:rPr>
        <w:t> at 777B.</w:t>
      </w:r>
    </w:p>
    <w:p w14:paraId="4E8BF33D" w14:textId="79A0F9EF" w:rsidR="002F54FC" w:rsidRPr="00ED3975" w:rsidRDefault="002F54FC" w:rsidP="00ED3975">
      <w:pPr>
        <w:pStyle w:val="FootnoteText"/>
        <w:spacing w:line="276" w:lineRule="auto"/>
        <w:jc w:val="both"/>
        <w:rPr>
          <w:rFonts w:ascii="Arial" w:hAnsi="Arial" w:cs="Arial"/>
        </w:rPr>
      </w:pPr>
    </w:p>
  </w:footnote>
  <w:footnote w:id="14">
    <w:p w14:paraId="2C0A99A4" w14:textId="6463611E" w:rsidR="00392822" w:rsidRPr="00154D1A" w:rsidRDefault="00392822" w:rsidP="008C7F7A">
      <w:pPr>
        <w:pStyle w:val="FootnoteText"/>
        <w:spacing w:line="276" w:lineRule="auto"/>
        <w:jc w:val="both"/>
        <w:rPr>
          <w:rFonts w:ascii="Arial" w:hAnsi="Arial" w:cs="Arial"/>
        </w:rPr>
      </w:pPr>
      <w:r w:rsidRPr="00154D1A">
        <w:rPr>
          <w:rStyle w:val="FootnoteReference"/>
          <w:rFonts w:ascii="Arial" w:hAnsi="Arial" w:cs="Arial"/>
        </w:rPr>
        <w:footnoteRef/>
      </w:r>
      <w:r w:rsidRPr="00154D1A">
        <w:rPr>
          <w:rFonts w:ascii="Arial" w:hAnsi="Arial" w:cs="Arial"/>
        </w:rPr>
        <w:t xml:space="preserve"> </w:t>
      </w:r>
      <w:r w:rsidRPr="00154D1A">
        <w:rPr>
          <w:rFonts w:ascii="Arial" w:hAnsi="Arial" w:cs="Arial"/>
        </w:rPr>
        <w:tab/>
      </w:r>
      <w:r w:rsidRPr="00154D1A">
        <w:rPr>
          <w:rFonts w:ascii="Arial" w:eastAsia="Times New Roman" w:hAnsi="Arial" w:cs="Arial"/>
        </w:rPr>
        <w:t>[2001] 3 All SA 350 (A) par [7].</w:t>
      </w:r>
    </w:p>
  </w:footnote>
  <w:footnote w:id="15">
    <w:p w14:paraId="4292C8C5" w14:textId="6E93302A" w:rsidR="00E27896" w:rsidRPr="00ED3975" w:rsidRDefault="00E27896" w:rsidP="00ED3975">
      <w:pPr>
        <w:pStyle w:val="FootnoteText"/>
        <w:spacing w:line="276" w:lineRule="auto"/>
        <w:ind w:left="709" w:hanging="709"/>
        <w:jc w:val="both"/>
        <w:rPr>
          <w:rFonts w:ascii="Arial" w:hAnsi="Arial" w:cs="Arial"/>
        </w:rPr>
      </w:pPr>
      <w:r w:rsidRPr="00ED3975">
        <w:rPr>
          <w:rStyle w:val="FootnoteReference"/>
          <w:rFonts w:ascii="Arial" w:hAnsi="Arial" w:cs="Arial"/>
        </w:rPr>
        <w:footnoteRef/>
      </w:r>
      <w:r w:rsidRPr="00ED3975">
        <w:rPr>
          <w:rFonts w:ascii="Arial" w:hAnsi="Arial" w:cs="Arial"/>
        </w:rPr>
        <w:t xml:space="preserve"> </w:t>
      </w:r>
      <w:r w:rsidR="000164FB" w:rsidRPr="00ED3975">
        <w:rPr>
          <w:rFonts w:ascii="Arial" w:hAnsi="Arial" w:cs="Arial"/>
        </w:rPr>
        <w:tab/>
      </w:r>
      <w:hyperlink r:id="rId11" w:tgtFrame="main" w:history="1">
        <w:r w:rsidR="000164FB" w:rsidRPr="00ED3975">
          <w:rPr>
            <w:rFonts w:ascii="Arial" w:eastAsia="Times New Roman" w:hAnsi="Arial" w:cs="Arial"/>
          </w:rPr>
          <w:t>1922 AD 16</w:t>
        </w:r>
      </w:hyperlink>
      <w:r w:rsidR="000164FB" w:rsidRPr="00ED3975">
        <w:rPr>
          <w:rFonts w:ascii="Arial" w:eastAsia="Times New Roman" w:hAnsi="Arial" w:cs="Arial"/>
        </w:rPr>
        <w:t> at 23, quoted in, </w:t>
      </w:r>
      <w:r w:rsidR="000164FB" w:rsidRPr="00ED3975">
        <w:rPr>
          <w:rFonts w:ascii="Arial" w:eastAsia="Times New Roman" w:hAnsi="Arial" w:cs="Arial"/>
          <w:i/>
          <w:iCs/>
        </w:rPr>
        <w:t>inter alia</w:t>
      </w:r>
      <w:r w:rsidR="000164FB" w:rsidRPr="00ED3975">
        <w:rPr>
          <w:rFonts w:ascii="Arial" w:eastAsia="Times New Roman" w:hAnsi="Arial" w:cs="Arial"/>
        </w:rPr>
        <w:t>, </w:t>
      </w:r>
      <w:r w:rsidR="000164FB" w:rsidRPr="00ED3975">
        <w:rPr>
          <w:rFonts w:ascii="Arial" w:eastAsia="Times New Roman" w:hAnsi="Arial" w:cs="Arial"/>
          <w:b/>
          <w:bCs/>
          <w:i/>
          <w:iCs/>
        </w:rPr>
        <w:t>Evins v Shield Insurance Co Ltd</w:t>
      </w:r>
      <w:r w:rsidR="000164FB" w:rsidRPr="00ED3975">
        <w:rPr>
          <w:rFonts w:ascii="Arial" w:eastAsia="Times New Roman" w:hAnsi="Arial" w:cs="Arial"/>
        </w:rPr>
        <w:t> </w:t>
      </w:r>
      <w:hyperlink r:id="rId12" w:tgtFrame="main" w:history="1">
        <w:r w:rsidR="000164FB" w:rsidRPr="00ED3975">
          <w:rPr>
            <w:rFonts w:ascii="Arial" w:eastAsia="Times New Roman" w:hAnsi="Arial" w:cs="Arial"/>
          </w:rPr>
          <w:t>1980 (2) SA 814 (A)</w:t>
        </w:r>
      </w:hyperlink>
      <w:r w:rsidR="000164FB" w:rsidRPr="00ED3975">
        <w:rPr>
          <w:rFonts w:ascii="Arial" w:eastAsia="Times New Roman" w:hAnsi="Arial" w:cs="Arial"/>
        </w:rPr>
        <w:t> at 838E–F;</w:t>
      </w:r>
      <w:r w:rsidR="00154D1A" w:rsidRPr="00ED3975">
        <w:rPr>
          <w:rFonts w:ascii="Arial" w:eastAsia="Times New Roman" w:hAnsi="Arial" w:cs="Arial"/>
          <w:i/>
          <w:iCs/>
        </w:rPr>
        <w:t xml:space="preserve"> Dusheiko v Milburn</w:t>
      </w:r>
      <w:r w:rsidR="00154D1A" w:rsidRPr="00ED3975">
        <w:rPr>
          <w:rFonts w:ascii="Arial" w:eastAsia="Times New Roman" w:hAnsi="Arial" w:cs="Arial"/>
        </w:rPr>
        <w:t> </w:t>
      </w:r>
      <w:hyperlink r:id="rId13" w:tgtFrame="main" w:history="1">
        <w:r w:rsidR="00154D1A" w:rsidRPr="00ED3975">
          <w:rPr>
            <w:rFonts w:ascii="Arial" w:eastAsia="Times New Roman" w:hAnsi="Arial" w:cs="Arial"/>
          </w:rPr>
          <w:t>1964 (4) SA 648 (A)</w:t>
        </w:r>
      </w:hyperlink>
      <w:r w:rsidR="00154D1A" w:rsidRPr="00ED3975">
        <w:rPr>
          <w:rFonts w:ascii="Arial" w:eastAsia="Times New Roman" w:hAnsi="Arial" w:cs="Arial"/>
        </w:rPr>
        <w:t> at 656–7 per Ogilvie-Thompson JA.</w:t>
      </w:r>
    </w:p>
  </w:footnote>
  <w:footnote w:id="16">
    <w:p w14:paraId="193A2D56" w14:textId="33DE0630" w:rsidR="00F5717F" w:rsidRPr="00ED3975" w:rsidRDefault="00F5717F" w:rsidP="00ED3975">
      <w:pPr>
        <w:spacing w:after="0" w:line="276" w:lineRule="auto"/>
        <w:ind w:left="709" w:hanging="709"/>
        <w:jc w:val="both"/>
        <w:rPr>
          <w:rFonts w:ascii="Arial" w:eastAsia="Times New Roman" w:hAnsi="Arial" w:cs="Arial"/>
        </w:rPr>
      </w:pPr>
      <w:r w:rsidRPr="00ED3975">
        <w:rPr>
          <w:rStyle w:val="FootnoteReference"/>
          <w:rFonts w:ascii="Arial" w:hAnsi="Arial" w:cs="Arial"/>
        </w:rPr>
        <w:footnoteRef/>
      </w:r>
      <w:r w:rsidRPr="00ED3975">
        <w:rPr>
          <w:rFonts w:ascii="Arial" w:hAnsi="Arial" w:cs="Arial"/>
        </w:rPr>
        <w:t xml:space="preserve"> </w:t>
      </w:r>
      <w:r w:rsidRPr="00ED3975">
        <w:rPr>
          <w:rFonts w:ascii="Arial" w:hAnsi="Arial" w:cs="Arial"/>
        </w:rPr>
        <w:tab/>
      </w:r>
      <w:r w:rsidR="00744CE3" w:rsidRPr="00ED3975">
        <w:rPr>
          <w:rFonts w:ascii="Arial" w:eastAsia="Times New Roman" w:hAnsi="Arial" w:cs="Arial"/>
          <w:b/>
          <w:bCs/>
          <w:i/>
          <w:iCs/>
        </w:rPr>
        <w:t>Ascendis Animal Health (Pty) Ltd v Merck Sharp Dohme Corporation</w:t>
      </w:r>
      <w:r w:rsidR="00744CE3" w:rsidRPr="00ED3975">
        <w:rPr>
          <w:rFonts w:ascii="Arial" w:eastAsia="Times New Roman" w:hAnsi="Arial" w:cs="Arial"/>
        </w:rPr>
        <w:t> </w:t>
      </w:r>
      <w:hyperlink r:id="rId14" w:tgtFrame="main" w:history="1">
        <w:r w:rsidR="00744CE3" w:rsidRPr="00ED3975">
          <w:rPr>
            <w:rFonts w:ascii="Arial" w:eastAsia="Times New Roman" w:hAnsi="Arial" w:cs="Arial"/>
          </w:rPr>
          <w:t>2020 (1) SA 327 (CC)</w:t>
        </w:r>
      </w:hyperlink>
      <w:r w:rsidR="00744CE3" w:rsidRPr="00ED3975">
        <w:rPr>
          <w:rFonts w:ascii="Arial" w:eastAsia="Times New Roman" w:hAnsi="Arial" w:cs="Arial"/>
        </w:rPr>
        <w:t> at paragraph [52]; </w:t>
      </w:r>
      <w:r w:rsidR="00744CE3" w:rsidRPr="00ED3975">
        <w:rPr>
          <w:rFonts w:ascii="Arial" w:eastAsia="Times New Roman" w:hAnsi="Arial" w:cs="Arial"/>
          <w:b/>
          <w:bCs/>
          <w:i/>
          <w:iCs/>
        </w:rPr>
        <w:t>Hill NO v Strauss</w:t>
      </w:r>
      <w:r w:rsidR="00744CE3" w:rsidRPr="00ED3975">
        <w:rPr>
          <w:rFonts w:ascii="Arial" w:eastAsia="Times New Roman" w:hAnsi="Arial" w:cs="Arial"/>
        </w:rPr>
        <w:t> (unreported, GJ case no 13523/2020 dated 2 July 2021) at paragraphs [17] and [19]; </w:t>
      </w:r>
      <w:r w:rsidR="00744CE3" w:rsidRPr="00ED3975">
        <w:rPr>
          <w:rFonts w:ascii="Arial" w:eastAsia="Times New Roman" w:hAnsi="Arial" w:cs="Arial"/>
          <w:b/>
          <w:bCs/>
          <w:i/>
          <w:iCs/>
        </w:rPr>
        <w:t>Nedbank Limited v Muskat</w:t>
      </w:r>
      <w:r w:rsidR="00744CE3" w:rsidRPr="00ED3975">
        <w:rPr>
          <w:rFonts w:ascii="Arial" w:eastAsia="Times New Roman" w:hAnsi="Arial" w:cs="Arial"/>
        </w:rPr>
        <w:t> (unreported, GP case no 22207/21 dated 19 April 2022) at paragraph [15].</w:t>
      </w:r>
    </w:p>
  </w:footnote>
  <w:footnote w:id="17">
    <w:p w14:paraId="7B7F10BF" w14:textId="5C12E0C8" w:rsidR="00107373" w:rsidRPr="00ED3975" w:rsidRDefault="00107373" w:rsidP="00ED3975">
      <w:pPr>
        <w:pStyle w:val="FootnoteText"/>
        <w:spacing w:line="276" w:lineRule="auto"/>
        <w:jc w:val="both"/>
        <w:rPr>
          <w:rFonts w:ascii="Arial" w:hAnsi="Arial" w:cs="Arial"/>
        </w:rPr>
      </w:pPr>
      <w:r w:rsidRPr="00ED3975">
        <w:rPr>
          <w:rStyle w:val="FootnoteReference"/>
          <w:rFonts w:ascii="Arial" w:hAnsi="Arial" w:cs="Arial"/>
        </w:rPr>
        <w:footnoteRef/>
      </w:r>
      <w:r w:rsidRPr="00ED3975">
        <w:rPr>
          <w:rFonts w:ascii="Arial" w:hAnsi="Arial" w:cs="Arial"/>
        </w:rPr>
        <w:t xml:space="preserve"> </w:t>
      </w:r>
      <w:r w:rsidRPr="00ED3975">
        <w:rPr>
          <w:rFonts w:ascii="Arial" w:hAnsi="Arial" w:cs="Arial"/>
        </w:rPr>
        <w:tab/>
        <w:t>1981 (4) SA 239 (T)</w:t>
      </w:r>
      <w:r w:rsidR="001F2546" w:rsidRPr="00ED3975">
        <w:rPr>
          <w:rFonts w:ascii="Arial" w:hAnsi="Arial" w:cs="Arial"/>
        </w:rPr>
        <w:t xml:space="preserve"> at 245D</w:t>
      </w:r>
    </w:p>
  </w:footnote>
  <w:footnote w:id="18">
    <w:p w14:paraId="5C879B7C" w14:textId="057A77FD" w:rsidR="00387E5F" w:rsidRPr="00ED3975" w:rsidRDefault="00387E5F" w:rsidP="00ED3975">
      <w:pPr>
        <w:spacing w:after="0" w:line="276" w:lineRule="auto"/>
        <w:ind w:left="709" w:hanging="709"/>
        <w:jc w:val="both"/>
        <w:rPr>
          <w:rFonts w:ascii="Arial" w:eastAsia="Times New Roman" w:hAnsi="Arial" w:cs="Arial"/>
        </w:rPr>
      </w:pPr>
      <w:r w:rsidRPr="00ED3975">
        <w:rPr>
          <w:rStyle w:val="FootnoteReference"/>
          <w:rFonts w:ascii="Arial" w:hAnsi="Arial" w:cs="Arial"/>
        </w:rPr>
        <w:footnoteRef/>
      </w:r>
      <w:r w:rsidRPr="00ED3975">
        <w:rPr>
          <w:rFonts w:ascii="Arial" w:hAnsi="Arial" w:cs="Arial"/>
        </w:rPr>
        <w:t xml:space="preserve"> </w:t>
      </w:r>
      <w:r w:rsidRPr="00ED3975">
        <w:rPr>
          <w:rFonts w:ascii="Arial" w:hAnsi="Arial" w:cs="Arial"/>
        </w:rPr>
        <w:tab/>
      </w:r>
      <w:r w:rsidRPr="00ED3975">
        <w:rPr>
          <w:rFonts w:ascii="Arial" w:hAnsi="Arial" w:cs="Arial"/>
        </w:rPr>
        <w:tab/>
      </w:r>
      <w:r w:rsidRPr="00ED3975">
        <w:rPr>
          <w:rFonts w:ascii="Arial" w:eastAsia="Times New Roman" w:hAnsi="Arial" w:cs="Arial"/>
          <w:b/>
          <w:bCs/>
          <w:i/>
          <w:iCs/>
        </w:rPr>
        <w:t>Alphedie Investments (Pty) Ltd v Greentops (Pty) Ltd</w:t>
      </w:r>
      <w:r w:rsidRPr="00ED3975">
        <w:rPr>
          <w:rFonts w:ascii="Arial" w:eastAsia="Times New Roman" w:hAnsi="Arial" w:cs="Arial"/>
        </w:rPr>
        <w:t> </w:t>
      </w:r>
      <w:hyperlink r:id="rId15" w:tgtFrame="main" w:history="1">
        <w:r w:rsidRPr="00ED3975">
          <w:rPr>
            <w:rFonts w:ascii="Arial" w:eastAsia="Times New Roman" w:hAnsi="Arial" w:cs="Arial"/>
          </w:rPr>
          <w:t>1975 (1) SA 161 (T)</w:t>
        </w:r>
      </w:hyperlink>
      <w:r w:rsidRPr="00ED3975">
        <w:rPr>
          <w:rFonts w:ascii="Arial" w:eastAsia="Times New Roman" w:hAnsi="Arial" w:cs="Arial"/>
        </w:rPr>
        <w:t> at 161H.</w:t>
      </w:r>
    </w:p>
  </w:footnote>
  <w:footnote w:id="19">
    <w:p w14:paraId="0E5BF6FF" w14:textId="10F94FE9" w:rsidR="0015581C" w:rsidRPr="00ED3975" w:rsidRDefault="00BC2740" w:rsidP="00ED3975">
      <w:pPr>
        <w:spacing w:after="0" w:line="276" w:lineRule="auto"/>
        <w:ind w:left="709" w:hanging="709"/>
        <w:jc w:val="both"/>
        <w:rPr>
          <w:rFonts w:ascii="Arial" w:eastAsia="Times New Roman" w:hAnsi="Arial" w:cs="Arial"/>
          <w:color w:val="000000"/>
        </w:rPr>
      </w:pPr>
      <w:r w:rsidRPr="00ED3975">
        <w:rPr>
          <w:rStyle w:val="FootnoteReference"/>
          <w:rFonts w:ascii="Arial" w:hAnsi="Arial" w:cs="Arial"/>
        </w:rPr>
        <w:footnoteRef/>
      </w:r>
      <w:r w:rsidRPr="00ED3975">
        <w:rPr>
          <w:rFonts w:ascii="Arial" w:hAnsi="Arial" w:cs="Arial"/>
        </w:rPr>
        <w:t xml:space="preserve"> </w:t>
      </w:r>
      <w:r w:rsidRPr="00ED3975">
        <w:rPr>
          <w:rFonts w:ascii="Arial" w:hAnsi="Arial" w:cs="Arial"/>
        </w:rPr>
        <w:tab/>
        <w:t>1980 (4) SA</w:t>
      </w:r>
      <w:r w:rsidR="007124B3" w:rsidRPr="00ED3975">
        <w:rPr>
          <w:rFonts w:ascii="Arial" w:hAnsi="Arial" w:cs="Arial"/>
        </w:rPr>
        <w:t xml:space="preserve"> 525 (Z) at 526.</w:t>
      </w:r>
      <w:r w:rsidR="0015581C" w:rsidRPr="00ED3975">
        <w:rPr>
          <w:rFonts w:ascii="Arial" w:eastAsia="Times New Roman" w:hAnsi="Arial" w:cs="Arial"/>
          <w:color w:val="000000"/>
        </w:rPr>
        <w:t xml:space="preserve"> </w:t>
      </w:r>
      <w:r w:rsidR="0015581C" w:rsidRPr="00ED3975">
        <w:rPr>
          <w:rFonts w:ascii="Arial" w:eastAsia="Times New Roman" w:hAnsi="Arial" w:cs="Arial"/>
          <w:b/>
          <w:bCs/>
          <w:i/>
          <w:iCs/>
          <w:color w:val="000000"/>
        </w:rPr>
        <w:t>Tongaat Hulett Sugar South Africa Limited v Mayola</w:t>
      </w:r>
      <w:r w:rsidR="0015581C" w:rsidRPr="00ED3975">
        <w:rPr>
          <w:rFonts w:ascii="Arial" w:eastAsia="Times New Roman" w:hAnsi="Arial" w:cs="Arial"/>
          <w:color w:val="000000"/>
        </w:rPr>
        <w:t> (unreported, KZP case no 7694/2020P dated 18 August 2022) at paragraph [12].</w:t>
      </w:r>
    </w:p>
    <w:p w14:paraId="0010BEF9" w14:textId="791F3DFE" w:rsidR="00BC2740" w:rsidRPr="00ED3975" w:rsidRDefault="00BC2740" w:rsidP="00ED3975">
      <w:pPr>
        <w:pStyle w:val="FootnoteText"/>
        <w:spacing w:line="276" w:lineRule="auto"/>
        <w:jc w:val="both"/>
        <w:rPr>
          <w:rFonts w:ascii="Arial" w:hAnsi="Arial" w:cs="Arial"/>
        </w:rPr>
      </w:pPr>
    </w:p>
  </w:footnote>
  <w:footnote w:id="20">
    <w:p w14:paraId="1DC683E9" w14:textId="77777777" w:rsidR="008E5889" w:rsidRPr="00ED3975" w:rsidRDefault="008E5889" w:rsidP="00ED3975">
      <w:pPr>
        <w:pStyle w:val="FootnoteText"/>
        <w:spacing w:line="276" w:lineRule="auto"/>
        <w:jc w:val="both"/>
        <w:rPr>
          <w:rFonts w:ascii="Arial" w:hAnsi="Arial" w:cs="Arial"/>
        </w:rPr>
      </w:pPr>
      <w:r w:rsidRPr="00ED3975">
        <w:rPr>
          <w:rStyle w:val="FootnoteReference"/>
          <w:rFonts w:ascii="Arial" w:hAnsi="Arial" w:cs="Arial"/>
        </w:rPr>
        <w:footnoteRef/>
      </w:r>
      <w:r w:rsidRPr="00ED3975">
        <w:rPr>
          <w:rFonts w:ascii="Arial" w:hAnsi="Arial" w:cs="Arial"/>
        </w:rPr>
        <w:t xml:space="preserve"> </w:t>
      </w:r>
      <w:r w:rsidRPr="00ED3975">
        <w:rPr>
          <w:rFonts w:ascii="Arial" w:hAnsi="Arial" w:cs="Arial"/>
        </w:rPr>
        <w:tab/>
        <w:t>2012 (4) SA 593 (SCA) at 603F – 604D (footnotes omitted).</w:t>
      </w:r>
    </w:p>
  </w:footnote>
  <w:footnote w:id="21">
    <w:p w14:paraId="63BF49CC" w14:textId="77777777" w:rsidR="008E5889" w:rsidRPr="00ED3975" w:rsidRDefault="008E5889" w:rsidP="00ED3975">
      <w:pPr>
        <w:pStyle w:val="FootnoteText"/>
        <w:spacing w:line="276" w:lineRule="auto"/>
        <w:jc w:val="both"/>
        <w:rPr>
          <w:rFonts w:ascii="Arial" w:hAnsi="Arial" w:cs="Arial"/>
        </w:rPr>
      </w:pPr>
      <w:r w:rsidRPr="00ED3975">
        <w:rPr>
          <w:rStyle w:val="FootnoteReference"/>
          <w:rFonts w:ascii="Arial" w:hAnsi="Arial" w:cs="Arial"/>
        </w:rPr>
        <w:footnoteRef/>
      </w:r>
      <w:r w:rsidRPr="00ED3975">
        <w:rPr>
          <w:rFonts w:ascii="Arial" w:hAnsi="Arial" w:cs="Arial"/>
        </w:rPr>
        <w:t xml:space="preserve"> </w:t>
      </w:r>
      <w:r w:rsidRPr="00ED3975">
        <w:rPr>
          <w:rFonts w:ascii="Arial" w:hAnsi="Arial" w:cs="Arial"/>
        </w:rPr>
        <w:tab/>
        <w:t>2014 (2) SA 494 (SCA) par 10-12.</w:t>
      </w:r>
    </w:p>
  </w:footnote>
  <w:footnote w:id="22">
    <w:p w14:paraId="3C7F143D" w14:textId="77777777" w:rsidR="008E5889" w:rsidRPr="00ED3975" w:rsidRDefault="008E5889" w:rsidP="00ED3975">
      <w:pPr>
        <w:pStyle w:val="FootnoteText"/>
        <w:spacing w:line="276" w:lineRule="auto"/>
        <w:jc w:val="both"/>
        <w:rPr>
          <w:rFonts w:ascii="Arial" w:hAnsi="Arial" w:cs="Arial"/>
        </w:rPr>
      </w:pPr>
      <w:r w:rsidRPr="00ED3975">
        <w:rPr>
          <w:rStyle w:val="FootnoteReference"/>
          <w:rFonts w:ascii="Arial" w:hAnsi="Arial" w:cs="Arial"/>
        </w:rPr>
        <w:footnoteRef/>
      </w:r>
      <w:r w:rsidRPr="00ED3975">
        <w:rPr>
          <w:rFonts w:ascii="Arial" w:hAnsi="Arial" w:cs="Arial"/>
        </w:rPr>
        <w:t xml:space="preserve"> </w:t>
      </w:r>
      <w:r w:rsidRPr="00ED3975">
        <w:rPr>
          <w:rFonts w:ascii="Arial" w:hAnsi="Arial" w:cs="Arial"/>
        </w:rPr>
        <w:tab/>
      </w:r>
      <w:r w:rsidRPr="00ED3975">
        <w:rPr>
          <w:rFonts w:ascii="Arial" w:hAnsi="Arial" w:cs="Arial"/>
          <w:i/>
        </w:rPr>
        <w:t>Bothma-Batho Transport supra</w:t>
      </w:r>
      <w:r w:rsidRPr="00ED3975">
        <w:rPr>
          <w:rFonts w:ascii="Arial" w:hAnsi="Arial" w:cs="Arial"/>
        </w:rPr>
        <w:t>, footnote 7, paragraph [12].</w:t>
      </w:r>
    </w:p>
  </w:footnote>
  <w:footnote w:id="23">
    <w:p w14:paraId="72384F09" w14:textId="77777777" w:rsidR="008E5889" w:rsidRPr="00ED3975" w:rsidRDefault="008E5889" w:rsidP="00ED3975">
      <w:pPr>
        <w:pStyle w:val="FootnoteText"/>
        <w:spacing w:line="276" w:lineRule="auto"/>
        <w:jc w:val="both"/>
        <w:rPr>
          <w:rFonts w:ascii="Arial" w:hAnsi="Arial" w:cs="Arial"/>
        </w:rPr>
      </w:pPr>
      <w:r w:rsidRPr="00ED3975">
        <w:rPr>
          <w:rStyle w:val="FootnoteReference"/>
          <w:rFonts w:ascii="Arial" w:hAnsi="Arial" w:cs="Arial"/>
        </w:rPr>
        <w:footnoteRef/>
      </w:r>
      <w:r w:rsidRPr="00ED3975">
        <w:rPr>
          <w:rFonts w:ascii="Arial" w:hAnsi="Arial" w:cs="Arial"/>
        </w:rPr>
        <w:t xml:space="preserve"> </w:t>
      </w:r>
      <w:r w:rsidRPr="00ED3975">
        <w:rPr>
          <w:rFonts w:ascii="Arial" w:hAnsi="Arial" w:cs="Arial"/>
        </w:rPr>
        <w:tab/>
        <w:t>[1999] 1 ALL ER (Comm) 545 at 551.</w:t>
      </w:r>
    </w:p>
  </w:footnote>
  <w:footnote w:id="24">
    <w:p w14:paraId="753CF52B" w14:textId="77777777" w:rsidR="008E5889" w:rsidRPr="00ED3975" w:rsidRDefault="008E5889" w:rsidP="00ED3975">
      <w:pPr>
        <w:pStyle w:val="FootnoteText"/>
        <w:spacing w:line="276" w:lineRule="auto"/>
        <w:jc w:val="both"/>
        <w:rPr>
          <w:rFonts w:ascii="Arial" w:hAnsi="Arial" w:cs="Arial"/>
        </w:rPr>
      </w:pPr>
      <w:r w:rsidRPr="00ED3975">
        <w:rPr>
          <w:rStyle w:val="FootnoteReference"/>
          <w:rFonts w:ascii="Arial" w:hAnsi="Arial" w:cs="Arial"/>
        </w:rPr>
        <w:footnoteRef/>
      </w:r>
      <w:r w:rsidRPr="00ED3975">
        <w:rPr>
          <w:rFonts w:ascii="Arial" w:hAnsi="Arial" w:cs="Arial"/>
        </w:rPr>
        <w:t xml:space="preserve"> </w:t>
      </w:r>
      <w:r w:rsidRPr="00ED3975">
        <w:rPr>
          <w:rFonts w:ascii="Arial" w:hAnsi="Arial" w:cs="Arial"/>
        </w:rPr>
        <w:tab/>
        <w:t>2015 (2) SA 396 (GNP) para 8.</w:t>
      </w:r>
    </w:p>
  </w:footnote>
  <w:footnote w:id="25">
    <w:p w14:paraId="3E9657DA" w14:textId="77777777" w:rsidR="008E5889" w:rsidRPr="00ED3975" w:rsidRDefault="008E5889" w:rsidP="00ED3975">
      <w:pPr>
        <w:pStyle w:val="FootnoteText"/>
        <w:spacing w:line="276" w:lineRule="auto"/>
        <w:jc w:val="both"/>
        <w:rPr>
          <w:rFonts w:ascii="Arial" w:hAnsi="Arial" w:cs="Arial"/>
        </w:rPr>
      </w:pPr>
      <w:r w:rsidRPr="00ED3975">
        <w:rPr>
          <w:rStyle w:val="FootnoteReference"/>
          <w:rFonts w:ascii="Arial" w:hAnsi="Arial" w:cs="Arial"/>
        </w:rPr>
        <w:footnoteRef/>
      </w:r>
      <w:r w:rsidRPr="00ED3975">
        <w:rPr>
          <w:rFonts w:ascii="Arial" w:hAnsi="Arial" w:cs="Arial"/>
        </w:rPr>
        <w:t xml:space="preserve"> </w:t>
      </w:r>
      <w:r w:rsidRPr="00ED3975">
        <w:rPr>
          <w:rFonts w:ascii="Arial" w:hAnsi="Arial" w:cs="Arial"/>
        </w:rPr>
        <w:tab/>
        <w:t>2016 (1) SA 518 at 526I – 527B.</w:t>
      </w:r>
    </w:p>
  </w:footnote>
  <w:footnote w:id="26">
    <w:p w14:paraId="28B508F5" w14:textId="77777777" w:rsidR="008E5889" w:rsidRPr="00ED3975" w:rsidRDefault="008E5889" w:rsidP="00ED3975">
      <w:pPr>
        <w:pStyle w:val="FootnoteText"/>
        <w:spacing w:line="276" w:lineRule="auto"/>
        <w:ind w:left="567" w:hanging="567"/>
        <w:jc w:val="both"/>
        <w:rPr>
          <w:rFonts w:ascii="Arial" w:hAnsi="Arial" w:cs="Arial"/>
          <w:i/>
        </w:rPr>
      </w:pPr>
      <w:r w:rsidRPr="00ED3975">
        <w:rPr>
          <w:rStyle w:val="FootnoteReference"/>
          <w:rFonts w:ascii="Arial" w:hAnsi="Arial" w:cs="Arial"/>
        </w:rPr>
        <w:footnoteRef/>
      </w:r>
      <w:r w:rsidRPr="00ED3975">
        <w:rPr>
          <w:rFonts w:ascii="Arial" w:hAnsi="Arial" w:cs="Arial"/>
        </w:rPr>
        <w:t xml:space="preserve"> </w:t>
      </w:r>
      <w:r w:rsidRPr="00ED3975">
        <w:rPr>
          <w:rFonts w:ascii="Arial" w:hAnsi="Arial" w:cs="Arial"/>
        </w:rPr>
        <w:tab/>
      </w:r>
      <w:r w:rsidRPr="00ED3975">
        <w:rPr>
          <w:rFonts w:ascii="Arial" w:hAnsi="Arial" w:cs="Arial"/>
          <w:i/>
        </w:rPr>
        <w:t>See, inter-alia, Democratic Alliance v African National Congress and another 2015 (2) SA 232 (CC); Cross-Border Road Transport Agency v Central African Road Services (Pty) Ltd and Others 2015 (5) SA 370 (CC); Democratic Alliance v Speaker, National Assembly and others 2016 (3) SA 487 (CC); AMCU and Another versus Minister of Social Development 2017 (3 SA 570 (CC); Areva NP Incorporated in France v Eskom Holdings SOC Ltd and another 2017 (6) SA 621 (CC); Dramatic Asset Management (Pty) Ltd versus Grindstone Investments 132 (Pty) Ltd 2018 (1) SA 94 (CC);Gongqase and others versus Minister of Agriculture and others 2018 (5) SA 104 (SCA); Pan African Mineral Development CO (Pty) Ltd and Others v Aquila Steel (SA) (Pty) Ltd 2018 (5) (Pty) Ltd 2018 (5) SA 124 (SCA); Commissioner, South African Revenue Service v Executives, Estate Ellerine 2019 (1) SA 111 (SCA); Shaw and others versus Mackintosh and another 2019 (1) SA 398 (SCA); De Bruyn and others versus Karsten 2019 (1) SA 403 (SCA).</w:t>
      </w:r>
    </w:p>
  </w:footnote>
  <w:footnote w:id="27">
    <w:p w14:paraId="442572C6" w14:textId="6C2B042B" w:rsidR="008E5889" w:rsidRPr="00ED3975" w:rsidRDefault="008E5889" w:rsidP="00ED3975">
      <w:pPr>
        <w:pStyle w:val="FootnoteText"/>
        <w:spacing w:line="276" w:lineRule="auto"/>
        <w:jc w:val="both"/>
        <w:rPr>
          <w:rFonts w:ascii="Arial" w:hAnsi="Arial" w:cs="Arial"/>
        </w:rPr>
      </w:pPr>
      <w:r w:rsidRPr="00ED3975">
        <w:rPr>
          <w:rStyle w:val="FootnoteReference"/>
          <w:rFonts w:ascii="Arial" w:hAnsi="Arial" w:cs="Arial"/>
        </w:rPr>
        <w:footnoteRef/>
      </w:r>
      <w:r w:rsidRPr="00ED3975">
        <w:rPr>
          <w:rFonts w:ascii="Arial" w:hAnsi="Arial" w:cs="Arial"/>
        </w:rPr>
        <w:t xml:space="preserve">         (3424/16) [2018] ZASCA 28 (23 March 2018), para [19].</w:t>
      </w:r>
      <w:r w:rsidR="001F7C33" w:rsidRPr="00ED3975">
        <w:rPr>
          <w:rFonts w:ascii="Arial" w:hAnsi="Arial" w:cs="Arial"/>
        </w:rPr>
        <w:t>.</w:t>
      </w:r>
    </w:p>
  </w:footnote>
  <w:footnote w:id="28">
    <w:p w14:paraId="1077AE8E" w14:textId="04F882C5" w:rsidR="001571C4" w:rsidRPr="000B0F2F" w:rsidRDefault="001571C4" w:rsidP="000B0F2F">
      <w:pPr>
        <w:pStyle w:val="FootnoteText"/>
        <w:jc w:val="both"/>
        <w:rPr>
          <w:rFonts w:ascii="Arial" w:hAnsi="Arial" w:cs="Arial"/>
        </w:rPr>
      </w:pPr>
      <w:r w:rsidRPr="000B0F2F">
        <w:rPr>
          <w:rStyle w:val="FootnoteReference"/>
          <w:rFonts w:ascii="Arial" w:hAnsi="Arial" w:cs="Arial"/>
        </w:rPr>
        <w:footnoteRef/>
      </w:r>
      <w:r w:rsidRPr="000B0F2F">
        <w:rPr>
          <w:rFonts w:ascii="Arial" w:hAnsi="Arial" w:cs="Arial"/>
        </w:rPr>
        <w:t xml:space="preserve"> </w:t>
      </w:r>
      <w:r w:rsidRPr="000B0F2F">
        <w:rPr>
          <w:rFonts w:ascii="Arial" w:hAnsi="Arial" w:cs="Arial"/>
        </w:rPr>
        <w:tab/>
      </w:r>
      <w:r w:rsidR="000B0F2F" w:rsidRPr="000B0F2F">
        <w:rPr>
          <w:rFonts w:ascii="Arial" w:hAnsi="Arial" w:cs="Arial"/>
        </w:rPr>
        <w:t>Section 2(1) of the 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E1882"/>
    <w:multiLevelType w:val="multilevel"/>
    <w:tmpl w:val="F5CE8D34"/>
    <w:lvl w:ilvl="0">
      <w:start w:val="2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E8766A"/>
    <w:multiLevelType w:val="hybridMultilevel"/>
    <w:tmpl w:val="74A0A720"/>
    <w:lvl w:ilvl="0" w:tplc="AD122F36">
      <w:start w:val="1"/>
      <w:numFmt w:val="lowerLetter"/>
      <w:lvlText w:val="(%1)"/>
      <w:lvlJc w:val="left"/>
      <w:pPr>
        <w:ind w:left="1440" w:hanging="360"/>
      </w:pPr>
      <w:rPr>
        <w:rFonts w:cs="Times New Roman" w:hint="default"/>
        <w:i/>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2" w15:restartNumberingAfterBreak="0">
    <w:nsid w:val="16335F32"/>
    <w:multiLevelType w:val="multilevel"/>
    <w:tmpl w:val="A134F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727589"/>
    <w:multiLevelType w:val="multilevel"/>
    <w:tmpl w:val="D7685E6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BB1B0F"/>
    <w:multiLevelType w:val="multilevel"/>
    <w:tmpl w:val="AC640A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2B64FF"/>
    <w:multiLevelType w:val="multilevel"/>
    <w:tmpl w:val="A198F31C"/>
    <w:lvl w:ilvl="0">
      <w:start w:val="12"/>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FF92769"/>
    <w:multiLevelType w:val="hybridMultilevel"/>
    <w:tmpl w:val="B4D0FE3A"/>
    <w:lvl w:ilvl="0" w:tplc="980697F2">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15:restartNumberingAfterBreak="0">
    <w:nsid w:val="392F7151"/>
    <w:multiLevelType w:val="hybridMultilevel"/>
    <w:tmpl w:val="FF760542"/>
    <w:lvl w:ilvl="0" w:tplc="22BA944E">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9EC4F06"/>
    <w:multiLevelType w:val="multilevel"/>
    <w:tmpl w:val="B874AF16"/>
    <w:lvl w:ilvl="0">
      <w:start w:val="14"/>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45A62A6D"/>
    <w:multiLevelType w:val="multilevel"/>
    <w:tmpl w:val="81F89D8A"/>
    <w:lvl w:ilvl="0">
      <w:start w:val="24"/>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BBC3B81"/>
    <w:multiLevelType w:val="multilevel"/>
    <w:tmpl w:val="F766B4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A76B74"/>
    <w:multiLevelType w:val="multilevel"/>
    <w:tmpl w:val="4448DB9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C91868"/>
    <w:multiLevelType w:val="multilevel"/>
    <w:tmpl w:val="2828E578"/>
    <w:lvl w:ilvl="0">
      <w:start w:val="1"/>
      <w:numFmt w:val="decimal"/>
      <w:lvlText w:val="%1."/>
      <w:lvlJc w:val="left"/>
      <w:pPr>
        <w:tabs>
          <w:tab w:val="num" w:pos="720"/>
        </w:tabs>
        <w:ind w:left="720" w:hanging="720"/>
      </w:pPr>
      <w:rPr>
        <w:rFonts w:cs="Times New Roman"/>
        <w:b w:val="0"/>
        <w:bCs w:val="0"/>
      </w:rPr>
    </w:lvl>
    <w:lvl w:ilvl="1">
      <w:start w:val="1"/>
      <w:numFmt w:val="decimal"/>
      <w:isLgl/>
      <w:lvlText w:val="%1.%2"/>
      <w:lvlJc w:val="left"/>
      <w:pPr>
        <w:tabs>
          <w:tab w:val="num" w:pos="1713"/>
        </w:tabs>
        <w:ind w:left="1713" w:hanging="720"/>
      </w:pPr>
      <w:rPr>
        <w:rFonts w:cs="Times New Roman"/>
        <w:b w:val="0"/>
        <w:bCs w:val="0"/>
        <w:i w:val="0"/>
        <w:iCs w:val="0"/>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3240"/>
        </w:tabs>
        <w:ind w:left="3240" w:hanging="108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5040"/>
        </w:tabs>
        <w:ind w:left="5040" w:hanging="144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840"/>
        </w:tabs>
        <w:ind w:left="6840" w:hanging="1800"/>
      </w:pPr>
      <w:rPr>
        <w:rFonts w:cs="Times New Roman"/>
      </w:rPr>
    </w:lvl>
    <w:lvl w:ilvl="8">
      <w:start w:val="1"/>
      <w:numFmt w:val="decimal"/>
      <w:isLgl/>
      <w:lvlText w:val="%1.%2.%3.%4.%5.%6.%7.%8.%9"/>
      <w:lvlJc w:val="left"/>
      <w:pPr>
        <w:tabs>
          <w:tab w:val="num" w:pos="7560"/>
        </w:tabs>
        <w:ind w:left="7560" w:hanging="1800"/>
      </w:pPr>
      <w:rPr>
        <w:rFonts w:cs="Times New Roman"/>
      </w:rPr>
    </w:lvl>
  </w:abstractNum>
  <w:abstractNum w:abstractNumId="13" w15:restartNumberingAfterBreak="0">
    <w:nsid w:val="602A7DEF"/>
    <w:multiLevelType w:val="multilevel"/>
    <w:tmpl w:val="03F4E074"/>
    <w:lvl w:ilvl="0">
      <w:start w:val="6"/>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472" w:hanging="1800"/>
      </w:pPr>
      <w:rPr>
        <w:rFonts w:hint="default"/>
        <w:b w:val="0"/>
      </w:rPr>
    </w:lvl>
  </w:abstractNum>
  <w:abstractNum w:abstractNumId="14" w15:restartNumberingAfterBreak="0">
    <w:nsid w:val="65F248BC"/>
    <w:multiLevelType w:val="multilevel"/>
    <w:tmpl w:val="46A45EC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617469B"/>
    <w:multiLevelType w:val="multilevel"/>
    <w:tmpl w:val="F3E2B18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A726ADF"/>
    <w:multiLevelType w:val="multilevel"/>
    <w:tmpl w:val="7D20957E"/>
    <w:lvl w:ilvl="0">
      <w:start w:val="1"/>
      <w:numFmt w:val="decimal"/>
      <w:lvlText w:val="%1."/>
      <w:lvlJc w:val="left"/>
      <w:pPr>
        <w:ind w:left="900" w:hanging="720"/>
      </w:pPr>
      <w:rPr>
        <w:rFonts w:ascii="Arial" w:eastAsia="Arial" w:hAnsi="Arial" w:cs="Arial"/>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1353" w:hanging="360"/>
      </w:pPr>
      <w:rPr>
        <w:b w:val="0"/>
        <w:bCs/>
        <w:i w:val="0"/>
        <w:iCs w:val="0"/>
      </w:r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7" w15:restartNumberingAfterBreak="0">
    <w:nsid w:val="6DEA6A72"/>
    <w:multiLevelType w:val="multilevel"/>
    <w:tmpl w:val="D4FAFB08"/>
    <w:lvl w:ilvl="0">
      <w:start w:val="24"/>
      <w:numFmt w:val="decimal"/>
      <w:lvlText w:val="%1"/>
      <w:lvlJc w:val="left"/>
      <w:pPr>
        <w:ind w:left="460" w:hanging="460"/>
      </w:pPr>
      <w:rPr>
        <w:rFonts w:hint="default"/>
      </w:rPr>
    </w:lvl>
    <w:lvl w:ilvl="1">
      <w:start w:val="1"/>
      <w:numFmt w:val="decimal"/>
      <w:lvlText w:val="%1.%2"/>
      <w:lvlJc w:val="left"/>
      <w:pPr>
        <w:ind w:left="920" w:hanging="4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18" w15:restartNumberingAfterBreak="0">
    <w:nsid w:val="742F0513"/>
    <w:multiLevelType w:val="multilevel"/>
    <w:tmpl w:val="C22C931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6"/>
  </w:num>
  <w:num w:numId="3">
    <w:abstractNumId w:val="15"/>
  </w:num>
  <w:num w:numId="4">
    <w:abstractNumId w:val="18"/>
  </w:num>
  <w:num w:numId="5">
    <w:abstractNumId w:val="3"/>
  </w:num>
  <w:num w:numId="6">
    <w:abstractNumId w:val="10"/>
  </w:num>
  <w:num w:numId="7">
    <w:abstractNumId w:val="14"/>
  </w:num>
  <w:num w:numId="8">
    <w:abstractNumId w:val="12"/>
  </w:num>
  <w:num w:numId="9">
    <w:abstractNumId w:val="6"/>
  </w:num>
  <w:num w:numId="10">
    <w:abstractNumId w:val="1"/>
  </w:num>
  <w:num w:numId="11">
    <w:abstractNumId w:val="11"/>
  </w:num>
  <w:num w:numId="12">
    <w:abstractNumId w:val="4"/>
  </w:num>
  <w:num w:numId="13">
    <w:abstractNumId w:val="7"/>
  </w:num>
  <w:num w:numId="14">
    <w:abstractNumId w:val="9"/>
  </w:num>
  <w:num w:numId="15">
    <w:abstractNumId w:val="0"/>
  </w:num>
  <w:num w:numId="16">
    <w:abstractNumId w:val="1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ukGD9Zr2dD4ybScdzDtRfQWJPQGWlkx5pflkM7CFYirAQXn2J5BFQ+xbEr0ikA/8UNYzc//mwq4CLxFpgXqGbA==" w:salt="M1ZOGxchIA0f3F7dZ6FhA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E06583E-61B7-42C5-8CCA-3B11D585EBCE}"/>
    <w:docVar w:name="dgnword-eventsink" w:val="2503432839120"/>
  </w:docVars>
  <w:rsids>
    <w:rsidRoot w:val="00A245CB"/>
    <w:rsid w:val="00000773"/>
    <w:rsid w:val="00000D5A"/>
    <w:rsid w:val="000013DB"/>
    <w:rsid w:val="00002674"/>
    <w:rsid w:val="0000386F"/>
    <w:rsid w:val="0000425E"/>
    <w:rsid w:val="000042F3"/>
    <w:rsid w:val="000072CF"/>
    <w:rsid w:val="00007EAA"/>
    <w:rsid w:val="00011EA2"/>
    <w:rsid w:val="0001445E"/>
    <w:rsid w:val="00014EC4"/>
    <w:rsid w:val="000164FB"/>
    <w:rsid w:val="00017325"/>
    <w:rsid w:val="00020BDA"/>
    <w:rsid w:val="00021B14"/>
    <w:rsid w:val="00022EB4"/>
    <w:rsid w:val="00023893"/>
    <w:rsid w:val="00024405"/>
    <w:rsid w:val="00024787"/>
    <w:rsid w:val="0002520F"/>
    <w:rsid w:val="00027F04"/>
    <w:rsid w:val="000301CF"/>
    <w:rsid w:val="00032579"/>
    <w:rsid w:val="000337A9"/>
    <w:rsid w:val="000339D4"/>
    <w:rsid w:val="00035860"/>
    <w:rsid w:val="000367F0"/>
    <w:rsid w:val="00037626"/>
    <w:rsid w:val="00037664"/>
    <w:rsid w:val="00037DCE"/>
    <w:rsid w:val="000400B4"/>
    <w:rsid w:val="00040C64"/>
    <w:rsid w:val="000412C6"/>
    <w:rsid w:val="00041B2D"/>
    <w:rsid w:val="000422A6"/>
    <w:rsid w:val="00042F61"/>
    <w:rsid w:val="000435E6"/>
    <w:rsid w:val="00044963"/>
    <w:rsid w:val="00044E77"/>
    <w:rsid w:val="00045035"/>
    <w:rsid w:val="00045C68"/>
    <w:rsid w:val="00045E2E"/>
    <w:rsid w:val="00046ED0"/>
    <w:rsid w:val="000477C8"/>
    <w:rsid w:val="00051D38"/>
    <w:rsid w:val="00053213"/>
    <w:rsid w:val="00054A51"/>
    <w:rsid w:val="00054BB1"/>
    <w:rsid w:val="00055068"/>
    <w:rsid w:val="000560ED"/>
    <w:rsid w:val="0006159E"/>
    <w:rsid w:val="00062D7B"/>
    <w:rsid w:val="00064355"/>
    <w:rsid w:val="000652DA"/>
    <w:rsid w:val="00065AC9"/>
    <w:rsid w:val="000662DD"/>
    <w:rsid w:val="00066F02"/>
    <w:rsid w:val="00067BF8"/>
    <w:rsid w:val="000703E7"/>
    <w:rsid w:val="00070871"/>
    <w:rsid w:val="00072078"/>
    <w:rsid w:val="00074A2B"/>
    <w:rsid w:val="00074A4C"/>
    <w:rsid w:val="00074F96"/>
    <w:rsid w:val="000754BB"/>
    <w:rsid w:val="00075A49"/>
    <w:rsid w:val="00075C82"/>
    <w:rsid w:val="00075C9B"/>
    <w:rsid w:val="00075FFC"/>
    <w:rsid w:val="000771CE"/>
    <w:rsid w:val="00083581"/>
    <w:rsid w:val="000908D0"/>
    <w:rsid w:val="00090A0F"/>
    <w:rsid w:val="000915F9"/>
    <w:rsid w:val="00092181"/>
    <w:rsid w:val="000928BF"/>
    <w:rsid w:val="00093BAA"/>
    <w:rsid w:val="00096EA0"/>
    <w:rsid w:val="000A35DF"/>
    <w:rsid w:val="000A402C"/>
    <w:rsid w:val="000A403C"/>
    <w:rsid w:val="000A4AEA"/>
    <w:rsid w:val="000A4BEB"/>
    <w:rsid w:val="000A674B"/>
    <w:rsid w:val="000A7D66"/>
    <w:rsid w:val="000B0F2F"/>
    <w:rsid w:val="000B190E"/>
    <w:rsid w:val="000B243D"/>
    <w:rsid w:val="000B2C4D"/>
    <w:rsid w:val="000B367A"/>
    <w:rsid w:val="000B3DED"/>
    <w:rsid w:val="000B42BA"/>
    <w:rsid w:val="000B4360"/>
    <w:rsid w:val="000B4B46"/>
    <w:rsid w:val="000B6A57"/>
    <w:rsid w:val="000B6FFB"/>
    <w:rsid w:val="000C0999"/>
    <w:rsid w:val="000C0AF0"/>
    <w:rsid w:val="000C28BA"/>
    <w:rsid w:val="000C2FA2"/>
    <w:rsid w:val="000C3D4C"/>
    <w:rsid w:val="000C46A1"/>
    <w:rsid w:val="000C5C6B"/>
    <w:rsid w:val="000C7BC2"/>
    <w:rsid w:val="000C7C3E"/>
    <w:rsid w:val="000D029B"/>
    <w:rsid w:val="000D0BF8"/>
    <w:rsid w:val="000D1298"/>
    <w:rsid w:val="000D21E1"/>
    <w:rsid w:val="000D28EE"/>
    <w:rsid w:val="000D2B61"/>
    <w:rsid w:val="000D2E36"/>
    <w:rsid w:val="000D3246"/>
    <w:rsid w:val="000D439B"/>
    <w:rsid w:val="000D43F6"/>
    <w:rsid w:val="000D4DDB"/>
    <w:rsid w:val="000D4F5A"/>
    <w:rsid w:val="000D5B46"/>
    <w:rsid w:val="000D7027"/>
    <w:rsid w:val="000D7ED0"/>
    <w:rsid w:val="000E10AF"/>
    <w:rsid w:val="000E23DF"/>
    <w:rsid w:val="000E3300"/>
    <w:rsid w:val="000E46E4"/>
    <w:rsid w:val="000E644F"/>
    <w:rsid w:val="000F3DC3"/>
    <w:rsid w:val="000F424A"/>
    <w:rsid w:val="000F460D"/>
    <w:rsid w:val="000F4AA3"/>
    <w:rsid w:val="000F50B3"/>
    <w:rsid w:val="001010BB"/>
    <w:rsid w:val="00102766"/>
    <w:rsid w:val="00102C16"/>
    <w:rsid w:val="00104827"/>
    <w:rsid w:val="00104B1A"/>
    <w:rsid w:val="00104DDA"/>
    <w:rsid w:val="001058B6"/>
    <w:rsid w:val="00107373"/>
    <w:rsid w:val="00107599"/>
    <w:rsid w:val="00110EBC"/>
    <w:rsid w:val="00111DEE"/>
    <w:rsid w:val="00112086"/>
    <w:rsid w:val="00112605"/>
    <w:rsid w:val="001133E0"/>
    <w:rsid w:val="00113481"/>
    <w:rsid w:val="00113B20"/>
    <w:rsid w:val="00113E2E"/>
    <w:rsid w:val="00114414"/>
    <w:rsid w:val="0011461C"/>
    <w:rsid w:val="001167AD"/>
    <w:rsid w:val="00116B2D"/>
    <w:rsid w:val="00120051"/>
    <w:rsid w:val="001211B3"/>
    <w:rsid w:val="001214E5"/>
    <w:rsid w:val="00127409"/>
    <w:rsid w:val="00132CA0"/>
    <w:rsid w:val="001354FA"/>
    <w:rsid w:val="00136084"/>
    <w:rsid w:val="00136616"/>
    <w:rsid w:val="001401DF"/>
    <w:rsid w:val="001405A1"/>
    <w:rsid w:val="00140672"/>
    <w:rsid w:val="00141134"/>
    <w:rsid w:val="00142813"/>
    <w:rsid w:val="00142830"/>
    <w:rsid w:val="00142C38"/>
    <w:rsid w:val="001435C6"/>
    <w:rsid w:val="00143697"/>
    <w:rsid w:val="00145FA5"/>
    <w:rsid w:val="00146031"/>
    <w:rsid w:val="001461C6"/>
    <w:rsid w:val="00147082"/>
    <w:rsid w:val="001514A8"/>
    <w:rsid w:val="001529AC"/>
    <w:rsid w:val="001543A2"/>
    <w:rsid w:val="00154D1A"/>
    <w:rsid w:val="00154F52"/>
    <w:rsid w:val="001550B4"/>
    <w:rsid w:val="0015581C"/>
    <w:rsid w:val="001566AC"/>
    <w:rsid w:val="001571C4"/>
    <w:rsid w:val="001572E2"/>
    <w:rsid w:val="00157886"/>
    <w:rsid w:val="0015798B"/>
    <w:rsid w:val="00160D03"/>
    <w:rsid w:val="001617D6"/>
    <w:rsid w:val="001633B9"/>
    <w:rsid w:val="00163D45"/>
    <w:rsid w:val="00164F65"/>
    <w:rsid w:val="001660E8"/>
    <w:rsid w:val="00167212"/>
    <w:rsid w:val="0016744C"/>
    <w:rsid w:val="00167657"/>
    <w:rsid w:val="00170837"/>
    <w:rsid w:val="00170B91"/>
    <w:rsid w:val="00171F39"/>
    <w:rsid w:val="00173228"/>
    <w:rsid w:val="0017589F"/>
    <w:rsid w:val="00175CC6"/>
    <w:rsid w:val="00177F72"/>
    <w:rsid w:val="00181082"/>
    <w:rsid w:val="00182004"/>
    <w:rsid w:val="00182191"/>
    <w:rsid w:val="00182851"/>
    <w:rsid w:val="00184675"/>
    <w:rsid w:val="00185E55"/>
    <w:rsid w:val="0018632E"/>
    <w:rsid w:val="00186695"/>
    <w:rsid w:val="00186DA9"/>
    <w:rsid w:val="00190A76"/>
    <w:rsid w:val="00190E5D"/>
    <w:rsid w:val="001916CE"/>
    <w:rsid w:val="00191C1C"/>
    <w:rsid w:val="001944DA"/>
    <w:rsid w:val="00194825"/>
    <w:rsid w:val="001957ED"/>
    <w:rsid w:val="001960DD"/>
    <w:rsid w:val="00196217"/>
    <w:rsid w:val="00196915"/>
    <w:rsid w:val="00196DF3"/>
    <w:rsid w:val="001972C6"/>
    <w:rsid w:val="001977CE"/>
    <w:rsid w:val="001A2427"/>
    <w:rsid w:val="001A2628"/>
    <w:rsid w:val="001A32F3"/>
    <w:rsid w:val="001A3BFA"/>
    <w:rsid w:val="001A6B71"/>
    <w:rsid w:val="001B0087"/>
    <w:rsid w:val="001B26BB"/>
    <w:rsid w:val="001B3B69"/>
    <w:rsid w:val="001B450B"/>
    <w:rsid w:val="001B46BC"/>
    <w:rsid w:val="001B54B5"/>
    <w:rsid w:val="001B7DD4"/>
    <w:rsid w:val="001B7DDE"/>
    <w:rsid w:val="001B7FA5"/>
    <w:rsid w:val="001C0130"/>
    <w:rsid w:val="001C24FC"/>
    <w:rsid w:val="001C2CBB"/>
    <w:rsid w:val="001C531E"/>
    <w:rsid w:val="001C62BD"/>
    <w:rsid w:val="001D05BC"/>
    <w:rsid w:val="001D06DA"/>
    <w:rsid w:val="001D1270"/>
    <w:rsid w:val="001D12FB"/>
    <w:rsid w:val="001D1D9C"/>
    <w:rsid w:val="001D2239"/>
    <w:rsid w:val="001D2A88"/>
    <w:rsid w:val="001D4B28"/>
    <w:rsid w:val="001D5251"/>
    <w:rsid w:val="001D613B"/>
    <w:rsid w:val="001D615A"/>
    <w:rsid w:val="001D705E"/>
    <w:rsid w:val="001D7C65"/>
    <w:rsid w:val="001E1999"/>
    <w:rsid w:val="001E21F9"/>
    <w:rsid w:val="001E2D67"/>
    <w:rsid w:val="001E5488"/>
    <w:rsid w:val="001E5F49"/>
    <w:rsid w:val="001E63AF"/>
    <w:rsid w:val="001E6651"/>
    <w:rsid w:val="001E66D8"/>
    <w:rsid w:val="001E6C5D"/>
    <w:rsid w:val="001E6C76"/>
    <w:rsid w:val="001F072A"/>
    <w:rsid w:val="001F0C3A"/>
    <w:rsid w:val="001F0E60"/>
    <w:rsid w:val="001F2546"/>
    <w:rsid w:val="001F274D"/>
    <w:rsid w:val="001F38A3"/>
    <w:rsid w:val="001F3A32"/>
    <w:rsid w:val="001F3AC1"/>
    <w:rsid w:val="001F47F0"/>
    <w:rsid w:val="001F5971"/>
    <w:rsid w:val="001F6847"/>
    <w:rsid w:val="001F7969"/>
    <w:rsid w:val="001F7C33"/>
    <w:rsid w:val="00201CDE"/>
    <w:rsid w:val="002022C9"/>
    <w:rsid w:val="00203717"/>
    <w:rsid w:val="002040FE"/>
    <w:rsid w:val="00204BC1"/>
    <w:rsid w:val="00205247"/>
    <w:rsid w:val="002055F1"/>
    <w:rsid w:val="00210ADB"/>
    <w:rsid w:val="0021288D"/>
    <w:rsid w:val="00212C30"/>
    <w:rsid w:val="00217DA1"/>
    <w:rsid w:val="0022105F"/>
    <w:rsid w:val="00221389"/>
    <w:rsid w:val="002224C6"/>
    <w:rsid w:val="002230DC"/>
    <w:rsid w:val="00224B68"/>
    <w:rsid w:val="00225817"/>
    <w:rsid w:val="00226168"/>
    <w:rsid w:val="002261ED"/>
    <w:rsid w:val="0022640F"/>
    <w:rsid w:val="002268AB"/>
    <w:rsid w:val="002277B3"/>
    <w:rsid w:val="00230690"/>
    <w:rsid w:val="002334D5"/>
    <w:rsid w:val="00234133"/>
    <w:rsid w:val="00234F51"/>
    <w:rsid w:val="00237295"/>
    <w:rsid w:val="00241336"/>
    <w:rsid w:val="00241809"/>
    <w:rsid w:val="00241847"/>
    <w:rsid w:val="00241A60"/>
    <w:rsid w:val="00241C97"/>
    <w:rsid w:val="0024271E"/>
    <w:rsid w:val="00243BA5"/>
    <w:rsid w:val="002447C1"/>
    <w:rsid w:val="0024480C"/>
    <w:rsid w:val="002450E5"/>
    <w:rsid w:val="0024637F"/>
    <w:rsid w:val="00246432"/>
    <w:rsid w:val="002467CE"/>
    <w:rsid w:val="00247A26"/>
    <w:rsid w:val="00247B17"/>
    <w:rsid w:val="0025036B"/>
    <w:rsid w:val="002504BE"/>
    <w:rsid w:val="00251223"/>
    <w:rsid w:val="00251844"/>
    <w:rsid w:val="00252456"/>
    <w:rsid w:val="00252B57"/>
    <w:rsid w:val="00252E81"/>
    <w:rsid w:val="00254BA2"/>
    <w:rsid w:val="002559B0"/>
    <w:rsid w:val="002571D5"/>
    <w:rsid w:val="0025776E"/>
    <w:rsid w:val="002617D3"/>
    <w:rsid w:val="002632FF"/>
    <w:rsid w:val="00265652"/>
    <w:rsid w:val="00265F8C"/>
    <w:rsid w:val="00270063"/>
    <w:rsid w:val="00272BB0"/>
    <w:rsid w:val="0027384A"/>
    <w:rsid w:val="00273CE0"/>
    <w:rsid w:val="00274D02"/>
    <w:rsid w:val="00275A43"/>
    <w:rsid w:val="0027657F"/>
    <w:rsid w:val="0027779F"/>
    <w:rsid w:val="002778BF"/>
    <w:rsid w:val="002809F5"/>
    <w:rsid w:val="00280AA3"/>
    <w:rsid w:val="00281EAA"/>
    <w:rsid w:val="002838D9"/>
    <w:rsid w:val="00283BC3"/>
    <w:rsid w:val="00283CFB"/>
    <w:rsid w:val="00286C8C"/>
    <w:rsid w:val="00290816"/>
    <w:rsid w:val="00290CBF"/>
    <w:rsid w:val="002933A9"/>
    <w:rsid w:val="002944A7"/>
    <w:rsid w:val="00294524"/>
    <w:rsid w:val="00294867"/>
    <w:rsid w:val="00294ED7"/>
    <w:rsid w:val="00296546"/>
    <w:rsid w:val="00297833"/>
    <w:rsid w:val="002A00A5"/>
    <w:rsid w:val="002A4FCF"/>
    <w:rsid w:val="002A6FA7"/>
    <w:rsid w:val="002B0FC2"/>
    <w:rsid w:val="002B1044"/>
    <w:rsid w:val="002B2930"/>
    <w:rsid w:val="002B2DA7"/>
    <w:rsid w:val="002B3103"/>
    <w:rsid w:val="002B3A41"/>
    <w:rsid w:val="002B7548"/>
    <w:rsid w:val="002C2491"/>
    <w:rsid w:val="002C2772"/>
    <w:rsid w:val="002C5288"/>
    <w:rsid w:val="002C538D"/>
    <w:rsid w:val="002C5786"/>
    <w:rsid w:val="002C58BD"/>
    <w:rsid w:val="002C6452"/>
    <w:rsid w:val="002C7C9A"/>
    <w:rsid w:val="002D1995"/>
    <w:rsid w:val="002D2D26"/>
    <w:rsid w:val="002D3296"/>
    <w:rsid w:val="002D4185"/>
    <w:rsid w:val="002D4701"/>
    <w:rsid w:val="002D4C24"/>
    <w:rsid w:val="002D596F"/>
    <w:rsid w:val="002D62B6"/>
    <w:rsid w:val="002D74C3"/>
    <w:rsid w:val="002D766F"/>
    <w:rsid w:val="002D7A3C"/>
    <w:rsid w:val="002D7EB1"/>
    <w:rsid w:val="002E00FE"/>
    <w:rsid w:val="002E317D"/>
    <w:rsid w:val="002E34B3"/>
    <w:rsid w:val="002E3559"/>
    <w:rsid w:val="002E3858"/>
    <w:rsid w:val="002E4A30"/>
    <w:rsid w:val="002E53BA"/>
    <w:rsid w:val="002E5E9E"/>
    <w:rsid w:val="002E7657"/>
    <w:rsid w:val="002F25E2"/>
    <w:rsid w:val="002F3091"/>
    <w:rsid w:val="002F32FD"/>
    <w:rsid w:val="002F3C0B"/>
    <w:rsid w:val="002F54FC"/>
    <w:rsid w:val="002F789E"/>
    <w:rsid w:val="002F7E34"/>
    <w:rsid w:val="00300BF1"/>
    <w:rsid w:val="00301891"/>
    <w:rsid w:val="00301F61"/>
    <w:rsid w:val="00302430"/>
    <w:rsid w:val="00302FFE"/>
    <w:rsid w:val="00303153"/>
    <w:rsid w:val="00303B88"/>
    <w:rsid w:val="0030410F"/>
    <w:rsid w:val="00304CA1"/>
    <w:rsid w:val="00305D03"/>
    <w:rsid w:val="00305D9D"/>
    <w:rsid w:val="00306D2D"/>
    <w:rsid w:val="00307A9E"/>
    <w:rsid w:val="00307CCC"/>
    <w:rsid w:val="00311A0E"/>
    <w:rsid w:val="003125C4"/>
    <w:rsid w:val="003133D2"/>
    <w:rsid w:val="00313FF6"/>
    <w:rsid w:val="00314FD5"/>
    <w:rsid w:val="00317633"/>
    <w:rsid w:val="00320D93"/>
    <w:rsid w:val="00320E17"/>
    <w:rsid w:val="0032180E"/>
    <w:rsid w:val="00321DD6"/>
    <w:rsid w:val="00322791"/>
    <w:rsid w:val="003231C5"/>
    <w:rsid w:val="00323CD2"/>
    <w:rsid w:val="00323F0D"/>
    <w:rsid w:val="0032430C"/>
    <w:rsid w:val="00325610"/>
    <w:rsid w:val="003263A4"/>
    <w:rsid w:val="003267F5"/>
    <w:rsid w:val="00330620"/>
    <w:rsid w:val="003315A1"/>
    <w:rsid w:val="0033261B"/>
    <w:rsid w:val="003334B4"/>
    <w:rsid w:val="00336D0E"/>
    <w:rsid w:val="00337DC7"/>
    <w:rsid w:val="00340469"/>
    <w:rsid w:val="00343623"/>
    <w:rsid w:val="00343D7C"/>
    <w:rsid w:val="0034526A"/>
    <w:rsid w:val="00346818"/>
    <w:rsid w:val="00350577"/>
    <w:rsid w:val="003505B2"/>
    <w:rsid w:val="00350646"/>
    <w:rsid w:val="00351499"/>
    <w:rsid w:val="00356182"/>
    <w:rsid w:val="00356EBB"/>
    <w:rsid w:val="00357118"/>
    <w:rsid w:val="00357FD7"/>
    <w:rsid w:val="003602D4"/>
    <w:rsid w:val="00362271"/>
    <w:rsid w:val="0036430D"/>
    <w:rsid w:val="003651A0"/>
    <w:rsid w:val="00367BD6"/>
    <w:rsid w:val="003703BC"/>
    <w:rsid w:val="00373E51"/>
    <w:rsid w:val="003743C5"/>
    <w:rsid w:val="003752EB"/>
    <w:rsid w:val="00377727"/>
    <w:rsid w:val="0038082B"/>
    <w:rsid w:val="003810B9"/>
    <w:rsid w:val="003810FC"/>
    <w:rsid w:val="00382968"/>
    <w:rsid w:val="0038337E"/>
    <w:rsid w:val="0038381F"/>
    <w:rsid w:val="00384994"/>
    <w:rsid w:val="00385B74"/>
    <w:rsid w:val="003863E3"/>
    <w:rsid w:val="00386D7B"/>
    <w:rsid w:val="00387DE5"/>
    <w:rsid w:val="00387E5F"/>
    <w:rsid w:val="00390610"/>
    <w:rsid w:val="00391318"/>
    <w:rsid w:val="00392822"/>
    <w:rsid w:val="003942E9"/>
    <w:rsid w:val="00394BD0"/>
    <w:rsid w:val="00394D08"/>
    <w:rsid w:val="00394E06"/>
    <w:rsid w:val="003A0B18"/>
    <w:rsid w:val="003A164F"/>
    <w:rsid w:val="003A2BD0"/>
    <w:rsid w:val="003A3553"/>
    <w:rsid w:val="003A4A74"/>
    <w:rsid w:val="003A5A89"/>
    <w:rsid w:val="003A69D4"/>
    <w:rsid w:val="003A774C"/>
    <w:rsid w:val="003A7EC1"/>
    <w:rsid w:val="003B0845"/>
    <w:rsid w:val="003B18BF"/>
    <w:rsid w:val="003B20A2"/>
    <w:rsid w:val="003B29F8"/>
    <w:rsid w:val="003B4024"/>
    <w:rsid w:val="003B5B2D"/>
    <w:rsid w:val="003B660A"/>
    <w:rsid w:val="003B71FA"/>
    <w:rsid w:val="003C0458"/>
    <w:rsid w:val="003C0E9E"/>
    <w:rsid w:val="003C25BA"/>
    <w:rsid w:val="003C32A1"/>
    <w:rsid w:val="003C3868"/>
    <w:rsid w:val="003C3A15"/>
    <w:rsid w:val="003C6D81"/>
    <w:rsid w:val="003D0B8A"/>
    <w:rsid w:val="003D0FE2"/>
    <w:rsid w:val="003D2FDD"/>
    <w:rsid w:val="003D328E"/>
    <w:rsid w:val="003D3D20"/>
    <w:rsid w:val="003D47AE"/>
    <w:rsid w:val="003D5A0C"/>
    <w:rsid w:val="003D5B5F"/>
    <w:rsid w:val="003D63B6"/>
    <w:rsid w:val="003D723F"/>
    <w:rsid w:val="003E1725"/>
    <w:rsid w:val="003E68C8"/>
    <w:rsid w:val="003E6AD4"/>
    <w:rsid w:val="003E6D5C"/>
    <w:rsid w:val="003E7080"/>
    <w:rsid w:val="003F02BF"/>
    <w:rsid w:val="003F0AED"/>
    <w:rsid w:val="003F0F7D"/>
    <w:rsid w:val="003F1F08"/>
    <w:rsid w:val="003F3CDD"/>
    <w:rsid w:val="003F5099"/>
    <w:rsid w:val="003F6554"/>
    <w:rsid w:val="00400624"/>
    <w:rsid w:val="00400A07"/>
    <w:rsid w:val="00400B09"/>
    <w:rsid w:val="00401B87"/>
    <w:rsid w:val="00401F5A"/>
    <w:rsid w:val="00406047"/>
    <w:rsid w:val="0040611C"/>
    <w:rsid w:val="00406297"/>
    <w:rsid w:val="0040763C"/>
    <w:rsid w:val="00411CBA"/>
    <w:rsid w:val="00413A4C"/>
    <w:rsid w:val="0041435E"/>
    <w:rsid w:val="00415674"/>
    <w:rsid w:val="00420DA7"/>
    <w:rsid w:val="004236FF"/>
    <w:rsid w:val="0042600C"/>
    <w:rsid w:val="00426E7A"/>
    <w:rsid w:val="00427679"/>
    <w:rsid w:val="0042771E"/>
    <w:rsid w:val="0042773E"/>
    <w:rsid w:val="0043231D"/>
    <w:rsid w:val="0043443D"/>
    <w:rsid w:val="00435A96"/>
    <w:rsid w:val="00435B5F"/>
    <w:rsid w:val="004402D4"/>
    <w:rsid w:val="004415D8"/>
    <w:rsid w:val="00442DF6"/>
    <w:rsid w:val="00443A97"/>
    <w:rsid w:val="00446EE8"/>
    <w:rsid w:val="004474AA"/>
    <w:rsid w:val="004474E6"/>
    <w:rsid w:val="00450948"/>
    <w:rsid w:val="00450F6D"/>
    <w:rsid w:val="00451C1F"/>
    <w:rsid w:val="00451EEE"/>
    <w:rsid w:val="00451F82"/>
    <w:rsid w:val="00452200"/>
    <w:rsid w:val="00452932"/>
    <w:rsid w:val="00453757"/>
    <w:rsid w:val="004549EA"/>
    <w:rsid w:val="00454B0D"/>
    <w:rsid w:val="00456825"/>
    <w:rsid w:val="00457257"/>
    <w:rsid w:val="00460A94"/>
    <w:rsid w:val="00462CD0"/>
    <w:rsid w:val="004632CF"/>
    <w:rsid w:val="00463549"/>
    <w:rsid w:val="00463805"/>
    <w:rsid w:val="00463B4E"/>
    <w:rsid w:val="00464A69"/>
    <w:rsid w:val="00464D99"/>
    <w:rsid w:val="004652AA"/>
    <w:rsid w:val="00466135"/>
    <w:rsid w:val="0046715A"/>
    <w:rsid w:val="00467584"/>
    <w:rsid w:val="00470154"/>
    <w:rsid w:val="004706A7"/>
    <w:rsid w:val="00471309"/>
    <w:rsid w:val="004718B7"/>
    <w:rsid w:val="0047647B"/>
    <w:rsid w:val="00476D98"/>
    <w:rsid w:val="00476DBE"/>
    <w:rsid w:val="004770E8"/>
    <w:rsid w:val="00477F36"/>
    <w:rsid w:val="0048201E"/>
    <w:rsid w:val="00482669"/>
    <w:rsid w:val="0048353F"/>
    <w:rsid w:val="00484C75"/>
    <w:rsid w:val="00485A19"/>
    <w:rsid w:val="00486A36"/>
    <w:rsid w:val="00486B62"/>
    <w:rsid w:val="0049040E"/>
    <w:rsid w:val="0049068E"/>
    <w:rsid w:val="00497E57"/>
    <w:rsid w:val="004A0B83"/>
    <w:rsid w:val="004A13D0"/>
    <w:rsid w:val="004A19BD"/>
    <w:rsid w:val="004A4F6A"/>
    <w:rsid w:val="004A5391"/>
    <w:rsid w:val="004A5A04"/>
    <w:rsid w:val="004A6AD0"/>
    <w:rsid w:val="004A78A2"/>
    <w:rsid w:val="004A7E79"/>
    <w:rsid w:val="004B033A"/>
    <w:rsid w:val="004B192A"/>
    <w:rsid w:val="004B3601"/>
    <w:rsid w:val="004B3820"/>
    <w:rsid w:val="004B3EFE"/>
    <w:rsid w:val="004B5074"/>
    <w:rsid w:val="004B61C0"/>
    <w:rsid w:val="004C0621"/>
    <w:rsid w:val="004C0E06"/>
    <w:rsid w:val="004C2A81"/>
    <w:rsid w:val="004C2F81"/>
    <w:rsid w:val="004C3AB6"/>
    <w:rsid w:val="004C64EF"/>
    <w:rsid w:val="004D39A4"/>
    <w:rsid w:val="004D3C58"/>
    <w:rsid w:val="004D596F"/>
    <w:rsid w:val="004D6E3E"/>
    <w:rsid w:val="004D7269"/>
    <w:rsid w:val="004D740C"/>
    <w:rsid w:val="004D7AB2"/>
    <w:rsid w:val="004D7BA7"/>
    <w:rsid w:val="004E0362"/>
    <w:rsid w:val="004E23D1"/>
    <w:rsid w:val="004E26EB"/>
    <w:rsid w:val="004E4D95"/>
    <w:rsid w:val="004E6EBD"/>
    <w:rsid w:val="004E713F"/>
    <w:rsid w:val="004E7F29"/>
    <w:rsid w:val="004F2936"/>
    <w:rsid w:val="004F2A21"/>
    <w:rsid w:val="004F5B86"/>
    <w:rsid w:val="004F65B6"/>
    <w:rsid w:val="004F6817"/>
    <w:rsid w:val="00503656"/>
    <w:rsid w:val="0050545D"/>
    <w:rsid w:val="00505EBC"/>
    <w:rsid w:val="0051103B"/>
    <w:rsid w:val="00511B0D"/>
    <w:rsid w:val="00513422"/>
    <w:rsid w:val="00513DA1"/>
    <w:rsid w:val="00514FD1"/>
    <w:rsid w:val="00516B72"/>
    <w:rsid w:val="00516F40"/>
    <w:rsid w:val="0051721B"/>
    <w:rsid w:val="00517531"/>
    <w:rsid w:val="00517879"/>
    <w:rsid w:val="005219F7"/>
    <w:rsid w:val="0052373C"/>
    <w:rsid w:val="00524948"/>
    <w:rsid w:val="00526D99"/>
    <w:rsid w:val="005271B3"/>
    <w:rsid w:val="00527698"/>
    <w:rsid w:val="00527840"/>
    <w:rsid w:val="00527BE0"/>
    <w:rsid w:val="0053009A"/>
    <w:rsid w:val="00530451"/>
    <w:rsid w:val="00533C51"/>
    <w:rsid w:val="00534362"/>
    <w:rsid w:val="00534AC8"/>
    <w:rsid w:val="00534C0B"/>
    <w:rsid w:val="00536965"/>
    <w:rsid w:val="005405CC"/>
    <w:rsid w:val="0054264D"/>
    <w:rsid w:val="00542F41"/>
    <w:rsid w:val="00545E47"/>
    <w:rsid w:val="00545FCC"/>
    <w:rsid w:val="00546CB1"/>
    <w:rsid w:val="00550D35"/>
    <w:rsid w:val="00551B7B"/>
    <w:rsid w:val="00553B44"/>
    <w:rsid w:val="00554297"/>
    <w:rsid w:val="00560C4C"/>
    <w:rsid w:val="00560E54"/>
    <w:rsid w:val="00561944"/>
    <w:rsid w:val="0056220B"/>
    <w:rsid w:val="00566D71"/>
    <w:rsid w:val="00567F4F"/>
    <w:rsid w:val="0057154A"/>
    <w:rsid w:val="0057306D"/>
    <w:rsid w:val="0057616C"/>
    <w:rsid w:val="00576BB9"/>
    <w:rsid w:val="005803D4"/>
    <w:rsid w:val="005804E2"/>
    <w:rsid w:val="005834C0"/>
    <w:rsid w:val="00583AF1"/>
    <w:rsid w:val="005841C5"/>
    <w:rsid w:val="005913A0"/>
    <w:rsid w:val="00591964"/>
    <w:rsid w:val="005923EA"/>
    <w:rsid w:val="00592854"/>
    <w:rsid w:val="00592862"/>
    <w:rsid w:val="0059634B"/>
    <w:rsid w:val="005A001C"/>
    <w:rsid w:val="005A2104"/>
    <w:rsid w:val="005A2F08"/>
    <w:rsid w:val="005A481C"/>
    <w:rsid w:val="005A4B09"/>
    <w:rsid w:val="005B440B"/>
    <w:rsid w:val="005B6E9A"/>
    <w:rsid w:val="005B757A"/>
    <w:rsid w:val="005B77DB"/>
    <w:rsid w:val="005C017E"/>
    <w:rsid w:val="005C070F"/>
    <w:rsid w:val="005C0B6E"/>
    <w:rsid w:val="005C2E92"/>
    <w:rsid w:val="005C31CD"/>
    <w:rsid w:val="005C4501"/>
    <w:rsid w:val="005C48D5"/>
    <w:rsid w:val="005C540F"/>
    <w:rsid w:val="005C5F28"/>
    <w:rsid w:val="005C6B41"/>
    <w:rsid w:val="005C72A6"/>
    <w:rsid w:val="005D119D"/>
    <w:rsid w:val="005D2632"/>
    <w:rsid w:val="005D5435"/>
    <w:rsid w:val="005D55B8"/>
    <w:rsid w:val="005D62D6"/>
    <w:rsid w:val="005D64AA"/>
    <w:rsid w:val="005D6CD1"/>
    <w:rsid w:val="005D78EB"/>
    <w:rsid w:val="005E0CD8"/>
    <w:rsid w:val="005E14A8"/>
    <w:rsid w:val="005E1E6A"/>
    <w:rsid w:val="005E2B85"/>
    <w:rsid w:val="005E35BD"/>
    <w:rsid w:val="005E513F"/>
    <w:rsid w:val="005E579F"/>
    <w:rsid w:val="005E6060"/>
    <w:rsid w:val="005E7700"/>
    <w:rsid w:val="005E7762"/>
    <w:rsid w:val="005F01BD"/>
    <w:rsid w:val="005F08CF"/>
    <w:rsid w:val="005F1267"/>
    <w:rsid w:val="005F1D10"/>
    <w:rsid w:val="005F1D2A"/>
    <w:rsid w:val="005F1D96"/>
    <w:rsid w:val="005F2494"/>
    <w:rsid w:val="005F2B8F"/>
    <w:rsid w:val="005F30C5"/>
    <w:rsid w:val="005F49F9"/>
    <w:rsid w:val="005F5830"/>
    <w:rsid w:val="005F59DB"/>
    <w:rsid w:val="005F6A94"/>
    <w:rsid w:val="00600B8F"/>
    <w:rsid w:val="00601036"/>
    <w:rsid w:val="00603A73"/>
    <w:rsid w:val="00603C85"/>
    <w:rsid w:val="00603E13"/>
    <w:rsid w:val="00604E55"/>
    <w:rsid w:val="00605CFD"/>
    <w:rsid w:val="00607C46"/>
    <w:rsid w:val="00615DE8"/>
    <w:rsid w:val="0061604F"/>
    <w:rsid w:val="0061706E"/>
    <w:rsid w:val="00617A78"/>
    <w:rsid w:val="00620068"/>
    <w:rsid w:val="00620507"/>
    <w:rsid w:val="00620AF8"/>
    <w:rsid w:val="00625229"/>
    <w:rsid w:val="006252A9"/>
    <w:rsid w:val="00625B44"/>
    <w:rsid w:val="0062737A"/>
    <w:rsid w:val="006273FA"/>
    <w:rsid w:val="006277E7"/>
    <w:rsid w:val="006316CA"/>
    <w:rsid w:val="00632BA6"/>
    <w:rsid w:val="006334EA"/>
    <w:rsid w:val="00633591"/>
    <w:rsid w:val="006359B3"/>
    <w:rsid w:val="00636E3F"/>
    <w:rsid w:val="00641303"/>
    <w:rsid w:val="0064170D"/>
    <w:rsid w:val="00646AEC"/>
    <w:rsid w:val="006476BE"/>
    <w:rsid w:val="006500C1"/>
    <w:rsid w:val="00651082"/>
    <w:rsid w:val="00651AF4"/>
    <w:rsid w:val="0065205F"/>
    <w:rsid w:val="0065392C"/>
    <w:rsid w:val="006545A8"/>
    <w:rsid w:val="00654E09"/>
    <w:rsid w:val="0065685C"/>
    <w:rsid w:val="006568F3"/>
    <w:rsid w:val="00656A6D"/>
    <w:rsid w:val="00656AF3"/>
    <w:rsid w:val="006572BE"/>
    <w:rsid w:val="00657607"/>
    <w:rsid w:val="00657F7A"/>
    <w:rsid w:val="00661214"/>
    <w:rsid w:val="0066276C"/>
    <w:rsid w:val="00665015"/>
    <w:rsid w:val="006651B7"/>
    <w:rsid w:val="00665C25"/>
    <w:rsid w:val="00666052"/>
    <w:rsid w:val="006672F9"/>
    <w:rsid w:val="00670090"/>
    <w:rsid w:val="00671342"/>
    <w:rsid w:val="00671478"/>
    <w:rsid w:val="0067237F"/>
    <w:rsid w:val="00672D4A"/>
    <w:rsid w:val="00675C05"/>
    <w:rsid w:val="00676C57"/>
    <w:rsid w:val="0068019A"/>
    <w:rsid w:val="00681E4B"/>
    <w:rsid w:val="0068338C"/>
    <w:rsid w:val="006916D6"/>
    <w:rsid w:val="006918DE"/>
    <w:rsid w:val="00692A2B"/>
    <w:rsid w:val="00692E47"/>
    <w:rsid w:val="0069333A"/>
    <w:rsid w:val="0069351F"/>
    <w:rsid w:val="00695875"/>
    <w:rsid w:val="00695F86"/>
    <w:rsid w:val="0069632F"/>
    <w:rsid w:val="00697B32"/>
    <w:rsid w:val="006A00CF"/>
    <w:rsid w:val="006A12DB"/>
    <w:rsid w:val="006A16DA"/>
    <w:rsid w:val="006A19CE"/>
    <w:rsid w:val="006A1C07"/>
    <w:rsid w:val="006A3071"/>
    <w:rsid w:val="006A4FA4"/>
    <w:rsid w:val="006A55D6"/>
    <w:rsid w:val="006A55FD"/>
    <w:rsid w:val="006A5C1C"/>
    <w:rsid w:val="006B099B"/>
    <w:rsid w:val="006B2E35"/>
    <w:rsid w:val="006B3C77"/>
    <w:rsid w:val="006B4A49"/>
    <w:rsid w:val="006B56A4"/>
    <w:rsid w:val="006B5B00"/>
    <w:rsid w:val="006B7696"/>
    <w:rsid w:val="006B794C"/>
    <w:rsid w:val="006C177F"/>
    <w:rsid w:val="006C1917"/>
    <w:rsid w:val="006C5632"/>
    <w:rsid w:val="006C5EDA"/>
    <w:rsid w:val="006C5FA2"/>
    <w:rsid w:val="006C6F9D"/>
    <w:rsid w:val="006C79FD"/>
    <w:rsid w:val="006D0D2E"/>
    <w:rsid w:val="006D277B"/>
    <w:rsid w:val="006D2938"/>
    <w:rsid w:val="006D3B16"/>
    <w:rsid w:val="006D51C6"/>
    <w:rsid w:val="006D579F"/>
    <w:rsid w:val="006D6223"/>
    <w:rsid w:val="006D670F"/>
    <w:rsid w:val="006D6752"/>
    <w:rsid w:val="006D6D39"/>
    <w:rsid w:val="006D7FF3"/>
    <w:rsid w:val="006E06C6"/>
    <w:rsid w:val="006E219A"/>
    <w:rsid w:val="006E2905"/>
    <w:rsid w:val="006E2FEE"/>
    <w:rsid w:val="006E48A5"/>
    <w:rsid w:val="006E553B"/>
    <w:rsid w:val="006E718A"/>
    <w:rsid w:val="006E7349"/>
    <w:rsid w:val="006F01E4"/>
    <w:rsid w:val="006F0C05"/>
    <w:rsid w:val="006F1599"/>
    <w:rsid w:val="006F18D9"/>
    <w:rsid w:val="006F2560"/>
    <w:rsid w:val="006F2E71"/>
    <w:rsid w:val="006F3DD7"/>
    <w:rsid w:val="006F56A6"/>
    <w:rsid w:val="006F5EFB"/>
    <w:rsid w:val="006F6F00"/>
    <w:rsid w:val="006F7580"/>
    <w:rsid w:val="00701259"/>
    <w:rsid w:val="00701AC2"/>
    <w:rsid w:val="0070486F"/>
    <w:rsid w:val="0071131E"/>
    <w:rsid w:val="007124B3"/>
    <w:rsid w:val="00714251"/>
    <w:rsid w:val="00714BC3"/>
    <w:rsid w:val="00715CBE"/>
    <w:rsid w:val="00716856"/>
    <w:rsid w:val="00716876"/>
    <w:rsid w:val="00716C50"/>
    <w:rsid w:val="0072192E"/>
    <w:rsid w:val="00722320"/>
    <w:rsid w:val="00723902"/>
    <w:rsid w:val="007245C0"/>
    <w:rsid w:val="00725288"/>
    <w:rsid w:val="00725D4B"/>
    <w:rsid w:val="0072639D"/>
    <w:rsid w:val="00726EFC"/>
    <w:rsid w:val="00726FD3"/>
    <w:rsid w:val="007276CF"/>
    <w:rsid w:val="00727C99"/>
    <w:rsid w:val="00731AC9"/>
    <w:rsid w:val="00732EF2"/>
    <w:rsid w:val="0073308E"/>
    <w:rsid w:val="00733123"/>
    <w:rsid w:val="007338C0"/>
    <w:rsid w:val="00734505"/>
    <w:rsid w:val="0073531C"/>
    <w:rsid w:val="007370AD"/>
    <w:rsid w:val="00737CB9"/>
    <w:rsid w:val="007418A0"/>
    <w:rsid w:val="00742AAF"/>
    <w:rsid w:val="00744CE3"/>
    <w:rsid w:val="007466FC"/>
    <w:rsid w:val="0074762A"/>
    <w:rsid w:val="00747B5F"/>
    <w:rsid w:val="00752F90"/>
    <w:rsid w:val="00753BCE"/>
    <w:rsid w:val="007575B4"/>
    <w:rsid w:val="00761D0F"/>
    <w:rsid w:val="00765234"/>
    <w:rsid w:val="007653FC"/>
    <w:rsid w:val="007658D7"/>
    <w:rsid w:val="00766687"/>
    <w:rsid w:val="00766D3E"/>
    <w:rsid w:val="00767380"/>
    <w:rsid w:val="00767EDA"/>
    <w:rsid w:val="007705CA"/>
    <w:rsid w:val="0077073F"/>
    <w:rsid w:val="00770FAF"/>
    <w:rsid w:val="0077385B"/>
    <w:rsid w:val="00773908"/>
    <w:rsid w:val="00774297"/>
    <w:rsid w:val="00774786"/>
    <w:rsid w:val="00774BE1"/>
    <w:rsid w:val="00776601"/>
    <w:rsid w:val="00777106"/>
    <w:rsid w:val="00782E2F"/>
    <w:rsid w:val="00783F9E"/>
    <w:rsid w:val="00785653"/>
    <w:rsid w:val="00787299"/>
    <w:rsid w:val="007878ED"/>
    <w:rsid w:val="0079008C"/>
    <w:rsid w:val="007903BC"/>
    <w:rsid w:val="0079042F"/>
    <w:rsid w:val="007905EF"/>
    <w:rsid w:val="007906F9"/>
    <w:rsid w:val="0079107B"/>
    <w:rsid w:val="007919C0"/>
    <w:rsid w:val="007923DB"/>
    <w:rsid w:val="00792E13"/>
    <w:rsid w:val="00793190"/>
    <w:rsid w:val="00794E89"/>
    <w:rsid w:val="0079510A"/>
    <w:rsid w:val="00795225"/>
    <w:rsid w:val="007977F1"/>
    <w:rsid w:val="00797B25"/>
    <w:rsid w:val="007A1DA9"/>
    <w:rsid w:val="007A2072"/>
    <w:rsid w:val="007A2D65"/>
    <w:rsid w:val="007A33DA"/>
    <w:rsid w:val="007A40BB"/>
    <w:rsid w:val="007A5B44"/>
    <w:rsid w:val="007A639E"/>
    <w:rsid w:val="007A6A23"/>
    <w:rsid w:val="007A7149"/>
    <w:rsid w:val="007A76C3"/>
    <w:rsid w:val="007A7B0A"/>
    <w:rsid w:val="007B0D57"/>
    <w:rsid w:val="007B39B1"/>
    <w:rsid w:val="007B45B7"/>
    <w:rsid w:val="007B5F23"/>
    <w:rsid w:val="007B7A96"/>
    <w:rsid w:val="007C13C3"/>
    <w:rsid w:val="007C2247"/>
    <w:rsid w:val="007C35C5"/>
    <w:rsid w:val="007C3E5F"/>
    <w:rsid w:val="007C4095"/>
    <w:rsid w:val="007C4466"/>
    <w:rsid w:val="007C7BEA"/>
    <w:rsid w:val="007C7FDA"/>
    <w:rsid w:val="007D0880"/>
    <w:rsid w:val="007D107C"/>
    <w:rsid w:val="007D24BB"/>
    <w:rsid w:val="007D2C3F"/>
    <w:rsid w:val="007D3EF6"/>
    <w:rsid w:val="007D430D"/>
    <w:rsid w:val="007D4A7E"/>
    <w:rsid w:val="007D4C9B"/>
    <w:rsid w:val="007D5760"/>
    <w:rsid w:val="007D5773"/>
    <w:rsid w:val="007D5CF3"/>
    <w:rsid w:val="007D780D"/>
    <w:rsid w:val="007E0554"/>
    <w:rsid w:val="007E07A6"/>
    <w:rsid w:val="007E0B85"/>
    <w:rsid w:val="007E0B86"/>
    <w:rsid w:val="007E0D36"/>
    <w:rsid w:val="007E1FB4"/>
    <w:rsid w:val="007E2BD3"/>
    <w:rsid w:val="007E3B42"/>
    <w:rsid w:val="007E4657"/>
    <w:rsid w:val="007E4891"/>
    <w:rsid w:val="007E6083"/>
    <w:rsid w:val="007E64FB"/>
    <w:rsid w:val="007E6D1A"/>
    <w:rsid w:val="007F1B37"/>
    <w:rsid w:val="007F2889"/>
    <w:rsid w:val="007F2FD5"/>
    <w:rsid w:val="007F3CA8"/>
    <w:rsid w:val="007F548C"/>
    <w:rsid w:val="007F5654"/>
    <w:rsid w:val="007F573A"/>
    <w:rsid w:val="007F642A"/>
    <w:rsid w:val="007F65B8"/>
    <w:rsid w:val="007F7769"/>
    <w:rsid w:val="008011C0"/>
    <w:rsid w:val="0080260E"/>
    <w:rsid w:val="008036C1"/>
    <w:rsid w:val="00805A87"/>
    <w:rsid w:val="00810690"/>
    <w:rsid w:val="00810874"/>
    <w:rsid w:val="00810CBA"/>
    <w:rsid w:val="008120BD"/>
    <w:rsid w:val="00812775"/>
    <w:rsid w:val="008158C7"/>
    <w:rsid w:val="00815E99"/>
    <w:rsid w:val="00816066"/>
    <w:rsid w:val="00817449"/>
    <w:rsid w:val="00820432"/>
    <w:rsid w:val="008204C7"/>
    <w:rsid w:val="00821E44"/>
    <w:rsid w:val="008249E9"/>
    <w:rsid w:val="00826BA1"/>
    <w:rsid w:val="00826D1D"/>
    <w:rsid w:val="008309F6"/>
    <w:rsid w:val="0083142E"/>
    <w:rsid w:val="00831DC6"/>
    <w:rsid w:val="00833362"/>
    <w:rsid w:val="00833A1E"/>
    <w:rsid w:val="00833BF4"/>
    <w:rsid w:val="008355AE"/>
    <w:rsid w:val="00835FC3"/>
    <w:rsid w:val="00837348"/>
    <w:rsid w:val="00837D64"/>
    <w:rsid w:val="008409CA"/>
    <w:rsid w:val="00840A53"/>
    <w:rsid w:val="00841C64"/>
    <w:rsid w:val="00842A9C"/>
    <w:rsid w:val="00843423"/>
    <w:rsid w:val="0084414C"/>
    <w:rsid w:val="00844D3B"/>
    <w:rsid w:val="008475E2"/>
    <w:rsid w:val="008477BF"/>
    <w:rsid w:val="00847BEA"/>
    <w:rsid w:val="00851F64"/>
    <w:rsid w:val="008525F4"/>
    <w:rsid w:val="0085268A"/>
    <w:rsid w:val="00857F46"/>
    <w:rsid w:val="00860E63"/>
    <w:rsid w:val="00862593"/>
    <w:rsid w:val="00862621"/>
    <w:rsid w:val="00862786"/>
    <w:rsid w:val="00862CE6"/>
    <w:rsid w:val="00862FEA"/>
    <w:rsid w:val="0086539B"/>
    <w:rsid w:val="0086547E"/>
    <w:rsid w:val="00866BC2"/>
    <w:rsid w:val="00867C21"/>
    <w:rsid w:val="00867F59"/>
    <w:rsid w:val="0087052E"/>
    <w:rsid w:val="0087127D"/>
    <w:rsid w:val="008727E5"/>
    <w:rsid w:val="00873483"/>
    <w:rsid w:val="00873A17"/>
    <w:rsid w:val="008745EF"/>
    <w:rsid w:val="00874D48"/>
    <w:rsid w:val="008753DC"/>
    <w:rsid w:val="0087598E"/>
    <w:rsid w:val="00875B3D"/>
    <w:rsid w:val="00876BD9"/>
    <w:rsid w:val="00877316"/>
    <w:rsid w:val="008779EB"/>
    <w:rsid w:val="00877A7E"/>
    <w:rsid w:val="00877A94"/>
    <w:rsid w:val="008801BC"/>
    <w:rsid w:val="0088034C"/>
    <w:rsid w:val="00880EFC"/>
    <w:rsid w:val="00881174"/>
    <w:rsid w:val="0088118B"/>
    <w:rsid w:val="00881204"/>
    <w:rsid w:val="0088223E"/>
    <w:rsid w:val="0088243E"/>
    <w:rsid w:val="00882D31"/>
    <w:rsid w:val="00884451"/>
    <w:rsid w:val="00887D35"/>
    <w:rsid w:val="008901AA"/>
    <w:rsid w:val="00891E5D"/>
    <w:rsid w:val="00894358"/>
    <w:rsid w:val="0089491F"/>
    <w:rsid w:val="0089590F"/>
    <w:rsid w:val="0089690D"/>
    <w:rsid w:val="008A0A29"/>
    <w:rsid w:val="008A0A95"/>
    <w:rsid w:val="008A14B5"/>
    <w:rsid w:val="008A5C53"/>
    <w:rsid w:val="008A7042"/>
    <w:rsid w:val="008A7505"/>
    <w:rsid w:val="008B0A7F"/>
    <w:rsid w:val="008B18F7"/>
    <w:rsid w:val="008B1BB6"/>
    <w:rsid w:val="008B1E7E"/>
    <w:rsid w:val="008B30C4"/>
    <w:rsid w:val="008B3AB8"/>
    <w:rsid w:val="008B4DC4"/>
    <w:rsid w:val="008B50F1"/>
    <w:rsid w:val="008B63A0"/>
    <w:rsid w:val="008B6B2D"/>
    <w:rsid w:val="008B7007"/>
    <w:rsid w:val="008C0A24"/>
    <w:rsid w:val="008C168A"/>
    <w:rsid w:val="008C1720"/>
    <w:rsid w:val="008C619F"/>
    <w:rsid w:val="008C77C2"/>
    <w:rsid w:val="008C7A98"/>
    <w:rsid w:val="008C7F7A"/>
    <w:rsid w:val="008D0895"/>
    <w:rsid w:val="008D097B"/>
    <w:rsid w:val="008D0B35"/>
    <w:rsid w:val="008D112F"/>
    <w:rsid w:val="008D1A57"/>
    <w:rsid w:val="008D2230"/>
    <w:rsid w:val="008D34E4"/>
    <w:rsid w:val="008D5539"/>
    <w:rsid w:val="008D5E36"/>
    <w:rsid w:val="008D65F2"/>
    <w:rsid w:val="008D7704"/>
    <w:rsid w:val="008E2801"/>
    <w:rsid w:val="008E5889"/>
    <w:rsid w:val="008E5CAA"/>
    <w:rsid w:val="008E70D3"/>
    <w:rsid w:val="008E7BA5"/>
    <w:rsid w:val="008F0DD4"/>
    <w:rsid w:val="008F1E31"/>
    <w:rsid w:val="008F3F49"/>
    <w:rsid w:val="008F4C86"/>
    <w:rsid w:val="008F5413"/>
    <w:rsid w:val="008F597E"/>
    <w:rsid w:val="008F638D"/>
    <w:rsid w:val="008F63EB"/>
    <w:rsid w:val="008F660C"/>
    <w:rsid w:val="00902153"/>
    <w:rsid w:val="0090270C"/>
    <w:rsid w:val="00905205"/>
    <w:rsid w:val="009066F9"/>
    <w:rsid w:val="00906F86"/>
    <w:rsid w:val="00910496"/>
    <w:rsid w:val="00911DF7"/>
    <w:rsid w:val="009130B0"/>
    <w:rsid w:val="00913E3F"/>
    <w:rsid w:val="00914EBE"/>
    <w:rsid w:val="00914FE4"/>
    <w:rsid w:val="00915468"/>
    <w:rsid w:val="009171AB"/>
    <w:rsid w:val="00920268"/>
    <w:rsid w:val="0092063F"/>
    <w:rsid w:val="00920CA2"/>
    <w:rsid w:val="00921569"/>
    <w:rsid w:val="00922C3F"/>
    <w:rsid w:val="0092311C"/>
    <w:rsid w:val="00926596"/>
    <w:rsid w:val="00926E5D"/>
    <w:rsid w:val="00927D28"/>
    <w:rsid w:val="009305E0"/>
    <w:rsid w:val="00933970"/>
    <w:rsid w:val="0093405E"/>
    <w:rsid w:val="009340FB"/>
    <w:rsid w:val="0093563F"/>
    <w:rsid w:val="009356A0"/>
    <w:rsid w:val="00935C7F"/>
    <w:rsid w:val="00936DF2"/>
    <w:rsid w:val="00940869"/>
    <w:rsid w:val="00940A40"/>
    <w:rsid w:val="00940D23"/>
    <w:rsid w:val="00941013"/>
    <w:rsid w:val="009444FF"/>
    <w:rsid w:val="0094599A"/>
    <w:rsid w:val="00946C19"/>
    <w:rsid w:val="00947184"/>
    <w:rsid w:val="009479EC"/>
    <w:rsid w:val="00950176"/>
    <w:rsid w:val="00952E67"/>
    <w:rsid w:val="00952F6C"/>
    <w:rsid w:val="00954EBB"/>
    <w:rsid w:val="009562D5"/>
    <w:rsid w:val="0095679B"/>
    <w:rsid w:val="00956936"/>
    <w:rsid w:val="00957AD5"/>
    <w:rsid w:val="00960D92"/>
    <w:rsid w:val="00965623"/>
    <w:rsid w:val="009668D0"/>
    <w:rsid w:val="00967183"/>
    <w:rsid w:val="009671C4"/>
    <w:rsid w:val="009673DC"/>
    <w:rsid w:val="00970D87"/>
    <w:rsid w:val="00971A6B"/>
    <w:rsid w:val="0097289E"/>
    <w:rsid w:val="009729CD"/>
    <w:rsid w:val="00972D9C"/>
    <w:rsid w:val="00973029"/>
    <w:rsid w:val="00974AA5"/>
    <w:rsid w:val="00975651"/>
    <w:rsid w:val="009779E1"/>
    <w:rsid w:val="0098142B"/>
    <w:rsid w:val="00982D99"/>
    <w:rsid w:val="0098460A"/>
    <w:rsid w:val="00985172"/>
    <w:rsid w:val="00985A53"/>
    <w:rsid w:val="00986753"/>
    <w:rsid w:val="00990373"/>
    <w:rsid w:val="00990EA7"/>
    <w:rsid w:val="00991D02"/>
    <w:rsid w:val="00993510"/>
    <w:rsid w:val="00993BA0"/>
    <w:rsid w:val="00994764"/>
    <w:rsid w:val="00994CC2"/>
    <w:rsid w:val="00995459"/>
    <w:rsid w:val="009962EC"/>
    <w:rsid w:val="00996CDA"/>
    <w:rsid w:val="00997E6B"/>
    <w:rsid w:val="009A0908"/>
    <w:rsid w:val="009A0BD4"/>
    <w:rsid w:val="009A0CCE"/>
    <w:rsid w:val="009A0FD5"/>
    <w:rsid w:val="009A330B"/>
    <w:rsid w:val="009A4547"/>
    <w:rsid w:val="009A53C3"/>
    <w:rsid w:val="009A61BA"/>
    <w:rsid w:val="009A6332"/>
    <w:rsid w:val="009A753F"/>
    <w:rsid w:val="009A7DD0"/>
    <w:rsid w:val="009B05C2"/>
    <w:rsid w:val="009B0B2E"/>
    <w:rsid w:val="009B1603"/>
    <w:rsid w:val="009B2D33"/>
    <w:rsid w:val="009B40CC"/>
    <w:rsid w:val="009B46AF"/>
    <w:rsid w:val="009B4C75"/>
    <w:rsid w:val="009B5735"/>
    <w:rsid w:val="009B58DD"/>
    <w:rsid w:val="009C02B8"/>
    <w:rsid w:val="009C0B1A"/>
    <w:rsid w:val="009C0DD8"/>
    <w:rsid w:val="009C0DE2"/>
    <w:rsid w:val="009C1D19"/>
    <w:rsid w:val="009C28EB"/>
    <w:rsid w:val="009C2A58"/>
    <w:rsid w:val="009C34FB"/>
    <w:rsid w:val="009C48B1"/>
    <w:rsid w:val="009C7C16"/>
    <w:rsid w:val="009D283E"/>
    <w:rsid w:val="009D4C5D"/>
    <w:rsid w:val="009D5708"/>
    <w:rsid w:val="009D6133"/>
    <w:rsid w:val="009D73EE"/>
    <w:rsid w:val="009D74BF"/>
    <w:rsid w:val="009E12B5"/>
    <w:rsid w:val="009E17BC"/>
    <w:rsid w:val="009E18F2"/>
    <w:rsid w:val="009E1A4A"/>
    <w:rsid w:val="009E2613"/>
    <w:rsid w:val="009E2F72"/>
    <w:rsid w:val="009E33A9"/>
    <w:rsid w:val="009E3456"/>
    <w:rsid w:val="009E59B8"/>
    <w:rsid w:val="009E6CCD"/>
    <w:rsid w:val="009E7ECB"/>
    <w:rsid w:val="009F3457"/>
    <w:rsid w:val="009F38DB"/>
    <w:rsid w:val="009F4215"/>
    <w:rsid w:val="009F66B3"/>
    <w:rsid w:val="009F6795"/>
    <w:rsid w:val="009F7131"/>
    <w:rsid w:val="009F7DE5"/>
    <w:rsid w:val="00A00498"/>
    <w:rsid w:val="00A01141"/>
    <w:rsid w:val="00A02003"/>
    <w:rsid w:val="00A03A30"/>
    <w:rsid w:val="00A04283"/>
    <w:rsid w:val="00A055FC"/>
    <w:rsid w:val="00A05A36"/>
    <w:rsid w:val="00A05AC8"/>
    <w:rsid w:val="00A0766F"/>
    <w:rsid w:val="00A07707"/>
    <w:rsid w:val="00A109C0"/>
    <w:rsid w:val="00A11432"/>
    <w:rsid w:val="00A121A6"/>
    <w:rsid w:val="00A1324D"/>
    <w:rsid w:val="00A1354C"/>
    <w:rsid w:val="00A13A71"/>
    <w:rsid w:val="00A15D8A"/>
    <w:rsid w:val="00A15DEE"/>
    <w:rsid w:val="00A16F7D"/>
    <w:rsid w:val="00A176E1"/>
    <w:rsid w:val="00A17AAE"/>
    <w:rsid w:val="00A20031"/>
    <w:rsid w:val="00A222DC"/>
    <w:rsid w:val="00A22643"/>
    <w:rsid w:val="00A22C1B"/>
    <w:rsid w:val="00A245CB"/>
    <w:rsid w:val="00A25171"/>
    <w:rsid w:val="00A25C2E"/>
    <w:rsid w:val="00A27408"/>
    <w:rsid w:val="00A27A46"/>
    <w:rsid w:val="00A30265"/>
    <w:rsid w:val="00A302EE"/>
    <w:rsid w:val="00A316E7"/>
    <w:rsid w:val="00A32E1D"/>
    <w:rsid w:val="00A33C4C"/>
    <w:rsid w:val="00A340E9"/>
    <w:rsid w:val="00A3451F"/>
    <w:rsid w:val="00A348C2"/>
    <w:rsid w:val="00A35DAB"/>
    <w:rsid w:val="00A362BF"/>
    <w:rsid w:val="00A41580"/>
    <w:rsid w:val="00A418E7"/>
    <w:rsid w:val="00A4217A"/>
    <w:rsid w:val="00A42493"/>
    <w:rsid w:val="00A425F7"/>
    <w:rsid w:val="00A4401C"/>
    <w:rsid w:val="00A4554E"/>
    <w:rsid w:val="00A456EA"/>
    <w:rsid w:val="00A45CF8"/>
    <w:rsid w:val="00A46CD2"/>
    <w:rsid w:val="00A47096"/>
    <w:rsid w:val="00A500ED"/>
    <w:rsid w:val="00A507B8"/>
    <w:rsid w:val="00A5100B"/>
    <w:rsid w:val="00A51A85"/>
    <w:rsid w:val="00A534F6"/>
    <w:rsid w:val="00A536AC"/>
    <w:rsid w:val="00A567CB"/>
    <w:rsid w:val="00A60AFE"/>
    <w:rsid w:val="00A62937"/>
    <w:rsid w:val="00A63C57"/>
    <w:rsid w:val="00A63D8C"/>
    <w:rsid w:val="00A64146"/>
    <w:rsid w:val="00A644C1"/>
    <w:rsid w:val="00A65756"/>
    <w:rsid w:val="00A67721"/>
    <w:rsid w:val="00A67B47"/>
    <w:rsid w:val="00A70E04"/>
    <w:rsid w:val="00A71548"/>
    <w:rsid w:val="00A73749"/>
    <w:rsid w:val="00A75373"/>
    <w:rsid w:val="00A756D7"/>
    <w:rsid w:val="00A77671"/>
    <w:rsid w:val="00A77B8E"/>
    <w:rsid w:val="00A813F6"/>
    <w:rsid w:val="00A829CC"/>
    <w:rsid w:val="00A82BC8"/>
    <w:rsid w:val="00A82DE6"/>
    <w:rsid w:val="00A83E79"/>
    <w:rsid w:val="00A8612F"/>
    <w:rsid w:val="00A87943"/>
    <w:rsid w:val="00A90260"/>
    <w:rsid w:val="00A90556"/>
    <w:rsid w:val="00A92542"/>
    <w:rsid w:val="00A94B84"/>
    <w:rsid w:val="00A94EA5"/>
    <w:rsid w:val="00A952F4"/>
    <w:rsid w:val="00A955D1"/>
    <w:rsid w:val="00A96B54"/>
    <w:rsid w:val="00A9702B"/>
    <w:rsid w:val="00AA019C"/>
    <w:rsid w:val="00AA0891"/>
    <w:rsid w:val="00AA20C4"/>
    <w:rsid w:val="00AA257E"/>
    <w:rsid w:val="00AA2E5B"/>
    <w:rsid w:val="00AA3179"/>
    <w:rsid w:val="00AA4225"/>
    <w:rsid w:val="00AA589E"/>
    <w:rsid w:val="00AA68AC"/>
    <w:rsid w:val="00AA7675"/>
    <w:rsid w:val="00AB15F5"/>
    <w:rsid w:val="00AB24F5"/>
    <w:rsid w:val="00AB35B9"/>
    <w:rsid w:val="00AB3CE9"/>
    <w:rsid w:val="00AB477F"/>
    <w:rsid w:val="00AB5890"/>
    <w:rsid w:val="00AB684B"/>
    <w:rsid w:val="00AB7349"/>
    <w:rsid w:val="00AC17CA"/>
    <w:rsid w:val="00AC2BC2"/>
    <w:rsid w:val="00AC541E"/>
    <w:rsid w:val="00AC6D99"/>
    <w:rsid w:val="00AD1408"/>
    <w:rsid w:val="00AD25F7"/>
    <w:rsid w:val="00AD274A"/>
    <w:rsid w:val="00AD45B4"/>
    <w:rsid w:val="00AD6716"/>
    <w:rsid w:val="00AD6906"/>
    <w:rsid w:val="00AD781A"/>
    <w:rsid w:val="00AE081B"/>
    <w:rsid w:val="00AE0FC5"/>
    <w:rsid w:val="00AE2332"/>
    <w:rsid w:val="00AE2B18"/>
    <w:rsid w:val="00AE2D4C"/>
    <w:rsid w:val="00AE5672"/>
    <w:rsid w:val="00AE61AE"/>
    <w:rsid w:val="00AE70BA"/>
    <w:rsid w:val="00AE786E"/>
    <w:rsid w:val="00AF0583"/>
    <w:rsid w:val="00AF0A95"/>
    <w:rsid w:val="00AF17DB"/>
    <w:rsid w:val="00AF271F"/>
    <w:rsid w:val="00AF2DF6"/>
    <w:rsid w:val="00AF32E7"/>
    <w:rsid w:val="00AF395E"/>
    <w:rsid w:val="00AF3E8D"/>
    <w:rsid w:val="00AF4BB2"/>
    <w:rsid w:val="00AF4D4E"/>
    <w:rsid w:val="00AF5201"/>
    <w:rsid w:val="00AF528F"/>
    <w:rsid w:val="00AF52B4"/>
    <w:rsid w:val="00AF5AD0"/>
    <w:rsid w:val="00AF64FE"/>
    <w:rsid w:val="00AF705B"/>
    <w:rsid w:val="00AF7BD9"/>
    <w:rsid w:val="00B002F3"/>
    <w:rsid w:val="00B023DB"/>
    <w:rsid w:val="00B04880"/>
    <w:rsid w:val="00B06116"/>
    <w:rsid w:val="00B064E2"/>
    <w:rsid w:val="00B07ED8"/>
    <w:rsid w:val="00B07FB4"/>
    <w:rsid w:val="00B1007D"/>
    <w:rsid w:val="00B10E47"/>
    <w:rsid w:val="00B11900"/>
    <w:rsid w:val="00B11F79"/>
    <w:rsid w:val="00B13E79"/>
    <w:rsid w:val="00B13E96"/>
    <w:rsid w:val="00B149B2"/>
    <w:rsid w:val="00B15AED"/>
    <w:rsid w:val="00B17FE1"/>
    <w:rsid w:val="00B20874"/>
    <w:rsid w:val="00B20E64"/>
    <w:rsid w:val="00B21231"/>
    <w:rsid w:val="00B2229C"/>
    <w:rsid w:val="00B2250A"/>
    <w:rsid w:val="00B23853"/>
    <w:rsid w:val="00B25841"/>
    <w:rsid w:val="00B2600F"/>
    <w:rsid w:val="00B261E3"/>
    <w:rsid w:val="00B26A43"/>
    <w:rsid w:val="00B26B6B"/>
    <w:rsid w:val="00B271BF"/>
    <w:rsid w:val="00B276FF"/>
    <w:rsid w:val="00B30134"/>
    <w:rsid w:val="00B312F6"/>
    <w:rsid w:val="00B32215"/>
    <w:rsid w:val="00B3322D"/>
    <w:rsid w:val="00B34CA5"/>
    <w:rsid w:val="00B3620F"/>
    <w:rsid w:val="00B36320"/>
    <w:rsid w:val="00B36B01"/>
    <w:rsid w:val="00B376A3"/>
    <w:rsid w:val="00B37804"/>
    <w:rsid w:val="00B41241"/>
    <w:rsid w:val="00B41528"/>
    <w:rsid w:val="00B4217B"/>
    <w:rsid w:val="00B421EF"/>
    <w:rsid w:val="00B440BE"/>
    <w:rsid w:val="00B44881"/>
    <w:rsid w:val="00B4516B"/>
    <w:rsid w:val="00B469BF"/>
    <w:rsid w:val="00B471B3"/>
    <w:rsid w:val="00B47C2D"/>
    <w:rsid w:val="00B5001A"/>
    <w:rsid w:val="00B503AA"/>
    <w:rsid w:val="00B50565"/>
    <w:rsid w:val="00B5137A"/>
    <w:rsid w:val="00B541AC"/>
    <w:rsid w:val="00B5448F"/>
    <w:rsid w:val="00B5742F"/>
    <w:rsid w:val="00B57CE4"/>
    <w:rsid w:val="00B611DE"/>
    <w:rsid w:val="00B6120E"/>
    <w:rsid w:val="00B62683"/>
    <w:rsid w:val="00B632F0"/>
    <w:rsid w:val="00B63800"/>
    <w:rsid w:val="00B63903"/>
    <w:rsid w:val="00B643A0"/>
    <w:rsid w:val="00B64768"/>
    <w:rsid w:val="00B661BA"/>
    <w:rsid w:val="00B66661"/>
    <w:rsid w:val="00B70790"/>
    <w:rsid w:val="00B70A94"/>
    <w:rsid w:val="00B71BFA"/>
    <w:rsid w:val="00B720F3"/>
    <w:rsid w:val="00B72696"/>
    <w:rsid w:val="00B72746"/>
    <w:rsid w:val="00B7491F"/>
    <w:rsid w:val="00B750C1"/>
    <w:rsid w:val="00B753F3"/>
    <w:rsid w:val="00B75925"/>
    <w:rsid w:val="00B76797"/>
    <w:rsid w:val="00B77364"/>
    <w:rsid w:val="00B82F4F"/>
    <w:rsid w:val="00B8341E"/>
    <w:rsid w:val="00B837CF"/>
    <w:rsid w:val="00B83CE6"/>
    <w:rsid w:val="00B846B6"/>
    <w:rsid w:val="00B860D4"/>
    <w:rsid w:val="00B8654C"/>
    <w:rsid w:val="00B87F1B"/>
    <w:rsid w:val="00B901AA"/>
    <w:rsid w:val="00B9048A"/>
    <w:rsid w:val="00B921FB"/>
    <w:rsid w:val="00B93253"/>
    <w:rsid w:val="00B94FF4"/>
    <w:rsid w:val="00B952B3"/>
    <w:rsid w:val="00B9567D"/>
    <w:rsid w:val="00B96695"/>
    <w:rsid w:val="00B96D6F"/>
    <w:rsid w:val="00B97297"/>
    <w:rsid w:val="00B975F1"/>
    <w:rsid w:val="00BA2585"/>
    <w:rsid w:val="00BA27AB"/>
    <w:rsid w:val="00BA2BAA"/>
    <w:rsid w:val="00BA4900"/>
    <w:rsid w:val="00BA57B3"/>
    <w:rsid w:val="00BA65AC"/>
    <w:rsid w:val="00BA6BE5"/>
    <w:rsid w:val="00BA7165"/>
    <w:rsid w:val="00BB0C24"/>
    <w:rsid w:val="00BB17C2"/>
    <w:rsid w:val="00BB28D2"/>
    <w:rsid w:val="00BB3087"/>
    <w:rsid w:val="00BB3951"/>
    <w:rsid w:val="00BB42FC"/>
    <w:rsid w:val="00BB4C97"/>
    <w:rsid w:val="00BB513E"/>
    <w:rsid w:val="00BB5E77"/>
    <w:rsid w:val="00BB691F"/>
    <w:rsid w:val="00BB7D2A"/>
    <w:rsid w:val="00BC0040"/>
    <w:rsid w:val="00BC1198"/>
    <w:rsid w:val="00BC2363"/>
    <w:rsid w:val="00BC2740"/>
    <w:rsid w:val="00BC3087"/>
    <w:rsid w:val="00BC4304"/>
    <w:rsid w:val="00BC4A77"/>
    <w:rsid w:val="00BC4FA3"/>
    <w:rsid w:val="00BC5E52"/>
    <w:rsid w:val="00BC5EA9"/>
    <w:rsid w:val="00BC76A7"/>
    <w:rsid w:val="00BC7B8A"/>
    <w:rsid w:val="00BD5014"/>
    <w:rsid w:val="00BD562B"/>
    <w:rsid w:val="00BD6474"/>
    <w:rsid w:val="00BD67E3"/>
    <w:rsid w:val="00BE06A4"/>
    <w:rsid w:val="00BE2840"/>
    <w:rsid w:val="00BE2C78"/>
    <w:rsid w:val="00BE3C1E"/>
    <w:rsid w:val="00BE4530"/>
    <w:rsid w:val="00BE720F"/>
    <w:rsid w:val="00BE7504"/>
    <w:rsid w:val="00BE7884"/>
    <w:rsid w:val="00BF0074"/>
    <w:rsid w:val="00BF09FF"/>
    <w:rsid w:val="00BF0F0A"/>
    <w:rsid w:val="00BF1C7B"/>
    <w:rsid w:val="00BF2143"/>
    <w:rsid w:val="00BF3D3B"/>
    <w:rsid w:val="00BF44B0"/>
    <w:rsid w:val="00BF5C08"/>
    <w:rsid w:val="00BF757D"/>
    <w:rsid w:val="00C005A1"/>
    <w:rsid w:val="00C00976"/>
    <w:rsid w:val="00C014DB"/>
    <w:rsid w:val="00C01FB8"/>
    <w:rsid w:val="00C02A66"/>
    <w:rsid w:val="00C04394"/>
    <w:rsid w:val="00C0445E"/>
    <w:rsid w:val="00C04512"/>
    <w:rsid w:val="00C07B28"/>
    <w:rsid w:val="00C07D57"/>
    <w:rsid w:val="00C1005A"/>
    <w:rsid w:val="00C102E6"/>
    <w:rsid w:val="00C11F7B"/>
    <w:rsid w:val="00C124D4"/>
    <w:rsid w:val="00C134E1"/>
    <w:rsid w:val="00C144A0"/>
    <w:rsid w:val="00C14B49"/>
    <w:rsid w:val="00C14BE5"/>
    <w:rsid w:val="00C1510D"/>
    <w:rsid w:val="00C179A0"/>
    <w:rsid w:val="00C205FA"/>
    <w:rsid w:val="00C21D93"/>
    <w:rsid w:val="00C233D6"/>
    <w:rsid w:val="00C2340D"/>
    <w:rsid w:val="00C243E9"/>
    <w:rsid w:val="00C24AD4"/>
    <w:rsid w:val="00C25097"/>
    <w:rsid w:val="00C272B5"/>
    <w:rsid w:val="00C305B1"/>
    <w:rsid w:val="00C33657"/>
    <w:rsid w:val="00C34ACD"/>
    <w:rsid w:val="00C358D7"/>
    <w:rsid w:val="00C35FCE"/>
    <w:rsid w:val="00C37067"/>
    <w:rsid w:val="00C373E7"/>
    <w:rsid w:val="00C37832"/>
    <w:rsid w:val="00C403F1"/>
    <w:rsid w:val="00C41FEA"/>
    <w:rsid w:val="00C44A76"/>
    <w:rsid w:val="00C44B75"/>
    <w:rsid w:val="00C46357"/>
    <w:rsid w:val="00C46F0F"/>
    <w:rsid w:val="00C50D4D"/>
    <w:rsid w:val="00C511C1"/>
    <w:rsid w:val="00C52344"/>
    <w:rsid w:val="00C541A1"/>
    <w:rsid w:val="00C5510A"/>
    <w:rsid w:val="00C55600"/>
    <w:rsid w:val="00C560A6"/>
    <w:rsid w:val="00C567CB"/>
    <w:rsid w:val="00C56997"/>
    <w:rsid w:val="00C56E6D"/>
    <w:rsid w:val="00C617A2"/>
    <w:rsid w:val="00C61D3E"/>
    <w:rsid w:val="00C62EBC"/>
    <w:rsid w:val="00C6312A"/>
    <w:rsid w:val="00C63C88"/>
    <w:rsid w:val="00C63CD8"/>
    <w:rsid w:val="00C6580D"/>
    <w:rsid w:val="00C65FF0"/>
    <w:rsid w:val="00C666A8"/>
    <w:rsid w:val="00C669F0"/>
    <w:rsid w:val="00C67C64"/>
    <w:rsid w:val="00C70B14"/>
    <w:rsid w:val="00C712BE"/>
    <w:rsid w:val="00C72261"/>
    <w:rsid w:val="00C72922"/>
    <w:rsid w:val="00C731B9"/>
    <w:rsid w:val="00C75185"/>
    <w:rsid w:val="00C764D7"/>
    <w:rsid w:val="00C77C15"/>
    <w:rsid w:val="00C80A8F"/>
    <w:rsid w:val="00C80CB0"/>
    <w:rsid w:val="00C81C67"/>
    <w:rsid w:val="00C84154"/>
    <w:rsid w:val="00C846E9"/>
    <w:rsid w:val="00C90F94"/>
    <w:rsid w:val="00C915F6"/>
    <w:rsid w:val="00C91DDE"/>
    <w:rsid w:val="00C91EE0"/>
    <w:rsid w:val="00C92459"/>
    <w:rsid w:val="00C92DC2"/>
    <w:rsid w:val="00C9415E"/>
    <w:rsid w:val="00C947FE"/>
    <w:rsid w:val="00C95385"/>
    <w:rsid w:val="00C97693"/>
    <w:rsid w:val="00CA0767"/>
    <w:rsid w:val="00CA3C67"/>
    <w:rsid w:val="00CA48F3"/>
    <w:rsid w:val="00CA4ED5"/>
    <w:rsid w:val="00CA5D9D"/>
    <w:rsid w:val="00CA6A6C"/>
    <w:rsid w:val="00CB017F"/>
    <w:rsid w:val="00CB19B7"/>
    <w:rsid w:val="00CB2761"/>
    <w:rsid w:val="00CB3C8E"/>
    <w:rsid w:val="00CB4714"/>
    <w:rsid w:val="00CB5E01"/>
    <w:rsid w:val="00CB6E19"/>
    <w:rsid w:val="00CB6F7B"/>
    <w:rsid w:val="00CC02E5"/>
    <w:rsid w:val="00CC113E"/>
    <w:rsid w:val="00CC1446"/>
    <w:rsid w:val="00CC16CA"/>
    <w:rsid w:val="00CC257B"/>
    <w:rsid w:val="00CC38D2"/>
    <w:rsid w:val="00CC4769"/>
    <w:rsid w:val="00CC48F1"/>
    <w:rsid w:val="00CC5B4B"/>
    <w:rsid w:val="00CC6A22"/>
    <w:rsid w:val="00CC7AED"/>
    <w:rsid w:val="00CD019F"/>
    <w:rsid w:val="00CD17E8"/>
    <w:rsid w:val="00CD1A16"/>
    <w:rsid w:val="00CD5D48"/>
    <w:rsid w:val="00CD6678"/>
    <w:rsid w:val="00CD6A37"/>
    <w:rsid w:val="00CD7008"/>
    <w:rsid w:val="00CD73BE"/>
    <w:rsid w:val="00CE18F7"/>
    <w:rsid w:val="00CE2D77"/>
    <w:rsid w:val="00CE4B88"/>
    <w:rsid w:val="00CE5CC0"/>
    <w:rsid w:val="00CE696F"/>
    <w:rsid w:val="00CE72CD"/>
    <w:rsid w:val="00CE73DE"/>
    <w:rsid w:val="00CF2BEE"/>
    <w:rsid w:val="00CF37D1"/>
    <w:rsid w:val="00CF4A59"/>
    <w:rsid w:val="00D00C51"/>
    <w:rsid w:val="00D025C0"/>
    <w:rsid w:val="00D035CE"/>
    <w:rsid w:val="00D03750"/>
    <w:rsid w:val="00D07159"/>
    <w:rsid w:val="00D1056E"/>
    <w:rsid w:val="00D11DDE"/>
    <w:rsid w:val="00D11DEC"/>
    <w:rsid w:val="00D14959"/>
    <w:rsid w:val="00D164A6"/>
    <w:rsid w:val="00D164CC"/>
    <w:rsid w:val="00D172B6"/>
    <w:rsid w:val="00D205AA"/>
    <w:rsid w:val="00D20D01"/>
    <w:rsid w:val="00D2350D"/>
    <w:rsid w:val="00D23D38"/>
    <w:rsid w:val="00D24277"/>
    <w:rsid w:val="00D25151"/>
    <w:rsid w:val="00D26BDE"/>
    <w:rsid w:val="00D2749F"/>
    <w:rsid w:val="00D30CA6"/>
    <w:rsid w:val="00D31D96"/>
    <w:rsid w:val="00D3661A"/>
    <w:rsid w:val="00D366B1"/>
    <w:rsid w:val="00D36708"/>
    <w:rsid w:val="00D41D21"/>
    <w:rsid w:val="00D42192"/>
    <w:rsid w:val="00D42DE3"/>
    <w:rsid w:val="00D44DAB"/>
    <w:rsid w:val="00D45C26"/>
    <w:rsid w:val="00D45EE2"/>
    <w:rsid w:val="00D46CA1"/>
    <w:rsid w:val="00D508C8"/>
    <w:rsid w:val="00D542AC"/>
    <w:rsid w:val="00D54D7C"/>
    <w:rsid w:val="00D5614A"/>
    <w:rsid w:val="00D567CE"/>
    <w:rsid w:val="00D57B26"/>
    <w:rsid w:val="00D57FC9"/>
    <w:rsid w:val="00D60CB9"/>
    <w:rsid w:val="00D62C04"/>
    <w:rsid w:val="00D64BBC"/>
    <w:rsid w:val="00D67C87"/>
    <w:rsid w:val="00D70CA5"/>
    <w:rsid w:val="00D710CE"/>
    <w:rsid w:val="00D710F5"/>
    <w:rsid w:val="00D71330"/>
    <w:rsid w:val="00D71CD5"/>
    <w:rsid w:val="00D723B8"/>
    <w:rsid w:val="00D7381D"/>
    <w:rsid w:val="00D7541C"/>
    <w:rsid w:val="00D757C8"/>
    <w:rsid w:val="00D81EE0"/>
    <w:rsid w:val="00D824C7"/>
    <w:rsid w:val="00D828AC"/>
    <w:rsid w:val="00D82AE8"/>
    <w:rsid w:val="00D838A8"/>
    <w:rsid w:val="00D8469E"/>
    <w:rsid w:val="00D85882"/>
    <w:rsid w:val="00D859C5"/>
    <w:rsid w:val="00D8601B"/>
    <w:rsid w:val="00D87D57"/>
    <w:rsid w:val="00D90C2E"/>
    <w:rsid w:val="00D91670"/>
    <w:rsid w:val="00D91728"/>
    <w:rsid w:val="00D91CA5"/>
    <w:rsid w:val="00D92108"/>
    <w:rsid w:val="00D92190"/>
    <w:rsid w:val="00D92322"/>
    <w:rsid w:val="00D9250D"/>
    <w:rsid w:val="00D9416E"/>
    <w:rsid w:val="00D9523A"/>
    <w:rsid w:val="00D96178"/>
    <w:rsid w:val="00DA0E66"/>
    <w:rsid w:val="00DA2BF6"/>
    <w:rsid w:val="00DA3D6E"/>
    <w:rsid w:val="00DA5FC1"/>
    <w:rsid w:val="00DA6C16"/>
    <w:rsid w:val="00DA77CB"/>
    <w:rsid w:val="00DB0155"/>
    <w:rsid w:val="00DB0C92"/>
    <w:rsid w:val="00DB1627"/>
    <w:rsid w:val="00DB1A7E"/>
    <w:rsid w:val="00DB238C"/>
    <w:rsid w:val="00DB24C9"/>
    <w:rsid w:val="00DB4EA6"/>
    <w:rsid w:val="00DB4F5D"/>
    <w:rsid w:val="00DB53BE"/>
    <w:rsid w:val="00DB5BB8"/>
    <w:rsid w:val="00DB5D69"/>
    <w:rsid w:val="00DC2561"/>
    <w:rsid w:val="00DC35C2"/>
    <w:rsid w:val="00DC3BCC"/>
    <w:rsid w:val="00DC59C8"/>
    <w:rsid w:val="00DC6A30"/>
    <w:rsid w:val="00DC7265"/>
    <w:rsid w:val="00DC7A94"/>
    <w:rsid w:val="00DD1EEF"/>
    <w:rsid w:val="00DD271C"/>
    <w:rsid w:val="00DD34B3"/>
    <w:rsid w:val="00DD5301"/>
    <w:rsid w:val="00DD5738"/>
    <w:rsid w:val="00DD6EB9"/>
    <w:rsid w:val="00DE0CCF"/>
    <w:rsid w:val="00DE185E"/>
    <w:rsid w:val="00DE1BD5"/>
    <w:rsid w:val="00DE3248"/>
    <w:rsid w:val="00DE380E"/>
    <w:rsid w:val="00DE4FBE"/>
    <w:rsid w:val="00DE69AE"/>
    <w:rsid w:val="00DE6BD7"/>
    <w:rsid w:val="00DE6C97"/>
    <w:rsid w:val="00DF0554"/>
    <w:rsid w:val="00DF0D95"/>
    <w:rsid w:val="00DF14D7"/>
    <w:rsid w:val="00DF2956"/>
    <w:rsid w:val="00DF2F03"/>
    <w:rsid w:val="00DF78DC"/>
    <w:rsid w:val="00E010F9"/>
    <w:rsid w:val="00E035EB"/>
    <w:rsid w:val="00E048D7"/>
    <w:rsid w:val="00E06BFD"/>
    <w:rsid w:val="00E06CF1"/>
    <w:rsid w:val="00E06D8A"/>
    <w:rsid w:val="00E07F31"/>
    <w:rsid w:val="00E141CE"/>
    <w:rsid w:val="00E15CF6"/>
    <w:rsid w:val="00E15EDF"/>
    <w:rsid w:val="00E15EED"/>
    <w:rsid w:val="00E16268"/>
    <w:rsid w:val="00E17BE9"/>
    <w:rsid w:val="00E2206D"/>
    <w:rsid w:val="00E23D28"/>
    <w:rsid w:val="00E24A23"/>
    <w:rsid w:val="00E24CD1"/>
    <w:rsid w:val="00E27457"/>
    <w:rsid w:val="00E27797"/>
    <w:rsid w:val="00E27896"/>
    <w:rsid w:val="00E3382B"/>
    <w:rsid w:val="00E33C21"/>
    <w:rsid w:val="00E34078"/>
    <w:rsid w:val="00E34F8F"/>
    <w:rsid w:val="00E356B0"/>
    <w:rsid w:val="00E36E42"/>
    <w:rsid w:val="00E37514"/>
    <w:rsid w:val="00E37522"/>
    <w:rsid w:val="00E37D4A"/>
    <w:rsid w:val="00E4053C"/>
    <w:rsid w:val="00E41599"/>
    <w:rsid w:val="00E42FAF"/>
    <w:rsid w:val="00E43D3F"/>
    <w:rsid w:val="00E43E9D"/>
    <w:rsid w:val="00E445CC"/>
    <w:rsid w:val="00E45521"/>
    <w:rsid w:val="00E462B4"/>
    <w:rsid w:val="00E46614"/>
    <w:rsid w:val="00E468DF"/>
    <w:rsid w:val="00E46B4C"/>
    <w:rsid w:val="00E5054B"/>
    <w:rsid w:val="00E507D7"/>
    <w:rsid w:val="00E50FC6"/>
    <w:rsid w:val="00E5216A"/>
    <w:rsid w:val="00E5306D"/>
    <w:rsid w:val="00E53108"/>
    <w:rsid w:val="00E53B65"/>
    <w:rsid w:val="00E54DB8"/>
    <w:rsid w:val="00E54EDD"/>
    <w:rsid w:val="00E61263"/>
    <w:rsid w:val="00E6135C"/>
    <w:rsid w:val="00E656AC"/>
    <w:rsid w:val="00E66C80"/>
    <w:rsid w:val="00E66DED"/>
    <w:rsid w:val="00E66EC0"/>
    <w:rsid w:val="00E72081"/>
    <w:rsid w:val="00E72113"/>
    <w:rsid w:val="00E72A8E"/>
    <w:rsid w:val="00E72DCA"/>
    <w:rsid w:val="00E72E89"/>
    <w:rsid w:val="00E73AFF"/>
    <w:rsid w:val="00E8048C"/>
    <w:rsid w:val="00E82082"/>
    <w:rsid w:val="00E82C2B"/>
    <w:rsid w:val="00E82FD7"/>
    <w:rsid w:val="00E85946"/>
    <w:rsid w:val="00E85C07"/>
    <w:rsid w:val="00E86064"/>
    <w:rsid w:val="00E86BE2"/>
    <w:rsid w:val="00E86D3D"/>
    <w:rsid w:val="00E87D6B"/>
    <w:rsid w:val="00E90D79"/>
    <w:rsid w:val="00E91AE6"/>
    <w:rsid w:val="00E91CBD"/>
    <w:rsid w:val="00E933D5"/>
    <w:rsid w:val="00E93E09"/>
    <w:rsid w:val="00E96CAA"/>
    <w:rsid w:val="00E97D3A"/>
    <w:rsid w:val="00EA0783"/>
    <w:rsid w:val="00EA0791"/>
    <w:rsid w:val="00EA0AD8"/>
    <w:rsid w:val="00EA0F3C"/>
    <w:rsid w:val="00EA3B69"/>
    <w:rsid w:val="00EA3E6D"/>
    <w:rsid w:val="00EA490F"/>
    <w:rsid w:val="00EA52CA"/>
    <w:rsid w:val="00EA7C17"/>
    <w:rsid w:val="00EB0445"/>
    <w:rsid w:val="00EB0A8D"/>
    <w:rsid w:val="00EB1752"/>
    <w:rsid w:val="00EB22A7"/>
    <w:rsid w:val="00EB22D5"/>
    <w:rsid w:val="00EB2B0B"/>
    <w:rsid w:val="00EB413F"/>
    <w:rsid w:val="00EB4E50"/>
    <w:rsid w:val="00EB5149"/>
    <w:rsid w:val="00EB7119"/>
    <w:rsid w:val="00EC0294"/>
    <w:rsid w:val="00EC1546"/>
    <w:rsid w:val="00EC3A9E"/>
    <w:rsid w:val="00EC4396"/>
    <w:rsid w:val="00EC5DB3"/>
    <w:rsid w:val="00ED181E"/>
    <w:rsid w:val="00ED2082"/>
    <w:rsid w:val="00ED3975"/>
    <w:rsid w:val="00ED74C5"/>
    <w:rsid w:val="00EE12C9"/>
    <w:rsid w:val="00EE2423"/>
    <w:rsid w:val="00EE26CB"/>
    <w:rsid w:val="00EE32E8"/>
    <w:rsid w:val="00EE3E3F"/>
    <w:rsid w:val="00EE3EA3"/>
    <w:rsid w:val="00EE7228"/>
    <w:rsid w:val="00EE7D18"/>
    <w:rsid w:val="00EF0DD5"/>
    <w:rsid w:val="00EF1F93"/>
    <w:rsid w:val="00EF2915"/>
    <w:rsid w:val="00EF31E6"/>
    <w:rsid w:val="00EF3ACA"/>
    <w:rsid w:val="00EF4B29"/>
    <w:rsid w:val="00EF4EDC"/>
    <w:rsid w:val="00EF6BE8"/>
    <w:rsid w:val="00EF6BF6"/>
    <w:rsid w:val="00EF72FE"/>
    <w:rsid w:val="00F00A75"/>
    <w:rsid w:val="00F02C99"/>
    <w:rsid w:val="00F02CF5"/>
    <w:rsid w:val="00F0565E"/>
    <w:rsid w:val="00F07183"/>
    <w:rsid w:val="00F104ED"/>
    <w:rsid w:val="00F131B2"/>
    <w:rsid w:val="00F147A6"/>
    <w:rsid w:val="00F15511"/>
    <w:rsid w:val="00F17850"/>
    <w:rsid w:val="00F17C0E"/>
    <w:rsid w:val="00F17D0F"/>
    <w:rsid w:val="00F20B21"/>
    <w:rsid w:val="00F20C4A"/>
    <w:rsid w:val="00F2128B"/>
    <w:rsid w:val="00F21DE5"/>
    <w:rsid w:val="00F22573"/>
    <w:rsid w:val="00F235E9"/>
    <w:rsid w:val="00F24938"/>
    <w:rsid w:val="00F26805"/>
    <w:rsid w:val="00F27223"/>
    <w:rsid w:val="00F27A83"/>
    <w:rsid w:val="00F302F1"/>
    <w:rsid w:val="00F30A7A"/>
    <w:rsid w:val="00F33709"/>
    <w:rsid w:val="00F347C0"/>
    <w:rsid w:val="00F36F8A"/>
    <w:rsid w:val="00F402DE"/>
    <w:rsid w:val="00F405F4"/>
    <w:rsid w:val="00F4060E"/>
    <w:rsid w:val="00F4097F"/>
    <w:rsid w:val="00F40FD0"/>
    <w:rsid w:val="00F4360D"/>
    <w:rsid w:val="00F43D61"/>
    <w:rsid w:val="00F4445E"/>
    <w:rsid w:val="00F447C5"/>
    <w:rsid w:val="00F44C92"/>
    <w:rsid w:val="00F44F80"/>
    <w:rsid w:val="00F4669D"/>
    <w:rsid w:val="00F467C6"/>
    <w:rsid w:val="00F46A62"/>
    <w:rsid w:val="00F47309"/>
    <w:rsid w:val="00F473FA"/>
    <w:rsid w:val="00F52BAD"/>
    <w:rsid w:val="00F5717F"/>
    <w:rsid w:val="00F57DB1"/>
    <w:rsid w:val="00F60B6C"/>
    <w:rsid w:val="00F619A4"/>
    <w:rsid w:val="00F62084"/>
    <w:rsid w:val="00F6234C"/>
    <w:rsid w:val="00F667A7"/>
    <w:rsid w:val="00F71CF5"/>
    <w:rsid w:val="00F7296A"/>
    <w:rsid w:val="00F74468"/>
    <w:rsid w:val="00F75D78"/>
    <w:rsid w:val="00F76006"/>
    <w:rsid w:val="00F76940"/>
    <w:rsid w:val="00F76BD8"/>
    <w:rsid w:val="00F80530"/>
    <w:rsid w:val="00F8220A"/>
    <w:rsid w:val="00F828BD"/>
    <w:rsid w:val="00F82988"/>
    <w:rsid w:val="00F83A96"/>
    <w:rsid w:val="00F83C59"/>
    <w:rsid w:val="00F83FE3"/>
    <w:rsid w:val="00F85484"/>
    <w:rsid w:val="00F85D47"/>
    <w:rsid w:val="00F85DA6"/>
    <w:rsid w:val="00F9146E"/>
    <w:rsid w:val="00F93509"/>
    <w:rsid w:val="00F935CF"/>
    <w:rsid w:val="00F93840"/>
    <w:rsid w:val="00F93B0F"/>
    <w:rsid w:val="00F95C2A"/>
    <w:rsid w:val="00F96FBA"/>
    <w:rsid w:val="00FA0014"/>
    <w:rsid w:val="00FA0ADB"/>
    <w:rsid w:val="00FA1596"/>
    <w:rsid w:val="00FA1779"/>
    <w:rsid w:val="00FA1A9B"/>
    <w:rsid w:val="00FA1AA7"/>
    <w:rsid w:val="00FA24FB"/>
    <w:rsid w:val="00FA27BE"/>
    <w:rsid w:val="00FA29E3"/>
    <w:rsid w:val="00FA3174"/>
    <w:rsid w:val="00FA36E4"/>
    <w:rsid w:val="00FA4CAB"/>
    <w:rsid w:val="00FA53AE"/>
    <w:rsid w:val="00FA5A6A"/>
    <w:rsid w:val="00FA715A"/>
    <w:rsid w:val="00FB08C4"/>
    <w:rsid w:val="00FB0EB6"/>
    <w:rsid w:val="00FB22A9"/>
    <w:rsid w:val="00FB4341"/>
    <w:rsid w:val="00FB43D4"/>
    <w:rsid w:val="00FB4FDB"/>
    <w:rsid w:val="00FC08AC"/>
    <w:rsid w:val="00FC15BF"/>
    <w:rsid w:val="00FC3118"/>
    <w:rsid w:val="00FC3C47"/>
    <w:rsid w:val="00FC70C0"/>
    <w:rsid w:val="00FC7947"/>
    <w:rsid w:val="00FD0255"/>
    <w:rsid w:val="00FD0553"/>
    <w:rsid w:val="00FD08C8"/>
    <w:rsid w:val="00FD2B12"/>
    <w:rsid w:val="00FD3253"/>
    <w:rsid w:val="00FD6072"/>
    <w:rsid w:val="00FD63D4"/>
    <w:rsid w:val="00FD6BB1"/>
    <w:rsid w:val="00FD6F84"/>
    <w:rsid w:val="00FE0D94"/>
    <w:rsid w:val="00FE1F95"/>
    <w:rsid w:val="00FE351C"/>
    <w:rsid w:val="00FE35E5"/>
    <w:rsid w:val="00FE56CD"/>
    <w:rsid w:val="00FE60C2"/>
    <w:rsid w:val="00FF0404"/>
    <w:rsid w:val="00FF0CCA"/>
    <w:rsid w:val="00FF0F16"/>
    <w:rsid w:val="00FF1E61"/>
    <w:rsid w:val="00FF2D1F"/>
    <w:rsid w:val="00FF372F"/>
    <w:rsid w:val="00FF4ADE"/>
    <w:rsid w:val="00FF55D7"/>
    <w:rsid w:val="00FF5A05"/>
    <w:rsid w:val="00FF6BE9"/>
    <w:rsid w:val="00FF7D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1C4D"/>
  <w15:docId w15:val="{23B5E0F7-52BF-4688-A49E-15FD4F75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ZA" w:eastAsia="en-ZA"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20" w:after="0" w:line="240" w:lineRule="auto"/>
      <w:outlineLvl w:val="0"/>
    </w:pPr>
    <w:rPr>
      <w:color w:val="2F5496"/>
      <w:sz w:val="32"/>
      <w:szCs w:val="32"/>
    </w:rPr>
  </w:style>
  <w:style w:type="paragraph" w:styleId="Heading2">
    <w:name w:val="heading 2"/>
    <w:basedOn w:val="Normal"/>
    <w:next w:val="Normal"/>
    <w:pPr>
      <w:keepNext/>
      <w:keepLines/>
      <w:spacing w:before="80" w:after="0" w:line="240" w:lineRule="auto"/>
      <w:outlineLvl w:val="1"/>
    </w:pPr>
    <w:rPr>
      <w:color w:val="404040"/>
      <w:sz w:val="28"/>
      <w:szCs w:val="28"/>
    </w:rPr>
  </w:style>
  <w:style w:type="paragraph" w:styleId="Heading3">
    <w:name w:val="heading 3"/>
    <w:basedOn w:val="Normal"/>
    <w:next w:val="Normal"/>
    <w:pPr>
      <w:keepNext/>
      <w:keepLines/>
      <w:spacing w:before="40" w:after="0" w:line="240" w:lineRule="auto"/>
      <w:outlineLvl w:val="2"/>
    </w:pPr>
    <w:rPr>
      <w:color w:val="44546A"/>
      <w:sz w:val="24"/>
      <w:szCs w:val="24"/>
    </w:rPr>
  </w:style>
  <w:style w:type="paragraph" w:styleId="Heading4">
    <w:name w:val="heading 4"/>
    <w:basedOn w:val="Normal"/>
    <w:next w:val="Normal"/>
    <w:pPr>
      <w:keepNext/>
      <w:keepLines/>
      <w:spacing w:before="40" w:after="0"/>
      <w:outlineLvl w:val="3"/>
    </w:pPr>
    <w:rPr>
      <w:sz w:val="22"/>
      <w:szCs w:val="22"/>
    </w:rPr>
  </w:style>
  <w:style w:type="paragraph" w:styleId="Heading5">
    <w:name w:val="heading 5"/>
    <w:basedOn w:val="Normal"/>
    <w:next w:val="Normal"/>
    <w:pPr>
      <w:keepNext/>
      <w:keepLines/>
      <w:spacing w:before="40" w:after="0"/>
      <w:outlineLvl w:val="4"/>
    </w:pPr>
    <w:rPr>
      <w:color w:val="44546A"/>
      <w:sz w:val="22"/>
      <w:szCs w:val="22"/>
    </w:rPr>
  </w:style>
  <w:style w:type="paragraph" w:styleId="Heading6">
    <w:name w:val="heading 6"/>
    <w:basedOn w:val="Normal"/>
    <w:next w:val="Normal"/>
    <w:pPr>
      <w:keepNext/>
      <w:keepLines/>
      <w:spacing w:before="40" w:after="0"/>
      <w:outlineLvl w:val="5"/>
    </w:pPr>
    <w:rPr>
      <w:i/>
      <w:color w:val="44546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color w:val="4472C4"/>
      <w:sz w:val="56"/>
      <w:szCs w:val="56"/>
    </w:rPr>
  </w:style>
  <w:style w:type="paragraph" w:styleId="Subtitle">
    <w:name w:val="Subtitle"/>
    <w:basedOn w:val="Normal"/>
    <w:next w:val="Normal"/>
    <w:pPr>
      <w:spacing w:line="240" w:lineRule="auto"/>
    </w:pPr>
    <w:rPr>
      <w:sz w:val="24"/>
      <w:szCs w:val="24"/>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F1D2A"/>
    <w:pPr>
      <w:ind w:left="720"/>
      <w:contextualSpacing/>
    </w:pPr>
  </w:style>
  <w:style w:type="paragraph" w:styleId="PlainText">
    <w:name w:val="Plain Text"/>
    <w:basedOn w:val="Normal"/>
    <w:link w:val="PlainTextChar"/>
    <w:uiPriority w:val="99"/>
    <w:unhideWhenUsed/>
    <w:rsid w:val="00485A19"/>
    <w:pPr>
      <w:spacing w:after="0" w:line="240" w:lineRule="auto"/>
    </w:pPr>
    <w:rPr>
      <w:rFonts w:ascii="Courier New" w:eastAsia="Times New Roman" w:hAnsi="Courier New" w:cs="Times New Roman"/>
      <w:lang w:val="af-ZA" w:eastAsia="en-US"/>
    </w:rPr>
  </w:style>
  <w:style w:type="character" w:customStyle="1" w:styleId="PlainTextChar">
    <w:name w:val="Plain Text Char"/>
    <w:basedOn w:val="DefaultParagraphFont"/>
    <w:link w:val="PlainText"/>
    <w:uiPriority w:val="99"/>
    <w:rsid w:val="00485A19"/>
    <w:rPr>
      <w:rFonts w:ascii="Courier New" w:eastAsia="Times New Roman" w:hAnsi="Courier New" w:cs="Times New Roman"/>
      <w:lang w:val="af-ZA" w:eastAsia="en-US"/>
    </w:rPr>
  </w:style>
  <w:style w:type="paragraph" w:styleId="FootnoteText">
    <w:name w:val="footnote text"/>
    <w:basedOn w:val="Normal"/>
    <w:link w:val="FootnoteTextChar"/>
    <w:uiPriority w:val="99"/>
    <w:semiHidden/>
    <w:unhideWhenUsed/>
    <w:rsid w:val="00E462B4"/>
    <w:pPr>
      <w:spacing w:after="0" w:line="240" w:lineRule="auto"/>
    </w:pPr>
  </w:style>
  <w:style w:type="character" w:customStyle="1" w:styleId="FootnoteTextChar">
    <w:name w:val="Footnote Text Char"/>
    <w:basedOn w:val="DefaultParagraphFont"/>
    <w:link w:val="FootnoteText"/>
    <w:uiPriority w:val="99"/>
    <w:semiHidden/>
    <w:rsid w:val="00E462B4"/>
  </w:style>
  <w:style w:type="character" w:styleId="FootnoteReference">
    <w:name w:val="footnote reference"/>
    <w:basedOn w:val="DefaultParagraphFont"/>
    <w:uiPriority w:val="99"/>
    <w:semiHidden/>
    <w:unhideWhenUsed/>
    <w:rsid w:val="00E462B4"/>
    <w:rPr>
      <w:vertAlign w:val="superscript"/>
    </w:rPr>
  </w:style>
  <w:style w:type="character" w:styleId="CommentReference">
    <w:name w:val="annotation reference"/>
    <w:basedOn w:val="DefaultParagraphFont"/>
    <w:uiPriority w:val="99"/>
    <w:semiHidden/>
    <w:unhideWhenUsed/>
    <w:rsid w:val="00D7381D"/>
    <w:rPr>
      <w:sz w:val="16"/>
      <w:szCs w:val="16"/>
    </w:rPr>
  </w:style>
  <w:style w:type="paragraph" w:styleId="CommentText">
    <w:name w:val="annotation text"/>
    <w:basedOn w:val="Normal"/>
    <w:link w:val="CommentTextChar"/>
    <w:uiPriority w:val="99"/>
    <w:unhideWhenUsed/>
    <w:rsid w:val="00D7381D"/>
    <w:pPr>
      <w:spacing w:line="240" w:lineRule="auto"/>
    </w:pPr>
  </w:style>
  <w:style w:type="character" w:customStyle="1" w:styleId="CommentTextChar">
    <w:name w:val="Comment Text Char"/>
    <w:basedOn w:val="DefaultParagraphFont"/>
    <w:link w:val="CommentText"/>
    <w:uiPriority w:val="99"/>
    <w:rsid w:val="00D7381D"/>
  </w:style>
  <w:style w:type="paragraph" w:styleId="CommentSubject">
    <w:name w:val="annotation subject"/>
    <w:basedOn w:val="CommentText"/>
    <w:next w:val="CommentText"/>
    <w:link w:val="CommentSubjectChar"/>
    <w:uiPriority w:val="99"/>
    <w:semiHidden/>
    <w:unhideWhenUsed/>
    <w:rsid w:val="00D7381D"/>
    <w:rPr>
      <w:b/>
      <w:bCs/>
    </w:rPr>
  </w:style>
  <w:style w:type="character" w:customStyle="1" w:styleId="CommentSubjectChar">
    <w:name w:val="Comment Subject Char"/>
    <w:basedOn w:val="CommentTextChar"/>
    <w:link w:val="CommentSubject"/>
    <w:uiPriority w:val="99"/>
    <w:semiHidden/>
    <w:rsid w:val="00D7381D"/>
    <w:rPr>
      <w:b/>
      <w:bCs/>
    </w:rPr>
  </w:style>
  <w:style w:type="paragraph" w:styleId="BalloonText">
    <w:name w:val="Balloon Text"/>
    <w:basedOn w:val="Normal"/>
    <w:link w:val="BalloonTextChar"/>
    <w:uiPriority w:val="99"/>
    <w:semiHidden/>
    <w:unhideWhenUsed/>
    <w:rsid w:val="00387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DE5"/>
    <w:rPr>
      <w:rFonts w:ascii="Segoe UI" w:hAnsi="Segoe UI" w:cs="Segoe UI"/>
      <w:sz w:val="18"/>
      <w:szCs w:val="18"/>
    </w:rPr>
  </w:style>
  <w:style w:type="character" w:styleId="Hyperlink">
    <w:name w:val="Hyperlink"/>
    <w:basedOn w:val="DefaultParagraphFont"/>
    <w:uiPriority w:val="99"/>
    <w:unhideWhenUsed/>
    <w:rsid w:val="00530451"/>
    <w:rPr>
      <w:color w:val="0000FF" w:themeColor="hyperlink"/>
      <w:u w:val="single"/>
    </w:rPr>
  </w:style>
  <w:style w:type="paragraph" w:styleId="Header">
    <w:name w:val="header"/>
    <w:basedOn w:val="Normal"/>
    <w:link w:val="HeaderChar"/>
    <w:uiPriority w:val="99"/>
    <w:semiHidden/>
    <w:unhideWhenUsed/>
    <w:rsid w:val="00FD05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0553"/>
  </w:style>
  <w:style w:type="paragraph" w:styleId="Footer">
    <w:name w:val="footer"/>
    <w:basedOn w:val="Normal"/>
    <w:link w:val="FooterChar"/>
    <w:uiPriority w:val="99"/>
    <w:semiHidden/>
    <w:unhideWhenUsed/>
    <w:rsid w:val="00FD05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D0553"/>
  </w:style>
  <w:style w:type="character" w:customStyle="1" w:styleId="g1">
    <w:name w:val="g1"/>
    <w:basedOn w:val="DefaultParagraphFont"/>
    <w:rsid w:val="00F93B0F"/>
  </w:style>
  <w:style w:type="character" w:customStyle="1" w:styleId="mc">
    <w:name w:val="mc"/>
    <w:basedOn w:val="DefaultParagraphFont"/>
    <w:rsid w:val="00D57B26"/>
  </w:style>
  <w:style w:type="character" w:customStyle="1" w:styleId="UnresolvedMention">
    <w:name w:val="Unresolved Mention"/>
    <w:basedOn w:val="DefaultParagraphFont"/>
    <w:uiPriority w:val="99"/>
    <w:semiHidden/>
    <w:unhideWhenUsed/>
    <w:rsid w:val="008A7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4728">
      <w:bodyDiv w:val="1"/>
      <w:marLeft w:val="0"/>
      <w:marRight w:val="0"/>
      <w:marTop w:val="0"/>
      <w:marBottom w:val="0"/>
      <w:divBdr>
        <w:top w:val="none" w:sz="0" w:space="0" w:color="auto"/>
        <w:left w:val="none" w:sz="0" w:space="0" w:color="auto"/>
        <w:bottom w:val="none" w:sz="0" w:space="0" w:color="auto"/>
        <w:right w:val="none" w:sz="0" w:space="0" w:color="auto"/>
      </w:divBdr>
      <w:divsChild>
        <w:div w:id="1545481622">
          <w:marLeft w:val="0"/>
          <w:marRight w:val="0"/>
          <w:marTop w:val="120"/>
          <w:marBottom w:val="0"/>
          <w:divBdr>
            <w:top w:val="none" w:sz="0" w:space="0" w:color="auto"/>
            <w:left w:val="none" w:sz="0" w:space="0" w:color="auto"/>
            <w:bottom w:val="none" w:sz="0" w:space="0" w:color="auto"/>
            <w:right w:val="none" w:sz="0" w:space="0" w:color="auto"/>
          </w:divBdr>
        </w:div>
        <w:div w:id="1531260518">
          <w:marLeft w:val="0"/>
          <w:marRight w:val="0"/>
          <w:marTop w:val="240"/>
          <w:marBottom w:val="24"/>
          <w:divBdr>
            <w:top w:val="single" w:sz="8" w:space="2" w:color="808080"/>
            <w:left w:val="none" w:sz="0" w:space="0" w:color="auto"/>
            <w:bottom w:val="none" w:sz="0" w:space="0" w:color="auto"/>
            <w:right w:val="none" w:sz="0" w:space="0" w:color="auto"/>
          </w:divBdr>
        </w:div>
        <w:div w:id="525796605">
          <w:marLeft w:val="0"/>
          <w:marRight w:val="0"/>
          <w:marTop w:val="120"/>
          <w:marBottom w:val="0"/>
          <w:divBdr>
            <w:top w:val="none" w:sz="0" w:space="0" w:color="auto"/>
            <w:left w:val="none" w:sz="0" w:space="0" w:color="auto"/>
            <w:bottom w:val="none" w:sz="0" w:space="0" w:color="auto"/>
            <w:right w:val="none" w:sz="0" w:space="0" w:color="auto"/>
          </w:divBdr>
        </w:div>
        <w:div w:id="1842354378">
          <w:marLeft w:val="0"/>
          <w:marRight w:val="0"/>
          <w:marTop w:val="120"/>
          <w:marBottom w:val="0"/>
          <w:divBdr>
            <w:top w:val="none" w:sz="0" w:space="0" w:color="auto"/>
            <w:left w:val="none" w:sz="0" w:space="0" w:color="auto"/>
            <w:bottom w:val="none" w:sz="0" w:space="0" w:color="auto"/>
            <w:right w:val="none" w:sz="0" w:space="0" w:color="auto"/>
          </w:divBdr>
        </w:div>
      </w:divsChild>
    </w:div>
    <w:div w:id="599341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2010v1SApg627%27%5d&amp;xhitlist_md=target-id=0-0-0-38027" TargetMode="External"/><Relationship Id="rId13"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1964v4SApg648%27%5d&amp;xhitlist_md=target-id=0-0-0-41935" TargetMode="External"/><Relationship Id="rId3"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1998v1SApg836%27%5d&amp;xhitlist_md=target-id=0-0-0-43007" TargetMode="External"/><Relationship Id="rId7"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2008v4SApg639%27%5d&amp;xhitlist_md=target-id=0-0-0-43067" TargetMode="External"/><Relationship Id="rId12"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1980v2SApg814%27%5d&amp;xhitlist_md=target-id=0-0-0-28871" TargetMode="External"/><Relationship Id="rId2"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1998v1SApg836%27%5d&amp;xhitlist_md=target-id=0-0-0-43007"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904749%27%5d&amp;xhitlist_md=target-id=0-0-0-46495" TargetMode="External"/><Relationship Id="rId6"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1997v2SApg415%27%5d&amp;xhitlist_md=target-id=0-0-0-34687" TargetMode="External"/><Relationship Id="rId11"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1922ADpg16%27%5d&amp;xhitlist_md=target-id=0-0-0-43095" TargetMode="External"/><Relationship Id="rId5"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2008v4SApg639%27%5d&amp;xhitlist_md=target-id=0-0-0-43067" TargetMode="External"/><Relationship Id="rId15"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1975v1SApg161%27%5d&amp;xhitlist_md=target-id=0-0-0-39557" TargetMode="External"/><Relationship Id="rId10"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1960v3SApg765%27%5d&amp;xhitlist_md=target-id=0-0-0-43061" TargetMode="External"/><Relationship Id="rId4"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2001v2SApg790%27%5d&amp;xhitlist_md=target-id=0-0-0-38025" TargetMode="External"/><Relationship Id="rId9"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1955v3SApg86%27%5d&amp;xhitlist_md=target-id=0-0-0-43077" TargetMode="External"/><Relationship Id="rId14"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2020v1SApg327%27%5d&amp;xhitlist_md=target-id=0-0-0-93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06A7C-6C42-4BE0-917C-27CB5D33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5134</Words>
  <Characters>29264</Characters>
  <Application>Microsoft Office Word</Application>
  <DocSecurity>8</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Judge-Luleka Flatela</dc:creator>
  <cp:lastModifiedBy>Nhlanhla Masonto</cp:lastModifiedBy>
  <cp:revision>2</cp:revision>
  <cp:lastPrinted>2024-01-25T07:03:00Z</cp:lastPrinted>
  <dcterms:created xsi:type="dcterms:W3CDTF">2024-01-25T12:25:00Z</dcterms:created>
  <dcterms:modified xsi:type="dcterms:W3CDTF">2024-01-25T12:25:00Z</dcterms:modified>
</cp:coreProperties>
</file>