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005E" w14:textId="77777777" w:rsidR="00A63673" w:rsidRDefault="00A63673" w:rsidP="00A63673">
      <w:pPr>
        <w:spacing w:after="160" w:line="240" w:lineRule="auto"/>
        <w:jc w:val="center"/>
        <w:rPr>
          <w:b/>
        </w:rPr>
      </w:pPr>
      <w:r>
        <w:rPr>
          <w:rFonts w:ascii="Times New Roman" w:eastAsia="Times New Roman" w:hAnsi="Times New Roman" w:cs="Times New Roman"/>
          <w:noProof/>
          <w:sz w:val="28"/>
          <w:szCs w:val="28"/>
        </w:rPr>
        <w:drawing>
          <wp:inline distT="0" distB="0" distL="0" distR="0" wp14:anchorId="2287B4B3" wp14:editId="4B2C003B">
            <wp:extent cx="1924050" cy="1454150"/>
            <wp:effectExtent l="0" t="0" r="0" b="0"/>
            <wp:docPr id="3" name="image2.png" descr="Description: Description: cid:image003.png@01D0DB27.E464C080"/>
            <wp:cNvGraphicFramePr/>
            <a:graphic xmlns:a="http://schemas.openxmlformats.org/drawingml/2006/main">
              <a:graphicData uri="http://schemas.openxmlformats.org/drawingml/2006/picture">
                <pic:pic xmlns:pic="http://schemas.openxmlformats.org/drawingml/2006/picture">
                  <pic:nvPicPr>
                    <pic:cNvPr id="0" name="image2.png" descr="Description: Description: cid:image003.png@01D0DB27.E464C080"/>
                    <pic:cNvPicPr preferRelativeResize="0"/>
                  </pic:nvPicPr>
                  <pic:blipFill>
                    <a:blip r:embed="rId8"/>
                    <a:srcRect/>
                    <a:stretch>
                      <a:fillRect/>
                    </a:stretch>
                  </pic:blipFill>
                  <pic:spPr>
                    <a:xfrm>
                      <a:off x="0" y="0"/>
                      <a:ext cx="1924050" cy="1454150"/>
                    </a:xfrm>
                    <a:prstGeom prst="rect">
                      <a:avLst/>
                    </a:prstGeom>
                    <a:ln/>
                  </pic:spPr>
                </pic:pic>
              </a:graphicData>
            </a:graphic>
          </wp:inline>
        </w:drawing>
      </w:r>
    </w:p>
    <w:p w14:paraId="7682E964" w14:textId="77777777" w:rsidR="00A63673" w:rsidRPr="00B4598C" w:rsidRDefault="00A63673" w:rsidP="00A63673">
      <w:pPr>
        <w:spacing w:after="160" w:line="240" w:lineRule="auto"/>
        <w:jc w:val="center"/>
        <w:rPr>
          <w:b/>
        </w:rPr>
      </w:pPr>
      <w:r w:rsidRPr="00B4598C">
        <w:rPr>
          <w:b/>
        </w:rPr>
        <w:t>IN THE HIGH COURT OF SOUTH AFRICA</w:t>
      </w:r>
    </w:p>
    <w:p w14:paraId="174099F7" w14:textId="09E722B8" w:rsidR="00A63673" w:rsidRPr="00B4598C" w:rsidRDefault="00A63673" w:rsidP="00A63673">
      <w:pPr>
        <w:spacing w:after="160" w:line="240" w:lineRule="auto"/>
        <w:jc w:val="center"/>
        <w:rPr>
          <w:b/>
        </w:rPr>
      </w:pPr>
      <w:r w:rsidRPr="00B4598C">
        <w:rPr>
          <w:b/>
        </w:rPr>
        <w:t>(GAUTENG DIVISION, PRETORIA</w:t>
      </w:r>
      <w:r w:rsidR="002B4EB9">
        <w:rPr>
          <w:b/>
        </w:rPr>
        <w:t>.</w:t>
      </w:r>
      <w:r w:rsidR="00271CA7">
        <w:rPr>
          <w:b/>
        </w:rPr>
        <w:t>)</w:t>
      </w:r>
    </w:p>
    <w:p w14:paraId="245F5D4B" w14:textId="28473CFF" w:rsidR="00A63673" w:rsidRDefault="00F37208" w:rsidP="00A63673">
      <w:pPr>
        <w:spacing w:after="160" w:line="240" w:lineRule="auto"/>
        <w:jc w:val="right"/>
        <w:rPr>
          <w:b/>
        </w:rPr>
      </w:pPr>
      <w:r>
        <w:rPr>
          <w:noProof/>
        </w:rPr>
        <mc:AlternateContent>
          <mc:Choice Requires="wps">
            <w:drawing>
              <wp:anchor distT="0" distB="0" distL="114300" distR="114300" simplePos="0" relativeHeight="251659264" behindDoc="0" locked="0" layoutInCell="1" allowOverlap="1" wp14:anchorId="4C9638A1" wp14:editId="2623036D">
                <wp:simplePos x="0" y="0"/>
                <wp:positionH relativeFrom="column">
                  <wp:posOffset>78740</wp:posOffset>
                </wp:positionH>
                <wp:positionV relativeFrom="paragraph">
                  <wp:posOffset>232410</wp:posOffset>
                </wp:positionV>
                <wp:extent cx="2838450" cy="1363980"/>
                <wp:effectExtent l="0" t="0" r="1905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63980"/>
                        </a:xfrm>
                        <a:prstGeom prst="rect">
                          <a:avLst/>
                        </a:prstGeom>
                        <a:solidFill>
                          <a:srgbClr val="FFFFFF"/>
                        </a:solidFill>
                        <a:ln w="9525">
                          <a:solidFill>
                            <a:srgbClr val="000000"/>
                          </a:solidFill>
                          <a:miter lim="800000"/>
                          <a:headEnd/>
                          <a:tailEnd/>
                        </a:ln>
                      </wps:spPr>
                      <wps:txbx>
                        <w:txbxContent>
                          <w:p w14:paraId="3E04A77F" w14:textId="1C486F5D" w:rsidR="00A63673" w:rsidRPr="007C20F4" w:rsidRDefault="00D97487" w:rsidP="00D97487">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A63673">
                              <w:rPr>
                                <w:rFonts w:ascii="Calibri" w:hAnsi="Calibri"/>
                                <w:sz w:val="20"/>
                                <w:lang w:val="af-ZA"/>
                              </w:rPr>
                              <w:t>REPORTABLE: NO</w:t>
                            </w:r>
                          </w:p>
                          <w:p w14:paraId="539A8914" w14:textId="37CF06E6" w:rsidR="00A63673" w:rsidRPr="007C20F4" w:rsidRDefault="00D97487" w:rsidP="00D97487">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A63673" w:rsidRPr="007C20F4">
                              <w:rPr>
                                <w:rFonts w:ascii="Calibri" w:hAnsi="Calibri"/>
                                <w:sz w:val="20"/>
                                <w:lang w:val="af-ZA"/>
                              </w:rPr>
                              <w:t>OF</w:t>
                            </w:r>
                            <w:r w:rsidR="00A63673">
                              <w:rPr>
                                <w:rFonts w:ascii="Calibri" w:hAnsi="Calibri"/>
                                <w:sz w:val="20"/>
                                <w:lang w:val="af-ZA"/>
                              </w:rPr>
                              <w:t xml:space="preserve"> INTEREST TO OTHER</w:t>
                            </w:r>
                            <w:r w:rsidR="00E2160F">
                              <w:rPr>
                                <w:rFonts w:ascii="Calibri" w:hAnsi="Calibri"/>
                                <w:sz w:val="20"/>
                                <w:lang w:val="af-ZA"/>
                              </w:rPr>
                              <w:t xml:space="preserve"> </w:t>
                            </w:r>
                            <w:r w:rsidR="00A63673">
                              <w:rPr>
                                <w:rFonts w:ascii="Calibri" w:hAnsi="Calibri"/>
                                <w:sz w:val="20"/>
                                <w:lang w:val="af-ZA"/>
                              </w:rPr>
                              <w:t>JUDGES: NO</w:t>
                            </w:r>
                          </w:p>
                          <w:p w14:paraId="6A89AB37" w14:textId="31B64057" w:rsidR="00A63673" w:rsidRPr="007C20F4" w:rsidRDefault="00D97487" w:rsidP="00D97487">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A63673" w:rsidRPr="007C20F4">
                              <w:rPr>
                                <w:rFonts w:ascii="Calibri" w:hAnsi="Calibri"/>
                                <w:sz w:val="20"/>
                                <w:lang w:val="af-ZA"/>
                              </w:rPr>
                              <w:t>REVISED</w:t>
                            </w:r>
                            <w:r w:rsidR="00A63673">
                              <w:rPr>
                                <w:rFonts w:ascii="Calibri" w:hAnsi="Calibri"/>
                                <w:sz w:val="20"/>
                                <w:lang w:val="af-ZA"/>
                              </w:rPr>
                              <w:t xml:space="preserve">: </w:t>
                            </w:r>
                            <w:r w:rsidR="00415182">
                              <w:rPr>
                                <w:rFonts w:ascii="Calibri" w:hAnsi="Calibri"/>
                                <w:sz w:val="20"/>
                                <w:lang w:val="af-ZA"/>
                              </w:rPr>
                              <w:t>17</w:t>
                            </w:r>
                            <w:r w:rsidR="00A63673">
                              <w:rPr>
                                <w:rFonts w:ascii="Calibri" w:hAnsi="Calibri"/>
                                <w:sz w:val="20"/>
                                <w:lang w:val="af-ZA"/>
                              </w:rPr>
                              <w:t>/1</w:t>
                            </w:r>
                            <w:r w:rsidR="00415182">
                              <w:rPr>
                                <w:rFonts w:ascii="Calibri" w:hAnsi="Calibri"/>
                                <w:sz w:val="20"/>
                                <w:lang w:val="af-ZA"/>
                              </w:rPr>
                              <w:t>2</w:t>
                            </w:r>
                            <w:r w:rsidR="00A63673">
                              <w:rPr>
                                <w:rFonts w:ascii="Calibri" w:hAnsi="Calibri"/>
                                <w:sz w:val="20"/>
                                <w:lang w:val="af-ZA"/>
                              </w:rPr>
                              <w:t>/2</w:t>
                            </w:r>
                            <w:r w:rsidR="00E2160F">
                              <w:rPr>
                                <w:rFonts w:ascii="Calibri" w:hAnsi="Calibri"/>
                                <w:sz w:val="20"/>
                                <w:lang w:val="af-ZA"/>
                              </w:rPr>
                              <w:t>023</w:t>
                            </w:r>
                          </w:p>
                          <w:p w14:paraId="3E7A4CD9" w14:textId="77777777" w:rsidR="00A63673" w:rsidRDefault="00A63673" w:rsidP="00A63673">
                            <w:pPr>
                              <w:tabs>
                                <w:tab w:val="center" w:pos="4320"/>
                                <w:tab w:val="right" w:pos="8640"/>
                              </w:tabs>
                              <w:spacing w:after="200" w:line="276" w:lineRule="auto"/>
                              <w:ind w:left="720"/>
                              <w:contextualSpacing/>
                              <w:rPr>
                                <w:rFonts w:ascii="Calibri" w:hAnsi="Calibri"/>
                                <w:sz w:val="20"/>
                                <w:lang w:val="af-ZA"/>
                              </w:rPr>
                            </w:pPr>
                          </w:p>
                          <w:p w14:paraId="74E301F0" w14:textId="25B5D126" w:rsidR="00A63673" w:rsidRPr="004648D0" w:rsidRDefault="00A63673" w:rsidP="00A63673">
                            <w:pPr>
                              <w:tabs>
                                <w:tab w:val="center" w:pos="4320"/>
                                <w:tab w:val="right" w:pos="8640"/>
                              </w:tabs>
                              <w:spacing w:line="276" w:lineRule="auto"/>
                              <w:contextualSpacing/>
                              <w:rPr>
                                <w:rFonts w:ascii="Calibri" w:hAnsi="Calibri"/>
                                <w:sz w:val="20"/>
                                <w:lang w:val="af-ZA"/>
                              </w:rPr>
                            </w:pPr>
                            <w:r w:rsidRPr="004648D0">
                              <w:rPr>
                                <w:rFonts w:ascii="Calibri" w:eastAsia="Calibri" w:hAnsi="Calibri"/>
                                <w:b/>
                                <w:bCs/>
                                <w:noProof/>
                              </w:rPr>
                              <w:t xml:space="preserve"> </w:t>
                            </w:r>
                            <w:r w:rsidR="00E2160F" w:rsidRPr="004648D0">
                              <w:rPr>
                                <w:rFonts w:ascii="Calibri" w:eastAsia="Calibri" w:hAnsi="Calibri"/>
                                <w:b/>
                                <w:bCs/>
                                <w:noProof/>
                              </w:rPr>
                              <w:t>JULIAN</w:t>
                            </w:r>
                            <w:r w:rsidRPr="004648D0">
                              <w:rPr>
                                <w:rFonts w:ascii="Calibri" w:eastAsia="Calibri" w:hAnsi="Calibri"/>
                                <w:b/>
                                <w:bCs/>
                                <w:noProof/>
                              </w:rPr>
                              <w:t xml:space="preserve"> </w:t>
                            </w:r>
                            <w:r w:rsidRPr="004648D0">
                              <w:rPr>
                                <w:noProof/>
                              </w:rPr>
                              <w:drawing>
                                <wp:inline distT="0" distB="0" distL="0" distR="0" wp14:anchorId="5E23C47F" wp14:editId="1D362DCE">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sidR="00E2160F" w:rsidRPr="004648D0">
                              <w:rPr>
                                <w:rFonts w:ascii="Calibri" w:eastAsia="Calibri" w:hAnsi="Calibri"/>
                                <w:b/>
                                <w:bCs/>
                                <w:noProof/>
                              </w:rPr>
                              <w:t>YENDE</w:t>
                            </w:r>
                            <w:r w:rsidRPr="004648D0">
                              <w:rPr>
                                <w:rFonts w:ascii="Calibri" w:eastAsia="Calibri" w:hAnsi="Calibri"/>
                                <w:b/>
                                <w:bCs/>
                                <w:noProof/>
                              </w:rPr>
                              <w:t xml:space="preserve">  </w:t>
                            </w:r>
                            <w:r w:rsidR="004648D0" w:rsidRPr="004648D0">
                              <w:rPr>
                                <w:rFonts w:ascii="Calibri" w:eastAsia="Calibri" w:hAnsi="Calibri"/>
                                <w:b/>
                                <w:bCs/>
                                <w:noProof/>
                              </w:rPr>
                              <w:t xml:space="preserve">     </w:t>
                            </w:r>
                            <w:r w:rsidR="004648D0">
                              <w:rPr>
                                <w:rFonts w:ascii="Calibri" w:eastAsia="Calibri" w:hAnsi="Calibri"/>
                                <w:b/>
                                <w:bCs/>
                                <w:noProof/>
                              </w:rPr>
                              <w:t xml:space="preserve">    </w:t>
                            </w:r>
                            <w:r w:rsidR="00B149D2" w:rsidRPr="004648D0">
                              <w:rPr>
                                <w:rFonts w:ascii="Calibri" w:hAnsi="Calibri"/>
                                <w:b/>
                                <w:bCs/>
                                <w:sz w:val="20"/>
                                <w:lang w:val="af-ZA"/>
                              </w:rPr>
                              <w:t>1</w:t>
                            </w:r>
                            <w:r w:rsidR="00046844">
                              <w:rPr>
                                <w:rFonts w:ascii="Calibri" w:hAnsi="Calibri"/>
                                <w:b/>
                                <w:bCs/>
                                <w:sz w:val="20"/>
                                <w:lang w:val="af-ZA"/>
                              </w:rPr>
                              <w:t>8</w:t>
                            </w:r>
                            <w:r w:rsidR="00B149D2" w:rsidRPr="004648D0">
                              <w:rPr>
                                <w:rFonts w:ascii="Calibri" w:hAnsi="Calibri"/>
                                <w:b/>
                                <w:bCs/>
                                <w:sz w:val="20"/>
                                <w:lang w:val="af-ZA"/>
                              </w:rPr>
                              <w:t xml:space="preserve"> </w:t>
                            </w:r>
                            <w:r w:rsidR="004648D0" w:rsidRPr="004648D0">
                              <w:rPr>
                                <w:rFonts w:ascii="Calibri" w:hAnsi="Calibri"/>
                                <w:b/>
                                <w:bCs/>
                                <w:sz w:val="20"/>
                                <w:lang w:val="af-ZA"/>
                              </w:rPr>
                              <w:t>January</w:t>
                            </w:r>
                            <w:r w:rsidRPr="004648D0">
                              <w:rPr>
                                <w:rFonts w:ascii="Calibri" w:hAnsi="Calibri"/>
                                <w:b/>
                                <w:bCs/>
                                <w:sz w:val="20"/>
                                <w:lang w:val="af-ZA"/>
                              </w:rPr>
                              <w:t xml:space="preserve"> 202</w:t>
                            </w:r>
                            <w:r w:rsidR="004648D0" w:rsidRPr="004648D0">
                              <w:rPr>
                                <w:rFonts w:ascii="Calibri" w:hAnsi="Calibri"/>
                                <w:b/>
                                <w:bCs/>
                                <w:sz w:val="20"/>
                                <w:lang w:val="af-ZA"/>
                              </w:rPr>
                              <w:t>4</w:t>
                            </w:r>
                          </w:p>
                          <w:p w14:paraId="43CE3D9D" w14:textId="6A98EA62" w:rsidR="00A63673" w:rsidRPr="007C20F4" w:rsidRDefault="00A63673" w:rsidP="00A63673">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005E2F89">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C9638A1" id="_x0000_t202" coordsize="21600,21600" o:spt="202" path="m,l,21600r21600,l21600,xe">
                <v:stroke joinstyle="miter"/>
                <v:path gradientshapeok="t" o:connecttype="rect"/>
              </v:shapetype>
              <v:shape id="Text Box 7" o:spid="_x0000_s1026" type="#_x0000_t202" style="position:absolute;left:0;text-align:left;margin-left:6.2pt;margin-top:18.3pt;width:223.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">
                <v:textbox>
                  <w:txbxContent>
                    <w:p w14:paraId="3E04A77F" w14:textId="1C486F5D" w:rsidR="00A63673" w:rsidRPr="007C20F4" w:rsidRDefault="00D97487" w:rsidP="00D97487">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A63673">
                        <w:rPr>
                          <w:rFonts w:ascii="Calibri" w:hAnsi="Calibri"/>
                          <w:sz w:val="20"/>
                          <w:lang w:val="af-ZA"/>
                        </w:rPr>
                        <w:t>REPORTABLE: NO</w:t>
                      </w:r>
                    </w:p>
                    <w:p w14:paraId="539A8914" w14:textId="37CF06E6" w:rsidR="00A63673" w:rsidRPr="007C20F4" w:rsidRDefault="00D97487" w:rsidP="00D97487">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A63673" w:rsidRPr="007C20F4">
                        <w:rPr>
                          <w:rFonts w:ascii="Calibri" w:hAnsi="Calibri"/>
                          <w:sz w:val="20"/>
                          <w:lang w:val="af-ZA"/>
                        </w:rPr>
                        <w:t>OF</w:t>
                      </w:r>
                      <w:r w:rsidR="00A63673">
                        <w:rPr>
                          <w:rFonts w:ascii="Calibri" w:hAnsi="Calibri"/>
                          <w:sz w:val="20"/>
                          <w:lang w:val="af-ZA"/>
                        </w:rPr>
                        <w:t xml:space="preserve"> INTEREST TO OTHER</w:t>
                      </w:r>
                      <w:r w:rsidR="00E2160F">
                        <w:rPr>
                          <w:rFonts w:ascii="Calibri" w:hAnsi="Calibri"/>
                          <w:sz w:val="20"/>
                          <w:lang w:val="af-ZA"/>
                        </w:rPr>
                        <w:t xml:space="preserve"> </w:t>
                      </w:r>
                      <w:r w:rsidR="00A63673">
                        <w:rPr>
                          <w:rFonts w:ascii="Calibri" w:hAnsi="Calibri"/>
                          <w:sz w:val="20"/>
                          <w:lang w:val="af-ZA"/>
                        </w:rPr>
                        <w:t>JUDGES: NO</w:t>
                      </w:r>
                    </w:p>
                    <w:p w14:paraId="6A89AB37" w14:textId="31B64057" w:rsidR="00A63673" w:rsidRPr="007C20F4" w:rsidRDefault="00D97487" w:rsidP="00D97487">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A63673" w:rsidRPr="007C20F4">
                        <w:rPr>
                          <w:rFonts w:ascii="Calibri" w:hAnsi="Calibri"/>
                          <w:sz w:val="20"/>
                          <w:lang w:val="af-ZA"/>
                        </w:rPr>
                        <w:t>REVISED</w:t>
                      </w:r>
                      <w:r w:rsidR="00A63673">
                        <w:rPr>
                          <w:rFonts w:ascii="Calibri" w:hAnsi="Calibri"/>
                          <w:sz w:val="20"/>
                          <w:lang w:val="af-ZA"/>
                        </w:rPr>
                        <w:t xml:space="preserve">: </w:t>
                      </w:r>
                      <w:r w:rsidR="00415182">
                        <w:rPr>
                          <w:rFonts w:ascii="Calibri" w:hAnsi="Calibri"/>
                          <w:sz w:val="20"/>
                          <w:lang w:val="af-ZA"/>
                        </w:rPr>
                        <w:t>17</w:t>
                      </w:r>
                      <w:r w:rsidR="00A63673">
                        <w:rPr>
                          <w:rFonts w:ascii="Calibri" w:hAnsi="Calibri"/>
                          <w:sz w:val="20"/>
                          <w:lang w:val="af-ZA"/>
                        </w:rPr>
                        <w:t>/1</w:t>
                      </w:r>
                      <w:r w:rsidR="00415182">
                        <w:rPr>
                          <w:rFonts w:ascii="Calibri" w:hAnsi="Calibri"/>
                          <w:sz w:val="20"/>
                          <w:lang w:val="af-ZA"/>
                        </w:rPr>
                        <w:t>2</w:t>
                      </w:r>
                      <w:r w:rsidR="00A63673">
                        <w:rPr>
                          <w:rFonts w:ascii="Calibri" w:hAnsi="Calibri"/>
                          <w:sz w:val="20"/>
                          <w:lang w:val="af-ZA"/>
                        </w:rPr>
                        <w:t>/2</w:t>
                      </w:r>
                      <w:r w:rsidR="00E2160F">
                        <w:rPr>
                          <w:rFonts w:ascii="Calibri" w:hAnsi="Calibri"/>
                          <w:sz w:val="20"/>
                          <w:lang w:val="af-ZA"/>
                        </w:rPr>
                        <w:t>023</w:t>
                      </w:r>
                    </w:p>
                    <w:p w14:paraId="3E7A4CD9" w14:textId="77777777" w:rsidR="00A63673" w:rsidRDefault="00A63673" w:rsidP="00A63673">
                      <w:pPr>
                        <w:tabs>
                          <w:tab w:val="center" w:pos="4320"/>
                          <w:tab w:val="right" w:pos="8640"/>
                        </w:tabs>
                        <w:spacing w:after="200" w:line="276" w:lineRule="auto"/>
                        <w:ind w:left="720"/>
                        <w:contextualSpacing/>
                        <w:rPr>
                          <w:rFonts w:ascii="Calibri" w:hAnsi="Calibri"/>
                          <w:sz w:val="20"/>
                          <w:lang w:val="af-ZA"/>
                        </w:rPr>
                      </w:pPr>
                    </w:p>
                    <w:p w14:paraId="74E301F0" w14:textId="25B5D126" w:rsidR="00A63673" w:rsidRPr="004648D0" w:rsidRDefault="00A63673" w:rsidP="00A63673">
                      <w:pPr>
                        <w:tabs>
                          <w:tab w:val="center" w:pos="4320"/>
                          <w:tab w:val="right" w:pos="8640"/>
                        </w:tabs>
                        <w:spacing w:line="276" w:lineRule="auto"/>
                        <w:contextualSpacing/>
                        <w:rPr>
                          <w:rFonts w:ascii="Calibri" w:hAnsi="Calibri"/>
                          <w:sz w:val="20"/>
                          <w:lang w:val="af-ZA"/>
                        </w:rPr>
                      </w:pPr>
                      <w:r w:rsidRPr="004648D0">
                        <w:rPr>
                          <w:rFonts w:ascii="Calibri" w:eastAsia="Calibri" w:hAnsi="Calibri"/>
                          <w:b/>
                          <w:bCs/>
                          <w:noProof/>
                        </w:rPr>
                        <w:t xml:space="preserve"> </w:t>
                      </w:r>
                      <w:r w:rsidR="00E2160F" w:rsidRPr="004648D0">
                        <w:rPr>
                          <w:rFonts w:ascii="Calibri" w:eastAsia="Calibri" w:hAnsi="Calibri"/>
                          <w:b/>
                          <w:bCs/>
                          <w:noProof/>
                        </w:rPr>
                        <w:t>JULIAN</w:t>
                      </w:r>
                      <w:r w:rsidRPr="004648D0">
                        <w:rPr>
                          <w:rFonts w:ascii="Calibri" w:eastAsia="Calibri" w:hAnsi="Calibri"/>
                          <w:b/>
                          <w:bCs/>
                          <w:noProof/>
                        </w:rPr>
                        <w:t xml:space="preserve"> </w:t>
                      </w:r>
                      <w:r w:rsidRPr="004648D0">
                        <w:rPr>
                          <w:noProof/>
                        </w:rPr>
                        <w:drawing>
                          <wp:inline distT="0" distB="0" distL="0" distR="0" wp14:anchorId="5E23C47F" wp14:editId="1D362DCE">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sidR="00E2160F" w:rsidRPr="004648D0">
                        <w:rPr>
                          <w:rFonts w:ascii="Calibri" w:eastAsia="Calibri" w:hAnsi="Calibri"/>
                          <w:b/>
                          <w:bCs/>
                          <w:noProof/>
                        </w:rPr>
                        <w:t>YENDE</w:t>
                      </w:r>
                      <w:r w:rsidRPr="004648D0">
                        <w:rPr>
                          <w:rFonts w:ascii="Calibri" w:eastAsia="Calibri" w:hAnsi="Calibri"/>
                          <w:b/>
                          <w:bCs/>
                          <w:noProof/>
                        </w:rPr>
                        <w:t xml:space="preserve">  </w:t>
                      </w:r>
                      <w:r w:rsidR="004648D0" w:rsidRPr="004648D0">
                        <w:rPr>
                          <w:rFonts w:ascii="Calibri" w:eastAsia="Calibri" w:hAnsi="Calibri"/>
                          <w:b/>
                          <w:bCs/>
                          <w:noProof/>
                        </w:rPr>
                        <w:t xml:space="preserve">     </w:t>
                      </w:r>
                      <w:r w:rsidR="004648D0">
                        <w:rPr>
                          <w:rFonts w:ascii="Calibri" w:eastAsia="Calibri" w:hAnsi="Calibri"/>
                          <w:b/>
                          <w:bCs/>
                          <w:noProof/>
                        </w:rPr>
                        <w:t xml:space="preserve">    </w:t>
                      </w:r>
                      <w:r w:rsidR="00B149D2" w:rsidRPr="004648D0">
                        <w:rPr>
                          <w:rFonts w:ascii="Calibri" w:hAnsi="Calibri"/>
                          <w:b/>
                          <w:bCs/>
                          <w:sz w:val="20"/>
                          <w:lang w:val="af-ZA"/>
                        </w:rPr>
                        <w:t>1</w:t>
                      </w:r>
                      <w:r w:rsidR="00046844">
                        <w:rPr>
                          <w:rFonts w:ascii="Calibri" w:hAnsi="Calibri"/>
                          <w:b/>
                          <w:bCs/>
                          <w:sz w:val="20"/>
                          <w:lang w:val="af-ZA"/>
                        </w:rPr>
                        <w:t>8</w:t>
                      </w:r>
                      <w:r w:rsidR="00B149D2" w:rsidRPr="004648D0">
                        <w:rPr>
                          <w:rFonts w:ascii="Calibri" w:hAnsi="Calibri"/>
                          <w:b/>
                          <w:bCs/>
                          <w:sz w:val="20"/>
                          <w:lang w:val="af-ZA"/>
                        </w:rPr>
                        <w:t xml:space="preserve"> </w:t>
                      </w:r>
                      <w:r w:rsidR="004648D0" w:rsidRPr="004648D0">
                        <w:rPr>
                          <w:rFonts w:ascii="Calibri" w:hAnsi="Calibri"/>
                          <w:b/>
                          <w:bCs/>
                          <w:sz w:val="20"/>
                          <w:lang w:val="af-ZA"/>
                        </w:rPr>
                        <w:t>January</w:t>
                      </w:r>
                      <w:r w:rsidRPr="004648D0">
                        <w:rPr>
                          <w:rFonts w:ascii="Calibri" w:hAnsi="Calibri"/>
                          <w:b/>
                          <w:bCs/>
                          <w:sz w:val="20"/>
                          <w:lang w:val="af-ZA"/>
                        </w:rPr>
                        <w:t xml:space="preserve"> 202</w:t>
                      </w:r>
                      <w:r w:rsidR="004648D0" w:rsidRPr="004648D0">
                        <w:rPr>
                          <w:rFonts w:ascii="Calibri" w:hAnsi="Calibri"/>
                          <w:b/>
                          <w:bCs/>
                          <w:sz w:val="20"/>
                          <w:lang w:val="af-ZA"/>
                        </w:rPr>
                        <w:t>4</w:t>
                      </w:r>
                    </w:p>
                    <w:p w14:paraId="43CE3D9D" w14:textId="6A98EA62" w:rsidR="00A63673" w:rsidRPr="007C20F4" w:rsidRDefault="00A63673" w:rsidP="00A63673">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005E2F89">
                        <w:rPr>
                          <w:rFonts w:ascii="Calibri" w:hAnsi="Calibri"/>
                          <w:sz w:val="20"/>
                          <w:lang w:val="af-ZA"/>
                        </w:rPr>
                        <w:t xml:space="preserve">                         </w:t>
                      </w:r>
                      <w:r w:rsidRPr="00D351D3">
                        <w:rPr>
                          <w:rFonts w:ascii="Calibri" w:hAnsi="Calibri"/>
                          <w:b/>
                          <w:sz w:val="20"/>
                          <w:lang w:val="af-ZA"/>
                        </w:rPr>
                        <w:t>DATE</w:t>
                      </w:r>
                    </w:p>
                  </w:txbxContent>
                </v:textbox>
              </v:shape>
            </w:pict>
          </mc:Fallback>
        </mc:AlternateContent>
      </w:r>
      <w:r w:rsidR="00A63673">
        <w:t xml:space="preserve">Case No. </w:t>
      </w:r>
      <w:r w:rsidR="00C06241">
        <w:rPr>
          <w:b/>
        </w:rPr>
        <w:t>A1</w:t>
      </w:r>
      <w:r w:rsidR="00415182">
        <w:rPr>
          <w:b/>
        </w:rPr>
        <w:t>05</w:t>
      </w:r>
      <w:r w:rsidR="00C06241">
        <w:rPr>
          <w:b/>
        </w:rPr>
        <w:t>/202</w:t>
      </w:r>
      <w:r w:rsidR="00415182">
        <w:rPr>
          <w:b/>
        </w:rPr>
        <w:t>1</w:t>
      </w:r>
    </w:p>
    <w:p w14:paraId="798AC170" w14:textId="53D96B05" w:rsidR="00A63673" w:rsidRDefault="00A63673" w:rsidP="00A63673">
      <w:pPr>
        <w:spacing w:after="160" w:line="240" w:lineRule="auto"/>
        <w:rPr>
          <w:b/>
          <w:color w:val="FF0000"/>
        </w:rPr>
      </w:pPr>
    </w:p>
    <w:p w14:paraId="5B2BD28F" w14:textId="77777777" w:rsidR="00A63673" w:rsidRDefault="00A63673" w:rsidP="00A63673">
      <w:pPr>
        <w:spacing w:after="160" w:line="240" w:lineRule="auto"/>
      </w:pPr>
    </w:p>
    <w:p w14:paraId="3B398EF1" w14:textId="77777777" w:rsidR="00A63673" w:rsidRDefault="00A63673" w:rsidP="00A63673">
      <w:pPr>
        <w:spacing w:after="160" w:line="240" w:lineRule="auto"/>
      </w:pPr>
    </w:p>
    <w:p w14:paraId="2A2D88F8" w14:textId="77777777" w:rsidR="00A63673" w:rsidRDefault="00A63673" w:rsidP="00A63673">
      <w:pPr>
        <w:tabs>
          <w:tab w:val="left" w:pos="7690"/>
        </w:tabs>
        <w:spacing w:after="160" w:line="240" w:lineRule="auto"/>
      </w:pPr>
      <w:r>
        <w:tab/>
      </w:r>
    </w:p>
    <w:p w14:paraId="2FEC6EA2" w14:textId="77777777" w:rsidR="00A63673" w:rsidRDefault="00A63673" w:rsidP="00A63673">
      <w:pPr>
        <w:tabs>
          <w:tab w:val="left" w:pos="7690"/>
        </w:tabs>
        <w:spacing w:after="160" w:line="240" w:lineRule="auto"/>
      </w:pPr>
    </w:p>
    <w:p w14:paraId="5004C382" w14:textId="77777777" w:rsidR="00E2160F" w:rsidRDefault="00E2160F" w:rsidP="00E2160F">
      <w:pPr>
        <w:pStyle w:val="Judgmentparagraph"/>
        <w:numPr>
          <w:ilvl w:val="0"/>
          <w:numId w:val="0"/>
        </w:numPr>
        <w:ind w:left="360"/>
      </w:pPr>
    </w:p>
    <w:p w14:paraId="25AE5736" w14:textId="61CD32A8" w:rsidR="00E2160F" w:rsidRDefault="00A63673" w:rsidP="00B149D2">
      <w:pPr>
        <w:pStyle w:val="Judgmentparagraph"/>
        <w:numPr>
          <w:ilvl w:val="0"/>
          <w:numId w:val="0"/>
        </w:numPr>
        <w:ind w:left="360" w:hanging="360"/>
      </w:pPr>
      <w:r>
        <w:t>In the matter between:</w:t>
      </w:r>
      <w:r w:rsidDel="005D5BB5">
        <w:t xml:space="preserve"> </w:t>
      </w:r>
    </w:p>
    <w:p w14:paraId="5FB907C8" w14:textId="77777777" w:rsidR="00415182" w:rsidRDefault="00415182" w:rsidP="00B149D2">
      <w:pPr>
        <w:pStyle w:val="Judgmentparagraph"/>
        <w:numPr>
          <w:ilvl w:val="0"/>
          <w:numId w:val="0"/>
        </w:numPr>
        <w:ind w:left="360" w:hanging="360"/>
      </w:pPr>
    </w:p>
    <w:tbl>
      <w:tblPr>
        <w:tblW w:w="959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6096"/>
        <w:gridCol w:w="3496"/>
      </w:tblGrid>
      <w:tr w:rsidR="00A63673" w14:paraId="47B1C825" w14:textId="77777777" w:rsidTr="002B0DB3">
        <w:trPr>
          <w:trHeight w:val="492"/>
        </w:trPr>
        <w:tc>
          <w:tcPr>
            <w:tcW w:w="6096" w:type="dxa"/>
          </w:tcPr>
          <w:p w14:paraId="1AD65692" w14:textId="4C21C83C" w:rsidR="00A63673" w:rsidRPr="00415182" w:rsidRDefault="00415182" w:rsidP="002B0DB3">
            <w:pPr>
              <w:jc w:val="both"/>
              <w:rPr>
                <w:b/>
                <w:bCs/>
              </w:rPr>
            </w:pPr>
            <w:r w:rsidRPr="00415182">
              <w:rPr>
                <w:b/>
                <w:bCs/>
              </w:rPr>
              <w:t>ADAM SITHOLE</w:t>
            </w:r>
            <w:r w:rsidR="00A63673" w:rsidRPr="00415182">
              <w:rPr>
                <w:b/>
                <w:bCs/>
              </w:rPr>
              <w:t xml:space="preserve">                 </w:t>
            </w:r>
          </w:p>
        </w:tc>
        <w:tc>
          <w:tcPr>
            <w:tcW w:w="3496" w:type="dxa"/>
          </w:tcPr>
          <w:p w14:paraId="1452CDE7" w14:textId="38FE86DA" w:rsidR="00A63673" w:rsidRPr="00246ACB" w:rsidRDefault="00A63673" w:rsidP="00E2160F">
            <w:pPr>
              <w:jc w:val="right"/>
              <w:rPr>
                <w:b/>
                <w:bCs/>
              </w:rPr>
            </w:pPr>
            <w:r w:rsidRPr="00246ACB">
              <w:rPr>
                <w:b/>
                <w:bCs/>
              </w:rPr>
              <w:t xml:space="preserve">                             </w:t>
            </w:r>
            <w:r w:rsidR="00C06241" w:rsidRPr="00246ACB">
              <w:rPr>
                <w:b/>
                <w:bCs/>
              </w:rPr>
              <w:t>Appellant</w:t>
            </w:r>
          </w:p>
        </w:tc>
      </w:tr>
      <w:tr w:rsidR="00A63673" w14:paraId="4D12B17D" w14:textId="77777777" w:rsidTr="002B0DB3">
        <w:trPr>
          <w:trHeight w:val="481"/>
        </w:trPr>
        <w:tc>
          <w:tcPr>
            <w:tcW w:w="6096" w:type="dxa"/>
          </w:tcPr>
          <w:p w14:paraId="0A581A3F" w14:textId="77777777" w:rsidR="00A63673" w:rsidRDefault="00A63673" w:rsidP="002B0DB3"/>
        </w:tc>
        <w:tc>
          <w:tcPr>
            <w:tcW w:w="3496" w:type="dxa"/>
          </w:tcPr>
          <w:p w14:paraId="70F39E74" w14:textId="77777777" w:rsidR="00A63673" w:rsidRDefault="00A63673" w:rsidP="002B0DB3">
            <w:pPr>
              <w:jc w:val="right"/>
            </w:pPr>
          </w:p>
        </w:tc>
      </w:tr>
      <w:tr w:rsidR="00A63673" w14:paraId="333D4F68" w14:textId="77777777" w:rsidTr="002B0DB3">
        <w:trPr>
          <w:trHeight w:val="492"/>
        </w:trPr>
        <w:tc>
          <w:tcPr>
            <w:tcW w:w="6096" w:type="dxa"/>
          </w:tcPr>
          <w:p w14:paraId="612FF13C" w14:textId="77777777" w:rsidR="00A63673" w:rsidRDefault="00A63673" w:rsidP="002B0DB3">
            <w:r>
              <w:t>And</w:t>
            </w:r>
          </w:p>
          <w:p w14:paraId="0746690F" w14:textId="77777777" w:rsidR="00A63673" w:rsidRDefault="00A63673" w:rsidP="002B0DB3"/>
        </w:tc>
        <w:tc>
          <w:tcPr>
            <w:tcW w:w="3496" w:type="dxa"/>
          </w:tcPr>
          <w:p w14:paraId="33392B42" w14:textId="77777777" w:rsidR="00A63673" w:rsidRDefault="00A63673" w:rsidP="002B0DB3">
            <w:pPr>
              <w:jc w:val="right"/>
            </w:pPr>
          </w:p>
        </w:tc>
      </w:tr>
      <w:tr w:rsidR="00A63673" w14:paraId="44CA3F63" w14:textId="77777777" w:rsidTr="002B0DB3">
        <w:trPr>
          <w:trHeight w:val="481"/>
        </w:trPr>
        <w:tc>
          <w:tcPr>
            <w:tcW w:w="6096" w:type="dxa"/>
          </w:tcPr>
          <w:p w14:paraId="521C06BF" w14:textId="0935922E" w:rsidR="00A63673" w:rsidRPr="00B4598C" w:rsidRDefault="00C06241" w:rsidP="00C06241">
            <w:r>
              <w:rPr>
                <w:b/>
              </w:rPr>
              <w:t>THE STATE</w:t>
            </w:r>
          </w:p>
        </w:tc>
        <w:tc>
          <w:tcPr>
            <w:tcW w:w="3496" w:type="dxa"/>
          </w:tcPr>
          <w:p w14:paraId="183BAF8C" w14:textId="4311B9A5" w:rsidR="00A63673" w:rsidRPr="00246ACB" w:rsidRDefault="00E2160F" w:rsidP="00C06241">
            <w:pPr>
              <w:jc w:val="center"/>
              <w:rPr>
                <w:b/>
                <w:bCs/>
              </w:rPr>
            </w:pPr>
            <w:r w:rsidRPr="00246ACB">
              <w:rPr>
                <w:b/>
                <w:bCs/>
              </w:rPr>
              <w:t xml:space="preserve">                            </w:t>
            </w:r>
            <w:r w:rsidR="00C06241" w:rsidRPr="00246ACB">
              <w:rPr>
                <w:b/>
                <w:bCs/>
              </w:rPr>
              <w:t>Respondent</w:t>
            </w:r>
          </w:p>
        </w:tc>
      </w:tr>
      <w:tr w:rsidR="00A63673" w14:paraId="3D4D8D02" w14:textId="77777777" w:rsidTr="002B0DB3">
        <w:trPr>
          <w:trHeight w:val="77"/>
        </w:trPr>
        <w:tc>
          <w:tcPr>
            <w:tcW w:w="6096" w:type="dxa"/>
          </w:tcPr>
          <w:p w14:paraId="1DEE9547" w14:textId="77777777" w:rsidR="00A63673" w:rsidRDefault="00A63673" w:rsidP="003E716B">
            <w:pPr>
              <w:pStyle w:val="Judgmentparagraph"/>
              <w:numPr>
                <w:ilvl w:val="0"/>
                <w:numId w:val="0"/>
              </w:numPr>
              <w:ind w:left="360"/>
            </w:pPr>
          </w:p>
        </w:tc>
        <w:tc>
          <w:tcPr>
            <w:tcW w:w="3496" w:type="dxa"/>
          </w:tcPr>
          <w:p w14:paraId="64E1963D" w14:textId="77777777" w:rsidR="00A63673" w:rsidRDefault="00A63673" w:rsidP="002B0DB3"/>
        </w:tc>
      </w:tr>
    </w:tbl>
    <w:p w14:paraId="63276050" w14:textId="77777777" w:rsidR="00A63673" w:rsidRDefault="00A63673" w:rsidP="00A63673">
      <w:pPr>
        <w:spacing w:line="240" w:lineRule="auto"/>
        <w:rPr>
          <w:b/>
          <w:color w:val="000000"/>
        </w:rPr>
      </w:pPr>
    </w:p>
    <w:p w14:paraId="78A6CE0D" w14:textId="77777777" w:rsidR="00A63673" w:rsidRDefault="00A63673" w:rsidP="00A63673">
      <w:pPr>
        <w:pBdr>
          <w:top w:val="single" w:sz="12" w:space="1" w:color="000000"/>
          <w:bottom w:val="single" w:sz="12" w:space="1" w:color="000000"/>
        </w:pBdr>
        <w:spacing w:line="240" w:lineRule="auto"/>
        <w:jc w:val="center"/>
        <w:rPr>
          <w:b/>
        </w:rPr>
      </w:pPr>
    </w:p>
    <w:p w14:paraId="323BC5A1" w14:textId="77777777" w:rsidR="00A63673" w:rsidRDefault="00A63673" w:rsidP="00A63673">
      <w:pPr>
        <w:pBdr>
          <w:top w:val="single" w:sz="12" w:space="1" w:color="000000"/>
          <w:bottom w:val="single" w:sz="12" w:space="1" w:color="000000"/>
        </w:pBdr>
        <w:spacing w:line="240" w:lineRule="auto"/>
        <w:jc w:val="center"/>
        <w:rPr>
          <w:b/>
        </w:rPr>
      </w:pPr>
      <w:r>
        <w:rPr>
          <w:b/>
        </w:rPr>
        <w:t>JUDGMENT</w:t>
      </w:r>
    </w:p>
    <w:p w14:paraId="3A198389" w14:textId="77777777" w:rsidR="00A63673" w:rsidRPr="00B4598C" w:rsidRDefault="00A63673" w:rsidP="00A63673">
      <w:pPr>
        <w:pBdr>
          <w:top w:val="single" w:sz="12" w:space="1" w:color="000000"/>
          <w:bottom w:val="single" w:sz="12" w:space="1" w:color="000000"/>
        </w:pBdr>
        <w:spacing w:line="240" w:lineRule="auto"/>
        <w:jc w:val="center"/>
        <w:rPr>
          <w:b/>
        </w:rPr>
      </w:pPr>
    </w:p>
    <w:p w14:paraId="7FD7F4A2" w14:textId="0BEFB6D8" w:rsidR="00A63673" w:rsidRDefault="00A63673" w:rsidP="00A63673">
      <w:pPr>
        <w:suppressAutoHyphens/>
        <w:spacing w:line="240" w:lineRule="auto"/>
        <w:jc w:val="both"/>
        <w:outlineLvl w:val="0"/>
        <w:rPr>
          <w:rFonts w:eastAsia="Times New Roman" w:cs="Times New Roman"/>
          <w:b/>
          <w:iCs/>
          <w:szCs w:val="20"/>
          <w:lang w:eastAsia="en-US"/>
        </w:rPr>
      </w:pPr>
    </w:p>
    <w:p w14:paraId="4E2E62A3" w14:textId="6B9EEDC0" w:rsidR="00C06241" w:rsidRDefault="00C06241" w:rsidP="00A63673">
      <w:pPr>
        <w:suppressAutoHyphens/>
        <w:spacing w:line="240" w:lineRule="auto"/>
        <w:jc w:val="both"/>
        <w:outlineLvl w:val="0"/>
        <w:rPr>
          <w:rFonts w:eastAsia="Times New Roman" w:cs="Times New Roman"/>
          <w:b/>
          <w:iCs/>
          <w:szCs w:val="20"/>
          <w:lang w:eastAsia="en-US"/>
        </w:rPr>
      </w:pPr>
      <w:r>
        <w:rPr>
          <w:rFonts w:eastAsia="Times New Roman" w:cs="Times New Roman"/>
          <w:b/>
          <w:iCs/>
          <w:szCs w:val="20"/>
          <w:lang w:eastAsia="en-US"/>
        </w:rPr>
        <w:t xml:space="preserve"> YENDE AJ</w:t>
      </w:r>
      <w:r w:rsidR="00E2160F">
        <w:rPr>
          <w:rFonts w:eastAsia="Times New Roman" w:cs="Times New Roman"/>
          <w:b/>
          <w:iCs/>
          <w:szCs w:val="20"/>
          <w:lang w:eastAsia="en-US"/>
        </w:rPr>
        <w:t xml:space="preserve">: </w:t>
      </w:r>
      <w:r w:rsidR="00AD2610">
        <w:rPr>
          <w:rFonts w:eastAsia="Times New Roman" w:cs="Times New Roman"/>
          <w:b/>
          <w:iCs/>
          <w:szCs w:val="20"/>
          <w:lang w:eastAsia="en-US"/>
        </w:rPr>
        <w:t>(C.VAN</w:t>
      </w:r>
      <w:r w:rsidR="00415182">
        <w:rPr>
          <w:rFonts w:eastAsia="Times New Roman" w:cs="Times New Roman"/>
          <w:b/>
          <w:iCs/>
          <w:szCs w:val="20"/>
          <w:lang w:eastAsia="en-US"/>
        </w:rPr>
        <w:t xml:space="preserve"> DER WESTHUIZEN</w:t>
      </w:r>
      <w:r w:rsidR="00E2160F">
        <w:rPr>
          <w:rFonts w:eastAsia="Times New Roman" w:cs="Times New Roman"/>
          <w:b/>
          <w:iCs/>
          <w:szCs w:val="20"/>
          <w:lang w:eastAsia="en-US"/>
        </w:rPr>
        <w:t xml:space="preserve"> J</w:t>
      </w:r>
      <w:r w:rsidR="004149F5">
        <w:rPr>
          <w:rFonts w:eastAsia="Times New Roman" w:cs="Times New Roman"/>
          <w:b/>
          <w:iCs/>
          <w:szCs w:val="20"/>
          <w:lang w:eastAsia="en-US"/>
        </w:rPr>
        <w:t>, Concurring</w:t>
      </w:r>
      <w:r w:rsidR="00E2160F">
        <w:rPr>
          <w:rFonts w:eastAsia="Times New Roman" w:cs="Times New Roman"/>
          <w:b/>
          <w:iCs/>
          <w:szCs w:val="20"/>
          <w:lang w:eastAsia="en-US"/>
        </w:rPr>
        <w:t>)</w:t>
      </w:r>
    </w:p>
    <w:p w14:paraId="1AD0F133" w14:textId="77777777" w:rsidR="00A63673" w:rsidRDefault="00A63673" w:rsidP="00A63673">
      <w:pPr>
        <w:suppressAutoHyphens/>
        <w:spacing w:line="240" w:lineRule="auto"/>
        <w:jc w:val="both"/>
        <w:outlineLvl w:val="0"/>
        <w:rPr>
          <w:rFonts w:eastAsia="Times New Roman" w:cs="Times New Roman"/>
          <w:b/>
          <w:iCs/>
          <w:szCs w:val="20"/>
          <w:lang w:eastAsia="en-US"/>
        </w:rPr>
      </w:pPr>
    </w:p>
    <w:p w14:paraId="5CC1FF3A" w14:textId="77777777" w:rsidR="00A63673" w:rsidRDefault="00A63673" w:rsidP="00A63673">
      <w:pPr>
        <w:suppressAutoHyphens/>
        <w:spacing w:line="240" w:lineRule="auto"/>
        <w:jc w:val="both"/>
        <w:outlineLvl w:val="0"/>
        <w:rPr>
          <w:rFonts w:eastAsia="Times New Roman" w:cs="Times New Roman"/>
          <w:b/>
          <w:iCs/>
          <w:szCs w:val="20"/>
          <w:lang w:eastAsia="en-US"/>
        </w:rPr>
      </w:pPr>
    </w:p>
    <w:p w14:paraId="19693BC6" w14:textId="77777777" w:rsidR="00A63673" w:rsidRPr="00B4598C" w:rsidRDefault="00A63673" w:rsidP="00A63673">
      <w:pPr>
        <w:suppressAutoHyphens/>
        <w:jc w:val="both"/>
        <w:outlineLvl w:val="0"/>
        <w:rPr>
          <w:rFonts w:eastAsia="Times New Roman" w:cs="Times New Roman"/>
          <w:b/>
          <w:iCs/>
          <w:szCs w:val="20"/>
          <w:lang w:eastAsia="en-US"/>
        </w:rPr>
      </w:pPr>
      <w:r w:rsidRPr="00D4542F">
        <w:rPr>
          <w:rFonts w:eastAsia="Times New Roman" w:cs="Times New Roman"/>
          <w:i/>
          <w:iCs/>
          <w:szCs w:val="20"/>
          <w:lang w:eastAsia="en-US"/>
        </w:rPr>
        <w:t>I</w:t>
      </w:r>
      <w:r w:rsidRPr="009C18A8">
        <w:rPr>
          <w:rFonts w:eastAsia="Times New Roman" w:cs="Times New Roman"/>
          <w:i/>
          <w:iCs/>
          <w:szCs w:val="20"/>
          <w:lang w:eastAsia="en-US"/>
        </w:rPr>
        <w:t>ntroduction</w:t>
      </w:r>
    </w:p>
    <w:p w14:paraId="5E9AF043" w14:textId="278B9A96" w:rsidR="001E6987" w:rsidRDefault="00D97487" w:rsidP="00D97487">
      <w:pPr>
        <w:pStyle w:val="Judgmentparagraph"/>
        <w:numPr>
          <w:ilvl w:val="0"/>
          <w:numId w:val="0"/>
        </w:numPr>
        <w:rPr>
          <w:lang w:eastAsia="en-US"/>
        </w:rPr>
      </w:pPr>
      <w:r>
        <w:rPr>
          <w:lang w:eastAsia="en-US"/>
        </w:rPr>
        <w:lastRenderedPageBreak/>
        <w:t>[1]</w:t>
      </w:r>
      <w:r>
        <w:rPr>
          <w:lang w:eastAsia="en-US"/>
        </w:rPr>
        <w:tab/>
      </w:r>
      <w:r w:rsidR="001E6987">
        <w:rPr>
          <w:lang w:eastAsia="en-US"/>
        </w:rPr>
        <w:t>The appellant is before court by virtue of automatic right to appeal the conviction and sentence, which right he derives from section 309(1)(a) of Act 51 of 1977(as amended) and he is duly represented.</w:t>
      </w:r>
    </w:p>
    <w:p w14:paraId="12A2DF6E" w14:textId="77777777" w:rsidR="001E6987" w:rsidRDefault="001E6987" w:rsidP="001E6987">
      <w:pPr>
        <w:pStyle w:val="Judgmentparagraph"/>
        <w:numPr>
          <w:ilvl w:val="0"/>
          <w:numId w:val="0"/>
        </w:numPr>
        <w:rPr>
          <w:lang w:eastAsia="en-US"/>
        </w:rPr>
      </w:pPr>
    </w:p>
    <w:p w14:paraId="7526DD63" w14:textId="6BFEC2FF" w:rsidR="00A63673" w:rsidRDefault="00D97487" w:rsidP="00D97487">
      <w:pPr>
        <w:pStyle w:val="Judgmentparagraph"/>
        <w:numPr>
          <w:ilvl w:val="0"/>
          <w:numId w:val="0"/>
        </w:numPr>
        <w:tabs>
          <w:tab w:val="left" w:pos="720"/>
        </w:tabs>
        <w:rPr>
          <w:lang w:eastAsia="en-US"/>
        </w:rPr>
      </w:pPr>
      <w:r>
        <w:rPr>
          <w:lang w:eastAsia="en-US"/>
        </w:rPr>
        <w:t>[2]</w:t>
      </w:r>
      <w:r>
        <w:rPr>
          <w:lang w:eastAsia="en-US"/>
        </w:rPr>
        <w:tab/>
      </w:r>
      <w:r w:rsidR="004149F5">
        <w:rPr>
          <w:lang w:eastAsia="en-US"/>
        </w:rPr>
        <w:t xml:space="preserve">This matter </w:t>
      </w:r>
      <w:r w:rsidR="004149F5">
        <w:rPr>
          <w:lang w:val="en-US" w:eastAsia="en-US"/>
        </w:rPr>
        <w:t>concerns an appeal against</w:t>
      </w:r>
      <w:r w:rsidR="00C06241">
        <w:rPr>
          <w:lang w:eastAsia="en-US"/>
        </w:rPr>
        <w:t xml:space="preserve"> </w:t>
      </w:r>
      <w:r w:rsidR="00CA6E0F">
        <w:rPr>
          <w:lang w:eastAsia="en-US"/>
        </w:rPr>
        <w:t xml:space="preserve">both conviction and </w:t>
      </w:r>
      <w:r w:rsidR="00C06241">
        <w:rPr>
          <w:lang w:eastAsia="en-US"/>
        </w:rPr>
        <w:t>sentence</w:t>
      </w:r>
      <w:r w:rsidR="004149F5">
        <w:rPr>
          <w:lang w:eastAsia="en-US"/>
        </w:rPr>
        <w:t xml:space="preserve"> that w</w:t>
      </w:r>
      <w:r w:rsidR="00415182">
        <w:rPr>
          <w:lang w:eastAsia="en-US"/>
        </w:rPr>
        <w:t>as</w:t>
      </w:r>
      <w:r w:rsidR="004149F5">
        <w:rPr>
          <w:lang w:eastAsia="en-US"/>
        </w:rPr>
        <w:t xml:space="preserve"> imposed by</w:t>
      </w:r>
      <w:r w:rsidR="00C06241">
        <w:rPr>
          <w:lang w:eastAsia="en-US"/>
        </w:rPr>
        <w:t xml:space="preserve"> </w:t>
      </w:r>
      <w:r w:rsidR="00AD2610">
        <w:rPr>
          <w:lang w:eastAsia="en-US"/>
        </w:rPr>
        <w:t>the Presiding</w:t>
      </w:r>
      <w:r w:rsidR="00CA6E0F">
        <w:rPr>
          <w:lang w:eastAsia="en-US"/>
        </w:rPr>
        <w:t xml:space="preserve"> </w:t>
      </w:r>
      <w:r w:rsidR="00C06241">
        <w:rPr>
          <w:lang w:eastAsia="en-US"/>
        </w:rPr>
        <w:t>Regional Court</w:t>
      </w:r>
      <w:r w:rsidR="00CA6E0F">
        <w:rPr>
          <w:lang w:eastAsia="en-US"/>
        </w:rPr>
        <w:t xml:space="preserve"> Magistrate</w:t>
      </w:r>
      <w:r w:rsidR="00A34CB9">
        <w:rPr>
          <w:lang w:eastAsia="en-US"/>
        </w:rPr>
        <w:t>,</w:t>
      </w:r>
      <w:r w:rsidR="00C06241">
        <w:rPr>
          <w:lang w:eastAsia="en-US"/>
        </w:rPr>
        <w:t xml:space="preserve"> Benoni on </w:t>
      </w:r>
      <w:r w:rsidR="00415182">
        <w:rPr>
          <w:lang w:eastAsia="en-US"/>
        </w:rPr>
        <w:t>18</w:t>
      </w:r>
      <w:r w:rsidR="00415182">
        <w:rPr>
          <w:vertAlign w:val="superscript"/>
          <w:lang w:eastAsia="en-US"/>
        </w:rPr>
        <w:t xml:space="preserve">th </w:t>
      </w:r>
      <w:r w:rsidR="00415182">
        <w:rPr>
          <w:lang w:eastAsia="en-US"/>
        </w:rPr>
        <w:t>December</w:t>
      </w:r>
      <w:r w:rsidR="00C06241">
        <w:rPr>
          <w:lang w:eastAsia="en-US"/>
        </w:rPr>
        <w:t xml:space="preserve"> 2020 on the following</w:t>
      </w:r>
      <w:r w:rsidR="004149F5">
        <w:rPr>
          <w:lang w:eastAsia="en-US"/>
        </w:rPr>
        <w:t xml:space="preserve"> counts</w:t>
      </w:r>
      <w:r w:rsidR="00C05DEF">
        <w:rPr>
          <w:lang w:eastAsia="en-US"/>
        </w:rPr>
        <w:t>:</w:t>
      </w:r>
    </w:p>
    <w:p w14:paraId="37EABF4E" w14:textId="330899BD" w:rsidR="00C05DEF" w:rsidRDefault="00D97487" w:rsidP="00D97487">
      <w:pPr>
        <w:pStyle w:val="Judgmentparagraph"/>
        <w:numPr>
          <w:ilvl w:val="0"/>
          <w:numId w:val="0"/>
        </w:numPr>
        <w:tabs>
          <w:tab w:val="left" w:pos="720"/>
        </w:tabs>
        <w:ind w:left="1800" w:hanging="360"/>
        <w:rPr>
          <w:lang w:eastAsia="en-US"/>
        </w:rPr>
      </w:pPr>
      <w:r>
        <w:rPr>
          <w:lang w:eastAsia="en-US"/>
        </w:rPr>
        <w:t>(a)</w:t>
      </w:r>
      <w:r>
        <w:rPr>
          <w:lang w:eastAsia="en-US"/>
        </w:rPr>
        <w:tab/>
      </w:r>
      <w:r w:rsidR="00C05DEF">
        <w:rPr>
          <w:lang w:eastAsia="en-US"/>
        </w:rPr>
        <w:t xml:space="preserve"> </w:t>
      </w:r>
      <w:r w:rsidR="00415182">
        <w:rPr>
          <w:lang w:eastAsia="en-US"/>
        </w:rPr>
        <w:t>C</w:t>
      </w:r>
      <w:r w:rsidR="00C05DEF">
        <w:rPr>
          <w:lang w:eastAsia="en-US"/>
        </w:rPr>
        <w:t>ount</w:t>
      </w:r>
      <w:r w:rsidR="00415182">
        <w:rPr>
          <w:lang w:eastAsia="en-US"/>
        </w:rPr>
        <w:t xml:space="preserve"> 1: </w:t>
      </w:r>
      <w:r w:rsidR="00BF6F05">
        <w:rPr>
          <w:lang w:eastAsia="en-US"/>
        </w:rPr>
        <w:t xml:space="preserve"> Kidnapping sentenced to </w:t>
      </w:r>
      <w:r w:rsidR="00415182">
        <w:t xml:space="preserve">5 years’ </w:t>
      </w:r>
      <w:proofErr w:type="gramStart"/>
      <w:r w:rsidR="00415182">
        <w:t>imprisonment;</w:t>
      </w:r>
      <w:proofErr w:type="gramEnd"/>
    </w:p>
    <w:p w14:paraId="5EDDB813" w14:textId="758CBBAC" w:rsidR="00A63673" w:rsidRDefault="00D97487" w:rsidP="00D97487">
      <w:pPr>
        <w:pStyle w:val="Judgmentparagraph"/>
        <w:numPr>
          <w:ilvl w:val="0"/>
          <w:numId w:val="0"/>
        </w:numPr>
        <w:tabs>
          <w:tab w:val="left" w:pos="720"/>
        </w:tabs>
        <w:ind w:left="1800" w:hanging="360"/>
        <w:rPr>
          <w:lang w:eastAsia="en-US"/>
        </w:rPr>
      </w:pPr>
      <w:r>
        <w:rPr>
          <w:lang w:eastAsia="en-US"/>
        </w:rPr>
        <w:t>(b)</w:t>
      </w:r>
      <w:r>
        <w:rPr>
          <w:lang w:eastAsia="en-US"/>
        </w:rPr>
        <w:tab/>
      </w:r>
      <w:r w:rsidR="00415182">
        <w:rPr>
          <w:lang w:eastAsia="en-US"/>
        </w:rPr>
        <w:t xml:space="preserve">Count </w:t>
      </w:r>
      <w:r w:rsidR="00C41A97">
        <w:rPr>
          <w:lang w:eastAsia="en-US"/>
        </w:rPr>
        <w:t>3:</w:t>
      </w:r>
      <w:r w:rsidR="00BF6F05">
        <w:rPr>
          <w:lang w:eastAsia="en-US"/>
        </w:rPr>
        <w:t xml:space="preserve"> Rape sentenced to</w:t>
      </w:r>
      <w:r w:rsidR="00415182">
        <w:rPr>
          <w:lang w:eastAsia="en-US"/>
        </w:rPr>
        <w:t xml:space="preserve"> </w:t>
      </w:r>
      <w:r w:rsidR="00415182">
        <w:t>Life imprisonment</w:t>
      </w:r>
      <w:r w:rsidR="00BF6F05">
        <w:t>.</w:t>
      </w:r>
    </w:p>
    <w:p w14:paraId="3692FF2D" w14:textId="77777777" w:rsidR="00A34CB9" w:rsidRPr="00B4598C" w:rsidRDefault="00A34CB9" w:rsidP="003E716B">
      <w:pPr>
        <w:pStyle w:val="Judgmentparagraph"/>
        <w:numPr>
          <w:ilvl w:val="0"/>
          <w:numId w:val="0"/>
        </w:numPr>
        <w:tabs>
          <w:tab w:val="left" w:pos="720"/>
        </w:tabs>
        <w:rPr>
          <w:lang w:eastAsia="en-US"/>
        </w:rPr>
      </w:pPr>
    </w:p>
    <w:p w14:paraId="6EF6E6DD" w14:textId="1E2E695C" w:rsidR="009E673A" w:rsidRDefault="00D97487" w:rsidP="00D97487">
      <w:pPr>
        <w:pStyle w:val="Judgmentparagraph"/>
        <w:numPr>
          <w:ilvl w:val="0"/>
          <w:numId w:val="0"/>
        </w:numPr>
        <w:rPr>
          <w:lang w:eastAsia="en-US"/>
        </w:rPr>
      </w:pPr>
      <w:r>
        <w:rPr>
          <w:lang w:eastAsia="en-US"/>
        </w:rPr>
        <w:t>[3]</w:t>
      </w:r>
      <w:r>
        <w:rPr>
          <w:lang w:eastAsia="en-US"/>
        </w:rPr>
        <w:tab/>
      </w:r>
      <w:r w:rsidR="009E673A">
        <w:rPr>
          <w:lang w:eastAsia="en-US"/>
        </w:rPr>
        <w:t xml:space="preserve">The court </w:t>
      </w:r>
      <w:r w:rsidR="009E673A" w:rsidRPr="009E673A">
        <w:rPr>
          <w:i/>
          <w:iCs/>
          <w:lang w:eastAsia="en-US"/>
        </w:rPr>
        <w:t xml:space="preserve">a </w:t>
      </w:r>
      <w:proofErr w:type="spellStart"/>
      <w:r w:rsidR="009E673A" w:rsidRPr="009E673A">
        <w:rPr>
          <w:i/>
          <w:iCs/>
          <w:lang w:eastAsia="en-US"/>
        </w:rPr>
        <w:t>qou</w:t>
      </w:r>
      <w:proofErr w:type="spellEnd"/>
      <w:r w:rsidR="009E673A" w:rsidRPr="009E673A">
        <w:rPr>
          <w:i/>
          <w:iCs/>
          <w:lang w:eastAsia="en-US"/>
        </w:rPr>
        <w:t xml:space="preserve"> </w:t>
      </w:r>
      <w:r w:rsidR="009E673A" w:rsidRPr="009E673A">
        <w:rPr>
          <w:lang w:eastAsia="en-US"/>
        </w:rPr>
        <w:t>ordere</w:t>
      </w:r>
      <w:r w:rsidR="009E673A">
        <w:rPr>
          <w:lang w:eastAsia="en-US"/>
        </w:rPr>
        <w:t>d all sentences to automatically run concurrently with the sentence of life imprisonment.</w:t>
      </w:r>
    </w:p>
    <w:p w14:paraId="1C7E9995" w14:textId="77777777" w:rsidR="003E716B" w:rsidRDefault="003E716B" w:rsidP="003E716B">
      <w:pPr>
        <w:pStyle w:val="Judgmentparagraph"/>
        <w:numPr>
          <w:ilvl w:val="0"/>
          <w:numId w:val="0"/>
        </w:numPr>
        <w:rPr>
          <w:lang w:eastAsia="en-US"/>
        </w:rPr>
      </w:pPr>
    </w:p>
    <w:p w14:paraId="37C331C2" w14:textId="36E21264" w:rsidR="0051367D" w:rsidRDefault="00C41A97" w:rsidP="003E716B">
      <w:pPr>
        <w:pStyle w:val="Judgmentparagraph"/>
        <w:numPr>
          <w:ilvl w:val="0"/>
          <w:numId w:val="0"/>
        </w:numPr>
        <w:rPr>
          <w:lang w:eastAsia="en-US"/>
        </w:rPr>
      </w:pPr>
      <w:r>
        <w:rPr>
          <w:i/>
          <w:iCs/>
          <w:lang w:eastAsia="en-US"/>
        </w:rPr>
        <w:t>Grounds of appeal.</w:t>
      </w:r>
    </w:p>
    <w:p w14:paraId="2779D4CF" w14:textId="77777777" w:rsidR="003E716B" w:rsidRDefault="003E716B" w:rsidP="003E716B">
      <w:pPr>
        <w:pStyle w:val="Judgmentparagraph"/>
        <w:numPr>
          <w:ilvl w:val="0"/>
          <w:numId w:val="0"/>
        </w:numPr>
        <w:rPr>
          <w:lang w:eastAsia="en-US"/>
        </w:rPr>
      </w:pPr>
    </w:p>
    <w:p w14:paraId="71344012" w14:textId="7D14B345" w:rsidR="003B2E44" w:rsidRDefault="00D97487" w:rsidP="00D97487">
      <w:pPr>
        <w:pStyle w:val="Judgmentparagraph"/>
        <w:numPr>
          <w:ilvl w:val="0"/>
          <w:numId w:val="0"/>
        </w:numPr>
        <w:rPr>
          <w:lang w:eastAsia="en-US"/>
        </w:rPr>
      </w:pPr>
      <w:r>
        <w:rPr>
          <w:lang w:eastAsia="en-US"/>
        </w:rPr>
        <w:t>[4]</w:t>
      </w:r>
      <w:r>
        <w:rPr>
          <w:lang w:eastAsia="en-US"/>
        </w:rPr>
        <w:tab/>
      </w:r>
      <w:r w:rsidR="004A57F8">
        <w:rPr>
          <w:lang w:eastAsia="en-US"/>
        </w:rPr>
        <w:t xml:space="preserve">I deemed it relevant to restate in the main the most pertinent grounds of appeal averred on behalf of the appellant. As per the </w:t>
      </w:r>
      <w:r w:rsidR="004A57F8">
        <w:t>grounds of appeal as set out in the Notice of Appeal</w:t>
      </w:r>
      <w:r w:rsidR="004A57F8">
        <w:rPr>
          <w:lang w:eastAsia="en-US"/>
        </w:rPr>
        <w:t xml:space="preserve"> the appellant contends that the court of first instance misdirected itself </w:t>
      </w:r>
      <w:proofErr w:type="gramStart"/>
      <w:r w:rsidR="004A57F8">
        <w:rPr>
          <w:lang w:eastAsia="en-US"/>
        </w:rPr>
        <w:t>by;</w:t>
      </w:r>
      <w:proofErr w:type="gramEnd"/>
    </w:p>
    <w:p w14:paraId="5903A0A2" w14:textId="1501F3EC" w:rsidR="004A57F8" w:rsidRPr="00C37086" w:rsidRDefault="00C41A97" w:rsidP="004A57F8">
      <w:pPr>
        <w:pStyle w:val="Judgmentparagraph"/>
        <w:numPr>
          <w:ilvl w:val="0"/>
          <w:numId w:val="0"/>
        </w:numPr>
        <w:rPr>
          <w:i/>
          <w:iCs/>
        </w:rPr>
      </w:pPr>
      <w:r>
        <w:rPr>
          <w:lang w:eastAsia="en-US"/>
        </w:rPr>
        <w:t>“9.1</w:t>
      </w:r>
      <w:r w:rsidR="004A57F8" w:rsidRPr="00C37086">
        <w:rPr>
          <w:i/>
          <w:iCs/>
          <w:lang w:eastAsia="en-US"/>
        </w:rPr>
        <w:t xml:space="preserve"> </w:t>
      </w:r>
      <w:r w:rsidR="004A57F8" w:rsidRPr="00C37086">
        <w:rPr>
          <w:i/>
          <w:iCs/>
        </w:rPr>
        <w:t xml:space="preserve">Finding that the State proved their case beyond reasonable </w:t>
      </w:r>
      <w:proofErr w:type="gramStart"/>
      <w:r w:rsidR="004A57F8" w:rsidRPr="00C37086">
        <w:rPr>
          <w:i/>
          <w:iCs/>
        </w:rPr>
        <w:t>doubt;</w:t>
      </w:r>
      <w:proofErr w:type="gramEnd"/>
    </w:p>
    <w:p w14:paraId="26AEE1F7" w14:textId="2F2242BC" w:rsidR="004A57F8" w:rsidRPr="00C37086" w:rsidRDefault="00C37086" w:rsidP="004A57F8">
      <w:pPr>
        <w:pStyle w:val="Judgmentparagraph"/>
        <w:numPr>
          <w:ilvl w:val="0"/>
          <w:numId w:val="0"/>
        </w:numPr>
        <w:rPr>
          <w:i/>
          <w:iCs/>
        </w:rPr>
      </w:pPr>
      <w:r w:rsidRPr="00C37086">
        <w:rPr>
          <w:i/>
          <w:iCs/>
        </w:rPr>
        <w:t xml:space="preserve">  </w:t>
      </w:r>
      <w:r w:rsidR="004A57F8" w:rsidRPr="00C37086">
        <w:rPr>
          <w:i/>
          <w:iCs/>
        </w:rPr>
        <w:t xml:space="preserve">9.2 Finding that the evidence in respect to the injuries inflicted on the Complainant was of such a nature that it constituted grievous bodily </w:t>
      </w:r>
      <w:proofErr w:type="gramStart"/>
      <w:r w:rsidR="004A57F8" w:rsidRPr="00C37086">
        <w:rPr>
          <w:i/>
          <w:iCs/>
        </w:rPr>
        <w:t>harm;</w:t>
      </w:r>
      <w:proofErr w:type="gramEnd"/>
      <w:r w:rsidR="004A57F8" w:rsidRPr="00C37086">
        <w:rPr>
          <w:i/>
          <w:iCs/>
        </w:rPr>
        <w:t xml:space="preserve"> </w:t>
      </w:r>
    </w:p>
    <w:p w14:paraId="3C3A9311" w14:textId="16A8DC7D" w:rsidR="004A57F8" w:rsidRPr="00C37086" w:rsidRDefault="00C37086" w:rsidP="004A57F8">
      <w:pPr>
        <w:pStyle w:val="Judgmentparagraph"/>
        <w:numPr>
          <w:ilvl w:val="0"/>
          <w:numId w:val="0"/>
        </w:numPr>
        <w:rPr>
          <w:i/>
          <w:iCs/>
        </w:rPr>
      </w:pPr>
      <w:r w:rsidRPr="00C37086">
        <w:rPr>
          <w:i/>
          <w:iCs/>
        </w:rPr>
        <w:t xml:space="preserve">  </w:t>
      </w:r>
      <w:r w:rsidR="004A57F8" w:rsidRPr="00C37086">
        <w:rPr>
          <w:i/>
          <w:iCs/>
        </w:rPr>
        <w:t xml:space="preserve">9.3 By finding that in terms of the Minimum Sentence Act, Act 32 of 2007 and that the minimum sentence applicable in the present matter in respect to Count 3, is life imprisonment and not 10 years’ </w:t>
      </w:r>
      <w:proofErr w:type="gramStart"/>
      <w:r w:rsidR="004A57F8" w:rsidRPr="00C37086">
        <w:rPr>
          <w:i/>
          <w:iCs/>
        </w:rPr>
        <w:t>imprisonment;</w:t>
      </w:r>
      <w:proofErr w:type="gramEnd"/>
    </w:p>
    <w:p w14:paraId="6DCC89F1" w14:textId="671F72A3" w:rsidR="004A57F8" w:rsidRPr="00C37086" w:rsidRDefault="004A57F8" w:rsidP="004A57F8">
      <w:pPr>
        <w:pStyle w:val="Judgmentparagraph"/>
        <w:numPr>
          <w:ilvl w:val="0"/>
          <w:numId w:val="0"/>
        </w:numPr>
        <w:rPr>
          <w:i/>
          <w:iCs/>
        </w:rPr>
      </w:pPr>
      <w:r w:rsidRPr="00C37086">
        <w:rPr>
          <w:i/>
          <w:iCs/>
        </w:rPr>
        <w:t xml:space="preserve"> </w:t>
      </w:r>
      <w:r w:rsidR="00C37086" w:rsidRPr="00C37086">
        <w:rPr>
          <w:i/>
          <w:iCs/>
        </w:rPr>
        <w:t xml:space="preserve"> </w:t>
      </w:r>
      <w:r w:rsidRPr="00C37086">
        <w:rPr>
          <w:i/>
          <w:iCs/>
        </w:rPr>
        <w:t xml:space="preserve">9.4 By imposing a sentence in respect to the count 3 which is shockingly harsh and inappropriate having light to the circumstances of the </w:t>
      </w:r>
      <w:proofErr w:type="gramStart"/>
      <w:r w:rsidRPr="00C37086">
        <w:rPr>
          <w:i/>
          <w:iCs/>
        </w:rPr>
        <w:t>case;</w:t>
      </w:r>
      <w:proofErr w:type="gramEnd"/>
    </w:p>
    <w:p w14:paraId="0DE072A2" w14:textId="77777777" w:rsidR="00C41A97" w:rsidRDefault="004A57F8" w:rsidP="004A57F8">
      <w:pPr>
        <w:pStyle w:val="Judgmentparagraph"/>
        <w:numPr>
          <w:ilvl w:val="0"/>
          <w:numId w:val="0"/>
        </w:numPr>
        <w:rPr>
          <w:i/>
          <w:iCs/>
        </w:rPr>
      </w:pPr>
      <w:r w:rsidRPr="00C37086">
        <w:rPr>
          <w:i/>
          <w:iCs/>
        </w:rPr>
        <w:t xml:space="preserve"> </w:t>
      </w:r>
      <w:r w:rsidR="00C37086" w:rsidRPr="00C37086">
        <w:rPr>
          <w:i/>
          <w:iCs/>
        </w:rPr>
        <w:t xml:space="preserve"> </w:t>
      </w:r>
      <w:r w:rsidRPr="00C37086">
        <w:rPr>
          <w:i/>
          <w:iCs/>
        </w:rPr>
        <w:t xml:space="preserve">9.5 By finding that there were no substantial and compelling circumstances to deviate from the minimum sentences in terms of the Minimum Sentence Act, Act 105 of </w:t>
      </w:r>
      <w:proofErr w:type="gramStart"/>
      <w:r w:rsidRPr="00C37086">
        <w:rPr>
          <w:i/>
          <w:iCs/>
        </w:rPr>
        <w:t>1997;</w:t>
      </w:r>
      <w:proofErr w:type="gramEnd"/>
      <w:r w:rsidRPr="00C37086">
        <w:rPr>
          <w:i/>
          <w:iCs/>
        </w:rPr>
        <w:t xml:space="preserve"> </w:t>
      </w:r>
    </w:p>
    <w:p w14:paraId="38BAE25F" w14:textId="6FAC39CB" w:rsidR="00C37086" w:rsidRPr="00C37086" w:rsidRDefault="00C37086" w:rsidP="004A57F8">
      <w:pPr>
        <w:pStyle w:val="Judgmentparagraph"/>
        <w:numPr>
          <w:ilvl w:val="0"/>
          <w:numId w:val="0"/>
        </w:numPr>
        <w:rPr>
          <w:i/>
          <w:iCs/>
        </w:rPr>
      </w:pPr>
      <w:r w:rsidRPr="00C37086">
        <w:rPr>
          <w:i/>
          <w:iCs/>
        </w:rPr>
        <w:t xml:space="preserve">   </w:t>
      </w:r>
      <w:r w:rsidR="004A57F8" w:rsidRPr="00C37086">
        <w:rPr>
          <w:i/>
          <w:iCs/>
        </w:rPr>
        <w:t xml:space="preserve">9.6 By over-emphasizing the seriousness of the offence and the interest of the </w:t>
      </w:r>
      <w:proofErr w:type="gramStart"/>
      <w:r w:rsidR="004A57F8" w:rsidRPr="00C37086">
        <w:rPr>
          <w:i/>
          <w:iCs/>
        </w:rPr>
        <w:t>society;</w:t>
      </w:r>
      <w:proofErr w:type="gramEnd"/>
      <w:r w:rsidR="004A57F8" w:rsidRPr="00C37086">
        <w:rPr>
          <w:i/>
          <w:iCs/>
        </w:rPr>
        <w:t xml:space="preserve"> </w:t>
      </w:r>
    </w:p>
    <w:p w14:paraId="3306438E" w14:textId="445B1C4D" w:rsidR="004A57F8" w:rsidRPr="00C37086" w:rsidRDefault="00C41A97" w:rsidP="004A57F8">
      <w:pPr>
        <w:pStyle w:val="Judgmentparagraph"/>
        <w:numPr>
          <w:ilvl w:val="0"/>
          <w:numId w:val="0"/>
        </w:numPr>
        <w:rPr>
          <w:i/>
          <w:iCs/>
        </w:rPr>
      </w:pPr>
      <w:r>
        <w:rPr>
          <w:i/>
          <w:iCs/>
        </w:rPr>
        <w:lastRenderedPageBreak/>
        <w:t xml:space="preserve">  </w:t>
      </w:r>
      <w:r w:rsidR="004A57F8" w:rsidRPr="00C37086">
        <w:rPr>
          <w:i/>
          <w:iCs/>
        </w:rPr>
        <w:t xml:space="preserve">9.7 By failing to take into account the prospects of </w:t>
      </w:r>
      <w:proofErr w:type="gramStart"/>
      <w:r w:rsidR="004A57F8" w:rsidRPr="00C37086">
        <w:rPr>
          <w:i/>
          <w:iCs/>
        </w:rPr>
        <w:t>rehabilitation;</w:t>
      </w:r>
      <w:proofErr w:type="gramEnd"/>
      <w:r w:rsidR="004A57F8" w:rsidRPr="00C37086">
        <w:rPr>
          <w:i/>
          <w:iCs/>
        </w:rPr>
        <w:t xml:space="preserve"> </w:t>
      </w:r>
    </w:p>
    <w:p w14:paraId="3F753310" w14:textId="2FEEBF53" w:rsidR="004A57F8" w:rsidRPr="00C37086" w:rsidRDefault="00C37086" w:rsidP="004A57F8">
      <w:pPr>
        <w:pStyle w:val="Judgmentparagraph"/>
        <w:numPr>
          <w:ilvl w:val="0"/>
          <w:numId w:val="0"/>
        </w:numPr>
        <w:rPr>
          <w:i/>
          <w:iCs/>
          <w:lang w:eastAsia="en-US"/>
        </w:rPr>
      </w:pPr>
      <w:r w:rsidRPr="00C37086">
        <w:rPr>
          <w:i/>
          <w:iCs/>
        </w:rPr>
        <w:t xml:space="preserve">  </w:t>
      </w:r>
      <w:r w:rsidR="004A57F8" w:rsidRPr="00C37086">
        <w:rPr>
          <w:i/>
          <w:iCs/>
        </w:rPr>
        <w:t>9.8 The Court erred in not applying the determinative test as laid down in S v MALGAS 2001 (1) SACR 469 (SCA), and therefore erred in not finding substantial and compelling circumstances to deviate from the prescribed minimum sentence of life imprisonment</w:t>
      </w:r>
      <w:r w:rsidRPr="00C37086">
        <w:rPr>
          <w:i/>
          <w:iCs/>
        </w:rPr>
        <w:t>”</w:t>
      </w:r>
      <w:r w:rsidR="004A57F8" w:rsidRPr="00C37086">
        <w:rPr>
          <w:i/>
          <w:iCs/>
        </w:rPr>
        <w:t>.</w:t>
      </w:r>
    </w:p>
    <w:p w14:paraId="3EA6A9C8" w14:textId="77777777" w:rsidR="003E716B" w:rsidRDefault="003E716B" w:rsidP="003E716B">
      <w:pPr>
        <w:pStyle w:val="Judgmentparagraph"/>
        <w:numPr>
          <w:ilvl w:val="0"/>
          <w:numId w:val="0"/>
        </w:numPr>
        <w:rPr>
          <w:lang w:eastAsia="en-US"/>
        </w:rPr>
      </w:pPr>
    </w:p>
    <w:p w14:paraId="619C31C7" w14:textId="7CE1CA24" w:rsidR="003B2E44" w:rsidRDefault="00D97487" w:rsidP="00D97487">
      <w:pPr>
        <w:pStyle w:val="Judgmentparagraph"/>
        <w:numPr>
          <w:ilvl w:val="0"/>
          <w:numId w:val="0"/>
        </w:numPr>
        <w:rPr>
          <w:lang w:eastAsia="en-US"/>
        </w:rPr>
      </w:pPr>
      <w:r>
        <w:rPr>
          <w:lang w:eastAsia="en-US"/>
        </w:rPr>
        <w:t>[5]</w:t>
      </w:r>
      <w:r>
        <w:rPr>
          <w:lang w:eastAsia="en-US"/>
        </w:rPr>
        <w:tab/>
      </w:r>
      <w:r w:rsidR="004A57F8">
        <w:rPr>
          <w:lang w:eastAsia="en-US"/>
        </w:rPr>
        <w:t xml:space="preserve">I shall return to these grounds of appeal during the analysis of admitted and/or proven factual evidence and the application of jurisprudence by the court </w:t>
      </w:r>
      <w:r w:rsidR="004A57F8" w:rsidRPr="004A57F8">
        <w:rPr>
          <w:i/>
          <w:iCs/>
          <w:lang w:eastAsia="en-US"/>
        </w:rPr>
        <w:t xml:space="preserve">a </w:t>
      </w:r>
      <w:proofErr w:type="spellStart"/>
      <w:r w:rsidR="004A57F8" w:rsidRPr="004A57F8">
        <w:rPr>
          <w:i/>
          <w:iCs/>
          <w:lang w:eastAsia="en-US"/>
        </w:rPr>
        <w:t>qou</w:t>
      </w:r>
      <w:proofErr w:type="spellEnd"/>
      <w:r w:rsidR="004A57F8">
        <w:rPr>
          <w:lang w:eastAsia="en-US"/>
        </w:rPr>
        <w:t>.</w:t>
      </w:r>
    </w:p>
    <w:p w14:paraId="69A155FF" w14:textId="77777777" w:rsidR="004A57F8" w:rsidRDefault="004A57F8" w:rsidP="004A57F8">
      <w:pPr>
        <w:pStyle w:val="Judgmentparagraph"/>
        <w:numPr>
          <w:ilvl w:val="0"/>
          <w:numId w:val="0"/>
        </w:numPr>
        <w:rPr>
          <w:lang w:eastAsia="en-US"/>
        </w:rPr>
      </w:pPr>
    </w:p>
    <w:p w14:paraId="4D40C37A" w14:textId="44AA9F36" w:rsidR="004A57F8" w:rsidRPr="00C37086" w:rsidRDefault="009B2C32" w:rsidP="004A57F8">
      <w:pPr>
        <w:pStyle w:val="Judgmentparagraph"/>
        <w:numPr>
          <w:ilvl w:val="0"/>
          <w:numId w:val="0"/>
        </w:numPr>
        <w:ind w:left="360" w:hanging="360"/>
        <w:rPr>
          <w:i/>
          <w:iCs/>
          <w:lang w:eastAsia="en-US"/>
        </w:rPr>
      </w:pPr>
      <w:r>
        <w:rPr>
          <w:i/>
          <w:iCs/>
          <w:lang w:eastAsia="en-US"/>
        </w:rPr>
        <w:t>The relevant</w:t>
      </w:r>
      <w:r w:rsidR="004A57F8" w:rsidRPr="00C37086">
        <w:rPr>
          <w:i/>
          <w:iCs/>
          <w:lang w:eastAsia="en-US"/>
        </w:rPr>
        <w:t xml:space="preserve"> factual matrix.</w:t>
      </w:r>
    </w:p>
    <w:p w14:paraId="19051553" w14:textId="77777777" w:rsidR="003E716B" w:rsidRDefault="003E716B" w:rsidP="003E716B">
      <w:pPr>
        <w:pStyle w:val="Judgmentparagraph"/>
        <w:numPr>
          <w:ilvl w:val="0"/>
          <w:numId w:val="0"/>
        </w:numPr>
        <w:rPr>
          <w:lang w:eastAsia="en-US"/>
        </w:rPr>
      </w:pPr>
    </w:p>
    <w:p w14:paraId="3BC8CFD9" w14:textId="3EE89D27" w:rsidR="00EB6EF6" w:rsidRDefault="00D97487" w:rsidP="00D97487">
      <w:pPr>
        <w:pStyle w:val="Judgmentparagraph"/>
        <w:numPr>
          <w:ilvl w:val="0"/>
          <w:numId w:val="0"/>
        </w:numPr>
        <w:rPr>
          <w:lang w:eastAsia="en-US"/>
        </w:rPr>
      </w:pPr>
      <w:r>
        <w:rPr>
          <w:lang w:eastAsia="en-US"/>
        </w:rPr>
        <w:t>[6]</w:t>
      </w:r>
      <w:r>
        <w:rPr>
          <w:lang w:eastAsia="en-US"/>
        </w:rPr>
        <w:tab/>
      </w:r>
      <w:r w:rsidR="00157BF1">
        <w:t>On 23</w:t>
      </w:r>
      <w:r w:rsidR="00157BF1" w:rsidRPr="00157BF1">
        <w:rPr>
          <w:vertAlign w:val="superscript"/>
        </w:rPr>
        <w:t>rd</w:t>
      </w:r>
      <w:r w:rsidR="00157BF1">
        <w:rPr>
          <w:vertAlign w:val="superscript"/>
        </w:rPr>
        <w:t xml:space="preserve"> </w:t>
      </w:r>
      <w:r w:rsidR="00157BF1">
        <w:t xml:space="preserve">July 2018 at approximately 02h00 </w:t>
      </w:r>
      <w:r w:rsidR="003804AF">
        <w:rPr>
          <w:lang w:eastAsia="en-US"/>
        </w:rPr>
        <w:t xml:space="preserve">and at or near </w:t>
      </w:r>
      <w:proofErr w:type="spellStart"/>
      <w:r w:rsidR="003804AF">
        <w:rPr>
          <w:lang w:eastAsia="en-US"/>
        </w:rPr>
        <w:t>Daveyton</w:t>
      </w:r>
      <w:proofErr w:type="spellEnd"/>
      <w:r w:rsidR="003804AF">
        <w:rPr>
          <w:lang w:eastAsia="en-US"/>
        </w:rPr>
        <w:t xml:space="preserve"> in the Regional Division of Gauteng</w:t>
      </w:r>
      <w:r w:rsidR="003804AF">
        <w:t xml:space="preserve"> </w:t>
      </w:r>
      <w:r w:rsidR="00157BF1">
        <w:t xml:space="preserve">the complainant, Ms Lindiwe </w:t>
      </w:r>
      <w:proofErr w:type="spellStart"/>
      <w:r w:rsidR="00157BF1">
        <w:t>Mnyakeni</w:t>
      </w:r>
      <w:proofErr w:type="spellEnd"/>
      <w:r w:rsidR="00157BF1">
        <w:t xml:space="preserve">, together with her cousin Sweetness and Pablo were patrons at the </w:t>
      </w:r>
      <w:proofErr w:type="spellStart"/>
      <w:r w:rsidR="00157BF1">
        <w:t>Kayalami</w:t>
      </w:r>
      <w:proofErr w:type="spellEnd"/>
      <w:r w:rsidR="00157BF1">
        <w:t xml:space="preserve"> tavern. They met the appellant at the tavern whilst sitting amongst a group of friends. She knew the appellant. The appellant offered to buy her a Hunters Dry Cider which she accepted and drank and thereafter she informed Sweetness that she wanted to leave as it was getting late.</w:t>
      </w:r>
    </w:p>
    <w:p w14:paraId="12B0C38B" w14:textId="77777777" w:rsidR="003E716B" w:rsidRDefault="003E716B" w:rsidP="003E716B">
      <w:pPr>
        <w:pStyle w:val="Judgmentparagraph"/>
        <w:numPr>
          <w:ilvl w:val="0"/>
          <w:numId w:val="0"/>
        </w:numPr>
        <w:rPr>
          <w:lang w:eastAsia="en-US"/>
        </w:rPr>
      </w:pPr>
    </w:p>
    <w:p w14:paraId="774A1FFD" w14:textId="5A31ADE2" w:rsidR="00157BF1" w:rsidRDefault="00D97487" w:rsidP="00D97487">
      <w:pPr>
        <w:pStyle w:val="Judgmentparagraph"/>
        <w:numPr>
          <w:ilvl w:val="0"/>
          <w:numId w:val="0"/>
        </w:numPr>
        <w:rPr>
          <w:lang w:eastAsia="en-US"/>
        </w:rPr>
      </w:pPr>
      <w:r>
        <w:rPr>
          <w:lang w:eastAsia="en-US"/>
        </w:rPr>
        <w:t>[7]</w:t>
      </w:r>
      <w:r>
        <w:rPr>
          <w:lang w:eastAsia="en-US"/>
        </w:rPr>
        <w:tab/>
      </w:r>
      <w:r w:rsidR="00157BF1">
        <w:t xml:space="preserve">Whilst she was outside the tavern together with Sweetness the appellant requested to talk to her. The complainant told him that she is still busy talking to Sweetness. The appellant then pulled the complainant indicating that they must leave. Sweetness pulled her from the other side until Sweetness let go of her. All three of them then fell down the stairs. She asked the appellant what’s the problem was. A friend of the appellant, </w:t>
      </w:r>
      <w:proofErr w:type="spellStart"/>
      <w:r w:rsidR="00157BF1">
        <w:t>Pitayi</w:t>
      </w:r>
      <w:proofErr w:type="spellEnd"/>
      <w:r w:rsidR="00157BF1">
        <w:t>, intervened and said that the appellant cannot just leave the complainant after buying her liquor.</w:t>
      </w:r>
    </w:p>
    <w:p w14:paraId="71BA2BD6" w14:textId="77777777" w:rsidR="00157BF1" w:rsidRDefault="00157BF1" w:rsidP="00157BF1">
      <w:pPr>
        <w:pStyle w:val="ListParagraph"/>
        <w:numPr>
          <w:ilvl w:val="0"/>
          <w:numId w:val="0"/>
        </w:numPr>
        <w:ind w:left="567"/>
        <w:rPr>
          <w:lang w:eastAsia="en-US"/>
        </w:rPr>
      </w:pPr>
    </w:p>
    <w:p w14:paraId="065AD7D5" w14:textId="5D8B5B95" w:rsidR="003E716B" w:rsidRDefault="00271CA7" w:rsidP="003E716B">
      <w:pPr>
        <w:pStyle w:val="Judgmentparagraph"/>
        <w:numPr>
          <w:ilvl w:val="0"/>
          <w:numId w:val="0"/>
        </w:numPr>
      </w:pPr>
      <w:r>
        <w:t>[8</w:t>
      </w:r>
      <w:r w:rsidR="00157BF1">
        <w:t>]    She told the appellant that she would not accompany him. The appellant then slapped her twice on her face with an open hand. At that time, she was seated on the ground. The appellant then dragged her to the other side of the street by pulling her by her arm. She was on her knees when he dragged her. Whilst at the other side of the street she was seated on her buttocks when the appellant poured her with beer, kicked her and assaulted her with a beer bottle.</w:t>
      </w:r>
    </w:p>
    <w:p w14:paraId="27DB9C14" w14:textId="77777777" w:rsidR="00DA29EA" w:rsidRDefault="00DA29EA" w:rsidP="003E716B">
      <w:pPr>
        <w:pStyle w:val="Judgmentparagraph"/>
        <w:numPr>
          <w:ilvl w:val="0"/>
          <w:numId w:val="0"/>
        </w:numPr>
      </w:pPr>
    </w:p>
    <w:p w14:paraId="6C9FDA20" w14:textId="7FA4402B" w:rsidR="00DA29EA" w:rsidRDefault="00271CA7" w:rsidP="003E716B">
      <w:pPr>
        <w:pStyle w:val="Judgmentparagraph"/>
        <w:numPr>
          <w:ilvl w:val="0"/>
          <w:numId w:val="0"/>
        </w:numPr>
      </w:pPr>
      <w:r>
        <w:t>[9</w:t>
      </w:r>
      <w:r w:rsidR="00DA29EA">
        <w:t>]     Where she was seated there were a lot of bricks in the vicinity. The appellant picked up one of the bricks and hit her on the head causing the brick to break. The appellant picked up another brick and did the same. The brick also broke. She was mostly struck on the top corners of her head. As a result, her head was swollen due to the assault with the bricks. Th</w:t>
      </w:r>
      <w:r w:rsidR="003804AF">
        <w:t>e appellant thereafter tried again</w:t>
      </w:r>
      <w:r w:rsidR="00DA29EA">
        <w:t xml:space="preserve"> to hit her in the face with a brick. She blocked the blow and the appellant hit her next to her mouth causing a cut. He then hit her once on her head with a beer bottle and the bottle broke.</w:t>
      </w:r>
    </w:p>
    <w:p w14:paraId="018B79E8" w14:textId="77777777" w:rsidR="00DA29EA" w:rsidRDefault="00DA29EA" w:rsidP="003E716B">
      <w:pPr>
        <w:pStyle w:val="Judgmentparagraph"/>
        <w:numPr>
          <w:ilvl w:val="0"/>
          <w:numId w:val="0"/>
        </w:numPr>
      </w:pPr>
    </w:p>
    <w:p w14:paraId="23E5760A" w14:textId="7B073B21" w:rsidR="00DA29EA" w:rsidRDefault="00271CA7" w:rsidP="003E716B">
      <w:pPr>
        <w:pStyle w:val="Judgmentparagraph"/>
        <w:numPr>
          <w:ilvl w:val="0"/>
          <w:numId w:val="0"/>
        </w:numPr>
      </w:pPr>
      <w:r>
        <w:t>[10</w:t>
      </w:r>
      <w:r w:rsidR="00DA29EA">
        <w:t>]   The appellant poured bottle of beer over her head and took her money, cell phone and shoes. He threatened the complainant that she must accompany him otherwise he will injure her.</w:t>
      </w:r>
      <w:r w:rsidR="008A7CA3">
        <w:t xml:space="preserve"> Ms Lindiwe </w:t>
      </w:r>
      <w:proofErr w:type="spellStart"/>
      <w:r w:rsidR="008A7CA3">
        <w:t>Mnyakeni</w:t>
      </w:r>
      <w:proofErr w:type="spellEnd"/>
      <w:r w:rsidR="008A7CA3">
        <w:t xml:space="preserve"> accompanied the appellant. Whenever she stopped walking, he hit her with open hands on the exposed parts of her body. Whilst walking in the st</w:t>
      </w:r>
      <w:r w:rsidR="00EF5827">
        <w:t>reet a police vehicle passed-by</w:t>
      </w:r>
      <w:r w:rsidR="008A7CA3">
        <w:t>. The appellant threatened the complainant that if</w:t>
      </w:r>
      <w:r w:rsidR="00EF5827">
        <w:t xml:space="preserve"> she alerted the police</w:t>
      </w:r>
      <w:r w:rsidR="008A7CA3">
        <w:t>, he</w:t>
      </w:r>
      <w:r w:rsidR="00EF5827">
        <w:t xml:space="preserve"> would hit her with a </w:t>
      </w:r>
      <w:r w:rsidR="008A7CA3">
        <w:t>bottle. She begged the appellant to stop doing what he was doing but he kept on pushing and hitting her with open hands.</w:t>
      </w:r>
    </w:p>
    <w:p w14:paraId="33E6B32F" w14:textId="77777777" w:rsidR="008A7CA3" w:rsidRDefault="008A7CA3" w:rsidP="003E716B">
      <w:pPr>
        <w:pStyle w:val="Judgmentparagraph"/>
        <w:numPr>
          <w:ilvl w:val="0"/>
          <w:numId w:val="0"/>
        </w:numPr>
      </w:pPr>
    </w:p>
    <w:p w14:paraId="04CA7ED7" w14:textId="540717C7" w:rsidR="008A7CA3" w:rsidRDefault="00271CA7" w:rsidP="003E716B">
      <w:pPr>
        <w:pStyle w:val="Judgmentparagraph"/>
        <w:numPr>
          <w:ilvl w:val="0"/>
          <w:numId w:val="0"/>
        </w:numPr>
      </w:pPr>
      <w:r>
        <w:t>[11</w:t>
      </w:r>
      <w:r w:rsidR="00A5198F">
        <w:t>]    They arrived at appellant’s shack/room,</w:t>
      </w:r>
      <w:r w:rsidR="008A7CA3">
        <w:t xml:space="preserve"> the appellant pushed her inside and locked the door. He tore her dress and raped her. She cried and the appellant threatened her to stop crying because she would wake up people in the yard. She stopped crying and heard her brother Bongani’s voice outside in the yard. He was calling her name from outside the room. Her bro</w:t>
      </w:r>
      <w:r w:rsidR="00A5198F">
        <w:t>ther kicked the door of the shack/room</w:t>
      </w:r>
      <w:r w:rsidR="008A7CA3">
        <w:t xml:space="preserve"> whilst calling her name.</w:t>
      </w:r>
    </w:p>
    <w:p w14:paraId="4B094C31" w14:textId="77777777" w:rsidR="00A5198F" w:rsidRDefault="00A5198F" w:rsidP="003E716B">
      <w:pPr>
        <w:pStyle w:val="Judgmentparagraph"/>
        <w:numPr>
          <w:ilvl w:val="0"/>
          <w:numId w:val="0"/>
        </w:numPr>
      </w:pPr>
    </w:p>
    <w:p w14:paraId="301BF740" w14:textId="6B623489" w:rsidR="008A7CA3" w:rsidRDefault="00271CA7" w:rsidP="003E716B">
      <w:pPr>
        <w:pStyle w:val="Judgmentparagraph"/>
        <w:numPr>
          <w:ilvl w:val="0"/>
          <w:numId w:val="0"/>
        </w:numPr>
      </w:pPr>
      <w:r>
        <w:t>[12</w:t>
      </w:r>
      <w:r w:rsidR="00C41A97">
        <w:t xml:space="preserve">]  </w:t>
      </w:r>
      <w:r w:rsidR="00AD2610">
        <w:t xml:space="preserve">  </w:t>
      </w:r>
      <w:r w:rsidR="00C41A97">
        <w:t>The</w:t>
      </w:r>
      <w:r w:rsidR="008A7CA3">
        <w:t xml:space="preserve"> appellant unlocked the door and she managed to leave the room. The appellant then threw her shoes and cell phone at her. Outside she found her mother, her two brothers, Sweetness and Palesa. She was taken to the police station whilst cry</w:t>
      </w:r>
      <w:r w:rsidR="00A5198F">
        <w:t>ing and in shock. She reported</w:t>
      </w:r>
      <w:r w:rsidR="008A7CA3">
        <w:t xml:space="preserve"> a case against the appellant and a police officer took down her statement. The police officer inform</w:t>
      </w:r>
      <w:r w:rsidR="00A5198F">
        <w:t>ed her that she is not fine as she was bleeding and drowsy. She</w:t>
      </w:r>
      <w:r w:rsidR="008A7CA3">
        <w:t xml:space="preserve"> advised her to go home and return the following day.</w:t>
      </w:r>
    </w:p>
    <w:p w14:paraId="1FA47A9A" w14:textId="77777777" w:rsidR="008A7CA3" w:rsidRDefault="008A7CA3" w:rsidP="003E716B">
      <w:pPr>
        <w:pStyle w:val="Judgmentparagraph"/>
        <w:numPr>
          <w:ilvl w:val="0"/>
          <w:numId w:val="0"/>
        </w:numPr>
      </w:pPr>
    </w:p>
    <w:p w14:paraId="558E3614" w14:textId="727EECE3" w:rsidR="008A7CA3" w:rsidRDefault="00271CA7" w:rsidP="003E716B">
      <w:pPr>
        <w:pStyle w:val="Judgmentparagraph"/>
        <w:numPr>
          <w:ilvl w:val="0"/>
          <w:numId w:val="0"/>
        </w:numPr>
      </w:pPr>
      <w:r>
        <w:lastRenderedPageBreak/>
        <w:t>[13</w:t>
      </w:r>
      <w:r w:rsidR="008A7CA3">
        <w:t xml:space="preserve">]    During the afternoon two female police officers arrived at her house, and they took her to the clinic. During the proceedings </w:t>
      </w:r>
      <w:r w:rsidR="00EE5233">
        <w:t>a</w:t>
      </w:r>
      <w:r w:rsidR="008A7CA3">
        <w:t xml:space="preserve"> </w:t>
      </w:r>
      <w:r w:rsidR="00EE5233">
        <w:t>“</w:t>
      </w:r>
      <w:r w:rsidR="008A7CA3">
        <w:t>J88</w:t>
      </w:r>
      <w:r w:rsidR="00EE5233">
        <w:t>”</w:t>
      </w:r>
      <w:r w:rsidR="008A7CA3">
        <w:t xml:space="preserve"> medical document was handed in as Exhibit “B” by consent. The following injuries are noted on the </w:t>
      </w:r>
      <w:r w:rsidR="00EE5233">
        <w:t>“</w:t>
      </w:r>
      <w:r w:rsidR="008A7CA3">
        <w:t>J</w:t>
      </w:r>
      <w:r w:rsidR="00BB2038">
        <w:t>88” medical</w:t>
      </w:r>
      <w:r w:rsidR="008A7CA3">
        <w:t xml:space="preserve"> repor</w:t>
      </w:r>
      <w:r w:rsidR="00ED72F2">
        <w:t>t:</w:t>
      </w:r>
    </w:p>
    <w:p w14:paraId="0A52C790" w14:textId="77777777" w:rsidR="00BB2038" w:rsidRDefault="00BB2038" w:rsidP="003E716B">
      <w:pPr>
        <w:pStyle w:val="Judgmentparagraph"/>
        <w:numPr>
          <w:ilvl w:val="0"/>
          <w:numId w:val="0"/>
        </w:numPr>
      </w:pPr>
    </w:p>
    <w:p w14:paraId="3DDFC05F" w14:textId="25CA9C46" w:rsidR="008A7CA3" w:rsidRDefault="00271CA7" w:rsidP="003E716B">
      <w:pPr>
        <w:pStyle w:val="Judgmentparagraph"/>
        <w:numPr>
          <w:ilvl w:val="0"/>
          <w:numId w:val="0"/>
        </w:numPr>
      </w:pPr>
      <w:r>
        <w:t xml:space="preserve">      [13</w:t>
      </w:r>
      <w:r w:rsidR="00ED72F2">
        <w:t>.1]   Bruises on the right side of the back.</w:t>
      </w:r>
    </w:p>
    <w:p w14:paraId="0B3F4F5A" w14:textId="0A593B46" w:rsidR="00ED72F2" w:rsidRDefault="00271CA7" w:rsidP="003E716B">
      <w:pPr>
        <w:pStyle w:val="Judgmentparagraph"/>
        <w:numPr>
          <w:ilvl w:val="0"/>
          <w:numId w:val="0"/>
        </w:numPr>
      </w:pPr>
      <w:r>
        <w:t xml:space="preserve">      [13</w:t>
      </w:r>
      <w:r w:rsidR="00ED72F2">
        <w:t xml:space="preserve">.2]   Abrasions on both knees. </w:t>
      </w:r>
    </w:p>
    <w:p w14:paraId="220573DC" w14:textId="36B12212" w:rsidR="00ED72F2" w:rsidRDefault="00ED72F2" w:rsidP="003E716B">
      <w:pPr>
        <w:pStyle w:val="Judgmentparagraph"/>
        <w:numPr>
          <w:ilvl w:val="0"/>
          <w:numId w:val="0"/>
        </w:numPr>
      </w:pPr>
      <w:r>
        <w:t xml:space="preserve">    </w:t>
      </w:r>
      <w:r w:rsidR="00271CA7">
        <w:t xml:space="preserve">  [13</w:t>
      </w:r>
      <w:r>
        <w:t>.3]   A 1cm laceration on the upper lip.</w:t>
      </w:r>
    </w:p>
    <w:p w14:paraId="75362925" w14:textId="7F824C6A" w:rsidR="00ED72F2" w:rsidRDefault="00ED72F2" w:rsidP="003E716B">
      <w:pPr>
        <w:pStyle w:val="Judgmentparagraph"/>
        <w:numPr>
          <w:ilvl w:val="0"/>
          <w:numId w:val="0"/>
        </w:numPr>
      </w:pPr>
      <w:r>
        <w:t xml:space="preserve">      </w:t>
      </w:r>
      <w:r w:rsidR="00271CA7">
        <w:t>[13</w:t>
      </w:r>
      <w:r w:rsidR="00560D10">
        <w:t xml:space="preserve">.4]  </w:t>
      </w:r>
      <w:r w:rsidR="00271CA7">
        <w:t xml:space="preserve"> </w:t>
      </w:r>
      <w:r w:rsidR="00560D10">
        <w:t>Two</w:t>
      </w:r>
      <w:r>
        <w:t xml:space="preserve"> haematomas/swellings on the head.</w:t>
      </w:r>
    </w:p>
    <w:p w14:paraId="496C6DAC" w14:textId="2876A20A" w:rsidR="00DA29EA" w:rsidRPr="00ED72F2" w:rsidRDefault="00DA29EA" w:rsidP="00ED72F2">
      <w:pPr>
        <w:pStyle w:val="Judgmentparagraph"/>
        <w:numPr>
          <w:ilvl w:val="0"/>
          <w:numId w:val="0"/>
        </w:numPr>
        <w:rPr>
          <w:i/>
          <w:iCs/>
          <w:lang w:eastAsia="en-US"/>
        </w:rPr>
      </w:pPr>
    </w:p>
    <w:p w14:paraId="5FB82B03" w14:textId="77777777" w:rsidR="00DA29EA" w:rsidRDefault="00DA29EA" w:rsidP="00DA29EA">
      <w:pPr>
        <w:pStyle w:val="Judgmentparagraph"/>
        <w:numPr>
          <w:ilvl w:val="0"/>
          <w:numId w:val="0"/>
        </w:numPr>
        <w:rPr>
          <w:lang w:eastAsia="en-US"/>
        </w:rPr>
      </w:pPr>
      <w:r>
        <w:rPr>
          <w:lang w:eastAsia="en-US"/>
        </w:rPr>
        <w:t>Legal framework.</w:t>
      </w:r>
    </w:p>
    <w:p w14:paraId="60B87DC2" w14:textId="77777777" w:rsidR="00DA29EA" w:rsidRDefault="00DA29EA" w:rsidP="003E716B">
      <w:pPr>
        <w:pStyle w:val="Judgmentparagraph"/>
        <w:numPr>
          <w:ilvl w:val="0"/>
          <w:numId w:val="0"/>
        </w:numPr>
        <w:rPr>
          <w:lang w:eastAsia="en-US"/>
        </w:rPr>
      </w:pPr>
    </w:p>
    <w:p w14:paraId="74AC5AC4" w14:textId="1D2FDA72" w:rsidR="00B64994" w:rsidRDefault="00271CA7" w:rsidP="004648D0">
      <w:pPr>
        <w:pStyle w:val="Judgmentparagraph"/>
        <w:numPr>
          <w:ilvl w:val="0"/>
          <w:numId w:val="0"/>
        </w:numPr>
      </w:pPr>
      <w:r>
        <w:t>[14</w:t>
      </w:r>
      <w:r w:rsidR="004648D0">
        <w:t xml:space="preserve">]    </w:t>
      </w:r>
      <w:r w:rsidR="00B64994">
        <w:t xml:space="preserve">It is trite that the State bears the onus of establishing the guilty of the appellant beyond reasonable doubt and the converse is </w:t>
      </w:r>
      <w:r w:rsidR="00AD2610">
        <w:t>that the</w:t>
      </w:r>
      <w:r w:rsidR="00B64994">
        <w:t xml:space="preserve"> appellant is entitled to be acquitted if there is a reasonable possibility that </w:t>
      </w:r>
      <w:r w:rsidR="00141AF2">
        <w:t>he</w:t>
      </w:r>
      <w:r w:rsidR="00B64994">
        <w:t xml:space="preserve"> might </w:t>
      </w:r>
      <w:r w:rsidR="00B64994" w:rsidRPr="00A6627B">
        <w:t xml:space="preserve">be </w:t>
      </w:r>
      <w:r w:rsidR="00B64994" w:rsidRPr="00A15253">
        <w:rPr>
          <w:color w:val="000000" w:themeColor="text1"/>
        </w:rPr>
        <w:t xml:space="preserve">innocent (See R v </w:t>
      </w:r>
      <w:proofErr w:type="spellStart"/>
      <w:r w:rsidR="00AD2610" w:rsidRPr="00A15253">
        <w:rPr>
          <w:color w:val="000000" w:themeColor="text1"/>
        </w:rPr>
        <w:t>Difford</w:t>
      </w:r>
      <w:proofErr w:type="spellEnd"/>
      <w:r w:rsidR="00AD2610" w:rsidRPr="00A15253">
        <w:rPr>
          <w:color w:val="000000" w:themeColor="text1"/>
        </w:rPr>
        <w:t xml:space="preserve"> 1937</w:t>
      </w:r>
      <w:r w:rsidR="00B64994" w:rsidRPr="00A15253">
        <w:rPr>
          <w:color w:val="000000" w:themeColor="text1"/>
        </w:rPr>
        <w:t xml:space="preserve"> AD 370 AT 373,383). In S v Van der </w:t>
      </w:r>
      <w:proofErr w:type="spellStart"/>
      <w:r w:rsidR="00B64994" w:rsidRPr="00A15253">
        <w:rPr>
          <w:color w:val="000000" w:themeColor="text1"/>
        </w:rPr>
        <w:t>Meyden</w:t>
      </w:r>
      <w:proofErr w:type="spellEnd"/>
      <w:r w:rsidR="00B64994" w:rsidRPr="00A15253">
        <w:rPr>
          <w:color w:val="000000" w:themeColor="text1"/>
        </w:rPr>
        <w:t xml:space="preserve"> 1999(2) SA 79 (W), which was adopted and affirmed by the Supreme Court of Appeal in the case of S v van</w:t>
      </w:r>
      <w:r w:rsidR="00B64994">
        <w:rPr>
          <w:color w:val="000000" w:themeColor="text1"/>
        </w:rPr>
        <w:t xml:space="preserve"> Aswegen 2001 (2) SACR 97 (SCA) where the court held “i</w:t>
      </w:r>
      <w:r w:rsidR="00B64994" w:rsidRPr="00A15253">
        <w:rPr>
          <w:color w:val="000000" w:themeColor="text1"/>
        </w:rPr>
        <w:t xml:space="preserve">n assessing whether the Appellants are </w:t>
      </w:r>
      <w:r w:rsidR="00AD2610" w:rsidRPr="00A15253">
        <w:rPr>
          <w:color w:val="000000" w:themeColor="text1"/>
        </w:rPr>
        <w:t>guilty, it</w:t>
      </w:r>
      <w:r w:rsidR="00B64994" w:rsidRPr="00A15253">
        <w:rPr>
          <w:color w:val="000000" w:themeColor="text1"/>
        </w:rPr>
        <w:t xml:space="preserve"> goes without saying that the State must prove </w:t>
      </w:r>
      <w:r w:rsidR="00B64994">
        <w:t xml:space="preserve">its case beyond reasonable doubt. If the case reaches a stage where the Appellants has a duty to answer the state testimony, accordingly the Appellants must provide evidence that is reasonably possible to be true the mere fact that their testimony is unlikely is not enough to reject it. It must be so unlikely to be false beyond reasonable doubt”. </w:t>
      </w:r>
    </w:p>
    <w:p w14:paraId="4C5AA55F" w14:textId="77777777" w:rsidR="003E716B" w:rsidRDefault="003E716B" w:rsidP="00A5198F">
      <w:pPr>
        <w:pStyle w:val="Judgmentparagraph"/>
        <w:numPr>
          <w:ilvl w:val="0"/>
          <w:numId w:val="0"/>
        </w:numPr>
      </w:pPr>
    </w:p>
    <w:p w14:paraId="7B5BD4B0" w14:textId="77777777" w:rsidR="00271CA7" w:rsidRDefault="00271CA7" w:rsidP="004648D0">
      <w:pPr>
        <w:pStyle w:val="Judgmentparagraph"/>
        <w:numPr>
          <w:ilvl w:val="0"/>
          <w:numId w:val="0"/>
        </w:numPr>
      </w:pPr>
      <w:r>
        <w:t>[15</w:t>
      </w:r>
      <w:r w:rsidR="004648D0">
        <w:t xml:space="preserve">]   </w:t>
      </w:r>
      <w:r w:rsidR="00703808">
        <w:t>I</w:t>
      </w:r>
      <w:r w:rsidR="00C54C8F">
        <w:t xml:space="preserve">n S v Hadebe and Others 1998 (1) SACR 422 (SCA) at 426f-h court the said the following “The question for determination is whether, </w:t>
      </w:r>
      <w:proofErr w:type="gramStart"/>
      <w:r w:rsidR="00C54C8F">
        <w:t>in light of</w:t>
      </w:r>
      <w:proofErr w:type="gramEnd"/>
      <w:r w:rsidR="00C54C8F">
        <w:t xml:space="preserve"> all the evidence adduced at the trial, the guilt of the appellants was established beyond a reasonable doubt. The breaking down of a body of evidence into its component parts is obviously a useful aid to a proper understanding and evaluation of it. But, in doing so, one must guard against a tendency to focus too intently upon the separate and individual part of what is, after all, a mosaic of proof. Doubt about one aspect of the evidence led in a trial may arise when that aspect is viewed in isolation. Those doubts may be set at rest when it is evaluated </w:t>
      </w:r>
      <w:r w:rsidR="00C54C8F">
        <w:lastRenderedPageBreak/>
        <w:t>again together with all the other available evidence. That is not to say that a broad and indulgence approach is appropriate when evaluating evidence.</w:t>
      </w:r>
      <w:r w:rsidR="00703808">
        <w:t xml:space="preserve"> </w:t>
      </w:r>
      <w:r w:rsidR="00C54C8F">
        <w:t xml:space="preserve">Far from it there is no substitute for a detailed and critical examination of </w:t>
      </w:r>
      <w:proofErr w:type="gramStart"/>
      <w:r w:rsidR="00C54C8F">
        <w:t>each and every</w:t>
      </w:r>
      <w:proofErr w:type="gramEnd"/>
      <w:r w:rsidR="00C54C8F">
        <w:t xml:space="preserve"> component in a body of evidence. But, once that has been done, it is necessary to step back a pace and consider the </w:t>
      </w:r>
      <w:proofErr w:type="gramStart"/>
      <w:r w:rsidR="00C54C8F">
        <w:t>mosaic as a whole</w:t>
      </w:r>
      <w:proofErr w:type="gramEnd"/>
      <w:r w:rsidR="00C54C8F">
        <w:t>.</w:t>
      </w:r>
      <w:r w:rsidR="00703808">
        <w:t xml:space="preserve"> </w:t>
      </w:r>
      <w:r w:rsidR="00C54C8F">
        <w:t>If that is not done, one may fail to see the wood for the trees”.</w:t>
      </w:r>
    </w:p>
    <w:p w14:paraId="1FBCB32D" w14:textId="77777777" w:rsidR="00271CA7" w:rsidRDefault="00271CA7" w:rsidP="004648D0">
      <w:pPr>
        <w:pStyle w:val="Judgmentparagraph"/>
        <w:numPr>
          <w:ilvl w:val="0"/>
          <w:numId w:val="0"/>
        </w:numPr>
      </w:pPr>
    </w:p>
    <w:p w14:paraId="6BE18DB2" w14:textId="25329320" w:rsidR="00C54C8F" w:rsidRDefault="00271CA7" w:rsidP="004648D0">
      <w:pPr>
        <w:pStyle w:val="Judgmentparagraph"/>
        <w:numPr>
          <w:ilvl w:val="0"/>
          <w:numId w:val="0"/>
        </w:numPr>
      </w:pPr>
      <w:r>
        <w:t xml:space="preserve">[16]   </w:t>
      </w:r>
      <w:r w:rsidR="00703808">
        <w:t xml:space="preserve"> In S v Chabalala</w:t>
      </w:r>
      <w:r w:rsidR="00955491">
        <w:rPr>
          <w:rStyle w:val="FootnoteReference"/>
        </w:rPr>
        <w:footnoteReference w:id="1"/>
      </w:r>
      <w:r w:rsidR="00703808">
        <w:t xml:space="preserve"> the </w:t>
      </w:r>
      <w:r w:rsidR="00955491">
        <w:t>S</w:t>
      </w:r>
      <w:r w:rsidR="00703808">
        <w:t xml:space="preserve">upreme </w:t>
      </w:r>
      <w:r w:rsidR="00955491">
        <w:t>C</w:t>
      </w:r>
      <w:r w:rsidR="00703808">
        <w:t xml:space="preserve">ourt of </w:t>
      </w:r>
      <w:r w:rsidR="00955491">
        <w:t>A</w:t>
      </w:r>
      <w:r w:rsidR="00703808">
        <w:t xml:space="preserve">ppeal reiterated and endorsed this view that </w:t>
      </w:r>
      <w:r w:rsidR="00560D10">
        <w:t>“A</w:t>
      </w:r>
      <w:r w:rsidR="00703808">
        <w:t xml:space="preserve"> court must </w:t>
      </w:r>
      <w:proofErr w:type="gramStart"/>
      <w:r w:rsidR="00703808">
        <w:t>take into account</w:t>
      </w:r>
      <w:proofErr w:type="gramEnd"/>
      <w:r w:rsidR="00703808">
        <w:t xml:space="preserve"> the </w:t>
      </w:r>
      <w:r w:rsidR="00955491" w:rsidRPr="00955491">
        <w:rPr>
          <w:b/>
          <w:bCs/>
          <w:u w:val="single"/>
        </w:rPr>
        <w:t>‘</w:t>
      </w:r>
      <w:r w:rsidR="00703808" w:rsidRPr="00955491">
        <w:rPr>
          <w:b/>
          <w:bCs/>
          <w:u w:val="single"/>
        </w:rPr>
        <w:t>mosaic of proof</w:t>
      </w:r>
      <w:r w:rsidR="00955491" w:rsidRPr="00955491">
        <w:rPr>
          <w:b/>
          <w:bCs/>
          <w:u w:val="single"/>
        </w:rPr>
        <w:t>’</w:t>
      </w:r>
      <w:r w:rsidR="00955491">
        <w:t xml:space="preserve"> and the probabilities emerging from the case as a whole in determining whether the accuser’s version was reasonable possible true. It is trite law that a trial court must “weigh up all the elements which points towards the guilty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accuser’s guilt”.</w:t>
      </w:r>
    </w:p>
    <w:p w14:paraId="4EE52A95" w14:textId="136DAC46" w:rsidR="0076611A" w:rsidRDefault="0076611A" w:rsidP="0012400A">
      <w:pPr>
        <w:pStyle w:val="Judgmentparagraph"/>
        <w:numPr>
          <w:ilvl w:val="0"/>
          <w:numId w:val="0"/>
        </w:numPr>
        <w:rPr>
          <w:lang w:eastAsia="en-US"/>
        </w:rPr>
      </w:pPr>
    </w:p>
    <w:p w14:paraId="249FA1F4" w14:textId="10A29ADD" w:rsidR="00F705AC" w:rsidRDefault="00F705AC" w:rsidP="003E716B">
      <w:pPr>
        <w:pStyle w:val="Judgmentparagraph"/>
        <w:numPr>
          <w:ilvl w:val="0"/>
          <w:numId w:val="0"/>
        </w:numPr>
        <w:ind w:left="360" w:hanging="360"/>
        <w:rPr>
          <w:lang w:eastAsia="en-US"/>
        </w:rPr>
      </w:pPr>
      <w:r w:rsidRPr="00F705AC">
        <w:rPr>
          <w:i/>
          <w:iCs/>
          <w:lang w:eastAsia="en-US"/>
        </w:rPr>
        <w:t>Findings in respect of appellant’s conviction</w:t>
      </w:r>
      <w:r>
        <w:rPr>
          <w:lang w:eastAsia="en-US"/>
        </w:rPr>
        <w:t>.</w:t>
      </w:r>
    </w:p>
    <w:p w14:paraId="48BEE6AF" w14:textId="77777777" w:rsidR="00F705AC" w:rsidRPr="00B4598C" w:rsidRDefault="00F705AC" w:rsidP="003E716B">
      <w:pPr>
        <w:pStyle w:val="Judgmentparagraph"/>
        <w:numPr>
          <w:ilvl w:val="0"/>
          <w:numId w:val="0"/>
        </w:numPr>
        <w:rPr>
          <w:lang w:eastAsia="en-US"/>
        </w:rPr>
      </w:pPr>
    </w:p>
    <w:p w14:paraId="3162F05A" w14:textId="798A6C96" w:rsidR="00F705AC" w:rsidRPr="003E716B" w:rsidRDefault="004648D0" w:rsidP="004648D0">
      <w:pPr>
        <w:pStyle w:val="Judgmentparagraph"/>
        <w:numPr>
          <w:ilvl w:val="0"/>
          <w:numId w:val="0"/>
        </w:numPr>
        <w:rPr>
          <w:color w:val="FF0000"/>
        </w:rPr>
      </w:pPr>
      <w:r>
        <w:t xml:space="preserve">[17]  </w:t>
      </w:r>
      <w:r w:rsidR="00F705AC">
        <w:t xml:space="preserve">The evidence of state witnesses including that of the appellant cannot be approached and/or evaluated independently of the entire evidence as a whole in this regard </w:t>
      </w:r>
      <w:r w:rsidR="00F705AC" w:rsidRPr="005A1830">
        <w:rPr>
          <w:color w:val="000000" w:themeColor="text1"/>
        </w:rPr>
        <w:t>see  S v Civa 1974 SA 884(T)  where Margo J stated that “The evidence must b</w:t>
      </w:r>
      <w:r w:rsidR="00F705AC">
        <w:t xml:space="preserve">e weighed as a whole, taking account of probabilities, the reliability and opportunity for observation of the respective witnesses, the absence of interest or bias, the intrinsic merits or demerits of the testimony </w:t>
      </w:r>
      <w:r w:rsidR="00AC1771">
        <w:t>itself, any</w:t>
      </w:r>
      <w:r w:rsidR="00F705AC">
        <w:t xml:space="preserve"> inconsistencies or contradictions, corroboration, and all other relevant factors</w:t>
      </w:r>
      <w:r w:rsidR="00A5198F">
        <w:t>”</w:t>
      </w:r>
      <w:r w:rsidR="00743BB7" w:rsidRPr="00743BB7">
        <w:t>.</w:t>
      </w:r>
    </w:p>
    <w:p w14:paraId="005BEF43" w14:textId="77777777" w:rsidR="003E716B" w:rsidRDefault="003E716B" w:rsidP="003E716B">
      <w:pPr>
        <w:pStyle w:val="Judgmentparagraph"/>
        <w:numPr>
          <w:ilvl w:val="0"/>
          <w:numId w:val="0"/>
        </w:numPr>
        <w:ind w:left="360"/>
        <w:rPr>
          <w:color w:val="FF0000"/>
        </w:rPr>
      </w:pPr>
    </w:p>
    <w:p w14:paraId="770E96F6" w14:textId="028A9583" w:rsidR="00743BB7" w:rsidRDefault="004648D0" w:rsidP="004648D0">
      <w:pPr>
        <w:pStyle w:val="Judgmentparagraph"/>
        <w:numPr>
          <w:ilvl w:val="0"/>
          <w:numId w:val="0"/>
        </w:numPr>
      </w:pPr>
      <w:r>
        <w:t xml:space="preserve">[18]    </w:t>
      </w:r>
      <w:r w:rsidR="00743BB7" w:rsidRPr="005A1830">
        <w:t>This approach was amplified and endorsed  in S</w:t>
      </w:r>
      <w:r w:rsidR="00743BB7">
        <w:t xml:space="preserve"> </w:t>
      </w:r>
      <w:r w:rsidR="00743BB7" w:rsidRPr="005A1830">
        <w:t xml:space="preserve">v Chabalala 2003 (1) SACR134 (SAC) at 139i-140b  where the court held “The correct approach to evaluating evidence is to weigh up all the elements which </w:t>
      </w:r>
      <w:r w:rsidR="00743BB7">
        <w:t xml:space="preserve">points towards the guilty of the accused against all </w:t>
      </w:r>
      <w:r w:rsidR="00743BB7">
        <w:lastRenderedPageBreak/>
        <w:t>those which are indicative of innocence,</w:t>
      </w:r>
      <w:r w:rsidR="00AC1771">
        <w:t xml:space="preserve"> </w:t>
      </w:r>
      <w:r w:rsidR="00743BB7">
        <w:t>taking proper account of inherent strengths and weakness, probabilities and improbabilities on both sides and, having done so, to decide whether the balance weigh so heavily in favour of the state as to exclude any reasonable doubt about the accused’ guilty.</w:t>
      </w:r>
      <w:r w:rsidR="00AC1771">
        <w:t xml:space="preserve"> </w:t>
      </w:r>
      <w:r w:rsidR="00743BB7">
        <w:t xml:space="preserve">The result may prove that one scrap of evidence or one defect in the case can only be ex-post facto determination and a trial court should avoid the temptation to latch on to one obvious aspect without assessing it in the context of the full picture presented in evidence”. </w:t>
      </w:r>
    </w:p>
    <w:p w14:paraId="633D0CC1" w14:textId="77777777" w:rsidR="003E716B" w:rsidRDefault="003E716B" w:rsidP="003E716B">
      <w:pPr>
        <w:pStyle w:val="ListParagraph"/>
        <w:numPr>
          <w:ilvl w:val="0"/>
          <w:numId w:val="0"/>
        </w:numPr>
        <w:ind w:left="567"/>
      </w:pPr>
    </w:p>
    <w:p w14:paraId="04AA2055" w14:textId="1714AADD" w:rsidR="0076611A" w:rsidRDefault="004648D0" w:rsidP="004648D0">
      <w:pPr>
        <w:pStyle w:val="Judgmentparagraph"/>
        <w:numPr>
          <w:ilvl w:val="0"/>
          <w:numId w:val="0"/>
        </w:numPr>
      </w:pPr>
      <w:r>
        <w:t xml:space="preserve">[19]   </w:t>
      </w:r>
      <w:r w:rsidR="0076611A">
        <w:t xml:space="preserve">Generally, a Court of appeal will be hesitant to interfere with the factual findings and evaluation of the evidence by the Court </w:t>
      </w:r>
      <w:proofErr w:type="spellStart"/>
      <w:r w:rsidR="0076611A" w:rsidRPr="00AC3801">
        <w:rPr>
          <w:i/>
        </w:rPr>
        <w:t>aqou</w:t>
      </w:r>
      <w:proofErr w:type="spellEnd"/>
      <w:r w:rsidR="0076611A">
        <w:t xml:space="preserve"> and will only interfere where the Court </w:t>
      </w:r>
      <w:proofErr w:type="spellStart"/>
      <w:r w:rsidR="0076611A" w:rsidRPr="000D09C0">
        <w:rPr>
          <w:i/>
        </w:rPr>
        <w:t>aqou</w:t>
      </w:r>
      <w:proofErr w:type="spellEnd"/>
      <w:r w:rsidR="0076611A">
        <w:t xml:space="preserve"> materially misdirects itself insofar as its factual and cre</w:t>
      </w:r>
      <w:r w:rsidR="00A5198F">
        <w:t xml:space="preserve">dibility findings are concerned </w:t>
      </w:r>
      <w:r w:rsidR="0076611A">
        <w:t xml:space="preserve">(see R v </w:t>
      </w:r>
      <w:proofErr w:type="spellStart"/>
      <w:r w:rsidR="0076611A">
        <w:t>Dhlumayo</w:t>
      </w:r>
      <w:proofErr w:type="spellEnd"/>
      <w:r w:rsidR="0076611A">
        <w:t xml:space="preserve"> and another 1948(2) SA 677(A). The principle applicable on the merits (including credibility findings) of a case and the approach to be followed by the Court of appeal was further clearly formulated in matter of S v Francis 1991(1) SA</w:t>
      </w:r>
      <w:r w:rsidR="00B9298A">
        <w:t>CR</w:t>
      </w:r>
      <w:r w:rsidR="0076611A">
        <w:t>198 (A) at par 198j -199a. The same principle was reaffirmed by the Supreme Court of Appeal in the matter of S v Hadebe and others 1997 (2) SACR 641(SCA)</w:t>
      </w:r>
      <w:r w:rsidR="00B9298A">
        <w:t xml:space="preserve"> at 645e-</w:t>
      </w:r>
      <w:r w:rsidR="00560D10">
        <w:t>f where</w:t>
      </w:r>
      <w:r w:rsidR="00B9298A">
        <w:t xml:space="preserve"> the Court held that “… in the absence of </w:t>
      </w:r>
      <w:r w:rsidR="00B9298A" w:rsidRPr="00B9298A">
        <w:rPr>
          <w:b/>
          <w:bCs/>
        </w:rPr>
        <w:t>demonstrable</w:t>
      </w:r>
      <w:r w:rsidR="00B9298A">
        <w:t xml:space="preserve"> and </w:t>
      </w:r>
      <w:r w:rsidR="00B9298A" w:rsidRPr="00B9298A">
        <w:rPr>
          <w:b/>
          <w:bCs/>
        </w:rPr>
        <w:t>material</w:t>
      </w:r>
      <w:r w:rsidR="00B9298A">
        <w:t xml:space="preserve"> misdirection by the trial Court, its findings of fact are presumed to be correct and will only be disregarded if the recorded evidence s</w:t>
      </w:r>
      <w:r w:rsidR="00A5198F">
        <w:t>hows them to be clearly wrong”</w:t>
      </w:r>
      <w:r w:rsidR="00B9298A">
        <w:t>.</w:t>
      </w:r>
    </w:p>
    <w:p w14:paraId="20EF3855" w14:textId="77777777" w:rsidR="003E716B" w:rsidRDefault="003E716B" w:rsidP="00A5198F">
      <w:pPr>
        <w:pStyle w:val="Judgmentparagraph"/>
        <w:numPr>
          <w:ilvl w:val="0"/>
          <w:numId w:val="0"/>
        </w:numPr>
      </w:pPr>
    </w:p>
    <w:p w14:paraId="5BBDCC7F" w14:textId="2BF6F926" w:rsidR="00EA637A" w:rsidRDefault="004648D0" w:rsidP="004648D0">
      <w:pPr>
        <w:pStyle w:val="Judgmentparagraph"/>
        <w:numPr>
          <w:ilvl w:val="0"/>
          <w:numId w:val="0"/>
        </w:numPr>
      </w:pPr>
      <w:r>
        <w:t xml:space="preserve">[20]   </w:t>
      </w:r>
      <w:r w:rsidR="00B9298A">
        <w:t>Now I return to the grounds of appeal</w:t>
      </w:r>
      <w:r w:rsidR="00EA637A">
        <w:t>,</w:t>
      </w:r>
      <w:r w:rsidR="00B9298A">
        <w:t xml:space="preserve"> f</w:t>
      </w:r>
      <w:r w:rsidR="00A5085E">
        <w:t>rom a perfunctory read of the Appeal Record the following is utmost important</w:t>
      </w:r>
      <w:r w:rsidR="00B9298A">
        <w:t xml:space="preserve">. It is evident from the appellant’s Notices of Appeal dated 21 December 2020 and 21 August 2021, as well as the Heads of Argument filed on behalf of the appellant dated 1 August 2023, that in respect of conviction </w:t>
      </w:r>
      <w:r w:rsidR="00EA637A">
        <w:t xml:space="preserve">in the main </w:t>
      </w:r>
      <w:r w:rsidR="00B9298A">
        <w:t xml:space="preserve">the appeal is directed against the </w:t>
      </w:r>
      <w:r w:rsidR="00EA637A">
        <w:t xml:space="preserve">court </w:t>
      </w:r>
      <w:r w:rsidR="00EA637A" w:rsidRPr="00EA637A">
        <w:rPr>
          <w:i/>
          <w:iCs/>
        </w:rPr>
        <w:t xml:space="preserve">a </w:t>
      </w:r>
      <w:proofErr w:type="spellStart"/>
      <w:r w:rsidR="00EA637A" w:rsidRPr="00EA637A">
        <w:rPr>
          <w:i/>
          <w:iCs/>
        </w:rPr>
        <w:t>qou</w:t>
      </w:r>
      <w:r w:rsidR="00B9298A" w:rsidRPr="00EA637A">
        <w:rPr>
          <w:i/>
          <w:iCs/>
        </w:rPr>
        <w:t>’s</w:t>
      </w:r>
      <w:proofErr w:type="spellEnd"/>
      <w:r w:rsidR="00B9298A">
        <w:t xml:space="preserve"> finding that the rape conviction (count 3) involved the infliction of grievous bodily harm.</w:t>
      </w:r>
    </w:p>
    <w:p w14:paraId="2042FAEF" w14:textId="77777777" w:rsidR="00271CA7" w:rsidRDefault="00271CA7" w:rsidP="004648D0">
      <w:pPr>
        <w:pStyle w:val="Judgmentparagraph"/>
        <w:numPr>
          <w:ilvl w:val="0"/>
          <w:numId w:val="0"/>
        </w:numPr>
      </w:pPr>
    </w:p>
    <w:p w14:paraId="157FC7A8" w14:textId="6AA0B938" w:rsidR="00743BB7" w:rsidRDefault="004648D0" w:rsidP="004648D0">
      <w:pPr>
        <w:pStyle w:val="Judgmentparagraph"/>
        <w:numPr>
          <w:ilvl w:val="0"/>
          <w:numId w:val="0"/>
        </w:numPr>
      </w:pPr>
      <w:r>
        <w:t>[2</w:t>
      </w:r>
      <w:r w:rsidR="005617FB">
        <w:t>1</w:t>
      </w:r>
      <w:proofErr w:type="gramStart"/>
      <w:r>
        <w:t xml:space="preserve">] </w:t>
      </w:r>
      <w:r w:rsidR="00C41A97">
        <w:t xml:space="preserve"> </w:t>
      </w:r>
      <w:r w:rsidR="00B9298A">
        <w:t>The</w:t>
      </w:r>
      <w:proofErr w:type="gramEnd"/>
      <w:r w:rsidR="00B9298A">
        <w:t xml:space="preserve"> finding that the rape involved grievous bodily harm, brought the rape conviction squarely within the ambit of section 51(1) read with Part I of Schedule 2 of the Criminal Law Amendment Act 105 of 1997. Rape as contemplated in section 3 of the Criminal Law (Sexual Offences and Related Matters) Amendment Act, 2007, involving the infliction of grievous bodily harm, is one of the offences singled out by the</w:t>
      </w:r>
      <w:r w:rsidR="00EA637A">
        <w:t xml:space="preserve"> legislature - </w:t>
      </w:r>
      <w:r w:rsidR="00EA637A">
        <w:lastRenderedPageBreak/>
        <w:t>Part I of Schedule 2 of Act 105 of 1997. As a result, the finding that the rape involved the infliction of grievous bodily harm had a direct influence on sentence. Life imprisonment is mandated in terms of section 51(1) read with Part I of Schedule 2 upon conviction, unless in terms of section 51(3) substantial and compelling circumstances exist which necessitate the imposition of a lesser sentence than the prescribed sentence.</w:t>
      </w:r>
    </w:p>
    <w:p w14:paraId="221F8350" w14:textId="77777777" w:rsidR="005617FB" w:rsidRDefault="005617FB" w:rsidP="004648D0">
      <w:pPr>
        <w:pStyle w:val="Judgmentparagraph"/>
        <w:numPr>
          <w:ilvl w:val="0"/>
          <w:numId w:val="0"/>
        </w:numPr>
      </w:pPr>
    </w:p>
    <w:p w14:paraId="0CEAF034" w14:textId="52803305" w:rsidR="00EA637A" w:rsidRDefault="004648D0" w:rsidP="004648D0">
      <w:pPr>
        <w:pStyle w:val="Judgmentparagraph"/>
        <w:numPr>
          <w:ilvl w:val="0"/>
          <w:numId w:val="0"/>
        </w:numPr>
      </w:pPr>
      <w:r>
        <w:t>[2</w:t>
      </w:r>
      <w:r w:rsidR="005617FB">
        <w:t>2</w:t>
      </w:r>
      <w:r>
        <w:t xml:space="preserve">]   </w:t>
      </w:r>
      <w:r w:rsidR="00EA637A">
        <w:t xml:space="preserve">The pertinent question is therefore whether the court of first instance erred in its finding having evaluated the evidence </w:t>
      </w:r>
      <w:r w:rsidR="00EA637A" w:rsidRPr="00EA637A">
        <w:rPr>
          <w:i/>
          <w:iCs/>
        </w:rPr>
        <w:t>in toto</w:t>
      </w:r>
      <w:r w:rsidR="00EA637A">
        <w:t xml:space="preserve"> that the rape </w:t>
      </w:r>
      <w:r w:rsidR="00EA637A" w:rsidRPr="00EA637A">
        <w:rPr>
          <w:i/>
          <w:iCs/>
        </w:rPr>
        <w:t xml:space="preserve">in </w:t>
      </w:r>
      <w:proofErr w:type="spellStart"/>
      <w:r w:rsidR="00EA637A" w:rsidRPr="00EA637A">
        <w:rPr>
          <w:i/>
          <w:iCs/>
        </w:rPr>
        <w:t>casu</w:t>
      </w:r>
      <w:proofErr w:type="spellEnd"/>
      <w:r w:rsidR="00EA637A">
        <w:t xml:space="preserve"> involved the infliction of grievous bodily harm. Should it be found, as </w:t>
      </w:r>
      <w:r w:rsidR="00617349">
        <w:t>argued</w:t>
      </w:r>
      <w:r w:rsidR="00EA637A">
        <w:t xml:space="preserve"> by the appellant, that the rape did not involve the infliction of grievous harm, the rape conviction will be unaffected. </w:t>
      </w:r>
      <w:r w:rsidR="00617349">
        <w:t>T</w:t>
      </w:r>
      <w:r w:rsidR="00EA637A">
        <w:t>he jurisdictional factors singled out by the legislature for certain offences as listed in Parts I – V of Act 105 of 1997, do not create new substantive offences. They are jurisdictional factors that must be found to exist when the listed offences are committed. As such they do not constitute essential elements of the offences.</w:t>
      </w:r>
    </w:p>
    <w:p w14:paraId="2A955B65" w14:textId="77777777" w:rsidR="004648D0" w:rsidRDefault="004648D0" w:rsidP="004648D0">
      <w:pPr>
        <w:pStyle w:val="Judgmentparagraph"/>
        <w:numPr>
          <w:ilvl w:val="0"/>
          <w:numId w:val="0"/>
        </w:numPr>
      </w:pPr>
    </w:p>
    <w:p w14:paraId="1F0DA9CF" w14:textId="7006FD13" w:rsidR="00617349" w:rsidRDefault="004648D0" w:rsidP="004648D0">
      <w:pPr>
        <w:pStyle w:val="Judgmentparagraph"/>
        <w:numPr>
          <w:ilvl w:val="0"/>
          <w:numId w:val="0"/>
        </w:numPr>
      </w:pPr>
      <w:r>
        <w:t>[2</w:t>
      </w:r>
      <w:r w:rsidR="005617FB">
        <w:t>3</w:t>
      </w:r>
      <w:r>
        <w:t xml:space="preserve">]    </w:t>
      </w:r>
      <w:r w:rsidR="00617349">
        <w:t>Now this brings me to consider what constitutes Grievous Bodily Harm. Whilst the term “involving the infliction of grievous bodily harm”, as contemplated in Part I of Schedule 2 of Act 105 of 1997 in terms of the offence of rape, is not defined in the Act, the ordinary meaning of “involving” and “grievous” must be given to the words. It is respectfully submitted that the “infliction of grievous bodily harm” ought not to be equated with the offence of assault with the “intent to do grievous bodily harm”, where mere intention is sufficient, as opposed to actual causation of grievous bodily harm.</w:t>
      </w:r>
    </w:p>
    <w:p w14:paraId="5446C650" w14:textId="77777777" w:rsidR="004648D0" w:rsidRDefault="004648D0" w:rsidP="004648D0">
      <w:pPr>
        <w:pStyle w:val="Judgmentparagraph"/>
        <w:numPr>
          <w:ilvl w:val="0"/>
          <w:numId w:val="0"/>
        </w:numPr>
      </w:pPr>
    </w:p>
    <w:p w14:paraId="04EE6293" w14:textId="7740F358" w:rsidR="00617349" w:rsidRDefault="004648D0" w:rsidP="00857DF4">
      <w:pPr>
        <w:pStyle w:val="Judgmentparagraph"/>
        <w:numPr>
          <w:ilvl w:val="0"/>
          <w:numId w:val="0"/>
        </w:numPr>
        <w:ind w:left="360" w:hanging="360"/>
      </w:pPr>
      <w:r>
        <w:t>[2</w:t>
      </w:r>
      <w:r w:rsidR="005617FB">
        <w:t>4</w:t>
      </w:r>
      <w:r>
        <w:t xml:space="preserve">]    </w:t>
      </w:r>
      <w:r w:rsidR="00617349">
        <w:t xml:space="preserve">In the matter of S v </w:t>
      </w:r>
      <w:proofErr w:type="spellStart"/>
      <w:r w:rsidR="00617349">
        <w:t>Tuswa</w:t>
      </w:r>
      <w:proofErr w:type="spellEnd"/>
      <w:r w:rsidR="00617349">
        <w:t xml:space="preserve"> 2013 (2) SACR 269 (KZ</w:t>
      </w:r>
      <w:r w:rsidR="000C1BB9">
        <w:t>N</w:t>
      </w:r>
      <w:r w:rsidR="00617349">
        <w:t>) it was held at para</w:t>
      </w:r>
      <w:r w:rsidR="000C1BB9">
        <w:t>graph</w:t>
      </w:r>
      <w:r w:rsidR="00617349">
        <w:t xml:space="preserve"> </w:t>
      </w:r>
      <w:r w:rsidR="00857DF4">
        <w:t xml:space="preserve">  </w:t>
      </w:r>
      <w:proofErr w:type="gramStart"/>
      <w:r w:rsidR="00857DF4">
        <w:t xml:space="preserve">   </w:t>
      </w:r>
      <w:r w:rsidR="000C1BB9">
        <w:t>[</w:t>
      </w:r>
      <w:proofErr w:type="gramEnd"/>
      <w:r w:rsidR="00617349">
        <w:t>31</w:t>
      </w:r>
      <w:r w:rsidR="000C1BB9">
        <w:t>]</w:t>
      </w:r>
      <w:r w:rsidR="00617349">
        <w:t xml:space="preserve"> as follows regarding the meaning of the words “involving” and “grievous”: </w:t>
      </w:r>
      <w:r w:rsidR="00560D10">
        <w:t>“Two</w:t>
      </w:r>
      <w:r w:rsidR="00617349" w:rsidRPr="000C1BB9">
        <w:rPr>
          <w:i/>
          <w:iCs/>
        </w:rPr>
        <w:t xml:space="preserve"> further aspects deserve mention. These revolve around the definitions of the words 'involving' and 'grievous' as they present themselves in the construction of this statutory offence. With respect to the word 'involving', in S v Thole 2012 (2) SACR 306 (FB) the ordinary dictionary definition is referred to by </w:t>
      </w:r>
      <w:proofErr w:type="spellStart"/>
      <w:r w:rsidR="00617349" w:rsidRPr="000C1BB9">
        <w:rPr>
          <w:i/>
          <w:iCs/>
        </w:rPr>
        <w:t>Molemela</w:t>
      </w:r>
      <w:proofErr w:type="spellEnd"/>
      <w:r w:rsidR="00617349" w:rsidRPr="000C1BB9">
        <w:rPr>
          <w:i/>
          <w:iCs/>
        </w:rPr>
        <w:t xml:space="preserve"> J B in para 11 at 309 as — 'to include something as a necessary part of an activity, event or situation . . .'. That quotation seems to be incomplete, as The Oxford English Dictionary repeats it but also includes the word 'result'. In other words, the quotation reads: '. . . include </w:t>
      </w:r>
      <w:r w:rsidR="00617349" w:rsidRPr="000C1BB9">
        <w:rPr>
          <w:i/>
          <w:iCs/>
        </w:rPr>
        <w:lastRenderedPageBreak/>
        <w:t xml:space="preserve">something as a necessary part or result of an activity ....' Regarding the meaning of the word 'grievous', I refer to S v </w:t>
      </w:r>
      <w:proofErr w:type="spellStart"/>
      <w:r w:rsidR="00617349" w:rsidRPr="000C1BB9">
        <w:rPr>
          <w:i/>
          <w:iCs/>
        </w:rPr>
        <w:t>Rabako</w:t>
      </w:r>
      <w:proofErr w:type="spellEnd"/>
      <w:r w:rsidR="00617349" w:rsidRPr="000C1BB9">
        <w:rPr>
          <w:i/>
          <w:iCs/>
        </w:rPr>
        <w:t xml:space="preserve"> 2010 (1) SACR 310 (O) para 7 at 315, where Musi J also accords to the word its ordinary natural meaning, describing it as meaning 'actually serious'. Of this Musi J says: 'In essence then, if the injury inflicted by the accused on the body of the rape survivor is serious, then it involves the infliction of grievous bodily </w:t>
      </w:r>
      <w:proofErr w:type="gramStart"/>
      <w:r w:rsidR="00617349" w:rsidRPr="000C1BB9">
        <w:rPr>
          <w:i/>
          <w:iCs/>
        </w:rPr>
        <w:t>harm</w:t>
      </w:r>
      <w:r w:rsidR="00C75FEC" w:rsidRPr="000C1BB9">
        <w:rPr>
          <w:i/>
          <w:iCs/>
        </w:rPr>
        <w:t xml:space="preserve"> .</w:t>
      </w:r>
      <w:proofErr w:type="gramEnd"/>
      <w:r w:rsidR="00C75FEC" w:rsidRPr="000C1BB9">
        <w:rPr>
          <w:i/>
          <w:iCs/>
        </w:rPr>
        <w:t xml:space="preserve"> . It should not be a trivial or insignificant injury </w:t>
      </w:r>
      <w:proofErr w:type="gramStart"/>
      <w:r w:rsidR="00C75FEC" w:rsidRPr="000C1BB9">
        <w:rPr>
          <w:i/>
          <w:iCs/>
        </w:rPr>
        <w:t>. . . .</w:t>
      </w:r>
      <w:proofErr w:type="gramEnd"/>
      <w:r w:rsidR="00C75FEC" w:rsidRPr="000C1BB9">
        <w:rPr>
          <w:i/>
          <w:iCs/>
        </w:rPr>
        <w:t xml:space="preserve"> Whether an injury is serious will depend on the facts and circumstances of every case.'”</w:t>
      </w:r>
    </w:p>
    <w:p w14:paraId="2B75EC0E" w14:textId="77777777" w:rsidR="00C75FEC" w:rsidRDefault="00C75FEC" w:rsidP="00C75FEC">
      <w:pPr>
        <w:pStyle w:val="Judgmentparagraph"/>
        <w:numPr>
          <w:ilvl w:val="0"/>
          <w:numId w:val="0"/>
        </w:numPr>
        <w:ind w:left="360"/>
      </w:pPr>
    </w:p>
    <w:p w14:paraId="0B0E6C19" w14:textId="2B11EE1A" w:rsidR="003E716B" w:rsidRDefault="00C75FEC" w:rsidP="00C75FEC">
      <w:pPr>
        <w:pStyle w:val="Judgmentparagraph"/>
        <w:numPr>
          <w:ilvl w:val="0"/>
          <w:numId w:val="0"/>
        </w:numPr>
        <w:ind w:left="360" w:hanging="360"/>
      </w:pPr>
      <w:r>
        <w:t>[</w:t>
      </w:r>
      <w:r w:rsidR="004648D0">
        <w:t>2</w:t>
      </w:r>
      <w:r w:rsidR="005617FB">
        <w:t>5</w:t>
      </w:r>
      <w:r>
        <w:t xml:space="preserve">]    </w:t>
      </w:r>
      <w:r w:rsidR="004648D0">
        <w:t xml:space="preserve"> </w:t>
      </w:r>
      <w:r>
        <w:t xml:space="preserve">In S v </w:t>
      </w:r>
      <w:proofErr w:type="spellStart"/>
      <w:r>
        <w:t>Rabako</w:t>
      </w:r>
      <w:proofErr w:type="spellEnd"/>
      <w:r>
        <w:t xml:space="preserve"> 2010 (1) SACR 310 (O) at para [10] after considering various judgments it was held as follows: “[10] </w:t>
      </w:r>
      <w:r w:rsidRPr="000C1BB9">
        <w:rPr>
          <w:i/>
          <w:iCs/>
        </w:rPr>
        <w:t xml:space="preserve">It seems to me that, in order to determine whether the injuries in a particular case are serious, one has to have regard to the actual injuries sustained, the instrument or object used, the number of the wounds - if any - inflicted, their nature, their position on the body, their seriousness and the results which flowed from their infliction. It must be remembered that an injury can be serious without there, necessarily, being an open wound. </w:t>
      </w:r>
      <w:proofErr w:type="gramStart"/>
      <w:r w:rsidRPr="000C1BB9">
        <w:rPr>
          <w:i/>
          <w:iCs/>
        </w:rPr>
        <w:t>In order to</w:t>
      </w:r>
      <w:proofErr w:type="gramEnd"/>
      <w:r w:rsidRPr="000C1BB9">
        <w:rPr>
          <w:i/>
          <w:iCs/>
        </w:rPr>
        <w:t xml:space="preserve"> determine this, the judicial officer will be guided by medical evidence. It is therefore advisable that in all such cases - where a finding in relation to infliction of grievous bodily harm is considered - medical evidence should be presented. The absence of medical evidence, however, is not fatal</w:t>
      </w:r>
      <w:r>
        <w:t>.”</w:t>
      </w:r>
    </w:p>
    <w:p w14:paraId="7E435D8A" w14:textId="77777777" w:rsidR="00C75FEC" w:rsidRDefault="00C75FEC" w:rsidP="003E716B">
      <w:pPr>
        <w:pStyle w:val="Judgmentparagraph"/>
        <w:numPr>
          <w:ilvl w:val="0"/>
          <w:numId w:val="0"/>
        </w:numPr>
        <w:ind w:left="360"/>
      </w:pPr>
    </w:p>
    <w:p w14:paraId="22546B0C" w14:textId="77777777" w:rsidR="00857DF4" w:rsidRDefault="00C75FEC" w:rsidP="00C75FEC">
      <w:pPr>
        <w:pStyle w:val="Judgmentparagraph"/>
        <w:numPr>
          <w:ilvl w:val="0"/>
          <w:numId w:val="0"/>
        </w:numPr>
        <w:ind w:left="360" w:hanging="360"/>
      </w:pPr>
      <w:r>
        <w:t>[2</w:t>
      </w:r>
      <w:r w:rsidR="005617FB">
        <w:t>6</w:t>
      </w:r>
      <w:r>
        <w:t xml:space="preserve">]    As adumbrated </w:t>
      </w:r>
      <w:r w:rsidRPr="00EB4388">
        <w:rPr>
          <w:i/>
          <w:iCs/>
        </w:rPr>
        <w:t>supra</w:t>
      </w:r>
      <w:r>
        <w:rPr>
          <w:i/>
          <w:iCs/>
        </w:rPr>
        <w:t xml:space="preserve"> </w:t>
      </w:r>
      <w:r>
        <w:t>the rap</w:t>
      </w:r>
      <w:r w:rsidR="000C1BB9">
        <w:t>ing</w:t>
      </w:r>
      <w:r>
        <w:t xml:space="preserve"> on the complainant</w:t>
      </w:r>
      <w:r w:rsidR="000C1BB9">
        <w:t xml:space="preserve"> by the appellant</w:t>
      </w:r>
      <w:r w:rsidR="00857DF4">
        <w:t xml:space="preserve"> </w:t>
      </w:r>
      <w:proofErr w:type="gramStart"/>
      <w:r w:rsidR="00857DF4">
        <w:t>involved</w:t>
      </w:r>
      <w:proofErr w:type="gramEnd"/>
    </w:p>
    <w:p w14:paraId="2DD5D061" w14:textId="77777777" w:rsidR="00857DF4" w:rsidRDefault="00C75FEC" w:rsidP="00C75FEC">
      <w:pPr>
        <w:pStyle w:val="Judgmentparagraph"/>
        <w:numPr>
          <w:ilvl w:val="0"/>
          <w:numId w:val="0"/>
        </w:numPr>
        <w:ind w:left="360" w:hanging="360"/>
      </w:pPr>
      <w:r>
        <w:t>the infliction of grievous bodily harm. The complainant te</w:t>
      </w:r>
      <w:r w:rsidR="00857DF4">
        <w:t xml:space="preserve">stified in regard to the </w:t>
      </w:r>
      <w:proofErr w:type="gramStart"/>
      <w:r w:rsidR="00857DF4">
        <w:t>nature</w:t>
      </w:r>
      <w:proofErr w:type="gramEnd"/>
    </w:p>
    <w:p w14:paraId="7DA8159B" w14:textId="77777777" w:rsidR="00857DF4" w:rsidRDefault="00C75FEC" w:rsidP="00C75FEC">
      <w:pPr>
        <w:pStyle w:val="Judgmentparagraph"/>
        <w:numPr>
          <w:ilvl w:val="0"/>
          <w:numId w:val="0"/>
        </w:numPr>
        <w:ind w:left="360" w:hanging="360"/>
        <w:rPr>
          <w:i/>
          <w:iCs/>
        </w:rPr>
      </w:pPr>
      <w:r>
        <w:t xml:space="preserve">of the assault by the appellant on her. </w:t>
      </w:r>
      <w:r w:rsidR="000C1BB9">
        <w:t>“</w:t>
      </w:r>
      <w:r w:rsidRPr="000C1BB9">
        <w:rPr>
          <w:i/>
          <w:iCs/>
        </w:rPr>
        <w:t>She was d</w:t>
      </w:r>
      <w:r w:rsidR="00857DF4">
        <w:rPr>
          <w:i/>
          <w:iCs/>
        </w:rPr>
        <w:t xml:space="preserve">ragged over the street. She </w:t>
      </w:r>
      <w:proofErr w:type="gramStart"/>
      <w:r w:rsidR="00857DF4">
        <w:rPr>
          <w:i/>
          <w:iCs/>
        </w:rPr>
        <w:t>was</w:t>
      </w:r>
      <w:proofErr w:type="gramEnd"/>
    </w:p>
    <w:p w14:paraId="10A5C3C5" w14:textId="77777777" w:rsidR="00857DF4" w:rsidRDefault="00C75FEC" w:rsidP="00C75FEC">
      <w:pPr>
        <w:pStyle w:val="Judgmentparagraph"/>
        <w:numPr>
          <w:ilvl w:val="0"/>
          <w:numId w:val="0"/>
        </w:numPr>
        <w:ind w:left="360" w:hanging="360"/>
        <w:rPr>
          <w:i/>
          <w:iCs/>
        </w:rPr>
      </w:pPr>
      <w:r w:rsidRPr="000C1BB9">
        <w:rPr>
          <w:i/>
          <w:iCs/>
        </w:rPr>
        <w:t xml:space="preserve">slapped in the face and kicked. She was struck with </w:t>
      </w:r>
      <w:r w:rsidR="00857DF4">
        <w:rPr>
          <w:i/>
          <w:iCs/>
        </w:rPr>
        <w:t xml:space="preserve">a beer bottle and bricks on </w:t>
      </w:r>
      <w:proofErr w:type="gramStart"/>
      <w:r w:rsidR="00857DF4">
        <w:rPr>
          <w:i/>
          <w:iCs/>
        </w:rPr>
        <w:t>her</w:t>
      </w:r>
      <w:proofErr w:type="gramEnd"/>
    </w:p>
    <w:p w14:paraId="1A51D3B0" w14:textId="77777777" w:rsidR="00857DF4" w:rsidRDefault="00C75FEC" w:rsidP="00C75FEC">
      <w:pPr>
        <w:pStyle w:val="Judgmentparagraph"/>
        <w:numPr>
          <w:ilvl w:val="0"/>
          <w:numId w:val="0"/>
        </w:numPr>
        <w:ind w:left="360" w:hanging="360"/>
        <w:rPr>
          <w:i/>
          <w:iCs/>
        </w:rPr>
      </w:pPr>
      <w:r w:rsidRPr="000C1BB9">
        <w:rPr>
          <w:i/>
          <w:iCs/>
        </w:rPr>
        <w:t xml:space="preserve">head. The beer bottle and bricks broke as they struck her head. The </w:t>
      </w:r>
      <w:r w:rsidR="00857DF4">
        <w:rPr>
          <w:i/>
          <w:iCs/>
        </w:rPr>
        <w:t xml:space="preserve">injuries </w:t>
      </w:r>
      <w:proofErr w:type="gramStart"/>
      <w:r w:rsidR="00857DF4">
        <w:rPr>
          <w:i/>
          <w:iCs/>
        </w:rPr>
        <w:t>observed</w:t>
      </w:r>
      <w:proofErr w:type="gramEnd"/>
    </w:p>
    <w:p w14:paraId="6092AA16" w14:textId="77777777" w:rsidR="00857DF4" w:rsidRDefault="00560D10" w:rsidP="00C75FEC">
      <w:pPr>
        <w:pStyle w:val="Judgmentparagraph"/>
        <w:numPr>
          <w:ilvl w:val="0"/>
          <w:numId w:val="0"/>
        </w:numPr>
        <w:ind w:left="360" w:hanging="360"/>
        <w:rPr>
          <w:i/>
          <w:iCs/>
        </w:rPr>
      </w:pPr>
      <w:r w:rsidRPr="000C1BB9">
        <w:rPr>
          <w:i/>
          <w:iCs/>
        </w:rPr>
        <w:t>on the complainant during the medical examination and not</w:t>
      </w:r>
      <w:r w:rsidR="00857DF4">
        <w:rPr>
          <w:i/>
          <w:iCs/>
        </w:rPr>
        <w:t>ed on the medical report</w:t>
      </w:r>
    </w:p>
    <w:p w14:paraId="636B24D3" w14:textId="77777777" w:rsidR="00857DF4" w:rsidRDefault="00560D10" w:rsidP="00C75FEC">
      <w:pPr>
        <w:pStyle w:val="Judgmentparagraph"/>
        <w:numPr>
          <w:ilvl w:val="0"/>
          <w:numId w:val="0"/>
        </w:numPr>
        <w:ind w:left="360" w:hanging="360"/>
        <w:rPr>
          <w:i/>
          <w:iCs/>
        </w:rPr>
      </w:pPr>
      <w:r>
        <w:rPr>
          <w:i/>
          <w:iCs/>
        </w:rPr>
        <w:t xml:space="preserve">(J88) </w:t>
      </w:r>
      <w:r w:rsidRPr="000C1BB9">
        <w:rPr>
          <w:i/>
          <w:iCs/>
        </w:rPr>
        <w:t>corroborate</w:t>
      </w:r>
      <w:r w:rsidR="00C75FEC" w:rsidRPr="000C1BB9">
        <w:rPr>
          <w:i/>
          <w:iCs/>
        </w:rPr>
        <w:t xml:space="preserve"> the version of the complai</w:t>
      </w:r>
      <w:r w:rsidR="00857DF4">
        <w:rPr>
          <w:i/>
          <w:iCs/>
        </w:rPr>
        <w:t>nant regarding the assault. The</w:t>
      </w:r>
    </w:p>
    <w:p w14:paraId="063288D9" w14:textId="77777777" w:rsidR="00857DF4" w:rsidRDefault="00C75FEC" w:rsidP="00C75FEC">
      <w:pPr>
        <w:pStyle w:val="Judgmentparagraph"/>
        <w:numPr>
          <w:ilvl w:val="0"/>
          <w:numId w:val="0"/>
        </w:numPr>
        <w:ind w:left="360" w:hanging="360"/>
        <w:rPr>
          <w:i/>
          <w:iCs/>
        </w:rPr>
      </w:pPr>
      <w:r w:rsidRPr="000C1BB9">
        <w:rPr>
          <w:i/>
          <w:iCs/>
        </w:rPr>
        <w:t>complainant testified that as a result of the assault on</w:t>
      </w:r>
      <w:r w:rsidR="00857DF4">
        <w:rPr>
          <w:i/>
          <w:iCs/>
        </w:rPr>
        <w:t xml:space="preserve"> her by the appellant, her </w:t>
      </w:r>
      <w:proofErr w:type="gramStart"/>
      <w:r w:rsidR="00857DF4">
        <w:rPr>
          <w:i/>
          <w:iCs/>
        </w:rPr>
        <w:t>head</w:t>
      </w:r>
      <w:proofErr w:type="gramEnd"/>
    </w:p>
    <w:p w14:paraId="69288833" w14:textId="77777777" w:rsidR="00857DF4" w:rsidRDefault="00C75FEC" w:rsidP="00C75FEC">
      <w:pPr>
        <w:pStyle w:val="Judgmentparagraph"/>
        <w:numPr>
          <w:ilvl w:val="0"/>
          <w:numId w:val="0"/>
        </w:numPr>
        <w:ind w:left="360" w:hanging="360"/>
        <w:rPr>
          <w:i/>
          <w:iCs/>
        </w:rPr>
      </w:pPr>
      <w:r w:rsidRPr="000C1BB9">
        <w:rPr>
          <w:i/>
          <w:iCs/>
        </w:rPr>
        <w:t>was swollen, and she was still bleeding when she repo</w:t>
      </w:r>
      <w:r w:rsidR="00857DF4">
        <w:rPr>
          <w:i/>
          <w:iCs/>
        </w:rPr>
        <w:t xml:space="preserve">rted the incident at the </w:t>
      </w:r>
      <w:proofErr w:type="gramStart"/>
      <w:r w:rsidR="00857DF4">
        <w:rPr>
          <w:i/>
          <w:iCs/>
        </w:rPr>
        <w:t>police</w:t>
      </w:r>
      <w:proofErr w:type="gramEnd"/>
    </w:p>
    <w:p w14:paraId="39B0D93A" w14:textId="37CF33BC" w:rsidR="00C75FEC" w:rsidRDefault="00C75FEC" w:rsidP="00C75FEC">
      <w:pPr>
        <w:pStyle w:val="Judgmentparagraph"/>
        <w:numPr>
          <w:ilvl w:val="0"/>
          <w:numId w:val="0"/>
        </w:numPr>
        <w:ind w:left="360" w:hanging="360"/>
      </w:pPr>
      <w:r w:rsidRPr="000C1BB9">
        <w:rPr>
          <w:i/>
          <w:iCs/>
        </w:rPr>
        <w:t>station. She felt drowsy and she was advised to go home and return later</w:t>
      </w:r>
      <w:r w:rsidR="000C1BB9">
        <w:t>”</w:t>
      </w:r>
      <w:r w:rsidR="00857DF4">
        <w:t>.</w:t>
      </w:r>
    </w:p>
    <w:p w14:paraId="14D30CB0" w14:textId="77777777" w:rsidR="00C75FEC" w:rsidRDefault="00C75FEC" w:rsidP="00C75FEC">
      <w:pPr>
        <w:pStyle w:val="Judgmentparagraph"/>
        <w:numPr>
          <w:ilvl w:val="0"/>
          <w:numId w:val="0"/>
        </w:numPr>
        <w:ind w:left="360" w:hanging="360"/>
      </w:pPr>
    </w:p>
    <w:p w14:paraId="637D1DFF" w14:textId="25658FB4" w:rsidR="00C75FEC" w:rsidRDefault="00C75FEC" w:rsidP="00C75FEC">
      <w:pPr>
        <w:pStyle w:val="Judgmentparagraph"/>
        <w:numPr>
          <w:ilvl w:val="0"/>
          <w:numId w:val="0"/>
        </w:numPr>
      </w:pPr>
      <w:r>
        <w:t>[2</w:t>
      </w:r>
      <w:r w:rsidR="005617FB">
        <w:t>7</w:t>
      </w:r>
      <w:r w:rsidR="0042388B">
        <w:t xml:space="preserve">]   </w:t>
      </w:r>
      <w:r>
        <w:t>The complainant’s mother confirmed the complainant’s evidence that her head was swollen and that she was still bleeding. She confirmed that complainant had a scar which was still visible at the time that she testified.</w:t>
      </w:r>
    </w:p>
    <w:p w14:paraId="74ECB856" w14:textId="77777777" w:rsidR="00EC6EEE" w:rsidRDefault="00EC6EEE" w:rsidP="00C75FEC">
      <w:pPr>
        <w:pStyle w:val="Judgmentparagraph"/>
        <w:numPr>
          <w:ilvl w:val="0"/>
          <w:numId w:val="0"/>
        </w:numPr>
      </w:pPr>
    </w:p>
    <w:p w14:paraId="652AC011" w14:textId="682FA872" w:rsidR="00EF626F" w:rsidRDefault="00EC6EEE" w:rsidP="00EC6EEE">
      <w:pPr>
        <w:pStyle w:val="Judgmentparagraph"/>
        <w:numPr>
          <w:ilvl w:val="0"/>
          <w:numId w:val="0"/>
        </w:numPr>
        <w:rPr>
          <w:lang w:eastAsia="en-US"/>
        </w:rPr>
      </w:pPr>
      <w:r>
        <w:t>[2</w:t>
      </w:r>
      <w:r w:rsidR="005617FB">
        <w:t>8</w:t>
      </w:r>
      <w:r>
        <w:t xml:space="preserve">]    </w:t>
      </w:r>
      <w:r w:rsidR="00EB4388" w:rsidRPr="00EB4388">
        <w:t xml:space="preserve">It is worthy to note that </w:t>
      </w:r>
      <w:r w:rsidR="00EE5233">
        <w:t>all the injuries sustained by the complaint as depicted on the J88 medical report were never contested since same was handed in as exhibit “B” by consent. The objects</w:t>
      </w:r>
      <w:r w:rsidR="00EF626F">
        <w:t xml:space="preserve"> namely, the beer bottles and bricks </w:t>
      </w:r>
      <w:r w:rsidR="00560D10">
        <w:t>which the</w:t>
      </w:r>
      <w:r w:rsidR="00EE5233">
        <w:t xml:space="preserve"> appellant used to assault the complainant </w:t>
      </w:r>
      <w:r w:rsidR="00EF626F">
        <w:t xml:space="preserve">on the night in question were there and then intended to inflict serious grievous bodily harm on her. The intention solely being to grievously hurt the complainant </w:t>
      </w:r>
      <w:proofErr w:type="gramStart"/>
      <w:r w:rsidR="00EF626F">
        <w:t>so as to</w:t>
      </w:r>
      <w:proofErr w:type="gramEnd"/>
      <w:r w:rsidR="00EF626F">
        <w:t xml:space="preserve"> force her to succumb to the will of the appellant.</w:t>
      </w:r>
      <w:r w:rsidR="000C1BB9">
        <w:t xml:space="preserve"> I </w:t>
      </w:r>
      <w:proofErr w:type="gramStart"/>
      <w:r w:rsidR="000C1BB9">
        <w:t>have to</w:t>
      </w:r>
      <w:proofErr w:type="gramEnd"/>
      <w:r w:rsidR="000C1BB9">
        <w:t xml:space="preserve"> pause</w:t>
      </w:r>
      <w:r w:rsidR="00255538">
        <w:t xml:space="preserve"> here</w:t>
      </w:r>
      <w:r w:rsidR="000C1BB9">
        <w:t xml:space="preserve"> to reflect of the submissions made by the counsel for the appellant</w:t>
      </w:r>
      <w:r w:rsidR="00255538">
        <w:t xml:space="preserve"> </w:t>
      </w:r>
      <w:r w:rsidR="00255538" w:rsidRPr="00255538">
        <w:rPr>
          <w:i/>
          <w:iCs/>
        </w:rPr>
        <w:t>inter alia</w:t>
      </w:r>
      <w:r w:rsidR="000C1BB9">
        <w:t xml:space="preserve"> to the effect that one must look at the intention of the appellant when inflicting such </w:t>
      </w:r>
      <w:r w:rsidR="00255538">
        <w:t xml:space="preserve">grievous injuries to the complainant. It is my firm belief that such a contention is </w:t>
      </w:r>
      <w:r w:rsidR="00C41A97">
        <w:t>misplaced</w:t>
      </w:r>
      <w:r w:rsidR="00255538">
        <w:t xml:space="preserve"> in the context of this case and thus devoid of legal </w:t>
      </w:r>
      <w:r w:rsidR="00560D10">
        <w:t>precedence.</w:t>
      </w:r>
    </w:p>
    <w:p w14:paraId="7800F869" w14:textId="0FEA7388" w:rsidR="003E716B" w:rsidRDefault="00255538" w:rsidP="003E716B">
      <w:pPr>
        <w:pStyle w:val="Judgmentparagraph"/>
        <w:numPr>
          <w:ilvl w:val="0"/>
          <w:numId w:val="0"/>
        </w:numPr>
        <w:rPr>
          <w:lang w:eastAsia="en-US"/>
        </w:rPr>
      </w:pPr>
      <w:r>
        <w:rPr>
          <w:lang w:eastAsia="en-US"/>
        </w:rPr>
        <w:t xml:space="preserve"> </w:t>
      </w:r>
    </w:p>
    <w:p w14:paraId="1ED324EC" w14:textId="05F7B1B8" w:rsidR="005617FB" w:rsidRDefault="00EC6EEE" w:rsidP="00EC6EEE">
      <w:pPr>
        <w:pStyle w:val="Judgmentparagraph"/>
        <w:numPr>
          <w:ilvl w:val="0"/>
          <w:numId w:val="0"/>
        </w:numPr>
        <w:rPr>
          <w:lang w:eastAsia="en-US"/>
        </w:rPr>
      </w:pPr>
      <w:r>
        <w:rPr>
          <w:lang w:eastAsia="en-US"/>
        </w:rPr>
        <w:t>[</w:t>
      </w:r>
      <w:r w:rsidR="005617FB">
        <w:rPr>
          <w:lang w:eastAsia="en-US"/>
        </w:rPr>
        <w:t>29</w:t>
      </w:r>
      <w:r>
        <w:rPr>
          <w:lang w:eastAsia="en-US"/>
        </w:rPr>
        <w:t xml:space="preserve">]   </w:t>
      </w:r>
      <w:r w:rsidR="00C269C3">
        <w:rPr>
          <w:lang w:eastAsia="en-US"/>
        </w:rPr>
        <w:t xml:space="preserve">What is of paramount importance in this case are the established and proven facts, which in my view make out an overwhelming and solid case against the appellant. The circumstances under which the appellant gained control over the complainant through force and violence from the </w:t>
      </w:r>
      <w:proofErr w:type="spellStart"/>
      <w:r>
        <w:rPr>
          <w:lang w:eastAsia="en-US"/>
        </w:rPr>
        <w:t>Kayalami</w:t>
      </w:r>
      <w:proofErr w:type="spellEnd"/>
      <w:r>
        <w:rPr>
          <w:lang w:eastAsia="en-US"/>
        </w:rPr>
        <w:t xml:space="preserve"> t</w:t>
      </w:r>
      <w:r w:rsidR="00C269C3">
        <w:rPr>
          <w:lang w:eastAsia="en-US"/>
        </w:rPr>
        <w:t xml:space="preserve">avern leading to the </w:t>
      </w:r>
      <w:r>
        <w:rPr>
          <w:lang w:eastAsia="en-US"/>
        </w:rPr>
        <w:t xml:space="preserve">grievous </w:t>
      </w:r>
      <w:r w:rsidR="00560D10">
        <w:rPr>
          <w:lang w:eastAsia="en-US"/>
        </w:rPr>
        <w:t>assault on</w:t>
      </w:r>
      <w:r>
        <w:rPr>
          <w:lang w:eastAsia="en-US"/>
        </w:rPr>
        <w:t xml:space="preserve"> her body was a proof beyond a </w:t>
      </w:r>
      <w:proofErr w:type="gramStart"/>
      <w:r>
        <w:rPr>
          <w:lang w:eastAsia="en-US"/>
        </w:rPr>
        <w:t xml:space="preserve">reasonable doubt the </w:t>
      </w:r>
      <w:r w:rsidR="00560D10">
        <w:rPr>
          <w:lang w:eastAsia="en-US"/>
        </w:rPr>
        <w:t>appellant’s</w:t>
      </w:r>
      <w:r>
        <w:rPr>
          <w:lang w:eastAsia="en-US"/>
        </w:rPr>
        <w:t xml:space="preserve"> intentions</w:t>
      </w:r>
      <w:proofErr w:type="gramEnd"/>
      <w:r>
        <w:rPr>
          <w:lang w:eastAsia="en-US"/>
        </w:rPr>
        <w:t xml:space="preserve"> to rape her.</w:t>
      </w:r>
    </w:p>
    <w:p w14:paraId="11C7FF22" w14:textId="77777777" w:rsidR="005617FB" w:rsidRDefault="005617FB" w:rsidP="00EC6EEE">
      <w:pPr>
        <w:pStyle w:val="Judgmentparagraph"/>
        <w:numPr>
          <w:ilvl w:val="0"/>
          <w:numId w:val="0"/>
        </w:numPr>
        <w:rPr>
          <w:lang w:eastAsia="en-US"/>
        </w:rPr>
      </w:pPr>
    </w:p>
    <w:p w14:paraId="07F3E5D3" w14:textId="09CEED3E" w:rsidR="007E7346" w:rsidRDefault="005617FB" w:rsidP="00EC6EEE">
      <w:pPr>
        <w:pStyle w:val="Judgmentparagraph"/>
        <w:numPr>
          <w:ilvl w:val="0"/>
          <w:numId w:val="0"/>
        </w:numPr>
      </w:pPr>
      <w:r>
        <w:rPr>
          <w:lang w:eastAsia="en-US"/>
        </w:rPr>
        <w:t xml:space="preserve">[30]  </w:t>
      </w:r>
      <w:r w:rsidR="007E7346">
        <w:rPr>
          <w:lang w:eastAsia="en-US"/>
        </w:rPr>
        <w:t xml:space="preserve"> </w:t>
      </w:r>
      <w:r w:rsidR="003A7B79">
        <w:rPr>
          <w:lang w:eastAsia="en-US"/>
        </w:rPr>
        <w:t xml:space="preserve">I find that the </w:t>
      </w:r>
      <w:proofErr w:type="gramStart"/>
      <w:r w:rsidR="003A7B79">
        <w:rPr>
          <w:lang w:eastAsia="en-US"/>
        </w:rPr>
        <w:t>manner in which</w:t>
      </w:r>
      <w:proofErr w:type="gramEnd"/>
      <w:r w:rsidR="003A7B79">
        <w:rPr>
          <w:lang w:eastAsia="en-US"/>
        </w:rPr>
        <w:t xml:space="preserve"> the complainant was attacked and assault by the appellant and thereafter sexually violated makes the conduct of the appellant to fit squarely </w:t>
      </w:r>
      <w:r w:rsidR="003A7B79">
        <w:t xml:space="preserve">in terms of the Minimum Sentence Act, Act 32 of 2007 and that the minimum sentence applicable in the present matter in respect to Count 3, is life imprisonment and not 10 years’ imprisonment. </w:t>
      </w:r>
      <w:r w:rsidR="00AC5DD3">
        <w:t>Thus,</w:t>
      </w:r>
      <w:r w:rsidR="00255538">
        <w:t xml:space="preserve"> the court of first instance was correct in the application of the Minimum Sentence Act, Act 32 of 2007 and in this regard t</w:t>
      </w:r>
      <w:r w:rsidR="003A7B79">
        <w:t xml:space="preserve">he submission and argument by the appellant’s counsel that the injuries sustained by the complaint were </w:t>
      </w:r>
      <w:r w:rsidR="00560D10">
        <w:t>not grievous</w:t>
      </w:r>
      <w:r w:rsidR="003A7B79">
        <w:t xml:space="preserve"> </w:t>
      </w:r>
      <w:r w:rsidR="00857DF4">
        <w:t>is</w:t>
      </w:r>
      <w:r w:rsidR="00370533">
        <w:t xml:space="preserve"> rejected.</w:t>
      </w:r>
    </w:p>
    <w:p w14:paraId="7A456633" w14:textId="77777777" w:rsidR="002C1934" w:rsidRDefault="002C1934" w:rsidP="00EC6EEE">
      <w:pPr>
        <w:pStyle w:val="Judgmentparagraph"/>
        <w:numPr>
          <w:ilvl w:val="0"/>
          <w:numId w:val="0"/>
        </w:numPr>
      </w:pPr>
    </w:p>
    <w:p w14:paraId="573913C9" w14:textId="0646AA2C" w:rsidR="002C1934" w:rsidRPr="00E62AD9" w:rsidRDefault="002C1934" w:rsidP="00EC6EEE">
      <w:pPr>
        <w:pStyle w:val="Judgmentparagraph"/>
        <w:numPr>
          <w:ilvl w:val="0"/>
          <w:numId w:val="0"/>
        </w:numPr>
        <w:rPr>
          <w:i/>
          <w:iCs/>
          <w:lang w:eastAsia="en-US"/>
        </w:rPr>
      </w:pPr>
      <w:r>
        <w:lastRenderedPageBreak/>
        <w:t>[</w:t>
      </w:r>
      <w:r w:rsidR="004648D0">
        <w:t>31</w:t>
      </w:r>
      <w:r>
        <w:t>]  The submission on behalf of the appellant that there was no direct evidence submitted by the State prosecutor to prove that</w:t>
      </w:r>
      <w:r w:rsidR="0042388B">
        <w:t xml:space="preserve"> the injuries inflicted on the c</w:t>
      </w:r>
      <w:r>
        <w:t>omplainant was of such a nature that it constituted grievous bodily harm is rejected and I</w:t>
      </w:r>
      <w:r w:rsidR="00AC5DD3">
        <w:t xml:space="preserve"> further</w:t>
      </w:r>
      <w:r>
        <w:t xml:space="preserve"> found same to be misplaced as </w:t>
      </w:r>
      <w:r w:rsidR="00E62AD9">
        <w:t xml:space="preserve">the </w:t>
      </w:r>
      <w:r>
        <w:t xml:space="preserve">court in the matter of S v </w:t>
      </w:r>
      <w:proofErr w:type="spellStart"/>
      <w:r>
        <w:t>Rabako</w:t>
      </w:r>
      <w:proofErr w:type="spellEnd"/>
      <w:r>
        <w:t xml:space="preserve"> mentioned </w:t>
      </w:r>
      <w:r w:rsidRPr="002C1934">
        <w:rPr>
          <w:i/>
          <w:iCs/>
        </w:rPr>
        <w:t xml:space="preserve">supra </w:t>
      </w:r>
      <w:r w:rsidR="00E62AD9" w:rsidRPr="00E62AD9">
        <w:t>made</w:t>
      </w:r>
      <w:r w:rsidR="00E62AD9">
        <w:rPr>
          <w:i/>
          <w:iCs/>
        </w:rPr>
        <w:t xml:space="preserve"> </w:t>
      </w:r>
      <w:r w:rsidR="00E62AD9" w:rsidRPr="00E62AD9">
        <w:t>it clear that</w:t>
      </w:r>
      <w:r w:rsidR="00E62AD9">
        <w:rPr>
          <w:i/>
          <w:iCs/>
        </w:rPr>
        <w:t xml:space="preserve"> </w:t>
      </w:r>
      <w:r w:rsidR="00C41A97">
        <w:rPr>
          <w:i/>
          <w:iCs/>
        </w:rPr>
        <w:t>“the</w:t>
      </w:r>
      <w:r w:rsidR="00E62AD9">
        <w:rPr>
          <w:i/>
          <w:iCs/>
        </w:rPr>
        <w:t xml:space="preserve"> absence of medical </w:t>
      </w:r>
      <w:r w:rsidR="00C41A97">
        <w:rPr>
          <w:i/>
          <w:iCs/>
        </w:rPr>
        <w:t>evidence,</w:t>
      </w:r>
      <w:r w:rsidR="00E62AD9">
        <w:rPr>
          <w:i/>
          <w:iCs/>
        </w:rPr>
        <w:t xml:space="preserve"> however, is not fatal.” In </w:t>
      </w:r>
      <w:proofErr w:type="spellStart"/>
      <w:r w:rsidR="00E62AD9" w:rsidRPr="00E62AD9">
        <w:rPr>
          <w:i/>
          <w:iCs/>
        </w:rPr>
        <w:t>casu</w:t>
      </w:r>
      <w:proofErr w:type="spellEnd"/>
      <w:r w:rsidR="00E62AD9" w:rsidRPr="00E62AD9">
        <w:rPr>
          <w:i/>
          <w:iCs/>
        </w:rPr>
        <w:t xml:space="preserve"> </w:t>
      </w:r>
      <w:r w:rsidR="00E62AD9">
        <w:t>a “J88” medical document was handed in as Exhibit “B” by consent.</w:t>
      </w:r>
    </w:p>
    <w:p w14:paraId="668DE6DF" w14:textId="77777777" w:rsidR="00CF0EB8" w:rsidRDefault="00CF0EB8" w:rsidP="003E716B">
      <w:pPr>
        <w:pStyle w:val="Judgmentparagraph"/>
        <w:numPr>
          <w:ilvl w:val="0"/>
          <w:numId w:val="0"/>
        </w:numPr>
        <w:ind w:left="360"/>
      </w:pPr>
    </w:p>
    <w:p w14:paraId="3F8674E0" w14:textId="7B9E6146" w:rsidR="00C41A97" w:rsidRPr="0042388B" w:rsidRDefault="0042388B" w:rsidP="0042388B">
      <w:pPr>
        <w:pStyle w:val="Judgmentparagraph"/>
        <w:numPr>
          <w:ilvl w:val="0"/>
          <w:numId w:val="0"/>
        </w:numPr>
        <w:ind w:left="360"/>
        <w:rPr>
          <w:i/>
          <w:iCs/>
        </w:rPr>
      </w:pPr>
      <w:r>
        <w:rPr>
          <w:i/>
          <w:iCs/>
        </w:rPr>
        <w:t>The appeal against Sentence</w:t>
      </w:r>
    </w:p>
    <w:p w14:paraId="017A993C" w14:textId="77777777" w:rsidR="00CF0EB8" w:rsidRDefault="00CF0EB8" w:rsidP="003E716B">
      <w:pPr>
        <w:pStyle w:val="Judgmentparagraph"/>
        <w:numPr>
          <w:ilvl w:val="0"/>
          <w:numId w:val="0"/>
        </w:numPr>
        <w:ind w:left="360"/>
        <w:rPr>
          <w:i/>
          <w:iCs/>
        </w:rPr>
      </w:pPr>
    </w:p>
    <w:p w14:paraId="48896953" w14:textId="5CAA1C67" w:rsidR="0042388B" w:rsidRDefault="00CF0EB8" w:rsidP="003E716B">
      <w:pPr>
        <w:jc w:val="both"/>
      </w:pPr>
      <w:r w:rsidRPr="00CF0EB8">
        <w:t>[</w:t>
      </w:r>
      <w:r w:rsidR="004648D0">
        <w:t>32</w:t>
      </w:r>
      <w:r w:rsidRPr="00CF0EB8">
        <w:t>]</w:t>
      </w:r>
      <w:r w:rsidR="0042388B">
        <w:t xml:space="preserve">    </w:t>
      </w:r>
      <w:r w:rsidRPr="00CF0F93">
        <w:t>When considering sentence, it is trite that sentencing is the prerogative of the trial court and should not lightly be interfered with.</w:t>
      </w:r>
      <w:r>
        <w:t xml:space="preserve"> </w:t>
      </w:r>
      <w:r w:rsidRPr="00CF0F93">
        <w:t>In Ndou v The State</w:t>
      </w:r>
      <w:r>
        <w:rPr>
          <w:rStyle w:val="FootnoteReference"/>
        </w:rPr>
        <w:footnoteReference w:id="2"/>
      </w:r>
      <w:r w:rsidRPr="00CF0F93">
        <w:t xml:space="preserve"> Z</w:t>
      </w:r>
      <w:r>
        <w:t>ondi</w:t>
      </w:r>
      <w:r w:rsidRPr="00CF0F93">
        <w:t xml:space="preserve"> JA </w:t>
      </w:r>
      <w:proofErr w:type="gramStart"/>
      <w:r w:rsidRPr="00CF0F93">
        <w:t>said</w:t>
      </w:r>
      <w:r w:rsidR="0042388B">
        <w:t>;</w:t>
      </w:r>
      <w:proofErr w:type="gramEnd"/>
      <w:r w:rsidRPr="00CF0F93">
        <w:t xml:space="preserve"> “In general, sentencing is within the discretion of the sentencing court. An Appellate Court’s </w:t>
      </w:r>
      <w:r w:rsidR="00560D10" w:rsidRPr="00CF0F93">
        <w:t>power to interfere with sentences imposed by trial court is</w:t>
      </w:r>
      <w:r w:rsidRPr="00CF0F93">
        <w:t xml:space="preserve"> circumscribed. It can only do so where there has been an irregularity that results in a failure of justice, or that the trial court misdirected itself to such an extent that its decision on sentence is vitiated; or the sentence is so disproportionate or shocking that no reasonable court could have imposed (Bogaards v S 2013(1) SACR 1 (CC) para41)”. The test is not whether the court </w:t>
      </w:r>
      <w:r w:rsidRPr="00CF0F93">
        <w:rPr>
          <w:i/>
        </w:rPr>
        <w:t xml:space="preserve">a </w:t>
      </w:r>
      <w:proofErr w:type="spellStart"/>
      <w:r w:rsidRPr="00CF0F93">
        <w:rPr>
          <w:i/>
        </w:rPr>
        <w:t>qou</w:t>
      </w:r>
      <w:proofErr w:type="spellEnd"/>
      <w:r w:rsidRPr="00CF0F93">
        <w:t xml:space="preserve"> exercised its discretion properly (See S V Romer 2011 (2) SACR 153(SCA) at par 22-23).</w:t>
      </w:r>
    </w:p>
    <w:p w14:paraId="1D258F70" w14:textId="77777777" w:rsidR="0042388B" w:rsidRDefault="0042388B" w:rsidP="003E716B">
      <w:pPr>
        <w:jc w:val="both"/>
      </w:pPr>
    </w:p>
    <w:p w14:paraId="14701D63" w14:textId="3351A26D" w:rsidR="00FF6E2D" w:rsidRDefault="0042388B" w:rsidP="00FF6E2D">
      <w:pPr>
        <w:jc w:val="both"/>
      </w:pPr>
      <w:r>
        <w:t>[33]</w:t>
      </w:r>
      <w:r w:rsidR="00CF0EB8" w:rsidRPr="00CF0F93">
        <w:t xml:space="preserve"> </w:t>
      </w:r>
      <w:r>
        <w:t xml:space="preserve">  </w:t>
      </w:r>
      <w:r w:rsidR="00FF6E2D" w:rsidRPr="00CF0F93">
        <w:rPr>
          <w:i/>
        </w:rPr>
        <w:t>Ex facie</w:t>
      </w:r>
      <w:r w:rsidR="00FF6E2D">
        <w:t xml:space="preserve"> the entire appeal </w:t>
      </w:r>
      <w:r w:rsidR="00FF6E2D" w:rsidRPr="00CF0F93">
        <w:t>record</w:t>
      </w:r>
      <w:r w:rsidR="00FF6E2D">
        <w:t xml:space="preserve"> including both </w:t>
      </w:r>
      <w:r w:rsidR="00AD2610">
        <w:t>counsels’</w:t>
      </w:r>
      <w:r w:rsidR="00FF6E2D">
        <w:t xml:space="preserve"> submissions it is evident that</w:t>
      </w:r>
      <w:r w:rsidR="00FF6E2D" w:rsidRPr="00CF0F93">
        <w:t xml:space="preserve"> the court </w:t>
      </w:r>
      <w:r w:rsidR="00FF6E2D" w:rsidRPr="00CF0F93">
        <w:rPr>
          <w:i/>
        </w:rPr>
        <w:t xml:space="preserve">a </w:t>
      </w:r>
      <w:proofErr w:type="spellStart"/>
      <w:r w:rsidR="00FF6E2D" w:rsidRPr="00CF0F93">
        <w:rPr>
          <w:i/>
        </w:rPr>
        <w:t>qou</w:t>
      </w:r>
      <w:proofErr w:type="spellEnd"/>
      <w:r w:rsidR="00FF6E2D" w:rsidRPr="00CF0F93">
        <w:t xml:space="preserve"> carefully considered all the relevant personal circumstances of </w:t>
      </w:r>
      <w:r w:rsidR="00FF6E2D">
        <w:t>the</w:t>
      </w:r>
      <w:r w:rsidR="00FF6E2D" w:rsidRPr="00CF0F93">
        <w:t xml:space="preserve"> </w:t>
      </w:r>
      <w:r w:rsidR="00FF6E2D">
        <w:t>a</w:t>
      </w:r>
      <w:r w:rsidR="00FF6E2D" w:rsidRPr="00CF0F93">
        <w:t>ppellant prior to imposing the prescribed sentence.</w:t>
      </w:r>
      <w:r w:rsidR="00FF6E2D">
        <w:t xml:space="preserve"> The appellant was 24 years old at the time he committed the crimes. He was single and had a child. He had progressed to matric and was employed. The appellant was not a first offender he had a previous conviction that relates to assault.</w:t>
      </w:r>
      <w:r w:rsidR="00FF6E2D" w:rsidRPr="00CF0F93">
        <w:t xml:space="preserve"> </w:t>
      </w:r>
      <w:r w:rsidR="00FF6E2D">
        <w:t xml:space="preserve">The court </w:t>
      </w:r>
      <w:r w:rsidR="00FF6E2D" w:rsidRPr="00370533">
        <w:rPr>
          <w:i/>
          <w:iCs/>
        </w:rPr>
        <w:t xml:space="preserve">a </w:t>
      </w:r>
      <w:proofErr w:type="spellStart"/>
      <w:r w:rsidR="00FF6E2D" w:rsidRPr="00370533">
        <w:rPr>
          <w:i/>
          <w:iCs/>
        </w:rPr>
        <w:t>qou</w:t>
      </w:r>
      <w:proofErr w:type="spellEnd"/>
      <w:r w:rsidR="00FF6E2D">
        <w:t xml:space="preserve"> considered these factors before it and precisely found that the aggravating factors far outweigh the </w:t>
      </w:r>
      <w:r w:rsidR="00AD2610">
        <w:t>mitigatory</w:t>
      </w:r>
      <w:r w:rsidR="00FF6E2D">
        <w:t xml:space="preserve"> factors. I found that the court of first instance was correct in its finding that there were no substantial and compelling circumstances which necessitated the imposition of a lesser sentence other than the prescribed minimum sentence. Given the peculiar circumstances of this case it can hardly be said in my view that the prescribed sentence is “</w:t>
      </w:r>
      <w:r w:rsidR="00FF6E2D" w:rsidRPr="00335029">
        <w:rPr>
          <w:i/>
        </w:rPr>
        <w:t xml:space="preserve">shockingly harsh and in </w:t>
      </w:r>
      <w:r w:rsidR="00FF6E2D" w:rsidRPr="00335029">
        <w:rPr>
          <w:i/>
        </w:rPr>
        <w:lastRenderedPageBreak/>
        <w:t>appropriate having light to the circumstances of the case</w:t>
      </w:r>
      <w:r w:rsidR="00FF6E2D">
        <w:t>”. That notion was correctly and firmly dispelled by the trial court.</w:t>
      </w:r>
    </w:p>
    <w:p w14:paraId="2C242C84" w14:textId="77777777" w:rsidR="00FF6E2D" w:rsidRDefault="00FF6E2D" w:rsidP="00FF6E2D">
      <w:pPr>
        <w:jc w:val="both"/>
      </w:pPr>
    </w:p>
    <w:p w14:paraId="60E9C404" w14:textId="337EBE87" w:rsidR="006A1EDE" w:rsidRPr="006A1EDE" w:rsidRDefault="00FF6E2D" w:rsidP="003E716B">
      <w:pPr>
        <w:jc w:val="both"/>
      </w:pPr>
      <w:r>
        <w:t xml:space="preserve">[34]    </w:t>
      </w:r>
      <w:r w:rsidR="00CF0EB8" w:rsidRPr="00CF0F93">
        <w:t xml:space="preserve">In </w:t>
      </w:r>
      <w:proofErr w:type="spellStart"/>
      <w:r w:rsidR="00CF0EB8" w:rsidRPr="00CF0F93">
        <w:rPr>
          <w:i/>
        </w:rPr>
        <w:t>casu</w:t>
      </w:r>
      <w:proofErr w:type="spellEnd"/>
      <w:r w:rsidR="00CF0EB8" w:rsidRPr="00CF0F93">
        <w:rPr>
          <w:i/>
        </w:rPr>
        <w:t xml:space="preserve"> </w:t>
      </w:r>
      <w:r w:rsidR="00CF0EB8" w:rsidRPr="00CF0F93">
        <w:t>the prescribed sentence was imposed there being no substantial and compelling circumstances found by the trial court justifying a deviation</w:t>
      </w:r>
      <w:r w:rsidR="00CF0EB8" w:rsidRPr="00CF0F93">
        <w:rPr>
          <w:i/>
        </w:rPr>
        <w:t xml:space="preserve">. </w:t>
      </w:r>
      <w:r w:rsidR="006A1EDE">
        <w:t xml:space="preserve">The court </w:t>
      </w:r>
      <w:r w:rsidR="006A1EDE" w:rsidRPr="006A1EDE">
        <w:rPr>
          <w:i/>
        </w:rPr>
        <w:t xml:space="preserve">a </w:t>
      </w:r>
      <w:proofErr w:type="spellStart"/>
      <w:r w:rsidR="006A1EDE" w:rsidRPr="006A1EDE">
        <w:rPr>
          <w:i/>
        </w:rPr>
        <w:t>qou’s</w:t>
      </w:r>
      <w:proofErr w:type="spellEnd"/>
      <w:r w:rsidR="006A1EDE">
        <w:rPr>
          <w:i/>
        </w:rPr>
        <w:t xml:space="preserve"> </w:t>
      </w:r>
      <w:r w:rsidR="006A1EDE" w:rsidRPr="006A1EDE">
        <w:t xml:space="preserve">imposition of </w:t>
      </w:r>
      <w:r w:rsidR="006A1EDE">
        <w:t>the minimum sentence in respect of count 3 was well informed by the presence of aggravation circumstances being the use of force</w:t>
      </w:r>
      <w:r w:rsidR="005A62FF">
        <w:t>, the</w:t>
      </w:r>
      <w:r w:rsidR="006A1EDE">
        <w:t xml:space="preserve"> grievous attack on the person of the </w:t>
      </w:r>
      <w:r w:rsidR="0042388B">
        <w:t>complainant. In</w:t>
      </w:r>
      <w:r w:rsidR="006A1EDE">
        <w:t xml:space="preserve"> an event sentencing is the domain of the sentencing court and trite that the powers of the appeal court to interfere with the sentence is very limited.</w:t>
      </w:r>
      <w:r w:rsidR="009943CA">
        <w:t xml:space="preserve"> The </w:t>
      </w:r>
      <w:r w:rsidR="00AD2610">
        <w:t>quintessential enquiry</w:t>
      </w:r>
      <w:r w:rsidR="009943CA">
        <w:t xml:space="preserve"> is no</w:t>
      </w:r>
      <w:r w:rsidR="00E7515C">
        <w:t>t</w:t>
      </w:r>
      <w:r w:rsidR="009943CA">
        <w:t xml:space="preserve"> whether the court was wrong, it is whether the court exercised its discretion judiciously or not –see Director of Public Prosecutions, Kwazulu-Natal v </w:t>
      </w:r>
      <w:r w:rsidR="00AD2610">
        <w:t>P 2016</w:t>
      </w:r>
      <w:r w:rsidR="009943CA">
        <w:t xml:space="preserve"> (1) SACR 243 (SCA).</w:t>
      </w:r>
    </w:p>
    <w:p w14:paraId="38F7A20E" w14:textId="77777777" w:rsidR="003E716B" w:rsidRDefault="003E716B" w:rsidP="003E716B">
      <w:pPr>
        <w:jc w:val="both"/>
        <w:rPr>
          <w:i/>
        </w:rPr>
      </w:pPr>
    </w:p>
    <w:p w14:paraId="01DD2971" w14:textId="505E34C9" w:rsidR="005A62FF" w:rsidRDefault="005A62FF" w:rsidP="00335029">
      <w:pPr>
        <w:jc w:val="both"/>
      </w:pPr>
    </w:p>
    <w:p w14:paraId="11792BB2" w14:textId="63E43E1C" w:rsidR="00CF0EB8" w:rsidRDefault="00FF6E2D" w:rsidP="003E716B">
      <w:pPr>
        <w:jc w:val="both"/>
      </w:pPr>
      <w:r>
        <w:t>[35</w:t>
      </w:r>
      <w:r w:rsidR="005A62FF">
        <w:t xml:space="preserve">]    </w:t>
      </w:r>
      <w:r w:rsidR="00CF0EB8" w:rsidRPr="00CF0F93">
        <w:t>In Director of Public Pro</w:t>
      </w:r>
      <w:r w:rsidR="00AD2610">
        <w:t xml:space="preserve">secution, Pretoria v </w:t>
      </w:r>
      <w:proofErr w:type="spellStart"/>
      <w:r w:rsidR="00AD2610">
        <w:t>Tsotesti</w:t>
      </w:r>
      <w:proofErr w:type="spellEnd"/>
      <w:r w:rsidR="00AD2610">
        <w:t xml:space="preserve"> [</w:t>
      </w:r>
      <w:r w:rsidR="00CF0EB8" w:rsidRPr="00CF0F93">
        <w:t>2017], ZASCA83, 2017 (2) SACR 233 (SCA) (2 June 2017) at par 27 Copper AJA</w:t>
      </w:r>
      <w:r w:rsidR="00B809BC">
        <w:t xml:space="preserve"> </w:t>
      </w:r>
      <w:proofErr w:type="gramStart"/>
      <w:r w:rsidR="00CF0EB8" w:rsidRPr="00CF0F93">
        <w:t>said</w:t>
      </w:r>
      <w:proofErr w:type="gramEnd"/>
      <w:r w:rsidR="00CF0EB8" w:rsidRPr="00CF0F93">
        <w:t xml:space="preserve"> “As held in </w:t>
      </w:r>
      <w:r w:rsidR="00CF0EB8" w:rsidRPr="00CF0F93">
        <w:rPr>
          <w:i/>
        </w:rPr>
        <w:t>Malgas</w:t>
      </w:r>
      <w:r w:rsidR="00CF0EB8" w:rsidRPr="00CF0F93">
        <w:t xml:space="preserve"> confirmed in </w:t>
      </w:r>
      <w:r w:rsidR="00CF0EB8" w:rsidRPr="00CF0F93">
        <w:rPr>
          <w:i/>
        </w:rPr>
        <w:t>S v Dodo</w:t>
      </w:r>
      <w:r w:rsidR="00CF0EB8" w:rsidRPr="00CF0F93">
        <w:t xml:space="preserve">, and explained in S </w:t>
      </w:r>
      <w:r w:rsidR="00CF0EB8" w:rsidRPr="00CF0F93">
        <w:rPr>
          <w:i/>
        </w:rPr>
        <w:t>v Vilakazi</w:t>
      </w:r>
      <w:r w:rsidR="00CF0EB8" w:rsidRPr="00CF0F93">
        <w:t xml:space="preserve">, even though ‘substantial and compelling’ factors need not be exceptional they must be truly convincing reasons, or ‘weighty justification’, for deviation from the prescribed sentence. The minimum sentence is not to be deviated from lightly and should ordinarily be imposed”. </w:t>
      </w:r>
    </w:p>
    <w:p w14:paraId="45560E15" w14:textId="77777777" w:rsidR="003E716B" w:rsidRDefault="003E716B" w:rsidP="003E716B">
      <w:pPr>
        <w:jc w:val="both"/>
      </w:pPr>
    </w:p>
    <w:p w14:paraId="509BFE53" w14:textId="77777777" w:rsidR="00593833" w:rsidRDefault="00593833" w:rsidP="003E716B">
      <w:pPr>
        <w:jc w:val="both"/>
      </w:pPr>
    </w:p>
    <w:p w14:paraId="60C3D662" w14:textId="18A814B2" w:rsidR="00F36537" w:rsidRDefault="00593833" w:rsidP="003E716B">
      <w:pPr>
        <w:jc w:val="both"/>
      </w:pPr>
      <w:r>
        <w:t>[</w:t>
      </w:r>
      <w:r w:rsidR="00271CA7">
        <w:t>36</w:t>
      </w:r>
      <w:r>
        <w:t xml:space="preserve">] </w:t>
      </w:r>
      <w:r w:rsidR="00F36537">
        <w:t xml:space="preserve">  </w:t>
      </w:r>
      <w:r w:rsidR="00D00506">
        <w:t>It is trite that the offender’s personal circumstances, whilst relevant, are not the only important considerations in deciding on</w:t>
      </w:r>
      <w:r w:rsidR="0042388B">
        <w:t xml:space="preserve"> an appropriate sentence.  The court must also consider the nature and serious ness of the offence and the interest of society </w:t>
      </w:r>
      <w:r w:rsidR="00E7515C">
        <w:t xml:space="preserve">– </w:t>
      </w:r>
      <w:r w:rsidR="00271CA7">
        <w:t>(see</w:t>
      </w:r>
      <w:r w:rsidR="0042388B">
        <w:t xml:space="preserve"> S</w:t>
      </w:r>
      <w:r w:rsidR="00271CA7">
        <w:t xml:space="preserve"> v </w:t>
      </w:r>
      <w:r w:rsidR="0042388B">
        <w:t>Zinn 1969 (2) SA 537 (A)</w:t>
      </w:r>
      <w:r w:rsidR="00271CA7">
        <w:t>)</w:t>
      </w:r>
      <w:r w:rsidR="0042388B">
        <w:t xml:space="preserve">. </w:t>
      </w:r>
      <w:r w:rsidR="005A62FF" w:rsidRPr="005A62FF">
        <w:rPr>
          <w:iCs/>
        </w:rPr>
        <w:t>As adumbrated</w:t>
      </w:r>
      <w:r w:rsidR="005A62FF">
        <w:rPr>
          <w:i/>
          <w:iCs/>
        </w:rPr>
        <w:t xml:space="preserve"> supra </w:t>
      </w:r>
      <w:r w:rsidR="00560D10">
        <w:t>the</w:t>
      </w:r>
      <w:r>
        <w:t xml:space="preserve"> mitigatory factors advanced by the appellant in mitigation of sentence in my view are </w:t>
      </w:r>
      <w:r w:rsidR="00E62AD9">
        <w:t xml:space="preserve">a </w:t>
      </w:r>
      <w:r>
        <w:t xml:space="preserve">common run of a mill factors </w:t>
      </w:r>
      <w:r w:rsidR="00560D10">
        <w:t>and do</w:t>
      </w:r>
      <w:r w:rsidR="008C7A70">
        <w:t xml:space="preserve"> not individually or cumulatively amount to substantial and compelling circumstances. I found same</w:t>
      </w:r>
      <w:r>
        <w:t xml:space="preserve"> not truly convincing reasons or mighty justification for deviation from the general norm</w:t>
      </w:r>
      <w:r w:rsidR="002C1934">
        <w:t>.</w:t>
      </w:r>
      <w:r w:rsidR="00E62AD9" w:rsidRPr="00E62AD9">
        <w:t xml:space="preserve"> </w:t>
      </w:r>
    </w:p>
    <w:p w14:paraId="5C403B4E" w14:textId="77777777" w:rsidR="00FF6E2D" w:rsidRDefault="00FF6E2D" w:rsidP="003E716B">
      <w:pPr>
        <w:jc w:val="both"/>
      </w:pPr>
    </w:p>
    <w:p w14:paraId="204650DF" w14:textId="77777777" w:rsidR="009C4CFB" w:rsidRDefault="009C4CFB" w:rsidP="009C4CFB">
      <w:pPr>
        <w:jc w:val="both"/>
      </w:pPr>
    </w:p>
    <w:p w14:paraId="2310F914" w14:textId="333FE148" w:rsidR="006C0202" w:rsidRDefault="00271CA7" w:rsidP="009C4CFB">
      <w:pPr>
        <w:jc w:val="both"/>
      </w:pPr>
      <w:r>
        <w:t>[37</w:t>
      </w:r>
      <w:r w:rsidR="009C4CFB">
        <w:t xml:space="preserve">]   </w:t>
      </w:r>
      <w:r w:rsidR="00830B86">
        <w:t>I</w:t>
      </w:r>
      <w:r w:rsidR="00E7515C">
        <w:t>n conclusion, I</w:t>
      </w:r>
      <w:r w:rsidR="00830B86">
        <w:t xml:space="preserve"> found that there is no misdirection on the part of the court </w:t>
      </w:r>
      <w:r w:rsidR="00830B86" w:rsidRPr="00830B86">
        <w:rPr>
          <w:i/>
        </w:rPr>
        <w:t xml:space="preserve">a </w:t>
      </w:r>
      <w:proofErr w:type="spellStart"/>
      <w:r w:rsidR="00830B86" w:rsidRPr="00830B86">
        <w:rPr>
          <w:i/>
        </w:rPr>
        <w:t>qou</w:t>
      </w:r>
      <w:proofErr w:type="spellEnd"/>
      <w:r w:rsidR="00830B86" w:rsidRPr="00830B86">
        <w:rPr>
          <w:i/>
        </w:rPr>
        <w:t xml:space="preserve"> </w:t>
      </w:r>
      <w:r w:rsidR="00830B86">
        <w:rPr>
          <w:i/>
        </w:rPr>
        <w:t>in</w:t>
      </w:r>
      <w:r w:rsidR="00830B86" w:rsidRPr="00830B86">
        <w:t xml:space="preserve"> respect of </w:t>
      </w:r>
      <w:r w:rsidR="00830B86">
        <w:t>both</w:t>
      </w:r>
      <w:r w:rsidR="00E7515C">
        <w:t xml:space="preserve"> its findings</w:t>
      </w:r>
      <w:r w:rsidR="00830B86">
        <w:t xml:space="preserve"> </w:t>
      </w:r>
      <w:r w:rsidR="00E7515C">
        <w:t>on</w:t>
      </w:r>
      <w:r w:rsidR="00830B86">
        <w:t xml:space="preserve"> conviction and the sentence that it imposed on the </w:t>
      </w:r>
      <w:r w:rsidR="00830B86">
        <w:lastRenderedPageBreak/>
        <w:t xml:space="preserve">appellant and there is no justifiable reason to interfere. </w:t>
      </w:r>
      <w:r w:rsidR="00830B86" w:rsidRPr="00830B86">
        <w:t xml:space="preserve"> </w:t>
      </w:r>
      <w:r w:rsidR="009C4CFB">
        <w:t xml:space="preserve">As a </w:t>
      </w:r>
      <w:r w:rsidR="00AD2610">
        <w:t>consequence,</w:t>
      </w:r>
      <w:r w:rsidR="007D1ACB">
        <w:t xml:space="preserve"> </w:t>
      </w:r>
      <w:r w:rsidR="009C4CFB">
        <w:t xml:space="preserve">the following </w:t>
      </w:r>
      <w:r w:rsidR="007D1ACB">
        <w:t>order is</w:t>
      </w:r>
      <w:r w:rsidR="009C4CFB">
        <w:t xml:space="preserve"> </w:t>
      </w:r>
      <w:proofErr w:type="gramStart"/>
      <w:r w:rsidR="009C4CFB">
        <w:t>made;</w:t>
      </w:r>
      <w:proofErr w:type="gramEnd"/>
      <w:r w:rsidR="009C4CFB">
        <w:t xml:space="preserve"> </w:t>
      </w:r>
    </w:p>
    <w:p w14:paraId="5D3034C8" w14:textId="77777777" w:rsidR="006C0202" w:rsidRDefault="006C0202" w:rsidP="009C4CFB">
      <w:pPr>
        <w:jc w:val="both"/>
      </w:pPr>
    </w:p>
    <w:p w14:paraId="224C8928" w14:textId="77777777" w:rsidR="009C4CFB" w:rsidRPr="0076611A" w:rsidRDefault="009C4CFB" w:rsidP="009C4CFB">
      <w:pPr>
        <w:jc w:val="both"/>
        <w:rPr>
          <w:b/>
          <w:bCs/>
        </w:rPr>
      </w:pPr>
      <w:r w:rsidRPr="0076611A">
        <w:rPr>
          <w:b/>
          <w:bCs/>
        </w:rPr>
        <w:t xml:space="preserve">Order </w:t>
      </w:r>
    </w:p>
    <w:p w14:paraId="6D368192" w14:textId="712E6030" w:rsidR="009C4CFB" w:rsidRDefault="00D97487" w:rsidP="00D97487">
      <w:pPr>
        <w:ind w:left="2520" w:hanging="360"/>
      </w:pPr>
      <w:r>
        <w:t>1.</w:t>
      </w:r>
      <w:r>
        <w:tab/>
      </w:r>
      <w:r w:rsidR="009C4CFB">
        <w:t>The appeal against both the conviction and sentence in respect of count 1 and 3 is dismissed.</w:t>
      </w:r>
    </w:p>
    <w:p w14:paraId="5F15A729" w14:textId="687C6B21" w:rsidR="009C4CFB" w:rsidRPr="00D97487" w:rsidRDefault="00D97487" w:rsidP="00D97487">
      <w:pPr>
        <w:ind w:left="2520" w:hanging="360"/>
        <w:rPr>
          <w:sz w:val="20"/>
          <w:szCs w:val="22"/>
        </w:rPr>
      </w:pPr>
      <w:r w:rsidRPr="00E7515C">
        <w:rPr>
          <w:sz w:val="20"/>
          <w:szCs w:val="22"/>
        </w:rPr>
        <w:t>2.</w:t>
      </w:r>
      <w:r w:rsidRPr="00E7515C">
        <w:rPr>
          <w:sz w:val="20"/>
          <w:szCs w:val="22"/>
        </w:rPr>
        <w:tab/>
      </w:r>
      <w:r w:rsidR="009C4CFB">
        <w:t xml:space="preserve">The sentences imposed by the trial court in respect of count 1 and 3 are confirmed. </w:t>
      </w:r>
      <w:r w:rsidR="00F37208">
        <w:rPr>
          <w:noProof/>
        </w:rPr>
        <mc:AlternateContent>
          <mc:Choice Requires="wpi">
            <w:drawing>
              <wp:anchor distT="0" distB="0" distL="114300" distR="114300" simplePos="0" relativeHeight="251680768" behindDoc="0" locked="0" layoutInCell="1" allowOverlap="1" wp14:anchorId="7B411D77" wp14:editId="24A535B9">
                <wp:simplePos x="0" y="0"/>
                <wp:positionH relativeFrom="column">
                  <wp:posOffset>-3596935</wp:posOffset>
                </wp:positionH>
                <wp:positionV relativeFrom="paragraph">
                  <wp:posOffset>294980</wp:posOffset>
                </wp:positionV>
                <wp:extent cx="9820" cy="9820"/>
                <wp:effectExtent l="0" t="0" r="5715" b="0"/>
                <wp:wrapNone/>
                <wp:docPr id="6"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w:pict>
              <v:shapetype w14:anchorId="510033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69376.4pt;margin-top:-169069.95pt;width:169093.95pt;height:169093.95pt;z-index:251680768;visibility:visible;mso-wrap-style:square;mso-width-percent:0;mso-height-percent:0;mso-wrap-distance-left:-59649.14856mm;mso-wrap-distance-top:-59652.32356mm;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">
                <v:imagedata r:id="rId12" o:title=""/>
                <o:lock v:ext="edit" rotation="t" verticies="t" shapetype="t"/>
              </v:shape>
            </w:pict>
          </mc:Fallback>
        </mc:AlternateContent>
      </w:r>
    </w:p>
    <w:p w14:paraId="5CBACA1A" w14:textId="77777777" w:rsidR="009C4CFB" w:rsidRPr="00E7515C" w:rsidRDefault="009C4CFB" w:rsidP="00E7515C">
      <w:pPr>
        <w:pStyle w:val="Judgmentparagraph"/>
        <w:numPr>
          <w:ilvl w:val="0"/>
          <w:numId w:val="0"/>
        </w:numPr>
        <w:spacing w:line="240" w:lineRule="auto"/>
        <w:ind w:left="360"/>
        <w:rPr>
          <w:sz w:val="20"/>
          <w:szCs w:val="22"/>
          <w:lang w:eastAsia="en-US"/>
        </w:rPr>
      </w:pPr>
    </w:p>
    <w:p w14:paraId="04E82B1B" w14:textId="411211C4" w:rsidR="009C4CFB" w:rsidRPr="00E7515C" w:rsidRDefault="00F37208" w:rsidP="00E7515C">
      <w:pPr>
        <w:pStyle w:val="Judgmentparagraph"/>
        <w:numPr>
          <w:ilvl w:val="0"/>
          <w:numId w:val="0"/>
        </w:numPr>
        <w:spacing w:line="240" w:lineRule="auto"/>
        <w:ind w:left="360" w:hanging="360"/>
        <w:rPr>
          <w:sz w:val="20"/>
          <w:szCs w:val="22"/>
          <w:lang w:eastAsia="en-US"/>
        </w:rPr>
      </w:pPr>
      <w:r>
        <w:rPr>
          <w:noProof/>
          <w:sz w:val="20"/>
          <w:szCs w:val="22"/>
        </w:rPr>
        <mc:AlternateContent>
          <mc:Choice Requires="wpi">
            <w:drawing>
              <wp:anchor distT="0" distB="0" distL="114300" distR="114300" simplePos="0" relativeHeight="251681792" behindDoc="0" locked="0" layoutInCell="1" allowOverlap="1" wp14:anchorId="24C7540E" wp14:editId="40C42D7E">
                <wp:simplePos x="0" y="0"/>
                <wp:positionH relativeFrom="margin">
                  <wp:align>left</wp:align>
                </wp:positionH>
                <wp:positionV relativeFrom="paragraph">
                  <wp:posOffset>-274320</wp:posOffset>
                </wp:positionV>
                <wp:extent cx="1969135" cy="975360"/>
                <wp:effectExtent l="9525" t="11430" r="12065" b="13335"/>
                <wp:wrapNone/>
                <wp:docPr id="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969135" cy="975360"/>
                      </w14:xfrm>
                    </w14:contentPart>
                  </a:graphicData>
                </a:graphic>
                <wp14:sizeRelH relativeFrom="page">
                  <wp14:pctWidth>0</wp14:pctWidth>
                </wp14:sizeRelH>
                <wp14:sizeRelV relativeFrom="page">
                  <wp14:pctHeight>0</wp14:pctHeight>
                </wp14:sizeRelV>
              </wp:anchor>
            </w:drawing>
          </mc:Choice>
          <mc:Fallback>
            <w:pict>
              <v:shape w14:anchorId="5BD2D128" id="Ink 25" o:spid="_x0000_s1026" type="#_x0000_t75" style="position:absolute;margin-left:0;margin-top:-22.1pt;width:155.9pt;height:77.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">
                <v:imagedata r:id="rId14" o:title=""/>
                <o:lock v:ext="edit" rotation="t" verticies="t" shapetype="t"/>
                <w10:wrap anchorx="margin"/>
              </v:shape>
            </w:pict>
          </mc:Fallback>
        </mc:AlternateContent>
      </w:r>
    </w:p>
    <w:p w14:paraId="59CA4E40" w14:textId="77777777" w:rsidR="009C4CFB" w:rsidRPr="00E7515C" w:rsidRDefault="009C4CFB" w:rsidP="00E7515C">
      <w:pPr>
        <w:pStyle w:val="Judgmentparagraph"/>
        <w:numPr>
          <w:ilvl w:val="0"/>
          <w:numId w:val="0"/>
        </w:numPr>
        <w:spacing w:line="240" w:lineRule="auto"/>
        <w:ind w:left="360" w:hanging="360"/>
        <w:rPr>
          <w:sz w:val="20"/>
          <w:szCs w:val="22"/>
          <w:lang w:eastAsia="en-US"/>
        </w:rPr>
      </w:pPr>
    </w:p>
    <w:p w14:paraId="4128C3DE" w14:textId="77777777" w:rsidR="009C4CFB" w:rsidRPr="00E7515C" w:rsidRDefault="009C4CFB" w:rsidP="00E7515C">
      <w:pPr>
        <w:pStyle w:val="Judgmentparagraph"/>
        <w:numPr>
          <w:ilvl w:val="0"/>
          <w:numId w:val="0"/>
        </w:numPr>
        <w:spacing w:line="240" w:lineRule="auto"/>
        <w:ind w:left="360" w:hanging="360"/>
        <w:rPr>
          <w:sz w:val="20"/>
          <w:szCs w:val="22"/>
          <w:lang w:eastAsia="en-US"/>
        </w:rPr>
      </w:pPr>
      <w:r w:rsidRPr="00E7515C">
        <w:rPr>
          <w:sz w:val="20"/>
          <w:szCs w:val="22"/>
          <w:u w:val="thick"/>
          <w:lang w:eastAsia="en-US"/>
        </w:rPr>
        <w:tab/>
      </w:r>
      <w:r w:rsidRPr="00E7515C">
        <w:rPr>
          <w:sz w:val="20"/>
          <w:szCs w:val="22"/>
          <w:u w:val="thick"/>
          <w:lang w:eastAsia="en-US"/>
        </w:rPr>
        <w:tab/>
      </w:r>
      <w:r w:rsidRPr="00E7515C">
        <w:rPr>
          <w:sz w:val="20"/>
          <w:szCs w:val="22"/>
          <w:u w:val="thick"/>
          <w:lang w:eastAsia="en-US"/>
        </w:rPr>
        <w:tab/>
      </w:r>
      <w:r w:rsidRPr="00E7515C">
        <w:rPr>
          <w:sz w:val="20"/>
          <w:szCs w:val="22"/>
          <w:u w:val="thick"/>
          <w:lang w:eastAsia="en-US"/>
        </w:rPr>
        <w:tab/>
      </w:r>
      <w:r w:rsidRPr="00E7515C">
        <w:rPr>
          <w:sz w:val="20"/>
          <w:szCs w:val="22"/>
          <w:u w:val="thick"/>
          <w:lang w:eastAsia="en-US"/>
        </w:rPr>
        <w:tab/>
      </w:r>
      <w:r w:rsidRPr="00E7515C">
        <w:rPr>
          <w:sz w:val="20"/>
          <w:szCs w:val="22"/>
          <w:u w:val="thick"/>
          <w:lang w:eastAsia="en-US"/>
        </w:rPr>
        <w:tab/>
      </w:r>
      <w:r w:rsidRPr="00E7515C">
        <w:rPr>
          <w:sz w:val="20"/>
          <w:szCs w:val="22"/>
          <w:lang w:eastAsia="en-US"/>
        </w:rPr>
        <w:t xml:space="preserve"> </w:t>
      </w:r>
    </w:p>
    <w:p w14:paraId="53EEF496" w14:textId="77777777" w:rsidR="009C4CFB" w:rsidRPr="00E7515C" w:rsidRDefault="009C4CFB" w:rsidP="009C4CFB">
      <w:pPr>
        <w:pStyle w:val="Judgmentparagraph"/>
        <w:numPr>
          <w:ilvl w:val="0"/>
          <w:numId w:val="0"/>
        </w:numPr>
        <w:ind w:left="360" w:hanging="360"/>
        <w:rPr>
          <w:b/>
          <w:color w:val="000000" w:themeColor="text1"/>
          <w:sz w:val="22"/>
          <w:szCs w:val="22"/>
          <w:lang w:val="en-US" w:eastAsia="en-US"/>
        </w:rPr>
      </w:pPr>
      <w:r w:rsidRPr="00E7515C">
        <w:rPr>
          <w:b/>
          <w:color w:val="000000" w:themeColor="text1"/>
          <w:sz w:val="22"/>
          <w:szCs w:val="22"/>
          <w:lang w:val="en-US" w:eastAsia="en-US"/>
        </w:rPr>
        <w:t xml:space="preserve">J YENDE </w:t>
      </w:r>
    </w:p>
    <w:p w14:paraId="112A0FA3" w14:textId="77777777" w:rsidR="009C4CFB" w:rsidRPr="00E7515C" w:rsidRDefault="009C4CFB" w:rsidP="009C4CFB">
      <w:pPr>
        <w:pStyle w:val="Judgmentparagraph"/>
        <w:numPr>
          <w:ilvl w:val="0"/>
          <w:numId w:val="0"/>
        </w:numPr>
        <w:ind w:left="360" w:hanging="360"/>
        <w:rPr>
          <w:b/>
          <w:color w:val="000000" w:themeColor="text1"/>
          <w:spacing w:val="-2"/>
          <w:sz w:val="22"/>
          <w:szCs w:val="22"/>
          <w:lang w:val="en-US" w:eastAsia="en-US"/>
        </w:rPr>
      </w:pPr>
      <w:r w:rsidRPr="00E7515C">
        <w:rPr>
          <w:b/>
          <w:color w:val="000000" w:themeColor="text1"/>
          <w:sz w:val="22"/>
          <w:szCs w:val="22"/>
          <w:lang w:val="en-US" w:eastAsia="en-US"/>
        </w:rPr>
        <w:t>ACTING JUDGE OF THE HIGH</w:t>
      </w:r>
      <w:r w:rsidRPr="00E7515C">
        <w:rPr>
          <w:b/>
          <w:color w:val="000000" w:themeColor="text1"/>
          <w:spacing w:val="-4"/>
          <w:sz w:val="22"/>
          <w:szCs w:val="22"/>
          <w:lang w:val="en-US" w:eastAsia="en-US"/>
        </w:rPr>
        <w:t xml:space="preserve"> </w:t>
      </w:r>
      <w:r w:rsidRPr="00E7515C">
        <w:rPr>
          <w:b/>
          <w:color w:val="000000" w:themeColor="text1"/>
          <w:sz w:val="22"/>
          <w:szCs w:val="22"/>
          <w:lang w:val="en-US" w:eastAsia="en-US"/>
        </w:rPr>
        <w:t>COURT</w:t>
      </w:r>
    </w:p>
    <w:p w14:paraId="15A69E55" w14:textId="662268DE" w:rsidR="009C4CFB" w:rsidRPr="00E7515C" w:rsidRDefault="009C4CFB" w:rsidP="009C4CFB">
      <w:pPr>
        <w:pStyle w:val="Judgmentparagraph"/>
        <w:numPr>
          <w:ilvl w:val="0"/>
          <w:numId w:val="0"/>
        </w:numPr>
        <w:ind w:left="360" w:hanging="360"/>
        <w:rPr>
          <w:b/>
          <w:color w:val="000000" w:themeColor="text1"/>
          <w:spacing w:val="-2"/>
          <w:sz w:val="22"/>
          <w:szCs w:val="22"/>
          <w:lang w:val="en-US" w:eastAsia="en-US"/>
        </w:rPr>
      </w:pPr>
      <w:r w:rsidRPr="00E7515C">
        <w:rPr>
          <w:b/>
          <w:color w:val="000000" w:themeColor="text1"/>
          <w:spacing w:val="-2"/>
          <w:sz w:val="22"/>
          <w:szCs w:val="22"/>
          <w:lang w:val="en-US" w:eastAsia="en-US"/>
        </w:rPr>
        <w:t>GAUTENG DIVISION, PRETORIA</w:t>
      </w:r>
      <w:r w:rsidR="00560D10" w:rsidRPr="00E7515C">
        <w:rPr>
          <w:b/>
          <w:color w:val="000000" w:themeColor="text1"/>
          <w:spacing w:val="-2"/>
          <w:sz w:val="22"/>
          <w:szCs w:val="22"/>
          <w:lang w:val="en-US" w:eastAsia="en-US"/>
        </w:rPr>
        <w:t>.</w:t>
      </w:r>
      <w:r w:rsidRPr="00E7515C">
        <w:rPr>
          <w:b/>
          <w:color w:val="000000" w:themeColor="text1"/>
          <w:spacing w:val="-2"/>
          <w:sz w:val="22"/>
          <w:szCs w:val="22"/>
          <w:lang w:val="en-US" w:eastAsia="en-US"/>
        </w:rPr>
        <w:t xml:space="preserve"> </w:t>
      </w:r>
    </w:p>
    <w:p w14:paraId="6521B8DF" w14:textId="77777777" w:rsidR="002517B2" w:rsidRPr="00E7515C" w:rsidRDefault="002517B2" w:rsidP="009C4CFB">
      <w:pPr>
        <w:pStyle w:val="Judgmentparagraph"/>
        <w:numPr>
          <w:ilvl w:val="0"/>
          <w:numId w:val="0"/>
        </w:numPr>
        <w:ind w:left="360" w:hanging="360"/>
        <w:rPr>
          <w:b/>
          <w:color w:val="000000" w:themeColor="text1"/>
          <w:spacing w:val="-2"/>
          <w:sz w:val="22"/>
          <w:szCs w:val="22"/>
          <w:lang w:val="en-US" w:eastAsia="en-US"/>
        </w:rPr>
      </w:pPr>
    </w:p>
    <w:p w14:paraId="126BF59D" w14:textId="6C855220" w:rsidR="009C4CFB" w:rsidRDefault="009C4CFB" w:rsidP="005F2AC5">
      <w:pPr>
        <w:pStyle w:val="Judgmentparagraph"/>
        <w:numPr>
          <w:ilvl w:val="0"/>
          <w:numId w:val="0"/>
        </w:numPr>
        <w:tabs>
          <w:tab w:val="left" w:pos="270"/>
        </w:tabs>
        <w:rPr>
          <w:rFonts w:eastAsia="Arial Unicode MS"/>
          <w:i/>
          <w:color w:val="000000"/>
          <w:u w:color="000000"/>
          <w:lang w:val="en-US" w:eastAsia="en-US"/>
        </w:rPr>
      </w:pPr>
      <w:r w:rsidRPr="00B4598C">
        <w:rPr>
          <w:rFonts w:eastAsia="Arial Unicode MS"/>
          <w:i/>
          <w:color w:val="000000"/>
          <w:u w:color="000000"/>
          <w:lang w:val="en-US" w:eastAsia="en-US"/>
        </w:rPr>
        <w:t xml:space="preserve">This judgment was </w:t>
      </w:r>
      <w:r w:rsidR="005E2F89">
        <w:rPr>
          <w:rFonts w:eastAsia="Arial Unicode MS"/>
          <w:i/>
          <w:color w:val="000000"/>
          <w:u w:color="000000"/>
          <w:lang w:val="en-US" w:eastAsia="en-US"/>
        </w:rPr>
        <w:t xml:space="preserve">prepared by YENDE AJ. It is </w:t>
      </w:r>
      <w:r w:rsidRPr="00B4598C">
        <w:rPr>
          <w:rFonts w:eastAsia="Arial Unicode MS"/>
          <w:i/>
          <w:color w:val="000000"/>
          <w:u w:color="000000"/>
          <w:lang w:val="en-US" w:eastAsia="en-US"/>
        </w:rPr>
        <w:t xml:space="preserve">handed down electronically by circulation to the parties/their legal representatives by e-mail and uploaded on </w:t>
      </w:r>
      <w:proofErr w:type="spellStart"/>
      <w:r w:rsidR="00560D10" w:rsidRPr="00B4598C">
        <w:rPr>
          <w:rFonts w:eastAsia="Arial Unicode MS"/>
          <w:i/>
          <w:color w:val="000000"/>
          <w:u w:color="000000"/>
          <w:lang w:val="en-US" w:eastAsia="en-US"/>
        </w:rPr>
        <w:t>Caselines</w:t>
      </w:r>
      <w:proofErr w:type="spellEnd"/>
      <w:r w:rsidRPr="00B4598C">
        <w:rPr>
          <w:rFonts w:eastAsia="Arial Unicode MS"/>
          <w:i/>
          <w:color w:val="000000"/>
          <w:u w:color="000000"/>
          <w:lang w:val="en-US" w:eastAsia="en-US"/>
        </w:rPr>
        <w:t xml:space="preserve"> electronic </w:t>
      </w:r>
      <w:r w:rsidR="00E07467" w:rsidRPr="00B4598C">
        <w:rPr>
          <w:rFonts w:eastAsia="Arial Unicode MS"/>
          <w:i/>
          <w:color w:val="000000"/>
          <w:u w:color="000000"/>
          <w:lang w:val="en-US" w:eastAsia="en-US"/>
        </w:rPr>
        <w:t>platform</w:t>
      </w:r>
      <w:r w:rsidR="005E2F89">
        <w:rPr>
          <w:rFonts w:eastAsia="Arial Unicode MS"/>
          <w:i/>
          <w:color w:val="000000"/>
          <w:u w:color="000000"/>
          <w:lang w:val="en-US" w:eastAsia="en-US"/>
        </w:rPr>
        <w:t xml:space="preserve"> and by publication of the judgment to the South African Legal Information Institute. The date for hand-down is </w:t>
      </w:r>
      <w:r w:rsidR="005E2F89" w:rsidRPr="00B4598C">
        <w:rPr>
          <w:rFonts w:eastAsia="Arial Unicode MS"/>
          <w:i/>
          <w:color w:val="000000"/>
          <w:u w:color="000000"/>
          <w:lang w:val="en-US" w:eastAsia="en-US"/>
        </w:rPr>
        <w:t>deemed</w:t>
      </w:r>
      <w:r w:rsidRPr="00B4598C">
        <w:rPr>
          <w:rFonts w:eastAsia="Arial Unicode MS"/>
          <w:i/>
          <w:color w:val="000000"/>
          <w:u w:color="000000"/>
          <w:lang w:val="en-US" w:eastAsia="en-US"/>
        </w:rPr>
        <w:t xml:space="preserve"> to be </w:t>
      </w:r>
      <w:r w:rsidR="00046844">
        <w:rPr>
          <w:rFonts w:eastAsia="Arial Unicode MS"/>
          <w:i/>
          <w:color w:val="000000"/>
          <w:u w:color="000000"/>
          <w:lang w:val="en-US" w:eastAsia="en-US"/>
        </w:rPr>
        <w:t>18</w:t>
      </w:r>
      <w:r w:rsidR="002517B2">
        <w:rPr>
          <w:rFonts w:eastAsia="Arial Unicode MS"/>
          <w:i/>
          <w:color w:val="000000"/>
          <w:u w:color="000000"/>
          <w:lang w:val="en-US" w:eastAsia="en-US"/>
        </w:rPr>
        <w:t xml:space="preserve"> January</w:t>
      </w:r>
      <w:r w:rsidRPr="00B4598C">
        <w:rPr>
          <w:rFonts w:eastAsia="Arial Unicode MS"/>
          <w:i/>
          <w:color w:val="000000"/>
          <w:u w:color="000000"/>
          <w:lang w:val="en-US" w:eastAsia="en-US"/>
        </w:rPr>
        <w:t xml:space="preserve"> 202</w:t>
      </w:r>
      <w:r w:rsidR="002517B2">
        <w:rPr>
          <w:rFonts w:eastAsia="Arial Unicode MS"/>
          <w:i/>
          <w:color w:val="000000"/>
          <w:u w:color="000000"/>
          <w:lang w:val="en-US" w:eastAsia="en-US"/>
        </w:rPr>
        <w:t>4</w:t>
      </w:r>
      <w:r>
        <w:rPr>
          <w:rFonts w:eastAsia="Arial Unicode MS"/>
          <w:i/>
          <w:color w:val="000000"/>
          <w:u w:color="000000"/>
          <w:lang w:val="en-US" w:eastAsia="en-US"/>
        </w:rPr>
        <w:t>.</w:t>
      </w:r>
    </w:p>
    <w:p w14:paraId="744A4751" w14:textId="45CDC95E" w:rsidR="00AD2610" w:rsidRDefault="00AD2610" w:rsidP="005F2AC5">
      <w:pPr>
        <w:pStyle w:val="Judgmentparagraph"/>
        <w:numPr>
          <w:ilvl w:val="0"/>
          <w:numId w:val="0"/>
        </w:numPr>
        <w:tabs>
          <w:tab w:val="left" w:pos="270"/>
        </w:tabs>
        <w:rPr>
          <w:rFonts w:eastAsia="Arial Unicode MS"/>
          <w:i/>
          <w:color w:val="000000"/>
          <w:u w:color="000000"/>
          <w:lang w:val="en-US" w:eastAsia="en-US"/>
        </w:rPr>
      </w:pPr>
    </w:p>
    <w:p w14:paraId="1937FA4A" w14:textId="0AA833EB" w:rsidR="005E2F89" w:rsidRPr="005E2F89" w:rsidRDefault="005E2F89" w:rsidP="005E2F89">
      <w:pPr>
        <w:pBdr>
          <w:top w:val="nil"/>
          <w:left w:val="nil"/>
          <w:bottom w:val="nil"/>
          <w:right w:val="nil"/>
          <w:between w:val="nil"/>
        </w:pBdr>
        <w:jc w:val="both"/>
        <w:rPr>
          <w:b/>
          <w:bCs/>
          <w:color w:val="000000"/>
          <w:sz w:val="22"/>
          <w:szCs w:val="22"/>
        </w:rPr>
      </w:pPr>
      <w:r w:rsidRPr="005E2F89">
        <w:rPr>
          <w:b/>
          <w:bCs/>
          <w:color w:val="000000"/>
          <w:sz w:val="22"/>
          <w:szCs w:val="22"/>
        </w:rPr>
        <w:t>Heard on:       19 October 2023</w:t>
      </w:r>
      <w:r w:rsidRPr="005E2F89">
        <w:rPr>
          <w:b/>
          <w:bCs/>
          <w:color w:val="000000"/>
          <w:sz w:val="22"/>
          <w:szCs w:val="22"/>
        </w:rPr>
        <w:tab/>
      </w:r>
    </w:p>
    <w:p w14:paraId="13899F6F" w14:textId="77777777" w:rsidR="005E2F89" w:rsidRPr="005E2F89" w:rsidRDefault="005E2F89" w:rsidP="005E2F89">
      <w:pPr>
        <w:pBdr>
          <w:top w:val="nil"/>
          <w:left w:val="nil"/>
          <w:bottom w:val="nil"/>
          <w:right w:val="nil"/>
          <w:between w:val="nil"/>
        </w:pBdr>
        <w:jc w:val="both"/>
        <w:rPr>
          <w:b/>
          <w:bCs/>
          <w:color w:val="000000"/>
          <w:sz w:val="22"/>
          <w:szCs w:val="22"/>
        </w:rPr>
      </w:pPr>
    </w:p>
    <w:p w14:paraId="02B2FFC8" w14:textId="139CA2BD" w:rsidR="00AD2610" w:rsidRPr="005E2F89" w:rsidRDefault="005E2F89" w:rsidP="005E2F89">
      <w:pPr>
        <w:pStyle w:val="Judgmentparagraph"/>
        <w:numPr>
          <w:ilvl w:val="0"/>
          <w:numId w:val="0"/>
        </w:numPr>
        <w:tabs>
          <w:tab w:val="left" w:pos="270"/>
        </w:tabs>
        <w:rPr>
          <w:rFonts w:eastAsia="Arial Unicode MS"/>
          <w:b/>
          <w:i/>
          <w:color w:val="000000"/>
          <w:u w:color="000000"/>
          <w:lang w:val="en-US" w:eastAsia="en-US"/>
        </w:rPr>
      </w:pPr>
      <w:r w:rsidRPr="005E2F89">
        <w:rPr>
          <w:b/>
          <w:bCs/>
          <w:color w:val="000000"/>
          <w:sz w:val="22"/>
          <w:szCs w:val="22"/>
        </w:rPr>
        <w:t xml:space="preserve">Delivered on:  </w:t>
      </w:r>
      <w:r w:rsidR="00046844">
        <w:rPr>
          <w:b/>
          <w:bCs/>
          <w:sz w:val="22"/>
          <w:szCs w:val="22"/>
        </w:rPr>
        <w:t>18</w:t>
      </w:r>
      <w:r w:rsidRPr="005E2F89">
        <w:rPr>
          <w:b/>
          <w:bCs/>
          <w:sz w:val="22"/>
          <w:szCs w:val="22"/>
        </w:rPr>
        <w:t xml:space="preserve"> January 2024</w:t>
      </w:r>
    </w:p>
    <w:p w14:paraId="76F03A42" w14:textId="5AD6C45D" w:rsidR="00AD2610" w:rsidRDefault="00AD2610" w:rsidP="005F2AC5">
      <w:pPr>
        <w:pStyle w:val="Judgmentparagraph"/>
        <w:numPr>
          <w:ilvl w:val="0"/>
          <w:numId w:val="0"/>
        </w:numPr>
        <w:tabs>
          <w:tab w:val="left" w:pos="270"/>
        </w:tabs>
        <w:rPr>
          <w:rFonts w:eastAsia="Arial Unicode MS"/>
          <w:i/>
          <w:color w:val="000000"/>
          <w:u w:color="000000"/>
          <w:lang w:val="en-US" w:eastAsia="en-US"/>
        </w:rPr>
      </w:pPr>
    </w:p>
    <w:p w14:paraId="7C381D2A" w14:textId="3766F8C9" w:rsidR="00BB2038" w:rsidRDefault="00BB2038" w:rsidP="005F2AC5">
      <w:pPr>
        <w:pStyle w:val="Judgmentparagraph"/>
        <w:numPr>
          <w:ilvl w:val="0"/>
          <w:numId w:val="0"/>
        </w:numPr>
        <w:tabs>
          <w:tab w:val="left" w:pos="270"/>
        </w:tabs>
        <w:rPr>
          <w:rFonts w:eastAsia="Arial Unicode MS"/>
          <w:i/>
          <w:color w:val="000000"/>
          <w:u w:color="000000"/>
          <w:lang w:val="en-US" w:eastAsia="en-US"/>
        </w:rPr>
      </w:pPr>
    </w:p>
    <w:p w14:paraId="046300D4" w14:textId="601A323A" w:rsidR="00BB2038" w:rsidRDefault="00BB2038" w:rsidP="005F2AC5">
      <w:pPr>
        <w:pStyle w:val="Judgmentparagraph"/>
        <w:numPr>
          <w:ilvl w:val="0"/>
          <w:numId w:val="0"/>
        </w:numPr>
        <w:tabs>
          <w:tab w:val="left" w:pos="270"/>
        </w:tabs>
        <w:rPr>
          <w:rFonts w:eastAsia="Arial Unicode MS"/>
          <w:i/>
          <w:color w:val="000000"/>
          <w:u w:color="000000"/>
          <w:lang w:val="en-US" w:eastAsia="en-US"/>
        </w:rPr>
      </w:pPr>
    </w:p>
    <w:p w14:paraId="7C14E3A9" w14:textId="7428038D" w:rsidR="00BB2038" w:rsidRDefault="00BB2038" w:rsidP="005F2AC5">
      <w:pPr>
        <w:pStyle w:val="Judgmentparagraph"/>
        <w:numPr>
          <w:ilvl w:val="0"/>
          <w:numId w:val="0"/>
        </w:numPr>
        <w:tabs>
          <w:tab w:val="left" w:pos="270"/>
        </w:tabs>
        <w:rPr>
          <w:rFonts w:eastAsia="Arial Unicode MS"/>
          <w:i/>
          <w:color w:val="000000"/>
          <w:u w:color="000000"/>
          <w:lang w:val="en-US" w:eastAsia="en-US"/>
        </w:rPr>
      </w:pPr>
    </w:p>
    <w:p w14:paraId="3E1D1B34" w14:textId="77777777" w:rsidR="007D1ACB" w:rsidRDefault="007D1ACB" w:rsidP="005F2AC5">
      <w:pPr>
        <w:pStyle w:val="Judgmentparagraph"/>
        <w:numPr>
          <w:ilvl w:val="0"/>
          <w:numId w:val="0"/>
        </w:numPr>
        <w:tabs>
          <w:tab w:val="left" w:pos="270"/>
        </w:tabs>
        <w:rPr>
          <w:rFonts w:eastAsia="Arial Unicode MS"/>
          <w:i/>
          <w:color w:val="000000"/>
          <w:u w:color="000000"/>
          <w:lang w:val="en-US" w:eastAsia="en-US"/>
        </w:rPr>
      </w:pPr>
    </w:p>
    <w:p w14:paraId="55DAD448" w14:textId="0D237681" w:rsidR="00AD2610" w:rsidRDefault="00AD2610" w:rsidP="005F2AC5">
      <w:pPr>
        <w:pStyle w:val="Judgmentparagraph"/>
        <w:numPr>
          <w:ilvl w:val="0"/>
          <w:numId w:val="0"/>
        </w:numPr>
        <w:tabs>
          <w:tab w:val="left" w:pos="270"/>
        </w:tabs>
        <w:rPr>
          <w:rFonts w:eastAsia="Arial Unicode MS"/>
          <w:i/>
          <w:color w:val="000000"/>
          <w:u w:color="000000"/>
          <w:lang w:val="en-US" w:eastAsia="en-US"/>
        </w:rPr>
      </w:pPr>
    </w:p>
    <w:p w14:paraId="2485D868" w14:textId="77777777" w:rsidR="00AD2610" w:rsidRPr="005F2AC5" w:rsidRDefault="00AD2610" w:rsidP="005F2AC5">
      <w:pPr>
        <w:pStyle w:val="Judgmentparagraph"/>
        <w:numPr>
          <w:ilvl w:val="0"/>
          <w:numId w:val="0"/>
        </w:numPr>
        <w:tabs>
          <w:tab w:val="left" w:pos="270"/>
        </w:tabs>
        <w:rPr>
          <w:rFonts w:eastAsia="Arial Unicode MS"/>
          <w:i/>
          <w:color w:val="000000"/>
          <w:u w:color="000000"/>
          <w:lang w:val="en-US" w:eastAsia="en-US"/>
        </w:rPr>
      </w:pPr>
    </w:p>
    <w:p w14:paraId="52BA404E" w14:textId="77777777" w:rsidR="009C4CFB" w:rsidRPr="004A2CE8" w:rsidRDefault="009C4CFB" w:rsidP="009C4CFB">
      <w:pPr>
        <w:pBdr>
          <w:top w:val="nil"/>
          <w:left w:val="nil"/>
          <w:bottom w:val="nil"/>
          <w:right w:val="nil"/>
          <w:between w:val="nil"/>
        </w:pBdr>
        <w:jc w:val="both"/>
        <w:rPr>
          <w:b/>
          <w:color w:val="000000"/>
          <w:sz w:val="22"/>
          <w:szCs w:val="22"/>
          <w:u w:val="single"/>
        </w:rPr>
      </w:pPr>
      <w:r w:rsidRPr="004A2CE8">
        <w:rPr>
          <w:b/>
          <w:color w:val="000000"/>
          <w:sz w:val="22"/>
          <w:szCs w:val="22"/>
          <w:u w:val="single"/>
        </w:rPr>
        <w:lastRenderedPageBreak/>
        <w:t>APPEARANCES:</w:t>
      </w:r>
    </w:p>
    <w:p w14:paraId="4E41D9FC" w14:textId="77777777" w:rsidR="009C4CFB" w:rsidRPr="004A2CE8" w:rsidRDefault="009C4CFB" w:rsidP="009C4CFB">
      <w:pPr>
        <w:pBdr>
          <w:top w:val="nil"/>
          <w:left w:val="nil"/>
          <w:bottom w:val="nil"/>
          <w:right w:val="nil"/>
          <w:between w:val="nil"/>
        </w:pBdr>
        <w:jc w:val="both"/>
        <w:rPr>
          <w:b/>
          <w:color w:val="000000"/>
          <w:sz w:val="22"/>
          <w:szCs w:val="22"/>
        </w:rPr>
      </w:pPr>
    </w:p>
    <w:p w14:paraId="4DBAF5F5" w14:textId="77777777" w:rsidR="009617B8" w:rsidRDefault="009C4CFB" w:rsidP="009617B8">
      <w:pPr>
        <w:pBdr>
          <w:top w:val="nil"/>
          <w:left w:val="nil"/>
          <w:bottom w:val="nil"/>
          <w:right w:val="nil"/>
          <w:between w:val="nil"/>
        </w:pBdr>
        <w:jc w:val="both"/>
        <w:rPr>
          <w:b/>
          <w:color w:val="000000"/>
          <w:sz w:val="22"/>
          <w:szCs w:val="22"/>
        </w:rPr>
      </w:pPr>
      <w:r w:rsidRPr="004A2CE8">
        <w:rPr>
          <w:b/>
          <w:color w:val="000000"/>
          <w:sz w:val="22"/>
          <w:szCs w:val="22"/>
          <w:u w:val="single"/>
        </w:rPr>
        <w:t>Advocate for Appellant</w:t>
      </w:r>
      <w:r w:rsidRPr="004A2CE8">
        <w:rPr>
          <w:b/>
          <w:color w:val="000000"/>
          <w:sz w:val="22"/>
          <w:szCs w:val="22"/>
        </w:rPr>
        <w:t xml:space="preserve">:                                 </w:t>
      </w:r>
      <w:r w:rsidR="002517B2">
        <w:rPr>
          <w:b/>
          <w:color w:val="000000"/>
          <w:sz w:val="22"/>
          <w:szCs w:val="22"/>
        </w:rPr>
        <w:t>M G BOTHA</w:t>
      </w:r>
      <w:r w:rsidR="009617B8" w:rsidRPr="004A2CE8">
        <w:rPr>
          <w:b/>
          <w:color w:val="000000"/>
          <w:sz w:val="22"/>
          <w:szCs w:val="22"/>
        </w:rPr>
        <w:t xml:space="preserve"> </w:t>
      </w:r>
    </w:p>
    <w:p w14:paraId="3F5E992B" w14:textId="1AE40FF5" w:rsidR="009617B8" w:rsidRPr="007C01FF" w:rsidRDefault="009617B8" w:rsidP="009617B8">
      <w:pPr>
        <w:pBdr>
          <w:top w:val="nil"/>
          <w:left w:val="nil"/>
          <w:bottom w:val="nil"/>
          <w:right w:val="nil"/>
          <w:between w:val="nil"/>
        </w:pBdr>
        <w:jc w:val="both"/>
        <w:rPr>
          <w:b/>
          <w:sz w:val="22"/>
          <w:szCs w:val="22"/>
        </w:rPr>
      </w:pPr>
      <w:r w:rsidRPr="007C01FF">
        <w:rPr>
          <w:b/>
          <w:color w:val="000000"/>
          <w:sz w:val="22"/>
          <w:szCs w:val="22"/>
        </w:rPr>
        <w:t xml:space="preserve">                                                                          </w:t>
      </w:r>
      <w:hyperlink r:id="rId15" w:history="1">
        <w:r w:rsidR="007C01FF" w:rsidRPr="007C01FF">
          <w:rPr>
            <w:rStyle w:val="Hyperlink"/>
            <w:b/>
            <w:color w:val="auto"/>
            <w:sz w:val="22"/>
            <w:szCs w:val="22"/>
            <w:u w:val="none"/>
          </w:rPr>
          <w:t>martinb@legal-aid.co.za</w:t>
        </w:r>
      </w:hyperlink>
    </w:p>
    <w:p w14:paraId="574D37A9" w14:textId="77777777" w:rsidR="007C01FF" w:rsidRPr="007C01FF" w:rsidRDefault="007C01FF" w:rsidP="009617B8">
      <w:pPr>
        <w:pBdr>
          <w:top w:val="nil"/>
          <w:left w:val="nil"/>
          <w:bottom w:val="nil"/>
          <w:right w:val="nil"/>
          <w:between w:val="nil"/>
        </w:pBdr>
        <w:jc w:val="both"/>
        <w:rPr>
          <w:b/>
          <w:color w:val="000000"/>
          <w:sz w:val="22"/>
          <w:szCs w:val="22"/>
        </w:rPr>
      </w:pPr>
    </w:p>
    <w:p w14:paraId="2B26E6C1" w14:textId="77777777" w:rsidR="009617B8" w:rsidRPr="004A2CE8" w:rsidRDefault="009617B8" w:rsidP="009617B8">
      <w:pPr>
        <w:pBdr>
          <w:top w:val="nil"/>
          <w:left w:val="nil"/>
          <w:bottom w:val="nil"/>
          <w:right w:val="nil"/>
          <w:between w:val="nil"/>
        </w:pBdr>
        <w:jc w:val="both"/>
        <w:rPr>
          <w:b/>
          <w:color w:val="000000"/>
          <w:sz w:val="22"/>
          <w:szCs w:val="22"/>
        </w:rPr>
      </w:pPr>
    </w:p>
    <w:p w14:paraId="0E6F55AE" w14:textId="77777777"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u w:val="single"/>
        </w:rPr>
        <w:t>Instructed by</w:t>
      </w:r>
      <w:r w:rsidRPr="004A2CE8">
        <w:rPr>
          <w:b/>
          <w:color w:val="000000"/>
          <w:sz w:val="22"/>
          <w:szCs w:val="22"/>
        </w:rPr>
        <w:t>:                                                  PRETORIA JUSTICE CENTRE</w:t>
      </w:r>
    </w:p>
    <w:p w14:paraId="6036A656" w14:textId="46BD3BB8"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4</w:t>
      </w:r>
      <w:r w:rsidRPr="004A2CE8">
        <w:rPr>
          <w:b/>
          <w:color w:val="000000"/>
          <w:sz w:val="22"/>
          <w:szCs w:val="22"/>
          <w:vertAlign w:val="superscript"/>
        </w:rPr>
        <w:t>TH</w:t>
      </w:r>
      <w:r w:rsidRPr="004A2CE8">
        <w:rPr>
          <w:b/>
          <w:color w:val="000000"/>
          <w:sz w:val="22"/>
          <w:szCs w:val="22"/>
        </w:rPr>
        <w:t xml:space="preserve"> FLOOR LO</w:t>
      </w:r>
      <w:r w:rsidR="00344A48">
        <w:rPr>
          <w:b/>
          <w:color w:val="000000"/>
          <w:sz w:val="22"/>
          <w:szCs w:val="22"/>
        </w:rPr>
        <w:t>RCA</w:t>
      </w:r>
      <w:r w:rsidRPr="004A2CE8">
        <w:rPr>
          <w:b/>
          <w:color w:val="000000"/>
          <w:sz w:val="22"/>
          <w:szCs w:val="22"/>
        </w:rPr>
        <w:t>NO BUILDING</w:t>
      </w:r>
    </w:p>
    <w:p w14:paraId="2B981EF0" w14:textId="0A641834"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w:t>
      </w:r>
      <w:r w:rsidR="00344A48">
        <w:rPr>
          <w:b/>
          <w:color w:val="000000"/>
          <w:sz w:val="22"/>
          <w:szCs w:val="22"/>
        </w:rPr>
        <w:t xml:space="preserve">                         31</w:t>
      </w:r>
      <w:r w:rsidRPr="004A2CE8">
        <w:rPr>
          <w:b/>
          <w:color w:val="000000"/>
          <w:sz w:val="22"/>
          <w:szCs w:val="22"/>
        </w:rPr>
        <w:t>7 FRANCIS BAARD STREET</w:t>
      </w:r>
    </w:p>
    <w:p w14:paraId="05E7B409" w14:textId="77777777"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PRETORIA</w:t>
      </w:r>
    </w:p>
    <w:p w14:paraId="24F25E64" w14:textId="0E01623D" w:rsidR="009617B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w:t>
      </w:r>
      <w:r w:rsidR="00560D10" w:rsidRPr="004A2CE8">
        <w:rPr>
          <w:b/>
          <w:color w:val="000000"/>
          <w:sz w:val="22"/>
          <w:szCs w:val="22"/>
        </w:rPr>
        <w:t>TEL:</w:t>
      </w:r>
      <w:r w:rsidRPr="004A2CE8">
        <w:rPr>
          <w:b/>
          <w:color w:val="000000"/>
          <w:sz w:val="22"/>
          <w:szCs w:val="22"/>
        </w:rPr>
        <w:t xml:space="preserve"> (012) 401-9200</w:t>
      </w:r>
    </w:p>
    <w:p w14:paraId="3A44F9F4" w14:textId="77777777" w:rsidR="007C01FF" w:rsidRPr="004A2CE8" w:rsidRDefault="007C01FF" w:rsidP="009617B8">
      <w:pPr>
        <w:pBdr>
          <w:top w:val="nil"/>
          <w:left w:val="nil"/>
          <w:bottom w:val="nil"/>
          <w:right w:val="nil"/>
          <w:between w:val="nil"/>
        </w:pBdr>
        <w:jc w:val="both"/>
        <w:rPr>
          <w:b/>
          <w:color w:val="000000"/>
          <w:sz w:val="22"/>
          <w:szCs w:val="22"/>
        </w:rPr>
      </w:pPr>
    </w:p>
    <w:p w14:paraId="011BE0BF" w14:textId="77777777" w:rsidR="009617B8" w:rsidRPr="004A2CE8" w:rsidRDefault="009617B8" w:rsidP="009617B8">
      <w:pPr>
        <w:pBdr>
          <w:top w:val="nil"/>
          <w:left w:val="nil"/>
          <w:bottom w:val="nil"/>
          <w:right w:val="nil"/>
          <w:between w:val="nil"/>
        </w:pBdr>
        <w:jc w:val="both"/>
        <w:rPr>
          <w:b/>
          <w:color w:val="000000"/>
          <w:sz w:val="22"/>
          <w:szCs w:val="22"/>
        </w:rPr>
      </w:pPr>
    </w:p>
    <w:p w14:paraId="2589BEA1" w14:textId="3EA42937"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u w:val="single"/>
        </w:rPr>
        <w:t>Advocate for Respondent</w:t>
      </w:r>
      <w:r w:rsidRPr="004A2CE8">
        <w:rPr>
          <w:b/>
          <w:color w:val="000000"/>
          <w:sz w:val="22"/>
          <w:szCs w:val="22"/>
        </w:rPr>
        <w:t xml:space="preserve">: </w:t>
      </w:r>
      <w:r w:rsidRPr="004A2CE8">
        <w:rPr>
          <w:b/>
          <w:color w:val="000000"/>
          <w:sz w:val="22"/>
          <w:szCs w:val="22"/>
        </w:rPr>
        <w:tab/>
      </w:r>
      <w:r w:rsidRPr="004A2CE8">
        <w:rPr>
          <w:b/>
          <w:color w:val="000000"/>
          <w:sz w:val="22"/>
          <w:szCs w:val="22"/>
        </w:rPr>
        <w:tab/>
        <w:t xml:space="preserve">         </w:t>
      </w:r>
      <w:r>
        <w:rPr>
          <w:b/>
          <w:color w:val="000000"/>
          <w:sz w:val="22"/>
          <w:szCs w:val="22"/>
        </w:rPr>
        <w:t xml:space="preserve">      </w:t>
      </w:r>
      <w:r w:rsidR="00E07467">
        <w:rPr>
          <w:b/>
          <w:color w:val="000000"/>
          <w:sz w:val="22"/>
          <w:szCs w:val="22"/>
        </w:rPr>
        <w:t>K GERMISHUIS</w:t>
      </w:r>
      <w:r w:rsidRPr="004A2CE8">
        <w:rPr>
          <w:b/>
          <w:color w:val="000000"/>
          <w:sz w:val="22"/>
          <w:szCs w:val="22"/>
        </w:rPr>
        <w:tab/>
      </w:r>
    </w:p>
    <w:p w14:paraId="3062E5A8" w14:textId="0335D837"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w:t>
      </w:r>
      <w:r w:rsidR="007C01FF">
        <w:rPr>
          <w:b/>
          <w:color w:val="000000"/>
          <w:sz w:val="22"/>
          <w:szCs w:val="22"/>
        </w:rPr>
        <w:t>kgermishuis@npa.gov.za</w:t>
      </w:r>
    </w:p>
    <w:p w14:paraId="5D1121BA" w14:textId="0691A718"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Instructed by:                                      </w:t>
      </w:r>
      <w:r w:rsidR="00344A48">
        <w:rPr>
          <w:b/>
          <w:color w:val="000000"/>
          <w:sz w:val="22"/>
          <w:szCs w:val="22"/>
        </w:rPr>
        <w:t xml:space="preserve">          THE DIRECTOR OF PUBLIC PROSECUT</w:t>
      </w:r>
      <w:r w:rsidR="00E07467">
        <w:rPr>
          <w:b/>
          <w:color w:val="000000"/>
          <w:sz w:val="22"/>
          <w:szCs w:val="22"/>
        </w:rPr>
        <w:t>IONS</w:t>
      </w:r>
    </w:p>
    <w:p w14:paraId="7547CDE5" w14:textId="23B371EB"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w:t>
      </w:r>
      <w:r w:rsidR="00E07467">
        <w:rPr>
          <w:b/>
          <w:color w:val="000000"/>
          <w:sz w:val="22"/>
          <w:szCs w:val="22"/>
        </w:rPr>
        <w:t xml:space="preserve">               CHURCH SQUARE</w:t>
      </w:r>
    </w:p>
    <w:p w14:paraId="5EB2D34F" w14:textId="77777777"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PRETORIA                                                   </w:t>
      </w:r>
    </w:p>
    <w:p w14:paraId="0D616720" w14:textId="3000A809" w:rsidR="009617B8" w:rsidRPr="004A2CE8" w:rsidRDefault="009617B8" w:rsidP="009617B8">
      <w:pPr>
        <w:pBdr>
          <w:top w:val="nil"/>
          <w:left w:val="nil"/>
          <w:bottom w:val="nil"/>
          <w:right w:val="nil"/>
          <w:between w:val="nil"/>
        </w:pBdr>
        <w:jc w:val="both"/>
        <w:rPr>
          <w:b/>
          <w:color w:val="000000"/>
          <w:sz w:val="22"/>
          <w:szCs w:val="22"/>
        </w:rPr>
      </w:pPr>
      <w:r w:rsidRPr="004A2CE8">
        <w:rPr>
          <w:b/>
          <w:color w:val="000000"/>
          <w:sz w:val="22"/>
          <w:szCs w:val="22"/>
        </w:rPr>
        <w:t xml:space="preserve">                                                            </w:t>
      </w:r>
      <w:r w:rsidR="00E07467">
        <w:rPr>
          <w:b/>
          <w:color w:val="000000"/>
          <w:sz w:val="22"/>
          <w:szCs w:val="22"/>
        </w:rPr>
        <w:t xml:space="preserve">           </w:t>
      </w:r>
      <w:r w:rsidR="00560D10">
        <w:rPr>
          <w:b/>
          <w:color w:val="000000"/>
          <w:sz w:val="22"/>
          <w:szCs w:val="22"/>
        </w:rPr>
        <w:t xml:space="preserve"> </w:t>
      </w:r>
      <w:r w:rsidR="00E07467">
        <w:rPr>
          <w:b/>
          <w:color w:val="000000"/>
          <w:sz w:val="22"/>
          <w:szCs w:val="22"/>
        </w:rPr>
        <w:t xml:space="preserve"> REF: SA 23/2021</w:t>
      </w:r>
    </w:p>
    <w:p w14:paraId="6CBDFFE7" w14:textId="77777777" w:rsidR="009617B8" w:rsidRDefault="009617B8" w:rsidP="009617B8">
      <w:pPr>
        <w:pBdr>
          <w:top w:val="nil"/>
          <w:left w:val="nil"/>
          <w:bottom w:val="nil"/>
          <w:right w:val="nil"/>
          <w:between w:val="nil"/>
        </w:pBdr>
        <w:jc w:val="both"/>
        <w:rPr>
          <w:b/>
          <w:bCs/>
          <w:color w:val="000000"/>
          <w:sz w:val="22"/>
          <w:szCs w:val="22"/>
        </w:rPr>
      </w:pPr>
    </w:p>
    <w:p w14:paraId="3FF728FC" w14:textId="6A06AF74" w:rsidR="009617B8" w:rsidRPr="00461046" w:rsidRDefault="009617B8" w:rsidP="009617B8">
      <w:pPr>
        <w:pBdr>
          <w:top w:val="nil"/>
          <w:left w:val="nil"/>
          <w:bottom w:val="nil"/>
          <w:right w:val="nil"/>
          <w:between w:val="nil"/>
        </w:pBdr>
        <w:jc w:val="both"/>
        <w:rPr>
          <w:b/>
          <w:bCs/>
          <w:color w:val="000000"/>
          <w:sz w:val="22"/>
          <w:szCs w:val="22"/>
        </w:rPr>
      </w:pPr>
      <w:r w:rsidRPr="004A2CE8">
        <w:rPr>
          <w:b/>
          <w:bCs/>
          <w:color w:val="000000"/>
          <w:sz w:val="22"/>
          <w:szCs w:val="22"/>
        </w:rPr>
        <w:tab/>
      </w:r>
      <w:r w:rsidRPr="004A2CE8">
        <w:rPr>
          <w:b/>
          <w:bCs/>
          <w:color w:val="000000"/>
          <w:sz w:val="22"/>
          <w:szCs w:val="22"/>
        </w:rPr>
        <w:tab/>
      </w:r>
    </w:p>
    <w:p w14:paraId="4F5476BB" w14:textId="07EC1E32" w:rsidR="009C4CFB" w:rsidRDefault="009C4CFB" w:rsidP="009C4CFB">
      <w:pPr>
        <w:pBdr>
          <w:top w:val="nil"/>
          <w:left w:val="nil"/>
          <w:bottom w:val="nil"/>
          <w:right w:val="nil"/>
          <w:between w:val="nil"/>
        </w:pBdr>
        <w:jc w:val="both"/>
        <w:rPr>
          <w:b/>
          <w:color w:val="000000"/>
          <w:sz w:val="22"/>
          <w:szCs w:val="22"/>
        </w:rPr>
      </w:pPr>
    </w:p>
    <w:p w14:paraId="758661B0" w14:textId="77777777" w:rsidR="009617B8" w:rsidRDefault="009617B8" w:rsidP="009C4CFB">
      <w:pPr>
        <w:pBdr>
          <w:top w:val="nil"/>
          <w:left w:val="nil"/>
          <w:bottom w:val="nil"/>
          <w:right w:val="nil"/>
          <w:between w:val="nil"/>
        </w:pBdr>
        <w:jc w:val="both"/>
        <w:rPr>
          <w:b/>
          <w:color w:val="000000"/>
          <w:sz w:val="22"/>
          <w:szCs w:val="22"/>
        </w:rPr>
      </w:pPr>
    </w:p>
    <w:sectPr w:rsidR="009617B8" w:rsidSect="007E1666">
      <w:footerReference w:type="default" r:id="rId16"/>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53A7" w14:textId="77777777" w:rsidR="007E1666" w:rsidRDefault="007E1666" w:rsidP="00A63673">
      <w:pPr>
        <w:spacing w:line="240" w:lineRule="auto"/>
      </w:pPr>
      <w:r>
        <w:separator/>
      </w:r>
    </w:p>
  </w:endnote>
  <w:endnote w:type="continuationSeparator" w:id="0">
    <w:p w14:paraId="0C9D737D" w14:textId="77777777" w:rsidR="007E1666" w:rsidRDefault="007E1666" w:rsidP="00A63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031921"/>
      <w:docPartObj>
        <w:docPartGallery w:val="Page Numbers (Bottom of Page)"/>
        <w:docPartUnique/>
      </w:docPartObj>
    </w:sdtPr>
    <w:sdtEndPr>
      <w:rPr>
        <w:noProof/>
      </w:rPr>
    </w:sdtEndPr>
    <w:sdtContent>
      <w:p w14:paraId="177F7B1A" w14:textId="04883AB4" w:rsidR="006839B8" w:rsidRDefault="006839B8">
        <w:pPr>
          <w:pStyle w:val="Footer"/>
          <w:jc w:val="right"/>
        </w:pPr>
        <w:r>
          <w:fldChar w:fldCharType="begin"/>
        </w:r>
        <w:r>
          <w:instrText xml:space="preserve"> PAGE   \* MERGEFORMAT </w:instrText>
        </w:r>
        <w:r>
          <w:fldChar w:fldCharType="separate"/>
        </w:r>
        <w:r w:rsidR="00046844">
          <w:rPr>
            <w:noProof/>
          </w:rPr>
          <w:t>14</w:t>
        </w:r>
        <w:r>
          <w:rPr>
            <w:noProof/>
          </w:rPr>
          <w:fldChar w:fldCharType="end"/>
        </w:r>
      </w:p>
    </w:sdtContent>
  </w:sdt>
  <w:p w14:paraId="284AF469" w14:textId="77777777" w:rsidR="006839B8" w:rsidRDefault="0068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C6EE" w14:textId="77777777" w:rsidR="007E1666" w:rsidRDefault="007E1666" w:rsidP="00A63673">
      <w:pPr>
        <w:spacing w:line="240" w:lineRule="auto"/>
      </w:pPr>
      <w:r>
        <w:separator/>
      </w:r>
    </w:p>
  </w:footnote>
  <w:footnote w:type="continuationSeparator" w:id="0">
    <w:p w14:paraId="2C865FF9" w14:textId="77777777" w:rsidR="007E1666" w:rsidRDefault="007E1666" w:rsidP="00A63673">
      <w:pPr>
        <w:spacing w:line="240" w:lineRule="auto"/>
      </w:pPr>
      <w:r>
        <w:continuationSeparator/>
      </w:r>
    </w:p>
  </w:footnote>
  <w:footnote w:id="1">
    <w:p w14:paraId="78C069AE" w14:textId="54370821" w:rsidR="00955491" w:rsidRPr="00955491" w:rsidRDefault="00955491">
      <w:pPr>
        <w:pStyle w:val="FootnoteText"/>
        <w:rPr>
          <w:lang w:val="en-ZA"/>
        </w:rPr>
      </w:pPr>
      <w:r>
        <w:rPr>
          <w:rStyle w:val="FootnoteReference"/>
        </w:rPr>
        <w:footnoteRef/>
      </w:r>
      <w:r>
        <w:t xml:space="preserve"> </w:t>
      </w:r>
      <w:r>
        <w:rPr>
          <w:lang w:val="en-ZA"/>
        </w:rPr>
        <w:t>2003(1) SACR 134 (SCA) at 139 i-140a.</w:t>
      </w:r>
    </w:p>
  </w:footnote>
  <w:footnote w:id="2">
    <w:p w14:paraId="0A372E8C" w14:textId="6B480AAC" w:rsidR="00CF0EB8" w:rsidRPr="00CF0EB8" w:rsidRDefault="00CF0EB8">
      <w:pPr>
        <w:pStyle w:val="FootnoteText"/>
        <w:rPr>
          <w:szCs w:val="20"/>
          <w:lang w:val="en-ZA"/>
        </w:rPr>
      </w:pPr>
      <w:r>
        <w:rPr>
          <w:rStyle w:val="FootnoteReference"/>
        </w:rPr>
        <w:footnoteRef/>
      </w:r>
      <w:r>
        <w:t xml:space="preserve"> </w:t>
      </w:r>
      <w:r w:rsidRPr="00CF0EB8">
        <w:rPr>
          <w:szCs w:val="20"/>
        </w:rPr>
        <w:t>(247/18) [2019] ZASCA 85(31 May 2019) at par 21</w:t>
      </w:r>
      <w:r>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238B"/>
    <w:multiLevelType w:val="multilevel"/>
    <w:tmpl w:val="A3C8A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7A10DF"/>
    <w:multiLevelType w:val="multilevel"/>
    <w:tmpl w:val="BEF2EE56"/>
    <w:lvl w:ilvl="0">
      <w:start w:val="1"/>
      <w:numFmt w:val="decimal"/>
      <w:pStyle w:val="Judgmentparagraph"/>
      <w:lvlText w:val="[%1]"/>
      <w:lvlJc w:val="left"/>
      <w:pPr>
        <w:ind w:left="360" w:hanging="360"/>
      </w:pPr>
      <w:rPr>
        <w:rFonts w:hint="default"/>
        <w:b w:val="0"/>
        <w:i w:val="0"/>
        <w:iCs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871436">
    <w:abstractNumId w:val="1"/>
  </w:num>
  <w:num w:numId="2" w16cid:durableId="789662622">
    <w:abstractNumId w:val="2"/>
  </w:num>
  <w:num w:numId="3" w16cid:durableId="1209953565">
    <w:abstractNumId w:val="0"/>
  </w:num>
  <w:num w:numId="4" w16cid:durableId="1426728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381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73"/>
    <w:rsid w:val="00046844"/>
    <w:rsid w:val="0005793D"/>
    <w:rsid w:val="0007663B"/>
    <w:rsid w:val="00094191"/>
    <w:rsid w:val="000C1BB9"/>
    <w:rsid w:val="00106B0D"/>
    <w:rsid w:val="0012400A"/>
    <w:rsid w:val="001255A1"/>
    <w:rsid w:val="00141AF2"/>
    <w:rsid w:val="00142930"/>
    <w:rsid w:val="00157BF1"/>
    <w:rsid w:val="00172A42"/>
    <w:rsid w:val="001E33F3"/>
    <w:rsid w:val="001E6987"/>
    <w:rsid w:val="00246ACB"/>
    <w:rsid w:val="002517B2"/>
    <w:rsid w:val="00255538"/>
    <w:rsid w:val="00271CA7"/>
    <w:rsid w:val="002973B9"/>
    <w:rsid w:val="002B0DB3"/>
    <w:rsid w:val="002B4EB9"/>
    <w:rsid w:val="002C1934"/>
    <w:rsid w:val="002E30E9"/>
    <w:rsid w:val="002E4499"/>
    <w:rsid w:val="002F2DFF"/>
    <w:rsid w:val="00314DC7"/>
    <w:rsid w:val="0033138D"/>
    <w:rsid w:val="00332D3F"/>
    <w:rsid w:val="00335029"/>
    <w:rsid w:val="00344A48"/>
    <w:rsid w:val="00370533"/>
    <w:rsid w:val="003804AF"/>
    <w:rsid w:val="003911D5"/>
    <w:rsid w:val="003A7B79"/>
    <w:rsid w:val="003B2E44"/>
    <w:rsid w:val="003E69A4"/>
    <w:rsid w:val="003E716B"/>
    <w:rsid w:val="003F7A9D"/>
    <w:rsid w:val="004149F5"/>
    <w:rsid w:val="00415182"/>
    <w:rsid w:val="0042388B"/>
    <w:rsid w:val="004238EE"/>
    <w:rsid w:val="00454146"/>
    <w:rsid w:val="00461046"/>
    <w:rsid w:val="004648D0"/>
    <w:rsid w:val="00472209"/>
    <w:rsid w:val="00485762"/>
    <w:rsid w:val="004A2CE8"/>
    <w:rsid w:val="004A57F8"/>
    <w:rsid w:val="004C0C28"/>
    <w:rsid w:val="0051367D"/>
    <w:rsid w:val="00534754"/>
    <w:rsid w:val="00560D10"/>
    <w:rsid w:val="005617FB"/>
    <w:rsid w:val="00590748"/>
    <w:rsid w:val="00593833"/>
    <w:rsid w:val="005A28E6"/>
    <w:rsid w:val="005A4979"/>
    <w:rsid w:val="005A62FF"/>
    <w:rsid w:val="005E2F89"/>
    <w:rsid w:val="005E4D2E"/>
    <w:rsid w:val="005F2AC5"/>
    <w:rsid w:val="00617349"/>
    <w:rsid w:val="00657C01"/>
    <w:rsid w:val="00677B8D"/>
    <w:rsid w:val="006839B8"/>
    <w:rsid w:val="006A1EDE"/>
    <w:rsid w:val="006C0202"/>
    <w:rsid w:val="006C3BB0"/>
    <w:rsid w:val="006D36EB"/>
    <w:rsid w:val="00703808"/>
    <w:rsid w:val="00743BB7"/>
    <w:rsid w:val="00751951"/>
    <w:rsid w:val="0076611A"/>
    <w:rsid w:val="007A74AE"/>
    <w:rsid w:val="007C01FF"/>
    <w:rsid w:val="007D1ACB"/>
    <w:rsid w:val="007D607B"/>
    <w:rsid w:val="007E1666"/>
    <w:rsid w:val="007E7346"/>
    <w:rsid w:val="00830B86"/>
    <w:rsid w:val="00846C8C"/>
    <w:rsid w:val="00857DF4"/>
    <w:rsid w:val="00876635"/>
    <w:rsid w:val="008A0EC5"/>
    <w:rsid w:val="008A3969"/>
    <w:rsid w:val="008A7CA3"/>
    <w:rsid w:val="008C7A70"/>
    <w:rsid w:val="009453C5"/>
    <w:rsid w:val="00955491"/>
    <w:rsid w:val="009617B8"/>
    <w:rsid w:val="00975B14"/>
    <w:rsid w:val="009943CA"/>
    <w:rsid w:val="009A00D3"/>
    <w:rsid w:val="009A0658"/>
    <w:rsid w:val="009A596C"/>
    <w:rsid w:val="009B084E"/>
    <w:rsid w:val="009B2C32"/>
    <w:rsid w:val="009C4CFB"/>
    <w:rsid w:val="009C6DAA"/>
    <w:rsid w:val="009E673A"/>
    <w:rsid w:val="009F5980"/>
    <w:rsid w:val="00A23925"/>
    <w:rsid w:val="00A34CB9"/>
    <w:rsid w:val="00A5085E"/>
    <w:rsid w:val="00A5198F"/>
    <w:rsid w:val="00A63673"/>
    <w:rsid w:val="00A76E43"/>
    <w:rsid w:val="00A951FB"/>
    <w:rsid w:val="00AA0EC4"/>
    <w:rsid w:val="00AB1AEF"/>
    <w:rsid w:val="00AC1771"/>
    <w:rsid w:val="00AC5DD3"/>
    <w:rsid w:val="00AD2610"/>
    <w:rsid w:val="00AD7A5E"/>
    <w:rsid w:val="00AE3AD3"/>
    <w:rsid w:val="00B149D2"/>
    <w:rsid w:val="00B642F3"/>
    <w:rsid w:val="00B64994"/>
    <w:rsid w:val="00B809BC"/>
    <w:rsid w:val="00B86FEB"/>
    <w:rsid w:val="00B92232"/>
    <w:rsid w:val="00B9298A"/>
    <w:rsid w:val="00BB2038"/>
    <w:rsid w:val="00BC0676"/>
    <w:rsid w:val="00BF6F05"/>
    <w:rsid w:val="00C05DEF"/>
    <w:rsid w:val="00C06241"/>
    <w:rsid w:val="00C269C3"/>
    <w:rsid w:val="00C37086"/>
    <w:rsid w:val="00C41A97"/>
    <w:rsid w:val="00C54C8F"/>
    <w:rsid w:val="00C75B54"/>
    <w:rsid w:val="00C75FEC"/>
    <w:rsid w:val="00CA6E0F"/>
    <w:rsid w:val="00CF0105"/>
    <w:rsid w:val="00CF0EB8"/>
    <w:rsid w:val="00CF61CD"/>
    <w:rsid w:val="00D00506"/>
    <w:rsid w:val="00D25718"/>
    <w:rsid w:val="00D30FA8"/>
    <w:rsid w:val="00D54BD4"/>
    <w:rsid w:val="00D67544"/>
    <w:rsid w:val="00D733EE"/>
    <w:rsid w:val="00D97487"/>
    <w:rsid w:val="00DA29EA"/>
    <w:rsid w:val="00DA72B5"/>
    <w:rsid w:val="00DC3CC2"/>
    <w:rsid w:val="00DE3C85"/>
    <w:rsid w:val="00E07467"/>
    <w:rsid w:val="00E2160F"/>
    <w:rsid w:val="00E44DA0"/>
    <w:rsid w:val="00E476F5"/>
    <w:rsid w:val="00E501C1"/>
    <w:rsid w:val="00E51D53"/>
    <w:rsid w:val="00E62AD9"/>
    <w:rsid w:val="00E65AC4"/>
    <w:rsid w:val="00E7515C"/>
    <w:rsid w:val="00EA637A"/>
    <w:rsid w:val="00EB4388"/>
    <w:rsid w:val="00EB6EF6"/>
    <w:rsid w:val="00EC6EEE"/>
    <w:rsid w:val="00ED3AE5"/>
    <w:rsid w:val="00ED72F2"/>
    <w:rsid w:val="00EE5233"/>
    <w:rsid w:val="00EF5827"/>
    <w:rsid w:val="00EF626F"/>
    <w:rsid w:val="00F36537"/>
    <w:rsid w:val="00F37208"/>
    <w:rsid w:val="00F705AC"/>
    <w:rsid w:val="00F920DA"/>
    <w:rsid w:val="00FF6E2D"/>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BDC6"/>
  <w15:docId w15:val="{FF512C7B-3FC6-48FE-9395-1A58477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73"/>
    <w:pPr>
      <w:spacing w:after="0" w:line="360" w:lineRule="auto"/>
    </w:pPr>
    <w:rPr>
      <w:rFonts w:ascii="Arial" w:eastAsia="Arial" w:hAnsi="Arial" w:cs="Arial"/>
      <w:kern w:val="0"/>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Judgment normal paragraph"/>
    <w:basedOn w:val="Normal"/>
    <w:uiPriority w:val="1"/>
    <w:qFormat/>
    <w:rsid w:val="00A63673"/>
    <w:pPr>
      <w:numPr>
        <w:numId w:val="2"/>
      </w:numPr>
      <w:spacing w:before="120" w:after="120"/>
      <w:ind w:left="567" w:hanging="567"/>
      <w:jc w:val="both"/>
    </w:pPr>
  </w:style>
  <w:style w:type="paragraph" w:styleId="FootnoteText">
    <w:name w:val="footnote text"/>
    <w:aliases w:val="Footnote Text Char Char,Footnote Text Char Char Char,Char Char Char,Char Char"/>
    <w:basedOn w:val="Normal"/>
    <w:link w:val="FootnoteTextChar"/>
    <w:uiPriority w:val="99"/>
    <w:unhideWhenUsed/>
    <w:rsid w:val="00A63673"/>
    <w:pPr>
      <w:spacing w:before="120" w:line="240" w:lineRule="auto"/>
      <w:jc w:val="both"/>
    </w:pPr>
    <w:rPr>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A63673"/>
    <w:rPr>
      <w:rFonts w:ascii="Arial" w:eastAsia="Arial" w:hAnsi="Arial" w:cs="Arial"/>
      <w:kern w:val="0"/>
      <w:sz w:val="20"/>
      <w:szCs w:val="24"/>
      <w:lang w:val="en-GB" w:eastAsia="en-ZA"/>
    </w:rPr>
  </w:style>
  <w:style w:type="character" w:styleId="FootnoteReference">
    <w:name w:val="footnote reference"/>
    <w:basedOn w:val="DefaultParagraphFont"/>
    <w:uiPriority w:val="99"/>
    <w:unhideWhenUsed/>
    <w:rsid w:val="00A63673"/>
    <w:rPr>
      <w:vertAlign w:val="superscript"/>
    </w:rPr>
  </w:style>
  <w:style w:type="character" w:styleId="CommentReference">
    <w:name w:val="annotation reference"/>
    <w:basedOn w:val="DefaultParagraphFont"/>
    <w:uiPriority w:val="99"/>
    <w:semiHidden/>
    <w:unhideWhenUsed/>
    <w:rsid w:val="00A63673"/>
    <w:rPr>
      <w:sz w:val="16"/>
      <w:szCs w:val="16"/>
    </w:rPr>
  </w:style>
  <w:style w:type="paragraph" w:styleId="CommentText">
    <w:name w:val="annotation text"/>
    <w:basedOn w:val="Normal"/>
    <w:link w:val="CommentTextChar"/>
    <w:uiPriority w:val="99"/>
    <w:unhideWhenUsed/>
    <w:rsid w:val="00A63673"/>
    <w:pPr>
      <w:spacing w:line="240" w:lineRule="auto"/>
    </w:pPr>
    <w:rPr>
      <w:sz w:val="20"/>
      <w:szCs w:val="20"/>
    </w:rPr>
  </w:style>
  <w:style w:type="character" w:customStyle="1" w:styleId="CommentTextChar">
    <w:name w:val="Comment Text Char"/>
    <w:basedOn w:val="DefaultParagraphFont"/>
    <w:link w:val="CommentText"/>
    <w:uiPriority w:val="99"/>
    <w:rsid w:val="00A63673"/>
    <w:rPr>
      <w:rFonts w:ascii="Arial" w:eastAsia="Arial" w:hAnsi="Arial" w:cs="Arial"/>
      <w:kern w:val="0"/>
      <w:sz w:val="20"/>
      <w:szCs w:val="20"/>
      <w:lang w:eastAsia="en-ZA"/>
    </w:rPr>
  </w:style>
  <w:style w:type="paragraph" w:customStyle="1" w:styleId="Judgmentparagraph">
    <w:name w:val="Judgment paragraph"/>
    <w:basedOn w:val="ListParagraph"/>
    <w:qFormat/>
    <w:rsid w:val="00A63673"/>
    <w:pPr>
      <w:numPr>
        <w:numId w:val="1"/>
      </w:numPr>
    </w:pPr>
  </w:style>
  <w:style w:type="paragraph" w:styleId="Header">
    <w:name w:val="header"/>
    <w:basedOn w:val="Normal"/>
    <w:link w:val="HeaderChar"/>
    <w:uiPriority w:val="99"/>
    <w:unhideWhenUsed/>
    <w:rsid w:val="006839B8"/>
    <w:pPr>
      <w:tabs>
        <w:tab w:val="center" w:pos="4513"/>
        <w:tab w:val="right" w:pos="9026"/>
      </w:tabs>
      <w:spacing w:line="240" w:lineRule="auto"/>
    </w:pPr>
  </w:style>
  <w:style w:type="character" w:customStyle="1" w:styleId="HeaderChar">
    <w:name w:val="Header Char"/>
    <w:basedOn w:val="DefaultParagraphFont"/>
    <w:link w:val="Header"/>
    <w:uiPriority w:val="99"/>
    <w:rsid w:val="006839B8"/>
    <w:rPr>
      <w:rFonts w:ascii="Arial" w:eastAsia="Arial" w:hAnsi="Arial" w:cs="Arial"/>
      <w:kern w:val="0"/>
      <w:sz w:val="24"/>
      <w:szCs w:val="24"/>
      <w:lang w:eastAsia="en-ZA"/>
    </w:rPr>
  </w:style>
  <w:style w:type="paragraph" w:styleId="Footer">
    <w:name w:val="footer"/>
    <w:basedOn w:val="Normal"/>
    <w:link w:val="FooterChar"/>
    <w:uiPriority w:val="99"/>
    <w:unhideWhenUsed/>
    <w:rsid w:val="006839B8"/>
    <w:pPr>
      <w:tabs>
        <w:tab w:val="center" w:pos="4513"/>
        <w:tab w:val="right" w:pos="9026"/>
      </w:tabs>
      <w:spacing w:line="240" w:lineRule="auto"/>
    </w:pPr>
  </w:style>
  <w:style w:type="character" w:customStyle="1" w:styleId="FooterChar">
    <w:name w:val="Footer Char"/>
    <w:basedOn w:val="DefaultParagraphFont"/>
    <w:link w:val="Footer"/>
    <w:uiPriority w:val="99"/>
    <w:rsid w:val="006839B8"/>
    <w:rPr>
      <w:rFonts w:ascii="Arial" w:eastAsia="Arial" w:hAnsi="Arial" w:cs="Arial"/>
      <w:kern w:val="0"/>
      <w:sz w:val="24"/>
      <w:szCs w:val="24"/>
      <w:lang w:eastAsia="en-ZA"/>
    </w:rPr>
  </w:style>
  <w:style w:type="character" w:styleId="Hyperlink">
    <w:name w:val="Hyperlink"/>
    <w:basedOn w:val="DefaultParagraphFont"/>
    <w:uiPriority w:val="99"/>
    <w:unhideWhenUsed/>
    <w:rsid w:val="00657C01"/>
    <w:rPr>
      <w:color w:val="0563C1" w:themeColor="hyperlink"/>
      <w:u w:val="single"/>
    </w:rPr>
  </w:style>
  <w:style w:type="character" w:customStyle="1" w:styleId="UnresolvedMention1">
    <w:name w:val="Unresolved Mention1"/>
    <w:basedOn w:val="DefaultParagraphFont"/>
    <w:uiPriority w:val="99"/>
    <w:semiHidden/>
    <w:unhideWhenUsed/>
    <w:rsid w:val="00657C01"/>
    <w:rPr>
      <w:color w:val="605E5C"/>
      <w:shd w:val="clear" w:color="auto" w:fill="E1DFDD"/>
    </w:rPr>
  </w:style>
  <w:style w:type="paragraph" w:styleId="BalloonText">
    <w:name w:val="Balloon Text"/>
    <w:basedOn w:val="Normal"/>
    <w:link w:val="BalloonTextChar"/>
    <w:uiPriority w:val="99"/>
    <w:semiHidden/>
    <w:unhideWhenUsed/>
    <w:rsid w:val="00E07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467"/>
    <w:rPr>
      <w:rFonts w:ascii="Tahoma" w:eastAsia="Arial" w:hAnsi="Tahoma" w:cs="Tahoma"/>
      <w:kern w:val="0"/>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martinb@legal-aid.co.za" TargetMode="Externa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13.635"/>
    </inkml:context>
    <inkml:brush xml:id="br0">
      <inkml:brushProperty name="width" value="0.025" units="cm"/>
      <inkml:brushProperty name="height" value="0.025" units="cm"/>
      <inkml:brushProperty name="color" value="#333333"/>
    </inkml:brush>
  </inkml:definitions>
  <inkml:trace contextRef="#ctx0" brushRef="#br0">0 0 24575,'0'0'0,"0"0"0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39.284"/>
    </inkml:context>
    <inkml:brush xml:id="br0">
      <inkml:brushProperty name="width" value="0.025" units="cm"/>
      <inkml:brushProperty name="height" value="0.025" units="cm"/>
      <inkml:brushProperty name="color" value="#333333"/>
    </inkml:brush>
  </inkml:definitions>
  <inkml:trace contextRef="#ctx0" brushRef="#br0">3858 2149 24575,'71'0'0,"200"-7"0,-2-11 0,282-57 0,-539 72 0,191-40 0,-177 36 0,0-1 0,-1-2 0,0-1 0,2-2 0,27-18 0,-50 29 0,1-1 0,-1-1 0,0 1 0,0-1 0,0 1 0,-1-1 0,0 0 0,1 0 0,-1-1 0,0 1 0,2-6 0,-4 7 0,0 0 0,0 0 0,0-1 0,-1 1 0,0-1 0,1 1 0,-1 0 0,0 0 0,0 0 0,-1 0 0,1 0 0,-1 0 0,1 0 0,-1 1 0,0-1 0,0 0 0,0 0 0,0 0 0,-1 1 0,1-1 0,-3-2 0,-2-4 0,0 1 0,-1 0 0,0 0 0,-1 1 0,0 0 0,-13-12 0,-65-31 0,11 12 0,-1 3 0,-119-35 0,-174-29 0,336 91 0,-150-36 0,-189-49 0,254 57 0,-121-53 0,225 83 0,-18-7 0,-37-24 0,62 33 0,-1-1 0,1 0 0,0-1 0,1 1 0,-1-1 0,1 0 0,0-1 0,1-1 0,0 1 0,-5-8 0,9 12 0,-1 0 0,1 0 0,0 1 0,0-1 0,0 0 0,1 0 0,-2 0 0,2 0 0,-1 0 0,1 0 0,0 0 0,0 0 0,0 0 0,1 0 0,-1 0 0,2 0 0,-1 0 0,0 0 0,0 1 0,0-1 0,0 0 0,0 0 0,1 1 0,-1-1 0,1 1 0,0-1 0,0 1 0,0 0 0,0 0 0,0 0 0,0 0 0,4-3 0,4-4 0,1 2 0,-1 0 0,2 0 0,-1 2 0,1-1 0,17-4 0,-1 2 0,0 1 0,1 1 0,0 2 0,0 1 0,0 1 0,-1 2 0,34 3 0,-25 0 0,0 3 0,0 1 0,0 1 0,-1 2 0,39 17 0,-52-17 0,1 4 0,-1-2 0,0 2 0,-2 0 0,0 2 0,-1 0 0,1 1 0,26 34 0,-26-26 0,-1 3 0,-2-1 0,0 2 0,-1 0 0,-3 1 0,15 38 0,-13-15 0,0 0 0,-4 0 0,-2 1 0,-2 1 0,-3 0 0,-2-1 0,-3 2 0,-7 63 0,-55 231 0,39-251 0,5 1 0,-9 139 0,29-211 0,-2-28 0,0 0 0,0 0 0,0 0 0,0 0 0,0 0 0,0 0 0,0 0 0,1 0 0,-1 1 0,0-1 0,0 0 0,0 0 0,0 0 0,0 0 0,0 0 0,0 0 0,0 0 0,0 0 0,0 0 0,0 0 0,0 0 0,1 0 0,-1 0 0,0 0 0,0 0 0,0 0 0,0 0 0,0 0 0,0 0 0,0 1 0,0-1 0,1 0 0,-1-1 0,0 1 0,0 0 0,0 0 0,0 0 0,0 0 0,0 0 0,0 0 0,0 0 0,0 0 0,1 0 0,-1 0 0,0 0 0,0 0 0,0 0 0,0 0 0,0 0 0,0 0 0,0 0 0,0 0 0,0 0 0,0-1 0,0 1 0,0 0 0,0 0 0,0 0 0,0 0 0,1 0 0,-1 0 0,0 0 0,0 0 0,0-1 0,8-18 0,24-105 0,25-209 0,-42 226 0,177-1893 0,-186 1878 0,1 138 0,3 36 0,-3 0 0,-2 1 0,-2-1 0,-5 68 0,-6-23 0,-29 138 0,23-166 0,-4 0 0,-4 0 0,-1-2 0,-4 0 0,-2-2 0,-3-2 0,-3 0 0,-3-3 0,-2-1 0,-68 76 0,-198 182 0,303-314 0,0 0 0,0 0 0,0-1 0,0 1 0,0-1 0,-1 0 0,0 0 0,-5 3 0,8-5 0,0 0 0,1 0 0,-1 0 0,0 0 0,1 0 0,-1 0 0,1 0 0,-1 0 0,0 0 0,1-1 0,-1 1 0,1 0 0,-1 0 0,0 0 0,1-1 0,-1 1 0,1 0 0,-1-1 0,1 1 0,-1 0 0,1-1 0,-1 0 0,-9-22 0,-1-37 0,-5-65 0,2 2 0,8 77 0,-14-73 0,16 104 0,0 1 0,0 1 0,-1-2 0,-1 2 0,-15-24 0,19 34 0,0 0 0,-1 0 0,1-1 0,-1 1 0,1 0 0,-1 1 0,0 0 0,0-1 0,0 1 0,0 0 0,-1 0 0,1 1 0,0-1 0,-1 1 0,1 0 0,-1 0 0,0 0 0,-7-1 0,-1 1 0,-1 1 0,0 1 0,0 0 0,-17 4 0,19-3 0,0 0 0,0-1 0,-1 0 0,1-1 0,-22-2 0,30 1 0,1 0 0,-1 0 0,0 0 0,1 0 0,-1-1 0,1 1 0,-1-1 0,1 1 0,0-2 0,-1 1 0,1 0 0,0 0 0,0-1 0,1 1 0,-1 0 0,0-1 0,1 1 0,-1-1 0,1 1 0,0-1 0,0 0 0,0 1 0,0-5 0,-3-7 0,1 0 0,0-2 0,0-17 0,3 31 0,-2-40 0,1-1 0,2 1 0,2 1 0,2-3 0,1 3 0,22-75 0,-21 93 0,1 2 0,0-1 0,2 1 0,1 1 0,0-1 0,1 2 0,1-1 0,1 2 0,0 0 0,3 0 0,-1 2 0,0 1 0,2 0 0,20-15 0,-38 30 0,0 0 0,1 0 0,-1 0 0,0 0 0,0-1 0,0 1 0,0 0 0,1 0 0,-1 0 0,0 0 0,0 0 0,0 0 0,1 0 0,-1-1 0,0 1 0,0 0 0,0 0 0,1 0 0,-1 0 0,0 0 0,0 0 0,0 0 0,1 0 0,-1 0 0,0 0 0,0 0 0,1 1 0,-1-1 0,0 0 0,0 0 0,0 0 0,1 0 0,-1 0 0,0 0 0,0 0 0,0 0 0,0 1 0,1-1 0,-1 0 0,0 0 0,0 0 0,0 0 0,0 1 0,0-1 0,1 0 0,-1 0 0,0 0 0,0 1 0,0-1 0,0 0 0,0 18 0,-10 22 0,9-39 0,-16 55 0,-3-1 0,-3 0 0,-1-2 0,-4-1 0,-64 90 0,73-116 0,-2-3 0,0-1 0,-46 38 0,-84 46 0,52-39 0,75-49 0,-103 78 0,107-79 0,1 0 0,1 3 0,1-1 0,-18 23 0,31-35 0,-1 0 0,1 0 0,1 1 0,-4 11 0,6-18 0,1 0 0,-1 0 0,0 1 0,1-1 0,0 0 0,-1 1 0,1-1 0,0 0 0,-1 1 0,1-1 0,0 1 0,0-1 0,0 0 0,0 1 0,0-1 0,1 0 0,-1 1 0,0-1 0,1 0 0,-1 1 0,1-1 0,-1 0 0,1 2 0,0-2 0,-1 0 0,1 0 0,0 0 0,0 0 0,0 0 0,0 0 0,0 0 0,0 0 0,2 1 0,-2-1 0,0-1 0,0 0 0,0 1 0,0-1 0,-1 0 0,1 0 0,0 0 0,0 0 0,0 0 0,0 0 0,0 0 0,0 0 0,0-1 0,0 1 0,0 0 0,0 0 0,0-1 0,0 1 0,-1-1 0,1 1 0,0-1 0,0 1 0,1-2 0,16-22 0,-14 16 0,-1 1 0,-1-1 0,0 0 0,3-16 0,-4 17 0,-1-1 0,0 1 0,0-1 0,-1-1 0,1 2 0,-2-1 0,1 1 0,-1 0 0,0-1 0,-1 1 0,-1-1 0,1 1 0,0 0 0,-1 1 0,0-1 0,-1 1 0,0 0 0,1-1 0,-2 2 0,1-1 0,-10-7 0,7 7 0,0 1 0,-1 0 0,0 0 0,0 1 0,0 0 0,-1 0 0,0 1 0,1-1 0,-1 2 0,0 0 0,0 1 0,0 0 0,0 0 0,0 1 0,-19 3 0,20-2 0,-3 0 0,2 1 0,1 2 0,0-2 0,-1 2 0,1-1 0,1 1 0,-1 1 0,0-1 0,1 2 0,0-1 0,0 1 0,1 0 0,-1 0 0,1 1 0,1 0 0,-1 2 0,1-2 0,1 1 0,-10 18 0,7-13 0,0-1 0,-1 1 0,0-2 0,-1 2 0,-1-2 0,0-1 0,-13 10 0,18-14 0,0-2 0,1 1 0,-2-1 0,1-1 0,0 1 0,-1-1 0,0 0 0,1-1 0,-1 0 0,0 0 0,0 0 0,0-1 0,-1 0 0,1 0 0,0-1 0,-12-1 0,16 1 0,0-1 0,0 0 0,0-1 0,0 1 0,1 0 0,-1-1 0,1 1 0,-1-1 0,1 0 0,-1 0 0,1 0 0,0 0 0,0 0 0,0-1 0,0 1 0,-3-6 0,-24-50 0,17 30 0,6 17 0,-1 0 0,0 0 0,0 0 0,-1 2 0,0-1 0,-1 1 0,0 0 0,-17-13 0,10 11 0,-1 0 0,0 1 0,-1 0 0,-36-12 0,9 8 0,-1 2 0,1 3 0,-88-7 0,90 13 0,1 1 0,-70 7 0,99-4 0,1 1 0,-1 0 0,0 1 0,0 0 0,1 1 0,1 1 0,-1 0 0,0 0 0,1 1 0,0 1 0,1 1 0,-1-1 0,-11 12 0,19-17 0,0 1 0,1 0 0,-1-1 0,1 1 0,0 0 0,0 0 0,0 1 0,0-1 0,1 0 0,-1 1 0,1-1 0,0 1 0,0-1 0,0 1 0,0-1 0,1 1 0,-1 0 0,1 0 0,0-1 0,0 2 0,1-1 0,-1-1 0,1 1 0,1 4 0,-1-4 0,1-1 0,0 1 0,0-1 0,0 1 0,0-1 0,1 1 0,0-1 0,-1 0 0,1 0 0,0 0 0,0-1 0,2 1 0,-2-1 0,0 0 0,1 0 0,0 0 0,-1 0 0,1-1 0,0 0 0,0 1 0,8 0 0,-2-1 0,1 0 0,-1 0 0,1-1 0,-1 0 0,1-1 0,0-1 0,0 1 0,-1-2 0,1 1 0,-1-1 0,0-1 0,0 0 0,13-8 0,-12 7 0,-1-2 0,0 1 0,-1-1 0,1 0 0,-2-1 0,1 1 0,-1-3 0,-1 2 0,1-1 0,-1 0 0,-1-1 0,8-13 0,-13 22 0,-1-1 0,1 0 0,0 0 0,-1 1 0,1 0 0,-1-1 0,0 1 0,1-1 0,-1 0 0,0 1 0,0-1 0,0 1 0,0-1 0,0 1 0,0-1 0,-1 1 0,1-1 0,0 1 0,-1-1 0,1 1 0,-1-1 0,0 0 0,1 0 0,-1 1 0,0 0 0,0-1 0,0 1 0,0 0 0,0 0 0,0 0 0,0 0 0,0 0 0,0 0 0,-1 0 0,1 0 0,0 0 0,-1 1 0,1-1 0,-1 0 0,-1 0 0,-8-3 0,1 1 0,0 1 0,-1-1 0,-17 0 0,26 3 0,-29-3 0,0 1 0,0 2 0,0 1 0,0 1 0,1 2 0,-1 1 0,0 1 0,2 1 0,-32 14 0,45-15 0,1 0 0,1 1 0,0 2 0,0-1 0,0 1 0,1 0 0,-1 1 0,2 0 0,0 1 0,1 2 0,0-1 0,1 0 0,0 1 0,1 1 0,1 0 0,0 0 0,1 0 0,0 2 0,-5 14 0,5-1 0,0-1 0,2 2 0,1-2 0,2 2 0,1 0 0,1-1 0,1-1 0,2 3 0,7 34 0,-4-43 0,-1 2 0,2-3 0,0 0 0,1-1 0,1 1 0,1 1 0,1-3 0,1 0 0,0-1 0,2 0 0,0 0 0,26 25 0,-35-39 0,0 1 0,1-1 0,-1 0 0,1-1 0,-1 1 0,1-1 0,0 0 0,1-1 0,-1 1 0,0-1 0,1 0 0,11 1 0,-14-3 0,-1 0 0,1 0 0,0-1 0,0 1 0,-1-1 0,1 0 0,-1 0 0,1 0 0,0-1 0,-1 1 0,0-1 0,1 0 0,-1 0 0,0 0 0,0 0 0,0 0 0,0-1 0,0 1 0,-1-1 0,1 0 0,-1 0 0,0 0 0,4-6 0,5-11 0,-1-1 0,-1-1 0,1 1 0,-3 0 0,0-1 0,-1-1 0,4-42 0,-4 11 0,-3 2 0,-5-73 0,0 95 0,-1 1 0,-1 0 0,-1-1 0,-2 2 0,-1-1 0,-1 2 0,-2-2 0,-20-38 0,23 52 0,-1 2 0,0 0 0,-1 0 0,-1 0 0,0 1 0,0 0 0,-2 1 0,1 0 0,-1 1 0,0 1 0,-1 1 0,0 0 0,0 0 0,-1 1 0,-1 1 0,-28-8 0,13 8 0,0 0 0,-2 2 0,2 2 0,-1 1 0,0 2 0,0 1 0,-32 7 0,11 0 0,1 3 0,2 1 0,-74 32 0,87-29 0,1 2 0,-50 32 0,73-42 0,0 1 0,1 2 0,1-1 0,0 0 0,-1 1 0,2 2 0,0-1 0,0 0 0,-11 22 0,19-29 0,0 1 0,0 0 0,0-1 0,1 1 0,0 0 0,0 0 0,0 1 0,1-1 0,0 0 0,0 0 0,2 10 0,-2-15 0,1 1 0,-1 0 0,0-1 0,1 2 0,0-1 0,-1-1 0,1 1 0,0-1 0,0 1 0,0-1 0,0 1 0,0-1 0,0 0 0,0 1 0,1-1 0,-1 0 0,3 2 0,-2-2 0,0-1 0,0 1 0,0-1 0,0 1 0,0-1 0,0 0 0,1 0 0,-1 0 0,0 0 0,0 0 0,0 0 0,0-1 0,0 1 0,0-1 0,0 1 0,-1-1 0,1 0 0,0 1 0,2-3 0,9-3 0,-1-1 0,-1-1 0,0 0 0,0-1 0,-1 1 0,11-14 0,54-67 0,-55 63 0,9-8 0,67-91 0,-81 105 0,-2-1 0,-1-1 0,-1-1 0,10-25 0,-19 44 0,-1-1 0,1 0 0,-1 0 0,-1 0 0,1 1 0,-1-1 0,0-1 0,0 0 0,0 1 0,0 0 0,-1 0 0,0 0 0,0 0 0,-1 1 0,1-1 0,-1 0 0,0 1 0,0-1 0,0 1 0,-1 0 0,0 0 0,0 0 0,0 0 0,0 0 0,0 1 0,-1-1 0,-6-4 0,-4-4 0,-1 1 0,0 1 0,-1 2 0,0 0 0,0 0 0,-24-6 0,10 4-91,1 1 0,-1 2 0,0 1 0,0 2 0,0-1 0,-2 4 0,1 0 0,0 2 0,1 2 0,-1 0 0,1 2 0,0 1 0,1 1 0,-55 21 0,27-2-6735</inkml:trace>
</inkml:ink>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977E-41D7-4343-BD6F-CE7F2B36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Ekurhuleni</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Yende Julian</dc:creator>
  <cp:lastModifiedBy>Lilitha Mdleleni</cp:lastModifiedBy>
  <cp:revision>7</cp:revision>
  <dcterms:created xsi:type="dcterms:W3CDTF">2024-01-16T15:47:00Z</dcterms:created>
  <dcterms:modified xsi:type="dcterms:W3CDTF">2024-01-28T21:15:00Z</dcterms:modified>
</cp:coreProperties>
</file>