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6ED08" w14:textId="77777777" w:rsidR="00F95908" w:rsidRDefault="00B54B63">
      <w:pPr>
        <w:pStyle w:val="Heading6"/>
        <w:suppressAutoHyphens/>
        <w:spacing w:after="0" w:line="360" w:lineRule="auto"/>
        <w:jc w:val="center"/>
        <w:rPr>
          <w:rFonts w:ascii="Arial" w:eastAsia="Arial" w:hAnsi="Arial" w:cs="Arial"/>
          <w:b/>
          <w:bCs/>
          <w:kern w:val="28"/>
          <w:sz w:val="24"/>
          <w:szCs w:val="24"/>
          <w14:textOutline w14:w="12700" w14:cap="flat" w14:cmpd="sng" w14:algn="ctr">
            <w14:noFill/>
            <w14:prstDash w14:val="solid"/>
            <w14:miter w14:lim="400000"/>
          </w14:textOutline>
        </w:rPr>
      </w:pPr>
      <w:r>
        <w:rPr>
          <w:rFonts w:ascii="Arial" w:hAnsi="Arial"/>
          <w:b/>
          <w:bCs/>
          <w:kern w:val="28"/>
          <w:sz w:val="24"/>
          <w:szCs w:val="24"/>
          <w14:textOutline w14:w="12700" w14:cap="flat" w14:cmpd="sng" w14:algn="ctr">
            <w14:noFill/>
            <w14:prstDash w14:val="solid"/>
            <w14:miter w14:lim="400000"/>
          </w14:textOutline>
        </w:rPr>
        <w:t>REPUBLIC OF SOUTH AFRICA</w:t>
      </w:r>
    </w:p>
    <w:p w14:paraId="3E502AC4" w14:textId="77777777" w:rsidR="00F95908" w:rsidRDefault="00B54B63">
      <w:pPr>
        <w:pStyle w:val="Heading6"/>
        <w:suppressAutoHyphens/>
        <w:spacing w:after="0"/>
        <w:jc w:val="center"/>
        <w:rPr>
          <w:rFonts w:ascii="Arial" w:eastAsia="Arial" w:hAnsi="Arial" w:cs="Arial"/>
          <w:b/>
          <w:bCs/>
          <w:kern w:val="28"/>
          <w:sz w:val="24"/>
          <w:szCs w:val="24"/>
          <w14:textOutline w14:w="12700" w14:cap="flat" w14:cmpd="sng" w14:algn="ctr">
            <w14:noFill/>
            <w14:prstDash w14:val="solid"/>
            <w14:miter w14:lim="400000"/>
          </w14:textOutline>
        </w:rPr>
      </w:pPr>
      <w:r>
        <w:rPr>
          <w:rFonts w:ascii="Arial" w:eastAsia="Arial" w:hAnsi="Arial" w:cs="Arial"/>
          <w:b/>
          <w:bCs/>
          <w:noProof/>
          <w:kern w:val="28"/>
          <w:sz w:val="24"/>
          <w:szCs w:val="24"/>
          <w:lang w:val="en-ZA"/>
          <w14:textOutline w14:w="12700" w14:cap="flat" w14:cmpd="sng" w14:algn="ctr">
            <w14:noFill/>
            <w14:prstDash w14:val="solid"/>
            <w14:miter w14:lim="400000"/>
          </w14:textOutline>
        </w:rPr>
        <w:drawing>
          <wp:inline distT="0" distB="0" distL="0" distR="0" wp14:anchorId="4B046FDD" wp14:editId="04443BB1">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1400175" cy="1400175"/>
                    </a:xfrm>
                    <a:prstGeom prst="rect">
                      <a:avLst/>
                    </a:prstGeom>
                    <a:ln w="12700" cap="flat">
                      <a:noFill/>
                      <a:miter lim="400000"/>
                    </a:ln>
                    <a:effectLst/>
                  </pic:spPr>
                </pic:pic>
              </a:graphicData>
            </a:graphic>
          </wp:inline>
        </w:drawing>
      </w:r>
    </w:p>
    <w:p w14:paraId="24857965" w14:textId="77777777" w:rsidR="00F95908" w:rsidRDefault="00B54B63">
      <w:pPr>
        <w:pStyle w:val="Heading6"/>
        <w:suppressAutoHyphens/>
        <w:spacing w:after="0"/>
        <w:jc w:val="center"/>
        <w:rPr>
          <w:rFonts w:ascii="Arial" w:eastAsia="Arial" w:hAnsi="Arial" w:cs="Arial"/>
          <w:b/>
          <w:bCs/>
          <w:kern w:val="28"/>
          <w:sz w:val="24"/>
          <w:szCs w:val="24"/>
          <w14:textOutline w14:w="12700" w14:cap="flat" w14:cmpd="sng" w14:algn="ctr">
            <w14:noFill/>
            <w14:prstDash w14:val="solid"/>
            <w14:miter w14:lim="400000"/>
          </w14:textOutline>
        </w:rPr>
      </w:pPr>
      <w:r>
        <w:rPr>
          <w:rFonts w:ascii="Arial" w:hAnsi="Arial"/>
          <w:b/>
          <w:bCs/>
          <w:kern w:val="28"/>
          <w:sz w:val="24"/>
          <w:szCs w:val="24"/>
          <w14:textOutline w14:w="12700" w14:cap="flat" w14:cmpd="sng" w14:algn="ctr">
            <w14:noFill/>
            <w14:prstDash w14:val="solid"/>
            <w14:miter w14:lim="400000"/>
          </w14:textOutline>
        </w:rPr>
        <w:t>IN THE HIGH COURT OF SOUTH AFRICA</w:t>
      </w:r>
    </w:p>
    <w:p w14:paraId="2F8EE984" w14:textId="77777777" w:rsidR="00F95908" w:rsidRDefault="00B54B63">
      <w:pPr>
        <w:pStyle w:val="Heading6"/>
        <w:suppressAutoHyphens/>
        <w:spacing w:after="0"/>
        <w:jc w:val="center"/>
        <w:rPr>
          <w:rFonts w:ascii="Arial" w:eastAsia="Arial" w:hAnsi="Arial" w:cs="Arial"/>
          <w:b/>
          <w:bCs/>
          <w:kern w:val="28"/>
          <w:sz w:val="24"/>
          <w:szCs w:val="24"/>
          <w:lang w:val="de-DE"/>
          <w14:textOutline w14:w="12700" w14:cap="flat" w14:cmpd="sng" w14:algn="ctr">
            <w14:noFill/>
            <w14:prstDash w14:val="solid"/>
            <w14:miter w14:lim="400000"/>
          </w14:textOutline>
        </w:rPr>
      </w:pPr>
      <w:r>
        <w:rPr>
          <w:rFonts w:ascii="Arial" w:hAnsi="Arial"/>
          <w:b/>
          <w:bCs/>
          <w:kern w:val="28"/>
          <w:sz w:val="24"/>
          <w:szCs w:val="24"/>
          <w:lang w:val="de-DE"/>
          <w14:textOutline w14:w="12700" w14:cap="flat" w14:cmpd="sng" w14:algn="ctr">
            <w14:noFill/>
            <w14:prstDash w14:val="solid"/>
            <w14:miter w14:lim="400000"/>
          </w14:textOutline>
        </w:rPr>
        <w:t>GAUTENG DIVISION PRETORIA</w:t>
      </w:r>
    </w:p>
    <w:p w14:paraId="18A12DEB" w14:textId="77777777" w:rsidR="00F95908" w:rsidRDefault="00F95908">
      <w:pPr>
        <w:pStyle w:val="Body"/>
        <w:spacing w:after="0"/>
        <w:ind w:left="1"/>
        <w:jc w:val="center"/>
        <w:rPr>
          <w:rFonts w:ascii="Arial" w:eastAsia="Arial" w:hAnsi="Arial" w:cs="Arial"/>
          <w:b/>
          <w:bCs/>
          <w:sz w:val="24"/>
          <w:szCs w:val="24"/>
        </w:rPr>
      </w:pPr>
    </w:p>
    <w:p w14:paraId="7A6B565A" w14:textId="77777777" w:rsidR="00F95908" w:rsidRDefault="00F95908">
      <w:pPr>
        <w:pStyle w:val="Body"/>
        <w:spacing w:after="0"/>
        <w:ind w:left="566" w:hanging="566"/>
        <w:jc w:val="both"/>
        <w:rPr>
          <w:rFonts w:ascii="Arial" w:eastAsia="Arial" w:hAnsi="Arial" w:cs="Arial"/>
          <w:b/>
          <w:bCs/>
          <w:sz w:val="24"/>
          <w:szCs w:val="24"/>
        </w:rPr>
      </w:pPr>
    </w:p>
    <w:p w14:paraId="02DCAD90" w14:textId="77777777" w:rsidR="00F95908" w:rsidRDefault="00B54B63">
      <w:pPr>
        <w:pStyle w:val="Body"/>
        <w:spacing w:after="0"/>
        <w:ind w:left="566" w:hanging="566"/>
        <w:jc w:val="right"/>
        <w:rPr>
          <w:rFonts w:ascii="Arial" w:eastAsia="Arial" w:hAnsi="Arial" w:cs="Arial"/>
          <w:b/>
          <w:bCs/>
          <w:kern w:val="25"/>
          <w:sz w:val="24"/>
          <w:szCs w:val="24"/>
        </w:rPr>
      </w:pPr>
      <w:r>
        <w:rPr>
          <w:rFonts w:ascii="Arial" w:hAnsi="Arial"/>
          <w:b/>
          <w:bCs/>
          <w:sz w:val="24"/>
          <w:szCs w:val="24"/>
        </w:rPr>
        <w:t>CASE NO:</w:t>
      </w:r>
      <w:r>
        <w:rPr>
          <w:rFonts w:ascii="Arial" w:hAnsi="Arial"/>
          <w:b/>
          <w:bCs/>
          <w:kern w:val="25"/>
          <w:sz w:val="24"/>
          <w:szCs w:val="24"/>
        </w:rPr>
        <w:t xml:space="preserve"> </w:t>
      </w:r>
      <w:r>
        <w:rPr>
          <w:rFonts w:ascii="Arial" w:hAnsi="Arial"/>
          <w:b/>
          <w:bCs/>
          <w:sz w:val="24"/>
          <w:szCs w:val="24"/>
          <w:lang w:val="en-US"/>
        </w:rPr>
        <w:t>026651/2024</w:t>
      </w:r>
    </w:p>
    <w:p w14:paraId="66FB3252" w14:textId="77777777" w:rsidR="00F95908" w:rsidRDefault="00B54B63">
      <w:pPr>
        <w:pStyle w:val="Body"/>
        <w:spacing w:after="0"/>
        <w:ind w:left="566" w:hanging="566"/>
        <w:jc w:val="right"/>
        <w:rPr>
          <w:rFonts w:ascii="Arial" w:eastAsia="Arial" w:hAnsi="Arial" w:cs="Arial"/>
          <w:sz w:val="24"/>
          <w:szCs w:val="24"/>
        </w:rPr>
      </w:pPr>
      <w:r>
        <w:rPr>
          <w:rFonts w:ascii="Arial" w:hAnsi="Arial"/>
          <w:b/>
          <w:bCs/>
          <w:kern w:val="25"/>
          <w:sz w:val="24"/>
          <w:szCs w:val="24"/>
          <w:lang w:val="en-US"/>
        </w:rPr>
        <w:t>DOH: 10 APRIL 2024</w:t>
      </w:r>
    </w:p>
    <w:p w14:paraId="4DC658CB" w14:textId="77777777" w:rsidR="00F95908" w:rsidRDefault="00B54B63">
      <w:pPr>
        <w:pStyle w:val="Body"/>
        <w:spacing w:after="0"/>
        <w:ind w:left="519" w:hanging="519"/>
        <w:jc w:val="both"/>
        <w:rPr>
          <w:rFonts w:ascii="Arial" w:eastAsia="Arial" w:hAnsi="Arial" w:cs="Arial"/>
          <w:sz w:val="24"/>
          <w:szCs w:val="24"/>
          <w:u w:val="single"/>
        </w:rPr>
      </w:pPr>
      <w:r>
        <w:rPr>
          <w:rFonts w:ascii="Arial" w:eastAsia="Arial" w:hAnsi="Arial" w:cs="Arial"/>
          <w:noProof/>
          <w:sz w:val="24"/>
          <w:szCs w:val="24"/>
        </w:rPr>
        <mc:AlternateContent>
          <mc:Choice Requires="wps">
            <w:drawing>
              <wp:anchor distT="0" distB="0" distL="0" distR="0" simplePos="0" relativeHeight="251659264" behindDoc="0" locked="0" layoutInCell="1" allowOverlap="1" wp14:anchorId="48B2B6F0" wp14:editId="0B20F387">
                <wp:simplePos x="0" y="0"/>
                <wp:positionH relativeFrom="column">
                  <wp:posOffset>1905</wp:posOffset>
                </wp:positionH>
                <wp:positionV relativeFrom="line">
                  <wp:posOffset>155573</wp:posOffset>
                </wp:positionV>
                <wp:extent cx="3314700" cy="1375412"/>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314700" cy="1375412"/>
                        </a:xfrm>
                        <a:prstGeom prst="rect">
                          <a:avLst/>
                        </a:prstGeom>
                        <a:solidFill>
                          <a:srgbClr val="FFFFFF"/>
                        </a:solidFill>
                        <a:ln w="9525" cap="flat">
                          <a:solidFill>
                            <a:srgbClr val="000000"/>
                          </a:solidFill>
                          <a:prstDash val="solid"/>
                          <a:round/>
                        </a:ln>
                        <a:effectLst/>
                      </wps:spPr>
                      <wps:txbx>
                        <w:txbxContent>
                          <w:p w14:paraId="3A165D9C" w14:textId="77777777" w:rsidR="00F95908" w:rsidRDefault="00F95908">
                            <w:pPr>
                              <w:pStyle w:val="Body"/>
                              <w:spacing w:after="0" w:line="240" w:lineRule="auto"/>
                              <w:jc w:val="center"/>
                              <w:rPr>
                                <w:rFonts w:ascii="Century Gothic" w:eastAsia="Century Gothic" w:hAnsi="Century Gothic" w:cs="Century Gothic"/>
                                <w:b/>
                                <w:bCs/>
                                <w:sz w:val="20"/>
                                <w:szCs w:val="20"/>
                              </w:rPr>
                            </w:pPr>
                          </w:p>
                          <w:p w14:paraId="0711FB59" w14:textId="32A6DEDA" w:rsidR="00F95908" w:rsidRDefault="004C7293" w:rsidP="004C7293">
                            <w:pPr>
                              <w:pStyle w:val="Body"/>
                              <w:spacing w:after="0" w:line="240" w:lineRule="auto"/>
                              <w:ind w:left="900" w:hanging="720"/>
                              <w:rPr>
                                <w:rFonts w:ascii="Century Gothic" w:hAnsi="Century Gothic"/>
                                <w:sz w:val="20"/>
                                <w:szCs w:val="20"/>
                                <w:lang w:val="en-US"/>
                              </w:rPr>
                            </w:pPr>
                            <w:r>
                              <w:rPr>
                                <w:rFonts w:ascii="Century Gothic" w:hAnsi="Arial Unicode MS"/>
                                <w:sz w:val="20"/>
                                <w:szCs w:val="20"/>
                                <w:lang w:val="en-US"/>
                              </w:rPr>
                              <w:t>(1)</w:t>
                            </w:r>
                            <w:r>
                              <w:rPr>
                                <w:rFonts w:ascii="Century Gothic" w:hAnsi="Arial Unicode MS"/>
                                <w:sz w:val="20"/>
                                <w:szCs w:val="20"/>
                                <w:lang w:val="en-US"/>
                              </w:rPr>
                              <w:tab/>
                            </w:r>
                            <w:r w:rsidR="00B54B63">
                              <w:rPr>
                                <w:rFonts w:ascii="Century Gothic" w:hAnsi="Century Gothic"/>
                                <w:sz w:val="20"/>
                                <w:szCs w:val="20"/>
                                <w:lang w:val="en-US"/>
                              </w:rPr>
                              <w:t>REPORTABLE: YES / NO</w:t>
                            </w:r>
                          </w:p>
                          <w:p w14:paraId="57E4385B" w14:textId="4D46DD5C" w:rsidR="00F95908" w:rsidRDefault="004C7293" w:rsidP="004C7293">
                            <w:pPr>
                              <w:pStyle w:val="Body"/>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B54B63">
                              <w:rPr>
                                <w:rFonts w:ascii="Century Gothic" w:hAnsi="Century Gothic"/>
                                <w:sz w:val="20"/>
                                <w:szCs w:val="20"/>
                                <w:lang w:val="de-DE"/>
                              </w:rPr>
                              <w:t>OF INTEREST TO OTHER JUDGES: YES/NO</w:t>
                            </w:r>
                          </w:p>
                          <w:p w14:paraId="6952EFA5" w14:textId="3FFC4DF1" w:rsidR="00F95908" w:rsidRDefault="004C7293" w:rsidP="004C7293">
                            <w:pPr>
                              <w:pStyle w:val="Body"/>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B54B63">
                              <w:rPr>
                                <w:rFonts w:ascii="Century Gothic" w:hAnsi="Century Gothic"/>
                                <w:sz w:val="20"/>
                                <w:szCs w:val="20"/>
                              </w:rPr>
                              <w:t xml:space="preserve">REVISED.  </w:t>
                            </w:r>
                          </w:p>
                          <w:p w14:paraId="2DC07F0F" w14:textId="77777777" w:rsidR="00F95908" w:rsidRDefault="00F95908">
                            <w:pPr>
                              <w:pStyle w:val="Body"/>
                              <w:rPr>
                                <w:rFonts w:ascii="Century Gothic" w:eastAsia="Century Gothic" w:hAnsi="Century Gothic" w:cs="Century Gothic"/>
                                <w:b/>
                                <w:bCs/>
                                <w:sz w:val="18"/>
                                <w:szCs w:val="18"/>
                              </w:rPr>
                            </w:pPr>
                          </w:p>
                          <w:p w14:paraId="4CD72E6D" w14:textId="77777777" w:rsidR="00F95908" w:rsidRDefault="00B54B63">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 xml:space="preserve"> …………</w:t>
                            </w:r>
                            <w:r>
                              <w:rPr>
                                <w:rFonts w:ascii="Century Gothic" w:hAnsi="Century Gothic"/>
                                <w:b/>
                                <w:bCs/>
                                <w:sz w:val="18"/>
                                <w:szCs w:val="18"/>
                              </w:rPr>
                              <w:t>..</w:t>
                            </w:r>
                            <w:r>
                              <w:rPr>
                                <w:rFonts w:ascii="Century Gothic" w:hAnsi="Century Gothic"/>
                                <w:b/>
                                <w:bCs/>
                                <w:sz w:val="18"/>
                                <w:szCs w:val="18"/>
                                <w:lang w:val="en-US"/>
                              </w:rPr>
                              <w:t>…………</w:t>
                            </w: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lang w:val="en-US"/>
                              </w:rPr>
                              <w:t>……………………</w:t>
                            </w:r>
                          </w:p>
                          <w:p w14:paraId="761CEC7A" w14:textId="77777777" w:rsidR="00F95908" w:rsidRDefault="00B54B63">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SIGNATURE</w:t>
                            </w:r>
                            <w:r>
                              <w:rPr>
                                <w:rFonts w:ascii="Century Gothic" w:hAnsi="Century Gothic"/>
                                <w:b/>
                                <w:bCs/>
                                <w:sz w:val="18"/>
                                <w:szCs w:val="18"/>
                                <w:lang w:val="en-US"/>
                              </w:rPr>
                              <w:tab/>
                            </w:r>
                            <w:r>
                              <w:rPr>
                                <w:rFonts w:ascii="Century Gothic" w:hAnsi="Century Gothic"/>
                                <w:b/>
                                <w:bCs/>
                                <w:sz w:val="18"/>
                                <w:szCs w:val="18"/>
                                <w:lang w:val="en-US"/>
                              </w:rPr>
                              <w:tab/>
                            </w:r>
                            <w:r>
                              <w:rPr>
                                <w:rFonts w:ascii="Century Gothic" w:hAnsi="Century Gothic"/>
                                <w:b/>
                                <w:bCs/>
                                <w:sz w:val="18"/>
                                <w:szCs w:val="18"/>
                                <w:lang w:val="en-US"/>
                              </w:rPr>
                              <w:tab/>
                              <w:t>DATE</w:t>
                            </w:r>
                          </w:p>
                          <w:p w14:paraId="4EA8FF34" w14:textId="77777777" w:rsidR="00F95908" w:rsidRDefault="00F95908">
                            <w:pPr>
                              <w:pStyle w:val="Body"/>
                              <w:rPr>
                                <w:rFonts w:ascii="Century Gothic" w:eastAsia="Century Gothic" w:hAnsi="Century Gothic" w:cs="Century Gothic"/>
                                <w:b/>
                                <w:bCs/>
                                <w:sz w:val="18"/>
                                <w:szCs w:val="18"/>
                              </w:rPr>
                            </w:pPr>
                          </w:p>
                          <w:p w14:paraId="44534389" w14:textId="77777777" w:rsidR="00F95908" w:rsidRDefault="00B54B63">
                            <w:pPr>
                              <w:pStyle w:val="Body"/>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wrap="square" lIns="45718" tIns="45718" rIns="45718" bIns="45718" numCol="1" anchor="t">
                        <a:noAutofit/>
                      </wps:bodyPr>
                    </wps:wsp>
                  </a:graphicData>
                </a:graphic>
              </wp:anchor>
            </w:drawing>
          </mc:Choice>
          <mc:Fallback>
            <w:pict>
              <v:shapetype w14:anchorId="48B2B6F0" id="_x0000_t202" coordsize="21600,21600" o:spt="202" path="m,l,21600r21600,l21600,xe">
                <v:stroke joinstyle="miter"/>
                <v:path gradientshapeok="t" o:connecttype="rect"/>
              </v:shapetype>
              <v:shape id="officeArt object" o:spid="_x0000_s1026" type="#_x0000_t202" alt="officeArt object" style="position:absolute;left:0;text-align:left;margin-left:.15pt;margin-top:12.25pt;width:261pt;height:108.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">
                <v:stroke joinstyle="round"/>
                <v:textbox inset="1.2699mm,1.2699mm,1.2699mm,1.2699mm">
                  <w:txbxContent>
                    <w:p w14:paraId="3A165D9C" w14:textId="77777777" w:rsidR="00F95908" w:rsidRDefault="00F95908">
                      <w:pPr>
                        <w:pStyle w:val="Body"/>
                        <w:spacing w:after="0" w:line="240" w:lineRule="auto"/>
                        <w:jc w:val="center"/>
                        <w:rPr>
                          <w:rFonts w:ascii="Century Gothic" w:eastAsia="Century Gothic" w:hAnsi="Century Gothic" w:cs="Century Gothic"/>
                          <w:b/>
                          <w:bCs/>
                          <w:sz w:val="20"/>
                          <w:szCs w:val="20"/>
                        </w:rPr>
                      </w:pPr>
                    </w:p>
                    <w:p w14:paraId="0711FB59" w14:textId="32A6DEDA" w:rsidR="00F95908" w:rsidRDefault="004C7293" w:rsidP="004C7293">
                      <w:pPr>
                        <w:pStyle w:val="Body"/>
                        <w:spacing w:after="0" w:line="240" w:lineRule="auto"/>
                        <w:ind w:left="900" w:hanging="720"/>
                        <w:rPr>
                          <w:rFonts w:ascii="Century Gothic" w:hAnsi="Century Gothic"/>
                          <w:sz w:val="20"/>
                          <w:szCs w:val="20"/>
                          <w:lang w:val="en-US"/>
                        </w:rPr>
                      </w:pPr>
                      <w:r>
                        <w:rPr>
                          <w:rFonts w:ascii="Century Gothic" w:hAnsi="Arial Unicode MS"/>
                          <w:sz w:val="20"/>
                          <w:szCs w:val="20"/>
                          <w:lang w:val="en-US"/>
                        </w:rPr>
                        <w:t>(1)</w:t>
                      </w:r>
                      <w:r>
                        <w:rPr>
                          <w:rFonts w:ascii="Century Gothic" w:hAnsi="Arial Unicode MS"/>
                          <w:sz w:val="20"/>
                          <w:szCs w:val="20"/>
                          <w:lang w:val="en-US"/>
                        </w:rPr>
                        <w:tab/>
                      </w:r>
                      <w:r w:rsidR="00B54B63">
                        <w:rPr>
                          <w:rFonts w:ascii="Century Gothic" w:hAnsi="Century Gothic"/>
                          <w:sz w:val="20"/>
                          <w:szCs w:val="20"/>
                          <w:lang w:val="en-US"/>
                        </w:rPr>
                        <w:t>REPORTABLE: YES / NO</w:t>
                      </w:r>
                    </w:p>
                    <w:p w14:paraId="57E4385B" w14:textId="4D46DD5C" w:rsidR="00F95908" w:rsidRDefault="004C7293" w:rsidP="004C7293">
                      <w:pPr>
                        <w:pStyle w:val="Body"/>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B54B63">
                        <w:rPr>
                          <w:rFonts w:ascii="Century Gothic" w:hAnsi="Century Gothic"/>
                          <w:sz w:val="20"/>
                          <w:szCs w:val="20"/>
                          <w:lang w:val="de-DE"/>
                        </w:rPr>
                        <w:t>OF INTEREST TO OTHER JUDGES: YES/NO</w:t>
                      </w:r>
                    </w:p>
                    <w:p w14:paraId="6952EFA5" w14:textId="3FFC4DF1" w:rsidR="00F95908" w:rsidRDefault="004C7293" w:rsidP="004C7293">
                      <w:pPr>
                        <w:pStyle w:val="Body"/>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B54B63">
                        <w:rPr>
                          <w:rFonts w:ascii="Century Gothic" w:hAnsi="Century Gothic"/>
                          <w:sz w:val="20"/>
                          <w:szCs w:val="20"/>
                        </w:rPr>
                        <w:t xml:space="preserve">REVISED.  </w:t>
                      </w:r>
                    </w:p>
                    <w:p w14:paraId="2DC07F0F" w14:textId="77777777" w:rsidR="00F95908" w:rsidRDefault="00F95908">
                      <w:pPr>
                        <w:pStyle w:val="Body"/>
                        <w:rPr>
                          <w:rFonts w:ascii="Century Gothic" w:eastAsia="Century Gothic" w:hAnsi="Century Gothic" w:cs="Century Gothic"/>
                          <w:b/>
                          <w:bCs/>
                          <w:sz w:val="18"/>
                          <w:szCs w:val="18"/>
                        </w:rPr>
                      </w:pPr>
                    </w:p>
                    <w:p w14:paraId="4CD72E6D" w14:textId="77777777" w:rsidR="00F95908" w:rsidRDefault="00B54B63">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 xml:space="preserve"> …………</w:t>
                      </w:r>
                      <w:r>
                        <w:rPr>
                          <w:rFonts w:ascii="Century Gothic" w:hAnsi="Century Gothic"/>
                          <w:b/>
                          <w:bCs/>
                          <w:sz w:val="18"/>
                          <w:szCs w:val="18"/>
                        </w:rPr>
                        <w:t>..</w:t>
                      </w:r>
                      <w:r>
                        <w:rPr>
                          <w:rFonts w:ascii="Century Gothic" w:hAnsi="Century Gothic"/>
                          <w:b/>
                          <w:bCs/>
                          <w:sz w:val="18"/>
                          <w:szCs w:val="18"/>
                          <w:lang w:val="en-US"/>
                        </w:rPr>
                        <w:t>…………</w:t>
                      </w: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lang w:val="en-US"/>
                        </w:rPr>
                        <w:t>……………………</w:t>
                      </w:r>
                    </w:p>
                    <w:p w14:paraId="761CEC7A" w14:textId="77777777" w:rsidR="00F95908" w:rsidRDefault="00B54B63">
                      <w:pPr>
                        <w:pStyle w:val="Body"/>
                        <w:spacing w:after="0" w:line="240" w:lineRule="auto"/>
                        <w:rPr>
                          <w:rFonts w:ascii="Century Gothic" w:eastAsia="Century Gothic" w:hAnsi="Century Gothic" w:cs="Century Gothic"/>
                          <w:b/>
                          <w:bCs/>
                          <w:sz w:val="18"/>
                          <w:szCs w:val="18"/>
                        </w:rPr>
                      </w:pPr>
                      <w:r>
                        <w:rPr>
                          <w:rFonts w:ascii="Century Gothic" w:hAnsi="Century Gothic"/>
                          <w:b/>
                          <w:bCs/>
                          <w:sz w:val="18"/>
                          <w:szCs w:val="18"/>
                          <w:lang w:val="en-US"/>
                        </w:rPr>
                        <w:t>SIGNATURE</w:t>
                      </w:r>
                      <w:r>
                        <w:rPr>
                          <w:rFonts w:ascii="Century Gothic" w:hAnsi="Century Gothic"/>
                          <w:b/>
                          <w:bCs/>
                          <w:sz w:val="18"/>
                          <w:szCs w:val="18"/>
                          <w:lang w:val="en-US"/>
                        </w:rPr>
                        <w:tab/>
                      </w:r>
                      <w:r>
                        <w:rPr>
                          <w:rFonts w:ascii="Century Gothic" w:hAnsi="Century Gothic"/>
                          <w:b/>
                          <w:bCs/>
                          <w:sz w:val="18"/>
                          <w:szCs w:val="18"/>
                          <w:lang w:val="en-US"/>
                        </w:rPr>
                        <w:tab/>
                      </w:r>
                      <w:r>
                        <w:rPr>
                          <w:rFonts w:ascii="Century Gothic" w:hAnsi="Century Gothic"/>
                          <w:b/>
                          <w:bCs/>
                          <w:sz w:val="18"/>
                          <w:szCs w:val="18"/>
                          <w:lang w:val="en-US"/>
                        </w:rPr>
                        <w:tab/>
                        <w:t>DATE</w:t>
                      </w:r>
                    </w:p>
                    <w:p w14:paraId="4EA8FF34" w14:textId="77777777" w:rsidR="00F95908" w:rsidRDefault="00F95908">
                      <w:pPr>
                        <w:pStyle w:val="Body"/>
                        <w:rPr>
                          <w:rFonts w:ascii="Century Gothic" w:eastAsia="Century Gothic" w:hAnsi="Century Gothic" w:cs="Century Gothic"/>
                          <w:b/>
                          <w:bCs/>
                          <w:sz w:val="18"/>
                          <w:szCs w:val="18"/>
                        </w:rPr>
                      </w:pPr>
                    </w:p>
                    <w:p w14:paraId="44534389" w14:textId="77777777" w:rsidR="00F95908" w:rsidRDefault="00B54B63">
                      <w:pPr>
                        <w:pStyle w:val="Body"/>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y="line"/>
              </v:shape>
            </w:pict>
          </mc:Fallback>
        </mc:AlternateContent>
      </w:r>
    </w:p>
    <w:p w14:paraId="4D494EE5" w14:textId="77777777" w:rsidR="00F95908" w:rsidRDefault="00F95908">
      <w:pPr>
        <w:pStyle w:val="Body"/>
        <w:spacing w:after="0"/>
        <w:ind w:left="566" w:hanging="566"/>
        <w:jc w:val="both"/>
        <w:rPr>
          <w:rFonts w:ascii="Arial" w:eastAsia="Arial" w:hAnsi="Arial" w:cs="Arial"/>
          <w:sz w:val="24"/>
          <w:szCs w:val="24"/>
          <w:u w:val="single"/>
        </w:rPr>
      </w:pPr>
    </w:p>
    <w:p w14:paraId="1064774B" w14:textId="77777777" w:rsidR="00F95908" w:rsidRDefault="00F95908">
      <w:pPr>
        <w:pStyle w:val="Body"/>
        <w:spacing w:after="0"/>
        <w:ind w:left="566" w:hanging="566"/>
        <w:jc w:val="both"/>
        <w:rPr>
          <w:rFonts w:ascii="Arial" w:eastAsia="Arial" w:hAnsi="Arial" w:cs="Arial"/>
          <w:sz w:val="24"/>
          <w:szCs w:val="24"/>
          <w:u w:val="single"/>
        </w:rPr>
      </w:pPr>
    </w:p>
    <w:p w14:paraId="79413263" w14:textId="77777777" w:rsidR="00F95908" w:rsidRDefault="00F95908">
      <w:pPr>
        <w:pStyle w:val="Body"/>
        <w:spacing w:after="0"/>
        <w:ind w:left="566" w:hanging="566"/>
        <w:jc w:val="both"/>
        <w:rPr>
          <w:rFonts w:ascii="Arial" w:eastAsia="Arial" w:hAnsi="Arial" w:cs="Arial"/>
          <w:sz w:val="24"/>
          <w:szCs w:val="24"/>
          <w:u w:val="single"/>
        </w:rPr>
      </w:pPr>
    </w:p>
    <w:p w14:paraId="5536FE5E" w14:textId="77777777" w:rsidR="00F95908" w:rsidRDefault="00F95908">
      <w:pPr>
        <w:pStyle w:val="Body"/>
        <w:spacing w:after="0"/>
        <w:ind w:left="566" w:hanging="566"/>
        <w:jc w:val="both"/>
        <w:rPr>
          <w:rFonts w:ascii="Arial" w:eastAsia="Arial" w:hAnsi="Arial" w:cs="Arial"/>
          <w:sz w:val="24"/>
          <w:szCs w:val="24"/>
          <w:u w:val="single"/>
        </w:rPr>
      </w:pPr>
    </w:p>
    <w:p w14:paraId="39C94679" w14:textId="77777777" w:rsidR="00F95908" w:rsidRDefault="00F95908">
      <w:pPr>
        <w:pStyle w:val="Body"/>
        <w:spacing w:after="0"/>
        <w:ind w:left="566" w:hanging="566"/>
        <w:jc w:val="both"/>
        <w:rPr>
          <w:rFonts w:ascii="Arial" w:eastAsia="Arial" w:hAnsi="Arial" w:cs="Arial"/>
          <w:sz w:val="24"/>
          <w:szCs w:val="24"/>
          <w:u w:val="single"/>
        </w:rPr>
      </w:pPr>
    </w:p>
    <w:p w14:paraId="79A16021" w14:textId="77777777" w:rsidR="00F95908" w:rsidRDefault="00F95908">
      <w:pPr>
        <w:pStyle w:val="Body"/>
        <w:spacing w:after="0"/>
        <w:ind w:left="566" w:hanging="566"/>
        <w:jc w:val="both"/>
        <w:rPr>
          <w:rFonts w:ascii="Arial" w:eastAsia="Arial" w:hAnsi="Arial" w:cs="Arial"/>
          <w:sz w:val="24"/>
          <w:szCs w:val="24"/>
          <w:u w:val="single"/>
        </w:rPr>
      </w:pPr>
    </w:p>
    <w:p w14:paraId="3EF1B977" w14:textId="77777777" w:rsidR="00F95908" w:rsidRDefault="00B54B63">
      <w:pPr>
        <w:pStyle w:val="Body"/>
        <w:spacing w:after="0"/>
        <w:ind w:left="566" w:hanging="566"/>
        <w:jc w:val="both"/>
        <w:rPr>
          <w:rFonts w:ascii="Arial" w:eastAsia="Arial" w:hAnsi="Arial" w:cs="Arial"/>
          <w:sz w:val="24"/>
          <w:szCs w:val="24"/>
        </w:rPr>
      </w:pPr>
      <w:r>
        <w:rPr>
          <w:rFonts w:ascii="Arial" w:hAnsi="Arial"/>
          <w:sz w:val="24"/>
          <w:szCs w:val="24"/>
        </w:rPr>
        <w:t xml:space="preserve">      </w:t>
      </w:r>
    </w:p>
    <w:p w14:paraId="5A64DE39" w14:textId="77777777" w:rsidR="00F95908" w:rsidRDefault="00F95908">
      <w:pPr>
        <w:pStyle w:val="Body"/>
        <w:tabs>
          <w:tab w:val="right" w:pos="8222"/>
        </w:tabs>
        <w:spacing w:after="0"/>
        <w:ind w:left="566" w:hanging="566"/>
        <w:jc w:val="both"/>
        <w:rPr>
          <w:rFonts w:ascii="Arial" w:eastAsia="Arial" w:hAnsi="Arial" w:cs="Arial"/>
          <w:b/>
          <w:bCs/>
          <w:sz w:val="24"/>
          <w:szCs w:val="24"/>
        </w:rPr>
      </w:pPr>
    </w:p>
    <w:p w14:paraId="6AAE224C" w14:textId="77777777" w:rsidR="009868E1" w:rsidRDefault="009868E1">
      <w:pPr>
        <w:pStyle w:val="Body"/>
        <w:tabs>
          <w:tab w:val="right" w:pos="8222"/>
        </w:tabs>
        <w:spacing w:after="0"/>
        <w:ind w:left="566" w:hanging="566"/>
        <w:jc w:val="both"/>
        <w:rPr>
          <w:rFonts w:ascii="Arial" w:hAnsi="Arial"/>
          <w:b/>
          <w:bCs/>
          <w:sz w:val="24"/>
          <w:szCs w:val="24"/>
          <w:lang w:val="en-US"/>
        </w:rPr>
      </w:pPr>
    </w:p>
    <w:p w14:paraId="3566A589" w14:textId="77777777" w:rsidR="009868E1" w:rsidRDefault="009868E1">
      <w:pPr>
        <w:pStyle w:val="Body"/>
        <w:tabs>
          <w:tab w:val="right" w:pos="8222"/>
        </w:tabs>
        <w:spacing w:after="0"/>
        <w:ind w:left="566" w:hanging="566"/>
        <w:jc w:val="both"/>
        <w:rPr>
          <w:rFonts w:ascii="Arial" w:hAnsi="Arial"/>
          <w:b/>
          <w:bCs/>
          <w:sz w:val="24"/>
          <w:szCs w:val="24"/>
          <w:lang w:val="en-US"/>
        </w:rPr>
      </w:pPr>
    </w:p>
    <w:p w14:paraId="3DE95023" w14:textId="77777777" w:rsidR="00F95908" w:rsidRDefault="00B54B63">
      <w:pPr>
        <w:pStyle w:val="Body"/>
        <w:tabs>
          <w:tab w:val="right" w:pos="8222"/>
        </w:tabs>
        <w:spacing w:after="0"/>
        <w:ind w:left="566" w:hanging="566"/>
        <w:jc w:val="both"/>
        <w:rPr>
          <w:rFonts w:ascii="Arial" w:eastAsia="Arial" w:hAnsi="Arial" w:cs="Arial"/>
          <w:b/>
          <w:bCs/>
          <w:sz w:val="24"/>
          <w:szCs w:val="24"/>
        </w:rPr>
      </w:pPr>
      <w:r>
        <w:rPr>
          <w:rFonts w:ascii="Arial" w:hAnsi="Arial"/>
          <w:b/>
          <w:bCs/>
          <w:sz w:val="24"/>
          <w:szCs w:val="24"/>
          <w:lang w:val="en-US"/>
        </w:rPr>
        <w:t>NATIONAL PROFESSIONAL BOXING</w:t>
      </w:r>
    </w:p>
    <w:p w14:paraId="3AB4209D" w14:textId="77777777" w:rsidR="00F95908" w:rsidRDefault="00F95908">
      <w:pPr>
        <w:pStyle w:val="Body"/>
        <w:tabs>
          <w:tab w:val="right" w:pos="8222"/>
        </w:tabs>
        <w:spacing w:after="0"/>
        <w:ind w:left="566" w:hanging="566"/>
        <w:jc w:val="both"/>
        <w:rPr>
          <w:rFonts w:ascii="Arial" w:eastAsia="Arial" w:hAnsi="Arial" w:cs="Arial"/>
          <w:b/>
          <w:bCs/>
          <w:sz w:val="24"/>
          <w:szCs w:val="24"/>
        </w:rPr>
      </w:pPr>
    </w:p>
    <w:p w14:paraId="2B53EEF8" w14:textId="77777777" w:rsidR="00F95908" w:rsidRDefault="00B54B63">
      <w:pPr>
        <w:pStyle w:val="Body"/>
        <w:tabs>
          <w:tab w:val="right" w:pos="8222"/>
        </w:tabs>
        <w:spacing w:after="0"/>
        <w:ind w:left="566" w:hanging="566"/>
        <w:jc w:val="both"/>
        <w:rPr>
          <w:rFonts w:ascii="Arial" w:eastAsia="Arial" w:hAnsi="Arial" w:cs="Arial"/>
          <w:b/>
          <w:bCs/>
          <w:sz w:val="24"/>
          <w:szCs w:val="24"/>
        </w:rPr>
      </w:pPr>
      <w:r>
        <w:rPr>
          <w:rFonts w:ascii="Arial" w:hAnsi="Arial"/>
          <w:b/>
          <w:bCs/>
          <w:sz w:val="24"/>
          <w:szCs w:val="24"/>
          <w:lang w:val="en-US"/>
        </w:rPr>
        <w:t>PROMOTER’</w:t>
      </w:r>
      <w:r>
        <w:rPr>
          <w:rFonts w:ascii="Arial" w:hAnsi="Arial"/>
          <w:b/>
          <w:bCs/>
          <w:sz w:val="24"/>
          <w:szCs w:val="24"/>
        </w:rPr>
        <w:t xml:space="preserve">S ASSOCIATION                     </w:t>
      </w:r>
      <w:r>
        <w:rPr>
          <w:rFonts w:ascii="Arial" w:eastAsia="Arial" w:hAnsi="Arial" w:cs="Arial"/>
          <w:b/>
          <w:bCs/>
          <w:sz w:val="24"/>
          <w:szCs w:val="24"/>
        </w:rPr>
        <w:tab/>
      </w:r>
      <w:r>
        <w:rPr>
          <w:rFonts w:ascii="Arial" w:hAnsi="Arial"/>
          <w:b/>
          <w:bCs/>
          <w:sz w:val="24"/>
          <w:szCs w:val="24"/>
        </w:rPr>
        <w:t xml:space="preserve">            APPLICANT</w:t>
      </w:r>
    </w:p>
    <w:p w14:paraId="4E0361F5" w14:textId="77777777" w:rsidR="00F95908" w:rsidRDefault="00F95908">
      <w:pPr>
        <w:pStyle w:val="Body"/>
        <w:tabs>
          <w:tab w:val="right" w:pos="8222"/>
        </w:tabs>
        <w:spacing w:after="0"/>
        <w:ind w:left="566" w:hanging="566"/>
        <w:jc w:val="both"/>
        <w:rPr>
          <w:rFonts w:ascii="Arial" w:eastAsia="Arial" w:hAnsi="Arial" w:cs="Arial"/>
          <w:b/>
          <w:bCs/>
          <w:sz w:val="24"/>
          <w:szCs w:val="24"/>
        </w:rPr>
      </w:pPr>
    </w:p>
    <w:p w14:paraId="72D1C0E1" w14:textId="77777777" w:rsidR="00F95908" w:rsidRDefault="00F95908">
      <w:pPr>
        <w:pStyle w:val="Body"/>
        <w:tabs>
          <w:tab w:val="right" w:pos="8222"/>
        </w:tabs>
        <w:spacing w:after="0"/>
        <w:jc w:val="both"/>
        <w:rPr>
          <w:rFonts w:ascii="Arial" w:eastAsia="Arial" w:hAnsi="Arial" w:cs="Arial"/>
          <w:b/>
          <w:bCs/>
          <w:sz w:val="24"/>
          <w:szCs w:val="24"/>
        </w:rPr>
      </w:pPr>
    </w:p>
    <w:p w14:paraId="73E15F83" w14:textId="77777777" w:rsidR="00F95908" w:rsidRDefault="00B54B63">
      <w:pPr>
        <w:pStyle w:val="Body"/>
        <w:tabs>
          <w:tab w:val="right" w:pos="8222"/>
        </w:tabs>
        <w:spacing w:after="0"/>
        <w:ind w:left="566" w:hanging="566"/>
        <w:jc w:val="both"/>
        <w:rPr>
          <w:rFonts w:ascii="Arial" w:eastAsia="Arial" w:hAnsi="Arial" w:cs="Arial"/>
        </w:rPr>
      </w:pPr>
      <w:r>
        <w:rPr>
          <w:rFonts w:ascii="Arial" w:hAnsi="Arial"/>
          <w:b/>
          <w:bCs/>
          <w:sz w:val="24"/>
          <w:szCs w:val="24"/>
        </w:rPr>
        <w:t>and</w:t>
      </w:r>
    </w:p>
    <w:p w14:paraId="281A1476" w14:textId="77777777" w:rsidR="00F95908" w:rsidRDefault="00B54B63">
      <w:pPr>
        <w:pStyle w:val="Body"/>
        <w:tabs>
          <w:tab w:val="right" w:pos="8222"/>
        </w:tabs>
        <w:spacing w:after="0"/>
        <w:jc w:val="both"/>
        <w:rPr>
          <w:rFonts w:ascii="Arial" w:eastAsia="Arial" w:hAnsi="Arial" w:cs="Arial"/>
          <w:b/>
          <w:bCs/>
          <w:sz w:val="24"/>
          <w:szCs w:val="24"/>
        </w:rPr>
      </w:pPr>
      <w:r>
        <w:rPr>
          <w:rFonts w:ascii="Arial" w:eastAsia="Arial" w:hAnsi="Arial" w:cs="Arial"/>
        </w:rPr>
        <w:tab/>
      </w:r>
      <w:r>
        <w:rPr>
          <w:rFonts w:ascii="Arial" w:eastAsia="Arial" w:hAnsi="Arial" w:cs="Arial"/>
        </w:rPr>
        <w:tab/>
      </w:r>
      <w:r>
        <w:rPr>
          <w:rFonts w:ascii="Arial" w:eastAsia="Arial" w:hAnsi="Arial" w:cs="Arial"/>
        </w:rPr>
        <w:tab/>
      </w:r>
      <w:r w:rsidR="0085414F" w:rsidRPr="0085414F">
        <w:rPr>
          <w:rFonts w:ascii="Arial" w:eastAsia="Arial" w:hAnsi="Arial" w:cs="Arial"/>
          <w:b/>
          <w:sz w:val="24"/>
          <w:szCs w:val="24"/>
        </w:rPr>
        <w:t>MINISTER OF SPORTS, ARTS &amp; CULTURE</w:t>
      </w:r>
      <w:r w:rsidR="0085414F">
        <w:rPr>
          <w:rFonts w:ascii="Arial" w:eastAsia="Arial" w:hAnsi="Arial" w:cs="Arial"/>
        </w:rPr>
        <w:t xml:space="preserve"> </w:t>
      </w:r>
      <w:r w:rsidR="0085414F">
        <w:rPr>
          <w:rFonts w:ascii="Arial" w:hAnsi="Arial"/>
          <w:b/>
          <w:bCs/>
          <w:sz w:val="24"/>
          <w:szCs w:val="24"/>
          <w:lang w:val="en-US"/>
        </w:rPr>
        <w:t xml:space="preserve">       </w:t>
      </w:r>
      <w:r w:rsidR="0085414F" w:rsidRPr="0085414F">
        <w:rPr>
          <w:rFonts w:ascii="Arial" w:hAnsi="Arial"/>
          <w:b/>
          <w:bCs/>
          <w:sz w:val="24"/>
          <w:szCs w:val="24"/>
          <w:lang w:val="en-US"/>
        </w:rPr>
        <w:t xml:space="preserve">       </w:t>
      </w:r>
      <w:r>
        <w:rPr>
          <w:rFonts w:ascii="Arial" w:hAnsi="Arial"/>
          <w:b/>
          <w:bCs/>
          <w:sz w:val="24"/>
          <w:szCs w:val="24"/>
          <w:lang w:val="en-US"/>
        </w:rPr>
        <w:t>FIRST RESPONDENT</w:t>
      </w:r>
    </w:p>
    <w:p w14:paraId="0B8FADB0" w14:textId="77777777" w:rsidR="00F95908" w:rsidRDefault="00B54B63" w:rsidP="009868E1">
      <w:pPr>
        <w:pStyle w:val="Body"/>
        <w:tabs>
          <w:tab w:val="right" w:pos="8222"/>
        </w:tabs>
        <w:spacing w:after="0"/>
        <w:jc w:val="both"/>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sidR="0085414F">
        <w:rPr>
          <w:rFonts w:ascii="Arial" w:eastAsia="Arial" w:hAnsi="Arial" w:cs="Arial"/>
          <w:b/>
          <w:bCs/>
          <w:sz w:val="24"/>
          <w:szCs w:val="24"/>
        </w:rPr>
        <w:t xml:space="preserve">MINISTER OF FINANCE                                          </w:t>
      </w:r>
      <w:r w:rsidR="00C40C14">
        <w:rPr>
          <w:rFonts w:ascii="Arial" w:eastAsia="Arial" w:hAnsi="Arial" w:cs="Arial"/>
          <w:b/>
          <w:bCs/>
          <w:sz w:val="24"/>
          <w:szCs w:val="24"/>
        </w:rPr>
        <w:t xml:space="preserve"> </w:t>
      </w:r>
      <w:r>
        <w:rPr>
          <w:rFonts w:ascii="Arial" w:hAnsi="Arial"/>
          <w:b/>
          <w:bCs/>
          <w:sz w:val="24"/>
          <w:szCs w:val="24"/>
        </w:rPr>
        <w:t xml:space="preserve">SECOND RESPONDENT                                      </w:t>
      </w:r>
    </w:p>
    <w:p w14:paraId="220702F8" w14:textId="77777777" w:rsidR="00F95908" w:rsidRDefault="00F95908">
      <w:pPr>
        <w:pStyle w:val="Body"/>
        <w:tabs>
          <w:tab w:val="right" w:pos="8222"/>
        </w:tabs>
        <w:spacing w:after="0"/>
        <w:jc w:val="both"/>
        <w:rPr>
          <w:rFonts w:ascii="Arial" w:eastAsia="Arial" w:hAnsi="Arial" w:cs="Arial"/>
          <w:b/>
          <w:bCs/>
          <w:sz w:val="24"/>
          <w:szCs w:val="24"/>
        </w:rPr>
      </w:pPr>
    </w:p>
    <w:p w14:paraId="0209A942" w14:textId="77777777" w:rsidR="00F95908" w:rsidRDefault="00B54B63">
      <w:pPr>
        <w:pStyle w:val="Body"/>
        <w:tabs>
          <w:tab w:val="right" w:pos="8222"/>
        </w:tabs>
        <w:spacing w:after="0"/>
        <w:jc w:val="both"/>
        <w:rPr>
          <w:rFonts w:ascii="Arial" w:eastAsia="Arial" w:hAnsi="Arial" w:cs="Arial"/>
          <w:b/>
          <w:bCs/>
          <w:sz w:val="24"/>
          <w:szCs w:val="24"/>
        </w:rPr>
      </w:pPr>
      <w:r>
        <w:rPr>
          <w:rFonts w:ascii="Arial" w:eastAsia="Arial" w:hAnsi="Arial" w:cs="Arial"/>
          <w:b/>
          <w:bCs/>
          <w:sz w:val="24"/>
          <w:szCs w:val="24"/>
        </w:rPr>
        <w:tab/>
      </w:r>
      <w:r w:rsidR="0085414F">
        <w:rPr>
          <w:rFonts w:ascii="Arial" w:eastAsia="Arial" w:hAnsi="Arial" w:cs="Arial"/>
          <w:b/>
          <w:bCs/>
          <w:sz w:val="24"/>
          <w:szCs w:val="24"/>
        </w:rPr>
        <w:t xml:space="preserve">BOXING SOUTH AFRICA                                               </w:t>
      </w:r>
      <w:r>
        <w:rPr>
          <w:rFonts w:ascii="Arial" w:hAnsi="Arial"/>
          <w:b/>
          <w:bCs/>
          <w:sz w:val="24"/>
          <w:szCs w:val="24"/>
          <w:lang w:val="de-DE"/>
        </w:rPr>
        <w:t>THIRD RESPONDENT</w:t>
      </w:r>
    </w:p>
    <w:p w14:paraId="47AEEF31" w14:textId="77777777" w:rsidR="00F95908" w:rsidRDefault="00F95908">
      <w:pPr>
        <w:pStyle w:val="Body"/>
        <w:tabs>
          <w:tab w:val="right" w:pos="8222"/>
        </w:tabs>
        <w:spacing w:after="0"/>
        <w:jc w:val="both"/>
        <w:rPr>
          <w:rFonts w:ascii="Arial" w:eastAsia="Arial" w:hAnsi="Arial" w:cs="Arial"/>
          <w:b/>
          <w:bCs/>
          <w:sz w:val="24"/>
          <w:szCs w:val="24"/>
        </w:rPr>
      </w:pPr>
    </w:p>
    <w:p w14:paraId="1D1AF6B5" w14:textId="77777777" w:rsidR="00F95908" w:rsidRDefault="00B54B63" w:rsidP="009868E1">
      <w:pPr>
        <w:pStyle w:val="Body"/>
        <w:tabs>
          <w:tab w:val="right" w:pos="8222"/>
        </w:tabs>
        <w:spacing w:after="0"/>
        <w:jc w:val="both"/>
        <w:rPr>
          <w:rFonts w:ascii="Arial" w:eastAsia="Arial" w:hAnsi="Arial" w:cs="Arial"/>
          <w:b/>
          <w:bCs/>
          <w:sz w:val="24"/>
          <w:szCs w:val="24"/>
        </w:rPr>
      </w:pPr>
      <w:r>
        <w:rPr>
          <w:rFonts w:ascii="Arial" w:eastAsia="Arial" w:hAnsi="Arial" w:cs="Arial"/>
          <w:b/>
          <w:bCs/>
          <w:sz w:val="24"/>
          <w:szCs w:val="24"/>
        </w:rPr>
        <w:tab/>
      </w:r>
      <w:r w:rsidR="0085414F">
        <w:rPr>
          <w:rFonts w:ascii="Arial" w:hAnsi="Arial"/>
          <w:b/>
          <w:bCs/>
          <w:sz w:val="24"/>
          <w:szCs w:val="24"/>
          <w:lang w:val="de-DE"/>
        </w:rPr>
        <w:t xml:space="preserve">MANDLA NTLANGANISO                                      </w:t>
      </w:r>
      <w:r w:rsidR="00C40C14">
        <w:rPr>
          <w:rFonts w:ascii="Arial" w:hAnsi="Arial"/>
          <w:b/>
          <w:bCs/>
          <w:sz w:val="24"/>
          <w:szCs w:val="24"/>
          <w:lang w:val="de-DE"/>
        </w:rPr>
        <w:t xml:space="preserve">  </w:t>
      </w:r>
      <w:r w:rsidR="0085414F">
        <w:rPr>
          <w:rFonts w:ascii="Arial" w:hAnsi="Arial"/>
          <w:b/>
          <w:bCs/>
          <w:sz w:val="24"/>
          <w:szCs w:val="24"/>
          <w:lang w:val="de-DE"/>
        </w:rPr>
        <w:t xml:space="preserve"> </w:t>
      </w:r>
      <w:r>
        <w:rPr>
          <w:rFonts w:ascii="Arial" w:hAnsi="Arial"/>
          <w:b/>
          <w:bCs/>
          <w:sz w:val="24"/>
          <w:szCs w:val="24"/>
          <w:lang w:val="de-DE"/>
        </w:rPr>
        <w:t xml:space="preserve">FOURTH RESPONDENT     </w:t>
      </w:r>
    </w:p>
    <w:p w14:paraId="2E77484F" w14:textId="77777777" w:rsidR="00F95908" w:rsidRDefault="00F95908">
      <w:pPr>
        <w:pStyle w:val="Body"/>
        <w:tabs>
          <w:tab w:val="right" w:pos="8222"/>
        </w:tabs>
        <w:spacing w:after="0"/>
        <w:rPr>
          <w:rFonts w:ascii="Arial" w:eastAsia="Arial" w:hAnsi="Arial" w:cs="Arial"/>
          <w:b/>
          <w:bCs/>
          <w:sz w:val="24"/>
          <w:szCs w:val="24"/>
        </w:rPr>
      </w:pPr>
    </w:p>
    <w:p w14:paraId="311DCE46" w14:textId="77777777" w:rsidR="009868E1" w:rsidRDefault="00B54B63">
      <w:pPr>
        <w:pStyle w:val="Body"/>
        <w:tabs>
          <w:tab w:val="right" w:pos="8222"/>
        </w:tabs>
        <w:spacing w:after="0"/>
        <w:rPr>
          <w:rFonts w:ascii="Arial" w:hAnsi="Arial"/>
          <w:b/>
          <w:bCs/>
          <w:sz w:val="24"/>
          <w:szCs w:val="24"/>
        </w:rPr>
      </w:pPr>
      <w:r>
        <w:rPr>
          <w:rFonts w:ascii="Arial" w:hAnsi="Arial"/>
          <w:b/>
          <w:bCs/>
          <w:sz w:val="24"/>
          <w:szCs w:val="24"/>
        </w:rPr>
        <w:t xml:space="preserve">     </w:t>
      </w:r>
    </w:p>
    <w:p w14:paraId="5F7F2985" w14:textId="77777777" w:rsidR="009868E1" w:rsidRDefault="009868E1" w:rsidP="009868E1">
      <w:pPr>
        <w:pStyle w:val="Body"/>
        <w:tabs>
          <w:tab w:val="right" w:pos="8280"/>
        </w:tabs>
        <w:suppressAutoHyphens/>
        <w:spacing w:after="0" w:line="360" w:lineRule="auto"/>
        <w:jc w:val="both"/>
        <w:rPr>
          <w:rFonts w:ascii="Arial" w:hAnsi="Arial"/>
          <w:b/>
          <w:bCs/>
          <w:sz w:val="24"/>
          <w:szCs w:val="24"/>
          <w:lang w:val="en-US"/>
        </w:rPr>
      </w:pPr>
    </w:p>
    <w:p w14:paraId="2C68C835" w14:textId="77777777" w:rsidR="009868E1" w:rsidRDefault="009868E1" w:rsidP="009868E1">
      <w:pPr>
        <w:pStyle w:val="Body"/>
        <w:tabs>
          <w:tab w:val="right" w:pos="8280"/>
        </w:tabs>
        <w:suppressAutoHyphens/>
        <w:spacing w:after="0" w:line="360" w:lineRule="auto"/>
        <w:jc w:val="both"/>
        <w:rPr>
          <w:rFonts w:ascii="Arial" w:hAnsi="Arial"/>
          <w:b/>
          <w:bCs/>
          <w:sz w:val="24"/>
          <w:szCs w:val="24"/>
          <w:lang w:val="en-US"/>
        </w:rPr>
      </w:pPr>
    </w:p>
    <w:p w14:paraId="4AD55A84" w14:textId="77777777" w:rsidR="009868E1" w:rsidRDefault="009868E1" w:rsidP="009868E1">
      <w:pPr>
        <w:pStyle w:val="Body"/>
        <w:tabs>
          <w:tab w:val="right" w:pos="8280"/>
        </w:tabs>
        <w:suppressAutoHyphens/>
        <w:spacing w:after="0" w:line="360" w:lineRule="auto"/>
        <w:jc w:val="both"/>
        <w:rPr>
          <w:rFonts w:ascii="Arial" w:eastAsia="Arial" w:hAnsi="Arial" w:cs="Arial"/>
          <w:b/>
          <w:bCs/>
          <w:sz w:val="24"/>
          <w:szCs w:val="24"/>
          <w:lang w:val="en-US"/>
        </w:rPr>
      </w:pPr>
      <w:r w:rsidRPr="00C40C14">
        <w:rPr>
          <w:rFonts w:ascii="Arial" w:hAnsi="Arial"/>
          <w:bCs/>
          <w:sz w:val="24"/>
          <w:szCs w:val="24"/>
          <w:lang w:val="en-US"/>
        </w:rPr>
        <w:lastRenderedPageBreak/>
        <w:t xml:space="preserve">This Judgment was handed down electronically and by circulation to the parties’ legal representatives’ by way of email and shall be uploaded on </w:t>
      </w:r>
      <w:proofErr w:type="spellStart"/>
      <w:r w:rsidRPr="00C40C14">
        <w:rPr>
          <w:rFonts w:ascii="Arial" w:hAnsi="Arial"/>
          <w:bCs/>
          <w:sz w:val="24"/>
          <w:szCs w:val="24"/>
          <w:lang w:val="en-US"/>
        </w:rPr>
        <w:t>caselines</w:t>
      </w:r>
      <w:proofErr w:type="spellEnd"/>
      <w:r w:rsidRPr="00C40C14">
        <w:rPr>
          <w:rFonts w:ascii="Arial" w:hAnsi="Arial"/>
          <w:bCs/>
          <w:sz w:val="24"/>
          <w:szCs w:val="24"/>
          <w:lang w:val="en-US"/>
        </w:rPr>
        <w:t>. The date for hand down is deemed to be on 16 April 2024.</w:t>
      </w:r>
      <w:r>
        <w:rPr>
          <w:rFonts w:ascii="Arial" w:hAnsi="Arial"/>
          <w:b/>
          <w:bCs/>
          <w:sz w:val="24"/>
          <w:szCs w:val="24"/>
          <w:lang w:val="en-US"/>
        </w:rPr>
        <w:t xml:space="preserve"> </w:t>
      </w:r>
    </w:p>
    <w:p w14:paraId="75FE5BCE" w14:textId="77777777" w:rsidR="00F95908" w:rsidRDefault="00B54B63">
      <w:pPr>
        <w:pStyle w:val="Body"/>
        <w:tabs>
          <w:tab w:val="right" w:pos="8222"/>
        </w:tabs>
        <w:spacing w:after="0"/>
        <w:rPr>
          <w:rFonts w:ascii="Arial" w:eastAsia="Arial" w:hAnsi="Arial" w:cs="Arial"/>
          <w:b/>
          <w:bCs/>
          <w:sz w:val="24"/>
          <w:szCs w:val="24"/>
        </w:rPr>
      </w:pPr>
      <w:r>
        <w:rPr>
          <w:rFonts w:ascii="Arial" w:hAnsi="Arial"/>
          <w:b/>
          <w:bCs/>
          <w:sz w:val="24"/>
          <w:szCs w:val="24"/>
        </w:rPr>
        <w:t xml:space="preserve">          </w:t>
      </w:r>
      <w:r>
        <w:rPr>
          <w:rFonts w:ascii="Arial" w:hAnsi="Arial"/>
          <w:b/>
          <w:bCs/>
          <w:sz w:val="24"/>
          <w:szCs w:val="24"/>
        </w:rPr>
        <w:tab/>
        <w:t xml:space="preserve">                    </w:t>
      </w:r>
    </w:p>
    <w:p w14:paraId="3A14F695" w14:textId="77777777" w:rsidR="00F95908" w:rsidRDefault="00B54B63">
      <w:pPr>
        <w:pStyle w:val="Body"/>
        <w:tabs>
          <w:tab w:val="right" w:pos="8280"/>
        </w:tabs>
        <w:spacing w:after="0" w:line="360" w:lineRule="auto"/>
        <w:ind w:left="566" w:hanging="566"/>
        <w:jc w:val="both"/>
        <w:rPr>
          <w:rFonts w:ascii="Arial" w:eastAsia="Arial" w:hAnsi="Arial" w:cs="Arial"/>
          <w:b/>
          <w:bCs/>
          <w:sz w:val="24"/>
          <w:szCs w:val="24"/>
        </w:rPr>
      </w:pPr>
      <w:r>
        <w:rPr>
          <w:rFonts w:ascii="Arial" w:hAnsi="Arial"/>
          <w:b/>
          <w:bCs/>
          <w:sz w:val="24"/>
          <w:szCs w:val="24"/>
          <w:lang w:val="en-US"/>
        </w:rPr>
        <w:t xml:space="preserve">______________________________________________________________ </w:t>
      </w:r>
    </w:p>
    <w:p w14:paraId="514478A3" w14:textId="77777777" w:rsidR="00F95908" w:rsidRDefault="00B54B63">
      <w:pPr>
        <w:pStyle w:val="Body"/>
        <w:tabs>
          <w:tab w:val="right" w:pos="8280"/>
        </w:tabs>
        <w:spacing w:before="120" w:after="0" w:line="360" w:lineRule="auto"/>
        <w:ind w:left="519" w:hanging="519"/>
        <w:jc w:val="center"/>
        <w:rPr>
          <w:rFonts w:ascii="Arial" w:eastAsia="Arial" w:hAnsi="Arial" w:cs="Arial"/>
          <w:b/>
          <w:bCs/>
          <w:sz w:val="24"/>
          <w:szCs w:val="24"/>
        </w:rPr>
      </w:pPr>
      <w:r>
        <w:rPr>
          <w:rFonts w:ascii="Arial" w:hAnsi="Arial"/>
          <w:b/>
          <w:bCs/>
          <w:sz w:val="24"/>
          <w:szCs w:val="24"/>
          <w:lang w:val="de-DE"/>
        </w:rPr>
        <w:t>JUDGMENT</w:t>
      </w:r>
    </w:p>
    <w:p w14:paraId="4AD4DC22" w14:textId="77777777" w:rsidR="00F95908" w:rsidRDefault="00F95908">
      <w:pPr>
        <w:pStyle w:val="Body"/>
        <w:tabs>
          <w:tab w:val="right" w:pos="8280"/>
        </w:tabs>
        <w:suppressAutoHyphens/>
        <w:spacing w:after="0" w:line="360" w:lineRule="auto"/>
        <w:jc w:val="both"/>
        <w:rPr>
          <w:rFonts w:ascii="Arial" w:eastAsia="Arial" w:hAnsi="Arial" w:cs="Arial"/>
          <w:b/>
          <w:bCs/>
          <w:sz w:val="24"/>
          <w:szCs w:val="24"/>
        </w:rPr>
      </w:pPr>
    </w:p>
    <w:p w14:paraId="630DD2CD" w14:textId="77777777" w:rsidR="00F95908" w:rsidRDefault="00B54B63">
      <w:pPr>
        <w:pStyle w:val="NoSpacing"/>
        <w:jc w:val="both"/>
        <w:rPr>
          <w:rFonts w:ascii="Arial" w:eastAsia="Arial" w:hAnsi="Arial" w:cs="Arial"/>
          <w:b/>
          <w:bCs/>
          <w:sz w:val="24"/>
          <w:szCs w:val="24"/>
        </w:rPr>
      </w:pPr>
      <w:r>
        <w:rPr>
          <w:rFonts w:ascii="Arial" w:hAnsi="Arial"/>
          <w:b/>
          <w:bCs/>
          <w:sz w:val="24"/>
          <w:szCs w:val="24"/>
        </w:rPr>
        <w:t>——————————————————————————————————</w:t>
      </w:r>
    </w:p>
    <w:p w14:paraId="245CE322" w14:textId="77777777" w:rsidR="00F95908" w:rsidRDefault="00F95908">
      <w:pPr>
        <w:pStyle w:val="NoSpacing"/>
        <w:jc w:val="both"/>
        <w:rPr>
          <w:rFonts w:ascii="Arial" w:eastAsia="Arial" w:hAnsi="Arial" w:cs="Arial"/>
          <w:b/>
          <w:bCs/>
          <w:sz w:val="24"/>
          <w:szCs w:val="24"/>
        </w:rPr>
      </w:pPr>
    </w:p>
    <w:p w14:paraId="1A824EF8" w14:textId="77777777" w:rsidR="00F95908" w:rsidRDefault="00B54B63">
      <w:pPr>
        <w:pStyle w:val="NoSpacing"/>
        <w:jc w:val="both"/>
        <w:rPr>
          <w:rFonts w:ascii="Arial" w:eastAsia="Arial" w:hAnsi="Arial" w:cs="Arial"/>
          <w:sz w:val="24"/>
          <w:szCs w:val="24"/>
        </w:rPr>
      </w:pPr>
      <w:r>
        <w:rPr>
          <w:rFonts w:ascii="Arial" w:hAnsi="Arial"/>
          <w:b/>
          <w:bCs/>
          <w:sz w:val="24"/>
          <w:szCs w:val="24"/>
        </w:rPr>
        <w:t>MALI J.</w:t>
      </w:r>
      <w:r>
        <w:rPr>
          <w:rFonts w:ascii="Arial" w:hAnsi="Arial"/>
          <w:sz w:val="24"/>
          <w:szCs w:val="24"/>
        </w:rPr>
        <w:t xml:space="preserve">   </w:t>
      </w:r>
    </w:p>
    <w:p w14:paraId="141C3BBD" w14:textId="77777777" w:rsidR="00F95908" w:rsidRDefault="00F95908">
      <w:pPr>
        <w:pStyle w:val="ListParagraph"/>
        <w:spacing w:after="0" w:line="480" w:lineRule="auto"/>
        <w:ind w:left="0"/>
        <w:jc w:val="both"/>
        <w:rPr>
          <w:rFonts w:ascii="Arial" w:eastAsia="Arial" w:hAnsi="Arial" w:cs="Arial"/>
          <w:sz w:val="24"/>
          <w:szCs w:val="24"/>
        </w:rPr>
      </w:pPr>
    </w:p>
    <w:p w14:paraId="1A2C8B9E" w14:textId="7B532696" w:rsidR="00F95908" w:rsidRPr="004C7293" w:rsidRDefault="004C7293" w:rsidP="004C7293">
      <w:pPr>
        <w:spacing w:line="480" w:lineRule="auto"/>
        <w:ind w:left="253" w:hanging="253"/>
        <w:jc w:val="both"/>
        <w:rPr>
          <w:rFonts w:ascii="Arial" w:hAnsi="Arial"/>
        </w:rPr>
      </w:pPr>
      <w:r>
        <w:rPr>
          <w:rFonts w:ascii="Arial" w:eastAsia="Calibri" w:hAnsi="Arial Unicode MS" w:cs="Calibri"/>
          <w:color w:val="000000"/>
          <w:u w:color="000000"/>
          <w:lang w:eastAsia="en-ZA"/>
        </w:rPr>
        <w:t>1.</w:t>
      </w:r>
      <w:r>
        <w:rPr>
          <w:rFonts w:ascii="Arial" w:eastAsia="Calibri" w:hAnsi="Arial Unicode MS" w:cs="Calibri"/>
          <w:color w:val="000000"/>
          <w:u w:color="000000"/>
          <w:lang w:eastAsia="en-ZA"/>
        </w:rPr>
        <w:tab/>
      </w:r>
      <w:r w:rsidR="00DF5F09" w:rsidRPr="004C7293">
        <w:rPr>
          <w:rFonts w:ascii="Arial" w:hAnsi="Arial"/>
        </w:rPr>
        <w:t xml:space="preserve"> The a</w:t>
      </w:r>
      <w:r w:rsidR="00B54B63" w:rsidRPr="004C7293">
        <w:rPr>
          <w:rFonts w:ascii="Arial" w:hAnsi="Arial"/>
        </w:rPr>
        <w:t>pplicant brought an application on urgent basis seeking a declara</w:t>
      </w:r>
      <w:r w:rsidR="00DF5F09" w:rsidRPr="004C7293">
        <w:rPr>
          <w:rFonts w:ascii="Arial" w:hAnsi="Arial"/>
        </w:rPr>
        <w:t>tory order against the first respondent</w:t>
      </w:r>
      <w:r w:rsidR="00B54B63" w:rsidRPr="004C7293">
        <w:rPr>
          <w:rFonts w:ascii="Arial" w:hAnsi="Arial"/>
        </w:rPr>
        <w:t>. The court is asked to declare that the appointment of the fourth respondent as an accounting authority is irregular and invalid, to the extent that it carries and/or  confers in any way, shape or form, upon the fourth respondent the powers to sanction boxing fights or tournaments; that any sanctioning of any boxing fight/s tournament/s by the third respondent from 13</w:t>
      </w:r>
      <w:r w:rsidR="00B54B63" w:rsidRPr="004C7293">
        <w:rPr>
          <w:rFonts w:ascii="Arial" w:hAnsi="Arial"/>
          <w:vertAlign w:val="superscript"/>
        </w:rPr>
        <w:t xml:space="preserve">th </w:t>
      </w:r>
      <w:r w:rsidR="00B54B63" w:rsidRPr="004C7293">
        <w:rPr>
          <w:rFonts w:ascii="Arial" w:hAnsi="Arial"/>
        </w:rPr>
        <w:t xml:space="preserve">December 2023 and in future, outside the provisions of section 7 (1) (v ) (ii) read with section 9 (2) of the South African Boxing Act No. 11 of 2001, is unlawful and invalid </w:t>
      </w:r>
      <w:r w:rsidR="00B54B63" w:rsidRPr="004C7293">
        <w:rPr>
          <w:rFonts w:ascii="Arial" w:hAnsi="Arial"/>
          <w:i/>
          <w:iCs/>
        </w:rPr>
        <w:t>ab initio</w:t>
      </w:r>
      <w:r w:rsidR="00B54B63" w:rsidRPr="004C7293">
        <w:rPr>
          <w:rFonts w:ascii="Arial" w:hAnsi="Arial"/>
        </w:rPr>
        <w:t xml:space="preserve">. </w:t>
      </w:r>
    </w:p>
    <w:p w14:paraId="39F4EA97" w14:textId="77777777" w:rsidR="00F95908" w:rsidRPr="00894A5D" w:rsidRDefault="00F95908" w:rsidP="00894A5D">
      <w:pPr>
        <w:spacing w:line="480" w:lineRule="auto"/>
        <w:jc w:val="both"/>
      </w:pPr>
    </w:p>
    <w:p w14:paraId="03D8738F" w14:textId="4CC794CD" w:rsidR="00F95908" w:rsidRPr="004C7293" w:rsidRDefault="004C7293" w:rsidP="004C7293">
      <w:pPr>
        <w:spacing w:line="480" w:lineRule="auto"/>
        <w:ind w:left="253" w:hanging="253"/>
        <w:jc w:val="both"/>
        <w:rPr>
          <w:rFonts w:ascii="Arial" w:hAnsi="Arial"/>
        </w:rPr>
      </w:pPr>
      <w:r w:rsidRPr="00894A5D">
        <w:rPr>
          <w:rFonts w:ascii="Arial" w:eastAsia="Calibri" w:hAnsi="Arial Unicode MS" w:cs="Calibri"/>
          <w:color w:val="000000"/>
          <w:u w:color="000000"/>
          <w:lang w:eastAsia="en-ZA"/>
        </w:rPr>
        <w:t>2.</w:t>
      </w:r>
      <w:r w:rsidRPr="00894A5D">
        <w:rPr>
          <w:rFonts w:ascii="Arial" w:eastAsia="Calibri" w:hAnsi="Arial Unicode MS" w:cs="Calibri"/>
          <w:color w:val="000000"/>
          <w:u w:color="000000"/>
          <w:lang w:eastAsia="en-ZA"/>
        </w:rPr>
        <w:tab/>
      </w:r>
      <w:r w:rsidR="00DF5F09" w:rsidRPr="004C7293">
        <w:rPr>
          <w:rFonts w:ascii="Arial" w:hAnsi="Arial"/>
        </w:rPr>
        <w:t>The a</w:t>
      </w:r>
      <w:r w:rsidR="00B54B63" w:rsidRPr="004C7293">
        <w:rPr>
          <w:rFonts w:ascii="Arial" w:hAnsi="Arial"/>
        </w:rPr>
        <w:t>pplicant also seeks an order interdicting and restraining the third respondent from further exercising any power to sanction any boxing fight/ tournament during the interdict of tis Board under Case NO: 2023/ 130465.</w:t>
      </w:r>
      <w:r w:rsidR="00DF5F09" w:rsidRPr="004C7293">
        <w:rPr>
          <w:rFonts w:ascii="Arial" w:hAnsi="Arial"/>
        </w:rPr>
        <w:t xml:space="preserve"> T</w:t>
      </w:r>
      <w:r w:rsidR="00B54B63" w:rsidRPr="004C7293">
        <w:rPr>
          <w:rFonts w:ascii="Arial" w:hAnsi="Arial"/>
        </w:rPr>
        <w:t xml:space="preserve">he </w:t>
      </w:r>
      <w:r w:rsidR="00DF5F09" w:rsidRPr="004C7293">
        <w:rPr>
          <w:rFonts w:ascii="Arial" w:hAnsi="Arial"/>
        </w:rPr>
        <w:t xml:space="preserve">applicant </w:t>
      </w:r>
      <w:r w:rsidR="00B54B63" w:rsidRPr="004C7293">
        <w:rPr>
          <w:rFonts w:ascii="Arial" w:hAnsi="Arial"/>
        </w:rPr>
        <w:t xml:space="preserve">is an association as envisaged in Section 28 (1)(a)(iv) of the South African Boxing Act, No. 11 of 2001 (hereinafter referred to as </w:t>
      </w:r>
      <w:r w:rsidR="005A7421" w:rsidRPr="004C7293">
        <w:rPr>
          <w:rFonts w:ascii="Arial" w:hAnsi="Arial"/>
        </w:rPr>
        <w:t>the</w:t>
      </w:r>
      <w:r w:rsidR="00B54B63" w:rsidRPr="004C7293">
        <w:rPr>
          <w:rFonts w:ascii="Arial" w:hAnsi="Arial"/>
        </w:rPr>
        <w:t xml:space="preserve"> “Boxing Act”). The Boxing Act provides,</w:t>
      </w:r>
      <w:r w:rsidR="00B54B63" w:rsidRPr="004C7293">
        <w:rPr>
          <w:rFonts w:ascii="Arial" w:hAnsi="Arial"/>
          <w:i/>
          <w:iCs/>
        </w:rPr>
        <w:t xml:space="preserve"> inter </w:t>
      </w:r>
      <w:r w:rsidR="00894A5D" w:rsidRPr="004C7293">
        <w:rPr>
          <w:rFonts w:ascii="Arial" w:hAnsi="Arial"/>
          <w:i/>
          <w:iCs/>
        </w:rPr>
        <w:t>alia</w:t>
      </w:r>
      <w:r w:rsidR="00894A5D" w:rsidRPr="004C7293">
        <w:rPr>
          <w:rFonts w:ascii="Arial" w:hAnsi="Arial"/>
        </w:rPr>
        <w:t>, that</w:t>
      </w:r>
      <w:r w:rsidR="00B54B63" w:rsidRPr="004C7293">
        <w:rPr>
          <w:rFonts w:ascii="Arial" w:hAnsi="Arial"/>
        </w:rPr>
        <w:t xml:space="preserve"> every boxer </w:t>
      </w:r>
      <w:r w:rsidR="00894A5D" w:rsidRPr="004C7293">
        <w:rPr>
          <w:rFonts w:ascii="Arial" w:hAnsi="Arial"/>
        </w:rPr>
        <w:t xml:space="preserve">manager, </w:t>
      </w:r>
      <w:r w:rsidR="00894A5D" w:rsidRPr="004C7293">
        <w:rPr>
          <w:rFonts w:ascii="Arial" w:hAnsi="Arial"/>
        </w:rPr>
        <w:lastRenderedPageBreak/>
        <w:t>trainer, promoter</w:t>
      </w:r>
      <w:r w:rsidR="00B54B63" w:rsidRPr="004C7293">
        <w:rPr>
          <w:rFonts w:ascii="Arial" w:hAnsi="Arial"/>
        </w:rPr>
        <w:t xml:space="preserve"> and official has a right to participate in forming a promoter’s association.</w:t>
      </w:r>
    </w:p>
    <w:p w14:paraId="21D5DA1E" w14:textId="77777777" w:rsidR="00F95908" w:rsidRDefault="00F95908" w:rsidP="005A7421">
      <w:pPr>
        <w:pStyle w:val="ListParagraph"/>
        <w:spacing w:line="360" w:lineRule="auto"/>
        <w:ind w:left="253"/>
        <w:jc w:val="both"/>
        <w:rPr>
          <w:rFonts w:ascii="Arial" w:eastAsia="Arial" w:hAnsi="Arial" w:cs="Arial"/>
          <w:sz w:val="24"/>
          <w:szCs w:val="24"/>
        </w:rPr>
      </w:pPr>
    </w:p>
    <w:p w14:paraId="241D67F9" w14:textId="1E211AF3" w:rsidR="00F95908" w:rsidRPr="004C7293" w:rsidRDefault="004C7293" w:rsidP="004C7293">
      <w:pPr>
        <w:spacing w:line="360" w:lineRule="auto"/>
        <w:ind w:left="253" w:hanging="253"/>
        <w:jc w:val="both"/>
        <w:rPr>
          <w:rFonts w:ascii="Arial" w:hAnsi="Arial"/>
        </w:rPr>
      </w:pPr>
      <w:r>
        <w:rPr>
          <w:rFonts w:ascii="Arial" w:eastAsia="Calibri" w:hAnsi="Arial Unicode MS" w:cs="Calibri"/>
          <w:color w:val="000000"/>
          <w:u w:color="000000"/>
          <w:lang w:eastAsia="en-ZA"/>
        </w:rPr>
        <w:t>3.</w:t>
      </w:r>
      <w:r>
        <w:rPr>
          <w:rFonts w:ascii="Arial" w:eastAsia="Calibri" w:hAnsi="Arial Unicode MS" w:cs="Calibri"/>
          <w:color w:val="000000"/>
          <w:u w:color="000000"/>
          <w:lang w:eastAsia="en-ZA"/>
        </w:rPr>
        <w:tab/>
      </w:r>
      <w:r w:rsidR="00DF5F09" w:rsidRPr="004C7293">
        <w:rPr>
          <w:rFonts w:ascii="Arial" w:hAnsi="Arial"/>
        </w:rPr>
        <w:t>The f</w:t>
      </w:r>
      <w:r w:rsidR="00B54B63" w:rsidRPr="004C7293">
        <w:rPr>
          <w:rFonts w:ascii="Arial" w:hAnsi="Arial"/>
        </w:rPr>
        <w:t>irst respondent is</w:t>
      </w:r>
      <w:r w:rsidR="00DF5F09" w:rsidRPr="004C7293">
        <w:rPr>
          <w:rFonts w:ascii="Arial" w:hAnsi="Arial"/>
        </w:rPr>
        <w:t xml:space="preserve"> the</w:t>
      </w:r>
      <w:r w:rsidR="00B54B63" w:rsidRPr="004C7293">
        <w:rPr>
          <w:rFonts w:ascii="Arial" w:hAnsi="Arial"/>
        </w:rPr>
        <w:t xml:space="preserve"> Minister of Sport, Arts and Culture and the Executive Authority responsible for the National Department of Sports, Arts and Culture of the Republic of South Africa responsible for, </w:t>
      </w:r>
      <w:r w:rsidR="00B54B63" w:rsidRPr="004C7293">
        <w:rPr>
          <w:rFonts w:ascii="Arial" w:hAnsi="Arial"/>
          <w:i/>
          <w:iCs/>
        </w:rPr>
        <w:t>inter alia,</w:t>
      </w:r>
      <w:r w:rsidR="00B54B63" w:rsidRPr="004C7293">
        <w:rPr>
          <w:rFonts w:ascii="Arial" w:hAnsi="Arial"/>
        </w:rPr>
        <w:t xml:space="preserve"> the administration of the Boxing Act (</w:t>
      </w:r>
      <w:r w:rsidR="00AA1C23" w:rsidRPr="004C7293">
        <w:rPr>
          <w:rFonts w:ascii="Arial" w:hAnsi="Arial"/>
        </w:rPr>
        <w:t>Sports Minister</w:t>
      </w:r>
      <w:r w:rsidR="00B54B63" w:rsidRPr="004C7293">
        <w:rPr>
          <w:rFonts w:ascii="Arial" w:hAnsi="Arial"/>
        </w:rPr>
        <w:t>).</w:t>
      </w:r>
    </w:p>
    <w:p w14:paraId="172A8258" w14:textId="77777777" w:rsidR="00F95908" w:rsidRDefault="00F95908" w:rsidP="0085414F">
      <w:pPr>
        <w:pStyle w:val="ListParagraph"/>
        <w:spacing w:line="360" w:lineRule="auto"/>
        <w:ind w:left="253"/>
        <w:jc w:val="both"/>
        <w:rPr>
          <w:rFonts w:ascii="Arial" w:eastAsia="Arial" w:hAnsi="Arial" w:cs="Arial"/>
          <w:sz w:val="24"/>
          <w:szCs w:val="24"/>
        </w:rPr>
      </w:pPr>
    </w:p>
    <w:p w14:paraId="54D71700" w14:textId="60B1B0E1" w:rsidR="00F95908" w:rsidRPr="004C7293" w:rsidRDefault="004C7293" w:rsidP="004C7293">
      <w:pPr>
        <w:spacing w:line="360" w:lineRule="auto"/>
        <w:ind w:left="253" w:hanging="253"/>
        <w:jc w:val="both"/>
        <w:rPr>
          <w:rFonts w:ascii="Arial" w:hAnsi="Arial"/>
        </w:rPr>
      </w:pPr>
      <w:r>
        <w:rPr>
          <w:rFonts w:ascii="Arial" w:eastAsia="Calibri" w:hAnsi="Arial Unicode MS" w:cs="Calibri"/>
          <w:color w:val="000000"/>
          <w:u w:color="000000"/>
          <w:lang w:eastAsia="en-ZA"/>
        </w:rPr>
        <w:t>4.</w:t>
      </w:r>
      <w:r>
        <w:rPr>
          <w:rFonts w:ascii="Arial" w:eastAsia="Calibri" w:hAnsi="Arial Unicode MS" w:cs="Calibri"/>
          <w:color w:val="000000"/>
          <w:u w:color="000000"/>
          <w:lang w:eastAsia="en-ZA"/>
        </w:rPr>
        <w:tab/>
      </w:r>
      <w:r w:rsidR="00DF5F09" w:rsidRPr="004C7293">
        <w:rPr>
          <w:rFonts w:ascii="Arial" w:hAnsi="Arial"/>
        </w:rPr>
        <w:t>The s</w:t>
      </w:r>
      <w:r w:rsidR="00B54B63" w:rsidRPr="004C7293">
        <w:rPr>
          <w:rFonts w:ascii="Arial" w:hAnsi="Arial"/>
        </w:rPr>
        <w:t>econd respondent is the Minister of Finance and the Executive Authority responsible for the National Treasury Department of South Africa and managing South Africa’s national government’s finances (Finance</w:t>
      </w:r>
      <w:r w:rsidR="00AA1C23" w:rsidRPr="004C7293">
        <w:rPr>
          <w:rFonts w:ascii="Arial" w:hAnsi="Arial"/>
        </w:rPr>
        <w:t xml:space="preserve"> Minister</w:t>
      </w:r>
      <w:r w:rsidR="00B54B63" w:rsidRPr="004C7293">
        <w:rPr>
          <w:rFonts w:ascii="Arial" w:hAnsi="Arial"/>
        </w:rPr>
        <w:t>).</w:t>
      </w:r>
    </w:p>
    <w:p w14:paraId="5A9A3B35" w14:textId="77777777" w:rsidR="00F95908" w:rsidRDefault="00F95908" w:rsidP="0085414F">
      <w:pPr>
        <w:pStyle w:val="ListParagraph"/>
        <w:spacing w:line="360" w:lineRule="auto"/>
        <w:ind w:left="253"/>
        <w:jc w:val="both"/>
        <w:rPr>
          <w:rFonts w:ascii="Arial" w:eastAsia="Arial" w:hAnsi="Arial" w:cs="Arial"/>
          <w:sz w:val="24"/>
          <w:szCs w:val="24"/>
        </w:rPr>
      </w:pPr>
    </w:p>
    <w:p w14:paraId="69DE42C8" w14:textId="7FC41288" w:rsidR="00F95908" w:rsidRPr="004C7293" w:rsidRDefault="004C7293" w:rsidP="004C7293">
      <w:pPr>
        <w:spacing w:line="360" w:lineRule="auto"/>
        <w:ind w:left="253" w:hanging="253"/>
        <w:jc w:val="both"/>
        <w:rPr>
          <w:rFonts w:ascii="Arial" w:hAnsi="Arial"/>
        </w:rPr>
      </w:pPr>
      <w:r>
        <w:rPr>
          <w:rFonts w:ascii="Arial" w:eastAsia="Calibri" w:hAnsi="Arial Unicode MS" w:cs="Calibri"/>
          <w:color w:val="000000"/>
          <w:u w:color="000000"/>
          <w:lang w:eastAsia="en-ZA"/>
        </w:rPr>
        <w:t>5.</w:t>
      </w:r>
      <w:r>
        <w:rPr>
          <w:rFonts w:ascii="Arial" w:eastAsia="Calibri" w:hAnsi="Arial Unicode MS" w:cs="Calibri"/>
          <w:color w:val="000000"/>
          <w:u w:color="000000"/>
          <w:lang w:eastAsia="en-ZA"/>
        </w:rPr>
        <w:tab/>
      </w:r>
      <w:r w:rsidR="00DF5F09" w:rsidRPr="004C7293">
        <w:rPr>
          <w:rFonts w:ascii="Arial" w:hAnsi="Arial"/>
        </w:rPr>
        <w:t>The t</w:t>
      </w:r>
      <w:r w:rsidR="00B54B63" w:rsidRPr="004C7293">
        <w:rPr>
          <w:rFonts w:ascii="Arial" w:hAnsi="Arial"/>
        </w:rPr>
        <w:t xml:space="preserve">hird respondent is Boxing South Africa (“Boxing SA”), a </w:t>
      </w:r>
      <w:r w:rsidR="00B54B63" w:rsidRPr="004C7293">
        <w:rPr>
          <w:rFonts w:ascii="Arial" w:hAnsi="Arial"/>
          <w:u w:color="FF0000"/>
        </w:rPr>
        <w:t>public entity</w:t>
      </w:r>
      <w:r w:rsidR="00B54B63" w:rsidRPr="004C7293">
        <w:rPr>
          <w:rFonts w:ascii="Arial" w:hAnsi="Arial"/>
        </w:rPr>
        <w:t xml:space="preserve"> capable of suing and being sued in its own name, established in terms of Section 4 of the Boxing Act. </w:t>
      </w:r>
    </w:p>
    <w:p w14:paraId="0EB4ED64" w14:textId="77777777" w:rsidR="00894A5D" w:rsidRPr="00894A5D" w:rsidRDefault="00894A5D" w:rsidP="00894A5D">
      <w:pPr>
        <w:spacing w:line="360" w:lineRule="auto"/>
        <w:jc w:val="both"/>
        <w:rPr>
          <w:rFonts w:ascii="Arial" w:hAnsi="Arial"/>
        </w:rPr>
      </w:pPr>
    </w:p>
    <w:p w14:paraId="4E03DD09" w14:textId="3243BBA9" w:rsidR="00F95908" w:rsidRPr="004C7293" w:rsidRDefault="004C7293" w:rsidP="004C7293">
      <w:pPr>
        <w:spacing w:line="360" w:lineRule="auto"/>
        <w:ind w:left="253" w:hanging="253"/>
        <w:jc w:val="both"/>
        <w:rPr>
          <w:rFonts w:ascii="Arial" w:hAnsi="Arial"/>
        </w:rPr>
      </w:pPr>
      <w:r w:rsidRPr="0085414F">
        <w:rPr>
          <w:rFonts w:ascii="Arial" w:eastAsia="Calibri" w:hAnsi="Arial Unicode MS" w:cs="Calibri"/>
          <w:color w:val="000000"/>
          <w:u w:color="000000"/>
          <w:lang w:eastAsia="en-ZA"/>
        </w:rPr>
        <w:t>6.</w:t>
      </w:r>
      <w:r w:rsidRPr="0085414F">
        <w:rPr>
          <w:rFonts w:ascii="Arial" w:eastAsia="Calibri" w:hAnsi="Arial Unicode MS" w:cs="Calibri"/>
          <w:color w:val="000000"/>
          <w:u w:color="000000"/>
          <w:lang w:eastAsia="en-ZA"/>
        </w:rPr>
        <w:tab/>
      </w:r>
      <w:r w:rsidR="00B54B63" w:rsidRPr="004C7293">
        <w:rPr>
          <w:rFonts w:ascii="Arial" w:hAnsi="Arial"/>
        </w:rPr>
        <w:t xml:space="preserve">The fourth respondent is Mr. Mandla </w:t>
      </w:r>
      <w:proofErr w:type="spellStart"/>
      <w:r w:rsidR="00B54B63" w:rsidRPr="004C7293">
        <w:rPr>
          <w:rFonts w:ascii="Arial" w:hAnsi="Arial"/>
        </w:rPr>
        <w:t>Ntlanganiso</w:t>
      </w:r>
      <w:proofErr w:type="spellEnd"/>
      <w:r w:rsidR="00B54B63" w:rsidRPr="004C7293">
        <w:rPr>
          <w:rFonts w:ascii="Arial" w:hAnsi="Arial"/>
        </w:rPr>
        <w:t xml:space="preserve"> (Mr. </w:t>
      </w:r>
      <w:proofErr w:type="spellStart"/>
      <w:r w:rsidR="00B54B63" w:rsidRPr="004C7293">
        <w:rPr>
          <w:rFonts w:ascii="Arial" w:hAnsi="Arial"/>
        </w:rPr>
        <w:t>Ntlanganiso</w:t>
      </w:r>
      <w:proofErr w:type="spellEnd"/>
      <w:r w:rsidR="00B54B63" w:rsidRPr="004C7293">
        <w:rPr>
          <w:rFonts w:ascii="Arial" w:hAnsi="Arial"/>
        </w:rPr>
        <w:t>), an employee of the third respondent.</w:t>
      </w:r>
    </w:p>
    <w:p w14:paraId="05437598" w14:textId="77777777" w:rsidR="00F95908" w:rsidRDefault="00F95908" w:rsidP="0085414F">
      <w:pPr>
        <w:pStyle w:val="ListParagraph"/>
        <w:spacing w:after="0" w:line="480" w:lineRule="auto"/>
        <w:ind w:left="1104"/>
        <w:jc w:val="both"/>
        <w:rPr>
          <w:rFonts w:ascii="Arial" w:eastAsia="Arial" w:hAnsi="Arial" w:cs="Arial"/>
          <w:sz w:val="24"/>
          <w:szCs w:val="24"/>
        </w:rPr>
      </w:pPr>
    </w:p>
    <w:p w14:paraId="0802FB19" w14:textId="17D781BF" w:rsidR="00F95908" w:rsidRPr="004C7293" w:rsidRDefault="004C7293" w:rsidP="004C7293">
      <w:pPr>
        <w:spacing w:line="480" w:lineRule="auto"/>
        <w:ind w:left="253" w:hanging="253"/>
        <w:jc w:val="both"/>
        <w:rPr>
          <w:rFonts w:ascii="Arial" w:hAnsi="Arial"/>
        </w:rPr>
      </w:pPr>
      <w:r>
        <w:rPr>
          <w:rFonts w:ascii="Arial" w:eastAsia="Calibri" w:hAnsi="Arial Unicode MS" w:cs="Calibri"/>
          <w:color w:val="000000"/>
          <w:u w:color="000000"/>
          <w:lang w:eastAsia="en-ZA"/>
        </w:rPr>
        <w:t>7.</w:t>
      </w:r>
      <w:r>
        <w:rPr>
          <w:rFonts w:ascii="Arial" w:eastAsia="Calibri" w:hAnsi="Arial Unicode MS" w:cs="Calibri"/>
          <w:color w:val="000000"/>
          <w:u w:color="000000"/>
          <w:lang w:eastAsia="en-ZA"/>
        </w:rPr>
        <w:tab/>
      </w:r>
      <w:r w:rsidR="00B54B63" w:rsidRPr="004C7293">
        <w:rPr>
          <w:rFonts w:ascii="Arial" w:hAnsi="Arial"/>
        </w:rPr>
        <w:t xml:space="preserve">On 13 December 2023 applicant under case number 130465/ 2023 obtained orders from this Court against </w:t>
      </w:r>
      <w:r w:rsidR="00DF5F09" w:rsidRPr="004C7293">
        <w:rPr>
          <w:rFonts w:ascii="Arial" w:hAnsi="Arial"/>
        </w:rPr>
        <w:t>the</w:t>
      </w:r>
      <w:r w:rsidR="00B54B63" w:rsidRPr="004C7293">
        <w:rPr>
          <w:rFonts w:ascii="Arial" w:hAnsi="Arial"/>
        </w:rPr>
        <w:t xml:space="preserve"> Sports</w:t>
      </w:r>
      <w:r w:rsidR="00DF5F09" w:rsidRPr="004C7293">
        <w:rPr>
          <w:rFonts w:ascii="Arial" w:hAnsi="Arial"/>
        </w:rPr>
        <w:t>’ Minister</w:t>
      </w:r>
      <w:r w:rsidR="00B54B63" w:rsidRPr="004C7293">
        <w:rPr>
          <w:rFonts w:ascii="Arial" w:hAnsi="Arial"/>
        </w:rPr>
        <w:t xml:space="preserve">, Boxing SA and seven others. </w:t>
      </w:r>
      <w:r w:rsidR="00DF5F09" w:rsidRPr="004C7293">
        <w:rPr>
          <w:rFonts w:ascii="Arial" w:hAnsi="Arial"/>
        </w:rPr>
        <w:t xml:space="preserve">The </w:t>
      </w:r>
      <w:r w:rsidR="00B54B63" w:rsidRPr="004C7293">
        <w:rPr>
          <w:rFonts w:ascii="Arial" w:hAnsi="Arial"/>
        </w:rPr>
        <w:t>Sport</w:t>
      </w:r>
      <w:r w:rsidR="00DF5F09" w:rsidRPr="004C7293">
        <w:rPr>
          <w:rFonts w:ascii="Arial" w:hAnsi="Arial"/>
        </w:rPr>
        <w:t>s’ Minister</w:t>
      </w:r>
      <w:r w:rsidR="00B54B63" w:rsidRPr="004C7293">
        <w:rPr>
          <w:rFonts w:ascii="Arial" w:hAnsi="Arial"/>
        </w:rPr>
        <w:t xml:space="preserve"> was ordered to withdraw and revoke his appointment of some of the respondents as members of the Board for Boxing SA. An interim order pending hearing and finalization of Part B of that application which i</w:t>
      </w:r>
      <w:r w:rsidR="00DF5F09" w:rsidRPr="004C7293">
        <w:rPr>
          <w:rFonts w:ascii="Arial" w:hAnsi="Arial"/>
        </w:rPr>
        <w:t>s the review of the Sports’ Minister’s</w:t>
      </w:r>
      <w:r w:rsidR="00B54B63" w:rsidRPr="004C7293">
        <w:rPr>
          <w:rFonts w:ascii="Arial" w:hAnsi="Arial"/>
        </w:rPr>
        <w:t xml:space="preserve"> decision to appoint the members of the Board of Boxing SA was also issued.  During February 2024 the Sport</w:t>
      </w:r>
      <w:r w:rsidR="00DF5F09" w:rsidRPr="004C7293">
        <w:rPr>
          <w:rFonts w:ascii="Arial" w:hAnsi="Arial"/>
        </w:rPr>
        <w:t>s’ Minister</w:t>
      </w:r>
      <w:r w:rsidR="00B54B63" w:rsidRPr="004C7293">
        <w:rPr>
          <w:rFonts w:ascii="Arial" w:hAnsi="Arial"/>
        </w:rPr>
        <w:t xml:space="preserve"> withdrew his opposition of the review.</w:t>
      </w:r>
    </w:p>
    <w:p w14:paraId="7567AE5E" w14:textId="77777777" w:rsidR="00F95908" w:rsidRPr="0085414F" w:rsidRDefault="00F95908" w:rsidP="0085414F">
      <w:pPr>
        <w:pStyle w:val="ListParagraph"/>
        <w:spacing w:after="0" w:line="480" w:lineRule="auto"/>
        <w:ind w:left="253"/>
        <w:jc w:val="both"/>
        <w:rPr>
          <w:rFonts w:ascii="Arial" w:eastAsia="Arial" w:hAnsi="Arial" w:cs="Arial"/>
          <w:sz w:val="24"/>
          <w:szCs w:val="24"/>
        </w:rPr>
      </w:pPr>
    </w:p>
    <w:p w14:paraId="25994682" w14:textId="600EB0DA" w:rsidR="00F95908" w:rsidRPr="004C7293" w:rsidRDefault="004C7293" w:rsidP="004C7293">
      <w:pPr>
        <w:spacing w:line="480" w:lineRule="auto"/>
        <w:ind w:left="253" w:hanging="253"/>
        <w:jc w:val="both"/>
        <w:rPr>
          <w:rFonts w:ascii="Arial" w:hAnsi="Arial"/>
        </w:rPr>
      </w:pPr>
      <w:r>
        <w:rPr>
          <w:rFonts w:ascii="Arial" w:eastAsia="Calibri" w:hAnsi="Arial Unicode MS" w:cs="Calibri"/>
          <w:color w:val="000000"/>
          <w:u w:color="000000"/>
          <w:lang w:eastAsia="en-ZA"/>
        </w:rPr>
        <w:lastRenderedPageBreak/>
        <w:t>8.</w:t>
      </w:r>
      <w:r>
        <w:rPr>
          <w:rFonts w:ascii="Arial" w:eastAsia="Calibri" w:hAnsi="Arial Unicode MS" w:cs="Calibri"/>
          <w:color w:val="000000"/>
          <w:u w:color="000000"/>
          <w:lang w:eastAsia="en-ZA"/>
        </w:rPr>
        <w:tab/>
      </w:r>
      <w:r w:rsidR="00B54B63" w:rsidRPr="004C7293">
        <w:rPr>
          <w:rFonts w:ascii="Arial" w:hAnsi="Arial"/>
        </w:rPr>
        <w:t>On 24 February 2024,</w:t>
      </w:r>
      <w:r w:rsidR="00606BAA" w:rsidRPr="004C7293">
        <w:rPr>
          <w:rFonts w:ascii="Arial" w:hAnsi="Arial"/>
        </w:rPr>
        <w:t xml:space="preserve"> the</w:t>
      </w:r>
      <w:r w:rsidR="00B54B63" w:rsidRPr="004C7293">
        <w:rPr>
          <w:rFonts w:ascii="Arial" w:hAnsi="Arial"/>
        </w:rPr>
        <w:t xml:space="preserve"> </w:t>
      </w:r>
      <w:r w:rsidR="00AA1C23" w:rsidRPr="004C7293">
        <w:rPr>
          <w:rFonts w:ascii="Arial" w:hAnsi="Arial"/>
        </w:rPr>
        <w:t>Sports</w:t>
      </w:r>
      <w:r w:rsidR="00DF5F09" w:rsidRPr="004C7293">
        <w:rPr>
          <w:rFonts w:ascii="Arial" w:hAnsi="Arial"/>
        </w:rPr>
        <w:t>’</w:t>
      </w:r>
      <w:r w:rsidR="00AA1C23" w:rsidRPr="004C7293">
        <w:rPr>
          <w:rFonts w:ascii="Arial" w:hAnsi="Arial"/>
        </w:rPr>
        <w:t xml:space="preserve"> Minister</w:t>
      </w:r>
      <w:r w:rsidR="00B54B63" w:rsidRPr="004C7293">
        <w:rPr>
          <w:rFonts w:ascii="Arial" w:hAnsi="Arial"/>
        </w:rPr>
        <w:t xml:space="preserve"> issued a media statement announcing the appointment of </w:t>
      </w:r>
      <w:proofErr w:type="spellStart"/>
      <w:r w:rsidR="00B54B63" w:rsidRPr="004C7293">
        <w:rPr>
          <w:rFonts w:ascii="Arial" w:hAnsi="Arial"/>
        </w:rPr>
        <w:t>Mr</w:t>
      </w:r>
      <w:proofErr w:type="spellEnd"/>
      <w:r w:rsidR="00B54B63" w:rsidRPr="004C7293">
        <w:rPr>
          <w:rFonts w:ascii="Arial" w:hAnsi="Arial"/>
        </w:rPr>
        <w:t xml:space="preserve"> </w:t>
      </w:r>
      <w:proofErr w:type="spellStart"/>
      <w:r w:rsidR="00B54B63" w:rsidRPr="004C7293">
        <w:rPr>
          <w:rFonts w:ascii="Arial" w:hAnsi="Arial"/>
        </w:rPr>
        <w:t>Ntlanganiso</w:t>
      </w:r>
      <w:proofErr w:type="spellEnd"/>
      <w:r w:rsidR="00B54B63" w:rsidRPr="004C7293">
        <w:rPr>
          <w:rFonts w:ascii="Arial" w:hAnsi="Arial"/>
        </w:rPr>
        <w:t xml:space="preserve"> as the Accounting Authority for Boxing SA, with effect from 24 February 2024 (statement).  The statement conveyed that the appointment has been made in concurrence with National Treasury, in terms of section 49 (2) of the Public Finance Management Act (PFMA).  It further stated that “</w:t>
      </w:r>
      <w:r w:rsidR="00B54B63" w:rsidRPr="004C7293">
        <w:rPr>
          <w:rFonts w:ascii="Arial" w:hAnsi="Arial"/>
          <w:i/>
          <w:iCs/>
        </w:rPr>
        <w:t xml:space="preserve">Minister </w:t>
      </w:r>
      <w:proofErr w:type="spellStart"/>
      <w:r w:rsidR="00B54B63" w:rsidRPr="004C7293">
        <w:rPr>
          <w:rFonts w:ascii="Arial" w:hAnsi="Arial"/>
          <w:i/>
          <w:iCs/>
        </w:rPr>
        <w:t>Kodwa</w:t>
      </w:r>
      <w:proofErr w:type="spellEnd"/>
      <w:r w:rsidR="00B54B63" w:rsidRPr="004C7293">
        <w:rPr>
          <w:rFonts w:ascii="Arial" w:hAnsi="Arial"/>
          <w:i/>
          <w:iCs/>
        </w:rPr>
        <w:t xml:space="preserve"> says, “The appointment of </w:t>
      </w:r>
      <w:proofErr w:type="spellStart"/>
      <w:r w:rsidR="00B54B63" w:rsidRPr="004C7293">
        <w:rPr>
          <w:rFonts w:ascii="Arial" w:hAnsi="Arial"/>
          <w:i/>
          <w:iCs/>
        </w:rPr>
        <w:t>Mr</w:t>
      </w:r>
      <w:proofErr w:type="spellEnd"/>
      <w:r w:rsidR="00B54B63" w:rsidRPr="004C7293">
        <w:rPr>
          <w:rFonts w:ascii="Arial" w:hAnsi="Arial"/>
          <w:i/>
          <w:iCs/>
        </w:rPr>
        <w:t xml:space="preserve"> Mandla </w:t>
      </w:r>
      <w:proofErr w:type="spellStart"/>
      <w:r w:rsidR="00B54B63" w:rsidRPr="004C7293">
        <w:rPr>
          <w:rFonts w:ascii="Arial" w:hAnsi="Arial"/>
          <w:i/>
          <w:iCs/>
        </w:rPr>
        <w:t>Ntlanganiso</w:t>
      </w:r>
      <w:proofErr w:type="spellEnd"/>
      <w:r w:rsidR="00B54B63" w:rsidRPr="004C7293">
        <w:rPr>
          <w:rFonts w:ascii="Arial" w:hAnsi="Arial"/>
          <w:i/>
          <w:iCs/>
        </w:rPr>
        <w:t xml:space="preserve"> as Boxing South Africa’s accounting authority provides clarity to all stakeholder and assurance to all promoters and boxers that all sanctioned boxing fights will go ahead as planned.”</w:t>
      </w:r>
    </w:p>
    <w:p w14:paraId="0432B489" w14:textId="77777777" w:rsidR="00F95908" w:rsidRPr="0085414F" w:rsidRDefault="00F95908" w:rsidP="0085414F">
      <w:pPr>
        <w:pStyle w:val="ListParagraph"/>
        <w:spacing w:after="0" w:line="480" w:lineRule="auto"/>
        <w:ind w:left="253"/>
        <w:jc w:val="both"/>
        <w:rPr>
          <w:rFonts w:ascii="Arial" w:eastAsia="Arial" w:hAnsi="Arial" w:cs="Arial"/>
          <w:sz w:val="24"/>
          <w:szCs w:val="24"/>
        </w:rPr>
      </w:pPr>
    </w:p>
    <w:p w14:paraId="28448DF0" w14:textId="3B94B082" w:rsidR="00F95908" w:rsidRPr="004C7293" w:rsidRDefault="004C7293" w:rsidP="004C7293">
      <w:pPr>
        <w:spacing w:line="480" w:lineRule="auto"/>
        <w:ind w:left="253" w:hanging="253"/>
        <w:jc w:val="both"/>
        <w:rPr>
          <w:rFonts w:ascii="Arial" w:hAnsi="Arial"/>
        </w:rPr>
      </w:pPr>
      <w:r w:rsidRPr="00894A5D">
        <w:rPr>
          <w:rFonts w:ascii="Arial" w:eastAsia="Calibri" w:hAnsi="Arial Unicode MS" w:cs="Calibri"/>
          <w:color w:val="000000"/>
          <w:u w:color="000000"/>
          <w:lang w:eastAsia="en-ZA"/>
        </w:rPr>
        <w:t>9.</w:t>
      </w:r>
      <w:r w:rsidRPr="00894A5D">
        <w:rPr>
          <w:rFonts w:ascii="Arial" w:eastAsia="Calibri" w:hAnsi="Arial Unicode MS" w:cs="Calibri"/>
          <w:color w:val="000000"/>
          <w:u w:color="000000"/>
          <w:lang w:eastAsia="en-ZA"/>
        </w:rPr>
        <w:tab/>
      </w:r>
      <w:r w:rsidR="00B54B63" w:rsidRPr="004C7293">
        <w:rPr>
          <w:rFonts w:ascii="Arial" w:hAnsi="Arial"/>
        </w:rPr>
        <w:t xml:space="preserve">Consequent to the above, </w:t>
      </w:r>
      <w:r w:rsidR="00606BAA" w:rsidRPr="004C7293">
        <w:rPr>
          <w:rFonts w:ascii="Arial" w:hAnsi="Arial"/>
        </w:rPr>
        <w:t xml:space="preserve">the </w:t>
      </w:r>
      <w:r w:rsidR="00B54B63" w:rsidRPr="004C7293">
        <w:rPr>
          <w:rFonts w:ascii="Arial" w:hAnsi="Arial"/>
        </w:rPr>
        <w:t xml:space="preserve">applicant addressed separate letters to </w:t>
      </w:r>
      <w:r w:rsidR="00606BAA" w:rsidRPr="004C7293">
        <w:rPr>
          <w:rFonts w:ascii="Arial" w:hAnsi="Arial"/>
        </w:rPr>
        <w:t xml:space="preserve">the </w:t>
      </w:r>
      <w:r w:rsidR="00894A5D" w:rsidRPr="004C7293">
        <w:rPr>
          <w:rFonts w:ascii="Arial" w:hAnsi="Arial"/>
        </w:rPr>
        <w:t>Sports</w:t>
      </w:r>
      <w:r w:rsidR="00606BAA" w:rsidRPr="004C7293">
        <w:rPr>
          <w:rFonts w:ascii="Arial" w:hAnsi="Arial"/>
        </w:rPr>
        <w:t>’ Minister</w:t>
      </w:r>
      <w:r w:rsidR="00894A5D" w:rsidRPr="004C7293">
        <w:rPr>
          <w:rFonts w:ascii="Arial" w:hAnsi="Arial"/>
        </w:rPr>
        <w:t xml:space="preserve"> and Finance</w:t>
      </w:r>
      <w:r w:rsidR="00606BAA" w:rsidRPr="004C7293">
        <w:rPr>
          <w:rFonts w:ascii="Arial" w:hAnsi="Arial"/>
        </w:rPr>
        <w:t xml:space="preserve"> Minister</w:t>
      </w:r>
      <w:r w:rsidR="00B54B63" w:rsidRPr="004C7293">
        <w:rPr>
          <w:rFonts w:ascii="Arial" w:hAnsi="Arial"/>
        </w:rPr>
        <w:t xml:space="preserve"> seeking clarity on the appointment of </w:t>
      </w:r>
      <w:proofErr w:type="spellStart"/>
      <w:r w:rsidR="00B54B63" w:rsidRPr="004C7293">
        <w:rPr>
          <w:rFonts w:ascii="Arial" w:hAnsi="Arial"/>
        </w:rPr>
        <w:t>Mr</w:t>
      </w:r>
      <w:proofErr w:type="spellEnd"/>
      <w:r w:rsidR="00B54B63" w:rsidRPr="004C7293">
        <w:rPr>
          <w:rFonts w:ascii="Arial" w:hAnsi="Arial"/>
        </w:rPr>
        <w:t xml:space="preserve"> </w:t>
      </w:r>
      <w:proofErr w:type="spellStart"/>
      <w:r w:rsidR="00B54B63" w:rsidRPr="004C7293">
        <w:rPr>
          <w:rFonts w:ascii="Arial" w:hAnsi="Arial"/>
        </w:rPr>
        <w:t>Ntlanganiso</w:t>
      </w:r>
      <w:proofErr w:type="spellEnd"/>
      <w:r w:rsidR="00B54B63" w:rsidRPr="004C7293">
        <w:rPr>
          <w:rFonts w:ascii="Arial" w:hAnsi="Arial"/>
        </w:rPr>
        <w:t xml:space="preserve">. Having not received response from both Ministers, the applicant, on 5 March </w:t>
      </w:r>
      <w:r w:rsidR="00894A5D" w:rsidRPr="004C7293">
        <w:rPr>
          <w:rFonts w:ascii="Arial" w:hAnsi="Arial"/>
        </w:rPr>
        <w:t>2024, launched</w:t>
      </w:r>
      <w:r w:rsidR="00B54B63" w:rsidRPr="004C7293">
        <w:rPr>
          <w:rFonts w:ascii="Arial" w:hAnsi="Arial"/>
        </w:rPr>
        <w:t xml:space="preserve"> this application.</w:t>
      </w:r>
    </w:p>
    <w:p w14:paraId="6906036E" w14:textId="77777777" w:rsidR="00F95908" w:rsidRPr="0085414F" w:rsidRDefault="00F95908" w:rsidP="0085414F">
      <w:pPr>
        <w:pStyle w:val="ListParagraph"/>
        <w:spacing w:after="0" w:line="480" w:lineRule="auto"/>
        <w:ind w:left="253"/>
        <w:jc w:val="both"/>
        <w:rPr>
          <w:rFonts w:ascii="Arial" w:eastAsia="Arial" w:hAnsi="Arial" w:cs="Arial"/>
          <w:sz w:val="24"/>
          <w:szCs w:val="24"/>
        </w:rPr>
      </w:pPr>
    </w:p>
    <w:p w14:paraId="26BE8B99" w14:textId="74C58BB4" w:rsidR="00F95908" w:rsidRPr="004C7293" w:rsidRDefault="004C7293" w:rsidP="004C7293">
      <w:pPr>
        <w:spacing w:line="480" w:lineRule="auto"/>
        <w:ind w:left="426" w:hanging="426"/>
        <w:jc w:val="both"/>
        <w:rPr>
          <w:rFonts w:ascii="Arial" w:hAnsi="Arial"/>
          <w:i/>
        </w:rPr>
      </w:pPr>
      <w:r w:rsidRPr="0085414F">
        <w:rPr>
          <w:rFonts w:ascii="Arial" w:eastAsia="Calibri" w:hAnsi="Arial Unicode MS" w:cs="Calibri"/>
          <w:color w:val="000000"/>
          <w:sz w:val="22"/>
          <w:szCs w:val="22"/>
          <w:u w:color="000000"/>
          <w:lang w:eastAsia="en-ZA"/>
        </w:rPr>
        <w:t>10.</w:t>
      </w:r>
      <w:r w:rsidRPr="0085414F">
        <w:rPr>
          <w:rFonts w:ascii="Arial" w:eastAsia="Calibri" w:hAnsi="Arial Unicode MS" w:cs="Calibri"/>
          <w:color w:val="000000"/>
          <w:sz w:val="22"/>
          <w:szCs w:val="22"/>
          <w:u w:color="000000"/>
          <w:lang w:eastAsia="en-ZA"/>
        </w:rPr>
        <w:tab/>
      </w:r>
      <w:r w:rsidR="00B54B63" w:rsidRPr="004C7293">
        <w:rPr>
          <w:rFonts w:ascii="Arial" w:hAnsi="Arial"/>
        </w:rPr>
        <w:t xml:space="preserve">It is clear from the answering affidavit of </w:t>
      </w:r>
      <w:r w:rsidR="00606BAA" w:rsidRPr="004C7293">
        <w:rPr>
          <w:rFonts w:ascii="Arial" w:hAnsi="Arial"/>
        </w:rPr>
        <w:t xml:space="preserve">the </w:t>
      </w:r>
      <w:r w:rsidR="00AA1C23" w:rsidRPr="004C7293">
        <w:rPr>
          <w:rFonts w:ascii="Arial" w:hAnsi="Arial"/>
        </w:rPr>
        <w:t>Sports</w:t>
      </w:r>
      <w:r w:rsidR="00606BAA" w:rsidRPr="004C7293">
        <w:rPr>
          <w:rFonts w:ascii="Arial" w:hAnsi="Arial"/>
        </w:rPr>
        <w:t>’</w:t>
      </w:r>
      <w:r w:rsidR="00AA1C23" w:rsidRPr="004C7293">
        <w:rPr>
          <w:rFonts w:ascii="Arial" w:hAnsi="Arial"/>
        </w:rPr>
        <w:t xml:space="preserve"> Minister</w:t>
      </w:r>
      <w:r w:rsidR="00606BAA" w:rsidRPr="004C7293">
        <w:rPr>
          <w:rFonts w:ascii="Arial" w:hAnsi="Arial"/>
        </w:rPr>
        <w:t>,</w:t>
      </w:r>
      <w:r w:rsidR="00B54B63" w:rsidRPr="004C7293">
        <w:rPr>
          <w:rFonts w:ascii="Arial" w:hAnsi="Arial"/>
        </w:rPr>
        <w:t xml:space="preserve"> </w:t>
      </w:r>
      <w:proofErr w:type="spellStart"/>
      <w:r w:rsidR="00B54B63" w:rsidRPr="004C7293">
        <w:rPr>
          <w:rFonts w:ascii="Arial" w:hAnsi="Arial"/>
        </w:rPr>
        <w:t>Mr</w:t>
      </w:r>
      <w:proofErr w:type="spellEnd"/>
      <w:r w:rsidR="00B54B63" w:rsidRPr="004C7293">
        <w:rPr>
          <w:rFonts w:ascii="Arial" w:hAnsi="Arial"/>
        </w:rPr>
        <w:t xml:space="preserve"> </w:t>
      </w:r>
      <w:proofErr w:type="spellStart"/>
      <w:r w:rsidR="00B54B63" w:rsidRPr="004C7293">
        <w:rPr>
          <w:rFonts w:ascii="Arial" w:hAnsi="Arial"/>
        </w:rPr>
        <w:t>Ntlanganiso</w:t>
      </w:r>
      <w:proofErr w:type="spellEnd"/>
      <w:r w:rsidR="00B54B63" w:rsidRPr="004C7293">
        <w:rPr>
          <w:rFonts w:ascii="Arial" w:hAnsi="Arial"/>
        </w:rPr>
        <w:t xml:space="preserve"> was appointed at the behest of Minister of Sport by the Minister of Finance, in terms of section 49 (3) of the PFMA.  The second last sentence of the appointment letter written </w:t>
      </w:r>
      <w:r w:rsidR="00AA1C23" w:rsidRPr="004C7293">
        <w:rPr>
          <w:rFonts w:ascii="Arial" w:hAnsi="Arial"/>
        </w:rPr>
        <w:t xml:space="preserve">on behalf of </w:t>
      </w:r>
      <w:r w:rsidR="00B54B63" w:rsidRPr="004C7293">
        <w:rPr>
          <w:rFonts w:ascii="Arial" w:hAnsi="Arial"/>
        </w:rPr>
        <w:t>Finance</w:t>
      </w:r>
      <w:r w:rsidR="00894A5D" w:rsidRPr="004C7293">
        <w:rPr>
          <w:rFonts w:ascii="Arial" w:hAnsi="Arial"/>
        </w:rPr>
        <w:t xml:space="preserve"> Minister</w:t>
      </w:r>
      <w:r w:rsidR="00B54B63" w:rsidRPr="004C7293">
        <w:rPr>
          <w:rFonts w:ascii="Arial" w:hAnsi="Arial"/>
        </w:rPr>
        <w:t xml:space="preserve"> addressed to </w:t>
      </w:r>
      <w:r w:rsidR="00AA1C23" w:rsidRPr="004C7293">
        <w:rPr>
          <w:rFonts w:ascii="Arial" w:hAnsi="Arial"/>
        </w:rPr>
        <w:t>Sports Minister</w:t>
      </w:r>
      <w:r w:rsidR="00B54B63" w:rsidRPr="004C7293">
        <w:rPr>
          <w:rFonts w:ascii="Arial" w:hAnsi="Arial"/>
          <w:i/>
        </w:rPr>
        <w:t xml:space="preserve"> reads:</w:t>
      </w:r>
    </w:p>
    <w:p w14:paraId="76FE30FD" w14:textId="77777777" w:rsidR="00F95908" w:rsidRPr="0085414F" w:rsidRDefault="00F95908">
      <w:pPr>
        <w:pStyle w:val="ListParagraph"/>
        <w:spacing w:after="0" w:line="480" w:lineRule="auto"/>
        <w:ind w:left="0"/>
        <w:jc w:val="both"/>
        <w:rPr>
          <w:rFonts w:ascii="Arial" w:eastAsia="Arial" w:hAnsi="Arial" w:cs="Arial"/>
          <w:i/>
        </w:rPr>
      </w:pPr>
    </w:p>
    <w:p w14:paraId="10AA53E6" w14:textId="77777777" w:rsidR="00F95908" w:rsidRPr="0085414F" w:rsidRDefault="00B54B63">
      <w:pPr>
        <w:pStyle w:val="ListParagraph"/>
        <w:spacing w:after="0" w:line="480" w:lineRule="auto"/>
        <w:ind w:left="567"/>
        <w:jc w:val="both"/>
        <w:rPr>
          <w:rFonts w:ascii="Arial" w:eastAsia="Arial" w:hAnsi="Arial" w:cs="Arial"/>
          <w:i/>
        </w:rPr>
      </w:pPr>
      <w:r w:rsidRPr="0085414F">
        <w:rPr>
          <w:rFonts w:ascii="Arial" w:hAnsi="Arial"/>
          <w:i/>
        </w:rPr>
        <w:t>“It is important to note that this approval only pertains to the functions of an accounting authority in terms of the PFMA and does not include functions of the Board of Boxing South Africa in terms of the South African Boxing Act, 2001.”</w:t>
      </w:r>
    </w:p>
    <w:p w14:paraId="716146F0" w14:textId="77777777" w:rsidR="00F95908" w:rsidRPr="005A7421" w:rsidRDefault="00F95908" w:rsidP="0003576A">
      <w:pPr>
        <w:pStyle w:val="ListParagraph"/>
        <w:spacing w:after="0" w:line="480" w:lineRule="auto"/>
        <w:ind w:left="1083"/>
        <w:jc w:val="both"/>
        <w:rPr>
          <w:rFonts w:ascii="Arial" w:eastAsia="Arial" w:hAnsi="Arial" w:cs="Arial"/>
          <w:sz w:val="24"/>
          <w:szCs w:val="24"/>
        </w:rPr>
      </w:pPr>
    </w:p>
    <w:p w14:paraId="3BEB61B8" w14:textId="4EF43EEE"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lastRenderedPageBreak/>
        <w:t>11.</w:t>
      </w:r>
      <w:r>
        <w:rPr>
          <w:rFonts w:ascii="Arial" w:eastAsia="Calibri" w:hAnsi="Arial Unicode MS" w:cs="Calibri"/>
          <w:color w:val="000000"/>
          <w:u w:color="000000"/>
          <w:lang w:eastAsia="en-ZA"/>
        </w:rPr>
        <w:tab/>
      </w:r>
      <w:r w:rsidR="00B54B63" w:rsidRPr="004C7293">
        <w:rPr>
          <w:rFonts w:ascii="Arial" w:hAnsi="Arial"/>
        </w:rPr>
        <w:t xml:space="preserve">The crux of applicant’s complaint is that </w:t>
      </w:r>
      <w:r w:rsidR="00606BAA" w:rsidRPr="004C7293">
        <w:rPr>
          <w:rFonts w:ascii="Arial" w:hAnsi="Arial"/>
        </w:rPr>
        <w:t xml:space="preserve">the </w:t>
      </w:r>
      <w:r w:rsidR="001B19E2" w:rsidRPr="004C7293">
        <w:rPr>
          <w:rFonts w:ascii="Arial" w:hAnsi="Arial"/>
        </w:rPr>
        <w:t>Sports</w:t>
      </w:r>
      <w:r w:rsidR="00606BAA" w:rsidRPr="004C7293">
        <w:rPr>
          <w:rFonts w:ascii="Arial" w:hAnsi="Arial"/>
        </w:rPr>
        <w:t>’</w:t>
      </w:r>
      <w:r w:rsidR="001B19E2" w:rsidRPr="004C7293">
        <w:rPr>
          <w:rFonts w:ascii="Arial" w:hAnsi="Arial"/>
        </w:rPr>
        <w:t xml:space="preserve"> Minister</w:t>
      </w:r>
      <w:r w:rsidR="00B54B63" w:rsidRPr="004C7293">
        <w:rPr>
          <w:rFonts w:ascii="Arial" w:hAnsi="Arial"/>
        </w:rPr>
        <w:t xml:space="preserve"> does not have authority and mandate to authorize Boxing SA and or </w:t>
      </w:r>
      <w:proofErr w:type="spellStart"/>
      <w:r w:rsidR="00B54B63" w:rsidRPr="004C7293">
        <w:rPr>
          <w:rFonts w:ascii="Arial" w:hAnsi="Arial"/>
        </w:rPr>
        <w:t>Mr</w:t>
      </w:r>
      <w:proofErr w:type="spellEnd"/>
      <w:r w:rsidR="00B54B63" w:rsidRPr="004C7293">
        <w:rPr>
          <w:rFonts w:ascii="Arial" w:hAnsi="Arial"/>
        </w:rPr>
        <w:t xml:space="preserve"> </w:t>
      </w:r>
      <w:proofErr w:type="spellStart"/>
      <w:r w:rsidR="00B54B63" w:rsidRPr="004C7293">
        <w:rPr>
          <w:rFonts w:ascii="Arial" w:hAnsi="Arial"/>
        </w:rPr>
        <w:t>Ntlanganiso</w:t>
      </w:r>
      <w:proofErr w:type="spellEnd"/>
      <w:r w:rsidR="00B54B63" w:rsidRPr="004C7293">
        <w:rPr>
          <w:rFonts w:ascii="Arial" w:hAnsi="Arial"/>
        </w:rPr>
        <w:t xml:space="preserve"> to sanction boxing fights and tournaments without the Board of Boxing SA.  The applicant relies on the doctrine of Legality in support of the urgency of the application.  </w:t>
      </w:r>
    </w:p>
    <w:p w14:paraId="5010A57C" w14:textId="77777777" w:rsidR="00F95908" w:rsidRDefault="00F95908" w:rsidP="0085414F">
      <w:pPr>
        <w:pStyle w:val="ListParagraph"/>
        <w:spacing w:after="0" w:line="480" w:lineRule="auto"/>
        <w:ind w:left="253"/>
        <w:jc w:val="both"/>
        <w:rPr>
          <w:rFonts w:ascii="Arial" w:eastAsia="Arial" w:hAnsi="Arial" w:cs="Arial"/>
          <w:sz w:val="24"/>
          <w:szCs w:val="24"/>
        </w:rPr>
      </w:pPr>
    </w:p>
    <w:p w14:paraId="29A9777D" w14:textId="791AAA8E"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t>12.</w:t>
      </w:r>
      <w:r>
        <w:rPr>
          <w:rFonts w:ascii="Arial" w:eastAsia="Calibri" w:hAnsi="Arial Unicode MS" w:cs="Calibri"/>
          <w:color w:val="000000"/>
          <w:u w:color="000000"/>
          <w:lang w:eastAsia="en-ZA"/>
        </w:rPr>
        <w:tab/>
      </w:r>
      <w:r w:rsidR="00B54B63" w:rsidRPr="004C7293">
        <w:rPr>
          <w:rFonts w:ascii="Arial" w:hAnsi="Arial"/>
        </w:rPr>
        <w:t>The application is brought to vindicate the Rule of Law</w:t>
      </w:r>
      <w:r w:rsidR="00B54B63">
        <w:rPr>
          <w:rStyle w:val="FootnoteReference"/>
          <w:rFonts w:ascii="Arial" w:eastAsia="Arial" w:hAnsi="Arial" w:cs="Arial"/>
        </w:rPr>
        <w:footnoteReference w:id="2"/>
      </w:r>
      <w:r w:rsidR="00B54B63" w:rsidRPr="004C7293">
        <w:rPr>
          <w:rFonts w:ascii="Arial" w:hAnsi="Arial"/>
        </w:rPr>
        <w:t xml:space="preserve">, to ensure that the power is exercised by the correct repository of power.  </w:t>
      </w:r>
      <w:r w:rsidR="001B19E2" w:rsidRPr="004C7293">
        <w:rPr>
          <w:rFonts w:ascii="Arial" w:hAnsi="Arial"/>
        </w:rPr>
        <w:t xml:space="preserve">Both Ministers </w:t>
      </w:r>
      <w:r w:rsidR="00B54B63" w:rsidRPr="004C7293">
        <w:rPr>
          <w:rFonts w:ascii="Arial" w:hAnsi="Arial"/>
        </w:rPr>
        <w:t xml:space="preserve">opposed the application on the grounds that the matter was not sufficiently urgent. </w:t>
      </w:r>
      <w:r w:rsidR="001B19E2" w:rsidRPr="004C7293">
        <w:rPr>
          <w:rFonts w:ascii="Arial" w:hAnsi="Arial"/>
        </w:rPr>
        <w:t xml:space="preserve">Boxing SA and </w:t>
      </w:r>
      <w:proofErr w:type="spellStart"/>
      <w:r w:rsidR="001B19E2" w:rsidRPr="004C7293">
        <w:rPr>
          <w:rFonts w:ascii="Arial" w:hAnsi="Arial"/>
        </w:rPr>
        <w:t>Mr</w:t>
      </w:r>
      <w:proofErr w:type="spellEnd"/>
      <w:r w:rsidR="001B19E2" w:rsidRPr="004C7293">
        <w:rPr>
          <w:rFonts w:ascii="Arial" w:hAnsi="Arial"/>
        </w:rPr>
        <w:t xml:space="preserve"> </w:t>
      </w:r>
      <w:proofErr w:type="spellStart"/>
      <w:r w:rsidR="001B19E2" w:rsidRPr="004C7293">
        <w:rPr>
          <w:rFonts w:ascii="Arial" w:hAnsi="Arial"/>
        </w:rPr>
        <w:t>Ntalanganiso</w:t>
      </w:r>
      <w:proofErr w:type="spellEnd"/>
      <w:r w:rsidR="00B54B63" w:rsidRPr="004C7293">
        <w:rPr>
          <w:rFonts w:ascii="Arial" w:hAnsi="Arial"/>
        </w:rPr>
        <w:t xml:space="preserve"> also attack the urgency</w:t>
      </w:r>
      <w:r w:rsidR="001B19E2" w:rsidRPr="004C7293">
        <w:rPr>
          <w:rFonts w:ascii="Arial" w:hAnsi="Arial"/>
        </w:rPr>
        <w:t xml:space="preserve"> of this application.</w:t>
      </w:r>
    </w:p>
    <w:p w14:paraId="6559D066" w14:textId="77777777" w:rsidR="00F95908" w:rsidRPr="0085414F" w:rsidRDefault="00F95908" w:rsidP="0085414F">
      <w:pPr>
        <w:spacing w:line="480" w:lineRule="auto"/>
        <w:jc w:val="both"/>
        <w:rPr>
          <w:rFonts w:ascii="Arial" w:eastAsia="Arial" w:hAnsi="Arial" w:cs="Arial"/>
        </w:rPr>
      </w:pPr>
    </w:p>
    <w:p w14:paraId="419CB8AA" w14:textId="67C62954" w:rsidR="00F95908" w:rsidRPr="004C7293" w:rsidRDefault="004C7293" w:rsidP="004C7293">
      <w:pPr>
        <w:spacing w:line="480" w:lineRule="auto"/>
        <w:ind w:left="426" w:hanging="426"/>
        <w:jc w:val="both"/>
        <w:rPr>
          <w:rFonts w:ascii="Arial" w:hAnsi="Arial"/>
          <w:i/>
          <w:iCs/>
        </w:rPr>
      </w:pPr>
      <w:r>
        <w:rPr>
          <w:rFonts w:ascii="Arial" w:eastAsia="Calibri" w:hAnsi="Arial Unicode MS" w:cs="Calibri"/>
          <w:iCs/>
          <w:color w:val="000000"/>
          <w:u w:color="000000"/>
          <w:lang w:eastAsia="en-ZA"/>
        </w:rPr>
        <w:t>13.</w:t>
      </w:r>
      <w:r>
        <w:rPr>
          <w:rFonts w:ascii="Arial" w:eastAsia="Calibri" w:hAnsi="Arial Unicode MS" w:cs="Calibri"/>
          <w:iCs/>
          <w:color w:val="000000"/>
          <w:u w:color="000000"/>
          <w:lang w:eastAsia="en-ZA"/>
        </w:rPr>
        <w:tab/>
      </w:r>
      <w:r w:rsidR="00B54B63" w:rsidRPr="004C7293">
        <w:rPr>
          <w:rFonts w:ascii="Arial" w:hAnsi="Arial"/>
        </w:rPr>
        <w:t xml:space="preserve">The question whether a matter should be enrolled and heard as an urgent application is governed by the provision of 6 (12) of the Uniform Rules of the Court. Sub rule 12 allows the court in urgent applications to dispense with the forms and service provided for in the rules and dispose of the matter at such time and place in such matter and in accordance with such procedure as to it seems meet. It further provides that in the affidavit in support or an urgent application the applicant </w:t>
      </w:r>
      <w:r w:rsidR="00B54B63" w:rsidRPr="004C7293">
        <w:rPr>
          <w:rFonts w:ascii="Arial" w:hAnsi="Arial"/>
          <w:i/>
          <w:iCs/>
        </w:rPr>
        <w:t xml:space="preserve">“…… shall set forth explicitly the </w:t>
      </w:r>
      <w:r w:rsidR="00894A5D" w:rsidRPr="004C7293">
        <w:rPr>
          <w:rFonts w:ascii="Arial" w:hAnsi="Arial"/>
          <w:i/>
          <w:iCs/>
        </w:rPr>
        <w:t>circumstances</w:t>
      </w:r>
      <w:r w:rsidR="00B54B63" w:rsidRPr="004C7293">
        <w:rPr>
          <w:rFonts w:ascii="Arial" w:hAnsi="Arial"/>
          <w:i/>
          <w:iCs/>
        </w:rPr>
        <w:t xml:space="preserve"> which he avers render the matter urgent and the reasons why he claims that he could not be afforded substantial redress at a hearing in due course.”</w:t>
      </w:r>
    </w:p>
    <w:p w14:paraId="346522E8" w14:textId="77777777" w:rsidR="00F95908" w:rsidRDefault="00F95908" w:rsidP="0003576A">
      <w:pPr>
        <w:pStyle w:val="ListParagraph"/>
        <w:spacing w:after="0" w:line="480" w:lineRule="auto"/>
        <w:ind w:left="253"/>
        <w:jc w:val="both"/>
        <w:rPr>
          <w:rFonts w:ascii="Arial" w:eastAsia="Arial" w:hAnsi="Arial" w:cs="Arial"/>
          <w:i/>
          <w:iCs/>
          <w:sz w:val="24"/>
          <w:szCs w:val="24"/>
        </w:rPr>
      </w:pPr>
    </w:p>
    <w:p w14:paraId="26F8ED42" w14:textId="6D10DD2C"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lastRenderedPageBreak/>
        <w:t>14.</w:t>
      </w:r>
      <w:r>
        <w:rPr>
          <w:rFonts w:ascii="Arial" w:eastAsia="Calibri" w:hAnsi="Arial Unicode MS" w:cs="Calibri"/>
          <w:color w:val="000000"/>
          <w:u w:color="000000"/>
          <w:lang w:eastAsia="en-ZA"/>
        </w:rPr>
        <w:tab/>
      </w:r>
      <w:r w:rsidR="00B54B63" w:rsidRPr="004C7293">
        <w:rPr>
          <w:rFonts w:ascii="Arial" w:hAnsi="Arial"/>
        </w:rPr>
        <w:t>In  East Rock  Trading 7 ( PTY) LTD and anoth</w:t>
      </w:r>
      <w:r w:rsidR="00894A5D" w:rsidRPr="004C7293">
        <w:rPr>
          <w:rFonts w:ascii="Arial" w:hAnsi="Arial"/>
        </w:rPr>
        <w:t>er v Eagle Valley Granite  (PTY</w:t>
      </w:r>
      <w:r w:rsidR="00B54B63" w:rsidRPr="004C7293">
        <w:rPr>
          <w:rFonts w:ascii="Arial" w:hAnsi="Arial"/>
        </w:rPr>
        <w:t xml:space="preserve">) LTD and others </w:t>
      </w:r>
      <w:r w:rsidR="00B54B63">
        <w:rPr>
          <w:rFonts w:eastAsia="Arial" w:cs="Arial"/>
          <w:vertAlign w:val="superscript"/>
        </w:rPr>
        <w:footnoteReference w:id="3"/>
      </w:r>
      <w:r w:rsidR="00B54B63" w:rsidRPr="004C7293">
        <w:rPr>
          <w:rFonts w:ascii="Arial" w:hAnsi="Arial"/>
        </w:rPr>
        <w:t xml:space="preserve"> the court held:</w:t>
      </w:r>
    </w:p>
    <w:p w14:paraId="36B2C1B0" w14:textId="77777777" w:rsidR="00F95908" w:rsidRDefault="00B54B63">
      <w:pPr>
        <w:pStyle w:val="ListParagraph"/>
        <w:spacing w:after="0" w:line="480" w:lineRule="auto"/>
        <w:ind w:left="567"/>
        <w:jc w:val="both"/>
        <w:rPr>
          <w:rFonts w:ascii="Arial" w:eastAsia="Arial" w:hAnsi="Arial" w:cs="Arial"/>
          <w:i/>
          <w:iCs/>
          <w:sz w:val="24"/>
          <w:szCs w:val="24"/>
        </w:rPr>
      </w:pPr>
      <w:r>
        <w:rPr>
          <w:rFonts w:ascii="Arial" w:hAnsi="Arial"/>
          <w:sz w:val="24"/>
          <w:szCs w:val="24"/>
        </w:rPr>
        <w:t>‘</w:t>
      </w:r>
      <w:r>
        <w:rPr>
          <w:rFonts w:ascii="Arial" w:hAnsi="Arial"/>
          <w:i/>
          <w:iCs/>
          <w:sz w:val="24"/>
          <w:szCs w:val="24"/>
        </w:rPr>
        <w:t>“The correct and the crucial test is whether, if the matter were to follow its normal course as laid down by the rules, an Applicant will be afforded substantial redress. If he cannot be afforded substantial redress at the hearing in due course then the matter qualifies to be enrolled and heard as an urgent application.”</w:t>
      </w:r>
    </w:p>
    <w:p w14:paraId="02BD4612" w14:textId="77777777" w:rsidR="00F95908" w:rsidRPr="0003576A" w:rsidRDefault="00F95908" w:rsidP="0003576A">
      <w:pPr>
        <w:spacing w:line="480" w:lineRule="auto"/>
        <w:jc w:val="both"/>
        <w:rPr>
          <w:rFonts w:ascii="Arial" w:eastAsia="Arial" w:hAnsi="Arial" w:cs="Arial"/>
        </w:rPr>
      </w:pPr>
    </w:p>
    <w:p w14:paraId="3235DECE" w14:textId="3F14AE5B"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t>15.</w:t>
      </w:r>
      <w:r>
        <w:rPr>
          <w:rFonts w:ascii="Arial" w:eastAsia="Calibri" w:hAnsi="Arial Unicode MS" w:cs="Calibri"/>
          <w:color w:val="000000"/>
          <w:u w:color="000000"/>
          <w:lang w:eastAsia="en-ZA"/>
        </w:rPr>
        <w:tab/>
      </w:r>
      <w:r w:rsidR="00B54B63" w:rsidRPr="004C7293">
        <w:rPr>
          <w:rFonts w:ascii="Arial" w:hAnsi="Arial"/>
        </w:rPr>
        <w:t>There is no serious dispute pertaining to</w:t>
      </w:r>
      <w:r w:rsidR="00606BAA" w:rsidRPr="004C7293">
        <w:rPr>
          <w:rFonts w:ascii="Arial" w:hAnsi="Arial"/>
        </w:rPr>
        <w:t xml:space="preserve"> the</w:t>
      </w:r>
      <w:r w:rsidR="00B54B63" w:rsidRPr="004C7293">
        <w:rPr>
          <w:rFonts w:ascii="Arial" w:hAnsi="Arial"/>
        </w:rPr>
        <w:t xml:space="preserve"> delay by the applicant in bringing the matter before court. The issue is whether, based on the attack founded on legality, the matter must be considered as urgent.  In  </w:t>
      </w:r>
      <w:proofErr w:type="spellStart"/>
      <w:r w:rsidR="00B54B63" w:rsidRPr="004C7293">
        <w:rPr>
          <w:rFonts w:ascii="Arial" w:hAnsi="Arial"/>
        </w:rPr>
        <w:t>Apleni</w:t>
      </w:r>
      <w:proofErr w:type="spellEnd"/>
      <w:r w:rsidR="00B54B63" w:rsidRPr="004C7293">
        <w:rPr>
          <w:rFonts w:ascii="Arial" w:hAnsi="Arial"/>
        </w:rPr>
        <w:t xml:space="preserve"> v The President of the Republic of South Africa and another</w:t>
      </w:r>
      <w:r w:rsidR="00B54B63">
        <w:rPr>
          <w:rFonts w:eastAsia="Arial" w:cs="Arial"/>
          <w:vertAlign w:val="superscript"/>
        </w:rPr>
        <w:footnoteReference w:id="4"/>
      </w:r>
      <w:r w:rsidR="00B54B63" w:rsidRPr="004C7293">
        <w:rPr>
          <w:rFonts w:ascii="Arial" w:hAnsi="Arial"/>
        </w:rPr>
        <w:t xml:space="preserve"> it is held:</w:t>
      </w:r>
    </w:p>
    <w:p w14:paraId="57B15C81" w14:textId="77777777" w:rsidR="00F95908" w:rsidRDefault="00F95908">
      <w:pPr>
        <w:pStyle w:val="ListParagraph"/>
        <w:spacing w:after="0" w:line="480" w:lineRule="auto"/>
        <w:ind w:left="0"/>
        <w:jc w:val="both"/>
        <w:rPr>
          <w:rFonts w:ascii="Arial" w:eastAsia="Arial" w:hAnsi="Arial" w:cs="Arial"/>
          <w:sz w:val="24"/>
          <w:szCs w:val="24"/>
        </w:rPr>
      </w:pPr>
    </w:p>
    <w:p w14:paraId="4A369F46" w14:textId="77777777" w:rsidR="00F95908" w:rsidRDefault="00B54B63">
      <w:pPr>
        <w:pStyle w:val="ListParagraph"/>
        <w:spacing w:after="0" w:line="480" w:lineRule="auto"/>
        <w:ind w:left="567"/>
        <w:jc w:val="both"/>
        <w:rPr>
          <w:rFonts w:ascii="Arial" w:eastAsia="Arial" w:hAnsi="Arial" w:cs="Arial"/>
          <w:sz w:val="24"/>
          <w:szCs w:val="24"/>
        </w:rPr>
      </w:pPr>
      <w:r>
        <w:rPr>
          <w:rFonts w:ascii="Arial" w:hAnsi="Arial"/>
          <w:i/>
          <w:iCs/>
          <w:sz w:val="24"/>
          <w:szCs w:val="24"/>
        </w:rPr>
        <w:t>“… Where allegations are made relating to abuse of power by a Minister or other public officials, which may impact upon the Rule of Law, and may have a detrimental impact upon the public purse, the relevant relief sought ought normally to be urgently considered.”</w:t>
      </w:r>
    </w:p>
    <w:p w14:paraId="2C89152D" w14:textId="77777777" w:rsidR="00F95908" w:rsidRPr="0003576A" w:rsidRDefault="00F95908" w:rsidP="0003576A">
      <w:pPr>
        <w:spacing w:line="480" w:lineRule="auto"/>
        <w:jc w:val="both"/>
        <w:rPr>
          <w:rFonts w:ascii="Arial" w:eastAsia="Arial" w:hAnsi="Arial" w:cs="Arial"/>
        </w:rPr>
      </w:pPr>
    </w:p>
    <w:p w14:paraId="21FE2389" w14:textId="452209A0"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t>16.</w:t>
      </w:r>
      <w:r>
        <w:rPr>
          <w:rFonts w:ascii="Arial" w:eastAsia="Calibri" w:hAnsi="Arial Unicode MS" w:cs="Calibri"/>
          <w:color w:val="000000"/>
          <w:u w:color="000000"/>
          <w:lang w:eastAsia="en-ZA"/>
        </w:rPr>
        <w:tab/>
      </w:r>
      <w:r w:rsidR="00B54B63" w:rsidRPr="004C7293">
        <w:rPr>
          <w:rFonts w:ascii="Arial" w:hAnsi="Arial"/>
        </w:rPr>
        <w:t xml:space="preserve">The applicant submits that its members cannot participate in activities that are not lawfully sanctioned. Accordingly, because its </w:t>
      </w:r>
      <w:r w:rsidR="003C5BE1" w:rsidRPr="004C7293">
        <w:rPr>
          <w:rFonts w:ascii="Arial" w:hAnsi="Arial"/>
        </w:rPr>
        <w:t>members are</w:t>
      </w:r>
      <w:r w:rsidR="00B54B63" w:rsidRPr="004C7293">
        <w:rPr>
          <w:rFonts w:ascii="Arial" w:hAnsi="Arial"/>
        </w:rPr>
        <w:t xml:space="preserve"> unable to participate in boxing activities, they </w:t>
      </w:r>
      <w:r w:rsidR="005A7421" w:rsidRPr="004C7293">
        <w:rPr>
          <w:rFonts w:ascii="Arial" w:hAnsi="Arial"/>
        </w:rPr>
        <w:t>are enduring</w:t>
      </w:r>
      <w:r w:rsidR="00894A5D" w:rsidRPr="004C7293">
        <w:rPr>
          <w:rFonts w:ascii="Arial" w:hAnsi="Arial"/>
        </w:rPr>
        <w:t xml:space="preserve"> economic loss. The </w:t>
      </w:r>
      <w:r w:rsidR="00894A5D" w:rsidRPr="004C7293">
        <w:rPr>
          <w:rFonts w:ascii="Arial" w:hAnsi="Arial"/>
        </w:rPr>
        <w:lastRenderedPageBreak/>
        <w:t>per</w:t>
      </w:r>
      <w:r w:rsidR="00B54B63" w:rsidRPr="004C7293">
        <w:rPr>
          <w:rFonts w:ascii="Arial" w:hAnsi="Arial"/>
        </w:rPr>
        <w:t xml:space="preserve">petuation of unlawfulness </w:t>
      </w:r>
      <w:r w:rsidR="005A7421" w:rsidRPr="004C7293">
        <w:rPr>
          <w:rFonts w:ascii="Arial" w:hAnsi="Arial"/>
        </w:rPr>
        <w:t xml:space="preserve">by irregular sanctioning of fights and </w:t>
      </w:r>
      <w:r w:rsidR="00894A5D" w:rsidRPr="004C7293">
        <w:rPr>
          <w:rFonts w:ascii="Arial" w:hAnsi="Arial"/>
        </w:rPr>
        <w:t>tournaments aggravates</w:t>
      </w:r>
      <w:r w:rsidR="00B54B63" w:rsidRPr="004C7293">
        <w:rPr>
          <w:rFonts w:ascii="Arial" w:hAnsi="Arial"/>
        </w:rPr>
        <w:t xml:space="preserve"> the situation for all concerned. </w:t>
      </w:r>
    </w:p>
    <w:p w14:paraId="2DA5FD7C" w14:textId="77777777" w:rsidR="00F95908" w:rsidRPr="0003576A" w:rsidRDefault="00F95908" w:rsidP="0003576A">
      <w:pPr>
        <w:spacing w:line="480" w:lineRule="auto"/>
        <w:jc w:val="both"/>
        <w:rPr>
          <w:rFonts w:ascii="Arial" w:hAnsi="Arial"/>
        </w:rPr>
      </w:pPr>
    </w:p>
    <w:p w14:paraId="53FA5929" w14:textId="0AA71763"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t>17.</w:t>
      </w:r>
      <w:r>
        <w:rPr>
          <w:rFonts w:ascii="Arial" w:eastAsia="Calibri" w:hAnsi="Arial Unicode MS" w:cs="Calibri"/>
          <w:color w:val="000000"/>
          <w:u w:color="000000"/>
          <w:lang w:eastAsia="en-ZA"/>
        </w:rPr>
        <w:tab/>
      </w:r>
      <w:r w:rsidR="00B54B63" w:rsidRPr="004C7293">
        <w:rPr>
          <w:rFonts w:ascii="Arial" w:hAnsi="Arial"/>
        </w:rPr>
        <w:t>The applicant further submits that boxing tournaments continue to be sanctioned by an entity lacking powers to do so, contrary to the provisions of the Boxing Act. To aggravate matters, against Finance</w:t>
      </w:r>
      <w:r w:rsidR="001B19E2" w:rsidRPr="004C7293">
        <w:rPr>
          <w:rFonts w:ascii="Arial" w:hAnsi="Arial"/>
        </w:rPr>
        <w:t xml:space="preserve"> Minister’s</w:t>
      </w:r>
      <w:r w:rsidR="00B54B63" w:rsidRPr="004C7293">
        <w:rPr>
          <w:rFonts w:ascii="Arial" w:hAnsi="Arial"/>
        </w:rPr>
        <w:t xml:space="preserve"> clear letter, the </w:t>
      </w:r>
      <w:r w:rsidR="001B19E2" w:rsidRPr="004C7293">
        <w:rPr>
          <w:rFonts w:ascii="Arial" w:hAnsi="Arial"/>
        </w:rPr>
        <w:t>Sports Minister</w:t>
      </w:r>
      <w:r w:rsidR="00B54B63" w:rsidRPr="004C7293">
        <w:rPr>
          <w:rFonts w:ascii="Arial" w:hAnsi="Arial"/>
        </w:rPr>
        <w:t xml:space="preserve"> simply added functions arising from the Boxing Act whereas the letter from National Treasury is aimed only at aspects of the PFMA.  It is not in dispute that at 5 PM on 24 February 2024, a boxing tournament took place</w:t>
      </w:r>
      <w:r w:rsidR="001B19E2" w:rsidRPr="004C7293">
        <w:rPr>
          <w:rFonts w:ascii="Arial" w:hAnsi="Arial"/>
        </w:rPr>
        <w:t xml:space="preserve"> in </w:t>
      </w:r>
      <w:r w:rsidR="00AA6C73" w:rsidRPr="004C7293">
        <w:rPr>
          <w:rFonts w:ascii="Arial" w:hAnsi="Arial"/>
        </w:rPr>
        <w:t>Kimberley</w:t>
      </w:r>
      <w:r w:rsidR="001B19E2" w:rsidRPr="004C7293">
        <w:rPr>
          <w:rFonts w:ascii="Arial" w:hAnsi="Arial"/>
        </w:rPr>
        <w:t>.</w:t>
      </w:r>
      <w:r w:rsidR="00B54B63" w:rsidRPr="004C7293">
        <w:rPr>
          <w:rFonts w:ascii="Arial" w:hAnsi="Arial"/>
        </w:rPr>
        <w:t xml:space="preserve"> This is the same day the announcement of the appointment of </w:t>
      </w:r>
      <w:proofErr w:type="spellStart"/>
      <w:r w:rsidR="00B54B63" w:rsidRPr="004C7293">
        <w:rPr>
          <w:rFonts w:ascii="Arial" w:hAnsi="Arial"/>
        </w:rPr>
        <w:t>Mr</w:t>
      </w:r>
      <w:proofErr w:type="spellEnd"/>
      <w:r w:rsidR="00B54B63" w:rsidRPr="004C7293">
        <w:rPr>
          <w:rFonts w:ascii="Arial" w:hAnsi="Arial"/>
        </w:rPr>
        <w:t xml:space="preserve"> </w:t>
      </w:r>
      <w:proofErr w:type="spellStart"/>
      <w:r w:rsidR="00B54B63" w:rsidRPr="004C7293">
        <w:rPr>
          <w:rFonts w:ascii="Arial" w:hAnsi="Arial"/>
        </w:rPr>
        <w:t>Ntlanganiso</w:t>
      </w:r>
      <w:proofErr w:type="spellEnd"/>
      <w:r w:rsidR="00B54B63" w:rsidRPr="004C7293">
        <w:rPr>
          <w:rFonts w:ascii="Arial" w:hAnsi="Arial"/>
        </w:rPr>
        <w:t xml:space="preserve"> was made. </w:t>
      </w:r>
    </w:p>
    <w:p w14:paraId="463B4EF0" w14:textId="77777777" w:rsidR="00F95908" w:rsidRPr="0085414F" w:rsidRDefault="00F95908" w:rsidP="00AA6C73">
      <w:pPr>
        <w:spacing w:line="480" w:lineRule="auto"/>
        <w:jc w:val="both"/>
        <w:rPr>
          <w:rFonts w:ascii="Arial" w:eastAsia="Arial" w:hAnsi="Arial" w:cs="Arial"/>
        </w:rPr>
      </w:pPr>
    </w:p>
    <w:p w14:paraId="6C502D3E" w14:textId="6C0EF372" w:rsidR="00F95908" w:rsidRPr="004C7293" w:rsidRDefault="004C7293" w:rsidP="004C7293">
      <w:pPr>
        <w:spacing w:line="480" w:lineRule="auto"/>
        <w:ind w:left="426" w:hanging="426"/>
        <w:jc w:val="both"/>
        <w:rPr>
          <w:rFonts w:ascii="Arial" w:hAnsi="Arial"/>
        </w:rPr>
      </w:pPr>
      <w:r w:rsidRPr="0085414F">
        <w:rPr>
          <w:rFonts w:ascii="Arial" w:eastAsia="Calibri" w:hAnsi="Arial Unicode MS" w:cs="Calibri"/>
          <w:color w:val="000000"/>
          <w:u w:color="000000"/>
          <w:lang w:eastAsia="en-ZA"/>
        </w:rPr>
        <w:t>18.</w:t>
      </w:r>
      <w:r w:rsidRPr="0085414F">
        <w:rPr>
          <w:rFonts w:ascii="Arial" w:eastAsia="Calibri" w:hAnsi="Arial Unicode MS" w:cs="Calibri"/>
          <w:color w:val="000000"/>
          <w:u w:color="000000"/>
          <w:lang w:eastAsia="en-ZA"/>
        </w:rPr>
        <w:tab/>
      </w:r>
      <w:r w:rsidR="00606BAA" w:rsidRPr="004C7293">
        <w:rPr>
          <w:rFonts w:ascii="Arial" w:hAnsi="Arial"/>
        </w:rPr>
        <w:t>From the facts, serious allegations are made pertaining to the exercise of power by the Executive Authority of the Arm of State. I</w:t>
      </w:r>
      <w:r w:rsidR="00B54B63" w:rsidRPr="004C7293">
        <w:rPr>
          <w:rFonts w:ascii="Arial" w:hAnsi="Arial"/>
        </w:rPr>
        <w:t>f the matter were to be enrolled to be heard in the normal course, members of the applicant would not be afforded substantial redress due to, amongst others, the difficulties in quantifying their losses</w:t>
      </w:r>
      <w:r w:rsidR="001B19E2" w:rsidRPr="004C7293">
        <w:rPr>
          <w:rFonts w:ascii="Arial" w:hAnsi="Arial"/>
        </w:rPr>
        <w:t>.</w:t>
      </w:r>
      <w:r w:rsidR="001B19E2" w:rsidRPr="004C7293">
        <w:t xml:space="preserve"> </w:t>
      </w:r>
      <w:r w:rsidR="00B54B63" w:rsidRPr="004C7293">
        <w:rPr>
          <w:rFonts w:ascii="Arial" w:hAnsi="Arial"/>
        </w:rPr>
        <w:t>In the circumstances I am satisfied that the matter is sufficiently urgent.</w:t>
      </w:r>
    </w:p>
    <w:p w14:paraId="5AE49E7B" w14:textId="77777777" w:rsidR="00894A5D" w:rsidRPr="00845033" w:rsidRDefault="00894A5D" w:rsidP="00845033">
      <w:pPr>
        <w:spacing w:line="480" w:lineRule="auto"/>
        <w:jc w:val="both"/>
        <w:rPr>
          <w:rFonts w:ascii="Arial" w:hAnsi="Arial"/>
          <w:b/>
          <w:bCs/>
        </w:rPr>
      </w:pPr>
    </w:p>
    <w:p w14:paraId="0FA0B160" w14:textId="77777777" w:rsidR="00F95908" w:rsidRDefault="00B54B63">
      <w:pPr>
        <w:pStyle w:val="ListParagraph"/>
        <w:spacing w:after="0" w:line="480" w:lineRule="auto"/>
        <w:ind w:left="851" w:hanging="850"/>
        <w:jc w:val="both"/>
        <w:rPr>
          <w:rFonts w:ascii="Arial" w:hAnsi="Arial"/>
          <w:b/>
          <w:bCs/>
          <w:sz w:val="24"/>
          <w:szCs w:val="24"/>
        </w:rPr>
      </w:pPr>
      <w:r>
        <w:rPr>
          <w:rFonts w:ascii="Arial" w:hAnsi="Arial"/>
          <w:b/>
          <w:bCs/>
          <w:sz w:val="24"/>
          <w:szCs w:val="24"/>
        </w:rPr>
        <w:t>LOCUS STANDI</w:t>
      </w:r>
    </w:p>
    <w:p w14:paraId="22C15770" w14:textId="77777777" w:rsidR="00606BAA" w:rsidRDefault="00606BAA">
      <w:pPr>
        <w:pStyle w:val="ListParagraph"/>
        <w:spacing w:after="0" w:line="480" w:lineRule="auto"/>
        <w:ind w:left="851" w:hanging="850"/>
        <w:jc w:val="both"/>
        <w:rPr>
          <w:rFonts w:ascii="Arial" w:hAnsi="Arial"/>
          <w:b/>
          <w:bCs/>
          <w:sz w:val="24"/>
          <w:szCs w:val="24"/>
        </w:rPr>
      </w:pPr>
    </w:p>
    <w:p w14:paraId="6E4439ED" w14:textId="36F557CF" w:rsidR="00606BAA" w:rsidRPr="004C7293" w:rsidRDefault="004C7293" w:rsidP="004C7293">
      <w:pPr>
        <w:spacing w:line="480" w:lineRule="auto"/>
        <w:ind w:left="426" w:hanging="426"/>
        <w:jc w:val="both"/>
        <w:rPr>
          <w:rFonts w:ascii="Arial" w:hAnsi="Arial"/>
          <w:bCs/>
        </w:rPr>
      </w:pPr>
      <w:r w:rsidRPr="00606BAA">
        <w:rPr>
          <w:rFonts w:ascii="Arial" w:eastAsia="Calibri" w:hAnsi="Arial Unicode MS" w:cs="Calibri"/>
          <w:bCs/>
          <w:color w:val="000000"/>
          <w:u w:color="000000"/>
          <w:lang w:eastAsia="en-ZA"/>
        </w:rPr>
        <w:t>19.</w:t>
      </w:r>
      <w:r w:rsidRPr="00606BAA">
        <w:rPr>
          <w:rFonts w:ascii="Arial" w:eastAsia="Calibri" w:hAnsi="Arial Unicode MS" w:cs="Calibri"/>
          <w:bCs/>
          <w:color w:val="000000"/>
          <w:u w:color="000000"/>
          <w:lang w:eastAsia="en-ZA"/>
        </w:rPr>
        <w:tab/>
      </w:r>
      <w:r w:rsidR="00606BAA" w:rsidRPr="004C7293">
        <w:rPr>
          <w:rFonts w:ascii="Arial" w:hAnsi="Arial"/>
          <w:bCs/>
        </w:rPr>
        <w:t xml:space="preserve">In </w:t>
      </w:r>
      <w:proofErr w:type="spellStart"/>
      <w:r w:rsidR="00606BAA" w:rsidRPr="004C7293">
        <w:rPr>
          <w:rFonts w:ascii="Arial" w:hAnsi="Arial"/>
          <w:bCs/>
        </w:rPr>
        <w:t>Amlers</w:t>
      </w:r>
      <w:proofErr w:type="spellEnd"/>
      <w:r w:rsidR="00606BAA" w:rsidRPr="004C7293">
        <w:rPr>
          <w:rFonts w:ascii="Arial" w:hAnsi="Arial"/>
          <w:bCs/>
        </w:rPr>
        <w:t xml:space="preserve"> Precedents of Pleadings LexisNexis LTC Harms et al 2018 on page 248 the following is said:</w:t>
      </w:r>
    </w:p>
    <w:p w14:paraId="4A6F3BEC" w14:textId="77777777" w:rsidR="00606BAA" w:rsidRPr="00606BAA" w:rsidRDefault="00606BAA" w:rsidP="00606BAA">
      <w:pPr>
        <w:pStyle w:val="ListParagraph"/>
        <w:spacing w:line="480" w:lineRule="auto"/>
        <w:ind w:left="851" w:hanging="850"/>
        <w:jc w:val="both"/>
        <w:rPr>
          <w:rFonts w:ascii="Arial" w:hAnsi="Arial"/>
          <w:bCs/>
          <w:sz w:val="24"/>
          <w:szCs w:val="24"/>
        </w:rPr>
      </w:pPr>
      <w:r w:rsidRPr="00606BAA">
        <w:rPr>
          <w:rFonts w:ascii="Arial" w:hAnsi="Arial"/>
          <w:bCs/>
          <w:sz w:val="24"/>
          <w:szCs w:val="24"/>
        </w:rPr>
        <w:t xml:space="preserve"> </w:t>
      </w:r>
    </w:p>
    <w:p w14:paraId="285AAC45" w14:textId="77777777" w:rsidR="00606BAA" w:rsidRPr="00606BAA" w:rsidRDefault="00606BAA" w:rsidP="00992EFE">
      <w:pPr>
        <w:pStyle w:val="ListParagraph"/>
        <w:spacing w:line="480" w:lineRule="auto"/>
        <w:ind w:left="426"/>
        <w:jc w:val="both"/>
        <w:rPr>
          <w:rFonts w:ascii="Arial" w:hAnsi="Arial"/>
          <w:bCs/>
          <w:i/>
          <w:sz w:val="24"/>
          <w:szCs w:val="24"/>
        </w:rPr>
      </w:pPr>
      <w:r>
        <w:rPr>
          <w:rFonts w:ascii="Arial" w:hAnsi="Arial"/>
          <w:bCs/>
          <w:sz w:val="24"/>
          <w:szCs w:val="24"/>
        </w:rPr>
        <w:lastRenderedPageBreak/>
        <w:t>“</w:t>
      </w:r>
      <w:r w:rsidRPr="00606BAA">
        <w:rPr>
          <w:rFonts w:ascii="Arial" w:hAnsi="Arial"/>
          <w:bCs/>
          <w:i/>
          <w:sz w:val="24"/>
          <w:szCs w:val="24"/>
        </w:rPr>
        <w:t>The question of locus standi is in a sense procedural, but it is also a matter of substance. It concerns the sufficiency and directness of a person’s interest in the litigation to be accepted as a litigating party. It is also related to the capacity of a person to conclude a jural act. Sufficiency of interest depends on the facts of each case and there are no fixed rules.”</w:t>
      </w:r>
    </w:p>
    <w:p w14:paraId="398F9D3F" w14:textId="77777777" w:rsidR="00B73923" w:rsidRPr="00992EFE" w:rsidRDefault="00B73923" w:rsidP="00B73923">
      <w:pPr>
        <w:spacing w:line="480" w:lineRule="auto"/>
        <w:jc w:val="both"/>
        <w:rPr>
          <w:rFonts w:ascii="Arial" w:eastAsia="Calibri" w:hAnsi="Arial" w:cs="Calibri"/>
          <w:bCs/>
          <w:color w:val="000000"/>
          <w:u w:color="000000"/>
          <w:lang w:eastAsia="en-ZA"/>
        </w:rPr>
      </w:pPr>
    </w:p>
    <w:p w14:paraId="55904CFB" w14:textId="3FECAF56" w:rsidR="00992EFE" w:rsidRPr="004C7293" w:rsidRDefault="004C7293" w:rsidP="004C7293">
      <w:pPr>
        <w:spacing w:line="480" w:lineRule="auto"/>
        <w:ind w:left="426" w:hanging="426"/>
        <w:jc w:val="both"/>
        <w:rPr>
          <w:rFonts w:ascii="Arial" w:hAnsi="Arial"/>
          <w:bCs/>
          <w:i/>
        </w:rPr>
      </w:pPr>
      <w:r w:rsidRPr="00992EFE">
        <w:rPr>
          <w:rFonts w:ascii="Arial" w:eastAsia="Calibri" w:hAnsi="Arial Unicode MS" w:cs="Calibri"/>
          <w:bCs/>
          <w:color w:val="000000"/>
          <w:u w:color="000000"/>
          <w:lang w:eastAsia="en-ZA"/>
        </w:rPr>
        <w:t>20.</w:t>
      </w:r>
      <w:r w:rsidRPr="00992EFE">
        <w:rPr>
          <w:rFonts w:ascii="Arial" w:eastAsia="Calibri" w:hAnsi="Arial Unicode MS" w:cs="Calibri"/>
          <w:bCs/>
          <w:color w:val="000000"/>
          <w:u w:color="000000"/>
          <w:lang w:eastAsia="en-ZA"/>
        </w:rPr>
        <w:tab/>
      </w:r>
      <w:r w:rsidR="00B73923" w:rsidRPr="004C7293">
        <w:rPr>
          <w:rFonts w:ascii="Arial" w:hAnsi="Arial"/>
          <w:bCs/>
        </w:rPr>
        <w:t>“</w:t>
      </w:r>
      <w:r w:rsidR="00606BAA" w:rsidRPr="004C7293">
        <w:rPr>
          <w:rFonts w:ascii="Arial" w:hAnsi="Arial"/>
          <w:bCs/>
          <w:i/>
        </w:rPr>
        <w:t xml:space="preserve">In the COPE matter the court of appeal found that the filing of a power of attorney in compliance with Rule 7(2) and 7(4) of the Uniform Rules of Court is peremptory, and where the requirements have not been met, the appeal has not been properly enrolled.  The Court referred to </w:t>
      </w:r>
      <w:proofErr w:type="spellStart"/>
      <w:r w:rsidR="00606BAA" w:rsidRPr="004C7293">
        <w:rPr>
          <w:rFonts w:ascii="Arial" w:hAnsi="Arial"/>
          <w:bCs/>
          <w:i/>
        </w:rPr>
        <w:t>Aymac</w:t>
      </w:r>
      <w:proofErr w:type="spellEnd"/>
      <w:r w:rsidR="00606BAA" w:rsidRPr="004C7293">
        <w:rPr>
          <w:rFonts w:ascii="Arial" w:hAnsi="Arial"/>
          <w:bCs/>
          <w:i/>
        </w:rPr>
        <w:t xml:space="preserve"> CC &amp; Another v </w:t>
      </w:r>
      <w:proofErr w:type="spellStart"/>
      <w:r w:rsidR="00606BAA" w:rsidRPr="004C7293">
        <w:rPr>
          <w:rFonts w:ascii="Arial" w:hAnsi="Arial"/>
          <w:bCs/>
          <w:i/>
        </w:rPr>
        <w:t>Widgerow</w:t>
      </w:r>
      <w:proofErr w:type="spellEnd"/>
      <w:r w:rsidR="00606BAA" w:rsidRPr="004C7293">
        <w:rPr>
          <w:rFonts w:ascii="Arial" w:hAnsi="Arial"/>
          <w:bCs/>
          <w:i/>
        </w:rPr>
        <w:t xml:space="preserve"> 2009 (6) SA 433 (W).  Due to the failure to apply for condonation in terms of Rule 49(6)(a) (amongst other reasons) the appeal was found moot and consequently dismissed.</w:t>
      </w:r>
    </w:p>
    <w:p w14:paraId="1BE623E2" w14:textId="77777777" w:rsidR="00606BAA" w:rsidRPr="00992EFE" w:rsidRDefault="00606BAA" w:rsidP="00992EFE">
      <w:pPr>
        <w:pStyle w:val="ListParagraph"/>
        <w:spacing w:line="480" w:lineRule="auto"/>
        <w:ind w:left="426"/>
        <w:jc w:val="both"/>
        <w:rPr>
          <w:rFonts w:ascii="Arial" w:hAnsi="Arial"/>
          <w:bCs/>
        </w:rPr>
      </w:pPr>
      <w:r w:rsidRPr="00992EFE">
        <w:rPr>
          <w:rFonts w:ascii="Arial" w:hAnsi="Arial"/>
          <w:bCs/>
          <w:i/>
          <w:sz w:val="24"/>
          <w:szCs w:val="24"/>
        </w:rPr>
        <w:t>In my view, the COPE matter aptly illustrates the importance to comply with the formalistic rules laid down for</w:t>
      </w:r>
      <w:r w:rsidR="00B73923" w:rsidRPr="00992EFE">
        <w:rPr>
          <w:rFonts w:ascii="Arial" w:hAnsi="Arial"/>
          <w:bCs/>
          <w:i/>
          <w:sz w:val="24"/>
          <w:szCs w:val="24"/>
        </w:rPr>
        <w:t xml:space="preserve"> the implementation of justice. </w:t>
      </w:r>
      <w:r w:rsidRPr="00992EFE">
        <w:rPr>
          <w:rFonts w:ascii="Arial" w:hAnsi="Arial"/>
          <w:bCs/>
          <w:i/>
          <w:sz w:val="24"/>
          <w:szCs w:val="24"/>
        </w:rPr>
        <w:t>It simultaneously underscores the value of substantive compliance to ensure fairness.  These rules are important to grant structure to the legal field and uniform application, subject of course to the individual circumstances of each case, ensures fairness</w:t>
      </w:r>
      <w:r w:rsidR="00B73923" w:rsidRPr="00992EFE">
        <w:rPr>
          <w:rFonts w:ascii="Arial" w:hAnsi="Arial"/>
          <w:bCs/>
          <w:i/>
          <w:sz w:val="24"/>
          <w:szCs w:val="24"/>
        </w:rPr>
        <w:t xml:space="preserve"> to both parties in litigation</w:t>
      </w:r>
      <w:r w:rsidR="00B73923" w:rsidRPr="00992EFE">
        <w:rPr>
          <w:rFonts w:ascii="Arial" w:hAnsi="Arial"/>
          <w:bCs/>
          <w:sz w:val="24"/>
          <w:szCs w:val="24"/>
        </w:rPr>
        <w:t>.</w:t>
      </w:r>
      <w:r w:rsidRPr="00992EFE">
        <w:rPr>
          <w:rFonts w:ascii="Arial" w:hAnsi="Arial"/>
          <w:bCs/>
          <w:sz w:val="24"/>
          <w:szCs w:val="24"/>
        </w:rPr>
        <w:t>”</w:t>
      </w:r>
      <w:r w:rsidR="00B73923">
        <w:rPr>
          <w:rStyle w:val="FootnoteReference"/>
          <w:rFonts w:ascii="Arial" w:hAnsi="Arial"/>
          <w:bCs/>
        </w:rPr>
        <w:footnoteReference w:id="5"/>
      </w:r>
      <w:r w:rsidR="00B73923" w:rsidRPr="00992EFE">
        <w:rPr>
          <w:rFonts w:ascii="Arial" w:hAnsi="Arial"/>
          <w:bCs/>
        </w:rPr>
        <w:t xml:space="preserve"> </w:t>
      </w:r>
    </w:p>
    <w:p w14:paraId="66FB61C0" w14:textId="77777777" w:rsidR="00606BAA" w:rsidRPr="00606BAA" w:rsidRDefault="00606BAA">
      <w:pPr>
        <w:pStyle w:val="ListParagraph"/>
        <w:spacing w:after="0" w:line="480" w:lineRule="auto"/>
        <w:ind w:left="851" w:hanging="850"/>
        <w:jc w:val="both"/>
        <w:rPr>
          <w:rFonts w:ascii="Arial" w:hAnsi="Arial"/>
          <w:bCs/>
          <w:sz w:val="24"/>
          <w:szCs w:val="24"/>
        </w:rPr>
      </w:pPr>
    </w:p>
    <w:p w14:paraId="54E1FBFC" w14:textId="77777777" w:rsidR="00606BAA" w:rsidRDefault="00606BAA">
      <w:pPr>
        <w:pStyle w:val="ListParagraph"/>
        <w:spacing w:after="0" w:line="480" w:lineRule="auto"/>
        <w:ind w:left="851" w:hanging="850"/>
        <w:jc w:val="both"/>
        <w:rPr>
          <w:rFonts w:ascii="Arial" w:hAnsi="Arial"/>
          <w:b/>
          <w:bCs/>
          <w:sz w:val="24"/>
          <w:szCs w:val="24"/>
        </w:rPr>
      </w:pPr>
    </w:p>
    <w:p w14:paraId="7C8CC856" w14:textId="77777777" w:rsidR="00606BAA" w:rsidRDefault="00606BAA">
      <w:pPr>
        <w:pStyle w:val="ListParagraph"/>
        <w:spacing w:after="0" w:line="480" w:lineRule="auto"/>
        <w:ind w:left="851" w:hanging="850"/>
        <w:jc w:val="both"/>
        <w:rPr>
          <w:rFonts w:ascii="Arial" w:hAnsi="Arial"/>
          <w:b/>
          <w:bCs/>
          <w:sz w:val="24"/>
          <w:szCs w:val="24"/>
        </w:rPr>
      </w:pPr>
    </w:p>
    <w:p w14:paraId="3FEE8A9F" w14:textId="77777777" w:rsidR="00606BAA" w:rsidRDefault="00606BAA">
      <w:pPr>
        <w:pStyle w:val="ListParagraph"/>
        <w:spacing w:after="0" w:line="480" w:lineRule="auto"/>
        <w:ind w:left="851" w:hanging="850"/>
        <w:jc w:val="both"/>
      </w:pPr>
    </w:p>
    <w:p w14:paraId="3D48C782" w14:textId="77777777" w:rsidR="00F95908" w:rsidRPr="005A7421" w:rsidRDefault="00F95908" w:rsidP="0085414F"/>
    <w:p w14:paraId="2C1AA696" w14:textId="600A521C" w:rsidR="00F95908"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lastRenderedPageBreak/>
        <w:t>21.</w:t>
      </w:r>
      <w:r>
        <w:rPr>
          <w:rFonts w:ascii="Arial" w:eastAsia="Calibri" w:hAnsi="Arial Unicode MS" w:cs="Calibri"/>
          <w:color w:val="000000"/>
          <w:u w:color="000000"/>
          <w:lang w:eastAsia="en-ZA"/>
        </w:rPr>
        <w:tab/>
      </w:r>
      <w:r w:rsidR="00B54B63" w:rsidRPr="004C7293">
        <w:rPr>
          <w:rFonts w:ascii="Arial" w:hAnsi="Arial"/>
        </w:rPr>
        <w:t>Boxing SA submit</w:t>
      </w:r>
      <w:r w:rsidR="00AA6C73" w:rsidRPr="004C7293">
        <w:rPr>
          <w:rFonts w:ascii="Arial" w:hAnsi="Arial"/>
        </w:rPr>
        <w:t>s</w:t>
      </w:r>
      <w:r w:rsidR="00B54B63" w:rsidRPr="004C7293">
        <w:rPr>
          <w:rFonts w:ascii="Arial" w:hAnsi="Arial"/>
        </w:rPr>
        <w:t xml:space="preserve"> that the applicant lacks authority to bring this application due to the applicant non- compliance with section 28 (3) and (4) of the Boxing Act.  Section 28 (3) provides:</w:t>
      </w:r>
    </w:p>
    <w:p w14:paraId="15759299" w14:textId="77777777" w:rsidR="00F95908" w:rsidRPr="0085414F" w:rsidRDefault="00B54B63" w:rsidP="0003576A">
      <w:pPr>
        <w:pStyle w:val="ListParagraph"/>
        <w:spacing w:after="0" w:line="480" w:lineRule="auto"/>
        <w:ind w:left="426"/>
        <w:jc w:val="both"/>
        <w:rPr>
          <w:rFonts w:ascii="Arial" w:eastAsia="Arial" w:hAnsi="Arial" w:cs="Arial"/>
          <w:i/>
        </w:rPr>
      </w:pPr>
      <w:r w:rsidRPr="0085414F">
        <w:rPr>
          <w:rFonts w:ascii="Arial" w:hAnsi="Arial"/>
          <w:i/>
        </w:rPr>
        <w:t xml:space="preserve">“Only one of each of the associations contemplated in subsection (1) may be recognized by Boxing SA subject to the association submitting its constitution to Boxing SA for approval in writing” </w:t>
      </w:r>
    </w:p>
    <w:p w14:paraId="5A85C3B5" w14:textId="77777777" w:rsidR="00F95908" w:rsidRDefault="00F95908">
      <w:pPr>
        <w:pStyle w:val="ListParagraph"/>
        <w:spacing w:after="0" w:line="480" w:lineRule="auto"/>
        <w:ind w:left="283"/>
        <w:jc w:val="both"/>
        <w:rPr>
          <w:rFonts w:ascii="Arial" w:eastAsia="Arial" w:hAnsi="Arial" w:cs="Arial"/>
          <w:sz w:val="24"/>
          <w:szCs w:val="24"/>
        </w:rPr>
      </w:pPr>
    </w:p>
    <w:p w14:paraId="58B1E592" w14:textId="77777777" w:rsidR="00AA6C73" w:rsidRDefault="00B54B63">
      <w:pPr>
        <w:pStyle w:val="ListParagraph"/>
        <w:spacing w:after="0" w:line="480" w:lineRule="auto"/>
        <w:ind w:left="283"/>
        <w:jc w:val="both"/>
        <w:rPr>
          <w:rFonts w:ascii="Arial" w:hAnsi="Arial"/>
          <w:sz w:val="24"/>
          <w:szCs w:val="24"/>
        </w:rPr>
      </w:pPr>
      <w:r>
        <w:rPr>
          <w:rFonts w:ascii="Arial" w:hAnsi="Arial"/>
          <w:sz w:val="24"/>
          <w:szCs w:val="24"/>
        </w:rPr>
        <w:t>Section 28 (1</w:t>
      </w:r>
      <w:r w:rsidR="003C5BE1">
        <w:rPr>
          <w:rFonts w:ascii="Arial" w:hAnsi="Arial"/>
          <w:sz w:val="24"/>
          <w:szCs w:val="24"/>
        </w:rPr>
        <w:t>) provides</w:t>
      </w:r>
      <w:r w:rsidR="00AA6C73">
        <w:rPr>
          <w:rFonts w:ascii="Arial" w:hAnsi="Arial"/>
          <w:sz w:val="24"/>
          <w:szCs w:val="24"/>
        </w:rPr>
        <w:t>:</w:t>
      </w:r>
    </w:p>
    <w:p w14:paraId="3BC104AE" w14:textId="77777777" w:rsidR="00180258" w:rsidRDefault="00B54B63">
      <w:pPr>
        <w:pStyle w:val="ListParagraph"/>
        <w:spacing w:after="0" w:line="480" w:lineRule="auto"/>
        <w:ind w:left="283"/>
        <w:jc w:val="both"/>
        <w:rPr>
          <w:rFonts w:ascii="Arial" w:eastAsia="Arial" w:hAnsi="Arial" w:cs="Arial"/>
          <w:sz w:val="24"/>
          <w:szCs w:val="24"/>
        </w:rPr>
      </w:pPr>
      <w:r w:rsidRPr="0085414F">
        <w:rPr>
          <w:rFonts w:ascii="Arial" w:hAnsi="Arial"/>
          <w:i/>
        </w:rPr>
        <w:t xml:space="preserve"> that every boxer, manager, trainer, promoter and official has the right to participate in forming a (</w:t>
      </w:r>
      <w:proofErr w:type="spellStart"/>
      <w:r w:rsidRPr="0085414F">
        <w:rPr>
          <w:rFonts w:ascii="Arial" w:hAnsi="Arial"/>
          <w:i/>
        </w:rPr>
        <w:t>i</w:t>
      </w:r>
      <w:proofErr w:type="spellEnd"/>
      <w:r w:rsidRPr="0085414F">
        <w:rPr>
          <w:rFonts w:ascii="Arial" w:hAnsi="Arial"/>
          <w:i/>
        </w:rPr>
        <w:t>) boxer’s associat</w:t>
      </w:r>
      <w:r w:rsidR="0003576A">
        <w:rPr>
          <w:rFonts w:ascii="Arial" w:hAnsi="Arial"/>
          <w:i/>
        </w:rPr>
        <w:t>ion, (ii) managers association;</w:t>
      </w:r>
      <w:r w:rsidRPr="0085414F">
        <w:rPr>
          <w:rFonts w:ascii="Arial" w:hAnsi="Arial"/>
          <w:i/>
        </w:rPr>
        <w:t xml:space="preserve"> (iii) trainers association; (iv</w:t>
      </w:r>
      <w:r w:rsidR="00992EFE" w:rsidRPr="0085414F">
        <w:rPr>
          <w:rFonts w:ascii="Arial" w:hAnsi="Arial"/>
          <w:i/>
        </w:rPr>
        <w:t>) promoter’s</w:t>
      </w:r>
      <w:r w:rsidRPr="0085414F">
        <w:rPr>
          <w:rFonts w:ascii="Arial" w:hAnsi="Arial"/>
          <w:i/>
        </w:rPr>
        <w:t xml:space="preserve"> association; (v) official’s association or (vi) federation of such </w:t>
      </w:r>
      <w:r w:rsidR="00992EFE" w:rsidRPr="0085414F">
        <w:rPr>
          <w:rFonts w:ascii="Arial" w:hAnsi="Arial"/>
          <w:i/>
        </w:rPr>
        <w:t>associations; …</w:t>
      </w:r>
      <w:r w:rsidRPr="0085414F">
        <w:rPr>
          <w:rFonts w:ascii="Arial" w:hAnsi="Arial"/>
          <w:i/>
        </w:rPr>
        <w:t xml:space="preserve"> </w:t>
      </w:r>
    </w:p>
    <w:p w14:paraId="76DD5D9A" w14:textId="77777777" w:rsidR="00F95908" w:rsidRDefault="00F95908">
      <w:pPr>
        <w:pStyle w:val="ListParagraph"/>
        <w:spacing w:after="0" w:line="480" w:lineRule="auto"/>
        <w:ind w:left="283"/>
        <w:jc w:val="both"/>
        <w:rPr>
          <w:rFonts w:ascii="Arial" w:eastAsia="Arial" w:hAnsi="Arial" w:cs="Arial"/>
          <w:sz w:val="24"/>
          <w:szCs w:val="24"/>
        </w:rPr>
      </w:pPr>
    </w:p>
    <w:p w14:paraId="255CC758" w14:textId="77777777" w:rsidR="00F95908" w:rsidRDefault="00B54B63">
      <w:pPr>
        <w:pStyle w:val="ListParagraph"/>
        <w:spacing w:after="0" w:line="480" w:lineRule="auto"/>
        <w:ind w:left="283"/>
        <w:jc w:val="both"/>
        <w:rPr>
          <w:rFonts w:ascii="Arial" w:eastAsia="Arial" w:hAnsi="Arial" w:cs="Arial"/>
          <w:sz w:val="24"/>
          <w:szCs w:val="24"/>
        </w:rPr>
      </w:pPr>
      <w:r>
        <w:rPr>
          <w:rFonts w:ascii="Arial" w:hAnsi="Arial"/>
          <w:sz w:val="24"/>
          <w:szCs w:val="24"/>
        </w:rPr>
        <w:t>‘Section 28 (4) provides:</w:t>
      </w:r>
    </w:p>
    <w:p w14:paraId="7358521C" w14:textId="77777777" w:rsidR="00F53792" w:rsidRDefault="00B54B63" w:rsidP="00AA6C73">
      <w:pPr>
        <w:pStyle w:val="ListParagraph"/>
        <w:spacing w:after="0" w:line="480" w:lineRule="auto"/>
        <w:ind w:left="283"/>
        <w:jc w:val="both"/>
        <w:rPr>
          <w:rFonts w:ascii="Arial" w:hAnsi="Arial"/>
          <w:b/>
          <w:sz w:val="24"/>
          <w:szCs w:val="24"/>
        </w:rPr>
      </w:pPr>
      <w:r w:rsidRPr="00AA6C73">
        <w:rPr>
          <w:rFonts w:ascii="Arial" w:hAnsi="Arial"/>
          <w:i/>
        </w:rPr>
        <w:t xml:space="preserve">“All </w:t>
      </w:r>
      <w:r w:rsidR="00AA6C73" w:rsidRPr="00AA6C73">
        <w:rPr>
          <w:rFonts w:ascii="Arial" w:hAnsi="Arial"/>
          <w:i/>
        </w:rPr>
        <w:t>recognized</w:t>
      </w:r>
      <w:r w:rsidRPr="00AA6C73">
        <w:rPr>
          <w:rFonts w:ascii="Arial" w:hAnsi="Arial"/>
          <w:i/>
        </w:rPr>
        <w:t xml:space="preserve"> associations or federation of associations </w:t>
      </w:r>
      <w:r w:rsidRPr="00AA6C73">
        <w:rPr>
          <w:rFonts w:ascii="Arial" w:hAnsi="Arial"/>
          <w:b/>
          <w:i/>
        </w:rPr>
        <w:t>must</w:t>
      </w:r>
      <w:r w:rsidRPr="00AA6C73">
        <w:rPr>
          <w:rFonts w:ascii="Arial" w:hAnsi="Arial"/>
          <w:i/>
        </w:rPr>
        <w:t xml:space="preserve"> submit their annual reports on their activities to Boxing SA once a year.</w:t>
      </w:r>
      <w:r w:rsidR="00180258" w:rsidRPr="00AA6C73">
        <w:rPr>
          <w:rFonts w:ascii="Arial" w:hAnsi="Arial"/>
          <w:i/>
        </w:rPr>
        <w:t xml:space="preserve"> </w:t>
      </w:r>
      <w:r w:rsidR="00180258" w:rsidRPr="00AA6C73">
        <w:rPr>
          <w:rFonts w:ascii="Arial" w:hAnsi="Arial"/>
          <w:b/>
          <w:i/>
        </w:rPr>
        <w:t>(own empha</w:t>
      </w:r>
      <w:r w:rsidR="00180258">
        <w:rPr>
          <w:rFonts w:ascii="Arial" w:hAnsi="Arial"/>
          <w:b/>
          <w:sz w:val="24"/>
          <w:szCs w:val="24"/>
        </w:rPr>
        <w:t>sis).</w:t>
      </w:r>
    </w:p>
    <w:p w14:paraId="1E52DF87" w14:textId="77777777" w:rsidR="0003576A" w:rsidRPr="00AA6C73" w:rsidRDefault="0003576A" w:rsidP="00AA6C73">
      <w:pPr>
        <w:pStyle w:val="ListParagraph"/>
        <w:spacing w:after="0" w:line="480" w:lineRule="auto"/>
        <w:ind w:left="283"/>
        <w:jc w:val="both"/>
        <w:rPr>
          <w:rFonts w:ascii="Arial" w:hAnsi="Arial"/>
          <w:b/>
          <w:sz w:val="24"/>
          <w:szCs w:val="24"/>
        </w:rPr>
      </w:pPr>
    </w:p>
    <w:p w14:paraId="6C56127C" w14:textId="567ACA0F" w:rsidR="007804C7" w:rsidRPr="004C7293" w:rsidRDefault="004C7293" w:rsidP="004C7293">
      <w:pPr>
        <w:spacing w:line="480" w:lineRule="auto"/>
        <w:ind w:left="426" w:hanging="426"/>
        <w:jc w:val="both"/>
        <w:rPr>
          <w:rFonts w:ascii="Arial" w:hAnsi="Arial"/>
        </w:rPr>
      </w:pPr>
      <w:r w:rsidRPr="0003576A">
        <w:rPr>
          <w:rFonts w:ascii="Arial" w:eastAsia="Calibri" w:hAnsi="Arial Unicode MS" w:cs="Calibri"/>
          <w:color w:val="000000"/>
          <w:u w:color="000000"/>
          <w:lang w:eastAsia="en-ZA"/>
        </w:rPr>
        <w:t>22.</w:t>
      </w:r>
      <w:r w:rsidRPr="0003576A">
        <w:rPr>
          <w:rFonts w:ascii="Arial" w:eastAsia="Calibri" w:hAnsi="Arial Unicode MS" w:cs="Calibri"/>
          <w:color w:val="000000"/>
          <w:u w:color="000000"/>
          <w:lang w:eastAsia="en-ZA"/>
        </w:rPr>
        <w:tab/>
      </w:r>
      <w:r w:rsidR="007804C7" w:rsidRPr="004C7293">
        <w:rPr>
          <w:rFonts w:ascii="Arial" w:hAnsi="Arial"/>
        </w:rPr>
        <w:t>According to Boxing SA the applicant did not submit annual reports for 2022/</w:t>
      </w:r>
      <w:r w:rsidR="00F412CB" w:rsidRPr="004C7293">
        <w:rPr>
          <w:rFonts w:ascii="Arial" w:hAnsi="Arial"/>
        </w:rPr>
        <w:t>23 and</w:t>
      </w:r>
      <w:r w:rsidR="007804C7" w:rsidRPr="004C7293">
        <w:rPr>
          <w:rFonts w:ascii="Arial" w:hAnsi="Arial"/>
        </w:rPr>
        <w:t xml:space="preserve"> 2023/24 financial years to Boxing SA</w:t>
      </w:r>
      <w:r w:rsidR="00A10188" w:rsidRPr="004C7293">
        <w:rPr>
          <w:rFonts w:ascii="Arial" w:hAnsi="Arial"/>
        </w:rPr>
        <w:t>, as required in section 28(4)</w:t>
      </w:r>
      <w:r w:rsidR="007804C7" w:rsidRPr="004C7293">
        <w:rPr>
          <w:rFonts w:ascii="Arial" w:hAnsi="Arial"/>
        </w:rPr>
        <w:t xml:space="preserve">.  In replying to this the applicant submits that there is no basis for non- recognition of the </w:t>
      </w:r>
      <w:r w:rsidR="00F412CB" w:rsidRPr="004C7293">
        <w:rPr>
          <w:rFonts w:ascii="Arial" w:hAnsi="Arial"/>
        </w:rPr>
        <w:t>applicant;</w:t>
      </w:r>
      <w:r w:rsidR="007804C7" w:rsidRPr="004C7293">
        <w:rPr>
          <w:rFonts w:ascii="Arial" w:hAnsi="Arial"/>
        </w:rPr>
        <w:t xml:space="preserve"> because Boxing SA sent the applicant a congratulatory letter following the applicant’s </w:t>
      </w:r>
      <w:r w:rsidR="00F412CB" w:rsidRPr="004C7293">
        <w:rPr>
          <w:rFonts w:ascii="Arial" w:hAnsi="Arial"/>
        </w:rPr>
        <w:t>Inaugural Elective Conference held during October 2022.</w:t>
      </w:r>
      <w:r w:rsidR="00180258" w:rsidRPr="004C7293">
        <w:rPr>
          <w:rFonts w:ascii="Arial" w:hAnsi="Arial"/>
        </w:rPr>
        <w:t xml:space="preserve"> </w:t>
      </w:r>
      <w:r w:rsidR="00A10188" w:rsidRPr="004C7293">
        <w:rPr>
          <w:rFonts w:ascii="Arial" w:hAnsi="Arial"/>
        </w:rPr>
        <w:t>The applicant locates its legal standing in the Boxing Act. It follows that to prove its existence it must comply with the provisions of the Boxing Act.</w:t>
      </w:r>
    </w:p>
    <w:p w14:paraId="3D101416" w14:textId="77777777" w:rsidR="0003576A" w:rsidRDefault="0003576A" w:rsidP="0003576A">
      <w:pPr>
        <w:pStyle w:val="ListParagraph"/>
        <w:spacing w:after="0" w:line="480" w:lineRule="auto"/>
        <w:ind w:left="426"/>
        <w:jc w:val="both"/>
        <w:rPr>
          <w:rFonts w:ascii="Arial" w:hAnsi="Arial"/>
          <w:sz w:val="24"/>
          <w:szCs w:val="24"/>
        </w:rPr>
      </w:pPr>
    </w:p>
    <w:p w14:paraId="2CDF5F58" w14:textId="29A2B00A" w:rsidR="00AA6C73" w:rsidRPr="004C7293" w:rsidRDefault="004C7293" w:rsidP="004C7293">
      <w:pPr>
        <w:spacing w:line="480" w:lineRule="auto"/>
        <w:ind w:left="426" w:hanging="426"/>
        <w:jc w:val="both"/>
        <w:rPr>
          <w:rFonts w:ascii="Arial" w:hAnsi="Arial"/>
        </w:rPr>
      </w:pPr>
      <w:r w:rsidRPr="00894A5D">
        <w:rPr>
          <w:rFonts w:ascii="Arial" w:eastAsia="Calibri" w:hAnsi="Arial Unicode MS" w:cs="Calibri"/>
          <w:color w:val="000000"/>
          <w:sz w:val="22"/>
          <w:szCs w:val="22"/>
          <w:u w:color="000000"/>
          <w:lang w:eastAsia="en-ZA"/>
        </w:rPr>
        <w:lastRenderedPageBreak/>
        <w:t>23.</w:t>
      </w:r>
      <w:r w:rsidRPr="00894A5D">
        <w:rPr>
          <w:rFonts w:ascii="Arial" w:eastAsia="Calibri" w:hAnsi="Arial Unicode MS" w:cs="Calibri"/>
          <w:color w:val="000000"/>
          <w:sz w:val="22"/>
          <w:szCs w:val="22"/>
          <w:u w:color="000000"/>
          <w:lang w:eastAsia="en-ZA"/>
        </w:rPr>
        <w:tab/>
      </w:r>
      <w:r w:rsidR="00180258" w:rsidRPr="004C7293">
        <w:rPr>
          <w:rFonts w:ascii="Arial" w:hAnsi="Arial"/>
        </w:rPr>
        <w:t xml:space="preserve">Boxing SA’s conduct in sending the applicant a congratulatory letter, does not equate to submission of financial statements, a peremptory requirement. </w:t>
      </w:r>
      <w:r w:rsidR="009A4DFE" w:rsidRPr="004C7293">
        <w:rPr>
          <w:rFonts w:ascii="Arial" w:hAnsi="Arial"/>
        </w:rPr>
        <w:t xml:space="preserve">With this shortcoming alone the applicant lacks legal standing. In the result the point in </w:t>
      </w:r>
      <w:proofErr w:type="spellStart"/>
      <w:r w:rsidR="009A4DFE" w:rsidRPr="004C7293">
        <w:rPr>
          <w:rFonts w:ascii="Arial" w:hAnsi="Arial"/>
        </w:rPr>
        <w:t>limine</w:t>
      </w:r>
      <w:proofErr w:type="spellEnd"/>
      <w:r w:rsidR="009A4DFE" w:rsidRPr="004C7293">
        <w:rPr>
          <w:rFonts w:ascii="Arial" w:hAnsi="Arial"/>
        </w:rPr>
        <w:t xml:space="preserve"> must succeed.</w:t>
      </w:r>
    </w:p>
    <w:p w14:paraId="10597429" w14:textId="77777777" w:rsidR="00894A5D" w:rsidRPr="0085414F" w:rsidRDefault="00894A5D" w:rsidP="00894A5D">
      <w:pPr>
        <w:pStyle w:val="ListParagraph"/>
        <w:spacing w:after="0" w:line="480" w:lineRule="auto"/>
        <w:ind w:left="426"/>
        <w:jc w:val="both"/>
        <w:rPr>
          <w:rFonts w:ascii="Arial" w:hAnsi="Arial"/>
        </w:rPr>
      </w:pPr>
    </w:p>
    <w:p w14:paraId="52C9FD6B" w14:textId="3B6FD3DB" w:rsidR="009A4DFE" w:rsidRPr="004C7293" w:rsidRDefault="004C7293" w:rsidP="004C7293">
      <w:pPr>
        <w:spacing w:line="480" w:lineRule="auto"/>
        <w:ind w:left="426" w:hanging="426"/>
        <w:jc w:val="both"/>
        <w:rPr>
          <w:rFonts w:ascii="Arial" w:hAnsi="Arial"/>
        </w:rPr>
      </w:pPr>
      <w:r>
        <w:rPr>
          <w:rFonts w:ascii="Arial" w:eastAsia="Calibri" w:hAnsi="Arial Unicode MS" w:cs="Calibri"/>
          <w:color w:val="000000"/>
          <w:u w:color="000000"/>
          <w:lang w:eastAsia="en-ZA"/>
        </w:rPr>
        <w:t>24.</w:t>
      </w:r>
      <w:r>
        <w:rPr>
          <w:rFonts w:ascii="Arial" w:eastAsia="Calibri" w:hAnsi="Arial Unicode MS" w:cs="Calibri"/>
          <w:color w:val="000000"/>
          <w:u w:color="000000"/>
          <w:lang w:eastAsia="en-ZA"/>
        </w:rPr>
        <w:tab/>
      </w:r>
      <w:r w:rsidR="009A4DFE" w:rsidRPr="004C7293">
        <w:rPr>
          <w:rFonts w:ascii="Arial" w:hAnsi="Arial"/>
        </w:rPr>
        <w:t xml:space="preserve"> I do not need to deal with the other point law raised by Boxing SA, that of non- joinder. The issue of legal standing is dispositive of this application. In the result I grant the following order:</w:t>
      </w:r>
    </w:p>
    <w:p w14:paraId="2A0BD860" w14:textId="77777777" w:rsidR="00CD462A" w:rsidRDefault="00CD462A" w:rsidP="00AA6C73">
      <w:pPr>
        <w:spacing w:line="480" w:lineRule="auto"/>
        <w:jc w:val="both"/>
        <w:rPr>
          <w:rFonts w:ascii="Arial" w:hAnsi="Arial"/>
          <w:b/>
          <w:u w:color="7030A0"/>
        </w:rPr>
      </w:pPr>
    </w:p>
    <w:p w14:paraId="2378A0EF" w14:textId="77777777" w:rsidR="0003576A" w:rsidRPr="00B73923" w:rsidRDefault="00C53AD7" w:rsidP="00AA6C73">
      <w:pPr>
        <w:spacing w:line="480" w:lineRule="auto"/>
        <w:jc w:val="both"/>
        <w:rPr>
          <w:rFonts w:ascii="Arial" w:hAnsi="Arial"/>
          <w:b/>
          <w:u w:color="7030A0"/>
        </w:rPr>
      </w:pPr>
      <w:r w:rsidRPr="00B73923">
        <w:rPr>
          <w:rFonts w:ascii="Arial" w:hAnsi="Arial"/>
          <w:b/>
          <w:u w:color="7030A0"/>
        </w:rPr>
        <w:t>ORDE</w:t>
      </w:r>
      <w:r w:rsidR="00AF28E2" w:rsidRPr="00B73923">
        <w:rPr>
          <w:rFonts w:ascii="Arial" w:hAnsi="Arial"/>
          <w:b/>
          <w:u w:color="7030A0"/>
        </w:rPr>
        <w:t>R</w:t>
      </w:r>
      <w:r w:rsidR="0003576A" w:rsidRPr="00B73923">
        <w:rPr>
          <w:rFonts w:ascii="Arial" w:hAnsi="Arial"/>
          <w:b/>
          <w:u w:color="7030A0"/>
        </w:rPr>
        <w:t>:</w:t>
      </w:r>
    </w:p>
    <w:p w14:paraId="65C2C44B" w14:textId="77777777" w:rsidR="0003576A" w:rsidRPr="00B73923" w:rsidRDefault="0003576A" w:rsidP="00AA6C73">
      <w:pPr>
        <w:spacing w:line="480" w:lineRule="auto"/>
        <w:jc w:val="both"/>
        <w:rPr>
          <w:rFonts w:ascii="Arial" w:hAnsi="Arial"/>
          <w:b/>
          <w:u w:color="7030A0"/>
        </w:rPr>
      </w:pPr>
    </w:p>
    <w:p w14:paraId="7BF1586B" w14:textId="7B83969C" w:rsidR="0003576A" w:rsidRPr="004C7293" w:rsidRDefault="004C7293" w:rsidP="004C7293">
      <w:pPr>
        <w:spacing w:line="480" w:lineRule="auto"/>
        <w:ind w:left="679" w:hanging="253"/>
        <w:jc w:val="both"/>
        <w:rPr>
          <w:rFonts w:ascii="Arial" w:hAnsi="Arial"/>
          <w:u w:color="7030A0"/>
        </w:rPr>
      </w:pPr>
      <w:r w:rsidRPr="00B73923">
        <w:rPr>
          <w:rFonts w:ascii="Arial" w:eastAsia="Calibri" w:hAnsi="Arial Unicode MS" w:cs="Calibri"/>
          <w:color w:val="000000"/>
          <w:u w:color="7030A0"/>
          <w:lang w:eastAsia="en-ZA"/>
        </w:rPr>
        <w:t>1.</w:t>
      </w:r>
      <w:r w:rsidRPr="00B73923">
        <w:rPr>
          <w:rFonts w:ascii="Arial" w:eastAsia="Calibri" w:hAnsi="Arial Unicode MS" w:cs="Calibri"/>
          <w:color w:val="000000"/>
          <w:u w:color="7030A0"/>
          <w:lang w:eastAsia="en-ZA"/>
        </w:rPr>
        <w:tab/>
      </w:r>
      <w:r w:rsidR="0003576A" w:rsidRPr="004C7293">
        <w:rPr>
          <w:rFonts w:ascii="Arial" w:hAnsi="Arial"/>
          <w:u w:color="7030A0"/>
        </w:rPr>
        <w:t xml:space="preserve">The Application is dismissed, due to the Applicant’s lack of </w:t>
      </w:r>
      <w:r w:rsidR="0003576A" w:rsidRPr="004C7293">
        <w:rPr>
          <w:rFonts w:ascii="Arial" w:hAnsi="Arial"/>
          <w:i/>
          <w:u w:color="7030A0"/>
        </w:rPr>
        <w:t>locus standi</w:t>
      </w:r>
      <w:r w:rsidR="0003576A" w:rsidRPr="004C7293">
        <w:rPr>
          <w:rFonts w:ascii="Arial" w:hAnsi="Arial"/>
          <w:u w:color="7030A0"/>
        </w:rPr>
        <w:t>;</w:t>
      </w:r>
    </w:p>
    <w:p w14:paraId="74DA05A4" w14:textId="39B27D64" w:rsidR="0003576A" w:rsidRPr="004C7293" w:rsidRDefault="004C7293" w:rsidP="004C7293">
      <w:pPr>
        <w:spacing w:line="480" w:lineRule="auto"/>
        <w:ind w:left="679" w:hanging="253"/>
        <w:jc w:val="both"/>
        <w:rPr>
          <w:rFonts w:ascii="Arial" w:hAnsi="Arial"/>
          <w:u w:color="7030A0"/>
        </w:rPr>
      </w:pPr>
      <w:r w:rsidRPr="00B73923">
        <w:rPr>
          <w:rFonts w:ascii="Arial" w:eastAsia="Calibri" w:hAnsi="Arial Unicode MS" w:cs="Calibri"/>
          <w:color w:val="000000"/>
          <w:u w:color="7030A0"/>
          <w:lang w:eastAsia="en-ZA"/>
        </w:rPr>
        <w:t>2.</w:t>
      </w:r>
      <w:r w:rsidRPr="00B73923">
        <w:rPr>
          <w:rFonts w:ascii="Arial" w:eastAsia="Calibri" w:hAnsi="Arial Unicode MS" w:cs="Calibri"/>
          <w:color w:val="000000"/>
          <w:u w:color="7030A0"/>
          <w:lang w:eastAsia="en-ZA"/>
        </w:rPr>
        <w:tab/>
      </w:r>
      <w:r w:rsidR="0003576A" w:rsidRPr="004C7293">
        <w:rPr>
          <w:rFonts w:ascii="Arial" w:hAnsi="Arial"/>
          <w:u w:color="7030A0"/>
        </w:rPr>
        <w:t>The Applicant is ordered to pay the Respondents’ costs on party and party scale, including the costs of two counsel, including Senior Counsel</w:t>
      </w:r>
    </w:p>
    <w:p w14:paraId="6B175FAF" w14:textId="77777777" w:rsidR="00AF28E2" w:rsidRDefault="00AF28E2" w:rsidP="00AA6C73">
      <w:pPr>
        <w:spacing w:line="480" w:lineRule="auto"/>
        <w:jc w:val="both"/>
        <w:rPr>
          <w:rFonts w:ascii="Arial" w:hAnsi="Arial"/>
          <w:color w:val="7030A0"/>
          <w:u w:color="7030A0"/>
        </w:rPr>
      </w:pPr>
    </w:p>
    <w:p w14:paraId="7ABEA732" w14:textId="77777777" w:rsidR="00AF28E2" w:rsidRDefault="00AF28E2" w:rsidP="00AA6C73">
      <w:pPr>
        <w:spacing w:line="480" w:lineRule="auto"/>
        <w:jc w:val="both"/>
        <w:rPr>
          <w:rFonts w:ascii="Arial" w:hAnsi="Arial"/>
          <w:color w:val="7030A0"/>
          <w:u w:color="7030A0"/>
        </w:rPr>
      </w:pPr>
    </w:p>
    <w:p w14:paraId="7F211548" w14:textId="77777777" w:rsidR="00F95908" w:rsidRDefault="00B54B63" w:rsidP="00845033">
      <w:pPr>
        <w:pStyle w:val="Body"/>
        <w:spacing w:after="0" w:line="360" w:lineRule="auto"/>
        <w:jc w:val="right"/>
        <w:rPr>
          <w:rFonts w:ascii="Arial" w:eastAsia="Arial" w:hAnsi="Arial" w:cs="Arial"/>
          <w:sz w:val="24"/>
          <w:szCs w:val="24"/>
        </w:rPr>
      </w:pPr>
      <w:r>
        <w:rPr>
          <w:rFonts w:ascii="Arial" w:hAnsi="Arial"/>
          <w:sz w:val="24"/>
          <w:szCs w:val="24"/>
          <w:lang w:val="en-US"/>
        </w:rPr>
        <w:t xml:space="preserve">                                        ________________________</w:t>
      </w:r>
    </w:p>
    <w:p w14:paraId="333A6F8E" w14:textId="77777777" w:rsidR="00F95908" w:rsidRDefault="00B54B63" w:rsidP="00845033">
      <w:pPr>
        <w:pStyle w:val="Body"/>
        <w:spacing w:after="0" w:line="360" w:lineRule="auto"/>
        <w:ind w:left="566" w:hanging="566"/>
        <w:jc w:val="right"/>
        <w:rPr>
          <w:rFonts w:ascii="Arial" w:eastAsia="Arial" w:hAnsi="Arial" w:cs="Arial"/>
          <w:b/>
          <w:bCs/>
          <w:sz w:val="24"/>
          <w:szCs w:val="24"/>
        </w:rPr>
      </w:pPr>
      <w:r>
        <w:rPr>
          <w:rFonts w:ascii="Arial" w:hAnsi="Arial"/>
          <w:b/>
          <w:bCs/>
          <w:sz w:val="24"/>
          <w:szCs w:val="24"/>
        </w:rPr>
        <w:t xml:space="preserve">                                          N.P. MALI</w:t>
      </w:r>
    </w:p>
    <w:p w14:paraId="63D672ED" w14:textId="77777777" w:rsidR="00F95908" w:rsidRDefault="00B54B63" w:rsidP="00845033">
      <w:pPr>
        <w:pStyle w:val="Body"/>
        <w:spacing w:after="0" w:line="360" w:lineRule="auto"/>
        <w:jc w:val="right"/>
        <w:rPr>
          <w:rFonts w:ascii="Arial" w:eastAsia="Arial" w:hAnsi="Arial" w:cs="Arial"/>
          <w:b/>
          <w:bCs/>
          <w:sz w:val="24"/>
          <w:szCs w:val="24"/>
        </w:rPr>
      </w:pPr>
      <w:r>
        <w:rPr>
          <w:rFonts w:ascii="Arial" w:hAnsi="Arial"/>
          <w:b/>
          <w:bCs/>
          <w:sz w:val="24"/>
          <w:szCs w:val="24"/>
          <w:lang w:val="en-US"/>
        </w:rPr>
        <w:t xml:space="preserve">JUDGE OF THE HIGH COURT </w:t>
      </w:r>
    </w:p>
    <w:p w14:paraId="3503CDDB" w14:textId="77777777" w:rsidR="00F95908" w:rsidRPr="00845033" w:rsidRDefault="00B54B63" w:rsidP="00845033">
      <w:pPr>
        <w:pStyle w:val="Body"/>
        <w:spacing w:after="0" w:line="360" w:lineRule="auto"/>
        <w:ind w:left="1"/>
        <w:jc w:val="center"/>
        <w:rPr>
          <w:rFonts w:ascii="Arial" w:eastAsia="Arial" w:hAnsi="Arial" w:cs="Arial"/>
          <w:b/>
          <w:bCs/>
          <w:sz w:val="24"/>
          <w:szCs w:val="24"/>
        </w:rPr>
      </w:pPr>
      <w:r>
        <w:rPr>
          <w:rFonts w:ascii="Arial" w:hAnsi="Arial"/>
          <w:b/>
          <w:bCs/>
          <w:sz w:val="24"/>
          <w:szCs w:val="24"/>
        </w:rPr>
        <w:t xml:space="preserve">                                                          </w:t>
      </w:r>
    </w:p>
    <w:p w14:paraId="6DFD29A4" w14:textId="77777777" w:rsidR="00F95908" w:rsidRDefault="00F95908">
      <w:pPr>
        <w:pStyle w:val="ListParagraph"/>
        <w:spacing w:after="0" w:line="360" w:lineRule="auto"/>
        <w:jc w:val="both"/>
        <w:rPr>
          <w:rFonts w:ascii="Arial" w:eastAsia="Arial" w:hAnsi="Arial" w:cs="Arial"/>
          <w:b/>
          <w:bCs/>
          <w:sz w:val="24"/>
          <w:szCs w:val="24"/>
          <w:u w:color="7030A0"/>
        </w:rPr>
      </w:pPr>
    </w:p>
    <w:p w14:paraId="243365AD" w14:textId="77777777" w:rsidR="00F95908" w:rsidRDefault="00B54B63">
      <w:pPr>
        <w:pStyle w:val="Body"/>
        <w:tabs>
          <w:tab w:val="left" w:pos="3402"/>
        </w:tabs>
        <w:spacing w:after="0" w:line="360" w:lineRule="auto"/>
        <w:ind w:left="566" w:hanging="566"/>
        <w:jc w:val="both"/>
        <w:rPr>
          <w:rFonts w:ascii="Arial" w:eastAsia="Arial" w:hAnsi="Arial" w:cs="Arial"/>
          <w:b/>
          <w:bCs/>
          <w:sz w:val="24"/>
          <w:szCs w:val="24"/>
        </w:rPr>
      </w:pPr>
      <w:r>
        <w:rPr>
          <w:rFonts w:ascii="Arial" w:hAnsi="Arial"/>
          <w:b/>
          <w:bCs/>
          <w:sz w:val="24"/>
          <w:szCs w:val="24"/>
          <w:lang w:val="de-DE"/>
        </w:rPr>
        <w:t xml:space="preserve">APPEARANCES:   </w:t>
      </w:r>
    </w:p>
    <w:p w14:paraId="62D0634E" w14:textId="77777777" w:rsidR="00F95908" w:rsidRDefault="00F95908">
      <w:pPr>
        <w:pStyle w:val="Body"/>
        <w:tabs>
          <w:tab w:val="left" w:pos="3402"/>
        </w:tabs>
        <w:spacing w:after="0" w:line="360" w:lineRule="auto"/>
        <w:jc w:val="both"/>
        <w:rPr>
          <w:rFonts w:ascii="Arial" w:eastAsia="Arial" w:hAnsi="Arial" w:cs="Arial"/>
          <w:b/>
          <w:bCs/>
          <w:sz w:val="24"/>
          <w:szCs w:val="24"/>
        </w:rPr>
      </w:pPr>
    </w:p>
    <w:p w14:paraId="6F7E8FC9" w14:textId="77777777" w:rsidR="00F95908"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 xml:space="preserve">Counsel for the Applicant: </w:t>
      </w: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 xml:space="preserve">Siyabulela X </w:t>
      </w:r>
      <w:proofErr w:type="spellStart"/>
      <w:r>
        <w:rPr>
          <w:rFonts w:ascii="Arial" w:eastAsia="Arial" w:hAnsi="Arial" w:cs="Arial"/>
          <w:sz w:val="24"/>
          <w:szCs w:val="24"/>
          <w:u w:color="FF0000"/>
        </w:rPr>
        <w:t>Mapoma</w:t>
      </w:r>
      <w:proofErr w:type="spellEnd"/>
      <w:r>
        <w:rPr>
          <w:rFonts w:ascii="Arial" w:eastAsia="Arial" w:hAnsi="Arial" w:cs="Arial"/>
          <w:sz w:val="24"/>
          <w:szCs w:val="24"/>
          <w:u w:color="FF0000"/>
        </w:rPr>
        <w:t xml:space="preserve"> SC</w:t>
      </w:r>
    </w:p>
    <w:p w14:paraId="655EF3CD"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Prince Mafu</w:t>
      </w:r>
    </w:p>
    <w:p w14:paraId="06BBDAF7" w14:textId="77777777" w:rsidR="0066141E" w:rsidRDefault="0066141E">
      <w:pPr>
        <w:pStyle w:val="Body"/>
        <w:tabs>
          <w:tab w:val="left" w:pos="3402"/>
        </w:tabs>
        <w:spacing w:after="0" w:line="360" w:lineRule="auto"/>
        <w:jc w:val="both"/>
        <w:rPr>
          <w:rFonts w:ascii="Arial" w:eastAsia="Arial" w:hAnsi="Arial" w:cs="Arial"/>
          <w:sz w:val="24"/>
          <w:szCs w:val="24"/>
          <w:u w:color="FF0000"/>
        </w:rPr>
      </w:pPr>
    </w:p>
    <w:p w14:paraId="6FCBE0E3"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Counsel for 1</w:t>
      </w:r>
      <w:r w:rsidRPr="0066141E">
        <w:rPr>
          <w:rFonts w:ascii="Arial" w:eastAsia="Arial" w:hAnsi="Arial" w:cs="Arial"/>
          <w:sz w:val="24"/>
          <w:szCs w:val="24"/>
          <w:u w:color="FF0000"/>
          <w:vertAlign w:val="superscript"/>
        </w:rPr>
        <w:t>st</w:t>
      </w:r>
      <w:r>
        <w:rPr>
          <w:rFonts w:ascii="Arial" w:eastAsia="Arial" w:hAnsi="Arial" w:cs="Arial"/>
          <w:sz w:val="24"/>
          <w:szCs w:val="24"/>
          <w:u w:color="FF0000"/>
        </w:rPr>
        <w:t xml:space="preserve"> Respondent: </w:t>
      </w: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N.M Arendse SC</w:t>
      </w:r>
    </w:p>
    <w:p w14:paraId="7B7F5647"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 xml:space="preserve">Email: </w:t>
      </w:r>
      <w:r w:rsidRPr="0066141E">
        <w:rPr>
          <w:rFonts w:ascii="Arial" w:eastAsia="Arial" w:hAnsi="Arial" w:cs="Arial"/>
          <w:sz w:val="24"/>
          <w:szCs w:val="24"/>
          <w:u w:color="FF0000"/>
        </w:rPr>
        <w:t>narendse@capebar.co.za</w:t>
      </w:r>
    </w:p>
    <w:p w14:paraId="5F1DDEB2"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 xml:space="preserve">P </w:t>
      </w:r>
      <w:proofErr w:type="spellStart"/>
      <w:r>
        <w:rPr>
          <w:rFonts w:ascii="Arial" w:eastAsia="Arial" w:hAnsi="Arial" w:cs="Arial"/>
          <w:sz w:val="24"/>
          <w:szCs w:val="24"/>
          <w:u w:color="FF0000"/>
        </w:rPr>
        <w:t>Managa</w:t>
      </w:r>
      <w:proofErr w:type="spellEnd"/>
    </w:p>
    <w:p w14:paraId="17F54B14"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lastRenderedPageBreak/>
        <w:tab/>
      </w:r>
      <w:r>
        <w:rPr>
          <w:rFonts w:ascii="Arial" w:eastAsia="Arial" w:hAnsi="Arial" w:cs="Arial"/>
          <w:sz w:val="24"/>
          <w:szCs w:val="24"/>
          <w:u w:color="FF0000"/>
        </w:rPr>
        <w:tab/>
      </w:r>
      <w:r>
        <w:rPr>
          <w:rFonts w:ascii="Arial" w:eastAsia="Arial" w:hAnsi="Arial" w:cs="Arial"/>
          <w:sz w:val="24"/>
          <w:szCs w:val="24"/>
          <w:u w:color="FF0000"/>
        </w:rPr>
        <w:tab/>
      </w:r>
      <w:r w:rsidRPr="0066141E">
        <w:rPr>
          <w:rFonts w:ascii="Arial" w:eastAsia="Arial" w:hAnsi="Arial" w:cs="Arial"/>
          <w:sz w:val="24"/>
          <w:szCs w:val="24"/>
          <w:u w:color="FF0000"/>
        </w:rPr>
        <w:t>Email: managa.law@gmail.com</w:t>
      </w:r>
    </w:p>
    <w:p w14:paraId="384DEDC5" w14:textId="77777777" w:rsidR="0066141E" w:rsidRDefault="0066141E">
      <w:pPr>
        <w:pStyle w:val="Body"/>
        <w:tabs>
          <w:tab w:val="left" w:pos="3402"/>
        </w:tabs>
        <w:spacing w:after="0" w:line="360" w:lineRule="auto"/>
        <w:jc w:val="both"/>
        <w:rPr>
          <w:rFonts w:ascii="Arial" w:eastAsia="Arial" w:hAnsi="Arial" w:cs="Arial"/>
          <w:sz w:val="24"/>
          <w:szCs w:val="24"/>
          <w:u w:color="FF0000"/>
        </w:rPr>
      </w:pPr>
    </w:p>
    <w:p w14:paraId="20A77E8D"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Counsel for 2</w:t>
      </w:r>
      <w:r w:rsidRPr="0066141E">
        <w:rPr>
          <w:rFonts w:ascii="Arial" w:eastAsia="Arial" w:hAnsi="Arial" w:cs="Arial"/>
          <w:sz w:val="24"/>
          <w:szCs w:val="24"/>
          <w:u w:color="FF0000"/>
          <w:vertAlign w:val="superscript"/>
        </w:rPr>
        <w:t>nd</w:t>
      </w:r>
      <w:r>
        <w:rPr>
          <w:rFonts w:ascii="Arial" w:eastAsia="Arial" w:hAnsi="Arial" w:cs="Arial"/>
          <w:sz w:val="24"/>
          <w:szCs w:val="24"/>
          <w:u w:color="FF0000"/>
        </w:rPr>
        <w:t xml:space="preserve"> Respondent: </w:t>
      </w: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A Friedman</w:t>
      </w:r>
    </w:p>
    <w:p w14:paraId="54AEB4D9" w14:textId="77777777" w:rsidR="0066141E" w:rsidRDefault="0066141E">
      <w:pPr>
        <w:pStyle w:val="Body"/>
        <w:tabs>
          <w:tab w:val="left" w:pos="3402"/>
        </w:tabs>
        <w:spacing w:after="0" w:line="360" w:lineRule="auto"/>
        <w:jc w:val="both"/>
        <w:rPr>
          <w:rFonts w:ascii="Arial" w:eastAsia="Arial" w:hAnsi="Arial" w:cs="Arial"/>
          <w:sz w:val="24"/>
          <w:szCs w:val="24"/>
          <w:u w:color="FF0000"/>
        </w:rPr>
      </w:pP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t>Email: friedman@group621.co.za</w:t>
      </w:r>
    </w:p>
    <w:p w14:paraId="4D5CC990" w14:textId="77777777" w:rsidR="0066141E" w:rsidRDefault="0066141E">
      <w:pPr>
        <w:pStyle w:val="Body"/>
        <w:tabs>
          <w:tab w:val="left" w:pos="3402"/>
        </w:tabs>
        <w:spacing w:after="0" w:line="360" w:lineRule="auto"/>
        <w:jc w:val="both"/>
        <w:rPr>
          <w:rFonts w:ascii="Arial" w:eastAsia="Arial" w:hAnsi="Arial" w:cs="Arial"/>
          <w:sz w:val="24"/>
          <w:szCs w:val="24"/>
          <w:u w:color="FF0000"/>
        </w:rPr>
      </w:pPr>
    </w:p>
    <w:p w14:paraId="7BAD8641" w14:textId="77777777" w:rsidR="00F95908" w:rsidRPr="00C40C14" w:rsidRDefault="0066141E">
      <w:pPr>
        <w:pStyle w:val="Body"/>
        <w:tabs>
          <w:tab w:val="left" w:pos="3402"/>
        </w:tabs>
        <w:spacing w:after="0" w:line="360" w:lineRule="auto"/>
        <w:jc w:val="both"/>
        <w:rPr>
          <w:rFonts w:ascii="Arial" w:eastAsia="Arial" w:hAnsi="Arial" w:cs="Arial"/>
          <w:sz w:val="24"/>
          <w:szCs w:val="24"/>
        </w:rPr>
      </w:pPr>
      <w:r>
        <w:rPr>
          <w:rFonts w:ascii="Arial" w:eastAsia="Arial" w:hAnsi="Arial" w:cs="Arial"/>
          <w:sz w:val="24"/>
          <w:szCs w:val="24"/>
          <w:u w:color="FF0000"/>
        </w:rPr>
        <w:t>Counsel for 3</w:t>
      </w:r>
      <w:r w:rsidRPr="0066141E">
        <w:rPr>
          <w:rFonts w:ascii="Arial" w:eastAsia="Arial" w:hAnsi="Arial" w:cs="Arial"/>
          <w:sz w:val="24"/>
          <w:szCs w:val="24"/>
          <w:u w:color="FF0000"/>
          <w:vertAlign w:val="superscript"/>
        </w:rPr>
        <w:t>rd</w:t>
      </w:r>
      <w:r>
        <w:rPr>
          <w:rFonts w:ascii="Arial" w:eastAsia="Arial" w:hAnsi="Arial" w:cs="Arial"/>
          <w:sz w:val="24"/>
          <w:szCs w:val="24"/>
          <w:u w:color="FF0000"/>
        </w:rPr>
        <w:t xml:space="preserve"> and 4</w:t>
      </w:r>
      <w:r w:rsidRPr="0066141E">
        <w:rPr>
          <w:rFonts w:ascii="Arial" w:eastAsia="Arial" w:hAnsi="Arial" w:cs="Arial"/>
          <w:sz w:val="24"/>
          <w:szCs w:val="24"/>
          <w:u w:color="FF0000"/>
          <w:vertAlign w:val="superscript"/>
        </w:rPr>
        <w:t>th</w:t>
      </w:r>
      <w:r>
        <w:rPr>
          <w:rFonts w:ascii="Arial" w:eastAsia="Arial" w:hAnsi="Arial" w:cs="Arial"/>
          <w:sz w:val="24"/>
          <w:szCs w:val="24"/>
          <w:u w:color="FF0000"/>
        </w:rPr>
        <w:t xml:space="preserve"> Respondents:</w:t>
      </w:r>
      <w:r>
        <w:rPr>
          <w:rFonts w:ascii="Arial" w:eastAsia="Arial" w:hAnsi="Arial" w:cs="Arial"/>
          <w:sz w:val="24"/>
          <w:szCs w:val="24"/>
          <w:u w:color="FF0000"/>
        </w:rPr>
        <w:tab/>
        <w:t>Adv Nase</w:t>
      </w:r>
    </w:p>
    <w:sectPr w:rsidR="00F95908" w:rsidRPr="00C40C14">
      <w:headerReference w:type="default" r:id="rId9"/>
      <w:pgSz w:w="11900" w:h="16840"/>
      <w:pgMar w:top="1440"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484C5" w14:textId="77777777" w:rsidR="0043222A" w:rsidRDefault="0043222A">
      <w:r>
        <w:separator/>
      </w:r>
    </w:p>
  </w:endnote>
  <w:endnote w:type="continuationSeparator" w:id="0">
    <w:p w14:paraId="7E7544F0" w14:textId="77777777" w:rsidR="0043222A" w:rsidRDefault="004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734C5" w14:textId="77777777" w:rsidR="0043222A" w:rsidRDefault="0043222A">
      <w:r>
        <w:separator/>
      </w:r>
    </w:p>
  </w:footnote>
  <w:footnote w:type="continuationSeparator" w:id="0">
    <w:p w14:paraId="784C52AE" w14:textId="77777777" w:rsidR="0043222A" w:rsidRDefault="0043222A">
      <w:r>
        <w:continuationSeparator/>
      </w:r>
    </w:p>
  </w:footnote>
  <w:footnote w:type="continuationNotice" w:id="1">
    <w:p w14:paraId="40D04F15" w14:textId="77777777" w:rsidR="0043222A" w:rsidRDefault="0043222A"/>
  </w:footnote>
  <w:footnote w:id="2">
    <w:p w14:paraId="6DF446B1" w14:textId="77777777" w:rsidR="00845033" w:rsidRDefault="00B54B63">
      <w:pPr>
        <w:pStyle w:val="FootnoteText"/>
        <w:rPr>
          <w:u w:val="none"/>
        </w:rPr>
      </w:pPr>
      <w:r w:rsidRPr="00992EFE">
        <w:rPr>
          <w:sz w:val="24"/>
          <w:szCs w:val="24"/>
          <w:u w:val="none"/>
          <w:vertAlign w:val="superscript"/>
        </w:rPr>
        <w:footnoteRef/>
      </w:r>
      <w:r w:rsidRPr="00992EFE">
        <w:rPr>
          <w:rFonts w:eastAsia="Arial Unicode MS" w:cs="Arial Unicode MS"/>
          <w:u w:val="none"/>
        </w:rPr>
        <w:t xml:space="preserve">  </w:t>
      </w:r>
      <w:r>
        <w:rPr>
          <w:rFonts w:eastAsia="Arial Unicode MS" w:cs="Arial Unicode MS"/>
          <w:u w:val="none"/>
        </w:rPr>
        <w:t>The Republic of South Africa is one, sovereign, democratic stated founded on the following values:</w:t>
      </w:r>
    </w:p>
    <w:p w14:paraId="4F48F09B" w14:textId="77777777" w:rsidR="00F95908" w:rsidRPr="00845033" w:rsidRDefault="00845033">
      <w:pPr>
        <w:pStyle w:val="FootnoteText"/>
        <w:rPr>
          <w:u w:val="none"/>
        </w:rPr>
      </w:pPr>
      <w:r>
        <w:rPr>
          <w:u w:val="none"/>
        </w:rPr>
        <w:t xml:space="preserve">(c) </w:t>
      </w:r>
      <w:r w:rsidR="00B54B63">
        <w:rPr>
          <w:rFonts w:eastAsia="Arial Unicode MS" w:cs="Arial Unicode MS"/>
          <w:u w:val="none"/>
        </w:rPr>
        <w:t xml:space="preserve"> Supremacy of the Constitution and the rule of law.</w:t>
      </w:r>
    </w:p>
  </w:footnote>
  <w:footnote w:id="3">
    <w:p w14:paraId="3C435156" w14:textId="77777777" w:rsidR="00F95908" w:rsidRPr="0003576A" w:rsidRDefault="00B54B63">
      <w:pPr>
        <w:pStyle w:val="FootnoteText"/>
        <w:rPr>
          <w:u w:val="none"/>
        </w:rPr>
      </w:pPr>
      <w:r w:rsidRPr="0003576A">
        <w:rPr>
          <w:sz w:val="24"/>
          <w:szCs w:val="24"/>
          <w:u w:val="none"/>
          <w:vertAlign w:val="superscript"/>
        </w:rPr>
        <w:footnoteRef/>
      </w:r>
      <w:r w:rsidRPr="0003576A">
        <w:rPr>
          <w:rFonts w:eastAsia="Arial Unicode MS" w:cs="Arial Unicode MS"/>
          <w:u w:val="none"/>
        </w:rPr>
        <w:t xml:space="preserve"> Case Number 11/33767 South Gauteng High Court Johannesburg para 9</w:t>
      </w:r>
    </w:p>
  </w:footnote>
  <w:footnote w:id="4">
    <w:p w14:paraId="7D9420B6" w14:textId="77777777" w:rsidR="00C40C14" w:rsidRPr="00C40C14" w:rsidRDefault="00B54B63" w:rsidP="00C40C14">
      <w:pPr>
        <w:pStyle w:val="FootnoteText"/>
        <w:rPr>
          <w:u w:val="none"/>
          <w:lang w:val="en-ZA"/>
        </w:rPr>
      </w:pPr>
      <w:r w:rsidRPr="0003576A">
        <w:rPr>
          <w:sz w:val="24"/>
          <w:szCs w:val="24"/>
          <w:u w:val="none"/>
          <w:vertAlign w:val="superscript"/>
        </w:rPr>
        <w:footnoteRef/>
      </w:r>
      <w:r w:rsidR="00C40C14">
        <w:rPr>
          <w:u w:val="none"/>
          <w:lang w:val="en-ZA"/>
        </w:rPr>
        <w:t xml:space="preserve"> 65757/2017</w:t>
      </w:r>
      <w:r w:rsidR="00C40C14" w:rsidRPr="00C40C14">
        <w:rPr>
          <w:u w:val="none"/>
          <w:lang w:val="en-ZA"/>
        </w:rPr>
        <w:t xml:space="preserve"> [2017]</w:t>
      </w:r>
      <w:r w:rsidR="00C40C14">
        <w:rPr>
          <w:u w:val="none"/>
          <w:lang w:val="en-ZA"/>
        </w:rPr>
        <w:t xml:space="preserve"> </w:t>
      </w:r>
      <w:r w:rsidR="00C40C14" w:rsidRPr="00C40C14">
        <w:rPr>
          <w:u w:val="none"/>
          <w:lang w:val="en-ZA"/>
        </w:rPr>
        <w:t>ZAGPPHC 656; [2018] 1 All SA 728 (GP)</w:t>
      </w:r>
      <w:r w:rsidR="00C40C14">
        <w:rPr>
          <w:u w:val="none"/>
          <w:lang w:val="en-ZA"/>
        </w:rPr>
        <w:t xml:space="preserve"> para 10</w:t>
      </w:r>
    </w:p>
    <w:p w14:paraId="36B7E978" w14:textId="77777777" w:rsidR="00F95908" w:rsidRPr="0003576A" w:rsidRDefault="00F95908">
      <w:pPr>
        <w:pStyle w:val="FootnoteText"/>
        <w:rPr>
          <w:u w:val="none"/>
        </w:rPr>
      </w:pPr>
    </w:p>
  </w:footnote>
  <w:footnote w:id="5">
    <w:p w14:paraId="4884641B" w14:textId="77777777" w:rsidR="00B73923" w:rsidRPr="00B73923" w:rsidRDefault="00B73923">
      <w:pPr>
        <w:pStyle w:val="FootnoteText"/>
        <w:rPr>
          <w:u w:val="none"/>
          <w:lang w:val="en-ZA"/>
        </w:rPr>
      </w:pPr>
      <w:r w:rsidRPr="00B73923">
        <w:rPr>
          <w:rStyle w:val="FootnoteReference"/>
          <w:u w:val="none"/>
        </w:rPr>
        <w:footnoteRef/>
      </w:r>
      <w:r w:rsidRPr="00B73923">
        <w:rPr>
          <w:u w:val="none"/>
        </w:rPr>
        <w:t xml:space="preserve"> Jou</w:t>
      </w:r>
      <w:r w:rsidR="00992EFE">
        <w:rPr>
          <w:u w:val="none"/>
        </w:rPr>
        <w:t xml:space="preserve">bert and others v Louw [ 2023] </w:t>
      </w:r>
      <w:r w:rsidRPr="00B73923">
        <w:rPr>
          <w:u w:val="none"/>
        </w:rPr>
        <w:t>ZANWHC 102 ( 22 June 2023) para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BBA7E" w14:textId="77777777" w:rsidR="00F95908" w:rsidRDefault="00B54B63">
    <w:pPr>
      <w:pStyle w:val="Header"/>
      <w:tabs>
        <w:tab w:val="clear" w:pos="9026"/>
        <w:tab w:val="right" w:pos="8286"/>
      </w:tabs>
      <w:jc w:val="center"/>
    </w:pPr>
    <w:r>
      <w:fldChar w:fldCharType="begin"/>
    </w:r>
    <w:r>
      <w:instrText xml:space="preserve"> PAGE </w:instrText>
    </w:r>
    <w:r>
      <w:fldChar w:fldCharType="separate"/>
    </w:r>
    <w:r w:rsidR="001944B6">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5FF3"/>
    <w:multiLevelType w:val="multilevel"/>
    <w:tmpl w:val="694049A0"/>
    <w:numStyleLink w:val="ImportedStyle2"/>
  </w:abstractNum>
  <w:abstractNum w:abstractNumId="1" w15:restartNumberingAfterBreak="0">
    <w:nsid w:val="68280314"/>
    <w:multiLevelType w:val="multilevel"/>
    <w:tmpl w:val="694049A0"/>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699A0F4E"/>
    <w:multiLevelType w:val="hybridMultilevel"/>
    <w:tmpl w:val="A048823C"/>
    <w:lvl w:ilvl="0" w:tplc="9E9E879C">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B8B36A">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84B8F0">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30993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ADB40">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E4AC8">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F8330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05F2">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4C14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A4198F"/>
    <w:multiLevelType w:val="hybridMultilevel"/>
    <w:tmpl w:val="07FCC2E2"/>
    <w:numStyleLink w:val="Numbered"/>
  </w:abstractNum>
  <w:abstractNum w:abstractNumId="4" w15:restartNumberingAfterBreak="0">
    <w:nsid w:val="7A4A45A8"/>
    <w:multiLevelType w:val="hybridMultilevel"/>
    <w:tmpl w:val="07FCC2E2"/>
    <w:styleLink w:val="Numbered"/>
    <w:lvl w:ilvl="0" w:tplc="0D1C4FA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9A445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66A68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EAA623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A30DAF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A44D0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3C05F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DBE30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2BA0A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20189265">
    <w:abstractNumId w:val="2"/>
  </w:num>
  <w:num w:numId="2" w16cid:durableId="1317339916">
    <w:abstractNumId w:val="4"/>
  </w:num>
  <w:num w:numId="3" w16cid:durableId="1349065277">
    <w:abstractNumId w:val="3"/>
    <w:lvlOverride w:ilvl="0">
      <w:lvl w:ilvl="0" w:tplc="726C0CA4">
        <w:start w:val="1"/>
        <w:numFmt w:val="decimal"/>
        <w:lvlText w:val="%1."/>
        <w:lvlJc w:val="left"/>
        <w:pPr>
          <w:ind w:left="253" w:hanging="253"/>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4" w16cid:durableId="1038973586">
    <w:abstractNumId w:val="3"/>
    <w:lvlOverride w:ilvl="0">
      <w:lvl w:ilvl="0" w:tplc="726C0CA4">
        <w:start w:val="1"/>
        <w:numFmt w:val="decimal"/>
        <w:lvlText w:val="%1."/>
        <w:lvlJc w:val="left"/>
        <w:pPr>
          <w:ind w:left="1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3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42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5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7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2071151089">
    <w:abstractNumId w:val="3"/>
    <w:lvlOverride w:ilvl="0">
      <w:lvl w:ilvl="0" w:tplc="726C0CA4">
        <w:start w:val="1"/>
        <w:numFmt w:val="decimal"/>
        <w:lvlText w:val="%1."/>
        <w:lvlJc w:val="left"/>
        <w:pPr>
          <w:ind w:left="11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9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7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35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43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51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9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7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75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828014510">
    <w:abstractNumId w:val="3"/>
    <w:lvlOverride w:ilvl="0">
      <w:lvl w:ilvl="0" w:tplc="726C0CA4">
        <w:start w:val="1"/>
        <w:numFmt w:val="decimal"/>
        <w:lvlText w:val="%1."/>
        <w:lvlJc w:val="left"/>
        <w:pPr>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298804437">
    <w:abstractNumId w:val="3"/>
    <w:lvlOverride w:ilvl="0">
      <w:lvl w:ilvl="0" w:tplc="726C0CA4">
        <w:start w:val="1"/>
        <w:numFmt w:val="decimal"/>
        <w:lvlText w:val="%1."/>
        <w:lvlJc w:val="left"/>
        <w:pPr>
          <w:ind w:left="253" w:hanging="253"/>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 w16cid:durableId="1809012885">
    <w:abstractNumId w:val="3"/>
    <w:lvlOverride w:ilvl="0">
      <w:lvl w:ilvl="0" w:tplc="726C0CA4">
        <w:start w:val="1"/>
        <w:numFmt w:val="decimal"/>
        <w:lvlText w:val="%1."/>
        <w:lvlJc w:val="left"/>
        <w:pPr>
          <w:ind w:left="1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3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42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50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8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6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7483"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755437207">
    <w:abstractNumId w:val="3"/>
    <w:lvlOverride w:ilvl="0">
      <w:lvl w:ilvl="0" w:tplc="726C0CA4">
        <w:start w:val="1"/>
        <w:numFmt w:val="decimal"/>
        <w:lvlText w:val="%1."/>
        <w:lvlJc w:val="left"/>
        <w:pPr>
          <w:ind w:left="5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3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1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9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7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5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3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1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916"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169633359">
    <w:abstractNumId w:val="3"/>
    <w:lvlOverride w:ilvl="0">
      <w:lvl w:ilvl="0" w:tplc="726C0CA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679"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360471277">
    <w:abstractNumId w:val="3"/>
    <w:lvlOverride w:ilvl="0">
      <w:lvl w:ilvl="0" w:tplc="726C0CA4">
        <w:start w:val="1"/>
        <w:numFmt w:val="decimal"/>
        <w:lvlText w:val="%1."/>
        <w:lvlJc w:val="left"/>
        <w:pPr>
          <w:ind w:left="11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9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7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35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43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51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9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7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75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7539652">
    <w:abstractNumId w:val="3"/>
    <w:lvlOverride w:ilvl="0">
      <w:lvl w:ilvl="0" w:tplc="726C0CA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59976284">
    <w:abstractNumId w:val="3"/>
    <w:lvlOverride w:ilvl="0">
      <w:lvl w:ilvl="0" w:tplc="726C0CA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315723384">
    <w:abstractNumId w:val="3"/>
    <w:lvlOverride w:ilvl="0">
      <w:lvl w:ilvl="0" w:tplc="726C0CA4">
        <w:start w:val="1"/>
        <w:numFmt w:val="decimal"/>
        <w:lvlText w:val="%1."/>
        <w:lvlJc w:val="left"/>
        <w:pPr>
          <w:ind w:left="11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9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27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35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43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51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9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67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75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987858705">
    <w:abstractNumId w:val="3"/>
    <w:lvlOverride w:ilvl="0">
      <w:lvl w:ilvl="0" w:tplc="726C0CA4">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16cid:durableId="1404796573">
    <w:abstractNumId w:val="3"/>
    <w:lvlOverride w:ilvl="0">
      <w:lvl w:ilvl="0" w:tplc="726C0CA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1E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E44C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7662D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4B34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EA3E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05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A88F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E2136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340238303">
    <w:abstractNumId w:val="1"/>
  </w:num>
  <w:num w:numId="18" w16cid:durableId="28358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08"/>
    <w:rsid w:val="0003576A"/>
    <w:rsid w:val="00180258"/>
    <w:rsid w:val="001944B6"/>
    <w:rsid w:val="001B19E2"/>
    <w:rsid w:val="0030179B"/>
    <w:rsid w:val="003C5BE1"/>
    <w:rsid w:val="0043222A"/>
    <w:rsid w:val="004B64FE"/>
    <w:rsid w:val="004C7293"/>
    <w:rsid w:val="005A7421"/>
    <w:rsid w:val="005B65D5"/>
    <w:rsid w:val="00606BAA"/>
    <w:rsid w:val="0066141E"/>
    <w:rsid w:val="007804C7"/>
    <w:rsid w:val="00836D6E"/>
    <w:rsid w:val="00845033"/>
    <w:rsid w:val="0085414F"/>
    <w:rsid w:val="00894A5D"/>
    <w:rsid w:val="00935699"/>
    <w:rsid w:val="009868E1"/>
    <w:rsid w:val="00987A65"/>
    <w:rsid w:val="00992EFE"/>
    <w:rsid w:val="009A4DFE"/>
    <w:rsid w:val="00A10188"/>
    <w:rsid w:val="00A876B8"/>
    <w:rsid w:val="00AA1C23"/>
    <w:rsid w:val="00AA6C73"/>
    <w:rsid w:val="00AD087D"/>
    <w:rsid w:val="00AF28E2"/>
    <w:rsid w:val="00B0442A"/>
    <w:rsid w:val="00B54B63"/>
    <w:rsid w:val="00B73923"/>
    <w:rsid w:val="00C40C14"/>
    <w:rsid w:val="00C41A6F"/>
    <w:rsid w:val="00C53AD7"/>
    <w:rsid w:val="00CD462A"/>
    <w:rsid w:val="00D235B3"/>
    <w:rsid w:val="00DF5F09"/>
    <w:rsid w:val="00EA1FFD"/>
    <w:rsid w:val="00F412CB"/>
    <w:rsid w:val="00F53792"/>
    <w:rsid w:val="00F959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FEB4"/>
  <w15:docId w15:val="{74956042-DCCC-4B04-9671-65B33D43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C40C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pPr>
      <w:spacing w:after="200" w:line="276" w:lineRule="auto"/>
      <w:outlineLvl w:val="5"/>
    </w:pPr>
    <w:rPr>
      <w:rFonts w:ascii="Calibri" w:hAnsi="Calibri"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276"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Numbered">
    <w:name w:val="Numbered"/>
    <w:pPr>
      <w:numPr>
        <w:numId w:val="2"/>
      </w:numPr>
    </w:pPr>
  </w:style>
  <w:style w:type="character" w:styleId="FootnoteReference">
    <w:name w:val="footnote reference"/>
    <w:rPr>
      <w:vertAlign w:val="superscript"/>
    </w:rPr>
  </w:style>
  <w:style w:type="paragraph" w:styleId="FootnoteText">
    <w:name w:val="footnote text"/>
    <w:pPr>
      <w:spacing w:after="200" w:line="276" w:lineRule="auto"/>
    </w:pPr>
    <w:rPr>
      <w:rFonts w:ascii="Arial" w:eastAsia="Arial" w:hAnsi="Arial" w:cs="Arial"/>
      <w:color w:val="000000"/>
      <w:u w:val="single" w:color="000000"/>
      <w:lang w:val="en-US"/>
    </w:rPr>
  </w:style>
  <w:style w:type="paragraph" w:styleId="NormalWeb">
    <w:name w:val="Normal (Web)"/>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17"/>
      </w:numPr>
    </w:pPr>
  </w:style>
  <w:style w:type="paragraph" w:styleId="BalloonText">
    <w:name w:val="Balloon Text"/>
    <w:basedOn w:val="Normal"/>
    <w:link w:val="BalloonTextChar"/>
    <w:uiPriority w:val="99"/>
    <w:semiHidden/>
    <w:unhideWhenUsed/>
    <w:rsid w:val="00AA1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23"/>
    <w:rPr>
      <w:rFonts w:ascii="Segoe UI" w:hAnsi="Segoe UI" w:cs="Segoe UI"/>
      <w:sz w:val="18"/>
      <w:szCs w:val="18"/>
      <w:lang w:val="en-US" w:eastAsia="en-US"/>
    </w:rPr>
  </w:style>
  <w:style w:type="paragraph" w:styleId="Footer">
    <w:name w:val="footer"/>
    <w:basedOn w:val="Normal"/>
    <w:link w:val="FooterChar"/>
    <w:uiPriority w:val="99"/>
    <w:unhideWhenUsed/>
    <w:rsid w:val="00894A5D"/>
    <w:pPr>
      <w:tabs>
        <w:tab w:val="center" w:pos="4513"/>
        <w:tab w:val="right" w:pos="9026"/>
      </w:tabs>
    </w:pPr>
  </w:style>
  <w:style w:type="character" w:customStyle="1" w:styleId="FooterChar">
    <w:name w:val="Footer Char"/>
    <w:basedOn w:val="DefaultParagraphFont"/>
    <w:link w:val="Footer"/>
    <w:uiPriority w:val="99"/>
    <w:rsid w:val="00894A5D"/>
    <w:rPr>
      <w:sz w:val="24"/>
      <w:szCs w:val="24"/>
      <w:lang w:val="en-US" w:eastAsia="en-US"/>
    </w:rPr>
  </w:style>
  <w:style w:type="character" w:customStyle="1" w:styleId="Heading2Char">
    <w:name w:val="Heading 2 Char"/>
    <w:basedOn w:val="DefaultParagraphFont"/>
    <w:link w:val="Heading2"/>
    <w:uiPriority w:val="9"/>
    <w:semiHidden/>
    <w:rsid w:val="00C40C14"/>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7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F72C-352E-4BEB-8551-31B5B514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Judge-Nelisa Mali</dc:creator>
  <cp:lastModifiedBy>sathish sarshan  mohan</cp:lastModifiedBy>
  <cp:revision>3</cp:revision>
  <cp:lastPrinted>2024-04-16T14:52:00Z</cp:lastPrinted>
  <dcterms:created xsi:type="dcterms:W3CDTF">2024-04-16T15:17:00Z</dcterms:created>
  <dcterms:modified xsi:type="dcterms:W3CDTF">2024-06-22T11:27:00Z</dcterms:modified>
</cp:coreProperties>
</file>