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099F3" w14:textId="10753EED" w:rsidR="0081507E" w:rsidRDefault="0081507E" w:rsidP="0081507E">
      <w:pPr>
        <w:spacing w:after="0" w:line="360" w:lineRule="auto"/>
        <w:rPr>
          <w:rFonts w:ascii="Arial" w:hAnsi="Arial" w:cs="Arial"/>
          <w:b/>
          <w:sz w:val="24"/>
          <w:szCs w:val="24"/>
          <w:lang w:val="en-GB" w:eastAsia="en-ZA"/>
        </w:rPr>
      </w:pPr>
      <w:r>
        <w:rPr>
          <w:noProof/>
        </w:rPr>
        <w:drawing>
          <wp:inline distT="0" distB="0" distL="0" distR="0" wp14:anchorId="487F47BF" wp14:editId="710836CD">
            <wp:extent cx="4286250" cy="466725"/>
            <wp:effectExtent l="0" t="0" r="0" b="9525"/>
            <wp:docPr id="1352217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FA3BBBB" w14:textId="0C0408C1" w:rsidR="00CD4876" w:rsidRDefault="00407E9D">
      <w:pPr>
        <w:spacing w:after="0" w:line="360" w:lineRule="auto"/>
        <w:jc w:val="center"/>
        <w:rPr>
          <w:rFonts w:ascii="Arial" w:hAnsi="Arial" w:cs="Arial"/>
          <w:b/>
          <w:sz w:val="24"/>
          <w:szCs w:val="24"/>
          <w:lang w:val="en-GB" w:eastAsia="en-ZA"/>
        </w:rPr>
      </w:pPr>
      <w:r>
        <w:rPr>
          <w:rFonts w:ascii="Arial" w:hAnsi="Arial" w:cs="Arial"/>
          <w:b/>
          <w:sz w:val="24"/>
          <w:szCs w:val="24"/>
          <w:lang w:val="en-GB" w:eastAsia="en-ZA"/>
        </w:rPr>
        <w:t>REPUBLIC OF SOUTH AFRICA</w:t>
      </w:r>
    </w:p>
    <w:p w14:paraId="0765D4C5" w14:textId="77777777" w:rsidR="00CD4876" w:rsidRDefault="00407E9D">
      <w:pPr>
        <w:spacing w:after="0" w:line="360" w:lineRule="auto"/>
        <w:jc w:val="center"/>
        <w:rPr>
          <w:rFonts w:ascii="Arial" w:eastAsia="Times New Roman" w:hAnsi="Arial" w:cs="Arial"/>
          <w:b/>
          <w:sz w:val="24"/>
          <w:szCs w:val="24"/>
          <w:lang w:val="en-GB" w:eastAsia="en-GB"/>
        </w:rPr>
      </w:pPr>
      <w:r>
        <w:rPr>
          <w:rFonts w:ascii="Arial" w:hAnsi="Arial" w:cs="Arial"/>
          <w:noProof/>
          <w:sz w:val="24"/>
          <w:szCs w:val="24"/>
          <w:lang w:val="en-US"/>
        </w:rPr>
        <w:drawing>
          <wp:inline distT="0" distB="0" distL="0" distR="0" wp14:anchorId="7B51CA92" wp14:editId="0BD538AE">
            <wp:extent cx="1409700" cy="1371600"/>
            <wp:effectExtent l="0" t="0" r="0" b="0"/>
            <wp:docPr id="1094922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2203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409700" cy="1371600"/>
                    </a:xfrm>
                    <a:prstGeom prst="rect">
                      <a:avLst/>
                    </a:prstGeom>
                    <a:noFill/>
                    <a:ln>
                      <a:noFill/>
                    </a:ln>
                  </pic:spPr>
                </pic:pic>
              </a:graphicData>
            </a:graphic>
          </wp:inline>
        </w:drawing>
      </w:r>
    </w:p>
    <w:p w14:paraId="68A04941" w14:textId="77777777" w:rsidR="00CD4876" w:rsidRDefault="00407E9D">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IN THE HIGH COURT OF SOUTH AFRICA</w:t>
      </w:r>
    </w:p>
    <w:p w14:paraId="68272B96" w14:textId="77777777" w:rsidR="007F3D32" w:rsidRDefault="00407E9D" w:rsidP="007F3D32">
      <w:pPr>
        <w:spacing w:after="0" w:line="360" w:lineRule="auto"/>
        <w:jc w:val="center"/>
        <w:rPr>
          <w:rFonts w:ascii="Arial" w:eastAsia="Times New Roman" w:hAnsi="Arial" w:cs="Arial"/>
          <w:b/>
          <w:sz w:val="24"/>
          <w:szCs w:val="24"/>
          <w:lang w:val="it-IT" w:eastAsia="en-GB"/>
        </w:rPr>
      </w:pPr>
      <w:r>
        <w:rPr>
          <w:rFonts w:ascii="Arial" w:eastAsia="Times New Roman" w:hAnsi="Arial" w:cs="Arial"/>
          <w:b/>
          <w:sz w:val="24"/>
          <w:szCs w:val="24"/>
          <w:lang w:val="it-IT" w:eastAsia="en-GB"/>
        </w:rPr>
        <w:t>GAUTENG DIVISION, PRETORIA</w:t>
      </w:r>
    </w:p>
    <w:p w14:paraId="41C005B0" w14:textId="77777777" w:rsidR="007F3D32" w:rsidRDefault="007F3D32" w:rsidP="007F3D32">
      <w:pPr>
        <w:spacing w:after="0" w:line="360" w:lineRule="auto"/>
        <w:jc w:val="center"/>
        <w:rPr>
          <w:rFonts w:ascii="Arial" w:eastAsia="Times New Roman" w:hAnsi="Arial" w:cs="Arial"/>
          <w:b/>
          <w:sz w:val="24"/>
          <w:szCs w:val="24"/>
          <w:lang w:val="it-IT" w:eastAsia="en-GB"/>
        </w:rPr>
      </w:pPr>
    </w:p>
    <w:p w14:paraId="7EA715DD" w14:textId="77777777" w:rsidR="00CD4876" w:rsidRDefault="00407E9D" w:rsidP="007F3D32">
      <w:pPr>
        <w:spacing w:after="0" w:line="360" w:lineRule="auto"/>
        <w:jc w:val="right"/>
        <w:rPr>
          <w:rFonts w:ascii="Arial" w:eastAsia="Times New Roman" w:hAnsi="Arial" w:cs="Arial"/>
          <w:b/>
          <w:sz w:val="24"/>
          <w:szCs w:val="24"/>
          <w:lang w:val="it-IT" w:eastAsia="en-GB"/>
        </w:rPr>
      </w:pPr>
      <w:r>
        <w:rPr>
          <w:rFonts w:ascii="Arial" w:eastAsia="Times New Roman" w:hAnsi="Arial" w:cs="Arial"/>
          <w:b/>
          <w:sz w:val="24"/>
          <w:szCs w:val="24"/>
          <w:lang w:val="it-IT" w:eastAsia="en-GB"/>
        </w:rPr>
        <w:t>CASE NO: 31389-2019</w:t>
      </w:r>
    </w:p>
    <w:p w14:paraId="6AFEB2D3" w14:textId="77777777" w:rsidR="00CD4876" w:rsidRDefault="00CD4876">
      <w:pPr>
        <w:spacing w:after="0" w:line="360" w:lineRule="auto"/>
        <w:ind w:left="5040" w:firstLine="720"/>
        <w:jc w:val="both"/>
        <w:rPr>
          <w:rFonts w:ascii="Arial" w:eastAsia="Times New Roman" w:hAnsi="Arial" w:cs="Arial"/>
          <w:b/>
          <w:sz w:val="24"/>
          <w:szCs w:val="24"/>
          <w:lang w:val="it-IT" w:eastAsia="en-GB"/>
        </w:rPr>
      </w:pPr>
    </w:p>
    <w:p w14:paraId="481F2616" w14:textId="77777777" w:rsidR="00CD4876" w:rsidRDefault="00CD4876">
      <w:pPr>
        <w:spacing w:after="0" w:line="360" w:lineRule="auto"/>
        <w:jc w:val="both"/>
        <w:rPr>
          <w:rFonts w:ascii="Arial" w:eastAsia="Times New Roman" w:hAnsi="Arial" w:cs="Arial"/>
          <w:b/>
          <w:sz w:val="24"/>
          <w:szCs w:val="24"/>
          <w:lang w:val="it-IT"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CD4876" w14:paraId="1EB567DE" w14:textId="77777777">
        <w:trPr>
          <w:trHeight w:val="2324"/>
        </w:trPr>
        <w:tc>
          <w:tcPr>
            <w:tcW w:w="5207" w:type="dxa"/>
            <w:tcBorders>
              <w:top w:val="single" w:sz="4" w:space="0" w:color="auto"/>
              <w:left w:val="single" w:sz="4" w:space="0" w:color="auto"/>
              <w:bottom w:val="single" w:sz="4" w:space="0" w:color="auto"/>
              <w:right w:val="single" w:sz="4" w:space="0" w:color="auto"/>
            </w:tcBorders>
          </w:tcPr>
          <w:p w14:paraId="6E05074F" w14:textId="77777777" w:rsidR="00CD4876" w:rsidRDefault="00CD4876">
            <w:pPr>
              <w:pStyle w:val="Bold"/>
              <w:spacing w:before="0" w:after="0" w:line="360" w:lineRule="auto"/>
              <w:jc w:val="both"/>
              <w:rPr>
                <w:rFonts w:eastAsia="Times" w:cs="Arial"/>
                <w:b w:val="0"/>
                <w:bCs/>
                <w:sz w:val="24"/>
                <w:szCs w:val="24"/>
                <w:u w:val="none"/>
                <w:lang w:val="it-IT"/>
              </w:rPr>
            </w:pPr>
          </w:p>
          <w:p w14:paraId="51F6626D" w14:textId="574D0158" w:rsidR="00CD4876" w:rsidRPr="00CD7215" w:rsidRDefault="00CD7215" w:rsidP="00CD721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1.</w:t>
            </w:r>
            <w:r>
              <w:rPr>
                <w:rFonts w:ascii="Arial" w:eastAsia="Times" w:hAnsi="Arial" w:cs="Arial"/>
                <w:sz w:val="18"/>
                <w:szCs w:val="18"/>
              </w:rPr>
              <w:tab/>
            </w:r>
            <w:r w:rsidR="00407E9D" w:rsidRPr="00CD7215">
              <w:rPr>
                <w:rFonts w:ascii="Arial" w:eastAsia="Times" w:hAnsi="Arial" w:cs="Arial"/>
                <w:sz w:val="18"/>
                <w:szCs w:val="18"/>
              </w:rPr>
              <w:t>REPORTABLE:</w:t>
            </w:r>
            <w:r w:rsidR="00F37DD3" w:rsidRPr="00CD7215">
              <w:rPr>
                <w:rFonts w:ascii="Arial" w:eastAsia="Times" w:hAnsi="Arial" w:cs="Arial"/>
                <w:sz w:val="18"/>
                <w:szCs w:val="18"/>
              </w:rPr>
              <w:t xml:space="preserve"> </w:t>
            </w:r>
            <w:r w:rsidR="00407E9D" w:rsidRPr="00CD7215">
              <w:rPr>
                <w:rFonts w:ascii="Arial" w:eastAsia="Times" w:hAnsi="Arial" w:cs="Arial"/>
                <w:sz w:val="18"/>
                <w:szCs w:val="18"/>
              </w:rPr>
              <w:t xml:space="preserve"> NO</w:t>
            </w:r>
          </w:p>
          <w:p w14:paraId="742ACBD5" w14:textId="11165E54" w:rsidR="00CD4876" w:rsidRPr="00CD7215" w:rsidRDefault="00CD7215" w:rsidP="00CD721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2.</w:t>
            </w:r>
            <w:r>
              <w:rPr>
                <w:rFonts w:ascii="Arial" w:eastAsia="Times" w:hAnsi="Arial" w:cs="Arial"/>
                <w:sz w:val="18"/>
                <w:szCs w:val="18"/>
              </w:rPr>
              <w:tab/>
            </w:r>
            <w:r w:rsidR="00407E9D" w:rsidRPr="00CD7215">
              <w:rPr>
                <w:rFonts w:ascii="Arial" w:eastAsia="Times" w:hAnsi="Arial" w:cs="Arial"/>
                <w:sz w:val="18"/>
                <w:szCs w:val="18"/>
              </w:rPr>
              <w:t>OF INTEREST TO OTHER JUDGES: NO</w:t>
            </w:r>
          </w:p>
          <w:p w14:paraId="28DA9B39" w14:textId="0CC02CC9" w:rsidR="00CD4876" w:rsidRPr="00CD7215" w:rsidRDefault="00CD7215" w:rsidP="00CD7215">
            <w:pPr>
              <w:tabs>
                <w:tab w:val="left" w:pos="630"/>
              </w:tabs>
              <w:spacing w:after="0" w:line="360" w:lineRule="auto"/>
              <w:ind w:left="900" w:hanging="720"/>
              <w:jc w:val="both"/>
              <w:rPr>
                <w:rFonts w:ascii="Arial" w:eastAsia="Times" w:hAnsi="Arial" w:cs="Arial"/>
                <w:sz w:val="18"/>
                <w:szCs w:val="18"/>
              </w:rPr>
            </w:pPr>
            <w:r>
              <w:rPr>
                <w:rFonts w:ascii="Arial" w:eastAsia="Times" w:hAnsi="Arial" w:cs="Arial"/>
                <w:sz w:val="18"/>
                <w:szCs w:val="18"/>
              </w:rPr>
              <w:t>3.</w:t>
            </w:r>
            <w:r>
              <w:rPr>
                <w:rFonts w:ascii="Arial" w:eastAsia="Times" w:hAnsi="Arial" w:cs="Arial"/>
                <w:sz w:val="18"/>
                <w:szCs w:val="18"/>
              </w:rPr>
              <w:tab/>
            </w:r>
            <w:r w:rsidR="00F37DD3" w:rsidRPr="00CD7215">
              <w:rPr>
                <w:rFonts w:ascii="Arial" w:eastAsia="Times" w:hAnsi="Arial" w:cs="Arial"/>
                <w:sz w:val="18"/>
                <w:szCs w:val="18"/>
              </w:rPr>
              <w:t xml:space="preserve">REVISED: </w:t>
            </w:r>
            <w:r w:rsidR="00407E9D" w:rsidRPr="00CD7215">
              <w:rPr>
                <w:rFonts w:ascii="Arial" w:eastAsia="Times" w:hAnsi="Arial" w:cs="Arial"/>
                <w:sz w:val="18"/>
                <w:szCs w:val="18"/>
              </w:rPr>
              <w:t xml:space="preserve"> NO </w:t>
            </w:r>
          </w:p>
          <w:p w14:paraId="6581A276" w14:textId="77777777" w:rsidR="00CD4876" w:rsidRDefault="00CD4876">
            <w:pPr>
              <w:spacing w:after="0" w:line="360" w:lineRule="auto"/>
              <w:jc w:val="both"/>
              <w:rPr>
                <w:rFonts w:ascii="Arial" w:eastAsia="Times" w:hAnsi="Arial" w:cs="Arial"/>
                <w:bCs/>
                <w:sz w:val="18"/>
                <w:szCs w:val="18"/>
              </w:rPr>
            </w:pPr>
          </w:p>
          <w:p w14:paraId="39427105" w14:textId="77777777" w:rsidR="00CD4876" w:rsidRDefault="00407E9D">
            <w:pPr>
              <w:spacing w:after="0" w:line="360" w:lineRule="auto"/>
              <w:jc w:val="both"/>
              <w:rPr>
                <w:rFonts w:ascii="Arial" w:eastAsia="Times" w:hAnsi="Arial" w:cs="Arial"/>
                <w:bCs/>
                <w:sz w:val="18"/>
                <w:szCs w:val="18"/>
              </w:rPr>
            </w:pPr>
            <w:r>
              <w:rPr>
                <w:rFonts w:ascii="Arial" w:eastAsia="Times" w:hAnsi="Arial" w:cs="Arial"/>
                <w:bCs/>
                <w:sz w:val="18"/>
                <w:szCs w:val="18"/>
              </w:rPr>
              <w:t xml:space="preserve">DATE: </w:t>
            </w:r>
            <w:r w:rsidR="00F37DD3">
              <w:rPr>
                <w:rFonts w:ascii="Arial" w:eastAsia="Times" w:hAnsi="Arial" w:cs="Arial"/>
                <w:bCs/>
                <w:sz w:val="18"/>
                <w:szCs w:val="18"/>
              </w:rPr>
              <w:t>14 June 2024</w:t>
            </w:r>
          </w:p>
          <w:p w14:paraId="44F692B9" w14:textId="69791AD6" w:rsidR="00CD4876" w:rsidRDefault="00407E9D">
            <w:pPr>
              <w:spacing w:after="0" w:line="360" w:lineRule="auto"/>
              <w:jc w:val="both"/>
              <w:rPr>
                <w:rFonts w:ascii="Arial" w:eastAsia="Times" w:hAnsi="Arial" w:cs="Arial"/>
                <w:bCs/>
                <w:sz w:val="18"/>
                <w:szCs w:val="18"/>
              </w:rPr>
            </w:pPr>
            <w:r>
              <w:rPr>
                <w:rFonts w:ascii="Arial" w:eastAsia="Times" w:hAnsi="Arial" w:cs="Arial"/>
                <w:bCs/>
                <w:sz w:val="18"/>
                <w:szCs w:val="18"/>
              </w:rPr>
              <w:t xml:space="preserve">SIGNATURE OF JUDGE: </w:t>
            </w:r>
            <w:r w:rsidR="00655C24">
              <w:rPr>
                <w:rFonts w:ascii="Arial" w:hAnsi="Arial" w:cs="Arial"/>
                <w:noProof/>
                <w:sz w:val="24"/>
                <w:szCs w:val="24"/>
                <w:lang w:val="en-US"/>
              </w:rPr>
              <w:t>[…]</w:t>
            </w:r>
          </w:p>
          <w:p w14:paraId="4267AF1B" w14:textId="77777777" w:rsidR="00CD4876" w:rsidRDefault="00CD4876">
            <w:pPr>
              <w:pStyle w:val="Bold"/>
              <w:spacing w:before="0" w:after="0" w:line="360" w:lineRule="auto"/>
              <w:jc w:val="both"/>
              <w:rPr>
                <w:rFonts w:eastAsia="Times" w:cs="Arial"/>
                <w:b w:val="0"/>
                <w:bCs/>
                <w:sz w:val="24"/>
                <w:szCs w:val="24"/>
                <w:u w:val="none"/>
              </w:rPr>
            </w:pPr>
          </w:p>
        </w:tc>
      </w:tr>
    </w:tbl>
    <w:p w14:paraId="305E66F2" w14:textId="77777777" w:rsidR="00CD4876" w:rsidRDefault="00CD4876">
      <w:pPr>
        <w:spacing w:after="0" w:line="276" w:lineRule="auto"/>
        <w:jc w:val="both"/>
        <w:rPr>
          <w:rFonts w:ascii="Arial" w:eastAsia="Times New Roman" w:hAnsi="Arial" w:cs="Arial"/>
          <w:b/>
          <w:sz w:val="24"/>
          <w:szCs w:val="24"/>
          <w:lang w:val="en-GB" w:eastAsia="en-GB"/>
        </w:rPr>
      </w:pPr>
    </w:p>
    <w:p w14:paraId="30A02DB4" w14:textId="77777777" w:rsidR="00AC580C" w:rsidRDefault="00AC580C">
      <w:pPr>
        <w:spacing w:after="0" w:line="276" w:lineRule="auto"/>
        <w:jc w:val="both"/>
        <w:rPr>
          <w:rFonts w:ascii="Arial" w:eastAsia="Times New Roman" w:hAnsi="Arial" w:cs="Arial"/>
          <w:sz w:val="24"/>
          <w:szCs w:val="24"/>
          <w:lang w:val="en-GB" w:eastAsia="en-GB"/>
        </w:rPr>
      </w:pPr>
    </w:p>
    <w:p w14:paraId="0C06196D" w14:textId="77777777" w:rsidR="00CD4876" w:rsidRDefault="00407E9D">
      <w:pPr>
        <w:spacing w:after="0" w:line="276"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 the matter between:</w:t>
      </w:r>
    </w:p>
    <w:p w14:paraId="610A2591" w14:textId="77777777" w:rsidR="00AC580C" w:rsidRDefault="00AC580C">
      <w:pPr>
        <w:spacing w:after="0" w:line="276" w:lineRule="auto"/>
        <w:jc w:val="both"/>
        <w:rPr>
          <w:rFonts w:ascii="Arial" w:eastAsia="Times New Roman" w:hAnsi="Arial" w:cs="Arial"/>
          <w:sz w:val="24"/>
          <w:szCs w:val="24"/>
          <w:lang w:val="en-GB" w:eastAsia="en-GB"/>
        </w:rPr>
      </w:pPr>
    </w:p>
    <w:p w14:paraId="5D5003A4" w14:textId="77777777" w:rsidR="00CD4876" w:rsidRDefault="00CD4876">
      <w:pPr>
        <w:spacing w:after="0" w:line="276" w:lineRule="auto"/>
        <w:jc w:val="both"/>
        <w:rPr>
          <w:rFonts w:ascii="Arial" w:eastAsia="Times New Roman" w:hAnsi="Arial" w:cs="Arial"/>
          <w:sz w:val="24"/>
          <w:szCs w:val="24"/>
          <w:lang w:val="en-GB" w:eastAsia="en-GB"/>
        </w:rPr>
      </w:pPr>
    </w:p>
    <w:p w14:paraId="61A88DDB" w14:textId="77777777" w:rsidR="00CD4876" w:rsidRDefault="00407E9D">
      <w:pPr>
        <w:spacing w:after="0" w:line="276" w:lineRule="auto"/>
        <w:jc w:val="both"/>
        <w:rPr>
          <w:rFonts w:ascii="Arial" w:eastAsia="Times New Roman" w:hAnsi="Arial" w:cs="Arial"/>
          <w:sz w:val="24"/>
          <w:szCs w:val="24"/>
          <w:lang w:eastAsia="en-GB"/>
        </w:rPr>
      </w:pPr>
      <w:bookmarkStart w:id="0" w:name="_Hlk166659221"/>
      <w:r>
        <w:rPr>
          <w:rFonts w:ascii="Arial" w:eastAsia="Times New Roman" w:hAnsi="Arial" w:cs="Arial"/>
          <w:b/>
          <w:bCs/>
          <w:sz w:val="24"/>
          <w:szCs w:val="24"/>
          <w:lang w:val="en-US" w:eastAsia="en-GB"/>
        </w:rPr>
        <w:t>ROAD ACCIDENT FUND</w:t>
      </w:r>
      <w:r>
        <w:rPr>
          <w:rFonts w:ascii="Arial" w:eastAsia="Times New Roman" w:hAnsi="Arial" w:cs="Arial"/>
          <w:b/>
          <w:bCs/>
          <w:sz w:val="24"/>
          <w:szCs w:val="24"/>
          <w:lang w:val="en-US" w:eastAsia="en-GB"/>
        </w:rPr>
        <w:tab/>
      </w:r>
      <w:r>
        <w:rPr>
          <w:rFonts w:ascii="Arial" w:eastAsia="Times New Roman" w:hAnsi="Arial" w:cs="Arial"/>
          <w:b/>
          <w:bCs/>
          <w:sz w:val="24"/>
          <w:szCs w:val="24"/>
          <w:lang w:val="en-US" w:eastAsia="en-GB"/>
        </w:rPr>
        <w:tab/>
      </w:r>
      <w:r w:rsidR="007F3D32">
        <w:rPr>
          <w:rFonts w:ascii="Arial" w:eastAsia="Times New Roman" w:hAnsi="Arial" w:cs="Arial"/>
          <w:b/>
          <w:bCs/>
          <w:sz w:val="24"/>
          <w:szCs w:val="24"/>
          <w:lang w:val="en-US" w:eastAsia="en-GB"/>
        </w:rPr>
        <w:tab/>
      </w:r>
      <w:bookmarkEnd w:id="0"/>
      <w:r w:rsidRPr="007F3D32">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t xml:space="preserve"> </w:t>
      </w:r>
      <w:r w:rsidR="000C0AB3">
        <w:rPr>
          <w:rFonts w:ascii="Arial" w:eastAsia="Times New Roman" w:hAnsi="Arial" w:cs="Arial"/>
          <w:sz w:val="24"/>
          <w:szCs w:val="24"/>
          <w:lang w:eastAsia="en-GB"/>
        </w:rPr>
        <w:t>APPLICANT</w:t>
      </w:r>
    </w:p>
    <w:p w14:paraId="1A56FE40" w14:textId="77777777" w:rsidR="007F3D32" w:rsidRDefault="007F3D32">
      <w:pPr>
        <w:spacing w:after="0" w:line="276" w:lineRule="auto"/>
        <w:jc w:val="both"/>
        <w:rPr>
          <w:rFonts w:ascii="Arial" w:eastAsia="Times New Roman" w:hAnsi="Arial" w:cs="Arial"/>
          <w:sz w:val="24"/>
          <w:szCs w:val="24"/>
          <w:lang w:eastAsia="en-GB"/>
        </w:rPr>
      </w:pPr>
    </w:p>
    <w:p w14:paraId="1664A21D" w14:textId="77777777" w:rsidR="00CD4876" w:rsidRDefault="00407E9D">
      <w:pPr>
        <w:spacing w:after="0" w:line="276" w:lineRule="auto"/>
        <w:jc w:val="both"/>
        <w:rPr>
          <w:rFonts w:ascii="Arial" w:eastAsia="Times New Roman" w:hAnsi="Arial" w:cs="Arial"/>
          <w:b/>
          <w:bCs/>
          <w:sz w:val="24"/>
          <w:szCs w:val="24"/>
          <w:lang w:val="en-GB" w:eastAsia="en-GB"/>
        </w:rPr>
      </w:pPr>
      <w:r>
        <w:rPr>
          <w:rFonts w:ascii="Arial" w:eastAsia="Times New Roman" w:hAnsi="Arial" w:cs="Arial"/>
          <w:sz w:val="24"/>
          <w:szCs w:val="24"/>
          <w:lang w:val="en-GB" w:eastAsia="en-GB"/>
        </w:rPr>
        <w:t xml:space="preserve">and </w:t>
      </w:r>
    </w:p>
    <w:p w14:paraId="2DABE33D" w14:textId="77777777" w:rsidR="00CD4876" w:rsidRDefault="00CD4876">
      <w:pPr>
        <w:spacing w:after="0" w:line="276" w:lineRule="auto"/>
        <w:jc w:val="both"/>
        <w:rPr>
          <w:rFonts w:ascii="Arial" w:eastAsia="Times New Roman" w:hAnsi="Arial" w:cs="Arial"/>
          <w:sz w:val="24"/>
          <w:szCs w:val="24"/>
          <w:lang w:val="en-GB" w:eastAsia="en-GB"/>
        </w:rPr>
      </w:pPr>
    </w:p>
    <w:p w14:paraId="3639778C" w14:textId="77777777" w:rsidR="00CD4876" w:rsidRDefault="00407E9D">
      <w:pPr>
        <w:spacing w:after="0" w:line="276" w:lineRule="auto"/>
        <w:jc w:val="both"/>
        <w:rPr>
          <w:rFonts w:ascii="Arial" w:eastAsia="Times New Roman" w:hAnsi="Arial" w:cs="Arial"/>
          <w:sz w:val="24"/>
          <w:szCs w:val="24"/>
          <w:lang w:val="en-GB" w:eastAsia="en-GB"/>
        </w:rPr>
      </w:pPr>
      <w:bookmarkStart w:id="1" w:name="_Hlk103598391"/>
      <w:r>
        <w:rPr>
          <w:rFonts w:ascii="Arial" w:eastAsia="Times New Roman" w:hAnsi="Arial" w:cs="Arial"/>
          <w:b/>
          <w:bCs/>
          <w:sz w:val="24"/>
          <w:szCs w:val="24"/>
          <w:lang w:val="en-US" w:eastAsia="en-GB"/>
        </w:rPr>
        <w:t>JABULANI JANROOI MG</w:t>
      </w:r>
      <w:r w:rsidR="0038668D">
        <w:rPr>
          <w:rFonts w:ascii="Arial" w:eastAsia="Times New Roman" w:hAnsi="Arial" w:cs="Arial"/>
          <w:b/>
          <w:bCs/>
          <w:sz w:val="24"/>
          <w:szCs w:val="24"/>
          <w:lang w:val="en-US" w:eastAsia="en-GB"/>
        </w:rPr>
        <w:t>N</w:t>
      </w:r>
      <w:r>
        <w:rPr>
          <w:rFonts w:ascii="Arial" w:eastAsia="Times New Roman" w:hAnsi="Arial" w:cs="Arial"/>
          <w:b/>
          <w:bCs/>
          <w:sz w:val="24"/>
          <w:szCs w:val="24"/>
          <w:lang w:val="en-US" w:eastAsia="en-GB"/>
        </w:rPr>
        <w:t>UNI</w:t>
      </w:r>
      <w:r>
        <w:rPr>
          <w:rFonts w:ascii="Arial" w:eastAsia="Times New Roman" w:hAnsi="Arial" w:cs="Arial"/>
          <w:b/>
          <w:bCs/>
          <w:sz w:val="24"/>
          <w:szCs w:val="24"/>
          <w:lang w:val="en-US" w:eastAsia="en-GB"/>
        </w:rPr>
        <w:tab/>
      </w:r>
      <w:r w:rsidR="007F3D32" w:rsidRPr="007F3D32">
        <w:rPr>
          <w:rFonts w:ascii="Arial" w:eastAsia="Times New Roman" w:hAnsi="Arial" w:cs="Arial"/>
          <w:b/>
          <w:bCs/>
          <w:sz w:val="24"/>
          <w:szCs w:val="24"/>
          <w:lang w:val="en-US" w:eastAsia="en-GB"/>
        </w:rPr>
        <w:t xml:space="preserve"> </w:t>
      </w:r>
      <w:bookmarkEnd w:id="1"/>
      <w:r w:rsidR="007F3D32" w:rsidRPr="007F3D32">
        <w:rPr>
          <w:rFonts w:ascii="Arial" w:eastAsia="Times New Roman" w:hAnsi="Arial" w:cs="Arial"/>
          <w:b/>
          <w:bCs/>
          <w:sz w:val="24"/>
          <w:szCs w:val="24"/>
          <w:lang w:val="en-US"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Pr>
          <w:rFonts w:ascii="Arial" w:eastAsia="Times New Roman" w:hAnsi="Arial" w:cs="Arial"/>
          <w:b/>
          <w:bCs/>
          <w:sz w:val="24"/>
          <w:szCs w:val="24"/>
          <w:lang w:val="en-GB" w:eastAsia="en-GB"/>
        </w:rPr>
        <w:tab/>
      </w:r>
      <w:r w:rsidR="000C0AB3">
        <w:rPr>
          <w:rFonts w:ascii="Arial" w:eastAsia="Times New Roman" w:hAnsi="Arial" w:cs="Arial"/>
          <w:sz w:val="24"/>
          <w:szCs w:val="24"/>
          <w:lang w:val="en-GB" w:eastAsia="en-GB"/>
        </w:rPr>
        <w:t>RESPONDENT</w:t>
      </w:r>
    </w:p>
    <w:p w14:paraId="55AC0E46" w14:textId="77777777" w:rsidR="008A6CB0" w:rsidRPr="007F3D32" w:rsidRDefault="008A6CB0">
      <w:pPr>
        <w:spacing w:after="0" w:line="276" w:lineRule="auto"/>
        <w:jc w:val="both"/>
        <w:rPr>
          <w:rFonts w:ascii="Arial" w:eastAsia="Times New Roman" w:hAnsi="Arial" w:cs="Arial"/>
          <w:sz w:val="24"/>
          <w:szCs w:val="24"/>
          <w:lang w:val="en-GB" w:eastAsia="en-GB"/>
        </w:rPr>
      </w:pPr>
    </w:p>
    <w:p w14:paraId="44AC7A28" w14:textId="77777777" w:rsidR="00CD4876" w:rsidRDefault="00CD4876">
      <w:pPr>
        <w:pBdr>
          <w:bottom w:val="single" w:sz="12" w:space="1" w:color="auto"/>
        </w:pBdr>
        <w:spacing w:after="0" w:line="276" w:lineRule="auto"/>
        <w:contextualSpacing/>
        <w:jc w:val="both"/>
        <w:rPr>
          <w:rFonts w:ascii="Arial" w:eastAsia="Times New Roman" w:hAnsi="Arial" w:cs="Arial"/>
          <w:sz w:val="24"/>
          <w:szCs w:val="24"/>
          <w:lang w:val="en-GB" w:eastAsia="en-GB"/>
        </w:rPr>
      </w:pPr>
    </w:p>
    <w:p w14:paraId="27D72B7F" w14:textId="77777777" w:rsidR="008A6CB0" w:rsidRDefault="008A6CB0">
      <w:pPr>
        <w:pBdr>
          <w:bottom w:val="single" w:sz="12" w:space="1" w:color="auto"/>
        </w:pBdr>
        <w:spacing w:after="0" w:line="276" w:lineRule="auto"/>
        <w:contextualSpacing/>
        <w:jc w:val="both"/>
        <w:rPr>
          <w:rFonts w:ascii="Arial" w:eastAsia="SimSun" w:hAnsi="Arial" w:cs="Arial"/>
          <w:b/>
          <w:sz w:val="24"/>
          <w:szCs w:val="24"/>
          <w:lang w:val="en-GB" w:eastAsia="zh-CN"/>
        </w:rPr>
      </w:pPr>
    </w:p>
    <w:p w14:paraId="04AC6E3F" w14:textId="77777777" w:rsidR="00CD4876" w:rsidRDefault="00CD4876">
      <w:pPr>
        <w:spacing w:after="0" w:line="276" w:lineRule="auto"/>
        <w:contextualSpacing/>
        <w:jc w:val="both"/>
        <w:rPr>
          <w:rFonts w:ascii="Arial" w:eastAsia="SimSun" w:hAnsi="Arial" w:cs="Arial"/>
          <w:b/>
          <w:sz w:val="24"/>
          <w:szCs w:val="24"/>
          <w:lang w:val="en-GB" w:eastAsia="zh-CN"/>
        </w:rPr>
      </w:pPr>
    </w:p>
    <w:p w14:paraId="660E28D2" w14:textId="77777777" w:rsidR="00CD4876" w:rsidRDefault="00407E9D">
      <w:pPr>
        <w:pBdr>
          <w:bottom w:val="single" w:sz="12" w:space="1" w:color="auto"/>
        </w:pBdr>
        <w:spacing w:after="0" w:line="276" w:lineRule="auto"/>
        <w:contextualSpacing/>
        <w:jc w:val="center"/>
        <w:rPr>
          <w:rFonts w:ascii="Arial" w:eastAsia="SimSun" w:hAnsi="Arial" w:cs="Arial"/>
          <w:b/>
          <w:sz w:val="24"/>
          <w:szCs w:val="24"/>
          <w:lang w:val="en-GB" w:eastAsia="zh-CN"/>
        </w:rPr>
      </w:pPr>
      <w:r>
        <w:rPr>
          <w:rFonts w:ascii="Arial" w:eastAsia="SimSun" w:hAnsi="Arial" w:cs="Arial"/>
          <w:b/>
          <w:sz w:val="24"/>
          <w:szCs w:val="24"/>
          <w:lang w:val="en-GB" w:eastAsia="zh-CN"/>
        </w:rPr>
        <w:t>JUDGMENT</w:t>
      </w:r>
    </w:p>
    <w:p w14:paraId="4840FA7F" w14:textId="77777777" w:rsidR="00CD4876" w:rsidRDefault="00CD4876">
      <w:pPr>
        <w:pBdr>
          <w:bottom w:val="single" w:sz="12" w:space="1" w:color="auto"/>
        </w:pBdr>
        <w:spacing w:after="0" w:line="276" w:lineRule="auto"/>
        <w:contextualSpacing/>
        <w:jc w:val="center"/>
        <w:rPr>
          <w:rFonts w:ascii="Arial" w:eastAsia="SimSun" w:hAnsi="Arial" w:cs="Arial"/>
          <w:b/>
          <w:sz w:val="24"/>
          <w:szCs w:val="24"/>
          <w:lang w:val="en-GB" w:eastAsia="zh-CN"/>
        </w:rPr>
      </w:pPr>
    </w:p>
    <w:p w14:paraId="7FD6BDCA" w14:textId="77777777" w:rsidR="00CD4876" w:rsidRDefault="00CD4876">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p>
    <w:p w14:paraId="6C3BDE8C" w14:textId="77777777" w:rsidR="00CD4876" w:rsidRDefault="00760194" w:rsidP="00407E9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r>
        <w:rPr>
          <w:rFonts w:ascii="Arial" w:eastAsia="Times New Roman" w:hAnsi="Arial" w:cs="Arial"/>
          <w:b/>
          <w:bCs/>
          <w:kern w:val="25"/>
          <w:sz w:val="24"/>
          <w:szCs w:val="24"/>
        </w:rPr>
        <w:t xml:space="preserve"> COWE</w:t>
      </w:r>
      <w:r w:rsidR="007F3D32">
        <w:rPr>
          <w:rFonts w:ascii="Arial" w:eastAsia="Times New Roman" w:hAnsi="Arial" w:cs="Arial"/>
          <w:b/>
          <w:bCs/>
          <w:kern w:val="25"/>
          <w:sz w:val="24"/>
          <w:szCs w:val="24"/>
        </w:rPr>
        <w:t>N</w:t>
      </w:r>
      <w:r>
        <w:rPr>
          <w:rFonts w:ascii="Arial" w:eastAsia="Times New Roman" w:hAnsi="Arial" w:cs="Arial"/>
          <w:b/>
          <w:bCs/>
          <w:kern w:val="25"/>
          <w:sz w:val="24"/>
          <w:szCs w:val="24"/>
        </w:rPr>
        <w:t xml:space="preserve"> </w:t>
      </w:r>
      <w:r w:rsidR="003A472F">
        <w:rPr>
          <w:rFonts w:ascii="Arial" w:eastAsia="Times New Roman" w:hAnsi="Arial" w:cs="Arial"/>
          <w:b/>
          <w:bCs/>
          <w:kern w:val="25"/>
          <w:sz w:val="24"/>
          <w:szCs w:val="24"/>
        </w:rPr>
        <w:t xml:space="preserve">J  </w:t>
      </w:r>
    </w:p>
    <w:p w14:paraId="4FD59DEA" w14:textId="77777777" w:rsidR="0038668D" w:rsidRDefault="0038668D" w:rsidP="0038668D">
      <w:pPr>
        <w:tabs>
          <w:tab w:val="right" w:pos="9026"/>
        </w:tabs>
        <w:suppressAutoHyphens/>
        <w:spacing w:line="600" w:lineRule="auto"/>
        <w:jc w:val="both"/>
        <w:rPr>
          <w:rFonts w:ascii="Arial" w:eastAsia="Arial" w:hAnsi="Arial" w:cs="Arial"/>
          <w:b/>
          <w:sz w:val="24"/>
          <w:szCs w:val="24"/>
        </w:rPr>
      </w:pPr>
    </w:p>
    <w:p w14:paraId="5117F9FE" w14:textId="7D2C3B8D"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w:t>
      </w:r>
      <w:r>
        <w:rPr>
          <w:rFonts w:ascii="Arial" w:hAnsi="Arial" w:cs="Arial"/>
          <w:spacing w:val="-3"/>
          <w:sz w:val="24"/>
          <w:szCs w:val="24"/>
        </w:rPr>
        <w:tab/>
      </w:r>
      <w:r w:rsidR="0038668D" w:rsidRPr="00CD7215">
        <w:rPr>
          <w:rFonts w:ascii="Arial" w:hAnsi="Arial" w:cs="Arial"/>
          <w:spacing w:val="-3"/>
          <w:sz w:val="24"/>
          <w:szCs w:val="24"/>
        </w:rPr>
        <w:t xml:space="preserve">The applicant, the Road Accident Fund (the RAF), applies to rescind two orders of this Court granted by default:  an order granted on 11 March 2022 striking the RAF’s defence to an action against it (the striking order), and an order granted on 22 August 2022 (the merits order).  The merits order holds the RAF liable for 100% of the proven or agreed damages of the plaintiff and directs it, </w:t>
      </w:r>
      <w:r w:rsidR="0038668D" w:rsidRPr="00CD7215">
        <w:rPr>
          <w:rFonts w:ascii="Arial" w:hAnsi="Arial" w:cs="Arial"/>
          <w:i/>
          <w:spacing w:val="-3"/>
          <w:sz w:val="24"/>
          <w:szCs w:val="24"/>
        </w:rPr>
        <w:t>inter alia,</w:t>
      </w:r>
      <w:r w:rsidR="0038668D" w:rsidRPr="00CD7215">
        <w:rPr>
          <w:rFonts w:ascii="Arial" w:hAnsi="Arial" w:cs="Arial"/>
          <w:spacing w:val="-3"/>
          <w:sz w:val="24"/>
          <w:szCs w:val="24"/>
        </w:rPr>
        <w:t xml:space="preserve"> to pay the defendant R546 873.00 in damages comprising past loss of income, future loss of earnings and general damages.  The RAF seeks this Court’s leave to defend the action and further relief contingent on the grant of the rescission.</w:t>
      </w:r>
    </w:p>
    <w:p w14:paraId="1FDE52E7" w14:textId="77777777" w:rsidR="0038668D" w:rsidRDefault="0038668D" w:rsidP="0038668D">
      <w:pPr>
        <w:pStyle w:val="ListParagraph"/>
        <w:tabs>
          <w:tab w:val="right" w:pos="9026"/>
        </w:tabs>
        <w:suppressAutoHyphens/>
        <w:spacing w:line="480" w:lineRule="auto"/>
        <w:jc w:val="both"/>
        <w:rPr>
          <w:rFonts w:ascii="Arial" w:hAnsi="Arial" w:cs="Arial"/>
          <w:spacing w:val="-3"/>
          <w:sz w:val="24"/>
          <w:szCs w:val="24"/>
        </w:rPr>
      </w:pPr>
    </w:p>
    <w:p w14:paraId="2F1F224A" w14:textId="2A9D96DB"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2.</w:t>
      </w:r>
      <w:r>
        <w:rPr>
          <w:rFonts w:ascii="Arial" w:hAnsi="Arial" w:cs="Arial"/>
          <w:spacing w:val="-3"/>
          <w:sz w:val="24"/>
          <w:szCs w:val="24"/>
        </w:rPr>
        <w:tab/>
      </w:r>
      <w:r w:rsidR="0038668D" w:rsidRPr="00CD7215">
        <w:rPr>
          <w:rFonts w:ascii="Arial" w:hAnsi="Arial" w:cs="Arial"/>
          <w:spacing w:val="-3"/>
          <w:sz w:val="24"/>
          <w:szCs w:val="24"/>
        </w:rPr>
        <w:t xml:space="preserve">The Court awarded the damages in respect of a motor vehicle accident which took place in November 2018.  The defendant, Mr Jabulani </w:t>
      </w:r>
      <w:proofErr w:type="spellStart"/>
      <w:r w:rsidR="0038668D" w:rsidRPr="00CD7215">
        <w:rPr>
          <w:rFonts w:ascii="Arial" w:hAnsi="Arial" w:cs="Arial"/>
          <w:spacing w:val="-3"/>
          <w:sz w:val="24"/>
          <w:szCs w:val="24"/>
        </w:rPr>
        <w:t>Janrooi</w:t>
      </w:r>
      <w:proofErr w:type="spellEnd"/>
      <w:r w:rsidR="0038668D" w:rsidRPr="00CD7215">
        <w:rPr>
          <w:rFonts w:ascii="Arial" w:hAnsi="Arial" w:cs="Arial"/>
          <w:spacing w:val="-3"/>
          <w:sz w:val="24"/>
          <w:szCs w:val="24"/>
        </w:rPr>
        <w:t xml:space="preserve"> Mnguni, issued summons on 16 May 2019 and the RAF initially delivered documents to defend the action, including a notice of intention to defend, a plea and other notices.  </w:t>
      </w:r>
    </w:p>
    <w:p w14:paraId="58733777" w14:textId="77777777" w:rsidR="0038668D" w:rsidRPr="000C533B" w:rsidRDefault="0038668D" w:rsidP="0038668D">
      <w:pPr>
        <w:pStyle w:val="ListParagraph"/>
        <w:spacing w:line="480" w:lineRule="auto"/>
        <w:rPr>
          <w:rFonts w:ascii="Arial" w:hAnsi="Arial" w:cs="Arial"/>
          <w:spacing w:val="-3"/>
          <w:sz w:val="24"/>
          <w:szCs w:val="24"/>
        </w:rPr>
      </w:pPr>
    </w:p>
    <w:p w14:paraId="5723AE1D" w14:textId="55DFD2F2"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3.</w:t>
      </w:r>
      <w:r>
        <w:rPr>
          <w:rFonts w:ascii="Arial" w:hAnsi="Arial" w:cs="Arial"/>
          <w:spacing w:val="-3"/>
          <w:sz w:val="24"/>
          <w:szCs w:val="24"/>
        </w:rPr>
        <w:tab/>
      </w:r>
      <w:r w:rsidR="0038668D" w:rsidRPr="00CD7215">
        <w:rPr>
          <w:rFonts w:ascii="Arial" w:hAnsi="Arial" w:cs="Arial"/>
          <w:spacing w:val="-3"/>
          <w:sz w:val="24"/>
          <w:szCs w:val="24"/>
        </w:rPr>
        <w:t xml:space="preserve">At that stage, the RAF was represented by a panel of attorneys but the mandate of the attorney in question was terminated when, at a point, the RAF stopped using the panel. However, at no stage did the attorney on record, a Van Zyl Le Roux Inc, deliver a notice of withdrawal.   The attorney also failed to return the files to the RAF.  In the result, Mr Mnguni’s attorneys, then Slabbert and Slabbert Attorneys, understandably, continued to deliver notices and court papers accordingly, but there was no response.  Specifically, there was no response to an application to compel </w:t>
      </w:r>
      <w:r w:rsidR="0038668D" w:rsidRPr="00CD7215">
        <w:rPr>
          <w:rFonts w:ascii="Arial" w:hAnsi="Arial" w:cs="Arial"/>
          <w:spacing w:val="-3"/>
          <w:sz w:val="24"/>
          <w:szCs w:val="24"/>
        </w:rPr>
        <w:lastRenderedPageBreak/>
        <w:t>compliance with the pre-trial process set out in Rule 37, to attend a pre-trial and sign the minutes.  In circumstances where the RAF was unresponsive, Mr Mnguni’s attorneys ultimately secured the striking order on 11 March 2022 followed by the merits order on 25 August 2022.</w:t>
      </w:r>
    </w:p>
    <w:p w14:paraId="0EDB7F3B" w14:textId="77777777" w:rsidR="0038668D" w:rsidRPr="00AB1804" w:rsidRDefault="0038668D" w:rsidP="0038668D">
      <w:pPr>
        <w:pStyle w:val="ListParagraph"/>
        <w:spacing w:line="480" w:lineRule="auto"/>
        <w:rPr>
          <w:rFonts w:ascii="Arial" w:hAnsi="Arial" w:cs="Arial"/>
          <w:spacing w:val="-3"/>
          <w:sz w:val="24"/>
          <w:szCs w:val="24"/>
        </w:rPr>
      </w:pPr>
    </w:p>
    <w:p w14:paraId="15ACB51B" w14:textId="5587FB81"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sidRPr="00383793">
        <w:rPr>
          <w:rFonts w:ascii="Arial" w:hAnsi="Arial" w:cs="Arial"/>
          <w:spacing w:val="-3"/>
          <w:sz w:val="24"/>
          <w:szCs w:val="24"/>
        </w:rPr>
        <w:t>4.</w:t>
      </w:r>
      <w:r w:rsidRPr="00383793">
        <w:rPr>
          <w:rFonts w:ascii="Arial" w:hAnsi="Arial" w:cs="Arial"/>
          <w:spacing w:val="-3"/>
          <w:sz w:val="24"/>
          <w:szCs w:val="24"/>
        </w:rPr>
        <w:tab/>
      </w:r>
      <w:r w:rsidR="0038668D" w:rsidRPr="00CD7215">
        <w:rPr>
          <w:rFonts w:ascii="Arial" w:hAnsi="Arial" w:cs="Arial"/>
          <w:spacing w:val="-3"/>
          <w:sz w:val="24"/>
          <w:szCs w:val="24"/>
        </w:rPr>
        <w:t xml:space="preserve">The rescission application was instituted in terms of Rule 31 alternatively Rule 42(1) alternatively the common law, but during the hearing, Ms </w:t>
      </w:r>
      <w:proofErr w:type="spellStart"/>
      <w:r w:rsidR="0038668D" w:rsidRPr="00CD7215">
        <w:rPr>
          <w:rFonts w:ascii="Arial" w:hAnsi="Arial" w:cs="Arial"/>
          <w:spacing w:val="-3"/>
          <w:sz w:val="24"/>
          <w:szCs w:val="24"/>
        </w:rPr>
        <w:t>Magata’s</w:t>
      </w:r>
      <w:proofErr w:type="spellEnd"/>
      <w:r w:rsidR="0038668D" w:rsidRPr="00CD7215">
        <w:rPr>
          <w:rFonts w:ascii="Arial" w:hAnsi="Arial" w:cs="Arial"/>
          <w:spacing w:val="-3"/>
          <w:sz w:val="24"/>
          <w:szCs w:val="24"/>
        </w:rPr>
        <w:t xml:space="preserve"> submissions focused only on Rule 42(1)(a), dealing with rescission of orders or judgments erroneously sought or erroneously granted in the absence of a party.</w:t>
      </w:r>
      <w:r w:rsidR="0038668D">
        <w:rPr>
          <w:rStyle w:val="FootnoteReference"/>
          <w:rFonts w:ascii="Arial" w:hAnsi="Arial" w:cs="Arial"/>
          <w:spacing w:val="-3"/>
          <w:sz w:val="24"/>
          <w:szCs w:val="24"/>
        </w:rPr>
        <w:footnoteReference w:id="1"/>
      </w:r>
      <w:r w:rsidR="0038668D" w:rsidRPr="00CD7215">
        <w:rPr>
          <w:rFonts w:ascii="Arial" w:hAnsi="Arial" w:cs="Arial"/>
          <w:spacing w:val="-3"/>
          <w:sz w:val="24"/>
          <w:szCs w:val="24"/>
        </w:rPr>
        <w:t xml:space="preserve"> </w:t>
      </w:r>
    </w:p>
    <w:p w14:paraId="1DAC88E7" w14:textId="77777777" w:rsidR="0038668D" w:rsidRPr="00383793" w:rsidRDefault="0038668D" w:rsidP="0038668D">
      <w:pPr>
        <w:pStyle w:val="ListParagraph"/>
        <w:spacing w:line="480" w:lineRule="auto"/>
        <w:rPr>
          <w:rFonts w:ascii="Arial" w:hAnsi="Arial" w:cs="Arial"/>
          <w:spacing w:val="-3"/>
          <w:sz w:val="24"/>
          <w:szCs w:val="24"/>
        </w:rPr>
      </w:pPr>
    </w:p>
    <w:p w14:paraId="7F0CD351" w14:textId="250AE877"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5.</w:t>
      </w:r>
      <w:r>
        <w:rPr>
          <w:rFonts w:ascii="Arial" w:hAnsi="Arial" w:cs="Arial"/>
          <w:spacing w:val="-3"/>
          <w:sz w:val="24"/>
          <w:szCs w:val="24"/>
        </w:rPr>
        <w:tab/>
      </w:r>
      <w:r w:rsidR="0038668D" w:rsidRPr="00CD7215">
        <w:rPr>
          <w:rFonts w:ascii="Arial" w:hAnsi="Arial" w:cs="Arial"/>
          <w:spacing w:val="-3"/>
          <w:sz w:val="24"/>
          <w:szCs w:val="24"/>
        </w:rPr>
        <w:t xml:space="preserve">The circumstances in which the RAF seeks to rescind the striking order and the default order are related to the COVID pandemic.   The RAF explains that during the restrictive lockdown periods in COVID, it was not considered an essential service and accordingly, although the South African courts were operational, the RAF was operating on limited capacity from June 2020 with only a limited number of employees having access to computer systems from their homes.   The RAF appears to have adopted an approach whereby those able to work would attend to trial matters.  They were not authorised to defend summonses, attend pre-trial meetings or deal with discovery.  Although the COVID restrictions eased up and the RAF was able to open its doors, it still had limited capacity, employees worked on a rotational basis and those with comorbidities were excluded from returning physically to work.  The RAF contends that in these circumstances the many default </w:t>
      </w:r>
      <w:r w:rsidR="0038668D" w:rsidRPr="00CD7215">
        <w:rPr>
          <w:rFonts w:ascii="Arial" w:hAnsi="Arial" w:cs="Arial"/>
          <w:spacing w:val="-3"/>
          <w:sz w:val="24"/>
          <w:szCs w:val="24"/>
        </w:rPr>
        <w:lastRenderedPageBreak/>
        <w:t xml:space="preserve">judgments obtained against it during this period were not of its own making but a result of COVID related restrictions.   </w:t>
      </w:r>
    </w:p>
    <w:p w14:paraId="2A13BC9E" w14:textId="77777777" w:rsidR="0038668D" w:rsidRPr="00FA5EA3" w:rsidRDefault="0038668D" w:rsidP="0038668D">
      <w:pPr>
        <w:pStyle w:val="ListParagraph"/>
        <w:spacing w:line="480" w:lineRule="auto"/>
        <w:rPr>
          <w:rFonts w:ascii="Arial" w:hAnsi="Arial" w:cs="Arial"/>
          <w:spacing w:val="-3"/>
          <w:sz w:val="24"/>
          <w:szCs w:val="24"/>
        </w:rPr>
      </w:pPr>
    </w:p>
    <w:p w14:paraId="5237CC58" w14:textId="4BB29CA5"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6.</w:t>
      </w:r>
      <w:r>
        <w:rPr>
          <w:rFonts w:ascii="Arial" w:hAnsi="Arial" w:cs="Arial"/>
          <w:spacing w:val="-3"/>
          <w:sz w:val="24"/>
          <w:szCs w:val="24"/>
        </w:rPr>
        <w:tab/>
      </w:r>
      <w:r w:rsidR="0038668D" w:rsidRPr="00CD7215">
        <w:rPr>
          <w:rFonts w:ascii="Arial" w:hAnsi="Arial" w:cs="Arial"/>
          <w:spacing w:val="-3"/>
          <w:sz w:val="24"/>
          <w:szCs w:val="24"/>
        </w:rPr>
        <w:t xml:space="preserve">The national state of disaster, we are reminded, was only lifted in April 2022 after which the Courts and businesses were fully functioning.  Restrictions were, however, not extensive during the latter parts of the pandemic.  The RAF explains nonetheless that it was still picking up the pieces from the pandemic for some time, as well as the consequences of the ‘unhappy ending’ of its relationship with its previous panel of attorneys.  The RAF has, in these circumstances, been reviewing cases where the Courts granted default judgment against it and in some matters is approaching the Court to rescind its judgments and orders. </w:t>
      </w:r>
    </w:p>
    <w:p w14:paraId="41A728BB" w14:textId="77777777" w:rsidR="0038668D" w:rsidRDefault="0038668D" w:rsidP="0038668D">
      <w:pPr>
        <w:pStyle w:val="ListParagraph"/>
        <w:tabs>
          <w:tab w:val="right" w:pos="9026"/>
        </w:tabs>
        <w:suppressAutoHyphens/>
        <w:spacing w:line="480" w:lineRule="auto"/>
        <w:jc w:val="both"/>
        <w:rPr>
          <w:rFonts w:ascii="Arial" w:hAnsi="Arial" w:cs="Arial"/>
          <w:spacing w:val="-3"/>
          <w:sz w:val="24"/>
          <w:szCs w:val="24"/>
        </w:rPr>
      </w:pPr>
    </w:p>
    <w:p w14:paraId="44D262D4" w14:textId="346FE55D"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7.</w:t>
      </w:r>
      <w:r>
        <w:rPr>
          <w:rFonts w:ascii="Arial" w:hAnsi="Arial" w:cs="Arial"/>
          <w:spacing w:val="-3"/>
          <w:sz w:val="24"/>
          <w:szCs w:val="24"/>
        </w:rPr>
        <w:tab/>
      </w:r>
      <w:r w:rsidR="0038668D" w:rsidRPr="00CD7215">
        <w:rPr>
          <w:rFonts w:ascii="Arial" w:hAnsi="Arial" w:cs="Arial"/>
          <w:spacing w:val="-3"/>
          <w:sz w:val="24"/>
          <w:szCs w:val="24"/>
        </w:rPr>
        <w:t xml:space="preserve">According to Mr Mnguni’s affidavit submitted in terms of section 19(f) of the Road Accident Fund Act 56 of 1996, the accident took place on 6 November 2018, when, driving on a gravel road, Mr Mnguni entered a curve in the road and swerved to avoid a white bakkie travelling from the opposite direction in his lane of travel.  The RAF says that it has a </w:t>
      </w:r>
      <w:r w:rsidR="0038668D" w:rsidRPr="00CD7215">
        <w:rPr>
          <w:rFonts w:ascii="Arial" w:hAnsi="Arial" w:cs="Arial"/>
          <w:i/>
          <w:spacing w:val="-3"/>
          <w:sz w:val="24"/>
          <w:szCs w:val="24"/>
        </w:rPr>
        <w:t xml:space="preserve">bona fide </w:t>
      </w:r>
      <w:r w:rsidR="0038668D" w:rsidRPr="00CD7215">
        <w:rPr>
          <w:rFonts w:ascii="Arial" w:hAnsi="Arial" w:cs="Arial"/>
          <w:spacing w:val="-3"/>
          <w:sz w:val="24"/>
          <w:szCs w:val="24"/>
        </w:rPr>
        <w:t>defence to the action which only became apparent to it at the time that the Court heard the default application. More specifically, it became apparent to the RAF that there is another claim lodged in respect of the same accident, although in that claim the same accident is alleged to have occurred on 7 November 2018.</w:t>
      </w:r>
    </w:p>
    <w:p w14:paraId="56263123" w14:textId="77777777" w:rsidR="0038668D" w:rsidRPr="0033472E" w:rsidRDefault="0038668D" w:rsidP="0038668D">
      <w:pPr>
        <w:pStyle w:val="ListParagraph"/>
        <w:spacing w:line="480" w:lineRule="auto"/>
        <w:rPr>
          <w:rFonts w:ascii="Arial" w:hAnsi="Arial" w:cs="Arial"/>
          <w:spacing w:val="-3"/>
          <w:sz w:val="24"/>
          <w:szCs w:val="24"/>
        </w:rPr>
      </w:pPr>
    </w:p>
    <w:p w14:paraId="1237E88E" w14:textId="58DD7326"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lastRenderedPageBreak/>
        <w:t>8.</w:t>
      </w:r>
      <w:r>
        <w:rPr>
          <w:rFonts w:ascii="Arial" w:hAnsi="Arial" w:cs="Arial"/>
          <w:spacing w:val="-3"/>
          <w:sz w:val="24"/>
          <w:szCs w:val="24"/>
        </w:rPr>
        <w:tab/>
      </w:r>
      <w:r w:rsidR="0038668D" w:rsidRPr="00CD7215">
        <w:rPr>
          <w:rFonts w:ascii="Arial" w:hAnsi="Arial" w:cs="Arial"/>
          <w:spacing w:val="-3"/>
          <w:sz w:val="24"/>
          <w:szCs w:val="24"/>
        </w:rPr>
        <w:t xml:space="preserve">When all the information is considered, Mr Mnguni is alleged to have concealed important related information from the Court about the accident, which information was drawn to its attention on the day of the hearing, being 25 August 2022.   The RAF explains that it could not previously draw a link between the two accidents precisely because Mr Mnguni is said to have withheld key information including the correct date of the accident, his own registration number and the registration number of the other vehicle involved in the accident.  These details apparently appear from an accident report from which a wholly different version about what happened appears and which suggests that in fact it was Mr Mnguni who caused the accident by overtaking another vehicle on the curve of the gravel road when it was not safe to do so.   </w:t>
      </w:r>
    </w:p>
    <w:p w14:paraId="05E14517" w14:textId="77777777" w:rsidR="0038668D" w:rsidRPr="00A140E0" w:rsidRDefault="0038668D" w:rsidP="0038668D">
      <w:pPr>
        <w:pStyle w:val="ListParagraph"/>
        <w:spacing w:line="480" w:lineRule="auto"/>
        <w:rPr>
          <w:rFonts w:ascii="Arial" w:hAnsi="Arial" w:cs="Arial"/>
          <w:spacing w:val="-3"/>
          <w:sz w:val="24"/>
          <w:szCs w:val="24"/>
        </w:rPr>
      </w:pPr>
    </w:p>
    <w:p w14:paraId="2E242AFE" w14:textId="1CC08A3C"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sidRPr="00D46298">
        <w:rPr>
          <w:rFonts w:ascii="Arial" w:hAnsi="Arial" w:cs="Arial"/>
          <w:spacing w:val="-3"/>
          <w:sz w:val="24"/>
          <w:szCs w:val="24"/>
        </w:rPr>
        <w:t>9.</w:t>
      </w:r>
      <w:r w:rsidRPr="00D46298">
        <w:rPr>
          <w:rFonts w:ascii="Arial" w:hAnsi="Arial" w:cs="Arial"/>
          <w:spacing w:val="-3"/>
          <w:sz w:val="24"/>
          <w:szCs w:val="24"/>
        </w:rPr>
        <w:tab/>
      </w:r>
      <w:r w:rsidR="0038668D" w:rsidRPr="00CD7215">
        <w:rPr>
          <w:rFonts w:ascii="Arial" w:hAnsi="Arial" w:cs="Arial"/>
          <w:spacing w:val="-3"/>
          <w:sz w:val="24"/>
          <w:szCs w:val="24"/>
        </w:rPr>
        <w:t xml:space="preserve">The RAF contends that the information was contained in the accident report attached to the claim documents.  However, that is squarely disputed on affidavit and is not born out by the information before the Court.   The RAF further contends that the information was squarely brought to the attention of Mr Mnguni’s attorneys the morning of the trial, when settlement discussions were </w:t>
      </w:r>
      <w:proofErr w:type="gramStart"/>
      <w:r w:rsidR="0038668D" w:rsidRPr="00CD7215">
        <w:rPr>
          <w:rFonts w:ascii="Arial" w:hAnsi="Arial" w:cs="Arial"/>
          <w:spacing w:val="-3"/>
          <w:sz w:val="24"/>
          <w:szCs w:val="24"/>
        </w:rPr>
        <w:t>ensuing</w:t>
      </w:r>
      <w:proofErr w:type="gramEnd"/>
      <w:r w:rsidR="0038668D" w:rsidRPr="00CD7215">
        <w:rPr>
          <w:rFonts w:ascii="Arial" w:hAnsi="Arial" w:cs="Arial"/>
          <w:spacing w:val="-3"/>
          <w:sz w:val="24"/>
          <w:szCs w:val="24"/>
        </w:rPr>
        <w:t xml:space="preserve"> and the relevant</w:t>
      </w:r>
      <w:r w:rsidR="00F83BF5" w:rsidRPr="00CD7215">
        <w:rPr>
          <w:rFonts w:ascii="Arial" w:hAnsi="Arial" w:cs="Arial"/>
          <w:spacing w:val="-3"/>
          <w:sz w:val="24"/>
          <w:szCs w:val="24"/>
        </w:rPr>
        <w:t xml:space="preserve"> documents were set to them.  </w:t>
      </w:r>
      <w:r w:rsidR="0038668D" w:rsidRPr="00CD7215">
        <w:rPr>
          <w:rFonts w:ascii="Arial" w:hAnsi="Arial" w:cs="Arial"/>
          <w:spacing w:val="-3"/>
          <w:sz w:val="24"/>
          <w:szCs w:val="24"/>
        </w:rPr>
        <w:t xml:space="preserve">More specifically when the RAF declined to make a settlement offer.   I accept on the affidavits that this in fact occurred.  The pertinent factual allegations are merely noted and what is disputed – as defamatory – is the suggestion that there was any misrepresentation.  Rather, what is apparent is that Mr Mnguni and his attorneys adopted the attitude that the matter should proceed as the RAF’s defence had been struck out, which would have included any dispute about whether the insured driver was himself negligent or that his negligence contributed to the accident.    </w:t>
      </w:r>
    </w:p>
    <w:p w14:paraId="3C922F7C" w14:textId="77777777" w:rsidR="0038668D" w:rsidRPr="00BF3B3F" w:rsidRDefault="0038668D" w:rsidP="0038668D">
      <w:pPr>
        <w:pStyle w:val="ListParagraph"/>
        <w:spacing w:line="480" w:lineRule="auto"/>
        <w:rPr>
          <w:rFonts w:ascii="Arial" w:hAnsi="Arial" w:cs="Arial"/>
          <w:spacing w:val="-3"/>
          <w:sz w:val="24"/>
          <w:szCs w:val="24"/>
        </w:rPr>
      </w:pPr>
    </w:p>
    <w:p w14:paraId="4F348063" w14:textId="236CE0A5"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10.</w:t>
      </w:r>
      <w:r>
        <w:rPr>
          <w:rFonts w:ascii="Arial" w:hAnsi="Arial" w:cs="Arial"/>
          <w:spacing w:val="-3"/>
          <w:sz w:val="24"/>
          <w:szCs w:val="24"/>
        </w:rPr>
        <w:tab/>
      </w:r>
      <w:r w:rsidR="0038668D" w:rsidRPr="00CD7215">
        <w:rPr>
          <w:rFonts w:ascii="Arial" w:hAnsi="Arial" w:cs="Arial"/>
          <w:spacing w:val="-3"/>
          <w:sz w:val="24"/>
          <w:szCs w:val="24"/>
        </w:rPr>
        <w:t>On the affidavits, I accept that Mr Mnguni’s attorneys were aware when requesting default judgment that there was a parallel claim by the insured driver and that the version advanced therein suggested, rather,</w:t>
      </w:r>
      <w:r w:rsidR="00F83BF5" w:rsidRPr="00CD7215">
        <w:rPr>
          <w:rFonts w:ascii="Arial" w:hAnsi="Arial" w:cs="Arial"/>
          <w:spacing w:val="-3"/>
          <w:sz w:val="24"/>
          <w:szCs w:val="24"/>
        </w:rPr>
        <w:t xml:space="preserve"> negligence on the part of</w:t>
      </w:r>
      <w:r w:rsidR="0038668D" w:rsidRPr="00CD7215">
        <w:rPr>
          <w:rFonts w:ascii="Arial" w:hAnsi="Arial" w:cs="Arial"/>
          <w:spacing w:val="-3"/>
          <w:sz w:val="24"/>
          <w:szCs w:val="24"/>
        </w:rPr>
        <w:t xml:space="preserve"> Mr Mnguni.  The question is whether a judgment obtained on those circumstances was erroneously sought.  In my view it was not as the</w:t>
      </w:r>
      <w:r w:rsidR="00F83BF5" w:rsidRPr="00CD7215">
        <w:rPr>
          <w:rFonts w:ascii="Arial" w:hAnsi="Arial" w:cs="Arial"/>
          <w:spacing w:val="-3"/>
          <w:sz w:val="24"/>
          <w:szCs w:val="24"/>
        </w:rPr>
        <w:t xml:space="preserve"> plaintiff had duly complied with the requisite process and the</w:t>
      </w:r>
      <w:r w:rsidR="0038668D" w:rsidRPr="00CD7215">
        <w:rPr>
          <w:rFonts w:ascii="Arial" w:hAnsi="Arial" w:cs="Arial"/>
          <w:spacing w:val="-3"/>
          <w:sz w:val="24"/>
          <w:szCs w:val="24"/>
        </w:rPr>
        <w:t xml:space="preserve"> defence of the RAF had been struck out.   Moreover, that did not mean that the RAF was wholly denied access to court and could not participate in the proceedings in any way.</w:t>
      </w:r>
      <w:r w:rsidR="0038668D">
        <w:rPr>
          <w:rStyle w:val="FootnoteReference"/>
          <w:rFonts w:ascii="Arial" w:hAnsi="Arial" w:cs="Arial"/>
          <w:spacing w:val="-3"/>
          <w:sz w:val="24"/>
          <w:szCs w:val="24"/>
        </w:rPr>
        <w:footnoteReference w:id="2"/>
      </w:r>
      <w:r w:rsidR="0038668D" w:rsidRPr="00CD7215">
        <w:rPr>
          <w:rFonts w:ascii="Arial" w:hAnsi="Arial" w:cs="Arial"/>
          <w:spacing w:val="-3"/>
          <w:sz w:val="24"/>
          <w:szCs w:val="24"/>
        </w:rPr>
        <w:t xml:space="preserve">   It could, for example, have approached the Court to request a postponement.  It could also have appeared at the hearing, cross examined witnesses and argued the merits of the case including quantum, although it was not then open to it to lead evidence or advance facts not put in evidence by the plaintiff.   The RAF says that it could not at that time have arranged representation but what is notably absent from the affidavit is how it came about that the claims could only be linked at such a late </w:t>
      </w:r>
      <w:proofErr w:type="gramStart"/>
      <w:r w:rsidR="0038668D" w:rsidRPr="00CD7215">
        <w:rPr>
          <w:rFonts w:ascii="Arial" w:hAnsi="Arial" w:cs="Arial"/>
          <w:spacing w:val="-3"/>
          <w:sz w:val="24"/>
          <w:szCs w:val="24"/>
        </w:rPr>
        <w:t>stage</w:t>
      </w:r>
      <w:proofErr w:type="gramEnd"/>
      <w:r w:rsidR="0038668D" w:rsidRPr="00CD7215">
        <w:rPr>
          <w:rFonts w:ascii="Arial" w:hAnsi="Arial" w:cs="Arial"/>
          <w:spacing w:val="-3"/>
          <w:sz w:val="24"/>
          <w:szCs w:val="24"/>
        </w:rPr>
        <w:t xml:space="preserve"> and I am unable to conclude on the evidence before me that that was any fault of Mr Mnguni or his attorneys.  Rather, it appears that the RAF only appreciated the position due to inefficiencies in its own systems. </w:t>
      </w:r>
    </w:p>
    <w:p w14:paraId="2C2E35BA" w14:textId="77777777" w:rsidR="0038668D" w:rsidRDefault="0038668D" w:rsidP="0038668D">
      <w:pPr>
        <w:pStyle w:val="ListParagraph"/>
        <w:tabs>
          <w:tab w:val="right" w:pos="9026"/>
        </w:tabs>
        <w:suppressAutoHyphens/>
        <w:spacing w:line="480" w:lineRule="auto"/>
        <w:jc w:val="both"/>
        <w:rPr>
          <w:rFonts w:ascii="Arial" w:hAnsi="Arial" w:cs="Arial"/>
          <w:spacing w:val="-3"/>
          <w:sz w:val="24"/>
          <w:szCs w:val="24"/>
        </w:rPr>
      </w:pPr>
    </w:p>
    <w:p w14:paraId="03CFD94C" w14:textId="5EE7A03B"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11.</w:t>
      </w:r>
      <w:r>
        <w:rPr>
          <w:rFonts w:ascii="Arial" w:hAnsi="Arial" w:cs="Arial"/>
          <w:spacing w:val="-3"/>
          <w:sz w:val="24"/>
          <w:szCs w:val="24"/>
        </w:rPr>
        <w:tab/>
      </w:r>
      <w:r w:rsidR="0038668D" w:rsidRPr="00CD7215">
        <w:rPr>
          <w:rFonts w:ascii="Arial" w:hAnsi="Arial" w:cs="Arial"/>
          <w:spacing w:val="-3"/>
          <w:sz w:val="24"/>
          <w:szCs w:val="24"/>
        </w:rPr>
        <w:t>In these circumstances, I am unable to conclude that the judgment was ‘erroneously sought’ in the absence of the RAF.</w:t>
      </w:r>
    </w:p>
    <w:p w14:paraId="57CFD8FA" w14:textId="77777777" w:rsidR="0038668D" w:rsidRPr="00D46298" w:rsidRDefault="0038668D" w:rsidP="0038668D">
      <w:pPr>
        <w:pStyle w:val="ListParagraph"/>
        <w:rPr>
          <w:rFonts w:ascii="Arial" w:hAnsi="Arial" w:cs="Arial"/>
          <w:spacing w:val="-3"/>
          <w:sz w:val="24"/>
          <w:szCs w:val="24"/>
        </w:rPr>
      </w:pPr>
    </w:p>
    <w:p w14:paraId="5BC3DAA4" w14:textId="2C6E0DCC"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lastRenderedPageBreak/>
        <w:t>12.</w:t>
      </w:r>
      <w:r>
        <w:rPr>
          <w:rFonts w:ascii="Arial" w:hAnsi="Arial" w:cs="Arial"/>
          <w:spacing w:val="-3"/>
          <w:sz w:val="24"/>
          <w:szCs w:val="24"/>
        </w:rPr>
        <w:tab/>
      </w:r>
      <w:r w:rsidR="0038668D" w:rsidRPr="00CD7215">
        <w:rPr>
          <w:rFonts w:ascii="Arial" w:hAnsi="Arial" w:cs="Arial"/>
          <w:spacing w:val="-3"/>
          <w:sz w:val="24"/>
          <w:szCs w:val="24"/>
        </w:rPr>
        <w:t>There are other reasons I am unable to grant a rescission.</w:t>
      </w:r>
    </w:p>
    <w:p w14:paraId="03A7AE08" w14:textId="77777777" w:rsidR="0038668D" w:rsidRPr="00D46298" w:rsidRDefault="0038668D" w:rsidP="0038668D">
      <w:pPr>
        <w:pStyle w:val="ListParagraph"/>
        <w:rPr>
          <w:rFonts w:ascii="Arial" w:hAnsi="Arial" w:cs="Arial"/>
          <w:spacing w:val="-3"/>
          <w:sz w:val="24"/>
          <w:szCs w:val="24"/>
        </w:rPr>
      </w:pPr>
    </w:p>
    <w:p w14:paraId="52CC2453" w14:textId="60FCD696"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13.</w:t>
      </w:r>
      <w:r>
        <w:rPr>
          <w:rFonts w:ascii="Arial" w:hAnsi="Arial" w:cs="Arial"/>
          <w:spacing w:val="-3"/>
          <w:sz w:val="24"/>
          <w:szCs w:val="24"/>
        </w:rPr>
        <w:tab/>
      </w:r>
      <w:r w:rsidR="0038668D" w:rsidRPr="00CD7215">
        <w:rPr>
          <w:rFonts w:ascii="Arial" w:hAnsi="Arial" w:cs="Arial"/>
          <w:spacing w:val="-3"/>
          <w:sz w:val="24"/>
          <w:szCs w:val="24"/>
        </w:rPr>
        <w:t>The first applies irrespective of the legal basis for the rescission and concerns what I regard to be an unreasonable delay in bringing the rescission application   after the RAF learnt of the judgment.  It was brought ten months after the date of the merits order in circumstances, where according to the RAF, it had known about the alleged misrepresentation and the default order since then.  That is a long time to delay yet there is no adequate explanation for it.  On the information to hand, the RAF ought, immediately to have sought to instruct an attorney to attend Court that day, failing which, promptly to attend to the rescission process.  But that did not happen.  On 1 November 2022, Mr Mnguni followed up on payment.  Still nothing was done.  The December / January recess then came and went.  It was only in January 2023 that the RAF referred the matter to an internal rescission committee, scheduled for 19 January 2023.  At that meeting a decision was taken to apply to rescind the matter but there was yet a further delay.  An opinion was apparently obtained from the State Attorney, received on 23 March 2023.  It took a further three months to institute the application.  By that time, the bill of costs in the matter had been settled.</w:t>
      </w:r>
    </w:p>
    <w:p w14:paraId="7C9A5F90" w14:textId="77777777" w:rsidR="0038668D" w:rsidRDefault="0038668D" w:rsidP="0038668D">
      <w:pPr>
        <w:pStyle w:val="ListParagraph"/>
        <w:tabs>
          <w:tab w:val="right" w:pos="9026"/>
        </w:tabs>
        <w:suppressAutoHyphens/>
        <w:spacing w:line="480" w:lineRule="auto"/>
        <w:jc w:val="both"/>
        <w:rPr>
          <w:rFonts w:ascii="Arial" w:hAnsi="Arial" w:cs="Arial"/>
          <w:spacing w:val="-3"/>
          <w:sz w:val="24"/>
          <w:szCs w:val="24"/>
        </w:rPr>
      </w:pPr>
    </w:p>
    <w:p w14:paraId="4951083B" w14:textId="29DAC81A"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14.</w:t>
      </w:r>
      <w:r>
        <w:rPr>
          <w:rFonts w:ascii="Arial" w:hAnsi="Arial" w:cs="Arial"/>
          <w:spacing w:val="-3"/>
          <w:sz w:val="24"/>
          <w:szCs w:val="24"/>
        </w:rPr>
        <w:tab/>
      </w:r>
      <w:r w:rsidR="0038668D" w:rsidRPr="00CD7215">
        <w:rPr>
          <w:rFonts w:ascii="Arial" w:hAnsi="Arial" w:cs="Arial"/>
          <w:spacing w:val="-3"/>
          <w:sz w:val="24"/>
          <w:szCs w:val="24"/>
        </w:rPr>
        <w:t xml:space="preserve">The second concerns the explanation for default and arises </w:t>
      </w:r>
      <w:proofErr w:type="gramStart"/>
      <w:r w:rsidR="0038668D" w:rsidRPr="00CD7215">
        <w:rPr>
          <w:rFonts w:ascii="Arial" w:hAnsi="Arial" w:cs="Arial"/>
          <w:spacing w:val="-3"/>
          <w:sz w:val="24"/>
          <w:szCs w:val="24"/>
        </w:rPr>
        <w:t>inasmuch as</w:t>
      </w:r>
      <w:proofErr w:type="gramEnd"/>
      <w:r w:rsidR="0038668D" w:rsidRPr="00CD7215">
        <w:rPr>
          <w:rFonts w:ascii="Arial" w:hAnsi="Arial" w:cs="Arial"/>
          <w:spacing w:val="-3"/>
          <w:sz w:val="24"/>
          <w:szCs w:val="24"/>
        </w:rPr>
        <w:t xml:space="preserve"> the RAF relied, at least on the papers, on the common law grounds for rescission</w:t>
      </w:r>
      <w:r w:rsidR="0038668D">
        <w:rPr>
          <w:rStyle w:val="FootnoteReference"/>
          <w:rFonts w:ascii="Arial" w:hAnsi="Arial" w:cs="Arial"/>
          <w:spacing w:val="-3"/>
          <w:sz w:val="24"/>
          <w:szCs w:val="24"/>
        </w:rPr>
        <w:footnoteReference w:id="3"/>
      </w:r>
      <w:r w:rsidR="0038668D" w:rsidRPr="00CD7215">
        <w:rPr>
          <w:rFonts w:ascii="Arial" w:hAnsi="Arial" w:cs="Arial"/>
          <w:spacing w:val="-3"/>
          <w:sz w:val="24"/>
          <w:szCs w:val="24"/>
        </w:rPr>
        <w:t xml:space="preserve"> or Rule 31.  It concerns the explanation for default.   In short, I am unpersuaded on the facts of this case that the RAF can rely on COVID for the position it found itself in.  It is </w:t>
      </w:r>
      <w:r w:rsidR="0038668D" w:rsidRPr="00CD7215">
        <w:rPr>
          <w:rFonts w:ascii="Arial" w:hAnsi="Arial" w:cs="Arial"/>
          <w:spacing w:val="-3"/>
          <w:sz w:val="24"/>
          <w:szCs w:val="24"/>
        </w:rPr>
        <w:lastRenderedPageBreak/>
        <w:t xml:space="preserve">true that COVID disrupted </w:t>
      </w:r>
      <w:proofErr w:type="gramStart"/>
      <w:r w:rsidR="0038668D" w:rsidRPr="00CD7215">
        <w:rPr>
          <w:rFonts w:ascii="Arial" w:hAnsi="Arial" w:cs="Arial"/>
          <w:spacing w:val="-3"/>
          <w:sz w:val="24"/>
          <w:szCs w:val="24"/>
        </w:rPr>
        <w:t>all of</w:t>
      </w:r>
      <w:proofErr w:type="gramEnd"/>
      <w:r w:rsidR="0038668D" w:rsidRPr="00CD7215">
        <w:rPr>
          <w:rFonts w:ascii="Arial" w:hAnsi="Arial" w:cs="Arial"/>
          <w:spacing w:val="-3"/>
          <w:sz w:val="24"/>
          <w:szCs w:val="24"/>
        </w:rPr>
        <w:t xml:space="preserve"> our lives, and there will be cases where the related circumstances may justify rescission, but this is a case that ensued for the most part after the most restrictive conditions were lifted.  Moreover, the Courts were functioning and the RAF itself was able to function albeit not on full steam.  The hearing in this case took place </w:t>
      </w:r>
      <w:proofErr w:type="spellStart"/>
      <w:r w:rsidR="00F83BF5" w:rsidRPr="00CD7215">
        <w:rPr>
          <w:rFonts w:ascii="Arial" w:hAnsi="Arial" w:cs="Arial"/>
          <w:spacing w:val="-3"/>
          <w:sz w:val="24"/>
          <w:szCs w:val="24"/>
        </w:rPr>
        <w:t>some time</w:t>
      </w:r>
      <w:proofErr w:type="spellEnd"/>
      <w:r w:rsidR="00F83BF5" w:rsidRPr="00CD7215">
        <w:rPr>
          <w:rFonts w:ascii="Arial" w:hAnsi="Arial" w:cs="Arial"/>
          <w:spacing w:val="-3"/>
          <w:sz w:val="24"/>
          <w:szCs w:val="24"/>
        </w:rPr>
        <w:t xml:space="preserve"> </w:t>
      </w:r>
      <w:r w:rsidR="0038668D" w:rsidRPr="00CD7215">
        <w:rPr>
          <w:rFonts w:ascii="Arial" w:hAnsi="Arial" w:cs="Arial"/>
          <w:spacing w:val="-3"/>
          <w:sz w:val="24"/>
          <w:szCs w:val="24"/>
        </w:rPr>
        <w:t xml:space="preserve">after the disaster was lifted.  </w:t>
      </w:r>
      <w:proofErr w:type="gramStart"/>
      <w:r w:rsidR="0038668D" w:rsidRPr="00CD7215">
        <w:rPr>
          <w:rFonts w:ascii="Arial" w:hAnsi="Arial" w:cs="Arial"/>
          <w:spacing w:val="-3"/>
          <w:sz w:val="24"/>
          <w:szCs w:val="24"/>
        </w:rPr>
        <w:t>With this in mind, what</w:t>
      </w:r>
      <w:proofErr w:type="gramEnd"/>
      <w:r w:rsidR="0038668D" w:rsidRPr="00CD7215">
        <w:rPr>
          <w:rFonts w:ascii="Arial" w:hAnsi="Arial" w:cs="Arial"/>
          <w:spacing w:val="-3"/>
          <w:sz w:val="24"/>
          <w:szCs w:val="24"/>
        </w:rPr>
        <w:t xml:space="preserve"> is notably absent from the RAF’s papers is an adequate explanation of timing and why the link was only discovered when it was.  </w:t>
      </w:r>
    </w:p>
    <w:p w14:paraId="44B58F15" w14:textId="77777777" w:rsidR="0038668D" w:rsidRPr="0010781B" w:rsidRDefault="0038668D" w:rsidP="0038668D">
      <w:pPr>
        <w:pStyle w:val="ListParagraph"/>
        <w:rPr>
          <w:rFonts w:ascii="Arial" w:hAnsi="Arial" w:cs="Arial"/>
          <w:spacing w:val="-3"/>
          <w:sz w:val="24"/>
          <w:szCs w:val="24"/>
        </w:rPr>
      </w:pPr>
    </w:p>
    <w:p w14:paraId="043EF5B2" w14:textId="1D727DC4"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sidRPr="0010781B">
        <w:rPr>
          <w:rFonts w:ascii="Arial" w:hAnsi="Arial" w:cs="Arial"/>
          <w:spacing w:val="-3"/>
          <w:sz w:val="24"/>
          <w:szCs w:val="24"/>
        </w:rPr>
        <w:t>15.</w:t>
      </w:r>
      <w:r w:rsidRPr="0010781B">
        <w:rPr>
          <w:rFonts w:ascii="Arial" w:hAnsi="Arial" w:cs="Arial"/>
          <w:spacing w:val="-3"/>
          <w:sz w:val="24"/>
          <w:szCs w:val="24"/>
        </w:rPr>
        <w:tab/>
      </w:r>
      <w:r w:rsidR="0038668D" w:rsidRPr="00CD7215">
        <w:rPr>
          <w:rFonts w:ascii="Arial" w:hAnsi="Arial" w:cs="Arial"/>
          <w:spacing w:val="-3"/>
          <w:sz w:val="24"/>
          <w:szCs w:val="24"/>
        </w:rPr>
        <w:t xml:space="preserve">I have concluded that the application must be dismissed, with costs on a party and party scale.  There is no warrant in this case for making any special order pursuant to the new Rule </w:t>
      </w:r>
      <w:r w:rsidR="0038668D" w:rsidRPr="00CD7215">
        <w:rPr>
          <w:rFonts w:ascii="Arial" w:hAnsi="Arial" w:cs="Arial"/>
          <w:lang w:val="en-US"/>
        </w:rPr>
        <w:t>67A(3)(c).</w:t>
      </w:r>
      <w:r w:rsidR="0038668D">
        <w:rPr>
          <w:rStyle w:val="FootnoteReference"/>
          <w:rFonts w:ascii="Arial" w:hAnsi="Arial" w:cs="Arial"/>
        </w:rPr>
        <w:footnoteReference w:id="4"/>
      </w:r>
      <w:r w:rsidR="0038668D" w:rsidRPr="00CD7215">
        <w:rPr>
          <w:rFonts w:ascii="Arial" w:hAnsi="Arial" w:cs="Arial"/>
          <w:lang w:val="en-US"/>
        </w:rPr>
        <w:t xml:space="preserve">  </w:t>
      </w:r>
    </w:p>
    <w:p w14:paraId="7E6451B3" w14:textId="77777777" w:rsidR="0038668D" w:rsidRPr="0010781B" w:rsidRDefault="0038668D" w:rsidP="0038668D">
      <w:pPr>
        <w:pStyle w:val="ListParagraph"/>
        <w:rPr>
          <w:rFonts w:ascii="Arial" w:hAnsi="Arial" w:cs="Arial"/>
          <w:spacing w:val="-3"/>
          <w:sz w:val="24"/>
          <w:szCs w:val="24"/>
        </w:rPr>
      </w:pPr>
    </w:p>
    <w:p w14:paraId="699F4E64" w14:textId="7707A691" w:rsidR="0038668D" w:rsidRPr="00CD7215" w:rsidRDefault="00CD7215" w:rsidP="00CD7215">
      <w:pPr>
        <w:tabs>
          <w:tab w:val="right" w:pos="9026"/>
        </w:tabs>
        <w:suppressAutoHyphens/>
        <w:spacing w:after="200" w:line="480" w:lineRule="auto"/>
        <w:ind w:left="540" w:hanging="540"/>
        <w:jc w:val="both"/>
        <w:rPr>
          <w:rFonts w:ascii="Arial" w:hAnsi="Arial" w:cs="Arial"/>
          <w:spacing w:val="-3"/>
          <w:sz w:val="24"/>
          <w:szCs w:val="24"/>
        </w:rPr>
      </w:pPr>
      <w:r>
        <w:rPr>
          <w:rFonts w:ascii="Arial" w:hAnsi="Arial" w:cs="Arial"/>
          <w:spacing w:val="-3"/>
          <w:sz w:val="24"/>
          <w:szCs w:val="24"/>
        </w:rPr>
        <w:t>16.</w:t>
      </w:r>
      <w:r>
        <w:rPr>
          <w:rFonts w:ascii="Arial" w:hAnsi="Arial" w:cs="Arial"/>
          <w:spacing w:val="-3"/>
          <w:sz w:val="24"/>
          <w:szCs w:val="24"/>
        </w:rPr>
        <w:tab/>
      </w:r>
      <w:r w:rsidR="0038668D" w:rsidRPr="00CD7215">
        <w:rPr>
          <w:rFonts w:ascii="Arial" w:hAnsi="Arial" w:cs="Arial"/>
          <w:spacing w:val="-3"/>
          <w:sz w:val="24"/>
          <w:szCs w:val="24"/>
        </w:rPr>
        <w:t xml:space="preserve">I make the following order: </w:t>
      </w:r>
    </w:p>
    <w:p w14:paraId="1F8F30AA" w14:textId="77777777" w:rsidR="0038668D" w:rsidRPr="0010781B" w:rsidRDefault="0038668D" w:rsidP="0038668D">
      <w:pPr>
        <w:pStyle w:val="ListParagraph"/>
        <w:rPr>
          <w:rFonts w:ascii="Arial" w:hAnsi="Arial" w:cs="Arial"/>
          <w:spacing w:val="-3"/>
          <w:sz w:val="24"/>
          <w:szCs w:val="24"/>
        </w:rPr>
      </w:pPr>
    </w:p>
    <w:p w14:paraId="534AB788" w14:textId="77777777" w:rsidR="0038668D" w:rsidRPr="0010781B" w:rsidRDefault="0038668D" w:rsidP="0038668D">
      <w:pPr>
        <w:pStyle w:val="ListParagraph"/>
        <w:tabs>
          <w:tab w:val="right" w:pos="9026"/>
        </w:tabs>
        <w:suppressAutoHyphens/>
        <w:spacing w:line="480" w:lineRule="auto"/>
        <w:ind w:left="1560" w:hanging="768"/>
        <w:jc w:val="both"/>
        <w:rPr>
          <w:rFonts w:ascii="Arial" w:hAnsi="Arial" w:cs="Arial"/>
          <w:spacing w:val="-3"/>
          <w:sz w:val="24"/>
          <w:szCs w:val="24"/>
        </w:rPr>
      </w:pPr>
      <w:r>
        <w:rPr>
          <w:rFonts w:ascii="Arial" w:hAnsi="Arial" w:cs="Arial"/>
          <w:spacing w:val="-3"/>
          <w:sz w:val="24"/>
          <w:szCs w:val="24"/>
        </w:rPr>
        <w:t xml:space="preserve">16.1      </w:t>
      </w:r>
      <w:r w:rsidRPr="0010781B">
        <w:rPr>
          <w:rFonts w:ascii="Arial" w:hAnsi="Arial" w:cs="Arial"/>
          <w:spacing w:val="-3"/>
          <w:sz w:val="24"/>
          <w:szCs w:val="24"/>
        </w:rPr>
        <w:t xml:space="preserve">The application for rescission is dismissed with costs on a party and party scale. </w:t>
      </w:r>
    </w:p>
    <w:p w14:paraId="746FCB13" w14:textId="77777777" w:rsidR="0038668D" w:rsidRDefault="0038668D" w:rsidP="0038668D">
      <w:pPr>
        <w:pStyle w:val="ListParagraph"/>
        <w:rPr>
          <w:rFonts w:ascii="Arial" w:hAnsi="Arial" w:cs="Arial"/>
          <w:spacing w:val="-3"/>
          <w:sz w:val="24"/>
          <w:szCs w:val="24"/>
        </w:rPr>
      </w:pPr>
    </w:p>
    <w:p w14:paraId="7FCE7C9A" w14:textId="77777777" w:rsidR="00AD3175" w:rsidRDefault="00AD3175" w:rsidP="0038668D">
      <w:pPr>
        <w:pStyle w:val="ListParagraph"/>
        <w:rPr>
          <w:rFonts w:ascii="Arial" w:hAnsi="Arial" w:cs="Arial"/>
          <w:spacing w:val="-3"/>
          <w:sz w:val="24"/>
          <w:szCs w:val="24"/>
        </w:rPr>
      </w:pPr>
    </w:p>
    <w:p w14:paraId="2F8F24F2" w14:textId="77777777" w:rsidR="00AD3175" w:rsidRPr="00E60C9E" w:rsidRDefault="00AD3175" w:rsidP="000D5796">
      <w:pPr>
        <w:pStyle w:val="ListParagraph"/>
        <w:ind w:left="90" w:hanging="720"/>
        <w:rPr>
          <w:rFonts w:ascii="Arial" w:hAnsi="Arial" w:cs="Arial"/>
          <w:spacing w:val="-3"/>
          <w:sz w:val="24"/>
          <w:szCs w:val="24"/>
        </w:rPr>
      </w:pPr>
    </w:p>
    <w:p w14:paraId="21891B47" w14:textId="6735C543" w:rsidR="0038668D" w:rsidRDefault="00655C24" w:rsidP="00F37DD3">
      <w:pPr>
        <w:pStyle w:val="ListParagraph"/>
        <w:tabs>
          <w:tab w:val="right" w:pos="9026"/>
        </w:tabs>
        <w:suppressAutoHyphens/>
        <w:spacing w:line="240" w:lineRule="auto"/>
        <w:jc w:val="right"/>
        <w:rPr>
          <w:rFonts w:ascii="Arial" w:hAnsi="Arial" w:cs="Arial"/>
          <w:spacing w:val="-3"/>
          <w:sz w:val="24"/>
          <w:szCs w:val="24"/>
        </w:rPr>
      </w:pPr>
      <w:r>
        <w:rPr>
          <w:rFonts w:ascii="Arial" w:hAnsi="Arial" w:cs="Arial"/>
          <w:noProof/>
          <w:lang w:val="en-US"/>
        </w:rPr>
        <w:t>[…]</w:t>
      </w:r>
    </w:p>
    <w:p w14:paraId="23E83196" w14:textId="77777777" w:rsidR="00AD3175" w:rsidRPr="00AD3175" w:rsidRDefault="00AD3175" w:rsidP="00F37DD3">
      <w:pPr>
        <w:pStyle w:val="ListParagraph"/>
        <w:spacing w:line="240" w:lineRule="auto"/>
        <w:jc w:val="right"/>
        <w:rPr>
          <w:rFonts w:ascii="Arial" w:hAnsi="Arial" w:cs="Arial"/>
          <w:spacing w:val="-3"/>
          <w:sz w:val="24"/>
          <w:szCs w:val="24"/>
        </w:rPr>
      </w:pPr>
      <w:r>
        <w:rPr>
          <w:rFonts w:ascii="Arial" w:hAnsi="Arial" w:cs="Arial"/>
          <w:spacing w:val="-3"/>
          <w:sz w:val="24"/>
          <w:szCs w:val="24"/>
        </w:rPr>
        <w:t>_________________________</w:t>
      </w:r>
    </w:p>
    <w:p w14:paraId="1DC30336" w14:textId="77777777" w:rsidR="0038668D" w:rsidRDefault="0038668D" w:rsidP="00AD3175">
      <w:pPr>
        <w:pStyle w:val="ListParagraph"/>
        <w:tabs>
          <w:tab w:val="right" w:pos="9026"/>
        </w:tabs>
        <w:suppressAutoHyphens/>
        <w:spacing w:line="480" w:lineRule="auto"/>
        <w:jc w:val="right"/>
        <w:rPr>
          <w:rFonts w:ascii="Arial" w:hAnsi="Arial" w:cs="Arial"/>
          <w:spacing w:val="-3"/>
          <w:sz w:val="24"/>
          <w:szCs w:val="24"/>
        </w:rPr>
      </w:pPr>
      <w:r>
        <w:rPr>
          <w:rFonts w:ascii="Arial" w:hAnsi="Arial" w:cs="Arial"/>
          <w:spacing w:val="-3"/>
          <w:sz w:val="24"/>
          <w:szCs w:val="24"/>
        </w:rPr>
        <w:t xml:space="preserve"> </w:t>
      </w:r>
      <w:r w:rsidR="00AD3175">
        <w:rPr>
          <w:rFonts w:ascii="Arial" w:hAnsi="Arial" w:cs="Arial"/>
          <w:spacing w:val="-3"/>
          <w:sz w:val="24"/>
          <w:szCs w:val="24"/>
        </w:rPr>
        <w:t>S COWEN</w:t>
      </w:r>
    </w:p>
    <w:p w14:paraId="5D5EFF8A" w14:textId="77777777" w:rsidR="00AD3175" w:rsidRDefault="00AD3175" w:rsidP="00AD3175">
      <w:pPr>
        <w:pStyle w:val="ListParagraph"/>
        <w:tabs>
          <w:tab w:val="right" w:pos="9026"/>
        </w:tabs>
        <w:suppressAutoHyphens/>
        <w:spacing w:line="480" w:lineRule="auto"/>
        <w:jc w:val="right"/>
        <w:rPr>
          <w:rFonts w:ascii="Arial" w:hAnsi="Arial" w:cs="Arial"/>
          <w:spacing w:val="-3"/>
          <w:sz w:val="24"/>
          <w:szCs w:val="24"/>
        </w:rPr>
      </w:pPr>
      <w:r>
        <w:rPr>
          <w:rFonts w:ascii="Arial" w:hAnsi="Arial" w:cs="Arial"/>
          <w:spacing w:val="-3"/>
          <w:sz w:val="24"/>
          <w:szCs w:val="24"/>
        </w:rPr>
        <w:t>JUDGE OF THE HIGH COURT</w:t>
      </w:r>
    </w:p>
    <w:p w14:paraId="207E3191" w14:textId="77777777" w:rsidR="00AD3175" w:rsidRDefault="00AD3175" w:rsidP="00AD3175">
      <w:pPr>
        <w:pStyle w:val="ListParagraph"/>
        <w:tabs>
          <w:tab w:val="right" w:pos="9026"/>
        </w:tabs>
        <w:suppressAutoHyphens/>
        <w:spacing w:line="480" w:lineRule="auto"/>
        <w:jc w:val="right"/>
        <w:rPr>
          <w:rFonts w:ascii="Arial" w:hAnsi="Arial" w:cs="Arial"/>
          <w:spacing w:val="-3"/>
          <w:sz w:val="24"/>
          <w:szCs w:val="24"/>
        </w:rPr>
      </w:pPr>
      <w:r>
        <w:rPr>
          <w:rFonts w:ascii="Arial" w:hAnsi="Arial" w:cs="Arial"/>
          <w:spacing w:val="-3"/>
          <w:sz w:val="24"/>
          <w:szCs w:val="24"/>
        </w:rPr>
        <w:t>GAUTENG DIVISION, PRETORIA</w:t>
      </w:r>
    </w:p>
    <w:p w14:paraId="244058C0" w14:textId="77777777" w:rsidR="00AD3175" w:rsidRDefault="00AD3175" w:rsidP="00AD3175">
      <w:pPr>
        <w:pStyle w:val="ListParagraph"/>
        <w:tabs>
          <w:tab w:val="right" w:pos="9026"/>
        </w:tabs>
        <w:suppressAutoHyphens/>
        <w:spacing w:line="480" w:lineRule="auto"/>
        <w:jc w:val="right"/>
        <w:rPr>
          <w:rFonts w:ascii="Arial" w:hAnsi="Arial" w:cs="Arial"/>
          <w:spacing w:val="-3"/>
          <w:sz w:val="24"/>
          <w:szCs w:val="24"/>
        </w:rPr>
      </w:pPr>
    </w:p>
    <w:p w14:paraId="539985C1" w14:textId="77777777" w:rsidR="00AD3175" w:rsidRDefault="00707138" w:rsidP="00707138">
      <w:pPr>
        <w:pStyle w:val="ListParagraph"/>
        <w:tabs>
          <w:tab w:val="left" w:pos="720"/>
          <w:tab w:val="right" w:pos="9026"/>
        </w:tabs>
        <w:suppressAutoHyphens/>
        <w:spacing w:line="480" w:lineRule="auto"/>
        <w:ind w:hanging="720"/>
        <w:rPr>
          <w:rFonts w:ascii="Arial" w:hAnsi="Arial" w:cs="Arial"/>
          <w:spacing w:val="-3"/>
          <w:sz w:val="24"/>
          <w:szCs w:val="24"/>
        </w:rPr>
      </w:pPr>
      <w:r>
        <w:rPr>
          <w:rFonts w:ascii="Arial" w:hAnsi="Arial" w:cs="Arial"/>
          <w:spacing w:val="-3"/>
          <w:sz w:val="24"/>
          <w:szCs w:val="24"/>
        </w:rPr>
        <w:t>APPEARANCES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506"/>
      </w:tblGrid>
      <w:tr w:rsidR="000D5796" w14:paraId="6B1D994A" w14:textId="77777777" w:rsidTr="00C54415">
        <w:trPr>
          <w:trHeight w:val="449"/>
        </w:trPr>
        <w:tc>
          <w:tcPr>
            <w:tcW w:w="2790" w:type="dxa"/>
          </w:tcPr>
          <w:p w14:paraId="43AD2C4F" w14:textId="77777777" w:rsidR="000D5796" w:rsidRDefault="000D5796"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lastRenderedPageBreak/>
              <w:t>For Applicant:</w:t>
            </w:r>
          </w:p>
        </w:tc>
        <w:tc>
          <w:tcPr>
            <w:tcW w:w="5506" w:type="dxa"/>
          </w:tcPr>
          <w:p w14:paraId="65899B74" w14:textId="77777777" w:rsidR="000D5796" w:rsidRDefault="00441119"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 xml:space="preserve">Adv P B </w:t>
            </w:r>
            <w:proofErr w:type="spellStart"/>
            <w:r>
              <w:rPr>
                <w:rFonts w:ascii="Arial" w:hAnsi="Arial" w:cs="Arial"/>
                <w:spacing w:val="-3"/>
                <w:sz w:val="24"/>
                <w:szCs w:val="24"/>
              </w:rPr>
              <w:t>Rangata</w:t>
            </w:r>
            <w:proofErr w:type="spellEnd"/>
            <w:r>
              <w:rPr>
                <w:rFonts w:ascii="Arial" w:hAnsi="Arial" w:cs="Arial"/>
                <w:spacing w:val="-3"/>
                <w:sz w:val="24"/>
                <w:szCs w:val="24"/>
              </w:rPr>
              <w:t xml:space="preserve"> instructed by the State Attorney, Pretoria</w:t>
            </w:r>
          </w:p>
        </w:tc>
      </w:tr>
      <w:tr w:rsidR="000D5796" w14:paraId="4928C11A" w14:textId="77777777" w:rsidTr="00C54415">
        <w:trPr>
          <w:trHeight w:val="899"/>
        </w:trPr>
        <w:tc>
          <w:tcPr>
            <w:tcW w:w="2790" w:type="dxa"/>
          </w:tcPr>
          <w:p w14:paraId="698E9827" w14:textId="77777777" w:rsidR="000D5796" w:rsidRDefault="000D5796"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For Respondent:</w:t>
            </w:r>
          </w:p>
        </w:tc>
        <w:tc>
          <w:tcPr>
            <w:tcW w:w="5506" w:type="dxa"/>
          </w:tcPr>
          <w:p w14:paraId="1E6FFC24" w14:textId="77777777" w:rsidR="000D5796" w:rsidRDefault="00441119"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Adv P van d</w:t>
            </w:r>
            <w:r w:rsidR="000D5796">
              <w:rPr>
                <w:rFonts w:ascii="Arial" w:hAnsi="Arial" w:cs="Arial"/>
                <w:spacing w:val="-3"/>
                <w:sz w:val="24"/>
                <w:szCs w:val="24"/>
              </w:rPr>
              <w:t xml:space="preserve">er </w:t>
            </w:r>
            <w:proofErr w:type="spellStart"/>
            <w:r w:rsidR="000D5796">
              <w:rPr>
                <w:rFonts w:ascii="Arial" w:hAnsi="Arial" w:cs="Arial"/>
                <w:spacing w:val="-3"/>
                <w:sz w:val="24"/>
                <w:szCs w:val="24"/>
              </w:rPr>
              <w:t>Schyf</w:t>
            </w:r>
            <w:proofErr w:type="spellEnd"/>
            <w:r w:rsidR="000D5796">
              <w:rPr>
                <w:rFonts w:ascii="Arial" w:hAnsi="Arial" w:cs="Arial"/>
                <w:spacing w:val="-3"/>
                <w:sz w:val="24"/>
                <w:szCs w:val="24"/>
              </w:rPr>
              <w:t xml:space="preserve"> instructed by </w:t>
            </w:r>
            <w:r>
              <w:rPr>
                <w:rFonts w:ascii="Arial" w:hAnsi="Arial" w:cs="Arial"/>
                <w:spacing w:val="-3"/>
                <w:sz w:val="24"/>
                <w:szCs w:val="24"/>
              </w:rPr>
              <w:t>Slabbert &amp; Slabbert Attorneys.</w:t>
            </w:r>
          </w:p>
        </w:tc>
      </w:tr>
      <w:tr w:rsidR="000D5796" w14:paraId="3624BFA1" w14:textId="77777777" w:rsidTr="00C54415">
        <w:tc>
          <w:tcPr>
            <w:tcW w:w="2790" w:type="dxa"/>
          </w:tcPr>
          <w:p w14:paraId="3B84DBFC" w14:textId="77777777" w:rsidR="000D5796" w:rsidRDefault="000D5796"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Date heard:</w:t>
            </w:r>
          </w:p>
        </w:tc>
        <w:tc>
          <w:tcPr>
            <w:tcW w:w="5506" w:type="dxa"/>
          </w:tcPr>
          <w:p w14:paraId="72F82EB5" w14:textId="77777777" w:rsidR="000D5796" w:rsidRDefault="00C54415"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13 May 2024</w:t>
            </w:r>
          </w:p>
        </w:tc>
      </w:tr>
      <w:tr w:rsidR="000D5796" w14:paraId="186CDEDB" w14:textId="77777777" w:rsidTr="00C54415">
        <w:tc>
          <w:tcPr>
            <w:tcW w:w="2790" w:type="dxa"/>
          </w:tcPr>
          <w:p w14:paraId="3AD8504A" w14:textId="77777777" w:rsidR="000D5796" w:rsidRDefault="000D5796"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Date of Judgment:</w:t>
            </w:r>
          </w:p>
        </w:tc>
        <w:tc>
          <w:tcPr>
            <w:tcW w:w="5506" w:type="dxa"/>
          </w:tcPr>
          <w:p w14:paraId="178D07B1" w14:textId="77777777" w:rsidR="000D5796" w:rsidRDefault="00F83BF5" w:rsidP="00441119">
            <w:pPr>
              <w:pStyle w:val="ListParagraph"/>
              <w:tabs>
                <w:tab w:val="left" w:pos="720"/>
                <w:tab w:val="right" w:pos="9026"/>
              </w:tabs>
              <w:suppressAutoHyphens/>
              <w:spacing w:line="276" w:lineRule="auto"/>
              <w:ind w:left="0"/>
              <w:rPr>
                <w:rFonts w:ascii="Arial" w:hAnsi="Arial" w:cs="Arial"/>
                <w:spacing w:val="-3"/>
                <w:sz w:val="24"/>
                <w:szCs w:val="24"/>
              </w:rPr>
            </w:pPr>
            <w:r>
              <w:rPr>
                <w:rFonts w:ascii="Arial" w:hAnsi="Arial" w:cs="Arial"/>
                <w:spacing w:val="-3"/>
                <w:sz w:val="24"/>
                <w:szCs w:val="24"/>
              </w:rPr>
              <w:t>14 June 2024</w:t>
            </w:r>
          </w:p>
        </w:tc>
      </w:tr>
    </w:tbl>
    <w:p w14:paraId="23AE2AF6" w14:textId="77777777" w:rsidR="00707138" w:rsidRPr="00CA662A" w:rsidRDefault="00707138" w:rsidP="00707138">
      <w:pPr>
        <w:pStyle w:val="ListParagraph"/>
        <w:tabs>
          <w:tab w:val="left" w:pos="720"/>
          <w:tab w:val="right" w:pos="9026"/>
        </w:tabs>
        <w:suppressAutoHyphens/>
        <w:spacing w:line="480" w:lineRule="auto"/>
        <w:ind w:hanging="720"/>
        <w:rPr>
          <w:rFonts w:ascii="Arial" w:hAnsi="Arial" w:cs="Arial"/>
          <w:spacing w:val="-3"/>
          <w:sz w:val="24"/>
          <w:szCs w:val="24"/>
        </w:rPr>
      </w:pPr>
    </w:p>
    <w:p w14:paraId="6BB2EA11" w14:textId="77777777" w:rsidR="0038668D" w:rsidRDefault="0038668D" w:rsidP="00407E9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p>
    <w:p w14:paraId="49CA920D" w14:textId="77777777" w:rsidR="0038668D" w:rsidRPr="00407E9D" w:rsidRDefault="0038668D" w:rsidP="00407E9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76" w:lineRule="auto"/>
        <w:ind w:left="862" w:hanging="862"/>
        <w:jc w:val="both"/>
        <w:outlineLvl w:val="0"/>
        <w:rPr>
          <w:rFonts w:ascii="Arial" w:eastAsia="Times New Roman" w:hAnsi="Arial" w:cs="Arial"/>
          <w:b/>
          <w:bCs/>
          <w:kern w:val="25"/>
          <w:sz w:val="24"/>
          <w:szCs w:val="24"/>
        </w:rPr>
      </w:pPr>
    </w:p>
    <w:sectPr w:rsidR="0038668D" w:rsidRPr="00407E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677EF" w14:textId="77777777" w:rsidR="00852227" w:rsidRDefault="00852227">
      <w:pPr>
        <w:spacing w:line="240" w:lineRule="auto"/>
      </w:pPr>
      <w:r>
        <w:separator/>
      </w:r>
    </w:p>
  </w:endnote>
  <w:endnote w:type="continuationSeparator" w:id="0">
    <w:p w14:paraId="144BCE39" w14:textId="77777777" w:rsidR="00852227" w:rsidRDefault="00852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Sans">
    <w:altName w:val="Cambria"/>
    <w:charset w:val="00"/>
    <w:family w:val="roman"/>
    <w:pitch w:val="default"/>
  </w:font>
  <w:font w:name="LiberationSans-Bold">
    <w:altName w:val="Cambria"/>
    <w:charset w:val="00"/>
    <w:family w:val="roman"/>
    <w:pitch w:val="default"/>
  </w:font>
  <w:font w:name="Arial-Bold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494C4" w14:textId="77777777" w:rsidR="00852227" w:rsidRDefault="00852227">
      <w:pPr>
        <w:spacing w:after="0"/>
      </w:pPr>
      <w:r>
        <w:separator/>
      </w:r>
    </w:p>
  </w:footnote>
  <w:footnote w:type="continuationSeparator" w:id="0">
    <w:p w14:paraId="72FED5DC" w14:textId="77777777" w:rsidR="00852227" w:rsidRDefault="00852227">
      <w:pPr>
        <w:spacing w:after="0"/>
      </w:pPr>
      <w:r>
        <w:continuationSeparator/>
      </w:r>
    </w:p>
  </w:footnote>
  <w:footnote w:id="1">
    <w:p w14:paraId="1267E932" w14:textId="77777777" w:rsidR="0038668D" w:rsidRPr="007E003E" w:rsidRDefault="0038668D" w:rsidP="0038668D">
      <w:pPr>
        <w:pStyle w:val="FootnoteText"/>
        <w:jc w:val="both"/>
        <w:rPr>
          <w:rFonts w:ascii="Arial" w:hAnsi="Arial" w:cs="Arial"/>
          <w:sz w:val="18"/>
          <w:szCs w:val="18"/>
          <w:lang w:val="en-US"/>
        </w:rPr>
      </w:pPr>
      <w:r w:rsidRPr="007E003E">
        <w:rPr>
          <w:rStyle w:val="FootnoteReference"/>
          <w:rFonts w:ascii="Arial" w:hAnsi="Arial" w:cs="Arial"/>
          <w:sz w:val="18"/>
          <w:szCs w:val="18"/>
        </w:rPr>
        <w:footnoteRef/>
      </w:r>
      <w:r w:rsidRPr="007E003E">
        <w:rPr>
          <w:rFonts w:ascii="Arial" w:hAnsi="Arial" w:cs="Arial"/>
          <w:sz w:val="18"/>
          <w:szCs w:val="18"/>
        </w:rPr>
        <w:t xml:space="preserve"> The Constitutional Court deal</w:t>
      </w:r>
      <w:r>
        <w:rPr>
          <w:rFonts w:ascii="Arial" w:hAnsi="Arial" w:cs="Arial"/>
          <w:sz w:val="18"/>
          <w:szCs w:val="18"/>
        </w:rPr>
        <w:t>t</w:t>
      </w:r>
      <w:r w:rsidRPr="007E003E">
        <w:rPr>
          <w:rFonts w:ascii="Arial" w:hAnsi="Arial" w:cs="Arial"/>
          <w:sz w:val="18"/>
          <w:szCs w:val="18"/>
        </w:rPr>
        <w:t xml:space="preserve"> with the Rule recently in </w:t>
      </w:r>
      <w:hyperlink r:id="rId1" w:history="1">
        <w:r w:rsidRPr="007E003E">
          <w:rPr>
            <w:rStyle w:val="Hyperlink"/>
            <w:rFonts w:ascii="Arial" w:hAnsi="Arial" w:cs="Arial"/>
            <w:i/>
            <w:color w:val="auto"/>
            <w:sz w:val="18"/>
            <w:szCs w:val="18"/>
            <w:u w:val="none"/>
            <w:shd w:val="clear" w:color="auto" w:fill="FFFFFF"/>
          </w:rPr>
          <w:t>Zuma v Secretary of the Judicial Commission of Inquiry into Allegations of State Capture, Corruption and Fraud in the Public Sector Including Organs</w:t>
        </w:r>
        <w:r w:rsidRPr="007E003E">
          <w:rPr>
            <w:rStyle w:val="Hyperlink"/>
            <w:rFonts w:ascii="Arial" w:hAnsi="Arial" w:cs="Arial"/>
            <w:i/>
            <w:sz w:val="18"/>
            <w:szCs w:val="18"/>
            <w:shd w:val="clear" w:color="auto" w:fill="FFFFFF"/>
          </w:rPr>
          <w:t xml:space="preserve"> of State and Others</w:t>
        </w:r>
        <w:r w:rsidRPr="007E003E">
          <w:rPr>
            <w:rStyle w:val="Hyperlink"/>
            <w:rFonts w:ascii="Arial" w:hAnsi="Arial" w:cs="Arial"/>
            <w:color w:val="auto"/>
            <w:sz w:val="18"/>
            <w:szCs w:val="18"/>
            <w:u w:val="none"/>
            <w:shd w:val="clear" w:color="auto" w:fill="FFFFFF"/>
          </w:rPr>
          <w:t xml:space="preserve"> [2021] ZACC 28</w:t>
        </w:r>
        <w:r>
          <w:rPr>
            <w:rStyle w:val="Hyperlink"/>
            <w:rFonts w:ascii="Arial" w:hAnsi="Arial" w:cs="Arial"/>
            <w:sz w:val="18"/>
            <w:szCs w:val="18"/>
            <w:shd w:val="clear" w:color="auto" w:fill="FFFFFF"/>
          </w:rPr>
          <w:t>; 2021 (11) BCLR 1263 (CC</w:t>
        </w:r>
        <w:r w:rsidRPr="007E003E">
          <w:rPr>
            <w:rStyle w:val="Hyperlink"/>
            <w:rFonts w:ascii="Arial" w:hAnsi="Arial" w:cs="Arial"/>
            <w:color w:val="auto"/>
            <w:sz w:val="18"/>
            <w:szCs w:val="18"/>
            <w:u w:val="none"/>
            <w:shd w:val="clear" w:color="auto" w:fill="FFFFFF"/>
          </w:rPr>
          <w:t>)</w:t>
        </w:r>
      </w:hyperlink>
    </w:p>
  </w:footnote>
  <w:footnote w:id="2">
    <w:p w14:paraId="3769DA03" w14:textId="77777777" w:rsidR="0038668D" w:rsidRPr="009A696E" w:rsidRDefault="0038668D" w:rsidP="0038668D">
      <w:pPr>
        <w:pStyle w:val="FootnoteText"/>
        <w:rPr>
          <w:rFonts w:ascii="Arial" w:hAnsi="Arial" w:cs="Arial"/>
          <w:sz w:val="18"/>
          <w:szCs w:val="18"/>
          <w:lang w:val="en-US"/>
        </w:rPr>
      </w:pPr>
      <w:r w:rsidRPr="009A696E">
        <w:rPr>
          <w:rStyle w:val="FootnoteReference"/>
          <w:rFonts w:ascii="Arial" w:hAnsi="Arial" w:cs="Arial"/>
          <w:sz w:val="18"/>
          <w:szCs w:val="18"/>
        </w:rPr>
        <w:footnoteRef/>
      </w:r>
      <w:r w:rsidRPr="009A696E">
        <w:rPr>
          <w:rFonts w:ascii="Arial" w:hAnsi="Arial" w:cs="Arial"/>
          <w:sz w:val="18"/>
          <w:szCs w:val="18"/>
        </w:rPr>
        <w:t xml:space="preserve"> </w:t>
      </w:r>
      <w:r w:rsidRPr="009A696E">
        <w:rPr>
          <w:rFonts w:ascii="Arial" w:hAnsi="Arial" w:cs="Arial"/>
          <w:i/>
          <w:sz w:val="18"/>
          <w:szCs w:val="18"/>
          <w:lang w:val="en-US"/>
        </w:rPr>
        <w:t xml:space="preserve">TPR obo PMM v RAF </w:t>
      </w:r>
      <w:r w:rsidRPr="009A696E">
        <w:rPr>
          <w:rFonts w:ascii="Arial" w:hAnsi="Arial" w:cs="Arial"/>
          <w:sz w:val="18"/>
          <w:szCs w:val="18"/>
          <w:lang w:val="en-US"/>
        </w:rPr>
        <w:t>[2024] ZAGPPHC 387.</w:t>
      </w:r>
    </w:p>
  </w:footnote>
  <w:footnote w:id="3">
    <w:p w14:paraId="72DD7D6D" w14:textId="77777777" w:rsidR="0038668D" w:rsidRPr="00A55596" w:rsidRDefault="0038668D" w:rsidP="0038668D">
      <w:pPr>
        <w:pStyle w:val="FootnoteText"/>
        <w:jc w:val="both"/>
        <w:rPr>
          <w:rFonts w:ascii="Arial" w:hAnsi="Arial" w:cs="Arial"/>
          <w:sz w:val="18"/>
          <w:szCs w:val="18"/>
          <w:lang w:val="en-US"/>
        </w:rPr>
      </w:pPr>
      <w:r w:rsidRPr="00A55596">
        <w:rPr>
          <w:rStyle w:val="FootnoteReference"/>
          <w:rFonts w:ascii="Arial" w:hAnsi="Arial" w:cs="Arial"/>
          <w:sz w:val="18"/>
          <w:szCs w:val="18"/>
        </w:rPr>
        <w:footnoteRef/>
      </w:r>
      <w:r w:rsidRPr="00A55596">
        <w:rPr>
          <w:rFonts w:ascii="Arial" w:hAnsi="Arial" w:cs="Arial"/>
          <w:sz w:val="18"/>
          <w:szCs w:val="18"/>
        </w:rPr>
        <w:t xml:space="preserve"> </w:t>
      </w:r>
      <w:r w:rsidRPr="00A55596">
        <w:rPr>
          <w:rFonts w:ascii="Arial" w:hAnsi="Arial" w:cs="Arial"/>
          <w:color w:val="242121"/>
          <w:sz w:val="18"/>
          <w:szCs w:val="18"/>
          <w:shd w:val="clear" w:color="auto" w:fill="FFFFFF"/>
        </w:rPr>
        <w:t xml:space="preserve"> At common law, an applicant for rescission must show a reasonable and satisfactory explanation for the default and that there is a </w:t>
      </w:r>
      <w:r w:rsidRPr="00A55596">
        <w:rPr>
          <w:rFonts w:ascii="Arial" w:hAnsi="Arial" w:cs="Arial"/>
          <w:i/>
          <w:color w:val="242121"/>
          <w:sz w:val="18"/>
          <w:szCs w:val="18"/>
          <w:shd w:val="clear" w:color="auto" w:fill="FFFFFF"/>
        </w:rPr>
        <w:t>bona fide</w:t>
      </w:r>
      <w:r w:rsidRPr="00A55596">
        <w:rPr>
          <w:rFonts w:ascii="Arial" w:hAnsi="Arial" w:cs="Arial"/>
          <w:b/>
          <w:color w:val="242121"/>
          <w:sz w:val="18"/>
          <w:szCs w:val="18"/>
          <w:shd w:val="clear" w:color="auto" w:fill="FFFFFF"/>
        </w:rPr>
        <w:t xml:space="preserve"> </w:t>
      </w:r>
      <w:r w:rsidRPr="00A55596">
        <w:rPr>
          <w:rFonts w:ascii="Arial" w:hAnsi="Arial" w:cs="Arial"/>
          <w:color w:val="242121"/>
          <w:sz w:val="18"/>
          <w:szCs w:val="18"/>
          <w:shd w:val="clear" w:color="auto" w:fill="FFFFFF"/>
        </w:rPr>
        <w:t xml:space="preserve">defence that carries some prospects of success.  See </w:t>
      </w:r>
      <w:r w:rsidRPr="00A55596">
        <w:rPr>
          <w:rFonts w:ascii="Arial" w:hAnsi="Arial" w:cs="Arial"/>
          <w:i/>
          <w:color w:val="242121"/>
          <w:sz w:val="18"/>
          <w:szCs w:val="18"/>
          <w:shd w:val="clear" w:color="auto" w:fill="FFFFFF"/>
        </w:rPr>
        <w:t xml:space="preserve">Zuma, </w:t>
      </w:r>
      <w:r w:rsidRPr="00A55596">
        <w:rPr>
          <w:rFonts w:ascii="Arial" w:hAnsi="Arial" w:cs="Arial"/>
          <w:color w:val="242121"/>
          <w:sz w:val="18"/>
          <w:szCs w:val="18"/>
          <w:shd w:val="clear" w:color="auto" w:fill="FFFFFF"/>
        </w:rPr>
        <w:t>supra para 71.</w:t>
      </w:r>
    </w:p>
  </w:footnote>
  <w:footnote w:id="4">
    <w:p w14:paraId="3621C4B8" w14:textId="77777777" w:rsidR="0038668D" w:rsidRPr="00FB5206" w:rsidRDefault="0038668D" w:rsidP="0038668D">
      <w:pPr>
        <w:pStyle w:val="FootnoteText"/>
        <w:rPr>
          <w:rFonts w:ascii="Arial" w:hAnsi="Arial" w:cs="Arial"/>
          <w:sz w:val="18"/>
          <w:szCs w:val="18"/>
          <w:lang w:val="en-US"/>
        </w:rPr>
      </w:pPr>
      <w:r w:rsidRPr="00FB5206">
        <w:rPr>
          <w:rStyle w:val="FootnoteReference"/>
          <w:rFonts w:ascii="Arial" w:hAnsi="Arial" w:cs="Arial"/>
          <w:sz w:val="18"/>
          <w:szCs w:val="18"/>
        </w:rPr>
        <w:footnoteRef/>
      </w:r>
      <w:r w:rsidRPr="00FB5206">
        <w:rPr>
          <w:rFonts w:ascii="Arial" w:hAnsi="Arial" w:cs="Arial"/>
          <w:sz w:val="18"/>
          <w:szCs w:val="18"/>
        </w:rPr>
        <w:t xml:space="preserve"> </w:t>
      </w:r>
      <w:r w:rsidRPr="00920A49">
        <w:rPr>
          <w:rFonts w:ascii="Arial" w:hAnsi="Arial" w:cs="Arial"/>
          <w:i/>
          <w:sz w:val="18"/>
          <w:szCs w:val="18"/>
          <w:lang w:val="en-US"/>
        </w:rPr>
        <w:t xml:space="preserve">Mashava v </w:t>
      </w:r>
      <w:proofErr w:type="spellStart"/>
      <w:r w:rsidRPr="00920A49">
        <w:rPr>
          <w:rFonts w:ascii="Arial" w:hAnsi="Arial" w:cs="Arial"/>
          <w:i/>
          <w:sz w:val="18"/>
          <w:szCs w:val="18"/>
          <w:lang w:val="en-US"/>
        </w:rPr>
        <w:t>Enaex</w:t>
      </w:r>
      <w:proofErr w:type="spellEnd"/>
      <w:r w:rsidRPr="00920A49">
        <w:rPr>
          <w:rFonts w:ascii="Arial" w:hAnsi="Arial" w:cs="Arial"/>
          <w:i/>
          <w:sz w:val="18"/>
          <w:szCs w:val="18"/>
          <w:lang w:val="en-US"/>
        </w:rPr>
        <w:t xml:space="preserve"> Africa (Pty) Ltd</w:t>
      </w:r>
      <w:r w:rsidRPr="00FB5206">
        <w:rPr>
          <w:rFonts w:ascii="Arial" w:hAnsi="Arial" w:cs="Arial"/>
          <w:sz w:val="18"/>
          <w:szCs w:val="18"/>
          <w:lang w:val="en-US"/>
        </w:rPr>
        <w:t xml:space="preserve"> [2024] ZAGPJHC 387.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multilevel"/>
    <w:tmpl w:val="0A132429"/>
    <w:lvl w:ilvl="0">
      <w:start w:val="1"/>
      <w:numFmt w:val="decimal"/>
      <w:lvlText w:val="%1."/>
      <w:lvlJc w:val="left"/>
      <w:pPr>
        <w:tabs>
          <w:tab w:val="left" w:pos="900"/>
        </w:tabs>
        <w:ind w:left="900" w:hanging="720"/>
      </w:pPr>
      <w:rPr>
        <w:rFonts w:ascii="Arial" w:eastAsia="Times" w:hAnsi="Arial" w:cs="Arial"/>
      </w:rPr>
    </w:lvl>
    <w:lvl w:ilvl="1">
      <w:start w:val="1"/>
      <w:numFmt w:val="lowerLetter"/>
      <w:lvlText w:val="%2."/>
      <w:lvlJc w:val="left"/>
      <w:pPr>
        <w:tabs>
          <w:tab w:val="left" w:pos="1260"/>
        </w:tabs>
        <w:ind w:left="1260" w:hanging="36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2700"/>
        </w:tabs>
        <w:ind w:left="270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1" w15:restartNumberingAfterBreak="0">
    <w:nsid w:val="24255F59"/>
    <w:multiLevelType w:val="multilevel"/>
    <w:tmpl w:val="24255F59"/>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78F5589"/>
    <w:multiLevelType w:val="multilevel"/>
    <w:tmpl w:val="278F558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BB44F5D"/>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520D70"/>
    <w:multiLevelType w:val="multilevel"/>
    <w:tmpl w:val="67520D70"/>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4C7505"/>
    <w:multiLevelType w:val="multilevel"/>
    <w:tmpl w:val="684C7505"/>
    <w:lvl w:ilvl="0">
      <w:start w:val="1"/>
      <w:numFmt w:val="lowerLetter"/>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16136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792352">
    <w:abstractNumId w:val="4"/>
  </w:num>
  <w:num w:numId="3" w16cid:durableId="68580207">
    <w:abstractNumId w:val="1"/>
  </w:num>
  <w:num w:numId="4" w16cid:durableId="185564341">
    <w:abstractNumId w:val="5"/>
  </w:num>
  <w:num w:numId="5" w16cid:durableId="1967853966">
    <w:abstractNumId w:val="2"/>
  </w:num>
  <w:num w:numId="6" w16cid:durableId="775298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FB"/>
    <w:rsid w:val="000005A3"/>
    <w:rsid w:val="00001D0F"/>
    <w:rsid w:val="000023AE"/>
    <w:rsid w:val="00011280"/>
    <w:rsid w:val="00011B24"/>
    <w:rsid w:val="00013AA4"/>
    <w:rsid w:val="000149C5"/>
    <w:rsid w:val="00023AA1"/>
    <w:rsid w:val="000245E7"/>
    <w:rsid w:val="000353A3"/>
    <w:rsid w:val="00035A26"/>
    <w:rsid w:val="00047C75"/>
    <w:rsid w:val="00051233"/>
    <w:rsid w:val="0005219D"/>
    <w:rsid w:val="00056A5E"/>
    <w:rsid w:val="0005733C"/>
    <w:rsid w:val="0006025E"/>
    <w:rsid w:val="00070596"/>
    <w:rsid w:val="000732CD"/>
    <w:rsid w:val="000754C1"/>
    <w:rsid w:val="00075CCD"/>
    <w:rsid w:val="0007722B"/>
    <w:rsid w:val="00083F2A"/>
    <w:rsid w:val="000873AA"/>
    <w:rsid w:val="00090844"/>
    <w:rsid w:val="000916B5"/>
    <w:rsid w:val="0009365B"/>
    <w:rsid w:val="000953B2"/>
    <w:rsid w:val="00096465"/>
    <w:rsid w:val="000968CA"/>
    <w:rsid w:val="000A38A1"/>
    <w:rsid w:val="000A424B"/>
    <w:rsid w:val="000A65D5"/>
    <w:rsid w:val="000A7242"/>
    <w:rsid w:val="000B0E3E"/>
    <w:rsid w:val="000B1CFB"/>
    <w:rsid w:val="000B4041"/>
    <w:rsid w:val="000B55F2"/>
    <w:rsid w:val="000B602F"/>
    <w:rsid w:val="000B6E1B"/>
    <w:rsid w:val="000C04DC"/>
    <w:rsid w:val="000C0AB3"/>
    <w:rsid w:val="000C2EF0"/>
    <w:rsid w:val="000C5E15"/>
    <w:rsid w:val="000C6085"/>
    <w:rsid w:val="000D06E9"/>
    <w:rsid w:val="000D12C3"/>
    <w:rsid w:val="000D2CED"/>
    <w:rsid w:val="000D3AA8"/>
    <w:rsid w:val="000D5796"/>
    <w:rsid w:val="000D669A"/>
    <w:rsid w:val="000D7428"/>
    <w:rsid w:val="000E2D53"/>
    <w:rsid w:val="000E39D0"/>
    <w:rsid w:val="000E70A2"/>
    <w:rsid w:val="000F1821"/>
    <w:rsid w:val="000F619D"/>
    <w:rsid w:val="000F6559"/>
    <w:rsid w:val="0010075A"/>
    <w:rsid w:val="00100D8B"/>
    <w:rsid w:val="001019C9"/>
    <w:rsid w:val="001054C8"/>
    <w:rsid w:val="00106051"/>
    <w:rsid w:val="00110575"/>
    <w:rsid w:val="00111EE1"/>
    <w:rsid w:val="001137A5"/>
    <w:rsid w:val="00115A3C"/>
    <w:rsid w:val="00116D4B"/>
    <w:rsid w:val="00117D3E"/>
    <w:rsid w:val="00121FE0"/>
    <w:rsid w:val="00124AF7"/>
    <w:rsid w:val="001250B2"/>
    <w:rsid w:val="00127042"/>
    <w:rsid w:val="00130A17"/>
    <w:rsid w:val="00130CBB"/>
    <w:rsid w:val="0013101A"/>
    <w:rsid w:val="0013426A"/>
    <w:rsid w:val="001346C5"/>
    <w:rsid w:val="001378A8"/>
    <w:rsid w:val="00142F05"/>
    <w:rsid w:val="00144091"/>
    <w:rsid w:val="00152359"/>
    <w:rsid w:val="00152594"/>
    <w:rsid w:val="00152C98"/>
    <w:rsid w:val="00153424"/>
    <w:rsid w:val="001537C2"/>
    <w:rsid w:val="0015435F"/>
    <w:rsid w:val="0015460A"/>
    <w:rsid w:val="00156919"/>
    <w:rsid w:val="00156AA9"/>
    <w:rsid w:val="00160442"/>
    <w:rsid w:val="00164B2F"/>
    <w:rsid w:val="001652CB"/>
    <w:rsid w:val="00172C8F"/>
    <w:rsid w:val="00175DDF"/>
    <w:rsid w:val="00175F30"/>
    <w:rsid w:val="00177612"/>
    <w:rsid w:val="0018008D"/>
    <w:rsid w:val="00180969"/>
    <w:rsid w:val="0018170F"/>
    <w:rsid w:val="00183B61"/>
    <w:rsid w:val="00192DF9"/>
    <w:rsid w:val="0019370E"/>
    <w:rsid w:val="001955C2"/>
    <w:rsid w:val="0019561F"/>
    <w:rsid w:val="00196B66"/>
    <w:rsid w:val="00197838"/>
    <w:rsid w:val="001A0988"/>
    <w:rsid w:val="001A5C75"/>
    <w:rsid w:val="001B189F"/>
    <w:rsid w:val="001B2609"/>
    <w:rsid w:val="001B4478"/>
    <w:rsid w:val="001B4DDB"/>
    <w:rsid w:val="001B59A7"/>
    <w:rsid w:val="001B6BA4"/>
    <w:rsid w:val="001B7B94"/>
    <w:rsid w:val="001C4323"/>
    <w:rsid w:val="001C4F51"/>
    <w:rsid w:val="001C56B1"/>
    <w:rsid w:val="001D16AF"/>
    <w:rsid w:val="001D380E"/>
    <w:rsid w:val="001D62C9"/>
    <w:rsid w:val="001D75CF"/>
    <w:rsid w:val="001E01A6"/>
    <w:rsid w:val="001E39FC"/>
    <w:rsid w:val="001F0A29"/>
    <w:rsid w:val="001F1027"/>
    <w:rsid w:val="001F108C"/>
    <w:rsid w:val="001F18A1"/>
    <w:rsid w:val="0020074F"/>
    <w:rsid w:val="0020414C"/>
    <w:rsid w:val="00206456"/>
    <w:rsid w:val="00207B1E"/>
    <w:rsid w:val="00211155"/>
    <w:rsid w:val="002115DA"/>
    <w:rsid w:val="00213C3B"/>
    <w:rsid w:val="00217086"/>
    <w:rsid w:val="002261FB"/>
    <w:rsid w:val="00231303"/>
    <w:rsid w:val="00231F73"/>
    <w:rsid w:val="002412D9"/>
    <w:rsid w:val="002423AF"/>
    <w:rsid w:val="00243113"/>
    <w:rsid w:val="00253EB7"/>
    <w:rsid w:val="00254080"/>
    <w:rsid w:val="002605CF"/>
    <w:rsid w:val="002634F0"/>
    <w:rsid w:val="0026578C"/>
    <w:rsid w:val="002715D6"/>
    <w:rsid w:val="00277A82"/>
    <w:rsid w:val="00281CFB"/>
    <w:rsid w:val="00284F81"/>
    <w:rsid w:val="00290905"/>
    <w:rsid w:val="002939B3"/>
    <w:rsid w:val="002A045B"/>
    <w:rsid w:val="002A0942"/>
    <w:rsid w:val="002A4D6D"/>
    <w:rsid w:val="002A6C37"/>
    <w:rsid w:val="002A71CE"/>
    <w:rsid w:val="002B35CB"/>
    <w:rsid w:val="002B6625"/>
    <w:rsid w:val="002C423A"/>
    <w:rsid w:val="002C4D6F"/>
    <w:rsid w:val="002C5ACC"/>
    <w:rsid w:val="002C795F"/>
    <w:rsid w:val="002D0268"/>
    <w:rsid w:val="002D1075"/>
    <w:rsid w:val="002D2D26"/>
    <w:rsid w:val="002D448C"/>
    <w:rsid w:val="002D4BB0"/>
    <w:rsid w:val="002D5E34"/>
    <w:rsid w:val="002D7E92"/>
    <w:rsid w:val="002E32CD"/>
    <w:rsid w:val="002E4453"/>
    <w:rsid w:val="002E6A94"/>
    <w:rsid w:val="002F602B"/>
    <w:rsid w:val="002F6648"/>
    <w:rsid w:val="00300B32"/>
    <w:rsid w:val="0030227C"/>
    <w:rsid w:val="00304F79"/>
    <w:rsid w:val="00305D6E"/>
    <w:rsid w:val="00306257"/>
    <w:rsid w:val="00306335"/>
    <w:rsid w:val="003071FF"/>
    <w:rsid w:val="00311CF1"/>
    <w:rsid w:val="00312697"/>
    <w:rsid w:val="003135D3"/>
    <w:rsid w:val="00314F06"/>
    <w:rsid w:val="00315B9F"/>
    <w:rsid w:val="003200DA"/>
    <w:rsid w:val="00324C1E"/>
    <w:rsid w:val="003302D1"/>
    <w:rsid w:val="0033151E"/>
    <w:rsid w:val="00332E76"/>
    <w:rsid w:val="00334413"/>
    <w:rsid w:val="00334D5F"/>
    <w:rsid w:val="003412B8"/>
    <w:rsid w:val="00341492"/>
    <w:rsid w:val="00347412"/>
    <w:rsid w:val="003503E7"/>
    <w:rsid w:val="00350D0B"/>
    <w:rsid w:val="0035118C"/>
    <w:rsid w:val="0035190A"/>
    <w:rsid w:val="0035445C"/>
    <w:rsid w:val="00354FB2"/>
    <w:rsid w:val="0036083D"/>
    <w:rsid w:val="0036353A"/>
    <w:rsid w:val="00372140"/>
    <w:rsid w:val="00372DD7"/>
    <w:rsid w:val="00372E06"/>
    <w:rsid w:val="00375CCE"/>
    <w:rsid w:val="00382C25"/>
    <w:rsid w:val="0038668D"/>
    <w:rsid w:val="00386977"/>
    <w:rsid w:val="003872F9"/>
    <w:rsid w:val="00393360"/>
    <w:rsid w:val="00393A55"/>
    <w:rsid w:val="00395275"/>
    <w:rsid w:val="00395C41"/>
    <w:rsid w:val="0039640F"/>
    <w:rsid w:val="003964A3"/>
    <w:rsid w:val="003A0059"/>
    <w:rsid w:val="003A1EB3"/>
    <w:rsid w:val="003A205B"/>
    <w:rsid w:val="003A472F"/>
    <w:rsid w:val="003A64D1"/>
    <w:rsid w:val="003B1383"/>
    <w:rsid w:val="003B3427"/>
    <w:rsid w:val="003B35F6"/>
    <w:rsid w:val="003B68ED"/>
    <w:rsid w:val="003B6917"/>
    <w:rsid w:val="003C4615"/>
    <w:rsid w:val="003C4C7F"/>
    <w:rsid w:val="003C5756"/>
    <w:rsid w:val="003C586D"/>
    <w:rsid w:val="003C70E4"/>
    <w:rsid w:val="003D03A5"/>
    <w:rsid w:val="003D75AC"/>
    <w:rsid w:val="003E00F9"/>
    <w:rsid w:val="003E2851"/>
    <w:rsid w:val="003E5D8F"/>
    <w:rsid w:val="003E5DD4"/>
    <w:rsid w:val="003E7843"/>
    <w:rsid w:val="003F0669"/>
    <w:rsid w:val="003F379E"/>
    <w:rsid w:val="003F380E"/>
    <w:rsid w:val="003F544A"/>
    <w:rsid w:val="003F55B4"/>
    <w:rsid w:val="003F6361"/>
    <w:rsid w:val="00400E3B"/>
    <w:rsid w:val="00406FFC"/>
    <w:rsid w:val="00407E9D"/>
    <w:rsid w:val="0041022C"/>
    <w:rsid w:val="00411189"/>
    <w:rsid w:val="00416C88"/>
    <w:rsid w:val="0041705B"/>
    <w:rsid w:val="004205CC"/>
    <w:rsid w:val="004219B3"/>
    <w:rsid w:val="00430D97"/>
    <w:rsid w:val="0043455A"/>
    <w:rsid w:val="00441119"/>
    <w:rsid w:val="004426FF"/>
    <w:rsid w:val="00447F25"/>
    <w:rsid w:val="00450A79"/>
    <w:rsid w:val="00450B2D"/>
    <w:rsid w:val="004523D6"/>
    <w:rsid w:val="00452490"/>
    <w:rsid w:val="00453A3D"/>
    <w:rsid w:val="0045448B"/>
    <w:rsid w:val="00455BEE"/>
    <w:rsid w:val="004658ED"/>
    <w:rsid w:val="004706C3"/>
    <w:rsid w:val="004709E8"/>
    <w:rsid w:val="00470FE4"/>
    <w:rsid w:val="004727CE"/>
    <w:rsid w:val="00472945"/>
    <w:rsid w:val="00475945"/>
    <w:rsid w:val="00476846"/>
    <w:rsid w:val="00480420"/>
    <w:rsid w:val="004825BA"/>
    <w:rsid w:val="00483F34"/>
    <w:rsid w:val="0048463F"/>
    <w:rsid w:val="00490A77"/>
    <w:rsid w:val="00490F65"/>
    <w:rsid w:val="00491A61"/>
    <w:rsid w:val="004967A1"/>
    <w:rsid w:val="00497F32"/>
    <w:rsid w:val="004A0086"/>
    <w:rsid w:val="004A0345"/>
    <w:rsid w:val="004A09C3"/>
    <w:rsid w:val="004A1996"/>
    <w:rsid w:val="004B0135"/>
    <w:rsid w:val="004B4CCE"/>
    <w:rsid w:val="004B751B"/>
    <w:rsid w:val="004C115D"/>
    <w:rsid w:val="004D0C30"/>
    <w:rsid w:val="004D21C1"/>
    <w:rsid w:val="004D287D"/>
    <w:rsid w:val="004E2642"/>
    <w:rsid w:val="004E2A67"/>
    <w:rsid w:val="004E4069"/>
    <w:rsid w:val="004F578D"/>
    <w:rsid w:val="004F6805"/>
    <w:rsid w:val="00501CA4"/>
    <w:rsid w:val="0050319C"/>
    <w:rsid w:val="0050663B"/>
    <w:rsid w:val="00507BAB"/>
    <w:rsid w:val="0051129D"/>
    <w:rsid w:val="00520F73"/>
    <w:rsid w:val="00522ED1"/>
    <w:rsid w:val="00532CCF"/>
    <w:rsid w:val="005345DB"/>
    <w:rsid w:val="00534B7E"/>
    <w:rsid w:val="00535D5B"/>
    <w:rsid w:val="00536C1B"/>
    <w:rsid w:val="005421DB"/>
    <w:rsid w:val="00546038"/>
    <w:rsid w:val="005503E3"/>
    <w:rsid w:val="00551539"/>
    <w:rsid w:val="005528C9"/>
    <w:rsid w:val="00560B5C"/>
    <w:rsid w:val="00562857"/>
    <w:rsid w:val="00562CC0"/>
    <w:rsid w:val="00567B25"/>
    <w:rsid w:val="00572190"/>
    <w:rsid w:val="00573AB0"/>
    <w:rsid w:val="0057409D"/>
    <w:rsid w:val="00583732"/>
    <w:rsid w:val="00584028"/>
    <w:rsid w:val="00586858"/>
    <w:rsid w:val="00587F35"/>
    <w:rsid w:val="00591451"/>
    <w:rsid w:val="005A0A81"/>
    <w:rsid w:val="005A2902"/>
    <w:rsid w:val="005A4383"/>
    <w:rsid w:val="005A4845"/>
    <w:rsid w:val="005A6783"/>
    <w:rsid w:val="005A7FF0"/>
    <w:rsid w:val="005B09C7"/>
    <w:rsid w:val="005B0FF6"/>
    <w:rsid w:val="005B14E2"/>
    <w:rsid w:val="005C3359"/>
    <w:rsid w:val="005C3E9A"/>
    <w:rsid w:val="005C4274"/>
    <w:rsid w:val="005C52D4"/>
    <w:rsid w:val="005C6080"/>
    <w:rsid w:val="005C70A0"/>
    <w:rsid w:val="005C75E5"/>
    <w:rsid w:val="005D5949"/>
    <w:rsid w:val="005D6007"/>
    <w:rsid w:val="005D7C0A"/>
    <w:rsid w:val="005E03D4"/>
    <w:rsid w:val="005E4343"/>
    <w:rsid w:val="005F068C"/>
    <w:rsid w:val="005F318C"/>
    <w:rsid w:val="005F4537"/>
    <w:rsid w:val="005F636C"/>
    <w:rsid w:val="005F685D"/>
    <w:rsid w:val="00600F41"/>
    <w:rsid w:val="00603288"/>
    <w:rsid w:val="006079D3"/>
    <w:rsid w:val="006104F9"/>
    <w:rsid w:val="00613754"/>
    <w:rsid w:val="0061484B"/>
    <w:rsid w:val="006170A2"/>
    <w:rsid w:val="0061749C"/>
    <w:rsid w:val="00622DBA"/>
    <w:rsid w:val="00625075"/>
    <w:rsid w:val="00627522"/>
    <w:rsid w:val="006331E4"/>
    <w:rsid w:val="0064398D"/>
    <w:rsid w:val="00646A4C"/>
    <w:rsid w:val="00655239"/>
    <w:rsid w:val="00655C24"/>
    <w:rsid w:val="0065719F"/>
    <w:rsid w:val="00657208"/>
    <w:rsid w:val="00667BD2"/>
    <w:rsid w:val="0067232C"/>
    <w:rsid w:val="00673726"/>
    <w:rsid w:val="00677BC2"/>
    <w:rsid w:val="00681250"/>
    <w:rsid w:val="00684C7E"/>
    <w:rsid w:val="00687E24"/>
    <w:rsid w:val="0069625B"/>
    <w:rsid w:val="00696850"/>
    <w:rsid w:val="00697ABE"/>
    <w:rsid w:val="006A0678"/>
    <w:rsid w:val="006B4816"/>
    <w:rsid w:val="006B75A2"/>
    <w:rsid w:val="006B79AF"/>
    <w:rsid w:val="006C015B"/>
    <w:rsid w:val="006C0620"/>
    <w:rsid w:val="006C10F3"/>
    <w:rsid w:val="006D0F6D"/>
    <w:rsid w:val="006D19B6"/>
    <w:rsid w:val="006D2239"/>
    <w:rsid w:val="006D29B9"/>
    <w:rsid w:val="006E5A1A"/>
    <w:rsid w:val="006F18FE"/>
    <w:rsid w:val="006F1A58"/>
    <w:rsid w:val="006F3CEF"/>
    <w:rsid w:val="006F3EE2"/>
    <w:rsid w:val="006F4012"/>
    <w:rsid w:val="006F4394"/>
    <w:rsid w:val="006F439A"/>
    <w:rsid w:val="0070499F"/>
    <w:rsid w:val="00705A3B"/>
    <w:rsid w:val="00707016"/>
    <w:rsid w:val="00707138"/>
    <w:rsid w:val="0070720F"/>
    <w:rsid w:val="0071053D"/>
    <w:rsid w:val="00712E3A"/>
    <w:rsid w:val="00715D7D"/>
    <w:rsid w:val="0072262F"/>
    <w:rsid w:val="00731ABD"/>
    <w:rsid w:val="00732C05"/>
    <w:rsid w:val="00736908"/>
    <w:rsid w:val="007418DE"/>
    <w:rsid w:val="007427F4"/>
    <w:rsid w:val="007438B4"/>
    <w:rsid w:val="00747A9B"/>
    <w:rsid w:val="00750C8F"/>
    <w:rsid w:val="007516E3"/>
    <w:rsid w:val="007524B9"/>
    <w:rsid w:val="0075498E"/>
    <w:rsid w:val="0075586E"/>
    <w:rsid w:val="00755C36"/>
    <w:rsid w:val="00760194"/>
    <w:rsid w:val="00762F6A"/>
    <w:rsid w:val="00763BB2"/>
    <w:rsid w:val="00764248"/>
    <w:rsid w:val="0076526E"/>
    <w:rsid w:val="00765466"/>
    <w:rsid w:val="00766DDE"/>
    <w:rsid w:val="00776697"/>
    <w:rsid w:val="00785CA6"/>
    <w:rsid w:val="0078700A"/>
    <w:rsid w:val="00794DA1"/>
    <w:rsid w:val="007970A6"/>
    <w:rsid w:val="007A22AC"/>
    <w:rsid w:val="007A3211"/>
    <w:rsid w:val="007A3FAA"/>
    <w:rsid w:val="007A466A"/>
    <w:rsid w:val="007A53AD"/>
    <w:rsid w:val="007A6F99"/>
    <w:rsid w:val="007B1305"/>
    <w:rsid w:val="007B1462"/>
    <w:rsid w:val="007B24E4"/>
    <w:rsid w:val="007B3B4B"/>
    <w:rsid w:val="007B4A15"/>
    <w:rsid w:val="007B6945"/>
    <w:rsid w:val="007C09F0"/>
    <w:rsid w:val="007C1341"/>
    <w:rsid w:val="007C3D40"/>
    <w:rsid w:val="007C51C9"/>
    <w:rsid w:val="007C67DF"/>
    <w:rsid w:val="007C6DBB"/>
    <w:rsid w:val="007D129D"/>
    <w:rsid w:val="007D14D0"/>
    <w:rsid w:val="007D16FD"/>
    <w:rsid w:val="007E2928"/>
    <w:rsid w:val="007E4D78"/>
    <w:rsid w:val="007E5044"/>
    <w:rsid w:val="007E7E43"/>
    <w:rsid w:val="007F1550"/>
    <w:rsid w:val="007F3D32"/>
    <w:rsid w:val="007F5FD6"/>
    <w:rsid w:val="007F75BC"/>
    <w:rsid w:val="0080153A"/>
    <w:rsid w:val="00802AFD"/>
    <w:rsid w:val="00804090"/>
    <w:rsid w:val="00804716"/>
    <w:rsid w:val="00805138"/>
    <w:rsid w:val="008061FF"/>
    <w:rsid w:val="00806A2E"/>
    <w:rsid w:val="00812BFB"/>
    <w:rsid w:val="00813FEB"/>
    <w:rsid w:val="0081507E"/>
    <w:rsid w:val="00815551"/>
    <w:rsid w:val="00817EB5"/>
    <w:rsid w:val="00821725"/>
    <w:rsid w:val="00830E3B"/>
    <w:rsid w:val="00832345"/>
    <w:rsid w:val="00836FD7"/>
    <w:rsid w:val="00837CDC"/>
    <w:rsid w:val="00843378"/>
    <w:rsid w:val="00843B4F"/>
    <w:rsid w:val="00843D72"/>
    <w:rsid w:val="00845299"/>
    <w:rsid w:val="00851B86"/>
    <w:rsid w:val="00852227"/>
    <w:rsid w:val="0085339D"/>
    <w:rsid w:val="00853B60"/>
    <w:rsid w:val="008572C3"/>
    <w:rsid w:val="00861140"/>
    <w:rsid w:val="008649D8"/>
    <w:rsid w:val="00866740"/>
    <w:rsid w:val="00867544"/>
    <w:rsid w:val="008675D0"/>
    <w:rsid w:val="0087078F"/>
    <w:rsid w:val="008826C8"/>
    <w:rsid w:val="00887607"/>
    <w:rsid w:val="00890378"/>
    <w:rsid w:val="00891771"/>
    <w:rsid w:val="00893E37"/>
    <w:rsid w:val="00895E80"/>
    <w:rsid w:val="0089619D"/>
    <w:rsid w:val="00897E65"/>
    <w:rsid w:val="008A6A96"/>
    <w:rsid w:val="008A6CB0"/>
    <w:rsid w:val="008B2EF8"/>
    <w:rsid w:val="008B35B8"/>
    <w:rsid w:val="008B5242"/>
    <w:rsid w:val="008B55CE"/>
    <w:rsid w:val="008B5C98"/>
    <w:rsid w:val="008B5CFD"/>
    <w:rsid w:val="008B7100"/>
    <w:rsid w:val="008B7444"/>
    <w:rsid w:val="008B75CD"/>
    <w:rsid w:val="008C1319"/>
    <w:rsid w:val="008C1B56"/>
    <w:rsid w:val="008C21A1"/>
    <w:rsid w:val="008C7ED9"/>
    <w:rsid w:val="008D0B1E"/>
    <w:rsid w:val="008D1D9A"/>
    <w:rsid w:val="008D5F6C"/>
    <w:rsid w:val="008D7EC3"/>
    <w:rsid w:val="008E3249"/>
    <w:rsid w:val="008E4201"/>
    <w:rsid w:val="008E4A77"/>
    <w:rsid w:val="008E54B7"/>
    <w:rsid w:val="008E6C28"/>
    <w:rsid w:val="008E6DE5"/>
    <w:rsid w:val="008E6F59"/>
    <w:rsid w:val="008F0075"/>
    <w:rsid w:val="008F301C"/>
    <w:rsid w:val="008F31F9"/>
    <w:rsid w:val="008F45E5"/>
    <w:rsid w:val="008F53EF"/>
    <w:rsid w:val="008F5684"/>
    <w:rsid w:val="00900AB0"/>
    <w:rsid w:val="00910EDD"/>
    <w:rsid w:val="00913834"/>
    <w:rsid w:val="00915E18"/>
    <w:rsid w:val="00916542"/>
    <w:rsid w:val="0091706F"/>
    <w:rsid w:val="009202B5"/>
    <w:rsid w:val="00930C10"/>
    <w:rsid w:val="0093116C"/>
    <w:rsid w:val="009312FE"/>
    <w:rsid w:val="0093162D"/>
    <w:rsid w:val="00932334"/>
    <w:rsid w:val="00932A69"/>
    <w:rsid w:val="00933290"/>
    <w:rsid w:val="00934462"/>
    <w:rsid w:val="009418E4"/>
    <w:rsid w:val="00943A51"/>
    <w:rsid w:val="00946E5A"/>
    <w:rsid w:val="00947259"/>
    <w:rsid w:val="00951FBB"/>
    <w:rsid w:val="00957D4D"/>
    <w:rsid w:val="00966020"/>
    <w:rsid w:val="00966727"/>
    <w:rsid w:val="00973E43"/>
    <w:rsid w:val="00976371"/>
    <w:rsid w:val="00976852"/>
    <w:rsid w:val="009803EA"/>
    <w:rsid w:val="00984B1D"/>
    <w:rsid w:val="00985183"/>
    <w:rsid w:val="0098571B"/>
    <w:rsid w:val="00987585"/>
    <w:rsid w:val="00992080"/>
    <w:rsid w:val="00992BE3"/>
    <w:rsid w:val="00995060"/>
    <w:rsid w:val="009A013B"/>
    <w:rsid w:val="009A2600"/>
    <w:rsid w:val="009A39D0"/>
    <w:rsid w:val="009B0C11"/>
    <w:rsid w:val="009B140C"/>
    <w:rsid w:val="009B343E"/>
    <w:rsid w:val="009B4CA3"/>
    <w:rsid w:val="009B632B"/>
    <w:rsid w:val="009B6E8F"/>
    <w:rsid w:val="009B789F"/>
    <w:rsid w:val="009C0C7F"/>
    <w:rsid w:val="009C3F1C"/>
    <w:rsid w:val="009C4E92"/>
    <w:rsid w:val="009D0A76"/>
    <w:rsid w:val="009D5F39"/>
    <w:rsid w:val="009E0CEE"/>
    <w:rsid w:val="009E3EEC"/>
    <w:rsid w:val="009E4771"/>
    <w:rsid w:val="009F0D3E"/>
    <w:rsid w:val="009F1E5A"/>
    <w:rsid w:val="009F4E9B"/>
    <w:rsid w:val="009F68A6"/>
    <w:rsid w:val="009F6D4E"/>
    <w:rsid w:val="00A0192A"/>
    <w:rsid w:val="00A01D24"/>
    <w:rsid w:val="00A14D9C"/>
    <w:rsid w:val="00A2025B"/>
    <w:rsid w:val="00A22A02"/>
    <w:rsid w:val="00A233E6"/>
    <w:rsid w:val="00A25792"/>
    <w:rsid w:val="00A25F7B"/>
    <w:rsid w:val="00A27D5F"/>
    <w:rsid w:val="00A3073F"/>
    <w:rsid w:val="00A31DC3"/>
    <w:rsid w:val="00A33B97"/>
    <w:rsid w:val="00A33D04"/>
    <w:rsid w:val="00A341B0"/>
    <w:rsid w:val="00A3430A"/>
    <w:rsid w:val="00A354B3"/>
    <w:rsid w:val="00A37931"/>
    <w:rsid w:val="00A37D92"/>
    <w:rsid w:val="00A37F3C"/>
    <w:rsid w:val="00A4294A"/>
    <w:rsid w:val="00A622D8"/>
    <w:rsid w:val="00A656C0"/>
    <w:rsid w:val="00A76F41"/>
    <w:rsid w:val="00A773FE"/>
    <w:rsid w:val="00A8059F"/>
    <w:rsid w:val="00A814F2"/>
    <w:rsid w:val="00A82F90"/>
    <w:rsid w:val="00A84470"/>
    <w:rsid w:val="00A866D8"/>
    <w:rsid w:val="00A9043C"/>
    <w:rsid w:val="00A91FFB"/>
    <w:rsid w:val="00A92632"/>
    <w:rsid w:val="00A9284B"/>
    <w:rsid w:val="00A959C6"/>
    <w:rsid w:val="00AA0AF2"/>
    <w:rsid w:val="00AA410C"/>
    <w:rsid w:val="00AA5149"/>
    <w:rsid w:val="00AA6034"/>
    <w:rsid w:val="00AB6D91"/>
    <w:rsid w:val="00AC081F"/>
    <w:rsid w:val="00AC2516"/>
    <w:rsid w:val="00AC4404"/>
    <w:rsid w:val="00AC4D2C"/>
    <w:rsid w:val="00AC580C"/>
    <w:rsid w:val="00AC6914"/>
    <w:rsid w:val="00AC7AB3"/>
    <w:rsid w:val="00AD267E"/>
    <w:rsid w:val="00AD3175"/>
    <w:rsid w:val="00AD3CBA"/>
    <w:rsid w:val="00AD3D77"/>
    <w:rsid w:val="00AD6899"/>
    <w:rsid w:val="00AE1B0F"/>
    <w:rsid w:val="00AE3055"/>
    <w:rsid w:val="00AE3D3E"/>
    <w:rsid w:val="00AF1D16"/>
    <w:rsid w:val="00AF1E66"/>
    <w:rsid w:val="00AF32AC"/>
    <w:rsid w:val="00AF40F7"/>
    <w:rsid w:val="00AF4153"/>
    <w:rsid w:val="00AF46DF"/>
    <w:rsid w:val="00AF6D65"/>
    <w:rsid w:val="00B02A18"/>
    <w:rsid w:val="00B05EB7"/>
    <w:rsid w:val="00B11446"/>
    <w:rsid w:val="00B11916"/>
    <w:rsid w:val="00B12D74"/>
    <w:rsid w:val="00B13B88"/>
    <w:rsid w:val="00B1458C"/>
    <w:rsid w:val="00B179F2"/>
    <w:rsid w:val="00B24EC8"/>
    <w:rsid w:val="00B33206"/>
    <w:rsid w:val="00B34E99"/>
    <w:rsid w:val="00B36DD0"/>
    <w:rsid w:val="00B42F73"/>
    <w:rsid w:val="00B43E56"/>
    <w:rsid w:val="00B4456C"/>
    <w:rsid w:val="00B453C6"/>
    <w:rsid w:val="00B469B5"/>
    <w:rsid w:val="00B46AF5"/>
    <w:rsid w:val="00B54A4A"/>
    <w:rsid w:val="00B55655"/>
    <w:rsid w:val="00B566AB"/>
    <w:rsid w:val="00B6163B"/>
    <w:rsid w:val="00B61B51"/>
    <w:rsid w:val="00B67126"/>
    <w:rsid w:val="00B70E2A"/>
    <w:rsid w:val="00B713C0"/>
    <w:rsid w:val="00B714BA"/>
    <w:rsid w:val="00B71D56"/>
    <w:rsid w:val="00B7224B"/>
    <w:rsid w:val="00B723B7"/>
    <w:rsid w:val="00B72913"/>
    <w:rsid w:val="00B72CFC"/>
    <w:rsid w:val="00B7325C"/>
    <w:rsid w:val="00B80252"/>
    <w:rsid w:val="00B82C7E"/>
    <w:rsid w:val="00B84324"/>
    <w:rsid w:val="00B85889"/>
    <w:rsid w:val="00B933B9"/>
    <w:rsid w:val="00B93C73"/>
    <w:rsid w:val="00B93F18"/>
    <w:rsid w:val="00B94AED"/>
    <w:rsid w:val="00B9583C"/>
    <w:rsid w:val="00B9685B"/>
    <w:rsid w:val="00B968DB"/>
    <w:rsid w:val="00BA5E39"/>
    <w:rsid w:val="00BA6DE1"/>
    <w:rsid w:val="00BB0890"/>
    <w:rsid w:val="00BB0F61"/>
    <w:rsid w:val="00BB2A2D"/>
    <w:rsid w:val="00BB4552"/>
    <w:rsid w:val="00BB53AA"/>
    <w:rsid w:val="00BB56E7"/>
    <w:rsid w:val="00BC300F"/>
    <w:rsid w:val="00BC4A39"/>
    <w:rsid w:val="00BC6A67"/>
    <w:rsid w:val="00BD1E27"/>
    <w:rsid w:val="00BD592C"/>
    <w:rsid w:val="00BD5E74"/>
    <w:rsid w:val="00BD7041"/>
    <w:rsid w:val="00BD7ADA"/>
    <w:rsid w:val="00BE0031"/>
    <w:rsid w:val="00BE0A90"/>
    <w:rsid w:val="00BF0168"/>
    <w:rsid w:val="00BF06B7"/>
    <w:rsid w:val="00C03239"/>
    <w:rsid w:val="00C0449C"/>
    <w:rsid w:val="00C06B35"/>
    <w:rsid w:val="00C10564"/>
    <w:rsid w:val="00C1200C"/>
    <w:rsid w:val="00C15640"/>
    <w:rsid w:val="00C204AC"/>
    <w:rsid w:val="00C2489B"/>
    <w:rsid w:val="00C249DB"/>
    <w:rsid w:val="00C34696"/>
    <w:rsid w:val="00C35AC7"/>
    <w:rsid w:val="00C36DA1"/>
    <w:rsid w:val="00C37380"/>
    <w:rsid w:val="00C3778C"/>
    <w:rsid w:val="00C41027"/>
    <w:rsid w:val="00C41DA6"/>
    <w:rsid w:val="00C43471"/>
    <w:rsid w:val="00C4403F"/>
    <w:rsid w:val="00C479A4"/>
    <w:rsid w:val="00C527F6"/>
    <w:rsid w:val="00C52F23"/>
    <w:rsid w:val="00C54415"/>
    <w:rsid w:val="00C61B45"/>
    <w:rsid w:val="00C6218C"/>
    <w:rsid w:val="00C67177"/>
    <w:rsid w:val="00C67D1D"/>
    <w:rsid w:val="00C75C15"/>
    <w:rsid w:val="00C80D2F"/>
    <w:rsid w:val="00C86A3F"/>
    <w:rsid w:val="00C87D89"/>
    <w:rsid w:val="00C9051C"/>
    <w:rsid w:val="00C91EB5"/>
    <w:rsid w:val="00C91ED2"/>
    <w:rsid w:val="00C96CE0"/>
    <w:rsid w:val="00CA1434"/>
    <w:rsid w:val="00CA14D8"/>
    <w:rsid w:val="00CA1F5C"/>
    <w:rsid w:val="00CA6196"/>
    <w:rsid w:val="00CB08BB"/>
    <w:rsid w:val="00CB0E88"/>
    <w:rsid w:val="00CC1337"/>
    <w:rsid w:val="00CC2DA1"/>
    <w:rsid w:val="00CC47DF"/>
    <w:rsid w:val="00CC5910"/>
    <w:rsid w:val="00CC6DDA"/>
    <w:rsid w:val="00CC7FC8"/>
    <w:rsid w:val="00CD112F"/>
    <w:rsid w:val="00CD3E6B"/>
    <w:rsid w:val="00CD4876"/>
    <w:rsid w:val="00CD48F4"/>
    <w:rsid w:val="00CD509B"/>
    <w:rsid w:val="00CD7215"/>
    <w:rsid w:val="00CE161A"/>
    <w:rsid w:val="00CE2B06"/>
    <w:rsid w:val="00CE2B35"/>
    <w:rsid w:val="00CE400F"/>
    <w:rsid w:val="00CF0BF7"/>
    <w:rsid w:val="00CF0FA0"/>
    <w:rsid w:val="00CF3F30"/>
    <w:rsid w:val="00CF5CFA"/>
    <w:rsid w:val="00CF702A"/>
    <w:rsid w:val="00CF7AE2"/>
    <w:rsid w:val="00D00AB3"/>
    <w:rsid w:val="00D03442"/>
    <w:rsid w:val="00D101D8"/>
    <w:rsid w:val="00D1413C"/>
    <w:rsid w:val="00D14745"/>
    <w:rsid w:val="00D1712A"/>
    <w:rsid w:val="00D21C39"/>
    <w:rsid w:val="00D30527"/>
    <w:rsid w:val="00D318FD"/>
    <w:rsid w:val="00D32A46"/>
    <w:rsid w:val="00D34780"/>
    <w:rsid w:val="00D34ECA"/>
    <w:rsid w:val="00D35827"/>
    <w:rsid w:val="00D36B2B"/>
    <w:rsid w:val="00D408DC"/>
    <w:rsid w:val="00D41146"/>
    <w:rsid w:val="00D42738"/>
    <w:rsid w:val="00D50109"/>
    <w:rsid w:val="00D51867"/>
    <w:rsid w:val="00D52131"/>
    <w:rsid w:val="00D524E6"/>
    <w:rsid w:val="00D525A9"/>
    <w:rsid w:val="00D5389E"/>
    <w:rsid w:val="00D56049"/>
    <w:rsid w:val="00D61055"/>
    <w:rsid w:val="00D6330D"/>
    <w:rsid w:val="00D67740"/>
    <w:rsid w:val="00D72DF4"/>
    <w:rsid w:val="00D73E74"/>
    <w:rsid w:val="00D82B42"/>
    <w:rsid w:val="00D8339C"/>
    <w:rsid w:val="00D83894"/>
    <w:rsid w:val="00D879C7"/>
    <w:rsid w:val="00D911AA"/>
    <w:rsid w:val="00D9122E"/>
    <w:rsid w:val="00D91376"/>
    <w:rsid w:val="00D93B59"/>
    <w:rsid w:val="00D93D5A"/>
    <w:rsid w:val="00DA07D0"/>
    <w:rsid w:val="00DA595F"/>
    <w:rsid w:val="00DA6FCF"/>
    <w:rsid w:val="00DB3AAA"/>
    <w:rsid w:val="00DB66F2"/>
    <w:rsid w:val="00DB6E5C"/>
    <w:rsid w:val="00DC462A"/>
    <w:rsid w:val="00DC7E9B"/>
    <w:rsid w:val="00DD4D48"/>
    <w:rsid w:val="00DD57EA"/>
    <w:rsid w:val="00DD6106"/>
    <w:rsid w:val="00DD6638"/>
    <w:rsid w:val="00DE2A63"/>
    <w:rsid w:val="00DE3E8F"/>
    <w:rsid w:val="00DF4C3C"/>
    <w:rsid w:val="00E0034A"/>
    <w:rsid w:val="00E11D54"/>
    <w:rsid w:val="00E15663"/>
    <w:rsid w:val="00E15FE4"/>
    <w:rsid w:val="00E175CE"/>
    <w:rsid w:val="00E204DB"/>
    <w:rsid w:val="00E21CF7"/>
    <w:rsid w:val="00E21FD1"/>
    <w:rsid w:val="00E2298D"/>
    <w:rsid w:val="00E244DF"/>
    <w:rsid w:val="00E276E7"/>
    <w:rsid w:val="00E31FD7"/>
    <w:rsid w:val="00E336A9"/>
    <w:rsid w:val="00E362D5"/>
    <w:rsid w:val="00E36F49"/>
    <w:rsid w:val="00E40B8D"/>
    <w:rsid w:val="00E52B94"/>
    <w:rsid w:val="00E53804"/>
    <w:rsid w:val="00E5405F"/>
    <w:rsid w:val="00E56EF4"/>
    <w:rsid w:val="00E6124D"/>
    <w:rsid w:val="00E6150D"/>
    <w:rsid w:val="00E61AA6"/>
    <w:rsid w:val="00E67766"/>
    <w:rsid w:val="00E7046C"/>
    <w:rsid w:val="00E71029"/>
    <w:rsid w:val="00E72A09"/>
    <w:rsid w:val="00E74BE0"/>
    <w:rsid w:val="00E75FCC"/>
    <w:rsid w:val="00E76B8E"/>
    <w:rsid w:val="00E77342"/>
    <w:rsid w:val="00E80648"/>
    <w:rsid w:val="00E809FA"/>
    <w:rsid w:val="00E858AA"/>
    <w:rsid w:val="00E86A30"/>
    <w:rsid w:val="00E930F5"/>
    <w:rsid w:val="00E93CA2"/>
    <w:rsid w:val="00E97C32"/>
    <w:rsid w:val="00EA6DD8"/>
    <w:rsid w:val="00EA770B"/>
    <w:rsid w:val="00EB05F4"/>
    <w:rsid w:val="00EB150D"/>
    <w:rsid w:val="00EB1A3D"/>
    <w:rsid w:val="00EB4611"/>
    <w:rsid w:val="00EB6443"/>
    <w:rsid w:val="00EC05F6"/>
    <w:rsid w:val="00EC4390"/>
    <w:rsid w:val="00EC6A51"/>
    <w:rsid w:val="00ED317F"/>
    <w:rsid w:val="00ED3F28"/>
    <w:rsid w:val="00ED4B4F"/>
    <w:rsid w:val="00ED5FBE"/>
    <w:rsid w:val="00EE0158"/>
    <w:rsid w:val="00EE10D4"/>
    <w:rsid w:val="00EE13B3"/>
    <w:rsid w:val="00EE2D27"/>
    <w:rsid w:val="00EE6BAA"/>
    <w:rsid w:val="00EF41CA"/>
    <w:rsid w:val="00EF7E44"/>
    <w:rsid w:val="00F00F2B"/>
    <w:rsid w:val="00F02022"/>
    <w:rsid w:val="00F02A6C"/>
    <w:rsid w:val="00F0657B"/>
    <w:rsid w:val="00F1075E"/>
    <w:rsid w:val="00F10E71"/>
    <w:rsid w:val="00F1230E"/>
    <w:rsid w:val="00F176A3"/>
    <w:rsid w:val="00F221F4"/>
    <w:rsid w:val="00F255B5"/>
    <w:rsid w:val="00F334EF"/>
    <w:rsid w:val="00F341F7"/>
    <w:rsid w:val="00F35F17"/>
    <w:rsid w:val="00F36A79"/>
    <w:rsid w:val="00F37DD3"/>
    <w:rsid w:val="00F4033E"/>
    <w:rsid w:val="00F42B3C"/>
    <w:rsid w:val="00F45308"/>
    <w:rsid w:val="00F46005"/>
    <w:rsid w:val="00F53B56"/>
    <w:rsid w:val="00F55227"/>
    <w:rsid w:val="00F577DE"/>
    <w:rsid w:val="00F60DA5"/>
    <w:rsid w:val="00F6343C"/>
    <w:rsid w:val="00F636AB"/>
    <w:rsid w:val="00F67059"/>
    <w:rsid w:val="00F7013C"/>
    <w:rsid w:val="00F70763"/>
    <w:rsid w:val="00F710BD"/>
    <w:rsid w:val="00F7142D"/>
    <w:rsid w:val="00F71696"/>
    <w:rsid w:val="00F7663A"/>
    <w:rsid w:val="00F77EC2"/>
    <w:rsid w:val="00F83BF5"/>
    <w:rsid w:val="00F904AE"/>
    <w:rsid w:val="00F91383"/>
    <w:rsid w:val="00F917E0"/>
    <w:rsid w:val="00F91E39"/>
    <w:rsid w:val="00F9274E"/>
    <w:rsid w:val="00F95792"/>
    <w:rsid w:val="00FA0258"/>
    <w:rsid w:val="00FA1A6B"/>
    <w:rsid w:val="00FA31F0"/>
    <w:rsid w:val="00FA4127"/>
    <w:rsid w:val="00FB20CB"/>
    <w:rsid w:val="00FB36A9"/>
    <w:rsid w:val="00FB674F"/>
    <w:rsid w:val="00FC08CF"/>
    <w:rsid w:val="00FC1B8F"/>
    <w:rsid w:val="00FC2967"/>
    <w:rsid w:val="00FC34DA"/>
    <w:rsid w:val="00FD2BEB"/>
    <w:rsid w:val="00FD6717"/>
    <w:rsid w:val="00FD6801"/>
    <w:rsid w:val="00FE6938"/>
    <w:rsid w:val="00FE720F"/>
    <w:rsid w:val="00FF288B"/>
    <w:rsid w:val="00FF7EC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168"/>
  <w15:docId w15:val="{14A364EE-72AD-40A9-A3EA-FBC9A39C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imes New Roman"/>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unhideWhenUsed/>
    <w:qFormat/>
    <w:rPr>
      <w:color w:val="0563C1"/>
      <w:u w:val="single"/>
    </w:rPr>
  </w:style>
  <w:style w:type="paragraph" w:styleId="ListParagraph">
    <w:name w:val="List Paragraph"/>
    <w:basedOn w:val="Normal"/>
    <w:uiPriority w:val="99"/>
    <w:qFormat/>
    <w:pPr>
      <w:ind w:left="720"/>
      <w:contextualSpacing/>
    </w:pPr>
  </w:style>
  <w:style w:type="character" w:customStyle="1" w:styleId="FootnoteTextChar">
    <w:name w:val="Footnote Text Char"/>
    <w:basedOn w:val="DefaultParagraphFont"/>
    <w:link w:val="FootnoteText"/>
    <w:uiPriority w:val="99"/>
    <w:qFormat/>
    <w:rPr>
      <w:sz w:val="20"/>
      <w:szCs w:val="20"/>
    </w:rPr>
  </w:style>
  <w:style w:type="character" w:customStyle="1" w:styleId="fontstyle01">
    <w:name w:val="fontstyle01"/>
    <w:basedOn w:val="DefaultParagraphFont"/>
    <w:qFormat/>
    <w:rPr>
      <w:rFonts w:ascii="LiberationSans" w:hAnsi="LiberationSans" w:hint="default"/>
      <w:color w:val="000000"/>
      <w:sz w:val="24"/>
      <w:szCs w:val="24"/>
    </w:rPr>
  </w:style>
  <w:style w:type="character" w:customStyle="1" w:styleId="fontstyle21">
    <w:name w:val="fontstyle21"/>
    <w:basedOn w:val="DefaultParagraphFont"/>
    <w:qFormat/>
    <w:rPr>
      <w:rFonts w:ascii="LiberationSans-Bold" w:hAnsi="LiberationSans-Bold" w:hint="default"/>
      <w:b/>
      <w:bCs/>
      <w:color w:val="000000"/>
      <w:sz w:val="24"/>
      <w:szCs w:val="24"/>
    </w:rPr>
  </w:style>
  <w:style w:type="character" w:customStyle="1" w:styleId="highlighted-amount">
    <w:name w:val="highlighted-amount"/>
    <w:basedOn w:val="DefaultParagraphFont"/>
    <w:qFormat/>
  </w:style>
  <w:style w:type="character" w:customStyle="1" w:styleId="fontstyle31">
    <w:name w:val="fontstyle31"/>
    <w:basedOn w:val="DefaultParagraphFont"/>
    <w:qFormat/>
    <w:rPr>
      <w:rFonts w:ascii="Arial-BoldMT" w:hAnsi="Arial-BoldMT" w:hint="default"/>
      <w:b/>
      <w:bCs/>
      <w:color w:val="0B4B0B"/>
      <w:sz w:val="24"/>
      <w:szCs w:val="24"/>
    </w:rPr>
  </w:style>
  <w:style w:type="paragraph" w:customStyle="1" w:styleId="Bold">
    <w:name w:val="Bold"/>
    <w:basedOn w:val="Normal"/>
    <w:qFormat/>
    <w:pPr>
      <w:spacing w:before="120" w:after="360" w:line="480" w:lineRule="auto"/>
      <w:jc w:val="center"/>
    </w:pPr>
    <w:rPr>
      <w:rFonts w:ascii="Arial" w:eastAsia="Times New Roman" w:hAnsi="Arial" w:cs="Times New Roman"/>
      <w:b/>
      <w:kern w:val="25"/>
      <w:szCs w:val="20"/>
      <w:u w:val="single"/>
      <w:lang w:val="en-GB" w:eastAsia="en-GB"/>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qFormat/>
    <w:rPr>
      <w:rFonts w:asciiTheme="majorHAnsi" w:eastAsiaTheme="majorEastAsia" w:hAnsiTheme="majorHAnsi" w:cs="Times New Roman"/>
      <w:color w:val="2F5496" w:themeColor="accent1" w:themeShade="BF"/>
      <w:kern w:val="0"/>
      <w:sz w:val="26"/>
      <w:szCs w:val="26"/>
      <w14:ligatures w14:val="none"/>
    </w:rPr>
  </w:style>
  <w:style w:type="character" w:customStyle="1" w:styleId="FootnoteTextChar1">
    <w:name w:val="Footnote Text Char1"/>
    <w:semiHidden/>
    <w:qFormat/>
    <w:locked/>
    <w:rPr>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styleId="TableGrid">
    <w:name w:val="Table Grid"/>
    <w:basedOn w:val="TableNormal"/>
    <w:uiPriority w:val="39"/>
    <w:rsid w:val="000D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disp.pl?file=za/cases/ZACC/2021/28.html&amp;query=zuma%20near%20resc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9CE4-57E2-4254-B5D4-7B3218AE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Sinoxolo Mbayi</dc:creator>
  <cp:lastModifiedBy>sathish sarshan  mohan</cp:lastModifiedBy>
  <cp:revision>5</cp:revision>
  <cp:lastPrinted>2024-06-14T15:55:00Z</cp:lastPrinted>
  <dcterms:created xsi:type="dcterms:W3CDTF">2024-06-14T15:55:00Z</dcterms:created>
  <dcterms:modified xsi:type="dcterms:W3CDTF">2024-06-22T16:19:00Z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348123CA17394ABFA88D9B9B66990088_13</vt:lpwstr>
  </property>
</Properties>
</file>