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A1FA" w14:textId="5280A853" w:rsidR="00D54AA1" w:rsidRDefault="00D54AA1" w:rsidP="00D54AA1">
      <w:pPr>
        <w:rPr>
          <w:rFonts w:ascii="Arial" w:eastAsia="Calibri" w:hAnsi="Arial" w:cs="Arial"/>
          <w:b/>
          <w:kern w:val="0"/>
          <w:lang w:bidi="ar-SA"/>
          <w14:ligatures w14:val="none"/>
        </w:rPr>
      </w:pPr>
      <w:r>
        <w:rPr>
          <w:noProof/>
        </w:rPr>
        <w:drawing>
          <wp:inline distT="0" distB="0" distL="0" distR="0" wp14:anchorId="2619CEF9" wp14:editId="03E29CA8">
            <wp:extent cx="4286250" cy="466725"/>
            <wp:effectExtent l="0" t="0" r="0" b="9525"/>
            <wp:docPr id="905684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49E903D" w14:textId="3FC00B2D" w:rsidR="008F1D1A" w:rsidRPr="006634F9" w:rsidRDefault="008F1D1A" w:rsidP="008F1D1A">
      <w:pPr>
        <w:jc w:val="center"/>
        <w:rPr>
          <w:rFonts w:ascii="Arial" w:eastAsia="Calibri" w:hAnsi="Arial" w:cs="Arial"/>
          <w:b/>
          <w:kern w:val="0"/>
          <w:lang w:bidi="ar-SA"/>
          <w14:ligatures w14:val="none"/>
        </w:rPr>
      </w:pPr>
      <w:r w:rsidRPr="006634F9">
        <w:rPr>
          <w:rFonts w:ascii="Arial" w:eastAsia="Calibri" w:hAnsi="Arial" w:cs="Arial"/>
          <w:b/>
          <w:kern w:val="0"/>
          <w:lang w:bidi="ar-SA"/>
          <w14:ligatures w14:val="none"/>
        </w:rPr>
        <w:t>REPUBLIC OF SOUTH AFRICA</w:t>
      </w:r>
    </w:p>
    <w:p w14:paraId="42103247" w14:textId="77777777" w:rsidR="008F1D1A" w:rsidRPr="006634F9" w:rsidRDefault="008F1D1A" w:rsidP="008F1D1A">
      <w:pPr>
        <w:jc w:val="center"/>
        <w:rPr>
          <w:rFonts w:ascii="Arial" w:eastAsia="Calibri" w:hAnsi="Arial" w:cs="Arial"/>
          <w:b/>
          <w:kern w:val="0"/>
          <w:lang w:bidi="ar-SA"/>
          <w14:ligatures w14:val="none"/>
        </w:rPr>
      </w:pPr>
      <w:r w:rsidRPr="006634F9">
        <w:rPr>
          <w:rFonts w:ascii="Arial" w:eastAsia="Calibri" w:hAnsi="Arial" w:cs="Arial"/>
          <w:b/>
          <w:noProof/>
          <w:kern w:val="0"/>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6634F9" w:rsidRDefault="008F1D1A" w:rsidP="008F1D1A">
      <w:pPr>
        <w:jc w:val="center"/>
        <w:rPr>
          <w:rFonts w:ascii="Arial" w:eastAsia="Calibri" w:hAnsi="Arial" w:cs="Arial"/>
          <w:b/>
          <w:kern w:val="0"/>
          <w:lang w:bidi="ar-SA"/>
          <w14:ligatures w14:val="none"/>
        </w:rPr>
      </w:pPr>
      <w:r w:rsidRPr="006634F9">
        <w:rPr>
          <w:rFonts w:ascii="Arial" w:eastAsia="Calibri" w:hAnsi="Arial" w:cs="Arial"/>
          <w:b/>
          <w:kern w:val="0"/>
          <w:lang w:bidi="ar-SA"/>
          <w14:ligatures w14:val="none"/>
        </w:rPr>
        <w:t>THE HIGH COURT OF SOUTH AFRICA</w:t>
      </w:r>
    </w:p>
    <w:p w14:paraId="0E72BF55" w14:textId="77777777" w:rsidR="008F1D1A" w:rsidRPr="006634F9" w:rsidRDefault="008F1D1A" w:rsidP="008F1D1A">
      <w:pPr>
        <w:jc w:val="center"/>
        <w:rPr>
          <w:rFonts w:ascii="Arial" w:eastAsia="Calibri" w:hAnsi="Arial" w:cs="Arial"/>
          <w:b/>
          <w:kern w:val="0"/>
          <w:lang w:bidi="ar-SA"/>
          <w14:ligatures w14:val="none"/>
        </w:rPr>
      </w:pPr>
      <w:r w:rsidRPr="006634F9">
        <w:rPr>
          <w:rFonts w:ascii="Arial" w:eastAsia="Calibri" w:hAnsi="Arial" w:cs="Arial"/>
          <w:b/>
          <w:kern w:val="0"/>
          <w:lang w:bidi="ar-SA"/>
          <w14:ligatures w14:val="none"/>
        </w:rPr>
        <w:t>GAUTENG DIVISION, PRETORIA</w:t>
      </w:r>
    </w:p>
    <w:p w14:paraId="6322D694"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4781"/>
      </w:tblGrid>
      <w:tr w:rsidR="008F1D1A" w:rsidRPr="0037104F" w14:paraId="77591F0C" w14:textId="77777777" w:rsidTr="0037104F">
        <w:trPr>
          <w:trHeight w:val="2529"/>
        </w:trPr>
        <w:tc>
          <w:tcPr>
            <w:tcW w:w="4781" w:type="dxa"/>
            <w:tcBorders>
              <w:right w:val="single" w:sz="4" w:space="0" w:color="auto"/>
            </w:tcBorders>
          </w:tcPr>
          <w:p w14:paraId="4A8ECD2C" w14:textId="77777777" w:rsidR="008F1D1A" w:rsidRPr="0037104F" w:rsidRDefault="008F1D1A" w:rsidP="000E6998">
            <w:pPr>
              <w:spacing w:before="120" w:after="120" w:line="360" w:lineRule="auto"/>
              <w:ind w:left="718" w:hanging="718"/>
              <w:jc w:val="both"/>
              <w:rPr>
                <w:rFonts w:asciiTheme="minorHAnsi" w:hAnsiTheme="minorHAnsi" w:cstheme="minorHAnsi"/>
                <w:b/>
                <w:bCs/>
                <w:color w:val="000000"/>
                <w:sz w:val="16"/>
                <w:szCs w:val="16"/>
                <w:lang w:eastAsia="en-ZA"/>
              </w:rPr>
            </w:pPr>
            <w:r w:rsidRPr="0037104F">
              <w:rPr>
                <w:rFonts w:asciiTheme="minorHAnsi" w:hAnsiTheme="minorHAnsi" w:cstheme="minorHAnsi"/>
                <w:b/>
                <w:bCs/>
                <w:color w:val="000000"/>
                <w:sz w:val="16"/>
                <w:szCs w:val="16"/>
                <w:lang w:eastAsia="en-ZA"/>
              </w:rPr>
              <w:br/>
              <w:t>DELETE WHICHEVER IS NOT APPLICABLE:</w:t>
            </w:r>
          </w:p>
          <w:p w14:paraId="6361EFEB" w14:textId="3C916E7A" w:rsidR="008F1D1A" w:rsidRPr="0037104F" w:rsidRDefault="008F1D1A" w:rsidP="008F1D1A">
            <w:pPr>
              <w:numPr>
                <w:ilvl w:val="0"/>
                <w:numId w:val="1"/>
              </w:numPr>
              <w:spacing w:before="120" w:after="120" w:line="360" w:lineRule="auto"/>
              <w:jc w:val="both"/>
              <w:rPr>
                <w:rFonts w:asciiTheme="minorHAnsi" w:hAnsiTheme="minorHAnsi" w:cstheme="minorHAnsi"/>
                <w:color w:val="000000"/>
                <w:sz w:val="16"/>
                <w:szCs w:val="16"/>
                <w:lang w:eastAsia="en-ZA"/>
              </w:rPr>
            </w:pPr>
            <w:r w:rsidRPr="0037104F">
              <w:rPr>
                <w:rFonts w:asciiTheme="minorHAnsi" w:hAnsiTheme="minorHAnsi" w:cstheme="minorHAnsi"/>
                <w:color w:val="000000"/>
                <w:sz w:val="16"/>
                <w:szCs w:val="16"/>
                <w:lang w:eastAsia="en-ZA"/>
              </w:rPr>
              <w:t xml:space="preserve">REPORTABLE: </w:t>
            </w:r>
            <w:r w:rsidRPr="0037104F">
              <w:rPr>
                <w:rFonts w:asciiTheme="minorHAnsi" w:hAnsiTheme="minorHAnsi" w:cstheme="minorHAnsi"/>
                <w:color w:val="000000"/>
                <w:sz w:val="16"/>
                <w:szCs w:val="16"/>
                <w:lang w:eastAsia="en-ZA"/>
              </w:rPr>
              <w:tab/>
            </w:r>
            <w:r w:rsidRPr="0037104F">
              <w:rPr>
                <w:rFonts w:asciiTheme="minorHAnsi" w:hAnsiTheme="minorHAnsi" w:cstheme="minorHAnsi"/>
                <w:color w:val="000000"/>
                <w:sz w:val="16"/>
                <w:szCs w:val="16"/>
                <w:lang w:eastAsia="en-ZA"/>
              </w:rPr>
              <w:tab/>
              <w:t xml:space="preserve">             </w:t>
            </w:r>
            <w:r w:rsidRPr="0037104F">
              <w:rPr>
                <w:rFonts w:asciiTheme="minorHAnsi" w:hAnsiTheme="minorHAnsi" w:cstheme="minorHAnsi"/>
                <w:strike/>
                <w:color w:val="000000"/>
                <w:sz w:val="16"/>
                <w:szCs w:val="16"/>
                <w:lang w:eastAsia="en-ZA"/>
              </w:rPr>
              <w:t>YES</w:t>
            </w:r>
            <w:r w:rsidRPr="0037104F">
              <w:rPr>
                <w:rFonts w:asciiTheme="minorHAnsi" w:hAnsiTheme="minorHAnsi" w:cstheme="minorHAnsi"/>
                <w:color w:val="000000"/>
                <w:sz w:val="16"/>
                <w:szCs w:val="16"/>
                <w:lang w:eastAsia="en-ZA"/>
              </w:rPr>
              <w:t>/NO</w:t>
            </w:r>
          </w:p>
          <w:p w14:paraId="3F3DE988" w14:textId="585B86DD" w:rsidR="008F1D1A" w:rsidRPr="0037104F" w:rsidRDefault="008F1D1A" w:rsidP="008F1D1A">
            <w:pPr>
              <w:numPr>
                <w:ilvl w:val="0"/>
                <w:numId w:val="1"/>
              </w:numPr>
              <w:spacing w:before="120" w:after="120" w:line="360" w:lineRule="auto"/>
              <w:jc w:val="both"/>
              <w:rPr>
                <w:rFonts w:asciiTheme="minorHAnsi" w:hAnsiTheme="minorHAnsi" w:cstheme="minorHAnsi"/>
                <w:color w:val="000000"/>
                <w:sz w:val="16"/>
                <w:szCs w:val="16"/>
                <w:lang w:eastAsia="en-ZA"/>
              </w:rPr>
            </w:pPr>
            <w:r w:rsidRPr="0037104F">
              <w:rPr>
                <w:rFonts w:asciiTheme="minorHAnsi" w:hAnsiTheme="minorHAnsi" w:cstheme="minorHAnsi"/>
                <w:color w:val="000000"/>
                <w:sz w:val="16"/>
                <w:szCs w:val="16"/>
                <w:lang w:eastAsia="en-ZA"/>
              </w:rPr>
              <w:t>OF INTEREST TO OTHER JUDGES</w:t>
            </w:r>
            <w:r w:rsidR="0037104F">
              <w:rPr>
                <w:rFonts w:asciiTheme="minorHAnsi" w:hAnsiTheme="minorHAnsi" w:cstheme="minorHAnsi"/>
                <w:color w:val="000000"/>
                <w:sz w:val="16"/>
                <w:szCs w:val="16"/>
                <w:lang w:eastAsia="en-ZA"/>
              </w:rPr>
              <w:t>:</w:t>
            </w:r>
            <w:r w:rsidRPr="0037104F">
              <w:rPr>
                <w:rFonts w:asciiTheme="minorHAnsi" w:hAnsiTheme="minorHAnsi" w:cstheme="minorHAnsi"/>
                <w:color w:val="000000"/>
                <w:sz w:val="16"/>
                <w:szCs w:val="16"/>
                <w:lang w:eastAsia="en-ZA"/>
              </w:rPr>
              <w:tab/>
            </w:r>
            <w:r w:rsidR="0037104F">
              <w:rPr>
                <w:rFonts w:asciiTheme="minorHAnsi" w:hAnsiTheme="minorHAnsi" w:cstheme="minorHAnsi"/>
                <w:color w:val="000000"/>
                <w:sz w:val="16"/>
                <w:szCs w:val="16"/>
                <w:lang w:eastAsia="en-ZA"/>
              </w:rPr>
              <w:t xml:space="preserve">             </w:t>
            </w:r>
            <w:r w:rsidRPr="0037104F">
              <w:rPr>
                <w:rFonts w:asciiTheme="minorHAnsi" w:hAnsiTheme="minorHAnsi" w:cstheme="minorHAnsi"/>
                <w:strike/>
                <w:color w:val="000000"/>
                <w:sz w:val="16"/>
                <w:szCs w:val="16"/>
                <w:lang w:eastAsia="en-ZA"/>
              </w:rPr>
              <w:t>YES</w:t>
            </w:r>
            <w:r w:rsidRPr="0037104F">
              <w:rPr>
                <w:rFonts w:asciiTheme="minorHAnsi" w:hAnsiTheme="minorHAnsi" w:cstheme="minorHAnsi"/>
                <w:color w:val="000000"/>
                <w:sz w:val="16"/>
                <w:szCs w:val="16"/>
                <w:lang w:eastAsia="en-ZA"/>
              </w:rPr>
              <w:t>/NO</w:t>
            </w:r>
          </w:p>
          <w:p w14:paraId="17EF8610" w14:textId="77777777" w:rsidR="00CD05CF" w:rsidRDefault="008F1D1A" w:rsidP="00CD05CF">
            <w:pPr>
              <w:numPr>
                <w:ilvl w:val="0"/>
                <w:numId w:val="1"/>
              </w:numPr>
              <w:spacing w:before="120" w:after="120" w:line="360" w:lineRule="auto"/>
              <w:jc w:val="both"/>
              <w:rPr>
                <w:rFonts w:asciiTheme="minorHAnsi" w:hAnsiTheme="minorHAnsi" w:cstheme="minorHAnsi"/>
                <w:color w:val="000000"/>
                <w:sz w:val="16"/>
                <w:szCs w:val="16"/>
                <w:lang w:eastAsia="en-ZA"/>
              </w:rPr>
            </w:pPr>
            <w:r w:rsidRPr="0037104F">
              <w:rPr>
                <w:rFonts w:asciiTheme="minorHAnsi" w:hAnsiTheme="minorHAnsi" w:cstheme="minorHAnsi"/>
                <w:color w:val="000000"/>
                <w:sz w:val="16"/>
                <w:szCs w:val="16"/>
                <w:lang w:eastAsia="en-ZA"/>
              </w:rPr>
              <w:t>REVISED</w:t>
            </w:r>
            <w:r w:rsidRPr="00CD05CF">
              <w:rPr>
                <w:rFonts w:asciiTheme="minorHAnsi" w:hAnsiTheme="minorHAnsi" w:cstheme="minorHAnsi"/>
                <w:color w:val="000000"/>
                <w:sz w:val="16"/>
                <w:szCs w:val="16"/>
                <w:lang w:eastAsia="en-ZA"/>
              </w:rPr>
              <w:t xml:space="preserve">                              </w:t>
            </w:r>
            <w:r w:rsidR="000C7774" w:rsidRPr="00CD05CF">
              <w:rPr>
                <w:rFonts w:asciiTheme="minorHAnsi" w:hAnsiTheme="minorHAnsi" w:cstheme="minorHAnsi"/>
                <w:color w:val="000000"/>
                <w:sz w:val="16"/>
                <w:szCs w:val="16"/>
                <w:lang w:eastAsia="en-ZA"/>
              </w:rPr>
              <w:tab/>
            </w:r>
            <w:r w:rsidR="00B35E94" w:rsidRPr="00CD05CF">
              <w:rPr>
                <w:rFonts w:asciiTheme="minorHAnsi" w:hAnsiTheme="minorHAnsi" w:cstheme="minorHAnsi"/>
                <w:color w:val="000000"/>
                <w:sz w:val="16"/>
                <w:szCs w:val="16"/>
                <w:lang w:eastAsia="en-ZA"/>
              </w:rPr>
              <w:tab/>
            </w:r>
          </w:p>
          <w:p w14:paraId="16B9F783" w14:textId="18BBBB38" w:rsidR="008F1D1A" w:rsidRPr="00CD05CF" w:rsidRDefault="008F1D1A" w:rsidP="00CD05CF">
            <w:pPr>
              <w:spacing w:before="120" w:after="120" w:line="360" w:lineRule="auto"/>
              <w:ind w:left="316"/>
              <w:jc w:val="both"/>
              <w:rPr>
                <w:rFonts w:asciiTheme="minorHAnsi" w:hAnsiTheme="minorHAnsi" w:cstheme="minorHAnsi"/>
                <w:color w:val="000000"/>
                <w:sz w:val="16"/>
                <w:szCs w:val="16"/>
                <w:lang w:eastAsia="en-ZA"/>
              </w:rPr>
            </w:pPr>
            <w:r w:rsidRPr="00CD05CF">
              <w:rPr>
                <w:rFonts w:asciiTheme="minorHAnsi" w:hAnsiTheme="minorHAnsi" w:cstheme="minorHAnsi"/>
                <w:color w:val="000000"/>
                <w:sz w:val="16"/>
                <w:szCs w:val="16"/>
                <w:lang w:eastAsia="en-ZA"/>
              </w:rPr>
              <w:t xml:space="preserve">DATE: </w:t>
            </w:r>
            <w:r w:rsidR="006634F9" w:rsidRPr="00CD05CF">
              <w:rPr>
                <w:rFonts w:asciiTheme="minorHAnsi" w:hAnsiTheme="minorHAnsi" w:cstheme="minorHAnsi"/>
                <w:b/>
                <w:bCs/>
                <w:color w:val="000000"/>
                <w:sz w:val="16"/>
                <w:szCs w:val="16"/>
                <w:u w:val="dotted"/>
                <w:lang w:eastAsia="en-ZA"/>
              </w:rPr>
              <w:t>02 July 2024</w:t>
            </w:r>
            <w:r w:rsidRPr="00CD05CF">
              <w:rPr>
                <w:rFonts w:asciiTheme="minorHAnsi" w:hAnsiTheme="minorHAnsi" w:cstheme="minorHAnsi"/>
                <w:color w:val="000000"/>
                <w:sz w:val="16"/>
                <w:szCs w:val="16"/>
                <w:lang w:eastAsia="en-ZA"/>
              </w:rPr>
              <w:t xml:space="preserve">    SIGNATURE:</w:t>
            </w:r>
            <w:r w:rsidR="00497417">
              <w:rPr>
                <w:rFonts w:asciiTheme="minorHAnsi" w:hAnsiTheme="minorHAnsi" w:cstheme="minorHAnsi"/>
                <w:color w:val="000000"/>
                <w:sz w:val="16"/>
                <w:szCs w:val="16"/>
                <w:lang w:eastAsia="en-ZA"/>
              </w:rPr>
              <w:t xml:space="preserve"> </w:t>
            </w:r>
            <w:proofErr w:type="gramStart"/>
            <w:r w:rsidR="00497417">
              <w:rPr>
                <w:rFonts w:asciiTheme="minorHAnsi" w:hAnsiTheme="minorHAnsi" w:cstheme="minorHAnsi"/>
                <w:color w:val="000000"/>
                <w:sz w:val="16"/>
                <w:szCs w:val="16"/>
                <w:lang w:eastAsia="en-ZA"/>
              </w:rPr>
              <w:t xml:space="preserve">   [</w:t>
            </w:r>
            <w:proofErr w:type="gramEnd"/>
            <w:r w:rsidR="00497417">
              <w:rPr>
                <w:rFonts w:asciiTheme="minorHAnsi" w:hAnsiTheme="minorHAnsi" w:cstheme="minorHAnsi"/>
                <w:color w:val="000000"/>
                <w:sz w:val="16"/>
                <w:szCs w:val="16"/>
                <w:lang w:eastAsia="en-ZA"/>
              </w:rPr>
              <w:t>…]</w:t>
            </w:r>
          </w:p>
        </w:tc>
      </w:tr>
    </w:tbl>
    <w:p w14:paraId="53A2F649" w14:textId="5B0A81F0" w:rsidR="00183D39" w:rsidRPr="006634F9" w:rsidRDefault="008F1D1A" w:rsidP="00CD05CF">
      <w:pPr>
        <w:ind w:left="6379"/>
        <w:rPr>
          <w:rFonts w:ascii="Arial" w:hAnsi="Arial" w:cs="Arial"/>
          <w:sz w:val="24"/>
          <w:szCs w:val="24"/>
        </w:rPr>
      </w:pPr>
      <w:r w:rsidRPr="008F1D1A">
        <w:rPr>
          <w:rFonts w:asciiTheme="minorBidi" w:hAnsiTheme="minorBidi"/>
          <w:b/>
          <w:bCs/>
          <w:kern w:val="0"/>
          <w:sz w:val="24"/>
          <w:szCs w:val="24"/>
          <w:lang w:bidi="ar-SA"/>
          <w14:ligatures w14:val="none"/>
        </w:rPr>
        <w:t xml:space="preserve">                                                                                         </w:t>
      </w:r>
      <w:r w:rsidR="00183D39" w:rsidRPr="008F1D1A">
        <w:rPr>
          <w:rFonts w:asciiTheme="minorBidi" w:hAnsiTheme="minorBidi"/>
          <w:b/>
          <w:bCs/>
          <w:kern w:val="0"/>
          <w:sz w:val="24"/>
          <w:szCs w:val="24"/>
          <w:lang w:bidi="ar-SA"/>
          <w14:ligatures w14:val="none"/>
        </w:rPr>
        <w:t xml:space="preserve">                                                                                         </w:t>
      </w:r>
      <w:r w:rsidR="00CD05CF">
        <w:rPr>
          <w:rFonts w:asciiTheme="minorBidi" w:hAnsiTheme="minorBidi"/>
          <w:b/>
          <w:bCs/>
          <w:kern w:val="0"/>
          <w:sz w:val="24"/>
          <w:szCs w:val="24"/>
          <w:lang w:bidi="ar-SA"/>
          <w14:ligatures w14:val="none"/>
        </w:rPr>
        <w:t xml:space="preserve">          </w:t>
      </w:r>
      <w:r w:rsidR="00183D39" w:rsidRPr="006634F9">
        <w:rPr>
          <w:rFonts w:ascii="Arial" w:hAnsi="Arial" w:cs="Arial"/>
          <w:b/>
          <w:bCs/>
          <w:kern w:val="0"/>
          <w:sz w:val="24"/>
          <w:szCs w:val="24"/>
          <w:lang w:bidi="ar-SA"/>
          <w14:ligatures w14:val="none"/>
        </w:rPr>
        <w:t>CASE NR: 084568/2023</w:t>
      </w:r>
    </w:p>
    <w:p w14:paraId="3B436C9A" w14:textId="4EF5856A" w:rsidR="002B7410" w:rsidRPr="006634F9" w:rsidRDefault="00183D39" w:rsidP="002B7410">
      <w:pPr>
        <w:spacing w:after="240"/>
        <w:rPr>
          <w:rFonts w:ascii="Arial" w:hAnsi="Arial" w:cs="Arial"/>
          <w:sz w:val="24"/>
          <w:szCs w:val="24"/>
        </w:rPr>
      </w:pPr>
      <w:r w:rsidRPr="006634F9">
        <w:rPr>
          <w:rFonts w:ascii="Arial" w:hAnsi="Arial" w:cs="Arial"/>
          <w:sz w:val="24"/>
          <w:szCs w:val="24"/>
        </w:rPr>
        <w:t>In the matter between:</w:t>
      </w:r>
    </w:p>
    <w:p w14:paraId="69CB9944" w14:textId="2E1BD074" w:rsidR="00183D39" w:rsidRPr="006634F9" w:rsidRDefault="004F7C5C" w:rsidP="002B7410">
      <w:pPr>
        <w:spacing w:after="240"/>
        <w:rPr>
          <w:rFonts w:ascii="Arial" w:hAnsi="Arial" w:cs="Arial"/>
          <w:b/>
          <w:bCs/>
          <w:sz w:val="24"/>
          <w:szCs w:val="24"/>
        </w:rPr>
      </w:pPr>
      <w:r>
        <w:rPr>
          <w:rFonts w:ascii="Arial" w:hAnsi="Arial" w:cs="Arial"/>
          <w:b/>
          <w:bCs/>
          <w:sz w:val="24"/>
          <w:szCs w:val="24"/>
        </w:rPr>
        <w:t>P[...]</w:t>
      </w:r>
      <w:r w:rsidR="00B620CC" w:rsidRPr="006634F9">
        <w:rPr>
          <w:rFonts w:ascii="Arial" w:hAnsi="Arial" w:cs="Arial"/>
          <w:b/>
          <w:bCs/>
          <w:sz w:val="24"/>
          <w:szCs w:val="24"/>
        </w:rPr>
        <w:t xml:space="preserve"> </w:t>
      </w:r>
      <w:r>
        <w:rPr>
          <w:rFonts w:ascii="Arial" w:hAnsi="Arial" w:cs="Arial"/>
          <w:b/>
          <w:bCs/>
          <w:sz w:val="24"/>
          <w:szCs w:val="24"/>
        </w:rPr>
        <w:t>M[...]</w:t>
      </w:r>
      <w:r w:rsidR="00B620CC" w:rsidRPr="006634F9">
        <w:rPr>
          <w:rFonts w:ascii="Arial" w:hAnsi="Arial" w:cs="Arial"/>
          <w:b/>
          <w:bCs/>
          <w:sz w:val="24"/>
          <w:szCs w:val="24"/>
        </w:rPr>
        <w:t xml:space="preserve">     </w:t>
      </w:r>
      <w:r w:rsidR="00B620CC" w:rsidRPr="006634F9">
        <w:rPr>
          <w:rFonts w:ascii="Arial" w:hAnsi="Arial" w:cs="Arial"/>
          <w:b/>
          <w:bCs/>
          <w:sz w:val="24"/>
          <w:szCs w:val="24"/>
        </w:rPr>
        <w:tab/>
      </w:r>
      <w:r w:rsidR="00B620CC" w:rsidRPr="006634F9">
        <w:rPr>
          <w:rFonts w:ascii="Arial" w:hAnsi="Arial" w:cs="Arial"/>
          <w:b/>
          <w:bCs/>
          <w:sz w:val="24"/>
          <w:szCs w:val="24"/>
        </w:rPr>
        <w:tab/>
      </w:r>
      <w:r w:rsidR="00B620CC" w:rsidRPr="006634F9">
        <w:rPr>
          <w:rFonts w:ascii="Arial" w:hAnsi="Arial" w:cs="Arial"/>
          <w:b/>
          <w:bCs/>
          <w:sz w:val="24"/>
          <w:szCs w:val="24"/>
        </w:rPr>
        <w:tab/>
      </w:r>
      <w:r w:rsidR="00B620CC" w:rsidRPr="006634F9">
        <w:rPr>
          <w:rFonts w:ascii="Arial" w:hAnsi="Arial" w:cs="Arial"/>
          <w:b/>
          <w:bCs/>
          <w:sz w:val="24"/>
          <w:szCs w:val="24"/>
        </w:rPr>
        <w:tab/>
      </w:r>
      <w:r w:rsidR="00B620CC" w:rsidRPr="006634F9">
        <w:rPr>
          <w:rFonts w:ascii="Arial" w:hAnsi="Arial" w:cs="Arial"/>
          <w:b/>
          <w:bCs/>
          <w:sz w:val="24"/>
          <w:szCs w:val="24"/>
        </w:rPr>
        <w:tab/>
      </w:r>
      <w:r w:rsidR="00B620CC" w:rsidRPr="006634F9">
        <w:rPr>
          <w:rFonts w:ascii="Arial" w:hAnsi="Arial" w:cs="Arial"/>
          <w:b/>
          <w:bCs/>
          <w:sz w:val="24"/>
          <w:szCs w:val="24"/>
        </w:rPr>
        <w:tab/>
      </w:r>
      <w:r w:rsidR="00B620CC" w:rsidRPr="006634F9">
        <w:rPr>
          <w:rFonts w:ascii="Arial" w:hAnsi="Arial" w:cs="Arial"/>
          <w:b/>
          <w:bCs/>
          <w:sz w:val="24"/>
          <w:szCs w:val="24"/>
        </w:rPr>
        <w:tab/>
        <w:t xml:space="preserve">      </w:t>
      </w:r>
      <w:r w:rsidR="00183D39" w:rsidRPr="006634F9">
        <w:rPr>
          <w:rFonts w:ascii="Arial" w:hAnsi="Arial" w:cs="Arial"/>
          <w:b/>
          <w:bCs/>
          <w:sz w:val="24"/>
          <w:szCs w:val="24"/>
        </w:rPr>
        <w:t>APPLICANT</w:t>
      </w:r>
    </w:p>
    <w:p w14:paraId="6B9E198E" w14:textId="24AA14BB" w:rsidR="00B620CC" w:rsidRPr="006634F9" w:rsidRDefault="00183D39" w:rsidP="002B7410">
      <w:pPr>
        <w:spacing w:after="240"/>
        <w:rPr>
          <w:rFonts w:ascii="Arial" w:hAnsi="Arial" w:cs="Arial"/>
          <w:sz w:val="24"/>
          <w:szCs w:val="24"/>
        </w:rPr>
      </w:pPr>
      <w:r w:rsidRPr="006634F9">
        <w:rPr>
          <w:rFonts w:ascii="Arial" w:hAnsi="Arial" w:cs="Arial"/>
          <w:sz w:val="24"/>
          <w:szCs w:val="24"/>
        </w:rPr>
        <w:t>and</w:t>
      </w:r>
    </w:p>
    <w:p w14:paraId="35A9FB41" w14:textId="7A1658D2" w:rsidR="002B7410" w:rsidRPr="006634F9" w:rsidRDefault="004F7C5C" w:rsidP="002B7410">
      <w:pPr>
        <w:spacing w:after="0" w:line="480" w:lineRule="auto"/>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S[...]</w:t>
      </w:r>
      <w:r w:rsidR="00B620CC" w:rsidRPr="006634F9">
        <w:rPr>
          <w:rFonts w:ascii="Arial" w:eastAsia="Calibri" w:hAnsi="Arial" w:cs="Arial"/>
          <w:b/>
          <w:bCs/>
          <w:kern w:val="0"/>
          <w:sz w:val="24"/>
          <w:szCs w:val="24"/>
          <w:lang w:val="en-GB"/>
          <w14:ligatures w14:val="none"/>
        </w:rPr>
        <w:t xml:space="preserve"> </w:t>
      </w:r>
      <w:r>
        <w:rPr>
          <w:rFonts w:ascii="Arial" w:eastAsia="Calibri" w:hAnsi="Arial" w:cs="Arial"/>
          <w:b/>
          <w:bCs/>
          <w:kern w:val="0"/>
          <w:sz w:val="24"/>
          <w:szCs w:val="24"/>
          <w:lang w:val="en-GB"/>
          <w14:ligatures w14:val="none"/>
        </w:rPr>
        <w:t>H[...]</w:t>
      </w:r>
      <w:r w:rsidR="00B620CC" w:rsidRPr="006634F9">
        <w:rPr>
          <w:rFonts w:ascii="Arial" w:eastAsia="Calibri" w:hAnsi="Arial" w:cs="Arial"/>
          <w:b/>
          <w:bCs/>
          <w:kern w:val="0"/>
          <w:sz w:val="24"/>
          <w:szCs w:val="24"/>
          <w:lang w:val="en-GB"/>
          <w14:ligatures w14:val="none"/>
        </w:rPr>
        <w:t xml:space="preserve"> </w:t>
      </w:r>
      <w:r>
        <w:rPr>
          <w:rFonts w:ascii="Arial" w:eastAsia="Calibri" w:hAnsi="Arial" w:cs="Arial"/>
          <w:b/>
          <w:bCs/>
          <w:kern w:val="0"/>
          <w:sz w:val="24"/>
          <w:szCs w:val="24"/>
          <w:lang w:val="en-GB"/>
          <w14:ligatures w14:val="none"/>
        </w:rPr>
        <w:t>P[...]</w:t>
      </w:r>
      <w:r w:rsidR="00B620CC" w:rsidRPr="006634F9">
        <w:rPr>
          <w:rFonts w:ascii="Arial" w:eastAsia="Calibri" w:hAnsi="Arial" w:cs="Arial"/>
          <w:b/>
          <w:bCs/>
          <w:kern w:val="0"/>
          <w:sz w:val="24"/>
          <w:szCs w:val="24"/>
          <w:lang w:val="en-GB"/>
          <w14:ligatures w14:val="none"/>
        </w:rPr>
        <w:t xml:space="preserve">                                     </w:t>
      </w:r>
      <w:r>
        <w:rPr>
          <w:rFonts w:ascii="Arial" w:eastAsia="Calibri" w:hAnsi="Arial" w:cs="Arial"/>
          <w:b/>
          <w:bCs/>
          <w:kern w:val="0"/>
          <w:sz w:val="24"/>
          <w:szCs w:val="24"/>
          <w:lang w:val="en-GB"/>
          <w14:ligatures w14:val="none"/>
        </w:rPr>
        <w:tab/>
      </w:r>
      <w:r>
        <w:rPr>
          <w:rFonts w:ascii="Arial" w:eastAsia="Calibri" w:hAnsi="Arial" w:cs="Arial"/>
          <w:b/>
          <w:bCs/>
          <w:kern w:val="0"/>
          <w:sz w:val="24"/>
          <w:szCs w:val="24"/>
          <w:lang w:val="en-GB"/>
          <w14:ligatures w14:val="none"/>
        </w:rPr>
        <w:tab/>
      </w:r>
      <w:r>
        <w:rPr>
          <w:rFonts w:ascii="Arial" w:eastAsia="Calibri" w:hAnsi="Arial" w:cs="Arial"/>
          <w:b/>
          <w:bCs/>
          <w:kern w:val="0"/>
          <w:sz w:val="24"/>
          <w:szCs w:val="24"/>
          <w:lang w:val="en-GB"/>
          <w14:ligatures w14:val="none"/>
        </w:rPr>
        <w:tab/>
      </w:r>
      <w:r>
        <w:rPr>
          <w:rFonts w:ascii="Arial" w:eastAsia="Calibri" w:hAnsi="Arial" w:cs="Arial"/>
          <w:b/>
          <w:bCs/>
          <w:kern w:val="0"/>
          <w:sz w:val="24"/>
          <w:szCs w:val="24"/>
          <w:lang w:val="en-GB"/>
          <w14:ligatures w14:val="none"/>
        </w:rPr>
        <w:tab/>
      </w:r>
      <w:r w:rsidR="00B620CC" w:rsidRPr="006634F9">
        <w:rPr>
          <w:rFonts w:ascii="Arial" w:eastAsia="Calibri" w:hAnsi="Arial" w:cs="Arial"/>
          <w:b/>
          <w:bCs/>
          <w:kern w:val="0"/>
          <w:sz w:val="24"/>
          <w:szCs w:val="24"/>
          <w:lang w:val="en-GB"/>
          <w14:ligatures w14:val="none"/>
        </w:rPr>
        <w:t xml:space="preserve"> </w:t>
      </w:r>
      <w:r w:rsidR="002B7410" w:rsidRPr="006634F9">
        <w:rPr>
          <w:rFonts w:ascii="Arial" w:eastAsia="Calibri" w:hAnsi="Arial" w:cs="Arial"/>
          <w:b/>
          <w:bCs/>
          <w:kern w:val="0"/>
          <w:sz w:val="24"/>
          <w:szCs w:val="24"/>
          <w:lang w:val="en-GB"/>
          <w14:ligatures w14:val="none"/>
        </w:rPr>
        <w:t xml:space="preserve">FIRST </w:t>
      </w:r>
      <w:r w:rsidR="00B620CC" w:rsidRPr="006634F9">
        <w:rPr>
          <w:rFonts w:ascii="Arial" w:eastAsia="Calibri" w:hAnsi="Arial" w:cs="Arial"/>
          <w:b/>
          <w:bCs/>
          <w:kern w:val="0"/>
          <w:sz w:val="24"/>
          <w:szCs w:val="24"/>
          <w:lang w:val="en-GB"/>
          <w14:ligatures w14:val="none"/>
        </w:rPr>
        <w:t>RESPONDENT</w:t>
      </w:r>
    </w:p>
    <w:p w14:paraId="24F8A303" w14:textId="506A663D" w:rsidR="006E175C" w:rsidRPr="0037104F" w:rsidRDefault="002B7410" w:rsidP="0037104F">
      <w:pPr>
        <w:spacing w:after="0" w:line="480" w:lineRule="auto"/>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 xml:space="preserve">FIRST RAND BANK                                                            SECOND RESPONDENT </w:t>
      </w:r>
      <w:r w:rsidR="00B620CC" w:rsidRPr="006634F9">
        <w:rPr>
          <w:rFonts w:ascii="Arial" w:eastAsia="Calibri" w:hAnsi="Arial" w:cs="Arial"/>
          <w:b/>
          <w:bCs/>
          <w:kern w:val="0"/>
          <w:sz w:val="24"/>
          <w:szCs w:val="24"/>
          <w:lang w:val="en-GB"/>
          <w14:ligatures w14:val="none"/>
        </w:rPr>
        <w:t xml:space="preserve">               </w:t>
      </w:r>
      <w:r w:rsidR="00183D39" w:rsidRPr="006634F9">
        <w:rPr>
          <w:rFonts w:ascii="Arial" w:eastAsia="Calibri" w:hAnsi="Arial" w:cs="Arial"/>
          <w:b/>
          <w:bCs/>
          <w:kern w:val="0"/>
          <w:sz w:val="24"/>
          <w:szCs w:val="24"/>
          <w:lang w:val="en-GB"/>
          <w14:ligatures w14:val="none"/>
        </w:rPr>
        <w:t xml:space="preserve">                                                </w:t>
      </w:r>
    </w:p>
    <w:p w14:paraId="5437A5D7" w14:textId="0292F6C9" w:rsidR="00B31194" w:rsidRPr="0037104F" w:rsidRDefault="00520ABE" w:rsidP="0037104F">
      <w:pPr>
        <w:ind w:left="1440" w:hanging="1440"/>
        <w:jc w:val="both"/>
        <w:rPr>
          <w:rFonts w:ascii="Arial" w:hAnsi="Arial" w:cs="Arial"/>
          <w:sz w:val="20"/>
          <w:szCs w:val="20"/>
        </w:rPr>
      </w:pPr>
      <w:r w:rsidRPr="0037104F">
        <w:rPr>
          <w:rFonts w:ascii="Arial" w:hAnsi="Arial" w:cs="Arial"/>
          <w:i/>
          <w:sz w:val="20"/>
          <w:szCs w:val="20"/>
        </w:rPr>
        <w:t xml:space="preserve">Delivered: </w:t>
      </w:r>
      <w:r w:rsidRPr="0037104F">
        <w:rPr>
          <w:rFonts w:ascii="Arial" w:hAnsi="Arial" w:cs="Arial"/>
          <w:i/>
          <w:sz w:val="20"/>
          <w:szCs w:val="20"/>
        </w:rPr>
        <w:tab/>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37104F">
        <w:rPr>
          <w:rFonts w:ascii="Arial" w:hAnsi="Arial" w:cs="Arial"/>
          <w:i/>
          <w:sz w:val="20"/>
          <w:szCs w:val="20"/>
        </w:rPr>
        <w:t>CaseLines</w:t>
      </w:r>
      <w:proofErr w:type="spellEnd"/>
      <w:r w:rsidRPr="0037104F">
        <w:rPr>
          <w:rFonts w:ascii="Arial" w:hAnsi="Arial" w:cs="Arial"/>
          <w:i/>
          <w:sz w:val="20"/>
          <w:szCs w:val="20"/>
        </w:rPr>
        <w:t xml:space="preserve">. The date of the judgment is deemed to be </w:t>
      </w:r>
      <w:r w:rsidR="0037104F" w:rsidRPr="0037104F">
        <w:rPr>
          <w:rFonts w:ascii="Arial" w:hAnsi="Arial" w:cs="Arial"/>
          <w:i/>
          <w:sz w:val="20"/>
          <w:szCs w:val="20"/>
        </w:rPr>
        <w:t>2</w:t>
      </w:r>
      <w:r w:rsidR="00EA7FF8" w:rsidRPr="0037104F">
        <w:rPr>
          <w:rFonts w:ascii="Arial" w:hAnsi="Arial" w:cs="Arial"/>
          <w:i/>
          <w:sz w:val="20"/>
          <w:szCs w:val="20"/>
        </w:rPr>
        <w:t xml:space="preserve"> July</w:t>
      </w:r>
      <w:r w:rsidR="009C0E43" w:rsidRPr="0037104F">
        <w:rPr>
          <w:rFonts w:ascii="Arial" w:hAnsi="Arial" w:cs="Arial"/>
          <w:i/>
          <w:sz w:val="20"/>
          <w:szCs w:val="20"/>
        </w:rPr>
        <w:t xml:space="preserve"> </w:t>
      </w:r>
      <w:r w:rsidRPr="0037104F">
        <w:rPr>
          <w:rFonts w:ascii="Arial" w:hAnsi="Arial" w:cs="Arial"/>
          <w:i/>
          <w:sz w:val="20"/>
          <w:szCs w:val="20"/>
        </w:rPr>
        <w:t>202</w:t>
      </w:r>
      <w:r w:rsidR="003674D4" w:rsidRPr="0037104F">
        <w:rPr>
          <w:rFonts w:ascii="Arial" w:hAnsi="Arial" w:cs="Arial"/>
          <w:i/>
          <w:sz w:val="20"/>
          <w:szCs w:val="20"/>
        </w:rPr>
        <w:t>4</w:t>
      </w:r>
    </w:p>
    <w:p w14:paraId="4CAA64E6" w14:textId="2ED4762F" w:rsidR="00B31194" w:rsidRPr="006634F9" w:rsidRDefault="00B31194" w:rsidP="003F4F83">
      <w:pPr>
        <w:spacing w:before="120" w:line="480" w:lineRule="auto"/>
        <w:ind w:left="720" w:hanging="720"/>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Pr="006634F9" w:rsidRDefault="00B31194" w:rsidP="00B31194">
      <w:pPr>
        <w:spacing w:before="120" w:line="480" w:lineRule="auto"/>
        <w:ind w:left="720" w:hanging="720"/>
        <w:jc w:val="center"/>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JUDGMENT</w:t>
      </w:r>
    </w:p>
    <w:p w14:paraId="4FE83685" w14:textId="29FE9C5B" w:rsidR="00B31194" w:rsidRPr="006634F9" w:rsidRDefault="00B31194" w:rsidP="00B31194">
      <w:pPr>
        <w:spacing w:before="120" w:line="480" w:lineRule="auto"/>
        <w:ind w:left="720" w:hanging="720"/>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___________________________________________________________________</w:t>
      </w:r>
    </w:p>
    <w:p w14:paraId="3F2123D5" w14:textId="77777777" w:rsidR="00090593" w:rsidRDefault="00090593" w:rsidP="003F4F83">
      <w:pPr>
        <w:spacing w:before="120" w:line="480" w:lineRule="auto"/>
        <w:ind w:left="720" w:hanging="720"/>
        <w:rPr>
          <w:rFonts w:ascii="Arial" w:eastAsia="Calibri" w:hAnsi="Arial" w:cs="Arial"/>
          <w:b/>
          <w:bCs/>
          <w:kern w:val="0"/>
          <w:sz w:val="24"/>
          <w:szCs w:val="24"/>
          <w:lang w:val="en-GB"/>
          <w14:ligatures w14:val="none"/>
        </w:rPr>
      </w:pPr>
    </w:p>
    <w:p w14:paraId="46989566" w14:textId="1351AB31" w:rsidR="00B31194" w:rsidRPr="006634F9" w:rsidRDefault="00B31194" w:rsidP="003F4F83">
      <w:pPr>
        <w:spacing w:before="120" w:line="480" w:lineRule="auto"/>
        <w:ind w:left="720" w:hanging="720"/>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MARUMOAGAE AJ</w:t>
      </w:r>
    </w:p>
    <w:p w14:paraId="735E6360" w14:textId="564F9875" w:rsidR="003F4F83" w:rsidRPr="006634F9" w:rsidRDefault="003F4F83" w:rsidP="003F4F83">
      <w:pPr>
        <w:spacing w:before="120" w:line="480" w:lineRule="auto"/>
        <w:ind w:left="720" w:hanging="720"/>
        <w:rPr>
          <w:rFonts w:ascii="Arial" w:eastAsia="Calibri" w:hAnsi="Arial" w:cs="Arial"/>
          <w:b/>
          <w:bCs/>
          <w:kern w:val="0"/>
          <w:sz w:val="24"/>
          <w:szCs w:val="24"/>
          <w:lang w:val="en-GB"/>
          <w14:ligatures w14:val="none"/>
        </w:rPr>
      </w:pPr>
      <w:proofErr w:type="gramStart"/>
      <w:r w:rsidRPr="006634F9">
        <w:rPr>
          <w:rFonts w:ascii="Arial" w:eastAsia="Calibri" w:hAnsi="Arial" w:cs="Arial"/>
          <w:b/>
          <w:bCs/>
          <w:kern w:val="0"/>
          <w:sz w:val="24"/>
          <w:szCs w:val="24"/>
          <w:lang w:val="en-GB"/>
          <w14:ligatures w14:val="none"/>
        </w:rPr>
        <w:t>A</w:t>
      </w:r>
      <w:proofErr w:type="gramEnd"/>
      <w:r w:rsidRPr="006634F9">
        <w:rPr>
          <w:rFonts w:ascii="Arial" w:eastAsia="Calibri" w:hAnsi="Arial" w:cs="Arial"/>
          <w:b/>
          <w:bCs/>
          <w:kern w:val="0"/>
          <w:sz w:val="24"/>
          <w:szCs w:val="24"/>
          <w:lang w:val="en-GB"/>
          <w14:ligatures w14:val="none"/>
        </w:rPr>
        <w:tab/>
        <w:t>INTRODUCTION</w:t>
      </w:r>
    </w:p>
    <w:p w14:paraId="3705BF65" w14:textId="3649ABCD" w:rsidR="003701F1" w:rsidRPr="006634F9" w:rsidRDefault="00B31194"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183D39" w:rsidRPr="006634F9">
        <w:rPr>
          <w:rFonts w:ascii="Arial" w:eastAsia="Calibri" w:hAnsi="Arial" w:cs="Arial"/>
          <w:kern w:val="0"/>
          <w:sz w:val="24"/>
          <w:szCs w:val="24"/>
          <w:lang w:val="en-GB"/>
          <w14:ligatures w14:val="none"/>
        </w:rPr>
        <w:tab/>
      </w:r>
      <w:r w:rsidR="00951128" w:rsidRPr="006634F9">
        <w:rPr>
          <w:rFonts w:ascii="Arial" w:eastAsia="Calibri" w:hAnsi="Arial" w:cs="Arial"/>
          <w:kern w:val="0"/>
          <w:sz w:val="24"/>
          <w:szCs w:val="24"/>
          <w:lang w:val="en-GB"/>
          <w14:ligatures w14:val="none"/>
        </w:rPr>
        <w:t>This is an</w:t>
      </w:r>
      <w:r w:rsidR="00B620CC" w:rsidRPr="006634F9">
        <w:rPr>
          <w:rFonts w:ascii="Arial" w:eastAsia="Calibri" w:hAnsi="Arial" w:cs="Arial"/>
          <w:kern w:val="0"/>
          <w:sz w:val="24"/>
          <w:szCs w:val="24"/>
          <w:lang w:val="en-GB"/>
          <w14:ligatures w14:val="none"/>
        </w:rPr>
        <w:t xml:space="preserve"> opposed</w:t>
      </w:r>
      <w:r w:rsidR="00951128" w:rsidRPr="006634F9">
        <w:rPr>
          <w:rFonts w:ascii="Arial" w:eastAsia="Calibri" w:hAnsi="Arial" w:cs="Arial"/>
          <w:kern w:val="0"/>
          <w:sz w:val="24"/>
          <w:szCs w:val="24"/>
          <w:lang w:val="en-GB"/>
          <w14:ligatures w14:val="none"/>
        </w:rPr>
        <w:t xml:space="preserve"> application for leave to appeal </w:t>
      </w:r>
      <w:r w:rsidR="00B620CC" w:rsidRPr="006634F9">
        <w:rPr>
          <w:rFonts w:ascii="Arial" w:eastAsia="Calibri" w:hAnsi="Arial" w:cs="Arial"/>
          <w:kern w:val="0"/>
          <w:sz w:val="24"/>
          <w:szCs w:val="24"/>
          <w:lang w:val="en-GB"/>
          <w14:ligatures w14:val="none"/>
        </w:rPr>
        <w:t>against</w:t>
      </w:r>
      <w:r w:rsidR="00951128" w:rsidRPr="006634F9">
        <w:rPr>
          <w:rFonts w:ascii="Arial" w:eastAsia="Calibri" w:hAnsi="Arial" w:cs="Arial"/>
          <w:kern w:val="0"/>
          <w:sz w:val="24"/>
          <w:szCs w:val="24"/>
          <w:lang w:val="en-GB"/>
          <w14:ligatures w14:val="none"/>
        </w:rPr>
        <w:t xml:space="preserve"> the </w:t>
      </w:r>
      <w:r w:rsidR="00EA7FF8" w:rsidRPr="006634F9">
        <w:rPr>
          <w:rFonts w:ascii="Arial" w:eastAsia="Calibri" w:hAnsi="Arial" w:cs="Arial"/>
          <w:kern w:val="0"/>
          <w:sz w:val="24"/>
          <w:szCs w:val="24"/>
          <w:lang w:val="en-GB"/>
          <w14:ligatures w14:val="none"/>
        </w:rPr>
        <w:t xml:space="preserve">order (and the </w:t>
      </w:r>
      <w:r w:rsidR="00951128" w:rsidRPr="006634F9">
        <w:rPr>
          <w:rFonts w:ascii="Arial" w:eastAsia="Calibri" w:hAnsi="Arial" w:cs="Arial"/>
          <w:kern w:val="0"/>
          <w:sz w:val="24"/>
          <w:szCs w:val="24"/>
          <w:lang w:val="en-GB"/>
          <w14:ligatures w14:val="none"/>
        </w:rPr>
        <w:t>whole judgment</w:t>
      </w:r>
      <w:r w:rsidR="00EA7FF8" w:rsidRPr="006634F9">
        <w:rPr>
          <w:rFonts w:ascii="Arial" w:eastAsia="Calibri" w:hAnsi="Arial" w:cs="Arial"/>
          <w:kern w:val="0"/>
          <w:sz w:val="24"/>
          <w:szCs w:val="24"/>
          <w:lang w:val="en-GB"/>
          <w14:ligatures w14:val="none"/>
        </w:rPr>
        <w:t>)</w:t>
      </w:r>
      <w:r w:rsidR="00951128" w:rsidRPr="006634F9">
        <w:rPr>
          <w:rFonts w:ascii="Arial" w:eastAsia="Calibri" w:hAnsi="Arial" w:cs="Arial"/>
          <w:kern w:val="0"/>
          <w:sz w:val="24"/>
          <w:szCs w:val="24"/>
          <w:lang w:val="en-GB"/>
          <w14:ligatures w14:val="none"/>
        </w:rPr>
        <w:t xml:space="preserve"> that was handed down on </w:t>
      </w:r>
      <w:r w:rsidR="00B620CC" w:rsidRPr="006634F9">
        <w:rPr>
          <w:rFonts w:ascii="Arial" w:eastAsia="Calibri" w:hAnsi="Arial" w:cs="Arial"/>
          <w:kern w:val="0"/>
          <w:sz w:val="24"/>
          <w:szCs w:val="24"/>
          <w:lang w:val="en-GB"/>
          <w14:ligatures w14:val="none"/>
        </w:rPr>
        <w:t>27 November 2023. Before approaching this court for leave to appeal, the applicant direct</w:t>
      </w:r>
      <w:r w:rsidR="00EA7FF8" w:rsidRPr="006634F9">
        <w:rPr>
          <w:rFonts w:ascii="Arial" w:eastAsia="Calibri" w:hAnsi="Arial" w:cs="Arial"/>
          <w:kern w:val="0"/>
          <w:sz w:val="24"/>
          <w:szCs w:val="24"/>
          <w:lang w:val="en-GB"/>
          <w14:ligatures w14:val="none"/>
        </w:rPr>
        <w:t xml:space="preserve">ly applied </w:t>
      </w:r>
      <w:r w:rsidR="00B620CC" w:rsidRPr="006634F9">
        <w:rPr>
          <w:rFonts w:ascii="Arial" w:eastAsia="Calibri" w:hAnsi="Arial" w:cs="Arial"/>
          <w:kern w:val="0"/>
          <w:sz w:val="24"/>
          <w:szCs w:val="24"/>
          <w:lang w:val="en-GB"/>
          <w14:ligatures w14:val="none"/>
        </w:rPr>
        <w:t>for leave to appeal to the Constitutional Court</w:t>
      </w:r>
      <w:r w:rsidR="00EA7FF8" w:rsidRPr="006634F9">
        <w:rPr>
          <w:rFonts w:ascii="Arial" w:eastAsia="Calibri" w:hAnsi="Arial" w:cs="Arial"/>
          <w:kern w:val="0"/>
          <w:sz w:val="24"/>
          <w:szCs w:val="24"/>
          <w:lang w:val="en-GB"/>
          <w14:ligatures w14:val="none"/>
        </w:rPr>
        <w:t>. The Apex court</w:t>
      </w:r>
      <w:r w:rsidR="00B620CC" w:rsidRPr="006634F9">
        <w:rPr>
          <w:rFonts w:ascii="Arial" w:eastAsia="Calibri" w:hAnsi="Arial" w:cs="Arial"/>
          <w:kern w:val="0"/>
          <w:sz w:val="24"/>
          <w:szCs w:val="24"/>
          <w:lang w:val="en-GB"/>
          <w14:ligatures w14:val="none"/>
        </w:rPr>
        <w:t xml:space="preserve"> dismissed </w:t>
      </w:r>
      <w:r w:rsidR="00EA7FF8" w:rsidRPr="006634F9">
        <w:rPr>
          <w:rFonts w:ascii="Arial" w:eastAsia="Calibri" w:hAnsi="Arial" w:cs="Arial"/>
          <w:kern w:val="0"/>
          <w:sz w:val="24"/>
          <w:szCs w:val="24"/>
          <w:lang w:val="en-GB"/>
          <w14:ligatures w14:val="none"/>
        </w:rPr>
        <w:t xml:space="preserve">the applicant’s application </w:t>
      </w:r>
      <w:r w:rsidR="00B620CC" w:rsidRPr="006634F9">
        <w:rPr>
          <w:rFonts w:ascii="Arial" w:eastAsia="Calibri" w:hAnsi="Arial" w:cs="Arial"/>
          <w:kern w:val="0"/>
          <w:sz w:val="24"/>
          <w:szCs w:val="24"/>
          <w:lang w:val="en-GB"/>
          <w14:ligatures w14:val="none"/>
        </w:rPr>
        <w:t xml:space="preserve">with costs. </w:t>
      </w:r>
    </w:p>
    <w:p w14:paraId="51702CBC" w14:textId="21746F2D" w:rsidR="00B620CC" w:rsidRPr="006634F9" w:rsidRDefault="003701F1"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[2]</w:t>
      </w:r>
      <w:r w:rsidRPr="006634F9">
        <w:rPr>
          <w:rFonts w:ascii="Arial" w:eastAsia="Calibri" w:hAnsi="Arial" w:cs="Arial"/>
          <w:kern w:val="0"/>
          <w:sz w:val="24"/>
          <w:szCs w:val="24"/>
          <w:lang w:val="en-GB"/>
          <w14:ligatures w14:val="none"/>
        </w:rPr>
        <w:tab/>
        <w:t xml:space="preserve">The applicant also brought a condonation application for the late filing of </w:t>
      </w:r>
      <w:r w:rsidR="00EA7FF8" w:rsidRPr="006634F9">
        <w:rPr>
          <w:rFonts w:ascii="Arial" w:eastAsia="Calibri" w:hAnsi="Arial" w:cs="Arial"/>
          <w:kern w:val="0"/>
          <w:sz w:val="24"/>
          <w:szCs w:val="24"/>
          <w:lang w:val="en-GB"/>
          <w14:ligatures w14:val="none"/>
        </w:rPr>
        <w:t>her</w:t>
      </w:r>
      <w:r w:rsidRPr="006634F9">
        <w:rPr>
          <w:rFonts w:ascii="Arial" w:eastAsia="Calibri" w:hAnsi="Arial" w:cs="Arial"/>
          <w:kern w:val="0"/>
          <w:sz w:val="24"/>
          <w:szCs w:val="24"/>
          <w:lang w:val="en-GB"/>
          <w14:ligatures w14:val="none"/>
        </w:rPr>
        <w:t xml:space="preserve"> application for leave to appeal. As such, the court is called upon to decide whether to grant condonation. If condonation is granted,</w:t>
      </w:r>
      <w:r w:rsidR="00EA7FF8" w:rsidRPr="006634F9">
        <w:rPr>
          <w:rFonts w:ascii="Arial" w:eastAsia="Calibri" w:hAnsi="Arial" w:cs="Arial"/>
          <w:kern w:val="0"/>
          <w:sz w:val="24"/>
          <w:szCs w:val="24"/>
          <w:lang w:val="en-GB"/>
          <w14:ligatures w14:val="none"/>
        </w:rPr>
        <w:t xml:space="preserve"> then </w:t>
      </w:r>
      <w:r w:rsidRPr="006634F9">
        <w:rPr>
          <w:rFonts w:ascii="Arial" w:eastAsia="Calibri" w:hAnsi="Arial" w:cs="Arial"/>
          <w:kern w:val="0"/>
          <w:sz w:val="24"/>
          <w:szCs w:val="24"/>
          <w:lang w:val="en-GB"/>
          <w14:ligatures w14:val="none"/>
        </w:rPr>
        <w:t xml:space="preserve">determine whether a case has been made for the application for leave to appeal to be granted. </w:t>
      </w:r>
    </w:p>
    <w:p w14:paraId="0A001213" w14:textId="575CE5D8" w:rsidR="003701F1" w:rsidRPr="006634F9" w:rsidRDefault="003701F1" w:rsidP="00220618">
      <w:pPr>
        <w:spacing w:before="360" w:line="480" w:lineRule="auto"/>
        <w:ind w:left="720" w:hanging="720"/>
        <w:jc w:val="both"/>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B</w:t>
      </w:r>
      <w:r w:rsidRPr="006634F9">
        <w:rPr>
          <w:rFonts w:ascii="Arial" w:eastAsia="Calibri" w:hAnsi="Arial" w:cs="Arial"/>
          <w:b/>
          <w:bCs/>
          <w:kern w:val="0"/>
          <w:sz w:val="24"/>
          <w:szCs w:val="24"/>
          <w:lang w:val="en-GB"/>
          <w14:ligatures w14:val="none"/>
        </w:rPr>
        <w:tab/>
        <w:t>CONDONATION</w:t>
      </w:r>
    </w:p>
    <w:p w14:paraId="3D183C5B" w14:textId="58905C71" w:rsidR="003701F1" w:rsidRPr="006634F9" w:rsidRDefault="003701F1"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[3]</w:t>
      </w:r>
      <w:r w:rsidRPr="006634F9">
        <w:rPr>
          <w:rFonts w:ascii="Arial" w:eastAsia="Calibri" w:hAnsi="Arial" w:cs="Arial"/>
          <w:kern w:val="0"/>
          <w:sz w:val="24"/>
          <w:szCs w:val="24"/>
          <w:lang w:val="en-GB"/>
          <w14:ligatures w14:val="none"/>
        </w:rPr>
        <w:tab/>
        <w:t>The order</w:t>
      </w:r>
      <w:r w:rsidR="00EA7FF8" w:rsidRPr="006634F9">
        <w:rPr>
          <w:rFonts w:ascii="Arial" w:eastAsia="Calibri" w:hAnsi="Arial" w:cs="Arial"/>
          <w:kern w:val="0"/>
          <w:sz w:val="24"/>
          <w:szCs w:val="24"/>
          <w:lang w:val="en-GB"/>
          <w14:ligatures w14:val="none"/>
        </w:rPr>
        <w:t xml:space="preserve"> (and the judgment)</w:t>
      </w:r>
      <w:r w:rsidRPr="006634F9">
        <w:rPr>
          <w:rFonts w:ascii="Arial" w:eastAsia="Calibri" w:hAnsi="Arial" w:cs="Arial"/>
          <w:kern w:val="0"/>
          <w:sz w:val="24"/>
          <w:szCs w:val="24"/>
          <w:lang w:val="en-GB"/>
          <w14:ligatures w14:val="none"/>
        </w:rPr>
        <w:t xml:space="preserve"> that the applicant seeks leave to appeal against was delivered on 27 November 2023. The applicant did not request leave to appeal at the time the judgment</w:t>
      </w:r>
      <w:r w:rsidR="00EA7FF8" w:rsidRPr="006634F9">
        <w:rPr>
          <w:rFonts w:ascii="Arial" w:eastAsia="Calibri" w:hAnsi="Arial" w:cs="Arial"/>
          <w:kern w:val="0"/>
          <w:sz w:val="24"/>
          <w:szCs w:val="24"/>
          <w:lang w:val="en-GB"/>
          <w14:ligatures w14:val="none"/>
        </w:rPr>
        <w:t xml:space="preserve"> which incorporated the order was delivered</w:t>
      </w:r>
      <w:r w:rsidR="00A04D67" w:rsidRPr="006634F9">
        <w:rPr>
          <w:rFonts w:ascii="Arial" w:eastAsia="Calibri" w:hAnsi="Arial" w:cs="Arial"/>
          <w:kern w:val="0"/>
          <w:sz w:val="24"/>
          <w:szCs w:val="24"/>
          <w:lang w:val="en-GB"/>
          <w14:ligatures w14:val="none"/>
        </w:rPr>
        <w:t>. This is</w:t>
      </w:r>
      <w:r w:rsidRPr="006634F9">
        <w:rPr>
          <w:rFonts w:ascii="Arial" w:eastAsia="Calibri" w:hAnsi="Arial" w:cs="Arial"/>
          <w:kern w:val="0"/>
          <w:sz w:val="24"/>
          <w:szCs w:val="24"/>
          <w:lang w:val="en-GB"/>
          <w14:ligatures w14:val="none"/>
        </w:rPr>
        <w:t xml:space="preserve"> because </w:t>
      </w:r>
      <w:r w:rsidR="00A04D67" w:rsidRPr="006634F9">
        <w:rPr>
          <w:rFonts w:ascii="Arial" w:eastAsia="Calibri" w:hAnsi="Arial" w:cs="Arial"/>
          <w:kern w:val="0"/>
          <w:sz w:val="24"/>
          <w:szCs w:val="24"/>
          <w:lang w:val="en-GB"/>
          <w14:ligatures w14:val="none"/>
        </w:rPr>
        <w:t>the judgment</w:t>
      </w:r>
      <w:r w:rsidRPr="006634F9">
        <w:rPr>
          <w:rFonts w:ascii="Arial" w:eastAsia="Calibri" w:hAnsi="Arial" w:cs="Arial"/>
          <w:kern w:val="0"/>
          <w:sz w:val="24"/>
          <w:szCs w:val="24"/>
          <w:lang w:val="en-GB"/>
          <w14:ligatures w14:val="none"/>
        </w:rPr>
        <w:t xml:space="preserve"> w</w:t>
      </w:r>
      <w:r w:rsidR="00EA7FF8" w:rsidRPr="006634F9">
        <w:rPr>
          <w:rFonts w:ascii="Arial" w:eastAsia="Calibri" w:hAnsi="Arial" w:cs="Arial"/>
          <w:kern w:val="0"/>
          <w:sz w:val="24"/>
          <w:szCs w:val="24"/>
          <w:lang w:val="en-GB"/>
          <w14:ligatures w14:val="none"/>
        </w:rPr>
        <w:t>as</w:t>
      </w:r>
      <w:r w:rsidRPr="006634F9">
        <w:rPr>
          <w:rFonts w:ascii="Arial" w:eastAsia="Calibri" w:hAnsi="Arial" w:cs="Arial"/>
          <w:kern w:val="0"/>
          <w:sz w:val="24"/>
          <w:szCs w:val="24"/>
          <w:lang w:val="en-GB"/>
          <w14:ligatures w14:val="none"/>
        </w:rPr>
        <w:t xml:space="preserve"> delivered virtually. In terms of Uniform Rule 49(1)(b), the applicant </w:t>
      </w:r>
      <w:r w:rsidR="00831C0E" w:rsidRPr="006634F9">
        <w:rPr>
          <w:rFonts w:ascii="Arial" w:eastAsia="Calibri" w:hAnsi="Arial" w:cs="Arial"/>
          <w:kern w:val="0"/>
          <w:sz w:val="24"/>
          <w:szCs w:val="24"/>
          <w:lang w:val="en-GB"/>
          <w14:ligatures w14:val="none"/>
        </w:rPr>
        <w:t xml:space="preserve">had fifteen (15) court days to bring her application for leave to appeal. </w:t>
      </w:r>
    </w:p>
    <w:p w14:paraId="35F94F0B" w14:textId="11C7D161" w:rsidR="00831C0E" w:rsidRPr="006634F9" w:rsidRDefault="00831C0E"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lastRenderedPageBreak/>
        <w:t>[4]</w:t>
      </w:r>
      <w:r w:rsidRPr="006634F9">
        <w:rPr>
          <w:rFonts w:ascii="Arial" w:eastAsia="Calibri" w:hAnsi="Arial" w:cs="Arial"/>
          <w:kern w:val="0"/>
          <w:sz w:val="24"/>
          <w:szCs w:val="24"/>
          <w:lang w:val="en-GB"/>
          <w14:ligatures w14:val="none"/>
        </w:rPr>
        <w:tab/>
      </w:r>
      <w:r w:rsidR="006D23B4" w:rsidRPr="006634F9">
        <w:rPr>
          <w:rFonts w:ascii="Arial" w:eastAsia="Calibri" w:hAnsi="Arial" w:cs="Arial"/>
          <w:kern w:val="0"/>
          <w:sz w:val="24"/>
          <w:szCs w:val="24"/>
          <w:lang w:val="en-GB"/>
          <w14:ligatures w14:val="none"/>
        </w:rPr>
        <w:t xml:space="preserve">In terms of Uniform Rule 1, public holidays, weekends, and non-court days are not included in the computation of any time expressed in days prescribed in the Uniform Rules of Court. </w:t>
      </w:r>
      <w:r w:rsidRPr="006634F9">
        <w:rPr>
          <w:rFonts w:ascii="Arial" w:eastAsia="Calibri" w:hAnsi="Arial" w:cs="Arial"/>
          <w:kern w:val="0"/>
          <w:sz w:val="24"/>
          <w:szCs w:val="24"/>
          <w:lang w:val="en-GB"/>
          <w14:ligatures w14:val="none"/>
        </w:rPr>
        <w:t>In 2023, the last da</w:t>
      </w:r>
      <w:r w:rsidR="006D23B4" w:rsidRPr="006634F9">
        <w:rPr>
          <w:rFonts w:ascii="Arial" w:eastAsia="Calibri" w:hAnsi="Arial" w:cs="Arial"/>
          <w:kern w:val="0"/>
          <w:sz w:val="24"/>
          <w:szCs w:val="24"/>
          <w:lang w:val="en-GB"/>
          <w14:ligatures w14:val="none"/>
        </w:rPr>
        <w:t>y</w:t>
      </w:r>
      <w:r w:rsidRPr="006634F9">
        <w:rPr>
          <w:rFonts w:ascii="Arial" w:eastAsia="Calibri" w:hAnsi="Arial" w:cs="Arial"/>
          <w:kern w:val="0"/>
          <w:sz w:val="24"/>
          <w:szCs w:val="24"/>
          <w:lang w:val="en-GB"/>
          <w14:ligatures w14:val="none"/>
        </w:rPr>
        <w:t xml:space="preserve"> of term was 3 December 2023. In 2024, the first da</w:t>
      </w:r>
      <w:r w:rsidR="006D23B4" w:rsidRPr="006634F9">
        <w:rPr>
          <w:rFonts w:ascii="Arial" w:eastAsia="Calibri" w:hAnsi="Arial" w:cs="Arial"/>
          <w:kern w:val="0"/>
          <w:sz w:val="24"/>
          <w:szCs w:val="24"/>
          <w:lang w:val="en-GB"/>
          <w14:ligatures w14:val="none"/>
        </w:rPr>
        <w:t>y</w:t>
      </w:r>
      <w:r w:rsidRPr="006634F9">
        <w:rPr>
          <w:rFonts w:ascii="Arial" w:eastAsia="Calibri" w:hAnsi="Arial" w:cs="Arial"/>
          <w:kern w:val="0"/>
          <w:sz w:val="24"/>
          <w:szCs w:val="24"/>
          <w:lang w:val="en-GB"/>
          <w14:ligatures w14:val="none"/>
        </w:rPr>
        <w:t xml:space="preserve"> of term was 22 January 2024. Th</w:t>
      </w:r>
      <w:r w:rsidR="006D23B4" w:rsidRPr="006634F9">
        <w:rPr>
          <w:rFonts w:ascii="Arial" w:eastAsia="Calibri" w:hAnsi="Arial" w:cs="Arial"/>
          <w:kern w:val="0"/>
          <w:sz w:val="24"/>
          <w:szCs w:val="24"/>
          <w:lang w:val="en-GB"/>
          <w14:ligatures w14:val="none"/>
        </w:rPr>
        <w:t>is means that the</w:t>
      </w:r>
      <w:r w:rsidRPr="006634F9">
        <w:rPr>
          <w:rFonts w:ascii="Arial" w:eastAsia="Calibri" w:hAnsi="Arial" w:cs="Arial"/>
          <w:kern w:val="0"/>
          <w:sz w:val="24"/>
          <w:szCs w:val="24"/>
          <w:lang w:val="en-GB"/>
          <w14:ligatures w14:val="none"/>
        </w:rPr>
        <w:t xml:space="preserve"> applicant had until 15 February</w:t>
      </w:r>
      <w:r w:rsidR="006D23B4" w:rsidRPr="006634F9">
        <w:rPr>
          <w:rFonts w:ascii="Arial" w:eastAsia="Calibri" w:hAnsi="Arial" w:cs="Arial"/>
          <w:kern w:val="0"/>
          <w:sz w:val="24"/>
          <w:szCs w:val="24"/>
          <w:lang w:val="en-GB"/>
          <w14:ligatures w14:val="none"/>
        </w:rPr>
        <w:t xml:space="preserve"> 2024</w:t>
      </w:r>
      <w:r w:rsidRPr="006634F9">
        <w:rPr>
          <w:rFonts w:ascii="Arial" w:eastAsia="Calibri" w:hAnsi="Arial" w:cs="Arial"/>
          <w:kern w:val="0"/>
          <w:sz w:val="24"/>
          <w:szCs w:val="24"/>
          <w:lang w:val="en-GB"/>
          <w14:ligatures w14:val="none"/>
        </w:rPr>
        <w:t xml:space="preserve"> to bring her application for leave to appeal</w:t>
      </w:r>
      <w:r w:rsidR="006D23B4" w:rsidRPr="006634F9">
        <w:rPr>
          <w:rFonts w:ascii="Arial" w:eastAsia="Calibri" w:hAnsi="Arial" w:cs="Arial"/>
          <w:kern w:val="0"/>
          <w:sz w:val="24"/>
          <w:szCs w:val="24"/>
          <w:lang w:val="en-GB"/>
          <w14:ligatures w14:val="none"/>
        </w:rPr>
        <w:t xml:space="preserve"> to this court</w:t>
      </w:r>
      <w:r w:rsidRPr="006634F9">
        <w:rPr>
          <w:rFonts w:ascii="Arial" w:eastAsia="Calibri" w:hAnsi="Arial" w:cs="Arial"/>
          <w:kern w:val="0"/>
          <w:sz w:val="24"/>
          <w:szCs w:val="24"/>
          <w:lang w:val="en-GB"/>
          <w14:ligatures w14:val="none"/>
        </w:rPr>
        <w:t xml:space="preserve">. </w:t>
      </w:r>
    </w:p>
    <w:p w14:paraId="67F750BB" w14:textId="6103490A" w:rsidR="006D23B4" w:rsidRPr="006634F9" w:rsidRDefault="006D23B4"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[5]</w:t>
      </w:r>
      <w:r w:rsidRPr="006634F9">
        <w:rPr>
          <w:rFonts w:ascii="Arial" w:eastAsia="Calibri" w:hAnsi="Arial" w:cs="Arial"/>
          <w:kern w:val="0"/>
          <w:sz w:val="24"/>
          <w:szCs w:val="24"/>
          <w:lang w:val="en-GB"/>
          <w14:ligatures w14:val="none"/>
        </w:rPr>
        <w:tab/>
        <w:t>The applicant filed her application for leave to appeal on 19 February 2024. The applicant is under the impression that this application was late by 38 days. The applicant appears to be counting by including days when the court was in recess. Those da</w:t>
      </w:r>
      <w:r w:rsidR="00EA7FF8" w:rsidRPr="006634F9">
        <w:rPr>
          <w:rFonts w:ascii="Arial" w:eastAsia="Calibri" w:hAnsi="Arial" w:cs="Arial"/>
          <w:kern w:val="0"/>
          <w:sz w:val="24"/>
          <w:szCs w:val="24"/>
          <w:lang w:val="en-GB"/>
          <w14:ligatures w14:val="none"/>
        </w:rPr>
        <w:t>ys</w:t>
      </w:r>
      <w:r w:rsidRPr="006634F9">
        <w:rPr>
          <w:rFonts w:ascii="Arial" w:eastAsia="Calibri" w:hAnsi="Arial" w:cs="Arial"/>
          <w:kern w:val="0"/>
          <w:sz w:val="24"/>
          <w:szCs w:val="24"/>
          <w:lang w:val="en-GB"/>
          <w14:ligatures w14:val="none"/>
        </w:rPr>
        <w:t xml:space="preserve"> are not court da</w:t>
      </w:r>
      <w:r w:rsidR="00A04D67" w:rsidRPr="006634F9">
        <w:rPr>
          <w:rFonts w:ascii="Arial" w:eastAsia="Calibri" w:hAnsi="Arial" w:cs="Arial"/>
          <w:kern w:val="0"/>
          <w:sz w:val="24"/>
          <w:szCs w:val="24"/>
          <w:lang w:val="en-GB"/>
          <w14:ligatures w14:val="none"/>
        </w:rPr>
        <w:t>ys</w:t>
      </w:r>
      <w:r w:rsidRPr="006634F9">
        <w:rPr>
          <w:rFonts w:ascii="Arial" w:eastAsia="Calibri" w:hAnsi="Arial" w:cs="Arial"/>
          <w:kern w:val="0"/>
          <w:sz w:val="24"/>
          <w:szCs w:val="24"/>
          <w:lang w:val="en-GB"/>
          <w14:ligatures w14:val="none"/>
        </w:rPr>
        <w:t xml:space="preserve">. </w:t>
      </w:r>
      <w:r w:rsidR="00DE5993" w:rsidRPr="006634F9">
        <w:rPr>
          <w:rFonts w:ascii="Arial" w:eastAsia="Calibri" w:hAnsi="Arial" w:cs="Arial"/>
          <w:kern w:val="0"/>
          <w:sz w:val="24"/>
          <w:szCs w:val="24"/>
          <w:lang w:val="en-GB"/>
          <w14:ligatures w14:val="none"/>
        </w:rPr>
        <w:t>Th</w:t>
      </w:r>
      <w:r w:rsidR="00EA7FF8" w:rsidRPr="006634F9">
        <w:rPr>
          <w:rFonts w:ascii="Arial" w:eastAsia="Calibri" w:hAnsi="Arial" w:cs="Arial"/>
          <w:kern w:val="0"/>
          <w:sz w:val="24"/>
          <w:szCs w:val="24"/>
          <w:lang w:val="en-GB"/>
          <w14:ligatures w14:val="none"/>
        </w:rPr>
        <w:t>is</w:t>
      </w:r>
      <w:r w:rsidR="00DE5993" w:rsidRPr="006634F9">
        <w:rPr>
          <w:rFonts w:ascii="Arial" w:eastAsia="Calibri" w:hAnsi="Arial" w:cs="Arial"/>
          <w:kern w:val="0"/>
          <w:sz w:val="24"/>
          <w:szCs w:val="24"/>
          <w:lang w:val="en-GB"/>
          <w14:ligatures w14:val="none"/>
        </w:rPr>
        <w:t xml:space="preserve"> application</w:t>
      </w:r>
      <w:r w:rsidR="00EA7FF8" w:rsidRPr="006634F9">
        <w:rPr>
          <w:rFonts w:ascii="Arial" w:eastAsia="Calibri" w:hAnsi="Arial" w:cs="Arial"/>
          <w:kern w:val="0"/>
          <w:sz w:val="24"/>
          <w:szCs w:val="24"/>
          <w:lang w:val="en-GB"/>
          <w14:ligatures w14:val="none"/>
        </w:rPr>
        <w:t xml:space="preserve"> for leave to appeal</w:t>
      </w:r>
      <w:r w:rsidR="00DE5993" w:rsidRPr="006634F9">
        <w:rPr>
          <w:rFonts w:ascii="Arial" w:eastAsia="Calibri" w:hAnsi="Arial" w:cs="Arial"/>
          <w:kern w:val="0"/>
          <w:sz w:val="24"/>
          <w:szCs w:val="24"/>
          <w:lang w:val="en-GB"/>
          <w14:ligatures w14:val="none"/>
        </w:rPr>
        <w:t xml:space="preserve"> is only late by two days</w:t>
      </w:r>
      <w:r w:rsidR="00EA7FF8" w:rsidRPr="006634F9">
        <w:rPr>
          <w:rFonts w:ascii="Arial" w:eastAsia="Calibri" w:hAnsi="Arial" w:cs="Arial"/>
          <w:kern w:val="0"/>
          <w:sz w:val="24"/>
          <w:szCs w:val="24"/>
          <w:lang w:val="en-GB"/>
          <w14:ligatures w14:val="none"/>
        </w:rPr>
        <w:t>. This is</w:t>
      </w:r>
      <w:r w:rsidR="00DE5993" w:rsidRPr="006634F9">
        <w:rPr>
          <w:rFonts w:ascii="Arial" w:eastAsia="Calibri" w:hAnsi="Arial" w:cs="Arial"/>
          <w:kern w:val="0"/>
          <w:sz w:val="24"/>
          <w:szCs w:val="24"/>
          <w:lang w:val="en-GB"/>
          <w14:ligatures w14:val="none"/>
        </w:rPr>
        <w:t xml:space="preserve"> because 17 and 18 February 2024 constituted a weekend.</w:t>
      </w:r>
    </w:p>
    <w:p w14:paraId="31649440" w14:textId="4E9CF809" w:rsidR="00DE5993" w:rsidRPr="006634F9" w:rsidRDefault="00DE5993"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[6]</w:t>
      </w:r>
      <w:r w:rsidRPr="006634F9">
        <w:rPr>
          <w:rFonts w:ascii="Arial" w:eastAsia="Calibri" w:hAnsi="Arial" w:cs="Arial"/>
          <w:kern w:val="0"/>
          <w:sz w:val="24"/>
          <w:szCs w:val="24"/>
          <w:lang w:val="en-GB"/>
          <w14:ligatures w14:val="none"/>
        </w:rPr>
        <w:tab/>
        <w:t>The reason this application was brought late is that the applicant</w:t>
      </w:r>
      <w:r w:rsidR="00EA7FF8" w:rsidRPr="006634F9">
        <w:rPr>
          <w:rFonts w:ascii="Arial" w:eastAsia="Calibri" w:hAnsi="Arial" w:cs="Arial"/>
          <w:kern w:val="0"/>
          <w:sz w:val="24"/>
          <w:szCs w:val="24"/>
          <w:lang w:val="en-GB"/>
          <w14:ligatures w14:val="none"/>
        </w:rPr>
        <w:t xml:space="preserve"> first approached the Constitutional Court</w:t>
      </w:r>
      <w:r w:rsidRPr="006634F9">
        <w:rPr>
          <w:rFonts w:ascii="Arial" w:eastAsia="Calibri" w:hAnsi="Arial" w:cs="Arial"/>
          <w:kern w:val="0"/>
          <w:sz w:val="24"/>
          <w:szCs w:val="24"/>
          <w:lang w:val="en-GB"/>
          <w14:ligatures w14:val="none"/>
        </w:rPr>
        <w:t xml:space="preserve"> for leave to appeal</w:t>
      </w:r>
      <w:r w:rsidR="00EA7FF8"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 xml:space="preserve"> </w:t>
      </w:r>
      <w:r w:rsidR="00EA7FF8" w:rsidRPr="006634F9">
        <w:rPr>
          <w:rFonts w:ascii="Arial" w:eastAsia="Calibri" w:hAnsi="Arial" w:cs="Arial"/>
          <w:kern w:val="0"/>
          <w:sz w:val="24"/>
          <w:szCs w:val="24"/>
          <w:lang w:val="en-GB"/>
          <w14:ligatures w14:val="none"/>
        </w:rPr>
        <w:t xml:space="preserve">The </w:t>
      </w:r>
      <w:r w:rsidRPr="006634F9">
        <w:rPr>
          <w:rFonts w:ascii="Arial" w:eastAsia="Calibri" w:hAnsi="Arial" w:cs="Arial"/>
          <w:kern w:val="0"/>
          <w:sz w:val="24"/>
          <w:szCs w:val="24"/>
          <w:lang w:val="en-GB"/>
          <w14:ligatures w14:val="none"/>
        </w:rPr>
        <w:t xml:space="preserve">Constitutional Court dismissed </w:t>
      </w:r>
      <w:r w:rsidR="00EA7FF8" w:rsidRPr="006634F9">
        <w:rPr>
          <w:rFonts w:ascii="Arial" w:eastAsia="Calibri" w:hAnsi="Arial" w:cs="Arial"/>
          <w:kern w:val="0"/>
          <w:sz w:val="24"/>
          <w:szCs w:val="24"/>
          <w:lang w:val="en-GB"/>
          <w14:ligatures w14:val="none"/>
        </w:rPr>
        <w:t xml:space="preserve">her application </w:t>
      </w:r>
      <w:r w:rsidRPr="006634F9">
        <w:rPr>
          <w:rFonts w:ascii="Arial" w:eastAsia="Calibri" w:hAnsi="Arial" w:cs="Arial"/>
          <w:kern w:val="0"/>
          <w:sz w:val="24"/>
          <w:szCs w:val="24"/>
          <w:lang w:val="en-GB"/>
          <w14:ligatures w14:val="none"/>
        </w:rPr>
        <w:t>on 19 February 2024.</w:t>
      </w:r>
    </w:p>
    <w:p w14:paraId="4F715B97" w14:textId="3006E0CC" w:rsidR="00DE5993" w:rsidRPr="006634F9" w:rsidRDefault="00DE5993"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[7]</w:t>
      </w:r>
      <w:r w:rsidRPr="006634F9">
        <w:rPr>
          <w:rFonts w:ascii="Arial" w:eastAsia="Calibri" w:hAnsi="Arial" w:cs="Arial"/>
          <w:kern w:val="0"/>
          <w:sz w:val="24"/>
          <w:szCs w:val="24"/>
          <w:lang w:val="en-GB"/>
          <w14:ligatures w14:val="none"/>
        </w:rPr>
        <w:tab/>
        <w:t>The respondent opposes the applicant’s condonation application. He argues that the explanation for the delay is neither reasonable nor made in good faith. Further, the application for leave to appeal has little to no chance of success</w:t>
      </w:r>
      <w:r w:rsidR="00EA7FF8" w:rsidRPr="006634F9">
        <w:rPr>
          <w:rFonts w:ascii="Arial" w:eastAsia="Calibri" w:hAnsi="Arial" w:cs="Arial"/>
          <w:kern w:val="0"/>
          <w:sz w:val="24"/>
          <w:szCs w:val="24"/>
          <w:lang w:val="en-GB"/>
          <w14:ligatures w14:val="none"/>
        </w:rPr>
        <w:t>, and he</w:t>
      </w:r>
      <w:r w:rsidRPr="006634F9">
        <w:rPr>
          <w:rFonts w:ascii="Arial" w:eastAsia="Calibri" w:hAnsi="Arial" w:cs="Arial"/>
          <w:kern w:val="0"/>
          <w:sz w:val="24"/>
          <w:szCs w:val="24"/>
          <w:lang w:val="en-GB"/>
          <w14:ligatures w14:val="none"/>
        </w:rPr>
        <w:t xml:space="preserve"> will suffer prejudice that cannot be compensated by an appropriate costs order. </w:t>
      </w:r>
    </w:p>
    <w:p w14:paraId="50550B3B" w14:textId="3CEFBC72" w:rsidR="00DE5993" w:rsidRPr="006634F9" w:rsidRDefault="00DE5993"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[8]</w:t>
      </w:r>
      <w:r w:rsidRPr="006634F9">
        <w:rPr>
          <w:rFonts w:ascii="Arial" w:eastAsia="Calibri" w:hAnsi="Arial" w:cs="Arial"/>
          <w:kern w:val="0"/>
          <w:sz w:val="24"/>
          <w:szCs w:val="24"/>
          <w:lang w:val="en-GB"/>
          <w14:ligatures w14:val="none"/>
        </w:rPr>
        <w:tab/>
        <w:t xml:space="preserve">I am of the view that there is no merit in the </w:t>
      </w:r>
      <w:r w:rsidR="002B7410" w:rsidRPr="006634F9">
        <w:rPr>
          <w:rFonts w:ascii="Arial" w:eastAsia="Calibri" w:hAnsi="Arial" w:cs="Arial"/>
          <w:kern w:val="0"/>
          <w:sz w:val="24"/>
          <w:szCs w:val="24"/>
          <w:lang w:val="en-GB"/>
          <w14:ligatures w14:val="none"/>
        </w:rPr>
        <w:t xml:space="preserve">first </w:t>
      </w:r>
      <w:r w:rsidRPr="006634F9">
        <w:rPr>
          <w:rFonts w:ascii="Arial" w:eastAsia="Calibri" w:hAnsi="Arial" w:cs="Arial"/>
          <w:kern w:val="0"/>
          <w:sz w:val="24"/>
          <w:szCs w:val="24"/>
          <w:lang w:val="en-GB"/>
          <w14:ligatures w14:val="none"/>
        </w:rPr>
        <w:t>respondent’s argument</w:t>
      </w:r>
      <w:r w:rsidR="00636CF1" w:rsidRPr="006634F9">
        <w:rPr>
          <w:rFonts w:ascii="Arial" w:eastAsia="Calibri" w:hAnsi="Arial" w:cs="Arial"/>
          <w:kern w:val="0"/>
          <w:sz w:val="24"/>
          <w:szCs w:val="24"/>
          <w:lang w:val="en-GB"/>
          <w14:ligatures w14:val="none"/>
        </w:rPr>
        <w:t xml:space="preserve">. Both parties appear to be of the incorrect impression that the applicant’s application for leave to appeal ought to have been brought when the court was in recess. </w:t>
      </w:r>
      <w:r w:rsidR="00636CF1" w:rsidRPr="006634F9">
        <w:rPr>
          <w:rFonts w:ascii="Arial" w:eastAsia="Calibri" w:hAnsi="Arial" w:cs="Arial"/>
          <w:kern w:val="0"/>
          <w:sz w:val="24"/>
          <w:szCs w:val="24"/>
          <w:lang w:val="en-GB"/>
          <w14:ligatures w14:val="none"/>
        </w:rPr>
        <w:lastRenderedPageBreak/>
        <w:t>This is incorrect because the days that are outside the term da</w:t>
      </w:r>
      <w:r w:rsidR="00081C78" w:rsidRPr="006634F9">
        <w:rPr>
          <w:rFonts w:ascii="Arial" w:eastAsia="Calibri" w:hAnsi="Arial" w:cs="Arial"/>
          <w:kern w:val="0"/>
          <w:sz w:val="24"/>
          <w:szCs w:val="24"/>
          <w:lang w:val="en-GB"/>
          <w14:ligatures w14:val="none"/>
        </w:rPr>
        <w:t>tes</w:t>
      </w:r>
      <w:r w:rsidR="00636CF1" w:rsidRPr="006634F9">
        <w:rPr>
          <w:rFonts w:ascii="Arial" w:eastAsia="Calibri" w:hAnsi="Arial" w:cs="Arial"/>
          <w:kern w:val="0"/>
          <w:sz w:val="24"/>
          <w:szCs w:val="24"/>
          <w:lang w:val="en-GB"/>
          <w14:ligatures w14:val="none"/>
        </w:rPr>
        <w:t xml:space="preserve"> cannot be regarded as court da</w:t>
      </w:r>
      <w:r w:rsidR="00A04D67" w:rsidRPr="006634F9">
        <w:rPr>
          <w:rFonts w:ascii="Arial" w:eastAsia="Calibri" w:hAnsi="Arial" w:cs="Arial"/>
          <w:kern w:val="0"/>
          <w:sz w:val="24"/>
          <w:szCs w:val="24"/>
          <w:lang w:val="en-GB"/>
          <w14:ligatures w14:val="none"/>
        </w:rPr>
        <w:t>y</w:t>
      </w:r>
      <w:r w:rsidR="00081C78" w:rsidRPr="006634F9">
        <w:rPr>
          <w:rFonts w:ascii="Arial" w:eastAsia="Calibri" w:hAnsi="Arial" w:cs="Arial"/>
          <w:kern w:val="0"/>
          <w:sz w:val="24"/>
          <w:szCs w:val="24"/>
          <w:lang w:val="en-GB"/>
          <w14:ligatures w14:val="none"/>
        </w:rPr>
        <w:t>s</w:t>
      </w:r>
      <w:r w:rsidR="00636CF1" w:rsidRPr="006634F9">
        <w:rPr>
          <w:rFonts w:ascii="Arial" w:eastAsia="Calibri" w:hAnsi="Arial" w:cs="Arial"/>
          <w:kern w:val="0"/>
          <w:sz w:val="24"/>
          <w:szCs w:val="24"/>
          <w:lang w:val="en-GB"/>
          <w14:ligatures w14:val="none"/>
        </w:rPr>
        <w:t xml:space="preserve">. On a proper calculation of the </w:t>
      </w:r>
      <w:r w:rsidR="00081C78" w:rsidRPr="006634F9">
        <w:rPr>
          <w:rFonts w:ascii="Arial" w:eastAsia="Calibri" w:hAnsi="Arial" w:cs="Arial"/>
          <w:i/>
          <w:iCs/>
          <w:kern w:val="0"/>
          <w:sz w:val="24"/>
          <w:szCs w:val="24"/>
          <w:lang w:val="en-GB"/>
          <w14:ligatures w14:val="none"/>
        </w:rPr>
        <w:t>dies</w:t>
      </w:r>
      <w:r w:rsidR="00A04D67" w:rsidRPr="006634F9">
        <w:rPr>
          <w:rFonts w:ascii="Arial" w:eastAsia="Calibri" w:hAnsi="Arial" w:cs="Arial"/>
          <w:i/>
          <w:iCs/>
          <w:kern w:val="0"/>
          <w:sz w:val="24"/>
          <w:szCs w:val="24"/>
          <w:lang w:val="en-GB"/>
          <w14:ligatures w14:val="none"/>
        </w:rPr>
        <w:t>,</w:t>
      </w:r>
      <w:r w:rsidR="00636CF1" w:rsidRPr="006634F9">
        <w:rPr>
          <w:rFonts w:ascii="Arial" w:eastAsia="Calibri" w:hAnsi="Arial" w:cs="Arial"/>
          <w:kern w:val="0"/>
          <w:sz w:val="24"/>
          <w:szCs w:val="24"/>
          <w:lang w:val="en-GB"/>
          <w14:ligatures w14:val="none"/>
        </w:rPr>
        <w:t xml:space="preserve"> with which this application ought to have been brought, the applicant was only two days late. That can hardly be regarded as an unreasonable delay that justifies condonation not being granted. </w:t>
      </w:r>
    </w:p>
    <w:p w14:paraId="547E7A13" w14:textId="07A26909" w:rsidR="00636CF1" w:rsidRPr="006634F9" w:rsidRDefault="00636CF1"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[9]</w:t>
      </w:r>
      <w:r w:rsidRPr="006634F9">
        <w:rPr>
          <w:rFonts w:ascii="Arial" w:eastAsia="Calibri" w:hAnsi="Arial" w:cs="Arial"/>
          <w:kern w:val="0"/>
          <w:sz w:val="24"/>
          <w:szCs w:val="24"/>
          <w:lang w:val="en-GB"/>
          <w14:ligatures w14:val="none"/>
        </w:rPr>
        <w:tab/>
        <w:t xml:space="preserve">In any event, the applicant was well within her right to utilise every legal avenue that was at her disposal. If it was legally permissible to bring an urgent application </w:t>
      </w:r>
      <w:r w:rsidR="00A04D67" w:rsidRPr="006634F9">
        <w:rPr>
          <w:rFonts w:ascii="Arial" w:eastAsia="Calibri" w:hAnsi="Arial" w:cs="Arial"/>
          <w:kern w:val="0"/>
          <w:sz w:val="24"/>
          <w:szCs w:val="24"/>
          <w:lang w:val="en-GB"/>
          <w14:ligatures w14:val="none"/>
        </w:rPr>
        <w:t xml:space="preserve">directly </w:t>
      </w:r>
      <w:r w:rsidRPr="006634F9">
        <w:rPr>
          <w:rFonts w:ascii="Arial" w:eastAsia="Calibri" w:hAnsi="Arial" w:cs="Arial"/>
          <w:kern w:val="0"/>
          <w:sz w:val="24"/>
          <w:szCs w:val="24"/>
          <w:lang w:val="en-GB"/>
          <w14:ligatures w14:val="none"/>
        </w:rPr>
        <w:t xml:space="preserve">to the Constitutional Court, the applicant cannot be penalized for exercising that option. I am of the view that condonation should be granted in this matter. </w:t>
      </w:r>
    </w:p>
    <w:p w14:paraId="38399D95" w14:textId="6806E0D9" w:rsidR="00636CF1" w:rsidRPr="006634F9" w:rsidRDefault="00636CF1" w:rsidP="00220618">
      <w:pPr>
        <w:spacing w:before="360" w:line="480" w:lineRule="auto"/>
        <w:ind w:left="720" w:hanging="720"/>
        <w:jc w:val="both"/>
        <w:rPr>
          <w:rFonts w:ascii="Arial" w:eastAsia="Calibri" w:hAnsi="Arial" w:cs="Arial"/>
          <w:b/>
          <w:bCs/>
          <w:kern w:val="0"/>
          <w:sz w:val="24"/>
          <w:szCs w:val="24"/>
          <w:lang w:val="en-GB"/>
          <w14:ligatures w14:val="none"/>
        </w:rPr>
      </w:pPr>
      <w:r w:rsidRPr="006634F9">
        <w:rPr>
          <w:rFonts w:ascii="Arial" w:eastAsia="Calibri" w:hAnsi="Arial" w:cs="Arial"/>
          <w:b/>
          <w:bCs/>
          <w:kern w:val="0"/>
          <w:sz w:val="24"/>
          <w:szCs w:val="24"/>
          <w:lang w:val="en-GB"/>
          <w14:ligatures w14:val="none"/>
        </w:rPr>
        <w:t>C</w:t>
      </w:r>
      <w:r w:rsidRPr="006634F9">
        <w:rPr>
          <w:rFonts w:ascii="Arial" w:eastAsia="Calibri" w:hAnsi="Arial" w:cs="Arial"/>
          <w:b/>
          <w:bCs/>
          <w:kern w:val="0"/>
          <w:sz w:val="24"/>
          <w:szCs w:val="24"/>
          <w:lang w:val="en-GB"/>
          <w14:ligatures w14:val="none"/>
        </w:rPr>
        <w:tab/>
        <w:t>GROUNDS OF APPEAL</w:t>
      </w:r>
    </w:p>
    <w:p w14:paraId="164AF91B" w14:textId="372DFCBF" w:rsidR="002B7410" w:rsidRPr="006634F9" w:rsidRDefault="002B7410" w:rsidP="00220618">
      <w:pPr>
        <w:spacing w:before="360" w:line="480" w:lineRule="auto"/>
        <w:ind w:left="720" w:hanging="720"/>
        <w:jc w:val="both"/>
        <w:rPr>
          <w:rFonts w:ascii="Arial" w:eastAsia="Calibri" w:hAnsi="Arial" w:cs="Arial"/>
          <w:b/>
          <w:bCs/>
          <w:i/>
          <w:iCs/>
          <w:kern w:val="0"/>
          <w:sz w:val="24"/>
          <w:szCs w:val="24"/>
          <w:lang w:val="en-GB"/>
          <w14:ligatures w14:val="none"/>
        </w:rPr>
      </w:pPr>
      <w:r w:rsidRPr="006634F9">
        <w:rPr>
          <w:rFonts w:ascii="Arial" w:eastAsia="Calibri" w:hAnsi="Arial" w:cs="Arial"/>
          <w:b/>
          <w:bCs/>
          <w:kern w:val="0"/>
          <w:sz w:val="24"/>
          <w:szCs w:val="24"/>
          <w:lang w:val="en-GB"/>
          <w14:ligatures w14:val="none"/>
        </w:rPr>
        <w:tab/>
      </w:r>
      <w:r w:rsidRPr="006634F9">
        <w:rPr>
          <w:rFonts w:ascii="Arial" w:eastAsia="Calibri" w:hAnsi="Arial" w:cs="Arial"/>
          <w:b/>
          <w:bCs/>
          <w:i/>
          <w:iCs/>
          <w:kern w:val="0"/>
          <w:sz w:val="24"/>
          <w:szCs w:val="24"/>
          <w:lang w:val="en-GB"/>
          <w14:ligatures w14:val="none"/>
        </w:rPr>
        <w:t>i) Applicant’s case</w:t>
      </w:r>
    </w:p>
    <w:p w14:paraId="543FE410" w14:textId="685CE019" w:rsidR="00C35893" w:rsidRPr="006634F9" w:rsidRDefault="00636CF1"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[10]</w:t>
      </w:r>
      <w:r w:rsidRPr="006634F9">
        <w:rPr>
          <w:rFonts w:ascii="Arial" w:eastAsia="Calibri" w:hAnsi="Arial" w:cs="Arial"/>
          <w:kern w:val="0"/>
          <w:sz w:val="24"/>
          <w:szCs w:val="24"/>
          <w:lang w:val="en-GB"/>
          <w14:ligatures w14:val="none"/>
        </w:rPr>
        <w:tab/>
      </w:r>
      <w:r w:rsidR="00C35893" w:rsidRPr="006634F9">
        <w:rPr>
          <w:rFonts w:ascii="Arial" w:eastAsia="Calibri" w:hAnsi="Arial" w:cs="Arial"/>
          <w:kern w:val="0"/>
          <w:sz w:val="24"/>
          <w:szCs w:val="24"/>
          <w:lang w:val="en-GB"/>
          <w14:ligatures w14:val="none"/>
        </w:rPr>
        <w:t xml:space="preserve">The applicant raised several grounds for her application for leave to appeal. </w:t>
      </w:r>
      <w:r w:rsidR="00081C78" w:rsidRPr="006634F9">
        <w:rPr>
          <w:rFonts w:ascii="Arial" w:eastAsia="Calibri" w:hAnsi="Arial" w:cs="Arial"/>
          <w:kern w:val="0"/>
          <w:sz w:val="24"/>
          <w:szCs w:val="24"/>
          <w:lang w:val="en-GB"/>
          <w14:ligatures w14:val="none"/>
        </w:rPr>
        <w:t>According to the applicant, the</w:t>
      </w:r>
      <w:r w:rsidR="00C35893" w:rsidRPr="006634F9">
        <w:rPr>
          <w:rFonts w:ascii="Arial" w:eastAsia="Calibri" w:hAnsi="Arial" w:cs="Arial"/>
          <w:kern w:val="0"/>
          <w:sz w:val="24"/>
          <w:szCs w:val="24"/>
          <w:lang w:val="en-GB"/>
          <w14:ligatures w14:val="none"/>
        </w:rPr>
        <w:t xml:space="preserve"> court erred and misdirected itself in holding that </w:t>
      </w:r>
      <w:r w:rsidR="00081C78" w:rsidRPr="006634F9">
        <w:rPr>
          <w:rFonts w:ascii="Arial" w:eastAsia="Calibri" w:hAnsi="Arial" w:cs="Arial"/>
          <w:kern w:val="0"/>
          <w:sz w:val="24"/>
          <w:szCs w:val="24"/>
          <w:lang w:val="en-GB"/>
          <w14:ligatures w14:val="none"/>
        </w:rPr>
        <w:t>she</w:t>
      </w:r>
      <w:r w:rsidR="00C35893" w:rsidRPr="006634F9">
        <w:rPr>
          <w:rFonts w:ascii="Arial" w:eastAsia="Calibri" w:hAnsi="Arial" w:cs="Arial"/>
          <w:kern w:val="0"/>
          <w:sz w:val="24"/>
          <w:szCs w:val="24"/>
          <w:lang w:val="en-GB"/>
          <w14:ligatures w14:val="none"/>
        </w:rPr>
        <w:t xml:space="preserve"> failed to discharge urgency</w:t>
      </w:r>
      <w:r w:rsidR="002B7410" w:rsidRPr="006634F9">
        <w:rPr>
          <w:rFonts w:ascii="Arial" w:eastAsia="Calibri" w:hAnsi="Arial" w:cs="Arial"/>
          <w:kern w:val="0"/>
          <w:sz w:val="24"/>
          <w:szCs w:val="24"/>
          <w:lang w:val="en-GB"/>
          <w14:ligatures w14:val="none"/>
        </w:rPr>
        <w:t xml:space="preserve"> and that the matter was quite unusual. </w:t>
      </w:r>
      <w:r w:rsidR="00081C78" w:rsidRPr="006634F9">
        <w:rPr>
          <w:rFonts w:ascii="Arial" w:eastAsia="Calibri" w:hAnsi="Arial" w:cs="Arial"/>
          <w:kern w:val="0"/>
          <w:sz w:val="24"/>
          <w:szCs w:val="24"/>
          <w:lang w:val="en-GB"/>
          <w14:ligatures w14:val="none"/>
        </w:rPr>
        <w:t>Further, the</w:t>
      </w:r>
      <w:r w:rsidR="002B7410" w:rsidRPr="006634F9">
        <w:rPr>
          <w:rFonts w:ascii="Arial" w:eastAsia="Calibri" w:hAnsi="Arial" w:cs="Arial"/>
          <w:kern w:val="0"/>
          <w:sz w:val="24"/>
          <w:szCs w:val="24"/>
          <w:lang w:val="en-GB"/>
          <w14:ligatures w14:val="none"/>
        </w:rPr>
        <w:t xml:space="preserve"> court erred by striking </w:t>
      </w:r>
      <w:r w:rsidR="00081C78" w:rsidRPr="006634F9">
        <w:rPr>
          <w:rFonts w:ascii="Arial" w:eastAsia="Calibri" w:hAnsi="Arial" w:cs="Arial"/>
          <w:kern w:val="0"/>
          <w:sz w:val="24"/>
          <w:szCs w:val="24"/>
          <w:lang w:val="en-GB"/>
          <w14:ligatures w14:val="none"/>
        </w:rPr>
        <w:t xml:space="preserve">her </w:t>
      </w:r>
      <w:r w:rsidR="002B7410" w:rsidRPr="006634F9">
        <w:rPr>
          <w:rFonts w:ascii="Arial" w:eastAsia="Calibri" w:hAnsi="Arial" w:cs="Arial"/>
          <w:kern w:val="0"/>
          <w:sz w:val="24"/>
          <w:szCs w:val="24"/>
          <w:lang w:val="en-GB"/>
          <w14:ligatures w14:val="none"/>
        </w:rPr>
        <w:t>‘application’ for reconsideration</w:t>
      </w:r>
      <w:r w:rsidR="00081C78" w:rsidRPr="006634F9">
        <w:rPr>
          <w:rFonts w:ascii="Arial" w:eastAsia="Calibri" w:hAnsi="Arial" w:cs="Arial"/>
          <w:kern w:val="0"/>
          <w:sz w:val="24"/>
          <w:szCs w:val="24"/>
          <w:lang w:val="en-GB"/>
          <w14:ligatures w14:val="none"/>
        </w:rPr>
        <w:t xml:space="preserve"> off the roll</w:t>
      </w:r>
      <w:r w:rsidR="002B7410" w:rsidRPr="006634F9">
        <w:rPr>
          <w:rFonts w:ascii="Arial" w:eastAsia="Calibri" w:hAnsi="Arial" w:cs="Arial"/>
          <w:kern w:val="0"/>
          <w:sz w:val="24"/>
          <w:szCs w:val="24"/>
          <w:lang w:val="en-GB"/>
          <w14:ligatures w14:val="none"/>
        </w:rPr>
        <w:t xml:space="preserve"> for want of urgency and </w:t>
      </w:r>
      <w:r w:rsidR="00081C78" w:rsidRPr="006634F9">
        <w:rPr>
          <w:rFonts w:ascii="Arial" w:eastAsia="Calibri" w:hAnsi="Arial" w:cs="Arial"/>
          <w:kern w:val="0"/>
          <w:sz w:val="24"/>
          <w:szCs w:val="24"/>
          <w:lang w:val="en-GB"/>
          <w14:ligatures w14:val="none"/>
        </w:rPr>
        <w:t xml:space="preserve">stating </w:t>
      </w:r>
      <w:r w:rsidR="002B7410" w:rsidRPr="006634F9">
        <w:rPr>
          <w:rFonts w:ascii="Arial" w:eastAsia="Calibri" w:hAnsi="Arial" w:cs="Arial"/>
          <w:kern w:val="0"/>
          <w:sz w:val="24"/>
          <w:szCs w:val="24"/>
          <w:lang w:val="en-GB"/>
          <w14:ligatures w14:val="none"/>
        </w:rPr>
        <w:t>that this ‘application’ was not before the court.</w:t>
      </w:r>
    </w:p>
    <w:p w14:paraId="0D953BFD" w14:textId="02D61188" w:rsidR="002B7410" w:rsidRPr="006634F9" w:rsidRDefault="002B7410"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[11]</w:t>
      </w:r>
      <w:r w:rsidRPr="006634F9">
        <w:rPr>
          <w:rFonts w:ascii="Arial" w:eastAsia="Calibri" w:hAnsi="Arial" w:cs="Arial"/>
          <w:kern w:val="0"/>
          <w:sz w:val="24"/>
          <w:szCs w:val="24"/>
          <w:lang w:val="en-GB"/>
          <w14:ligatures w14:val="none"/>
        </w:rPr>
        <w:tab/>
        <w:t>The applicant submitted that the</w:t>
      </w:r>
      <w:r w:rsidR="00AB45B1" w:rsidRPr="006634F9">
        <w:rPr>
          <w:rFonts w:ascii="Arial" w:eastAsia="Calibri" w:hAnsi="Arial" w:cs="Arial"/>
          <w:kern w:val="0"/>
          <w:sz w:val="24"/>
          <w:szCs w:val="24"/>
          <w:lang w:val="en-GB"/>
          <w14:ligatures w14:val="none"/>
        </w:rPr>
        <w:t xml:space="preserve"> court’s</w:t>
      </w:r>
      <w:r w:rsidRPr="006634F9">
        <w:rPr>
          <w:rFonts w:ascii="Arial" w:eastAsia="Calibri" w:hAnsi="Arial" w:cs="Arial"/>
          <w:kern w:val="0"/>
          <w:sz w:val="24"/>
          <w:szCs w:val="24"/>
          <w:lang w:val="en-GB"/>
          <w14:ligatures w14:val="none"/>
        </w:rPr>
        <w:t xml:space="preserve"> judgment is confusing because it described the</w:t>
      </w:r>
      <w:r w:rsidR="00AB45B1" w:rsidRPr="006634F9">
        <w:rPr>
          <w:rFonts w:ascii="Arial" w:eastAsia="Calibri" w:hAnsi="Arial" w:cs="Arial"/>
          <w:kern w:val="0"/>
          <w:sz w:val="24"/>
          <w:szCs w:val="24"/>
          <w:lang w:val="en-GB"/>
          <w14:ligatures w14:val="none"/>
        </w:rPr>
        <w:t xml:space="preserve"> applicant, who was the</w:t>
      </w:r>
      <w:r w:rsidRPr="006634F9">
        <w:rPr>
          <w:rFonts w:ascii="Arial" w:eastAsia="Calibri" w:hAnsi="Arial" w:cs="Arial"/>
          <w:kern w:val="0"/>
          <w:sz w:val="24"/>
          <w:szCs w:val="24"/>
          <w:lang w:val="en-GB"/>
          <w14:ligatures w14:val="none"/>
        </w:rPr>
        <w:t xml:space="preserve"> first respondent</w:t>
      </w:r>
      <w:r w:rsidR="00AB45B1" w:rsidRPr="006634F9">
        <w:rPr>
          <w:rFonts w:ascii="Arial" w:eastAsia="Calibri" w:hAnsi="Arial" w:cs="Arial"/>
          <w:kern w:val="0"/>
          <w:sz w:val="24"/>
          <w:szCs w:val="24"/>
          <w:lang w:val="en-GB"/>
          <w14:ligatures w14:val="none"/>
        </w:rPr>
        <w:t xml:space="preserve"> in the main reconsideration proceedings,</w:t>
      </w:r>
      <w:r w:rsidRPr="006634F9">
        <w:rPr>
          <w:rFonts w:ascii="Arial" w:eastAsia="Calibri" w:hAnsi="Arial" w:cs="Arial"/>
          <w:kern w:val="0"/>
          <w:sz w:val="24"/>
          <w:szCs w:val="24"/>
          <w:lang w:val="en-GB"/>
          <w14:ligatures w14:val="none"/>
        </w:rPr>
        <w:t xml:space="preserve"> as the actual applicant before the court. It was contended that this is because </w:t>
      </w:r>
      <w:r w:rsidR="003416E3" w:rsidRPr="006634F9">
        <w:rPr>
          <w:rFonts w:ascii="Arial" w:eastAsia="Calibri" w:hAnsi="Arial" w:cs="Arial"/>
          <w:kern w:val="0"/>
          <w:sz w:val="24"/>
          <w:szCs w:val="24"/>
          <w:lang w:val="en-GB"/>
          <w14:ligatures w14:val="none"/>
        </w:rPr>
        <w:t xml:space="preserve">the court was of the view that the applicant placed the application on an urgent roll and attached the answering affidavit to </w:t>
      </w:r>
      <w:r w:rsidR="003416E3" w:rsidRPr="006634F9">
        <w:rPr>
          <w:rFonts w:ascii="Arial" w:eastAsia="Calibri" w:hAnsi="Arial" w:cs="Arial"/>
          <w:kern w:val="0"/>
          <w:sz w:val="24"/>
          <w:szCs w:val="24"/>
          <w:lang w:val="en-GB"/>
          <w14:ligatures w14:val="none"/>
        </w:rPr>
        <w:lastRenderedPageBreak/>
        <w:t xml:space="preserve">the urgent application for the interim interdict that was heard on 5 September 2023. This was even though there was no application in the form of a notice of motion and founding affidavit in terms of Uniform Rule 6. The applicant argues </w:t>
      </w:r>
      <w:r w:rsidR="00081C78" w:rsidRPr="006634F9">
        <w:rPr>
          <w:rFonts w:ascii="Arial" w:eastAsia="Calibri" w:hAnsi="Arial" w:cs="Arial"/>
          <w:kern w:val="0"/>
          <w:sz w:val="24"/>
          <w:szCs w:val="24"/>
          <w:lang w:val="en-GB"/>
          <w14:ligatures w14:val="none"/>
        </w:rPr>
        <w:t xml:space="preserve">that </w:t>
      </w:r>
      <w:r w:rsidR="003416E3" w:rsidRPr="006634F9">
        <w:rPr>
          <w:rFonts w:ascii="Arial" w:eastAsia="Calibri" w:hAnsi="Arial" w:cs="Arial"/>
          <w:kern w:val="0"/>
          <w:sz w:val="24"/>
          <w:szCs w:val="24"/>
          <w:lang w:val="en-GB"/>
          <w14:ligatures w14:val="none"/>
        </w:rPr>
        <w:t xml:space="preserve">the matter was simply set down through the filing of a notice of set down with an answering affidavit. This was the same application that served before Pistorius J. </w:t>
      </w:r>
    </w:p>
    <w:p w14:paraId="58673F40" w14:textId="7015A5FF" w:rsidR="003416E3" w:rsidRPr="006634F9" w:rsidRDefault="003416E3"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[12]</w:t>
      </w:r>
      <w:r w:rsidRPr="006634F9">
        <w:rPr>
          <w:rFonts w:ascii="Arial" w:eastAsia="Calibri" w:hAnsi="Arial" w:cs="Arial"/>
          <w:kern w:val="0"/>
          <w:sz w:val="24"/>
          <w:szCs w:val="24"/>
          <w:lang w:val="en-GB"/>
          <w14:ligatures w14:val="none"/>
        </w:rPr>
        <w:tab/>
        <w:t xml:space="preserve">The applicant submitted that there </w:t>
      </w:r>
      <w:r w:rsidR="00081C78" w:rsidRPr="006634F9">
        <w:rPr>
          <w:rFonts w:ascii="Arial" w:eastAsia="Calibri" w:hAnsi="Arial" w:cs="Arial"/>
          <w:kern w:val="0"/>
          <w:sz w:val="24"/>
          <w:szCs w:val="24"/>
          <w:lang w:val="en-GB"/>
          <w14:ligatures w14:val="none"/>
        </w:rPr>
        <w:t>i</w:t>
      </w:r>
      <w:r w:rsidRPr="006634F9">
        <w:rPr>
          <w:rFonts w:ascii="Arial" w:eastAsia="Calibri" w:hAnsi="Arial" w:cs="Arial"/>
          <w:kern w:val="0"/>
          <w:sz w:val="24"/>
          <w:szCs w:val="24"/>
          <w:lang w:val="en-GB"/>
          <w14:ligatures w14:val="none"/>
        </w:rPr>
        <w:t xml:space="preserve">s nothing unusual about the reconsideration of court orders. </w:t>
      </w:r>
      <w:bookmarkStart w:id="0" w:name="_Hlk169962999"/>
      <w:r w:rsidRPr="006634F9">
        <w:rPr>
          <w:rFonts w:ascii="Arial" w:eastAsia="Calibri" w:hAnsi="Arial" w:cs="Arial"/>
          <w:kern w:val="0"/>
          <w:sz w:val="24"/>
          <w:szCs w:val="24"/>
          <w:lang w:val="en-GB"/>
          <w14:ligatures w14:val="none"/>
        </w:rPr>
        <w:t xml:space="preserve">This is because Uniform Rule 6(12)(c) demands that two jurisdictional requirements for the reconsideration of an order be satisfied. First, the order must have been granted on an urgent basis. Secondly, the order must have been granted in the absence of a litigant. It was argued that both requirements were met for the reconsideration of the order. </w:t>
      </w:r>
      <w:bookmarkEnd w:id="0"/>
      <w:r w:rsidRPr="006634F9">
        <w:rPr>
          <w:rFonts w:ascii="Arial" w:eastAsia="Calibri" w:hAnsi="Arial" w:cs="Arial"/>
          <w:kern w:val="0"/>
          <w:sz w:val="24"/>
          <w:szCs w:val="24"/>
          <w:lang w:val="en-GB"/>
          <w14:ligatures w14:val="none"/>
        </w:rPr>
        <w:t xml:space="preserve">Further, the litigant setting the matter down in terms of this rule is not the applicant and reconsideration is not an application. </w:t>
      </w:r>
    </w:p>
    <w:p w14:paraId="417B5B05" w14:textId="098E1A6E" w:rsidR="003416E3" w:rsidRPr="006634F9" w:rsidRDefault="003416E3"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[13]</w:t>
      </w:r>
      <w:r w:rsidRPr="006634F9">
        <w:rPr>
          <w:rFonts w:ascii="Arial" w:eastAsia="Calibri" w:hAnsi="Arial" w:cs="Arial"/>
          <w:kern w:val="0"/>
          <w:sz w:val="24"/>
          <w:szCs w:val="24"/>
          <w:lang w:val="en-GB"/>
          <w14:ligatures w14:val="none"/>
        </w:rPr>
        <w:tab/>
        <w:t xml:space="preserve">Mr </w:t>
      </w:r>
      <w:proofErr w:type="spellStart"/>
      <w:r w:rsidRPr="006634F9">
        <w:rPr>
          <w:rFonts w:ascii="Arial" w:eastAsia="Calibri" w:hAnsi="Arial" w:cs="Arial"/>
          <w:kern w:val="0"/>
          <w:sz w:val="24"/>
          <w:szCs w:val="24"/>
          <w:lang w:val="en-GB"/>
          <w14:ligatures w14:val="none"/>
        </w:rPr>
        <w:t>Mar</w:t>
      </w:r>
      <w:r w:rsidR="00081C78" w:rsidRPr="006634F9">
        <w:rPr>
          <w:rFonts w:ascii="Arial" w:eastAsia="Calibri" w:hAnsi="Arial" w:cs="Arial"/>
          <w:kern w:val="0"/>
          <w:sz w:val="24"/>
          <w:szCs w:val="24"/>
          <w:lang w:val="en-GB"/>
          <w14:ligatures w14:val="none"/>
        </w:rPr>
        <w:t>w</w:t>
      </w:r>
      <w:r w:rsidRPr="006634F9">
        <w:rPr>
          <w:rFonts w:ascii="Arial" w:eastAsia="Calibri" w:hAnsi="Arial" w:cs="Arial"/>
          <w:kern w:val="0"/>
          <w:sz w:val="24"/>
          <w:szCs w:val="24"/>
          <w:lang w:val="en-GB"/>
          <w14:ligatures w14:val="none"/>
        </w:rPr>
        <w:t>es</w:t>
      </w:r>
      <w:r w:rsidR="002A3778" w:rsidRPr="006634F9">
        <w:rPr>
          <w:rFonts w:ascii="Arial" w:eastAsia="Calibri" w:hAnsi="Arial" w:cs="Arial"/>
          <w:kern w:val="0"/>
          <w:sz w:val="24"/>
          <w:szCs w:val="24"/>
          <w:lang w:val="en-GB"/>
          <w14:ligatures w14:val="none"/>
        </w:rPr>
        <w:t>he</w:t>
      </w:r>
      <w:proofErr w:type="spellEnd"/>
      <w:r w:rsidR="002A3778" w:rsidRPr="006634F9">
        <w:rPr>
          <w:rFonts w:ascii="Arial" w:eastAsia="Calibri" w:hAnsi="Arial" w:cs="Arial"/>
          <w:kern w:val="0"/>
          <w:sz w:val="24"/>
          <w:szCs w:val="24"/>
          <w:lang w:val="en-GB"/>
          <w14:ligatures w14:val="none"/>
        </w:rPr>
        <w:t xml:space="preserve">, on behalf of the applicant, argued that in considering the issue of urgency, the court ought to have not only considered the totality of the facts but also adopted the best interest of the minor child principle. This is because depriving the child of maintenance warrants the Court’s intervention on an urgent basis as the upper guardian of the minor child.  </w:t>
      </w:r>
    </w:p>
    <w:p w14:paraId="5D2E022E" w14:textId="553550F8" w:rsidR="003416E3" w:rsidRPr="006634F9" w:rsidRDefault="003416E3"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4</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r>
      <w:r w:rsidR="002A3778" w:rsidRPr="006634F9">
        <w:rPr>
          <w:rFonts w:ascii="Arial" w:eastAsia="Calibri" w:hAnsi="Arial" w:cs="Arial"/>
          <w:kern w:val="0"/>
          <w:sz w:val="24"/>
          <w:szCs w:val="24"/>
          <w:lang w:val="en-GB"/>
          <w14:ligatures w14:val="none"/>
        </w:rPr>
        <w:t xml:space="preserve">It was further submitted on behalf of the </w:t>
      </w:r>
      <w:bookmarkStart w:id="1" w:name="_Hlk169961837"/>
      <w:r w:rsidR="002A3778" w:rsidRPr="006634F9">
        <w:rPr>
          <w:rFonts w:ascii="Arial" w:eastAsia="Calibri" w:hAnsi="Arial" w:cs="Arial"/>
          <w:kern w:val="0"/>
          <w:sz w:val="24"/>
          <w:szCs w:val="24"/>
          <w:lang w:val="en-GB"/>
          <w14:ligatures w14:val="none"/>
        </w:rPr>
        <w:t xml:space="preserve">applicant that the test for urgency is that the allegations advanced must cry out for urgent resolution for a litigant to be granted an indulgence to jump the queue. Further, the court ignored the factors advanced by the applicant as to why the matter is urgent, </w:t>
      </w:r>
      <w:r w:rsidR="009131D5" w:rsidRPr="006634F9">
        <w:rPr>
          <w:rFonts w:ascii="Arial" w:eastAsia="Calibri" w:hAnsi="Arial" w:cs="Arial"/>
          <w:kern w:val="0"/>
          <w:sz w:val="24"/>
          <w:szCs w:val="24"/>
          <w:lang w:val="en-GB"/>
          <w14:ligatures w14:val="none"/>
        </w:rPr>
        <w:t>which are</w:t>
      </w:r>
      <w:r w:rsidR="002A3778" w:rsidRPr="006634F9">
        <w:rPr>
          <w:rFonts w:ascii="Arial" w:eastAsia="Calibri" w:hAnsi="Arial" w:cs="Arial"/>
          <w:kern w:val="0"/>
          <w:sz w:val="24"/>
          <w:szCs w:val="24"/>
          <w:lang w:val="en-GB"/>
          <w14:ligatures w14:val="none"/>
        </w:rPr>
        <w:t>:</w:t>
      </w:r>
      <w:bookmarkEnd w:id="1"/>
    </w:p>
    <w:p w14:paraId="7B385E83" w14:textId="5E8DE8E8" w:rsidR="002A3778" w:rsidRPr="006634F9" w:rsidRDefault="002A3778" w:rsidP="00220618">
      <w:pPr>
        <w:spacing w:before="360" w:line="480" w:lineRule="auto"/>
        <w:ind w:left="144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lastRenderedPageBreak/>
        <w:t>[1</w:t>
      </w:r>
      <w:r w:rsidR="00AB45B1" w:rsidRPr="006634F9">
        <w:rPr>
          <w:rFonts w:ascii="Arial" w:eastAsia="Calibri" w:hAnsi="Arial" w:cs="Arial"/>
          <w:kern w:val="0"/>
          <w:sz w:val="24"/>
          <w:szCs w:val="24"/>
          <w:lang w:val="en-GB"/>
          <w14:ligatures w14:val="none"/>
        </w:rPr>
        <w:t>4</w:t>
      </w:r>
      <w:r w:rsidRPr="006634F9">
        <w:rPr>
          <w:rFonts w:ascii="Arial" w:eastAsia="Calibri" w:hAnsi="Arial" w:cs="Arial"/>
          <w:kern w:val="0"/>
          <w:sz w:val="24"/>
          <w:szCs w:val="24"/>
          <w:lang w:val="en-GB"/>
          <w14:ligatures w14:val="none"/>
        </w:rPr>
        <w:t>.1]</w:t>
      </w:r>
      <w:r w:rsidRPr="006634F9">
        <w:rPr>
          <w:rFonts w:ascii="Arial" w:eastAsia="Calibri" w:hAnsi="Arial" w:cs="Arial"/>
          <w:kern w:val="0"/>
          <w:sz w:val="24"/>
          <w:szCs w:val="24"/>
          <w:lang w:val="en-GB"/>
          <w14:ligatures w14:val="none"/>
        </w:rPr>
        <w:tab/>
      </w:r>
      <w:r w:rsidR="008320DB" w:rsidRPr="006634F9">
        <w:rPr>
          <w:rFonts w:ascii="Arial" w:eastAsia="Calibri" w:hAnsi="Arial" w:cs="Arial"/>
          <w:kern w:val="0"/>
          <w:sz w:val="24"/>
          <w:szCs w:val="24"/>
          <w:lang w:val="en-GB"/>
          <w14:ligatures w14:val="none"/>
        </w:rPr>
        <w:t>t</w:t>
      </w:r>
      <w:r w:rsidRPr="006634F9">
        <w:rPr>
          <w:rFonts w:ascii="Arial" w:eastAsia="Calibri" w:hAnsi="Arial" w:cs="Arial"/>
          <w:kern w:val="0"/>
          <w:sz w:val="24"/>
          <w:szCs w:val="24"/>
          <w:lang w:val="en-GB"/>
          <w14:ligatures w14:val="none"/>
        </w:rPr>
        <w:t xml:space="preserve">he first respondent has known about the relief claimed in the notice of set down for </w:t>
      </w:r>
      <w:r w:rsidR="008320DB" w:rsidRPr="006634F9">
        <w:rPr>
          <w:rFonts w:ascii="Arial" w:eastAsia="Calibri" w:hAnsi="Arial" w:cs="Arial"/>
          <w:kern w:val="0"/>
          <w:sz w:val="24"/>
          <w:szCs w:val="24"/>
          <w:lang w:val="en-GB"/>
          <w14:ligatures w14:val="none"/>
        </w:rPr>
        <w:t>some time</w:t>
      </w:r>
      <w:r w:rsidRPr="006634F9">
        <w:rPr>
          <w:rFonts w:ascii="Arial" w:eastAsia="Calibri" w:hAnsi="Arial" w:cs="Arial"/>
          <w:kern w:val="0"/>
          <w:sz w:val="24"/>
          <w:szCs w:val="24"/>
          <w:lang w:val="en-GB"/>
          <w14:ligatures w14:val="none"/>
        </w:rPr>
        <w:t>. He was served with the answering affidavit on 3 October 2023</w:t>
      </w:r>
      <w:r w:rsidR="008320DB" w:rsidRPr="006634F9">
        <w:rPr>
          <w:rFonts w:ascii="Arial" w:eastAsia="Calibri" w:hAnsi="Arial" w:cs="Arial"/>
          <w:kern w:val="0"/>
          <w:sz w:val="24"/>
          <w:szCs w:val="24"/>
          <w:lang w:val="en-GB"/>
          <w14:ligatures w14:val="none"/>
        </w:rPr>
        <w:t xml:space="preserve">. The matter was set down and subsequently removed from the roll. It is simply not possible to leave this matter </w:t>
      </w:r>
      <w:proofErr w:type="gramStart"/>
      <w:r w:rsidR="008320DB" w:rsidRPr="006634F9">
        <w:rPr>
          <w:rFonts w:ascii="Arial" w:eastAsia="Calibri" w:hAnsi="Arial" w:cs="Arial"/>
          <w:kern w:val="0"/>
          <w:sz w:val="24"/>
          <w:szCs w:val="24"/>
          <w:lang w:val="en-GB"/>
          <w14:ligatures w14:val="none"/>
        </w:rPr>
        <w:t>hanging;</w:t>
      </w:r>
      <w:proofErr w:type="gramEnd"/>
    </w:p>
    <w:p w14:paraId="39AE16D4" w14:textId="26120A1C" w:rsidR="008320DB" w:rsidRPr="006634F9" w:rsidRDefault="008320DB" w:rsidP="00220618">
      <w:pPr>
        <w:spacing w:before="360" w:line="480" w:lineRule="auto"/>
        <w:ind w:left="144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4</w:t>
      </w:r>
      <w:r w:rsidRPr="006634F9">
        <w:rPr>
          <w:rFonts w:ascii="Arial" w:eastAsia="Calibri" w:hAnsi="Arial" w:cs="Arial"/>
          <w:kern w:val="0"/>
          <w:sz w:val="24"/>
          <w:szCs w:val="24"/>
          <w:lang w:val="en-GB"/>
          <w14:ligatures w14:val="none"/>
        </w:rPr>
        <w:t>.2]</w:t>
      </w:r>
      <w:r w:rsidRPr="006634F9">
        <w:rPr>
          <w:rFonts w:ascii="Arial" w:eastAsia="Calibri" w:hAnsi="Arial" w:cs="Arial"/>
          <w:kern w:val="0"/>
          <w:sz w:val="24"/>
          <w:szCs w:val="24"/>
          <w:lang w:val="en-GB"/>
          <w14:ligatures w14:val="none"/>
        </w:rPr>
        <w:tab/>
        <w:t xml:space="preserve">the supplementary affidavit was prepared within hours of the court issuing its order. The relief sought was of such a nature that the hearing could not be later than 13 October 2023, because an order granted in the applicant’s favour would have ensured that the child </w:t>
      </w:r>
      <w:r w:rsidR="00081C78" w:rsidRPr="006634F9">
        <w:rPr>
          <w:rFonts w:ascii="Arial" w:eastAsia="Calibri" w:hAnsi="Arial" w:cs="Arial"/>
          <w:kern w:val="0"/>
          <w:sz w:val="24"/>
          <w:szCs w:val="24"/>
          <w:lang w:val="en-GB"/>
          <w14:ligatures w14:val="none"/>
        </w:rPr>
        <w:t>would</w:t>
      </w:r>
      <w:r w:rsidRPr="006634F9">
        <w:rPr>
          <w:rFonts w:ascii="Arial" w:eastAsia="Calibri" w:hAnsi="Arial" w:cs="Arial"/>
          <w:kern w:val="0"/>
          <w:sz w:val="24"/>
          <w:szCs w:val="24"/>
          <w:lang w:val="en-GB"/>
          <w14:ligatures w14:val="none"/>
        </w:rPr>
        <w:t xml:space="preserve"> be retained at her </w:t>
      </w:r>
      <w:proofErr w:type="gramStart"/>
      <w:r w:rsidRPr="006634F9">
        <w:rPr>
          <w:rFonts w:ascii="Arial" w:eastAsia="Calibri" w:hAnsi="Arial" w:cs="Arial"/>
          <w:kern w:val="0"/>
          <w:sz w:val="24"/>
          <w:szCs w:val="24"/>
          <w:lang w:val="en-GB"/>
          <w14:ligatures w14:val="none"/>
        </w:rPr>
        <w:t>school;</w:t>
      </w:r>
      <w:proofErr w:type="gramEnd"/>
    </w:p>
    <w:p w14:paraId="7285AD8E" w14:textId="1F766A19" w:rsidR="008320DB" w:rsidRPr="006634F9" w:rsidRDefault="008320DB" w:rsidP="00220618">
      <w:pPr>
        <w:spacing w:before="360" w:line="480" w:lineRule="auto"/>
        <w:ind w:left="144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4</w:t>
      </w:r>
      <w:r w:rsidRPr="006634F9">
        <w:rPr>
          <w:rFonts w:ascii="Arial" w:eastAsia="Calibri" w:hAnsi="Arial" w:cs="Arial"/>
          <w:kern w:val="0"/>
          <w:sz w:val="24"/>
          <w:szCs w:val="24"/>
          <w:lang w:val="en-GB"/>
          <w14:ligatures w14:val="none"/>
        </w:rPr>
        <w:t>.3]</w:t>
      </w:r>
      <w:r w:rsidRPr="006634F9">
        <w:rPr>
          <w:rFonts w:ascii="Arial" w:eastAsia="Calibri" w:hAnsi="Arial" w:cs="Arial"/>
          <w:kern w:val="0"/>
          <w:sz w:val="24"/>
          <w:szCs w:val="24"/>
          <w:lang w:val="en-GB"/>
          <w14:ligatures w14:val="none"/>
        </w:rPr>
        <w:tab/>
        <w:t xml:space="preserve">in respect of the deviation from the Practice Directive that requires urgent applications to be set down </w:t>
      </w:r>
      <w:r w:rsidR="00081C78" w:rsidRPr="006634F9">
        <w:rPr>
          <w:rFonts w:ascii="Arial" w:eastAsia="Calibri" w:hAnsi="Arial" w:cs="Arial"/>
          <w:kern w:val="0"/>
          <w:sz w:val="24"/>
          <w:szCs w:val="24"/>
          <w:lang w:val="en-GB"/>
          <w14:ligatures w14:val="none"/>
        </w:rPr>
        <w:t xml:space="preserve">on </w:t>
      </w:r>
      <w:r w:rsidRPr="006634F9">
        <w:rPr>
          <w:rFonts w:ascii="Arial" w:eastAsia="Calibri" w:hAnsi="Arial" w:cs="Arial"/>
          <w:kern w:val="0"/>
          <w:sz w:val="24"/>
          <w:szCs w:val="24"/>
          <w:lang w:val="en-GB"/>
          <w14:ligatures w14:val="none"/>
        </w:rPr>
        <w:t xml:space="preserve">the Thursday before the Tuesday hearing, the urgency of the matter made it necessary to arrest the ongoing gross infringement of the minor child’s rights given the continuous harm to the minor child. </w:t>
      </w:r>
    </w:p>
    <w:p w14:paraId="18CD56E8" w14:textId="19034F73" w:rsidR="008320DB" w:rsidRPr="006634F9" w:rsidRDefault="008320DB" w:rsidP="00220618">
      <w:pPr>
        <w:spacing w:before="360" w:line="480" w:lineRule="auto"/>
        <w:ind w:left="144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4</w:t>
      </w:r>
      <w:r w:rsidRPr="006634F9">
        <w:rPr>
          <w:rFonts w:ascii="Arial" w:eastAsia="Calibri" w:hAnsi="Arial" w:cs="Arial"/>
          <w:kern w:val="0"/>
          <w:sz w:val="24"/>
          <w:szCs w:val="24"/>
          <w:lang w:val="en-GB"/>
          <w14:ligatures w14:val="none"/>
        </w:rPr>
        <w:t>.4]</w:t>
      </w:r>
      <w:r w:rsidRPr="006634F9">
        <w:rPr>
          <w:rFonts w:ascii="Arial" w:eastAsia="Calibri" w:hAnsi="Arial" w:cs="Arial"/>
          <w:kern w:val="0"/>
          <w:sz w:val="24"/>
          <w:szCs w:val="24"/>
          <w:lang w:val="en-GB"/>
          <w14:ligatures w14:val="none"/>
        </w:rPr>
        <w:tab/>
        <w:t xml:space="preserve">any further delays presented a greater risk of the minor child being expelled from school for non-payment. The harm will be done to the Constitution itself if the matter </w:t>
      </w:r>
      <w:r w:rsidR="00081C78" w:rsidRPr="006634F9">
        <w:rPr>
          <w:rFonts w:ascii="Arial" w:eastAsia="Calibri" w:hAnsi="Arial" w:cs="Arial"/>
          <w:kern w:val="0"/>
          <w:sz w:val="24"/>
          <w:szCs w:val="24"/>
          <w:lang w:val="en-GB"/>
          <w14:ligatures w14:val="none"/>
        </w:rPr>
        <w:t>could not</w:t>
      </w:r>
      <w:r w:rsidRPr="006634F9">
        <w:rPr>
          <w:rFonts w:ascii="Arial" w:eastAsia="Calibri" w:hAnsi="Arial" w:cs="Arial"/>
          <w:kern w:val="0"/>
          <w:sz w:val="24"/>
          <w:szCs w:val="24"/>
          <w:lang w:val="en-GB"/>
          <w14:ligatures w14:val="none"/>
        </w:rPr>
        <w:t xml:space="preserve"> be dealt with urgently because any further delays could not be countenanced. </w:t>
      </w:r>
    </w:p>
    <w:p w14:paraId="24EA26DF" w14:textId="77777777" w:rsidR="00AB45B1" w:rsidRPr="006634F9" w:rsidRDefault="009131D5"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5</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t>It was further argued on behalf of the applicant that the court misconstrued the nature of the matter before it. It was contended that the applicant did not launch an urgent application in terms of Uniform Rules 6(12)(</w:t>
      </w:r>
      <w:proofErr w:type="gramStart"/>
      <w:r w:rsidRPr="006634F9">
        <w:rPr>
          <w:rFonts w:ascii="Arial" w:eastAsia="Calibri" w:hAnsi="Arial" w:cs="Arial"/>
          <w:kern w:val="0"/>
          <w:sz w:val="24"/>
          <w:szCs w:val="24"/>
          <w:lang w:val="en-GB"/>
          <w14:ligatures w14:val="none"/>
        </w:rPr>
        <w:t>a)&amp;</w:t>
      </w:r>
      <w:proofErr w:type="gramEnd"/>
      <w:r w:rsidRPr="006634F9">
        <w:rPr>
          <w:rFonts w:ascii="Arial" w:eastAsia="Calibri" w:hAnsi="Arial" w:cs="Arial"/>
          <w:kern w:val="0"/>
          <w:sz w:val="24"/>
          <w:szCs w:val="24"/>
          <w:lang w:val="en-GB"/>
          <w14:ligatures w14:val="none"/>
        </w:rPr>
        <w:t xml:space="preserve">(b). There was no notice of motion. The applicant simply set down the matter by notice to the other parties. </w:t>
      </w:r>
    </w:p>
    <w:p w14:paraId="2F884799" w14:textId="745268AE" w:rsidR="009131D5" w:rsidRPr="006634F9" w:rsidRDefault="00AB45B1"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lastRenderedPageBreak/>
        <w:t>[16]</w:t>
      </w:r>
      <w:r w:rsidRPr="006634F9">
        <w:rPr>
          <w:rFonts w:ascii="Arial" w:eastAsia="Calibri" w:hAnsi="Arial" w:cs="Arial"/>
          <w:kern w:val="0"/>
          <w:sz w:val="24"/>
          <w:szCs w:val="24"/>
          <w:lang w:val="en-GB"/>
          <w14:ligatures w14:val="none"/>
        </w:rPr>
        <w:tab/>
        <w:t>Further, t</w:t>
      </w:r>
      <w:r w:rsidR="009131D5" w:rsidRPr="006634F9">
        <w:rPr>
          <w:rFonts w:ascii="Arial" w:eastAsia="Calibri" w:hAnsi="Arial" w:cs="Arial"/>
          <w:kern w:val="0"/>
          <w:sz w:val="24"/>
          <w:szCs w:val="24"/>
          <w:lang w:val="en-GB"/>
          <w14:ligatures w14:val="none"/>
        </w:rPr>
        <w:t>he parties in</w:t>
      </w:r>
      <w:r w:rsidRPr="006634F9">
        <w:rPr>
          <w:rFonts w:ascii="Arial" w:eastAsia="Calibri" w:hAnsi="Arial" w:cs="Arial"/>
          <w:kern w:val="0"/>
          <w:sz w:val="24"/>
          <w:szCs w:val="24"/>
          <w:lang w:val="en-GB"/>
          <w14:ligatures w14:val="none"/>
        </w:rPr>
        <w:t xml:space="preserve"> the</w:t>
      </w:r>
      <w:r w:rsidR="009131D5" w:rsidRPr="006634F9">
        <w:rPr>
          <w:rFonts w:ascii="Arial" w:eastAsia="Calibri" w:hAnsi="Arial" w:cs="Arial"/>
          <w:kern w:val="0"/>
          <w:sz w:val="24"/>
          <w:szCs w:val="24"/>
          <w:lang w:val="en-GB"/>
          <w14:ligatures w14:val="none"/>
        </w:rPr>
        <w:t xml:space="preserve"> reconsideration</w:t>
      </w:r>
      <w:r w:rsidRPr="006634F9">
        <w:rPr>
          <w:rFonts w:ascii="Arial" w:eastAsia="Calibri" w:hAnsi="Arial" w:cs="Arial"/>
          <w:kern w:val="0"/>
          <w:sz w:val="24"/>
          <w:szCs w:val="24"/>
          <w:lang w:val="en-GB"/>
          <w14:ligatures w14:val="none"/>
        </w:rPr>
        <w:t xml:space="preserve"> proceedings</w:t>
      </w:r>
      <w:r w:rsidR="009131D5" w:rsidRPr="006634F9">
        <w:rPr>
          <w:rFonts w:ascii="Arial" w:eastAsia="Calibri" w:hAnsi="Arial" w:cs="Arial"/>
          <w:kern w:val="0"/>
          <w:sz w:val="24"/>
          <w:szCs w:val="24"/>
          <w:lang w:val="en-GB"/>
          <w14:ligatures w14:val="none"/>
        </w:rPr>
        <w:t xml:space="preserve"> remain</w:t>
      </w:r>
      <w:r w:rsidRPr="006634F9">
        <w:rPr>
          <w:rFonts w:ascii="Arial" w:eastAsia="Calibri" w:hAnsi="Arial" w:cs="Arial"/>
          <w:kern w:val="0"/>
          <w:sz w:val="24"/>
          <w:szCs w:val="24"/>
          <w:lang w:val="en-GB"/>
          <w14:ligatures w14:val="none"/>
        </w:rPr>
        <w:t>ed</w:t>
      </w:r>
      <w:r w:rsidR="009131D5" w:rsidRPr="006634F9">
        <w:rPr>
          <w:rFonts w:ascii="Arial" w:eastAsia="Calibri" w:hAnsi="Arial" w:cs="Arial"/>
          <w:kern w:val="0"/>
          <w:sz w:val="24"/>
          <w:szCs w:val="24"/>
          <w:lang w:val="en-GB"/>
          <w14:ligatures w14:val="none"/>
        </w:rPr>
        <w:t xml:space="preserve"> the same</w:t>
      </w:r>
      <w:r w:rsidRPr="006634F9">
        <w:rPr>
          <w:rFonts w:ascii="Arial" w:eastAsia="Calibri" w:hAnsi="Arial" w:cs="Arial"/>
          <w:kern w:val="0"/>
          <w:sz w:val="24"/>
          <w:szCs w:val="24"/>
          <w:lang w:val="en-GB"/>
          <w14:ligatures w14:val="none"/>
        </w:rPr>
        <w:t>,</w:t>
      </w:r>
      <w:r w:rsidR="009131D5" w:rsidRPr="006634F9">
        <w:rPr>
          <w:rFonts w:ascii="Arial" w:eastAsia="Calibri" w:hAnsi="Arial" w:cs="Arial"/>
          <w:kern w:val="0"/>
          <w:sz w:val="24"/>
          <w:szCs w:val="24"/>
          <w:lang w:val="en-GB"/>
          <w14:ligatures w14:val="none"/>
        </w:rPr>
        <w:t xml:space="preserve"> and the applicant</w:t>
      </w:r>
      <w:r w:rsidR="00DB5DB0" w:rsidRPr="006634F9">
        <w:rPr>
          <w:rFonts w:ascii="Arial" w:eastAsia="Calibri" w:hAnsi="Arial" w:cs="Arial"/>
          <w:kern w:val="0"/>
          <w:sz w:val="24"/>
          <w:szCs w:val="24"/>
          <w:lang w:val="en-GB"/>
          <w14:ligatures w14:val="none"/>
        </w:rPr>
        <w:t xml:space="preserve"> in this matter</w:t>
      </w:r>
      <w:r w:rsidR="009131D5" w:rsidRPr="006634F9">
        <w:rPr>
          <w:rFonts w:ascii="Arial" w:eastAsia="Calibri" w:hAnsi="Arial" w:cs="Arial"/>
          <w:kern w:val="0"/>
          <w:sz w:val="24"/>
          <w:szCs w:val="24"/>
          <w:lang w:val="en-GB"/>
          <w14:ligatures w14:val="none"/>
        </w:rPr>
        <w:t xml:space="preserve"> was not an applica</w:t>
      </w:r>
      <w:r w:rsidR="00DB5DB0" w:rsidRPr="006634F9">
        <w:rPr>
          <w:rFonts w:ascii="Arial" w:eastAsia="Calibri" w:hAnsi="Arial" w:cs="Arial"/>
          <w:kern w:val="0"/>
          <w:sz w:val="24"/>
          <w:szCs w:val="24"/>
          <w:lang w:val="en-GB"/>
          <w14:ligatures w14:val="none"/>
        </w:rPr>
        <w:t>nt</w:t>
      </w:r>
      <w:r w:rsidR="009131D5" w:rsidRPr="006634F9">
        <w:rPr>
          <w:rFonts w:ascii="Arial" w:eastAsia="Calibri" w:hAnsi="Arial" w:cs="Arial"/>
          <w:kern w:val="0"/>
          <w:sz w:val="24"/>
          <w:szCs w:val="24"/>
          <w:lang w:val="en-GB"/>
          <w14:ligatures w14:val="none"/>
        </w:rPr>
        <w:t xml:space="preserve"> in those proceedings. It was contended </w:t>
      </w:r>
      <w:r w:rsidR="00DB5DB0" w:rsidRPr="006634F9">
        <w:rPr>
          <w:rFonts w:ascii="Arial" w:eastAsia="Calibri" w:hAnsi="Arial" w:cs="Arial"/>
          <w:kern w:val="0"/>
          <w:sz w:val="24"/>
          <w:szCs w:val="24"/>
          <w:lang w:val="en-GB"/>
          <w14:ligatures w14:val="none"/>
        </w:rPr>
        <w:t xml:space="preserve">further </w:t>
      </w:r>
      <w:r w:rsidR="009131D5" w:rsidRPr="006634F9">
        <w:rPr>
          <w:rFonts w:ascii="Arial" w:eastAsia="Calibri" w:hAnsi="Arial" w:cs="Arial"/>
          <w:kern w:val="0"/>
          <w:sz w:val="24"/>
          <w:szCs w:val="24"/>
          <w:lang w:val="en-GB"/>
          <w14:ligatures w14:val="none"/>
        </w:rPr>
        <w:t xml:space="preserve">that the court’s findings were completely wrong because the court failed to observe the Uniform Rules of Court. In the applicant’s heads of argument, it was stated that </w:t>
      </w:r>
      <w:r w:rsidR="009131D5" w:rsidRPr="006634F9">
        <w:rPr>
          <w:rFonts w:ascii="Arial" w:eastAsia="Calibri" w:hAnsi="Arial" w:cs="Arial"/>
          <w:i/>
          <w:iCs/>
          <w:kern w:val="0"/>
          <w:sz w:val="24"/>
          <w:szCs w:val="24"/>
          <w:lang w:val="en-GB"/>
          <w14:ligatures w14:val="none"/>
        </w:rPr>
        <w:t>‘the Honourable AJ invented his own Rules and concluded that the first respondent was the applicant – and brought an urgent application before him’.</w:t>
      </w:r>
      <w:r w:rsidR="009131D5" w:rsidRPr="006634F9">
        <w:rPr>
          <w:rStyle w:val="FootnoteReference"/>
          <w:rFonts w:ascii="Arial" w:eastAsia="Calibri" w:hAnsi="Arial" w:cs="Arial"/>
          <w:i/>
          <w:iCs/>
          <w:kern w:val="0"/>
          <w:sz w:val="24"/>
          <w:szCs w:val="24"/>
          <w:lang w:val="en-GB"/>
          <w14:ligatures w14:val="none"/>
        </w:rPr>
        <w:footnoteReference w:id="1"/>
      </w:r>
    </w:p>
    <w:p w14:paraId="36D2A3E0" w14:textId="66D759D9" w:rsidR="009E750C" w:rsidRPr="006634F9" w:rsidRDefault="009131D5" w:rsidP="00220618">
      <w:pPr>
        <w:spacing w:before="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7</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t>Based on these grounds, the applicant contends that there are prospects of success in appeal and a different court might arrive at a different decision.</w:t>
      </w:r>
      <w:r w:rsidR="00933BBC" w:rsidRPr="006634F9">
        <w:rPr>
          <w:rFonts w:ascii="Arial" w:eastAsia="Calibri" w:hAnsi="Arial" w:cs="Arial"/>
          <w:kern w:val="0"/>
          <w:sz w:val="24"/>
          <w:szCs w:val="24"/>
          <w:lang w:val="en-GB"/>
          <w14:ligatures w14:val="none"/>
        </w:rPr>
        <w:t xml:space="preserve"> </w:t>
      </w:r>
      <w:r w:rsidR="009E750C" w:rsidRPr="006634F9">
        <w:rPr>
          <w:rFonts w:ascii="Arial" w:eastAsia="Calibri" w:hAnsi="Arial" w:cs="Arial"/>
          <w:kern w:val="0"/>
          <w:sz w:val="24"/>
          <w:szCs w:val="24"/>
          <w:lang w:val="en-GB"/>
          <w14:ligatures w14:val="none"/>
        </w:rPr>
        <w:t>It</w:t>
      </w:r>
      <w:r w:rsidR="00933BBC" w:rsidRPr="006634F9">
        <w:rPr>
          <w:rFonts w:ascii="Arial" w:eastAsia="Calibri" w:hAnsi="Arial" w:cs="Arial"/>
          <w:kern w:val="0"/>
          <w:sz w:val="24"/>
          <w:szCs w:val="24"/>
          <w:lang w:val="en-GB"/>
          <w14:ligatures w14:val="none"/>
        </w:rPr>
        <w:t xml:space="preserve"> was submitted on behalf of the applicant that the court </w:t>
      </w:r>
      <w:r w:rsidR="00933BBC" w:rsidRPr="006634F9">
        <w:rPr>
          <w:rFonts w:ascii="Arial" w:eastAsia="Calibri" w:hAnsi="Arial" w:cs="Arial"/>
          <w:i/>
          <w:iCs/>
          <w:kern w:val="0"/>
          <w:sz w:val="24"/>
          <w:szCs w:val="24"/>
          <w:lang w:val="en-GB"/>
          <w14:ligatures w14:val="none"/>
        </w:rPr>
        <w:t>‘… failed or misconstrued the principle underpinning the reconsideration’</w:t>
      </w:r>
      <w:r w:rsidR="00933BBC" w:rsidRPr="006634F9">
        <w:rPr>
          <w:rFonts w:ascii="Arial" w:eastAsia="Calibri" w:hAnsi="Arial" w:cs="Arial"/>
          <w:kern w:val="0"/>
          <w:sz w:val="24"/>
          <w:szCs w:val="24"/>
          <w:lang w:val="en-GB"/>
          <w14:ligatures w14:val="none"/>
        </w:rPr>
        <w:t>.</w:t>
      </w:r>
      <w:r w:rsidR="00933BBC" w:rsidRPr="006634F9">
        <w:rPr>
          <w:rStyle w:val="FootnoteReference"/>
          <w:rFonts w:ascii="Arial" w:eastAsia="Calibri" w:hAnsi="Arial" w:cs="Arial"/>
          <w:kern w:val="0"/>
          <w:sz w:val="24"/>
          <w:szCs w:val="24"/>
          <w:lang w:val="en-GB"/>
          <w14:ligatures w14:val="none"/>
        </w:rPr>
        <w:footnoteReference w:id="2"/>
      </w:r>
      <w:r w:rsidR="005E5B61" w:rsidRPr="006634F9">
        <w:rPr>
          <w:rFonts w:ascii="Arial" w:eastAsia="Calibri" w:hAnsi="Arial" w:cs="Arial"/>
          <w:kern w:val="0"/>
          <w:sz w:val="24"/>
          <w:szCs w:val="24"/>
          <w:lang w:val="en-GB"/>
          <w14:ligatures w14:val="none"/>
        </w:rPr>
        <w:t xml:space="preserve"> </w:t>
      </w:r>
    </w:p>
    <w:p w14:paraId="76AB36DE" w14:textId="5AC6EEFD" w:rsidR="009131D5" w:rsidRPr="006634F9" w:rsidRDefault="009E750C" w:rsidP="00220618">
      <w:pPr>
        <w:spacing w:before="360" w:after="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8</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r>
      <w:r w:rsidR="007C677E" w:rsidRPr="006634F9">
        <w:rPr>
          <w:rFonts w:ascii="Arial" w:eastAsia="Calibri" w:hAnsi="Arial" w:cs="Arial"/>
          <w:kern w:val="0"/>
          <w:sz w:val="24"/>
          <w:szCs w:val="24"/>
          <w:lang w:val="en-GB"/>
          <w14:ligatures w14:val="none"/>
        </w:rPr>
        <w:t xml:space="preserve">The applicant’s main contention is that the first respondent deprives the minor child of the required maintenance. </w:t>
      </w:r>
      <w:r w:rsidRPr="006634F9">
        <w:rPr>
          <w:rFonts w:ascii="Arial" w:eastAsia="Calibri" w:hAnsi="Arial" w:cs="Arial"/>
          <w:kern w:val="0"/>
          <w:sz w:val="24"/>
          <w:szCs w:val="24"/>
          <w:lang w:val="en-GB"/>
          <w14:ligatures w14:val="none"/>
        </w:rPr>
        <w:t xml:space="preserve">Lastly, Mr </w:t>
      </w:r>
      <w:proofErr w:type="spellStart"/>
      <w:r w:rsidRPr="006634F9">
        <w:rPr>
          <w:rFonts w:ascii="Arial" w:eastAsia="Calibri" w:hAnsi="Arial" w:cs="Arial"/>
          <w:kern w:val="0"/>
          <w:sz w:val="24"/>
          <w:szCs w:val="24"/>
          <w:lang w:val="en-GB"/>
          <w14:ligatures w14:val="none"/>
        </w:rPr>
        <w:t>Marweshe</w:t>
      </w:r>
      <w:proofErr w:type="spellEnd"/>
      <w:r w:rsidRPr="006634F9">
        <w:rPr>
          <w:rFonts w:ascii="Arial" w:eastAsia="Calibri" w:hAnsi="Arial" w:cs="Arial"/>
          <w:kern w:val="0"/>
          <w:sz w:val="24"/>
          <w:szCs w:val="24"/>
          <w:lang w:val="en-GB"/>
          <w14:ligatures w14:val="none"/>
        </w:rPr>
        <w:t xml:space="preserve"> emphasized that while the Constitutional Court dismissed the applicant’s urgent application, it did not address the merits of this matter. </w:t>
      </w:r>
    </w:p>
    <w:p w14:paraId="3E563953" w14:textId="7C3DA92E" w:rsidR="003701F1" w:rsidRPr="006634F9" w:rsidRDefault="00933BBC" w:rsidP="00220618">
      <w:pPr>
        <w:spacing w:before="360" w:after="360" w:line="480" w:lineRule="auto"/>
        <w:ind w:left="720"/>
        <w:contextualSpacing/>
        <w:jc w:val="both"/>
        <w:rPr>
          <w:rFonts w:ascii="Arial" w:eastAsia="Calibri" w:hAnsi="Arial" w:cs="Arial"/>
          <w:b/>
          <w:bCs/>
          <w:i/>
          <w:iCs/>
          <w:kern w:val="0"/>
          <w:sz w:val="24"/>
          <w:szCs w:val="24"/>
          <w:lang w:val="en-GB"/>
          <w14:ligatures w14:val="none"/>
        </w:rPr>
      </w:pPr>
      <w:r w:rsidRPr="006634F9">
        <w:rPr>
          <w:rFonts w:ascii="Arial" w:eastAsia="Calibri" w:hAnsi="Arial" w:cs="Arial"/>
          <w:b/>
          <w:bCs/>
          <w:i/>
          <w:iCs/>
          <w:kern w:val="0"/>
          <w:sz w:val="24"/>
          <w:szCs w:val="24"/>
          <w:lang w:val="en-GB"/>
          <w14:ligatures w14:val="none"/>
        </w:rPr>
        <w:t>ii)</w:t>
      </w:r>
      <w:r w:rsidRPr="006634F9">
        <w:rPr>
          <w:rFonts w:ascii="Arial" w:eastAsia="Calibri" w:hAnsi="Arial" w:cs="Arial"/>
          <w:b/>
          <w:bCs/>
          <w:i/>
          <w:iCs/>
          <w:kern w:val="0"/>
          <w:sz w:val="24"/>
          <w:szCs w:val="24"/>
          <w:lang w:val="en-GB"/>
          <w14:ligatures w14:val="none"/>
        </w:rPr>
        <w:tab/>
        <w:t>First Respondent’s Case</w:t>
      </w:r>
    </w:p>
    <w:p w14:paraId="521A8950" w14:textId="77777777" w:rsidR="003701F1" w:rsidRPr="006634F9" w:rsidRDefault="003701F1" w:rsidP="00220618">
      <w:pPr>
        <w:spacing w:before="360" w:line="480" w:lineRule="auto"/>
        <w:ind w:left="720" w:hanging="720"/>
        <w:contextualSpacing/>
        <w:jc w:val="both"/>
        <w:rPr>
          <w:rFonts w:ascii="Arial" w:eastAsia="Calibri" w:hAnsi="Arial" w:cs="Arial"/>
          <w:kern w:val="0"/>
          <w:sz w:val="24"/>
          <w:szCs w:val="24"/>
          <w:lang w:val="en-GB"/>
          <w14:ligatures w14:val="none"/>
        </w:rPr>
      </w:pPr>
    </w:p>
    <w:p w14:paraId="663ED23F" w14:textId="3EAF272D" w:rsidR="003701F1" w:rsidRPr="006634F9" w:rsidRDefault="00933BBC" w:rsidP="00220618">
      <w:pPr>
        <w:spacing w:before="360" w:line="480" w:lineRule="auto"/>
        <w:ind w:left="720" w:hanging="720"/>
        <w:contextualSpacing/>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[1</w:t>
      </w:r>
      <w:r w:rsidR="00AB45B1" w:rsidRPr="006634F9">
        <w:rPr>
          <w:rFonts w:ascii="Arial" w:eastAsia="Calibri" w:hAnsi="Arial" w:cs="Arial"/>
          <w:kern w:val="0"/>
          <w:sz w:val="24"/>
          <w:szCs w:val="24"/>
          <w:lang w:val="en-GB"/>
          <w14:ligatures w14:val="none"/>
        </w:rPr>
        <w:t>9</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r>
      <w:r w:rsidR="00CA1684" w:rsidRPr="006634F9">
        <w:rPr>
          <w:rFonts w:ascii="Arial" w:eastAsia="Calibri" w:hAnsi="Arial" w:cs="Arial"/>
          <w:kern w:val="0"/>
          <w:sz w:val="24"/>
          <w:szCs w:val="24"/>
          <w:lang w:val="en-GB"/>
          <w14:ligatures w14:val="none"/>
        </w:rPr>
        <w:t xml:space="preserve">In response, the first respondent submitted that considering the merits of this </w:t>
      </w:r>
      <w:r w:rsidR="007C677E" w:rsidRPr="006634F9">
        <w:rPr>
          <w:rFonts w:ascii="Arial" w:eastAsia="Calibri" w:hAnsi="Arial" w:cs="Arial"/>
          <w:kern w:val="0"/>
          <w:sz w:val="24"/>
          <w:szCs w:val="24"/>
          <w:lang w:val="en-GB"/>
          <w14:ligatures w14:val="none"/>
        </w:rPr>
        <w:t xml:space="preserve">matter, the </w:t>
      </w:r>
      <w:r w:rsidR="00CA1684" w:rsidRPr="006634F9">
        <w:rPr>
          <w:rFonts w:ascii="Arial" w:eastAsia="Calibri" w:hAnsi="Arial" w:cs="Arial"/>
          <w:kern w:val="0"/>
          <w:sz w:val="24"/>
          <w:szCs w:val="24"/>
          <w:lang w:val="en-GB"/>
          <w14:ligatures w14:val="none"/>
        </w:rPr>
        <w:t xml:space="preserve">applicant failed to demonstrate that she has any prospects of </w:t>
      </w:r>
      <w:r w:rsidR="007C677E" w:rsidRPr="006634F9">
        <w:rPr>
          <w:rFonts w:ascii="Arial" w:eastAsia="Calibri" w:hAnsi="Arial" w:cs="Arial"/>
          <w:kern w:val="0"/>
          <w:sz w:val="24"/>
          <w:szCs w:val="24"/>
          <w:lang w:val="en-GB"/>
          <w14:ligatures w14:val="none"/>
        </w:rPr>
        <w:t xml:space="preserve">success in appeal. Further, this application is vexatious and made in bad faith. According to the first respondent, he has consistently placed evidence in the form of documents before the court relating to medical aid, school fees, and </w:t>
      </w:r>
      <w:r w:rsidR="007C677E" w:rsidRPr="006634F9">
        <w:rPr>
          <w:rFonts w:ascii="Arial" w:eastAsia="Calibri" w:hAnsi="Arial" w:cs="Arial"/>
          <w:kern w:val="0"/>
          <w:sz w:val="24"/>
          <w:szCs w:val="24"/>
          <w:lang w:val="en-GB"/>
          <w14:ligatures w14:val="none"/>
        </w:rPr>
        <w:lastRenderedPageBreak/>
        <w:t xml:space="preserve">transport payments concerning the minor child’s maintenance. However, the applicant has failed to disclose that the first respondent has been maintaining the minor child. </w:t>
      </w:r>
    </w:p>
    <w:p w14:paraId="2F0BF78B" w14:textId="77777777" w:rsidR="009E750C" w:rsidRPr="006634F9" w:rsidRDefault="009E750C" w:rsidP="00220618">
      <w:pPr>
        <w:spacing w:before="360" w:line="480" w:lineRule="auto"/>
        <w:ind w:left="720" w:hanging="720"/>
        <w:contextualSpacing/>
        <w:jc w:val="both"/>
        <w:rPr>
          <w:rFonts w:ascii="Arial" w:eastAsia="Calibri" w:hAnsi="Arial" w:cs="Arial"/>
          <w:kern w:val="0"/>
          <w:sz w:val="24"/>
          <w:szCs w:val="24"/>
          <w:lang w:val="en-GB"/>
          <w14:ligatures w14:val="none"/>
        </w:rPr>
      </w:pPr>
    </w:p>
    <w:p w14:paraId="74CD9A0A" w14:textId="77777777" w:rsidR="00AB45B1" w:rsidRPr="006634F9" w:rsidRDefault="007C677E" w:rsidP="00220618">
      <w:pPr>
        <w:spacing w:before="240" w:after="240" w:line="480" w:lineRule="auto"/>
        <w:ind w:left="720" w:hanging="720"/>
        <w:contextualSpacing/>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w:t>
      </w:r>
      <w:r w:rsidR="00AB45B1" w:rsidRPr="006634F9">
        <w:rPr>
          <w:rFonts w:ascii="Arial" w:eastAsia="Calibri" w:hAnsi="Arial" w:cs="Arial"/>
          <w:kern w:val="0"/>
          <w:sz w:val="24"/>
          <w:szCs w:val="24"/>
          <w:lang w:val="en-GB"/>
          <w14:ligatures w14:val="none"/>
        </w:rPr>
        <w:t>20</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t>Ms Bennett</w:t>
      </w:r>
      <w:r w:rsidR="009E750C" w:rsidRPr="006634F9">
        <w:rPr>
          <w:rFonts w:ascii="Arial" w:eastAsia="Calibri" w:hAnsi="Arial" w:cs="Arial"/>
          <w:kern w:val="0"/>
          <w:sz w:val="24"/>
          <w:szCs w:val="24"/>
          <w:lang w:val="en-GB"/>
          <w14:ligatures w14:val="none"/>
        </w:rPr>
        <w:t xml:space="preserve">, who appeared on behalf of the first respondent, agreed with the applicant that the process of reconsideration is not an application. </w:t>
      </w:r>
      <w:proofErr w:type="gramStart"/>
      <w:r w:rsidR="009E750C" w:rsidRPr="006634F9">
        <w:rPr>
          <w:rFonts w:ascii="Arial" w:eastAsia="Calibri" w:hAnsi="Arial" w:cs="Arial"/>
          <w:kern w:val="0"/>
          <w:sz w:val="24"/>
          <w:szCs w:val="24"/>
          <w:lang w:val="en-GB"/>
          <w14:ligatures w14:val="none"/>
        </w:rPr>
        <w:t>She</w:t>
      </w:r>
      <w:proofErr w:type="gramEnd"/>
      <w:r w:rsidR="009E750C" w:rsidRPr="006634F9">
        <w:rPr>
          <w:rFonts w:ascii="Arial" w:eastAsia="Calibri" w:hAnsi="Arial" w:cs="Arial"/>
          <w:kern w:val="0"/>
          <w:sz w:val="24"/>
          <w:szCs w:val="24"/>
          <w:lang w:val="en-GB"/>
          <w14:ligatures w14:val="none"/>
        </w:rPr>
        <w:t xml:space="preserve"> nonetheless, contended that the fact that the applicant’s urgent application to the Constitutional Court was dismissed with costs, illustrated that there is no merit </w:t>
      </w:r>
      <w:r w:rsidR="00DB5DB0" w:rsidRPr="006634F9">
        <w:rPr>
          <w:rFonts w:ascii="Arial" w:eastAsia="Calibri" w:hAnsi="Arial" w:cs="Arial"/>
          <w:kern w:val="0"/>
          <w:sz w:val="24"/>
          <w:szCs w:val="24"/>
          <w:lang w:val="en-GB"/>
          <w14:ligatures w14:val="none"/>
        </w:rPr>
        <w:t>in her</w:t>
      </w:r>
      <w:r w:rsidR="009E750C" w:rsidRPr="006634F9">
        <w:rPr>
          <w:rFonts w:ascii="Arial" w:eastAsia="Calibri" w:hAnsi="Arial" w:cs="Arial"/>
          <w:kern w:val="0"/>
          <w:sz w:val="24"/>
          <w:szCs w:val="24"/>
          <w:lang w:val="en-GB"/>
          <w14:ligatures w14:val="none"/>
        </w:rPr>
        <w:t xml:space="preserve"> application for leave to appeal</w:t>
      </w:r>
      <w:r w:rsidR="00DB5DB0" w:rsidRPr="006634F9">
        <w:rPr>
          <w:rFonts w:ascii="Arial" w:eastAsia="Calibri" w:hAnsi="Arial" w:cs="Arial"/>
          <w:kern w:val="0"/>
          <w:sz w:val="24"/>
          <w:szCs w:val="24"/>
          <w:lang w:val="en-GB"/>
          <w14:ligatures w14:val="none"/>
        </w:rPr>
        <w:t xml:space="preserve"> before this court</w:t>
      </w:r>
      <w:r w:rsidR="009E750C" w:rsidRPr="006634F9">
        <w:rPr>
          <w:rFonts w:ascii="Arial" w:eastAsia="Calibri" w:hAnsi="Arial" w:cs="Arial"/>
          <w:kern w:val="0"/>
          <w:sz w:val="24"/>
          <w:szCs w:val="24"/>
          <w:lang w:val="en-GB"/>
          <w14:ligatures w14:val="none"/>
        </w:rPr>
        <w:t>.</w:t>
      </w:r>
    </w:p>
    <w:p w14:paraId="007DEF31" w14:textId="4EAD98D9" w:rsidR="003F4F83" w:rsidRPr="006634F9" w:rsidRDefault="009E750C" w:rsidP="00220618">
      <w:pPr>
        <w:spacing w:before="240" w:after="240" w:line="480" w:lineRule="auto"/>
        <w:ind w:left="720" w:hanging="720"/>
        <w:contextualSpacing/>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 xml:space="preserve"> </w:t>
      </w:r>
    </w:p>
    <w:p w14:paraId="3E20C024" w14:textId="6E46AE19" w:rsidR="009E750C" w:rsidRPr="006634F9" w:rsidRDefault="003F4F83" w:rsidP="00220618">
      <w:pPr>
        <w:spacing w:before="240" w:after="240" w:line="480" w:lineRule="auto"/>
        <w:jc w:val="both"/>
        <w:rPr>
          <w:rFonts w:ascii="Arial" w:eastAsia="Calibri" w:hAnsi="Arial" w:cs="Arial"/>
          <w:b/>
          <w:bCs/>
          <w:kern w:val="0"/>
          <w:sz w:val="24"/>
          <w:szCs w:val="24"/>
          <w14:ligatures w14:val="none"/>
        </w:rPr>
      </w:pPr>
      <w:r w:rsidRPr="006634F9">
        <w:rPr>
          <w:rFonts w:ascii="Arial" w:eastAsia="Calibri" w:hAnsi="Arial" w:cs="Arial"/>
          <w:b/>
          <w:bCs/>
          <w:kern w:val="0"/>
          <w:sz w:val="24"/>
          <w:szCs w:val="24"/>
          <w14:ligatures w14:val="none"/>
        </w:rPr>
        <w:t>D</w:t>
      </w:r>
      <w:r w:rsidRPr="006634F9">
        <w:rPr>
          <w:rFonts w:ascii="Arial" w:eastAsia="Calibri" w:hAnsi="Arial" w:cs="Arial"/>
          <w:b/>
          <w:bCs/>
          <w:kern w:val="0"/>
          <w:sz w:val="24"/>
          <w:szCs w:val="24"/>
          <w14:ligatures w14:val="none"/>
        </w:rPr>
        <w:tab/>
        <w:t>APPLICABLE LEGAL PRINCIPLES</w:t>
      </w:r>
      <w:r w:rsidR="008F686F" w:rsidRPr="006634F9">
        <w:rPr>
          <w:rFonts w:ascii="Arial" w:eastAsia="Calibri" w:hAnsi="Arial" w:cs="Arial"/>
          <w:b/>
          <w:bCs/>
          <w:kern w:val="0"/>
          <w:sz w:val="24"/>
          <w:szCs w:val="24"/>
          <w14:ligatures w14:val="none"/>
        </w:rPr>
        <w:t xml:space="preserve"> AND ANALYSIS</w:t>
      </w:r>
      <w:r w:rsidR="009E750C" w:rsidRPr="006634F9">
        <w:rPr>
          <w:rFonts w:ascii="Arial" w:eastAsia="Calibri" w:hAnsi="Arial" w:cs="Arial"/>
          <w:b/>
          <w:bCs/>
          <w:kern w:val="0"/>
          <w:sz w:val="24"/>
          <w:szCs w:val="24"/>
          <w14:ligatures w14:val="none"/>
        </w:rPr>
        <w:tab/>
      </w:r>
    </w:p>
    <w:p w14:paraId="18271D8A" w14:textId="6DBEC634" w:rsidR="003F4F83" w:rsidRPr="006634F9" w:rsidRDefault="009E750C" w:rsidP="00220618">
      <w:pPr>
        <w:spacing w:before="240" w:after="240" w:line="480" w:lineRule="auto"/>
        <w:ind w:firstLine="720"/>
        <w:jc w:val="both"/>
        <w:rPr>
          <w:rFonts w:ascii="Arial" w:eastAsia="Calibri" w:hAnsi="Arial" w:cs="Arial"/>
          <w:b/>
          <w:bCs/>
          <w:i/>
          <w:iCs/>
          <w:kern w:val="0"/>
          <w:sz w:val="24"/>
          <w:szCs w:val="24"/>
          <w14:ligatures w14:val="none"/>
        </w:rPr>
      </w:pPr>
      <w:r w:rsidRPr="006634F9">
        <w:rPr>
          <w:rFonts w:ascii="Arial" w:eastAsia="Calibri" w:hAnsi="Arial" w:cs="Arial"/>
          <w:b/>
          <w:bCs/>
          <w:i/>
          <w:iCs/>
          <w:kern w:val="0"/>
          <w:sz w:val="24"/>
          <w:szCs w:val="24"/>
          <w14:ligatures w14:val="none"/>
        </w:rPr>
        <w:t>i) Leave to Appeal</w:t>
      </w:r>
      <w:r w:rsidR="003F4F83" w:rsidRPr="006634F9">
        <w:rPr>
          <w:rFonts w:ascii="Arial" w:eastAsia="Calibri" w:hAnsi="Arial" w:cs="Arial"/>
          <w:b/>
          <w:bCs/>
          <w:i/>
          <w:iCs/>
          <w:color w:val="242121"/>
          <w:kern w:val="0"/>
          <w:sz w:val="24"/>
          <w:szCs w:val="24"/>
          <w:shd w:val="clear" w:color="auto" w:fill="FFFFFF"/>
          <w14:ligatures w14:val="none"/>
        </w:rPr>
        <w:t xml:space="preserve"> </w:t>
      </w:r>
    </w:p>
    <w:p w14:paraId="79256BE7" w14:textId="17D7CAC5" w:rsidR="008F706C" w:rsidRPr="006634F9" w:rsidRDefault="008F706C" w:rsidP="00220618">
      <w:pPr>
        <w:spacing w:before="240" w:after="24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w:t>
      </w:r>
      <w:r w:rsidR="00AB45B1" w:rsidRPr="006634F9">
        <w:rPr>
          <w:rFonts w:ascii="Arial" w:eastAsia="Calibri" w:hAnsi="Arial" w:cs="Arial"/>
          <w:kern w:val="0"/>
          <w:sz w:val="24"/>
          <w:szCs w:val="24"/>
          <w:lang w:val="en-GB"/>
          <w14:ligatures w14:val="none"/>
        </w:rPr>
        <w:t>21</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t>Section 17(1) of the Superior Courts Act</w:t>
      </w:r>
      <w:r w:rsidRPr="006634F9">
        <w:rPr>
          <w:rStyle w:val="FootnoteReference"/>
          <w:rFonts w:ascii="Arial" w:eastAsia="Calibri" w:hAnsi="Arial" w:cs="Arial"/>
          <w:kern w:val="0"/>
          <w:sz w:val="24"/>
          <w:szCs w:val="24"/>
          <w:lang w:val="en-GB"/>
          <w14:ligatures w14:val="none"/>
        </w:rPr>
        <w:footnoteReference w:id="3"/>
      </w:r>
      <w:r w:rsidRPr="006634F9">
        <w:rPr>
          <w:rFonts w:ascii="Arial" w:eastAsia="Calibri" w:hAnsi="Arial" w:cs="Arial"/>
          <w:kern w:val="0"/>
          <w:sz w:val="24"/>
          <w:szCs w:val="24"/>
          <w:lang w:val="en-GB"/>
          <w14:ligatures w14:val="none"/>
        </w:rPr>
        <w:t xml:space="preserve"> provides two grounds upon which leave to appeal can be granted, a reasonable prospect of success,</w:t>
      </w:r>
      <w:r w:rsidRPr="006634F9">
        <w:rPr>
          <w:rStyle w:val="FootnoteReference"/>
          <w:rFonts w:ascii="Arial" w:eastAsia="Calibri" w:hAnsi="Arial" w:cs="Arial"/>
          <w:kern w:val="0"/>
          <w:sz w:val="24"/>
          <w:szCs w:val="24"/>
          <w:lang w:val="en-GB"/>
          <w14:ligatures w14:val="none"/>
        </w:rPr>
        <w:footnoteReference w:id="4"/>
      </w:r>
      <w:r w:rsidRPr="006634F9">
        <w:rPr>
          <w:rFonts w:ascii="Arial" w:eastAsia="Calibri" w:hAnsi="Arial" w:cs="Arial"/>
          <w:kern w:val="0"/>
          <w:sz w:val="24"/>
          <w:szCs w:val="24"/>
          <w:lang w:val="en-GB"/>
          <w14:ligatures w14:val="none"/>
        </w:rPr>
        <w:t xml:space="preserve"> and some other compelling reasons why the appeal should be heard.</w:t>
      </w:r>
      <w:r w:rsidRPr="006634F9">
        <w:rPr>
          <w:rStyle w:val="FootnoteReference"/>
          <w:rFonts w:ascii="Arial" w:eastAsia="Calibri" w:hAnsi="Arial" w:cs="Arial"/>
          <w:kern w:val="0"/>
          <w:sz w:val="24"/>
          <w:szCs w:val="24"/>
          <w:lang w:val="en-GB"/>
          <w14:ligatures w14:val="none"/>
        </w:rPr>
        <w:footnoteReference w:id="5"/>
      </w:r>
      <w:r w:rsidRPr="006634F9">
        <w:rPr>
          <w:rFonts w:ascii="Arial" w:eastAsia="Calibri" w:hAnsi="Arial" w:cs="Arial"/>
          <w:kern w:val="0"/>
          <w:sz w:val="24"/>
          <w:szCs w:val="24"/>
          <w:lang w:val="en-GB"/>
          <w14:ligatures w14:val="none"/>
        </w:rPr>
        <w:t xml:space="preserve"> The applicant, both in the written and oral arguments relied exclusively on the former. </w:t>
      </w:r>
    </w:p>
    <w:p w14:paraId="0E3F362B" w14:textId="1104F7ED" w:rsidR="008F706C" w:rsidRPr="006634F9" w:rsidRDefault="008F706C" w:rsidP="00220618">
      <w:pPr>
        <w:spacing w:after="360" w:line="480" w:lineRule="auto"/>
        <w:ind w:left="720" w:hanging="720"/>
        <w:jc w:val="both"/>
        <w:rPr>
          <w:rFonts w:ascii="Arial" w:eastAsia="Calibri" w:hAnsi="Arial" w:cs="Arial"/>
          <w:kern w:val="0"/>
          <w:sz w:val="24"/>
          <w:szCs w:val="24"/>
          <w:lang w:val="en-GB"/>
          <w14:ligatures w14:val="none"/>
        </w:rPr>
      </w:pPr>
      <w:r w:rsidRPr="006634F9">
        <w:rPr>
          <w:rFonts w:ascii="Arial" w:eastAsia="Calibri" w:hAnsi="Arial" w:cs="Arial"/>
          <w:kern w:val="0"/>
          <w:sz w:val="24"/>
          <w:szCs w:val="24"/>
          <w:lang w:val="en-GB"/>
          <w14:ligatures w14:val="none"/>
        </w:rPr>
        <w:t>[</w:t>
      </w:r>
      <w:r w:rsidR="00EA71D5" w:rsidRPr="006634F9">
        <w:rPr>
          <w:rFonts w:ascii="Arial" w:eastAsia="Calibri" w:hAnsi="Arial" w:cs="Arial"/>
          <w:kern w:val="0"/>
          <w:sz w:val="24"/>
          <w:szCs w:val="24"/>
          <w:lang w:val="en-GB"/>
          <w14:ligatures w14:val="none"/>
        </w:rPr>
        <w:t>22</w:t>
      </w:r>
      <w:r w:rsidRPr="006634F9">
        <w:rPr>
          <w:rFonts w:ascii="Arial" w:eastAsia="Calibri" w:hAnsi="Arial" w:cs="Arial"/>
          <w:kern w:val="0"/>
          <w:sz w:val="24"/>
          <w:szCs w:val="24"/>
          <w:lang w:val="en-GB"/>
          <w14:ligatures w14:val="none"/>
        </w:rPr>
        <w:t>]</w:t>
      </w:r>
      <w:r w:rsidRPr="006634F9">
        <w:rPr>
          <w:rFonts w:ascii="Arial" w:eastAsia="Calibri" w:hAnsi="Arial" w:cs="Arial"/>
          <w:kern w:val="0"/>
          <w:sz w:val="24"/>
          <w:szCs w:val="24"/>
          <w:lang w:val="en-GB"/>
          <w14:ligatures w14:val="none"/>
        </w:rPr>
        <w:tab/>
        <w:t xml:space="preserve">The assessment is based on the subjective view of the judge who decided the matter of whether the appeal would have a </w:t>
      </w:r>
      <w:bookmarkStart w:id="2" w:name="_Hlk167496717"/>
      <w:r w:rsidRPr="006634F9">
        <w:rPr>
          <w:rFonts w:ascii="Arial" w:eastAsia="Calibri" w:hAnsi="Arial" w:cs="Arial"/>
          <w:kern w:val="0"/>
          <w:sz w:val="24"/>
          <w:szCs w:val="24"/>
          <w:lang w:val="en-GB"/>
          <w14:ligatures w14:val="none"/>
        </w:rPr>
        <w:t>reasonable prospect of success</w:t>
      </w:r>
      <w:bookmarkEnd w:id="2"/>
      <w:r w:rsidRPr="006634F9">
        <w:rPr>
          <w:rFonts w:ascii="Arial" w:eastAsia="Calibri" w:hAnsi="Arial" w:cs="Arial"/>
          <w:kern w:val="0"/>
          <w:sz w:val="24"/>
          <w:szCs w:val="24"/>
          <w:lang w:val="en-GB"/>
          <w14:ligatures w14:val="none"/>
        </w:rPr>
        <w:t xml:space="preserve">, and not ‘may’ or ‘could’ have a reasonable prospect of success. </w:t>
      </w:r>
      <w:r w:rsidR="008F686F" w:rsidRPr="006634F9">
        <w:rPr>
          <w:rFonts w:ascii="Arial" w:eastAsia="Calibri" w:hAnsi="Arial" w:cs="Arial"/>
          <w:kern w:val="0"/>
          <w:sz w:val="24"/>
          <w:szCs w:val="24"/>
          <w:lang w:val="en-GB"/>
          <w14:ligatures w14:val="none"/>
        </w:rPr>
        <w:t xml:space="preserve">I was referred to the Supreme Court of Appeal decision of </w:t>
      </w:r>
      <w:r w:rsidR="008F686F" w:rsidRPr="006634F9">
        <w:rPr>
          <w:rFonts w:ascii="Arial" w:eastAsia="Calibri" w:hAnsi="Arial" w:cs="Arial"/>
          <w:i/>
          <w:iCs/>
          <w:kern w:val="0"/>
          <w:sz w:val="24"/>
          <w:szCs w:val="24"/>
          <w:lang w:val="en-GB"/>
          <w14:ligatures w14:val="none"/>
        </w:rPr>
        <w:t xml:space="preserve">MEC for Health, Eastern Cape v </w:t>
      </w:r>
      <w:proofErr w:type="spellStart"/>
      <w:r w:rsidR="008F686F" w:rsidRPr="006634F9">
        <w:rPr>
          <w:rFonts w:ascii="Arial" w:eastAsia="Calibri" w:hAnsi="Arial" w:cs="Arial"/>
          <w:i/>
          <w:iCs/>
          <w:kern w:val="0"/>
          <w:sz w:val="24"/>
          <w:szCs w:val="24"/>
          <w:lang w:val="en-GB"/>
          <w14:ligatures w14:val="none"/>
        </w:rPr>
        <w:t>Mkhitha</w:t>
      </w:r>
      <w:proofErr w:type="spellEnd"/>
      <w:r w:rsidR="008F686F" w:rsidRPr="006634F9">
        <w:rPr>
          <w:rFonts w:ascii="Arial" w:eastAsia="Calibri" w:hAnsi="Arial" w:cs="Arial"/>
          <w:i/>
          <w:iCs/>
          <w:kern w:val="0"/>
          <w:sz w:val="24"/>
          <w:szCs w:val="24"/>
          <w:lang w:val="en-GB"/>
          <w14:ligatures w14:val="none"/>
        </w:rPr>
        <w:t xml:space="preserve"> and Another</w:t>
      </w:r>
      <w:r w:rsidR="00DB5DB0" w:rsidRPr="006634F9">
        <w:rPr>
          <w:rFonts w:ascii="Arial" w:eastAsia="Calibri" w:hAnsi="Arial" w:cs="Arial"/>
          <w:i/>
          <w:iCs/>
          <w:kern w:val="0"/>
          <w:sz w:val="24"/>
          <w:szCs w:val="24"/>
          <w:lang w:val="en-GB"/>
          <w14:ligatures w14:val="none"/>
        </w:rPr>
        <w:t>,</w:t>
      </w:r>
      <w:r w:rsidR="00DB5DB0" w:rsidRPr="006634F9">
        <w:rPr>
          <w:rFonts w:ascii="Arial" w:eastAsia="Calibri" w:hAnsi="Arial" w:cs="Arial"/>
          <w:kern w:val="0"/>
          <w:sz w:val="24"/>
          <w:szCs w:val="24"/>
          <w:lang w:val="en-GB"/>
          <w14:ligatures w14:val="none"/>
        </w:rPr>
        <w:t xml:space="preserve"> where it was held:</w:t>
      </w:r>
    </w:p>
    <w:p w14:paraId="2B3764C6" w14:textId="5CB75EF8" w:rsidR="008F706C" w:rsidRPr="006634F9" w:rsidRDefault="008F686F" w:rsidP="00220618">
      <w:pPr>
        <w:spacing w:after="360" w:line="480" w:lineRule="auto"/>
        <w:ind w:left="1003" w:right="283" w:hanging="720"/>
        <w:jc w:val="both"/>
        <w:rPr>
          <w:rFonts w:ascii="Arial" w:eastAsia="Calibri" w:hAnsi="Arial" w:cs="Arial"/>
          <w:i/>
          <w:iCs/>
          <w:kern w:val="0"/>
          <w:sz w:val="24"/>
          <w:szCs w:val="24"/>
          <w14:ligatures w14:val="none"/>
        </w:rPr>
      </w:pPr>
      <w:r w:rsidRPr="006634F9">
        <w:rPr>
          <w:rFonts w:ascii="Arial" w:eastAsia="Calibri" w:hAnsi="Arial" w:cs="Arial"/>
          <w:kern w:val="0"/>
          <w:sz w:val="24"/>
          <w:szCs w:val="24"/>
          <w14:ligatures w14:val="none"/>
        </w:rPr>
        <w:lastRenderedPageBreak/>
        <w:t xml:space="preserve"> </w:t>
      </w:r>
      <w:r w:rsidRPr="006634F9">
        <w:rPr>
          <w:rFonts w:ascii="Arial" w:eastAsia="Calibri" w:hAnsi="Arial" w:cs="Arial"/>
          <w:kern w:val="0"/>
          <w:sz w:val="24"/>
          <w:szCs w:val="24"/>
          <w14:ligatures w14:val="none"/>
        </w:rPr>
        <w:tab/>
      </w:r>
      <w:r w:rsidRPr="006634F9">
        <w:rPr>
          <w:rFonts w:ascii="Arial" w:eastAsia="Calibri" w:hAnsi="Arial" w:cs="Arial"/>
          <w:i/>
          <w:iCs/>
          <w:kern w:val="0"/>
          <w:sz w:val="24"/>
          <w:szCs w:val="24"/>
          <w14:ligatures w14:val="none"/>
        </w:rPr>
        <w:t>‘… leave to appeal, especially to this court, must not be granted unless there truly is a reasonable prospect of success.  </w:t>
      </w:r>
      <w:hyperlink r:id="rId11" w:anchor="s17" w:history="1">
        <w:r w:rsidRPr="006634F9">
          <w:rPr>
            <w:rStyle w:val="Hyperlink"/>
            <w:rFonts w:ascii="Arial" w:eastAsia="Calibri" w:hAnsi="Arial" w:cs="Arial"/>
            <w:i/>
            <w:iCs/>
            <w:color w:val="auto"/>
            <w:kern w:val="0"/>
            <w:sz w:val="24"/>
            <w:szCs w:val="24"/>
            <w:u w:val="none"/>
            <w14:ligatures w14:val="none"/>
          </w:rPr>
          <w:t>Section 17(1)</w:t>
        </w:r>
      </w:hyperlink>
      <w:r w:rsidRPr="006634F9">
        <w:rPr>
          <w:rFonts w:ascii="Arial" w:eastAsia="Calibri" w:hAnsi="Arial" w:cs="Arial"/>
          <w:i/>
          <w:iCs/>
          <w:kern w:val="0"/>
          <w:sz w:val="24"/>
          <w:szCs w:val="24"/>
          <w14:ligatures w14:val="none"/>
        </w:rPr>
        <w:t>(a) of the </w:t>
      </w:r>
      <w:hyperlink r:id="rId12" w:history="1">
        <w:r w:rsidRPr="006634F9">
          <w:rPr>
            <w:rStyle w:val="Hyperlink"/>
            <w:rFonts w:ascii="Arial" w:eastAsia="Calibri" w:hAnsi="Arial" w:cs="Arial"/>
            <w:i/>
            <w:iCs/>
            <w:color w:val="auto"/>
            <w:kern w:val="0"/>
            <w:sz w:val="24"/>
            <w:szCs w:val="24"/>
            <w:u w:val="none"/>
            <w14:ligatures w14:val="none"/>
          </w:rPr>
          <w:t>Superior Courts Act 10 of 2013</w:t>
        </w:r>
      </w:hyperlink>
      <w:r w:rsidRPr="006634F9">
        <w:rPr>
          <w:rFonts w:ascii="Arial" w:eastAsia="Calibri" w:hAnsi="Arial" w:cs="Arial"/>
          <w:i/>
          <w:iCs/>
          <w:kern w:val="0"/>
          <w:sz w:val="24"/>
          <w:szCs w:val="24"/>
          <w14:ligatures w14:val="none"/>
        </w:rPr>
        <w:t> makes it clear that leave to appeal may only be given where the judge concerned is of the opinion that the appeal would have a reasonable prospect of success; or there is some other compelling reason why it should be heard’.</w:t>
      </w:r>
      <w:r w:rsidR="00DB5DB0" w:rsidRPr="006634F9">
        <w:rPr>
          <w:rFonts w:ascii="Arial" w:eastAsia="Calibri" w:hAnsi="Arial" w:cs="Arial"/>
          <w:i/>
          <w:iCs/>
          <w:kern w:val="0"/>
          <w:sz w:val="24"/>
          <w:szCs w:val="24"/>
          <w:vertAlign w:val="superscript"/>
          <w:lang w:val="en-GB"/>
          <w14:ligatures w14:val="none"/>
        </w:rPr>
        <w:footnoteReference w:id="6"/>
      </w:r>
    </w:p>
    <w:p w14:paraId="3E37B1D4" w14:textId="0E531CD4" w:rsidR="0019308A" w:rsidRPr="006634F9" w:rsidRDefault="008F686F"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w:t>
      </w:r>
      <w:r w:rsidR="00EA71D5" w:rsidRPr="006634F9">
        <w:rPr>
          <w:rFonts w:ascii="Arial" w:eastAsia="Calibri" w:hAnsi="Arial" w:cs="Arial"/>
          <w:kern w:val="0"/>
          <w:sz w:val="24"/>
          <w:szCs w:val="24"/>
          <w14:ligatures w14:val="none"/>
        </w:rPr>
        <w:t>23</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r>
      <w:r w:rsidR="005B38C2" w:rsidRPr="006634F9">
        <w:rPr>
          <w:rFonts w:ascii="Arial" w:eastAsia="Calibri" w:hAnsi="Arial" w:cs="Arial"/>
          <w:kern w:val="0"/>
          <w:sz w:val="24"/>
          <w:szCs w:val="24"/>
          <w14:ligatures w14:val="none"/>
        </w:rPr>
        <w:t xml:space="preserve">The Supreme Court of Appeal in </w:t>
      </w:r>
      <w:r w:rsidR="005B38C2" w:rsidRPr="006634F9">
        <w:rPr>
          <w:rFonts w:ascii="Arial" w:eastAsia="Calibri" w:hAnsi="Arial" w:cs="Arial"/>
          <w:i/>
          <w:iCs/>
          <w:kern w:val="0"/>
          <w:sz w:val="24"/>
          <w:szCs w:val="24"/>
          <w14:ligatures w14:val="none"/>
        </w:rPr>
        <w:t>Smith v S</w:t>
      </w:r>
      <w:r w:rsidR="0019308A" w:rsidRPr="006634F9">
        <w:rPr>
          <w:rFonts w:ascii="Arial" w:eastAsia="Calibri" w:hAnsi="Arial" w:cs="Arial"/>
          <w:i/>
          <w:iCs/>
          <w:kern w:val="0"/>
          <w:sz w:val="24"/>
          <w:szCs w:val="24"/>
          <w14:ligatures w14:val="none"/>
        </w:rPr>
        <w:t>,</w:t>
      </w:r>
      <w:r w:rsidR="0019308A" w:rsidRPr="006634F9">
        <w:rPr>
          <w:rFonts w:ascii="Arial" w:eastAsia="Calibri" w:hAnsi="Arial" w:cs="Arial"/>
          <w:kern w:val="0"/>
          <w:sz w:val="24"/>
          <w:szCs w:val="24"/>
          <w14:ligatures w14:val="none"/>
        </w:rPr>
        <w:t xml:space="preserve"> held that:</w:t>
      </w:r>
    </w:p>
    <w:p w14:paraId="5A3E62E9" w14:textId="2E47214C" w:rsidR="00335D0D" w:rsidRPr="006634F9" w:rsidRDefault="0019308A" w:rsidP="00220618">
      <w:pPr>
        <w:spacing w:after="360" w:line="480" w:lineRule="auto"/>
        <w:ind w:left="1134" w:right="283"/>
        <w:jc w:val="both"/>
        <w:rPr>
          <w:rFonts w:ascii="Arial" w:eastAsia="Calibri" w:hAnsi="Arial" w:cs="Arial"/>
          <w:kern w:val="0"/>
          <w:sz w:val="24"/>
          <w:szCs w:val="24"/>
          <w14:ligatures w14:val="none"/>
        </w:rPr>
      </w:pPr>
      <w:r w:rsidRPr="006634F9">
        <w:rPr>
          <w:rFonts w:ascii="Arial" w:eastAsia="Calibri" w:hAnsi="Arial" w:cs="Arial"/>
          <w:i/>
          <w:iCs/>
          <w:kern w:val="0"/>
          <w:sz w:val="24"/>
          <w:szCs w:val="24"/>
          <w14:ligatures w14:val="none"/>
        </w:rPr>
        <w:t xml:space="preserve">‘[w]hat the test of reasonable prospects of success postulates is a dispassionate decision, based on the facts and the law, that a court of appeal could reasonably arrive at a conclusion different to that of the trial court. </w:t>
      </w:r>
      <w:proofErr w:type="gramStart"/>
      <w:r w:rsidRPr="006634F9">
        <w:rPr>
          <w:rFonts w:ascii="Arial" w:eastAsia="Calibri" w:hAnsi="Arial" w:cs="Arial"/>
          <w:i/>
          <w:iCs/>
          <w:kern w:val="0"/>
          <w:sz w:val="24"/>
          <w:szCs w:val="24"/>
          <w14:ligatures w14:val="none"/>
        </w:rPr>
        <w:t>In order to</w:t>
      </w:r>
      <w:proofErr w:type="gramEnd"/>
      <w:r w:rsidRPr="006634F9">
        <w:rPr>
          <w:rFonts w:ascii="Arial" w:eastAsia="Calibri" w:hAnsi="Arial" w:cs="Arial"/>
          <w:i/>
          <w:iCs/>
          <w:kern w:val="0"/>
          <w:sz w:val="24"/>
          <w:szCs w:val="24"/>
          <w14:ligatures w14:val="none"/>
        </w:rPr>
        <w:t xml:space="preserve">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Pr="006634F9">
        <w:rPr>
          <w:rStyle w:val="FootnoteReference"/>
          <w:rFonts w:ascii="Arial" w:eastAsia="Calibri" w:hAnsi="Arial" w:cs="Arial"/>
          <w:i/>
          <w:iCs/>
          <w:kern w:val="0"/>
          <w:sz w:val="24"/>
          <w:szCs w:val="24"/>
          <w:vertAlign w:val="baseline"/>
          <w14:ligatures w14:val="none"/>
        </w:rPr>
        <w:t xml:space="preserve"> </w:t>
      </w:r>
      <w:r w:rsidR="005B38C2" w:rsidRPr="006634F9">
        <w:rPr>
          <w:rStyle w:val="FootnoteReference"/>
          <w:rFonts w:ascii="Arial" w:eastAsia="Calibri" w:hAnsi="Arial" w:cs="Arial"/>
          <w:i/>
          <w:iCs/>
          <w:kern w:val="0"/>
          <w:sz w:val="24"/>
          <w:szCs w:val="24"/>
          <w14:ligatures w14:val="none"/>
        </w:rPr>
        <w:footnoteReference w:id="7"/>
      </w:r>
    </w:p>
    <w:p w14:paraId="627C9C49" w14:textId="141B1AE7" w:rsidR="00335D0D" w:rsidRPr="006634F9" w:rsidRDefault="0019308A"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[2</w:t>
      </w:r>
      <w:r w:rsidR="00EA71D5" w:rsidRPr="006634F9">
        <w:rPr>
          <w:rFonts w:ascii="Arial" w:eastAsia="Calibri" w:hAnsi="Arial" w:cs="Arial"/>
          <w:kern w:val="0"/>
          <w:sz w:val="24"/>
          <w:szCs w:val="24"/>
          <w14:ligatures w14:val="none"/>
        </w:rPr>
        <w:t>4</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t xml:space="preserve">It was held </w:t>
      </w:r>
      <w:proofErr w:type="spellStart"/>
      <w:r w:rsidRPr="006634F9">
        <w:rPr>
          <w:rFonts w:ascii="Arial" w:eastAsia="Calibri" w:hAnsi="Arial" w:cs="Arial"/>
          <w:i/>
          <w:iCs/>
          <w:kern w:val="0"/>
          <w:sz w:val="24"/>
          <w:szCs w:val="24"/>
          <w14:ligatures w14:val="none"/>
        </w:rPr>
        <w:t>Mothuloe</w:t>
      </w:r>
      <w:proofErr w:type="spellEnd"/>
      <w:r w:rsidRPr="006634F9">
        <w:rPr>
          <w:rFonts w:ascii="Arial" w:eastAsia="Calibri" w:hAnsi="Arial" w:cs="Arial"/>
          <w:i/>
          <w:iCs/>
          <w:kern w:val="0"/>
          <w:sz w:val="24"/>
          <w:szCs w:val="24"/>
          <w14:ligatures w14:val="none"/>
        </w:rPr>
        <w:t xml:space="preserve"> Incorporated Attorneys v Law Society of the Northern Province and Another</w:t>
      </w:r>
      <w:r w:rsidRPr="006634F9">
        <w:rPr>
          <w:rFonts w:ascii="Arial" w:eastAsia="Calibri" w:hAnsi="Arial" w:cs="Arial"/>
          <w:kern w:val="0"/>
          <w:sz w:val="24"/>
          <w:szCs w:val="24"/>
          <w14:ligatures w14:val="none"/>
        </w:rPr>
        <w:t xml:space="preserve">, that </w:t>
      </w:r>
      <w:r w:rsidRPr="006634F9">
        <w:rPr>
          <w:rFonts w:ascii="Arial" w:eastAsia="Calibri" w:hAnsi="Arial" w:cs="Arial"/>
          <w:i/>
          <w:iCs/>
          <w:kern w:val="0"/>
          <w:sz w:val="24"/>
          <w:szCs w:val="24"/>
          <w14:ligatures w14:val="none"/>
        </w:rPr>
        <w:t xml:space="preserve">‘[t]he test is simply whether there are any </w:t>
      </w:r>
      <w:r w:rsidRPr="006634F9">
        <w:rPr>
          <w:rFonts w:ascii="Arial" w:eastAsia="Calibri" w:hAnsi="Arial" w:cs="Arial"/>
          <w:i/>
          <w:iCs/>
          <w:kern w:val="0"/>
          <w:sz w:val="24"/>
          <w:szCs w:val="24"/>
          <w14:ligatures w14:val="none"/>
        </w:rPr>
        <w:lastRenderedPageBreak/>
        <w:t xml:space="preserve">reasonable prospects of success in an appeal. It is not whether a litigant has an arguable case or a mere possibility of </w:t>
      </w:r>
      <w:proofErr w:type="gramStart"/>
      <w:r w:rsidRPr="006634F9">
        <w:rPr>
          <w:rFonts w:ascii="Arial" w:eastAsia="Calibri" w:hAnsi="Arial" w:cs="Arial"/>
          <w:i/>
          <w:iCs/>
          <w:kern w:val="0"/>
          <w:sz w:val="24"/>
          <w:szCs w:val="24"/>
          <w14:ligatures w14:val="none"/>
        </w:rPr>
        <w:t>success’</w:t>
      </w:r>
      <w:proofErr w:type="gramEnd"/>
      <w:r w:rsidRPr="006634F9">
        <w:rPr>
          <w:rFonts w:ascii="Arial" w:eastAsia="Calibri" w:hAnsi="Arial" w:cs="Arial"/>
          <w:kern w:val="0"/>
          <w:sz w:val="24"/>
          <w:szCs w:val="24"/>
          <w14:ligatures w14:val="none"/>
        </w:rPr>
        <w:t>.</w:t>
      </w:r>
      <w:r w:rsidRPr="006634F9">
        <w:rPr>
          <w:rStyle w:val="FootnoteReference"/>
          <w:rFonts w:ascii="Arial" w:eastAsia="Calibri" w:hAnsi="Arial" w:cs="Arial"/>
          <w:kern w:val="0"/>
          <w:sz w:val="24"/>
          <w:szCs w:val="24"/>
          <w14:ligatures w14:val="none"/>
        </w:rPr>
        <w:footnoteReference w:id="8"/>
      </w:r>
    </w:p>
    <w:p w14:paraId="10A537BE" w14:textId="361045BB" w:rsidR="00C51092" w:rsidRPr="006634F9" w:rsidRDefault="0019308A"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[2</w:t>
      </w:r>
      <w:r w:rsidR="00EA71D5" w:rsidRPr="006634F9">
        <w:rPr>
          <w:rFonts w:ascii="Arial" w:eastAsia="Calibri" w:hAnsi="Arial" w:cs="Arial"/>
          <w:kern w:val="0"/>
          <w:sz w:val="24"/>
          <w:szCs w:val="24"/>
          <w14:ligatures w14:val="none"/>
        </w:rPr>
        <w:t>5</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r>
      <w:r w:rsidR="00C51092" w:rsidRPr="006634F9">
        <w:rPr>
          <w:rFonts w:ascii="Arial" w:eastAsia="Calibri" w:hAnsi="Arial" w:cs="Arial"/>
          <w:kern w:val="0"/>
          <w:sz w:val="24"/>
          <w:szCs w:val="24"/>
          <w14:ligatures w14:val="none"/>
        </w:rPr>
        <w:t xml:space="preserve">In </w:t>
      </w:r>
      <w:r w:rsidR="00C51092" w:rsidRPr="006634F9">
        <w:rPr>
          <w:rFonts w:ascii="Arial" w:eastAsia="Calibri" w:hAnsi="Arial" w:cs="Arial"/>
          <w:i/>
          <w:iCs/>
          <w:kern w:val="0"/>
          <w:sz w:val="24"/>
          <w:szCs w:val="24"/>
          <w14:ligatures w14:val="none"/>
        </w:rPr>
        <w:t xml:space="preserve">Shoprite Checkers (Pty) Ltd v Bumpers </w:t>
      </w:r>
      <w:proofErr w:type="spellStart"/>
      <w:r w:rsidR="00C51092" w:rsidRPr="006634F9">
        <w:rPr>
          <w:rFonts w:ascii="Arial" w:eastAsia="Calibri" w:hAnsi="Arial" w:cs="Arial"/>
          <w:i/>
          <w:iCs/>
          <w:kern w:val="0"/>
          <w:sz w:val="24"/>
          <w:szCs w:val="24"/>
          <w14:ligatures w14:val="none"/>
        </w:rPr>
        <w:t>Schwarmas</w:t>
      </w:r>
      <w:proofErr w:type="spellEnd"/>
      <w:r w:rsidR="00C51092" w:rsidRPr="006634F9">
        <w:rPr>
          <w:rFonts w:ascii="Arial" w:eastAsia="Calibri" w:hAnsi="Arial" w:cs="Arial"/>
          <w:i/>
          <w:iCs/>
          <w:kern w:val="0"/>
          <w:sz w:val="24"/>
          <w:szCs w:val="24"/>
          <w14:ligatures w14:val="none"/>
        </w:rPr>
        <w:t xml:space="preserve"> CC and Others</w:t>
      </w:r>
      <w:r w:rsidR="00C51092" w:rsidRPr="006634F9">
        <w:rPr>
          <w:rFonts w:ascii="Arial" w:eastAsia="Calibri" w:hAnsi="Arial" w:cs="Arial"/>
          <w:kern w:val="0"/>
          <w:sz w:val="24"/>
          <w:szCs w:val="24"/>
          <w14:ligatures w14:val="none"/>
        </w:rPr>
        <w:t>, it was held that:</w:t>
      </w:r>
    </w:p>
    <w:p w14:paraId="57F1ED8B" w14:textId="4FAA726F" w:rsidR="00C51092" w:rsidRPr="006634F9" w:rsidRDefault="00C51092" w:rsidP="00220618">
      <w:pPr>
        <w:spacing w:after="360" w:line="480" w:lineRule="auto"/>
        <w:ind w:left="1003" w:right="283" w:hanging="720"/>
        <w:jc w:val="both"/>
        <w:rPr>
          <w:rFonts w:ascii="Arial" w:eastAsia="Calibri" w:hAnsi="Arial" w:cs="Arial"/>
          <w:i/>
          <w:iCs/>
          <w:kern w:val="0"/>
          <w:sz w:val="24"/>
          <w:szCs w:val="24"/>
          <w14:ligatures w14:val="none"/>
        </w:rPr>
      </w:pPr>
      <w:r w:rsidRPr="006634F9">
        <w:rPr>
          <w:rFonts w:ascii="Arial" w:eastAsia="Calibri" w:hAnsi="Arial" w:cs="Arial"/>
          <w:i/>
          <w:iCs/>
          <w:kern w:val="0"/>
          <w:sz w:val="24"/>
          <w:szCs w:val="24"/>
          <w14:ligatures w14:val="none"/>
        </w:rPr>
        <w:tab/>
        <w:t>‘[w]</w:t>
      </w:r>
      <w:proofErr w:type="spellStart"/>
      <w:r w:rsidRPr="006634F9">
        <w:rPr>
          <w:rFonts w:ascii="Arial" w:eastAsia="Calibri" w:hAnsi="Arial" w:cs="Arial"/>
          <w:i/>
          <w:iCs/>
          <w:kern w:val="0"/>
          <w:sz w:val="24"/>
          <w:szCs w:val="24"/>
          <w14:ligatures w14:val="none"/>
        </w:rPr>
        <w:t>hatever</w:t>
      </w:r>
      <w:proofErr w:type="spellEnd"/>
      <w:r w:rsidRPr="006634F9">
        <w:rPr>
          <w:rFonts w:ascii="Arial" w:eastAsia="Calibri" w:hAnsi="Arial" w:cs="Arial"/>
          <w:i/>
          <w:iCs/>
          <w:kern w:val="0"/>
          <w:sz w:val="24"/>
          <w:szCs w:val="24"/>
          <w14:ligatures w14:val="none"/>
        </w:rPr>
        <w:t xml:space="preserve"> a party or the parties may prefer, it remains the duty of the trial judge to consider what court is the more appropriate in the circumstances of the case. </w:t>
      </w:r>
      <w:r w:rsidR="00DB5DB0" w:rsidRPr="006634F9">
        <w:rPr>
          <w:rFonts w:ascii="Arial" w:eastAsia="Calibri" w:hAnsi="Arial" w:cs="Arial"/>
          <w:i/>
          <w:iCs/>
          <w:kern w:val="0"/>
          <w:sz w:val="24"/>
          <w:szCs w:val="24"/>
          <w14:ligatures w14:val="none"/>
        </w:rPr>
        <w:t>…</w:t>
      </w:r>
      <w:r w:rsidRPr="006634F9">
        <w:rPr>
          <w:rFonts w:ascii="Arial" w:eastAsia="Calibri" w:hAnsi="Arial" w:cs="Arial"/>
          <w:i/>
          <w:iCs/>
          <w:kern w:val="0"/>
          <w:sz w:val="24"/>
          <w:szCs w:val="24"/>
          <w14:ligatures w14:val="none"/>
        </w:rPr>
        <w:t xml:space="preserve"> The inappropriate granting of leave to appeal to this court increases the litigants’ costs and results in cases involving greater difficulty and which are truly deserving of the attention of this court having to compete for a place on the court’s roll with a case which is not’.</w:t>
      </w:r>
      <w:r w:rsidRPr="006634F9">
        <w:rPr>
          <w:rFonts w:ascii="Arial" w:eastAsia="Calibri" w:hAnsi="Arial" w:cs="Arial"/>
          <w:i/>
          <w:iCs/>
          <w:kern w:val="0"/>
          <w:sz w:val="24"/>
          <w:szCs w:val="24"/>
          <w:vertAlign w:val="superscript"/>
          <w14:ligatures w14:val="none"/>
        </w:rPr>
        <w:footnoteReference w:id="9"/>
      </w:r>
    </w:p>
    <w:p w14:paraId="79A1ECFE" w14:textId="77777777" w:rsidR="00EA71D5" w:rsidRPr="006634F9" w:rsidRDefault="00EA71D5" w:rsidP="00220618">
      <w:pPr>
        <w:spacing w:after="360" w:line="480" w:lineRule="auto"/>
        <w:ind w:left="1003" w:right="283" w:hanging="720"/>
        <w:jc w:val="both"/>
        <w:rPr>
          <w:rFonts w:ascii="Arial" w:eastAsia="Calibri" w:hAnsi="Arial" w:cs="Arial"/>
          <w:i/>
          <w:iCs/>
          <w:kern w:val="0"/>
          <w:sz w:val="24"/>
          <w:szCs w:val="24"/>
          <w14:ligatures w14:val="none"/>
        </w:rPr>
      </w:pPr>
    </w:p>
    <w:p w14:paraId="2DE932D5" w14:textId="77777777" w:rsidR="00EA71D5" w:rsidRPr="006634F9" w:rsidRDefault="00EA71D5" w:rsidP="00220618">
      <w:pPr>
        <w:spacing w:after="360" w:line="480" w:lineRule="auto"/>
        <w:ind w:left="1003" w:right="283" w:hanging="720"/>
        <w:jc w:val="both"/>
        <w:rPr>
          <w:rFonts w:ascii="Arial" w:eastAsia="Calibri" w:hAnsi="Arial" w:cs="Arial"/>
          <w:i/>
          <w:iCs/>
          <w:kern w:val="0"/>
          <w:sz w:val="24"/>
          <w:szCs w:val="24"/>
          <w14:ligatures w14:val="none"/>
        </w:rPr>
      </w:pPr>
    </w:p>
    <w:p w14:paraId="2345ACC5" w14:textId="77777777" w:rsidR="00EA71D5" w:rsidRPr="006634F9" w:rsidRDefault="00EA71D5" w:rsidP="00220618">
      <w:pPr>
        <w:spacing w:after="360" w:line="480" w:lineRule="auto"/>
        <w:ind w:left="1003" w:right="283" w:hanging="720"/>
        <w:jc w:val="both"/>
        <w:rPr>
          <w:rFonts w:ascii="Arial" w:eastAsia="Calibri" w:hAnsi="Arial" w:cs="Arial"/>
          <w:i/>
          <w:iCs/>
          <w:kern w:val="0"/>
          <w:sz w:val="24"/>
          <w:szCs w:val="24"/>
          <w14:ligatures w14:val="none"/>
        </w:rPr>
      </w:pPr>
    </w:p>
    <w:p w14:paraId="798524AE" w14:textId="0E46ED52" w:rsidR="00C51092" w:rsidRPr="006634F9" w:rsidRDefault="00C51092" w:rsidP="00220618">
      <w:pPr>
        <w:spacing w:after="360" w:line="480" w:lineRule="auto"/>
        <w:jc w:val="both"/>
        <w:rPr>
          <w:rFonts w:ascii="Arial" w:eastAsia="Calibri" w:hAnsi="Arial" w:cs="Arial"/>
          <w:b/>
          <w:bCs/>
          <w:i/>
          <w:iCs/>
          <w:kern w:val="0"/>
          <w:sz w:val="24"/>
          <w:szCs w:val="24"/>
          <w14:ligatures w14:val="none"/>
        </w:rPr>
      </w:pPr>
      <w:r w:rsidRPr="006634F9">
        <w:rPr>
          <w:rFonts w:ascii="Arial" w:eastAsia="Calibri" w:hAnsi="Arial" w:cs="Arial"/>
          <w:kern w:val="0"/>
          <w:sz w:val="24"/>
          <w:szCs w:val="24"/>
          <w14:ligatures w14:val="none"/>
        </w:rPr>
        <w:tab/>
      </w:r>
      <w:r w:rsidRPr="006634F9">
        <w:rPr>
          <w:rFonts w:ascii="Arial" w:eastAsia="Calibri" w:hAnsi="Arial" w:cs="Arial"/>
          <w:b/>
          <w:bCs/>
          <w:i/>
          <w:iCs/>
          <w:kern w:val="0"/>
          <w:sz w:val="24"/>
          <w:szCs w:val="24"/>
          <w14:ligatures w14:val="none"/>
        </w:rPr>
        <w:t>ii)</w:t>
      </w:r>
      <w:r w:rsidRPr="006634F9">
        <w:rPr>
          <w:rFonts w:ascii="Arial" w:eastAsia="Calibri" w:hAnsi="Arial" w:cs="Arial"/>
          <w:b/>
          <w:bCs/>
          <w:i/>
          <w:iCs/>
          <w:kern w:val="0"/>
          <w:sz w:val="24"/>
          <w:szCs w:val="24"/>
          <w14:ligatures w14:val="none"/>
        </w:rPr>
        <w:tab/>
        <w:t>Reconsideration</w:t>
      </w:r>
    </w:p>
    <w:p w14:paraId="7BFB96B7" w14:textId="7947FF72" w:rsidR="00C51092" w:rsidRPr="006634F9" w:rsidRDefault="00C51092" w:rsidP="00220618">
      <w:pPr>
        <w:spacing w:after="360" w:line="480" w:lineRule="auto"/>
        <w:ind w:left="720" w:hanging="720"/>
        <w:jc w:val="both"/>
        <w:rPr>
          <w:rFonts w:ascii="Arial" w:eastAsia="Calibri" w:hAnsi="Arial" w:cs="Arial"/>
          <w:i/>
          <w:iCs/>
          <w:kern w:val="0"/>
          <w:sz w:val="24"/>
          <w:szCs w:val="24"/>
          <w14:ligatures w14:val="none"/>
        </w:rPr>
      </w:pPr>
      <w:r w:rsidRPr="006634F9">
        <w:rPr>
          <w:rFonts w:ascii="Arial" w:eastAsia="Calibri" w:hAnsi="Arial" w:cs="Arial"/>
          <w:kern w:val="0"/>
          <w:sz w:val="24"/>
          <w:szCs w:val="24"/>
          <w14:ligatures w14:val="none"/>
        </w:rPr>
        <w:t>[2</w:t>
      </w:r>
      <w:r w:rsidR="00EA71D5" w:rsidRPr="006634F9">
        <w:rPr>
          <w:rFonts w:ascii="Arial" w:eastAsia="Calibri" w:hAnsi="Arial" w:cs="Arial"/>
          <w:kern w:val="0"/>
          <w:sz w:val="24"/>
          <w:szCs w:val="24"/>
          <w14:ligatures w14:val="none"/>
        </w:rPr>
        <w:t>6</w:t>
      </w:r>
      <w:r w:rsidRPr="006634F9">
        <w:rPr>
          <w:rFonts w:ascii="Arial" w:eastAsia="Calibri" w:hAnsi="Arial" w:cs="Arial"/>
          <w:kern w:val="0"/>
          <w:sz w:val="24"/>
          <w:szCs w:val="24"/>
          <w14:ligatures w14:val="none"/>
        </w:rPr>
        <w:t>]</w:t>
      </w:r>
      <w:r w:rsidR="009A249F" w:rsidRPr="006634F9">
        <w:rPr>
          <w:rFonts w:ascii="Arial" w:eastAsia="Calibri" w:hAnsi="Arial" w:cs="Arial"/>
          <w:kern w:val="0"/>
          <w:sz w:val="24"/>
          <w:szCs w:val="24"/>
          <w14:ligatures w14:val="none"/>
        </w:rPr>
        <w:tab/>
      </w:r>
      <w:r w:rsidR="00CC5136" w:rsidRPr="006634F9">
        <w:rPr>
          <w:rFonts w:ascii="Arial" w:eastAsia="Calibri" w:hAnsi="Arial" w:cs="Arial"/>
          <w:kern w:val="0"/>
          <w:sz w:val="24"/>
          <w:szCs w:val="24"/>
          <w14:ligatures w14:val="none"/>
        </w:rPr>
        <w:t xml:space="preserve">In terms of Uniform Rule 6(12)(c), </w:t>
      </w:r>
      <w:r w:rsidR="00CC5136" w:rsidRPr="006634F9">
        <w:rPr>
          <w:rFonts w:ascii="Arial" w:eastAsia="Calibri" w:hAnsi="Arial" w:cs="Arial"/>
          <w:i/>
          <w:iCs/>
          <w:kern w:val="0"/>
          <w:sz w:val="24"/>
          <w:szCs w:val="24"/>
          <w14:ligatures w14:val="none"/>
        </w:rPr>
        <w:t>‘[a] person against whom an order was granted in such person’s absence in an urgent application may by notice set down the matter for reconsideration of the order’.</w:t>
      </w:r>
    </w:p>
    <w:p w14:paraId="2E7CA600" w14:textId="0CE66390" w:rsidR="007F79E6" w:rsidRPr="006634F9" w:rsidRDefault="009A49DB"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lastRenderedPageBreak/>
        <w:t>[2</w:t>
      </w:r>
      <w:r w:rsidR="00EA71D5" w:rsidRPr="006634F9">
        <w:rPr>
          <w:rFonts w:ascii="Arial" w:eastAsia="Calibri" w:hAnsi="Arial" w:cs="Arial"/>
          <w:kern w:val="0"/>
          <w:sz w:val="24"/>
          <w:szCs w:val="24"/>
          <w14:ligatures w14:val="none"/>
        </w:rPr>
        <w:t>7</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r>
      <w:r w:rsidR="007F79E6" w:rsidRPr="006634F9">
        <w:rPr>
          <w:rFonts w:ascii="Arial" w:eastAsia="Calibri" w:hAnsi="Arial" w:cs="Arial"/>
          <w:kern w:val="0"/>
          <w:sz w:val="24"/>
          <w:szCs w:val="24"/>
          <w14:ligatures w14:val="none"/>
        </w:rPr>
        <w:t xml:space="preserve">It was held that in </w:t>
      </w:r>
      <w:r w:rsidR="007F79E6" w:rsidRPr="006634F9">
        <w:rPr>
          <w:rFonts w:ascii="Arial" w:eastAsia="Calibri" w:hAnsi="Arial" w:cs="Arial"/>
          <w:i/>
          <w:iCs/>
          <w:kern w:val="0"/>
          <w:sz w:val="24"/>
          <w:szCs w:val="24"/>
          <w14:ligatures w14:val="none"/>
        </w:rPr>
        <w:t xml:space="preserve">Industrial Development Corporation of South Africa v </w:t>
      </w:r>
      <w:proofErr w:type="spellStart"/>
      <w:r w:rsidR="007F79E6" w:rsidRPr="006634F9">
        <w:rPr>
          <w:rFonts w:ascii="Arial" w:eastAsia="Calibri" w:hAnsi="Arial" w:cs="Arial"/>
          <w:i/>
          <w:iCs/>
          <w:kern w:val="0"/>
          <w:sz w:val="24"/>
          <w:szCs w:val="24"/>
          <w14:ligatures w14:val="none"/>
        </w:rPr>
        <w:t>Sooliman</w:t>
      </w:r>
      <w:proofErr w:type="spellEnd"/>
      <w:r w:rsidR="007F79E6" w:rsidRPr="006634F9">
        <w:rPr>
          <w:rFonts w:ascii="Arial" w:eastAsia="Calibri" w:hAnsi="Arial" w:cs="Arial"/>
          <w:i/>
          <w:iCs/>
          <w:kern w:val="0"/>
          <w:sz w:val="24"/>
          <w:szCs w:val="24"/>
          <w14:ligatures w14:val="none"/>
        </w:rPr>
        <w:t xml:space="preserve">, Mohammed and others, </w:t>
      </w:r>
      <w:r w:rsidR="007F79E6" w:rsidRPr="006634F9">
        <w:rPr>
          <w:rFonts w:ascii="Arial" w:eastAsia="Calibri" w:hAnsi="Arial" w:cs="Arial"/>
          <w:kern w:val="0"/>
          <w:sz w:val="24"/>
          <w:szCs w:val="24"/>
          <w14:ligatures w14:val="none"/>
        </w:rPr>
        <w:t>that:</w:t>
      </w:r>
    </w:p>
    <w:p w14:paraId="3F57E70A" w14:textId="72092369" w:rsidR="009A49DB" w:rsidRPr="006634F9" w:rsidRDefault="00875E08" w:rsidP="00220618">
      <w:pPr>
        <w:spacing w:after="360" w:line="480" w:lineRule="auto"/>
        <w:ind w:left="1134" w:right="283"/>
        <w:jc w:val="both"/>
        <w:rPr>
          <w:rFonts w:ascii="Arial" w:eastAsia="Calibri" w:hAnsi="Arial" w:cs="Arial"/>
          <w:kern w:val="0"/>
          <w:sz w:val="24"/>
          <w:szCs w:val="24"/>
          <w14:ligatures w14:val="none"/>
        </w:rPr>
      </w:pPr>
      <w:r w:rsidRPr="006634F9">
        <w:rPr>
          <w:rFonts w:ascii="Arial" w:eastAsia="Calibri" w:hAnsi="Arial" w:cs="Arial"/>
          <w:i/>
          <w:iCs/>
          <w:kern w:val="0"/>
          <w:sz w:val="24"/>
          <w:szCs w:val="24"/>
          <w14:ligatures w14:val="none"/>
        </w:rPr>
        <w:t>‘</w:t>
      </w:r>
      <w:r w:rsidR="009A49DB" w:rsidRPr="006634F9">
        <w:rPr>
          <w:rFonts w:ascii="Arial" w:eastAsia="Calibri" w:hAnsi="Arial" w:cs="Arial"/>
          <w:i/>
          <w:iCs/>
          <w:kern w:val="0"/>
          <w:sz w:val="24"/>
          <w:szCs w:val="24"/>
          <w14:ligatures w14:val="none"/>
        </w:rPr>
        <w:t>The rationale is to address the potential or actual prejudice because of an absence of </w:t>
      </w:r>
      <w:proofErr w:type="spellStart"/>
      <w:r w:rsidR="009A49DB" w:rsidRPr="006634F9">
        <w:rPr>
          <w:rFonts w:ascii="Arial" w:eastAsia="Calibri" w:hAnsi="Arial" w:cs="Arial"/>
          <w:i/>
          <w:iCs/>
          <w:kern w:val="0"/>
          <w:sz w:val="24"/>
          <w:szCs w:val="24"/>
          <w14:ligatures w14:val="none"/>
        </w:rPr>
        <w:t>audi</w:t>
      </w:r>
      <w:proofErr w:type="spellEnd"/>
      <w:r w:rsidR="009A49DB" w:rsidRPr="006634F9">
        <w:rPr>
          <w:rFonts w:ascii="Arial" w:eastAsia="Calibri" w:hAnsi="Arial" w:cs="Arial"/>
          <w:i/>
          <w:iCs/>
          <w:kern w:val="0"/>
          <w:sz w:val="24"/>
          <w:szCs w:val="24"/>
          <w14:ligatures w14:val="none"/>
        </w:rPr>
        <w:t xml:space="preserve"> </w:t>
      </w:r>
      <w:proofErr w:type="spellStart"/>
      <w:r w:rsidR="009A49DB" w:rsidRPr="006634F9">
        <w:rPr>
          <w:rFonts w:ascii="Arial" w:eastAsia="Calibri" w:hAnsi="Arial" w:cs="Arial"/>
          <w:i/>
          <w:iCs/>
          <w:kern w:val="0"/>
          <w:sz w:val="24"/>
          <w:szCs w:val="24"/>
          <w14:ligatures w14:val="none"/>
        </w:rPr>
        <w:t>alterem</w:t>
      </w:r>
      <w:proofErr w:type="spellEnd"/>
      <w:r w:rsidR="009A49DB" w:rsidRPr="006634F9">
        <w:rPr>
          <w:rFonts w:ascii="Arial" w:eastAsia="Calibri" w:hAnsi="Arial" w:cs="Arial"/>
          <w:i/>
          <w:iCs/>
          <w:kern w:val="0"/>
          <w:sz w:val="24"/>
          <w:szCs w:val="24"/>
          <w14:ligatures w14:val="none"/>
        </w:rPr>
        <w:t xml:space="preserve"> partem when the ex </w:t>
      </w:r>
      <w:proofErr w:type="spellStart"/>
      <w:r w:rsidR="009A49DB" w:rsidRPr="006634F9">
        <w:rPr>
          <w:rFonts w:ascii="Arial" w:eastAsia="Calibri" w:hAnsi="Arial" w:cs="Arial"/>
          <w:i/>
          <w:iCs/>
          <w:kern w:val="0"/>
          <w:sz w:val="24"/>
          <w:szCs w:val="24"/>
          <w14:ligatures w14:val="none"/>
        </w:rPr>
        <w:t>parte</w:t>
      </w:r>
      <w:proofErr w:type="spellEnd"/>
      <w:r w:rsidR="009A49DB" w:rsidRPr="006634F9">
        <w:rPr>
          <w:rFonts w:ascii="Arial" w:eastAsia="Calibri" w:hAnsi="Arial" w:cs="Arial"/>
          <w:i/>
          <w:iCs/>
          <w:kern w:val="0"/>
          <w:sz w:val="24"/>
          <w:szCs w:val="24"/>
          <w14:ligatures w14:val="none"/>
        </w:rPr>
        <w:t xml:space="preserve"> order was granted. The rule is not a "review" of the granting of the order. A "reconsideration" is, as has been often said, of wide import. It is rooted in doing justice in a particular </w:t>
      </w:r>
      <w:proofErr w:type="gramStart"/>
      <w:r w:rsidR="009A49DB" w:rsidRPr="006634F9">
        <w:rPr>
          <w:rFonts w:ascii="Arial" w:eastAsia="Calibri" w:hAnsi="Arial" w:cs="Arial"/>
          <w:i/>
          <w:iCs/>
          <w:kern w:val="0"/>
          <w:sz w:val="24"/>
          <w:szCs w:val="24"/>
          <w14:ligatures w14:val="none"/>
        </w:rPr>
        <w:t>respect;</w:t>
      </w:r>
      <w:proofErr w:type="gramEnd"/>
      <w:r w:rsidR="009A49DB" w:rsidRPr="006634F9">
        <w:rPr>
          <w:rFonts w:ascii="Arial" w:eastAsia="Calibri" w:hAnsi="Arial" w:cs="Arial"/>
          <w:i/>
          <w:iCs/>
          <w:kern w:val="0"/>
          <w:sz w:val="24"/>
          <w:szCs w:val="24"/>
          <w14:ligatures w14:val="none"/>
        </w:rPr>
        <w:t xml:space="preserve"> </w:t>
      </w:r>
      <w:proofErr w:type="spellStart"/>
      <w:r w:rsidR="009A49DB" w:rsidRPr="006634F9">
        <w:rPr>
          <w:rFonts w:ascii="Arial" w:eastAsia="Calibri" w:hAnsi="Arial" w:cs="Arial"/>
          <w:i/>
          <w:iCs/>
          <w:kern w:val="0"/>
          <w:sz w:val="24"/>
          <w:szCs w:val="24"/>
          <w14:ligatures w14:val="none"/>
        </w:rPr>
        <w:t>ie</w:t>
      </w:r>
      <w:proofErr w:type="spellEnd"/>
      <w:r w:rsidR="009A49DB" w:rsidRPr="006634F9">
        <w:rPr>
          <w:rFonts w:ascii="Arial" w:eastAsia="Calibri" w:hAnsi="Arial" w:cs="Arial"/>
          <w:i/>
          <w:iCs/>
          <w:kern w:val="0"/>
          <w:sz w:val="24"/>
          <w:szCs w:val="24"/>
          <w14:ligatures w14:val="none"/>
        </w:rPr>
        <w:t xml:space="preserve"> to allow the full ventilation of the controversy. In my view it would be a pretence at justice to craft a mechanical approach which disallowed a full ventilation which would be the outcome, if a relevant reply, if any, was to be prevented</w:t>
      </w:r>
      <w:r w:rsidRPr="006634F9">
        <w:rPr>
          <w:rFonts w:ascii="Arial" w:eastAsia="Calibri" w:hAnsi="Arial" w:cs="Arial"/>
          <w:i/>
          <w:iCs/>
          <w:kern w:val="0"/>
          <w:sz w:val="24"/>
          <w:szCs w:val="24"/>
          <w14:ligatures w14:val="none"/>
        </w:rPr>
        <w:t>’</w:t>
      </w:r>
      <w:r w:rsidR="009A49DB" w:rsidRPr="006634F9">
        <w:rPr>
          <w:rFonts w:ascii="Arial" w:eastAsia="Calibri" w:hAnsi="Arial" w:cs="Arial"/>
          <w:kern w:val="0"/>
          <w:sz w:val="24"/>
          <w:szCs w:val="24"/>
          <w14:ligatures w14:val="none"/>
        </w:rPr>
        <w:t>.</w:t>
      </w:r>
      <w:r w:rsidR="009A49DB" w:rsidRPr="006634F9">
        <w:rPr>
          <w:rStyle w:val="FootnoteReference"/>
          <w:rFonts w:ascii="Arial" w:eastAsia="Calibri" w:hAnsi="Arial" w:cs="Arial"/>
          <w:kern w:val="0"/>
          <w:sz w:val="24"/>
          <w:szCs w:val="24"/>
          <w14:ligatures w14:val="none"/>
        </w:rPr>
        <w:footnoteReference w:id="10"/>
      </w:r>
    </w:p>
    <w:p w14:paraId="3715BB89" w14:textId="6B66098D" w:rsidR="00335D0D" w:rsidRPr="006634F9" w:rsidRDefault="00EA71D5" w:rsidP="00220618">
      <w:pPr>
        <w:pStyle w:val="ListParagraph"/>
        <w:spacing w:after="360" w:line="480" w:lineRule="auto"/>
        <w:ind w:left="1080"/>
        <w:jc w:val="both"/>
        <w:rPr>
          <w:rFonts w:ascii="Arial" w:eastAsia="Calibri" w:hAnsi="Arial" w:cs="Arial"/>
          <w:b/>
          <w:bCs/>
          <w:i/>
          <w:iCs/>
          <w:kern w:val="0"/>
          <w:sz w:val="24"/>
          <w:szCs w:val="24"/>
          <w14:ligatures w14:val="none"/>
        </w:rPr>
      </w:pPr>
      <w:r w:rsidRPr="006634F9">
        <w:rPr>
          <w:rFonts w:ascii="Arial" w:eastAsia="Calibri" w:hAnsi="Arial" w:cs="Arial"/>
          <w:b/>
          <w:bCs/>
          <w:i/>
          <w:iCs/>
          <w:kern w:val="0"/>
          <w:sz w:val="24"/>
          <w:szCs w:val="24"/>
          <w14:ligatures w14:val="none"/>
        </w:rPr>
        <w:t xml:space="preserve">iii)  </w:t>
      </w:r>
      <w:r w:rsidRPr="006634F9">
        <w:rPr>
          <w:rFonts w:ascii="Arial" w:eastAsia="Calibri" w:hAnsi="Arial" w:cs="Arial"/>
          <w:b/>
          <w:bCs/>
          <w:i/>
          <w:iCs/>
          <w:kern w:val="0"/>
          <w:sz w:val="24"/>
          <w:szCs w:val="24"/>
          <w14:ligatures w14:val="none"/>
        </w:rPr>
        <w:tab/>
      </w:r>
      <w:r w:rsidR="00161C0D" w:rsidRPr="006634F9">
        <w:rPr>
          <w:rFonts w:ascii="Arial" w:eastAsia="Calibri" w:hAnsi="Arial" w:cs="Arial"/>
          <w:b/>
          <w:bCs/>
          <w:i/>
          <w:iCs/>
          <w:kern w:val="0"/>
          <w:sz w:val="24"/>
          <w:szCs w:val="24"/>
          <w14:ligatures w14:val="none"/>
        </w:rPr>
        <w:t>Appealability of matters that are struck of</w:t>
      </w:r>
      <w:r w:rsidR="006E384F" w:rsidRPr="006634F9">
        <w:rPr>
          <w:rFonts w:ascii="Arial" w:eastAsia="Calibri" w:hAnsi="Arial" w:cs="Arial"/>
          <w:b/>
          <w:bCs/>
          <w:i/>
          <w:iCs/>
          <w:kern w:val="0"/>
          <w:sz w:val="24"/>
          <w:szCs w:val="24"/>
          <w14:ligatures w14:val="none"/>
        </w:rPr>
        <w:t>f</w:t>
      </w:r>
      <w:r w:rsidR="00161C0D" w:rsidRPr="006634F9">
        <w:rPr>
          <w:rFonts w:ascii="Arial" w:eastAsia="Calibri" w:hAnsi="Arial" w:cs="Arial"/>
          <w:b/>
          <w:bCs/>
          <w:i/>
          <w:iCs/>
          <w:kern w:val="0"/>
          <w:sz w:val="24"/>
          <w:szCs w:val="24"/>
          <w14:ligatures w14:val="none"/>
        </w:rPr>
        <w:t xml:space="preserve"> the roll</w:t>
      </w:r>
    </w:p>
    <w:p w14:paraId="79DF90AE" w14:textId="342391D1" w:rsidR="006E384F" w:rsidRPr="006634F9" w:rsidRDefault="00161C0D"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[2</w:t>
      </w:r>
      <w:r w:rsidR="00EA71D5" w:rsidRPr="006634F9">
        <w:rPr>
          <w:rFonts w:ascii="Arial" w:eastAsia="Calibri" w:hAnsi="Arial" w:cs="Arial"/>
          <w:kern w:val="0"/>
          <w:sz w:val="24"/>
          <w:szCs w:val="24"/>
          <w14:ligatures w14:val="none"/>
        </w:rPr>
        <w:t>8</w:t>
      </w:r>
      <w:r w:rsidRPr="006634F9">
        <w:rPr>
          <w:rFonts w:ascii="Arial" w:eastAsia="Calibri" w:hAnsi="Arial" w:cs="Arial"/>
          <w:kern w:val="0"/>
          <w:sz w:val="24"/>
          <w:szCs w:val="24"/>
          <w14:ligatures w14:val="none"/>
        </w:rPr>
        <w:t>]</w:t>
      </w:r>
      <w:r w:rsidR="006E384F" w:rsidRPr="006634F9">
        <w:rPr>
          <w:rFonts w:ascii="Arial" w:eastAsia="Calibri" w:hAnsi="Arial" w:cs="Arial"/>
          <w:kern w:val="0"/>
          <w:sz w:val="24"/>
          <w:szCs w:val="24"/>
          <w14:ligatures w14:val="none"/>
        </w:rPr>
        <w:tab/>
        <w:t xml:space="preserve">The general rule </w:t>
      </w:r>
      <w:r w:rsidR="00DB5DB0" w:rsidRPr="006634F9">
        <w:rPr>
          <w:rFonts w:ascii="Arial" w:eastAsia="Calibri" w:hAnsi="Arial" w:cs="Arial"/>
          <w:kern w:val="0"/>
          <w:sz w:val="24"/>
          <w:szCs w:val="24"/>
          <w14:ligatures w14:val="none"/>
        </w:rPr>
        <w:t>used to be that</w:t>
      </w:r>
      <w:r w:rsidR="006E384F" w:rsidRPr="006634F9">
        <w:rPr>
          <w:rFonts w:ascii="Arial" w:eastAsia="Calibri" w:hAnsi="Arial" w:cs="Arial"/>
          <w:kern w:val="0"/>
          <w:sz w:val="24"/>
          <w:szCs w:val="24"/>
          <w14:ligatures w14:val="none"/>
        </w:rPr>
        <w:t xml:space="preserve"> the order of striking off the matter from the roll is not appealable.</w:t>
      </w:r>
      <w:r w:rsidR="006E384F" w:rsidRPr="006634F9">
        <w:rPr>
          <w:rStyle w:val="FootnoteReference"/>
          <w:rFonts w:ascii="Arial" w:eastAsia="Calibri" w:hAnsi="Arial" w:cs="Arial"/>
          <w:kern w:val="0"/>
          <w:sz w:val="24"/>
          <w:szCs w:val="24"/>
          <w14:ligatures w14:val="none"/>
        </w:rPr>
        <w:footnoteReference w:id="11"/>
      </w:r>
      <w:r w:rsidR="006E384F" w:rsidRPr="006634F9">
        <w:rPr>
          <w:rFonts w:ascii="Arial" w:eastAsia="Calibri" w:hAnsi="Arial" w:cs="Arial"/>
          <w:kern w:val="0"/>
          <w:sz w:val="24"/>
          <w:szCs w:val="24"/>
          <w14:ligatures w14:val="none"/>
        </w:rPr>
        <w:t xml:space="preserve"> However, the Constitutional Court has demonstrated that there are instances where the order striking off the matter from the roll can be appealed against. In </w:t>
      </w:r>
      <w:bookmarkStart w:id="4" w:name="_Hlk169960850"/>
      <w:r w:rsidR="006E384F" w:rsidRPr="006634F9">
        <w:rPr>
          <w:rFonts w:ascii="Arial" w:eastAsia="Calibri" w:hAnsi="Arial" w:cs="Arial"/>
          <w:i/>
          <w:iCs/>
          <w:kern w:val="0"/>
          <w:sz w:val="24"/>
          <w:szCs w:val="24"/>
          <w14:ligatures w14:val="none"/>
        </w:rPr>
        <w:t>Mtolo and Another v Lombard and Others</w:t>
      </w:r>
      <w:bookmarkEnd w:id="4"/>
      <w:r w:rsidR="006E384F" w:rsidRPr="006634F9">
        <w:rPr>
          <w:rFonts w:ascii="Arial" w:eastAsia="Calibri" w:hAnsi="Arial" w:cs="Arial"/>
          <w:kern w:val="0"/>
          <w:sz w:val="24"/>
          <w:szCs w:val="24"/>
          <w14:ligatures w14:val="none"/>
        </w:rPr>
        <w:t>,</w:t>
      </w:r>
      <w:r w:rsidR="006E384F" w:rsidRPr="006634F9">
        <w:rPr>
          <w:rStyle w:val="FootnoteReference"/>
          <w:rFonts w:ascii="Arial" w:eastAsia="Calibri" w:hAnsi="Arial" w:cs="Arial"/>
          <w:kern w:val="0"/>
          <w:sz w:val="24"/>
          <w:szCs w:val="24"/>
          <w14:ligatures w14:val="none"/>
        </w:rPr>
        <w:footnoteReference w:id="12"/>
      </w:r>
      <w:r w:rsidR="006E384F" w:rsidRPr="006634F9">
        <w:rPr>
          <w:rFonts w:ascii="Arial" w:eastAsia="Calibri" w:hAnsi="Arial" w:cs="Arial"/>
          <w:kern w:val="0"/>
          <w:sz w:val="24"/>
          <w:szCs w:val="24"/>
          <w14:ligatures w14:val="none"/>
        </w:rPr>
        <w:t xml:space="preserve"> the Constitutional Court was faced with an </w:t>
      </w:r>
      <w:r w:rsidR="006E384F" w:rsidRPr="006634F9">
        <w:rPr>
          <w:rFonts w:ascii="Arial" w:eastAsia="Calibri" w:hAnsi="Arial" w:cs="Arial"/>
          <w:i/>
          <w:iCs/>
          <w:kern w:val="0"/>
          <w:sz w:val="24"/>
          <w:szCs w:val="24"/>
          <w14:ligatures w14:val="none"/>
        </w:rPr>
        <w:t>‘… application for leave to appeal against an order in terms of which the Gauteng Local Division of the High Court struck from the roll an application brought by way of urgency</w:t>
      </w:r>
      <w:r w:rsidR="001B4F7C" w:rsidRPr="006634F9">
        <w:rPr>
          <w:rFonts w:ascii="Arial" w:eastAsia="Calibri" w:hAnsi="Arial" w:cs="Arial"/>
          <w:i/>
          <w:iCs/>
          <w:kern w:val="0"/>
          <w:sz w:val="24"/>
          <w:szCs w:val="24"/>
          <w14:ligatures w14:val="none"/>
        </w:rPr>
        <w:t>’</w:t>
      </w:r>
      <w:r w:rsidR="001B4F7C" w:rsidRPr="006634F9">
        <w:rPr>
          <w:rFonts w:ascii="Arial" w:eastAsia="Calibri" w:hAnsi="Arial" w:cs="Arial"/>
          <w:kern w:val="0"/>
          <w:sz w:val="24"/>
          <w:szCs w:val="24"/>
          <w14:ligatures w14:val="none"/>
        </w:rPr>
        <w:t>.</w:t>
      </w:r>
      <w:r w:rsidR="001B4F7C" w:rsidRPr="006634F9">
        <w:rPr>
          <w:rStyle w:val="FootnoteReference"/>
          <w:rFonts w:ascii="Arial" w:eastAsia="Calibri" w:hAnsi="Arial" w:cs="Arial"/>
          <w:kern w:val="0"/>
          <w:sz w:val="24"/>
          <w:szCs w:val="24"/>
          <w14:ligatures w14:val="none"/>
        </w:rPr>
        <w:footnoteReference w:id="13"/>
      </w:r>
      <w:r w:rsidR="001B4F7C" w:rsidRPr="006634F9">
        <w:rPr>
          <w:rFonts w:ascii="Arial" w:eastAsia="Calibri" w:hAnsi="Arial" w:cs="Arial"/>
          <w:kern w:val="0"/>
          <w:sz w:val="24"/>
          <w:szCs w:val="24"/>
          <w14:ligatures w14:val="none"/>
        </w:rPr>
        <w:t xml:space="preserve"> This court granted leave to</w:t>
      </w:r>
      <w:r w:rsidR="00F34459" w:rsidRPr="006634F9">
        <w:rPr>
          <w:rFonts w:ascii="Arial" w:eastAsia="Calibri" w:hAnsi="Arial" w:cs="Arial"/>
          <w:kern w:val="0"/>
          <w:sz w:val="24"/>
          <w:szCs w:val="24"/>
          <w14:ligatures w14:val="none"/>
        </w:rPr>
        <w:t xml:space="preserve"> appeal</w:t>
      </w:r>
      <w:r w:rsidR="001B4F7C" w:rsidRPr="006634F9">
        <w:rPr>
          <w:rFonts w:ascii="Arial" w:eastAsia="Calibri" w:hAnsi="Arial" w:cs="Arial"/>
          <w:kern w:val="0"/>
          <w:sz w:val="24"/>
          <w:szCs w:val="24"/>
          <w14:ligatures w14:val="none"/>
        </w:rPr>
        <w:t xml:space="preserve"> directly to it. </w:t>
      </w:r>
    </w:p>
    <w:p w14:paraId="1FCEC08F" w14:textId="6583F78F" w:rsidR="00F34459" w:rsidRPr="006634F9" w:rsidRDefault="001B4F7C"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lastRenderedPageBreak/>
        <w:t>[2</w:t>
      </w:r>
      <w:r w:rsidR="00EA71D5" w:rsidRPr="006634F9">
        <w:rPr>
          <w:rFonts w:ascii="Arial" w:eastAsia="Calibri" w:hAnsi="Arial" w:cs="Arial"/>
          <w:kern w:val="0"/>
          <w:sz w:val="24"/>
          <w:szCs w:val="24"/>
          <w14:ligatures w14:val="none"/>
        </w:rPr>
        <w:t>9</w:t>
      </w:r>
      <w:r w:rsidRPr="006634F9">
        <w:rPr>
          <w:rFonts w:ascii="Arial" w:eastAsia="Calibri" w:hAnsi="Arial" w:cs="Arial"/>
          <w:kern w:val="0"/>
          <w:sz w:val="24"/>
          <w:szCs w:val="24"/>
          <w14:ligatures w14:val="none"/>
        </w:rPr>
        <w:t>]</w:t>
      </w:r>
      <w:r w:rsidRPr="006634F9">
        <w:rPr>
          <w:rFonts w:ascii="Arial" w:eastAsia="Calibri" w:hAnsi="Arial" w:cs="Arial"/>
          <w:i/>
          <w:iCs/>
          <w:kern w:val="0"/>
          <w:sz w:val="24"/>
          <w:szCs w:val="24"/>
          <w14:ligatures w14:val="none"/>
        </w:rPr>
        <w:tab/>
      </w:r>
      <w:r w:rsidRPr="006634F9">
        <w:rPr>
          <w:rFonts w:ascii="Arial" w:eastAsia="Calibri" w:hAnsi="Arial" w:cs="Arial"/>
          <w:kern w:val="0"/>
          <w:sz w:val="24"/>
          <w:szCs w:val="24"/>
          <w14:ligatures w14:val="none"/>
        </w:rPr>
        <w:t xml:space="preserve">The Constitutional Court in </w:t>
      </w:r>
      <w:r w:rsidR="006E384F" w:rsidRPr="006634F9">
        <w:rPr>
          <w:rFonts w:ascii="Arial" w:eastAsia="Calibri" w:hAnsi="Arial" w:cs="Arial"/>
          <w:i/>
          <w:iCs/>
          <w:kern w:val="0"/>
          <w:sz w:val="24"/>
          <w:szCs w:val="24"/>
          <w14:ligatures w14:val="none"/>
        </w:rPr>
        <w:t>South African Informal Traders Forum and Others v City of Johannesburg and Others; South African National Traders Retail Association v City of Johannesburg and Others</w:t>
      </w:r>
      <w:r w:rsidRPr="006634F9">
        <w:rPr>
          <w:rFonts w:ascii="Arial" w:eastAsia="Calibri" w:hAnsi="Arial" w:cs="Arial"/>
          <w:kern w:val="0"/>
          <w:sz w:val="24"/>
          <w:szCs w:val="24"/>
          <w14:ligatures w14:val="none"/>
        </w:rPr>
        <w:t>, held that the test is whether hearing the appeal serves the interest of justice.</w:t>
      </w:r>
      <w:r w:rsidRPr="006634F9">
        <w:rPr>
          <w:rFonts w:ascii="Arial" w:eastAsia="Calibri" w:hAnsi="Arial" w:cs="Arial"/>
          <w:kern w:val="0"/>
          <w:sz w:val="24"/>
          <w:szCs w:val="24"/>
          <w:vertAlign w:val="superscript"/>
          <w14:ligatures w14:val="none"/>
        </w:rPr>
        <w:footnoteReference w:id="14"/>
      </w:r>
      <w:r w:rsidRPr="006634F9">
        <w:rPr>
          <w:rFonts w:ascii="Arial" w:eastAsia="Calibri" w:hAnsi="Arial" w:cs="Arial"/>
          <w:kern w:val="0"/>
          <w:sz w:val="24"/>
          <w:szCs w:val="24"/>
          <w14:ligatures w14:val="none"/>
        </w:rPr>
        <w:t xml:space="preserve"> It then proceeded to provide certain factors that can be considered when deciding whether an interim order (i.e. striking off the matter from the roll) is appealable. </w:t>
      </w:r>
    </w:p>
    <w:p w14:paraId="4A70FBC8" w14:textId="32B13962" w:rsidR="000F0EAC" w:rsidRPr="006634F9" w:rsidRDefault="00F34459"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w:t>
      </w:r>
      <w:r w:rsidR="00EA71D5" w:rsidRPr="006634F9">
        <w:rPr>
          <w:rFonts w:ascii="Arial" w:eastAsia="Calibri" w:hAnsi="Arial" w:cs="Arial"/>
          <w:kern w:val="0"/>
          <w:sz w:val="24"/>
          <w:szCs w:val="24"/>
          <w14:ligatures w14:val="none"/>
        </w:rPr>
        <w:t>30</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r>
      <w:r w:rsidR="001B4F7C" w:rsidRPr="006634F9">
        <w:rPr>
          <w:rFonts w:ascii="Arial" w:eastAsia="Calibri" w:hAnsi="Arial" w:cs="Arial"/>
          <w:kern w:val="0"/>
          <w:sz w:val="24"/>
          <w:szCs w:val="24"/>
          <w14:ligatures w14:val="none"/>
        </w:rPr>
        <w:t xml:space="preserve">Some of the factors </w:t>
      </w:r>
      <w:r w:rsidR="006541EF" w:rsidRPr="006634F9">
        <w:rPr>
          <w:rFonts w:ascii="Arial" w:eastAsia="Calibri" w:hAnsi="Arial" w:cs="Arial"/>
          <w:kern w:val="0"/>
          <w:sz w:val="24"/>
          <w:szCs w:val="24"/>
          <w14:ligatures w14:val="none"/>
        </w:rPr>
        <w:t xml:space="preserve">that </w:t>
      </w:r>
      <w:r w:rsidR="001B4F7C" w:rsidRPr="006634F9">
        <w:rPr>
          <w:rFonts w:ascii="Arial" w:eastAsia="Calibri" w:hAnsi="Arial" w:cs="Arial"/>
          <w:kern w:val="0"/>
          <w:sz w:val="24"/>
          <w:szCs w:val="24"/>
          <w14:ligatures w14:val="none"/>
        </w:rPr>
        <w:t xml:space="preserve">must be considered </w:t>
      </w:r>
      <w:r w:rsidRPr="006634F9">
        <w:rPr>
          <w:rFonts w:ascii="Arial" w:eastAsia="Calibri" w:hAnsi="Arial" w:cs="Arial"/>
          <w:kern w:val="0"/>
          <w:sz w:val="24"/>
          <w:szCs w:val="24"/>
          <w14:ligatures w14:val="none"/>
        </w:rPr>
        <w:t>include</w:t>
      </w:r>
      <w:r w:rsidR="006541EF" w:rsidRPr="006634F9">
        <w:rPr>
          <w:rFonts w:ascii="Arial" w:eastAsia="Calibri" w:hAnsi="Arial" w:cs="Arial"/>
          <w:kern w:val="0"/>
          <w:sz w:val="24"/>
          <w:szCs w:val="24"/>
          <w14:ligatures w14:val="none"/>
        </w:rPr>
        <w:t xml:space="preserve"> whether irreparable harm would result if leave to appeal is not granted</w:t>
      </w:r>
      <w:r w:rsidRPr="006634F9">
        <w:rPr>
          <w:rFonts w:ascii="Arial" w:eastAsia="Calibri" w:hAnsi="Arial" w:cs="Arial"/>
          <w:kern w:val="0"/>
          <w:sz w:val="24"/>
          <w:szCs w:val="24"/>
          <w14:ligatures w14:val="none"/>
        </w:rPr>
        <w:t>,</w:t>
      </w:r>
      <w:r w:rsidR="006541EF" w:rsidRPr="006634F9">
        <w:rPr>
          <w:rFonts w:ascii="Arial" w:eastAsia="Calibri" w:hAnsi="Arial" w:cs="Arial"/>
          <w:kern w:val="0"/>
          <w:sz w:val="24"/>
          <w:szCs w:val="24"/>
          <w14:ligatures w14:val="none"/>
        </w:rPr>
        <w:t xml:space="preserve"> whether the interim order has a final effect or disposes of a substantial portion of the relief sought in a pending review</w:t>
      </w:r>
      <w:r w:rsidRPr="006634F9">
        <w:rPr>
          <w:rFonts w:ascii="Arial" w:eastAsia="Calibri" w:hAnsi="Arial" w:cs="Arial"/>
          <w:kern w:val="0"/>
          <w:sz w:val="24"/>
          <w:szCs w:val="24"/>
          <w14:ligatures w14:val="none"/>
        </w:rPr>
        <w:t>,</w:t>
      </w:r>
      <w:r w:rsidR="006541EF" w:rsidRPr="006634F9">
        <w:rPr>
          <w:rFonts w:ascii="Arial" w:eastAsia="Calibri" w:hAnsi="Arial" w:cs="Arial"/>
          <w:kern w:val="0"/>
          <w:sz w:val="24"/>
          <w:szCs w:val="24"/>
          <w14:ligatures w14:val="none"/>
        </w:rPr>
        <w:t xml:space="preserve"> and whether allowing the appeal would lead to piecemeal adjudication and prolong the litigation or lead to wasteful use of judicial resources or legal costs.</w:t>
      </w:r>
      <w:r w:rsidR="006541EF" w:rsidRPr="006634F9">
        <w:rPr>
          <w:rStyle w:val="FootnoteReference"/>
          <w:rFonts w:ascii="Arial" w:eastAsia="Calibri" w:hAnsi="Arial" w:cs="Arial"/>
          <w:kern w:val="0"/>
          <w:sz w:val="24"/>
          <w:szCs w:val="24"/>
          <w14:ligatures w14:val="none"/>
        </w:rPr>
        <w:footnoteReference w:id="15"/>
      </w:r>
      <w:r w:rsidR="006541EF" w:rsidRPr="006634F9">
        <w:rPr>
          <w:rFonts w:ascii="Arial" w:eastAsia="Calibri" w:hAnsi="Arial" w:cs="Arial"/>
          <w:kern w:val="0"/>
          <w:sz w:val="24"/>
          <w:szCs w:val="24"/>
          <w14:ligatures w14:val="none"/>
        </w:rPr>
        <w:t xml:space="preserve"> </w:t>
      </w:r>
    </w:p>
    <w:p w14:paraId="00FAEDB5" w14:textId="544DD4B9" w:rsidR="006541EF" w:rsidRPr="006634F9" w:rsidRDefault="006541EF" w:rsidP="00220618">
      <w:pPr>
        <w:spacing w:after="360" w:line="480" w:lineRule="auto"/>
        <w:ind w:left="720" w:hanging="720"/>
        <w:jc w:val="both"/>
        <w:rPr>
          <w:rFonts w:ascii="Arial" w:eastAsia="Calibri" w:hAnsi="Arial" w:cs="Arial"/>
          <w:b/>
          <w:bCs/>
          <w:i/>
          <w:iCs/>
          <w:kern w:val="0"/>
          <w:sz w:val="24"/>
          <w:szCs w:val="24"/>
          <w14:ligatures w14:val="none"/>
        </w:rPr>
      </w:pPr>
      <w:r w:rsidRPr="006634F9">
        <w:rPr>
          <w:rFonts w:ascii="Arial" w:eastAsia="Calibri" w:hAnsi="Arial" w:cs="Arial"/>
          <w:b/>
          <w:bCs/>
          <w:i/>
          <w:iCs/>
          <w:kern w:val="0"/>
          <w:sz w:val="24"/>
          <w:szCs w:val="24"/>
          <w14:ligatures w14:val="none"/>
        </w:rPr>
        <w:tab/>
      </w:r>
      <w:r w:rsidR="00EA71D5" w:rsidRPr="006634F9">
        <w:rPr>
          <w:rFonts w:ascii="Arial" w:eastAsia="Calibri" w:hAnsi="Arial" w:cs="Arial"/>
          <w:b/>
          <w:bCs/>
          <w:i/>
          <w:iCs/>
          <w:kern w:val="0"/>
          <w:sz w:val="24"/>
          <w:szCs w:val="24"/>
          <w14:ligatures w14:val="none"/>
        </w:rPr>
        <w:t>iv</w:t>
      </w:r>
      <w:r w:rsidRPr="006634F9">
        <w:rPr>
          <w:rFonts w:ascii="Arial" w:eastAsia="Calibri" w:hAnsi="Arial" w:cs="Arial"/>
          <w:b/>
          <w:bCs/>
          <w:i/>
          <w:iCs/>
          <w:kern w:val="0"/>
          <w:sz w:val="24"/>
          <w:szCs w:val="24"/>
          <w14:ligatures w14:val="none"/>
        </w:rPr>
        <w:t xml:space="preserve">) </w:t>
      </w:r>
      <w:r w:rsidR="00EA71D5" w:rsidRPr="006634F9">
        <w:rPr>
          <w:rFonts w:ascii="Arial" w:eastAsia="Calibri" w:hAnsi="Arial" w:cs="Arial"/>
          <w:b/>
          <w:bCs/>
          <w:i/>
          <w:iCs/>
          <w:kern w:val="0"/>
          <w:sz w:val="24"/>
          <w:szCs w:val="24"/>
          <w14:ligatures w14:val="none"/>
        </w:rPr>
        <w:tab/>
      </w:r>
      <w:r w:rsidRPr="006634F9">
        <w:rPr>
          <w:rFonts w:ascii="Arial" w:eastAsia="Calibri" w:hAnsi="Arial" w:cs="Arial"/>
          <w:b/>
          <w:bCs/>
          <w:i/>
          <w:iCs/>
          <w:kern w:val="0"/>
          <w:sz w:val="24"/>
          <w:szCs w:val="24"/>
          <w14:ligatures w14:val="none"/>
        </w:rPr>
        <w:t>The best interest of the child</w:t>
      </w:r>
    </w:p>
    <w:p w14:paraId="1D590505" w14:textId="3E9FE37F" w:rsidR="00335D0D" w:rsidRPr="006634F9" w:rsidRDefault="006541EF"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w:t>
      </w:r>
      <w:r w:rsidR="00EA71D5" w:rsidRPr="006634F9">
        <w:rPr>
          <w:rFonts w:ascii="Arial" w:eastAsia="Calibri" w:hAnsi="Arial" w:cs="Arial"/>
          <w:kern w:val="0"/>
          <w:sz w:val="24"/>
          <w:szCs w:val="24"/>
          <w14:ligatures w14:val="none"/>
        </w:rPr>
        <w:t>31</w:t>
      </w:r>
      <w:r w:rsidRPr="006634F9">
        <w:rPr>
          <w:rFonts w:ascii="Arial" w:eastAsia="Calibri" w:hAnsi="Arial" w:cs="Arial"/>
          <w:kern w:val="0"/>
          <w:sz w:val="24"/>
          <w:szCs w:val="24"/>
          <w14:ligatures w14:val="none"/>
        </w:rPr>
        <w:t xml:space="preserve">] </w:t>
      </w:r>
      <w:r w:rsidRPr="006634F9">
        <w:rPr>
          <w:rFonts w:ascii="Arial" w:eastAsia="Calibri" w:hAnsi="Arial" w:cs="Arial"/>
          <w:kern w:val="0"/>
          <w:sz w:val="24"/>
          <w:szCs w:val="24"/>
          <w14:ligatures w14:val="none"/>
        </w:rPr>
        <w:tab/>
        <w:t xml:space="preserve">Section 28(2) of the Constitution of the Republic of South Africa, 1996 (hereafter 1996 Constitution) provides that </w:t>
      </w:r>
      <w:r w:rsidRPr="006634F9">
        <w:rPr>
          <w:rFonts w:ascii="Arial" w:eastAsia="Calibri" w:hAnsi="Arial" w:cs="Arial"/>
          <w:i/>
          <w:iCs/>
          <w:kern w:val="0"/>
          <w:sz w:val="24"/>
          <w:szCs w:val="24"/>
          <w14:ligatures w14:val="none"/>
        </w:rPr>
        <w:t>‘[a] child’s best interests are of paramount importance in every matter concerning the child’</w:t>
      </w:r>
      <w:r w:rsidRPr="006634F9">
        <w:rPr>
          <w:rFonts w:ascii="Arial" w:eastAsia="Calibri" w:hAnsi="Arial" w:cs="Arial"/>
          <w:kern w:val="0"/>
          <w:sz w:val="24"/>
          <w:szCs w:val="24"/>
          <w14:ligatures w14:val="none"/>
        </w:rPr>
        <w:t xml:space="preserve">. </w:t>
      </w:r>
      <w:r w:rsidR="000F0EAC" w:rsidRPr="006634F9">
        <w:rPr>
          <w:rFonts w:ascii="Arial" w:eastAsia="Calibri" w:hAnsi="Arial" w:cs="Arial"/>
          <w:kern w:val="0"/>
          <w:sz w:val="24"/>
          <w:szCs w:val="24"/>
          <w14:ligatures w14:val="none"/>
        </w:rPr>
        <w:t>This constitutional provision is given effect by section 7 of the Children’s Act</w:t>
      </w:r>
      <w:r w:rsidR="00F34459" w:rsidRPr="006634F9">
        <w:rPr>
          <w:rFonts w:ascii="Arial" w:eastAsia="Calibri" w:hAnsi="Arial" w:cs="Arial"/>
          <w:kern w:val="0"/>
          <w:sz w:val="24"/>
          <w:szCs w:val="24"/>
          <w14:ligatures w14:val="none"/>
        </w:rPr>
        <w:t>.</w:t>
      </w:r>
      <w:r w:rsidR="000F0EAC" w:rsidRPr="006634F9">
        <w:rPr>
          <w:rStyle w:val="FootnoteReference"/>
          <w:rFonts w:ascii="Arial" w:eastAsia="Calibri" w:hAnsi="Arial" w:cs="Arial"/>
          <w:kern w:val="0"/>
          <w:sz w:val="24"/>
          <w:szCs w:val="24"/>
          <w14:ligatures w14:val="none"/>
        </w:rPr>
        <w:footnoteReference w:id="16"/>
      </w:r>
      <w:r w:rsidR="000F0EAC" w:rsidRPr="006634F9">
        <w:rPr>
          <w:rFonts w:ascii="Arial" w:eastAsia="Calibri" w:hAnsi="Arial" w:cs="Arial"/>
          <w:kern w:val="0"/>
          <w:sz w:val="24"/>
          <w:szCs w:val="24"/>
          <w14:ligatures w14:val="none"/>
        </w:rPr>
        <w:t xml:space="preserve"> </w:t>
      </w:r>
      <w:r w:rsidR="00F34459" w:rsidRPr="006634F9">
        <w:rPr>
          <w:rFonts w:ascii="Arial" w:eastAsia="Calibri" w:hAnsi="Arial" w:cs="Arial"/>
          <w:kern w:val="0"/>
          <w:sz w:val="24"/>
          <w:szCs w:val="24"/>
          <w14:ligatures w14:val="none"/>
        </w:rPr>
        <w:t>A</w:t>
      </w:r>
      <w:r w:rsidR="000F0EAC" w:rsidRPr="006634F9">
        <w:rPr>
          <w:rFonts w:ascii="Arial" w:eastAsia="Calibri" w:hAnsi="Arial" w:cs="Arial"/>
          <w:kern w:val="0"/>
          <w:sz w:val="24"/>
          <w:szCs w:val="24"/>
          <w14:ligatures w14:val="none"/>
        </w:rPr>
        <w:t>mong others</w:t>
      </w:r>
      <w:r w:rsidR="00F34459" w:rsidRPr="006634F9">
        <w:rPr>
          <w:rFonts w:ascii="Arial" w:eastAsia="Calibri" w:hAnsi="Arial" w:cs="Arial"/>
          <w:kern w:val="0"/>
          <w:sz w:val="24"/>
          <w:szCs w:val="24"/>
          <w14:ligatures w14:val="none"/>
        </w:rPr>
        <w:t>, this section</w:t>
      </w:r>
      <w:r w:rsidR="000F0EAC" w:rsidRPr="006634F9">
        <w:rPr>
          <w:rFonts w:ascii="Arial" w:eastAsia="Calibri" w:hAnsi="Arial" w:cs="Arial"/>
          <w:kern w:val="0"/>
          <w:sz w:val="24"/>
          <w:szCs w:val="24"/>
          <w14:ligatures w14:val="none"/>
        </w:rPr>
        <w:t xml:space="preserve"> provides that when determining what is in the best interests of the child, the capacity of the parents, or any specific parent to provide for the needs of the child must be considered.</w:t>
      </w:r>
      <w:r w:rsidR="000F0EAC" w:rsidRPr="006634F9">
        <w:rPr>
          <w:rStyle w:val="FootnoteReference"/>
          <w:rFonts w:ascii="Arial" w:eastAsia="Calibri" w:hAnsi="Arial" w:cs="Arial"/>
          <w:kern w:val="0"/>
          <w:sz w:val="24"/>
          <w:szCs w:val="24"/>
          <w14:ligatures w14:val="none"/>
        </w:rPr>
        <w:footnoteReference w:id="17"/>
      </w:r>
      <w:r w:rsidR="000F0EAC" w:rsidRPr="006634F9">
        <w:rPr>
          <w:rFonts w:ascii="Arial" w:eastAsia="Calibri" w:hAnsi="Arial" w:cs="Arial"/>
          <w:kern w:val="0"/>
          <w:sz w:val="24"/>
          <w:szCs w:val="24"/>
          <w14:ligatures w14:val="none"/>
        </w:rPr>
        <w:t xml:space="preserve"> </w:t>
      </w:r>
      <w:r w:rsidR="00F34459" w:rsidRPr="006634F9">
        <w:rPr>
          <w:rFonts w:ascii="Arial" w:eastAsia="Calibri" w:hAnsi="Arial" w:cs="Arial"/>
          <w:kern w:val="0"/>
          <w:sz w:val="24"/>
          <w:szCs w:val="24"/>
          <w14:ligatures w14:val="none"/>
        </w:rPr>
        <w:t>Further,</w:t>
      </w:r>
      <w:r w:rsidR="000F0EAC" w:rsidRPr="006634F9">
        <w:rPr>
          <w:rFonts w:ascii="Arial" w:eastAsia="Calibri" w:hAnsi="Arial" w:cs="Arial"/>
          <w:kern w:val="0"/>
          <w:sz w:val="24"/>
          <w:szCs w:val="24"/>
          <w14:ligatures w14:val="none"/>
        </w:rPr>
        <w:t xml:space="preserve"> section 18(2)(c) of the Children’s Act, </w:t>
      </w:r>
      <w:r w:rsidR="00F34459" w:rsidRPr="006634F9">
        <w:rPr>
          <w:rFonts w:ascii="Arial" w:eastAsia="Calibri" w:hAnsi="Arial" w:cs="Arial"/>
          <w:kern w:val="0"/>
          <w:sz w:val="24"/>
          <w:szCs w:val="24"/>
          <w14:ligatures w14:val="none"/>
        </w:rPr>
        <w:lastRenderedPageBreak/>
        <w:t xml:space="preserve">provides that </w:t>
      </w:r>
      <w:r w:rsidR="000F0EAC" w:rsidRPr="006634F9">
        <w:rPr>
          <w:rFonts w:ascii="Arial" w:eastAsia="Calibri" w:hAnsi="Arial" w:cs="Arial"/>
          <w:kern w:val="0"/>
          <w:sz w:val="24"/>
          <w:szCs w:val="24"/>
          <w14:ligatures w14:val="none"/>
        </w:rPr>
        <w:t>parents have the parental responsibility and right to contribute to the maintenance of the</w:t>
      </w:r>
      <w:r w:rsidR="00F34459" w:rsidRPr="006634F9">
        <w:rPr>
          <w:rFonts w:ascii="Arial" w:eastAsia="Calibri" w:hAnsi="Arial" w:cs="Arial"/>
          <w:kern w:val="0"/>
          <w:sz w:val="24"/>
          <w:szCs w:val="24"/>
          <w14:ligatures w14:val="none"/>
        </w:rPr>
        <w:t>ir</w:t>
      </w:r>
      <w:r w:rsidR="000F0EAC" w:rsidRPr="006634F9">
        <w:rPr>
          <w:rFonts w:ascii="Arial" w:eastAsia="Calibri" w:hAnsi="Arial" w:cs="Arial"/>
          <w:kern w:val="0"/>
          <w:sz w:val="24"/>
          <w:szCs w:val="24"/>
          <w14:ligatures w14:val="none"/>
        </w:rPr>
        <w:t xml:space="preserve"> child</w:t>
      </w:r>
      <w:r w:rsidR="00F34459" w:rsidRPr="006634F9">
        <w:rPr>
          <w:rFonts w:ascii="Arial" w:eastAsia="Calibri" w:hAnsi="Arial" w:cs="Arial"/>
          <w:kern w:val="0"/>
          <w:sz w:val="24"/>
          <w:szCs w:val="24"/>
          <w14:ligatures w14:val="none"/>
        </w:rPr>
        <w:t>ren</w:t>
      </w:r>
      <w:r w:rsidR="000F0EAC" w:rsidRPr="006634F9">
        <w:rPr>
          <w:rFonts w:ascii="Arial" w:eastAsia="Calibri" w:hAnsi="Arial" w:cs="Arial"/>
          <w:kern w:val="0"/>
          <w:sz w:val="24"/>
          <w:szCs w:val="24"/>
          <w14:ligatures w14:val="none"/>
        </w:rPr>
        <w:t xml:space="preserve">. </w:t>
      </w:r>
    </w:p>
    <w:p w14:paraId="6B424F61" w14:textId="4BBCD2F7" w:rsidR="000F0EAC" w:rsidRPr="006634F9" w:rsidRDefault="000F0EAC" w:rsidP="00220618">
      <w:pPr>
        <w:spacing w:after="360"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w:t>
      </w:r>
      <w:r w:rsidR="00EA71D5" w:rsidRPr="006634F9">
        <w:rPr>
          <w:rFonts w:ascii="Arial" w:eastAsia="Calibri" w:hAnsi="Arial" w:cs="Arial"/>
          <w:kern w:val="0"/>
          <w:sz w:val="24"/>
          <w:szCs w:val="24"/>
          <w14:ligatures w14:val="none"/>
        </w:rPr>
        <w:t>32</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t xml:space="preserve">In </w:t>
      </w:r>
      <w:r w:rsidRPr="006634F9">
        <w:rPr>
          <w:rFonts w:ascii="Arial" w:eastAsia="Calibri" w:hAnsi="Arial" w:cs="Arial"/>
          <w:i/>
          <w:iCs/>
          <w:kern w:val="0"/>
          <w:sz w:val="24"/>
          <w:szCs w:val="24"/>
          <w14:ligatures w14:val="none"/>
        </w:rPr>
        <w:t>S v M</w:t>
      </w:r>
      <w:r w:rsidRPr="006634F9">
        <w:rPr>
          <w:rFonts w:ascii="Arial" w:eastAsia="Calibri" w:hAnsi="Arial" w:cs="Arial"/>
          <w:kern w:val="0"/>
          <w:sz w:val="24"/>
          <w:szCs w:val="24"/>
          <w14:ligatures w14:val="none"/>
        </w:rPr>
        <w:t xml:space="preserve">, the Constitutional Court stated that: </w:t>
      </w:r>
    </w:p>
    <w:p w14:paraId="6CB00EA4" w14:textId="44894D8C" w:rsidR="000F0EAC" w:rsidRPr="006634F9" w:rsidRDefault="000F0EAC" w:rsidP="00220618">
      <w:pPr>
        <w:spacing w:after="360" w:line="480" w:lineRule="auto"/>
        <w:ind w:left="1134" w:right="283"/>
        <w:jc w:val="both"/>
        <w:rPr>
          <w:rFonts w:ascii="Arial" w:eastAsia="Calibri" w:hAnsi="Arial" w:cs="Arial"/>
          <w:i/>
          <w:iCs/>
          <w:kern w:val="0"/>
          <w:sz w:val="24"/>
          <w:szCs w:val="24"/>
          <w14:ligatures w14:val="none"/>
        </w:rPr>
      </w:pPr>
      <w:r w:rsidRPr="006634F9">
        <w:rPr>
          <w:rFonts w:ascii="Arial" w:eastAsia="Calibri" w:hAnsi="Arial" w:cs="Arial"/>
          <w:i/>
          <w:iCs/>
          <w:kern w:val="0"/>
          <w:sz w:val="24"/>
          <w:szCs w:val="24"/>
          <w14:ligatures w14:val="none"/>
        </w:rPr>
        <w:t>‘</w:t>
      </w:r>
      <w:proofErr w:type="gramStart"/>
      <w:r w:rsidRPr="006634F9">
        <w:rPr>
          <w:rFonts w:ascii="Arial" w:eastAsia="Calibri" w:hAnsi="Arial" w:cs="Arial"/>
          <w:i/>
          <w:iCs/>
          <w:kern w:val="0"/>
          <w:sz w:val="24"/>
          <w:szCs w:val="24"/>
          <w14:ligatures w14:val="none"/>
        </w:rPr>
        <w:t>the</w:t>
      </w:r>
      <w:proofErr w:type="gramEnd"/>
      <w:r w:rsidRPr="006634F9">
        <w:rPr>
          <w:rFonts w:ascii="Arial" w:eastAsia="Calibri" w:hAnsi="Arial" w:cs="Arial"/>
          <w:i/>
          <w:iCs/>
          <w:kern w:val="0"/>
          <w:sz w:val="24"/>
          <w:szCs w:val="24"/>
          <w14:ligatures w14:val="none"/>
        </w:rPr>
        <w:t xml:space="preserve"> very expansiveness of the paramountcy principle creates the risk of appearing to promise everything in general while actually delivering little in particular. Thus, the concept of “the best interests” has been attacked as inherently indeterminate, providing little guidance to those given the task of applying it’</w:t>
      </w:r>
      <w:r w:rsidR="00EA71D5" w:rsidRPr="006634F9">
        <w:rPr>
          <w:rFonts w:ascii="Arial" w:eastAsia="Calibri" w:hAnsi="Arial" w:cs="Arial"/>
          <w:i/>
          <w:iCs/>
          <w:kern w:val="0"/>
          <w:sz w:val="24"/>
          <w:szCs w:val="24"/>
          <w14:ligatures w14:val="none"/>
        </w:rPr>
        <w:t>.</w:t>
      </w:r>
      <w:r w:rsidRPr="006634F9">
        <w:rPr>
          <w:rStyle w:val="FootnoteReference"/>
          <w:rFonts w:ascii="Arial" w:eastAsia="Calibri" w:hAnsi="Arial" w:cs="Arial"/>
          <w:i/>
          <w:iCs/>
          <w:kern w:val="0"/>
          <w:sz w:val="24"/>
          <w:szCs w:val="24"/>
          <w14:ligatures w14:val="none"/>
        </w:rPr>
        <w:footnoteReference w:id="18"/>
      </w:r>
    </w:p>
    <w:p w14:paraId="7C979372" w14:textId="740A3BA0" w:rsidR="000F0EAC" w:rsidRPr="006634F9" w:rsidRDefault="00B65C9A" w:rsidP="00220618">
      <w:pPr>
        <w:spacing w:after="360" w:line="480" w:lineRule="auto"/>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w:t>
      </w:r>
      <w:r w:rsidR="00EA71D5" w:rsidRPr="006634F9">
        <w:rPr>
          <w:rFonts w:ascii="Arial" w:eastAsia="Calibri" w:hAnsi="Arial" w:cs="Arial"/>
          <w:kern w:val="0"/>
          <w:sz w:val="24"/>
          <w:szCs w:val="24"/>
          <w14:ligatures w14:val="none"/>
        </w:rPr>
        <w:t>33</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t xml:space="preserve">In </w:t>
      </w:r>
      <w:r w:rsidRPr="006634F9">
        <w:rPr>
          <w:rFonts w:ascii="Arial" w:eastAsia="Calibri" w:hAnsi="Arial" w:cs="Arial"/>
          <w:i/>
          <w:iCs/>
          <w:kern w:val="0"/>
          <w:sz w:val="24"/>
          <w:szCs w:val="24"/>
          <w14:ligatures w14:val="none"/>
        </w:rPr>
        <w:t>B v M,</w:t>
      </w:r>
      <w:r w:rsidRPr="006634F9">
        <w:rPr>
          <w:rFonts w:ascii="Arial" w:eastAsia="Calibri" w:hAnsi="Arial" w:cs="Arial"/>
          <w:kern w:val="0"/>
          <w:sz w:val="24"/>
          <w:szCs w:val="24"/>
          <w14:ligatures w14:val="none"/>
        </w:rPr>
        <w:t xml:space="preserve"> it was held that</w:t>
      </w:r>
    </w:p>
    <w:p w14:paraId="4B6ACE72" w14:textId="4609D3F4" w:rsidR="00B65C9A" w:rsidRPr="006634F9" w:rsidRDefault="00B65C9A" w:rsidP="00220618">
      <w:pPr>
        <w:spacing w:after="360" w:line="480" w:lineRule="auto"/>
        <w:ind w:left="1134" w:right="283"/>
        <w:jc w:val="both"/>
        <w:rPr>
          <w:rFonts w:ascii="Arial" w:eastAsia="Calibri" w:hAnsi="Arial" w:cs="Arial"/>
          <w:i/>
          <w:iCs/>
          <w:kern w:val="0"/>
          <w:sz w:val="24"/>
          <w:szCs w:val="24"/>
          <w14:ligatures w14:val="none"/>
        </w:rPr>
      </w:pPr>
      <w:r w:rsidRPr="006634F9">
        <w:rPr>
          <w:rFonts w:ascii="Arial" w:eastAsia="Calibri" w:hAnsi="Arial" w:cs="Arial"/>
          <w:i/>
          <w:iCs/>
          <w:kern w:val="0"/>
          <w:sz w:val="24"/>
          <w:szCs w:val="24"/>
          <w14:ligatures w14:val="none"/>
        </w:rPr>
        <w:t>‘The complexity of the “best interests” principle require[s] the court to consider all factors which contribute towards ascertaining children’s “best interests. It is necessary to avoid a unidimensional focus which fails to suggest a careful balancing of the different ingredients which may all point towards and comprise the children’s “best interests”’.</w:t>
      </w:r>
      <w:r w:rsidR="00F34459" w:rsidRPr="006634F9">
        <w:rPr>
          <w:rFonts w:ascii="Arial" w:eastAsia="Calibri" w:hAnsi="Arial" w:cs="Arial"/>
          <w:i/>
          <w:iCs/>
          <w:kern w:val="0"/>
          <w:sz w:val="24"/>
          <w:szCs w:val="24"/>
          <w:vertAlign w:val="superscript"/>
          <w14:ligatures w14:val="none"/>
        </w:rPr>
        <w:footnoteReference w:id="19"/>
      </w:r>
    </w:p>
    <w:p w14:paraId="2120851F" w14:textId="745B5E0E" w:rsidR="00B65C9A" w:rsidRPr="006634F9" w:rsidRDefault="00B65C9A" w:rsidP="00220618">
      <w:pPr>
        <w:spacing w:after="360" w:line="480" w:lineRule="auto"/>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14:ligatures w14:val="none"/>
        </w:rPr>
        <w:t>[</w:t>
      </w:r>
      <w:r w:rsidR="00EA71D5" w:rsidRPr="006634F9">
        <w:rPr>
          <w:rFonts w:ascii="Arial" w:eastAsia="Calibri" w:hAnsi="Arial" w:cs="Arial"/>
          <w:kern w:val="0"/>
          <w:sz w:val="24"/>
          <w:szCs w:val="24"/>
          <w14:ligatures w14:val="none"/>
        </w:rPr>
        <w:t>34</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t xml:space="preserve">In </w:t>
      </w:r>
      <w:r w:rsidRPr="006634F9">
        <w:rPr>
          <w:rFonts w:ascii="Arial" w:eastAsia="Calibri" w:hAnsi="Arial" w:cs="Arial"/>
          <w:i/>
          <w:iCs/>
          <w:kern w:val="0"/>
          <w:sz w:val="24"/>
          <w:szCs w:val="24"/>
          <w:lang w:val="en-US"/>
          <w14:ligatures w14:val="none"/>
        </w:rPr>
        <w:t>L.C v J.P.T,</w:t>
      </w:r>
      <w:r w:rsidRPr="006634F9">
        <w:rPr>
          <w:rFonts w:ascii="Arial" w:eastAsia="Calibri" w:hAnsi="Arial" w:cs="Arial"/>
          <w:kern w:val="0"/>
          <w:sz w:val="24"/>
          <w:szCs w:val="24"/>
          <w:lang w:val="en-US"/>
          <w14:ligatures w14:val="none"/>
        </w:rPr>
        <w:t xml:space="preserve"> it was pointed out that:</w:t>
      </w:r>
    </w:p>
    <w:p w14:paraId="47275379" w14:textId="4A110020" w:rsidR="00B65C9A" w:rsidRPr="006634F9" w:rsidRDefault="00B65C9A" w:rsidP="00220618">
      <w:pPr>
        <w:spacing w:after="360" w:line="480" w:lineRule="auto"/>
        <w:ind w:left="1134" w:right="283"/>
        <w:jc w:val="both"/>
        <w:rPr>
          <w:rFonts w:ascii="Arial" w:eastAsia="Calibri" w:hAnsi="Arial" w:cs="Arial"/>
          <w:i/>
          <w:iCs/>
          <w:kern w:val="0"/>
          <w:sz w:val="24"/>
          <w:szCs w:val="24"/>
          <w14:ligatures w14:val="none"/>
        </w:rPr>
      </w:pPr>
      <w:r w:rsidRPr="006634F9">
        <w:rPr>
          <w:rFonts w:ascii="Arial" w:eastAsia="Calibri" w:hAnsi="Arial" w:cs="Arial"/>
          <w:i/>
          <w:iCs/>
          <w:kern w:val="0"/>
          <w:sz w:val="24"/>
          <w:szCs w:val="24"/>
          <w14:ligatures w14:val="none"/>
        </w:rPr>
        <w:t xml:space="preserve">‘[w]hen applying the best interest of the child, it is important to always bear in mind that everyone comes from a socially embedded background within the context of social relationships, including children. Children are dependent on their caregivers for their survival. Children and their caregivers are relational, interconnected, and interdependent. It may not </w:t>
      </w:r>
      <w:r w:rsidRPr="006634F9">
        <w:rPr>
          <w:rFonts w:ascii="Arial" w:eastAsia="Calibri" w:hAnsi="Arial" w:cs="Arial"/>
          <w:i/>
          <w:iCs/>
          <w:kern w:val="0"/>
          <w:sz w:val="24"/>
          <w:szCs w:val="24"/>
          <w14:ligatures w14:val="none"/>
        </w:rPr>
        <w:lastRenderedPageBreak/>
        <w:t xml:space="preserve">necessarily be in the best interest of children to overemphasise their subjectively viewed </w:t>
      </w:r>
      <w:r w:rsidR="00F34459" w:rsidRPr="006634F9">
        <w:rPr>
          <w:rFonts w:ascii="Arial" w:eastAsia="Calibri" w:hAnsi="Arial" w:cs="Arial"/>
          <w:i/>
          <w:iCs/>
          <w:kern w:val="0"/>
          <w:sz w:val="24"/>
          <w:szCs w:val="24"/>
          <w14:ligatures w14:val="none"/>
        </w:rPr>
        <w:t>“</w:t>
      </w:r>
      <w:r w:rsidRPr="006634F9">
        <w:rPr>
          <w:rFonts w:ascii="Arial" w:eastAsia="Calibri" w:hAnsi="Arial" w:cs="Arial"/>
          <w:i/>
          <w:iCs/>
          <w:kern w:val="0"/>
          <w:sz w:val="24"/>
          <w:szCs w:val="24"/>
          <w14:ligatures w14:val="none"/>
        </w:rPr>
        <w:t>best interest</w:t>
      </w:r>
      <w:r w:rsidR="00F34459" w:rsidRPr="006634F9">
        <w:rPr>
          <w:rFonts w:ascii="Arial" w:eastAsia="Calibri" w:hAnsi="Arial" w:cs="Arial"/>
          <w:i/>
          <w:iCs/>
          <w:kern w:val="0"/>
          <w:sz w:val="24"/>
          <w:szCs w:val="24"/>
          <w14:ligatures w14:val="none"/>
        </w:rPr>
        <w:t>”</w:t>
      </w:r>
      <w:r w:rsidRPr="006634F9">
        <w:rPr>
          <w:rFonts w:ascii="Arial" w:eastAsia="Calibri" w:hAnsi="Arial" w:cs="Arial"/>
          <w:i/>
          <w:iCs/>
          <w:kern w:val="0"/>
          <w:sz w:val="24"/>
          <w:szCs w:val="24"/>
          <w14:ligatures w14:val="none"/>
        </w:rPr>
        <w:t xml:space="preserve"> over the interests of their parents or appointed caregivers, who are clearly acting in what they perceive to be in their best interests’.</w:t>
      </w:r>
      <w:r w:rsidRPr="006634F9">
        <w:rPr>
          <w:rStyle w:val="FootnoteReference"/>
          <w:rFonts w:ascii="Arial" w:eastAsia="Calibri" w:hAnsi="Arial" w:cs="Arial"/>
          <w:i/>
          <w:iCs/>
          <w:kern w:val="0"/>
          <w:sz w:val="24"/>
          <w:szCs w:val="24"/>
          <w14:ligatures w14:val="none"/>
        </w:rPr>
        <w:footnoteReference w:id="20"/>
      </w:r>
    </w:p>
    <w:p w14:paraId="55248456" w14:textId="1806E26F" w:rsidR="00B65C9A" w:rsidRPr="006634F9" w:rsidRDefault="00B65C9A" w:rsidP="00220618">
      <w:pPr>
        <w:spacing w:after="360" w:line="480" w:lineRule="auto"/>
        <w:jc w:val="both"/>
        <w:rPr>
          <w:rFonts w:ascii="Arial" w:eastAsia="Calibri" w:hAnsi="Arial" w:cs="Arial"/>
          <w:b/>
          <w:bCs/>
          <w:kern w:val="0"/>
          <w:sz w:val="24"/>
          <w:szCs w:val="24"/>
          <w14:ligatures w14:val="none"/>
        </w:rPr>
      </w:pPr>
      <w:r w:rsidRPr="006634F9">
        <w:rPr>
          <w:rFonts w:ascii="Arial" w:eastAsia="Calibri" w:hAnsi="Arial" w:cs="Arial"/>
          <w:b/>
          <w:bCs/>
          <w:kern w:val="0"/>
          <w:sz w:val="24"/>
          <w:szCs w:val="24"/>
          <w14:ligatures w14:val="none"/>
        </w:rPr>
        <w:t>E</w:t>
      </w:r>
      <w:r w:rsidRPr="006634F9">
        <w:rPr>
          <w:rFonts w:ascii="Arial" w:eastAsia="Calibri" w:hAnsi="Arial" w:cs="Arial"/>
          <w:b/>
          <w:bCs/>
          <w:kern w:val="0"/>
          <w:sz w:val="24"/>
          <w:szCs w:val="24"/>
          <w14:ligatures w14:val="none"/>
        </w:rPr>
        <w:tab/>
        <w:t>EVALUATION</w:t>
      </w:r>
    </w:p>
    <w:p w14:paraId="5E61F442" w14:textId="1E29B9D0" w:rsidR="00774D41" w:rsidRPr="006634F9" w:rsidRDefault="00B65C9A"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F34459" w:rsidRPr="006634F9">
        <w:rPr>
          <w:rFonts w:ascii="Arial" w:eastAsia="Calibri" w:hAnsi="Arial" w:cs="Arial"/>
          <w:kern w:val="0"/>
          <w:sz w:val="24"/>
          <w:szCs w:val="24"/>
          <w:lang w:val="en-US"/>
          <w14:ligatures w14:val="none"/>
        </w:rPr>
        <w:t>3</w:t>
      </w:r>
      <w:r w:rsidR="00EA71D5" w:rsidRPr="006634F9">
        <w:rPr>
          <w:rFonts w:ascii="Arial" w:eastAsia="Calibri" w:hAnsi="Arial" w:cs="Arial"/>
          <w:kern w:val="0"/>
          <w:sz w:val="24"/>
          <w:szCs w:val="24"/>
          <w:lang w:val="en-US"/>
          <w14:ligatures w14:val="none"/>
        </w:rPr>
        <w:t>5</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The court was heavily criticized for its characterization of the matter. The starting point</w:t>
      </w:r>
      <w:r w:rsidR="00EA71D5"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 xml:space="preserve"> in an attempt</w:t>
      </w:r>
      <w:r w:rsidR="00EA71D5"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 xml:space="preserve"> to understand the nature of the proceedings brought under </w:t>
      </w:r>
      <w:r w:rsidR="00E00D3A" w:rsidRPr="006634F9">
        <w:rPr>
          <w:rFonts w:ascii="Arial" w:eastAsia="Calibri" w:hAnsi="Arial" w:cs="Arial"/>
          <w:kern w:val="0"/>
          <w:sz w:val="24"/>
          <w:szCs w:val="24"/>
          <w:lang w:val="en-US"/>
          <w14:ligatures w14:val="none"/>
        </w:rPr>
        <w:t xml:space="preserve">Uniform </w:t>
      </w:r>
      <w:r w:rsidRPr="006634F9">
        <w:rPr>
          <w:rFonts w:ascii="Arial" w:eastAsia="Calibri" w:hAnsi="Arial" w:cs="Arial"/>
          <w:kern w:val="0"/>
          <w:sz w:val="24"/>
          <w:szCs w:val="24"/>
          <w:lang w:val="en-US"/>
          <w14:ligatures w14:val="none"/>
        </w:rPr>
        <w:t>Rule 6(12)(</w:t>
      </w:r>
      <w:r w:rsidR="00E00D3A" w:rsidRPr="006634F9">
        <w:rPr>
          <w:rFonts w:ascii="Arial" w:eastAsia="Calibri" w:hAnsi="Arial" w:cs="Arial"/>
          <w:kern w:val="0"/>
          <w:sz w:val="24"/>
          <w:szCs w:val="24"/>
          <w:lang w:val="en-US"/>
          <w14:ligatures w14:val="none"/>
        </w:rPr>
        <w:t>c</w:t>
      </w:r>
      <w:r w:rsidRPr="006634F9">
        <w:rPr>
          <w:rFonts w:ascii="Arial" w:eastAsia="Calibri" w:hAnsi="Arial" w:cs="Arial"/>
          <w:kern w:val="0"/>
          <w:sz w:val="24"/>
          <w:szCs w:val="24"/>
          <w:lang w:val="en-US"/>
          <w14:ligatures w14:val="none"/>
        </w:rPr>
        <w:t xml:space="preserve">) </w:t>
      </w:r>
      <w:r w:rsidR="00E00D3A" w:rsidRPr="006634F9">
        <w:rPr>
          <w:rFonts w:ascii="Arial" w:eastAsia="Calibri" w:hAnsi="Arial" w:cs="Arial"/>
          <w:kern w:val="0"/>
          <w:sz w:val="24"/>
          <w:szCs w:val="24"/>
          <w:lang w:val="en-US"/>
          <w14:ligatures w14:val="none"/>
        </w:rPr>
        <w:t xml:space="preserve">is the assessment of the heading of this rule. The heading of this rule is ‘Applications’. I do not agree that when a reconsideration is sought, such a process cannot be referred to an application merely because </w:t>
      </w:r>
      <w:r w:rsidR="00EA71D5" w:rsidRPr="006634F9">
        <w:rPr>
          <w:rFonts w:ascii="Arial" w:eastAsia="Calibri" w:hAnsi="Arial" w:cs="Arial"/>
          <w:kern w:val="0"/>
          <w:sz w:val="24"/>
          <w:szCs w:val="24"/>
          <w:lang w:val="en-US"/>
          <w14:ligatures w14:val="none"/>
        </w:rPr>
        <w:t>no notice of motion was served and filed</w:t>
      </w:r>
      <w:r w:rsidR="00E00D3A" w:rsidRPr="006634F9">
        <w:rPr>
          <w:rFonts w:ascii="Arial" w:eastAsia="Calibri" w:hAnsi="Arial" w:cs="Arial"/>
          <w:kern w:val="0"/>
          <w:sz w:val="24"/>
          <w:szCs w:val="24"/>
          <w:lang w:val="en-US"/>
          <w14:ligatures w14:val="none"/>
        </w:rPr>
        <w:t xml:space="preserve">. Apart from notifying the other party of the process that has been initiated, the purpose of the notice of motion is to ask </w:t>
      </w:r>
      <w:r w:rsidR="00F34459" w:rsidRPr="006634F9">
        <w:rPr>
          <w:rFonts w:ascii="Arial" w:eastAsia="Calibri" w:hAnsi="Arial" w:cs="Arial"/>
          <w:kern w:val="0"/>
          <w:sz w:val="24"/>
          <w:szCs w:val="24"/>
          <w:lang w:val="en-US"/>
          <w14:ligatures w14:val="none"/>
        </w:rPr>
        <w:t xml:space="preserve">for </w:t>
      </w:r>
      <w:r w:rsidR="00E00D3A" w:rsidRPr="006634F9">
        <w:rPr>
          <w:rFonts w:ascii="Arial" w:eastAsia="Calibri" w:hAnsi="Arial" w:cs="Arial"/>
          <w:kern w:val="0"/>
          <w:sz w:val="24"/>
          <w:szCs w:val="24"/>
          <w:lang w:val="en-US"/>
          <w14:ligatures w14:val="none"/>
        </w:rPr>
        <w:t xml:space="preserve">a particular relief from the court. </w:t>
      </w:r>
    </w:p>
    <w:p w14:paraId="0CE8C0C2" w14:textId="5DF89B88" w:rsidR="00E26F9C" w:rsidRPr="006634F9" w:rsidRDefault="00774D41"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[3</w:t>
      </w:r>
      <w:r w:rsidR="00EA71D5" w:rsidRPr="006634F9">
        <w:rPr>
          <w:rFonts w:ascii="Arial" w:eastAsia="Calibri" w:hAnsi="Arial" w:cs="Arial"/>
          <w:kern w:val="0"/>
          <w:sz w:val="24"/>
          <w:szCs w:val="24"/>
          <w:lang w:val="en-US"/>
          <w14:ligatures w14:val="none"/>
        </w:rPr>
        <w:t>6</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E00D3A" w:rsidRPr="006634F9">
        <w:rPr>
          <w:rFonts w:ascii="Arial" w:eastAsia="Calibri" w:hAnsi="Arial" w:cs="Arial"/>
          <w:kern w:val="0"/>
          <w:sz w:val="24"/>
          <w:szCs w:val="24"/>
          <w:lang w:val="en-US"/>
          <w14:ligatures w14:val="none"/>
        </w:rPr>
        <w:t xml:space="preserve">In reconsideration proceedings, the party seeking reconsideration is allowed to notify the other party of the process through a notice of </w:t>
      </w:r>
      <w:r w:rsidRPr="006634F9">
        <w:rPr>
          <w:rFonts w:ascii="Arial" w:eastAsia="Calibri" w:hAnsi="Arial" w:cs="Arial"/>
          <w:kern w:val="0"/>
          <w:sz w:val="24"/>
          <w:szCs w:val="24"/>
          <w:lang w:val="en-US"/>
          <w14:ligatures w14:val="none"/>
        </w:rPr>
        <w:t>set</w:t>
      </w:r>
      <w:r w:rsidR="00E00D3A" w:rsidRPr="006634F9">
        <w:rPr>
          <w:rFonts w:ascii="Arial" w:eastAsia="Calibri" w:hAnsi="Arial" w:cs="Arial"/>
          <w:kern w:val="0"/>
          <w:sz w:val="24"/>
          <w:szCs w:val="24"/>
          <w:lang w:val="en-US"/>
          <w14:ligatures w14:val="none"/>
        </w:rPr>
        <w:t xml:space="preserve"> down, and they need to inform the court of the relief they are seeking, which is </w:t>
      </w:r>
      <w:r w:rsidRPr="006634F9">
        <w:rPr>
          <w:rFonts w:ascii="Arial" w:eastAsia="Calibri" w:hAnsi="Arial" w:cs="Arial"/>
          <w:kern w:val="0"/>
          <w:sz w:val="24"/>
          <w:szCs w:val="24"/>
          <w:lang w:val="en-US"/>
          <w14:ligatures w14:val="none"/>
        </w:rPr>
        <w:t>the setting aside of the order granted in the party’s absence.</w:t>
      </w:r>
      <w:r w:rsidRPr="006634F9">
        <w:rPr>
          <w:rStyle w:val="FootnoteReference"/>
          <w:rFonts w:ascii="Arial" w:eastAsia="Calibri" w:hAnsi="Arial" w:cs="Arial"/>
          <w:kern w:val="0"/>
          <w:sz w:val="24"/>
          <w:szCs w:val="24"/>
          <w:lang w:val="en-US"/>
          <w14:ligatures w14:val="none"/>
        </w:rPr>
        <w:footnoteReference w:id="21"/>
      </w:r>
      <w:r w:rsidRPr="006634F9">
        <w:rPr>
          <w:rFonts w:ascii="Arial" w:eastAsia="Calibri" w:hAnsi="Arial" w:cs="Arial"/>
          <w:kern w:val="0"/>
          <w:sz w:val="24"/>
          <w:szCs w:val="24"/>
          <w:lang w:val="en-US"/>
          <w14:ligatures w14:val="none"/>
        </w:rPr>
        <w:t xml:space="preserve"> </w:t>
      </w:r>
      <w:r w:rsidR="006226FF" w:rsidRPr="006634F9">
        <w:rPr>
          <w:rFonts w:ascii="Arial" w:eastAsia="Calibri" w:hAnsi="Arial" w:cs="Arial"/>
          <w:kern w:val="0"/>
          <w:sz w:val="24"/>
          <w:szCs w:val="24"/>
          <w:lang w:val="en-US"/>
          <w14:ligatures w14:val="none"/>
        </w:rPr>
        <w:t>T</w:t>
      </w:r>
      <w:r w:rsidRPr="006634F9">
        <w:rPr>
          <w:rFonts w:ascii="Arial" w:eastAsia="Calibri" w:hAnsi="Arial" w:cs="Arial"/>
          <w:kern w:val="0"/>
          <w:sz w:val="24"/>
          <w:szCs w:val="24"/>
          <w:lang w:val="en-US"/>
          <w14:ligatures w14:val="none"/>
        </w:rPr>
        <w:t xml:space="preserve">his process </w:t>
      </w:r>
      <w:r w:rsidR="006226FF" w:rsidRPr="006634F9">
        <w:rPr>
          <w:rFonts w:ascii="Arial" w:eastAsia="Calibri" w:hAnsi="Arial" w:cs="Arial"/>
          <w:kern w:val="0"/>
          <w:sz w:val="24"/>
          <w:szCs w:val="24"/>
          <w:lang w:val="en-US"/>
          <w14:ligatures w14:val="none"/>
        </w:rPr>
        <w:t>is constantly</w:t>
      </w:r>
      <w:r w:rsidRPr="006634F9">
        <w:rPr>
          <w:rFonts w:ascii="Arial" w:eastAsia="Calibri" w:hAnsi="Arial" w:cs="Arial"/>
          <w:kern w:val="0"/>
          <w:sz w:val="24"/>
          <w:szCs w:val="24"/>
          <w:lang w:val="en-US"/>
          <w14:ligatures w14:val="none"/>
        </w:rPr>
        <w:t xml:space="preserve"> referred to as an application by different divisions of the high court.</w:t>
      </w:r>
      <w:r w:rsidRPr="006634F9">
        <w:rPr>
          <w:rStyle w:val="FootnoteReference"/>
          <w:rFonts w:ascii="Arial" w:eastAsia="Calibri" w:hAnsi="Arial" w:cs="Arial"/>
          <w:kern w:val="0"/>
          <w:sz w:val="24"/>
          <w:szCs w:val="24"/>
          <w:lang w:val="en-US"/>
          <w14:ligatures w14:val="none"/>
        </w:rPr>
        <w:footnoteReference w:id="22"/>
      </w:r>
      <w:r w:rsidRPr="006634F9">
        <w:rPr>
          <w:rFonts w:ascii="Arial" w:eastAsia="Calibri" w:hAnsi="Arial" w:cs="Arial"/>
          <w:kern w:val="0"/>
          <w:sz w:val="24"/>
          <w:szCs w:val="24"/>
          <w:lang w:val="en-US"/>
          <w14:ligatures w14:val="none"/>
        </w:rPr>
        <w:t xml:space="preserve"> </w:t>
      </w:r>
    </w:p>
    <w:p w14:paraId="2E57B09D" w14:textId="5F880228" w:rsidR="00827F1A" w:rsidRPr="006634F9" w:rsidRDefault="00E26F9C"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lastRenderedPageBreak/>
        <w:t>[3</w:t>
      </w:r>
      <w:r w:rsidR="006226FF" w:rsidRPr="006634F9">
        <w:rPr>
          <w:rFonts w:ascii="Arial" w:eastAsia="Calibri" w:hAnsi="Arial" w:cs="Arial"/>
          <w:kern w:val="0"/>
          <w:sz w:val="24"/>
          <w:szCs w:val="24"/>
          <w:lang w:val="en-US"/>
          <w14:ligatures w14:val="none"/>
        </w:rPr>
        <w:t>7</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774D41" w:rsidRPr="006634F9">
        <w:rPr>
          <w:rFonts w:ascii="Arial" w:eastAsia="Calibri" w:hAnsi="Arial" w:cs="Arial"/>
          <w:kern w:val="0"/>
          <w:sz w:val="24"/>
          <w:szCs w:val="24"/>
          <w:lang w:val="en-US"/>
          <w14:ligatures w14:val="none"/>
        </w:rPr>
        <w:t>The reconsideration application is not a type of procedure that is brought quite often to the court which demonstrates its unusualness. This is an application where the person pursuing it does not have to bring a separate application</w:t>
      </w:r>
      <w:r w:rsidRPr="006634F9">
        <w:rPr>
          <w:rFonts w:ascii="Arial" w:eastAsia="Calibri" w:hAnsi="Arial" w:cs="Arial"/>
          <w:kern w:val="0"/>
          <w:sz w:val="24"/>
          <w:szCs w:val="24"/>
          <w:lang w:val="en-US"/>
          <w14:ligatures w14:val="none"/>
        </w:rPr>
        <w:t>. All that such a person must do is</w:t>
      </w:r>
      <w:r w:rsidR="00774D41" w:rsidRPr="006634F9">
        <w:rPr>
          <w:rFonts w:ascii="Arial" w:eastAsia="Calibri" w:hAnsi="Arial" w:cs="Arial"/>
          <w:kern w:val="0"/>
          <w:sz w:val="24"/>
          <w:szCs w:val="24"/>
          <w:lang w:val="en-US"/>
          <w14:ligatures w14:val="none"/>
        </w:rPr>
        <w:t xml:space="preserve"> simply set the matter down for hearing</w:t>
      </w:r>
      <w:r w:rsidRPr="006634F9">
        <w:rPr>
          <w:rFonts w:ascii="Arial" w:eastAsia="Calibri" w:hAnsi="Arial" w:cs="Arial"/>
          <w:kern w:val="0"/>
          <w:sz w:val="24"/>
          <w:szCs w:val="24"/>
          <w:lang w:val="en-US"/>
          <w14:ligatures w14:val="none"/>
        </w:rPr>
        <w:t>. Such a person can also</w:t>
      </w:r>
      <w:r w:rsidR="00774D41" w:rsidRPr="006634F9">
        <w:rPr>
          <w:rFonts w:ascii="Arial" w:eastAsia="Calibri" w:hAnsi="Arial" w:cs="Arial"/>
          <w:kern w:val="0"/>
          <w:sz w:val="24"/>
          <w:szCs w:val="24"/>
          <w:lang w:val="en-US"/>
          <w14:ligatures w14:val="none"/>
        </w:rPr>
        <w:t xml:space="preserve"> </w:t>
      </w:r>
      <w:r w:rsidR="00827F1A" w:rsidRPr="006634F9">
        <w:rPr>
          <w:rFonts w:ascii="Arial" w:eastAsia="Calibri" w:hAnsi="Arial" w:cs="Arial"/>
          <w:kern w:val="0"/>
          <w:sz w:val="24"/>
          <w:szCs w:val="24"/>
          <w:lang w:val="en-US"/>
          <w14:ligatures w14:val="none"/>
        </w:rPr>
        <w:t>serve</w:t>
      </w:r>
      <w:r w:rsidRPr="006634F9">
        <w:rPr>
          <w:rFonts w:ascii="Arial" w:eastAsia="Calibri" w:hAnsi="Arial" w:cs="Arial"/>
          <w:kern w:val="0"/>
          <w:sz w:val="24"/>
          <w:szCs w:val="24"/>
          <w:lang w:val="en-US"/>
          <w14:ligatures w14:val="none"/>
        </w:rPr>
        <w:t xml:space="preserve"> and file</w:t>
      </w:r>
      <w:r w:rsidR="00827F1A" w:rsidRPr="006634F9">
        <w:rPr>
          <w:rFonts w:ascii="Arial" w:eastAsia="Calibri" w:hAnsi="Arial" w:cs="Arial"/>
          <w:kern w:val="0"/>
          <w:sz w:val="24"/>
          <w:szCs w:val="24"/>
          <w:lang w:val="en-US"/>
          <w14:ligatures w14:val="none"/>
        </w:rPr>
        <w:t xml:space="preserve"> an answering affidavit. </w:t>
      </w:r>
      <w:r w:rsidR="00F34459" w:rsidRPr="006634F9">
        <w:rPr>
          <w:rFonts w:ascii="Arial" w:eastAsia="Calibri" w:hAnsi="Arial" w:cs="Arial"/>
          <w:kern w:val="0"/>
          <w:sz w:val="24"/>
          <w:szCs w:val="24"/>
          <w:lang w:val="en-US"/>
          <w14:ligatures w14:val="none"/>
        </w:rPr>
        <w:t xml:space="preserve">This is certainly something that </w:t>
      </w:r>
      <w:r w:rsidRPr="006634F9">
        <w:rPr>
          <w:rFonts w:ascii="Arial" w:eastAsia="Calibri" w:hAnsi="Arial" w:cs="Arial"/>
          <w:kern w:val="0"/>
          <w:sz w:val="24"/>
          <w:szCs w:val="24"/>
          <w:lang w:val="en-US"/>
          <w14:ligatures w14:val="none"/>
        </w:rPr>
        <w:t>is not</w:t>
      </w:r>
      <w:r w:rsidR="00F34459" w:rsidRPr="006634F9">
        <w:rPr>
          <w:rFonts w:ascii="Arial" w:eastAsia="Calibri" w:hAnsi="Arial" w:cs="Arial"/>
          <w:kern w:val="0"/>
          <w:sz w:val="24"/>
          <w:szCs w:val="24"/>
          <w:lang w:val="en-US"/>
          <w14:ligatures w14:val="none"/>
        </w:rPr>
        <w:t xml:space="preserve"> done in the ordinary course. </w:t>
      </w:r>
    </w:p>
    <w:p w14:paraId="12F27A30" w14:textId="77777777" w:rsidR="006226FF" w:rsidRPr="006634F9" w:rsidRDefault="00827F1A"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[3</w:t>
      </w:r>
      <w:r w:rsidR="006226FF" w:rsidRPr="006634F9">
        <w:rPr>
          <w:rFonts w:ascii="Arial" w:eastAsia="Calibri" w:hAnsi="Arial" w:cs="Arial"/>
          <w:kern w:val="0"/>
          <w:sz w:val="24"/>
          <w:szCs w:val="24"/>
          <w:lang w:val="en-US"/>
          <w14:ligatures w14:val="none"/>
        </w:rPr>
        <w:t>8</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 xml:space="preserve">Notwithstanding being the respondent in the urgent application that led to the order that is sought to be reconsidered, such a party automatically becomes the applicant in the reconsideration application. </w:t>
      </w:r>
      <w:r w:rsidR="00E26F9C" w:rsidRPr="006634F9">
        <w:rPr>
          <w:rFonts w:ascii="Arial" w:eastAsia="Calibri" w:hAnsi="Arial" w:cs="Arial"/>
          <w:kern w:val="0"/>
          <w:sz w:val="24"/>
          <w:szCs w:val="24"/>
          <w:lang w:val="en-US"/>
          <w14:ligatures w14:val="none"/>
        </w:rPr>
        <w:t xml:space="preserve">This is because such a litigant initiated a process that allows it to now actively pursue a particular relief i.e. reconsideration. </w:t>
      </w:r>
    </w:p>
    <w:p w14:paraId="6AAC0219" w14:textId="12BC89A6" w:rsidR="00E26F9C" w:rsidRPr="006634F9" w:rsidRDefault="006226FF"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[39]</w:t>
      </w:r>
      <w:r w:rsidRPr="006634F9">
        <w:rPr>
          <w:rFonts w:ascii="Arial" w:eastAsia="Calibri" w:hAnsi="Arial" w:cs="Arial"/>
          <w:kern w:val="0"/>
          <w:sz w:val="24"/>
          <w:szCs w:val="24"/>
          <w:lang w:val="en-US"/>
          <w14:ligatures w14:val="none"/>
        </w:rPr>
        <w:tab/>
      </w:r>
      <w:r w:rsidR="00827F1A" w:rsidRPr="006634F9">
        <w:rPr>
          <w:rFonts w:ascii="Arial" w:eastAsia="Calibri" w:hAnsi="Arial" w:cs="Arial"/>
          <w:kern w:val="0"/>
          <w:sz w:val="24"/>
          <w:szCs w:val="24"/>
          <w:lang w:val="en-US"/>
          <w14:ligatures w14:val="none"/>
        </w:rPr>
        <w:t>Even at the hearing</w:t>
      </w:r>
      <w:r w:rsidRPr="006634F9">
        <w:rPr>
          <w:rFonts w:ascii="Arial" w:eastAsia="Calibri" w:hAnsi="Arial" w:cs="Arial"/>
          <w:kern w:val="0"/>
          <w:sz w:val="24"/>
          <w:szCs w:val="24"/>
          <w:lang w:val="en-US"/>
          <w14:ligatures w14:val="none"/>
        </w:rPr>
        <w:t xml:space="preserve"> of the matter</w:t>
      </w:r>
      <w:r w:rsidR="00827F1A" w:rsidRPr="006634F9">
        <w:rPr>
          <w:rFonts w:ascii="Arial" w:eastAsia="Calibri" w:hAnsi="Arial" w:cs="Arial"/>
          <w:kern w:val="0"/>
          <w:sz w:val="24"/>
          <w:szCs w:val="24"/>
          <w:lang w:val="en-US"/>
          <w14:ligatures w14:val="none"/>
        </w:rPr>
        <w:t xml:space="preserve">, the applicant for reconsideration will be allowed to be the first party to make oral submissions to motivate </w:t>
      </w:r>
      <w:r w:rsidR="00E26F9C" w:rsidRPr="006634F9">
        <w:rPr>
          <w:rFonts w:ascii="Arial" w:eastAsia="Calibri" w:hAnsi="Arial" w:cs="Arial"/>
          <w:kern w:val="0"/>
          <w:sz w:val="24"/>
          <w:szCs w:val="24"/>
          <w:lang w:val="en-US"/>
          <w14:ligatures w14:val="none"/>
        </w:rPr>
        <w:t>for</w:t>
      </w:r>
      <w:r w:rsidR="00827F1A" w:rsidRPr="006634F9">
        <w:rPr>
          <w:rFonts w:ascii="Arial" w:eastAsia="Calibri" w:hAnsi="Arial" w:cs="Arial"/>
          <w:kern w:val="0"/>
          <w:sz w:val="24"/>
          <w:szCs w:val="24"/>
          <w:lang w:val="en-US"/>
          <w14:ligatures w14:val="none"/>
        </w:rPr>
        <w:t xml:space="preserve"> the relief sought. </w:t>
      </w:r>
      <w:r w:rsidRPr="006634F9">
        <w:rPr>
          <w:rFonts w:ascii="Arial" w:eastAsia="Calibri" w:hAnsi="Arial" w:cs="Arial"/>
          <w:kern w:val="0"/>
          <w:sz w:val="24"/>
          <w:szCs w:val="24"/>
          <w:lang w:val="en-US"/>
          <w14:ligatures w14:val="none"/>
        </w:rPr>
        <w:t>In the reconsideration application, t</w:t>
      </w:r>
      <w:r w:rsidR="00E26F9C" w:rsidRPr="006634F9">
        <w:rPr>
          <w:rFonts w:ascii="Arial" w:eastAsia="Calibri" w:hAnsi="Arial" w:cs="Arial"/>
          <w:kern w:val="0"/>
          <w:sz w:val="24"/>
          <w:szCs w:val="24"/>
          <w:lang w:val="en-US"/>
          <w14:ligatures w14:val="none"/>
        </w:rPr>
        <w:t>he applicant</w:t>
      </w:r>
      <w:r w:rsidRPr="006634F9">
        <w:rPr>
          <w:rFonts w:ascii="Arial" w:eastAsia="Calibri" w:hAnsi="Arial" w:cs="Arial"/>
          <w:kern w:val="0"/>
          <w:sz w:val="24"/>
          <w:szCs w:val="24"/>
          <w:lang w:val="en-US"/>
          <w14:ligatures w14:val="none"/>
        </w:rPr>
        <w:t xml:space="preserve"> who was cited as the first respondent in that application</w:t>
      </w:r>
      <w:r w:rsidR="00E26F9C" w:rsidRPr="006634F9">
        <w:rPr>
          <w:rFonts w:ascii="Arial" w:eastAsia="Calibri" w:hAnsi="Arial" w:cs="Arial"/>
          <w:kern w:val="0"/>
          <w:sz w:val="24"/>
          <w:szCs w:val="24"/>
          <w:lang w:val="en-US"/>
          <w14:ligatures w14:val="none"/>
        </w:rPr>
        <w:t xml:space="preserve"> was granted an opportunity to make submissions first and to reply after the </w:t>
      </w:r>
      <w:r w:rsidR="0055373C" w:rsidRPr="006634F9">
        <w:rPr>
          <w:rFonts w:ascii="Arial" w:eastAsia="Calibri" w:hAnsi="Arial" w:cs="Arial"/>
          <w:kern w:val="0"/>
          <w:sz w:val="24"/>
          <w:szCs w:val="24"/>
          <w:lang w:val="en-US"/>
          <w14:ligatures w14:val="none"/>
        </w:rPr>
        <w:t xml:space="preserve">conclusion of </w:t>
      </w:r>
      <w:r w:rsidR="00E26F9C" w:rsidRPr="006634F9">
        <w:rPr>
          <w:rFonts w:ascii="Arial" w:eastAsia="Calibri" w:hAnsi="Arial" w:cs="Arial"/>
          <w:kern w:val="0"/>
          <w:sz w:val="24"/>
          <w:szCs w:val="24"/>
          <w:lang w:val="en-US"/>
          <w14:ligatures w14:val="none"/>
        </w:rPr>
        <w:t>submissions made on behalf of the first respondent</w:t>
      </w:r>
      <w:r w:rsidRPr="006634F9">
        <w:rPr>
          <w:rFonts w:ascii="Arial" w:eastAsia="Calibri" w:hAnsi="Arial" w:cs="Arial"/>
          <w:kern w:val="0"/>
          <w:sz w:val="24"/>
          <w:szCs w:val="24"/>
          <w:lang w:val="en-US"/>
          <w14:ligatures w14:val="none"/>
        </w:rPr>
        <w:t>, who was cited as the applicant</w:t>
      </w:r>
      <w:r w:rsidR="00E26F9C" w:rsidRPr="006634F9">
        <w:rPr>
          <w:rFonts w:ascii="Arial" w:hAnsi="Arial" w:cs="Arial"/>
          <w:sz w:val="24"/>
          <w:szCs w:val="24"/>
        </w:rPr>
        <w:t xml:space="preserve"> </w:t>
      </w:r>
      <w:r w:rsidR="00E26F9C" w:rsidRPr="006634F9">
        <w:rPr>
          <w:rFonts w:ascii="Arial" w:eastAsia="Calibri" w:hAnsi="Arial" w:cs="Arial"/>
          <w:kern w:val="0"/>
          <w:sz w:val="24"/>
          <w:szCs w:val="24"/>
          <w:lang w:val="en-US"/>
          <w14:ligatures w14:val="none"/>
        </w:rPr>
        <w:t>in th</w:t>
      </w:r>
      <w:r w:rsidRPr="006634F9">
        <w:rPr>
          <w:rFonts w:ascii="Arial" w:eastAsia="Calibri" w:hAnsi="Arial" w:cs="Arial"/>
          <w:kern w:val="0"/>
          <w:sz w:val="24"/>
          <w:szCs w:val="24"/>
          <w:lang w:val="en-US"/>
          <w14:ligatures w14:val="none"/>
        </w:rPr>
        <w:t>ose</w:t>
      </w:r>
      <w:r w:rsidR="00E26F9C" w:rsidRPr="006634F9">
        <w:rPr>
          <w:rFonts w:ascii="Arial" w:eastAsia="Calibri" w:hAnsi="Arial" w:cs="Arial"/>
          <w:kern w:val="0"/>
          <w:sz w:val="24"/>
          <w:szCs w:val="24"/>
          <w:lang w:val="en-US"/>
          <w14:ligatures w14:val="none"/>
        </w:rPr>
        <w:t xml:space="preserve"> proceedings. This is a right that is usually granted to applicants in motion proceedings. </w:t>
      </w:r>
    </w:p>
    <w:p w14:paraId="61876D8D" w14:textId="258FB58E" w:rsidR="00B65C9A" w:rsidRPr="006634F9" w:rsidRDefault="00E26F9C"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[4</w:t>
      </w:r>
      <w:r w:rsidR="006226FF" w:rsidRPr="006634F9">
        <w:rPr>
          <w:rFonts w:ascii="Arial" w:eastAsia="Calibri" w:hAnsi="Arial" w:cs="Arial"/>
          <w:kern w:val="0"/>
          <w:sz w:val="24"/>
          <w:szCs w:val="24"/>
          <w:lang w:val="en-US"/>
          <w14:ligatures w14:val="none"/>
        </w:rPr>
        <w:t>0</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7050E5" w:rsidRPr="006634F9">
        <w:rPr>
          <w:rFonts w:ascii="Arial" w:eastAsia="Calibri" w:hAnsi="Arial" w:cs="Arial"/>
          <w:kern w:val="0"/>
          <w:sz w:val="24"/>
          <w:szCs w:val="24"/>
          <w:lang w:val="en-US"/>
          <w14:ligatures w14:val="none"/>
        </w:rPr>
        <w:t>I</w:t>
      </w:r>
      <w:r w:rsidR="0055373C" w:rsidRPr="006634F9">
        <w:rPr>
          <w:rFonts w:ascii="Arial" w:eastAsia="Calibri" w:hAnsi="Arial" w:cs="Arial"/>
          <w:kern w:val="0"/>
          <w:sz w:val="24"/>
          <w:szCs w:val="24"/>
          <w:lang w:val="en-US"/>
          <w14:ligatures w14:val="none"/>
        </w:rPr>
        <w:t>t is worth noting that t</w:t>
      </w:r>
      <w:r w:rsidR="007050E5" w:rsidRPr="006634F9">
        <w:rPr>
          <w:rFonts w:ascii="Arial" w:eastAsia="Calibri" w:hAnsi="Arial" w:cs="Arial"/>
          <w:kern w:val="0"/>
          <w:sz w:val="24"/>
          <w:szCs w:val="24"/>
          <w:lang w:val="en-US"/>
          <w14:ligatures w14:val="none"/>
        </w:rPr>
        <w:t>he reconsideration</w:t>
      </w:r>
      <w:r w:rsidR="007050E5" w:rsidRPr="006634F9">
        <w:rPr>
          <w:rFonts w:ascii="Arial" w:hAnsi="Arial" w:cs="Arial"/>
          <w:sz w:val="24"/>
          <w:szCs w:val="24"/>
        </w:rPr>
        <w:t xml:space="preserve"> </w:t>
      </w:r>
      <w:proofErr w:type="gramStart"/>
      <w:r w:rsidR="007050E5" w:rsidRPr="006634F9">
        <w:rPr>
          <w:rFonts w:ascii="Arial" w:eastAsia="Calibri" w:hAnsi="Arial" w:cs="Arial"/>
          <w:kern w:val="0"/>
          <w:sz w:val="24"/>
          <w:szCs w:val="24"/>
          <w:lang w:val="en-US"/>
          <w14:ligatures w14:val="none"/>
        </w:rPr>
        <w:t>notice</w:t>
      </w:r>
      <w:proofErr w:type="gramEnd"/>
      <w:r w:rsidR="007050E5" w:rsidRPr="006634F9">
        <w:rPr>
          <w:rFonts w:ascii="Arial" w:eastAsia="Calibri" w:hAnsi="Arial" w:cs="Arial"/>
          <w:kern w:val="0"/>
          <w:sz w:val="24"/>
          <w:szCs w:val="24"/>
          <w:lang w:val="en-US"/>
          <w14:ligatures w14:val="none"/>
        </w:rPr>
        <w:t xml:space="preserve"> of set down is not an ordinary notice of </w:t>
      </w:r>
      <w:r w:rsidR="0055373C" w:rsidRPr="006634F9">
        <w:rPr>
          <w:rFonts w:ascii="Arial" w:eastAsia="Calibri" w:hAnsi="Arial" w:cs="Arial"/>
          <w:kern w:val="0"/>
          <w:sz w:val="24"/>
          <w:szCs w:val="24"/>
          <w:lang w:val="en-US"/>
          <w14:ligatures w14:val="none"/>
        </w:rPr>
        <w:t>set down. It does not</w:t>
      </w:r>
      <w:r w:rsidR="007050E5" w:rsidRPr="006634F9">
        <w:rPr>
          <w:rFonts w:ascii="Arial" w:eastAsia="Calibri" w:hAnsi="Arial" w:cs="Arial"/>
          <w:kern w:val="0"/>
          <w:sz w:val="24"/>
          <w:szCs w:val="24"/>
          <w:lang w:val="en-US"/>
          <w14:ligatures w14:val="none"/>
        </w:rPr>
        <w:t xml:space="preserve"> merely inform the other party of the date of the hearing. It is drafted in the usual form of a notice of motion where the desired relief is</w:t>
      </w:r>
      <w:r w:rsidR="006226FF" w:rsidRPr="006634F9">
        <w:rPr>
          <w:rFonts w:ascii="Arial" w:eastAsia="Calibri" w:hAnsi="Arial" w:cs="Arial"/>
          <w:kern w:val="0"/>
          <w:sz w:val="24"/>
          <w:szCs w:val="24"/>
          <w:lang w:val="en-US"/>
          <w14:ligatures w14:val="none"/>
        </w:rPr>
        <w:t xml:space="preserve"> also</w:t>
      </w:r>
      <w:r w:rsidR="007050E5" w:rsidRPr="006634F9">
        <w:rPr>
          <w:rFonts w:ascii="Arial" w:eastAsia="Calibri" w:hAnsi="Arial" w:cs="Arial"/>
          <w:kern w:val="0"/>
          <w:sz w:val="24"/>
          <w:szCs w:val="24"/>
          <w:lang w:val="en-US"/>
          <w14:ligatures w14:val="none"/>
        </w:rPr>
        <w:t xml:space="preserve"> indicated. Most importantly, attached to </w:t>
      </w:r>
      <w:r w:rsidR="006226FF" w:rsidRPr="006634F9">
        <w:rPr>
          <w:rFonts w:ascii="Arial" w:eastAsia="Calibri" w:hAnsi="Arial" w:cs="Arial"/>
          <w:kern w:val="0"/>
          <w:sz w:val="24"/>
          <w:szCs w:val="24"/>
          <w:lang w:val="en-US"/>
          <w14:ligatures w14:val="none"/>
        </w:rPr>
        <w:t>this notice of set down</w:t>
      </w:r>
      <w:r w:rsidR="007050E5" w:rsidRPr="006634F9">
        <w:rPr>
          <w:rFonts w:ascii="Arial" w:eastAsia="Calibri" w:hAnsi="Arial" w:cs="Arial"/>
          <w:kern w:val="0"/>
          <w:sz w:val="24"/>
          <w:szCs w:val="24"/>
          <w:lang w:val="en-US"/>
          <w14:ligatures w14:val="none"/>
        </w:rPr>
        <w:t xml:space="preserve"> is </w:t>
      </w:r>
      <w:r w:rsidR="007050E5" w:rsidRPr="006634F9">
        <w:rPr>
          <w:rFonts w:ascii="Arial" w:eastAsia="Calibri" w:hAnsi="Arial" w:cs="Arial"/>
          <w:kern w:val="0"/>
          <w:sz w:val="24"/>
          <w:szCs w:val="24"/>
          <w:lang w:val="en-US"/>
          <w14:ligatures w14:val="none"/>
        </w:rPr>
        <w:lastRenderedPageBreak/>
        <w:t>a</w:t>
      </w:r>
      <w:r w:rsidR="0055373C" w:rsidRPr="006634F9">
        <w:rPr>
          <w:rFonts w:ascii="Arial" w:eastAsia="Calibri" w:hAnsi="Arial" w:cs="Arial"/>
          <w:kern w:val="0"/>
          <w:sz w:val="24"/>
          <w:szCs w:val="24"/>
          <w:lang w:val="en-US"/>
          <w14:ligatures w14:val="none"/>
        </w:rPr>
        <w:t>n</w:t>
      </w:r>
      <w:r w:rsidR="007050E5" w:rsidRPr="006634F9">
        <w:rPr>
          <w:rFonts w:ascii="Arial" w:eastAsia="Calibri" w:hAnsi="Arial" w:cs="Arial"/>
          <w:kern w:val="0"/>
          <w:sz w:val="24"/>
          <w:szCs w:val="24"/>
          <w:lang w:val="en-US"/>
          <w14:ligatures w14:val="none"/>
        </w:rPr>
        <w:t xml:space="preserve"> affidavit</w:t>
      </w:r>
      <w:r w:rsidR="0055373C" w:rsidRPr="006634F9">
        <w:rPr>
          <w:rFonts w:ascii="Arial" w:eastAsia="Calibri" w:hAnsi="Arial" w:cs="Arial"/>
          <w:kern w:val="0"/>
          <w:sz w:val="24"/>
          <w:szCs w:val="24"/>
          <w:lang w:val="en-US"/>
          <w14:ligatures w14:val="none"/>
        </w:rPr>
        <w:t xml:space="preserve"> that makes a case for the relief sought</w:t>
      </w:r>
      <w:r w:rsidR="007050E5" w:rsidRPr="006634F9">
        <w:rPr>
          <w:rFonts w:ascii="Arial" w:eastAsia="Calibri" w:hAnsi="Arial" w:cs="Arial"/>
          <w:kern w:val="0"/>
          <w:sz w:val="24"/>
          <w:szCs w:val="24"/>
          <w:lang w:val="en-US"/>
          <w14:ligatures w14:val="none"/>
        </w:rPr>
        <w:t xml:space="preserve">.  </w:t>
      </w:r>
      <w:r w:rsidR="00827F1A" w:rsidRPr="006634F9">
        <w:rPr>
          <w:rFonts w:ascii="Arial" w:eastAsia="Calibri" w:hAnsi="Arial" w:cs="Arial"/>
          <w:kern w:val="0"/>
          <w:sz w:val="24"/>
          <w:szCs w:val="24"/>
          <w:lang w:val="en-US"/>
          <w14:ligatures w14:val="none"/>
        </w:rPr>
        <w:t>In my view, there is no merit to th</w:t>
      </w:r>
      <w:r w:rsidR="0055373C" w:rsidRPr="006634F9">
        <w:rPr>
          <w:rFonts w:ascii="Arial" w:eastAsia="Calibri" w:hAnsi="Arial" w:cs="Arial"/>
          <w:kern w:val="0"/>
          <w:sz w:val="24"/>
          <w:szCs w:val="24"/>
          <w:lang w:val="en-US"/>
          <w14:ligatures w14:val="none"/>
        </w:rPr>
        <w:t>e</w:t>
      </w:r>
      <w:r w:rsidR="00827F1A" w:rsidRPr="006634F9">
        <w:rPr>
          <w:rFonts w:ascii="Arial" w:eastAsia="Calibri" w:hAnsi="Arial" w:cs="Arial"/>
          <w:kern w:val="0"/>
          <w:sz w:val="24"/>
          <w:szCs w:val="24"/>
          <w:lang w:val="en-US"/>
          <w14:ligatures w14:val="none"/>
        </w:rPr>
        <w:t xml:space="preserve"> criticism</w:t>
      </w:r>
      <w:r w:rsidR="0055373C" w:rsidRPr="006634F9">
        <w:rPr>
          <w:rFonts w:ascii="Arial" w:eastAsia="Calibri" w:hAnsi="Arial" w:cs="Arial"/>
          <w:kern w:val="0"/>
          <w:sz w:val="24"/>
          <w:szCs w:val="24"/>
          <w:lang w:val="en-US"/>
          <w14:ligatures w14:val="none"/>
        </w:rPr>
        <w:t xml:space="preserve"> advanced by the applicant</w:t>
      </w:r>
      <w:r w:rsidR="00827F1A" w:rsidRPr="006634F9">
        <w:rPr>
          <w:rFonts w:ascii="Arial" w:eastAsia="Calibri" w:hAnsi="Arial" w:cs="Arial"/>
          <w:kern w:val="0"/>
          <w:sz w:val="24"/>
          <w:szCs w:val="24"/>
          <w:lang w:val="en-US"/>
          <w14:ligatures w14:val="none"/>
        </w:rPr>
        <w:t xml:space="preserve"> </w:t>
      </w:r>
      <w:r w:rsidR="006226FF" w:rsidRPr="006634F9">
        <w:rPr>
          <w:rFonts w:ascii="Arial" w:eastAsia="Calibri" w:hAnsi="Arial" w:cs="Arial"/>
          <w:kern w:val="0"/>
          <w:sz w:val="24"/>
          <w:szCs w:val="24"/>
          <w:lang w:val="en-US"/>
          <w14:ligatures w14:val="none"/>
        </w:rPr>
        <w:t xml:space="preserve">in this regard, </w:t>
      </w:r>
      <w:r w:rsidR="00827F1A" w:rsidRPr="006634F9">
        <w:rPr>
          <w:rFonts w:ascii="Arial" w:eastAsia="Calibri" w:hAnsi="Arial" w:cs="Arial"/>
          <w:kern w:val="0"/>
          <w:sz w:val="24"/>
          <w:szCs w:val="24"/>
          <w:lang w:val="en-US"/>
          <w14:ligatures w14:val="none"/>
        </w:rPr>
        <w:t xml:space="preserve">and this ground of appeal </w:t>
      </w:r>
      <w:r w:rsidR="006226FF" w:rsidRPr="006634F9">
        <w:rPr>
          <w:rFonts w:ascii="Arial" w:eastAsia="Calibri" w:hAnsi="Arial" w:cs="Arial"/>
          <w:kern w:val="0"/>
          <w:sz w:val="24"/>
          <w:szCs w:val="24"/>
          <w:lang w:val="en-US"/>
          <w14:ligatures w14:val="none"/>
        </w:rPr>
        <w:t xml:space="preserve">must </w:t>
      </w:r>
      <w:r w:rsidR="00827F1A" w:rsidRPr="006634F9">
        <w:rPr>
          <w:rFonts w:ascii="Arial" w:eastAsia="Calibri" w:hAnsi="Arial" w:cs="Arial"/>
          <w:kern w:val="0"/>
          <w:sz w:val="24"/>
          <w:szCs w:val="24"/>
          <w:lang w:val="en-US"/>
          <w14:ligatures w14:val="none"/>
        </w:rPr>
        <w:t xml:space="preserve">accordingly fail. </w:t>
      </w:r>
    </w:p>
    <w:p w14:paraId="5CE0E017" w14:textId="5669DEE6" w:rsidR="007050E5" w:rsidRPr="006634F9" w:rsidRDefault="00827F1A"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6226FF" w:rsidRPr="006634F9">
        <w:rPr>
          <w:rFonts w:ascii="Arial" w:eastAsia="Calibri" w:hAnsi="Arial" w:cs="Arial"/>
          <w:kern w:val="0"/>
          <w:sz w:val="24"/>
          <w:szCs w:val="24"/>
          <w:lang w:val="en-US"/>
          <w14:ligatures w14:val="none"/>
        </w:rPr>
        <w:t>41</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Another ground of appeal is the fact that at the heart of the dispute between the parties is the maintenance that the first respondent in this matter should pay toward</w:t>
      </w:r>
      <w:r w:rsidR="0055373C" w:rsidRPr="006634F9">
        <w:rPr>
          <w:rFonts w:ascii="Arial" w:eastAsia="Calibri" w:hAnsi="Arial" w:cs="Arial"/>
          <w:kern w:val="0"/>
          <w:sz w:val="24"/>
          <w:szCs w:val="24"/>
          <w:lang w:val="en-US"/>
          <w14:ligatures w14:val="none"/>
        </w:rPr>
        <w:t>s</w:t>
      </w:r>
      <w:r w:rsidRPr="006634F9">
        <w:rPr>
          <w:rFonts w:ascii="Arial" w:eastAsia="Calibri" w:hAnsi="Arial" w:cs="Arial"/>
          <w:kern w:val="0"/>
          <w:sz w:val="24"/>
          <w:szCs w:val="24"/>
          <w:lang w:val="en-US"/>
          <w14:ligatures w14:val="none"/>
        </w:rPr>
        <w:t xml:space="preserve"> the child. The applicant initially indicated that the first respondent did not pay maintenance but later indicated that the first respondent did </w:t>
      </w:r>
      <w:r w:rsidR="006226FF" w:rsidRPr="006634F9">
        <w:rPr>
          <w:rFonts w:ascii="Arial" w:eastAsia="Calibri" w:hAnsi="Arial" w:cs="Arial"/>
          <w:kern w:val="0"/>
          <w:sz w:val="24"/>
          <w:szCs w:val="24"/>
          <w:lang w:val="en-US"/>
          <w14:ligatures w14:val="none"/>
        </w:rPr>
        <w:t xml:space="preserve">not </w:t>
      </w:r>
      <w:r w:rsidRPr="006634F9">
        <w:rPr>
          <w:rFonts w:ascii="Arial" w:eastAsia="Calibri" w:hAnsi="Arial" w:cs="Arial"/>
          <w:kern w:val="0"/>
          <w:sz w:val="24"/>
          <w:szCs w:val="24"/>
          <w:lang w:val="en-US"/>
          <w14:ligatures w14:val="none"/>
        </w:rPr>
        <w:t xml:space="preserve">contribute sufficiently towards the maintenance of the child. The first respondent maintains that he has tried his best to contribute towards the maintenance of the child and that the applicant is not being truthful that he has not been paying child maintenance. </w:t>
      </w:r>
    </w:p>
    <w:p w14:paraId="6A690F92" w14:textId="69A28FAE" w:rsidR="00827F1A" w:rsidRPr="006634F9" w:rsidRDefault="007050E5"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6226FF" w:rsidRPr="006634F9">
        <w:rPr>
          <w:rFonts w:ascii="Arial" w:eastAsia="Calibri" w:hAnsi="Arial" w:cs="Arial"/>
          <w:kern w:val="0"/>
          <w:sz w:val="24"/>
          <w:szCs w:val="24"/>
          <w:lang w:val="en-US"/>
          <w14:ligatures w14:val="none"/>
        </w:rPr>
        <w:t>42</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827F1A" w:rsidRPr="006634F9">
        <w:rPr>
          <w:rFonts w:ascii="Arial" w:eastAsia="Calibri" w:hAnsi="Arial" w:cs="Arial"/>
          <w:kern w:val="0"/>
          <w:sz w:val="24"/>
          <w:szCs w:val="24"/>
          <w:lang w:val="en-US"/>
          <w14:ligatures w14:val="none"/>
        </w:rPr>
        <w:t xml:space="preserve">I am of the view that the totality of the evidence before the court demonstrates that the first defendant has attempted to contribute towards the maintenance of the child. </w:t>
      </w:r>
      <w:r w:rsidRPr="006634F9">
        <w:rPr>
          <w:rFonts w:ascii="Arial" w:eastAsia="Calibri" w:hAnsi="Arial" w:cs="Arial"/>
          <w:kern w:val="0"/>
          <w:sz w:val="24"/>
          <w:szCs w:val="24"/>
          <w:lang w:val="en-US"/>
          <w14:ligatures w14:val="none"/>
        </w:rPr>
        <w:t xml:space="preserve">The first applicant attached various documents to his supplementary affidavit that indicate </w:t>
      </w:r>
      <w:r w:rsidR="006226FF" w:rsidRPr="006634F9">
        <w:rPr>
          <w:rFonts w:ascii="Arial" w:eastAsia="Calibri" w:hAnsi="Arial" w:cs="Arial"/>
          <w:kern w:val="0"/>
          <w:sz w:val="24"/>
          <w:szCs w:val="24"/>
          <w:lang w:val="en-US"/>
          <w14:ligatures w14:val="none"/>
        </w:rPr>
        <w:t>some of</w:t>
      </w:r>
      <w:r w:rsidRPr="006634F9">
        <w:rPr>
          <w:rFonts w:ascii="Arial" w:eastAsia="Calibri" w:hAnsi="Arial" w:cs="Arial"/>
          <w:kern w:val="0"/>
          <w:sz w:val="24"/>
          <w:szCs w:val="24"/>
          <w:lang w:val="en-US"/>
          <w14:ligatures w14:val="none"/>
        </w:rPr>
        <w:t xml:space="preserve"> the payments that he has made. While the first respondent may not have fully complied with the maintenance order, it cannot be accurate that he has not contribute</w:t>
      </w:r>
      <w:r w:rsidR="006226FF" w:rsidRPr="006634F9">
        <w:rPr>
          <w:rFonts w:ascii="Arial" w:eastAsia="Calibri" w:hAnsi="Arial" w:cs="Arial"/>
          <w:kern w:val="0"/>
          <w:sz w:val="24"/>
          <w:szCs w:val="24"/>
          <w:lang w:val="en-US"/>
          <w14:ligatures w14:val="none"/>
        </w:rPr>
        <w:t>d</w:t>
      </w:r>
      <w:r w:rsidRPr="006634F9">
        <w:rPr>
          <w:rFonts w:ascii="Arial" w:eastAsia="Calibri" w:hAnsi="Arial" w:cs="Arial"/>
          <w:kern w:val="0"/>
          <w:sz w:val="24"/>
          <w:szCs w:val="24"/>
          <w:lang w:val="en-US"/>
          <w14:ligatures w14:val="none"/>
        </w:rPr>
        <w:t xml:space="preserve"> towards the child’s maintenance. </w:t>
      </w:r>
      <w:r w:rsidR="006226FF" w:rsidRPr="006634F9">
        <w:rPr>
          <w:rFonts w:ascii="Arial" w:eastAsia="Calibri" w:hAnsi="Arial" w:cs="Arial"/>
          <w:kern w:val="0"/>
          <w:sz w:val="24"/>
          <w:szCs w:val="24"/>
          <w:lang w:val="en-US"/>
          <w14:ligatures w14:val="none"/>
        </w:rPr>
        <w:t>It may well be that his contribution does not sufficiently cater to the maintenance of the child. However, it is incorrect to create the impression that the first respondent is not, at all, making any maintenance contribution.</w:t>
      </w:r>
    </w:p>
    <w:p w14:paraId="352EDA46" w14:textId="77777777" w:rsidR="000C0A2C" w:rsidRPr="006634F9" w:rsidRDefault="007050E5"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6226FF" w:rsidRPr="006634F9">
        <w:rPr>
          <w:rFonts w:ascii="Arial" w:eastAsia="Calibri" w:hAnsi="Arial" w:cs="Arial"/>
          <w:kern w:val="0"/>
          <w:sz w:val="24"/>
          <w:szCs w:val="24"/>
          <w:lang w:val="en-US"/>
          <w14:ligatures w14:val="none"/>
        </w:rPr>
        <w:t>43</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 xml:space="preserve">Child maintenance is an important issue that ought to be taken seriously. It is important to hold those who have maintenance responsibilities accountable and ensure that they </w:t>
      </w:r>
      <w:proofErr w:type="spellStart"/>
      <w:r w:rsidRPr="006634F9">
        <w:rPr>
          <w:rFonts w:ascii="Arial" w:eastAsia="Calibri" w:hAnsi="Arial" w:cs="Arial"/>
          <w:kern w:val="0"/>
          <w:sz w:val="24"/>
          <w:szCs w:val="24"/>
          <w:lang w:val="en-US"/>
          <w14:ligatures w14:val="none"/>
        </w:rPr>
        <w:t>hono</w:t>
      </w:r>
      <w:r w:rsidR="0055373C" w:rsidRPr="006634F9">
        <w:rPr>
          <w:rFonts w:ascii="Arial" w:eastAsia="Calibri" w:hAnsi="Arial" w:cs="Arial"/>
          <w:kern w:val="0"/>
          <w:sz w:val="24"/>
          <w:szCs w:val="24"/>
          <w:lang w:val="en-US"/>
          <w14:ligatures w14:val="none"/>
        </w:rPr>
        <w:t>u</w:t>
      </w:r>
      <w:r w:rsidRPr="006634F9">
        <w:rPr>
          <w:rFonts w:ascii="Arial" w:eastAsia="Calibri" w:hAnsi="Arial" w:cs="Arial"/>
          <w:kern w:val="0"/>
          <w:sz w:val="24"/>
          <w:szCs w:val="24"/>
          <w:lang w:val="en-US"/>
          <w14:ligatures w14:val="none"/>
        </w:rPr>
        <w:t>r</w:t>
      </w:r>
      <w:proofErr w:type="spellEnd"/>
      <w:r w:rsidRPr="006634F9">
        <w:rPr>
          <w:rFonts w:ascii="Arial" w:eastAsia="Calibri" w:hAnsi="Arial" w:cs="Arial"/>
          <w:kern w:val="0"/>
          <w:sz w:val="24"/>
          <w:szCs w:val="24"/>
          <w:lang w:val="en-US"/>
          <w14:ligatures w14:val="none"/>
        </w:rPr>
        <w:t xml:space="preserve"> their obligations. However, that must be done in </w:t>
      </w:r>
      <w:r w:rsidRPr="006634F9">
        <w:rPr>
          <w:rFonts w:ascii="Arial" w:eastAsia="Calibri" w:hAnsi="Arial" w:cs="Arial"/>
          <w:kern w:val="0"/>
          <w:sz w:val="24"/>
          <w:szCs w:val="24"/>
          <w:lang w:val="en-US"/>
          <w14:ligatures w14:val="none"/>
        </w:rPr>
        <w:lastRenderedPageBreak/>
        <w:t>accordance with the law based on</w:t>
      </w:r>
      <w:r w:rsidR="0055373C" w:rsidRPr="006634F9">
        <w:rPr>
          <w:rFonts w:ascii="Arial" w:eastAsia="Calibri" w:hAnsi="Arial" w:cs="Arial"/>
          <w:kern w:val="0"/>
          <w:sz w:val="24"/>
          <w:szCs w:val="24"/>
          <w:lang w:val="en-US"/>
          <w14:ligatures w14:val="none"/>
        </w:rPr>
        <w:t xml:space="preserve"> the immediate needs of the child and</w:t>
      </w:r>
      <w:r w:rsidRPr="006634F9">
        <w:rPr>
          <w:rFonts w:ascii="Arial" w:eastAsia="Calibri" w:hAnsi="Arial" w:cs="Arial"/>
          <w:kern w:val="0"/>
          <w:sz w:val="24"/>
          <w:szCs w:val="24"/>
          <w:lang w:val="en-US"/>
          <w14:ligatures w14:val="none"/>
        </w:rPr>
        <w:t xml:space="preserve"> the</w:t>
      </w:r>
      <w:r w:rsidR="0055373C" w:rsidRPr="006634F9">
        <w:rPr>
          <w:rFonts w:ascii="Arial" w:eastAsia="Calibri" w:hAnsi="Arial" w:cs="Arial"/>
          <w:kern w:val="0"/>
          <w:sz w:val="24"/>
          <w:szCs w:val="24"/>
          <w:lang w:val="en-US"/>
          <w14:ligatures w14:val="none"/>
        </w:rPr>
        <w:t xml:space="preserve"> parents’</w:t>
      </w:r>
      <w:r w:rsidRPr="006634F9">
        <w:rPr>
          <w:rFonts w:ascii="Arial" w:eastAsia="Calibri" w:hAnsi="Arial" w:cs="Arial"/>
          <w:kern w:val="0"/>
          <w:sz w:val="24"/>
          <w:szCs w:val="24"/>
          <w:lang w:val="en-US"/>
          <w14:ligatures w14:val="none"/>
        </w:rPr>
        <w:t xml:space="preserve"> </w:t>
      </w:r>
      <w:r w:rsidR="0055373C" w:rsidRPr="006634F9">
        <w:rPr>
          <w:rFonts w:ascii="Arial" w:eastAsia="Calibri" w:hAnsi="Arial" w:cs="Arial"/>
          <w:kern w:val="0"/>
          <w:sz w:val="24"/>
          <w:szCs w:val="24"/>
          <w:lang w:val="en-US"/>
          <w14:ligatures w14:val="none"/>
        </w:rPr>
        <w:t xml:space="preserve">available </w:t>
      </w:r>
      <w:r w:rsidRPr="006634F9">
        <w:rPr>
          <w:rFonts w:ascii="Arial" w:eastAsia="Calibri" w:hAnsi="Arial" w:cs="Arial"/>
          <w:kern w:val="0"/>
          <w:sz w:val="24"/>
          <w:szCs w:val="24"/>
          <w:lang w:val="en-US"/>
          <w14:ligatures w14:val="none"/>
        </w:rPr>
        <w:t xml:space="preserve">means. </w:t>
      </w:r>
    </w:p>
    <w:p w14:paraId="67DD6FCA" w14:textId="5DF09FEC" w:rsidR="0055373C" w:rsidRPr="006634F9" w:rsidRDefault="000C0A2C"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[44]</w:t>
      </w:r>
      <w:r w:rsidRPr="006634F9">
        <w:rPr>
          <w:rFonts w:ascii="Arial" w:eastAsia="Calibri" w:hAnsi="Arial" w:cs="Arial"/>
          <w:kern w:val="0"/>
          <w:sz w:val="24"/>
          <w:szCs w:val="24"/>
          <w:lang w:val="en-US"/>
          <w14:ligatures w14:val="none"/>
        </w:rPr>
        <w:tab/>
      </w:r>
      <w:r w:rsidR="0055373C" w:rsidRPr="006634F9">
        <w:rPr>
          <w:rFonts w:ascii="Arial" w:eastAsia="Calibri" w:hAnsi="Arial" w:cs="Arial"/>
          <w:kern w:val="0"/>
          <w:sz w:val="24"/>
          <w:szCs w:val="24"/>
          <w:lang w:val="en-US"/>
          <w14:ligatures w14:val="none"/>
        </w:rPr>
        <w:t xml:space="preserve">The reality is that financial circumstances change, and adjustments </w:t>
      </w:r>
      <w:r w:rsidRPr="006634F9">
        <w:rPr>
          <w:rFonts w:ascii="Arial" w:eastAsia="Calibri" w:hAnsi="Arial" w:cs="Arial"/>
          <w:kern w:val="0"/>
          <w:sz w:val="24"/>
          <w:szCs w:val="24"/>
          <w:lang w:val="en-US"/>
          <w14:ligatures w14:val="none"/>
        </w:rPr>
        <w:t>may have to</w:t>
      </w:r>
      <w:r w:rsidR="0055373C" w:rsidRPr="006634F9">
        <w:rPr>
          <w:rFonts w:ascii="Arial" w:eastAsia="Calibri" w:hAnsi="Arial" w:cs="Arial"/>
          <w:kern w:val="0"/>
          <w:sz w:val="24"/>
          <w:szCs w:val="24"/>
          <w:lang w:val="en-US"/>
          <w14:ligatures w14:val="none"/>
        </w:rPr>
        <w:t xml:space="preserve"> be made. Where there is an allegation that one of the par</w:t>
      </w:r>
      <w:r w:rsidRPr="006634F9">
        <w:rPr>
          <w:rFonts w:ascii="Arial" w:eastAsia="Calibri" w:hAnsi="Arial" w:cs="Arial"/>
          <w:kern w:val="0"/>
          <w:sz w:val="24"/>
          <w:szCs w:val="24"/>
          <w:lang w:val="en-US"/>
          <w14:ligatures w14:val="none"/>
        </w:rPr>
        <w:t>ents</w:t>
      </w:r>
      <w:r w:rsidR="0055373C" w:rsidRPr="006634F9">
        <w:rPr>
          <w:rFonts w:ascii="Arial" w:eastAsia="Calibri" w:hAnsi="Arial" w:cs="Arial"/>
          <w:kern w:val="0"/>
          <w:sz w:val="24"/>
          <w:szCs w:val="24"/>
          <w:lang w:val="en-US"/>
          <w14:ligatures w14:val="none"/>
        </w:rPr>
        <w:t xml:space="preserve"> has not fully complied with their maintenance obligations, the maintenance court ought to be approached to </w:t>
      </w:r>
      <w:r w:rsidRPr="006634F9">
        <w:rPr>
          <w:rFonts w:ascii="Arial" w:eastAsia="Calibri" w:hAnsi="Arial" w:cs="Arial"/>
          <w:kern w:val="0"/>
          <w:sz w:val="24"/>
          <w:szCs w:val="24"/>
          <w:lang w:val="en-US"/>
          <w14:ligatures w14:val="none"/>
        </w:rPr>
        <w:t xml:space="preserve">adequately investigate and </w:t>
      </w:r>
      <w:r w:rsidR="0055373C" w:rsidRPr="006634F9">
        <w:rPr>
          <w:rFonts w:ascii="Arial" w:eastAsia="Calibri" w:hAnsi="Arial" w:cs="Arial"/>
          <w:kern w:val="0"/>
          <w:sz w:val="24"/>
          <w:szCs w:val="24"/>
          <w:lang w:val="en-US"/>
          <w14:ligatures w14:val="none"/>
        </w:rPr>
        <w:t xml:space="preserve">determine the issue. In my view, this is not an issue that should be rigorously litigated at the high court at great costs to both parents. </w:t>
      </w:r>
    </w:p>
    <w:p w14:paraId="23F2D95F" w14:textId="4B2229F9" w:rsidR="00EE36CB" w:rsidRPr="006634F9" w:rsidRDefault="0055373C"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45</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While the issue of child maintenance invokes the best interest of the child inquiry, I am not convinced that it necessarily follows that the best interest of the child is negatively affected where</w:t>
      </w:r>
      <w:r w:rsidR="00EE36CB" w:rsidRPr="006634F9">
        <w:rPr>
          <w:rFonts w:ascii="Arial" w:eastAsia="Calibri" w:hAnsi="Arial" w:cs="Arial"/>
          <w:kern w:val="0"/>
          <w:sz w:val="24"/>
          <w:szCs w:val="24"/>
          <w:lang w:val="en-US"/>
          <w14:ligatures w14:val="none"/>
        </w:rPr>
        <w:t xml:space="preserve"> parents have not demonstrated unwillingness to maintain their children. In this case, the first respondent provide</w:t>
      </w:r>
      <w:r w:rsidR="000C0A2C" w:rsidRPr="006634F9">
        <w:rPr>
          <w:rFonts w:ascii="Arial" w:eastAsia="Calibri" w:hAnsi="Arial" w:cs="Arial"/>
          <w:kern w:val="0"/>
          <w:sz w:val="24"/>
          <w:szCs w:val="24"/>
          <w:lang w:val="en-US"/>
          <w14:ligatures w14:val="none"/>
        </w:rPr>
        <w:t>d</w:t>
      </w:r>
      <w:r w:rsidR="00EE36CB" w:rsidRPr="006634F9">
        <w:rPr>
          <w:rFonts w:ascii="Arial" w:eastAsia="Calibri" w:hAnsi="Arial" w:cs="Arial"/>
          <w:kern w:val="0"/>
          <w:sz w:val="24"/>
          <w:szCs w:val="24"/>
          <w:lang w:val="en-US"/>
          <w14:ligatures w14:val="none"/>
        </w:rPr>
        <w:t xml:space="preserve"> some evidence of his efforts in maintaining the child. Whether or not this is true is a factual issue that can be adequately addressed by the maintenance court </w:t>
      </w:r>
      <w:r w:rsidR="000C0A2C" w:rsidRPr="006634F9">
        <w:rPr>
          <w:rFonts w:ascii="Arial" w:eastAsia="Calibri" w:hAnsi="Arial" w:cs="Arial"/>
          <w:kern w:val="0"/>
          <w:sz w:val="24"/>
          <w:szCs w:val="24"/>
          <w:lang w:val="en-US"/>
          <w14:ligatures w14:val="none"/>
        </w:rPr>
        <w:t>following a</w:t>
      </w:r>
      <w:r w:rsidR="00EE36CB" w:rsidRPr="006634F9">
        <w:rPr>
          <w:rFonts w:ascii="Arial" w:eastAsia="Calibri" w:hAnsi="Arial" w:cs="Arial"/>
          <w:kern w:val="0"/>
          <w:sz w:val="24"/>
          <w:szCs w:val="24"/>
          <w:lang w:val="en-US"/>
          <w14:ligatures w14:val="none"/>
        </w:rPr>
        <w:t xml:space="preserve"> proper investigation. It will be in the best interest of the child for a proper investigation to be conducted to ascertain the financial capabilities of both parties to meet the maintenance requirements of the child. </w:t>
      </w:r>
    </w:p>
    <w:p w14:paraId="799D0345" w14:textId="77777777" w:rsidR="000C0A2C" w:rsidRPr="006634F9" w:rsidRDefault="00D00632"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46</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 xml:space="preserve">I doubt that the urgent court was the most appropriate court to </w:t>
      </w:r>
      <w:r w:rsidR="007144A8" w:rsidRPr="006634F9">
        <w:rPr>
          <w:rFonts w:ascii="Arial" w:eastAsia="Calibri" w:hAnsi="Arial" w:cs="Arial"/>
          <w:kern w:val="0"/>
          <w:sz w:val="24"/>
          <w:szCs w:val="24"/>
          <w:lang w:val="en-US"/>
          <w14:ligatures w14:val="none"/>
        </w:rPr>
        <w:t>determine this issue</w:t>
      </w:r>
      <w:r w:rsidRPr="006634F9">
        <w:rPr>
          <w:rFonts w:ascii="Arial" w:eastAsia="Calibri" w:hAnsi="Arial" w:cs="Arial"/>
          <w:kern w:val="0"/>
          <w:sz w:val="24"/>
          <w:szCs w:val="24"/>
          <w:lang w:val="en-US"/>
          <w14:ligatures w14:val="none"/>
        </w:rPr>
        <w:t>. If I was wrong on this score</w:t>
      </w:r>
      <w:r w:rsidR="000C0A2C"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 xml:space="preserve"> and the best interests of the child were prejudiced by my order, then the judges of the Constitutional Court would have granted the applicant direct access to that court as it did in </w:t>
      </w:r>
      <w:r w:rsidRPr="006634F9">
        <w:rPr>
          <w:rFonts w:ascii="Arial" w:eastAsia="Calibri" w:hAnsi="Arial" w:cs="Arial"/>
          <w:i/>
          <w:iCs/>
          <w:kern w:val="0"/>
          <w:sz w:val="24"/>
          <w:szCs w:val="24"/>
          <w:lang w:val="en-US"/>
          <w14:ligatures w14:val="none"/>
        </w:rPr>
        <w:t>Mtolo and Another v Lombard and Others</w:t>
      </w:r>
      <w:r w:rsidRPr="006634F9">
        <w:rPr>
          <w:rFonts w:ascii="Arial" w:eastAsia="Calibri" w:hAnsi="Arial" w:cs="Arial"/>
          <w:kern w:val="0"/>
          <w:sz w:val="24"/>
          <w:szCs w:val="24"/>
          <w:lang w:val="en-US"/>
          <w14:ligatures w14:val="none"/>
        </w:rPr>
        <w:t xml:space="preserve">. </w:t>
      </w:r>
    </w:p>
    <w:p w14:paraId="0729C216" w14:textId="13454A44" w:rsidR="007144A8" w:rsidRPr="006634F9" w:rsidRDefault="000C0A2C"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lastRenderedPageBreak/>
        <w:t>[47]</w:t>
      </w:r>
      <w:r w:rsidRPr="006634F9">
        <w:rPr>
          <w:rFonts w:ascii="Arial" w:eastAsia="Calibri" w:hAnsi="Arial" w:cs="Arial"/>
          <w:kern w:val="0"/>
          <w:sz w:val="24"/>
          <w:szCs w:val="24"/>
          <w:lang w:val="en-US"/>
          <w14:ligatures w14:val="none"/>
        </w:rPr>
        <w:tab/>
      </w:r>
      <w:r w:rsidR="007144A8" w:rsidRPr="006634F9">
        <w:rPr>
          <w:rFonts w:ascii="Arial" w:eastAsia="Calibri" w:hAnsi="Arial" w:cs="Arial"/>
          <w:kern w:val="0"/>
          <w:sz w:val="24"/>
          <w:szCs w:val="24"/>
          <w:lang w:val="en-US"/>
          <w14:ligatures w14:val="none"/>
        </w:rPr>
        <w:t xml:space="preserve">While these judges may not have determined the merits, they certainly carefully considered the papers </w:t>
      </w:r>
      <w:proofErr w:type="gramStart"/>
      <w:r w:rsidR="007144A8" w:rsidRPr="006634F9">
        <w:rPr>
          <w:rFonts w:ascii="Arial" w:eastAsia="Calibri" w:hAnsi="Arial" w:cs="Arial"/>
          <w:kern w:val="0"/>
          <w:sz w:val="24"/>
          <w:szCs w:val="24"/>
          <w:lang w:val="en-US"/>
          <w14:ligatures w14:val="none"/>
        </w:rPr>
        <w:t xml:space="preserve">and </w:t>
      </w:r>
      <w:r w:rsidRPr="006634F9">
        <w:rPr>
          <w:rFonts w:ascii="Arial" w:eastAsia="Calibri" w:hAnsi="Arial" w:cs="Arial"/>
          <w:kern w:val="0"/>
          <w:sz w:val="24"/>
          <w:szCs w:val="24"/>
          <w:lang w:val="en-US"/>
          <w14:ligatures w14:val="none"/>
        </w:rPr>
        <w:t>also</w:t>
      </w:r>
      <w:proofErr w:type="gramEnd"/>
      <w:r w:rsidRPr="006634F9">
        <w:rPr>
          <w:rFonts w:ascii="Arial" w:eastAsia="Calibri" w:hAnsi="Arial" w:cs="Arial"/>
          <w:kern w:val="0"/>
          <w:sz w:val="24"/>
          <w:szCs w:val="24"/>
          <w:lang w:val="en-US"/>
          <w14:ligatures w14:val="none"/>
        </w:rPr>
        <w:t xml:space="preserve"> </w:t>
      </w:r>
      <w:r w:rsidR="007144A8" w:rsidRPr="006634F9">
        <w:rPr>
          <w:rFonts w:ascii="Arial" w:eastAsia="Calibri" w:hAnsi="Arial" w:cs="Arial"/>
          <w:kern w:val="0"/>
          <w:sz w:val="24"/>
          <w:szCs w:val="24"/>
          <w:lang w:val="en-US"/>
          <w14:ligatures w14:val="none"/>
        </w:rPr>
        <w:t xml:space="preserve">read my judgment to understand the issue they were requested to determine. In their collective wisdom, they decided to dismiss the applicant’s application. In my view, this is an illustration that my order did not negatively affect the best interest of the child. </w:t>
      </w:r>
    </w:p>
    <w:p w14:paraId="2F2AB49F" w14:textId="77777777" w:rsidR="000C0A2C" w:rsidRPr="006634F9" w:rsidRDefault="007144A8"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[4</w:t>
      </w:r>
      <w:r w:rsidR="000C0A2C" w:rsidRPr="006634F9">
        <w:rPr>
          <w:rFonts w:ascii="Arial" w:eastAsia="Calibri" w:hAnsi="Arial" w:cs="Arial"/>
          <w:kern w:val="0"/>
          <w:sz w:val="24"/>
          <w:szCs w:val="24"/>
          <w:lang w:val="en-US"/>
          <w14:ligatures w14:val="none"/>
        </w:rPr>
        <w:t>8</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D00632" w:rsidRPr="006634F9">
        <w:rPr>
          <w:rFonts w:ascii="Arial" w:eastAsia="Calibri" w:hAnsi="Arial" w:cs="Arial"/>
          <w:kern w:val="0"/>
          <w:sz w:val="24"/>
          <w:szCs w:val="24"/>
          <w:lang w:val="en-US"/>
          <w14:ligatures w14:val="none"/>
        </w:rPr>
        <w:t xml:space="preserve">It </w:t>
      </w:r>
      <w:proofErr w:type="gramStart"/>
      <w:r w:rsidR="00D00632" w:rsidRPr="006634F9">
        <w:rPr>
          <w:rFonts w:ascii="Arial" w:eastAsia="Calibri" w:hAnsi="Arial" w:cs="Arial"/>
          <w:kern w:val="0"/>
          <w:sz w:val="24"/>
          <w:szCs w:val="24"/>
          <w:lang w:val="en-US"/>
          <w14:ligatures w14:val="none"/>
        </w:rPr>
        <w:t>is actually, in</w:t>
      </w:r>
      <w:proofErr w:type="gramEnd"/>
      <w:r w:rsidR="00D00632" w:rsidRPr="006634F9">
        <w:rPr>
          <w:rFonts w:ascii="Arial" w:eastAsia="Calibri" w:hAnsi="Arial" w:cs="Arial"/>
          <w:kern w:val="0"/>
          <w:sz w:val="24"/>
          <w:szCs w:val="24"/>
          <w:lang w:val="en-US"/>
          <w14:ligatures w14:val="none"/>
        </w:rPr>
        <w:t xml:space="preserve"> the best interest of the child that the issue relating to both parties’ maintenance obligations be thoroughly investigated and determined by the maintenance court. This court should be provided an opportunity to properly evaluate all the evidence and </w:t>
      </w:r>
      <w:r w:rsidRPr="006634F9">
        <w:rPr>
          <w:rFonts w:ascii="Arial" w:eastAsia="Calibri" w:hAnsi="Arial" w:cs="Arial"/>
          <w:kern w:val="0"/>
          <w:sz w:val="24"/>
          <w:szCs w:val="24"/>
          <w:lang w:val="en-US"/>
          <w14:ligatures w14:val="none"/>
        </w:rPr>
        <w:t>investigate both parties’</w:t>
      </w:r>
      <w:r w:rsidR="00D00632" w:rsidRPr="006634F9">
        <w:rPr>
          <w:rFonts w:ascii="Arial" w:eastAsia="Calibri" w:hAnsi="Arial" w:cs="Arial"/>
          <w:kern w:val="0"/>
          <w:sz w:val="24"/>
          <w:szCs w:val="24"/>
          <w:lang w:val="en-US"/>
          <w14:ligatures w14:val="none"/>
        </w:rPr>
        <w:t xml:space="preserve"> respective incomes to determine how much they can afford to proportionally contribute toward the maintenance of the child</w:t>
      </w:r>
      <w:r w:rsidR="000C0A2C" w:rsidRPr="006634F9">
        <w:rPr>
          <w:rFonts w:ascii="Arial" w:eastAsia="Calibri" w:hAnsi="Arial" w:cs="Arial"/>
          <w:kern w:val="0"/>
          <w:sz w:val="24"/>
          <w:szCs w:val="24"/>
          <w:lang w:val="en-US"/>
          <w14:ligatures w14:val="none"/>
        </w:rPr>
        <w:t xml:space="preserve"> in line with their respective means</w:t>
      </w:r>
      <w:r w:rsidR="00D00632" w:rsidRPr="006634F9">
        <w:rPr>
          <w:rFonts w:ascii="Arial" w:eastAsia="Calibri" w:hAnsi="Arial" w:cs="Arial"/>
          <w:kern w:val="0"/>
          <w:sz w:val="24"/>
          <w:szCs w:val="24"/>
          <w:lang w:val="en-US"/>
          <w14:ligatures w14:val="none"/>
        </w:rPr>
        <w:t>.</w:t>
      </w:r>
    </w:p>
    <w:p w14:paraId="08C3652E" w14:textId="09EED808" w:rsidR="007050E5" w:rsidRPr="006634F9" w:rsidRDefault="000C0A2C"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[49]</w:t>
      </w:r>
      <w:r w:rsidR="00D00632" w:rsidRPr="006634F9">
        <w:rPr>
          <w:rFonts w:ascii="Arial" w:eastAsia="Calibri" w:hAnsi="Arial" w:cs="Arial"/>
          <w:kern w:val="0"/>
          <w:sz w:val="24"/>
          <w:szCs w:val="24"/>
          <w:lang w:val="en-US"/>
          <w14:ligatures w14:val="none"/>
        </w:rPr>
        <w:t xml:space="preserve"> </w:t>
      </w:r>
      <w:r w:rsidRPr="006634F9">
        <w:rPr>
          <w:rFonts w:ascii="Arial" w:eastAsia="Calibri" w:hAnsi="Arial" w:cs="Arial"/>
          <w:kern w:val="0"/>
          <w:sz w:val="24"/>
          <w:szCs w:val="24"/>
          <w:lang w:val="en-US"/>
          <w14:ligatures w14:val="none"/>
        </w:rPr>
        <w:tab/>
      </w:r>
      <w:r w:rsidR="00787542" w:rsidRPr="006634F9">
        <w:rPr>
          <w:rFonts w:ascii="Arial" w:eastAsia="Calibri" w:hAnsi="Arial" w:cs="Arial"/>
          <w:kern w:val="0"/>
          <w:sz w:val="24"/>
          <w:szCs w:val="24"/>
          <w:lang w:val="en-US"/>
          <w14:ligatures w14:val="none"/>
        </w:rPr>
        <w:t>The maintenance court has the power to vary the maintenance order and Pistorius J’s order does not preclude any of the parties from approaching the maintenance court to deal with the issue of maintenance and allow this court to adequately assess the parties' respective means.</w:t>
      </w:r>
      <w:r w:rsidR="00787542" w:rsidRPr="006634F9">
        <w:rPr>
          <w:rStyle w:val="FootnoteReference"/>
          <w:rFonts w:ascii="Arial" w:eastAsia="Calibri" w:hAnsi="Arial" w:cs="Arial"/>
          <w:kern w:val="0"/>
          <w:sz w:val="24"/>
          <w:szCs w:val="24"/>
          <w:lang w:val="en-US"/>
          <w14:ligatures w14:val="none"/>
        </w:rPr>
        <w:footnoteReference w:id="23"/>
      </w:r>
      <w:r w:rsidR="006422DA" w:rsidRPr="006634F9">
        <w:rPr>
          <w:rFonts w:ascii="Arial" w:eastAsia="Calibri" w:hAnsi="Arial" w:cs="Arial"/>
          <w:kern w:val="0"/>
          <w:sz w:val="24"/>
          <w:szCs w:val="24"/>
          <w:lang w:val="en-US"/>
          <w14:ligatures w14:val="none"/>
        </w:rPr>
        <w:t xml:space="preserve"> I am of the view that the best interest of the child as a ground of appeal must also accordingly fail. </w:t>
      </w:r>
    </w:p>
    <w:p w14:paraId="305EC405" w14:textId="1CD50267" w:rsidR="007144A8" w:rsidRPr="006634F9" w:rsidRDefault="006422DA"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50</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 xml:space="preserve">Another criticism levelled against </w:t>
      </w:r>
      <w:r w:rsidR="00187133" w:rsidRPr="006634F9">
        <w:rPr>
          <w:rFonts w:ascii="Arial" w:eastAsia="Calibri" w:hAnsi="Arial" w:cs="Arial"/>
          <w:kern w:val="0"/>
          <w:sz w:val="24"/>
          <w:szCs w:val="24"/>
          <w:lang w:val="en-US"/>
          <w14:ligatures w14:val="none"/>
        </w:rPr>
        <w:t>the main</w:t>
      </w:r>
      <w:r w:rsidRPr="006634F9">
        <w:rPr>
          <w:rFonts w:ascii="Arial" w:eastAsia="Calibri" w:hAnsi="Arial" w:cs="Arial"/>
          <w:kern w:val="0"/>
          <w:sz w:val="24"/>
          <w:szCs w:val="24"/>
          <w:lang w:val="en-US"/>
          <w14:ligatures w14:val="none"/>
        </w:rPr>
        <w:t xml:space="preserve"> judgment is that the court ignored the factors advanced by the applicant as to why the matter </w:t>
      </w:r>
      <w:r w:rsidR="00187133" w:rsidRPr="006634F9">
        <w:rPr>
          <w:rFonts w:ascii="Arial" w:eastAsia="Calibri" w:hAnsi="Arial" w:cs="Arial"/>
          <w:kern w:val="0"/>
          <w:sz w:val="24"/>
          <w:szCs w:val="24"/>
          <w:lang w:val="en-US"/>
          <w14:ligatures w14:val="none"/>
        </w:rPr>
        <w:t>was</w:t>
      </w:r>
      <w:r w:rsidRPr="006634F9">
        <w:rPr>
          <w:rFonts w:ascii="Arial" w:eastAsia="Calibri" w:hAnsi="Arial" w:cs="Arial"/>
          <w:kern w:val="0"/>
          <w:sz w:val="24"/>
          <w:szCs w:val="24"/>
          <w:lang w:val="en-US"/>
          <w14:ligatures w14:val="none"/>
        </w:rPr>
        <w:t xml:space="preserve"> urgent</w:t>
      </w:r>
      <w:r w:rsidR="00187133" w:rsidRPr="006634F9">
        <w:rPr>
          <w:rFonts w:ascii="Arial" w:eastAsia="Calibri" w:hAnsi="Arial" w:cs="Arial"/>
          <w:kern w:val="0"/>
          <w:sz w:val="24"/>
          <w:szCs w:val="24"/>
          <w:lang w:val="en-US"/>
          <w14:ligatures w14:val="none"/>
        </w:rPr>
        <w:t xml:space="preserve">. </w:t>
      </w:r>
      <w:r w:rsidR="007144A8" w:rsidRPr="006634F9">
        <w:rPr>
          <w:rFonts w:ascii="Arial" w:eastAsia="Calibri" w:hAnsi="Arial" w:cs="Arial"/>
          <w:kern w:val="0"/>
          <w:sz w:val="24"/>
          <w:szCs w:val="24"/>
          <w:lang w:val="en-US"/>
          <w14:ligatures w14:val="none"/>
        </w:rPr>
        <w:t>In my view, n</w:t>
      </w:r>
      <w:r w:rsidR="00187133" w:rsidRPr="006634F9">
        <w:rPr>
          <w:rFonts w:ascii="Arial" w:eastAsia="Calibri" w:hAnsi="Arial" w:cs="Arial"/>
          <w:kern w:val="0"/>
          <w:sz w:val="24"/>
          <w:szCs w:val="24"/>
          <w:lang w:val="en-US"/>
          <w14:ligatures w14:val="none"/>
        </w:rPr>
        <w:t xml:space="preserve">one of these </w:t>
      </w:r>
      <w:r w:rsidR="007144A8" w:rsidRPr="006634F9">
        <w:rPr>
          <w:rFonts w:ascii="Arial" w:eastAsia="Calibri" w:hAnsi="Arial" w:cs="Arial"/>
          <w:kern w:val="0"/>
          <w:sz w:val="24"/>
          <w:szCs w:val="24"/>
          <w:lang w:val="en-US"/>
          <w14:ligatures w14:val="none"/>
        </w:rPr>
        <w:t>factors</w:t>
      </w:r>
      <w:r w:rsidR="00187133" w:rsidRPr="006634F9">
        <w:rPr>
          <w:rFonts w:ascii="Arial" w:eastAsia="Calibri" w:hAnsi="Arial" w:cs="Arial"/>
          <w:kern w:val="0"/>
          <w:sz w:val="24"/>
          <w:szCs w:val="24"/>
          <w:lang w:val="en-US"/>
          <w14:ligatures w14:val="none"/>
        </w:rPr>
        <w:t xml:space="preserve"> indicated the urgency of the matter. </w:t>
      </w:r>
      <w:r w:rsidR="0086518D" w:rsidRPr="006634F9">
        <w:rPr>
          <w:rFonts w:ascii="Arial" w:eastAsia="Calibri" w:hAnsi="Arial" w:cs="Arial"/>
          <w:kern w:val="0"/>
          <w:sz w:val="24"/>
          <w:szCs w:val="24"/>
          <w:lang w:val="en-US"/>
          <w14:ligatures w14:val="none"/>
        </w:rPr>
        <w:t xml:space="preserve">In paragraph 16 of the main judgment, it is stated that the applicant in this matter, </w:t>
      </w:r>
      <w:r w:rsidR="0086518D" w:rsidRPr="006634F9">
        <w:rPr>
          <w:rFonts w:ascii="Arial" w:eastAsia="Calibri" w:hAnsi="Arial" w:cs="Arial"/>
          <w:i/>
          <w:iCs/>
          <w:kern w:val="0"/>
          <w:sz w:val="24"/>
          <w:szCs w:val="24"/>
          <w:lang w:val="en-US"/>
          <w14:ligatures w14:val="none"/>
        </w:rPr>
        <w:t xml:space="preserve">‘… does not provide a sense if why there was a need to place his application for </w:t>
      </w:r>
      <w:r w:rsidR="0086518D" w:rsidRPr="006634F9">
        <w:rPr>
          <w:rFonts w:ascii="Arial" w:eastAsia="Calibri" w:hAnsi="Arial" w:cs="Arial"/>
          <w:i/>
          <w:iCs/>
          <w:kern w:val="0"/>
          <w:sz w:val="24"/>
          <w:szCs w:val="24"/>
          <w:lang w:val="en-US"/>
          <w14:ligatures w14:val="none"/>
        </w:rPr>
        <w:lastRenderedPageBreak/>
        <w:t xml:space="preserve">reconsideration on an urgent roll to justify the ordinary rules of the court being dispensed with’. </w:t>
      </w:r>
    </w:p>
    <w:p w14:paraId="3900A390" w14:textId="40F83B79" w:rsidR="006422DA" w:rsidRPr="006634F9" w:rsidRDefault="007144A8"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51</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86518D" w:rsidRPr="006634F9">
        <w:rPr>
          <w:rFonts w:ascii="Arial" w:eastAsia="Calibri" w:hAnsi="Arial" w:cs="Arial"/>
          <w:kern w:val="0"/>
          <w:sz w:val="24"/>
          <w:szCs w:val="24"/>
          <w:lang w:val="en-US"/>
          <w14:ligatures w14:val="none"/>
        </w:rPr>
        <w:t>There is nothing in Uniform Rule 6, which deals with applications generally, that makes provision for applications for reconsiderations to be heard in an urgent court</w:t>
      </w:r>
      <w:r w:rsidR="000C0A2C" w:rsidRPr="006634F9">
        <w:rPr>
          <w:rFonts w:ascii="Arial" w:eastAsia="Calibri" w:hAnsi="Arial" w:cs="Arial"/>
          <w:kern w:val="0"/>
          <w:sz w:val="24"/>
          <w:szCs w:val="24"/>
          <w:lang w:val="en-US"/>
          <w14:ligatures w14:val="none"/>
        </w:rPr>
        <w:t xml:space="preserve"> as a matter of course</w:t>
      </w:r>
      <w:r w:rsidR="0086518D" w:rsidRPr="006634F9">
        <w:rPr>
          <w:rFonts w:ascii="Arial" w:eastAsia="Calibri" w:hAnsi="Arial" w:cs="Arial"/>
          <w:kern w:val="0"/>
          <w:sz w:val="24"/>
          <w:szCs w:val="24"/>
          <w:lang w:val="en-US"/>
          <w14:ligatures w14:val="none"/>
        </w:rPr>
        <w:t xml:space="preserve">. Where there is a need for such an application to be disposed of by an urgent court, the ordinary rules applicable to urgent matters must be observed, failing which the matter must be struck off the roll. It is not an answer to say that children’s matters are </w:t>
      </w:r>
      <w:r w:rsidRPr="006634F9">
        <w:rPr>
          <w:rFonts w:ascii="Arial" w:eastAsia="Calibri" w:hAnsi="Arial" w:cs="Arial"/>
          <w:kern w:val="0"/>
          <w:sz w:val="24"/>
          <w:szCs w:val="24"/>
          <w:lang w:val="en-US"/>
          <w14:ligatures w14:val="none"/>
        </w:rPr>
        <w:t>inherently urgent</w:t>
      </w:r>
      <w:r w:rsidR="0086518D" w:rsidRPr="006634F9">
        <w:rPr>
          <w:rFonts w:ascii="Arial" w:eastAsia="Calibri" w:hAnsi="Arial" w:cs="Arial"/>
          <w:kern w:val="0"/>
          <w:sz w:val="24"/>
          <w:szCs w:val="24"/>
          <w:lang w:val="en-US"/>
          <w14:ligatures w14:val="none"/>
        </w:rPr>
        <w:t xml:space="preserve">. </w:t>
      </w:r>
      <w:r w:rsidR="000C0A2C" w:rsidRPr="006634F9">
        <w:rPr>
          <w:rFonts w:ascii="Arial" w:eastAsia="Calibri" w:hAnsi="Arial" w:cs="Arial"/>
          <w:kern w:val="0"/>
          <w:sz w:val="24"/>
          <w:szCs w:val="24"/>
          <w:lang w:val="en-US"/>
          <w14:ligatures w14:val="none"/>
        </w:rPr>
        <w:t xml:space="preserve">Urgency is determined on a case-to-case basis. </w:t>
      </w:r>
    </w:p>
    <w:p w14:paraId="14580A53" w14:textId="0FF633F7" w:rsidR="00B65C9A" w:rsidRPr="006634F9" w:rsidRDefault="0086518D"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52</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 xml:space="preserve">It was argued strongly on behalf of the applicant that the two jurisdictional requirements provided for in the Uniform Rule 6(12)(c) were satisfied. </w:t>
      </w:r>
      <w:r w:rsidR="0004047E" w:rsidRPr="006634F9">
        <w:rPr>
          <w:rFonts w:ascii="Arial" w:eastAsia="Calibri" w:hAnsi="Arial" w:cs="Arial"/>
          <w:kern w:val="0"/>
          <w:sz w:val="24"/>
          <w:szCs w:val="24"/>
          <w:lang w:val="en-US"/>
          <w14:ligatures w14:val="none"/>
        </w:rPr>
        <w:t>Pastorious</w:t>
      </w:r>
      <w:r w:rsidRPr="006634F9">
        <w:rPr>
          <w:rFonts w:ascii="Arial" w:eastAsia="Calibri" w:hAnsi="Arial" w:cs="Arial"/>
          <w:kern w:val="0"/>
          <w:sz w:val="24"/>
          <w:szCs w:val="24"/>
          <w:lang w:val="en-US"/>
          <w14:ligatures w14:val="none"/>
        </w:rPr>
        <w:t xml:space="preserve"> J’s order was granted on an urgent basis </w:t>
      </w:r>
      <w:r w:rsidR="0004047E" w:rsidRPr="006634F9">
        <w:rPr>
          <w:rFonts w:ascii="Arial" w:eastAsia="Calibri" w:hAnsi="Arial" w:cs="Arial"/>
          <w:kern w:val="0"/>
          <w:sz w:val="24"/>
          <w:szCs w:val="24"/>
          <w:lang w:val="en-US"/>
          <w14:ligatures w14:val="none"/>
        </w:rPr>
        <w:t xml:space="preserve">and in the absence of the applicant. Perhaps if the matter could have been enrolled in the normal roll, the inquiry would have been restricted to these jurisdictional elements, hence the matter was not dismissed but struck off the roll. Unfortunately, in an urgent court, the jurisdictional requirements provided for in Uniform Rule 12(a) must first be established. </w:t>
      </w:r>
    </w:p>
    <w:p w14:paraId="47B91D57" w14:textId="2A5DD201" w:rsidR="001B7984" w:rsidRPr="006634F9" w:rsidRDefault="001B7984" w:rsidP="00220618">
      <w:pPr>
        <w:spacing w:after="360" w:line="480" w:lineRule="auto"/>
        <w:ind w:left="720" w:hanging="720"/>
        <w:jc w:val="both"/>
        <w:rPr>
          <w:rFonts w:ascii="Arial" w:eastAsia="Calibri" w:hAnsi="Arial" w:cs="Arial"/>
          <w:b/>
          <w:bCs/>
          <w:kern w:val="0"/>
          <w:sz w:val="24"/>
          <w:szCs w:val="24"/>
          <w:lang w:val="en-US"/>
          <w14:ligatures w14:val="none"/>
        </w:rPr>
      </w:pPr>
      <w:r w:rsidRPr="006634F9">
        <w:rPr>
          <w:rFonts w:ascii="Arial" w:eastAsia="Calibri" w:hAnsi="Arial" w:cs="Arial"/>
          <w:b/>
          <w:bCs/>
          <w:kern w:val="0"/>
          <w:sz w:val="24"/>
          <w:szCs w:val="24"/>
          <w:lang w:val="en-US"/>
          <w14:ligatures w14:val="none"/>
        </w:rPr>
        <w:t>F</w:t>
      </w:r>
      <w:r w:rsidRPr="006634F9">
        <w:rPr>
          <w:rFonts w:ascii="Arial" w:eastAsia="Calibri" w:hAnsi="Arial" w:cs="Arial"/>
          <w:b/>
          <w:bCs/>
          <w:kern w:val="0"/>
          <w:sz w:val="24"/>
          <w:szCs w:val="24"/>
          <w:lang w:val="en-US"/>
          <w14:ligatures w14:val="none"/>
        </w:rPr>
        <w:tab/>
        <w:t>CONCLUSION</w:t>
      </w:r>
    </w:p>
    <w:p w14:paraId="35733386" w14:textId="18B86DF2" w:rsidR="000C0A2C" w:rsidRPr="006634F9" w:rsidRDefault="0004047E"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53</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 xml:space="preserve">The matter is still </w:t>
      </w:r>
      <w:proofErr w:type="gramStart"/>
      <w:r w:rsidRPr="006634F9">
        <w:rPr>
          <w:rFonts w:ascii="Arial" w:eastAsia="Calibri" w:hAnsi="Arial" w:cs="Arial"/>
          <w:kern w:val="0"/>
          <w:sz w:val="24"/>
          <w:szCs w:val="24"/>
          <w:lang w:val="en-US"/>
          <w14:ligatures w14:val="none"/>
        </w:rPr>
        <w:t>alive</w:t>
      </w:r>
      <w:proofErr w:type="gramEnd"/>
      <w:r w:rsidRPr="006634F9">
        <w:rPr>
          <w:rFonts w:ascii="Arial" w:eastAsia="Calibri" w:hAnsi="Arial" w:cs="Arial"/>
          <w:kern w:val="0"/>
          <w:sz w:val="24"/>
          <w:szCs w:val="24"/>
          <w:lang w:val="en-US"/>
          <w14:ligatures w14:val="none"/>
        </w:rPr>
        <w:t xml:space="preserve"> and the applicant can set it down in the normal roll to be adjudicated. There is no need to burden either the full court of this division or the Supreme Court of Appeal with an application that can still be determined and finalized by a single judge of this division. In my view, there are no reasonable prospects of success</w:t>
      </w:r>
      <w:r w:rsidR="00970689" w:rsidRPr="006634F9">
        <w:rPr>
          <w:rFonts w:ascii="Arial" w:eastAsia="Calibri" w:hAnsi="Arial" w:cs="Arial"/>
          <w:kern w:val="0"/>
          <w:sz w:val="24"/>
          <w:szCs w:val="24"/>
          <w:lang w:val="en-US"/>
          <w14:ligatures w14:val="none"/>
        </w:rPr>
        <w:t xml:space="preserve"> on appeal</w:t>
      </w:r>
      <w:r w:rsidRPr="006634F9">
        <w:rPr>
          <w:rFonts w:ascii="Arial" w:eastAsia="Calibri" w:hAnsi="Arial" w:cs="Arial"/>
          <w:kern w:val="0"/>
          <w:sz w:val="24"/>
          <w:szCs w:val="24"/>
          <w:lang w:val="en-US"/>
          <w14:ligatures w14:val="none"/>
        </w:rPr>
        <w:t xml:space="preserve">. </w:t>
      </w:r>
    </w:p>
    <w:p w14:paraId="192D6619" w14:textId="167883A6" w:rsidR="009E750C" w:rsidRPr="006634F9" w:rsidRDefault="00970689"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lastRenderedPageBreak/>
        <w:t>[</w:t>
      </w:r>
      <w:r w:rsidR="000C0A2C" w:rsidRPr="006634F9">
        <w:rPr>
          <w:rFonts w:ascii="Arial" w:eastAsia="Calibri" w:hAnsi="Arial" w:cs="Arial"/>
          <w:kern w:val="0"/>
          <w:sz w:val="24"/>
          <w:szCs w:val="24"/>
          <w:lang w:val="en-US"/>
          <w14:ligatures w14:val="none"/>
        </w:rPr>
        <w:t>54</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r>
      <w:r w:rsidR="0004047E" w:rsidRPr="006634F9">
        <w:rPr>
          <w:rFonts w:ascii="Arial" w:eastAsia="Calibri" w:hAnsi="Arial" w:cs="Arial"/>
          <w:kern w:val="0"/>
          <w:sz w:val="24"/>
          <w:szCs w:val="24"/>
          <w:lang w:val="en-US"/>
          <w14:ligatures w14:val="none"/>
        </w:rPr>
        <w:t xml:space="preserve">Having regard to the factors outlined by the Constitutional Court that may justify leave to appeal being granted in a matter that was struck off from the roll, I am of the view that none of those factors are present in this matter. As a result, leave to appeal must be refused.  </w:t>
      </w:r>
      <w:r w:rsidR="001B7984" w:rsidRPr="006634F9">
        <w:rPr>
          <w:rFonts w:ascii="Arial" w:eastAsia="Calibri" w:hAnsi="Arial" w:cs="Arial"/>
          <w:kern w:val="0"/>
          <w:sz w:val="24"/>
          <w:szCs w:val="24"/>
          <w:lang w:val="en-US"/>
          <w14:ligatures w14:val="none"/>
        </w:rPr>
        <w:t xml:space="preserve">Both parties are partially successful in this matter and there is no need to award costs </w:t>
      </w:r>
      <w:r w:rsidR="000C0A2C" w:rsidRPr="006634F9">
        <w:rPr>
          <w:rFonts w:ascii="Arial" w:eastAsia="Calibri" w:hAnsi="Arial" w:cs="Arial"/>
          <w:kern w:val="0"/>
          <w:sz w:val="24"/>
          <w:szCs w:val="24"/>
          <w:lang w:val="en-US"/>
          <w14:ligatures w14:val="none"/>
        </w:rPr>
        <w:t>against</w:t>
      </w:r>
      <w:r w:rsidR="001B7984" w:rsidRPr="006634F9">
        <w:rPr>
          <w:rFonts w:ascii="Arial" w:eastAsia="Calibri" w:hAnsi="Arial" w:cs="Arial"/>
          <w:kern w:val="0"/>
          <w:sz w:val="24"/>
          <w:szCs w:val="24"/>
          <w:lang w:val="en-US"/>
          <w14:ligatures w14:val="none"/>
        </w:rPr>
        <w:t xml:space="preserve"> any </w:t>
      </w:r>
      <w:r w:rsidRPr="006634F9">
        <w:rPr>
          <w:rFonts w:ascii="Arial" w:eastAsia="Calibri" w:hAnsi="Arial" w:cs="Arial"/>
          <w:kern w:val="0"/>
          <w:sz w:val="24"/>
          <w:szCs w:val="24"/>
          <w:lang w:val="en-US"/>
          <w14:ligatures w14:val="none"/>
        </w:rPr>
        <w:t>of them</w:t>
      </w:r>
      <w:r w:rsidR="001B7984" w:rsidRPr="006634F9">
        <w:rPr>
          <w:rFonts w:ascii="Arial" w:eastAsia="Calibri" w:hAnsi="Arial" w:cs="Arial"/>
          <w:kern w:val="0"/>
          <w:sz w:val="24"/>
          <w:szCs w:val="24"/>
          <w:lang w:val="en-US"/>
          <w14:ligatures w14:val="none"/>
        </w:rPr>
        <w:t xml:space="preserve">. </w:t>
      </w:r>
    </w:p>
    <w:p w14:paraId="3A669E96" w14:textId="69234405" w:rsidR="001B7984" w:rsidRPr="006634F9" w:rsidRDefault="001B7984" w:rsidP="00220618">
      <w:pPr>
        <w:spacing w:after="360" w:line="480" w:lineRule="auto"/>
        <w:ind w:left="720" w:hanging="720"/>
        <w:jc w:val="both"/>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w:t>
      </w:r>
      <w:r w:rsidR="000C0A2C" w:rsidRPr="006634F9">
        <w:rPr>
          <w:rFonts w:ascii="Arial" w:eastAsia="Calibri" w:hAnsi="Arial" w:cs="Arial"/>
          <w:kern w:val="0"/>
          <w:sz w:val="24"/>
          <w:szCs w:val="24"/>
          <w:lang w:val="en-US"/>
          <w14:ligatures w14:val="none"/>
        </w:rPr>
        <w:t>55</w:t>
      </w:r>
      <w:r w:rsidRPr="006634F9">
        <w:rPr>
          <w:rFonts w:ascii="Arial" w:eastAsia="Calibri" w:hAnsi="Arial" w:cs="Arial"/>
          <w:kern w:val="0"/>
          <w:sz w:val="24"/>
          <w:szCs w:val="24"/>
          <w:lang w:val="en-US"/>
          <w14:ligatures w14:val="none"/>
        </w:rPr>
        <w:t>]</w:t>
      </w:r>
      <w:r w:rsidRPr="006634F9">
        <w:rPr>
          <w:rFonts w:ascii="Arial" w:eastAsia="Calibri" w:hAnsi="Arial" w:cs="Arial"/>
          <w:kern w:val="0"/>
          <w:sz w:val="24"/>
          <w:szCs w:val="24"/>
          <w:lang w:val="en-US"/>
          <w14:ligatures w14:val="none"/>
        </w:rPr>
        <w:tab/>
        <w:t>The post-divorce litigation</w:t>
      </w:r>
      <w:r w:rsidR="00970689" w:rsidRPr="006634F9">
        <w:rPr>
          <w:rFonts w:ascii="Arial" w:eastAsia="Calibri" w:hAnsi="Arial" w:cs="Arial"/>
          <w:kern w:val="0"/>
          <w:sz w:val="24"/>
          <w:szCs w:val="24"/>
          <w:lang w:val="en-US"/>
          <w14:ligatures w14:val="none"/>
        </w:rPr>
        <w:t xml:space="preserve"> in which </w:t>
      </w:r>
      <w:r w:rsidRPr="006634F9">
        <w:rPr>
          <w:rFonts w:ascii="Arial" w:eastAsia="Calibri" w:hAnsi="Arial" w:cs="Arial"/>
          <w:kern w:val="0"/>
          <w:sz w:val="24"/>
          <w:szCs w:val="24"/>
          <w:lang w:val="en-US"/>
          <w14:ligatures w14:val="none"/>
        </w:rPr>
        <w:t xml:space="preserve">the parties are engaged does not seem to be serving </w:t>
      </w:r>
      <w:r w:rsidR="00C5463E" w:rsidRPr="006634F9">
        <w:rPr>
          <w:rFonts w:ascii="Arial" w:eastAsia="Calibri" w:hAnsi="Arial" w:cs="Arial"/>
          <w:kern w:val="0"/>
          <w:sz w:val="24"/>
          <w:szCs w:val="24"/>
          <w:lang w:val="en-US"/>
          <w14:ligatures w14:val="none"/>
        </w:rPr>
        <w:t>the best interests of the child.</w:t>
      </w:r>
      <w:r w:rsidRPr="006634F9">
        <w:rPr>
          <w:rFonts w:ascii="Arial" w:eastAsia="Calibri" w:hAnsi="Arial" w:cs="Arial"/>
          <w:kern w:val="0"/>
          <w:sz w:val="24"/>
          <w:szCs w:val="24"/>
          <w:lang w:val="en-US"/>
          <w14:ligatures w14:val="none"/>
        </w:rPr>
        <w:t xml:space="preserve"> There is also a pending variation application which has been going on for almost five years. In my view, the maintenance issue is not an issue that is difficult </w:t>
      </w:r>
      <w:r w:rsidR="00970689" w:rsidRPr="006634F9">
        <w:rPr>
          <w:rFonts w:ascii="Arial" w:eastAsia="Calibri" w:hAnsi="Arial" w:cs="Arial"/>
          <w:kern w:val="0"/>
          <w:sz w:val="24"/>
          <w:szCs w:val="24"/>
          <w:lang w:val="en-US"/>
          <w14:ligatures w14:val="none"/>
        </w:rPr>
        <w:t>to the extent that it cannot</w:t>
      </w:r>
      <w:r w:rsidRPr="006634F9">
        <w:rPr>
          <w:rFonts w:ascii="Arial" w:eastAsia="Calibri" w:hAnsi="Arial" w:cs="Arial"/>
          <w:kern w:val="0"/>
          <w:sz w:val="24"/>
          <w:szCs w:val="24"/>
          <w:lang w:val="en-US"/>
          <w14:ligatures w14:val="none"/>
        </w:rPr>
        <w:t xml:space="preserve"> be amicably resolved between the parties through honest financial disclosure</w:t>
      </w:r>
      <w:r w:rsidR="00970689" w:rsidRPr="006634F9">
        <w:rPr>
          <w:rFonts w:ascii="Arial" w:eastAsia="Calibri" w:hAnsi="Arial" w:cs="Arial"/>
          <w:kern w:val="0"/>
          <w:sz w:val="24"/>
          <w:szCs w:val="24"/>
          <w:lang w:val="en-US"/>
          <w14:ligatures w14:val="none"/>
        </w:rPr>
        <w:t>s</w:t>
      </w:r>
      <w:r w:rsidRPr="006634F9">
        <w:rPr>
          <w:rFonts w:ascii="Arial" w:eastAsia="Calibri" w:hAnsi="Arial" w:cs="Arial"/>
          <w:kern w:val="0"/>
          <w:sz w:val="24"/>
          <w:szCs w:val="24"/>
          <w:lang w:val="en-US"/>
          <w14:ligatures w14:val="none"/>
        </w:rPr>
        <w:t xml:space="preserve">. If needs be, this is a matter that can successfully be mediated or taken to the maintenance court to be finalized. </w:t>
      </w:r>
    </w:p>
    <w:p w14:paraId="14DFE28A" w14:textId="77777777" w:rsidR="007303C3" w:rsidRPr="006634F9" w:rsidRDefault="007303C3" w:rsidP="00220618">
      <w:pPr>
        <w:spacing w:line="480" w:lineRule="auto"/>
        <w:ind w:left="720" w:hanging="720"/>
        <w:jc w:val="both"/>
        <w:rPr>
          <w:rFonts w:ascii="Arial" w:eastAsia="Calibri" w:hAnsi="Arial" w:cs="Arial"/>
          <w:color w:val="242121"/>
          <w:kern w:val="0"/>
          <w:sz w:val="24"/>
          <w:szCs w:val="24"/>
          <w:shd w:val="clear" w:color="auto" w:fill="FFFFFF"/>
          <w14:ligatures w14:val="none"/>
        </w:rPr>
      </w:pPr>
      <w:r w:rsidRPr="006634F9">
        <w:rPr>
          <w:rFonts w:ascii="Arial" w:eastAsia="Calibri" w:hAnsi="Arial" w:cs="Arial"/>
          <w:color w:val="242121"/>
          <w:kern w:val="0"/>
          <w:sz w:val="24"/>
          <w:szCs w:val="24"/>
          <w:shd w:val="clear" w:color="auto" w:fill="FFFFFF"/>
          <w14:ligatures w14:val="none"/>
        </w:rPr>
        <w:t>ORDER</w:t>
      </w:r>
    </w:p>
    <w:p w14:paraId="64D4B3D3" w14:textId="3B9316D6" w:rsidR="003F4F83" w:rsidRPr="006634F9" w:rsidRDefault="003F4F83" w:rsidP="00220618">
      <w:pPr>
        <w:spacing w:line="480" w:lineRule="auto"/>
        <w:ind w:left="720" w:hanging="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w:t>
      </w:r>
      <w:r w:rsidR="00C5463E" w:rsidRPr="006634F9">
        <w:rPr>
          <w:rFonts w:ascii="Arial" w:eastAsia="Calibri" w:hAnsi="Arial" w:cs="Arial"/>
          <w:kern w:val="0"/>
          <w:sz w:val="24"/>
          <w:szCs w:val="24"/>
          <w14:ligatures w14:val="none"/>
        </w:rPr>
        <w:t>56</w:t>
      </w:r>
      <w:r w:rsidRPr="006634F9">
        <w:rPr>
          <w:rFonts w:ascii="Arial" w:eastAsia="Calibri" w:hAnsi="Arial" w:cs="Arial"/>
          <w:kern w:val="0"/>
          <w:sz w:val="24"/>
          <w:szCs w:val="24"/>
          <w14:ligatures w14:val="none"/>
        </w:rPr>
        <w:t>]</w:t>
      </w:r>
      <w:r w:rsidRPr="006634F9">
        <w:rPr>
          <w:rFonts w:ascii="Arial" w:eastAsia="Calibri" w:hAnsi="Arial" w:cs="Arial"/>
          <w:kern w:val="0"/>
          <w:sz w:val="24"/>
          <w:szCs w:val="24"/>
          <w14:ligatures w14:val="none"/>
        </w:rPr>
        <w:tab/>
        <w:t>In the result, I make the following order:</w:t>
      </w:r>
    </w:p>
    <w:p w14:paraId="756FADA9" w14:textId="0551416A" w:rsidR="001B7984" w:rsidRPr="006634F9" w:rsidRDefault="001B7984" w:rsidP="00220618">
      <w:pPr>
        <w:spacing w:line="480" w:lineRule="auto"/>
        <w:ind w:left="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 xml:space="preserve">1. The applicant’s </w:t>
      </w:r>
      <w:r w:rsidR="009C7FCE" w:rsidRPr="006634F9">
        <w:rPr>
          <w:rFonts w:ascii="Arial" w:eastAsia="Calibri" w:hAnsi="Arial" w:cs="Arial"/>
          <w:kern w:val="0"/>
          <w:sz w:val="24"/>
          <w:szCs w:val="24"/>
          <w14:ligatures w14:val="none"/>
        </w:rPr>
        <w:t xml:space="preserve">application for </w:t>
      </w:r>
      <w:r w:rsidRPr="006634F9">
        <w:rPr>
          <w:rFonts w:ascii="Arial" w:eastAsia="Calibri" w:hAnsi="Arial" w:cs="Arial"/>
          <w:kern w:val="0"/>
          <w:sz w:val="24"/>
          <w:szCs w:val="24"/>
          <w14:ligatures w14:val="none"/>
        </w:rPr>
        <w:t xml:space="preserve">condonation is granted. </w:t>
      </w:r>
    </w:p>
    <w:p w14:paraId="3387759D" w14:textId="2087105A" w:rsidR="001B7984" w:rsidRPr="006634F9" w:rsidRDefault="001B7984" w:rsidP="00220618">
      <w:pPr>
        <w:spacing w:line="480" w:lineRule="auto"/>
        <w:ind w:left="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 xml:space="preserve">2. </w:t>
      </w:r>
      <w:r w:rsidR="00970689" w:rsidRPr="006634F9">
        <w:rPr>
          <w:rFonts w:ascii="Arial" w:eastAsia="Calibri" w:hAnsi="Arial" w:cs="Arial"/>
          <w:kern w:val="0"/>
          <w:sz w:val="24"/>
          <w:szCs w:val="24"/>
          <w14:ligatures w14:val="none"/>
        </w:rPr>
        <w:t>The applicant’s application for l</w:t>
      </w:r>
      <w:r w:rsidRPr="006634F9">
        <w:rPr>
          <w:rFonts w:ascii="Arial" w:eastAsia="Calibri" w:hAnsi="Arial" w:cs="Arial"/>
          <w:kern w:val="0"/>
          <w:sz w:val="24"/>
          <w:szCs w:val="24"/>
          <w14:ligatures w14:val="none"/>
        </w:rPr>
        <w:t>eave to appeal is refused.</w:t>
      </w:r>
    </w:p>
    <w:p w14:paraId="1DDD1251" w14:textId="750A02B2" w:rsidR="001B7984" w:rsidRPr="006634F9" w:rsidRDefault="001B7984" w:rsidP="00220618">
      <w:pPr>
        <w:spacing w:line="480" w:lineRule="auto"/>
        <w:ind w:left="720"/>
        <w:jc w:val="both"/>
        <w:rPr>
          <w:rFonts w:ascii="Arial" w:eastAsia="Calibri" w:hAnsi="Arial" w:cs="Arial"/>
          <w:kern w:val="0"/>
          <w:sz w:val="24"/>
          <w:szCs w:val="24"/>
          <w14:ligatures w14:val="none"/>
        </w:rPr>
      </w:pPr>
      <w:r w:rsidRPr="006634F9">
        <w:rPr>
          <w:rFonts w:ascii="Arial" w:eastAsia="Calibri" w:hAnsi="Arial" w:cs="Arial"/>
          <w:kern w:val="0"/>
          <w:sz w:val="24"/>
          <w:szCs w:val="24"/>
          <w14:ligatures w14:val="none"/>
        </w:rPr>
        <w:t xml:space="preserve">3. No order as to costs. </w:t>
      </w:r>
    </w:p>
    <w:p w14:paraId="4F0394EC" w14:textId="0F4D7867" w:rsidR="003F4F83" w:rsidRPr="006634F9" w:rsidRDefault="00497417" w:rsidP="00220618">
      <w:pPr>
        <w:spacing w:line="48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t>[…]</w:t>
      </w:r>
    </w:p>
    <w:p w14:paraId="5774F175" w14:textId="1A890B74" w:rsidR="003F4F83" w:rsidRPr="006634F9" w:rsidRDefault="009C7FCE" w:rsidP="008D463E">
      <w:pPr>
        <w:spacing w:after="0" w:line="360" w:lineRule="auto"/>
        <w:ind w:left="1440" w:hanging="720"/>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 xml:space="preserve">                                                                                ______________________</w:t>
      </w:r>
    </w:p>
    <w:p w14:paraId="3C5FF989" w14:textId="77777777" w:rsidR="003F4F83" w:rsidRPr="006634F9" w:rsidRDefault="003F4F83" w:rsidP="008D463E">
      <w:pPr>
        <w:spacing w:after="0" w:line="360" w:lineRule="auto"/>
        <w:jc w:val="right"/>
        <w:rPr>
          <w:rFonts w:ascii="Arial" w:eastAsia="Calibri" w:hAnsi="Arial" w:cs="Arial"/>
          <w:b/>
          <w:bCs/>
          <w:kern w:val="0"/>
          <w:sz w:val="24"/>
          <w:szCs w:val="24"/>
          <w:lang w:val="en-US"/>
          <w14:ligatures w14:val="none"/>
        </w:rPr>
      </w:pPr>
      <w:r w:rsidRPr="006634F9">
        <w:rPr>
          <w:rFonts w:ascii="Arial" w:eastAsia="Calibri" w:hAnsi="Arial" w:cs="Arial"/>
          <w:b/>
          <w:bCs/>
          <w:kern w:val="0"/>
          <w:sz w:val="24"/>
          <w:szCs w:val="24"/>
          <w:lang w:val="en-US"/>
          <w14:ligatures w14:val="none"/>
        </w:rPr>
        <w:t>C MARUMOAGAE</w:t>
      </w:r>
    </w:p>
    <w:p w14:paraId="48F4C30D" w14:textId="77777777" w:rsidR="003F4F83" w:rsidRPr="006634F9" w:rsidRDefault="003F4F83" w:rsidP="008D463E">
      <w:pPr>
        <w:spacing w:after="0" w:line="360" w:lineRule="auto"/>
        <w:rPr>
          <w:rFonts w:ascii="Arial" w:eastAsia="Calibri" w:hAnsi="Arial" w:cs="Arial"/>
          <w:b/>
          <w:bCs/>
          <w:kern w:val="0"/>
          <w:sz w:val="24"/>
          <w:szCs w:val="24"/>
          <w:lang w:val="en-US"/>
          <w14:ligatures w14:val="none"/>
        </w:rPr>
      </w:pPr>
      <w:r w:rsidRPr="006634F9">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6634F9" w:rsidRDefault="003F4F83" w:rsidP="008D463E">
      <w:pPr>
        <w:spacing w:after="0" w:line="360" w:lineRule="auto"/>
        <w:ind w:left="6480"/>
        <w:jc w:val="right"/>
        <w:rPr>
          <w:rFonts w:ascii="Arial" w:eastAsia="Calibri" w:hAnsi="Arial" w:cs="Arial"/>
          <w:b/>
          <w:bCs/>
          <w:kern w:val="0"/>
          <w:sz w:val="24"/>
          <w:szCs w:val="24"/>
          <w:lang w:val="en-US"/>
          <w14:ligatures w14:val="none"/>
        </w:rPr>
      </w:pPr>
      <w:r w:rsidRPr="006634F9">
        <w:rPr>
          <w:rFonts w:ascii="Arial" w:eastAsia="Calibri" w:hAnsi="Arial" w:cs="Arial"/>
          <w:b/>
          <w:bCs/>
          <w:kern w:val="0"/>
          <w:sz w:val="24"/>
          <w:szCs w:val="24"/>
          <w:lang w:val="en-US"/>
          <w14:ligatures w14:val="none"/>
        </w:rPr>
        <w:t>GAUTENG DIVISION</w:t>
      </w:r>
    </w:p>
    <w:p w14:paraId="1A7D2C46" w14:textId="7B560C8B" w:rsidR="00554D4D" w:rsidRDefault="00C82267" w:rsidP="00554D4D">
      <w:pPr>
        <w:spacing w:after="0" w:line="360" w:lineRule="auto"/>
        <w:ind w:left="6480"/>
        <w:jc w:val="right"/>
        <w:rPr>
          <w:rFonts w:ascii="Arial" w:eastAsia="Calibri" w:hAnsi="Arial" w:cs="Arial"/>
          <w:b/>
          <w:bCs/>
          <w:kern w:val="0"/>
          <w:sz w:val="24"/>
          <w:szCs w:val="24"/>
          <w:lang w:val="en-US"/>
          <w14:ligatures w14:val="none"/>
        </w:rPr>
      </w:pPr>
      <w:r w:rsidRPr="006634F9">
        <w:rPr>
          <w:rFonts w:ascii="Arial" w:eastAsia="Calibri" w:hAnsi="Arial" w:cs="Arial"/>
          <w:b/>
          <w:bCs/>
          <w:kern w:val="0"/>
          <w:sz w:val="24"/>
          <w:szCs w:val="24"/>
          <w:lang w:val="en-US"/>
          <w14:ligatures w14:val="none"/>
        </w:rPr>
        <w:t>PRETORIA</w:t>
      </w:r>
    </w:p>
    <w:p w14:paraId="4DEA8E0C" w14:textId="663E8682" w:rsidR="00554D4D" w:rsidRDefault="00554D4D" w:rsidP="00554D4D">
      <w:pPr>
        <w:spacing w:after="0" w:line="360" w:lineRule="auto"/>
        <w:rPr>
          <w:rFonts w:ascii="Arial" w:eastAsia="Calibri" w:hAnsi="Arial" w:cs="Arial"/>
          <w:b/>
          <w:bCs/>
          <w:kern w:val="0"/>
          <w:sz w:val="24"/>
          <w:szCs w:val="24"/>
          <w:u w:val="single"/>
          <w:lang w:val="en-US"/>
          <w14:ligatures w14:val="none"/>
        </w:rPr>
      </w:pPr>
      <w:r w:rsidRPr="00554D4D">
        <w:rPr>
          <w:rFonts w:ascii="Arial" w:eastAsia="Calibri" w:hAnsi="Arial" w:cs="Arial"/>
          <w:b/>
          <w:bCs/>
          <w:kern w:val="0"/>
          <w:sz w:val="24"/>
          <w:szCs w:val="24"/>
          <w:u w:val="single"/>
          <w:lang w:val="en-US"/>
          <w14:ligatures w14:val="none"/>
        </w:rPr>
        <w:lastRenderedPageBreak/>
        <w:t>Appearances:</w:t>
      </w:r>
    </w:p>
    <w:p w14:paraId="0F8705DD" w14:textId="77777777" w:rsidR="00A4786C" w:rsidRPr="00554D4D" w:rsidRDefault="00A4786C" w:rsidP="00554D4D">
      <w:pPr>
        <w:spacing w:after="0" w:line="360" w:lineRule="auto"/>
        <w:rPr>
          <w:rFonts w:ascii="Arial" w:eastAsia="Calibri" w:hAnsi="Arial" w:cs="Arial"/>
          <w:b/>
          <w:bCs/>
          <w:kern w:val="0"/>
          <w:sz w:val="24"/>
          <w:szCs w:val="24"/>
          <w:u w:val="single"/>
          <w:lang w:val="en-US"/>
          <w14:ligatures w14:val="none"/>
        </w:rPr>
      </w:pPr>
    </w:p>
    <w:p w14:paraId="13202571" w14:textId="232DC0B9" w:rsidR="008D2A3E" w:rsidRPr="006634F9" w:rsidRDefault="008D2A3E" w:rsidP="001D73EC">
      <w:pPr>
        <w:spacing w:line="480" w:lineRule="auto"/>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 xml:space="preserve">Attorney for the Applicant: </w:t>
      </w:r>
      <w:proofErr w:type="spellStart"/>
      <w:r w:rsidRPr="006634F9">
        <w:rPr>
          <w:rFonts w:ascii="Arial" w:eastAsia="Calibri" w:hAnsi="Arial" w:cs="Arial"/>
          <w:kern w:val="0"/>
          <w:sz w:val="24"/>
          <w:szCs w:val="24"/>
          <w:lang w:val="en-US"/>
          <w14:ligatures w14:val="none"/>
        </w:rPr>
        <w:t>Mr</w:t>
      </w:r>
      <w:proofErr w:type="spellEnd"/>
      <w:r w:rsidRPr="006634F9">
        <w:rPr>
          <w:rFonts w:ascii="Arial" w:eastAsia="Calibri" w:hAnsi="Arial" w:cs="Arial"/>
          <w:kern w:val="0"/>
          <w:sz w:val="24"/>
          <w:szCs w:val="24"/>
          <w:lang w:val="en-US"/>
          <w14:ligatures w14:val="none"/>
        </w:rPr>
        <w:t xml:space="preserve"> </w:t>
      </w:r>
      <w:proofErr w:type="spellStart"/>
      <w:r w:rsidRPr="006634F9">
        <w:rPr>
          <w:rFonts w:ascii="Arial" w:eastAsia="Calibri" w:hAnsi="Arial" w:cs="Arial"/>
          <w:kern w:val="0"/>
          <w:sz w:val="24"/>
          <w:szCs w:val="24"/>
          <w:lang w:val="en-US"/>
          <w14:ligatures w14:val="none"/>
        </w:rPr>
        <w:t>Marweshe</w:t>
      </w:r>
      <w:proofErr w:type="spellEnd"/>
    </w:p>
    <w:p w14:paraId="5A919BB0" w14:textId="1F561E11" w:rsidR="008D2A3E" w:rsidRPr="006634F9" w:rsidRDefault="008D2A3E" w:rsidP="001D73EC">
      <w:pPr>
        <w:spacing w:line="480" w:lineRule="auto"/>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 xml:space="preserve">Instructed by: </w:t>
      </w:r>
      <w:proofErr w:type="spellStart"/>
      <w:r w:rsidRPr="006634F9">
        <w:rPr>
          <w:rFonts w:ascii="Arial" w:eastAsia="Calibri" w:hAnsi="Arial" w:cs="Arial"/>
          <w:kern w:val="0"/>
          <w:sz w:val="24"/>
          <w:szCs w:val="24"/>
          <w:lang w:val="en-US"/>
          <w14:ligatures w14:val="none"/>
        </w:rPr>
        <w:t>Marweshe</w:t>
      </w:r>
      <w:proofErr w:type="spellEnd"/>
      <w:r w:rsidRPr="006634F9">
        <w:rPr>
          <w:rFonts w:ascii="Arial" w:eastAsia="Calibri" w:hAnsi="Arial" w:cs="Arial"/>
          <w:kern w:val="0"/>
          <w:sz w:val="24"/>
          <w:szCs w:val="24"/>
          <w:lang w:val="en-US"/>
          <w14:ligatures w14:val="none"/>
        </w:rPr>
        <w:t xml:space="preserve"> Attorneys</w:t>
      </w:r>
    </w:p>
    <w:p w14:paraId="61322E32" w14:textId="34428753" w:rsidR="009C7FCE" w:rsidRPr="006634F9" w:rsidRDefault="009C7FCE" w:rsidP="001D73EC">
      <w:pPr>
        <w:spacing w:line="480" w:lineRule="auto"/>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Counsel for the Applicant: Adv Cid Bennett</w:t>
      </w:r>
    </w:p>
    <w:p w14:paraId="07091C43" w14:textId="02733CD2" w:rsidR="009C7FCE" w:rsidRPr="006634F9" w:rsidRDefault="009C7FCE" w:rsidP="001D73EC">
      <w:pPr>
        <w:spacing w:line="480" w:lineRule="auto"/>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Instructed by: McTaggart Eksteen Inc</w:t>
      </w:r>
    </w:p>
    <w:p w14:paraId="2CBE542C" w14:textId="3769CE4D" w:rsidR="008D2A3E" w:rsidRPr="006634F9" w:rsidRDefault="008D2A3E" w:rsidP="001D73EC">
      <w:pPr>
        <w:spacing w:line="480" w:lineRule="auto"/>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Date of the Hearing: 8 May 2024</w:t>
      </w:r>
    </w:p>
    <w:p w14:paraId="31086192" w14:textId="24FB1372" w:rsidR="008F4B25" w:rsidRPr="006634F9" w:rsidRDefault="008D2A3E" w:rsidP="001D73EC">
      <w:pPr>
        <w:spacing w:line="480" w:lineRule="auto"/>
        <w:rPr>
          <w:rFonts w:ascii="Arial" w:eastAsia="Calibri" w:hAnsi="Arial" w:cs="Arial"/>
          <w:kern w:val="0"/>
          <w:sz w:val="24"/>
          <w:szCs w:val="24"/>
          <w:lang w:val="en-US"/>
          <w14:ligatures w14:val="none"/>
        </w:rPr>
      </w:pPr>
      <w:r w:rsidRPr="006634F9">
        <w:rPr>
          <w:rFonts w:ascii="Arial" w:eastAsia="Calibri" w:hAnsi="Arial" w:cs="Arial"/>
          <w:kern w:val="0"/>
          <w:sz w:val="24"/>
          <w:szCs w:val="24"/>
          <w:lang w:val="en-US"/>
          <w14:ligatures w14:val="none"/>
        </w:rPr>
        <w:t xml:space="preserve">Date of Judgment: </w:t>
      </w:r>
      <w:r w:rsidR="001D73EC">
        <w:rPr>
          <w:rFonts w:ascii="Arial" w:eastAsia="Calibri" w:hAnsi="Arial" w:cs="Arial"/>
          <w:kern w:val="0"/>
          <w:sz w:val="24"/>
          <w:szCs w:val="24"/>
          <w:lang w:val="en-US"/>
          <w14:ligatures w14:val="none"/>
        </w:rPr>
        <w:t>2</w:t>
      </w:r>
      <w:r w:rsidR="00970689" w:rsidRPr="006634F9">
        <w:rPr>
          <w:rFonts w:ascii="Arial" w:eastAsia="Calibri" w:hAnsi="Arial" w:cs="Arial"/>
          <w:kern w:val="0"/>
          <w:sz w:val="24"/>
          <w:szCs w:val="24"/>
          <w:lang w:val="en-US"/>
          <w14:ligatures w14:val="none"/>
        </w:rPr>
        <w:t xml:space="preserve"> July 202</w:t>
      </w:r>
      <w:r w:rsidR="00CA5C2E" w:rsidRPr="006634F9">
        <w:rPr>
          <w:rFonts w:ascii="Arial" w:eastAsia="Calibri" w:hAnsi="Arial" w:cs="Arial"/>
          <w:kern w:val="0"/>
          <w:sz w:val="24"/>
          <w:szCs w:val="24"/>
          <w:lang w:val="en-US"/>
          <w14:ligatures w14:val="none"/>
        </w:rPr>
        <w:t>4</w:t>
      </w:r>
      <w:r w:rsidR="008F4B25" w:rsidRPr="006634F9">
        <w:rPr>
          <w:rFonts w:ascii="Arial" w:eastAsia="Calibri" w:hAnsi="Arial" w:cs="Arial"/>
          <w:kern w:val="0"/>
          <w:sz w:val="24"/>
          <w:szCs w:val="24"/>
          <w:lang w:val="en-US"/>
          <w14:ligatures w14:val="none"/>
        </w:rPr>
        <w:t xml:space="preserve">                            </w:t>
      </w:r>
    </w:p>
    <w:p w14:paraId="10253A92" w14:textId="77777777" w:rsidR="003F4F83" w:rsidRPr="006634F9" w:rsidRDefault="003F4F83" w:rsidP="00220618">
      <w:pPr>
        <w:spacing w:line="480" w:lineRule="auto"/>
        <w:ind w:left="1440" w:hanging="720"/>
        <w:jc w:val="both"/>
        <w:rPr>
          <w:rFonts w:ascii="Arial" w:eastAsia="Calibri" w:hAnsi="Arial" w:cs="Arial"/>
          <w:kern w:val="0"/>
          <w:sz w:val="24"/>
          <w:szCs w:val="24"/>
          <w14:ligatures w14:val="none"/>
        </w:rPr>
      </w:pPr>
    </w:p>
    <w:p w14:paraId="383D37D5" w14:textId="77777777" w:rsidR="008F1D1A" w:rsidRPr="006634F9" w:rsidRDefault="008F1D1A" w:rsidP="00220618">
      <w:pPr>
        <w:spacing w:line="480" w:lineRule="auto"/>
        <w:rPr>
          <w:rFonts w:ascii="Arial" w:hAnsi="Arial" w:cs="Arial"/>
          <w:sz w:val="24"/>
          <w:szCs w:val="24"/>
        </w:rPr>
      </w:pPr>
    </w:p>
    <w:p w14:paraId="7E6AE23E" w14:textId="77777777" w:rsidR="008F1D1A" w:rsidRPr="006634F9" w:rsidRDefault="008F1D1A" w:rsidP="00220618">
      <w:pPr>
        <w:spacing w:line="480" w:lineRule="auto"/>
        <w:rPr>
          <w:rFonts w:ascii="Arial" w:hAnsi="Arial" w:cs="Arial"/>
          <w:sz w:val="24"/>
          <w:szCs w:val="24"/>
        </w:rPr>
      </w:pPr>
    </w:p>
    <w:p w14:paraId="5D100DAA" w14:textId="5CB67DC1" w:rsidR="008F1D1A" w:rsidRPr="006634F9" w:rsidRDefault="008F1D1A" w:rsidP="00220618">
      <w:pPr>
        <w:spacing w:line="480" w:lineRule="auto"/>
        <w:ind w:firstLine="720"/>
        <w:rPr>
          <w:rFonts w:ascii="Arial" w:hAnsi="Arial" w:cs="Arial"/>
          <w:sz w:val="24"/>
          <w:szCs w:val="24"/>
        </w:rPr>
      </w:pPr>
    </w:p>
    <w:sectPr w:rsidR="008F1D1A" w:rsidRPr="006634F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AF159" w14:textId="77777777" w:rsidR="00162122" w:rsidRDefault="00162122" w:rsidP="009131D5">
      <w:pPr>
        <w:spacing w:after="0" w:line="240" w:lineRule="auto"/>
      </w:pPr>
      <w:r>
        <w:separator/>
      </w:r>
    </w:p>
  </w:endnote>
  <w:endnote w:type="continuationSeparator" w:id="0">
    <w:p w14:paraId="0CC5EEA8" w14:textId="77777777" w:rsidR="00162122" w:rsidRDefault="00162122" w:rsidP="0091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49655" w14:textId="77777777" w:rsidR="00162122" w:rsidRDefault="00162122" w:rsidP="009131D5">
      <w:pPr>
        <w:spacing w:after="0" w:line="240" w:lineRule="auto"/>
      </w:pPr>
      <w:r>
        <w:separator/>
      </w:r>
    </w:p>
  </w:footnote>
  <w:footnote w:type="continuationSeparator" w:id="0">
    <w:p w14:paraId="744BF53E" w14:textId="77777777" w:rsidR="00162122" w:rsidRDefault="00162122" w:rsidP="009131D5">
      <w:pPr>
        <w:spacing w:after="0" w:line="240" w:lineRule="auto"/>
      </w:pPr>
      <w:r>
        <w:continuationSeparator/>
      </w:r>
    </w:p>
  </w:footnote>
  <w:footnote w:id="1">
    <w:p w14:paraId="3FFC3C46" w14:textId="4D306FC6" w:rsidR="009131D5" w:rsidRPr="00B65C9A" w:rsidRDefault="009131D5">
      <w:pPr>
        <w:pStyle w:val="FootnoteText"/>
        <w:rPr>
          <w:rFonts w:asciiTheme="minorBidi" w:hAnsiTheme="minorBidi"/>
        </w:rPr>
      </w:pPr>
      <w:r w:rsidRPr="00B65C9A">
        <w:rPr>
          <w:rStyle w:val="FootnoteReference"/>
          <w:rFonts w:asciiTheme="minorBidi" w:hAnsiTheme="minorBidi"/>
        </w:rPr>
        <w:footnoteRef/>
      </w:r>
      <w:r w:rsidRPr="00B65C9A">
        <w:rPr>
          <w:rFonts w:asciiTheme="minorBidi" w:hAnsiTheme="minorBidi"/>
        </w:rPr>
        <w:t xml:space="preserve"> Para 48.3 of the applicant’s heads of argument. </w:t>
      </w:r>
    </w:p>
  </w:footnote>
  <w:footnote w:id="2">
    <w:p w14:paraId="37F0A1FB" w14:textId="5BBCAB93" w:rsidR="00933BBC" w:rsidRPr="00B65C9A" w:rsidRDefault="00933BBC">
      <w:pPr>
        <w:pStyle w:val="FootnoteText"/>
        <w:rPr>
          <w:rFonts w:asciiTheme="minorBidi" w:hAnsiTheme="minorBidi"/>
        </w:rPr>
      </w:pPr>
      <w:r w:rsidRPr="00B65C9A">
        <w:rPr>
          <w:rStyle w:val="FootnoteReference"/>
          <w:rFonts w:asciiTheme="minorBidi" w:hAnsiTheme="minorBidi"/>
        </w:rPr>
        <w:footnoteRef/>
      </w:r>
      <w:r w:rsidRPr="00B65C9A">
        <w:rPr>
          <w:rFonts w:asciiTheme="minorBidi" w:hAnsiTheme="minorBidi"/>
        </w:rPr>
        <w:t xml:space="preserve"> Para 57 of the applicant’s heads of argument. </w:t>
      </w:r>
    </w:p>
  </w:footnote>
  <w:footnote w:id="3">
    <w:p w14:paraId="738DD8CD" w14:textId="77777777" w:rsidR="008F706C" w:rsidRPr="00B65C9A" w:rsidRDefault="008F706C" w:rsidP="008F706C">
      <w:pPr>
        <w:pStyle w:val="FootnoteText"/>
        <w:rPr>
          <w:rFonts w:asciiTheme="minorBidi" w:hAnsiTheme="minorBidi"/>
        </w:rPr>
      </w:pPr>
      <w:r w:rsidRPr="00B65C9A">
        <w:rPr>
          <w:rStyle w:val="FootnoteReference"/>
          <w:rFonts w:asciiTheme="minorBidi" w:hAnsiTheme="minorBidi"/>
        </w:rPr>
        <w:footnoteRef/>
      </w:r>
      <w:r w:rsidRPr="00B65C9A">
        <w:rPr>
          <w:rFonts w:asciiTheme="minorBidi" w:hAnsiTheme="minorBidi"/>
        </w:rPr>
        <w:t xml:space="preserve"> 10 of 2013.</w:t>
      </w:r>
    </w:p>
  </w:footnote>
  <w:footnote w:id="4">
    <w:p w14:paraId="23C31CD2" w14:textId="77777777" w:rsidR="008F706C" w:rsidRPr="00B65C9A" w:rsidRDefault="008F706C" w:rsidP="008F706C">
      <w:pPr>
        <w:pStyle w:val="FootnoteText"/>
        <w:rPr>
          <w:rFonts w:asciiTheme="minorBidi" w:hAnsiTheme="minorBidi"/>
        </w:rPr>
      </w:pPr>
      <w:r w:rsidRPr="00B65C9A">
        <w:rPr>
          <w:rStyle w:val="FootnoteReference"/>
          <w:rFonts w:asciiTheme="minorBidi" w:hAnsiTheme="minorBidi"/>
        </w:rPr>
        <w:footnoteRef/>
      </w:r>
      <w:r w:rsidRPr="00B65C9A">
        <w:rPr>
          <w:rFonts w:asciiTheme="minorBidi" w:hAnsiTheme="minorBidi"/>
        </w:rPr>
        <w:t xml:space="preserve"> Section 17(1)</w:t>
      </w:r>
      <w:r w:rsidRPr="00B65C9A">
        <w:rPr>
          <w:rFonts w:asciiTheme="minorBidi" w:hAnsiTheme="minorBidi"/>
          <w:i/>
          <w:iCs/>
        </w:rPr>
        <w:t xml:space="preserve">(a)(i) </w:t>
      </w:r>
      <w:r w:rsidRPr="00B65C9A">
        <w:rPr>
          <w:rFonts w:asciiTheme="minorBidi" w:hAnsiTheme="minorBidi"/>
        </w:rPr>
        <w:t xml:space="preserve">of the Superior Courts Act. </w:t>
      </w:r>
    </w:p>
  </w:footnote>
  <w:footnote w:id="5">
    <w:p w14:paraId="7A3D1ED4" w14:textId="3A4EF1FC" w:rsidR="008F706C" w:rsidRPr="00B65C9A" w:rsidRDefault="008F706C" w:rsidP="008F706C">
      <w:pPr>
        <w:pStyle w:val="FootnoteText"/>
        <w:rPr>
          <w:rFonts w:asciiTheme="minorBidi" w:hAnsiTheme="minorBidi"/>
        </w:rPr>
      </w:pPr>
      <w:r w:rsidRPr="00B65C9A">
        <w:rPr>
          <w:rStyle w:val="FootnoteReference"/>
          <w:rFonts w:asciiTheme="minorBidi" w:hAnsiTheme="minorBidi"/>
        </w:rPr>
        <w:footnoteRef/>
      </w:r>
      <w:r w:rsidRPr="00B65C9A">
        <w:rPr>
          <w:rFonts w:asciiTheme="minorBidi" w:hAnsiTheme="minorBidi"/>
        </w:rPr>
        <w:t xml:space="preserve"> Section </w:t>
      </w:r>
      <w:r w:rsidRPr="00B65C9A">
        <w:rPr>
          <w:rFonts w:asciiTheme="minorBidi" w:hAnsiTheme="minorBidi"/>
          <w:lang w:val="en-GB"/>
        </w:rPr>
        <w:t>17(1)</w:t>
      </w:r>
      <w:r w:rsidRPr="00B65C9A">
        <w:rPr>
          <w:rFonts w:asciiTheme="minorBidi" w:hAnsiTheme="minorBidi"/>
          <w:i/>
          <w:iCs/>
          <w:lang w:val="en-GB"/>
        </w:rPr>
        <w:t xml:space="preserve">(a)(ii) </w:t>
      </w:r>
      <w:r w:rsidRPr="00B65C9A">
        <w:rPr>
          <w:rFonts w:asciiTheme="minorBidi" w:hAnsiTheme="minorBidi"/>
          <w:lang w:val="en-GB"/>
        </w:rPr>
        <w:t>of the Superior Courts Act.</w:t>
      </w:r>
    </w:p>
  </w:footnote>
  <w:footnote w:id="6">
    <w:p w14:paraId="07F095CC" w14:textId="77777777" w:rsidR="00DB5DB0" w:rsidRPr="006634F9" w:rsidRDefault="00DB5DB0" w:rsidP="00DB5DB0">
      <w:pPr>
        <w:pStyle w:val="FootnoteText"/>
        <w:rPr>
          <w:rFonts w:asciiTheme="minorBidi" w:hAnsiTheme="minorBidi"/>
          <w:lang w:val="es-ES"/>
        </w:rPr>
      </w:pPr>
      <w:r w:rsidRPr="00B65C9A">
        <w:rPr>
          <w:rStyle w:val="FootnoteReference"/>
          <w:rFonts w:asciiTheme="minorBidi" w:hAnsiTheme="minorBidi"/>
        </w:rPr>
        <w:footnoteRef/>
      </w:r>
      <w:r w:rsidRPr="006634F9">
        <w:rPr>
          <w:rFonts w:asciiTheme="minorBidi" w:hAnsiTheme="minorBidi"/>
          <w:lang w:val="es-ES"/>
        </w:rPr>
        <w:t xml:space="preserve"> (1221/2015) [2016] ZASCA 176 (25 </w:t>
      </w:r>
      <w:proofErr w:type="spellStart"/>
      <w:r w:rsidRPr="006634F9">
        <w:rPr>
          <w:rFonts w:asciiTheme="minorBidi" w:hAnsiTheme="minorBidi"/>
          <w:lang w:val="es-ES"/>
        </w:rPr>
        <w:t>November</w:t>
      </w:r>
      <w:proofErr w:type="spellEnd"/>
      <w:r w:rsidRPr="006634F9">
        <w:rPr>
          <w:rFonts w:asciiTheme="minorBidi" w:hAnsiTheme="minorBidi"/>
          <w:lang w:val="es-ES"/>
        </w:rPr>
        <w:t xml:space="preserve"> 2016) para 16. </w:t>
      </w:r>
    </w:p>
  </w:footnote>
  <w:footnote w:id="7">
    <w:p w14:paraId="5E349762" w14:textId="58CD7B6D" w:rsidR="005B38C2" w:rsidRPr="006634F9" w:rsidRDefault="005B38C2" w:rsidP="005B38C2">
      <w:pPr>
        <w:pStyle w:val="FootnoteText"/>
        <w:rPr>
          <w:rFonts w:asciiTheme="minorBidi" w:hAnsiTheme="minorBidi"/>
          <w:lang w:val="es-ES"/>
        </w:rPr>
      </w:pPr>
      <w:r w:rsidRPr="001B7984">
        <w:rPr>
          <w:rStyle w:val="FootnoteReference"/>
          <w:rFonts w:asciiTheme="minorBidi" w:hAnsiTheme="minorBidi"/>
        </w:rPr>
        <w:footnoteRef/>
      </w:r>
      <w:r w:rsidRPr="006634F9">
        <w:rPr>
          <w:rFonts w:asciiTheme="minorBidi" w:hAnsiTheme="minorBidi"/>
          <w:lang w:val="es-ES"/>
        </w:rPr>
        <w:t xml:space="preserve"> 2012 (1) SACR 567 (SCA) </w:t>
      </w:r>
      <w:r w:rsidR="00DB5DB0" w:rsidRPr="006634F9">
        <w:rPr>
          <w:rFonts w:asciiTheme="minorBidi" w:hAnsiTheme="minorBidi"/>
          <w:lang w:val="es-ES"/>
        </w:rPr>
        <w:t>para 7.</w:t>
      </w:r>
    </w:p>
  </w:footnote>
  <w:footnote w:id="8">
    <w:p w14:paraId="5ED2AF6B" w14:textId="5E04EB9F" w:rsidR="0019308A" w:rsidRPr="001B7984" w:rsidRDefault="0019308A" w:rsidP="0019308A">
      <w:pPr>
        <w:pStyle w:val="FootnoteText"/>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(213/16) [2017] ZASCA 17 (22 March 2017) para 18</w:t>
      </w:r>
      <w:r w:rsidR="00DB5DB0">
        <w:rPr>
          <w:rFonts w:asciiTheme="minorBidi" w:hAnsiTheme="minorBidi"/>
        </w:rPr>
        <w:t>.</w:t>
      </w:r>
    </w:p>
  </w:footnote>
  <w:footnote w:id="9">
    <w:p w14:paraId="4471EC50" w14:textId="7DD02998" w:rsidR="00C51092" w:rsidRPr="001B7984" w:rsidRDefault="00C51092" w:rsidP="00C51092">
      <w:pPr>
        <w:pStyle w:val="FootnoteText"/>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[2003] 3 All SA 123 (SCA) para 23 (para 6 of the concurring judgment)</w:t>
      </w:r>
      <w:r w:rsidR="00DB5DB0">
        <w:rPr>
          <w:rFonts w:asciiTheme="minorBidi" w:hAnsiTheme="minorBidi"/>
        </w:rPr>
        <w:t>.</w:t>
      </w:r>
    </w:p>
  </w:footnote>
  <w:footnote w:id="10">
    <w:p w14:paraId="1E0377EC" w14:textId="052B58AC" w:rsidR="009A49DB" w:rsidRPr="001B7984" w:rsidRDefault="009A49DB" w:rsidP="00F34459">
      <w:pPr>
        <w:pStyle w:val="FootnoteText"/>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w:t>
      </w:r>
      <w:bookmarkStart w:id="3" w:name="_Hlk169950364"/>
      <w:r w:rsidRPr="00F34459">
        <w:rPr>
          <w:rFonts w:asciiTheme="minorBidi" w:hAnsiTheme="minorBidi"/>
          <w:i/>
          <w:iCs/>
        </w:rPr>
        <w:t xml:space="preserve">Industrial Development Corporation of South Africa v </w:t>
      </w:r>
      <w:proofErr w:type="spellStart"/>
      <w:r w:rsidRPr="00F34459">
        <w:rPr>
          <w:rFonts w:asciiTheme="minorBidi" w:hAnsiTheme="minorBidi"/>
          <w:i/>
          <w:iCs/>
        </w:rPr>
        <w:t>Sooliman</w:t>
      </w:r>
      <w:proofErr w:type="spellEnd"/>
      <w:r w:rsidRPr="00F34459">
        <w:rPr>
          <w:rFonts w:asciiTheme="minorBidi" w:hAnsiTheme="minorBidi"/>
          <w:i/>
          <w:iCs/>
        </w:rPr>
        <w:t>, Mohammed and others</w:t>
      </w:r>
      <w:bookmarkEnd w:id="3"/>
      <w:r w:rsidR="00F34459">
        <w:rPr>
          <w:rFonts w:asciiTheme="minorBidi" w:hAnsiTheme="minorBidi"/>
        </w:rPr>
        <w:t xml:space="preserve"> </w:t>
      </w:r>
      <w:r w:rsidRPr="001B7984">
        <w:rPr>
          <w:rFonts w:asciiTheme="minorBidi" w:hAnsiTheme="minorBidi"/>
        </w:rPr>
        <w:t>[2014] JOL 31118 (GSJ) para 9.</w:t>
      </w:r>
    </w:p>
  </w:footnote>
  <w:footnote w:id="11">
    <w:p w14:paraId="0987FD58" w14:textId="214CB004" w:rsidR="006E384F" w:rsidRPr="001B7984" w:rsidRDefault="006E384F" w:rsidP="006E384F">
      <w:pPr>
        <w:pStyle w:val="FootnoteText"/>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w:t>
      </w:r>
      <w:proofErr w:type="spellStart"/>
      <w:r w:rsidRPr="00F34459">
        <w:rPr>
          <w:rFonts w:asciiTheme="minorBidi" w:hAnsiTheme="minorBidi"/>
          <w:i/>
          <w:iCs/>
        </w:rPr>
        <w:t>Thembane</w:t>
      </w:r>
      <w:proofErr w:type="spellEnd"/>
      <w:r w:rsidRPr="00F34459">
        <w:rPr>
          <w:rFonts w:asciiTheme="minorBidi" w:hAnsiTheme="minorBidi"/>
          <w:i/>
          <w:iCs/>
        </w:rPr>
        <w:t xml:space="preserve"> Cleaning Services CC v Johannesburg Road Agency and Another</w:t>
      </w:r>
      <w:r w:rsidRPr="001B7984">
        <w:rPr>
          <w:rFonts w:asciiTheme="minorBidi" w:hAnsiTheme="minorBidi"/>
        </w:rPr>
        <w:t xml:space="preserve"> (38169/2019) [2020] ZAGPJHC 152 (11 February 2020) para 22.</w:t>
      </w:r>
    </w:p>
  </w:footnote>
  <w:footnote w:id="12">
    <w:p w14:paraId="0E3E6F12" w14:textId="50ADE2E9" w:rsidR="006E384F" w:rsidRPr="006634F9" w:rsidRDefault="006E384F">
      <w:pPr>
        <w:pStyle w:val="FootnoteText"/>
        <w:rPr>
          <w:rFonts w:asciiTheme="minorBidi" w:hAnsiTheme="minorBidi"/>
          <w:lang w:val="es-ES"/>
        </w:rPr>
      </w:pPr>
      <w:r w:rsidRPr="001B7984">
        <w:rPr>
          <w:rStyle w:val="FootnoteReference"/>
          <w:rFonts w:asciiTheme="minorBidi" w:hAnsiTheme="minorBidi"/>
        </w:rPr>
        <w:footnoteRef/>
      </w:r>
      <w:bookmarkStart w:id="5" w:name="_Hlk169955474"/>
      <w:r w:rsidRPr="006634F9">
        <w:rPr>
          <w:rFonts w:asciiTheme="minorBidi" w:hAnsiTheme="minorBidi"/>
          <w:lang w:val="es-ES"/>
        </w:rPr>
        <w:t>2022 (9) BCLR 1148 (CC)</w:t>
      </w:r>
      <w:bookmarkEnd w:id="5"/>
    </w:p>
  </w:footnote>
  <w:footnote w:id="13">
    <w:p w14:paraId="409901EA" w14:textId="76C25EB2" w:rsidR="001B4F7C" w:rsidRPr="006634F9" w:rsidRDefault="001B4F7C" w:rsidP="001B4F7C">
      <w:pPr>
        <w:pStyle w:val="FootnoteText"/>
        <w:rPr>
          <w:rFonts w:asciiTheme="minorBidi" w:hAnsiTheme="minorBidi"/>
          <w:lang w:val="es-ES"/>
        </w:rPr>
      </w:pPr>
      <w:r w:rsidRPr="001B7984">
        <w:rPr>
          <w:rStyle w:val="FootnoteReference"/>
          <w:rFonts w:asciiTheme="minorBidi" w:hAnsiTheme="minorBidi"/>
        </w:rPr>
        <w:footnoteRef/>
      </w:r>
      <w:r w:rsidRPr="006634F9">
        <w:rPr>
          <w:rFonts w:asciiTheme="minorBidi" w:hAnsiTheme="minorBidi"/>
          <w:lang w:val="es-ES"/>
        </w:rPr>
        <w:t xml:space="preserve"> 2022 (9) BCLR 1148 (CC) para 1.</w:t>
      </w:r>
    </w:p>
  </w:footnote>
  <w:footnote w:id="14">
    <w:p w14:paraId="129FCE26" w14:textId="192146BB" w:rsidR="001B4F7C" w:rsidRPr="006634F9" w:rsidRDefault="001B4F7C" w:rsidP="001B4F7C">
      <w:pPr>
        <w:pStyle w:val="FootnoteText"/>
        <w:rPr>
          <w:rFonts w:asciiTheme="minorBidi" w:hAnsiTheme="minorBidi"/>
          <w:lang w:val="es-ES"/>
        </w:rPr>
      </w:pPr>
      <w:r w:rsidRPr="001B7984">
        <w:rPr>
          <w:rStyle w:val="FootnoteReference"/>
          <w:rFonts w:asciiTheme="minorBidi" w:hAnsiTheme="minorBidi"/>
        </w:rPr>
        <w:footnoteRef/>
      </w:r>
      <w:r w:rsidRPr="006634F9">
        <w:rPr>
          <w:rFonts w:asciiTheme="minorBidi" w:hAnsiTheme="minorBidi"/>
          <w:lang w:val="es-ES"/>
        </w:rPr>
        <w:t xml:space="preserve"> 2014 (6) BCLR 726 (CC); 2014 (4) SA 371 (CC) para 20</w:t>
      </w:r>
    </w:p>
  </w:footnote>
  <w:footnote w:id="15">
    <w:p w14:paraId="74506DE2" w14:textId="3F2F42EA" w:rsidR="006541EF" w:rsidRPr="001B7984" w:rsidRDefault="006541EF">
      <w:pPr>
        <w:pStyle w:val="FootnoteText"/>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Ibid.</w:t>
      </w:r>
    </w:p>
  </w:footnote>
  <w:footnote w:id="16">
    <w:p w14:paraId="223D867C" w14:textId="2FF4CF9D" w:rsidR="000F0EAC" w:rsidRPr="001B7984" w:rsidRDefault="000F0EAC" w:rsidP="00774D41">
      <w:pPr>
        <w:pStyle w:val="FootnoteText"/>
        <w:jc w:val="both"/>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38 of 2005.</w:t>
      </w:r>
    </w:p>
  </w:footnote>
  <w:footnote w:id="17">
    <w:p w14:paraId="3599E64D" w14:textId="255CA65A" w:rsidR="000F0EAC" w:rsidRPr="001B7984" w:rsidRDefault="000F0EAC" w:rsidP="00774D41">
      <w:pPr>
        <w:pStyle w:val="FootnoteText"/>
        <w:jc w:val="both"/>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Section 7(1)(</w:t>
      </w:r>
      <w:r w:rsidRPr="00F34459">
        <w:rPr>
          <w:rFonts w:asciiTheme="minorBidi" w:hAnsiTheme="minorBidi"/>
          <w:i/>
          <w:iCs/>
        </w:rPr>
        <w:t>c</w:t>
      </w:r>
      <w:r w:rsidRPr="001B7984">
        <w:rPr>
          <w:rFonts w:asciiTheme="minorBidi" w:hAnsiTheme="minorBidi"/>
        </w:rPr>
        <w:t xml:space="preserve">) of the Children’s Act. </w:t>
      </w:r>
    </w:p>
  </w:footnote>
  <w:footnote w:id="18">
    <w:p w14:paraId="3088C34A" w14:textId="77777777" w:rsidR="000F0EAC" w:rsidRPr="006634F9" w:rsidRDefault="000F0EAC" w:rsidP="00774D41">
      <w:pPr>
        <w:pStyle w:val="FootnoteText"/>
        <w:jc w:val="both"/>
        <w:rPr>
          <w:rFonts w:asciiTheme="minorBidi" w:hAnsiTheme="minorBidi"/>
          <w:lang w:val="es-ES"/>
        </w:rPr>
      </w:pPr>
      <w:r w:rsidRPr="001B7984">
        <w:rPr>
          <w:rStyle w:val="FootnoteReference"/>
          <w:rFonts w:asciiTheme="minorBidi" w:hAnsiTheme="minorBidi"/>
        </w:rPr>
        <w:footnoteRef/>
      </w:r>
      <w:r w:rsidRPr="006634F9">
        <w:rPr>
          <w:rFonts w:asciiTheme="minorBidi" w:hAnsiTheme="minorBidi"/>
          <w:lang w:val="es-ES"/>
        </w:rPr>
        <w:t xml:space="preserve"> 2008 (3) SA 232 (CC); 2007 (12) BCLR 1312 (CC); 2007 (2) SACR 539 (CC) para 23.</w:t>
      </w:r>
    </w:p>
  </w:footnote>
  <w:footnote w:id="19">
    <w:p w14:paraId="6D4CB344" w14:textId="77777777" w:rsidR="00F34459" w:rsidRPr="001B7984" w:rsidRDefault="00F34459" w:rsidP="00F34459">
      <w:pPr>
        <w:pStyle w:val="FootnoteText"/>
        <w:jc w:val="both"/>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w:t>
      </w:r>
      <w:hyperlink r:id="rId1" w:tooltip="View LawCiteRecord" w:history="1">
        <w:r w:rsidRPr="001B7984">
          <w:rPr>
            <w:rStyle w:val="Hyperlink"/>
            <w:rFonts w:asciiTheme="minorBidi" w:hAnsiTheme="minorBidi"/>
            <w:color w:val="auto"/>
            <w:u w:val="none"/>
          </w:rPr>
          <w:t>[2006] 3 All SA 109</w:t>
        </w:r>
      </w:hyperlink>
      <w:r w:rsidRPr="001B7984">
        <w:rPr>
          <w:rFonts w:asciiTheme="minorBidi" w:hAnsiTheme="minorBidi"/>
        </w:rPr>
        <w:t> (W) para 148</w:t>
      </w:r>
    </w:p>
  </w:footnote>
  <w:footnote w:id="20">
    <w:p w14:paraId="110CDC39" w14:textId="2BA6E7F7" w:rsidR="00B65C9A" w:rsidRPr="001B7984" w:rsidRDefault="00B65C9A" w:rsidP="00774D41">
      <w:pPr>
        <w:pStyle w:val="FootnoteText"/>
        <w:jc w:val="both"/>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(B1979/2023) [2023] ZAGPPHC 1884 (6 November 2023) para 48.</w:t>
      </w:r>
    </w:p>
  </w:footnote>
  <w:footnote w:id="21">
    <w:p w14:paraId="0B8CE20E" w14:textId="6B839DF5" w:rsidR="00774D41" w:rsidRPr="001B7984" w:rsidRDefault="00774D41" w:rsidP="00774D41">
      <w:pPr>
        <w:pStyle w:val="FootnoteText"/>
        <w:jc w:val="both"/>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See generally </w:t>
      </w:r>
      <w:r w:rsidRPr="001B7984">
        <w:rPr>
          <w:rFonts w:asciiTheme="minorBidi" w:hAnsiTheme="minorBidi"/>
          <w:i/>
          <w:iCs/>
        </w:rPr>
        <w:t>Competition Commission v Wilmar Continental Edible Oils and Fats (Pty) Ltd and others</w:t>
      </w:r>
      <w:r w:rsidRPr="001B7984">
        <w:rPr>
          <w:rFonts w:asciiTheme="minorBidi" w:hAnsiTheme="minorBidi"/>
        </w:rPr>
        <w:t xml:space="preserve"> [2018] 3 All SA 517 (KZP)</w:t>
      </w:r>
      <w:r w:rsidR="006226FF">
        <w:rPr>
          <w:rFonts w:asciiTheme="minorBidi" w:hAnsiTheme="minorBidi"/>
        </w:rPr>
        <w:t>.</w:t>
      </w:r>
    </w:p>
  </w:footnote>
  <w:footnote w:id="22">
    <w:p w14:paraId="43610B43" w14:textId="15C62729" w:rsidR="00774D41" w:rsidRPr="001B7984" w:rsidRDefault="00774D41" w:rsidP="00E26F9C">
      <w:pPr>
        <w:pStyle w:val="FootnoteText"/>
        <w:jc w:val="both"/>
        <w:rPr>
          <w:rFonts w:asciiTheme="minorBidi" w:hAnsiTheme="minorBidi"/>
        </w:rPr>
      </w:pPr>
      <w:r w:rsidRPr="001B7984">
        <w:rPr>
          <w:rStyle w:val="FootnoteReference"/>
          <w:rFonts w:asciiTheme="minorBidi" w:hAnsiTheme="minorBidi"/>
        </w:rPr>
        <w:footnoteRef/>
      </w:r>
      <w:r w:rsidRPr="001B7984">
        <w:rPr>
          <w:rFonts w:asciiTheme="minorBidi" w:hAnsiTheme="minorBidi"/>
        </w:rPr>
        <w:t xml:space="preserve"> See for instance </w:t>
      </w:r>
      <w:r w:rsidRPr="001B7984">
        <w:rPr>
          <w:rFonts w:asciiTheme="minorBidi" w:hAnsiTheme="minorBidi"/>
          <w:i/>
          <w:iCs/>
        </w:rPr>
        <w:t>Basil Read (Pty) Ltd v Nedbank Ltd and another</w:t>
      </w:r>
      <w:r w:rsidRPr="001B7984">
        <w:rPr>
          <w:rFonts w:asciiTheme="minorBidi" w:hAnsiTheme="minorBidi"/>
        </w:rPr>
        <w:t xml:space="preserve"> 2012 6 SA 514 (GSJ) para 22; </w:t>
      </w:r>
      <w:r w:rsidRPr="001B7984">
        <w:rPr>
          <w:rFonts w:asciiTheme="minorBidi" w:hAnsiTheme="minorBidi"/>
          <w:i/>
          <w:iCs/>
        </w:rPr>
        <w:t xml:space="preserve">Executrix (Girlie Tetani) Estate Late </w:t>
      </w:r>
      <w:proofErr w:type="spellStart"/>
      <w:r w:rsidRPr="001B7984">
        <w:rPr>
          <w:rFonts w:asciiTheme="minorBidi" w:hAnsiTheme="minorBidi"/>
          <w:i/>
          <w:iCs/>
        </w:rPr>
        <w:t>Mbuyiselo</w:t>
      </w:r>
      <w:proofErr w:type="spellEnd"/>
      <w:r w:rsidRPr="001B7984">
        <w:rPr>
          <w:rFonts w:asciiTheme="minorBidi" w:hAnsiTheme="minorBidi"/>
          <w:i/>
          <w:iCs/>
        </w:rPr>
        <w:t xml:space="preserve"> v </w:t>
      </w:r>
      <w:proofErr w:type="spellStart"/>
      <w:r w:rsidRPr="001B7984">
        <w:rPr>
          <w:rFonts w:asciiTheme="minorBidi" w:hAnsiTheme="minorBidi"/>
          <w:i/>
          <w:iCs/>
        </w:rPr>
        <w:t>Wesbank</w:t>
      </w:r>
      <w:proofErr w:type="spellEnd"/>
      <w:r w:rsidRPr="001B7984">
        <w:rPr>
          <w:rFonts w:asciiTheme="minorBidi" w:hAnsiTheme="minorBidi"/>
          <w:i/>
          <w:iCs/>
        </w:rPr>
        <w:t xml:space="preserve">: </w:t>
      </w:r>
      <w:proofErr w:type="gramStart"/>
      <w:r w:rsidRPr="001B7984">
        <w:rPr>
          <w:rFonts w:asciiTheme="minorBidi" w:hAnsiTheme="minorBidi"/>
          <w:i/>
          <w:iCs/>
        </w:rPr>
        <w:t>a</w:t>
      </w:r>
      <w:proofErr w:type="gramEnd"/>
      <w:r w:rsidRPr="001B7984">
        <w:rPr>
          <w:rFonts w:asciiTheme="minorBidi" w:hAnsiTheme="minorBidi"/>
          <w:i/>
          <w:iCs/>
        </w:rPr>
        <w:t xml:space="preserve"> Division of FirstRand Bank Limited and another</w:t>
      </w:r>
      <w:r w:rsidRPr="001B7984">
        <w:rPr>
          <w:rFonts w:asciiTheme="minorBidi" w:hAnsiTheme="minorBidi"/>
        </w:rPr>
        <w:t xml:space="preserve"> [2016] JOL 36813 (ECM) para 1; and </w:t>
      </w:r>
      <w:r w:rsidRPr="001B7984">
        <w:rPr>
          <w:rFonts w:asciiTheme="minorBidi" w:hAnsiTheme="minorBidi"/>
          <w:i/>
          <w:iCs/>
        </w:rPr>
        <w:t xml:space="preserve">Industrial Development Corporation of South Africa v </w:t>
      </w:r>
      <w:proofErr w:type="spellStart"/>
      <w:r w:rsidRPr="001B7984">
        <w:rPr>
          <w:rFonts w:asciiTheme="minorBidi" w:hAnsiTheme="minorBidi"/>
          <w:i/>
          <w:iCs/>
        </w:rPr>
        <w:t>Sooliman</w:t>
      </w:r>
      <w:proofErr w:type="spellEnd"/>
      <w:r w:rsidRPr="001B7984">
        <w:rPr>
          <w:rFonts w:asciiTheme="minorBidi" w:hAnsiTheme="minorBidi"/>
          <w:i/>
          <w:iCs/>
        </w:rPr>
        <w:t>, Mohammed and others</w:t>
      </w:r>
      <w:r w:rsidR="00E26F9C">
        <w:rPr>
          <w:rFonts w:asciiTheme="minorBidi" w:hAnsiTheme="minorBidi"/>
        </w:rPr>
        <w:t xml:space="preserve"> </w:t>
      </w:r>
      <w:r w:rsidRPr="001B7984">
        <w:rPr>
          <w:rFonts w:asciiTheme="minorBidi" w:hAnsiTheme="minorBidi"/>
        </w:rPr>
        <w:t xml:space="preserve">[2014] JOL 31118 (GSJ) para 9. </w:t>
      </w:r>
    </w:p>
  </w:footnote>
  <w:footnote w:id="23">
    <w:p w14:paraId="089A2048" w14:textId="5D5EED2D" w:rsidR="00787542" w:rsidRDefault="00787542">
      <w:pPr>
        <w:pStyle w:val="FootnoteText"/>
      </w:pPr>
      <w:r w:rsidRPr="001B7984">
        <w:rPr>
          <w:rStyle w:val="FootnoteReference"/>
          <w:rFonts w:asciiTheme="minorBidi" w:hAnsiTheme="minorBidi"/>
        </w:rPr>
        <w:footnoteRef/>
      </w:r>
      <w:r w:rsidRPr="001B7984">
        <w:rPr>
          <w:rFonts w:asciiTheme="minorBidi" w:hAnsiTheme="minorBidi"/>
        </w:rPr>
        <w:t xml:space="preserve"> See generally </w:t>
      </w:r>
      <w:r w:rsidRPr="001B7984">
        <w:rPr>
          <w:rFonts w:asciiTheme="minorBidi" w:hAnsiTheme="minorBidi"/>
          <w:i/>
          <w:iCs/>
        </w:rPr>
        <w:t>Cohen v Cohen (born Coleman)</w:t>
      </w:r>
      <w:r w:rsidRPr="001B7984">
        <w:rPr>
          <w:rFonts w:asciiTheme="minorBidi" w:hAnsiTheme="minorBidi"/>
        </w:rPr>
        <w:t xml:space="preserve"> (010/2002) [2003] ZASCA 5 (3 March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6281825"/>
      <w:docPartObj>
        <w:docPartGallery w:val="Page Numbers (Top of Page)"/>
        <w:docPartUnique/>
      </w:docPartObj>
    </w:sdtPr>
    <w:sdtEndPr>
      <w:rPr>
        <w:noProof/>
      </w:rPr>
    </w:sdtEndPr>
    <w:sdtContent>
      <w:p w14:paraId="6CC00B8B" w14:textId="099A251C" w:rsidR="00090593" w:rsidRDefault="0009059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1A37C6" w14:textId="77777777" w:rsidR="00090593" w:rsidRDefault="0009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msoA42"/>
      </v:shape>
    </w:pict>
  </w:numPicBullet>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57AEB"/>
    <w:multiLevelType w:val="hybridMultilevel"/>
    <w:tmpl w:val="C2FE34F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5351B1"/>
    <w:multiLevelType w:val="hybridMultilevel"/>
    <w:tmpl w:val="A01E24BA"/>
    <w:lvl w:ilvl="0" w:tplc="8F924F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8298E"/>
    <w:multiLevelType w:val="hybridMultilevel"/>
    <w:tmpl w:val="CE80B90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4F798D"/>
    <w:multiLevelType w:val="hybridMultilevel"/>
    <w:tmpl w:val="8570B78A"/>
    <w:lvl w:ilvl="0" w:tplc="3698E24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27BEB"/>
    <w:multiLevelType w:val="hybridMultilevel"/>
    <w:tmpl w:val="998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A2D8C"/>
    <w:multiLevelType w:val="hybridMultilevel"/>
    <w:tmpl w:val="B59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334268">
    <w:abstractNumId w:val="0"/>
  </w:num>
  <w:num w:numId="2" w16cid:durableId="1929195242">
    <w:abstractNumId w:val="6"/>
  </w:num>
  <w:num w:numId="3" w16cid:durableId="1602253153">
    <w:abstractNumId w:val="3"/>
  </w:num>
  <w:num w:numId="4" w16cid:durableId="335614839">
    <w:abstractNumId w:val="5"/>
  </w:num>
  <w:num w:numId="5" w16cid:durableId="363332575">
    <w:abstractNumId w:val="1"/>
  </w:num>
  <w:num w:numId="6" w16cid:durableId="670061805">
    <w:abstractNumId w:val="2"/>
  </w:num>
  <w:num w:numId="7" w16cid:durableId="1037045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1A"/>
    <w:rsid w:val="000003D6"/>
    <w:rsid w:val="00004BEB"/>
    <w:rsid w:val="000153EF"/>
    <w:rsid w:val="00025C3D"/>
    <w:rsid w:val="00037DBD"/>
    <w:rsid w:val="0004047E"/>
    <w:rsid w:val="00081C78"/>
    <w:rsid w:val="00090593"/>
    <w:rsid w:val="000A7E0D"/>
    <w:rsid w:val="000C0A2C"/>
    <w:rsid w:val="000C7774"/>
    <w:rsid w:val="000F0EAC"/>
    <w:rsid w:val="001077FA"/>
    <w:rsid w:val="001227A1"/>
    <w:rsid w:val="0015415D"/>
    <w:rsid w:val="00161C0D"/>
    <w:rsid w:val="00162122"/>
    <w:rsid w:val="00183D39"/>
    <w:rsid w:val="00187133"/>
    <w:rsid w:val="0019308A"/>
    <w:rsid w:val="001B4F7C"/>
    <w:rsid w:val="001B7984"/>
    <w:rsid w:val="001C46BE"/>
    <w:rsid w:val="001D73EC"/>
    <w:rsid w:val="00220618"/>
    <w:rsid w:val="002822A9"/>
    <w:rsid w:val="002A3778"/>
    <w:rsid w:val="002B7410"/>
    <w:rsid w:val="002B7505"/>
    <w:rsid w:val="002E7E26"/>
    <w:rsid w:val="003173C1"/>
    <w:rsid w:val="00325910"/>
    <w:rsid w:val="00335D0D"/>
    <w:rsid w:val="003416E3"/>
    <w:rsid w:val="003674D4"/>
    <w:rsid w:val="003701F1"/>
    <w:rsid w:val="0037104F"/>
    <w:rsid w:val="003B01D8"/>
    <w:rsid w:val="003C127D"/>
    <w:rsid w:val="003D0AEF"/>
    <w:rsid w:val="003F4F83"/>
    <w:rsid w:val="00443358"/>
    <w:rsid w:val="00484895"/>
    <w:rsid w:val="00493954"/>
    <w:rsid w:val="00497417"/>
    <w:rsid w:val="004B7F74"/>
    <w:rsid w:val="004F7C5C"/>
    <w:rsid w:val="00517749"/>
    <w:rsid w:val="00520ABE"/>
    <w:rsid w:val="0055373C"/>
    <w:rsid w:val="00554D4D"/>
    <w:rsid w:val="0055530E"/>
    <w:rsid w:val="00590297"/>
    <w:rsid w:val="005B101B"/>
    <w:rsid w:val="005B38C2"/>
    <w:rsid w:val="005E5B61"/>
    <w:rsid w:val="005F46FC"/>
    <w:rsid w:val="00611589"/>
    <w:rsid w:val="006226FF"/>
    <w:rsid w:val="00636CF1"/>
    <w:rsid w:val="006422DA"/>
    <w:rsid w:val="006541EF"/>
    <w:rsid w:val="00655375"/>
    <w:rsid w:val="006634F9"/>
    <w:rsid w:val="00690C74"/>
    <w:rsid w:val="006A7C6D"/>
    <w:rsid w:val="006D23B4"/>
    <w:rsid w:val="006D6D13"/>
    <w:rsid w:val="006E023B"/>
    <w:rsid w:val="006E175C"/>
    <w:rsid w:val="006E384F"/>
    <w:rsid w:val="007050E5"/>
    <w:rsid w:val="007144A8"/>
    <w:rsid w:val="0072238A"/>
    <w:rsid w:val="00723B1B"/>
    <w:rsid w:val="007303C3"/>
    <w:rsid w:val="00735D00"/>
    <w:rsid w:val="007553FA"/>
    <w:rsid w:val="00763EAC"/>
    <w:rsid w:val="00774D41"/>
    <w:rsid w:val="00787542"/>
    <w:rsid w:val="00793CE9"/>
    <w:rsid w:val="007C677E"/>
    <w:rsid w:val="007F79E6"/>
    <w:rsid w:val="00806D92"/>
    <w:rsid w:val="00827F1A"/>
    <w:rsid w:val="00831C0E"/>
    <w:rsid w:val="008320DB"/>
    <w:rsid w:val="0086518D"/>
    <w:rsid w:val="00865E46"/>
    <w:rsid w:val="00875E08"/>
    <w:rsid w:val="008D2A3E"/>
    <w:rsid w:val="008D463E"/>
    <w:rsid w:val="008E12DC"/>
    <w:rsid w:val="008F1D1A"/>
    <w:rsid w:val="008F4A27"/>
    <w:rsid w:val="008F4B25"/>
    <w:rsid w:val="008F686F"/>
    <w:rsid w:val="008F706C"/>
    <w:rsid w:val="00901DA6"/>
    <w:rsid w:val="009131D5"/>
    <w:rsid w:val="009248FC"/>
    <w:rsid w:val="00933239"/>
    <w:rsid w:val="00933BBC"/>
    <w:rsid w:val="00947C54"/>
    <w:rsid w:val="00951128"/>
    <w:rsid w:val="00960518"/>
    <w:rsid w:val="00970689"/>
    <w:rsid w:val="00982B00"/>
    <w:rsid w:val="009A1CAC"/>
    <w:rsid w:val="009A249F"/>
    <w:rsid w:val="009A49DB"/>
    <w:rsid w:val="009C0E43"/>
    <w:rsid w:val="009C7FCE"/>
    <w:rsid w:val="009E750C"/>
    <w:rsid w:val="00A04D67"/>
    <w:rsid w:val="00A16ED8"/>
    <w:rsid w:val="00A4786C"/>
    <w:rsid w:val="00AB45B1"/>
    <w:rsid w:val="00AE0537"/>
    <w:rsid w:val="00B2289C"/>
    <w:rsid w:val="00B31194"/>
    <w:rsid w:val="00B35E94"/>
    <w:rsid w:val="00B4159F"/>
    <w:rsid w:val="00B46AB4"/>
    <w:rsid w:val="00B5654C"/>
    <w:rsid w:val="00B620CC"/>
    <w:rsid w:val="00B65C9A"/>
    <w:rsid w:val="00B720B7"/>
    <w:rsid w:val="00B93BEC"/>
    <w:rsid w:val="00BA5964"/>
    <w:rsid w:val="00BE2B71"/>
    <w:rsid w:val="00BE7FBA"/>
    <w:rsid w:val="00C11E4C"/>
    <w:rsid w:val="00C31252"/>
    <w:rsid w:val="00C3144E"/>
    <w:rsid w:val="00C35893"/>
    <w:rsid w:val="00C43811"/>
    <w:rsid w:val="00C43B35"/>
    <w:rsid w:val="00C51092"/>
    <w:rsid w:val="00C5463E"/>
    <w:rsid w:val="00C60D09"/>
    <w:rsid w:val="00C6471D"/>
    <w:rsid w:val="00C82267"/>
    <w:rsid w:val="00C8668C"/>
    <w:rsid w:val="00C93CDD"/>
    <w:rsid w:val="00CA1684"/>
    <w:rsid w:val="00CA5C2E"/>
    <w:rsid w:val="00CB43A8"/>
    <w:rsid w:val="00CC5136"/>
    <w:rsid w:val="00CD05CF"/>
    <w:rsid w:val="00CD13B0"/>
    <w:rsid w:val="00D00632"/>
    <w:rsid w:val="00D10416"/>
    <w:rsid w:val="00D43211"/>
    <w:rsid w:val="00D54AA1"/>
    <w:rsid w:val="00DB5DB0"/>
    <w:rsid w:val="00DE5993"/>
    <w:rsid w:val="00E00D3A"/>
    <w:rsid w:val="00E24896"/>
    <w:rsid w:val="00E26F9C"/>
    <w:rsid w:val="00E3100F"/>
    <w:rsid w:val="00E3457D"/>
    <w:rsid w:val="00E352E7"/>
    <w:rsid w:val="00E71381"/>
    <w:rsid w:val="00E84E8C"/>
    <w:rsid w:val="00EA71D5"/>
    <w:rsid w:val="00EA7FF8"/>
    <w:rsid w:val="00EE36CB"/>
    <w:rsid w:val="00EE6115"/>
    <w:rsid w:val="00F0791F"/>
    <w:rsid w:val="00F3199A"/>
    <w:rsid w:val="00F339D7"/>
    <w:rsid w:val="00F34459"/>
    <w:rsid w:val="00FD0B37"/>
    <w:rsid w:val="00FE0329"/>
    <w:rsid w:val="00FF4F8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B65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329"/>
    <w:pPr>
      <w:ind w:left="720"/>
      <w:contextualSpacing/>
    </w:pPr>
  </w:style>
  <w:style w:type="paragraph" w:styleId="FootnoteText">
    <w:name w:val="footnote text"/>
    <w:basedOn w:val="Normal"/>
    <w:link w:val="FootnoteTextChar"/>
    <w:uiPriority w:val="99"/>
    <w:semiHidden/>
    <w:unhideWhenUsed/>
    <w:rsid w:val="00913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1D5"/>
    <w:rPr>
      <w:sz w:val="20"/>
      <w:szCs w:val="20"/>
    </w:rPr>
  </w:style>
  <w:style w:type="character" w:styleId="FootnoteReference">
    <w:name w:val="footnote reference"/>
    <w:basedOn w:val="DefaultParagraphFont"/>
    <w:uiPriority w:val="99"/>
    <w:semiHidden/>
    <w:unhideWhenUsed/>
    <w:rsid w:val="009131D5"/>
    <w:rPr>
      <w:vertAlign w:val="superscript"/>
    </w:rPr>
  </w:style>
  <w:style w:type="character" w:styleId="Hyperlink">
    <w:name w:val="Hyperlink"/>
    <w:basedOn w:val="DefaultParagraphFont"/>
    <w:uiPriority w:val="99"/>
    <w:unhideWhenUsed/>
    <w:rsid w:val="008F686F"/>
    <w:rPr>
      <w:color w:val="0563C1" w:themeColor="hyperlink"/>
      <w:u w:val="single"/>
    </w:rPr>
  </w:style>
  <w:style w:type="character" w:styleId="UnresolvedMention">
    <w:name w:val="Unresolved Mention"/>
    <w:basedOn w:val="DefaultParagraphFont"/>
    <w:uiPriority w:val="99"/>
    <w:semiHidden/>
    <w:unhideWhenUsed/>
    <w:rsid w:val="008F686F"/>
    <w:rPr>
      <w:color w:val="605E5C"/>
      <w:shd w:val="clear" w:color="auto" w:fill="E1DFDD"/>
    </w:rPr>
  </w:style>
  <w:style w:type="character" w:customStyle="1" w:styleId="Heading2Char">
    <w:name w:val="Heading 2 Char"/>
    <w:basedOn w:val="DefaultParagraphFont"/>
    <w:link w:val="Heading2"/>
    <w:uiPriority w:val="9"/>
    <w:semiHidden/>
    <w:rsid w:val="00B65C9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9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93"/>
  </w:style>
  <w:style w:type="paragraph" w:styleId="Footer">
    <w:name w:val="footer"/>
    <w:basedOn w:val="Normal"/>
    <w:link w:val="FooterChar"/>
    <w:uiPriority w:val="99"/>
    <w:unhideWhenUsed/>
    <w:rsid w:val="0009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85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sca2013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06%5d%203%20All%20SA%201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1CCF-805F-4188-AFCF-B5004DF8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sathish sarshan  mohan</cp:lastModifiedBy>
  <cp:revision>14</cp:revision>
  <dcterms:created xsi:type="dcterms:W3CDTF">2024-07-02T07:22:00Z</dcterms:created>
  <dcterms:modified xsi:type="dcterms:W3CDTF">2024-07-14T08:24:00Z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