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FDADC" w14:textId="5C9EC210" w:rsidR="00521F5A" w:rsidRDefault="00521F5A" w:rsidP="00521F5A">
      <w:pPr>
        <w:spacing w:after="0" w:line="360" w:lineRule="auto"/>
        <w:rPr>
          <w:rFonts w:ascii="Arial" w:hAnsi="Arial" w:cs="Arial"/>
          <w:b/>
          <w:sz w:val="24"/>
          <w:szCs w:val="24"/>
        </w:rPr>
      </w:pPr>
      <w:r>
        <w:rPr>
          <w:noProof/>
        </w:rPr>
        <w:drawing>
          <wp:inline distT="0" distB="0" distL="0" distR="0" wp14:anchorId="03687E12" wp14:editId="2A6415A2">
            <wp:extent cx="4286250" cy="466725"/>
            <wp:effectExtent l="0" t="0" r="0" b="9525"/>
            <wp:docPr id="9249003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0C18A04F" w14:textId="721062EC" w:rsidR="00BE3BBE" w:rsidRPr="0056341E" w:rsidRDefault="0059574C" w:rsidP="0056341E">
      <w:pPr>
        <w:spacing w:after="0" w:line="360" w:lineRule="auto"/>
        <w:jc w:val="center"/>
        <w:rPr>
          <w:rFonts w:ascii="Arial" w:hAnsi="Arial" w:cs="Arial"/>
          <w:b/>
          <w:sz w:val="24"/>
          <w:szCs w:val="24"/>
        </w:rPr>
      </w:pPr>
      <w:r w:rsidRPr="0056341E">
        <w:rPr>
          <w:rFonts w:ascii="Arial" w:hAnsi="Arial" w:cs="Arial"/>
          <w:noProof/>
          <w:sz w:val="24"/>
          <w:szCs w:val="24"/>
          <w:lang w:eastAsia="en-ZA"/>
        </w:rPr>
        <w:drawing>
          <wp:anchor distT="0" distB="0" distL="114300" distR="114300" simplePos="0" relativeHeight="251660288" behindDoc="0" locked="0" layoutInCell="1" allowOverlap="1" wp14:anchorId="2562E365" wp14:editId="5DBA722E">
            <wp:simplePos x="0" y="0"/>
            <wp:positionH relativeFrom="margin">
              <wp:posOffset>2400300</wp:posOffset>
            </wp:positionH>
            <wp:positionV relativeFrom="paragraph">
              <wp:posOffset>377190</wp:posOffset>
            </wp:positionV>
            <wp:extent cx="1402080" cy="1318260"/>
            <wp:effectExtent l="0" t="0" r="7620" b="0"/>
            <wp:wrapNone/>
            <wp:docPr id="6"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6" name="Picture 6" descr="Description: Description: cid:image002.jpg@01D019DE.127D2590"/>
                    <pic:cNvPicPr/>
                  </pic:nvPicPr>
                  <pic:blipFill>
                    <a:blip r:embed="rId10" r:link="rId11">
                      <a:extLst>
                        <a:ext uri="{28A0092B-C50C-407E-A947-70E740481C1C}">
                          <a14:useLocalDpi xmlns:a14="http://schemas.microsoft.com/office/drawing/2010/main" val="0"/>
                        </a:ext>
                      </a:extLst>
                    </a:blip>
                    <a:stretch>
                      <a:fillRect/>
                    </a:stretch>
                  </pic:blipFill>
                  <pic:spPr>
                    <a:xfrm>
                      <a:off x="0" y="0"/>
                      <a:ext cx="1402080" cy="1318260"/>
                    </a:xfrm>
                    <a:prstGeom prst="rect">
                      <a:avLst/>
                    </a:prstGeom>
                    <a:noFill/>
                    <a:ln>
                      <a:noFill/>
                    </a:ln>
                  </pic:spPr>
                </pic:pic>
              </a:graphicData>
            </a:graphic>
          </wp:anchor>
        </w:drawing>
      </w:r>
      <w:r w:rsidRPr="0056341E">
        <w:rPr>
          <w:rFonts w:ascii="Arial" w:hAnsi="Arial" w:cs="Arial"/>
          <w:b/>
          <w:sz w:val="24"/>
          <w:szCs w:val="24"/>
        </w:rPr>
        <w:t>REPUBLIC OF SOUTH AFRICA</w:t>
      </w:r>
    </w:p>
    <w:p w14:paraId="27CAA65B" w14:textId="77777777" w:rsidR="00BE3BBE" w:rsidRPr="0056341E" w:rsidRDefault="00BE3BBE" w:rsidP="0056341E">
      <w:pPr>
        <w:spacing w:after="0" w:line="360" w:lineRule="auto"/>
        <w:jc w:val="center"/>
        <w:rPr>
          <w:rFonts w:ascii="Arial" w:hAnsi="Arial" w:cs="Arial"/>
          <w:b/>
          <w:sz w:val="24"/>
          <w:szCs w:val="24"/>
        </w:rPr>
      </w:pPr>
    </w:p>
    <w:p w14:paraId="245CB89E" w14:textId="77777777" w:rsidR="00BE3BBE" w:rsidRPr="0056341E" w:rsidRDefault="00BE3BBE" w:rsidP="0056341E">
      <w:pPr>
        <w:spacing w:after="0" w:line="360" w:lineRule="auto"/>
        <w:jc w:val="center"/>
        <w:rPr>
          <w:rFonts w:ascii="Arial" w:hAnsi="Arial" w:cs="Arial"/>
          <w:b/>
          <w:sz w:val="24"/>
          <w:szCs w:val="24"/>
        </w:rPr>
      </w:pPr>
    </w:p>
    <w:p w14:paraId="14234AC9" w14:textId="77777777" w:rsidR="00BE3BBE" w:rsidRPr="0056341E" w:rsidRDefault="00BE3BBE" w:rsidP="0056341E">
      <w:pPr>
        <w:spacing w:after="0" w:line="360" w:lineRule="auto"/>
        <w:jc w:val="center"/>
        <w:rPr>
          <w:rFonts w:ascii="Arial" w:hAnsi="Arial" w:cs="Arial"/>
          <w:b/>
          <w:sz w:val="24"/>
          <w:szCs w:val="24"/>
        </w:rPr>
      </w:pPr>
    </w:p>
    <w:p w14:paraId="28F8BC24" w14:textId="77777777" w:rsidR="0056341E" w:rsidRDefault="0056341E" w:rsidP="0056341E">
      <w:pPr>
        <w:spacing w:after="0" w:line="360" w:lineRule="auto"/>
        <w:ind w:left="2160"/>
        <w:jc w:val="center"/>
        <w:rPr>
          <w:rFonts w:ascii="Arial" w:hAnsi="Arial" w:cs="Arial"/>
          <w:b/>
          <w:sz w:val="24"/>
          <w:szCs w:val="24"/>
        </w:rPr>
      </w:pPr>
    </w:p>
    <w:p w14:paraId="6956709D" w14:textId="77777777" w:rsidR="0056341E" w:rsidRDefault="0056341E" w:rsidP="0056341E">
      <w:pPr>
        <w:spacing w:after="0" w:line="360" w:lineRule="auto"/>
        <w:jc w:val="center"/>
        <w:rPr>
          <w:rFonts w:ascii="Arial" w:hAnsi="Arial" w:cs="Arial"/>
          <w:b/>
          <w:sz w:val="24"/>
          <w:szCs w:val="24"/>
        </w:rPr>
      </w:pPr>
    </w:p>
    <w:p w14:paraId="342B3870" w14:textId="77777777" w:rsidR="0056341E" w:rsidRDefault="0056341E" w:rsidP="0056341E">
      <w:pPr>
        <w:spacing w:after="0" w:line="360" w:lineRule="auto"/>
        <w:jc w:val="center"/>
        <w:rPr>
          <w:rFonts w:ascii="Arial" w:hAnsi="Arial" w:cs="Arial"/>
          <w:b/>
          <w:sz w:val="24"/>
          <w:szCs w:val="24"/>
        </w:rPr>
      </w:pPr>
    </w:p>
    <w:p w14:paraId="7920EEC2" w14:textId="77777777" w:rsidR="0056341E" w:rsidRDefault="0059574C" w:rsidP="0056341E">
      <w:pPr>
        <w:spacing w:after="0" w:line="360" w:lineRule="auto"/>
        <w:jc w:val="center"/>
        <w:rPr>
          <w:rFonts w:ascii="Arial" w:hAnsi="Arial" w:cs="Arial"/>
          <w:b/>
          <w:sz w:val="24"/>
          <w:szCs w:val="24"/>
        </w:rPr>
      </w:pPr>
      <w:r w:rsidRPr="0056341E">
        <w:rPr>
          <w:rFonts w:ascii="Arial" w:hAnsi="Arial" w:cs="Arial"/>
          <w:b/>
          <w:sz w:val="24"/>
          <w:szCs w:val="24"/>
        </w:rPr>
        <w:t>IN THE HIGH COURT OF SOUTH AFRICA</w:t>
      </w:r>
    </w:p>
    <w:p w14:paraId="7F749304" w14:textId="77777777" w:rsidR="00BE3BBE" w:rsidRPr="0056341E" w:rsidRDefault="0059574C" w:rsidP="0056341E">
      <w:pPr>
        <w:spacing w:after="0" w:line="360" w:lineRule="auto"/>
        <w:jc w:val="center"/>
        <w:rPr>
          <w:rFonts w:ascii="Arial" w:hAnsi="Arial" w:cs="Arial"/>
          <w:b/>
          <w:sz w:val="24"/>
          <w:szCs w:val="24"/>
        </w:rPr>
      </w:pPr>
      <w:r>
        <w:rPr>
          <w:rFonts w:ascii="Arial" w:hAnsi="Arial" w:cs="Arial"/>
          <w:b/>
          <w:sz w:val="24"/>
          <w:szCs w:val="24"/>
        </w:rPr>
        <w:t>(</w:t>
      </w:r>
      <w:r w:rsidR="00464274" w:rsidRPr="0056341E">
        <w:rPr>
          <w:rFonts w:ascii="Arial" w:hAnsi="Arial" w:cs="Arial"/>
          <w:b/>
          <w:sz w:val="24"/>
          <w:szCs w:val="24"/>
        </w:rPr>
        <w:t>GAUTENG DIVISION, PRETORIA</w:t>
      </w:r>
      <w:r>
        <w:rPr>
          <w:rFonts w:ascii="Arial" w:hAnsi="Arial" w:cs="Arial"/>
          <w:b/>
          <w:sz w:val="24"/>
          <w:szCs w:val="24"/>
        </w:rPr>
        <w:t>)</w:t>
      </w:r>
    </w:p>
    <w:p w14:paraId="3638FB1D" w14:textId="77777777" w:rsidR="00BE3BBE" w:rsidRPr="0056341E" w:rsidRDefault="00BE3BBE" w:rsidP="0056341E">
      <w:pPr>
        <w:spacing w:after="0" w:line="360" w:lineRule="auto"/>
        <w:ind w:firstLine="720"/>
        <w:rPr>
          <w:rFonts w:ascii="Arial" w:hAnsi="Arial" w:cs="Arial"/>
          <w:b/>
          <w:sz w:val="24"/>
          <w:szCs w:val="24"/>
        </w:rPr>
      </w:pPr>
    </w:p>
    <w:p w14:paraId="43064859" w14:textId="77777777" w:rsidR="00BE3BBE" w:rsidRPr="0056341E" w:rsidRDefault="0059574C" w:rsidP="0056341E">
      <w:pPr>
        <w:spacing w:after="0" w:line="360" w:lineRule="auto"/>
        <w:rPr>
          <w:rFonts w:ascii="Arial" w:hAnsi="Arial" w:cs="Arial"/>
          <w:b/>
          <w:sz w:val="24"/>
          <w:szCs w:val="24"/>
        </w:rPr>
      </w:pPr>
      <w:r w:rsidRPr="0056341E">
        <w:rPr>
          <w:rFonts w:ascii="Arial" w:hAnsi="Arial" w:cs="Arial"/>
          <w:sz w:val="24"/>
          <w:szCs w:val="24"/>
        </w:rPr>
        <w:tab/>
      </w:r>
      <w:r w:rsidRPr="0056341E">
        <w:rPr>
          <w:rFonts w:ascii="Arial" w:hAnsi="Arial" w:cs="Arial"/>
          <w:sz w:val="24"/>
          <w:szCs w:val="24"/>
        </w:rPr>
        <w:tab/>
      </w:r>
      <w:r w:rsidRPr="0056341E">
        <w:rPr>
          <w:rFonts w:ascii="Arial" w:hAnsi="Arial" w:cs="Arial"/>
          <w:sz w:val="24"/>
          <w:szCs w:val="24"/>
        </w:rPr>
        <w:tab/>
      </w:r>
      <w:r w:rsidRPr="0056341E">
        <w:rPr>
          <w:rFonts w:ascii="Arial" w:hAnsi="Arial" w:cs="Arial"/>
          <w:sz w:val="24"/>
          <w:szCs w:val="24"/>
        </w:rPr>
        <w:tab/>
      </w:r>
      <w:r w:rsidRPr="0056341E">
        <w:rPr>
          <w:rFonts w:ascii="Arial" w:hAnsi="Arial" w:cs="Arial"/>
          <w:sz w:val="24"/>
          <w:szCs w:val="24"/>
        </w:rPr>
        <w:tab/>
      </w:r>
      <w:r w:rsidRPr="0056341E">
        <w:rPr>
          <w:rFonts w:ascii="Arial" w:hAnsi="Arial" w:cs="Arial"/>
          <w:sz w:val="24"/>
          <w:szCs w:val="24"/>
        </w:rPr>
        <w:tab/>
      </w:r>
      <w:r w:rsidRPr="0056341E">
        <w:rPr>
          <w:rFonts w:ascii="Arial" w:hAnsi="Arial" w:cs="Arial"/>
          <w:sz w:val="24"/>
          <w:szCs w:val="24"/>
        </w:rPr>
        <w:tab/>
      </w:r>
      <w:r w:rsidRPr="0056341E">
        <w:rPr>
          <w:rFonts w:ascii="Arial" w:hAnsi="Arial" w:cs="Arial"/>
          <w:sz w:val="24"/>
          <w:szCs w:val="24"/>
        </w:rPr>
        <w:tab/>
        <w:t xml:space="preserve">    </w:t>
      </w:r>
      <w:r w:rsidRPr="0056341E">
        <w:rPr>
          <w:rFonts w:ascii="Arial" w:hAnsi="Arial" w:cs="Arial"/>
          <w:b/>
          <w:sz w:val="24"/>
          <w:szCs w:val="24"/>
        </w:rPr>
        <w:t>Case number: A276/2023</w:t>
      </w:r>
      <w:r w:rsidRPr="0056341E">
        <w:rPr>
          <w:rFonts w:ascii="Arial" w:hAnsi="Arial" w:cs="Arial"/>
          <w:b/>
          <w:sz w:val="24"/>
          <w:szCs w:val="24"/>
        </w:rPr>
        <w:tab/>
      </w:r>
      <w:r w:rsidRPr="0056341E">
        <w:rPr>
          <w:rFonts w:ascii="Arial" w:hAnsi="Arial" w:cs="Arial"/>
          <w:b/>
          <w:sz w:val="24"/>
          <w:szCs w:val="24"/>
        </w:rPr>
        <w:tab/>
      </w:r>
      <w:r w:rsidRPr="0056341E">
        <w:rPr>
          <w:rFonts w:ascii="Arial" w:hAnsi="Arial" w:cs="Arial"/>
          <w:b/>
          <w:sz w:val="24"/>
          <w:szCs w:val="24"/>
        </w:rPr>
        <w:tab/>
      </w:r>
      <w:r w:rsidRPr="0056341E">
        <w:rPr>
          <w:rFonts w:ascii="Arial" w:hAnsi="Arial" w:cs="Arial"/>
          <w:b/>
          <w:sz w:val="24"/>
          <w:szCs w:val="24"/>
        </w:rPr>
        <w:tab/>
      </w:r>
      <w:r w:rsidRPr="0056341E">
        <w:rPr>
          <w:rFonts w:ascii="Arial" w:hAnsi="Arial" w:cs="Arial"/>
          <w:b/>
          <w:sz w:val="24"/>
          <w:szCs w:val="24"/>
        </w:rPr>
        <w:tab/>
      </w:r>
      <w:r w:rsidRPr="0056341E">
        <w:rPr>
          <w:rFonts w:ascii="Arial" w:hAnsi="Arial" w:cs="Arial"/>
          <w:b/>
          <w:sz w:val="24"/>
          <w:szCs w:val="24"/>
        </w:rPr>
        <w:tab/>
      </w:r>
      <w:r w:rsidRPr="0056341E">
        <w:rPr>
          <w:rFonts w:ascii="Arial" w:hAnsi="Arial" w:cs="Arial"/>
          <w:b/>
          <w:sz w:val="24"/>
          <w:szCs w:val="24"/>
        </w:rPr>
        <w:tab/>
      </w:r>
      <w:r w:rsidRPr="0056341E">
        <w:rPr>
          <w:rFonts w:ascii="Arial" w:hAnsi="Arial" w:cs="Arial"/>
          <w:b/>
          <w:sz w:val="24"/>
          <w:szCs w:val="24"/>
        </w:rPr>
        <w:tab/>
      </w:r>
      <w:r w:rsidRPr="0056341E">
        <w:rPr>
          <w:rFonts w:ascii="Arial" w:hAnsi="Arial" w:cs="Arial"/>
          <w:b/>
          <w:sz w:val="24"/>
          <w:szCs w:val="24"/>
        </w:rPr>
        <w:tab/>
      </w:r>
      <w:r w:rsidRPr="0056341E">
        <w:rPr>
          <w:rFonts w:ascii="Arial" w:hAnsi="Arial" w:cs="Arial"/>
          <w:b/>
          <w:sz w:val="24"/>
          <w:szCs w:val="24"/>
        </w:rPr>
        <w:tab/>
        <w:t xml:space="preserve"> </w:t>
      </w:r>
    </w:p>
    <w:p w14:paraId="63125CBD" w14:textId="77777777" w:rsidR="00BE3BBE" w:rsidRPr="0056341E" w:rsidRDefault="0059574C" w:rsidP="0056341E">
      <w:pPr>
        <w:spacing w:after="0" w:line="360" w:lineRule="auto"/>
        <w:jc w:val="both"/>
        <w:rPr>
          <w:rFonts w:ascii="Arial" w:hAnsi="Arial" w:cs="Arial"/>
          <w:b/>
          <w:sz w:val="24"/>
          <w:szCs w:val="24"/>
        </w:rPr>
      </w:pPr>
      <w:r w:rsidRPr="0056341E">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54BB3C68" wp14:editId="2E0938A0">
                <wp:simplePos x="0" y="0"/>
                <wp:positionH relativeFrom="column">
                  <wp:posOffset>15875</wp:posOffset>
                </wp:positionH>
                <wp:positionV relativeFrom="paragraph">
                  <wp:posOffset>35560</wp:posOffset>
                </wp:positionV>
                <wp:extent cx="2863850" cy="1569720"/>
                <wp:effectExtent l="4445" t="4445" r="1460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569720"/>
                        </a:xfrm>
                        <a:prstGeom prst="rect">
                          <a:avLst/>
                        </a:prstGeom>
                        <a:solidFill>
                          <a:srgbClr val="FFFFFF"/>
                        </a:solidFill>
                        <a:ln w="9525">
                          <a:solidFill>
                            <a:srgbClr val="000000"/>
                          </a:solidFill>
                          <a:miter lim="800000"/>
                        </a:ln>
                      </wps:spPr>
                      <wps:txbx>
                        <w:txbxContent>
                          <w:p w14:paraId="567C1AD3" w14:textId="77777777" w:rsidR="00BE3BBE" w:rsidRDefault="00BE3BBE">
                            <w:pPr>
                              <w:jc w:val="center"/>
                              <w:rPr>
                                <w:rFonts w:ascii="Century Gothic" w:hAnsi="Century Gothic"/>
                                <w:b/>
                                <w:sz w:val="20"/>
                                <w:szCs w:val="20"/>
                              </w:rPr>
                            </w:pPr>
                          </w:p>
                          <w:p w14:paraId="721DE924" w14:textId="77777777" w:rsidR="00BE3BBE" w:rsidRDefault="0059574C">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DELETE WHICHEVER IS NOT APPLICABLE</w:t>
                            </w:r>
                          </w:p>
                          <w:p w14:paraId="0085F7C7" w14:textId="024CA5F7" w:rsidR="00BE3BBE" w:rsidRDefault="003832EF" w:rsidP="003832EF">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(1)</w:t>
                            </w:r>
                            <w:r>
                              <w:rPr>
                                <w:rFonts w:ascii="Calibri" w:eastAsia="Calibri" w:hAnsi="Calibri" w:cs="Times New Roman"/>
                                <w:sz w:val="20"/>
                                <w:szCs w:val="20"/>
                                <w:lang w:val="af-ZA"/>
                              </w:rPr>
                              <w:tab/>
                            </w:r>
                            <w:r w:rsidR="0059574C">
                              <w:rPr>
                                <w:rFonts w:ascii="Calibri" w:eastAsia="Calibri" w:hAnsi="Calibri" w:cs="Times New Roman"/>
                                <w:sz w:val="20"/>
                                <w:szCs w:val="20"/>
                                <w:lang w:val="af-ZA"/>
                              </w:rPr>
                              <w:t>REPORTABLE: NO</w:t>
                            </w:r>
                          </w:p>
                          <w:p w14:paraId="2E7F3DC6" w14:textId="5EA886EA" w:rsidR="00BE3BBE" w:rsidRDefault="003832EF" w:rsidP="003832EF">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(2)</w:t>
                            </w:r>
                            <w:r>
                              <w:rPr>
                                <w:rFonts w:ascii="Calibri" w:eastAsia="Calibri" w:hAnsi="Calibri" w:cs="Times New Roman"/>
                                <w:sz w:val="20"/>
                                <w:szCs w:val="20"/>
                                <w:lang w:val="af-ZA"/>
                              </w:rPr>
                              <w:tab/>
                            </w:r>
                            <w:r w:rsidR="0059574C">
                              <w:rPr>
                                <w:rFonts w:ascii="Calibri" w:eastAsia="Calibri" w:hAnsi="Calibri" w:cs="Times New Roman"/>
                                <w:sz w:val="20"/>
                                <w:szCs w:val="20"/>
                                <w:lang w:val="af-ZA"/>
                              </w:rPr>
                              <w:t>OF INTEREST TO OTHER JUDGES: NO</w:t>
                            </w:r>
                          </w:p>
                          <w:p w14:paraId="62719C69" w14:textId="61A0534C" w:rsidR="00BE3BBE" w:rsidRDefault="003832EF" w:rsidP="003832EF">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(3)</w:t>
                            </w:r>
                            <w:r>
                              <w:rPr>
                                <w:rFonts w:ascii="Calibri" w:eastAsia="Calibri" w:hAnsi="Calibri" w:cs="Times New Roman"/>
                                <w:sz w:val="20"/>
                                <w:szCs w:val="20"/>
                                <w:lang w:val="af-ZA"/>
                              </w:rPr>
                              <w:tab/>
                            </w:r>
                            <w:r w:rsidR="0059574C">
                              <w:rPr>
                                <w:rFonts w:ascii="Calibri" w:eastAsia="Calibri" w:hAnsi="Calibri" w:cs="Times New Roman"/>
                                <w:sz w:val="20"/>
                                <w:szCs w:val="20"/>
                                <w:lang w:val="af-ZA"/>
                              </w:rPr>
                              <w:t>REVISED</w:t>
                            </w:r>
                          </w:p>
                          <w:p w14:paraId="3B8A586D" w14:textId="77777777" w:rsidR="00BE3BBE" w:rsidRDefault="00BE3BBE">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456F1B86" w14:textId="6F2A2300" w:rsidR="00BE3BBE" w:rsidRDefault="0059574C">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    ..............................................</w:t>
                            </w:r>
                          </w:p>
                          <w:p w14:paraId="527FB9EC" w14:textId="77777777" w:rsidR="00BE3BBE" w:rsidRDefault="0059574C">
                            <w:pPr>
                              <w:rPr>
                                <w:rFonts w:ascii="Century Gothic" w:hAnsi="Century Gothic"/>
                                <w:sz w:val="18"/>
                                <w:szCs w:val="18"/>
                              </w:rPr>
                            </w:pPr>
                            <w:r>
                              <w:rPr>
                                <w:rFonts w:ascii="Calibri" w:hAnsi="Calibri" w:cs="Times New Roman"/>
                                <w:sz w:val="20"/>
                                <w:szCs w:val="20"/>
                              </w:rPr>
                              <w:t xml:space="preserve">         DATE                           SIGNATURE</w:t>
                            </w:r>
                          </w:p>
                        </w:txbxContent>
                      </wps:txbx>
                      <wps:bodyPr rot="0" vert="horz" wrap="square" lIns="91440" tIns="45720" rIns="91440" bIns="45720" anchor="t" anchorCtr="0" upright="1"/>
                    </wps:wsp>
                  </a:graphicData>
                </a:graphic>
              </wp:anchor>
            </w:drawing>
          </mc:Choice>
          <mc:Fallback>
            <w:pict>
              <v:shapetype w14:anchorId="54BB3C68" id="_x0000_t202" coordsize="21600,21600" o:spt="202" path="m,l,21600r21600,l21600,xe">
                <v:stroke joinstyle="miter"/>
                <v:path gradientshapeok="t" o:connecttype="rect"/>
              </v:shapetype>
              <v:shape id="Text Box 5" o:spid="_x0000_s1026" type="#_x0000_t202" style="position:absolute;left:0;text-align:left;margin-left:1.25pt;margin-top:2.8pt;width:225.5pt;height:12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">
                <v:textbox>
                  <w:txbxContent>
                    <w:p w14:paraId="567C1AD3" w14:textId="77777777" w:rsidR="00BE3BBE" w:rsidRDefault="00BE3BBE">
                      <w:pPr>
                        <w:jc w:val="center"/>
                        <w:rPr>
                          <w:rFonts w:ascii="Century Gothic" w:hAnsi="Century Gothic"/>
                          <w:b/>
                          <w:sz w:val="20"/>
                          <w:szCs w:val="20"/>
                        </w:rPr>
                      </w:pPr>
                    </w:p>
                    <w:p w14:paraId="721DE924" w14:textId="77777777" w:rsidR="00BE3BBE" w:rsidRDefault="0059574C">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DELETE WHICHEVER IS NOT APPLICABLE</w:t>
                      </w:r>
                    </w:p>
                    <w:p w14:paraId="0085F7C7" w14:textId="024CA5F7" w:rsidR="00BE3BBE" w:rsidRDefault="003832EF" w:rsidP="003832EF">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(1)</w:t>
                      </w:r>
                      <w:r>
                        <w:rPr>
                          <w:rFonts w:ascii="Calibri" w:eastAsia="Calibri" w:hAnsi="Calibri" w:cs="Times New Roman"/>
                          <w:sz w:val="20"/>
                          <w:szCs w:val="20"/>
                          <w:lang w:val="af-ZA"/>
                        </w:rPr>
                        <w:tab/>
                      </w:r>
                      <w:r w:rsidR="0059574C">
                        <w:rPr>
                          <w:rFonts w:ascii="Calibri" w:eastAsia="Calibri" w:hAnsi="Calibri" w:cs="Times New Roman"/>
                          <w:sz w:val="20"/>
                          <w:szCs w:val="20"/>
                          <w:lang w:val="af-ZA"/>
                        </w:rPr>
                        <w:t>REPORTABLE: NO</w:t>
                      </w:r>
                    </w:p>
                    <w:p w14:paraId="2E7F3DC6" w14:textId="5EA886EA" w:rsidR="00BE3BBE" w:rsidRDefault="003832EF" w:rsidP="003832EF">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(2)</w:t>
                      </w:r>
                      <w:r>
                        <w:rPr>
                          <w:rFonts w:ascii="Calibri" w:eastAsia="Calibri" w:hAnsi="Calibri" w:cs="Times New Roman"/>
                          <w:sz w:val="20"/>
                          <w:szCs w:val="20"/>
                          <w:lang w:val="af-ZA"/>
                        </w:rPr>
                        <w:tab/>
                      </w:r>
                      <w:r w:rsidR="0059574C">
                        <w:rPr>
                          <w:rFonts w:ascii="Calibri" w:eastAsia="Calibri" w:hAnsi="Calibri" w:cs="Times New Roman"/>
                          <w:sz w:val="20"/>
                          <w:szCs w:val="20"/>
                          <w:lang w:val="af-ZA"/>
                        </w:rPr>
                        <w:t>OF INTEREST TO OTHER JUDGES: NO</w:t>
                      </w:r>
                    </w:p>
                    <w:p w14:paraId="62719C69" w14:textId="61A0534C" w:rsidR="00BE3BBE" w:rsidRDefault="003832EF" w:rsidP="003832EF">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(3)</w:t>
                      </w:r>
                      <w:r>
                        <w:rPr>
                          <w:rFonts w:ascii="Calibri" w:eastAsia="Calibri" w:hAnsi="Calibri" w:cs="Times New Roman"/>
                          <w:sz w:val="20"/>
                          <w:szCs w:val="20"/>
                          <w:lang w:val="af-ZA"/>
                        </w:rPr>
                        <w:tab/>
                      </w:r>
                      <w:r w:rsidR="0059574C">
                        <w:rPr>
                          <w:rFonts w:ascii="Calibri" w:eastAsia="Calibri" w:hAnsi="Calibri" w:cs="Times New Roman"/>
                          <w:sz w:val="20"/>
                          <w:szCs w:val="20"/>
                          <w:lang w:val="af-ZA"/>
                        </w:rPr>
                        <w:t>REVISED</w:t>
                      </w:r>
                    </w:p>
                    <w:p w14:paraId="3B8A586D" w14:textId="77777777" w:rsidR="00BE3BBE" w:rsidRDefault="00BE3BBE">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456F1B86" w14:textId="6F2A2300" w:rsidR="00BE3BBE" w:rsidRDefault="0059574C">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    ..............................................</w:t>
                      </w:r>
                    </w:p>
                    <w:p w14:paraId="527FB9EC" w14:textId="77777777" w:rsidR="00BE3BBE" w:rsidRDefault="0059574C">
                      <w:pPr>
                        <w:rPr>
                          <w:rFonts w:ascii="Century Gothic" w:hAnsi="Century Gothic"/>
                          <w:sz w:val="18"/>
                          <w:szCs w:val="18"/>
                        </w:rPr>
                      </w:pPr>
                      <w:r>
                        <w:rPr>
                          <w:rFonts w:ascii="Calibri" w:hAnsi="Calibri" w:cs="Times New Roman"/>
                          <w:sz w:val="20"/>
                          <w:szCs w:val="20"/>
                        </w:rPr>
                        <w:t xml:space="preserve">         DATE                           SIGNATURE</w:t>
                      </w:r>
                    </w:p>
                  </w:txbxContent>
                </v:textbox>
              </v:shape>
            </w:pict>
          </mc:Fallback>
        </mc:AlternateContent>
      </w:r>
    </w:p>
    <w:p w14:paraId="527CB9C4" w14:textId="77777777" w:rsidR="00BE3BBE" w:rsidRPr="0056341E" w:rsidRDefault="00BE3BBE" w:rsidP="0056341E">
      <w:pPr>
        <w:spacing w:after="0" w:line="360" w:lineRule="auto"/>
        <w:jc w:val="both"/>
        <w:rPr>
          <w:rFonts w:ascii="Arial" w:hAnsi="Arial" w:cs="Arial"/>
          <w:b/>
          <w:sz w:val="24"/>
          <w:szCs w:val="24"/>
        </w:rPr>
      </w:pPr>
    </w:p>
    <w:p w14:paraId="15EF7EC1" w14:textId="77777777" w:rsidR="00BE3BBE" w:rsidRPr="0056341E" w:rsidRDefault="0059574C" w:rsidP="0056341E">
      <w:pPr>
        <w:tabs>
          <w:tab w:val="right" w:pos="8199"/>
        </w:tabs>
        <w:spacing w:after="0" w:line="360" w:lineRule="auto"/>
        <w:jc w:val="both"/>
        <w:rPr>
          <w:rFonts w:ascii="Arial" w:hAnsi="Arial" w:cs="Arial"/>
          <w:b/>
          <w:sz w:val="24"/>
          <w:szCs w:val="24"/>
        </w:rPr>
      </w:pPr>
      <w:r w:rsidRPr="0056341E">
        <w:rPr>
          <w:rFonts w:ascii="Arial" w:hAnsi="Arial" w:cs="Arial"/>
          <w:b/>
          <w:sz w:val="24"/>
          <w:szCs w:val="24"/>
        </w:rPr>
        <w:tab/>
      </w:r>
      <w:r w:rsidRPr="0056341E">
        <w:rPr>
          <w:rFonts w:ascii="Arial" w:hAnsi="Arial" w:cs="Arial"/>
          <w:b/>
          <w:sz w:val="24"/>
          <w:szCs w:val="24"/>
        </w:rPr>
        <w:tab/>
      </w:r>
      <w:r w:rsidRPr="0056341E">
        <w:rPr>
          <w:rFonts w:ascii="Arial" w:hAnsi="Arial" w:cs="Arial"/>
          <w:b/>
          <w:sz w:val="24"/>
          <w:szCs w:val="24"/>
        </w:rPr>
        <w:tab/>
      </w:r>
    </w:p>
    <w:p w14:paraId="1FDE70D5" w14:textId="77777777" w:rsidR="00BE3BBE" w:rsidRPr="0056341E" w:rsidRDefault="00BE3BBE" w:rsidP="0056341E">
      <w:pPr>
        <w:tabs>
          <w:tab w:val="right" w:pos="8199"/>
        </w:tabs>
        <w:spacing w:after="0" w:line="360" w:lineRule="auto"/>
        <w:jc w:val="both"/>
        <w:rPr>
          <w:rFonts w:ascii="Arial" w:hAnsi="Arial" w:cs="Arial"/>
          <w:b/>
          <w:sz w:val="24"/>
          <w:szCs w:val="24"/>
        </w:rPr>
      </w:pPr>
    </w:p>
    <w:p w14:paraId="339B5021" w14:textId="77777777" w:rsidR="00BE3BBE" w:rsidRPr="0056341E" w:rsidRDefault="00BE3BBE" w:rsidP="0056341E">
      <w:pPr>
        <w:tabs>
          <w:tab w:val="right" w:pos="8199"/>
        </w:tabs>
        <w:spacing w:after="0" w:line="360" w:lineRule="auto"/>
        <w:jc w:val="both"/>
        <w:rPr>
          <w:rFonts w:ascii="Arial" w:hAnsi="Arial" w:cs="Arial"/>
          <w:b/>
          <w:sz w:val="24"/>
          <w:szCs w:val="24"/>
        </w:rPr>
      </w:pPr>
    </w:p>
    <w:p w14:paraId="685DD708" w14:textId="77777777" w:rsidR="00BE3BBE" w:rsidRPr="0056341E" w:rsidRDefault="00BE3BBE" w:rsidP="0056341E">
      <w:pPr>
        <w:tabs>
          <w:tab w:val="right" w:pos="8199"/>
        </w:tabs>
        <w:spacing w:after="0" w:line="360" w:lineRule="auto"/>
        <w:jc w:val="both"/>
        <w:rPr>
          <w:rFonts w:ascii="Arial" w:hAnsi="Arial" w:cs="Arial"/>
          <w:b/>
          <w:sz w:val="24"/>
          <w:szCs w:val="24"/>
        </w:rPr>
      </w:pPr>
    </w:p>
    <w:p w14:paraId="730F2DF6" w14:textId="77777777" w:rsidR="00BE3BBE" w:rsidRPr="0056341E" w:rsidRDefault="0059574C"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sz w:val="24"/>
          <w:szCs w:val="24"/>
        </w:rPr>
      </w:pPr>
      <w:r w:rsidRPr="0056341E">
        <w:rPr>
          <w:rFonts w:ascii="Arial" w:hAnsi="Arial" w:cs="Arial"/>
          <w:sz w:val="24"/>
          <w:szCs w:val="24"/>
        </w:rPr>
        <w:t>In the matter between:</w:t>
      </w:r>
    </w:p>
    <w:p w14:paraId="28633154" w14:textId="77777777" w:rsidR="0056341E" w:rsidRDefault="0056341E"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sz w:val="24"/>
          <w:szCs w:val="24"/>
        </w:rPr>
      </w:pPr>
    </w:p>
    <w:p w14:paraId="006819D8" w14:textId="77777777" w:rsidR="00BE3BBE" w:rsidRPr="0056341E" w:rsidRDefault="0059574C"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bCs/>
          <w:sz w:val="24"/>
          <w:szCs w:val="24"/>
        </w:rPr>
      </w:pPr>
      <w:r w:rsidRPr="0056341E">
        <w:rPr>
          <w:rFonts w:ascii="Arial" w:hAnsi="Arial" w:cs="Arial"/>
          <w:b/>
          <w:sz w:val="24"/>
          <w:szCs w:val="24"/>
        </w:rPr>
        <w:t>MOKOTO NKOANE</w:t>
      </w:r>
      <w:r w:rsidRPr="0056341E">
        <w:rPr>
          <w:rFonts w:ascii="Arial" w:hAnsi="Arial" w:cs="Arial"/>
          <w:b/>
          <w:sz w:val="24"/>
          <w:szCs w:val="24"/>
        </w:rPr>
        <w:tab/>
      </w:r>
      <w:r w:rsidRPr="0056341E">
        <w:rPr>
          <w:rFonts w:ascii="Arial" w:hAnsi="Arial" w:cs="Arial"/>
          <w:b/>
          <w:bCs/>
          <w:sz w:val="24"/>
          <w:szCs w:val="24"/>
        </w:rPr>
        <w:tab/>
      </w:r>
      <w:r w:rsidRPr="0056341E">
        <w:rPr>
          <w:rFonts w:ascii="Arial" w:hAnsi="Arial" w:cs="Arial"/>
          <w:b/>
          <w:bCs/>
          <w:sz w:val="24"/>
          <w:szCs w:val="24"/>
        </w:rPr>
        <w:tab/>
      </w:r>
      <w:r w:rsidRPr="0056341E">
        <w:rPr>
          <w:rFonts w:ascii="Arial" w:hAnsi="Arial" w:cs="Arial"/>
          <w:b/>
          <w:bCs/>
          <w:sz w:val="24"/>
          <w:szCs w:val="24"/>
        </w:rPr>
        <w:tab/>
      </w:r>
      <w:r w:rsidRPr="0056341E">
        <w:rPr>
          <w:rFonts w:ascii="Arial" w:hAnsi="Arial" w:cs="Arial"/>
          <w:b/>
          <w:bCs/>
          <w:sz w:val="24"/>
          <w:szCs w:val="24"/>
        </w:rPr>
        <w:tab/>
      </w:r>
      <w:r w:rsidRPr="0056341E">
        <w:rPr>
          <w:rFonts w:ascii="Arial" w:hAnsi="Arial" w:cs="Arial"/>
          <w:b/>
          <w:bCs/>
          <w:sz w:val="24"/>
          <w:szCs w:val="24"/>
        </w:rPr>
        <w:tab/>
        <w:t xml:space="preserve">         </w:t>
      </w:r>
      <w:r w:rsidRPr="0056341E">
        <w:rPr>
          <w:rFonts w:ascii="Arial" w:hAnsi="Arial" w:cs="Arial"/>
          <w:b/>
          <w:bCs/>
          <w:sz w:val="24"/>
          <w:szCs w:val="24"/>
          <w:lang w:val="en-GB"/>
        </w:rPr>
        <w:tab/>
      </w:r>
      <w:r w:rsidRPr="0056341E">
        <w:rPr>
          <w:rFonts w:ascii="Arial" w:hAnsi="Arial" w:cs="Arial"/>
          <w:b/>
          <w:bCs/>
          <w:sz w:val="24"/>
          <w:szCs w:val="24"/>
        </w:rPr>
        <w:t>FIRST</w:t>
      </w:r>
      <w:r w:rsidRPr="0056341E">
        <w:rPr>
          <w:rFonts w:ascii="Arial" w:hAnsi="Arial" w:cs="Arial"/>
          <w:b/>
          <w:bCs/>
          <w:sz w:val="24"/>
          <w:szCs w:val="24"/>
          <w:lang w:val="en-GB"/>
        </w:rPr>
        <w:t xml:space="preserve"> </w:t>
      </w:r>
      <w:r w:rsidRPr="0056341E">
        <w:rPr>
          <w:rFonts w:ascii="Arial" w:hAnsi="Arial" w:cs="Arial"/>
          <w:b/>
          <w:bCs/>
          <w:sz w:val="24"/>
          <w:szCs w:val="24"/>
        </w:rPr>
        <w:t>APPELLANT</w:t>
      </w:r>
    </w:p>
    <w:p w14:paraId="34B41B08" w14:textId="77777777" w:rsidR="00BE3BBE" w:rsidRPr="0056341E" w:rsidRDefault="0059574C"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bCs/>
          <w:sz w:val="24"/>
          <w:szCs w:val="24"/>
        </w:rPr>
      </w:pPr>
      <w:r w:rsidRPr="0056341E">
        <w:rPr>
          <w:rFonts w:ascii="Arial" w:hAnsi="Arial" w:cs="Arial"/>
          <w:b/>
          <w:bCs/>
          <w:sz w:val="24"/>
          <w:szCs w:val="24"/>
        </w:rPr>
        <w:t>OTHER UNLAWFUL OCCUPIERS OF PROPERTY</w:t>
      </w:r>
    </w:p>
    <w:p w14:paraId="7C7DD826" w14:textId="43EE438F" w:rsidR="00BE3BBE" w:rsidRPr="0056341E" w:rsidRDefault="0059574C"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bCs/>
          <w:sz w:val="24"/>
          <w:szCs w:val="24"/>
        </w:rPr>
      </w:pPr>
      <w:r w:rsidRPr="0056341E">
        <w:rPr>
          <w:rFonts w:ascii="Arial" w:hAnsi="Arial" w:cs="Arial"/>
          <w:b/>
          <w:bCs/>
          <w:sz w:val="24"/>
          <w:szCs w:val="24"/>
        </w:rPr>
        <w:t xml:space="preserve">SITUATED AT ERF </w:t>
      </w:r>
      <w:r w:rsidR="0033081A">
        <w:rPr>
          <w:rFonts w:ascii="Arial" w:hAnsi="Arial" w:cs="Arial"/>
          <w:b/>
          <w:bCs/>
          <w:sz w:val="24"/>
          <w:szCs w:val="24"/>
        </w:rPr>
        <w:t>[...]</w:t>
      </w:r>
      <w:r w:rsidRPr="0056341E">
        <w:rPr>
          <w:rFonts w:ascii="Arial" w:hAnsi="Arial" w:cs="Arial"/>
          <w:b/>
          <w:bCs/>
          <w:sz w:val="24"/>
          <w:szCs w:val="24"/>
        </w:rPr>
        <w:t>, EXTENSION 03 MAHUBE</w:t>
      </w:r>
    </w:p>
    <w:p w14:paraId="02DA14A8" w14:textId="77777777" w:rsidR="00BE3BBE" w:rsidRPr="0056341E" w:rsidRDefault="0059574C"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bCs/>
          <w:sz w:val="24"/>
          <w:szCs w:val="24"/>
          <w:lang w:val="it-IT"/>
        </w:rPr>
      </w:pPr>
      <w:r w:rsidRPr="0056341E">
        <w:rPr>
          <w:rFonts w:ascii="Arial" w:hAnsi="Arial" w:cs="Arial"/>
          <w:b/>
          <w:bCs/>
          <w:sz w:val="24"/>
          <w:szCs w:val="24"/>
          <w:lang w:val="it-IT"/>
        </w:rPr>
        <w:t>VALLEY MAMELODI EAST, PRETORIA</w:t>
      </w:r>
      <w:r w:rsidRPr="0056341E">
        <w:rPr>
          <w:rFonts w:ascii="Arial" w:hAnsi="Arial" w:cs="Arial"/>
          <w:b/>
          <w:bCs/>
          <w:sz w:val="24"/>
          <w:szCs w:val="24"/>
          <w:lang w:val="it-IT"/>
        </w:rPr>
        <w:tab/>
      </w:r>
      <w:r w:rsidRPr="0056341E">
        <w:rPr>
          <w:rFonts w:ascii="Arial" w:hAnsi="Arial" w:cs="Arial"/>
          <w:b/>
          <w:bCs/>
          <w:sz w:val="24"/>
          <w:szCs w:val="24"/>
          <w:lang w:val="it-IT"/>
        </w:rPr>
        <w:tab/>
      </w:r>
      <w:r w:rsidRPr="0056341E">
        <w:rPr>
          <w:rFonts w:ascii="Arial" w:hAnsi="Arial" w:cs="Arial"/>
          <w:b/>
          <w:bCs/>
          <w:sz w:val="24"/>
          <w:szCs w:val="24"/>
          <w:lang w:val="it-IT"/>
        </w:rPr>
        <w:tab/>
        <w:t>SECOND APPELLAN</w:t>
      </w:r>
      <w:r w:rsidR="0056341E" w:rsidRPr="0056341E">
        <w:rPr>
          <w:rFonts w:ascii="Arial" w:hAnsi="Arial" w:cs="Arial"/>
          <w:b/>
          <w:bCs/>
          <w:sz w:val="24"/>
          <w:szCs w:val="24"/>
          <w:lang w:val="it-IT"/>
        </w:rPr>
        <w:t>T</w:t>
      </w:r>
      <w:bookmarkStart w:id="0" w:name="_Hlk158189177"/>
      <w:r w:rsidRPr="0056341E">
        <w:rPr>
          <w:rFonts w:ascii="Arial" w:hAnsi="Arial" w:cs="Arial"/>
          <w:b/>
          <w:sz w:val="24"/>
          <w:szCs w:val="24"/>
          <w:lang w:val="it-IT"/>
        </w:rPr>
        <w:tab/>
      </w:r>
    </w:p>
    <w:p w14:paraId="03572569" w14:textId="77777777" w:rsidR="00BE3BBE" w:rsidRPr="0056341E" w:rsidRDefault="0059574C"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after="0" w:line="360" w:lineRule="auto"/>
        <w:jc w:val="both"/>
        <w:rPr>
          <w:rFonts w:ascii="Arial" w:hAnsi="Arial" w:cs="Arial"/>
          <w:bCs/>
          <w:sz w:val="24"/>
          <w:szCs w:val="24"/>
        </w:rPr>
      </w:pPr>
      <w:r w:rsidRPr="0056341E">
        <w:rPr>
          <w:rFonts w:ascii="Arial" w:hAnsi="Arial" w:cs="Arial"/>
          <w:bCs/>
          <w:sz w:val="24"/>
          <w:szCs w:val="24"/>
        </w:rPr>
        <w:t xml:space="preserve">and </w:t>
      </w:r>
    </w:p>
    <w:p w14:paraId="4142DF59" w14:textId="77777777" w:rsidR="0056341E" w:rsidRDefault="0056341E"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bCs/>
          <w:sz w:val="24"/>
          <w:szCs w:val="24"/>
        </w:rPr>
      </w:pPr>
    </w:p>
    <w:p w14:paraId="3D7F3EA0" w14:textId="7191FAE0" w:rsidR="00BE3BBE" w:rsidRDefault="0059574C"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bCs/>
          <w:sz w:val="24"/>
          <w:szCs w:val="24"/>
        </w:rPr>
      </w:pPr>
      <w:r w:rsidRPr="0056341E">
        <w:rPr>
          <w:rFonts w:ascii="Arial" w:hAnsi="Arial" w:cs="Arial"/>
          <w:b/>
          <w:bCs/>
          <w:sz w:val="24"/>
          <w:szCs w:val="24"/>
        </w:rPr>
        <w:t>RAMBO MATHABA</w:t>
      </w:r>
      <w:r w:rsidR="001F09C9">
        <w:rPr>
          <w:rFonts w:ascii="Arial" w:hAnsi="Arial" w:cs="Arial"/>
          <w:b/>
          <w:bCs/>
          <w:sz w:val="24"/>
          <w:szCs w:val="24"/>
        </w:rPr>
        <w:t>TH</w:t>
      </w:r>
      <w:r w:rsidRPr="0056341E">
        <w:rPr>
          <w:rFonts w:ascii="Arial" w:hAnsi="Arial" w:cs="Arial"/>
          <w:b/>
          <w:bCs/>
          <w:sz w:val="24"/>
          <w:szCs w:val="24"/>
        </w:rPr>
        <w:t>E</w:t>
      </w:r>
      <w:r w:rsidRPr="0056341E">
        <w:rPr>
          <w:rFonts w:ascii="Arial" w:hAnsi="Arial" w:cs="Arial"/>
          <w:b/>
          <w:bCs/>
          <w:sz w:val="24"/>
          <w:szCs w:val="24"/>
        </w:rPr>
        <w:tab/>
      </w:r>
      <w:r w:rsidRPr="0056341E">
        <w:rPr>
          <w:rFonts w:ascii="Arial" w:hAnsi="Arial" w:cs="Arial"/>
          <w:b/>
          <w:bCs/>
          <w:sz w:val="24"/>
          <w:szCs w:val="24"/>
        </w:rPr>
        <w:tab/>
      </w:r>
      <w:r w:rsidRPr="0056341E">
        <w:rPr>
          <w:rFonts w:ascii="Arial" w:hAnsi="Arial" w:cs="Arial"/>
          <w:b/>
          <w:bCs/>
          <w:sz w:val="24"/>
          <w:szCs w:val="24"/>
        </w:rPr>
        <w:tab/>
        <w:t xml:space="preserve">      </w:t>
      </w:r>
      <w:r w:rsidRPr="0056341E">
        <w:rPr>
          <w:rFonts w:ascii="Arial" w:hAnsi="Arial" w:cs="Arial"/>
          <w:b/>
          <w:bCs/>
          <w:sz w:val="24"/>
          <w:szCs w:val="24"/>
        </w:rPr>
        <w:tab/>
      </w:r>
      <w:r w:rsidRPr="0056341E">
        <w:rPr>
          <w:rFonts w:ascii="Arial" w:hAnsi="Arial" w:cs="Arial"/>
          <w:b/>
          <w:bCs/>
          <w:sz w:val="24"/>
          <w:szCs w:val="24"/>
        </w:rPr>
        <w:tab/>
        <w:t xml:space="preserve"> </w:t>
      </w:r>
      <w:r w:rsidRPr="0056341E">
        <w:rPr>
          <w:rFonts w:ascii="Arial" w:hAnsi="Arial" w:cs="Arial"/>
          <w:b/>
          <w:bCs/>
          <w:sz w:val="24"/>
          <w:szCs w:val="24"/>
        </w:rPr>
        <w:tab/>
      </w:r>
      <w:r w:rsidRPr="0056341E">
        <w:rPr>
          <w:rFonts w:ascii="Arial" w:hAnsi="Arial" w:cs="Arial"/>
          <w:b/>
          <w:bCs/>
          <w:sz w:val="24"/>
          <w:szCs w:val="24"/>
        </w:rPr>
        <w:tab/>
        <w:t xml:space="preserve"> RESPONDENT</w:t>
      </w:r>
    </w:p>
    <w:p w14:paraId="559260DB" w14:textId="77777777" w:rsidR="0056341E" w:rsidRPr="0056341E" w:rsidRDefault="0056341E"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90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b/>
          <w:bCs/>
          <w:sz w:val="24"/>
          <w:szCs w:val="24"/>
        </w:rPr>
      </w:pPr>
    </w:p>
    <w:bookmarkEnd w:id="0"/>
    <w:p w14:paraId="6B9A9E81" w14:textId="77777777" w:rsidR="00BE3BBE" w:rsidRPr="0056341E" w:rsidRDefault="00BE3BBE" w:rsidP="0056341E">
      <w:pPr>
        <w:pBdr>
          <w:top w:val="single" w:sz="12" w:space="1" w:color="auto"/>
          <w:bottom w:val="single" w:sz="12" w:space="1" w:color="auto"/>
        </w:pBdr>
        <w:tabs>
          <w:tab w:val="left" w:pos="4917"/>
        </w:tabs>
        <w:spacing w:after="0" w:line="240" w:lineRule="auto"/>
        <w:contextualSpacing/>
        <w:jc w:val="both"/>
        <w:rPr>
          <w:rFonts w:ascii="Arial" w:hAnsi="Arial" w:cs="Arial"/>
          <w:b/>
          <w:bCs/>
          <w:sz w:val="24"/>
          <w:szCs w:val="24"/>
        </w:rPr>
      </w:pPr>
    </w:p>
    <w:p w14:paraId="25BF98C0" w14:textId="77777777" w:rsidR="00BE3BBE" w:rsidRPr="0056341E" w:rsidRDefault="0059574C" w:rsidP="0056341E">
      <w:pPr>
        <w:pBdr>
          <w:top w:val="single" w:sz="12" w:space="1" w:color="auto"/>
          <w:bottom w:val="single" w:sz="12" w:space="1" w:color="auto"/>
        </w:pBdr>
        <w:tabs>
          <w:tab w:val="left" w:pos="4917"/>
        </w:tabs>
        <w:spacing w:after="0" w:line="240" w:lineRule="auto"/>
        <w:jc w:val="center"/>
        <w:rPr>
          <w:rFonts w:ascii="Arial" w:hAnsi="Arial" w:cs="Arial"/>
          <w:b/>
          <w:bCs/>
          <w:sz w:val="24"/>
          <w:szCs w:val="24"/>
        </w:rPr>
      </w:pPr>
      <w:r w:rsidRPr="0056341E">
        <w:rPr>
          <w:rFonts w:ascii="Arial" w:hAnsi="Arial" w:cs="Arial"/>
          <w:b/>
          <w:bCs/>
          <w:sz w:val="24"/>
          <w:szCs w:val="24"/>
        </w:rPr>
        <w:t>JUDGMENT</w:t>
      </w:r>
    </w:p>
    <w:p w14:paraId="4253C827" w14:textId="77777777" w:rsidR="00BE3BBE" w:rsidRPr="0056341E" w:rsidRDefault="00BE3BBE" w:rsidP="0056341E">
      <w:pPr>
        <w:pBdr>
          <w:top w:val="single" w:sz="12" w:space="1" w:color="auto"/>
          <w:bottom w:val="single" w:sz="12" w:space="1" w:color="auto"/>
        </w:pBdr>
        <w:tabs>
          <w:tab w:val="left" w:pos="4917"/>
        </w:tabs>
        <w:spacing w:after="0" w:line="240" w:lineRule="auto"/>
        <w:jc w:val="both"/>
        <w:rPr>
          <w:rFonts w:ascii="Arial" w:hAnsi="Arial" w:cs="Arial"/>
          <w:b/>
          <w:bCs/>
          <w:sz w:val="24"/>
          <w:szCs w:val="24"/>
        </w:rPr>
      </w:pPr>
    </w:p>
    <w:p w14:paraId="2332682C" w14:textId="77777777" w:rsidR="0056341E" w:rsidRDefault="0056341E"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sz w:val="24"/>
          <w:szCs w:val="24"/>
          <w:lang w:val="en-GB"/>
        </w:rPr>
      </w:pPr>
    </w:p>
    <w:p w14:paraId="5FD317F4" w14:textId="77777777" w:rsidR="00BE3BBE" w:rsidRPr="0056341E" w:rsidRDefault="0059574C"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sz w:val="24"/>
          <w:szCs w:val="24"/>
          <w:lang w:val="en-GB"/>
        </w:rPr>
      </w:pPr>
      <w:r w:rsidRPr="0056341E">
        <w:rPr>
          <w:rFonts w:ascii="Arial" w:hAnsi="Arial" w:cs="Arial"/>
          <w:b/>
          <w:sz w:val="24"/>
          <w:szCs w:val="24"/>
          <w:lang w:val="en-GB"/>
        </w:rPr>
        <w:t>FLATELA</w:t>
      </w:r>
      <w:r w:rsidR="00E44A2C" w:rsidRPr="0056341E">
        <w:rPr>
          <w:rFonts w:ascii="Arial" w:hAnsi="Arial" w:cs="Arial"/>
          <w:b/>
          <w:sz w:val="24"/>
          <w:szCs w:val="24"/>
          <w:lang w:val="en-GB"/>
        </w:rPr>
        <w:t xml:space="preserve"> </w:t>
      </w:r>
      <w:r w:rsidRPr="0056341E">
        <w:rPr>
          <w:rFonts w:ascii="Arial" w:hAnsi="Arial" w:cs="Arial"/>
          <w:b/>
          <w:sz w:val="24"/>
          <w:szCs w:val="24"/>
          <w:lang w:val="en-GB"/>
        </w:rPr>
        <w:t>J</w:t>
      </w:r>
      <w:r w:rsidRPr="0056341E">
        <w:rPr>
          <w:rFonts w:ascii="Arial" w:hAnsi="Arial" w:cs="Arial"/>
          <w:sz w:val="24"/>
          <w:szCs w:val="24"/>
          <w:lang w:val="en-GB"/>
        </w:rPr>
        <w:t xml:space="preserve"> </w:t>
      </w:r>
    </w:p>
    <w:p w14:paraId="404ADFC8" w14:textId="77777777" w:rsidR="00BE3BBE" w:rsidRDefault="0059574C"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bCs/>
          <w:i/>
          <w:iCs/>
          <w:sz w:val="24"/>
          <w:szCs w:val="24"/>
          <w:lang w:val="en-GB"/>
        </w:rPr>
      </w:pPr>
      <w:r w:rsidRPr="0056341E">
        <w:rPr>
          <w:rFonts w:ascii="Arial" w:hAnsi="Arial" w:cs="Arial"/>
          <w:b/>
          <w:bCs/>
          <w:i/>
          <w:iCs/>
          <w:sz w:val="24"/>
          <w:szCs w:val="24"/>
          <w:lang w:val="en-GB"/>
        </w:rPr>
        <w:t>Introduction</w:t>
      </w:r>
    </w:p>
    <w:p w14:paraId="1377C3F7" w14:textId="77777777" w:rsidR="0056341E" w:rsidRPr="0056341E" w:rsidRDefault="0056341E" w:rsidP="0056341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bCs/>
          <w:i/>
          <w:iCs/>
          <w:sz w:val="24"/>
          <w:szCs w:val="24"/>
          <w:lang w:val="en-GB"/>
        </w:rPr>
      </w:pPr>
    </w:p>
    <w:p w14:paraId="74A59911" w14:textId="05EB12E8" w:rsidR="00BE3BBE" w:rsidRPr="003832EF" w:rsidRDefault="003832EF" w:rsidP="003832EF">
      <w:pPr>
        <w:spacing w:after="0" w:line="360" w:lineRule="auto"/>
        <w:jc w:val="both"/>
        <w:rPr>
          <w:rFonts w:ascii="Arial" w:hAnsi="Arial" w:cs="Arial"/>
          <w:sz w:val="24"/>
          <w:szCs w:val="24"/>
          <w:lang w:val="en-US"/>
        </w:rPr>
      </w:pPr>
      <w:r w:rsidRPr="00AD36E5">
        <w:rPr>
          <w:rFonts w:ascii="Arial" w:hAnsi="Arial" w:cs="Arial"/>
          <w:sz w:val="24"/>
          <w:szCs w:val="24"/>
          <w:lang w:val="en-US"/>
        </w:rPr>
        <w:t>[1]</w:t>
      </w:r>
      <w:r w:rsidRPr="00AD36E5">
        <w:rPr>
          <w:rFonts w:ascii="Arial" w:hAnsi="Arial" w:cs="Arial"/>
          <w:sz w:val="24"/>
          <w:szCs w:val="24"/>
          <w:lang w:val="en-US"/>
        </w:rPr>
        <w:tab/>
      </w:r>
      <w:r w:rsidR="0059574C" w:rsidRPr="003832EF">
        <w:rPr>
          <w:rFonts w:ascii="Arial" w:hAnsi="Arial" w:cs="Arial"/>
          <w:sz w:val="24"/>
          <w:szCs w:val="24"/>
          <w:lang w:val="en-US"/>
        </w:rPr>
        <w:t>This is an appeal against the order and judgment of the Magistrate Court, Tshwane Central, Mamelodi</w:t>
      </w:r>
      <w:r w:rsidR="008D3BB7" w:rsidRPr="003832EF">
        <w:rPr>
          <w:rFonts w:ascii="Arial" w:hAnsi="Arial" w:cs="Arial"/>
          <w:sz w:val="24"/>
          <w:szCs w:val="24"/>
          <w:lang w:val="en-US"/>
        </w:rPr>
        <w:t xml:space="preserve">, which </w:t>
      </w:r>
      <w:r w:rsidR="0059574C" w:rsidRPr="003832EF">
        <w:rPr>
          <w:rFonts w:ascii="Arial" w:hAnsi="Arial" w:cs="Arial"/>
          <w:sz w:val="24"/>
          <w:szCs w:val="24"/>
          <w:lang w:val="en-US"/>
        </w:rPr>
        <w:t xml:space="preserve">granted an eviction order </w:t>
      </w:r>
      <w:r w:rsidR="008D1D4E" w:rsidRPr="003832EF">
        <w:rPr>
          <w:rFonts w:ascii="Arial" w:hAnsi="Arial" w:cs="Arial"/>
          <w:sz w:val="24"/>
          <w:szCs w:val="24"/>
          <w:lang w:val="en-US"/>
        </w:rPr>
        <w:t>against Mrs.</w:t>
      </w:r>
      <w:r w:rsidR="00474E28" w:rsidRPr="003832EF">
        <w:rPr>
          <w:rFonts w:ascii="Arial" w:hAnsi="Arial" w:cs="Arial"/>
          <w:sz w:val="24"/>
          <w:szCs w:val="24"/>
          <w:lang w:val="en-US"/>
        </w:rPr>
        <w:t xml:space="preserve"> Nkoane and her children, </w:t>
      </w:r>
      <w:r w:rsidR="002D34A8" w:rsidRPr="003832EF">
        <w:rPr>
          <w:rFonts w:ascii="Arial" w:hAnsi="Arial" w:cs="Arial"/>
          <w:sz w:val="24"/>
          <w:szCs w:val="24"/>
          <w:lang w:val="en-US"/>
        </w:rPr>
        <w:t>including</w:t>
      </w:r>
      <w:r w:rsidR="00AD36E5" w:rsidRPr="003832EF">
        <w:rPr>
          <w:rFonts w:ascii="Arial" w:hAnsi="Arial" w:cs="Arial"/>
          <w:sz w:val="24"/>
          <w:szCs w:val="24"/>
          <w:lang w:val="en-US"/>
        </w:rPr>
        <w:t xml:space="preserve"> </w:t>
      </w:r>
      <w:r w:rsidR="002D34A8" w:rsidRPr="003832EF">
        <w:rPr>
          <w:rFonts w:ascii="Arial" w:hAnsi="Arial" w:cs="Arial"/>
          <w:sz w:val="24"/>
          <w:szCs w:val="24"/>
          <w:lang w:val="en-US"/>
        </w:rPr>
        <w:t xml:space="preserve">a </w:t>
      </w:r>
      <w:r w:rsidR="006040A4" w:rsidRPr="003832EF">
        <w:rPr>
          <w:rFonts w:ascii="Arial" w:hAnsi="Arial" w:cs="Arial"/>
          <w:sz w:val="24"/>
          <w:szCs w:val="24"/>
          <w:lang w:val="en-US"/>
        </w:rPr>
        <w:t>12-year-old</w:t>
      </w:r>
      <w:r w:rsidR="00AD36E5" w:rsidRPr="003832EF">
        <w:rPr>
          <w:rFonts w:ascii="Arial" w:hAnsi="Arial" w:cs="Arial"/>
          <w:sz w:val="24"/>
          <w:szCs w:val="24"/>
          <w:lang w:val="en-US"/>
        </w:rPr>
        <w:t xml:space="preserve"> </w:t>
      </w:r>
      <w:r w:rsidR="00693E6B" w:rsidRPr="003832EF">
        <w:rPr>
          <w:rFonts w:ascii="Arial" w:hAnsi="Arial" w:cs="Arial"/>
          <w:sz w:val="24"/>
          <w:szCs w:val="24"/>
          <w:lang w:val="en-US"/>
        </w:rPr>
        <w:t>minor (</w:t>
      </w:r>
      <w:r w:rsidR="0059574C" w:rsidRPr="003832EF">
        <w:rPr>
          <w:rFonts w:ascii="Arial" w:hAnsi="Arial" w:cs="Arial"/>
          <w:sz w:val="24"/>
          <w:szCs w:val="24"/>
          <w:lang w:val="en-US"/>
        </w:rPr>
        <w:t>the appellants</w:t>
      </w:r>
      <w:r w:rsidR="00474E28" w:rsidRPr="003832EF">
        <w:rPr>
          <w:rFonts w:ascii="Arial" w:hAnsi="Arial" w:cs="Arial"/>
          <w:sz w:val="24"/>
          <w:szCs w:val="24"/>
          <w:lang w:val="en-US"/>
        </w:rPr>
        <w:t>)</w:t>
      </w:r>
      <w:r w:rsidR="0059574C" w:rsidRPr="003832EF">
        <w:rPr>
          <w:rFonts w:ascii="Arial" w:hAnsi="Arial" w:cs="Arial"/>
          <w:sz w:val="24"/>
          <w:szCs w:val="24"/>
          <w:lang w:val="en-US"/>
        </w:rPr>
        <w:t xml:space="preserve"> from </w:t>
      </w:r>
      <w:r w:rsidR="00AD36E5" w:rsidRPr="003832EF">
        <w:rPr>
          <w:rFonts w:ascii="Arial" w:hAnsi="Arial" w:cs="Arial"/>
          <w:sz w:val="24"/>
          <w:szCs w:val="24"/>
          <w:lang w:val="en-US"/>
        </w:rPr>
        <w:t xml:space="preserve">the property described as </w:t>
      </w:r>
      <w:r w:rsidR="0059574C" w:rsidRPr="003832EF">
        <w:rPr>
          <w:rFonts w:ascii="Arial" w:hAnsi="Arial" w:cs="Arial"/>
          <w:sz w:val="24"/>
          <w:szCs w:val="24"/>
          <w:lang w:val="en-US"/>
        </w:rPr>
        <w:t xml:space="preserve">ERF </w:t>
      </w:r>
      <w:r w:rsidR="002548B3">
        <w:rPr>
          <w:rFonts w:ascii="Arial" w:hAnsi="Arial" w:cs="Arial"/>
          <w:sz w:val="24"/>
          <w:szCs w:val="24"/>
          <w:lang w:val="en-US"/>
        </w:rPr>
        <w:t>[…]</w:t>
      </w:r>
      <w:r w:rsidR="0059574C" w:rsidRPr="003832EF">
        <w:rPr>
          <w:rFonts w:ascii="Arial" w:hAnsi="Arial" w:cs="Arial"/>
          <w:sz w:val="24"/>
          <w:szCs w:val="24"/>
          <w:lang w:val="en-US"/>
        </w:rPr>
        <w:t xml:space="preserve">, EXTENSION 03 MAHUBE VALLEY, MAMELODI EAST, </w:t>
      </w:r>
      <w:r w:rsidR="00AD36E5" w:rsidRPr="003832EF">
        <w:rPr>
          <w:rFonts w:ascii="Arial" w:hAnsi="Arial" w:cs="Arial"/>
          <w:sz w:val="24"/>
          <w:szCs w:val="24"/>
          <w:lang w:val="en-US"/>
        </w:rPr>
        <w:t>PRETORIA (the Property)</w:t>
      </w:r>
      <w:r w:rsidR="0059574C" w:rsidRPr="003832EF">
        <w:rPr>
          <w:rFonts w:ascii="Arial" w:hAnsi="Arial" w:cs="Arial"/>
          <w:sz w:val="24"/>
          <w:szCs w:val="24"/>
          <w:lang w:val="en-US"/>
        </w:rPr>
        <w:t xml:space="preserve">. The court </w:t>
      </w:r>
      <w:r w:rsidR="0059574C" w:rsidRPr="003832EF">
        <w:rPr>
          <w:rFonts w:ascii="Arial" w:hAnsi="Arial" w:cs="Arial"/>
          <w:i/>
          <w:iCs/>
          <w:sz w:val="24"/>
          <w:szCs w:val="24"/>
          <w:lang w:val="en-US"/>
        </w:rPr>
        <w:t>a quo</w:t>
      </w:r>
      <w:r w:rsidR="0059574C" w:rsidRPr="003832EF">
        <w:rPr>
          <w:rFonts w:ascii="Arial" w:hAnsi="Arial" w:cs="Arial"/>
          <w:sz w:val="24"/>
          <w:szCs w:val="24"/>
          <w:lang w:val="en-US"/>
        </w:rPr>
        <w:t xml:space="preserve"> </w:t>
      </w:r>
      <w:r w:rsidR="00BB7197" w:rsidRPr="003832EF">
        <w:rPr>
          <w:rFonts w:ascii="Arial" w:hAnsi="Arial" w:cs="Arial"/>
          <w:sz w:val="24"/>
          <w:szCs w:val="24"/>
          <w:lang w:val="en-US"/>
        </w:rPr>
        <w:t xml:space="preserve">made a </w:t>
      </w:r>
      <w:r w:rsidR="002D34A8" w:rsidRPr="003832EF">
        <w:rPr>
          <w:rFonts w:ascii="Arial" w:hAnsi="Arial" w:cs="Arial"/>
          <w:sz w:val="24"/>
          <w:szCs w:val="24"/>
          <w:lang w:val="en-US"/>
        </w:rPr>
        <w:t>finding that</w:t>
      </w:r>
      <w:r w:rsidR="0059574C" w:rsidRPr="003832EF">
        <w:rPr>
          <w:rFonts w:ascii="Arial" w:hAnsi="Arial" w:cs="Arial"/>
          <w:sz w:val="24"/>
          <w:szCs w:val="24"/>
          <w:lang w:val="en-US"/>
        </w:rPr>
        <w:t xml:space="preserve"> the eviction of the Appellant</w:t>
      </w:r>
      <w:r w:rsidR="00AD36E5" w:rsidRPr="003832EF">
        <w:rPr>
          <w:rFonts w:ascii="Arial" w:hAnsi="Arial" w:cs="Arial"/>
          <w:sz w:val="24"/>
          <w:szCs w:val="24"/>
          <w:lang w:val="en-US"/>
        </w:rPr>
        <w:t>s</w:t>
      </w:r>
      <w:r w:rsidR="0059574C" w:rsidRPr="003832EF">
        <w:rPr>
          <w:rFonts w:ascii="Arial" w:hAnsi="Arial" w:cs="Arial"/>
          <w:sz w:val="24"/>
          <w:szCs w:val="24"/>
          <w:lang w:val="en-US"/>
        </w:rPr>
        <w:t xml:space="preserve"> would not render them </w:t>
      </w:r>
      <w:r w:rsidR="00FF5E84" w:rsidRPr="003832EF">
        <w:rPr>
          <w:rFonts w:ascii="Arial" w:hAnsi="Arial" w:cs="Arial"/>
          <w:sz w:val="24"/>
          <w:szCs w:val="24"/>
          <w:lang w:val="en-US"/>
        </w:rPr>
        <w:t>homeless,</w:t>
      </w:r>
      <w:r w:rsidR="004F0168" w:rsidRPr="003832EF">
        <w:rPr>
          <w:rFonts w:ascii="Arial" w:hAnsi="Arial" w:cs="Arial"/>
          <w:sz w:val="24"/>
          <w:szCs w:val="24"/>
          <w:lang w:val="en-US"/>
        </w:rPr>
        <w:t xml:space="preserve"> therefore, their eviction </w:t>
      </w:r>
      <w:r w:rsidR="00875867" w:rsidRPr="003832EF">
        <w:rPr>
          <w:rFonts w:ascii="Arial" w:hAnsi="Arial" w:cs="Arial"/>
          <w:sz w:val="24"/>
          <w:szCs w:val="24"/>
          <w:lang w:val="en-US"/>
        </w:rPr>
        <w:t>is</w:t>
      </w:r>
      <w:r w:rsidR="004F0168" w:rsidRPr="003832EF">
        <w:rPr>
          <w:rFonts w:ascii="Arial" w:hAnsi="Arial" w:cs="Arial"/>
          <w:sz w:val="24"/>
          <w:szCs w:val="24"/>
          <w:lang w:val="en-US"/>
        </w:rPr>
        <w:t xml:space="preserve"> just and equitable</w:t>
      </w:r>
      <w:r w:rsidR="00693E6B" w:rsidRPr="003832EF">
        <w:rPr>
          <w:rFonts w:ascii="Arial" w:hAnsi="Arial" w:cs="Arial"/>
          <w:sz w:val="24"/>
          <w:szCs w:val="24"/>
          <w:lang w:val="en-US"/>
        </w:rPr>
        <w:t>.</w:t>
      </w:r>
    </w:p>
    <w:p w14:paraId="0FEE262D" w14:textId="77777777" w:rsidR="00BE3BBE" w:rsidRPr="0056341E" w:rsidRDefault="00BE3BBE" w:rsidP="0056341E">
      <w:pPr>
        <w:pStyle w:val="ListParagraph"/>
        <w:spacing w:after="0" w:line="360" w:lineRule="auto"/>
        <w:jc w:val="both"/>
        <w:rPr>
          <w:rFonts w:ascii="Arial" w:hAnsi="Arial" w:cs="Arial"/>
          <w:sz w:val="24"/>
          <w:szCs w:val="24"/>
          <w:lang w:val="en-US"/>
        </w:rPr>
      </w:pPr>
    </w:p>
    <w:p w14:paraId="3E3B4FB5" w14:textId="0990E91A" w:rsidR="007B0EC3"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[2]</w:t>
      </w:r>
      <w:r w:rsidRPr="0056341E">
        <w:rPr>
          <w:rFonts w:ascii="Arial" w:hAnsi="Arial" w:cs="Arial"/>
          <w:sz w:val="24"/>
          <w:szCs w:val="24"/>
          <w:lang w:val="en-US"/>
        </w:rPr>
        <w:tab/>
      </w:r>
      <w:r w:rsidR="0059574C" w:rsidRPr="003832EF">
        <w:rPr>
          <w:rFonts w:ascii="Arial" w:hAnsi="Arial" w:cs="Arial"/>
          <w:sz w:val="24"/>
          <w:szCs w:val="24"/>
          <w:lang w:val="en-US"/>
        </w:rPr>
        <w:t>T</w:t>
      </w:r>
      <w:r w:rsidR="00F75B21" w:rsidRPr="003832EF">
        <w:rPr>
          <w:rFonts w:ascii="Arial" w:hAnsi="Arial" w:cs="Arial"/>
          <w:sz w:val="24"/>
          <w:szCs w:val="24"/>
          <w:lang w:val="en-US"/>
        </w:rPr>
        <w:t>he appellants</w:t>
      </w:r>
      <w:r w:rsidR="006F4070" w:rsidRPr="003832EF">
        <w:rPr>
          <w:rFonts w:ascii="Arial" w:hAnsi="Arial" w:cs="Arial"/>
          <w:sz w:val="24"/>
          <w:szCs w:val="24"/>
          <w:lang w:val="en-US"/>
        </w:rPr>
        <w:t xml:space="preserve"> contend that </w:t>
      </w:r>
      <w:r w:rsidR="00464274" w:rsidRPr="003832EF">
        <w:rPr>
          <w:rFonts w:ascii="Arial" w:hAnsi="Arial" w:cs="Arial"/>
          <w:sz w:val="24"/>
          <w:szCs w:val="24"/>
          <w:lang w:val="en-US"/>
        </w:rPr>
        <w:t>the Magistrate erred in finding that the</w:t>
      </w:r>
      <w:r w:rsidR="00B043D8" w:rsidRPr="003832EF">
        <w:rPr>
          <w:rFonts w:ascii="Arial" w:hAnsi="Arial" w:cs="Arial"/>
          <w:sz w:val="24"/>
          <w:szCs w:val="24"/>
          <w:lang w:val="en-US"/>
        </w:rPr>
        <w:t>ir</w:t>
      </w:r>
      <w:r w:rsidR="00464274" w:rsidRPr="003832EF">
        <w:rPr>
          <w:rFonts w:ascii="Arial" w:hAnsi="Arial" w:cs="Arial"/>
          <w:sz w:val="24"/>
          <w:szCs w:val="24"/>
          <w:lang w:val="en-US"/>
        </w:rPr>
        <w:t xml:space="preserve"> eviction </w:t>
      </w:r>
      <w:r w:rsidR="00453475" w:rsidRPr="003832EF">
        <w:rPr>
          <w:rFonts w:ascii="Arial" w:hAnsi="Arial" w:cs="Arial"/>
          <w:sz w:val="24"/>
          <w:szCs w:val="24"/>
          <w:lang w:val="en-US"/>
        </w:rPr>
        <w:t>was j</w:t>
      </w:r>
      <w:r w:rsidR="00464274" w:rsidRPr="003832EF">
        <w:rPr>
          <w:rFonts w:ascii="Arial" w:hAnsi="Arial" w:cs="Arial"/>
          <w:sz w:val="24"/>
          <w:szCs w:val="24"/>
          <w:lang w:val="en-US"/>
        </w:rPr>
        <w:t xml:space="preserve">ust </w:t>
      </w:r>
      <w:r w:rsidR="00453475" w:rsidRPr="003832EF">
        <w:rPr>
          <w:rFonts w:ascii="Arial" w:hAnsi="Arial" w:cs="Arial"/>
          <w:sz w:val="24"/>
          <w:szCs w:val="24"/>
          <w:lang w:val="en-US"/>
        </w:rPr>
        <w:t xml:space="preserve">and </w:t>
      </w:r>
      <w:r w:rsidR="00464274" w:rsidRPr="003832EF">
        <w:rPr>
          <w:rFonts w:ascii="Arial" w:hAnsi="Arial" w:cs="Arial"/>
          <w:sz w:val="24"/>
          <w:szCs w:val="24"/>
          <w:lang w:val="en-US"/>
        </w:rPr>
        <w:t xml:space="preserve">equitable </w:t>
      </w:r>
      <w:r w:rsidR="008645ED" w:rsidRPr="003832EF">
        <w:rPr>
          <w:rFonts w:ascii="Arial" w:hAnsi="Arial" w:cs="Arial"/>
          <w:sz w:val="24"/>
          <w:szCs w:val="24"/>
          <w:lang w:val="en-US"/>
        </w:rPr>
        <w:t>in</w:t>
      </w:r>
      <w:r w:rsidR="00875867" w:rsidRPr="003832EF">
        <w:rPr>
          <w:rFonts w:ascii="Arial" w:hAnsi="Arial" w:cs="Arial"/>
          <w:sz w:val="24"/>
          <w:szCs w:val="24"/>
          <w:lang w:val="en-US"/>
        </w:rPr>
        <w:t xml:space="preserve"> terms of</w:t>
      </w:r>
      <w:r w:rsidR="008645ED" w:rsidRPr="003832EF">
        <w:rPr>
          <w:rFonts w:ascii="Arial" w:hAnsi="Arial" w:cs="Arial"/>
          <w:sz w:val="24"/>
          <w:szCs w:val="24"/>
          <w:lang w:val="en-US"/>
        </w:rPr>
        <w:t xml:space="preserve"> </w:t>
      </w:r>
      <w:r w:rsidR="007B4667" w:rsidRPr="003832EF">
        <w:rPr>
          <w:rFonts w:ascii="Arial" w:hAnsi="Arial" w:cs="Arial"/>
          <w:sz w:val="24"/>
          <w:szCs w:val="24"/>
          <w:lang w:val="en-US"/>
        </w:rPr>
        <w:t xml:space="preserve">section 4 </w:t>
      </w:r>
      <w:r w:rsidR="00464274" w:rsidRPr="003832EF">
        <w:rPr>
          <w:rFonts w:ascii="Arial" w:hAnsi="Arial" w:cs="Arial"/>
          <w:sz w:val="24"/>
          <w:szCs w:val="24"/>
          <w:lang w:val="en-US"/>
        </w:rPr>
        <w:t>of the Prevention of Illegal Eviction and Unlawful Occupation of Land Act 19 of 1998 (the PIE Act)</w:t>
      </w:r>
      <w:r w:rsidR="00D657AE" w:rsidRPr="003832EF">
        <w:rPr>
          <w:rFonts w:ascii="Arial" w:hAnsi="Arial" w:cs="Arial"/>
          <w:sz w:val="24"/>
          <w:szCs w:val="24"/>
          <w:lang w:val="en-US"/>
        </w:rPr>
        <w:t xml:space="preserve">, particularly </w:t>
      </w:r>
      <w:r w:rsidR="00AA2DB0" w:rsidRPr="003832EF">
        <w:rPr>
          <w:rFonts w:ascii="Arial" w:hAnsi="Arial" w:cs="Arial"/>
          <w:sz w:val="24"/>
          <w:szCs w:val="24"/>
          <w:lang w:val="en-US"/>
        </w:rPr>
        <w:t>ss</w:t>
      </w:r>
      <w:r w:rsidR="00D657AE" w:rsidRPr="003832EF">
        <w:rPr>
          <w:rFonts w:ascii="Arial" w:hAnsi="Arial" w:cs="Arial"/>
          <w:sz w:val="24"/>
          <w:szCs w:val="24"/>
          <w:lang w:val="en-US"/>
        </w:rPr>
        <w:t xml:space="preserve"> 4(</w:t>
      </w:r>
      <w:r w:rsidR="00AA2DB0" w:rsidRPr="003832EF">
        <w:rPr>
          <w:rFonts w:ascii="Arial" w:hAnsi="Arial" w:cs="Arial"/>
          <w:sz w:val="24"/>
          <w:szCs w:val="24"/>
          <w:lang w:val="en-US"/>
        </w:rPr>
        <w:t>7)</w:t>
      </w:r>
      <w:r w:rsidR="00761D71" w:rsidRPr="003832EF">
        <w:rPr>
          <w:rFonts w:ascii="Arial" w:hAnsi="Arial" w:cs="Arial"/>
          <w:sz w:val="24"/>
          <w:szCs w:val="24"/>
          <w:lang w:val="en-US"/>
        </w:rPr>
        <w:t xml:space="preserve"> </w:t>
      </w:r>
      <w:r w:rsidR="0059574C" w:rsidRPr="003832EF">
        <w:rPr>
          <w:rFonts w:ascii="Arial" w:hAnsi="Arial" w:cs="Arial"/>
          <w:sz w:val="24"/>
          <w:szCs w:val="24"/>
          <w:lang w:val="en-US"/>
        </w:rPr>
        <w:t>and (8), respectively.</w:t>
      </w:r>
    </w:p>
    <w:p w14:paraId="046DB7E9" w14:textId="77777777" w:rsidR="007B0EC3" w:rsidRPr="0056341E" w:rsidRDefault="007B0EC3" w:rsidP="0056341E">
      <w:pPr>
        <w:pStyle w:val="ListParagraph"/>
        <w:spacing w:after="0" w:line="360" w:lineRule="auto"/>
        <w:jc w:val="both"/>
        <w:rPr>
          <w:rFonts w:ascii="Arial" w:hAnsi="Arial" w:cs="Arial"/>
          <w:sz w:val="24"/>
          <w:szCs w:val="24"/>
          <w:lang w:val="en-US"/>
        </w:rPr>
      </w:pPr>
    </w:p>
    <w:p w14:paraId="0035215E" w14:textId="6CB10A62"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[3]</w:t>
      </w:r>
      <w:r w:rsidRPr="0056341E">
        <w:rPr>
          <w:rFonts w:ascii="Arial" w:hAnsi="Arial" w:cs="Arial"/>
          <w:sz w:val="24"/>
          <w:szCs w:val="24"/>
          <w:lang w:val="en-US"/>
        </w:rPr>
        <w:tab/>
      </w:r>
      <w:r w:rsidR="0059574C" w:rsidRPr="003832EF">
        <w:rPr>
          <w:rFonts w:ascii="Arial" w:hAnsi="Arial" w:cs="Arial"/>
          <w:sz w:val="24"/>
          <w:szCs w:val="24"/>
          <w:lang w:val="en-US"/>
        </w:rPr>
        <w:t xml:space="preserve">Moreover, </w:t>
      </w:r>
      <w:r w:rsidR="00875867" w:rsidRPr="003832EF">
        <w:rPr>
          <w:rFonts w:ascii="Arial" w:hAnsi="Arial" w:cs="Arial"/>
          <w:sz w:val="24"/>
          <w:szCs w:val="24"/>
          <w:lang w:val="en-US"/>
        </w:rPr>
        <w:t>the</w:t>
      </w:r>
      <w:r w:rsidR="00AD36E5" w:rsidRPr="003832EF">
        <w:rPr>
          <w:rFonts w:ascii="Arial" w:hAnsi="Arial" w:cs="Arial"/>
          <w:sz w:val="24"/>
          <w:szCs w:val="24"/>
          <w:lang w:val="en-US"/>
        </w:rPr>
        <w:t xml:space="preserve"> appellants contend</w:t>
      </w:r>
      <w:r w:rsidR="0059574C" w:rsidRPr="003832EF">
        <w:rPr>
          <w:rFonts w:ascii="Arial" w:hAnsi="Arial" w:cs="Arial"/>
          <w:sz w:val="24"/>
          <w:szCs w:val="24"/>
          <w:lang w:val="en-US"/>
        </w:rPr>
        <w:t xml:space="preserve"> that the Magistrate erred </w:t>
      </w:r>
      <w:r w:rsidR="00717592" w:rsidRPr="003832EF">
        <w:rPr>
          <w:rFonts w:ascii="Arial" w:hAnsi="Arial" w:cs="Arial"/>
          <w:sz w:val="24"/>
          <w:szCs w:val="24"/>
          <w:lang w:val="en-US"/>
        </w:rPr>
        <w:t xml:space="preserve">in not </w:t>
      </w:r>
      <w:r w:rsidR="00B725F2" w:rsidRPr="003832EF">
        <w:rPr>
          <w:rFonts w:ascii="Arial" w:hAnsi="Arial" w:cs="Arial"/>
          <w:sz w:val="24"/>
          <w:szCs w:val="24"/>
          <w:lang w:val="en-US"/>
        </w:rPr>
        <w:t xml:space="preserve">conducting </w:t>
      </w:r>
      <w:r w:rsidR="00EA63FC" w:rsidRPr="003832EF">
        <w:rPr>
          <w:rFonts w:ascii="Arial" w:hAnsi="Arial" w:cs="Arial"/>
          <w:sz w:val="24"/>
          <w:szCs w:val="24"/>
          <w:lang w:val="en-US"/>
        </w:rPr>
        <w:t>an</w:t>
      </w:r>
      <w:r w:rsidR="00717592" w:rsidRPr="003832EF">
        <w:rPr>
          <w:rFonts w:ascii="Arial" w:hAnsi="Arial" w:cs="Arial"/>
          <w:sz w:val="24"/>
          <w:szCs w:val="24"/>
          <w:lang w:val="en-US"/>
        </w:rPr>
        <w:t xml:space="preserve"> </w:t>
      </w:r>
      <w:r w:rsidR="00FF5E84" w:rsidRPr="003832EF">
        <w:rPr>
          <w:rFonts w:ascii="Arial" w:hAnsi="Arial" w:cs="Arial"/>
          <w:sz w:val="24"/>
          <w:szCs w:val="24"/>
          <w:lang w:val="en-US"/>
        </w:rPr>
        <w:t>e</w:t>
      </w:r>
      <w:r w:rsidR="00717592" w:rsidRPr="003832EF">
        <w:rPr>
          <w:rFonts w:ascii="Arial" w:hAnsi="Arial" w:cs="Arial"/>
          <w:sz w:val="24"/>
          <w:szCs w:val="24"/>
          <w:lang w:val="en-US"/>
        </w:rPr>
        <w:t>nquiry as to whether the eviction</w:t>
      </w:r>
      <w:r w:rsidR="00AD36E5" w:rsidRPr="003832EF">
        <w:rPr>
          <w:rFonts w:ascii="Arial" w:hAnsi="Arial" w:cs="Arial"/>
          <w:sz w:val="24"/>
          <w:szCs w:val="24"/>
          <w:lang w:val="en-US"/>
        </w:rPr>
        <w:t xml:space="preserve"> </w:t>
      </w:r>
      <w:r w:rsidR="00717592" w:rsidRPr="003832EF">
        <w:rPr>
          <w:rFonts w:ascii="Arial" w:hAnsi="Arial" w:cs="Arial"/>
          <w:sz w:val="24"/>
          <w:szCs w:val="24"/>
          <w:lang w:val="en-US"/>
        </w:rPr>
        <w:t>would lead to homelessness</w:t>
      </w:r>
      <w:r w:rsidR="00B8205C" w:rsidRPr="003832EF">
        <w:rPr>
          <w:rFonts w:ascii="Arial" w:hAnsi="Arial" w:cs="Arial"/>
          <w:sz w:val="24"/>
          <w:szCs w:val="24"/>
          <w:lang w:val="en-US"/>
        </w:rPr>
        <w:t xml:space="preserve">. In view of her </w:t>
      </w:r>
      <w:r w:rsidR="0048144E" w:rsidRPr="003832EF">
        <w:rPr>
          <w:rFonts w:ascii="Arial" w:hAnsi="Arial" w:cs="Arial"/>
          <w:sz w:val="24"/>
          <w:szCs w:val="24"/>
          <w:lang w:val="en-US"/>
        </w:rPr>
        <w:t>finding</w:t>
      </w:r>
      <w:r w:rsidR="00B8205C" w:rsidRPr="003832EF">
        <w:rPr>
          <w:rFonts w:ascii="Arial" w:hAnsi="Arial" w:cs="Arial"/>
          <w:sz w:val="24"/>
          <w:szCs w:val="24"/>
          <w:lang w:val="en-US"/>
        </w:rPr>
        <w:t xml:space="preserve"> that the </w:t>
      </w:r>
      <w:r w:rsidR="00AD36E5" w:rsidRPr="003832EF">
        <w:rPr>
          <w:rFonts w:ascii="Arial" w:hAnsi="Arial" w:cs="Arial"/>
          <w:sz w:val="24"/>
          <w:szCs w:val="24"/>
          <w:lang w:val="en-US"/>
        </w:rPr>
        <w:t xml:space="preserve">appellants </w:t>
      </w:r>
      <w:r w:rsidR="00B8205C" w:rsidRPr="003832EF">
        <w:rPr>
          <w:rFonts w:ascii="Arial" w:hAnsi="Arial" w:cs="Arial"/>
          <w:sz w:val="24"/>
          <w:szCs w:val="24"/>
          <w:lang w:val="en-US"/>
        </w:rPr>
        <w:t xml:space="preserve">did not </w:t>
      </w:r>
      <w:r w:rsidR="00562808" w:rsidRPr="003832EF">
        <w:rPr>
          <w:rFonts w:ascii="Arial" w:hAnsi="Arial" w:cs="Arial"/>
          <w:sz w:val="24"/>
          <w:szCs w:val="24"/>
          <w:lang w:val="en-US"/>
        </w:rPr>
        <w:t xml:space="preserve">place or plead any evidence or relevant </w:t>
      </w:r>
      <w:r w:rsidR="009E7025" w:rsidRPr="003832EF">
        <w:rPr>
          <w:rFonts w:ascii="Arial" w:hAnsi="Arial" w:cs="Arial"/>
          <w:sz w:val="24"/>
          <w:szCs w:val="24"/>
          <w:lang w:val="en-US"/>
        </w:rPr>
        <w:t xml:space="preserve">factors </w:t>
      </w:r>
      <w:r w:rsidR="0048144E" w:rsidRPr="003832EF">
        <w:rPr>
          <w:rFonts w:ascii="Arial" w:hAnsi="Arial" w:cs="Arial"/>
          <w:sz w:val="24"/>
          <w:szCs w:val="24"/>
          <w:lang w:val="en-US"/>
        </w:rPr>
        <w:t xml:space="preserve">before the court to show </w:t>
      </w:r>
      <w:r w:rsidR="009E7025" w:rsidRPr="003832EF">
        <w:rPr>
          <w:rFonts w:ascii="Arial" w:hAnsi="Arial" w:cs="Arial"/>
          <w:sz w:val="24"/>
          <w:szCs w:val="24"/>
          <w:lang w:val="en-US"/>
        </w:rPr>
        <w:t xml:space="preserve">that the </w:t>
      </w:r>
      <w:r w:rsidR="0071238B" w:rsidRPr="003832EF">
        <w:rPr>
          <w:rFonts w:ascii="Arial" w:hAnsi="Arial" w:cs="Arial"/>
          <w:sz w:val="24"/>
          <w:szCs w:val="24"/>
          <w:lang w:val="en-US"/>
        </w:rPr>
        <w:t>eviction</w:t>
      </w:r>
      <w:r w:rsidR="009E7025" w:rsidRPr="003832EF">
        <w:rPr>
          <w:rFonts w:ascii="Arial" w:hAnsi="Arial" w:cs="Arial"/>
          <w:sz w:val="24"/>
          <w:szCs w:val="24"/>
          <w:lang w:val="en-US"/>
        </w:rPr>
        <w:t xml:space="preserve"> would lead </w:t>
      </w:r>
      <w:r w:rsidR="00EA63FC" w:rsidRPr="003832EF">
        <w:rPr>
          <w:rFonts w:ascii="Arial" w:hAnsi="Arial" w:cs="Arial"/>
          <w:sz w:val="24"/>
          <w:szCs w:val="24"/>
          <w:lang w:val="en-US"/>
        </w:rPr>
        <w:t>to a possibility of homelessness</w:t>
      </w:r>
      <w:r w:rsidR="0048144E" w:rsidRPr="003832EF">
        <w:rPr>
          <w:rFonts w:ascii="Arial" w:hAnsi="Arial" w:cs="Arial"/>
          <w:sz w:val="24"/>
          <w:szCs w:val="24"/>
          <w:lang w:val="en-US"/>
        </w:rPr>
        <w:t>, they contend that this was</w:t>
      </w:r>
      <w:r w:rsidR="00EA63FC" w:rsidRPr="003832EF">
        <w:rPr>
          <w:rFonts w:ascii="Arial" w:hAnsi="Arial" w:cs="Arial"/>
          <w:sz w:val="24"/>
          <w:szCs w:val="24"/>
          <w:lang w:val="en-US"/>
        </w:rPr>
        <w:t xml:space="preserve"> </w:t>
      </w:r>
      <w:r w:rsidR="002D321E" w:rsidRPr="003832EF">
        <w:rPr>
          <w:rFonts w:ascii="Arial" w:hAnsi="Arial" w:cs="Arial"/>
          <w:sz w:val="24"/>
          <w:szCs w:val="24"/>
          <w:lang w:val="en-US"/>
        </w:rPr>
        <w:t>in total disregard of her constitutional duties</w:t>
      </w:r>
      <w:r w:rsidR="00341D7D" w:rsidRPr="003832EF">
        <w:rPr>
          <w:rFonts w:ascii="Arial" w:hAnsi="Arial" w:cs="Arial"/>
          <w:sz w:val="24"/>
          <w:szCs w:val="24"/>
          <w:lang w:val="en-US"/>
        </w:rPr>
        <w:t>.</w:t>
      </w:r>
      <w:r w:rsidR="00ED3374" w:rsidRPr="003832EF">
        <w:rPr>
          <w:rFonts w:ascii="Arial" w:hAnsi="Arial" w:cs="Arial"/>
          <w:sz w:val="24"/>
          <w:szCs w:val="24"/>
          <w:lang w:val="en-US"/>
        </w:rPr>
        <w:t xml:space="preserve"> </w:t>
      </w:r>
    </w:p>
    <w:p w14:paraId="114DBDB6" w14:textId="77777777" w:rsidR="00E96F88" w:rsidRPr="0056341E" w:rsidRDefault="00E96F88" w:rsidP="0056341E">
      <w:pPr>
        <w:pStyle w:val="ListParagraph"/>
        <w:spacing w:after="0" w:line="360" w:lineRule="auto"/>
        <w:ind w:left="0"/>
        <w:jc w:val="both"/>
        <w:rPr>
          <w:rFonts w:ascii="Arial" w:hAnsi="Arial" w:cs="Arial"/>
          <w:sz w:val="24"/>
          <w:szCs w:val="24"/>
          <w:lang w:val="en-US"/>
        </w:rPr>
      </w:pPr>
    </w:p>
    <w:p w14:paraId="6E73A930" w14:textId="10EE2657" w:rsidR="00706AC4"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[4]</w:t>
      </w:r>
      <w:r w:rsidRPr="0056341E">
        <w:rPr>
          <w:rFonts w:ascii="Arial" w:hAnsi="Arial" w:cs="Arial"/>
          <w:sz w:val="24"/>
          <w:szCs w:val="24"/>
          <w:lang w:val="en-US"/>
        </w:rPr>
        <w:tab/>
      </w:r>
      <w:r w:rsidR="0059574C" w:rsidRPr="003832EF">
        <w:rPr>
          <w:rFonts w:ascii="Arial" w:hAnsi="Arial" w:cs="Arial"/>
          <w:sz w:val="24"/>
          <w:szCs w:val="24"/>
          <w:lang w:val="en-US"/>
        </w:rPr>
        <w:t xml:space="preserve">At issue in </w:t>
      </w:r>
      <w:r w:rsidR="00464274" w:rsidRPr="003832EF">
        <w:rPr>
          <w:rFonts w:ascii="Arial" w:hAnsi="Arial" w:cs="Arial"/>
          <w:sz w:val="24"/>
          <w:szCs w:val="24"/>
          <w:lang w:val="en-US"/>
        </w:rPr>
        <w:t xml:space="preserve">this appeal is whether the court a </w:t>
      </w:r>
      <w:r w:rsidR="00464274" w:rsidRPr="003832EF">
        <w:rPr>
          <w:rFonts w:ascii="Arial" w:hAnsi="Arial" w:cs="Arial"/>
          <w:i/>
          <w:iCs/>
          <w:sz w:val="24"/>
          <w:szCs w:val="24"/>
          <w:lang w:val="en-US"/>
        </w:rPr>
        <w:t xml:space="preserve">quo </w:t>
      </w:r>
      <w:r w:rsidR="00464274" w:rsidRPr="003832EF">
        <w:rPr>
          <w:rFonts w:ascii="Arial" w:hAnsi="Arial" w:cs="Arial"/>
          <w:sz w:val="24"/>
          <w:szCs w:val="24"/>
          <w:lang w:val="en-US"/>
        </w:rPr>
        <w:t xml:space="preserve">erred in </w:t>
      </w:r>
      <w:r w:rsidR="00D8012D" w:rsidRPr="003832EF">
        <w:rPr>
          <w:rFonts w:ascii="Arial" w:hAnsi="Arial" w:cs="Arial"/>
          <w:sz w:val="24"/>
          <w:szCs w:val="24"/>
          <w:lang w:val="en-US"/>
        </w:rPr>
        <w:t>finding</w:t>
      </w:r>
      <w:r w:rsidR="00464274" w:rsidRPr="003832EF">
        <w:rPr>
          <w:rFonts w:ascii="Arial" w:hAnsi="Arial" w:cs="Arial"/>
          <w:sz w:val="24"/>
          <w:szCs w:val="24"/>
          <w:lang w:val="en-US"/>
        </w:rPr>
        <w:t xml:space="preserve"> that an eviction order against the First Appellant and her children </w:t>
      </w:r>
      <w:r w:rsidR="00EA7755" w:rsidRPr="003832EF">
        <w:rPr>
          <w:rFonts w:ascii="Arial" w:hAnsi="Arial" w:cs="Arial"/>
          <w:sz w:val="24"/>
          <w:szCs w:val="24"/>
          <w:lang w:val="en-US"/>
        </w:rPr>
        <w:t>would be just and equitable</w:t>
      </w:r>
      <w:r w:rsidR="00E41843" w:rsidRPr="003832EF">
        <w:rPr>
          <w:rFonts w:ascii="Arial" w:hAnsi="Arial" w:cs="Arial"/>
          <w:sz w:val="24"/>
          <w:szCs w:val="24"/>
          <w:lang w:val="en-US"/>
        </w:rPr>
        <w:t>.</w:t>
      </w:r>
    </w:p>
    <w:p w14:paraId="662E75E0" w14:textId="77777777" w:rsidR="00706AC4" w:rsidRPr="0056341E" w:rsidRDefault="00706AC4" w:rsidP="0056341E">
      <w:pPr>
        <w:pStyle w:val="ListParagraph"/>
        <w:spacing w:after="0" w:line="360" w:lineRule="auto"/>
        <w:jc w:val="both"/>
        <w:rPr>
          <w:rFonts w:ascii="Arial" w:hAnsi="Arial" w:cs="Arial"/>
          <w:sz w:val="24"/>
          <w:szCs w:val="24"/>
        </w:rPr>
      </w:pPr>
    </w:p>
    <w:p w14:paraId="1F6D03E5" w14:textId="4E8CB0D2" w:rsidR="00F64EFE" w:rsidRPr="003832EF" w:rsidRDefault="003832EF" w:rsidP="003832EF">
      <w:pPr>
        <w:spacing w:after="0" w:line="360" w:lineRule="auto"/>
        <w:jc w:val="both"/>
        <w:rPr>
          <w:rFonts w:ascii="Arial" w:hAnsi="Arial" w:cs="Arial"/>
          <w:iCs/>
          <w:sz w:val="24"/>
          <w:szCs w:val="24"/>
          <w:lang w:val="en-US"/>
        </w:rPr>
      </w:pPr>
      <w:r w:rsidRPr="00975FE4">
        <w:rPr>
          <w:rFonts w:ascii="Arial" w:hAnsi="Arial" w:cs="Arial"/>
          <w:sz w:val="24"/>
          <w:szCs w:val="24"/>
          <w:lang w:val="en-US"/>
        </w:rPr>
        <w:t>[5]</w:t>
      </w:r>
      <w:r w:rsidRPr="00975FE4">
        <w:rPr>
          <w:rFonts w:ascii="Arial" w:hAnsi="Arial" w:cs="Arial"/>
          <w:sz w:val="24"/>
          <w:szCs w:val="24"/>
          <w:lang w:val="en-US"/>
        </w:rPr>
        <w:tab/>
      </w:r>
      <w:r w:rsidR="0059574C" w:rsidRPr="003832EF">
        <w:rPr>
          <w:rFonts w:ascii="Arial" w:hAnsi="Arial" w:cs="Arial"/>
          <w:color w:val="000000" w:themeColor="text1"/>
          <w:sz w:val="24"/>
          <w:szCs w:val="24"/>
        </w:rPr>
        <w:t xml:space="preserve">It is trite that all </w:t>
      </w:r>
      <w:r w:rsidR="0059574C" w:rsidRPr="003832EF">
        <w:rPr>
          <w:rFonts w:ascii="Arial" w:hAnsi="Arial" w:cs="Arial"/>
          <w:sz w:val="24"/>
          <w:szCs w:val="24"/>
        </w:rPr>
        <w:t xml:space="preserve">eviction matters </w:t>
      </w:r>
      <w:r w:rsidR="00F96EF3" w:rsidRPr="003832EF">
        <w:rPr>
          <w:rFonts w:ascii="Arial" w:hAnsi="Arial" w:cs="Arial"/>
          <w:sz w:val="24"/>
          <w:szCs w:val="24"/>
        </w:rPr>
        <w:t>raise</w:t>
      </w:r>
      <w:r w:rsidR="0059574C" w:rsidRPr="003832EF">
        <w:rPr>
          <w:rFonts w:ascii="Arial" w:hAnsi="Arial" w:cs="Arial"/>
          <w:sz w:val="24"/>
          <w:szCs w:val="24"/>
        </w:rPr>
        <w:t xml:space="preserve"> </w:t>
      </w:r>
      <w:r w:rsidR="00FB17E2" w:rsidRPr="003832EF">
        <w:rPr>
          <w:rFonts w:ascii="Arial" w:hAnsi="Arial" w:cs="Arial"/>
          <w:sz w:val="24"/>
          <w:szCs w:val="24"/>
        </w:rPr>
        <w:t xml:space="preserve">competing constitutional rights, </w:t>
      </w:r>
      <w:r w:rsidR="009249CB" w:rsidRPr="003832EF">
        <w:rPr>
          <w:rFonts w:ascii="Arial" w:hAnsi="Arial" w:cs="Arial"/>
          <w:sz w:val="24"/>
          <w:szCs w:val="24"/>
        </w:rPr>
        <w:t>namely, the</w:t>
      </w:r>
      <w:r w:rsidR="0059574C" w:rsidRPr="003832EF">
        <w:rPr>
          <w:rFonts w:ascii="Arial" w:hAnsi="Arial" w:cs="Arial"/>
          <w:sz w:val="24"/>
          <w:szCs w:val="24"/>
        </w:rPr>
        <w:t xml:space="preserve"> right to property.</w:t>
      </w:r>
      <w:r w:rsidR="0059574C">
        <w:rPr>
          <w:rStyle w:val="FootnoteReference"/>
          <w:rFonts w:ascii="Arial" w:hAnsi="Arial" w:cs="Arial"/>
          <w:sz w:val="24"/>
          <w:szCs w:val="24"/>
        </w:rPr>
        <w:footnoteReference w:id="1"/>
      </w:r>
      <w:r w:rsidR="0059574C" w:rsidRPr="003832EF">
        <w:rPr>
          <w:rFonts w:ascii="Arial" w:hAnsi="Arial" w:cs="Arial"/>
          <w:sz w:val="24"/>
          <w:szCs w:val="24"/>
        </w:rPr>
        <w:t xml:space="preserve"> and the right to have access to adequate housing and not to be evicted from a place called home without an order of court made after considering </w:t>
      </w:r>
      <w:r w:rsidR="00DA7779" w:rsidRPr="003832EF">
        <w:rPr>
          <w:rFonts w:ascii="Arial" w:hAnsi="Arial" w:cs="Arial"/>
          <w:sz w:val="24"/>
          <w:szCs w:val="24"/>
        </w:rPr>
        <w:t>all relevant</w:t>
      </w:r>
      <w:r w:rsidR="0059574C" w:rsidRPr="003832EF">
        <w:rPr>
          <w:rFonts w:ascii="Arial" w:hAnsi="Arial" w:cs="Arial"/>
          <w:sz w:val="24"/>
          <w:szCs w:val="24"/>
        </w:rPr>
        <w:t xml:space="preserve"> circumstances.</w:t>
      </w:r>
      <w:r w:rsidR="0059574C">
        <w:rPr>
          <w:rStyle w:val="FootnoteReference"/>
          <w:rFonts w:ascii="Arial" w:hAnsi="Arial" w:cs="Arial"/>
          <w:sz w:val="24"/>
          <w:szCs w:val="24"/>
        </w:rPr>
        <w:footnoteReference w:id="2"/>
      </w:r>
      <w:r w:rsidR="0059574C" w:rsidRPr="003832EF">
        <w:rPr>
          <w:rFonts w:ascii="Arial" w:hAnsi="Arial" w:cs="Arial"/>
          <w:sz w:val="24"/>
          <w:szCs w:val="24"/>
        </w:rPr>
        <w:t xml:space="preserve">  </w:t>
      </w:r>
      <w:r w:rsidR="0048144E" w:rsidRPr="003832EF">
        <w:rPr>
          <w:rFonts w:ascii="Arial" w:hAnsi="Arial" w:cs="Arial"/>
          <w:sz w:val="24"/>
          <w:szCs w:val="24"/>
        </w:rPr>
        <w:t xml:space="preserve">The Constitutional Court has reiterated the same in </w:t>
      </w:r>
      <w:r w:rsidR="0048144E" w:rsidRPr="003832EF">
        <w:rPr>
          <w:rFonts w:ascii="Arial" w:hAnsi="Arial" w:cs="Arial"/>
          <w:b/>
          <w:bCs/>
          <w:i/>
          <w:iCs/>
          <w:color w:val="000000"/>
          <w:sz w:val="24"/>
          <w:szCs w:val="24"/>
        </w:rPr>
        <w:t>Machele v Mailula</w:t>
      </w:r>
      <w:r w:rsidR="0048144E" w:rsidRPr="003832EF">
        <w:rPr>
          <w:rFonts w:ascii="Arial" w:hAnsi="Arial" w:cs="Arial"/>
          <w:i/>
          <w:iCs/>
          <w:color w:val="000000"/>
          <w:sz w:val="24"/>
          <w:szCs w:val="24"/>
        </w:rPr>
        <w:t>.</w:t>
      </w:r>
      <w:r w:rsidR="0059574C">
        <w:rPr>
          <w:rStyle w:val="FootnoteReference"/>
          <w:rFonts w:ascii="Arial" w:hAnsi="Arial" w:cs="Arial"/>
          <w:i/>
          <w:iCs/>
          <w:color w:val="000000"/>
          <w:sz w:val="24"/>
          <w:szCs w:val="24"/>
        </w:rPr>
        <w:footnoteReference w:id="3"/>
      </w:r>
    </w:p>
    <w:p w14:paraId="343B22C9" w14:textId="77777777" w:rsidR="00975FE4" w:rsidRPr="00975FE4" w:rsidRDefault="00975FE4" w:rsidP="00975FE4">
      <w:pPr>
        <w:pStyle w:val="ListParagraph"/>
        <w:rPr>
          <w:rFonts w:ascii="Arial" w:hAnsi="Arial" w:cs="Arial"/>
          <w:iCs/>
          <w:sz w:val="24"/>
          <w:szCs w:val="24"/>
          <w:lang w:val="en-US"/>
        </w:rPr>
      </w:pPr>
    </w:p>
    <w:p w14:paraId="5BB25481" w14:textId="3DC553BB" w:rsidR="00975FE4"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[6]</w:t>
      </w:r>
      <w:r w:rsidRPr="0056341E">
        <w:rPr>
          <w:rFonts w:ascii="Arial" w:hAnsi="Arial" w:cs="Arial"/>
          <w:sz w:val="24"/>
          <w:szCs w:val="24"/>
          <w:lang w:val="en-US"/>
        </w:rPr>
        <w:tab/>
      </w:r>
      <w:r w:rsidR="0059574C" w:rsidRPr="003832EF">
        <w:rPr>
          <w:rFonts w:ascii="Arial" w:hAnsi="Arial" w:cs="Arial"/>
          <w:sz w:val="24"/>
          <w:szCs w:val="24"/>
        </w:rPr>
        <w:t xml:space="preserve">The court seized with eviction is enjoined by the PIE Act to balance the rights of the owner and that of the unlawful occupier. Dealing with balancing act, Horn </w:t>
      </w:r>
      <w:r w:rsidR="00D165B5" w:rsidRPr="003832EF">
        <w:rPr>
          <w:rFonts w:ascii="Arial" w:hAnsi="Arial" w:cs="Arial"/>
          <w:sz w:val="24"/>
          <w:szCs w:val="24"/>
        </w:rPr>
        <w:t>AJ in</w:t>
      </w:r>
      <w:r w:rsidR="0059574C" w:rsidRPr="003832EF">
        <w:rPr>
          <w:rFonts w:ascii="Arial" w:hAnsi="Arial" w:cs="Arial"/>
          <w:sz w:val="24"/>
          <w:szCs w:val="24"/>
        </w:rPr>
        <w:t xml:space="preserve"> </w:t>
      </w:r>
      <w:r w:rsidR="0059574C" w:rsidRPr="003832EF">
        <w:rPr>
          <w:rFonts w:ascii="Arial" w:hAnsi="Arial" w:cs="Arial"/>
          <w:b/>
          <w:bCs/>
          <w:i/>
          <w:iCs/>
          <w:color w:val="000000"/>
          <w:sz w:val="24"/>
          <w:szCs w:val="24"/>
        </w:rPr>
        <w:t>Port Elizabeth Municipality v Peoples Dialogue on Land and Shelter</w:t>
      </w:r>
      <w:r w:rsidR="0059574C">
        <w:rPr>
          <w:rStyle w:val="FootnoteReference"/>
          <w:rFonts w:ascii="Arial" w:hAnsi="Arial" w:cs="Arial"/>
          <w:b/>
          <w:bCs/>
          <w:i/>
          <w:iCs/>
          <w:color w:val="000000"/>
          <w:sz w:val="24"/>
          <w:szCs w:val="24"/>
        </w:rPr>
        <w:footnoteReference w:id="4"/>
      </w:r>
      <w:r w:rsidR="0059574C" w:rsidRPr="003832EF">
        <w:rPr>
          <w:rFonts w:ascii="Arial" w:hAnsi="Arial" w:cs="Arial"/>
          <w:b/>
          <w:bCs/>
          <w:color w:val="000000"/>
          <w:sz w:val="24"/>
          <w:szCs w:val="24"/>
        </w:rPr>
        <w:t xml:space="preserve"> </w:t>
      </w:r>
      <w:r w:rsidR="0059574C" w:rsidRPr="003832EF">
        <w:rPr>
          <w:rFonts w:ascii="Arial" w:hAnsi="Arial" w:cs="Arial"/>
          <w:color w:val="000000"/>
          <w:sz w:val="24"/>
          <w:szCs w:val="24"/>
        </w:rPr>
        <w:t xml:space="preserve"> said:</w:t>
      </w:r>
    </w:p>
    <w:p w14:paraId="6360D0BF" w14:textId="77777777" w:rsidR="00975FE4" w:rsidRPr="0056341E" w:rsidRDefault="00975FE4" w:rsidP="00975FE4">
      <w:pPr>
        <w:pStyle w:val="ListParagraph"/>
        <w:spacing w:after="0" w:line="360" w:lineRule="auto"/>
        <w:jc w:val="both"/>
        <w:rPr>
          <w:rFonts w:ascii="Arial" w:hAnsi="Arial" w:cs="Arial"/>
          <w:sz w:val="24"/>
          <w:szCs w:val="24"/>
          <w:lang w:val="en-US"/>
        </w:rPr>
      </w:pPr>
    </w:p>
    <w:p w14:paraId="14352135" w14:textId="77777777" w:rsidR="00AD36E5" w:rsidRPr="00CE6928" w:rsidRDefault="0059574C" w:rsidP="00CE6928">
      <w:pPr>
        <w:pStyle w:val="ListParagraph"/>
        <w:spacing w:after="0" w:line="360" w:lineRule="auto"/>
        <w:ind w:left="1440"/>
        <w:jc w:val="both"/>
        <w:rPr>
          <w:rFonts w:ascii="Arial" w:hAnsi="Arial" w:cs="Arial"/>
          <w:sz w:val="24"/>
          <w:szCs w:val="24"/>
          <w:lang w:val="en-US"/>
        </w:rPr>
      </w:pPr>
      <w:r w:rsidRPr="0056341E">
        <w:rPr>
          <w:rFonts w:ascii="Arial" w:eastAsia="Times New Roman" w:hAnsi="Arial" w:cs="Arial"/>
          <w:color w:val="000000"/>
          <w:kern w:val="0"/>
          <w:sz w:val="24"/>
          <w:szCs w:val="24"/>
          <w:lang w:eastAsia="en-ZA"/>
          <w14:ligatures w14:val="none"/>
        </w:rPr>
        <w:t>In matters brought under PIE, one is dealing with two diametrically opposed fundamental interests. On the one hand there is the traditional real right inherent in ownership reserving exclusive use and protection of property by the landowner. On the other hand, there is the genuine despair of people in dire need of adequate accommodation … It is the duty of the court in applying the requirements of the Act to balance these opposing interests and bring out a decision that is just and equitable.</w:t>
      </w:r>
    </w:p>
    <w:p w14:paraId="55479E5B" w14:textId="77777777" w:rsidR="00AD36E5" w:rsidRPr="00AD36E5" w:rsidRDefault="00AD36E5" w:rsidP="00AD36E5">
      <w:pPr>
        <w:spacing w:after="0" w:line="360" w:lineRule="auto"/>
        <w:jc w:val="both"/>
        <w:rPr>
          <w:rFonts w:ascii="Arial" w:hAnsi="Arial" w:cs="Arial"/>
          <w:iCs/>
          <w:sz w:val="24"/>
          <w:szCs w:val="24"/>
          <w:lang w:val="en-US"/>
        </w:rPr>
      </w:pPr>
    </w:p>
    <w:p w14:paraId="3792FA6D" w14:textId="77777777" w:rsidR="00967BF1" w:rsidRPr="0056341E" w:rsidRDefault="0059574C" w:rsidP="0056341E">
      <w:pPr>
        <w:spacing w:after="0" w:line="360" w:lineRule="auto"/>
        <w:jc w:val="both"/>
        <w:rPr>
          <w:rFonts w:ascii="Arial" w:hAnsi="Arial" w:cs="Arial"/>
          <w:b/>
          <w:bCs/>
          <w:i/>
          <w:iCs/>
          <w:sz w:val="24"/>
          <w:szCs w:val="24"/>
          <w:lang w:val="en-US"/>
        </w:rPr>
      </w:pPr>
      <w:r w:rsidRPr="0056341E">
        <w:rPr>
          <w:rFonts w:ascii="Arial" w:hAnsi="Arial" w:cs="Arial"/>
          <w:b/>
          <w:bCs/>
          <w:i/>
          <w:iCs/>
          <w:sz w:val="24"/>
          <w:szCs w:val="24"/>
          <w:lang w:val="en-US"/>
        </w:rPr>
        <w:t xml:space="preserve">Background Facts  </w:t>
      </w:r>
    </w:p>
    <w:p w14:paraId="1C9DFA9F" w14:textId="77777777" w:rsidR="0048144E" w:rsidRPr="0056341E" w:rsidRDefault="0048144E" w:rsidP="0056341E">
      <w:pPr>
        <w:spacing w:after="0" w:line="360" w:lineRule="auto"/>
        <w:jc w:val="both"/>
        <w:rPr>
          <w:rFonts w:ascii="Arial" w:hAnsi="Arial" w:cs="Arial"/>
          <w:b/>
          <w:bCs/>
          <w:i/>
          <w:iCs/>
          <w:sz w:val="24"/>
          <w:szCs w:val="24"/>
          <w:lang w:val="en-US"/>
        </w:rPr>
      </w:pPr>
    </w:p>
    <w:p w14:paraId="73A46320" w14:textId="0449BA4C" w:rsidR="003E1FAC" w:rsidRPr="003832EF" w:rsidRDefault="003832EF" w:rsidP="003832EF">
      <w:pPr>
        <w:spacing w:after="0" w:line="360" w:lineRule="auto"/>
        <w:jc w:val="both"/>
        <w:rPr>
          <w:rFonts w:ascii="Arial" w:hAnsi="Arial" w:cs="Arial"/>
          <w:sz w:val="24"/>
          <w:szCs w:val="24"/>
          <w:lang w:val="en-US"/>
        </w:rPr>
      </w:pPr>
      <w:r w:rsidRPr="00B618C7">
        <w:rPr>
          <w:rFonts w:ascii="Arial" w:hAnsi="Arial" w:cs="Arial"/>
          <w:sz w:val="24"/>
          <w:szCs w:val="24"/>
          <w:lang w:val="en-US"/>
        </w:rPr>
        <w:t>[7]</w:t>
      </w:r>
      <w:r w:rsidRPr="00B618C7">
        <w:rPr>
          <w:rFonts w:ascii="Arial" w:hAnsi="Arial" w:cs="Arial"/>
          <w:sz w:val="24"/>
          <w:szCs w:val="24"/>
          <w:lang w:val="en-US"/>
        </w:rPr>
        <w:tab/>
      </w:r>
      <w:r w:rsidR="0059574C" w:rsidRPr="003832EF">
        <w:rPr>
          <w:rFonts w:ascii="Arial" w:hAnsi="Arial" w:cs="Arial"/>
          <w:sz w:val="24"/>
          <w:szCs w:val="24"/>
        </w:rPr>
        <w:t>The First Appellant</w:t>
      </w:r>
      <w:r w:rsidR="00CE6928" w:rsidRPr="003832EF">
        <w:rPr>
          <w:rFonts w:ascii="Arial" w:hAnsi="Arial" w:cs="Arial"/>
          <w:sz w:val="24"/>
          <w:szCs w:val="24"/>
        </w:rPr>
        <w:t>,</w:t>
      </w:r>
      <w:r w:rsidR="0059574C" w:rsidRPr="003832EF">
        <w:rPr>
          <w:rFonts w:ascii="Arial" w:hAnsi="Arial" w:cs="Arial"/>
          <w:sz w:val="24"/>
          <w:szCs w:val="24"/>
        </w:rPr>
        <w:t xml:space="preserve"> her children</w:t>
      </w:r>
      <w:r w:rsidR="0066597E" w:rsidRPr="003832EF">
        <w:rPr>
          <w:rFonts w:ascii="Arial" w:hAnsi="Arial" w:cs="Arial"/>
          <w:sz w:val="24"/>
          <w:szCs w:val="24"/>
        </w:rPr>
        <w:t xml:space="preserve"> and her estranged husband, Masese </w:t>
      </w:r>
      <w:proofErr w:type="spellStart"/>
      <w:r w:rsidR="0066597E" w:rsidRPr="003832EF">
        <w:rPr>
          <w:rFonts w:ascii="Arial" w:hAnsi="Arial" w:cs="Arial"/>
          <w:sz w:val="24"/>
          <w:szCs w:val="24"/>
        </w:rPr>
        <w:t>Nkoane</w:t>
      </w:r>
      <w:proofErr w:type="spellEnd"/>
      <w:r w:rsidR="0066597E" w:rsidRPr="003832EF">
        <w:rPr>
          <w:rFonts w:ascii="Arial" w:hAnsi="Arial" w:cs="Arial"/>
          <w:sz w:val="24"/>
          <w:szCs w:val="24"/>
        </w:rPr>
        <w:t>, have</w:t>
      </w:r>
      <w:r w:rsidR="0059574C" w:rsidRPr="003832EF">
        <w:rPr>
          <w:rFonts w:ascii="Arial" w:hAnsi="Arial" w:cs="Arial"/>
          <w:sz w:val="24"/>
          <w:szCs w:val="24"/>
        </w:rPr>
        <w:t xml:space="preserve"> </w:t>
      </w:r>
      <w:r w:rsidR="0066597E" w:rsidRPr="003832EF">
        <w:rPr>
          <w:rFonts w:ascii="Arial" w:hAnsi="Arial" w:cs="Arial"/>
          <w:sz w:val="24"/>
          <w:szCs w:val="24"/>
        </w:rPr>
        <w:t>lived</w:t>
      </w:r>
      <w:r w:rsidR="0059574C" w:rsidRPr="003832EF">
        <w:rPr>
          <w:rFonts w:ascii="Arial" w:hAnsi="Arial" w:cs="Arial"/>
          <w:sz w:val="24"/>
          <w:szCs w:val="24"/>
        </w:rPr>
        <w:t xml:space="preserve"> at the property, which is their home and primary residence since 2009. </w:t>
      </w:r>
      <w:r w:rsidR="0066597E" w:rsidRPr="003832EF">
        <w:rPr>
          <w:rFonts w:ascii="Arial" w:hAnsi="Arial" w:cs="Arial"/>
          <w:sz w:val="24"/>
          <w:szCs w:val="24"/>
        </w:rPr>
        <w:t xml:space="preserve">On 29 March 2022, the </w:t>
      </w:r>
      <w:r w:rsidR="0059574C" w:rsidRPr="003832EF">
        <w:rPr>
          <w:rFonts w:ascii="Arial" w:hAnsi="Arial" w:cs="Arial"/>
          <w:sz w:val="24"/>
          <w:szCs w:val="24"/>
        </w:rPr>
        <w:t>First Appellant’s estranged husband</w:t>
      </w:r>
      <w:r w:rsidR="00036C7D" w:rsidRPr="003832EF">
        <w:rPr>
          <w:rFonts w:ascii="Arial" w:hAnsi="Arial" w:cs="Arial"/>
          <w:sz w:val="24"/>
          <w:szCs w:val="24"/>
        </w:rPr>
        <w:t xml:space="preserve"> </w:t>
      </w:r>
      <w:r w:rsidR="0059574C" w:rsidRPr="003832EF">
        <w:rPr>
          <w:rFonts w:ascii="Arial" w:hAnsi="Arial" w:cs="Arial"/>
          <w:sz w:val="24"/>
          <w:szCs w:val="24"/>
        </w:rPr>
        <w:t xml:space="preserve">sold the </w:t>
      </w:r>
      <w:r w:rsidR="00CE6928" w:rsidRPr="003832EF">
        <w:rPr>
          <w:rFonts w:ascii="Arial" w:hAnsi="Arial" w:cs="Arial"/>
          <w:sz w:val="24"/>
          <w:szCs w:val="24"/>
        </w:rPr>
        <w:t>property to</w:t>
      </w:r>
      <w:r w:rsidR="0059574C" w:rsidRPr="003832EF">
        <w:rPr>
          <w:rFonts w:ascii="Arial" w:hAnsi="Arial" w:cs="Arial"/>
          <w:sz w:val="24"/>
          <w:szCs w:val="24"/>
        </w:rPr>
        <w:t xml:space="preserve"> the Respondent without the First Appellants’ knowledge and consent. </w:t>
      </w:r>
      <w:r w:rsidR="0066597E" w:rsidRPr="003832EF">
        <w:rPr>
          <w:rFonts w:ascii="Arial" w:hAnsi="Arial" w:cs="Arial"/>
          <w:sz w:val="24"/>
          <w:szCs w:val="24"/>
        </w:rPr>
        <w:t>Until the sale, t</w:t>
      </w:r>
      <w:r w:rsidR="0059574C" w:rsidRPr="003832EF">
        <w:rPr>
          <w:rFonts w:ascii="Arial" w:hAnsi="Arial" w:cs="Arial"/>
          <w:sz w:val="24"/>
          <w:szCs w:val="24"/>
        </w:rPr>
        <w:t>he</w:t>
      </w:r>
      <w:r w:rsidR="0046252B" w:rsidRPr="003832EF">
        <w:rPr>
          <w:rFonts w:ascii="Arial" w:hAnsi="Arial" w:cs="Arial"/>
          <w:sz w:val="24"/>
          <w:szCs w:val="24"/>
        </w:rPr>
        <w:t xml:space="preserve"> property</w:t>
      </w:r>
      <w:r w:rsidR="0066597E" w:rsidRPr="003832EF">
        <w:rPr>
          <w:rFonts w:ascii="Arial" w:hAnsi="Arial" w:cs="Arial"/>
          <w:sz w:val="24"/>
          <w:szCs w:val="24"/>
        </w:rPr>
        <w:t xml:space="preserve"> was</w:t>
      </w:r>
      <w:r w:rsidR="0046252B" w:rsidRPr="003832EF">
        <w:rPr>
          <w:rFonts w:ascii="Arial" w:hAnsi="Arial" w:cs="Arial"/>
          <w:sz w:val="24"/>
          <w:szCs w:val="24"/>
        </w:rPr>
        <w:t xml:space="preserve"> part of a joint estate</w:t>
      </w:r>
      <w:r w:rsidR="0048144E" w:rsidRPr="003832EF">
        <w:rPr>
          <w:rFonts w:ascii="Arial" w:hAnsi="Arial" w:cs="Arial"/>
          <w:sz w:val="24"/>
          <w:szCs w:val="24"/>
        </w:rPr>
        <w:t xml:space="preserve"> in the marriage of a community of property between</w:t>
      </w:r>
      <w:r w:rsidR="00260416" w:rsidRPr="003832EF">
        <w:rPr>
          <w:rFonts w:ascii="Arial" w:hAnsi="Arial" w:cs="Arial"/>
          <w:sz w:val="24"/>
          <w:szCs w:val="24"/>
        </w:rPr>
        <w:t xml:space="preserve"> the First Appellant and her estranged </w:t>
      </w:r>
      <w:r w:rsidR="0059574C" w:rsidRPr="003832EF">
        <w:rPr>
          <w:rFonts w:ascii="Arial" w:hAnsi="Arial" w:cs="Arial"/>
          <w:sz w:val="24"/>
          <w:szCs w:val="24"/>
        </w:rPr>
        <w:t xml:space="preserve">husband. </w:t>
      </w:r>
      <w:r w:rsidR="0066597E" w:rsidRPr="003832EF">
        <w:rPr>
          <w:rFonts w:ascii="Arial" w:hAnsi="Arial" w:cs="Arial"/>
          <w:sz w:val="24"/>
          <w:szCs w:val="24"/>
        </w:rPr>
        <w:t xml:space="preserve">After he sold the property, </w:t>
      </w:r>
      <w:r w:rsidR="00DA7779" w:rsidRPr="003832EF">
        <w:rPr>
          <w:rFonts w:ascii="Arial" w:hAnsi="Arial" w:cs="Arial"/>
          <w:sz w:val="24"/>
          <w:szCs w:val="24"/>
        </w:rPr>
        <w:t xml:space="preserve">Masese Nkoane </w:t>
      </w:r>
      <w:r w:rsidR="0066597E" w:rsidRPr="003832EF">
        <w:rPr>
          <w:rFonts w:ascii="Arial" w:hAnsi="Arial" w:cs="Arial"/>
          <w:sz w:val="24"/>
          <w:szCs w:val="24"/>
        </w:rPr>
        <w:t>left the matrimonial home and lived elsewhere.</w:t>
      </w:r>
    </w:p>
    <w:p w14:paraId="047BB9C4" w14:textId="77777777" w:rsidR="00B618C7" w:rsidRPr="00B618C7" w:rsidRDefault="00B618C7" w:rsidP="00B618C7">
      <w:pPr>
        <w:pStyle w:val="ListParagraph"/>
        <w:spacing w:after="0" w:line="360" w:lineRule="auto"/>
        <w:ind w:left="0"/>
        <w:jc w:val="both"/>
        <w:rPr>
          <w:rFonts w:ascii="Arial" w:hAnsi="Arial" w:cs="Arial"/>
          <w:sz w:val="24"/>
          <w:szCs w:val="24"/>
          <w:lang w:val="en-US"/>
        </w:rPr>
      </w:pPr>
    </w:p>
    <w:p w14:paraId="1992407D" w14:textId="4833862F"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[8]</w:t>
      </w:r>
      <w:r w:rsidRPr="0056341E">
        <w:rPr>
          <w:rFonts w:ascii="Arial" w:hAnsi="Arial" w:cs="Arial"/>
          <w:sz w:val="24"/>
          <w:szCs w:val="24"/>
          <w:lang w:val="en-US"/>
        </w:rPr>
        <w:tab/>
      </w:r>
      <w:r w:rsidR="0059574C" w:rsidRPr="003832EF">
        <w:rPr>
          <w:rFonts w:ascii="Arial" w:hAnsi="Arial" w:cs="Arial"/>
          <w:sz w:val="24"/>
          <w:szCs w:val="24"/>
          <w:lang w:val="en-US"/>
        </w:rPr>
        <w:t xml:space="preserve">In July </w:t>
      </w:r>
      <w:r w:rsidR="00DA7779" w:rsidRPr="003832EF">
        <w:rPr>
          <w:rFonts w:ascii="Arial" w:hAnsi="Arial" w:cs="Arial"/>
          <w:sz w:val="24"/>
          <w:szCs w:val="24"/>
          <w:lang w:val="en-US"/>
        </w:rPr>
        <w:t>2022,</w:t>
      </w:r>
      <w:r w:rsidR="0059574C" w:rsidRPr="003832EF">
        <w:rPr>
          <w:rFonts w:ascii="Arial" w:hAnsi="Arial" w:cs="Arial"/>
          <w:sz w:val="24"/>
          <w:szCs w:val="24"/>
          <w:lang w:val="en-US"/>
        </w:rPr>
        <w:t xml:space="preserve"> the </w:t>
      </w:r>
      <w:r w:rsidR="005F339A" w:rsidRPr="003832EF">
        <w:rPr>
          <w:rFonts w:ascii="Arial" w:hAnsi="Arial" w:cs="Arial"/>
          <w:sz w:val="24"/>
          <w:szCs w:val="24"/>
          <w:lang w:val="en-US"/>
        </w:rPr>
        <w:t xml:space="preserve">Appellant </w:t>
      </w:r>
      <w:r w:rsidR="00794193" w:rsidRPr="003832EF">
        <w:rPr>
          <w:rFonts w:ascii="Arial" w:hAnsi="Arial" w:cs="Arial"/>
          <w:sz w:val="24"/>
          <w:szCs w:val="24"/>
          <w:lang w:val="en-US"/>
        </w:rPr>
        <w:t xml:space="preserve">was informed by </w:t>
      </w:r>
      <w:r w:rsidR="00AE44D0" w:rsidRPr="003832EF">
        <w:rPr>
          <w:rFonts w:ascii="Arial" w:hAnsi="Arial" w:cs="Arial"/>
          <w:sz w:val="24"/>
          <w:szCs w:val="24"/>
          <w:lang w:val="en-US"/>
        </w:rPr>
        <w:t>the Respondent that</w:t>
      </w:r>
      <w:r w:rsidR="005F339A" w:rsidRPr="003832EF">
        <w:rPr>
          <w:rFonts w:ascii="Arial" w:hAnsi="Arial" w:cs="Arial"/>
          <w:sz w:val="24"/>
          <w:szCs w:val="24"/>
          <w:lang w:val="en-US"/>
        </w:rPr>
        <w:t xml:space="preserve"> </w:t>
      </w:r>
      <w:r w:rsidR="00AE44D0" w:rsidRPr="003832EF">
        <w:rPr>
          <w:rFonts w:ascii="Arial" w:hAnsi="Arial" w:cs="Arial"/>
          <w:sz w:val="24"/>
          <w:szCs w:val="24"/>
          <w:lang w:val="en-US"/>
        </w:rPr>
        <w:t>her estranged husband sold the</w:t>
      </w:r>
      <w:r w:rsidR="0066597E" w:rsidRPr="003832EF">
        <w:rPr>
          <w:rFonts w:ascii="Arial" w:hAnsi="Arial" w:cs="Arial"/>
          <w:sz w:val="24"/>
          <w:szCs w:val="24"/>
          <w:lang w:val="en-US"/>
        </w:rPr>
        <w:t xml:space="preserve"> property</w:t>
      </w:r>
      <w:r w:rsidR="008E2F0E" w:rsidRPr="003832EF">
        <w:rPr>
          <w:rFonts w:ascii="Arial" w:hAnsi="Arial" w:cs="Arial"/>
          <w:sz w:val="24"/>
          <w:szCs w:val="24"/>
          <w:lang w:val="en-US"/>
        </w:rPr>
        <w:t xml:space="preserve"> to him</w:t>
      </w:r>
      <w:r w:rsidR="005F339A" w:rsidRPr="003832EF">
        <w:rPr>
          <w:rFonts w:ascii="Arial" w:hAnsi="Arial" w:cs="Arial"/>
          <w:sz w:val="24"/>
          <w:szCs w:val="24"/>
          <w:lang w:val="en-US"/>
        </w:rPr>
        <w:t xml:space="preserve"> on 29 March 2022</w:t>
      </w:r>
      <w:r w:rsidR="00F46EC1" w:rsidRPr="003832EF">
        <w:rPr>
          <w:rFonts w:ascii="Arial" w:hAnsi="Arial" w:cs="Arial"/>
          <w:sz w:val="24"/>
          <w:szCs w:val="24"/>
          <w:lang w:val="en-US"/>
        </w:rPr>
        <w:t xml:space="preserve">. Subsequently, </w:t>
      </w:r>
      <w:r w:rsidR="00464274" w:rsidRPr="003832EF">
        <w:rPr>
          <w:rFonts w:ascii="Arial" w:hAnsi="Arial" w:cs="Arial"/>
          <w:sz w:val="24"/>
          <w:szCs w:val="24"/>
          <w:lang w:val="en-US"/>
        </w:rPr>
        <w:t>the property was registered in his name on 28 July 2022</w:t>
      </w:r>
      <w:r w:rsidR="00CE6928" w:rsidRPr="003832EF">
        <w:rPr>
          <w:rFonts w:ascii="Arial" w:hAnsi="Arial" w:cs="Arial"/>
          <w:sz w:val="24"/>
          <w:szCs w:val="24"/>
          <w:lang w:val="en-US"/>
        </w:rPr>
        <w:t>, and he needed to move in</w:t>
      </w:r>
      <w:r w:rsidR="00587E62" w:rsidRPr="003832EF">
        <w:rPr>
          <w:rFonts w:ascii="Arial" w:hAnsi="Arial" w:cs="Arial"/>
          <w:sz w:val="24"/>
          <w:szCs w:val="24"/>
          <w:lang w:val="en-US"/>
        </w:rPr>
        <w:t>to the property</w:t>
      </w:r>
      <w:r w:rsidR="00CE6928" w:rsidRPr="003832EF">
        <w:rPr>
          <w:rFonts w:ascii="Arial" w:hAnsi="Arial" w:cs="Arial"/>
          <w:sz w:val="24"/>
          <w:szCs w:val="24"/>
          <w:lang w:val="en-US"/>
        </w:rPr>
        <w:t xml:space="preserve">. </w:t>
      </w:r>
      <w:r w:rsidR="00464274" w:rsidRPr="003832EF">
        <w:rPr>
          <w:rFonts w:ascii="Arial" w:hAnsi="Arial" w:cs="Arial"/>
          <w:sz w:val="24"/>
          <w:szCs w:val="24"/>
          <w:lang w:val="en-US"/>
        </w:rPr>
        <w:t>The</w:t>
      </w:r>
      <w:r w:rsidR="00F46EC1" w:rsidRPr="003832EF">
        <w:rPr>
          <w:rFonts w:ascii="Arial" w:hAnsi="Arial" w:cs="Arial"/>
          <w:sz w:val="24"/>
          <w:szCs w:val="24"/>
          <w:lang w:val="en-US"/>
        </w:rPr>
        <w:t xml:space="preserve"> </w:t>
      </w:r>
      <w:r w:rsidR="0066597E" w:rsidRPr="003832EF">
        <w:rPr>
          <w:rFonts w:ascii="Arial" w:hAnsi="Arial" w:cs="Arial"/>
          <w:sz w:val="24"/>
          <w:szCs w:val="24"/>
          <w:lang w:val="en-US"/>
        </w:rPr>
        <w:t xml:space="preserve">First Appellant </w:t>
      </w:r>
      <w:r w:rsidR="00464274" w:rsidRPr="003832EF">
        <w:rPr>
          <w:rFonts w:ascii="Arial" w:hAnsi="Arial" w:cs="Arial"/>
          <w:sz w:val="24"/>
          <w:szCs w:val="24"/>
          <w:lang w:val="en-US"/>
        </w:rPr>
        <w:t>advised</w:t>
      </w:r>
      <w:r w:rsidR="007D6587" w:rsidRPr="003832EF">
        <w:rPr>
          <w:rFonts w:ascii="Arial" w:hAnsi="Arial" w:cs="Arial"/>
          <w:sz w:val="24"/>
          <w:szCs w:val="24"/>
          <w:lang w:val="en-US"/>
        </w:rPr>
        <w:t xml:space="preserve"> the </w:t>
      </w:r>
      <w:r w:rsidR="00445BFC" w:rsidRPr="003832EF">
        <w:rPr>
          <w:rFonts w:ascii="Arial" w:hAnsi="Arial" w:cs="Arial"/>
          <w:sz w:val="24"/>
          <w:szCs w:val="24"/>
          <w:lang w:val="en-US"/>
        </w:rPr>
        <w:t>Respondent that</w:t>
      </w:r>
      <w:r w:rsidR="00464274" w:rsidRPr="003832EF">
        <w:rPr>
          <w:rFonts w:ascii="Arial" w:hAnsi="Arial" w:cs="Arial"/>
          <w:sz w:val="24"/>
          <w:szCs w:val="24"/>
          <w:lang w:val="en-US"/>
        </w:rPr>
        <w:t xml:space="preserve"> she </w:t>
      </w:r>
      <w:r w:rsidR="0066597E" w:rsidRPr="003832EF">
        <w:rPr>
          <w:rFonts w:ascii="Arial" w:hAnsi="Arial" w:cs="Arial"/>
          <w:sz w:val="24"/>
          <w:szCs w:val="24"/>
          <w:lang w:val="en-US"/>
        </w:rPr>
        <w:t>was</w:t>
      </w:r>
      <w:r w:rsidR="00464274" w:rsidRPr="003832EF">
        <w:rPr>
          <w:rFonts w:ascii="Arial" w:hAnsi="Arial" w:cs="Arial"/>
          <w:sz w:val="24"/>
          <w:szCs w:val="24"/>
          <w:lang w:val="en-US"/>
        </w:rPr>
        <w:t xml:space="preserve"> the seller</w:t>
      </w:r>
      <w:r w:rsidR="003A5C93" w:rsidRPr="003832EF">
        <w:rPr>
          <w:rFonts w:ascii="Arial" w:hAnsi="Arial" w:cs="Arial"/>
          <w:sz w:val="24"/>
          <w:szCs w:val="24"/>
          <w:lang w:val="en-US"/>
        </w:rPr>
        <w:t>’</w:t>
      </w:r>
      <w:r w:rsidR="00464274" w:rsidRPr="003832EF">
        <w:rPr>
          <w:rFonts w:ascii="Arial" w:hAnsi="Arial" w:cs="Arial"/>
          <w:sz w:val="24"/>
          <w:szCs w:val="24"/>
          <w:lang w:val="en-US"/>
        </w:rPr>
        <w:t xml:space="preserve">s </w:t>
      </w:r>
      <w:r w:rsidR="00200C0A" w:rsidRPr="003832EF">
        <w:rPr>
          <w:rFonts w:ascii="Arial" w:hAnsi="Arial" w:cs="Arial"/>
          <w:sz w:val="24"/>
          <w:szCs w:val="24"/>
          <w:lang w:val="en-US"/>
        </w:rPr>
        <w:t>wif</w:t>
      </w:r>
      <w:r w:rsidR="003A5C93" w:rsidRPr="003832EF">
        <w:rPr>
          <w:rFonts w:ascii="Arial" w:hAnsi="Arial" w:cs="Arial"/>
          <w:sz w:val="24"/>
          <w:szCs w:val="24"/>
          <w:lang w:val="en-US"/>
        </w:rPr>
        <w:t>e</w:t>
      </w:r>
      <w:r w:rsidR="0048144E" w:rsidRPr="003832EF">
        <w:rPr>
          <w:rFonts w:ascii="Arial" w:hAnsi="Arial" w:cs="Arial"/>
          <w:sz w:val="24"/>
          <w:szCs w:val="24"/>
          <w:lang w:val="en-US"/>
        </w:rPr>
        <w:t xml:space="preserve"> and</w:t>
      </w:r>
      <w:r w:rsidR="00387278" w:rsidRPr="003832EF">
        <w:rPr>
          <w:rFonts w:ascii="Arial" w:hAnsi="Arial" w:cs="Arial"/>
          <w:sz w:val="24"/>
          <w:szCs w:val="24"/>
          <w:lang w:val="en-US"/>
        </w:rPr>
        <w:t xml:space="preserve"> married in </w:t>
      </w:r>
      <w:r w:rsidR="00715C1B" w:rsidRPr="003832EF">
        <w:rPr>
          <w:rFonts w:ascii="Arial" w:hAnsi="Arial" w:cs="Arial"/>
          <w:sz w:val="24"/>
          <w:szCs w:val="24"/>
          <w:lang w:val="en-US"/>
        </w:rPr>
        <w:t>the community</w:t>
      </w:r>
      <w:r w:rsidR="00387278" w:rsidRPr="003832EF">
        <w:rPr>
          <w:rFonts w:ascii="Arial" w:hAnsi="Arial" w:cs="Arial"/>
          <w:sz w:val="24"/>
          <w:szCs w:val="24"/>
          <w:lang w:val="en-US"/>
        </w:rPr>
        <w:t xml:space="preserve"> of property with</w:t>
      </w:r>
      <w:r w:rsidR="003A5C93" w:rsidRPr="003832EF">
        <w:rPr>
          <w:rFonts w:ascii="Arial" w:hAnsi="Arial" w:cs="Arial"/>
          <w:sz w:val="24"/>
          <w:szCs w:val="24"/>
          <w:lang w:val="en-US"/>
        </w:rPr>
        <w:t xml:space="preserve"> him</w:t>
      </w:r>
      <w:r w:rsidR="0048144E" w:rsidRPr="003832EF">
        <w:rPr>
          <w:rFonts w:ascii="Arial" w:hAnsi="Arial" w:cs="Arial"/>
          <w:sz w:val="24"/>
          <w:szCs w:val="24"/>
          <w:lang w:val="en-US"/>
        </w:rPr>
        <w:t>; furthermore,</w:t>
      </w:r>
      <w:r w:rsidR="00516C6D" w:rsidRPr="003832EF">
        <w:rPr>
          <w:rFonts w:ascii="Arial" w:hAnsi="Arial" w:cs="Arial"/>
          <w:sz w:val="24"/>
          <w:szCs w:val="24"/>
          <w:lang w:val="en-US"/>
        </w:rPr>
        <w:t xml:space="preserve"> s</w:t>
      </w:r>
      <w:r w:rsidR="00715C1B" w:rsidRPr="003832EF">
        <w:rPr>
          <w:rFonts w:ascii="Arial" w:hAnsi="Arial" w:cs="Arial"/>
          <w:sz w:val="24"/>
          <w:szCs w:val="24"/>
          <w:lang w:val="en-US"/>
        </w:rPr>
        <w:t>he</w:t>
      </w:r>
      <w:r w:rsidR="00464274" w:rsidRPr="003832EF">
        <w:rPr>
          <w:rFonts w:ascii="Arial" w:hAnsi="Arial" w:cs="Arial"/>
          <w:sz w:val="24"/>
          <w:szCs w:val="24"/>
          <w:lang w:val="en-US"/>
        </w:rPr>
        <w:t xml:space="preserve"> did not consent to the sale of the property.</w:t>
      </w:r>
      <w:r w:rsidR="00516C6D" w:rsidRPr="003832EF">
        <w:rPr>
          <w:rFonts w:ascii="Arial" w:hAnsi="Arial" w:cs="Arial"/>
          <w:sz w:val="24"/>
          <w:szCs w:val="24"/>
          <w:lang w:val="en-US"/>
        </w:rPr>
        <w:t xml:space="preserve"> Thus, the property was sold fraudulently. </w:t>
      </w:r>
    </w:p>
    <w:p w14:paraId="1AC0BC4D" w14:textId="77777777" w:rsidR="00BE3BBE" w:rsidRPr="0056341E" w:rsidRDefault="00BE3BBE" w:rsidP="0056341E">
      <w:pPr>
        <w:pStyle w:val="ListParagraph"/>
        <w:spacing w:after="0" w:line="360" w:lineRule="auto"/>
        <w:jc w:val="both"/>
        <w:rPr>
          <w:rFonts w:ascii="Arial" w:hAnsi="Arial" w:cs="Arial"/>
          <w:sz w:val="24"/>
          <w:szCs w:val="24"/>
          <w:lang w:val="en-US"/>
        </w:rPr>
      </w:pPr>
    </w:p>
    <w:p w14:paraId="6F0494FC" w14:textId="4ADB99EF"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[9]</w:t>
      </w:r>
      <w:r w:rsidRPr="0056341E">
        <w:rPr>
          <w:rFonts w:ascii="Arial" w:hAnsi="Arial" w:cs="Arial"/>
          <w:sz w:val="24"/>
          <w:szCs w:val="24"/>
          <w:lang w:val="en-US"/>
        </w:rPr>
        <w:tab/>
      </w:r>
      <w:r w:rsidR="0059574C" w:rsidRPr="003832EF">
        <w:rPr>
          <w:rFonts w:ascii="Arial" w:hAnsi="Arial" w:cs="Arial"/>
          <w:sz w:val="24"/>
          <w:szCs w:val="24"/>
          <w:lang w:val="en-US"/>
        </w:rPr>
        <w:t>On 17</w:t>
      </w:r>
      <w:r w:rsidR="00516C6D" w:rsidRPr="003832EF">
        <w:rPr>
          <w:rFonts w:ascii="Arial" w:hAnsi="Arial" w:cs="Arial"/>
          <w:sz w:val="24"/>
          <w:szCs w:val="24"/>
          <w:vertAlign w:val="superscript"/>
          <w:lang w:val="en-US"/>
        </w:rPr>
        <w:t>th</w:t>
      </w:r>
      <w:r w:rsidR="00516C6D" w:rsidRPr="003832EF">
        <w:rPr>
          <w:rFonts w:ascii="Arial" w:hAnsi="Arial" w:cs="Arial"/>
          <w:sz w:val="24"/>
          <w:szCs w:val="24"/>
          <w:lang w:val="en-US"/>
        </w:rPr>
        <w:t xml:space="preserve"> </w:t>
      </w:r>
      <w:r w:rsidR="0059574C" w:rsidRPr="003832EF">
        <w:rPr>
          <w:rFonts w:ascii="Arial" w:hAnsi="Arial" w:cs="Arial"/>
          <w:sz w:val="24"/>
          <w:szCs w:val="24"/>
          <w:lang w:val="en-US"/>
        </w:rPr>
        <w:t>August 2022</w:t>
      </w:r>
      <w:r w:rsidR="00516C6D" w:rsidRPr="003832EF">
        <w:rPr>
          <w:rFonts w:ascii="Arial" w:hAnsi="Arial" w:cs="Arial"/>
          <w:sz w:val="24"/>
          <w:szCs w:val="24"/>
          <w:lang w:val="en-US"/>
        </w:rPr>
        <w:t xml:space="preserve">, </w:t>
      </w:r>
      <w:r w:rsidR="0059574C" w:rsidRPr="003832EF">
        <w:rPr>
          <w:rFonts w:ascii="Arial" w:hAnsi="Arial" w:cs="Arial"/>
          <w:sz w:val="24"/>
          <w:szCs w:val="24"/>
          <w:lang w:val="en-US"/>
        </w:rPr>
        <w:t xml:space="preserve">the Respondent served </w:t>
      </w:r>
      <w:r w:rsidR="00516C6D" w:rsidRPr="003832EF">
        <w:rPr>
          <w:rFonts w:ascii="Arial" w:hAnsi="Arial" w:cs="Arial"/>
          <w:sz w:val="24"/>
          <w:szCs w:val="24"/>
          <w:lang w:val="en-US"/>
        </w:rPr>
        <w:t>the</w:t>
      </w:r>
      <w:r w:rsidR="0066597E" w:rsidRPr="003832EF">
        <w:rPr>
          <w:rFonts w:ascii="Arial" w:hAnsi="Arial" w:cs="Arial"/>
          <w:sz w:val="24"/>
          <w:szCs w:val="24"/>
          <w:lang w:val="en-US"/>
        </w:rPr>
        <w:t xml:space="preserve"> First Appellant</w:t>
      </w:r>
      <w:r w:rsidR="0059574C" w:rsidRPr="003832EF">
        <w:rPr>
          <w:rFonts w:ascii="Arial" w:hAnsi="Arial" w:cs="Arial"/>
          <w:sz w:val="24"/>
          <w:szCs w:val="24"/>
          <w:lang w:val="en-US"/>
        </w:rPr>
        <w:t xml:space="preserve"> with a notice to vacate the property within 30 days. </w:t>
      </w:r>
      <w:r w:rsidR="0066597E" w:rsidRPr="003832EF">
        <w:rPr>
          <w:rFonts w:ascii="Arial" w:hAnsi="Arial" w:cs="Arial"/>
          <w:sz w:val="24"/>
          <w:szCs w:val="24"/>
          <w:lang w:val="en-US"/>
        </w:rPr>
        <w:t>The First Appellant ignored</w:t>
      </w:r>
      <w:r w:rsidR="008A13CA" w:rsidRPr="003832EF">
        <w:rPr>
          <w:rFonts w:ascii="Arial" w:hAnsi="Arial" w:cs="Arial"/>
          <w:sz w:val="24"/>
          <w:szCs w:val="24"/>
          <w:lang w:val="en-US"/>
        </w:rPr>
        <w:t xml:space="preserve"> the </w:t>
      </w:r>
      <w:r w:rsidR="00A37660" w:rsidRPr="003832EF">
        <w:rPr>
          <w:rFonts w:ascii="Arial" w:hAnsi="Arial" w:cs="Arial"/>
          <w:sz w:val="24"/>
          <w:szCs w:val="24"/>
          <w:lang w:val="en-US"/>
        </w:rPr>
        <w:t>notice</w:t>
      </w:r>
      <w:r w:rsidR="0048144E" w:rsidRPr="003832EF">
        <w:rPr>
          <w:rFonts w:ascii="Arial" w:hAnsi="Arial" w:cs="Arial"/>
          <w:sz w:val="24"/>
          <w:szCs w:val="24"/>
          <w:lang w:val="en-US"/>
        </w:rPr>
        <w:t>. Instead,</w:t>
      </w:r>
      <w:r w:rsidR="008A13CA" w:rsidRPr="003832EF">
        <w:rPr>
          <w:rFonts w:ascii="Arial" w:hAnsi="Arial" w:cs="Arial"/>
          <w:sz w:val="24"/>
          <w:szCs w:val="24"/>
          <w:lang w:val="en-US"/>
        </w:rPr>
        <w:t xml:space="preserve"> </w:t>
      </w:r>
      <w:r w:rsidR="00CE6928" w:rsidRPr="003832EF">
        <w:rPr>
          <w:rFonts w:ascii="Arial" w:hAnsi="Arial" w:cs="Arial"/>
          <w:sz w:val="24"/>
          <w:szCs w:val="24"/>
          <w:lang w:val="en-US"/>
        </w:rPr>
        <w:lastRenderedPageBreak/>
        <w:t xml:space="preserve">through her attorneys, the First Appellant </w:t>
      </w:r>
      <w:r w:rsidR="0066597E" w:rsidRPr="003832EF">
        <w:rPr>
          <w:rFonts w:ascii="Arial" w:hAnsi="Arial" w:cs="Arial"/>
          <w:sz w:val="24"/>
          <w:szCs w:val="24"/>
          <w:lang w:val="en-US"/>
        </w:rPr>
        <w:t xml:space="preserve">informed the </w:t>
      </w:r>
      <w:r w:rsidR="00CE6928" w:rsidRPr="003832EF">
        <w:rPr>
          <w:rFonts w:ascii="Arial" w:hAnsi="Arial" w:cs="Arial"/>
          <w:sz w:val="24"/>
          <w:szCs w:val="24"/>
          <w:lang w:val="en-US"/>
        </w:rPr>
        <w:t>Respondent that</w:t>
      </w:r>
      <w:r w:rsidR="00972331" w:rsidRPr="003832EF">
        <w:rPr>
          <w:rFonts w:ascii="Arial" w:hAnsi="Arial" w:cs="Arial"/>
          <w:sz w:val="24"/>
          <w:szCs w:val="24"/>
          <w:lang w:val="en-US"/>
        </w:rPr>
        <w:t xml:space="preserve"> her estranged husband had sold </w:t>
      </w:r>
      <w:r w:rsidR="00270C92" w:rsidRPr="003832EF">
        <w:rPr>
          <w:rFonts w:ascii="Arial" w:hAnsi="Arial" w:cs="Arial"/>
          <w:sz w:val="24"/>
          <w:szCs w:val="24"/>
          <w:lang w:val="en-US"/>
        </w:rPr>
        <w:t>the</w:t>
      </w:r>
      <w:r w:rsidR="0066597E" w:rsidRPr="003832EF">
        <w:rPr>
          <w:rFonts w:ascii="Arial" w:hAnsi="Arial" w:cs="Arial"/>
          <w:sz w:val="24"/>
          <w:szCs w:val="24"/>
          <w:lang w:val="en-US"/>
        </w:rPr>
        <w:t xml:space="preserve"> property without her consent</w:t>
      </w:r>
      <w:r w:rsidR="00270C92" w:rsidRPr="003832EF">
        <w:rPr>
          <w:rFonts w:ascii="Arial" w:hAnsi="Arial" w:cs="Arial"/>
          <w:sz w:val="24"/>
          <w:szCs w:val="24"/>
          <w:lang w:val="en-US"/>
        </w:rPr>
        <w:t xml:space="preserve">; </w:t>
      </w:r>
      <w:r w:rsidR="008D1DBF" w:rsidRPr="003832EF">
        <w:rPr>
          <w:rFonts w:ascii="Arial" w:hAnsi="Arial" w:cs="Arial"/>
          <w:sz w:val="24"/>
          <w:szCs w:val="24"/>
          <w:lang w:val="en-US"/>
        </w:rPr>
        <w:t>therefore</w:t>
      </w:r>
      <w:r w:rsidR="009A1663" w:rsidRPr="003832EF">
        <w:rPr>
          <w:rFonts w:ascii="Arial" w:hAnsi="Arial" w:cs="Arial"/>
          <w:sz w:val="24"/>
          <w:szCs w:val="24"/>
          <w:lang w:val="en-US"/>
        </w:rPr>
        <w:t>,</w:t>
      </w:r>
      <w:r w:rsidR="008D1DBF" w:rsidRPr="003832EF">
        <w:rPr>
          <w:rFonts w:ascii="Arial" w:hAnsi="Arial" w:cs="Arial"/>
          <w:sz w:val="24"/>
          <w:szCs w:val="24"/>
          <w:lang w:val="en-US"/>
        </w:rPr>
        <w:t xml:space="preserve"> she </w:t>
      </w:r>
      <w:r w:rsidR="0048144E" w:rsidRPr="003832EF">
        <w:rPr>
          <w:rFonts w:ascii="Arial" w:hAnsi="Arial" w:cs="Arial"/>
          <w:sz w:val="24"/>
          <w:szCs w:val="24"/>
          <w:lang w:val="en-US"/>
        </w:rPr>
        <w:t xml:space="preserve">would not </w:t>
      </w:r>
      <w:r w:rsidR="008D1DBF" w:rsidRPr="003832EF">
        <w:rPr>
          <w:rFonts w:ascii="Arial" w:hAnsi="Arial" w:cs="Arial"/>
          <w:sz w:val="24"/>
          <w:szCs w:val="24"/>
          <w:lang w:val="en-US"/>
        </w:rPr>
        <w:t>vacate the property.</w:t>
      </w:r>
    </w:p>
    <w:p w14:paraId="1DD47E89" w14:textId="77777777" w:rsidR="00BE3BBE" w:rsidRPr="0056341E" w:rsidRDefault="00BE3BBE" w:rsidP="0056341E">
      <w:pPr>
        <w:pStyle w:val="ListParagraph"/>
        <w:spacing w:after="0" w:line="360" w:lineRule="auto"/>
        <w:ind w:left="0"/>
        <w:jc w:val="both"/>
        <w:rPr>
          <w:rFonts w:ascii="Arial" w:hAnsi="Arial" w:cs="Arial"/>
          <w:sz w:val="24"/>
          <w:szCs w:val="24"/>
          <w:lang w:val="en-US"/>
        </w:rPr>
      </w:pPr>
    </w:p>
    <w:p w14:paraId="7C071253" w14:textId="0C4B5AA2" w:rsidR="00BE3BBE" w:rsidRPr="003832EF" w:rsidRDefault="003832EF" w:rsidP="003832EF">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59574C" w:rsidRPr="003832EF">
        <w:rPr>
          <w:rFonts w:ascii="Arial" w:hAnsi="Arial" w:cs="Arial"/>
          <w:sz w:val="24"/>
          <w:szCs w:val="24"/>
          <w:lang w:val="en-US"/>
        </w:rPr>
        <w:t>On</w:t>
      </w:r>
      <w:r w:rsidR="0059574C" w:rsidRPr="003832EF">
        <w:rPr>
          <w:rFonts w:ascii="Arial" w:hAnsi="Arial" w:cs="Arial"/>
          <w:color w:val="FF0000"/>
          <w:sz w:val="24"/>
          <w:szCs w:val="24"/>
          <w:lang w:val="en-US"/>
        </w:rPr>
        <w:t xml:space="preserve"> </w:t>
      </w:r>
      <w:r w:rsidR="001525E5" w:rsidRPr="003832EF">
        <w:rPr>
          <w:rFonts w:ascii="Arial" w:hAnsi="Arial" w:cs="Arial"/>
          <w:sz w:val="24"/>
          <w:szCs w:val="24"/>
          <w:lang w:val="en-US"/>
        </w:rPr>
        <w:t>11 November 2022,</w:t>
      </w:r>
      <w:r w:rsidR="002216E6" w:rsidRPr="003832EF">
        <w:rPr>
          <w:rFonts w:ascii="Arial" w:hAnsi="Arial" w:cs="Arial"/>
          <w:sz w:val="24"/>
          <w:szCs w:val="24"/>
          <w:lang w:val="en-US"/>
        </w:rPr>
        <w:t xml:space="preserve"> </w:t>
      </w:r>
      <w:r w:rsidR="0059574C" w:rsidRPr="003832EF">
        <w:rPr>
          <w:rFonts w:ascii="Arial" w:hAnsi="Arial" w:cs="Arial"/>
          <w:sz w:val="24"/>
          <w:szCs w:val="24"/>
          <w:lang w:val="en-US"/>
        </w:rPr>
        <w:t>t</w:t>
      </w:r>
      <w:r w:rsidR="00464274" w:rsidRPr="003832EF">
        <w:rPr>
          <w:rFonts w:ascii="Arial" w:hAnsi="Arial" w:cs="Arial"/>
          <w:sz w:val="24"/>
          <w:szCs w:val="24"/>
          <w:lang w:val="en-US"/>
        </w:rPr>
        <w:t>he Responden</w:t>
      </w:r>
      <w:r w:rsidR="0059574C" w:rsidRPr="003832EF">
        <w:rPr>
          <w:rFonts w:ascii="Arial" w:hAnsi="Arial" w:cs="Arial"/>
          <w:sz w:val="24"/>
          <w:szCs w:val="24"/>
          <w:lang w:val="en-US"/>
        </w:rPr>
        <w:t>t</w:t>
      </w:r>
      <w:r w:rsidR="00D576E9" w:rsidRPr="003832EF">
        <w:rPr>
          <w:rFonts w:ascii="Arial" w:hAnsi="Arial" w:cs="Arial"/>
          <w:sz w:val="24"/>
          <w:szCs w:val="24"/>
          <w:lang w:val="en-US"/>
        </w:rPr>
        <w:t xml:space="preserve"> </w:t>
      </w:r>
      <w:r w:rsidR="00464274" w:rsidRPr="003832EF">
        <w:rPr>
          <w:rFonts w:ascii="Arial" w:hAnsi="Arial" w:cs="Arial"/>
          <w:sz w:val="24"/>
          <w:szCs w:val="24"/>
          <w:lang w:val="en-US"/>
        </w:rPr>
        <w:t>launch</w:t>
      </w:r>
      <w:r w:rsidR="00D576E9" w:rsidRPr="003832EF">
        <w:rPr>
          <w:rFonts w:ascii="Arial" w:hAnsi="Arial" w:cs="Arial"/>
          <w:sz w:val="24"/>
          <w:szCs w:val="24"/>
          <w:lang w:val="en-US"/>
        </w:rPr>
        <w:t xml:space="preserve">ed </w:t>
      </w:r>
      <w:r w:rsidR="00464274" w:rsidRPr="003832EF">
        <w:rPr>
          <w:rFonts w:ascii="Arial" w:hAnsi="Arial" w:cs="Arial"/>
          <w:sz w:val="24"/>
          <w:szCs w:val="24"/>
          <w:lang w:val="en-US"/>
        </w:rPr>
        <w:t xml:space="preserve">eviction proceedings in the Magistrate Court </w:t>
      </w:r>
      <w:r w:rsidR="0059574C" w:rsidRPr="003832EF">
        <w:rPr>
          <w:rFonts w:ascii="Arial" w:hAnsi="Arial" w:cs="Arial"/>
          <w:sz w:val="24"/>
          <w:szCs w:val="24"/>
          <w:lang w:val="en-US"/>
        </w:rPr>
        <w:t xml:space="preserve">against the Appellants under the PIE Act. </w:t>
      </w:r>
    </w:p>
    <w:p w14:paraId="36570213" w14:textId="77777777" w:rsidR="00E41D40" w:rsidRPr="00E41D40" w:rsidRDefault="00E41D40" w:rsidP="00E41D40">
      <w:pPr>
        <w:pStyle w:val="ListParagraph"/>
        <w:rPr>
          <w:rFonts w:ascii="Arial" w:hAnsi="Arial" w:cs="Arial"/>
          <w:sz w:val="24"/>
          <w:szCs w:val="24"/>
          <w:lang w:val="en-US"/>
        </w:rPr>
      </w:pPr>
    </w:p>
    <w:p w14:paraId="42F7598F" w14:textId="77777777" w:rsidR="00E41D40" w:rsidRPr="0056341E" w:rsidRDefault="00E41D40" w:rsidP="00E41D40">
      <w:pPr>
        <w:pStyle w:val="ListParagraph"/>
        <w:spacing w:after="0" w:line="360" w:lineRule="auto"/>
        <w:ind w:left="0"/>
        <w:jc w:val="both"/>
        <w:rPr>
          <w:rFonts w:ascii="Arial" w:hAnsi="Arial" w:cs="Arial"/>
          <w:sz w:val="24"/>
          <w:szCs w:val="24"/>
          <w:lang w:val="en-US"/>
        </w:rPr>
      </w:pPr>
    </w:p>
    <w:p w14:paraId="2633A7CE" w14:textId="77777777" w:rsidR="00A73D10" w:rsidRPr="0056341E" w:rsidRDefault="0059574C" w:rsidP="0056341E">
      <w:pPr>
        <w:pStyle w:val="ListParagraph"/>
        <w:spacing w:after="0" w:line="360" w:lineRule="auto"/>
        <w:ind w:left="0"/>
        <w:jc w:val="both"/>
        <w:rPr>
          <w:rFonts w:ascii="Arial" w:hAnsi="Arial" w:cs="Arial"/>
          <w:b/>
          <w:color w:val="000000" w:themeColor="text1"/>
          <w:sz w:val="24"/>
          <w:szCs w:val="24"/>
        </w:rPr>
      </w:pPr>
      <w:r w:rsidRPr="0056341E">
        <w:rPr>
          <w:rFonts w:ascii="Arial" w:hAnsi="Arial" w:cs="Arial"/>
          <w:b/>
          <w:color w:val="000000" w:themeColor="text1"/>
          <w:sz w:val="24"/>
          <w:szCs w:val="24"/>
        </w:rPr>
        <w:t>The Parties</w:t>
      </w:r>
      <w:r w:rsidR="0056341E">
        <w:rPr>
          <w:rFonts w:ascii="Arial" w:hAnsi="Arial" w:cs="Arial"/>
          <w:b/>
          <w:color w:val="000000" w:themeColor="text1"/>
          <w:sz w:val="24"/>
          <w:szCs w:val="24"/>
        </w:rPr>
        <w:t>’</w:t>
      </w:r>
      <w:r w:rsidRPr="0056341E">
        <w:rPr>
          <w:rFonts w:ascii="Arial" w:hAnsi="Arial" w:cs="Arial"/>
          <w:b/>
          <w:color w:val="000000" w:themeColor="text1"/>
          <w:sz w:val="24"/>
          <w:szCs w:val="24"/>
        </w:rPr>
        <w:t xml:space="preserve"> Pleaded Case</w:t>
      </w:r>
    </w:p>
    <w:p w14:paraId="26B9500C" w14:textId="77777777" w:rsidR="00BE3BBE" w:rsidRPr="0056341E" w:rsidRDefault="0059574C" w:rsidP="0056341E">
      <w:pPr>
        <w:pStyle w:val="ListParagraph"/>
        <w:spacing w:after="0" w:line="360" w:lineRule="auto"/>
        <w:ind w:left="0"/>
        <w:jc w:val="both"/>
        <w:rPr>
          <w:rFonts w:ascii="Arial" w:hAnsi="Arial" w:cs="Arial"/>
          <w:b/>
          <w:i/>
          <w:iCs/>
          <w:color w:val="000000" w:themeColor="text1"/>
          <w:sz w:val="24"/>
          <w:szCs w:val="24"/>
        </w:rPr>
      </w:pPr>
      <w:r w:rsidRPr="0056341E">
        <w:rPr>
          <w:rFonts w:ascii="Arial" w:hAnsi="Arial" w:cs="Arial"/>
          <w:b/>
          <w:i/>
          <w:iCs/>
          <w:color w:val="000000" w:themeColor="text1"/>
          <w:sz w:val="24"/>
          <w:szCs w:val="24"/>
        </w:rPr>
        <w:t>The Respondent</w:t>
      </w:r>
      <w:r w:rsidR="0056341E">
        <w:rPr>
          <w:rFonts w:ascii="Arial" w:hAnsi="Arial" w:cs="Arial"/>
          <w:b/>
          <w:i/>
          <w:iCs/>
          <w:color w:val="000000" w:themeColor="text1"/>
          <w:sz w:val="24"/>
          <w:szCs w:val="24"/>
        </w:rPr>
        <w:t>’</w:t>
      </w:r>
      <w:r w:rsidRPr="0056341E">
        <w:rPr>
          <w:rFonts w:ascii="Arial" w:hAnsi="Arial" w:cs="Arial"/>
          <w:b/>
          <w:i/>
          <w:iCs/>
          <w:color w:val="000000" w:themeColor="text1"/>
          <w:sz w:val="24"/>
          <w:szCs w:val="24"/>
        </w:rPr>
        <w:t>s case</w:t>
      </w:r>
      <w:r w:rsidR="0056341E">
        <w:rPr>
          <w:rFonts w:ascii="Arial" w:hAnsi="Arial" w:cs="Arial"/>
          <w:b/>
          <w:i/>
          <w:iCs/>
          <w:color w:val="000000" w:themeColor="text1"/>
          <w:sz w:val="24"/>
          <w:szCs w:val="24"/>
        </w:rPr>
        <w:t>.</w:t>
      </w:r>
    </w:p>
    <w:p w14:paraId="2E409767" w14:textId="77777777" w:rsidR="00BE3BBE" w:rsidRPr="0056341E" w:rsidRDefault="00BE3BBE" w:rsidP="0056341E">
      <w:pPr>
        <w:pStyle w:val="ListParagraph"/>
        <w:spacing w:after="0" w:line="360" w:lineRule="auto"/>
        <w:jc w:val="both"/>
        <w:rPr>
          <w:rFonts w:ascii="Arial" w:hAnsi="Arial" w:cs="Arial"/>
          <w:color w:val="000000" w:themeColor="text1"/>
          <w:sz w:val="24"/>
          <w:szCs w:val="24"/>
        </w:rPr>
      </w:pPr>
    </w:p>
    <w:p w14:paraId="7EFD2959" w14:textId="4C8C46CA" w:rsidR="0048144E" w:rsidRPr="003832EF" w:rsidRDefault="003832EF" w:rsidP="003832EF">
      <w:pPr>
        <w:spacing w:after="0" w:line="360" w:lineRule="auto"/>
        <w:jc w:val="both"/>
        <w:rPr>
          <w:rFonts w:ascii="Arial" w:hAnsi="Arial" w:cs="Arial"/>
          <w:sz w:val="24"/>
          <w:szCs w:val="24"/>
          <w:lang w:val="en-US"/>
        </w:rPr>
      </w:pPr>
      <w:r w:rsidRPr="00CE6928">
        <w:rPr>
          <w:rFonts w:ascii="Arial" w:hAnsi="Arial" w:cs="Arial"/>
          <w:sz w:val="24"/>
          <w:szCs w:val="24"/>
          <w:lang w:val="en-US"/>
        </w:rPr>
        <w:t>[11]</w:t>
      </w:r>
      <w:r w:rsidRPr="00CE6928">
        <w:rPr>
          <w:rFonts w:ascii="Arial" w:hAnsi="Arial" w:cs="Arial"/>
          <w:sz w:val="24"/>
          <w:szCs w:val="24"/>
          <w:lang w:val="en-US"/>
        </w:rPr>
        <w:tab/>
      </w:r>
      <w:r w:rsidR="0059574C" w:rsidRPr="003832EF">
        <w:rPr>
          <w:rFonts w:ascii="Arial" w:hAnsi="Arial" w:cs="Arial"/>
          <w:bCs/>
          <w:sz w:val="24"/>
          <w:szCs w:val="24"/>
          <w:lang w:val="en-GB"/>
        </w:rPr>
        <w:t xml:space="preserve">In motion proceedings, the affidavits </w:t>
      </w:r>
      <w:r w:rsidR="00CE6928" w:rsidRPr="003832EF">
        <w:rPr>
          <w:rFonts w:ascii="Arial" w:hAnsi="Arial" w:cs="Arial"/>
          <w:bCs/>
          <w:sz w:val="24"/>
          <w:szCs w:val="24"/>
          <w:lang w:val="en-GB"/>
        </w:rPr>
        <w:t>constitute</w:t>
      </w:r>
      <w:r w:rsidR="0059574C" w:rsidRPr="003832EF">
        <w:rPr>
          <w:rFonts w:ascii="Arial" w:hAnsi="Arial" w:cs="Arial"/>
          <w:bCs/>
          <w:sz w:val="24"/>
          <w:szCs w:val="24"/>
          <w:lang w:val="en-GB"/>
        </w:rPr>
        <w:t xml:space="preserve"> </w:t>
      </w:r>
      <w:r w:rsidR="00992390" w:rsidRPr="003832EF">
        <w:rPr>
          <w:rFonts w:ascii="Arial" w:hAnsi="Arial" w:cs="Arial"/>
          <w:bCs/>
          <w:sz w:val="24"/>
          <w:szCs w:val="24"/>
          <w:lang w:val="en-GB"/>
        </w:rPr>
        <w:t>evidence</w:t>
      </w:r>
      <w:r w:rsidR="00992390" w:rsidRPr="003832EF">
        <w:rPr>
          <w:rFonts w:ascii="Arial" w:hAnsi="Arial" w:cs="Arial"/>
          <w:sz w:val="24"/>
          <w:szCs w:val="24"/>
          <w:lang w:val="en-US"/>
        </w:rPr>
        <w:t>.</w:t>
      </w:r>
      <w:r w:rsidR="00992390" w:rsidRPr="003832EF">
        <w:rPr>
          <w:rFonts w:ascii="Arial" w:hAnsi="Arial" w:cs="Arial"/>
          <w:color w:val="000000" w:themeColor="text1"/>
          <w:sz w:val="24"/>
          <w:szCs w:val="24"/>
        </w:rPr>
        <w:t xml:space="preserve"> In</w:t>
      </w:r>
      <w:r w:rsidR="00464274" w:rsidRPr="003832EF">
        <w:rPr>
          <w:rFonts w:ascii="Arial" w:hAnsi="Arial" w:cs="Arial"/>
          <w:color w:val="000000" w:themeColor="text1"/>
          <w:sz w:val="24"/>
          <w:szCs w:val="24"/>
        </w:rPr>
        <w:t xml:space="preserve"> his founding affid</w:t>
      </w:r>
      <w:r w:rsidR="00E41D40" w:rsidRPr="003832EF">
        <w:rPr>
          <w:rFonts w:ascii="Arial" w:hAnsi="Arial" w:cs="Arial"/>
          <w:color w:val="000000" w:themeColor="text1"/>
          <w:sz w:val="24"/>
          <w:szCs w:val="24"/>
        </w:rPr>
        <w:t xml:space="preserve">avit, </w:t>
      </w:r>
      <w:r w:rsidR="00464274" w:rsidRPr="003832EF">
        <w:rPr>
          <w:rFonts w:ascii="Arial" w:hAnsi="Arial" w:cs="Arial"/>
          <w:color w:val="000000" w:themeColor="text1"/>
          <w:sz w:val="24"/>
          <w:szCs w:val="24"/>
        </w:rPr>
        <w:t xml:space="preserve">the Respondent </w:t>
      </w:r>
      <w:r w:rsidR="008E6FF4" w:rsidRPr="003832EF">
        <w:rPr>
          <w:rFonts w:ascii="Arial" w:hAnsi="Arial" w:cs="Arial"/>
          <w:color w:val="000000" w:themeColor="text1"/>
          <w:sz w:val="24"/>
          <w:szCs w:val="24"/>
        </w:rPr>
        <w:t>testified</w:t>
      </w:r>
      <w:r w:rsidR="00464274" w:rsidRPr="003832EF">
        <w:rPr>
          <w:rFonts w:ascii="Arial" w:hAnsi="Arial" w:cs="Arial"/>
          <w:color w:val="000000" w:themeColor="text1"/>
          <w:sz w:val="24"/>
          <w:szCs w:val="24"/>
        </w:rPr>
        <w:t xml:space="preserve"> that he </w:t>
      </w:r>
      <w:r w:rsidR="00887888" w:rsidRPr="003832EF">
        <w:rPr>
          <w:rFonts w:ascii="Arial" w:hAnsi="Arial" w:cs="Arial"/>
          <w:color w:val="000000" w:themeColor="text1"/>
          <w:sz w:val="24"/>
          <w:szCs w:val="24"/>
        </w:rPr>
        <w:t>is</w:t>
      </w:r>
      <w:r w:rsidR="00464274" w:rsidRPr="003832EF">
        <w:rPr>
          <w:rFonts w:ascii="Arial" w:hAnsi="Arial" w:cs="Arial"/>
          <w:color w:val="000000" w:themeColor="text1"/>
          <w:sz w:val="24"/>
          <w:szCs w:val="24"/>
        </w:rPr>
        <w:t xml:space="preserve"> the rightful owner of the property situated at </w:t>
      </w:r>
      <w:r w:rsidR="00464274" w:rsidRPr="003832EF">
        <w:rPr>
          <w:rFonts w:ascii="Arial" w:hAnsi="Arial" w:cs="Arial"/>
          <w:sz w:val="24"/>
          <w:szCs w:val="24"/>
          <w:lang w:val="en-US"/>
        </w:rPr>
        <w:t xml:space="preserve">ERF </w:t>
      </w:r>
      <w:r w:rsidR="0033081A">
        <w:rPr>
          <w:rFonts w:ascii="Arial" w:hAnsi="Arial" w:cs="Arial"/>
          <w:sz w:val="24"/>
          <w:szCs w:val="24"/>
          <w:lang w:val="en-US"/>
        </w:rPr>
        <w:t>[...]</w:t>
      </w:r>
      <w:r w:rsidR="00464274" w:rsidRPr="003832EF">
        <w:rPr>
          <w:rFonts w:ascii="Arial" w:hAnsi="Arial" w:cs="Arial"/>
          <w:sz w:val="24"/>
          <w:szCs w:val="24"/>
          <w:lang w:val="en-US"/>
        </w:rPr>
        <w:t>, EXTENSION 03 MAHUBE VALLEY, MAMELODI EAST, PRETORIA</w:t>
      </w:r>
      <w:r w:rsidR="00E927D4" w:rsidRPr="003832EF">
        <w:rPr>
          <w:rFonts w:ascii="Arial" w:hAnsi="Arial" w:cs="Arial"/>
          <w:sz w:val="24"/>
          <w:szCs w:val="24"/>
          <w:lang w:val="en-US"/>
        </w:rPr>
        <w:t>, under</w:t>
      </w:r>
      <w:r w:rsidR="00E41D40" w:rsidRPr="003832EF">
        <w:rPr>
          <w:rFonts w:ascii="Arial" w:hAnsi="Arial" w:cs="Arial"/>
          <w:sz w:val="24"/>
          <w:szCs w:val="24"/>
          <w:lang w:val="en-US"/>
        </w:rPr>
        <w:t xml:space="preserve"> </w:t>
      </w:r>
      <w:r w:rsidR="00464274" w:rsidRPr="003832EF">
        <w:rPr>
          <w:rFonts w:ascii="Arial" w:hAnsi="Arial" w:cs="Arial"/>
          <w:color w:val="000000" w:themeColor="text1"/>
          <w:sz w:val="24"/>
          <w:szCs w:val="24"/>
        </w:rPr>
        <w:t>Title Deed 57719/2022, which show</w:t>
      </w:r>
      <w:r w:rsidR="00741D56" w:rsidRPr="003832EF">
        <w:rPr>
          <w:rFonts w:ascii="Arial" w:hAnsi="Arial" w:cs="Arial"/>
          <w:color w:val="000000" w:themeColor="text1"/>
          <w:sz w:val="24"/>
          <w:szCs w:val="24"/>
        </w:rPr>
        <w:t>ed</w:t>
      </w:r>
      <w:r w:rsidR="00464274" w:rsidRPr="003832EF">
        <w:rPr>
          <w:rFonts w:ascii="Arial" w:hAnsi="Arial" w:cs="Arial"/>
          <w:color w:val="000000" w:themeColor="text1"/>
          <w:sz w:val="24"/>
          <w:szCs w:val="24"/>
        </w:rPr>
        <w:t xml:space="preserve"> his name as the owner. He is currently paying the bond for the property</w:t>
      </w:r>
      <w:r w:rsidR="00E41D40" w:rsidRPr="003832EF">
        <w:rPr>
          <w:rFonts w:ascii="Arial" w:hAnsi="Arial" w:cs="Arial"/>
          <w:color w:val="000000" w:themeColor="text1"/>
          <w:sz w:val="24"/>
          <w:szCs w:val="24"/>
        </w:rPr>
        <w:t xml:space="preserve">, and </w:t>
      </w:r>
      <w:r w:rsidR="00E01BF4" w:rsidRPr="003832EF">
        <w:rPr>
          <w:rFonts w:ascii="Arial" w:hAnsi="Arial" w:cs="Arial"/>
          <w:color w:val="000000" w:themeColor="text1"/>
          <w:sz w:val="24"/>
          <w:szCs w:val="24"/>
        </w:rPr>
        <w:t>t</w:t>
      </w:r>
      <w:r w:rsidR="00464274" w:rsidRPr="003832EF">
        <w:rPr>
          <w:rFonts w:ascii="Arial" w:hAnsi="Arial" w:cs="Arial"/>
          <w:color w:val="000000" w:themeColor="text1"/>
          <w:sz w:val="24"/>
          <w:szCs w:val="24"/>
        </w:rPr>
        <w:t>he</w:t>
      </w:r>
      <w:r w:rsidR="00E01BF4" w:rsidRPr="003832EF">
        <w:rPr>
          <w:rFonts w:ascii="Arial" w:hAnsi="Arial" w:cs="Arial"/>
          <w:color w:val="000000" w:themeColor="text1"/>
          <w:sz w:val="24"/>
          <w:szCs w:val="24"/>
        </w:rPr>
        <w:t xml:space="preserve"> </w:t>
      </w:r>
      <w:r w:rsidR="00464274" w:rsidRPr="003832EF">
        <w:rPr>
          <w:rFonts w:ascii="Arial" w:hAnsi="Arial" w:cs="Arial"/>
          <w:color w:val="000000" w:themeColor="text1"/>
          <w:sz w:val="24"/>
          <w:szCs w:val="24"/>
          <w:lang w:val="en-US"/>
        </w:rPr>
        <w:t xml:space="preserve">Appellants are in unlawful occupation of the premises as defined in the PIE </w:t>
      </w:r>
      <w:r w:rsidR="00A37660" w:rsidRPr="003832EF">
        <w:rPr>
          <w:rFonts w:ascii="Arial" w:hAnsi="Arial" w:cs="Arial"/>
          <w:color w:val="000000" w:themeColor="text1"/>
          <w:sz w:val="24"/>
          <w:szCs w:val="24"/>
          <w:lang w:val="en-US"/>
        </w:rPr>
        <w:t>Act</w:t>
      </w:r>
      <w:r w:rsidR="00E41D40" w:rsidRPr="003832EF">
        <w:rPr>
          <w:rFonts w:ascii="Arial" w:hAnsi="Arial" w:cs="Arial"/>
          <w:color w:val="000000" w:themeColor="text1"/>
          <w:sz w:val="24"/>
          <w:szCs w:val="24"/>
          <w:lang w:val="en-US"/>
        </w:rPr>
        <w:t>.</w:t>
      </w:r>
    </w:p>
    <w:p w14:paraId="512840DB" w14:textId="77777777" w:rsidR="0048144E" w:rsidRPr="0056341E" w:rsidRDefault="0048144E" w:rsidP="0056341E">
      <w:pPr>
        <w:pStyle w:val="ListParagraph"/>
        <w:spacing w:after="0" w:line="360" w:lineRule="auto"/>
        <w:ind w:left="0"/>
        <w:jc w:val="both"/>
        <w:rPr>
          <w:rFonts w:ascii="Arial" w:hAnsi="Arial" w:cs="Arial"/>
          <w:sz w:val="24"/>
          <w:szCs w:val="24"/>
          <w:lang w:val="en-US"/>
        </w:rPr>
      </w:pPr>
    </w:p>
    <w:p w14:paraId="104CDF6A" w14:textId="28291650"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[12]</w:t>
      </w:r>
      <w:r w:rsidRPr="0056341E">
        <w:rPr>
          <w:rFonts w:ascii="Arial" w:hAnsi="Arial" w:cs="Arial"/>
          <w:sz w:val="24"/>
          <w:szCs w:val="24"/>
          <w:lang w:val="en-US"/>
        </w:rPr>
        <w:tab/>
      </w:r>
      <w:r w:rsidR="0059574C" w:rsidRPr="003832EF">
        <w:rPr>
          <w:rFonts w:ascii="Arial" w:hAnsi="Arial" w:cs="Arial"/>
          <w:color w:val="000000" w:themeColor="text1"/>
          <w:sz w:val="24"/>
          <w:szCs w:val="24"/>
        </w:rPr>
        <w:t xml:space="preserve">The Respondent </w:t>
      </w:r>
      <w:r w:rsidR="00E41D40" w:rsidRPr="003832EF">
        <w:rPr>
          <w:rFonts w:ascii="Arial" w:hAnsi="Arial" w:cs="Arial"/>
          <w:color w:val="000000" w:themeColor="text1"/>
          <w:sz w:val="24"/>
          <w:szCs w:val="24"/>
        </w:rPr>
        <w:t>contended</w:t>
      </w:r>
      <w:r w:rsidR="006D22B8" w:rsidRPr="003832EF">
        <w:rPr>
          <w:rFonts w:ascii="Arial" w:hAnsi="Arial" w:cs="Arial"/>
          <w:color w:val="000000" w:themeColor="text1"/>
          <w:sz w:val="24"/>
          <w:szCs w:val="24"/>
        </w:rPr>
        <w:t xml:space="preserve"> </w:t>
      </w:r>
      <w:r w:rsidR="001A360D" w:rsidRPr="003832EF">
        <w:rPr>
          <w:rFonts w:ascii="Arial" w:hAnsi="Arial" w:cs="Arial"/>
          <w:color w:val="000000" w:themeColor="text1"/>
          <w:sz w:val="24"/>
          <w:szCs w:val="24"/>
        </w:rPr>
        <w:t xml:space="preserve">that </w:t>
      </w:r>
      <w:r w:rsidR="00791B0D" w:rsidRPr="003832EF">
        <w:rPr>
          <w:rFonts w:ascii="Arial" w:hAnsi="Arial" w:cs="Arial"/>
          <w:color w:val="000000" w:themeColor="text1"/>
          <w:sz w:val="24"/>
          <w:szCs w:val="24"/>
        </w:rPr>
        <w:t>in 2002</w:t>
      </w:r>
      <w:r w:rsidR="001A360D" w:rsidRPr="003832EF">
        <w:rPr>
          <w:rFonts w:ascii="Arial" w:hAnsi="Arial" w:cs="Arial"/>
          <w:color w:val="000000" w:themeColor="text1"/>
          <w:sz w:val="24"/>
          <w:szCs w:val="24"/>
        </w:rPr>
        <w:t>,</w:t>
      </w:r>
      <w:r w:rsidR="00464274" w:rsidRPr="003832EF">
        <w:rPr>
          <w:rFonts w:ascii="Arial" w:hAnsi="Arial" w:cs="Arial"/>
          <w:sz w:val="24"/>
          <w:szCs w:val="24"/>
        </w:rPr>
        <w:t xml:space="preserve"> </w:t>
      </w:r>
      <w:r w:rsidR="00464274" w:rsidRPr="003832EF">
        <w:rPr>
          <w:rFonts w:ascii="Arial" w:hAnsi="Arial" w:cs="Arial"/>
          <w:color w:val="000000" w:themeColor="text1"/>
          <w:sz w:val="24"/>
          <w:szCs w:val="24"/>
        </w:rPr>
        <w:t xml:space="preserve">he </w:t>
      </w:r>
      <w:r w:rsidR="00E41D40" w:rsidRPr="003832EF">
        <w:rPr>
          <w:rFonts w:ascii="Arial" w:hAnsi="Arial" w:cs="Arial"/>
          <w:color w:val="000000" w:themeColor="text1"/>
          <w:sz w:val="24"/>
          <w:szCs w:val="24"/>
        </w:rPr>
        <w:t>was looking</w:t>
      </w:r>
      <w:r w:rsidR="00464274" w:rsidRPr="003832EF">
        <w:rPr>
          <w:rFonts w:ascii="Arial" w:hAnsi="Arial" w:cs="Arial"/>
          <w:color w:val="000000" w:themeColor="text1"/>
          <w:sz w:val="24"/>
          <w:szCs w:val="24"/>
        </w:rPr>
        <w:t xml:space="preserve"> to buy property </w:t>
      </w:r>
      <w:r w:rsidR="00FD0936" w:rsidRPr="003832EF">
        <w:rPr>
          <w:rFonts w:ascii="Arial" w:hAnsi="Arial" w:cs="Arial"/>
          <w:color w:val="000000" w:themeColor="text1"/>
          <w:sz w:val="24"/>
          <w:szCs w:val="24"/>
        </w:rPr>
        <w:t xml:space="preserve">on the market </w:t>
      </w:r>
      <w:r w:rsidR="00464274" w:rsidRPr="003832EF">
        <w:rPr>
          <w:rFonts w:ascii="Arial" w:hAnsi="Arial" w:cs="Arial"/>
          <w:color w:val="000000" w:themeColor="text1"/>
          <w:sz w:val="24"/>
          <w:szCs w:val="24"/>
        </w:rPr>
        <w:t xml:space="preserve">when he came across </w:t>
      </w:r>
      <w:r w:rsidR="0048144E" w:rsidRPr="003832EF">
        <w:rPr>
          <w:rFonts w:ascii="Arial" w:hAnsi="Arial" w:cs="Arial"/>
          <w:color w:val="000000" w:themeColor="text1"/>
          <w:sz w:val="24"/>
          <w:szCs w:val="24"/>
        </w:rPr>
        <w:t>an advertisement</w:t>
      </w:r>
      <w:r w:rsidR="00464274" w:rsidRPr="003832EF">
        <w:rPr>
          <w:rFonts w:ascii="Arial" w:hAnsi="Arial" w:cs="Arial"/>
          <w:color w:val="000000" w:themeColor="text1"/>
          <w:sz w:val="24"/>
          <w:szCs w:val="24"/>
        </w:rPr>
        <w:t xml:space="preserve"> </w:t>
      </w:r>
      <w:r w:rsidR="000D52F3" w:rsidRPr="003832EF">
        <w:rPr>
          <w:rFonts w:ascii="Arial" w:hAnsi="Arial" w:cs="Arial"/>
          <w:color w:val="000000" w:themeColor="text1"/>
          <w:sz w:val="24"/>
          <w:szCs w:val="24"/>
        </w:rPr>
        <w:t>for the property on</w:t>
      </w:r>
      <w:r w:rsidR="00464274" w:rsidRPr="003832EF">
        <w:rPr>
          <w:rFonts w:ascii="Arial" w:hAnsi="Arial" w:cs="Arial"/>
          <w:color w:val="000000" w:themeColor="text1"/>
          <w:sz w:val="24"/>
          <w:szCs w:val="24"/>
        </w:rPr>
        <w:t xml:space="preserve"> Property24</w:t>
      </w:r>
      <w:r w:rsidR="000D52F3" w:rsidRPr="003832EF">
        <w:rPr>
          <w:rFonts w:ascii="Arial" w:hAnsi="Arial" w:cs="Arial"/>
          <w:color w:val="000000" w:themeColor="text1"/>
          <w:sz w:val="24"/>
          <w:szCs w:val="24"/>
        </w:rPr>
        <w:t xml:space="preserve">. </w:t>
      </w:r>
      <w:r w:rsidR="003A2EA3" w:rsidRPr="003832EF">
        <w:rPr>
          <w:rFonts w:ascii="Arial" w:hAnsi="Arial" w:cs="Arial"/>
          <w:color w:val="000000" w:themeColor="text1"/>
          <w:sz w:val="24"/>
          <w:szCs w:val="24"/>
        </w:rPr>
        <w:t>He contacted</w:t>
      </w:r>
      <w:r w:rsidR="00464274" w:rsidRPr="003832EF">
        <w:rPr>
          <w:rFonts w:ascii="Arial" w:hAnsi="Arial" w:cs="Arial"/>
          <w:color w:val="000000" w:themeColor="text1"/>
          <w:sz w:val="24"/>
          <w:szCs w:val="24"/>
        </w:rPr>
        <w:t xml:space="preserve"> the estate agent</w:t>
      </w:r>
      <w:r w:rsidR="003A2EA3" w:rsidRPr="003832EF">
        <w:rPr>
          <w:rFonts w:ascii="Arial" w:hAnsi="Arial" w:cs="Arial"/>
          <w:color w:val="000000" w:themeColor="text1"/>
          <w:sz w:val="24"/>
          <w:szCs w:val="24"/>
        </w:rPr>
        <w:t xml:space="preserve"> and arranged for a </w:t>
      </w:r>
      <w:r w:rsidR="00E41D40" w:rsidRPr="003832EF">
        <w:rPr>
          <w:rFonts w:ascii="Arial" w:hAnsi="Arial" w:cs="Arial"/>
          <w:color w:val="000000" w:themeColor="text1"/>
          <w:sz w:val="24"/>
          <w:szCs w:val="24"/>
        </w:rPr>
        <w:t>viewing.</w:t>
      </w:r>
      <w:r w:rsidR="003A2EA3" w:rsidRPr="003832EF">
        <w:rPr>
          <w:rFonts w:ascii="Arial" w:hAnsi="Arial" w:cs="Arial"/>
          <w:color w:val="000000" w:themeColor="text1"/>
          <w:sz w:val="24"/>
          <w:szCs w:val="24"/>
        </w:rPr>
        <w:t xml:space="preserve"> </w:t>
      </w:r>
      <w:r w:rsidR="00D57709" w:rsidRPr="003832EF">
        <w:rPr>
          <w:rFonts w:ascii="Arial" w:hAnsi="Arial" w:cs="Arial"/>
          <w:color w:val="000000" w:themeColor="text1"/>
          <w:sz w:val="24"/>
          <w:szCs w:val="24"/>
        </w:rPr>
        <w:t>T</w:t>
      </w:r>
      <w:r w:rsidR="00464274" w:rsidRPr="003832EF">
        <w:rPr>
          <w:rFonts w:ascii="Arial" w:hAnsi="Arial" w:cs="Arial"/>
          <w:color w:val="000000" w:themeColor="text1"/>
          <w:sz w:val="24"/>
          <w:szCs w:val="24"/>
        </w:rPr>
        <w:t xml:space="preserve">he Respondent attended to view </w:t>
      </w:r>
      <w:r w:rsidR="00D57709" w:rsidRPr="003832EF">
        <w:rPr>
          <w:rFonts w:ascii="Arial" w:hAnsi="Arial" w:cs="Arial"/>
          <w:color w:val="000000" w:themeColor="text1"/>
          <w:sz w:val="24"/>
          <w:szCs w:val="24"/>
        </w:rPr>
        <w:t xml:space="preserve">the property </w:t>
      </w:r>
      <w:r w:rsidR="00464274" w:rsidRPr="003832EF">
        <w:rPr>
          <w:rFonts w:ascii="Arial" w:hAnsi="Arial" w:cs="Arial"/>
          <w:color w:val="000000" w:themeColor="text1"/>
          <w:sz w:val="24"/>
          <w:szCs w:val="24"/>
        </w:rPr>
        <w:t xml:space="preserve">and found Mr Nkoane (the First Appellant’s estranged husband) alone </w:t>
      </w:r>
      <w:r w:rsidR="00DD6348" w:rsidRPr="003832EF">
        <w:rPr>
          <w:rFonts w:ascii="Arial" w:hAnsi="Arial" w:cs="Arial"/>
          <w:color w:val="000000" w:themeColor="text1"/>
          <w:sz w:val="24"/>
          <w:szCs w:val="24"/>
        </w:rPr>
        <w:t>at</w:t>
      </w:r>
      <w:r w:rsidR="00464274" w:rsidRPr="003832EF">
        <w:rPr>
          <w:rFonts w:ascii="Arial" w:hAnsi="Arial" w:cs="Arial"/>
          <w:color w:val="000000" w:themeColor="text1"/>
          <w:sz w:val="24"/>
          <w:szCs w:val="24"/>
        </w:rPr>
        <w:t xml:space="preserve"> the property.</w:t>
      </w:r>
      <w:r w:rsidR="002D7ED3" w:rsidRPr="003832EF">
        <w:rPr>
          <w:rFonts w:ascii="Arial" w:hAnsi="Arial" w:cs="Arial"/>
          <w:color w:val="000000" w:themeColor="text1"/>
          <w:sz w:val="24"/>
          <w:szCs w:val="24"/>
        </w:rPr>
        <w:t xml:space="preserve"> </w:t>
      </w:r>
      <w:r w:rsidR="00F17BB2" w:rsidRPr="003832EF">
        <w:rPr>
          <w:rFonts w:ascii="Arial" w:hAnsi="Arial" w:cs="Arial"/>
          <w:color w:val="000000" w:themeColor="text1"/>
          <w:sz w:val="24"/>
          <w:szCs w:val="24"/>
        </w:rPr>
        <w:t>S</w:t>
      </w:r>
      <w:r w:rsidR="00274029" w:rsidRPr="003832EF">
        <w:rPr>
          <w:rFonts w:ascii="Arial" w:hAnsi="Arial" w:cs="Arial"/>
          <w:color w:val="000000" w:themeColor="text1"/>
          <w:sz w:val="24"/>
          <w:szCs w:val="24"/>
        </w:rPr>
        <w:t>atisfied with the property, the Respondent pur</w:t>
      </w:r>
      <w:r w:rsidR="00464274" w:rsidRPr="003832EF">
        <w:rPr>
          <w:rFonts w:ascii="Arial" w:hAnsi="Arial" w:cs="Arial"/>
          <w:color w:val="000000" w:themeColor="text1"/>
          <w:sz w:val="24"/>
          <w:szCs w:val="24"/>
        </w:rPr>
        <w:t>chased it on 29 March 2022</w:t>
      </w:r>
      <w:r w:rsidR="00274029" w:rsidRPr="003832EF">
        <w:rPr>
          <w:rFonts w:ascii="Arial" w:hAnsi="Arial" w:cs="Arial"/>
          <w:color w:val="000000" w:themeColor="text1"/>
          <w:sz w:val="24"/>
          <w:szCs w:val="24"/>
        </w:rPr>
        <w:t xml:space="preserve">. </w:t>
      </w:r>
      <w:r w:rsidR="00F17BB2" w:rsidRPr="003832EF">
        <w:rPr>
          <w:rFonts w:ascii="Arial" w:hAnsi="Arial" w:cs="Arial"/>
          <w:color w:val="000000" w:themeColor="text1"/>
          <w:sz w:val="24"/>
          <w:szCs w:val="24"/>
        </w:rPr>
        <w:t>O</w:t>
      </w:r>
      <w:r w:rsidR="00FF0984" w:rsidRPr="003832EF">
        <w:rPr>
          <w:rFonts w:ascii="Arial" w:hAnsi="Arial" w:cs="Arial"/>
          <w:color w:val="000000" w:themeColor="text1"/>
          <w:sz w:val="24"/>
          <w:szCs w:val="24"/>
        </w:rPr>
        <w:t>n 28 August 2022,</w:t>
      </w:r>
      <w:r w:rsidR="00464274" w:rsidRPr="003832EF">
        <w:rPr>
          <w:rFonts w:ascii="Arial" w:hAnsi="Arial" w:cs="Arial"/>
          <w:color w:val="000000" w:themeColor="text1"/>
          <w:sz w:val="24"/>
          <w:szCs w:val="24"/>
        </w:rPr>
        <w:t xml:space="preserve"> the property was registered </w:t>
      </w:r>
      <w:r w:rsidR="00FF0984" w:rsidRPr="003832EF">
        <w:rPr>
          <w:rFonts w:ascii="Arial" w:hAnsi="Arial" w:cs="Arial"/>
          <w:color w:val="000000" w:themeColor="text1"/>
          <w:sz w:val="24"/>
          <w:szCs w:val="24"/>
        </w:rPr>
        <w:t>i</w:t>
      </w:r>
      <w:r w:rsidR="00464274" w:rsidRPr="003832EF">
        <w:rPr>
          <w:rFonts w:ascii="Arial" w:hAnsi="Arial" w:cs="Arial"/>
          <w:color w:val="000000" w:themeColor="text1"/>
          <w:sz w:val="24"/>
          <w:szCs w:val="24"/>
        </w:rPr>
        <w:t>n his name</w:t>
      </w:r>
      <w:r w:rsidR="00FF0984" w:rsidRPr="003832EF">
        <w:rPr>
          <w:rFonts w:ascii="Arial" w:hAnsi="Arial" w:cs="Arial"/>
          <w:color w:val="000000" w:themeColor="text1"/>
          <w:sz w:val="24"/>
          <w:szCs w:val="24"/>
        </w:rPr>
        <w:t>.</w:t>
      </w:r>
      <w:r w:rsidR="00D01760" w:rsidRPr="003832EF">
        <w:rPr>
          <w:rFonts w:ascii="Arial" w:hAnsi="Arial" w:cs="Arial"/>
          <w:color w:val="000000" w:themeColor="text1"/>
          <w:sz w:val="24"/>
          <w:szCs w:val="24"/>
        </w:rPr>
        <w:t xml:space="preserve"> </w:t>
      </w:r>
      <w:r w:rsidR="00DD6348" w:rsidRPr="003832EF">
        <w:rPr>
          <w:rFonts w:ascii="Arial" w:hAnsi="Arial" w:cs="Arial"/>
          <w:color w:val="000000" w:themeColor="text1"/>
          <w:sz w:val="24"/>
          <w:szCs w:val="24"/>
        </w:rPr>
        <w:t>It was w</w:t>
      </w:r>
      <w:r w:rsidR="00E519BB" w:rsidRPr="003832EF">
        <w:rPr>
          <w:rFonts w:ascii="Arial" w:hAnsi="Arial" w:cs="Arial"/>
          <w:color w:val="000000" w:themeColor="text1"/>
          <w:sz w:val="24"/>
          <w:szCs w:val="24"/>
        </w:rPr>
        <w:t>hen</w:t>
      </w:r>
      <w:r w:rsidR="00660EA3" w:rsidRPr="003832EF">
        <w:rPr>
          <w:rFonts w:ascii="Arial" w:hAnsi="Arial" w:cs="Arial"/>
          <w:color w:val="000000" w:themeColor="text1"/>
          <w:sz w:val="24"/>
          <w:szCs w:val="24"/>
        </w:rPr>
        <w:t xml:space="preserve"> he </w:t>
      </w:r>
      <w:r w:rsidR="00D01760" w:rsidRPr="003832EF">
        <w:rPr>
          <w:rFonts w:ascii="Arial" w:hAnsi="Arial" w:cs="Arial"/>
          <w:color w:val="000000" w:themeColor="text1"/>
          <w:sz w:val="24"/>
          <w:szCs w:val="24"/>
        </w:rPr>
        <w:t xml:space="preserve">was </w:t>
      </w:r>
      <w:r w:rsidR="00660EA3" w:rsidRPr="003832EF">
        <w:rPr>
          <w:rFonts w:ascii="Arial" w:hAnsi="Arial" w:cs="Arial"/>
          <w:color w:val="000000" w:themeColor="text1"/>
          <w:sz w:val="24"/>
          <w:szCs w:val="24"/>
        </w:rPr>
        <w:t xml:space="preserve">preparing to </w:t>
      </w:r>
      <w:r w:rsidR="00464274" w:rsidRPr="003832EF">
        <w:rPr>
          <w:rFonts w:ascii="Arial" w:hAnsi="Arial" w:cs="Arial"/>
          <w:color w:val="000000" w:themeColor="text1"/>
          <w:sz w:val="24"/>
          <w:szCs w:val="24"/>
        </w:rPr>
        <w:t>move in</w:t>
      </w:r>
      <w:r w:rsidR="00660EA3" w:rsidRPr="003832EF">
        <w:rPr>
          <w:rFonts w:ascii="Arial" w:hAnsi="Arial" w:cs="Arial"/>
          <w:color w:val="000000" w:themeColor="text1"/>
          <w:sz w:val="24"/>
          <w:szCs w:val="24"/>
        </w:rPr>
        <w:t xml:space="preserve"> that</w:t>
      </w:r>
      <w:r w:rsidR="00464274" w:rsidRPr="003832EF">
        <w:rPr>
          <w:rFonts w:ascii="Arial" w:hAnsi="Arial" w:cs="Arial"/>
          <w:color w:val="000000" w:themeColor="text1"/>
          <w:sz w:val="24"/>
          <w:szCs w:val="24"/>
        </w:rPr>
        <w:t xml:space="preserve"> he found the First Appellant </w:t>
      </w:r>
      <w:r w:rsidR="00DD6348" w:rsidRPr="003832EF">
        <w:rPr>
          <w:rFonts w:ascii="Arial" w:hAnsi="Arial" w:cs="Arial"/>
          <w:color w:val="000000" w:themeColor="text1"/>
          <w:sz w:val="24"/>
          <w:szCs w:val="24"/>
        </w:rPr>
        <w:t>at</w:t>
      </w:r>
      <w:r w:rsidR="00E567F4" w:rsidRPr="003832EF">
        <w:rPr>
          <w:rFonts w:ascii="Arial" w:hAnsi="Arial" w:cs="Arial"/>
          <w:color w:val="000000" w:themeColor="text1"/>
          <w:sz w:val="24"/>
          <w:szCs w:val="24"/>
        </w:rPr>
        <w:t xml:space="preserve"> the property, </w:t>
      </w:r>
      <w:r w:rsidR="00464274" w:rsidRPr="003832EF">
        <w:rPr>
          <w:rFonts w:ascii="Arial" w:hAnsi="Arial" w:cs="Arial"/>
          <w:color w:val="000000" w:themeColor="text1"/>
          <w:sz w:val="24"/>
          <w:szCs w:val="24"/>
        </w:rPr>
        <w:t>who</w:t>
      </w:r>
      <w:r w:rsidR="00660EA3" w:rsidRPr="003832EF">
        <w:rPr>
          <w:rFonts w:ascii="Arial" w:hAnsi="Arial" w:cs="Arial"/>
          <w:color w:val="000000" w:themeColor="text1"/>
          <w:sz w:val="24"/>
          <w:szCs w:val="24"/>
        </w:rPr>
        <w:t xml:space="preserve"> subsequen</w:t>
      </w:r>
      <w:r w:rsidR="000B3780" w:rsidRPr="003832EF">
        <w:rPr>
          <w:rFonts w:ascii="Arial" w:hAnsi="Arial" w:cs="Arial"/>
          <w:color w:val="000000" w:themeColor="text1"/>
          <w:sz w:val="24"/>
          <w:szCs w:val="24"/>
        </w:rPr>
        <w:t>tly</w:t>
      </w:r>
      <w:r w:rsidR="00464274" w:rsidRPr="003832EF">
        <w:rPr>
          <w:rFonts w:ascii="Arial" w:hAnsi="Arial" w:cs="Arial"/>
          <w:color w:val="000000" w:themeColor="text1"/>
          <w:sz w:val="24"/>
          <w:szCs w:val="24"/>
        </w:rPr>
        <w:t xml:space="preserve"> informed him that she was Mr Nkoane’s wif</w:t>
      </w:r>
      <w:r w:rsidR="000B3780" w:rsidRPr="003832EF">
        <w:rPr>
          <w:rFonts w:ascii="Arial" w:hAnsi="Arial" w:cs="Arial"/>
          <w:color w:val="000000" w:themeColor="text1"/>
          <w:sz w:val="24"/>
          <w:szCs w:val="24"/>
        </w:rPr>
        <w:t xml:space="preserve">e </w:t>
      </w:r>
      <w:r w:rsidR="00464274" w:rsidRPr="003832EF">
        <w:rPr>
          <w:rFonts w:ascii="Arial" w:hAnsi="Arial" w:cs="Arial"/>
          <w:color w:val="000000" w:themeColor="text1"/>
          <w:sz w:val="24"/>
          <w:szCs w:val="24"/>
        </w:rPr>
        <w:t xml:space="preserve">and </w:t>
      </w:r>
      <w:r w:rsidR="000B3780" w:rsidRPr="003832EF">
        <w:rPr>
          <w:rFonts w:ascii="Arial" w:hAnsi="Arial" w:cs="Arial"/>
          <w:color w:val="000000" w:themeColor="text1"/>
          <w:sz w:val="24"/>
          <w:szCs w:val="24"/>
        </w:rPr>
        <w:t xml:space="preserve">that </w:t>
      </w:r>
      <w:r w:rsidR="00464274" w:rsidRPr="003832EF">
        <w:rPr>
          <w:rFonts w:ascii="Arial" w:hAnsi="Arial" w:cs="Arial"/>
          <w:color w:val="000000" w:themeColor="text1"/>
          <w:sz w:val="24"/>
          <w:szCs w:val="24"/>
        </w:rPr>
        <w:t xml:space="preserve">they were in </w:t>
      </w:r>
      <w:r w:rsidR="00DD6348" w:rsidRPr="003832EF">
        <w:rPr>
          <w:rFonts w:ascii="Arial" w:hAnsi="Arial" w:cs="Arial"/>
          <w:color w:val="000000" w:themeColor="text1"/>
          <w:sz w:val="24"/>
          <w:szCs w:val="24"/>
        </w:rPr>
        <w:t xml:space="preserve">the </w:t>
      </w:r>
      <w:r w:rsidR="00464274" w:rsidRPr="003832EF">
        <w:rPr>
          <w:rFonts w:ascii="Arial" w:hAnsi="Arial" w:cs="Arial"/>
          <w:color w:val="000000" w:themeColor="text1"/>
          <w:sz w:val="24"/>
          <w:szCs w:val="24"/>
        </w:rPr>
        <w:t>process of divorcing.</w:t>
      </w:r>
    </w:p>
    <w:p w14:paraId="70238E6B" w14:textId="77777777" w:rsidR="00BE3BBE" w:rsidRPr="0056341E" w:rsidRDefault="00BE3BBE" w:rsidP="0056341E">
      <w:pPr>
        <w:pStyle w:val="ListParagraph"/>
        <w:numPr>
          <w:ilvl w:val="12"/>
          <w:numId w:val="0"/>
        </w:numPr>
        <w:spacing w:after="0" w:line="360" w:lineRule="auto"/>
        <w:jc w:val="both"/>
        <w:rPr>
          <w:rFonts w:ascii="Arial" w:hAnsi="Arial" w:cs="Arial"/>
          <w:sz w:val="24"/>
          <w:szCs w:val="24"/>
          <w:lang w:val="en-US"/>
        </w:rPr>
      </w:pPr>
    </w:p>
    <w:p w14:paraId="1F1B7F75" w14:textId="16F41B3D"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[13]</w:t>
      </w:r>
      <w:r w:rsidRPr="0056341E">
        <w:rPr>
          <w:rFonts w:ascii="Arial" w:hAnsi="Arial" w:cs="Arial"/>
          <w:sz w:val="24"/>
          <w:szCs w:val="24"/>
          <w:lang w:val="en-US"/>
        </w:rPr>
        <w:tab/>
      </w:r>
      <w:r w:rsidR="0059574C" w:rsidRPr="003832EF">
        <w:rPr>
          <w:rFonts w:ascii="Arial" w:hAnsi="Arial" w:cs="Arial"/>
          <w:color w:val="000000" w:themeColor="text1"/>
          <w:sz w:val="24"/>
          <w:szCs w:val="24"/>
        </w:rPr>
        <w:t xml:space="preserve">The Respondent </w:t>
      </w:r>
      <w:r w:rsidR="00E41D40" w:rsidRPr="003832EF">
        <w:rPr>
          <w:rFonts w:ascii="Arial" w:hAnsi="Arial" w:cs="Arial"/>
          <w:color w:val="000000" w:themeColor="text1"/>
          <w:sz w:val="24"/>
          <w:szCs w:val="24"/>
        </w:rPr>
        <w:t>contended</w:t>
      </w:r>
      <w:r w:rsidR="0059574C" w:rsidRPr="003832EF">
        <w:rPr>
          <w:rFonts w:ascii="Arial" w:hAnsi="Arial" w:cs="Arial"/>
          <w:color w:val="000000" w:themeColor="text1"/>
          <w:sz w:val="24"/>
          <w:szCs w:val="24"/>
        </w:rPr>
        <w:t xml:space="preserve"> that the First Appellant moved into the property before he could move in</w:t>
      </w:r>
      <w:r w:rsidR="00B97ACF" w:rsidRPr="003832EF">
        <w:rPr>
          <w:rFonts w:ascii="Arial" w:hAnsi="Arial" w:cs="Arial"/>
          <w:color w:val="000000" w:themeColor="text1"/>
          <w:sz w:val="24"/>
          <w:szCs w:val="24"/>
        </w:rPr>
        <w:t xml:space="preserve"> because she was not present when the Respondent viewed the </w:t>
      </w:r>
      <w:r w:rsidR="000574C3" w:rsidRPr="003832EF">
        <w:rPr>
          <w:rFonts w:ascii="Arial" w:hAnsi="Arial" w:cs="Arial"/>
          <w:color w:val="000000" w:themeColor="text1"/>
          <w:sz w:val="24"/>
          <w:szCs w:val="24"/>
        </w:rPr>
        <w:t>property</w:t>
      </w:r>
      <w:r w:rsidR="0059574C" w:rsidRPr="003832EF">
        <w:rPr>
          <w:rFonts w:ascii="Arial" w:hAnsi="Arial" w:cs="Arial"/>
          <w:color w:val="000000" w:themeColor="text1"/>
          <w:sz w:val="24"/>
          <w:szCs w:val="24"/>
        </w:rPr>
        <w:t xml:space="preserve">. He did not have information </w:t>
      </w:r>
      <w:r w:rsidR="00B97ACF" w:rsidRPr="003832EF">
        <w:rPr>
          <w:rFonts w:ascii="Arial" w:hAnsi="Arial" w:cs="Arial"/>
          <w:color w:val="000000" w:themeColor="text1"/>
          <w:sz w:val="24"/>
          <w:szCs w:val="24"/>
        </w:rPr>
        <w:t xml:space="preserve">about where she was staying </w:t>
      </w:r>
      <w:r w:rsidR="0059574C" w:rsidRPr="003832EF">
        <w:rPr>
          <w:rFonts w:ascii="Arial" w:hAnsi="Arial" w:cs="Arial"/>
          <w:color w:val="000000" w:themeColor="text1"/>
          <w:sz w:val="24"/>
          <w:szCs w:val="24"/>
        </w:rPr>
        <w:t>during the transfer process.</w:t>
      </w:r>
    </w:p>
    <w:p w14:paraId="7CF56439" w14:textId="77777777" w:rsidR="00BE3BBE" w:rsidRPr="0056341E" w:rsidRDefault="00BE3BBE" w:rsidP="0056341E">
      <w:pPr>
        <w:pStyle w:val="ListParagraph"/>
        <w:numPr>
          <w:ilvl w:val="12"/>
          <w:numId w:val="0"/>
        </w:numPr>
        <w:spacing w:after="0" w:line="360" w:lineRule="auto"/>
        <w:jc w:val="both"/>
        <w:rPr>
          <w:rFonts w:ascii="Arial" w:hAnsi="Arial" w:cs="Arial"/>
          <w:sz w:val="24"/>
          <w:szCs w:val="24"/>
          <w:lang w:val="en-US"/>
        </w:rPr>
      </w:pPr>
    </w:p>
    <w:p w14:paraId="6D12CBCD" w14:textId="4C2A131C"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lastRenderedPageBreak/>
        <w:t>[14]</w:t>
      </w:r>
      <w:r w:rsidRPr="0056341E">
        <w:rPr>
          <w:rFonts w:ascii="Arial" w:hAnsi="Arial" w:cs="Arial"/>
          <w:sz w:val="24"/>
          <w:szCs w:val="24"/>
          <w:lang w:val="en-US"/>
        </w:rPr>
        <w:tab/>
      </w:r>
      <w:r w:rsidR="0059574C" w:rsidRPr="003832EF">
        <w:rPr>
          <w:rFonts w:ascii="Arial" w:hAnsi="Arial" w:cs="Arial"/>
          <w:color w:val="000000" w:themeColor="text1"/>
          <w:sz w:val="24"/>
          <w:szCs w:val="24"/>
        </w:rPr>
        <w:t xml:space="preserve">The Respondent testified that he was a </w:t>
      </w:r>
      <w:r w:rsidR="0059574C" w:rsidRPr="003832EF">
        <w:rPr>
          <w:rFonts w:ascii="Arial" w:hAnsi="Arial" w:cs="Arial"/>
          <w:i/>
          <w:iCs/>
          <w:color w:val="000000" w:themeColor="text1"/>
          <w:sz w:val="24"/>
          <w:szCs w:val="24"/>
        </w:rPr>
        <w:t>bona fide</w:t>
      </w:r>
      <w:r w:rsidR="0059574C" w:rsidRPr="003832EF">
        <w:rPr>
          <w:rFonts w:ascii="Arial" w:hAnsi="Arial" w:cs="Arial"/>
          <w:color w:val="000000" w:themeColor="text1"/>
          <w:sz w:val="24"/>
          <w:szCs w:val="24"/>
        </w:rPr>
        <w:t xml:space="preserve"> buyer and</w:t>
      </w:r>
      <w:r w:rsidR="00DD6348" w:rsidRPr="003832EF">
        <w:rPr>
          <w:rFonts w:ascii="Arial" w:hAnsi="Arial" w:cs="Arial"/>
          <w:color w:val="000000" w:themeColor="text1"/>
          <w:sz w:val="24"/>
          <w:szCs w:val="24"/>
        </w:rPr>
        <w:t xml:space="preserve"> the</w:t>
      </w:r>
      <w:r w:rsidR="0059574C" w:rsidRPr="003832EF">
        <w:rPr>
          <w:rFonts w:ascii="Arial" w:hAnsi="Arial" w:cs="Arial"/>
          <w:color w:val="000000" w:themeColor="text1"/>
          <w:sz w:val="24"/>
          <w:szCs w:val="24"/>
        </w:rPr>
        <w:t xml:space="preserve"> legal owner</w:t>
      </w:r>
      <w:r w:rsidR="00DD6348" w:rsidRPr="003832EF">
        <w:rPr>
          <w:rFonts w:ascii="Arial" w:hAnsi="Arial" w:cs="Arial"/>
          <w:color w:val="000000" w:themeColor="text1"/>
          <w:sz w:val="24"/>
          <w:szCs w:val="24"/>
        </w:rPr>
        <w:t xml:space="preserve"> of the property</w:t>
      </w:r>
      <w:r w:rsidR="0059574C" w:rsidRPr="003832EF">
        <w:rPr>
          <w:rFonts w:ascii="Arial" w:hAnsi="Arial" w:cs="Arial"/>
          <w:color w:val="000000" w:themeColor="text1"/>
          <w:sz w:val="24"/>
          <w:szCs w:val="24"/>
        </w:rPr>
        <w:t xml:space="preserve"> who </w:t>
      </w:r>
      <w:r w:rsidR="00DD6348" w:rsidRPr="003832EF">
        <w:rPr>
          <w:rFonts w:ascii="Arial" w:hAnsi="Arial" w:cs="Arial"/>
          <w:color w:val="000000" w:themeColor="text1"/>
          <w:sz w:val="24"/>
          <w:szCs w:val="24"/>
        </w:rPr>
        <w:t>should</w:t>
      </w:r>
      <w:r w:rsidR="0059574C" w:rsidRPr="003832EF">
        <w:rPr>
          <w:rFonts w:ascii="Arial" w:hAnsi="Arial" w:cs="Arial"/>
          <w:color w:val="000000" w:themeColor="text1"/>
          <w:sz w:val="24"/>
          <w:szCs w:val="24"/>
        </w:rPr>
        <w:t xml:space="preserve"> not be affected</w:t>
      </w:r>
      <w:r w:rsidR="00DD6348" w:rsidRPr="003832EF">
        <w:rPr>
          <w:rFonts w:ascii="Arial" w:hAnsi="Arial" w:cs="Arial"/>
          <w:color w:val="000000" w:themeColor="text1"/>
          <w:sz w:val="24"/>
          <w:szCs w:val="24"/>
        </w:rPr>
        <w:t xml:space="preserve"> by</w:t>
      </w:r>
      <w:r w:rsidR="0059574C" w:rsidRPr="003832EF">
        <w:rPr>
          <w:rFonts w:ascii="Arial" w:hAnsi="Arial" w:cs="Arial"/>
          <w:color w:val="000000" w:themeColor="text1"/>
          <w:sz w:val="24"/>
          <w:szCs w:val="24"/>
        </w:rPr>
        <w:t xml:space="preserve"> the domestic affairs of the First Appellant and her erstwhile husband.</w:t>
      </w:r>
    </w:p>
    <w:p w14:paraId="0521634C" w14:textId="77777777" w:rsidR="00BE3BBE" w:rsidRPr="0056341E" w:rsidRDefault="00BE3BBE" w:rsidP="0056341E">
      <w:pPr>
        <w:pStyle w:val="ListParagraph"/>
        <w:numPr>
          <w:ilvl w:val="12"/>
          <w:numId w:val="0"/>
        </w:numPr>
        <w:spacing w:after="0" w:line="360" w:lineRule="auto"/>
        <w:jc w:val="both"/>
        <w:rPr>
          <w:rFonts w:ascii="Arial" w:hAnsi="Arial" w:cs="Arial"/>
          <w:sz w:val="24"/>
          <w:szCs w:val="24"/>
          <w:lang w:val="en-US"/>
        </w:rPr>
      </w:pPr>
    </w:p>
    <w:p w14:paraId="6CEB1CC5" w14:textId="14010685"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[15]</w:t>
      </w:r>
      <w:r w:rsidRPr="0056341E">
        <w:rPr>
          <w:rFonts w:ascii="Arial" w:hAnsi="Arial" w:cs="Arial"/>
          <w:sz w:val="24"/>
          <w:szCs w:val="24"/>
          <w:lang w:val="en-US"/>
        </w:rPr>
        <w:tab/>
      </w:r>
      <w:r w:rsidR="0059574C" w:rsidRPr="003832EF">
        <w:rPr>
          <w:rFonts w:ascii="Arial" w:hAnsi="Arial" w:cs="Arial"/>
          <w:color w:val="000000" w:themeColor="text1"/>
          <w:sz w:val="24"/>
          <w:szCs w:val="24"/>
        </w:rPr>
        <w:t>The Respond</w:t>
      </w:r>
      <w:r w:rsidR="00DD6348" w:rsidRPr="003832EF">
        <w:rPr>
          <w:rFonts w:ascii="Arial" w:hAnsi="Arial" w:cs="Arial"/>
          <w:color w:val="000000" w:themeColor="text1"/>
          <w:sz w:val="24"/>
          <w:szCs w:val="24"/>
        </w:rPr>
        <w:t xml:space="preserve">ent </w:t>
      </w:r>
      <w:r w:rsidR="0059574C" w:rsidRPr="003832EF">
        <w:rPr>
          <w:rFonts w:ascii="Arial" w:hAnsi="Arial" w:cs="Arial"/>
          <w:color w:val="000000" w:themeColor="text1"/>
          <w:sz w:val="24"/>
          <w:szCs w:val="24"/>
        </w:rPr>
        <w:t>testified that h</w:t>
      </w:r>
      <w:r w:rsidR="00342B45" w:rsidRPr="003832EF">
        <w:rPr>
          <w:rFonts w:ascii="Arial" w:hAnsi="Arial" w:cs="Arial"/>
          <w:color w:val="000000" w:themeColor="text1"/>
          <w:sz w:val="24"/>
          <w:szCs w:val="24"/>
        </w:rPr>
        <w:t>is attorneys</w:t>
      </w:r>
      <w:r w:rsidR="00DD6348" w:rsidRPr="003832EF">
        <w:rPr>
          <w:rFonts w:ascii="Arial" w:hAnsi="Arial" w:cs="Arial"/>
          <w:color w:val="000000" w:themeColor="text1"/>
          <w:sz w:val="24"/>
          <w:szCs w:val="24"/>
        </w:rPr>
        <w:t xml:space="preserve"> had</w:t>
      </w:r>
      <w:r w:rsidR="00342B45" w:rsidRPr="003832EF">
        <w:rPr>
          <w:rFonts w:ascii="Arial" w:hAnsi="Arial" w:cs="Arial"/>
          <w:color w:val="000000" w:themeColor="text1"/>
          <w:sz w:val="24"/>
          <w:szCs w:val="24"/>
        </w:rPr>
        <w:t xml:space="preserve"> </w:t>
      </w:r>
      <w:r w:rsidR="000574C3" w:rsidRPr="003832EF">
        <w:rPr>
          <w:rFonts w:ascii="Arial" w:hAnsi="Arial" w:cs="Arial"/>
          <w:color w:val="000000" w:themeColor="text1"/>
          <w:sz w:val="24"/>
          <w:szCs w:val="24"/>
        </w:rPr>
        <w:t>advised the</w:t>
      </w:r>
      <w:r w:rsidR="0059574C" w:rsidRPr="003832EF">
        <w:rPr>
          <w:rFonts w:ascii="Arial" w:hAnsi="Arial" w:cs="Arial"/>
          <w:color w:val="000000" w:themeColor="text1"/>
          <w:sz w:val="24"/>
          <w:szCs w:val="24"/>
        </w:rPr>
        <w:t xml:space="preserve"> First Appellant that she </w:t>
      </w:r>
      <w:r w:rsidR="00DD6348" w:rsidRPr="003832EF">
        <w:rPr>
          <w:rFonts w:ascii="Arial" w:hAnsi="Arial" w:cs="Arial"/>
          <w:color w:val="000000" w:themeColor="text1"/>
          <w:sz w:val="24"/>
          <w:szCs w:val="24"/>
        </w:rPr>
        <w:t>had</w:t>
      </w:r>
      <w:r w:rsidR="0059574C" w:rsidRPr="003832EF">
        <w:rPr>
          <w:rFonts w:ascii="Arial" w:hAnsi="Arial" w:cs="Arial"/>
          <w:color w:val="000000" w:themeColor="text1"/>
          <w:sz w:val="24"/>
          <w:szCs w:val="24"/>
        </w:rPr>
        <w:t xml:space="preserve"> a remedy to sue</w:t>
      </w:r>
      <w:r w:rsidR="00DD6348" w:rsidRPr="003832EF">
        <w:rPr>
          <w:rFonts w:ascii="Arial" w:hAnsi="Arial" w:cs="Arial"/>
          <w:color w:val="000000" w:themeColor="text1"/>
          <w:sz w:val="24"/>
          <w:szCs w:val="24"/>
        </w:rPr>
        <w:t xml:space="preserve"> her estranged husband</w:t>
      </w:r>
      <w:r w:rsidR="0059574C" w:rsidRPr="003832EF">
        <w:rPr>
          <w:rFonts w:ascii="Arial" w:hAnsi="Arial" w:cs="Arial"/>
          <w:color w:val="000000" w:themeColor="text1"/>
          <w:sz w:val="24"/>
          <w:szCs w:val="24"/>
        </w:rPr>
        <w:t xml:space="preserve"> for half of her proceeds.</w:t>
      </w:r>
    </w:p>
    <w:p w14:paraId="12BB9A52" w14:textId="77777777" w:rsidR="00BE3BBE" w:rsidRPr="0056341E" w:rsidRDefault="00BE3BBE" w:rsidP="0056341E">
      <w:pPr>
        <w:pStyle w:val="ListParagraph"/>
        <w:numPr>
          <w:ilvl w:val="12"/>
          <w:numId w:val="0"/>
        </w:numPr>
        <w:spacing w:after="0" w:line="360" w:lineRule="auto"/>
        <w:jc w:val="both"/>
        <w:rPr>
          <w:rFonts w:ascii="Arial" w:hAnsi="Arial" w:cs="Arial"/>
          <w:sz w:val="24"/>
          <w:szCs w:val="24"/>
          <w:lang w:val="en-US"/>
        </w:rPr>
      </w:pPr>
    </w:p>
    <w:p w14:paraId="421BECDE" w14:textId="3F787B4C"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[16]</w:t>
      </w:r>
      <w:r w:rsidRPr="0056341E">
        <w:rPr>
          <w:rFonts w:ascii="Arial" w:hAnsi="Arial" w:cs="Arial"/>
          <w:sz w:val="24"/>
          <w:szCs w:val="24"/>
          <w:lang w:val="en-US"/>
        </w:rPr>
        <w:tab/>
      </w:r>
      <w:r w:rsidR="0059574C" w:rsidRPr="003832EF">
        <w:rPr>
          <w:rFonts w:ascii="Arial" w:hAnsi="Arial" w:cs="Arial"/>
          <w:color w:val="000000" w:themeColor="text1"/>
          <w:sz w:val="24"/>
          <w:szCs w:val="24"/>
        </w:rPr>
        <w:t xml:space="preserve">Regarding </w:t>
      </w:r>
      <w:r w:rsidR="002E3190" w:rsidRPr="003832EF">
        <w:rPr>
          <w:rFonts w:ascii="Arial" w:hAnsi="Arial" w:cs="Arial"/>
          <w:color w:val="000000" w:themeColor="text1"/>
          <w:sz w:val="24"/>
          <w:szCs w:val="24"/>
        </w:rPr>
        <w:t>mediation,</w:t>
      </w:r>
      <w:r w:rsidR="0059574C" w:rsidRPr="003832EF">
        <w:rPr>
          <w:rFonts w:ascii="Arial" w:hAnsi="Arial" w:cs="Arial"/>
          <w:color w:val="000000" w:themeColor="text1"/>
          <w:sz w:val="24"/>
          <w:szCs w:val="24"/>
        </w:rPr>
        <w:t xml:space="preserve"> the Respondent </w:t>
      </w:r>
      <w:r w:rsidR="0059574C" w:rsidRPr="003832EF">
        <w:rPr>
          <w:rFonts w:ascii="Arial" w:hAnsi="Arial" w:cs="Arial"/>
          <w:color w:val="000000" w:themeColor="text1"/>
          <w:sz w:val="24"/>
          <w:szCs w:val="24"/>
          <w:lang w:val="en-GB"/>
        </w:rPr>
        <w:t xml:space="preserve">testified that he </w:t>
      </w:r>
      <w:r w:rsidR="00464274" w:rsidRPr="003832EF">
        <w:rPr>
          <w:rFonts w:ascii="Arial" w:hAnsi="Arial" w:cs="Arial"/>
          <w:color w:val="000000" w:themeColor="text1"/>
          <w:sz w:val="24"/>
          <w:szCs w:val="24"/>
        </w:rPr>
        <w:t xml:space="preserve">confronted his estate agent about the presence of the </w:t>
      </w:r>
      <w:r w:rsidR="00342B45" w:rsidRPr="003832EF">
        <w:rPr>
          <w:rFonts w:ascii="Arial" w:hAnsi="Arial" w:cs="Arial"/>
          <w:color w:val="000000" w:themeColor="text1"/>
          <w:sz w:val="24"/>
          <w:szCs w:val="24"/>
        </w:rPr>
        <w:t>Appellants</w:t>
      </w:r>
      <w:r w:rsidR="0019478A" w:rsidRPr="003832EF">
        <w:rPr>
          <w:rFonts w:ascii="Arial" w:hAnsi="Arial" w:cs="Arial"/>
          <w:color w:val="000000" w:themeColor="text1"/>
          <w:sz w:val="24"/>
          <w:szCs w:val="24"/>
        </w:rPr>
        <w:t xml:space="preserve"> </w:t>
      </w:r>
      <w:r w:rsidR="00DD6348" w:rsidRPr="003832EF">
        <w:rPr>
          <w:rFonts w:ascii="Arial" w:hAnsi="Arial" w:cs="Arial"/>
          <w:color w:val="000000" w:themeColor="text1"/>
          <w:sz w:val="24"/>
          <w:szCs w:val="24"/>
        </w:rPr>
        <w:t>in</w:t>
      </w:r>
      <w:r w:rsidR="0019478A" w:rsidRPr="003832EF">
        <w:rPr>
          <w:rFonts w:ascii="Arial" w:hAnsi="Arial" w:cs="Arial"/>
          <w:color w:val="000000" w:themeColor="text1"/>
          <w:sz w:val="24"/>
          <w:szCs w:val="24"/>
        </w:rPr>
        <w:t xml:space="preserve"> the property</w:t>
      </w:r>
      <w:r w:rsidR="002E3190" w:rsidRPr="003832EF">
        <w:rPr>
          <w:rFonts w:ascii="Arial" w:hAnsi="Arial" w:cs="Arial"/>
          <w:color w:val="000000" w:themeColor="text1"/>
          <w:sz w:val="24"/>
          <w:szCs w:val="24"/>
        </w:rPr>
        <w:t xml:space="preserve">. </w:t>
      </w:r>
      <w:r w:rsidR="00B909BA" w:rsidRPr="003832EF">
        <w:rPr>
          <w:rFonts w:ascii="Arial" w:hAnsi="Arial" w:cs="Arial"/>
          <w:color w:val="000000" w:themeColor="text1"/>
          <w:sz w:val="24"/>
          <w:szCs w:val="24"/>
        </w:rPr>
        <w:t>T</w:t>
      </w:r>
      <w:r w:rsidR="00464274" w:rsidRPr="003832EF">
        <w:rPr>
          <w:rFonts w:ascii="Arial" w:hAnsi="Arial" w:cs="Arial"/>
          <w:color w:val="000000" w:themeColor="text1"/>
          <w:sz w:val="24"/>
          <w:szCs w:val="24"/>
        </w:rPr>
        <w:t xml:space="preserve">he </w:t>
      </w:r>
      <w:r w:rsidR="00DD6348" w:rsidRPr="003832EF">
        <w:rPr>
          <w:rFonts w:ascii="Arial" w:hAnsi="Arial" w:cs="Arial"/>
          <w:color w:val="000000" w:themeColor="text1"/>
          <w:sz w:val="24"/>
          <w:szCs w:val="24"/>
        </w:rPr>
        <w:t>e</w:t>
      </w:r>
      <w:r w:rsidR="00464274" w:rsidRPr="003832EF">
        <w:rPr>
          <w:rFonts w:ascii="Arial" w:hAnsi="Arial" w:cs="Arial"/>
          <w:color w:val="000000" w:themeColor="text1"/>
          <w:sz w:val="24"/>
          <w:szCs w:val="24"/>
        </w:rPr>
        <w:t xml:space="preserve">state </w:t>
      </w:r>
      <w:r w:rsidR="00DD6348" w:rsidRPr="003832EF">
        <w:rPr>
          <w:rFonts w:ascii="Arial" w:hAnsi="Arial" w:cs="Arial"/>
          <w:color w:val="000000" w:themeColor="text1"/>
          <w:sz w:val="24"/>
          <w:szCs w:val="24"/>
        </w:rPr>
        <w:t>a</w:t>
      </w:r>
      <w:r w:rsidR="00464274" w:rsidRPr="003832EF">
        <w:rPr>
          <w:rFonts w:ascii="Arial" w:hAnsi="Arial" w:cs="Arial"/>
          <w:color w:val="000000" w:themeColor="text1"/>
          <w:sz w:val="24"/>
          <w:szCs w:val="24"/>
        </w:rPr>
        <w:t>gent</w:t>
      </w:r>
      <w:r w:rsidR="00B909BA" w:rsidRPr="003832EF">
        <w:rPr>
          <w:rFonts w:ascii="Arial" w:hAnsi="Arial" w:cs="Arial"/>
          <w:color w:val="000000" w:themeColor="text1"/>
          <w:sz w:val="24"/>
          <w:szCs w:val="24"/>
        </w:rPr>
        <w:t xml:space="preserve"> denied any knowledge of the presence of the Appellants in the property</w:t>
      </w:r>
      <w:r w:rsidR="00464274" w:rsidRPr="003832EF">
        <w:rPr>
          <w:rFonts w:ascii="Arial" w:hAnsi="Arial" w:cs="Arial"/>
          <w:color w:val="000000" w:themeColor="text1"/>
          <w:sz w:val="24"/>
          <w:szCs w:val="24"/>
        </w:rPr>
        <w:t xml:space="preserve">. </w:t>
      </w:r>
      <w:r w:rsidR="00B909BA" w:rsidRPr="003832EF">
        <w:rPr>
          <w:rFonts w:ascii="Arial" w:hAnsi="Arial" w:cs="Arial"/>
          <w:color w:val="000000" w:themeColor="text1"/>
          <w:sz w:val="24"/>
          <w:szCs w:val="24"/>
        </w:rPr>
        <w:t xml:space="preserve">The Respondent </w:t>
      </w:r>
      <w:r w:rsidR="00477849" w:rsidRPr="003832EF">
        <w:rPr>
          <w:rFonts w:ascii="Arial" w:hAnsi="Arial" w:cs="Arial"/>
          <w:color w:val="000000" w:themeColor="text1"/>
          <w:sz w:val="24"/>
          <w:szCs w:val="24"/>
        </w:rPr>
        <w:t>then approached the attorneys to assist him</w:t>
      </w:r>
      <w:r w:rsidR="00B909BA" w:rsidRPr="003832EF">
        <w:rPr>
          <w:rFonts w:ascii="Arial" w:hAnsi="Arial" w:cs="Arial"/>
          <w:color w:val="000000" w:themeColor="text1"/>
          <w:sz w:val="24"/>
          <w:szCs w:val="24"/>
        </w:rPr>
        <w:t>; a</w:t>
      </w:r>
      <w:r w:rsidR="00477849" w:rsidRPr="003832EF">
        <w:rPr>
          <w:rFonts w:ascii="Arial" w:hAnsi="Arial" w:cs="Arial"/>
          <w:color w:val="000000" w:themeColor="text1"/>
          <w:sz w:val="24"/>
          <w:szCs w:val="24"/>
        </w:rPr>
        <w:t>cting on his</w:t>
      </w:r>
      <w:r w:rsidR="00464274" w:rsidRPr="003832EF">
        <w:rPr>
          <w:rFonts w:ascii="Arial" w:hAnsi="Arial" w:cs="Arial"/>
          <w:color w:val="000000" w:themeColor="text1"/>
          <w:sz w:val="24"/>
          <w:szCs w:val="24"/>
        </w:rPr>
        <w:t xml:space="preserve"> instructions, his attorneys wrote a letter to the First Appellant, cautionin</w:t>
      </w:r>
      <w:r w:rsidR="002E3190" w:rsidRPr="003832EF">
        <w:rPr>
          <w:rFonts w:ascii="Arial" w:hAnsi="Arial" w:cs="Arial"/>
          <w:color w:val="000000" w:themeColor="text1"/>
          <w:sz w:val="24"/>
          <w:szCs w:val="24"/>
        </w:rPr>
        <w:t xml:space="preserve">g </w:t>
      </w:r>
      <w:r w:rsidR="00464274" w:rsidRPr="003832EF">
        <w:rPr>
          <w:rFonts w:ascii="Arial" w:hAnsi="Arial" w:cs="Arial"/>
          <w:color w:val="000000" w:themeColor="text1"/>
          <w:sz w:val="24"/>
          <w:szCs w:val="24"/>
        </w:rPr>
        <w:t>her</w:t>
      </w:r>
      <w:r w:rsidR="002E7341" w:rsidRPr="003832EF">
        <w:rPr>
          <w:rFonts w:ascii="Arial" w:hAnsi="Arial" w:cs="Arial"/>
          <w:color w:val="000000" w:themeColor="text1"/>
          <w:sz w:val="24"/>
          <w:szCs w:val="24"/>
        </w:rPr>
        <w:t xml:space="preserve"> about her</w:t>
      </w:r>
      <w:r w:rsidR="00464274" w:rsidRPr="003832EF">
        <w:rPr>
          <w:rFonts w:ascii="Arial" w:hAnsi="Arial" w:cs="Arial"/>
          <w:color w:val="000000" w:themeColor="text1"/>
          <w:sz w:val="24"/>
          <w:szCs w:val="24"/>
        </w:rPr>
        <w:t xml:space="preserve"> unlawful behavior</w:t>
      </w:r>
      <w:r w:rsidR="002E3190" w:rsidRPr="003832EF">
        <w:rPr>
          <w:rFonts w:ascii="Arial" w:hAnsi="Arial" w:cs="Arial"/>
          <w:color w:val="000000" w:themeColor="text1"/>
          <w:sz w:val="24"/>
          <w:szCs w:val="24"/>
        </w:rPr>
        <w:t xml:space="preserve">. </w:t>
      </w:r>
      <w:r w:rsidR="00A831DE" w:rsidRPr="003832EF">
        <w:rPr>
          <w:rFonts w:ascii="Arial" w:hAnsi="Arial" w:cs="Arial"/>
          <w:color w:val="000000" w:themeColor="text1"/>
          <w:sz w:val="24"/>
          <w:szCs w:val="24"/>
        </w:rPr>
        <w:t xml:space="preserve">They also proceeded to advise her to </w:t>
      </w:r>
      <w:r w:rsidR="00464274" w:rsidRPr="003832EF">
        <w:rPr>
          <w:rFonts w:ascii="Arial" w:hAnsi="Arial" w:cs="Arial"/>
          <w:color w:val="000000" w:themeColor="text1"/>
          <w:sz w:val="24"/>
          <w:szCs w:val="24"/>
        </w:rPr>
        <w:t xml:space="preserve">approach the court on an urgent basis to seek an order to freeze the seller's account </w:t>
      </w:r>
      <w:proofErr w:type="gramStart"/>
      <w:r w:rsidR="003F07AC" w:rsidRPr="003832EF">
        <w:rPr>
          <w:rFonts w:ascii="Arial" w:hAnsi="Arial" w:cs="Arial"/>
          <w:color w:val="000000" w:themeColor="text1"/>
          <w:sz w:val="24"/>
          <w:szCs w:val="24"/>
        </w:rPr>
        <w:t xml:space="preserve">so </w:t>
      </w:r>
      <w:r w:rsidR="00DD6348" w:rsidRPr="003832EF">
        <w:rPr>
          <w:rFonts w:ascii="Arial" w:hAnsi="Arial" w:cs="Arial"/>
          <w:color w:val="000000" w:themeColor="text1"/>
          <w:sz w:val="24"/>
          <w:szCs w:val="24"/>
        </w:rPr>
        <w:t xml:space="preserve">as </w:t>
      </w:r>
      <w:r w:rsidR="00464274" w:rsidRPr="003832EF">
        <w:rPr>
          <w:rFonts w:ascii="Arial" w:hAnsi="Arial" w:cs="Arial"/>
          <w:color w:val="000000" w:themeColor="text1"/>
          <w:sz w:val="24"/>
          <w:szCs w:val="24"/>
        </w:rPr>
        <w:t>to</w:t>
      </w:r>
      <w:proofErr w:type="gramEnd"/>
      <w:r w:rsidR="00464274" w:rsidRPr="003832EF">
        <w:rPr>
          <w:rFonts w:ascii="Arial" w:hAnsi="Arial" w:cs="Arial"/>
          <w:color w:val="000000" w:themeColor="text1"/>
          <w:sz w:val="24"/>
          <w:szCs w:val="24"/>
        </w:rPr>
        <w:t xml:space="preserve"> get her half share of the proceeds.</w:t>
      </w:r>
    </w:p>
    <w:p w14:paraId="445AD983" w14:textId="77777777" w:rsidR="00BE3BBE" w:rsidRPr="0056341E" w:rsidRDefault="00BE3BBE" w:rsidP="0056341E">
      <w:pPr>
        <w:pStyle w:val="ListParagraph"/>
        <w:numPr>
          <w:ilvl w:val="12"/>
          <w:numId w:val="0"/>
        </w:numPr>
        <w:spacing w:after="0" w:line="360" w:lineRule="auto"/>
        <w:jc w:val="both"/>
        <w:rPr>
          <w:rFonts w:ascii="Arial" w:hAnsi="Arial" w:cs="Arial"/>
          <w:sz w:val="24"/>
          <w:szCs w:val="24"/>
          <w:lang w:val="en-US"/>
        </w:rPr>
      </w:pPr>
    </w:p>
    <w:p w14:paraId="6C5760C3" w14:textId="4C06CB87"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[17]</w:t>
      </w:r>
      <w:r w:rsidRPr="0056341E">
        <w:rPr>
          <w:rFonts w:ascii="Arial" w:hAnsi="Arial" w:cs="Arial"/>
          <w:sz w:val="24"/>
          <w:szCs w:val="24"/>
          <w:lang w:val="en-US"/>
        </w:rPr>
        <w:tab/>
      </w:r>
      <w:r w:rsidR="0059574C" w:rsidRPr="003832EF">
        <w:rPr>
          <w:rFonts w:ascii="Arial" w:hAnsi="Arial" w:cs="Arial"/>
          <w:color w:val="000000" w:themeColor="text1"/>
          <w:sz w:val="24"/>
          <w:szCs w:val="24"/>
        </w:rPr>
        <w:t>The Respondent contended that the estate agent gave the same advice to the</w:t>
      </w:r>
      <w:r w:rsidR="0059574C" w:rsidRPr="003832EF">
        <w:rPr>
          <w:rFonts w:ascii="Arial" w:hAnsi="Arial" w:cs="Arial"/>
          <w:color w:val="000000" w:themeColor="text1"/>
          <w:sz w:val="24"/>
          <w:szCs w:val="24"/>
          <w:lang w:val="en-GB"/>
        </w:rPr>
        <w:t xml:space="preserve"> First</w:t>
      </w:r>
      <w:r w:rsidR="0059574C" w:rsidRPr="003832EF">
        <w:rPr>
          <w:rFonts w:ascii="Arial" w:hAnsi="Arial" w:cs="Arial"/>
          <w:color w:val="000000" w:themeColor="text1"/>
          <w:sz w:val="24"/>
          <w:szCs w:val="24"/>
        </w:rPr>
        <w:t xml:space="preserve"> Appellant</w:t>
      </w:r>
      <w:r w:rsidR="00DD6348" w:rsidRPr="003832EF">
        <w:rPr>
          <w:rFonts w:ascii="Arial" w:hAnsi="Arial" w:cs="Arial"/>
          <w:color w:val="000000" w:themeColor="text1"/>
          <w:sz w:val="24"/>
          <w:szCs w:val="24"/>
        </w:rPr>
        <w:t>,</w:t>
      </w:r>
      <w:r w:rsidR="0059574C" w:rsidRPr="003832EF">
        <w:rPr>
          <w:rFonts w:ascii="Arial" w:hAnsi="Arial" w:cs="Arial"/>
          <w:color w:val="000000" w:themeColor="text1"/>
          <w:sz w:val="24"/>
          <w:szCs w:val="24"/>
        </w:rPr>
        <w:t xml:space="preserve"> but </w:t>
      </w:r>
      <w:r w:rsidR="00A831DE" w:rsidRPr="003832EF">
        <w:rPr>
          <w:rFonts w:ascii="Arial" w:hAnsi="Arial" w:cs="Arial"/>
          <w:color w:val="000000" w:themeColor="text1"/>
          <w:sz w:val="24"/>
          <w:szCs w:val="24"/>
        </w:rPr>
        <w:t xml:space="preserve">she did not seem </w:t>
      </w:r>
      <w:r w:rsidR="00D819B4" w:rsidRPr="003832EF">
        <w:rPr>
          <w:rFonts w:ascii="Arial" w:hAnsi="Arial" w:cs="Arial"/>
          <w:color w:val="000000" w:themeColor="text1"/>
          <w:sz w:val="24"/>
          <w:szCs w:val="24"/>
        </w:rPr>
        <w:t xml:space="preserve">interested in </w:t>
      </w:r>
      <w:r w:rsidR="00B909BA" w:rsidRPr="003832EF">
        <w:rPr>
          <w:rFonts w:ascii="Arial" w:hAnsi="Arial" w:cs="Arial"/>
          <w:color w:val="000000" w:themeColor="text1"/>
          <w:sz w:val="24"/>
          <w:szCs w:val="24"/>
        </w:rPr>
        <w:t>getting her half share of the proceeds; i</w:t>
      </w:r>
      <w:r w:rsidR="00D819B4" w:rsidRPr="003832EF">
        <w:rPr>
          <w:rFonts w:ascii="Arial" w:hAnsi="Arial" w:cs="Arial"/>
          <w:color w:val="000000" w:themeColor="text1"/>
          <w:sz w:val="24"/>
          <w:szCs w:val="24"/>
        </w:rPr>
        <w:t xml:space="preserve">nstead, her vested interest seemed to be unlawfully </w:t>
      </w:r>
      <w:r w:rsidR="00587DBE" w:rsidRPr="003832EF">
        <w:rPr>
          <w:rFonts w:ascii="Arial" w:hAnsi="Arial" w:cs="Arial"/>
          <w:color w:val="000000" w:themeColor="text1"/>
          <w:sz w:val="24"/>
          <w:szCs w:val="24"/>
        </w:rPr>
        <w:t>occupying his</w:t>
      </w:r>
      <w:r w:rsidR="003A6311" w:rsidRPr="003832EF">
        <w:rPr>
          <w:rFonts w:ascii="Arial" w:hAnsi="Arial" w:cs="Arial"/>
          <w:color w:val="000000" w:themeColor="text1"/>
          <w:sz w:val="24"/>
          <w:szCs w:val="24"/>
        </w:rPr>
        <w:t xml:space="preserve"> property. </w:t>
      </w:r>
    </w:p>
    <w:p w14:paraId="6F280170" w14:textId="77777777" w:rsidR="00BE3BBE" w:rsidRPr="0056341E" w:rsidRDefault="00BE3BBE" w:rsidP="0056341E">
      <w:pPr>
        <w:pStyle w:val="ListParagraph"/>
        <w:spacing w:after="0" w:line="360" w:lineRule="auto"/>
        <w:ind w:left="0"/>
        <w:jc w:val="both"/>
        <w:rPr>
          <w:rFonts w:ascii="Arial" w:hAnsi="Arial" w:cs="Arial"/>
          <w:sz w:val="24"/>
          <w:szCs w:val="24"/>
          <w:lang w:val="en-US"/>
        </w:rPr>
      </w:pPr>
    </w:p>
    <w:p w14:paraId="6CCC1567" w14:textId="64E7C10E" w:rsidR="00BE3BBE"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[18]</w:t>
      </w:r>
      <w:r w:rsidRPr="0056341E">
        <w:rPr>
          <w:rFonts w:ascii="Arial" w:hAnsi="Arial" w:cs="Arial"/>
          <w:sz w:val="24"/>
          <w:szCs w:val="24"/>
          <w:lang w:val="en-US"/>
        </w:rPr>
        <w:tab/>
      </w:r>
      <w:r w:rsidR="0059574C" w:rsidRPr="003832EF">
        <w:rPr>
          <w:rFonts w:ascii="Arial" w:hAnsi="Arial" w:cs="Arial"/>
          <w:color w:val="000000" w:themeColor="text1"/>
          <w:sz w:val="24"/>
          <w:szCs w:val="24"/>
        </w:rPr>
        <w:t xml:space="preserve">Importantly, the Respondent testified that he accepts </w:t>
      </w:r>
      <w:r w:rsidR="00DD6348" w:rsidRPr="003832EF">
        <w:rPr>
          <w:rFonts w:ascii="Arial" w:hAnsi="Arial" w:cs="Arial"/>
          <w:color w:val="000000" w:themeColor="text1"/>
          <w:sz w:val="24"/>
          <w:szCs w:val="24"/>
        </w:rPr>
        <w:t>the</w:t>
      </w:r>
      <w:r w:rsidR="0059574C" w:rsidRPr="003832EF">
        <w:rPr>
          <w:rFonts w:ascii="Arial" w:hAnsi="Arial" w:cs="Arial"/>
          <w:color w:val="000000" w:themeColor="text1"/>
          <w:sz w:val="24"/>
          <w:szCs w:val="24"/>
        </w:rPr>
        <w:t xml:space="preserve"> correct legal position</w:t>
      </w:r>
      <w:r w:rsidR="00DD6348" w:rsidRPr="003832EF">
        <w:rPr>
          <w:rFonts w:ascii="Arial" w:hAnsi="Arial" w:cs="Arial"/>
          <w:color w:val="000000" w:themeColor="text1"/>
          <w:sz w:val="24"/>
          <w:szCs w:val="24"/>
        </w:rPr>
        <w:t xml:space="preserve"> of </w:t>
      </w:r>
      <w:r w:rsidR="0059574C" w:rsidRPr="003832EF">
        <w:rPr>
          <w:rFonts w:ascii="Arial" w:hAnsi="Arial" w:cs="Arial"/>
          <w:color w:val="000000" w:themeColor="text1"/>
          <w:sz w:val="24"/>
          <w:szCs w:val="24"/>
        </w:rPr>
        <w:t>section 4 of the PIE Act</w:t>
      </w:r>
      <w:r w:rsidR="00DD6348" w:rsidRPr="003832EF">
        <w:rPr>
          <w:rFonts w:ascii="Arial" w:hAnsi="Arial" w:cs="Arial"/>
          <w:color w:val="000000" w:themeColor="text1"/>
          <w:sz w:val="24"/>
          <w:szCs w:val="24"/>
        </w:rPr>
        <w:t xml:space="preserve"> as applicable </w:t>
      </w:r>
      <w:r w:rsidR="0059574C" w:rsidRPr="003832EF">
        <w:rPr>
          <w:rFonts w:ascii="Arial" w:hAnsi="Arial" w:cs="Arial"/>
          <w:color w:val="000000" w:themeColor="text1"/>
          <w:sz w:val="24"/>
          <w:szCs w:val="24"/>
        </w:rPr>
        <w:t>in this matter</w:t>
      </w:r>
      <w:r w:rsidR="00DD6348" w:rsidRPr="003832EF">
        <w:rPr>
          <w:rFonts w:ascii="Arial" w:hAnsi="Arial" w:cs="Arial"/>
          <w:color w:val="000000" w:themeColor="text1"/>
          <w:sz w:val="24"/>
          <w:szCs w:val="24"/>
        </w:rPr>
        <w:t xml:space="preserve"> and</w:t>
      </w:r>
      <w:proofErr w:type="gramStart"/>
      <w:r w:rsidR="00DD6348" w:rsidRPr="003832EF">
        <w:rPr>
          <w:rFonts w:ascii="Arial" w:hAnsi="Arial" w:cs="Arial"/>
          <w:color w:val="000000" w:themeColor="text1"/>
          <w:sz w:val="24"/>
          <w:szCs w:val="24"/>
        </w:rPr>
        <w:t>, in particular, section</w:t>
      </w:r>
      <w:proofErr w:type="gramEnd"/>
      <w:r w:rsidR="00DD6348" w:rsidRPr="003832EF">
        <w:rPr>
          <w:rFonts w:ascii="Arial" w:hAnsi="Arial" w:cs="Arial"/>
          <w:color w:val="000000" w:themeColor="text1"/>
          <w:sz w:val="24"/>
          <w:szCs w:val="24"/>
        </w:rPr>
        <w:t xml:space="preserve"> 4(7) of the same Act</w:t>
      </w:r>
      <w:r w:rsidR="0059574C" w:rsidRPr="003832EF">
        <w:rPr>
          <w:rFonts w:ascii="Arial" w:hAnsi="Arial" w:cs="Arial"/>
          <w:color w:val="000000" w:themeColor="text1"/>
          <w:sz w:val="24"/>
          <w:szCs w:val="24"/>
        </w:rPr>
        <w:t xml:space="preserve">. </w:t>
      </w:r>
    </w:p>
    <w:p w14:paraId="6C5E0A06" w14:textId="77777777" w:rsidR="00DD6348" w:rsidRPr="0056341E" w:rsidRDefault="00DD6348" w:rsidP="0056341E">
      <w:pPr>
        <w:pStyle w:val="ListParagraph"/>
        <w:spacing w:after="0" w:line="360" w:lineRule="auto"/>
        <w:ind w:left="0"/>
        <w:jc w:val="both"/>
        <w:rPr>
          <w:rFonts w:ascii="Arial" w:hAnsi="Arial" w:cs="Arial"/>
          <w:sz w:val="24"/>
          <w:szCs w:val="24"/>
          <w:lang w:val="en-US"/>
        </w:rPr>
      </w:pPr>
    </w:p>
    <w:p w14:paraId="6EB380E3" w14:textId="5D2F6B67" w:rsidR="00B909BA" w:rsidRPr="003832EF" w:rsidRDefault="003832EF" w:rsidP="003832EF">
      <w:pPr>
        <w:spacing w:after="0" w:line="360" w:lineRule="auto"/>
        <w:jc w:val="both"/>
        <w:rPr>
          <w:rFonts w:ascii="Arial" w:hAnsi="Arial" w:cs="Arial"/>
          <w:sz w:val="24"/>
          <w:szCs w:val="24"/>
          <w:lang w:val="en-US"/>
        </w:rPr>
      </w:pPr>
      <w:r w:rsidRPr="00B909BA">
        <w:rPr>
          <w:rFonts w:ascii="Arial" w:hAnsi="Arial" w:cs="Arial"/>
          <w:sz w:val="24"/>
          <w:szCs w:val="24"/>
          <w:lang w:val="en-US"/>
        </w:rPr>
        <w:t>[19]</w:t>
      </w:r>
      <w:r w:rsidRPr="00B909BA">
        <w:rPr>
          <w:rFonts w:ascii="Arial" w:hAnsi="Arial" w:cs="Arial"/>
          <w:sz w:val="24"/>
          <w:szCs w:val="24"/>
          <w:lang w:val="en-US"/>
        </w:rPr>
        <w:tab/>
      </w:r>
      <w:r w:rsidR="0059574C" w:rsidRPr="003832EF">
        <w:rPr>
          <w:rFonts w:ascii="Arial" w:hAnsi="Arial" w:cs="Arial"/>
          <w:sz w:val="24"/>
          <w:szCs w:val="24"/>
          <w:lang w:val="en-US"/>
        </w:rPr>
        <w:t>In</w:t>
      </w:r>
      <w:r w:rsidR="00DD6348" w:rsidRPr="003832EF">
        <w:rPr>
          <w:rFonts w:ascii="Arial" w:hAnsi="Arial" w:cs="Arial"/>
          <w:sz w:val="24"/>
          <w:szCs w:val="24"/>
          <w:lang w:val="en-US"/>
        </w:rPr>
        <w:t>so</w:t>
      </w:r>
      <w:r w:rsidR="0059574C" w:rsidRPr="003832EF">
        <w:rPr>
          <w:rFonts w:ascii="Arial" w:hAnsi="Arial" w:cs="Arial"/>
          <w:sz w:val="24"/>
          <w:szCs w:val="24"/>
          <w:lang w:val="en-US"/>
        </w:rPr>
        <w:t xml:space="preserve">far as the provision of alternative accommodation is concerned, the Respondent testified that the </w:t>
      </w:r>
      <w:r w:rsidR="00DD6348" w:rsidRPr="003832EF">
        <w:rPr>
          <w:rFonts w:ascii="Arial" w:hAnsi="Arial" w:cs="Arial"/>
          <w:sz w:val="24"/>
          <w:szCs w:val="24"/>
          <w:lang w:val="en-US"/>
        </w:rPr>
        <w:t>t</w:t>
      </w:r>
      <w:r w:rsidR="0059574C" w:rsidRPr="003832EF">
        <w:rPr>
          <w:rFonts w:ascii="Arial" w:hAnsi="Arial" w:cs="Arial"/>
          <w:sz w:val="24"/>
          <w:szCs w:val="24"/>
          <w:lang w:val="en-US"/>
        </w:rPr>
        <w:t xml:space="preserve">hird </w:t>
      </w:r>
      <w:r w:rsidR="00DD6348" w:rsidRPr="003832EF">
        <w:rPr>
          <w:rFonts w:ascii="Arial" w:hAnsi="Arial" w:cs="Arial"/>
          <w:sz w:val="24"/>
          <w:szCs w:val="24"/>
          <w:lang w:val="en-US"/>
        </w:rPr>
        <w:t>r</w:t>
      </w:r>
      <w:r w:rsidR="0059574C" w:rsidRPr="003832EF">
        <w:rPr>
          <w:rFonts w:ascii="Arial" w:hAnsi="Arial" w:cs="Arial"/>
          <w:sz w:val="24"/>
          <w:szCs w:val="24"/>
          <w:lang w:val="en-US"/>
        </w:rPr>
        <w:t>espondent</w:t>
      </w:r>
      <w:r w:rsidR="0094484A" w:rsidRPr="003832EF">
        <w:rPr>
          <w:rFonts w:ascii="Arial" w:hAnsi="Arial" w:cs="Arial"/>
          <w:sz w:val="24"/>
          <w:szCs w:val="24"/>
          <w:lang w:val="en-US"/>
        </w:rPr>
        <w:t xml:space="preserve">, </w:t>
      </w:r>
      <w:r w:rsidR="003A6311" w:rsidRPr="003832EF">
        <w:rPr>
          <w:rFonts w:ascii="Arial" w:hAnsi="Arial" w:cs="Arial"/>
          <w:sz w:val="24"/>
          <w:szCs w:val="24"/>
          <w:lang w:val="en-US"/>
        </w:rPr>
        <w:t>t</w:t>
      </w:r>
      <w:r w:rsidR="0094484A" w:rsidRPr="003832EF">
        <w:rPr>
          <w:rFonts w:ascii="Arial" w:hAnsi="Arial" w:cs="Arial"/>
          <w:sz w:val="24"/>
          <w:szCs w:val="24"/>
          <w:lang w:val="en-US"/>
        </w:rPr>
        <w:t>he Municipality</w:t>
      </w:r>
      <w:r w:rsidR="0059574C" w:rsidRPr="003832EF">
        <w:rPr>
          <w:rFonts w:ascii="Arial" w:hAnsi="Arial" w:cs="Arial"/>
          <w:sz w:val="24"/>
          <w:szCs w:val="24"/>
          <w:lang w:val="en-US"/>
        </w:rPr>
        <w:t xml:space="preserve">, </w:t>
      </w:r>
      <w:r w:rsidR="003A6311" w:rsidRPr="003832EF">
        <w:rPr>
          <w:rFonts w:ascii="Arial" w:hAnsi="Arial" w:cs="Arial"/>
          <w:sz w:val="24"/>
          <w:szCs w:val="24"/>
          <w:lang w:val="en-US"/>
        </w:rPr>
        <w:t>can</w:t>
      </w:r>
      <w:r w:rsidR="0059574C" w:rsidRPr="003832EF">
        <w:rPr>
          <w:rFonts w:ascii="Arial" w:hAnsi="Arial" w:cs="Arial"/>
          <w:sz w:val="24"/>
          <w:szCs w:val="24"/>
          <w:lang w:val="en-US"/>
        </w:rPr>
        <w:t xml:space="preserve"> be ordered to provide alternative accommodation to the First and Second </w:t>
      </w:r>
      <w:r w:rsidR="0059574C" w:rsidRPr="003832EF">
        <w:rPr>
          <w:rFonts w:ascii="Arial" w:hAnsi="Arial" w:cs="Arial"/>
          <w:sz w:val="24"/>
          <w:szCs w:val="24"/>
          <w:lang w:val="en-GB"/>
        </w:rPr>
        <w:t>App</w:t>
      </w:r>
      <w:r w:rsidR="00DD6348" w:rsidRPr="003832EF">
        <w:rPr>
          <w:rFonts w:ascii="Arial" w:hAnsi="Arial" w:cs="Arial"/>
          <w:sz w:val="24"/>
          <w:szCs w:val="24"/>
          <w:lang w:val="en-GB"/>
        </w:rPr>
        <w:t>ellants.</w:t>
      </w:r>
    </w:p>
    <w:p w14:paraId="77647647" w14:textId="77777777" w:rsidR="00B909BA" w:rsidRPr="00B909BA" w:rsidRDefault="00B909BA" w:rsidP="00B909BA">
      <w:pPr>
        <w:pStyle w:val="ListParagraph"/>
        <w:rPr>
          <w:rFonts w:ascii="Arial" w:hAnsi="Arial" w:cs="Arial"/>
          <w:sz w:val="24"/>
          <w:szCs w:val="24"/>
          <w:lang w:val="en-US"/>
        </w:rPr>
      </w:pPr>
    </w:p>
    <w:p w14:paraId="641A7EB2" w14:textId="1FCB53A0" w:rsidR="008B242A" w:rsidRPr="003832EF" w:rsidRDefault="003832EF" w:rsidP="003832EF">
      <w:pPr>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59574C" w:rsidRPr="003832EF">
        <w:rPr>
          <w:rFonts w:ascii="Arial" w:hAnsi="Arial" w:cs="Arial"/>
          <w:sz w:val="24"/>
          <w:szCs w:val="24"/>
          <w:lang w:val="en-US"/>
        </w:rPr>
        <w:t>The Respondent testified further that</w:t>
      </w:r>
      <w:r w:rsidR="00464274" w:rsidRPr="003832EF">
        <w:rPr>
          <w:rFonts w:ascii="Arial" w:hAnsi="Arial" w:cs="Arial"/>
          <w:sz w:val="24"/>
          <w:szCs w:val="24"/>
          <w:lang w:val="en-US"/>
        </w:rPr>
        <w:t>, to his knowledge</w:t>
      </w:r>
      <w:r w:rsidR="00DD6348" w:rsidRPr="003832EF">
        <w:rPr>
          <w:rFonts w:ascii="Arial" w:hAnsi="Arial" w:cs="Arial"/>
          <w:sz w:val="24"/>
          <w:szCs w:val="24"/>
          <w:lang w:val="en-US"/>
        </w:rPr>
        <w:t>,</w:t>
      </w:r>
      <w:r w:rsidR="00464274" w:rsidRPr="003832EF">
        <w:rPr>
          <w:rFonts w:ascii="Arial" w:hAnsi="Arial" w:cs="Arial"/>
          <w:sz w:val="24"/>
          <w:szCs w:val="24"/>
          <w:lang w:val="en-US"/>
        </w:rPr>
        <w:t xml:space="preserve"> no disabled people </w:t>
      </w:r>
      <w:r w:rsidR="003A6311" w:rsidRPr="003832EF">
        <w:rPr>
          <w:rFonts w:ascii="Arial" w:hAnsi="Arial" w:cs="Arial"/>
          <w:sz w:val="24"/>
          <w:szCs w:val="24"/>
          <w:lang w:val="en-US"/>
        </w:rPr>
        <w:t xml:space="preserve">occupied </w:t>
      </w:r>
      <w:r w:rsidR="00464274" w:rsidRPr="003832EF">
        <w:rPr>
          <w:rFonts w:ascii="Arial" w:hAnsi="Arial" w:cs="Arial"/>
          <w:sz w:val="24"/>
          <w:szCs w:val="24"/>
          <w:lang w:val="en-US"/>
        </w:rPr>
        <w:t xml:space="preserve">the </w:t>
      </w:r>
      <w:r w:rsidR="0059574C" w:rsidRPr="003832EF">
        <w:rPr>
          <w:rFonts w:ascii="Arial" w:hAnsi="Arial" w:cs="Arial"/>
          <w:sz w:val="24"/>
          <w:szCs w:val="24"/>
          <w:lang w:val="en-US"/>
        </w:rPr>
        <w:t>property. Thus</w:t>
      </w:r>
      <w:r w:rsidR="003D6C67" w:rsidRPr="003832EF">
        <w:rPr>
          <w:rFonts w:ascii="Arial" w:hAnsi="Arial" w:cs="Arial"/>
          <w:sz w:val="24"/>
          <w:szCs w:val="24"/>
          <w:lang w:val="en-US"/>
        </w:rPr>
        <w:t xml:space="preserve">, the </w:t>
      </w:r>
      <w:r w:rsidR="000574C3" w:rsidRPr="003832EF">
        <w:rPr>
          <w:rFonts w:ascii="Arial" w:hAnsi="Arial" w:cs="Arial"/>
          <w:sz w:val="24"/>
          <w:szCs w:val="24"/>
          <w:lang w:val="en-US"/>
        </w:rPr>
        <w:t xml:space="preserve">Respondent </w:t>
      </w:r>
      <w:r w:rsidR="00EA4992" w:rsidRPr="003832EF">
        <w:rPr>
          <w:rFonts w:ascii="Arial" w:hAnsi="Arial" w:cs="Arial"/>
          <w:sz w:val="24"/>
          <w:szCs w:val="24"/>
          <w:lang w:val="en-US"/>
        </w:rPr>
        <w:t>conten</w:t>
      </w:r>
      <w:r w:rsidR="003D6C67" w:rsidRPr="003832EF">
        <w:rPr>
          <w:rFonts w:ascii="Arial" w:hAnsi="Arial" w:cs="Arial"/>
          <w:sz w:val="24"/>
          <w:szCs w:val="24"/>
          <w:lang w:val="en-US"/>
        </w:rPr>
        <w:t xml:space="preserve">ds </w:t>
      </w:r>
      <w:r w:rsidR="0059574C" w:rsidRPr="003832EF">
        <w:rPr>
          <w:rFonts w:ascii="Arial" w:hAnsi="Arial" w:cs="Arial"/>
          <w:sz w:val="24"/>
          <w:szCs w:val="24"/>
          <w:lang w:val="en-US"/>
        </w:rPr>
        <w:t>that</w:t>
      </w:r>
      <w:r w:rsidR="00EA4992" w:rsidRPr="003832EF">
        <w:rPr>
          <w:rFonts w:ascii="Arial" w:hAnsi="Arial" w:cs="Arial"/>
          <w:sz w:val="24"/>
          <w:szCs w:val="24"/>
          <w:lang w:val="en-US"/>
        </w:rPr>
        <w:t xml:space="preserve"> he has </w:t>
      </w:r>
      <w:r w:rsidR="0059574C" w:rsidRPr="003832EF">
        <w:rPr>
          <w:rFonts w:ascii="Arial" w:hAnsi="Arial" w:cs="Arial"/>
          <w:sz w:val="24"/>
          <w:szCs w:val="24"/>
          <w:lang w:val="en-US"/>
        </w:rPr>
        <w:t>complied with</w:t>
      </w:r>
      <w:r w:rsidR="00EA4992" w:rsidRPr="003832EF">
        <w:rPr>
          <w:rFonts w:ascii="Arial" w:hAnsi="Arial" w:cs="Arial"/>
          <w:sz w:val="24"/>
          <w:szCs w:val="24"/>
          <w:lang w:val="en-US"/>
        </w:rPr>
        <w:t xml:space="preserve"> </w:t>
      </w:r>
      <w:r w:rsidR="0059574C" w:rsidRPr="003832EF">
        <w:rPr>
          <w:rFonts w:ascii="Arial" w:hAnsi="Arial" w:cs="Arial"/>
          <w:sz w:val="24"/>
          <w:szCs w:val="24"/>
          <w:lang w:val="en-US"/>
        </w:rPr>
        <w:t xml:space="preserve">the prescripts of </w:t>
      </w:r>
      <w:r w:rsidR="00EA4992" w:rsidRPr="003832EF">
        <w:rPr>
          <w:rFonts w:ascii="Arial" w:hAnsi="Arial" w:cs="Arial"/>
          <w:sz w:val="24"/>
          <w:szCs w:val="24"/>
          <w:lang w:val="en-US"/>
        </w:rPr>
        <w:t>the PIE Act.</w:t>
      </w:r>
    </w:p>
    <w:p w14:paraId="677B6B12" w14:textId="77777777" w:rsidR="00587DBE" w:rsidRPr="00587DBE" w:rsidRDefault="00587DBE" w:rsidP="00587DBE">
      <w:pPr>
        <w:pStyle w:val="ListParagraph"/>
        <w:rPr>
          <w:rFonts w:ascii="Arial" w:hAnsi="Arial" w:cs="Arial"/>
          <w:sz w:val="24"/>
          <w:szCs w:val="24"/>
          <w:lang w:val="en-US"/>
        </w:rPr>
      </w:pPr>
    </w:p>
    <w:p w14:paraId="04C78DC6" w14:textId="77777777" w:rsidR="00587DBE" w:rsidRPr="00B909BA" w:rsidRDefault="00587DBE" w:rsidP="00587DBE">
      <w:pPr>
        <w:pStyle w:val="ListParagraph"/>
        <w:spacing w:after="0" w:line="360" w:lineRule="auto"/>
        <w:ind w:left="0"/>
        <w:jc w:val="both"/>
        <w:rPr>
          <w:rFonts w:ascii="Arial" w:hAnsi="Arial" w:cs="Arial"/>
          <w:sz w:val="24"/>
          <w:szCs w:val="24"/>
          <w:lang w:val="en-US"/>
        </w:rPr>
      </w:pPr>
    </w:p>
    <w:p w14:paraId="76969E8C" w14:textId="77777777" w:rsidR="008B242A" w:rsidRPr="0056341E" w:rsidRDefault="008B242A" w:rsidP="0056341E">
      <w:pPr>
        <w:pStyle w:val="ListParagraph"/>
        <w:spacing w:after="0" w:line="360" w:lineRule="auto"/>
        <w:jc w:val="both"/>
        <w:rPr>
          <w:rFonts w:ascii="Arial" w:hAnsi="Arial" w:cs="Arial"/>
          <w:b/>
          <w:bCs/>
          <w:sz w:val="24"/>
          <w:szCs w:val="24"/>
        </w:rPr>
      </w:pPr>
    </w:p>
    <w:p w14:paraId="53264189" w14:textId="77777777" w:rsidR="00DA7779" w:rsidRDefault="00DA7779" w:rsidP="0056341E">
      <w:pPr>
        <w:pStyle w:val="ListParagraph"/>
        <w:spacing w:after="0" w:line="360" w:lineRule="auto"/>
        <w:ind w:left="0"/>
        <w:jc w:val="both"/>
        <w:rPr>
          <w:rFonts w:ascii="Arial" w:hAnsi="Arial" w:cs="Arial"/>
          <w:b/>
          <w:bCs/>
          <w:sz w:val="24"/>
          <w:szCs w:val="24"/>
        </w:rPr>
      </w:pPr>
    </w:p>
    <w:p w14:paraId="0B4D54DA" w14:textId="71227D1A" w:rsidR="003971A2" w:rsidRPr="0056341E" w:rsidRDefault="0059574C" w:rsidP="0056341E">
      <w:pPr>
        <w:pStyle w:val="ListParagraph"/>
        <w:spacing w:after="0" w:line="360" w:lineRule="auto"/>
        <w:ind w:left="0"/>
        <w:jc w:val="both"/>
        <w:rPr>
          <w:rFonts w:ascii="Arial" w:hAnsi="Arial" w:cs="Arial"/>
          <w:sz w:val="24"/>
          <w:szCs w:val="24"/>
          <w:lang w:val="en-US"/>
        </w:rPr>
      </w:pPr>
      <w:r w:rsidRPr="0056341E">
        <w:rPr>
          <w:rFonts w:ascii="Arial" w:hAnsi="Arial" w:cs="Arial"/>
          <w:b/>
          <w:bCs/>
          <w:sz w:val="24"/>
          <w:szCs w:val="24"/>
        </w:rPr>
        <w:lastRenderedPageBreak/>
        <w:t>The Appellants</w:t>
      </w:r>
      <w:r w:rsidR="0056341E">
        <w:rPr>
          <w:rFonts w:ascii="Arial" w:hAnsi="Arial" w:cs="Arial"/>
          <w:b/>
          <w:bCs/>
          <w:sz w:val="24"/>
          <w:szCs w:val="24"/>
        </w:rPr>
        <w:t>’</w:t>
      </w:r>
      <w:r w:rsidRPr="0056341E">
        <w:rPr>
          <w:rFonts w:ascii="Arial" w:hAnsi="Arial" w:cs="Arial"/>
          <w:b/>
          <w:bCs/>
          <w:sz w:val="24"/>
          <w:szCs w:val="24"/>
        </w:rPr>
        <w:t xml:space="preserve"> evidence</w:t>
      </w:r>
      <w:r w:rsidR="0056341E">
        <w:rPr>
          <w:rFonts w:ascii="Arial" w:hAnsi="Arial" w:cs="Arial"/>
          <w:b/>
          <w:bCs/>
          <w:sz w:val="24"/>
          <w:szCs w:val="24"/>
        </w:rPr>
        <w:t>.</w:t>
      </w:r>
    </w:p>
    <w:p w14:paraId="30BCE991" w14:textId="77777777" w:rsidR="008B242A" w:rsidRPr="0056341E" w:rsidRDefault="008B242A" w:rsidP="0056341E">
      <w:pPr>
        <w:pStyle w:val="ListParagraph"/>
        <w:spacing w:after="0" w:line="360" w:lineRule="auto"/>
        <w:ind w:left="0"/>
        <w:jc w:val="both"/>
        <w:rPr>
          <w:rFonts w:ascii="Arial" w:hAnsi="Arial" w:cs="Arial"/>
          <w:sz w:val="24"/>
          <w:szCs w:val="24"/>
          <w:lang w:val="en-US"/>
        </w:rPr>
      </w:pPr>
    </w:p>
    <w:p w14:paraId="5A592642" w14:textId="12ADE164" w:rsidR="00BE3BBE" w:rsidRPr="003832EF" w:rsidRDefault="003832EF" w:rsidP="003832EF">
      <w:pPr>
        <w:spacing w:after="0" w:line="360" w:lineRule="auto"/>
        <w:jc w:val="both"/>
        <w:rPr>
          <w:rFonts w:ascii="Arial" w:hAnsi="Arial" w:cs="Arial"/>
          <w:sz w:val="24"/>
          <w:szCs w:val="24"/>
          <w:lang w:val="en-US"/>
        </w:rPr>
      </w:pPr>
      <w:r w:rsidRPr="00587DBE">
        <w:rPr>
          <w:rFonts w:ascii="Arial" w:hAnsi="Arial" w:cs="Arial"/>
          <w:sz w:val="24"/>
          <w:szCs w:val="24"/>
          <w:lang w:val="en-US"/>
        </w:rPr>
        <w:t>[21]</w:t>
      </w:r>
      <w:r w:rsidRPr="00587DBE">
        <w:rPr>
          <w:rFonts w:ascii="Arial" w:hAnsi="Arial" w:cs="Arial"/>
          <w:sz w:val="24"/>
          <w:szCs w:val="24"/>
          <w:lang w:val="en-US"/>
        </w:rPr>
        <w:tab/>
      </w:r>
      <w:r w:rsidR="0059574C" w:rsidRPr="003832EF">
        <w:rPr>
          <w:rFonts w:ascii="Arial" w:hAnsi="Arial" w:cs="Arial"/>
          <w:sz w:val="24"/>
          <w:szCs w:val="24"/>
          <w:lang w:val="en-US"/>
        </w:rPr>
        <w:t>In her answering affidavit</w:t>
      </w:r>
      <w:r w:rsidR="008B242A" w:rsidRPr="003832EF">
        <w:rPr>
          <w:rFonts w:ascii="Arial" w:hAnsi="Arial" w:cs="Arial"/>
          <w:sz w:val="24"/>
          <w:szCs w:val="24"/>
          <w:lang w:val="en-US"/>
        </w:rPr>
        <w:t>, the First Appellant</w:t>
      </w:r>
      <w:r w:rsidR="0059574C" w:rsidRPr="003832EF">
        <w:rPr>
          <w:rFonts w:ascii="Arial" w:hAnsi="Arial" w:cs="Arial"/>
          <w:sz w:val="24"/>
          <w:szCs w:val="24"/>
          <w:lang w:val="en-US"/>
        </w:rPr>
        <w:t xml:space="preserve"> raised </w:t>
      </w:r>
      <w:r w:rsidR="008B242A" w:rsidRPr="003832EF">
        <w:rPr>
          <w:rFonts w:ascii="Arial" w:hAnsi="Arial" w:cs="Arial"/>
          <w:sz w:val="24"/>
          <w:szCs w:val="24"/>
          <w:lang w:val="en-US"/>
        </w:rPr>
        <w:t>a</w:t>
      </w:r>
      <w:r w:rsidR="0059574C" w:rsidRPr="003832EF">
        <w:rPr>
          <w:rFonts w:ascii="Arial" w:hAnsi="Arial" w:cs="Arial"/>
          <w:sz w:val="24"/>
          <w:szCs w:val="24"/>
          <w:lang w:val="en-US"/>
        </w:rPr>
        <w:t xml:space="preserve"> point </w:t>
      </w:r>
      <w:r w:rsidR="0059574C" w:rsidRPr="003832EF">
        <w:rPr>
          <w:rFonts w:ascii="Arial" w:hAnsi="Arial" w:cs="Arial"/>
          <w:i/>
          <w:iCs/>
          <w:sz w:val="24"/>
          <w:szCs w:val="24"/>
          <w:lang w:val="en-US"/>
        </w:rPr>
        <w:t>in limine</w:t>
      </w:r>
      <w:r w:rsidR="0059574C" w:rsidRPr="003832EF">
        <w:rPr>
          <w:rFonts w:ascii="Arial" w:hAnsi="Arial" w:cs="Arial"/>
          <w:sz w:val="24"/>
          <w:szCs w:val="24"/>
          <w:lang w:val="en-US"/>
        </w:rPr>
        <w:t xml:space="preserve"> that she was </w:t>
      </w:r>
      <w:r w:rsidR="008D3562" w:rsidRPr="003832EF">
        <w:rPr>
          <w:rFonts w:ascii="Arial" w:hAnsi="Arial" w:cs="Arial"/>
          <w:sz w:val="24"/>
          <w:szCs w:val="24"/>
          <w:lang w:val="en-US"/>
        </w:rPr>
        <w:t>the lawful</w:t>
      </w:r>
      <w:r w:rsidR="0059574C" w:rsidRPr="003832EF">
        <w:rPr>
          <w:rFonts w:ascii="Arial" w:hAnsi="Arial" w:cs="Arial"/>
          <w:sz w:val="24"/>
          <w:szCs w:val="24"/>
          <w:lang w:val="en-US"/>
        </w:rPr>
        <w:t xml:space="preserve"> owner of the property and that the relief sought by the Respondent was incompetent. </w:t>
      </w:r>
      <w:r w:rsidR="00445676" w:rsidRPr="003832EF">
        <w:rPr>
          <w:rFonts w:ascii="Arial" w:hAnsi="Arial" w:cs="Arial"/>
          <w:sz w:val="24"/>
          <w:szCs w:val="24"/>
          <w:lang w:val="en-US"/>
        </w:rPr>
        <w:t>She</w:t>
      </w:r>
      <w:r w:rsidR="0059574C" w:rsidRPr="003832EF">
        <w:rPr>
          <w:rFonts w:ascii="Arial" w:hAnsi="Arial" w:cs="Arial"/>
          <w:sz w:val="24"/>
          <w:szCs w:val="24"/>
          <w:lang w:val="en-US"/>
        </w:rPr>
        <w:t xml:space="preserve"> contended that she received a demand from the Respondent's attorneys demanding that she vacate her matrimonial home together with her children, </w:t>
      </w:r>
      <w:r w:rsidR="00445676" w:rsidRPr="003832EF">
        <w:rPr>
          <w:rFonts w:ascii="Arial" w:hAnsi="Arial" w:cs="Arial"/>
          <w:sz w:val="24"/>
          <w:szCs w:val="24"/>
          <w:lang w:val="en-US"/>
        </w:rPr>
        <w:t>o</w:t>
      </w:r>
      <w:r w:rsidR="0059574C" w:rsidRPr="003832EF">
        <w:rPr>
          <w:rFonts w:ascii="Arial" w:hAnsi="Arial" w:cs="Arial"/>
          <w:sz w:val="24"/>
          <w:szCs w:val="24"/>
          <w:lang w:val="en-US"/>
        </w:rPr>
        <w:t xml:space="preserve">ne of whom was still a 12-year-old minor. </w:t>
      </w:r>
    </w:p>
    <w:p w14:paraId="291D8FDD" w14:textId="77777777" w:rsidR="00BE3BBE" w:rsidRPr="0056341E" w:rsidRDefault="00BE3BBE" w:rsidP="0056341E">
      <w:pPr>
        <w:pStyle w:val="ListParagraph"/>
        <w:spacing w:after="0" w:line="360" w:lineRule="auto"/>
        <w:ind w:left="0"/>
        <w:jc w:val="both"/>
        <w:rPr>
          <w:rFonts w:ascii="Arial" w:hAnsi="Arial" w:cs="Arial"/>
          <w:sz w:val="24"/>
          <w:szCs w:val="24"/>
          <w:lang w:val="en-US"/>
        </w:rPr>
      </w:pPr>
    </w:p>
    <w:p w14:paraId="6E24DB9D" w14:textId="36E4B7EE" w:rsidR="00BE3BBE" w:rsidRPr="003832EF" w:rsidRDefault="003832EF" w:rsidP="003832EF">
      <w:pPr>
        <w:spacing w:after="0" w:line="360" w:lineRule="auto"/>
        <w:jc w:val="both"/>
        <w:rPr>
          <w:rFonts w:ascii="Arial" w:hAnsi="Arial" w:cs="Arial"/>
          <w:iCs/>
          <w:sz w:val="24"/>
          <w:szCs w:val="24"/>
          <w:lang w:val="en-US"/>
        </w:rPr>
      </w:pPr>
      <w:r>
        <w:rPr>
          <w:rFonts w:ascii="Arial" w:hAnsi="Arial" w:cs="Arial"/>
          <w:sz w:val="24"/>
          <w:szCs w:val="24"/>
          <w:lang w:val="en-US"/>
        </w:rPr>
        <w:t>[22]</w:t>
      </w:r>
      <w:r>
        <w:rPr>
          <w:rFonts w:ascii="Arial" w:hAnsi="Arial" w:cs="Arial"/>
          <w:sz w:val="24"/>
          <w:szCs w:val="24"/>
          <w:lang w:val="en-US"/>
        </w:rPr>
        <w:tab/>
      </w:r>
      <w:r w:rsidR="0059574C" w:rsidRPr="003832EF">
        <w:rPr>
          <w:rFonts w:ascii="Arial" w:hAnsi="Arial" w:cs="Arial"/>
          <w:sz w:val="24"/>
          <w:szCs w:val="24"/>
          <w:lang w:val="en-US"/>
        </w:rPr>
        <w:t xml:space="preserve">Furthermore, </w:t>
      </w:r>
      <w:r w:rsidR="00587DBE" w:rsidRPr="003832EF">
        <w:rPr>
          <w:rFonts w:ascii="Arial" w:hAnsi="Arial" w:cs="Arial"/>
          <w:sz w:val="24"/>
          <w:szCs w:val="24"/>
          <w:lang w:val="en-US"/>
        </w:rPr>
        <w:t>the First Appellant drew</w:t>
      </w:r>
      <w:r w:rsidR="0059574C" w:rsidRPr="003832EF">
        <w:rPr>
          <w:rFonts w:ascii="Arial" w:hAnsi="Arial" w:cs="Arial"/>
          <w:sz w:val="24"/>
          <w:szCs w:val="24"/>
          <w:lang w:val="en-US"/>
        </w:rPr>
        <w:t xml:space="preserve"> </w:t>
      </w:r>
      <w:r w:rsidR="00464274" w:rsidRPr="003832EF">
        <w:rPr>
          <w:rFonts w:ascii="Arial" w:hAnsi="Arial" w:cs="Arial"/>
          <w:sz w:val="24"/>
          <w:szCs w:val="24"/>
          <w:lang w:val="en-US"/>
        </w:rPr>
        <w:t xml:space="preserve">the court’s attention to the fact that their attorneys were appointed on </w:t>
      </w:r>
      <w:r w:rsidR="00464274" w:rsidRPr="003832EF">
        <w:rPr>
          <w:rFonts w:ascii="Arial" w:hAnsi="Arial" w:cs="Arial"/>
          <w:i/>
          <w:iCs/>
          <w:sz w:val="24"/>
          <w:szCs w:val="24"/>
          <w:lang w:val="en-US"/>
        </w:rPr>
        <w:t>a pro bono</w:t>
      </w:r>
      <w:r w:rsidR="00464274" w:rsidRPr="003832EF">
        <w:rPr>
          <w:rFonts w:ascii="Arial" w:hAnsi="Arial" w:cs="Arial"/>
          <w:sz w:val="24"/>
          <w:szCs w:val="24"/>
          <w:lang w:val="en-US"/>
        </w:rPr>
        <w:t xml:space="preserve"> basis since she is destitute.</w:t>
      </w:r>
      <w:r w:rsidR="00FB104B" w:rsidRPr="003832EF">
        <w:rPr>
          <w:rFonts w:ascii="Arial" w:hAnsi="Arial" w:cs="Arial"/>
          <w:sz w:val="24"/>
          <w:szCs w:val="24"/>
          <w:lang w:val="en-US"/>
        </w:rPr>
        <w:t xml:space="preserve"> She</w:t>
      </w:r>
      <w:r w:rsidR="0030072D" w:rsidRPr="003832EF">
        <w:rPr>
          <w:rFonts w:ascii="Arial" w:hAnsi="Arial" w:cs="Arial"/>
          <w:sz w:val="24"/>
          <w:szCs w:val="24"/>
          <w:lang w:val="en-US"/>
        </w:rPr>
        <w:t xml:space="preserve"> also</w:t>
      </w:r>
      <w:r w:rsidR="00FB104B" w:rsidRPr="003832EF">
        <w:rPr>
          <w:rFonts w:ascii="Arial" w:hAnsi="Arial" w:cs="Arial"/>
          <w:sz w:val="24"/>
          <w:szCs w:val="24"/>
          <w:lang w:val="en-US"/>
        </w:rPr>
        <w:t xml:space="preserve"> </w:t>
      </w:r>
      <w:r w:rsidR="00464274" w:rsidRPr="003832EF">
        <w:rPr>
          <w:rFonts w:ascii="Arial" w:hAnsi="Arial" w:cs="Arial"/>
          <w:iCs/>
          <w:sz w:val="24"/>
          <w:szCs w:val="24"/>
          <w:lang w:val="en-US"/>
        </w:rPr>
        <w:t>testified that</w:t>
      </w:r>
      <w:r w:rsidR="00464274" w:rsidRPr="003832EF">
        <w:rPr>
          <w:rFonts w:ascii="Arial" w:hAnsi="Arial" w:cs="Arial"/>
          <w:iCs/>
          <w:sz w:val="24"/>
          <w:szCs w:val="24"/>
          <w:lang w:val="en-GB"/>
        </w:rPr>
        <w:t xml:space="preserve"> </w:t>
      </w:r>
      <w:r w:rsidR="00464274" w:rsidRPr="003832EF">
        <w:rPr>
          <w:rFonts w:ascii="Arial" w:hAnsi="Arial" w:cs="Arial"/>
          <w:iCs/>
          <w:sz w:val="24"/>
          <w:szCs w:val="24"/>
          <w:lang w:val="en-US"/>
        </w:rPr>
        <w:t xml:space="preserve">her estranged husband had caused her financial stress to the extent that she </w:t>
      </w:r>
      <w:r w:rsidR="003838D6" w:rsidRPr="003832EF">
        <w:rPr>
          <w:rFonts w:ascii="Arial" w:hAnsi="Arial" w:cs="Arial"/>
          <w:iCs/>
          <w:sz w:val="24"/>
          <w:szCs w:val="24"/>
          <w:lang w:val="en-US"/>
        </w:rPr>
        <w:t>was</w:t>
      </w:r>
      <w:r w:rsidR="00464274" w:rsidRPr="003832EF">
        <w:rPr>
          <w:rFonts w:ascii="Arial" w:hAnsi="Arial" w:cs="Arial"/>
          <w:iCs/>
          <w:sz w:val="24"/>
          <w:szCs w:val="24"/>
          <w:lang w:val="en-US"/>
        </w:rPr>
        <w:t xml:space="preserve"> not able to maintain her children or afford anything economically. The</w:t>
      </w:r>
      <w:r w:rsidR="003838D6" w:rsidRPr="003832EF">
        <w:rPr>
          <w:rFonts w:ascii="Arial" w:hAnsi="Arial" w:cs="Arial"/>
          <w:iCs/>
          <w:sz w:val="24"/>
          <w:szCs w:val="24"/>
          <w:lang w:val="en-US"/>
        </w:rPr>
        <w:t xml:space="preserve"> First Appellant further</w:t>
      </w:r>
      <w:r w:rsidR="00464274" w:rsidRPr="003832EF">
        <w:rPr>
          <w:rFonts w:ascii="Arial" w:hAnsi="Arial" w:cs="Arial"/>
          <w:iCs/>
          <w:sz w:val="24"/>
          <w:szCs w:val="24"/>
          <w:lang w:val="en-US"/>
        </w:rPr>
        <w:t xml:space="preserve"> testified that she had been paying</w:t>
      </w:r>
      <w:r w:rsidR="003838D6" w:rsidRPr="003832EF">
        <w:rPr>
          <w:rFonts w:ascii="Arial" w:hAnsi="Arial" w:cs="Arial"/>
          <w:iCs/>
          <w:sz w:val="24"/>
          <w:szCs w:val="24"/>
          <w:lang w:val="en-US"/>
        </w:rPr>
        <w:t xml:space="preserve"> a</w:t>
      </w:r>
      <w:r w:rsidR="00464274" w:rsidRPr="003832EF">
        <w:rPr>
          <w:rFonts w:ascii="Arial" w:hAnsi="Arial" w:cs="Arial"/>
          <w:iCs/>
          <w:sz w:val="24"/>
          <w:szCs w:val="24"/>
          <w:lang w:val="en-US"/>
        </w:rPr>
        <w:t xml:space="preserve"> loan she had taken out on </w:t>
      </w:r>
      <w:r w:rsidR="003838D6" w:rsidRPr="003832EF">
        <w:rPr>
          <w:rFonts w:ascii="Arial" w:hAnsi="Arial" w:cs="Arial"/>
          <w:iCs/>
          <w:sz w:val="24"/>
          <w:szCs w:val="24"/>
          <w:lang w:val="en-US"/>
        </w:rPr>
        <w:t xml:space="preserve">the benefit </w:t>
      </w:r>
      <w:r w:rsidR="00464274" w:rsidRPr="003832EF">
        <w:rPr>
          <w:rFonts w:ascii="Arial" w:hAnsi="Arial" w:cs="Arial"/>
          <w:iCs/>
          <w:sz w:val="24"/>
          <w:szCs w:val="24"/>
          <w:lang w:val="en-US"/>
        </w:rPr>
        <w:t xml:space="preserve">of the estranged husband, which she had finished paying in August 2022. </w:t>
      </w:r>
      <w:r w:rsidR="00813BD5" w:rsidRPr="003832EF">
        <w:rPr>
          <w:rFonts w:ascii="Arial" w:hAnsi="Arial" w:cs="Arial"/>
          <w:iCs/>
          <w:sz w:val="24"/>
          <w:szCs w:val="24"/>
          <w:lang w:val="en-US"/>
        </w:rPr>
        <w:t xml:space="preserve">Lastly, she </w:t>
      </w:r>
      <w:r w:rsidR="00464274" w:rsidRPr="003832EF">
        <w:rPr>
          <w:rFonts w:ascii="Arial" w:hAnsi="Arial" w:cs="Arial"/>
          <w:iCs/>
          <w:sz w:val="24"/>
          <w:szCs w:val="24"/>
          <w:lang w:val="en-US"/>
        </w:rPr>
        <w:t>also discovered that her husband left the matrimonial home in her absence, took 85% of the furniture with him, and sold the house without her consent</w:t>
      </w:r>
      <w:r w:rsidR="00146E34" w:rsidRPr="003832EF">
        <w:rPr>
          <w:rFonts w:ascii="Arial" w:hAnsi="Arial" w:cs="Arial"/>
          <w:iCs/>
          <w:sz w:val="24"/>
          <w:szCs w:val="24"/>
          <w:lang w:val="en-US"/>
        </w:rPr>
        <w:t>.</w:t>
      </w:r>
    </w:p>
    <w:p w14:paraId="1709F712" w14:textId="77777777" w:rsidR="00F91E5D" w:rsidRPr="00F91E5D" w:rsidRDefault="00F91E5D" w:rsidP="00F91E5D">
      <w:pPr>
        <w:pStyle w:val="ListParagraph"/>
        <w:rPr>
          <w:rFonts w:ascii="Arial" w:hAnsi="Arial" w:cs="Arial"/>
          <w:iCs/>
          <w:sz w:val="24"/>
          <w:szCs w:val="24"/>
          <w:lang w:val="en-US"/>
        </w:rPr>
      </w:pPr>
    </w:p>
    <w:p w14:paraId="745829B4" w14:textId="77777777" w:rsidR="00F91E5D" w:rsidRPr="0056341E" w:rsidRDefault="00F91E5D" w:rsidP="00F91E5D">
      <w:pPr>
        <w:pStyle w:val="ListParagraph"/>
        <w:spacing w:after="0" w:line="360" w:lineRule="auto"/>
        <w:ind w:left="0"/>
        <w:jc w:val="both"/>
        <w:rPr>
          <w:rFonts w:ascii="Arial" w:hAnsi="Arial" w:cs="Arial"/>
          <w:iCs/>
          <w:sz w:val="24"/>
          <w:szCs w:val="24"/>
          <w:lang w:val="en-US"/>
        </w:rPr>
      </w:pPr>
    </w:p>
    <w:p w14:paraId="7544D91F" w14:textId="3F7B4E79" w:rsidR="00BE3BBE"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[23]</w:t>
      </w:r>
      <w:r w:rsidRPr="0056341E">
        <w:rPr>
          <w:rFonts w:ascii="Arial" w:hAnsi="Arial" w:cs="Arial"/>
          <w:sz w:val="24"/>
          <w:szCs w:val="24"/>
          <w:lang w:val="en-US"/>
        </w:rPr>
        <w:tab/>
      </w:r>
      <w:r w:rsidR="0059574C" w:rsidRPr="003832EF">
        <w:rPr>
          <w:rFonts w:ascii="Arial" w:hAnsi="Arial" w:cs="Arial"/>
          <w:iCs/>
          <w:sz w:val="24"/>
          <w:szCs w:val="24"/>
          <w:lang w:val="en-US"/>
        </w:rPr>
        <w:t>The Appellant</w:t>
      </w:r>
      <w:r w:rsidR="00F926E8" w:rsidRPr="003832EF">
        <w:rPr>
          <w:rFonts w:ascii="Arial" w:hAnsi="Arial" w:cs="Arial"/>
          <w:iCs/>
          <w:sz w:val="24"/>
          <w:szCs w:val="24"/>
          <w:lang w:val="en-US"/>
        </w:rPr>
        <w:t xml:space="preserve"> </w:t>
      </w:r>
      <w:r w:rsidR="00B6342B" w:rsidRPr="003832EF">
        <w:rPr>
          <w:rFonts w:ascii="Arial" w:hAnsi="Arial" w:cs="Arial"/>
          <w:iCs/>
          <w:sz w:val="24"/>
          <w:szCs w:val="24"/>
          <w:lang w:val="en-US"/>
        </w:rPr>
        <w:t xml:space="preserve">further </w:t>
      </w:r>
      <w:r w:rsidR="00F926E8" w:rsidRPr="003832EF">
        <w:rPr>
          <w:rFonts w:ascii="Arial" w:hAnsi="Arial" w:cs="Arial"/>
          <w:iCs/>
          <w:sz w:val="24"/>
          <w:szCs w:val="24"/>
          <w:lang w:val="en-US"/>
        </w:rPr>
        <w:t>testified that</w:t>
      </w:r>
      <w:r w:rsidR="004E06F7" w:rsidRPr="003832EF">
        <w:rPr>
          <w:rFonts w:ascii="Arial" w:hAnsi="Arial" w:cs="Arial"/>
          <w:iCs/>
          <w:sz w:val="24"/>
          <w:szCs w:val="24"/>
          <w:lang w:val="en-US"/>
        </w:rPr>
        <w:t xml:space="preserve"> </w:t>
      </w:r>
      <w:r w:rsidR="00A851F2" w:rsidRPr="003832EF">
        <w:rPr>
          <w:rFonts w:ascii="Arial" w:hAnsi="Arial" w:cs="Arial"/>
          <w:iCs/>
          <w:sz w:val="24"/>
          <w:szCs w:val="24"/>
          <w:lang w:val="en-US"/>
        </w:rPr>
        <w:t xml:space="preserve">she </w:t>
      </w:r>
      <w:r w:rsidR="00464274" w:rsidRPr="003832EF">
        <w:rPr>
          <w:rFonts w:ascii="Arial" w:hAnsi="Arial" w:cs="Arial"/>
          <w:iCs/>
          <w:sz w:val="24"/>
          <w:szCs w:val="24"/>
          <w:lang w:val="en-US"/>
        </w:rPr>
        <w:t xml:space="preserve">has been residing </w:t>
      </w:r>
      <w:r w:rsidR="00813BD5" w:rsidRPr="003832EF">
        <w:rPr>
          <w:rFonts w:ascii="Arial" w:hAnsi="Arial" w:cs="Arial"/>
          <w:iCs/>
          <w:sz w:val="24"/>
          <w:szCs w:val="24"/>
          <w:lang w:val="en-US"/>
        </w:rPr>
        <w:t>at</w:t>
      </w:r>
      <w:r w:rsidR="00464274" w:rsidRPr="003832EF">
        <w:rPr>
          <w:rFonts w:ascii="Arial" w:hAnsi="Arial" w:cs="Arial"/>
          <w:iCs/>
          <w:sz w:val="24"/>
          <w:szCs w:val="24"/>
          <w:lang w:val="en-US"/>
        </w:rPr>
        <w:t xml:space="preserve"> the property with her estranged husband and children since 2009. She filed divorce proceedings in June 2022 against her estranged husband upon realizing that he sold their matrimonial home. </w:t>
      </w:r>
    </w:p>
    <w:p w14:paraId="6D4A687B" w14:textId="77777777" w:rsidR="00BE3BBE" w:rsidRPr="0056341E" w:rsidRDefault="00BE3BBE" w:rsidP="0056341E">
      <w:pPr>
        <w:pStyle w:val="ListParagraph"/>
        <w:spacing w:after="0" w:line="360" w:lineRule="auto"/>
        <w:jc w:val="both"/>
        <w:rPr>
          <w:rFonts w:ascii="Arial" w:hAnsi="Arial" w:cs="Arial"/>
          <w:iCs/>
          <w:sz w:val="24"/>
          <w:szCs w:val="24"/>
          <w:lang w:val="en-US"/>
        </w:rPr>
      </w:pPr>
    </w:p>
    <w:p w14:paraId="5A971804" w14:textId="193A5DC6" w:rsidR="00BE3BBE"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[24]</w:t>
      </w:r>
      <w:r w:rsidRPr="0056341E">
        <w:rPr>
          <w:rFonts w:ascii="Arial" w:hAnsi="Arial" w:cs="Arial"/>
          <w:sz w:val="24"/>
          <w:szCs w:val="24"/>
          <w:lang w:val="en-US"/>
        </w:rPr>
        <w:tab/>
      </w:r>
      <w:r w:rsidR="0059574C" w:rsidRPr="003832EF">
        <w:rPr>
          <w:rFonts w:ascii="Arial" w:hAnsi="Arial" w:cs="Arial"/>
          <w:iCs/>
          <w:sz w:val="24"/>
          <w:szCs w:val="24"/>
          <w:lang w:val="en-US"/>
        </w:rPr>
        <w:t>Moreover</w:t>
      </w:r>
      <w:r w:rsidR="00AB6A70" w:rsidRPr="003832EF">
        <w:rPr>
          <w:rFonts w:ascii="Arial" w:hAnsi="Arial" w:cs="Arial"/>
          <w:iCs/>
          <w:sz w:val="24"/>
          <w:szCs w:val="24"/>
          <w:lang w:val="en-US"/>
        </w:rPr>
        <w:t xml:space="preserve">, </w:t>
      </w:r>
      <w:r w:rsidR="00835077" w:rsidRPr="003832EF">
        <w:rPr>
          <w:rFonts w:ascii="Arial" w:hAnsi="Arial" w:cs="Arial"/>
          <w:iCs/>
          <w:sz w:val="24"/>
          <w:szCs w:val="24"/>
          <w:lang w:val="en-US"/>
        </w:rPr>
        <w:t xml:space="preserve">she testified that </w:t>
      </w:r>
      <w:r w:rsidR="00AB6A70" w:rsidRPr="003832EF">
        <w:rPr>
          <w:rFonts w:ascii="Arial" w:hAnsi="Arial" w:cs="Arial"/>
          <w:iCs/>
          <w:sz w:val="24"/>
          <w:szCs w:val="24"/>
          <w:lang w:val="en-US"/>
        </w:rPr>
        <w:t xml:space="preserve">on </w:t>
      </w:r>
      <w:r w:rsidR="00464274" w:rsidRPr="003832EF">
        <w:rPr>
          <w:rFonts w:ascii="Arial" w:hAnsi="Arial" w:cs="Arial"/>
          <w:iCs/>
          <w:sz w:val="24"/>
          <w:szCs w:val="24"/>
          <w:lang w:val="en-US"/>
        </w:rPr>
        <w:t>17</w:t>
      </w:r>
      <w:r w:rsidR="00AB6A70" w:rsidRPr="003832EF">
        <w:rPr>
          <w:rFonts w:ascii="Arial" w:hAnsi="Arial" w:cs="Arial"/>
          <w:iCs/>
          <w:sz w:val="24"/>
          <w:szCs w:val="24"/>
          <w:lang w:val="en-US"/>
        </w:rPr>
        <w:t xml:space="preserve"> </w:t>
      </w:r>
      <w:r w:rsidR="00464274" w:rsidRPr="003832EF">
        <w:rPr>
          <w:rFonts w:ascii="Arial" w:hAnsi="Arial" w:cs="Arial"/>
          <w:iCs/>
          <w:sz w:val="24"/>
          <w:szCs w:val="24"/>
          <w:lang w:val="en-US"/>
        </w:rPr>
        <w:t xml:space="preserve">August 2022, </w:t>
      </w:r>
      <w:r w:rsidR="00AB6A70" w:rsidRPr="003832EF">
        <w:rPr>
          <w:rFonts w:ascii="Arial" w:hAnsi="Arial" w:cs="Arial"/>
          <w:iCs/>
          <w:sz w:val="24"/>
          <w:szCs w:val="24"/>
          <w:lang w:val="en-US"/>
        </w:rPr>
        <w:t xml:space="preserve">she </w:t>
      </w:r>
      <w:r w:rsidR="00464274" w:rsidRPr="003832EF">
        <w:rPr>
          <w:rFonts w:ascii="Arial" w:hAnsi="Arial" w:cs="Arial"/>
          <w:iCs/>
          <w:sz w:val="24"/>
          <w:szCs w:val="24"/>
          <w:lang w:val="en-US"/>
        </w:rPr>
        <w:t xml:space="preserve">approached </w:t>
      </w:r>
      <w:proofErr w:type="gramStart"/>
      <w:r w:rsidR="00464274" w:rsidRPr="003832EF">
        <w:rPr>
          <w:rFonts w:ascii="Arial" w:hAnsi="Arial" w:cs="Arial"/>
          <w:iCs/>
          <w:sz w:val="24"/>
          <w:szCs w:val="24"/>
          <w:lang w:val="en-US"/>
        </w:rPr>
        <w:t xml:space="preserve">the </w:t>
      </w:r>
      <w:r w:rsidR="00AB6A70" w:rsidRPr="003832EF">
        <w:rPr>
          <w:rFonts w:ascii="Arial" w:hAnsi="Arial" w:cs="Arial"/>
          <w:iCs/>
          <w:sz w:val="24"/>
          <w:szCs w:val="24"/>
          <w:lang w:val="en-US"/>
        </w:rPr>
        <w:t xml:space="preserve"> C</w:t>
      </w:r>
      <w:r w:rsidR="00464274" w:rsidRPr="003832EF">
        <w:rPr>
          <w:rFonts w:ascii="Arial" w:hAnsi="Arial" w:cs="Arial"/>
          <w:iCs/>
          <w:sz w:val="24"/>
          <w:szCs w:val="24"/>
          <w:lang w:val="en-US"/>
        </w:rPr>
        <w:t>ourt</w:t>
      </w:r>
      <w:proofErr w:type="gramEnd"/>
      <w:r w:rsidR="00464274" w:rsidRPr="003832EF">
        <w:rPr>
          <w:rFonts w:ascii="Arial" w:hAnsi="Arial" w:cs="Arial"/>
          <w:iCs/>
          <w:sz w:val="24"/>
          <w:szCs w:val="24"/>
          <w:lang w:val="en-US"/>
        </w:rPr>
        <w:t xml:space="preserve"> and obtained an order </w:t>
      </w:r>
      <w:r w:rsidR="00464274" w:rsidRPr="003832EF">
        <w:rPr>
          <w:rFonts w:ascii="Arial" w:hAnsi="Arial" w:cs="Arial"/>
          <w:i/>
          <w:sz w:val="24"/>
          <w:szCs w:val="24"/>
          <w:lang w:val="en-US"/>
        </w:rPr>
        <w:t>ex</w:t>
      </w:r>
      <w:r w:rsidR="00464274" w:rsidRPr="003832EF">
        <w:rPr>
          <w:rFonts w:ascii="Arial" w:hAnsi="Arial" w:cs="Arial"/>
          <w:i/>
          <w:sz w:val="24"/>
          <w:szCs w:val="24"/>
          <w:lang w:val="en-GB"/>
        </w:rPr>
        <w:t xml:space="preserve"> </w:t>
      </w:r>
      <w:r w:rsidR="00464274" w:rsidRPr="003832EF">
        <w:rPr>
          <w:rFonts w:ascii="Arial" w:hAnsi="Arial" w:cs="Arial"/>
          <w:i/>
          <w:sz w:val="24"/>
          <w:szCs w:val="24"/>
          <w:lang w:val="en-US"/>
        </w:rPr>
        <w:t>parte</w:t>
      </w:r>
      <w:r w:rsidR="00464274" w:rsidRPr="003832EF">
        <w:rPr>
          <w:rFonts w:ascii="Arial" w:hAnsi="Arial" w:cs="Arial"/>
          <w:iCs/>
          <w:sz w:val="24"/>
          <w:szCs w:val="24"/>
          <w:lang w:val="en-US"/>
        </w:rPr>
        <w:t xml:space="preserve"> to freeze all her estranged husband’s </w:t>
      </w:r>
      <w:r w:rsidR="007C12B1" w:rsidRPr="003832EF">
        <w:rPr>
          <w:rFonts w:ascii="Arial" w:hAnsi="Arial" w:cs="Arial"/>
          <w:iCs/>
          <w:sz w:val="24"/>
          <w:szCs w:val="24"/>
          <w:lang w:val="en-US"/>
        </w:rPr>
        <w:t>accounts. Unfortunately</w:t>
      </w:r>
      <w:r w:rsidR="00464274" w:rsidRPr="003832EF">
        <w:rPr>
          <w:rFonts w:ascii="Arial" w:hAnsi="Arial" w:cs="Arial"/>
          <w:iCs/>
          <w:sz w:val="24"/>
          <w:szCs w:val="24"/>
          <w:lang w:val="en-US"/>
        </w:rPr>
        <w:t xml:space="preserve">, </w:t>
      </w:r>
      <w:r w:rsidR="00464274" w:rsidRPr="003832EF">
        <w:rPr>
          <w:rFonts w:ascii="Arial" w:hAnsi="Arial" w:cs="Arial"/>
          <w:iCs/>
          <w:sz w:val="24"/>
          <w:szCs w:val="24"/>
          <w:lang w:val="en-GB"/>
        </w:rPr>
        <w:t xml:space="preserve">the </w:t>
      </w:r>
      <w:r w:rsidR="00464274" w:rsidRPr="003832EF">
        <w:rPr>
          <w:rFonts w:ascii="Arial" w:hAnsi="Arial" w:cs="Arial"/>
          <w:i/>
          <w:sz w:val="24"/>
          <w:szCs w:val="24"/>
          <w:lang w:val="en-US"/>
        </w:rPr>
        <w:t>Rule Nisi</w:t>
      </w:r>
      <w:r w:rsidR="00464274" w:rsidRPr="003832EF">
        <w:rPr>
          <w:rFonts w:ascii="Arial" w:hAnsi="Arial" w:cs="Arial"/>
          <w:iCs/>
          <w:sz w:val="24"/>
          <w:szCs w:val="24"/>
          <w:lang w:val="en-US"/>
        </w:rPr>
        <w:t xml:space="preserve"> was discharged </w:t>
      </w:r>
      <w:r w:rsidR="00304918" w:rsidRPr="003832EF">
        <w:rPr>
          <w:rFonts w:ascii="Arial" w:hAnsi="Arial" w:cs="Arial"/>
          <w:iCs/>
          <w:sz w:val="24"/>
          <w:szCs w:val="24"/>
          <w:lang w:val="en-US"/>
        </w:rPr>
        <w:t xml:space="preserve">due </w:t>
      </w:r>
      <w:r w:rsidR="00464274" w:rsidRPr="003832EF">
        <w:rPr>
          <w:rFonts w:ascii="Arial" w:hAnsi="Arial" w:cs="Arial"/>
          <w:iCs/>
          <w:sz w:val="24"/>
          <w:szCs w:val="24"/>
          <w:lang w:val="en-US"/>
        </w:rPr>
        <w:t>to the non-appearance of her erstwhile attorneys</w:t>
      </w:r>
      <w:r w:rsidR="00B6342B" w:rsidRPr="003832EF">
        <w:rPr>
          <w:rFonts w:ascii="Arial" w:hAnsi="Arial" w:cs="Arial"/>
          <w:iCs/>
          <w:sz w:val="24"/>
          <w:szCs w:val="24"/>
          <w:lang w:val="en-US"/>
        </w:rPr>
        <w:t xml:space="preserve">, the State </w:t>
      </w:r>
      <w:r w:rsidR="00464274" w:rsidRPr="003832EF">
        <w:rPr>
          <w:rFonts w:ascii="Arial" w:hAnsi="Arial" w:cs="Arial"/>
          <w:iCs/>
          <w:sz w:val="24"/>
          <w:szCs w:val="24"/>
          <w:lang w:val="en-US"/>
        </w:rPr>
        <w:t>Legal Aid Attorneys.</w:t>
      </w:r>
    </w:p>
    <w:p w14:paraId="7181297E" w14:textId="77777777" w:rsidR="00BE3BBE" w:rsidRPr="0056341E" w:rsidRDefault="00BE3BBE" w:rsidP="0056341E">
      <w:pPr>
        <w:pStyle w:val="ListParagraph"/>
        <w:spacing w:after="0" w:line="360" w:lineRule="auto"/>
        <w:jc w:val="both"/>
        <w:rPr>
          <w:rFonts w:ascii="Arial" w:hAnsi="Arial" w:cs="Arial"/>
          <w:iCs/>
          <w:sz w:val="24"/>
          <w:szCs w:val="24"/>
          <w:lang w:val="en-US"/>
        </w:rPr>
      </w:pPr>
    </w:p>
    <w:p w14:paraId="0321B107" w14:textId="68BCC6A2" w:rsidR="002E7061" w:rsidRPr="003832EF" w:rsidRDefault="003832EF" w:rsidP="003832EF">
      <w:pPr>
        <w:spacing w:after="0" w:line="360" w:lineRule="auto"/>
        <w:jc w:val="both"/>
        <w:rPr>
          <w:rFonts w:ascii="Arial" w:hAnsi="Arial" w:cs="Arial"/>
          <w:iCs/>
          <w:sz w:val="24"/>
          <w:szCs w:val="24"/>
          <w:lang w:val="en-US"/>
        </w:rPr>
      </w:pPr>
      <w:r w:rsidRPr="00587DBE">
        <w:rPr>
          <w:rFonts w:ascii="Arial" w:hAnsi="Arial" w:cs="Arial"/>
          <w:sz w:val="24"/>
          <w:szCs w:val="24"/>
          <w:lang w:val="en-US"/>
        </w:rPr>
        <w:t>[25]</w:t>
      </w:r>
      <w:r w:rsidRPr="00587DBE">
        <w:rPr>
          <w:rFonts w:ascii="Arial" w:hAnsi="Arial" w:cs="Arial"/>
          <w:sz w:val="24"/>
          <w:szCs w:val="24"/>
          <w:lang w:val="en-US"/>
        </w:rPr>
        <w:tab/>
      </w:r>
      <w:r w:rsidR="0059574C" w:rsidRPr="003832EF">
        <w:rPr>
          <w:rFonts w:ascii="Arial" w:hAnsi="Arial" w:cs="Arial"/>
          <w:iCs/>
          <w:sz w:val="24"/>
          <w:szCs w:val="24"/>
          <w:lang w:val="en-US"/>
        </w:rPr>
        <w:t>Moreover, the Appellant</w:t>
      </w:r>
      <w:r w:rsidR="0092197E" w:rsidRPr="003832EF">
        <w:rPr>
          <w:rFonts w:ascii="Arial" w:hAnsi="Arial" w:cs="Arial"/>
          <w:iCs/>
          <w:sz w:val="24"/>
          <w:szCs w:val="24"/>
          <w:lang w:val="en-US"/>
        </w:rPr>
        <w:t xml:space="preserve"> </w:t>
      </w:r>
      <w:r w:rsidR="00464274" w:rsidRPr="003832EF">
        <w:rPr>
          <w:rFonts w:ascii="Arial" w:hAnsi="Arial" w:cs="Arial"/>
          <w:iCs/>
          <w:sz w:val="24"/>
          <w:szCs w:val="24"/>
          <w:lang w:val="en-US"/>
        </w:rPr>
        <w:t>drew the court's attention to sections 26 and 28 of the Constitution</w:t>
      </w:r>
      <w:r w:rsidR="00F91E5D" w:rsidRPr="003832EF">
        <w:rPr>
          <w:rFonts w:ascii="Arial" w:hAnsi="Arial" w:cs="Arial"/>
          <w:iCs/>
          <w:sz w:val="24"/>
          <w:szCs w:val="24"/>
          <w:lang w:val="en-US"/>
        </w:rPr>
        <w:t xml:space="preserve"> and </w:t>
      </w:r>
      <w:r w:rsidR="00464274" w:rsidRPr="003832EF">
        <w:rPr>
          <w:rFonts w:ascii="Arial" w:hAnsi="Arial" w:cs="Arial"/>
          <w:iCs/>
          <w:sz w:val="24"/>
          <w:szCs w:val="24"/>
          <w:lang w:val="en-US"/>
        </w:rPr>
        <w:t xml:space="preserve">the Matrimonial Act 88 of 1984. Responding to the allegations by the Respondent that </w:t>
      </w:r>
      <w:r w:rsidR="0092197E" w:rsidRPr="003832EF">
        <w:rPr>
          <w:rFonts w:ascii="Arial" w:hAnsi="Arial" w:cs="Arial"/>
          <w:iCs/>
          <w:sz w:val="24"/>
          <w:szCs w:val="24"/>
          <w:lang w:val="en-US"/>
        </w:rPr>
        <w:t>she</w:t>
      </w:r>
      <w:r w:rsidR="00464274" w:rsidRPr="003832EF">
        <w:rPr>
          <w:rFonts w:ascii="Arial" w:hAnsi="Arial" w:cs="Arial"/>
          <w:iCs/>
          <w:sz w:val="24"/>
          <w:szCs w:val="24"/>
          <w:lang w:val="en-US"/>
        </w:rPr>
        <w:t xml:space="preserve"> was not residing </w:t>
      </w:r>
      <w:r w:rsidR="0092197E" w:rsidRPr="003832EF">
        <w:rPr>
          <w:rFonts w:ascii="Arial" w:hAnsi="Arial" w:cs="Arial"/>
          <w:iCs/>
          <w:sz w:val="24"/>
          <w:szCs w:val="24"/>
          <w:lang w:val="en-US"/>
        </w:rPr>
        <w:t xml:space="preserve">at </w:t>
      </w:r>
      <w:r w:rsidR="00464274" w:rsidRPr="003832EF">
        <w:rPr>
          <w:rFonts w:ascii="Arial" w:hAnsi="Arial" w:cs="Arial"/>
          <w:iCs/>
          <w:sz w:val="24"/>
          <w:szCs w:val="24"/>
          <w:lang w:val="en-US"/>
        </w:rPr>
        <w:t xml:space="preserve">the Matrimonial home at the time of the sale of the property because when </w:t>
      </w:r>
      <w:r w:rsidR="007D55E1" w:rsidRPr="003832EF">
        <w:rPr>
          <w:rFonts w:ascii="Arial" w:hAnsi="Arial" w:cs="Arial"/>
          <w:iCs/>
          <w:sz w:val="24"/>
          <w:szCs w:val="24"/>
          <w:lang w:val="en-US"/>
        </w:rPr>
        <w:t xml:space="preserve">he </w:t>
      </w:r>
      <w:r w:rsidR="00464274" w:rsidRPr="003832EF">
        <w:rPr>
          <w:rFonts w:ascii="Arial" w:hAnsi="Arial" w:cs="Arial"/>
          <w:iCs/>
          <w:sz w:val="24"/>
          <w:szCs w:val="24"/>
          <w:lang w:val="en-US"/>
        </w:rPr>
        <w:t xml:space="preserve">viewed the property, </w:t>
      </w:r>
      <w:r w:rsidR="00AA0DE3" w:rsidRPr="003832EF">
        <w:rPr>
          <w:rFonts w:ascii="Arial" w:hAnsi="Arial" w:cs="Arial"/>
          <w:iCs/>
          <w:sz w:val="24"/>
          <w:szCs w:val="24"/>
          <w:lang w:val="en-US"/>
        </w:rPr>
        <w:t xml:space="preserve">she was not there, </w:t>
      </w:r>
      <w:r w:rsidR="00184ACC" w:rsidRPr="003832EF">
        <w:rPr>
          <w:rFonts w:ascii="Arial" w:hAnsi="Arial" w:cs="Arial"/>
          <w:iCs/>
          <w:sz w:val="24"/>
          <w:szCs w:val="24"/>
          <w:lang w:val="en-US"/>
        </w:rPr>
        <w:t xml:space="preserve">she </w:t>
      </w:r>
      <w:r w:rsidR="00464274" w:rsidRPr="003832EF">
        <w:rPr>
          <w:rFonts w:ascii="Arial" w:hAnsi="Arial" w:cs="Arial"/>
          <w:iCs/>
          <w:sz w:val="24"/>
          <w:szCs w:val="24"/>
          <w:lang w:val="en-US"/>
        </w:rPr>
        <w:t xml:space="preserve">contended that it is possible that she was working on the day the Respondent </w:t>
      </w:r>
      <w:r w:rsidR="00464274" w:rsidRPr="003832EF">
        <w:rPr>
          <w:rFonts w:ascii="Arial" w:hAnsi="Arial" w:cs="Arial"/>
          <w:iCs/>
          <w:sz w:val="24"/>
          <w:szCs w:val="24"/>
          <w:lang w:val="en-GB"/>
        </w:rPr>
        <w:t xml:space="preserve">came to </w:t>
      </w:r>
      <w:r w:rsidR="00464274" w:rsidRPr="003832EF">
        <w:rPr>
          <w:rFonts w:ascii="Arial" w:hAnsi="Arial" w:cs="Arial"/>
          <w:iCs/>
          <w:sz w:val="24"/>
          <w:szCs w:val="24"/>
          <w:lang w:val="en-US"/>
        </w:rPr>
        <w:t xml:space="preserve">view the property. </w:t>
      </w:r>
    </w:p>
    <w:p w14:paraId="3E90FC89" w14:textId="77777777" w:rsidR="00BE3BBE" w:rsidRPr="0056341E" w:rsidRDefault="00BE3BBE" w:rsidP="0056341E">
      <w:pPr>
        <w:pStyle w:val="ListParagraph"/>
        <w:spacing w:after="0" w:line="360" w:lineRule="auto"/>
        <w:jc w:val="both"/>
        <w:rPr>
          <w:rFonts w:ascii="Arial" w:hAnsi="Arial" w:cs="Arial"/>
          <w:iCs/>
          <w:sz w:val="24"/>
          <w:szCs w:val="24"/>
          <w:lang w:val="en-US"/>
        </w:rPr>
      </w:pPr>
    </w:p>
    <w:p w14:paraId="5B34E6F1" w14:textId="77777777" w:rsidR="00BE3BBE" w:rsidRPr="0056341E" w:rsidRDefault="0059574C" w:rsidP="0056341E">
      <w:pPr>
        <w:pStyle w:val="ListParagraph"/>
        <w:spacing w:after="0" w:line="360" w:lineRule="auto"/>
        <w:ind w:left="0"/>
        <w:jc w:val="both"/>
        <w:rPr>
          <w:rFonts w:ascii="Arial" w:hAnsi="Arial" w:cs="Arial"/>
          <w:b/>
          <w:bCs/>
          <w:iCs/>
          <w:sz w:val="24"/>
          <w:szCs w:val="24"/>
          <w:lang w:val="en-US"/>
        </w:rPr>
      </w:pPr>
      <w:r w:rsidRPr="0056341E">
        <w:rPr>
          <w:rFonts w:ascii="Arial" w:hAnsi="Arial" w:cs="Arial"/>
          <w:b/>
          <w:bCs/>
          <w:iCs/>
          <w:sz w:val="24"/>
          <w:szCs w:val="24"/>
          <w:lang w:val="en-US"/>
        </w:rPr>
        <w:t>The Appellants</w:t>
      </w:r>
      <w:r w:rsidR="0056341E">
        <w:rPr>
          <w:rFonts w:ascii="Arial" w:hAnsi="Arial" w:cs="Arial"/>
          <w:b/>
          <w:bCs/>
          <w:iCs/>
          <w:sz w:val="24"/>
          <w:szCs w:val="24"/>
          <w:lang w:val="en-US"/>
        </w:rPr>
        <w:t>’</w:t>
      </w:r>
      <w:r w:rsidRPr="0056341E">
        <w:rPr>
          <w:rFonts w:ascii="Arial" w:hAnsi="Arial" w:cs="Arial"/>
          <w:b/>
          <w:bCs/>
          <w:iCs/>
          <w:sz w:val="24"/>
          <w:szCs w:val="24"/>
          <w:lang w:val="en-US"/>
        </w:rPr>
        <w:t xml:space="preserve"> </w:t>
      </w:r>
      <w:r w:rsidR="005C7E38" w:rsidRPr="0056341E">
        <w:rPr>
          <w:rFonts w:ascii="Arial" w:hAnsi="Arial" w:cs="Arial"/>
          <w:b/>
          <w:bCs/>
          <w:iCs/>
          <w:sz w:val="24"/>
          <w:szCs w:val="24"/>
          <w:lang w:val="en-US"/>
        </w:rPr>
        <w:t>submissions in</w:t>
      </w:r>
      <w:r w:rsidR="00B73631" w:rsidRPr="0056341E">
        <w:rPr>
          <w:rFonts w:ascii="Arial" w:hAnsi="Arial" w:cs="Arial"/>
          <w:b/>
          <w:bCs/>
          <w:iCs/>
          <w:sz w:val="24"/>
          <w:szCs w:val="24"/>
          <w:lang w:val="en-US"/>
        </w:rPr>
        <w:t xml:space="preserve"> this court </w:t>
      </w:r>
    </w:p>
    <w:p w14:paraId="178C8DDC" w14:textId="77777777" w:rsidR="00BE3BBE" w:rsidRPr="0056341E" w:rsidRDefault="00BE3BBE" w:rsidP="0056341E">
      <w:pPr>
        <w:pStyle w:val="ListParagraph"/>
        <w:spacing w:after="0" w:line="360" w:lineRule="auto"/>
        <w:jc w:val="both"/>
        <w:rPr>
          <w:rFonts w:ascii="Arial" w:hAnsi="Arial" w:cs="Arial"/>
          <w:iCs/>
          <w:sz w:val="24"/>
          <w:szCs w:val="24"/>
          <w:lang w:val="en-US"/>
        </w:rPr>
      </w:pPr>
    </w:p>
    <w:p w14:paraId="062AF064" w14:textId="3E0FE089" w:rsidR="00BE3BBE"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[26]</w:t>
      </w:r>
      <w:r w:rsidRPr="0056341E">
        <w:rPr>
          <w:rFonts w:ascii="Arial" w:hAnsi="Arial" w:cs="Arial"/>
          <w:sz w:val="24"/>
          <w:szCs w:val="24"/>
          <w:lang w:val="en-US"/>
        </w:rPr>
        <w:tab/>
      </w:r>
      <w:r w:rsidR="0059574C" w:rsidRPr="003832EF">
        <w:rPr>
          <w:rFonts w:ascii="Arial" w:hAnsi="Arial" w:cs="Arial"/>
          <w:iCs/>
          <w:sz w:val="24"/>
          <w:szCs w:val="24"/>
          <w:lang w:val="en-US"/>
        </w:rPr>
        <w:t xml:space="preserve">Relying on the </w:t>
      </w:r>
      <w:r w:rsidR="0059574C" w:rsidRPr="003832EF">
        <w:rPr>
          <w:rFonts w:ascii="Arial" w:hAnsi="Arial" w:cs="Arial"/>
          <w:b/>
          <w:bCs/>
          <w:i/>
          <w:color w:val="000000" w:themeColor="text1"/>
          <w:sz w:val="24"/>
          <w:szCs w:val="24"/>
        </w:rPr>
        <w:t>Occupiers, Shulana Court, 11 Hendon Road, Yeoville, Johannesburg v Steele</w:t>
      </w:r>
      <w:r w:rsidR="0059574C">
        <w:rPr>
          <w:rStyle w:val="FootnoteReference"/>
          <w:rFonts w:ascii="Arial" w:hAnsi="Arial" w:cs="Arial"/>
          <w:color w:val="000000" w:themeColor="text1"/>
          <w:sz w:val="24"/>
          <w:szCs w:val="24"/>
        </w:rPr>
        <w:footnoteReference w:id="5"/>
      </w:r>
      <w:r w:rsidR="0059574C" w:rsidRPr="003832EF">
        <w:rPr>
          <w:rFonts w:ascii="Arial" w:hAnsi="Arial" w:cs="Arial"/>
          <w:color w:val="000000" w:themeColor="text1"/>
          <w:sz w:val="24"/>
          <w:szCs w:val="24"/>
        </w:rPr>
        <w:t xml:space="preserve">, the </w:t>
      </w:r>
      <w:r w:rsidR="0059574C" w:rsidRPr="003832EF">
        <w:rPr>
          <w:rFonts w:ascii="Arial" w:hAnsi="Arial" w:cs="Arial"/>
          <w:iCs/>
          <w:sz w:val="24"/>
          <w:szCs w:val="24"/>
          <w:lang w:val="en-US"/>
        </w:rPr>
        <w:t xml:space="preserve">Appellants argued that the Magistrate failed to make a proper </w:t>
      </w:r>
      <w:r w:rsidR="00184ACC" w:rsidRPr="003832EF">
        <w:rPr>
          <w:rFonts w:ascii="Arial" w:hAnsi="Arial" w:cs="Arial"/>
          <w:iCs/>
          <w:sz w:val="24"/>
          <w:szCs w:val="24"/>
          <w:lang w:val="en-US"/>
        </w:rPr>
        <w:t>e</w:t>
      </w:r>
      <w:r w:rsidR="0059574C" w:rsidRPr="003832EF">
        <w:rPr>
          <w:rFonts w:ascii="Arial" w:hAnsi="Arial" w:cs="Arial"/>
          <w:iCs/>
          <w:sz w:val="24"/>
          <w:szCs w:val="24"/>
          <w:lang w:val="en-US"/>
        </w:rPr>
        <w:t xml:space="preserve">nquiry as to the availability of alternative accommodation in the light of </w:t>
      </w:r>
      <w:r w:rsidR="00587DBE" w:rsidRPr="003832EF">
        <w:rPr>
          <w:rFonts w:ascii="Arial" w:hAnsi="Arial" w:cs="Arial"/>
          <w:iCs/>
          <w:sz w:val="24"/>
          <w:szCs w:val="24"/>
          <w:lang w:val="en-US"/>
        </w:rPr>
        <w:t>the First Appellants uncontroverted</w:t>
      </w:r>
      <w:r w:rsidR="0059574C" w:rsidRPr="003832EF">
        <w:rPr>
          <w:rFonts w:ascii="Arial" w:hAnsi="Arial" w:cs="Arial"/>
          <w:iCs/>
          <w:sz w:val="24"/>
          <w:szCs w:val="24"/>
          <w:lang w:val="en-US"/>
        </w:rPr>
        <w:t xml:space="preserve"> evidence </w:t>
      </w:r>
      <w:r w:rsidR="00A86ABC" w:rsidRPr="003832EF">
        <w:rPr>
          <w:rFonts w:ascii="Arial" w:hAnsi="Arial" w:cs="Arial"/>
          <w:iCs/>
          <w:sz w:val="24"/>
          <w:szCs w:val="24"/>
          <w:lang w:val="en-US"/>
        </w:rPr>
        <w:t>that she is</w:t>
      </w:r>
      <w:r w:rsidR="0059574C" w:rsidRPr="003832EF">
        <w:rPr>
          <w:rFonts w:ascii="Arial" w:hAnsi="Arial" w:cs="Arial"/>
          <w:iCs/>
          <w:sz w:val="24"/>
          <w:szCs w:val="24"/>
          <w:lang w:val="en-US"/>
        </w:rPr>
        <w:t xml:space="preserve"> </w:t>
      </w:r>
      <w:r w:rsidR="00B6342B" w:rsidRPr="003832EF">
        <w:rPr>
          <w:rFonts w:ascii="Arial" w:hAnsi="Arial" w:cs="Arial"/>
          <w:iCs/>
          <w:sz w:val="24"/>
          <w:szCs w:val="24"/>
          <w:lang w:val="en-US"/>
        </w:rPr>
        <w:t>destitute and</w:t>
      </w:r>
      <w:r w:rsidR="00A7595F" w:rsidRPr="003832EF">
        <w:rPr>
          <w:rFonts w:ascii="Arial" w:hAnsi="Arial" w:cs="Arial"/>
          <w:iCs/>
          <w:sz w:val="24"/>
          <w:szCs w:val="24"/>
          <w:lang w:val="en-US"/>
        </w:rPr>
        <w:t xml:space="preserve"> lacks</w:t>
      </w:r>
      <w:r w:rsidR="0059574C" w:rsidRPr="003832EF">
        <w:rPr>
          <w:rFonts w:ascii="Arial" w:hAnsi="Arial" w:cs="Arial"/>
          <w:iCs/>
          <w:sz w:val="24"/>
          <w:szCs w:val="24"/>
          <w:lang w:val="en-US"/>
        </w:rPr>
        <w:t xml:space="preserve"> financial means and assets to maintain her children.  </w:t>
      </w:r>
    </w:p>
    <w:p w14:paraId="3854DA09" w14:textId="77777777" w:rsidR="00BE3BBE" w:rsidRPr="0056341E" w:rsidRDefault="00BE3BBE" w:rsidP="0056341E">
      <w:pPr>
        <w:pStyle w:val="ListParagraph"/>
        <w:spacing w:after="0" w:line="360" w:lineRule="auto"/>
        <w:ind w:left="0"/>
        <w:jc w:val="both"/>
        <w:rPr>
          <w:rFonts w:ascii="Arial" w:hAnsi="Arial" w:cs="Arial"/>
          <w:iCs/>
          <w:sz w:val="24"/>
          <w:szCs w:val="24"/>
          <w:lang w:val="en-US"/>
        </w:rPr>
      </w:pPr>
    </w:p>
    <w:p w14:paraId="2A3D5D78" w14:textId="1F5FC263" w:rsidR="00BE3BBE"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[27]</w:t>
      </w:r>
      <w:r w:rsidRPr="0056341E">
        <w:rPr>
          <w:rFonts w:ascii="Arial" w:hAnsi="Arial" w:cs="Arial"/>
          <w:sz w:val="24"/>
          <w:szCs w:val="24"/>
          <w:lang w:val="en-US"/>
        </w:rPr>
        <w:tab/>
      </w:r>
      <w:r w:rsidR="0059574C" w:rsidRPr="003832EF">
        <w:rPr>
          <w:rFonts w:ascii="Arial" w:hAnsi="Arial" w:cs="Arial"/>
          <w:iCs/>
          <w:sz w:val="24"/>
          <w:szCs w:val="24"/>
          <w:lang w:val="en-US"/>
        </w:rPr>
        <w:t xml:space="preserve"> The Appellants argued that the scant information that had been made available should have alerted the court to the fact that the occupiers were poor and that the prospects of homelessness were very real.</w:t>
      </w:r>
    </w:p>
    <w:p w14:paraId="0F37820A" w14:textId="77777777" w:rsidR="00BE3BBE" w:rsidRPr="0056341E" w:rsidRDefault="00BE3BBE" w:rsidP="0056341E">
      <w:pPr>
        <w:pStyle w:val="ListParagraph"/>
        <w:spacing w:after="0" w:line="360" w:lineRule="auto"/>
        <w:jc w:val="both"/>
        <w:rPr>
          <w:rFonts w:ascii="Arial" w:hAnsi="Arial" w:cs="Arial"/>
          <w:iCs/>
          <w:sz w:val="24"/>
          <w:szCs w:val="24"/>
          <w:lang w:val="en-US"/>
        </w:rPr>
      </w:pPr>
    </w:p>
    <w:p w14:paraId="5F846B02" w14:textId="5AC4EB45" w:rsidR="00D84280"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[28]</w:t>
      </w:r>
      <w:r w:rsidRPr="0056341E">
        <w:rPr>
          <w:rFonts w:ascii="Arial" w:hAnsi="Arial" w:cs="Arial"/>
          <w:sz w:val="24"/>
          <w:szCs w:val="24"/>
          <w:lang w:val="en-US"/>
        </w:rPr>
        <w:tab/>
      </w:r>
      <w:r w:rsidR="0059574C" w:rsidRPr="003832EF">
        <w:rPr>
          <w:rFonts w:ascii="Arial" w:hAnsi="Arial" w:cs="Arial"/>
          <w:iCs/>
          <w:sz w:val="24"/>
          <w:szCs w:val="24"/>
          <w:lang w:val="en-US"/>
        </w:rPr>
        <w:t xml:space="preserve">The Appellants submitted that the Magistrate failed to </w:t>
      </w:r>
      <w:r w:rsidR="00AB2F94" w:rsidRPr="003832EF">
        <w:rPr>
          <w:rFonts w:ascii="Arial" w:hAnsi="Arial" w:cs="Arial"/>
          <w:iCs/>
          <w:sz w:val="24"/>
          <w:szCs w:val="24"/>
          <w:lang w:val="en-US"/>
        </w:rPr>
        <w:t xml:space="preserve">seek </w:t>
      </w:r>
      <w:r w:rsidR="002D42B4" w:rsidRPr="003832EF">
        <w:rPr>
          <w:rFonts w:ascii="Arial" w:hAnsi="Arial" w:cs="Arial"/>
          <w:iCs/>
          <w:sz w:val="24"/>
          <w:szCs w:val="24"/>
          <w:lang w:val="en-US"/>
        </w:rPr>
        <w:t xml:space="preserve">input </w:t>
      </w:r>
      <w:r w:rsidR="0059574C" w:rsidRPr="003832EF">
        <w:rPr>
          <w:rFonts w:ascii="Arial" w:hAnsi="Arial" w:cs="Arial"/>
          <w:iCs/>
          <w:sz w:val="24"/>
          <w:szCs w:val="24"/>
          <w:lang w:val="en-US"/>
        </w:rPr>
        <w:t xml:space="preserve">from the City of Tshwane Municipality regarding </w:t>
      </w:r>
      <w:r w:rsidR="002D42B4" w:rsidRPr="003832EF">
        <w:rPr>
          <w:rFonts w:ascii="Arial" w:hAnsi="Arial" w:cs="Arial"/>
          <w:iCs/>
          <w:sz w:val="24"/>
          <w:szCs w:val="24"/>
          <w:lang w:val="en-US"/>
        </w:rPr>
        <w:t xml:space="preserve">whether </w:t>
      </w:r>
      <w:r w:rsidR="0059574C" w:rsidRPr="003832EF">
        <w:rPr>
          <w:rFonts w:ascii="Arial" w:hAnsi="Arial" w:cs="Arial"/>
          <w:iCs/>
          <w:sz w:val="24"/>
          <w:szCs w:val="24"/>
          <w:lang w:val="en-US"/>
        </w:rPr>
        <w:t>alternative accommodatio</w:t>
      </w:r>
      <w:r w:rsidR="002D42B4" w:rsidRPr="003832EF">
        <w:rPr>
          <w:rFonts w:ascii="Arial" w:hAnsi="Arial" w:cs="Arial"/>
          <w:iCs/>
          <w:sz w:val="24"/>
          <w:szCs w:val="24"/>
          <w:lang w:val="en-US"/>
        </w:rPr>
        <w:t>n</w:t>
      </w:r>
      <w:r w:rsidR="00117EB0" w:rsidRPr="003832EF">
        <w:rPr>
          <w:rFonts w:ascii="Arial" w:hAnsi="Arial" w:cs="Arial"/>
          <w:iCs/>
          <w:sz w:val="24"/>
          <w:szCs w:val="24"/>
          <w:lang w:val="en-US"/>
        </w:rPr>
        <w:t xml:space="preserve"> is available, which </w:t>
      </w:r>
      <w:r w:rsidR="0059574C" w:rsidRPr="003832EF">
        <w:rPr>
          <w:rFonts w:ascii="Arial" w:hAnsi="Arial" w:cs="Arial"/>
          <w:iCs/>
          <w:sz w:val="24"/>
          <w:szCs w:val="24"/>
          <w:lang w:val="en-US"/>
        </w:rPr>
        <w:t xml:space="preserve">renders the </w:t>
      </w:r>
      <w:r w:rsidR="00117EB0" w:rsidRPr="003832EF">
        <w:rPr>
          <w:rFonts w:ascii="Arial" w:hAnsi="Arial" w:cs="Arial"/>
          <w:iCs/>
          <w:sz w:val="24"/>
          <w:szCs w:val="24"/>
          <w:lang w:val="en-US"/>
        </w:rPr>
        <w:t xml:space="preserve">eviction </w:t>
      </w:r>
      <w:r w:rsidR="0059574C" w:rsidRPr="003832EF">
        <w:rPr>
          <w:rFonts w:ascii="Arial" w:hAnsi="Arial" w:cs="Arial"/>
          <w:iCs/>
          <w:sz w:val="24"/>
          <w:szCs w:val="24"/>
          <w:lang w:val="en-US"/>
        </w:rPr>
        <w:t xml:space="preserve">order unjust and </w:t>
      </w:r>
      <w:r w:rsidR="00117EB0" w:rsidRPr="003832EF">
        <w:rPr>
          <w:rFonts w:ascii="Arial" w:hAnsi="Arial" w:cs="Arial"/>
          <w:iCs/>
          <w:sz w:val="24"/>
          <w:szCs w:val="24"/>
          <w:lang w:val="en-US"/>
        </w:rPr>
        <w:t>ine</w:t>
      </w:r>
      <w:r w:rsidR="0059574C" w:rsidRPr="003832EF">
        <w:rPr>
          <w:rFonts w:ascii="Arial" w:hAnsi="Arial" w:cs="Arial"/>
          <w:iCs/>
          <w:sz w:val="24"/>
          <w:szCs w:val="24"/>
          <w:lang w:val="en-US"/>
        </w:rPr>
        <w:t>quitable.</w:t>
      </w:r>
    </w:p>
    <w:p w14:paraId="760A2076" w14:textId="77777777" w:rsidR="0056341E" w:rsidRDefault="0056341E" w:rsidP="0056341E">
      <w:pPr>
        <w:pStyle w:val="ListParagraph"/>
        <w:spacing w:after="0" w:line="360" w:lineRule="auto"/>
        <w:ind w:left="0"/>
        <w:jc w:val="both"/>
        <w:rPr>
          <w:rFonts w:ascii="Arial" w:hAnsi="Arial" w:cs="Arial"/>
          <w:b/>
          <w:bCs/>
          <w:iCs/>
          <w:sz w:val="24"/>
          <w:szCs w:val="24"/>
          <w:lang w:val="en-US"/>
        </w:rPr>
      </w:pPr>
    </w:p>
    <w:p w14:paraId="7D8C4EEB" w14:textId="77777777" w:rsidR="00BE3BBE" w:rsidRPr="0056341E" w:rsidRDefault="0059574C" w:rsidP="0056341E">
      <w:pPr>
        <w:pStyle w:val="ListParagraph"/>
        <w:spacing w:after="0" w:line="360" w:lineRule="auto"/>
        <w:ind w:left="0"/>
        <w:jc w:val="both"/>
        <w:rPr>
          <w:rFonts w:ascii="Arial" w:hAnsi="Arial" w:cs="Arial"/>
          <w:b/>
          <w:bCs/>
          <w:iCs/>
          <w:sz w:val="24"/>
          <w:szCs w:val="24"/>
          <w:lang w:val="en-US"/>
        </w:rPr>
      </w:pPr>
      <w:r w:rsidRPr="0056341E">
        <w:rPr>
          <w:rFonts w:ascii="Arial" w:hAnsi="Arial" w:cs="Arial"/>
          <w:b/>
          <w:bCs/>
          <w:iCs/>
          <w:sz w:val="24"/>
          <w:szCs w:val="24"/>
          <w:lang w:val="en-US"/>
        </w:rPr>
        <w:t>The Respondent’s submissions</w:t>
      </w:r>
    </w:p>
    <w:p w14:paraId="0ABC778C" w14:textId="77777777" w:rsidR="00BE3BBE" w:rsidRPr="0056341E" w:rsidRDefault="00BE3BBE" w:rsidP="0056341E">
      <w:pPr>
        <w:pStyle w:val="ListParagraph"/>
        <w:spacing w:after="0" w:line="360" w:lineRule="auto"/>
        <w:jc w:val="both"/>
        <w:rPr>
          <w:rFonts w:ascii="Arial" w:hAnsi="Arial" w:cs="Arial"/>
          <w:iCs/>
          <w:sz w:val="24"/>
          <w:szCs w:val="24"/>
          <w:lang w:val="en-US"/>
        </w:rPr>
      </w:pPr>
    </w:p>
    <w:p w14:paraId="7B42F82B" w14:textId="3A795932" w:rsidR="00BE3BBE"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[29]</w:t>
      </w:r>
      <w:r w:rsidRPr="0056341E">
        <w:rPr>
          <w:rFonts w:ascii="Arial" w:hAnsi="Arial" w:cs="Arial"/>
          <w:sz w:val="24"/>
          <w:szCs w:val="24"/>
          <w:lang w:val="en-US"/>
        </w:rPr>
        <w:tab/>
      </w:r>
      <w:r w:rsidR="0059574C" w:rsidRPr="003832EF">
        <w:rPr>
          <w:rFonts w:ascii="Arial" w:hAnsi="Arial" w:cs="Arial"/>
          <w:iCs/>
          <w:sz w:val="24"/>
          <w:szCs w:val="24"/>
          <w:lang w:val="en-US"/>
        </w:rPr>
        <w:t xml:space="preserve">The Respondent </w:t>
      </w:r>
      <w:r w:rsidR="007137CB" w:rsidRPr="003832EF">
        <w:rPr>
          <w:rFonts w:ascii="Arial" w:hAnsi="Arial" w:cs="Arial"/>
          <w:iCs/>
          <w:sz w:val="24"/>
          <w:szCs w:val="24"/>
          <w:lang w:val="en-US"/>
        </w:rPr>
        <w:t xml:space="preserve">correctly </w:t>
      </w:r>
      <w:r w:rsidR="0059574C" w:rsidRPr="003832EF">
        <w:rPr>
          <w:rFonts w:ascii="Arial" w:hAnsi="Arial" w:cs="Arial"/>
          <w:iCs/>
          <w:sz w:val="24"/>
          <w:szCs w:val="24"/>
          <w:lang w:val="en-US"/>
        </w:rPr>
        <w:t>submitted that the o</w:t>
      </w:r>
      <w:r w:rsidR="0059574C" w:rsidRPr="003832EF">
        <w:rPr>
          <w:rFonts w:ascii="Arial" w:hAnsi="Arial" w:cs="Arial"/>
          <w:iCs/>
          <w:sz w:val="24"/>
          <w:szCs w:val="24"/>
          <w:lang w:val="en-GB"/>
        </w:rPr>
        <w:t>n</w:t>
      </w:r>
      <w:r w:rsidR="0059574C" w:rsidRPr="003832EF">
        <w:rPr>
          <w:rFonts w:ascii="Arial" w:hAnsi="Arial" w:cs="Arial"/>
          <w:iCs/>
          <w:sz w:val="24"/>
          <w:szCs w:val="24"/>
          <w:lang w:val="en-US"/>
        </w:rPr>
        <w:t xml:space="preserve">us of demonstrating the justice and equity of an eviction rests on the </w:t>
      </w:r>
      <w:r w:rsidR="00D84280" w:rsidRPr="003832EF">
        <w:rPr>
          <w:rFonts w:ascii="Arial" w:hAnsi="Arial" w:cs="Arial"/>
          <w:iCs/>
          <w:sz w:val="24"/>
          <w:szCs w:val="24"/>
          <w:lang w:val="en-US"/>
        </w:rPr>
        <w:t>applicant</w:t>
      </w:r>
      <w:r w:rsidR="0059574C" w:rsidRPr="003832EF">
        <w:rPr>
          <w:rFonts w:ascii="Arial" w:hAnsi="Arial" w:cs="Arial"/>
          <w:iCs/>
          <w:sz w:val="24"/>
          <w:szCs w:val="24"/>
          <w:lang w:val="en-US"/>
        </w:rPr>
        <w:t xml:space="preserve"> </w:t>
      </w:r>
      <w:r w:rsidR="00117EB0" w:rsidRPr="003832EF">
        <w:rPr>
          <w:rFonts w:ascii="Arial" w:hAnsi="Arial" w:cs="Arial"/>
          <w:iCs/>
          <w:sz w:val="24"/>
          <w:szCs w:val="24"/>
          <w:lang w:val="en-US"/>
        </w:rPr>
        <w:t xml:space="preserve">seeking the </w:t>
      </w:r>
      <w:r w:rsidR="0059574C" w:rsidRPr="003832EF">
        <w:rPr>
          <w:rFonts w:ascii="Arial" w:hAnsi="Arial" w:cs="Arial"/>
          <w:iCs/>
          <w:sz w:val="24"/>
          <w:szCs w:val="24"/>
          <w:lang w:val="en-US"/>
        </w:rPr>
        <w:t xml:space="preserve">eviction order. The applicant has a duty to present facts before a court from which an inference can be drawn that an eviction would be just and equitable, as was held in </w:t>
      </w:r>
      <w:r w:rsidR="0059574C" w:rsidRPr="003832EF">
        <w:rPr>
          <w:rFonts w:ascii="Arial" w:hAnsi="Arial" w:cs="Arial"/>
          <w:b/>
          <w:bCs/>
          <w:i/>
          <w:sz w:val="24"/>
          <w:szCs w:val="24"/>
        </w:rPr>
        <w:t>City of Johannesburg v Changing Tides 74 (Pty) Ltd and Others</w:t>
      </w:r>
      <w:r w:rsidR="0059574C">
        <w:rPr>
          <w:rStyle w:val="FootnoteReference"/>
          <w:rFonts w:ascii="Arial" w:hAnsi="Arial" w:cs="Arial"/>
          <w:i/>
          <w:sz w:val="24"/>
          <w:szCs w:val="24"/>
        </w:rPr>
        <w:footnoteReference w:id="6"/>
      </w:r>
      <w:r w:rsidR="0059574C" w:rsidRPr="003832EF">
        <w:rPr>
          <w:rFonts w:ascii="Arial" w:hAnsi="Arial" w:cs="Arial"/>
          <w:iCs/>
          <w:sz w:val="24"/>
          <w:szCs w:val="24"/>
          <w:lang w:val="en-US"/>
        </w:rPr>
        <w:t>.</w:t>
      </w:r>
    </w:p>
    <w:p w14:paraId="5337804F" w14:textId="77777777" w:rsidR="000C26A9" w:rsidRDefault="0059574C">
      <w:r>
        <w:t>.</w:t>
      </w:r>
    </w:p>
    <w:p w14:paraId="134225C0" w14:textId="77777777" w:rsidR="00BE3BBE" w:rsidRPr="0056341E" w:rsidRDefault="00BE3BBE" w:rsidP="0056341E">
      <w:pPr>
        <w:pStyle w:val="ListParagraph"/>
        <w:numPr>
          <w:ilvl w:val="12"/>
          <w:numId w:val="0"/>
        </w:numPr>
        <w:spacing w:after="0" w:line="360" w:lineRule="auto"/>
        <w:jc w:val="both"/>
        <w:rPr>
          <w:rFonts w:ascii="Arial" w:hAnsi="Arial" w:cs="Arial"/>
          <w:iCs/>
          <w:sz w:val="24"/>
          <w:szCs w:val="24"/>
          <w:lang w:val="en-US"/>
        </w:rPr>
      </w:pPr>
    </w:p>
    <w:p w14:paraId="6BAF026D" w14:textId="0DD4EDDF" w:rsidR="00BE3BBE"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[30]</w:t>
      </w:r>
      <w:r w:rsidRPr="0056341E">
        <w:rPr>
          <w:rFonts w:ascii="Arial" w:hAnsi="Arial" w:cs="Arial"/>
          <w:sz w:val="24"/>
          <w:szCs w:val="24"/>
          <w:lang w:val="en-US"/>
        </w:rPr>
        <w:tab/>
      </w:r>
      <w:r w:rsidR="0059574C" w:rsidRPr="003832EF">
        <w:rPr>
          <w:rFonts w:ascii="Arial" w:hAnsi="Arial" w:cs="Arial"/>
          <w:iCs/>
          <w:sz w:val="24"/>
          <w:szCs w:val="24"/>
          <w:lang w:val="en-US"/>
        </w:rPr>
        <w:t>On behalf of the</w:t>
      </w:r>
      <w:r w:rsidR="0009051A" w:rsidRPr="003832EF">
        <w:rPr>
          <w:rFonts w:ascii="Arial" w:hAnsi="Arial" w:cs="Arial"/>
          <w:iCs/>
          <w:sz w:val="24"/>
          <w:szCs w:val="24"/>
          <w:lang w:val="en-US"/>
        </w:rPr>
        <w:t xml:space="preserve"> Respondent</w:t>
      </w:r>
      <w:r w:rsidR="0059574C" w:rsidRPr="003832EF">
        <w:rPr>
          <w:rFonts w:ascii="Arial" w:hAnsi="Arial" w:cs="Arial"/>
          <w:iCs/>
          <w:sz w:val="24"/>
          <w:szCs w:val="24"/>
          <w:lang w:val="en-US"/>
        </w:rPr>
        <w:t>, it was submitted that where an eviction application may lead to homelessness, the relevant local authority must be joined from the onset</w:t>
      </w:r>
      <w:r w:rsidR="00117EB0" w:rsidRPr="003832EF">
        <w:rPr>
          <w:rFonts w:ascii="Arial" w:hAnsi="Arial" w:cs="Arial"/>
          <w:iCs/>
          <w:sz w:val="24"/>
          <w:szCs w:val="24"/>
          <w:lang w:val="en-US"/>
        </w:rPr>
        <w:t xml:space="preserve">. </w:t>
      </w:r>
      <w:r w:rsidR="00344E7D" w:rsidRPr="003832EF">
        <w:rPr>
          <w:rFonts w:ascii="Arial" w:hAnsi="Arial" w:cs="Arial"/>
          <w:iCs/>
          <w:sz w:val="24"/>
          <w:szCs w:val="24"/>
          <w:lang w:val="en-US"/>
        </w:rPr>
        <w:t xml:space="preserve">The </w:t>
      </w:r>
      <w:r w:rsidR="0059574C" w:rsidRPr="003832EF">
        <w:rPr>
          <w:rFonts w:ascii="Arial" w:hAnsi="Arial" w:cs="Arial"/>
          <w:iCs/>
          <w:sz w:val="24"/>
          <w:szCs w:val="24"/>
          <w:lang w:val="en-US"/>
        </w:rPr>
        <w:t xml:space="preserve">Respondent submitted that </w:t>
      </w:r>
      <w:r w:rsidR="0059574C" w:rsidRPr="003832EF">
        <w:rPr>
          <w:rFonts w:ascii="Arial" w:hAnsi="Arial" w:cs="Arial"/>
          <w:iCs/>
          <w:sz w:val="24"/>
          <w:szCs w:val="24"/>
          <w:lang w:val="en-GB"/>
        </w:rPr>
        <w:t xml:space="preserve">the </w:t>
      </w:r>
      <w:r w:rsidR="0059574C" w:rsidRPr="003832EF">
        <w:rPr>
          <w:rFonts w:ascii="Arial" w:hAnsi="Arial" w:cs="Arial"/>
          <w:iCs/>
          <w:sz w:val="24"/>
          <w:szCs w:val="24"/>
          <w:lang w:val="en-US"/>
        </w:rPr>
        <w:t xml:space="preserve">requirement was </w:t>
      </w:r>
      <w:r w:rsidR="00133DD6" w:rsidRPr="003832EF">
        <w:rPr>
          <w:rFonts w:ascii="Arial" w:hAnsi="Arial" w:cs="Arial"/>
          <w:iCs/>
          <w:sz w:val="24"/>
          <w:szCs w:val="24"/>
          <w:lang w:val="en-US"/>
        </w:rPr>
        <w:t>fulfilled,</w:t>
      </w:r>
      <w:r w:rsidR="0059574C" w:rsidRPr="003832EF">
        <w:rPr>
          <w:rFonts w:ascii="Arial" w:hAnsi="Arial" w:cs="Arial"/>
          <w:iCs/>
          <w:sz w:val="24"/>
          <w:szCs w:val="24"/>
          <w:lang w:val="en-US"/>
        </w:rPr>
        <w:t xml:space="preserve"> and that the local </w:t>
      </w:r>
      <w:r w:rsidR="00E82F33" w:rsidRPr="003832EF">
        <w:rPr>
          <w:rFonts w:ascii="Arial" w:hAnsi="Arial" w:cs="Arial"/>
          <w:iCs/>
          <w:sz w:val="24"/>
          <w:szCs w:val="24"/>
          <w:lang w:val="en-US"/>
        </w:rPr>
        <w:t>municipality</w:t>
      </w:r>
      <w:r w:rsidR="0059574C" w:rsidRPr="003832EF">
        <w:rPr>
          <w:rFonts w:ascii="Arial" w:hAnsi="Arial" w:cs="Arial"/>
          <w:iCs/>
          <w:sz w:val="24"/>
          <w:szCs w:val="24"/>
          <w:lang w:val="en-US"/>
        </w:rPr>
        <w:t xml:space="preserve"> </w:t>
      </w:r>
      <w:proofErr w:type="gramStart"/>
      <w:r w:rsidR="0059574C" w:rsidRPr="003832EF">
        <w:rPr>
          <w:rFonts w:ascii="Arial" w:hAnsi="Arial" w:cs="Arial"/>
          <w:iCs/>
          <w:sz w:val="24"/>
          <w:szCs w:val="24"/>
          <w:lang w:val="en-US"/>
        </w:rPr>
        <w:t>was joined</w:t>
      </w:r>
      <w:proofErr w:type="gramEnd"/>
      <w:r w:rsidR="0059574C" w:rsidRPr="003832EF">
        <w:rPr>
          <w:rFonts w:ascii="Arial" w:hAnsi="Arial" w:cs="Arial"/>
          <w:iCs/>
          <w:sz w:val="24"/>
          <w:szCs w:val="24"/>
          <w:lang w:val="en-US"/>
        </w:rPr>
        <w:t xml:space="preserve"> in the main eviction proceedings.</w:t>
      </w:r>
    </w:p>
    <w:p w14:paraId="33FCFAF9" w14:textId="77777777" w:rsidR="00BE3BBE" w:rsidRPr="0056341E" w:rsidRDefault="00BE3BBE" w:rsidP="0056341E">
      <w:pPr>
        <w:pStyle w:val="ListParagraph"/>
        <w:numPr>
          <w:ilvl w:val="12"/>
          <w:numId w:val="0"/>
        </w:numPr>
        <w:spacing w:after="0" w:line="360" w:lineRule="auto"/>
        <w:jc w:val="both"/>
        <w:rPr>
          <w:rFonts w:ascii="Arial" w:hAnsi="Arial" w:cs="Arial"/>
          <w:iCs/>
          <w:sz w:val="24"/>
          <w:szCs w:val="24"/>
          <w:lang w:val="en-US"/>
        </w:rPr>
      </w:pPr>
    </w:p>
    <w:p w14:paraId="0B34E12D" w14:textId="26E0A884" w:rsidR="00344E7D"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lastRenderedPageBreak/>
        <w:t>[31]</w:t>
      </w:r>
      <w:r w:rsidRPr="0056341E">
        <w:rPr>
          <w:rFonts w:ascii="Arial" w:hAnsi="Arial" w:cs="Arial"/>
          <w:sz w:val="24"/>
          <w:szCs w:val="24"/>
          <w:lang w:val="en-US"/>
        </w:rPr>
        <w:tab/>
      </w:r>
      <w:r w:rsidR="0059574C" w:rsidRPr="003832EF">
        <w:rPr>
          <w:rFonts w:ascii="Arial" w:hAnsi="Arial" w:cs="Arial"/>
          <w:iCs/>
          <w:sz w:val="24"/>
          <w:szCs w:val="24"/>
          <w:lang w:val="en-US"/>
        </w:rPr>
        <w:t xml:space="preserve">The </w:t>
      </w:r>
      <w:r w:rsidR="005C7E38" w:rsidRPr="003832EF">
        <w:rPr>
          <w:rFonts w:ascii="Arial" w:hAnsi="Arial" w:cs="Arial"/>
          <w:iCs/>
          <w:sz w:val="24"/>
          <w:szCs w:val="24"/>
          <w:lang w:val="en-US"/>
        </w:rPr>
        <w:t>Respondent</w:t>
      </w:r>
      <w:r w:rsidR="00E82F33" w:rsidRPr="003832EF">
        <w:rPr>
          <w:rFonts w:ascii="Arial" w:hAnsi="Arial" w:cs="Arial"/>
          <w:iCs/>
          <w:sz w:val="24"/>
          <w:szCs w:val="24"/>
          <w:lang w:val="en-US"/>
        </w:rPr>
        <w:t xml:space="preserve"> </w:t>
      </w:r>
      <w:r w:rsidR="0059574C" w:rsidRPr="003832EF">
        <w:rPr>
          <w:rFonts w:ascii="Arial" w:hAnsi="Arial" w:cs="Arial"/>
          <w:iCs/>
          <w:sz w:val="24"/>
          <w:szCs w:val="24"/>
          <w:lang w:val="en-US"/>
        </w:rPr>
        <w:t xml:space="preserve">argued that based on the </w:t>
      </w:r>
      <w:r w:rsidR="00E82F33" w:rsidRPr="003832EF">
        <w:rPr>
          <w:rFonts w:ascii="Arial" w:hAnsi="Arial" w:cs="Arial"/>
          <w:iCs/>
          <w:sz w:val="24"/>
          <w:szCs w:val="24"/>
          <w:lang w:val="en-US"/>
        </w:rPr>
        <w:t xml:space="preserve">totality </w:t>
      </w:r>
      <w:r w:rsidR="0059574C" w:rsidRPr="003832EF">
        <w:rPr>
          <w:rFonts w:ascii="Arial" w:hAnsi="Arial" w:cs="Arial"/>
          <w:iCs/>
          <w:sz w:val="24"/>
          <w:szCs w:val="24"/>
          <w:lang w:val="en-US"/>
        </w:rPr>
        <w:t xml:space="preserve">of all the facts and evidence raised by the Respondent, which was properly interrogated and scrutinized by the court a </w:t>
      </w:r>
      <w:r w:rsidR="0059574C" w:rsidRPr="003832EF">
        <w:rPr>
          <w:rFonts w:ascii="Arial" w:hAnsi="Arial" w:cs="Arial"/>
          <w:i/>
          <w:sz w:val="24"/>
          <w:szCs w:val="24"/>
          <w:lang w:val="en-US"/>
        </w:rPr>
        <w:t>quo</w:t>
      </w:r>
      <w:r w:rsidR="0059574C" w:rsidRPr="003832EF">
        <w:rPr>
          <w:rFonts w:ascii="Arial" w:hAnsi="Arial" w:cs="Arial"/>
          <w:iCs/>
          <w:sz w:val="24"/>
          <w:szCs w:val="24"/>
          <w:lang w:val="en-US"/>
        </w:rPr>
        <w:t xml:space="preserve">, it is evident that </w:t>
      </w:r>
      <w:r w:rsidR="0059574C" w:rsidRPr="003832EF">
        <w:rPr>
          <w:rFonts w:ascii="Arial" w:hAnsi="Arial" w:cs="Arial"/>
          <w:iCs/>
          <w:sz w:val="24"/>
          <w:szCs w:val="24"/>
          <w:lang w:val="en-GB"/>
        </w:rPr>
        <w:t xml:space="preserve">the court a </w:t>
      </w:r>
      <w:r w:rsidR="0059574C" w:rsidRPr="003832EF">
        <w:rPr>
          <w:rFonts w:ascii="Arial" w:hAnsi="Arial" w:cs="Arial"/>
          <w:i/>
          <w:sz w:val="24"/>
          <w:szCs w:val="24"/>
          <w:lang w:val="en-US"/>
        </w:rPr>
        <w:t>quo</w:t>
      </w:r>
      <w:r w:rsidR="0059574C" w:rsidRPr="003832EF">
        <w:rPr>
          <w:rFonts w:ascii="Arial" w:hAnsi="Arial" w:cs="Arial"/>
          <w:iCs/>
          <w:sz w:val="24"/>
          <w:szCs w:val="24"/>
          <w:lang w:val="en-US"/>
        </w:rPr>
        <w:t xml:space="preserve"> applied its mind completely and </w:t>
      </w:r>
      <w:r w:rsidR="0059574C" w:rsidRPr="003832EF">
        <w:rPr>
          <w:rFonts w:ascii="Arial" w:hAnsi="Arial" w:cs="Arial"/>
          <w:iCs/>
          <w:sz w:val="24"/>
          <w:szCs w:val="24"/>
          <w:lang w:val="en-GB"/>
        </w:rPr>
        <w:t>did not</w:t>
      </w:r>
      <w:r w:rsidR="0059574C" w:rsidRPr="003832EF">
        <w:rPr>
          <w:rFonts w:ascii="Arial" w:hAnsi="Arial" w:cs="Arial"/>
          <w:iCs/>
          <w:sz w:val="24"/>
          <w:szCs w:val="24"/>
          <w:lang w:val="en-US"/>
        </w:rPr>
        <w:t xml:space="preserve"> err in finding in favor of the Respondent. ‘</w:t>
      </w:r>
    </w:p>
    <w:p w14:paraId="06AF301A" w14:textId="77777777" w:rsidR="00F91E5D" w:rsidRDefault="00F91E5D" w:rsidP="0056341E">
      <w:pPr>
        <w:pStyle w:val="ListParagraph"/>
        <w:spacing w:after="0" w:line="360" w:lineRule="auto"/>
        <w:ind w:left="0"/>
        <w:jc w:val="both"/>
        <w:rPr>
          <w:rFonts w:ascii="Arial" w:hAnsi="Arial" w:cs="Arial"/>
          <w:b/>
          <w:bCs/>
          <w:iCs/>
          <w:sz w:val="24"/>
          <w:szCs w:val="24"/>
          <w:lang w:val="en-US"/>
        </w:rPr>
      </w:pPr>
    </w:p>
    <w:p w14:paraId="09D50421" w14:textId="77777777" w:rsidR="00B6342B" w:rsidRPr="0056341E" w:rsidRDefault="0059574C" w:rsidP="0056341E">
      <w:pPr>
        <w:pStyle w:val="ListParagraph"/>
        <w:spacing w:after="0" w:line="360" w:lineRule="auto"/>
        <w:ind w:left="0"/>
        <w:jc w:val="both"/>
        <w:rPr>
          <w:rFonts w:ascii="Arial" w:hAnsi="Arial" w:cs="Arial"/>
          <w:b/>
          <w:bCs/>
          <w:iCs/>
          <w:sz w:val="24"/>
          <w:szCs w:val="24"/>
          <w:lang w:val="en-US"/>
        </w:rPr>
      </w:pPr>
      <w:r w:rsidRPr="0056341E">
        <w:rPr>
          <w:rFonts w:ascii="Arial" w:hAnsi="Arial" w:cs="Arial"/>
          <w:b/>
          <w:bCs/>
          <w:iCs/>
          <w:sz w:val="24"/>
          <w:szCs w:val="24"/>
          <w:lang w:val="en-US"/>
        </w:rPr>
        <w:t>L</w:t>
      </w:r>
      <w:r w:rsidR="000231CF" w:rsidRPr="0056341E">
        <w:rPr>
          <w:rFonts w:ascii="Arial" w:hAnsi="Arial" w:cs="Arial"/>
          <w:b/>
          <w:bCs/>
          <w:iCs/>
          <w:sz w:val="24"/>
          <w:szCs w:val="24"/>
          <w:lang w:val="en-US"/>
        </w:rPr>
        <w:t>egal principles</w:t>
      </w:r>
    </w:p>
    <w:p w14:paraId="4C0C1FAF" w14:textId="77777777" w:rsidR="00955E5D" w:rsidRPr="0056341E" w:rsidRDefault="00955E5D" w:rsidP="0056341E">
      <w:pPr>
        <w:pStyle w:val="ListParagraph"/>
        <w:spacing w:after="0" w:line="360" w:lineRule="auto"/>
        <w:ind w:left="0"/>
        <w:jc w:val="both"/>
        <w:rPr>
          <w:rFonts w:ascii="Arial" w:hAnsi="Arial" w:cs="Arial"/>
          <w:iCs/>
          <w:sz w:val="24"/>
          <w:szCs w:val="24"/>
          <w:lang w:val="en-US"/>
        </w:rPr>
      </w:pPr>
    </w:p>
    <w:p w14:paraId="0828512C" w14:textId="12810E19" w:rsidR="008F000A"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[32]</w:t>
      </w:r>
      <w:r w:rsidRPr="0056341E">
        <w:rPr>
          <w:rFonts w:ascii="Arial" w:hAnsi="Arial" w:cs="Arial"/>
          <w:sz w:val="24"/>
          <w:szCs w:val="24"/>
          <w:lang w:val="en-US"/>
        </w:rPr>
        <w:tab/>
      </w:r>
      <w:r w:rsidR="0059574C" w:rsidRPr="003832EF">
        <w:rPr>
          <w:rFonts w:ascii="Arial" w:hAnsi="Arial" w:cs="Arial"/>
          <w:iCs/>
          <w:sz w:val="24"/>
          <w:szCs w:val="24"/>
          <w:lang w:val="en-US"/>
        </w:rPr>
        <w:t xml:space="preserve">The point of departure in all eviction applications is the Constitution. </w:t>
      </w:r>
      <w:r w:rsidR="0059574C" w:rsidRPr="003832EF">
        <w:rPr>
          <w:rFonts w:ascii="Arial" w:hAnsi="Arial" w:cs="Arial"/>
          <w:sz w:val="24"/>
          <w:szCs w:val="24"/>
        </w:rPr>
        <w:t xml:space="preserve">Section 26(3) provides that ‘[n]o one may be evicted from </w:t>
      </w:r>
      <w:r w:rsidR="0059574C" w:rsidRPr="003832EF">
        <w:rPr>
          <w:rFonts w:ascii="Arial" w:hAnsi="Arial" w:cs="Arial"/>
          <w:iCs/>
          <w:sz w:val="24"/>
          <w:szCs w:val="24"/>
        </w:rPr>
        <w:t>their home . . . without an order of court made after considering all the relevant circumstances’.</w:t>
      </w:r>
      <w:r w:rsidR="006B2126" w:rsidRPr="003832EF">
        <w:rPr>
          <w:rFonts w:ascii="Arial" w:hAnsi="Arial" w:cs="Arial"/>
          <w:iCs/>
          <w:sz w:val="24"/>
          <w:szCs w:val="24"/>
        </w:rPr>
        <w:t xml:space="preserve"> </w:t>
      </w:r>
      <w:r w:rsidR="0059574C" w:rsidRPr="003832EF">
        <w:rPr>
          <w:rFonts w:ascii="Arial" w:hAnsi="Arial" w:cs="Arial"/>
          <w:iCs/>
          <w:sz w:val="24"/>
          <w:szCs w:val="24"/>
        </w:rPr>
        <w:t xml:space="preserve">The </w:t>
      </w:r>
      <w:r w:rsidR="0059574C" w:rsidRPr="003832EF">
        <w:rPr>
          <w:rFonts w:ascii="Arial" w:hAnsi="Arial" w:cs="Arial"/>
          <w:sz w:val="24"/>
          <w:szCs w:val="24"/>
        </w:rPr>
        <w:t xml:space="preserve">PIE Act was promulgated to give effect to </w:t>
      </w:r>
      <w:r w:rsidR="00955E5D" w:rsidRPr="003832EF">
        <w:rPr>
          <w:rFonts w:ascii="Arial" w:hAnsi="Arial" w:cs="Arial"/>
          <w:sz w:val="24"/>
          <w:szCs w:val="24"/>
        </w:rPr>
        <w:t xml:space="preserve">section </w:t>
      </w:r>
      <w:r w:rsidR="0059574C" w:rsidRPr="003832EF">
        <w:rPr>
          <w:rFonts w:ascii="Arial" w:hAnsi="Arial" w:cs="Arial"/>
          <w:sz w:val="24"/>
          <w:szCs w:val="24"/>
        </w:rPr>
        <w:t>26(3) of the Constitution.</w:t>
      </w:r>
    </w:p>
    <w:p w14:paraId="0DBEBB3C" w14:textId="77777777" w:rsidR="00B6342B" w:rsidRPr="0056341E" w:rsidRDefault="00B6342B" w:rsidP="0056341E">
      <w:pPr>
        <w:pStyle w:val="ListParagraph"/>
        <w:spacing w:after="0" w:line="360" w:lineRule="auto"/>
        <w:ind w:left="0"/>
        <w:jc w:val="both"/>
        <w:rPr>
          <w:rFonts w:ascii="Arial" w:hAnsi="Arial" w:cs="Arial"/>
          <w:iCs/>
          <w:sz w:val="24"/>
          <w:szCs w:val="24"/>
          <w:lang w:val="en-US"/>
        </w:rPr>
      </w:pPr>
    </w:p>
    <w:p w14:paraId="6921B3C0" w14:textId="4914C73C" w:rsidR="00946A7A" w:rsidRPr="003832EF" w:rsidRDefault="003832EF" w:rsidP="003832EF">
      <w:pPr>
        <w:spacing w:after="0" w:line="360" w:lineRule="auto"/>
        <w:jc w:val="both"/>
        <w:rPr>
          <w:rFonts w:ascii="Arial" w:hAnsi="Arial" w:cs="Arial"/>
          <w:sz w:val="24"/>
          <w:szCs w:val="24"/>
        </w:rPr>
      </w:pPr>
      <w:r w:rsidRPr="00DE30FF">
        <w:rPr>
          <w:rFonts w:ascii="Arial" w:hAnsi="Arial" w:cs="Arial"/>
          <w:sz w:val="24"/>
          <w:szCs w:val="24"/>
        </w:rPr>
        <w:t>[33]</w:t>
      </w:r>
      <w:r w:rsidRPr="00DE30FF">
        <w:rPr>
          <w:rFonts w:ascii="Arial" w:hAnsi="Arial" w:cs="Arial"/>
          <w:sz w:val="24"/>
          <w:szCs w:val="24"/>
        </w:rPr>
        <w:tab/>
      </w:r>
      <w:r w:rsidR="0059574C" w:rsidRPr="003832EF">
        <w:rPr>
          <w:rFonts w:ascii="Arial" w:hAnsi="Arial" w:cs="Arial"/>
          <w:iCs/>
          <w:sz w:val="24"/>
          <w:szCs w:val="24"/>
        </w:rPr>
        <w:t>T</w:t>
      </w:r>
      <w:r w:rsidR="003F6970" w:rsidRPr="003832EF">
        <w:rPr>
          <w:rFonts w:ascii="Arial" w:hAnsi="Arial" w:cs="Arial"/>
          <w:iCs/>
          <w:sz w:val="24"/>
          <w:szCs w:val="24"/>
        </w:rPr>
        <w:t>he P</w:t>
      </w:r>
      <w:r w:rsidR="00955E5D" w:rsidRPr="003832EF">
        <w:rPr>
          <w:rFonts w:ascii="Arial" w:hAnsi="Arial" w:cs="Arial"/>
          <w:sz w:val="24"/>
          <w:szCs w:val="24"/>
        </w:rPr>
        <w:t>IE Act enjoins the courts to order an eviction only "if it is of the opinion that it is just and equitable to do so, after considering all the relevant circumstances," as contemplated in sections 4(6) and (7).</w:t>
      </w:r>
    </w:p>
    <w:p w14:paraId="4CF9CD7A" w14:textId="77777777" w:rsidR="008F000A" w:rsidRPr="0056341E" w:rsidRDefault="008F000A" w:rsidP="0056341E">
      <w:pPr>
        <w:pStyle w:val="ListParagraph"/>
        <w:spacing w:after="0" w:line="360" w:lineRule="auto"/>
        <w:ind w:left="0"/>
        <w:jc w:val="both"/>
        <w:rPr>
          <w:rFonts w:ascii="Arial" w:hAnsi="Arial" w:cs="Arial"/>
          <w:sz w:val="24"/>
          <w:szCs w:val="24"/>
          <w:lang w:val="en-US"/>
        </w:rPr>
      </w:pPr>
    </w:p>
    <w:p w14:paraId="264C9D69" w14:textId="4D48AD8E" w:rsidR="000231CF"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[34]</w:t>
      </w:r>
      <w:r w:rsidRPr="0056341E">
        <w:rPr>
          <w:rFonts w:ascii="Arial" w:hAnsi="Arial" w:cs="Arial"/>
          <w:sz w:val="24"/>
          <w:szCs w:val="24"/>
          <w:lang w:val="en-US"/>
        </w:rPr>
        <w:tab/>
      </w:r>
      <w:r w:rsidR="0059574C" w:rsidRPr="003832EF">
        <w:rPr>
          <w:rFonts w:ascii="Arial" w:hAnsi="Arial" w:cs="Arial"/>
          <w:sz w:val="24"/>
          <w:szCs w:val="24"/>
        </w:rPr>
        <w:t>The Constitutional Court in</w:t>
      </w:r>
      <w:r w:rsidR="006B2126" w:rsidRPr="003832EF">
        <w:rPr>
          <w:rFonts w:ascii="Arial" w:hAnsi="Arial" w:cs="Arial"/>
          <w:sz w:val="24"/>
          <w:szCs w:val="24"/>
        </w:rPr>
        <w:t xml:space="preserve"> </w:t>
      </w:r>
      <w:r w:rsidR="0059574C" w:rsidRPr="003832EF">
        <w:rPr>
          <w:rFonts w:ascii="Arial" w:hAnsi="Arial" w:cs="Arial"/>
          <w:b/>
          <w:bCs/>
          <w:i/>
          <w:sz w:val="24"/>
          <w:szCs w:val="24"/>
        </w:rPr>
        <w:t>P</w:t>
      </w:r>
      <w:r w:rsidR="006B2126" w:rsidRPr="003832EF">
        <w:rPr>
          <w:rFonts w:ascii="Arial" w:hAnsi="Arial" w:cs="Arial"/>
          <w:b/>
          <w:bCs/>
          <w:i/>
          <w:sz w:val="24"/>
          <w:szCs w:val="24"/>
        </w:rPr>
        <w:t xml:space="preserve">E </w:t>
      </w:r>
      <w:r w:rsidR="0059574C" w:rsidRPr="003832EF">
        <w:rPr>
          <w:rFonts w:ascii="Arial" w:hAnsi="Arial" w:cs="Arial"/>
          <w:b/>
          <w:bCs/>
          <w:i/>
          <w:sz w:val="24"/>
          <w:szCs w:val="24"/>
        </w:rPr>
        <w:t>Municipalit</w:t>
      </w:r>
      <w:r w:rsidR="00C16652" w:rsidRPr="003832EF">
        <w:rPr>
          <w:rFonts w:ascii="Arial" w:hAnsi="Arial" w:cs="Arial"/>
          <w:b/>
          <w:bCs/>
          <w:i/>
          <w:sz w:val="24"/>
          <w:szCs w:val="24"/>
        </w:rPr>
        <w:t>y v Various Occupiers'</w:t>
      </w:r>
      <w:r w:rsidR="0059574C">
        <w:rPr>
          <w:vertAlign w:val="superscript"/>
          <w:lang w:val="en-GB"/>
        </w:rPr>
        <w:footnoteReference w:id="7"/>
      </w:r>
      <w:r w:rsidR="0059574C" w:rsidRPr="003832EF">
        <w:rPr>
          <w:rFonts w:ascii="Arial" w:hAnsi="Arial" w:cs="Arial"/>
          <w:sz w:val="24"/>
          <w:szCs w:val="24"/>
          <w:lang w:val="en-US"/>
        </w:rPr>
        <w:t xml:space="preserve"> </w:t>
      </w:r>
      <w:r w:rsidR="0059574C" w:rsidRPr="003832EF">
        <w:rPr>
          <w:rFonts w:ascii="Arial" w:hAnsi="Arial" w:cs="Arial"/>
          <w:sz w:val="24"/>
          <w:szCs w:val="24"/>
        </w:rPr>
        <w:t>outlined th</w:t>
      </w:r>
      <w:r w:rsidR="00946A7A" w:rsidRPr="003832EF">
        <w:rPr>
          <w:rFonts w:ascii="Arial" w:hAnsi="Arial" w:cs="Arial"/>
          <w:sz w:val="24"/>
          <w:szCs w:val="24"/>
        </w:rPr>
        <w:t>e</w:t>
      </w:r>
      <w:r w:rsidR="0059574C" w:rsidRPr="003832EF">
        <w:rPr>
          <w:rFonts w:ascii="Arial" w:hAnsi="Arial" w:cs="Arial"/>
          <w:sz w:val="24"/>
          <w:szCs w:val="24"/>
        </w:rPr>
        <w:t xml:space="preserve"> new approach that courts must adopt in eviction matters. It held as follows:</w:t>
      </w:r>
    </w:p>
    <w:p w14:paraId="643F81AF" w14:textId="77777777" w:rsidR="0056341E" w:rsidRPr="0056341E" w:rsidRDefault="0056341E" w:rsidP="0056341E">
      <w:pPr>
        <w:pStyle w:val="ListParagraph"/>
        <w:spacing w:after="0" w:line="360" w:lineRule="auto"/>
        <w:ind w:left="0"/>
        <w:jc w:val="both"/>
        <w:rPr>
          <w:rFonts w:ascii="Arial" w:hAnsi="Arial" w:cs="Arial"/>
          <w:sz w:val="24"/>
          <w:szCs w:val="24"/>
          <w:lang w:val="en-US"/>
        </w:rPr>
      </w:pPr>
    </w:p>
    <w:p w14:paraId="735F0DC8" w14:textId="77777777" w:rsidR="000231CF" w:rsidRPr="0056341E" w:rsidRDefault="0059574C" w:rsidP="0056341E">
      <w:pPr>
        <w:pStyle w:val="QUOTATION"/>
        <w:ind w:left="1440"/>
        <w:rPr>
          <w:rFonts w:ascii="Arial" w:hAnsi="Arial" w:cs="Arial"/>
          <w:sz w:val="24"/>
          <w:szCs w:val="24"/>
        </w:rPr>
      </w:pPr>
      <w:r w:rsidRPr="0056341E">
        <w:rPr>
          <w:rFonts w:ascii="Arial" w:hAnsi="Arial" w:cs="Arial"/>
          <w:sz w:val="24"/>
          <w:szCs w:val="24"/>
        </w:rPr>
        <w:t xml:space="preserve">“The court is thus called upon to go beyond its normal functions and to engage in active judicial management according to equitable principles of an ongoing, stressful and law-governed social process.  This has major implications for the manner in which it must deal with the issues before it, how it should approach questions of evidence, the procedures it may adopt, the way in which it exercises its powers and the orders it might make. The Constitution and PIE require that, in addition to considering the lawfulness of the occupation the court must have regard to the interests and circumstances of the occupier and pay due </w:t>
      </w:r>
      <w:r w:rsidRPr="0056341E">
        <w:rPr>
          <w:rFonts w:ascii="Arial" w:hAnsi="Arial" w:cs="Arial"/>
          <w:sz w:val="24"/>
          <w:szCs w:val="24"/>
        </w:rPr>
        <w:lastRenderedPageBreak/>
        <w:t>regard</w:t>
      </w:r>
      <w:r w:rsidR="00946A7A" w:rsidRPr="0056341E">
        <w:rPr>
          <w:rFonts w:ascii="Arial" w:hAnsi="Arial" w:cs="Arial"/>
          <w:sz w:val="24"/>
          <w:szCs w:val="24"/>
        </w:rPr>
        <w:t xml:space="preserve"> </w:t>
      </w:r>
      <w:r w:rsidRPr="0056341E">
        <w:rPr>
          <w:rFonts w:ascii="Arial" w:hAnsi="Arial" w:cs="Arial"/>
          <w:sz w:val="24"/>
          <w:szCs w:val="24"/>
        </w:rPr>
        <w:t xml:space="preserve">to broader considerations of fairness and other constitutional values, </w:t>
      </w:r>
      <w:r w:rsidR="00946A7A" w:rsidRPr="0056341E">
        <w:rPr>
          <w:rFonts w:ascii="Arial" w:hAnsi="Arial" w:cs="Arial"/>
          <w:sz w:val="24"/>
          <w:szCs w:val="24"/>
        </w:rPr>
        <w:t>to</w:t>
      </w:r>
      <w:r w:rsidRPr="0056341E">
        <w:rPr>
          <w:rFonts w:ascii="Arial" w:hAnsi="Arial" w:cs="Arial"/>
          <w:sz w:val="24"/>
          <w:szCs w:val="24"/>
        </w:rPr>
        <w:t xml:space="preserve"> produce a just and equitable result.”</w:t>
      </w:r>
      <w:r>
        <w:rPr>
          <w:rStyle w:val="FootnoteReference"/>
          <w:rFonts w:ascii="Arial" w:eastAsiaTheme="majorEastAsia" w:hAnsi="Arial" w:cs="Arial"/>
          <w:sz w:val="24"/>
          <w:szCs w:val="24"/>
        </w:rPr>
        <w:footnoteReference w:id="8"/>
      </w:r>
    </w:p>
    <w:p w14:paraId="20A0B17C" w14:textId="77777777" w:rsidR="000231CF" w:rsidRPr="0056341E" w:rsidRDefault="000231CF" w:rsidP="0056341E">
      <w:pPr>
        <w:spacing w:after="0" w:line="360" w:lineRule="auto"/>
        <w:jc w:val="both"/>
        <w:rPr>
          <w:rFonts w:ascii="Arial" w:hAnsi="Arial" w:cs="Arial"/>
          <w:i/>
          <w:iCs/>
          <w:sz w:val="24"/>
          <w:szCs w:val="24"/>
          <w:lang w:val="en-US"/>
        </w:rPr>
      </w:pPr>
    </w:p>
    <w:p w14:paraId="4FC5B764" w14:textId="5F3FE2AB" w:rsidR="000231CF"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[35]</w:t>
      </w:r>
      <w:r w:rsidRPr="0056341E">
        <w:rPr>
          <w:rFonts w:ascii="Arial" w:hAnsi="Arial" w:cs="Arial"/>
          <w:sz w:val="24"/>
          <w:szCs w:val="24"/>
          <w:lang w:val="en-US"/>
        </w:rPr>
        <w:tab/>
      </w:r>
      <w:r w:rsidR="0059574C" w:rsidRPr="003832EF">
        <w:rPr>
          <w:rFonts w:ascii="Arial" w:hAnsi="Arial" w:cs="Arial"/>
          <w:iCs/>
          <w:sz w:val="24"/>
          <w:szCs w:val="24"/>
          <w:lang w:val="en-US"/>
        </w:rPr>
        <w:t>Of relevance in this matter are the provisions of sec</w:t>
      </w:r>
      <w:r w:rsidR="00946A7A" w:rsidRPr="003832EF">
        <w:rPr>
          <w:rFonts w:ascii="Arial" w:hAnsi="Arial" w:cs="Arial"/>
          <w:iCs/>
          <w:sz w:val="24"/>
          <w:szCs w:val="24"/>
          <w:lang w:val="en-US"/>
        </w:rPr>
        <w:t>tion</w:t>
      </w:r>
      <w:r w:rsidR="0059574C" w:rsidRPr="003832EF">
        <w:rPr>
          <w:rFonts w:ascii="Arial" w:hAnsi="Arial" w:cs="Arial"/>
          <w:iCs/>
          <w:sz w:val="24"/>
          <w:szCs w:val="24"/>
          <w:lang w:val="en-US"/>
        </w:rPr>
        <w:t xml:space="preserve"> (4)(7) which provide as follows:</w:t>
      </w:r>
    </w:p>
    <w:p w14:paraId="6F194CE5" w14:textId="77777777" w:rsidR="000231CF" w:rsidRPr="0056341E" w:rsidRDefault="000231CF" w:rsidP="0056341E">
      <w:pPr>
        <w:pStyle w:val="ListParagraph"/>
        <w:spacing w:after="0" w:line="360" w:lineRule="auto"/>
        <w:jc w:val="both"/>
        <w:rPr>
          <w:rFonts w:ascii="Arial" w:hAnsi="Arial" w:cs="Arial"/>
          <w:iCs/>
          <w:sz w:val="24"/>
          <w:szCs w:val="24"/>
          <w:lang w:val="en-US"/>
        </w:rPr>
      </w:pPr>
    </w:p>
    <w:p w14:paraId="38A7D7AA" w14:textId="77777777" w:rsidR="000231CF" w:rsidRPr="0056341E" w:rsidRDefault="0059574C" w:rsidP="0056341E">
      <w:pPr>
        <w:pStyle w:val="QUOTATION"/>
        <w:ind w:left="1440"/>
        <w:rPr>
          <w:rFonts w:ascii="Arial" w:hAnsi="Arial" w:cs="Arial"/>
          <w:sz w:val="24"/>
          <w:szCs w:val="24"/>
        </w:rPr>
      </w:pPr>
      <w:r w:rsidRPr="0056341E">
        <w:rPr>
          <w:rFonts w:ascii="Arial" w:hAnsi="Arial" w:cs="Arial"/>
          <w:sz w:val="24"/>
          <w:szCs w:val="24"/>
        </w:rPr>
        <w:t>“If an unlawful occupier has occupied the land in question for more than six months at the time when the proceedings are initiated, a court may grant an order for eviction if it is of the opinion that it is just and equitable to do so, after considering all the relevant circumstances, including, except where the land is sold in a sale of execution pursuant to a mortgage,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w:t>
      </w:r>
    </w:p>
    <w:p w14:paraId="1A0972F2" w14:textId="77777777" w:rsidR="00C17FCD" w:rsidRPr="0056341E" w:rsidRDefault="00C17FCD" w:rsidP="0056341E">
      <w:pPr>
        <w:pStyle w:val="ListParagraph"/>
        <w:spacing w:after="0" w:line="360" w:lineRule="auto"/>
        <w:ind w:left="0"/>
        <w:jc w:val="both"/>
        <w:rPr>
          <w:rFonts w:ascii="Arial" w:hAnsi="Arial" w:cs="Arial"/>
          <w:sz w:val="24"/>
          <w:szCs w:val="24"/>
          <w:lang w:val="en-US"/>
        </w:rPr>
      </w:pPr>
    </w:p>
    <w:p w14:paraId="778B6DC0" w14:textId="1003C22C" w:rsidR="000231CF" w:rsidRPr="003832EF" w:rsidRDefault="003832EF" w:rsidP="003832EF">
      <w:pPr>
        <w:spacing w:after="0" w:line="360" w:lineRule="auto"/>
        <w:jc w:val="both"/>
        <w:rPr>
          <w:rFonts w:ascii="Arial" w:hAnsi="Arial" w:cs="Arial"/>
          <w:i/>
          <w:iCs/>
          <w:sz w:val="24"/>
          <w:szCs w:val="24"/>
          <w:lang w:val="en-US"/>
        </w:rPr>
      </w:pPr>
      <w:r w:rsidRPr="0056341E">
        <w:rPr>
          <w:rFonts w:ascii="Arial" w:hAnsi="Arial" w:cs="Arial"/>
          <w:sz w:val="24"/>
          <w:szCs w:val="24"/>
          <w:lang w:val="en-US"/>
        </w:rPr>
        <w:t>[36]</w:t>
      </w:r>
      <w:r w:rsidRPr="0056341E">
        <w:rPr>
          <w:rFonts w:ascii="Arial" w:hAnsi="Arial" w:cs="Arial"/>
          <w:sz w:val="24"/>
          <w:szCs w:val="24"/>
          <w:lang w:val="en-US"/>
        </w:rPr>
        <w:tab/>
      </w:r>
      <w:r w:rsidR="0059574C" w:rsidRPr="003832EF">
        <w:rPr>
          <w:rFonts w:ascii="Arial" w:hAnsi="Arial" w:cs="Arial"/>
          <w:sz w:val="24"/>
          <w:szCs w:val="24"/>
          <w:lang w:val="en-US"/>
        </w:rPr>
        <w:t xml:space="preserve">Wilson J neatly </w:t>
      </w:r>
      <w:proofErr w:type="spellStart"/>
      <w:r w:rsidR="0059574C" w:rsidRPr="003832EF">
        <w:rPr>
          <w:rFonts w:ascii="Arial" w:hAnsi="Arial" w:cs="Arial"/>
          <w:sz w:val="24"/>
          <w:szCs w:val="24"/>
          <w:lang w:val="en-US"/>
        </w:rPr>
        <w:t>summarised</w:t>
      </w:r>
      <w:proofErr w:type="spellEnd"/>
      <w:r w:rsidR="0059574C" w:rsidRPr="003832EF">
        <w:rPr>
          <w:rFonts w:ascii="Arial" w:hAnsi="Arial" w:cs="Arial"/>
          <w:sz w:val="24"/>
          <w:szCs w:val="24"/>
          <w:lang w:val="en-US"/>
        </w:rPr>
        <w:t xml:space="preserve"> the principles of justice and equity in </w:t>
      </w:r>
      <w:r w:rsidR="00C17FCD" w:rsidRPr="003832EF">
        <w:rPr>
          <w:rFonts w:ascii="Arial" w:hAnsi="Arial" w:cs="Arial"/>
          <w:b/>
          <w:bCs/>
          <w:i/>
          <w:iCs/>
          <w:sz w:val="24"/>
          <w:szCs w:val="24"/>
        </w:rPr>
        <w:t>Madulammoho Housing Association NPC v Nephawe and Another</w:t>
      </w:r>
      <w:r w:rsidR="00FE7252" w:rsidRPr="003832EF">
        <w:rPr>
          <w:rFonts w:ascii="Arial" w:hAnsi="Arial" w:cs="Arial"/>
          <w:i/>
          <w:iCs/>
          <w:sz w:val="24"/>
          <w:szCs w:val="24"/>
        </w:rPr>
        <w:t>.</w:t>
      </w:r>
      <w:r w:rsidR="0059574C">
        <w:rPr>
          <w:rStyle w:val="FootnoteReference"/>
          <w:rFonts w:ascii="Arial" w:hAnsi="Arial" w:cs="Arial"/>
          <w:i/>
          <w:iCs/>
          <w:sz w:val="24"/>
          <w:szCs w:val="24"/>
        </w:rPr>
        <w:footnoteReference w:id="9"/>
      </w:r>
      <w:r w:rsidR="00FE7252" w:rsidRPr="003832EF">
        <w:rPr>
          <w:rFonts w:ascii="Arial" w:hAnsi="Arial" w:cs="Arial"/>
          <w:i/>
          <w:iCs/>
          <w:sz w:val="24"/>
          <w:szCs w:val="24"/>
          <w:lang w:val="en-US"/>
        </w:rPr>
        <w:t xml:space="preserve"> </w:t>
      </w:r>
      <w:r w:rsidR="00237A45" w:rsidRPr="003832EF">
        <w:rPr>
          <w:rFonts w:ascii="Arial" w:hAnsi="Arial" w:cs="Arial"/>
          <w:sz w:val="24"/>
          <w:szCs w:val="24"/>
          <w:lang w:val="en-US"/>
        </w:rPr>
        <w:t>They are as follows</w:t>
      </w:r>
      <w:r w:rsidR="005D3361" w:rsidRPr="003832EF">
        <w:rPr>
          <w:rFonts w:ascii="Arial" w:hAnsi="Arial" w:cs="Arial"/>
          <w:sz w:val="24"/>
          <w:szCs w:val="24"/>
          <w:lang w:val="en-US"/>
        </w:rPr>
        <w:t>:</w:t>
      </w:r>
    </w:p>
    <w:p w14:paraId="3AFE55A9" w14:textId="77777777" w:rsidR="000231CF" w:rsidRPr="0056341E" w:rsidRDefault="000231CF" w:rsidP="0056341E">
      <w:pPr>
        <w:pStyle w:val="ListParagraph"/>
        <w:spacing w:after="0" w:line="360" w:lineRule="auto"/>
        <w:jc w:val="both"/>
        <w:rPr>
          <w:rFonts w:ascii="Arial" w:hAnsi="Arial" w:cs="Arial"/>
          <w:sz w:val="24"/>
          <w:szCs w:val="24"/>
          <w:lang w:val="en-US"/>
        </w:rPr>
      </w:pPr>
    </w:p>
    <w:p w14:paraId="4A29186C" w14:textId="6736FB61" w:rsidR="000231CF" w:rsidRPr="003832EF" w:rsidRDefault="003832EF" w:rsidP="003832EF">
      <w:pPr>
        <w:spacing w:after="0" w:line="360" w:lineRule="auto"/>
        <w:ind w:left="2160" w:hanging="360"/>
        <w:jc w:val="both"/>
        <w:rPr>
          <w:rFonts w:ascii="Arial" w:hAnsi="Arial" w:cs="Arial"/>
          <w:sz w:val="24"/>
          <w:szCs w:val="24"/>
          <w:lang w:val="en-US"/>
        </w:rPr>
      </w:pPr>
      <w:r w:rsidRPr="0056341E">
        <w:rPr>
          <w:rFonts w:ascii="Arial" w:hAnsi="Arial" w:cs="Arial"/>
          <w:sz w:val="24"/>
          <w:szCs w:val="24"/>
          <w:lang w:val="en-US"/>
        </w:rPr>
        <w:t>a.</w:t>
      </w:r>
      <w:r w:rsidRPr="0056341E">
        <w:rPr>
          <w:rFonts w:ascii="Arial" w:hAnsi="Arial" w:cs="Arial"/>
          <w:sz w:val="24"/>
          <w:szCs w:val="24"/>
          <w:lang w:val="en-US"/>
        </w:rPr>
        <w:tab/>
      </w:r>
      <w:r w:rsidR="0059574C" w:rsidRPr="003832EF">
        <w:rPr>
          <w:rFonts w:ascii="Arial" w:hAnsi="Arial" w:cs="Arial"/>
          <w:color w:val="000000" w:themeColor="text1"/>
          <w:sz w:val="24"/>
          <w:szCs w:val="24"/>
        </w:rPr>
        <w:t xml:space="preserve">first, that the applicant for an eviction order bears the onus to establish that it is just and equitable to grant </w:t>
      </w:r>
      <w:proofErr w:type="gramStart"/>
      <w:r w:rsidR="0059574C" w:rsidRPr="003832EF">
        <w:rPr>
          <w:rFonts w:ascii="Arial" w:hAnsi="Arial" w:cs="Arial"/>
          <w:color w:val="000000" w:themeColor="text1"/>
          <w:sz w:val="24"/>
          <w:szCs w:val="24"/>
        </w:rPr>
        <w:t>one;</w:t>
      </w:r>
      <w:proofErr w:type="gramEnd"/>
      <w:r w:rsidR="0059574C" w:rsidRPr="003832EF">
        <w:rPr>
          <w:rFonts w:ascii="Arial" w:hAnsi="Arial" w:cs="Arial"/>
          <w:color w:val="000000" w:themeColor="text1"/>
          <w:sz w:val="24"/>
          <w:szCs w:val="24"/>
        </w:rPr>
        <w:t xml:space="preserve"> </w:t>
      </w:r>
    </w:p>
    <w:p w14:paraId="259AD3E2" w14:textId="6542ED97" w:rsidR="000231CF" w:rsidRPr="003832EF" w:rsidRDefault="003832EF" w:rsidP="003832EF">
      <w:pPr>
        <w:spacing w:after="0" w:line="360" w:lineRule="auto"/>
        <w:ind w:left="2160" w:hanging="360"/>
        <w:jc w:val="both"/>
        <w:rPr>
          <w:rFonts w:ascii="Arial" w:hAnsi="Arial" w:cs="Arial"/>
          <w:sz w:val="24"/>
          <w:szCs w:val="24"/>
          <w:lang w:val="en-US"/>
        </w:rPr>
      </w:pPr>
      <w:r w:rsidRPr="0056341E">
        <w:rPr>
          <w:rFonts w:ascii="Arial" w:hAnsi="Arial" w:cs="Arial"/>
          <w:sz w:val="24"/>
          <w:szCs w:val="24"/>
          <w:lang w:val="en-US"/>
        </w:rPr>
        <w:t>b.</w:t>
      </w:r>
      <w:r w:rsidRPr="0056341E">
        <w:rPr>
          <w:rFonts w:ascii="Arial" w:hAnsi="Arial" w:cs="Arial"/>
          <w:sz w:val="24"/>
          <w:szCs w:val="24"/>
          <w:lang w:val="en-US"/>
        </w:rPr>
        <w:tab/>
      </w:r>
      <w:r w:rsidR="0059574C" w:rsidRPr="003832EF">
        <w:rPr>
          <w:rFonts w:ascii="Arial" w:hAnsi="Arial" w:cs="Arial"/>
          <w:color w:val="000000" w:themeColor="text1"/>
          <w:sz w:val="24"/>
          <w:szCs w:val="24"/>
        </w:rPr>
        <w:t xml:space="preserve">second, that evictions that lead to homelessness are not generally just and </w:t>
      </w:r>
      <w:proofErr w:type="gramStart"/>
      <w:r w:rsidR="0059574C" w:rsidRPr="003832EF">
        <w:rPr>
          <w:rFonts w:ascii="Arial" w:hAnsi="Arial" w:cs="Arial"/>
          <w:color w:val="000000" w:themeColor="text1"/>
          <w:sz w:val="24"/>
          <w:szCs w:val="24"/>
        </w:rPr>
        <w:t>equitable;</w:t>
      </w:r>
      <w:proofErr w:type="gramEnd"/>
    </w:p>
    <w:p w14:paraId="3FBF471D" w14:textId="228802F3" w:rsidR="000231CF" w:rsidRPr="003832EF" w:rsidRDefault="003832EF" w:rsidP="003832EF">
      <w:pPr>
        <w:spacing w:after="0" w:line="360" w:lineRule="auto"/>
        <w:ind w:left="2160" w:hanging="360"/>
        <w:jc w:val="both"/>
        <w:rPr>
          <w:rFonts w:ascii="Arial" w:hAnsi="Arial" w:cs="Arial"/>
          <w:sz w:val="24"/>
          <w:szCs w:val="24"/>
          <w:lang w:val="en-US"/>
        </w:rPr>
      </w:pPr>
      <w:r w:rsidRPr="0056341E">
        <w:rPr>
          <w:rFonts w:ascii="Arial" w:hAnsi="Arial" w:cs="Arial"/>
          <w:sz w:val="24"/>
          <w:szCs w:val="24"/>
          <w:lang w:val="en-US"/>
        </w:rPr>
        <w:t>c.</w:t>
      </w:r>
      <w:r w:rsidRPr="0056341E">
        <w:rPr>
          <w:rFonts w:ascii="Arial" w:hAnsi="Arial" w:cs="Arial"/>
          <w:sz w:val="24"/>
          <w:szCs w:val="24"/>
          <w:lang w:val="en-US"/>
        </w:rPr>
        <w:tab/>
      </w:r>
      <w:r w:rsidR="0059574C" w:rsidRPr="003832EF">
        <w:rPr>
          <w:rFonts w:ascii="Arial" w:hAnsi="Arial" w:cs="Arial"/>
          <w:color w:val="000000" w:themeColor="text1"/>
          <w:sz w:val="24"/>
          <w:szCs w:val="24"/>
        </w:rPr>
        <w:t xml:space="preserve"> third, that a court has wide powers to require applicants for eviction orders, organs of state and unlawful occupiers to produce </w:t>
      </w:r>
      <w:r w:rsidR="0059574C" w:rsidRPr="003832EF">
        <w:rPr>
          <w:rFonts w:ascii="Arial" w:hAnsi="Arial" w:cs="Arial"/>
          <w:color w:val="000000" w:themeColor="text1"/>
          <w:sz w:val="24"/>
          <w:szCs w:val="24"/>
        </w:rPr>
        <w:lastRenderedPageBreak/>
        <w:t xml:space="preserve">the information necessary to enable the formulation of a just and equitable order; and </w:t>
      </w:r>
    </w:p>
    <w:p w14:paraId="2817FE5A" w14:textId="4A4F0FCA" w:rsidR="000231CF" w:rsidRPr="003832EF" w:rsidRDefault="003832EF" w:rsidP="003832EF">
      <w:pPr>
        <w:spacing w:after="0" w:line="360" w:lineRule="auto"/>
        <w:ind w:left="2160" w:hanging="360"/>
        <w:jc w:val="both"/>
        <w:rPr>
          <w:rFonts w:ascii="Arial" w:hAnsi="Arial" w:cs="Arial"/>
          <w:sz w:val="24"/>
          <w:szCs w:val="24"/>
          <w:lang w:val="en-US"/>
        </w:rPr>
      </w:pPr>
      <w:r w:rsidRPr="0056341E">
        <w:rPr>
          <w:rFonts w:ascii="Arial" w:hAnsi="Arial" w:cs="Arial"/>
          <w:sz w:val="24"/>
          <w:szCs w:val="24"/>
          <w:lang w:val="en-US"/>
        </w:rPr>
        <w:t>d.</w:t>
      </w:r>
      <w:r w:rsidRPr="0056341E">
        <w:rPr>
          <w:rFonts w:ascii="Arial" w:hAnsi="Arial" w:cs="Arial"/>
          <w:sz w:val="24"/>
          <w:szCs w:val="24"/>
          <w:lang w:val="en-US"/>
        </w:rPr>
        <w:tab/>
      </w:r>
      <w:r w:rsidR="0059574C" w:rsidRPr="003832EF">
        <w:rPr>
          <w:rFonts w:ascii="Arial" w:hAnsi="Arial" w:cs="Arial"/>
          <w:color w:val="000000" w:themeColor="text1"/>
          <w:sz w:val="24"/>
          <w:szCs w:val="24"/>
        </w:rPr>
        <w:t>fourth, that where an eviction would lead to homelessness, the duty to provide the alternative accommodation necessary to prevent an unlawful occupier from becoming homeless generally falls on the local authority with jurisdiction over the property</w:t>
      </w:r>
      <w:r w:rsidR="0056341E" w:rsidRPr="003832EF">
        <w:rPr>
          <w:rFonts w:ascii="Arial" w:hAnsi="Arial" w:cs="Arial"/>
          <w:color w:val="000000" w:themeColor="text1"/>
          <w:sz w:val="24"/>
          <w:szCs w:val="24"/>
        </w:rPr>
        <w:t>.</w:t>
      </w:r>
    </w:p>
    <w:p w14:paraId="3B857BDE" w14:textId="77777777" w:rsidR="000231CF" w:rsidRPr="0056341E" w:rsidRDefault="000231CF" w:rsidP="0056341E">
      <w:pPr>
        <w:pStyle w:val="ListParagraph"/>
        <w:spacing w:after="0" w:line="360" w:lineRule="auto"/>
        <w:ind w:left="0"/>
        <w:jc w:val="both"/>
        <w:rPr>
          <w:rFonts w:ascii="Arial" w:hAnsi="Arial" w:cs="Arial"/>
          <w:iCs/>
          <w:sz w:val="24"/>
          <w:szCs w:val="24"/>
          <w:lang w:val="en-US"/>
        </w:rPr>
      </w:pPr>
    </w:p>
    <w:p w14:paraId="0AEDBDD5" w14:textId="6CBBC942" w:rsidR="000231CF"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[37]</w:t>
      </w:r>
      <w:r w:rsidRPr="0056341E">
        <w:rPr>
          <w:rFonts w:ascii="Arial" w:hAnsi="Arial" w:cs="Arial"/>
          <w:sz w:val="24"/>
          <w:szCs w:val="24"/>
          <w:lang w:val="en-US"/>
        </w:rPr>
        <w:tab/>
      </w:r>
      <w:r w:rsidR="0059574C" w:rsidRPr="003832EF">
        <w:rPr>
          <w:rFonts w:ascii="Arial" w:hAnsi="Arial" w:cs="Arial"/>
          <w:sz w:val="24"/>
          <w:szCs w:val="24"/>
          <w:lang w:val="en-US"/>
        </w:rPr>
        <w:t>F</w:t>
      </w:r>
      <w:r w:rsidR="00A37660" w:rsidRPr="003832EF">
        <w:rPr>
          <w:rFonts w:ascii="Arial" w:hAnsi="Arial" w:cs="Arial"/>
          <w:sz w:val="24"/>
          <w:szCs w:val="24"/>
          <w:lang w:val="en-US"/>
        </w:rPr>
        <w:t>or the</w:t>
      </w:r>
      <w:r w:rsidR="0059574C" w:rsidRPr="003832EF">
        <w:rPr>
          <w:rFonts w:ascii="Arial" w:hAnsi="Arial" w:cs="Arial"/>
          <w:sz w:val="24"/>
          <w:szCs w:val="24"/>
          <w:lang w:val="en-US"/>
        </w:rPr>
        <w:t xml:space="preserve"> Applicants</w:t>
      </w:r>
      <w:r w:rsidR="0056341E" w:rsidRPr="003832EF">
        <w:rPr>
          <w:rFonts w:ascii="Arial" w:hAnsi="Arial" w:cs="Arial"/>
          <w:sz w:val="24"/>
          <w:szCs w:val="24"/>
          <w:lang w:val="en-US"/>
        </w:rPr>
        <w:t xml:space="preserve"> </w:t>
      </w:r>
      <w:r w:rsidR="005D3361" w:rsidRPr="003832EF">
        <w:rPr>
          <w:rFonts w:ascii="Arial" w:hAnsi="Arial" w:cs="Arial"/>
          <w:sz w:val="24"/>
          <w:szCs w:val="24"/>
          <w:lang w:val="en-US"/>
        </w:rPr>
        <w:t>to</w:t>
      </w:r>
      <w:r w:rsidR="006B495C" w:rsidRPr="003832EF">
        <w:rPr>
          <w:rFonts w:ascii="Arial" w:hAnsi="Arial" w:cs="Arial"/>
          <w:sz w:val="24"/>
          <w:szCs w:val="24"/>
          <w:lang w:val="en-US"/>
        </w:rPr>
        <w:t xml:space="preserve"> </w:t>
      </w:r>
      <w:r w:rsidR="005D3361" w:rsidRPr="003832EF">
        <w:rPr>
          <w:rFonts w:ascii="Arial" w:hAnsi="Arial" w:cs="Arial"/>
          <w:sz w:val="24"/>
          <w:szCs w:val="24"/>
          <w:lang w:val="en-US"/>
        </w:rPr>
        <w:t xml:space="preserve">succeed in </w:t>
      </w:r>
      <w:r w:rsidR="00606939" w:rsidRPr="003832EF">
        <w:rPr>
          <w:rFonts w:ascii="Arial" w:hAnsi="Arial" w:cs="Arial"/>
          <w:sz w:val="24"/>
          <w:szCs w:val="24"/>
          <w:lang w:val="en-US"/>
        </w:rPr>
        <w:t xml:space="preserve">obtaining </w:t>
      </w:r>
      <w:r w:rsidR="005D3361" w:rsidRPr="003832EF">
        <w:rPr>
          <w:rFonts w:ascii="Arial" w:hAnsi="Arial" w:cs="Arial"/>
          <w:sz w:val="24"/>
          <w:szCs w:val="24"/>
          <w:lang w:val="en-US"/>
        </w:rPr>
        <w:t xml:space="preserve">an eviction order, he </w:t>
      </w:r>
      <w:r w:rsidR="00606939" w:rsidRPr="003832EF">
        <w:rPr>
          <w:rFonts w:ascii="Arial" w:hAnsi="Arial" w:cs="Arial"/>
          <w:sz w:val="24"/>
          <w:szCs w:val="24"/>
          <w:lang w:val="en-US"/>
        </w:rPr>
        <w:t xml:space="preserve">must </w:t>
      </w:r>
      <w:r w:rsidR="005D3361" w:rsidRPr="003832EF">
        <w:rPr>
          <w:rFonts w:ascii="Arial" w:hAnsi="Arial" w:cs="Arial"/>
          <w:sz w:val="24"/>
          <w:szCs w:val="24"/>
          <w:lang w:val="en-US"/>
        </w:rPr>
        <w:t>satisf</w:t>
      </w:r>
      <w:r w:rsidR="00606939" w:rsidRPr="003832EF">
        <w:rPr>
          <w:rFonts w:ascii="Arial" w:hAnsi="Arial" w:cs="Arial"/>
          <w:sz w:val="24"/>
          <w:szCs w:val="24"/>
          <w:lang w:val="en-US"/>
        </w:rPr>
        <w:t>y</w:t>
      </w:r>
      <w:r w:rsidR="005D3361" w:rsidRPr="003832EF">
        <w:rPr>
          <w:rFonts w:ascii="Arial" w:hAnsi="Arial" w:cs="Arial"/>
          <w:sz w:val="24"/>
          <w:szCs w:val="24"/>
          <w:lang w:val="en-US"/>
        </w:rPr>
        <w:t xml:space="preserve"> the Court that</w:t>
      </w:r>
      <w:r w:rsidR="00323570" w:rsidRPr="003832EF">
        <w:rPr>
          <w:rFonts w:ascii="Arial" w:hAnsi="Arial" w:cs="Arial"/>
          <w:sz w:val="24"/>
          <w:szCs w:val="24"/>
          <w:lang w:val="en-US"/>
        </w:rPr>
        <w:t xml:space="preserve">, </w:t>
      </w:r>
    </w:p>
    <w:p w14:paraId="5D98411C" w14:textId="77777777" w:rsidR="00323570" w:rsidRPr="0056341E" w:rsidRDefault="00323570" w:rsidP="0056341E">
      <w:pPr>
        <w:pStyle w:val="ListParagraph"/>
        <w:spacing w:after="0" w:line="360" w:lineRule="auto"/>
        <w:ind w:left="0"/>
        <w:jc w:val="both"/>
        <w:rPr>
          <w:rFonts w:ascii="Arial" w:hAnsi="Arial" w:cs="Arial"/>
          <w:iCs/>
          <w:sz w:val="24"/>
          <w:szCs w:val="24"/>
          <w:lang w:val="en-US"/>
        </w:rPr>
      </w:pPr>
    </w:p>
    <w:p w14:paraId="3506B9DF" w14:textId="77777777" w:rsidR="000231CF" w:rsidRPr="0056341E" w:rsidRDefault="0059574C" w:rsidP="0056341E">
      <w:pPr>
        <w:pStyle w:val="ListParagraph"/>
        <w:spacing w:after="0" w:line="360" w:lineRule="auto"/>
        <w:ind w:left="1440"/>
        <w:jc w:val="both"/>
        <w:rPr>
          <w:rFonts w:ascii="Arial" w:hAnsi="Arial" w:cs="Arial"/>
          <w:sz w:val="24"/>
          <w:szCs w:val="24"/>
          <w:lang w:val="en-US"/>
        </w:rPr>
      </w:pPr>
      <w:r w:rsidRPr="0056341E">
        <w:rPr>
          <w:rFonts w:ascii="Arial" w:hAnsi="Arial" w:cs="Arial"/>
          <w:sz w:val="24"/>
          <w:szCs w:val="24"/>
          <w:lang w:val="en-US"/>
        </w:rPr>
        <w:t xml:space="preserve">(a) </w:t>
      </w:r>
      <w:r w:rsidRPr="0056341E">
        <w:rPr>
          <w:rFonts w:ascii="Arial" w:hAnsi="Arial" w:cs="Arial"/>
          <w:sz w:val="24"/>
          <w:szCs w:val="24"/>
          <w:lang w:val="en-US"/>
        </w:rPr>
        <w:tab/>
        <w:t xml:space="preserve">That they are the </w:t>
      </w:r>
      <w:r w:rsidR="00323570" w:rsidRPr="0056341E">
        <w:rPr>
          <w:rFonts w:ascii="Arial" w:hAnsi="Arial" w:cs="Arial"/>
          <w:sz w:val="24"/>
          <w:szCs w:val="24"/>
          <w:lang w:val="en-US"/>
        </w:rPr>
        <w:t>rightful</w:t>
      </w:r>
      <w:r w:rsidR="0069707B" w:rsidRPr="0056341E">
        <w:rPr>
          <w:rFonts w:ascii="Arial" w:hAnsi="Arial" w:cs="Arial"/>
          <w:sz w:val="24"/>
          <w:szCs w:val="24"/>
          <w:lang w:val="en-US"/>
        </w:rPr>
        <w:t xml:space="preserve"> </w:t>
      </w:r>
      <w:r w:rsidRPr="0056341E">
        <w:rPr>
          <w:rFonts w:ascii="Arial" w:hAnsi="Arial" w:cs="Arial"/>
          <w:sz w:val="24"/>
          <w:szCs w:val="24"/>
          <w:lang w:val="en-US"/>
        </w:rPr>
        <w:t>owners of the land or immovable property</w:t>
      </w:r>
      <w:r w:rsidR="00323570" w:rsidRPr="0056341E">
        <w:rPr>
          <w:rFonts w:ascii="Arial" w:hAnsi="Arial" w:cs="Arial"/>
          <w:sz w:val="24"/>
          <w:szCs w:val="24"/>
          <w:lang w:val="en-US"/>
        </w:rPr>
        <w:t>.</w:t>
      </w:r>
    </w:p>
    <w:p w14:paraId="5E156CA9" w14:textId="77777777" w:rsidR="000231CF" w:rsidRPr="0056341E" w:rsidRDefault="0059574C" w:rsidP="0056341E">
      <w:pPr>
        <w:pStyle w:val="ListParagraph"/>
        <w:spacing w:after="0" w:line="360" w:lineRule="auto"/>
        <w:ind w:left="1440"/>
        <w:jc w:val="both"/>
        <w:rPr>
          <w:rFonts w:ascii="Arial" w:hAnsi="Arial" w:cs="Arial"/>
          <w:sz w:val="24"/>
          <w:szCs w:val="24"/>
          <w:lang w:val="en-US"/>
        </w:rPr>
      </w:pPr>
      <w:r w:rsidRPr="0056341E">
        <w:rPr>
          <w:rFonts w:ascii="Arial" w:hAnsi="Arial" w:cs="Arial"/>
          <w:sz w:val="24"/>
          <w:szCs w:val="24"/>
          <w:lang w:val="en-US"/>
        </w:rPr>
        <w:t xml:space="preserve">(b) </w:t>
      </w:r>
      <w:r w:rsidRPr="0056341E">
        <w:rPr>
          <w:rFonts w:ascii="Arial" w:hAnsi="Arial" w:cs="Arial"/>
          <w:sz w:val="24"/>
          <w:szCs w:val="24"/>
          <w:lang w:val="en-US"/>
        </w:rPr>
        <w:tab/>
        <w:t xml:space="preserve">That the </w:t>
      </w:r>
      <w:r w:rsidR="0069707B" w:rsidRPr="0056341E">
        <w:rPr>
          <w:rFonts w:ascii="Arial" w:hAnsi="Arial" w:cs="Arial"/>
          <w:sz w:val="24"/>
          <w:szCs w:val="24"/>
          <w:lang w:val="en-US"/>
        </w:rPr>
        <w:t xml:space="preserve">Appellants are in unlawful occupation of the property. </w:t>
      </w:r>
    </w:p>
    <w:p w14:paraId="76F688A0" w14:textId="77777777" w:rsidR="000231CF" w:rsidRPr="0056341E" w:rsidRDefault="0059574C" w:rsidP="0056341E">
      <w:pPr>
        <w:pStyle w:val="ListParagraph"/>
        <w:spacing w:after="0" w:line="360" w:lineRule="auto"/>
        <w:ind w:left="1440"/>
        <w:jc w:val="both"/>
        <w:rPr>
          <w:rFonts w:ascii="Arial" w:hAnsi="Arial" w:cs="Arial"/>
          <w:sz w:val="24"/>
          <w:szCs w:val="24"/>
          <w:lang w:val="en-US"/>
        </w:rPr>
      </w:pPr>
      <w:r w:rsidRPr="0056341E">
        <w:rPr>
          <w:rFonts w:ascii="Arial" w:hAnsi="Arial" w:cs="Arial"/>
          <w:sz w:val="24"/>
          <w:szCs w:val="24"/>
          <w:lang w:val="en-US"/>
        </w:rPr>
        <w:t>(c)</w:t>
      </w:r>
      <w:r w:rsidRPr="0056341E">
        <w:rPr>
          <w:rFonts w:ascii="Arial" w:hAnsi="Arial" w:cs="Arial"/>
          <w:sz w:val="24"/>
          <w:szCs w:val="24"/>
          <w:lang w:val="en-US"/>
        </w:rPr>
        <w:tab/>
      </w:r>
      <w:r w:rsidR="0069707B" w:rsidRPr="0056341E">
        <w:rPr>
          <w:rFonts w:ascii="Arial" w:hAnsi="Arial" w:cs="Arial"/>
          <w:sz w:val="24"/>
          <w:szCs w:val="24"/>
          <w:lang w:val="en-US"/>
        </w:rPr>
        <w:t>And t</w:t>
      </w:r>
      <w:r w:rsidRPr="0056341E">
        <w:rPr>
          <w:rFonts w:ascii="Arial" w:hAnsi="Arial" w:cs="Arial"/>
          <w:sz w:val="24"/>
          <w:szCs w:val="24"/>
          <w:lang w:val="en-US"/>
        </w:rPr>
        <w:t>hat it is just and equitable to grant the eviction order.</w:t>
      </w:r>
    </w:p>
    <w:p w14:paraId="6AE45E47" w14:textId="77777777" w:rsidR="00FE5325" w:rsidRPr="0056341E" w:rsidRDefault="00FE5325" w:rsidP="0056341E">
      <w:pPr>
        <w:pStyle w:val="ListParagraph"/>
        <w:spacing w:after="0" w:line="360" w:lineRule="auto"/>
        <w:ind w:left="1440"/>
        <w:jc w:val="both"/>
        <w:rPr>
          <w:rFonts w:ascii="Arial" w:hAnsi="Arial" w:cs="Arial"/>
          <w:sz w:val="24"/>
          <w:szCs w:val="24"/>
          <w:lang w:val="en-US"/>
        </w:rPr>
      </w:pPr>
    </w:p>
    <w:p w14:paraId="5601C93F" w14:textId="24D7CC56" w:rsidR="00CB53B3"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[38]</w:t>
      </w:r>
      <w:r w:rsidRPr="0056341E">
        <w:rPr>
          <w:rFonts w:ascii="Arial" w:hAnsi="Arial" w:cs="Arial"/>
          <w:sz w:val="24"/>
          <w:szCs w:val="24"/>
          <w:lang w:val="en-US"/>
        </w:rPr>
        <w:tab/>
      </w:r>
      <w:r w:rsidR="0059574C" w:rsidRPr="003832EF">
        <w:rPr>
          <w:rFonts w:ascii="Arial" w:hAnsi="Arial" w:cs="Arial"/>
          <w:iCs/>
          <w:sz w:val="24"/>
          <w:szCs w:val="24"/>
          <w:lang w:val="en-US"/>
        </w:rPr>
        <w:t xml:space="preserve">Having dealt with the law and legal principles applicable to this matter, </w:t>
      </w:r>
      <w:r w:rsidR="00B93457" w:rsidRPr="003832EF">
        <w:rPr>
          <w:rFonts w:ascii="Arial" w:hAnsi="Arial" w:cs="Arial"/>
          <w:iCs/>
          <w:sz w:val="24"/>
          <w:szCs w:val="24"/>
          <w:lang w:val="en-US"/>
        </w:rPr>
        <w:t>the court</w:t>
      </w:r>
      <w:r w:rsidR="0069707B" w:rsidRPr="003832EF">
        <w:rPr>
          <w:rFonts w:ascii="Arial" w:hAnsi="Arial" w:cs="Arial"/>
          <w:iCs/>
          <w:sz w:val="24"/>
          <w:szCs w:val="24"/>
          <w:lang w:val="en-US"/>
        </w:rPr>
        <w:t xml:space="preserve"> now turn</w:t>
      </w:r>
      <w:r w:rsidR="00337CA2" w:rsidRPr="003832EF">
        <w:rPr>
          <w:rFonts w:ascii="Arial" w:hAnsi="Arial" w:cs="Arial"/>
          <w:iCs/>
          <w:sz w:val="24"/>
          <w:szCs w:val="24"/>
          <w:lang w:val="en-US"/>
        </w:rPr>
        <w:t>s</w:t>
      </w:r>
      <w:r w:rsidR="0069707B" w:rsidRPr="003832EF">
        <w:rPr>
          <w:rFonts w:ascii="Arial" w:hAnsi="Arial" w:cs="Arial"/>
          <w:iCs/>
          <w:sz w:val="24"/>
          <w:szCs w:val="24"/>
          <w:lang w:val="en-US"/>
        </w:rPr>
        <w:t xml:space="preserve"> to the Magistrate's </w:t>
      </w:r>
      <w:r w:rsidR="0059574C" w:rsidRPr="003832EF">
        <w:rPr>
          <w:rFonts w:ascii="Arial" w:hAnsi="Arial" w:cs="Arial"/>
          <w:iCs/>
          <w:sz w:val="24"/>
          <w:szCs w:val="24"/>
          <w:lang w:val="en-US"/>
        </w:rPr>
        <w:t>judgment.</w:t>
      </w:r>
    </w:p>
    <w:p w14:paraId="1D924EAE" w14:textId="77777777" w:rsidR="00C16652" w:rsidRPr="0056341E" w:rsidRDefault="00C16652" w:rsidP="0056341E">
      <w:pPr>
        <w:pStyle w:val="ListParagraph"/>
        <w:spacing w:after="0" w:line="360" w:lineRule="auto"/>
        <w:ind w:left="0"/>
        <w:jc w:val="both"/>
        <w:rPr>
          <w:rFonts w:ascii="Arial" w:hAnsi="Arial" w:cs="Arial"/>
          <w:iCs/>
          <w:sz w:val="24"/>
          <w:szCs w:val="24"/>
          <w:lang w:val="en-US"/>
        </w:rPr>
      </w:pPr>
    </w:p>
    <w:p w14:paraId="10E1260E" w14:textId="77777777" w:rsidR="00123029" w:rsidRPr="0056341E" w:rsidRDefault="0059574C" w:rsidP="0056341E">
      <w:pPr>
        <w:pStyle w:val="ListParagraph"/>
        <w:spacing w:after="0" w:line="360" w:lineRule="auto"/>
        <w:ind w:left="0"/>
        <w:jc w:val="both"/>
        <w:rPr>
          <w:rFonts w:ascii="Arial" w:hAnsi="Arial" w:cs="Arial"/>
          <w:b/>
          <w:bCs/>
          <w:sz w:val="24"/>
          <w:szCs w:val="24"/>
        </w:rPr>
      </w:pPr>
      <w:r w:rsidRPr="0056341E">
        <w:rPr>
          <w:rFonts w:ascii="Arial" w:hAnsi="Arial" w:cs="Arial"/>
          <w:b/>
          <w:bCs/>
          <w:sz w:val="24"/>
          <w:szCs w:val="24"/>
        </w:rPr>
        <w:t>Discussion</w:t>
      </w:r>
    </w:p>
    <w:p w14:paraId="287DAD72" w14:textId="77777777" w:rsidR="00CB53B3" w:rsidRPr="0056341E" w:rsidRDefault="00CB53B3" w:rsidP="0056341E">
      <w:pPr>
        <w:pStyle w:val="ListParagraph"/>
        <w:spacing w:after="0" w:line="360" w:lineRule="auto"/>
        <w:ind w:left="0"/>
        <w:jc w:val="both"/>
        <w:rPr>
          <w:rFonts w:ascii="Arial" w:hAnsi="Arial" w:cs="Arial"/>
          <w:iCs/>
          <w:sz w:val="24"/>
          <w:szCs w:val="24"/>
          <w:lang w:val="en-US"/>
        </w:rPr>
      </w:pPr>
    </w:p>
    <w:p w14:paraId="7873B764" w14:textId="456B5217" w:rsidR="00201AD1"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[39]</w:t>
      </w:r>
      <w:r w:rsidRPr="0056341E">
        <w:rPr>
          <w:rFonts w:ascii="Arial" w:hAnsi="Arial" w:cs="Arial"/>
          <w:sz w:val="24"/>
          <w:szCs w:val="24"/>
          <w:lang w:val="en-US"/>
        </w:rPr>
        <w:tab/>
      </w:r>
      <w:r w:rsidR="0059574C" w:rsidRPr="003832EF">
        <w:rPr>
          <w:rFonts w:ascii="Arial" w:hAnsi="Arial" w:cs="Arial"/>
          <w:bCs/>
          <w:sz w:val="24"/>
          <w:szCs w:val="24"/>
          <w:lang w:val="en-GB"/>
        </w:rPr>
        <w:t xml:space="preserve">It is </w:t>
      </w:r>
      <w:proofErr w:type="gramStart"/>
      <w:r w:rsidR="00161567" w:rsidRPr="003832EF">
        <w:rPr>
          <w:rFonts w:ascii="Arial" w:hAnsi="Arial" w:cs="Arial"/>
          <w:bCs/>
          <w:sz w:val="24"/>
          <w:szCs w:val="24"/>
          <w:lang w:val="en-GB"/>
        </w:rPr>
        <w:t>trite</w:t>
      </w:r>
      <w:proofErr w:type="gramEnd"/>
      <w:r w:rsidR="0059574C" w:rsidRPr="003832EF">
        <w:rPr>
          <w:rFonts w:ascii="Arial" w:hAnsi="Arial" w:cs="Arial"/>
          <w:bCs/>
          <w:sz w:val="24"/>
          <w:szCs w:val="24"/>
          <w:lang w:val="en-GB"/>
        </w:rPr>
        <w:t xml:space="preserve"> that </w:t>
      </w:r>
      <w:r w:rsidR="0014647D" w:rsidRPr="003832EF">
        <w:rPr>
          <w:rFonts w:ascii="Arial" w:hAnsi="Arial" w:cs="Arial"/>
          <w:bCs/>
          <w:sz w:val="24"/>
          <w:szCs w:val="24"/>
          <w:lang w:val="en-GB"/>
        </w:rPr>
        <w:t xml:space="preserve">section 4 of PIE </w:t>
      </w:r>
      <w:r w:rsidR="0059574C" w:rsidRPr="003832EF">
        <w:rPr>
          <w:rFonts w:ascii="Arial" w:hAnsi="Arial" w:cs="Arial"/>
          <w:bCs/>
          <w:sz w:val="24"/>
          <w:szCs w:val="24"/>
          <w:lang w:val="en-GB"/>
        </w:rPr>
        <w:t xml:space="preserve">requires </w:t>
      </w:r>
      <w:r w:rsidR="0014647D" w:rsidRPr="003832EF">
        <w:rPr>
          <w:rFonts w:ascii="Arial" w:hAnsi="Arial" w:cs="Arial"/>
          <w:bCs/>
          <w:sz w:val="24"/>
          <w:szCs w:val="24"/>
          <w:lang w:val="en-GB"/>
        </w:rPr>
        <w:t xml:space="preserve">the court to </w:t>
      </w:r>
      <w:r w:rsidR="00C34FEF" w:rsidRPr="003832EF">
        <w:rPr>
          <w:rFonts w:ascii="Arial" w:hAnsi="Arial" w:cs="Arial"/>
          <w:bCs/>
          <w:sz w:val="24"/>
          <w:szCs w:val="24"/>
          <w:lang w:val="en-GB"/>
        </w:rPr>
        <w:t xml:space="preserve">conduct </w:t>
      </w:r>
      <w:r w:rsidR="00CE5985" w:rsidRPr="003832EF">
        <w:rPr>
          <w:rFonts w:ascii="Arial" w:hAnsi="Arial" w:cs="Arial"/>
          <w:bCs/>
          <w:sz w:val="24"/>
          <w:szCs w:val="24"/>
          <w:lang w:val="en-GB"/>
        </w:rPr>
        <w:t>two</w:t>
      </w:r>
      <w:r w:rsidR="00FD47FF" w:rsidRPr="003832EF">
        <w:rPr>
          <w:rFonts w:ascii="Arial" w:hAnsi="Arial" w:cs="Arial"/>
          <w:bCs/>
          <w:sz w:val="24"/>
          <w:szCs w:val="24"/>
          <w:lang w:val="en-GB"/>
        </w:rPr>
        <w:t>-stage inquiries</w:t>
      </w:r>
      <w:r w:rsidR="0059574C" w:rsidRPr="003832EF">
        <w:rPr>
          <w:rFonts w:ascii="Arial" w:hAnsi="Arial" w:cs="Arial"/>
          <w:bCs/>
          <w:sz w:val="24"/>
          <w:szCs w:val="24"/>
          <w:lang w:val="en-GB"/>
        </w:rPr>
        <w:t xml:space="preserve"> before </w:t>
      </w:r>
      <w:r w:rsidR="00CE5985" w:rsidRPr="003832EF">
        <w:rPr>
          <w:rFonts w:ascii="Arial" w:hAnsi="Arial" w:cs="Arial"/>
          <w:bCs/>
          <w:sz w:val="24"/>
          <w:szCs w:val="24"/>
          <w:lang w:val="en-GB"/>
        </w:rPr>
        <w:t xml:space="preserve">granting </w:t>
      </w:r>
      <w:r w:rsidR="008532FA" w:rsidRPr="003832EF">
        <w:rPr>
          <w:rFonts w:ascii="Arial" w:hAnsi="Arial" w:cs="Arial"/>
          <w:bCs/>
          <w:sz w:val="24"/>
          <w:szCs w:val="24"/>
          <w:lang w:val="en-GB"/>
        </w:rPr>
        <w:t>the eviction order</w:t>
      </w:r>
      <w:r w:rsidR="00700FFB" w:rsidRPr="003832EF">
        <w:rPr>
          <w:rFonts w:ascii="Arial" w:hAnsi="Arial" w:cs="Arial"/>
          <w:bCs/>
          <w:sz w:val="24"/>
          <w:szCs w:val="24"/>
          <w:lang w:val="en-GB"/>
        </w:rPr>
        <w:t xml:space="preserve">. </w:t>
      </w:r>
      <w:r w:rsidR="0059574C" w:rsidRPr="003832EF">
        <w:rPr>
          <w:rFonts w:ascii="Arial" w:hAnsi="Arial" w:cs="Arial"/>
          <w:iCs/>
          <w:sz w:val="24"/>
          <w:szCs w:val="24"/>
          <w:lang w:val="en-US"/>
        </w:rPr>
        <w:t>In</w:t>
      </w:r>
      <w:r w:rsidR="0059574C" w:rsidRPr="003832EF">
        <w:rPr>
          <w:rFonts w:ascii="Arial" w:hAnsi="Arial" w:cs="Arial"/>
          <w:iCs/>
          <w:sz w:val="24"/>
          <w:szCs w:val="24"/>
          <w:lang w:val="en-GB"/>
        </w:rPr>
        <w:t xml:space="preserve"> </w:t>
      </w:r>
      <w:r w:rsidR="0059574C" w:rsidRPr="003832EF">
        <w:rPr>
          <w:rFonts w:ascii="Arial" w:hAnsi="Arial" w:cs="Arial"/>
          <w:i/>
          <w:sz w:val="24"/>
          <w:szCs w:val="24"/>
        </w:rPr>
        <w:t>Changing Tides</w:t>
      </w:r>
      <w:r w:rsidR="0059574C">
        <w:rPr>
          <w:rStyle w:val="FootnoteReference"/>
          <w:rFonts w:ascii="Arial" w:hAnsi="Arial" w:cs="Arial"/>
          <w:i/>
          <w:sz w:val="24"/>
          <w:szCs w:val="24"/>
        </w:rPr>
        <w:footnoteReference w:id="10"/>
      </w:r>
      <w:r w:rsidR="0059574C" w:rsidRPr="003832EF">
        <w:rPr>
          <w:rFonts w:ascii="Arial" w:hAnsi="Arial" w:cs="Arial"/>
          <w:i/>
          <w:sz w:val="24"/>
          <w:szCs w:val="24"/>
        </w:rPr>
        <w:t xml:space="preserve"> </w:t>
      </w:r>
      <w:r w:rsidR="0059574C" w:rsidRPr="003832EF">
        <w:rPr>
          <w:rFonts w:ascii="Arial" w:hAnsi="Arial" w:cs="Arial"/>
          <w:sz w:val="24"/>
          <w:szCs w:val="24"/>
        </w:rPr>
        <w:t>the Supreme Court of Appeal stated the following:</w:t>
      </w:r>
    </w:p>
    <w:p w14:paraId="0A4F7463" w14:textId="77777777" w:rsidR="00201AD1" w:rsidRPr="0056341E" w:rsidRDefault="00201AD1" w:rsidP="0056341E">
      <w:pPr>
        <w:pStyle w:val="ListParagraph"/>
        <w:spacing w:after="0" w:line="360" w:lineRule="auto"/>
        <w:ind w:left="1440"/>
        <w:jc w:val="both"/>
        <w:rPr>
          <w:rFonts w:ascii="Arial" w:hAnsi="Arial" w:cs="Arial"/>
          <w:i/>
          <w:sz w:val="24"/>
          <w:szCs w:val="24"/>
        </w:rPr>
      </w:pPr>
    </w:p>
    <w:p w14:paraId="2530B396" w14:textId="77777777" w:rsidR="00201AD1" w:rsidRPr="0056341E" w:rsidRDefault="0059574C" w:rsidP="0056341E">
      <w:pPr>
        <w:pStyle w:val="ListParagraph"/>
        <w:spacing w:after="0" w:line="360" w:lineRule="auto"/>
        <w:ind w:left="1440"/>
        <w:jc w:val="both"/>
        <w:rPr>
          <w:rFonts w:ascii="Arial" w:hAnsi="Arial" w:cs="Arial"/>
          <w:sz w:val="24"/>
          <w:szCs w:val="24"/>
        </w:rPr>
      </w:pPr>
      <w:r w:rsidRPr="0056341E">
        <w:rPr>
          <w:rFonts w:ascii="Arial" w:hAnsi="Arial" w:cs="Arial"/>
          <w:i/>
          <w:sz w:val="24"/>
          <w:szCs w:val="24"/>
        </w:rPr>
        <w:t>In terms of s 4(7) of PIE, an eviction order may only be granted if it is just and equitable to do so, after the court has had regard to all the relevant circumstances,</w:t>
      </w:r>
      <w:r w:rsidRPr="0056341E">
        <w:rPr>
          <w:rFonts w:ascii="Arial" w:hAnsi="Arial" w:cs="Arial"/>
          <w:i/>
          <w:sz w:val="24"/>
          <w:szCs w:val="24"/>
          <w:lang w:val="en-GB"/>
        </w:rPr>
        <w:t xml:space="preserve"> </w:t>
      </w:r>
      <w:r w:rsidRPr="0056341E">
        <w:rPr>
          <w:rFonts w:ascii="Arial" w:hAnsi="Arial" w:cs="Arial"/>
          <w:i/>
          <w:sz w:val="24"/>
          <w:szCs w:val="24"/>
        </w:rPr>
        <w:t xml:space="preserve">including the availability of land for the relocation of the occupiers and the rights and needs of the elderly, children, disabled persons and households headed by women. If the requirements of s 4 are satisfied and no valid defence to an eviction order has been raised the court ‘must’, in terms of s 4(8), grant an eviction order. When granting </w:t>
      </w:r>
      <w:r w:rsidRPr="0056341E">
        <w:rPr>
          <w:rFonts w:ascii="Arial" w:hAnsi="Arial" w:cs="Arial"/>
          <w:i/>
          <w:sz w:val="24"/>
          <w:szCs w:val="24"/>
        </w:rPr>
        <w:lastRenderedPageBreak/>
        <w:t>such an order, the court must, in terms of s 4(8)(a) of PIE, determine a just and equitable date on which the unlawful occupier or occupiers must vacate the premises. The court is empowered in terms of s 4(12) to attach reasonable conditions to an eviction order."</w:t>
      </w:r>
    </w:p>
    <w:p w14:paraId="58664F1E" w14:textId="77777777" w:rsidR="00201AD1" w:rsidRPr="0056341E" w:rsidRDefault="00201AD1" w:rsidP="0056341E">
      <w:pPr>
        <w:pStyle w:val="ListParagraph"/>
        <w:spacing w:after="0" w:line="360" w:lineRule="auto"/>
        <w:ind w:left="0"/>
        <w:jc w:val="both"/>
        <w:rPr>
          <w:rFonts w:ascii="Arial" w:hAnsi="Arial" w:cs="Arial"/>
          <w:iCs/>
          <w:sz w:val="24"/>
          <w:szCs w:val="24"/>
          <w:lang w:val="en-US"/>
        </w:rPr>
      </w:pPr>
    </w:p>
    <w:p w14:paraId="67F612A1" w14:textId="1B46E858" w:rsidR="00D14326"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[40]</w:t>
      </w:r>
      <w:r w:rsidRPr="0056341E">
        <w:rPr>
          <w:rFonts w:ascii="Arial" w:hAnsi="Arial" w:cs="Arial"/>
          <w:sz w:val="24"/>
          <w:szCs w:val="24"/>
          <w:lang w:val="en-US"/>
        </w:rPr>
        <w:tab/>
      </w:r>
      <w:r w:rsidR="0059574C" w:rsidRPr="003832EF">
        <w:rPr>
          <w:rFonts w:ascii="Arial" w:hAnsi="Arial" w:cs="Arial"/>
          <w:bCs/>
          <w:sz w:val="24"/>
          <w:szCs w:val="24"/>
          <w:lang w:val="en-GB"/>
        </w:rPr>
        <w:t xml:space="preserve"> </w:t>
      </w:r>
      <w:r w:rsidR="00FD47FF" w:rsidRPr="003832EF">
        <w:rPr>
          <w:rFonts w:ascii="Arial" w:hAnsi="Arial" w:cs="Arial"/>
          <w:bCs/>
          <w:sz w:val="24"/>
          <w:szCs w:val="24"/>
          <w:lang w:val="en-GB"/>
        </w:rPr>
        <w:t xml:space="preserve">Dealing with the court's duties in eviction </w:t>
      </w:r>
      <w:r w:rsidR="00237A45" w:rsidRPr="003832EF">
        <w:rPr>
          <w:rFonts w:ascii="Arial" w:hAnsi="Arial" w:cs="Arial"/>
          <w:bCs/>
          <w:sz w:val="24"/>
          <w:szCs w:val="24"/>
          <w:lang w:val="en-GB"/>
        </w:rPr>
        <w:t>proceedings,</w:t>
      </w:r>
      <w:r w:rsidR="00FD47FF" w:rsidRPr="003832EF">
        <w:rPr>
          <w:rFonts w:ascii="Arial" w:hAnsi="Arial" w:cs="Arial"/>
          <w:bCs/>
          <w:sz w:val="24"/>
          <w:szCs w:val="24"/>
          <w:lang w:val="en-GB"/>
        </w:rPr>
        <w:t xml:space="preserve"> Mojapelo AJA writing for the majority </w:t>
      </w:r>
      <w:r w:rsidR="00201AD1" w:rsidRPr="003832EF">
        <w:rPr>
          <w:rFonts w:ascii="Arial" w:hAnsi="Arial" w:cs="Arial"/>
          <w:bCs/>
          <w:sz w:val="24"/>
          <w:szCs w:val="24"/>
          <w:lang w:val="en-GB"/>
        </w:rPr>
        <w:t>in</w:t>
      </w:r>
      <w:r w:rsidR="00BE7E2A" w:rsidRPr="003832EF">
        <w:rPr>
          <w:rFonts w:ascii="Arial" w:hAnsi="Arial" w:cs="Arial"/>
          <w:bCs/>
          <w:sz w:val="24"/>
          <w:szCs w:val="24"/>
          <w:lang w:val="en-GB"/>
        </w:rPr>
        <w:t xml:space="preserve"> </w:t>
      </w:r>
      <w:r w:rsidR="0059574C" w:rsidRPr="003832EF">
        <w:rPr>
          <w:rFonts w:ascii="Arial" w:hAnsi="Arial" w:cs="Arial"/>
          <w:b/>
          <w:bCs/>
          <w:i/>
          <w:iCs/>
          <w:color w:val="000000" w:themeColor="text1"/>
          <w:sz w:val="24"/>
          <w:szCs w:val="24"/>
          <w:lang w:val="en-GB"/>
        </w:rPr>
        <w:t>Occupiers</w:t>
      </w:r>
      <w:r w:rsidR="00AC0746" w:rsidRPr="003832EF">
        <w:rPr>
          <w:rFonts w:ascii="Arial" w:hAnsi="Arial" w:cs="Arial"/>
          <w:b/>
          <w:bCs/>
          <w:i/>
          <w:iCs/>
          <w:color w:val="000000" w:themeColor="text1"/>
          <w:sz w:val="24"/>
          <w:szCs w:val="24"/>
          <w:lang w:val="en-GB"/>
        </w:rPr>
        <w:t xml:space="preserve"> of Erven 87 and 88 Berea v De Wet N</w:t>
      </w:r>
      <w:r w:rsidR="00AC0746" w:rsidRPr="003832EF">
        <w:rPr>
          <w:rFonts w:ascii="Arial" w:hAnsi="Arial" w:cs="Arial"/>
          <w:b/>
          <w:bCs/>
          <w:i/>
          <w:color w:val="000000" w:themeColor="text1"/>
          <w:sz w:val="24"/>
          <w:szCs w:val="24"/>
          <w:lang w:val="en-GB"/>
        </w:rPr>
        <w:t>.O. and Another</w:t>
      </w:r>
      <w:r w:rsidR="0059574C" w:rsidRPr="003832EF">
        <w:rPr>
          <w:rFonts w:ascii="Arial" w:hAnsi="Arial" w:cs="Arial"/>
          <w:b/>
          <w:bCs/>
          <w:i/>
          <w:color w:val="000000" w:themeColor="text1"/>
          <w:sz w:val="24"/>
          <w:szCs w:val="24"/>
          <w:lang w:val="en-GB"/>
        </w:rPr>
        <w:t xml:space="preserve"> </w:t>
      </w:r>
      <w:bookmarkStart w:id="3" w:name="_Ref85558918"/>
      <w:r w:rsidR="0059574C">
        <w:rPr>
          <w:rStyle w:val="FootnoteReference"/>
          <w:rFonts w:ascii="Arial" w:hAnsi="Arial" w:cs="Arial"/>
          <w:color w:val="000000" w:themeColor="text1"/>
          <w:sz w:val="24"/>
          <w:szCs w:val="24"/>
          <w:lang w:val="en-GB"/>
        </w:rPr>
        <w:footnoteReference w:id="11"/>
      </w:r>
      <w:bookmarkEnd w:id="3"/>
      <w:r w:rsidR="00AC0746" w:rsidRPr="003832EF">
        <w:rPr>
          <w:rFonts w:ascii="Arial" w:hAnsi="Arial" w:cs="Arial"/>
          <w:sz w:val="24"/>
          <w:szCs w:val="24"/>
          <w:lang w:val="en-GB"/>
        </w:rPr>
        <w:t xml:space="preserve"> </w:t>
      </w:r>
      <w:r w:rsidR="00337CA2" w:rsidRPr="003832EF">
        <w:rPr>
          <w:rFonts w:ascii="Arial" w:hAnsi="Arial" w:cs="Arial"/>
          <w:sz w:val="24"/>
          <w:szCs w:val="24"/>
          <w:lang w:val="en-GB"/>
        </w:rPr>
        <w:t>expressed</w:t>
      </w:r>
      <w:r w:rsidR="00FD47FF" w:rsidRPr="003832EF">
        <w:rPr>
          <w:rFonts w:ascii="Arial" w:hAnsi="Arial" w:cs="Arial"/>
          <w:sz w:val="24"/>
          <w:szCs w:val="24"/>
          <w:lang w:val="en-GB"/>
        </w:rPr>
        <w:t xml:space="preserve"> himself as follows:</w:t>
      </w:r>
    </w:p>
    <w:p w14:paraId="6635976F" w14:textId="77777777" w:rsidR="0056341E" w:rsidRPr="0056341E" w:rsidRDefault="0056341E" w:rsidP="0056341E">
      <w:pPr>
        <w:pStyle w:val="ListParagraph"/>
        <w:spacing w:after="0" w:line="360" w:lineRule="auto"/>
        <w:ind w:left="0"/>
        <w:jc w:val="both"/>
        <w:rPr>
          <w:rFonts w:ascii="Arial" w:hAnsi="Arial" w:cs="Arial"/>
          <w:iCs/>
          <w:sz w:val="24"/>
          <w:szCs w:val="24"/>
          <w:lang w:val="en-US"/>
        </w:rPr>
      </w:pPr>
    </w:p>
    <w:p w14:paraId="30FF5B36" w14:textId="0AA28866" w:rsidR="008B6484" w:rsidRPr="0056341E" w:rsidRDefault="00866835" w:rsidP="0056341E">
      <w:pPr>
        <w:pStyle w:val="JUDGMENTNUMBERED"/>
        <w:numPr>
          <w:ilvl w:val="0"/>
          <w:numId w:val="0"/>
        </w:numPr>
        <w:ind w:left="1440"/>
        <w:rPr>
          <w:rFonts w:ascii="Arial" w:hAnsi="Arial" w:cs="Arial"/>
          <w:sz w:val="24"/>
          <w:szCs w:val="24"/>
        </w:rPr>
      </w:pPr>
      <w:r>
        <w:rPr>
          <w:rFonts w:ascii="Arial" w:hAnsi="Arial" w:cs="Arial"/>
          <w:sz w:val="24"/>
          <w:szCs w:val="24"/>
        </w:rPr>
        <w:t>“</w:t>
      </w:r>
      <w:r w:rsidR="0059574C" w:rsidRPr="0056341E">
        <w:rPr>
          <w:rFonts w:ascii="Arial" w:hAnsi="Arial" w:cs="Arial"/>
          <w:sz w:val="24"/>
          <w:szCs w:val="24"/>
        </w:rPr>
        <w:t>[48] The court will grant an eviction order only where (a) it has all the information about the occupiers to enable it to decide whether the eviction is just and equitable, and (b) the court is satisfied that the eviction is just and equitable having regard to the information in (a).  The two requirements are inextricable, interlinked and essential.  An eviction order granted in the absence of either one of these two requirements will be arbitrary. I reiterate that the enquiry has nothing to do with the unlawfulness of occupation. It assumes and is only due when the occupation is unlawful.</w:t>
      </w:r>
      <w:r w:rsidR="0019070C">
        <w:rPr>
          <w:rFonts w:ascii="Arial" w:hAnsi="Arial" w:cs="Arial"/>
          <w:sz w:val="24"/>
          <w:szCs w:val="24"/>
        </w:rPr>
        <w:t>’’</w:t>
      </w:r>
      <w:r w:rsidR="0059574C">
        <w:rPr>
          <w:rStyle w:val="FootnoteReference"/>
          <w:rFonts w:ascii="Arial" w:eastAsiaTheme="majorEastAsia" w:hAnsi="Arial" w:cs="Arial"/>
          <w:sz w:val="24"/>
          <w:szCs w:val="24"/>
        </w:rPr>
        <w:footnoteReference w:id="12"/>
      </w:r>
    </w:p>
    <w:p w14:paraId="4F5AF0F2" w14:textId="77777777" w:rsidR="000231CF" w:rsidRPr="0056341E" w:rsidRDefault="000231CF" w:rsidP="0056341E">
      <w:pPr>
        <w:pStyle w:val="ListParagraph"/>
        <w:spacing w:after="0" w:line="360" w:lineRule="auto"/>
        <w:ind w:left="0"/>
        <w:jc w:val="both"/>
        <w:rPr>
          <w:rFonts w:ascii="Arial" w:hAnsi="Arial" w:cs="Arial"/>
          <w:iCs/>
          <w:sz w:val="24"/>
          <w:szCs w:val="24"/>
          <w:lang w:val="en-US"/>
        </w:rPr>
      </w:pPr>
    </w:p>
    <w:p w14:paraId="6EDA54F2" w14:textId="5AF4D879" w:rsidR="00D76236" w:rsidRPr="003832EF" w:rsidRDefault="003832EF" w:rsidP="003832EF">
      <w:pPr>
        <w:spacing w:after="0" w:line="360" w:lineRule="auto"/>
        <w:jc w:val="both"/>
        <w:rPr>
          <w:rFonts w:ascii="Arial" w:hAnsi="Arial" w:cs="Arial"/>
          <w:iCs/>
          <w:sz w:val="24"/>
          <w:szCs w:val="24"/>
          <w:lang w:val="en-US"/>
        </w:rPr>
      </w:pPr>
      <w:r w:rsidRPr="00587DBE">
        <w:rPr>
          <w:rFonts w:ascii="Arial" w:hAnsi="Arial" w:cs="Arial"/>
          <w:sz w:val="24"/>
          <w:szCs w:val="24"/>
          <w:lang w:val="en-US"/>
        </w:rPr>
        <w:t>[41]</w:t>
      </w:r>
      <w:r w:rsidRPr="00587DBE">
        <w:rPr>
          <w:rFonts w:ascii="Arial" w:hAnsi="Arial" w:cs="Arial"/>
          <w:sz w:val="24"/>
          <w:szCs w:val="24"/>
          <w:lang w:val="en-US"/>
        </w:rPr>
        <w:tab/>
      </w:r>
      <w:r w:rsidR="0059574C" w:rsidRPr="003832EF">
        <w:rPr>
          <w:rFonts w:ascii="Arial" w:hAnsi="Arial" w:cs="Arial"/>
          <w:iCs/>
          <w:sz w:val="24"/>
          <w:szCs w:val="24"/>
          <w:lang w:val="en-US"/>
        </w:rPr>
        <w:t>In her judgment, the Magistrate correctly outlined the</w:t>
      </w:r>
      <w:r w:rsidR="00237A45" w:rsidRPr="003832EF">
        <w:rPr>
          <w:rFonts w:ascii="Arial" w:hAnsi="Arial" w:cs="Arial"/>
          <w:iCs/>
          <w:sz w:val="24"/>
          <w:szCs w:val="24"/>
          <w:lang w:val="en-US"/>
        </w:rPr>
        <w:t xml:space="preserve"> legal</w:t>
      </w:r>
      <w:r w:rsidR="00CB53B3" w:rsidRPr="003832EF">
        <w:rPr>
          <w:rFonts w:ascii="Arial" w:hAnsi="Arial" w:cs="Arial"/>
          <w:iCs/>
          <w:sz w:val="24"/>
          <w:szCs w:val="24"/>
          <w:lang w:val="en-US"/>
        </w:rPr>
        <w:t xml:space="preserve"> principles. </w:t>
      </w:r>
      <w:r w:rsidR="00587DBE" w:rsidRPr="003832EF">
        <w:rPr>
          <w:rFonts w:ascii="Arial" w:hAnsi="Arial" w:cs="Arial"/>
          <w:iCs/>
          <w:sz w:val="24"/>
          <w:szCs w:val="24"/>
          <w:lang w:val="en-US"/>
        </w:rPr>
        <w:t xml:space="preserve">The question </w:t>
      </w:r>
      <w:r w:rsidR="006C67C5" w:rsidRPr="003832EF">
        <w:rPr>
          <w:rFonts w:ascii="Arial" w:hAnsi="Arial" w:cs="Arial"/>
          <w:iCs/>
          <w:sz w:val="24"/>
          <w:szCs w:val="24"/>
          <w:lang w:val="en-US"/>
        </w:rPr>
        <w:t>is whether the</w:t>
      </w:r>
      <w:r w:rsidR="009C04DA" w:rsidRPr="003832EF">
        <w:rPr>
          <w:rFonts w:ascii="Arial" w:hAnsi="Arial" w:cs="Arial"/>
          <w:iCs/>
          <w:sz w:val="24"/>
          <w:szCs w:val="24"/>
          <w:lang w:val="en-US"/>
        </w:rPr>
        <w:t>se principles have</w:t>
      </w:r>
      <w:r w:rsidR="006C67C5" w:rsidRPr="003832EF">
        <w:rPr>
          <w:rFonts w:ascii="Arial" w:hAnsi="Arial" w:cs="Arial"/>
          <w:iCs/>
          <w:sz w:val="24"/>
          <w:szCs w:val="24"/>
          <w:lang w:val="en-US"/>
        </w:rPr>
        <w:t xml:space="preserve"> been </w:t>
      </w:r>
      <w:r w:rsidR="00F35C21" w:rsidRPr="003832EF">
        <w:rPr>
          <w:rFonts w:ascii="Arial" w:hAnsi="Arial" w:cs="Arial"/>
          <w:iCs/>
          <w:sz w:val="24"/>
          <w:szCs w:val="24"/>
          <w:lang w:val="en-US"/>
        </w:rPr>
        <w:t xml:space="preserve">correctly and </w:t>
      </w:r>
      <w:r w:rsidR="006C67C5" w:rsidRPr="003832EF">
        <w:rPr>
          <w:rFonts w:ascii="Arial" w:hAnsi="Arial" w:cs="Arial"/>
          <w:iCs/>
          <w:sz w:val="24"/>
          <w:szCs w:val="24"/>
          <w:lang w:val="en-US"/>
        </w:rPr>
        <w:t>judicio</w:t>
      </w:r>
      <w:r w:rsidR="00F35C21" w:rsidRPr="003832EF">
        <w:rPr>
          <w:rFonts w:ascii="Arial" w:hAnsi="Arial" w:cs="Arial"/>
          <w:iCs/>
          <w:sz w:val="24"/>
          <w:szCs w:val="24"/>
          <w:lang w:val="en-US"/>
        </w:rPr>
        <w:t xml:space="preserve">usly applied to </w:t>
      </w:r>
      <w:r w:rsidR="00161567" w:rsidRPr="003832EF">
        <w:rPr>
          <w:rFonts w:ascii="Arial" w:hAnsi="Arial" w:cs="Arial"/>
          <w:iCs/>
          <w:sz w:val="24"/>
          <w:szCs w:val="24"/>
          <w:lang w:val="en-US"/>
        </w:rPr>
        <w:t>the pleaded</w:t>
      </w:r>
      <w:r w:rsidR="00F35C21" w:rsidRPr="003832EF">
        <w:rPr>
          <w:rFonts w:ascii="Arial" w:hAnsi="Arial" w:cs="Arial"/>
          <w:iCs/>
          <w:sz w:val="24"/>
          <w:szCs w:val="24"/>
          <w:lang w:val="en-US"/>
        </w:rPr>
        <w:t xml:space="preserve"> case, </w:t>
      </w:r>
      <w:proofErr w:type="gramStart"/>
      <w:r w:rsidR="00F35C21" w:rsidRPr="003832EF">
        <w:rPr>
          <w:rFonts w:ascii="Arial" w:hAnsi="Arial" w:cs="Arial"/>
          <w:iCs/>
          <w:sz w:val="24"/>
          <w:szCs w:val="24"/>
          <w:lang w:val="en-US"/>
        </w:rPr>
        <w:t>in particular,</w:t>
      </w:r>
      <w:proofErr w:type="gramEnd"/>
      <w:r w:rsidR="00F35C21" w:rsidRPr="003832EF">
        <w:rPr>
          <w:rFonts w:ascii="Arial" w:hAnsi="Arial" w:cs="Arial"/>
          <w:iCs/>
          <w:sz w:val="24"/>
          <w:szCs w:val="24"/>
          <w:lang w:val="en-US"/>
        </w:rPr>
        <w:t xml:space="preserve"> that </w:t>
      </w:r>
      <w:r w:rsidR="009B1D67" w:rsidRPr="003832EF">
        <w:rPr>
          <w:rFonts w:ascii="Arial" w:hAnsi="Arial" w:cs="Arial"/>
          <w:iCs/>
          <w:sz w:val="24"/>
          <w:szCs w:val="24"/>
          <w:lang w:val="en-US"/>
        </w:rPr>
        <w:t>of the Appellant</w:t>
      </w:r>
      <w:r w:rsidR="00161567" w:rsidRPr="003832EF">
        <w:rPr>
          <w:rFonts w:ascii="Arial" w:hAnsi="Arial" w:cs="Arial"/>
          <w:iCs/>
          <w:sz w:val="24"/>
          <w:szCs w:val="24"/>
          <w:lang w:val="en-US"/>
        </w:rPr>
        <w:t>s</w:t>
      </w:r>
      <w:r w:rsidR="009B1D67" w:rsidRPr="003832EF">
        <w:rPr>
          <w:rFonts w:ascii="Arial" w:hAnsi="Arial" w:cs="Arial"/>
          <w:iCs/>
          <w:sz w:val="24"/>
          <w:szCs w:val="24"/>
          <w:lang w:val="en-US"/>
        </w:rPr>
        <w:t xml:space="preserve">. </w:t>
      </w:r>
      <w:r w:rsidR="00B77FC7" w:rsidRPr="003832EF">
        <w:rPr>
          <w:rFonts w:ascii="Arial" w:hAnsi="Arial" w:cs="Arial"/>
          <w:iCs/>
          <w:sz w:val="24"/>
          <w:szCs w:val="24"/>
          <w:lang w:val="en-US"/>
        </w:rPr>
        <w:t xml:space="preserve">We </w:t>
      </w:r>
      <w:r w:rsidR="00587DBE" w:rsidRPr="003832EF">
        <w:rPr>
          <w:rFonts w:ascii="Arial" w:hAnsi="Arial" w:cs="Arial"/>
          <w:iCs/>
          <w:sz w:val="24"/>
          <w:szCs w:val="24"/>
          <w:lang w:val="en-US"/>
        </w:rPr>
        <w:t>do not think so.</w:t>
      </w:r>
    </w:p>
    <w:p w14:paraId="48F9AA5F" w14:textId="77777777" w:rsidR="00D76236" w:rsidRPr="0056341E" w:rsidRDefault="00D76236" w:rsidP="0056341E">
      <w:pPr>
        <w:pStyle w:val="ListParagraph"/>
        <w:spacing w:after="0" w:line="360" w:lineRule="auto"/>
        <w:jc w:val="both"/>
        <w:rPr>
          <w:rFonts w:ascii="Arial" w:hAnsi="Arial" w:cs="Arial"/>
          <w:iCs/>
          <w:sz w:val="24"/>
          <w:szCs w:val="24"/>
          <w:lang w:val="en-US"/>
        </w:rPr>
      </w:pPr>
    </w:p>
    <w:p w14:paraId="2D09CC10" w14:textId="1D779A32" w:rsidR="00800484" w:rsidRPr="003832EF" w:rsidRDefault="003832EF" w:rsidP="003832EF">
      <w:pPr>
        <w:spacing w:after="0" w:line="360" w:lineRule="auto"/>
        <w:jc w:val="both"/>
        <w:rPr>
          <w:rFonts w:ascii="Arial" w:hAnsi="Arial" w:cs="Arial"/>
          <w:iCs/>
          <w:sz w:val="24"/>
          <w:szCs w:val="24"/>
          <w:lang w:val="en-US"/>
        </w:rPr>
      </w:pPr>
      <w:r w:rsidRPr="00161567">
        <w:rPr>
          <w:rFonts w:ascii="Arial" w:hAnsi="Arial" w:cs="Arial"/>
          <w:sz w:val="24"/>
          <w:szCs w:val="24"/>
          <w:lang w:val="en-US"/>
        </w:rPr>
        <w:t>[42]</w:t>
      </w:r>
      <w:r w:rsidRPr="00161567">
        <w:rPr>
          <w:rFonts w:ascii="Arial" w:hAnsi="Arial" w:cs="Arial"/>
          <w:sz w:val="24"/>
          <w:szCs w:val="24"/>
          <w:lang w:val="en-US"/>
        </w:rPr>
        <w:tab/>
      </w:r>
      <w:r w:rsidR="0059574C" w:rsidRPr="003832EF">
        <w:rPr>
          <w:rFonts w:ascii="Arial" w:hAnsi="Arial" w:cs="Arial"/>
          <w:iCs/>
          <w:sz w:val="24"/>
          <w:szCs w:val="24"/>
          <w:lang w:val="en-US"/>
        </w:rPr>
        <w:t>R</w:t>
      </w:r>
      <w:r w:rsidR="008B374A" w:rsidRPr="003832EF">
        <w:rPr>
          <w:rFonts w:ascii="Arial" w:hAnsi="Arial" w:cs="Arial"/>
          <w:iCs/>
          <w:sz w:val="24"/>
          <w:szCs w:val="24"/>
          <w:lang w:val="en-US"/>
        </w:rPr>
        <w:t xml:space="preserve">elying on the </w:t>
      </w:r>
      <w:r w:rsidR="0059574C" w:rsidRPr="003832EF">
        <w:rPr>
          <w:rFonts w:ascii="Arial" w:hAnsi="Arial" w:cs="Arial"/>
          <w:iCs/>
          <w:sz w:val="24"/>
          <w:szCs w:val="24"/>
          <w:lang w:val="en-US"/>
        </w:rPr>
        <w:t>matter of Knox</w:t>
      </w:r>
      <w:r w:rsidR="00E51F14" w:rsidRPr="003832EF">
        <w:rPr>
          <w:rFonts w:ascii="Arial" w:hAnsi="Arial" w:cs="Arial"/>
          <w:b/>
          <w:bCs/>
          <w:i/>
          <w:sz w:val="24"/>
          <w:szCs w:val="24"/>
          <w:lang w:val="en-US"/>
        </w:rPr>
        <w:t xml:space="preserve"> v Mofokeng and Others</w:t>
      </w:r>
      <w:r w:rsidR="0059574C">
        <w:rPr>
          <w:rStyle w:val="FootnoteReference"/>
          <w:rFonts w:ascii="Arial" w:hAnsi="Arial" w:cs="Arial"/>
          <w:i/>
          <w:sz w:val="24"/>
          <w:szCs w:val="24"/>
          <w:lang w:val="en-US"/>
        </w:rPr>
        <w:footnoteReference w:id="13"/>
      </w:r>
      <w:r w:rsidR="00B8541A" w:rsidRPr="003832EF">
        <w:rPr>
          <w:rFonts w:ascii="Arial" w:hAnsi="Arial" w:cs="Arial"/>
          <w:iCs/>
          <w:sz w:val="24"/>
          <w:szCs w:val="24"/>
          <w:lang w:val="en-US"/>
        </w:rPr>
        <w:t xml:space="preserve"> </w:t>
      </w:r>
      <w:r w:rsidR="00390BEC" w:rsidRPr="003832EF">
        <w:rPr>
          <w:rFonts w:ascii="Arial" w:hAnsi="Arial" w:cs="Arial"/>
          <w:iCs/>
          <w:sz w:val="24"/>
          <w:szCs w:val="24"/>
          <w:lang w:val="en-US"/>
        </w:rPr>
        <w:t xml:space="preserve">the Magistrate correctly held that the Respondents are </w:t>
      </w:r>
      <w:r w:rsidR="00390BEC" w:rsidRPr="003832EF">
        <w:rPr>
          <w:rFonts w:ascii="Arial" w:hAnsi="Arial" w:cs="Arial"/>
          <w:i/>
          <w:sz w:val="24"/>
          <w:szCs w:val="24"/>
          <w:lang w:val="en-US"/>
        </w:rPr>
        <w:t>bona fide</w:t>
      </w:r>
      <w:r w:rsidR="00390BEC" w:rsidRPr="003832EF">
        <w:rPr>
          <w:rFonts w:ascii="Arial" w:hAnsi="Arial" w:cs="Arial"/>
          <w:iCs/>
          <w:sz w:val="24"/>
          <w:szCs w:val="24"/>
          <w:lang w:val="en-US"/>
        </w:rPr>
        <w:t xml:space="preserve"> purchasers of the property and </w:t>
      </w:r>
      <w:r w:rsidR="00C16652" w:rsidRPr="003832EF">
        <w:rPr>
          <w:rFonts w:ascii="Arial" w:hAnsi="Arial" w:cs="Arial"/>
          <w:iCs/>
          <w:sz w:val="24"/>
          <w:szCs w:val="24"/>
          <w:lang w:val="en-US"/>
        </w:rPr>
        <w:t>its</w:t>
      </w:r>
      <w:r w:rsidR="00390BEC" w:rsidRPr="003832EF">
        <w:rPr>
          <w:rFonts w:ascii="Arial" w:hAnsi="Arial" w:cs="Arial"/>
          <w:iCs/>
          <w:sz w:val="24"/>
          <w:szCs w:val="24"/>
          <w:lang w:val="en-US"/>
        </w:rPr>
        <w:t xml:space="preserve"> rightful owners</w:t>
      </w:r>
      <w:r w:rsidR="00C16652" w:rsidRPr="003832EF">
        <w:rPr>
          <w:rFonts w:ascii="Arial" w:hAnsi="Arial" w:cs="Arial"/>
          <w:iCs/>
          <w:sz w:val="24"/>
          <w:szCs w:val="24"/>
          <w:lang w:val="en-US"/>
        </w:rPr>
        <w:t xml:space="preserve">. </w:t>
      </w:r>
      <w:r w:rsidR="00EC4B31" w:rsidRPr="003832EF">
        <w:rPr>
          <w:rFonts w:ascii="Arial" w:hAnsi="Arial" w:cs="Arial"/>
          <w:iCs/>
          <w:sz w:val="24"/>
          <w:szCs w:val="24"/>
          <w:lang w:val="en-US"/>
        </w:rPr>
        <w:t xml:space="preserve"> </w:t>
      </w:r>
      <w:r w:rsidR="0059574C" w:rsidRPr="003832EF">
        <w:rPr>
          <w:rFonts w:ascii="Arial" w:hAnsi="Arial" w:cs="Arial"/>
          <w:iCs/>
          <w:sz w:val="24"/>
          <w:szCs w:val="24"/>
          <w:lang w:val="en-US"/>
        </w:rPr>
        <w:t xml:space="preserve">With ownership established, the Appellants' occupation </w:t>
      </w:r>
      <w:r w:rsidR="00FA0051" w:rsidRPr="003832EF">
        <w:rPr>
          <w:rFonts w:ascii="Arial" w:hAnsi="Arial" w:cs="Arial"/>
          <w:iCs/>
          <w:sz w:val="24"/>
          <w:szCs w:val="24"/>
          <w:lang w:val="en-US"/>
        </w:rPr>
        <w:t>of</w:t>
      </w:r>
      <w:r w:rsidR="0059574C" w:rsidRPr="003832EF">
        <w:rPr>
          <w:rFonts w:ascii="Arial" w:hAnsi="Arial" w:cs="Arial"/>
          <w:iCs/>
          <w:sz w:val="24"/>
          <w:szCs w:val="24"/>
          <w:lang w:val="en-US"/>
        </w:rPr>
        <w:t xml:space="preserve"> the property without the owner’s consent makes them unlawful occupiers. </w:t>
      </w:r>
    </w:p>
    <w:p w14:paraId="6BE65B93" w14:textId="77777777" w:rsidR="00800484" w:rsidRPr="0056341E" w:rsidRDefault="00800484" w:rsidP="0056341E">
      <w:pPr>
        <w:pStyle w:val="ListParagraph"/>
        <w:spacing w:after="0" w:line="360" w:lineRule="auto"/>
        <w:jc w:val="both"/>
        <w:rPr>
          <w:rFonts w:ascii="Arial" w:hAnsi="Arial" w:cs="Arial"/>
          <w:iCs/>
          <w:sz w:val="24"/>
          <w:szCs w:val="24"/>
          <w:lang w:val="en-US"/>
        </w:rPr>
      </w:pPr>
    </w:p>
    <w:p w14:paraId="7F540777" w14:textId="1AE82115" w:rsidR="00403857"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lastRenderedPageBreak/>
        <w:t>[43]</w:t>
      </w:r>
      <w:r w:rsidRPr="0056341E">
        <w:rPr>
          <w:rFonts w:ascii="Arial" w:hAnsi="Arial" w:cs="Arial"/>
          <w:sz w:val="24"/>
          <w:szCs w:val="24"/>
          <w:lang w:val="en-US"/>
        </w:rPr>
        <w:tab/>
      </w:r>
      <w:r w:rsidR="0059574C" w:rsidRPr="003832EF">
        <w:rPr>
          <w:rFonts w:ascii="Arial" w:hAnsi="Arial" w:cs="Arial"/>
          <w:iCs/>
          <w:sz w:val="24"/>
          <w:szCs w:val="24"/>
          <w:lang w:val="en-US"/>
        </w:rPr>
        <w:t>Having established the first two requirements, a two</w:t>
      </w:r>
      <w:r w:rsidR="00800484" w:rsidRPr="003832EF">
        <w:rPr>
          <w:rFonts w:ascii="Arial" w:hAnsi="Arial" w:cs="Arial"/>
          <w:iCs/>
          <w:sz w:val="24"/>
          <w:szCs w:val="24"/>
          <w:lang w:val="en-US"/>
        </w:rPr>
        <w:t>-stage</w:t>
      </w:r>
      <w:r w:rsidR="0020153C" w:rsidRPr="003832EF">
        <w:rPr>
          <w:rFonts w:ascii="Arial" w:hAnsi="Arial" w:cs="Arial"/>
          <w:iCs/>
          <w:sz w:val="24"/>
          <w:szCs w:val="24"/>
          <w:lang w:val="en-US"/>
        </w:rPr>
        <w:t xml:space="preserve"> </w:t>
      </w:r>
      <w:r w:rsidR="0059574C" w:rsidRPr="003832EF">
        <w:rPr>
          <w:rFonts w:ascii="Arial" w:hAnsi="Arial" w:cs="Arial"/>
          <w:iCs/>
          <w:sz w:val="24"/>
          <w:szCs w:val="24"/>
          <w:lang w:val="en-US"/>
        </w:rPr>
        <w:t>enquiry</w:t>
      </w:r>
      <w:r w:rsidR="00161567" w:rsidRPr="003832EF">
        <w:rPr>
          <w:rFonts w:ascii="Arial" w:hAnsi="Arial" w:cs="Arial"/>
          <w:iCs/>
          <w:sz w:val="24"/>
          <w:szCs w:val="24"/>
          <w:lang w:val="en-US"/>
        </w:rPr>
        <w:t xml:space="preserve"> w</w:t>
      </w:r>
      <w:r w:rsidR="0059574C" w:rsidRPr="003832EF">
        <w:rPr>
          <w:rFonts w:ascii="Arial" w:hAnsi="Arial" w:cs="Arial"/>
          <w:iCs/>
          <w:sz w:val="24"/>
          <w:szCs w:val="24"/>
          <w:lang w:val="en-US"/>
        </w:rPr>
        <w:t xml:space="preserve">as triggered. The question that the court was called to answer was </w:t>
      </w:r>
      <w:r w:rsidR="0020153C" w:rsidRPr="003832EF">
        <w:rPr>
          <w:rFonts w:ascii="Arial" w:hAnsi="Arial" w:cs="Arial"/>
          <w:iCs/>
          <w:sz w:val="24"/>
          <w:szCs w:val="24"/>
          <w:lang w:val="en-US"/>
        </w:rPr>
        <w:t xml:space="preserve">whether, in </w:t>
      </w:r>
      <w:r w:rsidR="0059574C" w:rsidRPr="003832EF">
        <w:rPr>
          <w:rFonts w:ascii="Arial" w:hAnsi="Arial" w:cs="Arial"/>
          <w:iCs/>
          <w:sz w:val="24"/>
          <w:szCs w:val="24"/>
          <w:lang w:val="en-US"/>
        </w:rPr>
        <w:t xml:space="preserve">its </w:t>
      </w:r>
      <w:r w:rsidR="0059574C" w:rsidRPr="003832EF">
        <w:rPr>
          <w:rFonts w:ascii="Arial" w:hAnsi="Arial" w:cs="Arial"/>
          <w:sz w:val="24"/>
          <w:szCs w:val="24"/>
        </w:rPr>
        <w:t>opinion</w:t>
      </w:r>
      <w:r w:rsidR="0020153C" w:rsidRPr="003832EF">
        <w:rPr>
          <w:rFonts w:ascii="Arial" w:hAnsi="Arial" w:cs="Arial"/>
          <w:sz w:val="24"/>
          <w:szCs w:val="24"/>
        </w:rPr>
        <w:t xml:space="preserve"> of the Court, after considering all the relevant circumstances as contemplated in sections 4(6) and (7), the granting of an eviction order in the result be just and equitable having had regard to the same and all other relevant considerations of the matter as espoused thereto by the Act, albeit not exhaustively.</w:t>
      </w:r>
    </w:p>
    <w:p w14:paraId="55AF642E" w14:textId="77777777" w:rsidR="00403857" w:rsidRPr="0056341E" w:rsidRDefault="00403857" w:rsidP="0056341E">
      <w:pPr>
        <w:pStyle w:val="ListParagraph"/>
        <w:spacing w:after="0" w:line="360" w:lineRule="auto"/>
        <w:jc w:val="both"/>
        <w:rPr>
          <w:rFonts w:ascii="Arial" w:hAnsi="Arial" w:cs="Arial"/>
          <w:iCs/>
          <w:sz w:val="24"/>
          <w:szCs w:val="24"/>
          <w:lang w:val="en-US"/>
        </w:rPr>
      </w:pPr>
    </w:p>
    <w:p w14:paraId="44A30D9B" w14:textId="1C3FE824" w:rsidR="00B8541A" w:rsidRPr="003832EF" w:rsidRDefault="003832EF" w:rsidP="003832EF">
      <w:pPr>
        <w:spacing w:after="0" w:line="360" w:lineRule="auto"/>
        <w:jc w:val="both"/>
        <w:rPr>
          <w:rFonts w:ascii="Arial" w:hAnsi="Arial" w:cs="Arial"/>
          <w:iCs/>
          <w:sz w:val="24"/>
          <w:szCs w:val="24"/>
          <w:lang w:val="en-US"/>
        </w:rPr>
      </w:pPr>
      <w:r w:rsidRPr="0056341E">
        <w:rPr>
          <w:rFonts w:ascii="Arial" w:hAnsi="Arial" w:cs="Arial"/>
          <w:sz w:val="24"/>
          <w:szCs w:val="24"/>
          <w:lang w:val="en-US"/>
        </w:rPr>
        <w:t>[44]</w:t>
      </w:r>
      <w:r w:rsidRPr="0056341E">
        <w:rPr>
          <w:rFonts w:ascii="Arial" w:hAnsi="Arial" w:cs="Arial"/>
          <w:sz w:val="24"/>
          <w:szCs w:val="24"/>
          <w:lang w:val="en-US"/>
        </w:rPr>
        <w:tab/>
      </w:r>
      <w:r w:rsidR="0059574C" w:rsidRPr="003832EF">
        <w:rPr>
          <w:rFonts w:ascii="Arial" w:hAnsi="Arial" w:cs="Arial"/>
          <w:iCs/>
          <w:sz w:val="24"/>
          <w:szCs w:val="24"/>
          <w:lang w:val="en-US"/>
        </w:rPr>
        <w:t>I</w:t>
      </w:r>
      <w:r w:rsidR="00884AE6" w:rsidRPr="003832EF">
        <w:rPr>
          <w:rFonts w:ascii="Arial" w:hAnsi="Arial" w:cs="Arial"/>
          <w:iCs/>
          <w:sz w:val="24"/>
          <w:szCs w:val="24"/>
          <w:lang w:val="en-US"/>
        </w:rPr>
        <w:t>t is apparent from the Magistrate's judgment that the learned Magistrate did not conduct an inquiry as required by sec 4(7) of the PIE Act. I</w:t>
      </w:r>
      <w:r w:rsidR="00AD033E" w:rsidRPr="003832EF">
        <w:rPr>
          <w:rFonts w:ascii="Arial" w:hAnsi="Arial" w:cs="Arial"/>
          <w:iCs/>
          <w:sz w:val="24"/>
          <w:szCs w:val="24"/>
          <w:lang w:val="en-US"/>
        </w:rPr>
        <w:t>t is</w:t>
      </w:r>
      <w:r w:rsidR="0059574C" w:rsidRPr="003832EF">
        <w:rPr>
          <w:rFonts w:ascii="Arial" w:hAnsi="Arial" w:cs="Arial"/>
          <w:iCs/>
          <w:sz w:val="24"/>
          <w:szCs w:val="24"/>
          <w:lang w:val="en-US"/>
        </w:rPr>
        <w:t xml:space="preserve"> necessary to reproduce the </w:t>
      </w:r>
      <w:r w:rsidR="00403857" w:rsidRPr="003832EF">
        <w:rPr>
          <w:rFonts w:ascii="Arial" w:hAnsi="Arial" w:cs="Arial"/>
          <w:iCs/>
          <w:sz w:val="24"/>
          <w:szCs w:val="24"/>
          <w:lang w:val="en-US"/>
        </w:rPr>
        <w:t xml:space="preserve">Magistrate’s </w:t>
      </w:r>
      <w:r w:rsidR="0059574C" w:rsidRPr="003832EF">
        <w:rPr>
          <w:rFonts w:ascii="Arial" w:hAnsi="Arial" w:cs="Arial"/>
          <w:iCs/>
          <w:sz w:val="24"/>
          <w:szCs w:val="24"/>
          <w:lang w:val="en-US"/>
        </w:rPr>
        <w:t xml:space="preserve">evaluation </w:t>
      </w:r>
      <w:r w:rsidR="00161567" w:rsidRPr="003832EF">
        <w:rPr>
          <w:rFonts w:ascii="Arial" w:hAnsi="Arial" w:cs="Arial"/>
          <w:iCs/>
          <w:sz w:val="24"/>
          <w:szCs w:val="24"/>
          <w:lang w:val="en-US"/>
        </w:rPr>
        <w:t xml:space="preserve">of </w:t>
      </w:r>
      <w:r w:rsidR="0059574C" w:rsidRPr="003832EF">
        <w:rPr>
          <w:rFonts w:ascii="Arial" w:hAnsi="Arial" w:cs="Arial"/>
          <w:iCs/>
          <w:sz w:val="24"/>
          <w:szCs w:val="24"/>
          <w:lang w:val="en-US"/>
        </w:rPr>
        <w:t>evidence</w:t>
      </w:r>
      <w:r w:rsidR="00161567" w:rsidRPr="003832EF">
        <w:rPr>
          <w:rFonts w:ascii="Arial" w:hAnsi="Arial" w:cs="Arial"/>
          <w:iCs/>
          <w:sz w:val="24"/>
          <w:szCs w:val="24"/>
          <w:lang w:val="en-US"/>
        </w:rPr>
        <w:t xml:space="preserve">. </w:t>
      </w:r>
      <w:r w:rsidR="00884AE6" w:rsidRPr="003832EF">
        <w:rPr>
          <w:rFonts w:ascii="Arial" w:hAnsi="Arial" w:cs="Arial"/>
          <w:iCs/>
          <w:sz w:val="24"/>
          <w:szCs w:val="24"/>
          <w:lang w:val="en-US"/>
        </w:rPr>
        <w:t xml:space="preserve"> </w:t>
      </w:r>
      <w:r w:rsidR="00161567" w:rsidRPr="003832EF">
        <w:rPr>
          <w:rFonts w:ascii="Arial" w:hAnsi="Arial" w:cs="Arial"/>
          <w:iCs/>
          <w:sz w:val="24"/>
          <w:szCs w:val="24"/>
          <w:lang w:val="en-US"/>
        </w:rPr>
        <w:t xml:space="preserve">In her evaluation of </w:t>
      </w:r>
      <w:r w:rsidR="00FD47FF" w:rsidRPr="003832EF">
        <w:rPr>
          <w:rFonts w:ascii="Arial" w:hAnsi="Arial" w:cs="Arial"/>
          <w:iCs/>
          <w:sz w:val="24"/>
          <w:szCs w:val="24"/>
          <w:lang w:val="en-US"/>
        </w:rPr>
        <w:t>evidence,</w:t>
      </w:r>
      <w:r w:rsidR="00161567" w:rsidRPr="003832EF">
        <w:rPr>
          <w:rFonts w:ascii="Arial" w:hAnsi="Arial" w:cs="Arial"/>
          <w:iCs/>
          <w:sz w:val="24"/>
          <w:szCs w:val="24"/>
          <w:lang w:val="en-US"/>
        </w:rPr>
        <w:t xml:space="preserve"> the learned </w:t>
      </w:r>
      <w:r w:rsidR="00884AE6" w:rsidRPr="003832EF">
        <w:rPr>
          <w:rFonts w:ascii="Arial" w:hAnsi="Arial" w:cs="Arial"/>
          <w:iCs/>
          <w:sz w:val="24"/>
          <w:szCs w:val="24"/>
          <w:lang w:val="en-US"/>
        </w:rPr>
        <w:t>magistrate stated the following:</w:t>
      </w:r>
    </w:p>
    <w:p w14:paraId="3E4DC56E" w14:textId="77777777" w:rsidR="00884AE6" w:rsidRPr="005D03CF" w:rsidRDefault="00884AE6" w:rsidP="00161567">
      <w:pPr>
        <w:spacing w:line="360" w:lineRule="auto"/>
        <w:jc w:val="both"/>
        <w:rPr>
          <w:rFonts w:ascii="Arial" w:hAnsi="Arial" w:cs="Arial"/>
          <w:i/>
          <w:sz w:val="24"/>
          <w:szCs w:val="24"/>
          <w:lang w:val="en-US"/>
        </w:rPr>
      </w:pPr>
    </w:p>
    <w:p w14:paraId="489BE9CC" w14:textId="4D557277" w:rsidR="00884AE6" w:rsidRPr="00ED1916" w:rsidRDefault="00B000BA" w:rsidP="00884AE6">
      <w:pPr>
        <w:pStyle w:val="ListParagraph"/>
        <w:spacing w:line="360" w:lineRule="auto"/>
        <w:ind w:left="1440"/>
        <w:jc w:val="both"/>
        <w:rPr>
          <w:rFonts w:ascii="Arial" w:hAnsi="Arial" w:cs="Arial"/>
          <w:i/>
          <w:sz w:val="24"/>
          <w:szCs w:val="24"/>
          <w:lang w:val="en-US"/>
        </w:rPr>
      </w:pPr>
      <w:r>
        <w:rPr>
          <w:rFonts w:ascii="Arial" w:hAnsi="Arial" w:cs="Arial"/>
          <w:i/>
          <w:sz w:val="24"/>
          <w:szCs w:val="24"/>
          <w:lang w:val="en-US"/>
        </w:rPr>
        <w:t>“</w:t>
      </w:r>
      <w:r w:rsidRPr="005D03CF">
        <w:rPr>
          <w:rFonts w:ascii="Arial" w:hAnsi="Arial" w:cs="Arial"/>
          <w:i/>
          <w:sz w:val="24"/>
          <w:szCs w:val="24"/>
          <w:lang w:val="en-US"/>
        </w:rPr>
        <w:t xml:space="preserve">41 </w:t>
      </w:r>
      <w:r w:rsidRPr="00ED1916">
        <w:rPr>
          <w:rFonts w:ascii="Arial" w:hAnsi="Arial" w:cs="Arial"/>
          <w:i/>
          <w:sz w:val="24"/>
          <w:szCs w:val="24"/>
          <w:lang w:val="en-US"/>
        </w:rPr>
        <w:t>The respondent has not placed any other factors before this court indicating that there is a possibility of homelessness or any other factor to mitigate her case based on the PIE and requirements.</w:t>
      </w:r>
    </w:p>
    <w:p w14:paraId="206512F9" w14:textId="77777777" w:rsidR="00884AE6" w:rsidRPr="00FD47FF" w:rsidRDefault="00884AE6" w:rsidP="00FD47FF">
      <w:pPr>
        <w:spacing w:line="360" w:lineRule="auto"/>
        <w:jc w:val="both"/>
        <w:rPr>
          <w:rFonts w:ascii="Arial" w:hAnsi="Arial" w:cs="Arial"/>
          <w:i/>
          <w:sz w:val="24"/>
          <w:szCs w:val="24"/>
          <w:lang w:val="en-US"/>
        </w:rPr>
      </w:pPr>
    </w:p>
    <w:p w14:paraId="6095A875" w14:textId="77777777" w:rsidR="00884AE6" w:rsidRPr="005D03CF" w:rsidRDefault="0059574C" w:rsidP="00884AE6">
      <w:pPr>
        <w:pStyle w:val="ListParagraph"/>
        <w:spacing w:line="360" w:lineRule="auto"/>
        <w:ind w:firstLine="720"/>
        <w:jc w:val="both"/>
        <w:rPr>
          <w:rFonts w:ascii="Arial" w:hAnsi="Arial" w:cs="Arial"/>
          <w:i/>
          <w:sz w:val="24"/>
          <w:szCs w:val="24"/>
          <w:lang w:val="en-US"/>
        </w:rPr>
      </w:pPr>
      <w:r w:rsidRPr="005D03CF">
        <w:rPr>
          <w:rFonts w:ascii="Arial" w:hAnsi="Arial" w:cs="Arial"/>
          <w:i/>
          <w:sz w:val="24"/>
          <w:szCs w:val="24"/>
          <w:lang w:val="en-US"/>
        </w:rPr>
        <w:t>Conclusion.</w:t>
      </w:r>
    </w:p>
    <w:p w14:paraId="686C6DB6" w14:textId="77777777" w:rsidR="00884AE6" w:rsidRPr="005D03CF" w:rsidRDefault="00884AE6" w:rsidP="00884AE6">
      <w:pPr>
        <w:pStyle w:val="ListParagraph"/>
        <w:spacing w:line="360" w:lineRule="auto"/>
        <w:ind w:left="0"/>
        <w:jc w:val="both"/>
        <w:rPr>
          <w:rFonts w:ascii="Arial" w:hAnsi="Arial" w:cs="Arial"/>
          <w:i/>
          <w:sz w:val="24"/>
          <w:szCs w:val="24"/>
          <w:lang w:val="en-US"/>
        </w:rPr>
      </w:pPr>
    </w:p>
    <w:p w14:paraId="22B9DDD3" w14:textId="77777777" w:rsidR="00884AE6" w:rsidRPr="005D03CF" w:rsidRDefault="0059574C" w:rsidP="00884AE6">
      <w:pPr>
        <w:pStyle w:val="ListParagraph"/>
        <w:spacing w:line="360" w:lineRule="auto"/>
        <w:ind w:left="1440"/>
        <w:jc w:val="both"/>
        <w:rPr>
          <w:rFonts w:ascii="Arial" w:hAnsi="Arial" w:cs="Arial"/>
          <w:i/>
          <w:sz w:val="24"/>
          <w:szCs w:val="24"/>
          <w:lang w:val="en-US"/>
        </w:rPr>
      </w:pPr>
      <w:r w:rsidRPr="005D03CF">
        <w:rPr>
          <w:rFonts w:ascii="Arial" w:hAnsi="Arial" w:cs="Arial"/>
          <w:i/>
          <w:sz w:val="24"/>
          <w:szCs w:val="24"/>
          <w:lang w:val="en-US"/>
        </w:rPr>
        <w:t>42 In conclusion, I am satisfied that the applicant is the owner of the premises and accordingly is vested with the locus standi to launch the eviction proceedings. I am satisfied that the First and Second Respondent are unlawful occupiers. I am further satisfied that the requirements in terms of PIE have been complied with. I therefore concluded that it is just and equitable to order an eviction of the First and Second Respondent.</w:t>
      </w:r>
    </w:p>
    <w:p w14:paraId="4F7FA10C" w14:textId="77777777" w:rsidR="00884AE6" w:rsidRPr="005D03CF" w:rsidRDefault="00884AE6" w:rsidP="00884AE6">
      <w:pPr>
        <w:pStyle w:val="ListParagraph"/>
        <w:spacing w:line="360" w:lineRule="auto"/>
        <w:ind w:left="1440"/>
        <w:jc w:val="both"/>
        <w:rPr>
          <w:rFonts w:ascii="Arial" w:hAnsi="Arial" w:cs="Arial"/>
          <w:i/>
          <w:sz w:val="24"/>
          <w:szCs w:val="24"/>
          <w:lang w:val="en-US"/>
        </w:rPr>
      </w:pPr>
    </w:p>
    <w:p w14:paraId="6E522871" w14:textId="77777777" w:rsidR="00884AE6" w:rsidRPr="00ED1916" w:rsidRDefault="0059574C" w:rsidP="00884AE6">
      <w:pPr>
        <w:pStyle w:val="ListParagraph"/>
        <w:spacing w:line="360" w:lineRule="auto"/>
        <w:ind w:left="1440"/>
        <w:jc w:val="both"/>
        <w:rPr>
          <w:rFonts w:ascii="Arial" w:hAnsi="Arial" w:cs="Arial"/>
          <w:i/>
          <w:sz w:val="24"/>
          <w:szCs w:val="24"/>
          <w:lang w:val="en-US"/>
        </w:rPr>
      </w:pPr>
      <w:r w:rsidRPr="00ED1916">
        <w:rPr>
          <w:rFonts w:ascii="Arial" w:hAnsi="Arial" w:cs="Arial"/>
          <w:i/>
          <w:sz w:val="24"/>
          <w:szCs w:val="24"/>
          <w:lang w:val="en-US"/>
        </w:rPr>
        <w:t>43 On the facts of the matter an eviction order will not render the First and Second Respondent homeless, the property has been purchased in 2022 and the first respondent has had knowledge thereof to date. The First Respondent is employed and is still married to the seller. (my emphasis)</w:t>
      </w:r>
    </w:p>
    <w:p w14:paraId="60E66425" w14:textId="77777777" w:rsidR="00884AE6" w:rsidRPr="005D03CF" w:rsidRDefault="00884AE6" w:rsidP="00884AE6">
      <w:pPr>
        <w:pStyle w:val="ListParagraph"/>
        <w:spacing w:line="360" w:lineRule="auto"/>
        <w:ind w:left="1440"/>
        <w:jc w:val="both"/>
        <w:rPr>
          <w:rFonts w:ascii="Arial" w:hAnsi="Arial" w:cs="Arial"/>
          <w:i/>
          <w:sz w:val="24"/>
          <w:szCs w:val="24"/>
          <w:lang w:val="en-US"/>
        </w:rPr>
      </w:pPr>
    </w:p>
    <w:p w14:paraId="019CCB44" w14:textId="2FDCC4C5" w:rsidR="00884AE6" w:rsidRDefault="0059574C" w:rsidP="00884AE6">
      <w:pPr>
        <w:pStyle w:val="ListParagraph"/>
        <w:spacing w:line="360" w:lineRule="auto"/>
        <w:ind w:left="1440"/>
        <w:jc w:val="both"/>
        <w:rPr>
          <w:rFonts w:ascii="Arial" w:hAnsi="Arial" w:cs="Arial"/>
          <w:i/>
          <w:sz w:val="24"/>
          <w:szCs w:val="24"/>
          <w:lang w:val="en-US"/>
        </w:rPr>
      </w:pPr>
      <w:r w:rsidRPr="005D03CF">
        <w:rPr>
          <w:rFonts w:ascii="Arial" w:hAnsi="Arial" w:cs="Arial"/>
          <w:i/>
          <w:sz w:val="24"/>
          <w:szCs w:val="24"/>
          <w:lang w:val="en-US"/>
        </w:rPr>
        <w:lastRenderedPageBreak/>
        <w:t xml:space="preserve">Placing all the circumstances on a balancing scale, I hold the view that it is just </w:t>
      </w:r>
      <w:r w:rsidRPr="005D03CF">
        <w:rPr>
          <w:rFonts w:ascii="Arial" w:hAnsi="Arial" w:cs="Arial"/>
          <w:i/>
          <w:sz w:val="24"/>
          <w:szCs w:val="24"/>
          <w:lang w:val="en-GB"/>
        </w:rPr>
        <w:t xml:space="preserve">and </w:t>
      </w:r>
      <w:r w:rsidRPr="005D03CF">
        <w:rPr>
          <w:rFonts w:ascii="Arial" w:hAnsi="Arial" w:cs="Arial"/>
          <w:i/>
          <w:sz w:val="24"/>
          <w:szCs w:val="24"/>
          <w:lang w:val="en-US"/>
        </w:rPr>
        <w:t>equitable to grant relief. An appropriate order coloured by the facts of this case is to declare the First and Second Respondent as unlawful occupiers and grant an eviction</w:t>
      </w:r>
      <w:r w:rsidR="004309F7">
        <w:rPr>
          <w:rFonts w:ascii="Arial" w:hAnsi="Arial" w:cs="Arial"/>
          <w:i/>
          <w:sz w:val="24"/>
          <w:szCs w:val="24"/>
          <w:lang w:val="en-US"/>
        </w:rPr>
        <w:t>.”</w:t>
      </w:r>
    </w:p>
    <w:p w14:paraId="0FC1B8AC" w14:textId="77777777" w:rsidR="004309F7" w:rsidRPr="005D03CF" w:rsidRDefault="004309F7" w:rsidP="00884AE6">
      <w:pPr>
        <w:pStyle w:val="ListParagraph"/>
        <w:spacing w:line="360" w:lineRule="auto"/>
        <w:ind w:left="1440"/>
        <w:jc w:val="both"/>
        <w:rPr>
          <w:rFonts w:ascii="Arial" w:hAnsi="Arial" w:cs="Arial"/>
          <w:i/>
          <w:sz w:val="24"/>
          <w:szCs w:val="24"/>
          <w:lang w:val="en-US"/>
        </w:rPr>
      </w:pPr>
    </w:p>
    <w:p w14:paraId="772EB1C9" w14:textId="77777777" w:rsidR="002B4661" w:rsidRPr="0056341E" w:rsidRDefault="002B4661" w:rsidP="005D03CF">
      <w:pPr>
        <w:pStyle w:val="ListParagraph"/>
        <w:spacing w:after="0" w:line="360" w:lineRule="auto"/>
        <w:ind w:left="0"/>
        <w:jc w:val="both"/>
        <w:rPr>
          <w:rFonts w:ascii="Arial" w:hAnsi="Arial" w:cs="Arial"/>
          <w:b/>
          <w:bCs/>
          <w:iCs/>
          <w:sz w:val="24"/>
          <w:szCs w:val="24"/>
          <w:lang w:val="en-US"/>
        </w:rPr>
      </w:pPr>
    </w:p>
    <w:p w14:paraId="5567742A" w14:textId="77777777" w:rsidR="0011396D" w:rsidRPr="00FF352F" w:rsidRDefault="0059574C" w:rsidP="00FF352F">
      <w:pPr>
        <w:spacing w:after="0" w:line="360" w:lineRule="auto"/>
        <w:jc w:val="both"/>
        <w:rPr>
          <w:rFonts w:ascii="Arial" w:hAnsi="Arial" w:cs="Arial"/>
          <w:b/>
          <w:bCs/>
          <w:iCs/>
          <w:sz w:val="24"/>
          <w:szCs w:val="24"/>
          <w:lang w:val="en-US"/>
        </w:rPr>
      </w:pPr>
      <w:r w:rsidRPr="0056341E">
        <w:rPr>
          <w:rFonts w:ascii="Arial" w:hAnsi="Arial" w:cs="Arial"/>
          <w:b/>
          <w:bCs/>
          <w:iCs/>
          <w:sz w:val="24"/>
          <w:szCs w:val="24"/>
          <w:lang w:val="en-US"/>
        </w:rPr>
        <w:t>Did the Magistrate co</w:t>
      </w:r>
      <w:r w:rsidR="005D03CF">
        <w:rPr>
          <w:rFonts w:ascii="Arial" w:hAnsi="Arial" w:cs="Arial"/>
          <w:b/>
          <w:bCs/>
          <w:iCs/>
          <w:sz w:val="24"/>
          <w:szCs w:val="24"/>
          <w:lang w:val="en-US"/>
        </w:rPr>
        <w:t xml:space="preserve">rrectly </w:t>
      </w:r>
      <w:r w:rsidR="00FD47FF">
        <w:rPr>
          <w:rFonts w:ascii="Arial" w:hAnsi="Arial" w:cs="Arial"/>
          <w:b/>
          <w:bCs/>
          <w:iCs/>
          <w:sz w:val="24"/>
          <w:szCs w:val="24"/>
          <w:lang w:val="en-US"/>
        </w:rPr>
        <w:t>apply</w:t>
      </w:r>
      <w:r w:rsidR="005D03CF">
        <w:rPr>
          <w:rFonts w:ascii="Arial" w:hAnsi="Arial" w:cs="Arial"/>
          <w:b/>
          <w:bCs/>
          <w:iCs/>
          <w:sz w:val="24"/>
          <w:szCs w:val="24"/>
          <w:lang w:val="en-US"/>
        </w:rPr>
        <w:t xml:space="preserve"> the provisions of sec 4 of PIE when </w:t>
      </w:r>
      <w:r w:rsidRPr="0056341E">
        <w:rPr>
          <w:rFonts w:ascii="Arial" w:hAnsi="Arial" w:cs="Arial"/>
          <w:b/>
          <w:bCs/>
          <w:iCs/>
          <w:sz w:val="24"/>
          <w:szCs w:val="24"/>
          <w:lang w:val="en-US"/>
        </w:rPr>
        <w:t>she ordered eviction?</w:t>
      </w:r>
    </w:p>
    <w:p w14:paraId="7CE05648" w14:textId="77777777" w:rsidR="0011396D" w:rsidRPr="0056341E" w:rsidRDefault="0011396D" w:rsidP="0056341E">
      <w:pPr>
        <w:pStyle w:val="ListParagraph"/>
        <w:spacing w:after="0" w:line="360" w:lineRule="auto"/>
        <w:ind w:left="0"/>
        <w:jc w:val="both"/>
        <w:rPr>
          <w:rFonts w:ascii="Arial" w:hAnsi="Arial" w:cs="Arial"/>
          <w:sz w:val="24"/>
          <w:szCs w:val="24"/>
          <w:lang w:val="en-US"/>
        </w:rPr>
      </w:pPr>
    </w:p>
    <w:p w14:paraId="455AFEFE" w14:textId="7181DF23" w:rsidR="00C24A14" w:rsidRPr="003832EF" w:rsidRDefault="003832EF" w:rsidP="003832EF">
      <w:pPr>
        <w:spacing w:after="0" w:line="360" w:lineRule="auto"/>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59574C" w:rsidRPr="003832EF">
        <w:rPr>
          <w:rFonts w:ascii="Arial" w:hAnsi="Arial" w:cs="Arial"/>
          <w:sz w:val="24"/>
          <w:szCs w:val="24"/>
          <w:lang w:val="en-US"/>
        </w:rPr>
        <w:t xml:space="preserve">In </w:t>
      </w:r>
      <w:r w:rsidR="00DC6C84" w:rsidRPr="003832EF">
        <w:rPr>
          <w:rFonts w:ascii="Arial" w:hAnsi="Arial" w:cs="Arial"/>
          <w:sz w:val="24"/>
          <w:szCs w:val="24"/>
          <w:lang w:val="en-US"/>
        </w:rPr>
        <w:t>p</w:t>
      </w:r>
      <w:r w:rsidR="0059574C" w:rsidRPr="003832EF">
        <w:rPr>
          <w:rFonts w:ascii="Arial" w:hAnsi="Arial" w:cs="Arial"/>
          <w:sz w:val="24"/>
          <w:szCs w:val="24"/>
          <w:lang w:val="en-US"/>
        </w:rPr>
        <w:t xml:space="preserve">aragraph 41 of her judgment, the learned Magistrate held, </w:t>
      </w:r>
      <w:r w:rsidR="0059574C" w:rsidRPr="003832EF">
        <w:rPr>
          <w:rFonts w:ascii="Arial" w:hAnsi="Arial" w:cs="Arial"/>
          <w:iCs/>
          <w:sz w:val="24"/>
          <w:szCs w:val="24"/>
          <w:lang w:val="en-US"/>
        </w:rPr>
        <w:t xml:space="preserve">“the </w:t>
      </w:r>
      <w:r w:rsidR="0059574C" w:rsidRPr="003832EF">
        <w:rPr>
          <w:rFonts w:ascii="Arial" w:hAnsi="Arial" w:cs="Arial"/>
          <w:iCs/>
          <w:sz w:val="24"/>
          <w:szCs w:val="24"/>
          <w:lang w:val="en-GB"/>
        </w:rPr>
        <w:t>Appellants</w:t>
      </w:r>
      <w:r w:rsidR="0059574C" w:rsidRPr="003832EF">
        <w:rPr>
          <w:rFonts w:ascii="Arial" w:hAnsi="Arial" w:cs="Arial"/>
          <w:iCs/>
          <w:sz w:val="24"/>
          <w:szCs w:val="24"/>
          <w:lang w:val="en-US"/>
        </w:rPr>
        <w:t xml:space="preserve"> has not placed any other factors before this court indicating that there is a possibility of homelessness or any other factor to mitigate her case based on the PIE and requirements.</w:t>
      </w:r>
      <w:r w:rsidR="00DC6C84" w:rsidRPr="003832EF">
        <w:rPr>
          <w:rFonts w:ascii="Arial" w:hAnsi="Arial" w:cs="Arial"/>
          <w:iCs/>
          <w:sz w:val="24"/>
          <w:szCs w:val="24"/>
          <w:lang w:val="en-US"/>
        </w:rPr>
        <w:t xml:space="preserve">” This is factually incorrect. </w:t>
      </w:r>
      <w:r w:rsidR="00DC6C84" w:rsidRPr="003832EF">
        <w:rPr>
          <w:rFonts w:ascii="Arial" w:hAnsi="Arial" w:cs="Arial"/>
          <w:sz w:val="24"/>
          <w:szCs w:val="24"/>
          <w:lang w:val="en-US"/>
        </w:rPr>
        <w:t xml:space="preserve">The Appellant pleaded </w:t>
      </w:r>
      <w:r w:rsidR="00E1296C" w:rsidRPr="003832EF">
        <w:rPr>
          <w:rFonts w:ascii="Arial" w:hAnsi="Arial" w:cs="Arial"/>
          <w:sz w:val="24"/>
          <w:szCs w:val="24"/>
          <w:lang w:val="en-US"/>
        </w:rPr>
        <w:t>destitution</w:t>
      </w:r>
      <w:r w:rsidR="00F95101" w:rsidRPr="003832EF">
        <w:rPr>
          <w:rFonts w:ascii="Arial" w:hAnsi="Arial" w:cs="Arial"/>
          <w:sz w:val="24"/>
          <w:szCs w:val="24"/>
          <w:lang w:val="en-US"/>
        </w:rPr>
        <w:t xml:space="preserve"> and that </w:t>
      </w:r>
      <w:r w:rsidR="00E1296C" w:rsidRPr="003832EF">
        <w:rPr>
          <w:rFonts w:ascii="Arial" w:hAnsi="Arial" w:cs="Arial"/>
          <w:sz w:val="24"/>
          <w:szCs w:val="24"/>
          <w:lang w:val="en-US"/>
        </w:rPr>
        <w:t>her</w:t>
      </w:r>
      <w:r w:rsidR="00DC6C84" w:rsidRPr="003832EF">
        <w:rPr>
          <w:rFonts w:ascii="Arial" w:hAnsi="Arial" w:cs="Arial"/>
          <w:sz w:val="24"/>
          <w:szCs w:val="24"/>
          <w:lang w:val="en-US"/>
        </w:rPr>
        <w:t xml:space="preserve"> estranged</w:t>
      </w:r>
      <w:r w:rsidR="00E1296C" w:rsidRPr="003832EF">
        <w:rPr>
          <w:rFonts w:ascii="Arial" w:hAnsi="Arial" w:cs="Arial"/>
          <w:sz w:val="24"/>
          <w:szCs w:val="24"/>
          <w:lang w:val="en-US"/>
        </w:rPr>
        <w:t xml:space="preserve"> </w:t>
      </w:r>
      <w:r w:rsidR="00FD47FF" w:rsidRPr="003832EF">
        <w:rPr>
          <w:rFonts w:ascii="Arial" w:hAnsi="Arial" w:cs="Arial"/>
          <w:sz w:val="24"/>
          <w:szCs w:val="24"/>
          <w:lang w:val="en-US"/>
        </w:rPr>
        <w:t>husband had</w:t>
      </w:r>
      <w:r w:rsidR="00F95101" w:rsidRPr="003832EF">
        <w:rPr>
          <w:rFonts w:ascii="Arial" w:hAnsi="Arial" w:cs="Arial"/>
          <w:sz w:val="24"/>
          <w:szCs w:val="24"/>
          <w:lang w:val="en-US"/>
        </w:rPr>
        <w:t xml:space="preserve"> </w:t>
      </w:r>
      <w:r w:rsidR="00E1296C" w:rsidRPr="003832EF">
        <w:rPr>
          <w:rFonts w:ascii="Arial" w:hAnsi="Arial" w:cs="Arial"/>
          <w:sz w:val="24"/>
          <w:szCs w:val="24"/>
          <w:lang w:val="en-US"/>
        </w:rPr>
        <w:t>sold the</w:t>
      </w:r>
      <w:r w:rsidR="00F95101" w:rsidRPr="003832EF">
        <w:rPr>
          <w:rFonts w:ascii="Arial" w:hAnsi="Arial" w:cs="Arial"/>
          <w:sz w:val="24"/>
          <w:szCs w:val="24"/>
          <w:lang w:val="en-US"/>
        </w:rPr>
        <w:t>ir matrimonial home</w:t>
      </w:r>
      <w:r w:rsidR="00E1296C" w:rsidRPr="003832EF">
        <w:rPr>
          <w:rFonts w:ascii="Arial" w:hAnsi="Arial" w:cs="Arial"/>
          <w:sz w:val="24"/>
          <w:szCs w:val="24"/>
          <w:lang w:val="en-US"/>
        </w:rPr>
        <w:t xml:space="preserve"> </w:t>
      </w:r>
      <w:r w:rsidR="00F95101" w:rsidRPr="003832EF">
        <w:rPr>
          <w:rFonts w:ascii="Arial" w:hAnsi="Arial" w:cs="Arial"/>
          <w:sz w:val="24"/>
          <w:szCs w:val="24"/>
          <w:lang w:val="en-US"/>
        </w:rPr>
        <w:t xml:space="preserve">and their primary residence </w:t>
      </w:r>
      <w:r w:rsidR="00E1296C" w:rsidRPr="003832EF">
        <w:rPr>
          <w:rFonts w:ascii="Arial" w:hAnsi="Arial" w:cs="Arial"/>
          <w:sz w:val="24"/>
          <w:szCs w:val="24"/>
          <w:lang w:val="en-US"/>
        </w:rPr>
        <w:t xml:space="preserve">without her consent and left with 85% of the furniture. She stated that </w:t>
      </w:r>
      <w:r w:rsidR="00DC6C84" w:rsidRPr="003832EF">
        <w:rPr>
          <w:rFonts w:ascii="Arial" w:hAnsi="Arial" w:cs="Arial"/>
          <w:sz w:val="24"/>
          <w:szCs w:val="24"/>
          <w:lang w:val="en-US"/>
        </w:rPr>
        <w:t xml:space="preserve">she does not have the financial means to take care </w:t>
      </w:r>
      <w:r w:rsidR="00E1296C" w:rsidRPr="003832EF">
        <w:rPr>
          <w:rFonts w:ascii="Arial" w:hAnsi="Arial" w:cs="Arial"/>
          <w:sz w:val="24"/>
          <w:szCs w:val="24"/>
          <w:lang w:val="en-US"/>
        </w:rPr>
        <w:t xml:space="preserve">of </w:t>
      </w:r>
      <w:r w:rsidR="00DC6C84" w:rsidRPr="003832EF">
        <w:rPr>
          <w:rFonts w:ascii="Arial" w:hAnsi="Arial" w:cs="Arial"/>
          <w:sz w:val="24"/>
          <w:szCs w:val="24"/>
          <w:lang w:val="en-US"/>
        </w:rPr>
        <w:t>her children</w:t>
      </w:r>
      <w:r w:rsidR="00E1296C" w:rsidRPr="003832EF">
        <w:rPr>
          <w:rFonts w:ascii="Arial" w:hAnsi="Arial" w:cs="Arial"/>
          <w:sz w:val="24"/>
          <w:szCs w:val="24"/>
          <w:lang w:val="en-US"/>
        </w:rPr>
        <w:t xml:space="preserve">. She also pointed out that even </w:t>
      </w:r>
      <w:r w:rsidR="00DC6C84" w:rsidRPr="003832EF">
        <w:rPr>
          <w:rFonts w:ascii="Arial" w:hAnsi="Arial" w:cs="Arial"/>
          <w:sz w:val="24"/>
          <w:szCs w:val="24"/>
          <w:lang w:val="en-US"/>
        </w:rPr>
        <w:t xml:space="preserve">her </w:t>
      </w:r>
      <w:r w:rsidR="00F95101" w:rsidRPr="003832EF">
        <w:rPr>
          <w:rFonts w:ascii="Arial" w:hAnsi="Arial" w:cs="Arial"/>
          <w:sz w:val="24"/>
          <w:szCs w:val="24"/>
          <w:lang w:val="en-US"/>
        </w:rPr>
        <w:t xml:space="preserve">attorneys were appointed on </w:t>
      </w:r>
      <w:r w:rsidR="00F93A94" w:rsidRPr="003832EF">
        <w:rPr>
          <w:rFonts w:ascii="Arial" w:hAnsi="Arial" w:cs="Arial"/>
          <w:sz w:val="24"/>
          <w:szCs w:val="24"/>
          <w:lang w:val="en-US"/>
        </w:rPr>
        <w:t>a pro</w:t>
      </w:r>
      <w:r w:rsidR="00DC6C84" w:rsidRPr="003832EF">
        <w:rPr>
          <w:rFonts w:ascii="Arial" w:hAnsi="Arial" w:cs="Arial"/>
          <w:i/>
          <w:iCs/>
          <w:sz w:val="24"/>
          <w:szCs w:val="24"/>
          <w:lang w:val="en-US"/>
        </w:rPr>
        <w:t xml:space="preserve"> bono</w:t>
      </w:r>
      <w:r w:rsidR="00F95101" w:rsidRPr="003832EF">
        <w:rPr>
          <w:rFonts w:ascii="Arial" w:hAnsi="Arial" w:cs="Arial"/>
          <w:i/>
          <w:iCs/>
          <w:sz w:val="24"/>
          <w:szCs w:val="24"/>
          <w:lang w:val="en-US"/>
        </w:rPr>
        <w:t xml:space="preserve"> basis</w:t>
      </w:r>
      <w:r w:rsidR="00F95101" w:rsidRPr="003832EF">
        <w:rPr>
          <w:rFonts w:ascii="Arial" w:hAnsi="Arial" w:cs="Arial"/>
          <w:sz w:val="24"/>
          <w:szCs w:val="24"/>
          <w:lang w:val="en-US"/>
        </w:rPr>
        <w:t xml:space="preserve">; </w:t>
      </w:r>
      <w:r w:rsidR="00DC6C84" w:rsidRPr="003832EF">
        <w:rPr>
          <w:rFonts w:ascii="Arial" w:hAnsi="Arial" w:cs="Arial"/>
          <w:sz w:val="24"/>
          <w:szCs w:val="24"/>
          <w:lang w:val="en-US"/>
        </w:rPr>
        <w:t xml:space="preserve">moreover, she had been failed by the State's Legal Aid who did not appear in court when she sought to freeze her husband's account to claim </w:t>
      </w:r>
      <w:proofErr w:type="gramStart"/>
      <w:r w:rsidR="00DC6C84" w:rsidRPr="003832EF">
        <w:rPr>
          <w:rFonts w:ascii="Arial" w:hAnsi="Arial" w:cs="Arial"/>
          <w:sz w:val="24"/>
          <w:szCs w:val="24"/>
          <w:lang w:val="en-US"/>
        </w:rPr>
        <w:t>her half</w:t>
      </w:r>
      <w:proofErr w:type="gramEnd"/>
      <w:r w:rsidR="00DC6C84" w:rsidRPr="003832EF">
        <w:rPr>
          <w:rFonts w:ascii="Arial" w:hAnsi="Arial" w:cs="Arial"/>
          <w:sz w:val="24"/>
          <w:szCs w:val="24"/>
          <w:lang w:val="en-US"/>
        </w:rPr>
        <w:t xml:space="preserve"> of the proceeds. Hence the </w:t>
      </w:r>
      <w:r w:rsidR="00DC6C84" w:rsidRPr="003832EF">
        <w:rPr>
          <w:rFonts w:ascii="Arial" w:hAnsi="Arial" w:cs="Arial"/>
          <w:i/>
          <w:iCs/>
          <w:sz w:val="24"/>
          <w:szCs w:val="24"/>
          <w:lang w:val="en-US"/>
        </w:rPr>
        <w:t xml:space="preserve">Rule Nisi </w:t>
      </w:r>
      <w:r w:rsidR="00DC6C84" w:rsidRPr="003832EF">
        <w:rPr>
          <w:rFonts w:ascii="Arial" w:hAnsi="Arial" w:cs="Arial"/>
          <w:sz w:val="24"/>
          <w:szCs w:val="24"/>
          <w:lang w:val="en-US"/>
        </w:rPr>
        <w:t xml:space="preserve">was discharged. </w:t>
      </w:r>
      <w:r w:rsidR="00F93A94" w:rsidRPr="003832EF">
        <w:rPr>
          <w:rFonts w:ascii="Arial" w:hAnsi="Arial" w:cs="Arial"/>
          <w:sz w:val="24"/>
          <w:szCs w:val="24"/>
          <w:lang w:val="en-US"/>
        </w:rPr>
        <w:t xml:space="preserve">These pleaded facts were sufficient for an inquiry </w:t>
      </w:r>
      <w:proofErr w:type="gramStart"/>
      <w:r w:rsidR="00F93A94" w:rsidRPr="003832EF">
        <w:rPr>
          <w:rFonts w:ascii="Arial" w:hAnsi="Arial" w:cs="Arial"/>
          <w:sz w:val="24"/>
          <w:szCs w:val="24"/>
          <w:lang w:val="en-US"/>
        </w:rPr>
        <w:t>on</w:t>
      </w:r>
      <w:proofErr w:type="gramEnd"/>
      <w:r w:rsidR="00F93A94" w:rsidRPr="003832EF">
        <w:rPr>
          <w:rFonts w:ascii="Arial" w:hAnsi="Arial" w:cs="Arial"/>
          <w:sz w:val="24"/>
          <w:szCs w:val="24"/>
          <w:lang w:val="en-US"/>
        </w:rPr>
        <w:t xml:space="preserve"> possible homelessness.</w:t>
      </w:r>
    </w:p>
    <w:p w14:paraId="4EF53369" w14:textId="77777777" w:rsidR="00F93A94" w:rsidRDefault="00F93A94" w:rsidP="00F93A94">
      <w:pPr>
        <w:pStyle w:val="ListParagraph"/>
        <w:spacing w:after="0" w:line="360" w:lineRule="auto"/>
        <w:ind w:left="0"/>
        <w:jc w:val="both"/>
        <w:rPr>
          <w:rFonts w:ascii="Arial" w:hAnsi="Arial" w:cs="Arial"/>
          <w:sz w:val="24"/>
          <w:szCs w:val="24"/>
          <w:lang w:val="en-US"/>
        </w:rPr>
      </w:pPr>
    </w:p>
    <w:p w14:paraId="2FC21485" w14:textId="3B0929E8" w:rsidR="00DC6C84" w:rsidRPr="003832EF" w:rsidRDefault="003832EF" w:rsidP="003832EF">
      <w:pPr>
        <w:spacing w:after="0" w:line="360" w:lineRule="auto"/>
        <w:jc w:val="both"/>
        <w:rPr>
          <w:rFonts w:ascii="Arial" w:hAnsi="Arial" w:cs="Arial"/>
          <w:sz w:val="24"/>
          <w:szCs w:val="24"/>
          <w:lang w:val="en-US"/>
        </w:rPr>
      </w:pPr>
      <w:r w:rsidRPr="005D03CF">
        <w:rPr>
          <w:rFonts w:ascii="Arial" w:hAnsi="Arial" w:cs="Arial"/>
          <w:sz w:val="24"/>
          <w:szCs w:val="24"/>
          <w:lang w:val="en-US"/>
        </w:rPr>
        <w:t>[46]</w:t>
      </w:r>
      <w:r w:rsidRPr="005D03CF">
        <w:rPr>
          <w:rFonts w:ascii="Arial" w:hAnsi="Arial" w:cs="Arial"/>
          <w:sz w:val="24"/>
          <w:szCs w:val="24"/>
          <w:lang w:val="en-US"/>
        </w:rPr>
        <w:tab/>
      </w:r>
      <w:r w:rsidR="0059574C" w:rsidRPr="003832EF">
        <w:rPr>
          <w:rFonts w:ascii="Arial" w:hAnsi="Arial" w:cs="Arial"/>
          <w:sz w:val="24"/>
          <w:szCs w:val="24"/>
          <w:lang w:val="en-US"/>
        </w:rPr>
        <w:t xml:space="preserve">In any </w:t>
      </w:r>
      <w:r w:rsidR="00975FE4" w:rsidRPr="003832EF">
        <w:rPr>
          <w:rFonts w:ascii="Arial" w:hAnsi="Arial" w:cs="Arial"/>
          <w:sz w:val="24"/>
          <w:szCs w:val="24"/>
          <w:lang w:val="en-US"/>
        </w:rPr>
        <w:t>event</w:t>
      </w:r>
      <w:r w:rsidR="005D03CF" w:rsidRPr="003832EF">
        <w:rPr>
          <w:rFonts w:ascii="Arial" w:hAnsi="Arial" w:cs="Arial"/>
          <w:sz w:val="24"/>
          <w:szCs w:val="24"/>
          <w:lang w:val="en-US"/>
        </w:rPr>
        <w:t>,</w:t>
      </w:r>
      <w:r w:rsidR="00FD47FF" w:rsidRPr="003832EF">
        <w:rPr>
          <w:rFonts w:ascii="Arial" w:hAnsi="Arial" w:cs="Arial"/>
          <w:sz w:val="24"/>
          <w:szCs w:val="24"/>
          <w:lang w:val="en-US"/>
        </w:rPr>
        <w:t xml:space="preserve"> </w:t>
      </w:r>
      <w:r w:rsidR="00975FE4" w:rsidRPr="003832EF">
        <w:rPr>
          <w:rFonts w:ascii="Arial" w:hAnsi="Arial" w:cs="Arial"/>
          <w:sz w:val="24"/>
          <w:szCs w:val="24"/>
          <w:lang w:val="en-US"/>
        </w:rPr>
        <w:t>the court seized with eviction</w:t>
      </w:r>
      <w:r w:rsidR="00FD47FF" w:rsidRPr="003832EF">
        <w:rPr>
          <w:rFonts w:ascii="Arial" w:hAnsi="Arial" w:cs="Arial"/>
          <w:sz w:val="24"/>
          <w:szCs w:val="24"/>
          <w:lang w:val="en-US"/>
        </w:rPr>
        <w:t xml:space="preserve"> is obliged</w:t>
      </w:r>
      <w:r w:rsidR="00975FE4" w:rsidRPr="003832EF">
        <w:rPr>
          <w:rFonts w:ascii="Arial" w:hAnsi="Arial" w:cs="Arial"/>
          <w:sz w:val="24"/>
          <w:szCs w:val="24"/>
          <w:lang w:val="en-US"/>
        </w:rPr>
        <w:t xml:space="preserve"> to “have regard to all the relevant circumstances “before deciding that the eviction would be just and equitable. </w:t>
      </w:r>
      <w:r w:rsidR="00FD47FF" w:rsidRPr="003832EF">
        <w:rPr>
          <w:rFonts w:ascii="Arial" w:hAnsi="Arial" w:cs="Arial"/>
          <w:sz w:val="24"/>
          <w:szCs w:val="24"/>
          <w:lang w:val="en-US"/>
        </w:rPr>
        <w:t>It cannot fulfill that responsibility if it has inadequate information</w:t>
      </w:r>
      <w:r w:rsidR="00237A45" w:rsidRPr="003832EF">
        <w:rPr>
          <w:rFonts w:ascii="Arial" w:hAnsi="Arial" w:cs="Arial"/>
          <w:sz w:val="24"/>
          <w:szCs w:val="24"/>
          <w:lang w:val="en-US"/>
        </w:rPr>
        <w:t>.</w:t>
      </w:r>
    </w:p>
    <w:p w14:paraId="4399EFD5" w14:textId="77777777" w:rsidR="008B56F8" w:rsidRPr="0056341E" w:rsidRDefault="008B56F8" w:rsidP="0056341E">
      <w:pPr>
        <w:pStyle w:val="ListParagraph"/>
        <w:spacing w:after="0" w:line="360" w:lineRule="auto"/>
        <w:ind w:left="0"/>
        <w:jc w:val="both"/>
        <w:rPr>
          <w:rFonts w:ascii="Arial" w:hAnsi="Arial" w:cs="Arial"/>
          <w:sz w:val="24"/>
          <w:szCs w:val="24"/>
          <w:lang w:val="en-US"/>
        </w:rPr>
      </w:pPr>
    </w:p>
    <w:p w14:paraId="03929D18" w14:textId="6BD5F571" w:rsidR="008B56F8" w:rsidRPr="003832EF" w:rsidRDefault="003832EF" w:rsidP="003832EF">
      <w:pPr>
        <w:spacing w:after="0" w:line="360" w:lineRule="auto"/>
        <w:jc w:val="both"/>
        <w:rPr>
          <w:rFonts w:ascii="Arial" w:hAnsi="Arial" w:cs="Arial"/>
          <w:sz w:val="24"/>
          <w:szCs w:val="24"/>
          <w:lang w:val="en-US"/>
        </w:rPr>
      </w:pPr>
      <w:r w:rsidRPr="0056341E">
        <w:rPr>
          <w:rFonts w:ascii="Arial" w:hAnsi="Arial" w:cs="Arial"/>
          <w:sz w:val="24"/>
          <w:szCs w:val="24"/>
          <w:lang w:val="en-US"/>
        </w:rPr>
        <w:t>[47]</w:t>
      </w:r>
      <w:r w:rsidRPr="0056341E">
        <w:rPr>
          <w:rFonts w:ascii="Arial" w:hAnsi="Arial" w:cs="Arial"/>
          <w:sz w:val="24"/>
          <w:szCs w:val="24"/>
          <w:lang w:val="en-US"/>
        </w:rPr>
        <w:tab/>
      </w:r>
      <w:r w:rsidR="0059574C" w:rsidRPr="003832EF">
        <w:rPr>
          <w:rFonts w:ascii="Arial" w:hAnsi="Arial" w:cs="Arial"/>
          <w:sz w:val="24"/>
          <w:szCs w:val="24"/>
          <w:lang w:val="en-US"/>
        </w:rPr>
        <w:t xml:space="preserve">In </w:t>
      </w:r>
      <w:r w:rsidR="0059574C" w:rsidRPr="003832EF">
        <w:rPr>
          <w:rFonts w:ascii="Arial" w:hAnsi="Arial" w:cs="Arial"/>
          <w:b/>
          <w:bCs/>
          <w:i/>
          <w:iCs/>
          <w:sz w:val="24"/>
          <w:szCs w:val="24"/>
          <w:lang w:val="en-US"/>
        </w:rPr>
        <w:t>PE Municipality,</w:t>
      </w:r>
      <w:r w:rsidR="0059574C">
        <w:rPr>
          <w:rStyle w:val="FootnoteReference"/>
          <w:rFonts w:ascii="Arial" w:hAnsi="Arial" w:cs="Arial"/>
          <w:b/>
          <w:bCs/>
          <w:i/>
          <w:iCs/>
          <w:sz w:val="24"/>
          <w:szCs w:val="24"/>
          <w:lang w:val="en-US"/>
        </w:rPr>
        <w:footnoteReference w:id="14"/>
      </w:r>
      <w:r w:rsidR="0059574C" w:rsidRPr="003832EF">
        <w:rPr>
          <w:rFonts w:ascii="Arial" w:hAnsi="Arial" w:cs="Arial"/>
          <w:b/>
          <w:bCs/>
          <w:i/>
          <w:iCs/>
          <w:sz w:val="24"/>
          <w:szCs w:val="24"/>
          <w:lang w:val="en-US"/>
        </w:rPr>
        <w:t xml:space="preserve"> </w:t>
      </w:r>
      <w:r w:rsidR="0059574C" w:rsidRPr="003832EF">
        <w:rPr>
          <w:rFonts w:ascii="Arial" w:hAnsi="Arial" w:cs="Arial"/>
          <w:sz w:val="24"/>
          <w:szCs w:val="24"/>
          <w:lang w:val="en-US"/>
        </w:rPr>
        <w:t xml:space="preserve">Sachs J </w:t>
      </w:r>
      <w:r w:rsidR="005B0E9A" w:rsidRPr="003832EF">
        <w:rPr>
          <w:rFonts w:ascii="Arial" w:hAnsi="Arial" w:cs="Arial"/>
          <w:sz w:val="24"/>
          <w:szCs w:val="24"/>
          <w:lang w:val="en-US"/>
        </w:rPr>
        <w:t>said</w:t>
      </w:r>
      <w:r w:rsidR="0059574C" w:rsidRPr="003832EF">
        <w:rPr>
          <w:rFonts w:ascii="Arial" w:hAnsi="Arial" w:cs="Arial"/>
          <w:sz w:val="24"/>
          <w:szCs w:val="24"/>
          <w:lang w:val="en-US"/>
        </w:rPr>
        <w:t xml:space="preserve"> that:</w:t>
      </w:r>
    </w:p>
    <w:p w14:paraId="2AA1459C" w14:textId="77777777" w:rsidR="008B56F8" w:rsidRPr="0056341E" w:rsidRDefault="008B56F8" w:rsidP="0056341E">
      <w:pPr>
        <w:pStyle w:val="ListParagraph"/>
        <w:spacing w:after="0" w:line="360" w:lineRule="auto"/>
        <w:jc w:val="both"/>
        <w:rPr>
          <w:rFonts w:ascii="Arial" w:hAnsi="Arial" w:cs="Arial"/>
          <w:sz w:val="24"/>
          <w:szCs w:val="24"/>
          <w:lang w:val="en-US"/>
        </w:rPr>
      </w:pPr>
    </w:p>
    <w:p w14:paraId="07F84BBD" w14:textId="77C617C4" w:rsidR="003827E9" w:rsidRPr="00744A9E" w:rsidRDefault="00DB478F" w:rsidP="00744A9E">
      <w:pPr>
        <w:spacing w:after="0" w:line="360" w:lineRule="auto"/>
        <w:ind w:left="1440"/>
        <w:jc w:val="both"/>
        <w:rPr>
          <w:rFonts w:ascii="Arial" w:eastAsia="Times New Roman" w:hAnsi="Arial" w:cs="Arial"/>
          <w:b/>
          <w:bCs/>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t>“</w:t>
      </w:r>
      <w:r w:rsidR="0059574C" w:rsidRPr="0056341E">
        <w:rPr>
          <w:rFonts w:ascii="Arial" w:eastAsia="Times New Roman" w:hAnsi="Arial" w:cs="Arial"/>
          <w:color w:val="000000"/>
          <w:kern w:val="0"/>
          <w:sz w:val="24"/>
          <w:szCs w:val="24"/>
          <w:lang w:eastAsia="en-ZA"/>
          <w14:ligatures w14:val="none"/>
        </w:rPr>
        <w:t xml:space="preserve">The obligation on the court is to </w:t>
      </w:r>
      <w:r w:rsidR="0059574C" w:rsidRPr="0056341E">
        <w:rPr>
          <w:rFonts w:ascii="Arial" w:eastAsia="Times New Roman" w:hAnsi="Arial" w:cs="Arial"/>
          <w:b/>
          <w:bCs/>
          <w:color w:val="000000"/>
          <w:kern w:val="0"/>
          <w:sz w:val="24"/>
          <w:szCs w:val="24"/>
          <w:lang w:eastAsia="en-ZA"/>
          <w14:ligatures w14:val="none"/>
        </w:rPr>
        <w:t>‘</w:t>
      </w:r>
      <w:r w:rsidR="0059574C" w:rsidRPr="00746EBC">
        <w:rPr>
          <w:rFonts w:ascii="Arial" w:eastAsia="Times New Roman" w:hAnsi="Arial" w:cs="Arial"/>
          <w:color w:val="000000"/>
          <w:kern w:val="0"/>
          <w:sz w:val="24"/>
          <w:szCs w:val="24"/>
          <w:lang w:eastAsia="en-ZA"/>
          <w14:ligatures w14:val="none"/>
        </w:rPr>
        <w:t xml:space="preserve">have regard to' the circumstances, that is, to give them due weight in making its judgment as to what is just and equitable. The court cannot fulfill its responsibilities in this respect if it </w:t>
      </w:r>
      <w:r w:rsidR="0059574C" w:rsidRPr="00746EBC">
        <w:rPr>
          <w:rFonts w:ascii="Arial" w:eastAsia="Times New Roman" w:hAnsi="Arial" w:cs="Arial"/>
          <w:color w:val="000000"/>
          <w:kern w:val="0"/>
          <w:sz w:val="24"/>
          <w:szCs w:val="24"/>
          <w:lang w:eastAsia="en-ZA"/>
          <w14:ligatures w14:val="none"/>
        </w:rPr>
        <w:lastRenderedPageBreak/>
        <w:t>does not have the requisite information at its disposal. It needs to be fully apprised of the circumstances before it can have regard to them. It follows that although it is incumbent on the interested parties</w:t>
      </w:r>
      <w:r w:rsidR="0059574C" w:rsidRPr="0056341E">
        <w:rPr>
          <w:rFonts w:ascii="Arial" w:eastAsia="Times New Roman" w:hAnsi="Arial" w:cs="Arial"/>
          <w:color w:val="000000"/>
          <w:kern w:val="0"/>
          <w:sz w:val="24"/>
          <w:szCs w:val="24"/>
          <w:lang w:eastAsia="en-ZA"/>
          <w14:ligatures w14:val="none"/>
        </w:rPr>
        <w:t xml:space="preserve"> to make all relevant information available, technical questions relating to onus of proof should not play an unduly significant role in its enquiry… Of equal concern, it is determining the conditions under which, if it is just and equitable to grant such an order, the eviction should take place. Both the language of the section and the purpose of the statute require the court to ensure that it is fully informed before undertaking the onerous and delicate task entrusted to it. In securing the necessary information, the court would therefore be entitled to go beyond the facts established in the papers before it. </w:t>
      </w:r>
      <w:r w:rsidR="0059574C" w:rsidRPr="00DB478F">
        <w:rPr>
          <w:rFonts w:ascii="Arial" w:eastAsia="Times New Roman" w:hAnsi="Arial" w:cs="Arial"/>
          <w:color w:val="000000"/>
          <w:kern w:val="0"/>
          <w:sz w:val="24"/>
          <w:szCs w:val="24"/>
          <w:lang w:eastAsia="en-ZA"/>
          <w14:ligatures w14:val="none"/>
        </w:rPr>
        <w:t xml:space="preserve">Indeed, when the evidence submitted by the parties leaves important questions of fact obscure, contested or uncertain, the court might be obliged to procure ways of establishing the true state of affairs so as to enable it properly to 'have regard' to relevant circumstances." </w:t>
      </w:r>
    </w:p>
    <w:p w14:paraId="5B7E51DF" w14:textId="77777777" w:rsidR="00FD47FF" w:rsidRDefault="00FD47FF" w:rsidP="00B60270">
      <w:pPr>
        <w:pStyle w:val="ListParagraph"/>
        <w:spacing w:after="0" w:line="360" w:lineRule="auto"/>
        <w:ind w:left="0"/>
        <w:jc w:val="both"/>
        <w:rPr>
          <w:rFonts w:ascii="Arial" w:hAnsi="Arial" w:cs="Arial"/>
          <w:sz w:val="24"/>
          <w:szCs w:val="24"/>
          <w:lang w:val="en-US"/>
        </w:rPr>
      </w:pPr>
    </w:p>
    <w:p w14:paraId="1817CB67" w14:textId="6F8DD987" w:rsidR="00586786" w:rsidRPr="003832EF" w:rsidRDefault="003832EF" w:rsidP="003832EF">
      <w:pPr>
        <w:spacing w:after="0" w:line="360" w:lineRule="auto"/>
        <w:jc w:val="both"/>
        <w:rPr>
          <w:rFonts w:ascii="Arial" w:hAnsi="Arial" w:cs="Arial"/>
          <w:sz w:val="24"/>
          <w:szCs w:val="24"/>
          <w:lang w:val="en-US"/>
        </w:rPr>
      </w:pPr>
      <w:r w:rsidRPr="00586786">
        <w:rPr>
          <w:rFonts w:ascii="Arial" w:hAnsi="Arial" w:cs="Arial"/>
          <w:sz w:val="24"/>
          <w:szCs w:val="24"/>
          <w:lang w:val="en-US"/>
        </w:rPr>
        <w:t>[48]</w:t>
      </w:r>
      <w:r w:rsidRPr="00586786">
        <w:rPr>
          <w:rFonts w:ascii="Arial" w:hAnsi="Arial" w:cs="Arial"/>
          <w:sz w:val="24"/>
          <w:szCs w:val="24"/>
          <w:lang w:val="en-US"/>
        </w:rPr>
        <w:tab/>
      </w:r>
      <w:r w:rsidR="0059574C" w:rsidRPr="003832EF">
        <w:rPr>
          <w:rFonts w:ascii="Arial" w:hAnsi="Arial" w:cs="Arial"/>
          <w:sz w:val="24"/>
          <w:szCs w:val="24"/>
          <w:lang w:val="en-US"/>
        </w:rPr>
        <w:t>Recently,</w:t>
      </w:r>
      <w:r w:rsidR="00744A9E" w:rsidRPr="003832EF">
        <w:rPr>
          <w:rFonts w:ascii="Arial" w:hAnsi="Arial" w:cs="Arial"/>
          <w:sz w:val="24"/>
          <w:szCs w:val="24"/>
          <w:lang w:val="en-US"/>
        </w:rPr>
        <w:t xml:space="preserve"> the Constitutional Court in </w:t>
      </w:r>
      <w:r w:rsidR="00744A9E" w:rsidRPr="003832EF">
        <w:rPr>
          <w:rFonts w:ascii="Arial" w:hAnsi="Arial" w:cs="Arial"/>
          <w:i/>
          <w:iCs/>
          <w:sz w:val="24"/>
          <w:szCs w:val="24"/>
          <w:lang w:val="en-US"/>
        </w:rPr>
        <w:t>Pitje</w:t>
      </w:r>
      <w:r w:rsidR="00744A9E" w:rsidRPr="003832EF">
        <w:rPr>
          <w:rFonts w:ascii="Arial" w:hAnsi="Arial" w:cs="Arial"/>
          <w:sz w:val="24"/>
          <w:szCs w:val="24"/>
          <w:lang w:val="en-US"/>
        </w:rPr>
        <w:t xml:space="preserve"> </w:t>
      </w:r>
      <w:r w:rsidR="0059574C" w:rsidRPr="003832EF">
        <w:rPr>
          <w:rFonts w:ascii="Arial" w:hAnsi="Arial" w:cs="Arial"/>
          <w:sz w:val="24"/>
          <w:szCs w:val="24"/>
        </w:rPr>
        <w:t>said that courts are not allowed to apply PIE passively and must "probe and investigate the surrounding circumstances."</w:t>
      </w:r>
      <w:r w:rsidR="0059574C">
        <w:rPr>
          <w:rStyle w:val="FootnoteReference"/>
          <w:rFonts w:ascii="Arial" w:hAnsi="Arial" w:cs="Arial"/>
          <w:sz w:val="24"/>
          <w:szCs w:val="24"/>
        </w:rPr>
        <w:footnoteReference w:id="15"/>
      </w:r>
      <w:r w:rsidR="00490B18" w:rsidRPr="003832EF">
        <w:rPr>
          <w:rFonts w:ascii="Arial" w:hAnsi="Arial" w:cs="Arial"/>
          <w:sz w:val="24"/>
          <w:szCs w:val="24"/>
        </w:rPr>
        <w:t xml:space="preserve"> </w:t>
      </w:r>
    </w:p>
    <w:p w14:paraId="63E2FDC4" w14:textId="77777777" w:rsidR="005D03CF" w:rsidRPr="005D03CF" w:rsidRDefault="005D03CF" w:rsidP="005D03CF">
      <w:pPr>
        <w:pStyle w:val="ListParagraph"/>
        <w:spacing w:after="0" w:line="360" w:lineRule="auto"/>
        <w:ind w:left="0"/>
        <w:jc w:val="both"/>
        <w:rPr>
          <w:rFonts w:ascii="Arial" w:hAnsi="Arial" w:cs="Arial"/>
          <w:b/>
          <w:bCs/>
          <w:sz w:val="24"/>
          <w:szCs w:val="24"/>
        </w:rPr>
      </w:pPr>
    </w:p>
    <w:p w14:paraId="162E2FC2" w14:textId="30D4CECC" w:rsidR="005D03CF" w:rsidRPr="003832EF" w:rsidRDefault="003832EF" w:rsidP="003832EF">
      <w:pPr>
        <w:spacing w:after="0" w:line="360" w:lineRule="auto"/>
        <w:jc w:val="both"/>
        <w:rPr>
          <w:rFonts w:ascii="Arial" w:hAnsi="Arial" w:cs="Arial"/>
          <w:iCs/>
          <w:sz w:val="24"/>
          <w:szCs w:val="24"/>
          <w:lang w:val="en-US"/>
        </w:rPr>
      </w:pPr>
      <w:r w:rsidRPr="0071024E">
        <w:rPr>
          <w:rFonts w:ascii="Arial" w:hAnsi="Arial" w:cs="Arial"/>
          <w:sz w:val="24"/>
          <w:szCs w:val="24"/>
          <w:lang w:val="en-US"/>
        </w:rPr>
        <w:t>[49]</w:t>
      </w:r>
      <w:r w:rsidRPr="0071024E">
        <w:rPr>
          <w:rFonts w:ascii="Arial" w:hAnsi="Arial" w:cs="Arial"/>
          <w:sz w:val="24"/>
          <w:szCs w:val="24"/>
          <w:lang w:val="en-US"/>
        </w:rPr>
        <w:tab/>
      </w:r>
      <w:r w:rsidR="0059574C" w:rsidRPr="003832EF">
        <w:rPr>
          <w:rFonts w:ascii="Arial" w:hAnsi="Arial" w:cs="Arial"/>
          <w:sz w:val="24"/>
          <w:szCs w:val="24"/>
          <w:lang w:val="en-US"/>
        </w:rPr>
        <w:t xml:space="preserve">In determining </w:t>
      </w:r>
      <w:r w:rsidR="00A74882" w:rsidRPr="003832EF">
        <w:rPr>
          <w:rFonts w:ascii="Arial" w:hAnsi="Arial" w:cs="Arial"/>
          <w:sz w:val="24"/>
          <w:szCs w:val="24"/>
          <w:lang w:val="en-US"/>
        </w:rPr>
        <w:t xml:space="preserve">the question of </w:t>
      </w:r>
      <w:r w:rsidR="0059574C" w:rsidRPr="003832EF">
        <w:rPr>
          <w:rFonts w:ascii="Arial" w:hAnsi="Arial" w:cs="Arial"/>
          <w:sz w:val="24"/>
          <w:szCs w:val="24"/>
          <w:lang w:val="en-US"/>
        </w:rPr>
        <w:t>whether</w:t>
      </w:r>
      <w:r w:rsidR="00A74882" w:rsidRPr="003832EF">
        <w:rPr>
          <w:rFonts w:ascii="Arial" w:hAnsi="Arial" w:cs="Arial"/>
          <w:sz w:val="24"/>
          <w:szCs w:val="24"/>
          <w:lang w:val="en-US"/>
        </w:rPr>
        <w:t xml:space="preserve"> the eviction would render the Appellants homeless, the learned Magistrate held that the eviction would not render the Appellants homeless because</w:t>
      </w:r>
      <w:r w:rsidR="0059574C" w:rsidRPr="003832EF">
        <w:rPr>
          <w:rFonts w:ascii="Arial" w:hAnsi="Arial" w:cs="Arial"/>
          <w:sz w:val="24"/>
          <w:szCs w:val="24"/>
          <w:lang w:val="en-US"/>
        </w:rPr>
        <w:t xml:space="preserve"> </w:t>
      </w:r>
      <w:r w:rsidR="0059574C" w:rsidRPr="003832EF">
        <w:rPr>
          <w:rFonts w:ascii="Arial" w:hAnsi="Arial" w:cs="Arial"/>
          <w:i/>
          <w:sz w:val="24"/>
          <w:szCs w:val="24"/>
          <w:lang w:val="en-US"/>
        </w:rPr>
        <w:t>the property had been purchased in 2022. The first respondent has known thereof to date</w:t>
      </w:r>
      <w:r w:rsidR="0059574C" w:rsidRPr="003832EF">
        <w:rPr>
          <w:rFonts w:ascii="Arial" w:hAnsi="Arial" w:cs="Arial"/>
          <w:b/>
          <w:bCs/>
          <w:i/>
          <w:sz w:val="24"/>
          <w:szCs w:val="24"/>
          <w:lang w:val="en-US"/>
        </w:rPr>
        <w:t xml:space="preserve">. </w:t>
      </w:r>
      <w:r w:rsidR="0059574C" w:rsidRPr="003832EF">
        <w:rPr>
          <w:rFonts w:ascii="Arial" w:hAnsi="Arial" w:cs="Arial"/>
          <w:i/>
          <w:sz w:val="24"/>
          <w:szCs w:val="24"/>
          <w:lang w:val="en-US"/>
        </w:rPr>
        <w:t>The First Respondent is employed and is still married to the seller</w:t>
      </w:r>
      <w:r w:rsidR="0071024E" w:rsidRPr="003832EF">
        <w:rPr>
          <w:rFonts w:ascii="Arial" w:hAnsi="Arial" w:cs="Arial"/>
          <w:i/>
          <w:sz w:val="24"/>
          <w:szCs w:val="24"/>
          <w:lang w:val="en-US"/>
        </w:rPr>
        <w:t>.</w:t>
      </w:r>
      <w:r w:rsidR="00A74882" w:rsidRPr="003832EF">
        <w:rPr>
          <w:rFonts w:ascii="Arial" w:hAnsi="Arial" w:cs="Arial"/>
          <w:i/>
          <w:sz w:val="24"/>
          <w:szCs w:val="24"/>
          <w:lang w:val="en-US"/>
        </w:rPr>
        <w:t xml:space="preserve">” </w:t>
      </w:r>
    </w:p>
    <w:p w14:paraId="04EADA01" w14:textId="77777777" w:rsidR="005D03CF" w:rsidRDefault="005D03CF" w:rsidP="00A74882">
      <w:pPr>
        <w:pStyle w:val="ListParagraph"/>
        <w:spacing w:after="0" w:line="360" w:lineRule="auto"/>
        <w:ind w:left="0"/>
        <w:jc w:val="both"/>
        <w:rPr>
          <w:rFonts w:ascii="Arial" w:hAnsi="Arial" w:cs="Arial"/>
          <w:sz w:val="24"/>
          <w:szCs w:val="24"/>
          <w:lang w:val="en-US"/>
        </w:rPr>
      </w:pPr>
    </w:p>
    <w:p w14:paraId="40BA1881" w14:textId="0BBBAA4F" w:rsidR="00490B18" w:rsidRPr="003832EF" w:rsidRDefault="003832EF" w:rsidP="003832EF">
      <w:pPr>
        <w:spacing w:after="0" w:line="360" w:lineRule="auto"/>
        <w:jc w:val="both"/>
        <w:rPr>
          <w:rFonts w:ascii="Arial" w:hAnsi="Arial" w:cs="Arial"/>
          <w:b/>
          <w:bCs/>
          <w:iCs/>
          <w:sz w:val="24"/>
          <w:szCs w:val="24"/>
          <w:lang w:val="en-US"/>
        </w:rPr>
      </w:pPr>
      <w:r w:rsidRPr="00992390">
        <w:rPr>
          <w:rFonts w:ascii="Arial" w:hAnsi="Arial" w:cs="Arial"/>
          <w:b/>
          <w:bCs/>
          <w:sz w:val="24"/>
          <w:szCs w:val="24"/>
          <w:lang w:val="en-US"/>
        </w:rPr>
        <w:t>[50]</w:t>
      </w:r>
      <w:r w:rsidRPr="00992390">
        <w:rPr>
          <w:rFonts w:ascii="Arial" w:hAnsi="Arial" w:cs="Arial"/>
          <w:b/>
          <w:bCs/>
          <w:sz w:val="24"/>
          <w:szCs w:val="24"/>
          <w:lang w:val="en-US"/>
        </w:rPr>
        <w:tab/>
      </w:r>
      <w:r w:rsidR="0059574C" w:rsidRPr="003832EF">
        <w:rPr>
          <w:rFonts w:ascii="Arial" w:hAnsi="Arial" w:cs="Arial"/>
          <w:iCs/>
          <w:sz w:val="24"/>
          <w:szCs w:val="24"/>
          <w:lang w:val="en-US"/>
        </w:rPr>
        <w:t xml:space="preserve">It does not appear </w:t>
      </w:r>
      <w:r w:rsidR="00992390" w:rsidRPr="003832EF">
        <w:rPr>
          <w:rFonts w:ascii="Arial" w:hAnsi="Arial" w:cs="Arial"/>
          <w:iCs/>
          <w:sz w:val="24"/>
          <w:szCs w:val="24"/>
          <w:lang w:val="en-US"/>
        </w:rPr>
        <w:t>from the magistrate's judgment</w:t>
      </w:r>
      <w:r w:rsidR="00992390" w:rsidRPr="003832EF">
        <w:rPr>
          <w:rFonts w:ascii="Arial" w:hAnsi="Arial" w:cs="Arial"/>
          <w:b/>
          <w:bCs/>
          <w:iCs/>
          <w:sz w:val="24"/>
          <w:szCs w:val="24"/>
          <w:lang w:val="en-US"/>
        </w:rPr>
        <w:t xml:space="preserve"> </w:t>
      </w:r>
      <w:r w:rsidR="00992390" w:rsidRPr="003832EF">
        <w:rPr>
          <w:rFonts w:ascii="Arial" w:hAnsi="Arial" w:cs="Arial"/>
          <w:sz w:val="24"/>
          <w:szCs w:val="24"/>
        </w:rPr>
        <w:t>that it considered the relevant provisions of section 4, as it was obliged to.</w:t>
      </w:r>
      <w:r w:rsidR="0059574C">
        <w:rPr>
          <w:rStyle w:val="FootnoteReference"/>
          <w:rFonts w:ascii="Arial" w:hAnsi="Arial" w:cs="Arial"/>
          <w:sz w:val="24"/>
          <w:szCs w:val="24"/>
        </w:rPr>
        <w:footnoteReference w:id="16"/>
      </w:r>
      <w:r w:rsidR="00992390" w:rsidRPr="003832EF">
        <w:rPr>
          <w:rFonts w:ascii="Arial" w:hAnsi="Arial" w:cs="Arial"/>
          <w:sz w:val="24"/>
          <w:szCs w:val="24"/>
        </w:rPr>
        <w:t xml:space="preserve">  </w:t>
      </w:r>
    </w:p>
    <w:p w14:paraId="3E4AD2EC" w14:textId="77777777" w:rsidR="00490B18" w:rsidRPr="00490B18" w:rsidRDefault="00490B18" w:rsidP="00490B18">
      <w:pPr>
        <w:pStyle w:val="ListParagraph"/>
        <w:rPr>
          <w:rFonts w:ascii="Arial" w:hAnsi="Arial" w:cs="Arial"/>
          <w:b/>
          <w:bCs/>
          <w:i/>
          <w:iCs/>
          <w:sz w:val="24"/>
          <w:szCs w:val="24"/>
        </w:rPr>
      </w:pPr>
    </w:p>
    <w:p w14:paraId="7AB3A70B" w14:textId="77777777" w:rsidR="0056341E" w:rsidRPr="00B60270" w:rsidRDefault="0056341E" w:rsidP="00D03F18">
      <w:pPr>
        <w:pStyle w:val="ListParagraph"/>
        <w:numPr>
          <w:ilvl w:val="12"/>
          <w:numId w:val="0"/>
        </w:numPr>
        <w:spacing w:after="0" w:line="360" w:lineRule="auto"/>
        <w:jc w:val="both"/>
        <w:rPr>
          <w:rFonts w:ascii="Arial" w:hAnsi="Arial" w:cs="Arial"/>
          <w:sz w:val="24"/>
          <w:szCs w:val="24"/>
          <w:lang w:val="en-US"/>
        </w:rPr>
      </w:pPr>
    </w:p>
    <w:p w14:paraId="2E94C101" w14:textId="2DC0AE0B" w:rsidR="0063719F" w:rsidRPr="003832EF" w:rsidRDefault="003832EF" w:rsidP="003832EF">
      <w:pPr>
        <w:spacing w:after="0" w:line="360" w:lineRule="auto"/>
        <w:jc w:val="both"/>
        <w:rPr>
          <w:rFonts w:ascii="Arial" w:hAnsi="Arial" w:cs="Arial"/>
          <w:sz w:val="24"/>
          <w:szCs w:val="24"/>
          <w:lang w:val="en-US"/>
        </w:rPr>
      </w:pPr>
      <w:r>
        <w:rPr>
          <w:rFonts w:ascii="Arial" w:hAnsi="Arial" w:cs="Arial"/>
          <w:sz w:val="24"/>
          <w:szCs w:val="24"/>
          <w:lang w:val="en-US"/>
        </w:rPr>
        <w:lastRenderedPageBreak/>
        <w:t>[51]</w:t>
      </w:r>
      <w:r>
        <w:rPr>
          <w:rFonts w:ascii="Arial" w:hAnsi="Arial" w:cs="Arial"/>
          <w:sz w:val="24"/>
          <w:szCs w:val="24"/>
          <w:lang w:val="en-US"/>
        </w:rPr>
        <w:tab/>
      </w:r>
      <w:r w:rsidR="0059574C" w:rsidRPr="003832EF">
        <w:rPr>
          <w:rFonts w:ascii="Arial" w:hAnsi="Arial" w:cs="Arial"/>
          <w:sz w:val="24"/>
          <w:szCs w:val="24"/>
          <w:lang w:val="en-US"/>
        </w:rPr>
        <w:t>On the totality of the evidence of the Appellants, it is apparent that an inquiry regarding whether eviction would lead to homelessness should have been conducted.  The learned Magistrate only states that she has assessed the evidence. However, it is not clear from her judgment how she concluded that there was no risk of homelessness in the light of uncontroverted evidence that the Appellant was very poor and could not even afford to maintain her children financially. The learned Magistrate cherry-picked the evidence and did not assess the evidence in totality. In the circumstances, the Magistrate</w:t>
      </w:r>
      <w:r w:rsidR="0059574C" w:rsidRPr="003832EF">
        <w:rPr>
          <w:rFonts w:ascii="Arial" w:hAnsi="Arial" w:cs="Arial"/>
          <w:sz w:val="24"/>
          <w:szCs w:val="24"/>
          <w:lang w:val="en-GB"/>
        </w:rPr>
        <w:t>’</w:t>
      </w:r>
      <w:r w:rsidR="0059574C" w:rsidRPr="003832EF">
        <w:rPr>
          <w:rFonts w:ascii="Arial" w:hAnsi="Arial" w:cs="Arial"/>
          <w:sz w:val="24"/>
          <w:szCs w:val="24"/>
          <w:lang w:val="en-US"/>
        </w:rPr>
        <w:t xml:space="preserve">s failure to </w:t>
      </w:r>
      <w:r w:rsidR="00901F09" w:rsidRPr="003832EF">
        <w:rPr>
          <w:rFonts w:ascii="Arial" w:hAnsi="Arial" w:cs="Arial"/>
          <w:sz w:val="24"/>
          <w:szCs w:val="24"/>
          <w:lang w:val="en-US"/>
        </w:rPr>
        <w:t>conduct</w:t>
      </w:r>
      <w:r w:rsidR="0059574C" w:rsidRPr="003832EF">
        <w:rPr>
          <w:rFonts w:ascii="Arial" w:hAnsi="Arial" w:cs="Arial"/>
          <w:sz w:val="24"/>
          <w:szCs w:val="24"/>
          <w:lang w:val="en-US"/>
        </w:rPr>
        <w:t xml:space="preserve"> an inquiry as envisaged by the Act renders the court </w:t>
      </w:r>
      <w:r w:rsidR="00230FFC" w:rsidRPr="003832EF">
        <w:rPr>
          <w:rFonts w:ascii="Arial" w:hAnsi="Arial" w:cs="Arial"/>
          <w:sz w:val="24"/>
          <w:szCs w:val="24"/>
          <w:lang w:val="en-US"/>
        </w:rPr>
        <w:t xml:space="preserve">order </w:t>
      </w:r>
      <w:r w:rsidR="0059574C" w:rsidRPr="003832EF">
        <w:rPr>
          <w:rFonts w:ascii="Arial" w:hAnsi="Arial" w:cs="Arial"/>
          <w:sz w:val="24"/>
          <w:szCs w:val="24"/>
          <w:lang w:val="en-US"/>
        </w:rPr>
        <w:t xml:space="preserve">inherently unjust and inequitable. </w:t>
      </w:r>
    </w:p>
    <w:p w14:paraId="76AF6BBD" w14:textId="77777777" w:rsidR="006A2433" w:rsidRPr="0056341E" w:rsidRDefault="006A2433" w:rsidP="006A2433">
      <w:pPr>
        <w:pStyle w:val="ListParagraph"/>
        <w:spacing w:after="0" w:line="360" w:lineRule="auto"/>
        <w:ind w:left="0"/>
        <w:jc w:val="both"/>
        <w:rPr>
          <w:rFonts w:ascii="Arial" w:hAnsi="Arial" w:cs="Arial"/>
          <w:sz w:val="24"/>
          <w:szCs w:val="24"/>
          <w:lang w:val="en-US"/>
        </w:rPr>
      </w:pPr>
    </w:p>
    <w:p w14:paraId="1BBCFD10" w14:textId="02879516" w:rsidR="0063719F" w:rsidRPr="003832EF" w:rsidRDefault="003832EF" w:rsidP="003832EF">
      <w:pPr>
        <w:spacing w:after="0" w:line="360" w:lineRule="auto"/>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59574C" w:rsidRPr="003832EF">
        <w:rPr>
          <w:rFonts w:ascii="Arial" w:hAnsi="Arial" w:cs="Arial"/>
          <w:sz w:val="24"/>
          <w:szCs w:val="24"/>
          <w:lang w:val="en-US"/>
        </w:rPr>
        <w:t>In the result, it is ordered that:</w:t>
      </w:r>
    </w:p>
    <w:p w14:paraId="3C44FD0B" w14:textId="77777777" w:rsidR="00FE0D0F" w:rsidRPr="00FE0D0F" w:rsidRDefault="00FE0D0F" w:rsidP="00FE0D0F">
      <w:pPr>
        <w:pStyle w:val="ListParagraph"/>
        <w:rPr>
          <w:rFonts w:ascii="Arial" w:hAnsi="Arial" w:cs="Arial"/>
          <w:sz w:val="24"/>
          <w:szCs w:val="24"/>
          <w:lang w:val="en-US"/>
        </w:rPr>
      </w:pPr>
    </w:p>
    <w:p w14:paraId="3DAC6B9C" w14:textId="776EB84A" w:rsidR="00FE0D0F" w:rsidRPr="003832EF" w:rsidRDefault="003832EF" w:rsidP="003832EF">
      <w:pPr>
        <w:spacing w:line="360" w:lineRule="auto"/>
        <w:ind w:left="360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59574C" w:rsidRPr="003832EF">
        <w:rPr>
          <w:rFonts w:ascii="Arial" w:hAnsi="Arial" w:cs="Arial"/>
          <w:sz w:val="24"/>
          <w:szCs w:val="24"/>
          <w:lang w:val="en-US"/>
        </w:rPr>
        <w:t>The Appeal is upheld.</w:t>
      </w:r>
    </w:p>
    <w:p w14:paraId="1AA906A2" w14:textId="110FC45A" w:rsidR="00FE0D0F" w:rsidRPr="003832EF" w:rsidRDefault="003832EF" w:rsidP="003832EF">
      <w:pPr>
        <w:spacing w:line="360" w:lineRule="auto"/>
        <w:ind w:left="3600" w:hanging="360"/>
        <w:jc w:val="both"/>
        <w:rPr>
          <w:rFonts w:ascii="Arial" w:hAnsi="Arial" w:cs="Arial"/>
          <w:sz w:val="24"/>
          <w:szCs w:val="24"/>
          <w:lang w:val="en-US"/>
        </w:rPr>
      </w:pPr>
      <w:r w:rsidRPr="00FE0D0F">
        <w:rPr>
          <w:rFonts w:ascii="Arial" w:hAnsi="Arial" w:cs="Arial"/>
          <w:sz w:val="24"/>
          <w:szCs w:val="24"/>
          <w:lang w:val="en-US"/>
        </w:rPr>
        <w:t>2.</w:t>
      </w:r>
      <w:r w:rsidRPr="00FE0D0F">
        <w:rPr>
          <w:rFonts w:ascii="Arial" w:hAnsi="Arial" w:cs="Arial"/>
          <w:sz w:val="24"/>
          <w:szCs w:val="24"/>
          <w:lang w:val="en-US"/>
        </w:rPr>
        <w:tab/>
      </w:r>
      <w:r w:rsidR="0059574C" w:rsidRPr="003832EF">
        <w:rPr>
          <w:rFonts w:ascii="Arial" w:hAnsi="Arial" w:cs="Arial"/>
          <w:sz w:val="24"/>
          <w:szCs w:val="24"/>
          <w:lang w:val="en-GB"/>
        </w:rPr>
        <w:t xml:space="preserve">The </w:t>
      </w:r>
      <w:r w:rsidR="00B60270" w:rsidRPr="003832EF">
        <w:rPr>
          <w:rFonts w:ascii="Arial" w:hAnsi="Arial" w:cs="Arial"/>
          <w:sz w:val="24"/>
          <w:szCs w:val="24"/>
          <w:lang w:val="en-GB"/>
        </w:rPr>
        <w:t xml:space="preserve">Magistrate </w:t>
      </w:r>
      <w:r w:rsidR="0059574C" w:rsidRPr="003832EF">
        <w:rPr>
          <w:rFonts w:ascii="Arial" w:hAnsi="Arial" w:cs="Arial"/>
          <w:sz w:val="24"/>
          <w:szCs w:val="24"/>
        </w:rPr>
        <w:t xml:space="preserve">court </w:t>
      </w:r>
      <w:proofErr w:type="gramStart"/>
      <w:r w:rsidR="0059574C" w:rsidRPr="003832EF">
        <w:rPr>
          <w:rFonts w:ascii="Arial" w:hAnsi="Arial" w:cs="Arial"/>
          <w:sz w:val="24"/>
          <w:szCs w:val="24"/>
        </w:rPr>
        <w:t>order</w:t>
      </w:r>
      <w:proofErr w:type="gramEnd"/>
      <w:r w:rsidR="0059574C" w:rsidRPr="003832EF">
        <w:rPr>
          <w:rFonts w:ascii="Arial" w:hAnsi="Arial" w:cs="Arial"/>
          <w:sz w:val="24"/>
          <w:szCs w:val="24"/>
        </w:rPr>
        <w:t xml:space="preserve"> that the eviction is ju</w:t>
      </w:r>
      <w:r w:rsidR="00237A45" w:rsidRPr="003832EF">
        <w:rPr>
          <w:rFonts w:ascii="Arial" w:hAnsi="Arial" w:cs="Arial"/>
          <w:sz w:val="24"/>
          <w:szCs w:val="24"/>
        </w:rPr>
        <w:t xml:space="preserve">st </w:t>
      </w:r>
      <w:r w:rsidR="0059574C" w:rsidRPr="003832EF">
        <w:rPr>
          <w:rFonts w:ascii="Arial" w:hAnsi="Arial" w:cs="Arial"/>
          <w:sz w:val="24"/>
          <w:szCs w:val="24"/>
        </w:rPr>
        <w:t>and equitable is set aside.</w:t>
      </w:r>
    </w:p>
    <w:p w14:paraId="617028DA" w14:textId="3F8C5F8D" w:rsidR="00FE0D0F" w:rsidRPr="003832EF" w:rsidRDefault="003832EF" w:rsidP="003832EF">
      <w:pPr>
        <w:spacing w:line="360" w:lineRule="auto"/>
        <w:ind w:left="3600" w:hanging="360"/>
        <w:jc w:val="both"/>
        <w:rPr>
          <w:rFonts w:ascii="Arial" w:hAnsi="Arial" w:cs="Arial"/>
          <w:sz w:val="24"/>
          <w:szCs w:val="24"/>
          <w:lang w:val="en-US"/>
        </w:rPr>
      </w:pPr>
      <w:r w:rsidRPr="00992390">
        <w:rPr>
          <w:rFonts w:ascii="Arial" w:hAnsi="Arial" w:cs="Arial"/>
          <w:sz w:val="24"/>
          <w:szCs w:val="24"/>
          <w:lang w:val="en-US"/>
        </w:rPr>
        <w:t>3.</w:t>
      </w:r>
      <w:r w:rsidRPr="00992390">
        <w:rPr>
          <w:rFonts w:ascii="Arial" w:hAnsi="Arial" w:cs="Arial"/>
          <w:sz w:val="24"/>
          <w:szCs w:val="24"/>
          <w:lang w:val="en-US"/>
        </w:rPr>
        <w:tab/>
      </w:r>
      <w:r w:rsidR="0059574C" w:rsidRPr="003832EF">
        <w:rPr>
          <w:rFonts w:ascii="Arial" w:hAnsi="Arial" w:cs="Arial"/>
          <w:sz w:val="24"/>
          <w:szCs w:val="24"/>
        </w:rPr>
        <w:t>The matter is remitted to</w:t>
      </w:r>
      <w:r w:rsidR="00237A45" w:rsidRPr="003832EF">
        <w:rPr>
          <w:rFonts w:ascii="Arial" w:hAnsi="Arial" w:cs="Arial"/>
          <w:sz w:val="24"/>
          <w:szCs w:val="24"/>
        </w:rPr>
        <w:t xml:space="preserve"> the Magistrate Court </w:t>
      </w:r>
      <w:r w:rsidR="0059574C" w:rsidRPr="003832EF">
        <w:rPr>
          <w:rFonts w:ascii="Arial" w:hAnsi="Arial" w:cs="Arial"/>
          <w:sz w:val="24"/>
          <w:szCs w:val="24"/>
        </w:rPr>
        <w:t xml:space="preserve">for an expedited </w:t>
      </w:r>
      <w:r w:rsidR="00FC1945" w:rsidRPr="003832EF">
        <w:rPr>
          <w:rFonts w:ascii="Arial" w:hAnsi="Arial" w:cs="Arial"/>
          <w:sz w:val="24"/>
          <w:szCs w:val="24"/>
        </w:rPr>
        <w:t>e</w:t>
      </w:r>
      <w:r w:rsidR="0059574C" w:rsidRPr="003832EF">
        <w:rPr>
          <w:rFonts w:ascii="Arial" w:hAnsi="Arial" w:cs="Arial"/>
          <w:sz w:val="24"/>
          <w:szCs w:val="24"/>
        </w:rPr>
        <w:t>nquiry into whether the eviction of the Appellants would lead to homelessness.</w:t>
      </w:r>
    </w:p>
    <w:p w14:paraId="33FF24D9" w14:textId="78999141" w:rsidR="005551F6" w:rsidRPr="003832EF" w:rsidRDefault="003832EF" w:rsidP="003832EF">
      <w:pPr>
        <w:spacing w:line="360" w:lineRule="auto"/>
        <w:ind w:left="3600" w:hanging="360"/>
        <w:jc w:val="both"/>
        <w:rPr>
          <w:rFonts w:ascii="Arial" w:hAnsi="Arial" w:cs="Arial"/>
          <w:sz w:val="24"/>
          <w:szCs w:val="24"/>
          <w:lang w:val="en-US"/>
        </w:rPr>
      </w:pPr>
      <w:r w:rsidRPr="00FD1EF1">
        <w:rPr>
          <w:rFonts w:ascii="Arial" w:hAnsi="Arial" w:cs="Arial"/>
          <w:sz w:val="24"/>
          <w:szCs w:val="24"/>
          <w:lang w:val="en-US"/>
        </w:rPr>
        <w:t>4.</w:t>
      </w:r>
      <w:r w:rsidRPr="00FD1EF1">
        <w:rPr>
          <w:rFonts w:ascii="Arial" w:hAnsi="Arial" w:cs="Arial"/>
          <w:sz w:val="24"/>
          <w:szCs w:val="24"/>
          <w:lang w:val="en-US"/>
        </w:rPr>
        <w:tab/>
      </w:r>
      <w:r w:rsidR="0059574C" w:rsidRPr="003832EF">
        <w:rPr>
          <w:rFonts w:ascii="Arial" w:hAnsi="Arial" w:cs="Arial"/>
          <w:sz w:val="24"/>
          <w:szCs w:val="24"/>
        </w:rPr>
        <w:t xml:space="preserve">There is no order as to costs. </w:t>
      </w:r>
    </w:p>
    <w:p w14:paraId="56131AC9" w14:textId="77777777" w:rsidR="00FD1EF1" w:rsidRDefault="00FD1EF1" w:rsidP="00FD1EF1">
      <w:pPr>
        <w:pStyle w:val="ListParagraph"/>
        <w:spacing w:line="360" w:lineRule="auto"/>
        <w:ind w:left="3600"/>
        <w:jc w:val="both"/>
        <w:rPr>
          <w:rFonts w:ascii="Arial" w:hAnsi="Arial" w:cs="Arial"/>
          <w:sz w:val="24"/>
          <w:szCs w:val="24"/>
        </w:rPr>
      </w:pPr>
    </w:p>
    <w:p w14:paraId="6EA338E9" w14:textId="77777777" w:rsidR="00FD1EF1" w:rsidRPr="00FD1EF1" w:rsidRDefault="00FD1EF1" w:rsidP="00FD1EF1">
      <w:pPr>
        <w:pStyle w:val="ListParagraph"/>
        <w:spacing w:line="360" w:lineRule="auto"/>
        <w:ind w:left="3600"/>
        <w:jc w:val="both"/>
        <w:rPr>
          <w:rFonts w:ascii="Arial" w:hAnsi="Arial" w:cs="Arial"/>
          <w:sz w:val="24"/>
          <w:szCs w:val="24"/>
          <w:lang w:val="en-US"/>
        </w:rPr>
      </w:pPr>
    </w:p>
    <w:p w14:paraId="11C07988" w14:textId="7FBDEB77" w:rsidR="00C017C9" w:rsidRPr="0056341E" w:rsidRDefault="0059574C" w:rsidP="00237A45">
      <w:pPr>
        <w:pStyle w:val="lrpara"/>
        <w:shd w:val="clear" w:color="auto" w:fill="FFFFFF"/>
        <w:spacing w:before="180" w:beforeAutospacing="0" w:after="0" w:afterAutospacing="0" w:line="360" w:lineRule="auto"/>
        <w:jc w:val="right"/>
        <w:rPr>
          <w:rFonts w:ascii="Arial" w:hAnsi="Arial" w:cs="Arial"/>
        </w:rPr>
      </w:pPr>
      <w:r w:rsidRPr="0056341E">
        <w:rPr>
          <w:rFonts w:ascii="Arial" w:hAnsi="Arial" w:cs="Arial"/>
        </w:rPr>
        <w:t>_____________</w:t>
      </w:r>
    </w:p>
    <w:p w14:paraId="200322C3" w14:textId="77777777" w:rsidR="00C017C9" w:rsidRPr="0056341E" w:rsidRDefault="0059574C" w:rsidP="00237A45">
      <w:pPr>
        <w:pStyle w:val="lrpara"/>
        <w:shd w:val="clear" w:color="auto" w:fill="FFFFFF"/>
        <w:spacing w:before="180" w:beforeAutospacing="0" w:after="0" w:afterAutospacing="0" w:line="360" w:lineRule="auto"/>
        <w:jc w:val="right"/>
        <w:rPr>
          <w:rFonts w:ascii="Arial" w:hAnsi="Arial" w:cs="Arial"/>
        </w:rPr>
      </w:pPr>
      <w:r w:rsidRPr="0056341E">
        <w:rPr>
          <w:rFonts w:ascii="Arial" w:hAnsi="Arial" w:cs="Arial"/>
        </w:rPr>
        <w:t>FLATELA L</w:t>
      </w:r>
    </w:p>
    <w:p w14:paraId="335949D7" w14:textId="77777777" w:rsidR="00C017C9" w:rsidRPr="0056341E" w:rsidRDefault="0059574C" w:rsidP="00237A45">
      <w:pPr>
        <w:pStyle w:val="lrpara"/>
        <w:shd w:val="clear" w:color="auto" w:fill="FFFFFF"/>
        <w:spacing w:before="180" w:beforeAutospacing="0" w:after="0" w:afterAutospacing="0" w:line="360" w:lineRule="auto"/>
        <w:jc w:val="right"/>
        <w:rPr>
          <w:rFonts w:ascii="Arial" w:hAnsi="Arial" w:cs="Arial"/>
        </w:rPr>
      </w:pPr>
      <w:r w:rsidRPr="0056341E">
        <w:rPr>
          <w:rFonts w:ascii="Arial" w:hAnsi="Arial" w:cs="Arial"/>
        </w:rPr>
        <w:t>Judge of the High Court of South Africa</w:t>
      </w:r>
    </w:p>
    <w:p w14:paraId="71A09CB6" w14:textId="7BB9FB82" w:rsidR="00C017C9" w:rsidRDefault="0059574C" w:rsidP="00C25695">
      <w:pPr>
        <w:pStyle w:val="lrpara"/>
        <w:shd w:val="clear" w:color="auto" w:fill="FFFFFF"/>
        <w:spacing w:before="180" w:beforeAutospacing="0" w:after="0" w:afterAutospacing="0" w:line="360" w:lineRule="auto"/>
        <w:jc w:val="right"/>
        <w:rPr>
          <w:rFonts w:ascii="Arial" w:hAnsi="Arial" w:cs="Arial"/>
          <w:lang w:val="it-IT"/>
        </w:rPr>
      </w:pPr>
      <w:r w:rsidRPr="0056341E">
        <w:rPr>
          <w:rFonts w:ascii="Arial" w:hAnsi="Arial" w:cs="Arial"/>
          <w:lang w:val="it-IT"/>
        </w:rPr>
        <w:t>Gauteng Division, Pretoria</w:t>
      </w:r>
    </w:p>
    <w:p w14:paraId="7F30BEE9" w14:textId="77777777" w:rsidR="00C25695" w:rsidRDefault="00C25695" w:rsidP="00C25695">
      <w:pPr>
        <w:pStyle w:val="lrpara"/>
        <w:shd w:val="clear" w:color="auto" w:fill="FFFFFF"/>
        <w:spacing w:before="180" w:beforeAutospacing="0" w:after="0" w:afterAutospacing="0" w:line="360" w:lineRule="auto"/>
        <w:jc w:val="right"/>
        <w:rPr>
          <w:rFonts w:ascii="Arial" w:hAnsi="Arial" w:cs="Arial"/>
          <w:lang w:val="it-IT"/>
        </w:rPr>
      </w:pPr>
    </w:p>
    <w:p w14:paraId="45469B25" w14:textId="77777777" w:rsidR="00FD1EF1" w:rsidRPr="0056341E" w:rsidRDefault="00FD1EF1" w:rsidP="00C25695">
      <w:pPr>
        <w:pStyle w:val="lrpara"/>
        <w:shd w:val="clear" w:color="auto" w:fill="FFFFFF"/>
        <w:spacing w:before="180" w:beforeAutospacing="0" w:after="0" w:afterAutospacing="0" w:line="360" w:lineRule="auto"/>
        <w:jc w:val="right"/>
        <w:rPr>
          <w:rFonts w:ascii="Arial" w:hAnsi="Arial" w:cs="Arial"/>
          <w:lang w:val="it-IT"/>
        </w:rPr>
      </w:pPr>
    </w:p>
    <w:p w14:paraId="39A8D82C" w14:textId="77777777" w:rsidR="00C017C9" w:rsidRPr="0056341E" w:rsidRDefault="0059574C" w:rsidP="00237A45">
      <w:pPr>
        <w:pStyle w:val="lrpara"/>
        <w:shd w:val="clear" w:color="auto" w:fill="FFFFFF"/>
        <w:spacing w:before="180" w:beforeAutospacing="0" w:after="0" w:afterAutospacing="0" w:line="360" w:lineRule="auto"/>
        <w:jc w:val="right"/>
        <w:rPr>
          <w:rFonts w:ascii="Arial" w:hAnsi="Arial" w:cs="Arial"/>
          <w:lang w:val="it-IT"/>
        </w:rPr>
      </w:pPr>
      <w:r w:rsidRPr="0056341E">
        <w:rPr>
          <w:rFonts w:ascii="Arial" w:hAnsi="Arial" w:cs="Arial"/>
          <w:lang w:val="it-IT"/>
        </w:rPr>
        <w:t>I agree.</w:t>
      </w:r>
    </w:p>
    <w:p w14:paraId="1D79D2BF" w14:textId="77777777" w:rsidR="00C017C9" w:rsidRDefault="00C017C9" w:rsidP="00237A45">
      <w:pPr>
        <w:pStyle w:val="lrpara"/>
        <w:shd w:val="clear" w:color="auto" w:fill="FFFFFF"/>
        <w:spacing w:before="180" w:beforeAutospacing="0" w:after="0" w:afterAutospacing="0" w:line="360" w:lineRule="auto"/>
        <w:jc w:val="right"/>
        <w:rPr>
          <w:rFonts w:ascii="Arial" w:hAnsi="Arial" w:cs="Arial"/>
          <w:lang w:val="it-IT"/>
        </w:rPr>
      </w:pPr>
    </w:p>
    <w:p w14:paraId="38AEE8F3" w14:textId="77777777" w:rsidR="00FD1EF1" w:rsidRDefault="00FD1EF1" w:rsidP="00237A45">
      <w:pPr>
        <w:pStyle w:val="lrpara"/>
        <w:shd w:val="clear" w:color="auto" w:fill="FFFFFF"/>
        <w:spacing w:before="180" w:beforeAutospacing="0" w:after="0" w:afterAutospacing="0" w:line="360" w:lineRule="auto"/>
        <w:jc w:val="right"/>
        <w:rPr>
          <w:rFonts w:ascii="Arial" w:hAnsi="Arial" w:cs="Arial"/>
          <w:lang w:val="it-IT"/>
        </w:rPr>
      </w:pPr>
    </w:p>
    <w:p w14:paraId="04582758" w14:textId="77777777" w:rsidR="00FD1EF1" w:rsidRDefault="00FD1EF1" w:rsidP="00237A45">
      <w:pPr>
        <w:pStyle w:val="lrpara"/>
        <w:shd w:val="clear" w:color="auto" w:fill="FFFFFF"/>
        <w:spacing w:before="180" w:beforeAutospacing="0" w:after="0" w:afterAutospacing="0" w:line="360" w:lineRule="auto"/>
        <w:jc w:val="right"/>
        <w:rPr>
          <w:rFonts w:ascii="Arial" w:hAnsi="Arial" w:cs="Arial"/>
          <w:lang w:val="it-IT"/>
        </w:rPr>
      </w:pPr>
    </w:p>
    <w:p w14:paraId="63838E36" w14:textId="77777777" w:rsidR="00FD1EF1" w:rsidRPr="0056341E" w:rsidRDefault="00FD1EF1" w:rsidP="00237A45">
      <w:pPr>
        <w:pStyle w:val="lrpara"/>
        <w:shd w:val="clear" w:color="auto" w:fill="FFFFFF"/>
        <w:spacing w:before="180" w:beforeAutospacing="0" w:after="0" w:afterAutospacing="0" w:line="360" w:lineRule="auto"/>
        <w:jc w:val="right"/>
        <w:rPr>
          <w:rFonts w:ascii="Arial" w:hAnsi="Arial" w:cs="Arial"/>
          <w:lang w:val="it-IT"/>
        </w:rPr>
      </w:pPr>
    </w:p>
    <w:p w14:paraId="6596BD28" w14:textId="77777777" w:rsidR="00C017C9" w:rsidRPr="0056341E" w:rsidRDefault="0059574C" w:rsidP="00237A45">
      <w:pPr>
        <w:pStyle w:val="lrpara"/>
        <w:shd w:val="clear" w:color="auto" w:fill="FFFFFF"/>
        <w:spacing w:before="180" w:beforeAutospacing="0" w:after="0" w:afterAutospacing="0" w:line="360" w:lineRule="auto"/>
        <w:jc w:val="right"/>
        <w:rPr>
          <w:rFonts w:ascii="Arial" w:hAnsi="Arial" w:cs="Arial"/>
        </w:rPr>
      </w:pPr>
      <w:r w:rsidRPr="0056341E">
        <w:rPr>
          <w:rFonts w:ascii="Arial" w:hAnsi="Arial" w:cs="Arial"/>
        </w:rPr>
        <w:t>_______________________</w:t>
      </w:r>
    </w:p>
    <w:p w14:paraId="62E38437" w14:textId="77777777" w:rsidR="00C017C9" w:rsidRPr="0056341E" w:rsidRDefault="0059574C" w:rsidP="00237A45">
      <w:pPr>
        <w:pStyle w:val="lrpara"/>
        <w:shd w:val="clear" w:color="auto" w:fill="FFFFFF"/>
        <w:spacing w:before="180" w:beforeAutospacing="0" w:after="0" w:afterAutospacing="0" w:line="360" w:lineRule="auto"/>
        <w:jc w:val="right"/>
        <w:rPr>
          <w:rFonts w:ascii="Arial" w:hAnsi="Arial" w:cs="Arial"/>
        </w:rPr>
      </w:pPr>
      <w:r w:rsidRPr="0056341E">
        <w:rPr>
          <w:rFonts w:ascii="Arial" w:hAnsi="Arial" w:cs="Arial"/>
        </w:rPr>
        <w:t xml:space="preserve">MOTHA M </w:t>
      </w:r>
    </w:p>
    <w:p w14:paraId="4D542645" w14:textId="77777777" w:rsidR="00C017C9" w:rsidRPr="0056341E" w:rsidRDefault="0059574C" w:rsidP="00237A45">
      <w:pPr>
        <w:pStyle w:val="lrpara"/>
        <w:shd w:val="clear" w:color="auto" w:fill="FFFFFF"/>
        <w:spacing w:before="180" w:beforeAutospacing="0" w:after="0" w:afterAutospacing="0" w:line="360" w:lineRule="auto"/>
        <w:jc w:val="right"/>
        <w:rPr>
          <w:rFonts w:ascii="Arial" w:hAnsi="Arial" w:cs="Arial"/>
        </w:rPr>
      </w:pPr>
      <w:r w:rsidRPr="0056341E">
        <w:rPr>
          <w:rFonts w:ascii="Arial" w:hAnsi="Arial" w:cs="Arial"/>
        </w:rPr>
        <w:t>Judge of the High Court of South Africa</w:t>
      </w:r>
    </w:p>
    <w:p w14:paraId="304CFB4F" w14:textId="77777777" w:rsidR="00BE3BBE" w:rsidRPr="0056341E" w:rsidRDefault="00BE3BBE" w:rsidP="0056341E">
      <w:pPr>
        <w:spacing w:after="0" w:line="360" w:lineRule="auto"/>
        <w:jc w:val="both"/>
        <w:rPr>
          <w:rFonts w:ascii="Arial" w:hAnsi="Arial" w:cs="Arial"/>
          <w:sz w:val="24"/>
          <w:szCs w:val="24"/>
          <w:lang w:val="en-GB"/>
        </w:rPr>
      </w:pPr>
    </w:p>
    <w:p w14:paraId="1451E22A" w14:textId="77777777" w:rsidR="00BE3BBE" w:rsidRPr="0056341E" w:rsidRDefault="00BE3BBE" w:rsidP="0056341E">
      <w:pPr>
        <w:spacing w:after="0" w:line="360" w:lineRule="auto"/>
        <w:jc w:val="both"/>
        <w:rPr>
          <w:rFonts w:ascii="Arial" w:hAnsi="Arial" w:cs="Arial"/>
          <w:sz w:val="24"/>
          <w:szCs w:val="24"/>
          <w:lang w:val="en-GB"/>
        </w:rPr>
      </w:pPr>
    </w:p>
    <w:p w14:paraId="245E1E48" w14:textId="77777777" w:rsidR="00BE3BBE" w:rsidRPr="0056341E" w:rsidRDefault="00BE3BBE" w:rsidP="0056341E">
      <w:pPr>
        <w:spacing w:after="0" w:line="360" w:lineRule="auto"/>
        <w:jc w:val="both"/>
        <w:rPr>
          <w:rFonts w:ascii="Arial" w:hAnsi="Arial" w:cs="Arial"/>
          <w:sz w:val="24"/>
          <w:szCs w:val="24"/>
          <w:lang w:val="en-GB"/>
        </w:rPr>
      </w:pPr>
    </w:p>
    <w:p w14:paraId="49BC6C66" w14:textId="77777777" w:rsidR="00BE3BBE" w:rsidRPr="0056341E" w:rsidRDefault="0059574C" w:rsidP="0056341E">
      <w:pPr>
        <w:spacing w:after="0" w:line="360" w:lineRule="auto"/>
        <w:jc w:val="both"/>
        <w:rPr>
          <w:rFonts w:ascii="Arial" w:hAnsi="Arial" w:cs="Arial"/>
          <w:sz w:val="24"/>
          <w:szCs w:val="24"/>
          <w:lang w:val="en-GB"/>
        </w:rPr>
      </w:pPr>
      <w:r w:rsidRPr="0056341E">
        <w:rPr>
          <w:rFonts w:ascii="Arial" w:hAnsi="Arial" w:cs="Arial"/>
          <w:sz w:val="24"/>
          <w:szCs w:val="24"/>
          <w:lang w:val="en-GB"/>
        </w:rPr>
        <w:t>Appearances</w:t>
      </w:r>
    </w:p>
    <w:p w14:paraId="3659C647" w14:textId="77777777" w:rsidR="00BE3BBE" w:rsidRPr="0056341E" w:rsidRDefault="0059574C" w:rsidP="0056341E">
      <w:pPr>
        <w:spacing w:after="0" w:line="360" w:lineRule="auto"/>
        <w:jc w:val="both"/>
        <w:rPr>
          <w:rFonts w:ascii="Arial" w:hAnsi="Arial" w:cs="Arial"/>
          <w:sz w:val="24"/>
          <w:szCs w:val="24"/>
          <w:lang w:val="en-GB"/>
        </w:rPr>
      </w:pPr>
      <w:r w:rsidRPr="0056341E">
        <w:rPr>
          <w:rFonts w:ascii="Arial" w:hAnsi="Arial" w:cs="Arial"/>
          <w:sz w:val="24"/>
          <w:szCs w:val="24"/>
          <w:lang w:val="en-GB"/>
        </w:rPr>
        <w:t xml:space="preserve">For the First &amp; Second Appellants: </w:t>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t xml:space="preserve">PCS </w:t>
      </w:r>
      <w:r w:rsidR="001D6D93" w:rsidRPr="0056341E">
        <w:rPr>
          <w:rFonts w:ascii="Arial" w:hAnsi="Arial" w:cs="Arial"/>
          <w:sz w:val="24"/>
          <w:szCs w:val="24"/>
          <w:lang w:val="en-GB"/>
        </w:rPr>
        <w:t>Buckland</w:t>
      </w:r>
    </w:p>
    <w:p w14:paraId="2D18657D" w14:textId="77777777" w:rsidR="00BE3BBE" w:rsidRPr="0056341E" w:rsidRDefault="0059574C" w:rsidP="0056341E">
      <w:pPr>
        <w:spacing w:after="0" w:line="360" w:lineRule="auto"/>
        <w:jc w:val="both"/>
        <w:rPr>
          <w:rFonts w:ascii="Arial" w:hAnsi="Arial" w:cs="Arial"/>
          <w:sz w:val="24"/>
          <w:szCs w:val="24"/>
          <w:lang w:val="en-GB"/>
        </w:rPr>
      </w:pPr>
      <w:r w:rsidRPr="0056341E">
        <w:rPr>
          <w:rFonts w:ascii="Arial" w:hAnsi="Arial" w:cs="Arial"/>
          <w:sz w:val="24"/>
          <w:szCs w:val="24"/>
          <w:lang w:val="en-GB"/>
        </w:rPr>
        <w:t>Instructed by:</w:t>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t>Malose Matsaung Attorneys</w:t>
      </w:r>
    </w:p>
    <w:p w14:paraId="1BFA4221" w14:textId="3A1ED9C7" w:rsidR="00BE3BBE" w:rsidRPr="0056341E" w:rsidRDefault="0059574C" w:rsidP="0056341E">
      <w:pPr>
        <w:spacing w:after="0" w:line="360" w:lineRule="auto"/>
        <w:jc w:val="both"/>
        <w:rPr>
          <w:rFonts w:ascii="Arial" w:hAnsi="Arial" w:cs="Arial"/>
          <w:sz w:val="24"/>
          <w:szCs w:val="24"/>
          <w:lang w:val="en-GB"/>
        </w:rPr>
      </w:pPr>
      <w:r w:rsidRPr="0056341E">
        <w:rPr>
          <w:rFonts w:ascii="Arial" w:hAnsi="Arial" w:cs="Arial"/>
          <w:sz w:val="24"/>
          <w:szCs w:val="24"/>
          <w:lang w:val="en-GB"/>
        </w:rPr>
        <w:t>For the Respondent</w:t>
      </w:r>
      <w:r w:rsidR="00942735">
        <w:rPr>
          <w:rFonts w:ascii="Arial" w:hAnsi="Arial" w:cs="Arial"/>
          <w:sz w:val="24"/>
          <w:szCs w:val="24"/>
          <w:lang w:val="en-GB"/>
        </w:rPr>
        <w:tab/>
      </w:r>
      <w:r w:rsidR="00942735">
        <w:rPr>
          <w:rFonts w:ascii="Arial" w:hAnsi="Arial" w:cs="Arial"/>
          <w:sz w:val="24"/>
          <w:szCs w:val="24"/>
          <w:lang w:val="en-GB"/>
        </w:rPr>
        <w:tab/>
      </w:r>
      <w:r w:rsidR="00942735">
        <w:rPr>
          <w:rFonts w:ascii="Arial" w:hAnsi="Arial" w:cs="Arial"/>
          <w:sz w:val="24"/>
          <w:szCs w:val="24"/>
          <w:lang w:val="en-GB"/>
        </w:rPr>
        <w:tab/>
      </w:r>
      <w:r w:rsidRPr="0056341E">
        <w:rPr>
          <w:rFonts w:ascii="Arial" w:hAnsi="Arial" w:cs="Arial"/>
          <w:sz w:val="24"/>
          <w:szCs w:val="24"/>
          <w:lang w:val="en-GB"/>
        </w:rPr>
        <w:t>:</w:t>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t>H Nkabinde</w:t>
      </w:r>
    </w:p>
    <w:p w14:paraId="6AC7BE08" w14:textId="4E02A232" w:rsidR="00BE3BBE" w:rsidRPr="0056341E" w:rsidRDefault="0059574C" w:rsidP="0056341E">
      <w:pPr>
        <w:spacing w:after="0" w:line="360" w:lineRule="auto"/>
        <w:jc w:val="both"/>
        <w:rPr>
          <w:rFonts w:ascii="Arial" w:hAnsi="Arial" w:cs="Arial"/>
          <w:sz w:val="24"/>
          <w:szCs w:val="24"/>
          <w:lang w:val="en-GB"/>
        </w:rPr>
      </w:pPr>
      <w:r w:rsidRPr="0056341E">
        <w:rPr>
          <w:rFonts w:ascii="Arial" w:hAnsi="Arial" w:cs="Arial"/>
          <w:sz w:val="24"/>
          <w:szCs w:val="24"/>
          <w:lang w:val="en-GB"/>
        </w:rPr>
        <w:t>Instructed by</w:t>
      </w:r>
      <w:r w:rsidR="00942735">
        <w:rPr>
          <w:rFonts w:ascii="Arial" w:hAnsi="Arial" w:cs="Arial"/>
          <w:sz w:val="24"/>
          <w:szCs w:val="24"/>
          <w:lang w:val="en-GB"/>
        </w:rPr>
        <w:tab/>
      </w:r>
      <w:r w:rsidR="00942735">
        <w:rPr>
          <w:rFonts w:ascii="Arial" w:hAnsi="Arial" w:cs="Arial"/>
          <w:sz w:val="24"/>
          <w:szCs w:val="24"/>
          <w:lang w:val="en-GB"/>
        </w:rPr>
        <w:tab/>
      </w:r>
      <w:r w:rsidR="00942735">
        <w:rPr>
          <w:rFonts w:ascii="Arial" w:hAnsi="Arial" w:cs="Arial"/>
          <w:sz w:val="24"/>
          <w:szCs w:val="24"/>
          <w:lang w:val="en-GB"/>
        </w:rPr>
        <w:tab/>
      </w:r>
      <w:r w:rsidR="00942735">
        <w:rPr>
          <w:rFonts w:ascii="Arial" w:hAnsi="Arial" w:cs="Arial"/>
          <w:sz w:val="24"/>
          <w:szCs w:val="24"/>
          <w:lang w:val="en-GB"/>
        </w:rPr>
        <w:tab/>
      </w:r>
      <w:r w:rsidRPr="0056341E">
        <w:rPr>
          <w:rFonts w:ascii="Arial" w:hAnsi="Arial" w:cs="Arial"/>
          <w:sz w:val="24"/>
          <w:szCs w:val="24"/>
          <w:lang w:val="en-GB"/>
        </w:rPr>
        <w:t>:</w:t>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t>Mojela Attorneys</w:t>
      </w:r>
    </w:p>
    <w:p w14:paraId="34419B38" w14:textId="77777777" w:rsidR="00C25695" w:rsidRDefault="00C25695" w:rsidP="00C25695">
      <w:pPr>
        <w:spacing w:after="0" w:line="360" w:lineRule="auto"/>
        <w:jc w:val="both"/>
        <w:rPr>
          <w:rFonts w:ascii="Arial" w:hAnsi="Arial" w:cs="Arial"/>
          <w:sz w:val="24"/>
          <w:szCs w:val="24"/>
          <w:lang w:val="en-GB"/>
        </w:rPr>
      </w:pPr>
      <w:r w:rsidRPr="0056341E">
        <w:rPr>
          <w:rFonts w:ascii="Arial" w:hAnsi="Arial" w:cs="Arial"/>
          <w:sz w:val="24"/>
          <w:szCs w:val="24"/>
          <w:lang w:val="en-GB"/>
        </w:rPr>
        <w:t>Date of Hearing</w:t>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t>:</w:t>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t>7 and 27 March 2024</w:t>
      </w:r>
    </w:p>
    <w:p w14:paraId="17082077" w14:textId="0190F4E3" w:rsidR="00C25695" w:rsidRPr="0056341E" w:rsidRDefault="00C25695" w:rsidP="00C25695">
      <w:pPr>
        <w:spacing w:after="0" w:line="360" w:lineRule="auto"/>
        <w:jc w:val="both"/>
        <w:rPr>
          <w:rFonts w:ascii="Arial" w:hAnsi="Arial" w:cs="Arial"/>
          <w:sz w:val="24"/>
          <w:szCs w:val="24"/>
          <w:lang w:val="en-GB"/>
        </w:rPr>
      </w:pPr>
      <w:r w:rsidRPr="0056341E">
        <w:rPr>
          <w:rFonts w:ascii="Arial" w:hAnsi="Arial" w:cs="Arial"/>
          <w:sz w:val="24"/>
          <w:szCs w:val="24"/>
          <w:lang w:val="en-GB"/>
        </w:rPr>
        <w:t xml:space="preserve">Date of </w:t>
      </w:r>
      <w:r>
        <w:rPr>
          <w:rFonts w:ascii="Arial" w:hAnsi="Arial" w:cs="Arial"/>
          <w:sz w:val="24"/>
          <w:szCs w:val="24"/>
          <w:lang w:val="en-GB"/>
        </w:rPr>
        <w:t>Judgment</w:t>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t>:</w:t>
      </w:r>
      <w:r w:rsidRPr="0056341E">
        <w:rPr>
          <w:rFonts w:ascii="Arial" w:hAnsi="Arial" w:cs="Arial"/>
          <w:sz w:val="24"/>
          <w:szCs w:val="24"/>
          <w:lang w:val="en-GB"/>
        </w:rPr>
        <w:tab/>
      </w:r>
      <w:r w:rsidRPr="0056341E">
        <w:rPr>
          <w:rFonts w:ascii="Arial" w:hAnsi="Arial" w:cs="Arial"/>
          <w:sz w:val="24"/>
          <w:szCs w:val="24"/>
          <w:lang w:val="en-GB"/>
        </w:rPr>
        <w:tab/>
      </w:r>
      <w:r w:rsidRPr="0056341E">
        <w:rPr>
          <w:rFonts w:ascii="Arial" w:hAnsi="Arial" w:cs="Arial"/>
          <w:sz w:val="24"/>
          <w:szCs w:val="24"/>
          <w:lang w:val="en-GB"/>
        </w:rPr>
        <w:tab/>
      </w:r>
      <w:r w:rsidR="00942735">
        <w:rPr>
          <w:rFonts w:ascii="Arial" w:hAnsi="Arial" w:cs="Arial"/>
          <w:sz w:val="24"/>
          <w:szCs w:val="24"/>
          <w:lang w:val="en-GB"/>
        </w:rPr>
        <w:t>05 July</w:t>
      </w:r>
      <w:r w:rsidRPr="0056341E">
        <w:rPr>
          <w:rFonts w:ascii="Arial" w:hAnsi="Arial" w:cs="Arial"/>
          <w:sz w:val="24"/>
          <w:szCs w:val="24"/>
          <w:lang w:val="en-GB"/>
        </w:rPr>
        <w:t xml:space="preserve"> 2024</w:t>
      </w:r>
    </w:p>
    <w:p w14:paraId="2DD22868" w14:textId="77777777" w:rsidR="00C25695" w:rsidRPr="0056341E" w:rsidRDefault="00C25695" w:rsidP="00C25695">
      <w:pPr>
        <w:pStyle w:val="ListParagraph"/>
        <w:spacing w:after="0" w:line="360" w:lineRule="auto"/>
        <w:ind w:left="0"/>
        <w:jc w:val="both"/>
        <w:rPr>
          <w:rFonts w:ascii="Arial" w:hAnsi="Arial" w:cs="Arial"/>
          <w:sz w:val="24"/>
          <w:szCs w:val="24"/>
          <w:lang w:val="en-GB"/>
        </w:rPr>
      </w:pPr>
    </w:p>
    <w:p w14:paraId="7264F9F1" w14:textId="77777777" w:rsidR="00C25695" w:rsidRPr="0056341E" w:rsidRDefault="00C25695" w:rsidP="00C25695">
      <w:pPr>
        <w:pStyle w:val="ListParagraph"/>
        <w:spacing w:after="0" w:line="360" w:lineRule="auto"/>
        <w:ind w:left="0"/>
        <w:jc w:val="both"/>
        <w:rPr>
          <w:rFonts w:ascii="Arial" w:hAnsi="Arial" w:cs="Arial"/>
          <w:b/>
          <w:bCs/>
          <w:sz w:val="24"/>
          <w:szCs w:val="24"/>
          <w:lang w:val="en-US"/>
        </w:rPr>
      </w:pPr>
    </w:p>
    <w:p w14:paraId="1E64AB30" w14:textId="77777777" w:rsidR="00C25695" w:rsidRPr="0056341E" w:rsidRDefault="00C25695" w:rsidP="00C25695">
      <w:pPr>
        <w:spacing w:after="0" w:line="360" w:lineRule="auto"/>
        <w:jc w:val="both"/>
        <w:rPr>
          <w:rFonts w:ascii="Arial" w:hAnsi="Arial" w:cs="Arial"/>
          <w:sz w:val="24"/>
          <w:szCs w:val="24"/>
          <w:lang w:val="en-GB"/>
        </w:rPr>
      </w:pPr>
    </w:p>
    <w:p w14:paraId="0BD23524" w14:textId="77777777" w:rsidR="00BE3BBE" w:rsidRPr="0056341E" w:rsidRDefault="00BE3BBE" w:rsidP="0056341E">
      <w:pPr>
        <w:pStyle w:val="ListParagraph"/>
        <w:spacing w:after="0" w:line="360" w:lineRule="auto"/>
        <w:ind w:left="0"/>
        <w:jc w:val="both"/>
        <w:rPr>
          <w:rFonts w:ascii="Arial" w:hAnsi="Arial" w:cs="Arial"/>
          <w:sz w:val="24"/>
          <w:szCs w:val="24"/>
          <w:lang w:val="en-GB"/>
        </w:rPr>
      </w:pPr>
    </w:p>
    <w:p w14:paraId="1A4D5FDA" w14:textId="77777777" w:rsidR="00BE3BBE" w:rsidRPr="0056341E" w:rsidRDefault="00BE3BBE" w:rsidP="0056341E">
      <w:pPr>
        <w:pStyle w:val="ListParagraph"/>
        <w:spacing w:after="0" w:line="360" w:lineRule="auto"/>
        <w:ind w:left="0"/>
        <w:jc w:val="both"/>
        <w:rPr>
          <w:rFonts w:ascii="Arial" w:hAnsi="Arial" w:cs="Arial"/>
          <w:b/>
          <w:bCs/>
          <w:sz w:val="24"/>
          <w:szCs w:val="24"/>
          <w:lang w:val="en-US"/>
        </w:rPr>
      </w:pPr>
    </w:p>
    <w:sectPr w:rsidR="00BE3BBE" w:rsidRPr="0056341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90126" w14:textId="77777777" w:rsidR="00F845FA" w:rsidRDefault="00F845FA">
      <w:pPr>
        <w:spacing w:after="0" w:line="240" w:lineRule="auto"/>
      </w:pPr>
      <w:r>
        <w:separator/>
      </w:r>
    </w:p>
  </w:endnote>
  <w:endnote w:type="continuationSeparator" w:id="0">
    <w:p w14:paraId="31727E7E" w14:textId="77777777" w:rsidR="00F845FA" w:rsidRDefault="00F8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DFD88" w14:textId="77777777" w:rsidR="00F845FA" w:rsidRDefault="00F845FA">
      <w:pPr>
        <w:spacing w:after="0"/>
      </w:pPr>
      <w:r>
        <w:separator/>
      </w:r>
    </w:p>
  </w:footnote>
  <w:footnote w:type="continuationSeparator" w:id="0">
    <w:p w14:paraId="5AD53141" w14:textId="77777777" w:rsidR="00F845FA" w:rsidRDefault="00F845FA">
      <w:pPr>
        <w:spacing w:after="0"/>
      </w:pPr>
      <w:r>
        <w:continuationSeparator/>
      </w:r>
    </w:p>
  </w:footnote>
  <w:footnote w:id="1">
    <w:p w14:paraId="5CE5DCF2" w14:textId="77777777" w:rsidR="0038593A" w:rsidRPr="00B6342B" w:rsidRDefault="0059574C" w:rsidP="0048144E">
      <w:pPr>
        <w:pStyle w:val="FootnoteText"/>
        <w:spacing w:line="276" w:lineRule="auto"/>
        <w:jc w:val="both"/>
        <w:rPr>
          <w:rFonts w:ascii="Arial" w:hAnsi="Arial" w:cs="Arial"/>
        </w:rPr>
      </w:pPr>
      <w:r w:rsidRPr="00B6342B">
        <w:rPr>
          <w:rStyle w:val="FootnoteReference"/>
          <w:rFonts w:ascii="Arial" w:hAnsi="Arial" w:cs="Arial"/>
        </w:rPr>
        <w:footnoteRef/>
      </w:r>
      <w:r w:rsidRPr="00B6342B">
        <w:rPr>
          <w:rFonts w:ascii="Arial" w:hAnsi="Arial" w:cs="Arial"/>
        </w:rPr>
        <w:t xml:space="preserve"> In terms of section 25 of the Constitution.</w:t>
      </w:r>
    </w:p>
  </w:footnote>
  <w:footnote w:id="2">
    <w:p w14:paraId="795A1A02" w14:textId="77777777" w:rsidR="0038593A" w:rsidRPr="00B6342B" w:rsidRDefault="0059574C" w:rsidP="0048144E">
      <w:pPr>
        <w:pStyle w:val="FootnoteText"/>
        <w:spacing w:line="276" w:lineRule="auto"/>
        <w:jc w:val="both"/>
        <w:rPr>
          <w:rFonts w:ascii="Arial" w:hAnsi="Arial" w:cs="Arial"/>
        </w:rPr>
      </w:pPr>
      <w:r w:rsidRPr="00B6342B">
        <w:rPr>
          <w:rStyle w:val="FootnoteReference"/>
          <w:rFonts w:ascii="Arial" w:hAnsi="Arial" w:cs="Arial"/>
        </w:rPr>
        <w:footnoteRef/>
      </w:r>
      <w:r w:rsidRPr="00B6342B">
        <w:rPr>
          <w:rFonts w:ascii="Arial" w:hAnsi="Arial" w:cs="Arial"/>
        </w:rPr>
        <w:t xml:space="preserve"> In terms of sections 26(1) and 26(3) of the Constitution, respectively.</w:t>
      </w:r>
    </w:p>
  </w:footnote>
  <w:footnote w:id="3">
    <w:p w14:paraId="10A4C6BA" w14:textId="77777777" w:rsidR="0048144E" w:rsidRPr="00B6342B" w:rsidRDefault="0059574C" w:rsidP="0048144E">
      <w:pPr>
        <w:pStyle w:val="FootnoteText"/>
        <w:spacing w:line="276" w:lineRule="auto"/>
        <w:jc w:val="both"/>
        <w:rPr>
          <w:rFonts w:ascii="Arial" w:hAnsi="Arial" w:cs="Arial"/>
          <w:lang w:val="it-IT"/>
        </w:rPr>
      </w:pPr>
      <w:r w:rsidRPr="00B6342B">
        <w:rPr>
          <w:rStyle w:val="FootnoteReference"/>
          <w:rFonts w:ascii="Arial" w:hAnsi="Arial" w:cs="Arial"/>
        </w:rPr>
        <w:footnoteRef/>
      </w:r>
      <w:r w:rsidRPr="00B6342B">
        <w:rPr>
          <w:rFonts w:ascii="Arial" w:hAnsi="Arial" w:cs="Arial"/>
          <w:lang w:val="it-IT"/>
        </w:rPr>
        <w:t xml:space="preserve"> </w:t>
      </w:r>
      <w:bookmarkStart w:id="1" w:name="_Hlk170700041"/>
      <w:r w:rsidRPr="00B6342B">
        <w:rPr>
          <w:rFonts w:ascii="Arial" w:hAnsi="Arial" w:cs="Arial"/>
          <w:color w:val="000000"/>
          <w:lang w:val="it-IT"/>
        </w:rPr>
        <w:t xml:space="preserve">Machele v Mailula </w:t>
      </w:r>
      <w:bookmarkEnd w:id="1"/>
      <w:r w:rsidRPr="00B6342B">
        <w:rPr>
          <w:rFonts w:ascii="Arial" w:hAnsi="Arial" w:cs="Arial"/>
          <w:color w:val="000000"/>
          <w:lang w:val="it-IT"/>
        </w:rPr>
        <w:t>[2009] ZACC 7; 2010 (2) SA 257 (CC); 2009 (8) BCLR 767 (CC)</w:t>
      </w:r>
    </w:p>
  </w:footnote>
  <w:footnote w:id="4">
    <w:p w14:paraId="1C6874C3" w14:textId="77777777" w:rsidR="00975FE4" w:rsidRDefault="0059574C" w:rsidP="00975FE4">
      <w:pPr>
        <w:pStyle w:val="FootnoteText"/>
      </w:pPr>
      <w:r w:rsidRPr="002B4661">
        <w:rPr>
          <w:rStyle w:val="FootnoteReference"/>
          <w:rFonts w:ascii="Arial" w:hAnsi="Arial" w:cs="Arial"/>
        </w:rPr>
        <w:footnoteRef/>
      </w:r>
      <w:r w:rsidRPr="002B4661">
        <w:rPr>
          <w:rFonts w:ascii="Arial" w:hAnsi="Arial" w:cs="Arial"/>
        </w:rPr>
        <w:t xml:space="preserve"> </w:t>
      </w:r>
      <w:bookmarkStart w:id="2" w:name="_Hlk170709155"/>
      <w:r w:rsidRPr="002B4661">
        <w:rPr>
          <w:rFonts w:ascii="Arial" w:hAnsi="Arial" w:cs="Arial"/>
          <w:i/>
          <w:iCs/>
          <w:color w:val="000000"/>
        </w:rPr>
        <w:t xml:space="preserve">Port Elizabeth Municipality v Peoples Dialogue on Land and Shelter </w:t>
      </w:r>
      <w:bookmarkEnd w:id="2"/>
      <w:r w:rsidRPr="002B4661">
        <w:rPr>
          <w:rFonts w:ascii="Arial" w:hAnsi="Arial" w:cs="Arial"/>
          <w:color w:val="000000"/>
        </w:rPr>
        <w:t>2000 (2) SA 1074 (SECLD)</w:t>
      </w:r>
    </w:p>
  </w:footnote>
  <w:footnote w:id="5">
    <w:p w14:paraId="6E54103D" w14:textId="77777777" w:rsidR="00BE3BBE" w:rsidRPr="00B6342B" w:rsidRDefault="0059574C" w:rsidP="0048144E">
      <w:pPr>
        <w:pStyle w:val="FootnoteText"/>
        <w:spacing w:line="276" w:lineRule="auto"/>
        <w:jc w:val="both"/>
        <w:rPr>
          <w:rFonts w:ascii="Arial" w:hAnsi="Arial" w:cs="Arial"/>
        </w:rPr>
      </w:pPr>
      <w:r w:rsidRPr="00B6342B">
        <w:rPr>
          <w:rStyle w:val="FootnoteReference"/>
          <w:rFonts w:ascii="Arial" w:hAnsi="Arial" w:cs="Arial"/>
        </w:rPr>
        <w:footnoteRef/>
      </w:r>
      <w:r w:rsidRPr="00B6342B">
        <w:rPr>
          <w:rFonts w:ascii="Arial" w:hAnsi="Arial" w:cs="Arial"/>
        </w:rPr>
        <w:t xml:space="preserve"> </w:t>
      </w:r>
      <w:r w:rsidR="00B6342B" w:rsidRPr="00B6342B">
        <w:rPr>
          <w:rFonts w:ascii="Arial" w:hAnsi="Arial" w:cs="Arial"/>
          <w:i/>
          <w:color w:val="000000" w:themeColor="text1"/>
        </w:rPr>
        <w:t>Occupiers, Shulana Court, 11 Hendon Road, Yeoville, Johannesburg v Steele</w:t>
      </w:r>
      <w:r w:rsidR="00B6342B" w:rsidRPr="00B6342B">
        <w:rPr>
          <w:rFonts w:ascii="Arial" w:hAnsi="Arial" w:cs="Arial"/>
          <w:color w:val="000000" w:themeColor="text1"/>
        </w:rPr>
        <w:t xml:space="preserve"> </w:t>
      </w:r>
      <w:r w:rsidRPr="00B6342B">
        <w:rPr>
          <w:rFonts w:ascii="Arial" w:hAnsi="Arial" w:cs="Arial"/>
          <w:color w:val="000000" w:themeColor="text1"/>
        </w:rPr>
        <w:t xml:space="preserve">[2010] 4 All SA 54 (SCA) </w:t>
      </w:r>
      <w:r w:rsidRPr="00B6342B">
        <w:rPr>
          <w:rFonts w:ascii="Arial" w:hAnsi="Arial" w:cs="Arial"/>
        </w:rPr>
        <w:t xml:space="preserve"> </w:t>
      </w:r>
    </w:p>
  </w:footnote>
  <w:footnote w:id="6">
    <w:p w14:paraId="29FFE53B" w14:textId="77777777" w:rsidR="00BE3BBE" w:rsidRPr="00B6342B" w:rsidRDefault="0059574C" w:rsidP="0048144E">
      <w:pPr>
        <w:pStyle w:val="FootnoteText"/>
        <w:spacing w:line="276" w:lineRule="auto"/>
        <w:jc w:val="both"/>
        <w:rPr>
          <w:rFonts w:ascii="Arial" w:hAnsi="Arial" w:cs="Arial"/>
          <w:lang w:val="en-GB"/>
        </w:rPr>
      </w:pPr>
      <w:r w:rsidRPr="00B6342B">
        <w:rPr>
          <w:rStyle w:val="FootnoteReference"/>
          <w:rFonts w:ascii="Arial" w:hAnsi="Arial" w:cs="Arial"/>
        </w:rPr>
        <w:footnoteRef/>
      </w:r>
      <w:r w:rsidRPr="00B6342B">
        <w:rPr>
          <w:rFonts w:ascii="Arial" w:hAnsi="Arial" w:cs="Arial"/>
        </w:rPr>
        <w:t xml:space="preserve">  The City of Johannesburg v Changing Tides 74 (Pty) Ltd and Others (SCA) [2012] ZASCA 116; 2012 (6) SA 294 (SCA) (14 September 2012) paragraph 11</w:t>
      </w:r>
    </w:p>
  </w:footnote>
  <w:footnote w:id="7">
    <w:p w14:paraId="5909BFA8" w14:textId="77777777" w:rsidR="000231CF" w:rsidRPr="00B6342B" w:rsidRDefault="0059574C" w:rsidP="0048144E">
      <w:pPr>
        <w:pStyle w:val="FootnoteText"/>
        <w:spacing w:line="276" w:lineRule="auto"/>
        <w:jc w:val="both"/>
        <w:rPr>
          <w:rFonts w:ascii="Arial" w:hAnsi="Arial" w:cs="Arial"/>
        </w:rPr>
      </w:pPr>
      <w:r w:rsidRPr="00B6342B">
        <w:rPr>
          <w:rStyle w:val="FootnoteReference"/>
          <w:rFonts w:ascii="Arial" w:hAnsi="Arial" w:cs="Arial"/>
        </w:rPr>
        <w:footnoteRef/>
      </w:r>
      <w:r w:rsidRPr="00B6342B">
        <w:rPr>
          <w:rFonts w:ascii="Arial" w:hAnsi="Arial" w:cs="Arial"/>
        </w:rPr>
        <w:t xml:space="preserve"> </w:t>
      </w:r>
      <w:r w:rsidRPr="00213FA7">
        <w:rPr>
          <w:rFonts w:ascii="Arial" w:hAnsi="Arial" w:cs="Arial"/>
          <w:lang w:val="en-GB"/>
        </w:rPr>
        <w:t>Port Elizabeth Municipality v Various Occupiers </w:t>
      </w:r>
      <w:hyperlink r:id="rId1" w:tooltip="View Case" w:history="1"/>
      <w:hyperlink r:id="rId2" w:tooltip="View LawCiteRecord" w:history="1">
        <w:r w:rsidRPr="00213FA7">
          <w:rPr>
            <w:rStyle w:val="Hyperlink"/>
            <w:rFonts w:ascii="Arial" w:hAnsi="Arial" w:cs="Arial"/>
            <w:color w:val="auto"/>
            <w:u w:val="none"/>
          </w:rPr>
          <w:t>2005 (1) SA 217</w:t>
        </w:r>
      </w:hyperlink>
      <w:r w:rsidRPr="00213FA7">
        <w:rPr>
          <w:rFonts w:ascii="Arial" w:hAnsi="Arial" w:cs="Arial"/>
          <w:lang w:val="en-GB"/>
        </w:rPr>
        <w:t> (CC) </w:t>
      </w:r>
      <w:hyperlink r:id="rId3" w:tooltip="View LawCiteRecord" w:history="1">
        <w:r w:rsidRPr="00213FA7">
          <w:rPr>
            <w:rStyle w:val="Hyperlink"/>
            <w:rFonts w:ascii="Arial" w:hAnsi="Arial" w:cs="Arial"/>
            <w:color w:val="auto"/>
            <w:u w:val="none"/>
          </w:rPr>
          <w:t>2004 (12) BCLR 1268</w:t>
        </w:r>
      </w:hyperlink>
      <w:r w:rsidRPr="00213FA7">
        <w:rPr>
          <w:rFonts w:ascii="Arial" w:hAnsi="Arial" w:cs="Arial"/>
          <w:lang w:val="en-GB"/>
        </w:rPr>
        <w:t> (CC)</w:t>
      </w:r>
      <w:r w:rsidRPr="00B6342B">
        <w:rPr>
          <w:rFonts w:ascii="Arial" w:hAnsi="Arial" w:cs="Arial"/>
          <w:lang w:val="en-GB"/>
        </w:rPr>
        <w:t> para 17.</w:t>
      </w:r>
    </w:p>
  </w:footnote>
  <w:footnote w:id="8">
    <w:p w14:paraId="660A64D9" w14:textId="77777777" w:rsidR="001F0015" w:rsidRDefault="001F0015"/>
    <w:p w14:paraId="37CBCA59" w14:textId="77777777" w:rsidR="000231CF" w:rsidRPr="00B6342B" w:rsidRDefault="000231CF" w:rsidP="006B2126">
      <w:pPr>
        <w:pStyle w:val="FootnoteText1"/>
        <w:spacing w:after="0" w:line="276" w:lineRule="auto"/>
        <w:rPr>
          <w:rFonts w:ascii="Arial" w:hAnsi="Arial" w:cs="Arial"/>
          <w:szCs w:val="20"/>
        </w:rPr>
      </w:pPr>
    </w:p>
  </w:footnote>
  <w:footnote w:id="9">
    <w:p w14:paraId="201E994B" w14:textId="77777777" w:rsidR="006B2126" w:rsidRPr="00237A45" w:rsidRDefault="0059574C" w:rsidP="006B2126">
      <w:pPr>
        <w:pStyle w:val="FootnoteText"/>
        <w:spacing w:line="276" w:lineRule="auto"/>
        <w:rPr>
          <w:i/>
          <w:iCs/>
        </w:rPr>
      </w:pPr>
      <w:r>
        <w:rPr>
          <w:rStyle w:val="FootnoteReference"/>
        </w:rPr>
        <w:footnoteRef/>
      </w:r>
      <w:r>
        <w:t xml:space="preserve"> </w:t>
      </w:r>
      <w:r w:rsidRPr="00237A45">
        <w:rPr>
          <w:rFonts w:ascii="Arial" w:hAnsi="Arial" w:cs="Arial"/>
          <w:i/>
          <w:iCs/>
        </w:rPr>
        <w:t>Madulammoho Housing Association NPC v Nephawe and Another (22/023954; 21/40262) [2023] ZAGPJHC 7</w:t>
      </w:r>
      <w:r w:rsidR="00237A45" w:rsidRPr="00237A45">
        <w:rPr>
          <w:rFonts w:ascii="Arial" w:hAnsi="Arial" w:cs="Arial"/>
          <w:i/>
          <w:iCs/>
        </w:rPr>
        <w:t>, at paragraph 8</w:t>
      </w:r>
    </w:p>
  </w:footnote>
  <w:footnote w:id="10">
    <w:p w14:paraId="50EB875F" w14:textId="77777777" w:rsidR="00201AD1" w:rsidRPr="00B6342B" w:rsidRDefault="0059574C" w:rsidP="0048144E">
      <w:pPr>
        <w:pStyle w:val="FootnoteText"/>
        <w:spacing w:line="276" w:lineRule="auto"/>
        <w:jc w:val="both"/>
        <w:rPr>
          <w:rFonts w:ascii="Arial" w:hAnsi="Arial" w:cs="Arial"/>
          <w:lang w:val="en-GB"/>
        </w:rPr>
      </w:pPr>
      <w:r w:rsidRPr="00B6342B">
        <w:rPr>
          <w:rStyle w:val="FootnoteReference"/>
          <w:rFonts w:ascii="Arial" w:hAnsi="Arial" w:cs="Arial"/>
        </w:rPr>
        <w:footnoteRef/>
      </w:r>
      <w:r w:rsidRPr="00B6342B">
        <w:rPr>
          <w:rFonts w:ascii="Arial" w:hAnsi="Arial" w:cs="Arial"/>
        </w:rPr>
        <w:t xml:space="preserve">  The City of Johannesburg v Changing Tides 74 (Pty) Ltd and Others (SCA) [2012] ZASCA 116; 2012 (6) SA 294 (SCA) (14 September 2012) paragraph 11</w:t>
      </w:r>
    </w:p>
  </w:footnote>
  <w:footnote w:id="11">
    <w:p w14:paraId="76B51908" w14:textId="77777777" w:rsidR="00AC0746" w:rsidRPr="00B6342B" w:rsidRDefault="0059574C" w:rsidP="0048144E">
      <w:pPr>
        <w:pStyle w:val="FootnoteText"/>
        <w:snapToGrid w:val="0"/>
        <w:spacing w:line="276" w:lineRule="auto"/>
        <w:ind w:left="284" w:hanging="284"/>
        <w:jc w:val="both"/>
        <w:rPr>
          <w:rFonts w:ascii="Arial" w:hAnsi="Arial" w:cs="Arial"/>
        </w:rPr>
      </w:pPr>
      <w:r w:rsidRPr="00B6342B">
        <w:rPr>
          <w:rStyle w:val="FootnoteReference"/>
          <w:rFonts w:ascii="Arial" w:hAnsi="Arial" w:cs="Arial"/>
          <w:color w:val="000000" w:themeColor="text1"/>
        </w:rPr>
        <w:footnoteRef/>
      </w:r>
      <w:r w:rsidRPr="00B6342B">
        <w:rPr>
          <w:rFonts w:ascii="Arial" w:hAnsi="Arial" w:cs="Arial"/>
          <w:color w:val="000000" w:themeColor="text1"/>
        </w:rPr>
        <w:t xml:space="preserve"> </w:t>
      </w:r>
      <w:r w:rsidRPr="00B6342B">
        <w:rPr>
          <w:rFonts w:ascii="Arial" w:hAnsi="Arial" w:cs="Arial"/>
          <w:color w:val="000000" w:themeColor="text1"/>
        </w:rPr>
        <w:tab/>
        <w:t>Occupiers of Erven 87 and 88 Berea v De Wet N.O. and Another 2017 (5) SA 346 (CC).</w:t>
      </w:r>
    </w:p>
  </w:footnote>
  <w:footnote w:id="12">
    <w:p w14:paraId="1C8E39BA" w14:textId="77777777" w:rsidR="008B6484" w:rsidRPr="00B6342B" w:rsidRDefault="0059574C" w:rsidP="0048144E">
      <w:pPr>
        <w:pStyle w:val="FootnoteText1"/>
        <w:spacing w:after="0" w:line="276" w:lineRule="auto"/>
        <w:rPr>
          <w:rFonts w:ascii="Arial" w:hAnsi="Arial" w:cs="Arial"/>
          <w:szCs w:val="20"/>
        </w:rPr>
      </w:pPr>
      <w:r w:rsidRPr="00B6342B">
        <w:rPr>
          <w:rStyle w:val="FootnoteReference"/>
          <w:rFonts w:ascii="Arial" w:eastAsiaTheme="majorEastAsia" w:hAnsi="Arial" w:cs="Arial"/>
          <w:szCs w:val="20"/>
        </w:rPr>
        <w:footnoteRef/>
      </w:r>
      <w:r w:rsidRPr="00B6342B">
        <w:rPr>
          <w:rFonts w:ascii="Arial" w:hAnsi="Arial" w:cs="Arial"/>
          <w:szCs w:val="20"/>
        </w:rPr>
        <w:t xml:space="preserve">  Port Elizabeth Municipality above n 8 at para 32 where Sachs J stated:  “The court is not resolving a civil dispute as to who has rights under land law; the existence of unlawfulness is the foundation for the enquiry, not its subject-matter.”</w:t>
      </w:r>
    </w:p>
  </w:footnote>
  <w:footnote w:id="13">
    <w:p w14:paraId="174944C1" w14:textId="77777777" w:rsidR="00E51F14" w:rsidRPr="00B6342B" w:rsidRDefault="0059574C" w:rsidP="0048144E">
      <w:pPr>
        <w:pStyle w:val="FootnoteText"/>
        <w:spacing w:line="276" w:lineRule="auto"/>
        <w:jc w:val="both"/>
        <w:rPr>
          <w:rFonts w:ascii="Arial" w:hAnsi="Arial" w:cs="Arial"/>
          <w:lang w:val="en-GB"/>
        </w:rPr>
      </w:pPr>
      <w:r w:rsidRPr="00B6342B">
        <w:rPr>
          <w:rStyle w:val="FootnoteReference"/>
          <w:rFonts w:ascii="Arial" w:hAnsi="Arial" w:cs="Arial"/>
        </w:rPr>
        <w:footnoteRef/>
      </w:r>
      <w:r w:rsidRPr="00B6342B">
        <w:rPr>
          <w:rFonts w:ascii="Arial" w:hAnsi="Arial" w:cs="Arial"/>
        </w:rPr>
        <w:t xml:space="preserve"> </w:t>
      </w:r>
      <w:r w:rsidRPr="00B6342B">
        <w:rPr>
          <w:rFonts w:ascii="Arial" w:hAnsi="Arial" w:cs="Arial"/>
          <w:lang w:val="en-GB"/>
        </w:rPr>
        <w:t xml:space="preserve">Knox </w:t>
      </w:r>
      <w:r w:rsidR="00EC38B4" w:rsidRPr="00B6342B">
        <w:rPr>
          <w:rFonts w:ascii="Arial" w:hAnsi="Arial" w:cs="Arial"/>
          <w:lang w:val="en-GB"/>
        </w:rPr>
        <w:t>v Mofokeng and Others (2011/33437)</w:t>
      </w:r>
      <w:r w:rsidR="00296F34" w:rsidRPr="00B6342B">
        <w:rPr>
          <w:rFonts w:ascii="Arial" w:hAnsi="Arial" w:cs="Arial"/>
          <w:lang w:val="en-GB"/>
        </w:rPr>
        <w:t xml:space="preserve"> [2012] ZAGPC JHC 23</w:t>
      </w:r>
      <w:r w:rsidR="00390BEC" w:rsidRPr="00B6342B">
        <w:rPr>
          <w:rFonts w:ascii="Arial" w:hAnsi="Arial" w:cs="Arial"/>
          <w:lang w:val="en-GB"/>
        </w:rPr>
        <w:t>, 2013 (4) SA 46 (GSJ).</w:t>
      </w:r>
    </w:p>
  </w:footnote>
  <w:footnote w:id="14">
    <w:p w14:paraId="70DF4BB8" w14:textId="77777777" w:rsidR="008B56F8" w:rsidRDefault="0059574C">
      <w:pPr>
        <w:pStyle w:val="FootnoteText"/>
      </w:pPr>
      <w:r>
        <w:rPr>
          <w:rStyle w:val="FootnoteReference"/>
        </w:rPr>
        <w:footnoteRef/>
      </w:r>
      <w:r>
        <w:t xml:space="preserve"> </w:t>
      </w:r>
      <w:r w:rsidRPr="008B56F8">
        <w:rPr>
          <w:rStyle w:val="fontstyle21"/>
          <w:rFonts w:ascii="Arial" w:hAnsi="Arial" w:cs="Arial"/>
        </w:rPr>
        <w:t xml:space="preserve">Port Elizabeth Municipality v Various Occupiers </w:t>
      </w:r>
      <w:r w:rsidRPr="008B56F8">
        <w:rPr>
          <w:rStyle w:val="fontstyle01"/>
          <w:rFonts w:ascii="Arial" w:hAnsi="Arial" w:cs="Arial"/>
          <w:sz w:val="20"/>
          <w:szCs w:val="20"/>
        </w:rPr>
        <w:t>[2004] ZACC 7; 2005 (1) SA 217 (CC); 2004 (12) BCLR 1268 (CC)</w:t>
      </w:r>
    </w:p>
  </w:footnote>
  <w:footnote w:id="15">
    <w:p w14:paraId="4168C71B" w14:textId="77777777" w:rsidR="00586786" w:rsidRDefault="0059574C" w:rsidP="00586786">
      <w:pPr>
        <w:pStyle w:val="FootnoteText1"/>
      </w:pPr>
      <w:r w:rsidRPr="00701ADA">
        <w:rPr>
          <w:rStyle w:val="FootnoteReference"/>
          <w:rFonts w:eastAsiaTheme="majorEastAsia"/>
        </w:rPr>
        <w:footnoteRef/>
      </w:r>
      <w:r w:rsidRPr="00701ADA">
        <w:t xml:space="preserve"> </w:t>
      </w:r>
      <w:r w:rsidRPr="00701ADA">
        <w:rPr>
          <w:i/>
        </w:rPr>
        <w:t xml:space="preserve">Pitje v Shibambo </w:t>
      </w:r>
      <w:r w:rsidRPr="00701ADA">
        <w:t xml:space="preserve">[2016] </w:t>
      </w:r>
      <w:r w:rsidRPr="00FC1945">
        <w:rPr>
          <w:i/>
          <w:iCs/>
        </w:rPr>
        <w:t>ZACC 5; 2016 JDR 0326 (CC); 2016 (4) BCLR 460 (CC) at para 19.</w:t>
      </w:r>
    </w:p>
  </w:footnote>
  <w:footnote w:id="16">
    <w:p w14:paraId="6BAB3AFC" w14:textId="77777777" w:rsidR="00992390" w:rsidRPr="00FC1945" w:rsidRDefault="0059574C" w:rsidP="00992390">
      <w:pPr>
        <w:pStyle w:val="FootnoteText1"/>
        <w:rPr>
          <w:i/>
          <w:iCs/>
        </w:rPr>
      </w:pPr>
      <w:r>
        <w:rPr>
          <w:rStyle w:val="FootnoteReference"/>
          <w:rFonts w:eastAsiaTheme="majorEastAsia"/>
        </w:rPr>
        <w:footnoteRef/>
      </w:r>
      <w:r>
        <w:t xml:space="preserve"> See </w:t>
      </w:r>
      <w:r w:rsidRPr="000D4F9D">
        <w:rPr>
          <w:i/>
        </w:rPr>
        <w:t>Machele</w:t>
      </w:r>
      <w:r>
        <w:rPr>
          <w:i/>
        </w:rPr>
        <w:t xml:space="preserve"> </w:t>
      </w:r>
      <w:r w:rsidRPr="000D4F9D">
        <w:rPr>
          <w:i/>
        </w:rPr>
        <w:t>and Others v Mailula and Others</w:t>
      </w:r>
      <w:r w:rsidRPr="000D4F9D">
        <w:t xml:space="preserve"> [2009] </w:t>
      </w:r>
      <w:r w:rsidRPr="00FC1945">
        <w:rPr>
          <w:i/>
          <w:iCs/>
        </w:rPr>
        <w:t>ZACC 7; 2010 (2) SA 257 (CC); 2009 (8) BCLR 767 (CC) (Machele) at 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224492"/>
    </w:sdtPr>
    <w:sdtContent>
      <w:p w14:paraId="7166C3CE" w14:textId="77777777" w:rsidR="00BE3BBE" w:rsidRDefault="0059574C">
        <w:pPr>
          <w:pStyle w:val="Header"/>
          <w:jc w:val="center"/>
        </w:pPr>
        <w:r>
          <w:fldChar w:fldCharType="begin"/>
        </w:r>
        <w:r>
          <w:instrText xml:space="preserve"> PAGE   \* MERGEFORMAT </w:instrText>
        </w:r>
        <w:r>
          <w:fldChar w:fldCharType="separate"/>
        </w:r>
        <w:r>
          <w:t>2</w:t>
        </w:r>
        <w:r>
          <w:fldChar w:fldCharType="end"/>
        </w:r>
      </w:p>
    </w:sdtContent>
  </w:sdt>
  <w:p w14:paraId="0E7299A5" w14:textId="77777777" w:rsidR="00BE3BBE" w:rsidRDefault="00BE3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A7A26"/>
    <w:multiLevelType w:val="multilevel"/>
    <w:tmpl w:val="095A7A26"/>
    <w:lvl w:ilvl="0">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1D30EF3"/>
    <w:multiLevelType w:val="hybridMultilevel"/>
    <w:tmpl w:val="FFFFFFFF"/>
    <w:lvl w:ilvl="0" w:tplc="8BE2D7B2">
      <w:start w:val="1"/>
      <w:numFmt w:val="decimal"/>
      <w:lvlText w:val="%1."/>
      <w:lvlJc w:val="left"/>
      <w:pPr>
        <w:ind w:left="1080" w:hanging="360"/>
      </w:pPr>
      <w:rPr>
        <w:rFonts w:cs="Times New Roman" w:hint="default"/>
      </w:rPr>
    </w:lvl>
    <w:lvl w:ilvl="1" w:tplc="76A29206" w:tentative="1">
      <w:start w:val="1"/>
      <w:numFmt w:val="lowerLetter"/>
      <w:lvlText w:val="%2."/>
      <w:lvlJc w:val="left"/>
      <w:pPr>
        <w:ind w:left="1800" w:hanging="360"/>
      </w:pPr>
      <w:rPr>
        <w:rFonts w:cs="Times New Roman"/>
      </w:rPr>
    </w:lvl>
    <w:lvl w:ilvl="2" w:tplc="863AEE6C" w:tentative="1">
      <w:start w:val="1"/>
      <w:numFmt w:val="lowerRoman"/>
      <w:lvlText w:val="%3."/>
      <w:lvlJc w:val="right"/>
      <w:pPr>
        <w:ind w:left="2520" w:hanging="180"/>
      </w:pPr>
      <w:rPr>
        <w:rFonts w:cs="Times New Roman"/>
      </w:rPr>
    </w:lvl>
    <w:lvl w:ilvl="3" w:tplc="50D4671E" w:tentative="1">
      <w:start w:val="1"/>
      <w:numFmt w:val="decimal"/>
      <w:lvlText w:val="%4."/>
      <w:lvlJc w:val="left"/>
      <w:pPr>
        <w:ind w:left="3240" w:hanging="360"/>
      </w:pPr>
      <w:rPr>
        <w:rFonts w:cs="Times New Roman"/>
      </w:rPr>
    </w:lvl>
    <w:lvl w:ilvl="4" w:tplc="66FA169E" w:tentative="1">
      <w:start w:val="1"/>
      <w:numFmt w:val="lowerLetter"/>
      <w:lvlText w:val="%5."/>
      <w:lvlJc w:val="left"/>
      <w:pPr>
        <w:ind w:left="3960" w:hanging="360"/>
      </w:pPr>
      <w:rPr>
        <w:rFonts w:cs="Times New Roman"/>
      </w:rPr>
    </w:lvl>
    <w:lvl w:ilvl="5" w:tplc="2ECCD3E4" w:tentative="1">
      <w:start w:val="1"/>
      <w:numFmt w:val="lowerRoman"/>
      <w:lvlText w:val="%6."/>
      <w:lvlJc w:val="right"/>
      <w:pPr>
        <w:ind w:left="4680" w:hanging="180"/>
      </w:pPr>
      <w:rPr>
        <w:rFonts w:cs="Times New Roman"/>
      </w:rPr>
    </w:lvl>
    <w:lvl w:ilvl="6" w:tplc="7FD0CBA6" w:tentative="1">
      <w:start w:val="1"/>
      <w:numFmt w:val="decimal"/>
      <w:lvlText w:val="%7."/>
      <w:lvlJc w:val="left"/>
      <w:pPr>
        <w:ind w:left="5400" w:hanging="360"/>
      </w:pPr>
      <w:rPr>
        <w:rFonts w:cs="Times New Roman"/>
      </w:rPr>
    </w:lvl>
    <w:lvl w:ilvl="7" w:tplc="34C01F1C" w:tentative="1">
      <w:start w:val="1"/>
      <w:numFmt w:val="lowerLetter"/>
      <w:lvlText w:val="%8."/>
      <w:lvlJc w:val="left"/>
      <w:pPr>
        <w:ind w:left="6120" w:hanging="360"/>
      </w:pPr>
      <w:rPr>
        <w:rFonts w:cs="Times New Roman"/>
      </w:rPr>
    </w:lvl>
    <w:lvl w:ilvl="8" w:tplc="D30269E0" w:tentative="1">
      <w:start w:val="1"/>
      <w:numFmt w:val="lowerRoman"/>
      <w:lvlText w:val="%9."/>
      <w:lvlJc w:val="right"/>
      <w:pPr>
        <w:ind w:left="6840" w:hanging="180"/>
      </w:pPr>
      <w:rPr>
        <w:rFonts w:cs="Times New Roman"/>
      </w:rPr>
    </w:lvl>
  </w:abstractNum>
  <w:abstractNum w:abstractNumId="2" w15:restartNumberingAfterBreak="0">
    <w:nsid w:val="29322042"/>
    <w:multiLevelType w:val="multilevel"/>
    <w:tmpl w:val="29322042"/>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C32EAB"/>
    <w:multiLevelType w:val="multilevel"/>
    <w:tmpl w:val="2EC32EAB"/>
    <w:lvl w:ilvl="0">
      <w:start w:val="1"/>
      <w:numFmt w:val="decimal"/>
      <w:pStyle w:val="1"/>
      <w:lvlText w:val="[%1]"/>
      <w:lvlJc w:val="left"/>
      <w:pPr>
        <w:tabs>
          <w:tab w:val="left" w:pos="567"/>
        </w:tabs>
        <w:ind w:left="567" w:hanging="567"/>
      </w:pPr>
      <w:rPr>
        <w:rFonts w:ascii="Arial" w:hAnsi="Arial" w:cs="Arial" w:hint="default"/>
        <w:b w:val="0"/>
        <w:i w:val="0"/>
        <w:iCs w:val="0"/>
        <w:color w:val="auto"/>
        <w:sz w:val="24"/>
        <w:szCs w:val="24"/>
      </w:rPr>
    </w:lvl>
    <w:lvl w:ilvl="1">
      <w:start w:val="1"/>
      <w:numFmt w:val="decimal"/>
      <w:lvlText w:val="%2."/>
      <w:lvlJc w:val="left"/>
      <w:pPr>
        <w:tabs>
          <w:tab w:val="left" w:pos="1247"/>
        </w:tabs>
        <w:ind w:left="1247" w:hanging="680"/>
      </w:pPr>
      <w:rPr>
        <w:rFonts w:ascii="Arial" w:eastAsia="Times New Roman" w:hAnsi="Arial" w:cs="Arial"/>
        <w:b w:val="0"/>
        <w:bCs w:val="0"/>
        <w:i w:val="0"/>
        <w:iCs/>
      </w:rPr>
    </w:lvl>
    <w:lvl w:ilvl="2">
      <w:start w:val="1"/>
      <w:numFmt w:val="decimal"/>
      <w:lvlText w:val="%1.%2.%3"/>
      <w:lvlJc w:val="left"/>
      <w:pPr>
        <w:tabs>
          <w:tab w:val="left" w:pos="2155"/>
        </w:tabs>
        <w:ind w:left="2155" w:hanging="908"/>
      </w:pPr>
      <w:rPr>
        <w:rFonts w:hint="default"/>
        <w:b w:val="0"/>
        <w:bCs w:val="0"/>
        <w:i w:val="0"/>
        <w:iCs w:val="0"/>
      </w:rPr>
    </w:lvl>
    <w:lvl w:ilvl="3">
      <w:start w:val="1"/>
      <w:numFmt w:val="lowerLetter"/>
      <w:lvlText w:val="(%4)"/>
      <w:lvlJc w:val="left"/>
      <w:pPr>
        <w:tabs>
          <w:tab w:val="left" w:pos="2552"/>
        </w:tabs>
        <w:ind w:left="2552" w:hanging="397"/>
      </w:pPr>
      <w:rPr>
        <w:rFonts w:hint="default"/>
        <w:i/>
        <w:iCs w:val="0"/>
      </w:rPr>
    </w:lvl>
    <w:lvl w:ilvl="4">
      <w:start w:val="1"/>
      <w:numFmt w:val="lowerRoman"/>
      <w:lvlText w:val="(%5)"/>
      <w:lvlJc w:val="left"/>
      <w:pPr>
        <w:tabs>
          <w:tab w:val="left"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B0150C2"/>
    <w:multiLevelType w:val="multilevel"/>
    <w:tmpl w:val="128A8B72"/>
    <w:lvl w:ilvl="0">
      <w:start w:val="1"/>
      <w:numFmt w:val="decimal"/>
      <w:lvlText w:val="[%1]"/>
      <w:lvlJc w:val="left"/>
      <w:pPr>
        <w:ind w:left="1495" w:hanging="360"/>
      </w:pPr>
      <w:rPr>
        <w:rFonts w:hint="default"/>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BCE5791"/>
    <w:multiLevelType w:val="multilevel"/>
    <w:tmpl w:val="7BCE57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9252742">
    <w:abstractNumId w:val="0"/>
  </w:num>
  <w:num w:numId="2" w16cid:durableId="1989481974">
    <w:abstractNumId w:val="3"/>
  </w:num>
  <w:num w:numId="3" w16cid:durableId="298531342">
    <w:abstractNumId w:val="2"/>
  </w:num>
  <w:num w:numId="4" w16cid:durableId="728842059">
    <w:abstractNumId w:val="4"/>
  </w:num>
  <w:num w:numId="5" w16cid:durableId="631137440">
    <w:abstractNumId w:val="5"/>
  </w:num>
  <w:num w:numId="6" w16cid:durableId="1821313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EE"/>
    <w:rsid w:val="000011BC"/>
    <w:rsid w:val="000031E1"/>
    <w:rsid w:val="000057A9"/>
    <w:rsid w:val="0000631F"/>
    <w:rsid w:val="00006F18"/>
    <w:rsid w:val="00007C8E"/>
    <w:rsid w:val="00012DB4"/>
    <w:rsid w:val="000140D7"/>
    <w:rsid w:val="00015EE8"/>
    <w:rsid w:val="00016CB9"/>
    <w:rsid w:val="000170EC"/>
    <w:rsid w:val="00020B30"/>
    <w:rsid w:val="00021E0C"/>
    <w:rsid w:val="000231CF"/>
    <w:rsid w:val="00025C83"/>
    <w:rsid w:val="000301EA"/>
    <w:rsid w:val="00033670"/>
    <w:rsid w:val="00033C39"/>
    <w:rsid w:val="00035670"/>
    <w:rsid w:val="000364AF"/>
    <w:rsid w:val="00036C7D"/>
    <w:rsid w:val="00037221"/>
    <w:rsid w:val="00040C61"/>
    <w:rsid w:val="000416BB"/>
    <w:rsid w:val="0004325D"/>
    <w:rsid w:val="00043362"/>
    <w:rsid w:val="0004427C"/>
    <w:rsid w:val="0004453C"/>
    <w:rsid w:val="00046163"/>
    <w:rsid w:val="00046399"/>
    <w:rsid w:val="00046961"/>
    <w:rsid w:val="00047092"/>
    <w:rsid w:val="00047851"/>
    <w:rsid w:val="000505EA"/>
    <w:rsid w:val="000511FA"/>
    <w:rsid w:val="00051426"/>
    <w:rsid w:val="00055274"/>
    <w:rsid w:val="000559B5"/>
    <w:rsid w:val="0005603F"/>
    <w:rsid w:val="0005627C"/>
    <w:rsid w:val="000574C3"/>
    <w:rsid w:val="0006146C"/>
    <w:rsid w:val="00062AA6"/>
    <w:rsid w:val="00062CC5"/>
    <w:rsid w:val="00065406"/>
    <w:rsid w:val="00065910"/>
    <w:rsid w:val="000662A6"/>
    <w:rsid w:val="00066F0A"/>
    <w:rsid w:val="00070A6E"/>
    <w:rsid w:val="00072492"/>
    <w:rsid w:val="0007472C"/>
    <w:rsid w:val="00076AEF"/>
    <w:rsid w:val="00076B8A"/>
    <w:rsid w:val="000831B9"/>
    <w:rsid w:val="00086FDB"/>
    <w:rsid w:val="0009051A"/>
    <w:rsid w:val="00093AA1"/>
    <w:rsid w:val="00094466"/>
    <w:rsid w:val="00096F23"/>
    <w:rsid w:val="000A18B0"/>
    <w:rsid w:val="000A22B8"/>
    <w:rsid w:val="000A4A2B"/>
    <w:rsid w:val="000A6C1A"/>
    <w:rsid w:val="000A700D"/>
    <w:rsid w:val="000B05C8"/>
    <w:rsid w:val="000B11DD"/>
    <w:rsid w:val="000B1EF2"/>
    <w:rsid w:val="000B3780"/>
    <w:rsid w:val="000B381D"/>
    <w:rsid w:val="000B4964"/>
    <w:rsid w:val="000B4CD3"/>
    <w:rsid w:val="000B5FF8"/>
    <w:rsid w:val="000B76B9"/>
    <w:rsid w:val="000C038A"/>
    <w:rsid w:val="000C0997"/>
    <w:rsid w:val="000C0C95"/>
    <w:rsid w:val="000C12D7"/>
    <w:rsid w:val="000C26A9"/>
    <w:rsid w:val="000C2A16"/>
    <w:rsid w:val="000C3C3F"/>
    <w:rsid w:val="000C4109"/>
    <w:rsid w:val="000C5910"/>
    <w:rsid w:val="000D0F6C"/>
    <w:rsid w:val="000D4F9D"/>
    <w:rsid w:val="000D52F3"/>
    <w:rsid w:val="000D6A02"/>
    <w:rsid w:val="000E0912"/>
    <w:rsid w:val="000E1A1C"/>
    <w:rsid w:val="000E3994"/>
    <w:rsid w:val="000E5382"/>
    <w:rsid w:val="000E70E5"/>
    <w:rsid w:val="000F02EF"/>
    <w:rsid w:val="000F0B17"/>
    <w:rsid w:val="000F1664"/>
    <w:rsid w:val="000F19B2"/>
    <w:rsid w:val="000F3BF6"/>
    <w:rsid w:val="000F51FF"/>
    <w:rsid w:val="000F54A6"/>
    <w:rsid w:val="000F5DA2"/>
    <w:rsid w:val="000F6FD3"/>
    <w:rsid w:val="000F748C"/>
    <w:rsid w:val="00100300"/>
    <w:rsid w:val="0010071D"/>
    <w:rsid w:val="00104806"/>
    <w:rsid w:val="00110BA2"/>
    <w:rsid w:val="00112559"/>
    <w:rsid w:val="0011396D"/>
    <w:rsid w:val="00117EB0"/>
    <w:rsid w:val="00120528"/>
    <w:rsid w:val="00120603"/>
    <w:rsid w:val="00121468"/>
    <w:rsid w:val="00121C71"/>
    <w:rsid w:val="00121E07"/>
    <w:rsid w:val="00122139"/>
    <w:rsid w:val="00122870"/>
    <w:rsid w:val="00122948"/>
    <w:rsid w:val="00123029"/>
    <w:rsid w:val="001271F1"/>
    <w:rsid w:val="00131223"/>
    <w:rsid w:val="00133DD6"/>
    <w:rsid w:val="00134F36"/>
    <w:rsid w:val="0013503B"/>
    <w:rsid w:val="00135383"/>
    <w:rsid w:val="001365F1"/>
    <w:rsid w:val="00137CFD"/>
    <w:rsid w:val="00140BE9"/>
    <w:rsid w:val="00144C57"/>
    <w:rsid w:val="0014647D"/>
    <w:rsid w:val="00146E34"/>
    <w:rsid w:val="00147812"/>
    <w:rsid w:val="00150498"/>
    <w:rsid w:val="001506D9"/>
    <w:rsid w:val="0015163C"/>
    <w:rsid w:val="001525E5"/>
    <w:rsid w:val="0015464E"/>
    <w:rsid w:val="001550A7"/>
    <w:rsid w:val="001556A3"/>
    <w:rsid w:val="0015577A"/>
    <w:rsid w:val="001564F2"/>
    <w:rsid w:val="00160517"/>
    <w:rsid w:val="00160626"/>
    <w:rsid w:val="00160822"/>
    <w:rsid w:val="00160B5D"/>
    <w:rsid w:val="001611C1"/>
    <w:rsid w:val="00161567"/>
    <w:rsid w:val="00162203"/>
    <w:rsid w:val="00162878"/>
    <w:rsid w:val="00162961"/>
    <w:rsid w:val="001657EE"/>
    <w:rsid w:val="00166B3A"/>
    <w:rsid w:val="0016705B"/>
    <w:rsid w:val="00167A35"/>
    <w:rsid w:val="00170452"/>
    <w:rsid w:val="00172329"/>
    <w:rsid w:val="00177CE9"/>
    <w:rsid w:val="00180B27"/>
    <w:rsid w:val="00181C4A"/>
    <w:rsid w:val="00184ACC"/>
    <w:rsid w:val="0019070C"/>
    <w:rsid w:val="001914E2"/>
    <w:rsid w:val="0019478A"/>
    <w:rsid w:val="00194A75"/>
    <w:rsid w:val="001973CA"/>
    <w:rsid w:val="001977F4"/>
    <w:rsid w:val="001A1B4E"/>
    <w:rsid w:val="001A2495"/>
    <w:rsid w:val="001A2A35"/>
    <w:rsid w:val="001A360D"/>
    <w:rsid w:val="001A4915"/>
    <w:rsid w:val="001A6121"/>
    <w:rsid w:val="001A7427"/>
    <w:rsid w:val="001B1E46"/>
    <w:rsid w:val="001B3AB5"/>
    <w:rsid w:val="001B5B56"/>
    <w:rsid w:val="001B5FB5"/>
    <w:rsid w:val="001B6FD7"/>
    <w:rsid w:val="001B7D17"/>
    <w:rsid w:val="001C1590"/>
    <w:rsid w:val="001C1D3E"/>
    <w:rsid w:val="001C68F6"/>
    <w:rsid w:val="001D4BE9"/>
    <w:rsid w:val="001D6D93"/>
    <w:rsid w:val="001D795E"/>
    <w:rsid w:val="001E00AD"/>
    <w:rsid w:val="001E01E7"/>
    <w:rsid w:val="001E55FC"/>
    <w:rsid w:val="001E7192"/>
    <w:rsid w:val="001F0015"/>
    <w:rsid w:val="001F02FB"/>
    <w:rsid w:val="001F040F"/>
    <w:rsid w:val="001F09C9"/>
    <w:rsid w:val="001F1139"/>
    <w:rsid w:val="001F2885"/>
    <w:rsid w:val="001F3EF6"/>
    <w:rsid w:val="001F44D8"/>
    <w:rsid w:val="001F47AB"/>
    <w:rsid w:val="001F4B66"/>
    <w:rsid w:val="001F5092"/>
    <w:rsid w:val="001F5934"/>
    <w:rsid w:val="001F612E"/>
    <w:rsid w:val="00200C0A"/>
    <w:rsid w:val="00200FA4"/>
    <w:rsid w:val="0020153C"/>
    <w:rsid w:val="00201AD1"/>
    <w:rsid w:val="00204CAE"/>
    <w:rsid w:val="0020505D"/>
    <w:rsid w:val="002050FF"/>
    <w:rsid w:val="002054BC"/>
    <w:rsid w:val="002069CD"/>
    <w:rsid w:val="0020792A"/>
    <w:rsid w:val="002117B0"/>
    <w:rsid w:val="00211C34"/>
    <w:rsid w:val="00213E87"/>
    <w:rsid w:val="00213FA7"/>
    <w:rsid w:val="00214363"/>
    <w:rsid w:val="00214A75"/>
    <w:rsid w:val="00215F42"/>
    <w:rsid w:val="00216209"/>
    <w:rsid w:val="00217189"/>
    <w:rsid w:val="00220F15"/>
    <w:rsid w:val="002215EB"/>
    <w:rsid w:val="002216E6"/>
    <w:rsid w:val="00221814"/>
    <w:rsid w:val="00223295"/>
    <w:rsid w:val="00224B58"/>
    <w:rsid w:val="0022564B"/>
    <w:rsid w:val="00226FC1"/>
    <w:rsid w:val="002273AF"/>
    <w:rsid w:val="00230FFC"/>
    <w:rsid w:val="00231CC2"/>
    <w:rsid w:val="00234002"/>
    <w:rsid w:val="00234EC6"/>
    <w:rsid w:val="00236254"/>
    <w:rsid w:val="00237A45"/>
    <w:rsid w:val="002419F2"/>
    <w:rsid w:val="002435E4"/>
    <w:rsid w:val="00244D51"/>
    <w:rsid w:val="00245A34"/>
    <w:rsid w:val="002548B3"/>
    <w:rsid w:val="002569C8"/>
    <w:rsid w:val="00257E91"/>
    <w:rsid w:val="00260416"/>
    <w:rsid w:val="0026661E"/>
    <w:rsid w:val="0026736E"/>
    <w:rsid w:val="00270043"/>
    <w:rsid w:val="00270C92"/>
    <w:rsid w:val="00271AA6"/>
    <w:rsid w:val="002722C7"/>
    <w:rsid w:val="00274029"/>
    <w:rsid w:val="00276146"/>
    <w:rsid w:val="00276894"/>
    <w:rsid w:val="00277577"/>
    <w:rsid w:val="00277F6F"/>
    <w:rsid w:val="0028104F"/>
    <w:rsid w:val="00282AEE"/>
    <w:rsid w:val="00286470"/>
    <w:rsid w:val="00287537"/>
    <w:rsid w:val="002906F4"/>
    <w:rsid w:val="00291246"/>
    <w:rsid w:val="002916AE"/>
    <w:rsid w:val="00291824"/>
    <w:rsid w:val="0029446A"/>
    <w:rsid w:val="0029461C"/>
    <w:rsid w:val="002947B6"/>
    <w:rsid w:val="00295464"/>
    <w:rsid w:val="00296934"/>
    <w:rsid w:val="00296F34"/>
    <w:rsid w:val="00296FBA"/>
    <w:rsid w:val="002A234B"/>
    <w:rsid w:val="002A4AF7"/>
    <w:rsid w:val="002A7B70"/>
    <w:rsid w:val="002B049E"/>
    <w:rsid w:val="002B1C5C"/>
    <w:rsid w:val="002B24F4"/>
    <w:rsid w:val="002B28D8"/>
    <w:rsid w:val="002B41EA"/>
    <w:rsid w:val="002B4661"/>
    <w:rsid w:val="002B53BA"/>
    <w:rsid w:val="002B5BFA"/>
    <w:rsid w:val="002B73FC"/>
    <w:rsid w:val="002B7ED2"/>
    <w:rsid w:val="002C0AAA"/>
    <w:rsid w:val="002C0FC7"/>
    <w:rsid w:val="002C274A"/>
    <w:rsid w:val="002C34B4"/>
    <w:rsid w:val="002C393E"/>
    <w:rsid w:val="002C6C10"/>
    <w:rsid w:val="002C6DC9"/>
    <w:rsid w:val="002D2D0A"/>
    <w:rsid w:val="002D321E"/>
    <w:rsid w:val="002D34A8"/>
    <w:rsid w:val="002D42B4"/>
    <w:rsid w:val="002D5A8A"/>
    <w:rsid w:val="002D7ED3"/>
    <w:rsid w:val="002E3190"/>
    <w:rsid w:val="002E37A4"/>
    <w:rsid w:val="002E48C9"/>
    <w:rsid w:val="002E5545"/>
    <w:rsid w:val="002E6F22"/>
    <w:rsid w:val="002E7061"/>
    <w:rsid w:val="002E7341"/>
    <w:rsid w:val="002E783B"/>
    <w:rsid w:val="002F1021"/>
    <w:rsid w:val="002F2176"/>
    <w:rsid w:val="002F2491"/>
    <w:rsid w:val="002F3BDB"/>
    <w:rsid w:val="002F762E"/>
    <w:rsid w:val="003004B5"/>
    <w:rsid w:val="0030072D"/>
    <w:rsid w:val="00304918"/>
    <w:rsid w:val="00305014"/>
    <w:rsid w:val="00305C37"/>
    <w:rsid w:val="003061E6"/>
    <w:rsid w:val="00314CAF"/>
    <w:rsid w:val="00316BA5"/>
    <w:rsid w:val="0032007B"/>
    <w:rsid w:val="003202C9"/>
    <w:rsid w:val="00323570"/>
    <w:rsid w:val="00323D80"/>
    <w:rsid w:val="0032498F"/>
    <w:rsid w:val="00325AEB"/>
    <w:rsid w:val="0032678D"/>
    <w:rsid w:val="003275C5"/>
    <w:rsid w:val="003301B0"/>
    <w:rsid w:val="0033081A"/>
    <w:rsid w:val="00332511"/>
    <w:rsid w:val="00332D81"/>
    <w:rsid w:val="003354FD"/>
    <w:rsid w:val="00336377"/>
    <w:rsid w:val="00336DB8"/>
    <w:rsid w:val="00337CA2"/>
    <w:rsid w:val="00341D7D"/>
    <w:rsid w:val="00342B45"/>
    <w:rsid w:val="00343422"/>
    <w:rsid w:val="00343873"/>
    <w:rsid w:val="003443D0"/>
    <w:rsid w:val="0034459B"/>
    <w:rsid w:val="00344E7D"/>
    <w:rsid w:val="00345138"/>
    <w:rsid w:val="00346508"/>
    <w:rsid w:val="003478AD"/>
    <w:rsid w:val="003520CE"/>
    <w:rsid w:val="003552DC"/>
    <w:rsid w:val="003558CA"/>
    <w:rsid w:val="00355DEF"/>
    <w:rsid w:val="00356564"/>
    <w:rsid w:val="00357145"/>
    <w:rsid w:val="00360A26"/>
    <w:rsid w:val="003610B3"/>
    <w:rsid w:val="00364E69"/>
    <w:rsid w:val="00364FCD"/>
    <w:rsid w:val="00365161"/>
    <w:rsid w:val="003671C3"/>
    <w:rsid w:val="00370E17"/>
    <w:rsid w:val="00371288"/>
    <w:rsid w:val="00373BAD"/>
    <w:rsid w:val="00374595"/>
    <w:rsid w:val="00374763"/>
    <w:rsid w:val="003773AE"/>
    <w:rsid w:val="00381F9D"/>
    <w:rsid w:val="003827E9"/>
    <w:rsid w:val="003832EF"/>
    <w:rsid w:val="003838D6"/>
    <w:rsid w:val="00384BF6"/>
    <w:rsid w:val="0038593A"/>
    <w:rsid w:val="003859F9"/>
    <w:rsid w:val="00386557"/>
    <w:rsid w:val="00387278"/>
    <w:rsid w:val="003879DB"/>
    <w:rsid w:val="00390A71"/>
    <w:rsid w:val="00390BEC"/>
    <w:rsid w:val="0039174E"/>
    <w:rsid w:val="003950F0"/>
    <w:rsid w:val="00396349"/>
    <w:rsid w:val="003971A2"/>
    <w:rsid w:val="003979F5"/>
    <w:rsid w:val="003A1BAC"/>
    <w:rsid w:val="003A2EA3"/>
    <w:rsid w:val="003A4CF5"/>
    <w:rsid w:val="003A4D19"/>
    <w:rsid w:val="003A5C93"/>
    <w:rsid w:val="003A6311"/>
    <w:rsid w:val="003A6312"/>
    <w:rsid w:val="003B0B13"/>
    <w:rsid w:val="003B1E67"/>
    <w:rsid w:val="003B2851"/>
    <w:rsid w:val="003B28F4"/>
    <w:rsid w:val="003B3411"/>
    <w:rsid w:val="003B3B6A"/>
    <w:rsid w:val="003B43AF"/>
    <w:rsid w:val="003B4B87"/>
    <w:rsid w:val="003B610F"/>
    <w:rsid w:val="003C33F7"/>
    <w:rsid w:val="003C4141"/>
    <w:rsid w:val="003C4389"/>
    <w:rsid w:val="003C5657"/>
    <w:rsid w:val="003C5AEA"/>
    <w:rsid w:val="003C76EF"/>
    <w:rsid w:val="003C7BF4"/>
    <w:rsid w:val="003D2D6C"/>
    <w:rsid w:val="003D3B6C"/>
    <w:rsid w:val="003D4BF2"/>
    <w:rsid w:val="003D4CB1"/>
    <w:rsid w:val="003D5C6D"/>
    <w:rsid w:val="003D6678"/>
    <w:rsid w:val="003D6A07"/>
    <w:rsid w:val="003D6C67"/>
    <w:rsid w:val="003D7251"/>
    <w:rsid w:val="003D7E42"/>
    <w:rsid w:val="003E1BED"/>
    <w:rsid w:val="003E1FAC"/>
    <w:rsid w:val="003E2932"/>
    <w:rsid w:val="003E46E5"/>
    <w:rsid w:val="003E6767"/>
    <w:rsid w:val="003F04F3"/>
    <w:rsid w:val="003F07AC"/>
    <w:rsid w:val="003F0CA4"/>
    <w:rsid w:val="003F2486"/>
    <w:rsid w:val="003F5CA5"/>
    <w:rsid w:val="003F6970"/>
    <w:rsid w:val="003F78FC"/>
    <w:rsid w:val="00400C0D"/>
    <w:rsid w:val="00400CDC"/>
    <w:rsid w:val="00403838"/>
    <w:rsid w:val="00403857"/>
    <w:rsid w:val="00403A9B"/>
    <w:rsid w:val="0040476C"/>
    <w:rsid w:val="00404C18"/>
    <w:rsid w:val="00406FAE"/>
    <w:rsid w:val="0040746D"/>
    <w:rsid w:val="00412BD8"/>
    <w:rsid w:val="0041345A"/>
    <w:rsid w:val="00414622"/>
    <w:rsid w:val="00414C63"/>
    <w:rsid w:val="00415B61"/>
    <w:rsid w:val="004164BC"/>
    <w:rsid w:val="00416A40"/>
    <w:rsid w:val="00417638"/>
    <w:rsid w:val="004218D8"/>
    <w:rsid w:val="00423C40"/>
    <w:rsid w:val="00425458"/>
    <w:rsid w:val="004262DA"/>
    <w:rsid w:val="004309F7"/>
    <w:rsid w:val="004358DA"/>
    <w:rsid w:val="0043785F"/>
    <w:rsid w:val="00437ACD"/>
    <w:rsid w:val="00437E27"/>
    <w:rsid w:val="00440546"/>
    <w:rsid w:val="00440F24"/>
    <w:rsid w:val="004421D4"/>
    <w:rsid w:val="00442E67"/>
    <w:rsid w:val="00444FEE"/>
    <w:rsid w:val="00445676"/>
    <w:rsid w:val="00445BFC"/>
    <w:rsid w:val="004465A6"/>
    <w:rsid w:val="00447CB8"/>
    <w:rsid w:val="00451B31"/>
    <w:rsid w:val="00452051"/>
    <w:rsid w:val="00452598"/>
    <w:rsid w:val="00452B2F"/>
    <w:rsid w:val="00453475"/>
    <w:rsid w:val="00453D00"/>
    <w:rsid w:val="00453F51"/>
    <w:rsid w:val="00454472"/>
    <w:rsid w:val="004544D0"/>
    <w:rsid w:val="00454EE3"/>
    <w:rsid w:val="00457158"/>
    <w:rsid w:val="0045745D"/>
    <w:rsid w:val="004578F0"/>
    <w:rsid w:val="0046048B"/>
    <w:rsid w:val="004615F0"/>
    <w:rsid w:val="0046252B"/>
    <w:rsid w:val="00462E06"/>
    <w:rsid w:val="00464274"/>
    <w:rsid w:val="00465916"/>
    <w:rsid w:val="00466F72"/>
    <w:rsid w:val="0046705E"/>
    <w:rsid w:val="00467A0C"/>
    <w:rsid w:val="00471D75"/>
    <w:rsid w:val="004721C8"/>
    <w:rsid w:val="00472B8C"/>
    <w:rsid w:val="00473E70"/>
    <w:rsid w:val="004746A9"/>
    <w:rsid w:val="00474BE9"/>
    <w:rsid w:val="00474C98"/>
    <w:rsid w:val="00474E28"/>
    <w:rsid w:val="00477849"/>
    <w:rsid w:val="00480946"/>
    <w:rsid w:val="0048144E"/>
    <w:rsid w:val="004815AA"/>
    <w:rsid w:val="004829E9"/>
    <w:rsid w:val="00486B62"/>
    <w:rsid w:val="00490B18"/>
    <w:rsid w:val="0049544B"/>
    <w:rsid w:val="004965F8"/>
    <w:rsid w:val="00496674"/>
    <w:rsid w:val="00496F8F"/>
    <w:rsid w:val="00497269"/>
    <w:rsid w:val="004A0F20"/>
    <w:rsid w:val="004A2119"/>
    <w:rsid w:val="004A3651"/>
    <w:rsid w:val="004A5032"/>
    <w:rsid w:val="004B0AFA"/>
    <w:rsid w:val="004B0B6F"/>
    <w:rsid w:val="004B15B7"/>
    <w:rsid w:val="004B28E0"/>
    <w:rsid w:val="004B2BF0"/>
    <w:rsid w:val="004B6489"/>
    <w:rsid w:val="004B7D6C"/>
    <w:rsid w:val="004C5C14"/>
    <w:rsid w:val="004D0011"/>
    <w:rsid w:val="004D0163"/>
    <w:rsid w:val="004D165C"/>
    <w:rsid w:val="004D187F"/>
    <w:rsid w:val="004D70F6"/>
    <w:rsid w:val="004D7E3A"/>
    <w:rsid w:val="004E030C"/>
    <w:rsid w:val="004E06F7"/>
    <w:rsid w:val="004E121F"/>
    <w:rsid w:val="004E3E00"/>
    <w:rsid w:val="004E4F55"/>
    <w:rsid w:val="004E662A"/>
    <w:rsid w:val="004F0168"/>
    <w:rsid w:val="004F114E"/>
    <w:rsid w:val="004F13A3"/>
    <w:rsid w:val="004F1C23"/>
    <w:rsid w:val="004F1C28"/>
    <w:rsid w:val="004F44FA"/>
    <w:rsid w:val="004F4538"/>
    <w:rsid w:val="004F454B"/>
    <w:rsid w:val="004F799F"/>
    <w:rsid w:val="00500718"/>
    <w:rsid w:val="00500F34"/>
    <w:rsid w:val="00503A80"/>
    <w:rsid w:val="00503DDF"/>
    <w:rsid w:val="0050655C"/>
    <w:rsid w:val="00506E2B"/>
    <w:rsid w:val="0051243A"/>
    <w:rsid w:val="00512B54"/>
    <w:rsid w:val="00512E79"/>
    <w:rsid w:val="00513484"/>
    <w:rsid w:val="005168E9"/>
    <w:rsid w:val="00516C6D"/>
    <w:rsid w:val="005213B5"/>
    <w:rsid w:val="00521B4C"/>
    <w:rsid w:val="00521F5A"/>
    <w:rsid w:val="00524216"/>
    <w:rsid w:val="00524922"/>
    <w:rsid w:val="00525991"/>
    <w:rsid w:val="005266B3"/>
    <w:rsid w:val="00526912"/>
    <w:rsid w:val="00526AE0"/>
    <w:rsid w:val="00527B15"/>
    <w:rsid w:val="0053285F"/>
    <w:rsid w:val="00533A30"/>
    <w:rsid w:val="00536C5E"/>
    <w:rsid w:val="00536FC7"/>
    <w:rsid w:val="005374B5"/>
    <w:rsid w:val="00541EA7"/>
    <w:rsid w:val="00542291"/>
    <w:rsid w:val="00542953"/>
    <w:rsid w:val="005434C6"/>
    <w:rsid w:val="0054592A"/>
    <w:rsid w:val="00547984"/>
    <w:rsid w:val="00550940"/>
    <w:rsid w:val="00551995"/>
    <w:rsid w:val="00552234"/>
    <w:rsid w:val="005551F6"/>
    <w:rsid w:val="00555DF0"/>
    <w:rsid w:val="0055676F"/>
    <w:rsid w:val="005571AB"/>
    <w:rsid w:val="00557590"/>
    <w:rsid w:val="0056018D"/>
    <w:rsid w:val="005601B6"/>
    <w:rsid w:val="00561303"/>
    <w:rsid w:val="00562808"/>
    <w:rsid w:val="00562C8A"/>
    <w:rsid w:val="0056341E"/>
    <w:rsid w:val="00563566"/>
    <w:rsid w:val="00563701"/>
    <w:rsid w:val="00564CDE"/>
    <w:rsid w:val="0056529B"/>
    <w:rsid w:val="0056545B"/>
    <w:rsid w:val="005657AC"/>
    <w:rsid w:val="00565B45"/>
    <w:rsid w:val="005665D7"/>
    <w:rsid w:val="00566632"/>
    <w:rsid w:val="00566C2A"/>
    <w:rsid w:val="00572B9C"/>
    <w:rsid w:val="00572D53"/>
    <w:rsid w:val="00577D15"/>
    <w:rsid w:val="0058198E"/>
    <w:rsid w:val="00586786"/>
    <w:rsid w:val="00586E26"/>
    <w:rsid w:val="00587DBE"/>
    <w:rsid w:val="00587E62"/>
    <w:rsid w:val="00594457"/>
    <w:rsid w:val="0059574C"/>
    <w:rsid w:val="0059651C"/>
    <w:rsid w:val="005975EA"/>
    <w:rsid w:val="005A0E89"/>
    <w:rsid w:val="005A1143"/>
    <w:rsid w:val="005A28D8"/>
    <w:rsid w:val="005A28FC"/>
    <w:rsid w:val="005A2F81"/>
    <w:rsid w:val="005A38CA"/>
    <w:rsid w:val="005A4F36"/>
    <w:rsid w:val="005A500F"/>
    <w:rsid w:val="005A58C8"/>
    <w:rsid w:val="005A5BC4"/>
    <w:rsid w:val="005A5CD7"/>
    <w:rsid w:val="005A607F"/>
    <w:rsid w:val="005B0BAE"/>
    <w:rsid w:val="005B0E9A"/>
    <w:rsid w:val="005B28C6"/>
    <w:rsid w:val="005B332D"/>
    <w:rsid w:val="005B52EC"/>
    <w:rsid w:val="005B5737"/>
    <w:rsid w:val="005B6F45"/>
    <w:rsid w:val="005B7ABA"/>
    <w:rsid w:val="005C0B61"/>
    <w:rsid w:val="005C0DE2"/>
    <w:rsid w:val="005C1313"/>
    <w:rsid w:val="005C1A6D"/>
    <w:rsid w:val="005C293E"/>
    <w:rsid w:val="005C3602"/>
    <w:rsid w:val="005C3F01"/>
    <w:rsid w:val="005C7CFC"/>
    <w:rsid w:val="005C7E38"/>
    <w:rsid w:val="005D03CF"/>
    <w:rsid w:val="005D0B37"/>
    <w:rsid w:val="005D0BDD"/>
    <w:rsid w:val="005D1F4C"/>
    <w:rsid w:val="005D3361"/>
    <w:rsid w:val="005D421B"/>
    <w:rsid w:val="005E1904"/>
    <w:rsid w:val="005E4F2A"/>
    <w:rsid w:val="005E5CDC"/>
    <w:rsid w:val="005E64EC"/>
    <w:rsid w:val="005E657D"/>
    <w:rsid w:val="005E691E"/>
    <w:rsid w:val="005E6D5D"/>
    <w:rsid w:val="005E6D97"/>
    <w:rsid w:val="005E7EB1"/>
    <w:rsid w:val="005F0413"/>
    <w:rsid w:val="005F298F"/>
    <w:rsid w:val="005F2E9A"/>
    <w:rsid w:val="005F339A"/>
    <w:rsid w:val="005F460F"/>
    <w:rsid w:val="005F69D6"/>
    <w:rsid w:val="00600553"/>
    <w:rsid w:val="006011DC"/>
    <w:rsid w:val="006023A6"/>
    <w:rsid w:val="00602DA6"/>
    <w:rsid w:val="00603BCC"/>
    <w:rsid w:val="00604053"/>
    <w:rsid w:val="006040A4"/>
    <w:rsid w:val="006048D7"/>
    <w:rsid w:val="00604D17"/>
    <w:rsid w:val="00606939"/>
    <w:rsid w:val="00606C26"/>
    <w:rsid w:val="00606C51"/>
    <w:rsid w:val="006072F8"/>
    <w:rsid w:val="006074CB"/>
    <w:rsid w:val="006075E1"/>
    <w:rsid w:val="00610B31"/>
    <w:rsid w:val="00620C70"/>
    <w:rsid w:val="006213B6"/>
    <w:rsid w:val="00624C4F"/>
    <w:rsid w:val="0062578D"/>
    <w:rsid w:val="00625827"/>
    <w:rsid w:val="0062621D"/>
    <w:rsid w:val="00631169"/>
    <w:rsid w:val="00631A36"/>
    <w:rsid w:val="006322CC"/>
    <w:rsid w:val="00634C2F"/>
    <w:rsid w:val="00635AFA"/>
    <w:rsid w:val="00635F83"/>
    <w:rsid w:val="00636E99"/>
    <w:rsid w:val="0063719F"/>
    <w:rsid w:val="00643B5E"/>
    <w:rsid w:val="00646439"/>
    <w:rsid w:val="00646C99"/>
    <w:rsid w:val="00647C9F"/>
    <w:rsid w:val="00650506"/>
    <w:rsid w:val="006507B7"/>
    <w:rsid w:val="00650D67"/>
    <w:rsid w:val="0065128E"/>
    <w:rsid w:val="0065281B"/>
    <w:rsid w:val="00652AE2"/>
    <w:rsid w:val="00654B2A"/>
    <w:rsid w:val="00655A0E"/>
    <w:rsid w:val="00656CE5"/>
    <w:rsid w:val="00656F06"/>
    <w:rsid w:val="00657598"/>
    <w:rsid w:val="00657D9A"/>
    <w:rsid w:val="00660EA3"/>
    <w:rsid w:val="00662668"/>
    <w:rsid w:val="0066597E"/>
    <w:rsid w:val="006708FF"/>
    <w:rsid w:val="006729F3"/>
    <w:rsid w:val="006737D6"/>
    <w:rsid w:val="0067440C"/>
    <w:rsid w:val="006754EA"/>
    <w:rsid w:val="00676A2D"/>
    <w:rsid w:val="0067705B"/>
    <w:rsid w:val="006771DA"/>
    <w:rsid w:val="006817C5"/>
    <w:rsid w:val="0068459F"/>
    <w:rsid w:val="00690283"/>
    <w:rsid w:val="00690F3E"/>
    <w:rsid w:val="00691F64"/>
    <w:rsid w:val="0069213B"/>
    <w:rsid w:val="00692EE8"/>
    <w:rsid w:val="00693669"/>
    <w:rsid w:val="00693E6B"/>
    <w:rsid w:val="00694AE9"/>
    <w:rsid w:val="0069707B"/>
    <w:rsid w:val="006A0BCA"/>
    <w:rsid w:val="006A109B"/>
    <w:rsid w:val="006A1A5B"/>
    <w:rsid w:val="006A2433"/>
    <w:rsid w:val="006A622F"/>
    <w:rsid w:val="006B141E"/>
    <w:rsid w:val="006B2126"/>
    <w:rsid w:val="006B4214"/>
    <w:rsid w:val="006B495C"/>
    <w:rsid w:val="006B6477"/>
    <w:rsid w:val="006B703C"/>
    <w:rsid w:val="006C0338"/>
    <w:rsid w:val="006C1B42"/>
    <w:rsid w:val="006C3C26"/>
    <w:rsid w:val="006C5360"/>
    <w:rsid w:val="006C67C5"/>
    <w:rsid w:val="006D22B8"/>
    <w:rsid w:val="006D4C78"/>
    <w:rsid w:val="006D67B2"/>
    <w:rsid w:val="006D75A2"/>
    <w:rsid w:val="006D7A12"/>
    <w:rsid w:val="006D7D2E"/>
    <w:rsid w:val="006E103C"/>
    <w:rsid w:val="006E2D59"/>
    <w:rsid w:val="006E2F63"/>
    <w:rsid w:val="006E4E57"/>
    <w:rsid w:val="006E7AB6"/>
    <w:rsid w:val="006F0421"/>
    <w:rsid w:val="006F0BE2"/>
    <w:rsid w:val="006F335B"/>
    <w:rsid w:val="006F4070"/>
    <w:rsid w:val="006F5030"/>
    <w:rsid w:val="006F5147"/>
    <w:rsid w:val="006F6262"/>
    <w:rsid w:val="006F7CFC"/>
    <w:rsid w:val="00700FFB"/>
    <w:rsid w:val="00701404"/>
    <w:rsid w:val="00701ADA"/>
    <w:rsid w:val="00704A89"/>
    <w:rsid w:val="00705390"/>
    <w:rsid w:val="00706AC4"/>
    <w:rsid w:val="00706DB9"/>
    <w:rsid w:val="0071024E"/>
    <w:rsid w:val="00710B65"/>
    <w:rsid w:val="0071238B"/>
    <w:rsid w:val="007137CB"/>
    <w:rsid w:val="00713F7E"/>
    <w:rsid w:val="00715C1B"/>
    <w:rsid w:val="007164F2"/>
    <w:rsid w:val="00717592"/>
    <w:rsid w:val="00722833"/>
    <w:rsid w:val="007237A7"/>
    <w:rsid w:val="00723BA3"/>
    <w:rsid w:val="007263DB"/>
    <w:rsid w:val="00726E66"/>
    <w:rsid w:val="00726FF9"/>
    <w:rsid w:val="00727043"/>
    <w:rsid w:val="0072770A"/>
    <w:rsid w:val="00727A9B"/>
    <w:rsid w:val="00732B1F"/>
    <w:rsid w:val="00734273"/>
    <w:rsid w:val="00735C6A"/>
    <w:rsid w:val="00735F4E"/>
    <w:rsid w:val="0074158D"/>
    <w:rsid w:val="0074163A"/>
    <w:rsid w:val="0074171E"/>
    <w:rsid w:val="00741D56"/>
    <w:rsid w:val="007427DB"/>
    <w:rsid w:val="00744446"/>
    <w:rsid w:val="00744A9E"/>
    <w:rsid w:val="007463A8"/>
    <w:rsid w:val="00746499"/>
    <w:rsid w:val="00746B49"/>
    <w:rsid w:val="00746EBC"/>
    <w:rsid w:val="00750678"/>
    <w:rsid w:val="00751426"/>
    <w:rsid w:val="007514BC"/>
    <w:rsid w:val="0075294B"/>
    <w:rsid w:val="007536D4"/>
    <w:rsid w:val="00753BDC"/>
    <w:rsid w:val="00754253"/>
    <w:rsid w:val="00761D71"/>
    <w:rsid w:val="00761DE3"/>
    <w:rsid w:val="007625AF"/>
    <w:rsid w:val="0076693C"/>
    <w:rsid w:val="00771A3D"/>
    <w:rsid w:val="00774265"/>
    <w:rsid w:val="007744C8"/>
    <w:rsid w:val="007757B5"/>
    <w:rsid w:val="00777982"/>
    <w:rsid w:val="0078086A"/>
    <w:rsid w:val="007813FB"/>
    <w:rsid w:val="007825AE"/>
    <w:rsid w:val="00784046"/>
    <w:rsid w:val="00787082"/>
    <w:rsid w:val="00787B21"/>
    <w:rsid w:val="00790EA6"/>
    <w:rsid w:val="00791A8B"/>
    <w:rsid w:val="00791B0D"/>
    <w:rsid w:val="00794193"/>
    <w:rsid w:val="00794DDA"/>
    <w:rsid w:val="0079629D"/>
    <w:rsid w:val="007A0300"/>
    <w:rsid w:val="007A08FB"/>
    <w:rsid w:val="007A1BA4"/>
    <w:rsid w:val="007A2AB5"/>
    <w:rsid w:val="007A3869"/>
    <w:rsid w:val="007A48E4"/>
    <w:rsid w:val="007A4E7D"/>
    <w:rsid w:val="007A57C3"/>
    <w:rsid w:val="007A65C1"/>
    <w:rsid w:val="007B04C3"/>
    <w:rsid w:val="007B0EC3"/>
    <w:rsid w:val="007B2BB7"/>
    <w:rsid w:val="007B2D63"/>
    <w:rsid w:val="007B3738"/>
    <w:rsid w:val="007B4667"/>
    <w:rsid w:val="007B4D39"/>
    <w:rsid w:val="007B5FBE"/>
    <w:rsid w:val="007B79F8"/>
    <w:rsid w:val="007C12B1"/>
    <w:rsid w:val="007C1378"/>
    <w:rsid w:val="007C3C08"/>
    <w:rsid w:val="007D55E1"/>
    <w:rsid w:val="007D5EFA"/>
    <w:rsid w:val="007D6587"/>
    <w:rsid w:val="007D6883"/>
    <w:rsid w:val="007D6FC5"/>
    <w:rsid w:val="007E13F3"/>
    <w:rsid w:val="007E6632"/>
    <w:rsid w:val="007F2410"/>
    <w:rsid w:val="007F2788"/>
    <w:rsid w:val="007F2B9F"/>
    <w:rsid w:val="007F48BF"/>
    <w:rsid w:val="00800484"/>
    <w:rsid w:val="008017CD"/>
    <w:rsid w:val="00801F46"/>
    <w:rsid w:val="008029D9"/>
    <w:rsid w:val="0080330B"/>
    <w:rsid w:val="00804C10"/>
    <w:rsid w:val="00807D57"/>
    <w:rsid w:val="00811596"/>
    <w:rsid w:val="00813171"/>
    <w:rsid w:val="0081353F"/>
    <w:rsid w:val="00813BD5"/>
    <w:rsid w:val="00815EE7"/>
    <w:rsid w:val="008167EC"/>
    <w:rsid w:val="00820A8D"/>
    <w:rsid w:val="008215E6"/>
    <w:rsid w:val="00821D92"/>
    <w:rsid w:val="00822B2F"/>
    <w:rsid w:val="0082381A"/>
    <w:rsid w:val="008242AE"/>
    <w:rsid w:val="00824809"/>
    <w:rsid w:val="00831416"/>
    <w:rsid w:val="008316FF"/>
    <w:rsid w:val="0083199F"/>
    <w:rsid w:val="00834652"/>
    <w:rsid w:val="00834C31"/>
    <w:rsid w:val="00835077"/>
    <w:rsid w:val="008357A5"/>
    <w:rsid w:val="00840453"/>
    <w:rsid w:val="008443D9"/>
    <w:rsid w:val="00844D28"/>
    <w:rsid w:val="00850E8A"/>
    <w:rsid w:val="0085193F"/>
    <w:rsid w:val="00851DC6"/>
    <w:rsid w:val="008532FA"/>
    <w:rsid w:val="00853AB1"/>
    <w:rsid w:val="00854E0A"/>
    <w:rsid w:val="00860CE2"/>
    <w:rsid w:val="00860E8F"/>
    <w:rsid w:val="008627B4"/>
    <w:rsid w:val="00863517"/>
    <w:rsid w:val="008645ED"/>
    <w:rsid w:val="00865FAD"/>
    <w:rsid w:val="00866835"/>
    <w:rsid w:val="00871170"/>
    <w:rsid w:val="00873ED0"/>
    <w:rsid w:val="00874705"/>
    <w:rsid w:val="00874F99"/>
    <w:rsid w:val="00875867"/>
    <w:rsid w:val="008762F0"/>
    <w:rsid w:val="00876B65"/>
    <w:rsid w:val="00876C40"/>
    <w:rsid w:val="00880836"/>
    <w:rsid w:val="00884AE6"/>
    <w:rsid w:val="00885C5D"/>
    <w:rsid w:val="00885E85"/>
    <w:rsid w:val="0088770C"/>
    <w:rsid w:val="00887888"/>
    <w:rsid w:val="008900EC"/>
    <w:rsid w:val="00892FDE"/>
    <w:rsid w:val="008936BB"/>
    <w:rsid w:val="0089411B"/>
    <w:rsid w:val="00897E6A"/>
    <w:rsid w:val="008A1311"/>
    <w:rsid w:val="008A13CA"/>
    <w:rsid w:val="008A143C"/>
    <w:rsid w:val="008A37AA"/>
    <w:rsid w:val="008A3A4E"/>
    <w:rsid w:val="008A3CFE"/>
    <w:rsid w:val="008A5123"/>
    <w:rsid w:val="008A5CB3"/>
    <w:rsid w:val="008A632F"/>
    <w:rsid w:val="008A6636"/>
    <w:rsid w:val="008A6B43"/>
    <w:rsid w:val="008B009F"/>
    <w:rsid w:val="008B1329"/>
    <w:rsid w:val="008B242A"/>
    <w:rsid w:val="008B374A"/>
    <w:rsid w:val="008B528D"/>
    <w:rsid w:val="008B56F8"/>
    <w:rsid w:val="008B5B6C"/>
    <w:rsid w:val="008B6484"/>
    <w:rsid w:val="008B7DEE"/>
    <w:rsid w:val="008C2C24"/>
    <w:rsid w:val="008C763C"/>
    <w:rsid w:val="008C7AEF"/>
    <w:rsid w:val="008D0718"/>
    <w:rsid w:val="008D1D04"/>
    <w:rsid w:val="008D1D4E"/>
    <w:rsid w:val="008D1DBF"/>
    <w:rsid w:val="008D2807"/>
    <w:rsid w:val="008D3518"/>
    <w:rsid w:val="008D3562"/>
    <w:rsid w:val="008D3BB7"/>
    <w:rsid w:val="008D4F4F"/>
    <w:rsid w:val="008D575D"/>
    <w:rsid w:val="008D7B55"/>
    <w:rsid w:val="008D7E3C"/>
    <w:rsid w:val="008E1023"/>
    <w:rsid w:val="008E1415"/>
    <w:rsid w:val="008E228F"/>
    <w:rsid w:val="008E2906"/>
    <w:rsid w:val="008E2F0E"/>
    <w:rsid w:val="008E5A21"/>
    <w:rsid w:val="008E5BA4"/>
    <w:rsid w:val="008E633D"/>
    <w:rsid w:val="008E6FF4"/>
    <w:rsid w:val="008F000A"/>
    <w:rsid w:val="008F1103"/>
    <w:rsid w:val="008F1817"/>
    <w:rsid w:val="008F20C2"/>
    <w:rsid w:val="008F29A7"/>
    <w:rsid w:val="008F3C77"/>
    <w:rsid w:val="008F4D47"/>
    <w:rsid w:val="008F568E"/>
    <w:rsid w:val="008F7909"/>
    <w:rsid w:val="009001FE"/>
    <w:rsid w:val="009009FA"/>
    <w:rsid w:val="00901F09"/>
    <w:rsid w:val="00904257"/>
    <w:rsid w:val="009049A4"/>
    <w:rsid w:val="00904A5A"/>
    <w:rsid w:val="00906080"/>
    <w:rsid w:val="009068B4"/>
    <w:rsid w:val="009069B4"/>
    <w:rsid w:val="0091016E"/>
    <w:rsid w:val="00910EAB"/>
    <w:rsid w:val="009114C8"/>
    <w:rsid w:val="00912CC1"/>
    <w:rsid w:val="0091306E"/>
    <w:rsid w:val="0091370A"/>
    <w:rsid w:val="00915183"/>
    <w:rsid w:val="00915940"/>
    <w:rsid w:val="0092146E"/>
    <w:rsid w:val="0092197E"/>
    <w:rsid w:val="00922A8B"/>
    <w:rsid w:val="009249CB"/>
    <w:rsid w:val="00924D0D"/>
    <w:rsid w:val="00926A77"/>
    <w:rsid w:val="0093345A"/>
    <w:rsid w:val="00935A86"/>
    <w:rsid w:val="00937882"/>
    <w:rsid w:val="0094044F"/>
    <w:rsid w:val="00942735"/>
    <w:rsid w:val="00942E64"/>
    <w:rsid w:val="0094484A"/>
    <w:rsid w:val="00945DFA"/>
    <w:rsid w:val="00946A7A"/>
    <w:rsid w:val="009500DA"/>
    <w:rsid w:val="009512CB"/>
    <w:rsid w:val="00952CA7"/>
    <w:rsid w:val="00955E5D"/>
    <w:rsid w:val="00957005"/>
    <w:rsid w:val="00957E85"/>
    <w:rsid w:val="009607F5"/>
    <w:rsid w:val="00960DF1"/>
    <w:rsid w:val="0096163E"/>
    <w:rsid w:val="00965150"/>
    <w:rsid w:val="00966476"/>
    <w:rsid w:val="009669FD"/>
    <w:rsid w:val="00966F50"/>
    <w:rsid w:val="00967BF1"/>
    <w:rsid w:val="00970249"/>
    <w:rsid w:val="00970854"/>
    <w:rsid w:val="0097109C"/>
    <w:rsid w:val="0097125A"/>
    <w:rsid w:val="00971458"/>
    <w:rsid w:val="00972331"/>
    <w:rsid w:val="009740E8"/>
    <w:rsid w:val="00975FE4"/>
    <w:rsid w:val="0097755A"/>
    <w:rsid w:val="00980D8E"/>
    <w:rsid w:val="00981EF2"/>
    <w:rsid w:val="00982C15"/>
    <w:rsid w:val="009830E6"/>
    <w:rsid w:val="00983AC1"/>
    <w:rsid w:val="009864D4"/>
    <w:rsid w:val="00992390"/>
    <w:rsid w:val="009937A5"/>
    <w:rsid w:val="00993AE9"/>
    <w:rsid w:val="00993DE6"/>
    <w:rsid w:val="00994797"/>
    <w:rsid w:val="00994AAA"/>
    <w:rsid w:val="00996923"/>
    <w:rsid w:val="009A120E"/>
    <w:rsid w:val="009A1663"/>
    <w:rsid w:val="009A1E09"/>
    <w:rsid w:val="009A4994"/>
    <w:rsid w:val="009A4EA1"/>
    <w:rsid w:val="009A6450"/>
    <w:rsid w:val="009A785A"/>
    <w:rsid w:val="009B12A8"/>
    <w:rsid w:val="009B1A78"/>
    <w:rsid w:val="009B1D67"/>
    <w:rsid w:val="009B349D"/>
    <w:rsid w:val="009B436F"/>
    <w:rsid w:val="009B5F8A"/>
    <w:rsid w:val="009B7416"/>
    <w:rsid w:val="009B7539"/>
    <w:rsid w:val="009C04DA"/>
    <w:rsid w:val="009C1CCA"/>
    <w:rsid w:val="009C229F"/>
    <w:rsid w:val="009C37E0"/>
    <w:rsid w:val="009C4AAE"/>
    <w:rsid w:val="009D12FB"/>
    <w:rsid w:val="009D1381"/>
    <w:rsid w:val="009D34AB"/>
    <w:rsid w:val="009D424A"/>
    <w:rsid w:val="009D5F88"/>
    <w:rsid w:val="009E7025"/>
    <w:rsid w:val="009F1AE4"/>
    <w:rsid w:val="009F1F54"/>
    <w:rsid w:val="00A00CE3"/>
    <w:rsid w:val="00A01FBD"/>
    <w:rsid w:val="00A05C25"/>
    <w:rsid w:val="00A10DAD"/>
    <w:rsid w:val="00A111E8"/>
    <w:rsid w:val="00A154A1"/>
    <w:rsid w:val="00A173B1"/>
    <w:rsid w:val="00A22904"/>
    <w:rsid w:val="00A22E90"/>
    <w:rsid w:val="00A244A2"/>
    <w:rsid w:val="00A25853"/>
    <w:rsid w:val="00A27370"/>
    <w:rsid w:val="00A301B7"/>
    <w:rsid w:val="00A301E1"/>
    <w:rsid w:val="00A30278"/>
    <w:rsid w:val="00A303A7"/>
    <w:rsid w:val="00A3200B"/>
    <w:rsid w:val="00A335C5"/>
    <w:rsid w:val="00A37660"/>
    <w:rsid w:val="00A378AD"/>
    <w:rsid w:val="00A41B5C"/>
    <w:rsid w:val="00A42DB6"/>
    <w:rsid w:val="00A44295"/>
    <w:rsid w:val="00A44A44"/>
    <w:rsid w:val="00A5060B"/>
    <w:rsid w:val="00A52880"/>
    <w:rsid w:val="00A56B48"/>
    <w:rsid w:val="00A57569"/>
    <w:rsid w:val="00A57C74"/>
    <w:rsid w:val="00A61F46"/>
    <w:rsid w:val="00A62732"/>
    <w:rsid w:val="00A62F28"/>
    <w:rsid w:val="00A67971"/>
    <w:rsid w:val="00A73D10"/>
    <w:rsid w:val="00A7419E"/>
    <w:rsid w:val="00A74882"/>
    <w:rsid w:val="00A7595F"/>
    <w:rsid w:val="00A7634D"/>
    <w:rsid w:val="00A76C2F"/>
    <w:rsid w:val="00A7761A"/>
    <w:rsid w:val="00A77E4E"/>
    <w:rsid w:val="00A81D2B"/>
    <w:rsid w:val="00A831DE"/>
    <w:rsid w:val="00A851F2"/>
    <w:rsid w:val="00A85849"/>
    <w:rsid w:val="00A86ABC"/>
    <w:rsid w:val="00A87E3B"/>
    <w:rsid w:val="00A92EEA"/>
    <w:rsid w:val="00A93435"/>
    <w:rsid w:val="00A9662D"/>
    <w:rsid w:val="00A967CA"/>
    <w:rsid w:val="00AA0DE3"/>
    <w:rsid w:val="00AA2DB0"/>
    <w:rsid w:val="00AA34A3"/>
    <w:rsid w:val="00AA38FC"/>
    <w:rsid w:val="00AA4DD3"/>
    <w:rsid w:val="00AA5BE1"/>
    <w:rsid w:val="00AA701B"/>
    <w:rsid w:val="00AA7EAD"/>
    <w:rsid w:val="00AB09DD"/>
    <w:rsid w:val="00AB2F94"/>
    <w:rsid w:val="00AB3DAE"/>
    <w:rsid w:val="00AB41A4"/>
    <w:rsid w:val="00AB4897"/>
    <w:rsid w:val="00AB5B56"/>
    <w:rsid w:val="00AB6A70"/>
    <w:rsid w:val="00AC004C"/>
    <w:rsid w:val="00AC0746"/>
    <w:rsid w:val="00AC3B8A"/>
    <w:rsid w:val="00AC4337"/>
    <w:rsid w:val="00AC582D"/>
    <w:rsid w:val="00AD033E"/>
    <w:rsid w:val="00AD255F"/>
    <w:rsid w:val="00AD3522"/>
    <w:rsid w:val="00AD36E5"/>
    <w:rsid w:val="00AD59DB"/>
    <w:rsid w:val="00AD7243"/>
    <w:rsid w:val="00AD7A46"/>
    <w:rsid w:val="00AE44D0"/>
    <w:rsid w:val="00AE5C81"/>
    <w:rsid w:val="00AE7D96"/>
    <w:rsid w:val="00AF0E96"/>
    <w:rsid w:val="00AF10FB"/>
    <w:rsid w:val="00AF3243"/>
    <w:rsid w:val="00AF488A"/>
    <w:rsid w:val="00AF516E"/>
    <w:rsid w:val="00AF5547"/>
    <w:rsid w:val="00AF6DE8"/>
    <w:rsid w:val="00AF6DEE"/>
    <w:rsid w:val="00B000BA"/>
    <w:rsid w:val="00B0146E"/>
    <w:rsid w:val="00B023F1"/>
    <w:rsid w:val="00B032D3"/>
    <w:rsid w:val="00B043D8"/>
    <w:rsid w:val="00B04D6C"/>
    <w:rsid w:val="00B070AB"/>
    <w:rsid w:val="00B073DB"/>
    <w:rsid w:val="00B074DC"/>
    <w:rsid w:val="00B07594"/>
    <w:rsid w:val="00B1133D"/>
    <w:rsid w:val="00B13456"/>
    <w:rsid w:val="00B13F0B"/>
    <w:rsid w:val="00B146BD"/>
    <w:rsid w:val="00B162E6"/>
    <w:rsid w:val="00B203EC"/>
    <w:rsid w:val="00B20451"/>
    <w:rsid w:val="00B2162A"/>
    <w:rsid w:val="00B21F2D"/>
    <w:rsid w:val="00B22DBD"/>
    <w:rsid w:val="00B24676"/>
    <w:rsid w:val="00B24D1D"/>
    <w:rsid w:val="00B25089"/>
    <w:rsid w:val="00B307A3"/>
    <w:rsid w:val="00B3215E"/>
    <w:rsid w:val="00B33B10"/>
    <w:rsid w:val="00B355B0"/>
    <w:rsid w:val="00B35F6C"/>
    <w:rsid w:val="00B36AAC"/>
    <w:rsid w:val="00B3778D"/>
    <w:rsid w:val="00B45E3D"/>
    <w:rsid w:val="00B460E0"/>
    <w:rsid w:val="00B46669"/>
    <w:rsid w:val="00B4723F"/>
    <w:rsid w:val="00B472C9"/>
    <w:rsid w:val="00B5347B"/>
    <w:rsid w:val="00B57587"/>
    <w:rsid w:val="00B60270"/>
    <w:rsid w:val="00B6128A"/>
    <w:rsid w:val="00B613C6"/>
    <w:rsid w:val="00B618C7"/>
    <w:rsid w:val="00B62D8D"/>
    <w:rsid w:val="00B62E5F"/>
    <w:rsid w:val="00B6342B"/>
    <w:rsid w:val="00B6368D"/>
    <w:rsid w:val="00B6530E"/>
    <w:rsid w:val="00B7228E"/>
    <w:rsid w:val="00B725F2"/>
    <w:rsid w:val="00B731CA"/>
    <w:rsid w:val="00B73631"/>
    <w:rsid w:val="00B73E1A"/>
    <w:rsid w:val="00B7678B"/>
    <w:rsid w:val="00B77885"/>
    <w:rsid w:val="00B77FC7"/>
    <w:rsid w:val="00B8024B"/>
    <w:rsid w:val="00B806D7"/>
    <w:rsid w:val="00B80737"/>
    <w:rsid w:val="00B80CFC"/>
    <w:rsid w:val="00B8205C"/>
    <w:rsid w:val="00B847ED"/>
    <w:rsid w:val="00B8541A"/>
    <w:rsid w:val="00B870C5"/>
    <w:rsid w:val="00B909BA"/>
    <w:rsid w:val="00B90FC8"/>
    <w:rsid w:val="00B92148"/>
    <w:rsid w:val="00B93457"/>
    <w:rsid w:val="00B937CF"/>
    <w:rsid w:val="00B9458B"/>
    <w:rsid w:val="00B95FF3"/>
    <w:rsid w:val="00B96F9B"/>
    <w:rsid w:val="00B97801"/>
    <w:rsid w:val="00B97ACF"/>
    <w:rsid w:val="00BA0620"/>
    <w:rsid w:val="00BA1160"/>
    <w:rsid w:val="00BA1739"/>
    <w:rsid w:val="00BA349A"/>
    <w:rsid w:val="00BA4AC3"/>
    <w:rsid w:val="00BA5702"/>
    <w:rsid w:val="00BB0C6D"/>
    <w:rsid w:val="00BB0D56"/>
    <w:rsid w:val="00BB5781"/>
    <w:rsid w:val="00BB5AD1"/>
    <w:rsid w:val="00BB7197"/>
    <w:rsid w:val="00BC1A90"/>
    <w:rsid w:val="00BC1A9A"/>
    <w:rsid w:val="00BC3374"/>
    <w:rsid w:val="00BC4C71"/>
    <w:rsid w:val="00BC56C0"/>
    <w:rsid w:val="00BC6782"/>
    <w:rsid w:val="00BC683A"/>
    <w:rsid w:val="00BC7B8A"/>
    <w:rsid w:val="00BD0F13"/>
    <w:rsid w:val="00BD280A"/>
    <w:rsid w:val="00BD2E3F"/>
    <w:rsid w:val="00BD4B74"/>
    <w:rsid w:val="00BE1867"/>
    <w:rsid w:val="00BE2F8C"/>
    <w:rsid w:val="00BE34A7"/>
    <w:rsid w:val="00BE3BBE"/>
    <w:rsid w:val="00BE5A8D"/>
    <w:rsid w:val="00BE6335"/>
    <w:rsid w:val="00BE71A6"/>
    <w:rsid w:val="00BE727D"/>
    <w:rsid w:val="00BE7CA6"/>
    <w:rsid w:val="00BE7E2A"/>
    <w:rsid w:val="00BF0DCA"/>
    <w:rsid w:val="00BF142E"/>
    <w:rsid w:val="00BF2FC8"/>
    <w:rsid w:val="00BF4ACA"/>
    <w:rsid w:val="00BF7FB0"/>
    <w:rsid w:val="00C017C9"/>
    <w:rsid w:val="00C01E62"/>
    <w:rsid w:val="00C04EA9"/>
    <w:rsid w:val="00C05A45"/>
    <w:rsid w:val="00C0791F"/>
    <w:rsid w:val="00C07BBA"/>
    <w:rsid w:val="00C11125"/>
    <w:rsid w:val="00C11C27"/>
    <w:rsid w:val="00C153FF"/>
    <w:rsid w:val="00C16652"/>
    <w:rsid w:val="00C17FCD"/>
    <w:rsid w:val="00C2300F"/>
    <w:rsid w:val="00C23961"/>
    <w:rsid w:val="00C24A14"/>
    <w:rsid w:val="00C24CDB"/>
    <w:rsid w:val="00C24D0B"/>
    <w:rsid w:val="00C25055"/>
    <w:rsid w:val="00C25695"/>
    <w:rsid w:val="00C26AA9"/>
    <w:rsid w:val="00C331B0"/>
    <w:rsid w:val="00C337D0"/>
    <w:rsid w:val="00C33C38"/>
    <w:rsid w:val="00C34FEF"/>
    <w:rsid w:val="00C3552C"/>
    <w:rsid w:val="00C35A6C"/>
    <w:rsid w:val="00C365CA"/>
    <w:rsid w:val="00C50A5F"/>
    <w:rsid w:val="00C50DFE"/>
    <w:rsid w:val="00C517C4"/>
    <w:rsid w:val="00C5221F"/>
    <w:rsid w:val="00C5259F"/>
    <w:rsid w:val="00C57C62"/>
    <w:rsid w:val="00C61945"/>
    <w:rsid w:val="00C6615C"/>
    <w:rsid w:val="00C679CB"/>
    <w:rsid w:val="00C700F8"/>
    <w:rsid w:val="00C70A38"/>
    <w:rsid w:val="00C757B1"/>
    <w:rsid w:val="00C769B4"/>
    <w:rsid w:val="00C77111"/>
    <w:rsid w:val="00C8159E"/>
    <w:rsid w:val="00C816B8"/>
    <w:rsid w:val="00C83C34"/>
    <w:rsid w:val="00C8485B"/>
    <w:rsid w:val="00C859C8"/>
    <w:rsid w:val="00C85BDA"/>
    <w:rsid w:val="00C86324"/>
    <w:rsid w:val="00C87351"/>
    <w:rsid w:val="00C935E9"/>
    <w:rsid w:val="00C94E39"/>
    <w:rsid w:val="00C95584"/>
    <w:rsid w:val="00C962C1"/>
    <w:rsid w:val="00CA07A8"/>
    <w:rsid w:val="00CA1E1B"/>
    <w:rsid w:val="00CA23F9"/>
    <w:rsid w:val="00CA3B87"/>
    <w:rsid w:val="00CA49F8"/>
    <w:rsid w:val="00CA4AFF"/>
    <w:rsid w:val="00CA4DD5"/>
    <w:rsid w:val="00CA7D02"/>
    <w:rsid w:val="00CB1615"/>
    <w:rsid w:val="00CB3683"/>
    <w:rsid w:val="00CB53B3"/>
    <w:rsid w:val="00CB750A"/>
    <w:rsid w:val="00CC0862"/>
    <w:rsid w:val="00CC0A66"/>
    <w:rsid w:val="00CC14E1"/>
    <w:rsid w:val="00CC156F"/>
    <w:rsid w:val="00CC15B9"/>
    <w:rsid w:val="00CC1BE6"/>
    <w:rsid w:val="00CC2162"/>
    <w:rsid w:val="00CC2C5D"/>
    <w:rsid w:val="00CC4BAD"/>
    <w:rsid w:val="00CC6D92"/>
    <w:rsid w:val="00CC7BE8"/>
    <w:rsid w:val="00CC7EFE"/>
    <w:rsid w:val="00CD2732"/>
    <w:rsid w:val="00CD4DEA"/>
    <w:rsid w:val="00CD5C00"/>
    <w:rsid w:val="00CD630A"/>
    <w:rsid w:val="00CD6B12"/>
    <w:rsid w:val="00CD7990"/>
    <w:rsid w:val="00CE1FC2"/>
    <w:rsid w:val="00CE2464"/>
    <w:rsid w:val="00CE5985"/>
    <w:rsid w:val="00CE689E"/>
    <w:rsid w:val="00CE6928"/>
    <w:rsid w:val="00CE7DC2"/>
    <w:rsid w:val="00CF125C"/>
    <w:rsid w:val="00CF2F4A"/>
    <w:rsid w:val="00CF4F58"/>
    <w:rsid w:val="00D00BA1"/>
    <w:rsid w:val="00D01760"/>
    <w:rsid w:val="00D027C0"/>
    <w:rsid w:val="00D03F18"/>
    <w:rsid w:val="00D05BE5"/>
    <w:rsid w:val="00D0611F"/>
    <w:rsid w:val="00D07059"/>
    <w:rsid w:val="00D0761B"/>
    <w:rsid w:val="00D07B8C"/>
    <w:rsid w:val="00D1063E"/>
    <w:rsid w:val="00D10C81"/>
    <w:rsid w:val="00D11AF1"/>
    <w:rsid w:val="00D11CC2"/>
    <w:rsid w:val="00D12FCC"/>
    <w:rsid w:val="00D131EA"/>
    <w:rsid w:val="00D13A50"/>
    <w:rsid w:val="00D14326"/>
    <w:rsid w:val="00D149A2"/>
    <w:rsid w:val="00D161A2"/>
    <w:rsid w:val="00D165B5"/>
    <w:rsid w:val="00D1677E"/>
    <w:rsid w:val="00D20378"/>
    <w:rsid w:val="00D20A72"/>
    <w:rsid w:val="00D20D50"/>
    <w:rsid w:val="00D21FFA"/>
    <w:rsid w:val="00D23815"/>
    <w:rsid w:val="00D25B49"/>
    <w:rsid w:val="00D27113"/>
    <w:rsid w:val="00D32CAD"/>
    <w:rsid w:val="00D413BF"/>
    <w:rsid w:val="00D421F1"/>
    <w:rsid w:val="00D42AA2"/>
    <w:rsid w:val="00D43CA7"/>
    <w:rsid w:val="00D43DA5"/>
    <w:rsid w:val="00D43FDC"/>
    <w:rsid w:val="00D44343"/>
    <w:rsid w:val="00D446A5"/>
    <w:rsid w:val="00D454B4"/>
    <w:rsid w:val="00D46472"/>
    <w:rsid w:val="00D46C17"/>
    <w:rsid w:val="00D471DB"/>
    <w:rsid w:val="00D47E5F"/>
    <w:rsid w:val="00D53349"/>
    <w:rsid w:val="00D55364"/>
    <w:rsid w:val="00D55AC4"/>
    <w:rsid w:val="00D56291"/>
    <w:rsid w:val="00D569D5"/>
    <w:rsid w:val="00D576E9"/>
    <w:rsid w:val="00D57709"/>
    <w:rsid w:val="00D60005"/>
    <w:rsid w:val="00D60F85"/>
    <w:rsid w:val="00D63ADC"/>
    <w:rsid w:val="00D6511C"/>
    <w:rsid w:val="00D657AE"/>
    <w:rsid w:val="00D65CA9"/>
    <w:rsid w:val="00D66CEC"/>
    <w:rsid w:val="00D66FF6"/>
    <w:rsid w:val="00D70DE4"/>
    <w:rsid w:val="00D71074"/>
    <w:rsid w:val="00D73678"/>
    <w:rsid w:val="00D76236"/>
    <w:rsid w:val="00D8012D"/>
    <w:rsid w:val="00D819B4"/>
    <w:rsid w:val="00D84255"/>
    <w:rsid w:val="00D84280"/>
    <w:rsid w:val="00D84CC7"/>
    <w:rsid w:val="00D860FF"/>
    <w:rsid w:val="00D86B5E"/>
    <w:rsid w:val="00D905C3"/>
    <w:rsid w:val="00D911E6"/>
    <w:rsid w:val="00D936D6"/>
    <w:rsid w:val="00D93723"/>
    <w:rsid w:val="00D938B7"/>
    <w:rsid w:val="00D94385"/>
    <w:rsid w:val="00D94E4A"/>
    <w:rsid w:val="00D94F56"/>
    <w:rsid w:val="00D954D9"/>
    <w:rsid w:val="00D95905"/>
    <w:rsid w:val="00D96A71"/>
    <w:rsid w:val="00D97359"/>
    <w:rsid w:val="00DA006C"/>
    <w:rsid w:val="00DA0B3B"/>
    <w:rsid w:val="00DA13BE"/>
    <w:rsid w:val="00DA1D2D"/>
    <w:rsid w:val="00DA321C"/>
    <w:rsid w:val="00DA4317"/>
    <w:rsid w:val="00DA5834"/>
    <w:rsid w:val="00DA63BE"/>
    <w:rsid w:val="00DA706C"/>
    <w:rsid w:val="00DA7779"/>
    <w:rsid w:val="00DB20EB"/>
    <w:rsid w:val="00DB2F20"/>
    <w:rsid w:val="00DB343C"/>
    <w:rsid w:val="00DB37CD"/>
    <w:rsid w:val="00DB478F"/>
    <w:rsid w:val="00DB6198"/>
    <w:rsid w:val="00DB71F7"/>
    <w:rsid w:val="00DC02DE"/>
    <w:rsid w:val="00DC0EB5"/>
    <w:rsid w:val="00DC48E1"/>
    <w:rsid w:val="00DC6C84"/>
    <w:rsid w:val="00DC6E61"/>
    <w:rsid w:val="00DC6F6C"/>
    <w:rsid w:val="00DC7500"/>
    <w:rsid w:val="00DC7717"/>
    <w:rsid w:val="00DC78D2"/>
    <w:rsid w:val="00DD1064"/>
    <w:rsid w:val="00DD2DFE"/>
    <w:rsid w:val="00DD2FEB"/>
    <w:rsid w:val="00DD36E3"/>
    <w:rsid w:val="00DD45B8"/>
    <w:rsid w:val="00DD531E"/>
    <w:rsid w:val="00DD6348"/>
    <w:rsid w:val="00DD691C"/>
    <w:rsid w:val="00DD71ED"/>
    <w:rsid w:val="00DD743D"/>
    <w:rsid w:val="00DD79A5"/>
    <w:rsid w:val="00DE1F9A"/>
    <w:rsid w:val="00DE30FF"/>
    <w:rsid w:val="00DE3ED7"/>
    <w:rsid w:val="00DE7C87"/>
    <w:rsid w:val="00DF279D"/>
    <w:rsid w:val="00DF2B7B"/>
    <w:rsid w:val="00DF30D4"/>
    <w:rsid w:val="00DF3256"/>
    <w:rsid w:val="00DF3467"/>
    <w:rsid w:val="00DF5732"/>
    <w:rsid w:val="00DF57CD"/>
    <w:rsid w:val="00DF606B"/>
    <w:rsid w:val="00DF625B"/>
    <w:rsid w:val="00DF6965"/>
    <w:rsid w:val="00DF7453"/>
    <w:rsid w:val="00DF7D2A"/>
    <w:rsid w:val="00E01BF4"/>
    <w:rsid w:val="00E025D7"/>
    <w:rsid w:val="00E026FC"/>
    <w:rsid w:val="00E02A0D"/>
    <w:rsid w:val="00E03A50"/>
    <w:rsid w:val="00E04E2F"/>
    <w:rsid w:val="00E050E9"/>
    <w:rsid w:val="00E059D8"/>
    <w:rsid w:val="00E06C89"/>
    <w:rsid w:val="00E11398"/>
    <w:rsid w:val="00E1296C"/>
    <w:rsid w:val="00E139C5"/>
    <w:rsid w:val="00E15B32"/>
    <w:rsid w:val="00E21199"/>
    <w:rsid w:val="00E212B8"/>
    <w:rsid w:val="00E21D96"/>
    <w:rsid w:val="00E24B49"/>
    <w:rsid w:val="00E24E6E"/>
    <w:rsid w:val="00E252C8"/>
    <w:rsid w:val="00E30190"/>
    <w:rsid w:val="00E3113B"/>
    <w:rsid w:val="00E326B4"/>
    <w:rsid w:val="00E33A89"/>
    <w:rsid w:val="00E34D2E"/>
    <w:rsid w:val="00E34DAE"/>
    <w:rsid w:val="00E36254"/>
    <w:rsid w:val="00E40312"/>
    <w:rsid w:val="00E413BF"/>
    <w:rsid w:val="00E41843"/>
    <w:rsid w:val="00E41D2B"/>
    <w:rsid w:val="00E41D40"/>
    <w:rsid w:val="00E4228B"/>
    <w:rsid w:val="00E42FBF"/>
    <w:rsid w:val="00E448DE"/>
    <w:rsid w:val="00E44A2C"/>
    <w:rsid w:val="00E469C6"/>
    <w:rsid w:val="00E519BB"/>
    <w:rsid w:val="00E51EC7"/>
    <w:rsid w:val="00E51F14"/>
    <w:rsid w:val="00E52E76"/>
    <w:rsid w:val="00E5309A"/>
    <w:rsid w:val="00E536FD"/>
    <w:rsid w:val="00E567F4"/>
    <w:rsid w:val="00E61AF0"/>
    <w:rsid w:val="00E62B14"/>
    <w:rsid w:val="00E66188"/>
    <w:rsid w:val="00E671D3"/>
    <w:rsid w:val="00E70BB5"/>
    <w:rsid w:val="00E71000"/>
    <w:rsid w:val="00E742A9"/>
    <w:rsid w:val="00E76EDC"/>
    <w:rsid w:val="00E77C70"/>
    <w:rsid w:val="00E806C1"/>
    <w:rsid w:val="00E81450"/>
    <w:rsid w:val="00E82F33"/>
    <w:rsid w:val="00E84B90"/>
    <w:rsid w:val="00E84BF4"/>
    <w:rsid w:val="00E84FF4"/>
    <w:rsid w:val="00E8684B"/>
    <w:rsid w:val="00E87AD7"/>
    <w:rsid w:val="00E87D81"/>
    <w:rsid w:val="00E90A44"/>
    <w:rsid w:val="00E90E77"/>
    <w:rsid w:val="00E91D42"/>
    <w:rsid w:val="00E924C0"/>
    <w:rsid w:val="00E927D4"/>
    <w:rsid w:val="00E92EAE"/>
    <w:rsid w:val="00E9594D"/>
    <w:rsid w:val="00E96F88"/>
    <w:rsid w:val="00E9755B"/>
    <w:rsid w:val="00EA1A05"/>
    <w:rsid w:val="00EA2EF5"/>
    <w:rsid w:val="00EA2F23"/>
    <w:rsid w:val="00EA4992"/>
    <w:rsid w:val="00EA4A68"/>
    <w:rsid w:val="00EA63FC"/>
    <w:rsid w:val="00EA7755"/>
    <w:rsid w:val="00EB1768"/>
    <w:rsid w:val="00EB4BB5"/>
    <w:rsid w:val="00EB4D9C"/>
    <w:rsid w:val="00EB4EB6"/>
    <w:rsid w:val="00EC0B34"/>
    <w:rsid w:val="00EC2EFF"/>
    <w:rsid w:val="00EC38B4"/>
    <w:rsid w:val="00EC4B31"/>
    <w:rsid w:val="00EC594D"/>
    <w:rsid w:val="00EC71D4"/>
    <w:rsid w:val="00EC74DE"/>
    <w:rsid w:val="00EC7FB8"/>
    <w:rsid w:val="00ED1916"/>
    <w:rsid w:val="00ED1C7C"/>
    <w:rsid w:val="00ED25FE"/>
    <w:rsid w:val="00ED3374"/>
    <w:rsid w:val="00EE0075"/>
    <w:rsid w:val="00EE4E54"/>
    <w:rsid w:val="00EE52DE"/>
    <w:rsid w:val="00EE608F"/>
    <w:rsid w:val="00EF2799"/>
    <w:rsid w:val="00EF2CA0"/>
    <w:rsid w:val="00EF46D2"/>
    <w:rsid w:val="00EF6508"/>
    <w:rsid w:val="00EF6B1B"/>
    <w:rsid w:val="00EF76C3"/>
    <w:rsid w:val="00F00018"/>
    <w:rsid w:val="00F033A6"/>
    <w:rsid w:val="00F03D30"/>
    <w:rsid w:val="00F062A5"/>
    <w:rsid w:val="00F07002"/>
    <w:rsid w:val="00F11B71"/>
    <w:rsid w:val="00F11DA0"/>
    <w:rsid w:val="00F134AB"/>
    <w:rsid w:val="00F13699"/>
    <w:rsid w:val="00F14ADA"/>
    <w:rsid w:val="00F157B3"/>
    <w:rsid w:val="00F17BB2"/>
    <w:rsid w:val="00F22A8F"/>
    <w:rsid w:val="00F263FC"/>
    <w:rsid w:val="00F265EF"/>
    <w:rsid w:val="00F3043B"/>
    <w:rsid w:val="00F3125E"/>
    <w:rsid w:val="00F31648"/>
    <w:rsid w:val="00F31D85"/>
    <w:rsid w:val="00F34130"/>
    <w:rsid w:val="00F35C21"/>
    <w:rsid w:val="00F35CD8"/>
    <w:rsid w:val="00F36C2A"/>
    <w:rsid w:val="00F37791"/>
    <w:rsid w:val="00F445E7"/>
    <w:rsid w:val="00F45AC2"/>
    <w:rsid w:val="00F45C52"/>
    <w:rsid w:val="00F46EC1"/>
    <w:rsid w:val="00F478DB"/>
    <w:rsid w:val="00F507D7"/>
    <w:rsid w:val="00F5106A"/>
    <w:rsid w:val="00F52F9E"/>
    <w:rsid w:val="00F56A7D"/>
    <w:rsid w:val="00F578CD"/>
    <w:rsid w:val="00F6095D"/>
    <w:rsid w:val="00F60A47"/>
    <w:rsid w:val="00F64DD2"/>
    <w:rsid w:val="00F64EFE"/>
    <w:rsid w:val="00F67693"/>
    <w:rsid w:val="00F67C6C"/>
    <w:rsid w:val="00F67DC0"/>
    <w:rsid w:val="00F702D1"/>
    <w:rsid w:val="00F706B7"/>
    <w:rsid w:val="00F714AB"/>
    <w:rsid w:val="00F71E49"/>
    <w:rsid w:val="00F7252E"/>
    <w:rsid w:val="00F74885"/>
    <w:rsid w:val="00F75B21"/>
    <w:rsid w:val="00F761F3"/>
    <w:rsid w:val="00F7630F"/>
    <w:rsid w:val="00F76824"/>
    <w:rsid w:val="00F77621"/>
    <w:rsid w:val="00F80752"/>
    <w:rsid w:val="00F81A3F"/>
    <w:rsid w:val="00F82893"/>
    <w:rsid w:val="00F82A7B"/>
    <w:rsid w:val="00F82C63"/>
    <w:rsid w:val="00F82E20"/>
    <w:rsid w:val="00F845FA"/>
    <w:rsid w:val="00F84C69"/>
    <w:rsid w:val="00F84ED0"/>
    <w:rsid w:val="00F85079"/>
    <w:rsid w:val="00F86BC6"/>
    <w:rsid w:val="00F8752C"/>
    <w:rsid w:val="00F90D5E"/>
    <w:rsid w:val="00F919FA"/>
    <w:rsid w:val="00F91E5D"/>
    <w:rsid w:val="00F926E8"/>
    <w:rsid w:val="00F93158"/>
    <w:rsid w:val="00F93713"/>
    <w:rsid w:val="00F93A94"/>
    <w:rsid w:val="00F9490E"/>
    <w:rsid w:val="00F95101"/>
    <w:rsid w:val="00F9529E"/>
    <w:rsid w:val="00F957A3"/>
    <w:rsid w:val="00F95EAB"/>
    <w:rsid w:val="00F969A1"/>
    <w:rsid w:val="00F96EF3"/>
    <w:rsid w:val="00F97983"/>
    <w:rsid w:val="00F97B65"/>
    <w:rsid w:val="00FA0051"/>
    <w:rsid w:val="00FA0468"/>
    <w:rsid w:val="00FA468F"/>
    <w:rsid w:val="00FA5809"/>
    <w:rsid w:val="00FA617D"/>
    <w:rsid w:val="00FA6726"/>
    <w:rsid w:val="00FA6AD1"/>
    <w:rsid w:val="00FB015A"/>
    <w:rsid w:val="00FB104B"/>
    <w:rsid w:val="00FB17E2"/>
    <w:rsid w:val="00FB2826"/>
    <w:rsid w:val="00FB2F21"/>
    <w:rsid w:val="00FB474C"/>
    <w:rsid w:val="00FB6E2E"/>
    <w:rsid w:val="00FB7760"/>
    <w:rsid w:val="00FC1887"/>
    <w:rsid w:val="00FC1945"/>
    <w:rsid w:val="00FC2446"/>
    <w:rsid w:val="00FC2B26"/>
    <w:rsid w:val="00FC63FB"/>
    <w:rsid w:val="00FC6CD2"/>
    <w:rsid w:val="00FC79F1"/>
    <w:rsid w:val="00FD0936"/>
    <w:rsid w:val="00FD1CDB"/>
    <w:rsid w:val="00FD1EF1"/>
    <w:rsid w:val="00FD47FF"/>
    <w:rsid w:val="00FD4D6C"/>
    <w:rsid w:val="00FD5096"/>
    <w:rsid w:val="00FD5EA6"/>
    <w:rsid w:val="00FE0D0F"/>
    <w:rsid w:val="00FE0F12"/>
    <w:rsid w:val="00FE2E92"/>
    <w:rsid w:val="00FE37A7"/>
    <w:rsid w:val="00FE5325"/>
    <w:rsid w:val="00FE5C60"/>
    <w:rsid w:val="00FE5ED4"/>
    <w:rsid w:val="00FE7252"/>
    <w:rsid w:val="00FF0900"/>
    <w:rsid w:val="00FF0984"/>
    <w:rsid w:val="00FF1A7F"/>
    <w:rsid w:val="00FF2C55"/>
    <w:rsid w:val="00FF352F"/>
    <w:rsid w:val="00FF4012"/>
    <w:rsid w:val="00FF4612"/>
    <w:rsid w:val="00FF5E84"/>
    <w:rsid w:val="069914E0"/>
    <w:rsid w:val="0BDD5BDD"/>
    <w:rsid w:val="21E97B71"/>
    <w:rsid w:val="2A2A4711"/>
    <w:rsid w:val="354A6BCE"/>
    <w:rsid w:val="36F51813"/>
    <w:rsid w:val="66E318A0"/>
    <w:rsid w:val="69953F2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2992"/>
  <w15:docId w15:val="{2D713679-82ED-407D-AB39-178F2A84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pPr>
      <w:keepNext/>
      <w:keepLines/>
      <w:spacing w:after="0"/>
      <w:outlineLvl w:val="7"/>
    </w:pPr>
    <w:rPr>
      <w:rFonts w:eastAsiaTheme="majorEastAsia" w:cstheme="majorBidi"/>
      <w:i/>
      <w:iCs/>
      <w:color w:val="262626" w:themeColor="text1" w:themeTint="D9"/>
    </w:rPr>
  </w:style>
  <w:style w:type="paragraph" w:styleId="Heading9">
    <w:name w:val="heading 9"/>
    <w:basedOn w:val="Normal"/>
    <w:next w:val="Normal"/>
    <w:link w:val="Heading9Char"/>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aliases w:val="(NECG) Footnote Reference,4_G,Appel note de bas de page,BL_Footnote Reference,Footnote,Footnote Reference + Superscript,Footnote symbol,Footnotes refss,Heading 6 Char1,Ref,Ref1,Style 12,de nota al pie,do not use4 Char1,fr,ftref,註腳內容"/>
    <w:basedOn w:val="DefaultParagraphFont"/>
    <w:uiPriority w:val="99"/>
    <w:unhideWhenUsed/>
    <w:qFormat/>
    <w:rPr>
      <w:vertAlign w:val="superscript"/>
    </w:rPr>
  </w:style>
  <w:style w:type="paragraph" w:styleId="FootnoteText">
    <w:name w:val="footnote text"/>
    <w:aliases w:val="5_G,Char Char,Char Char Ch,Char Char Char,Footnote Text Char Char Char Char,Footnote Text Char Char1,Footnote Text Char1 Char Char,Footnote Text Char1 Char1 Char1 Char Char Char,Footnote Text Char2,Footnote Text Char2 Char1 Char Char Char"/>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paragraph" w:styleId="Subtitle">
    <w:name w:val="Subtitle"/>
    <w:basedOn w:val="Normal"/>
    <w:next w:val="Normal"/>
    <w:link w:val="SubtitleChar"/>
    <w:uiPriority w:val="11"/>
    <w:qFormat/>
    <w:rPr>
      <w:rFonts w:eastAsiaTheme="majorEastAsia" w:cstheme="majorBidi"/>
      <w:color w:val="595959" w:themeColor="text1" w:themeTint="A6"/>
      <w:spacing w:val="15"/>
      <w:sz w:val="28"/>
      <w:szCs w:val="28"/>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qFormat/>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qFormat/>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qFormat/>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qFormat/>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qFormat/>
    <w:rPr>
      <w:rFonts w:eastAsiaTheme="majorEastAsia" w:cstheme="majorBidi"/>
      <w:i/>
      <w:iCs/>
      <w:color w:val="262626" w:themeColor="text1" w:themeTint="D9"/>
    </w:rPr>
  </w:style>
  <w:style w:type="character" w:customStyle="1" w:styleId="Heading9Char">
    <w:name w:val="Heading 9 Char"/>
    <w:basedOn w:val="DefaultParagraphFont"/>
    <w:link w:val="Heading9"/>
    <w:uiPriority w:val="9"/>
    <w:semiHidden/>
    <w:qFormat/>
    <w:rPr>
      <w:rFonts w:eastAsiaTheme="majorEastAsia" w:cstheme="majorBidi"/>
      <w:color w:val="262626" w:themeColor="text1" w:themeTint="D9"/>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ListParagraph">
    <w:name w:val="List Paragraph"/>
    <w:basedOn w:val="Normal"/>
    <w:uiPriority w:val="34"/>
    <w:qFormat/>
    <w:pPr>
      <w:ind w:left="720"/>
      <w:contextualSpacing/>
    </w:pPr>
  </w:style>
  <w:style w:type="character" w:customStyle="1" w:styleId="IntenseEmphasis1">
    <w:name w:val="Intense Emphasis1"/>
    <w:basedOn w:val="DefaultParagraphFont"/>
    <w:uiPriority w:val="21"/>
    <w:qFormat/>
    <w:rPr>
      <w:i/>
      <w:iCs/>
      <w:color w:val="2F5496" w:themeColor="accent1" w:themeShade="BF"/>
    </w:rPr>
  </w:style>
  <w:style w:type="paragraph" w:styleId="IntenseQuote">
    <w:name w:val="Intense Quote"/>
    <w:basedOn w:val="Normal"/>
    <w:next w:val="Normal"/>
    <w:link w:val="IntenseQuoteChar"/>
    <w:uiPriority w:val="30"/>
    <w:qFormat/>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qFormat/>
    <w:rPr>
      <w:i/>
      <w:iCs/>
      <w:color w:val="2F5496" w:themeColor="accent1" w:themeShade="BF"/>
    </w:rPr>
  </w:style>
  <w:style w:type="character" w:customStyle="1" w:styleId="IntenseReference1">
    <w:name w:val="Intense Reference1"/>
    <w:basedOn w:val="DefaultParagraphFont"/>
    <w:uiPriority w:val="32"/>
    <w:qFormat/>
    <w:rPr>
      <w:b/>
      <w:bCs/>
      <w:smallCaps/>
      <w:color w:val="2F5496" w:themeColor="accent1" w:themeShade="BF"/>
      <w:spacing w:val="5"/>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western">
    <w:name w:val="western"/>
    <w:basedOn w:val="Normal"/>
    <w:qFormat/>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aliases w:val="5_G Char,Char Char Char1,Char Char Ch Char,Char Char Char Char,Footnote Text Char Char Char Char Char,Footnote Text Char Char1 Char,Footnote Text Char1 Char Char Char,Footnote Text Char1 Char1 Char1 Char Char Char Char"/>
    <w:basedOn w:val="DefaultParagraphFont"/>
    <w:link w:val="FootnoteText"/>
    <w:uiPriority w:val="99"/>
    <w:qFormat/>
    <w:rPr>
      <w:sz w:val="20"/>
      <w:szCs w:val="20"/>
    </w:rPr>
  </w:style>
  <w:style w:type="paragraph" w:customStyle="1" w:styleId="Paragraph12pt">
    <w:name w:val="Paragraph 12pt"/>
    <w:basedOn w:val="Normal"/>
    <w:qFormat/>
    <w:pPr>
      <w:spacing w:after="240" w:line="480" w:lineRule="auto"/>
      <w:jc w:val="both"/>
    </w:pPr>
    <w:rPr>
      <w:rFonts w:ascii="Arial" w:eastAsia="Times New Roman" w:hAnsi="Arial" w:cs="Times New Roman"/>
      <w:kern w:val="0"/>
      <w:sz w:val="24"/>
      <w:szCs w:val="20"/>
      <w:lang w:eastAsia="ja-JP"/>
      <w14:ligatures w14:val="none"/>
    </w:rPr>
  </w:style>
  <w:style w:type="paragraph" w:customStyle="1" w:styleId="JUDGMENTNUMBERED">
    <w:name w:val="JUDGMENT NUMBERED"/>
    <w:basedOn w:val="Normal"/>
    <w:next w:val="JUDGMENTCONTINUED"/>
    <w:link w:val="JUDGMENTNUMBEREDChar"/>
    <w:qFormat/>
    <w:pPr>
      <w:numPr>
        <w:numId w:val="1"/>
      </w:numPr>
      <w:spacing w:after="0" w:line="360" w:lineRule="auto"/>
      <w:jc w:val="both"/>
    </w:pPr>
    <w:rPr>
      <w:rFonts w:ascii="Times New Roman" w:eastAsia="Times New Roman" w:hAnsi="Times New Roman" w:cs="Times New Roman"/>
      <w:kern w:val="0"/>
      <w:sz w:val="26"/>
      <w14:ligatures w14:val="none"/>
    </w:rPr>
  </w:style>
  <w:style w:type="paragraph" w:customStyle="1" w:styleId="JUDGMENTCONTINUED">
    <w:name w:val="JUDGMENT CONTINUED"/>
    <w:basedOn w:val="JUDGMENTNUMBERED"/>
    <w:next w:val="JUDGMENTNUMBERED"/>
    <w:qFormat/>
    <w:pPr>
      <w:numPr>
        <w:numId w:val="0"/>
      </w:numPr>
    </w:pPr>
  </w:style>
  <w:style w:type="paragraph" w:customStyle="1" w:styleId="QUOTATION">
    <w:name w:val="QUOTATION"/>
    <w:basedOn w:val="Normal"/>
    <w:next w:val="JUDGMENTCONTINUED"/>
    <w:qFormat/>
    <w:pPr>
      <w:spacing w:after="0" w:line="360" w:lineRule="auto"/>
      <w:ind w:left="720" w:right="720"/>
      <w:jc w:val="both"/>
    </w:pPr>
    <w:rPr>
      <w:rFonts w:ascii="Times New Roman" w:eastAsia="Times New Roman" w:hAnsi="Times New Roman" w:cs="Times New Roman"/>
      <w:kern w:val="0"/>
      <w14:ligatures w14:val="none"/>
    </w:rPr>
  </w:style>
  <w:style w:type="paragraph" w:customStyle="1" w:styleId="FootnoteText1">
    <w:name w:val="Footnote Text1"/>
    <w:basedOn w:val="Normal"/>
    <w:qFormat/>
    <w:pPr>
      <w:spacing w:after="120" w:line="240" w:lineRule="auto"/>
      <w:jc w:val="both"/>
    </w:pPr>
    <w:rPr>
      <w:rFonts w:ascii="Times New Roman" w:eastAsia="Times New Roman" w:hAnsi="Times New Roman" w:cs="Times New Roman"/>
      <w:kern w:val="0"/>
      <w:sz w:val="20"/>
      <w14:ligatures w14:val="none"/>
    </w:rPr>
  </w:style>
  <w:style w:type="character" w:customStyle="1" w:styleId="JUDGMENTNUMBEREDChar">
    <w:name w:val="JUDGMENT NUMBERED Char"/>
    <w:basedOn w:val="DefaultParagraphFont"/>
    <w:link w:val="JUDGMENTNUMBERED"/>
    <w:qFormat/>
    <w:locked/>
    <w:rPr>
      <w:rFonts w:ascii="Times New Roman" w:eastAsia="Times New Roman" w:hAnsi="Times New Roman" w:cs="Times New Roman"/>
      <w:kern w:val="0"/>
      <w:sz w:val="26"/>
      <w14:ligatures w14:val="none"/>
    </w:rPr>
  </w:style>
  <w:style w:type="paragraph" w:customStyle="1" w:styleId="1">
    <w:name w:val="1"/>
    <w:qFormat/>
    <w:pPr>
      <w:numPr>
        <w:numId w:val="2"/>
      </w:numPr>
      <w:spacing w:before="480" w:line="480" w:lineRule="auto"/>
      <w:jc w:val="both"/>
    </w:pPr>
    <w:rPr>
      <w:rFonts w:ascii="Arial" w:eastAsia="Times New Roman" w:hAnsi="Arial" w:cs="Times New Roman"/>
      <w:iCs/>
      <w:color w:val="000000"/>
      <w:sz w:val="24"/>
      <w:szCs w:val="22"/>
      <w:lang w:val="en-GB" w:eastAsia="en-US"/>
    </w:rPr>
  </w:style>
  <w:style w:type="table" w:customStyle="1" w:styleId="TableGrid1">
    <w:name w:val="Table Grid1"/>
    <w:basedOn w:val="TableNormal"/>
    <w:uiPriority w:val="39"/>
    <w:qFormat/>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para">
    <w:name w:val="lrpara"/>
    <w:basedOn w:val="Normal"/>
    <w:rsid w:val="00C017C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fontstyle01">
    <w:name w:val="fontstyle01"/>
    <w:basedOn w:val="DefaultParagraphFont"/>
    <w:rsid w:val="006B2126"/>
    <w:rPr>
      <w:rFonts w:ascii="TimesNewRomanPSMT" w:hAnsi="TimesNewRomanPSMT" w:hint="default"/>
      <w:b w:val="0"/>
      <w:bCs w:val="0"/>
      <w:i w:val="0"/>
      <w:iCs w:val="0"/>
      <w:color w:val="000000"/>
      <w:sz w:val="14"/>
      <w:szCs w:val="14"/>
    </w:rPr>
  </w:style>
  <w:style w:type="character" w:customStyle="1" w:styleId="fontstyle21">
    <w:name w:val="fontstyle21"/>
    <w:basedOn w:val="DefaultParagraphFont"/>
    <w:rsid w:val="006B212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jpg@01D0409E.93246230"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4%20%2812%29%20BCLR%201268" TargetMode="External"/><Relationship Id="rId2" Type="http://schemas.openxmlformats.org/officeDocument/2006/relationships/hyperlink" Target="http://www.saflii.org/cgi-bin/LawCite?cit=2005%20%281%29%20SA%20217" TargetMode="External"/><Relationship Id="rId1" Type="http://schemas.openxmlformats.org/officeDocument/2006/relationships/hyperlink" Target="http://www.saflii.org/za/cases/ZACC/200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DD3540-9794-4521-9735-AE279EC4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Mandlenkosi Motha</dc:creator>
  <cp:keywords/>
  <dc:description/>
  <cp:lastModifiedBy>sathish sarshan  mohan</cp:lastModifiedBy>
  <cp:revision>11</cp:revision>
  <dcterms:created xsi:type="dcterms:W3CDTF">2024-07-05T09:01:00Z</dcterms:created>
  <dcterms:modified xsi:type="dcterms:W3CDTF">2024-07-14T12:14:00Z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C26F0F6AEAC245D4B77A9A560B9BC979_13</vt:lpwstr>
  </property>
  <property fmtid="{D5CDD505-2E9C-101B-9397-08002B2CF9AE}" pid="3" name="KSOProductBuildVer">
    <vt:lpwstr>1033-12.2.0.17119</vt:lpwstr>
  </property>
</Properties>
</file>