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42D0D" w14:textId="032C4B2C" w:rsidR="00BD38C2" w:rsidRDefault="00BD38C2" w:rsidP="00BD38C2">
      <w:pPr>
        <w:spacing w:line="360" w:lineRule="auto"/>
        <w:rPr>
          <w:b/>
          <w:lang w:val="en-ZA"/>
        </w:rPr>
      </w:pPr>
      <w:r>
        <w:rPr>
          <w:noProof/>
        </w:rPr>
        <w:drawing>
          <wp:inline distT="0" distB="0" distL="0" distR="0" wp14:anchorId="64BA956D" wp14:editId="4E2EA94E">
            <wp:extent cx="4286250" cy="466725"/>
            <wp:effectExtent l="0" t="0" r="0" b="9525"/>
            <wp:docPr id="3609143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753256A" w14:textId="34382F87" w:rsidR="00CB391A" w:rsidRDefault="00CB391A" w:rsidP="00CB391A">
      <w:pPr>
        <w:spacing w:line="360" w:lineRule="auto"/>
        <w:jc w:val="center"/>
        <w:rPr>
          <w:b/>
          <w:lang w:val="en-ZA"/>
        </w:rPr>
      </w:pPr>
      <w:r>
        <w:rPr>
          <w:noProof/>
        </w:rPr>
        <w:drawing>
          <wp:inline distT="0" distB="0" distL="0" distR="0" wp14:anchorId="0D4C80D0" wp14:editId="4AF653F3">
            <wp:extent cx="1504950" cy="1435100"/>
            <wp:effectExtent l="0" t="0" r="0" b="0"/>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04950" cy="1435100"/>
                    </a:xfrm>
                    <a:prstGeom prst="rect">
                      <a:avLst/>
                    </a:prstGeom>
                    <a:noFill/>
                    <a:ln>
                      <a:noFill/>
                    </a:ln>
                  </pic:spPr>
                </pic:pic>
              </a:graphicData>
            </a:graphic>
          </wp:inline>
        </w:drawing>
      </w:r>
    </w:p>
    <w:p w14:paraId="6BCF1A2A" w14:textId="77777777" w:rsidR="00CB391A" w:rsidRPr="006E129D" w:rsidRDefault="00CB391A" w:rsidP="00CB391A">
      <w:pPr>
        <w:spacing w:line="360" w:lineRule="auto"/>
        <w:jc w:val="center"/>
        <w:rPr>
          <w:b/>
          <w:lang w:val="en-ZA"/>
        </w:rPr>
      </w:pPr>
      <w:r w:rsidRPr="006E129D">
        <w:rPr>
          <w:b/>
          <w:lang w:val="en-ZA"/>
        </w:rPr>
        <w:t xml:space="preserve">IN THE </w:t>
      </w:r>
      <w:r>
        <w:rPr>
          <w:b/>
          <w:lang w:val="en-ZA"/>
        </w:rPr>
        <w:t>HIGH COURT OF SOUTH AFRICA</w:t>
      </w:r>
    </w:p>
    <w:p w14:paraId="032BB91E" w14:textId="77777777" w:rsidR="00CB391A" w:rsidRDefault="00CB391A" w:rsidP="00CB391A">
      <w:pPr>
        <w:spacing w:line="360" w:lineRule="auto"/>
        <w:jc w:val="center"/>
        <w:rPr>
          <w:b/>
          <w:lang w:val="en-ZA"/>
        </w:rPr>
      </w:pPr>
      <w:r>
        <w:rPr>
          <w:b/>
          <w:lang w:val="en-ZA"/>
        </w:rPr>
        <w:t>GAUTENG DIVISION, PRETORIA</w:t>
      </w:r>
    </w:p>
    <w:p w14:paraId="3F69711D" w14:textId="77777777" w:rsidR="00CB391A" w:rsidRDefault="00CB391A" w:rsidP="00CB391A">
      <w:pPr>
        <w:spacing w:line="360" w:lineRule="auto"/>
        <w:jc w:val="center"/>
        <w:rPr>
          <w:b/>
          <w:lang w:val="en-ZA"/>
        </w:rPr>
      </w:pPr>
    </w:p>
    <w:p w14:paraId="4B254EBD" w14:textId="77777777" w:rsidR="00CB391A" w:rsidRPr="00AF7474" w:rsidRDefault="00CB391A" w:rsidP="00CB391A">
      <w:pPr>
        <w:spacing w:line="360" w:lineRule="auto"/>
        <w:jc w:val="right"/>
        <w:rPr>
          <w:color w:val="000000" w:themeColor="text1"/>
        </w:rPr>
      </w:pPr>
      <w:r w:rsidRPr="00AF7474">
        <w:rPr>
          <w:noProof/>
          <w:color w:val="000000" w:themeColor="text1"/>
        </w:rPr>
        <mc:AlternateContent>
          <mc:Choice Requires="wps">
            <w:drawing>
              <wp:anchor distT="0" distB="0" distL="114300" distR="114300" simplePos="0" relativeHeight="251664384" behindDoc="0" locked="0" layoutInCell="1" allowOverlap="1" wp14:anchorId="66FF6771" wp14:editId="6F3055E8">
                <wp:simplePos x="0" y="0"/>
                <wp:positionH relativeFrom="column">
                  <wp:posOffset>-133350</wp:posOffset>
                </wp:positionH>
                <wp:positionV relativeFrom="paragraph">
                  <wp:posOffset>-2540</wp:posOffset>
                </wp:positionV>
                <wp:extent cx="3657600" cy="1430655"/>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1F9ADF6A" w14:textId="77777777" w:rsidR="00CB391A" w:rsidRPr="0038792A" w:rsidRDefault="00CB391A" w:rsidP="00CB391A">
                            <w:pPr>
                              <w:rPr>
                                <w:rFonts w:ascii="Century Gothic" w:hAnsi="Century Gothic"/>
                                <w:b/>
                                <w:sz w:val="20"/>
                                <w:szCs w:val="20"/>
                              </w:rPr>
                            </w:pPr>
                            <w:r w:rsidRPr="0038792A">
                              <w:rPr>
                                <w:rFonts w:ascii="Century Gothic" w:hAnsi="Century Gothic"/>
                                <w:b/>
                                <w:sz w:val="20"/>
                                <w:szCs w:val="20"/>
                              </w:rPr>
                              <w:t>DELETE WHICHEVER IS NOT APPLICABLE</w:t>
                            </w:r>
                          </w:p>
                          <w:p w14:paraId="1379A127" w14:textId="384D9365" w:rsidR="00CB391A" w:rsidRPr="0038792A" w:rsidRDefault="00295D75" w:rsidP="00295D75">
                            <w:pPr>
                              <w:widowControl/>
                              <w:tabs>
                                <w:tab w:val="left" w:pos="900"/>
                              </w:tabs>
                              <w:autoSpaceDE/>
                              <w:autoSpaceDN/>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8468A5">
                              <w:rPr>
                                <w:rFonts w:ascii="Century Gothic" w:hAnsi="Century Gothic"/>
                                <w:sz w:val="20"/>
                                <w:szCs w:val="20"/>
                              </w:rPr>
                              <w:t xml:space="preserve">REPORTABLE: </w:t>
                            </w:r>
                            <w:r w:rsidR="00CB391A" w:rsidRPr="0038792A">
                              <w:rPr>
                                <w:rFonts w:ascii="Century Gothic" w:hAnsi="Century Gothic"/>
                                <w:sz w:val="20"/>
                                <w:szCs w:val="20"/>
                              </w:rPr>
                              <w:t>NO</w:t>
                            </w:r>
                          </w:p>
                          <w:p w14:paraId="3C281F1F" w14:textId="2D1FCECF" w:rsidR="00CB391A" w:rsidRPr="0038792A" w:rsidRDefault="00295D75" w:rsidP="00295D75">
                            <w:pPr>
                              <w:widowControl/>
                              <w:tabs>
                                <w:tab w:val="left" w:pos="900"/>
                              </w:tabs>
                              <w:autoSpaceDE/>
                              <w:autoSpaceDN/>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CB391A" w:rsidRPr="0038792A">
                              <w:rPr>
                                <w:rFonts w:ascii="Century Gothic" w:hAnsi="Century Gothic"/>
                                <w:sz w:val="20"/>
                                <w:szCs w:val="20"/>
                              </w:rPr>
                              <w:t xml:space="preserve">OF </w:t>
                            </w:r>
                            <w:r w:rsidR="008468A5">
                              <w:rPr>
                                <w:rFonts w:ascii="Century Gothic" w:hAnsi="Century Gothic"/>
                                <w:sz w:val="20"/>
                                <w:szCs w:val="20"/>
                              </w:rPr>
                              <w:t xml:space="preserve">INTEREST TO OTHER JUDGES: </w:t>
                            </w:r>
                            <w:r w:rsidR="00CB391A">
                              <w:rPr>
                                <w:rFonts w:ascii="Century Gothic" w:hAnsi="Century Gothic"/>
                                <w:sz w:val="20"/>
                                <w:szCs w:val="20"/>
                              </w:rPr>
                              <w:t>NO</w:t>
                            </w:r>
                          </w:p>
                          <w:p w14:paraId="6A3ECCD0" w14:textId="2BE28BF4" w:rsidR="00CB391A" w:rsidRDefault="00295D75" w:rsidP="00295D75">
                            <w:pPr>
                              <w:widowControl/>
                              <w:tabs>
                                <w:tab w:val="left" w:pos="900"/>
                              </w:tabs>
                              <w:autoSpaceDE/>
                              <w:autoSpaceDN/>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CB391A" w:rsidRPr="0038792A">
                              <w:rPr>
                                <w:rFonts w:ascii="Century Gothic" w:hAnsi="Century Gothic"/>
                                <w:sz w:val="20"/>
                                <w:szCs w:val="20"/>
                              </w:rPr>
                              <w:t xml:space="preserve">REVISED: </w:t>
                            </w:r>
                            <w:r w:rsidR="008468A5">
                              <w:rPr>
                                <w:rFonts w:ascii="Century Gothic" w:hAnsi="Century Gothic"/>
                                <w:sz w:val="20"/>
                                <w:szCs w:val="20"/>
                              </w:rPr>
                              <w:t>NO</w:t>
                            </w:r>
                          </w:p>
                          <w:p w14:paraId="06443EA1" w14:textId="77777777" w:rsidR="00EB0375" w:rsidRDefault="00EB0375" w:rsidP="00CB391A">
                            <w:pPr>
                              <w:ind w:left="180"/>
                              <w:rPr>
                                <w:rFonts w:ascii="Century Gothic" w:hAnsi="Century Gothic"/>
                                <w:sz w:val="20"/>
                                <w:szCs w:val="20"/>
                              </w:rPr>
                            </w:pPr>
                          </w:p>
                          <w:p w14:paraId="03234BA8" w14:textId="77777777" w:rsidR="00EB0375" w:rsidRDefault="00EB0375" w:rsidP="00CB391A">
                            <w:pPr>
                              <w:ind w:left="180"/>
                              <w:rPr>
                                <w:rFonts w:ascii="Century Gothic" w:hAnsi="Century Gothic"/>
                                <w:sz w:val="20"/>
                                <w:szCs w:val="20"/>
                              </w:rPr>
                            </w:pPr>
                          </w:p>
                          <w:p w14:paraId="7C1A231A" w14:textId="77777777" w:rsidR="00CB391A" w:rsidRDefault="00CB391A" w:rsidP="00CB391A">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4D4699">
                              <w:rPr>
                                <w:rFonts w:ascii="Century Gothic" w:hAnsi="Century Gothic"/>
                                <w:sz w:val="20"/>
                                <w:szCs w:val="20"/>
                              </w:rPr>
                              <w:t xml:space="preserve">                  ………………………</w:t>
                            </w:r>
                            <w:r>
                              <w:rPr>
                                <w:rFonts w:ascii="Century Gothic" w:hAnsi="Century Gothic"/>
                                <w:sz w:val="20"/>
                                <w:szCs w:val="20"/>
                              </w:rPr>
                              <w:tab/>
                              <w:t xml:space="preserve">   </w:t>
                            </w:r>
                          </w:p>
                          <w:p w14:paraId="11C189B2" w14:textId="77777777" w:rsidR="00CB391A" w:rsidRPr="0038792A" w:rsidRDefault="00CB391A" w:rsidP="00CB391A">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sidR="004D4699">
                              <w:rPr>
                                <w:rFonts w:ascii="Century Gothic" w:hAnsi="Century Gothic"/>
                                <w:sz w:val="20"/>
                                <w:szCs w:val="20"/>
                              </w:rPr>
                              <w:t xml:space="preserve">                                   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48CC35C6" w14:textId="77777777" w:rsidR="00CB391A" w:rsidRPr="0038792A" w:rsidRDefault="00CB391A" w:rsidP="00CB391A">
                            <w:pPr>
                              <w:rPr>
                                <w:rFonts w:ascii="Century Gothic" w:hAnsi="Century Gothic"/>
                                <w:sz w:val="20"/>
                                <w:szCs w:val="20"/>
                              </w:rPr>
                            </w:pPr>
                          </w:p>
                          <w:p w14:paraId="5D37CB0A" w14:textId="77777777" w:rsidR="00CB391A" w:rsidRDefault="00CB391A" w:rsidP="00CB391A">
                            <w:pPr>
                              <w:rPr>
                                <w:rFonts w:ascii="Century Gothic" w:hAnsi="Century Gothic"/>
                                <w:sz w:val="28"/>
                                <w:szCs w:val="28"/>
                              </w:rPr>
                            </w:pPr>
                          </w:p>
                          <w:p w14:paraId="40751DDE" w14:textId="77777777" w:rsidR="00CB391A" w:rsidRDefault="00CB391A" w:rsidP="00CB391A">
                            <w:pPr>
                              <w:rPr>
                                <w:rFonts w:ascii="Century Gothic" w:hAnsi="Century Gothic"/>
                                <w:sz w:val="28"/>
                                <w:szCs w:val="28"/>
                              </w:rPr>
                            </w:pPr>
                          </w:p>
                          <w:p w14:paraId="6807A251" w14:textId="77777777" w:rsidR="00CB391A" w:rsidRDefault="00CB391A" w:rsidP="00CB391A">
                            <w:pPr>
                              <w:rPr>
                                <w:rFonts w:ascii="Century Gothic" w:hAnsi="Century Gothic"/>
                                <w:sz w:val="28"/>
                                <w:szCs w:val="28"/>
                              </w:rPr>
                            </w:pPr>
                            <w:r>
                              <w:rPr>
                                <w:rFonts w:ascii="Century Gothic" w:hAnsi="Century Gothic"/>
                                <w:sz w:val="28"/>
                                <w:szCs w:val="28"/>
                              </w:rPr>
                              <w:t>____________________        ____________________</w:t>
                            </w:r>
                          </w:p>
                          <w:p w14:paraId="07EAE102" w14:textId="77777777" w:rsidR="00CB391A" w:rsidRDefault="00CB391A" w:rsidP="00CB391A">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58C6CC90" w14:textId="77777777" w:rsidR="00CB391A" w:rsidRDefault="00CB391A" w:rsidP="00CB391A">
                            <w:pPr>
                              <w:rPr>
                                <w:rFonts w:ascii="Century Gothic" w:hAnsi="Century Gothic"/>
                                <w:sz w:val="28"/>
                                <w:szCs w:val="28"/>
                              </w:rPr>
                            </w:pPr>
                          </w:p>
                          <w:p w14:paraId="5DA28B0D" w14:textId="77777777" w:rsidR="00CB391A" w:rsidRDefault="00CB391A" w:rsidP="00CB391A">
                            <w:pPr>
                              <w:rPr>
                                <w:rFonts w:ascii="Century Gothic" w:hAnsi="Century Gothic"/>
                                <w:sz w:val="28"/>
                                <w:szCs w:val="28"/>
                              </w:rPr>
                            </w:pPr>
                          </w:p>
                          <w:p w14:paraId="3FBD4A4A" w14:textId="77777777" w:rsidR="00CB391A" w:rsidRDefault="00CB391A" w:rsidP="00CB391A">
                            <w:pPr>
                              <w:rPr>
                                <w:rFonts w:ascii="Century Gothic" w:hAnsi="Century Gothic"/>
                                <w:sz w:val="28"/>
                                <w:szCs w:val="28"/>
                              </w:rPr>
                            </w:pPr>
                          </w:p>
                          <w:p w14:paraId="5BD7C72E" w14:textId="77777777" w:rsidR="00CB391A" w:rsidRPr="009533D5" w:rsidRDefault="00CB391A" w:rsidP="00CB391A">
                            <w:pPr>
                              <w:rPr>
                                <w:rFonts w:ascii="Century Gothic" w:hAnsi="Century Gothic"/>
                                <w:sz w:val="28"/>
                                <w:szCs w:val="28"/>
                              </w:rPr>
                            </w:pPr>
                          </w:p>
                          <w:p w14:paraId="000128CD" w14:textId="77777777" w:rsidR="00CB391A" w:rsidRDefault="00CB391A" w:rsidP="00CB391A">
                            <w:pPr>
                              <w:rPr>
                                <w:rFonts w:ascii="Century Gothic" w:hAnsi="Century Gothic"/>
                                <w:b/>
                                <w:sz w:val="18"/>
                                <w:szCs w:val="18"/>
                              </w:rPr>
                            </w:pPr>
                          </w:p>
                          <w:p w14:paraId="4786E1F7" w14:textId="77777777" w:rsidR="00CB391A" w:rsidRDefault="00CB391A" w:rsidP="00CB391A">
                            <w:pPr>
                              <w:rPr>
                                <w:rFonts w:ascii="Century Gothic" w:hAnsi="Century Gothic"/>
                                <w:b/>
                                <w:sz w:val="18"/>
                                <w:szCs w:val="18"/>
                              </w:rPr>
                            </w:pPr>
                          </w:p>
                          <w:p w14:paraId="1C97A1FE" w14:textId="77777777" w:rsidR="00CB391A" w:rsidRDefault="00CB391A" w:rsidP="00CB391A">
                            <w:pPr>
                              <w:rPr>
                                <w:rFonts w:ascii="Century Gothic" w:hAnsi="Century Gothic"/>
                                <w:b/>
                                <w:sz w:val="18"/>
                                <w:szCs w:val="18"/>
                              </w:rPr>
                            </w:pPr>
                          </w:p>
                          <w:p w14:paraId="002E45C6" w14:textId="77777777" w:rsidR="00CB391A" w:rsidRPr="00B93709" w:rsidRDefault="00CB391A" w:rsidP="00CB391A">
                            <w:pPr>
                              <w:rPr>
                                <w:rFonts w:ascii="Century Gothic" w:hAnsi="Century Gothic"/>
                                <w:b/>
                                <w:sz w:val="18"/>
                                <w:szCs w:val="18"/>
                              </w:rPr>
                            </w:pPr>
                          </w:p>
                          <w:p w14:paraId="0A376EC3" w14:textId="77777777" w:rsidR="00CB391A" w:rsidRPr="00B93709" w:rsidRDefault="00CB391A" w:rsidP="00CB391A">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6771" id="_x0000_t202" coordsize="21600,21600" o:spt="202" path="m,l,21600r21600,l21600,xe">
                <v:stroke joinstyle="miter"/>
                <v:path gradientshapeok="t" o:connecttype="rect"/>
              </v:shapetype>
              <v:shape id="Text Box 4" o:spid="_x0000_s1026" type="#_x0000_t202" style="position:absolute;left:0;text-align:left;margin-left:-10.5pt;margin-top:-.2pt;width:4in;height:1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5FwIAACw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">
                <v:textbox>
                  <w:txbxContent>
                    <w:p w14:paraId="1F9ADF6A" w14:textId="77777777" w:rsidR="00CB391A" w:rsidRPr="0038792A" w:rsidRDefault="00CB391A" w:rsidP="00CB391A">
                      <w:pPr>
                        <w:rPr>
                          <w:rFonts w:ascii="Century Gothic" w:hAnsi="Century Gothic"/>
                          <w:b/>
                          <w:sz w:val="20"/>
                          <w:szCs w:val="20"/>
                        </w:rPr>
                      </w:pPr>
                      <w:r w:rsidRPr="0038792A">
                        <w:rPr>
                          <w:rFonts w:ascii="Century Gothic" w:hAnsi="Century Gothic"/>
                          <w:b/>
                          <w:sz w:val="20"/>
                          <w:szCs w:val="20"/>
                        </w:rPr>
                        <w:t>DELETE WHICHEVER IS NOT APPLICABLE</w:t>
                      </w:r>
                    </w:p>
                    <w:p w14:paraId="1379A127" w14:textId="384D9365" w:rsidR="00CB391A" w:rsidRPr="0038792A" w:rsidRDefault="00295D75" w:rsidP="00295D75">
                      <w:pPr>
                        <w:widowControl/>
                        <w:tabs>
                          <w:tab w:val="left" w:pos="900"/>
                        </w:tabs>
                        <w:autoSpaceDE/>
                        <w:autoSpaceDN/>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8468A5">
                        <w:rPr>
                          <w:rFonts w:ascii="Century Gothic" w:hAnsi="Century Gothic"/>
                          <w:sz w:val="20"/>
                          <w:szCs w:val="20"/>
                        </w:rPr>
                        <w:t xml:space="preserve">REPORTABLE: </w:t>
                      </w:r>
                      <w:r w:rsidR="00CB391A" w:rsidRPr="0038792A">
                        <w:rPr>
                          <w:rFonts w:ascii="Century Gothic" w:hAnsi="Century Gothic"/>
                          <w:sz w:val="20"/>
                          <w:szCs w:val="20"/>
                        </w:rPr>
                        <w:t>NO</w:t>
                      </w:r>
                    </w:p>
                    <w:p w14:paraId="3C281F1F" w14:textId="2D1FCECF" w:rsidR="00CB391A" w:rsidRPr="0038792A" w:rsidRDefault="00295D75" w:rsidP="00295D75">
                      <w:pPr>
                        <w:widowControl/>
                        <w:tabs>
                          <w:tab w:val="left" w:pos="900"/>
                        </w:tabs>
                        <w:autoSpaceDE/>
                        <w:autoSpaceDN/>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CB391A" w:rsidRPr="0038792A">
                        <w:rPr>
                          <w:rFonts w:ascii="Century Gothic" w:hAnsi="Century Gothic"/>
                          <w:sz w:val="20"/>
                          <w:szCs w:val="20"/>
                        </w:rPr>
                        <w:t xml:space="preserve">OF </w:t>
                      </w:r>
                      <w:r w:rsidR="008468A5">
                        <w:rPr>
                          <w:rFonts w:ascii="Century Gothic" w:hAnsi="Century Gothic"/>
                          <w:sz w:val="20"/>
                          <w:szCs w:val="20"/>
                        </w:rPr>
                        <w:t xml:space="preserve">INTEREST TO OTHER JUDGES: </w:t>
                      </w:r>
                      <w:r w:rsidR="00CB391A">
                        <w:rPr>
                          <w:rFonts w:ascii="Century Gothic" w:hAnsi="Century Gothic"/>
                          <w:sz w:val="20"/>
                          <w:szCs w:val="20"/>
                        </w:rPr>
                        <w:t>NO</w:t>
                      </w:r>
                    </w:p>
                    <w:p w14:paraId="6A3ECCD0" w14:textId="2BE28BF4" w:rsidR="00CB391A" w:rsidRDefault="00295D75" w:rsidP="00295D75">
                      <w:pPr>
                        <w:widowControl/>
                        <w:tabs>
                          <w:tab w:val="left" w:pos="900"/>
                        </w:tabs>
                        <w:autoSpaceDE/>
                        <w:autoSpaceDN/>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CB391A" w:rsidRPr="0038792A">
                        <w:rPr>
                          <w:rFonts w:ascii="Century Gothic" w:hAnsi="Century Gothic"/>
                          <w:sz w:val="20"/>
                          <w:szCs w:val="20"/>
                        </w:rPr>
                        <w:t xml:space="preserve">REVISED: </w:t>
                      </w:r>
                      <w:r w:rsidR="008468A5">
                        <w:rPr>
                          <w:rFonts w:ascii="Century Gothic" w:hAnsi="Century Gothic"/>
                          <w:sz w:val="20"/>
                          <w:szCs w:val="20"/>
                        </w:rPr>
                        <w:t>NO</w:t>
                      </w:r>
                    </w:p>
                    <w:p w14:paraId="06443EA1" w14:textId="77777777" w:rsidR="00EB0375" w:rsidRDefault="00EB0375" w:rsidP="00CB391A">
                      <w:pPr>
                        <w:ind w:left="180"/>
                        <w:rPr>
                          <w:rFonts w:ascii="Century Gothic" w:hAnsi="Century Gothic"/>
                          <w:sz w:val="20"/>
                          <w:szCs w:val="20"/>
                        </w:rPr>
                      </w:pPr>
                    </w:p>
                    <w:p w14:paraId="03234BA8" w14:textId="77777777" w:rsidR="00EB0375" w:rsidRDefault="00EB0375" w:rsidP="00CB391A">
                      <w:pPr>
                        <w:ind w:left="180"/>
                        <w:rPr>
                          <w:rFonts w:ascii="Century Gothic" w:hAnsi="Century Gothic"/>
                          <w:sz w:val="20"/>
                          <w:szCs w:val="20"/>
                        </w:rPr>
                      </w:pPr>
                    </w:p>
                    <w:p w14:paraId="7C1A231A" w14:textId="77777777" w:rsidR="00CB391A" w:rsidRDefault="00CB391A" w:rsidP="00CB391A">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4D4699">
                        <w:rPr>
                          <w:rFonts w:ascii="Century Gothic" w:hAnsi="Century Gothic"/>
                          <w:sz w:val="20"/>
                          <w:szCs w:val="20"/>
                        </w:rPr>
                        <w:t xml:space="preserve">                  ………………………</w:t>
                      </w:r>
                      <w:r>
                        <w:rPr>
                          <w:rFonts w:ascii="Century Gothic" w:hAnsi="Century Gothic"/>
                          <w:sz w:val="20"/>
                          <w:szCs w:val="20"/>
                        </w:rPr>
                        <w:tab/>
                        <w:t xml:space="preserve">   </w:t>
                      </w:r>
                    </w:p>
                    <w:p w14:paraId="11C189B2" w14:textId="77777777" w:rsidR="00CB391A" w:rsidRPr="0038792A" w:rsidRDefault="00CB391A" w:rsidP="00CB391A">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sidR="004D4699">
                        <w:rPr>
                          <w:rFonts w:ascii="Century Gothic" w:hAnsi="Century Gothic"/>
                          <w:sz w:val="20"/>
                          <w:szCs w:val="20"/>
                        </w:rPr>
                        <w:t xml:space="preserve">                                   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48CC35C6" w14:textId="77777777" w:rsidR="00CB391A" w:rsidRPr="0038792A" w:rsidRDefault="00CB391A" w:rsidP="00CB391A">
                      <w:pPr>
                        <w:rPr>
                          <w:rFonts w:ascii="Century Gothic" w:hAnsi="Century Gothic"/>
                          <w:sz w:val="20"/>
                          <w:szCs w:val="20"/>
                        </w:rPr>
                      </w:pPr>
                    </w:p>
                    <w:p w14:paraId="5D37CB0A" w14:textId="77777777" w:rsidR="00CB391A" w:rsidRDefault="00CB391A" w:rsidP="00CB391A">
                      <w:pPr>
                        <w:rPr>
                          <w:rFonts w:ascii="Century Gothic" w:hAnsi="Century Gothic"/>
                          <w:sz w:val="28"/>
                          <w:szCs w:val="28"/>
                        </w:rPr>
                      </w:pPr>
                    </w:p>
                    <w:p w14:paraId="40751DDE" w14:textId="77777777" w:rsidR="00CB391A" w:rsidRDefault="00CB391A" w:rsidP="00CB391A">
                      <w:pPr>
                        <w:rPr>
                          <w:rFonts w:ascii="Century Gothic" w:hAnsi="Century Gothic"/>
                          <w:sz w:val="28"/>
                          <w:szCs w:val="28"/>
                        </w:rPr>
                      </w:pPr>
                    </w:p>
                    <w:p w14:paraId="6807A251" w14:textId="77777777" w:rsidR="00CB391A" w:rsidRDefault="00CB391A" w:rsidP="00CB391A">
                      <w:pPr>
                        <w:rPr>
                          <w:rFonts w:ascii="Century Gothic" w:hAnsi="Century Gothic"/>
                          <w:sz w:val="28"/>
                          <w:szCs w:val="28"/>
                        </w:rPr>
                      </w:pPr>
                      <w:r>
                        <w:rPr>
                          <w:rFonts w:ascii="Century Gothic" w:hAnsi="Century Gothic"/>
                          <w:sz w:val="28"/>
                          <w:szCs w:val="28"/>
                        </w:rPr>
                        <w:t>____________________        ____________________</w:t>
                      </w:r>
                    </w:p>
                    <w:p w14:paraId="07EAE102" w14:textId="77777777" w:rsidR="00CB391A" w:rsidRDefault="00CB391A" w:rsidP="00CB391A">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58C6CC90" w14:textId="77777777" w:rsidR="00CB391A" w:rsidRDefault="00CB391A" w:rsidP="00CB391A">
                      <w:pPr>
                        <w:rPr>
                          <w:rFonts w:ascii="Century Gothic" w:hAnsi="Century Gothic"/>
                          <w:sz w:val="28"/>
                          <w:szCs w:val="28"/>
                        </w:rPr>
                      </w:pPr>
                    </w:p>
                    <w:p w14:paraId="5DA28B0D" w14:textId="77777777" w:rsidR="00CB391A" w:rsidRDefault="00CB391A" w:rsidP="00CB391A">
                      <w:pPr>
                        <w:rPr>
                          <w:rFonts w:ascii="Century Gothic" w:hAnsi="Century Gothic"/>
                          <w:sz w:val="28"/>
                          <w:szCs w:val="28"/>
                        </w:rPr>
                      </w:pPr>
                    </w:p>
                    <w:p w14:paraId="3FBD4A4A" w14:textId="77777777" w:rsidR="00CB391A" w:rsidRDefault="00CB391A" w:rsidP="00CB391A">
                      <w:pPr>
                        <w:rPr>
                          <w:rFonts w:ascii="Century Gothic" w:hAnsi="Century Gothic"/>
                          <w:sz w:val="28"/>
                          <w:szCs w:val="28"/>
                        </w:rPr>
                      </w:pPr>
                    </w:p>
                    <w:p w14:paraId="5BD7C72E" w14:textId="77777777" w:rsidR="00CB391A" w:rsidRPr="009533D5" w:rsidRDefault="00CB391A" w:rsidP="00CB391A">
                      <w:pPr>
                        <w:rPr>
                          <w:rFonts w:ascii="Century Gothic" w:hAnsi="Century Gothic"/>
                          <w:sz w:val="28"/>
                          <w:szCs w:val="28"/>
                        </w:rPr>
                      </w:pPr>
                    </w:p>
                    <w:p w14:paraId="000128CD" w14:textId="77777777" w:rsidR="00CB391A" w:rsidRDefault="00CB391A" w:rsidP="00CB391A">
                      <w:pPr>
                        <w:rPr>
                          <w:rFonts w:ascii="Century Gothic" w:hAnsi="Century Gothic"/>
                          <w:b/>
                          <w:sz w:val="18"/>
                          <w:szCs w:val="18"/>
                        </w:rPr>
                      </w:pPr>
                    </w:p>
                    <w:p w14:paraId="4786E1F7" w14:textId="77777777" w:rsidR="00CB391A" w:rsidRDefault="00CB391A" w:rsidP="00CB391A">
                      <w:pPr>
                        <w:rPr>
                          <w:rFonts w:ascii="Century Gothic" w:hAnsi="Century Gothic"/>
                          <w:b/>
                          <w:sz w:val="18"/>
                          <w:szCs w:val="18"/>
                        </w:rPr>
                      </w:pPr>
                    </w:p>
                    <w:p w14:paraId="1C97A1FE" w14:textId="77777777" w:rsidR="00CB391A" w:rsidRDefault="00CB391A" w:rsidP="00CB391A">
                      <w:pPr>
                        <w:rPr>
                          <w:rFonts w:ascii="Century Gothic" w:hAnsi="Century Gothic"/>
                          <w:b/>
                          <w:sz w:val="18"/>
                          <w:szCs w:val="18"/>
                        </w:rPr>
                      </w:pPr>
                    </w:p>
                    <w:p w14:paraId="002E45C6" w14:textId="77777777" w:rsidR="00CB391A" w:rsidRPr="00B93709" w:rsidRDefault="00CB391A" w:rsidP="00CB391A">
                      <w:pPr>
                        <w:rPr>
                          <w:rFonts w:ascii="Century Gothic" w:hAnsi="Century Gothic"/>
                          <w:b/>
                          <w:sz w:val="18"/>
                          <w:szCs w:val="18"/>
                        </w:rPr>
                      </w:pPr>
                    </w:p>
                    <w:p w14:paraId="0A376EC3" w14:textId="77777777" w:rsidR="00CB391A" w:rsidRPr="00B93709" w:rsidRDefault="00CB391A" w:rsidP="00CB391A">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Pr="00AF7474">
        <w:rPr>
          <w:color w:val="000000" w:themeColor="text1"/>
        </w:rPr>
        <w:t xml:space="preserve">CASE NO: </w:t>
      </w:r>
      <w:r w:rsidR="00EE79E9" w:rsidRPr="00070D0C">
        <w:t>048177</w:t>
      </w:r>
      <w:r w:rsidR="008468A5">
        <w:t>2022</w:t>
      </w:r>
    </w:p>
    <w:p w14:paraId="714A7409" w14:textId="77777777" w:rsidR="00CB391A" w:rsidRPr="00AF7474" w:rsidRDefault="00CB391A" w:rsidP="00CB391A">
      <w:pPr>
        <w:spacing w:line="360" w:lineRule="auto"/>
        <w:rPr>
          <w:color w:val="000000" w:themeColor="text1"/>
          <w:lang w:val="en-ZA"/>
        </w:rPr>
      </w:pPr>
    </w:p>
    <w:p w14:paraId="50527322" w14:textId="77777777" w:rsidR="00CB391A" w:rsidRPr="00AF7474" w:rsidRDefault="00CB391A" w:rsidP="00CB391A">
      <w:pPr>
        <w:spacing w:line="360" w:lineRule="auto"/>
        <w:rPr>
          <w:color w:val="000000" w:themeColor="text1"/>
          <w:lang w:val="en-ZA"/>
        </w:rPr>
      </w:pPr>
    </w:p>
    <w:p w14:paraId="0617AE8E" w14:textId="77777777" w:rsidR="00CB391A" w:rsidRPr="00AF7474" w:rsidRDefault="00EB0375" w:rsidP="00CB391A">
      <w:pPr>
        <w:spacing w:line="360" w:lineRule="auto"/>
        <w:jc w:val="right"/>
        <w:rPr>
          <w:color w:val="000000" w:themeColor="text1"/>
          <w:lang w:val="en-ZA"/>
        </w:rPr>
      </w:pPr>
      <w:r>
        <w:rPr>
          <w:noProof/>
          <w:color w:val="000000" w:themeColor="text1"/>
        </w:rPr>
        <mc:AlternateContent>
          <mc:Choice Requires="wps">
            <w:drawing>
              <wp:anchor distT="0" distB="0" distL="114300" distR="114300" simplePos="0" relativeHeight="251665408" behindDoc="0" locked="0" layoutInCell="1" allowOverlap="1" wp14:anchorId="2C5C88CA" wp14:editId="74F8693F">
                <wp:simplePos x="0" y="0"/>
                <wp:positionH relativeFrom="column">
                  <wp:posOffset>88900</wp:posOffset>
                </wp:positionH>
                <wp:positionV relativeFrom="paragraph">
                  <wp:posOffset>137795</wp:posOffset>
                </wp:positionV>
                <wp:extent cx="107315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73150" cy="273050"/>
                        </a:xfrm>
                        <a:prstGeom prst="rect">
                          <a:avLst/>
                        </a:prstGeom>
                        <a:noFill/>
                        <a:ln w="6350">
                          <a:noFill/>
                        </a:ln>
                      </wps:spPr>
                      <wps:txbx>
                        <w:txbxContent>
                          <w:p w14:paraId="34E38B50" w14:textId="77777777" w:rsidR="00EB0375" w:rsidRDefault="00EB0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C88CA" id="Text Box 2" o:spid="_x0000_s1027" type="#_x0000_t202" style="position:absolute;left:0;text-align:left;margin-left:7pt;margin-top:10.85pt;width:84.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" filled="f" stroked="f" strokeweight=".5pt">
                <v:textbox>
                  <w:txbxContent>
                    <w:p w14:paraId="34E38B50" w14:textId="77777777" w:rsidR="00EB0375" w:rsidRDefault="00EB0375"/>
                  </w:txbxContent>
                </v:textbox>
              </v:shape>
            </w:pict>
          </mc:Fallback>
        </mc:AlternateContent>
      </w:r>
    </w:p>
    <w:p w14:paraId="559030D6" w14:textId="77777777" w:rsidR="00CB391A" w:rsidRPr="00AF7474" w:rsidRDefault="00CB391A" w:rsidP="00CB391A">
      <w:pPr>
        <w:spacing w:line="360" w:lineRule="auto"/>
        <w:jc w:val="both"/>
        <w:rPr>
          <w:color w:val="000000" w:themeColor="text1"/>
          <w:lang w:val="en-ZA"/>
        </w:rPr>
      </w:pPr>
    </w:p>
    <w:p w14:paraId="17AE64E0" w14:textId="77777777" w:rsidR="00CB391A" w:rsidRPr="00AF7474" w:rsidRDefault="00CB391A" w:rsidP="00CB391A">
      <w:pPr>
        <w:spacing w:line="360" w:lineRule="auto"/>
        <w:jc w:val="both"/>
        <w:rPr>
          <w:color w:val="000000" w:themeColor="text1"/>
          <w:lang w:val="en-ZA"/>
        </w:rPr>
      </w:pPr>
    </w:p>
    <w:p w14:paraId="1860A4C4" w14:textId="77777777" w:rsidR="00CB391A" w:rsidRPr="00AF7474" w:rsidRDefault="00CB391A" w:rsidP="00CB391A">
      <w:pPr>
        <w:spacing w:line="360" w:lineRule="auto"/>
        <w:jc w:val="both"/>
        <w:rPr>
          <w:color w:val="000000" w:themeColor="text1"/>
          <w:lang w:val="en-ZA"/>
        </w:rPr>
      </w:pPr>
      <w:r w:rsidRPr="00AF7474">
        <w:rPr>
          <w:color w:val="000000" w:themeColor="text1"/>
          <w:lang w:val="en-ZA"/>
        </w:rPr>
        <w:t>In the matter between:</w:t>
      </w:r>
    </w:p>
    <w:p w14:paraId="4E9DC04E" w14:textId="77777777" w:rsidR="00CB391A" w:rsidRDefault="00CB391A" w:rsidP="00CB391A">
      <w:pPr>
        <w:spacing w:after="120" w:line="360" w:lineRule="auto"/>
        <w:rPr>
          <w:rFonts w:eastAsia="Arial"/>
          <w:color w:val="000000" w:themeColor="text1"/>
          <w:lang w:eastAsia="en-ZA"/>
        </w:rPr>
      </w:pPr>
      <w:r w:rsidRPr="00AF7474">
        <w:rPr>
          <w:b/>
          <w:bCs/>
          <w:color w:val="000000" w:themeColor="text1"/>
        </w:rPr>
        <w:tab/>
      </w:r>
      <w:r w:rsidRPr="00AF7474">
        <w:rPr>
          <w:rFonts w:eastAsia="Arial"/>
          <w:color w:val="000000" w:themeColor="text1"/>
          <w:lang w:eastAsia="en-ZA"/>
        </w:rPr>
        <w:tab/>
      </w:r>
      <w:r w:rsidRPr="00AF7474">
        <w:rPr>
          <w:rFonts w:eastAsia="Arial"/>
          <w:color w:val="000000" w:themeColor="text1"/>
          <w:lang w:eastAsia="en-ZA"/>
        </w:rPr>
        <w:tab/>
      </w:r>
      <w:r w:rsidRPr="00AF7474">
        <w:rPr>
          <w:rFonts w:eastAsia="Arial"/>
          <w:color w:val="000000" w:themeColor="text1"/>
          <w:lang w:eastAsia="en-ZA"/>
        </w:rPr>
        <w:tab/>
      </w:r>
      <w:r w:rsidRPr="00AF7474">
        <w:rPr>
          <w:rFonts w:eastAsia="Arial"/>
          <w:color w:val="000000" w:themeColor="text1"/>
          <w:lang w:eastAsia="en-ZA"/>
        </w:rPr>
        <w:tab/>
        <w:t xml:space="preserve">      </w:t>
      </w:r>
      <w:r>
        <w:rPr>
          <w:rFonts w:eastAsia="Arial"/>
          <w:color w:val="000000" w:themeColor="text1"/>
          <w:lang w:eastAsia="en-ZA"/>
        </w:rPr>
        <w:t xml:space="preserve">                            </w:t>
      </w:r>
    </w:p>
    <w:p w14:paraId="14E746A8" w14:textId="77777777" w:rsidR="00CB391A" w:rsidRDefault="00783A5B" w:rsidP="00CB391A">
      <w:pPr>
        <w:tabs>
          <w:tab w:val="left" w:pos="8010"/>
        </w:tabs>
        <w:spacing w:after="120" w:line="360" w:lineRule="auto"/>
        <w:ind w:left="10" w:hanging="10"/>
        <w:rPr>
          <w:rFonts w:eastAsia="Arial"/>
          <w:color w:val="000000" w:themeColor="text1"/>
          <w:lang w:eastAsia="en-ZA"/>
        </w:rPr>
      </w:pPr>
      <w:r>
        <w:rPr>
          <w:rFonts w:eastAsia="Arial"/>
          <w:b/>
          <w:color w:val="000000" w:themeColor="text1"/>
          <w:sz w:val="24"/>
          <w:szCs w:val="24"/>
          <w:lang w:eastAsia="en-ZA"/>
        </w:rPr>
        <w:t xml:space="preserve">ESTATE LATE: </w:t>
      </w:r>
      <w:r w:rsidR="00EE79E9">
        <w:rPr>
          <w:rFonts w:eastAsia="Arial"/>
          <w:b/>
          <w:color w:val="000000" w:themeColor="text1"/>
          <w:sz w:val="24"/>
          <w:szCs w:val="24"/>
          <w:lang w:eastAsia="en-ZA"/>
        </w:rPr>
        <w:t>MARGARET WOOD</w:t>
      </w:r>
      <w:r>
        <w:rPr>
          <w:rFonts w:eastAsia="Arial"/>
          <w:b/>
          <w:color w:val="000000" w:themeColor="text1"/>
          <w:sz w:val="24"/>
          <w:szCs w:val="24"/>
          <w:lang w:eastAsia="en-ZA"/>
        </w:rPr>
        <w:t xml:space="preserve">                          </w:t>
      </w:r>
      <w:r w:rsidR="00CB391A" w:rsidRPr="00EE79E9">
        <w:rPr>
          <w:rFonts w:eastAsia="Arial"/>
          <w:b/>
          <w:color w:val="000000" w:themeColor="text1"/>
          <w:sz w:val="24"/>
          <w:szCs w:val="24"/>
          <w:lang w:eastAsia="en-ZA"/>
        </w:rPr>
        <w:t xml:space="preserve">                           </w:t>
      </w:r>
      <w:r w:rsidR="00CB391A" w:rsidRPr="00EE79E9">
        <w:rPr>
          <w:rFonts w:eastAsia="Arial"/>
          <w:color w:val="000000" w:themeColor="text1"/>
          <w:sz w:val="24"/>
          <w:szCs w:val="24"/>
          <w:lang w:eastAsia="en-ZA"/>
        </w:rPr>
        <w:t xml:space="preserve">        </w:t>
      </w:r>
      <w:r w:rsidR="00CB391A">
        <w:rPr>
          <w:rFonts w:eastAsia="Arial"/>
          <w:color w:val="000000" w:themeColor="text1"/>
          <w:lang w:eastAsia="en-ZA"/>
        </w:rPr>
        <w:t>Applicant</w:t>
      </w:r>
    </w:p>
    <w:p w14:paraId="078E581A" w14:textId="77777777" w:rsidR="00CB391A" w:rsidRPr="00AF7474" w:rsidRDefault="00CB391A" w:rsidP="00CB391A">
      <w:pPr>
        <w:tabs>
          <w:tab w:val="left" w:pos="8010"/>
        </w:tabs>
        <w:spacing w:after="120" w:line="360" w:lineRule="auto"/>
        <w:ind w:left="10" w:hanging="10"/>
        <w:rPr>
          <w:rFonts w:eastAsia="Arial"/>
          <w:color w:val="000000" w:themeColor="text1"/>
          <w:lang w:eastAsia="en-ZA"/>
        </w:rPr>
      </w:pPr>
    </w:p>
    <w:p w14:paraId="7AD69257" w14:textId="77777777" w:rsidR="00CB391A" w:rsidRPr="00CB391A" w:rsidRDefault="00783A5B" w:rsidP="00CB391A">
      <w:pPr>
        <w:spacing w:after="120" w:line="360" w:lineRule="auto"/>
        <w:ind w:left="10" w:hanging="10"/>
        <w:jc w:val="both"/>
        <w:rPr>
          <w:rFonts w:eastAsia="Arial"/>
          <w:color w:val="000000" w:themeColor="text1"/>
          <w:lang w:eastAsia="en-ZA"/>
        </w:rPr>
      </w:pPr>
      <w:r w:rsidRPr="00AF7474">
        <w:rPr>
          <w:rFonts w:eastAsia="Arial"/>
          <w:color w:val="000000" w:themeColor="text1"/>
          <w:lang w:eastAsia="en-ZA"/>
        </w:rPr>
        <w:t>A</w:t>
      </w:r>
      <w:r w:rsidR="00CB391A" w:rsidRPr="00AF7474">
        <w:rPr>
          <w:rFonts w:eastAsia="Arial"/>
          <w:color w:val="000000" w:themeColor="text1"/>
          <w:lang w:eastAsia="en-ZA"/>
        </w:rPr>
        <w:t>nd</w:t>
      </w:r>
      <w:r>
        <w:rPr>
          <w:rFonts w:eastAsia="Arial"/>
          <w:color w:val="000000" w:themeColor="text1"/>
          <w:lang w:eastAsia="en-ZA"/>
        </w:rPr>
        <w:t xml:space="preserve"> </w:t>
      </w:r>
    </w:p>
    <w:p w14:paraId="14B91CF4" w14:textId="77777777" w:rsidR="00783A5B" w:rsidRDefault="00CB391A" w:rsidP="00CB391A">
      <w:pPr>
        <w:spacing w:line="276" w:lineRule="auto"/>
        <w:jc w:val="both"/>
        <w:rPr>
          <w:sz w:val="24"/>
          <w:szCs w:val="24"/>
          <w:lang w:val="en-ZA"/>
        </w:rPr>
      </w:pPr>
      <w:r w:rsidRPr="00EE79E9">
        <w:rPr>
          <w:b/>
          <w:sz w:val="24"/>
          <w:szCs w:val="24"/>
          <w:lang w:val="en-ZA"/>
        </w:rPr>
        <w:t>NADONIX (PTY) LTD</w:t>
      </w:r>
      <w:r w:rsidR="00783A5B">
        <w:rPr>
          <w:b/>
          <w:sz w:val="24"/>
          <w:szCs w:val="24"/>
          <w:lang w:val="en-ZA"/>
        </w:rPr>
        <w:t xml:space="preserve">                                                                          </w:t>
      </w:r>
      <w:r w:rsidR="00783A5B" w:rsidRPr="00783A5B">
        <w:rPr>
          <w:sz w:val="24"/>
          <w:szCs w:val="24"/>
          <w:lang w:val="en-ZA"/>
        </w:rPr>
        <w:t>First Respondent</w:t>
      </w:r>
    </w:p>
    <w:p w14:paraId="1C986E2C" w14:textId="77777777" w:rsidR="002240D5" w:rsidRDefault="002240D5" w:rsidP="00CB391A">
      <w:pPr>
        <w:spacing w:line="276" w:lineRule="auto"/>
        <w:jc w:val="both"/>
        <w:rPr>
          <w:sz w:val="24"/>
          <w:szCs w:val="24"/>
          <w:lang w:val="en-ZA"/>
        </w:rPr>
      </w:pPr>
    </w:p>
    <w:p w14:paraId="1EC743EF" w14:textId="77777777" w:rsidR="002240D5" w:rsidRPr="002240D5" w:rsidRDefault="002240D5" w:rsidP="00CB391A">
      <w:pPr>
        <w:spacing w:line="276" w:lineRule="auto"/>
        <w:jc w:val="both"/>
        <w:rPr>
          <w:sz w:val="24"/>
          <w:szCs w:val="24"/>
          <w:lang w:val="en-ZA"/>
        </w:rPr>
      </w:pPr>
      <w:r w:rsidRPr="002240D5">
        <w:rPr>
          <w:b/>
          <w:sz w:val="24"/>
          <w:szCs w:val="24"/>
          <w:lang w:val="en-ZA"/>
        </w:rPr>
        <w:t>DEWALT RYAN</w:t>
      </w:r>
      <w:r>
        <w:rPr>
          <w:b/>
          <w:sz w:val="24"/>
          <w:szCs w:val="24"/>
          <w:lang w:val="en-ZA"/>
        </w:rPr>
        <w:t xml:space="preserve">                                                                                  </w:t>
      </w:r>
      <w:r w:rsidRPr="002240D5">
        <w:rPr>
          <w:sz w:val="24"/>
          <w:szCs w:val="24"/>
          <w:lang w:val="en-ZA"/>
        </w:rPr>
        <w:t>Second Respondent</w:t>
      </w:r>
    </w:p>
    <w:p w14:paraId="5D85F945" w14:textId="77777777" w:rsidR="002240D5" w:rsidRPr="002240D5" w:rsidRDefault="002240D5" w:rsidP="00CB391A">
      <w:pPr>
        <w:spacing w:line="276" w:lineRule="auto"/>
        <w:jc w:val="both"/>
        <w:rPr>
          <w:b/>
          <w:sz w:val="24"/>
          <w:szCs w:val="24"/>
          <w:lang w:val="en-ZA"/>
        </w:rPr>
      </w:pPr>
    </w:p>
    <w:p w14:paraId="77B8B6E9" w14:textId="77777777" w:rsidR="002240D5" w:rsidRPr="002240D5" w:rsidRDefault="002240D5" w:rsidP="00CB391A">
      <w:pPr>
        <w:spacing w:line="276" w:lineRule="auto"/>
        <w:jc w:val="both"/>
        <w:rPr>
          <w:b/>
          <w:sz w:val="24"/>
          <w:szCs w:val="24"/>
          <w:lang w:val="en-ZA"/>
        </w:rPr>
      </w:pPr>
      <w:r w:rsidRPr="002240D5">
        <w:rPr>
          <w:b/>
          <w:sz w:val="24"/>
          <w:szCs w:val="24"/>
          <w:lang w:val="en-ZA"/>
        </w:rPr>
        <w:t>DORIS RYAN</w:t>
      </w:r>
      <w:r>
        <w:rPr>
          <w:b/>
          <w:sz w:val="24"/>
          <w:szCs w:val="24"/>
          <w:lang w:val="en-ZA"/>
        </w:rPr>
        <w:t xml:space="preserve">                                                                                     </w:t>
      </w:r>
      <w:r w:rsidRPr="002240D5">
        <w:rPr>
          <w:sz w:val="24"/>
          <w:szCs w:val="24"/>
          <w:lang w:val="en-ZA"/>
        </w:rPr>
        <w:t>Third Respondent</w:t>
      </w:r>
    </w:p>
    <w:p w14:paraId="044E099A" w14:textId="77777777" w:rsidR="00783A5B" w:rsidRDefault="002240D5" w:rsidP="00CB391A">
      <w:pPr>
        <w:spacing w:line="276" w:lineRule="auto"/>
        <w:jc w:val="both"/>
        <w:rPr>
          <w:b/>
          <w:sz w:val="24"/>
          <w:szCs w:val="24"/>
          <w:lang w:val="en-ZA"/>
        </w:rPr>
      </w:pPr>
      <w:r>
        <w:rPr>
          <w:b/>
          <w:sz w:val="24"/>
          <w:szCs w:val="24"/>
          <w:lang w:val="en-ZA"/>
        </w:rPr>
        <w:t xml:space="preserve"> </w:t>
      </w:r>
    </w:p>
    <w:p w14:paraId="40D2FD49" w14:textId="77777777" w:rsidR="00047752" w:rsidRDefault="002240D5" w:rsidP="00CB391A">
      <w:pPr>
        <w:spacing w:line="276" w:lineRule="auto"/>
        <w:jc w:val="both"/>
        <w:rPr>
          <w:b/>
          <w:sz w:val="24"/>
          <w:szCs w:val="24"/>
          <w:lang w:val="en-ZA"/>
        </w:rPr>
      </w:pPr>
      <w:r>
        <w:rPr>
          <w:b/>
          <w:sz w:val="24"/>
          <w:szCs w:val="24"/>
          <w:lang w:val="en-ZA"/>
        </w:rPr>
        <w:t xml:space="preserve">OTHER OCCUPANTS OF PORTION           </w:t>
      </w:r>
      <w:r w:rsidR="00783A5B">
        <w:rPr>
          <w:b/>
          <w:sz w:val="24"/>
          <w:szCs w:val="24"/>
          <w:lang w:val="en-ZA"/>
        </w:rPr>
        <w:t xml:space="preserve">                                    </w:t>
      </w:r>
      <w:r>
        <w:rPr>
          <w:sz w:val="24"/>
          <w:szCs w:val="24"/>
          <w:lang w:val="en-ZA"/>
        </w:rPr>
        <w:t>Fourth</w:t>
      </w:r>
      <w:r w:rsidR="00783A5B" w:rsidRPr="00783A5B">
        <w:rPr>
          <w:sz w:val="24"/>
          <w:szCs w:val="24"/>
          <w:lang w:val="en-ZA"/>
        </w:rPr>
        <w:t xml:space="preserve"> Respondent</w:t>
      </w:r>
    </w:p>
    <w:p w14:paraId="794BB707" w14:textId="77777777" w:rsidR="00783A5B" w:rsidRDefault="00783A5B" w:rsidP="00CB391A">
      <w:pPr>
        <w:spacing w:line="276" w:lineRule="auto"/>
        <w:jc w:val="both"/>
        <w:rPr>
          <w:b/>
          <w:sz w:val="24"/>
          <w:szCs w:val="24"/>
          <w:lang w:val="en-ZA"/>
        </w:rPr>
      </w:pPr>
    </w:p>
    <w:p w14:paraId="68B97BC1" w14:textId="77777777" w:rsidR="00CB391A" w:rsidRPr="00EE79E9" w:rsidRDefault="00CB391A" w:rsidP="00CB391A">
      <w:pPr>
        <w:spacing w:line="276" w:lineRule="auto"/>
        <w:jc w:val="both"/>
        <w:rPr>
          <w:b/>
          <w:sz w:val="24"/>
          <w:szCs w:val="24"/>
          <w:lang w:val="en-ZA"/>
        </w:rPr>
      </w:pPr>
      <w:r w:rsidRPr="00EE79E9">
        <w:rPr>
          <w:b/>
          <w:sz w:val="24"/>
          <w:szCs w:val="24"/>
          <w:lang w:val="en-ZA"/>
        </w:rPr>
        <w:t>MADIBENG LOCAL MUNICIPALITY</w:t>
      </w:r>
      <w:r w:rsidR="00EE79E9">
        <w:rPr>
          <w:b/>
          <w:lang w:val="en-ZA"/>
        </w:rPr>
        <w:t xml:space="preserve">                </w:t>
      </w:r>
      <w:r w:rsidR="00783A5B">
        <w:rPr>
          <w:b/>
          <w:lang w:val="en-ZA"/>
        </w:rPr>
        <w:t xml:space="preserve">                                </w:t>
      </w:r>
      <w:r w:rsidR="00EE79E9">
        <w:rPr>
          <w:b/>
          <w:lang w:val="en-ZA"/>
        </w:rPr>
        <w:t xml:space="preserve">     </w:t>
      </w:r>
      <w:r w:rsidR="002240D5">
        <w:rPr>
          <w:lang w:val="en-ZA"/>
        </w:rPr>
        <w:t>Fifth</w:t>
      </w:r>
      <w:r w:rsidR="00EE79E9" w:rsidRPr="00783A5B">
        <w:rPr>
          <w:lang w:val="en-ZA"/>
        </w:rPr>
        <w:t xml:space="preserve"> Respondent</w:t>
      </w:r>
      <w:r w:rsidR="00EE79E9">
        <w:rPr>
          <w:b/>
          <w:lang w:val="en-ZA"/>
        </w:rPr>
        <w:t xml:space="preserve">          </w:t>
      </w:r>
      <w:r w:rsidRPr="00CB391A">
        <w:rPr>
          <w:b/>
          <w:lang w:val="en-ZA"/>
        </w:rPr>
        <w:tab/>
      </w:r>
      <w:r w:rsidRPr="00CB391A">
        <w:rPr>
          <w:b/>
          <w:lang w:val="en-ZA"/>
        </w:rPr>
        <w:tab/>
      </w:r>
      <w:r>
        <w:rPr>
          <w:b/>
          <w:lang w:val="en-ZA"/>
        </w:rPr>
        <w:t xml:space="preserve">             </w:t>
      </w:r>
      <w:r w:rsidR="00EE79E9">
        <w:rPr>
          <w:b/>
          <w:lang w:val="en-ZA"/>
        </w:rPr>
        <w:t xml:space="preserve">                </w:t>
      </w:r>
    </w:p>
    <w:tbl>
      <w:tblPr>
        <w:tblpPr w:leftFromText="180" w:rightFromText="180" w:vertAnchor="text" w:horzAnchor="margin" w:tblpY="583"/>
        <w:tblW w:w="9356" w:type="dxa"/>
        <w:tblBorders>
          <w:top w:val="single" w:sz="4" w:space="0" w:color="auto"/>
          <w:bottom w:val="single" w:sz="4" w:space="0" w:color="auto"/>
        </w:tblBorders>
        <w:tblLook w:val="0000" w:firstRow="0" w:lastRow="0" w:firstColumn="0" w:lastColumn="0" w:noHBand="0" w:noVBand="0"/>
      </w:tblPr>
      <w:tblGrid>
        <w:gridCol w:w="9356"/>
      </w:tblGrid>
      <w:tr w:rsidR="008468A5" w:rsidRPr="00AF7474" w14:paraId="1F39D635" w14:textId="77777777" w:rsidTr="008468A5">
        <w:trPr>
          <w:trHeight w:val="1264"/>
        </w:trPr>
        <w:tc>
          <w:tcPr>
            <w:tcW w:w="9356" w:type="dxa"/>
            <w:vAlign w:val="center"/>
          </w:tcPr>
          <w:p w14:paraId="2ECD90D4" w14:textId="77777777" w:rsidR="008468A5" w:rsidRPr="00AF7474" w:rsidRDefault="008468A5" w:rsidP="008468A5">
            <w:pPr>
              <w:pStyle w:val="Heading2"/>
              <w:spacing w:line="360" w:lineRule="auto"/>
              <w:jc w:val="center"/>
              <w:rPr>
                <w:i/>
                <w:color w:val="000000" w:themeColor="text1"/>
                <w:lang w:val="en-ZA"/>
              </w:rPr>
            </w:pPr>
            <w:r w:rsidRPr="00AF7474">
              <w:rPr>
                <w:color w:val="000000" w:themeColor="text1"/>
                <w:lang w:val="en-ZA"/>
              </w:rPr>
              <w:lastRenderedPageBreak/>
              <w:t>JUDGME</w:t>
            </w:r>
            <w:r>
              <w:rPr>
                <w:color w:val="000000" w:themeColor="text1"/>
                <w:lang w:val="en-ZA"/>
              </w:rPr>
              <w:t xml:space="preserve">NT </w:t>
            </w:r>
          </w:p>
        </w:tc>
      </w:tr>
    </w:tbl>
    <w:p w14:paraId="08DB63C8" w14:textId="77777777" w:rsidR="00CB391A" w:rsidRDefault="00CB391A" w:rsidP="00331C54">
      <w:pPr>
        <w:spacing w:line="360" w:lineRule="auto"/>
        <w:jc w:val="center"/>
        <w:rPr>
          <w:b/>
          <w:sz w:val="28"/>
          <w:szCs w:val="28"/>
          <w:u w:val="single"/>
        </w:rPr>
      </w:pPr>
    </w:p>
    <w:p w14:paraId="638FAFCB" w14:textId="77777777" w:rsidR="008468A5" w:rsidRDefault="008468A5" w:rsidP="008468A5">
      <w:pPr>
        <w:spacing w:line="360" w:lineRule="auto"/>
        <w:rPr>
          <w:b/>
          <w:sz w:val="24"/>
          <w:szCs w:val="24"/>
          <w:u w:val="single"/>
        </w:rPr>
      </w:pPr>
    </w:p>
    <w:p w14:paraId="1A57EB2C" w14:textId="77777777" w:rsidR="00CB391A" w:rsidRPr="002573F2" w:rsidRDefault="008468A5" w:rsidP="008468A5">
      <w:pPr>
        <w:spacing w:line="360" w:lineRule="auto"/>
        <w:rPr>
          <w:b/>
          <w:sz w:val="24"/>
          <w:szCs w:val="24"/>
        </w:rPr>
      </w:pPr>
      <w:r w:rsidRPr="002573F2">
        <w:rPr>
          <w:b/>
          <w:sz w:val="24"/>
          <w:szCs w:val="24"/>
        </w:rPr>
        <w:t>MOGOTSI AJ</w:t>
      </w:r>
    </w:p>
    <w:p w14:paraId="39E5A418" w14:textId="77777777" w:rsidR="00EF28F8" w:rsidRPr="00070D0C" w:rsidRDefault="00EF28F8" w:rsidP="001B5FE4">
      <w:pPr>
        <w:pStyle w:val="Heading1"/>
        <w:spacing w:line="360" w:lineRule="auto"/>
        <w:ind w:left="0"/>
        <w:jc w:val="both"/>
        <w:rPr>
          <w:sz w:val="28"/>
          <w:szCs w:val="28"/>
          <w:u w:val="none"/>
        </w:rPr>
      </w:pPr>
    </w:p>
    <w:p w14:paraId="39D4ED88" w14:textId="77777777" w:rsidR="00C351F4" w:rsidRPr="002573F2" w:rsidRDefault="0075739B" w:rsidP="008468A5">
      <w:pPr>
        <w:pStyle w:val="BodyText"/>
        <w:spacing w:line="480" w:lineRule="auto"/>
        <w:jc w:val="both"/>
        <w:rPr>
          <w:u w:val="single"/>
        </w:rPr>
      </w:pPr>
      <w:r w:rsidRPr="002573F2">
        <w:rPr>
          <w:u w:val="single"/>
        </w:rPr>
        <w:t>Introduction</w:t>
      </w:r>
    </w:p>
    <w:p w14:paraId="38A958D1" w14:textId="7805633C" w:rsidR="00C351F4" w:rsidRPr="00295D75" w:rsidRDefault="00295D75" w:rsidP="00295D75">
      <w:pPr>
        <w:tabs>
          <w:tab w:val="left" w:pos="567"/>
        </w:tabs>
        <w:spacing w:line="480" w:lineRule="auto"/>
        <w:ind w:left="567" w:hanging="567"/>
        <w:rPr>
          <w:b/>
          <w:sz w:val="24"/>
          <w:szCs w:val="24"/>
        </w:rPr>
      </w:pPr>
      <w:r w:rsidRPr="008468A5">
        <w:rPr>
          <w:rFonts w:cs="Times New Roman"/>
          <w:spacing w:val="-2"/>
          <w:sz w:val="24"/>
          <w:szCs w:val="24"/>
        </w:rPr>
        <w:t>1.</w:t>
      </w:r>
      <w:r w:rsidRPr="008468A5">
        <w:rPr>
          <w:rFonts w:cs="Times New Roman"/>
          <w:spacing w:val="-2"/>
          <w:sz w:val="24"/>
          <w:szCs w:val="24"/>
        </w:rPr>
        <w:tab/>
      </w:r>
      <w:r w:rsidR="00CF1460" w:rsidRPr="00295D75">
        <w:rPr>
          <w:sz w:val="24"/>
          <w:szCs w:val="24"/>
        </w:rPr>
        <w:t>The plaintiff seeks an order for the evic</w:t>
      </w:r>
      <w:r w:rsidR="001A4F51" w:rsidRPr="00295D75">
        <w:rPr>
          <w:sz w:val="24"/>
          <w:szCs w:val="24"/>
        </w:rPr>
        <w:t xml:space="preserve">tion of </w:t>
      </w:r>
      <w:r w:rsidR="004E75EE" w:rsidRPr="00295D75">
        <w:rPr>
          <w:sz w:val="24"/>
          <w:szCs w:val="24"/>
        </w:rPr>
        <w:t xml:space="preserve">the respondents from </w:t>
      </w:r>
      <w:r w:rsidR="00883178" w:rsidRPr="00295D75">
        <w:rPr>
          <w:sz w:val="24"/>
          <w:szCs w:val="24"/>
        </w:rPr>
        <w:t xml:space="preserve">Portion </w:t>
      </w:r>
      <w:proofErr w:type="spellStart"/>
      <w:r w:rsidR="00883178" w:rsidRPr="00295D75">
        <w:rPr>
          <w:sz w:val="24"/>
          <w:szCs w:val="24"/>
        </w:rPr>
        <w:t>Bultfontein</w:t>
      </w:r>
      <w:proofErr w:type="spellEnd"/>
      <w:r w:rsidR="001A4F51" w:rsidRPr="00295D75">
        <w:rPr>
          <w:sz w:val="24"/>
          <w:szCs w:val="24"/>
        </w:rPr>
        <w:t xml:space="preserve"> NR </w:t>
      </w:r>
      <w:r w:rsidR="008E49D0">
        <w:rPr>
          <w:sz w:val="24"/>
          <w:szCs w:val="24"/>
        </w:rPr>
        <w:t>[...]</w:t>
      </w:r>
      <w:r w:rsidR="001A4F51" w:rsidRPr="00295D75">
        <w:rPr>
          <w:sz w:val="24"/>
          <w:szCs w:val="24"/>
        </w:rPr>
        <w:t xml:space="preserve"> J. </w:t>
      </w:r>
      <w:r w:rsidR="007A4FB6" w:rsidRPr="00295D75">
        <w:rPr>
          <w:sz w:val="24"/>
          <w:szCs w:val="24"/>
        </w:rPr>
        <w:t>Q. Meyerton</w:t>
      </w:r>
      <w:r w:rsidR="00CF1460" w:rsidRPr="00295D75">
        <w:rPr>
          <w:spacing w:val="-11"/>
          <w:sz w:val="24"/>
          <w:szCs w:val="24"/>
        </w:rPr>
        <w:t xml:space="preserve"> </w:t>
      </w:r>
      <w:r w:rsidR="00CF1460" w:rsidRPr="00295D75">
        <w:rPr>
          <w:sz w:val="24"/>
          <w:szCs w:val="24"/>
        </w:rPr>
        <w:t>(“the</w:t>
      </w:r>
      <w:r w:rsidR="00CF1460" w:rsidRPr="00295D75">
        <w:rPr>
          <w:spacing w:val="-11"/>
          <w:sz w:val="24"/>
          <w:szCs w:val="24"/>
        </w:rPr>
        <w:t xml:space="preserve"> </w:t>
      </w:r>
      <w:r w:rsidR="00CF1460" w:rsidRPr="00295D75">
        <w:rPr>
          <w:sz w:val="24"/>
          <w:szCs w:val="24"/>
        </w:rPr>
        <w:t>property”).</w:t>
      </w:r>
      <w:r w:rsidR="00CF1460" w:rsidRPr="00295D75">
        <w:rPr>
          <w:spacing w:val="-16"/>
          <w:sz w:val="24"/>
          <w:szCs w:val="24"/>
        </w:rPr>
        <w:t xml:space="preserve"> </w:t>
      </w:r>
      <w:r w:rsidR="009F7C84" w:rsidRPr="00295D75">
        <w:rPr>
          <w:color w:val="242121"/>
          <w:sz w:val="24"/>
          <w:szCs w:val="24"/>
          <w:shd w:val="clear" w:color="auto" w:fill="FFFFFF"/>
        </w:rPr>
        <w:t>The application was brought per the provisions of the Prevention of Illegal Eviction from and Unlawful Oc</w:t>
      </w:r>
      <w:r w:rsidR="00C7606B" w:rsidRPr="00295D75">
        <w:rPr>
          <w:color w:val="242121"/>
          <w:sz w:val="24"/>
          <w:szCs w:val="24"/>
          <w:shd w:val="clear" w:color="auto" w:fill="FFFFFF"/>
        </w:rPr>
        <w:t>cupation of Land Act</w:t>
      </w:r>
      <w:r w:rsidR="00C7606B" w:rsidRPr="008468A5">
        <w:rPr>
          <w:rStyle w:val="FootnoteReference"/>
          <w:rFonts w:cs="Arial"/>
          <w:color w:val="242121"/>
          <w:sz w:val="24"/>
          <w:szCs w:val="24"/>
          <w:shd w:val="clear" w:color="auto" w:fill="FFFFFF"/>
        </w:rPr>
        <w:footnoteReference w:id="1"/>
      </w:r>
      <w:r w:rsidR="00C7606B" w:rsidRPr="00295D75">
        <w:rPr>
          <w:color w:val="242121"/>
          <w:sz w:val="24"/>
          <w:szCs w:val="24"/>
          <w:shd w:val="clear" w:color="auto" w:fill="FFFFFF"/>
        </w:rPr>
        <w:t xml:space="preserve"> </w:t>
      </w:r>
      <w:r w:rsidR="009F7C84" w:rsidRPr="00295D75">
        <w:rPr>
          <w:color w:val="242121"/>
          <w:sz w:val="24"/>
          <w:szCs w:val="24"/>
          <w:shd w:val="clear" w:color="auto" w:fill="FFFFFF"/>
        </w:rPr>
        <w:t>(</w:t>
      </w:r>
      <w:r w:rsidR="005A04B6" w:rsidRPr="00295D75">
        <w:rPr>
          <w:color w:val="242121"/>
          <w:sz w:val="24"/>
          <w:szCs w:val="24"/>
          <w:shd w:val="clear" w:color="auto" w:fill="FFFFFF"/>
        </w:rPr>
        <w:t xml:space="preserve">herein after referred to as </w:t>
      </w:r>
      <w:r w:rsidR="009F7C84" w:rsidRPr="00295D75">
        <w:rPr>
          <w:color w:val="242121"/>
          <w:sz w:val="24"/>
          <w:szCs w:val="24"/>
          <w:shd w:val="clear" w:color="auto" w:fill="FFFFFF"/>
        </w:rPr>
        <w:t>“PIE”).  The notice required in terms of section 4(2) of PIE was duly served.</w:t>
      </w:r>
    </w:p>
    <w:p w14:paraId="53C11EAB" w14:textId="77777777" w:rsidR="001D42EB" w:rsidRPr="008468A5" w:rsidRDefault="001D42EB" w:rsidP="008468A5">
      <w:pPr>
        <w:pStyle w:val="ListParagraph"/>
        <w:tabs>
          <w:tab w:val="left" w:pos="650"/>
        </w:tabs>
        <w:spacing w:line="480" w:lineRule="auto"/>
        <w:ind w:left="0" w:firstLine="0"/>
        <w:rPr>
          <w:b/>
          <w:sz w:val="24"/>
          <w:szCs w:val="24"/>
        </w:rPr>
      </w:pPr>
    </w:p>
    <w:p w14:paraId="32C270AC" w14:textId="566CCBD6" w:rsidR="00072276" w:rsidRPr="008468A5" w:rsidRDefault="00295D75" w:rsidP="00295D75">
      <w:pPr>
        <w:pStyle w:val="NormalWeb"/>
        <w:shd w:val="clear" w:color="auto" w:fill="FFFFFF"/>
        <w:spacing w:before="144" w:beforeAutospacing="0" w:after="0" w:afterAutospacing="0" w:line="480" w:lineRule="auto"/>
        <w:ind w:left="567" w:hanging="567"/>
        <w:jc w:val="both"/>
        <w:rPr>
          <w:rFonts w:ascii="Arial" w:hAnsi="Arial" w:cs="Arial"/>
        </w:rPr>
      </w:pPr>
      <w:r w:rsidRPr="008468A5">
        <w:rPr>
          <w:rFonts w:ascii="Arial" w:hAnsi="Arial"/>
          <w:spacing w:val="-2"/>
        </w:rPr>
        <w:t>2.</w:t>
      </w:r>
      <w:r w:rsidRPr="008468A5">
        <w:rPr>
          <w:rFonts w:ascii="Arial" w:hAnsi="Arial"/>
          <w:spacing w:val="-2"/>
        </w:rPr>
        <w:tab/>
      </w:r>
      <w:r w:rsidR="004E75EE" w:rsidRPr="008468A5">
        <w:rPr>
          <w:rFonts w:ascii="Arial" w:hAnsi="Arial" w:cs="Arial"/>
        </w:rPr>
        <w:t xml:space="preserve">The matter against </w:t>
      </w:r>
      <w:r w:rsidR="00085616" w:rsidRPr="008468A5">
        <w:rPr>
          <w:rFonts w:ascii="Arial" w:hAnsi="Arial" w:cs="Arial"/>
        </w:rPr>
        <w:t xml:space="preserve">the first respondent </w:t>
      </w:r>
      <w:r w:rsidR="004E75EE" w:rsidRPr="008468A5">
        <w:rPr>
          <w:rFonts w:ascii="Arial" w:hAnsi="Arial" w:cs="Arial"/>
        </w:rPr>
        <w:t xml:space="preserve">was postponed sine die. </w:t>
      </w:r>
      <w:r w:rsidR="00B9503B" w:rsidRPr="008468A5">
        <w:rPr>
          <w:rFonts w:ascii="Arial" w:hAnsi="Arial" w:cs="Arial"/>
        </w:rPr>
        <w:t>The</w:t>
      </w:r>
      <w:r w:rsidR="00085616" w:rsidRPr="008468A5">
        <w:rPr>
          <w:rFonts w:ascii="Arial" w:hAnsi="Arial" w:cs="Arial"/>
        </w:rPr>
        <w:t xml:space="preserve"> second</w:t>
      </w:r>
      <w:r w:rsidR="009F7C84" w:rsidRPr="008468A5">
        <w:rPr>
          <w:rFonts w:ascii="Arial" w:hAnsi="Arial" w:cs="Arial"/>
        </w:rPr>
        <w:t xml:space="preserve"> respondent</w:t>
      </w:r>
      <w:r w:rsidR="00085616" w:rsidRPr="008468A5">
        <w:rPr>
          <w:rFonts w:ascii="Arial" w:hAnsi="Arial" w:cs="Arial"/>
        </w:rPr>
        <w:t xml:space="preserve"> appeared in person and had the proxy to appear on behalf of the third respondent. </w:t>
      </w:r>
      <w:r w:rsidR="00B9503B" w:rsidRPr="008468A5">
        <w:rPr>
          <w:rFonts w:ascii="Arial" w:hAnsi="Arial" w:cs="Arial"/>
        </w:rPr>
        <w:t xml:space="preserve"> </w:t>
      </w:r>
      <w:r w:rsidR="00CF1460" w:rsidRPr="008468A5">
        <w:rPr>
          <w:rFonts w:ascii="Arial" w:hAnsi="Arial" w:cs="Arial"/>
        </w:rPr>
        <w:t>The</w:t>
      </w:r>
      <w:r w:rsidR="00513E0A">
        <w:rPr>
          <w:rFonts w:ascii="Arial" w:hAnsi="Arial" w:cs="Arial"/>
          <w:spacing w:val="-4"/>
        </w:rPr>
        <w:t>y</w:t>
      </w:r>
      <w:r w:rsidR="00CF1460" w:rsidRPr="008468A5">
        <w:rPr>
          <w:rFonts w:ascii="Arial" w:hAnsi="Arial" w:cs="Arial"/>
          <w:spacing w:val="-9"/>
        </w:rPr>
        <w:t xml:space="preserve"> </w:t>
      </w:r>
      <w:r w:rsidR="003B4351" w:rsidRPr="008468A5">
        <w:rPr>
          <w:rFonts w:ascii="Arial" w:hAnsi="Arial" w:cs="Arial"/>
        </w:rPr>
        <w:t>oppose</w:t>
      </w:r>
      <w:r w:rsidR="00CF1460" w:rsidRPr="008468A5">
        <w:rPr>
          <w:rFonts w:ascii="Arial" w:hAnsi="Arial" w:cs="Arial"/>
          <w:spacing w:val="-3"/>
        </w:rPr>
        <w:t xml:space="preserve"> </w:t>
      </w:r>
      <w:r w:rsidR="00CF1460" w:rsidRPr="008468A5">
        <w:rPr>
          <w:rFonts w:ascii="Arial" w:hAnsi="Arial" w:cs="Arial"/>
        </w:rPr>
        <w:t>the</w:t>
      </w:r>
      <w:r w:rsidR="00CF1460" w:rsidRPr="008468A5">
        <w:rPr>
          <w:rFonts w:ascii="Arial" w:hAnsi="Arial" w:cs="Arial"/>
          <w:spacing w:val="-11"/>
        </w:rPr>
        <w:t xml:space="preserve"> </w:t>
      </w:r>
      <w:r w:rsidR="00CF1460" w:rsidRPr="008468A5">
        <w:rPr>
          <w:rFonts w:ascii="Arial" w:hAnsi="Arial" w:cs="Arial"/>
        </w:rPr>
        <w:t>relief</w:t>
      </w:r>
      <w:r w:rsidR="00CF1460" w:rsidRPr="008468A5">
        <w:rPr>
          <w:rFonts w:ascii="Arial" w:hAnsi="Arial" w:cs="Arial"/>
          <w:spacing w:val="-9"/>
        </w:rPr>
        <w:t xml:space="preserve"> </w:t>
      </w:r>
      <w:r w:rsidR="00CF1460" w:rsidRPr="008468A5">
        <w:rPr>
          <w:rFonts w:ascii="Arial" w:hAnsi="Arial" w:cs="Arial"/>
        </w:rPr>
        <w:t>claimed by</w:t>
      </w:r>
      <w:r w:rsidR="00CF1460" w:rsidRPr="008468A5">
        <w:rPr>
          <w:rFonts w:ascii="Arial" w:hAnsi="Arial" w:cs="Arial"/>
          <w:spacing w:val="-13"/>
        </w:rPr>
        <w:t xml:space="preserve"> </w:t>
      </w:r>
      <w:r w:rsidR="00CF1460" w:rsidRPr="008468A5">
        <w:rPr>
          <w:rFonts w:ascii="Arial" w:hAnsi="Arial" w:cs="Arial"/>
        </w:rPr>
        <w:t>the</w:t>
      </w:r>
      <w:r w:rsidR="00CF1460" w:rsidRPr="008468A5">
        <w:rPr>
          <w:rFonts w:ascii="Arial" w:hAnsi="Arial" w:cs="Arial"/>
          <w:spacing w:val="-15"/>
        </w:rPr>
        <w:t xml:space="preserve"> </w:t>
      </w:r>
      <w:r w:rsidR="00B9503B" w:rsidRPr="008468A5">
        <w:rPr>
          <w:rFonts w:ascii="Arial" w:hAnsi="Arial" w:cs="Arial"/>
        </w:rPr>
        <w:t>a</w:t>
      </w:r>
      <w:r w:rsidR="001A4F51" w:rsidRPr="008468A5">
        <w:rPr>
          <w:rFonts w:ascii="Arial" w:hAnsi="Arial" w:cs="Arial"/>
        </w:rPr>
        <w:t>pplicant</w:t>
      </w:r>
      <w:r w:rsidR="00B9503B" w:rsidRPr="008468A5">
        <w:rPr>
          <w:rFonts w:ascii="Arial" w:hAnsi="Arial" w:cs="Arial"/>
        </w:rPr>
        <w:t>, alleging that the a</w:t>
      </w:r>
      <w:r w:rsidR="003B4351" w:rsidRPr="008468A5">
        <w:rPr>
          <w:rFonts w:ascii="Arial" w:hAnsi="Arial" w:cs="Arial"/>
        </w:rPr>
        <w:t>pplicant committed forgery an</w:t>
      </w:r>
      <w:r w:rsidR="00B9503B" w:rsidRPr="008468A5">
        <w:rPr>
          <w:rFonts w:ascii="Arial" w:hAnsi="Arial" w:cs="Arial"/>
        </w:rPr>
        <w:t>d fraud at the time of the conclusion of the</w:t>
      </w:r>
      <w:r w:rsidR="00085616" w:rsidRPr="008468A5">
        <w:rPr>
          <w:rFonts w:ascii="Arial" w:hAnsi="Arial" w:cs="Arial"/>
        </w:rPr>
        <w:t xml:space="preserve"> Agreement</w:t>
      </w:r>
      <w:r w:rsidR="003B4351" w:rsidRPr="008468A5">
        <w:rPr>
          <w:rFonts w:ascii="Arial" w:hAnsi="Arial" w:cs="Arial"/>
        </w:rPr>
        <w:t xml:space="preserve"> </w:t>
      </w:r>
      <w:r w:rsidR="00072276" w:rsidRPr="008468A5">
        <w:rPr>
          <w:rFonts w:ascii="Arial" w:hAnsi="Arial" w:cs="Arial"/>
        </w:rPr>
        <w:t xml:space="preserve">of </w:t>
      </w:r>
      <w:r w:rsidR="003B4351" w:rsidRPr="008468A5">
        <w:rPr>
          <w:rFonts w:ascii="Arial" w:hAnsi="Arial" w:cs="Arial"/>
        </w:rPr>
        <w:t xml:space="preserve">Sale and that </w:t>
      </w:r>
      <w:r w:rsidR="00B9503B" w:rsidRPr="008468A5">
        <w:rPr>
          <w:rFonts w:ascii="Arial" w:hAnsi="Arial" w:cs="Arial"/>
        </w:rPr>
        <w:t>t</w:t>
      </w:r>
      <w:r w:rsidR="003B4351" w:rsidRPr="008468A5">
        <w:rPr>
          <w:rFonts w:ascii="Arial" w:hAnsi="Arial" w:cs="Arial"/>
        </w:rPr>
        <w:t>he</w:t>
      </w:r>
      <w:r w:rsidR="00B9503B" w:rsidRPr="008468A5">
        <w:rPr>
          <w:rFonts w:ascii="Arial" w:hAnsi="Arial" w:cs="Arial"/>
        </w:rPr>
        <w:t>y</w:t>
      </w:r>
      <w:r w:rsidR="003B4351" w:rsidRPr="008468A5">
        <w:rPr>
          <w:rFonts w:ascii="Arial" w:hAnsi="Arial" w:cs="Arial"/>
        </w:rPr>
        <w:t xml:space="preserve"> </w:t>
      </w:r>
      <w:r w:rsidR="00B9503B" w:rsidRPr="008468A5">
        <w:rPr>
          <w:rFonts w:ascii="Arial" w:hAnsi="Arial" w:cs="Arial"/>
        </w:rPr>
        <w:t>have</w:t>
      </w:r>
      <w:r w:rsidR="003B4351" w:rsidRPr="008468A5">
        <w:rPr>
          <w:rFonts w:ascii="Arial" w:hAnsi="Arial" w:cs="Arial"/>
        </w:rPr>
        <w:t xml:space="preserve"> a lien over the propert</w:t>
      </w:r>
      <w:r w:rsidR="00513E0A">
        <w:rPr>
          <w:rFonts w:ascii="Arial" w:hAnsi="Arial" w:cs="Arial"/>
        </w:rPr>
        <w:t>y regarding c</w:t>
      </w:r>
      <w:r w:rsidR="00A5246F">
        <w:rPr>
          <w:rFonts w:ascii="Arial" w:hAnsi="Arial" w:cs="Arial"/>
        </w:rPr>
        <w:t>ertain improvements.</w:t>
      </w:r>
    </w:p>
    <w:p w14:paraId="68693532" w14:textId="77777777" w:rsidR="00072276" w:rsidRPr="008468A5" w:rsidRDefault="00072276" w:rsidP="008468A5">
      <w:pPr>
        <w:pStyle w:val="ListParagraph"/>
        <w:spacing w:line="480" w:lineRule="auto"/>
        <w:rPr>
          <w:sz w:val="24"/>
          <w:szCs w:val="24"/>
        </w:rPr>
      </w:pPr>
    </w:p>
    <w:p w14:paraId="272AC0A4" w14:textId="77777777" w:rsidR="00085616" w:rsidRPr="002573F2" w:rsidRDefault="005A70C0" w:rsidP="008468A5">
      <w:pPr>
        <w:pStyle w:val="NormalWeb"/>
        <w:shd w:val="clear" w:color="auto" w:fill="FFFFFF"/>
        <w:spacing w:before="144" w:beforeAutospacing="0" w:after="0" w:afterAutospacing="0" w:line="480" w:lineRule="auto"/>
        <w:jc w:val="both"/>
        <w:rPr>
          <w:rFonts w:ascii="Arial" w:hAnsi="Arial" w:cs="Arial"/>
          <w:u w:val="single"/>
        </w:rPr>
      </w:pPr>
      <w:r w:rsidRPr="002573F2">
        <w:rPr>
          <w:rFonts w:ascii="Arial" w:hAnsi="Arial" w:cs="Arial"/>
          <w:u w:val="single"/>
        </w:rPr>
        <w:t>The legal p</w:t>
      </w:r>
      <w:r w:rsidR="00072276" w:rsidRPr="002573F2">
        <w:rPr>
          <w:rFonts w:ascii="Arial" w:hAnsi="Arial" w:cs="Arial"/>
          <w:u w:val="single"/>
        </w:rPr>
        <w:t>rinciples</w:t>
      </w:r>
      <w:r w:rsidR="00CF1460" w:rsidRPr="002573F2">
        <w:rPr>
          <w:rFonts w:ascii="Arial" w:hAnsi="Arial" w:cs="Arial"/>
          <w:u w:val="single"/>
        </w:rPr>
        <w:t xml:space="preserve"> </w:t>
      </w:r>
    </w:p>
    <w:p w14:paraId="2E2D28A0" w14:textId="77777777" w:rsidR="00873295" w:rsidRPr="008468A5" w:rsidRDefault="00085616" w:rsidP="008468A5">
      <w:pPr>
        <w:pStyle w:val="NormalWeb"/>
        <w:shd w:val="clear" w:color="auto" w:fill="FFFFFF"/>
        <w:spacing w:before="144" w:beforeAutospacing="0" w:after="0" w:afterAutospacing="0" w:line="480" w:lineRule="auto"/>
        <w:ind w:left="567" w:hanging="567"/>
        <w:jc w:val="both"/>
        <w:rPr>
          <w:rFonts w:ascii="Arial" w:hAnsi="Arial" w:cs="Arial"/>
          <w:color w:val="242121"/>
        </w:rPr>
      </w:pPr>
      <w:r w:rsidRPr="008468A5">
        <w:rPr>
          <w:rFonts w:ascii="Arial" w:hAnsi="Arial" w:cs="Arial"/>
        </w:rPr>
        <w:lastRenderedPageBreak/>
        <w:t xml:space="preserve">3. </w:t>
      </w:r>
      <w:r w:rsidR="00A66C21" w:rsidRPr="008468A5">
        <w:rPr>
          <w:rFonts w:ascii="Arial" w:hAnsi="Arial" w:cs="Arial"/>
        </w:rPr>
        <w:tab/>
      </w:r>
      <w:r w:rsidR="00873295" w:rsidRPr="008468A5">
        <w:rPr>
          <w:rFonts w:ascii="Arial" w:hAnsi="Arial" w:cs="Arial"/>
          <w:color w:val="242121"/>
        </w:rPr>
        <w:t xml:space="preserve">The grant or refusal of an application for eviction in terms </w:t>
      </w:r>
      <w:r w:rsidR="00072276" w:rsidRPr="008468A5">
        <w:rPr>
          <w:rFonts w:ascii="Arial" w:hAnsi="Arial" w:cs="Arial"/>
          <w:color w:val="242121"/>
        </w:rPr>
        <w:t xml:space="preserve">of </w:t>
      </w:r>
      <w:r w:rsidR="00873295" w:rsidRPr="008468A5">
        <w:rPr>
          <w:rFonts w:ascii="Arial" w:hAnsi="Arial" w:cs="Arial"/>
          <w:color w:val="242121"/>
        </w:rPr>
        <w:t>PIE (once the applicant’s </w:t>
      </w:r>
      <w:r w:rsidR="00873295" w:rsidRPr="008468A5">
        <w:rPr>
          <w:rFonts w:ascii="Arial" w:hAnsi="Arial" w:cs="Arial"/>
          <w:i/>
          <w:iCs/>
          <w:color w:val="242121"/>
        </w:rPr>
        <w:t>locus standi</w:t>
      </w:r>
      <w:r w:rsidR="00873295" w:rsidRPr="008468A5">
        <w:rPr>
          <w:rFonts w:ascii="Arial" w:hAnsi="Arial" w:cs="Arial"/>
          <w:color w:val="242121"/>
        </w:rPr>
        <w:t> has been determined) is predicated on a threefold enquiry:</w:t>
      </w:r>
    </w:p>
    <w:p w14:paraId="157C3BD3" w14:textId="77777777" w:rsidR="00873295" w:rsidRPr="008468A5" w:rsidRDefault="00331C54"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lang w:val="en-ZA" w:eastAsia="en-ZA"/>
        </w:rPr>
        <w:t>3</w:t>
      </w:r>
      <w:r w:rsidR="00873295" w:rsidRPr="008468A5">
        <w:rPr>
          <w:color w:val="242121"/>
          <w:sz w:val="24"/>
          <w:szCs w:val="24"/>
          <w:lang w:val="en-ZA" w:eastAsia="en-ZA"/>
        </w:rPr>
        <w:t>.1. </w:t>
      </w:r>
      <w:r w:rsidR="00A66C21" w:rsidRPr="008468A5">
        <w:rPr>
          <w:color w:val="242121"/>
          <w:sz w:val="24"/>
          <w:szCs w:val="24"/>
          <w:lang w:val="en-ZA" w:eastAsia="en-ZA"/>
        </w:rPr>
        <w:tab/>
      </w:r>
      <w:r w:rsidR="00873295" w:rsidRPr="008468A5">
        <w:rPr>
          <w:color w:val="242121"/>
          <w:sz w:val="24"/>
          <w:szCs w:val="24"/>
          <w:lang w:val="en-ZA" w:eastAsia="en-ZA"/>
        </w:rPr>
        <w:t>First, it is determined w</w:t>
      </w:r>
      <w:r w:rsidR="005D20CD">
        <w:rPr>
          <w:color w:val="242121"/>
          <w:sz w:val="24"/>
          <w:szCs w:val="24"/>
          <w:lang w:val="en-ZA" w:eastAsia="en-ZA"/>
        </w:rPr>
        <w:t>hether the occupier has any exta</w:t>
      </w:r>
      <w:r w:rsidR="00873295" w:rsidRPr="008468A5">
        <w:rPr>
          <w:color w:val="242121"/>
          <w:sz w:val="24"/>
          <w:szCs w:val="24"/>
          <w:lang w:val="en-ZA" w:eastAsia="en-ZA"/>
        </w:rPr>
        <w:t>nt right in law to occupy the property, that is, is the occupier an unlawful occupier or not. If he or she has such a right, the matter is finalised and the application must be refused.</w:t>
      </w:r>
    </w:p>
    <w:p w14:paraId="5A0FBBE2" w14:textId="77777777" w:rsidR="00873295" w:rsidRPr="008468A5" w:rsidRDefault="00331C54"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lang w:val="en-ZA" w:eastAsia="en-ZA"/>
        </w:rPr>
        <w:t>3</w:t>
      </w:r>
      <w:r w:rsidR="00873295" w:rsidRPr="008468A5">
        <w:rPr>
          <w:color w:val="242121"/>
          <w:sz w:val="24"/>
          <w:szCs w:val="24"/>
          <w:lang w:val="en-ZA" w:eastAsia="en-ZA"/>
        </w:rPr>
        <w:t>.2.</w:t>
      </w:r>
      <w:r w:rsidR="00A66C21" w:rsidRPr="008468A5">
        <w:rPr>
          <w:color w:val="242121"/>
          <w:sz w:val="24"/>
          <w:szCs w:val="24"/>
          <w:lang w:val="en-ZA" w:eastAsia="en-ZA"/>
        </w:rPr>
        <w:tab/>
      </w:r>
      <w:r w:rsidR="00873295" w:rsidRPr="008468A5">
        <w:rPr>
          <w:color w:val="242121"/>
          <w:sz w:val="24"/>
          <w:szCs w:val="24"/>
          <w:lang w:val="en-ZA" w:eastAsia="en-ZA"/>
        </w:rPr>
        <w:t>Second, it is determined whether it is just and equitable that the occupier be evicted.</w:t>
      </w:r>
    </w:p>
    <w:p w14:paraId="28A7A9B7" w14:textId="77777777" w:rsidR="00E97A52" w:rsidRPr="008468A5" w:rsidRDefault="00331C54" w:rsidP="008468A5">
      <w:pPr>
        <w:widowControl/>
        <w:shd w:val="clear" w:color="auto" w:fill="FFFFFF"/>
        <w:autoSpaceDE/>
        <w:autoSpaceDN/>
        <w:spacing w:before="144" w:line="480" w:lineRule="auto"/>
        <w:ind w:left="567" w:hanging="567"/>
        <w:jc w:val="both"/>
        <w:rPr>
          <w:i/>
          <w:iCs/>
          <w:color w:val="242121"/>
          <w:sz w:val="24"/>
          <w:szCs w:val="24"/>
          <w:lang w:val="en-ZA" w:eastAsia="en-ZA"/>
        </w:rPr>
      </w:pPr>
      <w:r w:rsidRPr="008468A5">
        <w:rPr>
          <w:color w:val="242121"/>
          <w:sz w:val="24"/>
          <w:szCs w:val="24"/>
          <w:lang w:val="en-ZA" w:eastAsia="en-ZA"/>
        </w:rPr>
        <w:t>3</w:t>
      </w:r>
      <w:r w:rsidR="00873295" w:rsidRPr="008468A5">
        <w:rPr>
          <w:color w:val="242121"/>
          <w:sz w:val="24"/>
          <w:szCs w:val="24"/>
          <w:lang w:val="en-ZA" w:eastAsia="en-ZA"/>
        </w:rPr>
        <w:t>.3. </w:t>
      </w:r>
      <w:r w:rsidR="00A66C21" w:rsidRPr="008468A5">
        <w:rPr>
          <w:color w:val="242121"/>
          <w:sz w:val="24"/>
          <w:szCs w:val="24"/>
          <w:lang w:val="en-ZA" w:eastAsia="en-ZA"/>
        </w:rPr>
        <w:tab/>
      </w:r>
      <w:r w:rsidR="00873295" w:rsidRPr="008468A5">
        <w:rPr>
          <w:color w:val="242121"/>
          <w:sz w:val="24"/>
          <w:szCs w:val="24"/>
          <w:lang w:val="en-ZA" w:eastAsia="en-ZA"/>
        </w:rPr>
        <w:t>Third, and if it is held that it is just and equitable that the occupier be evicted, the terms and conditions of such</w:t>
      </w:r>
      <w:r w:rsidR="00AF15D5">
        <w:rPr>
          <w:color w:val="242121"/>
          <w:sz w:val="24"/>
          <w:szCs w:val="24"/>
          <w:lang w:val="en-ZA" w:eastAsia="en-ZA"/>
        </w:rPr>
        <w:t xml:space="preserve"> eviction fall </w:t>
      </w:r>
      <w:r w:rsidR="00EF772F">
        <w:rPr>
          <w:color w:val="242121"/>
          <w:sz w:val="24"/>
          <w:szCs w:val="24"/>
          <w:lang w:val="en-ZA" w:eastAsia="en-ZA"/>
        </w:rPr>
        <w:t>to be determined</w:t>
      </w:r>
      <w:r w:rsidR="00072276" w:rsidRPr="008468A5">
        <w:rPr>
          <w:rStyle w:val="FootnoteReference"/>
          <w:rFonts w:cs="Arial"/>
          <w:i/>
          <w:iCs/>
          <w:color w:val="242121"/>
          <w:sz w:val="24"/>
          <w:szCs w:val="24"/>
          <w:lang w:val="en-ZA" w:eastAsia="en-ZA"/>
        </w:rPr>
        <w:footnoteReference w:id="2"/>
      </w:r>
      <w:r w:rsidR="00EF772F">
        <w:rPr>
          <w:i/>
          <w:iCs/>
          <w:color w:val="242121"/>
          <w:sz w:val="24"/>
          <w:szCs w:val="24"/>
          <w:lang w:val="en-ZA" w:eastAsia="en-ZA"/>
        </w:rPr>
        <w:t>.</w:t>
      </w:r>
    </w:p>
    <w:p w14:paraId="43269870" w14:textId="77777777" w:rsidR="00EA155B" w:rsidRPr="008468A5" w:rsidRDefault="00EA155B" w:rsidP="008468A5">
      <w:pPr>
        <w:widowControl/>
        <w:shd w:val="clear" w:color="auto" w:fill="FFFFFF"/>
        <w:autoSpaceDE/>
        <w:autoSpaceDN/>
        <w:spacing w:before="144" w:line="480" w:lineRule="auto"/>
        <w:jc w:val="both"/>
        <w:rPr>
          <w:i/>
          <w:color w:val="242121"/>
          <w:sz w:val="24"/>
          <w:szCs w:val="24"/>
          <w:lang w:val="en-ZA" w:eastAsia="en-ZA"/>
        </w:rPr>
      </w:pPr>
    </w:p>
    <w:p w14:paraId="3AB2DB0D" w14:textId="77777777" w:rsidR="00873295" w:rsidRPr="002573F2" w:rsidRDefault="00873295" w:rsidP="008468A5">
      <w:pPr>
        <w:widowControl/>
        <w:shd w:val="clear" w:color="auto" w:fill="FFFFFF"/>
        <w:autoSpaceDE/>
        <w:autoSpaceDN/>
        <w:spacing w:before="144" w:line="480" w:lineRule="auto"/>
        <w:jc w:val="both"/>
        <w:rPr>
          <w:color w:val="242121"/>
          <w:sz w:val="24"/>
          <w:szCs w:val="24"/>
          <w:u w:val="single"/>
          <w:lang w:val="en-ZA" w:eastAsia="en-ZA"/>
        </w:rPr>
      </w:pPr>
      <w:r w:rsidRPr="002573F2">
        <w:rPr>
          <w:i/>
          <w:color w:val="242121"/>
          <w:sz w:val="24"/>
          <w:szCs w:val="24"/>
          <w:u w:val="single"/>
          <w:lang w:val="en-ZA" w:eastAsia="en-ZA"/>
        </w:rPr>
        <w:t> </w:t>
      </w:r>
      <w:r w:rsidR="005A70C0" w:rsidRPr="002573F2">
        <w:rPr>
          <w:bCs/>
          <w:color w:val="242121"/>
          <w:sz w:val="24"/>
          <w:szCs w:val="24"/>
          <w:u w:val="single"/>
          <w:lang w:val="en-ZA" w:eastAsia="en-ZA"/>
        </w:rPr>
        <w:t>L</w:t>
      </w:r>
      <w:r w:rsidR="005A70C0" w:rsidRPr="002573F2">
        <w:rPr>
          <w:bCs/>
          <w:iCs/>
          <w:color w:val="242121"/>
          <w:sz w:val="24"/>
          <w:szCs w:val="24"/>
          <w:u w:val="single"/>
          <w:lang w:val="en-ZA" w:eastAsia="en-ZA"/>
        </w:rPr>
        <w:t>ocus s</w:t>
      </w:r>
      <w:r w:rsidRPr="002573F2">
        <w:rPr>
          <w:bCs/>
          <w:iCs/>
          <w:color w:val="242121"/>
          <w:sz w:val="24"/>
          <w:szCs w:val="24"/>
          <w:u w:val="single"/>
          <w:lang w:val="en-ZA" w:eastAsia="en-ZA"/>
        </w:rPr>
        <w:t>tandi</w:t>
      </w:r>
    </w:p>
    <w:p w14:paraId="7A8A5DCE" w14:textId="77777777" w:rsidR="00873295" w:rsidRDefault="00331C54" w:rsidP="008468A5">
      <w:pPr>
        <w:widowControl/>
        <w:shd w:val="clear" w:color="auto" w:fill="FFFFFF"/>
        <w:autoSpaceDE/>
        <w:autoSpaceDN/>
        <w:spacing w:before="144" w:line="480" w:lineRule="auto"/>
        <w:ind w:left="570" w:hanging="570"/>
        <w:jc w:val="both"/>
        <w:rPr>
          <w:color w:val="000000"/>
          <w:sz w:val="24"/>
          <w:szCs w:val="24"/>
          <w:lang w:val="en-ZA" w:eastAsia="en-ZA"/>
        </w:rPr>
      </w:pPr>
      <w:r w:rsidRPr="008468A5">
        <w:rPr>
          <w:color w:val="242121"/>
          <w:sz w:val="24"/>
          <w:szCs w:val="24"/>
          <w:lang w:val="en-ZA" w:eastAsia="en-ZA"/>
        </w:rPr>
        <w:t>4</w:t>
      </w:r>
      <w:r w:rsidR="00873295" w:rsidRPr="008468A5">
        <w:rPr>
          <w:color w:val="242121"/>
          <w:sz w:val="24"/>
          <w:szCs w:val="24"/>
          <w:lang w:val="en-ZA" w:eastAsia="en-ZA"/>
        </w:rPr>
        <w:t>.    </w:t>
      </w:r>
      <w:r w:rsidR="00A66C21" w:rsidRPr="008468A5">
        <w:rPr>
          <w:color w:val="242121"/>
          <w:sz w:val="24"/>
          <w:szCs w:val="24"/>
          <w:lang w:val="en-ZA" w:eastAsia="en-ZA"/>
        </w:rPr>
        <w:tab/>
      </w:r>
      <w:r w:rsidR="00873295" w:rsidRPr="008468A5">
        <w:rPr>
          <w:color w:val="000000"/>
          <w:sz w:val="24"/>
          <w:szCs w:val="24"/>
          <w:lang w:val="en-ZA" w:eastAsia="en-ZA"/>
        </w:rPr>
        <w:t>The onus to prove </w:t>
      </w:r>
      <w:r w:rsidR="00873295" w:rsidRPr="008468A5">
        <w:rPr>
          <w:i/>
          <w:iCs/>
          <w:color w:val="000000"/>
          <w:sz w:val="24"/>
          <w:szCs w:val="24"/>
          <w:lang w:val="en-ZA" w:eastAsia="en-ZA"/>
        </w:rPr>
        <w:t>locus standi</w:t>
      </w:r>
      <w:r w:rsidR="00873295" w:rsidRPr="008468A5">
        <w:rPr>
          <w:color w:val="000000"/>
          <w:sz w:val="24"/>
          <w:szCs w:val="24"/>
          <w:lang w:val="en-ZA" w:eastAsia="en-ZA"/>
        </w:rPr>
        <w:t> for the institution of these proceedings is on the applicants</w:t>
      </w:r>
      <w:r w:rsidR="00E97A52" w:rsidRPr="008468A5">
        <w:rPr>
          <w:rStyle w:val="FootnoteReference"/>
          <w:rFonts w:cs="Arial"/>
          <w:i/>
          <w:iCs/>
          <w:color w:val="000000"/>
          <w:sz w:val="24"/>
          <w:szCs w:val="24"/>
          <w:lang w:val="en-ZA" w:eastAsia="en-ZA"/>
        </w:rPr>
        <w:footnoteReference w:id="3"/>
      </w:r>
      <w:r w:rsidR="00EF772F">
        <w:rPr>
          <w:color w:val="000000"/>
          <w:sz w:val="24"/>
          <w:szCs w:val="24"/>
          <w:lang w:val="en-ZA" w:eastAsia="en-ZA"/>
        </w:rPr>
        <w:t>.</w:t>
      </w:r>
      <w:r w:rsidR="00873295" w:rsidRPr="008468A5">
        <w:rPr>
          <w:color w:val="000000"/>
          <w:sz w:val="24"/>
          <w:szCs w:val="24"/>
          <w:lang w:val="en-ZA" w:eastAsia="en-ZA"/>
        </w:rPr>
        <w:t> </w:t>
      </w:r>
    </w:p>
    <w:p w14:paraId="293DB11B" w14:textId="77777777" w:rsidR="00B20B53" w:rsidRPr="008468A5" w:rsidRDefault="00B20B53" w:rsidP="008468A5">
      <w:pPr>
        <w:widowControl/>
        <w:shd w:val="clear" w:color="auto" w:fill="FFFFFF"/>
        <w:autoSpaceDE/>
        <w:autoSpaceDN/>
        <w:spacing w:before="144" w:line="480" w:lineRule="auto"/>
        <w:ind w:left="570" w:hanging="570"/>
        <w:jc w:val="both"/>
        <w:rPr>
          <w:color w:val="242121"/>
          <w:sz w:val="24"/>
          <w:szCs w:val="24"/>
          <w:lang w:val="en-ZA" w:eastAsia="en-ZA"/>
        </w:rPr>
      </w:pPr>
    </w:p>
    <w:p w14:paraId="3EC029A8" w14:textId="77777777" w:rsidR="00EA155B" w:rsidRPr="008468A5" w:rsidRDefault="00331C54" w:rsidP="008468A5">
      <w:pPr>
        <w:widowControl/>
        <w:shd w:val="clear" w:color="auto" w:fill="FFFFFF"/>
        <w:autoSpaceDE/>
        <w:autoSpaceDN/>
        <w:spacing w:line="480" w:lineRule="auto"/>
        <w:ind w:left="567" w:hanging="567"/>
        <w:jc w:val="both"/>
        <w:outlineLvl w:val="0"/>
        <w:rPr>
          <w:color w:val="242121"/>
          <w:kern w:val="36"/>
          <w:sz w:val="24"/>
          <w:szCs w:val="24"/>
          <w:lang w:val="en-GB" w:eastAsia="en-ZA"/>
        </w:rPr>
      </w:pPr>
      <w:r w:rsidRPr="008468A5">
        <w:rPr>
          <w:color w:val="242121"/>
          <w:kern w:val="36"/>
          <w:sz w:val="24"/>
          <w:szCs w:val="24"/>
          <w:lang w:val="en-GB" w:eastAsia="en-ZA"/>
        </w:rPr>
        <w:t>5</w:t>
      </w:r>
      <w:r w:rsidR="00873295" w:rsidRPr="008468A5">
        <w:rPr>
          <w:color w:val="242121"/>
          <w:kern w:val="36"/>
          <w:sz w:val="24"/>
          <w:szCs w:val="24"/>
          <w:lang w:val="en-GB" w:eastAsia="en-ZA"/>
        </w:rPr>
        <w:t>.</w:t>
      </w:r>
      <w:r w:rsidR="00A66C21" w:rsidRPr="008468A5">
        <w:rPr>
          <w:color w:val="242121"/>
          <w:kern w:val="36"/>
          <w:sz w:val="24"/>
          <w:szCs w:val="24"/>
          <w:lang w:val="en-GB" w:eastAsia="en-ZA"/>
        </w:rPr>
        <w:tab/>
      </w:r>
      <w:r w:rsidR="00873295" w:rsidRPr="008468A5">
        <w:rPr>
          <w:color w:val="242121"/>
          <w:kern w:val="36"/>
          <w:sz w:val="24"/>
          <w:szCs w:val="24"/>
          <w:lang w:val="en-GB" w:eastAsia="en-ZA"/>
        </w:rPr>
        <w:t>Section 4(1) of PIE provides that</w:t>
      </w:r>
      <w:r w:rsidR="00473EFA">
        <w:rPr>
          <w:color w:val="242121"/>
          <w:kern w:val="36"/>
          <w:sz w:val="24"/>
          <w:szCs w:val="24"/>
          <w:lang w:val="en-GB" w:eastAsia="en-ZA"/>
        </w:rPr>
        <w:t>:</w:t>
      </w:r>
      <w:r w:rsidR="00873295" w:rsidRPr="008468A5">
        <w:rPr>
          <w:color w:val="242121"/>
          <w:kern w:val="36"/>
          <w:sz w:val="24"/>
          <w:szCs w:val="24"/>
          <w:lang w:val="en-GB" w:eastAsia="en-ZA"/>
        </w:rPr>
        <w:t xml:space="preserve"> </w:t>
      </w:r>
    </w:p>
    <w:p w14:paraId="6D0AEB7E" w14:textId="77777777" w:rsidR="00873295" w:rsidRDefault="00873295" w:rsidP="008468A5">
      <w:pPr>
        <w:widowControl/>
        <w:shd w:val="clear" w:color="auto" w:fill="FFFFFF"/>
        <w:autoSpaceDE/>
        <w:autoSpaceDN/>
        <w:spacing w:line="480" w:lineRule="auto"/>
        <w:ind w:left="1134"/>
        <w:jc w:val="both"/>
        <w:outlineLvl w:val="0"/>
        <w:rPr>
          <w:i/>
          <w:color w:val="242121"/>
          <w:kern w:val="36"/>
          <w:sz w:val="24"/>
          <w:szCs w:val="24"/>
          <w:lang w:val="en-GB" w:eastAsia="en-ZA"/>
        </w:rPr>
      </w:pPr>
      <w:r w:rsidRPr="008468A5">
        <w:rPr>
          <w:color w:val="242121"/>
          <w:kern w:val="36"/>
          <w:sz w:val="24"/>
          <w:szCs w:val="24"/>
          <w:lang w:val="en-GB" w:eastAsia="en-ZA"/>
        </w:rPr>
        <w:t>“</w:t>
      </w:r>
      <w:r w:rsidRPr="005A70C0">
        <w:rPr>
          <w:i/>
          <w:iCs/>
          <w:color w:val="242121"/>
          <w:kern w:val="36"/>
          <w:sz w:val="24"/>
          <w:szCs w:val="24"/>
          <w:lang w:val="en-GB" w:eastAsia="en-ZA"/>
        </w:rPr>
        <w:t>notwithstanding anything to the contrary contained in any law or the common law, the provisions of this section apply to proceedings by an owner or person in charge of land for the eviction of an unlawful occupier</w:t>
      </w:r>
      <w:r w:rsidRPr="005A70C0">
        <w:rPr>
          <w:i/>
          <w:color w:val="242121"/>
          <w:kern w:val="36"/>
          <w:sz w:val="24"/>
          <w:szCs w:val="24"/>
          <w:lang w:val="en-GB" w:eastAsia="en-ZA"/>
        </w:rPr>
        <w:t>”.  “Owner”, insofar as is relevant, is defined in PIE as “</w:t>
      </w:r>
      <w:r w:rsidRPr="005A70C0">
        <w:rPr>
          <w:i/>
          <w:iCs/>
          <w:color w:val="242121"/>
          <w:kern w:val="36"/>
          <w:sz w:val="24"/>
          <w:szCs w:val="24"/>
          <w:lang w:val="en-GB" w:eastAsia="en-ZA"/>
        </w:rPr>
        <w:t xml:space="preserve">the </w:t>
      </w:r>
      <w:r w:rsidRPr="005A70C0">
        <w:rPr>
          <w:i/>
          <w:iCs/>
          <w:color w:val="242121"/>
          <w:kern w:val="36"/>
          <w:sz w:val="24"/>
          <w:szCs w:val="24"/>
          <w:lang w:val="en-GB" w:eastAsia="en-ZA"/>
        </w:rPr>
        <w:lastRenderedPageBreak/>
        <w:t>registered owner of land</w:t>
      </w:r>
      <w:r w:rsidRPr="005A70C0">
        <w:rPr>
          <w:i/>
          <w:color w:val="242121"/>
          <w:kern w:val="36"/>
          <w:sz w:val="24"/>
          <w:szCs w:val="24"/>
          <w:lang w:val="en-GB" w:eastAsia="en-ZA"/>
        </w:rPr>
        <w:t>”.  “Person in charge”, in turn, means “</w:t>
      </w:r>
      <w:r w:rsidRPr="005A70C0">
        <w:rPr>
          <w:i/>
          <w:iCs/>
          <w:color w:val="242121"/>
          <w:kern w:val="36"/>
          <w:sz w:val="24"/>
          <w:szCs w:val="24"/>
          <w:lang w:val="en-GB" w:eastAsia="en-ZA"/>
        </w:rPr>
        <w:t xml:space="preserve">a person who has or at the relevant time had legal authority to </w:t>
      </w:r>
      <w:r w:rsidR="00A00E8C" w:rsidRPr="005A70C0">
        <w:rPr>
          <w:i/>
          <w:iCs/>
          <w:color w:val="242121"/>
          <w:kern w:val="36"/>
          <w:sz w:val="24"/>
          <w:szCs w:val="24"/>
          <w:lang w:val="en-GB" w:eastAsia="en-ZA"/>
        </w:rPr>
        <w:t>permit</w:t>
      </w:r>
      <w:r w:rsidRPr="005A70C0">
        <w:rPr>
          <w:i/>
          <w:iCs/>
          <w:color w:val="242121"/>
          <w:kern w:val="36"/>
          <w:sz w:val="24"/>
          <w:szCs w:val="24"/>
          <w:lang w:val="en-GB" w:eastAsia="en-ZA"/>
        </w:rPr>
        <w:t xml:space="preserve"> a person to enter or reside upon the land in question</w:t>
      </w:r>
      <w:r w:rsidRPr="005A70C0">
        <w:rPr>
          <w:i/>
          <w:color w:val="242121"/>
          <w:kern w:val="36"/>
          <w:sz w:val="24"/>
          <w:szCs w:val="24"/>
          <w:lang w:val="en-GB" w:eastAsia="en-ZA"/>
        </w:rPr>
        <w:t>”.</w:t>
      </w:r>
    </w:p>
    <w:p w14:paraId="56F93C54" w14:textId="77777777" w:rsidR="00B20B53" w:rsidRPr="005A70C0" w:rsidRDefault="00B20B53" w:rsidP="008468A5">
      <w:pPr>
        <w:widowControl/>
        <w:shd w:val="clear" w:color="auto" w:fill="FFFFFF"/>
        <w:autoSpaceDE/>
        <w:autoSpaceDN/>
        <w:spacing w:line="480" w:lineRule="auto"/>
        <w:ind w:left="1134"/>
        <w:jc w:val="both"/>
        <w:outlineLvl w:val="0"/>
        <w:rPr>
          <w:b/>
          <w:bCs/>
          <w:i/>
          <w:color w:val="242121"/>
          <w:kern w:val="36"/>
          <w:sz w:val="24"/>
          <w:szCs w:val="24"/>
          <w:lang w:val="en-ZA" w:eastAsia="en-ZA"/>
        </w:rPr>
      </w:pPr>
    </w:p>
    <w:p w14:paraId="328C5096" w14:textId="77777777" w:rsidR="00B20B53" w:rsidRPr="008468A5" w:rsidRDefault="00331C54" w:rsidP="00710C9B">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lang w:val="en-ZA" w:eastAsia="en-ZA"/>
        </w:rPr>
        <w:t>6</w:t>
      </w:r>
      <w:r w:rsidR="00873295" w:rsidRPr="008468A5">
        <w:rPr>
          <w:color w:val="242121"/>
          <w:sz w:val="24"/>
          <w:szCs w:val="24"/>
          <w:lang w:val="en-ZA" w:eastAsia="en-ZA"/>
        </w:rPr>
        <w:t>.    </w:t>
      </w:r>
      <w:r w:rsidR="00A66C21" w:rsidRPr="008468A5">
        <w:rPr>
          <w:color w:val="242121"/>
          <w:sz w:val="24"/>
          <w:szCs w:val="24"/>
          <w:lang w:val="en-ZA" w:eastAsia="en-ZA"/>
        </w:rPr>
        <w:tab/>
      </w:r>
      <w:r w:rsidR="005E56B1" w:rsidRPr="008468A5">
        <w:rPr>
          <w:color w:val="242121"/>
          <w:sz w:val="24"/>
          <w:szCs w:val="24"/>
          <w:lang w:val="en-ZA" w:eastAsia="en-ZA"/>
        </w:rPr>
        <w:t>According to Winde</w:t>
      </w:r>
      <w:r w:rsidR="000E15BD" w:rsidRPr="008468A5">
        <w:rPr>
          <w:color w:val="242121"/>
          <w:sz w:val="24"/>
          <w:szCs w:val="24"/>
          <w:lang w:val="en-ZA" w:eastAsia="en-ZA"/>
        </w:rPr>
        <w:t>ed Property S</w:t>
      </w:r>
      <w:r w:rsidR="005E56B1" w:rsidRPr="008468A5">
        <w:rPr>
          <w:color w:val="242121"/>
          <w:sz w:val="24"/>
          <w:szCs w:val="24"/>
          <w:lang w:val="en-ZA" w:eastAsia="en-ZA"/>
        </w:rPr>
        <w:t>earch</w:t>
      </w:r>
      <w:r w:rsidR="005A70C0">
        <w:rPr>
          <w:color w:val="242121"/>
          <w:sz w:val="24"/>
          <w:szCs w:val="24"/>
          <w:lang w:val="en-ZA" w:eastAsia="en-ZA"/>
        </w:rPr>
        <w:t>,</w:t>
      </w:r>
      <w:r w:rsidR="005E56B1" w:rsidRPr="008468A5">
        <w:rPr>
          <w:color w:val="242121"/>
          <w:sz w:val="24"/>
          <w:szCs w:val="24"/>
          <w:lang w:val="en-ZA" w:eastAsia="en-ZA"/>
        </w:rPr>
        <w:t xml:space="preserve"> the property was registered in the </w:t>
      </w:r>
      <w:r w:rsidR="00070D0C" w:rsidRPr="008468A5">
        <w:rPr>
          <w:color w:val="242121"/>
          <w:sz w:val="24"/>
          <w:szCs w:val="24"/>
          <w:lang w:val="en-ZA" w:eastAsia="en-ZA"/>
        </w:rPr>
        <w:t>names</w:t>
      </w:r>
      <w:r w:rsidR="005E56B1" w:rsidRPr="008468A5">
        <w:rPr>
          <w:color w:val="242121"/>
          <w:sz w:val="24"/>
          <w:szCs w:val="24"/>
          <w:lang w:val="en-ZA" w:eastAsia="en-ZA"/>
        </w:rPr>
        <w:t xml:space="preserve"> of the applicant and her erstwhile husband. After the demise of her hu</w:t>
      </w:r>
      <w:r w:rsidR="000E15BD" w:rsidRPr="008468A5">
        <w:rPr>
          <w:color w:val="242121"/>
          <w:sz w:val="24"/>
          <w:szCs w:val="24"/>
          <w:lang w:val="en-ZA" w:eastAsia="en-ZA"/>
        </w:rPr>
        <w:t xml:space="preserve">sband, his half-share was transferred to her. </w:t>
      </w:r>
      <w:r w:rsidR="005E56B1" w:rsidRPr="008468A5">
        <w:rPr>
          <w:color w:val="242121"/>
          <w:sz w:val="24"/>
          <w:szCs w:val="24"/>
          <w:lang w:val="en-ZA" w:eastAsia="en-ZA"/>
        </w:rPr>
        <w:t xml:space="preserve">Therefore, </w:t>
      </w:r>
      <w:r w:rsidR="003C0B13" w:rsidRPr="008468A5">
        <w:rPr>
          <w:color w:val="242121"/>
          <w:sz w:val="24"/>
          <w:szCs w:val="24"/>
          <w:lang w:val="en-ZA" w:eastAsia="en-ZA"/>
        </w:rPr>
        <w:t>the applicant is</w:t>
      </w:r>
      <w:r w:rsidR="00873295" w:rsidRPr="008468A5">
        <w:rPr>
          <w:color w:val="242121"/>
          <w:sz w:val="24"/>
          <w:szCs w:val="24"/>
          <w:lang w:val="en-ZA" w:eastAsia="en-ZA"/>
        </w:rPr>
        <w:t xml:space="preserve"> the registered owner of the property as contemplated in section 1 (t</w:t>
      </w:r>
      <w:r w:rsidR="005E56B1" w:rsidRPr="008468A5">
        <w:rPr>
          <w:color w:val="242121"/>
          <w:sz w:val="24"/>
          <w:szCs w:val="24"/>
          <w:lang w:val="en-ZA" w:eastAsia="en-ZA"/>
        </w:rPr>
        <w:t>he definitions section) of PIE and her</w:t>
      </w:r>
      <w:r w:rsidR="00873295" w:rsidRPr="008468A5">
        <w:rPr>
          <w:color w:val="242121"/>
          <w:sz w:val="24"/>
          <w:szCs w:val="24"/>
          <w:lang w:val="en-ZA" w:eastAsia="en-ZA"/>
        </w:rPr>
        <w:t> </w:t>
      </w:r>
      <w:r w:rsidR="00873295" w:rsidRPr="008468A5">
        <w:rPr>
          <w:i/>
          <w:iCs/>
          <w:color w:val="242121"/>
          <w:sz w:val="24"/>
          <w:szCs w:val="24"/>
          <w:lang w:val="en-ZA" w:eastAsia="en-ZA"/>
        </w:rPr>
        <w:t>locus standi</w:t>
      </w:r>
      <w:r w:rsidR="005E56B1" w:rsidRPr="008468A5">
        <w:rPr>
          <w:color w:val="242121"/>
          <w:sz w:val="24"/>
          <w:szCs w:val="24"/>
          <w:lang w:val="en-ZA" w:eastAsia="en-ZA"/>
        </w:rPr>
        <w:t> is</w:t>
      </w:r>
      <w:r w:rsidR="00873295" w:rsidRPr="008468A5">
        <w:rPr>
          <w:color w:val="242121"/>
          <w:sz w:val="24"/>
          <w:szCs w:val="24"/>
          <w:lang w:val="en-ZA" w:eastAsia="en-ZA"/>
        </w:rPr>
        <w:t xml:space="preserve"> beyond question.</w:t>
      </w:r>
    </w:p>
    <w:p w14:paraId="4BFC5DD0" w14:textId="77777777" w:rsidR="00873295" w:rsidRPr="002573F2" w:rsidRDefault="00B20B53" w:rsidP="008468A5">
      <w:pPr>
        <w:widowControl/>
        <w:shd w:val="clear" w:color="auto" w:fill="FFFFFF"/>
        <w:autoSpaceDE/>
        <w:autoSpaceDN/>
        <w:spacing w:before="144" w:line="480" w:lineRule="auto"/>
        <w:jc w:val="both"/>
        <w:rPr>
          <w:color w:val="242121"/>
          <w:sz w:val="24"/>
          <w:szCs w:val="24"/>
          <w:u w:val="single"/>
          <w:lang w:val="en-ZA" w:eastAsia="en-ZA"/>
        </w:rPr>
      </w:pPr>
      <w:r w:rsidRPr="002573F2">
        <w:rPr>
          <w:bCs/>
          <w:color w:val="242121"/>
          <w:sz w:val="24"/>
          <w:szCs w:val="24"/>
          <w:u w:val="single"/>
          <w:lang w:val="en-ZA" w:eastAsia="en-ZA"/>
        </w:rPr>
        <w:t>Unlawful occupation</w:t>
      </w:r>
    </w:p>
    <w:p w14:paraId="2BA7CDCE" w14:textId="77777777" w:rsidR="00873295" w:rsidRDefault="00331C54" w:rsidP="008468A5">
      <w:pPr>
        <w:widowControl/>
        <w:shd w:val="clear" w:color="auto" w:fill="FFFFFF"/>
        <w:autoSpaceDE/>
        <w:autoSpaceDN/>
        <w:spacing w:before="144" w:line="480" w:lineRule="auto"/>
        <w:ind w:left="567" w:hanging="567"/>
        <w:jc w:val="both"/>
        <w:rPr>
          <w:i/>
          <w:iCs/>
          <w:color w:val="242121"/>
          <w:sz w:val="24"/>
          <w:szCs w:val="24"/>
          <w:lang w:val="en-ZA" w:eastAsia="en-ZA"/>
        </w:rPr>
      </w:pPr>
      <w:r w:rsidRPr="008468A5">
        <w:rPr>
          <w:color w:val="242121"/>
          <w:sz w:val="24"/>
          <w:szCs w:val="24"/>
          <w:lang w:val="en-ZA" w:eastAsia="en-ZA"/>
        </w:rPr>
        <w:t>7</w:t>
      </w:r>
      <w:r w:rsidR="00873295" w:rsidRPr="008468A5">
        <w:rPr>
          <w:color w:val="242121"/>
          <w:sz w:val="24"/>
          <w:szCs w:val="24"/>
          <w:lang w:val="en-ZA" w:eastAsia="en-ZA"/>
        </w:rPr>
        <w:t>.    </w:t>
      </w:r>
      <w:r w:rsidR="00A66C21" w:rsidRPr="008468A5">
        <w:rPr>
          <w:color w:val="242121"/>
          <w:sz w:val="24"/>
          <w:szCs w:val="24"/>
          <w:lang w:val="en-ZA" w:eastAsia="en-ZA"/>
        </w:rPr>
        <w:tab/>
      </w:r>
      <w:r w:rsidR="00873295" w:rsidRPr="008468A5">
        <w:rPr>
          <w:color w:val="242121"/>
          <w:sz w:val="24"/>
          <w:szCs w:val="24"/>
          <w:lang w:val="en-ZA" w:eastAsia="en-ZA"/>
        </w:rPr>
        <w:t>Coupled with the first issue (as is clear from section 4(1)) is whether the respondents are in fact “unlawful occupiers” in terms of PIE, in other words, persons “</w:t>
      </w:r>
      <w:r w:rsidR="00873295" w:rsidRPr="008468A5">
        <w:rPr>
          <w:i/>
          <w:iCs/>
          <w:color w:val="242121"/>
          <w:sz w:val="24"/>
          <w:szCs w:val="24"/>
          <w:lang w:val="en-ZA" w:eastAsia="en-ZA"/>
        </w:rPr>
        <w:t>who occupy land without the express or tacit consent of the owner or person in charge, or without any other right in law to occupy such land, …”</w:t>
      </w:r>
    </w:p>
    <w:p w14:paraId="5F8F181F" w14:textId="77777777" w:rsidR="00940042" w:rsidRPr="008468A5" w:rsidRDefault="00940042"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0F9D579F" w14:textId="77777777" w:rsidR="0084203E" w:rsidRPr="008468A5" w:rsidRDefault="00331C54" w:rsidP="008468A5">
      <w:pPr>
        <w:widowControl/>
        <w:shd w:val="clear" w:color="auto" w:fill="FFFFFF"/>
        <w:autoSpaceDE/>
        <w:autoSpaceDN/>
        <w:spacing w:before="144" w:line="480" w:lineRule="auto"/>
        <w:ind w:left="720" w:hanging="570"/>
        <w:jc w:val="both"/>
        <w:rPr>
          <w:color w:val="242121"/>
          <w:sz w:val="24"/>
          <w:szCs w:val="24"/>
          <w:lang w:val="en-ZA" w:eastAsia="en-ZA"/>
        </w:rPr>
      </w:pPr>
      <w:r w:rsidRPr="008468A5">
        <w:rPr>
          <w:color w:val="242121"/>
          <w:sz w:val="24"/>
          <w:szCs w:val="24"/>
          <w:lang w:val="en-ZA" w:eastAsia="en-ZA"/>
        </w:rPr>
        <w:t>8</w:t>
      </w:r>
      <w:r w:rsidR="00873295" w:rsidRPr="008468A5">
        <w:rPr>
          <w:color w:val="242121"/>
          <w:sz w:val="24"/>
          <w:szCs w:val="24"/>
          <w:lang w:val="en-ZA" w:eastAsia="en-ZA"/>
        </w:rPr>
        <w:t>.</w:t>
      </w:r>
      <w:r w:rsidR="00A66C21" w:rsidRPr="008468A5">
        <w:rPr>
          <w:color w:val="242121"/>
          <w:sz w:val="24"/>
          <w:szCs w:val="24"/>
          <w:lang w:val="en-ZA" w:eastAsia="en-ZA"/>
        </w:rPr>
        <w:tab/>
      </w:r>
      <w:r w:rsidR="00A811EC" w:rsidRPr="008468A5">
        <w:rPr>
          <w:color w:val="242121"/>
          <w:sz w:val="24"/>
          <w:szCs w:val="24"/>
          <w:lang w:val="en-ZA" w:eastAsia="en-ZA"/>
        </w:rPr>
        <w:t>The Supreme Court of Appeal in </w:t>
      </w:r>
      <w:r w:rsidR="00A811EC" w:rsidRPr="008468A5">
        <w:rPr>
          <w:i/>
          <w:iCs/>
          <w:color w:val="242121"/>
          <w:sz w:val="24"/>
          <w:szCs w:val="24"/>
          <w:lang w:val="en-ZA" w:eastAsia="en-ZA"/>
        </w:rPr>
        <w:t>Wormald NO and others v Kambule</w:t>
      </w:r>
      <w:r w:rsidR="00FF378C">
        <w:rPr>
          <w:rStyle w:val="FootnoteReference"/>
          <w:i/>
          <w:iCs/>
          <w:color w:val="242121"/>
          <w:sz w:val="24"/>
          <w:szCs w:val="24"/>
          <w:lang w:val="en-ZA" w:eastAsia="en-ZA"/>
        </w:rPr>
        <w:footnoteReference w:id="4"/>
      </w:r>
      <w:r w:rsidR="00A811EC" w:rsidRPr="008468A5">
        <w:rPr>
          <w:i/>
          <w:iCs/>
          <w:color w:val="242121"/>
          <w:sz w:val="24"/>
          <w:szCs w:val="24"/>
          <w:lang w:val="en-ZA" w:eastAsia="en-ZA"/>
        </w:rPr>
        <w:t xml:space="preserve">, </w:t>
      </w:r>
      <w:r w:rsidR="00A811EC" w:rsidRPr="008468A5">
        <w:rPr>
          <w:rStyle w:val="FootnoteReference"/>
          <w:rFonts w:cs="Arial"/>
          <w:i/>
          <w:iCs/>
          <w:color w:val="242121"/>
          <w:sz w:val="24"/>
          <w:szCs w:val="24"/>
          <w:lang w:val="en-ZA" w:eastAsia="en-ZA"/>
        </w:rPr>
        <w:t xml:space="preserve"> </w:t>
      </w:r>
      <w:r w:rsidR="00A811EC" w:rsidRPr="008468A5">
        <w:rPr>
          <w:color w:val="242121"/>
          <w:sz w:val="24"/>
          <w:szCs w:val="24"/>
          <w:lang w:val="en-ZA" w:eastAsia="en-ZA"/>
        </w:rPr>
        <w:t>a matter involving eviction articulated</w:t>
      </w:r>
      <w:r w:rsidR="00873295" w:rsidRPr="008468A5">
        <w:rPr>
          <w:color w:val="242121"/>
          <w:sz w:val="24"/>
          <w:szCs w:val="24"/>
          <w:lang w:val="en-ZA" w:eastAsia="en-ZA"/>
        </w:rPr>
        <w:t xml:space="preserve"> at para [11] that</w:t>
      </w:r>
      <w:r w:rsidR="00164ABB">
        <w:rPr>
          <w:color w:val="242121"/>
          <w:sz w:val="24"/>
          <w:szCs w:val="24"/>
          <w:lang w:val="en-ZA" w:eastAsia="en-ZA"/>
        </w:rPr>
        <w:t>:</w:t>
      </w:r>
      <w:r w:rsidR="00873295" w:rsidRPr="008468A5">
        <w:rPr>
          <w:color w:val="242121"/>
          <w:sz w:val="24"/>
          <w:szCs w:val="24"/>
          <w:lang w:val="en-ZA" w:eastAsia="en-ZA"/>
        </w:rPr>
        <w:t> </w:t>
      </w:r>
    </w:p>
    <w:p w14:paraId="223739FE" w14:textId="77777777" w:rsidR="003C0B13" w:rsidRDefault="00873295" w:rsidP="008468A5">
      <w:pPr>
        <w:widowControl/>
        <w:shd w:val="clear" w:color="auto" w:fill="FFFFFF"/>
        <w:autoSpaceDE/>
        <w:autoSpaceDN/>
        <w:spacing w:before="144" w:line="480" w:lineRule="auto"/>
        <w:ind w:left="1134" w:hanging="11"/>
        <w:jc w:val="both"/>
        <w:rPr>
          <w:i/>
          <w:iCs/>
          <w:color w:val="000000"/>
          <w:sz w:val="24"/>
          <w:szCs w:val="24"/>
          <w:shd w:val="clear" w:color="auto" w:fill="FFFFFF"/>
          <w:lang w:val="en-ZA" w:eastAsia="en-ZA"/>
        </w:rPr>
      </w:pPr>
      <w:r w:rsidRPr="008468A5">
        <w:rPr>
          <w:color w:val="000000"/>
          <w:sz w:val="24"/>
          <w:szCs w:val="24"/>
          <w:shd w:val="clear" w:color="auto" w:fill="FFFFFF"/>
          <w:lang w:val="en-ZA" w:eastAsia="en-ZA"/>
        </w:rPr>
        <w:t xml:space="preserve"> “</w:t>
      </w:r>
      <w:r w:rsidR="0084203E" w:rsidRPr="008468A5">
        <w:rPr>
          <w:color w:val="000000"/>
          <w:sz w:val="24"/>
          <w:szCs w:val="24"/>
          <w:shd w:val="clear" w:color="auto" w:fill="FFFFFF"/>
          <w:lang w:val="en-ZA" w:eastAsia="en-ZA"/>
        </w:rPr>
        <w:t xml:space="preserve">an </w:t>
      </w:r>
      <w:r w:rsidRPr="008468A5">
        <w:rPr>
          <w:i/>
          <w:iCs/>
          <w:color w:val="000000"/>
          <w:sz w:val="24"/>
          <w:szCs w:val="24"/>
          <w:shd w:val="clear" w:color="auto" w:fill="FFFFFF"/>
          <w:lang w:val="en-ZA" w:eastAsia="en-ZA"/>
        </w:rPr>
        <w:t>owner is in law entitled to possession of his or her property and to an ejectment order against a person who unlawfully occupies the property except if that right is limited by the Constitution, another statute, a contract or on some or other legal basis. Brisley v Drotsky</w:t>
      </w:r>
      <w:r w:rsidR="00E97A52" w:rsidRPr="008468A5">
        <w:rPr>
          <w:rStyle w:val="FootnoteReference"/>
          <w:rFonts w:cs="Arial"/>
          <w:i/>
          <w:iCs/>
          <w:color w:val="000000"/>
          <w:sz w:val="24"/>
          <w:szCs w:val="24"/>
          <w:shd w:val="clear" w:color="auto" w:fill="FFFFFF"/>
          <w:lang w:val="en-ZA" w:eastAsia="en-ZA"/>
        </w:rPr>
        <w:footnoteReference w:id="5"/>
      </w:r>
      <w:r w:rsidRPr="008468A5">
        <w:rPr>
          <w:i/>
          <w:iCs/>
          <w:color w:val="000000"/>
          <w:sz w:val="24"/>
          <w:szCs w:val="24"/>
          <w:shd w:val="clear" w:color="auto" w:fill="FFFFFF"/>
          <w:lang w:val="en-ZA" w:eastAsia="en-ZA"/>
        </w:rPr>
        <w:t> </w:t>
      </w:r>
      <w:r w:rsidRPr="008468A5">
        <w:rPr>
          <w:color w:val="000000"/>
          <w:sz w:val="24"/>
          <w:szCs w:val="24"/>
          <w:shd w:val="clear" w:color="auto" w:fill="FFFFFF"/>
          <w:lang w:val="en-ZA" w:eastAsia="en-ZA"/>
        </w:rPr>
        <w:t>…</w:t>
      </w:r>
      <w:r w:rsidRPr="008468A5">
        <w:rPr>
          <w:i/>
          <w:iCs/>
          <w:color w:val="000000"/>
          <w:sz w:val="24"/>
          <w:szCs w:val="24"/>
          <w:shd w:val="clear" w:color="auto" w:fill="FFFFFF"/>
          <w:lang w:val="en-ZA" w:eastAsia="en-ZA"/>
        </w:rPr>
        <w:t xml:space="preserve">. In terms of s 26(3) of the Constitution, from which PIE partly derives (Cape Killarney Property </w:t>
      </w:r>
      <w:r w:rsidRPr="008468A5">
        <w:rPr>
          <w:i/>
          <w:iCs/>
          <w:color w:val="000000"/>
          <w:sz w:val="24"/>
          <w:szCs w:val="24"/>
          <w:shd w:val="clear" w:color="auto" w:fill="FFFFFF"/>
          <w:lang w:val="en-ZA" w:eastAsia="en-ZA"/>
        </w:rPr>
        <w:lastRenderedPageBreak/>
        <w:t>Investments (Pty) Ltd v Mahamba and Others</w:t>
      </w:r>
      <w:r w:rsidR="00E97A52" w:rsidRPr="008468A5">
        <w:rPr>
          <w:rStyle w:val="FootnoteReference"/>
          <w:rFonts w:cs="Arial"/>
          <w:i/>
          <w:iCs/>
          <w:color w:val="000000"/>
          <w:sz w:val="24"/>
          <w:szCs w:val="24"/>
          <w:shd w:val="clear" w:color="auto" w:fill="FFFFFF"/>
          <w:lang w:val="en-ZA" w:eastAsia="en-ZA"/>
        </w:rPr>
        <w:footnoteReference w:id="6"/>
      </w:r>
      <w:r w:rsidRPr="008468A5">
        <w:rPr>
          <w:i/>
          <w:iCs/>
          <w:color w:val="000000"/>
          <w:sz w:val="24"/>
          <w:szCs w:val="24"/>
          <w:shd w:val="clear" w:color="auto" w:fill="FFFFFF"/>
          <w:lang w:val="en-ZA" w:eastAsia="en-ZA"/>
        </w:rPr>
        <w:t> </w:t>
      </w:r>
      <w:r w:rsidRPr="008468A5">
        <w:rPr>
          <w:color w:val="000000"/>
          <w:sz w:val="24"/>
          <w:szCs w:val="24"/>
          <w:shd w:val="clear" w:color="auto" w:fill="FFFFFF"/>
          <w:lang w:val="en-ZA" w:eastAsia="en-ZA"/>
        </w:rPr>
        <w:t>… </w:t>
      </w:r>
      <w:r w:rsidRPr="008468A5">
        <w:rPr>
          <w:i/>
          <w:iCs/>
          <w:color w:val="000000"/>
          <w:sz w:val="24"/>
          <w:szCs w:val="24"/>
          <w:shd w:val="clear" w:color="auto" w:fill="FFFFFF"/>
          <w:lang w:val="en-ZA" w:eastAsia="en-ZA"/>
        </w:rPr>
        <w:t>at 1229E ..), 'no one may be evicted from their home without an order of court made after consideration of all the relevant circumstances'. PIE</w:t>
      </w:r>
      <w:r w:rsidR="00A00E8C" w:rsidRPr="008468A5">
        <w:rPr>
          <w:i/>
          <w:iCs/>
          <w:color w:val="000000"/>
          <w:sz w:val="24"/>
          <w:szCs w:val="24"/>
          <w:shd w:val="clear" w:color="auto" w:fill="FFFFFF"/>
          <w:lang w:val="en-ZA" w:eastAsia="en-ZA"/>
        </w:rPr>
        <w:t>, therefore,</w:t>
      </w:r>
      <w:r w:rsidRPr="008468A5">
        <w:rPr>
          <w:i/>
          <w:iCs/>
          <w:color w:val="000000"/>
          <w:sz w:val="24"/>
          <w:szCs w:val="24"/>
          <w:shd w:val="clear" w:color="auto" w:fill="FFFFFF"/>
          <w:lang w:val="en-ZA" w:eastAsia="en-ZA"/>
        </w:rPr>
        <w:t xml:space="preserve"> requires a party seeking to evict another from land to prove not only that he or she owns such land and that the other party occupies it unlawfully, but also that he or she has complied with the procedural provisions and that on a consideration of all the relevant circumstances (and, according to the Brisley case, to qualify as relevant the circumstances must be legally relevant), an eviction order is 'just and equitable'</w:t>
      </w:r>
    </w:p>
    <w:p w14:paraId="3BB886D6" w14:textId="77777777" w:rsidR="00485D55" w:rsidRPr="008468A5" w:rsidRDefault="00485D55" w:rsidP="008468A5">
      <w:pPr>
        <w:widowControl/>
        <w:shd w:val="clear" w:color="auto" w:fill="FFFFFF"/>
        <w:autoSpaceDE/>
        <w:autoSpaceDN/>
        <w:spacing w:before="144" w:line="480" w:lineRule="auto"/>
        <w:ind w:left="1134" w:hanging="11"/>
        <w:jc w:val="both"/>
        <w:rPr>
          <w:color w:val="242121"/>
          <w:sz w:val="24"/>
          <w:szCs w:val="24"/>
          <w:lang w:val="en-ZA" w:eastAsia="en-ZA"/>
        </w:rPr>
      </w:pPr>
    </w:p>
    <w:p w14:paraId="3119971C" w14:textId="77777777" w:rsidR="000E15BD" w:rsidRDefault="003C0B13"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lang w:val="en-ZA" w:eastAsia="en-ZA"/>
        </w:rPr>
        <w:t xml:space="preserve">9. </w:t>
      </w:r>
      <w:r w:rsidR="00A66C21" w:rsidRPr="008468A5">
        <w:rPr>
          <w:color w:val="242121"/>
          <w:sz w:val="24"/>
          <w:szCs w:val="24"/>
          <w:lang w:val="en-ZA" w:eastAsia="en-ZA"/>
        </w:rPr>
        <w:tab/>
      </w:r>
      <w:r w:rsidR="00636D6B" w:rsidRPr="00F66189">
        <w:rPr>
          <w:color w:val="242121"/>
          <w:sz w:val="24"/>
          <w:szCs w:val="24"/>
          <w:lang w:val="en-ZA" w:eastAsia="en-ZA"/>
        </w:rPr>
        <w:t>O</w:t>
      </w:r>
      <w:r w:rsidR="001A4F51" w:rsidRPr="00F66189">
        <w:rPr>
          <w:sz w:val="24"/>
          <w:szCs w:val="24"/>
        </w:rPr>
        <w:t>n 30 March 2017,</w:t>
      </w:r>
      <w:r w:rsidR="00E97A52" w:rsidRPr="00F66189">
        <w:rPr>
          <w:sz w:val="24"/>
          <w:szCs w:val="24"/>
        </w:rPr>
        <w:t xml:space="preserve"> the applicant</w:t>
      </w:r>
      <w:r w:rsidR="003A462D">
        <w:rPr>
          <w:sz w:val="24"/>
          <w:szCs w:val="24"/>
        </w:rPr>
        <w:t>’s</w:t>
      </w:r>
      <w:r w:rsidR="009F7C84" w:rsidRPr="00F66189">
        <w:rPr>
          <w:sz w:val="24"/>
          <w:szCs w:val="24"/>
        </w:rPr>
        <w:t xml:space="preserve"> </w:t>
      </w:r>
      <w:r w:rsidR="00736943" w:rsidRPr="00F66189">
        <w:rPr>
          <w:sz w:val="24"/>
          <w:szCs w:val="24"/>
        </w:rPr>
        <w:t>husband</w:t>
      </w:r>
      <w:r w:rsidR="009F7C84" w:rsidRPr="00F66189">
        <w:rPr>
          <w:sz w:val="24"/>
          <w:szCs w:val="24"/>
        </w:rPr>
        <w:t>, who is no more,</w:t>
      </w:r>
      <w:r w:rsidR="00E97A52" w:rsidRPr="00F66189">
        <w:rPr>
          <w:spacing w:val="-17"/>
          <w:sz w:val="24"/>
          <w:szCs w:val="24"/>
        </w:rPr>
        <w:t xml:space="preserve"> and the erstwhile first </w:t>
      </w:r>
      <w:r w:rsidR="00EF28F8" w:rsidRPr="00F66189">
        <w:rPr>
          <w:spacing w:val="-17"/>
          <w:sz w:val="24"/>
          <w:szCs w:val="24"/>
        </w:rPr>
        <w:t>respondent</w:t>
      </w:r>
      <w:r w:rsidR="00E97A52" w:rsidRPr="00F66189">
        <w:rPr>
          <w:spacing w:val="-17"/>
          <w:sz w:val="24"/>
          <w:szCs w:val="24"/>
        </w:rPr>
        <w:t xml:space="preserve"> duly represented by the second respondent</w:t>
      </w:r>
      <w:r w:rsidR="00CF1460" w:rsidRPr="00F66189">
        <w:rPr>
          <w:sz w:val="24"/>
          <w:szCs w:val="24"/>
        </w:rPr>
        <w:t>,</w:t>
      </w:r>
      <w:r w:rsidR="001A4F51" w:rsidRPr="00F66189">
        <w:rPr>
          <w:sz w:val="24"/>
          <w:szCs w:val="24"/>
        </w:rPr>
        <w:t xml:space="preserve"> concluded a written</w:t>
      </w:r>
      <w:r w:rsidR="002746C3" w:rsidRPr="00F66189">
        <w:rPr>
          <w:sz w:val="24"/>
          <w:szCs w:val="24"/>
        </w:rPr>
        <w:t xml:space="preserve"> Sale of A</w:t>
      </w:r>
      <w:r w:rsidR="00E97A52" w:rsidRPr="00F66189">
        <w:rPr>
          <w:sz w:val="24"/>
          <w:szCs w:val="24"/>
        </w:rPr>
        <w:t>greement</w:t>
      </w:r>
      <w:r w:rsidR="002746C3" w:rsidRPr="00F66189">
        <w:rPr>
          <w:sz w:val="24"/>
          <w:szCs w:val="24"/>
        </w:rPr>
        <w:t xml:space="preserve"> in which the latter </w:t>
      </w:r>
      <w:r w:rsidR="00CF1460" w:rsidRPr="00F66189">
        <w:rPr>
          <w:sz w:val="24"/>
          <w:szCs w:val="24"/>
        </w:rPr>
        <w:t>purchased</w:t>
      </w:r>
      <w:r w:rsidR="00CF1460" w:rsidRPr="00F66189">
        <w:rPr>
          <w:spacing w:val="-3"/>
          <w:sz w:val="24"/>
          <w:szCs w:val="24"/>
        </w:rPr>
        <w:t xml:space="preserve"> </w:t>
      </w:r>
      <w:r w:rsidRPr="00F66189">
        <w:rPr>
          <w:sz w:val="24"/>
          <w:szCs w:val="24"/>
        </w:rPr>
        <w:t xml:space="preserve">the </w:t>
      </w:r>
      <w:r w:rsidR="00CF1460" w:rsidRPr="00F66189">
        <w:rPr>
          <w:sz w:val="24"/>
          <w:szCs w:val="24"/>
        </w:rPr>
        <w:t>property</w:t>
      </w:r>
      <w:r w:rsidR="00636D6B" w:rsidRPr="00F66189">
        <w:rPr>
          <w:sz w:val="24"/>
          <w:szCs w:val="24"/>
        </w:rPr>
        <w:t>. The terms of the agreement were</w:t>
      </w:r>
      <w:r w:rsidR="000E15BD" w:rsidRPr="00F66189">
        <w:rPr>
          <w:sz w:val="24"/>
          <w:szCs w:val="24"/>
        </w:rPr>
        <w:t xml:space="preserve">, inter </w:t>
      </w:r>
      <w:r w:rsidR="00E97A52" w:rsidRPr="00F66189">
        <w:rPr>
          <w:sz w:val="24"/>
          <w:szCs w:val="24"/>
        </w:rPr>
        <w:t>alia, that</w:t>
      </w:r>
      <w:r w:rsidR="00636D6B" w:rsidRPr="00F66189">
        <w:rPr>
          <w:sz w:val="24"/>
          <w:szCs w:val="24"/>
        </w:rPr>
        <w:t xml:space="preserve"> the r</w:t>
      </w:r>
      <w:r w:rsidR="002746C3" w:rsidRPr="00F66189">
        <w:rPr>
          <w:sz w:val="24"/>
          <w:szCs w:val="24"/>
        </w:rPr>
        <w:t>espondent</w:t>
      </w:r>
      <w:r w:rsidR="00E97A52" w:rsidRPr="00F66189">
        <w:rPr>
          <w:sz w:val="24"/>
          <w:szCs w:val="24"/>
        </w:rPr>
        <w:t>s should be given occupation of the property</w:t>
      </w:r>
      <w:r w:rsidR="002746C3" w:rsidRPr="00F66189">
        <w:rPr>
          <w:sz w:val="24"/>
          <w:szCs w:val="24"/>
        </w:rPr>
        <w:t xml:space="preserve"> on 1 June 2017,</w:t>
      </w:r>
      <w:r w:rsidR="00CF1460" w:rsidRPr="00F66189">
        <w:rPr>
          <w:sz w:val="24"/>
          <w:szCs w:val="24"/>
        </w:rPr>
        <w:t xml:space="preserve"> </w:t>
      </w:r>
      <w:r w:rsidR="00636D6B" w:rsidRPr="00F66189">
        <w:rPr>
          <w:sz w:val="24"/>
          <w:szCs w:val="24"/>
        </w:rPr>
        <w:t xml:space="preserve">subject to the respondent </w:t>
      </w:r>
      <w:r w:rsidR="002746C3" w:rsidRPr="00F66189">
        <w:rPr>
          <w:sz w:val="24"/>
          <w:szCs w:val="24"/>
        </w:rPr>
        <w:t xml:space="preserve">paying </w:t>
      </w:r>
      <w:r w:rsidR="00636D6B" w:rsidRPr="00F66189">
        <w:rPr>
          <w:sz w:val="24"/>
          <w:szCs w:val="24"/>
        </w:rPr>
        <w:t xml:space="preserve">an </w:t>
      </w:r>
      <w:r w:rsidR="002746C3" w:rsidRPr="00F66189">
        <w:rPr>
          <w:sz w:val="24"/>
          <w:szCs w:val="24"/>
        </w:rPr>
        <w:t>occupational rental</w:t>
      </w:r>
      <w:r w:rsidR="00636D6B" w:rsidRPr="00F66189">
        <w:rPr>
          <w:sz w:val="24"/>
          <w:szCs w:val="24"/>
        </w:rPr>
        <w:t xml:space="preserve"> of</w:t>
      </w:r>
      <w:r w:rsidR="0057266E" w:rsidRPr="00F66189">
        <w:rPr>
          <w:sz w:val="24"/>
          <w:szCs w:val="24"/>
        </w:rPr>
        <w:t xml:space="preserve"> </w:t>
      </w:r>
      <w:r w:rsidR="002746C3" w:rsidRPr="00F66189">
        <w:rPr>
          <w:sz w:val="24"/>
          <w:szCs w:val="24"/>
        </w:rPr>
        <w:t>R8 000,00 per</w:t>
      </w:r>
      <w:r w:rsidR="0057266E" w:rsidRPr="00F66189">
        <w:rPr>
          <w:sz w:val="24"/>
          <w:szCs w:val="24"/>
        </w:rPr>
        <w:t xml:space="preserve"> month for the first six months</w:t>
      </w:r>
      <w:r w:rsidR="00F029A1" w:rsidRPr="00F66189">
        <w:rPr>
          <w:sz w:val="24"/>
          <w:szCs w:val="24"/>
        </w:rPr>
        <w:t xml:space="preserve"> </w:t>
      </w:r>
      <w:r w:rsidR="0057266E" w:rsidRPr="00F66189">
        <w:rPr>
          <w:sz w:val="24"/>
          <w:szCs w:val="24"/>
        </w:rPr>
        <w:t>and thereafter</w:t>
      </w:r>
      <w:r w:rsidR="002746C3" w:rsidRPr="00F66189">
        <w:rPr>
          <w:sz w:val="24"/>
          <w:szCs w:val="24"/>
        </w:rPr>
        <w:t xml:space="preserve"> R10 000,00 per month</w:t>
      </w:r>
      <w:r w:rsidR="0057266E" w:rsidRPr="00F66189">
        <w:rPr>
          <w:sz w:val="24"/>
          <w:szCs w:val="24"/>
        </w:rPr>
        <w:t xml:space="preserve"> which will increase annually by R1000,00. The parties furthe</w:t>
      </w:r>
      <w:r w:rsidR="00431767" w:rsidRPr="00F66189">
        <w:rPr>
          <w:sz w:val="24"/>
          <w:szCs w:val="24"/>
        </w:rPr>
        <w:t>r ag</w:t>
      </w:r>
      <w:r w:rsidR="00E97A52" w:rsidRPr="00F66189">
        <w:rPr>
          <w:sz w:val="24"/>
          <w:szCs w:val="24"/>
        </w:rPr>
        <w:t>reed that if the respondents fail to pay the purchase price and/or occupational rent and continue</w:t>
      </w:r>
      <w:r w:rsidR="0057266E" w:rsidRPr="00F66189">
        <w:rPr>
          <w:sz w:val="24"/>
          <w:szCs w:val="24"/>
        </w:rPr>
        <w:t xml:space="preserve"> wi</w:t>
      </w:r>
      <w:r w:rsidR="003A462D">
        <w:rPr>
          <w:sz w:val="24"/>
          <w:szCs w:val="24"/>
        </w:rPr>
        <w:t>th such failure for seven</w:t>
      </w:r>
      <w:r w:rsidR="0057266E" w:rsidRPr="00F66189">
        <w:rPr>
          <w:sz w:val="24"/>
          <w:szCs w:val="24"/>
        </w:rPr>
        <w:t xml:space="preserve"> days</w:t>
      </w:r>
      <w:r w:rsidR="000E15BD" w:rsidRPr="00F66189">
        <w:rPr>
          <w:sz w:val="24"/>
          <w:szCs w:val="24"/>
        </w:rPr>
        <w:t xml:space="preserve"> after written notice from the a</w:t>
      </w:r>
      <w:r w:rsidR="0057266E" w:rsidRPr="00F66189">
        <w:rPr>
          <w:sz w:val="24"/>
          <w:szCs w:val="24"/>
        </w:rPr>
        <w:t>pplic</w:t>
      </w:r>
      <w:r w:rsidR="00E97A52" w:rsidRPr="00F66189">
        <w:rPr>
          <w:sz w:val="24"/>
          <w:szCs w:val="24"/>
        </w:rPr>
        <w:t>ant, the latter may cancel the a</w:t>
      </w:r>
      <w:r w:rsidR="0057266E" w:rsidRPr="00F66189">
        <w:rPr>
          <w:sz w:val="24"/>
          <w:szCs w:val="24"/>
        </w:rPr>
        <w:t>greement without further notice and recover the damages.</w:t>
      </w:r>
      <w:r w:rsidR="008F18B5" w:rsidRPr="00F66189">
        <w:rPr>
          <w:color w:val="242121"/>
          <w:sz w:val="24"/>
          <w:szCs w:val="24"/>
          <w:lang w:val="en-ZA" w:eastAsia="en-ZA"/>
        </w:rPr>
        <w:t xml:space="preserve"> </w:t>
      </w:r>
    </w:p>
    <w:p w14:paraId="3DC6DF12" w14:textId="77777777" w:rsidR="003A462D" w:rsidRPr="00F66189" w:rsidRDefault="003A462D" w:rsidP="003A462D">
      <w:pPr>
        <w:widowControl/>
        <w:shd w:val="clear" w:color="auto" w:fill="FFFFFF"/>
        <w:autoSpaceDE/>
        <w:autoSpaceDN/>
        <w:spacing w:before="144" w:line="480" w:lineRule="auto"/>
        <w:jc w:val="both"/>
        <w:rPr>
          <w:color w:val="242121"/>
          <w:sz w:val="24"/>
          <w:szCs w:val="24"/>
          <w:lang w:val="en-ZA" w:eastAsia="en-ZA"/>
        </w:rPr>
      </w:pPr>
    </w:p>
    <w:p w14:paraId="11687D79" w14:textId="77777777" w:rsidR="008D64DD" w:rsidRDefault="000E15BD" w:rsidP="008468A5">
      <w:pPr>
        <w:widowControl/>
        <w:shd w:val="clear" w:color="auto" w:fill="FFFFFF"/>
        <w:autoSpaceDE/>
        <w:autoSpaceDN/>
        <w:spacing w:before="144" w:line="480" w:lineRule="auto"/>
        <w:ind w:left="567" w:hanging="567"/>
        <w:jc w:val="both"/>
        <w:rPr>
          <w:sz w:val="24"/>
          <w:szCs w:val="24"/>
        </w:rPr>
      </w:pPr>
      <w:r w:rsidRPr="00F66189">
        <w:rPr>
          <w:color w:val="242121"/>
          <w:sz w:val="24"/>
          <w:szCs w:val="24"/>
          <w:lang w:val="en-ZA" w:eastAsia="en-ZA"/>
        </w:rPr>
        <w:lastRenderedPageBreak/>
        <w:t xml:space="preserve">10. </w:t>
      </w:r>
      <w:r w:rsidR="00A66C21" w:rsidRPr="00F66189">
        <w:rPr>
          <w:color w:val="242121"/>
          <w:sz w:val="24"/>
          <w:szCs w:val="24"/>
          <w:lang w:val="en-ZA" w:eastAsia="en-ZA"/>
        </w:rPr>
        <w:tab/>
      </w:r>
      <w:r w:rsidR="009F7C84" w:rsidRPr="00F66189">
        <w:rPr>
          <w:sz w:val="24"/>
          <w:szCs w:val="24"/>
        </w:rPr>
        <w:t>It is common cause that r</w:t>
      </w:r>
      <w:r w:rsidR="0057266E" w:rsidRPr="00F66189">
        <w:rPr>
          <w:sz w:val="24"/>
          <w:szCs w:val="24"/>
        </w:rPr>
        <w:t>espondent</w:t>
      </w:r>
      <w:r w:rsidR="00431767" w:rsidRPr="00F66189">
        <w:rPr>
          <w:sz w:val="24"/>
          <w:szCs w:val="24"/>
        </w:rPr>
        <w:t>s</w:t>
      </w:r>
      <w:r w:rsidR="0057266E" w:rsidRPr="00F66189">
        <w:rPr>
          <w:sz w:val="24"/>
          <w:szCs w:val="24"/>
        </w:rPr>
        <w:t xml:space="preserve"> took occupation of the property on 1 June 2017 and </w:t>
      </w:r>
      <w:r w:rsidR="009F7C84" w:rsidRPr="00F66189">
        <w:rPr>
          <w:sz w:val="24"/>
          <w:szCs w:val="24"/>
        </w:rPr>
        <w:t xml:space="preserve">have failed to pay </w:t>
      </w:r>
      <w:r w:rsidR="00F36506" w:rsidRPr="00F66189">
        <w:rPr>
          <w:sz w:val="24"/>
          <w:szCs w:val="24"/>
        </w:rPr>
        <w:t>the rental occupation.</w:t>
      </w:r>
      <w:r w:rsidRPr="00F66189">
        <w:rPr>
          <w:sz w:val="24"/>
          <w:szCs w:val="24"/>
        </w:rPr>
        <w:t xml:space="preserve"> </w:t>
      </w:r>
      <w:r w:rsidR="008D64DD" w:rsidRPr="00F66189">
        <w:rPr>
          <w:sz w:val="24"/>
          <w:szCs w:val="24"/>
        </w:rPr>
        <w:t>On 7 January 2022, the applicant served the respondents with a letter of demand allow</w:t>
      </w:r>
      <w:r w:rsidRPr="00F66189">
        <w:rPr>
          <w:sz w:val="24"/>
          <w:szCs w:val="24"/>
        </w:rPr>
        <w:t>ing them to remedy to situation to no avail</w:t>
      </w:r>
      <w:r w:rsidR="008D64DD" w:rsidRPr="00F66189">
        <w:rPr>
          <w:sz w:val="24"/>
          <w:szCs w:val="24"/>
        </w:rPr>
        <w:t>.</w:t>
      </w:r>
      <w:r w:rsidR="00B13C84" w:rsidRPr="00F66189">
        <w:rPr>
          <w:sz w:val="24"/>
          <w:szCs w:val="24"/>
        </w:rPr>
        <w:t xml:space="preserve"> The respondents, on the other hand, assert that</w:t>
      </w:r>
      <w:r w:rsidR="008F18B5" w:rsidRPr="00F66189">
        <w:rPr>
          <w:sz w:val="24"/>
          <w:szCs w:val="24"/>
        </w:rPr>
        <w:t xml:space="preserve"> the agreement was void </w:t>
      </w:r>
      <w:r w:rsidR="008F18B5" w:rsidRPr="00F66189">
        <w:rPr>
          <w:i/>
          <w:sz w:val="24"/>
          <w:szCs w:val="24"/>
        </w:rPr>
        <w:t>ab initio</w:t>
      </w:r>
      <w:r w:rsidR="009F7C84" w:rsidRPr="00F66189">
        <w:rPr>
          <w:sz w:val="24"/>
          <w:szCs w:val="24"/>
        </w:rPr>
        <w:t xml:space="preserve"> because</w:t>
      </w:r>
      <w:r w:rsidR="008F18B5" w:rsidRPr="00F66189">
        <w:rPr>
          <w:sz w:val="24"/>
          <w:szCs w:val="24"/>
        </w:rPr>
        <w:t xml:space="preserve"> </w:t>
      </w:r>
      <w:r w:rsidR="009F7C84" w:rsidRPr="00F66189">
        <w:rPr>
          <w:sz w:val="24"/>
          <w:szCs w:val="24"/>
        </w:rPr>
        <w:t xml:space="preserve">of </w:t>
      </w:r>
      <w:r w:rsidR="008F18B5" w:rsidRPr="00F66189">
        <w:rPr>
          <w:sz w:val="24"/>
          <w:szCs w:val="24"/>
        </w:rPr>
        <w:t xml:space="preserve">fraud and forgery committed by the applicant relating to the Agreement of Sale. </w:t>
      </w:r>
    </w:p>
    <w:p w14:paraId="70A24CD1" w14:textId="77777777" w:rsidR="000F6328" w:rsidRPr="00F66189" w:rsidRDefault="000F6328" w:rsidP="008468A5">
      <w:pPr>
        <w:widowControl/>
        <w:shd w:val="clear" w:color="auto" w:fill="FFFFFF"/>
        <w:autoSpaceDE/>
        <w:autoSpaceDN/>
        <w:spacing w:before="144" w:line="480" w:lineRule="auto"/>
        <w:ind w:left="567" w:hanging="567"/>
        <w:jc w:val="both"/>
        <w:rPr>
          <w:sz w:val="24"/>
          <w:szCs w:val="24"/>
        </w:rPr>
      </w:pPr>
    </w:p>
    <w:p w14:paraId="1D69E12B" w14:textId="77777777" w:rsidR="006302F1" w:rsidRDefault="000E15BD"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F66189">
        <w:rPr>
          <w:color w:val="242121"/>
          <w:sz w:val="24"/>
          <w:szCs w:val="24"/>
          <w:lang w:val="en-ZA" w:eastAsia="en-ZA"/>
        </w:rPr>
        <w:t>11.</w:t>
      </w:r>
      <w:r w:rsidR="009F67FD" w:rsidRPr="00F66189">
        <w:rPr>
          <w:color w:val="242121"/>
          <w:sz w:val="24"/>
          <w:szCs w:val="24"/>
          <w:lang w:val="en-ZA" w:eastAsia="en-ZA"/>
        </w:rPr>
        <w:t xml:space="preserve">  </w:t>
      </w:r>
      <w:r w:rsidR="00A66C21" w:rsidRPr="00F66189">
        <w:rPr>
          <w:color w:val="242121"/>
          <w:sz w:val="24"/>
          <w:szCs w:val="24"/>
          <w:lang w:val="en-ZA" w:eastAsia="en-ZA"/>
        </w:rPr>
        <w:tab/>
      </w:r>
      <w:r w:rsidR="009F67FD" w:rsidRPr="00F66189">
        <w:rPr>
          <w:color w:val="242121"/>
          <w:sz w:val="24"/>
          <w:szCs w:val="24"/>
          <w:lang w:val="en-ZA" w:eastAsia="en-ZA"/>
        </w:rPr>
        <w:t>In the circumstances, failure by</w:t>
      </w:r>
      <w:r w:rsidR="0009035F" w:rsidRPr="00F66189">
        <w:rPr>
          <w:color w:val="242121"/>
          <w:sz w:val="24"/>
          <w:szCs w:val="24"/>
          <w:lang w:val="en-ZA" w:eastAsia="en-ZA"/>
        </w:rPr>
        <w:t xml:space="preserve"> the respondents to </w:t>
      </w:r>
      <w:r w:rsidR="009F7C84" w:rsidRPr="00F66189">
        <w:rPr>
          <w:color w:val="242121"/>
          <w:sz w:val="24"/>
          <w:szCs w:val="24"/>
          <w:lang w:val="en-ZA" w:eastAsia="en-ZA"/>
        </w:rPr>
        <w:t>remedy the default</w:t>
      </w:r>
      <w:r w:rsidR="00736943" w:rsidRPr="00F66189">
        <w:rPr>
          <w:color w:val="242121"/>
          <w:sz w:val="24"/>
          <w:szCs w:val="24"/>
          <w:lang w:val="en-ZA" w:eastAsia="en-ZA"/>
        </w:rPr>
        <w:t xml:space="preserve"> after the applicant</w:t>
      </w:r>
      <w:r w:rsidR="009F7C84" w:rsidRPr="00F66189">
        <w:rPr>
          <w:color w:val="242121"/>
          <w:sz w:val="24"/>
          <w:szCs w:val="24"/>
          <w:lang w:val="en-ZA" w:eastAsia="en-ZA"/>
        </w:rPr>
        <w:t xml:space="preserve"> allowed them to comply with the </w:t>
      </w:r>
      <w:r w:rsidR="006302F1" w:rsidRPr="00F66189">
        <w:rPr>
          <w:color w:val="242121"/>
          <w:sz w:val="24"/>
          <w:szCs w:val="24"/>
          <w:lang w:val="en-ZA" w:eastAsia="en-ZA"/>
        </w:rPr>
        <w:t>terms</w:t>
      </w:r>
      <w:r w:rsidR="009F7C84" w:rsidRPr="00F66189">
        <w:rPr>
          <w:color w:val="242121"/>
          <w:sz w:val="24"/>
          <w:szCs w:val="24"/>
          <w:lang w:val="en-ZA" w:eastAsia="en-ZA"/>
        </w:rPr>
        <w:t xml:space="preserve"> of the Agreement of Sale </w:t>
      </w:r>
      <w:r w:rsidR="00736943" w:rsidRPr="00F66189">
        <w:rPr>
          <w:color w:val="242121"/>
          <w:sz w:val="24"/>
          <w:szCs w:val="24"/>
          <w:lang w:val="en-ZA" w:eastAsia="en-ZA"/>
        </w:rPr>
        <w:t>and</w:t>
      </w:r>
      <w:r w:rsidR="0009035F" w:rsidRPr="00F66189">
        <w:rPr>
          <w:color w:val="242121"/>
          <w:sz w:val="24"/>
          <w:szCs w:val="24"/>
          <w:lang w:val="en-ZA" w:eastAsia="en-ZA"/>
        </w:rPr>
        <w:t xml:space="preserve"> l</w:t>
      </w:r>
      <w:r w:rsidR="006302F1" w:rsidRPr="00F66189">
        <w:rPr>
          <w:color w:val="242121"/>
          <w:sz w:val="24"/>
          <w:szCs w:val="24"/>
          <w:lang w:val="en-ZA" w:eastAsia="en-ZA"/>
        </w:rPr>
        <w:t>awfully cancelled the said agreement as per the clause stated supra.</w:t>
      </w:r>
    </w:p>
    <w:p w14:paraId="01EFF030" w14:textId="77777777" w:rsidR="00B0684C" w:rsidRPr="00F66189" w:rsidRDefault="00B0684C"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6CDE1270" w14:textId="77777777" w:rsidR="006302F1" w:rsidRDefault="006302F1"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F66189">
        <w:rPr>
          <w:color w:val="242121"/>
          <w:sz w:val="24"/>
          <w:szCs w:val="24"/>
          <w:lang w:val="en-ZA" w:eastAsia="en-ZA"/>
        </w:rPr>
        <w:t xml:space="preserve">12. </w:t>
      </w:r>
      <w:r w:rsidR="009F67FD" w:rsidRPr="00F66189">
        <w:rPr>
          <w:color w:val="242121"/>
          <w:sz w:val="24"/>
          <w:szCs w:val="24"/>
          <w:lang w:val="en-ZA" w:eastAsia="en-ZA"/>
        </w:rPr>
        <w:t xml:space="preserve"> The respondent's assertions that the Agreement of Sale was void ab initio because of fraud and forgery </w:t>
      </w:r>
      <w:r w:rsidR="00B13C84" w:rsidRPr="00F66189">
        <w:rPr>
          <w:color w:val="242121"/>
          <w:sz w:val="24"/>
          <w:szCs w:val="24"/>
          <w:lang w:val="en-ZA" w:eastAsia="en-ZA"/>
        </w:rPr>
        <w:t>committed by the applicant at</w:t>
      </w:r>
      <w:r w:rsidR="009F67FD" w:rsidRPr="00F66189">
        <w:rPr>
          <w:color w:val="242121"/>
          <w:sz w:val="24"/>
          <w:szCs w:val="24"/>
          <w:lang w:val="en-ZA" w:eastAsia="en-ZA"/>
        </w:rPr>
        <w:t xml:space="preserve"> the</w:t>
      </w:r>
      <w:r w:rsidR="00B13C84" w:rsidRPr="00F66189">
        <w:rPr>
          <w:color w:val="242121"/>
          <w:sz w:val="24"/>
          <w:szCs w:val="24"/>
          <w:lang w:val="en-ZA" w:eastAsia="en-ZA"/>
        </w:rPr>
        <w:t xml:space="preserve"> conclusion thereof</w:t>
      </w:r>
      <w:r w:rsidR="009F67FD" w:rsidRPr="00F66189">
        <w:rPr>
          <w:color w:val="242121"/>
          <w:sz w:val="24"/>
          <w:szCs w:val="24"/>
          <w:lang w:val="en-ZA" w:eastAsia="en-ZA"/>
        </w:rPr>
        <w:t xml:space="preserve"> </w:t>
      </w:r>
      <w:r w:rsidRPr="00F66189">
        <w:rPr>
          <w:color w:val="242121"/>
          <w:sz w:val="24"/>
          <w:szCs w:val="24"/>
          <w:lang w:val="en-ZA" w:eastAsia="en-ZA"/>
        </w:rPr>
        <w:t>imply</w:t>
      </w:r>
      <w:r w:rsidR="009F67FD" w:rsidRPr="00F66189">
        <w:rPr>
          <w:color w:val="242121"/>
          <w:sz w:val="24"/>
          <w:szCs w:val="24"/>
          <w:lang w:val="en-ZA" w:eastAsia="en-ZA"/>
        </w:rPr>
        <w:t xml:space="preserve"> that no agr</w:t>
      </w:r>
      <w:r w:rsidR="00B13C84" w:rsidRPr="00F66189">
        <w:rPr>
          <w:color w:val="242121"/>
          <w:sz w:val="24"/>
          <w:szCs w:val="24"/>
          <w:lang w:val="en-ZA" w:eastAsia="en-ZA"/>
        </w:rPr>
        <w:t xml:space="preserve">eement was ever entered into. </w:t>
      </w:r>
    </w:p>
    <w:p w14:paraId="1E764AF4" w14:textId="77777777" w:rsidR="009770FC" w:rsidRPr="00F66189" w:rsidRDefault="009770FC"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3B262B36" w14:textId="77777777" w:rsidR="0009035F" w:rsidRPr="00F66189" w:rsidRDefault="006302F1"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F66189">
        <w:rPr>
          <w:color w:val="242121"/>
          <w:sz w:val="24"/>
          <w:szCs w:val="24"/>
          <w:lang w:val="en-ZA" w:eastAsia="en-ZA"/>
        </w:rPr>
        <w:t xml:space="preserve">13. </w:t>
      </w:r>
      <w:r w:rsidR="00B13C84" w:rsidRPr="00F66189">
        <w:rPr>
          <w:color w:val="242121"/>
          <w:sz w:val="24"/>
          <w:szCs w:val="24"/>
          <w:lang w:val="en-ZA" w:eastAsia="en-ZA"/>
        </w:rPr>
        <w:t xml:space="preserve"> In the premises</w:t>
      </w:r>
      <w:r w:rsidR="009F67FD" w:rsidRPr="00F66189">
        <w:rPr>
          <w:color w:val="242121"/>
          <w:sz w:val="24"/>
          <w:szCs w:val="24"/>
          <w:lang w:val="en-ZA" w:eastAsia="en-ZA"/>
        </w:rPr>
        <w:t>,</w:t>
      </w:r>
      <w:r w:rsidR="00B13C84" w:rsidRPr="00F66189">
        <w:rPr>
          <w:color w:val="242121"/>
          <w:sz w:val="24"/>
          <w:szCs w:val="24"/>
          <w:lang w:val="en-ZA" w:eastAsia="en-ZA"/>
        </w:rPr>
        <w:t xml:space="preserve"> I find that</w:t>
      </w:r>
      <w:r w:rsidR="009F67FD" w:rsidRPr="00F66189">
        <w:rPr>
          <w:color w:val="242121"/>
          <w:sz w:val="24"/>
          <w:szCs w:val="24"/>
          <w:lang w:val="en-ZA" w:eastAsia="en-ZA"/>
        </w:rPr>
        <w:t xml:space="preserve"> the</w:t>
      </w:r>
      <w:r w:rsidR="000E15BD" w:rsidRPr="00F66189">
        <w:rPr>
          <w:color w:val="242121"/>
          <w:sz w:val="24"/>
          <w:szCs w:val="24"/>
          <w:lang w:val="en-ZA" w:eastAsia="en-ZA"/>
        </w:rPr>
        <w:t xml:space="preserve"> respondents had</w:t>
      </w:r>
      <w:r w:rsidR="0009035F" w:rsidRPr="00F66189">
        <w:rPr>
          <w:color w:val="242121"/>
          <w:sz w:val="24"/>
          <w:szCs w:val="24"/>
          <w:lang w:val="en-ZA" w:eastAsia="en-ZA"/>
        </w:rPr>
        <w:t xml:space="preserve"> no</w:t>
      </w:r>
      <w:r w:rsidR="009F67FD" w:rsidRPr="00F66189">
        <w:rPr>
          <w:color w:val="242121"/>
          <w:sz w:val="24"/>
          <w:szCs w:val="24"/>
          <w:lang w:val="en-ZA" w:eastAsia="en-ZA"/>
        </w:rPr>
        <w:t xml:space="preserve"> contractual right to occupy the property and were</w:t>
      </w:r>
      <w:r w:rsidR="00EF28F8" w:rsidRPr="00F66189">
        <w:rPr>
          <w:color w:val="242121"/>
          <w:sz w:val="24"/>
          <w:szCs w:val="24"/>
          <w:lang w:val="en-ZA" w:eastAsia="en-ZA"/>
        </w:rPr>
        <w:t xml:space="preserve"> </w:t>
      </w:r>
      <w:r w:rsidR="00EF28F8" w:rsidRPr="00F66189">
        <w:rPr>
          <w:i/>
          <w:color w:val="242121"/>
          <w:sz w:val="24"/>
          <w:szCs w:val="24"/>
          <w:lang w:val="en-ZA" w:eastAsia="en-ZA"/>
        </w:rPr>
        <w:t>ex-lege</w:t>
      </w:r>
      <w:r w:rsidR="009F67FD" w:rsidRPr="00F66189">
        <w:rPr>
          <w:color w:val="242121"/>
          <w:sz w:val="24"/>
          <w:szCs w:val="24"/>
          <w:lang w:val="en-ZA" w:eastAsia="en-ZA"/>
        </w:rPr>
        <w:t xml:space="preserve"> unlawful occupiers.</w:t>
      </w:r>
      <w:r w:rsidR="0009035F" w:rsidRPr="00F66189">
        <w:rPr>
          <w:color w:val="242121"/>
          <w:sz w:val="24"/>
          <w:szCs w:val="24"/>
          <w:lang w:val="en-ZA" w:eastAsia="en-ZA"/>
        </w:rPr>
        <w:t xml:space="preserve"> </w:t>
      </w:r>
    </w:p>
    <w:p w14:paraId="425495C7" w14:textId="77777777" w:rsidR="00EA155B" w:rsidRPr="00F66189" w:rsidRDefault="00EA155B"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4202C0FE" w14:textId="77777777" w:rsidR="0009035F" w:rsidRPr="002573F2" w:rsidRDefault="00B25900" w:rsidP="008468A5">
      <w:pPr>
        <w:widowControl/>
        <w:shd w:val="clear" w:color="auto" w:fill="FFFFFF"/>
        <w:autoSpaceDE/>
        <w:autoSpaceDN/>
        <w:spacing w:before="144" w:line="480" w:lineRule="auto"/>
        <w:jc w:val="both"/>
        <w:rPr>
          <w:color w:val="242121"/>
          <w:sz w:val="24"/>
          <w:szCs w:val="24"/>
          <w:u w:val="single"/>
          <w:lang w:val="en-ZA" w:eastAsia="en-ZA"/>
        </w:rPr>
      </w:pPr>
      <w:r w:rsidRPr="002573F2">
        <w:rPr>
          <w:bCs/>
          <w:color w:val="242121"/>
          <w:sz w:val="24"/>
          <w:szCs w:val="24"/>
          <w:u w:val="single"/>
          <w:lang w:val="en-ZA" w:eastAsia="en-ZA"/>
        </w:rPr>
        <w:t>Eviction</w:t>
      </w:r>
    </w:p>
    <w:p w14:paraId="7EB2B7F8" w14:textId="77777777" w:rsidR="0009035F" w:rsidRDefault="00C7606B"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F66189">
        <w:rPr>
          <w:color w:val="242121"/>
          <w:sz w:val="24"/>
          <w:szCs w:val="24"/>
          <w:lang w:val="en-ZA" w:eastAsia="en-ZA"/>
        </w:rPr>
        <w:t>14</w:t>
      </w:r>
      <w:r w:rsidR="009F67FD" w:rsidRPr="00F66189">
        <w:rPr>
          <w:color w:val="242121"/>
          <w:sz w:val="24"/>
          <w:szCs w:val="24"/>
          <w:lang w:val="en-ZA" w:eastAsia="en-ZA"/>
        </w:rPr>
        <w:t>.</w:t>
      </w:r>
      <w:r w:rsidR="00A66C21" w:rsidRPr="00F66189">
        <w:rPr>
          <w:color w:val="242121"/>
          <w:sz w:val="24"/>
          <w:szCs w:val="24"/>
          <w:lang w:val="en-ZA" w:eastAsia="en-ZA"/>
        </w:rPr>
        <w:tab/>
      </w:r>
      <w:r w:rsidR="0009035F" w:rsidRPr="00F66189">
        <w:rPr>
          <w:color w:val="242121"/>
          <w:sz w:val="24"/>
          <w:szCs w:val="24"/>
          <w:lang w:val="en-ZA" w:eastAsia="en-ZA"/>
        </w:rPr>
        <w:t>PIE enjoins the Court to order an eviction only if it is of the opinion that it is just and equitable to do so, after considering all the relevant circumstances as contemplated in section 4(6) and (7), and section 6(1). </w:t>
      </w:r>
    </w:p>
    <w:p w14:paraId="2948B449" w14:textId="77777777" w:rsidR="005E652D" w:rsidRPr="00F66189" w:rsidRDefault="005E652D"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65390C7D" w14:textId="77777777" w:rsidR="0009035F" w:rsidRDefault="0009035F"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F66189">
        <w:rPr>
          <w:color w:val="242121"/>
          <w:sz w:val="24"/>
          <w:szCs w:val="24"/>
          <w:lang w:val="en-ZA" w:eastAsia="en-ZA"/>
        </w:rPr>
        <w:lastRenderedPageBreak/>
        <w:t> </w:t>
      </w:r>
      <w:r w:rsidR="00C7606B" w:rsidRPr="00F66189">
        <w:rPr>
          <w:color w:val="242121"/>
          <w:sz w:val="24"/>
          <w:szCs w:val="24"/>
          <w:lang w:val="en-ZA" w:eastAsia="en-ZA"/>
        </w:rPr>
        <w:t>15</w:t>
      </w:r>
      <w:r w:rsidR="009F67FD" w:rsidRPr="00F66189">
        <w:rPr>
          <w:color w:val="242121"/>
          <w:sz w:val="24"/>
          <w:szCs w:val="24"/>
          <w:lang w:val="en-ZA" w:eastAsia="en-ZA"/>
        </w:rPr>
        <w:t>.</w:t>
      </w:r>
      <w:r w:rsidR="00A66C21" w:rsidRPr="00F66189">
        <w:rPr>
          <w:color w:val="242121"/>
          <w:sz w:val="24"/>
          <w:szCs w:val="24"/>
          <w:lang w:val="en-ZA" w:eastAsia="en-ZA"/>
        </w:rPr>
        <w:tab/>
      </w:r>
      <w:r w:rsidRPr="00F66189">
        <w:rPr>
          <w:color w:val="242121"/>
          <w:sz w:val="24"/>
          <w:szCs w:val="24"/>
          <w:lang w:val="en-ZA" w:eastAsia="en-ZA"/>
        </w:rPr>
        <w:t>In terms of section 4(7) of PIE (which applies because the respondents have been in unlawful occupation for more than 6 months), the Court has to have regard to several factors including, but not limited to, whether the occupants include vulnerable categories of persons such as the elderly, children and female-headed households, the duration of occupation; and the availability of alternative accommodation by a municipality or other organ of St</w:t>
      </w:r>
      <w:r w:rsidR="00EF28F8" w:rsidRPr="00F66189">
        <w:rPr>
          <w:color w:val="242121"/>
          <w:sz w:val="24"/>
          <w:szCs w:val="24"/>
          <w:lang w:val="en-ZA" w:eastAsia="en-ZA"/>
        </w:rPr>
        <w:t>ate instances where occupiers can</w:t>
      </w:r>
      <w:r w:rsidRPr="00F66189">
        <w:rPr>
          <w:color w:val="242121"/>
          <w:sz w:val="24"/>
          <w:szCs w:val="24"/>
          <w:lang w:val="en-ZA" w:eastAsia="en-ZA"/>
        </w:rPr>
        <w:t xml:space="preserve"> obtain accommodation for themselves.</w:t>
      </w:r>
    </w:p>
    <w:p w14:paraId="58A10B8C" w14:textId="77777777" w:rsidR="005E652D" w:rsidRPr="00F66189" w:rsidRDefault="005E652D"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3544E888" w14:textId="77777777" w:rsidR="0084203E" w:rsidRPr="00F66189" w:rsidRDefault="00C7606B" w:rsidP="008468A5">
      <w:pPr>
        <w:widowControl/>
        <w:shd w:val="clear" w:color="auto" w:fill="FFFFFF"/>
        <w:autoSpaceDE/>
        <w:autoSpaceDN/>
        <w:spacing w:before="144" w:line="480" w:lineRule="auto"/>
        <w:ind w:left="567" w:hanging="567"/>
        <w:jc w:val="both"/>
        <w:rPr>
          <w:color w:val="2C3E50"/>
          <w:sz w:val="24"/>
          <w:szCs w:val="24"/>
          <w:lang w:val="en-ZA" w:eastAsia="en-ZA"/>
        </w:rPr>
      </w:pPr>
      <w:r w:rsidRPr="00F66189">
        <w:rPr>
          <w:color w:val="242121"/>
          <w:sz w:val="24"/>
          <w:szCs w:val="24"/>
          <w:lang w:val="en-ZA" w:eastAsia="en-ZA"/>
        </w:rPr>
        <w:t>16</w:t>
      </w:r>
      <w:r w:rsidR="0009035F" w:rsidRPr="00F66189">
        <w:rPr>
          <w:color w:val="242121"/>
          <w:sz w:val="24"/>
          <w:szCs w:val="24"/>
          <w:lang w:val="en-ZA" w:eastAsia="en-ZA"/>
        </w:rPr>
        <w:t>. </w:t>
      </w:r>
      <w:r w:rsidR="00A66C21" w:rsidRPr="00F66189">
        <w:rPr>
          <w:color w:val="242121"/>
          <w:sz w:val="24"/>
          <w:szCs w:val="24"/>
          <w:lang w:val="en-ZA" w:eastAsia="en-ZA"/>
        </w:rPr>
        <w:tab/>
      </w:r>
      <w:r w:rsidR="0009035F" w:rsidRPr="00F66189">
        <w:rPr>
          <w:color w:val="242121"/>
          <w:sz w:val="24"/>
          <w:szCs w:val="24"/>
          <w:lang w:val="en-ZA" w:eastAsia="en-ZA"/>
        </w:rPr>
        <w:t>Section 4(8) of PIE provides further that</w:t>
      </w:r>
      <w:r w:rsidR="00EA155B" w:rsidRPr="00F66189">
        <w:rPr>
          <w:color w:val="242121"/>
          <w:sz w:val="24"/>
          <w:szCs w:val="24"/>
          <w:lang w:val="en-ZA" w:eastAsia="en-ZA"/>
        </w:rPr>
        <w:t>:</w:t>
      </w:r>
      <w:r w:rsidR="0009035F" w:rsidRPr="00F66189">
        <w:rPr>
          <w:color w:val="242121"/>
          <w:sz w:val="24"/>
          <w:szCs w:val="24"/>
          <w:lang w:val="en-ZA" w:eastAsia="en-ZA"/>
        </w:rPr>
        <w:t xml:space="preserve"> </w:t>
      </w:r>
    </w:p>
    <w:p w14:paraId="2F9967BF" w14:textId="77777777" w:rsidR="0009035F" w:rsidRDefault="0009035F" w:rsidP="008468A5">
      <w:pPr>
        <w:widowControl/>
        <w:shd w:val="clear" w:color="auto" w:fill="FFFFFF"/>
        <w:autoSpaceDE/>
        <w:autoSpaceDN/>
        <w:spacing w:before="144" w:line="480" w:lineRule="auto"/>
        <w:ind w:left="1134"/>
        <w:jc w:val="both"/>
        <w:rPr>
          <w:color w:val="2C3E50"/>
          <w:sz w:val="24"/>
          <w:szCs w:val="24"/>
          <w:lang w:val="en-ZA" w:eastAsia="en-ZA"/>
        </w:rPr>
      </w:pPr>
      <w:r w:rsidRPr="00F66189">
        <w:rPr>
          <w:color w:val="242121"/>
          <w:sz w:val="24"/>
          <w:szCs w:val="24"/>
          <w:lang w:val="en-ZA" w:eastAsia="en-ZA"/>
        </w:rPr>
        <w:t>“</w:t>
      </w:r>
      <w:r w:rsidR="0084203E" w:rsidRPr="00F66189">
        <w:rPr>
          <w:color w:val="242121"/>
          <w:sz w:val="24"/>
          <w:szCs w:val="24"/>
          <w:lang w:val="en-ZA" w:eastAsia="en-ZA"/>
        </w:rPr>
        <w:t>if</w:t>
      </w:r>
      <w:r w:rsidR="0084203E" w:rsidRPr="00F66189">
        <w:rPr>
          <w:color w:val="2C3E50"/>
          <w:sz w:val="24"/>
          <w:szCs w:val="24"/>
          <w:lang w:val="en-ZA" w:eastAsia="en-ZA"/>
        </w:rPr>
        <w:t> </w:t>
      </w:r>
      <w:r w:rsidRPr="00F66189">
        <w:rPr>
          <w:i/>
          <w:iCs/>
          <w:color w:val="242121"/>
          <w:sz w:val="24"/>
          <w:szCs w:val="24"/>
          <w:lang w:val="en-ZA" w:eastAsia="en-ZA"/>
        </w:rPr>
        <w:t>the court is satisfied that all the requirements of this section have been complied with and that no valid defence has been raised by the unlawful occupier, it must grant an order for the eviction of the unlawful occupier, and determine- (a) a just and equitable date on which the unlawful occupier must vacate the land under the circumstances; and (b) the date on which</w:t>
      </w:r>
      <w:r w:rsidRPr="008468A5">
        <w:rPr>
          <w:i/>
          <w:iCs/>
          <w:color w:val="242121"/>
          <w:sz w:val="24"/>
          <w:szCs w:val="24"/>
          <w:lang w:val="en-ZA" w:eastAsia="en-ZA"/>
        </w:rPr>
        <w:t xml:space="preserve"> an eviction order may be carried out if the unlawful occupier has not vacated the land on the date contemplated in paragraph (a)</w:t>
      </w:r>
      <w:r w:rsidRPr="008468A5">
        <w:rPr>
          <w:color w:val="2C3E50"/>
          <w:sz w:val="24"/>
          <w:szCs w:val="24"/>
          <w:lang w:val="en-ZA" w:eastAsia="en-ZA"/>
        </w:rPr>
        <w:t>”.</w:t>
      </w:r>
    </w:p>
    <w:p w14:paraId="2B2DE906" w14:textId="77777777" w:rsidR="005E652D" w:rsidRPr="008468A5" w:rsidRDefault="005E652D" w:rsidP="008468A5">
      <w:pPr>
        <w:widowControl/>
        <w:shd w:val="clear" w:color="auto" w:fill="FFFFFF"/>
        <w:autoSpaceDE/>
        <w:autoSpaceDN/>
        <w:spacing w:before="144" w:line="480" w:lineRule="auto"/>
        <w:ind w:left="1134"/>
        <w:jc w:val="both"/>
        <w:rPr>
          <w:color w:val="242121"/>
          <w:sz w:val="24"/>
          <w:szCs w:val="24"/>
          <w:lang w:val="en-ZA" w:eastAsia="en-ZA"/>
        </w:rPr>
      </w:pPr>
    </w:p>
    <w:p w14:paraId="1B514E78" w14:textId="77777777" w:rsidR="00EA155B" w:rsidRPr="008468A5" w:rsidRDefault="00C7606B"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lang w:val="en-ZA" w:eastAsia="en-ZA"/>
        </w:rPr>
        <w:t>17</w:t>
      </w:r>
      <w:r w:rsidR="0009035F" w:rsidRPr="008468A5">
        <w:rPr>
          <w:color w:val="242121"/>
          <w:sz w:val="24"/>
          <w:szCs w:val="24"/>
          <w:lang w:val="en-ZA" w:eastAsia="en-ZA"/>
        </w:rPr>
        <w:t>.  </w:t>
      </w:r>
      <w:r w:rsidR="00A66C21" w:rsidRPr="008468A5">
        <w:rPr>
          <w:color w:val="242121"/>
          <w:sz w:val="24"/>
          <w:szCs w:val="24"/>
          <w:lang w:val="en-ZA" w:eastAsia="en-ZA"/>
        </w:rPr>
        <w:tab/>
      </w:r>
      <w:r w:rsidR="0009035F" w:rsidRPr="008468A5">
        <w:rPr>
          <w:color w:val="242121"/>
          <w:sz w:val="24"/>
          <w:szCs w:val="24"/>
          <w:lang w:val="en-ZA" w:eastAsia="en-ZA"/>
        </w:rPr>
        <w:t xml:space="preserve">Although the Courts, in determining whether to grant an eviction order, must exercise discretion based on what is just and equitable, and although special consideration must be given to the rights and needs of vulnerable occupants, this cannot operate to deprive a private owner of its property arbitrarily or indefinitely. If it did, it would mean that occupants are recognised as having stronger title to the property, despite the unlawfulness of their conduct.  An owner would in effect </w:t>
      </w:r>
      <w:r w:rsidR="0009035F" w:rsidRPr="008468A5">
        <w:rPr>
          <w:color w:val="242121"/>
          <w:sz w:val="24"/>
          <w:szCs w:val="24"/>
          <w:lang w:val="en-ZA" w:eastAsia="en-ZA"/>
        </w:rPr>
        <w:lastRenderedPageBreak/>
        <w:t>be deprived of his property by a disguised form of expropriation. As was highlighted in the case of </w:t>
      </w:r>
      <w:r w:rsidR="0009035F" w:rsidRPr="008468A5">
        <w:rPr>
          <w:i/>
          <w:iCs/>
          <w:color w:val="242121"/>
          <w:sz w:val="24"/>
          <w:szCs w:val="24"/>
          <w:lang w:val="en-ZA" w:eastAsia="en-ZA"/>
        </w:rPr>
        <w:t>Mainik CC v Ntuli and others</w:t>
      </w:r>
      <w:r w:rsidR="003E6A26">
        <w:rPr>
          <w:rStyle w:val="FootnoteReference"/>
          <w:i/>
          <w:iCs/>
          <w:color w:val="242121"/>
          <w:sz w:val="24"/>
          <w:szCs w:val="24"/>
          <w:lang w:val="en-ZA" w:eastAsia="en-ZA"/>
        </w:rPr>
        <w:footnoteReference w:id="7"/>
      </w:r>
      <w:r w:rsidR="00EF28F8" w:rsidRPr="008468A5">
        <w:rPr>
          <w:color w:val="242121"/>
          <w:sz w:val="24"/>
          <w:szCs w:val="24"/>
          <w:lang w:val="en-ZA" w:eastAsia="en-ZA"/>
        </w:rPr>
        <w:t xml:space="preserve">: </w:t>
      </w:r>
    </w:p>
    <w:p w14:paraId="193C096B" w14:textId="77777777" w:rsidR="009C3A78" w:rsidRDefault="00EF28F8" w:rsidP="008468A5">
      <w:pPr>
        <w:widowControl/>
        <w:shd w:val="clear" w:color="auto" w:fill="FFFFFF"/>
        <w:autoSpaceDE/>
        <w:autoSpaceDN/>
        <w:spacing w:before="144" w:line="480" w:lineRule="auto"/>
        <w:ind w:left="1134"/>
        <w:jc w:val="both"/>
        <w:rPr>
          <w:color w:val="242121"/>
          <w:sz w:val="24"/>
          <w:szCs w:val="24"/>
          <w:lang w:val="en-ZA" w:eastAsia="en-ZA"/>
        </w:rPr>
      </w:pPr>
      <w:r w:rsidRPr="008468A5">
        <w:rPr>
          <w:color w:val="242121"/>
          <w:sz w:val="24"/>
          <w:szCs w:val="24"/>
          <w:lang w:val="en-ZA" w:eastAsia="en-ZA"/>
        </w:rPr>
        <w:t>“</w:t>
      </w:r>
      <w:r w:rsidR="0009035F" w:rsidRPr="008468A5">
        <w:rPr>
          <w:i/>
          <w:iCs/>
          <w:color w:val="242121"/>
          <w:sz w:val="24"/>
          <w:szCs w:val="24"/>
          <w:lang w:val="en-ZA" w:eastAsia="en-ZA"/>
        </w:rPr>
        <w:t>If the rental is not being paid, such ‘expropriation’ will also be without compensation. The result would be not a balance of the rights of the respective parties, but an annihilation of the owner’s rights</w:t>
      </w:r>
      <w:r w:rsidR="003E6A26">
        <w:rPr>
          <w:rStyle w:val="FootnoteReference"/>
          <w:i/>
          <w:iCs/>
          <w:color w:val="242121"/>
          <w:sz w:val="24"/>
          <w:szCs w:val="24"/>
          <w:lang w:val="en-ZA" w:eastAsia="en-ZA"/>
        </w:rPr>
        <w:footnoteReference w:id="8"/>
      </w:r>
      <w:r w:rsidR="0009035F" w:rsidRPr="008468A5">
        <w:rPr>
          <w:i/>
          <w:iCs/>
          <w:color w:val="242121"/>
          <w:sz w:val="24"/>
          <w:szCs w:val="24"/>
          <w:lang w:val="en-ZA" w:eastAsia="en-ZA"/>
        </w:rPr>
        <w:t>”</w:t>
      </w:r>
      <w:r w:rsidR="0009035F" w:rsidRPr="008468A5">
        <w:rPr>
          <w:color w:val="242121"/>
          <w:sz w:val="24"/>
          <w:szCs w:val="24"/>
          <w:lang w:val="en-ZA" w:eastAsia="en-ZA"/>
        </w:rPr>
        <w:t>.</w:t>
      </w:r>
    </w:p>
    <w:p w14:paraId="2F420DB6" w14:textId="77777777" w:rsidR="00316CCB" w:rsidRPr="008468A5" w:rsidRDefault="0009035F" w:rsidP="008468A5">
      <w:pPr>
        <w:widowControl/>
        <w:shd w:val="clear" w:color="auto" w:fill="FFFFFF"/>
        <w:autoSpaceDE/>
        <w:autoSpaceDN/>
        <w:spacing w:before="144" w:line="480" w:lineRule="auto"/>
        <w:ind w:left="1134"/>
        <w:jc w:val="both"/>
        <w:rPr>
          <w:color w:val="242121"/>
          <w:sz w:val="24"/>
          <w:szCs w:val="24"/>
          <w:lang w:val="en-ZA" w:eastAsia="en-ZA"/>
        </w:rPr>
      </w:pPr>
      <w:r w:rsidRPr="008468A5">
        <w:rPr>
          <w:color w:val="242121"/>
          <w:sz w:val="24"/>
          <w:szCs w:val="24"/>
          <w:lang w:val="en-ZA" w:eastAsia="en-ZA"/>
        </w:rPr>
        <w:t xml:space="preserve"> </w:t>
      </w:r>
    </w:p>
    <w:p w14:paraId="1414CFAB" w14:textId="77777777" w:rsidR="006302F1" w:rsidRPr="008468A5" w:rsidRDefault="00316CCB"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rPr>
        <w:t xml:space="preserve"> </w:t>
      </w:r>
      <w:r w:rsidR="00C7606B" w:rsidRPr="008468A5">
        <w:rPr>
          <w:color w:val="242121"/>
          <w:sz w:val="24"/>
          <w:szCs w:val="24"/>
        </w:rPr>
        <w:t>18</w:t>
      </w:r>
      <w:r w:rsidR="009F67FD" w:rsidRPr="008468A5">
        <w:rPr>
          <w:color w:val="242121"/>
          <w:sz w:val="24"/>
          <w:szCs w:val="24"/>
        </w:rPr>
        <w:t xml:space="preserve">. </w:t>
      </w:r>
      <w:r w:rsidR="00A66C21" w:rsidRPr="008468A5">
        <w:rPr>
          <w:color w:val="242121"/>
          <w:sz w:val="24"/>
          <w:szCs w:val="24"/>
        </w:rPr>
        <w:tab/>
      </w:r>
      <w:r w:rsidRPr="008468A5">
        <w:rPr>
          <w:color w:val="242121"/>
          <w:sz w:val="24"/>
          <w:szCs w:val="24"/>
        </w:rPr>
        <w:t xml:space="preserve">The </w:t>
      </w:r>
      <w:r w:rsidR="008C44BF" w:rsidRPr="008468A5">
        <w:rPr>
          <w:color w:val="242121"/>
          <w:sz w:val="24"/>
          <w:szCs w:val="24"/>
        </w:rPr>
        <w:t>respondents</w:t>
      </w:r>
      <w:r w:rsidR="00AB5A52" w:rsidRPr="008468A5">
        <w:rPr>
          <w:color w:val="242121"/>
          <w:sz w:val="24"/>
          <w:szCs w:val="24"/>
        </w:rPr>
        <w:t xml:space="preserve"> gave scanty information relating to their background. </w:t>
      </w:r>
      <w:r w:rsidR="008C44BF" w:rsidRPr="008468A5">
        <w:rPr>
          <w:color w:val="242121"/>
          <w:sz w:val="24"/>
          <w:szCs w:val="24"/>
        </w:rPr>
        <w:t xml:space="preserve"> </w:t>
      </w:r>
      <w:r w:rsidR="00AB5A52" w:rsidRPr="008468A5">
        <w:rPr>
          <w:color w:val="242121"/>
          <w:sz w:val="24"/>
          <w:szCs w:val="24"/>
        </w:rPr>
        <w:t xml:space="preserve">The first and second respondents </w:t>
      </w:r>
      <w:r w:rsidR="006302F1" w:rsidRPr="008468A5">
        <w:rPr>
          <w:color w:val="242121"/>
          <w:sz w:val="24"/>
          <w:szCs w:val="24"/>
        </w:rPr>
        <w:t xml:space="preserve">allege that they </w:t>
      </w:r>
      <w:r w:rsidR="008C44BF" w:rsidRPr="008468A5">
        <w:rPr>
          <w:color w:val="242121"/>
          <w:sz w:val="24"/>
          <w:szCs w:val="24"/>
        </w:rPr>
        <w:t>are pensioners</w:t>
      </w:r>
      <w:r w:rsidRPr="008468A5">
        <w:rPr>
          <w:color w:val="242121"/>
          <w:sz w:val="24"/>
          <w:szCs w:val="24"/>
        </w:rPr>
        <w:t xml:space="preserve"> reliant on</w:t>
      </w:r>
      <w:r w:rsidR="006302F1" w:rsidRPr="008468A5">
        <w:rPr>
          <w:color w:val="242121"/>
          <w:sz w:val="24"/>
          <w:szCs w:val="24"/>
        </w:rPr>
        <w:t xml:space="preserve"> Government</w:t>
      </w:r>
      <w:r w:rsidRPr="008468A5">
        <w:rPr>
          <w:color w:val="242121"/>
          <w:sz w:val="24"/>
          <w:szCs w:val="24"/>
        </w:rPr>
        <w:t xml:space="preserve"> Old Age Pension Grants</w:t>
      </w:r>
      <w:r w:rsidR="006302F1" w:rsidRPr="008468A5">
        <w:rPr>
          <w:color w:val="242121"/>
          <w:sz w:val="24"/>
          <w:szCs w:val="24"/>
        </w:rPr>
        <w:t>.</w:t>
      </w:r>
      <w:r w:rsidR="008C44BF" w:rsidRPr="008468A5">
        <w:rPr>
          <w:color w:val="242121"/>
          <w:sz w:val="24"/>
          <w:szCs w:val="24"/>
        </w:rPr>
        <w:t xml:space="preserve"> </w:t>
      </w:r>
      <w:r w:rsidR="009F67FD" w:rsidRPr="008468A5">
        <w:rPr>
          <w:color w:val="242121"/>
          <w:sz w:val="24"/>
          <w:szCs w:val="24"/>
          <w:lang w:val="en-ZA" w:eastAsia="en-ZA"/>
        </w:rPr>
        <w:t> T</w:t>
      </w:r>
      <w:r w:rsidR="006302F1" w:rsidRPr="008468A5">
        <w:rPr>
          <w:color w:val="242121"/>
          <w:sz w:val="24"/>
          <w:szCs w:val="24"/>
          <w:lang w:val="en-ZA" w:eastAsia="en-ZA"/>
        </w:rPr>
        <w:t>hey</w:t>
      </w:r>
      <w:r w:rsidR="00B97987" w:rsidRPr="008468A5">
        <w:rPr>
          <w:color w:val="242121"/>
          <w:sz w:val="24"/>
          <w:szCs w:val="24"/>
          <w:lang w:val="en-ZA" w:eastAsia="en-ZA"/>
        </w:rPr>
        <w:t xml:space="preserve"> do not provide any useful details of their health and their ability to rely on family and friends for assistance</w:t>
      </w:r>
      <w:r w:rsidR="00B13C84" w:rsidRPr="008468A5">
        <w:rPr>
          <w:color w:val="242121"/>
          <w:sz w:val="24"/>
          <w:szCs w:val="24"/>
          <w:lang w:val="en-ZA" w:eastAsia="en-ZA"/>
        </w:rPr>
        <w:t xml:space="preserve"> save to state that it will be difficult to leave the property they lived in for 7 years and that they have spent their entire savings on the property</w:t>
      </w:r>
      <w:r w:rsidR="00B97987" w:rsidRPr="008468A5">
        <w:rPr>
          <w:color w:val="242121"/>
          <w:sz w:val="24"/>
          <w:szCs w:val="24"/>
          <w:lang w:val="en-ZA" w:eastAsia="en-ZA"/>
        </w:rPr>
        <w:t xml:space="preserve">.  </w:t>
      </w:r>
      <w:r w:rsidR="00891255" w:rsidRPr="008468A5">
        <w:rPr>
          <w:color w:val="242121"/>
          <w:sz w:val="24"/>
          <w:szCs w:val="24"/>
          <w:lang w:val="en-ZA" w:eastAsia="en-ZA"/>
        </w:rPr>
        <w:t xml:space="preserve">They appear to </w:t>
      </w:r>
      <w:r w:rsidR="00B97987" w:rsidRPr="008468A5">
        <w:rPr>
          <w:color w:val="242121"/>
          <w:sz w:val="24"/>
          <w:szCs w:val="24"/>
          <w:lang w:val="en-ZA" w:eastAsia="en-ZA"/>
        </w:rPr>
        <w:t>have adult children</w:t>
      </w:r>
      <w:r w:rsidR="00891255" w:rsidRPr="008468A5">
        <w:rPr>
          <w:color w:val="242121"/>
          <w:sz w:val="24"/>
          <w:szCs w:val="24"/>
          <w:lang w:val="en-ZA" w:eastAsia="en-ZA"/>
        </w:rPr>
        <w:t xml:space="preserve"> who are no longer dependent on them</w:t>
      </w:r>
      <w:r w:rsidR="006302F1" w:rsidRPr="008468A5">
        <w:rPr>
          <w:color w:val="242121"/>
          <w:sz w:val="24"/>
          <w:szCs w:val="24"/>
          <w:lang w:val="en-ZA" w:eastAsia="en-ZA"/>
        </w:rPr>
        <w:t xml:space="preserve"> and in my view, might not be rendered homeless should they be evicted. </w:t>
      </w:r>
    </w:p>
    <w:p w14:paraId="7D6F90B5" w14:textId="77777777" w:rsidR="00B97987" w:rsidRPr="008468A5" w:rsidRDefault="00B97987"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3C0F7BCC" w14:textId="77777777" w:rsidR="00B13C84" w:rsidRDefault="00C7606B"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rPr>
        <w:t>19</w:t>
      </w:r>
      <w:r w:rsidR="00891255" w:rsidRPr="008468A5">
        <w:rPr>
          <w:color w:val="242121"/>
          <w:sz w:val="24"/>
          <w:szCs w:val="24"/>
        </w:rPr>
        <w:t xml:space="preserve">.  </w:t>
      </w:r>
      <w:r w:rsidR="00A66C21" w:rsidRPr="008468A5">
        <w:rPr>
          <w:color w:val="242121"/>
          <w:sz w:val="24"/>
          <w:szCs w:val="24"/>
        </w:rPr>
        <w:tab/>
      </w:r>
      <w:r w:rsidR="009F67FD" w:rsidRPr="008468A5">
        <w:rPr>
          <w:color w:val="242121"/>
          <w:sz w:val="24"/>
          <w:szCs w:val="24"/>
        </w:rPr>
        <w:t>According to the applicant, the respondents are generating income from the property by renting it out over the weekends</w:t>
      </w:r>
      <w:r w:rsidR="00295435" w:rsidRPr="008468A5">
        <w:rPr>
          <w:color w:val="242121"/>
          <w:sz w:val="24"/>
          <w:szCs w:val="24"/>
        </w:rPr>
        <w:t xml:space="preserve"> and</w:t>
      </w:r>
      <w:r w:rsidR="009F67FD" w:rsidRPr="008468A5">
        <w:rPr>
          <w:color w:val="242121"/>
          <w:sz w:val="24"/>
          <w:szCs w:val="24"/>
        </w:rPr>
        <w:t xml:space="preserve"> </w:t>
      </w:r>
      <w:r w:rsidR="009F67FD" w:rsidRPr="008468A5">
        <w:rPr>
          <w:sz w:val="24"/>
          <w:szCs w:val="24"/>
        </w:rPr>
        <w:t>a</w:t>
      </w:r>
      <w:r w:rsidR="00295435" w:rsidRPr="008468A5">
        <w:rPr>
          <w:sz w:val="24"/>
          <w:szCs w:val="24"/>
        </w:rPr>
        <w:t>re proprietors of</w:t>
      </w:r>
      <w:r w:rsidR="009F67FD" w:rsidRPr="008468A5">
        <w:rPr>
          <w:sz w:val="24"/>
          <w:szCs w:val="24"/>
        </w:rPr>
        <w:t xml:space="preserve"> </w:t>
      </w:r>
      <w:r w:rsidR="00295435" w:rsidRPr="008468A5">
        <w:rPr>
          <w:sz w:val="24"/>
          <w:szCs w:val="24"/>
        </w:rPr>
        <w:t xml:space="preserve">a </w:t>
      </w:r>
      <w:r w:rsidR="009F67FD" w:rsidRPr="008468A5">
        <w:rPr>
          <w:sz w:val="24"/>
          <w:szCs w:val="24"/>
        </w:rPr>
        <w:t>nudist resort from which t</w:t>
      </w:r>
      <w:r w:rsidR="00295435" w:rsidRPr="008468A5">
        <w:rPr>
          <w:sz w:val="24"/>
          <w:szCs w:val="24"/>
        </w:rPr>
        <w:t>hey generate a lucrative income. The respondents failed to</w:t>
      </w:r>
      <w:r w:rsidR="00AB5A52" w:rsidRPr="008468A5">
        <w:rPr>
          <w:sz w:val="24"/>
          <w:szCs w:val="24"/>
        </w:rPr>
        <w:t xml:space="preserve"> gainsay these assertions in their answering affidavit</w:t>
      </w:r>
      <w:r w:rsidR="00295435" w:rsidRPr="008468A5">
        <w:rPr>
          <w:sz w:val="24"/>
          <w:szCs w:val="24"/>
        </w:rPr>
        <w:t xml:space="preserve"> and I have no reason to doubt the same</w:t>
      </w:r>
      <w:r w:rsidR="00AB5A52" w:rsidRPr="008468A5">
        <w:rPr>
          <w:sz w:val="24"/>
          <w:szCs w:val="24"/>
        </w:rPr>
        <w:t>.</w:t>
      </w:r>
      <w:r w:rsidR="00B13C84" w:rsidRPr="008468A5">
        <w:rPr>
          <w:color w:val="242121"/>
          <w:sz w:val="24"/>
          <w:szCs w:val="24"/>
          <w:lang w:val="en-ZA" w:eastAsia="en-ZA"/>
        </w:rPr>
        <w:t xml:space="preserve"> </w:t>
      </w:r>
      <w:r w:rsidR="000F14A6" w:rsidRPr="008468A5">
        <w:rPr>
          <w:color w:val="242121"/>
          <w:sz w:val="24"/>
          <w:szCs w:val="24"/>
          <w:lang w:val="en-ZA" w:eastAsia="en-ZA"/>
        </w:rPr>
        <w:t>Consequently, I find that</w:t>
      </w:r>
      <w:r w:rsidR="00B13C84" w:rsidRPr="008468A5">
        <w:rPr>
          <w:color w:val="242121"/>
          <w:sz w:val="24"/>
          <w:szCs w:val="24"/>
          <w:lang w:val="en-ZA" w:eastAsia="en-ZA"/>
        </w:rPr>
        <w:t xml:space="preserve"> they might not be rendered homeless should they be evicted</w:t>
      </w:r>
      <w:bookmarkStart w:id="0" w:name="_Hlk71032826"/>
      <w:bookmarkEnd w:id="0"/>
      <w:r w:rsidR="008705C5" w:rsidRPr="008468A5">
        <w:rPr>
          <w:color w:val="242121"/>
          <w:sz w:val="24"/>
          <w:szCs w:val="24"/>
          <w:lang w:val="en-ZA" w:eastAsia="en-ZA"/>
        </w:rPr>
        <w:t xml:space="preserve"> and have the means to find alternative accommodation.</w:t>
      </w:r>
      <w:r w:rsidR="00B13C84" w:rsidRPr="008468A5">
        <w:rPr>
          <w:color w:val="242121"/>
          <w:sz w:val="24"/>
          <w:szCs w:val="24"/>
          <w:lang w:val="en-ZA" w:eastAsia="en-ZA"/>
        </w:rPr>
        <w:t xml:space="preserve"> </w:t>
      </w:r>
    </w:p>
    <w:p w14:paraId="390D0751" w14:textId="77777777" w:rsidR="006F034F" w:rsidRPr="008468A5" w:rsidRDefault="006F034F" w:rsidP="008468A5">
      <w:pPr>
        <w:widowControl/>
        <w:shd w:val="clear" w:color="auto" w:fill="FFFFFF"/>
        <w:autoSpaceDE/>
        <w:autoSpaceDN/>
        <w:spacing w:before="144" w:line="480" w:lineRule="auto"/>
        <w:ind w:left="567" w:hanging="567"/>
        <w:jc w:val="both"/>
        <w:rPr>
          <w:color w:val="242121"/>
          <w:sz w:val="24"/>
          <w:szCs w:val="24"/>
          <w:lang w:val="en-ZA" w:eastAsia="en-ZA"/>
        </w:rPr>
      </w:pPr>
    </w:p>
    <w:p w14:paraId="43DE8FD5" w14:textId="77777777" w:rsidR="0084203E" w:rsidRPr="008468A5" w:rsidRDefault="00B97987" w:rsidP="008468A5">
      <w:pPr>
        <w:widowControl/>
        <w:shd w:val="clear" w:color="auto" w:fill="FFFFFF"/>
        <w:autoSpaceDE/>
        <w:autoSpaceDN/>
        <w:spacing w:before="144" w:line="480" w:lineRule="auto"/>
        <w:ind w:left="567" w:hanging="567"/>
        <w:jc w:val="both"/>
        <w:rPr>
          <w:color w:val="242121"/>
          <w:sz w:val="24"/>
          <w:szCs w:val="24"/>
          <w:lang w:val="en-ZA" w:eastAsia="en-ZA"/>
        </w:rPr>
      </w:pPr>
      <w:r w:rsidRPr="008468A5">
        <w:rPr>
          <w:color w:val="242121"/>
          <w:sz w:val="24"/>
          <w:szCs w:val="24"/>
          <w:lang w:val="en-ZA" w:eastAsia="en-ZA"/>
        </w:rPr>
        <w:lastRenderedPageBreak/>
        <w:t> </w:t>
      </w:r>
      <w:r w:rsidR="00C7606B" w:rsidRPr="008468A5">
        <w:rPr>
          <w:color w:val="242121"/>
          <w:sz w:val="24"/>
          <w:szCs w:val="24"/>
          <w:lang w:val="en-ZA" w:eastAsia="en-ZA"/>
        </w:rPr>
        <w:t>20</w:t>
      </w:r>
      <w:r w:rsidR="00891255" w:rsidRPr="008468A5">
        <w:rPr>
          <w:color w:val="242121"/>
          <w:sz w:val="24"/>
          <w:szCs w:val="24"/>
          <w:lang w:val="en-ZA" w:eastAsia="en-ZA"/>
        </w:rPr>
        <w:t xml:space="preserve">. </w:t>
      </w:r>
      <w:r w:rsidRPr="008468A5">
        <w:rPr>
          <w:color w:val="242121"/>
          <w:sz w:val="24"/>
          <w:szCs w:val="24"/>
          <w:lang w:val="en-ZA" w:eastAsia="en-ZA"/>
        </w:rPr>
        <w:t xml:space="preserve"> </w:t>
      </w:r>
      <w:r w:rsidR="00A66C21" w:rsidRPr="008468A5">
        <w:rPr>
          <w:color w:val="242121"/>
          <w:sz w:val="24"/>
          <w:szCs w:val="24"/>
          <w:lang w:val="en-ZA" w:eastAsia="en-ZA"/>
        </w:rPr>
        <w:tab/>
      </w:r>
      <w:r w:rsidRPr="008468A5">
        <w:rPr>
          <w:color w:val="242121"/>
          <w:sz w:val="24"/>
          <w:szCs w:val="24"/>
          <w:lang w:val="en-ZA" w:eastAsia="en-ZA"/>
        </w:rPr>
        <w:t>The Supreme Court of Appeal held as follows in </w:t>
      </w:r>
      <w:r w:rsidRPr="008468A5">
        <w:rPr>
          <w:i/>
          <w:iCs/>
          <w:color w:val="242121"/>
          <w:sz w:val="24"/>
          <w:szCs w:val="24"/>
          <w:lang w:val="en-ZA" w:eastAsia="en-ZA"/>
        </w:rPr>
        <w:t>Modderfontein Squatters, Greater Benoni CC v Modderklip Boerdery (Pty) Ltd (Agri SA &amp; Legal Resources Centre, Amici Curiae); President of the RSA v Modderklip Boerdery (Pty) Ltd</w:t>
      </w:r>
      <w:r w:rsidR="000F14A6" w:rsidRPr="008468A5">
        <w:rPr>
          <w:rStyle w:val="FootnoteReference"/>
          <w:rFonts w:cs="Arial"/>
          <w:i/>
          <w:iCs/>
          <w:color w:val="242121"/>
          <w:sz w:val="24"/>
          <w:szCs w:val="24"/>
          <w:lang w:val="en-ZA" w:eastAsia="en-ZA"/>
        </w:rPr>
        <w:footnoteReference w:id="9"/>
      </w:r>
      <w:r w:rsidRPr="008468A5">
        <w:rPr>
          <w:color w:val="242121"/>
          <w:sz w:val="24"/>
          <w:szCs w:val="24"/>
          <w:lang w:val="en-ZA" w:eastAsia="en-ZA"/>
        </w:rPr>
        <w:t xml:space="preserve">: </w:t>
      </w:r>
    </w:p>
    <w:p w14:paraId="4C40BD50" w14:textId="77777777" w:rsidR="00B97987" w:rsidRDefault="00B97987" w:rsidP="008468A5">
      <w:pPr>
        <w:widowControl/>
        <w:shd w:val="clear" w:color="auto" w:fill="FFFFFF"/>
        <w:autoSpaceDE/>
        <w:autoSpaceDN/>
        <w:spacing w:before="144" w:line="480" w:lineRule="auto"/>
        <w:ind w:left="1134"/>
        <w:jc w:val="both"/>
        <w:rPr>
          <w:color w:val="242121"/>
          <w:sz w:val="24"/>
          <w:szCs w:val="24"/>
          <w:lang w:val="en-ZA" w:eastAsia="en-ZA"/>
        </w:rPr>
      </w:pPr>
      <w:r w:rsidRPr="008468A5">
        <w:rPr>
          <w:color w:val="242121"/>
          <w:sz w:val="24"/>
          <w:szCs w:val="24"/>
          <w:lang w:val="en-ZA" w:eastAsia="en-ZA"/>
        </w:rPr>
        <w:t>“</w:t>
      </w:r>
      <w:r w:rsidRPr="008468A5">
        <w:rPr>
          <w:i/>
          <w:iCs/>
          <w:color w:val="242121"/>
          <w:sz w:val="24"/>
          <w:szCs w:val="24"/>
          <w:lang w:val="en-ZA" w:eastAsia="en-ZA"/>
        </w:rPr>
        <w:t xml:space="preserve">Section 9(1) provides that everyone is equal before the law and has the right to equal protection and benefit of the law, while s 9(2) states that equality includes the full and equal enjoyment of all rights and freedoms. As appears from para 1.6.4 of the order, De Villiers J found that Modderklip was not treated equally because, as an individual, it has to bear the heavy burden, which rests on the State, to provide land to some </w:t>
      </w:r>
      <w:r w:rsidR="00A00E8C" w:rsidRPr="008468A5">
        <w:rPr>
          <w:i/>
          <w:iCs/>
          <w:color w:val="242121"/>
          <w:sz w:val="24"/>
          <w:szCs w:val="24"/>
          <w:lang w:val="en-ZA" w:eastAsia="en-ZA"/>
        </w:rPr>
        <w:t>40,000</w:t>
      </w:r>
      <w:r w:rsidRPr="008468A5">
        <w:rPr>
          <w:i/>
          <w:iCs/>
          <w:color w:val="242121"/>
          <w:sz w:val="24"/>
          <w:szCs w:val="24"/>
          <w:lang w:val="en-ZA" w:eastAsia="en-ZA"/>
        </w:rPr>
        <w:t xml:space="preserve"> people. That this finding is correct cannot be doubted. Marais J, in the eviction case, said that the 'right' of access to adequate housing is not one enforceable at common law or in terms of the Constitution against an individual land owner and in no legislation has the State transferred this obligation to such owner</w:t>
      </w:r>
      <w:r w:rsidR="0015191A">
        <w:rPr>
          <w:rStyle w:val="FootnoteReference"/>
          <w:i/>
          <w:iCs/>
          <w:color w:val="242121"/>
          <w:sz w:val="24"/>
          <w:szCs w:val="24"/>
          <w:lang w:val="en-ZA" w:eastAsia="en-ZA"/>
        </w:rPr>
        <w:footnoteReference w:id="10"/>
      </w:r>
      <w:r w:rsidRPr="008468A5">
        <w:rPr>
          <w:i/>
          <w:iCs/>
          <w:color w:val="242121"/>
          <w:sz w:val="24"/>
          <w:szCs w:val="24"/>
          <w:lang w:val="en-ZA" w:eastAsia="en-ZA"/>
        </w:rPr>
        <w:t>.</w:t>
      </w:r>
      <w:r w:rsidRPr="008468A5">
        <w:rPr>
          <w:color w:val="242121"/>
          <w:sz w:val="24"/>
          <w:szCs w:val="24"/>
          <w:lang w:val="en-ZA" w:eastAsia="en-ZA"/>
        </w:rPr>
        <w:t>”</w:t>
      </w:r>
    </w:p>
    <w:p w14:paraId="6AAB8538" w14:textId="77777777" w:rsidR="009C3A78" w:rsidRPr="008468A5" w:rsidRDefault="009C3A78" w:rsidP="008468A5">
      <w:pPr>
        <w:widowControl/>
        <w:shd w:val="clear" w:color="auto" w:fill="FFFFFF"/>
        <w:autoSpaceDE/>
        <w:autoSpaceDN/>
        <w:spacing w:before="144" w:line="480" w:lineRule="auto"/>
        <w:ind w:left="1134"/>
        <w:jc w:val="both"/>
        <w:rPr>
          <w:color w:val="242121"/>
          <w:sz w:val="24"/>
          <w:szCs w:val="24"/>
          <w:lang w:val="en-ZA" w:eastAsia="en-ZA"/>
        </w:rPr>
      </w:pPr>
    </w:p>
    <w:p w14:paraId="5122A968" w14:textId="77777777" w:rsidR="00891255" w:rsidRPr="008468A5" w:rsidRDefault="00C7606B" w:rsidP="008468A5">
      <w:pPr>
        <w:widowControl/>
        <w:shd w:val="clear" w:color="auto" w:fill="FFFFFF"/>
        <w:autoSpaceDE/>
        <w:autoSpaceDN/>
        <w:spacing w:before="144" w:line="480" w:lineRule="auto"/>
        <w:ind w:left="567" w:hanging="567"/>
        <w:jc w:val="both"/>
        <w:rPr>
          <w:color w:val="242121"/>
          <w:sz w:val="24"/>
          <w:szCs w:val="24"/>
          <w:lang w:val="en-ZA" w:eastAsia="en-ZA"/>
        </w:rPr>
      </w:pPr>
      <w:bookmarkStart w:id="1" w:name="_Hlk71032841"/>
      <w:bookmarkEnd w:id="1"/>
      <w:r w:rsidRPr="008468A5">
        <w:rPr>
          <w:color w:val="242121"/>
          <w:sz w:val="24"/>
          <w:szCs w:val="24"/>
          <w:lang w:val="en-ZA" w:eastAsia="en-ZA"/>
        </w:rPr>
        <w:t>21</w:t>
      </w:r>
      <w:r w:rsidR="00891255" w:rsidRPr="008468A5">
        <w:rPr>
          <w:color w:val="242121"/>
          <w:sz w:val="24"/>
          <w:szCs w:val="24"/>
          <w:lang w:val="en-ZA" w:eastAsia="en-ZA"/>
        </w:rPr>
        <w:t>.</w:t>
      </w:r>
      <w:r w:rsidR="00A66C21" w:rsidRPr="008468A5">
        <w:rPr>
          <w:color w:val="242121"/>
          <w:sz w:val="24"/>
          <w:szCs w:val="24"/>
          <w:lang w:val="en-ZA" w:eastAsia="en-ZA"/>
        </w:rPr>
        <w:tab/>
      </w:r>
      <w:r w:rsidR="00B97987" w:rsidRPr="008468A5">
        <w:rPr>
          <w:color w:val="242121"/>
          <w:sz w:val="24"/>
          <w:szCs w:val="24"/>
          <w:lang w:val="en-ZA" w:eastAsia="en-ZA"/>
        </w:rPr>
        <w:t>In </w:t>
      </w:r>
      <w:r w:rsidR="00A00E8C" w:rsidRPr="008468A5">
        <w:rPr>
          <w:color w:val="242121"/>
          <w:sz w:val="24"/>
          <w:szCs w:val="24"/>
          <w:lang w:val="en-ZA" w:eastAsia="en-ZA"/>
        </w:rPr>
        <w:t xml:space="preserve">the </w:t>
      </w:r>
      <w:r w:rsidR="00B97987" w:rsidRPr="008468A5">
        <w:rPr>
          <w:i/>
          <w:iCs/>
          <w:color w:val="242121"/>
          <w:sz w:val="24"/>
          <w:szCs w:val="24"/>
          <w:lang w:val="en-ZA" w:eastAsia="en-ZA"/>
        </w:rPr>
        <w:t>City of Johannesburg v Changing Tides 74 (Pty) Ltd</w:t>
      </w:r>
      <w:r w:rsidR="000F14A6" w:rsidRPr="008468A5">
        <w:rPr>
          <w:rStyle w:val="FootnoteReference"/>
          <w:rFonts w:cs="Arial"/>
          <w:i/>
          <w:iCs/>
          <w:color w:val="242121"/>
          <w:sz w:val="24"/>
          <w:szCs w:val="24"/>
          <w:lang w:val="en-ZA" w:eastAsia="en-ZA"/>
        </w:rPr>
        <w:footnoteReference w:id="11"/>
      </w:r>
      <w:r w:rsidR="00B97987" w:rsidRPr="008468A5">
        <w:rPr>
          <w:i/>
          <w:iCs/>
          <w:color w:val="242121"/>
          <w:sz w:val="24"/>
          <w:szCs w:val="24"/>
          <w:lang w:val="en-ZA" w:eastAsia="en-ZA"/>
        </w:rPr>
        <w:t> </w:t>
      </w:r>
      <w:r w:rsidR="00891255" w:rsidRPr="008468A5">
        <w:rPr>
          <w:color w:val="242121"/>
          <w:sz w:val="24"/>
          <w:szCs w:val="24"/>
          <w:lang w:val="en-ZA" w:eastAsia="en-ZA"/>
        </w:rPr>
        <w:t>the court articulated as follows</w:t>
      </w:r>
      <w:r w:rsidR="00B97987" w:rsidRPr="008468A5">
        <w:rPr>
          <w:color w:val="242121"/>
          <w:sz w:val="24"/>
          <w:szCs w:val="24"/>
          <w:lang w:val="en-ZA" w:eastAsia="en-ZA"/>
        </w:rPr>
        <w:t>:</w:t>
      </w:r>
    </w:p>
    <w:p w14:paraId="39C9E27C" w14:textId="77777777" w:rsidR="00AB5A52" w:rsidRDefault="00B97987" w:rsidP="008468A5">
      <w:pPr>
        <w:widowControl/>
        <w:shd w:val="clear" w:color="auto" w:fill="FFFFFF"/>
        <w:autoSpaceDE/>
        <w:autoSpaceDN/>
        <w:spacing w:before="144" w:line="480" w:lineRule="auto"/>
        <w:ind w:left="1134"/>
        <w:jc w:val="both"/>
        <w:rPr>
          <w:color w:val="242121"/>
          <w:sz w:val="24"/>
          <w:szCs w:val="24"/>
          <w:lang w:val="en-ZA" w:eastAsia="en-ZA"/>
        </w:rPr>
      </w:pPr>
      <w:r w:rsidRPr="008468A5">
        <w:rPr>
          <w:color w:val="242121"/>
          <w:sz w:val="24"/>
          <w:szCs w:val="24"/>
          <w:lang w:val="en-ZA" w:eastAsia="en-ZA"/>
        </w:rPr>
        <w:t xml:space="preserve"> “</w:t>
      </w:r>
      <w:r w:rsidRPr="008468A5">
        <w:rPr>
          <w:i/>
          <w:iCs/>
          <w:color w:val="242121"/>
          <w:sz w:val="24"/>
          <w:szCs w:val="24"/>
          <w:lang w:val="en-ZA" w:eastAsia="en-ZA"/>
        </w:rPr>
        <w:t xml:space="preserve">The position is otherwise when the party seeking the eviction is a private person or entity bearing no constitutional obligation to provide housing. The Constitutional Court has said that private entities are not obliged to provide free housing for other members of the community indefinitely, but their rights of occupation may be restricted, and they can be expected to submit </w:t>
      </w:r>
      <w:r w:rsidRPr="008468A5">
        <w:rPr>
          <w:i/>
          <w:iCs/>
          <w:color w:val="242121"/>
          <w:sz w:val="24"/>
          <w:szCs w:val="24"/>
          <w:lang w:val="en-ZA" w:eastAsia="en-ZA"/>
        </w:rPr>
        <w:lastRenderedPageBreak/>
        <w:t xml:space="preserve">to some delay in exercising, or some suspension of, their right to possession of their property </w:t>
      </w:r>
      <w:r w:rsidR="00A00E8C" w:rsidRPr="008468A5">
        <w:rPr>
          <w:i/>
          <w:iCs/>
          <w:color w:val="242121"/>
          <w:sz w:val="24"/>
          <w:szCs w:val="24"/>
          <w:lang w:val="en-ZA" w:eastAsia="en-ZA"/>
        </w:rPr>
        <w:t>to</w:t>
      </w:r>
      <w:r w:rsidRPr="008468A5">
        <w:rPr>
          <w:i/>
          <w:iCs/>
          <w:color w:val="242121"/>
          <w:sz w:val="24"/>
          <w:szCs w:val="24"/>
          <w:lang w:val="en-ZA" w:eastAsia="en-ZA"/>
        </w:rPr>
        <w:t xml:space="preserve"> accommodate the immediate needs of the occupiers</w:t>
      </w:r>
      <w:r w:rsidRPr="008468A5">
        <w:rPr>
          <w:color w:val="242121"/>
          <w:sz w:val="24"/>
          <w:szCs w:val="24"/>
          <w:lang w:val="en-ZA" w:eastAsia="en-ZA"/>
        </w:rPr>
        <w:t>.</w:t>
      </w:r>
      <w:r w:rsidR="00C00850">
        <w:rPr>
          <w:rStyle w:val="FootnoteReference"/>
          <w:color w:val="242121"/>
          <w:sz w:val="24"/>
          <w:szCs w:val="24"/>
          <w:lang w:val="en-ZA" w:eastAsia="en-ZA"/>
        </w:rPr>
        <w:footnoteReference w:id="12"/>
      </w:r>
      <w:r w:rsidRPr="008468A5">
        <w:rPr>
          <w:color w:val="242121"/>
          <w:sz w:val="24"/>
          <w:szCs w:val="24"/>
          <w:lang w:val="en-ZA" w:eastAsia="en-ZA"/>
        </w:rPr>
        <w:t>”</w:t>
      </w:r>
    </w:p>
    <w:p w14:paraId="11027183" w14:textId="77777777" w:rsidR="00C00850" w:rsidRPr="008468A5" w:rsidRDefault="00C00850" w:rsidP="008468A5">
      <w:pPr>
        <w:widowControl/>
        <w:shd w:val="clear" w:color="auto" w:fill="FFFFFF"/>
        <w:autoSpaceDE/>
        <w:autoSpaceDN/>
        <w:spacing w:before="144" w:line="480" w:lineRule="auto"/>
        <w:ind w:left="1134"/>
        <w:jc w:val="both"/>
        <w:rPr>
          <w:color w:val="242121"/>
          <w:sz w:val="24"/>
          <w:szCs w:val="24"/>
          <w:lang w:val="en-ZA" w:eastAsia="en-ZA"/>
        </w:rPr>
      </w:pPr>
    </w:p>
    <w:p w14:paraId="25C9667D" w14:textId="77777777" w:rsidR="00AB5A52" w:rsidRDefault="00C7606B" w:rsidP="008468A5">
      <w:pPr>
        <w:widowControl/>
        <w:shd w:val="clear" w:color="auto" w:fill="FFFFFF"/>
        <w:autoSpaceDE/>
        <w:autoSpaceDN/>
        <w:spacing w:before="144" w:line="480" w:lineRule="auto"/>
        <w:ind w:left="567" w:hanging="567"/>
        <w:jc w:val="both"/>
        <w:rPr>
          <w:color w:val="242121"/>
          <w:sz w:val="24"/>
          <w:szCs w:val="24"/>
          <w:shd w:val="clear" w:color="auto" w:fill="FFFFFF"/>
        </w:rPr>
      </w:pPr>
      <w:r w:rsidRPr="008468A5">
        <w:rPr>
          <w:color w:val="242121"/>
          <w:sz w:val="24"/>
          <w:szCs w:val="24"/>
          <w:lang w:val="en-ZA" w:eastAsia="en-ZA"/>
        </w:rPr>
        <w:t>22</w:t>
      </w:r>
      <w:r w:rsidR="00AB5A52" w:rsidRPr="008468A5">
        <w:rPr>
          <w:color w:val="242121"/>
          <w:sz w:val="24"/>
          <w:szCs w:val="24"/>
          <w:lang w:val="en-ZA" w:eastAsia="en-ZA"/>
        </w:rPr>
        <w:t xml:space="preserve">. </w:t>
      </w:r>
      <w:r w:rsidR="00694286" w:rsidRPr="008468A5">
        <w:rPr>
          <w:color w:val="242121"/>
          <w:sz w:val="24"/>
          <w:szCs w:val="24"/>
          <w:shd w:val="clear" w:color="auto" w:fill="FFFFFF"/>
        </w:rPr>
        <w:t xml:space="preserve"> </w:t>
      </w:r>
      <w:r w:rsidR="00A66C21" w:rsidRPr="008468A5">
        <w:rPr>
          <w:color w:val="242121"/>
          <w:sz w:val="24"/>
          <w:szCs w:val="24"/>
          <w:shd w:val="clear" w:color="auto" w:fill="FFFFFF"/>
        </w:rPr>
        <w:tab/>
      </w:r>
      <w:r w:rsidR="00694286" w:rsidRPr="008468A5">
        <w:rPr>
          <w:color w:val="242121"/>
          <w:sz w:val="24"/>
          <w:szCs w:val="24"/>
          <w:shd w:val="clear" w:color="auto" w:fill="FFFFFF"/>
        </w:rPr>
        <w:t>In the premises</w:t>
      </w:r>
      <w:r w:rsidR="00AB5A52" w:rsidRPr="008468A5">
        <w:rPr>
          <w:color w:val="242121"/>
          <w:sz w:val="24"/>
          <w:szCs w:val="24"/>
          <w:shd w:val="clear" w:color="auto" w:fill="FFFFFF"/>
        </w:rPr>
        <w:t>,</w:t>
      </w:r>
      <w:r w:rsidR="008705C5" w:rsidRPr="008468A5">
        <w:rPr>
          <w:color w:val="242121"/>
          <w:sz w:val="24"/>
          <w:szCs w:val="24"/>
          <w:shd w:val="clear" w:color="auto" w:fill="FFFFFF"/>
        </w:rPr>
        <w:t xml:space="preserve"> I find that</w:t>
      </w:r>
      <w:r w:rsidR="00AB5A52" w:rsidRPr="008468A5">
        <w:rPr>
          <w:color w:val="242121"/>
          <w:sz w:val="24"/>
          <w:szCs w:val="24"/>
          <w:shd w:val="clear" w:color="auto" w:fill="FFFFFF"/>
        </w:rPr>
        <w:t xml:space="preserve"> the procedural and substantive provisions of section 4</w:t>
      </w:r>
      <w:r w:rsidR="002D41DA" w:rsidRPr="008468A5">
        <w:rPr>
          <w:color w:val="242121"/>
          <w:sz w:val="24"/>
          <w:szCs w:val="24"/>
          <w:shd w:val="clear" w:color="auto" w:fill="FFFFFF"/>
        </w:rPr>
        <w:t xml:space="preserve"> of PIE have been complied with.</w:t>
      </w:r>
      <w:r w:rsidR="00AB5A52" w:rsidRPr="008468A5">
        <w:rPr>
          <w:color w:val="242121"/>
          <w:sz w:val="24"/>
          <w:szCs w:val="24"/>
          <w:shd w:val="clear" w:color="auto" w:fill="FFFFFF"/>
        </w:rPr>
        <w:t xml:space="preserve"> </w:t>
      </w:r>
    </w:p>
    <w:p w14:paraId="3A6D9038" w14:textId="77777777" w:rsidR="00B91833" w:rsidRPr="008468A5" w:rsidRDefault="00B91833" w:rsidP="008468A5">
      <w:pPr>
        <w:widowControl/>
        <w:shd w:val="clear" w:color="auto" w:fill="FFFFFF"/>
        <w:autoSpaceDE/>
        <w:autoSpaceDN/>
        <w:spacing w:before="144" w:line="480" w:lineRule="auto"/>
        <w:ind w:left="567" w:hanging="567"/>
        <w:jc w:val="both"/>
        <w:rPr>
          <w:color w:val="242121"/>
          <w:sz w:val="24"/>
          <w:szCs w:val="24"/>
          <w:shd w:val="clear" w:color="auto" w:fill="FFFFFF"/>
        </w:rPr>
      </w:pPr>
    </w:p>
    <w:p w14:paraId="184280C6" w14:textId="77777777" w:rsidR="00694286" w:rsidRPr="00B91833" w:rsidRDefault="00694286" w:rsidP="008468A5">
      <w:pPr>
        <w:widowControl/>
        <w:shd w:val="clear" w:color="auto" w:fill="FFFFFF"/>
        <w:autoSpaceDE/>
        <w:autoSpaceDN/>
        <w:spacing w:before="144" w:line="480" w:lineRule="auto"/>
        <w:jc w:val="both"/>
        <w:rPr>
          <w:color w:val="242121"/>
          <w:sz w:val="24"/>
          <w:szCs w:val="24"/>
          <w:u w:val="single"/>
          <w:lang w:val="en-ZA" w:eastAsia="en-ZA"/>
        </w:rPr>
      </w:pPr>
      <w:r w:rsidRPr="00B91833">
        <w:rPr>
          <w:color w:val="242121"/>
          <w:sz w:val="24"/>
          <w:szCs w:val="24"/>
          <w:u w:val="single"/>
          <w:shd w:val="clear" w:color="auto" w:fill="FFFFFF"/>
        </w:rPr>
        <w:t>Lien</w:t>
      </w:r>
    </w:p>
    <w:p w14:paraId="4A52E9E5" w14:textId="77777777" w:rsidR="00CA12C2" w:rsidRPr="008468A5" w:rsidRDefault="00C7606B" w:rsidP="008468A5">
      <w:pPr>
        <w:pStyle w:val="NormalWeb"/>
        <w:shd w:val="clear" w:color="auto" w:fill="FFFFFF"/>
        <w:spacing w:before="144" w:after="288" w:line="480" w:lineRule="auto"/>
        <w:ind w:left="567" w:hanging="567"/>
        <w:jc w:val="both"/>
        <w:rPr>
          <w:rFonts w:ascii="Arial" w:hAnsi="Arial" w:cs="Arial"/>
        </w:rPr>
      </w:pPr>
      <w:r w:rsidRPr="008468A5">
        <w:rPr>
          <w:rFonts w:ascii="Arial" w:hAnsi="Arial" w:cs="Arial"/>
        </w:rPr>
        <w:t>23</w:t>
      </w:r>
      <w:r w:rsidR="00891255" w:rsidRPr="008468A5">
        <w:rPr>
          <w:rFonts w:ascii="Arial" w:hAnsi="Arial" w:cs="Arial"/>
        </w:rPr>
        <w:t>.</w:t>
      </w:r>
      <w:r w:rsidR="00A66C21" w:rsidRPr="008468A5">
        <w:rPr>
          <w:rFonts w:ascii="Arial" w:hAnsi="Arial" w:cs="Arial"/>
        </w:rPr>
        <w:tab/>
      </w:r>
      <w:r w:rsidR="007511B0">
        <w:rPr>
          <w:rFonts w:ascii="Arial" w:hAnsi="Arial" w:cs="Arial"/>
        </w:rPr>
        <w:t>Having found that the respondent’s occupation of the property is unlawful, the issue of whether or not they have a retention lien over the property becomes academic. I shall however proceed to discuss the same because they are lay people and are unrepresented</w:t>
      </w:r>
      <w:r w:rsidR="009477DA" w:rsidRPr="008468A5">
        <w:rPr>
          <w:rFonts w:ascii="Arial" w:hAnsi="Arial" w:cs="Arial"/>
        </w:rPr>
        <w:t xml:space="preserve">. </w:t>
      </w:r>
      <w:r w:rsidR="00CF1460" w:rsidRPr="008468A5">
        <w:rPr>
          <w:rFonts w:ascii="Arial" w:hAnsi="Arial" w:cs="Arial"/>
        </w:rPr>
        <w:t>The applicable legal principle pertaining to the lawfulness of the defendant’s occupation of</w:t>
      </w:r>
      <w:r w:rsidR="00CF1460" w:rsidRPr="008468A5">
        <w:rPr>
          <w:rFonts w:ascii="Arial" w:hAnsi="Arial" w:cs="Arial"/>
          <w:spacing w:val="-7"/>
        </w:rPr>
        <w:t xml:space="preserve"> </w:t>
      </w:r>
      <w:r w:rsidR="00CF1460" w:rsidRPr="008468A5">
        <w:rPr>
          <w:rFonts w:ascii="Arial" w:hAnsi="Arial" w:cs="Arial"/>
        </w:rPr>
        <w:t>the</w:t>
      </w:r>
      <w:r w:rsidR="00CF1460" w:rsidRPr="008468A5">
        <w:rPr>
          <w:rFonts w:ascii="Arial" w:hAnsi="Arial" w:cs="Arial"/>
          <w:spacing w:val="-3"/>
        </w:rPr>
        <w:t xml:space="preserve"> </w:t>
      </w:r>
      <w:r w:rsidR="00CF1460" w:rsidRPr="008468A5">
        <w:rPr>
          <w:rFonts w:ascii="Arial" w:hAnsi="Arial" w:cs="Arial"/>
        </w:rPr>
        <w:t>property</w:t>
      </w:r>
      <w:r w:rsidR="00CF1460" w:rsidRPr="008468A5">
        <w:rPr>
          <w:rFonts w:ascii="Arial" w:hAnsi="Arial" w:cs="Arial"/>
          <w:spacing w:val="-7"/>
        </w:rPr>
        <w:t xml:space="preserve"> </w:t>
      </w:r>
      <w:r w:rsidR="00CF1460" w:rsidRPr="008468A5">
        <w:rPr>
          <w:rFonts w:ascii="Arial" w:hAnsi="Arial" w:cs="Arial"/>
        </w:rPr>
        <w:t>was</w:t>
      </w:r>
      <w:r w:rsidR="00CF1460" w:rsidRPr="008468A5">
        <w:rPr>
          <w:rFonts w:ascii="Arial" w:hAnsi="Arial" w:cs="Arial"/>
          <w:spacing w:val="-1"/>
        </w:rPr>
        <w:t xml:space="preserve"> </w:t>
      </w:r>
      <w:r w:rsidR="00CF1460" w:rsidRPr="008468A5">
        <w:rPr>
          <w:rFonts w:ascii="Arial" w:hAnsi="Arial" w:cs="Arial"/>
        </w:rPr>
        <w:t xml:space="preserve">succinctly </w:t>
      </w:r>
      <w:r w:rsidR="007A4FB6" w:rsidRPr="008468A5">
        <w:rPr>
          <w:rFonts w:ascii="Arial" w:hAnsi="Arial" w:cs="Arial"/>
        </w:rPr>
        <w:t>summarized</w:t>
      </w:r>
      <w:r w:rsidR="00CF1460" w:rsidRPr="008468A5">
        <w:rPr>
          <w:rFonts w:ascii="Arial" w:hAnsi="Arial" w:cs="Arial"/>
          <w:spacing w:val="-3"/>
        </w:rPr>
        <w:t xml:space="preserve"> </w:t>
      </w:r>
      <w:r w:rsidR="00CF1460" w:rsidRPr="008468A5">
        <w:rPr>
          <w:rFonts w:ascii="Arial" w:hAnsi="Arial" w:cs="Arial"/>
        </w:rPr>
        <w:t xml:space="preserve">in </w:t>
      </w:r>
      <w:r w:rsidR="00CF1460" w:rsidRPr="008468A5">
        <w:rPr>
          <w:rFonts w:ascii="Arial" w:hAnsi="Arial" w:cs="Arial"/>
          <w:i/>
        </w:rPr>
        <w:t>Beukes and</w:t>
      </w:r>
      <w:r w:rsidR="00CF1460" w:rsidRPr="008468A5">
        <w:rPr>
          <w:rFonts w:ascii="Arial" w:hAnsi="Arial" w:cs="Arial"/>
          <w:i/>
          <w:spacing w:val="-3"/>
        </w:rPr>
        <w:t xml:space="preserve"> </w:t>
      </w:r>
      <w:r w:rsidR="00CF1460" w:rsidRPr="008468A5">
        <w:rPr>
          <w:rFonts w:ascii="Arial" w:hAnsi="Arial" w:cs="Arial"/>
          <w:i/>
        </w:rPr>
        <w:t xml:space="preserve">Another </w:t>
      </w:r>
      <w:r w:rsidR="000F14A6" w:rsidRPr="008468A5">
        <w:rPr>
          <w:rStyle w:val="FootnoteReference"/>
          <w:rFonts w:ascii="Arial" w:hAnsi="Arial" w:cs="Arial"/>
          <w:i/>
        </w:rPr>
        <w:footnoteReference w:id="13"/>
      </w:r>
      <w:r w:rsidR="00CF1460" w:rsidRPr="008468A5">
        <w:rPr>
          <w:rFonts w:ascii="Arial" w:hAnsi="Arial" w:cs="Arial"/>
        </w:rPr>
        <w:t>as follows:</w:t>
      </w:r>
    </w:p>
    <w:p w14:paraId="69E3D858" w14:textId="77777777" w:rsidR="00CA12C2" w:rsidRPr="008468A5" w:rsidRDefault="00F86CEC" w:rsidP="008468A5">
      <w:pPr>
        <w:pStyle w:val="NormalWeb"/>
        <w:shd w:val="clear" w:color="auto" w:fill="FFFFFF"/>
        <w:spacing w:before="144" w:after="288" w:line="480" w:lineRule="auto"/>
        <w:ind w:left="1134"/>
        <w:jc w:val="both"/>
        <w:rPr>
          <w:rFonts w:ascii="Arial" w:hAnsi="Arial" w:cs="Arial"/>
        </w:rPr>
      </w:pPr>
      <w:r w:rsidRPr="008468A5">
        <w:rPr>
          <w:rFonts w:ascii="Arial" w:hAnsi="Arial" w:cs="Arial"/>
          <w:i/>
        </w:rPr>
        <w:t>“It</w:t>
      </w:r>
      <w:r w:rsidR="00CF1460" w:rsidRPr="008468A5">
        <w:rPr>
          <w:rFonts w:ascii="Arial" w:hAnsi="Arial" w:cs="Arial"/>
          <w:i/>
        </w:rPr>
        <w:t xml:space="preserve"> is trite that a bona fide possessor who has preserved or made improvements to</w:t>
      </w:r>
      <w:r w:rsidR="00CF1460" w:rsidRPr="008468A5">
        <w:rPr>
          <w:rFonts w:ascii="Arial" w:hAnsi="Arial" w:cs="Arial"/>
          <w:i/>
          <w:spacing w:val="-1"/>
        </w:rPr>
        <w:t xml:space="preserve"> </w:t>
      </w:r>
      <w:r w:rsidR="00CF1460" w:rsidRPr="008468A5">
        <w:rPr>
          <w:rFonts w:ascii="Arial" w:hAnsi="Arial" w:cs="Arial"/>
          <w:i/>
        </w:rPr>
        <w:t>another’s property</w:t>
      </w:r>
      <w:r w:rsidR="00CF1460" w:rsidRPr="008468A5">
        <w:rPr>
          <w:rFonts w:ascii="Arial" w:hAnsi="Arial" w:cs="Arial"/>
          <w:i/>
          <w:spacing w:val="-11"/>
        </w:rPr>
        <w:t xml:space="preserve"> </w:t>
      </w:r>
      <w:r w:rsidR="00CF1460" w:rsidRPr="008468A5">
        <w:rPr>
          <w:rFonts w:ascii="Arial" w:hAnsi="Arial" w:cs="Arial"/>
          <w:i/>
        </w:rPr>
        <w:t>at his or her expense</w:t>
      </w:r>
      <w:r w:rsidR="00CF1460" w:rsidRPr="008468A5">
        <w:rPr>
          <w:rFonts w:ascii="Arial" w:hAnsi="Arial" w:cs="Arial"/>
          <w:i/>
          <w:spacing w:val="-1"/>
        </w:rPr>
        <w:t xml:space="preserve"> </w:t>
      </w:r>
      <w:r w:rsidR="00CF1460" w:rsidRPr="008468A5">
        <w:rPr>
          <w:rFonts w:ascii="Arial" w:hAnsi="Arial" w:cs="Arial"/>
          <w:i/>
        </w:rPr>
        <w:t>has a</w:t>
      </w:r>
      <w:r w:rsidR="00CF1460" w:rsidRPr="008468A5">
        <w:rPr>
          <w:rFonts w:ascii="Arial" w:hAnsi="Arial" w:cs="Arial"/>
          <w:i/>
          <w:spacing w:val="-1"/>
        </w:rPr>
        <w:t xml:space="preserve"> </w:t>
      </w:r>
      <w:r w:rsidR="00CF1460" w:rsidRPr="008468A5">
        <w:rPr>
          <w:rFonts w:ascii="Arial" w:hAnsi="Arial" w:cs="Arial"/>
          <w:i/>
        </w:rPr>
        <w:t>right of retention against the property to secure compensation for his or her necessary and useful expenses.</w:t>
      </w:r>
      <w:r w:rsidR="00CF1460" w:rsidRPr="008468A5">
        <w:rPr>
          <w:rFonts w:ascii="Arial" w:hAnsi="Arial" w:cs="Arial"/>
          <w:i/>
          <w:spacing w:val="40"/>
        </w:rPr>
        <w:t xml:space="preserve"> </w:t>
      </w:r>
      <w:r w:rsidR="00CF1460" w:rsidRPr="008468A5">
        <w:rPr>
          <w:rFonts w:ascii="Arial" w:hAnsi="Arial" w:cs="Arial"/>
          <w:i/>
        </w:rPr>
        <w:t>This is a real right and an absolute defence against eviction by the owner or any future owners of the property.</w:t>
      </w:r>
      <w:r w:rsidR="00CF1460" w:rsidRPr="008468A5">
        <w:rPr>
          <w:rFonts w:ascii="Arial" w:hAnsi="Arial" w:cs="Arial"/>
          <w:i/>
          <w:spacing w:val="40"/>
        </w:rPr>
        <w:t xml:space="preserve"> </w:t>
      </w:r>
      <w:r w:rsidR="00CF1460" w:rsidRPr="008468A5">
        <w:rPr>
          <w:rFonts w:ascii="Arial" w:hAnsi="Arial" w:cs="Arial"/>
          <w:i/>
        </w:rPr>
        <w:t xml:space="preserve">The exceptions </w:t>
      </w:r>
      <w:r w:rsidR="007A4FB6" w:rsidRPr="008468A5">
        <w:rPr>
          <w:rFonts w:ascii="Arial" w:hAnsi="Arial" w:cs="Arial"/>
          <w:i/>
        </w:rPr>
        <w:t>are</w:t>
      </w:r>
      <w:r w:rsidR="00CF1460" w:rsidRPr="008468A5">
        <w:rPr>
          <w:rFonts w:ascii="Arial" w:hAnsi="Arial" w:cs="Arial"/>
          <w:i/>
        </w:rPr>
        <w:t xml:space="preserve"> where</w:t>
      </w:r>
      <w:r w:rsidR="00CF1460" w:rsidRPr="008468A5">
        <w:rPr>
          <w:rFonts w:ascii="Arial" w:hAnsi="Arial" w:cs="Arial"/>
          <w:i/>
          <w:spacing w:val="-13"/>
        </w:rPr>
        <w:t xml:space="preserve"> </w:t>
      </w:r>
      <w:r w:rsidR="00CF1460" w:rsidRPr="008468A5">
        <w:rPr>
          <w:rFonts w:ascii="Arial" w:hAnsi="Arial" w:cs="Arial"/>
          <w:i/>
        </w:rPr>
        <w:t>ownership</w:t>
      </w:r>
      <w:r w:rsidR="00CF1460" w:rsidRPr="008468A5">
        <w:rPr>
          <w:rFonts w:ascii="Arial" w:hAnsi="Arial" w:cs="Arial"/>
          <w:i/>
          <w:spacing w:val="-2"/>
        </w:rPr>
        <w:t xml:space="preserve"> </w:t>
      </w:r>
      <w:r w:rsidR="00CF1460" w:rsidRPr="008468A5">
        <w:rPr>
          <w:rFonts w:ascii="Arial" w:hAnsi="Arial" w:cs="Arial"/>
          <w:i/>
        </w:rPr>
        <w:t>is acquired through</w:t>
      </w:r>
      <w:r w:rsidR="00CF1460" w:rsidRPr="008468A5">
        <w:rPr>
          <w:rFonts w:ascii="Arial" w:hAnsi="Arial" w:cs="Arial"/>
          <w:i/>
          <w:spacing w:val="-2"/>
        </w:rPr>
        <w:t xml:space="preserve"> </w:t>
      </w:r>
      <w:r w:rsidR="00CF1460" w:rsidRPr="008468A5">
        <w:rPr>
          <w:rFonts w:ascii="Arial" w:hAnsi="Arial" w:cs="Arial"/>
          <w:i/>
        </w:rPr>
        <w:t>a sale in execution where the purchaser was unaware of the right of retention and the retentor,</w:t>
      </w:r>
      <w:r w:rsidR="00CF1460" w:rsidRPr="008468A5">
        <w:rPr>
          <w:rFonts w:ascii="Arial" w:hAnsi="Arial" w:cs="Arial"/>
          <w:i/>
          <w:spacing w:val="-2"/>
        </w:rPr>
        <w:t xml:space="preserve"> </w:t>
      </w:r>
      <w:r w:rsidR="00CF1460" w:rsidRPr="008468A5">
        <w:rPr>
          <w:rFonts w:ascii="Arial" w:hAnsi="Arial" w:cs="Arial"/>
          <w:i/>
        </w:rPr>
        <w:lastRenderedPageBreak/>
        <w:t>with</w:t>
      </w:r>
      <w:r w:rsidR="00CF1460" w:rsidRPr="008468A5">
        <w:rPr>
          <w:rFonts w:ascii="Arial" w:hAnsi="Arial" w:cs="Arial"/>
          <w:i/>
          <w:spacing w:val="-9"/>
        </w:rPr>
        <w:t xml:space="preserve"> </w:t>
      </w:r>
      <w:r w:rsidR="00CF1460" w:rsidRPr="008468A5">
        <w:rPr>
          <w:rFonts w:ascii="Arial" w:hAnsi="Arial" w:cs="Arial"/>
          <w:i/>
        </w:rPr>
        <w:t>full knowledge of</w:t>
      </w:r>
      <w:r w:rsidR="00CF1460" w:rsidRPr="008468A5">
        <w:rPr>
          <w:rFonts w:ascii="Arial" w:hAnsi="Arial" w:cs="Arial"/>
          <w:i/>
          <w:spacing w:val="-2"/>
        </w:rPr>
        <w:t xml:space="preserve"> </w:t>
      </w:r>
      <w:r w:rsidR="00CF1460" w:rsidRPr="008468A5">
        <w:rPr>
          <w:rFonts w:ascii="Arial" w:hAnsi="Arial" w:cs="Arial"/>
          <w:i/>
        </w:rPr>
        <w:t>the sale fails to</w:t>
      </w:r>
      <w:r w:rsidR="00CF1460" w:rsidRPr="008468A5">
        <w:rPr>
          <w:rFonts w:ascii="Arial" w:hAnsi="Arial" w:cs="Arial"/>
          <w:i/>
          <w:spacing w:val="-9"/>
        </w:rPr>
        <w:t xml:space="preserve"> </w:t>
      </w:r>
      <w:r w:rsidR="00CF1460" w:rsidRPr="008468A5">
        <w:rPr>
          <w:rFonts w:ascii="Arial" w:hAnsi="Arial" w:cs="Arial"/>
          <w:i/>
        </w:rPr>
        <w:t>inform the purchaser of thi</w:t>
      </w:r>
      <w:r w:rsidR="007A4FB6" w:rsidRPr="008468A5">
        <w:rPr>
          <w:rFonts w:ascii="Arial" w:hAnsi="Arial" w:cs="Arial"/>
          <w:i/>
        </w:rPr>
        <w:t>s right and sales in insolvency.</w:t>
      </w:r>
    </w:p>
    <w:p w14:paraId="64EFA639" w14:textId="77777777" w:rsidR="00CA12C2" w:rsidRPr="008468A5" w:rsidRDefault="00CF1460" w:rsidP="008468A5">
      <w:pPr>
        <w:pStyle w:val="NormalWeb"/>
        <w:shd w:val="clear" w:color="auto" w:fill="FFFFFF"/>
        <w:spacing w:before="144" w:after="288" w:line="480" w:lineRule="auto"/>
        <w:ind w:left="1134"/>
        <w:jc w:val="both"/>
        <w:rPr>
          <w:rFonts w:ascii="Arial" w:hAnsi="Arial" w:cs="Arial"/>
        </w:rPr>
      </w:pPr>
      <w:r w:rsidRPr="008468A5">
        <w:rPr>
          <w:rFonts w:ascii="Arial" w:hAnsi="Arial" w:cs="Arial"/>
          <w:i/>
        </w:rPr>
        <w:t>Where</w:t>
      </w:r>
      <w:r w:rsidRPr="008468A5">
        <w:rPr>
          <w:rFonts w:ascii="Arial" w:hAnsi="Arial" w:cs="Arial"/>
          <w:i/>
          <w:spacing w:val="-11"/>
        </w:rPr>
        <w:t xml:space="preserve"> </w:t>
      </w:r>
      <w:r w:rsidRPr="008468A5">
        <w:rPr>
          <w:rFonts w:ascii="Arial" w:hAnsi="Arial" w:cs="Arial"/>
          <w:i/>
        </w:rPr>
        <w:t>it</w:t>
      </w:r>
      <w:r w:rsidRPr="008468A5">
        <w:rPr>
          <w:rFonts w:ascii="Arial" w:hAnsi="Arial" w:cs="Arial"/>
          <w:i/>
          <w:spacing w:val="-4"/>
        </w:rPr>
        <w:t xml:space="preserve"> </w:t>
      </w:r>
      <w:r w:rsidRPr="008468A5">
        <w:rPr>
          <w:rFonts w:ascii="Arial" w:hAnsi="Arial" w:cs="Arial"/>
          <w:i/>
        </w:rPr>
        <w:t>is the</w:t>
      </w:r>
      <w:r w:rsidRPr="008468A5">
        <w:rPr>
          <w:rFonts w:ascii="Arial" w:hAnsi="Arial" w:cs="Arial"/>
          <w:i/>
          <w:spacing w:val="-11"/>
        </w:rPr>
        <w:t xml:space="preserve"> </w:t>
      </w:r>
      <w:r w:rsidRPr="008468A5">
        <w:rPr>
          <w:rFonts w:ascii="Arial" w:hAnsi="Arial" w:cs="Arial"/>
          <w:i/>
        </w:rPr>
        <w:t>previous owner</w:t>
      </w:r>
      <w:r w:rsidRPr="008468A5">
        <w:rPr>
          <w:rFonts w:ascii="Arial" w:hAnsi="Arial" w:cs="Arial"/>
          <w:i/>
          <w:spacing w:val="-17"/>
        </w:rPr>
        <w:t xml:space="preserve"> </w:t>
      </w:r>
      <w:r w:rsidRPr="008468A5">
        <w:rPr>
          <w:rFonts w:ascii="Arial" w:hAnsi="Arial" w:cs="Arial"/>
          <w:i/>
        </w:rPr>
        <w:t>of</w:t>
      </w:r>
      <w:r w:rsidRPr="008468A5">
        <w:rPr>
          <w:rFonts w:ascii="Arial" w:hAnsi="Arial" w:cs="Arial"/>
          <w:i/>
          <w:spacing w:val="-4"/>
        </w:rPr>
        <w:t xml:space="preserve"> </w:t>
      </w:r>
      <w:r w:rsidR="007A4FB6" w:rsidRPr="008468A5">
        <w:rPr>
          <w:rFonts w:ascii="Arial" w:hAnsi="Arial" w:cs="Arial"/>
          <w:i/>
          <w:spacing w:val="-4"/>
        </w:rPr>
        <w:t xml:space="preserve">the </w:t>
      </w:r>
      <w:r w:rsidRPr="008468A5">
        <w:rPr>
          <w:rFonts w:ascii="Arial" w:hAnsi="Arial" w:cs="Arial"/>
          <w:i/>
        </w:rPr>
        <w:t>property</w:t>
      </w:r>
      <w:r w:rsidRPr="008468A5">
        <w:rPr>
          <w:rFonts w:ascii="Arial" w:hAnsi="Arial" w:cs="Arial"/>
          <w:i/>
          <w:spacing w:val="-9"/>
        </w:rPr>
        <w:t xml:space="preserve"> </w:t>
      </w:r>
      <w:r w:rsidRPr="008468A5">
        <w:rPr>
          <w:rFonts w:ascii="Arial" w:hAnsi="Arial" w:cs="Arial"/>
          <w:i/>
        </w:rPr>
        <w:t>who</w:t>
      </w:r>
      <w:r w:rsidRPr="008468A5">
        <w:rPr>
          <w:rFonts w:ascii="Arial" w:hAnsi="Arial" w:cs="Arial"/>
          <w:i/>
          <w:spacing w:val="-17"/>
        </w:rPr>
        <w:t xml:space="preserve"> </w:t>
      </w:r>
      <w:r w:rsidRPr="008468A5">
        <w:rPr>
          <w:rFonts w:ascii="Arial" w:hAnsi="Arial" w:cs="Arial"/>
          <w:i/>
        </w:rPr>
        <w:t>has been enriched</w:t>
      </w:r>
      <w:r w:rsidRPr="008468A5">
        <w:rPr>
          <w:rFonts w:ascii="Arial" w:hAnsi="Arial" w:cs="Arial"/>
          <w:i/>
          <w:spacing w:val="-11"/>
        </w:rPr>
        <w:t xml:space="preserve"> </w:t>
      </w:r>
      <w:r w:rsidRPr="008468A5">
        <w:rPr>
          <w:rFonts w:ascii="Arial" w:hAnsi="Arial" w:cs="Arial"/>
          <w:i/>
        </w:rPr>
        <w:t>(as in this</w:t>
      </w:r>
      <w:r w:rsidRPr="008468A5">
        <w:rPr>
          <w:rFonts w:ascii="Arial" w:hAnsi="Arial" w:cs="Arial"/>
          <w:i/>
          <w:spacing w:val="-1"/>
        </w:rPr>
        <w:t xml:space="preserve"> </w:t>
      </w:r>
      <w:r w:rsidRPr="008468A5">
        <w:rPr>
          <w:rFonts w:ascii="Arial" w:hAnsi="Arial" w:cs="Arial"/>
          <w:i/>
        </w:rPr>
        <w:t>case</w:t>
      </w:r>
      <w:r w:rsidRPr="008468A5">
        <w:rPr>
          <w:rFonts w:ascii="Arial" w:hAnsi="Arial" w:cs="Arial"/>
          <w:i/>
          <w:spacing w:val="-3"/>
        </w:rPr>
        <w:t xml:space="preserve"> </w:t>
      </w:r>
      <w:r w:rsidRPr="008468A5">
        <w:rPr>
          <w:rFonts w:ascii="Arial" w:hAnsi="Arial" w:cs="Arial"/>
          <w:i/>
        </w:rPr>
        <w:t>the</w:t>
      </w:r>
      <w:r w:rsidRPr="008468A5">
        <w:rPr>
          <w:rFonts w:ascii="Arial" w:hAnsi="Arial" w:cs="Arial"/>
          <w:i/>
          <w:spacing w:val="-3"/>
        </w:rPr>
        <w:t xml:space="preserve"> </w:t>
      </w:r>
      <w:r w:rsidRPr="008468A5">
        <w:rPr>
          <w:rFonts w:ascii="Arial" w:hAnsi="Arial" w:cs="Arial"/>
          <w:i/>
        </w:rPr>
        <w:t>Visagies) at</w:t>
      </w:r>
      <w:r w:rsidRPr="008468A5">
        <w:rPr>
          <w:rFonts w:ascii="Arial" w:hAnsi="Arial" w:cs="Arial"/>
          <w:i/>
          <w:spacing w:val="-7"/>
        </w:rPr>
        <w:t xml:space="preserve"> </w:t>
      </w:r>
      <w:r w:rsidRPr="008468A5">
        <w:rPr>
          <w:rFonts w:ascii="Arial" w:hAnsi="Arial" w:cs="Arial"/>
          <w:i/>
        </w:rPr>
        <w:t>the</w:t>
      </w:r>
      <w:r w:rsidRPr="008468A5">
        <w:rPr>
          <w:rFonts w:ascii="Arial" w:hAnsi="Arial" w:cs="Arial"/>
          <w:i/>
          <w:spacing w:val="-3"/>
        </w:rPr>
        <w:t xml:space="preserve"> </w:t>
      </w:r>
      <w:r w:rsidRPr="008468A5">
        <w:rPr>
          <w:rFonts w:ascii="Arial" w:hAnsi="Arial" w:cs="Arial"/>
          <w:i/>
        </w:rPr>
        <w:t>expense of</w:t>
      </w:r>
      <w:r w:rsidRPr="008468A5">
        <w:rPr>
          <w:rFonts w:ascii="Arial" w:hAnsi="Arial" w:cs="Arial"/>
          <w:i/>
          <w:spacing w:val="-7"/>
        </w:rPr>
        <w:t xml:space="preserve"> </w:t>
      </w:r>
      <w:r w:rsidRPr="008468A5">
        <w:rPr>
          <w:rFonts w:ascii="Arial" w:hAnsi="Arial" w:cs="Arial"/>
          <w:i/>
        </w:rPr>
        <w:t>the</w:t>
      </w:r>
      <w:r w:rsidRPr="008468A5">
        <w:rPr>
          <w:rFonts w:ascii="Arial" w:hAnsi="Arial" w:cs="Arial"/>
          <w:i/>
          <w:spacing w:val="-3"/>
        </w:rPr>
        <w:t xml:space="preserve"> </w:t>
      </w:r>
      <w:r w:rsidRPr="008468A5">
        <w:rPr>
          <w:rFonts w:ascii="Arial" w:hAnsi="Arial" w:cs="Arial"/>
          <w:i/>
        </w:rPr>
        <w:t>lien holder it is to</w:t>
      </w:r>
      <w:r w:rsidRPr="008468A5">
        <w:rPr>
          <w:rFonts w:ascii="Arial" w:hAnsi="Arial" w:cs="Arial"/>
          <w:i/>
          <w:spacing w:val="-14"/>
        </w:rPr>
        <w:t xml:space="preserve"> </w:t>
      </w:r>
      <w:r w:rsidRPr="008468A5">
        <w:rPr>
          <w:rFonts w:ascii="Arial" w:hAnsi="Arial" w:cs="Arial"/>
          <w:i/>
        </w:rPr>
        <w:t>him that the lien holder should seek redress for purposes of a possible enrichment claim, but the</w:t>
      </w:r>
      <w:r w:rsidRPr="008468A5">
        <w:rPr>
          <w:rFonts w:ascii="Arial" w:hAnsi="Arial" w:cs="Arial"/>
          <w:i/>
          <w:spacing w:val="-14"/>
        </w:rPr>
        <w:t xml:space="preserve"> </w:t>
      </w:r>
      <w:r w:rsidRPr="008468A5">
        <w:rPr>
          <w:rFonts w:ascii="Arial" w:hAnsi="Arial" w:cs="Arial"/>
          <w:i/>
        </w:rPr>
        <w:t>right of retention</w:t>
      </w:r>
      <w:r w:rsidRPr="008468A5">
        <w:rPr>
          <w:rFonts w:ascii="Arial" w:hAnsi="Arial" w:cs="Arial"/>
          <w:i/>
          <w:spacing w:val="-14"/>
        </w:rPr>
        <w:t xml:space="preserve"> </w:t>
      </w:r>
      <w:r w:rsidRPr="008468A5">
        <w:rPr>
          <w:rFonts w:ascii="Arial" w:hAnsi="Arial" w:cs="Arial"/>
          <w:i/>
        </w:rPr>
        <w:t>can</w:t>
      </w:r>
      <w:r w:rsidRPr="008468A5">
        <w:rPr>
          <w:rFonts w:ascii="Arial" w:hAnsi="Arial" w:cs="Arial"/>
          <w:i/>
          <w:spacing w:val="-3"/>
        </w:rPr>
        <w:t xml:space="preserve"> </w:t>
      </w:r>
      <w:r w:rsidRPr="008468A5">
        <w:rPr>
          <w:rFonts w:ascii="Arial" w:hAnsi="Arial" w:cs="Arial"/>
          <w:i/>
        </w:rPr>
        <w:t>be held</w:t>
      </w:r>
      <w:r w:rsidRPr="008468A5">
        <w:rPr>
          <w:rFonts w:ascii="Arial" w:hAnsi="Arial" w:cs="Arial"/>
          <w:i/>
          <w:spacing w:val="-3"/>
        </w:rPr>
        <w:t xml:space="preserve"> </w:t>
      </w:r>
      <w:r w:rsidRPr="008468A5">
        <w:rPr>
          <w:rFonts w:ascii="Arial" w:hAnsi="Arial" w:cs="Arial"/>
          <w:i/>
        </w:rPr>
        <w:t>against the</w:t>
      </w:r>
      <w:r w:rsidRPr="008468A5">
        <w:rPr>
          <w:rFonts w:ascii="Arial" w:hAnsi="Arial" w:cs="Arial"/>
          <w:i/>
          <w:spacing w:val="-14"/>
        </w:rPr>
        <w:t xml:space="preserve"> </w:t>
      </w:r>
      <w:r w:rsidRPr="008468A5">
        <w:rPr>
          <w:rFonts w:ascii="Arial" w:hAnsi="Arial" w:cs="Arial"/>
          <w:i/>
        </w:rPr>
        <w:t>new owner</w:t>
      </w:r>
      <w:r w:rsidRPr="008468A5">
        <w:rPr>
          <w:rFonts w:ascii="Arial" w:hAnsi="Arial" w:cs="Arial"/>
          <w:i/>
          <w:spacing w:val="-17"/>
        </w:rPr>
        <w:t xml:space="preserve"> </w:t>
      </w:r>
      <w:r w:rsidRPr="008468A5">
        <w:rPr>
          <w:rFonts w:ascii="Arial" w:hAnsi="Arial" w:cs="Arial"/>
          <w:i/>
        </w:rPr>
        <w:t>(even</w:t>
      </w:r>
      <w:r w:rsidRPr="008468A5">
        <w:rPr>
          <w:rFonts w:ascii="Arial" w:hAnsi="Arial" w:cs="Arial"/>
          <w:i/>
          <w:spacing w:val="-17"/>
        </w:rPr>
        <w:t xml:space="preserve"> </w:t>
      </w:r>
      <w:r w:rsidRPr="008468A5">
        <w:rPr>
          <w:rFonts w:ascii="Arial" w:hAnsi="Arial" w:cs="Arial"/>
          <w:i/>
        </w:rPr>
        <w:t>though</w:t>
      </w:r>
      <w:r w:rsidRPr="008468A5">
        <w:rPr>
          <w:rFonts w:ascii="Arial" w:hAnsi="Arial" w:cs="Arial"/>
          <w:i/>
          <w:spacing w:val="-16"/>
        </w:rPr>
        <w:t xml:space="preserve"> </w:t>
      </w:r>
      <w:r w:rsidRPr="008468A5">
        <w:rPr>
          <w:rFonts w:ascii="Arial" w:hAnsi="Arial" w:cs="Arial"/>
          <w:i/>
        </w:rPr>
        <w:t>he</w:t>
      </w:r>
      <w:r w:rsidRPr="008468A5">
        <w:rPr>
          <w:rFonts w:ascii="Arial" w:hAnsi="Arial" w:cs="Arial"/>
          <w:i/>
          <w:spacing w:val="-17"/>
        </w:rPr>
        <w:t xml:space="preserve"> </w:t>
      </w:r>
      <w:r w:rsidRPr="008468A5">
        <w:rPr>
          <w:rFonts w:ascii="Arial" w:hAnsi="Arial" w:cs="Arial"/>
          <w:i/>
        </w:rPr>
        <w:t>or</w:t>
      </w:r>
      <w:r w:rsidRPr="008468A5">
        <w:rPr>
          <w:rFonts w:ascii="Arial" w:hAnsi="Arial" w:cs="Arial"/>
          <w:i/>
          <w:spacing w:val="-17"/>
        </w:rPr>
        <w:t xml:space="preserve"> </w:t>
      </w:r>
      <w:r w:rsidRPr="008468A5">
        <w:rPr>
          <w:rFonts w:ascii="Arial" w:hAnsi="Arial" w:cs="Arial"/>
          <w:i/>
        </w:rPr>
        <w:t>she</w:t>
      </w:r>
      <w:r w:rsidRPr="008468A5">
        <w:rPr>
          <w:rFonts w:ascii="Arial" w:hAnsi="Arial" w:cs="Arial"/>
          <w:i/>
          <w:spacing w:val="-17"/>
        </w:rPr>
        <w:t xml:space="preserve"> </w:t>
      </w:r>
      <w:r w:rsidRPr="008468A5">
        <w:rPr>
          <w:rFonts w:ascii="Arial" w:hAnsi="Arial" w:cs="Arial"/>
          <w:i/>
        </w:rPr>
        <w:t>has</w:t>
      </w:r>
      <w:r w:rsidRPr="008468A5">
        <w:rPr>
          <w:rFonts w:ascii="Arial" w:hAnsi="Arial" w:cs="Arial"/>
          <w:i/>
          <w:spacing w:val="-16"/>
        </w:rPr>
        <w:t xml:space="preserve"> </w:t>
      </w:r>
      <w:r w:rsidRPr="008468A5">
        <w:rPr>
          <w:rFonts w:ascii="Arial" w:hAnsi="Arial" w:cs="Arial"/>
          <w:i/>
        </w:rPr>
        <w:t>not</w:t>
      </w:r>
      <w:r w:rsidRPr="008468A5">
        <w:rPr>
          <w:rFonts w:ascii="Arial" w:hAnsi="Arial" w:cs="Arial"/>
          <w:i/>
          <w:spacing w:val="-17"/>
        </w:rPr>
        <w:t xml:space="preserve"> </w:t>
      </w:r>
      <w:r w:rsidRPr="008468A5">
        <w:rPr>
          <w:rFonts w:ascii="Arial" w:hAnsi="Arial" w:cs="Arial"/>
          <w:i/>
        </w:rPr>
        <w:t>been</w:t>
      </w:r>
      <w:r w:rsidRPr="008468A5">
        <w:rPr>
          <w:rFonts w:ascii="Arial" w:hAnsi="Arial" w:cs="Arial"/>
          <w:i/>
          <w:spacing w:val="-17"/>
        </w:rPr>
        <w:t xml:space="preserve"> </w:t>
      </w:r>
      <w:r w:rsidRPr="008468A5">
        <w:rPr>
          <w:rFonts w:ascii="Arial" w:hAnsi="Arial" w:cs="Arial"/>
          <w:i/>
        </w:rPr>
        <w:t>enriched)</w:t>
      </w:r>
      <w:r w:rsidRPr="008468A5">
        <w:rPr>
          <w:rFonts w:ascii="Arial" w:hAnsi="Arial" w:cs="Arial"/>
          <w:i/>
          <w:spacing w:val="-16"/>
        </w:rPr>
        <w:t xml:space="preserve"> </w:t>
      </w:r>
      <w:r w:rsidRPr="008468A5">
        <w:rPr>
          <w:rFonts w:ascii="Arial" w:hAnsi="Arial" w:cs="Arial"/>
          <w:i/>
        </w:rPr>
        <w:t>until</w:t>
      </w:r>
      <w:r w:rsidRPr="008468A5">
        <w:rPr>
          <w:rFonts w:ascii="Arial" w:hAnsi="Arial" w:cs="Arial"/>
          <w:i/>
          <w:spacing w:val="-17"/>
        </w:rPr>
        <w:t xml:space="preserve"> </w:t>
      </w:r>
      <w:r w:rsidRPr="008468A5">
        <w:rPr>
          <w:rFonts w:ascii="Arial" w:hAnsi="Arial" w:cs="Arial"/>
          <w:i/>
        </w:rPr>
        <w:t>the</w:t>
      </w:r>
      <w:r w:rsidRPr="008468A5">
        <w:rPr>
          <w:rFonts w:ascii="Arial" w:hAnsi="Arial" w:cs="Arial"/>
          <w:i/>
          <w:spacing w:val="-17"/>
        </w:rPr>
        <w:t xml:space="preserve"> </w:t>
      </w:r>
      <w:r w:rsidRPr="008468A5">
        <w:rPr>
          <w:rFonts w:ascii="Arial" w:hAnsi="Arial" w:cs="Arial"/>
          <w:i/>
        </w:rPr>
        <w:t>lien</w:t>
      </w:r>
      <w:r w:rsidRPr="008468A5">
        <w:rPr>
          <w:rFonts w:ascii="Arial" w:hAnsi="Arial" w:cs="Arial"/>
          <w:i/>
          <w:spacing w:val="-16"/>
        </w:rPr>
        <w:t xml:space="preserve"> </w:t>
      </w:r>
      <w:r w:rsidRPr="008468A5">
        <w:rPr>
          <w:rFonts w:ascii="Arial" w:hAnsi="Arial" w:cs="Arial"/>
          <w:i/>
        </w:rPr>
        <w:t>holder has</w:t>
      </w:r>
      <w:r w:rsidRPr="008468A5">
        <w:rPr>
          <w:rFonts w:ascii="Arial" w:hAnsi="Arial" w:cs="Arial"/>
          <w:i/>
          <w:spacing w:val="1"/>
        </w:rPr>
        <w:t xml:space="preserve"> </w:t>
      </w:r>
      <w:r w:rsidRPr="008468A5">
        <w:rPr>
          <w:rFonts w:ascii="Arial" w:hAnsi="Arial" w:cs="Arial"/>
          <w:i/>
        </w:rPr>
        <w:t>been</w:t>
      </w:r>
      <w:r w:rsidRPr="008468A5">
        <w:rPr>
          <w:rFonts w:ascii="Arial" w:hAnsi="Arial" w:cs="Arial"/>
          <w:i/>
          <w:spacing w:val="-1"/>
        </w:rPr>
        <w:t xml:space="preserve"> </w:t>
      </w:r>
      <w:r w:rsidRPr="008468A5">
        <w:rPr>
          <w:rFonts w:ascii="Arial" w:hAnsi="Arial" w:cs="Arial"/>
          <w:i/>
        </w:rPr>
        <w:t>duly</w:t>
      </w:r>
      <w:r w:rsidRPr="008468A5">
        <w:rPr>
          <w:rFonts w:ascii="Arial" w:hAnsi="Arial" w:cs="Arial"/>
          <w:i/>
          <w:spacing w:val="1"/>
        </w:rPr>
        <w:t xml:space="preserve"> </w:t>
      </w:r>
      <w:r w:rsidRPr="008468A5">
        <w:rPr>
          <w:rFonts w:ascii="Arial" w:hAnsi="Arial" w:cs="Arial"/>
          <w:i/>
        </w:rPr>
        <w:t>compensated.</w:t>
      </w:r>
      <w:r w:rsidRPr="008468A5">
        <w:rPr>
          <w:rFonts w:ascii="Arial" w:hAnsi="Arial" w:cs="Arial"/>
          <w:i/>
          <w:spacing w:val="18"/>
        </w:rPr>
        <w:t xml:space="preserve"> </w:t>
      </w:r>
      <w:r w:rsidRPr="008468A5">
        <w:rPr>
          <w:rFonts w:ascii="Arial" w:hAnsi="Arial" w:cs="Arial"/>
          <w:i/>
        </w:rPr>
        <w:t>In</w:t>
      </w:r>
      <w:r w:rsidRPr="008468A5">
        <w:rPr>
          <w:rFonts w:ascii="Arial" w:hAnsi="Arial" w:cs="Arial"/>
          <w:i/>
          <w:spacing w:val="-12"/>
        </w:rPr>
        <w:t xml:space="preserve"> </w:t>
      </w:r>
      <w:r w:rsidRPr="008468A5">
        <w:rPr>
          <w:rFonts w:ascii="Arial" w:hAnsi="Arial" w:cs="Arial"/>
          <w:i/>
        </w:rPr>
        <w:t>Pheiffer</w:t>
      </w:r>
      <w:r w:rsidRPr="008468A5">
        <w:rPr>
          <w:rFonts w:ascii="Arial" w:hAnsi="Arial" w:cs="Arial"/>
          <w:i/>
          <w:spacing w:val="4"/>
        </w:rPr>
        <w:t xml:space="preserve"> </w:t>
      </w:r>
      <w:r w:rsidRPr="008468A5">
        <w:rPr>
          <w:rFonts w:ascii="Arial" w:hAnsi="Arial" w:cs="Arial"/>
          <w:i/>
        </w:rPr>
        <w:t>v</w:t>
      </w:r>
      <w:r w:rsidRPr="008468A5">
        <w:rPr>
          <w:rFonts w:ascii="Arial" w:hAnsi="Arial" w:cs="Arial"/>
          <w:i/>
          <w:spacing w:val="-10"/>
        </w:rPr>
        <w:t xml:space="preserve"> </w:t>
      </w:r>
      <w:r w:rsidRPr="008468A5">
        <w:rPr>
          <w:rFonts w:ascii="Arial" w:hAnsi="Arial" w:cs="Arial"/>
          <w:i/>
        </w:rPr>
        <w:t>Van</w:t>
      </w:r>
      <w:r w:rsidRPr="008468A5">
        <w:rPr>
          <w:rFonts w:ascii="Arial" w:hAnsi="Arial" w:cs="Arial"/>
          <w:i/>
          <w:spacing w:val="11"/>
        </w:rPr>
        <w:t xml:space="preserve"> </w:t>
      </w:r>
      <w:r w:rsidRPr="008468A5">
        <w:rPr>
          <w:rFonts w:ascii="Arial" w:hAnsi="Arial" w:cs="Arial"/>
          <w:i/>
        </w:rPr>
        <w:t>Wyk</w:t>
      </w:r>
      <w:r w:rsidRPr="008468A5">
        <w:rPr>
          <w:rFonts w:ascii="Arial" w:hAnsi="Arial" w:cs="Arial"/>
          <w:i/>
          <w:spacing w:val="-10"/>
        </w:rPr>
        <w:t xml:space="preserve"> </w:t>
      </w:r>
      <w:r w:rsidRPr="008468A5">
        <w:rPr>
          <w:rFonts w:ascii="Arial" w:hAnsi="Arial" w:cs="Arial"/>
          <w:i/>
        </w:rPr>
        <w:t>and</w:t>
      </w:r>
      <w:r w:rsidRPr="008468A5">
        <w:rPr>
          <w:rFonts w:ascii="Arial" w:hAnsi="Arial" w:cs="Arial"/>
          <w:i/>
          <w:spacing w:val="-1"/>
        </w:rPr>
        <w:t xml:space="preserve"> </w:t>
      </w:r>
      <w:r w:rsidRPr="008468A5">
        <w:rPr>
          <w:rFonts w:ascii="Arial" w:hAnsi="Arial" w:cs="Arial"/>
          <w:i/>
        </w:rPr>
        <w:t>Others</w:t>
      </w:r>
      <w:r w:rsidR="007A4FB6" w:rsidRPr="008468A5">
        <w:rPr>
          <w:rFonts w:ascii="Arial" w:hAnsi="Arial" w:cs="Arial"/>
          <w:i/>
        </w:rPr>
        <w:t xml:space="preserve">, </w:t>
      </w:r>
      <w:r w:rsidRPr="008468A5">
        <w:rPr>
          <w:rFonts w:ascii="Arial" w:hAnsi="Arial" w:cs="Arial"/>
          <w:i/>
          <w:spacing w:val="-5"/>
        </w:rPr>
        <w:t>the</w:t>
      </w:r>
      <w:r w:rsidR="001B5FE4" w:rsidRPr="008468A5">
        <w:rPr>
          <w:rFonts w:ascii="Arial" w:hAnsi="Arial" w:cs="Arial"/>
          <w:i/>
        </w:rPr>
        <w:t xml:space="preserve"> </w:t>
      </w:r>
      <w:r w:rsidRPr="008468A5">
        <w:rPr>
          <w:rFonts w:ascii="Arial" w:hAnsi="Arial" w:cs="Arial"/>
          <w:i/>
        </w:rPr>
        <w:t xml:space="preserve">SCA </w:t>
      </w:r>
      <w:r w:rsidRPr="008468A5">
        <w:rPr>
          <w:rFonts w:ascii="Arial" w:hAnsi="Arial" w:cs="Arial"/>
          <w:i/>
          <w:spacing w:val="-2"/>
        </w:rPr>
        <w:t>held:</w:t>
      </w:r>
      <w:r w:rsidR="00CA12C2" w:rsidRPr="008468A5">
        <w:rPr>
          <w:rFonts w:ascii="Arial" w:hAnsi="Arial" w:cs="Arial"/>
        </w:rPr>
        <w:t xml:space="preserve"> </w:t>
      </w:r>
    </w:p>
    <w:p w14:paraId="58C8B504" w14:textId="77777777" w:rsidR="00CA12C2" w:rsidRPr="008468A5" w:rsidRDefault="00F86CEC" w:rsidP="008468A5">
      <w:pPr>
        <w:pStyle w:val="NormalWeb"/>
        <w:shd w:val="clear" w:color="auto" w:fill="FFFFFF"/>
        <w:spacing w:before="144" w:after="288" w:line="480" w:lineRule="auto"/>
        <w:ind w:left="1134"/>
        <w:jc w:val="both"/>
        <w:rPr>
          <w:rFonts w:ascii="Arial" w:hAnsi="Arial" w:cs="Arial"/>
          <w:i/>
        </w:rPr>
      </w:pPr>
      <w:r w:rsidRPr="008468A5">
        <w:rPr>
          <w:rFonts w:ascii="Arial" w:hAnsi="Arial" w:cs="Arial"/>
          <w:i/>
        </w:rPr>
        <w:t>‘A</w:t>
      </w:r>
      <w:r w:rsidR="00CF1460" w:rsidRPr="008468A5">
        <w:rPr>
          <w:rFonts w:ascii="Arial" w:hAnsi="Arial" w:cs="Arial"/>
          <w:i/>
        </w:rPr>
        <w:t xml:space="preserve"> real lien (an enrichment lien) is afforded a person who has expended money or labour on another's property without any prior contractual relationship between the</w:t>
      </w:r>
      <w:r w:rsidR="00CF1460" w:rsidRPr="008468A5">
        <w:rPr>
          <w:rFonts w:ascii="Arial" w:hAnsi="Arial" w:cs="Arial"/>
          <w:i/>
          <w:spacing w:val="-2"/>
        </w:rPr>
        <w:t xml:space="preserve"> </w:t>
      </w:r>
      <w:r w:rsidR="00CF1460" w:rsidRPr="008468A5">
        <w:rPr>
          <w:rFonts w:ascii="Arial" w:hAnsi="Arial" w:cs="Arial"/>
          <w:i/>
        </w:rPr>
        <w:t>parties. The lien holder is entitled to</w:t>
      </w:r>
      <w:r w:rsidR="00CF1460" w:rsidRPr="008468A5">
        <w:rPr>
          <w:rFonts w:ascii="Arial" w:hAnsi="Arial" w:cs="Arial"/>
          <w:i/>
          <w:spacing w:val="40"/>
        </w:rPr>
        <w:t xml:space="preserve"> </w:t>
      </w:r>
      <w:r w:rsidR="00CF1460" w:rsidRPr="008468A5">
        <w:rPr>
          <w:rFonts w:ascii="Arial" w:hAnsi="Arial" w:cs="Arial"/>
          <w:i/>
        </w:rPr>
        <w:t>retain</w:t>
      </w:r>
      <w:r w:rsidR="00CF1460" w:rsidRPr="008468A5">
        <w:rPr>
          <w:rFonts w:ascii="Arial" w:hAnsi="Arial" w:cs="Arial"/>
          <w:i/>
          <w:spacing w:val="40"/>
        </w:rPr>
        <w:t xml:space="preserve"> </w:t>
      </w:r>
      <w:r w:rsidR="00CF1460" w:rsidRPr="008468A5">
        <w:rPr>
          <w:rFonts w:ascii="Arial" w:hAnsi="Arial" w:cs="Arial"/>
          <w:i/>
        </w:rPr>
        <w:t>possession</w:t>
      </w:r>
      <w:r w:rsidR="00CF1460" w:rsidRPr="008468A5">
        <w:rPr>
          <w:rFonts w:ascii="Arial" w:hAnsi="Arial" w:cs="Arial"/>
          <w:i/>
          <w:spacing w:val="40"/>
        </w:rPr>
        <w:t xml:space="preserve"> </w:t>
      </w:r>
      <w:r w:rsidR="00CF1460" w:rsidRPr="008468A5">
        <w:rPr>
          <w:rFonts w:ascii="Arial" w:hAnsi="Arial" w:cs="Arial"/>
          <w:i/>
        </w:rPr>
        <w:t>until</w:t>
      </w:r>
      <w:r w:rsidR="00CF1460" w:rsidRPr="008468A5">
        <w:rPr>
          <w:rFonts w:ascii="Arial" w:hAnsi="Arial" w:cs="Arial"/>
          <w:i/>
          <w:spacing w:val="40"/>
        </w:rPr>
        <w:t xml:space="preserve"> </w:t>
      </w:r>
      <w:r w:rsidR="00CF1460" w:rsidRPr="008468A5">
        <w:rPr>
          <w:rFonts w:ascii="Arial" w:hAnsi="Arial" w:cs="Arial"/>
          <w:i/>
        </w:rPr>
        <w:t>his</w:t>
      </w:r>
      <w:r w:rsidR="00CF1460" w:rsidRPr="008468A5">
        <w:rPr>
          <w:rFonts w:ascii="Arial" w:hAnsi="Arial" w:cs="Arial"/>
          <w:i/>
          <w:spacing w:val="40"/>
        </w:rPr>
        <w:t xml:space="preserve"> </w:t>
      </w:r>
      <w:r w:rsidR="00CF1460" w:rsidRPr="008468A5">
        <w:rPr>
          <w:rFonts w:ascii="Arial" w:hAnsi="Arial" w:cs="Arial"/>
          <w:i/>
        </w:rPr>
        <w:t>enrichment</w:t>
      </w:r>
      <w:r w:rsidR="00CF1460" w:rsidRPr="008468A5">
        <w:rPr>
          <w:rFonts w:ascii="Arial" w:hAnsi="Arial" w:cs="Arial"/>
          <w:i/>
          <w:spacing w:val="40"/>
        </w:rPr>
        <w:t xml:space="preserve"> </w:t>
      </w:r>
      <w:r w:rsidR="00CF1460" w:rsidRPr="008468A5">
        <w:rPr>
          <w:rFonts w:ascii="Arial" w:hAnsi="Arial" w:cs="Arial"/>
          <w:i/>
        </w:rPr>
        <w:t>claim</w:t>
      </w:r>
      <w:r w:rsidR="00CF1460" w:rsidRPr="008468A5">
        <w:rPr>
          <w:rFonts w:ascii="Arial" w:hAnsi="Arial" w:cs="Arial"/>
          <w:i/>
          <w:spacing w:val="40"/>
        </w:rPr>
        <w:t xml:space="preserve"> </w:t>
      </w:r>
      <w:r w:rsidR="00CF1460" w:rsidRPr="008468A5">
        <w:rPr>
          <w:rFonts w:ascii="Arial" w:hAnsi="Arial" w:cs="Arial"/>
          <w:i/>
        </w:rPr>
        <w:t>has</w:t>
      </w:r>
      <w:r w:rsidR="00CF1460" w:rsidRPr="008468A5">
        <w:rPr>
          <w:rFonts w:ascii="Arial" w:hAnsi="Arial" w:cs="Arial"/>
          <w:i/>
          <w:spacing w:val="40"/>
        </w:rPr>
        <w:t xml:space="preserve"> </w:t>
      </w:r>
      <w:r w:rsidR="00CF1460" w:rsidRPr="008468A5">
        <w:rPr>
          <w:rFonts w:ascii="Arial" w:hAnsi="Arial" w:cs="Arial"/>
          <w:i/>
        </w:rPr>
        <w:t>been</w:t>
      </w:r>
      <w:r w:rsidR="00CF1460" w:rsidRPr="008468A5">
        <w:rPr>
          <w:rFonts w:ascii="Arial" w:hAnsi="Arial" w:cs="Arial"/>
          <w:i/>
          <w:spacing w:val="40"/>
        </w:rPr>
        <w:t xml:space="preserve"> </w:t>
      </w:r>
      <w:r w:rsidR="00CF1460" w:rsidRPr="008468A5">
        <w:rPr>
          <w:rFonts w:ascii="Arial" w:hAnsi="Arial" w:cs="Arial"/>
          <w:i/>
        </w:rPr>
        <w:t>met.</w:t>
      </w:r>
      <w:r w:rsidR="00CF1460" w:rsidRPr="008468A5">
        <w:rPr>
          <w:rFonts w:ascii="Arial" w:hAnsi="Arial" w:cs="Arial"/>
          <w:i/>
          <w:spacing w:val="40"/>
        </w:rPr>
        <w:t xml:space="preserve"> </w:t>
      </w:r>
      <w:r w:rsidR="00CF1460" w:rsidRPr="008468A5">
        <w:rPr>
          <w:rFonts w:ascii="Arial" w:hAnsi="Arial" w:cs="Arial"/>
          <w:i/>
        </w:rPr>
        <w:t>It</w:t>
      </w:r>
      <w:r w:rsidR="00CF1460" w:rsidRPr="008468A5">
        <w:rPr>
          <w:rFonts w:ascii="Arial" w:hAnsi="Arial" w:cs="Arial"/>
          <w:i/>
          <w:spacing w:val="40"/>
        </w:rPr>
        <w:t xml:space="preserve"> </w:t>
      </w:r>
      <w:r w:rsidR="00CF1460" w:rsidRPr="008468A5">
        <w:rPr>
          <w:rFonts w:ascii="Arial" w:hAnsi="Arial" w:cs="Arial"/>
          <w:i/>
        </w:rPr>
        <w:t>is an</w:t>
      </w:r>
      <w:r w:rsidR="00CF1460" w:rsidRPr="008468A5">
        <w:rPr>
          <w:rFonts w:ascii="Arial" w:hAnsi="Arial" w:cs="Arial"/>
          <w:i/>
          <w:spacing w:val="-5"/>
        </w:rPr>
        <w:t xml:space="preserve"> </w:t>
      </w:r>
      <w:r w:rsidR="00CF1460" w:rsidRPr="008468A5">
        <w:rPr>
          <w:rFonts w:ascii="Arial" w:hAnsi="Arial" w:cs="Arial"/>
          <w:i/>
        </w:rPr>
        <w:t>established</w:t>
      </w:r>
      <w:r w:rsidR="00CF1460" w:rsidRPr="008468A5">
        <w:rPr>
          <w:rFonts w:ascii="Arial" w:hAnsi="Arial" w:cs="Arial"/>
          <w:i/>
          <w:spacing w:val="-2"/>
        </w:rPr>
        <w:t xml:space="preserve"> </w:t>
      </w:r>
      <w:r w:rsidR="00CF1460" w:rsidRPr="008468A5">
        <w:rPr>
          <w:rFonts w:ascii="Arial" w:hAnsi="Arial" w:cs="Arial"/>
          <w:i/>
        </w:rPr>
        <w:t>principle of</w:t>
      </w:r>
      <w:r w:rsidR="00CF1460" w:rsidRPr="008468A5">
        <w:rPr>
          <w:rFonts w:ascii="Arial" w:hAnsi="Arial" w:cs="Arial"/>
          <w:i/>
          <w:spacing w:val="-17"/>
        </w:rPr>
        <w:t xml:space="preserve"> </w:t>
      </w:r>
      <w:r w:rsidR="00CF1460" w:rsidRPr="008468A5">
        <w:rPr>
          <w:rFonts w:ascii="Arial" w:hAnsi="Arial" w:cs="Arial"/>
          <w:i/>
        </w:rPr>
        <w:t>our</w:t>
      </w:r>
      <w:r w:rsidR="00CF1460" w:rsidRPr="008468A5">
        <w:rPr>
          <w:rFonts w:ascii="Arial" w:hAnsi="Arial" w:cs="Arial"/>
          <w:i/>
          <w:spacing w:val="-7"/>
        </w:rPr>
        <w:t xml:space="preserve"> </w:t>
      </w:r>
      <w:r w:rsidR="00CF1460" w:rsidRPr="008468A5">
        <w:rPr>
          <w:rFonts w:ascii="Arial" w:hAnsi="Arial" w:cs="Arial"/>
          <w:i/>
        </w:rPr>
        <w:t>law that</w:t>
      </w:r>
      <w:r w:rsidR="00CF1460" w:rsidRPr="008468A5">
        <w:rPr>
          <w:rFonts w:ascii="Arial" w:hAnsi="Arial" w:cs="Arial"/>
          <w:i/>
          <w:spacing w:val="-17"/>
        </w:rPr>
        <w:t xml:space="preserve"> </w:t>
      </w:r>
      <w:r w:rsidR="00CF1460" w:rsidRPr="008468A5">
        <w:rPr>
          <w:rFonts w:ascii="Arial" w:hAnsi="Arial" w:cs="Arial"/>
          <w:i/>
        </w:rPr>
        <w:t>the</w:t>
      </w:r>
      <w:r w:rsidR="00CF1460" w:rsidRPr="008468A5">
        <w:rPr>
          <w:rFonts w:ascii="Arial" w:hAnsi="Arial" w:cs="Arial"/>
          <w:i/>
          <w:spacing w:val="-13"/>
        </w:rPr>
        <w:t xml:space="preserve"> </w:t>
      </w:r>
      <w:r w:rsidR="00CF1460" w:rsidRPr="008468A5">
        <w:rPr>
          <w:rFonts w:ascii="Arial" w:hAnsi="Arial" w:cs="Arial"/>
          <w:i/>
        </w:rPr>
        <w:t>owner</w:t>
      </w:r>
      <w:r w:rsidR="00CF1460" w:rsidRPr="008468A5">
        <w:rPr>
          <w:rFonts w:ascii="Arial" w:hAnsi="Arial" w:cs="Arial"/>
          <w:i/>
          <w:spacing w:val="-17"/>
        </w:rPr>
        <w:t xml:space="preserve"> </w:t>
      </w:r>
      <w:r w:rsidR="00CF1460" w:rsidRPr="008468A5">
        <w:rPr>
          <w:rFonts w:ascii="Arial" w:hAnsi="Arial" w:cs="Arial"/>
          <w:i/>
        </w:rPr>
        <w:t>of</w:t>
      </w:r>
      <w:r w:rsidR="00CF1460" w:rsidRPr="008468A5">
        <w:rPr>
          <w:rFonts w:ascii="Arial" w:hAnsi="Arial" w:cs="Arial"/>
          <w:i/>
          <w:spacing w:val="-6"/>
        </w:rPr>
        <w:t xml:space="preserve"> </w:t>
      </w:r>
      <w:r w:rsidR="00CF1460" w:rsidRPr="008468A5">
        <w:rPr>
          <w:rFonts w:ascii="Arial" w:hAnsi="Arial" w:cs="Arial"/>
          <w:i/>
        </w:rPr>
        <w:t>the</w:t>
      </w:r>
      <w:r w:rsidR="00CF1460" w:rsidRPr="008468A5">
        <w:rPr>
          <w:rFonts w:ascii="Arial" w:hAnsi="Arial" w:cs="Arial"/>
          <w:i/>
          <w:spacing w:val="-13"/>
        </w:rPr>
        <w:t xml:space="preserve"> </w:t>
      </w:r>
      <w:r w:rsidR="00CF1460" w:rsidRPr="008468A5">
        <w:rPr>
          <w:rFonts w:ascii="Arial" w:hAnsi="Arial" w:cs="Arial"/>
          <w:i/>
        </w:rPr>
        <w:t>property</w:t>
      </w:r>
      <w:r w:rsidR="00CF1460" w:rsidRPr="008468A5">
        <w:rPr>
          <w:rFonts w:ascii="Arial" w:hAnsi="Arial" w:cs="Arial"/>
          <w:i/>
          <w:spacing w:val="-11"/>
        </w:rPr>
        <w:t xml:space="preserve"> </w:t>
      </w:r>
      <w:r w:rsidR="00CF1460" w:rsidRPr="008468A5">
        <w:rPr>
          <w:rFonts w:ascii="Arial" w:hAnsi="Arial" w:cs="Arial"/>
          <w:i/>
        </w:rPr>
        <w:t>subject to</w:t>
      </w:r>
      <w:r w:rsidR="00CF1460" w:rsidRPr="008468A5">
        <w:rPr>
          <w:rFonts w:ascii="Arial" w:hAnsi="Arial" w:cs="Arial"/>
          <w:i/>
          <w:spacing w:val="-17"/>
        </w:rPr>
        <w:t xml:space="preserve"> </w:t>
      </w:r>
      <w:r w:rsidR="00CF1460" w:rsidRPr="008468A5">
        <w:rPr>
          <w:rFonts w:ascii="Arial" w:hAnsi="Arial" w:cs="Arial"/>
          <w:i/>
        </w:rPr>
        <w:t>a</w:t>
      </w:r>
      <w:r w:rsidR="00CF1460" w:rsidRPr="008468A5">
        <w:rPr>
          <w:rFonts w:ascii="Arial" w:hAnsi="Arial" w:cs="Arial"/>
          <w:i/>
          <w:spacing w:val="-17"/>
        </w:rPr>
        <w:t xml:space="preserve"> </w:t>
      </w:r>
      <w:r w:rsidR="00CF1460" w:rsidRPr="008468A5">
        <w:rPr>
          <w:rFonts w:ascii="Arial" w:hAnsi="Arial" w:cs="Arial"/>
          <w:i/>
        </w:rPr>
        <w:t>right</w:t>
      </w:r>
      <w:r w:rsidR="00CF1460" w:rsidRPr="008468A5">
        <w:rPr>
          <w:rFonts w:ascii="Arial" w:hAnsi="Arial" w:cs="Arial"/>
          <w:i/>
          <w:spacing w:val="-16"/>
        </w:rPr>
        <w:t xml:space="preserve"> </w:t>
      </w:r>
      <w:r w:rsidR="00CF1460" w:rsidRPr="008468A5">
        <w:rPr>
          <w:rFonts w:ascii="Arial" w:hAnsi="Arial" w:cs="Arial"/>
          <w:i/>
        </w:rPr>
        <w:t>of</w:t>
      </w:r>
      <w:r w:rsidR="00CF1460" w:rsidRPr="008468A5">
        <w:rPr>
          <w:rFonts w:ascii="Arial" w:hAnsi="Arial" w:cs="Arial"/>
          <w:i/>
          <w:spacing w:val="-7"/>
        </w:rPr>
        <w:t xml:space="preserve"> </w:t>
      </w:r>
      <w:r w:rsidR="00CF1460" w:rsidRPr="008468A5">
        <w:rPr>
          <w:rFonts w:ascii="Arial" w:hAnsi="Arial" w:cs="Arial"/>
          <w:i/>
        </w:rPr>
        <w:t>retention</w:t>
      </w:r>
      <w:r w:rsidR="00CF1460" w:rsidRPr="008468A5">
        <w:rPr>
          <w:rFonts w:ascii="Arial" w:hAnsi="Arial" w:cs="Arial"/>
          <w:i/>
          <w:spacing w:val="-13"/>
        </w:rPr>
        <w:t xml:space="preserve"> </w:t>
      </w:r>
      <w:r w:rsidR="00CF1460" w:rsidRPr="008468A5">
        <w:rPr>
          <w:rFonts w:ascii="Arial" w:hAnsi="Arial" w:cs="Arial"/>
          <w:i/>
        </w:rPr>
        <w:t>may</w:t>
      </w:r>
      <w:r w:rsidR="00CF1460" w:rsidRPr="008468A5">
        <w:rPr>
          <w:rFonts w:ascii="Arial" w:hAnsi="Arial" w:cs="Arial"/>
          <w:i/>
          <w:spacing w:val="-11"/>
        </w:rPr>
        <w:t xml:space="preserve"> </w:t>
      </w:r>
      <w:r w:rsidR="00CF1460" w:rsidRPr="008468A5">
        <w:rPr>
          <w:rFonts w:ascii="Arial" w:hAnsi="Arial" w:cs="Arial"/>
          <w:i/>
        </w:rPr>
        <w:t>defeat</w:t>
      </w:r>
      <w:r w:rsidR="00CF1460" w:rsidRPr="008468A5">
        <w:rPr>
          <w:rFonts w:ascii="Arial" w:hAnsi="Arial" w:cs="Arial"/>
          <w:i/>
          <w:spacing w:val="-7"/>
        </w:rPr>
        <w:t xml:space="preserve"> </w:t>
      </w:r>
      <w:r w:rsidR="00CF1460" w:rsidRPr="008468A5">
        <w:rPr>
          <w:rFonts w:ascii="Arial" w:hAnsi="Arial" w:cs="Arial"/>
          <w:i/>
        </w:rPr>
        <w:t>the</w:t>
      </w:r>
      <w:r w:rsidR="00CF1460" w:rsidRPr="008468A5">
        <w:rPr>
          <w:rFonts w:ascii="Arial" w:hAnsi="Arial" w:cs="Arial"/>
          <w:i/>
          <w:spacing w:val="-17"/>
        </w:rPr>
        <w:t xml:space="preserve"> </w:t>
      </w:r>
      <w:r w:rsidR="00CF1460" w:rsidRPr="008468A5">
        <w:rPr>
          <w:rFonts w:ascii="Arial" w:hAnsi="Arial" w:cs="Arial"/>
          <w:i/>
        </w:rPr>
        <w:t>lien</w:t>
      </w:r>
      <w:r w:rsidR="00CF1460" w:rsidRPr="008468A5">
        <w:rPr>
          <w:rFonts w:ascii="Arial" w:hAnsi="Arial" w:cs="Arial"/>
          <w:i/>
          <w:spacing w:val="-2"/>
        </w:rPr>
        <w:t xml:space="preserve"> </w:t>
      </w:r>
      <w:r w:rsidR="00CF1460" w:rsidRPr="008468A5">
        <w:rPr>
          <w:rFonts w:ascii="Arial" w:hAnsi="Arial" w:cs="Arial"/>
          <w:i/>
        </w:rPr>
        <w:t>by</w:t>
      </w:r>
      <w:r w:rsidR="00CF1460" w:rsidRPr="008468A5">
        <w:rPr>
          <w:rFonts w:ascii="Arial" w:hAnsi="Arial" w:cs="Arial"/>
          <w:i/>
          <w:spacing w:val="-11"/>
        </w:rPr>
        <w:t xml:space="preserve"> </w:t>
      </w:r>
      <w:r w:rsidR="00CF1460" w:rsidRPr="008468A5">
        <w:rPr>
          <w:rFonts w:ascii="Arial" w:hAnsi="Arial" w:cs="Arial"/>
          <w:i/>
        </w:rPr>
        <w:t>furnishing</w:t>
      </w:r>
      <w:r w:rsidR="00CF1460" w:rsidRPr="008468A5">
        <w:rPr>
          <w:rFonts w:ascii="Arial" w:hAnsi="Arial" w:cs="Arial"/>
          <w:i/>
          <w:spacing w:val="-2"/>
        </w:rPr>
        <w:t xml:space="preserve"> </w:t>
      </w:r>
      <w:r w:rsidR="00CF1460" w:rsidRPr="008468A5">
        <w:rPr>
          <w:rFonts w:ascii="Arial" w:hAnsi="Arial" w:cs="Arial"/>
          <w:i/>
        </w:rPr>
        <w:t>adequate</w:t>
      </w:r>
      <w:r w:rsidR="00CF1460" w:rsidRPr="008468A5">
        <w:rPr>
          <w:rFonts w:ascii="Arial" w:hAnsi="Arial" w:cs="Arial"/>
          <w:i/>
          <w:spacing w:val="-13"/>
        </w:rPr>
        <w:t xml:space="preserve"> </w:t>
      </w:r>
      <w:r w:rsidR="00CF1460" w:rsidRPr="008468A5">
        <w:rPr>
          <w:rFonts w:ascii="Arial" w:hAnsi="Arial" w:cs="Arial"/>
          <w:i/>
        </w:rPr>
        <w:t>securit</w:t>
      </w:r>
      <w:r w:rsidR="00892BA9" w:rsidRPr="008468A5">
        <w:rPr>
          <w:rFonts w:ascii="Arial" w:hAnsi="Arial" w:cs="Arial"/>
          <w:i/>
        </w:rPr>
        <w:t>y for the payment of the debt.”</w:t>
      </w:r>
    </w:p>
    <w:p w14:paraId="26D55244" w14:textId="77777777" w:rsidR="00892BA9" w:rsidRPr="008468A5" w:rsidRDefault="00892BA9" w:rsidP="008468A5">
      <w:pPr>
        <w:pStyle w:val="NormalWeb"/>
        <w:shd w:val="clear" w:color="auto" w:fill="FFFFFF"/>
        <w:spacing w:before="144" w:after="288" w:line="480" w:lineRule="auto"/>
        <w:ind w:left="650"/>
        <w:jc w:val="both"/>
        <w:rPr>
          <w:rFonts w:ascii="Arial" w:hAnsi="Arial" w:cs="Arial"/>
        </w:rPr>
      </w:pPr>
    </w:p>
    <w:p w14:paraId="60C1BF30" w14:textId="77777777" w:rsidR="002D41DA" w:rsidRDefault="00C7606B" w:rsidP="008468A5">
      <w:pPr>
        <w:tabs>
          <w:tab w:val="left" w:pos="794"/>
        </w:tabs>
        <w:spacing w:line="480" w:lineRule="auto"/>
        <w:ind w:left="567" w:hanging="567"/>
        <w:jc w:val="both"/>
        <w:rPr>
          <w:sz w:val="24"/>
          <w:szCs w:val="24"/>
        </w:rPr>
      </w:pPr>
      <w:r w:rsidRPr="008468A5">
        <w:rPr>
          <w:sz w:val="24"/>
          <w:szCs w:val="24"/>
        </w:rPr>
        <w:t>24</w:t>
      </w:r>
      <w:r w:rsidR="00400791" w:rsidRPr="008468A5">
        <w:rPr>
          <w:sz w:val="24"/>
          <w:szCs w:val="24"/>
        </w:rPr>
        <w:t xml:space="preserve">. </w:t>
      </w:r>
      <w:r w:rsidR="005F2D00" w:rsidRPr="008468A5">
        <w:rPr>
          <w:sz w:val="24"/>
          <w:szCs w:val="24"/>
        </w:rPr>
        <w:tab/>
      </w:r>
      <w:r w:rsidR="00694286" w:rsidRPr="008468A5">
        <w:rPr>
          <w:sz w:val="24"/>
          <w:szCs w:val="24"/>
        </w:rPr>
        <w:t xml:space="preserve">Given my earlier finding that </w:t>
      </w:r>
      <w:r w:rsidR="00AB5A52" w:rsidRPr="008468A5">
        <w:rPr>
          <w:sz w:val="24"/>
          <w:szCs w:val="24"/>
        </w:rPr>
        <w:t xml:space="preserve">the respondent’s occupation of the property was </w:t>
      </w:r>
      <w:r w:rsidR="00AB5A52" w:rsidRPr="008468A5">
        <w:rPr>
          <w:i/>
          <w:sz w:val="24"/>
          <w:szCs w:val="24"/>
        </w:rPr>
        <w:t xml:space="preserve">ex-lege </w:t>
      </w:r>
      <w:r w:rsidR="00694286" w:rsidRPr="008468A5">
        <w:rPr>
          <w:sz w:val="24"/>
          <w:szCs w:val="24"/>
        </w:rPr>
        <w:t>unlawful the issue of whether or not they were</w:t>
      </w:r>
      <w:r w:rsidR="00CF1460" w:rsidRPr="008468A5">
        <w:rPr>
          <w:sz w:val="24"/>
          <w:szCs w:val="24"/>
        </w:rPr>
        <w:t xml:space="preserve"> </w:t>
      </w:r>
      <w:r w:rsidR="00EA53A6" w:rsidRPr="008468A5">
        <w:rPr>
          <w:i/>
          <w:sz w:val="24"/>
          <w:szCs w:val="24"/>
        </w:rPr>
        <w:t>mala</w:t>
      </w:r>
      <w:r w:rsidR="00694286" w:rsidRPr="008468A5">
        <w:rPr>
          <w:i/>
          <w:sz w:val="24"/>
          <w:szCs w:val="24"/>
        </w:rPr>
        <w:t xml:space="preserve"> or bona</w:t>
      </w:r>
      <w:r w:rsidR="00CF1460" w:rsidRPr="008468A5">
        <w:rPr>
          <w:i/>
          <w:sz w:val="24"/>
          <w:szCs w:val="24"/>
        </w:rPr>
        <w:t xml:space="preserve"> fide </w:t>
      </w:r>
      <w:r w:rsidR="00AB5A52" w:rsidRPr="008468A5">
        <w:rPr>
          <w:sz w:val="24"/>
          <w:szCs w:val="24"/>
        </w:rPr>
        <w:t>occupiers</w:t>
      </w:r>
      <w:r w:rsidR="00CF1460" w:rsidRPr="008468A5">
        <w:rPr>
          <w:sz w:val="24"/>
          <w:szCs w:val="24"/>
        </w:rPr>
        <w:t xml:space="preserve"> </w:t>
      </w:r>
      <w:r w:rsidR="00694286" w:rsidRPr="008468A5">
        <w:rPr>
          <w:sz w:val="24"/>
          <w:szCs w:val="24"/>
        </w:rPr>
        <w:t>is a</w:t>
      </w:r>
      <w:r w:rsidR="00024FA6">
        <w:rPr>
          <w:sz w:val="24"/>
          <w:szCs w:val="24"/>
        </w:rPr>
        <w:t xml:space="preserve"> res ipsa loquitur.</w:t>
      </w:r>
      <w:r w:rsidR="008705C5" w:rsidRPr="008468A5">
        <w:rPr>
          <w:sz w:val="24"/>
          <w:szCs w:val="24"/>
        </w:rPr>
        <w:t xml:space="preserve"> Therefore</w:t>
      </w:r>
      <w:r w:rsidR="00694286" w:rsidRPr="008468A5">
        <w:rPr>
          <w:sz w:val="24"/>
          <w:szCs w:val="24"/>
        </w:rPr>
        <w:t xml:space="preserve">, I find that the respondents, </w:t>
      </w:r>
      <w:r w:rsidR="00CF1460" w:rsidRPr="008468A5">
        <w:rPr>
          <w:sz w:val="24"/>
          <w:szCs w:val="24"/>
        </w:rPr>
        <w:t>at the time</w:t>
      </w:r>
      <w:r w:rsidR="00EF7634" w:rsidRPr="008468A5">
        <w:rPr>
          <w:sz w:val="24"/>
          <w:szCs w:val="24"/>
        </w:rPr>
        <w:t xml:space="preserve"> the improvements were effected</w:t>
      </w:r>
      <w:r w:rsidR="007D0FA3" w:rsidRPr="008468A5">
        <w:rPr>
          <w:sz w:val="24"/>
          <w:szCs w:val="24"/>
        </w:rPr>
        <w:t>, were mala fide occupiers and did</w:t>
      </w:r>
      <w:r w:rsidR="00EF7634" w:rsidRPr="008468A5">
        <w:rPr>
          <w:sz w:val="24"/>
          <w:szCs w:val="24"/>
        </w:rPr>
        <w:t xml:space="preserve"> no</w:t>
      </w:r>
      <w:r w:rsidR="007D0FA3" w:rsidRPr="008468A5">
        <w:rPr>
          <w:sz w:val="24"/>
          <w:szCs w:val="24"/>
        </w:rPr>
        <w:t>t have</w:t>
      </w:r>
      <w:r w:rsidR="00EF7634" w:rsidRPr="008468A5">
        <w:rPr>
          <w:sz w:val="24"/>
          <w:szCs w:val="24"/>
        </w:rPr>
        <w:t xml:space="preserve"> retention lien over the property. </w:t>
      </w:r>
      <w:r w:rsidR="00400791" w:rsidRPr="008468A5">
        <w:rPr>
          <w:sz w:val="24"/>
          <w:szCs w:val="24"/>
        </w:rPr>
        <w:t xml:space="preserve"> </w:t>
      </w:r>
    </w:p>
    <w:p w14:paraId="03D06F08" w14:textId="77777777" w:rsidR="00024FA6" w:rsidRPr="008468A5" w:rsidRDefault="00024FA6" w:rsidP="008468A5">
      <w:pPr>
        <w:tabs>
          <w:tab w:val="left" w:pos="794"/>
        </w:tabs>
        <w:spacing w:line="480" w:lineRule="auto"/>
        <w:ind w:left="567" w:hanging="567"/>
        <w:jc w:val="both"/>
        <w:rPr>
          <w:sz w:val="24"/>
          <w:szCs w:val="24"/>
        </w:rPr>
      </w:pPr>
    </w:p>
    <w:p w14:paraId="6E402A2B" w14:textId="77777777" w:rsidR="00024FA6" w:rsidRPr="00024FA6" w:rsidRDefault="00FE7397" w:rsidP="00172B54">
      <w:pPr>
        <w:tabs>
          <w:tab w:val="left" w:pos="794"/>
        </w:tabs>
        <w:spacing w:line="480" w:lineRule="auto"/>
        <w:ind w:left="567" w:hanging="567"/>
        <w:jc w:val="both"/>
        <w:rPr>
          <w:sz w:val="24"/>
          <w:szCs w:val="24"/>
          <w:u w:val="single"/>
        </w:rPr>
      </w:pPr>
      <w:r w:rsidRPr="00024FA6">
        <w:rPr>
          <w:sz w:val="24"/>
          <w:szCs w:val="24"/>
          <w:u w:val="single"/>
        </w:rPr>
        <w:t>Conclusion</w:t>
      </w:r>
    </w:p>
    <w:p w14:paraId="2E9EB087" w14:textId="77777777" w:rsidR="00331C54" w:rsidRPr="008468A5" w:rsidRDefault="002D41DA" w:rsidP="00F43200">
      <w:pPr>
        <w:tabs>
          <w:tab w:val="left" w:pos="794"/>
        </w:tabs>
        <w:spacing w:line="480" w:lineRule="auto"/>
        <w:ind w:left="630" w:hanging="630"/>
        <w:jc w:val="both"/>
        <w:rPr>
          <w:sz w:val="24"/>
          <w:szCs w:val="24"/>
        </w:rPr>
      </w:pPr>
      <w:r w:rsidRPr="008468A5">
        <w:rPr>
          <w:sz w:val="24"/>
          <w:szCs w:val="24"/>
        </w:rPr>
        <w:lastRenderedPageBreak/>
        <w:t xml:space="preserve">25. </w:t>
      </w:r>
      <w:r w:rsidR="00F43200">
        <w:rPr>
          <w:sz w:val="24"/>
          <w:szCs w:val="24"/>
        </w:rPr>
        <w:t xml:space="preserve">    </w:t>
      </w:r>
      <w:r w:rsidRPr="008468A5">
        <w:rPr>
          <w:color w:val="242121"/>
          <w:sz w:val="24"/>
          <w:szCs w:val="24"/>
          <w:shd w:val="clear" w:color="auto" w:fill="FFFFFF"/>
        </w:rPr>
        <w:t xml:space="preserve">In all of these circumstances, and having made a finding that the procedural and substantive provisions of section 4 of PIE have been complied with, and </w:t>
      </w:r>
      <w:r w:rsidRPr="008468A5">
        <w:rPr>
          <w:sz w:val="24"/>
          <w:szCs w:val="24"/>
        </w:rPr>
        <w:t xml:space="preserve">did not have a retention lien over the property, </w:t>
      </w:r>
      <w:r w:rsidRPr="008468A5">
        <w:rPr>
          <w:color w:val="242121"/>
          <w:sz w:val="24"/>
          <w:szCs w:val="24"/>
          <w:shd w:val="clear" w:color="auto" w:fill="FFFFFF"/>
        </w:rPr>
        <w:t>there is no reason why the eviction of the respondents should not be ordered.</w:t>
      </w:r>
    </w:p>
    <w:p w14:paraId="18E6FD18" w14:textId="77777777" w:rsidR="000937E7" w:rsidRPr="008468A5" w:rsidRDefault="000937E7" w:rsidP="008468A5">
      <w:pPr>
        <w:pStyle w:val="ListParagraph"/>
        <w:tabs>
          <w:tab w:val="left" w:pos="794"/>
        </w:tabs>
        <w:spacing w:line="480" w:lineRule="auto"/>
        <w:ind w:left="567" w:hanging="567"/>
        <w:rPr>
          <w:sz w:val="24"/>
          <w:szCs w:val="24"/>
        </w:rPr>
      </w:pPr>
    </w:p>
    <w:p w14:paraId="70883138" w14:textId="77777777" w:rsidR="00331C54" w:rsidRPr="008468A5" w:rsidRDefault="00C7606B" w:rsidP="008468A5">
      <w:pPr>
        <w:tabs>
          <w:tab w:val="left" w:pos="794"/>
        </w:tabs>
        <w:spacing w:line="480" w:lineRule="auto"/>
        <w:ind w:left="567" w:hanging="567"/>
        <w:jc w:val="both"/>
        <w:rPr>
          <w:sz w:val="24"/>
          <w:szCs w:val="24"/>
        </w:rPr>
      </w:pPr>
      <w:r w:rsidRPr="008468A5">
        <w:rPr>
          <w:color w:val="242121"/>
          <w:sz w:val="24"/>
          <w:szCs w:val="24"/>
          <w:shd w:val="clear" w:color="auto" w:fill="FFFFFF"/>
        </w:rPr>
        <w:t>25</w:t>
      </w:r>
      <w:r w:rsidR="000937E7" w:rsidRPr="008468A5">
        <w:rPr>
          <w:color w:val="242121"/>
          <w:sz w:val="24"/>
          <w:szCs w:val="24"/>
          <w:shd w:val="clear" w:color="auto" w:fill="FFFFFF"/>
        </w:rPr>
        <w:t xml:space="preserve">. </w:t>
      </w:r>
      <w:r w:rsidR="00331C54" w:rsidRPr="008468A5">
        <w:rPr>
          <w:color w:val="242121"/>
          <w:sz w:val="24"/>
          <w:szCs w:val="24"/>
          <w:shd w:val="clear" w:color="auto" w:fill="FFFFFF"/>
        </w:rPr>
        <w:t> </w:t>
      </w:r>
      <w:r w:rsidR="005F2D00" w:rsidRPr="008468A5">
        <w:rPr>
          <w:color w:val="242121"/>
          <w:sz w:val="24"/>
          <w:szCs w:val="24"/>
          <w:shd w:val="clear" w:color="auto" w:fill="FFFFFF"/>
        </w:rPr>
        <w:tab/>
      </w:r>
      <w:r w:rsidR="002D41DA" w:rsidRPr="008468A5">
        <w:rPr>
          <w:color w:val="242121"/>
          <w:sz w:val="24"/>
          <w:szCs w:val="24"/>
          <w:shd w:val="clear" w:color="auto" w:fill="FFFFFF"/>
        </w:rPr>
        <w:t xml:space="preserve">Nevertheless, </w:t>
      </w:r>
      <w:r w:rsidR="00331C54" w:rsidRPr="008468A5">
        <w:rPr>
          <w:color w:val="242121"/>
          <w:sz w:val="24"/>
          <w:szCs w:val="24"/>
          <w:shd w:val="clear" w:color="auto" w:fill="FFFFFF"/>
        </w:rPr>
        <w:t xml:space="preserve">I intend to provide the respondents with more time to vacate than the </w:t>
      </w:r>
      <w:r w:rsidR="007D0FA3" w:rsidRPr="008468A5">
        <w:rPr>
          <w:color w:val="242121"/>
          <w:sz w:val="24"/>
          <w:szCs w:val="24"/>
          <w:shd w:val="clear" w:color="auto" w:fill="FFFFFF"/>
        </w:rPr>
        <w:t>property with the hope that the</w:t>
      </w:r>
      <w:r w:rsidR="00331C54" w:rsidRPr="008468A5">
        <w:rPr>
          <w:color w:val="242121"/>
          <w:sz w:val="24"/>
          <w:szCs w:val="24"/>
          <w:shd w:val="clear" w:color="auto" w:fill="FFFFFF"/>
        </w:rPr>
        <w:t xml:space="preserve"> additional time will assist them in investigating the possibilities </w:t>
      </w:r>
      <w:r w:rsidR="00A00E8C" w:rsidRPr="008468A5">
        <w:rPr>
          <w:color w:val="242121"/>
          <w:sz w:val="24"/>
          <w:szCs w:val="24"/>
          <w:shd w:val="clear" w:color="auto" w:fill="FFFFFF"/>
        </w:rPr>
        <w:t>of</w:t>
      </w:r>
      <w:r w:rsidR="00331C54" w:rsidRPr="008468A5">
        <w:rPr>
          <w:color w:val="242121"/>
          <w:sz w:val="24"/>
          <w:szCs w:val="24"/>
          <w:shd w:val="clear" w:color="auto" w:fill="FFFFFF"/>
        </w:rPr>
        <w:t xml:space="preserve"> other </w:t>
      </w:r>
      <w:r w:rsidR="007D0FA3" w:rsidRPr="008468A5">
        <w:rPr>
          <w:color w:val="242121"/>
          <w:sz w:val="24"/>
          <w:szCs w:val="24"/>
          <w:shd w:val="clear" w:color="auto" w:fill="FFFFFF"/>
        </w:rPr>
        <w:t>accommodations</w:t>
      </w:r>
      <w:r w:rsidR="00400791" w:rsidRPr="008468A5">
        <w:rPr>
          <w:color w:val="242121"/>
          <w:sz w:val="24"/>
          <w:szCs w:val="24"/>
          <w:shd w:val="clear" w:color="auto" w:fill="FFFFFF"/>
        </w:rPr>
        <w:t>.</w:t>
      </w:r>
      <w:r w:rsidR="00331C54" w:rsidRPr="008468A5">
        <w:rPr>
          <w:color w:val="242121"/>
          <w:sz w:val="24"/>
          <w:szCs w:val="24"/>
          <w:shd w:val="clear" w:color="auto" w:fill="FFFFFF"/>
        </w:rPr>
        <w:t xml:space="preserve"> </w:t>
      </w:r>
    </w:p>
    <w:p w14:paraId="33D537B1" w14:textId="77777777" w:rsidR="00F67D65" w:rsidRPr="008468A5" w:rsidRDefault="00F67D65" w:rsidP="008468A5">
      <w:pPr>
        <w:pStyle w:val="ListParagraph"/>
        <w:tabs>
          <w:tab w:val="left" w:pos="1142"/>
        </w:tabs>
        <w:spacing w:line="480" w:lineRule="auto"/>
        <w:ind w:left="650" w:firstLine="0"/>
        <w:rPr>
          <w:color w:val="242121"/>
          <w:sz w:val="24"/>
          <w:szCs w:val="24"/>
        </w:rPr>
      </w:pPr>
    </w:p>
    <w:p w14:paraId="15C64F01" w14:textId="77777777" w:rsidR="00C351F4" w:rsidRPr="00172B54" w:rsidRDefault="00CF1460" w:rsidP="008468A5">
      <w:pPr>
        <w:pStyle w:val="Heading2"/>
        <w:spacing w:line="480" w:lineRule="auto"/>
        <w:ind w:left="0"/>
        <w:jc w:val="both"/>
        <w:rPr>
          <w:b w:val="0"/>
          <w:spacing w:val="-2"/>
          <w:u w:val="single"/>
        </w:rPr>
      </w:pPr>
      <w:r w:rsidRPr="00172B54">
        <w:rPr>
          <w:b w:val="0"/>
          <w:spacing w:val="-2"/>
          <w:u w:val="single"/>
        </w:rPr>
        <w:t>Costs</w:t>
      </w:r>
    </w:p>
    <w:p w14:paraId="73D19AB3" w14:textId="77777777" w:rsidR="00271783" w:rsidRPr="008468A5" w:rsidRDefault="00C7606B" w:rsidP="008468A5">
      <w:pPr>
        <w:pStyle w:val="Heading2"/>
        <w:spacing w:line="480" w:lineRule="auto"/>
        <w:ind w:left="567" w:hanging="567"/>
        <w:jc w:val="both"/>
        <w:rPr>
          <w:b w:val="0"/>
        </w:rPr>
      </w:pPr>
      <w:r w:rsidRPr="008468A5">
        <w:rPr>
          <w:b w:val="0"/>
          <w:spacing w:val="-2"/>
        </w:rPr>
        <w:t>26</w:t>
      </w:r>
      <w:r w:rsidR="005F2D00" w:rsidRPr="008468A5">
        <w:rPr>
          <w:b w:val="0"/>
          <w:spacing w:val="-2"/>
        </w:rPr>
        <w:t>.</w:t>
      </w:r>
      <w:r w:rsidR="005F2D00" w:rsidRPr="008468A5">
        <w:rPr>
          <w:b w:val="0"/>
          <w:spacing w:val="-2"/>
        </w:rPr>
        <w:tab/>
      </w:r>
      <w:r w:rsidR="00192F17">
        <w:rPr>
          <w:b w:val="0"/>
          <w:spacing w:val="-2"/>
        </w:rPr>
        <w:t>Because</w:t>
      </w:r>
      <w:r w:rsidR="00271783" w:rsidRPr="008468A5">
        <w:rPr>
          <w:b w:val="0"/>
          <w:spacing w:val="-2"/>
        </w:rPr>
        <w:t xml:space="preserve"> both</w:t>
      </w:r>
      <w:r w:rsidR="00192F17">
        <w:rPr>
          <w:b w:val="0"/>
          <w:spacing w:val="-2"/>
        </w:rPr>
        <w:t xml:space="preserve"> the second and third respondents</w:t>
      </w:r>
      <w:r w:rsidR="00E3676E">
        <w:rPr>
          <w:b w:val="0"/>
          <w:spacing w:val="-2"/>
        </w:rPr>
        <w:t xml:space="preserve"> are pensioners and</w:t>
      </w:r>
      <w:r w:rsidR="00271783" w:rsidRPr="008468A5">
        <w:rPr>
          <w:b w:val="0"/>
          <w:spacing w:val="-2"/>
        </w:rPr>
        <w:t xml:space="preserve"> have a burden </w:t>
      </w:r>
      <w:r w:rsidR="008705C5" w:rsidRPr="008468A5">
        <w:rPr>
          <w:b w:val="0"/>
          <w:spacing w:val="-2"/>
        </w:rPr>
        <w:t xml:space="preserve">of </w:t>
      </w:r>
      <w:r w:rsidR="00271783" w:rsidRPr="008468A5">
        <w:rPr>
          <w:b w:val="0"/>
          <w:spacing w:val="-2"/>
        </w:rPr>
        <w:t>finding alternative accommodation, this is not</w:t>
      </w:r>
      <w:r w:rsidR="00400791" w:rsidRPr="008468A5">
        <w:rPr>
          <w:b w:val="0"/>
          <w:spacing w:val="-2"/>
        </w:rPr>
        <w:t>, in my view,</w:t>
      </w:r>
      <w:r w:rsidR="00271783" w:rsidRPr="008468A5">
        <w:rPr>
          <w:b w:val="0"/>
          <w:spacing w:val="-2"/>
        </w:rPr>
        <w:t xml:space="preserve"> an appropriate matter to make a costs order.  </w:t>
      </w:r>
      <w:r w:rsidR="00FA4909">
        <w:rPr>
          <w:b w:val="0"/>
          <w:spacing w:val="-2"/>
        </w:rPr>
        <w:t>Therefore</w:t>
      </w:r>
      <w:r w:rsidR="00FB0999">
        <w:rPr>
          <w:b w:val="0"/>
          <w:spacing w:val="-2"/>
        </w:rPr>
        <w:t>,</w:t>
      </w:r>
      <w:r w:rsidR="00FA4909">
        <w:rPr>
          <w:b w:val="0"/>
          <w:spacing w:val="-2"/>
        </w:rPr>
        <w:t xml:space="preserve"> there is no order as to costs.</w:t>
      </w:r>
    </w:p>
    <w:p w14:paraId="4B28ADDA" w14:textId="77777777" w:rsidR="00273287" w:rsidRPr="008468A5" w:rsidRDefault="00273287" w:rsidP="008468A5">
      <w:pPr>
        <w:pStyle w:val="ListParagraph"/>
        <w:tabs>
          <w:tab w:val="left" w:pos="1142"/>
        </w:tabs>
        <w:spacing w:line="480" w:lineRule="auto"/>
        <w:ind w:left="0" w:firstLine="0"/>
        <w:rPr>
          <w:b/>
          <w:sz w:val="24"/>
          <w:szCs w:val="24"/>
        </w:rPr>
      </w:pPr>
    </w:p>
    <w:p w14:paraId="72A26287" w14:textId="77777777" w:rsidR="00C351F4" w:rsidRDefault="00172B54" w:rsidP="008468A5">
      <w:pPr>
        <w:pStyle w:val="Heading1"/>
        <w:spacing w:line="480" w:lineRule="auto"/>
        <w:ind w:left="0"/>
        <w:jc w:val="both"/>
        <w:rPr>
          <w:b w:val="0"/>
          <w:spacing w:val="-2"/>
          <w:u w:val="none"/>
        </w:rPr>
      </w:pPr>
      <w:r w:rsidRPr="0061503E">
        <w:rPr>
          <w:b w:val="0"/>
          <w:spacing w:val="-2"/>
          <w:u w:val="none"/>
        </w:rPr>
        <w:t>The following order is made</w:t>
      </w:r>
      <w:r w:rsidR="0061503E">
        <w:rPr>
          <w:b w:val="0"/>
          <w:spacing w:val="-2"/>
          <w:u w:val="none"/>
        </w:rPr>
        <w:t>:</w:t>
      </w:r>
    </w:p>
    <w:p w14:paraId="5AAAC92E" w14:textId="77777777" w:rsidR="0061503E" w:rsidRDefault="0061503E" w:rsidP="0061503E">
      <w:pPr>
        <w:spacing w:line="480" w:lineRule="auto"/>
        <w:ind w:left="720" w:hanging="720"/>
        <w:rPr>
          <w:i/>
          <w:iCs/>
          <w:sz w:val="24"/>
          <w:szCs w:val="24"/>
        </w:rPr>
      </w:pPr>
    </w:p>
    <w:p w14:paraId="64F4D887" w14:textId="48B996A0" w:rsidR="0061503E" w:rsidRPr="00063C6F" w:rsidRDefault="0061503E" w:rsidP="0061503E">
      <w:pPr>
        <w:spacing w:line="480" w:lineRule="auto"/>
        <w:ind w:left="720" w:hanging="720"/>
        <w:jc w:val="both"/>
        <w:rPr>
          <w:sz w:val="24"/>
          <w:szCs w:val="24"/>
        </w:rPr>
      </w:pPr>
      <w:r>
        <w:rPr>
          <w:sz w:val="24"/>
          <w:szCs w:val="24"/>
        </w:rPr>
        <w:t>2.</w:t>
      </w:r>
      <w:r>
        <w:rPr>
          <w:sz w:val="24"/>
          <w:szCs w:val="24"/>
        </w:rPr>
        <w:tab/>
        <w:t>A</w:t>
      </w:r>
      <w:r w:rsidRPr="00063C6F">
        <w:rPr>
          <w:sz w:val="24"/>
          <w:szCs w:val="24"/>
        </w:rPr>
        <w:t xml:space="preserve">n eviction order </w:t>
      </w:r>
      <w:r>
        <w:rPr>
          <w:sz w:val="24"/>
          <w:szCs w:val="24"/>
        </w:rPr>
        <w:t>is</w:t>
      </w:r>
      <w:r w:rsidRPr="00063C6F">
        <w:rPr>
          <w:sz w:val="24"/>
          <w:szCs w:val="24"/>
        </w:rPr>
        <w:t xml:space="preserve"> grante</w:t>
      </w:r>
      <w:r w:rsidR="00E26728">
        <w:rPr>
          <w:sz w:val="24"/>
          <w:szCs w:val="24"/>
        </w:rPr>
        <w:t>d against the second and third r</w:t>
      </w:r>
      <w:r>
        <w:rPr>
          <w:sz w:val="24"/>
          <w:szCs w:val="24"/>
        </w:rPr>
        <w:t>espondents, inclusive of</w:t>
      </w:r>
      <w:r w:rsidRPr="00063C6F">
        <w:rPr>
          <w:sz w:val="24"/>
          <w:szCs w:val="24"/>
        </w:rPr>
        <w:t xml:space="preserve"> other persons who occupy or hold the immovable property known as </w:t>
      </w:r>
      <w:r>
        <w:rPr>
          <w:sz w:val="24"/>
          <w:szCs w:val="24"/>
        </w:rPr>
        <w:t xml:space="preserve">portion </w:t>
      </w:r>
      <w:r w:rsidR="008E49D0">
        <w:rPr>
          <w:sz w:val="24"/>
          <w:szCs w:val="24"/>
        </w:rPr>
        <w:t>[...]</w:t>
      </w:r>
      <w:r>
        <w:rPr>
          <w:sz w:val="24"/>
          <w:szCs w:val="24"/>
        </w:rPr>
        <w:t xml:space="preserve"> of </w:t>
      </w:r>
      <w:proofErr w:type="spellStart"/>
      <w:r>
        <w:rPr>
          <w:sz w:val="24"/>
          <w:szCs w:val="24"/>
        </w:rPr>
        <w:t>Bultfontein</w:t>
      </w:r>
      <w:proofErr w:type="spellEnd"/>
      <w:r>
        <w:rPr>
          <w:sz w:val="24"/>
          <w:szCs w:val="24"/>
        </w:rPr>
        <w:t xml:space="preserve"> </w:t>
      </w:r>
      <w:r w:rsidR="008E49D0">
        <w:rPr>
          <w:sz w:val="24"/>
          <w:szCs w:val="24"/>
        </w:rPr>
        <w:t>[...]</w:t>
      </w:r>
      <w:r>
        <w:rPr>
          <w:sz w:val="24"/>
          <w:szCs w:val="24"/>
        </w:rPr>
        <w:t xml:space="preserve"> JQ</w:t>
      </w:r>
      <w:r w:rsidRPr="00063C6F">
        <w:rPr>
          <w:sz w:val="24"/>
          <w:szCs w:val="24"/>
        </w:rPr>
        <w:t>, (hereinafter referred to as “the property”) under th</w:t>
      </w:r>
      <w:r>
        <w:rPr>
          <w:sz w:val="24"/>
          <w:szCs w:val="24"/>
        </w:rPr>
        <w:t xml:space="preserve">e </w:t>
      </w:r>
      <w:r w:rsidR="00455F2E">
        <w:rPr>
          <w:sz w:val="24"/>
          <w:szCs w:val="24"/>
        </w:rPr>
        <w:t>r</w:t>
      </w:r>
      <w:r w:rsidRPr="00063C6F">
        <w:rPr>
          <w:sz w:val="24"/>
          <w:szCs w:val="24"/>
        </w:rPr>
        <w:t>espondent</w:t>
      </w:r>
      <w:r>
        <w:rPr>
          <w:sz w:val="24"/>
          <w:szCs w:val="24"/>
        </w:rPr>
        <w:t>s.</w:t>
      </w:r>
    </w:p>
    <w:p w14:paraId="2023A5AF" w14:textId="77777777" w:rsidR="0061503E" w:rsidRPr="00063C6F" w:rsidRDefault="0061503E" w:rsidP="0061503E">
      <w:pPr>
        <w:spacing w:line="480" w:lineRule="auto"/>
        <w:jc w:val="both"/>
        <w:rPr>
          <w:sz w:val="24"/>
          <w:szCs w:val="24"/>
        </w:rPr>
      </w:pPr>
      <w:r w:rsidRPr="00063C6F">
        <w:rPr>
          <w:sz w:val="24"/>
          <w:szCs w:val="24"/>
        </w:rPr>
        <w:t xml:space="preserve"> </w:t>
      </w:r>
    </w:p>
    <w:p w14:paraId="129800F8" w14:textId="77777777" w:rsidR="0061503E" w:rsidRDefault="0061503E" w:rsidP="0061503E">
      <w:pPr>
        <w:spacing w:line="480" w:lineRule="auto"/>
        <w:ind w:left="720" w:hanging="720"/>
        <w:jc w:val="both"/>
        <w:rPr>
          <w:sz w:val="24"/>
          <w:szCs w:val="24"/>
        </w:rPr>
      </w:pPr>
      <w:r>
        <w:rPr>
          <w:sz w:val="24"/>
          <w:szCs w:val="24"/>
        </w:rPr>
        <w:t>3</w:t>
      </w:r>
      <w:r w:rsidRPr="00063C6F">
        <w:rPr>
          <w:sz w:val="24"/>
          <w:szCs w:val="24"/>
        </w:rPr>
        <w:t>.</w:t>
      </w:r>
      <w:r w:rsidRPr="00063C6F">
        <w:rPr>
          <w:sz w:val="24"/>
          <w:szCs w:val="24"/>
        </w:rPr>
        <w:tab/>
        <w:t>Th</w:t>
      </w:r>
      <w:r>
        <w:rPr>
          <w:sz w:val="24"/>
          <w:szCs w:val="24"/>
        </w:rPr>
        <w:t xml:space="preserve">e </w:t>
      </w:r>
      <w:r w:rsidR="00455F2E">
        <w:rPr>
          <w:sz w:val="24"/>
          <w:szCs w:val="24"/>
        </w:rPr>
        <w:t>s</w:t>
      </w:r>
      <w:r w:rsidRPr="00063C6F">
        <w:rPr>
          <w:sz w:val="24"/>
          <w:szCs w:val="24"/>
        </w:rPr>
        <w:t xml:space="preserve">econd </w:t>
      </w:r>
      <w:r w:rsidR="00455F2E">
        <w:rPr>
          <w:sz w:val="24"/>
          <w:szCs w:val="24"/>
        </w:rPr>
        <w:t>and t</w:t>
      </w:r>
      <w:r>
        <w:rPr>
          <w:sz w:val="24"/>
          <w:szCs w:val="24"/>
        </w:rPr>
        <w:t xml:space="preserve">hird </w:t>
      </w:r>
      <w:r w:rsidRPr="00063C6F">
        <w:rPr>
          <w:sz w:val="24"/>
          <w:szCs w:val="24"/>
        </w:rPr>
        <w:t>Respondent</w:t>
      </w:r>
      <w:r>
        <w:rPr>
          <w:sz w:val="24"/>
          <w:szCs w:val="24"/>
        </w:rPr>
        <w:t>s, and any other person</w:t>
      </w:r>
      <w:r w:rsidRPr="00063C6F">
        <w:rPr>
          <w:sz w:val="24"/>
          <w:szCs w:val="24"/>
        </w:rPr>
        <w:t xml:space="preserve"> who currently </w:t>
      </w:r>
      <w:r>
        <w:rPr>
          <w:sz w:val="24"/>
          <w:szCs w:val="24"/>
        </w:rPr>
        <w:t xml:space="preserve">occupies or holds the property under the </w:t>
      </w:r>
      <w:r w:rsidR="00455F2E">
        <w:rPr>
          <w:sz w:val="24"/>
          <w:szCs w:val="24"/>
        </w:rPr>
        <w:t>r</w:t>
      </w:r>
      <w:r w:rsidRPr="00063C6F">
        <w:rPr>
          <w:sz w:val="24"/>
          <w:szCs w:val="24"/>
        </w:rPr>
        <w:t>espondent</w:t>
      </w:r>
      <w:r>
        <w:rPr>
          <w:sz w:val="24"/>
          <w:szCs w:val="24"/>
        </w:rPr>
        <w:t>s</w:t>
      </w:r>
      <w:r w:rsidRPr="00063C6F">
        <w:rPr>
          <w:sz w:val="24"/>
          <w:szCs w:val="24"/>
        </w:rPr>
        <w:t xml:space="preserve">, </w:t>
      </w:r>
      <w:r>
        <w:rPr>
          <w:sz w:val="24"/>
          <w:szCs w:val="24"/>
        </w:rPr>
        <w:t>is</w:t>
      </w:r>
      <w:r w:rsidRPr="00063C6F">
        <w:rPr>
          <w:sz w:val="24"/>
          <w:szCs w:val="24"/>
        </w:rPr>
        <w:t xml:space="preserve"> ordered </w:t>
      </w:r>
      <w:r>
        <w:rPr>
          <w:sz w:val="24"/>
          <w:szCs w:val="24"/>
        </w:rPr>
        <w:t>to vacate the property within 14 (fourteen</w:t>
      </w:r>
      <w:r w:rsidRPr="00063C6F">
        <w:rPr>
          <w:sz w:val="24"/>
          <w:szCs w:val="24"/>
        </w:rPr>
        <w:t xml:space="preserve">) days from </w:t>
      </w:r>
      <w:r>
        <w:rPr>
          <w:sz w:val="24"/>
          <w:szCs w:val="24"/>
        </w:rPr>
        <w:t xml:space="preserve">the </w:t>
      </w:r>
      <w:r w:rsidRPr="00063C6F">
        <w:rPr>
          <w:sz w:val="24"/>
          <w:szCs w:val="24"/>
        </w:rPr>
        <w:t>date of this order</w:t>
      </w:r>
      <w:r>
        <w:rPr>
          <w:sz w:val="24"/>
          <w:szCs w:val="24"/>
        </w:rPr>
        <w:t>.</w:t>
      </w:r>
    </w:p>
    <w:p w14:paraId="6C69EE20" w14:textId="77777777" w:rsidR="0061503E" w:rsidRPr="00063C6F" w:rsidRDefault="0061503E" w:rsidP="0061503E">
      <w:pPr>
        <w:spacing w:line="480" w:lineRule="auto"/>
        <w:ind w:left="720" w:hanging="720"/>
        <w:jc w:val="both"/>
        <w:rPr>
          <w:sz w:val="24"/>
          <w:szCs w:val="24"/>
        </w:rPr>
      </w:pPr>
    </w:p>
    <w:p w14:paraId="36E13F21" w14:textId="77777777" w:rsidR="0061503E" w:rsidRDefault="0061503E" w:rsidP="0061503E">
      <w:pPr>
        <w:spacing w:line="480" w:lineRule="auto"/>
        <w:ind w:left="720" w:hanging="720"/>
        <w:jc w:val="both"/>
        <w:rPr>
          <w:sz w:val="24"/>
          <w:szCs w:val="24"/>
        </w:rPr>
      </w:pPr>
      <w:r>
        <w:rPr>
          <w:sz w:val="24"/>
          <w:szCs w:val="24"/>
        </w:rPr>
        <w:lastRenderedPageBreak/>
        <w:t>4</w:t>
      </w:r>
      <w:r w:rsidRPr="00063C6F">
        <w:rPr>
          <w:sz w:val="24"/>
          <w:szCs w:val="24"/>
        </w:rPr>
        <w:t>.</w:t>
      </w:r>
      <w:r w:rsidRPr="00063C6F">
        <w:rPr>
          <w:sz w:val="24"/>
          <w:szCs w:val="24"/>
        </w:rPr>
        <w:tab/>
        <w:t>Th</w:t>
      </w:r>
      <w:r>
        <w:rPr>
          <w:sz w:val="24"/>
          <w:szCs w:val="24"/>
        </w:rPr>
        <w:t xml:space="preserve">e </w:t>
      </w:r>
      <w:r w:rsidRPr="00063C6F">
        <w:rPr>
          <w:sz w:val="24"/>
          <w:szCs w:val="24"/>
        </w:rPr>
        <w:t xml:space="preserve">Sheriff of the High Court for the district in which the </w:t>
      </w:r>
      <w:r>
        <w:rPr>
          <w:sz w:val="24"/>
          <w:szCs w:val="24"/>
        </w:rPr>
        <w:t>P</w:t>
      </w:r>
      <w:r w:rsidRPr="00063C6F">
        <w:rPr>
          <w:sz w:val="24"/>
          <w:szCs w:val="24"/>
        </w:rPr>
        <w:t xml:space="preserve">roperty is situated, </w:t>
      </w:r>
      <w:r>
        <w:rPr>
          <w:sz w:val="24"/>
          <w:szCs w:val="24"/>
        </w:rPr>
        <w:t xml:space="preserve">is hereby </w:t>
      </w:r>
      <w:r w:rsidRPr="00063C6F">
        <w:rPr>
          <w:sz w:val="24"/>
          <w:szCs w:val="24"/>
        </w:rPr>
        <w:t xml:space="preserve">authorized to forthwith eject and remove the </w:t>
      </w:r>
      <w:r w:rsidR="00455F2E">
        <w:rPr>
          <w:sz w:val="24"/>
          <w:szCs w:val="24"/>
        </w:rPr>
        <w:t>s</w:t>
      </w:r>
      <w:r w:rsidRPr="00063C6F">
        <w:rPr>
          <w:sz w:val="24"/>
          <w:szCs w:val="24"/>
        </w:rPr>
        <w:t xml:space="preserve">econd </w:t>
      </w:r>
      <w:r w:rsidR="00455F2E">
        <w:rPr>
          <w:sz w:val="24"/>
          <w:szCs w:val="24"/>
        </w:rPr>
        <w:t>and t</w:t>
      </w:r>
      <w:r>
        <w:rPr>
          <w:sz w:val="24"/>
          <w:szCs w:val="24"/>
        </w:rPr>
        <w:t xml:space="preserve">hird </w:t>
      </w:r>
      <w:r w:rsidR="00455F2E">
        <w:rPr>
          <w:sz w:val="24"/>
          <w:szCs w:val="24"/>
        </w:rPr>
        <w:t>r</w:t>
      </w:r>
      <w:r w:rsidRPr="00063C6F">
        <w:rPr>
          <w:sz w:val="24"/>
          <w:szCs w:val="24"/>
        </w:rPr>
        <w:t>espondent</w:t>
      </w:r>
      <w:r>
        <w:rPr>
          <w:sz w:val="24"/>
          <w:szCs w:val="24"/>
        </w:rPr>
        <w:t>s,</w:t>
      </w:r>
      <w:r w:rsidRPr="00063C6F">
        <w:rPr>
          <w:sz w:val="24"/>
          <w:szCs w:val="24"/>
        </w:rPr>
        <w:t xml:space="preserve"> and such other persons from the </w:t>
      </w:r>
      <w:r>
        <w:rPr>
          <w:sz w:val="24"/>
          <w:szCs w:val="24"/>
        </w:rPr>
        <w:t>P</w:t>
      </w:r>
      <w:r w:rsidR="00455F2E">
        <w:rPr>
          <w:sz w:val="24"/>
          <w:szCs w:val="24"/>
        </w:rPr>
        <w:t>roperty in the event of the r</w:t>
      </w:r>
      <w:r w:rsidRPr="00063C6F">
        <w:rPr>
          <w:sz w:val="24"/>
          <w:szCs w:val="24"/>
        </w:rPr>
        <w:t>espondents, and/or any other persons who currently occu</w:t>
      </w:r>
      <w:r>
        <w:rPr>
          <w:sz w:val="24"/>
          <w:szCs w:val="24"/>
        </w:rPr>
        <w:t xml:space="preserve">py or hold the property under the </w:t>
      </w:r>
      <w:r w:rsidR="00455F2E">
        <w:rPr>
          <w:sz w:val="24"/>
          <w:szCs w:val="24"/>
        </w:rPr>
        <w:t>r</w:t>
      </w:r>
      <w:r w:rsidRPr="00063C6F">
        <w:rPr>
          <w:sz w:val="24"/>
          <w:szCs w:val="24"/>
        </w:rPr>
        <w:t>espondent</w:t>
      </w:r>
      <w:r>
        <w:rPr>
          <w:sz w:val="24"/>
          <w:szCs w:val="24"/>
        </w:rPr>
        <w:t>s</w:t>
      </w:r>
      <w:r w:rsidRPr="00063C6F">
        <w:rPr>
          <w:sz w:val="24"/>
          <w:szCs w:val="24"/>
        </w:rPr>
        <w:t xml:space="preserve">, fail to vacate the property as stipulated in paragraph </w:t>
      </w:r>
      <w:r>
        <w:rPr>
          <w:sz w:val="24"/>
          <w:szCs w:val="24"/>
        </w:rPr>
        <w:t>3</w:t>
      </w:r>
      <w:r w:rsidRPr="00063C6F">
        <w:rPr>
          <w:sz w:val="24"/>
          <w:szCs w:val="24"/>
        </w:rPr>
        <w:t xml:space="preserve"> </w:t>
      </w:r>
      <w:r w:rsidRPr="00063C6F">
        <w:rPr>
          <w:i/>
          <w:sz w:val="24"/>
          <w:szCs w:val="24"/>
        </w:rPr>
        <w:t>supra</w:t>
      </w:r>
      <w:r>
        <w:rPr>
          <w:sz w:val="24"/>
          <w:szCs w:val="24"/>
        </w:rPr>
        <w:t>.</w:t>
      </w:r>
    </w:p>
    <w:p w14:paraId="7A3FB86A" w14:textId="77777777" w:rsidR="00455F2E" w:rsidRPr="00063C6F" w:rsidRDefault="00455F2E" w:rsidP="0061503E">
      <w:pPr>
        <w:spacing w:line="480" w:lineRule="auto"/>
        <w:ind w:left="720" w:hanging="720"/>
        <w:jc w:val="both"/>
        <w:rPr>
          <w:sz w:val="24"/>
          <w:szCs w:val="24"/>
        </w:rPr>
      </w:pPr>
    </w:p>
    <w:p w14:paraId="7992BC21" w14:textId="77777777" w:rsidR="00C351F4" w:rsidRPr="008468A5" w:rsidRDefault="00C351F4" w:rsidP="00FA4909">
      <w:pPr>
        <w:pStyle w:val="BodyText"/>
        <w:spacing w:line="480" w:lineRule="auto"/>
        <w:jc w:val="both"/>
      </w:pPr>
    </w:p>
    <w:p w14:paraId="0D48477C" w14:textId="77777777" w:rsidR="00070D0C" w:rsidRDefault="00070D0C" w:rsidP="008468A5">
      <w:pPr>
        <w:pStyle w:val="BodyText"/>
        <w:spacing w:line="480" w:lineRule="auto"/>
        <w:ind w:left="567" w:hanging="567"/>
        <w:jc w:val="both"/>
      </w:pPr>
    </w:p>
    <w:p w14:paraId="28EB1F83" w14:textId="77777777" w:rsidR="00EB0375" w:rsidRDefault="00EB0375" w:rsidP="008468A5">
      <w:pPr>
        <w:pStyle w:val="BodyText"/>
        <w:spacing w:line="480" w:lineRule="auto"/>
        <w:ind w:left="567" w:hanging="567"/>
        <w:jc w:val="both"/>
      </w:pPr>
    </w:p>
    <w:p w14:paraId="5F24B8A8" w14:textId="77777777" w:rsidR="00EB0375" w:rsidRDefault="00EB0375" w:rsidP="008468A5">
      <w:pPr>
        <w:pStyle w:val="BodyText"/>
        <w:spacing w:line="480" w:lineRule="auto"/>
        <w:ind w:left="567" w:hanging="567"/>
        <w:jc w:val="both"/>
      </w:pPr>
    </w:p>
    <w:p w14:paraId="1ECCFD98" w14:textId="77777777" w:rsidR="00EB0375" w:rsidRPr="008468A5" w:rsidRDefault="00EB0375" w:rsidP="00EB0375">
      <w:pPr>
        <w:pStyle w:val="BodyText"/>
        <w:spacing w:line="480" w:lineRule="auto"/>
        <w:ind w:left="567" w:hanging="567"/>
        <w:jc w:val="right"/>
      </w:pPr>
    </w:p>
    <w:p w14:paraId="39296DA9" w14:textId="77777777" w:rsidR="00FA4909" w:rsidRPr="00FA4909" w:rsidRDefault="00FA4909" w:rsidP="00FA4909">
      <w:pPr>
        <w:pStyle w:val="BodyText"/>
        <w:spacing w:line="480" w:lineRule="auto"/>
        <w:jc w:val="right"/>
        <w:rPr>
          <w:bCs/>
        </w:rPr>
      </w:pPr>
      <w:r w:rsidRPr="00FA4909">
        <w:rPr>
          <w:bCs/>
        </w:rPr>
        <w:t>_________________________</w:t>
      </w:r>
    </w:p>
    <w:p w14:paraId="0560C424" w14:textId="77777777" w:rsidR="00C351F4" w:rsidRDefault="00F86CEC" w:rsidP="00FA4909">
      <w:pPr>
        <w:pStyle w:val="BodyText"/>
        <w:spacing w:line="480" w:lineRule="auto"/>
        <w:jc w:val="right"/>
        <w:rPr>
          <w:bCs/>
        </w:rPr>
      </w:pPr>
      <w:r w:rsidRPr="00FA4909">
        <w:rPr>
          <w:bCs/>
        </w:rPr>
        <w:t xml:space="preserve">MOGOTSI </w:t>
      </w:r>
      <w:r w:rsidR="00FA4909" w:rsidRPr="00FA4909">
        <w:rPr>
          <w:bCs/>
        </w:rPr>
        <w:t>P</w:t>
      </w:r>
      <w:r w:rsidRPr="00FA4909">
        <w:rPr>
          <w:bCs/>
        </w:rPr>
        <w:t>JM</w:t>
      </w:r>
    </w:p>
    <w:p w14:paraId="6C514116" w14:textId="77777777" w:rsidR="00FA4909" w:rsidRDefault="00FA4909" w:rsidP="00FA4909">
      <w:pPr>
        <w:pStyle w:val="BodyText"/>
        <w:spacing w:line="480" w:lineRule="auto"/>
        <w:jc w:val="right"/>
        <w:rPr>
          <w:bCs/>
        </w:rPr>
      </w:pPr>
      <w:r>
        <w:rPr>
          <w:bCs/>
        </w:rPr>
        <w:t>Acting Judge of the High Court</w:t>
      </w:r>
    </w:p>
    <w:p w14:paraId="043AE90C" w14:textId="77777777" w:rsidR="00693E24" w:rsidRPr="00FA4909" w:rsidRDefault="00693E24" w:rsidP="00FA4909">
      <w:pPr>
        <w:pStyle w:val="BodyText"/>
        <w:spacing w:line="480" w:lineRule="auto"/>
        <w:jc w:val="right"/>
        <w:rPr>
          <w:bCs/>
        </w:rPr>
      </w:pPr>
      <w:r>
        <w:rPr>
          <w:bCs/>
        </w:rPr>
        <w:t>Gauteng Division, Pretoria</w:t>
      </w:r>
    </w:p>
    <w:p w14:paraId="630B352B" w14:textId="77777777" w:rsidR="00C351F4" w:rsidRPr="008468A5" w:rsidRDefault="00C351F4" w:rsidP="008468A5">
      <w:pPr>
        <w:pStyle w:val="BodyText"/>
        <w:spacing w:line="480" w:lineRule="auto"/>
        <w:jc w:val="both"/>
        <w:rPr>
          <w:b/>
        </w:rPr>
      </w:pPr>
    </w:p>
    <w:p w14:paraId="40039B39" w14:textId="77777777" w:rsidR="00693E24" w:rsidRPr="00693E24" w:rsidRDefault="00693E24" w:rsidP="008468A5">
      <w:pPr>
        <w:pStyle w:val="Heading1"/>
        <w:spacing w:line="480" w:lineRule="auto"/>
        <w:ind w:left="0"/>
        <w:jc w:val="both"/>
        <w:rPr>
          <w:u w:val="none"/>
        </w:rPr>
      </w:pPr>
      <w:r w:rsidRPr="00693E24">
        <w:rPr>
          <w:u w:val="none"/>
        </w:rPr>
        <w:t>Appearances:</w:t>
      </w:r>
    </w:p>
    <w:p w14:paraId="6566A30F" w14:textId="77777777" w:rsidR="00CD226A" w:rsidRDefault="00693E24" w:rsidP="008468A5">
      <w:pPr>
        <w:tabs>
          <w:tab w:val="left" w:pos="5754"/>
        </w:tabs>
        <w:spacing w:line="480" w:lineRule="auto"/>
        <w:jc w:val="both"/>
        <w:rPr>
          <w:sz w:val="24"/>
          <w:szCs w:val="24"/>
        </w:rPr>
      </w:pPr>
      <w:r>
        <w:rPr>
          <w:sz w:val="24"/>
          <w:szCs w:val="24"/>
        </w:rPr>
        <w:t xml:space="preserve">Counsel for </w:t>
      </w:r>
      <w:r w:rsidR="00CD226A">
        <w:rPr>
          <w:sz w:val="24"/>
          <w:szCs w:val="24"/>
        </w:rPr>
        <w:t>Applicant:</w:t>
      </w:r>
      <w:r w:rsidR="00355D22">
        <w:rPr>
          <w:sz w:val="24"/>
          <w:szCs w:val="24"/>
        </w:rPr>
        <w:t xml:space="preserve"> CFJ BRANDT SC, D A DE KOCK</w:t>
      </w:r>
      <w:r w:rsidR="00177249">
        <w:rPr>
          <w:sz w:val="24"/>
          <w:szCs w:val="24"/>
        </w:rPr>
        <w:t xml:space="preserve"> instructed by Langenhoven</w:t>
      </w:r>
      <w:r w:rsidR="00A672AC">
        <w:rPr>
          <w:sz w:val="24"/>
          <w:szCs w:val="24"/>
        </w:rPr>
        <w:t xml:space="preserve"> Pis</w:t>
      </w:r>
      <w:r w:rsidR="008D206E">
        <w:rPr>
          <w:sz w:val="24"/>
          <w:szCs w:val="24"/>
        </w:rPr>
        <w:t>torius Modihapula</w:t>
      </w:r>
    </w:p>
    <w:p w14:paraId="2D8A6FFC" w14:textId="77777777" w:rsidR="00CD226A" w:rsidRDefault="00CD226A" w:rsidP="008468A5">
      <w:pPr>
        <w:tabs>
          <w:tab w:val="left" w:pos="5754"/>
        </w:tabs>
        <w:spacing w:line="480" w:lineRule="auto"/>
        <w:jc w:val="both"/>
        <w:rPr>
          <w:sz w:val="24"/>
          <w:szCs w:val="24"/>
        </w:rPr>
      </w:pPr>
      <w:r>
        <w:rPr>
          <w:sz w:val="24"/>
          <w:szCs w:val="24"/>
        </w:rPr>
        <w:t xml:space="preserve">Counsel for </w:t>
      </w:r>
      <w:r w:rsidR="008D206E">
        <w:rPr>
          <w:sz w:val="24"/>
          <w:szCs w:val="24"/>
        </w:rPr>
        <w:t>2</w:t>
      </w:r>
      <w:r w:rsidR="008D206E" w:rsidRPr="008D206E">
        <w:rPr>
          <w:sz w:val="24"/>
          <w:szCs w:val="24"/>
          <w:vertAlign w:val="superscript"/>
        </w:rPr>
        <w:t>nd</w:t>
      </w:r>
      <w:r w:rsidR="008D206E">
        <w:rPr>
          <w:sz w:val="24"/>
          <w:szCs w:val="24"/>
        </w:rPr>
        <w:t xml:space="preserve"> </w:t>
      </w:r>
      <w:r>
        <w:rPr>
          <w:sz w:val="24"/>
          <w:szCs w:val="24"/>
        </w:rPr>
        <w:t>Respondent:</w:t>
      </w:r>
      <w:r w:rsidR="00A815BF">
        <w:rPr>
          <w:sz w:val="24"/>
          <w:szCs w:val="24"/>
        </w:rPr>
        <w:t xml:space="preserve"> In Person</w:t>
      </w:r>
    </w:p>
    <w:p w14:paraId="32F6E1DA" w14:textId="77777777" w:rsidR="00CD226A" w:rsidRDefault="00CD226A" w:rsidP="008468A5">
      <w:pPr>
        <w:tabs>
          <w:tab w:val="left" w:pos="5754"/>
        </w:tabs>
        <w:spacing w:line="480" w:lineRule="auto"/>
        <w:jc w:val="both"/>
        <w:rPr>
          <w:sz w:val="24"/>
          <w:szCs w:val="24"/>
        </w:rPr>
      </w:pPr>
      <w:r>
        <w:rPr>
          <w:sz w:val="24"/>
          <w:szCs w:val="24"/>
        </w:rPr>
        <w:t>Date heard:</w:t>
      </w:r>
      <w:r w:rsidR="00A815BF">
        <w:rPr>
          <w:sz w:val="24"/>
          <w:szCs w:val="24"/>
        </w:rPr>
        <w:t xml:space="preserve"> 31 May 2024</w:t>
      </w:r>
    </w:p>
    <w:p w14:paraId="444330BA" w14:textId="77777777" w:rsidR="009D1C29" w:rsidRPr="008468A5" w:rsidRDefault="00CD226A" w:rsidP="008468A5">
      <w:pPr>
        <w:tabs>
          <w:tab w:val="left" w:pos="5754"/>
        </w:tabs>
        <w:spacing w:line="480" w:lineRule="auto"/>
        <w:jc w:val="both"/>
        <w:rPr>
          <w:b/>
          <w:sz w:val="24"/>
          <w:szCs w:val="24"/>
        </w:rPr>
      </w:pPr>
      <w:r>
        <w:rPr>
          <w:sz w:val="24"/>
          <w:szCs w:val="24"/>
        </w:rPr>
        <w:t>Date of Judgment:</w:t>
      </w:r>
      <w:r w:rsidR="00EB0375">
        <w:rPr>
          <w:sz w:val="24"/>
          <w:szCs w:val="24"/>
        </w:rPr>
        <w:t xml:space="preserve"> 9 July 2024</w:t>
      </w:r>
      <w:r w:rsidR="00CF1460" w:rsidRPr="008468A5">
        <w:rPr>
          <w:sz w:val="24"/>
          <w:szCs w:val="24"/>
        </w:rPr>
        <w:tab/>
      </w:r>
    </w:p>
    <w:p w14:paraId="60B122D0" w14:textId="77777777" w:rsidR="009D1C29" w:rsidRPr="008468A5" w:rsidRDefault="009D1C29" w:rsidP="008468A5">
      <w:pPr>
        <w:tabs>
          <w:tab w:val="left" w:pos="5754"/>
        </w:tabs>
        <w:spacing w:line="480" w:lineRule="auto"/>
        <w:jc w:val="both"/>
        <w:rPr>
          <w:sz w:val="24"/>
          <w:szCs w:val="24"/>
        </w:rPr>
      </w:pPr>
    </w:p>
    <w:p w14:paraId="06917E33" w14:textId="77777777" w:rsidR="00C351F4" w:rsidRPr="008468A5" w:rsidRDefault="00CF1460" w:rsidP="008468A5">
      <w:pPr>
        <w:tabs>
          <w:tab w:val="left" w:pos="5754"/>
        </w:tabs>
        <w:spacing w:line="480" w:lineRule="auto"/>
        <w:jc w:val="both"/>
        <w:rPr>
          <w:b/>
          <w:sz w:val="24"/>
          <w:szCs w:val="24"/>
        </w:rPr>
      </w:pPr>
      <w:r w:rsidRPr="008468A5">
        <w:rPr>
          <w:sz w:val="24"/>
          <w:szCs w:val="24"/>
        </w:rPr>
        <w:tab/>
      </w:r>
    </w:p>
    <w:p w14:paraId="16A32EF1" w14:textId="77777777" w:rsidR="00C351F4" w:rsidRPr="008468A5" w:rsidRDefault="00C351F4" w:rsidP="008468A5">
      <w:pPr>
        <w:pStyle w:val="BodyText"/>
        <w:spacing w:line="480" w:lineRule="auto"/>
        <w:jc w:val="both"/>
        <w:rPr>
          <w:b/>
        </w:rPr>
      </w:pPr>
    </w:p>
    <w:sectPr w:rsidR="00C351F4" w:rsidRPr="008468A5" w:rsidSect="00273287">
      <w:pgSz w:w="11910" w:h="16840"/>
      <w:pgMar w:top="1440" w:right="1440" w:bottom="1440" w:left="1440" w:header="0" w:footer="4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6E0AC" w14:textId="77777777" w:rsidR="00E3708F" w:rsidRDefault="00E3708F">
      <w:r>
        <w:separator/>
      </w:r>
    </w:p>
  </w:endnote>
  <w:endnote w:type="continuationSeparator" w:id="0">
    <w:p w14:paraId="5F671CC3" w14:textId="77777777" w:rsidR="00E3708F" w:rsidRDefault="00E3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A6378" w14:textId="77777777" w:rsidR="00E3708F" w:rsidRDefault="00E3708F">
      <w:r>
        <w:separator/>
      </w:r>
    </w:p>
  </w:footnote>
  <w:footnote w:type="continuationSeparator" w:id="0">
    <w:p w14:paraId="2DBB3B3C" w14:textId="77777777" w:rsidR="00E3708F" w:rsidRDefault="00E3708F">
      <w:r>
        <w:continuationSeparator/>
      </w:r>
    </w:p>
  </w:footnote>
  <w:footnote w:id="1">
    <w:p w14:paraId="1AE5BC57" w14:textId="77777777" w:rsidR="00C7606B" w:rsidRPr="005A04B6" w:rsidRDefault="00C7606B" w:rsidP="00C7606B">
      <w:pPr>
        <w:pStyle w:val="FootnoteText"/>
        <w:rPr>
          <w:rFonts w:asciiTheme="minorHAnsi" w:hAnsiTheme="minorHAnsi" w:cstheme="minorHAnsi"/>
          <w:sz w:val="18"/>
          <w:szCs w:val="18"/>
          <w:lang w:val="en-ZA"/>
        </w:rPr>
      </w:pPr>
      <w:r w:rsidRPr="005A04B6">
        <w:rPr>
          <w:rStyle w:val="FootnoteReference"/>
          <w:rFonts w:asciiTheme="minorHAnsi" w:hAnsiTheme="minorHAnsi" w:cstheme="minorHAnsi"/>
          <w:sz w:val="18"/>
          <w:szCs w:val="18"/>
        </w:rPr>
        <w:footnoteRef/>
      </w:r>
      <w:r w:rsidRPr="005A04B6">
        <w:rPr>
          <w:rFonts w:asciiTheme="minorHAnsi" w:hAnsiTheme="minorHAnsi" w:cstheme="minorHAnsi"/>
          <w:sz w:val="18"/>
          <w:szCs w:val="18"/>
        </w:rPr>
        <w:t xml:space="preserve"> </w:t>
      </w:r>
      <w:r w:rsidRPr="0015191A">
        <w:rPr>
          <w:color w:val="242121"/>
          <w:sz w:val="18"/>
          <w:szCs w:val="18"/>
          <w:shd w:val="clear" w:color="auto" w:fill="FFFFFF"/>
        </w:rPr>
        <w:t>19 of 1998</w:t>
      </w:r>
      <w:r w:rsidR="005A04B6" w:rsidRPr="0015191A">
        <w:rPr>
          <w:color w:val="242121"/>
          <w:sz w:val="18"/>
          <w:szCs w:val="18"/>
          <w:shd w:val="clear" w:color="auto" w:fill="FFFFFF"/>
        </w:rPr>
        <w:t>.</w:t>
      </w:r>
    </w:p>
  </w:footnote>
  <w:footnote w:id="2">
    <w:p w14:paraId="7A771092" w14:textId="77777777" w:rsidR="007929C1" w:rsidRPr="009C3A78" w:rsidRDefault="00072276" w:rsidP="008E652F">
      <w:pPr>
        <w:widowControl/>
        <w:shd w:val="clear" w:color="auto" w:fill="FFFFFF"/>
        <w:autoSpaceDE/>
        <w:autoSpaceDN/>
        <w:spacing w:before="144"/>
        <w:rPr>
          <w:sz w:val="18"/>
          <w:szCs w:val="18"/>
        </w:rPr>
      </w:pPr>
      <w:r w:rsidRPr="009C3A78">
        <w:rPr>
          <w:rStyle w:val="FootnoteReference"/>
          <w:rFonts w:cs="Arial"/>
          <w:sz w:val="18"/>
          <w:szCs w:val="18"/>
        </w:rPr>
        <w:footnoteRef/>
      </w:r>
      <w:r w:rsidRPr="009C3A78">
        <w:rPr>
          <w:sz w:val="18"/>
          <w:szCs w:val="18"/>
        </w:rPr>
        <w:t xml:space="preserve"> </w:t>
      </w:r>
      <w:r w:rsidR="00AF15D5" w:rsidRPr="009C3A78">
        <w:rPr>
          <w:i/>
          <w:iCs/>
          <w:color w:val="242121"/>
          <w:sz w:val="18"/>
          <w:szCs w:val="18"/>
          <w:lang w:val="en-ZA" w:eastAsia="en-ZA"/>
        </w:rPr>
        <w:t>Transcend Residential Property Fund Ltd v Mati and Others</w:t>
      </w:r>
      <w:r w:rsidR="00AF15D5" w:rsidRPr="009C3A78">
        <w:rPr>
          <w:sz w:val="18"/>
          <w:szCs w:val="18"/>
        </w:rPr>
        <w:t xml:space="preserve"> </w:t>
      </w:r>
      <w:hyperlink r:id="rId1" w:tooltip="View LawCiteRecord" w:history="1">
        <w:r w:rsidRPr="009C3A78">
          <w:rPr>
            <w:bCs/>
            <w:color w:val="000000" w:themeColor="text1"/>
            <w:sz w:val="18"/>
            <w:szCs w:val="18"/>
            <w:lang w:val="en-ZA" w:eastAsia="en-ZA"/>
          </w:rPr>
          <w:t>2018 (4) SA 515</w:t>
        </w:r>
      </w:hyperlink>
      <w:r w:rsidR="00AF15D5" w:rsidRPr="009C3A78">
        <w:rPr>
          <w:color w:val="242121"/>
          <w:sz w:val="18"/>
          <w:szCs w:val="18"/>
          <w:lang w:val="en-ZA" w:eastAsia="en-ZA"/>
        </w:rPr>
        <w:t> </w:t>
      </w:r>
      <w:r w:rsidR="008654E2" w:rsidRPr="009C3A78">
        <w:rPr>
          <w:color w:val="242121"/>
          <w:sz w:val="18"/>
          <w:szCs w:val="18"/>
          <w:lang w:val="en-ZA" w:eastAsia="en-ZA"/>
        </w:rPr>
        <w:t>(WCC) at para 3</w:t>
      </w:r>
      <w:r w:rsidR="00EF28F8" w:rsidRPr="009C3A78">
        <w:rPr>
          <w:color w:val="242121"/>
          <w:sz w:val="18"/>
          <w:szCs w:val="18"/>
          <w:lang w:val="en-ZA" w:eastAsia="en-ZA"/>
        </w:rPr>
        <w:t>.</w:t>
      </w:r>
    </w:p>
  </w:footnote>
  <w:footnote w:id="3">
    <w:p w14:paraId="44C3AF5E" w14:textId="77777777" w:rsidR="00E97A52" w:rsidRPr="009C3A78" w:rsidRDefault="00E97A52" w:rsidP="008E652F">
      <w:pPr>
        <w:widowControl/>
        <w:shd w:val="clear" w:color="auto" w:fill="FFFFFF"/>
        <w:autoSpaceDE/>
        <w:autoSpaceDN/>
        <w:spacing w:before="144"/>
        <w:rPr>
          <w:color w:val="242121"/>
          <w:sz w:val="18"/>
          <w:szCs w:val="18"/>
          <w:lang w:val="en-ZA" w:eastAsia="en-ZA"/>
        </w:rPr>
      </w:pPr>
      <w:r w:rsidRPr="009C3A78">
        <w:rPr>
          <w:rStyle w:val="FootnoteReference"/>
          <w:rFonts w:cs="Arial"/>
          <w:sz w:val="18"/>
          <w:szCs w:val="18"/>
        </w:rPr>
        <w:footnoteRef/>
      </w:r>
      <w:r w:rsidRPr="009C3A78">
        <w:rPr>
          <w:sz w:val="18"/>
          <w:szCs w:val="18"/>
        </w:rPr>
        <w:t xml:space="preserve"> </w:t>
      </w:r>
      <w:r w:rsidR="008E652F" w:rsidRPr="009C3A78">
        <w:rPr>
          <w:color w:val="000000"/>
          <w:sz w:val="18"/>
          <w:szCs w:val="18"/>
          <w:lang w:val="en-ZA" w:eastAsia="en-ZA"/>
        </w:rPr>
        <w:t>see </w:t>
      </w:r>
      <w:r w:rsidR="008E652F" w:rsidRPr="009C3A78">
        <w:rPr>
          <w:i/>
          <w:iCs/>
          <w:color w:val="000000"/>
          <w:sz w:val="18"/>
          <w:szCs w:val="18"/>
          <w:lang w:val="en-ZA" w:eastAsia="en-ZA"/>
        </w:rPr>
        <w:t>Kommissaris van Binnelandse Inkomste v Van der Heever</w:t>
      </w:r>
      <w:r w:rsidR="008E652F" w:rsidRPr="009C3A78">
        <w:rPr>
          <w:sz w:val="18"/>
          <w:szCs w:val="18"/>
        </w:rPr>
        <w:t xml:space="preserve"> </w:t>
      </w:r>
      <w:hyperlink r:id="rId2" w:tooltip="View LawCiteRecord" w:history="1">
        <w:r w:rsidRPr="009C3A78">
          <w:rPr>
            <w:bCs/>
            <w:color w:val="000000" w:themeColor="text1"/>
            <w:sz w:val="18"/>
            <w:szCs w:val="18"/>
            <w:lang w:val="en-ZA" w:eastAsia="en-ZA"/>
          </w:rPr>
          <w:t>1999 (3) SA 1051</w:t>
        </w:r>
      </w:hyperlink>
      <w:r w:rsidR="00710C9B" w:rsidRPr="009C3A78">
        <w:rPr>
          <w:color w:val="000000"/>
          <w:sz w:val="18"/>
          <w:szCs w:val="18"/>
          <w:lang w:val="en-ZA" w:eastAsia="en-ZA"/>
        </w:rPr>
        <w:t> (SCA) at para 10</w:t>
      </w:r>
      <w:r w:rsidRPr="009C3A78">
        <w:rPr>
          <w:color w:val="000000"/>
          <w:sz w:val="18"/>
          <w:szCs w:val="18"/>
          <w:lang w:val="en-ZA" w:eastAsia="en-ZA"/>
        </w:rPr>
        <w:t>.</w:t>
      </w:r>
    </w:p>
    <w:p w14:paraId="222B8C95" w14:textId="77777777" w:rsidR="007929C1" w:rsidRDefault="007929C1" w:rsidP="00E97A52">
      <w:pPr>
        <w:widowControl/>
        <w:shd w:val="clear" w:color="auto" w:fill="FFFFFF"/>
        <w:autoSpaceDE/>
        <w:autoSpaceDN/>
        <w:spacing w:before="144" w:line="480" w:lineRule="atLeast"/>
      </w:pPr>
    </w:p>
  </w:footnote>
  <w:footnote w:id="4">
    <w:p w14:paraId="7BBCE506" w14:textId="77777777" w:rsidR="00FF378C" w:rsidRPr="0015191A" w:rsidRDefault="00FF378C">
      <w:pPr>
        <w:pStyle w:val="FootnoteText"/>
        <w:rPr>
          <w:sz w:val="18"/>
          <w:szCs w:val="18"/>
        </w:rPr>
      </w:pPr>
      <w:r w:rsidRPr="0015191A">
        <w:rPr>
          <w:rStyle w:val="FootnoteReference"/>
          <w:rFonts w:cs="Arial"/>
          <w:sz w:val="18"/>
          <w:szCs w:val="18"/>
        </w:rPr>
        <w:footnoteRef/>
      </w:r>
      <w:r w:rsidR="008B62BB" w:rsidRPr="0015191A">
        <w:rPr>
          <w:sz w:val="18"/>
          <w:szCs w:val="18"/>
        </w:rPr>
        <w:t xml:space="preserve"> 2005</w:t>
      </w:r>
      <w:r w:rsidRPr="0015191A">
        <w:rPr>
          <w:sz w:val="18"/>
          <w:szCs w:val="18"/>
        </w:rPr>
        <w:t xml:space="preserve"> </w:t>
      </w:r>
      <w:r w:rsidR="008B62BB" w:rsidRPr="0015191A">
        <w:rPr>
          <w:sz w:val="18"/>
          <w:szCs w:val="18"/>
        </w:rPr>
        <w:t>(</w:t>
      </w:r>
      <w:r w:rsidRPr="0015191A">
        <w:rPr>
          <w:sz w:val="18"/>
          <w:szCs w:val="18"/>
        </w:rPr>
        <w:t>4</w:t>
      </w:r>
      <w:r w:rsidR="008B62BB" w:rsidRPr="0015191A">
        <w:rPr>
          <w:sz w:val="18"/>
          <w:szCs w:val="18"/>
        </w:rPr>
        <w:t>)</w:t>
      </w:r>
      <w:r w:rsidRPr="0015191A">
        <w:rPr>
          <w:sz w:val="18"/>
          <w:szCs w:val="18"/>
        </w:rPr>
        <w:t xml:space="preserve"> All SA 629 (SCA) at page</w:t>
      </w:r>
      <w:r w:rsidR="008B62BB" w:rsidRPr="0015191A">
        <w:rPr>
          <w:sz w:val="18"/>
          <w:szCs w:val="18"/>
        </w:rPr>
        <w:t xml:space="preserve"> 634.</w:t>
      </w:r>
    </w:p>
  </w:footnote>
  <w:footnote w:id="5">
    <w:p w14:paraId="18AB2087" w14:textId="77777777" w:rsidR="007929C1" w:rsidRPr="0015191A" w:rsidRDefault="00E97A52">
      <w:pPr>
        <w:pStyle w:val="FootnoteText"/>
        <w:rPr>
          <w:color w:val="000000" w:themeColor="text1"/>
          <w:sz w:val="18"/>
          <w:szCs w:val="18"/>
        </w:rPr>
      </w:pPr>
      <w:r w:rsidRPr="0015191A">
        <w:rPr>
          <w:rStyle w:val="FootnoteReference"/>
          <w:rFonts w:cs="Arial"/>
          <w:color w:val="000000" w:themeColor="text1"/>
          <w:sz w:val="18"/>
          <w:szCs w:val="18"/>
        </w:rPr>
        <w:footnoteRef/>
      </w:r>
      <w:r w:rsidRPr="0015191A">
        <w:rPr>
          <w:color w:val="000000" w:themeColor="text1"/>
          <w:sz w:val="18"/>
          <w:szCs w:val="18"/>
        </w:rPr>
        <w:t xml:space="preserve"> </w:t>
      </w:r>
      <w:hyperlink r:id="rId3" w:tooltip="View LawCiteRecord" w:history="1">
        <w:r w:rsidRPr="0015191A">
          <w:rPr>
            <w:bCs/>
            <w:color w:val="000000" w:themeColor="text1"/>
            <w:sz w:val="18"/>
            <w:szCs w:val="18"/>
            <w:lang w:val="en-ZA" w:eastAsia="en-ZA"/>
          </w:rPr>
          <w:t>2002 (4) SA 1</w:t>
        </w:r>
      </w:hyperlink>
      <w:r w:rsidRPr="0015191A">
        <w:rPr>
          <w:iCs/>
          <w:color w:val="000000" w:themeColor="text1"/>
          <w:sz w:val="18"/>
          <w:szCs w:val="18"/>
          <w:lang w:val="en-ZA" w:eastAsia="en-ZA"/>
        </w:rPr>
        <w:t> (SCA)</w:t>
      </w:r>
      <w:r w:rsidR="00164ABB" w:rsidRPr="0015191A">
        <w:rPr>
          <w:iCs/>
          <w:color w:val="000000" w:themeColor="text1"/>
          <w:sz w:val="18"/>
          <w:szCs w:val="18"/>
          <w:lang w:val="en-ZA" w:eastAsia="en-ZA"/>
        </w:rPr>
        <w:t>.</w:t>
      </w:r>
      <w:r w:rsidRPr="0015191A">
        <w:rPr>
          <w:color w:val="000000" w:themeColor="text1"/>
          <w:sz w:val="18"/>
          <w:szCs w:val="18"/>
          <w:shd w:val="clear" w:color="auto" w:fill="FFFFFF"/>
          <w:lang w:val="en-ZA" w:eastAsia="en-ZA"/>
        </w:rPr>
        <w:t> </w:t>
      </w:r>
    </w:p>
  </w:footnote>
  <w:footnote w:id="6">
    <w:p w14:paraId="780B8C91" w14:textId="77777777" w:rsidR="007929C1" w:rsidRDefault="00E97A52">
      <w:pPr>
        <w:pStyle w:val="FootnoteText"/>
      </w:pPr>
      <w:r w:rsidRPr="0015191A">
        <w:rPr>
          <w:rStyle w:val="FootnoteReference"/>
          <w:rFonts w:cs="Arial"/>
          <w:color w:val="000000" w:themeColor="text1"/>
          <w:sz w:val="18"/>
          <w:szCs w:val="18"/>
        </w:rPr>
        <w:footnoteRef/>
      </w:r>
      <w:r w:rsidRPr="0015191A">
        <w:rPr>
          <w:color w:val="000000" w:themeColor="text1"/>
          <w:sz w:val="18"/>
          <w:szCs w:val="18"/>
        </w:rPr>
        <w:t xml:space="preserve"> </w:t>
      </w:r>
      <w:hyperlink r:id="rId4" w:history="1">
        <w:r w:rsidRPr="0015191A">
          <w:rPr>
            <w:bCs/>
            <w:iCs/>
            <w:color w:val="000000" w:themeColor="text1"/>
            <w:sz w:val="18"/>
            <w:szCs w:val="18"/>
            <w:shd w:val="clear" w:color="auto" w:fill="FFFFFF"/>
            <w:lang w:val="en-ZA" w:eastAsia="en-ZA"/>
          </w:rPr>
          <w:t>2001 (4) SA 1222 (SCA)</w:t>
        </w:r>
      </w:hyperlink>
      <w:r w:rsidR="00164ABB" w:rsidRPr="0015191A">
        <w:rPr>
          <w:bCs/>
          <w:iCs/>
          <w:color w:val="000000" w:themeColor="text1"/>
          <w:sz w:val="18"/>
          <w:szCs w:val="18"/>
          <w:shd w:val="clear" w:color="auto" w:fill="FFFFFF"/>
          <w:lang w:val="en-ZA" w:eastAsia="en-ZA"/>
        </w:rPr>
        <w:t>.</w:t>
      </w:r>
      <w:r w:rsidRPr="00164ABB">
        <w:rPr>
          <w:color w:val="000000" w:themeColor="text1"/>
          <w:sz w:val="24"/>
          <w:szCs w:val="24"/>
          <w:shd w:val="clear" w:color="auto" w:fill="FFFFFF"/>
          <w:lang w:val="en-ZA" w:eastAsia="en-ZA"/>
        </w:rPr>
        <w:t> </w:t>
      </w:r>
    </w:p>
  </w:footnote>
  <w:footnote w:id="7">
    <w:p w14:paraId="6E1C9959" w14:textId="77777777" w:rsidR="003E6A26" w:rsidRPr="0015191A" w:rsidRDefault="003E6A26">
      <w:pPr>
        <w:pStyle w:val="FootnoteText"/>
        <w:rPr>
          <w:sz w:val="18"/>
          <w:szCs w:val="18"/>
        </w:rPr>
      </w:pPr>
      <w:r w:rsidRPr="0015191A">
        <w:rPr>
          <w:rStyle w:val="FootnoteReference"/>
          <w:rFonts w:cs="Arial"/>
          <w:sz w:val="18"/>
          <w:szCs w:val="18"/>
        </w:rPr>
        <w:footnoteRef/>
      </w:r>
      <w:r w:rsidRPr="0015191A">
        <w:rPr>
          <w:sz w:val="18"/>
          <w:szCs w:val="18"/>
        </w:rPr>
        <w:t xml:space="preserve"> </w:t>
      </w:r>
      <w:r w:rsidRPr="0015191A">
        <w:rPr>
          <w:bCs/>
          <w:color w:val="000000"/>
          <w:sz w:val="18"/>
          <w:szCs w:val="18"/>
          <w:shd w:val="clear" w:color="auto" w:fill="FFFFFF"/>
        </w:rPr>
        <w:t>[2005] JOL 16307 (D)</w:t>
      </w:r>
      <w:r w:rsidR="008505C5" w:rsidRPr="0015191A">
        <w:rPr>
          <w:bCs/>
          <w:color w:val="000000"/>
          <w:sz w:val="18"/>
          <w:szCs w:val="18"/>
          <w:shd w:val="clear" w:color="auto" w:fill="FFFFFF"/>
        </w:rPr>
        <w:t>.</w:t>
      </w:r>
    </w:p>
  </w:footnote>
  <w:footnote w:id="8">
    <w:p w14:paraId="5A33E324" w14:textId="77777777" w:rsidR="003E6A26" w:rsidRDefault="003E6A26">
      <w:pPr>
        <w:pStyle w:val="FootnoteText"/>
      </w:pPr>
      <w:r w:rsidRPr="0015191A">
        <w:rPr>
          <w:rStyle w:val="FootnoteReference"/>
          <w:rFonts w:cs="Arial"/>
          <w:sz w:val="18"/>
          <w:szCs w:val="18"/>
        </w:rPr>
        <w:footnoteRef/>
      </w:r>
      <w:r w:rsidR="006F034F" w:rsidRPr="0015191A">
        <w:rPr>
          <w:sz w:val="18"/>
          <w:szCs w:val="18"/>
        </w:rPr>
        <w:t xml:space="preserve"> Ibid at page 8</w:t>
      </w:r>
      <w:r w:rsidRPr="0015191A">
        <w:rPr>
          <w:bCs/>
          <w:color w:val="000000"/>
          <w:sz w:val="18"/>
          <w:szCs w:val="18"/>
          <w:shd w:val="clear" w:color="auto" w:fill="FFFFFF"/>
        </w:rPr>
        <w:t>.</w:t>
      </w:r>
      <w:r w:rsidR="008505C5">
        <w:rPr>
          <w:rFonts w:ascii="Verdana" w:hAnsi="Verdana"/>
          <w:b/>
          <w:bCs/>
          <w:color w:val="000000"/>
          <w:sz w:val="16"/>
          <w:szCs w:val="16"/>
          <w:shd w:val="clear" w:color="auto" w:fill="FFFFFF"/>
        </w:rPr>
        <w:t xml:space="preserve"> </w:t>
      </w:r>
    </w:p>
  </w:footnote>
  <w:footnote w:id="9">
    <w:p w14:paraId="139DC701" w14:textId="77777777" w:rsidR="007929C1" w:rsidRDefault="000F14A6">
      <w:pPr>
        <w:pStyle w:val="FootnoteText"/>
      </w:pPr>
      <w:r w:rsidRPr="00EF28F8">
        <w:rPr>
          <w:rStyle w:val="FootnoteReference"/>
          <w:rFonts w:cs="Arial"/>
          <w:sz w:val="18"/>
          <w:szCs w:val="18"/>
        </w:rPr>
        <w:footnoteRef/>
      </w:r>
      <w:r w:rsidRPr="0015191A">
        <w:rPr>
          <w:color w:val="000000" w:themeColor="text1"/>
          <w:sz w:val="18"/>
          <w:szCs w:val="18"/>
        </w:rPr>
        <w:t xml:space="preserve"> </w:t>
      </w:r>
      <w:r w:rsidRPr="0015191A">
        <w:rPr>
          <w:i/>
          <w:iCs/>
          <w:color w:val="000000" w:themeColor="text1"/>
          <w:sz w:val="18"/>
          <w:szCs w:val="18"/>
          <w:lang w:val="en-ZA" w:eastAsia="en-ZA"/>
        </w:rPr>
        <w:t> </w:t>
      </w:r>
      <w:hyperlink r:id="rId5" w:tooltip="View LawCiteRecord" w:history="1">
        <w:r w:rsidRPr="0015191A">
          <w:rPr>
            <w:bCs/>
            <w:color w:val="000000" w:themeColor="text1"/>
            <w:sz w:val="18"/>
            <w:szCs w:val="18"/>
            <w:lang w:val="en-ZA" w:eastAsia="en-ZA"/>
          </w:rPr>
          <w:t>2004 (6) SA 40</w:t>
        </w:r>
      </w:hyperlink>
      <w:r w:rsidR="0015191A" w:rsidRPr="0015191A">
        <w:rPr>
          <w:color w:val="000000" w:themeColor="text1"/>
          <w:sz w:val="18"/>
          <w:szCs w:val="18"/>
          <w:lang w:val="en-ZA" w:eastAsia="en-ZA"/>
        </w:rPr>
        <w:t> (SCA).</w:t>
      </w:r>
    </w:p>
  </w:footnote>
  <w:footnote w:id="10">
    <w:p w14:paraId="26E82C8F" w14:textId="77777777" w:rsidR="0015191A" w:rsidRPr="00C00850" w:rsidRDefault="0015191A">
      <w:pPr>
        <w:pStyle w:val="FootnoteText"/>
        <w:rPr>
          <w:sz w:val="18"/>
          <w:szCs w:val="18"/>
        </w:rPr>
      </w:pPr>
      <w:r w:rsidRPr="00C00850">
        <w:rPr>
          <w:rStyle w:val="FootnoteReference"/>
          <w:sz w:val="18"/>
          <w:szCs w:val="18"/>
        </w:rPr>
        <w:footnoteRef/>
      </w:r>
      <w:r w:rsidRPr="00C00850">
        <w:rPr>
          <w:sz w:val="18"/>
          <w:szCs w:val="18"/>
        </w:rPr>
        <w:t xml:space="preserve"> Ibid at</w:t>
      </w:r>
      <w:r w:rsidRPr="00C00850">
        <w:rPr>
          <w:color w:val="242121"/>
          <w:sz w:val="18"/>
          <w:szCs w:val="18"/>
          <w:lang w:val="en-ZA" w:eastAsia="en-ZA"/>
        </w:rPr>
        <w:t xml:space="preserve"> 57C-E.</w:t>
      </w:r>
    </w:p>
  </w:footnote>
  <w:footnote w:id="11">
    <w:p w14:paraId="34023075" w14:textId="77777777" w:rsidR="007929C1" w:rsidRPr="00C00850" w:rsidRDefault="000F14A6" w:rsidP="000F14A6">
      <w:pPr>
        <w:pStyle w:val="FootnoteText"/>
        <w:rPr>
          <w:sz w:val="18"/>
          <w:szCs w:val="18"/>
        </w:rPr>
      </w:pPr>
      <w:r w:rsidRPr="00C00850">
        <w:rPr>
          <w:rStyle w:val="FootnoteReference"/>
          <w:rFonts w:cs="Arial"/>
          <w:sz w:val="18"/>
          <w:szCs w:val="18"/>
        </w:rPr>
        <w:footnoteRef/>
      </w:r>
      <w:r w:rsidRPr="00C00850">
        <w:rPr>
          <w:sz w:val="18"/>
          <w:szCs w:val="18"/>
        </w:rPr>
        <w:t xml:space="preserve"> </w:t>
      </w:r>
      <w:hyperlink r:id="rId6" w:tooltip="View LawCiteRecord" w:history="1">
        <w:r w:rsidRPr="00C00850">
          <w:rPr>
            <w:bCs/>
            <w:color w:val="000000" w:themeColor="text1"/>
            <w:sz w:val="18"/>
            <w:szCs w:val="18"/>
            <w:lang w:val="en-ZA" w:eastAsia="en-ZA"/>
          </w:rPr>
          <w:t>2012 (6) SA 294</w:t>
        </w:r>
      </w:hyperlink>
      <w:r w:rsidRPr="00C00850">
        <w:rPr>
          <w:color w:val="000000" w:themeColor="text1"/>
          <w:sz w:val="18"/>
          <w:szCs w:val="18"/>
          <w:lang w:val="en-ZA" w:eastAsia="en-ZA"/>
        </w:rPr>
        <w:t> (SCA)</w:t>
      </w:r>
      <w:r w:rsidR="00C00850" w:rsidRPr="00C00850">
        <w:rPr>
          <w:color w:val="000000" w:themeColor="text1"/>
          <w:sz w:val="18"/>
          <w:szCs w:val="18"/>
          <w:lang w:val="en-ZA" w:eastAsia="en-ZA"/>
        </w:rPr>
        <w:t>.</w:t>
      </w:r>
      <w:r w:rsidRPr="00C00850">
        <w:rPr>
          <w:color w:val="000000" w:themeColor="text1"/>
          <w:sz w:val="18"/>
          <w:szCs w:val="18"/>
          <w:lang w:val="en-ZA" w:eastAsia="en-ZA"/>
        </w:rPr>
        <w:t xml:space="preserve"> </w:t>
      </w:r>
    </w:p>
  </w:footnote>
  <w:footnote w:id="12">
    <w:p w14:paraId="5309CF6B" w14:textId="77777777" w:rsidR="00C00850" w:rsidRDefault="00C00850">
      <w:pPr>
        <w:pStyle w:val="FootnoteText"/>
      </w:pPr>
      <w:r w:rsidRPr="00C00850">
        <w:rPr>
          <w:rStyle w:val="FootnoteReference"/>
          <w:sz w:val="18"/>
          <w:szCs w:val="18"/>
        </w:rPr>
        <w:footnoteRef/>
      </w:r>
      <w:r w:rsidRPr="00C00850">
        <w:rPr>
          <w:sz w:val="18"/>
          <w:szCs w:val="18"/>
        </w:rPr>
        <w:t xml:space="preserve"> Ibid </w:t>
      </w:r>
      <w:r w:rsidRPr="00C00850">
        <w:rPr>
          <w:color w:val="242121"/>
          <w:sz w:val="18"/>
          <w:szCs w:val="18"/>
          <w:lang w:val="en-ZA" w:eastAsia="en-ZA"/>
        </w:rPr>
        <w:t>at para 18.</w:t>
      </w:r>
    </w:p>
  </w:footnote>
  <w:footnote w:id="13">
    <w:p w14:paraId="3A6730AF" w14:textId="77777777" w:rsidR="007929C1" w:rsidRDefault="000F14A6" w:rsidP="000F14A6">
      <w:pPr>
        <w:pStyle w:val="FootnoteText"/>
      </w:pPr>
      <w:r w:rsidRPr="00EF28F8">
        <w:rPr>
          <w:rStyle w:val="FootnoteReference"/>
          <w:rFonts w:cs="Arial"/>
        </w:rPr>
        <w:footnoteRef/>
      </w:r>
      <w:r w:rsidRPr="00EF28F8">
        <w:t xml:space="preserve"> (CA&amp;R 60/2018) [2020] ZANCHC (23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2626B"/>
    <w:multiLevelType w:val="multilevel"/>
    <w:tmpl w:val="BAB437DC"/>
    <w:lvl w:ilvl="0">
      <w:start w:val="3"/>
      <w:numFmt w:val="decimal"/>
      <w:lvlText w:val="%1"/>
      <w:lvlJc w:val="left"/>
      <w:pPr>
        <w:ind w:left="2234" w:hanging="721"/>
      </w:pPr>
      <w:rPr>
        <w:rFonts w:cs="Times New Roman" w:hint="default"/>
      </w:rPr>
    </w:lvl>
    <w:lvl w:ilvl="1">
      <w:start w:val="1"/>
      <w:numFmt w:val="decimal"/>
      <w:lvlText w:val="%1.%2"/>
      <w:lvlJc w:val="left"/>
      <w:pPr>
        <w:ind w:left="2234" w:hanging="721"/>
      </w:pPr>
      <w:rPr>
        <w:rFonts w:cs="Times New Roman" w:hint="default"/>
      </w:rPr>
    </w:lvl>
    <w:lvl w:ilvl="2">
      <w:start w:val="1"/>
      <w:numFmt w:val="decimal"/>
      <w:lvlText w:val="%1.%2.%3"/>
      <w:lvlJc w:val="left"/>
      <w:pPr>
        <w:ind w:left="2234" w:hanging="721"/>
      </w:pPr>
      <w:rPr>
        <w:rFonts w:ascii="Arial" w:eastAsia="Times New Roman" w:hAnsi="Arial" w:cs="Arial" w:hint="default"/>
        <w:b w:val="0"/>
        <w:bCs w:val="0"/>
        <w:i/>
        <w:iCs/>
        <w:spacing w:val="-2"/>
        <w:w w:val="99"/>
        <w:sz w:val="24"/>
        <w:szCs w:val="24"/>
      </w:rPr>
    </w:lvl>
    <w:lvl w:ilvl="3">
      <w:numFmt w:val="bullet"/>
      <w:lvlText w:val="•"/>
      <w:lvlJc w:val="left"/>
      <w:pPr>
        <w:ind w:left="4332" w:hanging="721"/>
      </w:pPr>
      <w:rPr>
        <w:rFonts w:hint="default"/>
      </w:rPr>
    </w:lvl>
    <w:lvl w:ilvl="4">
      <w:numFmt w:val="bullet"/>
      <w:lvlText w:val="•"/>
      <w:lvlJc w:val="left"/>
      <w:pPr>
        <w:ind w:left="5032" w:hanging="721"/>
      </w:pPr>
      <w:rPr>
        <w:rFonts w:hint="default"/>
      </w:rPr>
    </w:lvl>
    <w:lvl w:ilvl="5">
      <w:numFmt w:val="bullet"/>
      <w:lvlText w:val="•"/>
      <w:lvlJc w:val="left"/>
      <w:pPr>
        <w:ind w:left="5733" w:hanging="721"/>
      </w:pPr>
      <w:rPr>
        <w:rFonts w:hint="default"/>
      </w:rPr>
    </w:lvl>
    <w:lvl w:ilvl="6">
      <w:numFmt w:val="bullet"/>
      <w:lvlText w:val="•"/>
      <w:lvlJc w:val="left"/>
      <w:pPr>
        <w:ind w:left="6433" w:hanging="721"/>
      </w:pPr>
      <w:rPr>
        <w:rFonts w:hint="default"/>
      </w:rPr>
    </w:lvl>
    <w:lvl w:ilvl="7">
      <w:numFmt w:val="bullet"/>
      <w:lvlText w:val="•"/>
      <w:lvlJc w:val="left"/>
      <w:pPr>
        <w:ind w:left="7133" w:hanging="721"/>
      </w:pPr>
      <w:rPr>
        <w:rFonts w:hint="default"/>
      </w:rPr>
    </w:lvl>
    <w:lvl w:ilvl="8">
      <w:numFmt w:val="bullet"/>
      <w:lvlText w:val="•"/>
      <w:lvlJc w:val="left"/>
      <w:pPr>
        <w:ind w:left="7834" w:hanging="721"/>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EA23ECC"/>
    <w:multiLevelType w:val="hybridMultilevel"/>
    <w:tmpl w:val="FC2CCFEE"/>
    <w:lvl w:ilvl="0" w:tplc="20F605FC">
      <w:start w:val="15"/>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3A2D22EE"/>
    <w:multiLevelType w:val="hybridMultilevel"/>
    <w:tmpl w:val="9A227E32"/>
    <w:lvl w:ilvl="0" w:tplc="C1068130">
      <w:start w:val="1"/>
      <w:numFmt w:val="decimal"/>
      <w:lvlText w:val="%1."/>
      <w:lvlJc w:val="left"/>
      <w:pPr>
        <w:ind w:left="650" w:hanging="361"/>
      </w:pPr>
      <w:rPr>
        <w:rFonts w:cs="Times New Roman" w:hint="default"/>
        <w:spacing w:val="-2"/>
        <w:w w:val="100"/>
      </w:rPr>
    </w:lvl>
    <w:lvl w:ilvl="1" w:tplc="715C3FD2">
      <w:start w:val="1"/>
      <w:numFmt w:val="decimal"/>
      <w:lvlText w:val="%2."/>
      <w:lvlJc w:val="left"/>
      <w:pPr>
        <w:ind w:left="1082" w:hanging="360"/>
      </w:pPr>
      <w:rPr>
        <w:rFonts w:ascii="Arial" w:eastAsia="Times New Roman" w:hAnsi="Arial" w:cs="Arial" w:hint="default"/>
        <w:b w:val="0"/>
        <w:bCs w:val="0"/>
        <w:i w:val="0"/>
        <w:iCs w:val="0"/>
        <w:spacing w:val="-2"/>
        <w:w w:val="100"/>
        <w:sz w:val="24"/>
        <w:szCs w:val="24"/>
      </w:rPr>
    </w:lvl>
    <w:lvl w:ilvl="2" w:tplc="C512E81A">
      <w:numFmt w:val="bullet"/>
      <w:lvlText w:val="•"/>
      <w:lvlJc w:val="left"/>
      <w:pPr>
        <w:ind w:left="2018" w:hanging="360"/>
      </w:pPr>
      <w:rPr>
        <w:rFonts w:hint="default"/>
      </w:rPr>
    </w:lvl>
    <w:lvl w:ilvl="3" w:tplc="E39201FC">
      <w:numFmt w:val="bullet"/>
      <w:lvlText w:val="•"/>
      <w:lvlJc w:val="left"/>
      <w:pPr>
        <w:ind w:left="2956" w:hanging="360"/>
      </w:pPr>
      <w:rPr>
        <w:rFonts w:hint="default"/>
      </w:rPr>
    </w:lvl>
    <w:lvl w:ilvl="4" w:tplc="9988903C">
      <w:numFmt w:val="bullet"/>
      <w:lvlText w:val="•"/>
      <w:lvlJc w:val="left"/>
      <w:pPr>
        <w:ind w:left="3894" w:hanging="360"/>
      </w:pPr>
      <w:rPr>
        <w:rFonts w:hint="default"/>
      </w:rPr>
    </w:lvl>
    <w:lvl w:ilvl="5" w:tplc="C6E8440E">
      <w:numFmt w:val="bullet"/>
      <w:lvlText w:val="•"/>
      <w:lvlJc w:val="left"/>
      <w:pPr>
        <w:ind w:left="4832" w:hanging="360"/>
      </w:pPr>
      <w:rPr>
        <w:rFonts w:hint="default"/>
      </w:rPr>
    </w:lvl>
    <w:lvl w:ilvl="6" w:tplc="54CC6E92">
      <w:numFmt w:val="bullet"/>
      <w:lvlText w:val="•"/>
      <w:lvlJc w:val="left"/>
      <w:pPr>
        <w:ind w:left="5771" w:hanging="360"/>
      </w:pPr>
      <w:rPr>
        <w:rFonts w:hint="default"/>
      </w:rPr>
    </w:lvl>
    <w:lvl w:ilvl="7" w:tplc="6A908C62">
      <w:numFmt w:val="bullet"/>
      <w:lvlText w:val="•"/>
      <w:lvlJc w:val="left"/>
      <w:pPr>
        <w:ind w:left="6709" w:hanging="360"/>
      </w:pPr>
      <w:rPr>
        <w:rFonts w:hint="default"/>
      </w:rPr>
    </w:lvl>
    <w:lvl w:ilvl="8" w:tplc="EF7CF514">
      <w:numFmt w:val="bullet"/>
      <w:lvlText w:val="•"/>
      <w:lvlJc w:val="left"/>
      <w:pPr>
        <w:ind w:left="7647" w:hanging="360"/>
      </w:pPr>
      <w:rPr>
        <w:rFonts w:hint="default"/>
      </w:rPr>
    </w:lvl>
  </w:abstractNum>
  <w:abstractNum w:abstractNumId="4" w15:restartNumberingAfterBreak="0">
    <w:nsid w:val="3B1429AC"/>
    <w:multiLevelType w:val="multilevel"/>
    <w:tmpl w:val="ADC85AD2"/>
    <w:lvl w:ilvl="0">
      <w:start w:val="3"/>
      <w:numFmt w:val="decimal"/>
      <w:lvlText w:val="%1"/>
      <w:lvlJc w:val="left"/>
      <w:pPr>
        <w:ind w:left="1803" w:hanging="721"/>
      </w:pPr>
      <w:rPr>
        <w:rFonts w:cs="Times New Roman" w:hint="default"/>
      </w:rPr>
    </w:lvl>
    <w:lvl w:ilvl="1">
      <w:start w:val="2"/>
      <w:numFmt w:val="decimal"/>
      <w:lvlText w:val="%1.%2"/>
      <w:lvlJc w:val="left"/>
      <w:pPr>
        <w:ind w:left="1803" w:hanging="721"/>
      </w:pPr>
      <w:rPr>
        <w:rFonts w:ascii="Arial" w:eastAsia="Times New Roman" w:hAnsi="Arial" w:cs="Arial" w:hint="default"/>
        <w:b w:val="0"/>
        <w:bCs w:val="0"/>
        <w:i/>
        <w:iCs/>
        <w:spacing w:val="-2"/>
        <w:w w:val="99"/>
        <w:sz w:val="24"/>
        <w:szCs w:val="24"/>
      </w:rPr>
    </w:lvl>
    <w:lvl w:ilvl="2">
      <w:numFmt w:val="bullet"/>
      <w:lvlText w:val="•"/>
      <w:lvlJc w:val="left"/>
      <w:pPr>
        <w:ind w:left="3344" w:hanging="721"/>
      </w:pPr>
      <w:rPr>
        <w:rFonts w:hint="default"/>
      </w:rPr>
    </w:lvl>
    <w:lvl w:ilvl="3">
      <w:numFmt w:val="bullet"/>
      <w:lvlText w:val="•"/>
      <w:lvlJc w:val="left"/>
      <w:pPr>
        <w:ind w:left="4117" w:hanging="721"/>
      </w:pPr>
      <w:rPr>
        <w:rFonts w:hint="default"/>
      </w:rPr>
    </w:lvl>
    <w:lvl w:ilvl="4">
      <w:numFmt w:val="bullet"/>
      <w:lvlText w:val="•"/>
      <w:lvlJc w:val="left"/>
      <w:pPr>
        <w:ind w:left="4889" w:hanging="721"/>
      </w:pPr>
      <w:rPr>
        <w:rFonts w:hint="default"/>
      </w:rPr>
    </w:lvl>
    <w:lvl w:ilvl="5">
      <w:numFmt w:val="bullet"/>
      <w:lvlText w:val="•"/>
      <w:lvlJc w:val="left"/>
      <w:pPr>
        <w:ind w:left="5662" w:hanging="721"/>
      </w:pPr>
      <w:rPr>
        <w:rFonts w:hint="default"/>
      </w:rPr>
    </w:lvl>
    <w:lvl w:ilvl="6">
      <w:numFmt w:val="bullet"/>
      <w:lvlText w:val="•"/>
      <w:lvlJc w:val="left"/>
      <w:pPr>
        <w:ind w:left="6434" w:hanging="721"/>
      </w:pPr>
      <w:rPr>
        <w:rFonts w:hint="default"/>
      </w:rPr>
    </w:lvl>
    <w:lvl w:ilvl="7">
      <w:numFmt w:val="bullet"/>
      <w:lvlText w:val="•"/>
      <w:lvlJc w:val="left"/>
      <w:pPr>
        <w:ind w:left="7206" w:hanging="721"/>
      </w:pPr>
      <w:rPr>
        <w:rFonts w:hint="default"/>
      </w:rPr>
    </w:lvl>
    <w:lvl w:ilvl="8">
      <w:numFmt w:val="bullet"/>
      <w:lvlText w:val="•"/>
      <w:lvlJc w:val="left"/>
      <w:pPr>
        <w:ind w:left="7979" w:hanging="721"/>
      </w:pPr>
      <w:rPr>
        <w:rFonts w:hint="default"/>
      </w:rPr>
    </w:lvl>
  </w:abstractNum>
  <w:abstractNum w:abstractNumId="5" w15:restartNumberingAfterBreak="0">
    <w:nsid w:val="3E5A46D3"/>
    <w:multiLevelType w:val="multilevel"/>
    <w:tmpl w:val="A1D88028"/>
    <w:lvl w:ilvl="0">
      <w:start w:val="7"/>
      <w:numFmt w:val="decimal"/>
      <w:lvlText w:val="%1"/>
      <w:lvlJc w:val="left"/>
      <w:pPr>
        <w:ind w:left="1803" w:hanging="445"/>
      </w:pPr>
      <w:rPr>
        <w:rFonts w:cs="Times New Roman" w:hint="default"/>
      </w:rPr>
    </w:lvl>
    <w:lvl w:ilvl="1">
      <w:start w:val="1"/>
      <w:numFmt w:val="decimal"/>
      <w:lvlText w:val="%1.%2"/>
      <w:lvlJc w:val="left"/>
      <w:pPr>
        <w:ind w:left="1803" w:hanging="445"/>
      </w:pPr>
      <w:rPr>
        <w:rFonts w:ascii="Arial" w:eastAsia="Times New Roman" w:hAnsi="Arial" w:cs="Arial" w:hint="default"/>
        <w:b w:val="0"/>
        <w:bCs w:val="0"/>
        <w:i/>
        <w:iCs/>
        <w:spacing w:val="-2"/>
        <w:w w:val="99"/>
        <w:sz w:val="24"/>
        <w:szCs w:val="24"/>
      </w:rPr>
    </w:lvl>
    <w:lvl w:ilvl="2">
      <w:numFmt w:val="bullet"/>
      <w:lvlText w:val="•"/>
      <w:lvlJc w:val="left"/>
      <w:pPr>
        <w:ind w:left="3344" w:hanging="445"/>
      </w:pPr>
      <w:rPr>
        <w:rFonts w:hint="default"/>
      </w:rPr>
    </w:lvl>
    <w:lvl w:ilvl="3">
      <w:numFmt w:val="bullet"/>
      <w:lvlText w:val="•"/>
      <w:lvlJc w:val="left"/>
      <w:pPr>
        <w:ind w:left="4117" w:hanging="445"/>
      </w:pPr>
      <w:rPr>
        <w:rFonts w:hint="default"/>
      </w:rPr>
    </w:lvl>
    <w:lvl w:ilvl="4">
      <w:numFmt w:val="bullet"/>
      <w:lvlText w:val="•"/>
      <w:lvlJc w:val="left"/>
      <w:pPr>
        <w:ind w:left="4889" w:hanging="445"/>
      </w:pPr>
      <w:rPr>
        <w:rFonts w:hint="default"/>
      </w:rPr>
    </w:lvl>
    <w:lvl w:ilvl="5">
      <w:numFmt w:val="bullet"/>
      <w:lvlText w:val="•"/>
      <w:lvlJc w:val="left"/>
      <w:pPr>
        <w:ind w:left="5662" w:hanging="445"/>
      </w:pPr>
      <w:rPr>
        <w:rFonts w:hint="default"/>
      </w:rPr>
    </w:lvl>
    <w:lvl w:ilvl="6">
      <w:numFmt w:val="bullet"/>
      <w:lvlText w:val="•"/>
      <w:lvlJc w:val="left"/>
      <w:pPr>
        <w:ind w:left="6434" w:hanging="445"/>
      </w:pPr>
      <w:rPr>
        <w:rFonts w:hint="default"/>
      </w:rPr>
    </w:lvl>
    <w:lvl w:ilvl="7">
      <w:numFmt w:val="bullet"/>
      <w:lvlText w:val="•"/>
      <w:lvlJc w:val="left"/>
      <w:pPr>
        <w:ind w:left="7206" w:hanging="445"/>
      </w:pPr>
      <w:rPr>
        <w:rFonts w:hint="default"/>
      </w:rPr>
    </w:lvl>
    <w:lvl w:ilvl="8">
      <w:numFmt w:val="bullet"/>
      <w:lvlText w:val="•"/>
      <w:lvlJc w:val="left"/>
      <w:pPr>
        <w:ind w:left="7979" w:hanging="445"/>
      </w:pPr>
      <w:rPr>
        <w:rFonts w:hint="default"/>
      </w:rPr>
    </w:lvl>
  </w:abstractNum>
  <w:abstractNum w:abstractNumId="6" w15:restartNumberingAfterBreak="0">
    <w:nsid w:val="563339B3"/>
    <w:multiLevelType w:val="hybridMultilevel"/>
    <w:tmpl w:val="5EAA141A"/>
    <w:lvl w:ilvl="0" w:tplc="C1068130">
      <w:start w:val="1"/>
      <w:numFmt w:val="decimal"/>
      <w:lvlText w:val="%1."/>
      <w:lvlJc w:val="left"/>
      <w:pPr>
        <w:ind w:left="650" w:hanging="361"/>
      </w:pPr>
      <w:rPr>
        <w:rFonts w:cs="Times New Roman" w:hint="default"/>
        <w:spacing w:val="-2"/>
        <w:w w:val="100"/>
      </w:rPr>
    </w:lvl>
    <w:lvl w:ilvl="1" w:tplc="715C3FD2">
      <w:start w:val="1"/>
      <w:numFmt w:val="decimal"/>
      <w:lvlText w:val="%2."/>
      <w:lvlJc w:val="left"/>
      <w:pPr>
        <w:ind w:left="1082" w:hanging="360"/>
      </w:pPr>
      <w:rPr>
        <w:rFonts w:ascii="Arial" w:eastAsia="Times New Roman" w:hAnsi="Arial" w:cs="Arial" w:hint="default"/>
        <w:b w:val="0"/>
        <w:bCs w:val="0"/>
        <w:i w:val="0"/>
        <w:iCs w:val="0"/>
        <w:spacing w:val="-2"/>
        <w:w w:val="100"/>
        <w:sz w:val="24"/>
        <w:szCs w:val="24"/>
      </w:rPr>
    </w:lvl>
    <w:lvl w:ilvl="2" w:tplc="C512E81A">
      <w:numFmt w:val="bullet"/>
      <w:lvlText w:val="•"/>
      <w:lvlJc w:val="left"/>
      <w:pPr>
        <w:ind w:left="2018" w:hanging="360"/>
      </w:pPr>
      <w:rPr>
        <w:rFonts w:hint="default"/>
      </w:rPr>
    </w:lvl>
    <w:lvl w:ilvl="3" w:tplc="E39201FC">
      <w:numFmt w:val="bullet"/>
      <w:lvlText w:val="•"/>
      <w:lvlJc w:val="left"/>
      <w:pPr>
        <w:ind w:left="2956" w:hanging="360"/>
      </w:pPr>
      <w:rPr>
        <w:rFonts w:hint="default"/>
      </w:rPr>
    </w:lvl>
    <w:lvl w:ilvl="4" w:tplc="9988903C">
      <w:numFmt w:val="bullet"/>
      <w:lvlText w:val="•"/>
      <w:lvlJc w:val="left"/>
      <w:pPr>
        <w:ind w:left="3894" w:hanging="360"/>
      </w:pPr>
      <w:rPr>
        <w:rFonts w:hint="default"/>
      </w:rPr>
    </w:lvl>
    <w:lvl w:ilvl="5" w:tplc="C6E8440E">
      <w:numFmt w:val="bullet"/>
      <w:lvlText w:val="•"/>
      <w:lvlJc w:val="left"/>
      <w:pPr>
        <w:ind w:left="4832" w:hanging="360"/>
      </w:pPr>
      <w:rPr>
        <w:rFonts w:hint="default"/>
      </w:rPr>
    </w:lvl>
    <w:lvl w:ilvl="6" w:tplc="54CC6E92">
      <w:numFmt w:val="bullet"/>
      <w:lvlText w:val="•"/>
      <w:lvlJc w:val="left"/>
      <w:pPr>
        <w:ind w:left="5771" w:hanging="360"/>
      </w:pPr>
      <w:rPr>
        <w:rFonts w:hint="default"/>
      </w:rPr>
    </w:lvl>
    <w:lvl w:ilvl="7" w:tplc="6A908C62">
      <w:numFmt w:val="bullet"/>
      <w:lvlText w:val="•"/>
      <w:lvlJc w:val="left"/>
      <w:pPr>
        <w:ind w:left="6709" w:hanging="360"/>
      </w:pPr>
      <w:rPr>
        <w:rFonts w:hint="default"/>
      </w:rPr>
    </w:lvl>
    <w:lvl w:ilvl="8" w:tplc="EF7CF514">
      <w:numFmt w:val="bullet"/>
      <w:lvlText w:val="•"/>
      <w:lvlJc w:val="left"/>
      <w:pPr>
        <w:ind w:left="7647" w:hanging="360"/>
      </w:pPr>
      <w:rPr>
        <w:rFonts w:hint="default"/>
      </w:rPr>
    </w:lvl>
  </w:abstractNum>
  <w:abstractNum w:abstractNumId="7" w15:restartNumberingAfterBreak="0">
    <w:nsid w:val="722378B3"/>
    <w:multiLevelType w:val="hybridMultilevel"/>
    <w:tmpl w:val="D95AD344"/>
    <w:lvl w:ilvl="0" w:tplc="EA6E0310">
      <w:start w:val="1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74AA65AE"/>
    <w:multiLevelType w:val="hybridMultilevel"/>
    <w:tmpl w:val="BFFA815A"/>
    <w:lvl w:ilvl="0" w:tplc="2760ED36">
      <w:start w:val="1"/>
      <w:numFmt w:val="decimal"/>
      <w:lvlText w:val="%1."/>
      <w:lvlJc w:val="left"/>
      <w:pPr>
        <w:ind w:left="2651" w:hanging="361"/>
      </w:pPr>
      <w:rPr>
        <w:rFonts w:cs="Times New Roman" w:hint="default"/>
        <w:b w:val="0"/>
        <w:spacing w:val="-2"/>
        <w:w w:val="100"/>
      </w:rPr>
    </w:lvl>
    <w:lvl w:ilvl="1" w:tplc="715C3FD2">
      <w:start w:val="1"/>
      <w:numFmt w:val="decimal"/>
      <w:lvlText w:val="%2."/>
      <w:lvlJc w:val="left"/>
      <w:pPr>
        <w:ind w:left="3083" w:hanging="360"/>
      </w:pPr>
      <w:rPr>
        <w:rFonts w:ascii="Arial" w:eastAsia="Times New Roman" w:hAnsi="Arial" w:cs="Arial" w:hint="default"/>
        <w:b w:val="0"/>
        <w:bCs w:val="0"/>
        <w:i w:val="0"/>
        <w:iCs w:val="0"/>
        <w:spacing w:val="-2"/>
        <w:w w:val="100"/>
        <w:sz w:val="24"/>
        <w:szCs w:val="24"/>
      </w:rPr>
    </w:lvl>
    <w:lvl w:ilvl="2" w:tplc="C512E81A">
      <w:numFmt w:val="bullet"/>
      <w:lvlText w:val="•"/>
      <w:lvlJc w:val="left"/>
      <w:pPr>
        <w:ind w:left="4019" w:hanging="360"/>
      </w:pPr>
      <w:rPr>
        <w:rFonts w:hint="default"/>
      </w:rPr>
    </w:lvl>
    <w:lvl w:ilvl="3" w:tplc="E39201FC">
      <w:numFmt w:val="bullet"/>
      <w:lvlText w:val="•"/>
      <w:lvlJc w:val="left"/>
      <w:pPr>
        <w:ind w:left="4957" w:hanging="360"/>
      </w:pPr>
      <w:rPr>
        <w:rFonts w:hint="default"/>
      </w:rPr>
    </w:lvl>
    <w:lvl w:ilvl="4" w:tplc="9988903C">
      <w:numFmt w:val="bullet"/>
      <w:lvlText w:val="•"/>
      <w:lvlJc w:val="left"/>
      <w:pPr>
        <w:ind w:left="5895" w:hanging="360"/>
      </w:pPr>
      <w:rPr>
        <w:rFonts w:hint="default"/>
      </w:rPr>
    </w:lvl>
    <w:lvl w:ilvl="5" w:tplc="C6E8440E">
      <w:numFmt w:val="bullet"/>
      <w:lvlText w:val="•"/>
      <w:lvlJc w:val="left"/>
      <w:pPr>
        <w:ind w:left="6833" w:hanging="360"/>
      </w:pPr>
      <w:rPr>
        <w:rFonts w:hint="default"/>
      </w:rPr>
    </w:lvl>
    <w:lvl w:ilvl="6" w:tplc="54CC6E92">
      <w:numFmt w:val="bullet"/>
      <w:lvlText w:val="•"/>
      <w:lvlJc w:val="left"/>
      <w:pPr>
        <w:ind w:left="7772" w:hanging="360"/>
      </w:pPr>
      <w:rPr>
        <w:rFonts w:hint="default"/>
      </w:rPr>
    </w:lvl>
    <w:lvl w:ilvl="7" w:tplc="6A908C62">
      <w:numFmt w:val="bullet"/>
      <w:lvlText w:val="•"/>
      <w:lvlJc w:val="left"/>
      <w:pPr>
        <w:ind w:left="8710" w:hanging="360"/>
      </w:pPr>
      <w:rPr>
        <w:rFonts w:hint="default"/>
      </w:rPr>
    </w:lvl>
    <w:lvl w:ilvl="8" w:tplc="EF7CF514">
      <w:numFmt w:val="bullet"/>
      <w:lvlText w:val="•"/>
      <w:lvlJc w:val="left"/>
      <w:pPr>
        <w:ind w:left="9648" w:hanging="360"/>
      </w:pPr>
      <w:rPr>
        <w:rFonts w:hint="default"/>
      </w:rPr>
    </w:lvl>
  </w:abstractNum>
  <w:num w:numId="1" w16cid:durableId="1458179349">
    <w:abstractNumId w:val="5"/>
  </w:num>
  <w:num w:numId="2" w16cid:durableId="1310482170">
    <w:abstractNumId w:val="4"/>
  </w:num>
  <w:num w:numId="3" w16cid:durableId="1208372144">
    <w:abstractNumId w:val="0"/>
  </w:num>
  <w:num w:numId="4" w16cid:durableId="1984430513">
    <w:abstractNumId w:val="8"/>
  </w:num>
  <w:num w:numId="5" w16cid:durableId="732311398">
    <w:abstractNumId w:val="6"/>
  </w:num>
  <w:num w:numId="6" w16cid:durableId="1442338218">
    <w:abstractNumId w:val="3"/>
  </w:num>
  <w:num w:numId="7" w16cid:durableId="1968706163">
    <w:abstractNumId w:val="7"/>
  </w:num>
  <w:num w:numId="8" w16cid:durableId="1380739785">
    <w:abstractNumId w:val="2"/>
  </w:num>
  <w:num w:numId="9" w16cid:durableId="91344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F4"/>
    <w:rsid w:val="00024FA6"/>
    <w:rsid w:val="00027189"/>
    <w:rsid w:val="00047752"/>
    <w:rsid w:val="000633BF"/>
    <w:rsid w:val="00070D0C"/>
    <w:rsid w:val="00072276"/>
    <w:rsid w:val="00085616"/>
    <w:rsid w:val="0009035F"/>
    <w:rsid w:val="000908CE"/>
    <w:rsid w:val="00091AA3"/>
    <w:rsid w:val="000937E7"/>
    <w:rsid w:val="000A3310"/>
    <w:rsid w:val="000B40C3"/>
    <w:rsid w:val="000B65E4"/>
    <w:rsid w:val="000E15BD"/>
    <w:rsid w:val="000F14A6"/>
    <w:rsid w:val="000F4CBD"/>
    <w:rsid w:val="000F6328"/>
    <w:rsid w:val="0015191A"/>
    <w:rsid w:val="00164ABB"/>
    <w:rsid w:val="00172B54"/>
    <w:rsid w:val="00177249"/>
    <w:rsid w:val="00192F17"/>
    <w:rsid w:val="001A4F51"/>
    <w:rsid w:val="001B1DB3"/>
    <w:rsid w:val="001B5FE4"/>
    <w:rsid w:val="001C521C"/>
    <w:rsid w:val="001D42EB"/>
    <w:rsid w:val="001D7736"/>
    <w:rsid w:val="00210191"/>
    <w:rsid w:val="0021445E"/>
    <w:rsid w:val="002240D5"/>
    <w:rsid w:val="002573F2"/>
    <w:rsid w:val="00271783"/>
    <w:rsid w:val="00273287"/>
    <w:rsid w:val="002746C3"/>
    <w:rsid w:val="002800E9"/>
    <w:rsid w:val="00295435"/>
    <w:rsid w:val="00295D75"/>
    <w:rsid w:val="002D41DA"/>
    <w:rsid w:val="00301928"/>
    <w:rsid w:val="00316CCB"/>
    <w:rsid w:val="00331C54"/>
    <w:rsid w:val="00336C5A"/>
    <w:rsid w:val="00355D22"/>
    <w:rsid w:val="00387AD9"/>
    <w:rsid w:val="003A462D"/>
    <w:rsid w:val="003A6910"/>
    <w:rsid w:val="003B4351"/>
    <w:rsid w:val="003C0B13"/>
    <w:rsid w:val="003C2F7A"/>
    <w:rsid w:val="003C7078"/>
    <w:rsid w:val="003D2D34"/>
    <w:rsid w:val="003E0385"/>
    <w:rsid w:val="003E6A26"/>
    <w:rsid w:val="003F3F48"/>
    <w:rsid w:val="00400791"/>
    <w:rsid w:val="00431767"/>
    <w:rsid w:val="00453C3C"/>
    <w:rsid w:val="00455F2E"/>
    <w:rsid w:val="00473EFA"/>
    <w:rsid w:val="00485D55"/>
    <w:rsid w:val="00497196"/>
    <w:rsid w:val="004B6587"/>
    <w:rsid w:val="004D333A"/>
    <w:rsid w:val="004D4699"/>
    <w:rsid w:val="004D63FB"/>
    <w:rsid w:val="004E0A28"/>
    <w:rsid w:val="004E75EE"/>
    <w:rsid w:val="004F2ABA"/>
    <w:rsid w:val="00513E0A"/>
    <w:rsid w:val="00520497"/>
    <w:rsid w:val="0057266E"/>
    <w:rsid w:val="005A04B6"/>
    <w:rsid w:val="005A70C0"/>
    <w:rsid w:val="005D20CD"/>
    <w:rsid w:val="005E030E"/>
    <w:rsid w:val="005E56B1"/>
    <w:rsid w:val="005E652D"/>
    <w:rsid w:val="005F2D00"/>
    <w:rsid w:val="00611BF1"/>
    <w:rsid w:val="0061503E"/>
    <w:rsid w:val="006302F1"/>
    <w:rsid w:val="00636D6B"/>
    <w:rsid w:val="00693E24"/>
    <w:rsid w:val="00694286"/>
    <w:rsid w:val="006D0688"/>
    <w:rsid w:val="006D4BCA"/>
    <w:rsid w:val="006F034F"/>
    <w:rsid w:val="00710C9B"/>
    <w:rsid w:val="00736943"/>
    <w:rsid w:val="00741C7D"/>
    <w:rsid w:val="007511B0"/>
    <w:rsid w:val="0075739B"/>
    <w:rsid w:val="0076243F"/>
    <w:rsid w:val="00765345"/>
    <w:rsid w:val="00783A5B"/>
    <w:rsid w:val="007929C1"/>
    <w:rsid w:val="00792D9E"/>
    <w:rsid w:val="007A4FB6"/>
    <w:rsid w:val="007D0FA3"/>
    <w:rsid w:val="00831BD5"/>
    <w:rsid w:val="00840260"/>
    <w:rsid w:val="0084203E"/>
    <w:rsid w:val="00845325"/>
    <w:rsid w:val="008468A5"/>
    <w:rsid w:val="008505C5"/>
    <w:rsid w:val="008654E2"/>
    <w:rsid w:val="008705C5"/>
    <w:rsid w:val="00873295"/>
    <w:rsid w:val="0088031A"/>
    <w:rsid w:val="00883178"/>
    <w:rsid w:val="00891255"/>
    <w:rsid w:val="00892BA9"/>
    <w:rsid w:val="008A4756"/>
    <w:rsid w:val="008B013E"/>
    <w:rsid w:val="008B62BB"/>
    <w:rsid w:val="008C3BD2"/>
    <w:rsid w:val="008C44BF"/>
    <w:rsid w:val="008D206E"/>
    <w:rsid w:val="008D64DD"/>
    <w:rsid w:val="008E49D0"/>
    <w:rsid w:val="008E652F"/>
    <w:rsid w:val="008E78AD"/>
    <w:rsid w:val="008F18B5"/>
    <w:rsid w:val="009137F0"/>
    <w:rsid w:val="00940042"/>
    <w:rsid w:val="009477DA"/>
    <w:rsid w:val="00947CD6"/>
    <w:rsid w:val="009770FC"/>
    <w:rsid w:val="009C3A78"/>
    <w:rsid w:val="009D1C29"/>
    <w:rsid w:val="009F67FD"/>
    <w:rsid w:val="009F6E05"/>
    <w:rsid w:val="009F7C84"/>
    <w:rsid w:val="00A00E8C"/>
    <w:rsid w:val="00A1752B"/>
    <w:rsid w:val="00A5246F"/>
    <w:rsid w:val="00A66C21"/>
    <w:rsid w:val="00A672AC"/>
    <w:rsid w:val="00A67651"/>
    <w:rsid w:val="00A7149D"/>
    <w:rsid w:val="00A77EF4"/>
    <w:rsid w:val="00A811EC"/>
    <w:rsid w:val="00A815BF"/>
    <w:rsid w:val="00A869C0"/>
    <w:rsid w:val="00AA25D1"/>
    <w:rsid w:val="00AB5A52"/>
    <w:rsid w:val="00AF15D5"/>
    <w:rsid w:val="00AF507B"/>
    <w:rsid w:val="00B0076E"/>
    <w:rsid w:val="00B0684C"/>
    <w:rsid w:val="00B13C84"/>
    <w:rsid w:val="00B20B53"/>
    <w:rsid w:val="00B25900"/>
    <w:rsid w:val="00B47EDF"/>
    <w:rsid w:val="00B50FDA"/>
    <w:rsid w:val="00B63CB0"/>
    <w:rsid w:val="00B66984"/>
    <w:rsid w:val="00B76FDE"/>
    <w:rsid w:val="00B82FEB"/>
    <w:rsid w:val="00B83DE0"/>
    <w:rsid w:val="00B91833"/>
    <w:rsid w:val="00B9503B"/>
    <w:rsid w:val="00B97987"/>
    <w:rsid w:val="00BD38C2"/>
    <w:rsid w:val="00BE2199"/>
    <w:rsid w:val="00BF1C58"/>
    <w:rsid w:val="00C00850"/>
    <w:rsid w:val="00C1752F"/>
    <w:rsid w:val="00C351F4"/>
    <w:rsid w:val="00C621B6"/>
    <w:rsid w:val="00C7606B"/>
    <w:rsid w:val="00CA12C2"/>
    <w:rsid w:val="00CA2DCA"/>
    <w:rsid w:val="00CB391A"/>
    <w:rsid w:val="00CB7752"/>
    <w:rsid w:val="00CC6616"/>
    <w:rsid w:val="00CD226A"/>
    <w:rsid w:val="00CF1460"/>
    <w:rsid w:val="00D40940"/>
    <w:rsid w:val="00D97F77"/>
    <w:rsid w:val="00E01227"/>
    <w:rsid w:val="00E124E3"/>
    <w:rsid w:val="00E26728"/>
    <w:rsid w:val="00E27FC7"/>
    <w:rsid w:val="00E3676E"/>
    <w:rsid w:val="00E3708F"/>
    <w:rsid w:val="00E42AAA"/>
    <w:rsid w:val="00E433FF"/>
    <w:rsid w:val="00E45F5C"/>
    <w:rsid w:val="00E8411D"/>
    <w:rsid w:val="00E97A52"/>
    <w:rsid w:val="00EA155B"/>
    <w:rsid w:val="00EA53A6"/>
    <w:rsid w:val="00EB0375"/>
    <w:rsid w:val="00EB3AA0"/>
    <w:rsid w:val="00EC10F8"/>
    <w:rsid w:val="00EC7F14"/>
    <w:rsid w:val="00EE79E9"/>
    <w:rsid w:val="00EF28F8"/>
    <w:rsid w:val="00EF7634"/>
    <w:rsid w:val="00EF772F"/>
    <w:rsid w:val="00F029A1"/>
    <w:rsid w:val="00F07B0C"/>
    <w:rsid w:val="00F20ED7"/>
    <w:rsid w:val="00F36506"/>
    <w:rsid w:val="00F430F0"/>
    <w:rsid w:val="00F43200"/>
    <w:rsid w:val="00F439B4"/>
    <w:rsid w:val="00F66189"/>
    <w:rsid w:val="00F67D65"/>
    <w:rsid w:val="00F8241E"/>
    <w:rsid w:val="00F86CEC"/>
    <w:rsid w:val="00F871BC"/>
    <w:rsid w:val="00FA29FC"/>
    <w:rsid w:val="00FA4909"/>
    <w:rsid w:val="00FB0999"/>
    <w:rsid w:val="00FE7397"/>
    <w:rsid w:val="00FF3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7382B"/>
  <w14:defaultImageDpi w14:val="0"/>
  <w15:docId w15:val="{BE504687-5C39-4FC7-8BD9-05D2C587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link w:val="Heading1Char"/>
    <w:uiPriority w:val="9"/>
    <w:qFormat/>
    <w:pPr>
      <w:ind w:left="361"/>
      <w:outlineLvl w:val="0"/>
    </w:pPr>
    <w:rPr>
      <w:b/>
      <w:bCs/>
      <w:sz w:val="24"/>
      <w:szCs w:val="24"/>
      <w:u w:val="single" w:color="000000"/>
    </w:rPr>
  </w:style>
  <w:style w:type="paragraph" w:styleId="Heading2">
    <w:name w:val="heading 2"/>
    <w:basedOn w:val="Normal"/>
    <w:link w:val="Heading2Char"/>
    <w:uiPriority w:val="9"/>
    <w:unhideWhenUsed/>
    <w:qFormat/>
    <w:pPr>
      <w:ind w:left="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794"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3287"/>
    <w:pPr>
      <w:tabs>
        <w:tab w:val="center" w:pos="4513"/>
        <w:tab w:val="right" w:pos="9026"/>
      </w:tabs>
    </w:pPr>
  </w:style>
  <w:style w:type="character" w:customStyle="1" w:styleId="HeaderChar">
    <w:name w:val="Header Char"/>
    <w:basedOn w:val="DefaultParagraphFont"/>
    <w:link w:val="Header"/>
    <w:uiPriority w:val="99"/>
    <w:locked/>
    <w:rsid w:val="00273287"/>
    <w:rPr>
      <w:rFonts w:ascii="Arial" w:hAnsi="Arial" w:cs="Arial"/>
    </w:rPr>
  </w:style>
  <w:style w:type="paragraph" w:styleId="Footer">
    <w:name w:val="footer"/>
    <w:basedOn w:val="Normal"/>
    <w:link w:val="FooterChar"/>
    <w:uiPriority w:val="99"/>
    <w:unhideWhenUsed/>
    <w:rsid w:val="00273287"/>
    <w:pPr>
      <w:tabs>
        <w:tab w:val="center" w:pos="4513"/>
        <w:tab w:val="right" w:pos="9026"/>
      </w:tabs>
    </w:pPr>
  </w:style>
  <w:style w:type="character" w:customStyle="1" w:styleId="FooterChar">
    <w:name w:val="Footer Char"/>
    <w:basedOn w:val="DefaultParagraphFont"/>
    <w:link w:val="Footer"/>
    <w:uiPriority w:val="99"/>
    <w:locked/>
    <w:rsid w:val="00273287"/>
    <w:rPr>
      <w:rFonts w:ascii="Arial" w:hAnsi="Arial" w:cs="Arial"/>
    </w:rPr>
  </w:style>
  <w:style w:type="paragraph" w:styleId="NormalWeb">
    <w:name w:val="Normal (Web)"/>
    <w:basedOn w:val="Normal"/>
    <w:uiPriority w:val="99"/>
    <w:unhideWhenUsed/>
    <w:rsid w:val="00B82FEB"/>
    <w:pPr>
      <w:widowControl/>
      <w:autoSpaceDE/>
      <w:autoSpaceDN/>
      <w:spacing w:before="100" w:beforeAutospacing="1" w:after="100" w:afterAutospacing="1"/>
    </w:pPr>
    <w:rPr>
      <w:rFonts w:ascii="Times New Roman" w:hAnsi="Times New Roman" w:cs="Times New Roman"/>
      <w:sz w:val="24"/>
      <w:szCs w:val="24"/>
      <w:lang w:val="en-ZA" w:eastAsia="en-ZA"/>
    </w:rPr>
  </w:style>
  <w:style w:type="character" w:styleId="Hyperlink">
    <w:name w:val="Hyperlink"/>
    <w:basedOn w:val="DefaultParagraphFont"/>
    <w:uiPriority w:val="99"/>
    <w:semiHidden/>
    <w:unhideWhenUsed/>
    <w:rsid w:val="003F3F48"/>
    <w:rPr>
      <w:rFonts w:cs="Times New Roman"/>
      <w:color w:val="0000FF"/>
      <w:u w:val="single"/>
    </w:rPr>
  </w:style>
  <w:style w:type="paragraph" w:styleId="FootnoteText">
    <w:name w:val="footnote text"/>
    <w:basedOn w:val="Normal"/>
    <w:link w:val="FootnoteTextChar"/>
    <w:uiPriority w:val="99"/>
    <w:semiHidden/>
    <w:unhideWhenUsed/>
    <w:rsid w:val="00072276"/>
    <w:rPr>
      <w:sz w:val="20"/>
      <w:szCs w:val="20"/>
    </w:rPr>
  </w:style>
  <w:style w:type="character" w:customStyle="1" w:styleId="FootnoteTextChar">
    <w:name w:val="Footnote Text Char"/>
    <w:basedOn w:val="DefaultParagraphFont"/>
    <w:link w:val="FootnoteText"/>
    <w:uiPriority w:val="99"/>
    <w:semiHidden/>
    <w:locked/>
    <w:rsid w:val="00072276"/>
    <w:rPr>
      <w:rFonts w:ascii="Arial" w:hAnsi="Arial" w:cs="Arial"/>
      <w:sz w:val="20"/>
      <w:szCs w:val="20"/>
    </w:rPr>
  </w:style>
  <w:style w:type="character" w:styleId="FootnoteReference">
    <w:name w:val="footnote reference"/>
    <w:basedOn w:val="DefaultParagraphFont"/>
    <w:uiPriority w:val="99"/>
    <w:semiHidden/>
    <w:unhideWhenUsed/>
    <w:rsid w:val="000722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733015">
      <w:marLeft w:val="0"/>
      <w:marRight w:val="0"/>
      <w:marTop w:val="0"/>
      <w:marBottom w:val="0"/>
      <w:divBdr>
        <w:top w:val="none" w:sz="0" w:space="0" w:color="auto"/>
        <w:left w:val="none" w:sz="0" w:space="0" w:color="auto"/>
        <w:bottom w:val="none" w:sz="0" w:space="0" w:color="auto"/>
        <w:right w:val="none" w:sz="0" w:space="0" w:color="auto"/>
      </w:divBdr>
    </w:div>
    <w:div w:id="1229733016">
      <w:marLeft w:val="0"/>
      <w:marRight w:val="0"/>
      <w:marTop w:val="0"/>
      <w:marBottom w:val="0"/>
      <w:divBdr>
        <w:top w:val="none" w:sz="0" w:space="0" w:color="auto"/>
        <w:left w:val="none" w:sz="0" w:space="0" w:color="auto"/>
        <w:bottom w:val="none" w:sz="0" w:space="0" w:color="auto"/>
        <w:right w:val="none" w:sz="0" w:space="0" w:color="auto"/>
      </w:divBdr>
    </w:div>
    <w:div w:id="1229733017">
      <w:marLeft w:val="0"/>
      <w:marRight w:val="0"/>
      <w:marTop w:val="0"/>
      <w:marBottom w:val="0"/>
      <w:divBdr>
        <w:top w:val="none" w:sz="0" w:space="0" w:color="auto"/>
        <w:left w:val="none" w:sz="0" w:space="0" w:color="auto"/>
        <w:bottom w:val="none" w:sz="0" w:space="0" w:color="auto"/>
        <w:right w:val="none" w:sz="0" w:space="0" w:color="auto"/>
      </w:divBdr>
    </w:div>
    <w:div w:id="1229733018">
      <w:marLeft w:val="0"/>
      <w:marRight w:val="0"/>
      <w:marTop w:val="0"/>
      <w:marBottom w:val="0"/>
      <w:divBdr>
        <w:top w:val="none" w:sz="0" w:space="0" w:color="auto"/>
        <w:left w:val="none" w:sz="0" w:space="0" w:color="auto"/>
        <w:bottom w:val="none" w:sz="0" w:space="0" w:color="auto"/>
        <w:right w:val="none" w:sz="0" w:space="0" w:color="auto"/>
      </w:divBdr>
    </w:div>
    <w:div w:id="1229733019">
      <w:marLeft w:val="0"/>
      <w:marRight w:val="0"/>
      <w:marTop w:val="0"/>
      <w:marBottom w:val="0"/>
      <w:divBdr>
        <w:top w:val="none" w:sz="0" w:space="0" w:color="auto"/>
        <w:left w:val="none" w:sz="0" w:space="0" w:color="auto"/>
        <w:bottom w:val="none" w:sz="0" w:space="0" w:color="auto"/>
        <w:right w:val="none" w:sz="0" w:space="0" w:color="auto"/>
      </w:divBdr>
    </w:div>
    <w:div w:id="1229733020">
      <w:marLeft w:val="0"/>
      <w:marRight w:val="0"/>
      <w:marTop w:val="0"/>
      <w:marBottom w:val="0"/>
      <w:divBdr>
        <w:top w:val="none" w:sz="0" w:space="0" w:color="auto"/>
        <w:left w:val="none" w:sz="0" w:space="0" w:color="auto"/>
        <w:bottom w:val="none" w:sz="0" w:space="0" w:color="auto"/>
        <w:right w:val="none" w:sz="0" w:space="0" w:color="auto"/>
      </w:divBdr>
    </w:div>
    <w:div w:id="1229733021">
      <w:marLeft w:val="0"/>
      <w:marRight w:val="0"/>
      <w:marTop w:val="0"/>
      <w:marBottom w:val="0"/>
      <w:divBdr>
        <w:top w:val="none" w:sz="0" w:space="0" w:color="auto"/>
        <w:left w:val="none" w:sz="0" w:space="0" w:color="auto"/>
        <w:bottom w:val="none" w:sz="0" w:space="0" w:color="auto"/>
        <w:right w:val="none" w:sz="0" w:space="0" w:color="auto"/>
      </w:divBdr>
    </w:div>
    <w:div w:id="1229733022">
      <w:marLeft w:val="0"/>
      <w:marRight w:val="0"/>
      <w:marTop w:val="0"/>
      <w:marBottom w:val="0"/>
      <w:divBdr>
        <w:top w:val="none" w:sz="0" w:space="0" w:color="auto"/>
        <w:left w:val="none" w:sz="0" w:space="0" w:color="auto"/>
        <w:bottom w:val="none" w:sz="0" w:space="0" w:color="auto"/>
        <w:right w:val="none" w:sz="0" w:space="0" w:color="auto"/>
      </w:divBdr>
    </w:div>
    <w:div w:id="1229733023">
      <w:marLeft w:val="0"/>
      <w:marRight w:val="0"/>
      <w:marTop w:val="0"/>
      <w:marBottom w:val="0"/>
      <w:divBdr>
        <w:top w:val="none" w:sz="0" w:space="0" w:color="auto"/>
        <w:left w:val="none" w:sz="0" w:space="0" w:color="auto"/>
        <w:bottom w:val="none" w:sz="0" w:space="0" w:color="auto"/>
        <w:right w:val="none" w:sz="0" w:space="0" w:color="auto"/>
      </w:divBdr>
    </w:div>
    <w:div w:id="2137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2%20%284%29%20SA%201" TargetMode="External"/><Relationship Id="rId2" Type="http://schemas.openxmlformats.org/officeDocument/2006/relationships/hyperlink" Target="https://www.saflii.org/cgi-bin/LawCite?cit=1999%20%283%29%20SA%201051" TargetMode="External"/><Relationship Id="rId1" Type="http://schemas.openxmlformats.org/officeDocument/2006/relationships/hyperlink" Target="https://www.saflii.org/cgi-bin/LawCite?cit=2018%20%284%29%20SA%20515" TargetMode="External"/><Relationship Id="rId6" Type="http://schemas.openxmlformats.org/officeDocument/2006/relationships/hyperlink" Target="https://www.saflii.org/cgi-bin/LawCite?cit=2012%20%286%29%20SA%20294" TargetMode="External"/><Relationship Id="rId5" Type="http://schemas.openxmlformats.org/officeDocument/2006/relationships/hyperlink" Target="https://www.saflii.org/cgi-bin/LawCite?cit=2004%20%286%29%20SA%2040" TargetMode="External"/><Relationship Id="rId4" Type="http://schemas.openxmlformats.org/officeDocument/2006/relationships/hyperlink" Target="https://app.jutastatevolve.co.za/y2001v4SApg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5D97-C2C7-459A-A76F-AA94005A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14</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sathish sarshan  mohan</cp:lastModifiedBy>
  <cp:revision>8</cp:revision>
  <cp:lastPrinted>2024-07-10T06:56:00Z</cp:lastPrinted>
  <dcterms:created xsi:type="dcterms:W3CDTF">2024-07-09T10:09:00Z</dcterms:created>
  <dcterms:modified xsi:type="dcterms:W3CDTF">2024-07-14T17:54:00Z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2022-12-18T22:00:00Z</vt:filetime>
  </property>
  <property fmtid="{D5CDD505-2E9C-101B-9397-08002B2CF9AE}" pid="3" name="Creator">
    <vt:lpwstr>Microsoft® Word for Microsoft 365</vt:lpwstr>
  </property>
  <property fmtid="{D5CDD505-2E9C-101B-9397-08002B2CF9AE}" pid="4" name="LastSaved">
    <vt:filetime>2023-06-26T22:00:00Z</vt:filetime>
  </property>
  <property fmtid="{D5CDD505-2E9C-101B-9397-08002B2CF9AE}" pid="5" name="Producer">
    <vt:lpwstr>Microsoft® Word for Microsoft 365</vt:lpwstr>
  </property>
  <property fmtid="{D5CDD505-2E9C-101B-9397-08002B2CF9AE}" pid="6" name="GrammarlyDocumentId">
    <vt:lpwstr>0deb0d94518cb28e19a464255c808cd9ca7d888b1d26feca22fa1e427c6aa351</vt:lpwstr>
  </property>
</Properties>
</file>