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813" w:rsidRPr="00694231" w:rsidRDefault="00A16813" w:rsidP="00A16813">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REPUBLIC OF SOUTH AFRICA</w:t>
      </w:r>
    </w:p>
    <w:p w:rsidR="00A16813" w:rsidRPr="00694231" w:rsidRDefault="00A16813" w:rsidP="00A16813">
      <w:pPr>
        <w:spacing w:after="0" w:line="240" w:lineRule="auto"/>
        <w:jc w:val="center"/>
        <w:rPr>
          <w:rFonts w:ascii="Times New Roman" w:eastAsia="Times New Roman" w:hAnsi="Times New Roman" w:cs="Times New Roman"/>
          <w:sz w:val="28"/>
          <w:szCs w:val="28"/>
          <w:lang w:eastAsia="en-GB"/>
        </w:rPr>
      </w:pPr>
      <w:r w:rsidRPr="00694231">
        <w:rPr>
          <w:rFonts w:ascii="Times New Roman" w:hAnsi="Times New Roman" w:cs="Times New Roman"/>
          <w:b/>
          <w:noProof/>
          <w:sz w:val="28"/>
          <w:szCs w:val="28"/>
        </w:rPr>
        <w:drawing>
          <wp:inline distT="0" distB="0" distL="0" distR="0" wp14:anchorId="63A698FF" wp14:editId="09484DCD">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A16813" w:rsidRPr="00694231" w:rsidRDefault="00A16813" w:rsidP="00A16813">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IN THE HIGH COURT OF SOUTH AFRICA</w:t>
      </w:r>
    </w:p>
    <w:p w:rsidR="00A16813" w:rsidRDefault="00A16813" w:rsidP="00A16813">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GAUTENG DIVISION, PRETORIA</w:t>
      </w:r>
    </w:p>
    <w:p w:rsidR="00633DA7" w:rsidRPr="00694231" w:rsidRDefault="00633DA7" w:rsidP="00A16813">
      <w:pPr>
        <w:spacing w:after="0" w:line="240" w:lineRule="auto"/>
        <w:jc w:val="center"/>
        <w:rPr>
          <w:rFonts w:ascii="Times New Roman" w:eastAsia="Times New Roman" w:hAnsi="Times New Roman" w:cs="Times New Roman"/>
          <w:sz w:val="28"/>
          <w:szCs w:val="28"/>
          <w:lang w:eastAsia="en-GB"/>
        </w:rPr>
      </w:pPr>
    </w:p>
    <w:p w:rsidR="00633DA7" w:rsidRDefault="00957B4A" w:rsidP="003C77A3">
      <w:pPr>
        <w:spacing w:before="240" w:after="240" w:line="240" w:lineRule="auto"/>
        <w:jc w:val="right"/>
        <w:rPr>
          <w:rFonts w:ascii="Times New Roman" w:hAnsi="Times New Roman" w:cs="Times New Roman"/>
          <w:sz w:val="28"/>
          <w:szCs w:val="28"/>
        </w:rPr>
      </w:pPr>
      <w:r>
        <w:rPr>
          <w:rFonts w:ascii="Times New Roman" w:hAnsi="Times New Roman" w:cs="Times New Roman"/>
          <w:sz w:val="28"/>
          <w:szCs w:val="28"/>
        </w:rPr>
        <w:t>CASE Number</w:t>
      </w:r>
      <w:r w:rsidR="00633DA7" w:rsidRPr="00694231">
        <w:rPr>
          <w:rFonts w:ascii="Times New Roman" w:hAnsi="Times New Roman" w:cs="Times New Roman"/>
          <w:sz w:val="28"/>
          <w:szCs w:val="28"/>
        </w:rPr>
        <w:t>:</w:t>
      </w:r>
      <w:r w:rsidR="00633DA7">
        <w:rPr>
          <w:rFonts w:ascii="Times New Roman" w:hAnsi="Times New Roman" w:cs="Times New Roman"/>
          <w:sz w:val="28"/>
          <w:szCs w:val="28"/>
        </w:rPr>
        <w:t xml:space="preserve"> </w:t>
      </w:r>
      <w:r w:rsidR="00B96868">
        <w:rPr>
          <w:rFonts w:ascii="Times New Roman" w:hAnsi="Times New Roman" w:cs="Times New Roman"/>
          <w:sz w:val="28"/>
          <w:szCs w:val="28"/>
        </w:rPr>
        <w:t>52325/2012</w:t>
      </w:r>
    </w:p>
    <w:p w:rsidR="00A16813" w:rsidRPr="00694231" w:rsidRDefault="002A6287" w:rsidP="00A16813">
      <w:pPr>
        <w:tabs>
          <w:tab w:val="left" w:pos="4917"/>
        </w:tabs>
        <w:spacing w:after="0" w:line="240" w:lineRule="auto"/>
        <w:jc w:val="cente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8255</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rsidR="00D44DAD" w:rsidRDefault="00D44DAD" w:rsidP="00A16813">
                            <w:pPr>
                              <w:jc w:val="center"/>
                              <w:rPr>
                                <w:rFonts w:ascii="Century Gothic" w:hAnsi="Century Gothic"/>
                                <w:b/>
                                <w:sz w:val="20"/>
                                <w:szCs w:val="20"/>
                              </w:rPr>
                            </w:pPr>
                          </w:p>
                          <w:p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REPORTABLE: YES/NO</w:t>
                            </w:r>
                          </w:p>
                          <w:p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OF INTEREST TO OTHER JUDGES: YES/NO</w:t>
                            </w:r>
                          </w:p>
                          <w:p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REVISED: YES/NO</w:t>
                            </w:r>
                          </w:p>
                          <w:p w:rsidR="00D44DAD" w:rsidRDefault="00D44DAD" w:rsidP="00A16813">
                            <w:pPr>
                              <w:spacing w:after="0" w:line="240" w:lineRule="auto"/>
                              <w:rPr>
                                <w:rFonts w:ascii="Century Gothic" w:hAnsi="Century Gothic"/>
                                <w:sz w:val="20"/>
                                <w:szCs w:val="20"/>
                              </w:rPr>
                            </w:pPr>
                          </w:p>
                          <w:p w:rsidR="00D44DAD" w:rsidRDefault="00D44DAD"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p>
                          <w:p w:rsidR="00D44DAD" w:rsidRDefault="00B96868" w:rsidP="00A16813">
                            <w:pPr>
                              <w:spacing w:after="0" w:line="240" w:lineRule="auto"/>
                              <w:ind w:firstLine="180"/>
                              <w:rPr>
                                <w:rFonts w:ascii="Century Gothic" w:hAnsi="Century Gothic"/>
                                <w:sz w:val="20"/>
                                <w:szCs w:val="20"/>
                              </w:rPr>
                            </w:pPr>
                            <w:r>
                              <w:rPr>
                                <w:rFonts w:ascii="Century Gothic" w:hAnsi="Century Gothic"/>
                                <w:sz w:val="20"/>
                                <w:szCs w:val="20"/>
                              </w:rPr>
                              <w:t xml:space="preserve">              2024  </w:t>
                            </w:r>
                            <w:r w:rsidR="00D44DAD">
                              <w:rPr>
                                <w:rFonts w:ascii="Century Gothic" w:hAnsi="Century Gothic"/>
                                <w:sz w:val="20"/>
                                <w:szCs w:val="20"/>
                              </w:rPr>
                              <w:tab/>
                              <w:t xml:space="preserve">.......................... </w:t>
                            </w:r>
                          </w:p>
                          <w:p w:rsidR="00D44DAD" w:rsidRDefault="00D44DAD" w:rsidP="00A16813">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65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10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">
                <v:textbox>
                  <w:txbxContent>
                    <w:p w:rsidR="00D44DAD" w:rsidRDefault="00D44DAD" w:rsidP="00A16813">
                      <w:pPr>
                        <w:jc w:val="center"/>
                        <w:rPr>
                          <w:rFonts w:ascii="Century Gothic" w:hAnsi="Century Gothic"/>
                          <w:b/>
                          <w:sz w:val="20"/>
                          <w:szCs w:val="20"/>
                        </w:rPr>
                      </w:pPr>
                    </w:p>
                    <w:p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REPORTABLE: YES/NO</w:t>
                      </w:r>
                    </w:p>
                    <w:p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OF INTEREST TO OTHER JUDGES: YES/NO</w:t>
                      </w:r>
                    </w:p>
                    <w:p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REVISED: YES/NO</w:t>
                      </w:r>
                    </w:p>
                    <w:p w:rsidR="00D44DAD" w:rsidRDefault="00D44DAD" w:rsidP="00A16813">
                      <w:pPr>
                        <w:spacing w:after="0" w:line="240" w:lineRule="auto"/>
                        <w:rPr>
                          <w:rFonts w:ascii="Century Gothic" w:hAnsi="Century Gothic"/>
                          <w:sz w:val="20"/>
                          <w:szCs w:val="20"/>
                        </w:rPr>
                      </w:pPr>
                    </w:p>
                    <w:p w:rsidR="00D44DAD" w:rsidRDefault="00D44DAD"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p>
                    <w:p w:rsidR="00D44DAD" w:rsidRDefault="00B96868" w:rsidP="00A16813">
                      <w:pPr>
                        <w:spacing w:after="0" w:line="240" w:lineRule="auto"/>
                        <w:ind w:firstLine="180"/>
                        <w:rPr>
                          <w:rFonts w:ascii="Century Gothic" w:hAnsi="Century Gothic"/>
                          <w:sz w:val="20"/>
                          <w:szCs w:val="20"/>
                        </w:rPr>
                      </w:pPr>
                      <w:r>
                        <w:rPr>
                          <w:rFonts w:ascii="Century Gothic" w:hAnsi="Century Gothic"/>
                          <w:sz w:val="20"/>
                          <w:szCs w:val="20"/>
                        </w:rPr>
                        <w:t xml:space="preserve">              2024  </w:t>
                      </w:r>
                      <w:r w:rsidR="00D44DAD">
                        <w:rPr>
                          <w:rFonts w:ascii="Century Gothic" w:hAnsi="Century Gothic"/>
                          <w:sz w:val="20"/>
                          <w:szCs w:val="20"/>
                        </w:rPr>
                        <w:tab/>
                        <w:t xml:space="preserve">.......................... </w:t>
                      </w:r>
                    </w:p>
                    <w:p w:rsidR="00D44DAD" w:rsidRDefault="00D44DAD" w:rsidP="00A16813">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rsidR="00A16813" w:rsidRPr="00694231" w:rsidRDefault="00A16813" w:rsidP="00A16813">
      <w:pPr>
        <w:tabs>
          <w:tab w:val="left" w:pos="4917"/>
        </w:tabs>
        <w:spacing w:after="0" w:line="240" w:lineRule="auto"/>
        <w:jc w:val="center"/>
        <w:rPr>
          <w:rFonts w:ascii="Times New Roman" w:hAnsi="Times New Roman" w:cs="Times New Roman"/>
          <w:sz w:val="28"/>
          <w:szCs w:val="28"/>
        </w:rPr>
      </w:pPr>
    </w:p>
    <w:p w:rsidR="00A16813" w:rsidRPr="00694231" w:rsidRDefault="00A16813" w:rsidP="00A16813">
      <w:pPr>
        <w:tabs>
          <w:tab w:val="left" w:pos="4917"/>
        </w:tabs>
        <w:spacing w:after="0" w:line="240" w:lineRule="auto"/>
        <w:jc w:val="right"/>
        <w:rPr>
          <w:rFonts w:ascii="Times New Roman" w:hAnsi="Times New Roman" w:cs="Times New Roman"/>
          <w:b/>
          <w:sz w:val="28"/>
          <w:szCs w:val="28"/>
          <w:u w:val="single"/>
        </w:rPr>
      </w:pPr>
    </w:p>
    <w:p w:rsidR="00A16813" w:rsidRPr="00694231" w:rsidRDefault="00A16813" w:rsidP="00A16813">
      <w:pPr>
        <w:tabs>
          <w:tab w:val="left" w:pos="4917"/>
        </w:tabs>
        <w:spacing w:after="0" w:line="240" w:lineRule="auto"/>
        <w:jc w:val="right"/>
        <w:rPr>
          <w:rFonts w:ascii="Times New Roman" w:hAnsi="Times New Roman" w:cs="Times New Roman"/>
          <w:b/>
          <w:sz w:val="28"/>
          <w:szCs w:val="28"/>
          <w:u w:val="single"/>
        </w:rPr>
      </w:pPr>
    </w:p>
    <w:p w:rsidR="00A16813" w:rsidRPr="00694231" w:rsidRDefault="00A16813" w:rsidP="00A16813">
      <w:pPr>
        <w:tabs>
          <w:tab w:val="left" w:pos="4917"/>
        </w:tabs>
        <w:spacing w:after="0" w:line="240" w:lineRule="auto"/>
        <w:jc w:val="right"/>
        <w:rPr>
          <w:rFonts w:ascii="Times New Roman" w:hAnsi="Times New Roman" w:cs="Times New Roman"/>
          <w:b/>
          <w:sz w:val="28"/>
          <w:szCs w:val="28"/>
          <w:u w:val="single"/>
        </w:rPr>
      </w:pPr>
    </w:p>
    <w:p w:rsidR="00A16813" w:rsidRPr="00694231" w:rsidRDefault="00A16813" w:rsidP="00A16813">
      <w:pPr>
        <w:tabs>
          <w:tab w:val="left" w:pos="4917"/>
        </w:tabs>
        <w:spacing w:after="0" w:line="240" w:lineRule="auto"/>
        <w:jc w:val="right"/>
        <w:rPr>
          <w:rFonts w:ascii="Times New Roman" w:hAnsi="Times New Roman" w:cs="Times New Roman"/>
          <w:b/>
          <w:sz w:val="28"/>
          <w:szCs w:val="28"/>
          <w:u w:val="single"/>
        </w:rPr>
      </w:pPr>
    </w:p>
    <w:p w:rsidR="00A16813" w:rsidRPr="00694231" w:rsidRDefault="00A16813" w:rsidP="00A16813">
      <w:pPr>
        <w:tabs>
          <w:tab w:val="left" w:pos="4917"/>
        </w:tabs>
        <w:spacing w:after="0" w:line="240" w:lineRule="auto"/>
        <w:jc w:val="right"/>
        <w:rPr>
          <w:rFonts w:ascii="Times New Roman" w:hAnsi="Times New Roman" w:cs="Times New Roman"/>
          <w:b/>
          <w:sz w:val="28"/>
          <w:szCs w:val="28"/>
          <w:u w:val="single"/>
        </w:rPr>
      </w:pPr>
    </w:p>
    <w:p w:rsidR="00A16813" w:rsidRPr="00694231" w:rsidRDefault="00A16813" w:rsidP="00A16813">
      <w:pPr>
        <w:tabs>
          <w:tab w:val="left" w:pos="4917"/>
        </w:tabs>
        <w:spacing w:after="0" w:line="240" w:lineRule="auto"/>
        <w:jc w:val="right"/>
        <w:rPr>
          <w:rFonts w:ascii="Times New Roman" w:hAnsi="Times New Roman" w:cs="Times New Roman"/>
          <w:b/>
          <w:sz w:val="28"/>
          <w:szCs w:val="28"/>
          <w:u w:val="single"/>
        </w:rPr>
      </w:pPr>
    </w:p>
    <w:p w:rsidR="00A16813" w:rsidRPr="00694231" w:rsidRDefault="00A16813" w:rsidP="00A16813">
      <w:pPr>
        <w:tabs>
          <w:tab w:val="left" w:pos="4917"/>
        </w:tabs>
        <w:spacing w:after="0" w:line="240" w:lineRule="auto"/>
        <w:jc w:val="right"/>
        <w:rPr>
          <w:rFonts w:ascii="Times New Roman" w:hAnsi="Times New Roman" w:cs="Times New Roman"/>
          <w:b/>
          <w:sz w:val="28"/>
          <w:szCs w:val="28"/>
          <w:u w:val="single"/>
        </w:rPr>
      </w:pPr>
    </w:p>
    <w:p w:rsidR="00A16813" w:rsidRDefault="00A16813" w:rsidP="00A16813">
      <w:pPr>
        <w:tabs>
          <w:tab w:val="left" w:pos="4917"/>
        </w:tabs>
        <w:spacing w:after="0" w:line="240" w:lineRule="auto"/>
        <w:jc w:val="both"/>
        <w:rPr>
          <w:rFonts w:ascii="Times New Roman" w:hAnsi="Times New Roman" w:cs="Times New Roman"/>
          <w:sz w:val="28"/>
          <w:szCs w:val="28"/>
        </w:rPr>
      </w:pPr>
      <w:r w:rsidRPr="00694231">
        <w:rPr>
          <w:rFonts w:ascii="Times New Roman" w:hAnsi="Times New Roman" w:cs="Times New Roman"/>
          <w:sz w:val="28"/>
          <w:szCs w:val="28"/>
        </w:rPr>
        <w:t xml:space="preserve">In the </w:t>
      </w:r>
      <w:r w:rsidR="00AF7E0B">
        <w:rPr>
          <w:rFonts w:ascii="Times New Roman" w:hAnsi="Times New Roman" w:cs="Times New Roman"/>
          <w:sz w:val="28"/>
          <w:szCs w:val="28"/>
        </w:rPr>
        <w:t>matter</w:t>
      </w:r>
      <w:r w:rsidR="00633DA7">
        <w:rPr>
          <w:rFonts w:ascii="Times New Roman" w:hAnsi="Times New Roman" w:cs="Times New Roman"/>
          <w:sz w:val="28"/>
          <w:szCs w:val="28"/>
        </w:rPr>
        <w:t>s</w:t>
      </w:r>
      <w:r w:rsidRPr="00694231">
        <w:rPr>
          <w:rFonts w:ascii="Times New Roman" w:hAnsi="Times New Roman" w:cs="Times New Roman"/>
          <w:sz w:val="28"/>
          <w:szCs w:val="28"/>
        </w:rPr>
        <w:t xml:space="preserve"> between:</w:t>
      </w:r>
      <w:r w:rsidR="00633DA7">
        <w:rPr>
          <w:rFonts w:ascii="Times New Roman" w:hAnsi="Times New Roman" w:cs="Times New Roman"/>
          <w:sz w:val="28"/>
          <w:szCs w:val="28"/>
        </w:rPr>
        <w:t>-</w:t>
      </w:r>
    </w:p>
    <w:p w:rsidR="00633DA7" w:rsidRDefault="00633DA7" w:rsidP="00A16813">
      <w:pPr>
        <w:tabs>
          <w:tab w:val="left" w:pos="4917"/>
        </w:tabs>
        <w:spacing w:after="0" w:line="240" w:lineRule="auto"/>
        <w:jc w:val="both"/>
        <w:rPr>
          <w:rFonts w:ascii="Times New Roman" w:hAnsi="Times New Roman" w:cs="Times New Roman"/>
          <w:sz w:val="28"/>
          <w:szCs w:val="28"/>
        </w:rPr>
      </w:pPr>
    </w:p>
    <w:p w:rsidR="00C51545" w:rsidRDefault="00F055AC" w:rsidP="00A16813">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t>SIBUSISO MOTAUNG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84B77">
        <w:rPr>
          <w:rFonts w:ascii="Times New Roman" w:hAnsi="Times New Roman" w:cs="Times New Roman"/>
          <w:sz w:val="28"/>
          <w:szCs w:val="28"/>
        </w:rPr>
        <w:t>PLAINTIFF</w:t>
      </w:r>
    </w:p>
    <w:p w:rsidR="00F055AC" w:rsidRDefault="00F055AC" w:rsidP="00A16813">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t>And</w:t>
      </w:r>
    </w:p>
    <w:p w:rsidR="00F055AC" w:rsidRDefault="00F055AC" w:rsidP="00A16813">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t>FIDELITY SECURITY SERVICES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84B77">
        <w:rPr>
          <w:rFonts w:ascii="Times New Roman" w:hAnsi="Times New Roman" w:cs="Times New Roman"/>
          <w:sz w:val="28"/>
          <w:szCs w:val="28"/>
        </w:rPr>
        <w:t>DEFENDANT</w:t>
      </w:r>
    </w:p>
    <w:p w:rsidR="00A16813" w:rsidRPr="00694231" w:rsidRDefault="00A505E5" w:rsidP="00A16813">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b/>
          <w:sz w:val="28"/>
          <w:szCs w:val="28"/>
        </w:rPr>
        <w:pict>
          <v:rect id="_x0000_i1025" style="width:0;height:1.5pt" o:hralign="center" o:hrstd="t" o:hr="t" fillcolor="#a0a0a0" stroked="f"/>
        </w:pict>
      </w:r>
    </w:p>
    <w:p w:rsidR="00A16813" w:rsidRPr="006A500A" w:rsidRDefault="00A16813" w:rsidP="00A16813">
      <w:pPr>
        <w:spacing w:before="240" w:after="0" w:line="240" w:lineRule="auto"/>
        <w:jc w:val="center"/>
        <w:rPr>
          <w:rFonts w:ascii="Times New Roman" w:hAnsi="Times New Roman" w:cs="Times New Roman"/>
          <w:b/>
          <w:sz w:val="28"/>
          <w:szCs w:val="28"/>
        </w:rPr>
      </w:pPr>
      <w:r w:rsidRPr="006A500A">
        <w:rPr>
          <w:rFonts w:ascii="Times New Roman" w:hAnsi="Times New Roman" w:cs="Times New Roman"/>
          <w:b/>
          <w:sz w:val="28"/>
          <w:szCs w:val="28"/>
        </w:rPr>
        <w:t>JUDGMENT</w:t>
      </w:r>
    </w:p>
    <w:p w:rsidR="00A16813" w:rsidRPr="00694231" w:rsidRDefault="00A505E5" w:rsidP="00A1681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pict>
          <v:rect id="_x0000_i1026" style="width:0;height:1.5pt" o:hralign="center" o:hrstd="t" o:hr="t" fillcolor="#a0a0a0" stroked="f"/>
        </w:pict>
      </w:r>
    </w:p>
    <w:p w:rsidR="00A16813" w:rsidRDefault="00B96868" w:rsidP="00A16813">
      <w:pPr>
        <w:spacing w:before="240" w:line="48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BAQWA</w:t>
      </w:r>
      <w:r w:rsidR="00A16813" w:rsidRPr="0007638A">
        <w:rPr>
          <w:rFonts w:ascii="Times New Roman" w:hAnsi="Times New Roman" w:cs="Times New Roman"/>
          <w:b/>
          <w:sz w:val="28"/>
          <w:szCs w:val="28"/>
          <w:u w:val="single"/>
        </w:rPr>
        <w:t>, J</w:t>
      </w:r>
    </w:p>
    <w:p w:rsidR="00B96868" w:rsidRDefault="00B96868" w:rsidP="00A16813">
      <w:pPr>
        <w:spacing w:before="240" w:line="480" w:lineRule="auto"/>
        <w:jc w:val="both"/>
        <w:rPr>
          <w:rFonts w:ascii="Times New Roman" w:hAnsi="Times New Roman" w:cs="Times New Roman"/>
          <w:b/>
          <w:sz w:val="28"/>
          <w:szCs w:val="28"/>
          <w:u w:val="single"/>
        </w:rPr>
      </w:pPr>
    </w:p>
    <w:p w:rsidR="00B96868" w:rsidRDefault="00B96868" w:rsidP="00A16813">
      <w:pPr>
        <w:spacing w:before="240" w:line="480" w:lineRule="auto"/>
        <w:jc w:val="both"/>
        <w:rPr>
          <w:rFonts w:ascii="Times New Roman" w:hAnsi="Times New Roman" w:cs="Times New Roman"/>
          <w:b/>
          <w:sz w:val="28"/>
          <w:szCs w:val="28"/>
          <w:u w:val="single"/>
        </w:rPr>
      </w:pPr>
    </w:p>
    <w:p w:rsidR="00AA3DF6" w:rsidRPr="00B96868" w:rsidRDefault="00AA3DF6" w:rsidP="00A16813">
      <w:pPr>
        <w:spacing w:before="240" w:line="480" w:lineRule="auto"/>
        <w:jc w:val="both"/>
        <w:rPr>
          <w:rFonts w:ascii="Times New Roman" w:hAnsi="Times New Roman" w:cs="Times New Roman"/>
          <w:sz w:val="28"/>
          <w:szCs w:val="28"/>
          <w:u w:val="single"/>
        </w:rPr>
      </w:pPr>
      <w:r w:rsidRPr="00B96868">
        <w:rPr>
          <w:rFonts w:ascii="Times New Roman" w:hAnsi="Times New Roman" w:cs="Times New Roman"/>
          <w:sz w:val="28"/>
          <w:szCs w:val="28"/>
          <w:u w:val="single"/>
        </w:rPr>
        <w:lastRenderedPageBreak/>
        <w:t>Introduction</w:t>
      </w:r>
    </w:p>
    <w:p w:rsidR="00152CCA" w:rsidRDefault="00957B4A" w:rsidP="00821CE1">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AA3DF6">
        <w:rPr>
          <w:rFonts w:ascii="Times New Roman" w:hAnsi="Times New Roman" w:cs="Times New Roman"/>
          <w:sz w:val="28"/>
          <w:szCs w:val="28"/>
        </w:rPr>
        <w:t>[1]</w:t>
      </w:r>
      <w:r w:rsidR="00AA3DF6">
        <w:rPr>
          <w:rFonts w:ascii="Times New Roman" w:hAnsi="Times New Roman" w:cs="Times New Roman"/>
          <w:sz w:val="28"/>
          <w:szCs w:val="28"/>
        </w:rPr>
        <w:tab/>
      </w:r>
      <w:r w:rsidR="002E1C6D">
        <w:rPr>
          <w:rFonts w:ascii="Times New Roman" w:hAnsi="Times New Roman" w:cs="Times New Roman"/>
          <w:sz w:val="28"/>
          <w:szCs w:val="28"/>
        </w:rPr>
        <w:t>Th</w:t>
      </w:r>
      <w:r w:rsidR="002E2A35">
        <w:rPr>
          <w:rFonts w:ascii="Times New Roman" w:hAnsi="Times New Roman" w:cs="Times New Roman"/>
          <w:sz w:val="28"/>
          <w:szCs w:val="28"/>
        </w:rPr>
        <w:t>e plaintiff</w:t>
      </w:r>
      <w:r w:rsidR="00152CCA">
        <w:rPr>
          <w:rFonts w:ascii="Times New Roman" w:hAnsi="Times New Roman" w:cs="Times New Roman"/>
          <w:sz w:val="28"/>
          <w:szCs w:val="28"/>
        </w:rPr>
        <w:t xml:space="preserve"> seeks order for delictual damages arising from his having been shot in the left eye by a rubber bullet which led to the eye being surgically removed.</w:t>
      </w:r>
    </w:p>
    <w:p w:rsidR="00152CCA" w:rsidRDefault="00152CCA" w:rsidP="00821CE1">
      <w:pPr>
        <w:spacing w:before="360" w:after="0" w:line="48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u w:val="single"/>
        </w:rPr>
        <w:t>Background</w:t>
      </w:r>
    </w:p>
    <w:p w:rsidR="00152CCA" w:rsidRDefault="00152CCA" w:rsidP="00821CE1">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facts are succinctly outlined in the pleadings where the particulars of claim state that:</w:t>
      </w:r>
    </w:p>
    <w:p w:rsidR="005F5F96" w:rsidRDefault="00152CCA" w:rsidP="005F5F96">
      <w:pPr>
        <w:spacing w:before="360"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5F5F96">
        <w:rPr>
          <w:rFonts w:ascii="Times New Roman" w:hAnsi="Times New Roman" w:cs="Times New Roman"/>
          <w:sz w:val="28"/>
          <w:szCs w:val="28"/>
        </w:rPr>
        <w:t>On 21 September 2009 at approximately 15h30 the Plaintiff was wrongfully and unlawfully assaulted by a security guard whose identity is unknown to the Plaintiff, by shooting him with a rubber bullet.</w:t>
      </w:r>
    </w:p>
    <w:p w:rsidR="005F5F96" w:rsidRDefault="005F5F96" w:rsidP="005F5F96">
      <w:pPr>
        <w:spacing w:before="360"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The Plaintiff was hit in his left eye with the said rubber bullet that caused </w:t>
      </w:r>
      <w:r w:rsidR="009E2C2E">
        <w:rPr>
          <w:rFonts w:ascii="Times New Roman" w:hAnsi="Times New Roman" w:cs="Times New Roman"/>
          <w:sz w:val="28"/>
          <w:szCs w:val="28"/>
        </w:rPr>
        <w:t>destruction of his eye to the extent that it had to be surgically removed.</w:t>
      </w:r>
    </w:p>
    <w:p w:rsidR="009E2C2E" w:rsidRDefault="009E2C2E" w:rsidP="005F5F96">
      <w:pPr>
        <w:spacing w:before="360"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537A1B">
        <w:rPr>
          <w:rFonts w:ascii="Times New Roman" w:hAnsi="Times New Roman" w:cs="Times New Roman"/>
          <w:sz w:val="28"/>
          <w:szCs w:val="28"/>
        </w:rPr>
        <w:t>At all relevant times the aforementioned security guard was acting within the cause and scope of his employment with the Defendant.”</w:t>
      </w:r>
    </w:p>
    <w:p w:rsidR="00B47939" w:rsidRDefault="00B47939" w:rsidP="00537A1B">
      <w:pPr>
        <w:spacing w:before="360" w:after="0" w:line="48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particulars of claim plead in the alternative that:</w:t>
      </w:r>
    </w:p>
    <w:p w:rsidR="00B47939" w:rsidRDefault="00B47939" w:rsidP="00537A1B">
      <w:pPr>
        <w:spacing w:before="360" w:after="0"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“9.</w:t>
      </w:r>
      <w:r>
        <w:rPr>
          <w:rFonts w:ascii="Times New Roman" w:hAnsi="Times New Roman" w:cs="Times New Roman"/>
          <w:sz w:val="28"/>
          <w:szCs w:val="28"/>
        </w:rPr>
        <w:tab/>
        <w:t xml:space="preserve">Alternatively </w:t>
      </w:r>
    </w:p>
    <w:p w:rsidR="00B47939" w:rsidRDefault="00B47939" w:rsidP="00537A1B">
      <w:pPr>
        <w:spacing w:before="360" w:after="0"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9.1</w:t>
      </w:r>
      <w:r>
        <w:rPr>
          <w:rFonts w:ascii="Times New Roman" w:hAnsi="Times New Roman" w:cs="Times New Roman"/>
          <w:sz w:val="28"/>
          <w:szCs w:val="28"/>
        </w:rPr>
        <w:tab/>
        <w:t>…</w:t>
      </w:r>
    </w:p>
    <w:p w:rsidR="002D6522" w:rsidRDefault="00B47939" w:rsidP="002D6522">
      <w:pPr>
        <w:spacing w:before="360" w:after="0" w:line="480" w:lineRule="auto"/>
        <w:ind w:left="2880" w:hanging="720"/>
        <w:jc w:val="both"/>
        <w:rPr>
          <w:rFonts w:ascii="Times New Roman" w:hAnsi="Times New Roman" w:cs="Times New Roman"/>
          <w:sz w:val="28"/>
          <w:szCs w:val="28"/>
        </w:rPr>
      </w:pPr>
      <w:r>
        <w:rPr>
          <w:rFonts w:ascii="Times New Roman" w:hAnsi="Times New Roman" w:cs="Times New Roman"/>
          <w:sz w:val="28"/>
          <w:szCs w:val="28"/>
        </w:rPr>
        <w:t>9.2</w:t>
      </w:r>
      <w:r>
        <w:rPr>
          <w:rFonts w:ascii="Times New Roman" w:hAnsi="Times New Roman" w:cs="Times New Roman"/>
          <w:sz w:val="28"/>
          <w:szCs w:val="28"/>
        </w:rPr>
        <w:tab/>
        <w:t>The injury aforesaid was sustained as a result of the negligence of the security guard</w:t>
      </w:r>
      <w:r w:rsidR="002D6522">
        <w:rPr>
          <w:rFonts w:ascii="Times New Roman" w:hAnsi="Times New Roman" w:cs="Times New Roman"/>
          <w:sz w:val="28"/>
          <w:szCs w:val="28"/>
        </w:rPr>
        <w:t xml:space="preserve"> who was negligent in one or more of the following aspects:</w:t>
      </w:r>
    </w:p>
    <w:p w:rsidR="00DA1742" w:rsidRDefault="00DA1742" w:rsidP="002D6522">
      <w:pPr>
        <w:spacing w:before="360" w:after="0" w:line="480" w:lineRule="auto"/>
        <w:ind w:left="2880" w:hanging="720"/>
        <w:jc w:val="both"/>
        <w:rPr>
          <w:rFonts w:ascii="Times New Roman" w:hAnsi="Times New Roman" w:cs="Times New Roman"/>
          <w:sz w:val="28"/>
          <w:szCs w:val="28"/>
        </w:rPr>
      </w:pPr>
      <w:r>
        <w:rPr>
          <w:rFonts w:ascii="Times New Roman" w:hAnsi="Times New Roman" w:cs="Times New Roman"/>
          <w:sz w:val="28"/>
          <w:szCs w:val="28"/>
        </w:rPr>
        <w:tab/>
        <w:t>9.2.1</w:t>
      </w:r>
      <w:r>
        <w:rPr>
          <w:rFonts w:ascii="Times New Roman" w:hAnsi="Times New Roman" w:cs="Times New Roman"/>
          <w:sz w:val="28"/>
          <w:szCs w:val="28"/>
        </w:rPr>
        <w:tab/>
        <w:t>He fired the rubber bullet in the direction of the Plaintiff without regard to the safety of the Plaintiff. “</w:t>
      </w:r>
    </w:p>
    <w:p w:rsidR="00DA1742" w:rsidRDefault="00DA1742" w:rsidP="00E42A75">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9C2205">
        <w:rPr>
          <w:rFonts w:ascii="Times New Roman" w:hAnsi="Times New Roman" w:cs="Times New Roman"/>
          <w:sz w:val="28"/>
          <w:szCs w:val="28"/>
        </w:rPr>
        <w:t>The Defendant denies that the Plaintiff was shot with a rubber bullet fired by a security officer in the employ of the D</w:t>
      </w:r>
      <w:r w:rsidR="00C51175">
        <w:rPr>
          <w:rFonts w:ascii="Times New Roman" w:hAnsi="Times New Roman" w:cs="Times New Roman"/>
          <w:sz w:val="28"/>
          <w:szCs w:val="28"/>
        </w:rPr>
        <w:t>efendant and in the event this court finds that the Plaintiff was shot by a security officer in its employ denies that the security officer was acting in the course and scope of his employment with the Defendant</w:t>
      </w:r>
      <w:r w:rsidR="00E42A75">
        <w:rPr>
          <w:rFonts w:ascii="Times New Roman" w:hAnsi="Times New Roman" w:cs="Times New Roman"/>
          <w:sz w:val="28"/>
          <w:szCs w:val="28"/>
        </w:rPr>
        <w:t>.</w:t>
      </w:r>
    </w:p>
    <w:p w:rsidR="00E42A75" w:rsidRDefault="00E42A75" w:rsidP="00E42A75">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B22ED5">
        <w:rPr>
          <w:rFonts w:ascii="Times New Roman" w:hAnsi="Times New Roman" w:cs="Times New Roman"/>
          <w:sz w:val="28"/>
          <w:szCs w:val="28"/>
        </w:rPr>
        <w:t>In amplification of its denial the D</w:t>
      </w:r>
      <w:r w:rsidR="00F226F4">
        <w:rPr>
          <w:rFonts w:ascii="Times New Roman" w:hAnsi="Times New Roman" w:cs="Times New Roman"/>
          <w:sz w:val="28"/>
          <w:szCs w:val="28"/>
        </w:rPr>
        <w:t>efendant pleads as follows:</w:t>
      </w:r>
    </w:p>
    <w:p w:rsidR="00F226F4" w:rsidRDefault="0058779B" w:rsidP="004D4FD2">
      <w:pPr>
        <w:spacing w:before="360"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“6.5</w:t>
      </w:r>
      <w:r>
        <w:rPr>
          <w:rFonts w:ascii="Times New Roman" w:hAnsi="Times New Roman" w:cs="Times New Roman"/>
          <w:sz w:val="28"/>
          <w:szCs w:val="28"/>
        </w:rPr>
        <w:tab/>
      </w:r>
      <w:r w:rsidR="004D4FD2">
        <w:rPr>
          <w:rFonts w:ascii="Times New Roman" w:hAnsi="Times New Roman" w:cs="Times New Roman"/>
          <w:sz w:val="28"/>
          <w:szCs w:val="28"/>
        </w:rPr>
        <w:t>In terms of paragraph 7(1) of the Code of Conduct for Security Service Providers of 2003 promulgated in terms of section 28 of the Private Security Industry Regulations Act 56 of 2001.</w:t>
      </w:r>
    </w:p>
    <w:p w:rsidR="004660BD" w:rsidRDefault="007209C7" w:rsidP="004660BD">
      <w:pPr>
        <w:spacing w:before="360" w:after="0" w:line="480" w:lineRule="auto"/>
        <w:ind w:left="2880"/>
        <w:jc w:val="both"/>
        <w:rPr>
          <w:rFonts w:ascii="Times New Roman" w:hAnsi="Times New Roman" w:cs="Times New Roman"/>
          <w:sz w:val="28"/>
          <w:szCs w:val="28"/>
        </w:rPr>
      </w:pPr>
      <w:r>
        <w:rPr>
          <w:rFonts w:ascii="Times New Roman" w:hAnsi="Times New Roman" w:cs="Times New Roman"/>
          <w:sz w:val="28"/>
          <w:szCs w:val="28"/>
        </w:rPr>
        <w:t>‘A security service provider must, within his or her ability, render all reasonable assistance and co</w:t>
      </w:r>
      <w:r>
        <w:rPr>
          <w:rFonts w:ascii="Times New Roman" w:hAnsi="Times New Roman" w:cs="Times New Roman"/>
          <w:sz w:val="28"/>
          <w:szCs w:val="28"/>
        </w:rPr>
        <w:noBreakHyphen/>
        <w:t>operation to the members and employees of the Security Services to enable them to perform any function which they may lawfully perform.</w:t>
      </w:r>
      <w:r w:rsidR="005B7691">
        <w:rPr>
          <w:rFonts w:ascii="Times New Roman" w:hAnsi="Times New Roman" w:cs="Times New Roman"/>
          <w:sz w:val="28"/>
          <w:szCs w:val="28"/>
        </w:rPr>
        <w:t>’</w:t>
      </w:r>
    </w:p>
    <w:p w:rsidR="00687879" w:rsidRDefault="004660BD" w:rsidP="00687879">
      <w:pPr>
        <w:spacing w:before="360"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6.6</w:t>
      </w:r>
      <w:r>
        <w:rPr>
          <w:rFonts w:ascii="Times New Roman" w:hAnsi="Times New Roman" w:cs="Times New Roman"/>
          <w:sz w:val="28"/>
          <w:szCs w:val="28"/>
        </w:rPr>
        <w:tab/>
      </w:r>
      <w:r w:rsidR="005B7691">
        <w:rPr>
          <w:rFonts w:ascii="Times New Roman" w:hAnsi="Times New Roman" w:cs="Times New Roman"/>
          <w:sz w:val="28"/>
          <w:szCs w:val="28"/>
        </w:rPr>
        <w:t xml:space="preserve">As </w:t>
      </w:r>
      <w:r w:rsidR="00E9635E">
        <w:rPr>
          <w:rFonts w:ascii="Times New Roman" w:hAnsi="Times New Roman" w:cs="Times New Roman"/>
          <w:sz w:val="28"/>
          <w:szCs w:val="28"/>
        </w:rPr>
        <w:t xml:space="preserve">the defendant is a registered security service provider, the SAPS officers dealing with the protests and riots called upon the defendant’s Security Services to enable them to perform any function, namely to maintain law and order and to get the protestors who had obstructed and blockaded the main </w:t>
      </w:r>
      <w:r w:rsidR="00687879">
        <w:rPr>
          <w:rFonts w:ascii="Times New Roman" w:hAnsi="Times New Roman" w:cs="Times New Roman"/>
          <w:sz w:val="28"/>
          <w:szCs w:val="28"/>
        </w:rPr>
        <w:t>road between S</w:t>
      </w:r>
      <w:r w:rsidR="002E1C6D">
        <w:rPr>
          <w:rFonts w:ascii="Times New Roman" w:hAnsi="Times New Roman" w:cs="Times New Roman"/>
          <w:sz w:val="28"/>
          <w:szCs w:val="28"/>
        </w:rPr>
        <w:t>tanderton and Leandra, to disper</w:t>
      </w:r>
      <w:r w:rsidR="00687879">
        <w:rPr>
          <w:rFonts w:ascii="Times New Roman" w:hAnsi="Times New Roman" w:cs="Times New Roman"/>
          <w:sz w:val="28"/>
          <w:szCs w:val="28"/>
        </w:rPr>
        <w:t>se.</w:t>
      </w:r>
    </w:p>
    <w:p w:rsidR="00687879" w:rsidRDefault="00893210" w:rsidP="00687879">
      <w:pPr>
        <w:spacing w:before="360"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6.7</w:t>
      </w:r>
      <w:r>
        <w:rPr>
          <w:rFonts w:ascii="Times New Roman" w:hAnsi="Times New Roman" w:cs="Times New Roman"/>
          <w:sz w:val="28"/>
          <w:szCs w:val="28"/>
        </w:rPr>
        <w:tab/>
      </w:r>
      <w:r w:rsidR="009451A0">
        <w:rPr>
          <w:rFonts w:ascii="Times New Roman" w:hAnsi="Times New Roman" w:cs="Times New Roman"/>
          <w:sz w:val="28"/>
          <w:szCs w:val="28"/>
        </w:rPr>
        <w:t>The defendant’s secu</w:t>
      </w:r>
      <w:r w:rsidR="002E1C6D">
        <w:rPr>
          <w:rFonts w:ascii="Times New Roman" w:hAnsi="Times New Roman" w:cs="Times New Roman"/>
          <w:sz w:val="28"/>
          <w:szCs w:val="28"/>
        </w:rPr>
        <w:t>rity officers complied with their</w:t>
      </w:r>
      <w:r w:rsidR="009451A0">
        <w:rPr>
          <w:rFonts w:ascii="Times New Roman" w:hAnsi="Times New Roman" w:cs="Times New Roman"/>
          <w:sz w:val="28"/>
          <w:szCs w:val="28"/>
        </w:rPr>
        <w:t xml:space="preserve"> legal duty to render all reasonable assistance and co</w:t>
      </w:r>
      <w:r w:rsidR="009451A0">
        <w:rPr>
          <w:rFonts w:ascii="Times New Roman" w:hAnsi="Times New Roman" w:cs="Times New Roman"/>
          <w:sz w:val="28"/>
          <w:szCs w:val="28"/>
        </w:rPr>
        <w:noBreakHyphen/>
        <w:t xml:space="preserve">operation to the South African Police Services and in so doing </w:t>
      </w:r>
      <w:r w:rsidR="002B7596">
        <w:rPr>
          <w:rFonts w:ascii="Times New Roman" w:hAnsi="Times New Roman" w:cs="Times New Roman"/>
          <w:sz w:val="28"/>
          <w:szCs w:val="28"/>
        </w:rPr>
        <w:t xml:space="preserve">subjected themselves </w:t>
      </w:r>
      <w:r w:rsidR="006E0A16">
        <w:rPr>
          <w:rFonts w:ascii="Times New Roman" w:hAnsi="Times New Roman" w:cs="Times New Roman"/>
          <w:sz w:val="28"/>
          <w:szCs w:val="28"/>
        </w:rPr>
        <w:t>to the command, management and control of the South African Police Services.</w:t>
      </w:r>
    </w:p>
    <w:p w:rsidR="006E0A16" w:rsidRDefault="00276988" w:rsidP="00687879">
      <w:pPr>
        <w:spacing w:before="360"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6.8</w:t>
      </w:r>
      <w:r>
        <w:rPr>
          <w:rFonts w:ascii="Times New Roman" w:hAnsi="Times New Roman" w:cs="Times New Roman"/>
          <w:sz w:val="28"/>
          <w:szCs w:val="28"/>
        </w:rPr>
        <w:tab/>
      </w:r>
      <w:r w:rsidR="0087364A">
        <w:rPr>
          <w:rFonts w:ascii="Times New Roman" w:hAnsi="Times New Roman" w:cs="Times New Roman"/>
          <w:sz w:val="28"/>
          <w:szCs w:val="28"/>
        </w:rPr>
        <w:t>At all relevant times when the defendant’s security officers were rendering assistance to the SAPS officers and were deployed by the SAPS, they worked under the management and control of the SAPS officers, and not the defendant.</w:t>
      </w:r>
    </w:p>
    <w:p w:rsidR="0087364A" w:rsidRDefault="0087364A" w:rsidP="00687879">
      <w:pPr>
        <w:spacing w:before="360"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6.9</w:t>
      </w:r>
      <w:r>
        <w:rPr>
          <w:rFonts w:ascii="Times New Roman" w:hAnsi="Times New Roman" w:cs="Times New Roman"/>
          <w:sz w:val="28"/>
          <w:szCs w:val="28"/>
        </w:rPr>
        <w:tab/>
      </w:r>
      <w:r w:rsidR="00806610">
        <w:rPr>
          <w:rFonts w:ascii="Times New Roman" w:hAnsi="Times New Roman" w:cs="Times New Roman"/>
          <w:sz w:val="28"/>
          <w:szCs w:val="28"/>
        </w:rPr>
        <w:t>At all material times when the defendant’s security officers were working with the SAPS, they were acting within the course and scope of their deployment by the SAPS.”</w:t>
      </w:r>
    </w:p>
    <w:p w:rsidR="00806610" w:rsidRDefault="00B77231" w:rsidP="00B77231">
      <w:pPr>
        <w:spacing w:before="360" w:after="0"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The Law</w:t>
      </w:r>
    </w:p>
    <w:p w:rsidR="00B77231" w:rsidRDefault="00B77231" w:rsidP="007D75C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7D75CE">
        <w:rPr>
          <w:rFonts w:ascii="Times New Roman" w:hAnsi="Times New Roman" w:cs="Times New Roman"/>
          <w:sz w:val="28"/>
          <w:szCs w:val="28"/>
        </w:rPr>
        <w:t xml:space="preserve">It is trite that the object of pleadings is to define the issues: see </w:t>
      </w:r>
      <w:r w:rsidR="007D75CE">
        <w:rPr>
          <w:rFonts w:ascii="Times New Roman" w:hAnsi="Times New Roman" w:cs="Times New Roman"/>
          <w:i/>
          <w:sz w:val="28"/>
          <w:szCs w:val="28"/>
        </w:rPr>
        <w:t>Minister of Agriculture and Land Affairs v De Klerk</w:t>
      </w:r>
      <w:r w:rsidR="0099103F">
        <w:rPr>
          <w:rStyle w:val="FootnoteReference"/>
          <w:rFonts w:ascii="Times New Roman" w:hAnsi="Times New Roman" w:cs="Times New Roman"/>
          <w:i/>
          <w:sz w:val="28"/>
          <w:szCs w:val="28"/>
        </w:rPr>
        <w:footnoteReference w:id="1"/>
      </w:r>
      <w:r w:rsidR="007D75CE">
        <w:rPr>
          <w:rFonts w:ascii="Times New Roman" w:hAnsi="Times New Roman" w:cs="Times New Roman"/>
          <w:sz w:val="28"/>
          <w:szCs w:val="28"/>
        </w:rPr>
        <w:t>.</w:t>
      </w:r>
    </w:p>
    <w:p w:rsidR="007D75CE" w:rsidRDefault="002A332F"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BF4A2C">
        <w:rPr>
          <w:rFonts w:ascii="Times New Roman" w:hAnsi="Times New Roman" w:cs="Times New Roman"/>
          <w:sz w:val="28"/>
          <w:szCs w:val="28"/>
        </w:rPr>
        <w:t xml:space="preserve">The purpose and importance of pleadings was further elucidated in </w:t>
      </w:r>
      <w:r w:rsidR="00BF4A2C">
        <w:rPr>
          <w:rFonts w:ascii="Times New Roman" w:hAnsi="Times New Roman" w:cs="Times New Roman"/>
          <w:i/>
          <w:sz w:val="28"/>
          <w:szCs w:val="28"/>
        </w:rPr>
        <w:t xml:space="preserve">Knox D’Arcy AE and Another and Agricultural Development Bank of </w:t>
      </w:r>
      <w:r w:rsidR="00747238">
        <w:rPr>
          <w:rFonts w:ascii="Times New Roman" w:hAnsi="Times New Roman" w:cs="Times New Roman"/>
          <w:i/>
          <w:sz w:val="28"/>
          <w:szCs w:val="28"/>
        </w:rPr>
        <w:t>South Africa</w:t>
      </w:r>
      <w:r w:rsidR="00A44E0B" w:rsidRPr="00685DA4">
        <w:rPr>
          <w:rStyle w:val="FootnoteReference"/>
          <w:rFonts w:ascii="Times New Roman" w:hAnsi="Times New Roman" w:cs="Times New Roman"/>
          <w:sz w:val="28"/>
          <w:szCs w:val="28"/>
        </w:rPr>
        <w:footnoteReference w:id="2"/>
      </w:r>
      <w:r w:rsidR="00685DA4">
        <w:rPr>
          <w:rFonts w:ascii="Times New Roman" w:hAnsi="Times New Roman" w:cs="Times New Roman"/>
          <w:i/>
          <w:sz w:val="28"/>
          <w:szCs w:val="28"/>
        </w:rPr>
        <w:t xml:space="preserve"> </w:t>
      </w:r>
      <w:r w:rsidR="00685DA4">
        <w:rPr>
          <w:rFonts w:ascii="Times New Roman" w:hAnsi="Times New Roman" w:cs="Times New Roman"/>
          <w:sz w:val="28"/>
          <w:szCs w:val="28"/>
        </w:rPr>
        <w:t xml:space="preserve">where </w:t>
      </w:r>
      <w:r w:rsidR="00CE5B2A">
        <w:rPr>
          <w:rFonts w:ascii="Times New Roman" w:hAnsi="Times New Roman" w:cs="Times New Roman"/>
          <w:sz w:val="28"/>
          <w:szCs w:val="28"/>
        </w:rPr>
        <w:t xml:space="preserve">it was said </w:t>
      </w:r>
      <w:r w:rsidR="004C1FD1">
        <w:rPr>
          <w:rFonts w:ascii="Times New Roman" w:hAnsi="Times New Roman" w:cs="Times New Roman"/>
          <w:sz w:val="28"/>
          <w:szCs w:val="28"/>
        </w:rPr>
        <w:t xml:space="preserve">“It is trite that litigants must plead </w:t>
      </w:r>
      <w:r w:rsidR="0010031E">
        <w:rPr>
          <w:rFonts w:ascii="Times New Roman" w:hAnsi="Times New Roman" w:cs="Times New Roman"/>
          <w:sz w:val="28"/>
          <w:szCs w:val="28"/>
        </w:rPr>
        <w:t>material facts relied upon as a basis for the relief sought and define the issues in their pleadings to enable the parties to the action to know what case they have to meet.”</w:t>
      </w:r>
      <w:r w:rsidR="00F1362E">
        <w:rPr>
          <w:rFonts w:ascii="Times New Roman" w:hAnsi="Times New Roman" w:cs="Times New Roman"/>
          <w:sz w:val="28"/>
          <w:szCs w:val="28"/>
        </w:rPr>
        <w:t>.</w:t>
      </w:r>
    </w:p>
    <w:p w:rsidR="00F1362E" w:rsidRDefault="00393BB1"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It is also trite that the </w:t>
      </w:r>
      <w:r w:rsidR="0084327D">
        <w:rPr>
          <w:rFonts w:ascii="Times New Roman" w:hAnsi="Times New Roman" w:cs="Times New Roman"/>
          <w:sz w:val="28"/>
          <w:szCs w:val="28"/>
        </w:rPr>
        <w:t xml:space="preserve">elements of the assault upon which the Plaintiff bases his claim are causation, namely the causing of the violation of a person’s bodily integrity; </w:t>
      </w:r>
      <w:r w:rsidR="00B24A44">
        <w:rPr>
          <w:rFonts w:ascii="Times New Roman" w:hAnsi="Times New Roman" w:cs="Times New Roman"/>
          <w:sz w:val="28"/>
          <w:szCs w:val="28"/>
        </w:rPr>
        <w:t xml:space="preserve">wrongfulness and intent which may be direct or in the form of negligence.  </w:t>
      </w:r>
    </w:p>
    <w:p w:rsidR="00107856" w:rsidRDefault="00107856"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CF01F1">
        <w:rPr>
          <w:rFonts w:ascii="Times New Roman" w:hAnsi="Times New Roman" w:cs="Times New Roman"/>
          <w:sz w:val="28"/>
          <w:szCs w:val="28"/>
        </w:rPr>
        <w:t xml:space="preserve">Put differently, an assault occurs when one person </w:t>
      </w:r>
      <w:r w:rsidR="00EC310D">
        <w:rPr>
          <w:rFonts w:ascii="Times New Roman" w:hAnsi="Times New Roman" w:cs="Times New Roman"/>
          <w:sz w:val="28"/>
          <w:szCs w:val="28"/>
        </w:rPr>
        <w:t>intentionally and unlawfully causes physical harm or injury to another.</w:t>
      </w:r>
    </w:p>
    <w:p w:rsidR="001D1B75" w:rsidRDefault="001D1B75"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1D6B7A">
        <w:rPr>
          <w:rFonts w:ascii="Times New Roman" w:hAnsi="Times New Roman" w:cs="Times New Roman"/>
          <w:sz w:val="28"/>
          <w:szCs w:val="28"/>
        </w:rPr>
        <w:t xml:space="preserve">In a case where vicarious liability is relied upon </w:t>
      </w:r>
      <w:r w:rsidR="00024C14">
        <w:rPr>
          <w:rFonts w:ascii="Times New Roman" w:hAnsi="Times New Roman" w:cs="Times New Roman"/>
          <w:sz w:val="28"/>
          <w:szCs w:val="28"/>
        </w:rPr>
        <w:t xml:space="preserve">such as the present, the Plaintiff must prove </w:t>
      </w:r>
      <w:r w:rsidR="00B15CAC">
        <w:rPr>
          <w:rFonts w:ascii="Times New Roman" w:hAnsi="Times New Roman" w:cs="Times New Roman"/>
          <w:sz w:val="28"/>
          <w:szCs w:val="28"/>
        </w:rPr>
        <w:t xml:space="preserve">that the perpetrator was employed by the Defendant </w:t>
      </w:r>
      <w:r w:rsidR="00FC7309">
        <w:rPr>
          <w:rFonts w:ascii="Times New Roman" w:hAnsi="Times New Roman" w:cs="Times New Roman"/>
          <w:sz w:val="28"/>
          <w:szCs w:val="28"/>
        </w:rPr>
        <w:t>and that a delict was committed against the Plaintiff and lastly that when he did so he was acting within the course and scope of his employment at the relevant time.</w:t>
      </w:r>
    </w:p>
    <w:p w:rsidR="00B544CA" w:rsidRDefault="00B544CA"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See </w:t>
      </w:r>
      <w:r>
        <w:rPr>
          <w:rFonts w:ascii="Times New Roman" w:hAnsi="Times New Roman" w:cs="Times New Roman"/>
          <w:i/>
          <w:sz w:val="28"/>
          <w:szCs w:val="28"/>
        </w:rPr>
        <w:t xml:space="preserve">Neethling Potgieter </w:t>
      </w:r>
      <w:r w:rsidR="00A67AAE">
        <w:rPr>
          <w:rFonts w:ascii="Times New Roman" w:hAnsi="Times New Roman" w:cs="Times New Roman"/>
          <w:i/>
          <w:sz w:val="28"/>
          <w:szCs w:val="28"/>
        </w:rPr>
        <w:t>&amp;</w:t>
      </w:r>
      <w:r>
        <w:rPr>
          <w:rFonts w:ascii="Times New Roman" w:hAnsi="Times New Roman" w:cs="Times New Roman"/>
          <w:i/>
          <w:sz w:val="28"/>
          <w:szCs w:val="28"/>
        </w:rPr>
        <w:t xml:space="preserve"> Visser, Law of Delict</w:t>
      </w:r>
      <w:r w:rsidR="00A67AAE">
        <w:rPr>
          <w:rStyle w:val="FootnoteReference"/>
          <w:rFonts w:ascii="Times New Roman" w:hAnsi="Times New Roman" w:cs="Times New Roman"/>
          <w:i/>
          <w:sz w:val="28"/>
          <w:szCs w:val="28"/>
        </w:rPr>
        <w:footnoteReference w:id="3"/>
      </w:r>
      <w:r w:rsidR="006D555E">
        <w:rPr>
          <w:rFonts w:ascii="Times New Roman" w:hAnsi="Times New Roman" w:cs="Times New Roman"/>
          <w:sz w:val="28"/>
          <w:szCs w:val="28"/>
        </w:rPr>
        <w:t>.</w:t>
      </w:r>
    </w:p>
    <w:p w:rsidR="006D555E" w:rsidRDefault="006D555E"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u w:val="single"/>
        </w:rPr>
        <w:t>Evidence</w:t>
      </w:r>
    </w:p>
    <w:p w:rsidR="006D555E" w:rsidRDefault="006D555E"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D80AB4">
        <w:rPr>
          <w:rFonts w:ascii="Times New Roman" w:hAnsi="Times New Roman" w:cs="Times New Roman"/>
          <w:sz w:val="28"/>
          <w:szCs w:val="28"/>
        </w:rPr>
        <w:t>11]</w:t>
      </w:r>
      <w:r w:rsidR="00D80AB4">
        <w:rPr>
          <w:rFonts w:ascii="Times New Roman" w:hAnsi="Times New Roman" w:cs="Times New Roman"/>
          <w:sz w:val="28"/>
          <w:szCs w:val="28"/>
        </w:rPr>
        <w:tab/>
        <w:t xml:space="preserve">The Plaintiff </w:t>
      </w:r>
      <w:r w:rsidR="00E734F1">
        <w:rPr>
          <w:rFonts w:ascii="Times New Roman" w:hAnsi="Times New Roman" w:cs="Times New Roman"/>
          <w:sz w:val="28"/>
          <w:szCs w:val="28"/>
        </w:rPr>
        <w:t xml:space="preserve">tendered oral testimony </w:t>
      </w:r>
      <w:r w:rsidR="002E1C6D">
        <w:rPr>
          <w:rFonts w:ascii="Times New Roman" w:hAnsi="Times New Roman" w:cs="Times New Roman"/>
          <w:sz w:val="28"/>
          <w:szCs w:val="28"/>
        </w:rPr>
        <w:t>at the trial and he called Patric</w:t>
      </w:r>
      <w:r w:rsidR="00E734F1">
        <w:rPr>
          <w:rFonts w:ascii="Times New Roman" w:hAnsi="Times New Roman" w:cs="Times New Roman"/>
          <w:sz w:val="28"/>
          <w:szCs w:val="28"/>
        </w:rPr>
        <w:t>k “Wanda” Dladla (Wanda) as his witness.</w:t>
      </w:r>
    </w:p>
    <w:p w:rsidR="00CE2482" w:rsidRDefault="00CE2482"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He testified that on 21 September 2009 he was in </w:t>
      </w:r>
      <w:r w:rsidR="00873AB7">
        <w:rPr>
          <w:rFonts w:ascii="Times New Roman" w:hAnsi="Times New Roman" w:cs="Times New Roman"/>
          <w:sz w:val="28"/>
          <w:szCs w:val="28"/>
        </w:rPr>
        <w:t xml:space="preserve">the company of Wanda when they went to board a taxi to the Standerton township.  </w:t>
      </w:r>
      <w:r w:rsidR="00686584">
        <w:rPr>
          <w:rFonts w:ascii="Times New Roman" w:hAnsi="Times New Roman" w:cs="Times New Roman"/>
          <w:sz w:val="28"/>
          <w:szCs w:val="28"/>
        </w:rPr>
        <w:t>The taxi pick</w:t>
      </w:r>
      <w:r w:rsidR="00686584">
        <w:rPr>
          <w:rFonts w:ascii="Times New Roman" w:hAnsi="Times New Roman" w:cs="Times New Roman"/>
          <w:sz w:val="28"/>
          <w:szCs w:val="28"/>
        </w:rPr>
        <w:noBreakHyphen/>
        <w:t xml:space="preserve">up </w:t>
      </w:r>
      <w:r w:rsidR="00217B91">
        <w:rPr>
          <w:rFonts w:ascii="Times New Roman" w:hAnsi="Times New Roman" w:cs="Times New Roman"/>
          <w:sz w:val="28"/>
          <w:szCs w:val="28"/>
        </w:rPr>
        <w:t>point was at or near the Early Bird Farm factory.  He walked past the strikers and protestors standing in front of the Early Bird factory.</w:t>
      </w:r>
    </w:p>
    <w:p w:rsidR="00217B91" w:rsidRDefault="006D1B79"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A05364">
        <w:rPr>
          <w:rFonts w:ascii="Times New Roman" w:hAnsi="Times New Roman" w:cs="Times New Roman"/>
          <w:sz w:val="28"/>
          <w:szCs w:val="28"/>
        </w:rPr>
        <w:t xml:space="preserve">They proceeded to a position near the police van which was across the road from where the protestors were.  </w:t>
      </w:r>
      <w:r w:rsidR="00BC2842">
        <w:rPr>
          <w:rFonts w:ascii="Times New Roman" w:hAnsi="Times New Roman" w:cs="Times New Roman"/>
          <w:sz w:val="28"/>
          <w:szCs w:val="28"/>
        </w:rPr>
        <w:t xml:space="preserve">He was not aware of the reasons for the protest as he was not participating in it.  There was a road between the protestors and the police van and </w:t>
      </w:r>
      <w:r w:rsidR="002E1C6D">
        <w:rPr>
          <w:rFonts w:ascii="Times New Roman" w:hAnsi="Times New Roman" w:cs="Times New Roman"/>
          <w:sz w:val="28"/>
          <w:szCs w:val="28"/>
        </w:rPr>
        <w:t>Fide</w:t>
      </w:r>
      <w:r w:rsidR="007961E3">
        <w:rPr>
          <w:rFonts w:ascii="Times New Roman" w:hAnsi="Times New Roman" w:cs="Times New Roman"/>
          <w:sz w:val="28"/>
          <w:szCs w:val="28"/>
        </w:rPr>
        <w:t xml:space="preserve">lity Security officers stood in front of the Early </w:t>
      </w:r>
      <w:r w:rsidR="001F66E7">
        <w:rPr>
          <w:rFonts w:ascii="Times New Roman" w:hAnsi="Times New Roman" w:cs="Times New Roman"/>
          <w:sz w:val="28"/>
          <w:szCs w:val="28"/>
        </w:rPr>
        <w:t xml:space="preserve">Bird factory.  </w:t>
      </w:r>
      <w:r w:rsidR="006C7B76">
        <w:rPr>
          <w:rFonts w:ascii="Times New Roman" w:hAnsi="Times New Roman" w:cs="Times New Roman"/>
          <w:sz w:val="28"/>
          <w:szCs w:val="28"/>
        </w:rPr>
        <w:t xml:space="preserve">He stated that the protestors were approximately about 15 metres away and that he did not see them throwing stones.  They </w:t>
      </w:r>
      <w:r w:rsidR="003B13D1">
        <w:rPr>
          <w:rFonts w:ascii="Times New Roman" w:hAnsi="Times New Roman" w:cs="Times New Roman"/>
          <w:sz w:val="28"/>
          <w:szCs w:val="28"/>
        </w:rPr>
        <w:t>were singing and chanting freedom songs.</w:t>
      </w:r>
    </w:p>
    <w:p w:rsidR="003B13D1" w:rsidRDefault="00AB3798"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BD51EC">
        <w:rPr>
          <w:rFonts w:ascii="Times New Roman" w:hAnsi="Times New Roman" w:cs="Times New Roman"/>
          <w:sz w:val="28"/>
          <w:szCs w:val="28"/>
        </w:rPr>
        <w:t xml:space="preserve">The Plaintiff stated that the police officers were about three metres away from him and that the police were outnumbered by the security guards.  The police were armed with service pistols whilst the security guards were armed with shotguns. </w:t>
      </w:r>
    </w:p>
    <w:p w:rsidR="00772834" w:rsidRDefault="00772834"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B1001E">
        <w:rPr>
          <w:rFonts w:ascii="Times New Roman" w:hAnsi="Times New Roman" w:cs="Times New Roman"/>
          <w:sz w:val="28"/>
          <w:szCs w:val="28"/>
        </w:rPr>
        <w:t xml:space="preserve">He testified that he heard a </w:t>
      </w:r>
      <w:r w:rsidR="00EB76FC">
        <w:rPr>
          <w:rFonts w:ascii="Times New Roman" w:hAnsi="Times New Roman" w:cs="Times New Roman"/>
          <w:sz w:val="28"/>
          <w:szCs w:val="28"/>
        </w:rPr>
        <w:t xml:space="preserve">gunshot and </w:t>
      </w:r>
      <w:r w:rsidR="00183AAB">
        <w:rPr>
          <w:rFonts w:ascii="Times New Roman" w:hAnsi="Times New Roman" w:cs="Times New Roman"/>
          <w:sz w:val="28"/>
          <w:szCs w:val="28"/>
        </w:rPr>
        <w:t>then dropped to the ground whereafter he touched his eye and realised that he was i</w:t>
      </w:r>
      <w:r w:rsidR="00F83358">
        <w:rPr>
          <w:rFonts w:ascii="Times New Roman" w:hAnsi="Times New Roman" w:cs="Times New Roman"/>
          <w:sz w:val="28"/>
          <w:szCs w:val="28"/>
        </w:rPr>
        <w:t xml:space="preserve">njured.  Other people </w:t>
      </w:r>
      <w:r w:rsidR="000C71FE">
        <w:rPr>
          <w:rFonts w:ascii="Times New Roman" w:hAnsi="Times New Roman" w:cs="Times New Roman"/>
          <w:sz w:val="28"/>
          <w:szCs w:val="28"/>
        </w:rPr>
        <w:t>were also lying on the ground.</w:t>
      </w:r>
    </w:p>
    <w:p w:rsidR="000C71FE" w:rsidRDefault="00E85D25"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E70B92">
        <w:rPr>
          <w:rFonts w:ascii="Times New Roman" w:hAnsi="Times New Roman" w:cs="Times New Roman"/>
          <w:sz w:val="28"/>
          <w:szCs w:val="28"/>
        </w:rPr>
        <w:t xml:space="preserve">The Plaintiff was taken to a clinic and thereafter </w:t>
      </w:r>
      <w:r w:rsidR="008608E9">
        <w:rPr>
          <w:rFonts w:ascii="Times New Roman" w:hAnsi="Times New Roman" w:cs="Times New Roman"/>
          <w:sz w:val="28"/>
          <w:szCs w:val="28"/>
        </w:rPr>
        <w:t xml:space="preserve">to Ermelo Hospital where his eye was surgically removed.  </w:t>
      </w:r>
      <w:r w:rsidR="00702AD7">
        <w:rPr>
          <w:rFonts w:ascii="Times New Roman" w:hAnsi="Times New Roman" w:cs="Times New Roman"/>
          <w:sz w:val="28"/>
          <w:szCs w:val="28"/>
        </w:rPr>
        <w:t>According to the Plaintiff the police did not fir</w:t>
      </w:r>
      <w:r w:rsidR="00B96FD8">
        <w:rPr>
          <w:rFonts w:ascii="Times New Roman" w:hAnsi="Times New Roman" w:cs="Times New Roman"/>
          <w:sz w:val="28"/>
          <w:szCs w:val="28"/>
        </w:rPr>
        <w:t xml:space="preserve">e any shots and that they merely acted as observers.  </w:t>
      </w:r>
      <w:r w:rsidR="0077519A">
        <w:rPr>
          <w:rFonts w:ascii="Times New Roman" w:hAnsi="Times New Roman" w:cs="Times New Roman"/>
          <w:sz w:val="28"/>
          <w:szCs w:val="28"/>
        </w:rPr>
        <w:t>The Fidelity Security guards were dressed in grey uniforms.</w:t>
      </w:r>
    </w:p>
    <w:p w:rsidR="0077519A" w:rsidRDefault="003C71E3"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A87834">
        <w:rPr>
          <w:rFonts w:ascii="Times New Roman" w:hAnsi="Times New Roman" w:cs="Times New Roman"/>
          <w:sz w:val="28"/>
          <w:szCs w:val="28"/>
        </w:rPr>
        <w:t xml:space="preserve">Wanda confirmed that he was with the Plaintiff </w:t>
      </w:r>
      <w:r w:rsidR="008773C6">
        <w:rPr>
          <w:rFonts w:ascii="Times New Roman" w:hAnsi="Times New Roman" w:cs="Times New Roman"/>
          <w:sz w:val="28"/>
          <w:szCs w:val="28"/>
        </w:rPr>
        <w:t xml:space="preserve">at the time of the incident.  He </w:t>
      </w:r>
      <w:r w:rsidR="00EE4E27">
        <w:rPr>
          <w:rFonts w:ascii="Times New Roman" w:hAnsi="Times New Roman" w:cs="Times New Roman"/>
          <w:sz w:val="28"/>
          <w:szCs w:val="28"/>
        </w:rPr>
        <w:t>also confirmed that they were standing on the side of the road where a police van was stationed together with the police officers.  The protestors were across the road from them in front of the Early Bird factory.  The Plaintiff was next to him also waiting for a taxi to go home.</w:t>
      </w:r>
    </w:p>
    <w:p w:rsidR="00077CB4" w:rsidRDefault="00077CB4"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sidR="00900A44">
        <w:rPr>
          <w:rFonts w:ascii="Times New Roman" w:hAnsi="Times New Roman" w:cs="Times New Roman"/>
          <w:sz w:val="28"/>
          <w:szCs w:val="28"/>
        </w:rPr>
        <w:tab/>
        <w:t xml:space="preserve">He further stated that the protestors were singing songs and chanting but threw no stones, nor did they barricade roads or burn objects.  According </w:t>
      </w:r>
      <w:r w:rsidR="00F71310">
        <w:rPr>
          <w:rFonts w:ascii="Times New Roman" w:hAnsi="Times New Roman" w:cs="Times New Roman"/>
          <w:sz w:val="28"/>
          <w:szCs w:val="28"/>
        </w:rPr>
        <w:t>to him shots were fired five time</w:t>
      </w:r>
      <w:r w:rsidR="002E1C6D">
        <w:rPr>
          <w:rFonts w:ascii="Times New Roman" w:hAnsi="Times New Roman" w:cs="Times New Roman"/>
          <w:sz w:val="28"/>
          <w:szCs w:val="28"/>
        </w:rPr>
        <w:t>s</w:t>
      </w:r>
      <w:r w:rsidR="00F71310">
        <w:rPr>
          <w:rFonts w:ascii="Times New Roman" w:hAnsi="Times New Roman" w:cs="Times New Roman"/>
          <w:sz w:val="28"/>
          <w:szCs w:val="28"/>
        </w:rPr>
        <w:t xml:space="preserve">.  The police officials near him had service pistols </w:t>
      </w:r>
      <w:r w:rsidR="007E41CF">
        <w:rPr>
          <w:rFonts w:ascii="Times New Roman" w:hAnsi="Times New Roman" w:cs="Times New Roman"/>
          <w:sz w:val="28"/>
          <w:szCs w:val="28"/>
        </w:rPr>
        <w:t>and the Fidelity Security guard</w:t>
      </w:r>
      <w:r w:rsidR="002E1C6D">
        <w:rPr>
          <w:rFonts w:ascii="Times New Roman" w:hAnsi="Times New Roman" w:cs="Times New Roman"/>
          <w:sz w:val="28"/>
          <w:szCs w:val="28"/>
        </w:rPr>
        <w:t>s</w:t>
      </w:r>
      <w:r w:rsidR="007E41CF">
        <w:rPr>
          <w:rFonts w:ascii="Times New Roman" w:hAnsi="Times New Roman" w:cs="Times New Roman"/>
          <w:sz w:val="28"/>
          <w:szCs w:val="28"/>
        </w:rPr>
        <w:t xml:space="preserve"> had shotguns</w:t>
      </w:r>
      <w:r w:rsidR="00C22CC5">
        <w:rPr>
          <w:rFonts w:ascii="Times New Roman" w:hAnsi="Times New Roman" w:cs="Times New Roman"/>
          <w:sz w:val="28"/>
          <w:szCs w:val="28"/>
        </w:rPr>
        <w:t>.</w:t>
      </w:r>
    </w:p>
    <w:p w:rsidR="00C22CC5" w:rsidRDefault="00C22CC5"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8041CB">
        <w:rPr>
          <w:rFonts w:ascii="Times New Roman" w:hAnsi="Times New Roman" w:cs="Times New Roman"/>
          <w:sz w:val="28"/>
          <w:szCs w:val="28"/>
        </w:rPr>
        <w:t>Wanda stated that the Plaintiff and three others were injured as a result of the shots fired.  When he found the P</w:t>
      </w:r>
      <w:r w:rsidR="00DF705D">
        <w:rPr>
          <w:rFonts w:ascii="Times New Roman" w:hAnsi="Times New Roman" w:cs="Times New Roman"/>
          <w:sz w:val="28"/>
          <w:szCs w:val="28"/>
        </w:rPr>
        <w:t xml:space="preserve">laintiff, the Plaintiff </w:t>
      </w:r>
      <w:r w:rsidR="00563DA9">
        <w:rPr>
          <w:rFonts w:ascii="Times New Roman" w:hAnsi="Times New Roman" w:cs="Times New Roman"/>
          <w:sz w:val="28"/>
          <w:szCs w:val="28"/>
        </w:rPr>
        <w:t>was holding two hands in front of his eye.</w:t>
      </w:r>
    </w:p>
    <w:p w:rsidR="00724287" w:rsidRDefault="00724287"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7B72B8">
        <w:rPr>
          <w:rFonts w:ascii="Times New Roman" w:hAnsi="Times New Roman" w:cs="Times New Roman"/>
          <w:sz w:val="28"/>
          <w:szCs w:val="28"/>
        </w:rPr>
        <w:t xml:space="preserve">Wanda provided an affidavit to the police </w:t>
      </w:r>
      <w:r w:rsidR="00607901">
        <w:rPr>
          <w:rFonts w:ascii="Times New Roman" w:hAnsi="Times New Roman" w:cs="Times New Roman"/>
          <w:sz w:val="28"/>
          <w:szCs w:val="28"/>
        </w:rPr>
        <w:t xml:space="preserve">which was signed before a Commissioner of Oath.  He </w:t>
      </w:r>
      <w:r w:rsidR="0070653F">
        <w:rPr>
          <w:rFonts w:ascii="Times New Roman" w:hAnsi="Times New Roman" w:cs="Times New Roman"/>
          <w:sz w:val="28"/>
          <w:szCs w:val="28"/>
        </w:rPr>
        <w:t xml:space="preserve">confirmed that in the affidavit he stated that the protestors </w:t>
      </w:r>
      <w:r w:rsidR="00102438">
        <w:rPr>
          <w:rFonts w:ascii="Times New Roman" w:hAnsi="Times New Roman" w:cs="Times New Roman"/>
          <w:sz w:val="28"/>
          <w:szCs w:val="28"/>
        </w:rPr>
        <w:t xml:space="preserve">threw stones.  He did not see who shot the Plaintiff but he saw that Fidelity Security officers were shooting towards the place where the Plaintiff </w:t>
      </w:r>
      <w:r w:rsidR="00F913AE">
        <w:rPr>
          <w:rFonts w:ascii="Times New Roman" w:hAnsi="Times New Roman" w:cs="Times New Roman"/>
          <w:sz w:val="28"/>
          <w:szCs w:val="28"/>
        </w:rPr>
        <w:t>was standing.</w:t>
      </w:r>
    </w:p>
    <w:p w:rsidR="00497A04" w:rsidRDefault="00497A04" w:rsidP="0010031E">
      <w:pPr>
        <w:spacing w:before="360" w:after="0" w:line="48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Analysis </w:t>
      </w:r>
    </w:p>
    <w:p w:rsidR="00053DE6" w:rsidRDefault="00497A04"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4F4AF3">
        <w:rPr>
          <w:rFonts w:ascii="Times New Roman" w:hAnsi="Times New Roman" w:cs="Times New Roman"/>
          <w:sz w:val="28"/>
          <w:szCs w:val="28"/>
        </w:rPr>
        <w:t xml:space="preserve">Notably, the Defendant did not tender any evidence at the trial even though it disputes the Plaintiff’s version that the Plaintiff </w:t>
      </w:r>
      <w:r w:rsidR="009811DE">
        <w:rPr>
          <w:rFonts w:ascii="Times New Roman" w:hAnsi="Times New Roman" w:cs="Times New Roman"/>
          <w:sz w:val="28"/>
          <w:szCs w:val="28"/>
        </w:rPr>
        <w:t xml:space="preserve">was hit in the eye with a rubber bullet.  The Defendant merely argues that no evidence was presented by the Plaintiff </w:t>
      </w:r>
      <w:r w:rsidR="00785512">
        <w:rPr>
          <w:rFonts w:ascii="Times New Roman" w:hAnsi="Times New Roman" w:cs="Times New Roman"/>
          <w:sz w:val="28"/>
          <w:szCs w:val="28"/>
        </w:rPr>
        <w:t xml:space="preserve">that the Defendant or one of its security officer shot a rubber bullet using a rifle and that the rubber bullet caused the injury to Plaintiff’s eyes.  This submission is made despite the uncontradicted </w:t>
      </w:r>
      <w:r w:rsidR="007C7D20">
        <w:rPr>
          <w:rFonts w:ascii="Times New Roman" w:hAnsi="Times New Roman" w:cs="Times New Roman"/>
          <w:sz w:val="28"/>
          <w:szCs w:val="28"/>
        </w:rPr>
        <w:t xml:space="preserve">direct evidence by both the Plaintiff and </w:t>
      </w:r>
      <w:r w:rsidR="00D01544">
        <w:rPr>
          <w:rFonts w:ascii="Times New Roman" w:hAnsi="Times New Roman" w:cs="Times New Roman"/>
          <w:sz w:val="28"/>
          <w:szCs w:val="28"/>
        </w:rPr>
        <w:t xml:space="preserve">Wanda that the Fidelity Security officers were shooting towards the place where the Plaintiff was standing.  </w:t>
      </w:r>
    </w:p>
    <w:p w:rsidR="00395D9A" w:rsidRDefault="00053DE6"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86F58">
        <w:rPr>
          <w:rFonts w:ascii="Times New Roman" w:hAnsi="Times New Roman" w:cs="Times New Roman"/>
          <w:sz w:val="28"/>
          <w:szCs w:val="28"/>
        </w:rPr>
        <w:t>22]</w:t>
      </w:r>
      <w:r w:rsidR="00E86F58">
        <w:rPr>
          <w:rFonts w:ascii="Times New Roman" w:hAnsi="Times New Roman" w:cs="Times New Roman"/>
          <w:sz w:val="28"/>
          <w:szCs w:val="28"/>
        </w:rPr>
        <w:tab/>
      </w:r>
      <w:r w:rsidR="00157E1B">
        <w:rPr>
          <w:rFonts w:ascii="Times New Roman" w:hAnsi="Times New Roman" w:cs="Times New Roman"/>
          <w:sz w:val="28"/>
          <w:szCs w:val="28"/>
        </w:rPr>
        <w:t xml:space="preserve">The Defendant submits that </w:t>
      </w:r>
      <w:r w:rsidR="00395D9A">
        <w:rPr>
          <w:rFonts w:ascii="Times New Roman" w:hAnsi="Times New Roman" w:cs="Times New Roman"/>
          <w:sz w:val="28"/>
          <w:szCs w:val="28"/>
        </w:rPr>
        <w:t>no hospital record or any other documents were placed before this court to show that it was a rubber bullet that injured the Plaintiff’s eye.</w:t>
      </w:r>
    </w:p>
    <w:p w:rsidR="00F10245" w:rsidRDefault="00DA1807"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8A2B0C">
        <w:rPr>
          <w:rFonts w:ascii="Times New Roman" w:hAnsi="Times New Roman" w:cs="Times New Roman"/>
          <w:sz w:val="28"/>
          <w:szCs w:val="28"/>
        </w:rPr>
        <w:t xml:space="preserve">It is common cause that at the commencement of the trial this court ordered that the trial proceeds regarding the issue of liability only and that the quantum issue be postponed </w:t>
      </w:r>
      <w:r w:rsidR="008A2B0C">
        <w:rPr>
          <w:rFonts w:ascii="Times New Roman" w:hAnsi="Times New Roman" w:cs="Times New Roman"/>
          <w:i/>
          <w:sz w:val="28"/>
          <w:szCs w:val="28"/>
        </w:rPr>
        <w:t>sine die</w:t>
      </w:r>
      <w:r w:rsidR="008A2B0C">
        <w:rPr>
          <w:rFonts w:ascii="Times New Roman" w:hAnsi="Times New Roman" w:cs="Times New Roman"/>
          <w:sz w:val="28"/>
          <w:szCs w:val="28"/>
        </w:rPr>
        <w:t xml:space="preserve"> in terms of Rule 33(4)</w:t>
      </w:r>
      <w:r w:rsidR="009B6B8E">
        <w:rPr>
          <w:rFonts w:ascii="Times New Roman" w:hAnsi="Times New Roman" w:cs="Times New Roman"/>
          <w:sz w:val="28"/>
          <w:szCs w:val="28"/>
        </w:rPr>
        <w:t xml:space="preserve"> of the Uniform Rules of Court.</w:t>
      </w:r>
    </w:p>
    <w:p w:rsidR="009D1420" w:rsidRDefault="00F10245"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D909AE">
        <w:rPr>
          <w:rFonts w:ascii="Times New Roman" w:hAnsi="Times New Roman" w:cs="Times New Roman"/>
          <w:sz w:val="28"/>
          <w:szCs w:val="28"/>
        </w:rPr>
        <w:t xml:space="preserve">Absent any evidence contradicting the testimony that Fidelity Security </w:t>
      </w:r>
      <w:r w:rsidR="006101A5">
        <w:rPr>
          <w:rFonts w:ascii="Times New Roman" w:hAnsi="Times New Roman" w:cs="Times New Roman"/>
          <w:sz w:val="28"/>
          <w:szCs w:val="28"/>
        </w:rPr>
        <w:t>guards shot in the direction of the Plaintiff, that the Plaintiff fell down and that when he rose from the ground he was bleeding from the eye</w:t>
      </w:r>
      <w:r w:rsidR="002E1C6D">
        <w:rPr>
          <w:rFonts w:ascii="Times New Roman" w:hAnsi="Times New Roman" w:cs="Times New Roman"/>
          <w:sz w:val="28"/>
          <w:szCs w:val="28"/>
        </w:rPr>
        <w:t>, t</w:t>
      </w:r>
      <w:r w:rsidR="006101A5">
        <w:rPr>
          <w:rFonts w:ascii="Times New Roman" w:hAnsi="Times New Roman" w:cs="Times New Roman"/>
          <w:sz w:val="28"/>
          <w:szCs w:val="28"/>
        </w:rPr>
        <w:t>he submission by the Defendant is not sustainable.</w:t>
      </w:r>
    </w:p>
    <w:p w:rsidR="00B206DB" w:rsidRDefault="009D1420"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E3069E">
        <w:rPr>
          <w:rFonts w:ascii="Times New Roman" w:hAnsi="Times New Roman" w:cs="Times New Roman"/>
          <w:sz w:val="28"/>
          <w:szCs w:val="28"/>
        </w:rPr>
        <w:t xml:space="preserve">It is trite that the test applicable in civil trials is proof on a balance of probabilities.  The evidence of the Plaintiff or Wanda was not challenged in material respects under cross-examination.  Nor was any version of the Defendant </w:t>
      </w:r>
      <w:r w:rsidR="00971D04">
        <w:rPr>
          <w:rFonts w:ascii="Times New Roman" w:hAnsi="Times New Roman" w:cs="Times New Roman"/>
          <w:sz w:val="28"/>
          <w:szCs w:val="28"/>
        </w:rPr>
        <w:t xml:space="preserve">put to either the Plaintiff or Wanda to </w:t>
      </w:r>
      <w:r w:rsidR="00D66AA2">
        <w:rPr>
          <w:rFonts w:ascii="Times New Roman" w:hAnsi="Times New Roman" w:cs="Times New Roman"/>
          <w:sz w:val="28"/>
          <w:szCs w:val="28"/>
        </w:rPr>
        <w:t xml:space="preserve">gainsay their evidence regarding the circumstance under which the Plaintiff was shot.  Further, no version was put on behalf of the Defendant </w:t>
      </w:r>
      <w:r w:rsidR="00113817">
        <w:rPr>
          <w:rFonts w:ascii="Times New Roman" w:hAnsi="Times New Roman" w:cs="Times New Roman"/>
          <w:sz w:val="28"/>
          <w:szCs w:val="28"/>
        </w:rPr>
        <w:t>to either witness as to how Plaintiff’s injury could have occurred contrary to their version.</w:t>
      </w:r>
    </w:p>
    <w:p w:rsidR="00BB5430" w:rsidRDefault="00B206DB"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C21202">
        <w:rPr>
          <w:rFonts w:ascii="Times New Roman" w:hAnsi="Times New Roman" w:cs="Times New Roman"/>
          <w:sz w:val="28"/>
          <w:szCs w:val="28"/>
        </w:rPr>
        <w:t xml:space="preserve">The Defendant further submits that no evidence was presented about where the individual who shot </w:t>
      </w:r>
      <w:r w:rsidR="008902F7">
        <w:rPr>
          <w:rFonts w:ascii="Times New Roman" w:hAnsi="Times New Roman" w:cs="Times New Roman"/>
          <w:sz w:val="28"/>
          <w:szCs w:val="28"/>
        </w:rPr>
        <w:t xml:space="preserve">the Plaintiff was standing or which of 5 to 10 security officers it could have been that pulled the trigger.  </w:t>
      </w:r>
    </w:p>
    <w:p w:rsidR="00992C5B" w:rsidRDefault="00BB5430"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7F5A5C">
        <w:rPr>
          <w:rFonts w:ascii="Times New Roman" w:hAnsi="Times New Roman" w:cs="Times New Roman"/>
          <w:sz w:val="28"/>
          <w:szCs w:val="28"/>
        </w:rPr>
        <w:t xml:space="preserve">This action has been brought on the basis of vicarious </w:t>
      </w:r>
      <w:r w:rsidR="002E1C6D">
        <w:rPr>
          <w:rFonts w:ascii="Times New Roman" w:hAnsi="Times New Roman" w:cs="Times New Roman"/>
          <w:sz w:val="28"/>
          <w:szCs w:val="28"/>
        </w:rPr>
        <w:t>liability, t</w:t>
      </w:r>
      <w:r w:rsidR="00CD1DAE">
        <w:rPr>
          <w:rFonts w:ascii="Times New Roman" w:hAnsi="Times New Roman" w:cs="Times New Roman"/>
          <w:sz w:val="28"/>
          <w:szCs w:val="28"/>
        </w:rPr>
        <w:t xml:space="preserve">he requirements of which have </w:t>
      </w:r>
      <w:r w:rsidR="00D03761">
        <w:rPr>
          <w:rFonts w:ascii="Times New Roman" w:hAnsi="Times New Roman" w:cs="Times New Roman"/>
          <w:sz w:val="28"/>
          <w:szCs w:val="28"/>
        </w:rPr>
        <w:t xml:space="preserve">already been dealt with above.  </w:t>
      </w:r>
      <w:r w:rsidR="002173F2">
        <w:rPr>
          <w:rFonts w:ascii="Times New Roman" w:hAnsi="Times New Roman" w:cs="Times New Roman"/>
          <w:sz w:val="28"/>
          <w:szCs w:val="28"/>
        </w:rPr>
        <w:t xml:space="preserve">It is common cause that </w:t>
      </w:r>
      <w:r w:rsidR="00216D96">
        <w:rPr>
          <w:rFonts w:ascii="Times New Roman" w:hAnsi="Times New Roman" w:cs="Times New Roman"/>
          <w:sz w:val="28"/>
          <w:szCs w:val="28"/>
        </w:rPr>
        <w:t>the Fidelity officers were employees of the Defendant when the events narrated above</w:t>
      </w:r>
      <w:r w:rsidR="00404002">
        <w:rPr>
          <w:rFonts w:ascii="Times New Roman" w:hAnsi="Times New Roman" w:cs="Times New Roman"/>
          <w:sz w:val="28"/>
          <w:szCs w:val="28"/>
        </w:rPr>
        <w:t xml:space="preserve"> occurred.  The evidence </w:t>
      </w:r>
      <w:r w:rsidR="00A5378A">
        <w:rPr>
          <w:rFonts w:ascii="Times New Roman" w:hAnsi="Times New Roman" w:cs="Times New Roman"/>
          <w:sz w:val="28"/>
          <w:szCs w:val="28"/>
        </w:rPr>
        <w:t xml:space="preserve">demonstrates that the police officers were merely observers and that they were not directing the actions of the security guards.  No evidence has been led to confirm their deployment by the Police on the date in question.  There is absolutely </w:t>
      </w:r>
      <w:r w:rsidR="00AC7332">
        <w:rPr>
          <w:rFonts w:ascii="Times New Roman" w:hAnsi="Times New Roman" w:cs="Times New Roman"/>
          <w:sz w:val="28"/>
          <w:szCs w:val="28"/>
        </w:rPr>
        <w:t>no evidence in this regard be it from the South African Police side or from the D</w:t>
      </w:r>
      <w:r w:rsidR="002E1C6D">
        <w:rPr>
          <w:rFonts w:ascii="Times New Roman" w:hAnsi="Times New Roman" w:cs="Times New Roman"/>
          <w:sz w:val="28"/>
          <w:szCs w:val="28"/>
        </w:rPr>
        <w:t>efendant’s side.  T</w:t>
      </w:r>
      <w:r w:rsidR="00406E9A">
        <w:rPr>
          <w:rFonts w:ascii="Times New Roman" w:hAnsi="Times New Roman" w:cs="Times New Roman"/>
          <w:sz w:val="28"/>
          <w:szCs w:val="28"/>
        </w:rPr>
        <w:t xml:space="preserve">he only inference that the court can </w:t>
      </w:r>
      <w:r w:rsidR="00A00427">
        <w:rPr>
          <w:rFonts w:ascii="Times New Roman" w:hAnsi="Times New Roman" w:cs="Times New Roman"/>
          <w:sz w:val="28"/>
          <w:szCs w:val="28"/>
        </w:rPr>
        <w:t>draw is that there was no such deployment.</w:t>
      </w:r>
    </w:p>
    <w:p w:rsidR="00DA0B2F" w:rsidRDefault="00992C5B"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2E1C6D">
        <w:rPr>
          <w:rFonts w:ascii="Times New Roman" w:hAnsi="Times New Roman" w:cs="Times New Roman"/>
          <w:sz w:val="28"/>
          <w:szCs w:val="28"/>
        </w:rPr>
        <w:t>The mere re</w:t>
      </w:r>
      <w:r w:rsidR="00A435FD">
        <w:rPr>
          <w:rFonts w:ascii="Times New Roman" w:hAnsi="Times New Roman" w:cs="Times New Roman"/>
          <w:sz w:val="28"/>
          <w:szCs w:val="28"/>
        </w:rPr>
        <w:t xml:space="preserve">ference by the Defendant to the provisions of paragraph 7(1) </w:t>
      </w:r>
      <w:r w:rsidR="00CF1543">
        <w:rPr>
          <w:rFonts w:ascii="Times New Roman" w:hAnsi="Times New Roman" w:cs="Times New Roman"/>
          <w:sz w:val="28"/>
          <w:szCs w:val="28"/>
        </w:rPr>
        <w:t>of the Code of Conduct for Security Services Providers of 2003</w:t>
      </w:r>
      <w:r w:rsidR="002C7C91">
        <w:rPr>
          <w:rFonts w:ascii="Times New Roman" w:hAnsi="Times New Roman" w:cs="Times New Roman"/>
          <w:sz w:val="28"/>
          <w:szCs w:val="28"/>
        </w:rPr>
        <w:t xml:space="preserve"> in its plea and argument does </w:t>
      </w:r>
      <w:r w:rsidR="00DA0B2F">
        <w:rPr>
          <w:rFonts w:ascii="Times New Roman" w:hAnsi="Times New Roman" w:cs="Times New Roman"/>
          <w:sz w:val="28"/>
          <w:szCs w:val="28"/>
        </w:rPr>
        <w:t>not exonerate the Defendant from vicarious liability.</w:t>
      </w:r>
    </w:p>
    <w:p w:rsidR="00FC07BD" w:rsidRDefault="00CD4355"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t xml:space="preserve">The Constitutional Court has held that the test for </w:t>
      </w:r>
      <w:r w:rsidR="00FC07BD">
        <w:rPr>
          <w:rFonts w:ascii="Times New Roman" w:hAnsi="Times New Roman" w:cs="Times New Roman"/>
          <w:sz w:val="28"/>
          <w:szCs w:val="28"/>
        </w:rPr>
        <w:t>vicarious liability on the part of the employer:</w:t>
      </w:r>
    </w:p>
    <w:p w:rsidR="00426D1D" w:rsidRDefault="00FC07BD" w:rsidP="00426D1D">
      <w:pPr>
        <w:spacing w:before="360" w:after="0" w:line="48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83127B">
        <w:rPr>
          <w:rFonts w:ascii="Times New Roman" w:hAnsi="Times New Roman" w:cs="Times New Roman"/>
          <w:sz w:val="28"/>
          <w:szCs w:val="28"/>
        </w:rPr>
        <w:t xml:space="preserve">requires a court to ask whether there is a sufficiently close connection </w:t>
      </w:r>
      <w:r w:rsidR="00B52881">
        <w:rPr>
          <w:rFonts w:ascii="Times New Roman" w:hAnsi="Times New Roman" w:cs="Times New Roman"/>
          <w:sz w:val="28"/>
          <w:szCs w:val="28"/>
        </w:rPr>
        <w:t>between the wrongful conduct on the wrongdoer’s employment</w:t>
      </w:r>
      <w:r w:rsidR="00E62737">
        <w:rPr>
          <w:rFonts w:ascii="Times New Roman" w:hAnsi="Times New Roman" w:cs="Times New Roman"/>
          <w:sz w:val="28"/>
          <w:szCs w:val="28"/>
        </w:rPr>
        <w:t xml:space="preserve"> … (</w:t>
      </w:r>
      <w:r w:rsidR="003D06D2">
        <w:rPr>
          <w:rFonts w:ascii="Times New Roman" w:hAnsi="Times New Roman" w:cs="Times New Roman"/>
          <w:sz w:val="28"/>
          <w:szCs w:val="28"/>
        </w:rPr>
        <w:t>the) pivotal enquiry is therefore whether there was a close connection between the wrongful conduct of the (employees)</w:t>
      </w:r>
      <w:r w:rsidR="003507E9">
        <w:rPr>
          <w:rFonts w:ascii="Times New Roman" w:hAnsi="Times New Roman" w:cs="Times New Roman"/>
          <w:sz w:val="28"/>
          <w:szCs w:val="28"/>
        </w:rPr>
        <w:t xml:space="preserve"> and the nature of their </w:t>
      </w:r>
      <w:r w:rsidR="00426D1D">
        <w:rPr>
          <w:rFonts w:ascii="Times New Roman" w:hAnsi="Times New Roman" w:cs="Times New Roman"/>
          <w:sz w:val="28"/>
          <w:szCs w:val="28"/>
        </w:rPr>
        <w:t>employment.”</w:t>
      </w:r>
    </w:p>
    <w:p w:rsidR="00426D1D" w:rsidRDefault="000D5BE6" w:rsidP="00415C1F">
      <w:pPr>
        <w:spacing w:before="360" w:after="0"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See </w:t>
      </w:r>
      <w:r>
        <w:rPr>
          <w:rFonts w:ascii="Times New Roman" w:hAnsi="Times New Roman" w:cs="Times New Roman"/>
          <w:i/>
          <w:sz w:val="28"/>
          <w:szCs w:val="28"/>
        </w:rPr>
        <w:t>F v Minister of Safety and Security</w:t>
      </w:r>
      <w:r w:rsidR="00002960" w:rsidRPr="00002960">
        <w:rPr>
          <w:rStyle w:val="FootnoteReference"/>
          <w:rFonts w:ascii="Times New Roman" w:hAnsi="Times New Roman" w:cs="Times New Roman"/>
          <w:sz w:val="28"/>
          <w:szCs w:val="28"/>
        </w:rPr>
        <w:footnoteReference w:id="4"/>
      </w:r>
      <w:r w:rsidR="00824534">
        <w:rPr>
          <w:rFonts w:ascii="Times New Roman" w:hAnsi="Times New Roman" w:cs="Times New Roman"/>
          <w:sz w:val="28"/>
          <w:szCs w:val="28"/>
        </w:rPr>
        <w:t xml:space="preserve">; </w:t>
      </w:r>
      <w:r w:rsidR="00824534">
        <w:rPr>
          <w:rFonts w:ascii="Times New Roman" w:hAnsi="Times New Roman" w:cs="Times New Roman"/>
          <w:i/>
          <w:sz w:val="28"/>
          <w:szCs w:val="28"/>
        </w:rPr>
        <w:t>K v Minister of Safety and Security</w:t>
      </w:r>
      <w:r w:rsidR="00824534" w:rsidRPr="00490522">
        <w:rPr>
          <w:rStyle w:val="FootnoteReference"/>
          <w:rFonts w:ascii="Times New Roman" w:hAnsi="Times New Roman" w:cs="Times New Roman"/>
          <w:sz w:val="28"/>
          <w:szCs w:val="28"/>
        </w:rPr>
        <w:footnoteReference w:id="5"/>
      </w:r>
      <w:r w:rsidR="00415C1F">
        <w:rPr>
          <w:rFonts w:ascii="Times New Roman" w:hAnsi="Times New Roman" w:cs="Times New Roman"/>
          <w:sz w:val="28"/>
          <w:szCs w:val="28"/>
        </w:rPr>
        <w:t>.</w:t>
      </w:r>
    </w:p>
    <w:p w:rsidR="006A25EF" w:rsidRDefault="0065060A" w:rsidP="0048410C">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025B58">
        <w:rPr>
          <w:rFonts w:ascii="Times New Roman" w:hAnsi="Times New Roman" w:cs="Times New Roman"/>
          <w:sz w:val="28"/>
          <w:szCs w:val="28"/>
        </w:rPr>
        <w:t xml:space="preserve">Even if it were to be assumed that the Fidelity Security officers were called upon to render assistance to members of the SAPS </w:t>
      </w:r>
      <w:r w:rsidR="00336DC4">
        <w:rPr>
          <w:rFonts w:ascii="Times New Roman" w:hAnsi="Times New Roman" w:cs="Times New Roman"/>
          <w:sz w:val="28"/>
          <w:szCs w:val="28"/>
        </w:rPr>
        <w:t>(regarding which the</w:t>
      </w:r>
      <w:r w:rsidR="002E1C6D">
        <w:rPr>
          <w:rFonts w:ascii="Times New Roman" w:hAnsi="Times New Roman" w:cs="Times New Roman"/>
          <w:sz w:val="28"/>
          <w:szCs w:val="28"/>
        </w:rPr>
        <w:t>re is not a thread of evidence), this</w:t>
      </w:r>
      <w:r w:rsidR="00336DC4">
        <w:rPr>
          <w:rFonts w:ascii="Times New Roman" w:hAnsi="Times New Roman" w:cs="Times New Roman"/>
          <w:sz w:val="28"/>
          <w:szCs w:val="28"/>
        </w:rPr>
        <w:t xml:space="preserve"> would not imply</w:t>
      </w:r>
      <w:r w:rsidR="006A25EF">
        <w:rPr>
          <w:rFonts w:ascii="Times New Roman" w:hAnsi="Times New Roman" w:cs="Times New Roman"/>
          <w:sz w:val="28"/>
          <w:szCs w:val="28"/>
        </w:rPr>
        <w:t xml:space="preserve"> that the Defendant is not vicariously liable for their acts.  The test in this regard is who is most closely connected to the act of wrongdoing in having shot the Plaintiff.</w:t>
      </w:r>
    </w:p>
    <w:p w:rsidR="00415C1F" w:rsidRDefault="00722F63" w:rsidP="0048410C">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See </w:t>
      </w:r>
      <w:r>
        <w:rPr>
          <w:rFonts w:ascii="Times New Roman" w:hAnsi="Times New Roman" w:cs="Times New Roman"/>
          <w:i/>
          <w:sz w:val="28"/>
          <w:szCs w:val="28"/>
        </w:rPr>
        <w:t>Midway to Engineering &amp; Construction Services v Transnet Bpk</w:t>
      </w:r>
      <w:r w:rsidR="005A53C9" w:rsidRPr="00F2447A">
        <w:rPr>
          <w:rStyle w:val="FootnoteReference"/>
          <w:rFonts w:ascii="Times New Roman" w:hAnsi="Times New Roman" w:cs="Times New Roman"/>
          <w:sz w:val="28"/>
          <w:szCs w:val="28"/>
        </w:rPr>
        <w:footnoteReference w:id="6"/>
      </w:r>
      <w:r w:rsidR="00F2447A">
        <w:rPr>
          <w:rFonts w:ascii="Times New Roman" w:hAnsi="Times New Roman" w:cs="Times New Roman"/>
          <w:sz w:val="28"/>
          <w:szCs w:val="28"/>
        </w:rPr>
        <w:t>.</w:t>
      </w:r>
    </w:p>
    <w:p w:rsidR="00F2447A" w:rsidRDefault="00C61543" w:rsidP="0048410C">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In light of the above facts and the law it is patently clear that on a balance of probabilities the Defendant is vicariously liable for the act</w:t>
      </w:r>
      <w:r w:rsidR="002E1C6D">
        <w:rPr>
          <w:rFonts w:ascii="Times New Roman" w:hAnsi="Times New Roman" w:cs="Times New Roman"/>
          <w:sz w:val="28"/>
          <w:szCs w:val="28"/>
        </w:rPr>
        <w:t>s</w:t>
      </w:r>
      <w:r>
        <w:rPr>
          <w:rFonts w:ascii="Times New Roman" w:hAnsi="Times New Roman" w:cs="Times New Roman"/>
          <w:sz w:val="28"/>
          <w:szCs w:val="28"/>
        </w:rPr>
        <w:t xml:space="preserve"> of the security guards in its employ in having shot the Plaintiff.</w:t>
      </w:r>
    </w:p>
    <w:p w:rsidR="00664849" w:rsidRDefault="00664849" w:rsidP="0048410C">
      <w:pPr>
        <w:spacing w:before="360" w:after="0" w:line="48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u w:val="single"/>
        </w:rPr>
        <w:t>Costs</w:t>
      </w:r>
    </w:p>
    <w:p w:rsidR="00664849" w:rsidRDefault="00664849" w:rsidP="0048410C">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6C4619">
        <w:rPr>
          <w:rFonts w:ascii="Times New Roman" w:hAnsi="Times New Roman" w:cs="Times New Roman"/>
          <w:sz w:val="28"/>
          <w:szCs w:val="28"/>
        </w:rPr>
        <w:t xml:space="preserve">The Defendant submits that the evidence presented does not constitute an unlawful assault for the reason </w:t>
      </w:r>
      <w:r w:rsidR="007C1024">
        <w:rPr>
          <w:rFonts w:ascii="Times New Roman" w:hAnsi="Times New Roman" w:cs="Times New Roman"/>
          <w:sz w:val="28"/>
          <w:szCs w:val="28"/>
        </w:rPr>
        <w:t xml:space="preserve">that there is no evidence to suggest that the Plaintiff was injured as a result of a rubber bullet as pleaded </w:t>
      </w:r>
      <w:r w:rsidR="00AC2EE4">
        <w:rPr>
          <w:rFonts w:ascii="Times New Roman" w:hAnsi="Times New Roman" w:cs="Times New Roman"/>
          <w:sz w:val="28"/>
          <w:szCs w:val="28"/>
        </w:rPr>
        <w:t xml:space="preserve">and there is no evidence that the Plaintiff </w:t>
      </w:r>
      <w:r w:rsidR="00B01B63">
        <w:rPr>
          <w:rFonts w:ascii="Times New Roman" w:hAnsi="Times New Roman" w:cs="Times New Roman"/>
          <w:sz w:val="28"/>
          <w:szCs w:val="28"/>
        </w:rPr>
        <w:t>was intentionally injured.</w:t>
      </w:r>
    </w:p>
    <w:p w:rsidR="00B01B63" w:rsidRDefault="00B01B63" w:rsidP="0048410C">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The implausibility of the submission is evident from the submission itself.  The nature of the projectile utilised by the shooter(s) is irrelevant to the issue of causation of the injury.  Further, </w:t>
      </w:r>
      <w:r w:rsidR="00C92A28">
        <w:rPr>
          <w:rFonts w:ascii="Times New Roman" w:hAnsi="Times New Roman" w:cs="Times New Roman"/>
          <w:sz w:val="28"/>
          <w:szCs w:val="28"/>
        </w:rPr>
        <w:t xml:space="preserve">negligence in the form of </w:t>
      </w:r>
      <w:r w:rsidR="00C92A28">
        <w:rPr>
          <w:rFonts w:ascii="Times New Roman" w:hAnsi="Times New Roman" w:cs="Times New Roman"/>
          <w:i/>
          <w:sz w:val="28"/>
          <w:szCs w:val="28"/>
        </w:rPr>
        <w:t>dolus eventualis</w:t>
      </w:r>
      <w:r w:rsidR="00C92A28">
        <w:rPr>
          <w:rFonts w:ascii="Times New Roman" w:hAnsi="Times New Roman" w:cs="Times New Roman"/>
          <w:sz w:val="28"/>
          <w:szCs w:val="28"/>
        </w:rPr>
        <w:t xml:space="preserve"> is sufficient to constitute delict on which the action is based.</w:t>
      </w:r>
    </w:p>
    <w:p w:rsidR="00907D42" w:rsidRDefault="00907D42" w:rsidP="0048410C">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EC184D">
        <w:rPr>
          <w:rFonts w:ascii="Times New Roman" w:hAnsi="Times New Roman" w:cs="Times New Roman"/>
          <w:sz w:val="28"/>
          <w:szCs w:val="28"/>
        </w:rPr>
        <w:t xml:space="preserve">The above submission together with the fact </w:t>
      </w:r>
      <w:r w:rsidR="001C364B">
        <w:rPr>
          <w:rFonts w:ascii="Times New Roman" w:hAnsi="Times New Roman" w:cs="Times New Roman"/>
          <w:sz w:val="28"/>
          <w:szCs w:val="28"/>
        </w:rPr>
        <w:t xml:space="preserve">that the Defendant elected not to call any witness to gainsay the evidence that the Plaintiff was shot by a security officer of the Defendant and that no explanation was forthcoming for the failure on the Defendant’s part to call any witnesses calls for an adverse inference to be drawn </w:t>
      </w:r>
      <w:r w:rsidR="00ED7271">
        <w:rPr>
          <w:rFonts w:ascii="Times New Roman" w:hAnsi="Times New Roman" w:cs="Times New Roman"/>
          <w:sz w:val="28"/>
          <w:szCs w:val="28"/>
        </w:rPr>
        <w:t xml:space="preserve">against it.  The inference is that the defence sought to be put up was baseless and that the Defendant </w:t>
      </w:r>
      <w:r w:rsidR="00EE49FD">
        <w:rPr>
          <w:rFonts w:ascii="Times New Roman" w:hAnsi="Times New Roman" w:cs="Times New Roman"/>
          <w:sz w:val="28"/>
          <w:szCs w:val="28"/>
        </w:rPr>
        <w:t>had acted unreasonably in its conduct of the litigation thereby bringing about unwarranted expenses to the Plaintiff.</w:t>
      </w:r>
    </w:p>
    <w:p w:rsidR="00416333" w:rsidRDefault="00EE49FD" w:rsidP="0048410C">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[34]</w:t>
      </w:r>
      <w:r w:rsidR="007D2370">
        <w:rPr>
          <w:rFonts w:ascii="Times New Roman" w:hAnsi="Times New Roman" w:cs="Times New Roman"/>
          <w:sz w:val="28"/>
          <w:szCs w:val="28"/>
        </w:rPr>
        <w:tab/>
      </w:r>
      <w:r w:rsidR="00416333">
        <w:rPr>
          <w:rFonts w:ascii="Times New Roman" w:hAnsi="Times New Roman" w:cs="Times New Roman"/>
          <w:sz w:val="28"/>
          <w:szCs w:val="28"/>
        </w:rPr>
        <w:t>In the result, the following order ensues:</w:t>
      </w:r>
    </w:p>
    <w:p w:rsidR="00167CC2" w:rsidRDefault="00416333" w:rsidP="00167CC2">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34.1</w:t>
      </w:r>
      <w:r>
        <w:rPr>
          <w:rFonts w:ascii="Times New Roman" w:hAnsi="Times New Roman" w:cs="Times New Roman"/>
          <w:sz w:val="28"/>
          <w:szCs w:val="28"/>
        </w:rPr>
        <w:tab/>
      </w:r>
      <w:r w:rsidR="00167CC2">
        <w:rPr>
          <w:rFonts w:ascii="Times New Roman" w:hAnsi="Times New Roman" w:cs="Times New Roman"/>
          <w:sz w:val="28"/>
          <w:szCs w:val="28"/>
        </w:rPr>
        <w:t>The Defendant is liable to the Pl</w:t>
      </w:r>
      <w:r w:rsidR="002E1C6D">
        <w:rPr>
          <w:rFonts w:ascii="Times New Roman" w:hAnsi="Times New Roman" w:cs="Times New Roman"/>
          <w:sz w:val="28"/>
          <w:szCs w:val="28"/>
        </w:rPr>
        <w:t>aintiff for 100% of his proven or</w:t>
      </w:r>
      <w:bookmarkStart w:id="0" w:name="_GoBack"/>
      <w:bookmarkEnd w:id="0"/>
      <w:r w:rsidR="00167CC2">
        <w:rPr>
          <w:rFonts w:ascii="Times New Roman" w:hAnsi="Times New Roman" w:cs="Times New Roman"/>
          <w:sz w:val="28"/>
          <w:szCs w:val="28"/>
        </w:rPr>
        <w:t xml:space="preserve"> agreed damages arising out of the Plaintiff having been shot with a projectile or rubber bullet on 21 September 2009.</w:t>
      </w:r>
    </w:p>
    <w:p w:rsidR="00167CC2" w:rsidRDefault="00167CC2" w:rsidP="00167CC2">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34.2</w:t>
      </w:r>
      <w:r>
        <w:rPr>
          <w:rFonts w:ascii="Times New Roman" w:hAnsi="Times New Roman" w:cs="Times New Roman"/>
          <w:sz w:val="28"/>
          <w:szCs w:val="28"/>
        </w:rPr>
        <w:tab/>
      </w:r>
      <w:r w:rsidR="001D4F66">
        <w:rPr>
          <w:rFonts w:ascii="Times New Roman" w:hAnsi="Times New Roman" w:cs="Times New Roman"/>
          <w:sz w:val="28"/>
          <w:szCs w:val="28"/>
        </w:rPr>
        <w:t xml:space="preserve">The Defendant </w:t>
      </w:r>
      <w:r w:rsidR="000F62BC">
        <w:rPr>
          <w:rFonts w:ascii="Times New Roman" w:hAnsi="Times New Roman" w:cs="Times New Roman"/>
          <w:sz w:val="28"/>
          <w:szCs w:val="28"/>
        </w:rPr>
        <w:t>is ordered to pay the costs of the action on the scale as between attorney and client which shall include costs of senior counsel.</w:t>
      </w:r>
    </w:p>
    <w:p w:rsidR="00041CE8" w:rsidRDefault="00041CE8" w:rsidP="00041CE8">
      <w:pPr>
        <w:ind w:left="1080"/>
        <w:contextualSpacing/>
        <w:jc w:val="right"/>
        <w:rPr>
          <w:rFonts w:ascii="Arial" w:eastAsia="Calibri" w:hAnsi="Arial" w:cs="Arial"/>
          <w:b/>
          <w:iCs/>
          <w:sz w:val="24"/>
          <w:szCs w:val="24"/>
        </w:rPr>
      </w:pPr>
    </w:p>
    <w:p w:rsidR="00041CE8" w:rsidRPr="00884687" w:rsidRDefault="00041CE8" w:rsidP="00041CE8">
      <w:pPr>
        <w:contextualSpacing/>
        <w:jc w:val="right"/>
        <w:rPr>
          <w:rFonts w:ascii="Times New Roman" w:eastAsia="Calibri" w:hAnsi="Times New Roman" w:cs="Times New Roman"/>
          <w:b/>
          <w:iCs/>
          <w:sz w:val="28"/>
          <w:szCs w:val="28"/>
        </w:rPr>
      </w:pPr>
      <w:r w:rsidRPr="00884687">
        <w:rPr>
          <w:rFonts w:ascii="Times New Roman" w:eastAsia="Calibri" w:hAnsi="Times New Roman" w:cs="Times New Roman"/>
          <w:b/>
          <w:iCs/>
          <w:sz w:val="28"/>
          <w:szCs w:val="28"/>
        </w:rPr>
        <w:t>__________________________</w:t>
      </w:r>
    </w:p>
    <w:p w:rsidR="00041CE8" w:rsidRPr="00884687" w:rsidRDefault="00041CE8" w:rsidP="00041CE8">
      <w:pPr>
        <w:ind w:left="1080"/>
        <w:contextualSpacing/>
        <w:jc w:val="right"/>
        <w:rPr>
          <w:rFonts w:ascii="Times New Roman" w:eastAsia="Calibri" w:hAnsi="Times New Roman" w:cs="Times New Roman"/>
          <w:b/>
          <w:iCs/>
          <w:sz w:val="28"/>
          <w:szCs w:val="28"/>
        </w:rPr>
      </w:pPr>
      <w:r w:rsidRPr="00884687">
        <w:rPr>
          <w:rFonts w:ascii="Times New Roman" w:eastAsia="Calibri" w:hAnsi="Times New Roman" w:cs="Times New Roman"/>
          <w:b/>
          <w:iCs/>
          <w:sz w:val="28"/>
          <w:szCs w:val="28"/>
        </w:rPr>
        <w:t xml:space="preserve">SELBY BAQWA </w:t>
      </w:r>
    </w:p>
    <w:p w:rsidR="00041CE8" w:rsidRPr="00884687" w:rsidRDefault="00041CE8" w:rsidP="00041CE8">
      <w:pPr>
        <w:spacing w:after="236"/>
        <w:ind w:left="10" w:right="56"/>
        <w:jc w:val="right"/>
        <w:rPr>
          <w:rFonts w:ascii="Times New Roman" w:eastAsia="Calibri" w:hAnsi="Times New Roman" w:cs="Times New Roman"/>
          <w:sz w:val="28"/>
          <w:szCs w:val="28"/>
        </w:rPr>
      </w:pPr>
      <w:r w:rsidRPr="00884687">
        <w:rPr>
          <w:rFonts w:ascii="Times New Roman" w:eastAsia="Calibri" w:hAnsi="Times New Roman" w:cs="Times New Roman"/>
          <w:color w:val="000000"/>
          <w:sz w:val="28"/>
          <w:szCs w:val="28"/>
        </w:rPr>
        <w:t xml:space="preserve">JUDGE OF THE HIGH COURT  </w:t>
      </w:r>
    </w:p>
    <w:p w:rsidR="00041CE8" w:rsidRPr="00884687" w:rsidRDefault="00041CE8" w:rsidP="00041CE8">
      <w:pPr>
        <w:keepNext/>
        <w:keepLines/>
        <w:spacing w:after="236"/>
        <w:ind w:left="10" w:right="56" w:hanging="10"/>
        <w:jc w:val="right"/>
        <w:outlineLvl w:val="1"/>
        <w:rPr>
          <w:rFonts w:ascii="Times New Roman" w:eastAsia="Arial" w:hAnsi="Times New Roman" w:cs="Times New Roman"/>
          <w:color w:val="000000"/>
          <w:sz w:val="28"/>
          <w:szCs w:val="28"/>
        </w:rPr>
      </w:pPr>
      <w:r w:rsidRPr="00884687">
        <w:rPr>
          <w:rFonts w:ascii="Times New Roman" w:eastAsia="Arial" w:hAnsi="Times New Roman" w:cs="Times New Roman"/>
          <w:color w:val="000000"/>
          <w:sz w:val="28"/>
          <w:szCs w:val="28"/>
        </w:rPr>
        <w:t xml:space="preserve">GAUTENG DIVISION, PRETORIA </w:t>
      </w:r>
    </w:p>
    <w:p w:rsidR="00041CE8" w:rsidRPr="00884687" w:rsidRDefault="00041CE8" w:rsidP="00041CE8">
      <w:pPr>
        <w:spacing w:after="0" w:line="256" w:lineRule="auto"/>
        <w:rPr>
          <w:rFonts w:ascii="Times New Roman" w:eastAsia="Calibri" w:hAnsi="Times New Roman" w:cs="Times New Roman"/>
          <w:sz w:val="28"/>
          <w:szCs w:val="28"/>
        </w:rPr>
      </w:pPr>
    </w:p>
    <w:p w:rsidR="00041CE8" w:rsidRPr="00884687" w:rsidRDefault="00041CE8" w:rsidP="00041CE8">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Date of hearing:  14 November 2023</w:t>
      </w:r>
    </w:p>
    <w:p w:rsidR="00041CE8" w:rsidRPr="00884687" w:rsidRDefault="00041CE8" w:rsidP="00041CE8">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Date of judgment:  January 2024</w:t>
      </w:r>
    </w:p>
    <w:p w:rsidR="00041CE8" w:rsidRPr="00884687" w:rsidRDefault="00041CE8" w:rsidP="00041CE8">
      <w:pPr>
        <w:rPr>
          <w:rFonts w:ascii="Times New Roman" w:eastAsia="Calibri" w:hAnsi="Times New Roman" w:cs="Times New Roman"/>
          <w:iCs/>
          <w:sz w:val="28"/>
          <w:szCs w:val="28"/>
        </w:rPr>
      </w:pPr>
    </w:p>
    <w:p w:rsidR="00041CE8" w:rsidRPr="00884687" w:rsidRDefault="00041CE8" w:rsidP="00041CE8">
      <w:pPr>
        <w:rPr>
          <w:rFonts w:ascii="Times New Roman" w:eastAsia="Calibri" w:hAnsi="Times New Roman" w:cs="Times New Roman"/>
          <w:iCs/>
          <w:sz w:val="28"/>
          <w:szCs w:val="28"/>
        </w:rPr>
      </w:pPr>
      <w:r w:rsidRPr="00884687">
        <w:rPr>
          <w:rFonts w:ascii="Times New Roman" w:eastAsia="Calibri" w:hAnsi="Times New Roman" w:cs="Times New Roman"/>
          <w:b/>
          <w:iCs/>
          <w:sz w:val="28"/>
          <w:szCs w:val="28"/>
          <w:u w:val="single"/>
        </w:rPr>
        <w:t xml:space="preserve">Appearance </w:t>
      </w:r>
    </w:p>
    <w:p w:rsidR="00041CE8" w:rsidRPr="00884687" w:rsidRDefault="00041CE8" w:rsidP="00041CE8">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 On behalf of the Applicants  </w:t>
      </w:r>
      <w:r w:rsidR="00884687" w:rsidRPr="00884687">
        <w:rPr>
          <w:rFonts w:ascii="Times New Roman" w:eastAsia="Calibri" w:hAnsi="Times New Roman" w:cs="Times New Roman"/>
          <w:iCs/>
          <w:sz w:val="28"/>
          <w:szCs w:val="28"/>
        </w:rPr>
        <w:t xml:space="preserve">            </w:t>
      </w:r>
      <w:r w:rsidR="00884687">
        <w:rPr>
          <w:rFonts w:ascii="Times New Roman" w:eastAsia="Calibri" w:hAnsi="Times New Roman" w:cs="Times New Roman"/>
          <w:iCs/>
          <w:sz w:val="28"/>
          <w:szCs w:val="28"/>
        </w:rPr>
        <w:t xml:space="preserve">                 </w:t>
      </w:r>
      <w:r w:rsidR="00884687" w:rsidRPr="00884687">
        <w:rPr>
          <w:rFonts w:ascii="Times New Roman" w:eastAsia="Calibri" w:hAnsi="Times New Roman" w:cs="Times New Roman"/>
          <w:iCs/>
          <w:sz w:val="28"/>
          <w:szCs w:val="28"/>
        </w:rPr>
        <w:t>Adv T W G Bester SC</w:t>
      </w:r>
      <w:r w:rsidRPr="00884687">
        <w:rPr>
          <w:rFonts w:ascii="Times New Roman" w:eastAsia="Calibri" w:hAnsi="Times New Roman" w:cs="Times New Roman"/>
          <w:iCs/>
          <w:sz w:val="28"/>
          <w:szCs w:val="28"/>
        </w:rPr>
        <w:t xml:space="preserve">                                                                                                    </w:t>
      </w:r>
    </w:p>
    <w:p w:rsidR="00041CE8" w:rsidRPr="00884687" w:rsidRDefault="00041CE8" w:rsidP="00041CE8">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Instructed by         </w:t>
      </w:r>
      <w:r w:rsidR="00884687" w:rsidRPr="00884687">
        <w:rPr>
          <w:rFonts w:ascii="Times New Roman" w:eastAsia="Calibri" w:hAnsi="Times New Roman" w:cs="Times New Roman"/>
          <w:iCs/>
          <w:sz w:val="28"/>
          <w:szCs w:val="28"/>
        </w:rPr>
        <w:t xml:space="preserve">                             </w:t>
      </w:r>
      <w:r w:rsidR="00884687">
        <w:rPr>
          <w:rFonts w:ascii="Times New Roman" w:eastAsia="Calibri" w:hAnsi="Times New Roman" w:cs="Times New Roman"/>
          <w:iCs/>
          <w:sz w:val="28"/>
          <w:szCs w:val="28"/>
        </w:rPr>
        <w:t xml:space="preserve">                </w:t>
      </w:r>
      <w:r w:rsidR="00884687" w:rsidRPr="00884687">
        <w:rPr>
          <w:rFonts w:ascii="Times New Roman" w:eastAsia="Calibri" w:hAnsi="Times New Roman" w:cs="Times New Roman"/>
          <w:iCs/>
          <w:sz w:val="28"/>
          <w:szCs w:val="28"/>
        </w:rPr>
        <w:t xml:space="preserve"> Loubser Van Wyk Incorporated</w:t>
      </w:r>
    </w:p>
    <w:p w:rsidR="00884687" w:rsidRPr="00884687" w:rsidRDefault="00884687" w:rsidP="00041CE8">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 xml:space="preserve">                        </w:t>
      </w:r>
      <w:r w:rsidRPr="00884687">
        <w:rPr>
          <w:rFonts w:ascii="Times New Roman" w:eastAsia="Calibri" w:hAnsi="Times New Roman" w:cs="Times New Roman"/>
          <w:iCs/>
          <w:sz w:val="28"/>
          <w:szCs w:val="28"/>
        </w:rPr>
        <w:t xml:space="preserve"> </w:t>
      </w:r>
      <w:hyperlink r:id="rId10" w:history="1">
        <w:r w:rsidRPr="00884687">
          <w:rPr>
            <w:rStyle w:val="Hyperlink"/>
            <w:rFonts w:ascii="Times New Roman" w:eastAsia="Calibri" w:hAnsi="Times New Roman" w:cs="Times New Roman"/>
            <w:iCs/>
            <w:sz w:val="28"/>
            <w:szCs w:val="28"/>
          </w:rPr>
          <w:t>grahambester@gmail.com</w:t>
        </w:r>
      </w:hyperlink>
    </w:p>
    <w:p w:rsidR="00884687" w:rsidRPr="00884687" w:rsidRDefault="00041CE8" w:rsidP="00041CE8">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                                                                                                                                                   </w:t>
      </w:r>
      <w:r w:rsidR="00884687" w:rsidRPr="00884687">
        <w:rPr>
          <w:rFonts w:ascii="Times New Roman" w:eastAsia="Calibri" w:hAnsi="Times New Roman" w:cs="Times New Roman"/>
          <w:iCs/>
          <w:sz w:val="28"/>
          <w:szCs w:val="28"/>
        </w:rPr>
        <w:t xml:space="preserve">   </w:t>
      </w:r>
      <w:r w:rsidRPr="00884687">
        <w:rPr>
          <w:rFonts w:ascii="Times New Roman" w:eastAsia="Calibri" w:hAnsi="Times New Roman" w:cs="Times New Roman"/>
          <w:iCs/>
          <w:sz w:val="28"/>
          <w:szCs w:val="28"/>
        </w:rPr>
        <w:t>On behalf of the Respondents</w:t>
      </w:r>
      <w:r w:rsidR="00884687" w:rsidRPr="00884687">
        <w:rPr>
          <w:rFonts w:ascii="Times New Roman" w:eastAsia="Calibri" w:hAnsi="Times New Roman" w:cs="Times New Roman"/>
          <w:iCs/>
          <w:sz w:val="28"/>
          <w:szCs w:val="28"/>
        </w:rPr>
        <w:t xml:space="preserve">          </w:t>
      </w:r>
      <w:r w:rsidR="001F7775">
        <w:rPr>
          <w:rFonts w:ascii="Times New Roman" w:eastAsia="Calibri" w:hAnsi="Times New Roman" w:cs="Times New Roman"/>
          <w:iCs/>
          <w:sz w:val="28"/>
          <w:szCs w:val="28"/>
        </w:rPr>
        <w:t xml:space="preserve">                          </w:t>
      </w:r>
      <w:r w:rsidR="00884687" w:rsidRPr="00884687">
        <w:rPr>
          <w:rFonts w:ascii="Times New Roman" w:eastAsia="Calibri" w:hAnsi="Times New Roman" w:cs="Times New Roman"/>
          <w:iCs/>
          <w:sz w:val="28"/>
          <w:szCs w:val="28"/>
        </w:rPr>
        <w:t xml:space="preserve">Adv </w:t>
      </w:r>
      <w:r w:rsidR="00E46D5A">
        <w:rPr>
          <w:rFonts w:ascii="Times New Roman" w:eastAsia="Calibri" w:hAnsi="Times New Roman" w:cs="Times New Roman"/>
          <w:iCs/>
          <w:sz w:val="28"/>
          <w:szCs w:val="28"/>
        </w:rPr>
        <w:t xml:space="preserve"> P P Ferreira</w:t>
      </w:r>
    </w:p>
    <w:p w:rsidR="001F7775" w:rsidRDefault="00884687" w:rsidP="00041CE8">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Instructed by                                   </w:t>
      </w:r>
      <w:r w:rsidR="001F7775">
        <w:rPr>
          <w:rFonts w:ascii="Times New Roman" w:eastAsia="Calibri" w:hAnsi="Times New Roman" w:cs="Times New Roman"/>
          <w:iCs/>
          <w:sz w:val="28"/>
          <w:szCs w:val="28"/>
        </w:rPr>
        <w:t xml:space="preserve">                           </w:t>
      </w:r>
      <w:r w:rsidRPr="00884687">
        <w:rPr>
          <w:rFonts w:ascii="Times New Roman" w:eastAsia="Calibri" w:hAnsi="Times New Roman" w:cs="Times New Roman"/>
          <w:iCs/>
          <w:sz w:val="28"/>
          <w:szCs w:val="28"/>
        </w:rPr>
        <w:t>Blake</w:t>
      </w:r>
      <w:r w:rsidR="001F7775">
        <w:rPr>
          <w:rFonts w:ascii="Times New Roman" w:eastAsia="Calibri" w:hAnsi="Times New Roman" w:cs="Times New Roman"/>
          <w:iCs/>
          <w:sz w:val="28"/>
          <w:szCs w:val="28"/>
        </w:rPr>
        <w:t xml:space="preserve"> </w:t>
      </w:r>
      <w:r w:rsidRPr="00884687">
        <w:rPr>
          <w:rFonts w:ascii="Times New Roman" w:eastAsia="Calibri" w:hAnsi="Times New Roman" w:cs="Times New Roman"/>
          <w:iCs/>
          <w:sz w:val="28"/>
          <w:szCs w:val="28"/>
        </w:rPr>
        <w:t xml:space="preserve">Bester Incorporated </w:t>
      </w:r>
      <w:r w:rsidR="001F7775">
        <w:rPr>
          <w:rFonts w:ascii="Times New Roman" w:eastAsia="Calibri" w:hAnsi="Times New Roman" w:cs="Times New Roman"/>
          <w:iCs/>
          <w:sz w:val="28"/>
          <w:szCs w:val="28"/>
        </w:rPr>
        <w:t xml:space="preserve">            </w:t>
      </w:r>
    </w:p>
    <w:p w:rsidR="00884687" w:rsidRPr="00884687" w:rsidRDefault="001F7775" w:rsidP="00041CE8">
      <w:pPr>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hyperlink r:id="rId11" w:history="1">
        <w:r w:rsidR="00884687" w:rsidRPr="00884687">
          <w:rPr>
            <w:rStyle w:val="Hyperlink"/>
            <w:rFonts w:ascii="Times New Roman" w:eastAsia="Calibri" w:hAnsi="Times New Roman" w:cs="Times New Roman"/>
            <w:iCs/>
            <w:sz w:val="28"/>
            <w:szCs w:val="28"/>
          </w:rPr>
          <w:t>stew@dew.co.za</w:t>
        </w:r>
      </w:hyperlink>
    </w:p>
    <w:p w:rsidR="00884687" w:rsidRDefault="00884687" w:rsidP="00041CE8">
      <w:pPr>
        <w:rPr>
          <w:rFonts w:ascii="Arial" w:eastAsia="Calibri" w:hAnsi="Arial" w:cs="Arial"/>
          <w:iCs/>
          <w:sz w:val="24"/>
          <w:szCs w:val="24"/>
        </w:rPr>
      </w:pPr>
      <w:r>
        <w:rPr>
          <w:rFonts w:ascii="Arial" w:eastAsia="Calibri" w:hAnsi="Arial" w:cs="Arial"/>
          <w:iCs/>
          <w:sz w:val="24"/>
          <w:szCs w:val="24"/>
        </w:rPr>
        <w:t xml:space="preserve">                                                   </w:t>
      </w:r>
    </w:p>
    <w:p w:rsidR="00041CE8" w:rsidRPr="00D9531B" w:rsidRDefault="00041CE8" w:rsidP="00041CE8">
      <w:pPr>
        <w:rPr>
          <w:rFonts w:ascii="Arial" w:eastAsia="Calibri" w:hAnsi="Arial" w:cs="Arial"/>
          <w:iCs/>
          <w:sz w:val="24"/>
          <w:szCs w:val="24"/>
        </w:rPr>
      </w:pPr>
      <w:r w:rsidRPr="005C67D7">
        <w:rPr>
          <w:rFonts w:ascii="Arial" w:eastAsia="Calibri" w:hAnsi="Arial" w:cs="Arial"/>
          <w:iCs/>
          <w:sz w:val="24"/>
          <w:szCs w:val="24"/>
        </w:rPr>
        <w:t xml:space="preserve">                          </w:t>
      </w:r>
    </w:p>
    <w:p w:rsidR="00041CE8" w:rsidRPr="0086043B" w:rsidRDefault="00041CE8" w:rsidP="00041CE8">
      <w:pPr>
        <w:pStyle w:val="MEMONUMBERED"/>
        <w:numPr>
          <w:ilvl w:val="0"/>
          <w:numId w:val="0"/>
        </w:numPr>
        <w:ind w:left="360"/>
        <w:rPr>
          <w:rFonts w:ascii="Arial" w:hAnsi="Arial" w:cs="Arial"/>
          <w:highlight w:val="yellow"/>
        </w:rPr>
      </w:pPr>
    </w:p>
    <w:p w:rsidR="0057559A" w:rsidRPr="00BD71B6" w:rsidRDefault="0057559A" w:rsidP="00EA1BA0">
      <w:pPr>
        <w:spacing w:after="0" w:line="240" w:lineRule="auto"/>
        <w:jc w:val="both"/>
        <w:rPr>
          <w:rFonts w:ascii="Times New Roman" w:hAnsi="Times New Roman" w:cs="Times New Roman"/>
          <w:sz w:val="28"/>
          <w:szCs w:val="28"/>
        </w:rPr>
      </w:pPr>
    </w:p>
    <w:sectPr w:rsidR="0057559A" w:rsidRPr="00BD71B6" w:rsidSect="005569F5">
      <w:headerReference w:type="defaul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E5" w:rsidRDefault="00A505E5" w:rsidP="001F6D57">
      <w:pPr>
        <w:spacing w:after="0" w:line="240" w:lineRule="auto"/>
      </w:pPr>
      <w:r>
        <w:separator/>
      </w:r>
    </w:p>
  </w:endnote>
  <w:endnote w:type="continuationSeparator" w:id="0">
    <w:p w:rsidR="00A505E5" w:rsidRDefault="00A505E5" w:rsidP="001F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E5" w:rsidRDefault="00A505E5" w:rsidP="001F6D57">
      <w:pPr>
        <w:spacing w:after="0" w:line="240" w:lineRule="auto"/>
      </w:pPr>
      <w:r>
        <w:separator/>
      </w:r>
    </w:p>
  </w:footnote>
  <w:footnote w:type="continuationSeparator" w:id="0">
    <w:p w:rsidR="00A505E5" w:rsidRDefault="00A505E5" w:rsidP="001F6D57">
      <w:pPr>
        <w:spacing w:after="0" w:line="240" w:lineRule="auto"/>
      </w:pPr>
      <w:r>
        <w:continuationSeparator/>
      </w:r>
    </w:p>
  </w:footnote>
  <w:footnote w:id="1">
    <w:p w:rsidR="0099103F" w:rsidRPr="0099103F" w:rsidRDefault="0099103F">
      <w:pPr>
        <w:pStyle w:val="FootnoteText"/>
        <w:rPr>
          <w:lang w:val="en-US"/>
        </w:rPr>
      </w:pPr>
      <w:r>
        <w:rPr>
          <w:rStyle w:val="FootnoteReference"/>
        </w:rPr>
        <w:footnoteRef/>
      </w:r>
      <w:r>
        <w:t xml:space="preserve"> 2014 (1) SA 212 SCA at 223 G-H </w:t>
      </w:r>
    </w:p>
  </w:footnote>
  <w:footnote w:id="2">
    <w:p w:rsidR="00A44E0B" w:rsidRPr="00A44E0B" w:rsidRDefault="00A44E0B">
      <w:pPr>
        <w:pStyle w:val="FootnoteText"/>
        <w:rPr>
          <w:lang w:val="en-US"/>
        </w:rPr>
      </w:pPr>
      <w:r>
        <w:rPr>
          <w:rStyle w:val="FootnoteReference"/>
        </w:rPr>
        <w:footnoteRef/>
      </w:r>
      <w:r>
        <w:t xml:space="preserve"> </w:t>
      </w:r>
      <w:r>
        <w:rPr>
          <w:lang w:val="en-US"/>
        </w:rPr>
        <w:t>[2013] 3 All SA 404 (SCA) at para (35)</w:t>
      </w:r>
    </w:p>
  </w:footnote>
  <w:footnote w:id="3">
    <w:p w:rsidR="00A67AAE" w:rsidRPr="00A67AAE" w:rsidRDefault="00A67AAE">
      <w:pPr>
        <w:pStyle w:val="FootnoteText"/>
        <w:rPr>
          <w:lang w:val="en-US"/>
        </w:rPr>
      </w:pPr>
      <w:r>
        <w:rPr>
          <w:rStyle w:val="FootnoteReference"/>
        </w:rPr>
        <w:footnoteRef/>
      </w:r>
      <w:r>
        <w:t xml:space="preserve"> </w:t>
      </w:r>
      <w:r>
        <w:rPr>
          <w:lang w:val="en-US"/>
        </w:rPr>
        <w:t>4</w:t>
      </w:r>
      <w:r w:rsidRPr="00A67AAE">
        <w:rPr>
          <w:vertAlign w:val="superscript"/>
          <w:lang w:val="en-US"/>
        </w:rPr>
        <w:t>th</w:t>
      </w:r>
      <w:r>
        <w:rPr>
          <w:lang w:val="en-US"/>
        </w:rPr>
        <w:t xml:space="preserve"> ed (Butterworths 2001) 374-9</w:t>
      </w:r>
    </w:p>
  </w:footnote>
  <w:footnote w:id="4">
    <w:p w:rsidR="00002960" w:rsidRPr="00002960" w:rsidRDefault="00002960">
      <w:pPr>
        <w:pStyle w:val="FootnoteText"/>
        <w:rPr>
          <w:lang w:val="en-US"/>
        </w:rPr>
      </w:pPr>
      <w:r>
        <w:rPr>
          <w:rStyle w:val="FootnoteReference"/>
        </w:rPr>
        <w:footnoteRef/>
      </w:r>
      <w:r>
        <w:t xml:space="preserve"> </w:t>
      </w:r>
      <w:r>
        <w:rPr>
          <w:lang w:val="en-US"/>
        </w:rPr>
        <w:t>2012 (1) SA 536 (CC) at para [50]</w:t>
      </w:r>
    </w:p>
  </w:footnote>
  <w:footnote w:id="5">
    <w:p w:rsidR="00824534" w:rsidRPr="00824534" w:rsidRDefault="00824534">
      <w:pPr>
        <w:pStyle w:val="FootnoteText"/>
        <w:rPr>
          <w:lang w:val="en-US"/>
        </w:rPr>
      </w:pPr>
      <w:r>
        <w:rPr>
          <w:rStyle w:val="FootnoteReference"/>
        </w:rPr>
        <w:footnoteRef/>
      </w:r>
      <w:r>
        <w:t xml:space="preserve"> </w:t>
      </w:r>
      <w:r>
        <w:rPr>
          <w:lang w:val="en-US"/>
        </w:rPr>
        <w:t>2005 (6) SA 419 (CC) at para [44]</w:t>
      </w:r>
    </w:p>
  </w:footnote>
  <w:footnote w:id="6">
    <w:p w:rsidR="005A53C9" w:rsidRPr="005A53C9" w:rsidRDefault="005A53C9">
      <w:pPr>
        <w:pStyle w:val="FootnoteText"/>
        <w:rPr>
          <w:lang w:val="en-US"/>
        </w:rPr>
      </w:pPr>
      <w:r>
        <w:rPr>
          <w:rStyle w:val="FootnoteReference"/>
        </w:rPr>
        <w:footnoteRef/>
      </w:r>
      <w:r>
        <w:t xml:space="preserve"> </w:t>
      </w:r>
      <w:r>
        <w:rPr>
          <w:lang w:val="en-US"/>
        </w:rPr>
        <w:t>1998 (3) SA 17 (SCA) at 23 H-I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822081"/>
      <w:docPartObj>
        <w:docPartGallery w:val="Page Numbers (Top of Page)"/>
        <w:docPartUnique/>
      </w:docPartObj>
    </w:sdtPr>
    <w:sdtEndPr/>
    <w:sdtContent>
      <w:p w:rsidR="00D44DAD" w:rsidRDefault="00D44DAD">
        <w:pPr>
          <w:pStyle w:val="Header"/>
          <w:jc w:val="right"/>
        </w:pPr>
        <w:r>
          <w:fldChar w:fldCharType="begin"/>
        </w:r>
        <w:r>
          <w:instrText xml:space="preserve"> PAGE   \* MERGEFORMAT </w:instrText>
        </w:r>
        <w:r>
          <w:fldChar w:fldCharType="separate"/>
        </w:r>
        <w:r w:rsidR="00A464AB">
          <w:rPr>
            <w:noProof/>
          </w:rPr>
          <w:t>13</w:t>
        </w:r>
        <w:r>
          <w:rPr>
            <w:noProof/>
          </w:rPr>
          <w:fldChar w:fldCharType="end"/>
        </w:r>
      </w:p>
    </w:sdtContent>
  </w:sdt>
  <w:p w:rsidR="00D44DAD" w:rsidRDefault="00D44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76C2A9E"/>
    <w:lvl w:ilvl="0">
      <w:start w:val="1"/>
      <w:numFmt w:val="bullet"/>
      <w:pStyle w:val="ListBullet5"/>
      <w:lvlText w:val=""/>
      <w:lvlJc w:val="left"/>
      <w:pPr>
        <w:ind w:left="1800" w:hanging="360"/>
      </w:pPr>
      <w:rPr>
        <w:rFonts w:ascii="Wingdings" w:hAnsi="Wingdings" w:hint="default"/>
      </w:rPr>
    </w:lvl>
  </w:abstractNum>
  <w:abstractNum w:abstractNumId="1" w15:restartNumberingAfterBreak="0">
    <w:nsid w:val="FFFFFF83"/>
    <w:multiLevelType w:val="singleLevel"/>
    <w:tmpl w:val="E2847074"/>
    <w:lvl w:ilvl="0">
      <w:start w:val="1"/>
      <w:numFmt w:val="bullet"/>
      <w:pStyle w:val="ListBullet2"/>
      <w:lvlText w:val=""/>
      <w:lvlJc w:val="left"/>
      <w:pPr>
        <w:ind w:left="720" w:hanging="360"/>
      </w:pPr>
      <w:rPr>
        <w:rFonts w:ascii="Wingdings" w:hAnsi="Wingdings" w:hint="default"/>
      </w:rPr>
    </w:lvl>
  </w:abstractNum>
  <w:abstractNum w:abstractNumId="2" w15:restartNumberingAfterBreak="0">
    <w:nsid w:val="FFFFFF88"/>
    <w:multiLevelType w:val="singleLevel"/>
    <w:tmpl w:val="B882C3C2"/>
    <w:lvl w:ilvl="0">
      <w:start w:val="1"/>
      <w:numFmt w:val="decimal"/>
      <w:pStyle w:val="ListNumber"/>
      <w:lvlText w:val="%1."/>
      <w:lvlJc w:val="left"/>
      <w:pPr>
        <w:tabs>
          <w:tab w:val="num" w:pos="360"/>
        </w:tabs>
        <w:ind w:left="360" w:hanging="360"/>
      </w:pPr>
    </w:lvl>
  </w:abstractNum>
  <w:abstractNum w:abstractNumId="3"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5" w15:restartNumberingAfterBreak="0">
    <w:nsid w:val="1E305038"/>
    <w:multiLevelType w:val="hybridMultilevel"/>
    <w:tmpl w:val="C35E78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0B42E09"/>
    <w:multiLevelType w:val="hybridMultilevel"/>
    <w:tmpl w:val="15305320"/>
    <w:lvl w:ilvl="0" w:tplc="038C85E0">
      <w:start w:val="1"/>
      <w:numFmt w:val="decimal"/>
      <w:pStyle w:val="Heading2"/>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5BF2AED"/>
    <w:multiLevelType w:val="hybridMultilevel"/>
    <w:tmpl w:val="E01408EC"/>
    <w:lvl w:ilvl="0" w:tplc="94726AAC">
      <w:start w:val="1"/>
      <w:numFmt w:val="decimal"/>
      <w:lvlText w:val="%1."/>
      <w:lvlJc w:val="left"/>
      <w:pPr>
        <w:ind w:left="720" w:hanging="360"/>
      </w:pPr>
      <w:rPr>
        <w:rFonts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3E733F4"/>
    <w:multiLevelType w:val="hybridMultilevel"/>
    <w:tmpl w:val="C4940FA2"/>
    <w:lvl w:ilvl="0" w:tplc="3F807556">
      <w:start w:val="1"/>
      <w:numFmt w:val="decimal"/>
      <w:lvlText w:val="%1."/>
      <w:lvlJc w:val="left"/>
      <w:pPr>
        <w:ind w:left="720" w:hanging="360"/>
      </w:pPr>
      <w:rPr>
        <w:rFonts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DAA42FE"/>
    <w:multiLevelType w:val="hybridMultilevel"/>
    <w:tmpl w:val="A59611EE"/>
    <w:lvl w:ilvl="0" w:tplc="A9F4A1A6">
      <w:start w:val="1"/>
      <w:numFmt w:val="decimal"/>
      <w:pStyle w:val="StyleHeading2Left063cmFirstline0cm"/>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7"/>
  </w:num>
  <w:num w:numId="3">
    <w:abstractNumId w:val="7"/>
  </w:num>
  <w:num w:numId="4">
    <w:abstractNumId w:val="10"/>
  </w:num>
  <w:num w:numId="5">
    <w:abstractNumId w:val="1"/>
  </w:num>
  <w:num w:numId="6">
    <w:abstractNumId w:val="1"/>
  </w:num>
  <w:num w:numId="7">
    <w:abstractNumId w:val="0"/>
  </w:num>
  <w:num w:numId="8">
    <w:abstractNumId w:val="0"/>
  </w:num>
  <w:num w:numId="9">
    <w:abstractNumId w:val="2"/>
  </w:num>
  <w:num w:numId="10">
    <w:abstractNumId w:val="2"/>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31"/>
    <w:rsid w:val="0000104B"/>
    <w:rsid w:val="00002863"/>
    <w:rsid w:val="00002960"/>
    <w:rsid w:val="00003065"/>
    <w:rsid w:val="00006106"/>
    <w:rsid w:val="00012804"/>
    <w:rsid w:val="00015037"/>
    <w:rsid w:val="00015891"/>
    <w:rsid w:val="000161C7"/>
    <w:rsid w:val="00017D53"/>
    <w:rsid w:val="00021B8A"/>
    <w:rsid w:val="00023AEC"/>
    <w:rsid w:val="0002496C"/>
    <w:rsid w:val="00024C14"/>
    <w:rsid w:val="00025B58"/>
    <w:rsid w:val="00025B94"/>
    <w:rsid w:val="0002687E"/>
    <w:rsid w:val="000371DD"/>
    <w:rsid w:val="00040D92"/>
    <w:rsid w:val="00041CE8"/>
    <w:rsid w:val="00043C42"/>
    <w:rsid w:val="00045816"/>
    <w:rsid w:val="00046955"/>
    <w:rsid w:val="00047F17"/>
    <w:rsid w:val="00051E03"/>
    <w:rsid w:val="00053DE6"/>
    <w:rsid w:val="000549F8"/>
    <w:rsid w:val="000619AF"/>
    <w:rsid w:val="00062E90"/>
    <w:rsid w:val="000635D4"/>
    <w:rsid w:val="000644DF"/>
    <w:rsid w:val="0007451A"/>
    <w:rsid w:val="0007638A"/>
    <w:rsid w:val="00077CB4"/>
    <w:rsid w:val="00077F3F"/>
    <w:rsid w:val="0008382E"/>
    <w:rsid w:val="000841DB"/>
    <w:rsid w:val="000902DC"/>
    <w:rsid w:val="00090DA9"/>
    <w:rsid w:val="000936A0"/>
    <w:rsid w:val="000A0B84"/>
    <w:rsid w:val="000A429D"/>
    <w:rsid w:val="000A7BD6"/>
    <w:rsid w:val="000A7E09"/>
    <w:rsid w:val="000B045F"/>
    <w:rsid w:val="000B0D35"/>
    <w:rsid w:val="000B2790"/>
    <w:rsid w:val="000B3D5E"/>
    <w:rsid w:val="000B45AF"/>
    <w:rsid w:val="000B6338"/>
    <w:rsid w:val="000B6E82"/>
    <w:rsid w:val="000B7046"/>
    <w:rsid w:val="000B77B3"/>
    <w:rsid w:val="000B79A4"/>
    <w:rsid w:val="000C229E"/>
    <w:rsid w:val="000C273B"/>
    <w:rsid w:val="000C5345"/>
    <w:rsid w:val="000C71FE"/>
    <w:rsid w:val="000C780B"/>
    <w:rsid w:val="000D5BE6"/>
    <w:rsid w:val="000D7B46"/>
    <w:rsid w:val="000E00AA"/>
    <w:rsid w:val="000E0B58"/>
    <w:rsid w:val="000E5428"/>
    <w:rsid w:val="000F0E34"/>
    <w:rsid w:val="000F1090"/>
    <w:rsid w:val="000F62BC"/>
    <w:rsid w:val="000F7580"/>
    <w:rsid w:val="0010031E"/>
    <w:rsid w:val="00102438"/>
    <w:rsid w:val="00104C43"/>
    <w:rsid w:val="001064F9"/>
    <w:rsid w:val="00107856"/>
    <w:rsid w:val="00107C89"/>
    <w:rsid w:val="00111074"/>
    <w:rsid w:val="00113817"/>
    <w:rsid w:val="001158EF"/>
    <w:rsid w:val="001164EF"/>
    <w:rsid w:val="0012634F"/>
    <w:rsid w:val="001308B2"/>
    <w:rsid w:val="00130DA1"/>
    <w:rsid w:val="001375A9"/>
    <w:rsid w:val="001376E8"/>
    <w:rsid w:val="00141F12"/>
    <w:rsid w:val="001444DD"/>
    <w:rsid w:val="00145EEB"/>
    <w:rsid w:val="00152CCA"/>
    <w:rsid w:val="0015722A"/>
    <w:rsid w:val="00157E1B"/>
    <w:rsid w:val="001622E4"/>
    <w:rsid w:val="0016275D"/>
    <w:rsid w:val="00167CC2"/>
    <w:rsid w:val="001824ED"/>
    <w:rsid w:val="00182E9E"/>
    <w:rsid w:val="001835EE"/>
    <w:rsid w:val="00183AAB"/>
    <w:rsid w:val="001969C2"/>
    <w:rsid w:val="001A6678"/>
    <w:rsid w:val="001A7FD6"/>
    <w:rsid w:val="001B0C50"/>
    <w:rsid w:val="001B0E21"/>
    <w:rsid w:val="001B20C9"/>
    <w:rsid w:val="001B30E6"/>
    <w:rsid w:val="001B3580"/>
    <w:rsid w:val="001B3C5B"/>
    <w:rsid w:val="001C21D4"/>
    <w:rsid w:val="001C321B"/>
    <w:rsid w:val="001C364B"/>
    <w:rsid w:val="001C7AE9"/>
    <w:rsid w:val="001D1B75"/>
    <w:rsid w:val="001D2321"/>
    <w:rsid w:val="001D4F66"/>
    <w:rsid w:val="001D6399"/>
    <w:rsid w:val="001D6B7A"/>
    <w:rsid w:val="001E0735"/>
    <w:rsid w:val="001E30EB"/>
    <w:rsid w:val="001E49DF"/>
    <w:rsid w:val="001E5F6C"/>
    <w:rsid w:val="001F115F"/>
    <w:rsid w:val="001F1776"/>
    <w:rsid w:val="001F5A6C"/>
    <w:rsid w:val="001F66E7"/>
    <w:rsid w:val="001F6D57"/>
    <w:rsid w:val="001F7775"/>
    <w:rsid w:val="002008C5"/>
    <w:rsid w:val="0020311F"/>
    <w:rsid w:val="0020745A"/>
    <w:rsid w:val="00207529"/>
    <w:rsid w:val="002106A0"/>
    <w:rsid w:val="00216D96"/>
    <w:rsid w:val="002173F2"/>
    <w:rsid w:val="00217B91"/>
    <w:rsid w:val="0022312C"/>
    <w:rsid w:val="00233523"/>
    <w:rsid w:val="0024470C"/>
    <w:rsid w:val="0024516E"/>
    <w:rsid w:val="002456F7"/>
    <w:rsid w:val="00247286"/>
    <w:rsid w:val="002521B5"/>
    <w:rsid w:val="002621FE"/>
    <w:rsid w:val="00263F56"/>
    <w:rsid w:val="00265DDD"/>
    <w:rsid w:val="00267821"/>
    <w:rsid w:val="0027264D"/>
    <w:rsid w:val="002727E7"/>
    <w:rsid w:val="00274056"/>
    <w:rsid w:val="00274B9F"/>
    <w:rsid w:val="00275823"/>
    <w:rsid w:val="00276988"/>
    <w:rsid w:val="00291221"/>
    <w:rsid w:val="00291C0C"/>
    <w:rsid w:val="00293F71"/>
    <w:rsid w:val="00294384"/>
    <w:rsid w:val="00294CBB"/>
    <w:rsid w:val="002A2DDA"/>
    <w:rsid w:val="002A332F"/>
    <w:rsid w:val="002A385A"/>
    <w:rsid w:val="002A5390"/>
    <w:rsid w:val="002A6287"/>
    <w:rsid w:val="002B3CB8"/>
    <w:rsid w:val="002B4315"/>
    <w:rsid w:val="002B5A46"/>
    <w:rsid w:val="002B7596"/>
    <w:rsid w:val="002C02AE"/>
    <w:rsid w:val="002C1181"/>
    <w:rsid w:val="002C3C14"/>
    <w:rsid w:val="002C7C91"/>
    <w:rsid w:val="002D492F"/>
    <w:rsid w:val="002D52A7"/>
    <w:rsid w:val="002D6522"/>
    <w:rsid w:val="002D67DB"/>
    <w:rsid w:val="002E0581"/>
    <w:rsid w:val="002E1C6D"/>
    <w:rsid w:val="002E2A35"/>
    <w:rsid w:val="002F6832"/>
    <w:rsid w:val="00302C13"/>
    <w:rsid w:val="003035B5"/>
    <w:rsid w:val="003036EA"/>
    <w:rsid w:val="00310575"/>
    <w:rsid w:val="003117C9"/>
    <w:rsid w:val="00316D13"/>
    <w:rsid w:val="00316D34"/>
    <w:rsid w:val="00320BCD"/>
    <w:rsid w:val="0032698A"/>
    <w:rsid w:val="003273E6"/>
    <w:rsid w:val="003322D6"/>
    <w:rsid w:val="00336DC4"/>
    <w:rsid w:val="00342574"/>
    <w:rsid w:val="003507E9"/>
    <w:rsid w:val="00353539"/>
    <w:rsid w:val="00355D8D"/>
    <w:rsid w:val="00361127"/>
    <w:rsid w:val="00365310"/>
    <w:rsid w:val="0037108E"/>
    <w:rsid w:val="00371539"/>
    <w:rsid w:val="00381967"/>
    <w:rsid w:val="00382D1B"/>
    <w:rsid w:val="00386574"/>
    <w:rsid w:val="003875C4"/>
    <w:rsid w:val="00391882"/>
    <w:rsid w:val="00393BB1"/>
    <w:rsid w:val="00395D9A"/>
    <w:rsid w:val="00395E63"/>
    <w:rsid w:val="00397705"/>
    <w:rsid w:val="003A3FFD"/>
    <w:rsid w:val="003A7E85"/>
    <w:rsid w:val="003B13D1"/>
    <w:rsid w:val="003B2AE2"/>
    <w:rsid w:val="003B32AD"/>
    <w:rsid w:val="003B3C3B"/>
    <w:rsid w:val="003B5280"/>
    <w:rsid w:val="003C71E3"/>
    <w:rsid w:val="003C77A3"/>
    <w:rsid w:val="003D06D2"/>
    <w:rsid w:val="003D2A10"/>
    <w:rsid w:val="003D6B0A"/>
    <w:rsid w:val="003E369E"/>
    <w:rsid w:val="003E39E2"/>
    <w:rsid w:val="003E69A5"/>
    <w:rsid w:val="003E6A4C"/>
    <w:rsid w:val="003E7C59"/>
    <w:rsid w:val="003F0539"/>
    <w:rsid w:val="00404002"/>
    <w:rsid w:val="00405414"/>
    <w:rsid w:val="00406E9A"/>
    <w:rsid w:val="00415C1F"/>
    <w:rsid w:val="00416333"/>
    <w:rsid w:val="004177C7"/>
    <w:rsid w:val="00420C83"/>
    <w:rsid w:val="00421036"/>
    <w:rsid w:val="0042325B"/>
    <w:rsid w:val="004266D3"/>
    <w:rsid w:val="00426D1D"/>
    <w:rsid w:val="0043258A"/>
    <w:rsid w:val="00433303"/>
    <w:rsid w:val="004334E7"/>
    <w:rsid w:val="00434C40"/>
    <w:rsid w:val="004373A0"/>
    <w:rsid w:val="004430F3"/>
    <w:rsid w:val="0045202B"/>
    <w:rsid w:val="004525EC"/>
    <w:rsid w:val="004557B7"/>
    <w:rsid w:val="00463CD4"/>
    <w:rsid w:val="004641C0"/>
    <w:rsid w:val="00464224"/>
    <w:rsid w:val="00464D93"/>
    <w:rsid w:val="004660BD"/>
    <w:rsid w:val="00470B0E"/>
    <w:rsid w:val="00470D39"/>
    <w:rsid w:val="00472426"/>
    <w:rsid w:val="00474B17"/>
    <w:rsid w:val="004765B5"/>
    <w:rsid w:val="00482F03"/>
    <w:rsid w:val="0048410C"/>
    <w:rsid w:val="00484B77"/>
    <w:rsid w:val="00490522"/>
    <w:rsid w:val="00497961"/>
    <w:rsid w:val="00497A04"/>
    <w:rsid w:val="004A33C6"/>
    <w:rsid w:val="004A3B34"/>
    <w:rsid w:val="004A4DC9"/>
    <w:rsid w:val="004A524E"/>
    <w:rsid w:val="004A5BF8"/>
    <w:rsid w:val="004A6503"/>
    <w:rsid w:val="004A6D6D"/>
    <w:rsid w:val="004B0461"/>
    <w:rsid w:val="004B07D4"/>
    <w:rsid w:val="004B0BE6"/>
    <w:rsid w:val="004B2D4D"/>
    <w:rsid w:val="004B2D5F"/>
    <w:rsid w:val="004B6136"/>
    <w:rsid w:val="004C03B0"/>
    <w:rsid w:val="004C1FD1"/>
    <w:rsid w:val="004C2A68"/>
    <w:rsid w:val="004C44AD"/>
    <w:rsid w:val="004C4BD4"/>
    <w:rsid w:val="004D0C0A"/>
    <w:rsid w:val="004D0C55"/>
    <w:rsid w:val="004D1CFC"/>
    <w:rsid w:val="004D220B"/>
    <w:rsid w:val="004D271D"/>
    <w:rsid w:val="004D2834"/>
    <w:rsid w:val="004D4FD2"/>
    <w:rsid w:val="004D60D0"/>
    <w:rsid w:val="004D71B2"/>
    <w:rsid w:val="004E181F"/>
    <w:rsid w:val="004F0B53"/>
    <w:rsid w:val="004F443F"/>
    <w:rsid w:val="004F4AF3"/>
    <w:rsid w:val="004F5B42"/>
    <w:rsid w:val="004F6740"/>
    <w:rsid w:val="00500718"/>
    <w:rsid w:val="0051095D"/>
    <w:rsid w:val="005119EF"/>
    <w:rsid w:val="00511D19"/>
    <w:rsid w:val="00511E3C"/>
    <w:rsid w:val="00517E72"/>
    <w:rsid w:val="005209A2"/>
    <w:rsid w:val="0052178D"/>
    <w:rsid w:val="00522385"/>
    <w:rsid w:val="00523D67"/>
    <w:rsid w:val="00532255"/>
    <w:rsid w:val="00534578"/>
    <w:rsid w:val="005348C8"/>
    <w:rsid w:val="00537A1B"/>
    <w:rsid w:val="00540433"/>
    <w:rsid w:val="00540E98"/>
    <w:rsid w:val="005414F4"/>
    <w:rsid w:val="0054207D"/>
    <w:rsid w:val="0054566D"/>
    <w:rsid w:val="005463F5"/>
    <w:rsid w:val="00555B99"/>
    <w:rsid w:val="00555F8A"/>
    <w:rsid w:val="00555FEF"/>
    <w:rsid w:val="005560DB"/>
    <w:rsid w:val="005569F5"/>
    <w:rsid w:val="00560B6B"/>
    <w:rsid w:val="0056192B"/>
    <w:rsid w:val="00561E6E"/>
    <w:rsid w:val="00562601"/>
    <w:rsid w:val="0056304A"/>
    <w:rsid w:val="00563DA9"/>
    <w:rsid w:val="0056518F"/>
    <w:rsid w:val="0056568C"/>
    <w:rsid w:val="005657EF"/>
    <w:rsid w:val="005666DB"/>
    <w:rsid w:val="00566E22"/>
    <w:rsid w:val="0057473C"/>
    <w:rsid w:val="0057559A"/>
    <w:rsid w:val="00576C35"/>
    <w:rsid w:val="00581A0C"/>
    <w:rsid w:val="0058779B"/>
    <w:rsid w:val="005877A4"/>
    <w:rsid w:val="00591C15"/>
    <w:rsid w:val="005964E5"/>
    <w:rsid w:val="00597225"/>
    <w:rsid w:val="00597842"/>
    <w:rsid w:val="00597C1F"/>
    <w:rsid w:val="005A53C9"/>
    <w:rsid w:val="005B23AE"/>
    <w:rsid w:val="005B5A26"/>
    <w:rsid w:val="005B636C"/>
    <w:rsid w:val="005B7691"/>
    <w:rsid w:val="005C1D77"/>
    <w:rsid w:val="005C66D3"/>
    <w:rsid w:val="005C7A1A"/>
    <w:rsid w:val="005E3592"/>
    <w:rsid w:val="005E70C8"/>
    <w:rsid w:val="005E77E7"/>
    <w:rsid w:val="005F1404"/>
    <w:rsid w:val="005F3350"/>
    <w:rsid w:val="005F5927"/>
    <w:rsid w:val="005F5F96"/>
    <w:rsid w:val="005F605E"/>
    <w:rsid w:val="00602CF8"/>
    <w:rsid w:val="006041CF"/>
    <w:rsid w:val="006054F8"/>
    <w:rsid w:val="00607901"/>
    <w:rsid w:val="006101A5"/>
    <w:rsid w:val="00612668"/>
    <w:rsid w:val="006174D8"/>
    <w:rsid w:val="00620B47"/>
    <w:rsid w:val="006336C5"/>
    <w:rsid w:val="00633DA0"/>
    <w:rsid w:val="00633DA7"/>
    <w:rsid w:val="00635731"/>
    <w:rsid w:val="006401F1"/>
    <w:rsid w:val="006419E5"/>
    <w:rsid w:val="00645ED5"/>
    <w:rsid w:val="00646C3F"/>
    <w:rsid w:val="0065060A"/>
    <w:rsid w:val="00654BF9"/>
    <w:rsid w:val="006606D9"/>
    <w:rsid w:val="00664849"/>
    <w:rsid w:val="00667C07"/>
    <w:rsid w:val="00670044"/>
    <w:rsid w:val="00670556"/>
    <w:rsid w:val="00671C27"/>
    <w:rsid w:val="006819F4"/>
    <w:rsid w:val="00685DA4"/>
    <w:rsid w:val="00685F29"/>
    <w:rsid w:val="00686584"/>
    <w:rsid w:val="00687879"/>
    <w:rsid w:val="006905FC"/>
    <w:rsid w:val="00691BB0"/>
    <w:rsid w:val="006A191A"/>
    <w:rsid w:val="006A25EF"/>
    <w:rsid w:val="006A26E5"/>
    <w:rsid w:val="006A295D"/>
    <w:rsid w:val="006A500A"/>
    <w:rsid w:val="006B26CA"/>
    <w:rsid w:val="006B5AE0"/>
    <w:rsid w:val="006B76D4"/>
    <w:rsid w:val="006C4619"/>
    <w:rsid w:val="006C7B76"/>
    <w:rsid w:val="006D11D5"/>
    <w:rsid w:val="006D1B79"/>
    <w:rsid w:val="006D555E"/>
    <w:rsid w:val="006D7C79"/>
    <w:rsid w:val="006E0A16"/>
    <w:rsid w:val="006E1987"/>
    <w:rsid w:val="006E3382"/>
    <w:rsid w:val="006E73C9"/>
    <w:rsid w:val="006E761E"/>
    <w:rsid w:val="006F022B"/>
    <w:rsid w:val="00700215"/>
    <w:rsid w:val="0070024A"/>
    <w:rsid w:val="007004C5"/>
    <w:rsid w:val="00701318"/>
    <w:rsid w:val="00701AF8"/>
    <w:rsid w:val="00702AD7"/>
    <w:rsid w:val="007062E8"/>
    <w:rsid w:val="0070653F"/>
    <w:rsid w:val="0070672F"/>
    <w:rsid w:val="00706C06"/>
    <w:rsid w:val="00706F95"/>
    <w:rsid w:val="00710A38"/>
    <w:rsid w:val="00713EB7"/>
    <w:rsid w:val="00720909"/>
    <w:rsid w:val="007209C7"/>
    <w:rsid w:val="00722F63"/>
    <w:rsid w:val="00723559"/>
    <w:rsid w:val="00724276"/>
    <w:rsid w:val="00724287"/>
    <w:rsid w:val="007324AC"/>
    <w:rsid w:val="00733594"/>
    <w:rsid w:val="007433FA"/>
    <w:rsid w:val="00744E53"/>
    <w:rsid w:val="00745A95"/>
    <w:rsid w:val="0074697F"/>
    <w:rsid w:val="00747238"/>
    <w:rsid w:val="00751A19"/>
    <w:rsid w:val="00752C01"/>
    <w:rsid w:val="0075369C"/>
    <w:rsid w:val="00754039"/>
    <w:rsid w:val="00760939"/>
    <w:rsid w:val="0076272A"/>
    <w:rsid w:val="00766471"/>
    <w:rsid w:val="00770092"/>
    <w:rsid w:val="00772834"/>
    <w:rsid w:val="0077519A"/>
    <w:rsid w:val="007757B9"/>
    <w:rsid w:val="00775BB8"/>
    <w:rsid w:val="007766D5"/>
    <w:rsid w:val="0077676A"/>
    <w:rsid w:val="00780340"/>
    <w:rsid w:val="00782CCB"/>
    <w:rsid w:val="0078302C"/>
    <w:rsid w:val="00785512"/>
    <w:rsid w:val="00787A75"/>
    <w:rsid w:val="00790209"/>
    <w:rsid w:val="00791A91"/>
    <w:rsid w:val="007961E3"/>
    <w:rsid w:val="007A0AAC"/>
    <w:rsid w:val="007B1DC6"/>
    <w:rsid w:val="007B5145"/>
    <w:rsid w:val="007B72B8"/>
    <w:rsid w:val="007B7866"/>
    <w:rsid w:val="007C1024"/>
    <w:rsid w:val="007C231C"/>
    <w:rsid w:val="007C6A79"/>
    <w:rsid w:val="007C7D20"/>
    <w:rsid w:val="007C7DEE"/>
    <w:rsid w:val="007D1473"/>
    <w:rsid w:val="007D1782"/>
    <w:rsid w:val="007D2370"/>
    <w:rsid w:val="007D3992"/>
    <w:rsid w:val="007D4F8F"/>
    <w:rsid w:val="007D75CE"/>
    <w:rsid w:val="007D7BC3"/>
    <w:rsid w:val="007E3289"/>
    <w:rsid w:val="007E41CF"/>
    <w:rsid w:val="007E47BF"/>
    <w:rsid w:val="007F036B"/>
    <w:rsid w:val="007F2151"/>
    <w:rsid w:val="007F59F1"/>
    <w:rsid w:val="007F5A5C"/>
    <w:rsid w:val="007F7DE8"/>
    <w:rsid w:val="00800B33"/>
    <w:rsid w:val="0080246E"/>
    <w:rsid w:val="008041CB"/>
    <w:rsid w:val="00806610"/>
    <w:rsid w:val="00807933"/>
    <w:rsid w:val="008168CF"/>
    <w:rsid w:val="00816FE4"/>
    <w:rsid w:val="0081735F"/>
    <w:rsid w:val="00820ACE"/>
    <w:rsid w:val="00821CE1"/>
    <w:rsid w:val="00824534"/>
    <w:rsid w:val="00824CD4"/>
    <w:rsid w:val="00827E25"/>
    <w:rsid w:val="0083127B"/>
    <w:rsid w:val="00833834"/>
    <w:rsid w:val="00834CB6"/>
    <w:rsid w:val="00834F62"/>
    <w:rsid w:val="0083516C"/>
    <w:rsid w:val="0084327D"/>
    <w:rsid w:val="008433C2"/>
    <w:rsid w:val="008440A4"/>
    <w:rsid w:val="0084624D"/>
    <w:rsid w:val="00846D31"/>
    <w:rsid w:val="00847BEC"/>
    <w:rsid w:val="00847C04"/>
    <w:rsid w:val="00853456"/>
    <w:rsid w:val="008554B9"/>
    <w:rsid w:val="008608E9"/>
    <w:rsid w:val="008617FE"/>
    <w:rsid w:val="008644A3"/>
    <w:rsid w:val="008705C7"/>
    <w:rsid w:val="0087364A"/>
    <w:rsid w:val="00873AB7"/>
    <w:rsid w:val="00875870"/>
    <w:rsid w:val="008773C6"/>
    <w:rsid w:val="00884687"/>
    <w:rsid w:val="0088588D"/>
    <w:rsid w:val="00886237"/>
    <w:rsid w:val="008902F7"/>
    <w:rsid w:val="00890E05"/>
    <w:rsid w:val="008924E8"/>
    <w:rsid w:val="00893210"/>
    <w:rsid w:val="00893666"/>
    <w:rsid w:val="008975AC"/>
    <w:rsid w:val="008A1552"/>
    <w:rsid w:val="008A19B9"/>
    <w:rsid w:val="008A2011"/>
    <w:rsid w:val="008A2B0C"/>
    <w:rsid w:val="008B59A2"/>
    <w:rsid w:val="008B776C"/>
    <w:rsid w:val="008C0468"/>
    <w:rsid w:val="008C13A5"/>
    <w:rsid w:val="008C68B9"/>
    <w:rsid w:val="008D2EB5"/>
    <w:rsid w:val="008D4C4E"/>
    <w:rsid w:val="008D60CF"/>
    <w:rsid w:val="008D6FBF"/>
    <w:rsid w:val="008D7336"/>
    <w:rsid w:val="008E0F63"/>
    <w:rsid w:val="008E5B58"/>
    <w:rsid w:val="008F3280"/>
    <w:rsid w:val="008F37F4"/>
    <w:rsid w:val="008F4AE6"/>
    <w:rsid w:val="008F6069"/>
    <w:rsid w:val="008F7DB4"/>
    <w:rsid w:val="008F7F4B"/>
    <w:rsid w:val="00900A44"/>
    <w:rsid w:val="009038CA"/>
    <w:rsid w:val="00907D42"/>
    <w:rsid w:val="00910476"/>
    <w:rsid w:val="009105B7"/>
    <w:rsid w:val="00915976"/>
    <w:rsid w:val="00922DE7"/>
    <w:rsid w:val="00930E39"/>
    <w:rsid w:val="00931B9A"/>
    <w:rsid w:val="009322B3"/>
    <w:rsid w:val="00933C89"/>
    <w:rsid w:val="00935134"/>
    <w:rsid w:val="0093597A"/>
    <w:rsid w:val="00935DFC"/>
    <w:rsid w:val="009440AF"/>
    <w:rsid w:val="009451A0"/>
    <w:rsid w:val="0094547F"/>
    <w:rsid w:val="00945F87"/>
    <w:rsid w:val="00951A25"/>
    <w:rsid w:val="00954D94"/>
    <w:rsid w:val="0095659B"/>
    <w:rsid w:val="00957B4A"/>
    <w:rsid w:val="00957E96"/>
    <w:rsid w:val="00960246"/>
    <w:rsid w:val="00962914"/>
    <w:rsid w:val="00967960"/>
    <w:rsid w:val="00967FAD"/>
    <w:rsid w:val="00971680"/>
    <w:rsid w:val="00971D04"/>
    <w:rsid w:val="00972B1E"/>
    <w:rsid w:val="00972E49"/>
    <w:rsid w:val="009758EA"/>
    <w:rsid w:val="009764D9"/>
    <w:rsid w:val="00976917"/>
    <w:rsid w:val="00977DE6"/>
    <w:rsid w:val="009811DE"/>
    <w:rsid w:val="009829D4"/>
    <w:rsid w:val="0099103F"/>
    <w:rsid w:val="009914E3"/>
    <w:rsid w:val="00992C5B"/>
    <w:rsid w:val="00994163"/>
    <w:rsid w:val="009A1B4E"/>
    <w:rsid w:val="009A2E8F"/>
    <w:rsid w:val="009A78A9"/>
    <w:rsid w:val="009B39AF"/>
    <w:rsid w:val="009B5E0A"/>
    <w:rsid w:val="009B6B8E"/>
    <w:rsid w:val="009C2205"/>
    <w:rsid w:val="009C2926"/>
    <w:rsid w:val="009D1420"/>
    <w:rsid w:val="009D20CD"/>
    <w:rsid w:val="009D3CD0"/>
    <w:rsid w:val="009D4277"/>
    <w:rsid w:val="009E09F6"/>
    <w:rsid w:val="009E0D01"/>
    <w:rsid w:val="009E2C2E"/>
    <w:rsid w:val="009E37C1"/>
    <w:rsid w:val="009E7819"/>
    <w:rsid w:val="009F0E11"/>
    <w:rsid w:val="009F2C59"/>
    <w:rsid w:val="009F322D"/>
    <w:rsid w:val="009F3D03"/>
    <w:rsid w:val="009F6CDF"/>
    <w:rsid w:val="009F6E45"/>
    <w:rsid w:val="00A00427"/>
    <w:rsid w:val="00A0250F"/>
    <w:rsid w:val="00A03BFE"/>
    <w:rsid w:val="00A05364"/>
    <w:rsid w:val="00A07761"/>
    <w:rsid w:val="00A07B6F"/>
    <w:rsid w:val="00A12142"/>
    <w:rsid w:val="00A13279"/>
    <w:rsid w:val="00A138FE"/>
    <w:rsid w:val="00A13B4B"/>
    <w:rsid w:val="00A16813"/>
    <w:rsid w:val="00A16B21"/>
    <w:rsid w:val="00A16BA0"/>
    <w:rsid w:val="00A24454"/>
    <w:rsid w:val="00A24E21"/>
    <w:rsid w:val="00A27774"/>
    <w:rsid w:val="00A339B1"/>
    <w:rsid w:val="00A33B4A"/>
    <w:rsid w:val="00A4084C"/>
    <w:rsid w:val="00A423BD"/>
    <w:rsid w:val="00A435FD"/>
    <w:rsid w:val="00A44E0B"/>
    <w:rsid w:val="00A464AB"/>
    <w:rsid w:val="00A47859"/>
    <w:rsid w:val="00A505E5"/>
    <w:rsid w:val="00A5378A"/>
    <w:rsid w:val="00A53E95"/>
    <w:rsid w:val="00A53EAA"/>
    <w:rsid w:val="00A54E59"/>
    <w:rsid w:val="00A56651"/>
    <w:rsid w:val="00A56ABF"/>
    <w:rsid w:val="00A60AAD"/>
    <w:rsid w:val="00A67AAE"/>
    <w:rsid w:val="00A77305"/>
    <w:rsid w:val="00A82B42"/>
    <w:rsid w:val="00A87834"/>
    <w:rsid w:val="00A92D3D"/>
    <w:rsid w:val="00A92FC5"/>
    <w:rsid w:val="00A939A1"/>
    <w:rsid w:val="00A95A58"/>
    <w:rsid w:val="00A95D62"/>
    <w:rsid w:val="00A9694C"/>
    <w:rsid w:val="00AA1FA9"/>
    <w:rsid w:val="00AA3DF6"/>
    <w:rsid w:val="00AA6AF3"/>
    <w:rsid w:val="00AA716C"/>
    <w:rsid w:val="00AB1FB6"/>
    <w:rsid w:val="00AB3466"/>
    <w:rsid w:val="00AB3798"/>
    <w:rsid w:val="00AB642D"/>
    <w:rsid w:val="00AC1C7B"/>
    <w:rsid w:val="00AC2C6E"/>
    <w:rsid w:val="00AC2ED3"/>
    <w:rsid w:val="00AC2EE4"/>
    <w:rsid w:val="00AC6126"/>
    <w:rsid w:val="00AC7332"/>
    <w:rsid w:val="00AD4C1E"/>
    <w:rsid w:val="00AD6D18"/>
    <w:rsid w:val="00AE256B"/>
    <w:rsid w:val="00AE325F"/>
    <w:rsid w:val="00AE33CE"/>
    <w:rsid w:val="00AE442A"/>
    <w:rsid w:val="00AE6E95"/>
    <w:rsid w:val="00AF03F7"/>
    <w:rsid w:val="00AF0E2F"/>
    <w:rsid w:val="00AF371B"/>
    <w:rsid w:val="00AF4B27"/>
    <w:rsid w:val="00AF651D"/>
    <w:rsid w:val="00AF7E0B"/>
    <w:rsid w:val="00B01B63"/>
    <w:rsid w:val="00B04B2F"/>
    <w:rsid w:val="00B07157"/>
    <w:rsid w:val="00B0745F"/>
    <w:rsid w:val="00B1001E"/>
    <w:rsid w:val="00B15CAC"/>
    <w:rsid w:val="00B206DB"/>
    <w:rsid w:val="00B21B30"/>
    <w:rsid w:val="00B22ED5"/>
    <w:rsid w:val="00B24A44"/>
    <w:rsid w:val="00B27197"/>
    <w:rsid w:val="00B33C62"/>
    <w:rsid w:val="00B34EEF"/>
    <w:rsid w:val="00B45A25"/>
    <w:rsid w:val="00B47939"/>
    <w:rsid w:val="00B51EED"/>
    <w:rsid w:val="00B52881"/>
    <w:rsid w:val="00B541BB"/>
    <w:rsid w:val="00B54313"/>
    <w:rsid w:val="00B544CA"/>
    <w:rsid w:val="00B553FB"/>
    <w:rsid w:val="00B566DB"/>
    <w:rsid w:val="00B56714"/>
    <w:rsid w:val="00B6391F"/>
    <w:rsid w:val="00B645B0"/>
    <w:rsid w:val="00B64DAC"/>
    <w:rsid w:val="00B67121"/>
    <w:rsid w:val="00B72AC5"/>
    <w:rsid w:val="00B72DD3"/>
    <w:rsid w:val="00B77231"/>
    <w:rsid w:val="00B814DA"/>
    <w:rsid w:val="00B82754"/>
    <w:rsid w:val="00B831EC"/>
    <w:rsid w:val="00B85883"/>
    <w:rsid w:val="00B9183C"/>
    <w:rsid w:val="00B918F6"/>
    <w:rsid w:val="00B92C42"/>
    <w:rsid w:val="00B96348"/>
    <w:rsid w:val="00B96868"/>
    <w:rsid w:val="00B96FD8"/>
    <w:rsid w:val="00B9763B"/>
    <w:rsid w:val="00BA321B"/>
    <w:rsid w:val="00BA37E4"/>
    <w:rsid w:val="00BA4B96"/>
    <w:rsid w:val="00BB0E95"/>
    <w:rsid w:val="00BB132B"/>
    <w:rsid w:val="00BB1947"/>
    <w:rsid w:val="00BB4349"/>
    <w:rsid w:val="00BB4AB4"/>
    <w:rsid w:val="00BB5430"/>
    <w:rsid w:val="00BB6ED0"/>
    <w:rsid w:val="00BC2842"/>
    <w:rsid w:val="00BD51EC"/>
    <w:rsid w:val="00BD5FC2"/>
    <w:rsid w:val="00BD71B6"/>
    <w:rsid w:val="00BD723D"/>
    <w:rsid w:val="00BE2B11"/>
    <w:rsid w:val="00BE3326"/>
    <w:rsid w:val="00BE426F"/>
    <w:rsid w:val="00BE59CD"/>
    <w:rsid w:val="00BE6E05"/>
    <w:rsid w:val="00BF0624"/>
    <w:rsid w:val="00BF2359"/>
    <w:rsid w:val="00BF3711"/>
    <w:rsid w:val="00BF3C5C"/>
    <w:rsid w:val="00BF4A2C"/>
    <w:rsid w:val="00C01889"/>
    <w:rsid w:val="00C03BE0"/>
    <w:rsid w:val="00C06908"/>
    <w:rsid w:val="00C07045"/>
    <w:rsid w:val="00C11605"/>
    <w:rsid w:val="00C11E2D"/>
    <w:rsid w:val="00C1292B"/>
    <w:rsid w:val="00C209E3"/>
    <w:rsid w:val="00C21202"/>
    <w:rsid w:val="00C22CC5"/>
    <w:rsid w:val="00C23202"/>
    <w:rsid w:val="00C32A65"/>
    <w:rsid w:val="00C42303"/>
    <w:rsid w:val="00C44906"/>
    <w:rsid w:val="00C45E09"/>
    <w:rsid w:val="00C51175"/>
    <w:rsid w:val="00C51355"/>
    <w:rsid w:val="00C51545"/>
    <w:rsid w:val="00C55561"/>
    <w:rsid w:val="00C56AC3"/>
    <w:rsid w:val="00C61543"/>
    <w:rsid w:val="00C6193F"/>
    <w:rsid w:val="00C64627"/>
    <w:rsid w:val="00C660CD"/>
    <w:rsid w:val="00C747BC"/>
    <w:rsid w:val="00C81435"/>
    <w:rsid w:val="00C81826"/>
    <w:rsid w:val="00C85E96"/>
    <w:rsid w:val="00C87DFC"/>
    <w:rsid w:val="00C90CE1"/>
    <w:rsid w:val="00C92A28"/>
    <w:rsid w:val="00C93804"/>
    <w:rsid w:val="00C96932"/>
    <w:rsid w:val="00CA2702"/>
    <w:rsid w:val="00CA6618"/>
    <w:rsid w:val="00CA7797"/>
    <w:rsid w:val="00CB2BF3"/>
    <w:rsid w:val="00CB4774"/>
    <w:rsid w:val="00CC1AF6"/>
    <w:rsid w:val="00CC2D66"/>
    <w:rsid w:val="00CC33F6"/>
    <w:rsid w:val="00CC6A31"/>
    <w:rsid w:val="00CC7C9D"/>
    <w:rsid w:val="00CD0917"/>
    <w:rsid w:val="00CD1DAE"/>
    <w:rsid w:val="00CD4355"/>
    <w:rsid w:val="00CD451D"/>
    <w:rsid w:val="00CE1DF9"/>
    <w:rsid w:val="00CE2482"/>
    <w:rsid w:val="00CE44D5"/>
    <w:rsid w:val="00CE5B2A"/>
    <w:rsid w:val="00CE6C5F"/>
    <w:rsid w:val="00CE70EB"/>
    <w:rsid w:val="00CF01F1"/>
    <w:rsid w:val="00CF1543"/>
    <w:rsid w:val="00CF27AD"/>
    <w:rsid w:val="00CF52F9"/>
    <w:rsid w:val="00CF5D5F"/>
    <w:rsid w:val="00CF676B"/>
    <w:rsid w:val="00CF74DF"/>
    <w:rsid w:val="00D0151F"/>
    <w:rsid w:val="00D01544"/>
    <w:rsid w:val="00D01FE8"/>
    <w:rsid w:val="00D03761"/>
    <w:rsid w:val="00D1219E"/>
    <w:rsid w:val="00D14EB8"/>
    <w:rsid w:val="00D173F7"/>
    <w:rsid w:val="00D2138F"/>
    <w:rsid w:val="00D233EA"/>
    <w:rsid w:val="00D24C93"/>
    <w:rsid w:val="00D260E4"/>
    <w:rsid w:val="00D27A43"/>
    <w:rsid w:val="00D31B2B"/>
    <w:rsid w:val="00D338AF"/>
    <w:rsid w:val="00D339BA"/>
    <w:rsid w:val="00D4032C"/>
    <w:rsid w:val="00D41BB5"/>
    <w:rsid w:val="00D44DAD"/>
    <w:rsid w:val="00D5736C"/>
    <w:rsid w:val="00D627A5"/>
    <w:rsid w:val="00D63C7B"/>
    <w:rsid w:val="00D65E5A"/>
    <w:rsid w:val="00D66AA2"/>
    <w:rsid w:val="00D67635"/>
    <w:rsid w:val="00D70086"/>
    <w:rsid w:val="00D71732"/>
    <w:rsid w:val="00D7581E"/>
    <w:rsid w:val="00D77E5C"/>
    <w:rsid w:val="00D80AB4"/>
    <w:rsid w:val="00D80AF0"/>
    <w:rsid w:val="00D81B74"/>
    <w:rsid w:val="00D8515E"/>
    <w:rsid w:val="00D869CB"/>
    <w:rsid w:val="00D909AE"/>
    <w:rsid w:val="00D90D50"/>
    <w:rsid w:val="00D92194"/>
    <w:rsid w:val="00D9595C"/>
    <w:rsid w:val="00D96666"/>
    <w:rsid w:val="00D96A0C"/>
    <w:rsid w:val="00DA0B2F"/>
    <w:rsid w:val="00DA1025"/>
    <w:rsid w:val="00DA1742"/>
    <w:rsid w:val="00DA1807"/>
    <w:rsid w:val="00DA1EB1"/>
    <w:rsid w:val="00DB4E2D"/>
    <w:rsid w:val="00DB5FB0"/>
    <w:rsid w:val="00DC0AE3"/>
    <w:rsid w:val="00DD3A30"/>
    <w:rsid w:val="00DD417D"/>
    <w:rsid w:val="00DD5489"/>
    <w:rsid w:val="00DD6DAC"/>
    <w:rsid w:val="00DE070F"/>
    <w:rsid w:val="00DE17C0"/>
    <w:rsid w:val="00DE43A8"/>
    <w:rsid w:val="00DE4E2D"/>
    <w:rsid w:val="00DE5D64"/>
    <w:rsid w:val="00DF705D"/>
    <w:rsid w:val="00E053B6"/>
    <w:rsid w:val="00E05FD0"/>
    <w:rsid w:val="00E070AA"/>
    <w:rsid w:val="00E13697"/>
    <w:rsid w:val="00E22D52"/>
    <w:rsid w:val="00E3069E"/>
    <w:rsid w:val="00E313F9"/>
    <w:rsid w:val="00E31B50"/>
    <w:rsid w:val="00E35696"/>
    <w:rsid w:val="00E36BFA"/>
    <w:rsid w:val="00E42A75"/>
    <w:rsid w:val="00E44ECF"/>
    <w:rsid w:val="00E451C1"/>
    <w:rsid w:val="00E46D5A"/>
    <w:rsid w:val="00E47C5D"/>
    <w:rsid w:val="00E5077A"/>
    <w:rsid w:val="00E50DB0"/>
    <w:rsid w:val="00E61063"/>
    <w:rsid w:val="00E6182C"/>
    <w:rsid w:val="00E62737"/>
    <w:rsid w:val="00E6642E"/>
    <w:rsid w:val="00E66A8F"/>
    <w:rsid w:val="00E70B92"/>
    <w:rsid w:val="00E72017"/>
    <w:rsid w:val="00E734F1"/>
    <w:rsid w:val="00E73C5D"/>
    <w:rsid w:val="00E74C0F"/>
    <w:rsid w:val="00E7526C"/>
    <w:rsid w:val="00E76D48"/>
    <w:rsid w:val="00E85D25"/>
    <w:rsid w:val="00E8610D"/>
    <w:rsid w:val="00E86F58"/>
    <w:rsid w:val="00E9037F"/>
    <w:rsid w:val="00E907D9"/>
    <w:rsid w:val="00E90B50"/>
    <w:rsid w:val="00E940F5"/>
    <w:rsid w:val="00E9635E"/>
    <w:rsid w:val="00E96F5B"/>
    <w:rsid w:val="00EA0D69"/>
    <w:rsid w:val="00EA1BA0"/>
    <w:rsid w:val="00EA56BE"/>
    <w:rsid w:val="00EA6312"/>
    <w:rsid w:val="00EA76C6"/>
    <w:rsid w:val="00EA7A3D"/>
    <w:rsid w:val="00EB0C94"/>
    <w:rsid w:val="00EB0D2F"/>
    <w:rsid w:val="00EB1838"/>
    <w:rsid w:val="00EB3D53"/>
    <w:rsid w:val="00EB76FC"/>
    <w:rsid w:val="00EC0775"/>
    <w:rsid w:val="00EC184D"/>
    <w:rsid w:val="00EC1F51"/>
    <w:rsid w:val="00EC2073"/>
    <w:rsid w:val="00EC310D"/>
    <w:rsid w:val="00EC3E8F"/>
    <w:rsid w:val="00EC6628"/>
    <w:rsid w:val="00EC69DC"/>
    <w:rsid w:val="00ED7271"/>
    <w:rsid w:val="00ED7599"/>
    <w:rsid w:val="00EE002F"/>
    <w:rsid w:val="00EE49FD"/>
    <w:rsid w:val="00EE4E27"/>
    <w:rsid w:val="00EE74E9"/>
    <w:rsid w:val="00EF0D05"/>
    <w:rsid w:val="00EF1A29"/>
    <w:rsid w:val="00EF243C"/>
    <w:rsid w:val="00EF7EC5"/>
    <w:rsid w:val="00F01F5D"/>
    <w:rsid w:val="00F040F7"/>
    <w:rsid w:val="00F04FE9"/>
    <w:rsid w:val="00F055AC"/>
    <w:rsid w:val="00F10245"/>
    <w:rsid w:val="00F10660"/>
    <w:rsid w:val="00F10ADC"/>
    <w:rsid w:val="00F10EC6"/>
    <w:rsid w:val="00F1362E"/>
    <w:rsid w:val="00F13707"/>
    <w:rsid w:val="00F159A7"/>
    <w:rsid w:val="00F16F27"/>
    <w:rsid w:val="00F209BA"/>
    <w:rsid w:val="00F21179"/>
    <w:rsid w:val="00F214EB"/>
    <w:rsid w:val="00F226F4"/>
    <w:rsid w:val="00F23F93"/>
    <w:rsid w:val="00F2447A"/>
    <w:rsid w:val="00F27482"/>
    <w:rsid w:val="00F302FB"/>
    <w:rsid w:val="00F3075B"/>
    <w:rsid w:val="00F33DB8"/>
    <w:rsid w:val="00F37B25"/>
    <w:rsid w:val="00F41AE4"/>
    <w:rsid w:val="00F45913"/>
    <w:rsid w:val="00F51705"/>
    <w:rsid w:val="00F62813"/>
    <w:rsid w:val="00F643A2"/>
    <w:rsid w:val="00F66D24"/>
    <w:rsid w:val="00F70F2C"/>
    <w:rsid w:val="00F71310"/>
    <w:rsid w:val="00F7273F"/>
    <w:rsid w:val="00F735A8"/>
    <w:rsid w:val="00F738E2"/>
    <w:rsid w:val="00F76663"/>
    <w:rsid w:val="00F83358"/>
    <w:rsid w:val="00F8596E"/>
    <w:rsid w:val="00F87883"/>
    <w:rsid w:val="00F913AE"/>
    <w:rsid w:val="00FA3DC0"/>
    <w:rsid w:val="00FA46C0"/>
    <w:rsid w:val="00FA6F57"/>
    <w:rsid w:val="00FB06AF"/>
    <w:rsid w:val="00FC0399"/>
    <w:rsid w:val="00FC07BD"/>
    <w:rsid w:val="00FC23FC"/>
    <w:rsid w:val="00FC3E3F"/>
    <w:rsid w:val="00FC6223"/>
    <w:rsid w:val="00FC7309"/>
    <w:rsid w:val="00FC7606"/>
    <w:rsid w:val="00FD3A39"/>
    <w:rsid w:val="00FD3C76"/>
    <w:rsid w:val="00FD7162"/>
    <w:rsid w:val="00FE1968"/>
    <w:rsid w:val="00FE40D0"/>
    <w:rsid w:val="00FE7015"/>
    <w:rsid w:val="00FF3234"/>
    <w:rsid w:val="00FF428F"/>
    <w:rsid w:val="00FF72A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FFDB"/>
  <w15:docId w15:val="{9F0355B7-12F3-449C-B257-76BBC884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706F95"/>
    <w:pPr>
      <w:keepNext/>
      <w:keepLines/>
      <w:numPr>
        <w:numId w:val="3"/>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F95"/>
    <w:rPr>
      <w:rFonts w:asciiTheme="majorHAnsi" w:eastAsiaTheme="majorEastAsia" w:hAnsiTheme="majorHAnsi" w:cstheme="majorBidi"/>
      <w:b/>
      <w:bCs/>
      <w:color w:val="4F81BD" w:themeColor="accent1"/>
      <w:sz w:val="26"/>
      <w:szCs w:val="26"/>
    </w:rPr>
  </w:style>
  <w:style w:type="paragraph" w:customStyle="1" w:styleId="StyleHeading2Left063cmFirstline0cm">
    <w:name w:val="Style Heading 2 + Left:  0.63 cm First line:  0 cm"/>
    <w:basedOn w:val="Heading2"/>
    <w:autoRedefine/>
    <w:qFormat/>
    <w:rsid w:val="00706F95"/>
    <w:pPr>
      <w:numPr>
        <w:numId w:val="4"/>
      </w:numPr>
      <w:spacing w:before="80"/>
    </w:pPr>
    <w:rPr>
      <w:rFonts w:eastAsia="Times New Roman" w:cs="Times New Roman"/>
      <w:szCs w:val="20"/>
    </w:rPr>
  </w:style>
  <w:style w:type="paragraph" w:styleId="ListBullet2">
    <w:name w:val="List Bullet 2"/>
    <w:basedOn w:val="Normal"/>
    <w:uiPriority w:val="99"/>
    <w:unhideWhenUsed/>
    <w:rsid w:val="009B5E0A"/>
    <w:pPr>
      <w:numPr>
        <w:numId w:val="6"/>
      </w:numPr>
      <w:contextualSpacing/>
    </w:pPr>
    <w:rPr>
      <w:rFonts w:ascii="Baskerville Old Face" w:hAnsi="Baskerville Old Face"/>
      <w:sz w:val="24"/>
    </w:rPr>
  </w:style>
  <w:style w:type="paragraph" w:styleId="ListBullet5">
    <w:name w:val="List Bullet 5"/>
    <w:basedOn w:val="Normal"/>
    <w:uiPriority w:val="99"/>
    <w:unhideWhenUsed/>
    <w:rsid w:val="009B5E0A"/>
    <w:pPr>
      <w:numPr>
        <w:numId w:val="8"/>
      </w:numPr>
      <w:contextualSpacing/>
    </w:pPr>
    <w:rPr>
      <w:rFonts w:ascii="Baskerville Old Face" w:hAnsi="Baskerville Old Face"/>
    </w:rPr>
  </w:style>
  <w:style w:type="paragraph" w:styleId="ListNumber">
    <w:name w:val="List Number"/>
    <w:basedOn w:val="Normal"/>
    <w:autoRedefine/>
    <w:uiPriority w:val="99"/>
    <w:unhideWhenUsed/>
    <w:qFormat/>
    <w:rsid w:val="009B5E0A"/>
    <w:pPr>
      <w:numPr>
        <w:numId w:val="10"/>
      </w:numPr>
      <w:contextualSpacing/>
    </w:pPr>
    <w:rPr>
      <w:rFonts w:ascii="Baskerville Old Face" w:hAnsi="Baskerville Old Face"/>
      <w:sz w:val="24"/>
    </w:rPr>
  </w:style>
  <w:style w:type="paragraph" w:styleId="ListParagraph">
    <w:name w:val="List Paragraph"/>
    <w:basedOn w:val="Normal"/>
    <w:uiPriority w:val="34"/>
    <w:qFormat/>
    <w:rsid w:val="002621FE"/>
    <w:pPr>
      <w:ind w:left="720"/>
      <w:contextualSpacing/>
    </w:pPr>
    <w:rPr>
      <w:rFonts w:ascii="Calibri" w:eastAsia="Calibri" w:hAnsi="Calibri" w:cs="Times New Roman"/>
      <w:lang w:val="af-ZA"/>
    </w:rPr>
  </w:style>
  <w:style w:type="paragraph" w:styleId="Header">
    <w:name w:val="header"/>
    <w:basedOn w:val="Normal"/>
    <w:link w:val="HeaderChar"/>
    <w:uiPriority w:val="99"/>
    <w:unhideWhenUsed/>
    <w:rsid w:val="001F6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D57"/>
  </w:style>
  <w:style w:type="paragraph" w:styleId="Footer">
    <w:name w:val="footer"/>
    <w:basedOn w:val="Normal"/>
    <w:link w:val="FooterChar"/>
    <w:uiPriority w:val="99"/>
    <w:unhideWhenUsed/>
    <w:rsid w:val="001F6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D57"/>
  </w:style>
  <w:style w:type="paragraph" w:styleId="BalloonText">
    <w:name w:val="Balloon Text"/>
    <w:basedOn w:val="Normal"/>
    <w:link w:val="BalloonTextChar"/>
    <w:uiPriority w:val="99"/>
    <w:semiHidden/>
    <w:unhideWhenUsed/>
    <w:rsid w:val="001D2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21"/>
    <w:rPr>
      <w:rFonts w:ascii="Tahoma" w:hAnsi="Tahoma" w:cs="Tahoma"/>
      <w:sz w:val="16"/>
      <w:szCs w:val="16"/>
    </w:rPr>
  </w:style>
  <w:style w:type="paragraph" w:styleId="FootnoteText">
    <w:name w:val="footnote text"/>
    <w:basedOn w:val="Normal"/>
    <w:link w:val="FootnoteTextChar"/>
    <w:uiPriority w:val="99"/>
    <w:semiHidden/>
    <w:unhideWhenUsed/>
    <w:rsid w:val="003E7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C59"/>
    <w:rPr>
      <w:sz w:val="20"/>
      <w:szCs w:val="20"/>
    </w:rPr>
  </w:style>
  <w:style w:type="character" w:styleId="FootnoteReference">
    <w:name w:val="footnote reference"/>
    <w:basedOn w:val="DefaultParagraphFont"/>
    <w:uiPriority w:val="99"/>
    <w:semiHidden/>
    <w:unhideWhenUsed/>
    <w:rsid w:val="003E7C59"/>
    <w:rPr>
      <w:vertAlign w:val="superscript"/>
    </w:rPr>
  </w:style>
  <w:style w:type="paragraph" w:customStyle="1" w:styleId="ORDER">
    <w:name w:val="ORDER"/>
    <w:basedOn w:val="Normal"/>
    <w:link w:val="ORDERChar"/>
    <w:qFormat/>
    <w:rsid w:val="004F5B42"/>
    <w:pPr>
      <w:spacing w:after="0" w:line="360" w:lineRule="auto"/>
      <w:ind w:left="1440" w:hanging="720"/>
      <w:jc w:val="both"/>
    </w:pPr>
    <w:rPr>
      <w:rFonts w:ascii="Times New Roman" w:eastAsia="Times New Roman" w:hAnsi="Times New Roman" w:cs="Times New Roman"/>
      <w:sz w:val="26"/>
      <w:lang w:eastAsia="en-US"/>
    </w:rPr>
  </w:style>
  <w:style w:type="character" w:customStyle="1" w:styleId="ORDERChar">
    <w:name w:val="ORDER Char"/>
    <w:basedOn w:val="DefaultParagraphFont"/>
    <w:link w:val="ORDER"/>
    <w:locked/>
    <w:rsid w:val="004F5B42"/>
    <w:rPr>
      <w:rFonts w:ascii="Times New Roman" w:eastAsia="Times New Roman" w:hAnsi="Times New Roman" w:cs="Times New Roman"/>
      <w:sz w:val="26"/>
      <w:lang w:eastAsia="en-US"/>
    </w:rPr>
  </w:style>
  <w:style w:type="paragraph" w:styleId="EndnoteText">
    <w:name w:val="endnote text"/>
    <w:basedOn w:val="Normal"/>
    <w:link w:val="EndnoteTextChar"/>
    <w:uiPriority w:val="99"/>
    <w:semiHidden/>
    <w:unhideWhenUsed/>
    <w:rsid w:val="009910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103F"/>
    <w:rPr>
      <w:sz w:val="20"/>
      <w:szCs w:val="20"/>
    </w:rPr>
  </w:style>
  <w:style w:type="character" w:styleId="EndnoteReference">
    <w:name w:val="endnote reference"/>
    <w:basedOn w:val="DefaultParagraphFont"/>
    <w:uiPriority w:val="99"/>
    <w:semiHidden/>
    <w:unhideWhenUsed/>
    <w:rsid w:val="0099103F"/>
    <w:rPr>
      <w:vertAlign w:val="superscript"/>
    </w:rPr>
  </w:style>
  <w:style w:type="paragraph" w:customStyle="1" w:styleId="MEMONUMBERED">
    <w:name w:val="MEMO NUMBERED"/>
    <w:basedOn w:val="Normal"/>
    <w:link w:val="MEMONUMBEREDChar"/>
    <w:qFormat/>
    <w:rsid w:val="00041CE8"/>
    <w:pPr>
      <w:numPr>
        <w:numId w:val="16"/>
      </w:numPr>
      <w:spacing w:after="0" w:line="480" w:lineRule="auto"/>
      <w:jc w:val="both"/>
    </w:pPr>
    <w:rPr>
      <w:rFonts w:ascii="Times New Roman" w:eastAsia="Times New Roman" w:hAnsi="Times New Roman" w:cs="Times New Roman"/>
      <w:sz w:val="24"/>
      <w:szCs w:val="24"/>
      <w:lang w:val="en-US"/>
    </w:rPr>
  </w:style>
  <w:style w:type="character" w:customStyle="1" w:styleId="MEMONUMBEREDChar">
    <w:name w:val="MEMO NUMBERED Char"/>
    <w:basedOn w:val="DefaultParagraphFont"/>
    <w:link w:val="MEMONUMBERED"/>
    <w:locked/>
    <w:rsid w:val="00041CE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84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w@dew.co.za" TargetMode="External"/><Relationship Id="rId5" Type="http://schemas.openxmlformats.org/officeDocument/2006/relationships/webSettings" Target="webSettings.xml"/><Relationship Id="rId10" Type="http://schemas.openxmlformats.org/officeDocument/2006/relationships/hyperlink" Target="mailto:grahambester@g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9A51-A681-487F-A95A-0DE13F51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2106</Words>
  <Characters>12005</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GAUTENG DIVISION, PRETORIA </vt:lpstr>
    </vt:vector>
  </TitlesOfParts>
  <Company>doj</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Geldenhuys Simone</dc:creator>
  <cp:lastModifiedBy>Molebogeng Raseroka</cp:lastModifiedBy>
  <cp:revision>2</cp:revision>
  <cp:lastPrinted>2024-02-02T11:02:00Z</cp:lastPrinted>
  <dcterms:created xsi:type="dcterms:W3CDTF">2024-02-02T11:07:00Z</dcterms:created>
  <dcterms:modified xsi:type="dcterms:W3CDTF">2024-02-02T11:07:00Z</dcterms:modified>
</cp:coreProperties>
</file>