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86A21" w14:textId="77777777" w:rsidR="006E0E74" w:rsidRDefault="006E0E74" w:rsidP="006E0E74">
      <w:pPr>
        <w:rPr>
          <w:rFonts w:ascii="Arial" w:hAnsi="Arial" w:cs="Arial"/>
          <w:noProof/>
          <w:sz w:val="24"/>
          <w:szCs w:val="24"/>
          <w:lang w:val="en-US"/>
        </w:rPr>
      </w:pPr>
      <w:r>
        <w:rPr>
          <w:rFonts w:ascii="Arial" w:hAnsi="Arial" w:cs="Arial"/>
          <w:sz w:val="24"/>
          <w:szCs w:val="24"/>
        </w:rPr>
        <w:pict w14:anchorId="219B6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8" o:title="Editorial note - Word"/>
          </v:shape>
        </w:pict>
      </w:r>
    </w:p>
    <w:p w14:paraId="755D4CE6" w14:textId="0127F616" w:rsidR="00D2747A" w:rsidRDefault="00D2747A" w:rsidP="006E0E74">
      <w:pPr>
        <w:jc w:val="center"/>
        <w:rPr>
          <w:rFonts w:ascii="Arial" w:hAnsi="Arial" w:cs="Arial"/>
          <w:sz w:val="24"/>
          <w:szCs w:val="24"/>
        </w:rPr>
      </w:pPr>
      <w:r>
        <w:rPr>
          <w:rFonts w:ascii="Arial" w:hAnsi="Arial" w:cs="Arial"/>
          <w:noProof/>
          <w:sz w:val="24"/>
          <w:szCs w:val="24"/>
          <w:lang w:val="en-US"/>
        </w:rPr>
        <w:drawing>
          <wp:inline distT="0" distB="0" distL="0" distR="0" wp14:anchorId="4D1B6176" wp14:editId="29EB4E37">
            <wp:extent cx="1524000" cy="1524000"/>
            <wp:effectExtent l="0" t="0" r="0" b="0"/>
            <wp:docPr id="21032071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inline>
        </w:drawing>
      </w:r>
    </w:p>
    <w:p w14:paraId="3FCB498A" w14:textId="77777777" w:rsidR="00D2747A" w:rsidRDefault="00D2747A" w:rsidP="00F91DF8">
      <w:pPr>
        <w:ind w:left="2160" w:firstLine="720"/>
        <w:rPr>
          <w:rFonts w:ascii="Arial" w:hAnsi="Arial" w:cs="Arial"/>
          <w:sz w:val="24"/>
          <w:szCs w:val="24"/>
        </w:rPr>
      </w:pPr>
    </w:p>
    <w:p w14:paraId="22889A0E" w14:textId="44AC6069" w:rsidR="00F91DF8" w:rsidRPr="00F91DF8" w:rsidRDefault="00F91DF8" w:rsidP="006E0E74">
      <w:pPr>
        <w:ind w:left="1440" w:firstLine="720"/>
        <w:rPr>
          <w:rFonts w:ascii="Arial" w:hAnsi="Arial" w:cs="Arial"/>
          <w:sz w:val="24"/>
          <w:szCs w:val="24"/>
        </w:rPr>
      </w:pPr>
      <w:r w:rsidRPr="00F91DF8">
        <w:rPr>
          <w:rFonts w:ascii="Arial" w:hAnsi="Arial" w:cs="Arial"/>
          <w:sz w:val="24"/>
          <w:szCs w:val="24"/>
        </w:rPr>
        <w:t>IN THE HIGH COURT OF SOUTH AFRICA</w:t>
      </w:r>
    </w:p>
    <w:p w14:paraId="2E3712C1" w14:textId="23FB7B3B" w:rsidR="00F91DF8" w:rsidRPr="00F91DF8" w:rsidRDefault="00F91DF8" w:rsidP="006E0E74">
      <w:pPr>
        <w:ind w:left="2160" w:firstLine="720"/>
        <w:rPr>
          <w:rFonts w:ascii="Arial" w:hAnsi="Arial" w:cs="Arial"/>
          <w:sz w:val="24"/>
          <w:szCs w:val="24"/>
        </w:rPr>
      </w:pPr>
      <w:r w:rsidRPr="00F91DF8">
        <w:rPr>
          <w:rFonts w:ascii="Arial" w:hAnsi="Arial" w:cs="Arial"/>
          <w:sz w:val="24"/>
          <w:szCs w:val="24"/>
        </w:rPr>
        <w:t>GAUTENG DIVISION, PRETORIA</w:t>
      </w:r>
    </w:p>
    <w:p w14:paraId="0C06569C" w14:textId="77777777" w:rsidR="00F91DF8" w:rsidRPr="00F91DF8" w:rsidRDefault="00F91DF8" w:rsidP="00F91DF8">
      <w:pPr>
        <w:ind w:left="5760"/>
        <w:rPr>
          <w:rFonts w:ascii="Arial" w:hAnsi="Arial" w:cs="Arial"/>
          <w:sz w:val="24"/>
          <w:szCs w:val="24"/>
        </w:rPr>
      </w:pPr>
      <w:r w:rsidRPr="00F91DF8">
        <w:rPr>
          <w:rFonts w:ascii="Arial" w:hAnsi="Arial" w:cs="Arial"/>
          <w:sz w:val="24"/>
          <w:szCs w:val="24"/>
        </w:rPr>
        <w:t xml:space="preserve">CASE NUMBER: 39665/19 </w:t>
      </w:r>
    </w:p>
    <w:p w14:paraId="1AF94957" w14:textId="77777777" w:rsidR="00F91DF8" w:rsidRPr="00F91DF8" w:rsidRDefault="00F91DF8">
      <w:pPr>
        <w:rPr>
          <w:rFonts w:ascii="Arial" w:hAnsi="Arial" w:cs="Arial"/>
          <w:sz w:val="24"/>
          <w:szCs w:val="24"/>
        </w:rPr>
      </w:pPr>
      <w:r w:rsidRPr="00F91DF8">
        <w:rPr>
          <w:rFonts w:ascii="Arial" w:hAnsi="Arial" w:cs="Arial"/>
          <w:sz w:val="24"/>
          <w:szCs w:val="24"/>
        </w:rPr>
        <w:t xml:space="preserve">In the matter between: </w:t>
      </w:r>
    </w:p>
    <w:p w14:paraId="0F03FFC3" w14:textId="2D49B2CE" w:rsidR="00D2747A" w:rsidRDefault="00066DEE">
      <w:pPr>
        <w:rPr>
          <w:rFonts w:ascii="Arial" w:hAnsi="Arial" w:cs="Arial"/>
          <w:sz w:val="24"/>
          <w:szCs w:val="24"/>
        </w:rPr>
      </w:pPr>
      <w:r>
        <w:rPr>
          <w:rFonts w:ascii="Arial" w:hAnsi="Arial" w:cs="Arial"/>
          <w:noProof/>
          <w:sz w:val="24"/>
          <w:szCs w:val="24"/>
          <w:lang w:val="en-US"/>
        </w:rPr>
        <w:drawing>
          <wp:inline distT="0" distB="0" distL="0" distR="0" wp14:anchorId="2CF6FF34" wp14:editId="125CAFE8">
            <wp:extent cx="3734435" cy="1200150"/>
            <wp:effectExtent l="0" t="0" r="0" b="0"/>
            <wp:docPr id="11152832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4435" cy="1200150"/>
                    </a:xfrm>
                    <a:prstGeom prst="rect">
                      <a:avLst/>
                    </a:prstGeom>
                    <a:noFill/>
                  </pic:spPr>
                </pic:pic>
              </a:graphicData>
            </a:graphic>
          </wp:inline>
        </w:drawing>
      </w:r>
    </w:p>
    <w:p w14:paraId="6B00B34F" w14:textId="64CF4E17" w:rsidR="00F91DF8" w:rsidRDefault="00F91DF8">
      <w:pPr>
        <w:rPr>
          <w:rFonts w:ascii="Arial" w:hAnsi="Arial" w:cs="Arial"/>
          <w:sz w:val="24"/>
          <w:szCs w:val="24"/>
        </w:rPr>
      </w:pPr>
      <w:r w:rsidRPr="00F91DF8">
        <w:rPr>
          <w:rFonts w:ascii="Arial" w:hAnsi="Arial" w:cs="Arial"/>
          <w:sz w:val="24"/>
          <w:szCs w:val="24"/>
        </w:rPr>
        <w:t>D</w:t>
      </w:r>
      <w:r w:rsidR="00377C48">
        <w:rPr>
          <w:rFonts w:ascii="Arial" w:hAnsi="Arial" w:cs="Arial"/>
          <w:sz w:val="24"/>
          <w:szCs w:val="24"/>
        </w:rPr>
        <w:t>[…]</w:t>
      </w:r>
      <w:r w:rsidRPr="00F91DF8">
        <w:rPr>
          <w:rFonts w:ascii="Arial" w:hAnsi="Arial" w:cs="Arial"/>
          <w:sz w:val="24"/>
          <w:szCs w:val="24"/>
        </w:rPr>
        <w:t xml:space="preserve"> M</w:t>
      </w:r>
      <w:r w:rsidR="00377C48">
        <w:rPr>
          <w:rFonts w:ascii="Arial" w:hAnsi="Arial" w:cs="Arial"/>
          <w:sz w:val="24"/>
          <w:szCs w:val="24"/>
        </w:rPr>
        <w:t>[…]</w:t>
      </w:r>
    </w:p>
    <w:p w14:paraId="78418CD4" w14:textId="558E9411" w:rsidR="00F91DF8" w:rsidRPr="00F91DF8" w:rsidRDefault="00F91DF8">
      <w:pPr>
        <w:rPr>
          <w:rFonts w:ascii="Arial" w:hAnsi="Arial" w:cs="Arial"/>
          <w:sz w:val="24"/>
          <w:szCs w:val="24"/>
        </w:rPr>
      </w:pPr>
      <w:r w:rsidRPr="00F91DF8">
        <w:rPr>
          <w:rFonts w:ascii="Arial" w:hAnsi="Arial" w:cs="Arial"/>
          <w:sz w:val="24"/>
          <w:szCs w:val="24"/>
        </w:rPr>
        <w:t>OBO B</w:t>
      </w:r>
      <w:r w:rsidR="00377C48">
        <w:rPr>
          <w:rFonts w:ascii="Arial" w:hAnsi="Arial" w:cs="Arial"/>
          <w:sz w:val="24"/>
          <w:szCs w:val="24"/>
        </w:rPr>
        <w:t>[…]</w:t>
      </w:r>
      <w:r w:rsidRPr="00F91DF8">
        <w:rPr>
          <w:rFonts w:ascii="Arial" w:hAnsi="Arial" w:cs="Arial"/>
          <w:sz w:val="24"/>
          <w:szCs w:val="24"/>
        </w:rPr>
        <w:t xml:space="preserve"> I</w:t>
      </w:r>
      <w:r w:rsidR="00377C48">
        <w:rPr>
          <w:rFonts w:ascii="Arial" w:hAnsi="Arial" w:cs="Arial"/>
          <w:sz w:val="24"/>
          <w:szCs w:val="24"/>
        </w:rPr>
        <w:t>[…]</w:t>
      </w:r>
      <w:r w:rsidRPr="00F91DF8">
        <w:rPr>
          <w:rFonts w:ascii="Arial" w:hAnsi="Arial" w:cs="Arial"/>
          <w:sz w:val="24"/>
          <w:szCs w:val="24"/>
        </w:rPr>
        <w:t xml:space="preserve"> M</w:t>
      </w:r>
      <w:r w:rsidR="00377C48">
        <w:rPr>
          <w:rFonts w:ascii="Arial" w:hAnsi="Arial" w:cs="Arial"/>
          <w:sz w:val="24"/>
          <w:szCs w:val="24"/>
        </w:rPr>
        <w:t>[…]</w:t>
      </w:r>
      <w:r w:rsidRPr="00F91DF8">
        <w:rPr>
          <w:rFonts w:ascii="Arial" w:hAnsi="Arial" w:cs="Arial"/>
          <w:sz w:val="24"/>
          <w:szCs w:val="24"/>
        </w:rPr>
        <w:t xml:space="preserve"> </w:t>
      </w:r>
      <w:r w:rsidRPr="00F91DF8">
        <w:rPr>
          <w:rFonts w:ascii="Arial" w:hAnsi="Arial" w:cs="Arial"/>
          <w:sz w:val="24"/>
          <w:szCs w:val="24"/>
        </w:rPr>
        <w:tab/>
      </w:r>
      <w:r w:rsidRPr="00F91DF8">
        <w:rPr>
          <w:rFonts w:ascii="Arial" w:hAnsi="Arial" w:cs="Arial"/>
          <w:sz w:val="24"/>
          <w:szCs w:val="24"/>
        </w:rPr>
        <w:tab/>
      </w:r>
      <w:r w:rsidRPr="00F91DF8">
        <w:rPr>
          <w:rFonts w:ascii="Arial" w:hAnsi="Arial" w:cs="Arial"/>
          <w:sz w:val="24"/>
          <w:szCs w:val="24"/>
        </w:rPr>
        <w:tab/>
      </w:r>
      <w:r>
        <w:rPr>
          <w:rFonts w:ascii="Arial" w:hAnsi="Arial" w:cs="Arial"/>
          <w:sz w:val="24"/>
          <w:szCs w:val="24"/>
        </w:rPr>
        <w:tab/>
      </w:r>
      <w:r>
        <w:rPr>
          <w:rFonts w:ascii="Arial" w:hAnsi="Arial" w:cs="Arial"/>
          <w:sz w:val="24"/>
          <w:szCs w:val="24"/>
        </w:rPr>
        <w:tab/>
      </w:r>
      <w:r w:rsidRPr="00F91DF8">
        <w:rPr>
          <w:rFonts w:ascii="Arial" w:hAnsi="Arial" w:cs="Arial"/>
          <w:sz w:val="24"/>
          <w:szCs w:val="24"/>
        </w:rPr>
        <w:t xml:space="preserve">PLAINTIFF </w:t>
      </w:r>
    </w:p>
    <w:p w14:paraId="61A94743" w14:textId="5CCCFCE7" w:rsidR="00F91DF8" w:rsidRPr="00F91DF8" w:rsidRDefault="00F91DF8">
      <w:pPr>
        <w:rPr>
          <w:rFonts w:ascii="Arial" w:hAnsi="Arial" w:cs="Arial"/>
          <w:sz w:val="24"/>
          <w:szCs w:val="24"/>
        </w:rPr>
      </w:pPr>
      <w:r w:rsidRPr="00F91DF8">
        <w:rPr>
          <w:rFonts w:ascii="Arial" w:hAnsi="Arial" w:cs="Arial"/>
          <w:sz w:val="24"/>
          <w:szCs w:val="24"/>
        </w:rPr>
        <w:t xml:space="preserve">AND </w:t>
      </w:r>
    </w:p>
    <w:p w14:paraId="0AD7EB62" w14:textId="2C8D1059" w:rsidR="00F91DF8" w:rsidRDefault="00F91DF8">
      <w:pPr>
        <w:rPr>
          <w:rFonts w:ascii="Arial" w:hAnsi="Arial" w:cs="Arial"/>
          <w:sz w:val="24"/>
          <w:szCs w:val="24"/>
        </w:rPr>
      </w:pPr>
      <w:r w:rsidRPr="00F91DF8">
        <w:rPr>
          <w:rFonts w:ascii="Arial" w:hAnsi="Arial" w:cs="Arial"/>
          <w:sz w:val="24"/>
          <w:szCs w:val="24"/>
        </w:rPr>
        <w:t xml:space="preserve">ROAD ACCIDENT FUND </w:t>
      </w:r>
      <w:r w:rsidRPr="00F91DF8">
        <w:rPr>
          <w:rFonts w:ascii="Arial" w:hAnsi="Arial" w:cs="Arial"/>
          <w:sz w:val="24"/>
          <w:szCs w:val="24"/>
        </w:rPr>
        <w:tab/>
      </w:r>
      <w:r w:rsidRPr="00F91DF8">
        <w:rPr>
          <w:rFonts w:ascii="Arial" w:hAnsi="Arial" w:cs="Arial"/>
          <w:sz w:val="24"/>
          <w:szCs w:val="24"/>
        </w:rPr>
        <w:tab/>
      </w:r>
      <w:r w:rsidRPr="00F91DF8">
        <w:rPr>
          <w:rFonts w:ascii="Arial" w:hAnsi="Arial" w:cs="Arial"/>
          <w:sz w:val="24"/>
          <w:szCs w:val="24"/>
        </w:rPr>
        <w:tab/>
      </w:r>
      <w:r w:rsidRPr="00F91DF8">
        <w:rPr>
          <w:rFonts w:ascii="Arial" w:hAnsi="Arial" w:cs="Arial"/>
          <w:sz w:val="24"/>
          <w:szCs w:val="24"/>
        </w:rPr>
        <w:tab/>
      </w:r>
      <w:r w:rsidRPr="00F91DF8">
        <w:rPr>
          <w:rFonts w:ascii="Arial" w:hAnsi="Arial" w:cs="Arial"/>
          <w:sz w:val="24"/>
          <w:szCs w:val="24"/>
        </w:rPr>
        <w:tab/>
      </w:r>
      <w:r w:rsidRPr="00F91DF8">
        <w:rPr>
          <w:rFonts w:ascii="Arial" w:hAnsi="Arial" w:cs="Arial"/>
          <w:sz w:val="24"/>
          <w:szCs w:val="24"/>
        </w:rPr>
        <w:tab/>
      </w:r>
      <w:r>
        <w:rPr>
          <w:rFonts w:ascii="Arial" w:hAnsi="Arial" w:cs="Arial"/>
          <w:sz w:val="24"/>
          <w:szCs w:val="24"/>
        </w:rPr>
        <w:t xml:space="preserve">          </w:t>
      </w:r>
      <w:r w:rsidRPr="00F91DF8">
        <w:rPr>
          <w:rFonts w:ascii="Arial" w:hAnsi="Arial" w:cs="Arial"/>
          <w:sz w:val="24"/>
          <w:szCs w:val="24"/>
        </w:rPr>
        <w:t>DEFENDANT</w:t>
      </w:r>
    </w:p>
    <w:p w14:paraId="44ED92F4" w14:textId="692BB322" w:rsidR="00F91DF8" w:rsidRDefault="00F91DF8">
      <w:pPr>
        <w:pBdr>
          <w:top w:val="single" w:sz="12" w:space="1" w:color="auto"/>
          <w:bottom w:val="single" w:sz="12" w:space="1" w:color="auto"/>
        </w:pBd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JUDGMENT </w:t>
      </w:r>
    </w:p>
    <w:p w14:paraId="11D666A0" w14:textId="62E51821" w:rsidR="00F91DF8" w:rsidRPr="004D0281" w:rsidRDefault="00F91DF8" w:rsidP="00F91DF8">
      <w:pPr>
        <w:pStyle w:val="NoSpacing"/>
        <w:rPr>
          <w:rFonts w:ascii="Arial" w:hAnsi="Arial" w:cs="Arial"/>
          <w:b/>
          <w:bCs/>
          <w:sz w:val="24"/>
          <w:szCs w:val="24"/>
          <w:u w:val="single"/>
        </w:rPr>
      </w:pPr>
      <w:r w:rsidRPr="004D0281">
        <w:rPr>
          <w:rFonts w:ascii="Arial" w:hAnsi="Arial" w:cs="Arial"/>
          <w:b/>
          <w:bCs/>
          <w:sz w:val="24"/>
          <w:szCs w:val="24"/>
          <w:u w:val="single"/>
        </w:rPr>
        <w:t>KHWINANA AJ</w:t>
      </w:r>
    </w:p>
    <w:p w14:paraId="46F27B74" w14:textId="573EC841" w:rsidR="00F91DF8" w:rsidRPr="004D0281" w:rsidRDefault="00F91DF8" w:rsidP="00F91DF8">
      <w:pPr>
        <w:pStyle w:val="NoSpacing"/>
        <w:rPr>
          <w:rFonts w:ascii="Arial" w:hAnsi="Arial" w:cs="Arial"/>
          <w:b/>
          <w:bCs/>
          <w:sz w:val="24"/>
          <w:szCs w:val="24"/>
          <w:u w:val="single"/>
        </w:rPr>
      </w:pPr>
      <w:r w:rsidRPr="004D0281">
        <w:rPr>
          <w:rFonts w:ascii="Arial" w:hAnsi="Arial" w:cs="Arial"/>
          <w:b/>
          <w:bCs/>
          <w:sz w:val="24"/>
          <w:szCs w:val="24"/>
          <w:u w:val="single"/>
        </w:rPr>
        <w:t>INTRODU</w:t>
      </w:r>
      <w:r w:rsidR="005B27A3">
        <w:rPr>
          <w:rFonts w:ascii="Arial" w:hAnsi="Arial" w:cs="Arial"/>
          <w:b/>
          <w:bCs/>
          <w:sz w:val="24"/>
          <w:szCs w:val="24"/>
          <w:u w:val="single"/>
        </w:rPr>
        <w:t>C</w:t>
      </w:r>
      <w:r w:rsidRPr="004D0281">
        <w:rPr>
          <w:rFonts w:ascii="Arial" w:hAnsi="Arial" w:cs="Arial"/>
          <w:b/>
          <w:bCs/>
          <w:sz w:val="24"/>
          <w:szCs w:val="24"/>
          <w:u w:val="single"/>
        </w:rPr>
        <w:t>TION</w:t>
      </w:r>
    </w:p>
    <w:p w14:paraId="5BE3AD42" w14:textId="77777777" w:rsidR="00F91DF8" w:rsidRPr="00F91DF8" w:rsidRDefault="00F91DF8" w:rsidP="00F91DF8">
      <w:pPr>
        <w:pStyle w:val="NoSpacing"/>
        <w:rPr>
          <w:rFonts w:ascii="Arial" w:hAnsi="Arial" w:cs="Arial"/>
          <w:sz w:val="24"/>
          <w:szCs w:val="24"/>
          <w:u w:val="single"/>
        </w:rPr>
      </w:pPr>
    </w:p>
    <w:p w14:paraId="0D297AC3" w14:textId="5A9BBD5C" w:rsidR="00F91DF8" w:rsidRDefault="00F91DF8" w:rsidP="00F91DF8">
      <w:pPr>
        <w:spacing w:line="48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r w:rsidRPr="00F91DF8">
        <w:rPr>
          <w:rFonts w:ascii="Arial" w:hAnsi="Arial" w:cs="Arial"/>
          <w:sz w:val="24"/>
          <w:szCs w:val="24"/>
        </w:rPr>
        <w:t>Th</w:t>
      </w:r>
      <w:r w:rsidR="00F32FEC">
        <w:rPr>
          <w:rFonts w:ascii="Arial" w:hAnsi="Arial" w:cs="Arial"/>
          <w:sz w:val="24"/>
          <w:szCs w:val="24"/>
        </w:rPr>
        <w:t xml:space="preserve">e plaintiff </w:t>
      </w:r>
      <w:r w:rsidRPr="00F91DF8">
        <w:rPr>
          <w:rFonts w:ascii="Arial" w:hAnsi="Arial" w:cs="Arial"/>
          <w:sz w:val="24"/>
          <w:szCs w:val="24"/>
        </w:rPr>
        <w:t>D</w:t>
      </w:r>
      <w:r w:rsidR="00377C48">
        <w:rPr>
          <w:rFonts w:ascii="Arial" w:hAnsi="Arial" w:cs="Arial"/>
          <w:sz w:val="24"/>
          <w:szCs w:val="24"/>
        </w:rPr>
        <w:t>[…]</w:t>
      </w:r>
      <w:r w:rsidRPr="00F91DF8">
        <w:rPr>
          <w:rFonts w:ascii="Arial" w:hAnsi="Arial" w:cs="Arial"/>
          <w:sz w:val="24"/>
          <w:szCs w:val="24"/>
        </w:rPr>
        <w:t xml:space="preserve"> M</w:t>
      </w:r>
      <w:r w:rsidR="00377C48">
        <w:rPr>
          <w:rFonts w:ascii="Arial" w:hAnsi="Arial" w:cs="Arial"/>
          <w:sz w:val="24"/>
          <w:szCs w:val="24"/>
        </w:rPr>
        <w:t>[…]</w:t>
      </w:r>
      <w:r w:rsidRPr="00F91DF8">
        <w:rPr>
          <w:rFonts w:ascii="Arial" w:hAnsi="Arial" w:cs="Arial"/>
          <w:sz w:val="24"/>
          <w:szCs w:val="24"/>
        </w:rPr>
        <w:t xml:space="preserve"> is an adult female whose</w:t>
      </w:r>
      <w:r w:rsidR="00F32FEC">
        <w:rPr>
          <w:rFonts w:ascii="Arial" w:hAnsi="Arial" w:cs="Arial"/>
          <w:sz w:val="24"/>
          <w:szCs w:val="24"/>
        </w:rPr>
        <w:t xml:space="preserve"> </w:t>
      </w:r>
      <w:r w:rsidR="00013E16">
        <w:rPr>
          <w:rFonts w:ascii="Arial" w:hAnsi="Arial" w:cs="Arial"/>
          <w:sz w:val="24"/>
          <w:szCs w:val="24"/>
        </w:rPr>
        <w:t xml:space="preserve">has </w:t>
      </w:r>
      <w:r w:rsidR="00013E16" w:rsidRPr="00F91DF8">
        <w:rPr>
          <w:rFonts w:ascii="Arial" w:hAnsi="Arial" w:cs="Arial"/>
          <w:sz w:val="24"/>
          <w:szCs w:val="24"/>
        </w:rPr>
        <w:t>instituted</w:t>
      </w:r>
      <w:r w:rsidRPr="00F91DF8">
        <w:rPr>
          <w:rFonts w:ascii="Arial" w:hAnsi="Arial" w:cs="Arial"/>
          <w:sz w:val="24"/>
          <w:szCs w:val="24"/>
        </w:rPr>
        <w:t xml:space="preserve"> a claim on behalf of her minor child B</w:t>
      </w:r>
      <w:r w:rsidR="00377C48">
        <w:rPr>
          <w:rFonts w:ascii="Arial" w:hAnsi="Arial" w:cs="Arial"/>
          <w:sz w:val="24"/>
          <w:szCs w:val="24"/>
        </w:rPr>
        <w:t>[…]</w:t>
      </w:r>
      <w:r w:rsidRPr="00F91DF8">
        <w:rPr>
          <w:rFonts w:ascii="Arial" w:hAnsi="Arial" w:cs="Arial"/>
          <w:sz w:val="24"/>
          <w:szCs w:val="24"/>
        </w:rPr>
        <w:t xml:space="preserve"> I</w:t>
      </w:r>
      <w:r w:rsidR="00377C48">
        <w:rPr>
          <w:rFonts w:ascii="Arial" w:hAnsi="Arial" w:cs="Arial"/>
          <w:sz w:val="24"/>
          <w:szCs w:val="24"/>
        </w:rPr>
        <w:t>[…]</w:t>
      </w:r>
      <w:r w:rsidRPr="00F91DF8">
        <w:rPr>
          <w:rFonts w:ascii="Arial" w:hAnsi="Arial" w:cs="Arial"/>
          <w:sz w:val="24"/>
          <w:szCs w:val="24"/>
        </w:rPr>
        <w:t xml:space="preserve"> M</w:t>
      </w:r>
      <w:r w:rsidR="00377C48">
        <w:rPr>
          <w:rFonts w:ascii="Arial" w:hAnsi="Arial" w:cs="Arial"/>
          <w:sz w:val="24"/>
          <w:szCs w:val="24"/>
        </w:rPr>
        <w:t>[…]</w:t>
      </w:r>
      <w:bookmarkStart w:id="0" w:name="_GoBack"/>
      <w:bookmarkEnd w:id="0"/>
      <w:r w:rsidRPr="00F91DF8">
        <w:rPr>
          <w:rFonts w:ascii="Arial" w:hAnsi="Arial" w:cs="Arial"/>
          <w:sz w:val="24"/>
          <w:szCs w:val="24"/>
        </w:rPr>
        <w:t xml:space="preserve"> </w:t>
      </w:r>
      <w:r w:rsidR="00F32FEC">
        <w:rPr>
          <w:rFonts w:ascii="Arial" w:hAnsi="Arial" w:cs="Arial"/>
          <w:sz w:val="24"/>
          <w:szCs w:val="24"/>
        </w:rPr>
        <w:t xml:space="preserve">against the defendant pursuant to a </w:t>
      </w:r>
      <w:r w:rsidRPr="00F91DF8">
        <w:rPr>
          <w:rFonts w:ascii="Arial" w:hAnsi="Arial" w:cs="Arial"/>
          <w:sz w:val="24"/>
          <w:szCs w:val="24"/>
        </w:rPr>
        <w:t>motor vehicle accident on 20 FEBRUARY 2016 whe</w:t>
      </w:r>
      <w:r w:rsidR="00F32FEC">
        <w:rPr>
          <w:rFonts w:ascii="Arial" w:hAnsi="Arial" w:cs="Arial"/>
          <w:sz w:val="24"/>
          <w:szCs w:val="24"/>
        </w:rPr>
        <w:t xml:space="preserve">rein the minor child </w:t>
      </w:r>
      <w:r w:rsidRPr="00F91DF8">
        <w:rPr>
          <w:rFonts w:ascii="Arial" w:hAnsi="Arial" w:cs="Arial"/>
          <w:sz w:val="24"/>
          <w:szCs w:val="24"/>
        </w:rPr>
        <w:t xml:space="preserve">was a pedestrian. The Minor was </w:t>
      </w:r>
      <w:r w:rsidRPr="00990CC8">
        <w:rPr>
          <w:rFonts w:ascii="Arial" w:hAnsi="Arial" w:cs="Arial"/>
          <w:i/>
          <w:iCs/>
          <w:sz w:val="24"/>
          <w:szCs w:val="24"/>
        </w:rPr>
        <w:t xml:space="preserve">doli incapax </w:t>
      </w:r>
      <w:r w:rsidRPr="00F91DF8">
        <w:rPr>
          <w:rFonts w:ascii="Arial" w:hAnsi="Arial" w:cs="Arial"/>
          <w:sz w:val="24"/>
          <w:szCs w:val="24"/>
        </w:rPr>
        <w:t>at the time of the accident and liability have been conceded.</w:t>
      </w:r>
    </w:p>
    <w:p w14:paraId="548BA558" w14:textId="227BF3D5" w:rsidR="00F32FEC" w:rsidRDefault="00F91DF8" w:rsidP="00F32FEC">
      <w:pPr>
        <w:spacing w:line="480" w:lineRule="auto"/>
        <w:ind w:left="720" w:hanging="720"/>
        <w:rPr>
          <w:rFonts w:ascii="Arial" w:hAnsi="Arial" w:cs="Arial"/>
          <w:sz w:val="24"/>
          <w:szCs w:val="24"/>
        </w:rPr>
      </w:pPr>
      <w:r>
        <w:rPr>
          <w:rFonts w:ascii="Arial" w:hAnsi="Arial" w:cs="Arial"/>
          <w:sz w:val="24"/>
          <w:szCs w:val="24"/>
        </w:rPr>
        <w:lastRenderedPageBreak/>
        <w:t>[2]</w:t>
      </w:r>
      <w:r>
        <w:rPr>
          <w:rFonts w:ascii="Arial" w:hAnsi="Arial" w:cs="Arial"/>
          <w:sz w:val="24"/>
          <w:szCs w:val="24"/>
        </w:rPr>
        <w:tab/>
      </w:r>
      <w:r w:rsidRPr="00F91DF8">
        <w:rPr>
          <w:rFonts w:ascii="Arial" w:hAnsi="Arial" w:cs="Arial"/>
          <w:sz w:val="24"/>
          <w:szCs w:val="24"/>
        </w:rPr>
        <w:t xml:space="preserve">The Plaintiff issued Summons on 25th June 2019 </w:t>
      </w:r>
      <w:r w:rsidR="00F32FEC">
        <w:rPr>
          <w:rFonts w:ascii="Arial" w:hAnsi="Arial" w:cs="Arial"/>
          <w:sz w:val="24"/>
          <w:szCs w:val="24"/>
        </w:rPr>
        <w:t xml:space="preserve">against the defendant for the sum of </w:t>
      </w:r>
      <w:r w:rsidR="00F32FEC" w:rsidRPr="00F32FEC">
        <w:rPr>
          <w:rFonts w:ascii="Arial" w:hAnsi="Arial" w:cs="Arial"/>
          <w:sz w:val="24"/>
          <w:szCs w:val="24"/>
        </w:rPr>
        <w:t>R1 350 000.002</w:t>
      </w:r>
      <w:r w:rsidR="00F32FEC">
        <w:rPr>
          <w:rFonts w:ascii="Arial" w:hAnsi="Arial" w:cs="Arial"/>
          <w:sz w:val="24"/>
          <w:szCs w:val="24"/>
        </w:rPr>
        <w:t xml:space="preserve"> for the following prayers</w:t>
      </w:r>
    </w:p>
    <w:p w14:paraId="672557E0" w14:textId="6621EC3B" w:rsidR="00F32FEC" w:rsidRPr="00F32FEC" w:rsidRDefault="00F32FEC" w:rsidP="00F32FEC">
      <w:pPr>
        <w:spacing w:line="480" w:lineRule="auto"/>
        <w:ind w:left="720"/>
        <w:rPr>
          <w:rFonts w:ascii="Arial" w:hAnsi="Arial" w:cs="Arial"/>
          <w:sz w:val="24"/>
          <w:szCs w:val="24"/>
        </w:rPr>
      </w:pPr>
      <w:r>
        <w:rPr>
          <w:rFonts w:ascii="Arial" w:hAnsi="Arial" w:cs="Arial"/>
          <w:sz w:val="24"/>
          <w:szCs w:val="24"/>
        </w:rPr>
        <w:t xml:space="preserve">* </w:t>
      </w:r>
      <w:r w:rsidRPr="00F32FEC">
        <w:rPr>
          <w:rFonts w:ascii="Arial" w:hAnsi="Arial" w:cs="Arial"/>
          <w:sz w:val="24"/>
          <w:szCs w:val="24"/>
        </w:rPr>
        <w:t xml:space="preserve">Hospital Expenses R 50 000.00 </w:t>
      </w:r>
    </w:p>
    <w:p w14:paraId="1EA913B4" w14:textId="7E9AB45E" w:rsidR="00F32FEC" w:rsidRPr="00F32FEC" w:rsidRDefault="00F32FEC" w:rsidP="00F32FEC">
      <w:pPr>
        <w:spacing w:line="480" w:lineRule="auto"/>
        <w:ind w:left="720"/>
        <w:rPr>
          <w:rFonts w:ascii="Arial" w:hAnsi="Arial" w:cs="Arial"/>
          <w:sz w:val="24"/>
          <w:szCs w:val="24"/>
        </w:rPr>
      </w:pPr>
      <w:r>
        <w:rPr>
          <w:rFonts w:ascii="Arial" w:hAnsi="Arial" w:cs="Arial"/>
          <w:sz w:val="24"/>
          <w:szCs w:val="24"/>
        </w:rPr>
        <w:t>*</w:t>
      </w:r>
      <w:r w:rsidRPr="00F32FEC">
        <w:rPr>
          <w:rFonts w:ascii="Arial" w:hAnsi="Arial" w:cs="Arial"/>
          <w:sz w:val="24"/>
          <w:szCs w:val="24"/>
        </w:rPr>
        <w:t xml:space="preserve"> Future Hospital Expenses R 200 000.00</w:t>
      </w:r>
    </w:p>
    <w:p w14:paraId="5765A65F" w14:textId="7EB6A3F8" w:rsidR="00F32FEC" w:rsidRPr="00F32FEC" w:rsidRDefault="00F32FEC" w:rsidP="00F32FEC">
      <w:pPr>
        <w:spacing w:line="480" w:lineRule="auto"/>
        <w:rPr>
          <w:rFonts w:ascii="Arial" w:hAnsi="Arial" w:cs="Arial"/>
          <w:sz w:val="24"/>
          <w:szCs w:val="24"/>
        </w:rPr>
      </w:pPr>
      <w:r>
        <w:rPr>
          <w:rFonts w:ascii="Arial" w:hAnsi="Arial" w:cs="Arial"/>
          <w:sz w:val="24"/>
          <w:szCs w:val="24"/>
        </w:rPr>
        <w:t xml:space="preserve">          </w:t>
      </w:r>
      <w:r w:rsidRPr="00F32FEC">
        <w:rPr>
          <w:rFonts w:ascii="Arial" w:hAnsi="Arial" w:cs="Arial"/>
          <w:sz w:val="24"/>
          <w:szCs w:val="24"/>
        </w:rPr>
        <w:t xml:space="preserve"> </w:t>
      </w:r>
      <w:r>
        <w:rPr>
          <w:rFonts w:ascii="Arial" w:hAnsi="Arial" w:cs="Arial"/>
          <w:sz w:val="24"/>
          <w:szCs w:val="24"/>
        </w:rPr>
        <w:t xml:space="preserve">* </w:t>
      </w:r>
      <w:r w:rsidRPr="00F32FEC">
        <w:rPr>
          <w:rFonts w:ascii="Arial" w:hAnsi="Arial" w:cs="Arial"/>
          <w:sz w:val="24"/>
          <w:szCs w:val="24"/>
        </w:rPr>
        <w:t>General Damages R</w:t>
      </w:r>
      <w:r w:rsidR="00840D26">
        <w:rPr>
          <w:rFonts w:ascii="Arial" w:hAnsi="Arial" w:cs="Arial"/>
          <w:sz w:val="24"/>
          <w:szCs w:val="24"/>
        </w:rPr>
        <w:t>3</w:t>
      </w:r>
      <w:r w:rsidRPr="00F32FEC">
        <w:rPr>
          <w:rFonts w:ascii="Arial" w:hAnsi="Arial" w:cs="Arial"/>
          <w:sz w:val="24"/>
          <w:szCs w:val="24"/>
        </w:rPr>
        <w:t xml:space="preserve">00 000.00 </w:t>
      </w:r>
    </w:p>
    <w:p w14:paraId="71AC7D60" w14:textId="4CEED06C" w:rsidR="00F32FEC" w:rsidRPr="00F32FEC" w:rsidRDefault="00F32FEC" w:rsidP="00F32FEC">
      <w:pPr>
        <w:spacing w:line="480" w:lineRule="auto"/>
        <w:ind w:left="720"/>
        <w:rPr>
          <w:rFonts w:ascii="Arial" w:hAnsi="Arial" w:cs="Arial"/>
          <w:sz w:val="24"/>
          <w:szCs w:val="24"/>
        </w:rPr>
      </w:pPr>
      <w:r>
        <w:rPr>
          <w:rFonts w:ascii="Arial" w:hAnsi="Arial" w:cs="Arial"/>
          <w:sz w:val="24"/>
          <w:szCs w:val="24"/>
        </w:rPr>
        <w:t xml:space="preserve">* </w:t>
      </w:r>
      <w:r w:rsidRPr="00F32FEC">
        <w:rPr>
          <w:rFonts w:ascii="Arial" w:hAnsi="Arial" w:cs="Arial"/>
          <w:sz w:val="24"/>
          <w:szCs w:val="24"/>
        </w:rPr>
        <w:t xml:space="preserve">Future Medical Expenses R 300 000.00 </w:t>
      </w:r>
    </w:p>
    <w:p w14:paraId="0152B72D" w14:textId="6A809AC5" w:rsidR="00F32FEC" w:rsidRPr="00F32FEC" w:rsidRDefault="00F32FEC" w:rsidP="00F32FEC">
      <w:pPr>
        <w:spacing w:line="480" w:lineRule="auto"/>
        <w:ind w:left="720"/>
        <w:rPr>
          <w:rFonts w:ascii="Arial" w:hAnsi="Arial" w:cs="Arial"/>
          <w:sz w:val="24"/>
          <w:szCs w:val="24"/>
        </w:rPr>
      </w:pPr>
      <w:r>
        <w:rPr>
          <w:rFonts w:ascii="Arial" w:hAnsi="Arial" w:cs="Arial"/>
          <w:sz w:val="24"/>
          <w:szCs w:val="24"/>
        </w:rPr>
        <w:t xml:space="preserve">* </w:t>
      </w:r>
      <w:r w:rsidRPr="00F32FEC">
        <w:rPr>
          <w:rFonts w:ascii="Arial" w:hAnsi="Arial" w:cs="Arial"/>
          <w:sz w:val="24"/>
          <w:szCs w:val="24"/>
        </w:rPr>
        <w:t>Loss of Income R</w:t>
      </w:r>
      <w:r w:rsidR="00C577D8">
        <w:rPr>
          <w:rFonts w:ascii="Arial" w:hAnsi="Arial" w:cs="Arial"/>
          <w:sz w:val="24"/>
          <w:szCs w:val="24"/>
        </w:rPr>
        <w:t xml:space="preserve"> </w:t>
      </w:r>
      <w:r w:rsidRPr="00F32FEC">
        <w:rPr>
          <w:rFonts w:ascii="Arial" w:hAnsi="Arial" w:cs="Arial"/>
          <w:sz w:val="24"/>
          <w:szCs w:val="24"/>
        </w:rPr>
        <w:t>5</w:t>
      </w:r>
      <w:r w:rsidR="00C577D8">
        <w:rPr>
          <w:rFonts w:ascii="Arial" w:hAnsi="Arial" w:cs="Arial"/>
          <w:sz w:val="24"/>
          <w:szCs w:val="24"/>
        </w:rPr>
        <w:t>00 000</w:t>
      </w:r>
      <w:r w:rsidRPr="00F32FEC">
        <w:rPr>
          <w:rFonts w:ascii="Arial" w:hAnsi="Arial" w:cs="Arial"/>
          <w:sz w:val="24"/>
          <w:szCs w:val="24"/>
        </w:rPr>
        <w:t>.00.</w:t>
      </w:r>
    </w:p>
    <w:p w14:paraId="014A939D" w14:textId="307E815B" w:rsidR="00246723" w:rsidRDefault="00F32FEC" w:rsidP="00456905">
      <w:pPr>
        <w:spacing w:line="480"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r>
      <w:r w:rsidR="00456905" w:rsidRPr="00456905">
        <w:rPr>
          <w:rFonts w:ascii="Arial" w:hAnsi="Arial" w:cs="Arial"/>
          <w:sz w:val="24"/>
          <w:szCs w:val="24"/>
        </w:rPr>
        <w:t>The defendant is the Road Accident Fund, a schedule 3A public entity, established in terms of section 2(1) of the Road Accident Fund Act 56 of 1996, with its service office situated at 38 Ida Street, Menlo Park, Pretoria, Gauteng Province.</w:t>
      </w:r>
      <w:r w:rsidR="00456905">
        <w:rPr>
          <w:rFonts w:ascii="Arial" w:hAnsi="Arial" w:cs="Arial"/>
          <w:sz w:val="24"/>
          <w:szCs w:val="24"/>
        </w:rPr>
        <w:t xml:space="preserve"> </w:t>
      </w:r>
      <w:r w:rsidR="00BE0FD2">
        <w:rPr>
          <w:rFonts w:ascii="Arial" w:hAnsi="Arial" w:cs="Arial"/>
          <w:sz w:val="24"/>
          <w:szCs w:val="24"/>
        </w:rPr>
        <w:t>The defendant entered appearance to defend on the</w:t>
      </w:r>
      <w:r w:rsidR="001703BB">
        <w:rPr>
          <w:rFonts w:ascii="Arial" w:hAnsi="Arial" w:cs="Arial"/>
          <w:sz w:val="24"/>
          <w:szCs w:val="24"/>
        </w:rPr>
        <w:t xml:space="preserve"> 09</w:t>
      </w:r>
      <w:r w:rsidR="001703BB" w:rsidRPr="001703BB">
        <w:rPr>
          <w:rFonts w:ascii="Arial" w:hAnsi="Arial" w:cs="Arial"/>
          <w:sz w:val="24"/>
          <w:szCs w:val="24"/>
          <w:vertAlign w:val="superscript"/>
        </w:rPr>
        <w:t>th</w:t>
      </w:r>
      <w:r w:rsidR="001703BB">
        <w:rPr>
          <w:rFonts w:ascii="Arial" w:hAnsi="Arial" w:cs="Arial"/>
          <w:sz w:val="24"/>
          <w:szCs w:val="24"/>
        </w:rPr>
        <w:t xml:space="preserve"> July </w:t>
      </w:r>
      <w:r w:rsidR="00762266">
        <w:rPr>
          <w:rFonts w:ascii="Arial" w:hAnsi="Arial" w:cs="Arial"/>
          <w:sz w:val="24"/>
          <w:szCs w:val="24"/>
        </w:rPr>
        <w:t>2020 and</w:t>
      </w:r>
      <w:r w:rsidR="00BE0FD2">
        <w:rPr>
          <w:rFonts w:ascii="Arial" w:hAnsi="Arial" w:cs="Arial"/>
          <w:sz w:val="24"/>
          <w:szCs w:val="24"/>
        </w:rPr>
        <w:t xml:space="preserve"> </w:t>
      </w:r>
      <w:r w:rsidR="0037776D">
        <w:rPr>
          <w:rFonts w:ascii="Arial" w:hAnsi="Arial" w:cs="Arial"/>
          <w:sz w:val="24"/>
          <w:szCs w:val="24"/>
        </w:rPr>
        <w:t xml:space="preserve">delivered a plea on the </w:t>
      </w:r>
      <w:r w:rsidR="001703BB">
        <w:rPr>
          <w:rFonts w:ascii="Arial" w:hAnsi="Arial" w:cs="Arial"/>
          <w:sz w:val="24"/>
          <w:szCs w:val="24"/>
        </w:rPr>
        <w:t>30</w:t>
      </w:r>
      <w:r w:rsidR="001703BB" w:rsidRPr="001703BB">
        <w:rPr>
          <w:rFonts w:ascii="Arial" w:hAnsi="Arial" w:cs="Arial"/>
          <w:sz w:val="24"/>
          <w:szCs w:val="24"/>
          <w:vertAlign w:val="superscript"/>
        </w:rPr>
        <w:t>th</w:t>
      </w:r>
      <w:r w:rsidR="001703BB">
        <w:rPr>
          <w:rFonts w:ascii="Arial" w:hAnsi="Arial" w:cs="Arial"/>
          <w:sz w:val="24"/>
          <w:szCs w:val="24"/>
        </w:rPr>
        <w:t xml:space="preserve"> July 2020.</w:t>
      </w:r>
    </w:p>
    <w:p w14:paraId="00F260AA" w14:textId="78AC5CBB" w:rsidR="00013E16" w:rsidRDefault="00456905" w:rsidP="00F91DF8">
      <w:pPr>
        <w:spacing w:line="480" w:lineRule="auto"/>
        <w:ind w:left="720" w:hanging="720"/>
        <w:rPr>
          <w:rFonts w:ascii="Arial" w:hAnsi="Arial" w:cs="Arial"/>
          <w:sz w:val="24"/>
          <w:szCs w:val="24"/>
        </w:rPr>
      </w:pPr>
      <w:r>
        <w:rPr>
          <w:rFonts w:ascii="Arial" w:hAnsi="Arial" w:cs="Arial"/>
          <w:sz w:val="24"/>
          <w:szCs w:val="24"/>
        </w:rPr>
        <w:t>[4]</w:t>
      </w:r>
      <w:r>
        <w:rPr>
          <w:rFonts w:ascii="Arial" w:hAnsi="Arial" w:cs="Arial"/>
          <w:sz w:val="24"/>
          <w:szCs w:val="24"/>
        </w:rPr>
        <w:tab/>
        <w:t xml:space="preserve">I am ceased to determine whether the </w:t>
      </w:r>
      <w:r w:rsidR="00013E16">
        <w:rPr>
          <w:rFonts w:ascii="Arial" w:hAnsi="Arial" w:cs="Arial"/>
          <w:sz w:val="24"/>
          <w:szCs w:val="24"/>
        </w:rPr>
        <w:t xml:space="preserve">amendment of the particulars of claim raises a new claim and therefore warrants the </w:t>
      </w:r>
      <w:r>
        <w:rPr>
          <w:rFonts w:ascii="Arial" w:hAnsi="Arial" w:cs="Arial"/>
          <w:sz w:val="24"/>
          <w:szCs w:val="24"/>
        </w:rPr>
        <w:t xml:space="preserve">notice of intention to defend </w:t>
      </w:r>
      <w:r w:rsidR="00013E16">
        <w:rPr>
          <w:rFonts w:ascii="Arial" w:hAnsi="Arial" w:cs="Arial"/>
          <w:sz w:val="24"/>
          <w:szCs w:val="24"/>
        </w:rPr>
        <w:t xml:space="preserve">to be </w:t>
      </w:r>
      <w:r>
        <w:rPr>
          <w:rFonts w:ascii="Arial" w:hAnsi="Arial" w:cs="Arial"/>
          <w:sz w:val="24"/>
          <w:szCs w:val="24"/>
        </w:rPr>
        <w:t xml:space="preserve">filed </w:t>
      </w:r>
      <w:r w:rsidR="00013E16">
        <w:rPr>
          <w:rFonts w:ascii="Arial" w:hAnsi="Arial" w:cs="Arial"/>
          <w:sz w:val="24"/>
          <w:szCs w:val="24"/>
        </w:rPr>
        <w:t xml:space="preserve">despite the </w:t>
      </w:r>
      <w:r>
        <w:rPr>
          <w:rFonts w:ascii="Arial" w:hAnsi="Arial" w:cs="Arial"/>
          <w:sz w:val="24"/>
          <w:szCs w:val="24"/>
        </w:rPr>
        <w:t>plea of the defendant ha</w:t>
      </w:r>
      <w:r w:rsidR="00013E16">
        <w:rPr>
          <w:rFonts w:ascii="Arial" w:hAnsi="Arial" w:cs="Arial"/>
          <w:sz w:val="24"/>
          <w:szCs w:val="24"/>
        </w:rPr>
        <w:t>ving b</w:t>
      </w:r>
      <w:r>
        <w:rPr>
          <w:rFonts w:ascii="Arial" w:hAnsi="Arial" w:cs="Arial"/>
          <w:sz w:val="24"/>
          <w:szCs w:val="24"/>
        </w:rPr>
        <w:t>een struck out</w:t>
      </w:r>
      <w:r w:rsidR="00013E16">
        <w:rPr>
          <w:rFonts w:ascii="Arial" w:hAnsi="Arial" w:cs="Arial"/>
          <w:sz w:val="24"/>
          <w:szCs w:val="24"/>
        </w:rPr>
        <w:t xml:space="preserve"> and no application for rescission having be made.</w:t>
      </w:r>
      <w:r w:rsidR="004D0281">
        <w:rPr>
          <w:rFonts w:ascii="Arial" w:hAnsi="Arial" w:cs="Arial"/>
          <w:sz w:val="24"/>
          <w:szCs w:val="24"/>
        </w:rPr>
        <w:tab/>
      </w:r>
    </w:p>
    <w:p w14:paraId="15D6B727" w14:textId="566522BC" w:rsidR="004D0281" w:rsidRPr="004D0281" w:rsidRDefault="004D0281" w:rsidP="00013E16">
      <w:pPr>
        <w:spacing w:line="480" w:lineRule="auto"/>
        <w:ind w:left="720"/>
        <w:rPr>
          <w:rFonts w:ascii="Arial" w:hAnsi="Arial" w:cs="Arial"/>
          <w:b/>
          <w:bCs/>
          <w:sz w:val="24"/>
          <w:szCs w:val="24"/>
          <w:u w:val="single"/>
        </w:rPr>
      </w:pPr>
      <w:r w:rsidRPr="004D0281">
        <w:rPr>
          <w:rFonts w:ascii="Arial" w:hAnsi="Arial" w:cs="Arial"/>
          <w:b/>
          <w:bCs/>
          <w:sz w:val="24"/>
          <w:szCs w:val="24"/>
          <w:u w:val="single"/>
        </w:rPr>
        <w:t>BACKGROUND</w:t>
      </w:r>
      <w:r w:rsidR="00F91DF8" w:rsidRPr="004D0281">
        <w:rPr>
          <w:rFonts w:ascii="Arial" w:hAnsi="Arial" w:cs="Arial"/>
          <w:b/>
          <w:bCs/>
          <w:sz w:val="24"/>
          <w:szCs w:val="24"/>
          <w:u w:val="single"/>
        </w:rPr>
        <w:t xml:space="preserve"> </w:t>
      </w:r>
    </w:p>
    <w:p w14:paraId="76EA65DD" w14:textId="6ED574EA" w:rsidR="00762266" w:rsidRDefault="004D0281" w:rsidP="004D0281">
      <w:pPr>
        <w:spacing w:line="480" w:lineRule="auto"/>
        <w:ind w:left="720" w:hanging="720"/>
        <w:rPr>
          <w:rFonts w:ascii="Arial" w:hAnsi="Arial" w:cs="Arial"/>
          <w:sz w:val="24"/>
          <w:szCs w:val="24"/>
        </w:rPr>
      </w:pPr>
      <w:r>
        <w:rPr>
          <w:rFonts w:ascii="Arial" w:hAnsi="Arial" w:cs="Arial"/>
          <w:sz w:val="24"/>
          <w:szCs w:val="24"/>
        </w:rPr>
        <w:t>[</w:t>
      </w:r>
      <w:r w:rsidR="00456905">
        <w:rPr>
          <w:rFonts w:ascii="Arial" w:hAnsi="Arial" w:cs="Arial"/>
          <w:sz w:val="24"/>
          <w:szCs w:val="24"/>
        </w:rPr>
        <w:t>4</w:t>
      </w:r>
      <w:r>
        <w:rPr>
          <w:rFonts w:ascii="Arial" w:hAnsi="Arial" w:cs="Arial"/>
          <w:sz w:val="24"/>
          <w:szCs w:val="24"/>
        </w:rPr>
        <w:t>]</w:t>
      </w:r>
      <w:r>
        <w:rPr>
          <w:rFonts w:ascii="Arial" w:hAnsi="Arial" w:cs="Arial"/>
          <w:sz w:val="24"/>
          <w:szCs w:val="24"/>
        </w:rPr>
        <w:tab/>
      </w:r>
      <w:r w:rsidR="00A7233A">
        <w:rPr>
          <w:rFonts w:ascii="Arial" w:hAnsi="Arial" w:cs="Arial"/>
          <w:sz w:val="24"/>
          <w:szCs w:val="24"/>
        </w:rPr>
        <w:t>On the 12</w:t>
      </w:r>
      <w:r w:rsidR="00A7233A" w:rsidRPr="00A7233A">
        <w:rPr>
          <w:rFonts w:ascii="Arial" w:hAnsi="Arial" w:cs="Arial"/>
          <w:sz w:val="24"/>
          <w:szCs w:val="24"/>
          <w:vertAlign w:val="superscript"/>
        </w:rPr>
        <w:t>th</w:t>
      </w:r>
      <w:r w:rsidR="00A7233A">
        <w:rPr>
          <w:rFonts w:ascii="Arial" w:hAnsi="Arial" w:cs="Arial"/>
          <w:sz w:val="24"/>
          <w:szCs w:val="24"/>
        </w:rPr>
        <w:t xml:space="preserve"> May 2021 the plaintiff delivered a notice of motion wherein the application was to compel the applicant to hold a pre-trial conference as the notice to hold a pre-tri</w:t>
      </w:r>
      <w:r w:rsidR="001703BB">
        <w:rPr>
          <w:rFonts w:ascii="Arial" w:hAnsi="Arial" w:cs="Arial"/>
          <w:sz w:val="24"/>
          <w:szCs w:val="24"/>
        </w:rPr>
        <w:t>a</w:t>
      </w:r>
      <w:r w:rsidR="00A7233A">
        <w:rPr>
          <w:rFonts w:ascii="Arial" w:hAnsi="Arial" w:cs="Arial"/>
          <w:sz w:val="24"/>
          <w:szCs w:val="24"/>
        </w:rPr>
        <w:t xml:space="preserve">l had been served on the defendant on the </w:t>
      </w:r>
      <w:r w:rsidR="001703BB">
        <w:rPr>
          <w:rFonts w:ascii="Arial" w:hAnsi="Arial" w:cs="Arial"/>
          <w:sz w:val="24"/>
          <w:szCs w:val="24"/>
        </w:rPr>
        <w:t>16</w:t>
      </w:r>
      <w:r w:rsidR="001703BB" w:rsidRPr="001703BB">
        <w:rPr>
          <w:rFonts w:ascii="Arial" w:hAnsi="Arial" w:cs="Arial"/>
          <w:sz w:val="24"/>
          <w:szCs w:val="24"/>
          <w:vertAlign w:val="superscript"/>
        </w:rPr>
        <w:t>th</w:t>
      </w:r>
      <w:r w:rsidR="001703BB">
        <w:rPr>
          <w:rFonts w:ascii="Arial" w:hAnsi="Arial" w:cs="Arial"/>
          <w:sz w:val="24"/>
          <w:szCs w:val="24"/>
        </w:rPr>
        <w:t xml:space="preserve"> 25</w:t>
      </w:r>
      <w:r w:rsidR="001703BB" w:rsidRPr="001703BB">
        <w:rPr>
          <w:rFonts w:ascii="Arial" w:hAnsi="Arial" w:cs="Arial"/>
          <w:sz w:val="24"/>
          <w:szCs w:val="24"/>
          <w:vertAlign w:val="superscript"/>
        </w:rPr>
        <w:t>th</w:t>
      </w:r>
      <w:r w:rsidR="001703BB">
        <w:rPr>
          <w:rFonts w:ascii="Arial" w:hAnsi="Arial" w:cs="Arial"/>
          <w:sz w:val="24"/>
          <w:szCs w:val="24"/>
        </w:rPr>
        <w:t xml:space="preserve"> March 2021 and 01</w:t>
      </w:r>
      <w:r w:rsidR="001703BB" w:rsidRPr="001703BB">
        <w:rPr>
          <w:rFonts w:ascii="Arial" w:hAnsi="Arial" w:cs="Arial"/>
          <w:sz w:val="24"/>
          <w:szCs w:val="24"/>
          <w:vertAlign w:val="superscript"/>
        </w:rPr>
        <w:t>st</w:t>
      </w:r>
      <w:r w:rsidR="001703BB">
        <w:rPr>
          <w:rFonts w:ascii="Arial" w:hAnsi="Arial" w:cs="Arial"/>
          <w:sz w:val="24"/>
          <w:szCs w:val="24"/>
        </w:rPr>
        <w:t xml:space="preserve"> April 2021. </w:t>
      </w:r>
      <w:r w:rsidR="00762266">
        <w:rPr>
          <w:rFonts w:ascii="Arial" w:hAnsi="Arial" w:cs="Arial"/>
          <w:sz w:val="24"/>
          <w:szCs w:val="24"/>
        </w:rPr>
        <w:t>The order to compel was granted on the 24</w:t>
      </w:r>
      <w:r w:rsidR="00762266" w:rsidRPr="00762266">
        <w:rPr>
          <w:rFonts w:ascii="Arial" w:hAnsi="Arial" w:cs="Arial"/>
          <w:sz w:val="24"/>
          <w:szCs w:val="24"/>
          <w:vertAlign w:val="superscript"/>
        </w:rPr>
        <w:t>th</w:t>
      </w:r>
      <w:r w:rsidR="00762266">
        <w:rPr>
          <w:rFonts w:ascii="Arial" w:hAnsi="Arial" w:cs="Arial"/>
          <w:sz w:val="24"/>
          <w:szCs w:val="24"/>
        </w:rPr>
        <w:t xml:space="preserve"> May 2021 </w:t>
      </w:r>
      <w:r w:rsidR="00C577D8">
        <w:rPr>
          <w:rFonts w:ascii="Arial" w:hAnsi="Arial" w:cs="Arial"/>
          <w:sz w:val="24"/>
          <w:szCs w:val="24"/>
        </w:rPr>
        <w:t>against the defendant. On the 23</w:t>
      </w:r>
      <w:r w:rsidR="00C577D8" w:rsidRPr="00C577D8">
        <w:rPr>
          <w:rFonts w:ascii="Arial" w:hAnsi="Arial" w:cs="Arial"/>
          <w:sz w:val="24"/>
          <w:szCs w:val="24"/>
          <w:vertAlign w:val="superscript"/>
        </w:rPr>
        <w:t>rd</w:t>
      </w:r>
      <w:r w:rsidR="00C577D8">
        <w:rPr>
          <w:rFonts w:ascii="Arial" w:hAnsi="Arial" w:cs="Arial"/>
          <w:sz w:val="24"/>
          <w:szCs w:val="24"/>
        </w:rPr>
        <w:t xml:space="preserve"> November 2022 the application </w:t>
      </w:r>
      <w:r w:rsidR="00C577D8">
        <w:rPr>
          <w:rFonts w:ascii="Arial" w:hAnsi="Arial" w:cs="Arial"/>
          <w:sz w:val="24"/>
          <w:szCs w:val="24"/>
        </w:rPr>
        <w:lastRenderedPageBreak/>
        <w:t xml:space="preserve">to struck out the defence of the defendant was brought and granted Mnyovu AJ. The defendant was </w:t>
      </w:r>
      <w:r w:rsidR="00762266">
        <w:rPr>
          <w:rFonts w:ascii="Arial" w:hAnsi="Arial" w:cs="Arial"/>
          <w:sz w:val="24"/>
          <w:szCs w:val="24"/>
        </w:rPr>
        <w:t>on the 25</w:t>
      </w:r>
      <w:r w:rsidR="00762266" w:rsidRPr="00762266">
        <w:rPr>
          <w:rFonts w:ascii="Arial" w:hAnsi="Arial" w:cs="Arial"/>
          <w:sz w:val="24"/>
          <w:szCs w:val="24"/>
          <w:vertAlign w:val="superscript"/>
        </w:rPr>
        <w:t>th</w:t>
      </w:r>
      <w:r w:rsidR="00762266">
        <w:rPr>
          <w:rFonts w:ascii="Arial" w:hAnsi="Arial" w:cs="Arial"/>
          <w:sz w:val="24"/>
          <w:szCs w:val="24"/>
        </w:rPr>
        <w:t xml:space="preserve"> November 2022</w:t>
      </w:r>
      <w:r w:rsidR="00C577D8">
        <w:rPr>
          <w:rFonts w:ascii="Arial" w:hAnsi="Arial" w:cs="Arial"/>
          <w:sz w:val="24"/>
          <w:szCs w:val="24"/>
        </w:rPr>
        <w:t xml:space="preserve"> with the court order</w:t>
      </w:r>
      <w:r w:rsidR="00762266">
        <w:rPr>
          <w:rFonts w:ascii="Arial" w:hAnsi="Arial" w:cs="Arial"/>
          <w:sz w:val="24"/>
          <w:szCs w:val="24"/>
        </w:rPr>
        <w:t xml:space="preserve">. </w:t>
      </w:r>
    </w:p>
    <w:p w14:paraId="24BF144B" w14:textId="6AE724AF" w:rsidR="00C577D8" w:rsidRDefault="00762266" w:rsidP="00C577D8">
      <w:pPr>
        <w:spacing w:line="480" w:lineRule="auto"/>
        <w:ind w:left="720" w:hanging="720"/>
        <w:rPr>
          <w:rFonts w:ascii="Arial" w:hAnsi="Arial" w:cs="Arial"/>
          <w:sz w:val="24"/>
          <w:szCs w:val="24"/>
        </w:rPr>
      </w:pPr>
      <w:r>
        <w:rPr>
          <w:rFonts w:ascii="Arial" w:hAnsi="Arial" w:cs="Arial"/>
          <w:sz w:val="24"/>
          <w:szCs w:val="24"/>
        </w:rPr>
        <w:t>[</w:t>
      </w:r>
      <w:r w:rsidR="00CF324A">
        <w:rPr>
          <w:rFonts w:ascii="Arial" w:hAnsi="Arial" w:cs="Arial"/>
          <w:sz w:val="24"/>
          <w:szCs w:val="24"/>
        </w:rPr>
        <w:t>5</w:t>
      </w:r>
      <w:r>
        <w:rPr>
          <w:rFonts w:ascii="Arial" w:hAnsi="Arial" w:cs="Arial"/>
          <w:sz w:val="24"/>
          <w:szCs w:val="24"/>
        </w:rPr>
        <w:t>]</w:t>
      </w:r>
      <w:r>
        <w:rPr>
          <w:rFonts w:ascii="Arial" w:hAnsi="Arial" w:cs="Arial"/>
          <w:sz w:val="24"/>
          <w:szCs w:val="24"/>
        </w:rPr>
        <w:tab/>
      </w:r>
      <w:r w:rsidR="001703BB">
        <w:rPr>
          <w:rFonts w:ascii="Arial" w:hAnsi="Arial" w:cs="Arial"/>
          <w:sz w:val="24"/>
          <w:szCs w:val="24"/>
        </w:rPr>
        <w:t xml:space="preserve">The matter had been certified trial ready in relations to merits but not quantum during </w:t>
      </w:r>
      <w:r>
        <w:rPr>
          <w:rFonts w:ascii="Arial" w:hAnsi="Arial" w:cs="Arial"/>
          <w:sz w:val="24"/>
          <w:szCs w:val="24"/>
        </w:rPr>
        <w:t>02</w:t>
      </w:r>
      <w:r w:rsidRPr="00762266">
        <w:rPr>
          <w:rFonts w:ascii="Arial" w:hAnsi="Arial" w:cs="Arial"/>
          <w:sz w:val="24"/>
          <w:szCs w:val="24"/>
          <w:vertAlign w:val="superscript"/>
        </w:rPr>
        <w:t>nd</w:t>
      </w:r>
      <w:r>
        <w:rPr>
          <w:rFonts w:ascii="Arial" w:hAnsi="Arial" w:cs="Arial"/>
          <w:sz w:val="24"/>
          <w:szCs w:val="24"/>
        </w:rPr>
        <w:t xml:space="preserve"> </w:t>
      </w:r>
      <w:r w:rsidR="001703BB">
        <w:rPr>
          <w:rFonts w:ascii="Arial" w:hAnsi="Arial" w:cs="Arial"/>
          <w:sz w:val="24"/>
          <w:szCs w:val="24"/>
        </w:rPr>
        <w:t>September 2020</w:t>
      </w:r>
      <w:r w:rsidR="00C577D8">
        <w:rPr>
          <w:rFonts w:ascii="Arial" w:hAnsi="Arial" w:cs="Arial"/>
          <w:sz w:val="24"/>
          <w:szCs w:val="24"/>
        </w:rPr>
        <w:t xml:space="preserve"> by Collis J</w:t>
      </w:r>
      <w:r>
        <w:rPr>
          <w:rFonts w:ascii="Arial" w:hAnsi="Arial" w:cs="Arial"/>
          <w:sz w:val="24"/>
          <w:szCs w:val="24"/>
        </w:rPr>
        <w:t>. The notice of set down for hearing on the 26</w:t>
      </w:r>
      <w:r w:rsidRPr="00762266">
        <w:rPr>
          <w:rFonts w:ascii="Arial" w:hAnsi="Arial" w:cs="Arial"/>
          <w:sz w:val="24"/>
          <w:szCs w:val="24"/>
          <w:vertAlign w:val="superscript"/>
        </w:rPr>
        <w:t>th</w:t>
      </w:r>
      <w:r>
        <w:rPr>
          <w:rFonts w:ascii="Arial" w:hAnsi="Arial" w:cs="Arial"/>
          <w:sz w:val="24"/>
          <w:szCs w:val="24"/>
        </w:rPr>
        <w:t xml:space="preserve"> October 2023 was delivered to the defendant on the 29</w:t>
      </w:r>
      <w:r w:rsidRPr="00762266">
        <w:rPr>
          <w:rFonts w:ascii="Arial" w:hAnsi="Arial" w:cs="Arial"/>
          <w:sz w:val="24"/>
          <w:szCs w:val="24"/>
          <w:vertAlign w:val="superscript"/>
        </w:rPr>
        <w:t>th</w:t>
      </w:r>
      <w:r>
        <w:rPr>
          <w:rFonts w:ascii="Arial" w:hAnsi="Arial" w:cs="Arial"/>
          <w:sz w:val="24"/>
          <w:szCs w:val="24"/>
        </w:rPr>
        <w:t xml:space="preserve"> June 2022.</w:t>
      </w:r>
      <w:r w:rsidR="00C577D8">
        <w:rPr>
          <w:rFonts w:ascii="Arial" w:hAnsi="Arial" w:cs="Arial"/>
          <w:sz w:val="24"/>
          <w:szCs w:val="24"/>
        </w:rPr>
        <w:t xml:space="preserve"> </w:t>
      </w:r>
      <w:r w:rsidR="00A56256">
        <w:rPr>
          <w:rFonts w:ascii="Arial" w:hAnsi="Arial" w:cs="Arial"/>
          <w:sz w:val="24"/>
          <w:szCs w:val="24"/>
        </w:rPr>
        <w:t>During the 11</w:t>
      </w:r>
      <w:r w:rsidR="00A56256" w:rsidRPr="00A56256">
        <w:rPr>
          <w:rFonts w:ascii="Arial" w:hAnsi="Arial" w:cs="Arial"/>
          <w:sz w:val="24"/>
          <w:szCs w:val="24"/>
          <w:vertAlign w:val="superscript"/>
        </w:rPr>
        <w:t>th</w:t>
      </w:r>
      <w:r w:rsidR="00A56256">
        <w:rPr>
          <w:rFonts w:ascii="Arial" w:hAnsi="Arial" w:cs="Arial"/>
          <w:sz w:val="24"/>
          <w:szCs w:val="24"/>
        </w:rPr>
        <w:t xml:space="preserve"> of July 2019 the plaintiff delivered a notice in terms of Rule 36 (4) being hospital records of the minor child. </w:t>
      </w:r>
    </w:p>
    <w:p w14:paraId="5262F66F" w14:textId="39EFF40F" w:rsidR="00F32FEC" w:rsidRDefault="00C577D8" w:rsidP="00C577D8">
      <w:pPr>
        <w:spacing w:line="480" w:lineRule="auto"/>
        <w:ind w:left="720" w:hanging="720"/>
        <w:rPr>
          <w:rFonts w:ascii="Arial" w:hAnsi="Arial" w:cs="Arial"/>
          <w:sz w:val="24"/>
          <w:szCs w:val="24"/>
        </w:rPr>
      </w:pPr>
      <w:r>
        <w:rPr>
          <w:rFonts w:ascii="Arial" w:hAnsi="Arial" w:cs="Arial"/>
          <w:sz w:val="24"/>
          <w:szCs w:val="24"/>
        </w:rPr>
        <w:t>[</w:t>
      </w:r>
      <w:r w:rsidR="00CF324A">
        <w:rPr>
          <w:rFonts w:ascii="Arial" w:hAnsi="Arial" w:cs="Arial"/>
          <w:sz w:val="24"/>
          <w:szCs w:val="24"/>
        </w:rPr>
        <w:t>6</w:t>
      </w:r>
      <w:r>
        <w:rPr>
          <w:rFonts w:ascii="Arial" w:hAnsi="Arial" w:cs="Arial"/>
          <w:sz w:val="24"/>
          <w:szCs w:val="24"/>
        </w:rPr>
        <w:t>]</w:t>
      </w:r>
      <w:r>
        <w:rPr>
          <w:rFonts w:ascii="Arial" w:hAnsi="Arial" w:cs="Arial"/>
          <w:sz w:val="24"/>
          <w:szCs w:val="24"/>
        </w:rPr>
        <w:tab/>
      </w:r>
      <w:r w:rsidR="00A56256">
        <w:rPr>
          <w:rFonts w:ascii="Arial" w:hAnsi="Arial" w:cs="Arial"/>
          <w:sz w:val="24"/>
          <w:szCs w:val="24"/>
        </w:rPr>
        <w:t xml:space="preserve">The severe pain in the head was depicted on the hospital records.  </w:t>
      </w:r>
      <w:r w:rsidR="00F91DF8" w:rsidRPr="00F91DF8">
        <w:rPr>
          <w:rFonts w:ascii="Arial" w:hAnsi="Arial" w:cs="Arial"/>
          <w:sz w:val="24"/>
          <w:szCs w:val="24"/>
        </w:rPr>
        <w:t xml:space="preserve">On 9th October 2023 the Plaintiff </w:t>
      </w:r>
      <w:r w:rsidR="00A56256">
        <w:rPr>
          <w:rFonts w:ascii="Arial" w:hAnsi="Arial" w:cs="Arial"/>
          <w:sz w:val="24"/>
          <w:szCs w:val="24"/>
        </w:rPr>
        <w:t xml:space="preserve">proceeded to deliver a </w:t>
      </w:r>
      <w:r w:rsidR="00F91DF8" w:rsidRPr="00F91DF8">
        <w:rPr>
          <w:rFonts w:ascii="Arial" w:hAnsi="Arial" w:cs="Arial"/>
          <w:sz w:val="24"/>
          <w:szCs w:val="24"/>
        </w:rPr>
        <w:t xml:space="preserve">notice of </w:t>
      </w:r>
      <w:r w:rsidR="00F32FEC">
        <w:rPr>
          <w:rFonts w:ascii="Arial" w:hAnsi="Arial" w:cs="Arial"/>
          <w:sz w:val="24"/>
          <w:szCs w:val="24"/>
        </w:rPr>
        <w:t xml:space="preserve">intention to amend the particulars of claim in particular the </w:t>
      </w:r>
      <w:r w:rsidR="00F91DF8" w:rsidRPr="00F91DF8">
        <w:rPr>
          <w:rFonts w:ascii="Arial" w:hAnsi="Arial" w:cs="Arial"/>
          <w:sz w:val="24"/>
          <w:szCs w:val="24"/>
        </w:rPr>
        <w:t xml:space="preserve">amount </w:t>
      </w:r>
      <w:r w:rsidR="00F32FEC">
        <w:rPr>
          <w:rFonts w:ascii="Arial" w:hAnsi="Arial" w:cs="Arial"/>
          <w:sz w:val="24"/>
          <w:szCs w:val="24"/>
        </w:rPr>
        <w:t xml:space="preserve">to read </w:t>
      </w:r>
      <w:r w:rsidR="00F91DF8" w:rsidRPr="00F91DF8">
        <w:rPr>
          <w:rFonts w:ascii="Arial" w:hAnsi="Arial" w:cs="Arial"/>
          <w:sz w:val="24"/>
          <w:szCs w:val="24"/>
        </w:rPr>
        <w:t>R</w:t>
      </w:r>
      <w:r w:rsidR="0037776D">
        <w:rPr>
          <w:rFonts w:ascii="Arial" w:hAnsi="Arial" w:cs="Arial"/>
          <w:sz w:val="24"/>
          <w:szCs w:val="24"/>
        </w:rPr>
        <w:t xml:space="preserve"> </w:t>
      </w:r>
      <w:r w:rsidR="00F91DF8" w:rsidRPr="00F91DF8">
        <w:rPr>
          <w:rFonts w:ascii="Arial" w:hAnsi="Arial" w:cs="Arial"/>
          <w:sz w:val="24"/>
          <w:szCs w:val="24"/>
        </w:rPr>
        <w:t xml:space="preserve">8 </w:t>
      </w:r>
      <w:r w:rsidR="0037776D" w:rsidRPr="00F91DF8">
        <w:rPr>
          <w:rFonts w:ascii="Arial" w:hAnsi="Arial" w:cs="Arial"/>
          <w:sz w:val="24"/>
          <w:szCs w:val="24"/>
        </w:rPr>
        <w:t>283 100.00,</w:t>
      </w:r>
      <w:r w:rsidR="00F91DF8" w:rsidRPr="00F91DF8">
        <w:rPr>
          <w:rFonts w:ascii="Arial" w:hAnsi="Arial" w:cs="Arial"/>
          <w:sz w:val="24"/>
          <w:szCs w:val="24"/>
        </w:rPr>
        <w:t xml:space="preserve"> which amount is made up as follows:</w:t>
      </w:r>
    </w:p>
    <w:p w14:paraId="1D79DAD4" w14:textId="77777777" w:rsidR="00F32FEC" w:rsidRDefault="00F91DF8" w:rsidP="00F32FEC">
      <w:pPr>
        <w:spacing w:line="480" w:lineRule="auto"/>
        <w:ind w:left="720"/>
        <w:rPr>
          <w:rFonts w:ascii="Arial" w:hAnsi="Arial" w:cs="Arial"/>
          <w:sz w:val="24"/>
          <w:szCs w:val="24"/>
        </w:rPr>
      </w:pPr>
      <w:r w:rsidRPr="00F91DF8">
        <w:rPr>
          <w:rFonts w:ascii="Arial" w:hAnsi="Arial" w:cs="Arial"/>
          <w:sz w:val="24"/>
          <w:szCs w:val="24"/>
        </w:rPr>
        <w:t xml:space="preserve"> </w:t>
      </w:r>
      <w:r w:rsidRPr="00F91DF8">
        <w:rPr>
          <w:rFonts w:ascii="Arial" w:hAnsi="Arial" w:cs="Arial"/>
          <w:sz w:val="24"/>
          <w:szCs w:val="24"/>
        </w:rPr>
        <w:sym w:font="Symbol" w:char="F0B7"/>
      </w:r>
      <w:r w:rsidRPr="00F91DF8">
        <w:rPr>
          <w:rFonts w:ascii="Arial" w:hAnsi="Arial" w:cs="Arial"/>
          <w:sz w:val="24"/>
          <w:szCs w:val="24"/>
        </w:rPr>
        <w:t xml:space="preserve"> Hospital Expenses R 50 000.00 </w:t>
      </w:r>
    </w:p>
    <w:p w14:paraId="59B77BC4" w14:textId="77777777" w:rsidR="00F32FEC" w:rsidRDefault="00F91DF8" w:rsidP="00F32FEC">
      <w:pPr>
        <w:spacing w:line="480" w:lineRule="auto"/>
        <w:ind w:left="720"/>
        <w:rPr>
          <w:rFonts w:ascii="Arial" w:hAnsi="Arial" w:cs="Arial"/>
          <w:sz w:val="24"/>
          <w:szCs w:val="24"/>
        </w:rPr>
      </w:pPr>
      <w:r w:rsidRPr="00F91DF8">
        <w:rPr>
          <w:rFonts w:ascii="Arial" w:hAnsi="Arial" w:cs="Arial"/>
          <w:sz w:val="24"/>
          <w:szCs w:val="24"/>
        </w:rPr>
        <w:sym w:font="Symbol" w:char="F0B7"/>
      </w:r>
      <w:r w:rsidRPr="00F91DF8">
        <w:rPr>
          <w:rFonts w:ascii="Arial" w:hAnsi="Arial" w:cs="Arial"/>
          <w:sz w:val="24"/>
          <w:szCs w:val="24"/>
        </w:rPr>
        <w:t xml:space="preserve"> Future Hospital Expenses R 200 000.00</w:t>
      </w:r>
    </w:p>
    <w:p w14:paraId="6A2CBA7E" w14:textId="77777777" w:rsidR="00F32FEC" w:rsidRDefault="00F91DF8" w:rsidP="00F32FEC">
      <w:pPr>
        <w:spacing w:line="480" w:lineRule="auto"/>
        <w:ind w:left="720"/>
        <w:rPr>
          <w:rFonts w:ascii="Arial" w:hAnsi="Arial" w:cs="Arial"/>
          <w:sz w:val="24"/>
          <w:szCs w:val="24"/>
        </w:rPr>
      </w:pPr>
      <w:r w:rsidRPr="00F91DF8">
        <w:rPr>
          <w:rFonts w:ascii="Arial" w:hAnsi="Arial" w:cs="Arial"/>
          <w:sz w:val="24"/>
          <w:szCs w:val="24"/>
        </w:rPr>
        <w:t xml:space="preserve"> </w:t>
      </w:r>
      <w:r w:rsidRPr="00F91DF8">
        <w:rPr>
          <w:rFonts w:ascii="Arial" w:hAnsi="Arial" w:cs="Arial"/>
          <w:sz w:val="24"/>
          <w:szCs w:val="24"/>
        </w:rPr>
        <w:sym w:font="Symbol" w:char="F0B7"/>
      </w:r>
      <w:r w:rsidRPr="00F91DF8">
        <w:rPr>
          <w:rFonts w:ascii="Arial" w:hAnsi="Arial" w:cs="Arial"/>
          <w:sz w:val="24"/>
          <w:szCs w:val="24"/>
        </w:rPr>
        <w:t xml:space="preserve"> General Damages R2 000 000.00 </w:t>
      </w:r>
    </w:p>
    <w:p w14:paraId="57DCA3AA" w14:textId="77777777" w:rsidR="00F32FEC" w:rsidRDefault="00F91DF8" w:rsidP="00F32FEC">
      <w:pPr>
        <w:spacing w:line="480" w:lineRule="auto"/>
        <w:ind w:left="720"/>
        <w:rPr>
          <w:rFonts w:ascii="Arial" w:hAnsi="Arial" w:cs="Arial"/>
          <w:sz w:val="24"/>
          <w:szCs w:val="24"/>
        </w:rPr>
      </w:pPr>
      <w:r w:rsidRPr="00F91DF8">
        <w:rPr>
          <w:rFonts w:ascii="Arial" w:hAnsi="Arial" w:cs="Arial"/>
          <w:sz w:val="24"/>
          <w:szCs w:val="24"/>
        </w:rPr>
        <w:sym w:font="Symbol" w:char="F0B7"/>
      </w:r>
      <w:r w:rsidRPr="00F91DF8">
        <w:rPr>
          <w:rFonts w:ascii="Arial" w:hAnsi="Arial" w:cs="Arial"/>
          <w:sz w:val="24"/>
          <w:szCs w:val="24"/>
        </w:rPr>
        <w:t xml:space="preserve"> Future Medical Expenses R 300 000.00 </w:t>
      </w:r>
    </w:p>
    <w:p w14:paraId="245A062F" w14:textId="50FB6849" w:rsidR="00F91DF8" w:rsidRDefault="00F91DF8" w:rsidP="00F32FEC">
      <w:pPr>
        <w:spacing w:line="480" w:lineRule="auto"/>
        <w:ind w:left="720"/>
        <w:rPr>
          <w:rFonts w:ascii="Arial" w:hAnsi="Arial" w:cs="Arial"/>
          <w:sz w:val="24"/>
          <w:szCs w:val="24"/>
        </w:rPr>
      </w:pPr>
      <w:r w:rsidRPr="00F91DF8">
        <w:rPr>
          <w:rFonts w:ascii="Arial" w:hAnsi="Arial" w:cs="Arial"/>
          <w:sz w:val="24"/>
          <w:szCs w:val="24"/>
        </w:rPr>
        <w:sym w:font="Symbol" w:char="F0B7"/>
      </w:r>
      <w:r w:rsidRPr="00F91DF8">
        <w:rPr>
          <w:rFonts w:ascii="Arial" w:hAnsi="Arial" w:cs="Arial"/>
          <w:sz w:val="24"/>
          <w:szCs w:val="24"/>
        </w:rPr>
        <w:t xml:space="preserve"> Loss of Income R5 733 100.00</w:t>
      </w:r>
      <w:r>
        <w:rPr>
          <w:rFonts w:ascii="Arial" w:hAnsi="Arial" w:cs="Arial"/>
          <w:sz w:val="24"/>
          <w:szCs w:val="24"/>
        </w:rPr>
        <w:t>.</w:t>
      </w:r>
    </w:p>
    <w:p w14:paraId="491B32B2" w14:textId="5F80DE49" w:rsidR="0037776D" w:rsidRDefault="00F91DF8" w:rsidP="00F91DF8">
      <w:pPr>
        <w:spacing w:line="480" w:lineRule="auto"/>
        <w:ind w:left="720" w:hanging="720"/>
        <w:rPr>
          <w:rFonts w:ascii="Arial" w:hAnsi="Arial" w:cs="Arial"/>
          <w:sz w:val="24"/>
          <w:szCs w:val="24"/>
        </w:rPr>
      </w:pPr>
      <w:r>
        <w:rPr>
          <w:rFonts w:ascii="Arial" w:hAnsi="Arial" w:cs="Arial"/>
          <w:sz w:val="24"/>
          <w:szCs w:val="24"/>
        </w:rPr>
        <w:t>[</w:t>
      </w:r>
      <w:r w:rsidR="00CF324A">
        <w:rPr>
          <w:rFonts w:ascii="Arial" w:hAnsi="Arial" w:cs="Arial"/>
          <w:sz w:val="24"/>
          <w:szCs w:val="24"/>
        </w:rPr>
        <w:t>7</w:t>
      </w:r>
      <w:r>
        <w:rPr>
          <w:rFonts w:ascii="Arial" w:hAnsi="Arial" w:cs="Arial"/>
          <w:sz w:val="24"/>
          <w:szCs w:val="24"/>
        </w:rPr>
        <w:t>]</w:t>
      </w:r>
      <w:r>
        <w:rPr>
          <w:rFonts w:ascii="Arial" w:hAnsi="Arial" w:cs="Arial"/>
          <w:sz w:val="24"/>
          <w:szCs w:val="24"/>
        </w:rPr>
        <w:tab/>
      </w:r>
      <w:r w:rsidR="0037776D">
        <w:rPr>
          <w:rFonts w:ascii="Arial" w:hAnsi="Arial" w:cs="Arial"/>
          <w:sz w:val="24"/>
          <w:szCs w:val="24"/>
        </w:rPr>
        <w:t>On the 23</w:t>
      </w:r>
      <w:r w:rsidR="0037776D" w:rsidRPr="0037776D">
        <w:rPr>
          <w:rFonts w:ascii="Arial" w:hAnsi="Arial" w:cs="Arial"/>
          <w:sz w:val="24"/>
          <w:szCs w:val="24"/>
          <w:vertAlign w:val="superscript"/>
        </w:rPr>
        <w:t xml:space="preserve">rd </w:t>
      </w:r>
      <w:r w:rsidR="0037776D">
        <w:rPr>
          <w:rFonts w:ascii="Arial" w:hAnsi="Arial" w:cs="Arial"/>
          <w:sz w:val="24"/>
          <w:szCs w:val="24"/>
        </w:rPr>
        <w:t>October 2023 the plaintiff proceeded to deliver the amended particulars of claim as the defendant did not object to the intended amendment. On the 12</w:t>
      </w:r>
      <w:r w:rsidR="0037776D" w:rsidRPr="0037776D">
        <w:rPr>
          <w:rFonts w:ascii="Arial" w:hAnsi="Arial" w:cs="Arial"/>
          <w:sz w:val="24"/>
          <w:szCs w:val="24"/>
          <w:vertAlign w:val="superscript"/>
        </w:rPr>
        <w:t>th</w:t>
      </w:r>
      <w:r w:rsidR="0037776D">
        <w:rPr>
          <w:rFonts w:ascii="Arial" w:hAnsi="Arial" w:cs="Arial"/>
          <w:sz w:val="24"/>
          <w:szCs w:val="24"/>
        </w:rPr>
        <w:t xml:space="preserve"> October 2023 the plaintiff delivered a notice in terms of rule 36 (9) (b ) tha</w:t>
      </w:r>
      <w:r w:rsidR="008132E1">
        <w:rPr>
          <w:rFonts w:ascii="Arial" w:hAnsi="Arial" w:cs="Arial"/>
          <w:sz w:val="24"/>
          <w:szCs w:val="24"/>
        </w:rPr>
        <w:t>t</w:t>
      </w:r>
      <w:r w:rsidR="0037776D">
        <w:rPr>
          <w:rFonts w:ascii="Arial" w:hAnsi="Arial" w:cs="Arial"/>
          <w:sz w:val="24"/>
          <w:szCs w:val="24"/>
        </w:rPr>
        <w:t xml:space="preserve"> a neurosurgeon was going to be called as an expert witness.</w:t>
      </w:r>
    </w:p>
    <w:p w14:paraId="037B58F6" w14:textId="3CB56C42" w:rsidR="004D0281" w:rsidRDefault="0037776D" w:rsidP="00F91DF8">
      <w:pPr>
        <w:spacing w:line="480" w:lineRule="auto"/>
        <w:ind w:left="720" w:hanging="720"/>
        <w:rPr>
          <w:rFonts w:ascii="Arial" w:hAnsi="Arial" w:cs="Arial"/>
          <w:sz w:val="24"/>
          <w:szCs w:val="24"/>
        </w:rPr>
      </w:pPr>
      <w:r>
        <w:rPr>
          <w:rFonts w:ascii="Arial" w:hAnsi="Arial" w:cs="Arial"/>
          <w:sz w:val="24"/>
          <w:szCs w:val="24"/>
        </w:rPr>
        <w:lastRenderedPageBreak/>
        <w:t>[</w:t>
      </w:r>
      <w:r w:rsidR="00CF324A">
        <w:rPr>
          <w:rFonts w:ascii="Arial" w:hAnsi="Arial" w:cs="Arial"/>
          <w:sz w:val="24"/>
          <w:szCs w:val="24"/>
        </w:rPr>
        <w:t>8</w:t>
      </w:r>
      <w:r>
        <w:rPr>
          <w:rFonts w:ascii="Arial" w:hAnsi="Arial" w:cs="Arial"/>
          <w:sz w:val="24"/>
          <w:szCs w:val="24"/>
        </w:rPr>
        <w:t>]</w:t>
      </w:r>
      <w:r>
        <w:rPr>
          <w:rFonts w:ascii="Arial" w:hAnsi="Arial" w:cs="Arial"/>
          <w:sz w:val="24"/>
          <w:szCs w:val="24"/>
        </w:rPr>
        <w:tab/>
      </w:r>
      <w:r w:rsidR="00A7233A">
        <w:rPr>
          <w:rFonts w:ascii="Arial" w:hAnsi="Arial" w:cs="Arial"/>
          <w:sz w:val="24"/>
          <w:szCs w:val="24"/>
        </w:rPr>
        <w:t>The plaintiff delivered a notice of set down on the defendant on the 29</w:t>
      </w:r>
      <w:r w:rsidR="00A7233A" w:rsidRPr="00A7233A">
        <w:rPr>
          <w:rFonts w:ascii="Arial" w:hAnsi="Arial" w:cs="Arial"/>
          <w:sz w:val="24"/>
          <w:szCs w:val="24"/>
          <w:vertAlign w:val="superscript"/>
        </w:rPr>
        <w:t>th</w:t>
      </w:r>
      <w:r w:rsidR="00A7233A">
        <w:rPr>
          <w:rFonts w:ascii="Arial" w:hAnsi="Arial" w:cs="Arial"/>
          <w:sz w:val="24"/>
          <w:szCs w:val="24"/>
        </w:rPr>
        <w:t xml:space="preserve"> June 2022 at plaintiff’s offices and on the 06</w:t>
      </w:r>
      <w:r w:rsidR="00A7233A" w:rsidRPr="00A7233A">
        <w:rPr>
          <w:rFonts w:ascii="Arial" w:hAnsi="Arial" w:cs="Arial"/>
          <w:sz w:val="24"/>
          <w:szCs w:val="24"/>
          <w:vertAlign w:val="superscript"/>
        </w:rPr>
        <w:t>th</w:t>
      </w:r>
      <w:r w:rsidR="00A7233A">
        <w:rPr>
          <w:rFonts w:ascii="Arial" w:hAnsi="Arial" w:cs="Arial"/>
          <w:sz w:val="24"/>
          <w:szCs w:val="24"/>
        </w:rPr>
        <w:t xml:space="preserve"> July 2022 via email. </w:t>
      </w:r>
      <w:r>
        <w:rPr>
          <w:rFonts w:ascii="Arial" w:hAnsi="Arial" w:cs="Arial"/>
          <w:sz w:val="24"/>
          <w:szCs w:val="24"/>
        </w:rPr>
        <w:t xml:space="preserve">defendant had </w:t>
      </w:r>
      <w:r w:rsidR="00F91DF8" w:rsidRPr="00F91DF8">
        <w:rPr>
          <w:rFonts w:ascii="Arial" w:hAnsi="Arial" w:cs="Arial"/>
          <w:sz w:val="24"/>
          <w:szCs w:val="24"/>
        </w:rPr>
        <w:t>The Defendant submit</w:t>
      </w:r>
      <w:r w:rsidR="004D0281">
        <w:rPr>
          <w:rFonts w:ascii="Arial" w:hAnsi="Arial" w:cs="Arial"/>
          <w:sz w:val="24"/>
          <w:szCs w:val="24"/>
        </w:rPr>
        <w:t>s</w:t>
      </w:r>
      <w:r w:rsidR="00F91DF8" w:rsidRPr="00F91DF8">
        <w:rPr>
          <w:rFonts w:ascii="Arial" w:hAnsi="Arial" w:cs="Arial"/>
          <w:sz w:val="24"/>
          <w:szCs w:val="24"/>
        </w:rPr>
        <w:t xml:space="preserve"> that the Plaintiff’s </w:t>
      </w:r>
      <w:r w:rsidR="004D0281">
        <w:rPr>
          <w:rFonts w:ascii="Arial" w:hAnsi="Arial" w:cs="Arial"/>
          <w:sz w:val="24"/>
          <w:szCs w:val="24"/>
        </w:rPr>
        <w:t>a</w:t>
      </w:r>
      <w:r w:rsidR="00F91DF8" w:rsidRPr="00F91DF8">
        <w:rPr>
          <w:rFonts w:ascii="Arial" w:hAnsi="Arial" w:cs="Arial"/>
          <w:sz w:val="24"/>
          <w:szCs w:val="24"/>
        </w:rPr>
        <w:t xml:space="preserve">mendment; namely the insertion of the new paragraphs 8 and 11 </w:t>
      </w:r>
      <w:r w:rsidR="008132E1" w:rsidRPr="00F91DF8">
        <w:rPr>
          <w:rFonts w:ascii="Arial" w:hAnsi="Arial" w:cs="Arial"/>
          <w:sz w:val="24"/>
          <w:szCs w:val="24"/>
        </w:rPr>
        <w:t>opens</w:t>
      </w:r>
      <w:r w:rsidR="00F91DF8" w:rsidRPr="00F91DF8">
        <w:rPr>
          <w:rFonts w:ascii="Arial" w:hAnsi="Arial" w:cs="Arial"/>
          <w:sz w:val="24"/>
          <w:szCs w:val="24"/>
        </w:rPr>
        <w:t xml:space="preserve"> the Pleadings and the Defendant is allowed to enter litigation once more. </w:t>
      </w:r>
      <w:r w:rsidR="00840D26">
        <w:rPr>
          <w:rFonts w:ascii="Arial" w:hAnsi="Arial" w:cs="Arial"/>
          <w:sz w:val="24"/>
          <w:szCs w:val="24"/>
        </w:rPr>
        <w:t xml:space="preserve">The fact that the injuries sustained are still reflected as the </w:t>
      </w:r>
      <w:r w:rsidR="00F32FEC" w:rsidRPr="00F32FEC">
        <w:rPr>
          <w:rFonts w:ascii="Arial" w:hAnsi="Arial" w:cs="Arial"/>
          <w:sz w:val="24"/>
          <w:szCs w:val="24"/>
        </w:rPr>
        <w:t>Fracture of the right femur and Right hip injury</w:t>
      </w:r>
      <w:r w:rsidR="00840D26">
        <w:rPr>
          <w:rFonts w:ascii="Arial" w:hAnsi="Arial" w:cs="Arial"/>
          <w:sz w:val="24"/>
          <w:szCs w:val="24"/>
        </w:rPr>
        <w:t xml:space="preserve"> and the head injury is not depicted according to the defendant warrants the notice of intention to be delivered as that is a new claim</w:t>
      </w:r>
      <w:r w:rsidR="008132E1">
        <w:rPr>
          <w:rFonts w:ascii="Arial" w:hAnsi="Arial" w:cs="Arial"/>
          <w:sz w:val="24"/>
          <w:szCs w:val="24"/>
        </w:rPr>
        <w:t>.</w:t>
      </w:r>
    </w:p>
    <w:p w14:paraId="15174490" w14:textId="016B5B72" w:rsidR="00840D26" w:rsidRDefault="00840D26" w:rsidP="008132E1">
      <w:pPr>
        <w:spacing w:line="480" w:lineRule="auto"/>
        <w:ind w:left="720" w:hanging="720"/>
        <w:rPr>
          <w:rFonts w:ascii="Arial" w:hAnsi="Arial" w:cs="Arial"/>
          <w:sz w:val="24"/>
          <w:szCs w:val="24"/>
        </w:rPr>
      </w:pPr>
      <w:r>
        <w:rPr>
          <w:rFonts w:ascii="Arial" w:hAnsi="Arial" w:cs="Arial"/>
          <w:sz w:val="24"/>
          <w:szCs w:val="24"/>
        </w:rPr>
        <w:t>[</w:t>
      </w:r>
      <w:r w:rsidR="00CF324A">
        <w:rPr>
          <w:rFonts w:ascii="Arial" w:hAnsi="Arial" w:cs="Arial"/>
          <w:sz w:val="24"/>
          <w:szCs w:val="24"/>
        </w:rPr>
        <w:t>9</w:t>
      </w:r>
      <w:r>
        <w:rPr>
          <w:rFonts w:ascii="Arial" w:hAnsi="Arial" w:cs="Arial"/>
          <w:sz w:val="24"/>
          <w:szCs w:val="24"/>
        </w:rPr>
        <w:t>]</w:t>
      </w:r>
      <w:r>
        <w:rPr>
          <w:rFonts w:ascii="Arial" w:hAnsi="Arial" w:cs="Arial"/>
          <w:sz w:val="24"/>
          <w:szCs w:val="24"/>
        </w:rPr>
        <w:tab/>
        <w:t>The plaintiff in reply submits that the medical records which were delivered to the defendant reflected the head injury as far back as 2019 and therefore this is not a new claim. Further that the defendant’s plea has been struck out and the effect thereof has to be considered</w:t>
      </w:r>
      <w:r w:rsidR="00B46180">
        <w:rPr>
          <w:rFonts w:ascii="Arial" w:hAnsi="Arial" w:cs="Arial"/>
          <w:sz w:val="24"/>
          <w:szCs w:val="24"/>
        </w:rPr>
        <w:t xml:space="preserve">, necessity to uplift the struck out and the effect of the amendment. </w:t>
      </w:r>
    </w:p>
    <w:p w14:paraId="7CA22E78" w14:textId="681642C1" w:rsidR="004D0281" w:rsidRPr="00F32FEC" w:rsidRDefault="00F32FEC" w:rsidP="004D0281">
      <w:pPr>
        <w:spacing w:line="480" w:lineRule="auto"/>
        <w:ind w:left="720"/>
        <w:rPr>
          <w:rFonts w:ascii="Arial" w:hAnsi="Arial" w:cs="Arial"/>
          <w:b/>
          <w:bCs/>
          <w:sz w:val="24"/>
          <w:szCs w:val="24"/>
          <w:u w:val="single"/>
        </w:rPr>
      </w:pPr>
      <w:r>
        <w:rPr>
          <w:rFonts w:ascii="Arial" w:hAnsi="Arial" w:cs="Arial"/>
          <w:b/>
          <w:bCs/>
          <w:sz w:val="24"/>
          <w:szCs w:val="24"/>
          <w:u w:val="single"/>
        </w:rPr>
        <w:t xml:space="preserve">LEGAL MATRIX </w:t>
      </w:r>
    </w:p>
    <w:p w14:paraId="4DE39684" w14:textId="6456E2B5" w:rsidR="00603EC4" w:rsidRDefault="004D0281" w:rsidP="004D0281">
      <w:pPr>
        <w:spacing w:line="480" w:lineRule="auto"/>
        <w:ind w:left="720" w:hanging="720"/>
        <w:rPr>
          <w:rFonts w:ascii="Arial" w:hAnsi="Arial" w:cs="Arial"/>
          <w:sz w:val="24"/>
          <w:szCs w:val="24"/>
        </w:rPr>
      </w:pPr>
      <w:r>
        <w:rPr>
          <w:rFonts w:ascii="Arial" w:hAnsi="Arial" w:cs="Arial"/>
          <w:sz w:val="24"/>
          <w:szCs w:val="24"/>
        </w:rPr>
        <w:t>[</w:t>
      </w:r>
      <w:r w:rsidR="00CF324A">
        <w:rPr>
          <w:rFonts w:ascii="Arial" w:hAnsi="Arial" w:cs="Arial"/>
          <w:sz w:val="24"/>
          <w:szCs w:val="24"/>
        </w:rPr>
        <w:t>10</w:t>
      </w:r>
      <w:r>
        <w:rPr>
          <w:rFonts w:ascii="Arial" w:hAnsi="Arial" w:cs="Arial"/>
          <w:sz w:val="24"/>
          <w:szCs w:val="24"/>
        </w:rPr>
        <w:t>]</w:t>
      </w:r>
      <w:r>
        <w:rPr>
          <w:rFonts w:ascii="Arial" w:hAnsi="Arial" w:cs="Arial"/>
          <w:sz w:val="24"/>
          <w:szCs w:val="24"/>
        </w:rPr>
        <w:tab/>
      </w:r>
      <w:r w:rsidR="00603EC4">
        <w:rPr>
          <w:rFonts w:ascii="Arial" w:hAnsi="Arial" w:cs="Arial"/>
          <w:sz w:val="24"/>
          <w:szCs w:val="24"/>
        </w:rPr>
        <w:t xml:space="preserve">In terms of Rule </w:t>
      </w:r>
      <w:r w:rsidR="00603EC4" w:rsidRPr="00603EC4">
        <w:rPr>
          <w:rFonts w:ascii="Arial" w:hAnsi="Arial" w:cs="Arial"/>
          <w:sz w:val="24"/>
          <w:szCs w:val="24"/>
        </w:rPr>
        <w:t xml:space="preserve">“30A </w:t>
      </w:r>
      <w:r w:rsidR="00603EC4">
        <w:rPr>
          <w:rFonts w:ascii="Arial" w:hAnsi="Arial" w:cs="Arial"/>
          <w:sz w:val="24"/>
          <w:szCs w:val="24"/>
        </w:rPr>
        <w:t xml:space="preserve">of the uniform rules </w:t>
      </w:r>
    </w:p>
    <w:p w14:paraId="59F55571" w14:textId="77777777" w:rsidR="00603EC4" w:rsidRDefault="00603EC4" w:rsidP="00603EC4">
      <w:pPr>
        <w:spacing w:line="480" w:lineRule="auto"/>
        <w:ind w:left="1440"/>
        <w:rPr>
          <w:rFonts w:ascii="Arial" w:hAnsi="Arial" w:cs="Arial"/>
          <w:sz w:val="24"/>
          <w:szCs w:val="24"/>
        </w:rPr>
      </w:pPr>
      <w:r>
        <w:rPr>
          <w:rFonts w:ascii="Arial" w:hAnsi="Arial" w:cs="Arial"/>
          <w:sz w:val="24"/>
          <w:szCs w:val="24"/>
        </w:rPr>
        <w:t>“</w:t>
      </w:r>
      <w:r w:rsidRPr="00603EC4">
        <w:rPr>
          <w:rFonts w:ascii="Arial" w:hAnsi="Arial" w:cs="Arial"/>
          <w:sz w:val="24"/>
          <w:szCs w:val="24"/>
        </w:rPr>
        <w:t xml:space="preserve">(1) Where a party fails to comply with these rules or with a request made or notice given pursuant thereto, or with an order or direction made in a judicial case management process referred to in rule 37A, any other party may notify the defaulting party that he or she intends, after the lapse of 10 days from the date of delivery of such notification, to apply for an order— </w:t>
      </w:r>
    </w:p>
    <w:p w14:paraId="0C2B6BD9" w14:textId="77777777" w:rsidR="00603EC4" w:rsidRDefault="00603EC4" w:rsidP="00603EC4">
      <w:pPr>
        <w:spacing w:line="480" w:lineRule="auto"/>
        <w:ind w:left="1440"/>
        <w:rPr>
          <w:rFonts w:ascii="Arial" w:hAnsi="Arial" w:cs="Arial"/>
          <w:sz w:val="24"/>
          <w:szCs w:val="24"/>
        </w:rPr>
      </w:pPr>
      <w:r w:rsidRPr="00603EC4">
        <w:rPr>
          <w:rFonts w:ascii="Arial" w:hAnsi="Arial" w:cs="Arial"/>
          <w:sz w:val="24"/>
          <w:szCs w:val="24"/>
        </w:rPr>
        <w:t xml:space="preserve">(a) that such rule, notice, request, order or direction be complied with; or </w:t>
      </w:r>
    </w:p>
    <w:p w14:paraId="6748EA2C" w14:textId="33DBA3E6" w:rsidR="00603EC4" w:rsidRDefault="00603EC4" w:rsidP="00603EC4">
      <w:pPr>
        <w:spacing w:line="480" w:lineRule="auto"/>
        <w:ind w:left="1440"/>
        <w:rPr>
          <w:rFonts w:ascii="Arial" w:hAnsi="Arial" w:cs="Arial"/>
          <w:sz w:val="24"/>
          <w:szCs w:val="24"/>
        </w:rPr>
      </w:pPr>
      <w:r w:rsidRPr="00603EC4">
        <w:rPr>
          <w:rFonts w:ascii="Arial" w:hAnsi="Arial" w:cs="Arial"/>
          <w:sz w:val="24"/>
          <w:szCs w:val="24"/>
        </w:rPr>
        <w:t xml:space="preserve">(b) that the claim or defence be struck out. </w:t>
      </w:r>
    </w:p>
    <w:p w14:paraId="00AA5688" w14:textId="2F122CAE" w:rsidR="00603EC4" w:rsidRDefault="00603EC4" w:rsidP="00603EC4">
      <w:pPr>
        <w:spacing w:line="480" w:lineRule="auto"/>
        <w:ind w:left="1440"/>
        <w:rPr>
          <w:rFonts w:ascii="Arial" w:hAnsi="Arial" w:cs="Arial"/>
          <w:sz w:val="24"/>
          <w:szCs w:val="24"/>
        </w:rPr>
      </w:pPr>
      <w:r w:rsidRPr="00603EC4">
        <w:rPr>
          <w:rFonts w:ascii="Arial" w:hAnsi="Arial" w:cs="Arial"/>
          <w:sz w:val="24"/>
          <w:szCs w:val="24"/>
        </w:rPr>
        <w:lastRenderedPageBreak/>
        <w:t>(2) Where a party fails to comply within the period of 10 days contemplated in subrule (1), application may on notice be made to the court and the court may make such order thereon as it deems fit.”</w:t>
      </w:r>
    </w:p>
    <w:p w14:paraId="506C3984" w14:textId="455FAB2D" w:rsidR="00603EC4" w:rsidRDefault="002A628A" w:rsidP="004D0281">
      <w:pPr>
        <w:spacing w:line="480" w:lineRule="auto"/>
        <w:ind w:left="720" w:hanging="720"/>
        <w:rPr>
          <w:rFonts w:ascii="Arial" w:hAnsi="Arial" w:cs="Arial"/>
          <w:sz w:val="24"/>
          <w:szCs w:val="24"/>
        </w:rPr>
      </w:pPr>
      <w:r>
        <w:rPr>
          <w:rFonts w:ascii="Arial" w:hAnsi="Arial" w:cs="Arial"/>
          <w:sz w:val="24"/>
          <w:szCs w:val="24"/>
        </w:rPr>
        <w:t>[</w:t>
      </w:r>
      <w:r w:rsidR="00CF324A">
        <w:rPr>
          <w:rFonts w:ascii="Arial" w:hAnsi="Arial" w:cs="Arial"/>
          <w:sz w:val="24"/>
          <w:szCs w:val="24"/>
        </w:rPr>
        <w:t>11]</w:t>
      </w:r>
      <w:r>
        <w:rPr>
          <w:rFonts w:ascii="Arial" w:hAnsi="Arial" w:cs="Arial"/>
          <w:sz w:val="24"/>
          <w:szCs w:val="24"/>
        </w:rPr>
        <w:tab/>
        <w:t xml:space="preserve">In </w:t>
      </w:r>
      <w:r w:rsidRPr="002A628A">
        <w:rPr>
          <w:rFonts w:ascii="Arial" w:hAnsi="Arial" w:cs="Arial"/>
          <w:sz w:val="24"/>
          <w:szCs w:val="24"/>
        </w:rPr>
        <w:t>Harms, Civil Procedure in the Supreme Court: LexisNexis provides that: “The rule applies only if compliance with the rules is sought and then only if the relevant rule does not have its own inbuilt procedure such as rule 21(4), which provides for an enforcement procedure in the event of a failure to provide particulars for trial</w:t>
      </w:r>
      <w:r>
        <w:rPr>
          <w:rFonts w:ascii="Arial" w:hAnsi="Arial" w:cs="Arial"/>
          <w:sz w:val="24"/>
          <w:szCs w:val="24"/>
        </w:rPr>
        <w:t>.</w:t>
      </w:r>
      <w:r>
        <w:rPr>
          <w:rStyle w:val="FootnoteReference"/>
          <w:rFonts w:ascii="Arial" w:hAnsi="Arial" w:cs="Arial"/>
          <w:sz w:val="24"/>
          <w:szCs w:val="24"/>
        </w:rPr>
        <w:footnoteReference w:id="1"/>
      </w:r>
    </w:p>
    <w:p w14:paraId="4B8407C1" w14:textId="366519B8" w:rsidR="006627D4" w:rsidRDefault="006627D4" w:rsidP="004D0281">
      <w:pPr>
        <w:spacing w:line="480" w:lineRule="auto"/>
        <w:ind w:left="720" w:hanging="720"/>
        <w:rPr>
          <w:rFonts w:ascii="Arial" w:hAnsi="Arial" w:cs="Arial"/>
          <w:sz w:val="24"/>
          <w:szCs w:val="24"/>
        </w:rPr>
      </w:pPr>
      <w:r>
        <w:rPr>
          <w:rFonts w:ascii="Arial" w:hAnsi="Arial" w:cs="Arial"/>
          <w:sz w:val="24"/>
          <w:szCs w:val="24"/>
        </w:rPr>
        <w:t>[1</w:t>
      </w:r>
      <w:r w:rsidR="00CF324A">
        <w:rPr>
          <w:rFonts w:ascii="Arial" w:hAnsi="Arial" w:cs="Arial"/>
          <w:sz w:val="24"/>
          <w:szCs w:val="24"/>
        </w:rPr>
        <w:t>12</w:t>
      </w:r>
      <w:r>
        <w:rPr>
          <w:rFonts w:ascii="Arial" w:hAnsi="Arial" w:cs="Arial"/>
          <w:sz w:val="24"/>
          <w:szCs w:val="24"/>
        </w:rPr>
        <w:t>]</w:t>
      </w:r>
      <w:r>
        <w:rPr>
          <w:rFonts w:ascii="Arial" w:hAnsi="Arial" w:cs="Arial"/>
          <w:sz w:val="24"/>
          <w:szCs w:val="24"/>
        </w:rPr>
        <w:tab/>
        <w:t xml:space="preserve">In terms of </w:t>
      </w:r>
      <w:r w:rsidRPr="006627D4">
        <w:rPr>
          <w:rFonts w:ascii="Arial" w:hAnsi="Arial" w:cs="Arial"/>
          <w:sz w:val="24"/>
          <w:szCs w:val="24"/>
        </w:rPr>
        <w:t>Rule 18(</w:t>
      </w:r>
      <w:r w:rsidR="008132E1" w:rsidRPr="006627D4">
        <w:rPr>
          <w:rFonts w:ascii="Arial" w:hAnsi="Arial" w:cs="Arial"/>
          <w:sz w:val="24"/>
          <w:szCs w:val="24"/>
        </w:rPr>
        <w:t>12)</w:t>
      </w:r>
      <w:r w:rsidR="008132E1">
        <w:rPr>
          <w:rFonts w:ascii="Arial" w:hAnsi="Arial" w:cs="Arial"/>
          <w:sz w:val="24"/>
          <w:szCs w:val="24"/>
        </w:rPr>
        <w:t xml:space="preserve"> it</w:t>
      </w:r>
      <w:r>
        <w:rPr>
          <w:rFonts w:ascii="Arial" w:hAnsi="Arial" w:cs="Arial"/>
          <w:sz w:val="24"/>
          <w:szCs w:val="24"/>
        </w:rPr>
        <w:t xml:space="preserve"> is provided that</w:t>
      </w:r>
      <w:r w:rsidRPr="006627D4">
        <w:rPr>
          <w:rFonts w:ascii="Arial" w:hAnsi="Arial" w:cs="Arial"/>
          <w:sz w:val="24"/>
          <w:szCs w:val="24"/>
        </w:rPr>
        <w:t xml:space="preserve"> </w:t>
      </w:r>
    </w:p>
    <w:p w14:paraId="4FC362BB" w14:textId="21E0E37D" w:rsidR="006627D4" w:rsidRDefault="006627D4" w:rsidP="006627D4">
      <w:pPr>
        <w:spacing w:line="480" w:lineRule="auto"/>
        <w:ind w:left="1440"/>
        <w:rPr>
          <w:rFonts w:ascii="Arial" w:hAnsi="Arial" w:cs="Arial"/>
          <w:sz w:val="24"/>
          <w:szCs w:val="24"/>
        </w:rPr>
      </w:pPr>
      <w:r w:rsidRPr="006627D4">
        <w:rPr>
          <w:rFonts w:ascii="Arial" w:hAnsi="Arial" w:cs="Arial"/>
          <w:sz w:val="24"/>
          <w:szCs w:val="24"/>
        </w:rPr>
        <w:t xml:space="preserve">“If a party fails to comply with any of the provisions of this rule, such pleading shall be deemed to be an irregular step and the opposite party shall be entitled to act in accordant with rule 30.” </w:t>
      </w:r>
    </w:p>
    <w:p w14:paraId="3F45FE97" w14:textId="78465125" w:rsidR="006627D4" w:rsidRDefault="006627D4" w:rsidP="006627D4">
      <w:pPr>
        <w:spacing w:line="480" w:lineRule="auto"/>
        <w:ind w:left="720" w:hanging="720"/>
        <w:rPr>
          <w:rFonts w:ascii="Arial" w:hAnsi="Arial" w:cs="Arial"/>
          <w:sz w:val="24"/>
          <w:szCs w:val="24"/>
        </w:rPr>
      </w:pPr>
      <w:r>
        <w:rPr>
          <w:rFonts w:ascii="Arial" w:hAnsi="Arial" w:cs="Arial"/>
          <w:sz w:val="24"/>
          <w:szCs w:val="24"/>
        </w:rPr>
        <w:t>[1</w:t>
      </w:r>
      <w:r w:rsidR="00CF324A">
        <w:rPr>
          <w:rFonts w:ascii="Arial" w:hAnsi="Arial" w:cs="Arial"/>
          <w:sz w:val="24"/>
          <w:szCs w:val="24"/>
        </w:rPr>
        <w:t>3</w:t>
      </w:r>
      <w:r>
        <w:rPr>
          <w:rFonts w:ascii="Arial" w:hAnsi="Arial" w:cs="Arial"/>
          <w:sz w:val="24"/>
          <w:szCs w:val="24"/>
        </w:rPr>
        <w:t>]</w:t>
      </w:r>
      <w:r>
        <w:rPr>
          <w:rFonts w:ascii="Arial" w:hAnsi="Arial" w:cs="Arial"/>
          <w:sz w:val="24"/>
          <w:szCs w:val="24"/>
        </w:rPr>
        <w:tab/>
      </w:r>
      <w:r w:rsidRPr="006627D4">
        <w:rPr>
          <w:rFonts w:ascii="Arial" w:hAnsi="Arial" w:cs="Arial"/>
          <w:sz w:val="24"/>
          <w:szCs w:val="24"/>
        </w:rPr>
        <w:t>An example of the use of this rule would be an application to enforce compliance with Rule 35(12), which does not have its own remedy and should be preceded by a Rule 30(A) notice.</w:t>
      </w:r>
    </w:p>
    <w:p w14:paraId="7EEBB83C" w14:textId="799DA2A6" w:rsidR="006627D4" w:rsidRDefault="006627D4" w:rsidP="006627D4">
      <w:pPr>
        <w:spacing w:line="480" w:lineRule="auto"/>
        <w:ind w:left="720" w:hanging="720"/>
        <w:rPr>
          <w:rFonts w:ascii="Arial" w:hAnsi="Arial" w:cs="Arial"/>
          <w:sz w:val="24"/>
          <w:szCs w:val="24"/>
        </w:rPr>
      </w:pPr>
      <w:r>
        <w:rPr>
          <w:rFonts w:ascii="Arial" w:hAnsi="Arial" w:cs="Arial"/>
          <w:sz w:val="24"/>
          <w:szCs w:val="24"/>
        </w:rPr>
        <w:t>[1</w:t>
      </w:r>
      <w:r w:rsidR="00CF324A">
        <w:rPr>
          <w:rFonts w:ascii="Arial" w:hAnsi="Arial" w:cs="Arial"/>
          <w:sz w:val="24"/>
          <w:szCs w:val="24"/>
        </w:rPr>
        <w:t>4</w:t>
      </w:r>
      <w:r>
        <w:rPr>
          <w:rFonts w:ascii="Arial" w:hAnsi="Arial" w:cs="Arial"/>
          <w:sz w:val="24"/>
          <w:szCs w:val="24"/>
        </w:rPr>
        <w:t>]</w:t>
      </w:r>
      <w:r>
        <w:rPr>
          <w:rFonts w:ascii="Arial" w:hAnsi="Arial" w:cs="Arial"/>
          <w:sz w:val="24"/>
          <w:szCs w:val="24"/>
        </w:rPr>
        <w:tab/>
      </w:r>
      <w:r w:rsidRPr="006627D4">
        <w:rPr>
          <w:rFonts w:ascii="Arial" w:hAnsi="Arial" w:cs="Arial"/>
          <w:sz w:val="24"/>
          <w:szCs w:val="24"/>
        </w:rPr>
        <w:t>In ABSA Bank Ltd v The Farm Klippan</w:t>
      </w:r>
      <w:r>
        <w:rPr>
          <w:rStyle w:val="FootnoteReference"/>
          <w:rFonts w:ascii="Arial" w:hAnsi="Arial" w:cs="Arial"/>
          <w:sz w:val="24"/>
          <w:szCs w:val="24"/>
        </w:rPr>
        <w:footnoteReference w:id="2"/>
      </w:r>
      <w:r w:rsidRPr="006627D4">
        <w:rPr>
          <w:rFonts w:ascii="Arial" w:hAnsi="Arial" w:cs="Arial"/>
          <w:sz w:val="24"/>
          <w:szCs w:val="24"/>
        </w:rPr>
        <w:t xml:space="preserve"> 490 CC 5 the Court made it clear that if a provision in the rules provides a specific remedy for non-compliance with the rule, a party need only follow the specific rule and need not give notice in terms of, or follow, Rule 30A</w:t>
      </w:r>
      <w:r>
        <w:rPr>
          <w:rFonts w:ascii="Arial" w:hAnsi="Arial" w:cs="Arial"/>
          <w:sz w:val="24"/>
          <w:szCs w:val="24"/>
        </w:rPr>
        <w:t>.</w:t>
      </w:r>
    </w:p>
    <w:p w14:paraId="2CF2B093" w14:textId="77777777" w:rsidR="00CF324A" w:rsidRDefault="00CF324A" w:rsidP="006627D4">
      <w:pPr>
        <w:spacing w:line="480" w:lineRule="auto"/>
        <w:ind w:left="720" w:hanging="720"/>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Pr="00CF324A">
        <w:rPr>
          <w:rFonts w:ascii="Arial" w:hAnsi="Arial" w:cs="Arial"/>
          <w:sz w:val="24"/>
          <w:szCs w:val="24"/>
        </w:rPr>
        <w:t>In Erasmus: Superior Court Practice, Jutastat e-publications CD Rom &amp; Intranet: ISSN 1561-7467 Internet: ISSN 1561-7475 at RS 20, 2022, D1-477 the author submits the following in relation to Rule 35(7):</w:t>
      </w:r>
    </w:p>
    <w:p w14:paraId="0901C58B" w14:textId="6AEFA297" w:rsidR="006627D4" w:rsidRDefault="00CF324A" w:rsidP="002552B6">
      <w:pPr>
        <w:spacing w:line="480" w:lineRule="auto"/>
        <w:ind w:left="1440"/>
        <w:rPr>
          <w:rFonts w:ascii="Arial" w:hAnsi="Arial" w:cs="Arial"/>
          <w:sz w:val="24"/>
          <w:szCs w:val="24"/>
        </w:rPr>
      </w:pPr>
      <w:r w:rsidRPr="00CF324A">
        <w:rPr>
          <w:rFonts w:ascii="Arial" w:hAnsi="Arial" w:cs="Arial"/>
          <w:sz w:val="24"/>
          <w:szCs w:val="24"/>
        </w:rPr>
        <w:t>“ ‘Failing such compliance, may dismiss the claim or strike out the defence.’ It is submitted that the general requirement of rule 30A(1) that an applicant for an order to compel compliance with a request or notice given pursuant to the rules of court must notify the defaulting party that he intends after the lapse of ten days to apply for the order, does not override but gives way to the special provisions of this subrule relating to an application to compel discovery. It is sound practice for a party to call upon his opponent to remedy a default to comply with the request to make discovery or the notice in terms of subrule (6) and put him to terms before lodging the application under this subrule. In practice the court usually orders that discovery be made or the documents/tape recordings referred to in a notice under subrule (6) be made available for inspection within a time fixed by it and grants leave, in the event of this not being done, to apply on the same papers for the appropriate further relief.”</w:t>
      </w:r>
    </w:p>
    <w:p w14:paraId="0283BAB8" w14:textId="77777777" w:rsidR="00DF3C55" w:rsidRDefault="00DF3C55" w:rsidP="004D0281">
      <w:pPr>
        <w:spacing w:line="480" w:lineRule="auto"/>
        <w:ind w:left="720" w:hanging="720"/>
        <w:rPr>
          <w:rFonts w:ascii="Arial" w:hAnsi="Arial" w:cs="Arial"/>
          <w:sz w:val="24"/>
          <w:szCs w:val="24"/>
        </w:rPr>
      </w:pPr>
    </w:p>
    <w:p w14:paraId="57E26643" w14:textId="5F1A2AD4" w:rsidR="00DF3C55" w:rsidRDefault="00DF3C55" w:rsidP="004D0281">
      <w:pPr>
        <w:spacing w:line="480" w:lineRule="auto"/>
        <w:ind w:left="720" w:hanging="720"/>
        <w:rPr>
          <w:rFonts w:ascii="Arial" w:hAnsi="Arial" w:cs="Arial"/>
          <w:sz w:val="24"/>
          <w:szCs w:val="24"/>
        </w:rPr>
      </w:pPr>
      <w:r>
        <w:rPr>
          <w:rFonts w:ascii="Arial" w:hAnsi="Arial" w:cs="Arial"/>
          <w:sz w:val="24"/>
          <w:szCs w:val="24"/>
        </w:rPr>
        <w:t>[1</w:t>
      </w:r>
      <w:r w:rsidR="000D48B7">
        <w:rPr>
          <w:rFonts w:ascii="Arial" w:hAnsi="Arial" w:cs="Arial"/>
          <w:sz w:val="24"/>
          <w:szCs w:val="24"/>
        </w:rPr>
        <w:t>6</w:t>
      </w:r>
      <w:r>
        <w:rPr>
          <w:rFonts w:ascii="Arial" w:hAnsi="Arial" w:cs="Arial"/>
          <w:sz w:val="24"/>
          <w:szCs w:val="24"/>
        </w:rPr>
        <w:t>]</w:t>
      </w:r>
      <w:r>
        <w:rPr>
          <w:rFonts w:ascii="Arial" w:hAnsi="Arial" w:cs="Arial"/>
          <w:sz w:val="24"/>
          <w:szCs w:val="24"/>
        </w:rPr>
        <w:tab/>
        <w:t xml:space="preserve">In terms of Rule 27 (3) </w:t>
      </w:r>
    </w:p>
    <w:p w14:paraId="2BE459BD" w14:textId="77777777" w:rsidR="002552B6" w:rsidRDefault="00DF3C55" w:rsidP="006C701E">
      <w:pPr>
        <w:spacing w:line="480" w:lineRule="auto"/>
        <w:ind w:left="1440"/>
        <w:rPr>
          <w:rFonts w:ascii="Arial" w:hAnsi="Arial" w:cs="Arial"/>
          <w:sz w:val="24"/>
          <w:szCs w:val="24"/>
        </w:rPr>
      </w:pPr>
      <w:r>
        <w:rPr>
          <w:rFonts w:ascii="Arial" w:hAnsi="Arial" w:cs="Arial"/>
          <w:sz w:val="24"/>
          <w:szCs w:val="24"/>
        </w:rPr>
        <w:t>“</w:t>
      </w:r>
      <w:r w:rsidRPr="00DF3C55">
        <w:rPr>
          <w:rFonts w:ascii="Arial" w:hAnsi="Arial" w:cs="Arial"/>
          <w:sz w:val="24"/>
          <w:szCs w:val="24"/>
        </w:rPr>
        <w:t>The court may, on good cause shown, condone any non-compliance with these Rules</w:t>
      </w:r>
      <w:r>
        <w:rPr>
          <w:rFonts w:ascii="Arial" w:hAnsi="Arial" w:cs="Arial"/>
          <w:sz w:val="24"/>
          <w:szCs w:val="24"/>
        </w:rPr>
        <w:t>”</w:t>
      </w:r>
    </w:p>
    <w:p w14:paraId="6707E89D" w14:textId="6EF9257C" w:rsidR="006C701E" w:rsidRPr="006C701E" w:rsidRDefault="002552B6" w:rsidP="006C701E">
      <w:pPr>
        <w:spacing w:line="480" w:lineRule="auto"/>
        <w:rPr>
          <w:rFonts w:ascii="Arial" w:hAnsi="Arial" w:cs="Arial"/>
          <w:sz w:val="24"/>
          <w:szCs w:val="24"/>
        </w:rPr>
      </w:pPr>
      <w:r>
        <w:rPr>
          <w:rFonts w:ascii="Arial" w:hAnsi="Arial" w:cs="Arial"/>
          <w:sz w:val="24"/>
          <w:szCs w:val="24"/>
        </w:rPr>
        <w:t>[1</w:t>
      </w:r>
      <w:r w:rsidR="000D48B7">
        <w:rPr>
          <w:rFonts w:ascii="Arial" w:hAnsi="Arial" w:cs="Arial"/>
          <w:sz w:val="24"/>
          <w:szCs w:val="24"/>
        </w:rPr>
        <w:t>7</w:t>
      </w:r>
      <w:r>
        <w:rPr>
          <w:rFonts w:ascii="Arial" w:hAnsi="Arial" w:cs="Arial"/>
          <w:sz w:val="24"/>
          <w:szCs w:val="24"/>
        </w:rPr>
        <w:t xml:space="preserve">] </w:t>
      </w:r>
      <w:r>
        <w:rPr>
          <w:rFonts w:ascii="Arial" w:hAnsi="Arial" w:cs="Arial"/>
          <w:sz w:val="24"/>
          <w:szCs w:val="24"/>
        </w:rPr>
        <w:tab/>
      </w:r>
      <w:r w:rsidR="006C701E" w:rsidRPr="006C701E">
        <w:rPr>
          <w:rFonts w:ascii="Arial" w:hAnsi="Arial" w:cs="Arial"/>
          <w:sz w:val="24"/>
          <w:szCs w:val="24"/>
        </w:rPr>
        <w:t xml:space="preserve">In terms of Rule 30(4)  </w:t>
      </w:r>
    </w:p>
    <w:p w14:paraId="0DF7F0E9" w14:textId="60D17C8E" w:rsidR="006C701E" w:rsidRDefault="006C701E" w:rsidP="006C701E">
      <w:pPr>
        <w:spacing w:line="480" w:lineRule="auto"/>
        <w:ind w:left="1440"/>
        <w:rPr>
          <w:rFonts w:ascii="Arial" w:hAnsi="Arial" w:cs="Arial"/>
          <w:sz w:val="24"/>
          <w:szCs w:val="24"/>
        </w:rPr>
      </w:pPr>
      <w:r w:rsidRPr="006C701E">
        <w:rPr>
          <w:rFonts w:ascii="Arial" w:hAnsi="Arial" w:cs="Arial"/>
          <w:sz w:val="24"/>
          <w:szCs w:val="24"/>
        </w:rPr>
        <w:lastRenderedPageBreak/>
        <w:t>“Until a party has complied with any order of court made against him in terms of this rule, he shall not take any further step in the cause, save to apply for an extension of time within which to comply with such order.”</w:t>
      </w:r>
    </w:p>
    <w:p w14:paraId="294A4BFA" w14:textId="4E7AC697" w:rsidR="002552B6" w:rsidRDefault="006C701E" w:rsidP="002552B6">
      <w:pPr>
        <w:spacing w:line="480" w:lineRule="auto"/>
        <w:rPr>
          <w:rFonts w:ascii="Arial" w:hAnsi="Arial" w:cs="Arial"/>
          <w:sz w:val="24"/>
          <w:szCs w:val="24"/>
        </w:rPr>
      </w:pPr>
      <w:r>
        <w:rPr>
          <w:rFonts w:ascii="Arial" w:hAnsi="Arial" w:cs="Arial"/>
          <w:sz w:val="24"/>
          <w:szCs w:val="24"/>
        </w:rPr>
        <w:t>[1</w:t>
      </w:r>
      <w:r w:rsidR="000D48B7">
        <w:rPr>
          <w:rFonts w:ascii="Arial" w:hAnsi="Arial" w:cs="Arial"/>
          <w:sz w:val="24"/>
          <w:szCs w:val="24"/>
        </w:rPr>
        <w:t>8</w:t>
      </w:r>
      <w:r>
        <w:rPr>
          <w:rFonts w:ascii="Arial" w:hAnsi="Arial" w:cs="Arial"/>
          <w:sz w:val="24"/>
          <w:szCs w:val="24"/>
        </w:rPr>
        <w:t>]</w:t>
      </w:r>
      <w:r>
        <w:rPr>
          <w:rFonts w:ascii="Arial" w:hAnsi="Arial" w:cs="Arial"/>
          <w:sz w:val="24"/>
          <w:szCs w:val="24"/>
        </w:rPr>
        <w:tab/>
      </w:r>
      <w:r w:rsidR="002552B6">
        <w:rPr>
          <w:rFonts w:ascii="Arial" w:hAnsi="Arial" w:cs="Arial"/>
          <w:sz w:val="24"/>
          <w:szCs w:val="24"/>
        </w:rPr>
        <w:t xml:space="preserve">In terms of Rule 28 </w:t>
      </w:r>
      <w:r w:rsidR="002552B6" w:rsidRPr="002552B6">
        <w:rPr>
          <w:rFonts w:ascii="Arial" w:hAnsi="Arial" w:cs="Arial"/>
          <w:sz w:val="24"/>
          <w:szCs w:val="24"/>
        </w:rPr>
        <w:t xml:space="preserve">(8) </w:t>
      </w:r>
    </w:p>
    <w:p w14:paraId="72B27566" w14:textId="5FA55E96" w:rsidR="00DF3C55" w:rsidRDefault="002552B6" w:rsidP="006C701E">
      <w:pPr>
        <w:spacing w:line="480" w:lineRule="auto"/>
        <w:ind w:left="1440"/>
        <w:rPr>
          <w:rFonts w:ascii="Arial" w:hAnsi="Arial" w:cs="Arial"/>
          <w:sz w:val="24"/>
          <w:szCs w:val="24"/>
        </w:rPr>
      </w:pPr>
      <w:r>
        <w:rPr>
          <w:rFonts w:ascii="Arial" w:hAnsi="Arial" w:cs="Arial"/>
          <w:sz w:val="24"/>
          <w:szCs w:val="24"/>
        </w:rPr>
        <w:t>“</w:t>
      </w:r>
      <w:r w:rsidRPr="002552B6">
        <w:rPr>
          <w:rFonts w:ascii="Arial" w:hAnsi="Arial" w:cs="Arial"/>
          <w:sz w:val="24"/>
          <w:szCs w:val="24"/>
        </w:rPr>
        <w:t>Any party affected by an amendment may, within 15 days after the amendment has been effected or within such other period as the court may determine, make any consequential adjustment to the documents filed by him, and may also take the steps contemplated in rules 23 and 30</w:t>
      </w:r>
      <w:r>
        <w:rPr>
          <w:rFonts w:ascii="Arial" w:hAnsi="Arial" w:cs="Arial"/>
          <w:sz w:val="24"/>
          <w:szCs w:val="24"/>
        </w:rPr>
        <w:t>”.</w:t>
      </w:r>
    </w:p>
    <w:p w14:paraId="4C0E9DF8" w14:textId="36027A20" w:rsidR="00837BB1" w:rsidRDefault="00837BB1" w:rsidP="00837BB1">
      <w:pPr>
        <w:spacing w:line="480" w:lineRule="auto"/>
        <w:ind w:left="720" w:hanging="720"/>
        <w:rPr>
          <w:rFonts w:ascii="Arial" w:hAnsi="Arial" w:cs="Arial"/>
          <w:sz w:val="24"/>
          <w:szCs w:val="24"/>
        </w:rPr>
      </w:pPr>
      <w:r>
        <w:rPr>
          <w:rFonts w:ascii="Arial" w:hAnsi="Arial" w:cs="Arial"/>
          <w:sz w:val="24"/>
          <w:szCs w:val="24"/>
        </w:rPr>
        <w:t>[1</w:t>
      </w:r>
      <w:r w:rsidR="000D48B7">
        <w:rPr>
          <w:rFonts w:ascii="Arial" w:hAnsi="Arial" w:cs="Arial"/>
          <w:sz w:val="24"/>
          <w:szCs w:val="24"/>
        </w:rPr>
        <w:t>9</w:t>
      </w:r>
      <w:r>
        <w:rPr>
          <w:rFonts w:ascii="Arial" w:hAnsi="Arial" w:cs="Arial"/>
          <w:sz w:val="24"/>
          <w:szCs w:val="24"/>
        </w:rPr>
        <w:t>]</w:t>
      </w:r>
      <w:r>
        <w:rPr>
          <w:rFonts w:ascii="Arial" w:hAnsi="Arial" w:cs="Arial"/>
          <w:sz w:val="24"/>
          <w:szCs w:val="24"/>
        </w:rPr>
        <w:tab/>
        <w:t xml:space="preserve">Rule 21 </w:t>
      </w:r>
      <w:r w:rsidRPr="00837BB1">
        <w:rPr>
          <w:rFonts w:ascii="Arial" w:hAnsi="Arial" w:cs="Arial"/>
          <w:sz w:val="24"/>
          <w:szCs w:val="24"/>
        </w:rPr>
        <w:t xml:space="preserve">(4) </w:t>
      </w:r>
      <w:r>
        <w:rPr>
          <w:rFonts w:ascii="Arial" w:hAnsi="Arial" w:cs="Arial"/>
          <w:sz w:val="24"/>
          <w:szCs w:val="24"/>
        </w:rPr>
        <w:t>provides that “</w:t>
      </w:r>
      <w:r w:rsidRPr="00837BB1">
        <w:rPr>
          <w:rFonts w:ascii="Arial" w:hAnsi="Arial" w:cs="Arial"/>
          <w:sz w:val="24"/>
          <w:szCs w:val="24"/>
        </w:rPr>
        <w:t>If the party requested to furnish any particulars as aforesaid fails to deliver them timeously or sufficiently, the party requesting the same may apply to court for an order for their delivery or for the dismissal of the action or the striking out of the defence, whereupon the court may make such order as to it seems meet.</w:t>
      </w:r>
      <w:r>
        <w:rPr>
          <w:rFonts w:ascii="Arial" w:hAnsi="Arial" w:cs="Arial"/>
          <w:sz w:val="24"/>
          <w:szCs w:val="24"/>
        </w:rPr>
        <w:t>”</w:t>
      </w:r>
    </w:p>
    <w:p w14:paraId="38D41BBE" w14:textId="453AB50D" w:rsidR="006C701E" w:rsidRPr="006C701E" w:rsidRDefault="006C701E" w:rsidP="006C701E">
      <w:pPr>
        <w:spacing w:line="480" w:lineRule="auto"/>
        <w:rPr>
          <w:rFonts w:ascii="Arial" w:hAnsi="Arial" w:cs="Arial"/>
          <w:b/>
          <w:bCs/>
          <w:sz w:val="24"/>
          <w:szCs w:val="24"/>
          <w:u w:val="single"/>
        </w:rPr>
      </w:pPr>
      <w:r>
        <w:rPr>
          <w:rFonts w:ascii="Arial" w:hAnsi="Arial" w:cs="Arial"/>
          <w:sz w:val="24"/>
          <w:szCs w:val="24"/>
        </w:rPr>
        <w:tab/>
      </w:r>
      <w:r w:rsidRPr="006C701E">
        <w:rPr>
          <w:rFonts w:ascii="Arial" w:hAnsi="Arial" w:cs="Arial"/>
          <w:b/>
          <w:bCs/>
          <w:sz w:val="24"/>
          <w:szCs w:val="24"/>
          <w:u w:val="single"/>
        </w:rPr>
        <w:t>ANALYSIS</w:t>
      </w:r>
    </w:p>
    <w:p w14:paraId="33FD11B5" w14:textId="260A9D1C" w:rsidR="00535604" w:rsidRPr="00535604" w:rsidRDefault="00535604" w:rsidP="00535604">
      <w:pPr>
        <w:spacing w:line="480" w:lineRule="auto"/>
        <w:ind w:left="720" w:hanging="720"/>
        <w:rPr>
          <w:rFonts w:ascii="Arial" w:hAnsi="Arial" w:cs="Arial"/>
          <w:sz w:val="24"/>
          <w:szCs w:val="24"/>
        </w:rPr>
      </w:pPr>
      <w:r w:rsidRPr="00535604">
        <w:rPr>
          <w:rFonts w:ascii="Arial" w:hAnsi="Arial" w:cs="Arial"/>
          <w:sz w:val="24"/>
          <w:szCs w:val="24"/>
        </w:rPr>
        <w:t>[</w:t>
      </w:r>
      <w:r w:rsidR="000D48B7">
        <w:rPr>
          <w:rFonts w:ascii="Arial" w:hAnsi="Arial" w:cs="Arial"/>
          <w:sz w:val="24"/>
          <w:szCs w:val="24"/>
        </w:rPr>
        <w:t>20</w:t>
      </w:r>
      <w:r w:rsidRPr="00535604">
        <w:rPr>
          <w:rFonts w:ascii="Arial" w:hAnsi="Arial" w:cs="Arial"/>
          <w:sz w:val="24"/>
          <w:szCs w:val="24"/>
        </w:rPr>
        <w:t>]</w:t>
      </w:r>
      <w:r w:rsidRPr="00535604">
        <w:rPr>
          <w:rFonts w:ascii="Arial" w:hAnsi="Arial" w:cs="Arial"/>
          <w:sz w:val="24"/>
          <w:szCs w:val="24"/>
        </w:rPr>
        <w:tab/>
      </w:r>
      <w:r>
        <w:rPr>
          <w:rFonts w:ascii="Arial" w:hAnsi="Arial" w:cs="Arial"/>
          <w:sz w:val="24"/>
          <w:szCs w:val="24"/>
        </w:rPr>
        <w:t>In terms of Rule 30A if</w:t>
      </w:r>
      <w:r w:rsidRPr="00535604">
        <w:rPr>
          <w:rFonts w:ascii="Arial" w:hAnsi="Arial" w:cs="Arial"/>
          <w:sz w:val="24"/>
          <w:szCs w:val="24"/>
        </w:rPr>
        <w:t xml:space="preserve"> a party does not comply with the rules, requests, notices, orders, or directions made in a judicial case management process, the other party involved in the case can notify the non-complying party of their intention to take action. This notification is a formal step that indicates the intention to seek a remedy due to the non-compliance.</w:t>
      </w:r>
    </w:p>
    <w:p w14:paraId="3B3AE548" w14:textId="4D9E58C6" w:rsidR="00535604" w:rsidRPr="00535604" w:rsidRDefault="00535604" w:rsidP="00535604">
      <w:pPr>
        <w:spacing w:line="480" w:lineRule="auto"/>
        <w:ind w:left="720" w:hanging="720"/>
        <w:rPr>
          <w:rFonts w:ascii="Arial" w:hAnsi="Arial" w:cs="Arial"/>
          <w:sz w:val="24"/>
          <w:szCs w:val="24"/>
        </w:rPr>
      </w:pPr>
      <w:r w:rsidRPr="0002486E">
        <w:rPr>
          <w:rFonts w:ascii="Arial" w:hAnsi="Arial" w:cs="Arial"/>
          <w:sz w:val="24"/>
          <w:szCs w:val="24"/>
        </w:rPr>
        <w:t>[</w:t>
      </w:r>
      <w:r w:rsidR="000D48B7">
        <w:rPr>
          <w:rFonts w:ascii="Arial" w:hAnsi="Arial" w:cs="Arial"/>
          <w:sz w:val="24"/>
          <w:szCs w:val="24"/>
        </w:rPr>
        <w:t>2</w:t>
      </w:r>
      <w:r w:rsidRPr="0002486E">
        <w:rPr>
          <w:rFonts w:ascii="Arial" w:hAnsi="Arial" w:cs="Arial"/>
          <w:sz w:val="24"/>
          <w:szCs w:val="24"/>
        </w:rPr>
        <w:t>1]</w:t>
      </w:r>
      <w:r>
        <w:rPr>
          <w:rFonts w:ascii="Arial" w:hAnsi="Arial" w:cs="Arial"/>
          <w:b/>
          <w:bCs/>
          <w:sz w:val="24"/>
          <w:szCs w:val="24"/>
        </w:rPr>
        <w:tab/>
      </w:r>
      <w:r w:rsidRPr="00535604">
        <w:rPr>
          <w:rFonts w:ascii="Arial" w:hAnsi="Arial" w:cs="Arial"/>
          <w:sz w:val="24"/>
          <w:szCs w:val="24"/>
        </w:rPr>
        <w:t xml:space="preserve">The party alleging non-compliance must wait for 10 days after delivering this </w:t>
      </w:r>
      <w:r>
        <w:rPr>
          <w:rFonts w:ascii="Arial" w:hAnsi="Arial" w:cs="Arial"/>
          <w:sz w:val="24"/>
          <w:szCs w:val="24"/>
        </w:rPr>
        <w:t xml:space="preserve">    </w:t>
      </w:r>
      <w:r w:rsidRPr="00535604">
        <w:rPr>
          <w:rFonts w:ascii="Arial" w:hAnsi="Arial" w:cs="Arial"/>
          <w:sz w:val="24"/>
          <w:szCs w:val="24"/>
        </w:rPr>
        <w:t xml:space="preserve">notification. This period allows the defaulting party a chance to comply with the requirements they previously failed to meet. If the defaulting party still fails </w:t>
      </w:r>
      <w:r w:rsidRPr="00535604">
        <w:rPr>
          <w:rFonts w:ascii="Arial" w:hAnsi="Arial" w:cs="Arial"/>
          <w:sz w:val="24"/>
          <w:szCs w:val="24"/>
        </w:rPr>
        <w:lastRenderedPageBreak/>
        <w:t>to comply within these 10 days, the other party may apply to the court for an order. The court then has the discretion to decide on the application.</w:t>
      </w:r>
    </w:p>
    <w:p w14:paraId="5D7ADDE9" w14:textId="4860FD3D" w:rsidR="00535604" w:rsidRPr="00535604" w:rsidRDefault="00535604" w:rsidP="00535604">
      <w:pPr>
        <w:spacing w:line="480" w:lineRule="auto"/>
        <w:rPr>
          <w:rFonts w:ascii="Arial" w:hAnsi="Arial" w:cs="Arial"/>
          <w:sz w:val="24"/>
          <w:szCs w:val="24"/>
        </w:rPr>
      </w:pPr>
      <w:r w:rsidRPr="0002486E">
        <w:rPr>
          <w:rFonts w:ascii="Arial" w:hAnsi="Arial" w:cs="Arial"/>
          <w:sz w:val="24"/>
          <w:szCs w:val="24"/>
        </w:rPr>
        <w:t>[2</w:t>
      </w:r>
      <w:r w:rsidR="000D48B7">
        <w:rPr>
          <w:rFonts w:ascii="Arial" w:hAnsi="Arial" w:cs="Arial"/>
          <w:sz w:val="24"/>
          <w:szCs w:val="24"/>
        </w:rPr>
        <w:t>2</w:t>
      </w:r>
      <w:r w:rsidRPr="0002486E">
        <w:rPr>
          <w:rFonts w:ascii="Arial" w:hAnsi="Arial" w:cs="Arial"/>
          <w:sz w:val="24"/>
          <w:szCs w:val="24"/>
        </w:rPr>
        <w:t>]</w:t>
      </w:r>
      <w:r w:rsidRPr="0002486E">
        <w:rPr>
          <w:rFonts w:ascii="Arial" w:hAnsi="Arial" w:cs="Arial"/>
          <w:sz w:val="24"/>
          <w:szCs w:val="24"/>
        </w:rPr>
        <w:tab/>
      </w:r>
      <w:r w:rsidRPr="00535604">
        <w:rPr>
          <w:rFonts w:ascii="Arial" w:hAnsi="Arial" w:cs="Arial"/>
          <w:sz w:val="24"/>
          <w:szCs w:val="24"/>
        </w:rPr>
        <w:t>The court may order either:</w:t>
      </w:r>
    </w:p>
    <w:p w14:paraId="4DA01CEB" w14:textId="77777777" w:rsidR="00535604" w:rsidRPr="00535604" w:rsidRDefault="00535604" w:rsidP="00535604">
      <w:pPr>
        <w:numPr>
          <w:ilvl w:val="1"/>
          <w:numId w:val="1"/>
        </w:numPr>
        <w:spacing w:line="480" w:lineRule="auto"/>
        <w:rPr>
          <w:rFonts w:ascii="Arial" w:hAnsi="Arial" w:cs="Arial"/>
          <w:sz w:val="24"/>
          <w:szCs w:val="24"/>
        </w:rPr>
      </w:pPr>
      <w:r w:rsidRPr="00535604">
        <w:rPr>
          <w:rFonts w:ascii="Arial" w:hAnsi="Arial" w:cs="Arial"/>
          <w:sz w:val="24"/>
          <w:szCs w:val="24"/>
        </w:rPr>
        <w:t>(a) That the rule, notice, request, order, or direction initially ignored be complied with.</w:t>
      </w:r>
    </w:p>
    <w:p w14:paraId="12824515" w14:textId="13A5FB35" w:rsidR="00535604" w:rsidRPr="00535604" w:rsidRDefault="00535604" w:rsidP="00535604">
      <w:pPr>
        <w:numPr>
          <w:ilvl w:val="1"/>
          <w:numId w:val="1"/>
        </w:numPr>
        <w:spacing w:line="480" w:lineRule="auto"/>
        <w:rPr>
          <w:rFonts w:ascii="Arial" w:hAnsi="Arial" w:cs="Arial"/>
          <w:sz w:val="24"/>
          <w:szCs w:val="24"/>
        </w:rPr>
      </w:pPr>
      <w:r w:rsidRPr="00535604">
        <w:rPr>
          <w:rFonts w:ascii="Arial" w:hAnsi="Arial" w:cs="Arial"/>
          <w:sz w:val="24"/>
          <w:szCs w:val="24"/>
        </w:rPr>
        <w:t>(b) That the claim or defen</w:t>
      </w:r>
      <w:r>
        <w:rPr>
          <w:rFonts w:ascii="Arial" w:hAnsi="Arial" w:cs="Arial"/>
          <w:sz w:val="24"/>
          <w:szCs w:val="24"/>
        </w:rPr>
        <w:t>c</w:t>
      </w:r>
      <w:r w:rsidRPr="00535604">
        <w:rPr>
          <w:rFonts w:ascii="Arial" w:hAnsi="Arial" w:cs="Arial"/>
          <w:sz w:val="24"/>
          <w:szCs w:val="24"/>
        </w:rPr>
        <w:t>e of the non-complying party be struck out.</w:t>
      </w:r>
    </w:p>
    <w:p w14:paraId="2AA0E4B6" w14:textId="67B09C8A" w:rsidR="00535604" w:rsidRPr="00535604" w:rsidRDefault="00535604" w:rsidP="00535604">
      <w:pPr>
        <w:spacing w:line="480" w:lineRule="auto"/>
        <w:ind w:left="720" w:hanging="720"/>
        <w:rPr>
          <w:rFonts w:ascii="Arial" w:hAnsi="Arial" w:cs="Arial"/>
          <w:sz w:val="24"/>
          <w:szCs w:val="24"/>
        </w:rPr>
      </w:pPr>
      <w:r w:rsidRPr="0002486E">
        <w:rPr>
          <w:rFonts w:ascii="Arial" w:hAnsi="Arial" w:cs="Arial"/>
          <w:sz w:val="24"/>
          <w:szCs w:val="24"/>
        </w:rPr>
        <w:t>[2</w:t>
      </w:r>
      <w:r w:rsidR="000D48B7">
        <w:rPr>
          <w:rFonts w:ascii="Arial" w:hAnsi="Arial" w:cs="Arial"/>
          <w:sz w:val="24"/>
          <w:szCs w:val="24"/>
        </w:rPr>
        <w:t>3</w:t>
      </w:r>
      <w:r w:rsidRPr="0002486E">
        <w:rPr>
          <w:rFonts w:ascii="Arial" w:hAnsi="Arial" w:cs="Arial"/>
          <w:sz w:val="24"/>
          <w:szCs w:val="24"/>
        </w:rPr>
        <w:t>]</w:t>
      </w:r>
      <w:r w:rsidRPr="0002486E">
        <w:rPr>
          <w:rFonts w:ascii="Arial" w:hAnsi="Arial" w:cs="Arial"/>
          <w:sz w:val="24"/>
          <w:szCs w:val="24"/>
        </w:rPr>
        <w:tab/>
      </w:r>
      <w:r w:rsidRPr="00535604">
        <w:rPr>
          <w:rFonts w:ascii="Arial" w:hAnsi="Arial" w:cs="Arial"/>
          <w:sz w:val="24"/>
          <w:szCs w:val="24"/>
        </w:rPr>
        <w:t xml:space="preserve">According to Harms in "Civil Procedure in the Supreme Court" by </w:t>
      </w:r>
      <w:r w:rsidR="0002486E" w:rsidRPr="00535604">
        <w:rPr>
          <w:rFonts w:ascii="Arial" w:hAnsi="Arial" w:cs="Arial"/>
          <w:sz w:val="24"/>
          <w:szCs w:val="24"/>
        </w:rPr>
        <w:t xml:space="preserve">LexisNexis, </w:t>
      </w:r>
      <w:r w:rsidR="0002486E">
        <w:rPr>
          <w:rFonts w:ascii="Arial" w:hAnsi="Arial" w:cs="Arial"/>
          <w:sz w:val="24"/>
          <w:szCs w:val="24"/>
        </w:rPr>
        <w:t xml:space="preserve"> </w:t>
      </w:r>
      <w:r w:rsidRPr="00535604">
        <w:rPr>
          <w:rFonts w:ascii="Arial" w:hAnsi="Arial" w:cs="Arial"/>
          <w:sz w:val="24"/>
          <w:szCs w:val="24"/>
        </w:rPr>
        <w:t>Rule 30A only applies in situations where compliance with the rules is sought and does not apply to rules that have their own specific enforcement procedures. An example given is Rule 21(4), which has a specific procedure for enforcement in cases of failure to provide particulars for trial.</w:t>
      </w:r>
    </w:p>
    <w:p w14:paraId="619CDECF" w14:textId="26510ECE" w:rsidR="00CE6333" w:rsidRDefault="00535604" w:rsidP="0002486E">
      <w:pPr>
        <w:spacing w:line="480" w:lineRule="auto"/>
        <w:ind w:left="720" w:hanging="720"/>
        <w:rPr>
          <w:rFonts w:ascii="Arial" w:hAnsi="Arial" w:cs="Arial"/>
          <w:sz w:val="24"/>
          <w:szCs w:val="24"/>
        </w:rPr>
      </w:pPr>
      <w:r>
        <w:rPr>
          <w:rFonts w:ascii="Arial" w:hAnsi="Arial" w:cs="Arial"/>
          <w:sz w:val="24"/>
          <w:szCs w:val="24"/>
        </w:rPr>
        <w:t>[2</w:t>
      </w:r>
      <w:r w:rsidR="000D48B7">
        <w:rPr>
          <w:rFonts w:ascii="Arial" w:hAnsi="Arial" w:cs="Arial"/>
          <w:sz w:val="24"/>
          <w:szCs w:val="24"/>
        </w:rPr>
        <w:t>4</w:t>
      </w:r>
      <w:r>
        <w:rPr>
          <w:rFonts w:ascii="Arial" w:hAnsi="Arial" w:cs="Arial"/>
          <w:sz w:val="24"/>
          <w:szCs w:val="24"/>
        </w:rPr>
        <w:t>]</w:t>
      </w:r>
      <w:r>
        <w:rPr>
          <w:rFonts w:ascii="Arial" w:hAnsi="Arial" w:cs="Arial"/>
          <w:sz w:val="24"/>
          <w:szCs w:val="24"/>
        </w:rPr>
        <w:tab/>
      </w:r>
      <w:r w:rsidRPr="00535604">
        <w:rPr>
          <w:rFonts w:ascii="Arial" w:hAnsi="Arial" w:cs="Arial"/>
          <w:sz w:val="24"/>
          <w:szCs w:val="24"/>
        </w:rPr>
        <w:t xml:space="preserve">In essence, Rule 30A provides a mechanism for addressing non-compliance </w:t>
      </w:r>
      <w:r>
        <w:rPr>
          <w:rFonts w:ascii="Arial" w:hAnsi="Arial" w:cs="Arial"/>
          <w:sz w:val="24"/>
          <w:szCs w:val="24"/>
        </w:rPr>
        <w:t xml:space="preserve">  </w:t>
      </w:r>
      <w:r w:rsidRPr="00535604">
        <w:rPr>
          <w:rFonts w:ascii="Arial" w:hAnsi="Arial" w:cs="Arial"/>
          <w:sz w:val="24"/>
          <w:szCs w:val="24"/>
        </w:rPr>
        <w:t>with procedural requirements in legal proceedings, offering a structured approach for seeking court intervention to enforce compliance or penalize non-compliance.</w:t>
      </w:r>
      <w:r w:rsidR="0002486E">
        <w:rPr>
          <w:rFonts w:ascii="Arial" w:hAnsi="Arial" w:cs="Arial"/>
          <w:sz w:val="24"/>
          <w:szCs w:val="24"/>
        </w:rPr>
        <w:t xml:space="preserve"> </w:t>
      </w:r>
      <w:r w:rsidR="00CE6333" w:rsidRPr="00CE6333">
        <w:rPr>
          <w:rFonts w:ascii="Arial" w:hAnsi="Arial" w:cs="Arial"/>
          <w:sz w:val="24"/>
          <w:szCs w:val="24"/>
        </w:rPr>
        <w:t>This rule highlights the concept of an "irregular step" in legal procedure and how it can lead to the invocation of Rule 30 for remedial action.</w:t>
      </w:r>
    </w:p>
    <w:p w14:paraId="31AA08BF" w14:textId="53B1F2C8" w:rsidR="0002486E" w:rsidRDefault="0002486E" w:rsidP="0002486E">
      <w:pPr>
        <w:spacing w:line="480" w:lineRule="auto"/>
        <w:ind w:left="720" w:hanging="720"/>
        <w:rPr>
          <w:rFonts w:ascii="Arial" w:hAnsi="Arial" w:cs="Arial"/>
          <w:sz w:val="24"/>
          <w:szCs w:val="24"/>
        </w:rPr>
      </w:pPr>
      <w:r>
        <w:rPr>
          <w:rFonts w:ascii="Arial" w:hAnsi="Arial" w:cs="Arial"/>
          <w:sz w:val="24"/>
          <w:szCs w:val="24"/>
        </w:rPr>
        <w:t>[2</w:t>
      </w:r>
      <w:r w:rsidR="000D48B7">
        <w:rPr>
          <w:rFonts w:ascii="Arial" w:hAnsi="Arial" w:cs="Arial"/>
          <w:sz w:val="24"/>
          <w:szCs w:val="24"/>
        </w:rPr>
        <w:t>5</w:t>
      </w:r>
      <w:r>
        <w:rPr>
          <w:rFonts w:ascii="Arial" w:hAnsi="Arial" w:cs="Arial"/>
          <w:sz w:val="24"/>
          <w:szCs w:val="24"/>
        </w:rPr>
        <w:t>]</w:t>
      </w:r>
      <w:r>
        <w:rPr>
          <w:rFonts w:ascii="Arial" w:hAnsi="Arial" w:cs="Arial"/>
          <w:sz w:val="24"/>
          <w:szCs w:val="24"/>
        </w:rPr>
        <w:tab/>
      </w:r>
      <w:r w:rsidRPr="0002486E">
        <w:rPr>
          <w:rFonts w:ascii="Arial" w:hAnsi="Arial" w:cs="Arial"/>
          <w:sz w:val="24"/>
          <w:szCs w:val="24"/>
        </w:rPr>
        <w:t xml:space="preserve">The </w:t>
      </w:r>
      <w:r>
        <w:rPr>
          <w:rFonts w:ascii="Arial" w:hAnsi="Arial" w:cs="Arial"/>
          <w:sz w:val="24"/>
          <w:szCs w:val="24"/>
        </w:rPr>
        <w:t>Absa</w:t>
      </w:r>
      <w:r>
        <w:rPr>
          <w:rStyle w:val="FootnoteReference"/>
          <w:rFonts w:ascii="Arial" w:hAnsi="Arial" w:cs="Arial"/>
          <w:sz w:val="24"/>
          <w:szCs w:val="24"/>
        </w:rPr>
        <w:footnoteReference w:id="3"/>
      </w:r>
      <w:r>
        <w:rPr>
          <w:rFonts w:ascii="Arial" w:hAnsi="Arial" w:cs="Arial"/>
          <w:sz w:val="24"/>
          <w:szCs w:val="24"/>
        </w:rPr>
        <w:t xml:space="preserve"> decision </w:t>
      </w:r>
      <w:r w:rsidRPr="0002486E">
        <w:rPr>
          <w:rFonts w:ascii="Arial" w:hAnsi="Arial" w:cs="Arial"/>
          <w:sz w:val="24"/>
          <w:szCs w:val="24"/>
        </w:rPr>
        <w:t>emphasizes that when a procedural rule has its own specific remedy for non-compliance, parties are required to follow that specific remedy. This approach respects the unique provisions laid out in individual rules.</w:t>
      </w:r>
      <w:r>
        <w:rPr>
          <w:rFonts w:ascii="Arial" w:hAnsi="Arial" w:cs="Arial"/>
          <w:sz w:val="24"/>
          <w:szCs w:val="24"/>
        </w:rPr>
        <w:t xml:space="preserve"> </w:t>
      </w:r>
      <w:r w:rsidRPr="0002486E">
        <w:rPr>
          <w:rFonts w:ascii="Arial" w:hAnsi="Arial" w:cs="Arial"/>
          <w:sz w:val="24"/>
          <w:szCs w:val="24"/>
        </w:rPr>
        <w:t>This interpretation helps avoid redundant legal steps and streamlines the process of dealing with non-compliance.</w:t>
      </w:r>
      <w:r w:rsidR="006C701E">
        <w:rPr>
          <w:rFonts w:ascii="Arial" w:hAnsi="Arial" w:cs="Arial"/>
          <w:sz w:val="24"/>
          <w:szCs w:val="24"/>
        </w:rPr>
        <w:t xml:space="preserve"> </w:t>
      </w:r>
      <w:r w:rsidR="006C701E" w:rsidRPr="006C701E">
        <w:rPr>
          <w:rFonts w:ascii="Arial" w:hAnsi="Arial" w:cs="Arial"/>
          <w:sz w:val="24"/>
          <w:szCs w:val="24"/>
        </w:rPr>
        <w:t>In cases where a specific rule has its own remedy, there is no necessity to issue a notice under Rule 30A.</w:t>
      </w:r>
    </w:p>
    <w:p w14:paraId="455D712C" w14:textId="79F31D87" w:rsidR="006C701E" w:rsidRDefault="006C701E" w:rsidP="0002486E">
      <w:pPr>
        <w:spacing w:line="480" w:lineRule="auto"/>
        <w:ind w:left="720" w:hanging="720"/>
        <w:rPr>
          <w:rFonts w:ascii="Arial" w:hAnsi="Arial" w:cs="Arial"/>
          <w:sz w:val="24"/>
          <w:szCs w:val="24"/>
        </w:rPr>
      </w:pPr>
      <w:r>
        <w:rPr>
          <w:rFonts w:ascii="Arial" w:hAnsi="Arial" w:cs="Arial"/>
          <w:sz w:val="24"/>
          <w:szCs w:val="24"/>
        </w:rPr>
        <w:lastRenderedPageBreak/>
        <w:t>[2</w:t>
      </w:r>
      <w:r w:rsidR="000D48B7">
        <w:rPr>
          <w:rFonts w:ascii="Arial" w:hAnsi="Arial" w:cs="Arial"/>
          <w:sz w:val="24"/>
          <w:szCs w:val="24"/>
        </w:rPr>
        <w:t>6</w:t>
      </w:r>
      <w:r>
        <w:rPr>
          <w:rFonts w:ascii="Arial" w:hAnsi="Arial" w:cs="Arial"/>
          <w:sz w:val="24"/>
          <w:szCs w:val="24"/>
        </w:rPr>
        <w:t>]</w:t>
      </w:r>
      <w:r>
        <w:rPr>
          <w:rFonts w:ascii="Arial" w:hAnsi="Arial" w:cs="Arial"/>
          <w:sz w:val="24"/>
          <w:szCs w:val="24"/>
        </w:rPr>
        <w:tab/>
      </w:r>
      <w:r w:rsidRPr="006C701E">
        <w:rPr>
          <w:rFonts w:ascii="Arial" w:hAnsi="Arial" w:cs="Arial"/>
          <w:sz w:val="24"/>
          <w:szCs w:val="24"/>
        </w:rPr>
        <w:t>The decision in ABSA Bank Ltd v The Farm Klippan 490 CC</w:t>
      </w:r>
      <w:r>
        <w:rPr>
          <w:rStyle w:val="FootnoteReference"/>
          <w:rFonts w:ascii="Arial" w:hAnsi="Arial" w:cs="Arial"/>
          <w:sz w:val="24"/>
          <w:szCs w:val="24"/>
        </w:rPr>
        <w:footnoteReference w:id="4"/>
      </w:r>
      <w:r w:rsidRPr="006C701E">
        <w:rPr>
          <w:rFonts w:ascii="Arial" w:hAnsi="Arial" w:cs="Arial"/>
          <w:sz w:val="24"/>
          <w:szCs w:val="24"/>
        </w:rPr>
        <w:t xml:space="preserve"> rightly underscores the importance of following specific remedies provided in individual procedural rules, instead of defaulting to the general procedures under Rule 30A. This approach enhances efficiency, respects the particularities of individual rules, and contributes to a more streamlined and predictable legal process.</w:t>
      </w:r>
    </w:p>
    <w:p w14:paraId="4E4041C5" w14:textId="248A2E48" w:rsidR="00535604" w:rsidRDefault="00C2206B" w:rsidP="008A6E2F">
      <w:pPr>
        <w:spacing w:line="480" w:lineRule="auto"/>
        <w:ind w:left="720" w:hanging="720"/>
        <w:rPr>
          <w:rFonts w:ascii="Arial" w:hAnsi="Arial" w:cs="Arial"/>
          <w:sz w:val="24"/>
          <w:szCs w:val="24"/>
        </w:rPr>
      </w:pPr>
      <w:r>
        <w:rPr>
          <w:rFonts w:ascii="Arial" w:hAnsi="Arial" w:cs="Arial"/>
          <w:sz w:val="24"/>
          <w:szCs w:val="24"/>
        </w:rPr>
        <w:t>[2</w:t>
      </w:r>
      <w:r w:rsidR="000D48B7">
        <w:rPr>
          <w:rFonts w:ascii="Arial" w:hAnsi="Arial" w:cs="Arial"/>
          <w:sz w:val="24"/>
          <w:szCs w:val="24"/>
        </w:rPr>
        <w:t>7</w:t>
      </w:r>
      <w:r>
        <w:rPr>
          <w:rFonts w:ascii="Arial" w:hAnsi="Arial" w:cs="Arial"/>
          <w:sz w:val="24"/>
          <w:szCs w:val="24"/>
        </w:rPr>
        <w:t>]</w:t>
      </w:r>
      <w:r>
        <w:rPr>
          <w:rFonts w:ascii="Arial" w:hAnsi="Arial" w:cs="Arial"/>
          <w:sz w:val="24"/>
          <w:szCs w:val="24"/>
        </w:rPr>
        <w:tab/>
        <w:t xml:space="preserve">Rule 27 (3) </w:t>
      </w:r>
      <w:r w:rsidRPr="00C2206B">
        <w:rPr>
          <w:rFonts w:ascii="Arial" w:hAnsi="Arial" w:cs="Arial"/>
          <w:sz w:val="24"/>
          <w:szCs w:val="24"/>
        </w:rPr>
        <w:t xml:space="preserve">allows for condonation, it does not automatically excuse non-compliance. </w:t>
      </w:r>
      <w:r w:rsidR="008A6E2F" w:rsidRPr="008A6E2F">
        <w:rPr>
          <w:rFonts w:ascii="Arial" w:hAnsi="Arial" w:cs="Arial"/>
          <w:sz w:val="24"/>
          <w:szCs w:val="24"/>
        </w:rPr>
        <w:t xml:space="preserve">A party seeking to invoke this rule is expected to adhere strictly to procedural rules, and condonation is not </w:t>
      </w:r>
      <w:r w:rsidR="008A6E2F">
        <w:rPr>
          <w:rFonts w:ascii="Arial" w:hAnsi="Arial" w:cs="Arial"/>
          <w:sz w:val="24"/>
          <w:szCs w:val="24"/>
        </w:rPr>
        <w:t>guaranteed</w:t>
      </w:r>
      <w:r w:rsidR="008A6E2F" w:rsidRPr="008A6E2F">
        <w:rPr>
          <w:rFonts w:ascii="Arial" w:hAnsi="Arial" w:cs="Arial"/>
          <w:sz w:val="24"/>
          <w:szCs w:val="24"/>
        </w:rPr>
        <w:t>. To seek such relief, an application must be</w:t>
      </w:r>
      <w:r w:rsidR="005A747A">
        <w:rPr>
          <w:rFonts w:ascii="Arial" w:hAnsi="Arial" w:cs="Arial"/>
          <w:sz w:val="24"/>
          <w:szCs w:val="24"/>
        </w:rPr>
        <w:t xml:space="preserve"> made to </w:t>
      </w:r>
      <w:r w:rsidR="008A6E2F" w:rsidRPr="008A6E2F">
        <w:rPr>
          <w:rFonts w:ascii="Arial" w:hAnsi="Arial" w:cs="Arial"/>
          <w:sz w:val="24"/>
          <w:szCs w:val="24"/>
        </w:rPr>
        <w:t>the court.</w:t>
      </w:r>
    </w:p>
    <w:p w14:paraId="39485BB7" w14:textId="515B5EC2" w:rsidR="008A6E2F" w:rsidRDefault="008A6E2F" w:rsidP="008A6E2F">
      <w:pPr>
        <w:spacing w:line="480" w:lineRule="auto"/>
        <w:ind w:left="720" w:hanging="720"/>
        <w:rPr>
          <w:rFonts w:ascii="Arial" w:hAnsi="Arial" w:cs="Arial"/>
          <w:sz w:val="24"/>
          <w:szCs w:val="24"/>
        </w:rPr>
      </w:pPr>
      <w:r>
        <w:rPr>
          <w:rFonts w:ascii="Arial" w:hAnsi="Arial" w:cs="Arial"/>
          <w:sz w:val="24"/>
          <w:szCs w:val="24"/>
        </w:rPr>
        <w:t>[2</w:t>
      </w:r>
      <w:r w:rsidR="000D48B7">
        <w:rPr>
          <w:rFonts w:ascii="Arial" w:hAnsi="Arial" w:cs="Arial"/>
          <w:sz w:val="24"/>
          <w:szCs w:val="24"/>
        </w:rPr>
        <w:t>8</w:t>
      </w:r>
      <w:r>
        <w:rPr>
          <w:rFonts w:ascii="Arial" w:hAnsi="Arial" w:cs="Arial"/>
          <w:sz w:val="24"/>
          <w:szCs w:val="24"/>
        </w:rPr>
        <w:t>]</w:t>
      </w:r>
      <w:r>
        <w:rPr>
          <w:rFonts w:ascii="Arial" w:hAnsi="Arial" w:cs="Arial"/>
          <w:sz w:val="24"/>
          <w:szCs w:val="24"/>
        </w:rPr>
        <w:tab/>
        <w:t xml:space="preserve">Rule 30 (4) </w:t>
      </w:r>
      <w:r w:rsidRPr="008A6E2F">
        <w:rPr>
          <w:rFonts w:ascii="Arial" w:hAnsi="Arial" w:cs="Arial"/>
          <w:sz w:val="24"/>
          <w:szCs w:val="24"/>
        </w:rPr>
        <w:t>underscores the importance of complying with court orders. By restricting further participation in the legal proceedings until compliance, it enforces the authority of the court and ensures that orders are taken seriously.</w:t>
      </w:r>
      <w:r>
        <w:rPr>
          <w:rFonts w:ascii="Arial" w:hAnsi="Arial" w:cs="Arial"/>
          <w:sz w:val="24"/>
          <w:szCs w:val="24"/>
        </w:rPr>
        <w:t xml:space="preserve"> In </w:t>
      </w:r>
      <w:r w:rsidRPr="008A6E2F">
        <w:rPr>
          <w:rFonts w:ascii="Arial" w:hAnsi="Arial" w:cs="Arial"/>
          <w:i/>
          <w:iCs/>
          <w:sz w:val="24"/>
          <w:szCs w:val="24"/>
        </w:rPr>
        <w:t>casu t</w:t>
      </w:r>
      <w:r>
        <w:rPr>
          <w:rFonts w:ascii="Arial" w:hAnsi="Arial" w:cs="Arial"/>
          <w:sz w:val="24"/>
          <w:szCs w:val="24"/>
        </w:rPr>
        <w:t>he respondent has failed to honour the court order to hold a pre-trial. It is encumbered upon the respondent to invoke the provisions of rule 27(3). It is evident that the respondent has not considered the uniform rules but wishes to be heard</w:t>
      </w:r>
      <w:r w:rsidR="0089542C">
        <w:rPr>
          <w:rFonts w:ascii="Arial" w:hAnsi="Arial" w:cs="Arial"/>
          <w:sz w:val="24"/>
          <w:szCs w:val="24"/>
        </w:rPr>
        <w:t>.</w:t>
      </w:r>
    </w:p>
    <w:p w14:paraId="7D2F5413" w14:textId="07C1576D" w:rsidR="0089542C" w:rsidRDefault="0089542C" w:rsidP="008A6E2F">
      <w:pPr>
        <w:spacing w:line="480" w:lineRule="auto"/>
        <w:ind w:left="720" w:hanging="720"/>
        <w:rPr>
          <w:rFonts w:ascii="Arial" w:hAnsi="Arial" w:cs="Arial"/>
          <w:sz w:val="24"/>
          <w:szCs w:val="24"/>
        </w:rPr>
      </w:pPr>
      <w:r>
        <w:rPr>
          <w:rFonts w:ascii="Arial" w:hAnsi="Arial" w:cs="Arial"/>
          <w:sz w:val="24"/>
          <w:szCs w:val="24"/>
        </w:rPr>
        <w:t>[2</w:t>
      </w:r>
      <w:r w:rsidR="000D48B7">
        <w:rPr>
          <w:rFonts w:ascii="Arial" w:hAnsi="Arial" w:cs="Arial"/>
          <w:sz w:val="24"/>
          <w:szCs w:val="24"/>
        </w:rPr>
        <w:t>9</w:t>
      </w:r>
      <w:r>
        <w:rPr>
          <w:rFonts w:ascii="Arial" w:hAnsi="Arial" w:cs="Arial"/>
          <w:sz w:val="24"/>
          <w:szCs w:val="24"/>
        </w:rPr>
        <w:t>]</w:t>
      </w:r>
      <w:r>
        <w:rPr>
          <w:rFonts w:ascii="Arial" w:hAnsi="Arial" w:cs="Arial"/>
          <w:sz w:val="24"/>
          <w:szCs w:val="24"/>
        </w:rPr>
        <w:tab/>
        <w:t>In terms of Rule 28 (8) the a</w:t>
      </w:r>
      <w:r w:rsidRPr="0089542C">
        <w:rPr>
          <w:rFonts w:ascii="Arial" w:hAnsi="Arial" w:cs="Arial"/>
          <w:sz w:val="24"/>
          <w:szCs w:val="24"/>
        </w:rPr>
        <w:t>ffected parties have 15 days from when the amendment is made to respond or adjust their documents. This period can be altered if the court determines a different timeframe is appropriate.</w:t>
      </w:r>
      <w:r w:rsidR="005A747A">
        <w:rPr>
          <w:rFonts w:ascii="Arial" w:hAnsi="Arial" w:cs="Arial"/>
          <w:sz w:val="24"/>
          <w:szCs w:val="24"/>
        </w:rPr>
        <w:t xml:space="preserve"> In </w:t>
      </w:r>
      <w:r w:rsidR="005A747A" w:rsidRPr="005A747A">
        <w:rPr>
          <w:rFonts w:ascii="Arial" w:hAnsi="Arial" w:cs="Arial"/>
          <w:i/>
          <w:iCs/>
          <w:sz w:val="24"/>
          <w:szCs w:val="24"/>
        </w:rPr>
        <w:t xml:space="preserve">casu </w:t>
      </w:r>
      <w:r w:rsidR="005A747A">
        <w:rPr>
          <w:rFonts w:ascii="Arial" w:hAnsi="Arial" w:cs="Arial"/>
          <w:sz w:val="24"/>
          <w:szCs w:val="24"/>
        </w:rPr>
        <w:t>the amendment was effected and the fact that the respondent’s defence has been stuck out remained unaltered.</w:t>
      </w:r>
    </w:p>
    <w:p w14:paraId="29F16E39" w14:textId="76AECE6C" w:rsidR="00837BB1" w:rsidRDefault="00837BB1" w:rsidP="008A6E2F">
      <w:pPr>
        <w:spacing w:line="480" w:lineRule="auto"/>
        <w:ind w:left="720" w:hanging="720"/>
        <w:rPr>
          <w:rFonts w:ascii="Arial" w:hAnsi="Arial" w:cs="Arial"/>
          <w:sz w:val="24"/>
          <w:szCs w:val="24"/>
        </w:rPr>
      </w:pPr>
      <w:r>
        <w:rPr>
          <w:rFonts w:ascii="Arial" w:hAnsi="Arial" w:cs="Arial"/>
          <w:sz w:val="24"/>
          <w:szCs w:val="24"/>
        </w:rPr>
        <w:lastRenderedPageBreak/>
        <w:t>[</w:t>
      </w:r>
      <w:r w:rsidR="000D48B7">
        <w:rPr>
          <w:rFonts w:ascii="Arial" w:hAnsi="Arial" w:cs="Arial"/>
          <w:sz w:val="24"/>
          <w:szCs w:val="24"/>
        </w:rPr>
        <w:t>30</w:t>
      </w:r>
      <w:r>
        <w:rPr>
          <w:rFonts w:ascii="Arial" w:hAnsi="Arial" w:cs="Arial"/>
          <w:sz w:val="24"/>
          <w:szCs w:val="24"/>
        </w:rPr>
        <w:t>]</w:t>
      </w:r>
      <w:r>
        <w:rPr>
          <w:rFonts w:ascii="Arial" w:hAnsi="Arial" w:cs="Arial"/>
          <w:sz w:val="24"/>
          <w:szCs w:val="24"/>
        </w:rPr>
        <w:tab/>
        <w:t xml:space="preserve">Rule 21(4) provides </w:t>
      </w:r>
      <w:r w:rsidRPr="00837BB1">
        <w:rPr>
          <w:rFonts w:ascii="Arial" w:hAnsi="Arial" w:cs="Arial"/>
          <w:sz w:val="24"/>
          <w:szCs w:val="24"/>
        </w:rPr>
        <w:t>when a party does not provide the requested particulars within the given timeframe or if the particulars provided are insufficient.</w:t>
      </w:r>
      <w:r>
        <w:rPr>
          <w:rFonts w:ascii="Arial" w:hAnsi="Arial" w:cs="Arial"/>
          <w:sz w:val="24"/>
          <w:szCs w:val="24"/>
        </w:rPr>
        <w:t xml:space="preserve"> </w:t>
      </w:r>
      <w:r w:rsidRPr="00837BB1">
        <w:rPr>
          <w:rFonts w:ascii="Arial" w:hAnsi="Arial" w:cs="Arial"/>
          <w:sz w:val="24"/>
          <w:szCs w:val="24"/>
        </w:rPr>
        <w:t>The party that requested the particulars has the right to apply to the court for relief. This application can be for an order compelling the delivery of the requested particulars or for more severe measures like the dismissal of the action or the striking out of the defen</w:t>
      </w:r>
      <w:r>
        <w:rPr>
          <w:rFonts w:ascii="Arial" w:hAnsi="Arial" w:cs="Arial"/>
          <w:sz w:val="24"/>
          <w:szCs w:val="24"/>
        </w:rPr>
        <w:t>c</w:t>
      </w:r>
      <w:r w:rsidRPr="00837BB1">
        <w:rPr>
          <w:rFonts w:ascii="Arial" w:hAnsi="Arial" w:cs="Arial"/>
          <w:sz w:val="24"/>
          <w:szCs w:val="24"/>
        </w:rPr>
        <w:t>e.</w:t>
      </w:r>
    </w:p>
    <w:p w14:paraId="39460C1B" w14:textId="30303BFB" w:rsidR="0080541F" w:rsidRDefault="005A747A" w:rsidP="00D2747A">
      <w:pPr>
        <w:spacing w:line="480" w:lineRule="auto"/>
        <w:ind w:left="720" w:hanging="720"/>
        <w:rPr>
          <w:rFonts w:ascii="Arial" w:hAnsi="Arial" w:cs="Arial"/>
          <w:sz w:val="24"/>
          <w:szCs w:val="24"/>
        </w:rPr>
      </w:pPr>
      <w:r>
        <w:rPr>
          <w:rFonts w:ascii="Arial" w:hAnsi="Arial" w:cs="Arial"/>
          <w:sz w:val="24"/>
          <w:szCs w:val="24"/>
        </w:rPr>
        <w:t>[31]</w:t>
      </w:r>
      <w:r>
        <w:rPr>
          <w:rFonts w:ascii="Arial" w:hAnsi="Arial" w:cs="Arial"/>
          <w:sz w:val="24"/>
          <w:szCs w:val="24"/>
        </w:rPr>
        <w:tab/>
        <w:t>In this case the plaintiff has applied for the defence t</w:t>
      </w:r>
      <w:r w:rsidR="0080541F">
        <w:rPr>
          <w:rFonts w:ascii="Arial" w:hAnsi="Arial" w:cs="Arial"/>
          <w:sz w:val="24"/>
          <w:szCs w:val="24"/>
        </w:rPr>
        <w:t>o</w:t>
      </w:r>
      <w:r>
        <w:rPr>
          <w:rFonts w:ascii="Arial" w:hAnsi="Arial" w:cs="Arial"/>
          <w:sz w:val="24"/>
          <w:szCs w:val="24"/>
        </w:rPr>
        <w:t xml:space="preserve"> be struck out and to date that order has remained against the defendant. The order is within the knowledge of the defendant and despite knowledge the defendant has not brought an application to uplift the court order.</w:t>
      </w:r>
    </w:p>
    <w:p w14:paraId="5FD8A0EC" w14:textId="75544AC0" w:rsidR="004D0281" w:rsidRPr="003C0815" w:rsidRDefault="00F91DF8" w:rsidP="00CE68B9">
      <w:pPr>
        <w:spacing w:line="480" w:lineRule="auto"/>
        <w:ind w:firstLine="720"/>
        <w:rPr>
          <w:rFonts w:ascii="Arial" w:hAnsi="Arial" w:cs="Arial"/>
          <w:b/>
          <w:bCs/>
          <w:sz w:val="24"/>
          <w:szCs w:val="24"/>
          <w:u w:val="single"/>
        </w:rPr>
      </w:pPr>
      <w:r w:rsidRPr="003C0815">
        <w:rPr>
          <w:rFonts w:ascii="Arial" w:hAnsi="Arial" w:cs="Arial"/>
          <w:b/>
          <w:bCs/>
          <w:sz w:val="24"/>
          <w:szCs w:val="24"/>
          <w:u w:val="single"/>
        </w:rPr>
        <w:t xml:space="preserve">CONCLUSION: </w:t>
      </w:r>
    </w:p>
    <w:p w14:paraId="0226F0AE" w14:textId="111000B7" w:rsidR="0080541F" w:rsidRDefault="004D0281" w:rsidP="0080541F">
      <w:pPr>
        <w:spacing w:line="480" w:lineRule="auto"/>
        <w:ind w:left="720" w:hanging="720"/>
        <w:rPr>
          <w:rFonts w:ascii="Arial" w:hAnsi="Arial" w:cs="Arial"/>
          <w:sz w:val="24"/>
          <w:szCs w:val="24"/>
        </w:rPr>
      </w:pPr>
      <w:r>
        <w:rPr>
          <w:rFonts w:ascii="Arial" w:hAnsi="Arial" w:cs="Arial"/>
          <w:sz w:val="24"/>
          <w:szCs w:val="24"/>
        </w:rPr>
        <w:t>[</w:t>
      </w:r>
      <w:r w:rsidR="00B52B13">
        <w:rPr>
          <w:rFonts w:ascii="Arial" w:hAnsi="Arial" w:cs="Arial"/>
          <w:sz w:val="24"/>
          <w:szCs w:val="24"/>
        </w:rPr>
        <w:t>3</w:t>
      </w:r>
      <w:r w:rsidR="009756B9">
        <w:rPr>
          <w:rFonts w:ascii="Arial" w:hAnsi="Arial" w:cs="Arial"/>
          <w:sz w:val="24"/>
          <w:szCs w:val="24"/>
        </w:rPr>
        <w:t>2</w:t>
      </w:r>
      <w:r>
        <w:rPr>
          <w:rFonts w:ascii="Arial" w:hAnsi="Arial" w:cs="Arial"/>
          <w:sz w:val="24"/>
          <w:szCs w:val="24"/>
        </w:rPr>
        <w:t>]</w:t>
      </w:r>
      <w:r>
        <w:rPr>
          <w:rFonts w:ascii="Arial" w:hAnsi="Arial" w:cs="Arial"/>
          <w:sz w:val="24"/>
          <w:szCs w:val="24"/>
        </w:rPr>
        <w:tab/>
      </w:r>
      <w:r w:rsidR="0080541F" w:rsidRPr="0080541F">
        <w:rPr>
          <w:rFonts w:ascii="Arial" w:hAnsi="Arial" w:cs="Arial"/>
          <w:sz w:val="24"/>
          <w:szCs w:val="24"/>
        </w:rPr>
        <w:t xml:space="preserve">The defendant's plea remains dismissed, thereby obligating the defendant to file a motion to </w:t>
      </w:r>
      <w:r w:rsidR="0080541F">
        <w:rPr>
          <w:rFonts w:ascii="Arial" w:hAnsi="Arial" w:cs="Arial"/>
          <w:sz w:val="24"/>
          <w:szCs w:val="24"/>
        </w:rPr>
        <w:t xml:space="preserve">dismiss </w:t>
      </w:r>
      <w:r w:rsidR="0080541F" w:rsidRPr="0080541F">
        <w:rPr>
          <w:rFonts w:ascii="Arial" w:hAnsi="Arial" w:cs="Arial"/>
          <w:sz w:val="24"/>
          <w:szCs w:val="24"/>
        </w:rPr>
        <w:t>the striking out order. Upon reviewing the implications of the proposed amendment, I find no applicable rule that permits the defendant to file a notice of intention to defend, considering th</w:t>
      </w:r>
      <w:r w:rsidR="0080541F">
        <w:rPr>
          <w:rFonts w:ascii="Arial" w:hAnsi="Arial" w:cs="Arial"/>
          <w:sz w:val="24"/>
          <w:szCs w:val="24"/>
        </w:rPr>
        <w:t xml:space="preserve">at the defendant’s plea has been struck out. </w:t>
      </w:r>
      <w:r w:rsidR="0080541F" w:rsidRPr="0080541F">
        <w:rPr>
          <w:rFonts w:ascii="Arial" w:hAnsi="Arial" w:cs="Arial"/>
          <w:sz w:val="24"/>
          <w:szCs w:val="24"/>
        </w:rPr>
        <w:t xml:space="preserve">The only recourse available to the defendant, under these circumstances, is to submit an application seeking to </w:t>
      </w:r>
      <w:r w:rsidR="0080541F">
        <w:rPr>
          <w:rFonts w:ascii="Arial" w:hAnsi="Arial" w:cs="Arial"/>
          <w:sz w:val="24"/>
          <w:szCs w:val="24"/>
        </w:rPr>
        <w:t xml:space="preserve">uplift </w:t>
      </w:r>
      <w:r w:rsidR="0080541F" w:rsidRPr="0080541F">
        <w:rPr>
          <w:rFonts w:ascii="Arial" w:hAnsi="Arial" w:cs="Arial"/>
          <w:sz w:val="24"/>
          <w:szCs w:val="24"/>
        </w:rPr>
        <w:t xml:space="preserve">the aforementioned order. </w:t>
      </w:r>
    </w:p>
    <w:p w14:paraId="13E18D2D" w14:textId="77777777" w:rsidR="009756B9" w:rsidRDefault="00B52B13" w:rsidP="0080541F">
      <w:pPr>
        <w:spacing w:line="480" w:lineRule="auto"/>
        <w:ind w:left="720" w:hanging="720"/>
        <w:rPr>
          <w:rFonts w:ascii="Arial" w:hAnsi="Arial" w:cs="Arial"/>
          <w:sz w:val="24"/>
          <w:szCs w:val="24"/>
        </w:rPr>
      </w:pPr>
      <w:r>
        <w:rPr>
          <w:rFonts w:ascii="Arial" w:hAnsi="Arial" w:cs="Arial"/>
          <w:sz w:val="24"/>
          <w:szCs w:val="24"/>
        </w:rPr>
        <w:t>[3</w:t>
      </w:r>
      <w:r w:rsidR="009756B9">
        <w:rPr>
          <w:rFonts w:ascii="Arial" w:hAnsi="Arial" w:cs="Arial"/>
          <w:sz w:val="24"/>
          <w:szCs w:val="24"/>
        </w:rPr>
        <w:t>3</w:t>
      </w:r>
      <w:r>
        <w:rPr>
          <w:rFonts w:ascii="Arial" w:hAnsi="Arial" w:cs="Arial"/>
          <w:sz w:val="24"/>
          <w:szCs w:val="24"/>
        </w:rPr>
        <w:t>]</w:t>
      </w:r>
      <w:r>
        <w:rPr>
          <w:rFonts w:ascii="Arial" w:hAnsi="Arial" w:cs="Arial"/>
          <w:sz w:val="24"/>
          <w:szCs w:val="24"/>
        </w:rPr>
        <w:tab/>
      </w:r>
      <w:r w:rsidR="0080541F" w:rsidRPr="0080541F">
        <w:rPr>
          <w:rFonts w:ascii="Arial" w:hAnsi="Arial" w:cs="Arial"/>
          <w:sz w:val="24"/>
          <w:szCs w:val="24"/>
        </w:rPr>
        <w:t xml:space="preserve">The proposed amendment cannot be construed as introducing a new cause of action since the plaintiff's claim arises directly from a motor vehicle accident, and the submitted hospital records pertain to the injuries sustained. It is a well-established principle that the plaintiff is expected to submit medico-legal reports, which will provide a detailed account of the injuries. According to the Uniform Rules, the plaintiff is entitled to file such medico-legal reports. </w:t>
      </w:r>
    </w:p>
    <w:p w14:paraId="296E82DF" w14:textId="77777777" w:rsidR="009756B9" w:rsidRDefault="009756B9" w:rsidP="0080541F">
      <w:pPr>
        <w:spacing w:line="480" w:lineRule="auto"/>
        <w:ind w:left="720" w:hanging="720"/>
        <w:rPr>
          <w:rFonts w:ascii="Arial" w:hAnsi="Arial" w:cs="Arial"/>
          <w:sz w:val="24"/>
          <w:szCs w:val="24"/>
        </w:rPr>
      </w:pPr>
      <w:r>
        <w:rPr>
          <w:rFonts w:ascii="Arial" w:hAnsi="Arial" w:cs="Arial"/>
          <w:sz w:val="24"/>
          <w:szCs w:val="24"/>
        </w:rPr>
        <w:lastRenderedPageBreak/>
        <w:t>[34]</w:t>
      </w:r>
      <w:r>
        <w:rPr>
          <w:rFonts w:ascii="Arial" w:hAnsi="Arial" w:cs="Arial"/>
          <w:sz w:val="24"/>
          <w:szCs w:val="24"/>
        </w:rPr>
        <w:tab/>
      </w:r>
      <w:r w:rsidR="0080541F" w:rsidRPr="0080541F">
        <w:rPr>
          <w:rFonts w:ascii="Arial" w:hAnsi="Arial" w:cs="Arial"/>
          <w:sz w:val="24"/>
          <w:szCs w:val="24"/>
        </w:rPr>
        <w:t>In response, the defendant is granted the opportunity to challenge these reports with their own medical experts. Furthermore, the defendant is permitted to subject the plaintiff to additional medical examinations to challenge the veracity of the plaintiff’s claims.</w:t>
      </w:r>
      <w:r>
        <w:rPr>
          <w:rFonts w:ascii="Arial" w:hAnsi="Arial" w:cs="Arial"/>
          <w:sz w:val="24"/>
          <w:szCs w:val="24"/>
        </w:rPr>
        <w:t xml:space="preserve"> </w:t>
      </w:r>
      <w:r w:rsidRPr="009756B9">
        <w:rPr>
          <w:rFonts w:ascii="Arial" w:hAnsi="Arial" w:cs="Arial"/>
          <w:sz w:val="24"/>
          <w:szCs w:val="24"/>
        </w:rPr>
        <w:t xml:space="preserve">I concur with the plaintiff's assessment that the defendant is attempting to 'sneak in through the back door' in this matter. </w:t>
      </w:r>
    </w:p>
    <w:p w14:paraId="36AEA678" w14:textId="77777777" w:rsidR="0002534F" w:rsidRDefault="009756B9" w:rsidP="0002534F">
      <w:pPr>
        <w:spacing w:line="480" w:lineRule="auto"/>
        <w:ind w:left="720" w:hanging="720"/>
        <w:rPr>
          <w:rFonts w:ascii="Arial" w:hAnsi="Arial" w:cs="Arial"/>
          <w:sz w:val="24"/>
          <w:szCs w:val="24"/>
        </w:rPr>
      </w:pPr>
      <w:r>
        <w:rPr>
          <w:rFonts w:ascii="Arial" w:hAnsi="Arial" w:cs="Arial"/>
          <w:sz w:val="24"/>
          <w:szCs w:val="24"/>
        </w:rPr>
        <w:t>[35]</w:t>
      </w:r>
      <w:r>
        <w:rPr>
          <w:rFonts w:ascii="Arial" w:hAnsi="Arial" w:cs="Arial"/>
          <w:sz w:val="24"/>
          <w:szCs w:val="24"/>
        </w:rPr>
        <w:tab/>
        <w:t>T</w:t>
      </w:r>
      <w:r w:rsidRPr="009756B9">
        <w:rPr>
          <w:rFonts w:ascii="Arial" w:hAnsi="Arial" w:cs="Arial"/>
          <w:sz w:val="24"/>
          <w:szCs w:val="24"/>
        </w:rPr>
        <w:t xml:space="preserve">he conduct of the defendant appears to be a strategic manoeuvre to 'drag their feet,' primarily serving to prolong the litigation, a process which already 'moves at a snail's pace' to secure a </w:t>
      </w:r>
      <w:r w:rsidR="004942FE">
        <w:rPr>
          <w:rFonts w:ascii="Arial" w:hAnsi="Arial" w:cs="Arial"/>
          <w:sz w:val="24"/>
          <w:szCs w:val="24"/>
        </w:rPr>
        <w:t xml:space="preserve">trial </w:t>
      </w:r>
      <w:r w:rsidRPr="009756B9">
        <w:rPr>
          <w:rFonts w:ascii="Arial" w:hAnsi="Arial" w:cs="Arial"/>
          <w:sz w:val="24"/>
          <w:szCs w:val="24"/>
        </w:rPr>
        <w:t xml:space="preserve">date. It is imperative that this case be addressed with 'all deliberate speed' to ensure </w:t>
      </w:r>
      <w:r w:rsidR="004942FE">
        <w:rPr>
          <w:rFonts w:ascii="Arial" w:hAnsi="Arial" w:cs="Arial"/>
          <w:sz w:val="24"/>
          <w:szCs w:val="24"/>
        </w:rPr>
        <w:t>finality</w:t>
      </w:r>
      <w:r w:rsidRPr="009756B9">
        <w:rPr>
          <w:rFonts w:ascii="Arial" w:hAnsi="Arial" w:cs="Arial"/>
          <w:sz w:val="24"/>
          <w:szCs w:val="24"/>
        </w:rPr>
        <w:t>.</w:t>
      </w:r>
      <w:r w:rsidR="004942FE">
        <w:rPr>
          <w:rFonts w:ascii="Arial" w:hAnsi="Arial" w:cs="Arial"/>
          <w:sz w:val="24"/>
          <w:szCs w:val="24"/>
        </w:rPr>
        <w:t xml:space="preserve"> </w:t>
      </w:r>
      <w:r>
        <w:rPr>
          <w:rFonts w:ascii="Arial" w:hAnsi="Arial" w:cs="Arial"/>
          <w:sz w:val="24"/>
          <w:szCs w:val="24"/>
        </w:rPr>
        <w:t xml:space="preserve">I therefore find that the defendant’s notice of intention to defend is </w:t>
      </w:r>
      <w:r w:rsidR="004942FE">
        <w:rPr>
          <w:rFonts w:ascii="Arial" w:hAnsi="Arial" w:cs="Arial"/>
          <w:sz w:val="24"/>
          <w:szCs w:val="24"/>
        </w:rPr>
        <w:t xml:space="preserve">an irregular step. </w:t>
      </w:r>
      <w:r w:rsidR="0002534F" w:rsidRPr="0002534F">
        <w:rPr>
          <w:rFonts w:ascii="Arial" w:hAnsi="Arial" w:cs="Arial"/>
          <w:sz w:val="24"/>
          <w:szCs w:val="24"/>
        </w:rPr>
        <w:t>Consequently, I order that this case be scheduled on the trial roll, permitting the plaintiff to proceed with a hearing focused on the determination of damages (quantum).</w:t>
      </w:r>
    </w:p>
    <w:p w14:paraId="64F9F8FB" w14:textId="723D59E5" w:rsidR="0074585A" w:rsidRPr="0074585A" w:rsidRDefault="0074585A" w:rsidP="0002534F">
      <w:pPr>
        <w:spacing w:line="480" w:lineRule="auto"/>
        <w:ind w:left="3600" w:firstLine="720"/>
        <w:rPr>
          <w:rFonts w:ascii="Arial" w:hAnsi="Arial" w:cs="Arial"/>
          <w:sz w:val="24"/>
          <w:szCs w:val="24"/>
          <w:lang w:val="en-GB"/>
        </w:rPr>
      </w:pPr>
      <w:r w:rsidRPr="0074585A">
        <w:rPr>
          <w:rFonts w:ascii="Arial" w:hAnsi="Arial" w:cs="Arial"/>
          <w:sz w:val="24"/>
          <w:szCs w:val="24"/>
          <w:lang w:val="en-GB"/>
        </w:rPr>
        <w:t>___________________________</w:t>
      </w:r>
    </w:p>
    <w:p w14:paraId="64D1A1AE" w14:textId="650F3D70" w:rsidR="0074585A" w:rsidRPr="0074585A" w:rsidRDefault="0074585A" w:rsidP="0074585A">
      <w:pPr>
        <w:pStyle w:val="NoSpacing"/>
        <w:rPr>
          <w:rFonts w:ascii="Arial" w:hAnsi="Arial" w:cs="Arial"/>
          <w:b/>
          <w:bCs/>
          <w:sz w:val="24"/>
          <w:szCs w:val="24"/>
          <w:lang w:val="en-GB"/>
        </w:rPr>
      </w:pPr>
      <w:r w:rsidRPr="0074585A">
        <w:rPr>
          <w:rFonts w:ascii="Arial" w:hAnsi="Arial" w:cs="Arial"/>
          <w:sz w:val="24"/>
          <w:szCs w:val="24"/>
          <w:lang w:val="en-GB"/>
        </w:rPr>
        <w:tab/>
      </w:r>
      <w:r w:rsidRPr="0074585A">
        <w:rPr>
          <w:rFonts w:ascii="Arial" w:hAnsi="Arial" w:cs="Arial"/>
          <w:sz w:val="24"/>
          <w:szCs w:val="24"/>
          <w:lang w:val="en-GB"/>
        </w:rPr>
        <w:tab/>
      </w:r>
      <w:r w:rsidRPr="0074585A">
        <w:rPr>
          <w:rFonts w:ascii="Arial" w:hAnsi="Arial" w:cs="Arial"/>
          <w:sz w:val="24"/>
          <w:szCs w:val="24"/>
          <w:lang w:val="en-GB"/>
        </w:rPr>
        <w:tab/>
      </w:r>
      <w:r w:rsidRPr="0074585A">
        <w:rPr>
          <w:rFonts w:ascii="Arial" w:hAnsi="Arial" w:cs="Arial"/>
          <w:sz w:val="24"/>
          <w:szCs w:val="24"/>
          <w:lang w:val="en-GB"/>
        </w:rPr>
        <w:tab/>
      </w:r>
      <w:r w:rsidRPr="0074585A">
        <w:rPr>
          <w:rFonts w:ascii="Arial" w:hAnsi="Arial" w:cs="Arial"/>
          <w:sz w:val="24"/>
          <w:szCs w:val="24"/>
          <w:lang w:val="en-GB"/>
        </w:rPr>
        <w:tab/>
      </w:r>
      <w:r w:rsidRPr="0074585A">
        <w:rPr>
          <w:rFonts w:ascii="Arial" w:hAnsi="Arial" w:cs="Arial"/>
          <w:sz w:val="24"/>
          <w:szCs w:val="24"/>
          <w:lang w:val="en-GB"/>
        </w:rPr>
        <w:tab/>
      </w:r>
      <w:r w:rsidRPr="0074585A">
        <w:rPr>
          <w:rFonts w:ascii="Arial" w:hAnsi="Arial" w:cs="Arial"/>
          <w:b/>
          <w:bCs/>
          <w:sz w:val="24"/>
          <w:szCs w:val="24"/>
          <w:lang w:val="en-GB"/>
        </w:rPr>
        <w:t>KHWINANA ENB</w:t>
      </w:r>
    </w:p>
    <w:p w14:paraId="59346AA6" w14:textId="4605BC22" w:rsidR="0074585A" w:rsidRPr="0074585A" w:rsidRDefault="0074585A" w:rsidP="0074585A">
      <w:pPr>
        <w:pStyle w:val="NoSpacing"/>
        <w:rPr>
          <w:rFonts w:ascii="Arial" w:hAnsi="Arial" w:cs="Arial"/>
          <w:b/>
          <w:bCs/>
          <w:sz w:val="24"/>
          <w:szCs w:val="24"/>
          <w:lang w:val="en-GB"/>
        </w:rPr>
      </w:pPr>
      <w:r w:rsidRPr="0074585A">
        <w:rPr>
          <w:rFonts w:ascii="Arial" w:hAnsi="Arial" w:cs="Arial"/>
          <w:b/>
          <w:bCs/>
          <w:sz w:val="24"/>
          <w:szCs w:val="24"/>
          <w:lang w:val="en-GB"/>
        </w:rPr>
        <w:tab/>
      </w:r>
      <w:r w:rsidRPr="0074585A">
        <w:rPr>
          <w:rFonts w:ascii="Arial" w:hAnsi="Arial" w:cs="Arial"/>
          <w:b/>
          <w:bCs/>
          <w:sz w:val="24"/>
          <w:szCs w:val="24"/>
          <w:lang w:val="en-GB"/>
        </w:rPr>
        <w:tab/>
      </w:r>
      <w:r w:rsidRPr="0074585A">
        <w:rPr>
          <w:rFonts w:ascii="Arial" w:hAnsi="Arial" w:cs="Arial"/>
          <w:b/>
          <w:bCs/>
          <w:sz w:val="24"/>
          <w:szCs w:val="24"/>
          <w:lang w:val="en-GB"/>
        </w:rPr>
        <w:tab/>
      </w:r>
      <w:r w:rsidRPr="0074585A">
        <w:rPr>
          <w:rFonts w:ascii="Arial" w:hAnsi="Arial" w:cs="Arial"/>
          <w:b/>
          <w:bCs/>
          <w:sz w:val="24"/>
          <w:szCs w:val="24"/>
          <w:lang w:val="en-GB"/>
        </w:rPr>
        <w:tab/>
      </w:r>
      <w:r w:rsidRPr="0074585A">
        <w:rPr>
          <w:rFonts w:ascii="Arial" w:hAnsi="Arial" w:cs="Arial"/>
          <w:b/>
          <w:bCs/>
          <w:sz w:val="24"/>
          <w:szCs w:val="24"/>
          <w:lang w:val="en-GB"/>
        </w:rPr>
        <w:tab/>
      </w:r>
      <w:r w:rsidRPr="0074585A">
        <w:rPr>
          <w:rFonts w:ascii="Arial" w:hAnsi="Arial" w:cs="Arial"/>
          <w:b/>
          <w:bCs/>
          <w:sz w:val="24"/>
          <w:szCs w:val="24"/>
          <w:lang w:val="en-GB"/>
        </w:rPr>
        <w:tab/>
        <w:t>ACTING JUDGE OF THE HIGH COURT</w:t>
      </w:r>
    </w:p>
    <w:p w14:paraId="4AEC455C" w14:textId="14B4F0C5" w:rsidR="0074585A" w:rsidRPr="0074585A" w:rsidRDefault="0074585A" w:rsidP="0074585A">
      <w:pPr>
        <w:pStyle w:val="NoSpacing"/>
        <w:rPr>
          <w:rFonts w:ascii="Arial" w:hAnsi="Arial" w:cs="Arial"/>
          <w:b/>
          <w:bCs/>
          <w:sz w:val="24"/>
          <w:szCs w:val="24"/>
          <w:lang w:val="en-GB"/>
        </w:rPr>
      </w:pPr>
      <w:r w:rsidRPr="0074585A">
        <w:rPr>
          <w:rFonts w:ascii="Arial" w:hAnsi="Arial" w:cs="Arial"/>
          <w:b/>
          <w:bCs/>
          <w:sz w:val="24"/>
          <w:szCs w:val="24"/>
          <w:lang w:val="en-GB"/>
        </w:rPr>
        <w:tab/>
      </w:r>
      <w:r w:rsidRPr="0074585A">
        <w:rPr>
          <w:rFonts w:ascii="Arial" w:hAnsi="Arial" w:cs="Arial"/>
          <w:b/>
          <w:bCs/>
          <w:sz w:val="24"/>
          <w:szCs w:val="24"/>
          <w:lang w:val="en-GB"/>
        </w:rPr>
        <w:tab/>
      </w:r>
      <w:r w:rsidRPr="0074585A">
        <w:rPr>
          <w:rFonts w:ascii="Arial" w:hAnsi="Arial" w:cs="Arial"/>
          <w:b/>
          <w:bCs/>
          <w:sz w:val="24"/>
          <w:szCs w:val="24"/>
          <w:lang w:val="en-GB"/>
        </w:rPr>
        <w:tab/>
      </w:r>
      <w:r w:rsidRPr="0074585A">
        <w:rPr>
          <w:rFonts w:ascii="Arial" w:hAnsi="Arial" w:cs="Arial"/>
          <w:b/>
          <w:bCs/>
          <w:sz w:val="24"/>
          <w:szCs w:val="24"/>
          <w:lang w:val="en-GB"/>
        </w:rPr>
        <w:tab/>
      </w:r>
      <w:r w:rsidRPr="0074585A">
        <w:rPr>
          <w:rFonts w:ascii="Arial" w:hAnsi="Arial" w:cs="Arial"/>
          <w:b/>
          <w:bCs/>
          <w:sz w:val="24"/>
          <w:szCs w:val="24"/>
          <w:lang w:val="en-GB"/>
        </w:rPr>
        <w:tab/>
      </w:r>
      <w:r w:rsidRPr="0074585A">
        <w:rPr>
          <w:rFonts w:ascii="Arial" w:hAnsi="Arial" w:cs="Arial"/>
          <w:b/>
          <w:bCs/>
          <w:sz w:val="24"/>
          <w:szCs w:val="24"/>
          <w:lang w:val="en-GB"/>
        </w:rPr>
        <w:tab/>
        <w:t>GAUTENG DIVISION, PRETORIA</w:t>
      </w:r>
    </w:p>
    <w:p w14:paraId="2BD2EA6B" w14:textId="77777777" w:rsidR="00B52B13" w:rsidRDefault="00B52B13" w:rsidP="0074585A">
      <w:pPr>
        <w:spacing w:line="480" w:lineRule="auto"/>
        <w:rPr>
          <w:rFonts w:ascii="Arial" w:hAnsi="Arial" w:cs="Arial"/>
          <w:sz w:val="24"/>
          <w:szCs w:val="24"/>
        </w:rPr>
      </w:pPr>
    </w:p>
    <w:p w14:paraId="6FB9B7E3" w14:textId="77777777" w:rsidR="00B52B13" w:rsidRDefault="00B52B13" w:rsidP="00F91DF8">
      <w:pPr>
        <w:spacing w:line="480" w:lineRule="auto"/>
        <w:ind w:left="720"/>
        <w:rPr>
          <w:rFonts w:ascii="Arial" w:hAnsi="Arial" w:cs="Arial"/>
          <w:sz w:val="24"/>
          <w:szCs w:val="24"/>
        </w:rPr>
      </w:pPr>
    </w:p>
    <w:p w14:paraId="13581D24" w14:textId="1A249B9A" w:rsidR="00F91DF8" w:rsidRDefault="004D0281" w:rsidP="00F91DF8">
      <w:pPr>
        <w:spacing w:line="480" w:lineRule="auto"/>
        <w:ind w:left="720"/>
        <w:rPr>
          <w:rFonts w:ascii="Arial" w:hAnsi="Arial" w:cs="Arial"/>
          <w:sz w:val="24"/>
          <w:szCs w:val="24"/>
        </w:rPr>
      </w:pPr>
      <w:r>
        <w:rPr>
          <w:rFonts w:ascii="Arial" w:hAnsi="Arial" w:cs="Arial"/>
          <w:sz w:val="24"/>
          <w:szCs w:val="24"/>
        </w:rPr>
        <w:t xml:space="preserve">COUNSEL FOR PLAINTIFF: </w:t>
      </w:r>
      <w:r w:rsidR="0074585A">
        <w:rPr>
          <w:rFonts w:ascii="Arial" w:hAnsi="Arial" w:cs="Arial"/>
          <w:sz w:val="24"/>
          <w:szCs w:val="24"/>
        </w:rPr>
        <w:tab/>
      </w:r>
      <w:r w:rsidR="00B46180">
        <w:rPr>
          <w:rFonts w:ascii="Arial" w:hAnsi="Arial" w:cs="Arial"/>
          <w:sz w:val="24"/>
          <w:szCs w:val="24"/>
        </w:rPr>
        <w:t>ADV RM PHIRI</w:t>
      </w:r>
    </w:p>
    <w:p w14:paraId="7182BE4D" w14:textId="09721E11" w:rsidR="0074585A" w:rsidRDefault="0074585A" w:rsidP="00F91DF8">
      <w:pPr>
        <w:spacing w:line="480" w:lineRule="auto"/>
        <w:ind w:left="720"/>
        <w:rPr>
          <w:rFonts w:ascii="Arial" w:hAnsi="Arial" w:cs="Arial"/>
          <w:sz w:val="24"/>
          <w:szCs w:val="24"/>
        </w:rPr>
      </w:pPr>
      <w:r>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r>
      <w:r>
        <w:rPr>
          <w:rFonts w:ascii="Arial" w:hAnsi="Arial" w:cs="Arial"/>
          <w:sz w:val="24"/>
          <w:szCs w:val="24"/>
        </w:rPr>
        <w:tab/>
        <w:t>SSD ATTORNEY INC.</w:t>
      </w:r>
    </w:p>
    <w:p w14:paraId="748E257F" w14:textId="79F831B6" w:rsidR="00F91DF8" w:rsidRDefault="004D0281" w:rsidP="00F91DF8">
      <w:pPr>
        <w:spacing w:line="480" w:lineRule="auto"/>
        <w:ind w:left="720"/>
        <w:rPr>
          <w:rFonts w:ascii="Arial" w:hAnsi="Arial" w:cs="Arial"/>
          <w:sz w:val="24"/>
          <w:szCs w:val="24"/>
        </w:rPr>
      </w:pPr>
      <w:r>
        <w:rPr>
          <w:rFonts w:ascii="Arial" w:hAnsi="Arial" w:cs="Arial"/>
          <w:sz w:val="24"/>
          <w:szCs w:val="24"/>
        </w:rPr>
        <w:t xml:space="preserve">COUNSEL FOR DEFENDANT: </w:t>
      </w:r>
      <w:r w:rsidR="0074585A">
        <w:rPr>
          <w:rFonts w:ascii="Arial" w:hAnsi="Arial" w:cs="Arial"/>
          <w:sz w:val="24"/>
          <w:szCs w:val="24"/>
        </w:rPr>
        <w:tab/>
      </w:r>
      <w:r>
        <w:rPr>
          <w:rFonts w:ascii="Arial" w:hAnsi="Arial" w:cs="Arial"/>
          <w:sz w:val="24"/>
          <w:szCs w:val="24"/>
        </w:rPr>
        <w:t xml:space="preserve">MS </w:t>
      </w:r>
      <w:r w:rsidRPr="00F91DF8">
        <w:rPr>
          <w:rFonts w:ascii="Arial" w:hAnsi="Arial" w:cs="Arial"/>
          <w:sz w:val="24"/>
          <w:szCs w:val="24"/>
        </w:rPr>
        <w:t xml:space="preserve">LIZEL SASS </w:t>
      </w:r>
    </w:p>
    <w:p w14:paraId="39EC71D3" w14:textId="54DF1957" w:rsidR="00F91DF8" w:rsidRDefault="004D0281" w:rsidP="00F91DF8">
      <w:pPr>
        <w:spacing w:line="480" w:lineRule="auto"/>
        <w:rPr>
          <w:rFonts w:ascii="Arial" w:hAnsi="Arial" w:cs="Arial"/>
          <w:sz w:val="24"/>
          <w:szCs w:val="24"/>
        </w:rPr>
      </w:pPr>
      <w:r>
        <w:rPr>
          <w:rFonts w:ascii="Arial" w:hAnsi="Arial" w:cs="Arial"/>
          <w:sz w:val="24"/>
          <w:szCs w:val="24"/>
        </w:rPr>
        <w:tab/>
        <w:t>INSTRUCTED BY</w:t>
      </w:r>
      <w:r w:rsidR="0074585A">
        <w:rPr>
          <w:rFonts w:ascii="Arial" w:hAnsi="Arial" w:cs="Arial"/>
          <w:sz w:val="24"/>
          <w:szCs w:val="24"/>
        </w:rPr>
        <w:t>:</w:t>
      </w:r>
      <w:r w:rsidR="0074585A">
        <w:rPr>
          <w:rFonts w:ascii="Arial" w:hAnsi="Arial" w:cs="Arial"/>
          <w:sz w:val="24"/>
          <w:szCs w:val="24"/>
        </w:rPr>
        <w:tab/>
      </w:r>
      <w:r w:rsidR="0074585A">
        <w:rPr>
          <w:rFonts w:ascii="Arial" w:hAnsi="Arial" w:cs="Arial"/>
          <w:sz w:val="24"/>
          <w:szCs w:val="24"/>
        </w:rPr>
        <w:tab/>
      </w:r>
      <w:r w:rsidR="0074585A">
        <w:rPr>
          <w:rFonts w:ascii="Arial" w:hAnsi="Arial" w:cs="Arial"/>
          <w:sz w:val="24"/>
          <w:szCs w:val="24"/>
        </w:rPr>
        <w:tab/>
      </w:r>
      <w:r>
        <w:rPr>
          <w:rFonts w:ascii="Arial" w:hAnsi="Arial" w:cs="Arial"/>
          <w:sz w:val="24"/>
          <w:szCs w:val="24"/>
        </w:rPr>
        <w:t xml:space="preserve"> STATE ATTORNEY</w:t>
      </w:r>
    </w:p>
    <w:p w14:paraId="3046A2F2" w14:textId="426F2D11" w:rsidR="004C588A" w:rsidRDefault="004C588A" w:rsidP="00F91DF8">
      <w:pPr>
        <w:spacing w:line="480" w:lineRule="auto"/>
        <w:rPr>
          <w:rFonts w:ascii="Arial" w:hAnsi="Arial" w:cs="Arial"/>
          <w:sz w:val="24"/>
          <w:szCs w:val="24"/>
        </w:rPr>
      </w:pPr>
      <w:r>
        <w:rPr>
          <w:rFonts w:ascii="Arial" w:hAnsi="Arial" w:cs="Arial"/>
          <w:sz w:val="24"/>
          <w:szCs w:val="24"/>
        </w:rPr>
        <w:lastRenderedPageBreak/>
        <w:tab/>
        <w:t>DATE OF HEARING:</w:t>
      </w:r>
      <w:r>
        <w:rPr>
          <w:rFonts w:ascii="Arial" w:hAnsi="Arial" w:cs="Arial"/>
          <w:sz w:val="24"/>
          <w:szCs w:val="24"/>
        </w:rPr>
        <w:tab/>
      </w:r>
      <w:r>
        <w:rPr>
          <w:rFonts w:ascii="Arial" w:hAnsi="Arial" w:cs="Arial"/>
          <w:sz w:val="24"/>
          <w:szCs w:val="24"/>
        </w:rPr>
        <w:tab/>
      </w:r>
      <w:r w:rsidR="00934501">
        <w:rPr>
          <w:rFonts w:ascii="Arial" w:hAnsi="Arial" w:cs="Arial"/>
          <w:sz w:val="24"/>
          <w:szCs w:val="24"/>
        </w:rPr>
        <w:t>2</w:t>
      </w:r>
      <w:r w:rsidR="0002534F">
        <w:rPr>
          <w:rFonts w:ascii="Arial" w:hAnsi="Arial" w:cs="Arial"/>
          <w:sz w:val="24"/>
          <w:szCs w:val="24"/>
        </w:rPr>
        <w:t>7</w:t>
      </w:r>
      <w:r w:rsidR="00934501">
        <w:rPr>
          <w:rFonts w:ascii="Arial" w:hAnsi="Arial" w:cs="Arial"/>
          <w:sz w:val="24"/>
          <w:szCs w:val="24"/>
        </w:rPr>
        <w:t xml:space="preserve"> OCTOBER 2023</w:t>
      </w:r>
    </w:p>
    <w:p w14:paraId="2A6C0CDC" w14:textId="079DA187" w:rsidR="00934501" w:rsidRPr="00F91DF8" w:rsidRDefault="00934501" w:rsidP="00F91DF8">
      <w:pPr>
        <w:spacing w:line="480" w:lineRule="auto"/>
        <w:rPr>
          <w:rFonts w:ascii="Arial" w:hAnsi="Arial" w:cs="Arial"/>
          <w:sz w:val="24"/>
          <w:szCs w:val="24"/>
        </w:rPr>
      </w:pPr>
      <w:r>
        <w:rPr>
          <w:rFonts w:ascii="Arial" w:hAnsi="Arial" w:cs="Arial"/>
          <w:sz w:val="24"/>
          <w:szCs w:val="24"/>
        </w:rPr>
        <w:tab/>
        <w:t xml:space="preserve">DATE OF JUDGMENT: </w:t>
      </w:r>
      <w:r>
        <w:rPr>
          <w:rFonts w:ascii="Arial" w:hAnsi="Arial" w:cs="Arial"/>
          <w:sz w:val="24"/>
          <w:szCs w:val="24"/>
        </w:rPr>
        <w:tab/>
      </w:r>
      <w:r>
        <w:rPr>
          <w:rFonts w:ascii="Arial" w:hAnsi="Arial" w:cs="Arial"/>
          <w:sz w:val="24"/>
          <w:szCs w:val="24"/>
        </w:rPr>
        <w:tab/>
        <w:t>2</w:t>
      </w:r>
      <w:r w:rsidR="0002534F">
        <w:rPr>
          <w:rFonts w:ascii="Arial" w:hAnsi="Arial" w:cs="Arial"/>
          <w:sz w:val="24"/>
          <w:szCs w:val="24"/>
        </w:rPr>
        <w:t>6</w:t>
      </w:r>
      <w:r>
        <w:rPr>
          <w:rFonts w:ascii="Arial" w:hAnsi="Arial" w:cs="Arial"/>
          <w:sz w:val="24"/>
          <w:szCs w:val="24"/>
        </w:rPr>
        <w:t xml:space="preserve"> JANUARY 2024</w:t>
      </w:r>
    </w:p>
    <w:sectPr w:rsidR="00934501" w:rsidRPr="00F91D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FAEAD" w14:textId="77777777" w:rsidR="00AF42CA" w:rsidRDefault="00AF42CA" w:rsidP="004D0281">
      <w:pPr>
        <w:spacing w:after="0" w:line="240" w:lineRule="auto"/>
      </w:pPr>
      <w:r>
        <w:separator/>
      </w:r>
    </w:p>
  </w:endnote>
  <w:endnote w:type="continuationSeparator" w:id="0">
    <w:p w14:paraId="09F8012A" w14:textId="77777777" w:rsidR="00AF42CA" w:rsidRDefault="00AF42CA" w:rsidP="004D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433E8" w14:textId="77777777" w:rsidR="00AF42CA" w:rsidRDefault="00AF42CA" w:rsidP="004D0281">
      <w:pPr>
        <w:spacing w:after="0" w:line="240" w:lineRule="auto"/>
      </w:pPr>
      <w:r>
        <w:separator/>
      </w:r>
    </w:p>
  </w:footnote>
  <w:footnote w:type="continuationSeparator" w:id="0">
    <w:p w14:paraId="058338A3" w14:textId="77777777" w:rsidR="00AF42CA" w:rsidRDefault="00AF42CA" w:rsidP="004D0281">
      <w:pPr>
        <w:spacing w:after="0" w:line="240" w:lineRule="auto"/>
      </w:pPr>
      <w:r>
        <w:continuationSeparator/>
      </w:r>
    </w:p>
  </w:footnote>
  <w:footnote w:id="1">
    <w:p w14:paraId="75A6900E" w14:textId="67DCB85D" w:rsidR="002A628A" w:rsidRDefault="002A628A">
      <w:pPr>
        <w:pStyle w:val="FootnoteText"/>
      </w:pPr>
      <w:r>
        <w:rPr>
          <w:rStyle w:val="FootnoteReference"/>
        </w:rPr>
        <w:footnoteRef/>
      </w:r>
      <w:r>
        <w:t xml:space="preserve"> </w:t>
      </w:r>
      <w:r w:rsidRPr="002A628A">
        <w:t>Norman &amp; Co (Pty) Ltd v Hansella Construction Co (Pty) Ltd 1968 (A) SA 503 (T); Houtlands Investments (Pty) Ltd v Traverso Construction (Pty) Ltd 1976 (2) SA 261 (C).</w:t>
      </w:r>
    </w:p>
  </w:footnote>
  <w:footnote w:id="2">
    <w:p w14:paraId="1E20DD6F" w14:textId="517CCE71" w:rsidR="006627D4" w:rsidRDefault="006627D4">
      <w:pPr>
        <w:pStyle w:val="FootnoteText"/>
      </w:pPr>
      <w:r>
        <w:rPr>
          <w:rStyle w:val="FootnoteReference"/>
        </w:rPr>
        <w:footnoteRef/>
      </w:r>
      <w:r>
        <w:t xml:space="preserve"> </w:t>
      </w:r>
      <w:r w:rsidRPr="006627D4">
        <w:t>2000 (2) SA 211 (W) at 215 A – B.</w:t>
      </w:r>
      <w:r w:rsidR="005F4422" w:rsidRPr="005F4422">
        <w:rPr>
          <w:rFonts w:ascii="Roboto" w:hAnsi="Roboto"/>
          <w:color w:val="71777D"/>
          <w:sz w:val="21"/>
          <w:szCs w:val="21"/>
          <w:shd w:val="clear" w:color="auto" w:fill="FFFFFF"/>
        </w:rPr>
        <w:t xml:space="preserve"> </w:t>
      </w:r>
    </w:p>
    <w:p w14:paraId="12623599" w14:textId="5CAEDD1C" w:rsidR="005F4422" w:rsidRDefault="005F4422">
      <w:pPr>
        <w:pStyle w:val="FootnoteText"/>
      </w:pPr>
      <w:r w:rsidRPr="005F4422">
        <w:t>(3) The court may, on good cause shown, condone any non-compliance with these Rules.</w:t>
      </w:r>
    </w:p>
  </w:footnote>
  <w:footnote w:id="3">
    <w:p w14:paraId="691DC97B" w14:textId="39093A8F" w:rsidR="0002486E" w:rsidRDefault="0002486E">
      <w:pPr>
        <w:pStyle w:val="FootnoteText"/>
      </w:pPr>
      <w:r>
        <w:rPr>
          <w:rStyle w:val="FootnoteReference"/>
        </w:rPr>
        <w:footnoteRef/>
      </w:r>
      <w:r>
        <w:t xml:space="preserve"> </w:t>
      </w:r>
      <w:r w:rsidR="00B52B13" w:rsidRPr="00B52B13">
        <w:t>2000 (2) SA 211, Epstein, AJ found at 214 I-J</w:t>
      </w:r>
    </w:p>
  </w:footnote>
  <w:footnote w:id="4">
    <w:p w14:paraId="7289A879" w14:textId="61713F0E" w:rsidR="006C701E" w:rsidRDefault="006C701E">
      <w:pPr>
        <w:pStyle w:val="FootnoteText"/>
      </w:pPr>
      <w:r>
        <w:rPr>
          <w:rStyle w:val="FootnoteReference"/>
        </w:rPr>
        <w:footnoteRef/>
      </w:r>
      <w:r>
        <w:t xml:space="preserve"> </w:t>
      </w:r>
      <w:r w:rsidR="00B52B13">
        <w:t>Ibid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A5E86"/>
    <w:multiLevelType w:val="multilevel"/>
    <w:tmpl w:val="EFAAE4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F8"/>
    <w:rsid w:val="00012083"/>
    <w:rsid w:val="00013E16"/>
    <w:rsid w:val="0002486E"/>
    <w:rsid w:val="0002534F"/>
    <w:rsid w:val="00042E38"/>
    <w:rsid w:val="00066DEE"/>
    <w:rsid w:val="000D48B7"/>
    <w:rsid w:val="001703BB"/>
    <w:rsid w:val="001E6CF4"/>
    <w:rsid w:val="00246723"/>
    <w:rsid w:val="002552B6"/>
    <w:rsid w:val="002A628A"/>
    <w:rsid w:val="0037776D"/>
    <w:rsid w:val="00377C48"/>
    <w:rsid w:val="003C0815"/>
    <w:rsid w:val="00456905"/>
    <w:rsid w:val="00461849"/>
    <w:rsid w:val="004942FE"/>
    <w:rsid w:val="004C588A"/>
    <w:rsid w:val="004D0281"/>
    <w:rsid w:val="00535604"/>
    <w:rsid w:val="0057665B"/>
    <w:rsid w:val="005A747A"/>
    <w:rsid w:val="005B27A3"/>
    <w:rsid w:val="005F30CB"/>
    <w:rsid w:val="005F4422"/>
    <w:rsid w:val="00603EC4"/>
    <w:rsid w:val="006627D4"/>
    <w:rsid w:val="006C701E"/>
    <w:rsid w:val="006E0E74"/>
    <w:rsid w:val="0074585A"/>
    <w:rsid w:val="00762266"/>
    <w:rsid w:val="007D4A66"/>
    <w:rsid w:val="0080541F"/>
    <w:rsid w:val="008132E1"/>
    <w:rsid w:val="00837BB1"/>
    <w:rsid w:val="00840D26"/>
    <w:rsid w:val="0089542C"/>
    <w:rsid w:val="008A6E2F"/>
    <w:rsid w:val="00934501"/>
    <w:rsid w:val="009756B9"/>
    <w:rsid w:val="00990CC8"/>
    <w:rsid w:val="00A56256"/>
    <w:rsid w:val="00A7233A"/>
    <w:rsid w:val="00AF42CA"/>
    <w:rsid w:val="00B46180"/>
    <w:rsid w:val="00B52B13"/>
    <w:rsid w:val="00B85243"/>
    <w:rsid w:val="00BE0FD2"/>
    <w:rsid w:val="00C2206B"/>
    <w:rsid w:val="00C34EE7"/>
    <w:rsid w:val="00C577D8"/>
    <w:rsid w:val="00CE6333"/>
    <w:rsid w:val="00CE68B9"/>
    <w:rsid w:val="00CF324A"/>
    <w:rsid w:val="00D2747A"/>
    <w:rsid w:val="00DF3C55"/>
    <w:rsid w:val="00E73A4B"/>
    <w:rsid w:val="00F32FEC"/>
    <w:rsid w:val="00F91D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32F17"/>
  <w15:chartTrackingRefBased/>
  <w15:docId w15:val="{B3872C30-5521-465E-8F5D-EE3E5BC8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DF8"/>
    <w:pPr>
      <w:spacing w:after="0" w:line="240" w:lineRule="auto"/>
    </w:pPr>
  </w:style>
  <w:style w:type="paragraph" w:styleId="FootnoteText">
    <w:name w:val="footnote text"/>
    <w:basedOn w:val="Normal"/>
    <w:link w:val="FootnoteTextChar"/>
    <w:uiPriority w:val="99"/>
    <w:semiHidden/>
    <w:unhideWhenUsed/>
    <w:rsid w:val="004D02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0281"/>
    <w:rPr>
      <w:sz w:val="20"/>
      <w:szCs w:val="20"/>
    </w:rPr>
  </w:style>
  <w:style w:type="character" w:styleId="FootnoteReference">
    <w:name w:val="footnote reference"/>
    <w:basedOn w:val="DefaultParagraphFont"/>
    <w:uiPriority w:val="99"/>
    <w:semiHidden/>
    <w:unhideWhenUsed/>
    <w:rsid w:val="004D0281"/>
    <w:rPr>
      <w:vertAlign w:val="superscript"/>
    </w:rPr>
  </w:style>
  <w:style w:type="paragraph" w:styleId="NormalWeb">
    <w:name w:val="Normal (Web)"/>
    <w:basedOn w:val="Normal"/>
    <w:uiPriority w:val="99"/>
    <w:semiHidden/>
    <w:unhideWhenUsed/>
    <w:rsid w:val="005356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2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DFAF2-4ACA-492D-92DD-BD84C7DC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12</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Khwinana</dc:creator>
  <cp:keywords/>
  <dc:description/>
  <cp:lastModifiedBy>Sathish</cp:lastModifiedBy>
  <cp:revision>32</cp:revision>
  <cp:lastPrinted>2024-01-28T18:41:00Z</cp:lastPrinted>
  <dcterms:created xsi:type="dcterms:W3CDTF">2024-01-26T20:05:00Z</dcterms:created>
  <dcterms:modified xsi:type="dcterms:W3CDTF">2024-02-06T21:46:00Z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064415dc481e959ae1a02ef298d25ac68e4a91fcdcfea91cddc9d8f34d5c4e91</vt:lpwstr>
  </property>
</Properties>
</file>