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73FB0" w14:textId="77777777" w:rsidR="001A62E5" w:rsidRDefault="001A62E5" w:rsidP="001A62E5">
      <w:pPr>
        <w:spacing w:line="360" w:lineRule="auto"/>
        <w:jc w:val="center"/>
        <w:rPr>
          <w:rFonts w:ascii="Arial" w:hAnsi="Arial" w:cs="Arial"/>
          <w:b/>
          <w:lang w:val="en-ZA"/>
        </w:rPr>
      </w:pPr>
      <w:bookmarkStart w:id="0" w:name="_GoBack"/>
      <w:r>
        <w:rPr>
          <w:noProof/>
        </w:rPr>
        <w:drawing>
          <wp:inline distT="0" distB="0" distL="0" distR="0" wp14:anchorId="7600673A" wp14:editId="08851768">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1A130D7E" w14:textId="77777777" w:rsidR="001A62E5" w:rsidRPr="00D70035" w:rsidRDefault="001A62E5" w:rsidP="001A62E5">
      <w:pPr>
        <w:spacing w:line="360" w:lineRule="auto"/>
        <w:jc w:val="center"/>
        <w:rPr>
          <w:rFonts w:ascii="Arial" w:hAnsi="Arial" w:cs="Arial"/>
          <w:b/>
          <w:sz w:val="24"/>
          <w:szCs w:val="24"/>
          <w:lang w:val="en-ZA"/>
        </w:rPr>
      </w:pPr>
      <w:r w:rsidRPr="00D70035">
        <w:rPr>
          <w:rFonts w:ascii="Arial" w:hAnsi="Arial" w:cs="Arial"/>
          <w:b/>
          <w:sz w:val="24"/>
          <w:szCs w:val="24"/>
          <w:lang w:val="en-ZA"/>
        </w:rPr>
        <w:t>IN THE HIGH COURT OF SOUTH AFRICA</w:t>
      </w:r>
    </w:p>
    <w:p w14:paraId="67F96A58" w14:textId="77777777" w:rsidR="001A62E5" w:rsidRPr="00D70035" w:rsidRDefault="001A62E5" w:rsidP="001A62E5">
      <w:pPr>
        <w:spacing w:line="360" w:lineRule="auto"/>
        <w:jc w:val="center"/>
        <w:rPr>
          <w:rFonts w:ascii="Arial" w:hAnsi="Arial" w:cs="Arial"/>
          <w:b/>
          <w:sz w:val="24"/>
          <w:szCs w:val="24"/>
          <w:lang w:val="en-ZA"/>
        </w:rPr>
      </w:pPr>
      <w:r w:rsidRPr="00D70035">
        <w:rPr>
          <w:rFonts w:ascii="Arial" w:hAnsi="Arial" w:cs="Arial"/>
          <w:b/>
          <w:sz w:val="24"/>
          <w:szCs w:val="24"/>
          <w:lang w:val="en-ZA"/>
        </w:rPr>
        <w:t>GAUTENG DIVISION, PRETORIA</w:t>
      </w:r>
    </w:p>
    <w:p w14:paraId="6671AE6C" w14:textId="77777777" w:rsidR="001A62E5" w:rsidRPr="00D70035" w:rsidRDefault="001A62E5" w:rsidP="001A62E5">
      <w:pPr>
        <w:spacing w:line="360" w:lineRule="auto"/>
        <w:jc w:val="center"/>
        <w:rPr>
          <w:rFonts w:ascii="Arial" w:hAnsi="Arial" w:cs="Arial"/>
          <w:b/>
          <w:sz w:val="24"/>
          <w:szCs w:val="24"/>
          <w:lang w:val="en-ZA"/>
        </w:rPr>
      </w:pPr>
      <w:r w:rsidRPr="00D70035">
        <w:rPr>
          <w:rFonts w:ascii="Arial" w:hAnsi="Arial" w:cs="Arial"/>
          <w:noProof/>
          <w:color w:val="000000" w:themeColor="text1"/>
          <w:sz w:val="24"/>
          <w:szCs w:val="24"/>
        </w:rPr>
        <mc:AlternateContent>
          <mc:Choice Requires="wps">
            <w:drawing>
              <wp:anchor distT="0" distB="0" distL="114300" distR="114300" simplePos="0" relativeHeight="251659264" behindDoc="0" locked="0" layoutInCell="1" allowOverlap="1" wp14:anchorId="74DFA3A8" wp14:editId="42964AAF">
                <wp:simplePos x="0" y="0"/>
                <wp:positionH relativeFrom="column">
                  <wp:posOffset>-133350</wp:posOffset>
                </wp:positionH>
                <wp:positionV relativeFrom="paragraph">
                  <wp:posOffset>339090</wp:posOffset>
                </wp:positionV>
                <wp:extent cx="3721100" cy="15240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524000"/>
                        </a:xfrm>
                        <a:prstGeom prst="rect">
                          <a:avLst/>
                        </a:prstGeom>
                        <a:solidFill>
                          <a:srgbClr val="FFFFFF"/>
                        </a:solidFill>
                        <a:ln w="9525">
                          <a:solidFill>
                            <a:srgbClr val="000000"/>
                          </a:solidFill>
                          <a:miter lim="800000"/>
                          <a:headEnd/>
                          <a:tailEnd/>
                        </a:ln>
                      </wps:spPr>
                      <wps:txbx>
                        <w:txbxContent>
                          <w:p w14:paraId="5FE49F60" w14:textId="77777777" w:rsidR="001A62E5" w:rsidRPr="0038792A" w:rsidRDefault="001A62E5" w:rsidP="001A62E5">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60C30110" w14:textId="336ACF69" w:rsidR="001A62E5" w:rsidRPr="0038792A" w:rsidRDefault="00B42AB4" w:rsidP="00B42AB4">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1A62E5">
                              <w:rPr>
                                <w:rFonts w:ascii="Century Gothic" w:hAnsi="Century Gothic"/>
                                <w:sz w:val="20"/>
                                <w:szCs w:val="20"/>
                              </w:rPr>
                              <w:t>REPORTABLE: YES/</w:t>
                            </w:r>
                            <w:r w:rsidR="001A62E5" w:rsidRPr="0038792A">
                              <w:rPr>
                                <w:rFonts w:ascii="Century Gothic" w:hAnsi="Century Gothic"/>
                                <w:sz w:val="20"/>
                                <w:szCs w:val="20"/>
                              </w:rPr>
                              <w:t>NO</w:t>
                            </w:r>
                          </w:p>
                          <w:p w14:paraId="340C9ED3" w14:textId="64A1EF6B" w:rsidR="001A62E5" w:rsidRPr="0038792A" w:rsidRDefault="00B42AB4" w:rsidP="00B42AB4">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1A62E5" w:rsidRPr="0038792A">
                              <w:rPr>
                                <w:rFonts w:ascii="Century Gothic" w:hAnsi="Century Gothic"/>
                                <w:sz w:val="20"/>
                                <w:szCs w:val="20"/>
                              </w:rPr>
                              <w:t xml:space="preserve">OF </w:t>
                            </w:r>
                            <w:r w:rsidR="001A62E5">
                              <w:rPr>
                                <w:rFonts w:ascii="Century Gothic" w:hAnsi="Century Gothic"/>
                                <w:sz w:val="20"/>
                                <w:szCs w:val="20"/>
                              </w:rPr>
                              <w:t>INTEREST TO OTHER JUDGES: YES/NO</w:t>
                            </w:r>
                          </w:p>
                          <w:p w14:paraId="6335E096" w14:textId="286FD097" w:rsidR="001A62E5" w:rsidRDefault="00B42AB4" w:rsidP="00B42AB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A62E5" w:rsidRPr="0038792A">
                              <w:rPr>
                                <w:rFonts w:ascii="Century Gothic" w:hAnsi="Century Gothic"/>
                                <w:sz w:val="20"/>
                                <w:szCs w:val="20"/>
                              </w:rPr>
                              <w:t xml:space="preserve">REVISED: </w:t>
                            </w:r>
                          </w:p>
                          <w:p w14:paraId="24F5D5D3" w14:textId="77777777" w:rsidR="001A62E5" w:rsidRDefault="001A62E5" w:rsidP="001A62E5">
                            <w:pPr>
                              <w:ind w:left="900"/>
                              <w:rPr>
                                <w:rFonts w:ascii="Century Gothic" w:hAnsi="Century Gothic"/>
                                <w:sz w:val="20"/>
                                <w:szCs w:val="20"/>
                              </w:rPr>
                            </w:pPr>
                          </w:p>
                          <w:p w14:paraId="0618D8BF" w14:textId="77777777" w:rsidR="001A62E5" w:rsidRDefault="001A62E5" w:rsidP="001A62E5">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023FC9BE" w14:textId="77777777" w:rsidR="001A62E5" w:rsidRPr="0038792A" w:rsidRDefault="001A62E5" w:rsidP="001A62E5">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642B33E5" w14:textId="77777777" w:rsidR="001A62E5" w:rsidRPr="0038792A" w:rsidRDefault="001A62E5" w:rsidP="001A62E5">
                            <w:pPr>
                              <w:rPr>
                                <w:rFonts w:ascii="Century Gothic" w:hAnsi="Century Gothic"/>
                                <w:sz w:val="20"/>
                                <w:szCs w:val="20"/>
                              </w:rPr>
                            </w:pPr>
                          </w:p>
                          <w:p w14:paraId="6872C909" w14:textId="77777777" w:rsidR="001A62E5" w:rsidRDefault="001A62E5" w:rsidP="001A62E5">
                            <w:pPr>
                              <w:rPr>
                                <w:rFonts w:ascii="Century Gothic" w:hAnsi="Century Gothic"/>
                                <w:sz w:val="28"/>
                                <w:szCs w:val="28"/>
                              </w:rPr>
                            </w:pPr>
                          </w:p>
                          <w:p w14:paraId="16973DE2" w14:textId="77777777" w:rsidR="001A62E5" w:rsidRDefault="001A62E5" w:rsidP="001A62E5">
                            <w:pPr>
                              <w:rPr>
                                <w:rFonts w:ascii="Century Gothic" w:hAnsi="Century Gothic"/>
                                <w:sz w:val="28"/>
                                <w:szCs w:val="28"/>
                              </w:rPr>
                            </w:pPr>
                          </w:p>
                          <w:p w14:paraId="432DB1E3" w14:textId="77777777" w:rsidR="001A62E5" w:rsidRDefault="001A62E5" w:rsidP="001A62E5">
                            <w:pPr>
                              <w:rPr>
                                <w:rFonts w:ascii="Century Gothic" w:hAnsi="Century Gothic"/>
                                <w:sz w:val="28"/>
                                <w:szCs w:val="28"/>
                              </w:rPr>
                            </w:pPr>
                            <w:r>
                              <w:rPr>
                                <w:rFonts w:ascii="Century Gothic" w:hAnsi="Century Gothic"/>
                                <w:sz w:val="28"/>
                                <w:szCs w:val="28"/>
                              </w:rPr>
                              <w:t>____________________        ____________________</w:t>
                            </w:r>
                          </w:p>
                          <w:p w14:paraId="4B0E2070" w14:textId="77777777" w:rsidR="001A62E5" w:rsidRDefault="001A62E5" w:rsidP="001A62E5">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77FF53C2" w14:textId="77777777" w:rsidR="001A62E5" w:rsidRDefault="001A62E5" w:rsidP="001A62E5">
                            <w:pPr>
                              <w:rPr>
                                <w:rFonts w:ascii="Century Gothic" w:hAnsi="Century Gothic"/>
                                <w:sz w:val="28"/>
                                <w:szCs w:val="28"/>
                              </w:rPr>
                            </w:pPr>
                          </w:p>
                          <w:p w14:paraId="193D28F9" w14:textId="77777777" w:rsidR="001A62E5" w:rsidRDefault="001A62E5" w:rsidP="001A62E5">
                            <w:pPr>
                              <w:rPr>
                                <w:rFonts w:ascii="Century Gothic" w:hAnsi="Century Gothic"/>
                                <w:sz w:val="28"/>
                                <w:szCs w:val="28"/>
                              </w:rPr>
                            </w:pPr>
                          </w:p>
                          <w:p w14:paraId="5A5996B9" w14:textId="77777777" w:rsidR="001A62E5" w:rsidRDefault="001A62E5" w:rsidP="001A62E5">
                            <w:pPr>
                              <w:rPr>
                                <w:rFonts w:ascii="Century Gothic" w:hAnsi="Century Gothic"/>
                                <w:sz w:val="28"/>
                                <w:szCs w:val="28"/>
                              </w:rPr>
                            </w:pPr>
                          </w:p>
                          <w:p w14:paraId="39F80EE0" w14:textId="77777777" w:rsidR="001A62E5" w:rsidRPr="009533D5" w:rsidRDefault="001A62E5" w:rsidP="001A62E5">
                            <w:pPr>
                              <w:rPr>
                                <w:rFonts w:ascii="Century Gothic" w:hAnsi="Century Gothic"/>
                                <w:sz w:val="28"/>
                                <w:szCs w:val="28"/>
                              </w:rPr>
                            </w:pPr>
                          </w:p>
                          <w:p w14:paraId="7C5F6EC7" w14:textId="77777777" w:rsidR="001A62E5" w:rsidRDefault="001A62E5" w:rsidP="001A62E5">
                            <w:pPr>
                              <w:rPr>
                                <w:rFonts w:ascii="Century Gothic" w:hAnsi="Century Gothic"/>
                                <w:b/>
                                <w:sz w:val="18"/>
                                <w:szCs w:val="18"/>
                              </w:rPr>
                            </w:pPr>
                          </w:p>
                          <w:p w14:paraId="7429CC77" w14:textId="77777777" w:rsidR="001A62E5" w:rsidRDefault="001A62E5" w:rsidP="001A62E5">
                            <w:pPr>
                              <w:rPr>
                                <w:rFonts w:ascii="Century Gothic" w:hAnsi="Century Gothic"/>
                                <w:b/>
                                <w:sz w:val="18"/>
                                <w:szCs w:val="18"/>
                              </w:rPr>
                            </w:pPr>
                          </w:p>
                          <w:p w14:paraId="0295DAF5" w14:textId="77777777" w:rsidR="001A62E5" w:rsidRDefault="001A62E5" w:rsidP="001A62E5">
                            <w:pPr>
                              <w:rPr>
                                <w:rFonts w:ascii="Century Gothic" w:hAnsi="Century Gothic"/>
                                <w:b/>
                                <w:sz w:val="18"/>
                                <w:szCs w:val="18"/>
                              </w:rPr>
                            </w:pPr>
                          </w:p>
                          <w:p w14:paraId="49FDA7DE" w14:textId="77777777" w:rsidR="001A62E5" w:rsidRPr="00B93709" w:rsidRDefault="001A62E5" w:rsidP="001A62E5">
                            <w:pPr>
                              <w:rPr>
                                <w:rFonts w:ascii="Century Gothic" w:hAnsi="Century Gothic"/>
                                <w:b/>
                                <w:sz w:val="18"/>
                                <w:szCs w:val="18"/>
                              </w:rPr>
                            </w:pPr>
                          </w:p>
                          <w:p w14:paraId="231DD8B4" w14:textId="77777777" w:rsidR="001A62E5" w:rsidRPr="00B93709" w:rsidRDefault="001A62E5" w:rsidP="001A62E5">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FA3A8" id="_x0000_t202" coordsize="21600,21600" o:spt="202" path="m,l,21600r21600,l21600,xe">
                <v:stroke joinstyle="miter"/>
                <v:path gradientshapeok="t" o:connecttype="rect"/>
              </v:shapetype>
              <v:shape id="Text Box 2" o:spid="_x0000_s1026" type="#_x0000_t202" style="position:absolute;left:0;text-align:left;margin-left:-10.5pt;margin-top:26.7pt;width:293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">
                <v:textbox>
                  <w:txbxContent>
                    <w:p w14:paraId="5FE49F60" w14:textId="77777777" w:rsidR="001A62E5" w:rsidRPr="0038792A" w:rsidRDefault="001A62E5" w:rsidP="001A62E5">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60C30110" w14:textId="336ACF69" w:rsidR="001A62E5" w:rsidRPr="0038792A" w:rsidRDefault="00B42AB4" w:rsidP="00B42AB4">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1A62E5">
                        <w:rPr>
                          <w:rFonts w:ascii="Century Gothic" w:hAnsi="Century Gothic"/>
                          <w:sz w:val="20"/>
                          <w:szCs w:val="20"/>
                        </w:rPr>
                        <w:t>REPORTABLE: YES/</w:t>
                      </w:r>
                      <w:r w:rsidR="001A62E5" w:rsidRPr="0038792A">
                        <w:rPr>
                          <w:rFonts w:ascii="Century Gothic" w:hAnsi="Century Gothic"/>
                          <w:sz w:val="20"/>
                          <w:szCs w:val="20"/>
                        </w:rPr>
                        <w:t>NO</w:t>
                      </w:r>
                    </w:p>
                    <w:p w14:paraId="340C9ED3" w14:textId="64A1EF6B" w:rsidR="001A62E5" w:rsidRPr="0038792A" w:rsidRDefault="00B42AB4" w:rsidP="00B42AB4">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1A62E5" w:rsidRPr="0038792A">
                        <w:rPr>
                          <w:rFonts w:ascii="Century Gothic" w:hAnsi="Century Gothic"/>
                          <w:sz w:val="20"/>
                          <w:szCs w:val="20"/>
                        </w:rPr>
                        <w:t xml:space="preserve">OF </w:t>
                      </w:r>
                      <w:r w:rsidR="001A62E5">
                        <w:rPr>
                          <w:rFonts w:ascii="Century Gothic" w:hAnsi="Century Gothic"/>
                          <w:sz w:val="20"/>
                          <w:szCs w:val="20"/>
                        </w:rPr>
                        <w:t>INTEREST TO OTHER JUDGES: YES/NO</w:t>
                      </w:r>
                    </w:p>
                    <w:p w14:paraId="6335E096" w14:textId="286FD097" w:rsidR="001A62E5" w:rsidRDefault="00B42AB4" w:rsidP="00B42AB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A62E5" w:rsidRPr="0038792A">
                        <w:rPr>
                          <w:rFonts w:ascii="Century Gothic" w:hAnsi="Century Gothic"/>
                          <w:sz w:val="20"/>
                          <w:szCs w:val="20"/>
                        </w:rPr>
                        <w:t xml:space="preserve">REVISED: </w:t>
                      </w:r>
                    </w:p>
                    <w:p w14:paraId="24F5D5D3" w14:textId="77777777" w:rsidR="001A62E5" w:rsidRDefault="001A62E5" w:rsidP="001A62E5">
                      <w:pPr>
                        <w:ind w:left="900"/>
                        <w:rPr>
                          <w:rFonts w:ascii="Century Gothic" w:hAnsi="Century Gothic"/>
                          <w:sz w:val="20"/>
                          <w:szCs w:val="20"/>
                        </w:rPr>
                      </w:pPr>
                    </w:p>
                    <w:p w14:paraId="0618D8BF" w14:textId="77777777" w:rsidR="001A62E5" w:rsidRDefault="001A62E5" w:rsidP="001A62E5">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023FC9BE" w14:textId="77777777" w:rsidR="001A62E5" w:rsidRPr="0038792A" w:rsidRDefault="001A62E5" w:rsidP="001A62E5">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642B33E5" w14:textId="77777777" w:rsidR="001A62E5" w:rsidRPr="0038792A" w:rsidRDefault="001A62E5" w:rsidP="001A62E5">
                      <w:pPr>
                        <w:rPr>
                          <w:rFonts w:ascii="Century Gothic" w:hAnsi="Century Gothic"/>
                          <w:sz w:val="20"/>
                          <w:szCs w:val="20"/>
                        </w:rPr>
                      </w:pPr>
                    </w:p>
                    <w:p w14:paraId="6872C909" w14:textId="77777777" w:rsidR="001A62E5" w:rsidRDefault="001A62E5" w:rsidP="001A62E5">
                      <w:pPr>
                        <w:rPr>
                          <w:rFonts w:ascii="Century Gothic" w:hAnsi="Century Gothic"/>
                          <w:sz w:val="28"/>
                          <w:szCs w:val="28"/>
                        </w:rPr>
                      </w:pPr>
                    </w:p>
                    <w:p w14:paraId="16973DE2" w14:textId="77777777" w:rsidR="001A62E5" w:rsidRDefault="001A62E5" w:rsidP="001A62E5">
                      <w:pPr>
                        <w:rPr>
                          <w:rFonts w:ascii="Century Gothic" w:hAnsi="Century Gothic"/>
                          <w:sz w:val="28"/>
                          <w:szCs w:val="28"/>
                        </w:rPr>
                      </w:pPr>
                    </w:p>
                    <w:p w14:paraId="432DB1E3" w14:textId="77777777" w:rsidR="001A62E5" w:rsidRDefault="001A62E5" w:rsidP="001A62E5">
                      <w:pPr>
                        <w:rPr>
                          <w:rFonts w:ascii="Century Gothic" w:hAnsi="Century Gothic"/>
                          <w:sz w:val="28"/>
                          <w:szCs w:val="28"/>
                        </w:rPr>
                      </w:pPr>
                      <w:r>
                        <w:rPr>
                          <w:rFonts w:ascii="Century Gothic" w:hAnsi="Century Gothic"/>
                          <w:sz w:val="28"/>
                          <w:szCs w:val="28"/>
                        </w:rPr>
                        <w:t>____________________        ____________________</w:t>
                      </w:r>
                    </w:p>
                    <w:p w14:paraId="4B0E2070" w14:textId="77777777" w:rsidR="001A62E5" w:rsidRDefault="001A62E5" w:rsidP="001A62E5">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77FF53C2" w14:textId="77777777" w:rsidR="001A62E5" w:rsidRDefault="001A62E5" w:rsidP="001A62E5">
                      <w:pPr>
                        <w:rPr>
                          <w:rFonts w:ascii="Century Gothic" w:hAnsi="Century Gothic"/>
                          <w:sz w:val="28"/>
                          <w:szCs w:val="28"/>
                        </w:rPr>
                      </w:pPr>
                    </w:p>
                    <w:p w14:paraId="193D28F9" w14:textId="77777777" w:rsidR="001A62E5" w:rsidRDefault="001A62E5" w:rsidP="001A62E5">
                      <w:pPr>
                        <w:rPr>
                          <w:rFonts w:ascii="Century Gothic" w:hAnsi="Century Gothic"/>
                          <w:sz w:val="28"/>
                          <w:szCs w:val="28"/>
                        </w:rPr>
                      </w:pPr>
                    </w:p>
                    <w:p w14:paraId="5A5996B9" w14:textId="77777777" w:rsidR="001A62E5" w:rsidRDefault="001A62E5" w:rsidP="001A62E5">
                      <w:pPr>
                        <w:rPr>
                          <w:rFonts w:ascii="Century Gothic" w:hAnsi="Century Gothic"/>
                          <w:sz w:val="28"/>
                          <w:szCs w:val="28"/>
                        </w:rPr>
                      </w:pPr>
                    </w:p>
                    <w:p w14:paraId="39F80EE0" w14:textId="77777777" w:rsidR="001A62E5" w:rsidRPr="009533D5" w:rsidRDefault="001A62E5" w:rsidP="001A62E5">
                      <w:pPr>
                        <w:rPr>
                          <w:rFonts w:ascii="Century Gothic" w:hAnsi="Century Gothic"/>
                          <w:sz w:val="28"/>
                          <w:szCs w:val="28"/>
                        </w:rPr>
                      </w:pPr>
                    </w:p>
                    <w:p w14:paraId="7C5F6EC7" w14:textId="77777777" w:rsidR="001A62E5" w:rsidRDefault="001A62E5" w:rsidP="001A62E5">
                      <w:pPr>
                        <w:rPr>
                          <w:rFonts w:ascii="Century Gothic" w:hAnsi="Century Gothic"/>
                          <w:b/>
                          <w:sz w:val="18"/>
                          <w:szCs w:val="18"/>
                        </w:rPr>
                      </w:pPr>
                    </w:p>
                    <w:p w14:paraId="7429CC77" w14:textId="77777777" w:rsidR="001A62E5" w:rsidRDefault="001A62E5" w:rsidP="001A62E5">
                      <w:pPr>
                        <w:rPr>
                          <w:rFonts w:ascii="Century Gothic" w:hAnsi="Century Gothic"/>
                          <w:b/>
                          <w:sz w:val="18"/>
                          <w:szCs w:val="18"/>
                        </w:rPr>
                      </w:pPr>
                    </w:p>
                    <w:p w14:paraId="0295DAF5" w14:textId="77777777" w:rsidR="001A62E5" w:rsidRDefault="001A62E5" w:rsidP="001A62E5">
                      <w:pPr>
                        <w:rPr>
                          <w:rFonts w:ascii="Century Gothic" w:hAnsi="Century Gothic"/>
                          <w:b/>
                          <w:sz w:val="18"/>
                          <w:szCs w:val="18"/>
                        </w:rPr>
                      </w:pPr>
                    </w:p>
                    <w:p w14:paraId="49FDA7DE" w14:textId="77777777" w:rsidR="001A62E5" w:rsidRPr="00B93709" w:rsidRDefault="001A62E5" w:rsidP="001A62E5">
                      <w:pPr>
                        <w:rPr>
                          <w:rFonts w:ascii="Century Gothic" w:hAnsi="Century Gothic"/>
                          <w:b/>
                          <w:sz w:val="18"/>
                          <w:szCs w:val="18"/>
                        </w:rPr>
                      </w:pPr>
                    </w:p>
                    <w:p w14:paraId="231DD8B4" w14:textId="77777777" w:rsidR="001A62E5" w:rsidRPr="00B93709" w:rsidRDefault="001A62E5" w:rsidP="001A62E5">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323D5A20" w14:textId="77777777" w:rsidR="001A62E5" w:rsidRPr="00D70035" w:rsidRDefault="001A62E5" w:rsidP="001A62E5">
      <w:pPr>
        <w:spacing w:line="360" w:lineRule="auto"/>
        <w:jc w:val="right"/>
        <w:rPr>
          <w:color w:val="000000" w:themeColor="text1"/>
          <w:sz w:val="24"/>
          <w:szCs w:val="24"/>
        </w:rPr>
      </w:pPr>
      <w:r w:rsidRPr="00D70035">
        <w:rPr>
          <w:rFonts w:ascii="Arial" w:hAnsi="Arial" w:cs="Arial"/>
          <w:color w:val="000000" w:themeColor="text1"/>
          <w:sz w:val="24"/>
          <w:szCs w:val="24"/>
        </w:rPr>
        <w:t xml:space="preserve">CASE NO: </w:t>
      </w:r>
      <w:r>
        <w:rPr>
          <w:rFonts w:ascii="Arial" w:hAnsi="Arial" w:cs="Arial"/>
          <w:w w:val="105"/>
          <w:sz w:val="24"/>
          <w:szCs w:val="24"/>
        </w:rPr>
        <w:t>16198/2021</w:t>
      </w:r>
    </w:p>
    <w:p w14:paraId="76B73EE2" w14:textId="77777777" w:rsidR="001A62E5" w:rsidRPr="00D70035" w:rsidRDefault="001A62E5" w:rsidP="001A62E5">
      <w:pPr>
        <w:spacing w:line="360" w:lineRule="auto"/>
        <w:rPr>
          <w:rFonts w:ascii="Arial" w:hAnsi="Arial" w:cs="Arial"/>
          <w:color w:val="000000" w:themeColor="text1"/>
          <w:sz w:val="24"/>
          <w:szCs w:val="24"/>
          <w:lang w:val="en-ZA"/>
        </w:rPr>
      </w:pPr>
    </w:p>
    <w:p w14:paraId="6EF46C52" w14:textId="77777777" w:rsidR="001A62E5" w:rsidRPr="00D70035" w:rsidRDefault="001A62E5" w:rsidP="001A62E5">
      <w:pPr>
        <w:spacing w:line="360" w:lineRule="auto"/>
        <w:rPr>
          <w:rFonts w:ascii="Arial" w:hAnsi="Arial" w:cs="Arial"/>
          <w:color w:val="000000" w:themeColor="text1"/>
          <w:sz w:val="24"/>
          <w:szCs w:val="24"/>
          <w:lang w:val="en-ZA"/>
        </w:rPr>
      </w:pPr>
    </w:p>
    <w:p w14:paraId="31EC6852" w14:textId="77777777" w:rsidR="001A62E5" w:rsidRPr="00D70035" w:rsidRDefault="001A62E5" w:rsidP="001A62E5">
      <w:pPr>
        <w:spacing w:line="360" w:lineRule="auto"/>
        <w:jc w:val="right"/>
        <w:rPr>
          <w:rFonts w:ascii="Arial" w:hAnsi="Arial" w:cs="Arial"/>
          <w:color w:val="000000" w:themeColor="text1"/>
          <w:sz w:val="24"/>
          <w:szCs w:val="24"/>
          <w:lang w:val="en-ZA"/>
        </w:rPr>
      </w:pPr>
    </w:p>
    <w:p w14:paraId="556AE63B" w14:textId="77777777" w:rsidR="001A62E5" w:rsidRPr="00D70035" w:rsidRDefault="001A62E5" w:rsidP="001A62E5">
      <w:pPr>
        <w:spacing w:line="360" w:lineRule="auto"/>
        <w:jc w:val="both"/>
        <w:rPr>
          <w:rFonts w:ascii="Arial" w:hAnsi="Arial" w:cs="Arial"/>
          <w:color w:val="000000" w:themeColor="text1"/>
          <w:sz w:val="24"/>
          <w:szCs w:val="24"/>
          <w:lang w:val="en-ZA"/>
        </w:rPr>
      </w:pPr>
    </w:p>
    <w:p w14:paraId="010F5A7A" w14:textId="77777777" w:rsidR="001A62E5" w:rsidRPr="00D70035" w:rsidRDefault="001A62E5" w:rsidP="001A62E5">
      <w:pPr>
        <w:spacing w:line="276" w:lineRule="auto"/>
        <w:jc w:val="both"/>
        <w:rPr>
          <w:rFonts w:ascii="Arial" w:hAnsi="Arial" w:cs="Arial"/>
          <w:color w:val="000000" w:themeColor="text1"/>
          <w:sz w:val="24"/>
          <w:szCs w:val="24"/>
          <w:lang w:val="en-ZA"/>
        </w:rPr>
      </w:pPr>
      <w:r w:rsidRPr="00D70035">
        <w:rPr>
          <w:rFonts w:ascii="Arial" w:hAnsi="Arial" w:cs="Arial"/>
          <w:color w:val="000000" w:themeColor="text1"/>
          <w:sz w:val="24"/>
          <w:szCs w:val="24"/>
          <w:lang w:val="en-ZA"/>
        </w:rPr>
        <w:t>In the matter between:</w:t>
      </w:r>
    </w:p>
    <w:p w14:paraId="450EA328" w14:textId="77777777" w:rsidR="001A62E5" w:rsidRPr="00D70035" w:rsidRDefault="001A62E5" w:rsidP="001A62E5">
      <w:pPr>
        <w:spacing w:after="120" w:line="276" w:lineRule="auto"/>
        <w:ind w:left="11" w:hanging="11"/>
        <w:rPr>
          <w:rFonts w:ascii="Arial" w:hAnsi="Arial" w:cs="Arial"/>
          <w:b/>
          <w:bCs/>
          <w:color w:val="000000" w:themeColor="text1"/>
          <w:sz w:val="24"/>
          <w:szCs w:val="24"/>
        </w:rPr>
      </w:pPr>
    </w:p>
    <w:p w14:paraId="5D960F25" w14:textId="77777777" w:rsidR="001A62E5" w:rsidRPr="00D70035" w:rsidRDefault="001A62E5" w:rsidP="001A62E5">
      <w:pPr>
        <w:spacing w:after="120" w:line="276" w:lineRule="auto"/>
        <w:ind w:left="11" w:hanging="11"/>
        <w:rPr>
          <w:rFonts w:ascii="Arial" w:eastAsia="Arial" w:hAnsi="Arial" w:cs="Arial"/>
          <w:color w:val="000000" w:themeColor="text1"/>
          <w:sz w:val="24"/>
          <w:szCs w:val="24"/>
          <w:lang w:eastAsia="en-ZA"/>
        </w:rPr>
      </w:pPr>
      <w:r>
        <w:rPr>
          <w:rFonts w:ascii="Arial" w:hAnsi="Arial" w:cs="Arial"/>
          <w:b/>
          <w:bCs/>
          <w:color w:val="000000" w:themeColor="text1"/>
          <w:sz w:val="24"/>
          <w:szCs w:val="24"/>
        </w:rPr>
        <w:t>SOUTH AFRICAN MARINE FUELS</w:t>
      </w:r>
      <w:r w:rsidRPr="00D70035">
        <w:rPr>
          <w:rFonts w:ascii="Arial" w:hAnsi="Arial" w:cs="Arial"/>
          <w:b/>
          <w:bCs/>
          <w:color w:val="000000" w:themeColor="text1"/>
          <w:sz w:val="24"/>
          <w:szCs w:val="24"/>
        </w:rPr>
        <w:t xml:space="preserve">                </w:t>
      </w:r>
      <w:r w:rsidRPr="00D70035">
        <w:rPr>
          <w:rFonts w:ascii="Arial" w:eastAsia="Arial" w:hAnsi="Arial" w:cs="Arial"/>
          <w:color w:val="000000" w:themeColor="text1"/>
          <w:sz w:val="24"/>
          <w:szCs w:val="24"/>
          <w:lang w:eastAsia="en-ZA"/>
        </w:rPr>
        <w:tab/>
        <w:t xml:space="preserve">                                          </w:t>
      </w:r>
      <w:r>
        <w:rPr>
          <w:rFonts w:ascii="Arial" w:eastAsia="Arial" w:hAnsi="Arial" w:cs="Arial"/>
          <w:color w:val="000000" w:themeColor="text1"/>
          <w:sz w:val="24"/>
          <w:szCs w:val="24"/>
          <w:lang w:eastAsia="en-ZA"/>
        </w:rPr>
        <w:t xml:space="preserve">     </w:t>
      </w:r>
      <w:r w:rsidRPr="00D70035">
        <w:rPr>
          <w:rFonts w:ascii="Arial" w:eastAsia="Arial" w:hAnsi="Arial" w:cs="Arial"/>
          <w:color w:val="000000" w:themeColor="text1"/>
          <w:sz w:val="24"/>
          <w:szCs w:val="24"/>
          <w:lang w:eastAsia="en-ZA"/>
        </w:rPr>
        <w:t xml:space="preserve">  Applicant</w:t>
      </w:r>
    </w:p>
    <w:p w14:paraId="60CFED09" w14:textId="77777777" w:rsidR="001A62E5" w:rsidRPr="00D70035" w:rsidRDefault="001A62E5" w:rsidP="001A62E5">
      <w:pPr>
        <w:spacing w:after="120" w:line="276" w:lineRule="auto"/>
        <w:ind w:left="10" w:hanging="10"/>
        <w:jc w:val="both"/>
        <w:rPr>
          <w:rFonts w:ascii="Arial" w:eastAsia="Arial" w:hAnsi="Arial" w:cs="Arial"/>
          <w:color w:val="000000" w:themeColor="text1"/>
          <w:sz w:val="24"/>
          <w:szCs w:val="24"/>
          <w:lang w:eastAsia="en-ZA"/>
        </w:rPr>
      </w:pPr>
    </w:p>
    <w:p w14:paraId="23C55002" w14:textId="77777777" w:rsidR="001A62E5" w:rsidRPr="00D70035" w:rsidRDefault="001A62E5" w:rsidP="001A62E5">
      <w:pPr>
        <w:spacing w:after="120" w:line="276" w:lineRule="auto"/>
        <w:ind w:left="10" w:hanging="10"/>
        <w:jc w:val="both"/>
        <w:rPr>
          <w:rFonts w:ascii="Arial" w:eastAsia="Arial" w:hAnsi="Arial" w:cs="Arial"/>
          <w:color w:val="000000" w:themeColor="text1"/>
          <w:sz w:val="24"/>
          <w:szCs w:val="24"/>
          <w:lang w:eastAsia="en-ZA"/>
        </w:rPr>
      </w:pPr>
      <w:r w:rsidRPr="00D70035">
        <w:rPr>
          <w:rFonts w:ascii="Arial" w:eastAsia="Arial" w:hAnsi="Arial" w:cs="Arial"/>
          <w:color w:val="000000" w:themeColor="text1"/>
          <w:sz w:val="24"/>
          <w:szCs w:val="24"/>
          <w:lang w:eastAsia="en-ZA"/>
        </w:rPr>
        <w:t>and</w:t>
      </w:r>
    </w:p>
    <w:tbl>
      <w:tblPr>
        <w:tblpPr w:leftFromText="180" w:rightFromText="180" w:vertAnchor="text" w:horzAnchor="margin" w:tblpY="1704"/>
        <w:tblW w:w="9356" w:type="dxa"/>
        <w:tblBorders>
          <w:top w:val="single" w:sz="4" w:space="0" w:color="auto"/>
          <w:bottom w:val="single" w:sz="4" w:space="0" w:color="auto"/>
        </w:tblBorders>
        <w:tblLook w:val="0000" w:firstRow="0" w:lastRow="0" w:firstColumn="0" w:lastColumn="0" w:noHBand="0" w:noVBand="0"/>
      </w:tblPr>
      <w:tblGrid>
        <w:gridCol w:w="9356"/>
      </w:tblGrid>
      <w:tr w:rsidR="001A62E5" w:rsidRPr="00D70035" w14:paraId="501F7D2C" w14:textId="77777777" w:rsidTr="005E30CB">
        <w:trPr>
          <w:trHeight w:val="1264"/>
        </w:trPr>
        <w:tc>
          <w:tcPr>
            <w:tcW w:w="9356" w:type="dxa"/>
            <w:vAlign w:val="center"/>
          </w:tcPr>
          <w:p w14:paraId="639B191E" w14:textId="77777777" w:rsidR="001A62E5" w:rsidRPr="00D70035" w:rsidRDefault="001A62E5" w:rsidP="005E30CB">
            <w:pPr>
              <w:pStyle w:val="Heading2"/>
              <w:spacing w:before="0" w:after="0" w:line="276" w:lineRule="auto"/>
              <w:jc w:val="center"/>
              <w:rPr>
                <w:rFonts w:ascii="Arial" w:hAnsi="Arial" w:cs="Arial"/>
                <w:i w:val="0"/>
                <w:color w:val="000000" w:themeColor="text1"/>
                <w:sz w:val="24"/>
                <w:szCs w:val="24"/>
                <w:lang w:val="en-ZA"/>
              </w:rPr>
            </w:pPr>
            <w:r w:rsidRPr="00D70035">
              <w:rPr>
                <w:rFonts w:ascii="Arial" w:hAnsi="Arial" w:cs="Arial"/>
                <w:i w:val="0"/>
                <w:color w:val="000000" w:themeColor="text1"/>
                <w:sz w:val="24"/>
                <w:szCs w:val="24"/>
                <w:lang w:val="en-ZA"/>
              </w:rPr>
              <w:t xml:space="preserve">JUDGMENT </w:t>
            </w:r>
          </w:p>
        </w:tc>
      </w:tr>
    </w:tbl>
    <w:p w14:paraId="6311E2B0" w14:textId="77777777" w:rsidR="001A62E5" w:rsidRPr="00D70035" w:rsidRDefault="001A62E5" w:rsidP="001A62E5">
      <w:pPr>
        <w:spacing w:after="120" w:line="276" w:lineRule="auto"/>
        <w:rPr>
          <w:rFonts w:ascii="Arial" w:hAnsi="Arial" w:cs="Arial"/>
          <w:b/>
          <w:bCs/>
          <w:color w:val="000000" w:themeColor="text1"/>
          <w:sz w:val="24"/>
          <w:szCs w:val="24"/>
        </w:rPr>
      </w:pPr>
    </w:p>
    <w:p w14:paraId="403274BF" w14:textId="77777777" w:rsidR="001A62E5" w:rsidRPr="00D70035" w:rsidRDefault="001A62E5" w:rsidP="001A62E5">
      <w:pPr>
        <w:spacing w:after="120" w:line="480" w:lineRule="auto"/>
        <w:rPr>
          <w:rFonts w:ascii="Arial" w:eastAsia="Arial" w:hAnsi="Arial" w:cs="Arial"/>
          <w:color w:val="000000" w:themeColor="text1"/>
          <w:sz w:val="24"/>
          <w:szCs w:val="24"/>
          <w:lang w:eastAsia="en-ZA"/>
        </w:rPr>
      </w:pPr>
      <w:r>
        <w:rPr>
          <w:rFonts w:ascii="Arial" w:hAnsi="Arial" w:cs="Arial"/>
          <w:b/>
          <w:bCs/>
          <w:color w:val="000000" w:themeColor="text1"/>
          <w:sz w:val="24"/>
          <w:szCs w:val="24"/>
        </w:rPr>
        <w:t>THE SOUTH AFRICAN MARITIME SAFETY AUTHORITY</w:t>
      </w:r>
      <w:r>
        <w:rPr>
          <w:rFonts w:ascii="Arial" w:eastAsia="Arial" w:hAnsi="Arial" w:cs="Arial"/>
          <w:color w:val="000000" w:themeColor="text1"/>
          <w:sz w:val="24"/>
          <w:szCs w:val="24"/>
          <w:lang w:eastAsia="en-ZA"/>
        </w:rPr>
        <w:t xml:space="preserve">    </w:t>
      </w:r>
      <w:r w:rsidRPr="00D70035">
        <w:rPr>
          <w:rFonts w:ascii="Arial" w:eastAsia="Arial" w:hAnsi="Arial" w:cs="Arial"/>
          <w:color w:val="000000" w:themeColor="text1"/>
          <w:sz w:val="24"/>
          <w:szCs w:val="24"/>
          <w:lang w:eastAsia="en-ZA"/>
        </w:rPr>
        <w:t xml:space="preserve">                     </w:t>
      </w:r>
      <w:r>
        <w:rPr>
          <w:rFonts w:ascii="Arial" w:eastAsia="Arial" w:hAnsi="Arial" w:cs="Arial"/>
          <w:color w:val="000000" w:themeColor="text1"/>
          <w:sz w:val="24"/>
          <w:szCs w:val="24"/>
          <w:lang w:eastAsia="en-ZA"/>
        </w:rPr>
        <w:t xml:space="preserve"> </w:t>
      </w:r>
      <w:r w:rsidRPr="00D70035">
        <w:rPr>
          <w:rFonts w:ascii="Arial" w:eastAsia="Arial" w:hAnsi="Arial" w:cs="Arial"/>
          <w:color w:val="000000" w:themeColor="text1"/>
          <w:sz w:val="24"/>
          <w:szCs w:val="24"/>
          <w:lang w:eastAsia="en-ZA"/>
        </w:rPr>
        <w:t xml:space="preserve"> Respondent</w:t>
      </w:r>
    </w:p>
    <w:p w14:paraId="6AB5920F" w14:textId="77777777" w:rsidR="001A62E5" w:rsidRDefault="001A62E5" w:rsidP="001A62E5">
      <w:pPr>
        <w:rPr>
          <w:rFonts w:ascii="Arial" w:eastAsia="Arial" w:hAnsi="Arial" w:cs="Arial"/>
          <w:b/>
          <w:color w:val="000000" w:themeColor="text1"/>
          <w:sz w:val="24"/>
          <w:szCs w:val="24"/>
          <w:lang w:eastAsia="en-ZA"/>
        </w:rPr>
      </w:pPr>
    </w:p>
    <w:p w14:paraId="31F1EF86" w14:textId="766B6925" w:rsidR="001A62E5" w:rsidRDefault="001A62E5" w:rsidP="00872F92">
      <w:pPr>
        <w:rPr>
          <w:rFonts w:ascii="Arial" w:hAnsi="Arial" w:cs="Arial"/>
          <w:sz w:val="24"/>
          <w:szCs w:val="24"/>
        </w:rPr>
      </w:pPr>
      <w:r w:rsidRPr="002A3136">
        <w:rPr>
          <w:rFonts w:ascii="Arial" w:hAnsi="Arial" w:cs="Arial"/>
          <w:sz w:val="24"/>
          <w:szCs w:val="24"/>
        </w:rPr>
        <w:t xml:space="preserve">TOLMAY </w:t>
      </w:r>
      <w:r w:rsidR="00872F92">
        <w:rPr>
          <w:rFonts w:ascii="Arial" w:hAnsi="Arial" w:cs="Arial"/>
          <w:sz w:val="24"/>
          <w:szCs w:val="24"/>
        </w:rPr>
        <w:t>J</w:t>
      </w:r>
    </w:p>
    <w:p w14:paraId="59A315C9" w14:textId="56B2E7B4" w:rsidR="000B15BC" w:rsidRPr="00B42AB4" w:rsidRDefault="00B42AB4" w:rsidP="00B42AB4">
      <w:pPr>
        <w:spacing w:line="480" w:lineRule="auto"/>
        <w:ind w:left="720" w:hanging="720"/>
        <w:jc w:val="both"/>
        <w:rPr>
          <w:rFonts w:ascii="Arial" w:hAnsi="Arial" w:cs="Arial"/>
          <w:sz w:val="24"/>
          <w:szCs w:val="24"/>
        </w:rPr>
      </w:pPr>
      <w:r w:rsidRPr="00C41C0F">
        <w:rPr>
          <w:rFonts w:ascii="Arial" w:hAnsi="Arial" w:cs="Arial"/>
          <w:sz w:val="24"/>
          <w:szCs w:val="24"/>
        </w:rPr>
        <w:lastRenderedPageBreak/>
        <w:t>1.</w:t>
      </w:r>
      <w:r w:rsidRPr="00C41C0F">
        <w:rPr>
          <w:rFonts w:ascii="Arial" w:hAnsi="Arial" w:cs="Arial"/>
          <w:sz w:val="24"/>
          <w:szCs w:val="24"/>
        </w:rPr>
        <w:tab/>
      </w:r>
      <w:r w:rsidR="007A7C70" w:rsidRPr="00B42AB4">
        <w:rPr>
          <w:rFonts w:ascii="Arial" w:hAnsi="Arial" w:cs="Arial"/>
          <w:sz w:val="24"/>
          <w:szCs w:val="24"/>
        </w:rPr>
        <w:t xml:space="preserve">This is an </w:t>
      </w:r>
      <w:r w:rsidR="00292ED1" w:rsidRPr="00B42AB4">
        <w:rPr>
          <w:rFonts w:ascii="Arial" w:hAnsi="Arial" w:cs="Arial"/>
          <w:sz w:val="24"/>
          <w:szCs w:val="24"/>
        </w:rPr>
        <w:t>application in</w:t>
      </w:r>
      <w:r w:rsidR="007A6275" w:rsidRPr="00B42AB4">
        <w:rPr>
          <w:rFonts w:ascii="Arial" w:hAnsi="Arial" w:cs="Arial"/>
          <w:sz w:val="24"/>
          <w:szCs w:val="24"/>
        </w:rPr>
        <w:t xml:space="preserve"> which the </w:t>
      </w:r>
      <w:r w:rsidR="00AB358D" w:rsidRPr="00B42AB4">
        <w:rPr>
          <w:rFonts w:ascii="Arial" w:hAnsi="Arial" w:cs="Arial"/>
          <w:sz w:val="24"/>
          <w:szCs w:val="24"/>
        </w:rPr>
        <w:t>applicant (</w:t>
      </w:r>
      <w:r w:rsidR="009A5C46" w:rsidRPr="00B42AB4">
        <w:rPr>
          <w:rFonts w:ascii="Arial" w:hAnsi="Arial" w:cs="Arial"/>
          <w:sz w:val="24"/>
          <w:szCs w:val="24"/>
        </w:rPr>
        <w:t>SAMF)</w:t>
      </w:r>
      <w:r w:rsidR="005D18EB" w:rsidRPr="00B42AB4">
        <w:rPr>
          <w:rFonts w:ascii="Arial" w:hAnsi="Arial" w:cs="Arial"/>
          <w:sz w:val="24"/>
          <w:szCs w:val="24"/>
        </w:rPr>
        <w:t xml:space="preserve"> at this stage only seeks</w:t>
      </w:r>
      <w:r w:rsidR="007A6275" w:rsidRPr="00B42AB4">
        <w:rPr>
          <w:rFonts w:ascii="Arial" w:hAnsi="Arial" w:cs="Arial"/>
          <w:sz w:val="24"/>
          <w:szCs w:val="24"/>
        </w:rPr>
        <w:t xml:space="preserve"> certain declaratory relief</w:t>
      </w:r>
      <w:r w:rsidR="00C02C1A" w:rsidRPr="00B42AB4">
        <w:rPr>
          <w:rFonts w:ascii="Arial" w:hAnsi="Arial" w:cs="Arial"/>
          <w:sz w:val="24"/>
          <w:szCs w:val="24"/>
        </w:rPr>
        <w:t xml:space="preserve"> against the </w:t>
      </w:r>
      <w:r w:rsidR="00BD3CB0" w:rsidRPr="00B42AB4">
        <w:rPr>
          <w:rFonts w:ascii="Arial" w:hAnsi="Arial" w:cs="Arial"/>
          <w:sz w:val="24"/>
          <w:szCs w:val="24"/>
        </w:rPr>
        <w:t>respondent (</w:t>
      </w:r>
      <w:r w:rsidR="001B698A" w:rsidRPr="00B42AB4">
        <w:rPr>
          <w:rFonts w:ascii="Arial" w:hAnsi="Arial" w:cs="Arial"/>
          <w:sz w:val="24"/>
          <w:szCs w:val="24"/>
        </w:rPr>
        <w:t>SAMSA</w:t>
      </w:r>
      <w:r w:rsidR="00BB4EBA" w:rsidRPr="00B42AB4">
        <w:rPr>
          <w:rFonts w:ascii="Arial" w:hAnsi="Arial" w:cs="Arial"/>
          <w:sz w:val="24"/>
          <w:szCs w:val="24"/>
        </w:rPr>
        <w:t>). SAMF</w:t>
      </w:r>
      <w:r w:rsidR="001959F2" w:rsidRPr="00B42AB4">
        <w:rPr>
          <w:rFonts w:ascii="Arial" w:hAnsi="Arial" w:cs="Arial"/>
          <w:sz w:val="24"/>
          <w:szCs w:val="24"/>
        </w:rPr>
        <w:t xml:space="preserve"> is a provider </w:t>
      </w:r>
      <w:r w:rsidR="006634E1" w:rsidRPr="00B42AB4">
        <w:rPr>
          <w:rFonts w:ascii="Arial" w:hAnsi="Arial" w:cs="Arial"/>
          <w:sz w:val="24"/>
          <w:szCs w:val="24"/>
        </w:rPr>
        <w:t xml:space="preserve">of </w:t>
      </w:r>
      <w:r w:rsidR="00910745" w:rsidRPr="00B42AB4">
        <w:rPr>
          <w:rFonts w:ascii="Arial" w:hAnsi="Arial" w:cs="Arial"/>
          <w:sz w:val="24"/>
          <w:szCs w:val="24"/>
        </w:rPr>
        <w:t>offshore</w:t>
      </w:r>
      <w:r w:rsidR="006634E1" w:rsidRPr="00B42AB4">
        <w:rPr>
          <w:rFonts w:ascii="Arial" w:hAnsi="Arial" w:cs="Arial"/>
          <w:sz w:val="24"/>
          <w:szCs w:val="24"/>
        </w:rPr>
        <w:t xml:space="preserve"> bunker delivery se</w:t>
      </w:r>
      <w:r w:rsidR="00FB4F77" w:rsidRPr="00B42AB4">
        <w:rPr>
          <w:rFonts w:ascii="Arial" w:hAnsi="Arial" w:cs="Arial"/>
          <w:sz w:val="24"/>
          <w:szCs w:val="24"/>
        </w:rPr>
        <w:t>rvices by barge to vessels within</w:t>
      </w:r>
      <w:r w:rsidR="0010603C" w:rsidRPr="00B42AB4">
        <w:rPr>
          <w:rFonts w:ascii="Arial" w:hAnsi="Arial" w:cs="Arial"/>
          <w:sz w:val="24"/>
          <w:szCs w:val="24"/>
        </w:rPr>
        <w:t xml:space="preserve"> the limits of the ports</w:t>
      </w:r>
      <w:r w:rsidR="00C61346" w:rsidRPr="00B42AB4">
        <w:rPr>
          <w:rFonts w:ascii="Arial" w:hAnsi="Arial" w:cs="Arial"/>
          <w:sz w:val="24"/>
          <w:szCs w:val="24"/>
        </w:rPr>
        <w:t xml:space="preserve"> of Ngqura</w:t>
      </w:r>
      <w:r w:rsidR="00D703DB" w:rsidRPr="00B42AB4">
        <w:rPr>
          <w:rFonts w:ascii="Arial" w:hAnsi="Arial" w:cs="Arial"/>
          <w:sz w:val="24"/>
          <w:szCs w:val="24"/>
        </w:rPr>
        <w:t xml:space="preserve"> </w:t>
      </w:r>
      <w:r w:rsidR="00C61346" w:rsidRPr="00B42AB4">
        <w:rPr>
          <w:rFonts w:ascii="Arial" w:hAnsi="Arial" w:cs="Arial"/>
          <w:sz w:val="24"/>
          <w:szCs w:val="24"/>
        </w:rPr>
        <w:t xml:space="preserve">(Coega) and </w:t>
      </w:r>
      <w:r w:rsidR="00B75E58" w:rsidRPr="00B42AB4">
        <w:rPr>
          <w:rFonts w:ascii="Arial" w:hAnsi="Arial" w:cs="Arial"/>
          <w:sz w:val="24"/>
          <w:szCs w:val="24"/>
        </w:rPr>
        <w:t>Gqeberha and outside</w:t>
      </w:r>
      <w:r w:rsidR="00E35B36" w:rsidRPr="00B42AB4">
        <w:rPr>
          <w:rFonts w:ascii="Arial" w:hAnsi="Arial" w:cs="Arial"/>
          <w:sz w:val="24"/>
          <w:szCs w:val="24"/>
        </w:rPr>
        <w:t xml:space="preserve"> those </w:t>
      </w:r>
      <w:r w:rsidR="004F5E5F" w:rsidRPr="00B42AB4">
        <w:rPr>
          <w:rFonts w:ascii="Arial" w:hAnsi="Arial" w:cs="Arial"/>
          <w:sz w:val="24"/>
          <w:szCs w:val="24"/>
        </w:rPr>
        <w:t>limits</w:t>
      </w:r>
      <w:r w:rsidR="00E35B36" w:rsidRPr="00B42AB4">
        <w:rPr>
          <w:rFonts w:ascii="Arial" w:hAnsi="Arial" w:cs="Arial"/>
          <w:sz w:val="24"/>
          <w:szCs w:val="24"/>
        </w:rPr>
        <w:t xml:space="preserve"> in Algoa Bay </w:t>
      </w:r>
      <w:r w:rsidR="00EF4753" w:rsidRPr="00B42AB4">
        <w:rPr>
          <w:rFonts w:ascii="Arial" w:hAnsi="Arial" w:cs="Arial"/>
          <w:sz w:val="24"/>
          <w:szCs w:val="24"/>
        </w:rPr>
        <w:t>generally. The</w:t>
      </w:r>
      <w:r w:rsidR="00D90A9A" w:rsidRPr="00B42AB4">
        <w:rPr>
          <w:rFonts w:ascii="Arial" w:hAnsi="Arial" w:cs="Arial"/>
          <w:sz w:val="24"/>
          <w:szCs w:val="24"/>
        </w:rPr>
        <w:t xml:space="preserve"> Transnet</w:t>
      </w:r>
      <w:r w:rsidR="00993FB5" w:rsidRPr="00B42AB4">
        <w:rPr>
          <w:rFonts w:ascii="Arial" w:hAnsi="Arial" w:cs="Arial"/>
          <w:sz w:val="24"/>
          <w:szCs w:val="24"/>
        </w:rPr>
        <w:t xml:space="preserve"> National Ports A</w:t>
      </w:r>
      <w:r w:rsidR="00011938" w:rsidRPr="00B42AB4">
        <w:rPr>
          <w:rFonts w:ascii="Arial" w:hAnsi="Arial" w:cs="Arial"/>
          <w:sz w:val="24"/>
          <w:szCs w:val="24"/>
        </w:rPr>
        <w:t>uthority of South Africa</w:t>
      </w:r>
      <w:r w:rsidR="00572327" w:rsidRPr="00B42AB4">
        <w:rPr>
          <w:rFonts w:ascii="Arial" w:hAnsi="Arial" w:cs="Arial"/>
          <w:sz w:val="24"/>
          <w:szCs w:val="24"/>
        </w:rPr>
        <w:t xml:space="preserve"> </w:t>
      </w:r>
      <w:r w:rsidR="00FE0913" w:rsidRPr="00B42AB4">
        <w:rPr>
          <w:rFonts w:ascii="Arial" w:hAnsi="Arial" w:cs="Arial"/>
          <w:sz w:val="24"/>
          <w:szCs w:val="24"/>
        </w:rPr>
        <w:t>(TNPA</w:t>
      </w:r>
      <w:r w:rsidR="004F5E5F" w:rsidRPr="00B42AB4">
        <w:rPr>
          <w:rFonts w:ascii="Arial" w:hAnsi="Arial" w:cs="Arial"/>
          <w:sz w:val="24"/>
          <w:szCs w:val="24"/>
        </w:rPr>
        <w:t>)</w:t>
      </w:r>
      <w:r w:rsidR="00E44732" w:rsidRPr="00B42AB4">
        <w:rPr>
          <w:rFonts w:ascii="Arial" w:hAnsi="Arial" w:cs="Arial"/>
          <w:sz w:val="24"/>
          <w:szCs w:val="24"/>
        </w:rPr>
        <w:t xml:space="preserve"> licensed SAMF to operate these ports</w:t>
      </w:r>
      <w:r w:rsidR="00B43AB4" w:rsidRPr="00B42AB4">
        <w:rPr>
          <w:rFonts w:ascii="Arial" w:hAnsi="Arial" w:cs="Arial"/>
          <w:sz w:val="24"/>
          <w:szCs w:val="24"/>
        </w:rPr>
        <w:t xml:space="preserve"> </w:t>
      </w:r>
      <w:r w:rsidR="00224AF6" w:rsidRPr="00B42AB4">
        <w:rPr>
          <w:rFonts w:ascii="Arial" w:hAnsi="Arial" w:cs="Arial"/>
          <w:sz w:val="24"/>
          <w:szCs w:val="24"/>
        </w:rPr>
        <w:t>until</w:t>
      </w:r>
      <w:r w:rsidR="00572327" w:rsidRPr="00B42AB4">
        <w:rPr>
          <w:rFonts w:ascii="Arial" w:hAnsi="Arial" w:cs="Arial"/>
          <w:sz w:val="24"/>
          <w:szCs w:val="24"/>
        </w:rPr>
        <w:t xml:space="preserve"> </w:t>
      </w:r>
      <w:r w:rsidR="00B43AB4" w:rsidRPr="00B42AB4">
        <w:rPr>
          <w:rFonts w:ascii="Arial" w:hAnsi="Arial" w:cs="Arial"/>
          <w:sz w:val="24"/>
          <w:szCs w:val="24"/>
        </w:rPr>
        <w:t>23 May 2027 and 29 November</w:t>
      </w:r>
      <w:r w:rsidR="00D703DB" w:rsidRPr="00B42AB4">
        <w:rPr>
          <w:rFonts w:ascii="Arial" w:hAnsi="Arial" w:cs="Arial"/>
          <w:sz w:val="24"/>
          <w:szCs w:val="24"/>
        </w:rPr>
        <w:t xml:space="preserve"> </w:t>
      </w:r>
      <w:r w:rsidR="00136D4F" w:rsidRPr="00B42AB4">
        <w:rPr>
          <w:rFonts w:ascii="Arial" w:hAnsi="Arial" w:cs="Arial"/>
          <w:sz w:val="24"/>
          <w:szCs w:val="24"/>
        </w:rPr>
        <w:t>2023</w:t>
      </w:r>
      <w:r w:rsidR="00B43AB4" w:rsidRPr="00B42AB4">
        <w:rPr>
          <w:rFonts w:ascii="Arial" w:hAnsi="Arial" w:cs="Arial"/>
          <w:sz w:val="24"/>
          <w:szCs w:val="24"/>
        </w:rPr>
        <w:t xml:space="preserve"> </w:t>
      </w:r>
      <w:r w:rsidR="007E5980" w:rsidRPr="00B42AB4">
        <w:rPr>
          <w:rFonts w:ascii="Arial" w:hAnsi="Arial" w:cs="Arial"/>
          <w:sz w:val="24"/>
          <w:szCs w:val="24"/>
        </w:rPr>
        <w:t>respectively. SAMSA</w:t>
      </w:r>
      <w:r w:rsidR="00CC0703" w:rsidRPr="00B42AB4">
        <w:rPr>
          <w:rFonts w:ascii="Arial" w:hAnsi="Arial" w:cs="Arial"/>
          <w:sz w:val="24"/>
          <w:szCs w:val="24"/>
        </w:rPr>
        <w:t xml:space="preserve"> is a stat</w:t>
      </w:r>
      <w:r w:rsidR="00D741CA" w:rsidRPr="00B42AB4">
        <w:rPr>
          <w:rFonts w:ascii="Arial" w:hAnsi="Arial" w:cs="Arial"/>
          <w:sz w:val="24"/>
          <w:szCs w:val="24"/>
        </w:rPr>
        <w:t>utory body created</w:t>
      </w:r>
      <w:r w:rsidR="00D348D4" w:rsidRPr="00B42AB4">
        <w:rPr>
          <w:rFonts w:ascii="Arial" w:hAnsi="Arial" w:cs="Arial"/>
          <w:sz w:val="24"/>
          <w:szCs w:val="24"/>
        </w:rPr>
        <w:t xml:space="preserve"> in terms of the South Africa</w:t>
      </w:r>
      <w:r w:rsidR="00C74773" w:rsidRPr="00B42AB4">
        <w:rPr>
          <w:rFonts w:ascii="Arial" w:hAnsi="Arial" w:cs="Arial"/>
          <w:sz w:val="24"/>
          <w:szCs w:val="24"/>
        </w:rPr>
        <w:t xml:space="preserve">n Maritime Safety Authority Act </w:t>
      </w:r>
      <w:r w:rsidR="00D348D4" w:rsidRPr="00B42AB4">
        <w:rPr>
          <w:rFonts w:ascii="Arial" w:hAnsi="Arial" w:cs="Arial"/>
          <w:sz w:val="24"/>
          <w:szCs w:val="24"/>
        </w:rPr>
        <w:t>5</w:t>
      </w:r>
      <w:r w:rsidR="00870ED6" w:rsidRPr="00B42AB4">
        <w:rPr>
          <w:rFonts w:ascii="Arial" w:hAnsi="Arial" w:cs="Arial"/>
          <w:sz w:val="24"/>
          <w:szCs w:val="24"/>
        </w:rPr>
        <w:t xml:space="preserve"> of 1998</w:t>
      </w:r>
      <w:r w:rsidR="00C74773" w:rsidRPr="00B42AB4">
        <w:rPr>
          <w:rFonts w:ascii="Arial" w:hAnsi="Arial" w:cs="Arial"/>
          <w:sz w:val="24"/>
          <w:szCs w:val="24"/>
        </w:rPr>
        <w:t xml:space="preserve"> </w:t>
      </w:r>
      <w:r w:rsidR="00203334" w:rsidRPr="00B42AB4">
        <w:rPr>
          <w:rFonts w:ascii="Arial" w:hAnsi="Arial" w:cs="Arial"/>
          <w:sz w:val="24"/>
          <w:szCs w:val="24"/>
        </w:rPr>
        <w:t>(the SAMSA</w:t>
      </w:r>
      <w:r w:rsidR="00BA78FA" w:rsidRPr="00B42AB4">
        <w:rPr>
          <w:rFonts w:ascii="Arial" w:hAnsi="Arial" w:cs="Arial"/>
          <w:sz w:val="24"/>
          <w:szCs w:val="24"/>
        </w:rPr>
        <w:t xml:space="preserve"> Act</w:t>
      </w:r>
      <w:r w:rsidR="006E0AED" w:rsidRPr="00B42AB4">
        <w:rPr>
          <w:rFonts w:ascii="Arial" w:hAnsi="Arial" w:cs="Arial"/>
          <w:sz w:val="24"/>
          <w:szCs w:val="24"/>
        </w:rPr>
        <w:t>). SAMSA</w:t>
      </w:r>
      <w:r w:rsidR="0000300B" w:rsidRPr="00B42AB4">
        <w:rPr>
          <w:rFonts w:ascii="Arial" w:hAnsi="Arial" w:cs="Arial"/>
          <w:sz w:val="24"/>
          <w:szCs w:val="24"/>
        </w:rPr>
        <w:t xml:space="preserve"> is inter alia responsible</w:t>
      </w:r>
      <w:r w:rsidR="00417083" w:rsidRPr="00B42AB4">
        <w:rPr>
          <w:rFonts w:ascii="Arial" w:hAnsi="Arial" w:cs="Arial"/>
          <w:sz w:val="24"/>
          <w:szCs w:val="24"/>
        </w:rPr>
        <w:t xml:space="preserve"> for the administration of the Marine Pollution </w:t>
      </w:r>
      <w:r w:rsidR="00AE4754" w:rsidRPr="00B42AB4">
        <w:rPr>
          <w:rFonts w:ascii="Arial" w:hAnsi="Arial" w:cs="Arial"/>
          <w:sz w:val="24"/>
          <w:szCs w:val="24"/>
        </w:rPr>
        <w:t>(Control and C</w:t>
      </w:r>
      <w:r w:rsidR="00714731" w:rsidRPr="00B42AB4">
        <w:rPr>
          <w:rFonts w:ascii="Arial" w:hAnsi="Arial" w:cs="Arial"/>
          <w:sz w:val="24"/>
          <w:szCs w:val="24"/>
        </w:rPr>
        <w:t xml:space="preserve">ivil </w:t>
      </w:r>
      <w:r w:rsidR="004B77C2" w:rsidRPr="00B42AB4">
        <w:rPr>
          <w:rFonts w:ascii="Arial" w:hAnsi="Arial" w:cs="Arial"/>
          <w:sz w:val="24"/>
          <w:szCs w:val="24"/>
        </w:rPr>
        <w:t>Liability) Act</w:t>
      </w:r>
      <w:r w:rsidR="000B15BC" w:rsidRPr="00B42AB4">
        <w:rPr>
          <w:rFonts w:ascii="Arial" w:hAnsi="Arial" w:cs="Arial"/>
          <w:sz w:val="24"/>
          <w:szCs w:val="24"/>
        </w:rPr>
        <w:t xml:space="preserve"> </w:t>
      </w:r>
      <w:r w:rsidR="00714731" w:rsidRPr="00B42AB4">
        <w:rPr>
          <w:rFonts w:ascii="Arial" w:hAnsi="Arial" w:cs="Arial"/>
          <w:sz w:val="24"/>
          <w:szCs w:val="24"/>
        </w:rPr>
        <w:t>6 of</w:t>
      </w:r>
      <w:r w:rsidR="001B743D" w:rsidRPr="00B42AB4">
        <w:rPr>
          <w:rFonts w:ascii="Arial" w:hAnsi="Arial" w:cs="Arial"/>
          <w:sz w:val="24"/>
          <w:szCs w:val="24"/>
        </w:rPr>
        <w:t xml:space="preserve"> 1981(the Act</w:t>
      </w:r>
      <w:r w:rsidR="00BD3CB0" w:rsidRPr="00B42AB4">
        <w:rPr>
          <w:rFonts w:ascii="Arial" w:hAnsi="Arial" w:cs="Arial"/>
          <w:sz w:val="24"/>
          <w:szCs w:val="24"/>
        </w:rPr>
        <w:t>).</w:t>
      </w:r>
      <w:r w:rsidR="0071059B" w:rsidRPr="00B42AB4">
        <w:rPr>
          <w:rFonts w:ascii="Arial" w:hAnsi="Arial" w:cs="Arial"/>
          <w:sz w:val="24"/>
          <w:szCs w:val="24"/>
        </w:rPr>
        <w:t xml:space="preserve"> </w:t>
      </w:r>
    </w:p>
    <w:p w14:paraId="6087A3E6" w14:textId="24A2D43F" w:rsidR="00F46A14" w:rsidRPr="00B42AB4" w:rsidRDefault="00B42AB4" w:rsidP="00B42AB4">
      <w:pPr>
        <w:spacing w:line="480" w:lineRule="auto"/>
        <w:ind w:left="720" w:hanging="720"/>
        <w:jc w:val="both"/>
        <w:rPr>
          <w:rFonts w:ascii="Arial" w:hAnsi="Arial" w:cs="Arial"/>
          <w:sz w:val="24"/>
          <w:szCs w:val="24"/>
        </w:rPr>
      </w:pPr>
      <w:r w:rsidRPr="000B15BC">
        <w:rPr>
          <w:rFonts w:ascii="Arial" w:hAnsi="Arial" w:cs="Arial"/>
          <w:sz w:val="24"/>
          <w:szCs w:val="24"/>
        </w:rPr>
        <w:t>2.</w:t>
      </w:r>
      <w:r w:rsidRPr="000B15BC">
        <w:rPr>
          <w:rFonts w:ascii="Arial" w:hAnsi="Arial" w:cs="Arial"/>
          <w:sz w:val="24"/>
          <w:szCs w:val="24"/>
        </w:rPr>
        <w:tab/>
      </w:r>
      <w:r w:rsidR="009359BE" w:rsidRPr="00B42AB4">
        <w:rPr>
          <w:rFonts w:ascii="Arial" w:hAnsi="Arial" w:cs="Arial"/>
          <w:sz w:val="24"/>
          <w:szCs w:val="24"/>
          <w:lang w:val="en-GB"/>
        </w:rPr>
        <w:t>On 25 January 2018</w:t>
      </w:r>
      <w:r w:rsidR="00EE4868" w:rsidRPr="00B42AB4">
        <w:rPr>
          <w:rFonts w:ascii="Arial" w:hAnsi="Arial" w:cs="Arial"/>
          <w:sz w:val="24"/>
          <w:szCs w:val="24"/>
          <w:lang w:val="en-GB"/>
        </w:rPr>
        <w:t xml:space="preserve"> SAMSA granted SAMF permission in principle</w:t>
      </w:r>
      <w:r w:rsidR="000B15BC" w:rsidRPr="00B42AB4">
        <w:rPr>
          <w:rFonts w:ascii="Arial" w:hAnsi="Arial" w:cs="Arial"/>
          <w:sz w:val="24"/>
          <w:szCs w:val="24"/>
          <w:lang w:val="en-GB"/>
        </w:rPr>
        <w:t xml:space="preserve"> in terms of section 21</w:t>
      </w:r>
      <w:r w:rsidR="00542F8C" w:rsidRPr="00B42AB4">
        <w:rPr>
          <w:rFonts w:ascii="Arial" w:hAnsi="Arial" w:cs="Arial"/>
          <w:sz w:val="24"/>
          <w:szCs w:val="24"/>
          <w:lang w:val="en-GB"/>
        </w:rPr>
        <w:t>(b) of the A</w:t>
      </w:r>
      <w:r w:rsidR="00F93793" w:rsidRPr="00B42AB4">
        <w:rPr>
          <w:rFonts w:ascii="Arial" w:hAnsi="Arial" w:cs="Arial"/>
          <w:sz w:val="24"/>
          <w:szCs w:val="24"/>
          <w:lang w:val="en-GB"/>
        </w:rPr>
        <w:t>ct</w:t>
      </w:r>
      <w:r w:rsidR="00542F8C" w:rsidRPr="00B42AB4">
        <w:rPr>
          <w:rFonts w:ascii="Arial" w:hAnsi="Arial" w:cs="Arial"/>
          <w:sz w:val="24"/>
          <w:szCs w:val="24"/>
          <w:lang w:val="en-GB"/>
        </w:rPr>
        <w:t xml:space="preserve"> to perform offshore b</w:t>
      </w:r>
      <w:r w:rsidR="00F93793" w:rsidRPr="00B42AB4">
        <w:rPr>
          <w:rFonts w:ascii="Arial" w:hAnsi="Arial" w:cs="Arial"/>
          <w:sz w:val="24"/>
          <w:szCs w:val="24"/>
          <w:lang w:val="en-GB"/>
        </w:rPr>
        <w:t>unkering</w:t>
      </w:r>
      <w:r w:rsidR="00542F8C" w:rsidRPr="00B42AB4">
        <w:rPr>
          <w:rFonts w:ascii="Arial" w:hAnsi="Arial" w:cs="Arial"/>
          <w:sz w:val="24"/>
          <w:szCs w:val="24"/>
          <w:lang w:val="en-GB"/>
        </w:rPr>
        <w:t xml:space="preserve"> operations.</w:t>
      </w:r>
      <w:r w:rsidR="006E1A72" w:rsidRPr="00B42AB4">
        <w:rPr>
          <w:rFonts w:ascii="Arial" w:hAnsi="Arial" w:cs="Arial"/>
          <w:sz w:val="24"/>
          <w:szCs w:val="24"/>
          <w:lang w:val="en-GB"/>
        </w:rPr>
        <w:t xml:space="preserve"> T</w:t>
      </w:r>
      <w:r w:rsidR="00C11B48" w:rsidRPr="00B42AB4">
        <w:rPr>
          <w:rFonts w:ascii="Arial" w:hAnsi="Arial" w:cs="Arial"/>
          <w:sz w:val="24"/>
          <w:szCs w:val="24"/>
          <w:lang w:val="en-GB"/>
        </w:rPr>
        <w:t>he</w:t>
      </w:r>
      <w:r w:rsidR="006E1A72" w:rsidRPr="00B42AB4">
        <w:rPr>
          <w:rFonts w:ascii="Arial" w:hAnsi="Arial" w:cs="Arial"/>
          <w:sz w:val="24"/>
          <w:szCs w:val="24"/>
          <w:lang w:val="en-GB"/>
        </w:rPr>
        <w:t xml:space="preserve"> </w:t>
      </w:r>
      <w:r w:rsidR="00EF012D" w:rsidRPr="00B42AB4">
        <w:rPr>
          <w:rFonts w:ascii="Arial" w:hAnsi="Arial" w:cs="Arial"/>
          <w:sz w:val="24"/>
          <w:szCs w:val="24"/>
          <w:lang w:val="en-GB"/>
        </w:rPr>
        <w:t>per</w:t>
      </w:r>
      <w:r w:rsidR="006E1A72" w:rsidRPr="00B42AB4">
        <w:rPr>
          <w:rFonts w:ascii="Arial" w:hAnsi="Arial" w:cs="Arial"/>
          <w:sz w:val="24"/>
          <w:szCs w:val="24"/>
          <w:lang w:val="en-GB"/>
        </w:rPr>
        <w:t xml:space="preserve">mission </w:t>
      </w:r>
      <w:r w:rsidR="002D13A1" w:rsidRPr="00B42AB4">
        <w:rPr>
          <w:rFonts w:ascii="Arial" w:hAnsi="Arial" w:cs="Arial"/>
          <w:sz w:val="24"/>
          <w:szCs w:val="24"/>
          <w:lang w:val="en-GB"/>
        </w:rPr>
        <w:t>was subject</w:t>
      </w:r>
      <w:r w:rsidR="004F781D" w:rsidRPr="00B42AB4">
        <w:rPr>
          <w:rFonts w:ascii="Arial" w:hAnsi="Arial" w:cs="Arial"/>
          <w:sz w:val="24"/>
          <w:szCs w:val="24"/>
          <w:lang w:val="en-GB"/>
        </w:rPr>
        <w:t xml:space="preserve"> to</w:t>
      </w:r>
      <w:r w:rsidR="00F03820" w:rsidRPr="00B42AB4">
        <w:rPr>
          <w:rFonts w:ascii="Arial" w:hAnsi="Arial" w:cs="Arial"/>
          <w:sz w:val="24"/>
          <w:szCs w:val="24"/>
          <w:lang w:val="en-GB"/>
        </w:rPr>
        <w:t xml:space="preserve"> the following</w:t>
      </w:r>
      <w:r w:rsidR="004F781D" w:rsidRPr="00B42AB4">
        <w:rPr>
          <w:rFonts w:ascii="Arial" w:hAnsi="Arial" w:cs="Arial"/>
          <w:sz w:val="24"/>
          <w:szCs w:val="24"/>
          <w:lang w:val="en-GB"/>
        </w:rPr>
        <w:t xml:space="preserve"> seven conditions:</w:t>
      </w:r>
    </w:p>
    <w:p w14:paraId="4EA78D43" w14:textId="14012B43" w:rsidR="0030691A" w:rsidRPr="00B42AB4" w:rsidRDefault="00B42AB4" w:rsidP="00B42AB4">
      <w:pPr>
        <w:spacing w:line="480" w:lineRule="auto"/>
        <w:ind w:left="990" w:hanging="630"/>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2D13A1" w:rsidRPr="00B42AB4">
        <w:rPr>
          <w:rFonts w:ascii="Arial" w:hAnsi="Arial" w:cs="Arial"/>
          <w:sz w:val="24"/>
          <w:szCs w:val="24"/>
          <w:lang w:val="en-GB"/>
        </w:rPr>
        <w:t>T</w:t>
      </w:r>
      <w:r w:rsidR="001E36CC" w:rsidRPr="00B42AB4">
        <w:rPr>
          <w:rFonts w:ascii="Arial" w:hAnsi="Arial" w:cs="Arial"/>
          <w:sz w:val="24"/>
          <w:szCs w:val="24"/>
          <w:lang w:val="en-GB"/>
        </w:rPr>
        <w:t>he final appointment of a service provider to combat pollution and the completion of</w:t>
      </w:r>
      <w:r w:rsidR="00A2239B" w:rsidRPr="00B42AB4">
        <w:rPr>
          <w:rFonts w:ascii="Arial" w:hAnsi="Arial" w:cs="Arial"/>
          <w:sz w:val="24"/>
          <w:szCs w:val="24"/>
          <w:lang w:val="en-GB"/>
        </w:rPr>
        <w:t xml:space="preserve"> a spill </w:t>
      </w:r>
      <w:r w:rsidR="001E36CC" w:rsidRPr="00B42AB4">
        <w:rPr>
          <w:rFonts w:ascii="Arial" w:hAnsi="Arial" w:cs="Arial"/>
          <w:sz w:val="24"/>
          <w:szCs w:val="24"/>
          <w:lang w:val="en-GB"/>
        </w:rPr>
        <w:t xml:space="preserve">response </w:t>
      </w:r>
      <w:r w:rsidR="007B68A8" w:rsidRPr="00B42AB4">
        <w:rPr>
          <w:rFonts w:ascii="Arial" w:hAnsi="Arial" w:cs="Arial"/>
          <w:sz w:val="24"/>
          <w:szCs w:val="24"/>
          <w:lang w:val="en-GB"/>
        </w:rPr>
        <w:t>drill.</w:t>
      </w:r>
    </w:p>
    <w:p w14:paraId="0CE333F6" w14:textId="4B8931EC" w:rsidR="002D6142" w:rsidRPr="00B42AB4" w:rsidRDefault="00B42AB4" w:rsidP="00B42AB4">
      <w:pPr>
        <w:spacing w:line="480" w:lineRule="auto"/>
        <w:ind w:left="990" w:hanging="630"/>
        <w:jc w:val="both"/>
        <w:rPr>
          <w:rFonts w:ascii="Arial" w:hAnsi="Arial" w:cs="Arial"/>
          <w:sz w:val="24"/>
          <w:szCs w:val="24"/>
          <w:lang w:val="en-GB"/>
        </w:rPr>
      </w:pPr>
      <w:r w:rsidRPr="002D6142">
        <w:rPr>
          <w:rFonts w:ascii="Arial" w:hAnsi="Arial" w:cs="Arial"/>
          <w:sz w:val="24"/>
          <w:szCs w:val="24"/>
          <w:lang w:val="en-GB"/>
        </w:rPr>
        <w:t>2.2</w:t>
      </w:r>
      <w:r w:rsidRPr="002D6142">
        <w:rPr>
          <w:rFonts w:ascii="Arial" w:hAnsi="Arial" w:cs="Arial"/>
          <w:sz w:val="24"/>
          <w:szCs w:val="24"/>
          <w:lang w:val="en-GB"/>
        </w:rPr>
        <w:tab/>
      </w:r>
      <w:r w:rsidR="00CB46FA" w:rsidRPr="00B42AB4">
        <w:rPr>
          <w:rFonts w:ascii="Arial" w:hAnsi="Arial" w:cs="Arial"/>
          <w:sz w:val="24"/>
          <w:szCs w:val="24"/>
        </w:rPr>
        <w:t xml:space="preserve">SAMSA’s inspection of SAMF’s </w:t>
      </w:r>
      <w:r w:rsidR="00C73DDD" w:rsidRPr="00B42AB4">
        <w:rPr>
          <w:rFonts w:ascii="Arial" w:hAnsi="Arial" w:cs="Arial"/>
          <w:sz w:val="24"/>
          <w:szCs w:val="24"/>
        </w:rPr>
        <w:t xml:space="preserve">bunker barge on her </w:t>
      </w:r>
      <w:r w:rsidR="007B68A8" w:rsidRPr="00B42AB4">
        <w:rPr>
          <w:rFonts w:ascii="Arial" w:hAnsi="Arial" w:cs="Arial"/>
          <w:sz w:val="24"/>
          <w:szCs w:val="24"/>
        </w:rPr>
        <w:t>arrival.</w:t>
      </w:r>
    </w:p>
    <w:p w14:paraId="034D1812" w14:textId="0B4D328F" w:rsidR="00D6081D" w:rsidRPr="00B42AB4" w:rsidRDefault="00B42AB4" w:rsidP="00B42AB4">
      <w:pPr>
        <w:spacing w:line="480" w:lineRule="auto"/>
        <w:ind w:left="990" w:hanging="630"/>
        <w:jc w:val="both"/>
        <w:rPr>
          <w:rFonts w:ascii="Arial" w:hAnsi="Arial" w:cs="Arial"/>
          <w:sz w:val="24"/>
          <w:szCs w:val="24"/>
          <w:lang w:val="en-GB"/>
        </w:rPr>
      </w:pPr>
      <w:r w:rsidRPr="00D6081D">
        <w:rPr>
          <w:rFonts w:ascii="Arial" w:hAnsi="Arial" w:cs="Arial"/>
          <w:sz w:val="24"/>
          <w:szCs w:val="24"/>
          <w:lang w:val="en-GB"/>
        </w:rPr>
        <w:t>2.3</w:t>
      </w:r>
      <w:r w:rsidRPr="00D6081D">
        <w:rPr>
          <w:rFonts w:ascii="Arial" w:hAnsi="Arial" w:cs="Arial"/>
          <w:sz w:val="24"/>
          <w:szCs w:val="24"/>
          <w:lang w:val="en-GB"/>
        </w:rPr>
        <w:tab/>
      </w:r>
      <w:r w:rsidR="00D6081D" w:rsidRPr="00B42AB4">
        <w:rPr>
          <w:rFonts w:ascii="Arial" w:hAnsi="Arial" w:cs="Arial"/>
          <w:sz w:val="24"/>
          <w:szCs w:val="24"/>
        </w:rPr>
        <w:t>The approval being for da</w:t>
      </w:r>
      <w:r w:rsidR="00916173" w:rsidRPr="00B42AB4">
        <w:rPr>
          <w:rFonts w:ascii="Arial" w:hAnsi="Arial" w:cs="Arial"/>
          <w:sz w:val="24"/>
          <w:szCs w:val="24"/>
        </w:rPr>
        <w:t>y</w:t>
      </w:r>
      <w:r w:rsidR="00A63F85" w:rsidRPr="00B42AB4">
        <w:rPr>
          <w:rFonts w:ascii="Arial" w:hAnsi="Arial" w:cs="Arial"/>
          <w:sz w:val="24"/>
          <w:szCs w:val="24"/>
        </w:rPr>
        <w:t>light</w:t>
      </w:r>
      <w:r w:rsidR="004857B2" w:rsidRPr="00B42AB4">
        <w:rPr>
          <w:rFonts w:ascii="Arial" w:hAnsi="Arial" w:cs="Arial"/>
          <w:sz w:val="24"/>
          <w:szCs w:val="24"/>
        </w:rPr>
        <w:t xml:space="preserve"> operations </w:t>
      </w:r>
      <w:r w:rsidR="007B68A8" w:rsidRPr="00B42AB4">
        <w:rPr>
          <w:rFonts w:ascii="Arial" w:hAnsi="Arial" w:cs="Arial"/>
          <w:sz w:val="24"/>
          <w:szCs w:val="24"/>
        </w:rPr>
        <w:t>only, with</w:t>
      </w:r>
      <w:r w:rsidR="004857B2" w:rsidRPr="00B42AB4">
        <w:rPr>
          <w:rFonts w:ascii="Arial" w:hAnsi="Arial" w:cs="Arial"/>
          <w:sz w:val="24"/>
          <w:szCs w:val="24"/>
        </w:rPr>
        <w:t xml:space="preserve"> further</w:t>
      </w:r>
      <w:r w:rsidR="006777BC" w:rsidRPr="00B42AB4">
        <w:rPr>
          <w:rFonts w:ascii="Arial" w:hAnsi="Arial" w:cs="Arial"/>
          <w:sz w:val="24"/>
          <w:szCs w:val="24"/>
        </w:rPr>
        <w:t xml:space="preserve"> applications to be made for permission to conduct </w:t>
      </w:r>
      <w:r w:rsidR="00930469" w:rsidRPr="00B42AB4">
        <w:rPr>
          <w:rFonts w:ascii="Arial" w:hAnsi="Arial" w:cs="Arial"/>
          <w:sz w:val="24"/>
          <w:szCs w:val="24"/>
        </w:rPr>
        <w:t>nighttime</w:t>
      </w:r>
      <w:r w:rsidR="001649FA" w:rsidRPr="00B42AB4">
        <w:rPr>
          <w:rFonts w:ascii="Arial" w:hAnsi="Arial" w:cs="Arial"/>
          <w:sz w:val="24"/>
          <w:szCs w:val="24"/>
        </w:rPr>
        <w:t xml:space="preserve"> </w:t>
      </w:r>
      <w:r w:rsidR="002D13A1" w:rsidRPr="00B42AB4">
        <w:rPr>
          <w:rFonts w:ascii="Arial" w:hAnsi="Arial" w:cs="Arial"/>
          <w:sz w:val="24"/>
          <w:szCs w:val="24"/>
        </w:rPr>
        <w:t>operations.</w:t>
      </w:r>
    </w:p>
    <w:p w14:paraId="3FA12AC1" w14:textId="762C5152" w:rsidR="005941F9" w:rsidRPr="00B42AB4" w:rsidRDefault="00B42AB4" w:rsidP="00B42AB4">
      <w:pPr>
        <w:spacing w:line="480" w:lineRule="auto"/>
        <w:ind w:left="990" w:hanging="630"/>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381C3D" w:rsidRPr="00B42AB4">
        <w:rPr>
          <w:rFonts w:ascii="Arial" w:hAnsi="Arial" w:cs="Arial"/>
          <w:sz w:val="24"/>
          <w:szCs w:val="24"/>
          <w:lang w:val="en-GB"/>
        </w:rPr>
        <w:t xml:space="preserve">The employment </w:t>
      </w:r>
      <w:r w:rsidR="00815332" w:rsidRPr="00B42AB4">
        <w:rPr>
          <w:rFonts w:ascii="Arial" w:hAnsi="Arial" w:cs="Arial"/>
          <w:sz w:val="24"/>
          <w:szCs w:val="24"/>
          <w:lang w:val="en-GB"/>
        </w:rPr>
        <w:t xml:space="preserve">of </w:t>
      </w:r>
      <w:r w:rsidR="000F7927" w:rsidRPr="00B42AB4">
        <w:rPr>
          <w:rFonts w:ascii="Arial" w:hAnsi="Arial" w:cs="Arial"/>
          <w:sz w:val="24"/>
          <w:szCs w:val="24"/>
          <w:lang w:val="en-GB"/>
        </w:rPr>
        <w:t>a suitably</w:t>
      </w:r>
      <w:r w:rsidR="00381C3D" w:rsidRPr="00B42AB4">
        <w:rPr>
          <w:rFonts w:ascii="Arial" w:hAnsi="Arial" w:cs="Arial"/>
          <w:sz w:val="24"/>
          <w:szCs w:val="24"/>
          <w:lang w:val="en-GB"/>
        </w:rPr>
        <w:t xml:space="preserve"> qualified or experienced operations </w:t>
      </w:r>
      <w:r w:rsidR="007B68A8" w:rsidRPr="00B42AB4">
        <w:rPr>
          <w:rFonts w:ascii="Arial" w:hAnsi="Arial" w:cs="Arial"/>
          <w:sz w:val="24"/>
          <w:szCs w:val="24"/>
          <w:lang w:val="en-GB"/>
        </w:rPr>
        <w:t>manager</w:t>
      </w:r>
      <w:r w:rsidR="005941F9" w:rsidRPr="00B42AB4">
        <w:rPr>
          <w:rFonts w:ascii="Arial" w:hAnsi="Arial" w:cs="Arial"/>
          <w:sz w:val="24"/>
          <w:szCs w:val="24"/>
          <w:lang w:val="en-GB"/>
        </w:rPr>
        <w:t>.</w:t>
      </w:r>
    </w:p>
    <w:p w14:paraId="24F1FB25" w14:textId="1C6E8B19" w:rsidR="00D6081D" w:rsidRPr="00B42AB4" w:rsidRDefault="00B42AB4" w:rsidP="00B42AB4">
      <w:pPr>
        <w:spacing w:line="480" w:lineRule="auto"/>
        <w:ind w:left="990" w:hanging="630"/>
        <w:jc w:val="both"/>
        <w:rPr>
          <w:rFonts w:ascii="Arial" w:hAnsi="Arial" w:cs="Arial"/>
          <w:sz w:val="24"/>
          <w:szCs w:val="24"/>
          <w:lang w:val="en-GB"/>
        </w:rPr>
      </w:pPr>
      <w:r w:rsidRPr="00D6081D">
        <w:rPr>
          <w:rFonts w:ascii="Arial" w:hAnsi="Arial" w:cs="Arial"/>
          <w:sz w:val="24"/>
          <w:szCs w:val="24"/>
          <w:lang w:val="en-GB"/>
        </w:rPr>
        <w:t>2.5</w:t>
      </w:r>
      <w:r w:rsidRPr="00D6081D">
        <w:rPr>
          <w:rFonts w:ascii="Arial" w:hAnsi="Arial" w:cs="Arial"/>
          <w:sz w:val="24"/>
          <w:szCs w:val="24"/>
          <w:lang w:val="en-GB"/>
        </w:rPr>
        <w:tab/>
      </w:r>
      <w:r w:rsidR="00D6577D" w:rsidRPr="00B42AB4">
        <w:rPr>
          <w:rFonts w:ascii="Arial" w:hAnsi="Arial" w:cs="Arial"/>
          <w:sz w:val="24"/>
          <w:szCs w:val="24"/>
          <w:lang w:val="en-GB"/>
        </w:rPr>
        <w:t>T</w:t>
      </w:r>
      <w:r w:rsidR="00CE4956" w:rsidRPr="00B42AB4">
        <w:rPr>
          <w:rFonts w:ascii="Arial" w:hAnsi="Arial" w:cs="Arial"/>
          <w:sz w:val="24"/>
          <w:szCs w:val="24"/>
          <w:lang w:val="en-GB"/>
        </w:rPr>
        <w:t>his person</w:t>
      </w:r>
      <w:r w:rsidR="00F050C4" w:rsidRPr="00B42AB4">
        <w:rPr>
          <w:rFonts w:ascii="Arial" w:hAnsi="Arial" w:cs="Arial"/>
          <w:sz w:val="24"/>
          <w:szCs w:val="24"/>
          <w:lang w:val="en-GB"/>
        </w:rPr>
        <w:t xml:space="preserve"> to </w:t>
      </w:r>
      <w:r w:rsidR="00E00FF4" w:rsidRPr="00B42AB4">
        <w:rPr>
          <w:rFonts w:ascii="Arial" w:hAnsi="Arial" w:cs="Arial"/>
          <w:sz w:val="24"/>
          <w:szCs w:val="24"/>
          <w:lang w:val="en-GB"/>
        </w:rPr>
        <w:t>conduct</w:t>
      </w:r>
      <w:r w:rsidR="00CE4956" w:rsidRPr="00B42AB4">
        <w:rPr>
          <w:rFonts w:ascii="Arial" w:hAnsi="Arial" w:cs="Arial"/>
          <w:sz w:val="24"/>
          <w:szCs w:val="24"/>
          <w:lang w:val="en-GB"/>
        </w:rPr>
        <w:t xml:space="preserve"> </w:t>
      </w:r>
      <w:r w:rsidR="007B68A8" w:rsidRPr="00B42AB4">
        <w:rPr>
          <w:rFonts w:ascii="Arial" w:hAnsi="Arial" w:cs="Arial"/>
          <w:sz w:val="24"/>
          <w:szCs w:val="24"/>
          <w:lang w:val="en-GB"/>
        </w:rPr>
        <w:t>an</w:t>
      </w:r>
      <w:r w:rsidR="00CE4956" w:rsidRPr="00B42AB4">
        <w:rPr>
          <w:rFonts w:ascii="Arial" w:hAnsi="Arial" w:cs="Arial"/>
          <w:sz w:val="24"/>
          <w:szCs w:val="24"/>
          <w:lang w:val="en-GB"/>
        </w:rPr>
        <w:t xml:space="preserve"> operation with</w:t>
      </w:r>
      <w:r w:rsidR="005E77CC" w:rsidRPr="00B42AB4">
        <w:rPr>
          <w:rFonts w:ascii="Arial" w:hAnsi="Arial" w:cs="Arial"/>
          <w:sz w:val="24"/>
          <w:szCs w:val="24"/>
          <w:lang w:val="en-GB"/>
        </w:rPr>
        <w:t xml:space="preserve"> SAMSA </w:t>
      </w:r>
      <w:r w:rsidR="00CE4956" w:rsidRPr="00B42AB4">
        <w:rPr>
          <w:rFonts w:ascii="Arial" w:hAnsi="Arial" w:cs="Arial"/>
          <w:sz w:val="24"/>
          <w:szCs w:val="24"/>
          <w:lang w:val="en-GB"/>
        </w:rPr>
        <w:t xml:space="preserve">to ensure an understanding of various stated </w:t>
      </w:r>
      <w:r w:rsidR="004470C6" w:rsidRPr="00B42AB4">
        <w:rPr>
          <w:rFonts w:ascii="Arial" w:hAnsi="Arial" w:cs="Arial"/>
          <w:sz w:val="24"/>
          <w:szCs w:val="24"/>
          <w:lang w:val="en-GB"/>
        </w:rPr>
        <w:t>aspects.</w:t>
      </w:r>
    </w:p>
    <w:p w14:paraId="723C7A6D" w14:textId="3B7DE781" w:rsidR="00D6081D" w:rsidRPr="00B42AB4" w:rsidRDefault="00B42AB4" w:rsidP="00B42AB4">
      <w:pPr>
        <w:spacing w:line="480" w:lineRule="auto"/>
        <w:ind w:left="990" w:hanging="630"/>
        <w:jc w:val="both"/>
        <w:rPr>
          <w:rFonts w:ascii="Arial" w:hAnsi="Arial" w:cs="Arial"/>
          <w:sz w:val="24"/>
          <w:szCs w:val="24"/>
          <w:lang w:val="en-GB"/>
        </w:rPr>
      </w:pPr>
      <w:r>
        <w:rPr>
          <w:rFonts w:ascii="Arial" w:hAnsi="Arial" w:cs="Arial"/>
          <w:sz w:val="24"/>
          <w:szCs w:val="24"/>
          <w:lang w:val="en-GB"/>
        </w:rPr>
        <w:lastRenderedPageBreak/>
        <w:t>2.6</w:t>
      </w:r>
      <w:r>
        <w:rPr>
          <w:rFonts w:ascii="Arial" w:hAnsi="Arial" w:cs="Arial"/>
          <w:sz w:val="24"/>
          <w:szCs w:val="24"/>
          <w:lang w:val="en-GB"/>
        </w:rPr>
        <w:tab/>
      </w:r>
      <w:r w:rsidR="00D6577D" w:rsidRPr="00B42AB4">
        <w:rPr>
          <w:rFonts w:ascii="Arial" w:hAnsi="Arial" w:cs="Arial"/>
          <w:sz w:val="24"/>
          <w:szCs w:val="24"/>
          <w:lang w:val="en-GB"/>
        </w:rPr>
        <w:t>C</w:t>
      </w:r>
      <w:r w:rsidR="00343E1F" w:rsidRPr="00B42AB4">
        <w:rPr>
          <w:rFonts w:ascii="Arial" w:hAnsi="Arial" w:cs="Arial"/>
          <w:sz w:val="24"/>
          <w:szCs w:val="24"/>
          <w:lang w:val="en-GB"/>
        </w:rPr>
        <w:t>onfirmation from TNPA</w:t>
      </w:r>
      <w:r w:rsidR="00855226" w:rsidRPr="00B42AB4">
        <w:rPr>
          <w:rFonts w:ascii="Arial" w:hAnsi="Arial" w:cs="Arial"/>
          <w:sz w:val="24"/>
          <w:szCs w:val="24"/>
          <w:lang w:val="en-GB"/>
        </w:rPr>
        <w:t xml:space="preserve"> that its conditions had been </w:t>
      </w:r>
      <w:r w:rsidR="00D6577D" w:rsidRPr="00B42AB4">
        <w:rPr>
          <w:rFonts w:ascii="Arial" w:hAnsi="Arial" w:cs="Arial"/>
          <w:sz w:val="24"/>
          <w:szCs w:val="24"/>
          <w:lang w:val="en-GB"/>
        </w:rPr>
        <w:t>met.</w:t>
      </w:r>
    </w:p>
    <w:p w14:paraId="1531AC73" w14:textId="6AFD046C" w:rsidR="00D6081D" w:rsidRPr="00B42AB4" w:rsidRDefault="00B42AB4" w:rsidP="00B42AB4">
      <w:pPr>
        <w:spacing w:line="480" w:lineRule="auto"/>
        <w:ind w:left="990" w:hanging="630"/>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r>
      <w:r w:rsidR="000903C4" w:rsidRPr="00B42AB4">
        <w:rPr>
          <w:rFonts w:ascii="Arial" w:hAnsi="Arial" w:cs="Arial"/>
          <w:sz w:val="24"/>
          <w:szCs w:val="24"/>
          <w:lang w:val="en-GB"/>
        </w:rPr>
        <w:t>That “The</w:t>
      </w:r>
      <w:r w:rsidR="009D785E" w:rsidRPr="00B42AB4">
        <w:rPr>
          <w:rFonts w:ascii="Arial" w:hAnsi="Arial" w:cs="Arial"/>
          <w:sz w:val="24"/>
          <w:szCs w:val="24"/>
          <w:lang w:val="en-GB"/>
        </w:rPr>
        <w:t xml:space="preserve"> concerns raised by </w:t>
      </w:r>
      <w:r w:rsidR="00553AAA" w:rsidRPr="00B42AB4">
        <w:rPr>
          <w:rFonts w:ascii="Arial" w:hAnsi="Arial" w:cs="Arial"/>
          <w:sz w:val="24"/>
          <w:szCs w:val="24"/>
          <w:lang w:val="en-GB"/>
        </w:rPr>
        <w:t>the</w:t>
      </w:r>
      <w:r w:rsidR="009D785E" w:rsidRPr="00B42AB4">
        <w:rPr>
          <w:rFonts w:ascii="Arial" w:hAnsi="Arial" w:cs="Arial"/>
          <w:sz w:val="24"/>
          <w:szCs w:val="24"/>
          <w:lang w:val="en-GB"/>
        </w:rPr>
        <w:t xml:space="preserve"> Chief Operations</w:t>
      </w:r>
      <w:r w:rsidR="00310E17" w:rsidRPr="00B42AB4">
        <w:rPr>
          <w:rFonts w:ascii="Arial" w:hAnsi="Arial" w:cs="Arial"/>
          <w:sz w:val="24"/>
          <w:szCs w:val="24"/>
          <w:lang w:val="en-GB"/>
        </w:rPr>
        <w:t xml:space="preserve"> </w:t>
      </w:r>
      <w:r w:rsidR="00BB06C5" w:rsidRPr="00B42AB4">
        <w:rPr>
          <w:rFonts w:ascii="Arial" w:hAnsi="Arial" w:cs="Arial"/>
          <w:sz w:val="24"/>
          <w:szCs w:val="24"/>
          <w:lang w:val="en-GB"/>
        </w:rPr>
        <w:t>Officer, in</w:t>
      </w:r>
      <w:r w:rsidR="00310E17" w:rsidRPr="00B42AB4">
        <w:rPr>
          <w:rFonts w:ascii="Arial" w:hAnsi="Arial" w:cs="Arial"/>
          <w:sz w:val="24"/>
          <w:szCs w:val="24"/>
          <w:lang w:val="en-GB"/>
        </w:rPr>
        <w:t xml:space="preserve"> his email 22</w:t>
      </w:r>
      <w:r w:rsidR="00C30B04" w:rsidRPr="00B42AB4">
        <w:rPr>
          <w:rFonts w:ascii="Arial" w:hAnsi="Arial" w:cs="Arial"/>
          <w:sz w:val="24"/>
          <w:szCs w:val="24"/>
          <w:lang w:val="en-GB"/>
        </w:rPr>
        <w:t>/1/18 ha</w:t>
      </w:r>
      <w:r w:rsidR="00553AAA" w:rsidRPr="00B42AB4">
        <w:rPr>
          <w:rFonts w:ascii="Arial" w:hAnsi="Arial" w:cs="Arial"/>
          <w:sz w:val="24"/>
          <w:szCs w:val="24"/>
          <w:lang w:val="en-GB"/>
        </w:rPr>
        <w:t>ve</w:t>
      </w:r>
      <w:r w:rsidR="00C30B04" w:rsidRPr="00B42AB4">
        <w:rPr>
          <w:rFonts w:ascii="Arial" w:hAnsi="Arial" w:cs="Arial"/>
          <w:sz w:val="24"/>
          <w:szCs w:val="24"/>
          <w:lang w:val="en-GB"/>
        </w:rPr>
        <w:t xml:space="preserve"> been </w:t>
      </w:r>
      <w:r w:rsidR="00C72BFE" w:rsidRPr="00B42AB4">
        <w:rPr>
          <w:rFonts w:ascii="Arial" w:hAnsi="Arial" w:cs="Arial"/>
          <w:sz w:val="24"/>
          <w:szCs w:val="24"/>
          <w:lang w:val="en-GB"/>
        </w:rPr>
        <w:t>met”.</w:t>
      </w:r>
    </w:p>
    <w:p w14:paraId="2DB16D34" w14:textId="6ADFD0D4" w:rsidR="007451C5" w:rsidRDefault="00901113" w:rsidP="001C5029">
      <w:pPr>
        <w:spacing w:line="480" w:lineRule="auto"/>
        <w:ind w:left="720"/>
        <w:jc w:val="both"/>
        <w:rPr>
          <w:rFonts w:ascii="Arial" w:hAnsi="Arial" w:cs="Arial"/>
          <w:sz w:val="24"/>
          <w:szCs w:val="24"/>
        </w:rPr>
      </w:pPr>
      <w:r w:rsidRPr="00D6081D">
        <w:rPr>
          <w:rFonts w:ascii="Arial" w:hAnsi="Arial" w:cs="Arial"/>
          <w:sz w:val="24"/>
          <w:szCs w:val="24"/>
        </w:rPr>
        <w:t>The correspondence from SAM</w:t>
      </w:r>
      <w:r w:rsidR="006632C2" w:rsidRPr="00D6081D">
        <w:rPr>
          <w:rFonts w:ascii="Arial" w:hAnsi="Arial" w:cs="Arial"/>
          <w:sz w:val="24"/>
          <w:szCs w:val="24"/>
        </w:rPr>
        <w:t xml:space="preserve">SA concluded with the following </w:t>
      </w:r>
      <w:r w:rsidR="00BB06C5" w:rsidRPr="00D6081D">
        <w:rPr>
          <w:rFonts w:ascii="Arial" w:hAnsi="Arial" w:cs="Arial"/>
          <w:sz w:val="24"/>
          <w:szCs w:val="24"/>
        </w:rPr>
        <w:t>sentence: “All</w:t>
      </w:r>
      <w:r w:rsidR="0046410A" w:rsidRPr="00D6081D">
        <w:rPr>
          <w:rFonts w:ascii="Arial" w:hAnsi="Arial" w:cs="Arial"/>
          <w:sz w:val="24"/>
          <w:szCs w:val="24"/>
        </w:rPr>
        <w:t xml:space="preserve"> other statutory </w:t>
      </w:r>
      <w:r w:rsidR="004441C0" w:rsidRPr="00D6081D">
        <w:rPr>
          <w:rFonts w:ascii="Arial" w:hAnsi="Arial" w:cs="Arial"/>
          <w:sz w:val="24"/>
          <w:szCs w:val="24"/>
        </w:rPr>
        <w:t xml:space="preserve">requirements of the Republic are adhered </w:t>
      </w:r>
      <w:r w:rsidR="007451C5">
        <w:rPr>
          <w:rFonts w:ascii="Arial" w:hAnsi="Arial" w:cs="Arial"/>
          <w:sz w:val="24"/>
          <w:szCs w:val="24"/>
        </w:rPr>
        <w:t xml:space="preserve">to”. </w:t>
      </w:r>
      <w:r w:rsidR="00CB1263" w:rsidRPr="00D6081D">
        <w:rPr>
          <w:rFonts w:ascii="Arial" w:hAnsi="Arial" w:cs="Arial"/>
          <w:sz w:val="24"/>
          <w:szCs w:val="24"/>
        </w:rPr>
        <w:t>This</w:t>
      </w:r>
      <w:r w:rsidR="003C2055" w:rsidRPr="00D6081D">
        <w:rPr>
          <w:rFonts w:ascii="Arial" w:hAnsi="Arial" w:cs="Arial"/>
          <w:sz w:val="24"/>
          <w:szCs w:val="24"/>
        </w:rPr>
        <w:t xml:space="preserve"> </w:t>
      </w:r>
      <w:r w:rsidR="00C65CE1" w:rsidRPr="00D6081D">
        <w:rPr>
          <w:rFonts w:ascii="Arial" w:hAnsi="Arial" w:cs="Arial"/>
          <w:sz w:val="24"/>
          <w:szCs w:val="24"/>
        </w:rPr>
        <w:t>was, however,</w:t>
      </w:r>
      <w:r w:rsidR="003C2055" w:rsidRPr="00D6081D">
        <w:rPr>
          <w:rFonts w:ascii="Arial" w:hAnsi="Arial" w:cs="Arial"/>
          <w:sz w:val="24"/>
          <w:szCs w:val="24"/>
        </w:rPr>
        <w:t xml:space="preserve"> not listed </w:t>
      </w:r>
      <w:r w:rsidR="004470C6" w:rsidRPr="00D6081D">
        <w:rPr>
          <w:rFonts w:ascii="Arial" w:hAnsi="Arial" w:cs="Arial"/>
          <w:sz w:val="24"/>
          <w:szCs w:val="24"/>
        </w:rPr>
        <w:t>as one</w:t>
      </w:r>
      <w:r w:rsidR="00C72BFE" w:rsidRPr="00D6081D">
        <w:rPr>
          <w:rFonts w:ascii="Arial" w:hAnsi="Arial" w:cs="Arial"/>
          <w:sz w:val="24"/>
          <w:szCs w:val="24"/>
        </w:rPr>
        <w:t xml:space="preserve"> of the conditions</w:t>
      </w:r>
      <w:r w:rsidR="004470C6" w:rsidRPr="00D6081D">
        <w:rPr>
          <w:rFonts w:ascii="Arial" w:hAnsi="Arial" w:cs="Arial"/>
          <w:sz w:val="24"/>
          <w:szCs w:val="24"/>
        </w:rPr>
        <w:t>.</w:t>
      </w:r>
    </w:p>
    <w:p w14:paraId="6261E139" w14:textId="77777777" w:rsidR="00FC1A5E" w:rsidRDefault="00FC1A5E" w:rsidP="001C5029">
      <w:pPr>
        <w:spacing w:line="480" w:lineRule="auto"/>
        <w:ind w:left="720"/>
        <w:jc w:val="both"/>
        <w:rPr>
          <w:rFonts w:ascii="Arial" w:hAnsi="Arial" w:cs="Arial"/>
          <w:sz w:val="24"/>
          <w:szCs w:val="24"/>
        </w:rPr>
      </w:pPr>
    </w:p>
    <w:p w14:paraId="2FF68111" w14:textId="6E43515F" w:rsidR="003A4EEB" w:rsidRPr="00B42AB4" w:rsidRDefault="00B42AB4" w:rsidP="00B42AB4">
      <w:pPr>
        <w:spacing w:line="480" w:lineRule="auto"/>
        <w:ind w:left="720" w:hanging="360"/>
        <w:jc w:val="both"/>
        <w:rPr>
          <w:rFonts w:ascii="Arial" w:hAnsi="Arial" w:cs="Arial"/>
          <w:sz w:val="24"/>
          <w:szCs w:val="24"/>
        </w:rPr>
      </w:pPr>
      <w:r w:rsidRPr="00A71C5E">
        <w:rPr>
          <w:rFonts w:ascii="Arial" w:hAnsi="Arial" w:cs="Arial"/>
          <w:sz w:val="24"/>
          <w:szCs w:val="24"/>
        </w:rPr>
        <w:t>3.</w:t>
      </w:r>
      <w:r w:rsidRPr="00A71C5E">
        <w:rPr>
          <w:rFonts w:ascii="Arial" w:hAnsi="Arial" w:cs="Arial"/>
          <w:sz w:val="24"/>
          <w:szCs w:val="24"/>
        </w:rPr>
        <w:tab/>
      </w:r>
      <w:r w:rsidR="00687187" w:rsidRPr="00B42AB4">
        <w:rPr>
          <w:rFonts w:ascii="Arial" w:hAnsi="Arial" w:cs="Arial"/>
          <w:sz w:val="24"/>
          <w:szCs w:val="24"/>
        </w:rPr>
        <w:t xml:space="preserve">The email </w:t>
      </w:r>
      <w:r w:rsidR="003756A9" w:rsidRPr="00B42AB4">
        <w:rPr>
          <w:rFonts w:ascii="Arial" w:hAnsi="Arial" w:cs="Arial"/>
          <w:sz w:val="24"/>
          <w:szCs w:val="24"/>
        </w:rPr>
        <w:t>of</w:t>
      </w:r>
      <w:r w:rsidR="00C25CAD" w:rsidRPr="00B42AB4">
        <w:rPr>
          <w:rFonts w:ascii="Arial" w:hAnsi="Arial" w:cs="Arial"/>
          <w:sz w:val="24"/>
          <w:szCs w:val="24"/>
        </w:rPr>
        <w:t xml:space="preserve"> 22 January 2018</w:t>
      </w:r>
      <w:r w:rsidR="004535C4" w:rsidRPr="00B42AB4">
        <w:rPr>
          <w:rFonts w:ascii="Arial" w:hAnsi="Arial" w:cs="Arial"/>
          <w:sz w:val="24"/>
          <w:szCs w:val="24"/>
        </w:rPr>
        <w:t xml:space="preserve"> was from Mr.</w:t>
      </w:r>
      <w:r w:rsidR="007451C5" w:rsidRPr="00B42AB4">
        <w:rPr>
          <w:rFonts w:ascii="Arial" w:hAnsi="Arial" w:cs="Arial"/>
          <w:sz w:val="24"/>
          <w:szCs w:val="24"/>
        </w:rPr>
        <w:t xml:space="preserve"> </w:t>
      </w:r>
      <w:r w:rsidR="00B8514B" w:rsidRPr="00B42AB4">
        <w:rPr>
          <w:rFonts w:ascii="Arial" w:hAnsi="Arial" w:cs="Arial"/>
          <w:sz w:val="24"/>
          <w:szCs w:val="24"/>
        </w:rPr>
        <w:t>Tilayi</w:t>
      </w:r>
      <w:r w:rsidR="005A3AD5" w:rsidRPr="00B42AB4">
        <w:rPr>
          <w:rFonts w:ascii="Arial" w:hAnsi="Arial" w:cs="Arial"/>
          <w:sz w:val="24"/>
          <w:szCs w:val="24"/>
        </w:rPr>
        <w:t>,</w:t>
      </w:r>
      <w:r w:rsidR="00B8514B" w:rsidRPr="00B42AB4">
        <w:rPr>
          <w:rFonts w:ascii="Arial" w:hAnsi="Arial" w:cs="Arial"/>
          <w:sz w:val="24"/>
          <w:szCs w:val="24"/>
        </w:rPr>
        <w:t xml:space="preserve"> </w:t>
      </w:r>
      <w:r w:rsidR="005A3AD5" w:rsidRPr="00B42AB4">
        <w:rPr>
          <w:rFonts w:ascii="Arial" w:hAnsi="Arial" w:cs="Arial"/>
          <w:sz w:val="24"/>
          <w:szCs w:val="24"/>
        </w:rPr>
        <w:t>who was the Chief Operations Officer</w:t>
      </w:r>
      <w:r w:rsidR="003C4DB1" w:rsidRPr="00B42AB4">
        <w:rPr>
          <w:rFonts w:ascii="Arial" w:hAnsi="Arial" w:cs="Arial"/>
          <w:sz w:val="24"/>
          <w:szCs w:val="24"/>
        </w:rPr>
        <w:t xml:space="preserve"> at the time,</w:t>
      </w:r>
      <w:r w:rsidR="00B8514B" w:rsidRPr="00B42AB4">
        <w:rPr>
          <w:rFonts w:ascii="Arial" w:hAnsi="Arial" w:cs="Arial"/>
          <w:sz w:val="24"/>
          <w:szCs w:val="24"/>
        </w:rPr>
        <w:t xml:space="preserve"> </w:t>
      </w:r>
      <w:r w:rsidR="004535C4" w:rsidRPr="00B42AB4">
        <w:rPr>
          <w:rFonts w:ascii="Arial" w:hAnsi="Arial" w:cs="Arial"/>
          <w:sz w:val="24"/>
          <w:szCs w:val="24"/>
        </w:rPr>
        <w:t>and advised SAMF that final approval would not be give</w:t>
      </w:r>
      <w:r w:rsidR="00B65E3D" w:rsidRPr="00B42AB4">
        <w:rPr>
          <w:rFonts w:ascii="Arial" w:hAnsi="Arial" w:cs="Arial"/>
          <w:sz w:val="24"/>
          <w:szCs w:val="24"/>
        </w:rPr>
        <w:t xml:space="preserve">n by </w:t>
      </w:r>
      <w:r w:rsidR="00D760BE" w:rsidRPr="00B42AB4">
        <w:rPr>
          <w:rFonts w:ascii="Arial" w:hAnsi="Arial" w:cs="Arial"/>
          <w:sz w:val="24"/>
          <w:szCs w:val="24"/>
        </w:rPr>
        <w:t>SAMSA unless</w:t>
      </w:r>
      <w:r w:rsidR="00B65E3D" w:rsidRPr="00B42AB4">
        <w:rPr>
          <w:rFonts w:ascii="Arial" w:hAnsi="Arial" w:cs="Arial"/>
          <w:sz w:val="24"/>
          <w:szCs w:val="24"/>
        </w:rPr>
        <w:t xml:space="preserve"> a certain Mr.</w:t>
      </w:r>
      <w:r w:rsidR="007451C5" w:rsidRPr="00B42AB4">
        <w:rPr>
          <w:rFonts w:ascii="Arial" w:hAnsi="Arial" w:cs="Arial"/>
          <w:sz w:val="24"/>
          <w:szCs w:val="24"/>
        </w:rPr>
        <w:t xml:space="preserve"> </w:t>
      </w:r>
      <w:r w:rsidR="00B65E3D" w:rsidRPr="00B42AB4">
        <w:rPr>
          <w:rFonts w:ascii="Arial" w:hAnsi="Arial" w:cs="Arial"/>
          <w:sz w:val="24"/>
          <w:szCs w:val="24"/>
        </w:rPr>
        <w:t xml:space="preserve">Gcaba was SAMF’s BEE </w:t>
      </w:r>
      <w:r w:rsidR="00D760BE" w:rsidRPr="00B42AB4">
        <w:rPr>
          <w:rFonts w:ascii="Arial" w:hAnsi="Arial" w:cs="Arial"/>
          <w:sz w:val="24"/>
          <w:szCs w:val="24"/>
        </w:rPr>
        <w:t>shareholder. A</w:t>
      </w:r>
      <w:r w:rsidR="007C0B6B" w:rsidRPr="00B42AB4">
        <w:rPr>
          <w:rFonts w:ascii="Arial" w:hAnsi="Arial" w:cs="Arial"/>
          <w:sz w:val="24"/>
          <w:szCs w:val="24"/>
        </w:rPr>
        <w:t xml:space="preserve"> subsequent investigation concluded that Mr. Tilayi</w:t>
      </w:r>
      <w:r w:rsidR="003B1BF2" w:rsidRPr="00B42AB4">
        <w:rPr>
          <w:rFonts w:ascii="Arial" w:hAnsi="Arial" w:cs="Arial"/>
          <w:sz w:val="24"/>
          <w:szCs w:val="24"/>
        </w:rPr>
        <w:t xml:space="preserve"> sought to dictate irregularly to SAMF who its BEE shareholder should be.</w:t>
      </w:r>
      <w:r w:rsidR="001C5029" w:rsidRPr="00B42AB4">
        <w:rPr>
          <w:rFonts w:ascii="Arial" w:hAnsi="Arial" w:cs="Arial"/>
          <w:sz w:val="24"/>
          <w:szCs w:val="24"/>
        </w:rPr>
        <w:t xml:space="preserve"> </w:t>
      </w:r>
      <w:r w:rsidR="005A43C6" w:rsidRPr="00B42AB4">
        <w:rPr>
          <w:rFonts w:ascii="Arial" w:hAnsi="Arial" w:cs="Arial"/>
          <w:sz w:val="24"/>
          <w:szCs w:val="24"/>
        </w:rPr>
        <w:t>On 15 February 2018 SAMSA issued</w:t>
      </w:r>
      <w:r w:rsidR="00A91A71" w:rsidRPr="00B42AB4">
        <w:rPr>
          <w:rFonts w:ascii="Arial" w:hAnsi="Arial" w:cs="Arial"/>
          <w:sz w:val="24"/>
          <w:szCs w:val="24"/>
        </w:rPr>
        <w:t xml:space="preserve"> further permission in principle in terms of section 2</w:t>
      </w:r>
      <w:r w:rsidR="00745052" w:rsidRPr="00B42AB4">
        <w:rPr>
          <w:rFonts w:ascii="Arial" w:hAnsi="Arial" w:cs="Arial"/>
          <w:sz w:val="24"/>
          <w:szCs w:val="24"/>
        </w:rPr>
        <w:t>1 of the Act stating the first five conditions</w:t>
      </w:r>
      <w:r w:rsidR="00572A2D" w:rsidRPr="00B42AB4">
        <w:rPr>
          <w:rFonts w:ascii="Arial" w:hAnsi="Arial" w:cs="Arial"/>
          <w:sz w:val="24"/>
          <w:szCs w:val="24"/>
        </w:rPr>
        <w:t xml:space="preserve"> and</w:t>
      </w:r>
      <w:r w:rsidR="00D251F3" w:rsidRPr="00B42AB4">
        <w:rPr>
          <w:rFonts w:ascii="Arial" w:hAnsi="Arial" w:cs="Arial"/>
          <w:sz w:val="24"/>
          <w:szCs w:val="24"/>
        </w:rPr>
        <w:t xml:space="preserve"> leaving out the last </w:t>
      </w:r>
      <w:r w:rsidR="007F5A1C" w:rsidRPr="00B42AB4">
        <w:rPr>
          <w:rFonts w:ascii="Arial" w:hAnsi="Arial" w:cs="Arial"/>
          <w:sz w:val="24"/>
          <w:szCs w:val="24"/>
        </w:rPr>
        <w:t>two. This</w:t>
      </w:r>
      <w:r w:rsidR="00922219" w:rsidRPr="00B42AB4">
        <w:rPr>
          <w:rFonts w:ascii="Arial" w:hAnsi="Arial" w:cs="Arial"/>
          <w:sz w:val="24"/>
          <w:szCs w:val="24"/>
        </w:rPr>
        <w:t xml:space="preserve"> permission in principle concluded with the same reference to adherence to all other South African stat</w:t>
      </w:r>
      <w:r w:rsidR="005626A1" w:rsidRPr="00B42AB4">
        <w:rPr>
          <w:rFonts w:ascii="Arial" w:hAnsi="Arial" w:cs="Arial"/>
          <w:sz w:val="24"/>
          <w:szCs w:val="24"/>
        </w:rPr>
        <w:t>utory requirements and is yet again not numb</w:t>
      </w:r>
      <w:r w:rsidR="00B05E61" w:rsidRPr="00B42AB4">
        <w:rPr>
          <w:rFonts w:ascii="Arial" w:hAnsi="Arial" w:cs="Arial"/>
          <w:sz w:val="24"/>
          <w:szCs w:val="24"/>
        </w:rPr>
        <w:t>ered a</w:t>
      </w:r>
      <w:r w:rsidR="00CB1263" w:rsidRPr="00B42AB4">
        <w:rPr>
          <w:rFonts w:ascii="Arial" w:hAnsi="Arial" w:cs="Arial"/>
          <w:sz w:val="24"/>
          <w:szCs w:val="24"/>
        </w:rPr>
        <w:t>s</w:t>
      </w:r>
      <w:r w:rsidR="00B05E61" w:rsidRPr="00B42AB4">
        <w:rPr>
          <w:rFonts w:ascii="Arial" w:hAnsi="Arial" w:cs="Arial"/>
          <w:sz w:val="24"/>
          <w:szCs w:val="24"/>
        </w:rPr>
        <w:t xml:space="preserve"> a further condition</w:t>
      </w:r>
      <w:r w:rsidR="00CB1263" w:rsidRPr="00B42AB4">
        <w:rPr>
          <w:rFonts w:ascii="Arial" w:hAnsi="Arial" w:cs="Arial"/>
          <w:sz w:val="24"/>
          <w:szCs w:val="24"/>
        </w:rPr>
        <w:t>.</w:t>
      </w:r>
    </w:p>
    <w:p w14:paraId="1EC24125" w14:textId="77777777" w:rsidR="003A4EEB" w:rsidRDefault="003A4EEB" w:rsidP="003A4EEB">
      <w:pPr>
        <w:pStyle w:val="ListParagraph"/>
        <w:spacing w:line="480" w:lineRule="auto"/>
        <w:jc w:val="both"/>
        <w:rPr>
          <w:rFonts w:ascii="Arial" w:hAnsi="Arial" w:cs="Arial"/>
          <w:sz w:val="24"/>
          <w:szCs w:val="24"/>
        </w:rPr>
      </w:pPr>
    </w:p>
    <w:p w14:paraId="1D49E55C" w14:textId="44385433" w:rsidR="00886616" w:rsidRPr="00B42AB4" w:rsidRDefault="00B42AB4" w:rsidP="00B42AB4">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6266F2" w:rsidRPr="00B42AB4">
        <w:rPr>
          <w:rFonts w:ascii="Arial" w:hAnsi="Arial" w:cs="Arial"/>
          <w:sz w:val="24"/>
          <w:szCs w:val="24"/>
        </w:rPr>
        <w:t>Preceding</w:t>
      </w:r>
      <w:r w:rsidR="00AF2575" w:rsidRPr="00B42AB4">
        <w:rPr>
          <w:rFonts w:ascii="Arial" w:hAnsi="Arial" w:cs="Arial"/>
          <w:sz w:val="24"/>
          <w:szCs w:val="24"/>
        </w:rPr>
        <w:t xml:space="preserve"> the permissions in principle </w:t>
      </w:r>
      <w:r w:rsidR="002D7804" w:rsidRPr="00B42AB4">
        <w:rPr>
          <w:rFonts w:ascii="Arial" w:hAnsi="Arial" w:cs="Arial"/>
          <w:sz w:val="24"/>
          <w:szCs w:val="24"/>
        </w:rPr>
        <w:t>under section</w:t>
      </w:r>
      <w:r w:rsidR="003A4EEB" w:rsidRPr="00B42AB4">
        <w:rPr>
          <w:rFonts w:ascii="Arial" w:hAnsi="Arial" w:cs="Arial"/>
          <w:sz w:val="24"/>
          <w:szCs w:val="24"/>
        </w:rPr>
        <w:t xml:space="preserve"> </w:t>
      </w:r>
      <w:r w:rsidR="002D7804" w:rsidRPr="00B42AB4">
        <w:rPr>
          <w:rFonts w:ascii="Arial" w:hAnsi="Arial" w:cs="Arial"/>
          <w:sz w:val="24"/>
          <w:szCs w:val="24"/>
        </w:rPr>
        <w:t xml:space="preserve">21 of the Act by </w:t>
      </w:r>
      <w:r w:rsidR="00995604" w:rsidRPr="00B42AB4">
        <w:rPr>
          <w:rFonts w:ascii="Arial" w:hAnsi="Arial" w:cs="Arial"/>
          <w:sz w:val="24"/>
          <w:szCs w:val="24"/>
        </w:rPr>
        <w:t xml:space="preserve">SAMSA </w:t>
      </w:r>
      <w:r w:rsidR="00115FDC" w:rsidRPr="00B42AB4">
        <w:rPr>
          <w:rFonts w:ascii="Arial" w:hAnsi="Arial" w:cs="Arial"/>
          <w:sz w:val="24"/>
          <w:szCs w:val="24"/>
        </w:rPr>
        <w:t>and</w:t>
      </w:r>
      <w:r w:rsidR="00C251E5" w:rsidRPr="00B42AB4">
        <w:rPr>
          <w:rFonts w:ascii="Arial" w:hAnsi="Arial" w:cs="Arial"/>
          <w:sz w:val="24"/>
          <w:szCs w:val="24"/>
        </w:rPr>
        <w:t xml:space="preserve"> during</w:t>
      </w:r>
      <w:r w:rsidR="00BA70A0" w:rsidRPr="00B42AB4">
        <w:rPr>
          <w:rFonts w:ascii="Arial" w:hAnsi="Arial" w:cs="Arial"/>
          <w:sz w:val="24"/>
          <w:szCs w:val="24"/>
        </w:rPr>
        <w:t xml:space="preserve"> February 2017</w:t>
      </w:r>
      <w:r w:rsidR="003A4EEB" w:rsidRPr="00B42AB4">
        <w:rPr>
          <w:rFonts w:ascii="Arial" w:hAnsi="Arial" w:cs="Arial"/>
          <w:sz w:val="24"/>
          <w:szCs w:val="24"/>
        </w:rPr>
        <w:t>,</w:t>
      </w:r>
      <w:r w:rsidR="00BA70A0" w:rsidRPr="00B42AB4">
        <w:rPr>
          <w:rFonts w:ascii="Arial" w:hAnsi="Arial" w:cs="Arial"/>
          <w:sz w:val="24"/>
          <w:szCs w:val="24"/>
        </w:rPr>
        <w:t xml:space="preserve"> SAMF was</w:t>
      </w:r>
      <w:r w:rsidR="007E5980" w:rsidRPr="00B42AB4">
        <w:rPr>
          <w:rFonts w:ascii="Arial" w:hAnsi="Arial" w:cs="Arial"/>
          <w:sz w:val="24"/>
          <w:szCs w:val="24"/>
        </w:rPr>
        <w:t xml:space="preserve"> granted a </w:t>
      </w:r>
      <w:r w:rsidR="00071B0B" w:rsidRPr="00B42AB4">
        <w:rPr>
          <w:rFonts w:ascii="Arial" w:hAnsi="Arial" w:cs="Arial"/>
          <w:sz w:val="24"/>
          <w:szCs w:val="24"/>
        </w:rPr>
        <w:t>license</w:t>
      </w:r>
      <w:r w:rsidR="00C95D37" w:rsidRPr="00B42AB4">
        <w:rPr>
          <w:rFonts w:ascii="Arial" w:hAnsi="Arial" w:cs="Arial"/>
          <w:sz w:val="24"/>
          <w:szCs w:val="24"/>
        </w:rPr>
        <w:t xml:space="preserve"> in terms of the National Ports </w:t>
      </w:r>
      <w:r w:rsidR="009B2F0A" w:rsidRPr="00B42AB4">
        <w:rPr>
          <w:rFonts w:ascii="Arial" w:hAnsi="Arial" w:cs="Arial"/>
          <w:sz w:val="24"/>
          <w:szCs w:val="24"/>
        </w:rPr>
        <w:t xml:space="preserve"> Act</w:t>
      </w:r>
      <w:r w:rsidR="003A4EEB" w:rsidRPr="00B42AB4">
        <w:rPr>
          <w:rFonts w:ascii="Arial" w:hAnsi="Arial" w:cs="Arial"/>
          <w:sz w:val="24"/>
          <w:szCs w:val="24"/>
        </w:rPr>
        <w:t xml:space="preserve"> </w:t>
      </w:r>
      <w:r w:rsidR="009B2F0A" w:rsidRPr="00B42AB4">
        <w:rPr>
          <w:rFonts w:ascii="Arial" w:hAnsi="Arial" w:cs="Arial"/>
          <w:sz w:val="24"/>
          <w:szCs w:val="24"/>
        </w:rPr>
        <w:t>12 of 2005</w:t>
      </w:r>
      <w:r w:rsidR="00D852A9" w:rsidRPr="00B42AB4">
        <w:rPr>
          <w:rFonts w:ascii="Arial" w:hAnsi="Arial" w:cs="Arial"/>
          <w:sz w:val="24"/>
          <w:szCs w:val="24"/>
        </w:rPr>
        <w:t>(the</w:t>
      </w:r>
      <w:r w:rsidR="00A51787" w:rsidRPr="00B42AB4">
        <w:rPr>
          <w:rFonts w:ascii="Arial" w:hAnsi="Arial" w:cs="Arial"/>
          <w:sz w:val="24"/>
          <w:szCs w:val="24"/>
        </w:rPr>
        <w:t xml:space="preserve"> National Ports</w:t>
      </w:r>
      <w:r w:rsidR="00D852A9" w:rsidRPr="00B42AB4">
        <w:rPr>
          <w:rFonts w:ascii="Arial" w:hAnsi="Arial" w:cs="Arial"/>
          <w:sz w:val="24"/>
          <w:szCs w:val="24"/>
        </w:rPr>
        <w:t xml:space="preserve"> Act)</w:t>
      </w:r>
      <w:r w:rsidR="005538D6" w:rsidRPr="00B42AB4">
        <w:rPr>
          <w:rFonts w:ascii="Arial" w:hAnsi="Arial" w:cs="Arial"/>
          <w:sz w:val="24"/>
          <w:szCs w:val="24"/>
        </w:rPr>
        <w:t xml:space="preserve"> </w:t>
      </w:r>
      <w:r w:rsidR="008F22E2" w:rsidRPr="00B42AB4">
        <w:rPr>
          <w:rFonts w:ascii="Arial" w:hAnsi="Arial" w:cs="Arial"/>
          <w:sz w:val="24"/>
          <w:szCs w:val="24"/>
        </w:rPr>
        <w:t xml:space="preserve">from </w:t>
      </w:r>
      <w:r w:rsidR="003A4EEB" w:rsidRPr="00B42AB4">
        <w:rPr>
          <w:rFonts w:ascii="Arial" w:hAnsi="Arial" w:cs="Arial"/>
          <w:sz w:val="24"/>
          <w:szCs w:val="24"/>
        </w:rPr>
        <w:t xml:space="preserve">the </w:t>
      </w:r>
      <w:r w:rsidR="00882D5D" w:rsidRPr="00B42AB4">
        <w:rPr>
          <w:rFonts w:ascii="Arial" w:hAnsi="Arial" w:cs="Arial"/>
          <w:sz w:val="24"/>
          <w:szCs w:val="24"/>
        </w:rPr>
        <w:t>T</w:t>
      </w:r>
      <w:r w:rsidR="003A4EEB" w:rsidRPr="00B42AB4">
        <w:rPr>
          <w:rFonts w:ascii="Arial" w:hAnsi="Arial" w:cs="Arial"/>
          <w:sz w:val="24"/>
          <w:szCs w:val="24"/>
        </w:rPr>
        <w:t>NPA</w:t>
      </w:r>
      <w:r w:rsidR="00145FFD" w:rsidRPr="00B42AB4">
        <w:rPr>
          <w:rFonts w:ascii="Arial" w:hAnsi="Arial" w:cs="Arial"/>
          <w:sz w:val="24"/>
          <w:szCs w:val="24"/>
        </w:rPr>
        <w:t xml:space="preserve"> to conduct offshore </w:t>
      </w:r>
      <w:r w:rsidR="004E49B7" w:rsidRPr="00B42AB4">
        <w:rPr>
          <w:rFonts w:ascii="Arial" w:hAnsi="Arial" w:cs="Arial"/>
          <w:sz w:val="24"/>
          <w:szCs w:val="24"/>
        </w:rPr>
        <w:t>bunkering operations within the port of Ngqura</w:t>
      </w:r>
      <w:r w:rsidR="00A772F6" w:rsidRPr="00B42AB4">
        <w:rPr>
          <w:rFonts w:ascii="Arial" w:hAnsi="Arial" w:cs="Arial"/>
          <w:sz w:val="24"/>
          <w:szCs w:val="24"/>
        </w:rPr>
        <w:t xml:space="preserve"> for</w:t>
      </w:r>
      <w:r w:rsidR="00A36610" w:rsidRPr="00B42AB4">
        <w:rPr>
          <w:rFonts w:ascii="Arial" w:hAnsi="Arial" w:cs="Arial"/>
          <w:sz w:val="24"/>
          <w:szCs w:val="24"/>
        </w:rPr>
        <w:t xml:space="preserve"> a period commencing on 17 </w:t>
      </w:r>
      <w:r w:rsidR="00A36610" w:rsidRPr="00B42AB4">
        <w:rPr>
          <w:rFonts w:ascii="Arial" w:hAnsi="Arial" w:cs="Arial"/>
          <w:sz w:val="24"/>
          <w:szCs w:val="24"/>
        </w:rPr>
        <w:lastRenderedPageBreak/>
        <w:t>February 2017</w:t>
      </w:r>
      <w:r w:rsidR="00C568A7" w:rsidRPr="00B42AB4">
        <w:rPr>
          <w:rFonts w:ascii="Arial" w:hAnsi="Arial" w:cs="Arial"/>
          <w:sz w:val="24"/>
          <w:szCs w:val="24"/>
        </w:rPr>
        <w:t xml:space="preserve"> until 16 February 2022.</w:t>
      </w:r>
      <w:r w:rsidR="003A4EEB" w:rsidRPr="00B42AB4">
        <w:rPr>
          <w:rFonts w:ascii="Arial" w:hAnsi="Arial" w:cs="Arial"/>
          <w:sz w:val="24"/>
          <w:szCs w:val="24"/>
        </w:rPr>
        <w:t xml:space="preserve"> </w:t>
      </w:r>
      <w:r w:rsidR="004E4A10" w:rsidRPr="00B42AB4">
        <w:rPr>
          <w:rFonts w:ascii="Arial" w:hAnsi="Arial" w:cs="Arial"/>
          <w:sz w:val="24"/>
          <w:szCs w:val="24"/>
        </w:rPr>
        <w:t xml:space="preserve">The </w:t>
      </w:r>
      <w:r w:rsidR="00414E94" w:rsidRPr="00B42AB4">
        <w:rPr>
          <w:rFonts w:ascii="Arial" w:hAnsi="Arial" w:cs="Arial"/>
          <w:sz w:val="24"/>
          <w:szCs w:val="24"/>
        </w:rPr>
        <w:t>license</w:t>
      </w:r>
      <w:r w:rsidR="004E4A10" w:rsidRPr="00B42AB4">
        <w:rPr>
          <w:rFonts w:ascii="Arial" w:hAnsi="Arial" w:cs="Arial"/>
          <w:sz w:val="24"/>
          <w:szCs w:val="24"/>
        </w:rPr>
        <w:t xml:space="preserve"> was subsequently extended until 2027</w:t>
      </w:r>
      <w:r w:rsidR="002867C6" w:rsidRPr="00B42AB4">
        <w:rPr>
          <w:rFonts w:ascii="Arial" w:hAnsi="Arial" w:cs="Arial"/>
          <w:sz w:val="24"/>
          <w:szCs w:val="24"/>
        </w:rPr>
        <w:t xml:space="preserve"> and SAMF also obtained a </w:t>
      </w:r>
      <w:r w:rsidR="00414E94" w:rsidRPr="00B42AB4">
        <w:rPr>
          <w:rFonts w:ascii="Arial" w:hAnsi="Arial" w:cs="Arial"/>
          <w:sz w:val="24"/>
          <w:szCs w:val="24"/>
        </w:rPr>
        <w:t>license</w:t>
      </w:r>
      <w:r w:rsidR="002867C6" w:rsidRPr="00B42AB4">
        <w:rPr>
          <w:rFonts w:ascii="Arial" w:hAnsi="Arial" w:cs="Arial"/>
          <w:sz w:val="24"/>
          <w:szCs w:val="24"/>
        </w:rPr>
        <w:t xml:space="preserve"> for the port of </w:t>
      </w:r>
      <w:r w:rsidR="00414E94" w:rsidRPr="00B42AB4">
        <w:rPr>
          <w:rFonts w:ascii="Arial" w:hAnsi="Arial" w:cs="Arial"/>
          <w:sz w:val="24"/>
          <w:szCs w:val="24"/>
        </w:rPr>
        <w:t>Gqerberha.</w:t>
      </w:r>
    </w:p>
    <w:p w14:paraId="36F0C7C0" w14:textId="77777777" w:rsidR="00886616" w:rsidRPr="00886616" w:rsidRDefault="00886616" w:rsidP="00886616">
      <w:pPr>
        <w:pStyle w:val="ListParagraph"/>
        <w:rPr>
          <w:rFonts w:ascii="Arial" w:hAnsi="Arial" w:cs="Arial"/>
          <w:sz w:val="24"/>
          <w:szCs w:val="24"/>
        </w:rPr>
      </w:pPr>
    </w:p>
    <w:p w14:paraId="4E2BD59C" w14:textId="44BBE49C" w:rsidR="002F05EE" w:rsidRPr="00B42AB4" w:rsidRDefault="00B42AB4" w:rsidP="00B42AB4">
      <w:pPr>
        <w:spacing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596AE5" w:rsidRPr="00B42AB4">
        <w:rPr>
          <w:rFonts w:ascii="Arial" w:hAnsi="Arial" w:cs="Arial"/>
          <w:sz w:val="24"/>
          <w:szCs w:val="24"/>
        </w:rPr>
        <w:t>O</w:t>
      </w:r>
      <w:r w:rsidR="007743D5" w:rsidRPr="00B42AB4">
        <w:rPr>
          <w:rFonts w:ascii="Arial" w:hAnsi="Arial" w:cs="Arial"/>
          <w:sz w:val="24"/>
          <w:szCs w:val="24"/>
        </w:rPr>
        <w:t xml:space="preserve">n 17 August </w:t>
      </w:r>
      <w:r w:rsidR="00B33DBB" w:rsidRPr="00B42AB4">
        <w:rPr>
          <w:rFonts w:ascii="Arial" w:hAnsi="Arial" w:cs="Arial"/>
          <w:sz w:val="24"/>
          <w:szCs w:val="24"/>
        </w:rPr>
        <w:t>2018, SAMSA</w:t>
      </w:r>
      <w:r w:rsidR="005D6F33" w:rsidRPr="00B42AB4">
        <w:rPr>
          <w:rFonts w:ascii="Arial" w:hAnsi="Arial" w:cs="Arial"/>
          <w:sz w:val="24"/>
          <w:szCs w:val="24"/>
        </w:rPr>
        <w:t xml:space="preserve"> granted the final approval in principle in terms of section 21(1)</w:t>
      </w:r>
      <w:r w:rsidR="00886616" w:rsidRPr="00B42AB4">
        <w:rPr>
          <w:rFonts w:ascii="Arial" w:hAnsi="Arial" w:cs="Arial"/>
          <w:sz w:val="24"/>
          <w:szCs w:val="24"/>
        </w:rPr>
        <w:t xml:space="preserve"> </w:t>
      </w:r>
      <w:r w:rsidR="0070334E" w:rsidRPr="00B42AB4">
        <w:rPr>
          <w:rFonts w:ascii="Arial" w:hAnsi="Arial" w:cs="Arial"/>
          <w:sz w:val="24"/>
          <w:szCs w:val="24"/>
        </w:rPr>
        <w:t>(b) of the Act to conduct ship to ship</w:t>
      </w:r>
      <w:r w:rsidR="00DD0486" w:rsidRPr="00B42AB4">
        <w:rPr>
          <w:rFonts w:ascii="Arial" w:hAnsi="Arial" w:cs="Arial"/>
          <w:sz w:val="24"/>
          <w:szCs w:val="24"/>
        </w:rPr>
        <w:t xml:space="preserve"> bunker fuel transfers in Algoa </w:t>
      </w:r>
      <w:r w:rsidR="00622D93" w:rsidRPr="00B42AB4">
        <w:rPr>
          <w:rFonts w:ascii="Arial" w:hAnsi="Arial" w:cs="Arial"/>
          <w:sz w:val="24"/>
          <w:szCs w:val="24"/>
        </w:rPr>
        <w:t>Bay. Approximately</w:t>
      </w:r>
      <w:r w:rsidR="00B0626F" w:rsidRPr="00B42AB4">
        <w:rPr>
          <w:rFonts w:ascii="Arial" w:hAnsi="Arial" w:cs="Arial"/>
          <w:sz w:val="24"/>
          <w:szCs w:val="24"/>
        </w:rPr>
        <w:t xml:space="preserve"> two years after granting the </w:t>
      </w:r>
      <w:r w:rsidR="00E42796" w:rsidRPr="00B42AB4">
        <w:rPr>
          <w:rFonts w:ascii="Arial" w:hAnsi="Arial" w:cs="Arial"/>
          <w:sz w:val="24"/>
          <w:szCs w:val="24"/>
        </w:rPr>
        <w:t xml:space="preserve">approval, </w:t>
      </w:r>
      <w:r w:rsidR="0097092A" w:rsidRPr="00B42AB4">
        <w:rPr>
          <w:rFonts w:ascii="Arial" w:hAnsi="Arial" w:cs="Arial"/>
          <w:sz w:val="24"/>
          <w:szCs w:val="24"/>
        </w:rPr>
        <w:t>on 21 November</w:t>
      </w:r>
      <w:r w:rsidR="00E42796" w:rsidRPr="00B42AB4">
        <w:rPr>
          <w:rFonts w:ascii="Arial" w:hAnsi="Arial" w:cs="Arial"/>
          <w:sz w:val="24"/>
          <w:szCs w:val="24"/>
        </w:rPr>
        <w:t xml:space="preserve"> </w:t>
      </w:r>
      <w:r w:rsidR="00113CF7" w:rsidRPr="00B42AB4">
        <w:rPr>
          <w:rFonts w:ascii="Arial" w:hAnsi="Arial" w:cs="Arial"/>
          <w:sz w:val="24"/>
          <w:szCs w:val="24"/>
        </w:rPr>
        <w:t>2020 SAMF</w:t>
      </w:r>
      <w:r w:rsidR="0050697E" w:rsidRPr="00B42AB4">
        <w:rPr>
          <w:rFonts w:ascii="Arial" w:hAnsi="Arial" w:cs="Arial"/>
          <w:sz w:val="24"/>
          <w:szCs w:val="24"/>
        </w:rPr>
        <w:t xml:space="preserve"> and other bunkering operators were advised</w:t>
      </w:r>
      <w:r w:rsidR="00F3731A" w:rsidRPr="00B42AB4">
        <w:rPr>
          <w:rFonts w:ascii="Arial" w:hAnsi="Arial" w:cs="Arial"/>
          <w:sz w:val="24"/>
          <w:szCs w:val="24"/>
        </w:rPr>
        <w:t xml:space="preserve"> by</w:t>
      </w:r>
      <w:r w:rsidR="00113CF7" w:rsidRPr="00B42AB4">
        <w:rPr>
          <w:rFonts w:ascii="Arial" w:hAnsi="Arial" w:cs="Arial"/>
          <w:sz w:val="24"/>
          <w:szCs w:val="24"/>
        </w:rPr>
        <w:t xml:space="preserve"> an</w:t>
      </w:r>
      <w:r w:rsidR="00F3731A" w:rsidRPr="00B42AB4">
        <w:rPr>
          <w:rFonts w:ascii="Arial" w:hAnsi="Arial" w:cs="Arial"/>
          <w:sz w:val="24"/>
          <w:szCs w:val="24"/>
        </w:rPr>
        <w:t xml:space="preserve"> e-mail </w:t>
      </w:r>
      <w:r w:rsidR="00113CF7" w:rsidRPr="00B42AB4">
        <w:rPr>
          <w:rFonts w:ascii="Arial" w:hAnsi="Arial" w:cs="Arial"/>
          <w:sz w:val="24"/>
          <w:szCs w:val="24"/>
        </w:rPr>
        <w:t>from</w:t>
      </w:r>
      <w:r w:rsidR="00F3731A" w:rsidRPr="00B42AB4">
        <w:rPr>
          <w:rFonts w:ascii="Arial" w:hAnsi="Arial" w:cs="Arial"/>
          <w:sz w:val="24"/>
          <w:szCs w:val="24"/>
        </w:rPr>
        <w:t xml:space="preserve"> SAMSA’s</w:t>
      </w:r>
      <w:r w:rsidR="00E42796" w:rsidRPr="00B42AB4">
        <w:rPr>
          <w:rFonts w:ascii="Arial" w:hAnsi="Arial" w:cs="Arial"/>
          <w:sz w:val="24"/>
          <w:szCs w:val="24"/>
        </w:rPr>
        <w:t xml:space="preserve"> A</w:t>
      </w:r>
      <w:r w:rsidR="000C2AF8" w:rsidRPr="00B42AB4">
        <w:rPr>
          <w:rFonts w:ascii="Arial" w:hAnsi="Arial" w:cs="Arial"/>
          <w:sz w:val="24"/>
          <w:szCs w:val="24"/>
        </w:rPr>
        <w:t xml:space="preserve">cting Chief Executive </w:t>
      </w:r>
      <w:r w:rsidR="00932F5F" w:rsidRPr="00B42AB4">
        <w:rPr>
          <w:rFonts w:ascii="Arial" w:hAnsi="Arial" w:cs="Arial"/>
          <w:sz w:val="24"/>
          <w:szCs w:val="24"/>
        </w:rPr>
        <w:t>Officer (</w:t>
      </w:r>
      <w:r w:rsidR="00D348BA" w:rsidRPr="00B42AB4">
        <w:rPr>
          <w:rFonts w:ascii="Arial" w:hAnsi="Arial" w:cs="Arial"/>
          <w:sz w:val="24"/>
          <w:szCs w:val="24"/>
        </w:rPr>
        <w:t>CEO),</w:t>
      </w:r>
      <w:r w:rsidR="00C54724" w:rsidRPr="00B42AB4">
        <w:rPr>
          <w:rFonts w:ascii="Arial" w:hAnsi="Arial" w:cs="Arial"/>
          <w:sz w:val="24"/>
          <w:szCs w:val="24"/>
        </w:rPr>
        <w:t xml:space="preserve"> who now was</w:t>
      </w:r>
      <w:r w:rsidR="00D348BA" w:rsidRPr="00B42AB4">
        <w:rPr>
          <w:rFonts w:ascii="Arial" w:hAnsi="Arial" w:cs="Arial"/>
          <w:sz w:val="24"/>
          <w:szCs w:val="24"/>
        </w:rPr>
        <w:t xml:space="preserve"> Mr. Tilayi</w:t>
      </w:r>
      <w:r w:rsidR="00C54724" w:rsidRPr="00B42AB4">
        <w:rPr>
          <w:rFonts w:ascii="Arial" w:hAnsi="Arial" w:cs="Arial"/>
          <w:sz w:val="24"/>
          <w:szCs w:val="24"/>
        </w:rPr>
        <w:t>,</w:t>
      </w:r>
      <w:r w:rsidR="00B8514B" w:rsidRPr="00B42AB4">
        <w:rPr>
          <w:rFonts w:ascii="Arial" w:hAnsi="Arial" w:cs="Arial"/>
          <w:sz w:val="24"/>
          <w:szCs w:val="24"/>
        </w:rPr>
        <w:t xml:space="preserve"> </w:t>
      </w:r>
      <w:r w:rsidR="000B7E07" w:rsidRPr="00B42AB4">
        <w:rPr>
          <w:rFonts w:ascii="Arial" w:hAnsi="Arial" w:cs="Arial"/>
          <w:sz w:val="24"/>
          <w:szCs w:val="24"/>
        </w:rPr>
        <w:t>that SAMSA intended to conduct</w:t>
      </w:r>
      <w:r w:rsidR="006129ED" w:rsidRPr="00B42AB4">
        <w:rPr>
          <w:rFonts w:ascii="Arial" w:hAnsi="Arial" w:cs="Arial"/>
          <w:sz w:val="24"/>
          <w:szCs w:val="24"/>
        </w:rPr>
        <w:t xml:space="preserve"> a compliance audit on the bunkering activities</w:t>
      </w:r>
      <w:r w:rsidR="00071B0B" w:rsidRPr="00B42AB4">
        <w:rPr>
          <w:rFonts w:ascii="Arial" w:hAnsi="Arial" w:cs="Arial"/>
          <w:sz w:val="24"/>
          <w:szCs w:val="24"/>
        </w:rPr>
        <w:t xml:space="preserve"> of bunkering </w:t>
      </w:r>
      <w:r w:rsidR="00AE1E9F" w:rsidRPr="00B42AB4">
        <w:rPr>
          <w:rFonts w:ascii="Arial" w:hAnsi="Arial" w:cs="Arial"/>
          <w:sz w:val="24"/>
          <w:szCs w:val="24"/>
        </w:rPr>
        <w:t>operators. The</w:t>
      </w:r>
      <w:r w:rsidR="003A722A" w:rsidRPr="00B42AB4">
        <w:rPr>
          <w:rFonts w:ascii="Arial" w:hAnsi="Arial" w:cs="Arial"/>
          <w:sz w:val="24"/>
          <w:szCs w:val="24"/>
        </w:rPr>
        <w:t xml:space="preserve"> crux of the e-mail was that</w:t>
      </w:r>
      <w:r w:rsidR="002A2622" w:rsidRPr="00B42AB4">
        <w:rPr>
          <w:rFonts w:ascii="Arial" w:hAnsi="Arial" w:cs="Arial"/>
          <w:sz w:val="24"/>
          <w:szCs w:val="24"/>
        </w:rPr>
        <w:t xml:space="preserve"> SAMSA</w:t>
      </w:r>
      <w:r w:rsidR="004E45AB" w:rsidRPr="00B42AB4">
        <w:rPr>
          <w:rFonts w:ascii="Arial" w:hAnsi="Arial" w:cs="Arial"/>
          <w:sz w:val="24"/>
          <w:szCs w:val="24"/>
        </w:rPr>
        <w:t xml:space="preserve"> was of the view that</w:t>
      </w:r>
      <w:r w:rsidR="00DA4669" w:rsidRPr="00B42AB4">
        <w:rPr>
          <w:rFonts w:ascii="Arial" w:hAnsi="Arial" w:cs="Arial"/>
          <w:sz w:val="24"/>
          <w:szCs w:val="24"/>
        </w:rPr>
        <w:t xml:space="preserve"> it had an obligation to advance transformation</w:t>
      </w:r>
      <w:r w:rsidR="00ED2F64" w:rsidRPr="00B42AB4">
        <w:rPr>
          <w:rFonts w:ascii="Arial" w:hAnsi="Arial" w:cs="Arial"/>
          <w:sz w:val="24"/>
          <w:szCs w:val="24"/>
        </w:rPr>
        <w:t xml:space="preserve"> and comply with the laws of the country in so far as it relates to </w:t>
      </w:r>
      <w:r w:rsidR="00AE1E9F" w:rsidRPr="00B42AB4">
        <w:rPr>
          <w:rFonts w:ascii="Arial" w:hAnsi="Arial" w:cs="Arial"/>
          <w:sz w:val="24"/>
          <w:szCs w:val="24"/>
        </w:rPr>
        <w:t>taxation, BBBEE</w:t>
      </w:r>
      <w:r w:rsidR="0032506E" w:rsidRPr="00B42AB4">
        <w:rPr>
          <w:rFonts w:ascii="Arial" w:hAnsi="Arial" w:cs="Arial"/>
          <w:sz w:val="24"/>
          <w:szCs w:val="24"/>
        </w:rPr>
        <w:t xml:space="preserve"> and </w:t>
      </w:r>
      <w:r w:rsidR="0053451A" w:rsidRPr="00B42AB4">
        <w:rPr>
          <w:rFonts w:ascii="Arial" w:hAnsi="Arial" w:cs="Arial"/>
          <w:sz w:val="24"/>
          <w:szCs w:val="24"/>
        </w:rPr>
        <w:t xml:space="preserve">immigration. </w:t>
      </w:r>
    </w:p>
    <w:p w14:paraId="02AE98BE" w14:textId="77777777" w:rsidR="002F05EE" w:rsidRPr="002F05EE" w:rsidRDefault="002F05EE" w:rsidP="002F05EE">
      <w:pPr>
        <w:pStyle w:val="ListParagraph"/>
        <w:rPr>
          <w:rFonts w:ascii="Arial" w:hAnsi="Arial" w:cs="Arial"/>
          <w:sz w:val="24"/>
          <w:szCs w:val="24"/>
        </w:rPr>
      </w:pPr>
    </w:p>
    <w:p w14:paraId="7F26670B" w14:textId="003174DA" w:rsidR="000231D3" w:rsidRPr="00B42AB4" w:rsidRDefault="00B42AB4" w:rsidP="00B42AB4">
      <w:pPr>
        <w:spacing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53451A" w:rsidRPr="00B42AB4">
        <w:rPr>
          <w:rFonts w:ascii="Arial" w:hAnsi="Arial" w:cs="Arial"/>
          <w:sz w:val="24"/>
          <w:szCs w:val="24"/>
        </w:rPr>
        <w:t>On</w:t>
      </w:r>
      <w:r w:rsidR="00905C6B" w:rsidRPr="00B42AB4">
        <w:rPr>
          <w:rFonts w:ascii="Arial" w:hAnsi="Arial" w:cs="Arial"/>
          <w:sz w:val="24"/>
          <w:szCs w:val="24"/>
        </w:rPr>
        <w:t xml:space="preserve"> 25 January 2021</w:t>
      </w:r>
      <w:r w:rsidR="002F05EE" w:rsidRPr="00B42AB4">
        <w:rPr>
          <w:rFonts w:ascii="Arial" w:hAnsi="Arial" w:cs="Arial"/>
          <w:sz w:val="24"/>
          <w:szCs w:val="24"/>
        </w:rPr>
        <w:t>,</w:t>
      </w:r>
      <w:r w:rsidR="00905C6B" w:rsidRPr="00B42AB4">
        <w:rPr>
          <w:rFonts w:ascii="Arial" w:hAnsi="Arial" w:cs="Arial"/>
          <w:sz w:val="24"/>
          <w:szCs w:val="24"/>
        </w:rPr>
        <w:t xml:space="preserve"> Mr.</w:t>
      </w:r>
      <w:r w:rsidR="002F05EE" w:rsidRPr="00B42AB4">
        <w:rPr>
          <w:rFonts w:ascii="Arial" w:hAnsi="Arial" w:cs="Arial"/>
          <w:sz w:val="24"/>
          <w:szCs w:val="24"/>
        </w:rPr>
        <w:t xml:space="preserve"> </w:t>
      </w:r>
      <w:r w:rsidR="00905C6B" w:rsidRPr="00B42AB4">
        <w:rPr>
          <w:rFonts w:ascii="Arial" w:hAnsi="Arial" w:cs="Arial"/>
          <w:sz w:val="24"/>
          <w:szCs w:val="24"/>
        </w:rPr>
        <w:t>Tilayi</w:t>
      </w:r>
      <w:r w:rsidR="008809E8" w:rsidRPr="00B42AB4">
        <w:rPr>
          <w:rFonts w:ascii="Arial" w:hAnsi="Arial" w:cs="Arial"/>
          <w:sz w:val="24"/>
          <w:szCs w:val="24"/>
        </w:rPr>
        <w:t xml:space="preserve"> sent </w:t>
      </w:r>
      <w:r w:rsidR="007D1F5A" w:rsidRPr="00B42AB4">
        <w:rPr>
          <w:rFonts w:ascii="Arial" w:hAnsi="Arial" w:cs="Arial"/>
          <w:sz w:val="24"/>
          <w:szCs w:val="24"/>
        </w:rPr>
        <w:t>a further</w:t>
      </w:r>
      <w:r w:rsidR="008809E8" w:rsidRPr="00B42AB4">
        <w:rPr>
          <w:rFonts w:ascii="Arial" w:hAnsi="Arial" w:cs="Arial"/>
          <w:sz w:val="24"/>
          <w:szCs w:val="24"/>
        </w:rPr>
        <w:t xml:space="preserve"> e-mail re</w:t>
      </w:r>
      <w:r w:rsidR="00D5682D" w:rsidRPr="00B42AB4">
        <w:rPr>
          <w:rFonts w:ascii="Arial" w:hAnsi="Arial" w:cs="Arial"/>
          <w:sz w:val="24"/>
          <w:szCs w:val="24"/>
        </w:rPr>
        <w:t>stating what was said in the previous mail</w:t>
      </w:r>
      <w:r w:rsidR="00CE1FA2" w:rsidRPr="00B42AB4">
        <w:rPr>
          <w:rFonts w:ascii="Arial" w:hAnsi="Arial" w:cs="Arial"/>
          <w:sz w:val="24"/>
          <w:szCs w:val="24"/>
        </w:rPr>
        <w:t xml:space="preserve"> and advising the operators that SAMSA would be conducting</w:t>
      </w:r>
      <w:r w:rsidR="00D414F1" w:rsidRPr="00B42AB4">
        <w:rPr>
          <w:rFonts w:ascii="Arial" w:hAnsi="Arial" w:cs="Arial"/>
          <w:sz w:val="24"/>
          <w:szCs w:val="24"/>
        </w:rPr>
        <w:t xml:space="preserve"> a compliance audit durin</w:t>
      </w:r>
      <w:r w:rsidR="0053451A" w:rsidRPr="00B42AB4">
        <w:rPr>
          <w:rFonts w:ascii="Arial" w:hAnsi="Arial" w:cs="Arial"/>
          <w:sz w:val="24"/>
          <w:szCs w:val="24"/>
        </w:rPr>
        <w:t>g</w:t>
      </w:r>
      <w:r w:rsidR="00D414F1" w:rsidRPr="00B42AB4">
        <w:rPr>
          <w:rFonts w:ascii="Arial" w:hAnsi="Arial" w:cs="Arial"/>
          <w:sz w:val="24"/>
          <w:szCs w:val="24"/>
        </w:rPr>
        <w:t xml:space="preserve"> February 2021</w:t>
      </w:r>
      <w:r w:rsidR="00C117AD" w:rsidRPr="00B42AB4">
        <w:rPr>
          <w:rFonts w:ascii="Arial" w:hAnsi="Arial" w:cs="Arial"/>
          <w:sz w:val="24"/>
          <w:szCs w:val="24"/>
        </w:rPr>
        <w:t>.</w:t>
      </w:r>
      <w:r w:rsidR="002F05EE" w:rsidRPr="00B42AB4">
        <w:rPr>
          <w:rFonts w:ascii="Arial" w:hAnsi="Arial" w:cs="Arial"/>
          <w:sz w:val="24"/>
          <w:szCs w:val="24"/>
        </w:rPr>
        <w:t xml:space="preserve"> </w:t>
      </w:r>
      <w:r w:rsidR="00C117AD" w:rsidRPr="00B42AB4">
        <w:rPr>
          <w:rFonts w:ascii="Arial" w:hAnsi="Arial" w:cs="Arial"/>
          <w:sz w:val="24"/>
          <w:szCs w:val="24"/>
        </w:rPr>
        <w:t>The scope of the compliance audit being inter alia</w:t>
      </w:r>
      <w:r w:rsidR="00F7404C" w:rsidRPr="00B42AB4">
        <w:rPr>
          <w:rFonts w:ascii="Arial" w:hAnsi="Arial" w:cs="Arial"/>
          <w:sz w:val="24"/>
          <w:szCs w:val="24"/>
        </w:rPr>
        <w:t xml:space="preserve"> compliance by operators with South African </w:t>
      </w:r>
      <w:r w:rsidR="0053451A" w:rsidRPr="00B42AB4">
        <w:rPr>
          <w:rFonts w:ascii="Arial" w:hAnsi="Arial" w:cs="Arial"/>
          <w:sz w:val="24"/>
          <w:szCs w:val="24"/>
        </w:rPr>
        <w:t>legislation</w:t>
      </w:r>
      <w:r w:rsidR="00972397" w:rsidRPr="00B42AB4">
        <w:rPr>
          <w:rFonts w:ascii="Arial" w:hAnsi="Arial" w:cs="Arial"/>
          <w:sz w:val="24"/>
          <w:szCs w:val="24"/>
        </w:rPr>
        <w:t xml:space="preserve"> not administrated by SAMSA.</w:t>
      </w:r>
      <w:r w:rsidR="002F05EE" w:rsidRPr="00B42AB4">
        <w:rPr>
          <w:rFonts w:ascii="Arial" w:hAnsi="Arial" w:cs="Arial"/>
          <w:sz w:val="24"/>
          <w:szCs w:val="24"/>
        </w:rPr>
        <w:t xml:space="preserve"> </w:t>
      </w:r>
      <w:r w:rsidR="00EF1081" w:rsidRPr="00B42AB4">
        <w:rPr>
          <w:rFonts w:ascii="Arial" w:hAnsi="Arial" w:cs="Arial"/>
          <w:sz w:val="24"/>
          <w:szCs w:val="24"/>
        </w:rPr>
        <w:t>SAMF</w:t>
      </w:r>
      <w:r w:rsidR="00510A48" w:rsidRPr="00B42AB4">
        <w:rPr>
          <w:rFonts w:ascii="Arial" w:hAnsi="Arial" w:cs="Arial"/>
          <w:sz w:val="24"/>
          <w:szCs w:val="24"/>
        </w:rPr>
        <w:t xml:space="preserve"> was of the view that</w:t>
      </w:r>
      <w:r w:rsidR="0030769D" w:rsidRPr="00B42AB4">
        <w:rPr>
          <w:rFonts w:ascii="Arial" w:hAnsi="Arial" w:cs="Arial"/>
          <w:sz w:val="24"/>
          <w:szCs w:val="24"/>
        </w:rPr>
        <w:t xml:space="preserve"> SAMSA was acting </w:t>
      </w:r>
      <w:r w:rsidR="00CC3B89" w:rsidRPr="00B42AB4">
        <w:rPr>
          <w:rFonts w:ascii="Arial" w:hAnsi="Arial" w:cs="Arial"/>
          <w:sz w:val="24"/>
          <w:szCs w:val="24"/>
        </w:rPr>
        <w:t>ultra vires</w:t>
      </w:r>
      <w:r w:rsidR="00F0246F" w:rsidRPr="00B42AB4">
        <w:rPr>
          <w:rFonts w:ascii="Arial" w:hAnsi="Arial" w:cs="Arial"/>
          <w:sz w:val="24"/>
          <w:szCs w:val="24"/>
        </w:rPr>
        <w:t xml:space="preserve"> its mandate by conducting an audit</w:t>
      </w:r>
      <w:r w:rsidR="0017532C" w:rsidRPr="00B42AB4">
        <w:rPr>
          <w:rFonts w:ascii="Arial" w:hAnsi="Arial" w:cs="Arial"/>
          <w:sz w:val="24"/>
          <w:szCs w:val="24"/>
        </w:rPr>
        <w:t xml:space="preserve"> on matters that</w:t>
      </w:r>
      <w:r w:rsidR="00E61399" w:rsidRPr="00B42AB4">
        <w:rPr>
          <w:rFonts w:ascii="Arial" w:hAnsi="Arial" w:cs="Arial"/>
          <w:sz w:val="24"/>
          <w:szCs w:val="24"/>
        </w:rPr>
        <w:t xml:space="preserve"> do not fall within its jurisdiction</w:t>
      </w:r>
      <w:r w:rsidR="00716356" w:rsidRPr="00B42AB4">
        <w:rPr>
          <w:rFonts w:ascii="Arial" w:hAnsi="Arial" w:cs="Arial"/>
          <w:sz w:val="24"/>
          <w:szCs w:val="24"/>
        </w:rPr>
        <w:t xml:space="preserve"> in </w:t>
      </w:r>
      <w:r w:rsidR="001C2F17" w:rsidRPr="00B42AB4">
        <w:rPr>
          <w:rFonts w:ascii="Arial" w:hAnsi="Arial" w:cs="Arial"/>
          <w:sz w:val="24"/>
          <w:szCs w:val="24"/>
        </w:rPr>
        <w:t>terms of</w:t>
      </w:r>
      <w:r w:rsidR="00716356" w:rsidRPr="00B42AB4">
        <w:rPr>
          <w:rFonts w:ascii="Arial" w:hAnsi="Arial" w:cs="Arial"/>
          <w:sz w:val="24"/>
          <w:szCs w:val="24"/>
        </w:rPr>
        <w:t xml:space="preserve"> section21 of the Act.</w:t>
      </w:r>
      <w:r w:rsidR="000231D3" w:rsidRPr="00B42AB4">
        <w:rPr>
          <w:rFonts w:ascii="Arial" w:hAnsi="Arial" w:cs="Arial"/>
          <w:sz w:val="24"/>
          <w:szCs w:val="24"/>
        </w:rPr>
        <w:t xml:space="preserve"> </w:t>
      </w:r>
      <w:r w:rsidR="00705E18" w:rsidRPr="00B42AB4">
        <w:rPr>
          <w:rFonts w:ascii="Arial" w:hAnsi="Arial" w:cs="Arial"/>
          <w:sz w:val="24"/>
          <w:szCs w:val="24"/>
        </w:rPr>
        <w:t xml:space="preserve">After the exchange of </w:t>
      </w:r>
      <w:r w:rsidR="00BF380D" w:rsidRPr="00B42AB4">
        <w:rPr>
          <w:rFonts w:ascii="Arial" w:hAnsi="Arial" w:cs="Arial"/>
          <w:sz w:val="24"/>
          <w:szCs w:val="24"/>
        </w:rPr>
        <w:t>correspondence between SAMF and SAMSA</w:t>
      </w:r>
      <w:r w:rsidR="00D76DA8" w:rsidRPr="00B42AB4">
        <w:rPr>
          <w:rFonts w:ascii="Arial" w:hAnsi="Arial" w:cs="Arial"/>
          <w:sz w:val="24"/>
          <w:szCs w:val="24"/>
        </w:rPr>
        <w:t>’s attorneys</w:t>
      </w:r>
      <w:r w:rsidR="000231D3" w:rsidRPr="00B42AB4">
        <w:rPr>
          <w:rFonts w:ascii="Arial" w:hAnsi="Arial" w:cs="Arial"/>
          <w:sz w:val="24"/>
          <w:szCs w:val="24"/>
        </w:rPr>
        <w:t>,</w:t>
      </w:r>
      <w:r w:rsidR="00F759F6" w:rsidRPr="00B42AB4">
        <w:rPr>
          <w:rFonts w:ascii="Arial" w:hAnsi="Arial" w:cs="Arial"/>
          <w:sz w:val="24"/>
          <w:szCs w:val="24"/>
        </w:rPr>
        <w:t xml:space="preserve"> </w:t>
      </w:r>
      <w:r w:rsidR="00423CA9" w:rsidRPr="00B42AB4">
        <w:rPr>
          <w:rFonts w:ascii="Arial" w:hAnsi="Arial" w:cs="Arial"/>
          <w:sz w:val="24"/>
          <w:szCs w:val="24"/>
        </w:rPr>
        <w:t>SAMF launched this application</w:t>
      </w:r>
      <w:r w:rsidR="00853334" w:rsidRPr="00B42AB4">
        <w:rPr>
          <w:rFonts w:ascii="Arial" w:hAnsi="Arial" w:cs="Arial"/>
          <w:sz w:val="24"/>
          <w:szCs w:val="24"/>
        </w:rPr>
        <w:t xml:space="preserve"> seeking declaratory relief</w:t>
      </w:r>
      <w:r w:rsidR="00CF6140" w:rsidRPr="00B42AB4">
        <w:rPr>
          <w:rFonts w:ascii="Arial" w:hAnsi="Arial" w:cs="Arial"/>
          <w:sz w:val="24"/>
          <w:szCs w:val="24"/>
        </w:rPr>
        <w:t>.</w:t>
      </w:r>
    </w:p>
    <w:p w14:paraId="7F4C0FC6" w14:textId="77777777" w:rsidR="000231D3" w:rsidRPr="000231D3" w:rsidRDefault="000231D3" w:rsidP="000231D3">
      <w:pPr>
        <w:pStyle w:val="ListParagraph"/>
        <w:rPr>
          <w:rFonts w:ascii="Arial" w:hAnsi="Arial" w:cs="Arial"/>
          <w:sz w:val="24"/>
          <w:szCs w:val="24"/>
        </w:rPr>
      </w:pPr>
    </w:p>
    <w:p w14:paraId="3F32BBF0" w14:textId="32260E1A" w:rsidR="005F2C4B" w:rsidRPr="00B42AB4" w:rsidRDefault="00B42AB4" w:rsidP="00B42AB4">
      <w:pPr>
        <w:spacing w:line="480" w:lineRule="auto"/>
        <w:ind w:left="720" w:hanging="720"/>
        <w:jc w:val="both"/>
        <w:rPr>
          <w:rFonts w:ascii="Arial" w:hAnsi="Arial" w:cs="Arial"/>
          <w:sz w:val="24"/>
          <w:szCs w:val="24"/>
        </w:rPr>
      </w:pPr>
      <w:r w:rsidRPr="00FD61E6">
        <w:rPr>
          <w:rFonts w:ascii="Arial" w:hAnsi="Arial" w:cs="Arial"/>
          <w:sz w:val="24"/>
          <w:szCs w:val="24"/>
        </w:rPr>
        <w:lastRenderedPageBreak/>
        <w:t>7.</w:t>
      </w:r>
      <w:r w:rsidRPr="00FD61E6">
        <w:rPr>
          <w:rFonts w:ascii="Arial" w:hAnsi="Arial" w:cs="Arial"/>
          <w:sz w:val="24"/>
          <w:szCs w:val="24"/>
        </w:rPr>
        <w:tab/>
      </w:r>
      <w:r w:rsidR="00853334" w:rsidRPr="00B42AB4">
        <w:rPr>
          <w:rFonts w:ascii="Arial" w:hAnsi="Arial" w:cs="Arial"/>
          <w:sz w:val="24"/>
          <w:szCs w:val="24"/>
        </w:rPr>
        <w:t>After the launching of the application</w:t>
      </w:r>
      <w:r w:rsidR="000231D3" w:rsidRPr="00B42AB4">
        <w:rPr>
          <w:rFonts w:ascii="Arial" w:hAnsi="Arial" w:cs="Arial"/>
          <w:sz w:val="24"/>
          <w:szCs w:val="24"/>
        </w:rPr>
        <w:t>,</w:t>
      </w:r>
      <w:r w:rsidR="00853334" w:rsidRPr="00B42AB4">
        <w:rPr>
          <w:rFonts w:ascii="Arial" w:hAnsi="Arial" w:cs="Arial"/>
          <w:sz w:val="24"/>
          <w:szCs w:val="24"/>
        </w:rPr>
        <w:t xml:space="preserve"> SAMSA proceeded to suspend </w:t>
      </w:r>
      <w:r w:rsidR="00925F5F" w:rsidRPr="00B42AB4">
        <w:rPr>
          <w:rFonts w:ascii="Arial" w:hAnsi="Arial" w:cs="Arial"/>
          <w:sz w:val="24"/>
          <w:szCs w:val="24"/>
        </w:rPr>
        <w:t>SAMF’s approval</w:t>
      </w:r>
      <w:r w:rsidR="00592470" w:rsidRPr="00B42AB4">
        <w:rPr>
          <w:rFonts w:ascii="Arial" w:hAnsi="Arial" w:cs="Arial"/>
          <w:sz w:val="24"/>
          <w:szCs w:val="24"/>
        </w:rPr>
        <w:t xml:space="preserve"> to conduct</w:t>
      </w:r>
      <w:r w:rsidR="00625C90" w:rsidRPr="00B42AB4">
        <w:rPr>
          <w:rFonts w:ascii="Arial" w:hAnsi="Arial" w:cs="Arial"/>
          <w:sz w:val="24"/>
          <w:szCs w:val="24"/>
        </w:rPr>
        <w:t xml:space="preserve"> bunker transfers in Algoa Bay</w:t>
      </w:r>
      <w:r w:rsidR="002810CF" w:rsidRPr="00B42AB4">
        <w:rPr>
          <w:rFonts w:ascii="Arial" w:hAnsi="Arial" w:cs="Arial"/>
          <w:sz w:val="24"/>
          <w:szCs w:val="24"/>
        </w:rPr>
        <w:t xml:space="preserve"> with immediate </w:t>
      </w:r>
      <w:r w:rsidR="00666D63" w:rsidRPr="00B42AB4">
        <w:rPr>
          <w:rFonts w:ascii="Arial" w:hAnsi="Arial" w:cs="Arial"/>
          <w:sz w:val="24"/>
          <w:szCs w:val="24"/>
        </w:rPr>
        <w:t>effect. This</w:t>
      </w:r>
      <w:r w:rsidR="002810CF" w:rsidRPr="00B42AB4">
        <w:rPr>
          <w:rFonts w:ascii="Arial" w:hAnsi="Arial" w:cs="Arial"/>
          <w:sz w:val="24"/>
          <w:szCs w:val="24"/>
        </w:rPr>
        <w:t xml:space="preserve"> led</w:t>
      </w:r>
      <w:r w:rsidR="00F80287" w:rsidRPr="00B42AB4">
        <w:rPr>
          <w:rFonts w:ascii="Arial" w:hAnsi="Arial" w:cs="Arial"/>
          <w:sz w:val="24"/>
          <w:szCs w:val="24"/>
        </w:rPr>
        <w:t xml:space="preserve"> to SAMF bringing an urgent application for interim relief</w:t>
      </w:r>
      <w:r w:rsidR="00320A6D" w:rsidRPr="00B42AB4">
        <w:rPr>
          <w:rFonts w:ascii="Arial" w:hAnsi="Arial" w:cs="Arial"/>
          <w:sz w:val="24"/>
          <w:szCs w:val="24"/>
        </w:rPr>
        <w:t xml:space="preserve"> pending a review application and the application for</w:t>
      </w:r>
      <w:r w:rsidR="00326EFA" w:rsidRPr="00B42AB4">
        <w:rPr>
          <w:rFonts w:ascii="Arial" w:hAnsi="Arial" w:cs="Arial"/>
          <w:sz w:val="24"/>
          <w:szCs w:val="24"/>
        </w:rPr>
        <w:t xml:space="preserve"> declar</w:t>
      </w:r>
      <w:r w:rsidR="002A47E3" w:rsidRPr="00B42AB4">
        <w:rPr>
          <w:rFonts w:ascii="Arial" w:hAnsi="Arial" w:cs="Arial"/>
          <w:sz w:val="24"/>
          <w:szCs w:val="24"/>
        </w:rPr>
        <w:t xml:space="preserve">atory </w:t>
      </w:r>
      <w:r w:rsidR="00925F5F" w:rsidRPr="00B42AB4">
        <w:rPr>
          <w:rFonts w:ascii="Arial" w:hAnsi="Arial" w:cs="Arial"/>
          <w:sz w:val="24"/>
          <w:szCs w:val="24"/>
        </w:rPr>
        <w:t>relief. On</w:t>
      </w:r>
      <w:r w:rsidR="00610473" w:rsidRPr="00B42AB4">
        <w:rPr>
          <w:rFonts w:ascii="Arial" w:hAnsi="Arial" w:cs="Arial"/>
          <w:sz w:val="24"/>
          <w:szCs w:val="24"/>
        </w:rPr>
        <w:t xml:space="preserve"> 6 April</w:t>
      </w:r>
      <w:r w:rsidR="00066EA8" w:rsidRPr="00B42AB4">
        <w:rPr>
          <w:rFonts w:ascii="Arial" w:hAnsi="Arial" w:cs="Arial"/>
          <w:sz w:val="24"/>
          <w:szCs w:val="24"/>
        </w:rPr>
        <w:t xml:space="preserve"> 2021</w:t>
      </w:r>
      <w:r w:rsidR="00610473" w:rsidRPr="00B42AB4">
        <w:rPr>
          <w:rFonts w:ascii="Arial" w:hAnsi="Arial" w:cs="Arial"/>
          <w:sz w:val="24"/>
          <w:szCs w:val="24"/>
        </w:rPr>
        <w:t xml:space="preserve"> the urgent application</w:t>
      </w:r>
      <w:r w:rsidR="00EB1CAF" w:rsidRPr="00B42AB4">
        <w:rPr>
          <w:rFonts w:ascii="Arial" w:hAnsi="Arial" w:cs="Arial"/>
          <w:sz w:val="24"/>
          <w:szCs w:val="24"/>
        </w:rPr>
        <w:t xml:space="preserve"> was postponed sine die.</w:t>
      </w:r>
      <w:r w:rsidR="00490604" w:rsidRPr="00B42AB4">
        <w:rPr>
          <w:rFonts w:ascii="Arial" w:hAnsi="Arial" w:cs="Arial"/>
          <w:sz w:val="24"/>
          <w:szCs w:val="24"/>
          <w:lang w:val="en-GB"/>
        </w:rPr>
        <w:t xml:space="preserve"> </w:t>
      </w:r>
      <w:r w:rsidR="00836E7C" w:rsidRPr="00B42AB4">
        <w:rPr>
          <w:rFonts w:ascii="Arial" w:hAnsi="Arial" w:cs="Arial"/>
          <w:sz w:val="24"/>
          <w:szCs w:val="24"/>
          <w:lang w:val="en-GB"/>
        </w:rPr>
        <w:t xml:space="preserve">The </w:t>
      </w:r>
      <w:r w:rsidR="003D1998" w:rsidRPr="00B42AB4">
        <w:rPr>
          <w:rFonts w:ascii="Arial" w:hAnsi="Arial" w:cs="Arial"/>
          <w:sz w:val="24"/>
          <w:szCs w:val="24"/>
          <w:lang w:val="en-GB"/>
        </w:rPr>
        <w:t>court issued</w:t>
      </w:r>
      <w:r w:rsidR="00490604" w:rsidRPr="00B42AB4">
        <w:rPr>
          <w:rFonts w:ascii="Arial" w:hAnsi="Arial" w:cs="Arial"/>
          <w:sz w:val="24"/>
          <w:szCs w:val="24"/>
          <w:lang w:val="en-GB"/>
        </w:rPr>
        <w:t xml:space="preserve"> directions in respect of the further conduct of the application for </w:t>
      </w:r>
      <w:r w:rsidR="007C2D26" w:rsidRPr="00B42AB4">
        <w:rPr>
          <w:rFonts w:ascii="Arial" w:hAnsi="Arial" w:cs="Arial"/>
          <w:sz w:val="24"/>
          <w:szCs w:val="24"/>
          <w:lang w:val="en-GB"/>
        </w:rPr>
        <w:t>declaratory</w:t>
      </w:r>
      <w:r w:rsidR="00490604" w:rsidRPr="00B42AB4">
        <w:rPr>
          <w:rFonts w:ascii="Arial" w:hAnsi="Arial" w:cs="Arial"/>
          <w:sz w:val="24"/>
          <w:szCs w:val="24"/>
          <w:lang w:val="en-GB"/>
        </w:rPr>
        <w:t xml:space="preserve"> relief</w:t>
      </w:r>
      <w:r w:rsidR="00FD0810" w:rsidRPr="00B42AB4">
        <w:rPr>
          <w:rFonts w:ascii="Arial" w:hAnsi="Arial" w:cs="Arial"/>
          <w:sz w:val="24"/>
          <w:szCs w:val="24"/>
          <w:lang w:val="en-GB"/>
        </w:rPr>
        <w:t>,</w:t>
      </w:r>
      <w:r w:rsidR="000366C0" w:rsidRPr="00B42AB4">
        <w:rPr>
          <w:rFonts w:ascii="Arial" w:hAnsi="Arial" w:cs="Arial"/>
          <w:sz w:val="24"/>
          <w:szCs w:val="24"/>
          <w:lang w:val="en-GB"/>
        </w:rPr>
        <w:t xml:space="preserve"> </w:t>
      </w:r>
      <w:r w:rsidR="00C03AA1" w:rsidRPr="00B42AB4">
        <w:rPr>
          <w:rFonts w:ascii="Arial" w:hAnsi="Arial" w:cs="Arial"/>
          <w:sz w:val="24"/>
          <w:szCs w:val="24"/>
          <w:lang w:val="en-GB"/>
        </w:rPr>
        <w:t>and inter</w:t>
      </w:r>
      <w:r w:rsidR="007C2D26" w:rsidRPr="00B42AB4">
        <w:rPr>
          <w:rFonts w:ascii="Arial" w:hAnsi="Arial" w:cs="Arial"/>
          <w:sz w:val="24"/>
          <w:szCs w:val="24"/>
          <w:lang w:val="en-GB"/>
        </w:rPr>
        <w:t xml:space="preserve"> alia</w:t>
      </w:r>
      <w:r w:rsidR="000366C0" w:rsidRPr="00B42AB4">
        <w:rPr>
          <w:rFonts w:ascii="Arial" w:hAnsi="Arial" w:cs="Arial"/>
          <w:sz w:val="24"/>
          <w:szCs w:val="24"/>
          <w:lang w:val="en-GB"/>
        </w:rPr>
        <w:t xml:space="preserve"> directed </w:t>
      </w:r>
      <w:r w:rsidR="00781399" w:rsidRPr="00B42AB4">
        <w:rPr>
          <w:rFonts w:ascii="Arial" w:hAnsi="Arial" w:cs="Arial"/>
          <w:sz w:val="24"/>
          <w:szCs w:val="24"/>
          <w:lang w:val="en-GB"/>
        </w:rPr>
        <w:t>SAMF to</w:t>
      </w:r>
      <w:r w:rsidR="000366C0" w:rsidRPr="00B42AB4">
        <w:rPr>
          <w:rFonts w:ascii="Arial" w:hAnsi="Arial" w:cs="Arial"/>
          <w:sz w:val="24"/>
          <w:szCs w:val="24"/>
          <w:lang w:val="en-GB"/>
        </w:rPr>
        <w:t xml:space="preserve"> deliver an amended notice of motion and supplementary founding </w:t>
      </w:r>
      <w:r w:rsidR="002D538D" w:rsidRPr="00B42AB4">
        <w:rPr>
          <w:rFonts w:ascii="Arial" w:hAnsi="Arial" w:cs="Arial"/>
          <w:sz w:val="24"/>
          <w:szCs w:val="24"/>
          <w:lang w:val="en-GB"/>
        </w:rPr>
        <w:t>affidavit</w:t>
      </w:r>
      <w:r w:rsidR="000366C0" w:rsidRPr="00B42AB4">
        <w:rPr>
          <w:rFonts w:ascii="Arial" w:hAnsi="Arial" w:cs="Arial"/>
          <w:sz w:val="24"/>
          <w:szCs w:val="24"/>
          <w:lang w:val="en-GB"/>
        </w:rPr>
        <w:t xml:space="preserve"> to include relief reviewing and setting aside </w:t>
      </w:r>
      <w:r w:rsidR="002D538D" w:rsidRPr="00B42AB4">
        <w:rPr>
          <w:rFonts w:ascii="Arial" w:hAnsi="Arial" w:cs="Arial"/>
          <w:sz w:val="24"/>
          <w:szCs w:val="24"/>
          <w:lang w:val="en-GB"/>
        </w:rPr>
        <w:t>the</w:t>
      </w:r>
      <w:r w:rsidR="000366C0" w:rsidRPr="00B42AB4">
        <w:rPr>
          <w:rFonts w:ascii="Arial" w:hAnsi="Arial" w:cs="Arial"/>
          <w:sz w:val="24"/>
          <w:szCs w:val="24"/>
          <w:lang w:val="en-GB"/>
        </w:rPr>
        <w:t xml:space="preserve"> decision</w:t>
      </w:r>
      <w:r w:rsidR="002D538D" w:rsidRPr="00B42AB4">
        <w:rPr>
          <w:rFonts w:ascii="Arial" w:hAnsi="Arial" w:cs="Arial"/>
          <w:sz w:val="24"/>
          <w:szCs w:val="24"/>
          <w:lang w:val="en-GB"/>
        </w:rPr>
        <w:t xml:space="preserve"> </w:t>
      </w:r>
      <w:r w:rsidR="00986D2F" w:rsidRPr="00B42AB4">
        <w:rPr>
          <w:rFonts w:ascii="Arial" w:hAnsi="Arial" w:cs="Arial"/>
          <w:sz w:val="24"/>
          <w:szCs w:val="24"/>
          <w:lang w:val="en-GB"/>
        </w:rPr>
        <w:t xml:space="preserve">by </w:t>
      </w:r>
      <w:r w:rsidR="00197844" w:rsidRPr="00B42AB4">
        <w:rPr>
          <w:rFonts w:ascii="Arial" w:hAnsi="Arial" w:cs="Arial"/>
          <w:sz w:val="24"/>
          <w:szCs w:val="24"/>
          <w:lang w:val="en-GB"/>
        </w:rPr>
        <w:t>SAMSA to</w:t>
      </w:r>
      <w:r w:rsidR="008C10AF" w:rsidRPr="00B42AB4">
        <w:rPr>
          <w:rFonts w:ascii="Arial" w:hAnsi="Arial" w:cs="Arial"/>
          <w:sz w:val="24"/>
          <w:szCs w:val="24"/>
          <w:lang w:val="en-GB"/>
        </w:rPr>
        <w:t xml:space="preserve"> suspend </w:t>
      </w:r>
      <w:r w:rsidR="00925F5F" w:rsidRPr="00B42AB4">
        <w:rPr>
          <w:rFonts w:ascii="Arial" w:hAnsi="Arial" w:cs="Arial"/>
          <w:sz w:val="24"/>
          <w:szCs w:val="24"/>
          <w:lang w:val="en-GB"/>
        </w:rPr>
        <w:t>SAMF’S</w:t>
      </w:r>
      <w:r w:rsidR="008C10AF" w:rsidRPr="00B42AB4">
        <w:rPr>
          <w:rFonts w:ascii="Arial" w:hAnsi="Arial" w:cs="Arial"/>
          <w:sz w:val="24"/>
          <w:szCs w:val="24"/>
          <w:lang w:val="en-GB"/>
        </w:rPr>
        <w:t xml:space="preserve"> permission to conduct ship to ship bunkering </w:t>
      </w:r>
      <w:r w:rsidR="001307FA" w:rsidRPr="00B42AB4">
        <w:rPr>
          <w:rFonts w:ascii="Arial" w:hAnsi="Arial" w:cs="Arial"/>
          <w:sz w:val="24"/>
          <w:szCs w:val="24"/>
          <w:lang w:val="en-GB"/>
        </w:rPr>
        <w:t>operations. SAMSA</w:t>
      </w:r>
      <w:r w:rsidR="00855820" w:rsidRPr="00B42AB4">
        <w:rPr>
          <w:rFonts w:ascii="Arial" w:hAnsi="Arial" w:cs="Arial"/>
          <w:sz w:val="24"/>
          <w:szCs w:val="24"/>
          <w:lang w:val="en-GB"/>
        </w:rPr>
        <w:t xml:space="preserve"> was also</w:t>
      </w:r>
      <w:r w:rsidR="0087286E" w:rsidRPr="00B42AB4">
        <w:rPr>
          <w:rFonts w:ascii="Arial" w:hAnsi="Arial" w:cs="Arial"/>
          <w:sz w:val="24"/>
          <w:szCs w:val="24"/>
          <w:lang w:val="en-GB"/>
        </w:rPr>
        <w:t xml:space="preserve"> ordered to deliver a record in terms of Rule 53</w:t>
      </w:r>
      <w:r w:rsidR="00230863" w:rsidRPr="00B42AB4">
        <w:rPr>
          <w:rFonts w:ascii="Arial" w:hAnsi="Arial" w:cs="Arial"/>
          <w:sz w:val="24"/>
          <w:szCs w:val="24"/>
          <w:lang w:val="en-GB"/>
        </w:rPr>
        <w:t xml:space="preserve"> of the Uniform Rules of </w:t>
      </w:r>
      <w:r w:rsidR="006F5667" w:rsidRPr="00B42AB4">
        <w:rPr>
          <w:rFonts w:ascii="Arial" w:hAnsi="Arial" w:cs="Arial"/>
          <w:sz w:val="24"/>
          <w:szCs w:val="24"/>
          <w:lang w:val="en-GB"/>
        </w:rPr>
        <w:t>Court. Further</w:t>
      </w:r>
      <w:r w:rsidR="006C11FD" w:rsidRPr="00B42AB4">
        <w:rPr>
          <w:rFonts w:ascii="Arial" w:hAnsi="Arial" w:cs="Arial"/>
          <w:sz w:val="24"/>
          <w:szCs w:val="24"/>
          <w:lang w:val="en-GB"/>
        </w:rPr>
        <w:t xml:space="preserve"> disputes regarding the sufficiency of the record provided </w:t>
      </w:r>
      <w:r w:rsidR="00146471" w:rsidRPr="00B42AB4">
        <w:rPr>
          <w:rFonts w:ascii="Arial" w:hAnsi="Arial" w:cs="Arial"/>
          <w:sz w:val="24"/>
          <w:szCs w:val="24"/>
          <w:lang w:val="en-GB"/>
        </w:rPr>
        <w:t>ensued, which</w:t>
      </w:r>
      <w:r w:rsidR="009126BB" w:rsidRPr="00B42AB4">
        <w:rPr>
          <w:rFonts w:ascii="Arial" w:hAnsi="Arial" w:cs="Arial"/>
          <w:sz w:val="24"/>
          <w:szCs w:val="24"/>
          <w:lang w:val="en-GB"/>
        </w:rPr>
        <w:t xml:space="preserve"> led to SAMF issuing a notice in terms of Rule 30</w:t>
      </w:r>
      <w:r w:rsidR="00547E8B" w:rsidRPr="00B42AB4">
        <w:rPr>
          <w:rFonts w:ascii="Arial" w:hAnsi="Arial" w:cs="Arial"/>
          <w:sz w:val="24"/>
          <w:szCs w:val="24"/>
          <w:lang w:val="en-GB"/>
        </w:rPr>
        <w:t xml:space="preserve">A dated 27 July 2021 in which it was alleged </w:t>
      </w:r>
      <w:r w:rsidR="00B015FD" w:rsidRPr="00B42AB4">
        <w:rPr>
          <w:rFonts w:ascii="Arial" w:hAnsi="Arial" w:cs="Arial"/>
          <w:sz w:val="24"/>
          <w:szCs w:val="24"/>
          <w:lang w:val="en-GB"/>
        </w:rPr>
        <w:t>that SAMSA failed to comply with</w:t>
      </w:r>
      <w:r w:rsidR="00C3044B" w:rsidRPr="00B42AB4">
        <w:rPr>
          <w:rFonts w:ascii="Arial" w:hAnsi="Arial" w:cs="Arial"/>
          <w:sz w:val="24"/>
          <w:szCs w:val="24"/>
          <w:lang w:val="en-GB"/>
        </w:rPr>
        <w:t xml:space="preserve"> Rule 53 of the Uniform Rules of </w:t>
      </w:r>
      <w:r w:rsidR="00146471" w:rsidRPr="00B42AB4">
        <w:rPr>
          <w:rFonts w:ascii="Arial" w:hAnsi="Arial" w:cs="Arial"/>
          <w:sz w:val="24"/>
          <w:szCs w:val="24"/>
          <w:lang w:val="en-GB"/>
        </w:rPr>
        <w:t xml:space="preserve">Court. </w:t>
      </w:r>
      <w:r w:rsidR="008570F5" w:rsidRPr="00B42AB4">
        <w:rPr>
          <w:rFonts w:ascii="Arial" w:hAnsi="Arial" w:cs="Arial"/>
          <w:sz w:val="24"/>
          <w:szCs w:val="24"/>
          <w:lang w:val="en-GB"/>
        </w:rPr>
        <w:t>Finally,</w:t>
      </w:r>
      <w:r w:rsidR="00F15A3A" w:rsidRPr="00B42AB4">
        <w:rPr>
          <w:rFonts w:ascii="Arial" w:hAnsi="Arial" w:cs="Arial"/>
          <w:sz w:val="24"/>
          <w:szCs w:val="24"/>
          <w:lang w:val="en-GB"/>
        </w:rPr>
        <w:t xml:space="preserve"> SAMSA</w:t>
      </w:r>
      <w:r w:rsidR="00B36559" w:rsidRPr="00B42AB4">
        <w:rPr>
          <w:rFonts w:ascii="Arial" w:hAnsi="Arial" w:cs="Arial"/>
          <w:sz w:val="24"/>
          <w:szCs w:val="24"/>
          <w:lang w:val="en-GB"/>
        </w:rPr>
        <w:t xml:space="preserve"> conceded the </w:t>
      </w:r>
      <w:r w:rsidR="00D11E1D" w:rsidRPr="00B42AB4">
        <w:rPr>
          <w:rFonts w:ascii="Arial" w:hAnsi="Arial" w:cs="Arial"/>
          <w:sz w:val="24"/>
          <w:szCs w:val="24"/>
          <w:lang w:val="en-GB"/>
        </w:rPr>
        <w:t xml:space="preserve">review and by </w:t>
      </w:r>
      <w:r w:rsidR="006A1592" w:rsidRPr="00B42AB4">
        <w:rPr>
          <w:rFonts w:ascii="Arial" w:hAnsi="Arial" w:cs="Arial"/>
          <w:sz w:val="24"/>
          <w:szCs w:val="24"/>
          <w:lang w:val="en-GB"/>
        </w:rPr>
        <w:t>agreement an</w:t>
      </w:r>
      <w:r w:rsidR="006C5D36" w:rsidRPr="00B42AB4">
        <w:rPr>
          <w:rFonts w:ascii="Arial" w:hAnsi="Arial" w:cs="Arial"/>
          <w:sz w:val="24"/>
          <w:szCs w:val="24"/>
          <w:lang w:val="en-GB"/>
        </w:rPr>
        <w:t xml:space="preserve"> order was granted setting aside the suspension.</w:t>
      </w:r>
    </w:p>
    <w:p w14:paraId="00D3CA75" w14:textId="07B81F9A" w:rsidR="00D81F46" w:rsidRPr="00B42AB4" w:rsidRDefault="00B42AB4" w:rsidP="00B42AB4">
      <w:pPr>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F74FD2" w:rsidRPr="00B42AB4">
        <w:rPr>
          <w:rFonts w:ascii="Arial" w:hAnsi="Arial" w:cs="Arial"/>
          <w:sz w:val="24"/>
          <w:szCs w:val="24"/>
          <w:lang w:val="en-GB"/>
        </w:rPr>
        <w:t>The primary question that remains for determination</w:t>
      </w:r>
      <w:r w:rsidR="00DB0A92" w:rsidRPr="00B42AB4">
        <w:rPr>
          <w:rFonts w:ascii="Arial" w:hAnsi="Arial" w:cs="Arial"/>
          <w:sz w:val="24"/>
          <w:szCs w:val="24"/>
          <w:lang w:val="en-GB"/>
        </w:rPr>
        <w:t xml:space="preserve"> is </w:t>
      </w:r>
      <w:r w:rsidR="004507FE" w:rsidRPr="00B42AB4">
        <w:rPr>
          <w:rFonts w:ascii="Arial" w:hAnsi="Arial" w:cs="Arial"/>
          <w:sz w:val="24"/>
          <w:szCs w:val="24"/>
          <w:lang w:val="en-GB"/>
        </w:rPr>
        <w:t xml:space="preserve">whether </w:t>
      </w:r>
      <w:r w:rsidR="007400DC" w:rsidRPr="00B42AB4">
        <w:rPr>
          <w:rFonts w:ascii="Arial" w:hAnsi="Arial" w:cs="Arial"/>
          <w:sz w:val="24"/>
          <w:szCs w:val="24"/>
          <w:lang w:val="en-GB"/>
        </w:rPr>
        <w:t>the</w:t>
      </w:r>
      <w:r w:rsidR="00DB0A92" w:rsidRPr="00B42AB4">
        <w:rPr>
          <w:rFonts w:ascii="Arial" w:hAnsi="Arial" w:cs="Arial"/>
          <w:sz w:val="24"/>
          <w:szCs w:val="24"/>
          <w:lang w:val="en-GB"/>
        </w:rPr>
        <w:t xml:space="preserve"> declaratory relief</w:t>
      </w:r>
      <w:r w:rsidR="005D0AAE" w:rsidRPr="00B42AB4">
        <w:rPr>
          <w:rFonts w:ascii="Arial" w:hAnsi="Arial" w:cs="Arial"/>
          <w:sz w:val="24"/>
          <w:szCs w:val="24"/>
          <w:lang w:val="en-GB"/>
        </w:rPr>
        <w:t xml:space="preserve"> is appropriate</w:t>
      </w:r>
      <w:r w:rsidR="00FF6219" w:rsidRPr="00B42AB4">
        <w:rPr>
          <w:rFonts w:ascii="Arial" w:hAnsi="Arial" w:cs="Arial"/>
          <w:sz w:val="24"/>
          <w:szCs w:val="24"/>
          <w:lang w:val="en-GB"/>
        </w:rPr>
        <w:t>,</w:t>
      </w:r>
      <w:r w:rsidR="00445431" w:rsidRPr="00B42AB4">
        <w:rPr>
          <w:rFonts w:ascii="Arial" w:hAnsi="Arial" w:cs="Arial"/>
          <w:sz w:val="24"/>
          <w:szCs w:val="24"/>
          <w:lang w:val="en-GB"/>
        </w:rPr>
        <w:t xml:space="preserve"> or </w:t>
      </w:r>
      <w:r w:rsidR="00FF6219" w:rsidRPr="00B42AB4">
        <w:rPr>
          <w:rFonts w:ascii="Arial" w:hAnsi="Arial" w:cs="Arial"/>
          <w:sz w:val="24"/>
          <w:szCs w:val="24"/>
          <w:lang w:val="en-GB"/>
        </w:rPr>
        <w:t>whether</w:t>
      </w:r>
      <w:r w:rsidR="009B5763" w:rsidRPr="00B42AB4">
        <w:rPr>
          <w:rFonts w:ascii="Arial" w:hAnsi="Arial" w:cs="Arial"/>
          <w:sz w:val="24"/>
          <w:szCs w:val="24"/>
          <w:lang w:val="en-GB"/>
        </w:rPr>
        <w:t xml:space="preserve"> the dispute</w:t>
      </w:r>
      <w:r w:rsidR="00FF6219" w:rsidRPr="00B42AB4">
        <w:rPr>
          <w:rFonts w:ascii="Arial" w:hAnsi="Arial" w:cs="Arial"/>
          <w:sz w:val="24"/>
          <w:szCs w:val="24"/>
          <w:lang w:val="en-GB"/>
        </w:rPr>
        <w:t xml:space="preserve"> is</w:t>
      </w:r>
      <w:r w:rsidR="009B5763" w:rsidRPr="00B42AB4">
        <w:rPr>
          <w:rFonts w:ascii="Arial" w:hAnsi="Arial" w:cs="Arial"/>
          <w:sz w:val="24"/>
          <w:szCs w:val="24"/>
          <w:lang w:val="en-GB"/>
        </w:rPr>
        <w:t xml:space="preserve"> moot,</w:t>
      </w:r>
      <w:r w:rsidR="00D73913" w:rsidRPr="00B42AB4">
        <w:rPr>
          <w:rFonts w:ascii="Arial" w:hAnsi="Arial" w:cs="Arial"/>
          <w:sz w:val="24"/>
          <w:szCs w:val="24"/>
          <w:lang w:val="en-GB"/>
        </w:rPr>
        <w:t xml:space="preserve"> seeing</w:t>
      </w:r>
      <w:r w:rsidR="00D957CE" w:rsidRPr="00B42AB4">
        <w:rPr>
          <w:rFonts w:ascii="Arial" w:hAnsi="Arial" w:cs="Arial"/>
          <w:sz w:val="24"/>
          <w:szCs w:val="24"/>
          <w:lang w:val="en-GB"/>
        </w:rPr>
        <w:t xml:space="preserve"> that the review was </w:t>
      </w:r>
      <w:r w:rsidR="00C33841" w:rsidRPr="00B42AB4">
        <w:rPr>
          <w:rFonts w:ascii="Arial" w:hAnsi="Arial" w:cs="Arial"/>
          <w:sz w:val="24"/>
          <w:szCs w:val="24"/>
          <w:lang w:val="en-GB"/>
        </w:rPr>
        <w:t>conceded.</w:t>
      </w:r>
      <w:r w:rsidR="00F9047B" w:rsidRPr="00B42AB4">
        <w:rPr>
          <w:rFonts w:ascii="Arial" w:hAnsi="Arial" w:cs="Arial"/>
          <w:sz w:val="24"/>
          <w:szCs w:val="24"/>
          <w:lang w:val="en-GB"/>
        </w:rPr>
        <w:t xml:space="preserve"> </w:t>
      </w:r>
      <w:r w:rsidR="009B5763" w:rsidRPr="00B42AB4">
        <w:rPr>
          <w:rFonts w:ascii="Arial" w:hAnsi="Arial" w:cs="Arial"/>
          <w:sz w:val="24"/>
          <w:szCs w:val="24"/>
        </w:rPr>
        <w:t>T</w:t>
      </w:r>
      <w:r w:rsidR="00253C90" w:rsidRPr="00B42AB4">
        <w:rPr>
          <w:rFonts w:ascii="Arial" w:hAnsi="Arial" w:cs="Arial"/>
          <w:sz w:val="24"/>
          <w:szCs w:val="24"/>
        </w:rPr>
        <w:t>he costs</w:t>
      </w:r>
      <w:r w:rsidR="000C53C9" w:rsidRPr="00B42AB4">
        <w:rPr>
          <w:rFonts w:ascii="Arial" w:hAnsi="Arial" w:cs="Arial"/>
          <w:sz w:val="24"/>
          <w:szCs w:val="24"/>
        </w:rPr>
        <w:t xml:space="preserve"> must also be </w:t>
      </w:r>
      <w:r w:rsidR="006346C3" w:rsidRPr="00B42AB4">
        <w:rPr>
          <w:rFonts w:ascii="Arial" w:hAnsi="Arial" w:cs="Arial"/>
          <w:sz w:val="24"/>
          <w:szCs w:val="24"/>
        </w:rPr>
        <w:t>decided</w:t>
      </w:r>
      <w:r w:rsidR="00206340" w:rsidRPr="00B42AB4">
        <w:rPr>
          <w:rFonts w:ascii="Arial" w:hAnsi="Arial" w:cs="Arial"/>
          <w:sz w:val="24"/>
          <w:szCs w:val="24"/>
        </w:rPr>
        <w:t>,</w:t>
      </w:r>
      <w:r w:rsidR="00AF5643" w:rsidRPr="00B42AB4">
        <w:rPr>
          <w:rFonts w:ascii="Arial" w:hAnsi="Arial" w:cs="Arial"/>
          <w:sz w:val="24"/>
          <w:szCs w:val="24"/>
        </w:rPr>
        <w:t xml:space="preserve"> </w:t>
      </w:r>
      <w:r w:rsidR="009F3BCD" w:rsidRPr="00B42AB4">
        <w:rPr>
          <w:rFonts w:ascii="Arial" w:hAnsi="Arial" w:cs="Arial"/>
          <w:sz w:val="24"/>
          <w:szCs w:val="24"/>
        </w:rPr>
        <w:t xml:space="preserve">not only of </w:t>
      </w:r>
      <w:r w:rsidR="00AF5643" w:rsidRPr="00B42AB4">
        <w:rPr>
          <w:rFonts w:ascii="Arial" w:hAnsi="Arial" w:cs="Arial"/>
          <w:sz w:val="24"/>
          <w:szCs w:val="24"/>
        </w:rPr>
        <w:t xml:space="preserve">the </w:t>
      </w:r>
      <w:r w:rsidR="0013034F" w:rsidRPr="00B42AB4">
        <w:rPr>
          <w:rFonts w:ascii="Arial" w:hAnsi="Arial" w:cs="Arial"/>
          <w:sz w:val="24"/>
          <w:szCs w:val="24"/>
        </w:rPr>
        <w:t xml:space="preserve">application, </w:t>
      </w:r>
      <w:r w:rsidR="000D1E9E" w:rsidRPr="00B42AB4">
        <w:rPr>
          <w:rFonts w:ascii="Arial" w:hAnsi="Arial" w:cs="Arial"/>
          <w:sz w:val="24"/>
          <w:szCs w:val="24"/>
        </w:rPr>
        <w:t>but also the costs of</w:t>
      </w:r>
      <w:r w:rsidR="00AF5643" w:rsidRPr="00B42AB4">
        <w:rPr>
          <w:rFonts w:ascii="Arial" w:hAnsi="Arial" w:cs="Arial"/>
          <w:sz w:val="24"/>
          <w:szCs w:val="24"/>
        </w:rPr>
        <w:t xml:space="preserve"> the</w:t>
      </w:r>
      <w:r w:rsidR="00AD36AC" w:rsidRPr="00B42AB4">
        <w:rPr>
          <w:rFonts w:ascii="Arial" w:hAnsi="Arial" w:cs="Arial"/>
          <w:sz w:val="24"/>
          <w:szCs w:val="24"/>
        </w:rPr>
        <w:t xml:space="preserve"> urgent application for an interim interdict</w:t>
      </w:r>
      <w:r w:rsidR="00E90469" w:rsidRPr="00B42AB4">
        <w:rPr>
          <w:rFonts w:ascii="Arial" w:hAnsi="Arial" w:cs="Arial"/>
          <w:sz w:val="24"/>
          <w:szCs w:val="24"/>
        </w:rPr>
        <w:t xml:space="preserve"> and the review and setting</w:t>
      </w:r>
      <w:r w:rsidR="00800052" w:rsidRPr="00B42AB4">
        <w:rPr>
          <w:rFonts w:ascii="Arial" w:hAnsi="Arial" w:cs="Arial"/>
          <w:sz w:val="24"/>
          <w:szCs w:val="24"/>
        </w:rPr>
        <w:t xml:space="preserve"> aside of the decision of 31 Mar</w:t>
      </w:r>
      <w:r w:rsidR="007119C5" w:rsidRPr="00B42AB4">
        <w:rPr>
          <w:rFonts w:ascii="Arial" w:hAnsi="Arial" w:cs="Arial"/>
          <w:sz w:val="24"/>
          <w:szCs w:val="24"/>
        </w:rPr>
        <w:t xml:space="preserve">ch </w:t>
      </w:r>
      <w:r w:rsidR="00F77CAB" w:rsidRPr="00B42AB4">
        <w:rPr>
          <w:rFonts w:ascii="Arial" w:hAnsi="Arial" w:cs="Arial"/>
          <w:sz w:val="24"/>
          <w:szCs w:val="24"/>
        </w:rPr>
        <w:t>2021, as</w:t>
      </w:r>
      <w:r w:rsidR="007119C5" w:rsidRPr="00B42AB4">
        <w:rPr>
          <w:rFonts w:ascii="Arial" w:hAnsi="Arial" w:cs="Arial"/>
          <w:sz w:val="24"/>
          <w:szCs w:val="24"/>
        </w:rPr>
        <w:t xml:space="preserve"> set out </w:t>
      </w:r>
      <w:r w:rsidR="002A76BB" w:rsidRPr="00B42AB4">
        <w:rPr>
          <w:rFonts w:ascii="Arial" w:hAnsi="Arial" w:cs="Arial"/>
          <w:sz w:val="24"/>
          <w:szCs w:val="24"/>
        </w:rPr>
        <w:t>in the</w:t>
      </w:r>
      <w:r w:rsidR="00E8158D" w:rsidRPr="00B42AB4">
        <w:rPr>
          <w:rFonts w:ascii="Arial" w:hAnsi="Arial" w:cs="Arial"/>
          <w:sz w:val="24"/>
          <w:szCs w:val="24"/>
        </w:rPr>
        <w:t xml:space="preserve"> amended notice of </w:t>
      </w:r>
      <w:r w:rsidR="0013034F" w:rsidRPr="00B42AB4">
        <w:rPr>
          <w:rFonts w:ascii="Arial" w:hAnsi="Arial" w:cs="Arial"/>
          <w:sz w:val="24"/>
          <w:szCs w:val="24"/>
        </w:rPr>
        <w:t>motion,</w:t>
      </w:r>
      <w:r w:rsidR="009F3BCD" w:rsidRPr="00B42AB4">
        <w:rPr>
          <w:rFonts w:ascii="Arial" w:hAnsi="Arial" w:cs="Arial"/>
          <w:sz w:val="24"/>
          <w:szCs w:val="24"/>
        </w:rPr>
        <w:t xml:space="preserve"> and</w:t>
      </w:r>
      <w:r w:rsidR="0013034F" w:rsidRPr="00B42AB4">
        <w:rPr>
          <w:rFonts w:ascii="Arial" w:hAnsi="Arial" w:cs="Arial"/>
          <w:sz w:val="24"/>
          <w:szCs w:val="24"/>
        </w:rPr>
        <w:t xml:space="preserve"> </w:t>
      </w:r>
      <w:r w:rsidR="001D6C9C" w:rsidRPr="00B42AB4">
        <w:rPr>
          <w:rFonts w:ascii="Arial" w:hAnsi="Arial" w:cs="Arial"/>
          <w:sz w:val="24"/>
          <w:szCs w:val="24"/>
        </w:rPr>
        <w:t>the costs of</w:t>
      </w:r>
      <w:r w:rsidR="00443233" w:rsidRPr="00B42AB4">
        <w:rPr>
          <w:rFonts w:ascii="Arial" w:hAnsi="Arial" w:cs="Arial"/>
          <w:sz w:val="24"/>
          <w:szCs w:val="24"/>
        </w:rPr>
        <w:t xml:space="preserve"> the Rule 30A </w:t>
      </w:r>
      <w:r w:rsidR="009C747B" w:rsidRPr="00B42AB4">
        <w:rPr>
          <w:rFonts w:ascii="Arial" w:hAnsi="Arial" w:cs="Arial"/>
          <w:sz w:val="24"/>
          <w:szCs w:val="24"/>
        </w:rPr>
        <w:t>application to compel SAMSA to deliver</w:t>
      </w:r>
      <w:r w:rsidR="00E35588" w:rsidRPr="00B42AB4">
        <w:rPr>
          <w:rFonts w:ascii="Arial" w:hAnsi="Arial" w:cs="Arial"/>
          <w:sz w:val="24"/>
          <w:szCs w:val="24"/>
        </w:rPr>
        <w:t xml:space="preserve"> a complete record of the relevant decision</w:t>
      </w:r>
      <w:r w:rsidR="002329AA" w:rsidRPr="00B42AB4">
        <w:rPr>
          <w:rFonts w:ascii="Arial" w:hAnsi="Arial" w:cs="Arial"/>
          <w:sz w:val="24"/>
          <w:szCs w:val="24"/>
        </w:rPr>
        <w:t>.</w:t>
      </w:r>
    </w:p>
    <w:p w14:paraId="7AD839D7" w14:textId="2BEF7A0C" w:rsidR="00BD2EDC" w:rsidRPr="00B42AB4" w:rsidRDefault="00B42AB4" w:rsidP="00B42AB4">
      <w:pPr>
        <w:spacing w:line="480" w:lineRule="auto"/>
        <w:ind w:left="720" w:hanging="720"/>
        <w:jc w:val="both"/>
        <w:rPr>
          <w:rFonts w:ascii="Arial" w:hAnsi="Arial" w:cs="Arial"/>
          <w:sz w:val="24"/>
          <w:szCs w:val="24"/>
        </w:rPr>
      </w:pPr>
      <w:r w:rsidRPr="00D81F46">
        <w:rPr>
          <w:rFonts w:ascii="Arial" w:hAnsi="Arial" w:cs="Arial"/>
          <w:sz w:val="24"/>
          <w:szCs w:val="24"/>
        </w:rPr>
        <w:lastRenderedPageBreak/>
        <w:t>9.</w:t>
      </w:r>
      <w:r w:rsidRPr="00D81F46">
        <w:rPr>
          <w:rFonts w:ascii="Arial" w:hAnsi="Arial" w:cs="Arial"/>
          <w:sz w:val="24"/>
          <w:szCs w:val="24"/>
        </w:rPr>
        <w:tab/>
      </w:r>
      <w:r w:rsidR="00BF3EB8" w:rsidRPr="00B42AB4">
        <w:rPr>
          <w:rFonts w:ascii="Arial" w:hAnsi="Arial" w:cs="Arial"/>
          <w:sz w:val="24"/>
          <w:szCs w:val="24"/>
        </w:rPr>
        <w:t>SAMF argued that SAMSA is only entitled to impos</w:t>
      </w:r>
      <w:r w:rsidR="00D259E2" w:rsidRPr="00B42AB4">
        <w:rPr>
          <w:rFonts w:ascii="Arial" w:hAnsi="Arial" w:cs="Arial"/>
          <w:sz w:val="24"/>
          <w:szCs w:val="24"/>
        </w:rPr>
        <w:t>e</w:t>
      </w:r>
      <w:r w:rsidR="00EF0AEA" w:rsidRPr="00B42AB4">
        <w:rPr>
          <w:rFonts w:ascii="Arial" w:hAnsi="Arial" w:cs="Arial"/>
          <w:sz w:val="24"/>
          <w:szCs w:val="24"/>
        </w:rPr>
        <w:t xml:space="preserve"> conditions in terms of section 21 of the Act</w:t>
      </w:r>
      <w:r w:rsidR="003C645A" w:rsidRPr="00B42AB4">
        <w:rPr>
          <w:rFonts w:ascii="Arial" w:hAnsi="Arial" w:cs="Arial"/>
          <w:sz w:val="24"/>
          <w:szCs w:val="24"/>
        </w:rPr>
        <w:t xml:space="preserve"> </w:t>
      </w:r>
      <w:r w:rsidR="00670E40" w:rsidRPr="00B42AB4">
        <w:rPr>
          <w:rFonts w:ascii="Arial" w:hAnsi="Arial" w:cs="Arial"/>
          <w:sz w:val="24"/>
          <w:szCs w:val="24"/>
        </w:rPr>
        <w:t xml:space="preserve">as envisaged at achieving the purpose of the </w:t>
      </w:r>
      <w:r w:rsidR="002329AA" w:rsidRPr="00B42AB4">
        <w:rPr>
          <w:rFonts w:ascii="Arial" w:hAnsi="Arial" w:cs="Arial"/>
          <w:sz w:val="24"/>
          <w:szCs w:val="24"/>
        </w:rPr>
        <w:t>Act, as</w:t>
      </w:r>
      <w:r w:rsidR="004B10A6" w:rsidRPr="00B42AB4">
        <w:rPr>
          <w:rFonts w:ascii="Arial" w:hAnsi="Arial" w:cs="Arial"/>
          <w:sz w:val="24"/>
          <w:szCs w:val="24"/>
        </w:rPr>
        <w:t xml:space="preserve"> described in the long </w:t>
      </w:r>
      <w:r w:rsidR="002329AA" w:rsidRPr="00B42AB4">
        <w:rPr>
          <w:rFonts w:ascii="Arial" w:hAnsi="Arial" w:cs="Arial"/>
          <w:sz w:val="24"/>
          <w:szCs w:val="24"/>
        </w:rPr>
        <w:t xml:space="preserve">title. </w:t>
      </w:r>
      <w:r w:rsidR="00D31B89" w:rsidRPr="00B42AB4">
        <w:rPr>
          <w:rFonts w:ascii="Arial" w:hAnsi="Arial" w:cs="Arial"/>
          <w:sz w:val="24"/>
          <w:szCs w:val="24"/>
        </w:rPr>
        <w:t>These conditions</w:t>
      </w:r>
      <w:r w:rsidR="002329AA" w:rsidRPr="00B42AB4">
        <w:rPr>
          <w:rFonts w:ascii="Arial" w:hAnsi="Arial" w:cs="Arial"/>
          <w:sz w:val="24"/>
          <w:szCs w:val="24"/>
        </w:rPr>
        <w:t xml:space="preserve"> </w:t>
      </w:r>
      <w:r w:rsidR="00CC6131" w:rsidRPr="00B42AB4">
        <w:rPr>
          <w:rFonts w:ascii="Arial" w:hAnsi="Arial" w:cs="Arial"/>
          <w:sz w:val="24"/>
          <w:szCs w:val="24"/>
        </w:rPr>
        <w:t>are aimed at the prevention and combatting</w:t>
      </w:r>
      <w:r w:rsidR="00696888" w:rsidRPr="00B42AB4">
        <w:rPr>
          <w:rFonts w:ascii="Arial" w:hAnsi="Arial" w:cs="Arial"/>
          <w:sz w:val="24"/>
          <w:szCs w:val="24"/>
        </w:rPr>
        <w:t xml:space="preserve"> of pollution of the marine environment</w:t>
      </w:r>
      <w:r w:rsidR="00D43AC4" w:rsidRPr="00B42AB4">
        <w:rPr>
          <w:rFonts w:ascii="Arial" w:hAnsi="Arial" w:cs="Arial"/>
          <w:sz w:val="24"/>
          <w:szCs w:val="24"/>
        </w:rPr>
        <w:t>.</w:t>
      </w:r>
      <w:r w:rsidR="002329AA" w:rsidRPr="00B42AB4">
        <w:rPr>
          <w:rFonts w:ascii="Arial" w:hAnsi="Arial" w:cs="Arial"/>
          <w:sz w:val="24"/>
          <w:szCs w:val="24"/>
        </w:rPr>
        <w:t xml:space="preserve"> SAMF</w:t>
      </w:r>
      <w:r w:rsidR="009D129B" w:rsidRPr="00B42AB4">
        <w:rPr>
          <w:rFonts w:ascii="Arial" w:hAnsi="Arial" w:cs="Arial"/>
          <w:sz w:val="24"/>
          <w:szCs w:val="24"/>
        </w:rPr>
        <w:t xml:space="preserve"> is of the view that</w:t>
      </w:r>
      <w:r w:rsidR="00210DC8" w:rsidRPr="00B42AB4">
        <w:rPr>
          <w:rFonts w:ascii="Arial" w:hAnsi="Arial" w:cs="Arial"/>
          <w:sz w:val="24"/>
          <w:szCs w:val="24"/>
        </w:rPr>
        <w:t xml:space="preserve"> </w:t>
      </w:r>
      <w:r w:rsidR="003C155A" w:rsidRPr="00B42AB4">
        <w:rPr>
          <w:rFonts w:ascii="Arial" w:hAnsi="Arial" w:cs="Arial"/>
          <w:sz w:val="24"/>
          <w:szCs w:val="24"/>
        </w:rPr>
        <w:t>SAMSA is</w:t>
      </w:r>
      <w:r w:rsidR="00210DC8" w:rsidRPr="00B42AB4">
        <w:rPr>
          <w:rFonts w:ascii="Arial" w:hAnsi="Arial" w:cs="Arial"/>
          <w:sz w:val="24"/>
          <w:szCs w:val="24"/>
        </w:rPr>
        <w:t xml:space="preserve"> not entitled to impose the recordal of BBBEE</w:t>
      </w:r>
      <w:r w:rsidR="00A84C6E" w:rsidRPr="00B42AB4">
        <w:rPr>
          <w:rFonts w:ascii="Arial" w:hAnsi="Arial" w:cs="Arial"/>
          <w:sz w:val="24"/>
          <w:szCs w:val="24"/>
        </w:rPr>
        <w:t xml:space="preserve"> </w:t>
      </w:r>
      <w:r w:rsidR="001F0EA9" w:rsidRPr="00B42AB4">
        <w:rPr>
          <w:rFonts w:ascii="Arial" w:hAnsi="Arial" w:cs="Arial"/>
          <w:sz w:val="24"/>
          <w:szCs w:val="24"/>
        </w:rPr>
        <w:t>related conditions in exercising its power under section 21(1)</w:t>
      </w:r>
      <w:r w:rsidR="00DF4813" w:rsidRPr="00B42AB4">
        <w:rPr>
          <w:rFonts w:ascii="Arial" w:hAnsi="Arial" w:cs="Arial"/>
          <w:sz w:val="24"/>
          <w:szCs w:val="24"/>
        </w:rPr>
        <w:t xml:space="preserve"> </w:t>
      </w:r>
      <w:r w:rsidR="001F0EA9" w:rsidRPr="00B42AB4">
        <w:rPr>
          <w:rFonts w:ascii="Arial" w:hAnsi="Arial" w:cs="Arial"/>
          <w:sz w:val="24"/>
          <w:szCs w:val="24"/>
        </w:rPr>
        <w:t>(b)</w:t>
      </w:r>
      <w:r w:rsidR="00D478F5" w:rsidRPr="00B42AB4">
        <w:rPr>
          <w:rFonts w:ascii="Arial" w:hAnsi="Arial" w:cs="Arial"/>
          <w:sz w:val="24"/>
          <w:szCs w:val="24"/>
        </w:rPr>
        <w:t xml:space="preserve"> of the </w:t>
      </w:r>
      <w:r w:rsidR="004B4989" w:rsidRPr="00B42AB4">
        <w:rPr>
          <w:rFonts w:ascii="Arial" w:hAnsi="Arial" w:cs="Arial"/>
          <w:sz w:val="24"/>
          <w:szCs w:val="24"/>
        </w:rPr>
        <w:t>Act. SAMF</w:t>
      </w:r>
      <w:r w:rsidR="007635EC" w:rsidRPr="00B42AB4">
        <w:rPr>
          <w:rFonts w:ascii="Arial" w:hAnsi="Arial" w:cs="Arial"/>
          <w:sz w:val="24"/>
          <w:szCs w:val="24"/>
        </w:rPr>
        <w:t xml:space="preserve"> argued that the recordal does not constitute</w:t>
      </w:r>
      <w:r w:rsidR="004D458C" w:rsidRPr="00B42AB4">
        <w:rPr>
          <w:rFonts w:ascii="Arial" w:hAnsi="Arial" w:cs="Arial"/>
          <w:sz w:val="24"/>
          <w:szCs w:val="24"/>
        </w:rPr>
        <w:t xml:space="preserve"> a stand-alone condition in terms of section 21(1)</w:t>
      </w:r>
      <w:r w:rsidR="00DF4813" w:rsidRPr="00B42AB4">
        <w:rPr>
          <w:rFonts w:ascii="Arial" w:hAnsi="Arial" w:cs="Arial"/>
          <w:sz w:val="24"/>
          <w:szCs w:val="24"/>
        </w:rPr>
        <w:t xml:space="preserve"> </w:t>
      </w:r>
      <w:r w:rsidR="00D14EEE" w:rsidRPr="00B42AB4">
        <w:rPr>
          <w:rFonts w:ascii="Arial" w:hAnsi="Arial" w:cs="Arial"/>
          <w:sz w:val="24"/>
          <w:szCs w:val="24"/>
        </w:rPr>
        <w:t>(b) of the Act</w:t>
      </w:r>
      <w:r w:rsidR="00A71531" w:rsidRPr="00B42AB4">
        <w:rPr>
          <w:rFonts w:ascii="Arial" w:hAnsi="Arial" w:cs="Arial"/>
          <w:sz w:val="24"/>
          <w:szCs w:val="24"/>
        </w:rPr>
        <w:t>,</w:t>
      </w:r>
      <w:r w:rsidR="00D14EEE" w:rsidRPr="00B42AB4">
        <w:rPr>
          <w:rFonts w:ascii="Arial" w:hAnsi="Arial" w:cs="Arial"/>
          <w:sz w:val="24"/>
          <w:szCs w:val="24"/>
        </w:rPr>
        <w:t xml:space="preserve"> and if it </w:t>
      </w:r>
      <w:r w:rsidR="008F62A6" w:rsidRPr="00B42AB4">
        <w:rPr>
          <w:rFonts w:ascii="Arial" w:hAnsi="Arial" w:cs="Arial"/>
          <w:sz w:val="24"/>
          <w:szCs w:val="24"/>
        </w:rPr>
        <w:t>does, SAMSA</w:t>
      </w:r>
      <w:r w:rsidR="00D14EEE" w:rsidRPr="00B42AB4">
        <w:rPr>
          <w:rFonts w:ascii="Arial" w:hAnsi="Arial" w:cs="Arial"/>
          <w:sz w:val="24"/>
          <w:szCs w:val="24"/>
        </w:rPr>
        <w:t xml:space="preserve"> </w:t>
      </w:r>
      <w:r w:rsidR="00482167" w:rsidRPr="00B42AB4">
        <w:rPr>
          <w:rFonts w:ascii="Arial" w:hAnsi="Arial" w:cs="Arial"/>
          <w:sz w:val="24"/>
          <w:szCs w:val="24"/>
        </w:rPr>
        <w:t>was not entitled to impose it</w:t>
      </w:r>
      <w:r w:rsidR="00DA5092" w:rsidRPr="00B42AB4">
        <w:rPr>
          <w:rFonts w:ascii="Arial" w:hAnsi="Arial" w:cs="Arial"/>
          <w:sz w:val="24"/>
          <w:szCs w:val="24"/>
        </w:rPr>
        <w:t xml:space="preserve">. </w:t>
      </w:r>
      <w:r w:rsidR="00D113FB" w:rsidRPr="00B42AB4">
        <w:rPr>
          <w:rFonts w:ascii="Arial" w:hAnsi="Arial" w:cs="Arial"/>
          <w:sz w:val="24"/>
          <w:szCs w:val="24"/>
        </w:rPr>
        <w:t>SAMSA, it was argued,</w:t>
      </w:r>
      <w:r w:rsidR="00467062" w:rsidRPr="00B42AB4">
        <w:rPr>
          <w:rFonts w:ascii="Arial" w:hAnsi="Arial" w:cs="Arial"/>
          <w:sz w:val="24"/>
          <w:szCs w:val="24"/>
        </w:rPr>
        <w:t xml:space="preserve"> is not entitled to assume </w:t>
      </w:r>
      <w:r w:rsidR="004B4989" w:rsidRPr="00B42AB4">
        <w:rPr>
          <w:rFonts w:ascii="Arial" w:hAnsi="Arial" w:cs="Arial"/>
          <w:sz w:val="24"/>
          <w:szCs w:val="24"/>
        </w:rPr>
        <w:t>investigative, policing</w:t>
      </w:r>
      <w:r w:rsidR="00A81CDE" w:rsidRPr="00B42AB4">
        <w:rPr>
          <w:rFonts w:ascii="Arial" w:hAnsi="Arial" w:cs="Arial"/>
          <w:sz w:val="24"/>
          <w:szCs w:val="24"/>
        </w:rPr>
        <w:t xml:space="preserve"> and other powers in relation to matters</w:t>
      </w:r>
      <w:r w:rsidR="002C5178" w:rsidRPr="00B42AB4">
        <w:rPr>
          <w:rFonts w:ascii="Arial" w:hAnsi="Arial" w:cs="Arial"/>
          <w:sz w:val="24"/>
          <w:szCs w:val="24"/>
        </w:rPr>
        <w:t xml:space="preserve"> falling outside its statutory purview</w:t>
      </w:r>
      <w:r w:rsidR="00A71531" w:rsidRPr="00B42AB4">
        <w:rPr>
          <w:rFonts w:ascii="Arial" w:hAnsi="Arial" w:cs="Arial"/>
          <w:sz w:val="24"/>
          <w:szCs w:val="24"/>
        </w:rPr>
        <w:t>,</w:t>
      </w:r>
      <w:r w:rsidR="000B2AE1" w:rsidRPr="00B42AB4">
        <w:rPr>
          <w:rFonts w:ascii="Arial" w:hAnsi="Arial" w:cs="Arial"/>
          <w:sz w:val="24"/>
          <w:szCs w:val="24"/>
        </w:rPr>
        <w:t xml:space="preserve"> and within the jurisdiction of other governmental </w:t>
      </w:r>
      <w:r w:rsidR="008F62A6" w:rsidRPr="00B42AB4">
        <w:rPr>
          <w:rFonts w:ascii="Arial" w:hAnsi="Arial" w:cs="Arial"/>
          <w:sz w:val="24"/>
          <w:szCs w:val="24"/>
        </w:rPr>
        <w:t>agencies in</w:t>
      </w:r>
      <w:r w:rsidR="00A96324" w:rsidRPr="00B42AB4">
        <w:rPr>
          <w:rFonts w:ascii="Arial" w:hAnsi="Arial" w:cs="Arial"/>
          <w:sz w:val="24"/>
          <w:szCs w:val="24"/>
        </w:rPr>
        <w:t xml:space="preserve"> order to determine whether SAMF is comp</w:t>
      </w:r>
      <w:r w:rsidR="00B46AA7" w:rsidRPr="00B42AB4">
        <w:rPr>
          <w:rFonts w:ascii="Arial" w:hAnsi="Arial" w:cs="Arial"/>
          <w:sz w:val="24"/>
          <w:szCs w:val="24"/>
        </w:rPr>
        <w:t xml:space="preserve">lying with all South African </w:t>
      </w:r>
      <w:r w:rsidR="00DE3411" w:rsidRPr="00B42AB4">
        <w:rPr>
          <w:rFonts w:ascii="Arial" w:hAnsi="Arial" w:cs="Arial"/>
          <w:sz w:val="24"/>
          <w:szCs w:val="24"/>
        </w:rPr>
        <w:t>l</w:t>
      </w:r>
      <w:r w:rsidR="000D0E7C" w:rsidRPr="00B42AB4">
        <w:rPr>
          <w:rFonts w:ascii="Arial" w:hAnsi="Arial" w:cs="Arial"/>
          <w:sz w:val="24"/>
          <w:szCs w:val="24"/>
        </w:rPr>
        <w:t>aw. According</w:t>
      </w:r>
      <w:r w:rsidR="000C6457" w:rsidRPr="00B42AB4">
        <w:rPr>
          <w:rFonts w:ascii="Arial" w:hAnsi="Arial" w:cs="Arial"/>
          <w:sz w:val="24"/>
          <w:szCs w:val="24"/>
        </w:rPr>
        <w:t xml:space="preserve"> to</w:t>
      </w:r>
      <w:r w:rsidR="002524DB" w:rsidRPr="00B42AB4">
        <w:rPr>
          <w:rFonts w:ascii="Arial" w:hAnsi="Arial" w:cs="Arial"/>
          <w:sz w:val="24"/>
          <w:szCs w:val="24"/>
        </w:rPr>
        <w:t xml:space="preserve"> SAMF section 10(1) of the BBBEE Act does not</w:t>
      </w:r>
      <w:r w:rsidR="008847C0" w:rsidRPr="00B42AB4">
        <w:rPr>
          <w:rFonts w:ascii="Arial" w:hAnsi="Arial" w:cs="Arial"/>
          <w:sz w:val="24"/>
          <w:szCs w:val="24"/>
        </w:rPr>
        <w:t xml:space="preserve"> enjoin SAMSA to determine and impose BBB</w:t>
      </w:r>
      <w:r w:rsidR="00013BB7" w:rsidRPr="00B42AB4">
        <w:rPr>
          <w:rFonts w:ascii="Arial" w:hAnsi="Arial" w:cs="Arial"/>
          <w:sz w:val="24"/>
          <w:szCs w:val="24"/>
        </w:rPr>
        <w:t xml:space="preserve">EE qualification criteria for permission granted in terms of section 21(1) of the </w:t>
      </w:r>
      <w:r w:rsidR="00606080" w:rsidRPr="00B42AB4">
        <w:rPr>
          <w:rFonts w:ascii="Arial" w:hAnsi="Arial" w:cs="Arial"/>
          <w:sz w:val="24"/>
          <w:szCs w:val="24"/>
        </w:rPr>
        <w:t xml:space="preserve">Act, as it does </w:t>
      </w:r>
      <w:r w:rsidR="000D0E7C" w:rsidRPr="00B42AB4">
        <w:rPr>
          <w:rFonts w:ascii="Arial" w:hAnsi="Arial" w:cs="Arial"/>
          <w:sz w:val="24"/>
          <w:szCs w:val="24"/>
        </w:rPr>
        <w:t>not constitute</w:t>
      </w:r>
      <w:r w:rsidR="00606080" w:rsidRPr="00B42AB4">
        <w:rPr>
          <w:rFonts w:ascii="Arial" w:hAnsi="Arial" w:cs="Arial"/>
          <w:sz w:val="24"/>
          <w:szCs w:val="24"/>
        </w:rPr>
        <w:t xml:space="preserve"> permission</w:t>
      </w:r>
      <w:r w:rsidR="007666C3" w:rsidRPr="00B42AB4">
        <w:rPr>
          <w:rFonts w:ascii="Arial" w:hAnsi="Arial" w:cs="Arial"/>
          <w:sz w:val="24"/>
          <w:szCs w:val="24"/>
        </w:rPr>
        <w:t xml:space="preserve"> in respect of economic activity in terms of any </w:t>
      </w:r>
      <w:r w:rsidR="007761E4" w:rsidRPr="00B42AB4">
        <w:rPr>
          <w:rFonts w:ascii="Arial" w:hAnsi="Arial" w:cs="Arial"/>
          <w:sz w:val="24"/>
          <w:szCs w:val="24"/>
        </w:rPr>
        <w:t>law and</w:t>
      </w:r>
      <w:r w:rsidR="007666C3" w:rsidRPr="00B42AB4">
        <w:rPr>
          <w:rFonts w:ascii="Arial" w:hAnsi="Arial" w:cs="Arial"/>
          <w:sz w:val="24"/>
          <w:szCs w:val="24"/>
        </w:rPr>
        <w:t xml:space="preserve"> </w:t>
      </w:r>
      <w:r w:rsidR="00B0146A" w:rsidRPr="00B42AB4">
        <w:rPr>
          <w:rFonts w:ascii="Arial" w:hAnsi="Arial" w:cs="Arial"/>
          <w:sz w:val="24"/>
          <w:szCs w:val="24"/>
        </w:rPr>
        <w:t>is purely an environmental permission.</w:t>
      </w:r>
    </w:p>
    <w:p w14:paraId="542FF087" w14:textId="77777777" w:rsidR="00BD2EDC" w:rsidRDefault="00BD2EDC" w:rsidP="00BD2EDC">
      <w:pPr>
        <w:pStyle w:val="ListParagraph"/>
        <w:spacing w:line="480" w:lineRule="auto"/>
        <w:jc w:val="both"/>
        <w:rPr>
          <w:rFonts w:ascii="Arial" w:hAnsi="Arial" w:cs="Arial"/>
          <w:sz w:val="24"/>
          <w:szCs w:val="24"/>
        </w:rPr>
      </w:pPr>
    </w:p>
    <w:p w14:paraId="4E2B5BF6" w14:textId="68DE4088" w:rsidR="000D0E7C" w:rsidRPr="00B42AB4" w:rsidRDefault="00B42AB4" w:rsidP="00B42AB4">
      <w:pPr>
        <w:spacing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A670F" w:rsidRPr="00B42AB4">
        <w:rPr>
          <w:rFonts w:ascii="Arial" w:hAnsi="Arial" w:cs="Arial"/>
          <w:sz w:val="24"/>
          <w:szCs w:val="24"/>
        </w:rPr>
        <w:t>SAMSA contended that the declaratory relief sought</w:t>
      </w:r>
      <w:r w:rsidR="008E4F43" w:rsidRPr="00B42AB4">
        <w:rPr>
          <w:rFonts w:ascii="Arial" w:hAnsi="Arial" w:cs="Arial"/>
          <w:sz w:val="24"/>
          <w:szCs w:val="24"/>
        </w:rPr>
        <w:t xml:space="preserve"> is incompetent </w:t>
      </w:r>
      <w:r w:rsidR="007761E4" w:rsidRPr="00B42AB4">
        <w:rPr>
          <w:rFonts w:ascii="Arial" w:hAnsi="Arial" w:cs="Arial"/>
          <w:sz w:val="24"/>
          <w:szCs w:val="24"/>
        </w:rPr>
        <w:t>and rendered</w:t>
      </w:r>
      <w:r w:rsidR="008E4F43" w:rsidRPr="00B42AB4">
        <w:rPr>
          <w:rFonts w:ascii="Arial" w:hAnsi="Arial" w:cs="Arial"/>
          <w:sz w:val="24"/>
          <w:szCs w:val="24"/>
        </w:rPr>
        <w:t xml:space="preserve"> </w:t>
      </w:r>
      <w:r w:rsidR="00202A9D" w:rsidRPr="00B42AB4">
        <w:rPr>
          <w:rFonts w:ascii="Arial" w:hAnsi="Arial" w:cs="Arial"/>
          <w:sz w:val="24"/>
          <w:szCs w:val="24"/>
        </w:rPr>
        <w:t>moot. This</w:t>
      </w:r>
      <w:r w:rsidR="009E3179" w:rsidRPr="00B42AB4">
        <w:rPr>
          <w:rFonts w:ascii="Arial" w:hAnsi="Arial" w:cs="Arial"/>
          <w:sz w:val="24"/>
          <w:szCs w:val="24"/>
        </w:rPr>
        <w:t xml:space="preserve"> argument is premised on account of the setting aside</w:t>
      </w:r>
      <w:r w:rsidR="00264323" w:rsidRPr="00B42AB4">
        <w:rPr>
          <w:rFonts w:ascii="Arial" w:hAnsi="Arial" w:cs="Arial"/>
          <w:sz w:val="24"/>
          <w:szCs w:val="24"/>
        </w:rPr>
        <w:t xml:space="preserve"> of the suspension of the approval</w:t>
      </w:r>
      <w:r w:rsidR="001554C2" w:rsidRPr="00B42AB4">
        <w:rPr>
          <w:rFonts w:ascii="Arial" w:hAnsi="Arial" w:cs="Arial"/>
          <w:sz w:val="24"/>
          <w:szCs w:val="24"/>
        </w:rPr>
        <w:t xml:space="preserve"> granted to SAMF</w:t>
      </w:r>
      <w:r w:rsidR="007761E4" w:rsidRPr="00B42AB4">
        <w:rPr>
          <w:rFonts w:ascii="Arial" w:hAnsi="Arial" w:cs="Arial"/>
          <w:sz w:val="24"/>
          <w:szCs w:val="24"/>
        </w:rPr>
        <w:t>.</w:t>
      </w:r>
      <w:r w:rsidR="00F0609C" w:rsidRPr="00B42AB4">
        <w:rPr>
          <w:rFonts w:ascii="Arial" w:hAnsi="Arial" w:cs="Arial"/>
          <w:sz w:val="24"/>
          <w:szCs w:val="24"/>
        </w:rPr>
        <w:t xml:space="preserve"> </w:t>
      </w:r>
      <w:r w:rsidR="008C2F97" w:rsidRPr="00B42AB4">
        <w:rPr>
          <w:rFonts w:ascii="Arial" w:hAnsi="Arial" w:cs="Arial"/>
          <w:sz w:val="24"/>
          <w:szCs w:val="24"/>
        </w:rPr>
        <w:t>T</w:t>
      </w:r>
      <w:r w:rsidR="00F0609C" w:rsidRPr="00B42AB4">
        <w:rPr>
          <w:rFonts w:ascii="Arial" w:hAnsi="Arial" w:cs="Arial"/>
          <w:sz w:val="24"/>
          <w:szCs w:val="24"/>
        </w:rPr>
        <w:t xml:space="preserve">he declaratory </w:t>
      </w:r>
      <w:r w:rsidR="00EA0E2D" w:rsidRPr="00B42AB4">
        <w:rPr>
          <w:rFonts w:ascii="Arial" w:hAnsi="Arial" w:cs="Arial"/>
          <w:sz w:val="24"/>
          <w:szCs w:val="24"/>
        </w:rPr>
        <w:t>relief, it was argued,</w:t>
      </w:r>
      <w:r w:rsidR="00F0609C" w:rsidRPr="00B42AB4">
        <w:rPr>
          <w:rFonts w:ascii="Arial" w:hAnsi="Arial" w:cs="Arial"/>
          <w:sz w:val="24"/>
          <w:szCs w:val="24"/>
        </w:rPr>
        <w:t xml:space="preserve"> would have no pract</w:t>
      </w:r>
      <w:r w:rsidR="002B75BD" w:rsidRPr="00B42AB4">
        <w:rPr>
          <w:rFonts w:ascii="Arial" w:hAnsi="Arial" w:cs="Arial"/>
          <w:sz w:val="24"/>
          <w:szCs w:val="24"/>
        </w:rPr>
        <w:t>ical effect</w:t>
      </w:r>
      <w:r w:rsidR="00FA0D78" w:rsidRPr="00B42AB4">
        <w:rPr>
          <w:rFonts w:ascii="Arial" w:hAnsi="Arial" w:cs="Arial"/>
          <w:sz w:val="24"/>
          <w:szCs w:val="24"/>
        </w:rPr>
        <w:t>,</w:t>
      </w:r>
      <w:r w:rsidR="002B75BD" w:rsidRPr="00B42AB4">
        <w:rPr>
          <w:rFonts w:ascii="Arial" w:hAnsi="Arial" w:cs="Arial"/>
          <w:sz w:val="24"/>
          <w:szCs w:val="24"/>
        </w:rPr>
        <w:t xml:space="preserve"> given the prevailing circumstances.</w:t>
      </w:r>
      <w:r w:rsidR="00C8023E" w:rsidRPr="00B42AB4">
        <w:rPr>
          <w:rFonts w:ascii="Arial" w:hAnsi="Arial" w:cs="Arial"/>
          <w:sz w:val="24"/>
          <w:szCs w:val="24"/>
        </w:rPr>
        <w:t xml:space="preserve"> Furthermore,</w:t>
      </w:r>
      <w:r w:rsidR="00BE307D" w:rsidRPr="00B42AB4">
        <w:rPr>
          <w:rFonts w:ascii="Arial" w:hAnsi="Arial" w:cs="Arial"/>
          <w:sz w:val="24"/>
          <w:szCs w:val="24"/>
        </w:rPr>
        <w:t xml:space="preserve"> according to SAMSA,</w:t>
      </w:r>
      <w:r w:rsidR="00C8023E" w:rsidRPr="00B42AB4">
        <w:rPr>
          <w:rFonts w:ascii="Arial" w:hAnsi="Arial" w:cs="Arial"/>
          <w:sz w:val="24"/>
          <w:szCs w:val="24"/>
        </w:rPr>
        <w:t xml:space="preserve"> there</w:t>
      </w:r>
      <w:r w:rsidR="00AB02A7" w:rsidRPr="00B42AB4">
        <w:rPr>
          <w:rFonts w:ascii="Arial" w:hAnsi="Arial" w:cs="Arial"/>
          <w:sz w:val="24"/>
          <w:szCs w:val="24"/>
        </w:rPr>
        <w:t xml:space="preserve"> is no apparent legal uncertainty to the powers and mandate of SAMSA in the interpretation</w:t>
      </w:r>
      <w:r w:rsidR="00E36224" w:rsidRPr="00B42AB4">
        <w:rPr>
          <w:rFonts w:ascii="Arial" w:hAnsi="Arial" w:cs="Arial"/>
          <w:sz w:val="24"/>
          <w:szCs w:val="24"/>
        </w:rPr>
        <w:t xml:space="preserve"> of section 21 of the Act</w:t>
      </w:r>
      <w:r w:rsidR="008C2F97" w:rsidRPr="00B42AB4">
        <w:rPr>
          <w:rFonts w:ascii="Arial" w:hAnsi="Arial" w:cs="Arial"/>
          <w:sz w:val="24"/>
          <w:szCs w:val="24"/>
        </w:rPr>
        <w:t>,</w:t>
      </w:r>
      <w:r w:rsidR="00E36224" w:rsidRPr="00B42AB4">
        <w:rPr>
          <w:rFonts w:ascii="Arial" w:hAnsi="Arial" w:cs="Arial"/>
          <w:sz w:val="24"/>
          <w:szCs w:val="24"/>
        </w:rPr>
        <w:t xml:space="preserve"> </w:t>
      </w:r>
      <w:r w:rsidR="00E03191" w:rsidRPr="00B42AB4">
        <w:rPr>
          <w:rFonts w:ascii="Arial" w:hAnsi="Arial" w:cs="Arial"/>
          <w:sz w:val="24"/>
          <w:szCs w:val="24"/>
        </w:rPr>
        <w:t>read with its mandat</w:t>
      </w:r>
      <w:r w:rsidR="00930D9A" w:rsidRPr="00B42AB4">
        <w:rPr>
          <w:rFonts w:ascii="Arial" w:hAnsi="Arial" w:cs="Arial"/>
          <w:sz w:val="24"/>
          <w:szCs w:val="24"/>
        </w:rPr>
        <w:t xml:space="preserve">e as </w:t>
      </w:r>
      <w:r w:rsidR="00930D9A" w:rsidRPr="00B42AB4">
        <w:rPr>
          <w:rFonts w:ascii="Arial" w:hAnsi="Arial" w:cs="Arial"/>
          <w:sz w:val="24"/>
          <w:szCs w:val="24"/>
        </w:rPr>
        <w:lastRenderedPageBreak/>
        <w:t>envisaged in the SAMSA Act</w:t>
      </w:r>
      <w:r w:rsidR="00CC6EBD" w:rsidRPr="00B42AB4">
        <w:rPr>
          <w:rFonts w:ascii="Arial" w:hAnsi="Arial" w:cs="Arial"/>
          <w:sz w:val="24"/>
          <w:szCs w:val="24"/>
        </w:rPr>
        <w:t xml:space="preserve"> and </w:t>
      </w:r>
      <w:r w:rsidR="00E610FF" w:rsidRPr="00B42AB4">
        <w:rPr>
          <w:rFonts w:ascii="Arial" w:hAnsi="Arial" w:cs="Arial"/>
          <w:sz w:val="24"/>
          <w:szCs w:val="24"/>
        </w:rPr>
        <w:t xml:space="preserve">this is not an instance where the court can </w:t>
      </w:r>
      <w:r w:rsidR="00146CAD" w:rsidRPr="00B42AB4">
        <w:rPr>
          <w:rFonts w:ascii="Arial" w:hAnsi="Arial" w:cs="Arial"/>
          <w:sz w:val="24"/>
          <w:szCs w:val="24"/>
        </w:rPr>
        <w:t>exercise</w:t>
      </w:r>
      <w:r w:rsidR="00E610FF" w:rsidRPr="00B42AB4">
        <w:rPr>
          <w:rFonts w:ascii="Arial" w:hAnsi="Arial" w:cs="Arial"/>
          <w:sz w:val="24"/>
          <w:szCs w:val="24"/>
        </w:rPr>
        <w:t xml:space="preserve"> its discretion to</w:t>
      </w:r>
      <w:r w:rsidR="00EB762E" w:rsidRPr="00B42AB4">
        <w:rPr>
          <w:rFonts w:ascii="Arial" w:hAnsi="Arial" w:cs="Arial"/>
          <w:sz w:val="24"/>
          <w:szCs w:val="24"/>
        </w:rPr>
        <w:t xml:space="preserve"> grant dec</w:t>
      </w:r>
      <w:r w:rsidR="00624B70" w:rsidRPr="00B42AB4">
        <w:rPr>
          <w:rFonts w:ascii="Arial" w:hAnsi="Arial" w:cs="Arial"/>
          <w:sz w:val="24"/>
          <w:szCs w:val="24"/>
        </w:rPr>
        <w:t>l</w:t>
      </w:r>
      <w:r w:rsidR="00EB762E" w:rsidRPr="00B42AB4">
        <w:rPr>
          <w:rFonts w:ascii="Arial" w:hAnsi="Arial" w:cs="Arial"/>
          <w:sz w:val="24"/>
          <w:szCs w:val="24"/>
        </w:rPr>
        <w:t xml:space="preserve">aratory </w:t>
      </w:r>
      <w:r w:rsidR="00AB71B4" w:rsidRPr="00B42AB4">
        <w:rPr>
          <w:rFonts w:ascii="Arial" w:hAnsi="Arial" w:cs="Arial"/>
          <w:sz w:val="24"/>
          <w:szCs w:val="24"/>
        </w:rPr>
        <w:t xml:space="preserve">relief in favour </w:t>
      </w:r>
      <w:r w:rsidR="00812576" w:rsidRPr="00B42AB4">
        <w:rPr>
          <w:rFonts w:ascii="Arial" w:hAnsi="Arial" w:cs="Arial"/>
          <w:sz w:val="24"/>
          <w:szCs w:val="24"/>
        </w:rPr>
        <w:t>of SAMF</w:t>
      </w:r>
      <w:r w:rsidR="00624B70" w:rsidRPr="00B42AB4">
        <w:rPr>
          <w:rFonts w:ascii="Arial" w:hAnsi="Arial" w:cs="Arial"/>
          <w:sz w:val="24"/>
          <w:szCs w:val="24"/>
        </w:rPr>
        <w:t>.</w:t>
      </w:r>
    </w:p>
    <w:p w14:paraId="112476BB" w14:textId="3075E55E" w:rsidR="0070090C" w:rsidRPr="00B42AB4" w:rsidRDefault="00B42AB4" w:rsidP="00B42AB4">
      <w:pPr>
        <w:spacing w:line="480" w:lineRule="auto"/>
        <w:ind w:left="720" w:hanging="360"/>
        <w:jc w:val="both"/>
        <w:rPr>
          <w:rFonts w:ascii="Arial" w:hAnsi="Arial" w:cs="Arial"/>
          <w:sz w:val="24"/>
          <w:szCs w:val="24"/>
        </w:rPr>
      </w:pPr>
      <w:r w:rsidRPr="00D527A2">
        <w:rPr>
          <w:rFonts w:ascii="Arial" w:hAnsi="Arial" w:cs="Arial"/>
          <w:sz w:val="24"/>
          <w:szCs w:val="24"/>
        </w:rPr>
        <w:t>11.</w:t>
      </w:r>
      <w:r w:rsidRPr="00D527A2">
        <w:rPr>
          <w:rFonts w:ascii="Arial" w:hAnsi="Arial" w:cs="Arial"/>
          <w:sz w:val="24"/>
          <w:szCs w:val="24"/>
        </w:rPr>
        <w:tab/>
      </w:r>
      <w:r w:rsidR="00D527A2" w:rsidRPr="00B42AB4">
        <w:rPr>
          <w:rFonts w:ascii="Arial" w:hAnsi="Arial" w:cs="Arial"/>
          <w:sz w:val="24"/>
          <w:szCs w:val="24"/>
        </w:rPr>
        <w:t xml:space="preserve"> </w:t>
      </w:r>
      <w:r w:rsidR="007556B7" w:rsidRPr="00B42AB4">
        <w:rPr>
          <w:rFonts w:ascii="Arial" w:hAnsi="Arial" w:cs="Arial"/>
          <w:sz w:val="24"/>
          <w:szCs w:val="24"/>
        </w:rPr>
        <w:t>The</w:t>
      </w:r>
      <w:r w:rsidR="00F54B39" w:rsidRPr="00B42AB4">
        <w:rPr>
          <w:rFonts w:ascii="Arial" w:hAnsi="Arial" w:cs="Arial"/>
          <w:sz w:val="24"/>
          <w:szCs w:val="24"/>
        </w:rPr>
        <w:t xml:space="preserve"> Constitutional </w:t>
      </w:r>
      <w:r w:rsidR="00281C50" w:rsidRPr="00B42AB4">
        <w:rPr>
          <w:rFonts w:ascii="Arial" w:hAnsi="Arial" w:cs="Arial"/>
          <w:sz w:val="24"/>
          <w:szCs w:val="24"/>
        </w:rPr>
        <w:t>Court</w:t>
      </w:r>
      <w:r w:rsidR="009B6D6F" w:rsidRPr="00B42AB4">
        <w:rPr>
          <w:rFonts w:ascii="Arial" w:hAnsi="Arial" w:cs="Arial"/>
          <w:sz w:val="24"/>
          <w:szCs w:val="24"/>
        </w:rPr>
        <w:t xml:space="preserve"> in</w:t>
      </w:r>
      <w:r w:rsidR="00281C50" w:rsidRPr="00B42AB4">
        <w:rPr>
          <w:rFonts w:ascii="Arial" w:hAnsi="Arial" w:cs="Arial"/>
          <w:sz w:val="24"/>
          <w:szCs w:val="24"/>
        </w:rPr>
        <w:t xml:space="preserve"> </w:t>
      </w:r>
      <w:r w:rsidR="00F54B39" w:rsidRPr="00B42AB4">
        <w:rPr>
          <w:rFonts w:ascii="Arial" w:hAnsi="Arial" w:cs="Arial"/>
          <w:i/>
          <w:sz w:val="24"/>
          <w:szCs w:val="24"/>
        </w:rPr>
        <w:t>Police</w:t>
      </w:r>
      <w:r w:rsidR="00E67A89" w:rsidRPr="00B42AB4">
        <w:rPr>
          <w:rFonts w:ascii="Arial" w:hAnsi="Arial" w:cs="Arial"/>
          <w:i/>
          <w:sz w:val="24"/>
          <w:szCs w:val="24"/>
        </w:rPr>
        <w:t xml:space="preserve"> and Prisons Civil Rights Union v </w:t>
      </w:r>
      <w:r w:rsidR="00DC2AF0" w:rsidRPr="00B42AB4">
        <w:rPr>
          <w:rFonts w:ascii="Arial" w:hAnsi="Arial" w:cs="Arial"/>
          <w:i/>
          <w:sz w:val="24"/>
          <w:szCs w:val="24"/>
        </w:rPr>
        <w:t>South African Correctional Service Workers</w:t>
      </w:r>
      <w:r w:rsidR="005E743F" w:rsidRPr="00B42AB4">
        <w:rPr>
          <w:rFonts w:ascii="Arial" w:hAnsi="Arial" w:cs="Arial"/>
          <w:i/>
          <w:sz w:val="24"/>
          <w:szCs w:val="24"/>
        </w:rPr>
        <w:t xml:space="preserve">’ Union and </w:t>
      </w:r>
      <w:r w:rsidR="009B6A0B" w:rsidRPr="00B42AB4">
        <w:rPr>
          <w:rFonts w:ascii="Arial" w:hAnsi="Arial" w:cs="Arial"/>
          <w:i/>
          <w:sz w:val="24"/>
          <w:szCs w:val="24"/>
        </w:rPr>
        <w:t>Others</w:t>
      </w:r>
      <w:r w:rsidR="0075076C">
        <w:rPr>
          <w:rStyle w:val="FootnoteReference"/>
          <w:rFonts w:ascii="Arial" w:hAnsi="Arial" w:cs="Arial"/>
          <w:i/>
          <w:sz w:val="24"/>
          <w:szCs w:val="24"/>
        </w:rPr>
        <w:footnoteReference w:id="1"/>
      </w:r>
      <w:r w:rsidR="009B6A0B" w:rsidRPr="00B42AB4">
        <w:rPr>
          <w:rFonts w:ascii="Arial" w:hAnsi="Arial" w:cs="Arial"/>
          <w:sz w:val="24"/>
          <w:szCs w:val="24"/>
        </w:rPr>
        <w:t xml:space="preserve"> </w:t>
      </w:r>
      <w:r w:rsidR="009A4C63" w:rsidRPr="00B42AB4">
        <w:rPr>
          <w:rFonts w:ascii="Arial" w:hAnsi="Arial" w:cs="Arial"/>
          <w:sz w:val="24"/>
          <w:szCs w:val="24"/>
        </w:rPr>
        <w:t xml:space="preserve">confirmed the jurisprudence regarding </w:t>
      </w:r>
      <w:r w:rsidR="007556B7" w:rsidRPr="00B42AB4">
        <w:rPr>
          <w:rFonts w:ascii="Arial" w:hAnsi="Arial" w:cs="Arial"/>
          <w:sz w:val="24"/>
          <w:szCs w:val="24"/>
        </w:rPr>
        <w:t>mootness. The</w:t>
      </w:r>
      <w:r w:rsidR="00A63482" w:rsidRPr="00B42AB4">
        <w:rPr>
          <w:rFonts w:ascii="Arial" w:hAnsi="Arial" w:cs="Arial"/>
          <w:sz w:val="24"/>
          <w:szCs w:val="24"/>
        </w:rPr>
        <w:t xml:space="preserve"> starting point is that </w:t>
      </w:r>
      <w:r w:rsidR="004B7DFF" w:rsidRPr="00B42AB4">
        <w:rPr>
          <w:rFonts w:ascii="Arial" w:hAnsi="Arial" w:cs="Arial"/>
          <w:sz w:val="24"/>
          <w:szCs w:val="24"/>
        </w:rPr>
        <w:t>a court</w:t>
      </w:r>
      <w:r w:rsidR="00A63482" w:rsidRPr="00B42AB4">
        <w:rPr>
          <w:rFonts w:ascii="Arial" w:hAnsi="Arial" w:cs="Arial"/>
          <w:sz w:val="24"/>
          <w:szCs w:val="24"/>
        </w:rPr>
        <w:t xml:space="preserve"> </w:t>
      </w:r>
      <w:r w:rsidR="00B755AA" w:rsidRPr="00B42AB4">
        <w:rPr>
          <w:rFonts w:ascii="Arial" w:hAnsi="Arial" w:cs="Arial"/>
          <w:sz w:val="24"/>
          <w:szCs w:val="24"/>
        </w:rPr>
        <w:t>“…</w:t>
      </w:r>
      <w:r w:rsidR="00A63482" w:rsidRPr="00B42AB4">
        <w:rPr>
          <w:rFonts w:ascii="Arial" w:hAnsi="Arial" w:cs="Arial"/>
          <w:i/>
          <w:sz w:val="24"/>
          <w:szCs w:val="24"/>
        </w:rPr>
        <w:t>will</w:t>
      </w:r>
      <w:r w:rsidR="0089453D" w:rsidRPr="00B42AB4">
        <w:rPr>
          <w:rFonts w:ascii="Arial" w:hAnsi="Arial" w:cs="Arial"/>
          <w:i/>
          <w:sz w:val="24"/>
          <w:szCs w:val="24"/>
        </w:rPr>
        <w:t xml:space="preserve"> not adjudicate an appeal if it n</w:t>
      </w:r>
      <w:r w:rsidR="00DC7B2B" w:rsidRPr="00B42AB4">
        <w:rPr>
          <w:rFonts w:ascii="Arial" w:hAnsi="Arial" w:cs="Arial"/>
          <w:i/>
          <w:sz w:val="24"/>
          <w:szCs w:val="24"/>
        </w:rPr>
        <w:t xml:space="preserve">o longer presents an existing or live </w:t>
      </w:r>
      <w:r w:rsidR="005C64E9" w:rsidRPr="00B42AB4">
        <w:rPr>
          <w:rFonts w:ascii="Arial" w:hAnsi="Arial" w:cs="Arial"/>
          <w:i/>
          <w:sz w:val="24"/>
          <w:szCs w:val="24"/>
        </w:rPr>
        <w:t>controversy</w:t>
      </w:r>
      <w:r w:rsidR="005C64E9" w:rsidRPr="00B42AB4">
        <w:rPr>
          <w:rFonts w:ascii="Arial" w:hAnsi="Arial" w:cs="Arial"/>
          <w:sz w:val="24"/>
          <w:szCs w:val="24"/>
        </w:rPr>
        <w:t>”</w:t>
      </w:r>
      <w:r w:rsidR="00B755AA" w:rsidRPr="00B42AB4">
        <w:rPr>
          <w:rFonts w:ascii="Arial" w:hAnsi="Arial" w:cs="Arial"/>
          <w:sz w:val="24"/>
          <w:szCs w:val="24"/>
        </w:rPr>
        <w:t>.</w:t>
      </w:r>
      <w:r w:rsidR="005C64E9" w:rsidRPr="00B42AB4">
        <w:rPr>
          <w:rFonts w:ascii="Arial" w:hAnsi="Arial" w:cs="Arial"/>
          <w:sz w:val="24"/>
          <w:szCs w:val="24"/>
        </w:rPr>
        <w:t xml:space="preserve"> It</w:t>
      </w:r>
      <w:r w:rsidR="00811CD9" w:rsidRPr="00B42AB4">
        <w:rPr>
          <w:rFonts w:ascii="Arial" w:hAnsi="Arial" w:cs="Arial"/>
          <w:sz w:val="24"/>
          <w:szCs w:val="24"/>
        </w:rPr>
        <w:t xml:space="preserve"> was emphasized that</w:t>
      </w:r>
      <w:r w:rsidR="00D54FCA" w:rsidRPr="00B42AB4">
        <w:rPr>
          <w:rFonts w:ascii="Arial" w:hAnsi="Arial" w:cs="Arial"/>
          <w:sz w:val="24"/>
          <w:szCs w:val="24"/>
        </w:rPr>
        <w:t xml:space="preserve"> courts exist to determine concrete l</w:t>
      </w:r>
      <w:r w:rsidR="00EC240C" w:rsidRPr="00B42AB4">
        <w:rPr>
          <w:rFonts w:ascii="Arial" w:hAnsi="Arial" w:cs="Arial"/>
          <w:sz w:val="24"/>
          <w:szCs w:val="24"/>
        </w:rPr>
        <w:t>ive</w:t>
      </w:r>
      <w:r w:rsidR="00D54FCA" w:rsidRPr="00B42AB4">
        <w:rPr>
          <w:rFonts w:ascii="Arial" w:hAnsi="Arial" w:cs="Arial"/>
          <w:sz w:val="24"/>
          <w:szCs w:val="24"/>
        </w:rPr>
        <w:t xml:space="preserve"> dispute</w:t>
      </w:r>
      <w:r w:rsidR="008646EE" w:rsidRPr="00B42AB4">
        <w:rPr>
          <w:rFonts w:ascii="Arial" w:hAnsi="Arial" w:cs="Arial"/>
          <w:sz w:val="24"/>
          <w:szCs w:val="24"/>
        </w:rPr>
        <w:t>s</w:t>
      </w:r>
      <w:r w:rsidR="00B755AA">
        <w:rPr>
          <w:rStyle w:val="FootnoteReference"/>
          <w:rFonts w:ascii="Arial" w:hAnsi="Arial" w:cs="Arial"/>
          <w:sz w:val="24"/>
          <w:szCs w:val="24"/>
        </w:rPr>
        <w:footnoteReference w:id="2"/>
      </w:r>
      <w:r w:rsidR="00B755AA" w:rsidRPr="00B42AB4">
        <w:rPr>
          <w:rFonts w:ascii="Arial" w:hAnsi="Arial" w:cs="Arial"/>
          <w:sz w:val="24"/>
          <w:szCs w:val="24"/>
        </w:rPr>
        <w:t xml:space="preserve">. </w:t>
      </w:r>
      <w:r w:rsidR="004563B9" w:rsidRPr="00B42AB4">
        <w:rPr>
          <w:rFonts w:ascii="Arial" w:hAnsi="Arial" w:cs="Arial"/>
          <w:sz w:val="24"/>
          <w:szCs w:val="24"/>
        </w:rPr>
        <w:t>It was however also said that mootness “</w:t>
      </w:r>
      <w:r w:rsidR="004563B9" w:rsidRPr="00B42AB4">
        <w:rPr>
          <w:rFonts w:ascii="Arial" w:hAnsi="Arial" w:cs="Arial"/>
          <w:i/>
          <w:sz w:val="24"/>
          <w:szCs w:val="24"/>
        </w:rPr>
        <w:t>is not an absolute</w:t>
      </w:r>
      <w:r w:rsidR="00716C48" w:rsidRPr="00B42AB4">
        <w:rPr>
          <w:rFonts w:ascii="Arial" w:hAnsi="Arial" w:cs="Arial"/>
          <w:i/>
          <w:sz w:val="24"/>
          <w:szCs w:val="24"/>
        </w:rPr>
        <w:t xml:space="preserve"> bar to </w:t>
      </w:r>
      <w:r w:rsidR="00C241E2" w:rsidRPr="00B42AB4">
        <w:rPr>
          <w:rFonts w:ascii="Arial" w:hAnsi="Arial" w:cs="Arial"/>
          <w:i/>
          <w:sz w:val="24"/>
          <w:szCs w:val="24"/>
        </w:rPr>
        <w:t>justiciability</w:t>
      </w:r>
      <w:r w:rsidR="00716C48" w:rsidRPr="00B42AB4">
        <w:rPr>
          <w:rFonts w:ascii="Arial" w:hAnsi="Arial" w:cs="Arial"/>
          <w:i/>
          <w:sz w:val="24"/>
          <w:szCs w:val="24"/>
        </w:rPr>
        <w:t>…</w:t>
      </w:r>
      <w:r w:rsidR="0070090C" w:rsidRPr="00B42AB4">
        <w:rPr>
          <w:rFonts w:ascii="Arial" w:hAnsi="Arial" w:cs="Arial"/>
          <w:sz w:val="24"/>
          <w:szCs w:val="24"/>
        </w:rPr>
        <w:t xml:space="preserve"> </w:t>
      </w:r>
      <w:r w:rsidR="00F56533" w:rsidRPr="00B42AB4">
        <w:rPr>
          <w:rFonts w:ascii="Arial" w:hAnsi="Arial" w:cs="Arial"/>
          <w:i/>
          <w:sz w:val="24"/>
          <w:szCs w:val="24"/>
        </w:rPr>
        <w:t xml:space="preserve">When justice so </w:t>
      </w:r>
      <w:r w:rsidR="00BE4DF3" w:rsidRPr="00B42AB4">
        <w:rPr>
          <w:rFonts w:ascii="Arial" w:hAnsi="Arial" w:cs="Arial"/>
          <w:i/>
          <w:sz w:val="24"/>
          <w:szCs w:val="24"/>
        </w:rPr>
        <w:t>require, even</w:t>
      </w:r>
      <w:r w:rsidR="00CD4732" w:rsidRPr="00B42AB4">
        <w:rPr>
          <w:rFonts w:ascii="Arial" w:hAnsi="Arial" w:cs="Arial"/>
          <w:i/>
          <w:sz w:val="24"/>
          <w:szCs w:val="24"/>
        </w:rPr>
        <w:t xml:space="preserve"> if a dispute</w:t>
      </w:r>
      <w:r w:rsidR="002B4CAD" w:rsidRPr="00B42AB4">
        <w:rPr>
          <w:rFonts w:ascii="Arial" w:hAnsi="Arial" w:cs="Arial"/>
          <w:i/>
          <w:sz w:val="24"/>
          <w:szCs w:val="24"/>
        </w:rPr>
        <w:t xml:space="preserve"> is moot a court exercises a</w:t>
      </w:r>
      <w:r w:rsidR="007C1970" w:rsidRPr="00B42AB4">
        <w:rPr>
          <w:rFonts w:ascii="Arial" w:hAnsi="Arial" w:cs="Arial"/>
          <w:i/>
          <w:sz w:val="24"/>
          <w:szCs w:val="24"/>
        </w:rPr>
        <w:t xml:space="preserve"> judicial discretion taking into account</w:t>
      </w:r>
      <w:r w:rsidR="00C241E2" w:rsidRPr="00B42AB4">
        <w:rPr>
          <w:rFonts w:ascii="Arial" w:hAnsi="Arial" w:cs="Arial"/>
          <w:i/>
          <w:sz w:val="24"/>
          <w:szCs w:val="24"/>
        </w:rPr>
        <w:t xml:space="preserve"> a number of</w:t>
      </w:r>
      <w:r w:rsidR="007472BF" w:rsidRPr="00B42AB4">
        <w:rPr>
          <w:rFonts w:ascii="Arial" w:hAnsi="Arial" w:cs="Arial"/>
          <w:i/>
          <w:sz w:val="24"/>
          <w:szCs w:val="24"/>
        </w:rPr>
        <w:t xml:space="preserve"> </w:t>
      </w:r>
      <w:r w:rsidR="00C241E2" w:rsidRPr="00B42AB4">
        <w:rPr>
          <w:rFonts w:ascii="Arial" w:hAnsi="Arial" w:cs="Arial"/>
          <w:i/>
          <w:sz w:val="24"/>
          <w:szCs w:val="24"/>
        </w:rPr>
        <w:t>factors</w:t>
      </w:r>
      <w:r w:rsidR="0070090C" w:rsidRPr="00B42AB4">
        <w:rPr>
          <w:rFonts w:ascii="Arial" w:hAnsi="Arial" w:cs="Arial"/>
          <w:sz w:val="24"/>
          <w:szCs w:val="24"/>
        </w:rPr>
        <w:t>.</w:t>
      </w:r>
      <w:r w:rsidR="00C241E2" w:rsidRPr="00B42AB4">
        <w:rPr>
          <w:rFonts w:ascii="Arial" w:hAnsi="Arial" w:cs="Arial"/>
          <w:sz w:val="24"/>
          <w:szCs w:val="24"/>
        </w:rPr>
        <w:t xml:space="preserve"> </w:t>
      </w:r>
      <w:r w:rsidR="00C241E2" w:rsidRPr="00B42AB4">
        <w:rPr>
          <w:rFonts w:ascii="Arial" w:hAnsi="Arial" w:cs="Arial"/>
          <w:i/>
          <w:sz w:val="24"/>
          <w:szCs w:val="24"/>
        </w:rPr>
        <w:t>These</w:t>
      </w:r>
      <w:r w:rsidR="007472BF" w:rsidRPr="00B42AB4">
        <w:rPr>
          <w:rFonts w:ascii="Arial" w:hAnsi="Arial" w:cs="Arial"/>
          <w:i/>
          <w:sz w:val="24"/>
          <w:szCs w:val="24"/>
        </w:rPr>
        <w:t xml:space="preserve"> </w:t>
      </w:r>
      <w:r w:rsidR="00C241E2" w:rsidRPr="00B42AB4">
        <w:rPr>
          <w:rFonts w:ascii="Arial" w:hAnsi="Arial" w:cs="Arial"/>
          <w:i/>
          <w:sz w:val="24"/>
          <w:szCs w:val="24"/>
        </w:rPr>
        <w:t>include, but</w:t>
      </w:r>
      <w:r w:rsidR="00CC5ED8" w:rsidRPr="00B42AB4">
        <w:rPr>
          <w:rFonts w:ascii="Arial" w:hAnsi="Arial" w:cs="Arial"/>
          <w:i/>
          <w:sz w:val="24"/>
          <w:szCs w:val="24"/>
        </w:rPr>
        <w:t xml:space="preserve"> are not limited to,</w:t>
      </w:r>
      <w:r w:rsidR="00C241E2" w:rsidRPr="00B42AB4">
        <w:rPr>
          <w:rFonts w:ascii="Arial" w:hAnsi="Arial" w:cs="Arial"/>
          <w:i/>
          <w:sz w:val="24"/>
          <w:szCs w:val="24"/>
        </w:rPr>
        <w:t xml:space="preserve"> </w:t>
      </w:r>
      <w:r w:rsidR="00941BB5" w:rsidRPr="00B42AB4">
        <w:rPr>
          <w:rFonts w:ascii="Arial" w:hAnsi="Arial" w:cs="Arial"/>
          <w:i/>
          <w:sz w:val="24"/>
          <w:szCs w:val="24"/>
        </w:rPr>
        <w:t>considering</w:t>
      </w:r>
      <w:r w:rsidR="00CC5ED8" w:rsidRPr="00B42AB4">
        <w:rPr>
          <w:rFonts w:ascii="Arial" w:hAnsi="Arial" w:cs="Arial"/>
          <w:i/>
          <w:sz w:val="24"/>
          <w:szCs w:val="24"/>
        </w:rPr>
        <w:t xml:space="preserve"> whether any order may have some practi</w:t>
      </w:r>
      <w:r w:rsidR="000F02C5" w:rsidRPr="00B42AB4">
        <w:rPr>
          <w:rFonts w:ascii="Arial" w:hAnsi="Arial" w:cs="Arial"/>
          <w:i/>
          <w:sz w:val="24"/>
          <w:szCs w:val="24"/>
        </w:rPr>
        <w:t xml:space="preserve">cal </w:t>
      </w:r>
      <w:r w:rsidR="00941BB5" w:rsidRPr="00B42AB4">
        <w:rPr>
          <w:rFonts w:ascii="Arial" w:hAnsi="Arial" w:cs="Arial"/>
          <w:i/>
          <w:sz w:val="24"/>
          <w:szCs w:val="24"/>
        </w:rPr>
        <w:t>effect, and</w:t>
      </w:r>
      <w:r w:rsidR="000F02C5" w:rsidRPr="00B42AB4">
        <w:rPr>
          <w:rFonts w:ascii="Arial" w:hAnsi="Arial" w:cs="Arial"/>
          <w:i/>
          <w:sz w:val="24"/>
          <w:szCs w:val="24"/>
        </w:rPr>
        <w:t xml:space="preserve"> if so its nature or</w:t>
      </w:r>
      <w:r w:rsidR="00D56D5D" w:rsidRPr="00B42AB4">
        <w:rPr>
          <w:rFonts w:ascii="Arial" w:hAnsi="Arial" w:cs="Arial"/>
          <w:i/>
          <w:sz w:val="24"/>
          <w:szCs w:val="24"/>
        </w:rPr>
        <w:t xml:space="preserve"> importance to the parties or to others</w:t>
      </w:r>
      <w:r w:rsidR="00D56D5D" w:rsidRPr="00B42AB4">
        <w:rPr>
          <w:rFonts w:ascii="Arial" w:hAnsi="Arial" w:cs="Arial"/>
          <w:sz w:val="24"/>
          <w:szCs w:val="24"/>
        </w:rPr>
        <w:t>”.</w:t>
      </w:r>
      <w:r w:rsidR="0070090C">
        <w:rPr>
          <w:rStyle w:val="FootnoteReference"/>
          <w:rFonts w:ascii="Arial" w:hAnsi="Arial" w:cs="Arial"/>
          <w:sz w:val="24"/>
          <w:szCs w:val="24"/>
        </w:rPr>
        <w:footnoteReference w:id="3"/>
      </w:r>
    </w:p>
    <w:p w14:paraId="3EEB9B4F" w14:textId="77777777" w:rsidR="0070090C" w:rsidRDefault="0070090C" w:rsidP="0070090C">
      <w:pPr>
        <w:pStyle w:val="ListParagraph"/>
        <w:spacing w:line="480" w:lineRule="auto"/>
        <w:jc w:val="both"/>
        <w:rPr>
          <w:rFonts w:ascii="Arial" w:hAnsi="Arial" w:cs="Arial"/>
          <w:sz w:val="24"/>
          <w:szCs w:val="24"/>
        </w:rPr>
      </w:pPr>
    </w:p>
    <w:p w14:paraId="6FB1ED97" w14:textId="7E0C841A" w:rsidR="00C201AD" w:rsidRPr="00B42AB4" w:rsidRDefault="00B42AB4" w:rsidP="00B42AB4">
      <w:pPr>
        <w:spacing w:line="480" w:lineRule="auto"/>
        <w:ind w:left="720" w:hanging="720"/>
        <w:jc w:val="both"/>
        <w:rPr>
          <w:rFonts w:ascii="Arial" w:hAnsi="Arial" w:cs="Arial"/>
          <w:sz w:val="24"/>
          <w:szCs w:val="24"/>
        </w:rPr>
      </w:pPr>
      <w:r w:rsidRPr="00C201AD">
        <w:rPr>
          <w:rFonts w:ascii="Arial" w:hAnsi="Arial" w:cs="Arial"/>
          <w:sz w:val="24"/>
          <w:szCs w:val="24"/>
        </w:rPr>
        <w:t>12.</w:t>
      </w:r>
      <w:r w:rsidRPr="00C201AD">
        <w:rPr>
          <w:rFonts w:ascii="Arial" w:hAnsi="Arial" w:cs="Arial"/>
          <w:sz w:val="24"/>
          <w:szCs w:val="24"/>
        </w:rPr>
        <w:tab/>
      </w:r>
      <w:r w:rsidR="003231A4" w:rsidRPr="00B42AB4">
        <w:rPr>
          <w:rFonts w:ascii="Arial" w:hAnsi="Arial" w:cs="Arial"/>
          <w:sz w:val="24"/>
          <w:szCs w:val="24"/>
        </w:rPr>
        <w:t>SAMSA’s position was</w:t>
      </w:r>
      <w:r w:rsidR="00642680" w:rsidRPr="00B42AB4">
        <w:rPr>
          <w:rFonts w:ascii="Arial" w:hAnsi="Arial" w:cs="Arial"/>
          <w:sz w:val="24"/>
          <w:szCs w:val="24"/>
        </w:rPr>
        <w:t xml:space="preserve"> that as a result of the </w:t>
      </w:r>
      <w:r w:rsidR="0044573C" w:rsidRPr="00B42AB4">
        <w:rPr>
          <w:rFonts w:ascii="Arial" w:hAnsi="Arial" w:cs="Arial"/>
          <w:sz w:val="24"/>
          <w:szCs w:val="24"/>
        </w:rPr>
        <w:t>suspension</w:t>
      </w:r>
      <w:r w:rsidR="00C87F9E" w:rsidRPr="00B42AB4">
        <w:rPr>
          <w:rFonts w:ascii="Arial" w:hAnsi="Arial" w:cs="Arial"/>
          <w:sz w:val="24"/>
          <w:szCs w:val="24"/>
        </w:rPr>
        <w:t xml:space="preserve"> being set </w:t>
      </w:r>
      <w:r w:rsidR="00B72454" w:rsidRPr="00B42AB4">
        <w:rPr>
          <w:rFonts w:ascii="Arial" w:hAnsi="Arial" w:cs="Arial"/>
          <w:sz w:val="24"/>
          <w:szCs w:val="24"/>
        </w:rPr>
        <w:t>aside</w:t>
      </w:r>
      <w:r w:rsidR="00634597" w:rsidRPr="00B42AB4">
        <w:rPr>
          <w:rFonts w:ascii="Arial" w:hAnsi="Arial" w:cs="Arial"/>
          <w:sz w:val="24"/>
          <w:szCs w:val="24"/>
        </w:rPr>
        <w:t>,</w:t>
      </w:r>
      <w:r w:rsidR="00B72454" w:rsidRPr="00B42AB4">
        <w:rPr>
          <w:rFonts w:ascii="Arial" w:hAnsi="Arial" w:cs="Arial"/>
          <w:sz w:val="24"/>
          <w:szCs w:val="24"/>
        </w:rPr>
        <w:t xml:space="preserve"> declaratory</w:t>
      </w:r>
      <w:r w:rsidR="00642680" w:rsidRPr="00B42AB4">
        <w:rPr>
          <w:rFonts w:ascii="Arial" w:hAnsi="Arial" w:cs="Arial"/>
          <w:sz w:val="24"/>
          <w:szCs w:val="24"/>
        </w:rPr>
        <w:t xml:space="preserve"> relief</w:t>
      </w:r>
      <w:r w:rsidR="00AC7F44" w:rsidRPr="00B42AB4">
        <w:rPr>
          <w:rFonts w:ascii="Arial" w:hAnsi="Arial" w:cs="Arial"/>
          <w:sz w:val="24"/>
          <w:szCs w:val="24"/>
        </w:rPr>
        <w:t xml:space="preserve"> </w:t>
      </w:r>
      <w:r w:rsidR="0008028F" w:rsidRPr="00B42AB4">
        <w:rPr>
          <w:rFonts w:ascii="Arial" w:hAnsi="Arial" w:cs="Arial"/>
          <w:sz w:val="24"/>
          <w:szCs w:val="24"/>
        </w:rPr>
        <w:t>has become</w:t>
      </w:r>
      <w:r w:rsidR="00AC7F44" w:rsidRPr="00B42AB4">
        <w:rPr>
          <w:rFonts w:ascii="Arial" w:hAnsi="Arial" w:cs="Arial"/>
          <w:sz w:val="24"/>
          <w:szCs w:val="24"/>
        </w:rPr>
        <w:t xml:space="preserve"> incompetent as the</w:t>
      </w:r>
      <w:r w:rsidR="00333BD9" w:rsidRPr="00B42AB4">
        <w:rPr>
          <w:rFonts w:ascii="Arial" w:hAnsi="Arial" w:cs="Arial"/>
          <w:sz w:val="24"/>
          <w:szCs w:val="24"/>
        </w:rPr>
        <w:t>re exist</w:t>
      </w:r>
      <w:r w:rsidR="007973B2" w:rsidRPr="00B42AB4">
        <w:rPr>
          <w:rFonts w:ascii="Arial" w:hAnsi="Arial" w:cs="Arial"/>
          <w:sz w:val="24"/>
          <w:szCs w:val="24"/>
        </w:rPr>
        <w:t>s</w:t>
      </w:r>
      <w:r w:rsidR="00333BD9" w:rsidRPr="00B42AB4">
        <w:rPr>
          <w:rFonts w:ascii="Arial" w:hAnsi="Arial" w:cs="Arial"/>
          <w:sz w:val="24"/>
          <w:szCs w:val="24"/>
        </w:rPr>
        <w:t xml:space="preserve"> no li</w:t>
      </w:r>
      <w:r w:rsidR="00BC648D" w:rsidRPr="00B42AB4">
        <w:rPr>
          <w:rFonts w:ascii="Arial" w:hAnsi="Arial" w:cs="Arial"/>
          <w:sz w:val="24"/>
          <w:szCs w:val="24"/>
        </w:rPr>
        <w:t xml:space="preserve">ve controversy between the </w:t>
      </w:r>
      <w:r w:rsidR="002449AD" w:rsidRPr="00B42AB4">
        <w:rPr>
          <w:rFonts w:ascii="Arial" w:hAnsi="Arial" w:cs="Arial"/>
          <w:sz w:val="24"/>
          <w:szCs w:val="24"/>
        </w:rPr>
        <w:t>parties. SAMSA</w:t>
      </w:r>
      <w:r w:rsidR="00DB61B9" w:rsidRPr="00B42AB4">
        <w:rPr>
          <w:rFonts w:ascii="Arial" w:hAnsi="Arial" w:cs="Arial"/>
          <w:sz w:val="24"/>
          <w:szCs w:val="24"/>
        </w:rPr>
        <w:t xml:space="preserve"> has already embarked on establishing</w:t>
      </w:r>
      <w:r w:rsidR="00A41240" w:rsidRPr="00B42AB4">
        <w:rPr>
          <w:rFonts w:ascii="Arial" w:hAnsi="Arial" w:cs="Arial"/>
          <w:sz w:val="24"/>
          <w:szCs w:val="24"/>
          <w:lang w:val="en-GB"/>
        </w:rPr>
        <w:t xml:space="preserve"> policy directives</w:t>
      </w:r>
      <w:r w:rsidR="002C1861" w:rsidRPr="00B42AB4">
        <w:rPr>
          <w:rFonts w:ascii="Arial" w:hAnsi="Arial" w:cs="Arial"/>
          <w:sz w:val="24"/>
          <w:szCs w:val="24"/>
          <w:lang w:val="en-GB"/>
        </w:rPr>
        <w:t xml:space="preserve"> and stakeholder consultations </w:t>
      </w:r>
      <w:r w:rsidR="00B72454" w:rsidRPr="00B42AB4">
        <w:rPr>
          <w:rFonts w:ascii="Arial" w:hAnsi="Arial" w:cs="Arial"/>
          <w:sz w:val="24"/>
          <w:szCs w:val="24"/>
          <w:lang w:val="en-GB"/>
        </w:rPr>
        <w:t>in</w:t>
      </w:r>
      <w:r w:rsidR="002C1861" w:rsidRPr="00B42AB4">
        <w:rPr>
          <w:rFonts w:ascii="Arial" w:hAnsi="Arial" w:cs="Arial"/>
          <w:sz w:val="24"/>
          <w:szCs w:val="24"/>
          <w:lang w:val="en-GB"/>
        </w:rPr>
        <w:t xml:space="preserve"> bunkering and thus the process of issuing and granting approvals will follow a completely new </w:t>
      </w:r>
      <w:r w:rsidR="000F171A" w:rsidRPr="00B42AB4">
        <w:rPr>
          <w:rFonts w:ascii="Arial" w:hAnsi="Arial" w:cs="Arial"/>
          <w:sz w:val="24"/>
          <w:szCs w:val="24"/>
          <w:lang w:val="en-GB"/>
        </w:rPr>
        <w:t>process. SAMSA</w:t>
      </w:r>
      <w:r w:rsidR="00D24860" w:rsidRPr="00B42AB4">
        <w:rPr>
          <w:rFonts w:ascii="Arial" w:hAnsi="Arial" w:cs="Arial"/>
          <w:sz w:val="24"/>
          <w:szCs w:val="24"/>
          <w:lang w:val="en-GB"/>
        </w:rPr>
        <w:t xml:space="preserve"> </w:t>
      </w:r>
      <w:r w:rsidR="000F171A" w:rsidRPr="00B42AB4">
        <w:rPr>
          <w:rFonts w:ascii="Arial" w:hAnsi="Arial" w:cs="Arial"/>
          <w:sz w:val="24"/>
          <w:szCs w:val="24"/>
          <w:lang w:val="en-GB"/>
        </w:rPr>
        <w:t>a</w:t>
      </w:r>
      <w:r w:rsidR="00D24860" w:rsidRPr="00B42AB4">
        <w:rPr>
          <w:rFonts w:ascii="Arial" w:hAnsi="Arial" w:cs="Arial"/>
          <w:sz w:val="24"/>
          <w:szCs w:val="24"/>
          <w:lang w:val="en-GB"/>
        </w:rPr>
        <w:t>lso</w:t>
      </w:r>
      <w:r w:rsidR="00B15DF7" w:rsidRPr="00B42AB4">
        <w:rPr>
          <w:rFonts w:ascii="Arial" w:hAnsi="Arial" w:cs="Arial"/>
          <w:sz w:val="24"/>
          <w:szCs w:val="24"/>
          <w:lang w:val="en-GB"/>
        </w:rPr>
        <w:t xml:space="preserve"> </w:t>
      </w:r>
      <w:r w:rsidR="00DD1DF0" w:rsidRPr="00B42AB4">
        <w:rPr>
          <w:rFonts w:ascii="Arial" w:hAnsi="Arial" w:cs="Arial"/>
          <w:sz w:val="24"/>
          <w:szCs w:val="24"/>
          <w:lang w:val="en-GB"/>
        </w:rPr>
        <w:t>brought</w:t>
      </w:r>
      <w:r w:rsidR="00B15DF7" w:rsidRPr="00B42AB4">
        <w:rPr>
          <w:rFonts w:ascii="Arial" w:hAnsi="Arial" w:cs="Arial"/>
          <w:sz w:val="24"/>
          <w:szCs w:val="24"/>
          <w:lang w:val="en-GB"/>
        </w:rPr>
        <w:t xml:space="preserve"> it under the attention of the court that the issuing of the licence and </w:t>
      </w:r>
      <w:r w:rsidR="00B15DF7" w:rsidRPr="00B42AB4">
        <w:rPr>
          <w:rFonts w:ascii="Arial" w:hAnsi="Arial" w:cs="Arial"/>
          <w:sz w:val="24"/>
          <w:szCs w:val="24"/>
          <w:lang w:val="en-GB"/>
        </w:rPr>
        <w:lastRenderedPageBreak/>
        <w:t>approvals did not follow an open competitive process. The main intention</w:t>
      </w:r>
      <w:r w:rsidR="00344236" w:rsidRPr="00B42AB4">
        <w:rPr>
          <w:rFonts w:ascii="Arial" w:hAnsi="Arial" w:cs="Arial"/>
          <w:sz w:val="24"/>
          <w:szCs w:val="24"/>
          <w:lang w:val="en-GB"/>
        </w:rPr>
        <w:t>,</w:t>
      </w:r>
      <w:r w:rsidR="00B15DF7" w:rsidRPr="00B42AB4">
        <w:rPr>
          <w:rFonts w:ascii="Arial" w:hAnsi="Arial" w:cs="Arial"/>
          <w:sz w:val="24"/>
          <w:szCs w:val="24"/>
          <w:lang w:val="en-GB"/>
        </w:rPr>
        <w:t xml:space="preserve"> according to</w:t>
      </w:r>
      <w:r w:rsidR="006A6B0F" w:rsidRPr="00B42AB4">
        <w:rPr>
          <w:rFonts w:ascii="Arial" w:hAnsi="Arial" w:cs="Arial"/>
          <w:sz w:val="24"/>
          <w:szCs w:val="24"/>
          <w:lang w:val="en-GB"/>
        </w:rPr>
        <w:t xml:space="preserve"> </w:t>
      </w:r>
      <w:r w:rsidR="00EA4A0F" w:rsidRPr="00B42AB4">
        <w:rPr>
          <w:rFonts w:ascii="Arial" w:hAnsi="Arial" w:cs="Arial"/>
          <w:sz w:val="24"/>
          <w:szCs w:val="24"/>
          <w:lang w:val="en-GB"/>
        </w:rPr>
        <w:t>SAMSA</w:t>
      </w:r>
      <w:r w:rsidR="00344236" w:rsidRPr="00B42AB4">
        <w:rPr>
          <w:rFonts w:ascii="Arial" w:hAnsi="Arial" w:cs="Arial"/>
          <w:sz w:val="24"/>
          <w:szCs w:val="24"/>
          <w:lang w:val="en-GB"/>
        </w:rPr>
        <w:t>,</w:t>
      </w:r>
      <w:r w:rsidR="00EA4A0F" w:rsidRPr="00B42AB4">
        <w:rPr>
          <w:rFonts w:ascii="Arial" w:hAnsi="Arial" w:cs="Arial"/>
          <w:sz w:val="24"/>
          <w:szCs w:val="24"/>
          <w:lang w:val="en-GB"/>
        </w:rPr>
        <w:t xml:space="preserve"> was to first do a pilot project with</w:t>
      </w:r>
      <w:r w:rsidR="006A6B0F" w:rsidRPr="00B42AB4">
        <w:rPr>
          <w:rFonts w:ascii="Arial" w:hAnsi="Arial" w:cs="Arial"/>
          <w:sz w:val="24"/>
          <w:szCs w:val="24"/>
          <w:lang w:val="en-GB"/>
        </w:rPr>
        <w:t xml:space="preserve"> </w:t>
      </w:r>
      <w:r w:rsidR="00EA4A0F" w:rsidRPr="00B42AB4">
        <w:rPr>
          <w:rFonts w:ascii="Arial" w:hAnsi="Arial" w:cs="Arial"/>
          <w:sz w:val="24"/>
          <w:szCs w:val="24"/>
          <w:lang w:val="en-GB"/>
        </w:rPr>
        <w:t>SAMF and other</w:t>
      </w:r>
      <w:r w:rsidR="00192E3C" w:rsidRPr="00B42AB4">
        <w:rPr>
          <w:rFonts w:ascii="Arial" w:hAnsi="Arial" w:cs="Arial"/>
          <w:sz w:val="24"/>
          <w:szCs w:val="24"/>
          <w:lang w:val="en-GB"/>
        </w:rPr>
        <w:t xml:space="preserve"> operators who </w:t>
      </w:r>
      <w:r w:rsidR="000F171A" w:rsidRPr="00B42AB4">
        <w:rPr>
          <w:rFonts w:ascii="Arial" w:hAnsi="Arial" w:cs="Arial"/>
          <w:sz w:val="24"/>
          <w:szCs w:val="24"/>
          <w:lang w:val="en-GB"/>
        </w:rPr>
        <w:t>were</w:t>
      </w:r>
      <w:r w:rsidR="00192E3C" w:rsidRPr="00B42AB4">
        <w:rPr>
          <w:rFonts w:ascii="Arial" w:hAnsi="Arial" w:cs="Arial"/>
          <w:sz w:val="24"/>
          <w:szCs w:val="24"/>
          <w:lang w:val="en-GB"/>
        </w:rPr>
        <w:t xml:space="preserve"> licence</w:t>
      </w:r>
      <w:r w:rsidR="00426A85" w:rsidRPr="00B42AB4">
        <w:rPr>
          <w:rFonts w:ascii="Arial" w:hAnsi="Arial" w:cs="Arial"/>
          <w:sz w:val="24"/>
          <w:szCs w:val="24"/>
          <w:lang w:val="en-GB"/>
        </w:rPr>
        <w:t>d</w:t>
      </w:r>
      <w:r w:rsidR="00192E3C" w:rsidRPr="00B42AB4">
        <w:rPr>
          <w:rFonts w:ascii="Arial" w:hAnsi="Arial" w:cs="Arial"/>
          <w:sz w:val="24"/>
          <w:szCs w:val="24"/>
          <w:lang w:val="en-GB"/>
        </w:rPr>
        <w:t xml:space="preserve"> to operate for a period of five years. The pilot phase was used to introduce bunkering in the Republic of South Africa and the next licensees</w:t>
      </w:r>
      <w:r w:rsidR="006A6B0F" w:rsidRPr="00B42AB4">
        <w:rPr>
          <w:rFonts w:ascii="Arial" w:hAnsi="Arial" w:cs="Arial"/>
          <w:sz w:val="24"/>
          <w:szCs w:val="24"/>
          <w:lang w:val="en-GB"/>
        </w:rPr>
        <w:t xml:space="preserve"> will have to undergo a transparent competitive </w:t>
      </w:r>
      <w:r w:rsidR="00544BB1" w:rsidRPr="00B42AB4">
        <w:rPr>
          <w:rFonts w:ascii="Arial" w:hAnsi="Arial" w:cs="Arial"/>
          <w:sz w:val="24"/>
          <w:szCs w:val="24"/>
          <w:lang w:val="en-GB"/>
        </w:rPr>
        <w:t xml:space="preserve">process </w:t>
      </w:r>
      <w:r w:rsidR="0022464D" w:rsidRPr="00B42AB4">
        <w:rPr>
          <w:rFonts w:ascii="Arial" w:hAnsi="Arial" w:cs="Arial"/>
          <w:sz w:val="24"/>
          <w:szCs w:val="24"/>
          <w:lang w:val="en-GB"/>
        </w:rPr>
        <w:t>with pre</w:t>
      </w:r>
      <w:r w:rsidR="00293920" w:rsidRPr="00B42AB4">
        <w:rPr>
          <w:rFonts w:ascii="Arial" w:hAnsi="Arial" w:cs="Arial"/>
          <w:sz w:val="24"/>
          <w:szCs w:val="24"/>
          <w:lang w:val="en-GB"/>
        </w:rPr>
        <w:t>-set conditions.</w:t>
      </w:r>
    </w:p>
    <w:p w14:paraId="17F4B1BE" w14:textId="77777777" w:rsidR="00C201AD" w:rsidRPr="00C201AD" w:rsidRDefault="00C201AD" w:rsidP="00C201AD">
      <w:pPr>
        <w:pStyle w:val="ListParagraph"/>
        <w:rPr>
          <w:rFonts w:ascii="Arial" w:hAnsi="Arial" w:cs="Arial"/>
          <w:sz w:val="24"/>
          <w:szCs w:val="24"/>
          <w:lang w:val="en-GB"/>
        </w:rPr>
      </w:pPr>
    </w:p>
    <w:p w14:paraId="2153917A" w14:textId="51CC51DE" w:rsidR="0076481A" w:rsidRPr="00B42AB4" w:rsidRDefault="00B42AB4" w:rsidP="00B42AB4">
      <w:pPr>
        <w:spacing w:line="480" w:lineRule="auto"/>
        <w:ind w:left="720" w:hanging="720"/>
        <w:jc w:val="both"/>
        <w:rPr>
          <w:rFonts w:ascii="Arial" w:hAnsi="Arial" w:cs="Arial"/>
          <w:i/>
          <w:sz w:val="24"/>
          <w:szCs w:val="24"/>
          <w:lang w:val="en-GB"/>
        </w:rPr>
      </w:pPr>
      <w:r w:rsidRPr="0076481A">
        <w:rPr>
          <w:rFonts w:ascii="Arial" w:hAnsi="Arial" w:cs="Arial"/>
          <w:sz w:val="24"/>
          <w:szCs w:val="24"/>
          <w:lang w:val="en-GB"/>
        </w:rPr>
        <w:t>13.</w:t>
      </w:r>
      <w:r w:rsidRPr="0076481A">
        <w:rPr>
          <w:rFonts w:ascii="Arial" w:hAnsi="Arial" w:cs="Arial"/>
          <w:sz w:val="24"/>
          <w:szCs w:val="24"/>
          <w:lang w:val="en-GB"/>
        </w:rPr>
        <w:tab/>
      </w:r>
      <w:r w:rsidR="00B8484E" w:rsidRPr="00B42AB4">
        <w:rPr>
          <w:rFonts w:ascii="Arial" w:hAnsi="Arial" w:cs="Arial"/>
          <w:sz w:val="24"/>
          <w:szCs w:val="24"/>
          <w:lang w:val="en-GB"/>
        </w:rPr>
        <w:t>SAMF</w:t>
      </w:r>
      <w:r w:rsidR="00964FBA" w:rsidRPr="00B42AB4">
        <w:rPr>
          <w:rFonts w:ascii="Arial" w:hAnsi="Arial" w:cs="Arial"/>
          <w:sz w:val="24"/>
          <w:szCs w:val="24"/>
          <w:lang w:val="en-GB"/>
        </w:rPr>
        <w:t xml:space="preserve"> however argued that </w:t>
      </w:r>
      <w:r w:rsidR="00654ED4" w:rsidRPr="00B42AB4">
        <w:rPr>
          <w:rFonts w:ascii="Arial" w:hAnsi="Arial" w:cs="Arial"/>
          <w:sz w:val="24"/>
          <w:szCs w:val="24"/>
          <w:lang w:val="en-GB"/>
        </w:rPr>
        <w:t>there</w:t>
      </w:r>
      <w:r w:rsidR="00964FBA" w:rsidRPr="00B42AB4">
        <w:rPr>
          <w:rFonts w:ascii="Arial" w:hAnsi="Arial" w:cs="Arial"/>
          <w:sz w:val="24"/>
          <w:szCs w:val="24"/>
          <w:lang w:val="en-GB"/>
        </w:rPr>
        <w:t xml:space="preserve"> is manifestly still a</w:t>
      </w:r>
      <w:r w:rsidR="00544BB1" w:rsidRPr="00B42AB4">
        <w:rPr>
          <w:rFonts w:ascii="Arial" w:hAnsi="Arial" w:cs="Arial"/>
          <w:sz w:val="24"/>
          <w:szCs w:val="24"/>
          <w:lang w:val="en-GB"/>
        </w:rPr>
        <w:t xml:space="preserve"> </w:t>
      </w:r>
      <w:r w:rsidR="00964FBA" w:rsidRPr="00B42AB4">
        <w:rPr>
          <w:rFonts w:ascii="Arial" w:hAnsi="Arial" w:cs="Arial"/>
          <w:sz w:val="24"/>
          <w:szCs w:val="24"/>
          <w:lang w:val="en-GB"/>
        </w:rPr>
        <w:t xml:space="preserve">live dispute and </w:t>
      </w:r>
      <w:r w:rsidR="00C91C88" w:rsidRPr="00B42AB4">
        <w:rPr>
          <w:rFonts w:ascii="Arial" w:hAnsi="Arial" w:cs="Arial"/>
          <w:sz w:val="24"/>
          <w:szCs w:val="24"/>
          <w:lang w:val="en-GB"/>
        </w:rPr>
        <w:t>is</w:t>
      </w:r>
      <w:r w:rsidR="00964FBA" w:rsidRPr="00B42AB4">
        <w:rPr>
          <w:rFonts w:ascii="Arial" w:hAnsi="Arial" w:cs="Arial"/>
          <w:sz w:val="24"/>
          <w:szCs w:val="24"/>
          <w:lang w:val="en-GB"/>
        </w:rPr>
        <w:t xml:space="preserve"> of the view that it is imperative that the court rule</w:t>
      </w:r>
      <w:r w:rsidR="00A40EC3" w:rsidRPr="00B42AB4">
        <w:rPr>
          <w:rFonts w:ascii="Arial" w:hAnsi="Arial" w:cs="Arial"/>
          <w:sz w:val="24"/>
          <w:szCs w:val="24"/>
          <w:lang w:val="en-GB"/>
        </w:rPr>
        <w:t xml:space="preserve">s </w:t>
      </w:r>
      <w:r w:rsidR="005F4BC7" w:rsidRPr="00B42AB4">
        <w:rPr>
          <w:rFonts w:ascii="Arial" w:hAnsi="Arial" w:cs="Arial"/>
          <w:sz w:val="24"/>
          <w:szCs w:val="24"/>
          <w:lang w:val="en-GB"/>
        </w:rPr>
        <w:t xml:space="preserve">on the </w:t>
      </w:r>
      <w:r w:rsidR="00206C6E" w:rsidRPr="00B42AB4">
        <w:rPr>
          <w:rFonts w:ascii="Arial" w:hAnsi="Arial" w:cs="Arial"/>
          <w:sz w:val="24"/>
          <w:szCs w:val="24"/>
          <w:lang w:val="en-GB"/>
        </w:rPr>
        <w:t xml:space="preserve">nature and powers under section 21 of the </w:t>
      </w:r>
      <w:r w:rsidR="00CC6867" w:rsidRPr="00B42AB4">
        <w:rPr>
          <w:rFonts w:ascii="Arial" w:hAnsi="Arial" w:cs="Arial"/>
          <w:sz w:val="24"/>
          <w:szCs w:val="24"/>
          <w:lang w:val="en-GB"/>
        </w:rPr>
        <w:t>Act and on the issue arising in relation to sectio</w:t>
      </w:r>
      <w:r w:rsidR="00FA70E8" w:rsidRPr="00B42AB4">
        <w:rPr>
          <w:rFonts w:ascii="Arial" w:hAnsi="Arial" w:cs="Arial"/>
          <w:sz w:val="24"/>
          <w:szCs w:val="24"/>
          <w:lang w:val="en-GB"/>
        </w:rPr>
        <w:t>n</w:t>
      </w:r>
      <w:r w:rsidR="00082D44" w:rsidRPr="00B42AB4">
        <w:rPr>
          <w:rFonts w:ascii="Arial" w:hAnsi="Arial" w:cs="Arial"/>
          <w:sz w:val="24"/>
          <w:szCs w:val="24"/>
          <w:lang w:val="en-GB"/>
        </w:rPr>
        <w:t xml:space="preserve"> </w:t>
      </w:r>
      <w:r w:rsidR="00FA70E8" w:rsidRPr="00B42AB4">
        <w:rPr>
          <w:rFonts w:ascii="Arial" w:hAnsi="Arial" w:cs="Arial"/>
          <w:sz w:val="24"/>
          <w:szCs w:val="24"/>
          <w:lang w:val="en-GB"/>
        </w:rPr>
        <w:t>10(1) of the BBBEE</w:t>
      </w:r>
      <w:r w:rsidR="002363DE" w:rsidRPr="00B42AB4">
        <w:rPr>
          <w:rFonts w:ascii="Arial" w:hAnsi="Arial" w:cs="Arial"/>
          <w:sz w:val="24"/>
          <w:szCs w:val="24"/>
          <w:lang w:val="en-GB"/>
        </w:rPr>
        <w:t xml:space="preserve"> Act as these are legal issues</w:t>
      </w:r>
      <w:r w:rsidR="007049EB" w:rsidRPr="00B42AB4">
        <w:rPr>
          <w:rFonts w:ascii="Arial" w:hAnsi="Arial" w:cs="Arial"/>
          <w:sz w:val="24"/>
          <w:szCs w:val="24"/>
          <w:lang w:val="en-GB"/>
        </w:rPr>
        <w:t xml:space="preserve"> and it is of critical importance</w:t>
      </w:r>
      <w:r w:rsidR="000840A2" w:rsidRPr="00B42AB4">
        <w:rPr>
          <w:rFonts w:ascii="Arial" w:hAnsi="Arial" w:cs="Arial"/>
          <w:sz w:val="24"/>
          <w:szCs w:val="24"/>
          <w:lang w:val="en-GB"/>
        </w:rPr>
        <w:t xml:space="preserve"> in achieving legal certainty</w:t>
      </w:r>
      <w:r w:rsidR="00A420FC" w:rsidRPr="00B42AB4">
        <w:rPr>
          <w:rFonts w:ascii="Arial" w:hAnsi="Arial" w:cs="Arial"/>
          <w:sz w:val="24"/>
          <w:szCs w:val="24"/>
          <w:lang w:val="en-GB"/>
        </w:rPr>
        <w:t xml:space="preserve"> in relation to SAMSA’s</w:t>
      </w:r>
      <w:r w:rsidR="003E3C17" w:rsidRPr="00B42AB4">
        <w:rPr>
          <w:rFonts w:ascii="Arial" w:hAnsi="Arial" w:cs="Arial"/>
          <w:sz w:val="24"/>
          <w:szCs w:val="24"/>
          <w:lang w:val="en-GB"/>
        </w:rPr>
        <w:t xml:space="preserve"> on going and future regulation</w:t>
      </w:r>
      <w:r w:rsidR="00A62BA7" w:rsidRPr="00B42AB4">
        <w:rPr>
          <w:rFonts w:ascii="Arial" w:hAnsi="Arial" w:cs="Arial"/>
          <w:sz w:val="24"/>
          <w:szCs w:val="24"/>
          <w:lang w:val="en-GB"/>
        </w:rPr>
        <w:t xml:space="preserve"> of the offshore bunkering industry</w:t>
      </w:r>
      <w:r w:rsidR="00A70D79" w:rsidRPr="00B42AB4">
        <w:rPr>
          <w:rFonts w:ascii="Arial" w:hAnsi="Arial" w:cs="Arial"/>
          <w:sz w:val="24"/>
          <w:szCs w:val="24"/>
          <w:lang w:val="en-GB"/>
        </w:rPr>
        <w:t xml:space="preserve"> in terms of section 21 of the Act</w:t>
      </w:r>
      <w:r w:rsidR="007D50E4" w:rsidRPr="00B42AB4">
        <w:rPr>
          <w:rFonts w:ascii="Arial" w:hAnsi="Arial" w:cs="Arial"/>
          <w:sz w:val="24"/>
          <w:szCs w:val="24"/>
          <w:lang w:val="en-GB"/>
        </w:rPr>
        <w:t>.</w:t>
      </w:r>
      <w:r w:rsidR="00082D44" w:rsidRPr="00B42AB4">
        <w:rPr>
          <w:rFonts w:ascii="Arial" w:hAnsi="Arial" w:cs="Arial"/>
          <w:sz w:val="24"/>
          <w:szCs w:val="24"/>
          <w:lang w:val="en-GB"/>
        </w:rPr>
        <w:t xml:space="preserve"> </w:t>
      </w:r>
      <w:r w:rsidR="000E56DE" w:rsidRPr="00B42AB4">
        <w:rPr>
          <w:rFonts w:ascii="Arial" w:hAnsi="Arial" w:cs="Arial"/>
          <w:i/>
          <w:sz w:val="24"/>
          <w:szCs w:val="24"/>
          <w:lang w:val="en-GB"/>
        </w:rPr>
        <w:t>Minister of Finance v Oakbay Investments (</w:t>
      </w:r>
      <w:r w:rsidR="0069412E" w:rsidRPr="00B42AB4">
        <w:rPr>
          <w:rFonts w:ascii="Arial" w:hAnsi="Arial" w:cs="Arial"/>
          <w:i/>
          <w:sz w:val="24"/>
          <w:szCs w:val="24"/>
          <w:lang w:val="en-GB"/>
        </w:rPr>
        <w:t>P</w:t>
      </w:r>
      <w:r w:rsidR="00EB40CA" w:rsidRPr="00B42AB4">
        <w:rPr>
          <w:rFonts w:ascii="Arial" w:hAnsi="Arial" w:cs="Arial"/>
          <w:i/>
          <w:sz w:val="24"/>
          <w:szCs w:val="24"/>
          <w:lang w:val="en-GB"/>
        </w:rPr>
        <w:t>ty) Ltd and others</w:t>
      </w:r>
      <w:r w:rsidR="00082D44" w:rsidRPr="00553966">
        <w:rPr>
          <w:rStyle w:val="FootnoteReference"/>
          <w:rFonts w:ascii="Arial" w:hAnsi="Arial" w:cs="Arial"/>
          <w:sz w:val="24"/>
          <w:szCs w:val="24"/>
          <w:lang w:val="en-GB"/>
        </w:rPr>
        <w:footnoteReference w:id="4"/>
      </w:r>
      <w:r w:rsidR="00082D44" w:rsidRPr="00B42AB4">
        <w:rPr>
          <w:rFonts w:ascii="Arial" w:hAnsi="Arial" w:cs="Arial"/>
          <w:sz w:val="24"/>
          <w:szCs w:val="24"/>
          <w:lang w:val="en-GB"/>
        </w:rPr>
        <w:t xml:space="preserve"> </w:t>
      </w:r>
      <w:r w:rsidR="00EB40CA" w:rsidRPr="00B42AB4">
        <w:rPr>
          <w:rFonts w:ascii="Arial" w:hAnsi="Arial" w:cs="Arial"/>
          <w:sz w:val="24"/>
          <w:szCs w:val="24"/>
          <w:lang w:val="en-GB"/>
        </w:rPr>
        <w:t>(Oakbay</w:t>
      </w:r>
      <w:r w:rsidR="00425529" w:rsidRPr="00B42AB4">
        <w:rPr>
          <w:rFonts w:ascii="Arial" w:hAnsi="Arial" w:cs="Arial"/>
          <w:sz w:val="24"/>
          <w:szCs w:val="24"/>
          <w:lang w:val="en-GB"/>
        </w:rPr>
        <w:t xml:space="preserve">) </w:t>
      </w:r>
      <w:r w:rsidR="0023105A" w:rsidRPr="00B42AB4">
        <w:rPr>
          <w:rFonts w:ascii="Arial" w:hAnsi="Arial" w:cs="Arial"/>
          <w:sz w:val="24"/>
          <w:szCs w:val="24"/>
          <w:lang w:val="en-GB"/>
        </w:rPr>
        <w:t>dealt</w:t>
      </w:r>
      <w:r w:rsidR="006B67CA" w:rsidRPr="00B42AB4">
        <w:rPr>
          <w:rFonts w:ascii="Arial" w:hAnsi="Arial" w:cs="Arial"/>
          <w:sz w:val="24"/>
          <w:szCs w:val="24"/>
          <w:lang w:val="en-GB"/>
        </w:rPr>
        <w:t xml:space="preserve"> with the </w:t>
      </w:r>
      <w:r w:rsidR="00D55651" w:rsidRPr="00B42AB4">
        <w:rPr>
          <w:rFonts w:ascii="Arial" w:hAnsi="Arial" w:cs="Arial"/>
          <w:sz w:val="24"/>
          <w:szCs w:val="24"/>
          <w:lang w:val="en-GB"/>
        </w:rPr>
        <w:t xml:space="preserve">question of a live dispute </w:t>
      </w:r>
      <w:r w:rsidR="00ED2A61" w:rsidRPr="00B42AB4">
        <w:rPr>
          <w:rFonts w:ascii="Arial" w:hAnsi="Arial" w:cs="Arial"/>
          <w:sz w:val="24"/>
          <w:szCs w:val="24"/>
          <w:lang w:val="en-GB"/>
        </w:rPr>
        <w:t xml:space="preserve">in relation to declaratory relief as </w:t>
      </w:r>
      <w:r w:rsidR="00ED63F4" w:rsidRPr="00B42AB4">
        <w:rPr>
          <w:rFonts w:ascii="Arial" w:hAnsi="Arial" w:cs="Arial"/>
          <w:sz w:val="24"/>
          <w:szCs w:val="24"/>
          <w:lang w:val="en-GB"/>
        </w:rPr>
        <w:t xml:space="preserve">follows: </w:t>
      </w:r>
      <w:r w:rsidR="00E50EC9" w:rsidRPr="00B42AB4">
        <w:rPr>
          <w:rFonts w:ascii="Arial" w:hAnsi="Arial" w:cs="Arial"/>
          <w:sz w:val="24"/>
          <w:szCs w:val="24"/>
          <w:lang w:val="en-GB"/>
        </w:rPr>
        <w:t xml:space="preserve"> </w:t>
      </w:r>
    </w:p>
    <w:p w14:paraId="1E00CBCA" w14:textId="77777777" w:rsidR="00E50EC9" w:rsidRPr="0076481A" w:rsidRDefault="00E50EC9" w:rsidP="0076481A">
      <w:pPr>
        <w:spacing w:line="480" w:lineRule="auto"/>
        <w:ind w:left="630"/>
        <w:jc w:val="both"/>
        <w:rPr>
          <w:rFonts w:ascii="Arial" w:hAnsi="Arial" w:cs="Arial"/>
          <w:i/>
          <w:sz w:val="24"/>
          <w:szCs w:val="24"/>
          <w:lang w:val="en-GB"/>
        </w:rPr>
      </w:pPr>
      <w:r w:rsidRPr="0076481A">
        <w:rPr>
          <w:rFonts w:ascii="Arial" w:hAnsi="Arial" w:cs="Arial"/>
          <w:sz w:val="24"/>
          <w:szCs w:val="24"/>
          <w:lang w:val="en-GB"/>
        </w:rPr>
        <w:t>“</w:t>
      </w:r>
      <w:r w:rsidRPr="0076481A">
        <w:rPr>
          <w:rFonts w:ascii="Arial" w:hAnsi="Arial" w:cs="Arial"/>
          <w:i/>
          <w:sz w:val="24"/>
          <w:szCs w:val="24"/>
          <w:lang w:val="en-GB"/>
        </w:rPr>
        <w:t>Ex parte Nell</w:t>
      </w:r>
      <w:r w:rsidR="0076481A">
        <w:rPr>
          <w:rFonts w:ascii="Arial" w:hAnsi="Arial" w:cs="Arial"/>
          <w:i/>
          <w:sz w:val="24"/>
          <w:szCs w:val="24"/>
          <w:lang w:val="en-GB"/>
        </w:rPr>
        <w:t xml:space="preserve"> </w:t>
      </w:r>
      <w:r w:rsidRPr="0076481A">
        <w:rPr>
          <w:rFonts w:ascii="Arial" w:hAnsi="Arial" w:cs="Arial"/>
          <w:i/>
          <w:sz w:val="24"/>
          <w:szCs w:val="24"/>
          <w:lang w:val="en-GB"/>
        </w:rPr>
        <w:t>settled the law regarding the existence of a live dispute as a requirement for the granting of a declaratory order by abrogating this requirement. However, Ex parte Nell did not render declaratory orders justified in all cases where there is no live dispute. The dictum on this requirement in Ex parte Nell is not without qualification. There the Cour</w:t>
      </w:r>
      <w:r w:rsidR="003A2C74">
        <w:rPr>
          <w:rFonts w:ascii="Arial" w:hAnsi="Arial" w:cs="Arial"/>
          <w:i/>
          <w:sz w:val="24"/>
          <w:szCs w:val="24"/>
          <w:lang w:val="en-GB"/>
        </w:rPr>
        <w:t>t went further and stated that ‘</w:t>
      </w:r>
      <w:r w:rsidRPr="0076481A">
        <w:rPr>
          <w:rFonts w:ascii="Arial" w:hAnsi="Arial" w:cs="Arial"/>
          <w:i/>
          <w:sz w:val="24"/>
          <w:szCs w:val="24"/>
          <w:lang w:val="en-GB"/>
        </w:rPr>
        <w:t>. . . though the absence of a dispute may, depending on the circumstances cause the Court to refuse to exercise its juris</w:t>
      </w:r>
      <w:r w:rsidR="003A2C74">
        <w:rPr>
          <w:rFonts w:ascii="Arial" w:hAnsi="Arial" w:cs="Arial"/>
          <w:i/>
          <w:sz w:val="24"/>
          <w:szCs w:val="24"/>
          <w:lang w:val="en-GB"/>
        </w:rPr>
        <w:t xml:space="preserve">diction in a particular case’. </w:t>
      </w:r>
      <w:r w:rsidRPr="0076481A">
        <w:rPr>
          <w:rFonts w:ascii="Arial" w:hAnsi="Arial" w:cs="Arial"/>
          <w:i/>
          <w:sz w:val="24"/>
          <w:szCs w:val="24"/>
          <w:lang w:val="en-GB"/>
        </w:rPr>
        <w:t xml:space="preserve">The following extract from that </w:t>
      </w:r>
      <w:r w:rsidRPr="0076481A">
        <w:rPr>
          <w:rFonts w:ascii="Arial" w:hAnsi="Arial" w:cs="Arial"/>
          <w:i/>
          <w:sz w:val="24"/>
          <w:szCs w:val="24"/>
          <w:lang w:val="en-GB"/>
        </w:rPr>
        <w:lastRenderedPageBreak/>
        <w:t>judgment reflects the reason why the Court granted the declaratory relief even though there was no live dispute between the parties:</w:t>
      </w:r>
    </w:p>
    <w:p w14:paraId="1F96CF63" w14:textId="77777777" w:rsidR="00F05694" w:rsidRDefault="0076481A" w:rsidP="00F05694">
      <w:pPr>
        <w:pStyle w:val="ListParagraph"/>
        <w:spacing w:line="480" w:lineRule="auto"/>
        <w:jc w:val="both"/>
        <w:rPr>
          <w:rFonts w:ascii="Arial" w:hAnsi="Arial" w:cs="Arial"/>
          <w:sz w:val="24"/>
          <w:szCs w:val="24"/>
          <w:lang w:val="en-GB"/>
        </w:rPr>
      </w:pPr>
      <w:r>
        <w:rPr>
          <w:rFonts w:ascii="Arial" w:hAnsi="Arial" w:cs="Arial"/>
          <w:i/>
          <w:sz w:val="24"/>
          <w:szCs w:val="24"/>
          <w:lang w:val="en-GB"/>
        </w:rPr>
        <w:t>‘</w:t>
      </w:r>
      <w:r w:rsidR="00E50EC9" w:rsidRPr="00E50EC9">
        <w:rPr>
          <w:rFonts w:ascii="Arial" w:hAnsi="Arial" w:cs="Arial"/>
          <w:i/>
          <w:sz w:val="24"/>
          <w:szCs w:val="24"/>
          <w:lang w:val="en-GB"/>
        </w:rPr>
        <w:t>The need for such an order can pre-eminently arise where the person concerned wished to arrange his affairs in a manner which could affect other interested parties and where an uncertain legal position could be contested by all or one of them. It is more practical, and the interests of all are better served, if the legal question can be laid before a Court even without there being an already existing dispute</w:t>
      </w:r>
      <w:r w:rsidR="00A357C5">
        <w:rPr>
          <w:rFonts w:ascii="Arial" w:hAnsi="Arial" w:cs="Arial"/>
          <w:i/>
          <w:sz w:val="24"/>
          <w:szCs w:val="24"/>
          <w:lang w:val="en-GB"/>
        </w:rPr>
        <w:t xml:space="preserve">’. </w:t>
      </w:r>
      <w:r w:rsidR="0072044A">
        <w:rPr>
          <w:rStyle w:val="FootnoteReference"/>
          <w:rFonts w:ascii="Arial" w:hAnsi="Arial" w:cs="Arial"/>
          <w:sz w:val="24"/>
          <w:szCs w:val="24"/>
          <w:lang w:val="en-GB"/>
        </w:rPr>
        <w:footnoteReference w:id="5"/>
      </w:r>
      <w:r w:rsidR="00A357C5">
        <w:rPr>
          <w:rFonts w:ascii="Arial" w:hAnsi="Arial" w:cs="Arial"/>
          <w:sz w:val="24"/>
          <w:szCs w:val="24"/>
          <w:lang w:val="en-GB"/>
        </w:rPr>
        <w:t>”</w:t>
      </w:r>
      <w:r w:rsidR="006B67CA" w:rsidRPr="00E50EC9">
        <w:rPr>
          <w:rFonts w:ascii="Arial" w:hAnsi="Arial" w:cs="Arial"/>
          <w:sz w:val="24"/>
          <w:szCs w:val="24"/>
          <w:lang w:val="en-GB"/>
        </w:rPr>
        <w:t xml:space="preserve"> </w:t>
      </w:r>
      <w:r w:rsidR="0064260A" w:rsidRPr="00E50EC9">
        <w:rPr>
          <w:rFonts w:ascii="Arial" w:hAnsi="Arial" w:cs="Arial"/>
          <w:sz w:val="24"/>
          <w:szCs w:val="24"/>
          <w:lang w:val="en-GB"/>
        </w:rPr>
        <w:t xml:space="preserve"> </w:t>
      </w:r>
    </w:p>
    <w:p w14:paraId="779EDBFB" w14:textId="77777777" w:rsidR="00F05694" w:rsidRPr="00F05694" w:rsidRDefault="00F05694" w:rsidP="00F05694">
      <w:pPr>
        <w:pStyle w:val="ListParagraph"/>
        <w:spacing w:line="480" w:lineRule="auto"/>
        <w:jc w:val="both"/>
        <w:rPr>
          <w:rFonts w:ascii="Arial" w:hAnsi="Arial" w:cs="Arial"/>
          <w:sz w:val="24"/>
          <w:szCs w:val="24"/>
          <w:lang w:val="en-GB"/>
        </w:rPr>
      </w:pPr>
    </w:p>
    <w:p w14:paraId="246A3647" w14:textId="51C35F22" w:rsidR="005A6AE3" w:rsidRPr="00B42AB4" w:rsidRDefault="00B42AB4" w:rsidP="00B42AB4">
      <w:pPr>
        <w:spacing w:line="480" w:lineRule="auto"/>
        <w:ind w:left="720" w:hanging="720"/>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1F5C5B" w:rsidRPr="00B42AB4">
        <w:rPr>
          <w:rFonts w:ascii="Arial" w:hAnsi="Arial" w:cs="Arial"/>
          <w:sz w:val="24"/>
          <w:szCs w:val="24"/>
          <w:lang w:val="en-GB"/>
        </w:rPr>
        <w:t>The existence of a</w:t>
      </w:r>
      <w:r w:rsidR="002958ED" w:rsidRPr="00B42AB4">
        <w:rPr>
          <w:rFonts w:ascii="Arial" w:hAnsi="Arial" w:cs="Arial"/>
          <w:sz w:val="24"/>
          <w:szCs w:val="24"/>
          <w:lang w:val="en-GB"/>
        </w:rPr>
        <w:t xml:space="preserve"> live dispute is accordingly not</w:t>
      </w:r>
      <w:r w:rsidR="00126F09" w:rsidRPr="00B42AB4">
        <w:rPr>
          <w:rFonts w:ascii="Arial" w:hAnsi="Arial" w:cs="Arial"/>
          <w:sz w:val="24"/>
          <w:szCs w:val="24"/>
          <w:lang w:val="en-GB"/>
        </w:rPr>
        <w:t xml:space="preserve"> a</w:t>
      </w:r>
      <w:r w:rsidR="002958ED" w:rsidRPr="00B42AB4">
        <w:rPr>
          <w:rFonts w:ascii="Arial" w:hAnsi="Arial" w:cs="Arial"/>
          <w:sz w:val="24"/>
          <w:szCs w:val="24"/>
          <w:lang w:val="en-GB"/>
        </w:rPr>
        <w:t xml:space="preserve"> </w:t>
      </w:r>
      <w:r w:rsidR="00126F09" w:rsidRPr="00B42AB4">
        <w:rPr>
          <w:rFonts w:ascii="Arial" w:hAnsi="Arial" w:cs="Arial"/>
          <w:sz w:val="24"/>
          <w:szCs w:val="24"/>
          <w:lang w:val="en-GB"/>
        </w:rPr>
        <w:t>prerequisite</w:t>
      </w:r>
      <w:r w:rsidR="003319E7" w:rsidRPr="00B42AB4">
        <w:rPr>
          <w:rFonts w:ascii="Arial" w:hAnsi="Arial" w:cs="Arial"/>
          <w:sz w:val="24"/>
          <w:szCs w:val="24"/>
          <w:lang w:val="en-GB"/>
        </w:rPr>
        <w:t xml:space="preserve"> for the granting of declaratory relief</w:t>
      </w:r>
      <w:r w:rsidR="00CF76AC" w:rsidRPr="00B42AB4">
        <w:rPr>
          <w:rFonts w:ascii="Arial" w:hAnsi="Arial" w:cs="Arial"/>
          <w:sz w:val="24"/>
          <w:szCs w:val="24"/>
          <w:lang w:val="en-GB"/>
        </w:rPr>
        <w:t xml:space="preserve"> but it</w:t>
      </w:r>
      <w:r w:rsidR="00D1181F" w:rsidRPr="00B42AB4">
        <w:rPr>
          <w:rFonts w:ascii="Arial" w:hAnsi="Arial" w:cs="Arial"/>
          <w:sz w:val="24"/>
          <w:szCs w:val="24"/>
          <w:lang w:val="en-GB"/>
        </w:rPr>
        <w:t xml:space="preserve">’s absence or presence may </w:t>
      </w:r>
      <w:r w:rsidR="00CB5E9D" w:rsidRPr="00B42AB4">
        <w:rPr>
          <w:rFonts w:ascii="Arial" w:hAnsi="Arial" w:cs="Arial"/>
          <w:sz w:val="24"/>
          <w:szCs w:val="24"/>
          <w:lang w:val="en-GB"/>
        </w:rPr>
        <w:t>inform the</w:t>
      </w:r>
      <w:r w:rsidR="00D1181F" w:rsidRPr="00B42AB4">
        <w:rPr>
          <w:rFonts w:ascii="Arial" w:hAnsi="Arial" w:cs="Arial"/>
          <w:sz w:val="24"/>
          <w:szCs w:val="24"/>
          <w:lang w:val="en-GB"/>
        </w:rPr>
        <w:t xml:space="preserve"> court in the </w:t>
      </w:r>
      <w:r w:rsidR="00126F09" w:rsidRPr="00B42AB4">
        <w:rPr>
          <w:rFonts w:ascii="Arial" w:hAnsi="Arial" w:cs="Arial"/>
          <w:sz w:val="24"/>
          <w:szCs w:val="24"/>
          <w:lang w:val="en-GB"/>
        </w:rPr>
        <w:t>exercise of its discretion on whether</w:t>
      </w:r>
      <w:r w:rsidR="003B50BF" w:rsidRPr="00B42AB4">
        <w:rPr>
          <w:rFonts w:ascii="Arial" w:hAnsi="Arial" w:cs="Arial"/>
          <w:sz w:val="24"/>
          <w:szCs w:val="24"/>
          <w:lang w:val="en-GB"/>
        </w:rPr>
        <w:t xml:space="preserve"> to grant the </w:t>
      </w:r>
      <w:r w:rsidR="00A357C5" w:rsidRPr="00B42AB4">
        <w:rPr>
          <w:rFonts w:ascii="Arial" w:hAnsi="Arial" w:cs="Arial"/>
          <w:sz w:val="24"/>
          <w:szCs w:val="24"/>
          <w:lang w:val="en-GB"/>
        </w:rPr>
        <w:t>declaratory relief requested</w:t>
      </w:r>
      <w:r w:rsidR="00A357C5">
        <w:rPr>
          <w:rStyle w:val="FootnoteReference"/>
          <w:rFonts w:ascii="Arial" w:hAnsi="Arial" w:cs="Arial"/>
          <w:sz w:val="24"/>
          <w:szCs w:val="24"/>
          <w:lang w:val="en-GB"/>
        </w:rPr>
        <w:footnoteReference w:id="6"/>
      </w:r>
      <w:r w:rsidR="00A357C5" w:rsidRPr="00B42AB4">
        <w:rPr>
          <w:rFonts w:ascii="Arial" w:hAnsi="Arial" w:cs="Arial"/>
          <w:sz w:val="24"/>
          <w:szCs w:val="24"/>
          <w:lang w:val="en-GB"/>
        </w:rPr>
        <w:t>.</w:t>
      </w:r>
      <w:r w:rsidR="000A1C87" w:rsidRPr="00B42AB4">
        <w:rPr>
          <w:rFonts w:ascii="Arial" w:hAnsi="Arial" w:cs="Arial"/>
          <w:sz w:val="24"/>
          <w:szCs w:val="24"/>
          <w:lang w:val="en-GB"/>
        </w:rPr>
        <w:t>T</w:t>
      </w:r>
      <w:r w:rsidR="008F2BC2" w:rsidRPr="00B42AB4">
        <w:rPr>
          <w:rFonts w:ascii="Arial" w:hAnsi="Arial" w:cs="Arial"/>
          <w:sz w:val="24"/>
          <w:szCs w:val="24"/>
          <w:lang w:val="en-GB"/>
        </w:rPr>
        <w:t>he</w:t>
      </w:r>
      <w:r w:rsidR="002A75B5" w:rsidRPr="00B42AB4">
        <w:rPr>
          <w:rFonts w:ascii="Arial" w:hAnsi="Arial" w:cs="Arial"/>
          <w:sz w:val="24"/>
          <w:szCs w:val="24"/>
          <w:lang w:val="en-GB"/>
        </w:rPr>
        <w:t xml:space="preserve"> powers that SAMSA may exercise i</w:t>
      </w:r>
      <w:r w:rsidR="0052350A" w:rsidRPr="00B42AB4">
        <w:rPr>
          <w:rFonts w:ascii="Arial" w:hAnsi="Arial" w:cs="Arial"/>
          <w:sz w:val="24"/>
          <w:szCs w:val="24"/>
          <w:lang w:val="en-GB"/>
        </w:rPr>
        <w:t>n terms of section</w:t>
      </w:r>
      <w:r w:rsidR="00850733" w:rsidRPr="00B42AB4">
        <w:rPr>
          <w:rFonts w:ascii="Arial" w:hAnsi="Arial" w:cs="Arial"/>
          <w:sz w:val="24"/>
          <w:szCs w:val="24"/>
          <w:lang w:val="en-GB"/>
        </w:rPr>
        <w:t xml:space="preserve"> </w:t>
      </w:r>
      <w:r w:rsidR="0052350A" w:rsidRPr="00B42AB4">
        <w:rPr>
          <w:rFonts w:ascii="Arial" w:hAnsi="Arial" w:cs="Arial"/>
          <w:sz w:val="24"/>
          <w:szCs w:val="24"/>
          <w:lang w:val="en-GB"/>
        </w:rPr>
        <w:t>21</w:t>
      </w:r>
      <w:r w:rsidR="00C94FAB" w:rsidRPr="00B42AB4">
        <w:rPr>
          <w:rFonts w:ascii="Arial" w:hAnsi="Arial" w:cs="Arial"/>
          <w:sz w:val="24"/>
          <w:szCs w:val="24"/>
          <w:lang w:val="en-GB"/>
        </w:rPr>
        <w:t>(1)(b)</w:t>
      </w:r>
      <w:r w:rsidR="0052350A" w:rsidRPr="00B42AB4">
        <w:rPr>
          <w:rFonts w:ascii="Arial" w:hAnsi="Arial" w:cs="Arial"/>
          <w:sz w:val="24"/>
          <w:szCs w:val="24"/>
          <w:lang w:val="en-GB"/>
        </w:rPr>
        <w:t xml:space="preserve"> of the Act</w:t>
      </w:r>
      <w:r w:rsidR="00324936" w:rsidRPr="00B42AB4">
        <w:rPr>
          <w:rFonts w:ascii="Arial" w:hAnsi="Arial" w:cs="Arial"/>
          <w:sz w:val="24"/>
          <w:szCs w:val="24"/>
          <w:lang w:val="en-GB"/>
        </w:rPr>
        <w:t xml:space="preserve"> will remain relevant and I agree</w:t>
      </w:r>
      <w:r w:rsidR="00C94FAB" w:rsidRPr="00B42AB4">
        <w:rPr>
          <w:rFonts w:ascii="Arial" w:hAnsi="Arial" w:cs="Arial"/>
          <w:sz w:val="24"/>
          <w:szCs w:val="24"/>
          <w:lang w:val="en-GB"/>
        </w:rPr>
        <w:t xml:space="preserve"> that</w:t>
      </w:r>
      <w:r w:rsidR="00324936" w:rsidRPr="00B42AB4">
        <w:rPr>
          <w:rFonts w:ascii="Arial" w:hAnsi="Arial" w:cs="Arial"/>
          <w:sz w:val="24"/>
          <w:szCs w:val="24"/>
          <w:lang w:val="en-GB"/>
        </w:rPr>
        <w:t xml:space="preserve"> legal certainty is required</w:t>
      </w:r>
      <w:r w:rsidR="005A6AE3" w:rsidRPr="00B42AB4">
        <w:rPr>
          <w:rFonts w:ascii="Arial" w:hAnsi="Arial" w:cs="Arial"/>
          <w:sz w:val="24"/>
          <w:szCs w:val="24"/>
          <w:lang w:val="en-GB"/>
        </w:rPr>
        <w:t xml:space="preserve">, </w:t>
      </w:r>
      <w:r w:rsidR="00BE446A" w:rsidRPr="00B42AB4">
        <w:rPr>
          <w:rFonts w:ascii="Arial" w:hAnsi="Arial" w:cs="Arial"/>
          <w:sz w:val="24"/>
          <w:szCs w:val="24"/>
          <w:lang w:val="en-GB"/>
        </w:rPr>
        <w:t>irrespective</w:t>
      </w:r>
      <w:r w:rsidR="00D9404E" w:rsidRPr="00B42AB4">
        <w:rPr>
          <w:rFonts w:ascii="Arial" w:hAnsi="Arial" w:cs="Arial"/>
          <w:sz w:val="24"/>
          <w:szCs w:val="24"/>
          <w:lang w:val="en-GB"/>
        </w:rPr>
        <w:t xml:space="preserve"> of new policies and new </w:t>
      </w:r>
      <w:r w:rsidR="00312A38" w:rsidRPr="00B42AB4">
        <w:rPr>
          <w:rFonts w:ascii="Arial" w:hAnsi="Arial" w:cs="Arial"/>
          <w:sz w:val="24"/>
          <w:szCs w:val="24"/>
          <w:lang w:val="en-GB"/>
        </w:rPr>
        <w:t xml:space="preserve">procedures in relation to the granting of bunkering </w:t>
      </w:r>
      <w:r w:rsidR="002C7079" w:rsidRPr="00B42AB4">
        <w:rPr>
          <w:rFonts w:ascii="Arial" w:hAnsi="Arial" w:cs="Arial"/>
          <w:sz w:val="24"/>
          <w:szCs w:val="24"/>
          <w:lang w:val="en-GB"/>
        </w:rPr>
        <w:t>approvals in te</w:t>
      </w:r>
      <w:r w:rsidR="00AE0A77" w:rsidRPr="00B42AB4">
        <w:rPr>
          <w:rFonts w:ascii="Arial" w:hAnsi="Arial" w:cs="Arial"/>
          <w:sz w:val="24"/>
          <w:szCs w:val="24"/>
          <w:lang w:val="en-GB"/>
        </w:rPr>
        <w:t xml:space="preserve">rms of section 21 of the </w:t>
      </w:r>
      <w:r w:rsidR="00640E90" w:rsidRPr="00B42AB4">
        <w:rPr>
          <w:rFonts w:ascii="Arial" w:hAnsi="Arial" w:cs="Arial"/>
          <w:sz w:val="24"/>
          <w:szCs w:val="24"/>
          <w:lang w:val="en-GB"/>
        </w:rPr>
        <w:t>Act. In</w:t>
      </w:r>
      <w:r w:rsidR="005D073F" w:rsidRPr="00B42AB4">
        <w:rPr>
          <w:rFonts w:ascii="Arial" w:hAnsi="Arial" w:cs="Arial"/>
          <w:sz w:val="24"/>
          <w:szCs w:val="24"/>
          <w:lang w:val="en-GB"/>
        </w:rPr>
        <w:t xml:space="preserve"> the interest of</w:t>
      </w:r>
      <w:r w:rsidR="00F85B4D" w:rsidRPr="00B42AB4">
        <w:rPr>
          <w:rFonts w:ascii="Arial" w:hAnsi="Arial" w:cs="Arial"/>
          <w:sz w:val="24"/>
          <w:szCs w:val="24"/>
          <w:lang w:val="en-GB"/>
        </w:rPr>
        <w:t xml:space="preserve"> legal </w:t>
      </w:r>
      <w:r w:rsidR="000D428B" w:rsidRPr="00B42AB4">
        <w:rPr>
          <w:rFonts w:ascii="Arial" w:hAnsi="Arial" w:cs="Arial"/>
          <w:sz w:val="24"/>
          <w:szCs w:val="24"/>
          <w:lang w:val="en-GB"/>
        </w:rPr>
        <w:t>certainty,</w:t>
      </w:r>
      <w:r w:rsidR="00F85B4D" w:rsidRPr="00B42AB4">
        <w:rPr>
          <w:rFonts w:ascii="Arial" w:hAnsi="Arial" w:cs="Arial"/>
          <w:sz w:val="24"/>
          <w:szCs w:val="24"/>
          <w:lang w:val="en-GB"/>
        </w:rPr>
        <w:t xml:space="preserve"> </w:t>
      </w:r>
      <w:r w:rsidR="00975F09" w:rsidRPr="00B42AB4">
        <w:rPr>
          <w:rFonts w:ascii="Arial" w:hAnsi="Arial" w:cs="Arial"/>
          <w:sz w:val="24"/>
          <w:szCs w:val="24"/>
          <w:lang w:val="en-GB"/>
        </w:rPr>
        <w:t>the powers of SAMSA in terms of section 21 of the Act should be clarified.</w:t>
      </w:r>
      <w:r w:rsidR="00DB316F" w:rsidRPr="00B42AB4">
        <w:rPr>
          <w:rFonts w:ascii="Arial" w:hAnsi="Arial" w:cs="Arial"/>
          <w:sz w:val="24"/>
          <w:szCs w:val="24"/>
          <w:lang w:val="en-GB"/>
        </w:rPr>
        <w:t xml:space="preserve"> </w:t>
      </w:r>
      <w:r w:rsidR="003A5451" w:rsidRPr="00B42AB4">
        <w:rPr>
          <w:rFonts w:ascii="Arial" w:hAnsi="Arial" w:cs="Arial"/>
          <w:sz w:val="24"/>
          <w:szCs w:val="24"/>
          <w:lang w:val="en-GB"/>
        </w:rPr>
        <w:t xml:space="preserve"> </w:t>
      </w:r>
    </w:p>
    <w:p w14:paraId="19B112A5" w14:textId="77777777" w:rsidR="005A6AE3" w:rsidRDefault="005A6AE3" w:rsidP="005A6AE3">
      <w:pPr>
        <w:pStyle w:val="ListParagraph"/>
        <w:spacing w:line="480" w:lineRule="auto"/>
        <w:jc w:val="both"/>
        <w:rPr>
          <w:rFonts w:ascii="Arial" w:hAnsi="Arial" w:cs="Arial"/>
          <w:sz w:val="24"/>
          <w:szCs w:val="24"/>
          <w:lang w:val="en-GB"/>
        </w:rPr>
      </w:pPr>
    </w:p>
    <w:p w14:paraId="35E517AD" w14:textId="3B0C549E" w:rsidR="001C5823" w:rsidRPr="00B42AB4" w:rsidRDefault="00B42AB4" w:rsidP="00B42AB4">
      <w:pPr>
        <w:spacing w:line="480" w:lineRule="auto"/>
        <w:ind w:left="720" w:hanging="720"/>
        <w:jc w:val="both"/>
        <w:rPr>
          <w:rFonts w:ascii="Arial" w:hAnsi="Arial" w:cs="Arial"/>
          <w:sz w:val="24"/>
          <w:szCs w:val="24"/>
          <w:lang w:val="en-GB"/>
        </w:rPr>
      </w:pPr>
      <w:r w:rsidRPr="00A14481">
        <w:rPr>
          <w:rFonts w:ascii="Arial" w:hAnsi="Arial" w:cs="Arial"/>
          <w:sz w:val="24"/>
          <w:szCs w:val="24"/>
          <w:lang w:val="en-GB"/>
        </w:rPr>
        <w:t>15.</w:t>
      </w:r>
      <w:r w:rsidRPr="00A14481">
        <w:rPr>
          <w:rFonts w:ascii="Arial" w:hAnsi="Arial" w:cs="Arial"/>
          <w:sz w:val="24"/>
          <w:szCs w:val="24"/>
          <w:lang w:val="en-GB"/>
        </w:rPr>
        <w:tab/>
      </w:r>
      <w:r w:rsidR="007B36AE" w:rsidRPr="00B42AB4">
        <w:rPr>
          <w:rFonts w:ascii="Arial" w:hAnsi="Arial" w:cs="Arial"/>
          <w:sz w:val="24"/>
          <w:szCs w:val="24"/>
          <w:lang w:val="en-GB"/>
        </w:rPr>
        <w:t xml:space="preserve">It was argued </w:t>
      </w:r>
      <w:r w:rsidR="004B1767" w:rsidRPr="00B42AB4">
        <w:rPr>
          <w:rFonts w:ascii="Arial" w:hAnsi="Arial" w:cs="Arial"/>
          <w:sz w:val="24"/>
          <w:szCs w:val="24"/>
          <w:lang w:val="en-GB"/>
        </w:rPr>
        <w:t>on behalf of</w:t>
      </w:r>
      <w:r w:rsidR="00011F0D" w:rsidRPr="00B42AB4">
        <w:rPr>
          <w:rFonts w:ascii="Arial" w:hAnsi="Arial" w:cs="Arial"/>
          <w:sz w:val="24"/>
          <w:szCs w:val="24"/>
          <w:lang w:val="en-GB"/>
        </w:rPr>
        <w:t xml:space="preserve"> </w:t>
      </w:r>
      <w:r w:rsidR="004B1767" w:rsidRPr="00B42AB4">
        <w:rPr>
          <w:rFonts w:ascii="Arial" w:hAnsi="Arial" w:cs="Arial"/>
          <w:sz w:val="24"/>
          <w:szCs w:val="24"/>
          <w:lang w:val="en-GB"/>
        </w:rPr>
        <w:t>SAMF</w:t>
      </w:r>
      <w:r w:rsidR="00011F0D" w:rsidRPr="00B42AB4">
        <w:rPr>
          <w:rFonts w:ascii="Arial" w:hAnsi="Arial" w:cs="Arial"/>
          <w:sz w:val="24"/>
          <w:szCs w:val="24"/>
          <w:lang w:val="en-GB"/>
        </w:rPr>
        <w:t xml:space="preserve"> </w:t>
      </w:r>
      <w:r w:rsidR="00AA335B" w:rsidRPr="00B42AB4">
        <w:rPr>
          <w:rFonts w:ascii="Arial" w:hAnsi="Arial" w:cs="Arial"/>
          <w:sz w:val="24"/>
          <w:szCs w:val="24"/>
          <w:lang w:val="en-GB"/>
        </w:rPr>
        <w:t>that section 10(1)</w:t>
      </w:r>
      <w:r w:rsidR="0035128F" w:rsidRPr="00B42AB4">
        <w:rPr>
          <w:rFonts w:ascii="Arial" w:hAnsi="Arial" w:cs="Arial"/>
          <w:sz w:val="24"/>
          <w:szCs w:val="24"/>
          <w:lang w:val="en-GB"/>
        </w:rPr>
        <w:t xml:space="preserve"> of the BBBEE</w:t>
      </w:r>
      <w:r w:rsidR="00164E91" w:rsidRPr="00B42AB4">
        <w:rPr>
          <w:rFonts w:ascii="Arial" w:hAnsi="Arial" w:cs="Arial"/>
          <w:sz w:val="24"/>
          <w:szCs w:val="24"/>
          <w:lang w:val="en-GB"/>
        </w:rPr>
        <w:t xml:space="preserve"> Act has no application in the context of SAMSA</w:t>
      </w:r>
      <w:r w:rsidR="00BE0AE3" w:rsidRPr="00B42AB4">
        <w:rPr>
          <w:rFonts w:ascii="Arial" w:hAnsi="Arial" w:cs="Arial"/>
          <w:sz w:val="24"/>
          <w:szCs w:val="24"/>
          <w:lang w:val="en-GB"/>
        </w:rPr>
        <w:t xml:space="preserve"> granting approval in term of section</w:t>
      </w:r>
      <w:r w:rsidR="005A6AE3" w:rsidRPr="00B42AB4">
        <w:rPr>
          <w:rFonts w:ascii="Arial" w:hAnsi="Arial" w:cs="Arial"/>
          <w:sz w:val="24"/>
          <w:szCs w:val="24"/>
          <w:lang w:val="en-GB"/>
        </w:rPr>
        <w:t xml:space="preserve"> </w:t>
      </w:r>
      <w:r w:rsidR="00BE0AE3" w:rsidRPr="00B42AB4">
        <w:rPr>
          <w:rFonts w:ascii="Arial" w:hAnsi="Arial" w:cs="Arial"/>
          <w:sz w:val="24"/>
          <w:szCs w:val="24"/>
          <w:lang w:val="en-GB"/>
        </w:rPr>
        <w:t>21(1)</w:t>
      </w:r>
      <w:r w:rsidR="00494248" w:rsidRPr="00B42AB4">
        <w:rPr>
          <w:rFonts w:ascii="Arial" w:hAnsi="Arial" w:cs="Arial"/>
          <w:sz w:val="24"/>
          <w:szCs w:val="24"/>
          <w:lang w:val="en-GB"/>
        </w:rPr>
        <w:t xml:space="preserve"> of </w:t>
      </w:r>
      <w:r w:rsidR="00494248" w:rsidRPr="00B42AB4">
        <w:rPr>
          <w:rFonts w:ascii="Arial" w:hAnsi="Arial" w:cs="Arial"/>
          <w:sz w:val="24"/>
          <w:szCs w:val="24"/>
          <w:lang w:val="en-GB"/>
        </w:rPr>
        <w:lastRenderedPageBreak/>
        <w:t>the Act as the permission gra</w:t>
      </w:r>
      <w:r w:rsidR="004307A1" w:rsidRPr="00B42AB4">
        <w:rPr>
          <w:rFonts w:ascii="Arial" w:hAnsi="Arial" w:cs="Arial"/>
          <w:sz w:val="24"/>
          <w:szCs w:val="24"/>
          <w:lang w:val="en-GB"/>
        </w:rPr>
        <w:t>n</w:t>
      </w:r>
      <w:r w:rsidR="00494248" w:rsidRPr="00B42AB4">
        <w:rPr>
          <w:rFonts w:ascii="Arial" w:hAnsi="Arial" w:cs="Arial"/>
          <w:sz w:val="24"/>
          <w:szCs w:val="24"/>
          <w:lang w:val="en-GB"/>
        </w:rPr>
        <w:t>ted is a purely environmental approval</w:t>
      </w:r>
      <w:r w:rsidR="00504125" w:rsidRPr="00B42AB4">
        <w:rPr>
          <w:rFonts w:ascii="Arial" w:hAnsi="Arial" w:cs="Arial"/>
          <w:sz w:val="24"/>
          <w:szCs w:val="24"/>
          <w:lang w:val="en-GB"/>
        </w:rPr>
        <w:t xml:space="preserve"> and is not an “</w:t>
      </w:r>
      <w:r w:rsidR="00504125" w:rsidRPr="00B42AB4">
        <w:rPr>
          <w:rFonts w:ascii="Arial" w:hAnsi="Arial" w:cs="Arial"/>
          <w:i/>
          <w:sz w:val="24"/>
          <w:szCs w:val="24"/>
          <w:lang w:val="en-GB"/>
        </w:rPr>
        <w:t>authorisation</w:t>
      </w:r>
      <w:r w:rsidR="00D1224F" w:rsidRPr="00B42AB4">
        <w:rPr>
          <w:rFonts w:ascii="Arial" w:hAnsi="Arial" w:cs="Arial"/>
          <w:i/>
          <w:sz w:val="24"/>
          <w:szCs w:val="24"/>
          <w:lang w:val="en-GB"/>
        </w:rPr>
        <w:t xml:space="preserve"> in respect of economic activity in terms of any </w:t>
      </w:r>
      <w:r w:rsidR="00862D09" w:rsidRPr="00B42AB4">
        <w:rPr>
          <w:rFonts w:ascii="Arial" w:hAnsi="Arial" w:cs="Arial"/>
          <w:i/>
          <w:sz w:val="24"/>
          <w:szCs w:val="24"/>
          <w:lang w:val="en-GB"/>
        </w:rPr>
        <w:t>law</w:t>
      </w:r>
      <w:r w:rsidR="00862D09" w:rsidRPr="00B42AB4">
        <w:rPr>
          <w:rFonts w:ascii="Arial" w:hAnsi="Arial" w:cs="Arial"/>
          <w:sz w:val="24"/>
          <w:szCs w:val="24"/>
          <w:lang w:val="en-GB"/>
        </w:rPr>
        <w:t>” as described in section 10(1)</w:t>
      </w:r>
      <w:r w:rsidR="001C5823" w:rsidRPr="00B42AB4">
        <w:rPr>
          <w:rFonts w:ascii="Arial" w:hAnsi="Arial" w:cs="Arial"/>
          <w:sz w:val="24"/>
          <w:szCs w:val="24"/>
          <w:lang w:val="en-GB"/>
        </w:rPr>
        <w:t>(a)</w:t>
      </w:r>
      <w:r w:rsidR="00AE4D2B" w:rsidRPr="00B42AB4">
        <w:rPr>
          <w:rFonts w:ascii="Arial" w:hAnsi="Arial" w:cs="Arial"/>
          <w:sz w:val="24"/>
          <w:szCs w:val="24"/>
          <w:lang w:val="en-GB"/>
        </w:rPr>
        <w:t>.</w:t>
      </w:r>
      <w:r w:rsidR="001C5823" w:rsidRPr="00B42AB4">
        <w:rPr>
          <w:rFonts w:ascii="Arial" w:hAnsi="Arial" w:cs="Arial"/>
          <w:sz w:val="24"/>
          <w:szCs w:val="24"/>
          <w:lang w:val="en-GB"/>
        </w:rPr>
        <w:t xml:space="preserve"> </w:t>
      </w:r>
    </w:p>
    <w:p w14:paraId="30CA2536" w14:textId="77777777" w:rsidR="001C5823" w:rsidRPr="001C5823" w:rsidRDefault="001C5823" w:rsidP="001C5823">
      <w:pPr>
        <w:pStyle w:val="ListParagraph"/>
        <w:rPr>
          <w:rFonts w:ascii="Arial" w:hAnsi="Arial" w:cs="Arial"/>
          <w:sz w:val="24"/>
          <w:szCs w:val="24"/>
          <w:lang w:val="en-GB"/>
        </w:rPr>
      </w:pPr>
    </w:p>
    <w:p w14:paraId="56024888" w14:textId="5ED9B420" w:rsidR="0051044E" w:rsidRPr="00B42AB4" w:rsidRDefault="00B42AB4" w:rsidP="00B42AB4">
      <w:pPr>
        <w:spacing w:line="480" w:lineRule="auto"/>
        <w:ind w:left="720" w:hanging="720"/>
        <w:jc w:val="both"/>
        <w:rPr>
          <w:rFonts w:ascii="Arial" w:hAnsi="Arial" w:cs="Arial"/>
          <w:sz w:val="24"/>
          <w:szCs w:val="24"/>
          <w:lang w:val="en-GB"/>
        </w:rPr>
      </w:pPr>
      <w:r w:rsidRPr="00FD3128">
        <w:rPr>
          <w:rFonts w:ascii="Arial" w:hAnsi="Arial" w:cs="Arial"/>
          <w:sz w:val="24"/>
          <w:szCs w:val="24"/>
          <w:lang w:val="en-GB"/>
        </w:rPr>
        <w:t>16.</w:t>
      </w:r>
      <w:r w:rsidRPr="00FD3128">
        <w:rPr>
          <w:rFonts w:ascii="Arial" w:hAnsi="Arial" w:cs="Arial"/>
          <w:sz w:val="24"/>
          <w:szCs w:val="24"/>
          <w:lang w:val="en-GB"/>
        </w:rPr>
        <w:tab/>
      </w:r>
      <w:r w:rsidR="00505D54" w:rsidRPr="00B42AB4">
        <w:rPr>
          <w:rFonts w:ascii="Arial" w:hAnsi="Arial" w:cs="Arial"/>
          <w:sz w:val="24"/>
          <w:szCs w:val="24"/>
          <w:lang w:val="en-GB"/>
        </w:rPr>
        <w:t xml:space="preserve">SAMSA was </w:t>
      </w:r>
      <w:r w:rsidR="009D3F56" w:rsidRPr="00B42AB4">
        <w:rPr>
          <w:rFonts w:ascii="Arial" w:hAnsi="Arial" w:cs="Arial"/>
          <w:sz w:val="24"/>
          <w:szCs w:val="24"/>
          <w:lang w:val="en-GB"/>
        </w:rPr>
        <w:t xml:space="preserve">established in terms of the SAMSA </w:t>
      </w:r>
      <w:r w:rsidR="00FE65CD" w:rsidRPr="00B42AB4">
        <w:rPr>
          <w:rFonts w:ascii="Arial" w:hAnsi="Arial" w:cs="Arial"/>
          <w:sz w:val="24"/>
          <w:szCs w:val="24"/>
          <w:lang w:val="en-GB"/>
        </w:rPr>
        <w:t>Act. The</w:t>
      </w:r>
      <w:r w:rsidR="00B46251" w:rsidRPr="00B42AB4">
        <w:rPr>
          <w:rFonts w:ascii="Arial" w:hAnsi="Arial" w:cs="Arial"/>
          <w:sz w:val="24"/>
          <w:szCs w:val="24"/>
          <w:lang w:val="en-GB"/>
        </w:rPr>
        <w:t xml:space="preserve"> objectives of </w:t>
      </w:r>
      <w:r w:rsidR="00477464" w:rsidRPr="00B42AB4">
        <w:rPr>
          <w:rFonts w:ascii="Arial" w:hAnsi="Arial" w:cs="Arial"/>
          <w:sz w:val="24"/>
          <w:szCs w:val="24"/>
          <w:lang w:val="en-GB"/>
        </w:rPr>
        <w:t>SAMSA are</w:t>
      </w:r>
      <w:r w:rsidR="007A30C2" w:rsidRPr="00B42AB4">
        <w:rPr>
          <w:rFonts w:ascii="Arial" w:hAnsi="Arial" w:cs="Arial"/>
          <w:sz w:val="24"/>
          <w:szCs w:val="24"/>
          <w:lang w:val="en-GB"/>
        </w:rPr>
        <w:t xml:space="preserve"> set out in section</w:t>
      </w:r>
      <w:r w:rsidR="00605175" w:rsidRPr="00B42AB4">
        <w:rPr>
          <w:rFonts w:ascii="Arial" w:hAnsi="Arial" w:cs="Arial"/>
          <w:sz w:val="24"/>
          <w:szCs w:val="24"/>
          <w:lang w:val="en-GB"/>
        </w:rPr>
        <w:t xml:space="preserve"> </w:t>
      </w:r>
      <w:r w:rsidR="007A30C2" w:rsidRPr="00B42AB4">
        <w:rPr>
          <w:rFonts w:ascii="Arial" w:hAnsi="Arial" w:cs="Arial"/>
          <w:sz w:val="24"/>
          <w:szCs w:val="24"/>
          <w:lang w:val="en-GB"/>
        </w:rPr>
        <w:t>3 of the SAMSA</w:t>
      </w:r>
      <w:r w:rsidR="004D46D7" w:rsidRPr="00B42AB4">
        <w:rPr>
          <w:rFonts w:ascii="Arial" w:hAnsi="Arial" w:cs="Arial"/>
          <w:sz w:val="24"/>
          <w:szCs w:val="24"/>
          <w:lang w:val="en-GB"/>
        </w:rPr>
        <w:t xml:space="preserve"> Act</w:t>
      </w:r>
      <w:r w:rsidR="00E634BC" w:rsidRPr="00B42AB4">
        <w:rPr>
          <w:rFonts w:ascii="Arial" w:hAnsi="Arial" w:cs="Arial"/>
          <w:sz w:val="24"/>
          <w:szCs w:val="24"/>
          <w:lang w:val="en-GB"/>
        </w:rPr>
        <w:t xml:space="preserve"> and these objectives</w:t>
      </w:r>
      <w:r w:rsidR="00C2318C" w:rsidRPr="00B42AB4">
        <w:rPr>
          <w:rFonts w:ascii="Arial" w:hAnsi="Arial" w:cs="Arial"/>
          <w:sz w:val="24"/>
          <w:szCs w:val="24"/>
          <w:lang w:val="en-GB"/>
        </w:rPr>
        <w:t xml:space="preserve"> are to ensure safety of</w:t>
      </w:r>
      <w:r w:rsidR="00267CD0" w:rsidRPr="00B42AB4">
        <w:rPr>
          <w:rFonts w:ascii="Arial" w:hAnsi="Arial" w:cs="Arial"/>
          <w:sz w:val="24"/>
          <w:szCs w:val="24"/>
          <w:lang w:val="en-GB"/>
        </w:rPr>
        <w:t xml:space="preserve"> life and property at </w:t>
      </w:r>
      <w:r w:rsidR="00D70CDD" w:rsidRPr="00B42AB4">
        <w:rPr>
          <w:rFonts w:ascii="Arial" w:hAnsi="Arial" w:cs="Arial"/>
          <w:sz w:val="24"/>
          <w:szCs w:val="24"/>
          <w:lang w:val="en-GB"/>
        </w:rPr>
        <w:t>sea, to</w:t>
      </w:r>
      <w:r w:rsidR="00267CD0" w:rsidRPr="00B42AB4">
        <w:rPr>
          <w:rFonts w:ascii="Arial" w:hAnsi="Arial" w:cs="Arial"/>
          <w:sz w:val="24"/>
          <w:szCs w:val="24"/>
          <w:lang w:val="en-GB"/>
        </w:rPr>
        <w:t xml:space="preserve"> prevent and combat pollution of the</w:t>
      </w:r>
      <w:r w:rsidR="00A07A26" w:rsidRPr="00B42AB4">
        <w:rPr>
          <w:rFonts w:ascii="Arial" w:hAnsi="Arial" w:cs="Arial"/>
          <w:sz w:val="24"/>
          <w:szCs w:val="24"/>
          <w:lang w:val="en-GB"/>
        </w:rPr>
        <w:t xml:space="preserve"> marine environment by </w:t>
      </w:r>
      <w:r w:rsidR="00D70CDD" w:rsidRPr="00B42AB4">
        <w:rPr>
          <w:rFonts w:ascii="Arial" w:hAnsi="Arial" w:cs="Arial"/>
          <w:sz w:val="24"/>
          <w:szCs w:val="24"/>
          <w:lang w:val="en-GB"/>
        </w:rPr>
        <w:t>ships, and</w:t>
      </w:r>
      <w:r w:rsidR="00A07A26" w:rsidRPr="00B42AB4">
        <w:rPr>
          <w:rFonts w:ascii="Arial" w:hAnsi="Arial" w:cs="Arial"/>
          <w:sz w:val="24"/>
          <w:szCs w:val="24"/>
          <w:lang w:val="en-GB"/>
        </w:rPr>
        <w:t xml:space="preserve"> to promote South Africa’s</w:t>
      </w:r>
      <w:r w:rsidR="00FE65CD" w:rsidRPr="00B42AB4">
        <w:rPr>
          <w:rFonts w:ascii="Arial" w:hAnsi="Arial" w:cs="Arial"/>
          <w:sz w:val="24"/>
          <w:szCs w:val="24"/>
          <w:lang w:val="en-GB"/>
        </w:rPr>
        <w:t xml:space="preserve"> maritime </w:t>
      </w:r>
      <w:r w:rsidR="00435541" w:rsidRPr="00B42AB4">
        <w:rPr>
          <w:rFonts w:ascii="Arial" w:hAnsi="Arial" w:cs="Arial"/>
          <w:sz w:val="24"/>
          <w:szCs w:val="24"/>
          <w:lang w:val="en-GB"/>
        </w:rPr>
        <w:t xml:space="preserve">interests. </w:t>
      </w:r>
      <w:r w:rsidR="00D759DD" w:rsidRPr="00B42AB4">
        <w:rPr>
          <w:rFonts w:ascii="Arial" w:hAnsi="Arial" w:cs="Arial"/>
          <w:sz w:val="24"/>
          <w:szCs w:val="24"/>
          <w:lang w:val="en-GB"/>
        </w:rPr>
        <w:t>SAMSA is</w:t>
      </w:r>
      <w:r w:rsidR="002F1923" w:rsidRPr="00B42AB4">
        <w:rPr>
          <w:rFonts w:ascii="Arial" w:hAnsi="Arial" w:cs="Arial"/>
          <w:sz w:val="24"/>
          <w:szCs w:val="24"/>
          <w:lang w:val="en-GB"/>
        </w:rPr>
        <w:t xml:space="preserve"> responsible </w:t>
      </w:r>
      <w:r w:rsidR="002F5CA2" w:rsidRPr="00B42AB4">
        <w:rPr>
          <w:rFonts w:ascii="Arial" w:hAnsi="Arial" w:cs="Arial"/>
          <w:sz w:val="24"/>
          <w:szCs w:val="24"/>
          <w:lang w:val="en-GB"/>
        </w:rPr>
        <w:t>for the administration</w:t>
      </w:r>
      <w:r w:rsidR="00077B82" w:rsidRPr="00B42AB4">
        <w:rPr>
          <w:rFonts w:ascii="Arial" w:hAnsi="Arial" w:cs="Arial"/>
          <w:sz w:val="24"/>
          <w:szCs w:val="24"/>
          <w:lang w:val="en-GB"/>
        </w:rPr>
        <w:t xml:space="preserve"> </w:t>
      </w:r>
      <w:r w:rsidR="007D4410" w:rsidRPr="00B42AB4">
        <w:rPr>
          <w:rFonts w:ascii="Arial" w:hAnsi="Arial" w:cs="Arial"/>
          <w:sz w:val="24"/>
          <w:szCs w:val="24"/>
          <w:lang w:val="en-GB"/>
        </w:rPr>
        <w:t xml:space="preserve">of </w:t>
      </w:r>
      <w:r w:rsidR="00FE0900" w:rsidRPr="00B42AB4">
        <w:rPr>
          <w:rFonts w:ascii="Arial" w:hAnsi="Arial" w:cs="Arial"/>
          <w:sz w:val="24"/>
          <w:szCs w:val="24"/>
          <w:lang w:val="en-GB"/>
        </w:rPr>
        <w:t xml:space="preserve">legislation as set </w:t>
      </w:r>
      <w:r w:rsidR="00AB3EDE" w:rsidRPr="00B42AB4">
        <w:rPr>
          <w:rFonts w:ascii="Arial" w:hAnsi="Arial" w:cs="Arial"/>
          <w:sz w:val="24"/>
          <w:szCs w:val="24"/>
          <w:lang w:val="en-GB"/>
        </w:rPr>
        <w:t>out in section</w:t>
      </w:r>
      <w:r w:rsidR="00605175" w:rsidRPr="00B42AB4">
        <w:rPr>
          <w:rFonts w:ascii="Arial" w:hAnsi="Arial" w:cs="Arial"/>
          <w:sz w:val="24"/>
          <w:szCs w:val="24"/>
          <w:lang w:val="en-GB"/>
        </w:rPr>
        <w:t xml:space="preserve"> </w:t>
      </w:r>
      <w:r w:rsidR="00AB3EDE" w:rsidRPr="00B42AB4">
        <w:rPr>
          <w:rFonts w:ascii="Arial" w:hAnsi="Arial" w:cs="Arial"/>
          <w:sz w:val="24"/>
          <w:szCs w:val="24"/>
          <w:lang w:val="en-GB"/>
        </w:rPr>
        <w:t xml:space="preserve">2(2) of the SAMSA </w:t>
      </w:r>
      <w:r w:rsidR="00435541" w:rsidRPr="00B42AB4">
        <w:rPr>
          <w:rFonts w:ascii="Arial" w:hAnsi="Arial" w:cs="Arial"/>
          <w:sz w:val="24"/>
          <w:szCs w:val="24"/>
          <w:lang w:val="en-GB"/>
        </w:rPr>
        <w:t>Act, including the administration of the Act.</w:t>
      </w:r>
      <w:r w:rsidR="00FD3128" w:rsidRPr="00B42AB4">
        <w:rPr>
          <w:rFonts w:ascii="Arial" w:hAnsi="Arial" w:cs="Arial"/>
          <w:sz w:val="24"/>
          <w:szCs w:val="24"/>
          <w:lang w:val="en-GB"/>
        </w:rPr>
        <w:t xml:space="preserve"> </w:t>
      </w:r>
      <w:r w:rsidR="0051044E" w:rsidRPr="00B42AB4">
        <w:rPr>
          <w:rFonts w:ascii="Arial" w:hAnsi="Arial" w:cs="Arial"/>
          <w:sz w:val="24"/>
          <w:szCs w:val="24"/>
          <w:lang w:val="en-GB"/>
        </w:rPr>
        <w:t>The purpose of the Act is set out in the long title thereof as follows:</w:t>
      </w:r>
    </w:p>
    <w:p w14:paraId="30A560EC" w14:textId="77777777" w:rsidR="007E265E" w:rsidRDefault="00F3401D" w:rsidP="007E265E">
      <w:pPr>
        <w:spacing w:line="480" w:lineRule="auto"/>
        <w:ind w:left="720"/>
        <w:jc w:val="both"/>
        <w:rPr>
          <w:rFonts w:ascii="Arial" w:hAnsi="Arial" w:cs="Arial"/>
          <w:sz w:val="24"/>
          <w:szCs w:val="24"/>
          <w:lang w:val="en-GB"/>
        </w:rPr>
      </w:pPr>
      <w:r w:rsidRPr="00F3401D">
        <w:rPr>
          <w:rFonts w:ascii="Arial" w:hAnsi="Arial" w:cs="Arial"/>
          <w:sz w:val="24"/>
          <w:szCs w:val="24"/>
          <w:lang w:val="en-GB"/>
        </w:rPr>
        <w:t>“</w:t>
      </w:r>
      <w:r w:rsidRPr="002143AF">
        <w:rPr>
          <w:rFonts w:ascii="Arial" w:hAnsi="Arial" w:cs="Arial"/>
          <w:i/>
          <w:sz w:val="24"/>
          <w:szCs w:val="24"/>
          <w:lang w:val="en-GB"/>
        </w:rPr>
        <w:t>To provide for the protection of the marine environment from pollution by oil</w:t>
      </w:r>
      <w:r w:rsidR="002143AF" w:rsidRPr="002143AF">
        <w:rPr>
          <w:rFonts w:ascii="Arial" w:hAnsi="Arial" w:cs="Arial"/>
          <w:i/>
          <w:sz w:val="24"/>
          <w:szCs w:val="24"/>
          <w:lang w:val="en-GB"/>
        </w:rPr>
        <w:t xml:space="preserve"> and other harmful </w:t>
      </w:r>
      <w:r w:rsidRPr="002143AF">
        <w:rPr>
          <w:rFonts w:ascii="Arial" w:hAnsi="Arial" w:cs="Arial"/>
          <w:i/>
          <w:sz w:val="24"/>
          <w:szCs w:val="24"/>
          <w:lang w:val="en-GB"/>
        </w:rPr>
        <w:t>substances, and for that purpose to provide for the prevention an</w:t>
      </w:r>
      <w:r w:rsidR="002143AF" w:rsidRPr="002143AF">
        <w:rPr>
          <w:rFonts w:ascii="Arial" w:hAnsi="Arial" w:cs="Arial"/>
          <w:i/>
          <w:sz w:val="24"/>
          <w:szCs w:val="24"/>
          <w:lang w:val="en-GB"/>
        </w:rPr>
        <w:t xml:space="preserve">d combating of pollution of the </w:t>
      </w:r>
      <w:r w:rsidRPr="002143AF">
        <w:rPr>
          <w:rFonts w:ascii="Arial" w:hAnsi="Arial" w:cs="Arial"/>
          <w:i/>
          <w:sz w:val="24"/>
          <w:szCs w:val="24"/>
          <w:lang w:val="en-GB"/>
        </w:rPr>
        <w:t xml:space="preserve">sea by oil and other harmful substances; to determine liability </w:t>
      </w:r>
      <w:r w:rsidR="002143AF" w:rsidRPr="002143AF">
        <w:rPr>
          <w:rFonts w:ascii="Arial" w:hAnsi="Arial" w:cs="Arial"/>
          <w:i/>
          <w:sz w:val="24"/>
          <w:szCs w:val="24"/>
          <w:lang w:val="en-GB"/>
        </w:rPr>
        <w:t xml:space="preserve">in certain respects for loss or </w:t>
      </w:r>
      <w:r w:rsidRPr="002143AF">
        <w:rPr>
          <w:rFonts w:ascii="Arial" w:hAnsi="Arial" w:cs="Arial"/>
          <w:i/>
          <w:sz w:val="24"/>
          <w:szCs w:val="24"/>
          <w:lang w:val="en-GB"/>
        </w:rPr>
        <w:t xml:space="preserve">damage caused by the discharge of oil from ships, tankers and </w:t>
      </w:r>
      <w:r w:rsidR="002143AF" w:rsidRPr="002143AF">
        <w:rPr>
          <w:rFonts w:ascii="Arial" w:hAnsi="Arial" w:cs="Arial"/>
          <w:i/>
          <w:sz w:val="24"/>
          <w:szCs w:val="24"/>
          <w:lang w:val="en-GB"/>
        </w:rPr>
        <w:t xml:space="preserve">off-shore installations; and to </w:t>
      </w:r>
      <w:r w:rsidRPr="002143AF">
        <w:rPr>
          <w:rFonts w:ascii="Arial" w:hAnsi="Arial" w:cs="Arial"/>
          <w:i/>
          <w:sz w:val="24"/>
          <w:szCs w:val="24"/>
          <w:lang w:val="en-GB"/>
        </w:rPr>
        <w:t>provide for matters connected therewith</w:t>
      </w:r>
      <w:r w:rsidRPr="00F3401D">
        <w:rPr>
          <w:rFonts w:ascii="Arial" w:hAnsi="Arial" w:cs="Arial"/>
          <w:sz w:val="24"/>
          <w:szCs w:val="24"/>
          <w:lang w:val="en-GB"/>
        </w:rPr>
        <w:t>.”</w:t>
      </w:r>
    </w:p>
    <w:p w14:paraId="53841D91" w14:textId="77777777" w:rsidR="007E265E" w:rsidRDefault="007E265E" w:rsidP="007E265E">
      <w:pPr>
        <w:spacing w:line="480" w:lineRule="auto"/>
        <w:ind w:left="720"/>
        <w:jc w:val="both"/>
        <w:rPr>
          <w:rFonts w:ascii="Arial" w:hAnsi="Arial" w:cs="Arial"/>
          <w:sz w:val="24"/>
          <w:szCs w:val="24"/>
          <w:lang w:val="en-GB"/>
        </w:rPr>
      </w:pPr>
    </w:p>
    <w:p w14:paraId="0E6F29BB" w14:textId="0D53E631" w:rsidR="0051044E" w:rsidRPr="00B42AB4" w:rsidRDefault="00B42AB4" w:rsidP="00B42AB4">
      <w:pPr>
        <w:spacing w:line="480" w:lineRule="auto"/>
        <w:ind w:left="720" w:hanging="810"/>
        <w:jc w:val="both"/>
        <w:rPr>
          <w:rFonts w:ascii="Arial" w:hAnsi="Arial" w:cs="Arial"/>
          <w:sz w:val="24"/>
          <w:szCs w:val="24"/>
          <w:lang w:val="en-GB"/>
        </w:rPr>
      </w:pPr>
      <w:r w:rsidRPr="007E265E">
        <w:rPr>
          <w:rFonts w:ascii="Arial" w:hAnsi="Arial" w:cs="Arial"/>
          <w:sz w:val="24"/>
          <w:szCs w:val="24"/>
          <w:lang w:val="en-GB"/>
        </w:rPr>
        <w:t>17.</w:t>
      </w:r>
      <w:r w:rsidRPr="007E265E">
        <w:rPr>
          <w:rFonts w:ascii="Arial" w:hAnsi="Arial" w:cs="Arial"/>
          <w:sz w:val="24"/>
          <w:szCs w:val="24"/>
          <w:lang w:val="en-GB"/>
        </w:rPr>
        <w:tab/>
      </w:r>
      <w:r w:rsidR="0051044E" w:rsidRPr="00B42AB4">
        <w:rPr>
          <w:rFonts w:ascii="Arial" w:hAnsi="Arial" w:cs="Arial"/>
          <w:sz w:val="24"/>
          <w:szCs w:val="24"/>
          <w:lang w:val="en-GB"/>
        </w:rPr>
        <w:t>Sections 21(1) and 21(2) of the Act provide as follows:</w:t>
      </w:r>
    </w:p>
    <w:p w14:paraId="59A0AD8B" w14:textId="77777777" w:rsidR="007E265E" w:rsidRPr="00A22F33" w:rsidRDefault="007E265E" w:rsidP="007E265E">
      <w:pPr>
        <w:spacing w:line="480" w:lineRule="auto"/>
        <w:ind w:left="720"/>
        <w:jc w:val="both"/>
        <w:rPr>
          <w:rFonts w:ascii="Arial" w:hAnsi="Arial" w:cs="Arial"/>
          <w:i/>
          <w:sz w:val="24"/>
          <w:szCs w:val="24"/>
          <w:lang w:val="en-GB"/>
        </w:rPr>
      </w:pPr>
      <w:r w:rsidRPr="00A22F33">
        <w:rPr>
          <w:rFonts w:ascii="Arial" w:hAnsi="Arial" w:cs="Arial"/>
          <w:i/>
          <w:sz w:val="24"/>
          <w:szCs w:val="24"/>
          <w:lang w:val="en-GB"/>
        </w:rPr>
        <w:t>Authority's permission required for transfer of certain harmful substances or for certain other acts in respect of ships or tankers</w:t>
      </w:r>
      <w:r w:rsidR="00183228" w:rsidRPr="00A22F33">
        <w:rPr>
          <w:rFonts w:ascii="Arial" w:hAnsi="Arial" w:cs="Arial"/>
          <w:i/>
          <w:sz w:val="24"/>
          <w:szCs w:val="24"/>
          <w:lang w:val="en-GB"/>
        </w:rPr>
        <w:t>;</w:t>
      </w:r>
    </w:p>
    <w:p w14:paraId="042E99B2" w14:textId="77777777" w:rsidR="007E265E" w:rsidRPr="00A22F33" w:rsidRDefault="007E265E" w:rsidP="007E265E">
      <w:pPr>
        <w:spacing w:line="480" w:lineRule="auto"/>
        <w:ind w:left="1080"/>
        <w:jc w:val="both"/>
        <w:rPr>
          <w:rFonts w:ascii="Arial" w:hAnsi="Arial" w:cs="Arial"/>
          <w:i/>
          <w:sz w:val="24"/>
          <w:szCs w:val="24"/>
          <w:lang w:val="en-GB"/>
        </w:rPr>
      </w:pPr>
      <w:r w:rsidRPr="00A22F33">
        <w:rPr>
          <w:rFonts w:ascii="Arial" w:hAnsi="Arial" w:cs="Arial"/>
          <w:i/>
          <w:sz w:val="24"/>
          <w:szCs w:val="24"/>
          <w:lang w:val="en-GB"/>
        </w:rPr>
        <w:lastRenderedPageBreak/>
        <w:t>(1) No person shall-</w:t>
      </w:r>
    </w:p>
    <w:p w14:paraId="0ACB003C" w14:textId="77777777" w:rsidR="007E265E" w:rsidRPr="00A22F33" w:rsidRDefault="007E265E" w:rsidP="00183228">
      <w:pPr>
        <w:spacing w:line="480" w:lineRule="auto"/>
        <w:ind w:left="1080"/>
        <w:jc w:val="both"/>
        <w:rPr>
          <w:rFonts w:ascii="Arial" w:hAnsi="Arial" w:cs="Arial"/>
          <w:i/>
          <w:sz w:val="24"/>
          <w:szCs w:val="24"/>
          <w:lang w:val="en-GB"/>
        </w:rPr>
      </w:pPr>
      <w:r w:rsidRPr="00A22F33">
        <w:rPr>
          <w:rFonts w:ascii="Arial" w:hAnsi="Arial" w:cs="Arial"/>
          <w:i/>
          <w:sz w:val="24"/>
          <w:szCs w:val="24"/>
          <w:lang w:val="en-GB"/>
        </w:rPr>
        <w:t xml:space="preserve">(a) outside any harbour of which Transnet Limited has become the </w:t>
      </w:r>
      <w:r w:rsidR="00183228" w:rsidRPr="00A22F33">
        <w:rPr>
          <w:rFonts w:ascii="Arial" w:hAnsi="Arial" w:cs="Arial"/>
          <w:i/>
          <w:sz w:val="24"/>
          <w:szCs w:val="24"/>
          <w:lang w:val="en-GB"/>
        </w:rPr>
        <w:t xml:space="preserve">owner in terms of section </w:t>
      </w:r>
      <w:r w:rsidRPr="00A22F33">
        <w:rPr>
          <w:rFonts w:ascii="Arial" w:hAnsi="Arial" w:cs="Arial"/>
          <w:i/>
          <w:sz w:val="24"/>
          <w:szCs w:val="24"/>
          <w:lang w:val="en-GB"/>
        </w:rPr>
        <w:t>3 of the Legal Succession to the South African Transpo</w:t>
      </w:r>
      <w:r w:rsidR="00183228" w:rsidRPr="00A22F33">
        <w:rPr>
          <w:rFonts w:ascii="Arial" w:hAnsi="Arial" w:cs="Arial"/>
          <w:i/>
          <w:sz w:val="24"/>
          <w:szCs w:val="24"/>
          <w:lang w:val="en-GB"/>
        </w:rPr>
        <w:t xml:space="preserve">rt Services Act, 1989 (Act 9 of </w:t>
      </w:r>
      <w:r w:rsidRPr="00A22F33">
        <w:rPr>
          <w:rFonts w:ascii="Arial" w:hAnsi="Arial" w:cs="Arial"/>
          <w:i/>
          <w:sz w:val="24"/>
          <w:szCs w:val="24"/>
          <w:lang w:val="en-GB"/>
        </w:rPr>
        <w:t>1989), or a fishing harbour as defined in section 1 of the S</w:t>
      </w:r>
      <w:r w:rsidR="00183228" w:rsidRPr="00A22F33">
        <w:rPr>
          <w:rFonts w:ascii="Arial" w:hAnsi="Arial" w:cs="Arial"/>
          <w:i/>
          <w:sz w:val="24"/>
          <w:szCs w:val="24"/>
          <w:lang w:val="en-GB"/>
        </w:rPr>
        <w:t xml:space="preserve">ea Fishery Act, 1988 (Act 12 of </w:t>
      </w:r>
      <w:r w:rsidRPr="00A22F33">
        <w:rPr>
          <w:rFonts w:ascii="Arial" w:hAnsi="Arial" w:cs="Arial"/>
          <w:i/>
          <w:sz w:val="24"/>
          <w:szCs w:val="24"/>
          <w:lang w:val="en-GB"/>
        </w:rPr>
        <w:t>1988), and within the prohibited area, render any ship hav</w:t>
      </w:r>
      <w:r w:rsidR="00183228" w:rsidRPr="00A22F33">
        <w:rPr>
          <w:rFonts w:ascii="Arial" w:hAnsi="Arial" w:cs="Arial"/>
          <w:i/>
          <w:sz w:val="24"/>
          <w:szCs w:val="24"/>
          <w:lang w:val="en-GB"/>
        </w:rPr>
        <w:t xml:space="preserve">ing oil or any other prescribed </w:t>
      </w:r>
      <w:r w:rsidRPr="00A22F33">
        <w:rPr>
          <w:rFonts w:ascii="Arial" w:hAnsi="Arial" w:cs="Arial"/>
          <w:i/>
          <w:sz w:val="24"/>
          <w:szCs w:val="24"/>
          <w:lang w:val="en-GB"/>
        </w:rPr>
        <w:t>harmful substance on board (whether as cargo or otherwis</w:t>
      </w:r>
      <w:r w:rsidR="00183228" w:rsidRPr="00A22F33">
        <w:rPr>
          <w:rFonts w:ascii="Arial" w:hAnsi="Arial" w:cs="Arial"/>
          <w:i/>
          <w:sz w:val="24"/>
          <w:szCs w:val="24"/>
          <w:lang w:val="en-GB"/>
        </w:rPr>
        <w:t xml:space="preserve">e), or any tanker, incapable of </w:t>
      </w:r>
      <w:r w:rsidRPr="00A22F33">
        <w:rPr>
          <w:rFonts w:ascii="Arial" w:hAnsi="Arial" w:cs="Arial"/>
          <w:i/>
          <w:sz w:val="24"/>
          <w:szCs w:val="24"/>
          <w:lang w:val="en-GB"/>
        </w:rPr>
        <w:t>sailing or manoeuvring under its own power;</w:t>
      </w:r>
    </w:p>
    <w:p w14:paraId="00BBD1F6" w14:textId="27273399" w:rsidR="007E265E" w:rsidRPr="00A22F33" w:rsidRDefault="007E265E" w:rsidP="001F4BA4">
      <w:pPr>
        <w:spacing w:line="480" w:lineRule="auto"/>
        <w:ind w:left="1080"/>
        <w:jc w:val="both"/>
        <w:rPr>
          <w:rFonts w:ascii="Arial" w:hAnsi="Arial" w:cs="Arial"/>
          <w:i/>
          <w:sz w:val="24"/>
          <w:szCs w:val="24"/>
          <w:lang w:val="en-GB"/>
        </w:rPr>
      </w:pPr>
      <w:r w:rsidRPr="00A22F33">
        <w:rPr>
          <w:rFonts w:ascii="Arial" w:hAnsi="Arial" w:cs="Arial"/>
          <w:i/>
          <w:sz w:val="24"/>
          <w:szCs w:val="24"/>
          <w:lang w:val="en-GB"/>
        </w:rPr>
        <w:t>(b) within the prohibited area transfer any oil or other pr</w:t>
      </w:r>
      <w:r w:rsidR="00183228" w:rsidRPr="00A22F33">
        <w:rPr>
          <w:rFonts w:ascii="Arial" w:hAnsi="Arial" w:cs="Arial"/>
          <w:i/>
          <w:sz w:val="24"/>
          <w:szCs w:val="24"/>
          <w:lang w:val="en-GB"/>
        </w:rPr>
        <w:t xml:space="preserve">escribed harmful substance from </w:t>
      </w:r>
      <w:r w:rsidRPr="00A22F33">
        <w:rPr>
          <w:rFonts w:ascii="Arial" w:hAnsi="Arial" w:cs="Arial"/>
          <w:i/>
          <w:sz w:val="24"/>
          <w:szCs w:val="24"/>
          <w:lang w:val="en-GB"/>
        </w:rPr>
        <w:t>any ship or tanker to any other ship or tanker or to an off</w:t>
      </w:r>
      <w:r w:rsidR="00183228" w:rsidRPr="00A22F33">
        <w:rPr>
          <w:rFonts w:ascii="Arial" w:hAnsi="Arial" w:cs="Arial"/>
          <w:i/>
          <w:sz w:val="24"/>
          <w:szCs w:val="24"/>
          <w:lang w:val="en-GB"/>
        </w:rPr>
        <w:t xml:space="preserve">shore installation or from such </w:t>
      </w:r>
      <w:r w:rsidRPr="00A22F33">
        <w:rPr>
          <w:rFonts w:ascii="Arial" w:hAnsi="Arial" w:cs="Arial"/>
          <w:i/>
          <w:sz w:val="24"/>
          <w:szCs w:val="24"/>
          <w:lang w:val="en-GB"/>
        </w:rPr>
        <w:t xml:space="preserve">offshore installation to any ship or </w:t>
      </w:r>
      <w:r w:rsidR="00400BCE" w:rsidRPr="00A22F33">
        <w:rPr>
          <w:rFonts w:ascii="Arial" w:hAnsi="Arial" w:cs="Arial"/>
          <w:i/>
          <w:sz w:val="24"/>
          <w:szCs w:val="24"/>
          <w:lang w:val="en-GB"/>
        </w:rPr>
        <w:t>tanker, except</w:t>
      </w:r>
      <w:r w:rsidRPr="00A22F33">
        <w:rPr>
          <w:rFonts w:ascii="Arial" w:hAnsi="Arial" w:cs="Arial"/>
          <w:i/>
          <w:sz w:val="24"/>
          <w:szCs w:val="24"/>
          <w:lang w:val="en-GB"/>
        </w:rPr>
        <w:t xml:space="preserve"> with the permission of the Authority and in accordance </w:t>
      </w:r>
      <w:r w:rsidR="00183228" w:rsidRPr="00A22F33">
        <w:rPr>
          <w:rFonts w:ascii="Arial" w:hAnsi="Arial" w:cs="Arial"/>
          <w:i/>
          <w:sz w:val="24"/>
          <w:szCs w:val="24"/>
          <w:lang w:val="en-GB"/>
        </w:rPr>
        <w:t xml:space="preserve">with the provisions of this </w:t>
      </w:r>
      <w:r w:rsidRPr="00A22F33">
        <w:rPr>
          <w:rFonts w:ascii="Arial" w:hAnsi="Arial" w:cs="Arial"/>
          <w:i/>
          <w:sz w:val="24"/>
          <w:szCs w:val="24"/>
          <w:lang w:val="en-GB"/>
        </w:rPr>
        <w:t>Act</w:t>
      </w:r>
      <w:r w:rsidR="00183228" w:rsidRPr="00A22F33">
        <w:rPr>
          <w:rFonts w:ascii="Arial" w:hAnsi="Arial" w:cs="Arial"/>
          <w:i/>
          <w:sz w:val="24"/>
          <w:szCs w:val="24"/>
          <w:lang w:val="en-GB"/>
        </w:rPr>
        <w:t>.</w:t>
      </w:r>
    </w:p>
    <w:p w14:paraId="40728350" w14:textId="77777777" w:rsidR="00E65E1D" w:rsidRDefault="00183228" w:rsidP="00E65E1D">
      <w:pPr>
        <w:spacing w:line="480" w:lineRule="auto"/>
        <w:ind w:left="1080"/>
        <w:jc w:val="both"/>
        <w:rPr>
          <w:rFonts w:ascii="Arial" w:hAnsi="Arial" w:cs="Arial"/>
          <w:i/>
          <w:sz w:val="24"/>
          <w:szCs w:val="24"/>
        </w:rPr>
      </w:pPr>
      <w:r w:rsidRPr="00A22F33">
        <w:rPr>
          <w:rFonts w:ascii="Arial" w:hAnsi="Arial" w:cs="Arial"/>
          <w:i/>
          <w:sz w:val="24"/>
          <w:szCs w:val="24"/>
        </w:rPr>
        <w:t>(2) In giving its permission for the performance of any act referred to in subsection (1), the Authority may impose any conditions subject to which such act shall be performed, and such conditions may include the obligation to obtain the services of one or more tugs, spray boats or other vessels to stand by during a period determined by the Authority.</w:t>
      </w:r>
    </w:p>
    <w:p w14:paraId="04246FB4" w14:textId="77777777" w:rsidR="00E65E1D" w:rsidRDefault="00E65E1D" w:rsidP="00E65E1D">
      <w:pPr>
        <w:spacing w:line="480" w:lineRule="auto"/>
        <w:ind w:left="1080"/>
        <w:jc w:val="both"/>
        <w:rPr>
          <w:rFonts w:ascii="Arial" w:hAnsi="Arial" w:cs="Arial"/>
          <w:i/>
          <w:sz w:val="24"/>
          <w:szCs w:val="24"/>
        </w:rPr>
      </w:pPr>
    </w:p>
    <w:p w14:paraId="04DE10F4" w14:textId="4BB8AD3F" w:rsidR="0051044E" w:rsidRPr="00B42AB4" w:rsidRDefault="00B42AB4" w:rsidP="00B42AB4">
      <w:pPr>
        <w:spacing w:line="480" w:lineRule="auto"/>
        <w:ind w:left="720" w:hanging="720"/>
        <w:jc w:val="both"/>
        <w:rPr>
          <w:rFonts w:ascii="Arial" w:hAnsi="Arial" w:cs="Arial"/>
          <w:i/>
          <w:sz w:val="24"/>
          <w:szCs w:val="24"/>
        </w:rPr>
      </w:pPr>
      <w:r w:rsidRPr="00E65E1D">
        <w:rPr>
          <w:rFonts w:ascii="Arial" w:hAnsi="Arial" w:cs="Arial"/>
          <w:sz w:val="24"/>
          <w:szCs w:val="24"/>
        </w:rPr>
        <w:t>18.</w:t>
      </w:r>
      <w:r w:rsidRPr="00E65E1D">
        <w:rPr>
          <w:rFonts w:ascii="Arial" w:hAnsi="Arial" w:cs="Arial"/>
          <w:sz w:val="24"/>
          <w:szCs w:val="24"/>
        </w:rPr>
        <w:tab/>
      </w:r>
      <w:r w:rsidR="0051044E" w:rsidRPr="00B42AB4">
        <w:rPr>
          <w:rFonts w:ascii="Arial" w:hAnsi="Arial" w:cs="Arial"/>
          <w:sz w:val="24"/>
          <w:szCs w:val="24"/>
          <w:lang w:val="en-GB"/>
        </w:rPr>
        <w:t>Section 10 of the BBBEE Act reads as follows:</w:t>
      </w:r>
    </w:p>
    <w:p w14:paraId="563D1BD5" w14:textId="13B379C3" w:rsidR="00D530A3" w:rsidRPr="00B42AB4" w:rsidRDefault="00B42AB4" w:rsidP="00B42AB4">
      <w:pPr>
        <w:spacing w:line="480" w:lineRule="auto"/>
        <w:ind w:left="1080" w:hanging="360"/>
        <w:jc w:val="both"/>
        <w:rPr>
          <w:rFonts w:ascii="Arial" w:hAnsi="Arial" w:cs="Arial"/>
          <w:i/>
          <w:sz w:val="24"/>
          <w:szCs w:val="24"/>
          <w:lang w:val="en-GB"/>
        </w:rPr>
      </w:pPr>
      <w:r w:rsidRPr="00D530A3">
        <w:rPr>
          <w:rFonts w:ascii="Arial" w:hAnsi="Arial" w:cs="Arial"/>
          <w:i/>
          <w:sz w:val="24"/>
          <w:szCs w:val="24"/>
          <w:lang w:val="en-GB"/>
        </w:rPr>
        <w:lastRenderedPageBreak/>
        <w:t>(1)</w:t>
      </w:r>
      <w:r w:rsidRPr="00D530A3">
        <w:rPr>
          <w:rFonts w:ascii="Arial" w:hAnsi="Arial" w:cs="Arial"/>
          <w:i/>
          <w:sz w:val="24"/>
          <w:szCs w:val="24"/>
          <w:lang w:val="en-GB"/>
        </w:rPr>
        <w:tab/>
      </w:r>
      <w:r w:rsidR="00915FE2" w:rsidRPr="00B42AB4">
        <w:rPr>
          <w:rFonts w:ascii="Arial" w:hAnsi="Arial" w:cs="Arial"/>
          <w:i/>
          <w:sz w:val="24"/>
          <w:szCs w:val="24"/>
        </w:rPr>
        <w:t xml:space="preserve">Every organ of state and public entity must apply any relevant code of good practice issued in terms of this Act in- </w:t>
      </w:r>
    </w:p>
    <w:p w14:paraId="0161A741" w14:textId="77777777" w:rsidR="00D530A3" w:rsidRPr="00D530A3" w:rsidRDefault="00915FE2" w:rsidP="00D530A3">
      <w:pPr>
        <w:pStyle w:val="ListParagraph"/>
        <w:spacing w:line="480" w:lineRule="auto"/>
        <w:ind w:left="1080"/>
        <w:jc w:val="both"/>
        <w:rPr>
          <w:rFonts w:ascii="Arial" w:hAnsi="Arial" w:cs="Arial"/>
          <w:i/>
          <w:sz w:val="24"/>
          <w:szCs w:val="24"/>
        </w:rPr>
      </w:pPr>
      <w:r w:rsidRPr="00D530A3">
        <w:rPr>
          <w:rFonts w:ascii="Arial" w:hAnsi="Arial" w:cs="Arial"/>
          <w:i/>
          <w:sz w:val="24"/>
          <w:szCs w:val="24"/>
        </w:rPr>
        <w:t xml:space="preserve">(a) determining qualification criteria for the issuing of licences, concessions or other authorisations in respect of economic activity in terms of any law; </w:t>
      </w:r>
    </w:p>
    <w:p w14:paraId="1A5A192B" w14:textId="77777777" w:rsidR="00D530A3" w:rsidRPr="00D530A3" w:rsidRDefault="00915FE2" w:rsidP="00D530A3">
      <w:pPr>
        <w:pStyle w:val="ListParagraph"/>
        <w:spacing w:line="480" w:lineRule="auto"/>
        <w:ind w:left="1080"/>
        <w:jc w:val="both"/>
        <w:rPr>
          <w:rFonts w:ascii="Arial" w:hAnsi="Arial" w:cs="Arial"/>
          <w:i/>
          <w:sz w:val="24"/>
          <w:szCs w:val="24"/>
        </w:rPr>
      </w:pPr>
      <w:r w:rsidRPr="00D530A3">
        <w:rPr>
          <w:rFonts w:ascii="Arial" w:hAnsi="Arial" w:cs="Arial"/>
          <w:i/>
          <w:sz w:val="24"/>
          <w:szCs w:val="24"/>
        </w:rPr>
        <w:t xml:space="preserve">(b) developing and implementing a preferential procurement policy; </w:t>
      </w:r>
    </w:p>
    <w:p w14:paraId="0D845513" w14:textId="77777777" w:rsidR="00D530A3" w:rsidRPr="00D530A3" w:rsidRDefault="00915FE2" w:rsidP="00D530A3">
      <w:pPr>
        <w:pStyle w:val="ListParagraph"/>
        <w:spacing w:line="480" w:lineRule="auto"/>
        <w:ind w:left="1080"/>
        <w:jc w:val="both"/>
        <w:rPr>
          <w:rFonts w:ascii="Arial" w:hAnsi="Arial" w:cs="Arial"/>
          <w:i/>
          <w:sz w:val="24"/>
          <w:szCs w:val="24"/>
        </w:rPr>
      </w:pPr>
      <w:r w:rsidRPr="00D530A3">
        <w:rPr>
          <w:rFonts w:ascii="Arial" w:hAnsi="Arial" w:cs="Arial"/>
          <w:i/>
          <w:sz w:val="24"/>
          <w:szCs w:val="24"/>
        </w:rPr>
        <w:t xml:space="preserve">(c) determining qualification criteria for the sale of state-owned enterprises; </w:t>
      </w:r>
    </w:p>
    <w:p w14:paraId="28C07FB3" w14:textId="77777777" w:rsidR="00F96A8C" w:rsidRPr="005F5E37" w:rsidRDefault="00915FE2" w:rsidP="005F5E37">
      <w:pPr>
        <w:pStyle w:val="ListParagraph"/>
        <w:spacing w:line="480" w:lineRule="auto"/>
        <w:ind w:left="1080"/>
        <w:jc w:val="both"/>
        <w:rPr>
          <w:i/>
          <w:lang w:val="en-GB"/>
        </w:rPr>
      </w:pPr>
      <w:r w:rsidRPr="00D530A3">
        <w:rPr>
          <w:rFonts w:ascii="Arial" w:hAnsi="Arial" w:cs="Arial"/>
          <w:i/>
          <w:sz w:val="24"/>
          <w:szCs w:val="24"/>
        </w:rPr>
        <w:t>(d) developing criteria for entering into partnerships with the private sector; and (e) determining criteria for the awarding of incentives, grants and investment schemes in support of broad-based black economic empowerment.</w:t>
      </w:r>
    </w:p>
    <w:p w14:paraId="7BEFC449" w14:textId="77777777" w:rsidR="00D530A3" w:rsidRDefault="00D530A3" w:rsidP="001C5029">
      <w:pPr>
        <w:spacing w:line="480" w:lineRule="auto"/>
        <w:jc w:val="both"/>
        <w:rPr>
          <w:rFonts w:ascii="Arial" w:hAnsi="Arial" w:cs="Arial"/>
          <w:sz w:val="24"/>
          <w:szCs w:val="24"/>
          <w:lang w:val="en-GB"/>
        </w:rPr>
      </w:pPr>
    </w:p>
    <w:p w14:paraId="384A2D4D" w14:textId="0B00E8CE" w:rsidR="00EF5C41" w:rsidRPr="00B42AB4" w:rsidRDefault="00B42AB4" w:rsidP="00B42AB4">
      <w:pPr>
        <w:spacing w:line="480" w:lineRule="auto"/>
        <w:ind w:left="720" w:hanging="720"/>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r>
      <w:r w:rsidR="005626E0" w:rsidRPr="00B42AB4">
        <w:rPr>
          <w:rFonts w:ascii="Arial" w:hAnsi="Arial" w:cs="Arial"/>
          <w:sz w:val="24"/>
          <w:szCs w:val="24"/>
          <w:lang w:val="en-GB"/>
        </w:rPr>
        <w:t xml:space="preserve">The purpose and functions of the Act must be </w:t>
      </w:r>
      <w:r w:rsidR="00EA0E3B" w:rsidRPr="00B42AB4">
        <w:rPr>
          <w:rFonts w:ascii="Arial" w:hAnsi="Arial" w:cs="Arial"/>
          <w:sz w:val="24"/>
          <w:szCs w:val="24"/>
          <w:lang w:val="en-GB"/>
        </w:rPr>
        <w:t>interpreted</w:t>
      </w:r>
      <w:r w:rsidR="00C049B8" w:rsidRPr="00B42AB4">
        <w:rPr>
          <w:rFonts w:ascii="Arial" w:hAnsi="Arial" w:cs="Arial"/>
          <w:sz w:val="24"/>
          <w:szCs w:val="24"/>
          <w:lang w:val="en-GB"/>
        </w:rPr>
        <w:t xml:space="preserve"> and applied</w:t>
      </w:r>
      <w:r w:rsidR="00EA0E3B" w:rsidRPr="00B42AB4">
        <w:rPr>
          <w:rFonts w:ascii="Arial" w:hAnsi="Arial" w:cs="Arial"/>
          <w:sz w:val="24"/>
          <w:szCs w:val="24"/>
          <w:lang w:val="en-GB"/>
        </w:rPr>
        <w:t xml:space="preserve"> within the broader context of the </w:t>
      </w:r>
      <w:r w:rsidR="00C049B8" w:rsidRPr="00B42AB4">
        <w:rPr>
          <w:rFonts w:ascii="Arial" w:hAnsi="Arial" w:cs="Arial"/>
          <w:sz w:val="24"/>
          <w:szCs w:val="24"/>
          <w:lang w:val="en-GB"/>
        </w:rPr>
        <w:t>legislative</w:t>
      </w:r>
      <w:r w:rsidR="00EA0E3B" w:rsidRPr="00B42AB4">
        <w:rPr>
          <w:rFonts w:ascii="Arial" w:hAnsi="Arial" w:cs="Arial"/>
          <w:sz w:val="24"/>
          <w:szCs w:val="24"/>
          <w:lang w:val="en-GB"/>
        </w:rPr>
        <w:t xml:space="preserve"> framew</w:t>
      </w:r>
      <w:r w:rsidR="00C049B8" w:rsidRPr="00B42AB4">
        <w:rPr>
          <w:rFonts w:ascii="Arial" w:hAnsi="Arial" w:cs="Arial"/>
          <w:sz w:val="24"/>
          <w:szCs w:val="24"/>
          <w:lang w:val="en-GB"/>
        </w:rPr>
        <w:t xml:space="preserve">ork </w:t>
      </w:r>
      <w:r w:rsidR="00180A3B" w:rsidRPr="00B42AB4">
        <w:rPr>
          <w:rFonts w:ascii="Arial" w:hAnsi="Arial" w:cs="Arial"/>
          <w:sz w:val="24"/>
          <w:szCs w:val="24"/>
          <w:lang w:val="en-GB"/>
        </w:rPr>
        <w:t xml:space="preserve">within which the </w:t>
      </w:r>
      <w:r w:rsidR="00925DDA" w:rsidRPr="00B42AB4">
        <w:rPr>
          <w:rFonts w:ascii="Arial" w:hAnsi="Arial" w:cs="Arial"/>
          <w:sz w:val="24"/>
          <w:szCs w:val="24"/>
          <w:lang w:val="en-GB"/>
        </w:rPr>
        <w:t xml:space="preserve">maritime </w:t>
      </w:r>
      <w:r w:rsidR="00795D76" w:rsidRPr="00B42AB4">
        <w:rPr>
          <w:rFonts w:ascii="Arial" w:hAnsi="Arial" w:cs="Arial"/>
          <w:sz w:val="24"/>
          <w:szCs w:val="24"/>
          <w:lang w:val="en-GB"/>
        </w:rPr>
        <w:t xml:space="preserve">environment is </w:t>
      </w:r>
      <w:r w:rsidR="00CC0BAD" w:rsidRPr="00B42AB4">
        <w:rPr>
          <w:rFonts w:ascii="Arial" w:hAnsi="Arial" w:cs="Arial"/>
          <w:sz w:val="24"/>
          <w:szCs w:val="24"/>
          <w:lang w:val="en-GB"/>
        </w:rPr>
        <w:t>regulated. This</w:t>
      </w:r>
      <w:r w:rsidR="003C4DD2" w:rsidRPr="00B42AB4">
        <w:rPr>
          <w:rFonts w:ascii="Arial" w:hAnsi="Arial" w:cs="Arial"/>
          <w:sz w:val="24"/>
          <w:szCs w:val="24"/>
          <w:lang w:val="en-GB"/>
        </w:rPr>
        <w:t xml:space="preserve"> requires one to take into consideration </w:t>
      </w:r>
      <w:r w:rsidR="00856F5C" w:rsidRPr="00B42AB4">
        <w:rPr>
          <w:rFonts w:ascii="Arial" w:hAnsi="Arial" w:cs="Arial"/>
          <w:sz w:val="24"/>
          <w:szCs w:val="24"/>
          <w:lang w:val="en-GB"/>
        </w:rPr>
        <w:t>other relevant legislation.</w:t>
      </w:r>
      <w:r w:rsidR="00BB6AE7" w:rsidRPr="00B42AB4">
        <w:rPr>
          <w:rFonts w:ascii="Arial" w:hAnsi="Arial" w:cs="Arial"/>
          <w:sz w:val="24"/>
          <w:szCs w:val="24"/>
          <w:lang w:val="en-GB"/>
        </w:rPr>
        <w:t xml:space="preserve"> </w:t>
      </w:r>
      <w:r w:rsidR="00576EAF" w:rsidRPr="00B42AB4">
        <w:rPr>
          <w:rFonts w:ascii="Arial" w:hAnsi="Arial" w:cs="Arial"/>
          <w:sz w:val="24"/>
          <w:szCs w:val="24"/>
          <w:lang w:val="en-GB"/>
        </w:rPr>
        <w:t xml:space="preserve">The National Ports </w:t>
      </w:r>
      <w:r w:rsidR="00B73DEE" w:rsidRPr="00B42AB4">
        <w:rPr>
          <w:rFonts w:ascii="Arial" w:hAnsi="Arial" w:cs="Arial"/>
          <w:sz w:val="24"/>
          <w:szCs w:val="24"/>
          <w:lang w:val="en-GB"/>
        </w:rPr>
        <w:t>Ac</w:t>
      </w:r>
      <w:r w:rsidR="003D47E4" w:rsidRPr="00B42AB4">
        <w:rPr>
          <w:rFonts w:ascii="Arial" w:hAnsi="Arial" w:cs="Arial"/>
          <w:sz w:val="24"/>
          <w:szCs w:val="24"/>
          <w:lang w:val="en-GB"/>
        </w:rPr>
        <w:t>t</w:t>
      </w:r>
      <w:r w:rsidR="0020603B">
        <w:rPr>
          <w:rStyle w:val="FootnoteReference"/>
          <w:rFonts w:ascii="Arial" w:hAnsi="Arial" w:cs="Arial"/>
          <w:sz w:val="24"/>
          <w:szCs w:val="24"/>
          <w:lang w:val="en-GB"/>
        </w:rPr>
        <w:footnoteReference w:id="7"/>
      </w:r>
      <w:r w:rsidR="00B73DEE" w:rsidRPr="00B42AB4">
        <w:rPr>
          <w:rFonts w:ascii="Arial" w:hAnsi="Arial" w:cs="Arial"/>
          <w:sz w:val="24"/>
          <w:szCs w:val="24"/>
          <w:lang w:val="en-GB"/>
        </w:rPr>
        <w:t xml:space="preserve"> in</w:t>
      </w:r>
      <w:r w:rsidR="00A20664" w:rsidRPr="00B42AB4">
        <w:rPr>
          <w:rFonts w:ascii="Arial" w:hAnsi="Arial" w:cs="Arial"/>
          <w:sz w:val="24"/>
          <w:szCs w:val="24"/>
          <w:lang w:val="en-GB"/>
        </w:rPr>
        <w:t xml:space="preserve"> its long title</w:t>
      </w:r>
      <w:r w:rsidR="00631A0B" w:rsidRPr="00B42AB4">
        <w:rPr>
          <w:rFonts w:ascii="Arial" w:hAnsi="Arial" w:cs="Arial"/>
          <w:sz w:val="24"/>
          <w:szCs w:val="24"/>
          <w:lang w:val="en-GB"/>
        </w:rPr>
        <w:t xml:space="preserve"> states that its aim is to provide for</w:t>
      </w:r>
      <w:r w:rsidR="00AF62D6" w:rsidRPr="00B42AB4">
        <w:rPr>
          <w:rFonts w:ascii="Arial" w:hAnsi="Arial" w:cs="Arial"/>
          <w:sz w:val="24"/>
          <w:szCs w:val="24"/>
          <w:lang w:val="en-GB"/>
        </w:rPr>
        <w:t xml:space="preserve"> the establishment of the National Ports Authority</w:t>
      </w:r>
      <w:r w:rsidR="00BB6AE7" w:rsidRPr="00B42AB4">
        <w:rPr>
          <w:rFonts w:ascii="Arial" w:hAnsi="Arial" w:cs="Arial"/>
          <w:sz w:val="24"/>
          <w:szCs w:val="24"/>
          <w:lang w:val="en-GB"/>
        </w:rPr>
        <w:t>, for</w:t>
      </w:r>
      <w:r w:rsidR="00F0728D" w:rsidRPr="00B42AB4">
        <w:rPr>
          <w:rFonts w:ascii="Arial" w:hAnsi="Arial" w:cs="Arial"/>
          <w:sz w:val="24"/>
          <w:szCs w:val="24"/>
          <w:lang w:val="en-GB"/>
        </w:rPr>
        <w:t xml:space="preserve"> the Ports Regulator</w:t>
      </w:r>
      <w:r w:rsidR="006175B3" w:rsidRPr="00B42AB4">
        <w:rPr>
          <w:rFonts w:ascii="Arial" w:hAnsi="Arial" w:cs="Arial"/>
          <w:sz w:val="24"/>
          <w:szCs w:val="24"/>
          <w:lang w:val="en-GB"/>
        </w:rPr>
        <w:t xml:space="preserve"> to provide for the administration of certain </w:t>
      </w:r>
      <w:r w:rsidR="00BB6AE7" w:rsidRPr="00B42AB4">
        <w:rPr>
          <w:rFonts w:ascii="Arial" w:hAnsi="Arial" w:cs="Arial"/>
          <w:sz w:val="24"/>
          <w:szCs w:val="24"/>
          <w:lang w:val="en-GB"/>
        </w:rPr>
        <w:t>ports</w:t>
      </w:r>
      <w:r w:rsidR="00F009CB" w:rsidRPr="00B42AB4">
        <w:rPr>
          <w:rFonts w:ascii="Arial" w:hAnsi="Arial" w:cs="Arial"/>
          <w:sz w:val="24"/>
          <w:szCs w:val="24"/>
          <w:lang w:val="en-GB"/>
        </w:rPr>
        <w:t xml:space="preserve"> and</w:t>
      </w:r>
      <w:r w:rsidR="00694ECF" w:rsidRPr="00B42AB4">
        <w:rPr>
          <w:rFonts w:ascii="Arial" w:hAnsi="Arial" w:cs="Arial"/>
          <w:sz w:val="24"/>
          <w:szCs w:val="24"/>
          <w:lang w:val="en-GB"/>
        </w:rPr>
        <w:t xml:space="preserve"> to provide for certain matters</w:t>
      </w:r>
      <w:r w:rsidR="00017199" w:rsidRPr="00B42AB4">
        <w:rPr>
          <w:rFonts w:ascii="Arial" w:hAnsi="Arial" w:cs="Arial"/>
          <w:sz w:val="24"/>
          <w:szCs w:val="24"/>
          <w:lang w:val="en-GB"/>
        </w:rPr>
        <w:t xml:space="preserve"> connected therewith.</w:t>
      </w:r>
      <w:r w:rsidR="00F009CB" w:rsidRPr="00B42AB4">
        <w:rPr>
          <w:rFonts w:ascii="Arial" w:hAnsi="Arial" w:cs="Arial"/>
          <w:sz w:val="24"/>
          <w:szCs w:val="24"/>
          <w:lang w:val="en-GB"/>
        </w:rPr>
        <w:t xml:space="preserve"> </w:t>
      </w:r>
      <w:r w:rsidR="009476DF" w:rsidRPr="00B42AB4">
        <w:rPr>
          <w:rFonts w:ascii="Arial" w:hAnsi="Arial" w:cs="Arial"/>
          <w:sz w:val="24"/>
          <w:szCs w:val="24"/>
          <w:lang w:val="en-GB"/>
        </w:rPr>
        <w:t>Section 10 of the National Ports Act</w:t>
      </w:r>
      <w:r w:rsidR="00383824" w:rsidRPr="00B42AB4">
        <w:rPr>
          <w:rFonts w:ascii="Arial" w:hAnsi="Arial" w:cs="Arial"/>
          <w:sz w:val="24"/>
          <w:szCs w:val="24"/>
          <w:lang w:val="en-GB"/>
        </w:rPr>
        <w:t xml:space="preserve"> provides</w:t>
      </w:r>
      <w:r w:rsidR="001C30B5" w:rsidRPr="00B42AB4">
        <w:rPr>
          <w:rFonts w:ascii="Arial" w:hAnsi="Arial" w:cs="Arial"/>
          <w:sz w:val="24"/>
          <w:szCs w:val="24"/>
          <w:lang w:val="en-GB"/>
        </w:rPr>
        <w:t xml:space="preserve"> that all ports fall under the </w:t>
      </w:r>
      <w:r w:rsidR="0057298A" w:rsidRPr="00B42AB4">
        <w:rPr>
          <w:rFonts w:ascii="Arial" w:hAnsi="Arial" w:cs="Arial"/>
          <w:sz w:val="24"/>
          <w:szCs w:val="24"/>
          <w:lang w:val="en-GB"/>
        </w:rPr>
        <w:t>jurisdiction</w:t>
      </w:r>
      <w:r w:rsidR="001C30B5" w:rsidRPr="00B42AB4">
        <w:rPr>
          <w:rFonts w:ascii="Arial" w:hAnsi="Arial" w:cs="Arial"/>
          <w:sz w:val="24"/>
          <w:szCs w:val="24"/>
          <w:lang w:val="en-GB"/>
        </w:rPr>
        <w:t xml:space="preserve"> </w:t>
      </w:r>
      <w:r w:rsidR="0057298A" w:rsidRPr="00B42AB4">
        <w:rPr>
          <w:rFonts w:ascii="Arial" w:hAnsi="Arial" w:cs="Arial"/>
          <w:sz w:val="24"/>
          <w:szCs w:val="24"/>
          <w:lang w:val="en-GB"/>
        </w:rPr>
        <w:t>of</w:t>
      </w:r>
      <w:r w:rsidR="001C30B5" w:rsidRPr="00B42AB4">
        <w:rPr>
          <w:rFonts w:ascii="Arial" w:hAnsi="Arial" w:cs="Arial"/>
          <w:sz w:val="24"/>
          <w:szCs w:val="24"/>
          <w:lang w:val="en-GB"/>
        </w:rPr>
        <w:t xml:space="preserve"> the </w:t>
      </w:r>
      <w:r w:rsidR="00F70824" w:rsidRPr="00B42AB4">
        <w:rPr>
          <w:rFonts w:ascii="Arial" w:hAnsi="Arial" w:cs="Arial"/>
          <w:sz w:val="24"/>
          <w:szCs w:val="24"/>
          <w:lang w:val="en-GB"/>
        </w:rPr>
        <w:t>TNPA</w:t>
      </w:r>
      <w:r w:rsidR="003A12CD" w:rsidRPr="00B42AB4">
        <w:rPr>
          <w:rFonts w:ascii="Arial" w:hAnsi="Arial" w:cs="Arial"/>
          <w:sz w:val="24"/>
          <w:szCs w:val="24"/>
          <w:lang w:val="en-GB"/>
        </w:rPr>
        <w:t>.</w:t>
      </w:r>
      <w:r w:rsidR="005464A0" w:rsidRPr="00B42AB4">
        <w:rPr>
          <w:rFonts w:ascii="Arial" w:hAnsi="Arial" w:cs="Arial"/>
          <w:sz w:val="24"/>
          <w:szCs w:val="24"/>
          <w:lang w:val="en-GB"/>
        </w:rPr>
        <w:t xml:space="preserve"> The functions of the</w:t>
      </w:r>
      <w:r w:rsidR="00797232" w:rsidRPr="00B42AB4">
        <w:rPr>
          <w:rFonts w:ascii="Arial" w:hAnsi="Arial" w:cs="Arial"/>
          <w:sz w:val="24"/>
          <w:szCs w:val="24"/>
          <w:lang w:val="en-GB"/>
        </w:rPr>
        <w:t xml:space="preserve"> T</w:t>
      </w:r>
      <w:r w:rsidR="007E7D7C" w:rsidRPr="00B42AB4">
        <w:rPr>
          <w:rFonts w:ascii="Arial" w:hAnsi="Arial" w:cs="Arial"/>
          <w:sz w:val="24"/>
          <w:szCs w:val="24"/>
          <w:lang w:val="en-GB"/>
        </w:rPr>
        <w:t>NPA</w:t>
      </w:r>
      <w:r w:rsidR="005464A0" w:rsidRPr="00B42AB4">
        <w:rPr>
          <w:rFonts w:ascii="Arial" w:hAnsi="Arial" w:cs="Arial"/>
          <w:sz w:val="24"/>
          <w:szCs w:val="24"/>
          <w:lang w:val="en-GB"/>
        </w:rPr>
        <w:t xml:space="preserve">  </w:t>
      </w:r>
      <w:r w:rsidR="007E7D7C" w:rsidRPr="00B42AB4">
        <w:rPr>
          <w:rFonts w:ascii="Arial" w:hAnsi="Arial" w:cs="Arial"/>
          <w:sz w:val="24"/>
          <w:szCs w:val="24"/>
          <w:lang w:val="en-GB"/>
        </w:rPr>
        <w:t>is</w:t>
      </w:r>
      <w:r w:rsidR="000B26DA" w:rsidRPr="00B42AB4">
        <w:rPr>
          <w:rFonts w:ascii="Arial" w:hAnsi="Arial" w:cs="Arial"/>
          <w:sz w:val="24"/>
          <w:szCs w:val="24"/>
          <w:lang w:val="en-GB"/>
        </w:rPr>
        <w:t xml:space="preserve"> as set</w:t>
      </w:r>
      <w:r w:rsidR="005464A0" w:rsidRPr="00B42AB4">
        <w:rPr>
          <w:rFonts w:ascii="Arial" w:hAnsi="Arial" w:cs="Arial"/>
          <w:sz w:val="24"/>
          <w:szCs w:val="24"/>
          <w:lang w:val="en-GB"/>
        </w:rPr>
        <w:t xml:space="preserve"> out in section 11 of the</w:t>
      </w:r>
      <w:r w:rsidR="006B52AB" w:rsidRPr="00B42AB4">
        <w:rPr>
          <w:rFonts w:ascii="Arial" w:hAnsi="Arial" w:cs="Arial"/>
          <w:sz w:val="24"/>
          <w:szCs w:val="24"/>
          <w:lang w:val="en-GB"/>
        </w:rPr>
        <w:t xml:space="preserve"> National Ports</w:t>
      </w:r>
      <w:r w:rsidR="005464A0" w:rsidRPr="00B42AB4">
        <w:rPr>
          <w:rFonts w:ascii="Arial" w:hAnsi="Arial" w:cs="Arial"/>
          <w:sz w:val="24"/>
          <w:szCs w:val="24"/>
          <w:lang w:val="en-GB"/>
        </w:rPr>
        <w:t xml:space="preserve"> </w:t>
      </w:r>
      <w:r w:rsidR="000B26DA" w:rsidRPr="00B42AB4">
        <w:rPr>
          <w:rFonts w:ascii="Arial" w:hAnsi="Arial" w:cs="Arial"/>
          <w:sz w:val="24"/>
          <w:szCs w:val="24"/>
          <w:lang w:val="en-GB"/>
        </w:rPr>
        <w:t>A</w:t>
      </w:r>
      <w:r w:rsidR="00EF5C41" w:rsidRPr="00B42AB4">
        <w:rPr>
          <w:rFonts w:ascii="Arial" w:hAnsi="Arial" w:cs="Arial"/>
          <w:sz w:val="24"/>
          <w:szCs w:val="24"/>
          <w:lang w:val="en-GB"/>
        </w:rPr>
        <w:t>ct</w:t>
      </w:r>
      <w:r w:rsidR="00AE42C9" w:rsidRPr="00B42AB4">
        <w:rPr>
          <w:rFonts w:ascii="Arial" w:hAnsi="Arial" w:cs="Arial"/>
          <w:sz w:val="24"/>
          <w:szCs w:val="24"/>
          <w:lang w:val="en-GB"/>
        </w:rPr>
        <w:t xml:space="preserve"> </w:t>
      </w:r>
      <w:r w:rsidR="00746FF1" w:rsidRPr="00B42AB4">
        <w:rPr>
          <w:rFonts w:ascii="Arial" w:hAnsi="Arial" w:cs="Arial"/>
          <w:sz w:val="24"/>
          <w:szCs w:val="24"/>
          <w:lang w:val="en-GB"/>
        </w:rPr>
        <w:t xml:space="preserve"> and</w:t>
      </w:r>
      <w:r w:rsidR="00831A96" w:rsidRPr="00B42AB4">
        <w:rPr>
          <w:rFonts w:ascii="Arial" w:hAnsi="Arial" w:cs="Arial"/>
          <w:sz w:val="24"/>
          <w:szCs w:val="24"/>
          <w:lang w:val="en-GB"/>
        </w:rPr>
        <w:t xml:space="preserve"> inter</w:t>
      </w:r>
      <w:r w:rsidR="00AE42C9" w:rsidRPr="00B42AB4">
        <w:rPr>
          <w:rFonts w:ascii="Arial" w:hAnsi="Arial" w:cs="Arial"/>
          <w:sz w:val="24"/>
          <w:szCs w:val="24"/>
          <w:lang w:val="en-GB"/>
        </w:rPr>
        <w:t xml:space="preserve"> alia</w:t>
      </w:r>
      <w:r w:rsidR="005464A0" w:rsidRPr="00B42AB4">
        <w:rPr>
          <w:rFonts w:ascii="Arial" w:hAnsi="Arial" w:cs="Arial"/>
          <w:sz w:val="24"/>
          <w:szCs w:val="24"/>
          <w:lang w:val="en-GB"/>
        </w:rPr>
        <w:t xml:space="preserve"> include exercising licencing and control functions in respect of port services and port facilities,</w:t>
      </w:r>
      <w:r w:rsidR="00315D33" w:rsidRPr="00B42AB4">
        <w:rPr>
          <w:rFonts w:ascii="Arial" w:hAnsi="Arial" w:cs="Arial"/>
          <w:sz w:val="24"/>
          <w:szCs w:val="24"/>
          <w:lang w:val="en-GB"/>
        </w:rPr>
        <w:t xml:space="preserve"> ensuring tha</w:t>
      </w:r>
      <w:r w:rsidR="005021BC" w:rsidRPr="00B42AB4">
        <w:rPr>
          <w:rFonts w:ascii="Arial" w:hAnsi="Arial" w:cs="Arial"/>
          <w:sz w:val="24"/>
          <w:szCs w:val="24"/>
          <w:lang w:val="en-GB"/>
        </w:rPr>
        <w:t>t any person who is required to</w:t>
      </w:r>
      <w:r w:rsidR="00315D33" w:rsidRPr="00B42AB4">
        <w:rPr>
          <w:rFonts w:ascii="Arial" w:hAnsi="Arial" w:cs="Arial"/>
          <w:sz w:val="24"/>
          <w:szCs w:val="24"/>
          <w:lang w:val="en-GB"/>
        </w:rPr>
        <w:t xml:space="preserve"> render any port services and port facilities is able to provide </w:t>
      </w:r>
      <w:r w:rsidR="00315D33" w:rsidRPr="00B42AB4">
        <w:rPr>
          <w:rFonts w:ascii="Arial" w:hAnsi="Arial" w:cs="Arial"/>
          <w:sz w:val="24"/>
          <w:szCs w:val="24"/>
          <w:lang w:val="en-GB"/>
        </w:rPr>
        <w:lastRenderedPageBreak/>
        <w:t>those services and facilities efficiently, promote efficiency, reliability and economy on the part of the licence</w:t>
      </w:r>
      <w:r w:rsidR="00470648" w:rsidRPr="00B42AB4">
        <w:rPr>
          <w:rFonts w:ascii="Arial" w:hAnsi="Arial" w:cs="Arial"/>
          <w:sz w:val="24"/>
          <w:szCs w:val="24"/>
          <w:lang w:val="en-GB"/>
        </w:rPr>
        <w:t xml:space="preserve"> operators in accordance with recognised international standards and public </w:t>
      </w:r>
      <w:r w:rsidR="00120302" w:rsidRPr="00B42AB4">
        <w:rPr>
          <w:rFonts w:ascii="Arial" w:hAnsi="Arial" w:cs="Arial"/>
          <w:sz w:val="24"/>
          <w:szCs w:val="24"/>
          <w:lang w:val="en-GB"/>
        </w:rPr>
        <w:t xml:space="preserve">demand. </w:t>
      </w:r>
      <w:r w:rsidR="001A1765" w:rsidRPr="00B42AB4">
        <w:rPr>
          <w:rFonts w:ascii="Arial" w:hAnsi="Arial" w:cs="Arial"/>
          <w:sz w:val="24"/>
          <w:szCs w:val="24"/>
          <w:lang w:val="en-GB"/>
        </w:rPr>
        <w:t>Importantly section</w:t>
      </w:r>
      <w:r w:rsidR="005021BC" w:rsidRPr="00B42AB4">
        <w:rPr>
          <w:rFonts w:ascii="Arial" w:hAnsi="Arial" w:cs="Arial"/>
          <w:sz w:val="24"/>
          <w:szCs w:val="24"/>
          <w:lang w:val="en-GB"/>
        </w:rPr>
        <w:t xml:space="preserve"> </w:t>
      </w:r>
      <w:r w:rsidR="00E255FF" w:rsidRPr="00B42AB4">
        <w:rPr>
          <w:rFonts w:ascii="Arial" w:hAnsi="Arial" w:cs="Arial"/>
          <w:sz w:val="24"/>
          <w:szCs w:val="24"/>
          <w:lang w:val="en-GB"/>
        </w:rPr>
        <w:t>11</w:t>
      </w:r>
      <w:r w:rsidR="00A53C9F" w:rsidRPr="00B42AB4">
        <w:rPr>
          <w:rFonts w:ascii="Arial" w:hAnsi="Arial" w:cs="Arial"/>
          <w:sz w:val="24"/>
          <w:szCs w:val="24"/>
          <w:lang w:val="en-GB"/>
        </w:rPr>
        <w:t xml:space="preserve"> </w:t>
      </w:r>
      <w:r w:rsidR="00E255FF" w:rsidRPr="00B42AB4">
        <w:rPr>
          <w:rFonts w:ascii="Arial" w:hAnsi="Arial" w:cs="Arial"/>
          <w:sz w:val="24"/>
          <w:szCs w:val="24"/>
          <w:lang w:val="en-GB"/>
        </w:rPr>
        <w:t>(1)(l)</w:t>
      </w:r>
      <w:r w:rsidR="008D5A99" w:rsidRPr="00B42AB4">
        <w:rPr>
          <w:rFonts w:ascii="Arial" w:hAnsi="Arial" w:cs="Arial"/>
          <w:sz w:val="24"/>
          <w:szCs w:val="24"/>
          <w:lang w:val="en-GB"/>
        </w:rPr>
        <w:t>,</w:t>
      </w:r>
      <w:r w:rsidR="006006C7" w:rsidRPr="00B42AB4">
        <w:rPr>
          <w:rFonts w:ascii="Arial" w:hAnsi="Arial" w:cs="Arial"/>
          <w:sz w:val="24"/>
          <w:szCs w:val="24"/>
          <w:lang w:val="en-GB"/>
        </w:rPr>
        <w:t xml:space="preserve"> provide</w:t>
      </w:r>
      <w:r w:rsidR="0042654B" w:rsidRPr="00B42AB4">
        <w:rPr>
          <w:rFonts w:ascii="Arial" w:hAnsi="Arial" w:cs="Arial"/>
          <w:sz w:val="24"/>
          <w:szCs w:val="24"/>
          <w:lang w:val="en-GB"/>
        </w:rPr>
        <w:t>s</w:t>
      </w:r>
      <w:r w:rsidR="006006C7" w:rsidRPr="00B42AB4">
        <w:rPr>
          <w:rFonts w:ascii="Arial" w:hAnsi="Arial" w:cs="Arial"/>
          <w:sz w:val="24"/>
          <w:szCs w:val="24"/>
          <w:lang w:val="en-GB"/>
        </w:rPr>
        <w:t xml:space="preserve"> for the</w:t>
      </w:r>
      <w:r w:rsidR="00530BA5" w:rsidRPr="00B42AB4">
        <w:rPr>
          <w:rFonts w:ascii="Arial" w:hAnsi="Arial" w:cs="Arial"/>
          <w:sz w:val="24"/>
          <w:szCs w:val="24"/>
          <w:lang w:val="en-GB"/>
        </w:rPr>
        <w:t xml:space="preserve"> </w:t>
      </w:r>
      <w:r w:rsidR="00470648" w:rsidRPr="00B42AB4">
        <w:rPr>
          <w:rFonts w:ascii="Arial" w:hAnsi="Arial" w:cs="Arial"/>
          <w:sz w:val="24"/>
          <w:szCs w:val="24"/>
          <w:lang w:val="en-GB"/>
        </w:rPr>
        <w:t xml:space="preserve">  promot</w:t>
      </w:r>
      <w:r w:rsidR="0042654B" w:rsidRPr="00B42AB4">
        <w:rPr>
          <w:rFonts w:ascii="Arial" w:hAnsi="Arial" w:cs="Arial"/>
          <w:sz w:val="24"/>
          <w:szCs w:val="24"/>
          <w:lang w:val="en-GB"/>
        </w:rPr>
        <w:t>ion of</w:t>
      </w:r>
      <w:r w:rsidR="00470648" w:rsidRPr="00B42AB4">
        <w:rPr>
          <w:rFonts w:ascii="Arial" w:hAnsi="Arial" w:cs="Arial"/>
          <w:sz w:val="24"/>
          <w:szCs w:val="24"/>
          <w:lang w:val="en-GB"/>
        </w:rPr>
        <w:t xml:space="preserve"> the achievement of equality by measures designed to advance persons or categories of persons historically disadvantaged by unfair discrimination in the operation of facilities in the </w:t>
      </w:r>
      <w:r w:rsidR="008665BE" w:rsidRPr="00B42AB4">
        <w:rPr>
          <w:rFonts w:ascii="Arial" w:hAnsi="Arial" w:cs="Arial"/>
          <w:sz w:val="24"/>
          <w:szCs w:val="24"/>
          <w:lang w:val="en-GB"/>
        </w:rPr>
        <w:t>ports</w:t>
      </w:r>
      <w:r w:rsidR="005F4430" w:rsidRPr="00B42AB4">
        <w:rPr>
          <w:rFonts w:ascii="Arial" w:hAnsi="Arial" w:cs="Arial"/>
          <w:sz w:val="24"/>
          <w:szCs w:val="24"/>
          <w:lang w:val="en-GB"/>
        </w:rPr>
        <w:t>’</w:t>
      </w:r>
      <w:r w:rsidR="00470648" w:rsidRPr="00B42AB4">
        <w:rPr>
          <w:rFonts w:ascii="Arial" w:hAnsi="Arial" w:cs="Arial"/>
          <w:sz w:val="24"/>
          <w:szCs w:val="24"/>
          <w:lang w:val="en-GB"/>
        </w:rPr>
        <w:t xml:space="preserve"> </w:t>
      </w:r>
      <w:r w:rsidR="006A6758" w:rsidRPr="00B42AB4">
        <w:rPr>
          <w:rFonts w:ascii="Arial" w:hAnsi="Arial" w:cs="Arial"/>
          <w:sz w:val="24"/>
          <w:szCs w:val="24"/>
          <w:lang w:val="en-GB"/>
        </w:rPr>
        <w:t xml:space="preserve">environment. </w:t>
      </w:r>
    </w:p>
    <w:p w14:paraId="10B8C01D" w14:textId="77777777" w:rsidR="00EF5C41" w:rsidRDefault="00EF5C41" w:rsidP="00EF5C41">
      <w:pPr>
        <w:pStyle w:val="ListParagraph"/>
        <w:spacing w:line="480" w:lineRule="auto"/>
        <w:jc w:val="both"/>
        <w:rPr>
          <w:rFonts w:ascii="Arial" w:hAnsi="Arial" w:cs="Arial"/>
          <w:sz w:val="24"/>
          <w:szCs w:val="24"/>
          <w:lang w:val="en-GB"/>
        </w:rPr>
      </w:pPr>
    </w:p>
    <w:p w14:paraId="1AAEC38C" w14:textId="1FF3D586" w:rsidR="00724ABB" w:rsidRPr="00B42AB4" w:rsidRDefault="00B42AB4" w:rsidP="00B42AB4">
      <w:pPr>
        <w:spacing w:line="480" w:lineRule="auto"/>
        <w:ind w:left="720" w:hanging="720"/>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r>
      <w:r w:rsidR="006A6758" w:rsidRPr="00B42AB4">
        <w:rPr>
          <w:rFonts w:ascii="Arial" w:hAnsi="Arial" w:cs="Arial"/>
          <w:sz w:val="24"/>
          <w:szCs w:val="24"/>
          <w:lang w:val="en-GB"/>
        </w:rPr>
        <w:t>The</w:t>
      </w:r>
      <w:r w:rsidR="00F70824" w:rsidRPr="00B42AB4">
        <w:rPr>
          <w:rFonts w:ascii="Arial" w:hAnsi="Arial" w:cs="Arial"/>
          <w:sz w:val="24"/>
          <w:szCs w:val="24"/>
          <w:lang w:val="en-GB"/>
        </w:rPr>
        <w:t xml:space="preserve"> </w:t>
      </w:r>
      <w:r w:rsidR="001E3D9C" w:rsidRPr="00B42AB4">
        <w:rPr>
          <w:rFonts w:ascii="Arial" w:hAnsi="Arial" w:cs="Arial"/>
          <w:sz w:val="24"/>
          <w:szCs w:val="24"/>
          <w:lang w:val="en-GB"/>
        </w:rPr>
        <w:t>T</w:t>
      </w:r>
      <w:r w:rsidR="004C52CE" w:rsidRPr="00B42AB4">
        <w:rPr>
          <w:rFonts w:ascii="Arial" w:hAnsi="Arial" w:cs="Arial"/>
          <w:sz w:val="24"/>
          <w:szCs w:val="24"/>
          <w:lang w:val="en-GB"/>
        </w:rPr>
        <w:t>NPA</w:t>
      </w:r>
      <w:r w:rsidR="0020603B" w:rsidRPr="00B42AB4">
        <w:rPr>
          <w:rFonts w:ascii="Arial" w:hAnsi="Arial" w:cs="Arial"/>
          <w:sz w:val="24"/>
          <w:szCs w:val="24"/>
          <w:lang w:val="en-GB"/>
        </w:rPr>
        <w:t xml:space="preserve"> is</w:t>
      </w:r>
      <w:r w:rsidR="000A4FD8" w:rsidRPr="00B42AB4">
        <w:rPr>
          <w:rFonts w:ascii="Arial" w:hAnsi="Arial" w:cs="Arial"/>
          <w:sz w:val="24"/>
          <w:szCs w:val="24"/>
          <w:lang w:val="en-GB"/>
        </w:rPr>
        <w:t xml:space="preserve"> in terms of</w:t>
      </w:r>
      <w:r w:rsidR="00917C7E" w:rsidRPr="00B42AB4">
        <w:rPr>
          <w:rFonts w:ascii="Arial" w:hAnsi="Arial" w:cs="Arial"/>
          <w:sz w:val="24"/>
          <w:szCs w:val="24"/>
          <w:lang w:val="en-GB"/>
        </w:rPr>
        <w:t xml:space="preserve"> section </w:t>
      </w:r>
      <w:r w:rsidR="000A4FD8" w:rsidRPr="00B42AB4">
        <w:rPr>
          <w:rFonts w:ascii="Arial" w:hAnsi="Arial" w:cs="Arial"/>
          <w:sz w:val="24"/>
          <w:szCs w:val="24"/>
          <w:lang w:val="en-GB"/>
        </w:rPr>
        <w:t xml:space="preserve">80 of the </w:t>
      </w:r>
      <w:r w:rsidR="0041053C" w:rsidRPr="00B42AB4">
        <w:rPr>
          <w:rFonts w:ascii="Arial" w:hAnsi="Arial" w:cs="Arial"/>
          <w:sz w:val="24"/>
          <w:szCs w:val="24"/>
          <w:lang w:val="en-GB"/>
        </w:rPr>
        <w:t>National Ports Act</w:t>
      </w:r>
      <w:r w:rsidR="000A4FD8" w:rsidRPr="00B42AB4">
        <w:rPr>
          <w:rFonts w:ascii="Arial" w:hAnsi="Arial" w:cs="Arial"/>
          <w:sz w:val="24"/>
          <w:szCs w:val="24"/>
          <w:lang w:val="en-GB"/>
        </w:rPr>
        <w:t xml:space="preserve"> empowered to </w:t>
      </w:r>
      <w:r w:rsidR="00316197" w:rsidRPr="00B42AB4">
        <w:rPr>
          <w:rFonts w:ascii="Arial" w:hAnsi="Arial" w:cs="Arial"/>
          <w:sz w:val="24"/>
          <w:szCs w:val="24"/>
          <w:lang w:val="en-GB"/>
        </w:rPr>
        <w:t>impose conditions</w:t>
      </w:r>
      <w:r w:rsidR="00C13246" w:rsidRPr="00B42AB4">
        <w:rPr>
          <w:rFonts w:ascii="Arial" w:hAnsi="Arial" w:cs="Arial"/>
          <w:sz w:val="24"/>
          <w:szCs w:val="24"/>
          <w:lang w:val="en-GB"/>
        </w:rPr>
        <w:t xml:space="preserve"> relating to B</w:t>
      </w:r>
      <w:r w:rsidR="00C40925" w:rsidRPr="00B42AB4">
        <w:rPr>
          <w:rFonts w:ascii="Arial" w:hAnsi="Arial" w:cs="Arial"/>
          <w:sz w:val="24"/>
          <w:szCs w:val="24"/>
          <w:lang w:val="en-GB"/>
        </w:rPr>
        <w:t>EE and regulation</w:t>
      </w:r>
      <w:r w:rsidR="00D460D5" w:rsidRPr="00B42AB4">
        <w:rPr>
          <w:rFonts w:ascii="Arial" w:hAnsi="Arial" w:cs="Arial"/>
          <w:sz w:val="24"/>
          <w:szCs w:val="24"/>
          <w:lang w:val="en-GB"/>
        </w:rPr>
        <w:t>s</w:t>
      </w:r>
      <w:r w:rsidR="002E6B68" w:rsidRPr="00B42AB4">
        <w:rPr>
          <w:rFonts w:ascii="Arial" w:hAnsi="Arial" w:cs="Arial"/>
          <w:sz w:val="24"/>
          <w:szCs w:val="24"/>
          <w:lang w:val="en-GB"/>
        </w:rPr>
        <w:t xml:space="preserve"> </w:t>
      </w:r>
      <w:r w:rsidR="008D1B16" w:rsidRPr="00B42AB4">
        <w:rPr>
          <w:rFonts w:ascii="Arial" w:hAnsi="Arial" w:cs="Arial"/>
          <w:sz w:val="24"/>
          <w:szCs w:val="24"/>
          <w:lang w:val="en-GB"/>
        </w:rPr>
        <w:t>2,</w:t>
      </w:r>
      <w:r w:rsidR="0020603B" w:rsidRPr="00B42AB4">
        <w:rPr>
          <w:rFonts w:ascii="Arial" w:hAnsi="Arial" w:cs="Arial"/>
          <w:sz w:val="24"/>
          <w:szCs w:val="24"/>
          <w:lang w:val="en-GB"/>
        </w:rPr>
        <w:t xml:space="preserve"> </w:t>
      </w:r>
      <w:r w:rsidR="008D1B16" w:rsidRPr="00B42AB4">
        <w:rPr>
          <w:rFonts w:ascii="Arial" w:hAnsi="Arial" w:cs="Arial"/>
          <w:sz w:val="24"/>
          <w:szCs w:val="24"/>
          <w:lang w:val="en-GB"/>
        </w:rPr>
        <w:t xml:space="preserve">3 and 4 deals with </w:t>
      </w:r>
      <w:r w:rsidR="00C42833" w:rsidRPr="00B42AB4">
        <w:rPr>
          <w:rFonts w:ascii="Arial" w:hAnsi="Arial" w:cs="Arial"/>
          <w:sz w:val="24"/>
          <w:szCs w:val="24"/>
          <w:lang w:val="en-GB"/>
        </w:rPr>
        <w:t xml:space="preserve">this </w:t>
      </w:r>
      <w:r w:rsidR="0003745F" w:rsidRPr="00B42AB4">
        <w:rPr>
          <w:rFonts w:ascii="Arial" w:hAnsi="Arial" w:cs="Arial"/>
          <w:sz w:val="24"/>
          <w:szCs w:val="24"/>
          <w:lang w:val="en-GB"/>
        </w:rPr>
        <w:t>aspect. Regulation</w:t>
      </w:r>
      <w:r w:rsidR="00C42833" w:rsidRPr="00B42AB4">
        <w:rPr>
          <w:rFonts w:ascii="Arial" w:hAnsi="Arial" w:cs="Arial"/>
          <w:sz w:val="24"/>
          <w:szCs w:val="24"/>
          <w:lang w:val="en-GB"/>
        </w:rPr>
        <w:t xml:space="preserve"> </w:t>
      </w:r>
      <w:r w:rsidR="00E95FF8" w:rsidRPr="00B42AB4">
        <w:rPr>
          <w:rFonts w:ascii="Arial" w:hAnsi="Arial" w:cs="Arial"/>
          <w:sz w:val="24"/>
          <w:szCs w:val="24"/>
          <w:lang w:val="en-GB"/>
        </w:rPr>
        <w:t>2 deals</w:t>
      </w:r>
      <w:r w:rsidR="00A830A1" w:rsidRPr="00B42AB4">
        <w:rPr>
          <w:rFonts w:ascii="Arial" w:hAnsi="Arial" w:cs="Arial"/>
          <w:sz w:val="24"/>
          <w:szCs w:val="24"/>
          <w:lang w:val="en-GB"/>
        </w:rPr>
        <w:t xml:space="preserve"> with the authority to incorporate</w:t>
      </w:r>
      <w:r w:rsidR="00911EFD" w:rsidRPr="00B42AB4">
        <w:rPr>
          <w:rFonts w:ascii="Arial" w:hAnsi="Arial" w:cs="Arial"/>
          <w:sz w:val="24"/>
          <w:szCs w:val="24"/>
          <w:lang w:val="en-GB"/>
        </w:rPr>
        <w:t xml:space="preserve"> BEE into decision making.</w:t>
      </w:r>
      <w:r w:rsidR="0003745F" w:rsidRPr="00B42AB4">
        <w:rPr>
          <w:rFonts w:ascii="Arial" w:hAnsi="Arial" w:cs="Arial"/>
          <w:sz w:val="24"/>
          <w:szCs w:val="24"/>
          <w:lang w:val="en-GB"/>
        </w:rPr>
        <w:t xml:space="preserve"> </w:t>
      </w:r>
      <w:r w:rsidR="00657962" w:rsidRPr="00B42AB4">
        <w:rPr>
          <w:rFonts w:ascii="Arial" w:hAnsi="Arial" w:cs="Arial"/>
          <w:sz w:val="24"/>
          <w:szCs w:val="24"/>
          <w:lang w:val="en-GB"/>
        </w:rPr>
        <w:t>Regulation</w:t>
      </w:r>
      <w:r w:rsidR="0003745F" w:rsidRPr="00B42AB4">
        <w:rPr>
          <w:rFonts w:ascii="Arial" w:hAnsi="Arial" w:cs="Arial"/>
          <w:sz w:val="24"/>
          <w:szCs w:val="24"/>
          <w:lang w:val="en-GB"/>
        </w:rPr>
        <w:t xml:space="preserve"> </w:t>
      </w:r>
      <w:r w:rsidR="00E95FF8" w:rsidRPr="00B42AB4">
        <w:rPr>
          <w:rFonts w:ascii="Arial" w:hAnsi="Arial" w:cs="Arial"/>
          <w:sz w:val="24"/>
          <w:szCs w:val="24"/>
          <w:lang w:val="en-GB"/>
        </w:rPr>
        <w:t>3 sets</w:t>
      </w:r>
      <w:r w:rsidR="00926119" w:rsidRPr="00B42AB4">
        <w:rPr>
          <w:rFonts w:ascii="Arial" w:hAnsi="Arial" w:cs="Arial"/>
          <w:sz w:val="24"/>
          <w:szCs w:val="24"/>
          <w:lang w:val="en-GB"/>
        </w:rPr>
        <w:t xml:space="preserve"> the specific BEE </w:t>
      </w:r>
      <w:r w:rsidR="005A039A" w:rsidRPr="00B42AB4">
        <w:rPr>
          <w:rFonts w:ascii="Arial" w:hAnsi="Arial" w:cs="Arial"/>
          <w:sz w:val="24"/>
          <w:szCs w:val="24"/>
          <w:lang w:val="en-GB"/>
        </w:rPr>
        <w:t>targets. Regulation</w:t>
      </w:r>
      <w:r w:rsidR="00C3660C" w:rsidRPr="00B42AB4">
        <w:rPr>
          <w:rFonts w:ascii="Arial" w:hAnsi="Arial" w:cs="Arial"/>
          <w:sz w:val="24"/>
          <w:szCs w:val="24"/>
          <w:lang w:val="en-GB"/>
        </w:rPr>
        <w:t xml:space="preserve"> 4</w:t>
      </w:r>
      <w:r w:rsidR="0041053C" w:rsidRPr="00B42AB4">
        <w:rPr>
          <w:rFonts w:ascii="Arial" w:hAnsi="Arial" w:cs="Arial"/>
          <w:sz w:val="24"/>
          <w:szCs w:val="24"/>
          <w:lang w:val="en-GB"/>
        </w:rPr>
        <w:t xml:space="preserve"> </w:t>
      </w:r>
      <w:r w:rsidR="000F5ADD" w:rsidRPr="00B42AB4">
        <w:rPr>
          <w:rFonts w:ascii="Arial" w:hAnsi="Arial" w:cs="Arial"/>
          <w:sz w:val="24"/>
          <w:szCs w:val="24"/>
          <w:lang w:val="en-GB"/>
        </w:rPr>
        <w:t>deals with the monitoring</w:t>
      </w:r>
      <w:r w:rsidR="006C65C6" w:rsidRPr="00B42AB4">
        <w:rPr>
          <w:rFonts w:ascii="Arial" w:hAnsi="Arial" w:cs="Arial"/>
          <w:sz w:val="24"/>
          <w:szCs w:val="24"/>
          <w:lang w:val="en-GB"/>
        </w:rPr>
        <w:t xml:space="preserve"> by the regulator of the measures taken</w:t>
      </w:r>
      <w:r w:rsidR="006A6758" w:rsidRPr="00B42AB4">
        <w:rPr>
          <w:rFonts w:ascii="Arial" w:hAnsi="Arial" w:cs="Arial"/>
          <w:sz w:val="24"/>
          <w:szCs w:val="24"/>
          <w:lang w:val="en-GB"/>
        </w:rPr>
        <w:t xml:space="preserve"> pursuant to Regulations 2 and 3.</w:t>
      </w:r>
      <w:r w:rsidR="00926119" w:rsidRPr="00B42AB4">
        <w:rPr>
          <w:rFonts w:ascii="Arial" w:hAnsi="Arial" w:cs="Arial"/>
          <w:sz w:val="24"/>
          <w:szCs w:val="24"/>
          <w:lang w:val="en-GB"/>
        </w:rPr>
        <w:t xml:space="preserve"> </w:t>
      </w:r>
    </w:p>
    <w:p w14:paraId="3D908F60" w14:textId="77777777" w:rsidR="00724ABB" w:rsidRPr="00724ABB" w:rsidRDefault="00724ABB" w:rsidP="00724ABB">
      <w:pPr>
        <w:pStyle w:val="ListParagraph"/>
        <w:rPr>
          <w:rFonts w:ascii="Arial" w:hAnsi="Arial" w:cs="Arial"/>
          <w:sz w:val="24"/>
          <w:szCs w:val="24"/>
          <w:lang w:val="en-GB"/>
        </w:rPr>
      </w:pPr>
    </w:p>
    <w:p w14:paraId="591CD28B" w14:textId="1922A86F" w:rsidR="00881DAB" w:rsidRPr="00B42AB4" w:rsidRDefault="00B42AB4" w:rsidP="00B42AB4">
      <w:pPr>
        <w:spacing w:line="480" w:lineRule="auto"/>
        <w:ind w:left="720" w:hanging="720"/>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BA7A28" w:rsidRPr="00B42AB4">
        <w:rPr>
          <w:rFonts w:ascii="Arial" w:hAnsi="Arial" w:cs="Arial"/>
          <w:sz w:val="24"/>
          <w:szCs w:val="24"/>
          <w:lang w:val="en-GB"/>
        </w:rPr>
        <w:t>The</w:t>
      </w:r>
      <w:r w:rsidR="008D3616" w:rsidRPr="00B42AB4">
        <w:rPr>
          <w:rFonts w:ascii="Arial" w:hAnsi="Arial" w:cs="Arial"/>
          <w:sz w:val="24"/>
          <w:szCs w:val="24"/>
          <w:lang w:val="en-GB"/>
        </w:rPr>
        <w:t xml:space="preserve"> licence originally </w:t>
      </w:r>
      <w:r w:rsidR="00014983" w:rsidRPr="00B42AB4">
        <w:rPr>
          <w:rFonts w:ascii="Arial" w:hAnsi="Arial" w:cs="Arial"/>
          <w:sz w:val="24"/>
          <w:szCs w:val="24"/>
          <w:lang w:val="en-GB"/>
        </w:rPr>
        <w:t>issued</w:t>
      </w:r>
      <w:r w:rsidR="002B1C3E" w:rsidRPr="00B42AB4">
        <w:rPr>
          <w:rFonts w:ascii="Arial" w:hAnsi="Arial" w:cs="Arial"/>
          <w:sz w:val="24"/>
          <w:szCs w:val="24"/>
          <w:lang w:val="en-GB"/>
        </w:rPr>
        <w:t xml:space="preserve"> during February 2017</w:t>
      </w:r>
      <w:r w:rsidR="00FB6C0A" w:rsidRPr="00B42AB4">
        <w:rPr>
          <w:rFonts w:ascii="Arial" w:hAnsi="Arial" w:cs="Arial"/>
          <w:sz w:val="24"/>
          <w:szCs w:val="24"/>
          <w:lang w:val="en-GB"/>
        </w:rPr>
        <w:t>,</w:t>
      </w:r>
      <w:r w:rsidR="00014983" w:rsidRPr="00B42AB4">
        <w:rPr>
          <w:rFonts w:ascii="Arial" w:hAnsi="Arial" w:cs="Arial"/>
          <w:sz w:val="24"/>
          <w:szCs w:val="24"/>
          <w:lang w:val="en-GB"/>
        </w:rPr>
        <w:t xml:space="preserve"> by the </w:t>
      </w:r>
      <w:r w:rsidR="002A7007" w:rsidRPr="00B42AB4">
        <w:rPr>
          <w:rFonts w:ascii="Arial" w:hAnsi="Arial" w:cs="Arial"/>
          <w:sz w:val="24"/>
          <w:szCs w:val="24"/>
          <w:lang w:val="en-GB"/>
        </w:rPr>
        <w:t>T</w:t>
      </w:r>
      <w:r w:rsidR="00014983" w:rsidRPr="00B42AB4">
        <w:rPr>
          <w:rFonts w:ascii="Arial" w:hAnsi="Arial" w:cs="Arial"/>
          <w:sz w:val="24"/>
          <w:szCs w:val="24"/>
          <w:lang w:val="en-GB"/>
        </w:rPr>
        <w:t>NP</w:t>
      </w:r>
      <w:r w:rsidR="00924466" w:rsidRPr="00B42AB4">
        <w:rPr>
          <w:rFonts w:ascii="Arial" w:hAnsi="Arial" w:cs="Arial"/>
          <w:sz w:val="24"/>
          <w:szCs w:val="24"/>
          <w:lang w:val="en-GB"/>
        </w:rPr>
        <w:t>A</w:t>
      </w:r>
      <w:r w:rsidR="008D3616" w:rsidRPr="00B42AB4">
        <w:rPr>
          <w:rFonts w:ascii="Arial" w:hAnsi="Arial" w:cs="Arial"/>
          <w:sz w:val="24"/>
          <w:szCs w:val="24"/>
          <w:lang w:val="en-GB"/>
        </w:rPr>
        <w:t xml:space="preserve"> for the port of N</w:t>
      </w:r>
      <w:r w:rsidR="00014983" w:rsidRPr="00B42AB4">
        <w:rPr>
          <w:rFonts w:ascii="Arial" w:hAnsi="Arial" w:cs="Arial"/>
          <w:sz w:val="24"/>
          <w:szCs w:val="24"/>
          <w:lang w:val="en-GB"/>
        </w:rPr>
        <w:t>gqura was subj</w:t>
      </w:r>
      <w:r w:rsidR="009E0CD5" w:rsidRPr="00B42AB4">
        <w:rPr>
          <w:rFonts w:ascii="Arial" w:hAnsi="Arial" w:cs="Arial"/>
          <w:sz w:val="24"/>
          <w:szCs w:val="24"/>
          <w:lang w:val="en-GB"/>
        </w:rPr>
        <w:t>ect to the condition that SAMF reach</w:t>
      </w:r>
      <w:r w:rsidR="008311F1" w:rsidRPr="00B42AB4">
        <w:rPr>
          <w:rFonts w:ascii="Arial" w:hAnsi="Arial" w:cs="Arial"/>
          <w:sz w:val="24"/>
          <w:szCs w:val="24"/>
          <w:lang w:val="en-GB"/>
        </w:rPr>
        <w:t xml:space="preserve"> level four</w:t>
      </w:r>
      <w:r w:rsidR="009E0CD5" w:rsidRPr="00B42AB4">
        <w:rPr>
          <w:rFonts w:ascii="Arial" w:hAnsi="Arial" w:cs="Arial"/>
          <w:sz w:val="24"/>
          <w:szCs w:val="24"/>
          <w:lang w:val="en-GB"/>
        </w:rPr>
        <w:t xml:space="preserve"> BBB</w:t>
      </w:r>
      <w:r w:rsidR="008311F1" w:rsidRPr="00B42AB4">
        <w:rPr>
          <w:rFonts w:ascii="Arial" w:hAnsi="Arial" w:cs="Arial"/>
          <w:sz w:val="24"/>
          <w:szCs w:val="24"/>
          <w:lang w:val="en-GB"/>
        </w:rPr>
        <w:t xml:space="preserve">EE </w:t>
      </w:r>
      <w:r w:rsidR="00743CC9" w:rsidRPr="00B42AB4">
        <w:rPr>
          <w:rFonts w:ascii="Arial" w:hAnsi="Arial" w:cs="Arial"/>
          <w:sz w:val="24"/>
          <w:szCs w:val="24"/>
          <w:lang w:val="en-GB"/>
        </w:rPr>
        <w:t>status within</w:t>
      </w:r>
      <w:r w:rsidR="00A4414B" w:rsidRPr="00B42AB4">
        <w:rPr>
          <w:rFonts w:ascii="Arial" w:hAnsi="Arial" w:cs="Arial"/>
          <w:sz w:val="24"/>
          <w:szCs w:val="24"/>
          <w:lang w:val="en-GB"/>
        </w:rPr>
        <w:t xml:space="preserve"> eighteen months of the </w:t>
      </w:r>
      <w:r w:rsidR="00743CC9" w:rsidRPr="00B42AB4">
        <w:rPr>
          <w:rFonts w:ascii="Arial" w:hAnsi="Arial" w:cs="Arial"/>
          <w:sz w:val="24"/>
          <w:szCs w:val="24"/>
          <w:lang w:val="en-GB"/>
        </w:rPr>
        <w:t>licence</w:t>
      </w:r>
      <w:r w:rsidR="00A4414B" w:rsidRPr="00B42AB4">
        <w:rPr>
          <w:rFonts w:ascii="Arial" w:hAnsi="Arial" w:cs="Arial"/>
          <w:sz w:val="24"/>
          <w:szCs w:val="24"/>
          <w:lang w:val="en-GB"/>
        </w:rPr>
        <w:t xml:space="preserve"> being issued</w:t>
      </w:r>
      <w:r w:rsidR="00C02DCC" w:rsidRPr="00B42AB4">
        <w:rPr>
          <w:rFonts w:ascii="Arial" w:hAnsi="Arial" w:cs="Arial"/>
          <w:sz w:val="24"/>
          <w:szCs w:val="24"/>
          <w:lang w:val="en-GB"/>
        </w:rPr>
        <w:t xml:space="preserve"> and SAMF </w:t>
      </w:r>
      <w:r w:rsidR="003C5620" w:rsidRPr="00B42AB4">
        <w:rPr>
          <w:rFonts w:ascii="Arial" w:hAnsi="Arial" w:cs="Arial"/>
          <w:sz w:val="24"/>
          <w:szCs w:val="24"/>
          <w:lang w:val="en-GB"/>
        </w:rPr>
        <w:t xml:space="preserve">was obliged to provide the </w:t>
      </w:r>
      <w:r w:rsidR="002A7007" w:rsidRPr="00B42AB4">
        <w:rPr>
          <w:rFonts w:ascii="Arial" w:hAnsi="Arial" w:cs="Arial"/>
          <w:sz w:val="24"/>
          <w:szCs w:val="24"/>
          <w:lang w:val="en-GB"/>
        </w:rPr>
        <w:t>T</w:t>
      </w:r>
      <w:r w:rsidR="003C5620" w:rsidRPr="00B42AB4">
        <w:rPr>
          <w:rFonts w:ascii="Arial" w:hAnsi="Arial" w:cs="Arial"/>
          <w:sz w:val="24"/>
          <w:szCs w:val="24"/>
          <w:lang w:val="en-GB"/>
        </w:rPr>
        <w:t xml:space="preserve">NPA with annual confirmation of its </w:t>
      </w:r>
      <w:r w:rsidR="00743CC9" w:rsidRPr="00B42AB4">
        <w:rPr>
          <w:rFonts w:ascii="Arial" w:hAnsi="Arial" w:cs="Arial"/>
          <w:sz w:val="24"/>
          <w:szCs w:val="24"/>
          <w:lang w:val="en-GB"/>
        </w:rPr>
        <w:t>BEE status.</w:t>
      </w:r>
      <w:r w:rsidR="00FB6C0A" w:rsidRPr="00B42AB4">
        <w:rPr>
          <w:rFonts w:ascii="Arial" w:hAnsi="Arial" w:cs="Arial"/>
          <w:sz w:val="24"/>
          <w:szCs w:val="24"/>
          <w:lang w:val="en-GB"/>
        </w:rPr>
        <w:t xml:space="preserve"> </w:t>
      </w:r>
      <w:r w:rsidR="00B6025F" w:rsidRPr="00B42AB4">
        <w:rPr>
          <w:rFonts w:ascii="Arial" w:hAnsi="Arial" w:cs="Arial"/>
          <w:sz w:val="24"/>
          <w:szCs w:val="24"/>
          <w:lang w:val="en-GB"/>
        </w:rPr>
        <w:t xml:space="preserve">SAMF complied with these </w:t>
      </w:r>
      <w:r w:rsidR="007A5F7F" w:rsidRPr="00B42AB4">
        <w:rPr>
          <w:rFonts w:ascii="Arial" w:hAnsi="Arial" w:cs="Arial"/>
          <w:sz w:val="24"/>
          <w:szCs w:val="24"/>
          <w:lang w:val="en-GB"/>
        </w:rPr>
        <w:t>provisions. In</w:t>
      </w:r>
      <w:r w:rsidR="00546BB8" w:rsidRPr="00B42AB4">
        <w:rPr>
          <w:rFonts w:ascii="Arial" w:hAnsi="Arial" w:cs="Arial"/>
          <w:sz w:val="24"/>
          <w:szCs w:val="24"/>
          <w:lang w:val="en-GB"/>
        </w:rPr>
        <w:t xml:space="preserve"> this context</w:t>
      </w:r>
      <w:r w:rsidR="00881DAB" w:rsidRPr="00B42AB4">
        <w:rPr>
          <w:rFonts w:ascii="Arial" w:hAnsi="Arial" w:cs="Arial"/>
          <w:sz w:val="24"/>
          <w:szCs w:val="24"/>
          <w:lang w:val="en-GB"/>
        </w:rPr>
        <w:t>,</w:t>
      </w:r>
      <w:r w:rsidR="00546BB8" w:rsidRPr="00B42AB4">
        <w:rPr>
          <w:rFonts w:ascii="Arial" w:hAnsi="Arial" w:cs="Arial"/>
          <w:sz w:val="24"/>
          <w:szCs w:val="24"/>
          <w:lang w:val="en-GB"/>
        </w:rPr>
        <w:t xml:space="preserve"> </w:t>
      </w:r>
      <w:r w:rsidR="001466F3" w:rsidRPr="00B42AB4">
        <w:rPr>
          <w:rFonts w:ascii="Arial" w:hAnsi="Arial" w:cs="Arial"/>
          <w:sz w:val="24"/>
          <w:szCs w:val="24"/>
          <w:lang w:val="en-GB"/>
        </w:rPr>
        <w:t>the</w:t>
      </w:r>
      <w:r w:rsidR="00563C98" w:rsidRPr="00B42AB4">
        <w:rPr>
          <w:rFonts w:ascii="Arial" w:hAnsi="Arial" w:cs="Arial"/>
          <w:sz w:val="24"/>
          <w:szCs w:val="24"/>
          <w:lang w:val="en-GB"/>
        </w:rPr>
        <w:t xml:space="preserve"> requirement for </w:t>
      </w:r>
      <w:r w:rsidR="001466F3" w:rsidRPr="00B42AB4">
        <w:rPr>
          <w:rFonts w:ascii="Arial" w:hAnsi="Arial" w:cs="Arial"/>
          <w:sz w:val="24"/>
          <w:szCs w:val="24"/>
          <w:lang w:val="en-GB"/>
        </w:rPr>
        <w:t>BEE compliance is provided for</w:t>
      </w:r>
      <w:r w:rsidR="00563C98" w:rsidRPr="00B42AB4">
        <w:rPr>
          <w:rFonts w:ascii="Arial" w:hAnsi="Arial" w:cs="Arial"/>
          <w:sz w:val="24"/>
          <w:szCs w:val="24"/>
          <w:lang w:val="en-GB"/>
        </w:rPr>
        <w:t xml:space="preserve"> in this legislation</w:t>
      </w:r>
      <w:r w:rsidR="00070196" w:rsidRPr="00B42AB4">
        <w:rPr>
          <w:rFonts w:ascii="Arial" w:hAnsi="Arial" w:cs="Arial"/>
          <w:sz w:val="24"/>
          <w:szCs w:val="24"/>
          <w:lang w:val="en-GB"/>
        </w:rPr>
        <w:t xml:space="preserve"> </w:t>
      </w:r>
      <w:r w:rsidR="00453D4A" w:rsidRPr="00B42AB4">
        <w:rPr>
          <w:rFonts w:ascii="Arial" w:hAnsi="Arial" w:cs="Arial"/>
          <w:sz w:val="24"/>
          <w:szCs w:val="24"/>
          <w:lang w:val="en-GB"/>
        </w:rPr>
        <w:t>in</w:t>
      </w:r>
      <w:r w:rsidR="00070196" w:rsidRPr="00B42AB4">
        <w:rPr>
          <w:rFonts w:ascii="Arial" w:hAnsi="Arial" w:cs="Arial"/>
          <w:sz w:val="24"/>
          <w:szCs w:val="24"/>
          <w:lang w:val="en-GB"/>
        </w:rPr>
        <w:t xml:space="preserve"> </w:t>
      </w:r>
      <w:r w:rsidR="006C3E2C" w:rsidRPr="00B42AB4">
        <w:rPr>
          <w:rFonts w:ascii="Arial" w:hAnsi="Arial" w:cs="Arial"/>
          <w:sz w:val="24"/>
          <w:szCs w:val="24"/>
          <w:lang w:val="en-GB"/>
        </w:rPr>
        <w:t xml:space="preserve">the marine </w:t>
      </w:r>
      <w:r w:rsidR="00637C81" w:rsidRPr="00B42AB4">
        <w:rPr>
          <w:rFonts w:ascii="Arial" w:hAnsi="Arial" w:cs="Arial"/>
          <w:sz w:val="24"/>
          <w:szCs w:val="24"/>
          <w:lang w:val="en-GB"/>
        </w:rPr>
        <w:t>environment. The</w:t>
      </w:r>
      <w:r w:rsidR="006C3E2C" w:rsidRPr="00B42AB4">
        <w:rPr>
          <w:rFonts w:ascii="Arial" w:hAnsi="Arial" w:cs="Arial"/>
          <w:sz w:val="24"/>
          <w:szCs w:val="24"/>
          <w:lang w:val="en-GB"/>
        </w:rPr>
        <w:t xml:space="preserve"> Act on the other hand deals specifically with the protection of the environment.</w:t>
      </w:r>
    </w:p>
    <w:p w14:paraId="23C85145" w14:textId="77777777" w:rsidR="00E52AA6" w:rsidRPr="00E52AA6" w:rsidRDefault="00E52AA6" w:rsidP="00E52AA6">
      <w:pPr>
        <w:spacing w:line="480" w:lineRule="auto"/>
        <w:jc w:val="both"/>
        <w:rPr>
          <w:rFonts w:ascii="Arial" w:hAnsi="Arial" w:cs="Arial"/>
          <w:sz w:val="24"/>
          <w:szCs w:val="24"/>
          <w:lang w:val="en-GB"/>
        </w:rPr>
      </w:pPr>
    </w:p>
    <w:p w14:paraId="41C60287" w14:textId="22349F7C" w:rsidR="00463DE0" w:rsidRPr="00B42AB4" w:rsidRDefault="00B42AB4" w:rsidP="00B42AB4">
      <w:pPr>
        <w:spacing w:line="480" w:lineRule="auto"/>
        <w:ind w:left="720" w:hanging="720"/>
        <w:jc w:val="both"/>
        <w:rPr>
          <w:rFonts w:ascii="Arial" w:hAnsi="Arial" w:cs="Arial"/>
          <w:sz w:val="24"/>
          <w:szCs w:val="24"/>
          <w:lang w:val="en-GB"/>
        </w:rPr>
      </w:pPr>
      <w:r>
        <w:rPr>
          <w:rFonts w:ascii="Arial" w:hAnsi="Arial" w:cs="Arial"/>
          <w:sz w:val="24"/>
          <w:szCs w:val="24"/>
          <w:lang w:val="en-GB"/>
        </w:rPr>
        <w:lastRenderedPageBreak/>
        <w:t>22.</w:t>
      </w:r>
      <w:r>
        <w:rPr>
          <w:rFonts w:ascii="Arial" w:hAnsi="Arial" w:cs="Arial"/>
          <w:sz w:val="24"/>
          <w:szCs w:val="24"/>
          <w:lang w:val="en-GB"/>
        </w:rPr>
        <w:tab/>
      </w:r>
      <w:r w:rsidR="00071621" w:rsidRPr="00B42AB4">
        <w:rPr>
          <w:rFonts w:ascii="Arial" w:hAnsi="Arial" w:cs="Arial"/>
          <w:sz w:val="24"/>
          <w:szCs w:val="24"/>
          <w:lang w:val="en-GB"/>
        </w:rPr>
        <w:t xml:space="preserve">The decision taken by SAMSA </w:t>
      </w:r>
      <w:r w:rsidR="002E7257" w:rsidRPr="00B42AB4">
        <w:rPr>
          <w:rFonts w:ascii="Arial" w:hAnsi="Arial" w:cs="Arial"/>
          <w:sz w:val="24"/>
          <w:szCs w:val="24"/>
          <w:lang w:val="en-GB"/>
        </w:rPr>
        <w:t>in terms</w:t>
      </w:r>
      <w:r w:rsidR="00071621" w:rsidRPr="00B42AB4">
        <w:rPr>
          <w:rFonts w:ascii="Arial" w:hAnsi="Arial" w:cs="Arial"/>
          <w:sz w:val="24"/>
          <w:szCs w:val="24"/>
          <w:lang w:val="en-GB"/>
        </w:rPr>
        <w:t xml:space="preserve"> of section 21</w:t>
      </w:r>
      <w:r w:rsidR="002E7257" w:rsidRPr="00B42AB4">
        <w:rPr>
          <w:rFonts w:ascii="Arial" w:hAnsi="Arial" w:cs="Arial"/>
          <w:sz w:val="24"/>
          <w:szCs w:val="24"/>
          <w:lang w:val="en-GB"/>
        </w:rPr>
        <w:t xml:space="preserve"> of the Act</w:t>
      </w:r>
      <w:r w:rsidR="00DF772B" w:rsidRPr="00B42AB4">
        <w:rPr>
          <w:rFonts w:ascii="Arial" w:hAnsi="Arial" w:cs="Arial"/>
          <w:sz w:val="24"/>
          <w:szCs w:val="24"/>
          <w:lang w:val="en-GB"/>
        </w:rPr>
        <w:t xml:space="preserve"> constitute</w:t>
      </w:r>
      <w:r w:rsidR="00FC3209" w:rsidRPr="00B42AB4">
        <w:rPr>
          <w:rFonts w:ascii="Arial" w:hAnsi="Arial" w:cs="Arial"/>
          <w:sz w:val="24"/>
          <w:szCs w:val="24"/>
          <w:lang w:val="en-GB"/>
        </w:rPr>
        <w:t>s</w:t>
      </w:r>
      <w:r w:rsidR="00DF772B" w:rsidRPr="00B42AB4">
        <w:rPr>
          <w:rFonts w:ascii="Arial" w:hAnsi="Arial" w:cs="Arial"/>
          <w:sz w:val="24"/>
          <w:szCs w:val="24"/>
          <w:lang w:val="en-GB"/>
        </w:rPr>
        <w:t xml:space="preserve"> an administrative action in terms of</w:t>
      </w:r>
      <w:r w:rsidR="00ED00CB" w:rsidRPr="00B42AB4">
        <w:rPr>
          <w:rFonts w:ascii="Arial" w:hAnsi="Arial" w:cs="Arial"/>
          <w:sz w:val="24"/>
          <w:szCs w:val="24"/>
          <w:lang w:val="en-GB"/>
        </w:rPr>
        <w:t xml:space="preserve"> the Promotion of Administrative Justice Act 3 of</w:t>
      </w:r>
      <w:r w:rsidR="00A023C8" w:rsidRPr="00B42AB4">
        <w:rPr>
          <w:rFonts w:ascii="Arial" w:hAnsi="Arial" w:cs="Arial"/>
          <w:sz w:val="24"/>
          <w:szCs w:val="24"/>
          <w:lang w:val="en-GB"/>
        </w:rPr>
        <w:t xml:space="preserve"> 2000</w:t>
      </w:r>
      <w:r w:rsidR="00881DAB" w:rsidRPr="00B42AB4">
        <w:rPr>
          <w:rFonts w:ascii="Arial" w:hAnsi="Arial" w:cs="Arial"/>
          <w:sz w:val="24"/>
          <w:szCs w:val="24"/>
          <w:lang w:val="en-GB"/>
        </w:rPr>
        <w:t xml:space="preserve"> </w:t>
      </w:r>
      <w:r w:rsidR="00A023C8" w:rsidRPr="00B42AB4">
        <w:rPr>
          <w:rFonts w:ascii="Arial" w:hAnsi="Arial" w:cs="Arial"/>
          <w:sz w:val="24"/>
          <w:szCs w:val="24"/>
          <w:lang w:val="en-GB"/>
        </w:rPr>
        <w:t>(PAJA)</w:t>
      </w:r>
      <w:r w:rsidR="003D356A" w:rsidRPr="00B42AB4">
        <w:rPr>
          <w:rFonts w:ascii="Arial" w:hAnsi="Arial" w:cs="Arial"/>
          <w:sz w:val="24"/>
          <w:szCs w:val="24"/>
          <w:lang w:val="en-GB"/>
        </w:rPr>
        <w:t xml:space="preserve"> </w:t>
      </w:r>
      <w:r w:rsidR="00B53B73" w:rsidRPr="00B42AB4">
        <w:rPr>
          <w:rFonts w:ascii="Arial" w:hAnsi="Arial" w:cs="Arial"/>
          <w:sz w:val="24"/>
          <w:szCs w:val="24"/>
          <w:lang w:val="en-GB"/>
        </w:rPr>
        <w:t xml:space="preserve">and there does not seem to be </w:t>
      </w:r>
      <w:r w:rsidR="003D356A" w:rsidRPr="00B42AB4">
        <w:rPr>
          <w:rFonts w:ascii="Arial" w:hAnsi="Arial" w:cs="Arial"/>
          <w:sz w:val="24"/>
          <w:szCs w:val="24"/>
          <w:lang w:val="en-GB"/>
        </w:rPr>
        <w:t xml:space="preserve">any dispute about </w:t>
      </w:r>
      <w:r w:rsidR="003D46B6" w:rsidRPr="00B42AB4">
        <w:rPr>
          <w:rFonts w:ascii="Arial" w:hAnsi="Arial" w:cs="Arial"/>
          <w:sz w:val="24"/>
          <w:szCs w:val="24"/>
          <w:lang w:val="en-GB"/>
        </w:rPr>
        <w:t>that</w:t>
      </w:r>
      <w:r w:rsidR="008063F6" w:rsidRPr="00B42AB4">
        <w:rPr>
          <w:rFonts w:ascii="Arial" w:hAnsi="Arial" w:cs="Arial"/>
          <w:sz w:val="24"/>
          <w:szCs w:val="24"/>
          <w:lang w:val="en-GB"/>
        </w:rPr>
        <w:t xml:space="preserve"> as the review was conceded.</w:t>
      </w:r>
      <w:r w:rsidR="003D46B6" w:rsidRPr="00B42AB4">
        <w:rPr>
          <w:rFonts w:ascii="Arial" w:hAnsi="Arial" w:cs="Arial"/>
          <w:sz w:val="24"/>
          <w:szCs w:val="24"/>
          <w:lang w:val="en-GB"/>
        </w:rPr>
        <w:t xml:space="preserve"> Even</w:t>
      </w:r>
      <w:r w:rsidR="003D356A" w:rsidRPr="00B42AB4">
        <w:rPr>
          <w:rFonts w:ascii="Arial" w:hAnsi="Arial" w:cs="Arial"/>
          <w:sz w:val="24"/>
          <w:szCs w:val="24"/>
          <w:lang w:val="en-GB"/>
        </w:rPr>
        <w:t xml:space="preserve"> if there was</w:t>
      </w:r>
      <w:r w:rsidR="00B53B73" w:rsidRPr="00B42AB4">
        <w:rPr>
          <w:rFonts w:ascii="Arial" w:hAnsi="Arial" w:cs="Arial"/>
          <w:sz w:val="24"/>
          <w:szCs w:val="24"/>
          <w:lang w:val="en-GB"/>
        </w:rPr>
        <w:t>,</w:t>
      </w:r>
      <w:r w:rsidR="00327C7E" w:rsidRPr="00B42AB4">
        <w:rPr>
          <w:rFonts w:ascii="Arial" w:hAnsi="Arial" w:cs="Arial"/>
          <w:sz w:val="24"/>
          <w:szCs w:val="24"/>
          <w:lang w:val="en-GB"/>
        </w:rPr>
        <w:t xml:space="preserve"> it is clear that SAMSA </w:t>
      </w:r>
      <w:r w:rsidR="003D46B6" w:rsidRPr="00B42AB4">
        <w:rPr>
          <w:rFonts w:ascii="Arial" w:hAnsi="Arial" w:cs="Arial"/>
          <w:sz w:val="24"/>
          <w:szCs w:val="24"/>
          <w:lang w:val="en-GB"/>
        </w:rPr>
        <w:t>exercised</w:t>
      </w:r>
      <w:r w:rsidR="00327C7E" w:rsidRPr="00B42AB4">
        <w:rPr>
          <w:rFonts w:ascii="Arial" w:hAnsi="Arial" w:cs="Arial"/>
          <w:sz w:val="24"/>
          <w:szCs w:val="24"/>
          <w:lang w:val="en-GB"/>
        </w:rPr>
        <w:t xml:space="preserve"> a public power as</w:t>
      </w:r>
      <w:r w:rsidR="00B53B73" w:rsidRPr="00B42AB4">
        <w:rPr>
          <w:rFonts w:ascii="Arial" w:hAnsi="Arial" w:cs="Arial"/>
          <w:sz w:val="24"/>
          <w:szCs w:val="24"/>
          <w:lang w:val="en-GB"/>
        </w:rPr>
        <w:t xml:space="preserve"> contemplated in section </w:t>
      </w:r>
      <w:r w:rsidR="00337BC7" w:rsidRPr="00B42AB4">
        <w:rPr>
          <w:rFonts w:ascii="Arial" w:hAnsi="Arial" w:cs="Arial"/>
          <w:sz w:val="24"/>
          <w:szCs w:val="24"/>
          <w:lang w:val="en-GB"/>
        </w:rPr>
        <w:t>1(a)</w:t>
      </w:r>
      <w:r w:rsidR="00B53B73" w:rsidRPr="00B42AB4">
        <w:rPr>
          <w:rFonts w:ascii="Arial" w:hAnsi="Arial" w:cs="Arial"/>
          <w:sz w:val="24"/>
          <w:szCs w:val="24"/>
          <w:lang w:val="en-GB"/>
        </w:rPr>
        <w:t xml:space="preserve"> </w:t>
      </w:r>
      <w:r w:rsidR="00337BC7" w:rsidRPr="00B42AB4">
        <w:rPr>
          <w:rFonts w:ascii="Arial" w:hAnsi="Arial" w:cs="Arial"/>
          <w:sz w:val="24"/>
          <w:szCs w:val="24"/>
          <w:lang w:val="en-GB"/>
        </w:rPr>
        <w:t>(ii) of PAJA</w:t>
      </w:r>
      <w:r w:rsidR="00653335" w:rsidRPr="00B42AB4">
        <w:rPr>
          <w:rFonts w:ascii="Arial" w:hAnsi="Arial" w:cs="Arial"/>
          <w:sz w:val="24"/>
          <w:szCs w:val="24"/>
          <w:lang w:val="en-GB"/>
        </w:rPr>
        <w:t xml:space="preserve"> which would constitute an administrative action</w:t>
      </w:r>
      <w:r w:rsidR="00207B6F" w:rsidRPr="00B42AB4">
        <w:rPr>
          <w:rFonts w:ascii="Arial" w:hAnsi="Arial" w:cs="Arial"/>
          <w:sz w:val="24"/>
          <w:szCs w:val="24"/>
          <w:lang w:val="en-GB"/>
        </w:rPr>
        <w:t xml:space="preserve"> as interpreted by our courts</w:t>
      </w:r>
      <w:r w:rsidR="00B53B73">
        <w:rPr>
          <w:rStyle w:val="FootnoteReference"/>
          <w:rFonts w:ascii="Arial" w:hAnsi="Arial" w:cs="Arial"/>
          <w:sz w:val="24"/>
          <w:szCs w:val="24"/>
          <w:lang w:val="en-GB"/>
        </w:rPr>
        <w:footnoteReference w:id="8"/>
      </w:r>
      <w:r w:rsidR="00B53B73" w:rsidRPr="00B42AB4">
        <w:rPr>
          <w:rFonts w:ascii="Arial" w:hAnsi="Arial" w:cs="Arial"/>
          <w:sz w:val="24"/>
          <w:szCs w:val="24"/>
          <w:lang w:val="en-GB"/>
        </w:rPr>
        <w:t xml:space="preserve">. </w:t>
      </w:r>
      <w:r w:rsidR="006E4D53" w:rsidRPr="00B42AB4">
        <w:rPr>
          <w:rFonts w:ascii="Arial" w:hAnsi="Arial" w:cs="Arial"/>
          <w:sz w:val="24"/>
          <w:szCs w:val="24"/>
          <w:lang w:val="en-GB"/>
        </w:rPr>
        <w:t>Consequently,</w:t>
      </w:r>
      <w:r w:rsidR="007C0584" w:rsidRPr="00B42AB4">
        <w:rPr>
          <w:rFonts w:ascii="Arial" w:hAnsi="Arial" w:cs="Arial"/>
          <w:sz w:val="24"/>
          <w:szCs w:val="24"/>
          <w:lang w:val="en-GB"/>
        </w:rPr>
        <w:t xml:space="preserve"> SAMSA’s decision to grant permission</w:t>
      </w:r>
      <w:r w:rsidR="00D9369E" w:rsidRPr="00B42AB4">
        <w:rPr>
          <w:rFonts w:ascii="Arial" w:hAnsi="Arial" w:cs="Arial"/>
          <w:sz w:val="24"/>
          <w:szCs w:val="24"/>
          <w:lang w:val="en-GB"/>
        </w:rPr>
        <w:t xml:space="preserve"> and to impose conditions in terms of section 21 of the Act must</w:t>
      </w:r>
      <w:r w:rsidR="00857E8B" w:rsidRPr="00B42AB4">
        <w:rPr>
          <w:rFonts w:ascii="Arial" w:hAnsi="Arial" w:cs="Arial"/>
          <w:sz w:val="24"/>
          <w:szCs w:val="24"/>
          <w:lang w:val="en-GB"/>
        </w:rPr>
        <w:t xml:space="preserve"> be susceptible to the challenges under PAJA and the principle of legality.</w:t>
      </w:r>
    </w:p>
    <w:p w14:paraId="645BBB53" w14:textId="77777777" w:rsidR="00463DE0" w:rsidRDefault="00463DE0" w:rsidP="00463DE0">
      <w:pPr>
        <w:pStyle w:val="ListParagraph"/>
        <w:spacing w:line="480" w:lineRule="auto"/>
        <w:jc w:val="both"/>
        <w:rPr>
          <w:rFonts w:ascii="Arial" w:hAnsi="Arial" w:cs="Arial"/>
          <w:sz w:val="24"/>
          <w:szCs w:val="24"/>
          <w:lang w:val="en-GB"/>
        </w:rPr>
      </w:pPr>
    </w:p>
    <w:p w14:paraId="2E2E4787" w14:textId="3F5963B5" w:rsidR="002967A7" w:rsidRPr="00B42AB4" w:rsidRDefault="00B42AB4" w:rsidP="00B42AB4">
      <w:pPr>
        <w:spacing w:line="480" w:lineRule="auto"/>
        <w:ind w:left="720" w:hanging="720"/>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FF34D3" w:rsidRPr="00B42AB4">
        <w:rPr>
          <w:rFonts w:ascii="Arial" w:hAnsi="Arial" w:cs="Arial"/>
          <w:sz w:val="24"/>
          <w:szCs w:val="24"/>
          <w:lang w:val="en-GB"/>
        </w:rPr>
        <w:t>The</w:t>
      </w:r>
      <w:r w:rsidR="005A112B" w:rsidRPr="00B42AB4">
        <w:rPr>
          <w:rFonts w:ascii="Arial" w:hAnsi="Arial" w:cs="Arial"/>
          <w:sz w:val="24"/>
          <w:szCs w:val="24"/>
          <w:lang w:val="en-GB"/>
        </w:rPr>
        <w:t xml:space="preserve"> first</w:t>
      </w:r>
      <w:r w:rsidR="00FF34D3" w:rsidRPr="00B42AB4">
        <w:rPr>
          <w:rFonts w:ascii="Arial" w:hAnsi="Arial" w:cs="Arial"/>
          <w:sz w:val="24"/>
          <w:szCs w:val="24"/>
          <w:lang w:val="en-GB"/>
        </w:rPr>
        <w:t xml:space="preserve"> question </w:t>
      </w:r>
      <w:r w:rsidR="00AC7F39" w:rsidRPr="00B42AB4">
        <w:rPr>
          <w:rFonts w:ascii="Arial" w:hAnsi="Arial" w:cs="Arial"/>
          <w:sz w:val="24"/>
          <w:szCs w:val="24"/>
          <w:lang w:val="en-GB"/>
        </w:rPr>
        <w:t>that needs answering is which</w:t>
      </w:r>
      <w:r w:rsidR="00447AB4" w:rsidRPr="00B42AB4">
        <w:rPr>
          <w:rFonts w:ascii="Arial" w:hAnsi="Arial" w:cs="Arial"/>
          <w:sz w:val="24"/>
          <w:szCs w:val="24"/>
          <w:lang w:val="en-GB"/>
        </w:rPr>
        <w:t xml:space="preserve"> conditions SAMSA is empowered to impose in terms of section 21 of the Act</w:t>
      </w:r>
      <w:r w:rsidR="002C4FE9" w:rsidRPr="00B42AB4">
        <w:rPr>
          <w:rFonts w:ascii="Arial" w:hAnsi="Arial" w:cs="Arial"/>
          <w:sz w:val="24"/>
          <w:szCs w:val="24"/>
          <w:lang w:val="en-GB"/>
        </w:rPr>
        <w:t xml:space="preserve"> and whether those conditions are</w:t>
      </w:r>
      <w:r w:rsidR="00371BF0" w:rsidRPr="00B42AB4">
        <w:rPr>
          <w:rFonts w:ascii="Arial" w:hAnsi="Arial" w:cs="Arial"/>
          <w:sz w:val="24"/>
          <w:szCs w:val="24"/>
          <w:lang w:val="en-GB"/>
        </w:rPr>
        <w:t xml:space="preserve"> limited to those which are necessary to protect the marine </w:t>
      </w:r>
      <w:r w:rsidR="007A5F7F" w:rsidRPr="00B42AB4">
        <w:rPr>
          <w:rFonts w:ascii="Arial" w:hAnsi="Arial" w:cs="Arial"/>
          <w:sz w:val="24"/>
          <w:szCs w:val="24"/>
          <w:lang w:val="en-GB"/>
        </w:rPr>
        <w:t>environment. The</w:t>
      </w:r>
      <w:r w:rsidR="00220909" w:rsidRPr="00B42AB4">
        <w:rPr>
          <w:rFonts w:ascii="Arial" w:hAnsi="Arial" w:cs="Arial"/>
          <w:sz w:val="24"/>
          <w:szCs w:val="24"/>
          <w:lang w:val="en-GB"/>
        </w:rPr>
        <w:t xml:space="preserve"> second is</w:t>
      </w:r>
      <w:r w:rsidR="00C36EE2" w:rsidRPr="00B42AB4">
        <w:rPr>
          <w:rFonts w:ascii="Arial" w:hAnsi="Arial" w:cs="Arial"/>
          <w:sz w:val="24"/>
          <w:szCs w:val="24"/>
          <w:lang w:val="en-GB"/>
        </w:rPr>
        <w:t xml:space="preserve"> whether the permission granted in terms of section 21(1)</w:t>
      </w:r>
      <w:r w:rsidR="00E22776" w:rsidRPr="00B42AB4">
        <w:rPr>
          <w:rFonts w:ascii="Arial" w:hAnsi="Arial" w:cs="Arial"/>
          <w:sz w:val="24"/>
          <w:szCs w:val="24"/>
          <w:lang w:val="en-GB"/>
        </w:rPr>
        <w:t xml:space="preserve"> may trigger the application</w:t>
      </w:r>
      <w:r w:rsidR="00A65DF2" w:rsidRPr="00B42AB4">
        <w:rPr>
          <w:rFonts w:ascii="Arial" w:hAnsi="Arial" w:cs="Arial"/>
          <w:sz w:val="24"/>
          <w:szCs w:val="24"/>
          <w:lang w:val="en-GB"/>
        </w:rPr>
        <w:t xml:space="preserve"> of section 10(1) of the BBBEE Act</w:t>
      </w:r>
      <w:r w:rsidR="008B2CF0" w:rsidRPr="00B42AB4">
        <w:rPr>
          <w:rFonts w:ascii="Arial" w:hAnsi="Arial" w:cs="Arial"/>
          <w:sz w:val="24"/>
          <w:szCs w:val="24"/>
          <w:lang w:val="en-GB"/>
        </w:rPr>
        <w:t>,</w:t>
      </w:r>
      <w:r w:rsidR="007B4CA5" w:rsidRPr="00B42AB4">
        <w:rPr>
          <w:rFonts w:ascii="Arial" w:hAnsi="Arial" w:cs="Arial"/>
          <w:sz w:val="24"/>
          <w:szCs w:val="24"/>
          <w:lang w:val="en-GB"/>
        </w:rPr>
        <w:t xml:space="preserve"> and if so whether SAMSA is only entitled to impose such </w:t>
      </w:r>
      <w:r w:rsidR="00E37769" w:rsidRPr="00B42AB4">
        <w:rPr>
          <w:rFonts w:ascii="Arial" w:hAnsi="Arial" w:cs="Arial"/>
          <w:sz w:val="24"/>
          <w:szCs w:val="24"/>
          <w:lang w:val="en-GB"/>
        </w:rPr>
        <w:t>qualification criteria as referred to in section 10(1) of the BBBEE Act</w:t>
      </w:r>
      <w:r w:rsidR="002F470E" w:rsidRPr="00B42AB4">
        <w:rPr>
          <w:rFonts w:ascii="Arial" w:hAnsi="Arial" w:cs="Arial"/>
          <w:sz w:val="24"/>
          <w:szCs w:val="24"/>
          <w:lang w:val="en-GB"/>
        </w:rPr>
        <w:t xml:space="preserve"> as have been </w:t>
      </w:r>
      <w:r w:rsidR="00F47BC6" w:rsidRPr="00B42AB4">
        <w:rPr>
          <w:rFonts w:ascii="Arial" w:hAnsi="Arial" w:cs="Arial"/>
          <w:sz w:val="24"/>
          <w:szCs w:val="24"/>
          <w:lang w:val="en-GB"/>
        </w:rPr>
        <w:t>determined</w:t>
      </w:r>
      <w:r w:rsidR="002F470E" w:rsidRPr="00B42AB4">
        <w:rPr>
          <w:rFonts w:ascii="Arial" w:hAnsi="Arial" w:cs="Arial"/>
          <w:sz w:val="24"/>
          <w:szCs w:val="24"/>
          <w:lang w:val="en-GB"/>
        </w:rPr>
        <w:t xml:space="preserve"> by </w:t>
      </w:r>
      <w:r w:rsidR="00273529" w:rsidRPr="00B42AB4">
        <w:rPr>
          <w:rFonts w:ascii="Arial" w:hAnsi="Arial" w:cs="Arial"/>
          <w:sz w:val="24"/>
          <w:szCs w:val="24"/>
          <w:lang w:val="en-GB"/>
        </w:rPr>
        <w:t>it</w:t>
      </w:r>
      <w:r w:rsidR="006E4D53" w:rsidRPr="00B42AB4">
        <w:rPr>
          <w:rFonts w:ascii="Arial" w:hAnsi="Arial" w:cs="Arial"/>
          <w:sz w:val="24"/>
          <w:szCs w:val="24"/>
          <w:lang w:val="en-GB"/>
        </w:rPr>
        <w:t>.</w:t>
      </w:r>
      <w:r w:rsidR="00273529" w:rsidRPr="00B42AB4">
        <w:rPr>
          <w:rFonts w:ascii="Arial" w:hAnsi="Arial" w:cs="Arial"/>
          <w:sz w:val="24"/>
          <w:szCs w:val="24"/>
          <w:lang w:val="en-GB"/>
        </w:rPr>
        <w:t xml:space="preserve"> The</w:t>
      </w:r>
      <w:r w:rsidR="002F470E" w:rsidRPr="00B42AB4">
        <w:rPr>
          <w:rFonts w:ascii="Arial" w:hAnsi="Arial" w:cs="Arial"/>
          <w:sz w:val="24"/>
          <w:szCs w:val="24"/>
          <w:lang w:val="en-GB"/>
        </w:rPr>
        <w:t xml:space="preserve"> third is whether the recordal constitutes a </w:t>
      </w:r>
      <w:r w:rsidR="00273529" w:rsidRPr="00B42AB4">
        <w:rPr>
          <w:rFonts w:ascii="Arial" w:hAnsi="Arial" w:cs="Arial"/>
          <w:sz w:val="24"/>
          <w:szCs w:val="24"/>
          <w:lang w:val="en-GB"/>
        </w:rPr>
        <w:t>stand-alone</w:t>
      </w:r>
      <w:r w:rsidR="002F470E" w:rsidRPr="00B42AB4">
        <w:rPr>
          <w:rFonts w:ascii="Arial" w:hAnsi="Arial" w:cs="Arial"/>
          <w:sz w:val="24"/>
          <w:szCs w:val="24"/>
          <w:lang w:val="en-GB"/>
        </w:rPr>
        <w:t xml:space="preserve"> condition</w:t>
      </w:r>
      <w:r w:rsidR="00F47BC6" w:rsidRPr="00B42AB4">
        <w:rPr>
          <w:rFonts w:ascii="Arial" w:hAnsi="Arial" w:cs="Arial"/>
          <w:sz w:val="24"/>
          <w:szCs w:val="24"/>
          <w:lang w:val="en-GB"/>
        </w:rPr>
        <w:t xml:space="preserve"> and if so whether SAMSA is entitled to impose</w:t>
      </w:r>
      <w:r w:rsidR="006F10E4" w:rsidRPr="00B42AB4">
        <w:rPr>
          <w:rFonts w:ascii="Arial" w:hAnsi="Arial" w:cs="Arial"/>
          <w:sz w:val="24"/>
          <w:szCs w:val="24"/>
          <w:lang w:val="en-GB"/>
        </w:rPr>
        <w:t xml:space="preserve"> it and was entitled to thereby assume jurisdiction</w:t>
      </w:r>
      <w:r w:rsidR="00337CEE" w:rsidRPr="00B42AB4">
        <w:rPr>
          <w:rFonts w:ascii="Arial" w:hAnsi="Arial" w:cs="Arial"/>
          <w:sz w:val="24"/>
          <w:szCs w:val="24"/>
          <w:lang w:val="en-GB"/>
        </w:rPr>
        <w:t xml:space="preserve"> and </w:t>
      </w:r>
      <w:r w:rsidR="00BA7A6B" w:rsidRPr="00B42AB4">
        <w:rPr>
          <w:rFonts w:ascii="Arial" w:hAnsi="Arial" w:cs="Arial"/>
          <w:sz w:val="24"/>
          <w:szCs w:val="24"/>
          <w:lang w:val="en-GB"/>
        </w:rPr>
        <w:t>compliance, auditing</w:t>
      </w:r>
      <w:r w:rsidR="00337CEE" w:rsidRPr="00B42AB4">
        <w:rPr>
          <w:rFonts w:ascii="Arial" w:hAnsi="Arial" w:cs="Arial"/>
          <w:sz w:val="24"/>
          <w:szCs w:val="24"/>
          <w:lang w:val="en-GB"/>
        </w:rPr>
        <w:t xml:space="preserve"> and investigative powers under legislation</w:t>
      </w:r>
      <w:r w:rsidR="00C04008" w:rsidRPr="00B42AB4">
        <w:rPr>
          <w:rFonts w:ascii="Arial" w:hAnsi="Arial" w:cs="Arial"/>
          <w:sz w:val="24"/>
          <w:szCs w:val="24"/>
          <w:lang w:val="en-GB"/>
        </w:rPr>
        <w:t xml:space="preserve"> which does not itself vest SAMSA with such jurisdiction</w:t>
      </w:r>
      <w:r w:rsidR="00BC7B53" w:rsidRPr="00B42AB4">
        <w:rPr>
          <w:rFonts w:ascii="Arial" w:hAnsi="Arial" w:cs="Arial"/>
          <w:sz w:val="24"/>
          <w:szCs w:val="24"/>
          <w:lang w:val="en-GB"/>
        </w:rPr>
        <w:t>.</w:t>
      </w:r>
    </w:p>
    <w:p w14:paraId="407AE0DB" w14:textId="77777777" w:rsidR="002967A7" w:rsidRPr="002967A7" w:rsidRDefault="002967A7" w:rsidP="002967A7">
      <w:pPr>
        <w:pStyle w:val="ListParagraph"/>
        <w:rPr>
          <w:rFonts w:ascii="Arial" w:hAnsi="Arial" w:cs="Arial"/>
          <w:sz w:val="24"/>
          <w:szCs w:val="24"/>
          <w:lang w:val="en-GB"/>
        </w:rPr>
      </w:pPr>
    </w:p>
    <w:p w14:paraId="6EE6A69C" w14:textId="791D99A4" w:rsidR="006C7FCE" w:rsidRPr="00B42AB4" w:rsidRDefault="00B42AB4" w:rsidP="00B42AB4">
      <w:pPr>
        <w:spacing w:line="480" w:lineRule="auto"/>
        <w:ind w:left="720" w:hanging="720"/>
        <w:jc w:val="both"/>
        <w:rPr>
          <w:rFonts w:ascii="Arial" w:hAnsi="Arial" w:cs="Arial"/>
          <w:sz w:val="24"/>
          <w:szCs w:val="24"/>
          <w:lang w:val="en-GB"/>
        </w:rPr>
      </w:pPr>
      <w:r>
        <w:rPr>
          <w:rFonts w:ascii="Arial" w:hAnsi="Arial" w:cs="Arial"/>
          <w:sz w:val="24"/>
          <w:szCs w:val="24"/>
          <w:lang w:val="en-GB"/>
        </w:rPr>
        <w:lastRenderedPageBreak/>
        <w:t>24.</w:t>
      </w:r>
      <w:r>
        <w:rPr>
          <w:rFonts w:ascii="Arial" w:hAnsi="Arial" w:cs="Arial"/>
          <w:sz w:val="24"/>
          <w:szCs w:val="24"/>
          <w:lang w:val="en-GB"/>
        </w:rPr>
        <w:tab/>
      </w:r>
      <w:r w:rsidR="001C2C7A" w:rsidRPr="00B42AB4">
        <w:rPr>
          <w:rFonts w:ascii="Arial" w:hAnsi="Arial" w:cs="Arial"/>
          <w:sz w:val="24"/>
          <w:szCs w:val="24"/>
          <w:lang w:val="en-GB"/>
        </w:rPr>
        <w:t xml:space="preserve">It is trite </w:t>
      </w:r>
      <w:r w:rsidR="00867115" w:rsidRPr="00B42AB4">
        <w:rPr>
          <w:rFonts w:ascii="Arial" w:hAnsi="Arial" w:cs="Arial"/>
          <w:sz w:val="24"/>
          <w:szCs w:val="24"/>
          <w:lang w:val="en-GB"/>
        </w:rPr>
        <w:t>that a</w:t>
      </w:r>
      <w:r w:rsidR="001C2C7A" w:rsidRPr="00B42AB4">
        <w:rPr>
          <w:rFonts w:ascii="Arial" w:hAnsi="Arial" w:cs="Arial"/>
          <w:sz w:val="24"/>
          <w:szCs w:val="24"/>
          <w:lang w:val="en-GB"/>
        </w:rPr>
        <w:t xml:space="preserve"> statutory power may only be used</w:t>
      </w:r>
      <w:r w:rsidR="00867115" w:rsidRPr="00B42AB4">
        <w:rPr>
          <w:rFonts w:ascii="Arial" w:hAnsi="Arial" w:cs="Arial"/>
          <w:sz w:val="24"/>
          <w:szCs w:val="24"/>
          <w:lang w:val="en-GB"/>
        </w:rPr>
        <w:t xml:space="preserve"> for a valid statutory </w:t>
      </w:r>
      <w:r w:rsidR="009561A0" w:rsidRPr="00B42AB4">
        <w:rPr>
          <w:rFonts w:ascii="Arial" w:hAnsi="Arial" w:cs="Arial"/>
          <w:sz w:val="24"/>
          <w:szCs w:val="24"/>
          <w:lang w:val="en-GB"/>
        </w:rPr>
        <w:t>purpose</w:t>
      </w:r>
      <w:r w:rsidR="002967A7">
        <w:rPr>
          <w:rStyle w:val="FootnoteReference"/>
          <w:rFonts w:ascii="Arial" w:hAnsi="Arial" w:cs="Arial"/>
          <w:sz w:val="24"/>
          <w:szCs w:val="24"/>
          <w:lang w:val="en-GB"/>
        </w:rPr>
        <w:footnoteReference w:id="9"/>
      </w:r>
      <w:r w:rsidR="009561A0" w:rsidRPr="00B42AB4">
        <w:rPr>
          <w:rFonts w:ascii="Arial" w:hAnsi="Arial" w:cs="Arial"/>
          <w:sz w:val="24"/>
          <w:szCs w:val="24"/>
          <w:lang w:val="en-GB"/>
        </w:rPr>
        <w:t xml:space="preserve">. </w:t>
      </w:r>
      <w:r w:rsidR="00A178E0" w:rsidRPr="00B42AB4">
        <w:rPr>
          <w:rFonts w:ascii="Arial" w:hAnsi="Arial" w:cs="Arial"/>
          <w:sz w:val="24"/>
          <w:szCs w:val="24"/>
          <w:lang w:val="en-GB"/>
        </w:rPr>
        <w:t xml:space="preserve">Section </w:t>
      </w:r>
      <w:r w:rsidR="00C00ED2" w:rsidRPr="00B42AB4">
        <w:rPr>
          <w:rFonts w:ascii="Arial" w:hAnsi="Arial" w:cs="Arial"/>
          <w:sz w:val="24"/>
          <w:szCs w:val="24"/>
          <w:lang w:val="en-GB"/>
        </w:rPr>
        <w:t>6(2)</w:t>
      </w:r>
      <w:r w:rsidR="00C36B6F" w:rsidRPr="00B42AB4">
        <w:rPr>
          <w:rFonts w:ascii="Arial" w:hAnsi="Arial" w:cs="Arial"/>
          <w:sz w:val="24"/>
          <w:szCs w:val="24"/>
          <w:lang w:val="en-GB"/>
        </w:rPr>
        <w:t xml:space="preserve"> </w:t>
      </w:r>
      <w:r w:rsidR="005D480F" w:rsidRPr="00B42AB4">
        <w:rPr>
          <w:rFonts w:ascii="Arial" w:hAnsi="Arial" w:cs="Arial"/>
          <w:sz w:val="24"/>
          <w:szCs w:val="24"/>
          <w:lang w:val="en-GB"/>
        </w:rPr>
        <w:t>(e)</w:t>
      </w:r>
      <w:r w:rsidR="00C36B6F" w:rsidRPr="00B42AB4">
        <w:rPr>
          <w:rFonts w:ascii="Arial" w:hAnsi="Arial" w:cs="Arial"/>
          <w:sz w:val="24"/>
          <w:szCs w:val="24"/>
          <w:lang w:val="en-GB"/>
        </w:rPr>
        <w:t xml:space="preserve"> </w:t>
      </w:r>
      <w:r w:rsidR="005D480F" w:rsidRPr="00B42AB4">
        <w:rPr>
          <w:rFonts w:ascii="Arial" w:hAnsi="Arial" w:cs="Arial"/>
          <w:sz w:val="24"/>
          <w:szCs w:val="24"/>
          <w:lang w:val="en-GB"/>
        </w:rPr>
        <w:t>(</w:t>
      </w:r>
      <w:r w:rsidR="00374ABA" w:rsidRPr="00B42AB4">
        <w:rPr>
          <w:rFonts w:ascii="Arial" w:hAnsi="Arial" w:cs="Arial"/>
          <w:sz w:val="24"/>
          <w:szCs w:val="24"/>
          <w:lang w:val="en-GB"/>
        </w:rPr>
        <w:t>i) of PAJA</w:t>
      </w:r>
      <w:r w:rsidR="009874A4" w:rsidRPr="00B42AB4">
        <w:rPr>
          <w:rFonts w:ascii="Arial" w:hAnsi="Arial" w:cs="Arial"/>
          <w:sz w:val="24"/>
          <w:szCs w:val="24"/>
          <w:lang w:val="en-GB"/>
        </w:rPr>
        <w:t xml:space="preserve"> states that</w:t>
      </w:r>
      <w:r w:rsidR="00372870" w:rsidRPr="00B42AB4">
        <w:rPr>
          <w:rFonts w:ascii="Arial" w:hAnsi="Arial" w:cs="Arial"/>
          <w:sz w:val="24"/>
          <w:szCs w:val="24"/>
          <w:lang w:val="en-GB"/>
        </w:rPr>
        <w:t xml:space="preserve"> an</w:t>
      </w:r>
      <w:r w:rsidR="00074FBB" w:rsidRPr="00B42AB4">
        <w:rPr>
          <w:rFonts w:ascii="Arial" w:hAnsi="Arial" w:cs="Arial"/>
          <w:sz w:val="24"/>
          <w:szCs w:val="24"/>
          <w:lang w:val="en-GB"/>
        </w:rPr>
        <w:t xml:space="preserve"> administrative action may be reviewed if it was</w:t>
      </w:r>
      <w:r w:rsidR="003473EF" w:rsidRPr="00B42AB4">
        <w:rPr>
          <w:rFonts w:ascii="Arial" w:hAnsi="Arial" w:cs="Arial"/>
          <w:sz w:val="24"/>
          <w:szCs w:val="24"/>
          <w:lang w:val="en-GB"/>
        </w:rPr>
        <w:t xml:space="preserve"> not authorised</w:t>
      </w:r>
      <w:r w:rsidR="004F314C" w:rsidRPr="00B42AB4">
        <w:rPr>
          <w:rFonts w:ascii="Arial" w:hAnsi="Arial" w:cs="Arial"/>
          <w:sz w:val="24"/>
          <w:szCs w:val="24"/>
          <w:lang w:val="en-GB"/>
        </w:rPr>
        <w:t xml:space="preserve"> by the empowering provision</w:t>
      </w:r>
      <w:r w:rsidR="0091781D" w:rsidRPr="00B42AB4">
        <w:rPr>
          <w:rFonts w:ascii="Arial" w:hAnsi="Arial" w:cs="Arial"/>
          <w:sz w:val="24"/>
          <w:szCs w:val="24"/>
          <w:lang w:val="en-GB"/>
        </w:rPr>
        <w:t>.</w:t>
      </w:r>
      <w:r w:rsidR="00D345D1" w:rsidRPr="00B42AB4">
        <w:rPr>
          <w:rFonts w:ascii="Arial" w:hAnsi="Arial" w:cs="Arial"/>
          <w:sz w:val="24"/>
          <w:szCs w:val="24"/>
          <w:lang w:val="en-GB"/>
        </w:rPr>
        <w:t xml:space="preserve"> </w:t>
      </w:r>
      <w:r w:rsidR="0091781D" w:rsidRPr="00B42AB4">
        <w:rPr>
          <w:rFonts w:ascii="Arial" w:hAnsi="Arial" w:cs="Arial"/>
          <w:sz w:val="24"/>
          <w:szCs w:val="24"/>
          <w:lang w:val="en-GB"/>
        </w:rPr>
        <w:t>S</w:t>
      </w:r>
      <w:r w:rsidR="00D345D1" w:rsidRPr="00B42AB4">
        <w:rPr>
          <w:rFonts w:ascii="Arial" w:hAnsi="Arial" w:cs="Arial"/>
          <w:sz w:val="24"/>
          <w:szCs w:val="24"/>
          <w:lang w:val="en-GB"/>
        </w:rPr>
        <w:t>ection</w:t>
      </w:r>
      <w:r w:rsidR="00C36B6F" w:rsidRPr="00B42AB4">
        <w:rPr>
          <w:rFonts w:ascii="Arial" w:hAnsi="Arial" w:cs="Arial"/>
          <w:sz w:val="24"/>
          <w:szCs w:val="24"/>
          <w:lang w:val="en-GB"/>
        </w:rPr>
        <w:t xml:space="preserve"> </w:t>
      </w:r>
      <w:r w:rsidR="00D345D1" w:rsidRPr="00B42AB4">
        <w:rPr>
          <w:rFonts w:ascii="Arial" w:hAnsi="Arial" w:cs="Arial"/>
          <w:sz w:val="24"/>
          <w:szCs w:val="24"/>
          <w:lang w:val="en-GB"/>
        </w:rPr>
        <w:t>6(2)</w:t>
      </w:r>
      <w:r w:rsidR="00C36B6F" w:rsidRPr="00B42AB4">
        <w:rPr>
          <w:rFonts w:ascii="Arial" w:hAnsi="Arial" w:cs="Arial"/>
          <w:sz w:val="24"/>
          <w:szCs w:val="24"/>
          <w:lang w:val="en-GB"/>
        </w:rPr>
        <w:t xml:space="preserve"> </w:t>
      </w:r>
      <w:r w:rsidR="00D345D1" w:rsidRPr="00B42AB4">
        <w:rPr>
          <w:rFonts w:ascii="Arial" w:hAnsi="Arial" w:cs="Arial"/>
          <w:sz w:val="24"/>
          <w:szCs w:val="24"/>
          <w:lang w:val="en-GB"/>
        </w:rPr>
        <w:t>(</w:t>
      </w:r>
      <w:r w:rsidR="006B3585" w:rsidRPr="00B42AB4">
        <w:rPr>
          <w:rFonts w:ascii="Arial" w:hAnsi="Arial" w:cs="Arial"/>
          <w:sz w:val="24"/>
          <w:szCs w:val="24"/>
          <w:lang w:val="en-GB"/>
        </w:rPr>
        <w:t>e)</w:t>
      </w:r>
      <w:r w:rsidR="00C36B6F" w:rsidRPr="00B42AB4">
        <w:rPr>
          <w:rFonts w:ascii="Arial" w:hAnsi="Arial" w:cs="Arial"/>
          <w:sz w:val="24"/>
          <w:szCs w:val="24"/>
          <w:lang w:val="en-GB"/>
        </w:rPr>
        <w:t xml:space="preserve"> </w:t>
      </w:r>
      <w:r w:rsidR="006B3585" w:rsidRPr="00B42AB4">
        <w:rPr>
          <w:rFonts w:ascii="Arial" w:hAnsi="Arial" w:cs="Arial"/>
          <w:sz w:val="24"/>
          <w:szCs w:val="24"/>
          <w:lang w:val="en-GB"/>
        </w:rPr>
        <w:t>(ii)</w:t>
      </w:r>
      <w:r w:rsidR="0091781D" w:rsidRPr="00B42AB4">
        <w:rPr>
          <w:rFonts w:ascii="Arial" w:hAnsi="Arial" w:cs="Arial"/>
          <w:sz w:val="24"/>
          <w:szCs w:val="24"/>
          <w:lang w:val="en-GB"/>
        </w:rPr>
        <w:t xml:space="preserve"> provides that it may be reviewed</w:t>
      </w:r>
      <w:r w:rsidR="006B3585" w:rsidRPr="00B42AB4">
        <w:rPr>
          <w:rFonts w:ascii="Arial" w:hAnsi="Arial" w:cs="Arial"/>
          <w:sz w:val="24"/>
          <w:szCs w:val="24"/>
          <w:lang w:val="en-GB"/>
        </w:rPr>
        <w:t xml:space="preserve"> if it</w:t>
      </w:r>
      <w:r w:rsidR="00A21DE8" w:rsidRPr="00B42AB4">
        <w:rPr>
          <w:rFonts w:ascii="Arial" w:hAnsi="Arial" w:cs="Arial"/>
          <w:sz w:val="24"/>
          <w:szCs w:val="24"/>
          <w:lang w:val="en-GB"/>
        </w:rPr>
        <w:t xml:space="preserve"> was</w:t>
      </w:r>
      <w:r w:rsidR="00074FBB" w:rsidRPr="00B42AB4">
        <w:rPr>
          <w:rFonts w:ascii="Arial" w:hAnsi="Arial" w:cs="Arial"/>
          <w:sz w:val="24"/>
          <w:szCs w:val="24"/>
          <w:lang w:val="en-GB"/>
        </w:rPr>
        <w:t xml:space="preserve"> taken for an ulterior purpose</w:t>
      </w:r>
      <w:r w:rsidR="00A21DE8" w:rsidRPr="00B42AB4">
        <w:rPr>
          <w:rFonts w:ascii="Arial" w:hAnsi="Arial" w:cs="Arial"/>
          <w:sz w:val="24"/>
          <w:szCs w:val="24"/>
          <w:lang w:val="en-GB"/>
        </w:rPr>
        <w:t>.</w:t>
      </w:r>
      <w:r w:rsidR="006952B2" w:rsidRPr="00B42AB4">
        <w:rPr>
          <w:rFonts w:ascii="Arial" w:hAnsi="Arial" w:cs="Arial"/>
          <w:sz w:val="24"/>
          <w:szCs w:val="24"/>
          <w:lang w:val="en-GB"/>
        </w:rPr>
        <w:t xml:space="preserve"> </w:t>
      </w:r>
      <w:r w:rsidR="00445C82" w:rsidRPr="00B42AB4">
        <w:rPr>
          <w:rFonts w:ascii="Arial" w:hAnsi="Arial" w:cs="Arial"/>
          <w:sz w:val="24"/>
          <w:szCs w:val="24"/>
          <w:lang w:val="en-GB"/>
        </w:rPr>
        <w:t xml:space="preserve"> </w:t>
      </w:r>
      <w:r w:rsidR="00406952" w:rsidRPr="00B42AB4">
        <w:rPr>
          <w:rFonts w:ascii="Arial" w:hAnsi="Arial" w:cs="Arial"/>
          <w:sz w:val="24"/>
          <w:szCs w:val="24"/>
          <w:lang w:val="en-GB"/>
        </w:rPr>
        <w:t>It is trite that “a power given for a specific purpose may not be misused</w:t>
      </w:r>
      <w:r w:rsidR="00844565" w:rsidRPr="00B42AB4">
        <w:rPr>
          <w:rFonts w:ascii="Arial" w:hAnsi="Arial" w:cs="Arial"/>
          <w:sz w:val="24"/>
          <w:szCs w:val="24"/>
          <w:lang w:val="en-GB"/>
        </w:rPr>
        <w:t xml:space="preserve"> in order to secure an ulterior purpose</w:t>
      </w:r>
      <w:r w:rsidR="007907E6" w:rsidRPr="00B42AB4">
        <w:rPr>
          <w:rFonts w:ascii="Arial" w:hAnsi="Arial" w:cs="Arial"/>
          <w:sz w:val="24"/>
          <w:szCs w:val="24"/>
          <w:lang w:val="en-GB"/>
        </w:rPr>
        <w:t>.</w:t>
      </w:r>
      <w:r w:rsidR="00E97E00">
        <w:rPr>
          <w:rStyle w:val="FootnoteReference"/>
          <w:rFonts w:ascii="Arial" w:hAnsi="Arial" w:cs="Arial"/>
          <w:sz w:val="24"/>
          <w:szCs w:val="24"/>
          <w:lang w:val="en-GB"/>
        </w:rPr>
        <w:footnoteReference w:id="10"/>
      </w:r>
      <w:r w:rsidR="007907E6" w:rsidRPr="00B42AB4">
        <w:rPr>
          <w:rFonts w:ascii="Arial" w:hAnsi="Arial" w:cs="Arial"/>
          <w:sz w:val="24"/>
          <w:szCs w:val="24"/>
          <w:lang w:val="en-GB"/>
        </w:rPr>
        <w:t>”</w:t>
      </w:r>
      <w:r w:rsidR="00E97E00" w:rsidRPr="00B42AB4">
        <w:rPr>
          <w:rFonts w:ascii="Arial" w:hAnsi="Arial" w:cs="Arial"/>
          <w:sz w:val="24"/>
          <w:szCs w:val="24"/>
          <w:lang w:val="en-GB"/>
        </w:rPr>
        <w:t xml:space="preserve"> </w:t>
      </w:r>
      <w:r w:rsidR="00B25101" w:rsidRPr="00B42AB4">
        <w:rPr>
          <w:rFonts w:ascii="Arial" w:hAnsi="Arial" w:cs="Arial"/>
          <w:sz w:val="24"/>
          <w:szCs w:val="24"/>
          <w:lang w:val="en-GB"/>
        </w:rPr>
        <w:t>In this specific instance it is important</w:t>
      </w:r>
      <w:r w:rsidR="002F4BB3" w:rsidRPr="00B42AB4">
        <w:rPr>
          <w:rFonts w:ascii="Arial" w:hAnsi="Arial" w:cs="Arial"/>
          <w:sz w:val="24"/>
          <w:szCs w:val="24"/>
          <w:lang w:val="en-GB"/>
        </w:rPr>
        <w:t xml:space="preserve"> to note that the dispute is limited to what SAMSA</w:t>
      </w:r>
      <w:r w:rsidR="00DF33E8" w:rsidRPr="00B42AB4">
        <w:rPr>
          <w:rFonts w:ascii="Arial" w:hAnsi="Arial" w:cs="Arial"/>
          <w:sz w:val="24"/>
          <w:szCs w:val="24"/>
          <w:lang w:val="en-GB"/>
        </w:rPr>
        <w:t xml:space="preserve"> is empowered to do in terms of </w:t>
      </w:r>
      <w:r w:rsidR="00570F4A" w:rsidRPr="00B42AB4">
        <w:rPr>
          <w:rFonts w:ascii="Arial" w:hAnsi="Arial" w:cs="Arial"/>
          <w:sz w:val="24"/>
          <w:szCs w:val="24"/>
          <w:lang w:val="en-GB"/>
        </w:rPr>
        <w:t>the Act and more specifically section</w:t>
      </w:r>
      <w:r w:rsidR="00A044BE" w:rsidRPr="00B42AB4">
        <w:rPr>
          <w:rFonts w:ascii="Arial" w:hAnsi="Arial" w:cs="Arial"/>
          <w:sz w:val="24"/>
          <w:szCs w:val="24"/>
          <w:lang w:val="en-GB"/>
        </w:rPr>
        <w:t xml:space="preserve"> </w:t>
      </w:r>
      <w:r w:rsidR="00570F4A" w:rsidRPr="00B42AB4">
        <w:rPr>
          <w:rFonts w:ascii="Arial" w:hAnsi="Arial" w:cs="Arial"/>
          <w:sz w:val="24"/>
          <w:szCs w:val="24"/>
          <w:lang w:val="en-GB"/>
        </w:rPr>
        <w:t xml:space="preserve">21 </w:t>
      </w:r>
      <w:r w:rsidR="000349DC" w:rsidRPr="00B42AB4">
        <w:rPr>
          <w:rFonts w:ascii="Arial" w:hAnsi="Arial" w:cs="Arial"/>
          <w:sz w:val="24"/>
          <w:szCs w:val="24"/>
          <w:lang w:val="en-GB"/>
        </w:rPr>
        <w:t>thereof. In</w:t>
      </w:r>
      <w:r w:rsidR="00F07638" w:rsidRPr="00B42AB4">
        <w:rPr>
          <w:rFonts w:ascii="Arial" w:hAnsi="Arial" w:cs="Arial"/>
          <w:sz w:val="24"/>
          <w:szCs w:val="24"/>
          <w:lang w:val="en-GB"/>
        </w:rPr>
        <w:t xml:space="preserve"> this regard the purpose of the Act as set out in the long </w:t>
      </w:r>
      <w:r w:rsidR="009D41D3" w:rsidRPr="00B42AB4">
        <w:rPr>
          <w:rFonts w:ascii="Arial" w:hAnsi="Arial" w:cs="Arial"/>
          <w:sz w:val="24"/>
          <w:szCs w:val="24"/>
          <w:lang w:val="en-GB"/>
        </w:rPr>
        <w:t>title is</w:t>
      </w:r>
      <w:r w:rsidR="00506332" w:rsidRPr="00B42AB4">
        <w:rPr>
          <w:rFonts w:ascii="Arial" w:hAnsi="Arial" w:cs="Arial"/>
          <w:sz w:val="24"/>
          <w:szCs w:val="24"/>
          <w:lang w:val="en-GB"/>
        </w:rPr>
        <w:t xml:space="preserve"> </w:t>
      </w:r>
      <w:r w:rsidR="0045433E" w:rsidRPr="00B42AB4">
        <w:rPr>
          <w:rFonts w:ascii="Arial" w:hAnsi="Arial" w:cs="Arial"/>
          <w:sz w:val="24"/>
          <w:szCs w:val="24"/>
          <w:lang w:val="en-GB"/>
        </w:rPr>
        <w:t>to</w:t>
      </w:r>
      <w:r w:rsidR="003F4DAA" w:rsidRPr="00B42AB4">
        <w:rPr>
          <w:rFonts w:ascii="Arial" w:hAnsi="Arial" w:cs="Arial"/>
          <w:sz w:val="24"/>
          <w:szCs w:val="24"/>
          <w:lang w:val="en-GB"/>
        </w:rPr>
        <w:t xml:space="preserve"> provide protection of the marine environment</w:t>
      </w:r>
      <w:r w:rsidR="00B23DD9" w:rsidRPr="00B42AB4">
        <w:rPr>
          <w:rFonts w:ascii="Arial" w:hAnsi="Arial" w:cs="Arial"/>
          <w:sz w:val="24"/>
          <w:szCs w:val="24"/>
          <w:lang w:val="en-GB"/>
        </w:rPr>
        <w:t xml:space="preserve"> from pollution and other harmful </w:t>
      </w:r>
      <w:r w:rsidR="003624E7" w:rsidRPr="00B42AB4">
        <w:rPr>
          <w:rFonts w:ascii="Arial" w:hAnsi="Arial" w:cs="Arial"/>
          <w:sz w:val="24"/>
          <w:szCs w:val="24"/>
          <w:lang w:val="en-GB"/>
        </w:rPr>
        <w:t>substances. The</w:t>
      </w:r>
      <w:r w:rsidR="00130D11" w:rsidRPr="00B42AB4">
        <w:rPr>
          <w:rFonts w:ascii="Arial" w:hAnsi="Arial" w:cs="Arial"/>
          <w:sz w:val="24"/>
          <w:szCs w:val="24"/>
          <w:lang w:val="en-GB"/>
        </w:rPr>
        <w:t xml:space="preserve"> permission </w:t>
      </w:r>
      <w:r w:rsidR="00D820B4" w:rsidRPr="00B42AB4">
        <w:rPr>
          <w:rFonts w:ascii="Arial" w:hAnsi="Arial" w:cs="Arial"/>
          <w:sz w:val="24"/>
          <w:szCs w:val="24"/>
          <w:lang w:val="en-GB"/>
        </w:rPr>
        <w:t>required in</w:t>
      </w:r>
      <w:r w:rsidR="00265961" w:rsidRPr="00B42AB4">
        <w:rPr>
          <w:rFonts w:ascii="Arial" w:hAnsi="Arial" w:cs="Arial"/>
          <w:sz w:val="24"/>
          <w:szCs w:val="24"/>
          <w:lang w:val="en-GB"/>
        </w:rPr>
        <w:t xml:space="preserve"> section 21 is to provide for transfer</w:t>
      </w:r>
      <w:r w:rsidR="003624E7" w:rsidRPr="00B42AB4">
        <w:rPr>
          <w:rFonts w:ascii="Arial" w:hAnsi="Arial" w:cs="Arial"/>
          <w:sz w:val="24"/>
          <w:szCs w:val="24"/>
          <w:lang w:val="en-GB"/>
        </w:rPr>
        <w:t xml:space="preserve"> of harmful </w:t>
      </w:r>
      <w:r w:rsidR="00C57FEF" w:rsidRPr="00B42AB4">
        <w:rPr>
          <w:rFonts w:ascii="Arial" w:hAnsi="Arial" w:cs="Arial"/>
          <w:sz w:val="24"/>
          <w:szCs w:val="24"/>
          <w:lang w:val="en-GB"/>
        </w:rPr>
        <w:t xml:space="preserve">substances. </w:t>
      </w:r>
      <w:r w:rsidR="00E56C94" w:rsidRPr="00B42AB4">
        <w:rPr>
          <w:rFonts w:ascii="Arial" w:hAnsi="Arial" w:cs="Arial"/>
          <w:sz w:val="24"/>
          <w:szCs w:val="24"/>
          <w:lang w:val="en-GB"/>
        </w:rPr>
        <w:t>SAMSA</w:t>
      </w:r>
      <w:r w:rsidR="005826A9" w:rsidRPr="00B42AB4">
        <w:rPr>
          <w:rFonts w:ascii="Arial" w:hAnsi="Arial" w:cs="Arial"/>
          <w:sz w:val="24"/>
          <w:szCs w:val="24"/>
          <w:lang w:val="en-GB"/>
        </w:rPr>
        <w:t xml:space="preserve"> is in terms of section 21 of the Act limited to impose conditions</w:t>
      </w:r>
      <w:r w:rsidR="00CD7856" w:rsidRPr="00B42AB4">
        <w:rPr>
          <w:rFonts w:ascii="Arial" w:hAnsi="Arial" w:cs="Arial"/>
          <w:sz w:val="24"/>
          <w:szCs w:val="24"/>
          <w:lang w:val="en-GB"/>
        </w:rPr>
        <w:t xml:space="preserve"> which are necessary to protect the marine environment</w:t>
      </w:r>
      <w:r w:rsidR="00C57FEF" w:rsidRPr="00B42AB4">
        <w:rPr>
          <w:rFonts w:ascii="Arial" w:hAnsi="Arial" w:cs="Arial"/>
          <w:sz w:val="24"/>
          <w:szCs w:val="24"/>
          <w:lang w:val="en-GB"/>
        </w:rPr>
        <w:t xml:space="preserve">. </w:t>
      </w:r>
    </w:p>
    <w:p w14:paraId="2192A91B" w14:textId="77777777" w:rsidR="006C7FCE" w:rsidRPr="006C7FCE" w:rsidRDefault="006C7FCE" w:rsidP="006C7FCE">
      <w:pPr>
        <w:pStyle w:val="ListParagraph"/>
        <w:rPr>
          <w:rFonts w:ascii="Arial" w:hAnsi="Arial" w:cs="Arial"/>
          <w:sz w:val="24"/>
          <w:szCs w:val="24"/>
          <w:lang w:val="en-GB"/>
        </w:rPr>
      </w:pPr>
    </w:p>
    <w:p w14:paraId="45111118" w14:textId="6267AB84" w:rsidR="00A41D23" w:rsidRPr="00B42AB4" w:rsidRDefault="00B42AB4" w:rsidP="00B42AB4">
      <w:pPr>
        <w:spacing w:line="480" w:lineRule="auto"/>
        <w:ind w:left="720" w:hanging="720"/>
        <w:jc w:val="both"/>
        <w:rPr>
          <w:rFonts w:ascii="Arial" w:hAnsi="Arial" w:cs="Arial"/>
          <w:sz w:val="24"/>
          <w:szCs w:val="24"/>
          <w:lang w:val="en-GB"/>
        </w:rPr>
      </w:pPr>
      <w:r w:rsidRPr="00E82915">
        <w:rPr>
          <w:rFonts w:ascii="Arial" w:hAnsi="Arial" w:cs="Arial"/>
          <w:sz w:val="24"/>
          <w:szCs w:val="24"/>
          <w:lang w:val="en-GB"/>
        </w:rPr>
        <w:t>25.</w:t>
      </w:r>
      <w:r w:rsidRPr="00E82915">
        <w:rPr>
          <w:rFonts w:ascii="Arial" w:hAnsi="Arial" w:cs="Arial"/>
          <w:sz w:val="24"/>
          <w:szCs w:val="24"/>
          <w:lang w:val="en-GB"/>
        </w:rPr>
        <w:tab/>
      </w:r>
      <w:r w:rsidR="00C57FEF" w:rsidRPr="00B42AB4">
        <w:rPr>
          <w:rFonts w:ascii="Arial" w:hAnsi="Arial" w:cs="Arial"/>
          <w:sz w:val="24"/>
          <w:szCs w:val="24"/>
          <w:lang w:val="en-GB"/>
        </w:rPr>
        <w:t>Section</w:t>
      </w:r>
      <w:r w:rsidR="00FF660A" w:rsidRPr="00B42AB4">
        <w:rPr>
          <w:rFonts w:ascii="Arial" w:hAnsi="Arial" w:cs="Arial"/>
          <w:sz w:val="24"/>
          <w:szCs w:val="24"/>
          <w:lang w:val="en-GB"/>
        </w:rPr>
        <w:t xml:space="preserve"> 10 of the B</w:t>
      </w:r>
      <w:r w:rsidR="000D3E6C" w:rsidRPr="00B42AB4">
        <w:rPr>
          <w:rFonts w:ascii="Arial" w:hAnsi="Arial" w:cs="Arial"/>
          <w:sz w:val="24"/>
          <w:szCs w:val="24"/>
          <w:lang w:val="en-GB"/>
        </w:rPr>
        <w:t>B</w:t>
      </w:r>
      <w:r w:rsidR="00FF660A" w:rsidRPr="00B42AB4">
        <w:rPr>
          <w:rFonts w:ascii="Arial" w:hAnsi="Arial" w:cs="Arial"/>
          <w:sz w:val="24"/>
          <w:szCs w:val="24"/>
          <w:lang w:val="en-GB"/>
        </w:rPr>
        <w:t>BEE Act</w:t>
      </w:r>
      <w:r w:rsidR="00331ECD" w:rsidRPr="00B42AB4">
        <w:rPr>
          <w:rFonts w:ascii="Arial" w:hAnsi="Arial" w:cs="Arial"/>
          <w:sz w:val="24"/>
          <w:szCs w:val="24"/>
          <w:lang w:val="en-GB"/>
        </w:rPr>
        <w:t xml:space="preserve"> has no application</w:t>
      </w:r>
      <w:r w:rsidR="002B2116" w:rsidRPr="00B42AB4">
        <w:rPr>
          <w:rFonts w:ascii="Arial" w:hAnsi="Arial" w:cs="Arial"/>
          <w:sz w:val="24"/>
          <w:szCs w:val="24"/>
          <w:lang w:val="en-GB"/>
        </w:rPr>
        <w:t xml:space="preserve"> in the context of SAMSA granting approval in terms of</w:t>
      </w:r>
      <w:r w:rsidR="003502BB" w:rsidRPr="00B42AB4">
        <w:rPr>
          <w:rFonts w:ascii="Arial" w:hAnsi="Arial" w:cs="Arial"/>
          <w:sz w:val="24"/>
          <w:szCs w:val="24"/>
          <w:lang w:val="en-GB"/>
        </w:rPr>
        <w:t xml:space="preserve"> section 21 of the Act</w:t>
      </w:r>
      <w:r w:rsidR="00A83C0C" w:rsidRPr="00B42AB4">
        <w:rPr>
          <w:rFonts w:ascii="Arial" w:hAnsi="Arial" w:cs="Arial"/>
          <w:sz w:val="24"/>
          <w:szCs w:val="24"/>
          <w:lang w:val="en-GB"/>
        </w:rPr>
        <w:t>,</w:t>
      </w:r>
      <w:r w:rsidR="00D61748" w:rsidRPr="00B42AB4">
        <w:rPr>
          <w:rFonts w:ascii="Arial" w:hAnsi="Arial" w:cs="Arial"/>
          <w:sz w:val="24"/>
          <w:szCs w:val="24"/>
          <w:lang w:val="en-GB"/>
        </w:rPr>
        <w:t xml:space="preserve"> as the approval is only an environmental </w:t>
      </w:r>
      <w:r w:rsidR="00C57FEF" w:rsidRPr="00B42AB4">
        <w:rPr>
          <w:rFonts w:ascii="Arial" w:hAnsi="Arial" w:cs="Arial"/>
          <w:sz w:val="24"/>
          <w:szCs w:val="24"/>
          <w:lang w:val="en-GB"/>
        </w:rPr>
        <w:t>permission, as</w:t>
      </w:r>
      <w:r w:rsidR="00D61748" w:rsidRPr="00B42AB4">
        <w:rPr>
          <w:rFonts w:ascii="Arial" w:hAnsi="Arial" w:cs="Arial"/>
          <w:sz w:val="24"/>
          <w:szCs w:val="24"/>
          <w:lang w:val="en-GB"/>
        </w:rPr>
        <w:t xml:space="preserve"> was correctly argued on behalf of SAMF</w:t>
      </w:r>
      <w:r w:rsidR="00F876B8" w:rsidRPr="00B42AB4">
        <w:rPr>
          <w:rFonts w:ascii="Arial" w:hAnsi="Arial" w:cs="Arial"/>
          <w:sz w:val="24"/>
          <w:szCs w:val="24"/>
          <w:lang w:val="en-GB"/>
        </w:rPr>
        <w:t>.</w:t>
      </w:r>
      <w:r w:rsidR="00372C8E" w:rsidRPr="00B42AB4">
        <w:rPr>
          <w:rFonts w:ascii="Arial" w:hAnsi="Arial" w:cs="Arial"/>
          <w:sz w:val="24"/>
          <w:szCs w:val="24"/>
          <w:lang w:val="en-GB"/>
        </w:rPr>
        <w:t xml:space="preserve"> </w:t>
      </w:r>
      <w:r w:rsidR="00316362" w:rsidRPr="00B42AB4">
        <w:rPr>
          <w:rFonts w:ascii="Arial" w:hAnsi="Arial" w:cs="Arial"/>
          <w:sz w:val="24"/>
          <w:szCs w:val="24"/>
          <w:lang w:val="en-GB"/>
        </w:rPr>
        <w:t xml:space="preserve">This must be seen in the context of the National </w:t>
      </w:r>
      <w:r w:rsidR="00BD3B10" w:rsidRPr="00B42AB4">
        <w:rPr>
          <w:rFonts w:ascii="Arial" w:hAnsi="Arial" w:cs="Arial"/>
          <w:sz w:val="24"/>
          <w:szCs w:val="24"/>
          <w:lang w:val="en-GB"/>
        </w:rPr>
        <w:t>Ports Act</w:t>
      </w:r>
      <w:r w:rsidR="00F965C2" w:rsidRPr="00B42AB4">
        <w:rPr>
          <w:rFonts w:ascii="Arial" w:hAnsi="Arial" w:cs="Arial"/>
          <w:sz w:val="24"/>
          <w:szCs w:val="24"/>
          <w:lang w:val="en-GB"/>
        </w:rPr>
        <w:t xml:space="preserve"> and Regulations which ensures compliance </w:t>
      </w:r>
      <w:r w:rsidR="00C44D4B" w:rsidRPr="00B42AB4">
        <w:rPr>
          <w:rFonts w:ascii="Arial" w:hAnsi="Arial" w:cs="Arial"/>
          <w:sz w:val="24"/>
          <w:szCs w:val="24"/>
          <w:lang w:val="en-GB"/>
        </w:rPr>
        <w:t xml:space="preserve">with </w:t>
      </w:r>
      <w:r w:rsidR="000D3E6C" w:rsidRPr="00B42AB4">
        <w:rPr>
          <w:rFonts w:ascii="Arial" w:hAnsi="Arial" w:cs="Arial"/>
          <w:sz w:val="24"/>
          <w:szCs w:val="24"/>
          <w:lang w:val="en-GB"/>
        </w:rPr>
        <w:t>BEE. The</w:t>
      </w:r>
      <w:r w:rsidR="006E686F" w:rsidRPr="00B42AB4">
        <w:rPr>
          <w:rFonts w:ascii="Arial" w:hAnsi="Arial" w:cs="Arial"/>
          <w:sz w:val="24"/>
          <w:szCs w:val="24"/>
          <w:lang w:val="en-GB"/>
        </w:rPr>
        <w:t xml:space="preserve"> </w:t>
      </w:r>
      <w:r w:rsidR="000D3E6C" w:rsidRPr="00B42AB4">
        <w:rPr>
          <w:rFonts w:ascii="Arial" w:hAnsi="Arial" w:cs="Arial"/>
          <w:sz w:val="24"/>
          <w:szCs w:val="24"/>
          <w:lang w:val="en-GB"/>
        </w:rPr>
        <w:t>permission granted</w:t>
      </w:r>
      <w:r w:rsidR="006E686F" w:rsidRPr="00B42AB4">
        <w:rPr>
          <w:rFonts w:ascii="Arial" w:hAnsi="Arial" w:cs="Arial"/>
          <w:sz w:val="24"/>
          <w:szCs w:val="24"/>
          <w:lang w:val="en-GB"/>
        </w:rPr>
        <w:t xml:space="preserve"> in terms </w:t>
      </w:r>
      <w:r w:rsidR="006C7FCE" w:rsidRPr="00B42AB4">
        <w:rPr>
          <w:rFonts w:ascii="Arial" w:hAnsi="Arial" w:cs="Arial"/>
          <w:sz w:val="24"/>
          <w:szCs w:val="24"/>
          <w:lang w:val="en-GB"/>
        </w:rPr>
        <w:t>of</w:t>
      </w:r>
      <w:r w:rsidR="006E686F" w:rsidRPr="00B42AB4">
        <w:rPr>
          <w:rFonts w:ascii="Arial" w:hAnsi="Arial" w:cs="Arial"/>
          <w:sz w:val="24"/>
          <w:szCs w:val="24"/>
          <w:lang w:val="en-GB"/>
        </w:rPr>
        <w:t xml:space="preserve"> section21(1)</w:t>
      </w:r>
      <w:r w:rsidR="00EC36FF" w:rsidRPr="00B42AB4">
        <w:rPr>
          <w:rFonts w:ascii="Arial" w:hAnsi="Arial" w:cs="Arial"/>
          <w:sz w:val="24"/>
          <w:szCs w:val="24"/>
          <w:lang w:val="en-GB"/>
        </w:rPr>
        <w:t xml:space="preserve"> does</w:t>
      </w:r>
      <w:r w:rsidR="006C7FCE" w:rsidRPr="00B42AB4">
        <w:rPr>
          <w:rFonts w:ascii="Arial" w:hAnsi="Arial" w:cs="Arial"/>
          <w:sz w:val="24"/>
          <w:szCs w:val="24"/>
          <w:lang w:val="en-GB"/>
        </w:rPr>
        <w:t xml:space="preserve"> therefore</w:t>
      </w:r>
      <w:r w:rsidR="00EC36FF" w:rsidRPr="00B42AB4">
        <w:rPr>
          <w:rFonts w:ascii="Arial" w:hAnsi="Arial" w:cs="Arial"/>
          <w:sz w:val="24"/>
          <w:szCs w:val="24"/>
          <w:lang w:val="en-GB"/>
        </w:rPr>
        <w:t xml:space="preserve"> not trigger the application of section10(1) of the BB</w:t>
      </w:r>
      <w:r w:rsidR="000D3E6C" w:rsidRPr="00B42AB4">
        <w:rPr>
          <w:rFonts w:ascii="Arial" w:hAnsi="Arial" w:cs="Arial"/>
          <w:sz w:val="24"/>
          <w:szCs w:val="24"/>
          <w:lang w:val="en-GB"/>
        </w:rPr>
        <w:t>BEE Act.</w:t>
      </w:r>
      <w:r w:rsidR="00506332" w:rsidRPr="00B42AB4">
        <w:rPr>
          <w:rFonts w:ascii="Arial" w:hAnsi="Arial" w:cs="Arial"/>
          <w:sz w:val="24"/>
          <w:szCs w:val="24"/>
          <w:lang w:val="en-GB"/>
        </w:rPr>
        <w:t xml:space="preserve"> </w:t>
      </w:r>
    </w:p>
    <w:p w14:paraId="3AC98FE6" w14:textId="77777777" w:rsidR="00A41D23" w:rsidRDefault="00A41D23" w:rsidP="00A41D23">
      <w:pPr>
        <w:pStyle w:val="ListParagraph"/>
        <w:spacing w:line="480" w:lineRule="auto"/>
        <w:jc w:val="both"/>
        <w:rPr>
          <w:rFonts w:ascii="Arial" w:hAnsi="Arial" w:cs="Arial"/>
          <w:sz w:val="24"/>
          <w:szCs w:val="24"/>
          <w:lang w:val="en-GB"/>
        </w:rPr>
      </w:pPr>
    </w:p>
    <w:p w14:paraId="503686FA" w14:textId="11CCFA70" w:rsidR="00310ACA" w:rsidRPr="00B42AB4" w:rsidRDefault="00B42AB4" w:rsidP="00B42AB4">
      <w:pPr>
        <w:spacing w:line="480" w:lineRule="auto"/>
        <w:ind w:left="720" w:hanging="720"/>
        <w:jc w:val="both"/>
        <w:rPr>
          <w:rFonts w:ascii="Arial" w:hAnsi="Arial" w:cs="Arial"/>
          <w:sz w:val="24"/>
          <w:szCs w:val="24"/>
          <w:lang w:val="en-GB"/>
        </w:rPr>
      </w:pPr>
      <w:r w:rsidRPr="00C03A55">
        <w:rPr>
          <w:rFonts w:ascii="Arial" w:hAnsi="Arial" w:cs="Arial"/>
          <w:sz w:val="24"/>
          <w:szCs w:val="24"/>
          <w:lang w:val="en-GB"/>
        </w:rPr>
        <w:lastRenderedPageBreak/>
        <w:t>26.</w:t>
      </w:r>
      <w:r w:rsidRPr="00C03A55">
        <w:rPr>
          <w:rFonts w:ascii="Arial" w:hAnsi="Arial" w:cs="Arial"/>
          <w:sz w:val="24"/>
          <w:szCs w:val="24"/>
          <w:lang w:val="en-GB"/>
        </w:rPr>
        <w:tab/>
      </w:r>
      <w:r w:rsidR="009E18F2" w:rsidRPr="00B42AB4">
        <w:rPr>
          <w:rFonts w:ascii="Arial" w:hAnsi="Arial" w:cs="Arial"/>
          <w:sz w:val="24"/>
          <w:szCs w:val="24"/>
          <w:lang w:val="en-GB"/>
        </w:rPr>
        <w:t>The recordal that requires compliance</w:t>
      </w:r>
      <w:r w:rsidR="00634973" w:rsidRPr="00B42AB4">
        <w:rPr>
          <w:rFonts w:ascii="Arial" w:hAnsi="Arial" w:cs="Arial"/>
          <w:sz w:val="24"/>
          <w:szCs w:val="24"/>
          <w:lang w:val="en-GB"/>
        </w:rPr>
        <w:t xml:space="preserve"> with all South African laws is not a stand-alone condition</w:t>
      </w:r>
      <w:r w:rsidR="00790C85" w:rsidRPr="00B42AB4">
        <w:rPr>
          <w:rFonts w:ascii="Arial" w:hAnsi="Arial" w:cs="Arial"/>
          <w:sz w:val="24"/>
          <w:szCs w:val="24"/>
          <w:lang w:val="en-GB"/>
        </w:rPr>
        <w:t>,</w:t>
      </w:r>
      <w:r w:rsidR="00024096" w:rsidRPr="00B42AB4">
        <w:rPr>
          <w:rFonts w:ascii="Arial" w:hAnsi="Arial" w:cs="Arial"/>
          <w:sz w:val="24"/>
          <w:szCs w:val="24"/>
          <w:lang w:val="en-GB"/>
        </w:rPr>
        <w:t xml:space="preserve"> it is at most </w:t>
      </w:r>
      <w:r w:rsidR="00790C85" w:rsidRPr="00B42AB4">
        <w:rPr>
          <w:rFonts w:ascii="Arial" w:hAnsi="Arial" w:cs="Arial"/>
          <w:sz w:val="24"/>
          <w:szCs w:val="24"/>
          <w:lang w:val="en-GB"/>
        </w:rPr>
        <w:t>a reminder</w:t>
      </w:r>
      <w:r w:rsidR="00024096" w:rsidRPr="00B42AB4">
        <w:rPr>
          <w:rFonts w:ascii="Arial" w:hAnsi="Arial" w:cs="Arial"/>
          <w:sz w:val="24"/>
          <w:szCs w:val="24"/>
          <w:lang w:val="en-GB"/>
        </w:rPr>
        <w:t xml:space="preserve"> that the rule of law find</w:t>
      </w:r>
      <w:r w:rsidR="00A41D23" w:rsidRPr="00B42AB4">
        <w:rPr>
          <w:rFonts w:ascii="Arial" w:hAnsi="Arial" w:cs="Arial"/>
          <w:sz w:val="24"/>
          <w:szCs w:val="24"/>
          <w:lang w:val="en-GB"/>
        </w:rPr>
        <w:t>s</w:t>
      </w:r>
      <w:r w:rsidR="00024096" w:rsidRPr="00B42AB4">
        <w:rPr>
          <w:rFonts w:ascii="Arial" w:hAnsi="Arial" w:cs="Arial"/>
          <w:sz w:val="24"/>
          <w:szCs w:val="24"/>
          <w:lang w:val="en-GB"/>
        </w:rPr>
        <w:t xml:space="preserve"> </w:t>
      </w:r>
      <w:r w:rsidR="00790C85" w:rsidRPr="00B42AB4">
        <w:rPr>
          <w:rFonts w:ascii="Arial" w:hAnsi="Arial" w:cs="Arial"/>
          <w:sz w:val="24"/>
          <w:szCs w:val="24"/>
          <w:lang w:val="en-GB"/>
        </w:rPr>
        <w:t>application, and</w:t>
      </w:r>
      <w:r w:rsidR="006829D3" w:rsidRPr="00B42AB4">
        <w:rPr>
          <w:rFonts w:ascii="Arial" w:hAnsi="Arial" w:cs="Arial"/>
          <w:sz w:val="24"/>
          <w:szCs w:val="24"/>
          <w:lang w:val="en-GB"/>
        </w:rPr>
        <w:t xml:space="preserve"> if SAMSA becomes aware of any contravention of South African </w:t>
      </w:r>
      <w:r w:rsidR="009C5B2D" w:rsidRPr="00B42AB4">
        <w:rPr>
          <w:rFonts w:ascii="Arial" w:hAnsi="Arial" w:cs="Arial"/>
          <w:sz w:val="24"/>
          <w:szCs w:val="24"/>
          <w:lang w:val="en-GB"/>
        </w:rPr>
        <w:t>l</w:t>
      </w:r>
      <w:r w:rsidR="006829D3" w:rsidRPr="00B42AB4">
        <w:rPr>
          <w:rFonts w:ascii="Arial" w:hAnsi="Arial" w:cs="Arial"/>
          <w:sz w:val="24"/>
          <w:szCs w:val="24"/>
          <w:lang w:val="en-GB"/>
        </w:rPr>
        <w:t>aw it is required to report it to the relevant authority that is empowered to investigate it and</w:t>
      </w:r>
      <w:r w:rsidR="00754865" w:rsidRPr="00B42AB4">
        <w:rPr>
          <w:rFonts w:ascii="Arial" w:hAnsi="Arial" w:cs="Arial"/>
          <w:sz w:val="24"/>
          <w:szCs w:val="24"/>
          <w:lang w:val="en-GB"/>
        </w:rPr>
        <w:t xml:space="preserve"> to give assistance in the investigation and ultimately resolution of the </w:t>
      </w:r>
      <w:r w:rsidR="009C5B2D" w:rsidRPr="00B42AB4">
        <w:rPr>
          <w:rFonts w:ascii="Arial" w:hAnsi="Arial" w:cs="Arial"/>
          <w:sz w:val="24"/>
          <w:szCs w:val="24"/>
          <w:lang w:val="en-GB"/>
        </w:rPr>
        <w:t>issue.</w:t>
      </w:r>
    </w:p>
    <w:p w14:paraId="4CF56A2F" w14:textId="77777777" w:rsidR="00310ACA" w:rsidRPr="00C03A55" w:rsidRDefault="00310ACA" w:rsidP="00C03A55">
      <w:pPr>
        <w:spacing w:line="480" w:lineRule="auto"/>
        <w:jc w:val="both"/>
        <w:rPr>
          <w:rFonts w:ascii="Arial" w:hAnsi="Arial" w:cs="Arial"/>
          <w:sz w:val="24"/>
          <w:szCs w:val="24"/>
          <w:lang w:val="en-GB"/>
        </w:rPr>
      </w:pPr>
    </w:p>
    <w:p w14:paraId="61A23DA6" w14:textId="202DF7A4" w:rsidR="00492237" w:rsidRPr="00B42AB4" w:rsidRDefault="00B42AB4" w:rsidP="00B42AB4">
      <w:pPr>
        <w:spacing w:line="480" w:lineRule="auto"/>
        <w:ind w:left="720" w:hanging="720"/>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r>
      <w:r w:rsidR="00071F5E" w:rsidRPr="00B42AB4">
        <w:rPr>
          <w:rFonts w:ascii="Arial" w:hAnsi="Arial" w:cs="Arial"/>
          <w:sz w:val="24"/>
          <w:szCs w:val="24"/>
          <w:lang w:val="en-GB"/>
        </w:rPr>
        <w:t>After considering</w:t>
      </w:r>
      <w:r w:rsidR="00B37450" w:rsidRPr="00B42AB4">
        <w:rPr>
          <w:rFonts w:ascii="Arial" w:hAnsi="Arial" w:cs="Arial"/>
          <w:sz w:val="24"/>
          <w:szCs w:val="24"/>
          <w:lang w:val="en-GB"/>
        </w:rPr>
        <w:t xml:space="preserve"> </w:t>
      </w:r>
      <w:r w:rsidR="00071F5E" w:rsidRPr="00B42AB4">
        <w:rPr>
          <w:rFonts w:ascii="Arial" w:hAnsi="Arial" w:cs="Arial"/>
          <w:sz w:val="24"/>
          <w:szCs w:val="24"/>
          <w:lang w:val="en-GB"/>
        </w:rPr>
        <w:t>t</w:t>
      </w:r>
      <w:r w:rsidR="009A6E5F" w:rsidRPr="00B42AB4">
        <w:rPr>
          <w:rFonts w:ascii="Arial" w:hAnsi="Arial" w:cs="Arial"/>
          <w:sz w:val="24"/>
          <w:szCs w:val="24"/>
          <w:lang w:val="en-GB"/>
        </w:rPr>
        <w:t>h</w:t>
      </w:r>
      <w:r w:rsidR="00246CF0" w:rsidRPr="00B42AB4">
        <w:rPr>
          <w:rFonts w:ascii="Arial" w:hAnsi="Arial" w:cs="Arial"/>
          <w:sz w:val="24"/>
          <w:szCs w:val="24"/>
          <w:lang w:val="en-GB"/>
        </w:rPr>
        <w:t>e declaratory relief requested</w:t>
      </w:r>
      <w:r w:rsidR="00CF4ACE" w:rsidRPr="00B42AB4">
        <w:rPr>
          <w:rFonts w:ascii="Arial" w:hAnsi="Arial" w:cs="Arial"/>
          <w:sz w:val="24"/>
          <w:szCs w:val="24"/>
          <w:lang w:val="en-GB"/>
        </w:rPr>
        <w:t xml:space="preserve"> by SAMF</w:t>
      </w:r>
      <w:r w:rsidR="00071F5E" w:rsidRPr="00B42AB4">
        <w:rPr>
          <w:rFonts w:ascii="Arial" w:hAnsi="Arial" w:cs="Arial"/>
          <w:sz w:val="24"/>
          <w:szCs w:val="24"/>
          <w:lang w:val="en-GB"/>
        </w:rPr>
        <w:t xml:space="preserve"> it is apparent that the </w:t>
      </w:r>
      <w:r w:rsidR="00FC5ED5" w:rsidRPr="00B42AB4">
        <w:rPr>
          <w:rFonts w:ascii="Arial" w:hAnsi="Arial" w:cs="Arial"/>
          <w:sz w:val="24"/>
          <w:szCs w:val="24"/>
          <w:lang w:val="en-GB"/>
        </w:rPr>
        <w:t>aim</w:t>
      </w:r>
      <w:r w:rsidR="00071F5E" w:rsidRPr="00B42AB4">
        <w:rPr>
          <w:rFonts w:ascii="Arial" w:hAnsi="Arial" w:cs="Arial"/>
          <w:sz w:val="24"/>
          <w:szCs w:val="24"/>
          <w:lang w:val="en-GB"/>
        </w:rPr>
        <w:t xml:space="preserve"> is to clarify</w:t>
      </w:r>
      <w:r w:rsidR="00723ACD" w:rsidRPr="00B42AB4">
        <w:rPr>
          <w:rFonts w:ascii="Arial" w:hAnsi="Arial" w:cs="Arial"/>
          <w:sz w:val="24"/>
          <w:szCs w:val="24"/>
          <w:lang w:val="en-GB"/>
        </w:rPr>
        <w:t xml:space="preserve"> which conditions SAMSA are entitled to impose</w:t>
      </w:r>
      <w:r w:rsidR="005D6D46" w:rsidRPr="00B42AB4">
        <w:rPr>
          <w:rFonts w:ascii="Arial" w:hAnsi="Arial" w:cs="Arial"/>
          <w:sz w:val="24"/>
          <w:szCs w:val="24"/>
          <w:lang w:val="en-GB"/>
        </w:rPr>
        <w:t xml:space="preserve"> in terms </w:t>
      </w:r>
      <w:r w:rsidR="00FC5ED5" w:rsidRPr="00B42AB4">
        <w:rPr>
          <w:rFonts w:ascii="Arial" w:hAnsi="Arial" w:cs="Arial"/>
          <w:sz w:val="24"/>
          <w:szCs w:val="24"/>
          <w:lang w:val="en-GB"/>
        </w:rPr>
        <w:t>of section</w:t>
      </w:r>
      <w:r w:rsidR="005D6D46" w:rsidRPr="00B42AB4">
        <w:rPr>
          <w:rFonts w:ascii="Arial" w:hAnsi="Arial" w:cs="Arial"/>
          <w:sz w:val="24"/>
          <w:szCs w:val="24"/>
          <w:lang w:val="en-GB"/>
        </w:rPr>
        <w:t xml:space="preserve"> 21 of the Act and therefore the relief granted should be limited to</w:t>
      </w:r>
      <w:r w:rsidR="00C32928" w:rsidRPr="00B42AB4">
        <w:rPr>
          <w:rFonts w:ascii="Arial" w:hAnsi="Arial" w:cs="Arial"/>
          <w:sz w:val="24"/>
          <w:szCs w:val="24"/>
          <w:lang w:val="en-GB"/>
        </w:rPr>
        <w:t xml:space="preserve"> what is necessary to </w:t>
      </w:r>
      <w:r w:rsidR="00BE44C1" w:rsidRPr="00B42AB4">
        <w:rPr>
          <w:rFonts w:ascii="Arial" w:hAnsi="Arial" w:cs="Arial"/>
          <w:sz w:val="24"/>
          <w:szCs w:val="24"/>
          <w:lang w:val="en-GB"/>
        </w:rPr>
        <w:t>attain</w:t>
      </w:r>
      <w:r w:rsidR="00C32928" w:rsidRPr="00B42AB4">
        <w:rPr>
          <w:rFonts w:ascii="Arial" w:hAnsi="Arial" w:cs="Arial"/>
          <w:sz w:val="24"/>
          <w:szCs w:val="24"/>
          <w:lang w:val="en-GB"/>
        </w:rPr>
        <w:t xml:space="preserve"> that objective.</w:t>
      </w:r>
      <w:r w:rsidR="00FC764A" w:rsidRPr="00B42AB4">
        <w:rPr>
          <w:rFonts w:ascii="Arial" w:hAnsi="Arial" w:cs="Arial"/>
          <w:sz w:val="24"/>
          <w:szCs w:val="24"/>
          <w:lang w:val="en-GB"/>
        </w:rPr>
        <w:t xml:space="preserve"> </w:t>
      </w:r>
      <w:r w:rsidR="00293B83" w:rsidRPr="00B42AB4">
        <w:rPr>
          <w:rFonts w:ascii="Arial" w:hAnsi="Arial" w:cs="Arial"/>
          <w:sz w:val="24"/>
          <w:szCs w:val="24"/>
          <w:lang w:val="en-GB"/>
        </w:rPr>
        <w:t xml:space="preserve">SAMF is also entitled to </w:t>
      </w:r>
      <w:r w:rsidR="00B37450" w:rsidRPr="00B42AB4">
        <w:rPr>
          <w:rFonts w:ascii="Arial" w:hAnsi="Arial" w:cs="Arial"/>
          <w:sz w:val="24"/>
          <w:szCs w:val="24"/>
          <w:lang w:val="en-GB"/>
        </w:rPr>
        <w:t>costs, including</w:t>
      </w:r>
      <w:r w:rsidR="00AB667E" w:rsidRPr="00B42AB4">
        <w:rPr>
          <w:rFonts w:ascii="Arial" w:hAnsi="Arial" w:cs="Arial"/>
          <w:sz w:val="24"/>
          <w:szCs w:val="24"/>
          <w:lang w:val="en-GB"/>
        </w:rPr>
        <w:t xml:space="preserve"> the costs previously </w:t>
      </w:r>
      <w:r w:rsidR="00AD29D5" w:rsidRPr="00B42AB4">
        <w:rPr>
          <w:rFonts w:ascii="Arial" w:hAnsi="Arial" w:cs="Arial"/>
          <w:sz w:val="24"/>
          <w:szCs w:val="24"/>
          <w:lang w:val="en-GB"/>
        </w:rPr>
        <w:t>reserved, as</w:t>
      </w:r>
      <w:r w:rsidR="00C03A55" w:rsidRPr="00B42AB4">
        <w:rPr>
          <w:rFonts w:ascii="Arial" w:hAnsi="Arial" w:cs="Arial"/>
          <w:sz w:val="24"/>
          <w:szCs w:val="24"/>
          <w:lang w:val="en-GB"/>
        </w:rPr>
        <w:t xml:space="preserve"> SAMF was</w:t>
      </w:r>
      <w:r w:rsidR="007C7BDB" w:rsidRPr="00B42AB4">
        <w:rPr>
          <w:rFonts w:ascii="Arial" w:hAnsi="Arial" w:cs="Arial"/>
          <w:sz w:val="24"/>
          <w:szCs w:val="24"/>
          <w:lang w:val="en-GB"/>
        </w:rPr>
        <w:t xml:space="preserve"> successful and </w:t>
      </w:r>
      <w:r w:rsidR="00AD29D5" w:rsidRPr="00B42AB4">
        <w:rPr>
          <w:rFonts w:ascii="Arial" w:hAnsi="Arial" w:cs="Arial"/>
          <w:sz w:val="24"/>
          <w:szCs w:val="24"/>
          <w:lang w:val="en-GB"/>
        </w:rPr>
        <w:t>SAMSA’s</w:t>
      </w:r>
      <w:r w:rsidR="007C7BDB" w:rsidRPr="00B42AB4">
        <w:rPr>
          <w:rFonts w:ascii="Arial" w:hAnsi="Arial" w:cs="Arial"/>
          <w:sz w:val="24"/>
          <w:szCs w:val="24"/>
          <w:lang w:val="en-GB"/>
        </w:rPr>
        <w:t xml:space="preserve"> actions necessitated the applications brought by SAMF.</w:t>
      </w:r>
    </w:p>
    <w:p w14:paraId="2823F401" w14:textId="77777777" w:rsidR="00FC764A" w:rsidRPr="00FC764A" w:rsidRDefault="00FC764A" w:rsidP="00FC764A">
      <w:pPr>
        <w:pStyle w:val="ListParagraph"/>
        <w:rPr>
          <w:rFonts w:ascii="Arial" w:hAnsi="Arial" w:cs="Arial"/>
          <w:sz w:val="24"/>
          <w:szCs w:val="24"/>
          <w:lang w:val="en-GB"/>
        </w:rPr>
      </w:pPr>
    </w:p>
    <w:p w14:paraId="06549705" w14:textId="77777777" w:rsidR="00FC764A" w:rsidRPr="00E97E00" w:rsidRDefault="00FC764A" w:rsidP="00FC764A">
      <w:pPr>
        <w:pStyle w:val="ListParagraph"/>
        <w:spacing w:line="480" w:lineRule="auto"/>
        <w:jc w:val="both"/>
        <w:rPr>
          <w:rFonts w:ascii="Arial" w:hAnsi="Arial" w:cs="Arial"/>
          <w:sz w:val="24"/>
          <w:szCs w:val="24"/>
          <w:lang w:val="en-GB"/>
        </w:rPr>
      </w:pPr>
    </w:p>
    <w:p w14:paraId="01E710F3" w14:textId="1CF410B4" w:rsidR="00E34CA6" w:rsidRPr="00A638CE" w:rsidRDefault="009F469F" w:rsidP="00A638CE">
      <w:pPr>
        <w:spacing w:line="480" w:lineRule="auto"/>
        <w:jc w:val="both"/>
        <w:rPr>
          <w:rFonts w:ascii="Arial" w:hAnsi="Arial" w:cs="Arial"/>
          <w:sz w:val="24"/>
          <w:szCs w:val="24"/>
          <w:lang w:val="en-GB"/>
        </w:rPr>
      </w:pPr>
      <w:r>
        <w:rPr>
          <w:rFonts w:ascii="Arial" w:hAnsi="Arial" w:cs="Arial"/>
          <w:sz w:val="24"/>
          <w:szCs w:val="24"/>
          <w:lang w:val="en-GB"/>
        </w:rPr>
        <w:t xml:space="preserve">The </w:t>
      </w:r>
      <w:r w:rsidR="0090212D">
        <w:rPr>
          <w:rFonts w:ascii="Arial" w:hAnsi="Arial" w:cs="Arial"/>
          <w:sz w:val="24"/>
          <w:szCs w:val="24"/>
          <w:lang w:val="en-GB"/>
        </w:rPr>
        <w:t>following order</w:t>
      </w:r>
      <w:r>
        <w:rPr>
          <w:rFonts w:ascii="Arial" w:hAnsi="Arial" w:cs="Arial"/>
          <w:sz w:val="24"/>
          <w:szCs w:val="24"/>
          <w:lang w:val="en-GB"/>
        </w:rPr>
        <w:t xml:space="preserve"> </w:t>
      </w:r>
      <w:r w:rsidR="005B05B0">
        <w:rPr>
          <w:rFonts w:ascii="Arial" w:hAnsi="Arial" w:cs="Arial"/>
          <w:sz w:val="24"/>
          <w:szCs w:val="24"/>
          <w:lang w:val="en-GB"/>
        </w:rPr>
        <w:t>is made</w:t>
      </w:r>
      <w:r w:rsidR="00A638CE">
        <w:rPr>
          <w:rFonts w:ascii="Arial" w:hAnsi="Arial" w:cs="Arial"/>
          <w:sz w:val="24"/>
          <w:szCs w:val="24"/>
          <w:lang w:val="en-GB"/>
        </w:rPr>
        <w:t>:</w:t>
      </w:r>
    </w:p>
    <w:p w14:paraId="1881ED02" w14:textId="77777777" w:rsidR="00E34CA6" w:rsidRDefault="00E34CA6" w:rsidP="00E34CA6">
      <w:pPr>
        <w:pStyle w:val="ListParagraph"/>
        <w:spacing w:line="480" w:lineRule="auto"/>
        <w:jc w:val="both"/>
        <w:rPr>
          <w:rFonts w:ascii="Arial" w:hAnsi="Arial" w:cs="Arial"/>
          <w:sz w:val="24"/>
          <w:szCs w:val="24"/>
          <w:lang w:val="en-GB"/>
        </w:rPr>
      </w:pPr>
    </w:p>
    <w:p w14:paraId="599EAA81" w14:textId="1AFD160A" w:rsidR="00AB667E" w:rsidRPr="00B42AB4" w:rsidRDefault="00B42AB4" w:rsidP="00B42AB4">
      <w:pPr>
        <w:spacing w:line="480" w:lineRule="auto"/>
        <w:ind w:left="720" w:hanging="72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0F0B88" w:rsidRPr="00B42AB4">
        <w:rPr>
          <w:rFonts w:ascii="Arial" w:hAnsi="Arial" w:cs="Arial"/>
          <w:sz w:val="24"/>
          <w:szCs w:val="24"/>
          <w:lang w:val="en-GB"/>
        </w:rPr>
        <w:t>The only</w:t>
      </w:r>
      <w:r w:rsidR="00E34CA6" w:rsidRPr="00B42AB4">
        <w:rPr>
          <w:rFonts w:ascii="Arial" w:hAnsi="Arial" w:cs="Arial"/>
          <w:sz w:val="24"/>
          <w:szCs w:val="24"/>
          <w:lang w:val="en-GB"/>
        </w:rPr>
        <w:t xml:space="preserve"> conditions which the respondent is empowered to impose in terms of sub-section 21(2) of the Marine Pollution Act, in relation to any act to be performed pursuant to permission granted by the respondent in terms of sub-section 21(1)(b), are those which are necessary to protect the marine environment from pollution by oil and other harmful substances, and for that purpose, to prevent and combat pollution of the sea by such substances.</w:t>
      </w:r>
    </w:p>
    <w:p w14:paraId="736AA83B" w14:textId="77777777" w:rsidR="00FD1470" w:rsidRPr="00FD1470" w:rsidRDefault="00FD1470" w:rsidP="00FD1470">
      <w:pPr>
        <w:pStyle w:val="ListParagraph"/>
        <w:rPr>
          <w:rFonts w:ascii="Arial" w:hAnsi="Arial" w:cs="Arial"/>
          <w:sz w:val="24"/>
          <w:szCs w:val="24"/>
          <w:lang w:val="en-GB"/>
        </w:rPr>
      </w:pPr>
    </w:p>
    <w:p w14:paraId="205EE457" w14:textId="07E10107" w:rsidR="00FD1470" w:rsidRPr="00B42AB4" w:rsidRDefault="00B42AB4" w:rsidP="00B42AB4">
      <w:pPr>
        <w:spacing w:line="480" w:lineRule="auto"/>
        <w:ind w:left="720" w:hanging="720"/>
        <w:jc w:val="both"/>
        <w:rPr>
          <w:rFonts w:ascii="Arial" w:hAnsi="Arial" w:cs="Arial"/>
          <w:sz w:val="24"/>
          <w:szCs w:val="24"/>
          <w:lang w:val="en-GB"/>
        </w:rPr>
      </w:pPr>
      <w:r w:rsidRPr="000F0B88">
        <w:rPr>
          <w:rFonts w:ascii="Arial" w:hAnsi="Arial" w:cs="Arial"/>
          <w:sz w:val="24"/>
          <w:szCs w:val="24"/>
          <w:lang w:val="en-GB"/>
        </w:rPr>
        <w:t>2.</w:t>
      </w:r>
      <w:r w:rsidRPr="000F0B88">
        <w:rPr>
          <w:rFonts w:ascii="Arial" w:hAnsi="Arial" w:cs="Arial"/>
          <w:sz w:val="24"/>
          <w:szCs w:val="24"/>
          <w:lang w:val="en-GB"/>
        </w:rPr>
        <w:tab/>
      </w:r>
      <w:r w:rsidR="00FD1470" w:rsidRPr="00B42AB4">
        <w:rPr>
          <w:rFonts w:ascii="Arial" w:hAnsi="Arial" w:cs="Arial"/>
          <w:sz w:val="24"/>
          <w:szCs w:val="24"/>
          <w:lang w:val="en-GB"/>
        </w:rPr>
        <w:t>The recordal in the permission granted in terms of section21(1)(b)</w:t>
      </w:r>
      <w:r w:rsidR="00DA32D9" w:rsidRPr="00B42AB4">
        <w:rPr>
          <w:rFonts w:ascii="Arial" w:hAnsi="Arial" w:cs="Arial"/>
          <w:sz w:val="24"/>
          <w:szCs w:val="24"/>
          <w:lang w:val="en-GB"/>
        </w:rPr>
        <w:t xml:space="preserve"> of the Marine Pollution Act on 17 August 2018</w:t>
      </w:r>
      <w:r w:rsidR="000F7E5D" w:rsidRPr="00B42AB4">
        <w:rPr>
          <w:rFonts w:ascii="Arial" w:hAnsi="Arial" w:cs="Arial"/>
          <w:sz w:val="24"/>
          <w:szCs w:val="24"/>
          <w:lang w:val="en-GB"/>
        </w:rPr>
        <w:t xml:space="preserve">, </w:t>
      </w:r>
      <w:r w:rsidR="00A21932" w:rsidRPr="00B42AB4">
        <w:rPr>
          <w:rFonts w:ascii="Arial" w:hAnsi="Arial" w:cs="Arial"/>
          <w:sz w:val="24"/>
          <w:szCs w:val="24"/>
          <w:lang w:val="en-GB"/>
        </w:rPr>
        <w:t>that “All</w:t>
      </w:r>
      <w:r w:rsidR="001407D9" w:rsidRPr="00B42AB4">
        <w:rPr>
          <w:rFonts w:ascii="Arial" w:hAnsi="Arial" w:cs="Arial"/>
          <w:sz w:val="24"/>
          <w:szCs w:val="24"/>
          <w:lang w:val="en-GB"/>
        </w:rPr>
        <w:t xml:space="preserve"> other statutory requirements of the Republic, outside of the jurisdiction of </w:t>
      </w:r>
      <w:r w:rsidR="00A638CE" w:rsidRPr="00B42AB4">
        <w:rPr>
          <w:rFonts w:ascii="Arial" w:hAnsi="Arial" w:cs="Arial"/>
          <w:sz w:val="24"/>
          <w:szCs w:val="24"/>
          <w:lang w:val="en-GB"/>
        </w:rPr>
        <w:t>SAMSA,</w:t>
      </w:r>
      <w:r w:rsidR="00C2763E" w:rsidRPr="00B42AB4">
        <w:rPr>
          <w:rFonts w:ascii="Arial" w:hAnsi="Arial" w:cs="Arial"/>
          <w:sz w:val="24"/>
          <w:szCs w:val="24"/>
          <w:lang w:val="en-GB"/>
        </w:rPr>
        <w:t xml:space="preserve"> are adhered to”, does not constitute a stand- alone condition imposed</w:t>
      </w:r>
      <w:r w:rsidR="00145F7D" w:rsidRPr="00B42AB4">
        <w:rPr>
          <w:rFonts w:ascii="Arial" w:hAnsi="Arial" w:cs="Arial"/>
          <w:sz w:val="24"/>
          <w:szCs w:val="24"/>
          <w:lang w:val="en-GB"/>
        </w:rPr>
        <w:t xml:space="preserve"> by the Respondent in terms of section 21(2) of the Marine Pollution Act.</w:t>
      </w:r>
    </w:p>
    <w:p w14:paraId="36FFFEA4" w14:textId="132F699B" w:rsidR="005F0EA5" w:rsidRPr="00B42AB4" w:rsidRDefault="00B42AB4" w:rsidP="00B42AB4">
      <w:pPr>
        <w:spacing w:line="480" w:lineRule="auto"/>
        <w:ind w:left="720" w:hanging="720"/>
        <w:rPr>
          <w:rFonts w:ascii="Arial" w:hAnsi="Arial" w:cs="Arial"/>
          <w:sz w:val="24"/>
          <w:szCs w:val="24"/>
        </w:rPr>
      </w:pPr>
      <w:r w:rsidRPr="00E34CA6">
        <w:rPr>
          <w:rFonts w:ascii="Arial" w:hAnsi="Arial" w:cs="Arial"/>
          <w:sz w:val="24"/>
          <w:szCs w:val="24"/>
        </w:rPr>
        <w:t>3.</w:t>
      </w:r>
      <w:r w:rsidRPr="00E34CA6">
        <w:rPr>
          <w:rFonts w:ascii="Arial" w:hAnsi="Arial" w:cs="Arial"/>
          <w:sz w:val="24"/>
          <w:szCs w:val="24"/>
        </w:rPr>
        <w:tab/>
      </w:r>
      <w:r w:rsidR="00CA2B9F" w:rsidRPr="00B42AB4">
        <w:rPr>
          <w:rFonts w:ascii="Arial" w:hAnsi="Arial" w:cs="Arial"/>
          <w:sz w:val="24"/>
          <w:szCs w:val="24"/>
        </w:rPr>
        <w:t xml:space="preserve">The Respondent shall pay </w:t>
      </w:r>
      <w:r w:rsidR="000A55F9" w:rsidRPr="00B42AB4">
        <w:rPr>
          <w:rFonts w:ascii="Arial" w:hAnsi="Arial" w:cs="Arial"/>
          <w:sz w:val="24"/>
          <w:szCs w:val="24"/>
        </w:rPr>
        <w:t>the costs</w:t>
      </w:r>
      <w:r w:rsidR="00CA2B9F" w:rsidRPr="00B42AB4">
        <w:rPr>
          <w:rFonts w:ascii="Arial" w:hAnsi="Arial" w:cs="Arial"/>
          <w:sz w:val="24"/>
          <w:szCs w:val="24"/>
        </w:rPr>
        <w:t xml:space="preserve"> </w:t>
      </w:r>
      <w:r w:rsidR="00901172" w:rsidRPr="00B42AB4">
        <w:rPr>
          <w:rFonts w:ascii="Arial" w:hAnsi="Arial" w:cs="Arial"/>
          <w:sz w:val="24"/>
          <w:szCs w:val="24"/>
        </w:rPr>
        <w:t>of</w:t>
      </w:r>
      <w:r w:rsidR="00CA2B9F" w:rsidRPr="00B42AB4">
        <w:rPr>
          <w:rFonts w:ascii="Arial" w:hAnsi="Arial" w:cs="Arial"/>
          <w:sz w:val="24"/>
          <w:szCs w:val="24"/>
        </w:rPr>
        <w:t xml:space="preserve"> the Applicant, including those occasioned upon the employment of two counsel</w:t>
      </w:r>
      <w:r w:rsidR="00901172" w:rsidRPr="00B42AB4">
        <w:rPr>
          <w:rFonts w:ascii="Arial" w:hAnsi="Arial" w:cs="Arial"/>
          <w:sz w:val="24"/>
          <w:szCs w:val="24"/>
        </w:rPr>
        <w:t>,</w:t>
      </w:r>
      <w:r w:rsidR="00C47E4B" w:rsidRPr="00B42AB4">
        <w:rPr>
          <w:rFonts w:ascii="Arial" w:hAnsi="Arial" w:cs="Arial"/>
          <w:sz w:val="24"/>
          <w:szCs w:val="24"/>
        </w:rPr>
        <w:t xml:space="preserve"> where applicable</w:t>
      </w:r>
      <w:r w:rsidR="002305F4" w:rsidRPr="00B42AB4">
        <w:rPr>
          <w:rFonts w:ascii="Arial" w:hAnsi="Arial" w:cs="Arial"/>
          <w:sz w:val="24"/>
          <w:szCs w:val="24"/>
        </w:rPr>
        <w:t>,</w:t>
      </w:r>
      <w:r w:rsidR="00C47E4B" w:rsidRPr="00B42AB4">
        <w:rPr>
          <w:rFonts w:ascii="Arial" w:hAnsi="Arial" w:cs="Arial"/>
          <w:sz w:val="24"/>
          <w:szCs w:val="24"/>
        </w:rPr>
        <w:t xml:space="preserve"> and will include:</w:t>
      </w:r>
      <w:r w:rsidR="00CA2B9F" w:rsidRPr="00B42AB4">
        <w:rPr>
          <w:rFonts w:ascii="Arial" w:hAnsi="Arial" w:cs="Arial"/>
          <w:sz w:val="24"/>
          <w:szCs w:val="24"/>
        </w:rPr>
        <w:t xml:space="preserve"> </w:t>
      </w:r>
    </w:p>
    <w:p w14:paraId="15D8A303" w14:textId="3A217BA1" w:rsidR="00F97F2B" w:rsidRPr="00E34CA6" w:rsidRDefault="00E34CA6" w:rsidP="00E34CA6">
      <w:pPr>
        <w:pStyle w:val="ListParagraph"/>
        <w:spacing w:line="480" w:lineRule="auto"/>
        <w:jc w:val="both"/>
        <w:rPr>
          <w:rFonts w:ascii="Arial" w:hAnsi="Arial" w:cs="Arial"/>
          <w:sz w:val="24"/>
          <w:szCs w:val="24"/>
        </w:rPr>
      </w:pPr>
      <w:r>
        <w:rPr>
          <w:rFonts w:ascii="Arial" w:hAnsi="Arial" w:cs="Arial"/>
          <w:sz w:val="24"/>
          <w:szCs w:val="24"/>
        </w:rPr>
        <w:t>3</w:t>
      </w:r>
      <w:r w:rsidR="00CA2B9F" w:rsidRPr="00E34CA6">
        <w:rPr>
          <w:rFonts w:ascii="Arial" w:hAnsi="Arial" w:cs="Arial"/>
          <w:sz w:val="24"/>
          <w:szCs w:val="24"/>
        </w:rPr>
        <w:t>.1. The costs of this application</w:t>
      </w:r>
      <w:r w:rsidR="00C47E4B">
        <w:rPr>
          <w:rFonts w:ascii="Arial" w:hAnsi="Arial" w:cs="Arial"/>
          <w:sz w:val="24"/>
          <w:szCs w:val="24"/>
        </w:rPr>
        <w:t>.</w:t>
      </w:r>
      <w:r w:rsidR="00CA2B9F" w:rsidRPr="00E34CA6">
        <w:rPr>
          <w:rFonts w:ascii="Arial" w:hAnsi="Arial" w:cs="Arial"/>
          <w:sz w:val="24"/>
          <w:szCs w:val="24"/>
        </w:rPr>
        <w:t xml:space="preserve"> </w:t>
      </w:r>
    </w:p>
    <w:p w14:paraId="32F25DDE" w14:textId="06464394" w:rsidR="00F97F2B" w:rsidRPr="00B42AB4" w:rsidRDefault="00B42AB4" w:rsidP="00B42AB4">
      <w:pPr>
        <w:spacing w:line="480" w:lineRule="auto"/>
        <w:ind w:left="1080" w:hanging="36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B4DFB" w:rsidRPr="00B42AB4">
        <w:rPr>
          <w:rFonts w:ascii="Arial" w:hAnsi="Arial" w:cs="Arial"/>
          <w:sz w:val="24"/>
          <w:szCs w:val="24"/>
        </w:rPr>
        <w:t>. The</w:t>
      </w:r>
      <w:r w:rsidR="00CA2B9F" w:rsidRPr="00B42AB4">
        <w:rPr>
          <w:rFonts w:ascii="Arial" w:hAnsi="Arial" w:cs="Arial"/>
          <w:sz w:val="24"/>
          <w:szCs w:val="24"/>
        </w:rPr>
        <w:t xml:space="preserve"> costs relating to the review and setting aside of the Respondent’s decision, made on 31 March 2021, to suspend the permission previously granted by the Respondent to the Applicant on 17 August 2018 in terms of section 21(1) of the Marine Pollution Act, as ordered by the Court and reflected in paragraph 2 of its Order of 3 March 2022</w:t>
      </w:r>
      <w:r w:rsidR="00855517" w:rsidRPr="00B42AB4">
        <w:rPr>
          <w:rFonts w:ascii="Arial" w:hAnsi="Arial" w:cs="Arial"/>
          <w:sz w:val="24"/>
          <w:szCs w:val="24"/>
        </w:rPr>
        <w:t>.</w:t>
      </w:r>
    </w:p>
    <w:p w14:paraId="7CD3C885" w14:textId="524E8DDF" w:rsidR="001B4DFB" w:rsidRPr="00B42AB4" w:rsidRDefault="00B42AB4" w:rsidP="00B42AB4">
      <w:pPr>
        <w:spacing w:line="480" w:lineRule="auto"/>
        <w:ind w:left="1080" w:hanging="36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1B4DFB" w:rsidRPr="00B42AB4">
        <w:rPr>
          <w:rFonts w:ascii="Arial" w:hAnsi="Arial" w:cs="Arial"/>
          <w:sz w:val="24"/>
          <w:szCs w:val="24"/>
        </w:rPr>
        <w:t xml:space="preserve">. </w:t>
      </w:r>
      <w:r w:rsidR="00CA2B9F" w:rsidRPr="00B42AB4">
        <w:rPr>
          <w:rFonts w:ascii="Arial" w:hAnsi="Arial" w:cs="Arial"/>
          <w:sz w:val="24"/>
          <w:szCs w:val="24"/>
        </w:rPr>
        <w:t>The costs of the Applicant’s interlocutory application in terms of Uniform Rule 30, as described in paragraph 3 of the aforesaid Order of 3 March 2022.</w:t>
      </w:r>
    </w:p>
    <w:p w14:paraId="227CB849" w14:textId="7204D738" w:rsidR="00841421" w:rsidRPr="00B42AB4" w:rsidRDefault="00B42AB4" w:rsidP="00B42AB4">
      <w:pPr>
        <w:spacing w:line="480" w:lineRule="auto"/>
        <w:ind w:left="1080" w:hanging="360"/>
        <w:jc w:val="both"/>
        <w:rPr>
          <w:rFonts w:ascii="Arial" w:hAnsi="Arial" w:cs="Arial"/>
          <w:sz w:val="24"/>
          <w:szCs w:val="24"/>
        </w:rPr>
      </w:pPr>
      <w:r w:rsidRPr="00FD1E9B">
        <w:rPr>
          <w:rFonts w:ascii="Arial" w:hAnsi="Arial" w:cs="Arial"/>
          <w:sz w:val="24"/>
          <w:szCs w:val="24"/>
        </w:rPr>
        <w:t>3.4</w:t>
      </w:r>
      <w:r w:rsidRPr="00FD1E9B">
        <w:rPr>
          <w:rFonts w:ascii="Arial" w:hAnsi="Arial" w:cs="Arial"/>
          <w:sz w:val="24"/>
          <w:szCs w:val="24"/>
        </w:rPr>
        <w:tab/>
      </w:r>
      <w:r w:rsidR="00CA2B9F" w:rsidRPr="00B42AB4">
        <w:rPr>
          <w:rFonts w:ascii="Arial" w:hAnsi="Arial" w:cs="Arial"/>
          <w:sz w:val="24"/>
          <w:szCs w:val="24"/>
        </w:rPr>
        <w:t xml:space="preserve"> The costs of the application for the interim interdictory relief obtained by the Applicant, as reflected in the Order of Court dated 6 April 2021.</w:t>
      </w:r>
    </w:p>
    <w:p w14:paraId="25B6983F" w14:textId="77777777" w:rsidR="00ED395F" w:rsidRDefault="00ED395F" w:rsidP="003376E1">
      <w:pPr>
        <w:spacing w:line="480" w:lineRule="auto"/>
        <w:jc w:val="both"/>
        <w:rPr>
          <w:rFonts w:ascii="Arial" w:hAnsi="Arial" w:cs="Arial"/>
          <w:sz w:val="24"/>
          <w:szCs w:val="24"/>
        </w:rPr>
      </w:pPr>
    </w:p>
    <w:p w14:paraId="68FB668D" w14:textId="77777777" w:rsidR="00F97F2B" w:rsidRDefault="00F97F2B" w:rsidP="001C5029">
      <w:pPr>
        <w:spacing w:line="480" w:lineRule="auto"/>
        <w:ind w:left="1080"/>
        <w:jc w:val="both"/>
        <w:rPr>
          <w:rFonts w:ascii="Arial" w:hAnsi="Arial" w:cs="Arial"/>
          <w:sz w:val="24"/>
          <w:szCs w:val="24"/>
        </w:rPr>
      </w:pPr>
    </w:p>
    <w:p w14:paraId="0F9A1BDF" w14:textId="77777777" w:rsidR="009F2F15" w:rsidRDefault="009F2F15" w:rsidP="001C5029">
      <w:pPr>
        <w:spacing w:line="480" w:lineRule="auto"/>
        <w:ind w:left="1080"/>
        <w:jc w:val="both"/>
        <w:rPr>
          <w:rFonts w:ascii="Arial" w:hAnsi="Arial" w:cs="Arial"/>
          <w:sz w:val="24"/>
          <w:szCs w:val="24"/>
        </w:rPr>
      </w:pPr>
    </w:p>
    <w:p w14:paraId="262BFC07" w14:textId="77777777" w:rsidR="00F97F2B" w:rsidRDefault="00F97F2B" w:rsidP="00F97F2B">
      <w:pPr>
        <w:spacing w:line="276" w:lineRule="auto"/>
        <w:ind w:left="1080"/>
        <w:jc w:val="right"/>
        <w:rPr>
          <w:rFonts w:ascii="Arial" w:hAnsi="Arial" w:cs="Arial"/>
          <w:sz w:val="24"/>
          <w:szCs w:val="24"/>
        </w:rPr>
      </w:pPr>
      <w:r>
        <w:rPr>
          <w:rFonts w:ascii="Arial" w:hAnsi="Arial" w:cs="Arial"/>
          <w:sz w:val="24"/>
          <w:szCs w:val="24"/>
        </w:rPr>
        <w:lastRenderedPageBreak/>
        <w:t>___________________________</w:t>
      </w:r>
    </w:p>
    <w:p w14:paraId="00704CFF" w14:textId="77777777" w:rsidR="00F97F2B" w:rsidRDefault="00F97F2B" w:rsidP="00F97F2B">
      <w:pPr>
        <w:spacing w:line="276" w:lineRule="auto"/>
        <w:ind w:left="1080"/>
        <w:jc w:val="right"/>
        <w:rPr>
          <w:rFonts w:ascii="Arial" w:hAnsi="Arial" w:cs="Arial"/>
          <w:sz w:val="24"/>
          <w:szCs w:val="24"/>
        </w:rPr>
      </w:pPr>
      <w:r>
        <w:rPr>
          <w:rFonts w:ascii="Arial" w:hAnsi="Arial" w:cs="Arial"/>
          <w:sz w:val="24"/>
          <w:szCs w:val="24"/>
        </w:rPr>
        <w:t>R G TOLMAY</w:t>
      </w:r>
    </w:p>
    <w:p w14:paraId="6F468BCE" w14:textId="77777777" w:rsidR="00F97F2B" w:rsidRDefault="00F97F2B" w:rsidP="00F97F2B">
      <w:pPr>
        <w:spacing w:line="276" w:lineRule="auto"/>
        <w:ind w:left="1080"/>
        <w:jc w:val="right"/>
        <w:rPr>
          <w:rFonts w:ascii="Arial" w:hAnsi="Arial" w:cs="Arial"/>
          <w:sz w:val="24"/>
          <w:szCs w:val="24"/>
        </w:rPr>
      </w:pPr>
      <w:r>
        <w:rPr>
          <w:rFonts w:ascii="Arial" w:hAnsi="Arial" w:cs="Arial"/>
          <w:sz w:val="24"/>
          <w:szCs w:val="24"/>
        </w:rPr>
        <w:t>JUDGE OF THE HIGH COURT</w:t>
      </w:r>
    </w:p>
    <w:p w14:paraId="006E4E62" w14:textId="77777777" w:rsidR="00F97F2B" w:rsidRDefault="00F97F2B" w:rsidP="009F2F15">
      <w:pPr>
        <w:spacing w:line="276" w:lineRule="auto"/>
        <w:ind w:left="1080"/>
        <w:jc w:val="right"/>
        <w:rPr>
          <w:rFonts w:ascii="Arial" w:hAnsi="Arial" w:cs="Arial"/>
          <w:sz w:val="24"/>
          <w:szCs w:val="24"/>
        </w:rPr>
      </w:pPr>
      <w:r>
        <w:rPr>
          <w:rFonts w:ascii="Arial" w:hAnsi="Arial" w:cs="Arial"/>
          <w:sz w:val="24"/>
          <w:szCs w:val="24"/>
        </w:rPr>
        <w:t>GAUTENG DIVISION, PRETORIA</w:t>
      </w:r>
    </w:p>
    <w:p w14:paraId="22C1BDE0" w14:textId="77777777" w:rsidR="009F2F15" w:rsidRDefault="009F2F15" w:rsidP="00F97F2B">
      <w:pPr>
        <w:spacing w:line="480" w:lineRule="auto"/>
        <w:jc w:val="both"/>
        <w:rPr>
          <w:rFonts w:ascii="Arial" w:hAnsi="Arial" w:cs="Arial"/>
          <w:sz w:val="24"/>
          <w:szCs w:val="24"/>
        </w:rPr>
      </w:pPr>
    </w:p>
    <w:p w14:paraId="7D9DFDA9" w14:textId="77777777" w:rsidR="00F97F2B" w:rsidRDefault="00F97F2B" w:rsidP="00F97F2B">
      <w:pPr>
        <w:spacing w:line="480" w:lineRule="auto"/>
        <w:jc w:val="both"/>
        <w:rPr>
          <w:rFonts w:ascii="Arial" w:hAnsi="Arial" w:cs="Arial"/>
          <w:sz w:val="24"/>
          <w:szCs w:val="24"/>
        </w:rPr>
      </w:pPr>
      <w:r>
        <w:rPr>
          <w:rFonts w:ascii="Arial" w:hAnsi="Arial" w:cs="Arial"/>
          <w:sz w:val="24"/>
          <w:szCs w:val="24"/>
        </w:rPr>
        <w:t>APPEARANCES: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36D4F" w14:paraId="12160088" w14:textId="77777777" w:rsidTr="009F2F15">
        <w:tc>
          <w:tcPr>
            <w:tcW w:w="4675" w:type="dxa"/>
          </w:tcPr>
          <w:p w14:paraId="31192615" w14:textId="77777777" w:rsidR="00136D4F" w:rsidRDefault="00CD19C3" w:rsidP="00F97F2B">
            <w:pPr>
              <w:spacing w:line="480" w:lineRule="auto"/>
              <w:jc w:val="both"/>
              <w:rPr>
                <w:rFonts w:ascii="Arial" w:hAnsi="Arial" w:cs="Arial"/>
                <w:sz w:val="24"/>
                <w:szCs w:val="24"/>
              </w:rPr>
            </w:pPr>
            <w:r>
              <w:rPr>
                <w:rFonts w:ascii="Arial" w:hAnsi="Arial" w:cs="Arial"/>
                <w:sz w:val="24"/>
                <w:szCs w:val="24"/>
              </w:rPr>
              <w:t>For Applicant:</w:t>
            </w:r>
          </w:p>
        </w:tc>
        <w:tc>
          <w:tcPr>
            <w:tcW w:w="4675" w:type="dxa"/>
          </w:tcPr>
          <w:p w14:paraId="2CD6C23B" w14:textId="77777777" w:rsidR="00136D4F" w:rsidRDefault="00CD19C3" w:rsidP="00CD19C3">
            <w:pPr>
              <w:spacing w:line="360" w:lineRule="auto"/>
              <w:jc w:val="both"/>
              <w:rPr>
                <w:rFonts w:ascii="Arial" w:hAnsi="Arial" w:cs="Arial"/>
                <w:sz w:val="24"/>
                <w:szCs w:val="24"/>
              </w:rPr>
            </w:pPr>
            <w:r>
              <w:rPr>
                <w:rFonts w:ascii="Arial" w:hAnsi="Arial" w:cs="Arial"/>
                <w:sz w:val="24"/>
                <w:szCs w:val="24"/>
              </w:rPr>
              <w:t>Adv I Jamie SC</w:t>
            </w:r>
          </w:p>
          <w:p w14:paraId="45E619AA" w14:textId="77777777" w:rsidR="00CD19C3" w:rsidRDefault="0018580E" w:rsidP="00CD19C3">
            <w:pPr>
              <w:spacing w:line="360" w:lineRule="auto"/>
              <w:jc w:val="both"/>
              <w:rPr>
                <w:rFonts w:ascii="Arial" w:hAnsi="Arial" w:cs="Arial"/>
                <w:sz w:val="24"/>
                <w:szCs w:val="24"/>
              </w:rPr>
            </w:pPr>
            <w:r>
              <w:rPr>
                <w:rFonts w:ascii="Arial" w:hAnsi="Arial" w:cs="Arial"/>
                <w:sz w:val="24"/>
                <w:szCs w:val="24"/>
              </w:rPr>
              <w:t xml:space="preserve">Adv </w:t>
            </w:r>
            <w:r w:rsidR="00CD19C3">
              <w:rPr>
                <w:rFonts w:ascii="Arial" w:hAnsi="Arial" w:cs="Arial"/>
                <w:sz w:val="24"/>
                <w:szCs w:val="24"/>
              </w:rPr>
              <w:t>J D Mackenzie</w:t>
            </w:r>
          </w:p>
          <w:p w14:paraId="27736C7F" w14:textId="77777777" w:rsidR="00CD19C3" w:rsidRDefault="00CD19C3" w:rsidP="00F97F2B">
            <w:pPr>
              <w:spacing w:line="480" w:lineRule="auto"/>
              <w:jc w:val="both"/>
              <w:rPr>
                <w:rFonts w:ascii="Arial" w:hAnsi="Arial" w:cs="Arial"/>
                <w:sz w:val="24"/>
                <w:szCs w:val="24"/>
              </w:rPr>
            </w:pPr>
            <w:r>
              <w:rPr>
                <w:rFonts w:ascii="Arial" w:hAnsi="Arial" w:cs="Arial"/>
                <w:sz w:val="24"/>
                <w:szCs w:val="24"/>
              </w:rPr>
              <w:t>Instructed by Primerio</w:t>
            </w:r>
          </w:p>
        </w:tc>
      </w:tr>
      <w:tr w:rsidR="00136D4F" w14:paraId="0EC89739" w14:textId="77777777" w:rsidTr="009F2F15">
        <w:trPr>
          <w:trHeight w:val="1466"/>
        </w:trPr>
        <w:tc>
          <w:tcPr>
            <w:tcW w:w="4675" w:type="dxa"/>
          </w:tcPr>
          <w:p w14:paraId="711F2451" w14:textId="77777777" w:rsidR="00136D4F" w:rsidRDefault="00CD19C3" w:rsidP="00F97F2B">
            <w:pPr>
              <w:spacing w:line="480" w:lineRule="auto"/>
              <w:jc w:val="both"/>
              <w:rPr>
                <w:rFonts w:ascii="Arial" w:hAnsi="Arial" w:cs="Arial"/>
                <w:sz w:val="24"/>
                <w:szCs w:val="24"/>
              </w:rPr>
            </w:pPr>
            <w:r>
              <w:rPr>
                <w:rFonts w:ascii="Arial" w:hAnsi="Arial" w:cs="Arial"/>
                <w:sz w:val="24"/>
                <w:szCs w:val="24"/>
              </w:rPr>
              <w:t>For Respondent:</w:t>
            </w:r>
          </w:p>
        </w:tc>
        <w:tc>
          <w:tcPr>
            <w:tcW w:w="4675" w:type="dxa"/>
          </w:tcPr>
          <w:p w14:paraId="52C11922" w14:textId="77777777" w:rsidR="00136D4F" w:rsidRDefault="0018580E" w:rsidP="003376E1">
            <w:pPr>
              <w:spacing w:line="360" w:lineRule="auto"/>
              <w:jc w:val="both"/>
              <w:rPr>
                <w:rFonts w:ascii="Arial" w:hAnsi="Arial" w:cs="Arial"/>
                <w:sz w:val="24"/>
                <w:szCs w:val="24"/>
              </w:rPr>
            </w:pPr>
            <w:r>
              <w:rPr>
                <w:rFonts w:ascii="Arial" w:hAnsi="Arial" w:cs="Arial"/>
                <w:sz w:val="24"/>
                <w:szCs w:val="24"/>
              </w:rPr>
              <w:t>Adv M Maphanga SC</w:t>
            </w:r>
          </w:p>
          <w:p w14:paraId="54EE01CB" w14:textId="77777777" w:rsidR="0018580E" w:rsidRDefault="0018580E" w:rsidP="003376E1">
            <w:pPr>
              <w:spacing w:line="360" w:lineRule="auto"/>
              <w:jc w:val="both"/>
              <w:rPr>
                <w:rFonts w:ascii="Arial" w:hAnsi="Arial" w:cs="Arial"/>
                <w:sz w:val="24"/>
                <w:szCs w:val="24"/>
              </w:rPr>
            </w:pPr>
            <w:r>
              <w:rPr>
                <w:rFonts w:ascii="Arial" w:hAnsi="Arial" w:cs="Arial"/>
                <w:sz w:val="24"/>
                <w:szCs w:val="24"/>
              </w:rPr>
              <w:t>Adv K Maleka</w:t>
            </w:r>
          </w:p>
          <w:p w14:paraId="49C7BDC9" w14:textId="77777777" w:rsidR="0018580E" w:rsidRDefault="0018580E" w:rsidP="003376E1">
            <w:pPr>
              <w:spacing w:line="360" w:lineRule="auto"/>
              <w:jc w:val="both"/>
              <w:rPr>
                <w:rFonts w:ascii="Arial" w:hAnsi="Arial" w:cs="Arial"/>
                <w:sz w:val="24"/>
                <w:szCs w:val="24"/>
              </w:rPr>
            </w:pPr>
            <w:r>
              <w:rPr>
                <w:rFonts w:ascii="Arial" w:hAnsi="Arial" w:cs="Arial"/>
                <w:sz w:val="24"/>
                <w:szCs w:val="24"/>
              </w:rPr>
              <w:t>Instructed by Nkosi Sabelo Incorporated</w:t>
            </w:r>
          </w:p>
        </w:tc>
      </w:tr>
      <w:tr w:rsidR="00136D4F" w14:paraId="428BC81B" w14:textId="77777777" w:rsidTr="009F2F15">
        <w:trPr>
          <w:trHeight w:val="791"/>
        </w:trPr>
        <w:tc>
          <w:tcPr>
            <w:tcW w:w="4675" w:type="dxa"/>
          </w:tcPr>
          <w:p w14:paraId="405E18F5" w14:textId="77777777" w:rsidR="00136D4F" w:rsidRDefault="00CD19C3" w:rsidP="00F97F2B">
            <w:pPr>
              <w:spacing w:line="480" w:lineRule="auto"/>
              <w:jc w:val="both"/>
              <w:rPr>
                <w:rFonts w:ascii="Arial" w:hAnsi="Arial" w:cs="Arial"/>
                <w:sz w:val="24"/>
                <w:szCs w:val="24"/>
              </w:rPr>
            </w:pPr>
            <w:r>
              <w:rPr>
                <w:rFonts w:ascii="Arial" w:hAnsi="Arial" w:cs="Arial"/>
                <w:sz w:val="24"/>
                <w:szCs w:val="24"/>
              </w:rPr>
              <w:t>Date of Hearing:</w:t>
            </w:r>
          </w:p>
        </w:tc>
        <w:tc>
          <w:tcPr>
            <w:tcW w:w="4675" w:type="dxa"/>
          </w:tcPr>
          <w:p w14:paraId="74F05222" w14:textId="77777777" w:rsidR="00136D4F" w:rsidRDefault="003376E1" w:rsidP="00F97F2B">
            <w:pPr>
              <w:spacing w:line="480" w:lineRule="auto"/>
              <w:jc w:val="both"/>
              <w:rPr>
                <w:rFonts w:ascii="Arial" w:hAnsi="Arial" w:cs="Arial"/>
                <w:sz w:val="24"/>
                <w:szCs w:val="24"/>
              </w:rPr>
            </w:pPr>
            <w:r>
              <w:rPr>
                <w:rFonts w:ascii="Arial" w:hAnsi="Arial" w:cs="Arial"/>
                <w:sz w:val="24"/>
                <w:szCs w:val="24"/>
              </w:rPr>
              <w:t>5 September 2023</w:t>
            </w:r>
          </w:p>
        </w:tc>
      </w:tr>
      <w:tr w:rsidR="00136D4F" w14:paraId="1F43D495" w14:textId="77777777" w:rsidTr="009F2F15">
        <w:tc>
          <w:tcPr>
            <w:tcW w:w="4675" w:type="dxa"/>
          </w:tcPr>
          <w:p w14:paraId="07888110" w14:textId="77777777" w:rsidR="00136D4F" w:rsidRDefault="00CD19C3" w:rsidP="00F97F2B">
            <w:pPr>
              <w:spacing w:line="480" w:lineRule="auto"/>
              <w:jc w:val="both"/>
              <w:rPr>
                <w:rFonts w:ascii="Arial" w:hAnsi="Arial" w:cs="Arial"/>
                <w:sz w:val="24"/>
                <w:szCs w:val="24"/>
              </w:rPr>
            </w:pPr>
            <w:r>
              <w:rPr>
                <w:rFonts w:ascii="Arial" w:hAnsi="Arial" w:cs="Arial"/>
                <w:sz w:val="24"/>
                <w:szCs w:val="24"/>
              </w:rPr>
              <w:t>Date of Judgment:</w:t>
            </w:r>
          </w:p>
        </w:tc>
        <w:tc>
          <w:tcPr>
            <w:tcW w:w="4675" w:type="dxa"/>
          </w:tcPr>
          <w:p w14:paraId="1ACC00B5" w14:textId="77777777" w:rsidR="00136D4F" w:rsidRDefault="00136D4F" w:rsidP="00F97F2B">
            <w:pPr>
              <w:spacing w:line="480" w:lineRule="auto"/>
              <w:jc w:val="both"/>
              <w:rPr>
                <w:rFonts w:ascii="Arial" w:hAnsi="Arial" w:cs="Arial"/>
                <w:sz w:val="24"/>
                <w:szCs w:val="24"/>
              </w:rPr>
            </w:pPr>
          </w:p>
        </w:tc>
      </w:tr>
      <w:bookmarkEnd w:id="0"/>
    </w:tbl>
    <w:p w14:paraId="083F0DC8" w14:textId="77777777" w:rsidR="003B0DB9" w:rsidRDefault="003B0DB9" w:rsidP="009F2F15">
      <w:pPr>
        <w:jc w:val="both"/>
      </w:pPr>
    </w:p>
    <w:sectPr w:rsidR="003B0D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F1036" w14:textId="77777777" w:rsidR="00D26B5A" w:rsidRDefault="00D26B5A" w:rsidP="001A62E5">
      <w:pPr>
        <w:spacing w:after="0" w:line="240" w:lineRule="auto"/>
      </w:pPr>
      <w:r>
        <w:separator/>
      </w:r>
    </w:p>
  </w:endnote>
  <w:endnote w:type="continuationSeparator" w:id="0">
    <w:p w14:paraId="7C067200" w14:textId="77777777" w:rsidR="00D26B5A" w:rsidRDefault="00D26B5A" w:rsidP="001A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939188"/>
      <w:docPartObj>
        <w:docPartGallery w:val="Page Numbers (Bottom of Page)"/>
        <w:docPartUnique/>
      </w:docPartObj>
    </w:sdtPr>
    <w:sdtEndPr>
      <w:rPr>
        <w:noProof/>
      </w:rPr>
    </w:sdtEndPr>
    <w:sdtContent>
      <w:p w14:paraId="6F5C4C9D" w14:textId="038DBCB5" w:rsidR="001A62E5" w:rsidRDefault="001A62E5">
        <w:pPr>
          <w:pStyle w:val="Footer"/>
          <w:jc w:val="right"/>
        </w:pPr>
        <w:r>
          <w:fldChar w:fldCharType="begin"/>
        </w:r>
        <w:r>
          <w:instrText xml:space="preserve"> PAGE   \* MERGEFORMAT </w:instrText>
        </w:r>
        <w:r>
          <w:fldChar w:fldCharType="separate"/>
        </w:r>
        <w:r w:rsidR="00B42AB4">
          <w:rPr>
            <w:noProof/>
          </w:rPr>
          <w:t>1</w:t>
        </w:r>
        <w:r>
          <w:rPr>
            <w:noProof/>
          </w:rPr>
          <w:fldChar w:fldCharType="end"/>
        </w:r>
      </w:p>
    </w:sdtContent>
  </w:sdt>
  <w:p w14:paraId="42F412E7" w14:textId="77777777" w:rsidR="001A62E5" w:rsidRDefault="001A62E5">
    <w:pPr>
      <w:pStyle w:val="Footer"/>
    </w:pPr>
  </w:p>
  <w:p w14:paraId="2886091A" w14:textId="77777777" w:rsidR="009D075A" w:rsidRDefault="009D07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47241" w14:textId="77777777" w:rsidR="00D26B5A" w:rsidRDefault="00D26B5A" w:rsidP="001A62E5">
      <w:pPr>
        <w:spacing w:after="0" w:line="240" w:lineRule="auto"/>
      </w:pPr>
      <w:r>
        <w:separator/>
      </w:r>
    </w:p>
  </w:footnote>
  <w:footnote w:type="continuationSeparator" w:id="0">
    <w:p w14:paraId="13BC1CB7" w14:textId="77777777" w:rsidR="00D26B5A" w:rsidRDefault="00D26B5A" w:rsidP="001A62E5">
      <w:pPr>
        <w:spacing w:after="0" w:line="240" w:lineRule="auto"/>
      </w:pPr>
      <w:r>
        <w:continuationSeparator/>
      </w:r>
    </w:p>
  </w:footnote>
  <w:footnote w:id="1">
    <w:p w14:paraId="20478843" w14:textId="77777777" w:rsidR="0075076C" w:rsidRPr="0075076C" w:rsidRDefault="0075076C" w:rsidP="0075076C">
      <w:pPr>
        <w:pStyle w:val="FootnoteText"/>
      </w:pPr>
      <w:r>
        <w:rPr>
          <w:rStyle w:val="FootnoteReference"/>
        </w:rPr>
        <w:footnoteRef/>
      </w:r>
      <w:r>
        <w:t xml:space="preserve"> </w:t>
      </w:r>
      <w:r w:rsidR="002E0043">
        <w:t>[2018] JOL 40249 (CC).</w:t>
      </w:r>
    </w:p>
  </w:footnote>
  <w:footnote w:id="2">
    <w:p w14:paraId="73433E3D" w14:textId="77777777" w:rsidR="00B755AA" w:rsidRDefault="00B755AA" w:rsidP="00370BD7">
      <w:pPr>
        <w:pStyle w:val="FootnoteText"/>
        <w:ind w:left="90" w:hanging="90"/>
      </w:pPr>
      <w:r>
        <w:rPr>
          <w:rStyle w:val="FootnoteReference"/>
        </w:rPr>
        <w:footnoteRef/>
      </w:r>
      <w:r>
        <w:t xml:space="preserve"> </w:t>
      </w:r>
      <w:r w:rsidRPr="00B755AA">
        <w:t xml:space="preserve">Ibid </w:t>
      </w:r>
      <w:r>
        <w:t xml:space="preserve">at para </w:t>
      </w:r>
      <w:r w:rsidRPr="00B755AA">
        <w:t>43</w:t>
      </w:r>
      <w:r w:rsidR="00370BD7">
        <w:t>.</w:t>
      </w:r>
      <w:r w:rsidRPr="00B755AA">
        <w:t xml:space="preserve"> See also Minister of Tourism and Others v AfriForum NCP and Another [2023]</w:t>
      </w:r>
      <w:r w:rsidR="00370BD7">
        <w:t xml:space="preserve"> </w:t>
      </w:r>
      <w:r w:rsidRPr="00B755AA">
        <w:t xml:space="preserve">ZACC 7 </w:t>
      </w:r>
      <w:r w:rsidR="00370BD7">
        <w:t xml:space="preserve">at </w:t>
      </w:r>
      <w:r w:rsidRPr="00B755AA">
        <w:t>par</w:t>
      </w:r>
      <w:r w:rsidR="00370BD7">
        <w:t xml:space="preserve">a </w:t>
      </w:r>
      <w:r w:rsidRPr="00B755AA">
        <w:t>23,</w:t>
      </w:r>
      <w:r w:rsidR="00370BD7">
        <w:t xml:space="preserve"> See </w:t>
      </w:r>
      <w:r w:rsidR="00370BD7" w:rsidRPr="00E34CA6">
        <w:t xml:space="preserve">also </w:t>
      </w:r>
      <w:r w:rsidRPr="00E34CA6">
        <w:t xml:space="preserve">National Coalition for Gay and Lesbian Equality </w:t>
      </w:r>
      <w:r w:rsidR="00B8514B" w:rsidRPr="00B8514B">
        <w:t xml:space="preserve">v Minister of Home Affairs and Others </w:t>
      </w:r>
      <w:r w:rsidRPr="00E34CA6">
        <w:t>2000</w:t>
      </w:r>
      <w:r w:rsidR="00370BD7" w:rsidRPr="00E34CA6">
        <w:t xml:space="preserve"> (2) SA 1 (CC).</w:t>
      </w:r>
    </w:p>
  </w:footnote>
  <w:footnote w:id="3">
    <w:p w14:paraId="75B7AA6F" w14:textId="77777777" w:rsidR="0070090C" w:rsidRDefault="0070090C">
      <w:pPr>
        <w:pStyle w:val="FootnoteText"/>
      </w:pPr>
      <w:r>
        <w:rPr>
          <w:rStyle w:val="FootnoteReference"/>
        </w:rPr>
        <w:footnoteRef/>
      </w:r>
      <w:r w:rsidR="00EE7C5D">
        <w:t xml:space="preserve"> Ibid at para 44.</w:t>
      </w:r>
    </w:p>
  </w:footnote>
  <w:footnote w:id="4">
    <w:p w14:paraId="22126354" w14:textId="77777777" w:rsidR="00082D44" w:rsidRPr="00082D44" w:rsidRDefault="00082D44" w:rsidP="00082D44">
      <w:pPr>
        <w:pStyle w:val="FootnoteText"/>
      </w:pPr>
      <w:r>
        <w:rPr>
          <w:rStyle w:val="FootnoteReference"/>
        </w:rPr>
        <w:footnoteRef/>
      </w:r>
      <w:r>
        <w:t xml:space="preserve">  </w:t>
      </w:r>
      <w:r w:rsidRPr="00082D44">
        <w:t>2018</w:t>
      </w:r>
      <w:r>
        <w:t xml:space="preserve"> </w:t>
      </w:r>
      <w:r w:rsidRPr="00082D44">
        <w:t>(3) SA 515</w:t>
      </w:r>
      <w:r>
        <w:t xml:space="preserve"> </w:t>
      </w:r>
      <w:r w:rsidRPr="00082D44">
        <w:t>(GP)</w:t>
      </w:r>
      <w:r>
        <w:t>.</w:t>
      </w:r>
    </w:p>
  </w:footnote>
  <w:footnote w:id="5">
    <w:p w14:paraId="367962DC" w14:textId="77777777" w:rsidR="0072044A" w:rsidRDefault="0072044A">
      <w:pPr>
        <w:pStyle w:val="FootnoteText"/>
      </w:pPr>
      <w:r>
        <w:rPr>
          <w:rStyle w:val="FootnoteReference"/>
        </w:rPr>
        <w:footnoteRef/>
      </w:r>
      <w:r>
        <w:t xml:space="preserve"> Ibid at para 61.</w:t>
      </w:r>
    </w:p>
  </w:footnote>
  <w:footnote w:id="6">
    <w:p w14:paraId="69D2677D" w14:textId="77777777" w:rsidR="00A357C5" w:rsidRDefault="00A357C5" w:rsidP="007B7DF3">
      <w:pPr>
        <w:pStyle w:val="FootnoteText"/>
        <w:ind w:left="90" w:hanging="90"/>
      </w:pPr>
      <w:r>
        <w:rPr>
          <w:rStyle w:val="FootnoteReference"/>
        </w:rPr>
        <w:footnoteRef/>
      </w:r>
      <w:r>
        <w:t xml:space="preserve"> </w:t>
      </w:r>
      <w:r w:rsidRPr="00A357C5">
        <w:t>Ex Parte Nel 1963</w:t>
      </w:r>
      <w:r>
        <w:t xml:space="preserve"> </w:t>
      </w:r>
      <w:r w:rsidRPr="00A357C5">
        <w:t>(1) SA 754</w:t>
      </w:r>
      <w:r>
        <w:t xml:space="preserve"> </w:t>
      </w:r>
      <w:r w:rsidRPr="00A357C5">
        <w:t>(A),</w:t>
      </w:r>
      <w:r w:rsidR="007B7DF3">
        <w:t xml:space="preserve"> See also </w:t>
      </w:r>
      <w:r w:rsidRPr="00A357C5">
        <w:t>Competition Commission v Hoske</w:t>
      </w:r>
      <w:r w:rsidR="00EE7C5D">
        <w:t xml:space="preserve">n Consolidated Investments Ltd </w:t>
      </w:r>
      <w:r w:rsidRPr="00A357C5">
        <w:t>2019</w:t>
      </w:r>
      <w:r w:rsidR="007B7DF3">
        <w:t xml:space="preserve"> </w:t>
      </w:r>
      <w:r w:rsidRPr="00A357C5">
        <w:t>(3) SA 1</w:t>
      </w:r>
      <w:r w:rsidR="007B7DF3">
        <w:t xml:space="preserve"> </w:t>
      </w:r>
      <w:r w:rsidRPr="00A357C5">
        <w:t xml:space="preserve">(CC) </w:t>
      </w:r>
      <w:r w:rsidR="007B7DF3">
        <w:t xml:space="preserve">at para </w:t>
      </w:r>
      <w:r w:rsidRPr="00A357C5">
        <w:t>82</w:t>
      </w:r>
      <w:r w:rsidR="007B7DF3">
        <w:t xml:space="preserve">, See also </w:t>
      </w:r>
      <w:r w:rsidRPr="00A357C5">
        <w:t>Khosa and Others v Minister of Defence and Military Veterans and Others 2020</w:t>
      </w:r>
      <w:r w:rsidR="007B7DF3">
        <w:t xml:space="preserve"> </w:t>
      </w:r>
      <w:r w:rsidRPr="00A357C5">
        <w:t>(5) SA 490</w:t>
      </w:r>
      <w:r w:rsidR="007B7DF3">
        <w:t xml:space="preserve"> </w:t>
      </w:r>
      <w:r w:rsidRPr="00A357C5">
        <w:t>(GP).</w:t>
      </w:r>
    </w:p>
  </w:footnote>
  <w:footnote w:id="7">
    <w:p w14:paraId="47D910E2" w14:textId="77777777" w:rsidR="0020603B" w:rsidRDefault="0020603B">
      <w:pPr>
        <w:pStyle w:val="FootnoteText"/>
      </w:pPr>
      <w:r>
        <w:rPr>
          <w:rStyle w:val="FootnoteReference"/>
        </w:rPr>
        <w:footnoteRef/>
      </w:r>
      <w:r>
        <w:t xml:space="preserve"> </w:t>
      </w:r>
      <w:r w:rsidRPr="0020603B">
        <w:t>12 of 2005</w:t>
      </w:r>
      <w:r>
        <w:t>.</w:t>
      </w:r>
    </w:p>
  </w:footnote>
  <w:footnote w:id="8">
    <w:p w14:paraId="6D698C36" w14:textId="77777777" w:rsidR="00B53B73" w:rsidRDefault="00B53B73">
      <w:pPr>
        <w:pStyle w:val="FootnoteText"/>
      </w:pPr>
      <w:r>
        <w:rPr>
          <w:rStyle w:val="FootnoteReference"/>
        </w:rPr>
        <w:footnoteRef/>
      </w:r>
      <w:r>
        <w:t xml:space="preserve"> </w:t>
      </w:r>
      <w:r w:rsidR="00463DE0">
        <w:t xml:space="preserve">See </w:t>
      </w:r>
      <w:r w:rsidRPr="00B53B73">
        <w:t>Grey’s Marine Hout Bay(Pty)Ltd v Minister of Public Works</w:t>
      </w:r>
      <w:r w:rsidR="00463DE0">
        <w:t xml:space="preserve"> </w:t>
      </w:r>
      <w:r w:rsidRPr="00B53B73">
        <w:t>2005</w:t>
      </w:r>
      <w:r w:rsidR="00463DE0">
        <w:t xml:space="preserve"> </w:t>
      </w:r>
      <w:r w:rsidRPr="00B53B73">
        <w:t>(6) SA 313 (SCA)</w:t>
      </w:r>
      <w:r w:rsidR="00463DE0">
        <w:t xml:space="preserve"> at para 22-24.</w:t>
      </w:r>
    </w:p>
  </w:footnote>
  <w:footnote w:id="9">
    <w:p w14:paraId="0534D2DB" w14:textId="77777777" w:rsidR="002967A7" w:rsidRPr="002967A7" w:rsidRDefault="002967A7" w:rsidP="00DE23CF">
      <w:pPr>
        <w:pStyle w:val="FootnoteText"/>
        <w:ind w:left="90" w:hanging="90"/>
      </w:pPr>
      <w:r>
        <w:rPr>
          <w:rStyle w:val="FootnoteReference"/>
        </w:rPr>
        <w:footnoteRef/>
      </w:r>
      <w:r>
        <w:t xml:space="preserve"> </w:t>
      </w:r>
      <w:r w:rsidRPr="002967A7">
        <w:t>Bernstein and Others v Bester and Others 1996</w:t>
      </w:r>
      <w:r w:rsidR="00372B27">
        <w:t xml:space="preserve"> </w:t>
      </w:r>
      <w:r w:rsidRPr="002967A7">
        <w:t xml:space="preserve">(2) SA 751 (CC) </w:t>
      </w:r>
      <w:r w:rsidR="00C36B6F">
        <w:t xml:space="preserve">at para </w:t>
      </w:r>
      <w:r w:rsidRPr="002967A7">
        <w:t>46</w:t>
      </w:r>
      <w:r w:rsidR="00C36B6F">
        <w:t>. See also</w:t>
      </w:r>
      <w:r w:rsidRPr="002967A7">
        <w:t xml:space="preserve"> Ex parte Speaker of the National Assembly:</w:t>
      </w:r>
      <w:r w:rsidR="00C36B6F">
        <w:t xml:space="preserve"> </w:t>
      </w:r>
      <w:r w:rsidRPr="002967A7">
        <w:t>In Re Dispute Concerning the Constitutionality of certain Provisions of the National Education Policy Bill 83 of 1995 1996</w:t>
      </w:r>
      <w:r w:rsidR="00C36B6F">
        <w:t xml:space="preserve"> </w:t>
      </w:r>
      <w:r w:rsidRPr="002967A7">
        <w:t>(3) SA</w:t>
      </w:r>
      <w:r w:rsidR="00DE23CF">
        <w:t xml:space="preserve"> </w:t>
      </w:r>
      <w:r w:rsidR="00DE23CF" w:rsidRPr="00DE23CF">
        <w:t xml:space="preserve">289 </w:t>
      </w:r>
      <w:r w:rsidR="00C36B6F">
        <w:t>at para33</w:t>
      </w:r>
      <w:r w:rsidR="00DE23CF" w:rsidRPr="00DE23CF">
        <w:t>.</w:t>
      </w:r>
    </w:p>
  </w:footnote>
  <w:footnote w:id="10">
    <w:p w14:paraId="5689C9F0" w14:textId="77777777" w:rsidR="00E97E00" w:rsidRDefault="00E97E00">
      <w:pPr>
        <w:pStyle w:val="FootnoteText"/>
      </w:pPr>
      <w:r>
        <w:rPr>
          <w:rStyle w:val="FootnoteReference"/>
        </w:rPr>
        <w:footnoteRef/>
      </w:r>
      <w:r>
        <w:t xml:space="preserve"> </w:t>
      </w:r>
      <w:r w:rsidRPr="00E97E00">
        <w:t>Gauteng Gambling Board v MEC for Economic Development, Gauteng 2013</w:t>
      </w:r>
      <w:r>
        <w:t xml:space="preserve"> </w:t>
      </w:r>
      <w:r w:rsidRPr="00E97E00">
        <w:t>(5) SA 24</w:t>
      </w:r>
      <w:r>
        <w:t xml:space="preserve"> </w:t>
      </w:r>
      <w:r w:rsidRPr="00E97E00">
        <w:t>(SCA)</w:t>
      </w:r>
      <w:r>
        <w:t xml:space="preserve"> at para 47</w:t>
      </w:r>
      <w:r w:rsidRPr="00E97E00">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935"/>
    <w:multiLevelType w:val="hybridMultilevel"/>
    <w:tmpl w:val="BF025196"/>
    <w:lvl w:ilvl="0" w:tplc="A3547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38F0B84"/>
    <w:multiLevelType w:val="multilevel"/>
    <w:tmpl w:val="2154DD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3A30948"/>
    <w:multiLevelType w:val="hybridMultilevel"/>
    <w:tmpl w:val="F45C2B72"/>
    <w:lvl w:ilvl="0" w:tplc="561C0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D6C30"/>
    <w:multiLevelType w:val="multilevel"/>
    <w:tmpl w:val="618A771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65EFE"/>
    <w:multiLevelType w:val="multilevel"/>
    <w:tmpl w:val="D702E4DA"/>
    <w:lvl w:ilvl="0">
      <w:start w:val="1"/>
      <w:numFmt w:val="decimal"/>
      <w:lvlText w:val="%1."/>
      <w:lvlJc w:val="left"/>
      <w:pPr>
        <w:ind w:left="720" w:hanging="360"/>
      </w:pPr>
      <w:rPr>
        <w:rFonts w:hint="default"/>
      </w:rPr>
    </w:lvl>
    <w:lvl w:ilvl="1">
      <w:start w:val="1"/>
      <w:numFmt w:val="decimal"/>
      <w:isLgl/>
      <w:lvlText w:val="%1.%2"/>
      <w:lvlJc w:val="left"/>
      <w:pPr>
        <w:ind w:left="1070" w:hanging="5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282973F8"/>
    <w:multiLevelType w:val="hybridMultilevel"/>
    <w:tmpl w:val="DB6E9AC4"/>
    <w:lvl w:ilvl="0" w:tplc="C70002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A7D83"/>
    <w:multiLevelType w:val="multilevel"/>
    <w:tmpl w:val="2154DD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4FD32E8"/>
    <w:multiLevelType w:val="multilevel"/>
    <w:tmpl w:val="F9E69A5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715343"/>
    <w:multiLevelType w:val="hybridMultilevel"/>
    <w:tmpl w:val="8BB2B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20553"/>
    <w:multiLevelType w:val="multilevel"/>
    <w:tmpl w:val="A0DA733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693A34AE"/>
    <w:multiLevelType w:val="hybridMultilevel"/>
    <w:tmpl w:val="6932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1"/>
  </w:num>
  <w:num w:numId="5">
    <w:abstractNumId w:val="1"/>
  </w:num>
  <w:num w:numId="6">
    <w:abstractNumId w:val="8"/>
  </w:num>
  <w:num w:numId="7">
    <w:abstractNumId w:val="3"/>
  </w:num>
  <w:num w:numId="8">
    <w:abstractNumId w:val="10"/>
  </w:num>
  <w:num w:numId="9">
    <w:abstractNumId w:val="2"/>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73"/>
    <w:rsid w:val="0000050D"/>
    <w:rsid w:val="0000300B"/>
    <w:rsid w:val="00004EEE"/>
    <w:rsid w:val="00005705"/>
    <w:rsid w:val="00011938"/>
    <w:rsid w:val="00011F0D"/>
    <w:rsid w:val="00013BB7"/>
    <w:rsid w:val="00014983"/>
    <w:rsid w:val="000150C9"/>
    <w:rsid w:val="00017199"/>
    <w:rsid w:val="000231D3"/>
    <w:rsid w:val="00023FB9"/>
    <w:rsid w:val="00024096"/>
    <w:rsid w:val="000303F4"/>
    <w:rsid w:val="000335D4"/>
    <w:rsid w:val="000349DC"/>
    <w:rsid w:val="00034B80"/>
    <w:rsid w:val="00034BCE"/>
    <w:rsid w:val="00034E22"/>
    <w:rsid w:val="000366C0"/>
    <w:rsid w:val="0003745F"/>
    <w:rsid w:val="00047B86"/>
    <w:rsid w:val="0005536C"/>
    <w:rsid w:val="00064753"/>
    <w:rsid w:val="00066EA8"/>
    <w:rsid w:val="0006738F"/>
    <w:rsid w:val="00067847"/>
    <w:rsid w:val="00070196"/>
    <w:rsid w:val="00071621"/>
    <w:rsid w:val="00071B0B"/>
    <w:rsid w:val="00071F5E"/>
    <w:rsid w:val="00072575"/>
    <w:rsid w:val="00074FBB"/>
    <w:rsid w:val="000764D7"/>
    <w:rsid w:val="00077B82"/>
    <w:rsid w:val="0008028F"/>
    <w:rsid w:val="0008033C"/>
    <w:rsid w:val="00081A55"/>
    <w:rsid w:val="0008252A"/>
    <w:rsid w:val="00082D44"/>
    <w:rsid w:val="000840A2"/>
    <w:rsid w:val="000840F4"/>
    <w:rsid w:val="000903C4"/>
    <w:rsid w:val="000A1C87"/>
    <w:rsid w:val="000A4FD8"/>
    <w:rsid w:val="000A55F9"/>
    <w:rsid w:val="000A7306"/>
    <w:rsid w:val="000B0EA8"/>
    <w:rsid w:val="000B15BC"/>
    <w:rsid w:val="000B263D"/>
    <w:rsid w:val="000B26DA"/>
    <w:rsid w:val="000B2AE1"/>
    <w:rsid w:val="000B5AFF"/>
    <w:rsid w:val="000B5DA9"/>
    <w:rsid w:val="000B6F8A"/>
    <w:rsid w:val="000B7E07"/>
    <w:rsid w:val="000C2AF8"/>
    <w:rsid w:val="000C3481"/>
    <w:rsid w:val="000C4A11"/>
    <w:rsid w:val="000C53C9"/>
    <w:rsid w:val="000C6457"/>
    <w:rsid w:val="000D0D90"/>
    <w:rsid w:val="000D0E7C"/>
    <w:rsid w:val="000D1E44"/>
    <w:rsid w:val="000D1E9E"/>
    <w:rsid w:val="000D3330"/>
    <w:rsid w:val="000D3E6C"/>
    <w:rsid w:val="000D41CD"/>
    <w:rsid w:val="000D428B"/>
    <w:rsid w:val="000E56DE"/>
    <w:rsid w:val="000E5896"/>
    <w:rsid w:val="000E5F8D"/>
    <w:rsid w:val="000F02C5"/>
    <w:rsid w:val="000F0B75"/>
    <w:rsid w:val="000F0B88"/>
    <w:rsid w:val="000F171A"/>
    <w:rsid w:val="000F1B48"/>
    <w:rsid w:val="000F5ADD"/>
    <w:rsid w:val="000F6E63"/>
    <w:rsid w:val="000F75B7"/>
    <w:rsid w:val="000F7927"/>
    <w:rsid w:val="000F7E5D"/>
    <w:rsid w:val="00104861"/>
    <w:rsid w:val="0010516D"/>
    <w:rsid w:val="0010603C"/>
    <w:rsid w:val="00110F3B"/>
    <w:rsid w:val="00113CF7"/>
    <w:rsid w:val="00115FDC"/>
    <w:rsid w:val="001160EF"/>
    <w:rsid w:val="00120302"/>
    <w:rsid w:val="00126F09"/>
    <w:rsid w:val="00127FD1"/>
    <w:rsid w:val="0013034F"/>
    <w:rsid w:val="001307FA"/>
    <w:rsid w:val="00130D11"/>
    <w:rsid w:val="00132D62"/>
    <w:rsid w:val="001334CD"/>
    <w:rsid w:val="00133E89"/>
    <w:rsid w:val="001357D6"/>
    <w:rsid w:val="00136BBE"/>
    <w:rsid w:val="00136D4F"/>
    <w:rsid w:val="001407D9"/>
    <w:rsid w:val="00141883"/>
    <w:rsid w:val="00141919"/>
    <w:rsid w:val="00145F7D"/>
    <w:rsid w:val="00145FFD"/>
    <w:rsid w:val="00146471"/>
    <w:rsid w:val="001466F3"/>
    <w:rsid w:val="00146CAD"/>
    <w:rsid w:val="00150A64"/>
    <w:rsid w:val="00152157"/>
    <w:rsid w:val="001554C2"/>
    <w:rsid w:val="00157F62"/>
    <w:rsid w:val="001649FA"/>
    <w:rsid w:val="00164E91"/>
    <w:rsid w:val="00166C92"/>
    <w:rsid w:val="00171C99"/>
    <w:rsid w:val="0017532C"/>
    <w:rsid w:val="00177B07"/>
    <w:rsid w:val="00180A3B"/>
    <w:rsid w:val="00180DB5"/>
    <w:rsid w:val="00181275"/>
    <w:rsid w:val="00183228"/>
    <w:rsid w:val="0018580E"/>
    <w:rsid w:val="00186215"/>
    <w:rsid w:val="00192E3C"/>
    <w:rsid w:val="0019444E"/>
    <w:rsid w:val="001959F2"/>
    <w:rsid w:val="00196B3F"/>
    <w:rsid w:val="00197844"/>
    <w:rsid w:val="001A170B"/>
    <w:rsid w:val="001A1765"/>
    <w:rsid w:val="001A393C"/>
    <w:rsid w:val="001A62E5"/>
    <w:rsid w:val="001B2B66"/>
    <w:rsid w:val="001B3084"/>
    <w:rsid w:val="001B4DFB"/>
    <w:rsid w:val="001B610A"/>
    <w:rsid w:val="001B698A"/>
    <w:rsid w:val="001B743D"/>
    <w:rsid w:val="001C2679"/>
    <w:rsid w:val="001C2934"/>
    <w:rsid w:val="001C2C7A"/>
    <w:rsid w:val="001C2F17"/>
    <w:rsid w:val="001C30B5"/>
    <w:rsid w:val="001C3F34"/>
    <w:rsid w:val="001C5029"/>
    <w:rsid w:val="001C5823"/>
    <w:rsid w:val="001C5ED2"/>
    <w:rsid w:val="001C7B37"/>
    <w:rsid w:val="001D1F86"/>
    <w:rsid w:val="001D299E"/>
    <w:rsid w:val="001D42FA"/>
    <w:rsid w:val="001D4DB5"/>
    <w:rsid w:val="001D5103"/>
    <w:rsid w:val="001D585C"/>
    <w:rsid w:val="001D6C47"/>
    <w:rsid w:val="001D6C9C"/>
    <w:rsid w:val="001E124F"/>
    <w:rsid w:val="001E1356"/>
    <w:rsid w:val="001E1373"/>
    <w:rsid w:val="001E36CC"/>
    <w:rsid w:val="001E3D9C"/>
    <w:rsid w:val="001E66D8"/>
    <w:rsid w:val="001F0EA9"/>
    <w:rsid w:val="001F2626"/>
    <w:rsid w:val="001F310D"/>
    <w:rsid w:val="001F4BA4"/>
    <w:rsid w:val="001F5C5B"/>
    <w:rsid w:val="00200714"/>
    <w:rsid w:val="00202A9D"/>
    <w:rsid w:val="00203334"/>
    <w:rsid w:val="0020603B"/>
    <w:rsid w:val="00206340"/>
    <w:rsid w:val="00206C6E"/>
    <w:rsid w:val="00207B6F"/>
    <w:rsid w:val="00210DC8"/>
    <w:rsid w:val="002117DB"/>
    <w:rsid w:val="00211918"/>
    <w:rsid w:val="00211C87"/>
    <w:rsid w:val="002143AF"/>
    <w:rsid w:val="00220909"/>
    <w:rsid w:val="00220EEC"/>
    <w:rsid w:val="0022464D"/>
    <w:rsid w:val="00224946"/>
    <w:rsid w:val="00224AF6"/>
    <w:rsid w:val="00226725"/>
    <w:rsid w:val="00227D0F"/>
    <w:rsid w:val="002305F4"/>
    <w:rsid w:val="00230863"/>
    <w:rsid w:val="0023105A"/>
    <w:rsid w:val="002327D7"/>
    <w:rsid w:val="002329AA"/>
    <w:rsid w:val="0023355D"/>
    <w:rsid w:val="002363DE"/>
    <w:rsid w:val="002449AD"/>
    <w:rsid w:val="00246CF0"/>
    <w:rsid w:val="00247DED"/>
    <w:rsid w:val="002524DB"/>
    <w:rsid w:val="00253C90"/>
    <w:rsid w:val="00254205"/>
    <w:rsid w:val="00264323"/>
    <w:rsid w:val="0026561F"/>
    <w:rsid w:val="00265961"/>
    <w:rsid w:val="00267CD0"/>
    <w:rsid w:val="00273529"/>
    <w:rsid w:val="00275ED6"/>
    <w:rsid w:val="002810CF"/>
    <w:rsid w:val="00281C50"/>
    <w:rsid w:val="002867C6"/>
    <w:rsid w:val="0028733A"/>
    <w:rsid w:val="00292ED1"/>
    <w:rsid w:val="00293920"/>
    <w:rsid w:val="00293B83"/>
    <w:rsid w:val="002958ED"/>
    <w:rsid w:val="00295BF1"/>
    <w:rsid w:val="002967A7"/>
    <w:rsid w:val="002A1D95"/>
    <w:rsid w:val="002A2622"/>
    <w:rsid w:val="002A47E3"/>
    <w:rsid w:val="002A7007"/>
    <w:rsid w:val="002A75B5"/>
    <w:rsid w:val="002A76BB"/>
    <w:rsid w:val="002B0D46"/>
    <w:rsid w:val="002B1416"/>
    <w:rsid w:val="002B1C3E"/>
    <w:rsid w:val="002B2116"/>
    <w:rsid w:val="002B4CAD"/>
    <w:rsid w:val="002B75BD"/>
    <w:rsid w:val="002B7A75"/>
    <w:rsid w:val="002C0B94"/>
    <w:rsid w:val="002C1157"/>
    <w:rsid w:val="002C1861"/>
    <w:rsid w:val="002C4FE9"/>
    <w:rsid w:val="002C5178"/>
    <w:rsid w:val="002C64CE"/>
    <w:rsid w:val="002C7079"/>
    <w:rsid w:val="002D13A1"/>
    <w:rsid w:val="002D538D"/>
    <w:rsid w:val="002D6142"/>
    <w:rsid w:val="002D7804"/>
    <w:rsid w:val="002E0043"/>
    <w:rsid w:val="002E10E8"/>
    <w:rsid w:val="002E1BC0"/>
    <w:rsid w:val="002E5C94"/>
    <w:rsid w:val="002E6B68"/>
    <w:rsid w:val="002E7257"/>
    <w:rsid w:val="002F05EE"/>
    <w:rsid w:val="002F1923"/>
    <w:rsid w:val="002F21B3"/>
    <w:rsid w:val="002F470E"/>
    <w:rsid w:val="002F4BB3"/>
    <w:rsid w:val="002F5CA2"/>
    <w:rsid w:val="002F7305"/>
    <w:rsid w:val="0030691A"/>
    <w:rsid w:val="00306971"/>
    <w:rsid w:val="0030769D"/>
    <w:rsid w:val="00310835"/>
    <w:rsid w:val="00310ACA"/>
    <w:rsid w:val="00310E17"/>
    <w:rsid w:val="00312A38"/>
    <w:rsid w:val="00315138"/>
    <w:rsid w:val="00315D33"/>
    <w:rsid w:val="00316197"/>
    <w:rsid w:val="00316362"/>
    <w:rsid w:val="00320A6D"/>
    <w:rsid w:val="00322445"/>
    <w:rsid w:val="003231A4"/>
    <w:rsid w:val="00324936"/>
    <w:rsid w:val="0032506E"/>
    <w:rsid w:val="003256F0"/>
    <w:rsid w:val="00326EBF"/>
    <w:rsid w:val="00326EFA"/>
    <w:rsid w:val="00327C7E"/>
    <w:rsid w:val="003319E7"/>
    <w:rsid w:val="00331ECD"/>
    <w:rsid w:val="00333BD9"/>
    <w:rsid w:val="003343B9"/>
    <w:rsid w:val="003376E1"/>
    <w:rsid w:val="00337BC7"/>
    <w:rsid w:val="00337CEE"/>
    <w:rsid w:val="00343E1F"/>
    <w:rsid w:val="00344236"/>
    <w:rsid w:val="0034614B"/>
    <w:rsid w:val="003473EF"/>
    <w:rsid w:val="003502BB"/>
    <w:rsid w:val="0035128F"/>
    <w:rsid w:val="003600B0"/>
    <w:rsid w:val="003624E7"/>
    <w:rsid w:val="00370BD7"/>
    <w:rsid w:val="00371BF0"/>
    <w:rsid w:val="00372870"/>
    <w:rsid w:val="00372B27"/>
    <w:rsid w:val="00372C8E"/>
    <w:rsid w:val="00373938"/>
    <w:rsid w:val="00374ABA"/>
    <w:rsid w:val="003756A9"/>
    <w:rsid w:val="00381C3D"/>
    <w:rsid w:val="00383824"/>
    <w:rsid w:val="0038397C"/>
    <w:rsid w:val="00384EB5"/>
    <w:rsid w:val="003A00FA"/>
    <w:rsid w:val="003A12CD"/>
    <w:rsid w:val="003A2C74"/>
    <w:rsid w:val="003A40FF"/>
    <w:rsid w:val="003A4EEB"/>
    <w:rsid w:val="003A5451"/>
    <w:rsid w:val="003A722A"/>
    <w:rsid w:val="003A7483"/>
    <w:rsid w:val="003B0DB9"/>
    <w:rsid w:val="003B1BF2"/>
    <w:rsid w:val="003B248A"/>
    <w:rsid w:val="003B50BF"/>
    <w:rsid w:val="003B5779"/>
    <w:rsid w:val="003B664F"/>
    <w:rsid w:val="003B79D8"/>
    <w:rsid w:val="003C155A"/>
    <w:rsid w:val="003C1BB3"/>
    <w:rsid w:val="003C2055"/>
    <w:rsid w:val="003C34DA"/>
    <w:rsid w:val="003C4DB1"/>
    <w:rsid w:val="003C4DD2"/>
    <w:rsid w:val="003C5620"/>
    <w:rsid w:val="003C645A"/>
    <w:rsid w:val="003D1998"/>
    <w:rsid w:val="003D2B90"/>
    <w:rsid w:val="003D356A"/>
    <w:rsid w:val="003D46B6"/>
    <w:rsid w:val="003D47E4"/>
    <w:rsid w:val="003D4CFF"/>
    <w:rsid w:val="003E3C17"/>
    <w:rsid w:val="003E4A0E"/>
    <w:rsid w:val="003E67FD"/>
    <w:rsid w:val="003F067E"/>
    <w:rsid w:val="003F0AF3"/>
    <w:rsid w:val="003F4DAA"/>
    <w:rsid w:val="003F50DC"/>
    <w:rsid w:val="00400BCE"/>
    <w:rsid w:val="00401ADF"/>
    <w:rsid w:val="00402FD5"/>
    <w:rsid w:val="00406952"/>
    <w:rsid w:val="0041053C"/>
    <w:rsid w:val="00413474"/>
    <w:rsid w:val="00413514"/>
    <w:rsid w:val="00414E94"/>
    <w:rsid w:val="00417083"/>
    <w:rsid w:val="00423CA9"/>
    <w:rsid w:val="00424D26"/>
    <w:rsid w:val="00425529"/>
    <w:rsid w:val="0042654B"/>
    <w:rsid w:val="00426A85"/>
    <w:rsid w:val="00427AA5"/>
    <w:rsid w:val="00427B85"/>
    <w:rsid w:val="004307A1"/>
    <w:rsid w:val="00430AD1"/>
    <w:rsid w:val="00434EF2"/>
    <w:rsid w:val="00435541"/>
    <w:rsid w:val="00436322"/>
    <w:rsid w:val="00437BA4"/>
    <w:rsid w:val="00443233"/>
    <w:rsid w:val="00443C56"/>
    <w:rsid w:val="004441C0"/>
    <w:rsid w:val="004445F0"/>
    <w:rsid w:val="00445431"/>
    <w:rsid w:val="0044573C"/>
    <w:rsid w:val="00445C82"/>
    <w:rsid w:val="004470C6"/>
    <w:rsid w:val="00447AB4"/>
    <w:rsid w:val="004507FE"/>
    <w:rsid w:val="004535C4"/>
    <w:rsid w:val="00453D4A"/>
    <w:rsid w:val="0045433E"/>
    <w:rsid w:val="00454B63"/>
    <w:rsid w:val="00454E8B"/>
    <w:rsid w:val="004556E7"/>
    <w:rsid w:val="004563B9"/>
    <w:rsid w:val="00457EA7"/>
    <w:rsid w:val="00462ADA"/>
    <w:rsid w:val="00463DE0"/>
    <w:rsid w:val="0046410A"/>
    <w:rsid w:val="00467062"/>
    <w:rsid w:val="00470648"/>
    <w:rsid w:val="004732F1"/>
    <w:rsid w:val="00475AA9"/>
    <w:rsid w:val="004760CF"/>
    <w:rsid w:val="00477464"/>
    <w:rsid w:val="00482167"/>
    <w:rsid w:val="00483D3D"/>
    <w:rsid w:val="00483E28"/>
    <w:rsid w:val="004857B2"/>
    <w:rsid w:val="0048671E"/>
    <w:rsid w:val="00490604"/>
    <w:rsid w:val="00492237"/>
    <w:rsid w:val="00494248"/>
    <w:rsid w:val="0049577F"/>
    <w:rsid w:val="004B04FD"/>
    <w:rsid w:val="004B10A6"/>
    <w:rsid w:val="004B1767"/>
    <w:rsid w:val="004B4989"/>
    <w:rsid w:val="004B5CA5"/>
    <w:rsid w:val="004B77C2"/>
    <w:rsid w:val="004B7DFF"/>
    <w:rsid w:val="004C07EB"/>
    <w:rsid w:val="004C2420"/>
    <w:rsid w:val="004C3769"/>
    <w:rsid w:val="004C52CE"/>
    <w:rsid w:val="004D458C"/>
    <w:rsid w:val="004D46D7"/>
    <w:rsid w:val="004D4E0D"/>
    <w:rsid w:val="004D6881"/>
    <w:rsid w:val="004D77E2"/>
    <w:rsid w:val="004E12DB"/>
    <w:rsid w:val="004E1555"/>
    <w:rsid w:val="004E45AB"/>
    <w:rsid w:val="004E49B7"/>
    <w:rsid w:val="004E4A10"/>
    <w:rsid w:val="004E67EC"/>
    <w:rsid w:val="004F314C"/>
    <w:rsid w:val="004F5E5F"/>
    <w:rsid w:val="004F781D"/>
    <w:rsid w:val="00500370"/>
    <w:rsid w:val="005021BC"/>
    <w:rsid w:val="00503459"/>
    <w:rsid w:val="00504125"/>
    <w:rsid w:val="00505B82"/>
    <w:rsid w:val="00505D54"/>
    <w:rsid w:val="00506332"/>
    <w:rsid w:val="0050697E"/>
    <w:rsid w:val="00507916"/>
    <w:rsid w:val="0051044E"/>
    <w:rsid w:val="00510A48"/>
    <w:rsid w:val="00515DCA"/>
    <w:rsid w:val="005165B2"/>
    <w:rsid w:val="00516DB2"/>
    <w:rsid w:val="00522BB6"/>
    <w:rsid w:val="0052350A"/>
    <w:rsid w:val="0052475D"/>
    <w:rsid w:val="00527F23"/>
    <w:rsid w:val="00530BA5"/>
    <w:rsid w:val="0053451A"/>
    <w:rsid w:val="005347A9"/>
    <w:rsid w:val="00542F8C"/>
    <w:rsid w:val="005442AC"/>
    <w:rsid w:val="0054484B"/>
    <w:rsid w:val="00544BB1"/>
    <w:rsid w:val="005464A0"/>
    <w:rsid w:val="00546BB8"/>
    <w:rsid w:val="00547E8B"/>
    <w:rsid w:val="00551A31"/>
    <w:rsid w:val="00553466"/>
    <w:rsid w:val="005538D6"/>
    <w:rsid w:val="00553966"/>
    <w:rsid w:val="00553AAA"/>
    <w:rsid w:val="005626A1"/>
    <w:rsid w:val="005626E0"/>
    <w:rsid w:val="00563C98"/>
    <w:rsid w:val="00570F4A"/>
    <w:rsid w:val="00570F99"/>
    <w:rsid w:val="00572327"/>
    <w:rsid w:val="0057298A"/>
    <w:rsid w:val="00572A2D"/>
    <w:rsid w:val="005745BD"/>
    <w:rsid w:val="00576EAF"/>
    <w:rsid w:val="005809E3"/>
    <w:rsid w:val="00581D58"/>
    <w:rsid w:val="00581E5C"/>
    <w:rsid w:val="005826A9"/>
    <w:rsid w:val="005845D0"/>
    <w:rsid w:val="0058589D"/>
    <w:rsid w:val="00592470"/>
    <w:rsid w:val="00593EEF"/>
    <w:rsid w:val="005941F9"/>
    <w:rsid w:val="00596AE5"/>
    <w:rsid w:val="005A039A"/>
    <w:rsid w:val="005A112B"/>
    <w:rsid w:val="005A3AD5"/>
    <w:rsid w:val="005A43C6"/>
    <w:rsid w:val="005A5C89"/>
    <w:rsid w:val="005A6AE3"/>
    <w:rsid w:val="005A6E6D"/>
    <w:rsid w:val="005B05B0"/>
    <w:rsid w:val="005B16BF"/>
    <w:rsid w:val="005B437C"/>
    <w:rsid w:val="005C2BA5"/>
    <w:rsid w:val="005C5E76"/>
    <w:rsid w:val="005C64E9"/>
    <w:rsid w:val="005C6897"/>
    <w:rsid w:val="005D073F"/>
    <w:rsid w:val="005D0AAE"/>
    <w:rsid w:val="005D18EB"/>
    <w:rsid w:val="005D480F"/>
    <w:rsid w:val="005D6D46"/>
    <w:rsid w:val="005D6F33"/>
    <w:rsid w:val="005E6C09"/>
    <w:rsid w:val="005E743F"/>
    <w:rsid w:val="005E77CC"/>
    <w:rsid w:val="005F0EA5"/>
    <w:rsid w:val="005F2C4B"/>
    <w:rsid w:val="005F3915"/>
    <w:rsid w:val="005F4430"/>
    <w:rsid w:val="005F4BC7"/>
    <w:rsid w:val="005F5E37"/>
    <w:rsid w:val="006006C7"/>
    <w:rsid w:val="00602417"/>
    <w:rsid w:val="00603864"/>
    <w:rsid w:val="00605175"/>
    <w:rsid w:val="00606080"/>
    <w:rsid w:val="00610473"/>
    <w:rsid w:val="00610782"/>
    <w:rsid w:val="006111ED"/>
    <w:rsid w:val="006129ED"/>
    <w:rsid w:val="00617267"/>
    <w:rsid w:val="006175B3"/>
    <w:rsid w:val="00620D54"/>
    <w:rsid w:val="00622D93"/>
    <w:rsid w:val="00623E73"/>
    <w:rsid w:val="00624A0D"/>
    <w:rsid w:val="00624B70"/>
    <w:rsid w:val="00625C90"/>
    <w:rsid w:val="006266F2"/>
    <w:rsid w:val="0063000E"/>
    <w:rsid w:val="00631A0B"/>
    <w:rsid w:val="00634597"/>
    <w:rsid w:val="006346C3"/>
    <w:rsid w:val="00634973"/>
    <w:rsid w:val="00637C81"/>
    <w:rsid w:val="00640E90"/>
    <w:rsid w:val="0064260A"/>
    <w:rsid w:val="00642680"/>
    <w:rsid w:val="006511BE"/>
    <w:rsid w:val="00653335"/>
    <w:rsid w:val="006541C2"/>
    <w:rsid w:val="00654ED4"/>
    <w:rsid w:val="00657962"/>
    <w:rsid w:val="00657BDE"/>
    <w:rsid w:val="0066318A"/>
    <w:rsid w:val="006632C2"/>
    <w:rsid w:val="006634E1"/>
    <w:rsid w:val="00666D63"/>
    <w:rsid w:val="00667223"/>
    <w:rsid w:val="006672C7"/>
    <w:rsid w:val="00670E40"/>
    <w:rsid w:val="006777BC"/>
    <w:rsid w:val="006829D3"/>
    <w:rsid w:val="006835A9"/>
    <w:rsid w:val="00683CB5"/>
    <w:rsid w:val="00687187"/>
    <w:rsid w:val="0069412E"/>
    <w:rsid w:val="00694ECF"/>
    <w:rsid w:val="006952B2"/>
    <w:rsid w:val="00696888"/>
    <w:rsid w:val="006A1592"/>
    <w:rsid w:val="006A542D"/>
    <w:rsid w:val="006A5B74"/>
    <w:rsid w:val="006A6758"/>
    <w:rsid w:val="006A6B0F"/>
    <w:rsid w:val="006B3585"/>
    <w:rsid w:val="006B442A"/>
    <w:rsid w:val="006B52AB"/>
    <w:rsid w:val="006B67CA"/>
    <w:rsid w:val="006C11FD"/>
    <w:rsid w:val="006C2ADE"/>
    <w:rsid w:val="006C3E2C"/>
    <w:rsid w:val="006C5D36"/>
    <w:rsid w:val="006C65C6"/>
    <w:rsid w:val="006C7FCE"/>
    <w:rsid w:val="006D087C"/>
    <w:rsid w:val="006D30AD"/>
    <w:rsid w:val="006D5FDD"/>
    <w:rsid w:val="006D6D78"/>
    <w:rsid w:val="006D6F2E"/>
    <w:rsid w:val="006E0AED"/>
    <w:rsid w:val="006E1A72"/>
    <w:rsid w:val="006E35C1"/>
    <w:rsid w:val="006E4D53"/>
    <w:rsid w:val="006E686F"/>
    <w:rsid w:val="006F10E4"/>
    <w:rsid w:val="006F354D"/>
    <w:rsid w:val="006F5667"/>
    <w:rsid w:val="00700016"/>
    <w:rsid w:val="0070090C"/>
    <w:rsid w:val="0070334E"/>
    <w:rsid w:val="0070372A"/>
    <w:rsid w:val="00704380"/>
    <w:rsid w:val="007049EB"/>
    <w:rsid w:val="00705E18"/>
    <w:rsid w:val="0071059B"/>
    <w:rsid w:val="007119C5"/>
    <w:rsid w:val="00714731"/>
    <w:rsid w:val="00716356"/>
    <w:rsid w:val="00716C48"/>
    <w:rsid w:val="00717DC9"/>
    <w:rsid w:val="0072044A"/>
    <w:rsid w:val="00723ACD"/>
    <w:rsid w:val="0072434F"/>
    <w:rsid w:val="00724ABB"/>
    <w:rsid w:val="00726803"/>
    <w:rsid w:val="00730756"/>
    <w:rsid w:val="0073234C"/>
    <w:rsid w:val="007400DC"/>
    <w:rsid w:val="007412FC"/>
    <w:rsid w:val="00743CC9"/>
    <w:rsid w:val="00745052"/>
    <w:rsid w:val="007451C5"/>
    <w:rsid w:val="00746FF1"/>
    <w:rsid w:val="007472BF"/>
    <w:rsid w:val="0075076C"/>
    <w:rsid w:val="007515C2"/>
    <w:rsid w:val="00754865"/>
    <w:rsid w:val="007556B7"/>
    <w:rsid w:val="007635EC"/>
    <w:rsid w:val="0076481A"/>
    <w:rsid w:val="007666C3"/>
    <w:rsid w:val="00766F5F"/>
    <w:rsid w:val="007743D5"/>
    <w:rsid w:val="00774FD6"/>
    <w:rsid w:val="007761CF"/>
    <w:rsid w:val="007761E4"/>
    <w:rsid w:val="00781399"/>
    <w:rsid w:val="00790386"/>
    <w:rsid w:val="007907E6"/>
    <w:rsid w:val="00790C85"/>
    <w:rsid w:val="007950A7"/>
    <w:rsid w:val="00795B67"/>
    <w:rsid w:val="00795D76"/>
    <w:rsid w:val="00796353"/>
    <w:rsid w:val="00797232"/>
    <w:rsid w:val="007973B2"/>
    <w:rsid w:val="007975D1"/>
    <w:rsid w:val="007A30C2"/>
    <w:rsid w:val="007A42AB"/>
    <w:rsid w:val="007A5F7F"/>
    <w:rsid w:val="007A616A"/>
    <w:rsid w:val="007A6275"/>
    <w:rsid w:val="007A7C70"/>
    <w:rsid w:val="007B36AE"/>
    <w:rsid w:val="007B4CA5"/>
    <w:rsid w:val="007B68A8"/>
    <w:rsid w:val="007B6B35"/>
    <w:rsid w:val="007B73B8"/>
    <w:rsid w:val="007B7DF3"/>
    <w:rsid w:val="007C0584"/>
    <w:rsid w:val="007C0B6B"/>
    <w:rsid w:val="007C1970"/>
    <w:rsid w:val="007C2D26"/>
    <w:rsid w:val="007C3065"/>
    <w:rsid w:val="007C3071"/>
    <w:rsid w:val="007C7689"/>
    <w:rsid w:val="007C7BDB"/>
    <w:rsid w:val="007D1F5A"/>
    <w:rsid w:val="007D4410"/>
    <w:rsid w:val="007D4BAE"/>
    <w:rsid w:val="007D50E4"/>
    <w:rsid w:val="007D7424"/>
    <w:rsid w:val="007E03B5"/>
    <w:rsid w:val="007E14BD"/>
    <w:rsid w:val="007E1D88"/>
    <w:rsid w:val="007E1E05"/>
    <w:rsid w:val="007E265E"/>
    <w:rsid w:val="007E5980"/>
    <w:rsid w:val="007E7D7C"/>
    <w:rsid w:val="007F1946"/>
    <w:rsid w:val="007F5A1C"/>
    <w:rsid w:val="007F7385"/>
    <w:rsid w:val="007F7DCB"/>
    <w:rsid w:val="00800052"/>
    <w:rsid w:val="00805B1E"/>
    <w:rsid w:val="008063F6"/>
    <w:rsid w:val="00811CD9"/>
    <w:rsid w:val="00812576"/>
    <w:rsid w:val="00815332"/>
    <w:rsid w:val="00817FEA"/>
    <w:rsid w:val="00823027"/>
    <w:rsid w:val="008233AA"/>
    <w:rsid w:val="00826EF6"/>
    <w:rsid w:val="008278B7"/>
    <w:rsid w:val="008311F1"/>
    <w:rsid w:val="00831A96"/>
    <w:rsid w:val="00836E7C"/>
    <w:rsid w:val="00841421"/>
    <w:rsid w:val="00841432"/>
    <w:rsid w:val="00844565"/>
    <w:rsid w:val="00846410"/>
    <w:rsid w:val="00846755"/>
    <w:rsid w:val="00850733"/>
    <w:rsid w:val="00853334"/>
    <w:rsid w:val="00855226"/>
    <w:rsid w:val="00855517"/>
    <w:rsid w:val="008557E5"/>
    <w:rsid w:val="00855820"/>
    <w:rsid w:val="00855DB7"/>
    <w:rsid w:val="008567F9"/>
    <w:rsid w:val="00856F5C"/>
    <w:rsid w:val="008570F5"/>
    <w:rsid w:val="00857E8B"/>
    <w:rsid w:val="00862D09"/>
    <w:rsid w:val="008632AA"/>
    <w:rsid w:val="008646EE"/>
    <w:rsid w:val="00865FD1"/>
    <w:rsid w:val="008665BE"/>
    <w:rsid w:val="00867115"/>
    <w:rsid w:val="00870ED6"/>
    <w:rsid w:val="0087286E"/>
    <w:rsid w:val="00872F92"/>
    <w:rsid w:val="00875EFA"/>
    <w:rsid w:val="00877810"/>
    <w:rsid w:val="008809E8"/>
    <w:rsid w:val="00881DAB"/>
    <w:rsid w:val="00882D5D"/>
    <w:rsid w:val="008847C0"/>
    <w:rsid w:val="00886616"/>
    <w:rsid w:val="008921A8"/>
    <w:rsid w:val="0089453D"/>
    <w:rsid w:val="008A0A90"/>
    <w:rsid w:val="008A1B0E"/>
    <w:rsid w:val="008A646D"/>
    <w:rsid w:val="008A670F"/>
    <w:rsid w:val="008B20BB"/>
    <w:rsid w:val="008B2CF0"/>
    <w:rsid w:val="008B53C8"/>
    <w:rsid w:val="008B58AD"/>
    <w:rsid w:val="008B6F59"/>
    <w:rsid w:val="008C10AF"/>
    <w:rsid w:val="008C1774"/>
    <w:rsid w:val="008C2F97"/>
    <w:rsid w:val="008D1B16"/>
    <w:rsid w:val="008D3616"/>
    <w:rsid w:val="008D5A99"/>
    <w:rsid w:val="008E4F43"/>
    <w:rsid w:val="008E5715"/>
    <w:rsid w:val="008F22E2"/>
    <w:rsid w:val="008F2BC2"/>
    <w:rsid w:val="008F4649"/>
    <w:rsid w:val="008F591E"/>
    <w:rsid w:val="008F5C68"/>
    <w:rsid w:val="008F62A6"/>
    <w:rsid w:val="00901113"/>
    <w:rsid w:val="00901172"/>
    <w:rsid w:val="0090212D"/>
    <w:rsid w:val="009052BF"/>
    <w:rsid w:val="00905C6B"/>
    <w:rsid w:val="00910745"/>
    <w:rsid w:val="00911513"/>
    <w:rsid w:val="00911EFD"/>
    <w:rsid w:val="009126BB"/>
    <w:rsid w:val="00915FE2"/>
    <w:rsid w:val="00916173"/>
    <w:rsid w:val="009175A9"/>
    <w:rsid w:val="0091781D"/>
    <w:rsid w:val="00917C7E"/>
    <w:rsid w:val="00922219"/>
    <w:rsid w:val="00924466"/>
    <w:rsid w:val="00925DDA"/>
    <w:rsid w:val="00925F5F"/>
    <w:rsid w:val="00926119"/>
    <w:rsid w:val="00927A96"/>
    <w:rsid w:val="00930469"/>
    <w:rsid w:val="00930D9A"/>
    <w:rsid w:val="00932F5F"/>
    <w:rsid w:val="009359BE"/>
    <w:rsid w:val="00941BB5"/>
    <w:rsid w:val="00942547"/>
    <w:rsid w:val="00943B69"/>
    <w:rsid w:val="009476DF"/>
    <w:rsid w:val="00953671"/>
    <w:rsid w:val="00955510"/>
    <w:rsid w:val="009561A0"/>
    <w:rsid w:val="00964FBA"/>
    <w:rsid w:val="00966789"/>
    <w:rsid w:val="00970715"/>
    <w:rsid w:val="0097091C"/>
    <w:rsid w:val="0097092A"/>
    <w:rsid w:val="00972397"/>
    <w:rsid w:val="00975F09"/>
    <w:rsid w:val="009825A6"/>
    <w:rsid w:val="009857B4"/>
    <w:rsid w:val="00986D2F"/>
    <w:rsid w:val="009874A4"/>
    <w:rsid w:val="00993FB5"/>
    <w:rsid w:val="00995604"/>
    <w:rsid w:val="009971CC"/>
    <w:rsid w:val="009973C8"/>
    <w:rsid w:val="009A4C63"/>
    <w:rsid w:val="009A5428"/>
    <w:rsid w:val="009A5C46"/>
    <w:rsid w:val="009A6B53"/>
    <w:rsid w:val="009A6E5F"/>
    <w:rsid w:val="009B2F0A"/>
    <w:rsid w:val="009B50F5"/>
    <w:rsid w:val="009B5763"/>
    <w:rsid w:val="009B5C65"/>
    <w:rsid w:val="009B6A0B"/>
    <w:rsid w:val="009B6D6F"/>
    <w:rsid w:val="009C583E"/>
    <w:rsid w:val="009C58C5"/>
    <w:rsid w:val="009C5B2D"/>
    <w:rsid w:val="009C747B"/>
    <w:rsid w:val="009D075A"/>
    <w:rsid w:val="009D129B"/>
    <w:rsid w:val="009D3F56"/>
    <w:rsid w:val="009D41D3"/>
    <w:rsid w:val="009D4213"/>
    <w:rsid w:val="009D785E"/>
    <w:rsid w:val="009E0093"/>
    <w:rsid w:val="009E083B"/>
    <w:rsid w:val="009E0CD5"/>
    <w:rsid w:val="009E18F2"/>
    <w:rsid w:val="009E1D5B"/>
    <w:rsid w:val="009E3179"/>
    <w:rsid w:val="009E4BF2"/>
    <w:rsid w:val="009F0F8D"/>
    <w:rsid w:val="009F2F15"/>
    <w:rsid w:val="009F3BCD"/>
    <w:rsid w:val="009F469F"/>
    <w:rsid w:val="009F539A"/>
    <w:rsid w:val="00A023C8"/>
    <w:rsid w:val="00A044BE"/>
    <w:rsid w:val="00A058A3"/>
    <w:rsid w:val="00A061F6"/>
    <w:rsid w:val="00A07A26"/>
    <w:rsid w:val="00A13173"/>
    <w:rsid w:val="00A14481"/>
    <w:rsid w:val="00A178E0"/>
    <w:rsid w:val="00A20664"/>
    <w:rsid w:val="00A21657"/>
    <w:rsid w:val="00A21932"/>
    <w:rsid w:val="00A21DE8"/>
    <w:rsid w:val="00A2239B"/>
    <w:rsid w:val="00A22F33"/>
    <w:rsid w:val="00A278C0"/>
    <w:rsid w:val="00A31147"/>
    <w:rsid w:val="00A357C5"/>
    <w:rsid w:val="00A35A37"/>
    <w:rsid w:val="00A36610"/>
    <w:rsid w:val="00A36D9E"/>
    <w:rsid w:val="00A408BE"/>
    <w:rsid w:val="00A40EC3"/>
    <w:rsid w:val="00A41240"/>
    <w:rsid w:val="00A41D23"/>
    <w:rsid w:val="00A420FC"/>
    <w:rsid w:val="00A4309E"/>
    <w:rsid w:val="00A4414B"/>
    <w:rsid w:val="00A50DDB"/>
    <w:rsid w:val="00A51787"/>
    <w:rsid w:val="00A526BA"/>
    <w:rsid w:val="00A537DC"/>
    <w:rsid w:val="00A53C9F"/>
    <w:rsid w:val="00A5542F"/>
    <w:rsid w:val="00A568FF"/>
    <w:rsid w:val="00A6114D"/>
    <w:rsid w:val="00A62BA7"/>
    <w:rsid w:val="00A63482"/>
    <w:rsid w:val="00A638CE"/>
    <w:rsid w:val="00A63B9A"/>
    <w:rsid w:val="00A63F85"/>
    <w:rsid w:val="00A65DF2"/>
    <w:rsid w:val="00A66688"/>
    <w:rsid w:val="00A6705B"/>
    <w:rsid w:val="00A70D79"/>
    <w:rsid w:val="00A71531"/>
    <w:rsid w:val="00A71C5E"/>
    <w:rsid w:val="00A73B11"/>
    <w:rsid w:val="00A772F6"/>
    <w:rsid w:val="00A8150C"/>
    <w:rsid w:val="00A81C62"/>
    <w:rsid w:val="00A81CDE"/>
    <w:rsid w:val="00A830A1"/>
    <w:rsid w:val="00A83C0C"/>
    <w:rsid w:val="00A84C6E"/>
    <w:rsid w:val="00A855EA"/>
    <w:rsid w:val="00A8575F"/>
    <w:rsid w:val="00A87D5F"/>
    <w:rsid w:val="00A91A71"/>
    <w:rsid w:val="00A9262D"/>
    <w:rsid w:val="00A93598"/>
    <w:rsid w:val="00A93C15"/>
    <w:rsid w:val="00A96324"/>
    <w:rsid w:val="00AA335B"/>
    <w:rsid w:val="00AA5580"/>
    <w:rsid w:val="00AA7065"/>
    <w:rsid w:val="00AA791E"/>
    <w:rsid w:val="00AB02A7"/>
    <w:rsid w:val="00AB2B39"/>
    <w:rsid w:val="00AB358D"/>
    <w:rsid w:val="00AB3EDE"/>
    <w:rsid w:val="00AB4EDA"/>
    <w:rsid w:val="00AB5FFC"/>
    <w:rsid w:val="00AB667E"/>
    <w:rsid w:val="00AB71B4"/>
    <w:rsid w:val="00AC234B"/>
    <w:rsid w:val="00AC383B"/>
    <w:rsid w:val="00AC3BCA"/>
    <w:rsid w:val="00AC6535"/>
    <w:rsid w:val="00AC7F39"/>
    <w:rsid w:val="00AC7F44"/>
    <w:rsid w:val="00AD0108"/>
    <w:rsid w:val="00AD29B6"/>
    <w:rsid w:val="00AD29D5"/>
    <w:rsid w:val="00AD36AC"/>
    <w:rsid w:val="00AE0A77"/>
    <w:rsid w:val="00AE1E9F"/>
    <w:rsid w:val="00AE1EC0"/>
    <w:rsid w:val="00AE3931"/>
    <w:rsid w:val="00AE3B06"/>
    <w:rsid w:val="00AE42C9"/>
    <w:rsid w:val="00AE4754"/>
    <w:rsid w:val="00AE4D2B"/>
    <w:rsid w:val="00AE575C"/>
    <w:rsid w:val="00AF0DC0"/>
    <w:rsid w:val="00AF2575"/>
    <w:rsid w:val="00AF3BB1"/>
    <w:rsid w:val="00AF5643"/>
    <w:rsid w:val="00AF62D6"/>
    <w:rsid w:val="00AF68A6"/>
    <w:rsid w:val="00AF7947"/>
    <w:rsid w:val="00B01167"/>
    <w:rsid w:val="00B0146A"/>
    <w:rsid w:val="00B015FD"/>
    <w:rsid w:val="00B02F6A"/>
    <w:rsid w:val="00B05E61"/>
    <w:rsid w:val="00B0626F"/>
    <w:rsid w:val="00B07DE9"/>
    <w:rsid w:val="00B12270"/>
    <w:rsid w:val="00B15DF7"/>
    <w:rsid w:val="00B22F88"/>
    <w:rsid w:val="00B23DD9"/>
    <w:rsid w:val="00B25101"/>
    <w:rsid w:val="00B33DBB"/>
    <w:rsid w:val="00B361CC"/>
    <w:rsid w:val="00B36559"/>
    <w:rsid w:val="00B37450"/>
    <w:rsid w:val="00B42AB4"/>
    <w:rsid w:val="00B43AB4"/>
    <w:rsid w:val="00B46251"/>
    <w:rsid w:val="00B46AA7"/>
    <w:rsid w:val="00B53B73"/>
    <w:rsid w:val="00B55F99"/>
    <w:rsid w:val="00B6025F"/>
    <w:rsid w:val="00B63C3D"/>
    <w:rsid w:val="00B65E3D"/>
    <w:rsid w:val="00B72454"/>
    <w:rsid w:val="00B73DEE"/>
    <w:rsid w:val="00B74002"/>
    <w:rsid w:val="00B7402F"/>
    <w:rsid w:val="00B755AA"/>
    <w:rsid w:val="00B75E58"/>
    <w:rsid w:val="00B77D78"/>
    <w:rsid w:val="00B8484E"/>
    <w:rsid w:val="00B8514B"/>
    <w:rsid w:val="00B974AD"/>
    <w:rsid w:val="00BA0D97"/>
    <w:rsid w:val="00BA14FB"/>
    <w:rsid w:val="00BA3C3C"/>
    <w:rsid w:val="00BA4DA6"/>
    <w:rsid w:val="00BA70A0"/>
    <w:rsid w:val="00BA78FA"/>
    <w:rsid w:val="00BA7A28"/>
    <w:rsid w:val="00BA7A6B"/>
    <w:rsid w:val="00BB06C5"/>
    <w:rsid w:val="00BB455F"/>
    <w:rsid w:val="00BB4EBA"/>
    <w:rsid w:val="00BB6514"/>
    <w:rsid w:val="00BB6AE7"/>
    <w:rsid w:val="00BC1FCD"/>
    <w:rsid w:val="00BC63B7"/>
    <w:rsid w:val="00BC648D"/>
    <w:rsid w:val="00BC7B53"/>
    <w:rsid w:val="00BD01E9"/>
    <w:rsid w:val="00BD2EDC"/>
    <w:rsid w:val="00BD3531"/>
    <w:rsid w:val="00BD3B10"/>
    <w:rsid w:val="00BD3CB0"/>
    <w:rsid w:val="00BE0AE3"/>
    <w:rsid w:val="00BE21AF"/>
    <w:rsid w:val="00BE307D"/>
    <w:rsid w:val="00BE446A"/>
    <w:rsid w:val="00BE44C1"/>
    <w:rsid w:val="00BE4DF3"/>
    <w:rsid w:val="00BF380D"/>
    <w:rsid w:val="00BF3EB8"/>
    <w:rsid w:val="00C00ED2"/>
    <w:rsid w:val="00C0199D"/>
    <w:rsid w:val="00C02C1A"/>
    <w:rsid w:val="00C02DCC"/>
    <w:rsid w:val="00C03A55"/>
    <w:rsid w:val="00C03AA1"/>
    <w:rsid w:val="00C04008"/>
    <w:rsid w:val="00C047B7"/>
    <w:rsid w:val="00C04828"/>
    <w:rsid w:val="00C049B8"/>
    <w:rsid w:val="00C05A92"/>
    <w:rsid w:val="00C117AD"/>
    <w:rsid w:val="00C11B48"/>
    <w:rsid w:val="00C13246"/>
    <w:rsid w:val="00C13475"/>
    <w:rsid w:val="00C1617B"/>
    <w:rsid w:val="00C201AD"/>
    <w:rsid w:val="00C2173D"/>
    <w:rsid w:val="00C22FC5"/>
    <w:rsid w:val="00C2318C"/>
    <w:rsid w:val="00C232F3"/>
    <w:rsid w:val="00C241E2"/>
    <w:rsid w:val="00C251E5"/>
    <w:rsid w:val="00C25CAD"/>
    <w:rsid w:val="00C269DB"/>
    <w:rsid w:val="00C2763E"/>
    <w:rsid w:val="00C3044B"/>
    <w:rsid w:val="00C30B04"/>
    <w:rsid w:val="00C32928"/>
    <w:rsid w:val="00C33841"/>
    <w:rsid w:val="00C3660C"/>
    <w:rsid w:val="00C36B6F"/>
    <w:rsid w:val="00C36EE2"/>
    <w:rsid w:val="00C36F4F"/>
    <w:rsid w:val="00C40925"/>
    <w:rsid w:val="00C41ABC"/>
    <w:rsid w:val="00C41C0F"/>
    <w:rsid w:val="00C42833"/>
    <w:rsid w:val="00C44D4B"/>
    <w:rsid w:val="00C47E4B"/>
    <w:rsid w:val="00C54724"/>
    <w:rsid w:val="00C55C8D"/>
    <w:rsid w:val="00C568A7"/>
    <w:rsid w:val="00C56EA8"/>
    <w:rsid w:val="00C572E1"/>
    <w:rsid w:val="00C57FEF"/>
    <w:rsid w:val="00C6084C"/>
    <w:rsid w:val="00C61346"/>
    <w:rsid w:val="00C6140A"/>
    <w:rsid w:val="00C61AA9"/>
    <w:rsid w:val="00C63D11"/>
    <w:rsid w:val="00C65CE1"/>
    <w:rsid w:val="00C7238E"/>
    <w:rsid w:val="00C72BFE"/>
    <w:rsid w:val="00C73DDD"/>
    <w:rsid w:val="00C74773"/>
    <w:rsid w:val="00C8023E"/>
    <w:rsid w:val="00C86C64"/>
    <w:rsid w:val="00C87F9E"/>
    <w:rsid w:val="00C90489"/>
    <w:rsid w:val="00C91C88"/>
    <w:rsid w:val="00C94FAB"/>
    <w:rsid w:val="00C95D37"/>
    <w:rsid w:val="00C97C42"/>
    <w:rsid w:val="00CA2B9F"/>
    <w:rsid w:val="00CA70D9"/>
    <w:rsid w:val="00CB029C"/>
    <w:rsid w:val="00CB1263"/>
    <w:rsid w:val="00CB46FA"/>
    <w:rsid w:val="00CB5E9D"/>
    <w:rsid w:val="00CC0703"/>
    <w:rsid w:val="00CC0BAD"/>
    <w:rsid w:val="00CC2FB0"/>
    <w:rsid w:val="00CC3B89"/>
    <w:rsid w:val="00CC5ED8"/>
    <w:rsid w:val="00CC6131"/>
    <w:rsid w:val="00CC6867"/>
    <w:rsid w:val="00CC6EBD"/>
    <w:rsid w:val="00CC70C5"/>
    <w:rsid w:val="00CD19C3"/>
    <w:rsid w:val="00CD19F8"/>
    <w:rsid w:val="00CD27C5"/>
    <w:rsid w:val="00CD4732"/>
    <w:rsid w:val="00CD53C0"/>
    <w:rsid w:val="00CD7856"/>
    <w:rsid w:val="00CE18FA"/>
    <w:rsid w:val="00CE1FA2"/>
    <w:rsid w:val="00CE26A6"/>
    <w:rsid w:val="00CE4956"/>
    <w:rsid w:val="00CE7F63"/>
    <w:rsid w:val="00CF4A21"/>
    <w:rsid w:val="00CF4ACE"/>
    <w:rsid w:val="00CF5D6E"/>
    <w:rsid w:val="00CF6140"/>
    <w:rsid w:val="00CF6B0B"/>
    <w:rsid w:val="00CF76AC"/>
    <w:rsid w:val="00D04546"/>
    <w:rsid w:val="00D060C4"/>
    <w:rsid w:val="00D113FB"/>
    <w:rsid w:val="00D1181F"/>
    <w:rsid w:val="00D11CD8"/>
    <w:rsid w:val="00D11E1D"/>
    <w:rsid w:val="00D1224F"/>
    <w:rsid w:val="00D12479"/>
    <w:rsid w:val="00D14EEE"/>
    <w:rsid w:val="00D17355"/>
    <w:rsid w:val="00D20C24"/>
    <w:rsid w:val="00D21CAE"/>
    <w:rsid w:val="00D22E48"/>
    <w:rsid w:val="00D23905"/>
    <w:rsid w:val="00D23ECE"/>
    <w:rsid w:val="00D24860"/>
    <w:rsid w:val="00D251F3"/>
    <w:rsid w:val="00D259E2"/>
    <w:rsid w:val="00D26B5A"/>
    <w:rsid w:val="00D31B89"/>
    <w:rsid w:val="00D32D8E"/>
    <w:rsid w:val="00D3396B"/>
    <w:rsid w:val="00D345D1"/>
    <w:rsid w:val="00D348BA"/>
    <w:rsid w:val="00D348D4"/>
    <w:rsid w:val="00D3684A"/>
    <w:rsid w:val="00D3706D"/>
    <w:rsid w:val="00D406F7"/>
    <w:rsid w:val="00D414F1"/>
    <w:rsid w:val="00D42E46"/>
    <w:rsid w:val="00D4316A"/>
    <w:rsid w:val="00D43AC4"/>
    <w:rsid w:val="00D44911"/>
    <w:rsid w:val="00D460D5"/>
    <w:rsid w:val="00D478F5"/>
    <w:rsid w:val="00D51C8E"/>
    <w:rsid w:val="00D523F7"/>
    <w:rsid w:val="00D527A2"/>
    <w:rsid w:val="00D530A3"/>
    <w:rsid w:val="00D54CD1"/>
    <w:rsid w:val="00D54FCA"/>
    <w:rsid w:val="00D55651"/>
    <w:rsid w:val="00D5682D"/>
    <w:rsid w:val="00D56D5D"/>
    <w:rsid w:val="00D6081D"/>
    <w:rsid w:val="00D61748"/>
    <w:rsid w:val="00D64DDB"/>
    <w:rsid w:val="00D6577D"/>
    <w:rsid w:val="00D66336"/>
    <w:rsid w:val="00D703DB"/>
    <w:rsid w:val="00D70CDD"/>
    <w:rsid w:val="00D71325"/>
    <w:rsid w:val="00D73913"/>
    <w:rsid w:val="00D741CA"/>
    <w:rsid w:val="00D759DD"/>
    <w:rsid w:val="00D760BE"/>
    <w:rsid w:val="00D76DA8"/>
    <w:rsid w:val="00D80E17"/>
    <w:rsid w:val="00D81F46"/>
    <w:rsid w:val="00D820B4"/>
    <w:rsid w:val="00D83F73"/>
    <w:rsid w:val="00D852A9"/>
    <w:rsid w:val="00D90584"/>
    <w:rsid w:val="00D90A9A"/>
    <w:rsid w:val="00D922F5"/>
    <w:rsid w:val="00D9369E"/>
    <w:rsid w:val="00D9404E"/>
    <w:rsid w:val="00D957CE"/>
    <w:rsid w:val="00DA32D9"/>
    <w:rsid w:val="00DA4669"/>
    <w:rsid w:val="00DA5092"/>
    <w:rsid w:val="00DA5EEE"/>
    <w:rsid w:val="00DB0A92"/>
    <w:rsid w:val="00DB2B5E"/>
    <w:rsid w:val="00DB316F"/>
    <w:rsid w:val="00DB4664"/>
    <w:rsid w:val="00DB61B9"/>
    <w:rsid w:val="00DB6A7C"/>
    <w:rsid w:val="00DC187C"/>
    <w:rsid w:val="00DC25D8"/>
    <w:rsid w:val="00DC2AF0"/>
    <w:rsid w:val="00DC7B2B"/>
    <w:rsid w:val="00DD0486"/>
    <w:rsid w:val="00DD08B3"/>
    <w:rsid w:val="00DD1DF0"/>
    <w:rsid w:val="00DD49C6"/>
    <w:rsid w:val="00DE23CF"/>
    <w:rsid w:val="00DE3411"/>
    <w:rsid w:val="00DE5EEF"/>
    <w:rsid w:val="00DF33E8"/>
    <w:rsid w:val="00DF4813"/>
    <w:rsid w:val="00DF772B"/>
    <w:rsid w:val="00E00FF4"/>
    <w:rsid w:val="00E03191"/>
    <w:rsid w:val="00E14F78"/>
    <w:rsid w:val="00E1784F"/>
    <w:rsid w:val="00E20176"/>
    <w:rsid w:val="00E22776"/>
    <w:rsid w:val="00E25185"/>
    <w:rsid w:val="00E255FF"/>
    <w:rsid w:val="00E2706C"/>
    <w:rsid w:val="00E327A3"/>
    <w:rsid w:val="00E32EB7"/>
    <w:rsid w:val="00E34CA6"/>
    <w:rsid w:val="00E35588"/>
    <w:rsid w:val="00E35B36"/>
    <w:rsid w:val="00E36224"/>
    <w:rsid w:val="00E37769"/>
    <w:rsid w:val="00E4022D"/>
    <w:rsid w:val="00E40BFD"/>
    <w:rsid w:val="00E42796"/>
    <w:rsid w:val="00E44732"/>
    <w:rsid w:val="00E4615C"/>
    <w:rsid w:val="00E50EC9"/>
    <w:rsid w:val="00E51F8F"/>
    <w:rsid w:val="00E52AA6"/>
    <w:rsid w:val="00E56C94"/>
    <w:rsid w:val="00E57233"/>
    <w:rsid w:val="00E610FF"/>
    <w:rsid w:val="00E61399"/>
    <w:rsid w:val="00E634BC"/>
    <w:rsid w:val="00E639AB"/>
    <w:rsid w:val="00E65E1D"/>
    <w:rsid w:val="00E67A89"/>
    <w:rsid w:val="00E7281B"/>
    <w:rsid w:val="00E8158D"/>
    <w:rsid w:val="00E82915"/>
    <w:rsid w:val="00E832A1"/>
    <w:rsid w:val="00E87C7C"/>
    <w:rsid w:val="00E90469"/>
    <w:rsid w:val="00E92B6A"/>
    <w:rsid w:val="00E92CCA"/>
    <w:rsid w:val="00E95FF8"/>
    <w:rsid w:val="00E96634"/>
    <w:rsid w:val="00E97E00"/>
    <w:rsid w:val="00EA0E2D"/>
    <w:rsid w:val="00EA0E3B"/>
    <w:rsid w:val="00EA4A0F"/>
    <w:rsid w:val="00EA5947"/>
    <w:rsid w:val="00EB19F5"/>
    <w:rsid w:val="00EB1CAF"/>
    <w:rsid w:val="00EB40CA"/>
    <w:rsid w:val="00EB592D"/>
    <w:rsid w:val="00EB762E"/>
    <w:rsid w:val="00EC240C"/>
    <w:rsid w:val="00EC36FF"/>
    <w:rsid w:val="00EC3858"/>
    <w:rsid w:val="00ED00CB"/>
    <w:rsid w:val="00ED2A61"/>
    <w:rsid w:val="00ED2F64"/>
    <w:rsid w:val="00ED395F"/>
    <w:rsid w:val="00ED618F"/>
    <w:rsid w:val="00ED63F4"/>
    <w:rsid w:val="00ED6C4F"/>
    <w:rsid w:val="00EE1296"/>
    <w:rsid w:val="00EE14D6"/>
    <w:rsid w:val="00EE4868"/>
    <w:rsid w:val="00EE6198"/>
    <w:rsid w:val="00EE7C5D"/>
    <w:rsid w:val="00EF012D"/>
    <w:rsid w:val="00EF08A8"/>
    <w:rsid w:val="00EF0A89"/>
    <w:rsid w:val="00EF0AEA"/>
    <w:rsid w:val="00EF0D1E"/>
    <w:rsid w:val="00EF1081"/>
    <w:rsid w:val="00EF4753"/>
    <w:rsid w:val="00EF5C41"/>
    <w:rsid w:val="00F009CB"/>
    <w:rsid w:val="00F0246F"/>
    <w:rsid w:val="00F029B7"/>
    <w:rsid w:val="00F03820"/>
    <w:rsid w:val="00F03C92"/>
    <w:rsid w:val="00F046B5"/>
    <w:rsid w:val="00F050C4"/>
    <w:rsid w:val="00F05694"/>
    <w:rsid w:val="00F0609C"/>
    <w:rsid w:val="00F0728D"/>
    <w:rsid w:val="00F07638"/>
    <w:rsid w:val="00F13E1A"/>
    <w:rsid w:val="00F13F43"/>
    <w:rsid w:val="00F15A3A"/>
    <w:rsid w:val="00F26FC9"/>
    <w:rsid w:val="00F27A25"/>
    <w:rsid w:val="00F300DC"/>
    <w:rsid w:val="00F31390"/>
    <w:rsid w:val="00F3401D"/>
    <w:rsid w:val="00F3731A"/>
    <w:rsid w:val="00F40AAC"/>
    <w:rsid w:val="00F41305"/>
    <w:rsid w:val="00F428B3"/>
    <w:rsid w:val="00F46A14"/>
    <w:rsid w:val="00F46A91"/>
    <w:rsid w:val="00F46B95"/>
    <w:rsid w:val="00F477C1"/>
    <w:rsid w:val="00F47903"/>
    <w:rsid w:val="00F47BC6"/>
    <w:rsid w:val="00F503B7"/>
    <w:rsid w:val="00F54B39"/>
    <w:rsid w:val="00F55F21"/>
    <w:rsid w:val="00F56533"/>
    <w:rsid w:val="00F67CBD"/>
    <w:rsid w:val="00F70824"/>
    <w:rsid w:val="00F71573"/>
    <w:rsid w:val="00F7404C"/>
    <w:rsid w:val="00F74FD2"/>
    <w:rsid w:val="00F759F6"/>
    <w:rsid w:val="00F77CAB"/>
    <w:rsid w:val="00F80287"/>
    <w:rsid w:val="00F81B2C"/>
    <w:rsid w:val="00F85B4D"/>
    <w:rsid w:val="00F876B8"/>
    <w:rsid w:val="00F9047B"/>
    <w:rsid w:val="00F93793"/>
    <w:rsid w:val="00F965C2"/>
    <w:rsid w:val="00F96A8C"/>
    <w:rsid w:val="00F97F2B"/>
    <w:rsid w:val="00FA0D78"/>
    <w:rsid w:val="00FA1893"/>
    <w:rsid w:val="00FA5752"/>
    <w:rsid w:val="00FA6F6F"/>
    <w:rsid w:val="00FA70E8"/>
    <w:rsid w:val="00FB4F77"/>
    <w:rsid w:val="00FB6C0A"/>
    <w:rsid w:val="00FC1A5E"/>
    <w:rsid w:val="00FC3209"/>
    <w:rsid w:val="00FC5ED5"/>
    <w:rsid w:val="00FC6BFA"/>
    <w:rsid w:val="00FC764A"/>
    <w:rsid w:val="00FD0810"/>
    <w:rsid w:val="00FD1470"/>
    <w:rsid w:val="00FD1E9B"/>
    <w:rsid w:val="00FD3128"/>
    <w:rsid w:val="00FD61E6"/>
    <w:rsid w:val="00FE0587"/>
    <w:rsid w:val="00FE0900"/>
    <w:rsid w:val="00FE0913"/>
    <w:rsid w:val="00FE2FAB"/>
    <w:rsid w:val="00FE65CD"/>
    <w:rsid w:val="00FF1BA7"/>
    <w:rsid w:val="00FF34D3"/>
    <w:rsid w:val="00FF566C"/>
    <w:rsid w:val="00FF5F97"/>
    <w:rsid w:val="00FF6219"/>
    <w:rsid w:val="00FF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0EE8"/>
  <w15:chartTrackingRefBased/>
  <w15:docId w15:val="{EAC6E675-FC59-43BB-B1EA-9F2D631D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1A62E5"/>
    <w:pPr>
      <w:keepNext/>
      <w:spacing w:before="240" w:after="60" w:line="240" w:lineRule="auto"/>
      <w:outlineLvl w:val="1"/>
    </w:pPr>
    <w:rPr>
      <w:rFonts w:ascii="Cambria" w:eastAsia="Times New Roman" w:hAnsi="Cambria" w:cs="Times New Roman"/>
      <w:b/>
      <w:bCs/>
      <w:i/>
      <w:iCs/>
      <w:kern w:val="0"/>
      <w:sz w:val="28"/>
      <w:szCs w:val="28"/>
      <w14:ligatures w14:val="none"/>
    </w:rPr>
  </w:style>
  <w:style w:type="paragraph" w:styleId="Heading3">
    <w:name w:val="heading 3"/>
    <w:basedOn w:val="Normal"/>
    <w:next w:val="Normal"/>
    <w:link w:val="Heading3Char"/>
    <w:uiPriority w:val="9"/>
    <w:semiHidden/>
    <w:unhideWhenUsed/>
    <w:qFormat/>
    <w:rsid w:val="002060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2E"/>
    <w:pPr>
      <w:ind w:left="720"/>
      <w:contextualSpacing/>
    </w:pPr>
  </w:style>
  <w:style w:type="character" w:customStyle="1" w:styleId="Heading2Char">
    <w:name w:val="Heading 2 Char"/>
    <w:basedOn w:val="DefaultParagraphFont"/>
    <w:link w:val="Heading2"/>
    <w:rsid w:val="001A62E5"/>
    <w:rPr>
      <w:rFonts w:ascii="Cambria" w:eastAsia="Times New Roman" w:hAnsi="Cambria" w:cs="Times New Roman"/>
      <w:b/>
      <w:bCs/>
      <w:i/>
      <w:iCs/>
      <w:kern w:val="0"/>
      <w:sz w:val="28"/>
      <w:szCs w:val="28"/>
      <w14:ligatures w14:val="none"/>
    </w:rPr>
  </w:style>
  <w:style w:type="paragraph" w:styleId="Header">
    <w:name w:val="header"/>
    <w:basedOn w:val="Normal"/>
    <w:link w:val="HeaderChar"/>
    <w:uiPriority w:val="99"/>
    <w:unhideWhenUsed/>
    <w:rsid w:val="001A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2E5"/>
  </w:style>
  <w:style w:type="paragraph" w:styleId="Footer">
    <w:name w:val="footer"/>
    <w:basedOn w:val="Normal"/>
    <w:link w:val="FooterChar"/>
    <w:uiPriority w:val="99"/>
    <w:unhideWhenUsed/>
    <w:rsid w:val="001A6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2E5"/>
  </w:style>
  <w:style w:type="paragraph" w:styleId="FootnoteText">
    <w:name w:val="footnote text"/>
    <w:basedOn w:val="Normal"/>
    <w:link w:val="FootnoteTextChar"/>
    <w:uiPriority w:val="99"/>
    <w:semiHidden/>
    <w:unhideWhenUsed/>
    <w:rsid w:val="00C74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773"/>
    <w:rPr>
      <w:sz w:val="20"/>
      <w:szCs w:val="20"/>
    </w:rPr>
  </w:style>
  <w:style w:type="character" w:styleId="FootnoteReference">
    <w:name w:val="footnote reference"/>
    <w:basedOn w:val="DefaultParagraphFont"/>
    <w:uiPriority w:val="99"/>
    <w:semiHidden/>
    <w:unhideWhenUsed/>
    <w:rsid w:val="00C74773"/>
    <w:rPr>
      <w:vertAlign w:val="superscript"/>
    </w:rPr>
  </w:style>
  <w:style w:type="character" w:customStyle="1" w:styleId="Heading3Char">
    <w:name w:val="Heading 3 Char"/>
    <w:basedOn w:val="DefaultParagraphFont"/>
    <w:link w:val="Heading3"/>
    <w:uiPriority w:val="9"/>
    <w:semiHidden/>
    <w:rsid w:val="0020603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3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6685">
      <w:bodyDiv w:val="1"/>
      <w:marLeft w:val="0"/>
      <w:marRight w:val="0"/>
      <w:marTop w:val="0"/>
      <w:marBottom w:val="0"/>
      <w:divBdr>
        <w:top w:val="none" w:sz="0" w:space="0" w:color="auto"/>
        <w:left w:val="none" w:sz="0" w:space="0" w:color="auto"/>
        <w:bottom w:val="none" w:sz="0" w:space="0" w:color="auto"/>
        <w:right w:val="none" w:sz="0" w:space="0" w:color="auto"/>
      </w:divBdr>
    </w:div>
    <w:div w:id="12967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794D-3B6B-43FA-BCB2-85FF27C3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18</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Tolmay</dc:creator>
  <cp:keywords/>
  <dc:description/>
  <cp:lastModifiedBy>Sathish</cp:lastModifiedBy>
  <cp:revision>3</cp:revision>
  <cp:lastPrinted>2024-01-29T07:21:00Z</cp:lastPrinted>
  <dcterms:created xsi:type="dcterms:W3CDTF">2024-01-24T09:03:00Z</dcterms:created>
  <dcterms:modified xsi:type="dcterms:W3CDTF">2024-02-07T05:30:00Z</dcterms:modified>
</cp:coreProperties>
</file>