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50B5" w14:textId="70CC77ED" w:rsidR="002927A7" w:rsidRDefault="002927A7" w:rsidP="002927A7">
      <w:pPr>
        <w:spacing w:after="200" w:line="276" w:lineRule="auto"/>
        <w:rPr>
          <w:rFonts w:ascii="Verdana" w:eastAsia="Times New Roman" w:hAnsi="Verdana" w:cs="Arial"/>
          <w:b/>
          <w:sz w:val="24"/>
          <w:szCs w:val="24"/>
        </w:rPr>
      </w:pPr>
      <w:bookmarkStart w:id="0" w:name="_GoBack"/>
    </w:p>
    <w:p w14:paraId="3E1ABA62" w14:textId="1AC62C82" w:rsidR="003B43F2" w:rsidRPr="003B43F2" w:rsidRDefault="00E30DB1" w:rsidP="006670E4">
      <w:pPr>
        <w:spacing w:after="200" w:line="276" w:lineRule="auto"/>
        <w:jc w:val="center"/>
        <w:rPr>
          <w:rFonts w:ascii="Verdana" w:eastAsia="Times New Roman" w:hAnsi="Verdana" w:cs="Arial"/>
          <w:b/>
          <w:sz w:val="24"/>
          <w:szCs w:val="24"/>
        </w:rPr>
      </w:pPr>
      <w:r>
        <w:rPr>
          <w:rFonts w:ascii="Verdana" w:eastAsia="Times New Roman" w:hAnsi="Verdana" w:cs="Arial"/>
          <w:b/>
          <w:sz w:val="24"/>
          <w:szCs w:val="24"/>
        </w:rPr>
        <w:t>RE</w:t>
      </w:r>
      <w:r w:rsidR="003B43F2" w:rsidRPr="003B43F2">
        <w:rPr>
          <w:rFonts w:ascii="Verdana" w:eastAsia="Times New Roman" w:hAnsi="Verdana" w:cs="Arial"/>
          <w:b/>
          <w:sz w:val="24"/>
          <w:szCs w:val="24"/>
        </w:rPr>
        <w:t>PUBLIC OF SOUTH AFRICA</w:t>
      </w:r>
    </w:p>
    <w:p w14:paraId="226D2495" w14:textId="77777777" w:rsidR="003B43F2" w:rsidRPr="003B43F2" w:rsidRDefault="003B43F2" w:rsidP="003B43F2">
      <w:pPr>
        <w:spacing w:after="200" w:line="276" w:lineRule="auto"/>
        <w:jc w:val="center"/>
        <w:rPr>
          <w:rFonts w:ascii="Verdana" w:eastAsia="Times New Roman" w:hAnsi="Verdana" w:cs="Arial"/>
          <w:sz w:val="24"/>
          <w:szCs w:val="24"/>
          <w:lang w:eastAsia="en-ZA"/>
        </w:rPr>
      </w:pPr>
      <w:r w:rsidRPr="003B43F2">
        <w:rPr>
          <w:rFonts w:ascii="Verdana" w:eastAsia="Times New Roman" w:hAnsi="Verdana" w:cs="Arial"/>
          <w:noProof/>
          <w:sz w:val="24"/>
          <w:szCs w:val="24"/>
          <w:lang w:val="en-US"/>
        </w:rPr>
        <w:drawing>
          <wp:inline distT="0" distB="0" distL="0" distR="0" wp14:anchorId="3E95F043" wp14:editId="192F0B7D">
            <wp:extent cx="1133475" cy="1133475"/>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63810C67" w14:textId="77777777" w:rsidR="002460E6" w:rsidRPr="006670E4" w:rsidRDefault="002460E6" w:rsidP="002460E6">
      <w:pPr>
        <w:spacing w:after="0" w:line="360" w:lineRule="auto"/>
        <w:jc w:val="center"/>
        <w:rPr>
          <w:rFonts w:ascii="Verdana" w:eastAsia="Times New Roman" w:hAnsi="Verdana" w:cs="Arial"/>
          <w:b/>
          <w:sz w:val="24"/>
          <w:szCs w:val="24"/>
        </w:rPr>
      </w:pPr>
      <w:r w:rsidRPr="006670E4">
        <w:rPr>
          <w:rFonts w:ascii="Verdana" w:eastAsia="Times New Roman" w:hAnsi="Verdana" w:cs="Arial"/>
          <w:b/>
          <w:sz w:val="24"/>
          <w:szCs w:val="24"/>
        </w:rPr>
        <w:t>IN THE HIGH COURT OF SOUTH AFRICA</w:t>
      </w:r>
    </w:p>
    <w:p w14:paraId="68C5B9A3" w14:textId="77777777" w:rsidR="002460E6" w:rsidRPr="006670E4" w:rsidRDefault="002460E6" w:rsidP="002460E6">
      <w:pPr>
        <w:spacing w:after="0" w:line="360" w:lineRule="auto"/>
        <w:jc w:val="center"/>
        <w:rPr>
          <w:rFonts w:ascii="Verdana" w:eastAsia="Times New Roman" w:hAnsi="Verdana" w:cs="Arial"/>
          <w:b/>
          <w:sz w:val="24"/>
          <w:szCs w:val="24"/>
        </w:rPr>
      </w:pPr>
      <w:r w:rsidRPr="006670E4">
        <w:rPr>
          <w:rFonts w:ascii="Verdana" w:eastAsia="Times New Roman" w:hAnsi="Verdana" w:cs="Arial"/>
          <w:b/>
          <w:sz w:val="24"/>
          <w:szCs w:val="24"/>
        </w:rPr>
        <w:t>(GAUTENG DIVISION, PRETORIA)</w:t>
      </w:r>
    </w:p>
    <w:p w14:paraId="269EFC42" w14:textId="13B80CC8" w:rsidR="003B43F2" w:rsidRPr="003B43F2" w:rsidRDefault="003B43F2" w:rsidP="00E30DB1">
      <w:pPr>
        <w:spacing w:after="200" w:line="276" w:lineRule="auto"/>
        <w:jc w:val="center"/>
        <w:rPr>
          <w:rFonts w:ascii="Verdana" w:eastAsia="Times New Roman" w:hAnsi="Verdana" w:cs="Arial"/>
          <w:b/>
          <w:sz w:val="24"/>
          <w:szCs w:val="24"/>
        </w:rPr>
      </w:pPr>
      <w:r w:rsidRPr="003B43F2">
        <w:rPr>
          <w:rFonts w:ascii="Verdana" w:eastAsia="Times New Roman" w:hAnsi="Verdana" w:cs="Arial"/>
          <w:b/>
          <w:sz w:val="24"/>
          <w:szCs w:val="24"/>
        </w:rPr>
        <w:t xml:space="preserve"> </w:t>
      </w:r>
    </w:p>
    <w:p w14:paraId="4015D095" w14:textId="4DBFBDC8" w:rsidR="00E80577" w:rsidRDefault="003B43F2" w:rsidP="003B43F2">
      <w:pPr>
        <w:spacing w:after="200" w:line="276" w:lineRule="auto"/>
        <w:jc w:val="center"/>
        <w:rPr>
          <w:rFonts w:ascii="Verdana" w:eastAsia="Times New Roman" w:hAnsi="Verdana" w:cs="Arial"/>
          <w:b/>
          <w:sz w:val="24"/>
          <w:szCs w:val="24"/>
        </w:rPr>
      </w:pPr>
      <w:r w:rsidRPr="003B43F2">
        <w:rPr>
          <w:rFonts w:ascii="Verdana" w:eastAsia="Times New Roman" w:hAnsi="Verdana" w:cs="Times New Roman"/>
          <w:noProof/>
          <w:sz w:val="24"/>
          <w:szCs w:val="24"/>
          <w:lang w:val="en-US"/>
        </w:rPr>
        <mc:AlternateContent>
          <mc:Choice Requires="wps">
            <w:drawing>
              <wp:anchor distT="0" distB="0" distL="114300" distR="114300" simplePos="0" relativeHeight="251659264" behindDoc="0" locked="0" layoutInCell="1" allowOverlap="1" wp14:anchorId="3CD88963" wp14:editId="5A1B5FAC">
                <wp:simplePos x="0" y="0"/>
                <wp:positionH relativeFrom="margin">
                  <wp:align>left</wp:align>
                </wp:positionH>
                <wp:positionV relativeFrom="paragraph">
                  <wp:posOffset>152400</wp:posOffset>
                </wp:positionV>
                <wp:extent cx="3314700" cy="15621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62100"/>
                        </a:xfrm>
                        <a:prstGeom prst="rect">
                          <a:avLst/>
                        </a:prstGeom>
                        <a:solidFill>
                          <a:srgbClr val="FFFFFF"/>
                        </a:solidFill>
                        <a:ln w="9525">
                          <a:solidFill>
                            <a:srgbClr val="000000"/>
                          </a:solidFill>
                          <a:miter lim="800000"/>
                          <a:headEnd/>
                          <a:tailEnd/>
                        </a:ln>
                      </wps:spPr>
                      <wps:txbx>
                        <w:txbxContent>
                          <w:p w14:paraId="673238FA" w14:textId="25AC2FD3" w:rsidR="003B43F2" w:rsidRDefault="00DD12E4" w:rsidP="00DD12E4">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B43F2">
                              <w:rPr>
                                <w:rFonts w:ascii="Century Gothic" w:hAnsi="Century Gothic"/>
                                <w:sz w:val="20"/>
                                <w:szCs w:val="20"/>
                              </w:rPr>
                              <w:t>REPORTABLE:  NO/YES</w:t>
                            </w:r>
                          </w:p>
                          <w:p w14:paraId="0CC0B374" w14:textId="718C126F" w:rsidR="003B43F2" w:rsidRDefault="00DD12E4" w:rsidP="00DD12E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B43F2" w:rsidRPr="00713CE7">
                              <w:rPr>
                                <w:rFonts w:ascii="Century Gothic" w:hAnsi="Century Gothic"/>
                                <w:sz w:val="20"/>
                                <w:szCs w:val="20"/>
                              </w:rPr>
                              <w:t xml:space="preserve">OF INTEREST TO OTHER JUDGES: </w:t>
                            </w:r>
                            <w:r w:rsidR="003B43F2">
                              <w:rPr>
                                <w:rFonts w:ascii="Century Gothic" w:hAnsi="Century Gothic"/>
                                <w:sz w:val="20"/>
                                <w:szCs w:val="20"/>
                              </w:rPr>
                              <w:t>NO/YES</w:t>
                            </w:r>
                          </w:p>
                          <w:p w14:paraId="57B11A71" w14:textId="79273E40" w:rsidR="003B43F2" w:rsidRPr="00713CE7" w:rsidRDefault="00DD12E4" w:rsidP="00DD12E4">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3B43F2">
                              <w:rPr>
                                <w:rFonts w:ascii="Century Gothic" w:hAnsi="Century Gothic"/>
                                <w:sz w:val="20"/>
                                <w:szCs w:val="20"/>
                              </w:rPr>
                              <w:t xml:space="preserve">REVISED </w:t>
                            </w:r>
                          </w:p>
                          <w:p w14:paraId="40504ED2" w14:textId="77777777" w:rsidR="003B43F2" w:rsidRDefault="003B43F2" w:rsidP="003B43F2">
                            <w:pPr>
                              <w:rPr>
                                <w:rFonts w:ascii="Century Gothic" w:hAnsi="Century Gothic"/>
                                <w:b/>
                                <w:sz w:val="18"/>
                                <w:szCs w:val="18"/>
                              </w:rPr>
                            </w:pPr>
                          </w:p>
                          <w:p w14:paraId="63ECAC19" w14:textId="77777777" w:rsidR="003B43F2" w:rsidRPr="00084341" w:rsidRDefault="003B43F2" w:rsidP="003B43F2">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p>
                          <w:p w14:paraId="099324CF" w14:textId="77777777" w:rsidR="003B43F2" w:rsidRPr="00084341" w:rsidRDefault="003B43F2" w:rsidP="003B43F2">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88963" id="_x0000_t202" coordsize="21600,21600" o:spt="202" path="m,l,21600r21600,l21600,xe">
                <v:stroke joinstyle="miter"/>
                <v:path gradientshapeok="t" o:connecttype="rect"/>
              </v:shapetype>
              <v:shape id="Text Box 1" o:spid="_x0000_s1026" type="#_x0000_t202" style="position:absolute;left:0;text-align:left;margin-left:0;margin-top:12pt;width:261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">
                <v:textbox>
                  <w:txbxContent>
                    <w:p w14:paraId="673238FA" w14:textId="25AC2FD3" w:rsidR="003B43F2" w:rsidRDefault="00DD12E4" w:rsidP="00DD12E4">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B43F2">
                        <w:rPr>
                          <w:rFonts w:ascii="Century Gothic" w:hAnsi="Century Gothic"/>
                          <w:sz w:val="20"/>
                          <w:szCs w:val="20"/>
                        </w:rPr>
                        <w:t>REPORTABLE:  NO/YES</w:t>
                      </w:r>
                    </w:p>
                    <w:p w14:paraId="0CC0B374" w14:textId="718C126F" w:rsidR="003B43F2" w:rsidRDefault="00DD12E4" w:rsidP="00DD12E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B43F2" w:rsidRPr="00713CE7">
                        <w:rPr>
                          <w:rFonts w:ascii="Century Gothic" w:hAnsi="Century Gothic"/>
                          <w:sz w:val="20"/>
                          <w:szCs w:val="20"/>
                        </w:rPr>
                        <w:t xml:space="preserve">OF INTEREST TO OTHER JUDGES: </w:t>
                      </w:r>
                      <w:r w:rsidR="003B43F2">
                        <w:rPr>
                          <w:rFonts w:ascii="Century Gothic" w:hAnsi="Century Gothic"/>
                          <w:sz w:val="20"/>
                          <w:szCs w:val="20"/>
                        </w:rPr>
                        <w:t>NO/YES</w:t>
                      </w:r>
                    </w:p>
                    <w:p w14:paraId="57B11A71" w14:textId="79273E40" w:rsidR="003B43F2" w:rsidRPr="00713CE7" w:rsidRDefault="00DD12E4" w:rsidP="00DD12E4">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3B43F2">
                        <w:rPr>
                          <w:rFonts w:ascii="Century Gothic" w:hAnsi="Century Gothic"/>
                          <w:sz w:val="20"/>
                          <w:szCs w:val="20"/>
                        </w:rPr>
                        <w:t xml:space="preserve">REVISED </w:t>
                      </w:r>
                    </w:p>
                    <w:p w14:paraId="40504ED2" w14:textId="77777777" w:rsidR="003B43F2" w:rsidRDefault="003B43F2" w:rsidP="003B43F2">
                      <w:pPr>
                        <w:rPr>
                          <w:rFonts w:ascii="Century Gothic" w:hAnsi="Century Gothic"/>
                          <w:b/>
                          <w:sz w:val="18"/>
                          <w:szCs w:val="18"/>
                        </w:rPr>
                      </w:pPr>
                    </w:p>
                    <w:p w14:paraId="63ECAC19" w14:textId="77777777" w:rsidR="003B43F2" w:rsidRPr="00084341" w:rsidRDefault="003B43F2" w:rsidP="003B43F2">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p>
                    <w:p w14:paraId="099324CF" w14:textId="77777777" w:rsidR="003B43F2" w:rsidRPr="00084341" w:rsidRDefault="003B43F2" w:rsidP="003B43F2">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Pr="003B43F2">
        <w:rPr>
          <w:rFonts w:ascii="Verdana" w:eastAsia="Times New Roman" w:hAnsi="Verdana" w:cs="Arial"/>
          <w:b/>
          <w:sz w:val="24"/>
          <w:szCs w:val="24"/>
        </w:rPr>
        <w:t xml:space="preserve">                                         </w:t>
      </w:r>
      <w:r w:rsidR="008E094A">
        <w:rPr>
          <w:rFonts w:ascii="Verdana" w:eastAsia="Times New Roman" w:hAnsi="Verdana" w:cs="Arial"/>
          <w:b/>
          <w:sz w:val="24"/>
          <w:szCs w:val="24"/>
        </w:rPr>
        <w:t xml:space="preserve">             </w:t>
      </w:r>
    </w:p>
    <w:p w14:paraId="344FD737" w14:textId="77777777" w:rsidR="00E80577" w:rsidRPr="003B43F2" w:rsidRDefault="00E80577" w:rsidP="003B43F2">
      <w:pPr>
        <w:spacing w:after="200" w:line="276" w:lineRule="auto"/>
        <w:jc w:val="center"/>
        <w:rPr>
          <w:rFonts w:ascii="Verdana" w:eastAsia="Times New Roman" w:hAnsi="Verdana" w:cs="Arial"/>
          <w:b/>
          <w:sz w:val="24"/>
          <w:szCs w:val="24"/>
        </w:rPr>
      </w:pPr>
    </w:p>
    <w:p w14:paraId="245F1920" w14:textId="77777777" w:rsidR="003B43F2" w:rsidRPr="003B43F2" w:rsidRDefault="003B43F2" w:rsidP="003B43F2">
      <w:pPr>
        <w:spacing w:after="200" w:line="276" w:lineRule="auto"/>
        <w:ind w:left="6480"/>
        <w:rPr>
          <w:rFonts w:ascii="Verdana" w:eastAsia="Times New Roman" w:hAnsi="Verdana" w:cs="Arial"/>
          <w:b/>
          <w:sz w:val="24"/>
          <w:szCs w:val="24"/>
        </w:rPr>
      </w:pPr>
    </w:p>
    <w:p w14:paraId="6F53B54B" w14:textId="77777777" w:rsidR="003B43F2" w:rsidRPr="003B43F2" w:rsidRDefault="003B43F2" w:rsidP="003B43F2">
      <w:pPr>
        <w:tabs>
          <w:tab w:val="left" w:pos="7020"/>
        </w:tabs>
        <w:spacing w:after="200" w:line="276" w:lineRule="auto"/>
        <w:jc w:val="both"/>
        <w:rPr>
          <w:rFonts w:ascii="Verdana" w:eastAsia="Times New Roman" w:hAnsi="Verdana" w:cs="Arial"/>
          <w:sz w:val="24"/>
          <w:szCs w:val="24"/>
        </w:rPr>
      </w:pPr>
      <w:r w:rsidRPr="003B43F2">
        <w:rPr>
          <w:rFonts w:ascii="Verdana" w:eastAsia="Times New Roman" w:hAnsi="Verdana" w:cs="Arial"/>
          <w:sz w:val="24"/>
          <w:szCs w:val="24"/>
        </w:rPr>
        <w:t>vrw</w:t>
      </w:r>
      <w:r w:rsidRPr="003B43F2">
        <w:rPr>
          <w:rFonts w:ascii="Verdana" w:eastAsia="Times New Roman" w:hAnsi="Verdana" w:cs="Arial"/>
          <w:sz w:val="24"/>
          <w:szCs w:val="24"/>
        </w:rPr>
        <w:tab/>
      </w:r>
    </w:p>
    <w:p w14:paraId="795EE1D3" w14:textId="77777777" w:rsidR="003B43F2" w:rsidRPr="003B43F2" w:rsidRDefault="003B43F2" w:rsidP="003B43F2">
      <w:pPr>
        <w:spacing w:after="200" w:line="276" w:lineRule="auto"/>
        <w:rPr>
          <w:rFonts w:ascii="Calibri" w:eastAsia="Times New Roman" w:hAnsi="Calibri" w:cs="Times New Roman"/>
        </w:rPr>
      </w:pPr>
    </w:p>
    <w:p w14:paraId="3FA6387D" w14:textId="77777777" w:rsidR="006670E4" w:rsidRDefault="006670E4" w:rsidP="006670E4">
      <w:pPr>
        <w:spacing w:after="0" w:line="360" w:lineRule="auto"/>
        <w:jc w:val="center"/>
        <w:rPr>
          <w:rFonts w:ascii="Verdana" w:eastAsia="Times New Roman" w:hAnsi="Verdana" w:cs="Arial"/>
          <w:sz w:val="24"/>
          <w:szCs w:val="24"/>
        </w:rPr>
      </w:pPr>
    </w:p>
    <w:p w14:paraId="4037D746" w14:textId="1280D439" w:rsidR="006670E4" w:rsidRPr="006670E4" w:rsidRDefault="006670E4" w:rsidP="006670E4">
      <w:pPr>
        <w:spacing w:after="0" w:line="360" w:lineRule="auto"/>
        <w:jc w:val="center"/>
        <w:rPr>
          <w:rFonts w:ascii="Verdana" w:eastAsia="Times New Roman" w:hAnsi="Verdana" w:cs="Arial"/>
          <w:b/>
          <w:sz w:val="24"/>
          <w:szCs w:val="24"/>
        </w:rPr>
      </w:pPr>
      <w:r w:rsidRPr="006670E4">
        <w:rPr>
          <w:rFonts w:ascii="Verdana" w:eastAsia="Times New Roman" w:hAnsi="Verdana" w:cs="Arial"/>
          <w:b/>
          <w:sz w:val="24"/>
          <w:szCs w:val="24"/>
        </w:rPr>
        <w:tab/>
      </w:r>
      <w:r w:rsidRPr="006670E4">
        <w:rPr>
          <w:rFonts w:ascii="Verdana" w:eastAsia="Times New Roman" w:hAnsi="Verdana" w:cs="Arial"/>
          <w:b/>
          <w:sz w:val="24"/>
          <w:szCs w:val="24"/>
        </w:rPr>
        <w:tab/>
        <w:t xml:space="preserve">    </w:t>
      </w:r>
      <w:r w:rsidR="002460E6">
        <w:rPr>
          <w:rFonts w:ascii="Verdana" w:eastAsia="Times New Roman" w:hAnsi="Verdana" w:cs="Arial"/>
          <w:b/>
          <w:sz w:val="24"/>
          <w:szCs w:val="24"/>
        </w:rPr>
        <w:t xml:space="preserve">                                     </w:t>
      </w:r>
      <w:r w:rsidRPr="006670E4">
        <w:rPr>
          <w:rFonts w:ascii="Verdana" w:eastAsia="Times New Roman" w:hAnsi="Verdana" w:cs="Arial"/>
          <w:b/>
          <w:sz w:val="24"/>
          <w:szCs w:val="24"/>
        </w:rPr>
        <w:t>APPEAL CASE NO. A</w:t>
      </w:r>
      <w:r w:rsidR="002C1CDB">
        <w:rPr>
          <w:rFonts w:ascii="Verdana" w:eastAsia="Times New Roman" w:hAnsi="Verdana" w:cs="Arial"/>
          <w:b/>
          <w:sz w:val="24"/>
          <w:szCs w:val="24"/>
        </w:rPr>
        <w:t>9</w:t>
      </w:r>
      <w:r w:rsidRPr="006670E4">
        <w:rPr>
          <w:rFonts w:ascii="Verdana" w:eastAsia="Times New Roman" w:hAnsi="Verdana" w:cs="Arial"/>
          <w:b/>
          <w:sz w:val="24"/>
          <w:szCs w:val="24"/>
        </w:rPr>
        <w:t>1/2023</w:t>
      </w:r>
    </w:p>
    <w:p w14:paraId="718B9881" w14:textId="594314D6" w:rsidR="006670E4" w:rsidRPr="006670E4" w:rsidRDefault="002460E6" w:rsidP="006670E4">
      <w:pPr>
        <w:spacing w:after="0" w:line="360" w:lineRule="auto"/>
        <w:ind w:left="2160" w:firstLine="720"/>
        <w:jc w:val="center"/>
        <w:rPr>
          <w:rFonts w:ascii="Verdana" w:eastAsia="Times New Roman" w:hAnsi="Verdana" w:cs="Arial"/>
          <w:b/>
          <w:sz w:val="24"/>
          <w:szCs w:val="24"/>
        </w:rPr>
      </w:pPr>
      <w:r>
        <w:rPr>
          <w:rFonts w:ascii="Verdana" w:eastAsia="Times New Roman" w:hAnsi="Verdana" w:cs="Arial"/>
          <w:b/>
          <w:sz w:val="24"/>
          <w:szCs w:val="24"/>
        </w:rPr>
        <w:t xml:space="preserve">        </w:t>
      </w:r>
      <w:r w:rsidR="006670E4" w:rsidRPr="006670E4">
        <w:rPr>
          <w:rFonts w:ascii="Verdana" w:eastAsia="Times New Roman" w:hAnsi="Verdana" w:cs="Arial"/>
          <w:b/>
          <w:sz w:val="24"/>
          <w:szCs w:val="24"/>
        </w:rPr>
        <w:t>COURT A QUO CASE NO. 22068/2020</w:t>
      </w:r>
    </w:p>
    <w:p w14:paraId="3D3D0FA6" w14:textId="77777777" w:rsidR="002460E6" w:rsidRDefault="00306200" w:rsidP="003B43F2">
      <w:pPr>
        <w:spacing w:after="0" w:line="360" w:lineRule="auto"/>
        <w:jc w:val="both"/>
        <w:rPr>
          <w:rFonts w:ascii="Verdana" w:eastAsia="Times New Roman" w:hAnsi="Verdana" w:cs="Arial"/>
          <w:sz w:val="24"/>
          <w:szCs w:val="24"/>
        </w:rPr>
      </w:pPr>
      <w:r>
        <w:rPr>
          <w:rFonts w:ascii="Verdana" w:eastAsia="Times New Roman" w:hAnsi="Verdana" w:cs="Arial"/>
          <w:sz w:val="24"/>
          <w:szCs w:val="24"/>
        </w:rPr>
        <w:t xml:space="preserve"> </w:t>
      </w:r>
    </w:p>
    <w:p w14:paraId="4D0319E1" w14:textId="1437D6ED" w:rsidR="003B43F2" w:rsidRDefault="003B43F2" w:rsidP="003B43F2">
      <w:pPr>
        <w:spacing w:after="0" w:line="360" w:lineRule="auto"/>
        <w:jc w:val="both"/>
        <w:rPr>
          <w:rFonts w:ascii="Verdana" w:eastAsia="Times New Roman" w:hAnsi="Verdana" w:cs="Arial"/>
          <w:sz w:val="24"/>
          <w:szCs w:val="24"/>
        </w:rPr>
      </w:pPr>
      <w:r w:rsidRPr="003B43F2">
        <w:rPr>
          <w:rFonts w:ascii="Verdana" w:eastAsia="Times New Roman" w:hAnsi="Verdana" w:cs="Arial"/>
          <w:sz w:val="24"/>
          <w:szCs w:val="24"/>
        </w:rPr>
        <w:t>In the matter between:</w:t>
      </w:r>
    </w:p>
    <w:p w14:paraId="467BD748" w14:textId="4858043C" w:rsidR="000467A9" w:rsidRDefault="000467A9" w:rsidP="003B43F2">
      <w:pPr>
        <w:spacing w:after="0" w:line="360" w:lineRule="auto"/>
        <w:jc w:val="both"/>
        <w:rPr>
          <w:rFonts w:ascii="Verdana" w:eastAsia="Times New Roman" w:hAnsi="Verdana" w:cs="Arial"/>
          <w:sz w:val="28"/>
          <w:szCs w:val="24"/>
        </w:rPr>
      </w:pPr>
      <w:r>
        <w:rPr>
          <w:rFonts w:ascii="Verdana" w:eastAsia="Times New Roman" w:hAnsi="Verdana" w:cs="Arial"/>
          <w:sz w:val="28"/>
          <w:szCs w:val="24"/>
        </w:rPr>
        <w:t xml:space="preserve">                                 </w:t>
      </w:r>
    </w:p>
    <w:p w14:paraId="66FE566C" w14:textId="34EA3E26" w:rsidR="006670E4" w:rsidRDefault="00E80577" w:rsidP="003B43F2">
      <w:pPr>
        <w:spacing w:after="0" w:line="360" w:lineRule="auto"/>
        <w:jc w:val="both"/>
        <w:rPr>
          <w:rFonts w:ascii="Verdana" w:eastAsia="Times New Roman" w:hAnsi="Verdana" w:cs="Arial"/>
          <w:b/>
          <w:sz w:val="24"/>
          <w:szCs w:val="24"/>
        </w:rPr>
      </w:pPr>
      <w:r w:rsidRPr="00594B70">
        <w:rPr>
          <w:rFonts w:ascii="Verdana" w:eastAsia="Times New Roman" w:hAnsi="Verdana" w:cs="Arial"/>
          <w:b/>
          <w:sz w:val="24"/>
          <w:szCs w:val="24"/>
        </w:rPr>
        <w:t>REITZ 21 CC</w:t>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002460E6" w:rsidRPr="00594B70">
        <w:rPr>
          <w:rFonts w:ascii="Verdana" w:eastAsia="Times New Roman" w:hAnsi="Verdana" w:cs="Arial"/>
          <w:b/>
          <w:sz w:val="24"/>
          <w:szCs w:val="24"/>
        </w:rPr>
        <w:t xml:space="preserve">      </w:t>
      </w:r>
      <w:r w:rsidR="00594B70">
        <w:rPr>
          <w:rFonts w:ascii="Verdana" w:eastAsia="Times New Roman" w:hAnsi="Verdana" w:cs="Arial"/>
          <w:b/>
          <w:sz w:val="24"/>
          <w:szCs w:val="24"/>
        </w:rPr>
        <w:t xml:space="preserve">    </w:t>
      </w:r>
      <w:r w:rsidRPr="00594B70">
        <w:rPr>
          <w:rFonts w:ascii="Verdana" w:eastAsia="Times New Roman" w:hAnsi="Verdana" w:cs="Arial"/>
          <w:b/>
          <w:sz w:val="24"/>
          <w:szCs w:val="24"/>
        </w:rPr>
        <w:t>APPELLANT</w:t>
      </w:r>
    </w:p>
    <w:p w14:paraId="195F085B" w14:textId="77777777" w:rsidR="0036338C" w:rsidRPr="00594B70" w:rsidRDefault="0036338C" w:rsidP="003B43F2">
      <w:pPr>
        <w:spacing w:after="0" w:line="360" w:lineRule="auto"/>
        <w:jc w:val="both"/>
        <w:rPr>
          <w:rFonts w:ascii="Verdana" w:eastAsia="Times New Roman" w:hAnsi="Verdana" w:cs="Arial"/>
          <w:b/>
          <w:sz w:val="24"/>
          <w:szCs w:val="24"/>
        </w:rPr>
      </w:pPr>
    </w:p>
    <w:p w14:paraId="11BD2861" w14:textId="2338A0B2" w:rsidR="00C300D1" w:rsidRDefault="006670E4" w:rsidP="003B43F2">
      <w:pPr>
        <w:spacing w:after="0" w:line="360" w:lineRule="auto"/>
        <w:jc w:val="both"/>
        <w:rPr>
          <w:rFonts w:ascii="Verdana" w:eastAsia="Times New Roman" w:hAnsi="Verdana" w:cs="Arial"/>
          <w:sz w:val="24"/>
          <w:szCs w:val="24"/>
        </w:rPr>
      </w:pPr>
      <w:r w:rsidRPr="00594B70">
        <w:rPr>
          <w:rFonts w:ascii="Verdana" w:eastAsia="Times New Roman" w:hAnsi="Verdana" w:cs="Arial"/>
          <w:sz w:val="24"/>
          <w:szCs w:val="24"/>
        </w:rPr>
        <w:t>a</w:t>
      </w:r>
      <w:r w:rsidR="00C300D1" w:rsidRPr="00594B70">
        <w:rPr>
          <w:rFonts w:ascii="Verdana" w:eastAsia="Times New Roman" w:hAnsi="Verdana" w:cs="Arial"/>
          <w:sz w:val="24"/>
          <w:szCs w:val="24"/>
        </w:rPr>
        <w:t>nd</w:t>
      </w:r>
    </w:p>
    <w:p w14:paraId="4E799C2A" w14:textId="77777777" w:rsidR="0036338C" w:rsidRPr="00594B70" w:rsidRDefault="0036338C" w:rsidP="003B43F2">
      <w:pPr>
        <w:spacing w:after="0" w:line="360" w:lineRule="auto"/>
        <w:jc w:val="both"/>
        <w:rPr>
          <w:rFonts w:ascii="Verdana" w:eastAsia="Times New Roman" w:hAnsi="Verdana" w:cs="Arial"/>
          <w:b/>
          <w:sz w:val="24"/>
          <w:szCs w:val="24"/>
        </w:rPr>
      </w:pPr>
    </w:p>
    <w:p w14:paraId="6FD3197D" w14:textId="4F87DD9F" w:rsidR="000C784D" w:rsidRPr="00594B70" w:rsidRDefault="00E80577" w:rsidP="003B43F2">
      <w:pPr>
        <w:spacing w:after="0" w:line="360" w:lineRule="auto"/>
        <w:jc w:val="both"/>
        <w:rPr>
          <w:rFonts w:ascii="Verdana" w:eastAsia="Times New Roman" w:hAnsi="Verdana" w:cs="Arial"/>
          <w:sz w:val="24"/>
          <w:szCs w:val="24"/>
        </w:rPr>
      </w:pPr>
      <w:r w:rsidRPr="00594B70">
        <w:rPr>
          <w:rFonts w:ascii="Verdana" w:eastAsia="Times New Roman" w:hAnsi="Verdana" w:cs="Arial"/>
          <w:b/>
          <w:sz w:val="24"/>
          <w:szCs w:val="24"/>
        </w:rPr>
        <w:t>ANDRIES QUINTUS SIEBRITS</w:t>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00E30DB1" w:rsidRPr="00594B70">
        <w:rPr>
          <w:rFonts w:ascii="Verdana" w:eastAsia="Times New Roman" w:hAnsi="Verdana" w:cs="Arial"/>
          <w:b/>
          <w:sz w:val="24"/>
          <w:szCs w:val="24"/>
        </w:rPr>
        <w:t xml:space="preserve"> </w:t>
      </w:r>
      <w:r w:rsidR="002460E6" w:rsidRPr="00594B70">
        <w:rPr>
          <w:rFonts w:ascii="Verdana" w:eastAsia="Times New Roman" w:hAnsi="Verdana" w:cs="Arial"/>
          <w:b/>
          <w:sz w:val="24"/>
          <w:szCs w:val="24"/>
        </w:rPr>
        <w:t xml:space="preserve">   </w:t>
      </w:r>
      <w:r w:rsidR="00594B70">
        <w:rPr>
          <w:rFonts w:ascii="Verdana" w:eastAsia="Times New Roman" w:hAnsi="Verdana" w:cs="Arial"/>
          <w:b/>
          <w:sz w:val="24"/>
          <w:szCs w:val="24"/>
        </w:rPr>
        <w:t xml:space="preserve">               </w:t>
      </w:r>
      <w:r w:rsidR="002460E6" w:rsidRPr="00594B70">
        <w:rPr>
          <w:rFonts w:ascii="Verdana" w:eastAsia="Times New Roman" w:hAnsi="Verdana" w:cs="Arial"/>
          <w:b/>
          <w:sz w:val="24"/>
          <w:szCs w:val="24"/>
        </w:rPr>
        <w:t xml:space="preserve"> </w:t>
      </w:r>
      <w:r w:rsidRPr="00594B70">
        <w:rPr>
          <w:rFonts w:ascii="Verdana" w:eastAsia="Times New Roman" w:hAnsi="Verdana" w:cs="Arial"/>
          <w:b/>
          <w:sz w:val="24"/>
          <w:szCs w:val="24"/>
        </w:rPr>
        <w:t>1</w:t>
      </w:r>
      <w:r w:rsidRPr="00594B70">
        <w:rPr>
          <w:rFonts w:ascii="Verdana" w:eastAsia="Times New Roman" w:hAnsi="Verdana" w:cs="Arial"/>
          <w:b/>
          <w:sz w:val="24"/>
          <w:szCs w:val="24"/>
          <w:vertAlign w:val="superscript"/>
        </w:rPr>
        <w:t>ST</w:t>
      </w:r>
      <w:r w:rsidRPr="00594B70">
        <w:rPr>
          <w:rFonts w:ascii="Verdana" w:eastAsia="Times New Roman" w:hAnsi="Verdana" w:cs="Arial"/>
          <w:b/>
          <w:sz w:val="24"/>
          <w:szCs w:val="24"/>
        </w:rPr>
        <w:t xml:space="preserve"> RESPONDENT</w:t>
      </w:r>
      <w:r w:rsidR="008E094A" w:rsidRPr="00594B70">
        <w:rPr>
          <w:rFonts w:ascii="Verdana" w:eastAsia="Times New Roman" w:hAnsi="Verdana" w:cs="Arial"/>
          <w:sz w:val="24"/>
          <w:szCs w:val="24"/>
        </w:rPr>
        <w:t xml:space="preserve">                                            </w:t>
      </w:r>
    </w:p>
    <w:p w14:paraId="68FD62EE" w14:textId="284EE11E" w:rsidR="00E80577" w:rsidRPr="00594B70" w:rsidRDefault="00E80577" w:rsidP="003B43F2">
      <w:pPr>
        <w:spacing w:after="0" w:line="360" w:lineRule="auto"/>
        <w:jc w:val="both"/>
        <w:rPr>
          <w:rFonts w:ascii="Verdana" w:eastAsia="Times New Roman" w:hAnsi="Verdana" w:cs="Arial"/>
          <w:b/>
          <w:sz w:val="24"/>
          <w:szCs w:val="24"/>
        </w:rPr>
      </w:pPr>
      <w:r w:rsidRPr="00594B70">
        <w:rPr>
          <w:rFonts w:ascii="Verdana" w:eastAsia="Times New Roman" w:hAnsi="Verdana" w:cs="Arial"/>
          <w:b/>
          <w:sz w:val="24"/>
          <w:szCs w:val="24"/>
        </w:rPr>
        <w:t>BRONWYN DEAN SIEBRITS</w:t>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002460E6" w:rsidRPr="00594B70">
        <w:rPr>
          <w:rFonts w:ascii="Verdana" w:eastAsia="Times New Roman" w:hAnsi="Verdana" w:cs="Arial"/>
          <w:b/>
          <w:sz w:val="24"/>
          <w:szCs w:val="24"/>
        </w:rPr>
        <w:t xml:space="preserve">    </w:t>
      </w:r>
      <w:r w:rsidR="00594B70">
        <w:rPr>
          <w:rFonts w:ascii="Verdana" w:eastAsia="Times New Roman" w:hAnsi="Verdana" w:cs="Arial"/>
          <w:b/>
          <w:sz w:val="24"/>
          <w:szCs w:val="24"/>
        </w:rPr>
        <w:t xml:space="preserve">      </w:t>
      </w:r>
      <w:r w:rsidR="002460E6" w:rsidRPr="00594B70">
        <w:rPr>
          <w:rFonts w:ascii="Verdana" w:eastAsia="Times New Roman" w:hAnsi="Verdana" w:cs="Arial"/>
          <w:b/>
          <w:sz w:val="24"/>
          <w:szCs w:val="24"/>
        </w:rPr>
        <w:t xml:space="preserve"> </w:t>
      </w:r>
      <w:r w:rsidRPr="00594B70">
        <w:rPr>
          <w:rFonts w:ascii="Verdana" w:eastAsia="Times New Roman" w:hAnsi="Verdana" w:cs="Arial"/>
          <w:b/>
          <w:sz w:val="24"/>
          <w:szCs w:val="24"/>
        </w:rPr>
        <w:t>2</w:t>
      </w:r>
      <w:r w:rsidRPr="00594B70">
        <w:rPr>
          <w:rFonts w:ascii="Verdana" w:eastAsia="Times New Roman" w:hAnsi="Verdana" w:cs="Arial"/>
          <w:b/>
          <w:sz w:val="24"/>
          <w:szCs w:val="24"/>
          <w:vertAlign w:val="superscript"/>
        </w:rPr>
        <w:t>ND</w:t>
      </w:r>
      <w:r w:rsidRPr="00594B70">
        <w:rPr>
          <w:rFonts w:ascii="Verdana" w:eastAsia="Times New Roman" w:hAnsi="Verdana" w:cs="Arial"/>
          <w:b/>
          <w:sz w:val="24"/>
          <w:szCs w:val="24"/>
        </w:rPr>
        <w:t xml:space="preserve"> RESPONDENT</w:t>
      </w:r>
    </w:p>
    <w:p w14:paraId="2EF3FF41" w14:textId="18B0A413" w:rsidR="00E80577" w:rsidRPr="00594B70" w:rsidRDefault="00E80577" w:rsidP="003B43F2">
      <w:pPr>
        <w:spacing w:after="0" w:line="360" w:lineRule="auto"/>
        <w:jc w:val="both"/>
        <w:rPr>
          <w:rFonts w:ascii="Verdana" w:eastAsia="Times New Roman" w:hAnsi="Verdana" w:cs="Arial"/>
          <w:b/>
          <w:sz w:val="24"/>
          <w:szCs w:val="24"/>
        </w:rPr>
      </w:pPr>
      <w:r w:rsidRPr="00594B70">
        <w:rPr>
          <w:rFonts w:ascii="Verdana" w:eastAsia="Times New Roman" w:hAnsi="Verdana" w:cs="Arial"/>
          <w:b/>
          <w:sz w:val="24"/>
          <w:szCs w:val="24"/>
        </w:rPr>
        <w:t>ETHAN QUINTUS SIEBRITS</w:t>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Pr="00594B70">
        <w:rPr>
          <w:rFonts w:ascii="Verdana" w:eastAsia="Times New Roman" w:hAnsi="Verdana" w:cs="Arial"/>
          <w:b/>
          <w:sz w:val="24"/>
          <w:szCs w:val="24"/>
        </w:rPr>
        <w:tab/>
      </w:r>
      <w:r w:rsidR="002460E6" w:rsidRPr="00594B70">
        <w:rPr>
          <w:rFonts w:ascii="Verdana" w:eastAsia="Times New Roman" w:hAnsi="Verdana" w:cs="Arial"/>
          <w:b/>
          <w:sz w:val="24"/>
          <w:szCs w:val="24"/>
        </w:rPr>
        <w:t xml:space="preserve">    </w:t>
      </w:r>
      <w:r w:rsidR="00594B70">
        <w:rPr>
          <w:rFonts w:ascii="Verdana" w:eastAsia="Times New Roman" w:hAnsi="Verdana" w:cs="Arial"/>
          <w:b/>
          <w:sz w:val="24"/>
          <w:szCs w:val="24"/>
        </w:rPr>
        <w:t xml:space="preserve">      </w:t>
      </w:r>
      <w:r w:rsidR="002460E6" w:rsidRPr="00594B70">
        <w:rPr>
          <w:rFonts w:ascii="Verdana" w:eastAsia="Times New Roman" w:hAnsi="Verdana" w:cs="Arial"/>
          <w:b/>
          <w:sz w:val="24"/>
          <w:szCs w:val="24"/>
        </w:rPr>
        <w:t xml:space="preserve"> </w:t>
      </w:r>
      <w:r w:rsidRPr="00594B70">
        <w:rPr>
          <w:rFonts w:ascii="Verdana" w:eastAsia="Times New Roman" w:hAnsi="Verdana" w:cs="Arial"/>
          <w:b/>
          <w:sz w:val="24"/>
          <w:szCs w:val="24"/>
        </w:rPr>
        <w:t>3</w:t>
      </w:r>
      <w:r w:rsidRPr="00594B70">
        <w:rPr>
          <w:rFonts w:ascii="Verdana" w:eastAsia="Times New Roman" w:hAnsi="Verdana" w:cs="Arial"/>
          <w:b/>
          <w:sz w:val="24"/>
          <w:szCs w:val="24"/>
          <w:vertAlign w:val="superscript"/>
        </w:rPr>
        <w:t>RD</w:t>
      </w:r>
      <w:r w:rsidRPr="00594B70">
        <w:rPr>
          <w:rFonts w:ascii="Verdana" w:eastAsia="Times New Roman" w:hAnsi="Verdana" w:cs="Arial"/>
          <w:b/>
          <w:sz w:val="24"/>
          <w:szCs w:val="24"/>
        </w:rPr>
        <w:t xml:space="preserve"> RESPONDENT</w:t>
      </w:r>
    </w:p>
    <w:p w14:paraId="5A8863D9" w14:textId="77777777" w:rsidR="00E80577" w:rsidRPr="00594B70" w:rsidRDefault="00E80577" w:rsidP="00C73B2C">
      <w:pPr>
        <w:spacing w:after="0" w:line="360" w:lineRule="auto"/>
        <w:jc w:val="both"/>
        <w:rPr>
          <w:rFonts w:ascii="Verdana" w:eastAsia="Times New Roman" w:hAnsi="Verdana" w:cs="Arial"/>
          <w:b/>
          <w:sz w:val="24"/>
          <w:szCs w:val="24"/>
        </w:rPr>
      </w:pPr>
    </w:p>
    <w:p w14:paraId="10F11BD7" w14:textId="1328AC5A" w:rsidR="009F666A" w:rsidRDefault="003B43F2" w:rsidP="00C73B2C">
      <w:pPr>
        <w:spacing w:after="0" w:line="360" w:lineRule="auto"/>
        <w:jc w:val="both"/>
        <w:rPr>
          <w:rFonts w:ascii="Verdana" w:eastAsia="Times New Roman" w:hAnsi="Verdana" w:cs="Arial"/>
          <w:b/>
          <w:sz w:val="24"/>
          <w:szCs w:val="24"/>
        </w:rPr>
      </w:pPr>
      <w:r w:rsidRPr="003B43F2">
        <w:rPr>
          <w:rFonts w:ascii="Verdana" w:eastAsia="Times New Roman" w:hAnsi="Verdana" w:cs="Arial"/>
          <w:b/>
          <w:sz w:val="24"/>
          <w:szCs w:val="24"/>
        </w:rPr>
        <w:lastRenderedPageBreak/>
        <w:t xml:space="preserve">This judgment is issued by the Judge whose name is reflected </w:t>
      </w:r>
      <w:r w:rsidR="009F666A">
        <w:rPr>
          <w:rFonts w:ascii="Verdana" w:eastAsia="Times New Roman" w:hAnsi="Verdana" w:cs="Arial"/>
          <w:b/>
          <w:sz w:val="24"/>
          <w:szCs w:val="24"/>
        </w:rPr>
        <w:t>herein and is submitted electronically to the parties/their legal representatives by e mail. The judgment is further uploaded to the electronic file of this matter on Caselines by the Judge or his/her secretary.  The date of the judgment is deemed to be</w:t>
      </w:r>
    </w:p>
    <w:p w14:paraId="3391087C" w14:textId="00379A61" w:rsidR="00506AB3" w:rsidRDefault="002460E6" w:rsidP="00C73B2C">
      <w:pPr>
        <w:spacing w:after="0" w:line="360" w:lineRule="auto"/>
        <w:jc w:val="both"/>
        <w:rPr>
          <w:rFonts w:ascii="Verdana" w:eastAsia="Times New Roman" w:hAnsi="Verdana" w:cs="Arial"/>
          <w:b/>
          <w:sz w:val="24"/>
          <w:szCs w:val="24"/>
        </w:rPr>
      </w:pPr>
      <w:r>
        <w:rPr>
          <w:rFonts w:ascii="Verdana" w:eastAsia="Times New Roman" w:hAnsi="Verdana" w:cs="Arial"/>
          <w:b/>
          <w:sz w:val="24"/>
          <w:szCs w:val="24"/>
        </w:rPr>
        <w:t>____________________________________________________</w:t>
      </w:r>
    </w:p>
    <w:p w14:paraId="702A226C" w14:textId="7DD2E2C5" w:rsidR="002460E6" w:rsidRDefault="002460E6" w:rsidP="00C73B2C">
      <w:pPr>
        <w:spacing w:after="0" w:line="360" w:lineRule="auto"/>
        <w:jc w:val="both"/>
        <w:rPr>
          <w:rFonts w:ascii="Verdana" w:eastAsia="Times New Roman" w:hAnsi="Verdana" w:cs="Arial"/>
          <w:b/>
          <w:sz w:val="24"/>
          <w:szCs w:val="24"/>
        </w:rPr>
      </w:pPr>
    </w:p>
    <w:p w14:paraId="1E529595" w14:textId="5FEB02CC" w:rsidR="002460E6" w:rsidRDefault="002460E6" w:rsidP="002460E6">
      <w:pPr>
        <w:spacing w:after="0" w:line="360" w:lineRule="auto"/>
        <w:jc w:val="center"/>
        <w:rPr>
          <w:rFonts w:ascii="Verdana" w:eastAsia="Times New Roman" w:hAnsi="Verdana" w:cs="Arial"/>
          <w:sz w:val="24"/>
          <w:szCs w:val="24"/>
        </w:rPr>
      </w:pPr>
      <w:r>
        <w:rPr>
          <w:rFonts w:ascii="Verdana" w:eastAsia="Times New Roman" w:hAnsi="Verdana" w:cs="Arial"/>
          <w:b/>
          <w:sz w:val="24"/>
          <w:szCs w:val="24"/>
        </w:rPr>
        <w:t>JUDGMENT</w:t>
      </w:r>
    </w:p>
    <w:p w14:paraId="638C15FC" w14:textId="7761DDEF" w:rsidR="00E30DB1" w:rsidRPr="002460E6" w:rsidRDefault="002460E6" w:rsidP="00C73B2C">
      <w:pPr>
        <w:spacing w:after="0" w:line="360" w:lineRule="auto"/>
        <w:jc w:val="both"/>
        <w:rPr>
          <w:rFonts w:ascii="Verdana" w:eastAsia="Times New Roman" w:hAnsi="Verdana" w:cs="Arial"/>
          <w:b/>
          <w:sz w:val="24"/>
          <w:szCs w:val="24"/>
        </w:rPr>
      </w:pPr>
      <w:r>
        <w:rPr>
          <w:rFonts w:ascii="Verdana" w:eastAsia="Times New Roman" w:hAnsi="Verdana" w:cs="Arial"/>
          <w:b/>
          <w:sz w:val="24"/>
          <w:szCs w:val="24"/>
        </w:rPr>
        <w:t>____________________________________________________</w:t>
      </w:r>
    </w:p>
    <w:p w14:paraId="4BA6C6D0" w14:textId="425BBFB4" w:rsidR="006670E4" w:rsidRDefault="006670E4" w:rsidP="006670E4">
      <w:pPr>
        <w:spacing w:after="0" w:line="480" w:lineRule="auto"/>
        <w:jc w:val="both"/>
        <w:rPr>
          <w:rFonts w:ascii="Verdana" w:eastAsia="Times New Roman" w:hAnsi="Verdana" w:cs="Arial"/>
          <w:sz w:val="24"/>
          <w:szCs w:val="24"/>
        </w:rPr>
      </w:pPr>
      <w:r>
        <w:rPr>
          <w:rFonts w:ascii="Verdana" w:eastAsia="Times New Roman" w:hAnsi="Verdana" w:cs="Arial"/>
          <w:sz w:val="24"/>
          <w:szCs w:val="24"/>
        </w:rPr>
        <w:t>L I VORSTER, AJ:</w:t>
      </w:r>
    </w:p>
    <w:p w14:paraId="3B663DA9" w14:textId="77777777" w:rsidR="006670E4" w:rsidRPr="006670E4" w:rsidRDefault="006670E4" w:rsidP="006670E4">
      <w:pPr>
        <w:spacing w:after="0" w:line="480" w:lineRule="auto"/>
        <w:jc w:val="both"/>
        <w:rPr>
          <w:rFonts w:ascii="Verdana" w:eastAsia="Times New Roman" w:hAnsi="Verdana" w:cs="Arial"/>
          <w:sz w:val="24"/>
          <w:szCs w:val="24"/>
        </w:rPr>
      </w:pPr>
    </w:p>
    <w:p w14:paraId="65FCCF26" w14:textId="3EE1D7F9" w:rsidR="006670E4" w:rsidRPr="00DD12E4" w:rsidRDefault="00DD12E4" w:rsidP="00DD12E4">
      <w:pPr>
        <w:spacing w:after="0" w:line="480" w:lineRule="auto"/>
        <w:ind w:left="720" w:hanging="360"/>
        <w:jc w:val="both"/>
        <w:rPr>
          <w:rFonts w:ascii="Verdana" w:eastAsia="Times New Roman" w:hAnsi="Verdana" w:cs="Arial"/>
          <w:sz w:val="24"/>
          <w:szCs w:val="24"/>
        </w:rPr>
      </w:pPr>
      <w:r>
        <w:rPr>
          <w:rFonts w:ascii="Verdana" w:eastAsia="Times New Roman" w:hAnsi="Verdana" w:cs="Arial"/>
          <w:sz w:val="24"/>
          <w:szCs w:val="24"/>
        </w:rPr>
        <w:t>1.</w:t>
      </w:r>
      <w:r>
        <w:rPr>
          <w:rFonts w:ascii="Verdana" w:eastAsia="Times New Roman" w:hAnsi="Verdana" w:cs="Arial"/>
          <w:sz w:val="24"/>
          <w:szCs w:val="24"/>
        </w:rPr>
        <w:tab/>
      </w:r>
      <w:r w:rsidR="006670E4" w:rsidRPr="00DD12E4">
        <w:rPr>
          <w:rFonts w:ascii="Verdana" w:eastAsia="Times New Roman" w:hAnsi="Verdana" w:cs="Arial"/>
          <w:sz w:val="24"/>
          <w:szCs w:val="24"/>
        </w:rPr>
        <w:t xml:space="preserve">This is an appeal against the judgment and order made by the Court </w:t>
      </w:r>
      <w:r w:rsidR="006670E4" w:rsidRPr="00DD12E4">
        <w:rPr>
          <w:rFonts w:ascii="Verdana" w:eastAsia="Times New Roman" w:hAnsi="Verdana" w:cs="Arial"/>
          <w:i/>
          <w:sz w:val="24"/>
          <w:szCs w:val="24"/>
        </w:rPr>
        <w:t xml:space="preserve">a quo. </w:t>
      </w:r>
      <w:r w:rsidR="006670E4" w:rsidRPr="00DD12E4">
        <w:rPr>
          <w:rFonts w:ascii="Verdana" w:eastAsia="Times New Roman" w:hAnsi="Verdana" w:cs="Arial"/>
          <w:sz w:val="24"/>
          <w:szCs w:val="24"/>
        </w:rPr>
        <w:t xml:space="preserve">The Magistrate presiding in the Court </w:t>
      </w:r>
      <w:r w:rsidR="006670E4" w:rsidRPr="00DD12E4">
        <w:rPr>
          <w:rFonts w:ascii="Verdana" w:eastAsia="Times New Roman" w:hAnsi="Verdana" w:cs="Arial"/>
          <w:i/>
          <w:sz w:val="24"/>
          <w:szCs w:val="24"/>
        </w:rPr>
        <w:t xml:space="preserve">a quo </w:t>
      </w:r>
      <w:r w:rsidR="006670E4" w:rsidRPr="00DD12E4">
        <w:rPr>
          <w:rFonts w:ascii="Verdana" w:eastAsia="Times New Roman" w:hAnsi="Verdana" w:cs="Arial"/>
          <w:sz w:val="24"/>
          <w:szCs w:val="24"/>
        </w:rPr>
        <w:t>dismissed the claim of the plaintiff (appellant) with costs on an attorney and client basis and upheld the counterclaim of the defendant (respondents) with costs on an attorney and client scale basis.  The facts in the dispute between the parties were uncomplicated and can conveniently be summarized as set down below:</w:t>
      </w:r>
    </w:p>
    <w:p w14:paraId="7651B748" w14:textId="77777777" w:rsidR="006670E4" w:rsidRDefault="006670E4" w:rsidP="006670E4">
      <w:pPr>
        <w:pStyle w:val="ListParagraph"/>
        <w:spacing w:after="0" w:line="480" w:lineRule="auto"/>
        <w:jc w:val="both"/>
        <w:rPr>
          <w:rFonts w:ascii="Verdana" w:eastAsia="Times New Roman" w:hAnsi="Verdana" w:cs="Arial"/>
          <w:sz w:val="24"/>
          <w:szCs w:val="24"/>
        </w:rPr>
      </w:pPr>
    </w:p>
    <w:p w14:paraId="2A976C47" w14:textId="23284638" w:rsidR="006670E4" w:rsidRPr="00DD12E4" w:rsidRDefault="00DD12E4" w:rsidP="00DD12E4">
      <w:pPr>
        <w:spacing w:after="0" w:line="480" w:lineRule="auto"/>
        <w:ind w:left="1440" w:hanging="720"/>
        <w:jc w:val="both"/>
        <w:rPr>
          <w:rFonts w:ascii="Verdana" w:eastAsia="Times New Roman" w:hAnsi="Verdana" w:cs="Arial"/>
          <w:sz w:val="24"/>
          <w:szCs w:val="24"/>
        </w:rPr>
      </w:pPr>
      <w:r>
        <w:rPr>
          <w:rFonts w:ascii="Verdana" w:eastAsia="Times New Roman" w:hAnsi="Verdana" w:cs="Arial"/>
          <w:sz w:val="24"/>
          <w:szCs w:val="24"/>
        </w:rPr>
        <w:t>1.1.</w:t>
      </w:r>
      <w:r>
        <w:rPr>
          <w:rFonts w:ascii="Verdana" w:eastAsia="Times New Roman" w:hAnsi="Verdana" w:cs="Arial"/>
          <w:sz w:val="24"/>
          <w:szCs w:val="24"/>
        </w:rPr>
        <w:tab/>
      </w:r>
      <w:r w:rsidR="006670E4" w:rsidRPr="00DD12E4">
        <w:rPr>
          <w:rFonts w:ascii="Verdana" w:eastAsia="Times New Roman" w:hAnsi="Verdana" w:cs="Arial"/>
          <w:sz w:val="24"/>
          <w:szCs w:val="24"/>
        </w:rPr>
        <w:t xml:space="preserve">The first and second respondents are the parents of the third respondent.   The third respondent was a student of North West University.  They were interested in finding accommodation for the third respondent in </w:t>
      </w:r>
      <w:r w:rsidR="006670E4" w:rsidRPr="00DD12E4">
        <w:rPr>
          <w:rFonts w:ascii="Verdana" w:eastAsia="Times New Roman" w:hAnsi="Verdana" w:cs="Arial"/>
          <w:sz w:val="24"/>
          <w:szCs w:val="24"/>
        </w:rPr>
        <w:tab/>
        <w:t>Potchefstroom to enable the third respondent to attend classes at the university and to obviate the necessity to commute between Pretoria which is the home and residence of the first and second respondents.</w:t>
      </w:r>
    </w:p>
    <w:p w14:paraId="743959EE" w14:textId="7AAE7D6C" w:rsidR="006670E4" w:rsidRPr="00DD12E4" w:rsidRDefault="00DD12E4" w:rsidP="00DD12E4">
      <w:pPr>
        <w:spacing w:after="0" w:line="480" w:lineRule="auto"/>
        <w:ind w:left="1440" w:hanging="720"/>
        <w:jc w:val="both"/>
        <w:rPr>
          <w:rFonts w:ascii="Verdana" w:eastAsia="Times New Roman" w:hAnsi="Verdana" w:cs="Arial"/>
          <w:sz w:val="24"/>
          <w:szCs w:val="24"/>
        </w:rPr>
      </w:pPr>
      <w:r>
        <w:rPr>
          <w:rFonts w:ascii="Verdana" w:eastAsia="Times New Roman" w:hAnsi="Verdana" w:cs="Arial"/>
          <w:sz w:val="24"/>
          <w:szCs w:val="24"/>
        </w:rPr>
        <w:lastRenderedPageBreak/>
        <w:t>1.2.</w:t>
      </w:r>
      <w:r>
        <w:rPr>
          <w:rFonts w:ascii="Verdana" w:eastAsia="Times New Roman" w:hAnsi="Verdana" w:cs="Arial"/>
          <w:sz w:val="24"/>
          <w:szCs w:val="24"/>
        </w:rPr>
        <w:tab/>
      </w:r>
      <w:r w:rsidR="006670E4" w:rsidRPr="00DD12E4">
        <w:rPr>
          <w:rFonts w:ascii="Verdana" w:eastAsia="Times New Roman" w:hAnsi="Verdana" w:cs="Arial"/>
          <w:sz w:val="24"/>
          <w:szCs w:val="24"/>
        </w:rPr>
        <w:t xml:space="preserve">The appellant is a close corporation and the owner of a premises in Potchefstroom which is developed into a residence with rooms suitable for accommodation for students.  The respondents decided to take up the accommodation provided by the appellant for use by the third respondent to obviate the necessity to commute on a daily basis between Potchefstroom and Pretoria </w:t>
      </w:r>
      <w:r w:rsidR="0013013B" w:rsidRPr="00DD12E4">
        <w:rPr>
          <w:rFonts w:ascii="Verdana" w:eastAsia="Times New Roman" w:hAnsi="Verdana" w:cs="Arial"/>
          <w:sz w:val="24"/>
          <w:szCs w:val="24"/>
        </w:rPr>
        <w:t xml:space="preserve">during the course of his studies.  </w:t>
      </w:r>
    </w:p>
    <w:p w14:paraId="6E73F538" w14:textId="07A12E98" w:rsidR="0013013B" w:rsidRPr="00DD12E4" w:rsidRDefault="00DD12E4" w:rsidP="00DD12E4">
      <w:pPr>
        <w:spacing w:after="0" w:line="480" w:lineRule="auto"/>
        <w:ind w:left="1440" w:hanging="720"/>
        <w:jc w:val="both"/>
        <w:rPr>
          <w:rFonts w:ascii="Verdana" w:eastAsia="Times New Roman" w:hAnsi="Verdana" w:cs="Arial"/>
          <w:sz w:val="24"/>
          <w:szCs w:val="24"/>
        </w:rPr>
      </w:pPr>
      <w:r>
        <w:rPr>
          <w:rFonts w:ascii="Verdana" w:eastAsia="Times New Roman" w:hAnsi="Verdana" w:cs="Arial"/>
          <w:sz w:val="24"/>
          <w:szCs w:val="24"/>
        </w:rPr>
        <w:t>1.3.</w:t>
      </w:r>
      <w:r>
        <w:rPr>
          <w:rFonts w:ascii="Verdana" w:eastAsia="Times New Roman" w:hAnsi="Verdana" w:cs="Arial"/>
          <w:sz w:val="24"/>
          <w:szCs w:val="24"/>
        </w:rPr>
        <w:tab/>
      </w:r>
      <w:r w:rsidR="0013013B" w:rsidRPr="00DD12E4">
        <w:rPr>
          <w:rFonts w:ascii="Verdana" w:eastAsia="Times New Roman" w:hAnsi="Verdana" w:cs="Arial"/>
          <w:sz w:val="24"/>
          <w:szCs w:val="24"/>
        </w:rPr>
        <w:t xml:space="preserve">Consequently a written lease agreement was concluded between the appellant as lessor and the respondents as lessee.  The intention was that the third respondent would occupy the leased premises as residence to enable him to attend classes at the North West University.  </w:t>
      </w:r>
    </w:p>
    <w:p w14:paraId="07A39BD4" w14:textId="77777777" w:rsidR="0013013B" w:rsidRPr="006670E4" w:rsidRDefault="0013013B" w:rsidP="0013013B">
      <w:pPr>
        <w:pStyle w:val="ListParagraph"/>
        <w:spacing w:after="0" w:line="480" w:lineRule="auto"/>
        <w:ind w:left="1440"/>
        <w:jc w:val="both"/>
        <w:rPr>
          <w:rFonts w:ascii="Verdana" w:eastAsia="Times New Roman" w:hAnsi="Verdana" w:cs="Arial"/>
          <w:sz w:val="24"/>
          <w:szCs w:val="24"/>
        </w:rPr>
      </w:pPr>
    </w:p>
    <w:p w14:paraId="04B85EE5" w14:textId="03DF5BDD" w:rsidR="0013013B" w:rsidRPr="00DD12E4" w:rsidRDefault="00DD12E4" w:rsidP="00DD12E4">
      <w:pPr>
        <w:spacing w:after="0" w:line="480" w:lineRule="auto"/>
        <w:ind w:left="720" w:hanging="360"/>
        <w:jc w:val="both"/>
        <w:rPr>
          <w:rFonts w:ascii="Verdana" w:eastAsia="Times New Roman" w:hAnsi="Verdana" w:cs="Arial"/>
          <w:sz w:val="24"/>
          <w:szCs w:val="24"/>
        </w:rPr>
      </w:pPr>
      <w:r>
        <w:rPr>
          <w:rFonts w:ascii="Verdana" w:eastAsia="Times New Roman" w:hAnsi="Verdana" w:cs="Arial"/>
          <w:sz w:val="24"/>
          <w:szCs w:val="24"/>
        </w:rPr>
        <w:t>2.</w:t>
      </w:r>
      <w:r>
        <w:rPr>
          <w:rFonts w:ascii="Verdana" w:eastAsia="Times New Roman" w:hAnsi="Verdana" w:cs="Arial"/>
          <w:sz w:val="24"/>
          <w:szCs w:val="24"/>
        </w:rPr>
        <w:tab/>
      </w:r>
      <w:r w:rsidR="0013013B" w:rsidRPr="00DD12E4">
        <w:rPr>
          <w:rFonts w:ascii="Verdana" w:eastAsia="Times New Roman" w:hAnsi="Verdana" w:cs="Arial"/>
          <w:sz w:val="24"/>
          <w:szCs w:val="24"/>
        </w:rPr>
        <w:t>The lease was concluded during October 2019 and the lease period was from 1</w:t>
      </w:r>
      <w:r w:rsidR="0013013B" w:rsidRPr="00DD12E4">
        <w:rPr>
          <w:rFonts w:ascii="Verdana" w:eastAsia="Times New Roman" w:hAnsi="Verdana" w:cs="Arial"/>
          <w:sz w:val="24"/>
          <w:szCs w:val="24"/>
          <w:vertAlign w:val="superscript"/>
        </w:rPr>
        <w:t>st</w:t>
      </w:r>
      <w:r w:rsidR="0013013B" w:rsidRPr="00DD12E4">
        <w:rPr>
          <w:rFonts w:ascii="Verdana" w:eastAsia="Times New Roman" w:hAnsi="Verdana" w:cs="Arial"/>
          <w:sz w:val="24"/>
          <w:szCs w:val="24"/>
        </w:rPr>
        <w:t xml:space="preserve"> of January 2020 to 15 December 2020. </w:t>
      </w:r>
    </w:p>
    <w:p w14:paraId="44E87B6B" w14:textId="77777777" w:rsidR="0013013B" w:rsidRDefault="0013013B" w:rsidP="0013013B">
      <w:pPr>
        <w:pStyle w:val="ListParagraph"/>
        <w:spacing w:after="0" w:line="480" w:lineRule="auto"/>
        <w:jc w:val="both"/>
        <w:rPr>
          <w:rFonts w:ascii="Verdana" w:eastAsia="Times New Roman" w:hAnsi="Verdana" w:cs="Arial"/>
          <w:sz w:val="24"/>
          <w:szCs w:val="24"/>
        </w:rPr>
      </w:pPr>
    </w:p>
    <w:p w14:paraId="036E5D19" w14:textId="28F9C836" w:rsidR="0056568F" w:rsidRPr="00DD12E4" w:rsidRDefault="00DD12E4" w:rsidP="00DD12E4">
      <w:pPr>
        <w:spacing w:after="0" w:line="480" w:lineRule="auto"/>
        <w:ind w:left="720" w:hanging="360"/>
        <w:jc w:val="both"/>
        <w:rPr>
          <w:rFonts w:ascii="Verdana" w:eastAsia="Times New Roman" w:hAnsi="Verdana" w:cs="Arial"/>
          <w:sz w:val="24"/>
          <w:szCs w:val="24"/>
        </w:rPr>
      </w:pPr>
      <w:r>
        <w:rPr>
          <w:rFonts w:ascii="Verdana" w:eastAsia="Times New Roman" w:hAnsi="Verdana" w:cs="Arial"/>
          <w:sz w:val="24"/>
          <w:szCs w:val="24"/>
        </w:rPr>
        <w:t>3.</w:t>
      </w:r>
      <w:r>
        <w:rPr>
          <w:rFonts w:ascii="Verdana" w:eastAsia="Times New Roman" w:hAnsi="Verdana" w:cs="Arial"/>
          <w:sz w:val="24"/>
          <w:szCs w:val="24"/>
        </w:rPr>
        <w:tab/>
      </w:r>
      <w:r w:rsidR="0013013B" w:rsidRPr="00DD12E4">
        <w:rPr>
          <w:rFonts w:ascii="Verdana" w:eastAsia="Times New Roman" w:hAnsi="Verdana" w:cs="Arial"/>
          <w:sz w:val="24"/>
          <w:szCs w:val="24"/>
        </w:rPr>
        <w:t xml:space="preserve">On the </w:t>
      </w:r>
      <w:r w:rsidR="003D6398" w:rsidRPr="00DD12E4">
        <w:rPr>
          <w:rFonts w:ascii="Verdana" w:eastAsia="Times New Roman" w:hAnsi="Verdana" w:cs="Arial"/>
          <w:sz w:val="24"/>
          <w:szCs w:val="24"/>
        </w:rPr>
        <w:t>15</w:t>
      </w:r>
      <w:r w:rsidR="003D6398" w:rsidRPr="00DD12E4">
        <w:rPr>
          <w:rFonts w:ascii="Verdana" w:eastAsia="Times New Roman" w:hAnsi="Verdana" w:cs="Arial"/>
          <w:sz w:val="24"/>
          <w:szCs w:val="24"/>
          <w:vertAlign w:val="superscript"/>
        </w:rPr>
        <w:t>th</w:t>
      </w:r>
      <w:r w:rsidR="003D6398" w:rsidRPr="00DD12E4">
        <w:rPr>
          <w:rFonts w:ascii="Verdana" w:eastAsia="Times New Roman" w:hAnsi="Verdana" w:cs="Arial"/>
          <w:sz w:val="24"/>
          <w:szCs w:val="24"/>
        </w:rPr>
        <w:t xml:space="preserve"> </w:t>
      </w:r>
      <w:r w:rsidR="0013013B" w:rsidRPr="00DD12E4">
        <w:rPr>
          <w:rFonts w:ascii="Verdana" w:eastAsia="Times New Roman" w:hAnsi="Verdana" w:cs="Arial"/>
          <w:sz w:val="24"/>
          <w:szCs w:val="24"/>
        </w:rPr>
        <w:t xml:space="preserve">of </w:t>
      </w:r>
      <w:r w:rsidR="003D6398" w:rsidRPr="00DD12E4">
        <w:rPr>
          <w:rFonts w:ascii="Verdana" w:eastAsia="Times New Roman" w:hAnsi="Verdana" w:cs="Arial"/>
          <w:sz w:val="24"/>
          <w:szCs w:val="24"/>
        </w:rPr>
        <w:t xml:space="preserve">March </w:t>
      </w:r>
      <w:r w:rsidR="0013013B" w:rsidRPr="00DD12E4">
        <w:rPr>
          <w:rFonts w:ascii="Verdana" w:eastAsia="Times New Roman" w:hAnsi="Verdana" w:cs="Arial"/>
          <w:sz w:val="24"/>
          <w:szCs w:val="24"/>
        </w:rPr>
        <w:t xml:space="preserve">2020 </w:t>
      </w:r>
      <w:r w:rsidR="003D6398" w:rsidRPr="00DD12E4">
        <w:rPr>
          <w:rFonts w:ascii="Verdana" w:eastAsia="Times New Roman" w:hAnsi="Verdana" w:cs="Arial"/>
          <w:sz w:val="24"/>
          <w:szCs w:val="24"/>
        </w:rPr>
        <w:t>the Covid-19 pandemic was declared a National Disaster in terms of Section 23(1)(b) of the Disaster Management Act, No 57 of 2002.  That led to regulations published in terms of that Act which restricted movement of persons across boundaries.  As time progressed there were various levels of restriction of movement of persons.  The various stages of limitation of movement is not strictly relevant in this dispute.  The fact is that on the 20</w:t>
      </w:r>
      <w:r w:rsidR="003D6398" w:rsidRPr="00DD12E4">
        <w:rPr>
          <w:rFonts w:ascii="Verdana" w:eastAsia="Times New Roman" w:hAnsi="Verdana" w:cs="Arial"/>
          <w:sz w:val="24"/>
          <w:szCs w:val="24"/>
          <w:vertAlign w:val="superscript"/>
        </w:rPr>
        <w:t>th</w:t>
      </w:r>
      <w:r w:rsidR="003D6398" w:rsidRPr="00DD12E4">
        <w:rPr>
          <w:rFonts w:ascii="Verdana" w:eastAsia="Times New Roman" w:hAnsi="Verdana" w:cs="Arial"/>
          <w:sz w:val="24"/>
          <w:szCs w:val="24"/>
        </w:rPr>
        <w:t xml:space="preserve"> of June 2020 the leased premises was vacated by the </w:t>
      </w:r>
      <w:r w:rsidR="003D6398" w:rsidRPr="00DD12E4">
        <w:rPr>
          <w:rFonts w:ascii="Verdana" w:eastAsia="Times New Roman" w:hAnsi="Verdana" w:cs="Arial"/>
          <w:sz w:val="24"/>
          <w:szCs w:val="24"/>
        </w:rPr>
        <w:lastRenderedPageBreak/>
        <w:t>lessees and the keys of the premises as well as the remote control which was used by the lessees w</w:t>
      </w:r>
      <w:r w:rsidR="005D3230" w:rsidRPr="00DD12E4">
        <w:rPr>
          <w:rFonts w:ascii="Verdana" w:eastAsia="Times New Roman" w:hAnsi="Verdana" w:cs="Arial"/>
          <w:sz w:val="24"/>
          <w:szCs w:val="24"/>
        </w:rPr>
        <w:t>ere</w:t>
      </w:r>
      <w:r w:rsidR="003D6398" w:rsidRPr="00DD12E4">
        <w:rPr>
          <w:rFonts w:ascii="Verdana" w:eastAsia="Times New Roman" w:hAnsi="Verdana" w:cs="Arial"/>
          <w:sz w:val="24"/>
          <w:szCs w:val="24"/>
        </w:rPr>
        <w:t xml:space="preserve"> handed back to the lessors.  That led to the summons being issued by the appellant and the respondents defending that action and instituting a counterclaim. </w:t>
      </w:r>
      <w:r w:rsidR="000A7A5D" w:rsidRPr="00DD12E4">
        <w:rPr>
          <w:rFonts w:ascii="Verdana" w:eastAsia="Times New Roman" w:hAnsi="Verdana" w:cs="Arial"/>
          <w:sz w:val="24"/>
          <w:szCs w:val="24"/>
        </w:rPr>
        <w:t xml:space="preserve">The attitude of the respondents was that the imposition of the regulations restricting movement of persons across boundaries rendered the occupation of the leased premises by the third respondent impossible and that consequently they resiled from the agreement and manifested that intention by delivering the keys and the remote control on the leased premises.  </w:t>
      </w:r>
    </w:p>
    <w:p w14:paraId="49E7068C" w14:textId="77777777" w:rsidR="000A7A5D" w:rsidRDefault="000A7A5D" w:rsidP="000A7A5D">
      <w:pPr>
        <w:pStyle w:val="ListParagraph"/>
        <w:spacing w:after="0" w:line="480" w:lineRule="auto"/>
        <w:jc w:val="both"/>
        <w:rPr>
          <w:rFonts w:ascii="Verdana" w:eastAsia="Times New Roman" w:hAnsi="Verdana" w:cs="Arial"/>
          <w:sz w:val="24"/>
          <w:szCs w:val="24"/>
        </w:rPr>
      </w:pPr>
    </w:p>
    <w:p w14:paraId="0F95E5A5" w14:textId="761D4AB5" w:rsidR="000A7A5D" w:rsidRPr="00DD12E4" w:rsidRDefault="00DD12E4" w:rsidP="00DD12E4">
      <w:pPr>
        <w:spacing w:after="0" w:line="480" w:lineRule="auto"/>
        <w:ind w:left="720" w:hanging="360"/>
        <w:jc w:val="both"/>
        <w:rPr>
          <w:rFonts w:ascii="Verdana" w:eastAsia="Times New Roman" w:hAnsi="Verdana" w:cs="Arial"/>
          <w:sz w:val="24"/>
          <w:szCs w:val="24"/>
        </w:rPr>
      </w:pPr>
      <w:r>
        <w:rPr>
          <w:rFonts w:ascii="Verdana" w:eastAsia="Times New Roman" w:hAnsi="Verdana" w:cs="Arial"/>
          <w:sz w:val="24"/>
          <w:szCs w:val="24"/>
        </w:rPr>
        <w:t>4.</w:t>
      </w:r>
      <w:r>
        <w:rPr>
          <w:rFonts w:ascii="Verdana" w:eastAsia="Times New Roman" w:hAnsi="Verdana" w:cs="Arial"/>
          <w:sz w:val="24"/>
          <w:szCs w:val="24"/>
        </w:rPr>
        <w:tab/>
      </w:r>
      <w:r w:rsidR="000A7A5D" w:rsidRPr="00DD12E4">
        <w:rPr>
          <w:rFonts w:ascii="Verdana" w:eastAsia="Times New Roman" w:hAnsi="Verdana" w:cs="Arial"/>
          <w:sz w:val="24"/>
          <w:szCs w:val="24"/>
        </w:rPr>
        <w:t>The appellant consequently issued summons against the respondents.  The amount claimed is R8 355,00 which is the amount consisting of several amounts payable in terms of the agreement in the ca</w:t>
      </w:r>
      <w:r w:rsidR="00BA4461" w:rsidRPr="00DD12E4">
        <w:rPr>
          <w:rFonts w:ascii="Verdana" w:eastAsia="Times New Roman" w:hAnsi="Verdana" w:cs="Arial"/>
          <w:sz w:val="24"/>
          <w:szCs w:val="24"/>
        </w:rPr>
        <w:t xml:space="preserve">se of the premature </w:t>
      </w:r>
      <w:r w:rsidR="000A7A5D" w:rsidRPr="00DD12E4">
        <w:rPr>
          <w:rFonts w:ascii="Verdana" w:eastAsia="Times New Roman" w:hAnsi="Verdana" w:cs="Arial"/>
          <w:sz w:val="24"/>
          <w:szCs w:val="24"/>
        </w:rPr>
        <w:t xml:space="preserve">cancellation of the agreement by the respondents.  An alternative claim was also submitted which is premised on the allegation that the respondents repudiated the agreement between the parties and the amounts consisting of alleged damages is then claimed in the alternative.  The amount so claimed is R16 500,00.  </w:t>
      </w:r>
    </w:p>
    <w:p w14:paraId="73E5D154" w14:textId="77777777" w:rsidR="000A7A5D" w:rsidRPr="000A7A5D" w:rsidRDefault="000A7A5D" w:rsidP="000A7A5D">
      <w:pPr>
        <w:pStyle w:val="ListParagraph"/>
        <w:rPr>
          <w:rFonts w:ascii="Verdana" w:eastAsia="Times New Roman" w:hAnsi="Verdana" w:cs="Arial"/>
          <w:sz w:val="24"/>
          <w:szCs w:val="24"/>
        </w:rPr>
      </w:pPr>
    </w:p>
    <w:p w14:paraId="03C3059B" w14:textId="2DF40480" w:rsidR="000A7A5D" w:rsidRPr="00DD12E4" w:rsidRDefault="00DD12E4" w:rsidP="00DD12E4">
      <w:pPr>
        <w:spacing w:after="0" w:line="480" w:lineRule="auto"/>
        <w:ind w:left="720" w:hanging="360"/>
        <w:jc w:val="both"/>
        <w:rPr>
          <w:rFonts w:ascii="Verdana" w:eastAsia="Times New Roman" w:hAnsi="Verdana" w:cs="Arial"/>
          <w:sz w:val="24"/>
          <w:szCs w:val="24"/>
        </w:rPr>
      </w:pPr>
      <w:r>
        <w:rPr>
          <w:rFonts w:ascii="Verdana" w:eastAsia="Times New Roman" w:hAnsi="Verdana" w:cs="Arial"/>
          <w:sz w:val="24"/>
          <w:szCs w:val="24"/>
        </w:rPr>
        <w:t>5.</w:t>
      </w:r>
      <w:r>
        <w:rPr>
          <w:rFonts w:ascii="Verdana" w:eastAsia="Times New Roman" w:hAnsi="Verdana" w:cs="Arial"/>
          <w:sz w:val="24"/>
          <w:szCs w:val="24"/>
        </w:rPr>
        <w:tab/>
      </w:r>
      <w:r w:rsidR="000A7A5D" w:rsidRPr="00DD12E4">
        <w:rPr>
          <w:rFonts w:ascii="Verdana" w:eastAsia="Times New Roman" w:hAnsi="Verdana" w:cs="Arial"/>
          <w:sz w:val="24"/>
          <w:szCs w:val="24"/>
        </w:rPr>
        <w:t xml:space="preserve">The respondents defended the action and counterclaimed for the remission of rental paid in terms of the contract in April, May and June 2020 as well as the repayment of the rental deposit it paid and </w:t>
      </w:r>
      <w:r w:rsidR="000A7A5D" w:rsidRPr="00DD12E4">
        <w:rPr>
          <w:rFonts w:ascii="Verdana" w:eastAsia="Times New Roman" w:hAnsi="Verdana" w:cs="Arial"/>
          <w:sz w:val="24"/>
          <w:szCs w:val="24"/>
        </w:rPr>
        <w:lastRenderedPageBreak/>
        <w:t>a remote control deposit.  The claim in reconvention is premised on the common law doctrine of supervening impossibility (</w:t>
      </w:r>
      <w:r w:rsidR="000A7A5D" w:rsidRPr="00DD12E4">
        <w:rPr>
          <w:rFonts w:ascii="Verdana" w:eastAsia="Times New Roman" w:hAnsi="Verdana" w:cs="Arial"/>
          <w:i/>
          <w:sz w:val="24"/>
          <w:szCs w:val="24"/>
        </w:rPr>
        <w:t>vis major</w:t>
      </w:r>
      <w:r w:rsidR="000A7A5D" w:rsidRPr="00DD12E4">
        <w:rPr>
          <w:rFonts w:ascii="Verdana" w:eastAsia="Times New Roman" w:hAnsi="Verdana" w:cs="Arial"/>
          <w:sz w:val="24"/>
          <w:szCs w:val="24"/>
        </w:rPr>
        <w:t xml:space="preserve">).  The respondents’ counterclaim </w:t>
      </w:r>
      <w:r w:rsidR="00C72E92" w:rsidRPr="00DD12E4">
        <w:rPr>
          <w:rFonts w:ascii="Verdana" w:eastAsia="Times New Roman" w:hAnsi="Verdana" w:cs="Arial"/>
          <w:sz w:val="24"/>
          <w:szCs w:val="24"/>
        </w:rPr>
        <w:t xml:space="preserve">is based on the impossibility created by the movement restrictions imposed by the regulations. The case for the respondents was that those movement restrictions rendered it impossible for the third respondent to occupy the leased premises for purposes of attending classes at the NWU University.  The defence was that the purpose of the lease agreement was to enable the third respondent to occupy the leased premises and attend classes at the University. </w:t>
      </w:r>
    </w:p>
    <w:p w14:paraId="2355EB34" w14:textId="77777777" w:rsidR="00C72E92" w:rsidRPr="00C72E92" w:rsidRDefault="00C72E92" w:rsidP="00C72E92">
      <w:pPr>
        <w:pStyle w:val="ListParagraph"/>
        <w:rPr>
          <w:rFonts w:ascii="Verdana" w:eastAsia="Times New Roman" w:hAnsi="Verdana" w:cs="Arial"/>
          <w:sz w:val="24"/>
          <w:szCs w:val="24"/>
        </w:rPr>
      </w:pPr>
    </w:p>
    <w:p w14:paraId="3EBFC384" w14:textId="6C45C772" w:rsidR="00C72E92" w:rsidRPr="00DD12E4" w:rsidRDefault="00DD12E4" w:rsidP="00DD12E4">
      <w:pPr>
        <w:spacing w:after="0" w:line="480" w:lineRule="auto"/>
        <w:ind w:left="720" w:hanging="360"/>
        <w:jc w:val="both"/>
        <w:rPr>
          <w:rFonts w:ascii="Verdana" w:eastAsia="Times New Roman" w:hAnsi="Verdana" w:cs="Arial"/>
          <w:sz w:val="24"/>
          <w:szCs w:val="24"/>
        </w:rPr>
      </w:pPr>
      <w:r>
        <w:rPr>
          <w:rFonts w:ascii="Verdana" w:eastAsia="Times New Roman" w:hAnsi="Verdana" w:cs="Arial"/>
          <w:sz w:val="24"/>
          <w:szCs w:val="24"/>
        </w:rPr>
        <w:t>6.</w:t>
      </w:r>
      <w:r>
        <w:rPr>
          <w:rFonts w:ascii="Verdana" w:eastAsia="Times New Roman" w:hAnsi="Verdana" w:cs="Arial"/>
          <w:sz w:val="24"/>
          <w:szCs w:val="24"/>
        </w:rPr>
        <w:tab/>
      </w:r>
      <w:r w:rsidR="00C72E92" w:rsidRPr="00DD12E4">
        <w:rPr>
          <w:rFonts w:ascii="Verdana" w:eastAsia="Times New Roman" w:hAnsi="Verdana" w:cs="Arial"/>
          <w:sz w:val="24"/>
          <w:szCs w:val="24"/>
        </w:rPr>
        <w:t>It is clear from what is set out above that the correct interpretation of the lease agreement between the parties lies at the heart of the resolution of the disputes between the parties.  The plaintiff (appellant) claim is for an agreed amount payable by the respondents in terms of the contract in the event of the respondents effecting a premature cancellation of the contract. That of necessity relates to the repudiation of the contrac</w:t>
      </w:r>
      <w:r w:rsidR="00BA4461" w:rsidRPr="00DD12E4">
        <w:rPr>
          <w:rFonts w:ascii="Verdana" w:eastAsia="Times New Roman" w:hAnsi="Verdana" w:cs="Arial"/>
          <w:sz w:val="24"/>
          <w:szCs w:val="24"/>
        </w:rPr>
        <w:t>t by the respondents which took</w:t>
      </w:r>
      <w:r w:rsidR="00C72E92" w:rsidRPr="00DD12E4">
        <w:rPr>
          <w:rFonts w:ascii="Verdana" w:eastAsia="Times New Roman" w:hAnsi="Verdana" w:cs="Arial"/>
          <w:sz w:val="24"/>
          <w:szCs w:val="24"/>
        </w:rPr>
        <w:t xml:space="preserve"> place as an unlawful attempt to cancel the contract.  The question is there</w:t>
      </w:r>
      <w:r w:rsidR="00BA4461" w:rsidRPr="00DD12E4">
        <w:rPr>
          <w:rFonts w:ascii="Verdana" w:eastAsia="Times New Roman" w:hAnsi="Verdana" w:cs="Arial"/>
          <w:sz w:val="24"/>
          <w:szCs w:val="24"/>
        </w:rPr>
        <w:t>fore whether the premature hand</w:t>
      </w:r>
      <w:r w:rsidR="00C72E92" w:rsidRPr="00DD12E4">
        <w:rPr>
          <w:rFonts w:ascii="Verdana" w:eastAsia="Times New Roman" w:hAnsi="Verdana" w:cs="Arial"/>
          <w:sz w:val="24"/>
          <w:szCs w:val="24"/>
        </w:rPr>
        <w:t xml:space="preserve">ing of the keys and remote control back to the lessor amounted to a repudiation of the contract or not.  The same question arises in relation to the interpretation of the question whether on a proper construction of the contract the appellant had a duty to ensure that the third respondent remain able </w:t>
      </w:r>
      <w:r w:rsidR="00C72E92" w:rsidRPr="00DD12E4">
        <w:rPr>
          <w:rFonts w:ascii="Verdana" w:eastAsia="Times New Roman" w:hAnsi="Verdana" w:cs="Arial"/>
          <w:sz w:val="24"/>
          <w:szCs w:val="24"/>
        </w:rPr>
        <w:lastRenderedPageBreak/>
        <w:t xml:space="preserve">to occupy the leased premises to attend classes at the University. </w:t>
      </w:r>
      <w:r w:rsidR="00BA4461" w:rsidRPr="00DD12E4">
        <w:rPr>
          <w:rFonts w:ascii="Verdana" w:eastAsia="Times New Roman" w:hAnsi="Verdana" w:cs="Arial"/>
          <w:sz w:val="24"/>
          <w:szCs w:val="24"/>
        </w:rPr>
        <w:t xml:space="preserve"> </w:t>
      </w:r>
      <w:r w:rsidR="00C72E92" w:rsidRPr="00DD12E4">
        <w:rPr>
          <w:rFonts w:ascii="Verdana" w:eastAsia="Times New Roman" w:hAnsi="Verdana" w:cs="Arial"/>
          <w:sz w:val="24"/>
          <w:szCs w:val="24"/>
        </w:rPr>
        <w:t xml:space="preserve">  In such interpretation of the agreement the appellant as lessor would be practically in the position of an insurer of the third respondent liable for damages in the event of the third respondent being precluded by circumstances beyond the control of the parties to occupy the leased premises for purposes of attending the NWU University.  </w:t>
      </w:r>
    </w:p>
    <w:p w14:paraId="71473AE5" w14:textId="77777777" w:rsidR="00C72E92" w:rsidRDefault="00C72E92" w:rsidP="00C72E92">
      <w:pPr>
        <w:pStyle w:val="ListParagraph"/>
        <w:spacing w:after="0" w:line="480" w:lineRule="auto"/>
        <w:jc w:val="both"/>
        <w:rPr>
          <w:rFonts w:ascii="Verdana" w:eastAsia="Times New Roman" w:hAnsi="Verdana" w:cs="Arial"/>
          <w:sz w:val="24"/>
          <w:szCs w:val="24"/>
        </w:rPr>
      </w:pPr>
    </w:p>
    <w:p w14:paraId="4269D618" w14:textId="674D9257" w:rsidR="00C72E92" w:rsidRPr="00DD12E4" w:rsidRDefault="00DD12E4" w:rsidP="00DD12E4">
      <w:pPr>
        <w:spacing w:after="0" w:line="480" w:lineRule="auto"/>
        <w:ind w:left="720" w:hanging="360"/>
        <w:jc w:val="both"/>
        <w:rPr>
          <w:rFonts w:ascii="Verdana" w:eastAsia="Times New Roman" w:hAnsi="Verdana" w:cs="Arial"/>
          <w:sz w:val="24"/>
          <w:szCs w:val="24"/>
        </w:rPr>
      </w:pPr>
      <w:r>
        <w:rPr>
          <w:rFonts w:ascii="Verdana" w:eastAsia="Times New Roman" w:hAnsi="Verdana" w:cs="Arial"/>
          <w:sz w:val="24"/>
          <w:szCs w:val="24"/>
        </w:rPr>
        <w:t>7.</w:t>
      </w:r>
      <w:r>
        <w:rPr>
          <w:rFonts w:ascii="Verdana" w:eastAsia="Times New Roman" w:hAnsi="Verdana" w:cs="Arial"/>
          <w:sz w:val="24"/>
          <w:szCs w:val="24"/>
        </w:rPr>
        <w:tab/>
      </w:r>
      <w:r w:rsidR="00A6216C" w:rsidRPr="00DD12E4">
        <w:rPr>
          <w:rFonts w:ascii="Verdana" w:eastAsia="Times New Roman" w:hAnsi="Verdana" w:cs="Arial"/>
          <w:sz w:val="24"/>
          <w:szCs w:val="24"/>
        </w:rPr>
        <w:t xml:space="preserve">As is clear from what is said above, the correct interpretation of the lease agreement between the parties lies at the heart of the decision of the case between the parties in the Magistrate’s Court. The Court </w:t>
      </w:r>
      <w:r w:rsidR="00A6216C" w:rsidRPr="00DD12E4">
        <w:rPr>
          <w:rFonts w:ascii="Verdana" w:eastAsia="Times New Roman" w:hAnsi="Verdana" w:cs="Arial"/>
          <w:i/>
          <w:sz w:val="24"/>
          <w:szCs w:val="24"/>
        </w:rPr>
        <w:t xml:space="preserve">a quo </w:t>
      </w:r>
      <w:r w:rsidR="00A6216C" w:rsidRPr="00DD12E4">
        <w:rPr>
          <w:rFonts w:ascii="Verdana" w:eastAsia="Times New Roman" w:hAnsi="Verdana" w:cs="Arial"/>
          <w:sz w:val="24"/>
          <w:szCs w:val="24"/>
        </w:rPr>
        <w:t>had the following to say:</w:t>
      </w:r>
    </w:p>
    <w:p w14:paraId="38F208EF" w14:textId="77777777" w:rsidR="00A6216C" w:rsidRPr="00A6216C" w:rsidRDefault="00A6216C" w:rsidP="00A6216C">
      <w:pPr>
        <w:pStyle w:val="ListParagraph"/>
        <w:rPr>
          <w:rFonts w:ascii="Verdana" w:eastAsia="Times New Roman" w:hAnsi="Verdana" w:cs="Arial"/>
          <w:sz w:val="24"/>
          <w:szCs w:val="24"/>
        </w:rPr>
      </w:pPr>
    </w:p>
    <w:p w14:paraId="0E785218" w14:textId="04DF0514" w:rsidR="00A6216C" w:rsidRPr="00A6216C" w:rsidRDefault="00A6216C" w:rsidP="00A6216C">
      <w:pPr>
        <w:pStyle w:val="ListParagraph"/>
        <w:spacing w:after="0" w:line="480" w:lineRule="auto"/>
        <w:ind w:left="2160" w:hanging="720"/>
        <w:jc w:val="both"/>
        <w:rPr>
          <w:rFonts w:ascii="Verdana" w:eastAsia="Times New Roman" w:hAnsi="Verdana" w:cs="Arial"/>
          <w:i/>
          <w:sz w:val="24"/>
          <w:szCs w:val="24"/>
        </w:rPr>
      </w:pPr>
      <w:r>
        <w:rPr>
          <w:rFonts w:ascii="Verdana" w:eastAsia="Times New Roman" w:hAnsi="Verdana" w:cs="Arial"/>
          <w:i/>
          <w:sz w:val="24"/>
          <w:szCs w:val="24"/>
        </w:rPr>
        <w:t>“17.</w:t>
      </w:r>
      <w:r>
        <w:rPr>
          <w:rFonts w:ascii="Verdana" w:eastAsia="Times New Roman" w:hAnsi="Verdana" w:cs="Arial"/>
          <w:i/>
          <w:sz w:val="24"/>
          <w:szCs w:val="24"/>
        </w:rPr>
        <w:tab/>
        <w:t>Context is everything.  Th</w:t>
      </w:r>
      <w:r w:rsidR="00BA4461">
        <w:rPr>
          <w:rFonts w:ascii="Verdana" w:eastAsia="Times New Roman" w:hAnsi="Verdana" w:cs="Arial"/>
          <w:i/>
          <w:sz w:val="24"/>
          <w:szCs w:val="24"/>
        </w:rPr>
        <w:t>erefore it is not necessary to g</w:t>
      </w:r>
      <w:r>
        <w:rPr>
          <w:rFonts w:ascii="Verdana" w:eastAsia="Times New Roman" w:hAnsi="Verdana" w:cs="Arial"/>
          <w:i/>
          <w:sz w:val="24"/>
          <w:szCs w:val="24"/>
        </w:rPr>
        <w:t>o deeply with the principles applicable to the interpretation of contract.  Once a contract has been repudi</w:t>
      </w:r>
      <w:r w:rsidR="00BC5C29">
        <w:rPr>
          <w:rFonts w:ascii="Verdana" w:eastAsia="Times New Roman" w:hAnsi="Verdana" w:cs="Arial"/>
          <w:i/>
          <w:sz w:val="24"/>
          <w:szCs w:val="24"/>
        </w:rPr>
        <w:t xml:space="preserve">ated the aggrieved party may </w:t>
      </w:r>
      <w:r>
        <w:rPr>
          <w:rFonts w:ascii="Verdana" w:eastAsia="Times New Roman" w:hAnsi="Verdana" w:cs="Arial"/>
          <w:i/>
          <w:sz w:val="24"/>
          <w:szCs w:val="24"/>
        </w:rPr>
        <w:t xml:space="preserve"> choose to k</w:t>
      </w:r>
      <w:r w:rsidR="00BC5C29">
        <w:rPr>
          <w:rFonts w:ascii="Verdana" w:eastAsia="Times New Roman" w:hAnsi="Verdana" w:cs="Arial"/>
          <w:i/>
          <w:sz w:val="24"/>
          <w:szCs w:val="24"/>
        </w:rPr>
        <w:t>eep the contract in place and en</w:t>
      </w:r>
      <w:r>
        <w:rPr>
          <w:rFonts w:ascii="Verdana" w:eastAsia="Times New Roman" w:hAnsi="Verdana" w:cs="Arial"/>
          <w:i/>
          <w:sz w:val="24"/>
          <w:szCs w:val="24"/>
        </w:rPr>
        <w:t>force specific performance or accept the repudiation and proceed to cancel the contract and claim damages.”</w:t>
      </w:r>
    </w:p>
    <w:p w14:paraId="04913917" w14:textId="77777777" w:rsidR="000A7A5D" w:rsidRPr="000A7A5D" w:rsidRDefault="000A7A5D" w:rsidP="000A7A5D">
      <w:pPr>
        <w:pStyle w:val="ListParagraph"/>
        <w:rPr>
          <w:rFonts w:ascii="Verdana" w:eastAsia="Times New Roman" w:hAnsi="Verdana" w:cs="Arial"/>
          <w:sz w:val="24"/>
          <w:szCs w:val="24"/>
        </w:rPr>
      </w:pPr>
    </w:p>
    <w:p w14:paraId="09CC7AD7" w14:textId="6DB5A322" w:rsidR="000A7A5D" w:rsidRPr="00DD12E4" w:rsidRDefault="00DD12E4" w:rsidP="00DD12E4">
      <w:pPr>
        <w:spacing w:after="0" w:line="480" w:lineRule="auto"/>
        <w:ind w:left="720" w:hanging="360"/>
        <w:jc w:val="both"/>
        <w:rPr>
          <w:rFonts w:ascii="Verdana" w:eastAsia="Times New Roman" w:hAnsi="Verdana" w:cs="Arial"/>
          <w:sz w:val="24"/>
          <w:szCs w:val="24"/>
        </w:rPr>
      </w:pPr>
      <w:r>
        <w:rPr>
          <w:rFonts w:ascii="Verdana" w:eastAsia="Times New Roman" w:hAnsi="Verdana" w:cs="Arial"/>
          <w:sz w:val="24"/>
          <w:szCs w:val="24"/>
        </w:rPr>
        <w:t>8.</w:t>
      </w:r>
      <w:r>
        <w:rPr>
          <w:rFonts w:ascii="Verdana" w:eastAsia="Times New Roman" w:hAnsi="Verdana" w:cs="Arial"/>
          <w:sz w:val="24"/>
          <w:szCs w:val="24"/>
        </w:rPr>
        <w:tab/>
      </w:r>
      <w:r w:rsidR="00A6216C" w:rsidRPr="00DD12E4">
        <w:rPr>
          <w:rFonts w:ascii="Verdana" w:eastAsia="Times New Roman" w:hAnsi="Verdana" w:cs="Arial"/>
          <w:sz w:val="24"/>
          <w:szCs w:val="24"/>
        </w:rPr>
        <w:t>In paragraph 27 of the judgment the Court said the following:</w:t>
      </w:r>
    </w:p>
    <w:p w14:paraId="1153897A" w14:textId="77777777" w:rsidR="00A6216C" w:rsidRDefault="00A6216C" w:rsidP="00A6216C">
      <w:pPr>
        <w:pStyle w:val="ListParagraph"/>
        <w:spacing w:after="0" w:line="480" w:lineRule="auto"/>
        <w:jc w:val="both"/>
        <w:rPr>
          <w:rFonts w:ascii="Verdana" w:eastAsia="Times New Roman" w:hAnsi="Verdana" w:cs="Arial"/>
          <w:sz w:val="24"/>
          <w:szCs w:val="24"/>
        </w:rPr>
      </w:pPr>
    </w:p>
    <w:p w14:paraId="3AD1F81B" w14:textId="406339FE" w:rsidR="00A6216C" w:rsidRDefault="00A6216C" w:rsidP="00A6216C">
      <w:pPr>
        <w:pStyle w:val="ListParagraph"/>
        <w:spacing w:after="0" w:line="480" w:lineRule="auto"/>
        <w:ind w:left="2160" w:hanging="720"/>
        <w:jc w:val="both"/>
        <w:rPr>
          <w:rFonts w:ascii="Verdana" w:eastAsia="Times New Roman" w:hAnsi="Verdana" w:cs="Arial"/>
          <w:i/>
          <w:sz w:val="24"/>
          <w:szCs w:val="24"/>
        </w:rPr>
      </w:pPr>
      <w:r>
        <w:rPr>
          <w:rFonts w:ascii="Verdana" w:eastAsia="Times New Roman" w:hAnsi="Verdana" w:cs="Arial"/>
          <w:i/>
          <w:sz w:val="24"/>
          <w:szCs w:val="24"/>
        </w:rPr>
        <w:lastRenderedPageBreak/>
        <w:t>“27.</w:t>
      </w:r>
      <w:r>
        <w:rPr>
          <w:rFonts w:ascii="Verdana" w:eastAsia="Times New Roman" w:hAnsi="Verdana" w:cs="Arial"/>
          <w:i/>
          <w:sz w:val="24"/>
          <w:szCs w:val="24"/>
        </w:rPr>
        <w:tab/>
        <w:t>For the reasons above I find that the defendants have on a balance of probabilities discharged the onus that the unforeseeable supervening circumstances outside the Parties’ control or desire prevented them from honouring the lease agreement.”</w:t>
      </w:r>
    </w:p>
    <w:p w14:paraId="5EDEE903" w14:textId="77777777" w:rsidR="00A6216C" w:rsidRDefault="00A6216C" w:rsidP="00A6216C">
      <w:pPr>
        <w:spacing w:after="0" w:line="480" w:lineRule="auto"/>
        <w:jc w:val="both"/>
        <w:rPr>
          <w:rFonts w:ascii="Verdana" w:eastAsia="Times New Roman" w:hAnsi="Verdana" w:cs="Arial"/>
          <w:sz w:val="24"/>
          <w:szCs w:val="24"/>
        </w:rPr>
      </w:pPr>
    </w:p>
    <w:p w14:paraId="7C310A51" w14:textId="2B4DF73D" w:rsidR="00A6216C" w:rsidRPr="00DD12E4" w:rsidRDefault="00DD12E4" w:rsidP="00DD12E4">
      <w:pPr>
        <w:spacing w:after="0" w:line="480" w:lineRule="auto"/>
        <w:ind w:left="720" w:hanging="360"/>
        <w:jc w:val="both"/>
        <w:rPr>
          <w:rFonts w:ascii="Verdana" w:eastAsia="Times New Roman" w:hAnsi="Verdana" w:cs="Arial"/>
          <w:sz w:val="24"/>
          <w:szCs w:val="24"/>
        </w:rPr>
      </w:pPr>
      <w:r>
        <w:rPr>
          <w:rFonts w:ascii="Verdana" w:eastAsia="Times New Roman" w:hAnsi="Verdana" w:cs="Arial"/>
          <w:sz w:val="24"/>
          <w:szCs w:val="24"/>
        </w:rPr>
        <w:t>9.</w:t>
      </w:r>
      <w:r>
        <w:rPr>
          <w:rFonts w:ascii="Verdana" w:eastAsia="Times New Roman" w:hAnsi="Verdana" w:cs="Arial"/>
          <w:sz w:val="24"/>
          <w:szCs w:val="24"/>
        </w:rPr>
        <w:tab/>
      </w:r>
      <w:r w:rsidR="00A6216C" w:rsidRPr="00DD12E4">
        <w:rPr>
          <w:rFonts w:ascii="Verdana" w:eastAsia="Times New Roman" w:hAnsi="Verdana" w:cs="Arial"/>
          <w:sz w:val="24"/>
          <w:szCs w:val="24"/>
        </w:rPr>
        <w:t xml:space="preserve">She then dismissed the claim of the appellant and upheld the counterclaim of the respondents for remission of rental and the deposits paid in terms of the contract. She also ordered attorney and client costs on the basis that it was a novel case and therefore attorney and client costs were justified. </w:t>
      </w:r>
    </w:p>
    <w:p w14:paraId="541838BB" w14:textId="77777777" w:rsidR="00A6216C" w:rsidRDefault="00A6216C" w:rsidP="00A6216C">
      <w:pPr>
        <w:pStyle w:val="ListParagraph"/>
        <w:spacing w:after="0" w:line="480" w:lineRule="auto"/>
        <w:jc w:val="both"/>
        <w:rPr>
          <w:rFonts w:ascii="Verdana" w:eastAsia="Times New Roman" w:hAnsi="Verdana" w:cs="Arial"/>
          <w:sz w:val="24"/>
          <w:szCs w:val="24"/>
        </w:rPr>
      </w:pPr>
    </w:p>
    <w:p w14:paraId="2C4371A2" w14:textId="380187AE" w:rsidR="00A6216C" w:rsidRPr="00DD12E4" w:rsidRDefault="00DD12E4" w:rsidP="00DD12E4">
      <w:pPr>
        <w:spacing w:after="0" w:line="480" w:lineRule="auto"/>
        <w:ind w:left="851" w:hanging="491"/>
        <w:jc w:val="both"/>
        <w:rPr>
          <w:rFonts w:ascii="Verdana" w:eastAsia="Times New Roman" w:hAnsi="Verdana" w:cs="Arial"/>
          <w:sz w:val="24"/>
          <w:szCs w:val="24"/>
        </w:rPr>
      </w:pPr>
      <w:r>
        <w:rPr>
          <w:rFonts w:ascii="Verdana" w:eastAsia="Times New Roman" w:hAnsi="Verdana" w:cs="Arial"/>
          <w:sz w:val="24"/>
          <w:szCs w:val="24"/>
        </w:rPr>
        <w:t>10.</w:t>
      </w:r>
      <w:r>
        <w:rPr>
          <w:rFonts w:ascii="Verdana" w:eastAsia="Times New Roman" w:hAnsi="Verdana" w:cs="Arial"/>
          <w:sz w:val="24"/>
          <w:szCs w:val="24"/>
        </w:rPr>
        <w:tab/>
      </w:r>
      <w:r w:rsidR="00A6216C" w:rsidRPr="00DD12E4">
        <w:rPr>
          <w:rFonts w:ascii="Verdana" w:eastAsia="Times New Roman" w:hAnsi="Verdana" w:cs="Arial"/>
          <w:sz w:val="24"/>
          <w:szCs w:val="24"/>
        </w:rPr>
        <w:t xml:space="preserve">The lease agreement between the parties is a written agreement which provides for accommodation being made available by the appellants to the third respondent </w:t>
      </w:r>
      <w:r w:rsidR="00A42430" w:rsidRPr="00DD12E4">
        <w:rPr>
          <w:rFonts w:ascii="Verdana" w:eastAsia="Times New Roman" w:hAnsi="Verdana" w:cs="Arial"/>
          <w:sz w:val="24"/>
          <w:szCs w:val="24"/>
        </w:rPr>
        <w:t xml:space="preserve">for accommodation purposes in order to enable him to attend classes at the NWU University.  It is settled law that the words of a written agreement is the starting point in the interpretation process of what exactly the contract means.  An apt summary of the principles relating to interpretation of written contracts is to be found in </w:t>
      </w:r>
      <w:r w:rsidR="00A42430" w:rsidRPr="00DD12E4">
        <w:rPr>
          <w:rFonts w:ascii="Verdana" w:eastAsia="Times New Roman" w:hAnsi="Verdana" w:cs="Arial"/>
          <w:b/>
          <w:sz w:val="24"/>
          <w:szCs w:val="24"/>
        </w:rPr>
        <w:t>Capitec Bank Holdings Ltd &amp; another v Coral Lagoon Investments 194 (Pty) Ltd &amp; others 2022(1) SA 100 (SCA) at paragraph 25</w:t>
      </w:r>
      <w:r w:rsidR="00A42430" w:rsidRPr="00DD12E4">
        <w:rPr>
          <w:rFonts w:ascii="Verdana" w:eastAsia="Times New Roman" w:hAnsi="Verdana" w:cs="Arial"/>
          <w:sz w:val="24"/>
          <w:szCs w:val="24"/>
        </w:rPr>
        <w:t>:</w:t>
      </w:r>
    </w:p>
    <w:p w14:paraId="3859A59E" w14:textId="77777777" w:rsidR="00A42430" w:rsidRPr="00A42430" w:rsidRDefault="00A42430" w:rsidP="00A42430">
      <w:pPr>
        <w:pStyle w:val="ListParagraph"/>
        <w:rPr>
          <w:rFonts w:ascii="Verdana" w:eastAsia="Times New Roman" w:hAnsi="Verdana" w:cs="Arial"/>
          <w:sz w:val="24"/>
          <w:szCs w:val="24"/>
        </w:rPr>
      </w:pPr>
    </w:p>
    <w:p w14:paraId="04C5EE75" w14:textId="2D2205CA" w:rsidR="00A42430" w:rsidRPr="00A42430" w:rsidRDefault="00A42430" w:rsidP="00A42430">
      <w:pPr>
        <w:pStyle w:val="ListParagraph"/>
        <w:spacing w:after="0" w:line="480" w:lineRule="auto"/>
        <w:ind w:left="2160" w:hanging="720"/>
        <w:jc w:val="both"/>
        <w:rPr>
          <w:rFonts w:ascii="Verdana" w:eastAsia="Times New Roman" w:hAnsi="Verdana" w:cs="Arial"/>
          <w:i/>
          <w:sz w:val="24"/>
          <w:szCs w:val="24"/>
        </w:rPr>
      </w:pPr>
      <w:r>
        <w:rPr>
          <w:rFonts w:ascii="Verdana" w:eastAsia="Times New Roman" w:hAnsi="Verdana" w:cs="Arial"/>
          <w:i/>
          <w:sz w:val="24"/>
          <w:szCs w:val="24"/>
        </w:rPr>
        <w:lastRenderedPageBreak/>
        <w:t>“25.</w:t>
      </w:r>
      <w:r>
        <w:rPr>
          <w:rFonts w:ascii="Verdana" w:eastAsia="Times New Roman" w:hAnsi="Verdana" w:cs="Arial"/>
          <w:i/>
          <w:sz w:val="24"/>
          <w:szCs w:val="24"/>
        </w:rPr>
        <w:tab/>
        <w:t>An analysis must commence with the provisions of the subscription agreement that have relevance to deciding whether Capitec Holdings consent was indeed required.  The much cited passages from Natal Joint Municipal Pension Fund v Endumeni Municipality offer guidance as to how to approach the interpretation of words used in a document.  It is the language used, understood in the context in which it is used, and having regard to the purpose of the provision that constitutes the unitary exercise of interpretation.  I would add that the triad of text, context and purpose should not be used in a mechanical fashion.  It is a relationship between the words used, the concept expressed by those words and the place of the contested provisions in the scheme of the agreement (or instrument) as a whole that constitutes the enterprise by recourse to which a coherent and salient interpretation is determined.”</w:t>
      </w:r>
    </w:p>
    <w:p w14:paraId="2EDC846C" w14:textId="77777777" w:rsidR="00A42430" w:rsidRPr="00A42430" w:rsidRDefault="00A42430" w:rsidP="00A42430">
      <w:pPr>
        <w:pStyle w:val="ListParagraph"/>
        <w:rPr>
          <w:rFonts w:ascii="Verdana" w:eastAsia="Times New Roman" w:hAnsi="Verdana" w:cs="Arial"/>
          <w:sz w:val="24"/>
          <w:szCs w:val="24"/>
        </w:rPr>
      </w:pPr>
    </w:p>
    <w:p w14:paraId="2C36014C" w14:textId="4A5FEF05" w:rsidR="00A42430" w:rsidRPr="00DD12E4" w:rsidRDefault="00DD12E4" w:rsidP="00DD12E4">
      <w:pPr>
        <w:spacing w:after="0" w:line="480" w:lineRule="auto"/>
        <w:ind w:left="851" w:hanging="491"/>
        <w:jc w:val="both"/>
        <w:rPr>
          <w:rFonts w:ascii="Verdana" w:eastAsia="Times New Roman" w:hAnsi="Verdana" w:cs="Arial"/>
          <w:sz w:val="24"/>
          <w:szCs w:val="24"/>
        </w:rPr>
      </w:pPr>
      <w:r>
        <w:rPr>
          <w:rFonts w:ascii="Verdana" w:eastAsia="Times New Roman" w:hAnsi="Verdana" w:cs="Arial"/>
          <w:sz w:val="24"/>
          <w:szCs w:val="24"/>
        </w:rPr>
        <w:t>11.</w:t>
      </w:r>
      <w:r>
        <w:rPr>
          <w:rFonts w:ascii="Verdana" w:eastAsia="Times New Roman" w:hAnsi="Verdana" w:cs="Arial"/>
          <w:sz w:val="24"/>
          <w:szCs w:val="24"/>
        </w:rPr>
        <w:tab/>
      </w:r>
      <w:r w:rsidR="00BC5C29" w:rsidRPr="00DD12E4">
        <w:rPr>
          <w:rFonts w:ascii="Verdana" w:eastAsia="Times New Roman" w:hAnsi="Verdana" w:cs="Arial"/>
          <w:sz w:val="24"/>
          <w:szCs w:val="24"/>
        </w:rPr>
        <w:t xml:space="preserve">In paragraph 26 </w:t>
      </w:r>
      <w:r w:rsidR="00A42430" w:rsidRPr="00DD12E4">
        <w:rPr>
          <w:rFonts w:ascii="Verdana" w:eastAsia="Times New Roman" w:hAnsi="Verdana" w:cs="Arial"/>
          <w:sz w:val="24"/>
          <w:szCs w:val="24"/>
        </w:rPr>
        <w:t xml:space="preserve"> that judgment the following warning is said:</w:t>
      </w:r>
    </w:p>
    <w:p w14:paraId="141DA08B" w14:textId="77777777" w:rsidR="00A42430" w:rsidRDefault="00A42430" w:rsidP="00A42430">
      <w:pPr>
        <w:pStyle w:val="ListParagraph"/>
        <w:spacing w:after="0" w:line="480" w:lineRule="auto"/>
        <w:ind w:left="851"/>
        <w:jc w:val="both"/>
        <w:rPr>
          <w:rFonts w:ascii="Verdana" w:eastAsia="Times New Roman" w:hAnsi="Verdana" w:cs="Arial"/>
          <w:sz w:val="24"/>
          <w:szCs w:val="24"/>
        </w:rPr>
      </w:pPr>
    </w:p>
    <w:p w14:paraId="4CB38F66" w14:textId="6970CB95" w:rsidR="00EC72CA" w:rsidRDefault="00A42430" w:rsidP="00EC72CA">
      <w:pPr>
        <w:pStyle w:val="ListParagraph"/>
        <w:spacing w:after="0" w:line="480" w:lineRule="auto"/>
        <w:ind w:left="1440"/>
        <w:jc w:val="both"/>
        <w:rPr>
          <w:rFonts w:ascii="Verdana" w:eastAsia="Times New Roman" w:hAnsi="Verdana" w:cs="Arial"/>
          <w:sz w:val="24"/>
          <w:szCs w:val="24"/>
        </w:rPr>
      </w:pPr>
      <w:r>
        <w:rPr>
          <w:rFonts w:ascii="Verdana" w:eastAsia="Times New Roman" w:hAnsi="Verdana" w:cs="Arial"/>
          <w:i/>
          <w:sz w:val="24"/>
          <w:szCs w:val="24"/>
        </w:rPr>
        <w:t>“Endumeni is not a charter for judicial con</w:t>
      </w:r>
      <w:r w:rsidR="00261B22">
        <w:rPr>
          <w:rFonts w:ascii="Verdana" w:eastAsia="Times New Roman" w:hAnsi="Verdana" w:cs="Arial"/>
          <w:i/>
          <w:sz w:val="24"/>
          <w:szCs w:val="24"/>
        </w:rPr>
        <w:t>struct</w:t>
      </w:r>
      <w:r w:rsidR="00CF643D">
        <w:rPr>
          <w:rFonts w:ascii="Verdana" w:eastAsia="Times New Roman" w:hAnsi="Verdana" w:cs="Arial"/>
          <w:i/>
          <w:sz w:val="24"/>
          <w:szCs w:val="24"/>
        </w:rPr>
        <w:t>s</w:t>
      </w:r>
      <w:r w:rsidR="00261B22">
        <w:rPr>
          <w:rFonts w:ascii="Verdana" w:eastAsia="Times New Roman" w:hAnsi="Verdana" w:cs="Arial"/>
          <w:i/>
          <w:sz w:val="24"/>
          <w:szCs w:val="24"/>
        </w:rPr>
        <w:t xml:space="preserve"> premised upon what a contract should be taken to mean from advantage point that is not located in the text of what</w:t>
      </w:r>
      <w:r w:rsidR="00CF643D">
        <w:rPr>
          <w:rFonts w:ascii="Verdana" w:eastAsia="Times New Roman" w:hAnsi="Verdana" w:cs="Arial"/>
          <w:i/>
          <w:sz w:val="24"/>
          <w:szCs w:val="24"/>
        </w:rPr>
        <w:t xml:space="preserve"> the parties in fact agreed. Nor does </w:t>
      </w:r>
      <w:r w:rsidR="00261B22">
        <w:rPr>
          <w:rFonts w:ascii="Verdana" w:eastAsia="Times New Roman" w:hAnsi="Verdana" w:cs="Arial"/>
          <w:i/>
          <w:sz w:val="24"/>
          <w:szCs w:val="24"/>
        </w:rPr>
        <w:t xml:space="preserve"> Endumeni licence judicial interpretation that </w:t>
      </w:r>
      <w:r w:rsidR="00261B22">
        <w:rPr>
          <w:rFonts w:ascii="Verdana" w:eastAsia="Times New Roman" w:hAnsi="Verdana" w:cs="Arial"/>
          <w:i/>
          <w:sz w:val="24"/>
          <w:szCs w:val="24"/>
        </w:rPr>
        <w:lastRenderedPageBreak/>
        <w:t>imports meaning into a contract so as to make it a</w:t>
      </w:r>
      <w:r w:rsidR="00CF643D">
        <w:rPr>
          <w:rFonts w:ascii="Verdana" w:eastAsia="Times New Roman" w:hAnsi="Verdana" w:cs="Arial"/>
          <w:i/>
          <w:sz w:val="24"/>
          <w:szCs w:val="24"/>
        </w:rPr>
        <w:t xml:space="preserve"> better contract or</w:t>
      </w:r>
      <w:r w:rsidR="00261B22">
        <w:rPr>
          <w:rFonts w:ascii="Verdana" w:eastAsia="Times New Roman" w:hAnsi="Verdana" w:cs="Arial"/>
          <w:i/>
          <w:sz w:val="24"/>
          <w:szCs w:val="24"/>
        </w:rPr>
        <w:t xml:space="preserve"> one that is ethically preferable.”</w:t>
      </w:r>
      <w:r w:rsidR="00261B22">
        <w:rPr>
          <w:rFonts w:ascii="Verdana" w:eastAsia="Times New Roman" w:hAnsi="Verdana" w:cs="Arial"/>
          <w:sz w:val="24"/>
          <w:szCs w:val="24"/>
        </w:rPr>
        <w:t xml:space="preserve"> </w:t>
      </w:r>
    </w:p>
    <w:p w14:paraId="579E4506" w14:textId="77777777" w:rsidR="00EC72CA" w:rsidRDefault="00EC72CA" w:rsidP="00EC72CA">
      <w:pPr>
        <w:spacing w:after="0" w:line="480" w:lineRule="auto"/>
        <w:jc w:val="both"/>
        <w:rPr>
          <w:rFonts w:ascii="Verdana" w:eastAsia="Times New Roman" w:hAnsi="Verdana" w:cs="Arial"/>
          <w:sz w:val="24"/>
          <w:szCs w:val="24"/>
        </w:rPr>
      </w:pPr>
    </w:p>
    <w:p w14:paraId="260F13D4" w14:textId="7224BC37" w:rsidR="00EC72CA" w:rsidRPr="00DD12E4" w:rsidRDefault="00DD12E4" w:rsidP="00DD12E4">
      <w:pPr>
        <w:spacing w:after="0" w:line="480" w:lineRule="auto"/>
        <w:ind w:left="1134" w:hanging="774"/>
        <w:jc w:val="both"/>
        <w:rPr>
          <w:rFonts w:ascii="Verdana" w:eastAsia="Times New Roman" w:hAnsi="Verdana" w:cs="Arial"/>
          <w:sz w:val="24"/>
          <w:szCs w:val="24"/>
        </w:rPr>
      </w:pPr>
      <w:r>
        <w:rPr>
          <w:rFonts w:ascii="Verdana" w:eastAsia="Times New Roman" w:hAnsi="Verdana" w:cs="Arial"/>
          <w:sz w:val="24"/>
          <w:szCs w:val="24"/>
        </w:rPr>
        <w:t>12.</w:t>
      </w:r>
      <w:r>
        <w:rPr>
          <w:rFonts w:ascii="Verdana" w:eastAsia="Times New Roman" w:hAnsi="Verdana" w:cs="Arial"/>
          <w:sz w:val="24"/>
          <w:szCs w:val="24"/>
        </w:rPr>
        <w:tab/>
      </w:r>
      <w:r w:rsidR="00EC72CA" w:rsidRPr="00DD12E4">
        <w:rPr>
          <w:rFonts w:ascii="Verdana" w:eastAsia="Times New Roman" w:hAnsi="Verdana" w:cs="Arial"/>
          <w:sz w:val="24"/>
          <w:szCs w:val="24"/>
        </w:rPr>
        <w:t>In the instant case the lease agreement is an uncomplicated document which provides for the lease of a room in a building on a property in Potchefstroom to the lessee, the term of a lease to be approximately one year and a clause protecting the lessor in the case of a premature cancellation of the lease by the lessee, in which case a certain amount is payable by the lessee to the lessor. However, it is clear that the lessor protected itself against eventualities which could affect the right and duties of the parties. Clause 6 of the agreement reads as follows:</w:t>
      </w:r>
    </w:p>
    <w:p w14:paraId="6EBAD943" w14:textId="77777777" w:rsidR="00EC72CA" w:rsidRDefault="00EC72CA" w:rsidP="00EC72CA">
      <w:pPr>
        <w:pStyle w:val="ListParagraph"/>
        <w:spacing w:after="0" w:line="480" w:lineRule="auto"/>
        <w:ind w:left="1134"/>
        <w:jc w:val="both"/>
        <w:rPr>
          <w:rFonts w:ascii="Verdana" w:eastAsia="Times New Roman" w:hAnsi="Verdana" w:cs="Arial"/>
          <w:sz w:val="24"/>
          <w:szCs w:val="24"/>
        </w:rPr>
      </w:pPr>
    </w:p>
    <w:p w14:paraId="404B5EC0" w14:textId="028A9A78" w:rsidR="002B54CD" w:rsidRDefault="00EC72CA" w:rsidP="002B54CD">
      <w:pPr>
        <w:pStyle w:val="ListParagraph"/>
        <w:spacing w:after="0" w:line="480" w:lineRule="auto"/>
        <w:ind w:left="2160" w:hanging="720"/>
        <w:jc w:val="both"/>
        <w:rPr>
          <w:rFonts w:ascii="Verdana" w:eastAsia="Times New Roman" w:hAnsi="Verdana" w:cs="Arial"/>
          <w:i/>
          <w:sz w:val="24"/>
          <w:szCs w:val="24"/>
        </w:rPr>
      </w:pPr>
      <w:r>
        <w:rPr>
          <w:rFonts w:ascii="Verdana" w:eastAsia="Times New Roman" w:hAnsi="Verdana" w:cs="Arial"/>
          <w:i/>
          <w:sz w:val="24"/>
          <w:szCs w:val="24"/>
        </w:rPr>
        <w:t>“6.</w:t>
      </w:r>
      <w:r>
        <w:rPr>
          <w:rFonts w:ascii="Verdana" w:eastAsia="Times New Roman" w:hAnsi="Verdana" w:cs="Arial"/>
          <w:i/>
          <w:sz w:val="24"/>
          <w:szCs w:val="24"/>
        </w:rPr>
        <w:tab/>
        <w:t xml:space="preserve">Indien die huidige </w:t>
      </w:r>
      <w:r w:rsidR="002B54CD">
        <w:rPr>
          <w:rFonts w:ascii="Verdana" w:eastAsia="Times New Roman" w:hAnsi="Verdana" w:cs="Arial"/>
          <w:i/>
          <w:sz w:val="24"/>
          <w:szCs w:val="24"/>
        </w:rPr>
        <w:t>H</w:t>
      </w:r>
      <w:r>
        <w:rPr>
          <w:rFonts w:ascii="Verdana" w:eastAsia="Times New Roman" w:hAnsi="Verdana" w:cs="Arial"/>
          <w:i/>
          <w:sz w:val="24"/>
          <w:szCs w:val="24"/>
        </w:rPr>
        <w:t xml:space="preserve">uurder nie die huurperseel op verstryking van sy huurdatum ontruim nie, of indien die </w:t>
      </w:r>
      <w:r w:rsidR="002B54CD">
        <w:rPr>
          <w:rFonts w:ascii="Verdana" w:eastAsia="Times New Roman" w:hAnsi="Verdana" w:cs="Arial"/>
          <w:i/>
          <w:sz w:val="24"/>
          <w:szCs w:val="24"/>
        </w:rPr>
        <w:t>V</w:t>
      </w:r>
      <w:r>
        <w:rPr>
          <w:rFonts w:ascii="Verdana" w:eastAsia="Times New Roman" w:hAnsi="Verdana" w:cs="Arial"/>
          <w:i/>
          <w:sz w:val="24"/>
          <w:szCs w:val="24"/>
        </w:rPr>
        <w:t xml:space="preserve">erhuurder om watter rede ookal nie by magte is om aan die </w:t>
      </w:r>
      <w:r w:rsidR="002B54CD">
        <w:rPr>
          <w:rFonts w:ascii="Verdana" w:eastAsia="Times New Roman" w:hAnsi="Verdana" w:cs="Arial"/>
          <w:i/>
          <w:sz w:val="24"/>
          <w:szCs w:val="24"/>
        </w:rPr>
        <w:t>H</w:t>
      </w:r>
      <w:r>
        <w:rPr>
          <w:rFonts w:ascii="Verdana" w:eastAsia="Times New Roman" w:hAnsi="Verdana" w:cs="Arial"/>
          <w:i/>
          <w:sz w:val="24"/>
          <w:szCs w:val="24"/>
        </w:rPr>
        <w:t xml:space="preserve">uurder okkupasie te gee nie, sal die </w:t>
      </w:r>
      <w:r w:rsidR="002B54CD">
        <w:rPr>
          <w:rFonts w:ascii="Verdana" w:eastAsia="Times New Roman" w:hAnsi="Verdana" w:cs="Arial"/>
          <w:i/>
          <w:sz w:val="24"/>
          <w:szCs w:val="24"/>
        </w:rPr>
        <w:t>H</w:t>
      </w:r>
      <w:r>
        <w:rPr>
          <w:rFonts w:ascii="Verdana" w:eastAsia="Times New Roman" w:hAnsi="Verdana" w:cs="Arial"/>
          <w:i/>
          <w:sz w:val="24"/>
          <w:szCs w:val="24"/>
        </w:rPr>
        <w:t>uurder nogtans okkupasie, sodra dit beskikbaar is op ‘n later datum,</w:t>
      </w:r>
      <w:r w:rsidR="002B54CD">
        <w:rPr>
          <w:rFonts w:ascii="Verdana" w:eastAsia="Times New Roman" w:hAnsi="Verdana" w:cs="Arial"/>
          <w:i/>
          <w:sz w:val="24"/>
          <w:szCs w:val="24"/>
        </w:rPr>
        <w:t xml:space="preserve"> aanvaar en die H</w:t>
      </w:r>
      <w:r w:rsidRPr="002B54CD">
        <w:rPr>
          <w:rFonts w:ascii="Verdana" w:eastAsia="Times New Roman" w:hAnsi="Verdana" w:cs="Arial"/>
          <w:i/>
          <w:sz w:val="24"/>
          <w:szCs w:val="24"/>
        </w:rPr>
        <w:t xml:space="preserve">uurder sal dan geen eis of regte tot enige skadevergoeding as gevolg van sodanige vertraging teen die </w:t>
      </w:r>
      <w:r w:rsidR="002B54CD">
        <w:rPr>
          <w:rFonts w:ascii="Verdana" w:eastAsia="Times New Roman" w:hAnsi="Verdana" w:cs="Arial"/>
          <w:i/>
          <w:sz w:val="24"/>
          <w:szCs w:val="24"/>
        </w:rPr>
        <w:t>V</w:t>
      </w:r>
      <w:r w:rsidRPr="002B54CD">
        <w:rPr>
          <w:rFonts w:ascii="Verdana" w:eastAsia="Times New Roman" w:hAnsi="Verdana" w:cs="Arial"/>
          <w:i/>
          <w:sz w:val="24"/>
          <w:szCs w:val="24"/>
        </w:rPr>
        <w:t>erhuurder hê</w:t>
      </w:r>
      <w:r w:rsidR="002B54CD" w:rsidRPr="002B54CD">
        <w:rPr>
          <w:rFonts w:ascii="Verdana" w:eastAsia="Times New Roman" w:hAnsi="Verdana" w:cs="Arial"/>
          <w:i/>
          <w:sz w:val="24"/>
          <w:szCs w:val="24"/>
        </w:rPr>
        <w:t xml:space="preserve"> nie.”</w:t>
      </w:r>
    </w:p>
    <w:p w14:paraId="343CA137" w14:textId="77777777" w:rsidR="002B54CD" w:rsidRPr="002B54CD" w:rsidRDefault="002B54CD" w:rsidP="002B54CD">
      <w:pPr>
        <w:pStyle w:val="ListParagraph"/>
        <w:spacing w:after="0" w:line="480" w:lineRule="auto"/>
        <w:ind w:left="2160" w:hanging="720"/>
        <w:jc w:val="both"/>
        <w:rPr>
          <w:rFonts w:ascii="Verdana" w:eastAsia="Times New Roman" w:hAnsi="Verdana" w:cs="Arial"/>
          <w:i/>
          <w:sz w:val="24"/>
          <w:szCs w:val="24"/>
        </w:rPr>
      </w:pPr>
    </w:p>
    <w:p w14:paraId="72A743E5" w14:textId="1097D9D8" w:rsidR="002B54CD" w:rsidRDefault="002B54CD" w:rsidP="002B54CD">
      <w:pPr>
        <w:spacing w:after="0" w:line="480" w:lineRule="auto"/>
        <w:ind w:left="1440"/>
        <w:jc w:val="both"/>
        <w:rPr>
          <w:rFonts w:ascii="Verdana" w:eastAsia="Times New Roman" w:hAnsi="Verdana" w:cs="Arial"/>
          <w:sz w:val="24"/>
          <w:szCs w:val="24"/>
        </w:rPr>
      </w:pPr>
      <w:r>
        <w:rPr>
          <w:rFonts w:ascii="Verdana" w:eastAsia="Times New Roman" w:hAnsi="Verdana" w:cs="Arial"/>
          <w:sz w:val="24"/>
          <w:szCs w:val="24"/>
        </w:rPr>
        <w:t xml:space="preserve">The absence of any provision in the contract or indication that a claim by the lessee as a result of inability of the lessee to </w:t>
      </w:r>
      <w:r>
        <w:rPr>
          <w:rFonts w:ascii="Verdana" w:eastAsia="Times New Roman" w:hAnsi="Verdana" w:cs="Arial"/>
          <w:sz w:val="24"/>
          <w:szCs w:val="24"/>
        </w:rPr>
        <w:lastRenderedPageBreak/>
        <w:t xml:space="preserve">exercise his rights of occupation of the leased premises could lawfully </w:t>
      </w:r>
      <w:r w:rsidR="00CF643D">
        <w:rPr>
          <w:rFonts w:ascii="Verdana" w:eastAsia="Times New Roman" w:hAnsi="Verdana" w:cs="Arial"/>
          <w:sz w:val="24"/>
          <w:szCs w:val="24"/>
        </w:rPr>
        <w:t>be made in such circumstances is</w:t>
      </w:r>
      <w:r>
        <w:rPr>
          <w:rFonts w:ascii="Verdana" w:eastAsia="Times New Roman" w:hAnsi="Verdana" w:cs="Arial"/>
          <w:sz w:val="24"/>
          <w:szCs w:val="24"/>
        </w:rPr>
        <w:t xml:space="preserve"> a clear indication that such eventuality was not dealt with</w:t>
      </w:r>
      <w:r w:rsidR="00CF643D">
        <w:rPr>
          <w:rFonts w:ascii="Verdana" w:eastAsia="Times New Roman" w:hAnsi="Verdana" w:cs="Arial"/>
          <w:sz w:val="24"/>
          <w:szCs w:val="24"/>
        </w:rPr>
        <w:t xml:space="preserve"> by</w:t>
      </w:r>
      <w:r>
        <w:rPr>
          <w:rFonts w:ascii="Verdana" w:eastAsia="Times New Roman" w:hAnsi="Verdana" w:cs="Arial"/>
          <w:sz w:val="24"/>
          <w:szCs w:val="24"/>
        </w:rPr>
        <w:t xml:space="preserve"> the parties as part of the leas</w:t>
      </w:r>
      <w:r w:rsidR="00CF643D">
        <w:rPr>
          <w:rFonts w:ascii="Verdana" w:eastAsia="Times New Roman" w:hAnsi="Verdana" w:cs="Arial"/>
          <w:sz w:val="24"/>
          <w:szCs w:val="24"/>
        </w:rPr>
        <w:t xml:space="preserve">e agreement and probably </w:t>
      </w:r>
      <w:r>
        <w:rPr>
          <w:rFonts w:ascii="Verdana" w:eastAsia="Times New Roman" w:hAnsi="Verdana" w:cs="Arial"/>
          <w:sz w:val="24"/>
          <w:szCs w:val="24"/>
        </w:rPr>
        <w:t xml:space="preserve"> it </w:t>
      </w:r>
      <w:r w:rsidR="00CF643D">
        <w:rPr>
          <w:rFonts w:ascii="Verdana" w:eastAsia="Times New Roman" w:hAnsi="Verdana" w:cs="Arial"/>
          <w:sz w:val="24"/>
          <w:szCs w:val="24"/>
        </w:rPr>
        <w:t xml:space="preserve">was </w:t>
      </w:r>
      <w:r>
        <w:rPr>
          <w:rFonts w:ascii="Verdana" w:eastAsia="Times New Roman" w:hAnsi="Verdana" w:cs="Arial"/>
          <w:sz w:val="24"/>
          <w:szCs w:val="24"/>
        </w:rPr>
        <w:t>deliberately omitted.  There is no other inference possible due to the fact that the rights of the lessor was protected in clause 6 of the agreement quoted above, whereas no similar provision existed in favour of the lessee in the case of his inability to exercise his rights in terms of the contract. At the time of the formation of the contract, neither of the parties foresaw the possibility that the Covid-19 epidemic would be declared a disaster and regulations promulgated to restrict the movement of people to places as in fact happened.  If that possibility had been foreseen by the parties</w:t>
      </w:r>
      <w:r w:rsidR="005D3230">
        <w:rPr>
          <w:rFonts w:ascii="Verdana" w:eastAsia="Times New Roman" w:hAnsi="Verdana" w:cs="Arial"/>
          <w:sz w:val="24"/>
          <w:szCs w:val="24"/>
        </w:rPr>
        <w:t>,</w:t>
      </w:r>
      <w:r>
        <w:rPr>
          <w:rFonts w:ascii="Verdana" w:eastAsia="Times New Roman" w:hAnsi="Verdana" w:cs="Arial"/>
          <w:sz w:val="24"/>
          <w:szCs w:val="24"/>
        </w:rPr>
        <w:t xml:space="preserve"> I have no doubt that the contract would have dealt with such possibility.  </w:t>
      </w:r>
    </w:p>
    <w:p w14:paraId="00769E31" w14:textId="77777777" w:rsidR="002B54CD" w:rsidRPr="002B54CD" w:rsidRDefault="002B54CD" w:rsidP="002B54CD">
      <w:pPr>
        <w:spacing w:after="0" w:line="480" w:lineRule="auto"/>
        <w:ind w:left="1440"/>
        <w:jc w:val="both"/>
        <w:rPr>
          <w:rFonts w:ascii="Verdana" w:eastAsia="Times New Roman" w:hAnsi="Verdana" w:cs="Arial"/>
          <w:sz w:val="24"/>
          <w:szCs w:val="24"/>
        </w:rPr>
      </w:pPr>
    </w:p>
    <w:p w14:paraId="7904ACFE" w14:textId="2AAA9407" w:rsidR="00035E23" w:rsidRPr="00DD12E4" w:rsidRDefault="00DD12E4" w:rsidP="00DD12E4">
      <w:pPr>
        <w:spacing w:after="0" w:line="480" w:lineRule="auto"/>
        <w:ind w:left="1134" w:hanging="774"/>
        <w:jc w:val="both"/>
        <w:rPr>
          <w:rFonts w:ascii="Verdana" w:eastAsia="Times New Roman" w:hAnsi="Verdana" w:cs="Arial"/>
          <w:sz w:val="24"/>
          <w:szCs w:val="24"/>
        </w:rPr>
      </w:pPr>
      <w:r>
        <w:rPr>
          <w:rFonts w:ascii="Verdana" w:eastAsia="Times New Roman" w:hAnsi="Verdana" w:cs="Arial"/>
          <w:sz w:val="24"/>
          <w:szCs w:val="24"/>
        </w:rPr>
        <w:t>13.</w:t>
      </w:r>
      <w:r>
        <w:rPr>
          <w:rFonts w:ascii="Verdana" w:eastAsia="Times New Roman" w:hAnsi="Verdana" w:cs="Arial"/>
          <w:sz w:val="24"/>
          <w:szCs w:val="24"/>
        </w:rPr>
        <w:tab/>
      </w:r>
      <w:r w:rsidR="002B54CD" w:rsidRPr="00DD12E4">
        <w:rPr>
          <w:rFonts w:ascii="Verdana" w:eastAsia="Times New Roman" w:hAnsi="Verdana" w:cs="Arial"/>
          <w:sz w:val="24"/>
          <w:szCs w:val="24"/>
        </w:rPr>
        <w:t xml:space="preserve">The Magistrate found that, as a result of the limitations imposed by the regulations formulated under the Disaster Management Act, the lessee could not exercise his rights in terms of the agreement as lessee, and that therefore the contract became impossible of performance resulting in the cancellation thereof and the entitlement of the lessee to a remission of rent. In my view that finding is completely incorrect.  In the first instance it is clear from the evidence that the regulations did not prohibit the </w:t>
      </w:r>
      <w:r w:rsidR="002B54CD" w:rsidRPr="00DD12E4">
        <w:rPr>
          <w:rFonts w:ascii="Verdana" w:eastAsia="Times New Roman" w:hAnsi="Verdana" w:cs="Arial"/>
          <w:sz w:val="24"/>
          <w:szCs w:val="24"/>
        </w:rPr>
        <w:lastRenderedPageBreak/>
        <w:t>lessee to occu</w:t>
      </w:r>
      <w:r w:rsidR="00B5788F" w:rsidRPr="00DD12E4">
        <w:rPr>
          <w:rFonts w:ascii="Verdana" w:eastAsia="Times New Roman" w:hAnsi="Verdana" w:cs="Arial"/>
          <w:sz w:val="24"/>
          <w:szCs w:val="24"/>
        </w:rPr>
        <w:t>py the leased premises.  What it</w:t>
      </w:r>
      <w:r w:rsidR="002B54CD" w:rsidRPr="00DD12E4">
        <w:rPr>
          <w:rFonts w:ascii="Verdana" w:eastAsia="Times New Roman" w:hAnsi="Verdana" w:cs="Arial"/>
          <w:sz w:val="24"/>
          <w:szCs w:val="24"/>
        </w:rPr>
        <w:t xml:space="preserve"> did was to restrict the possibility </w:t>
      </w:r>
      <w:r w:rsidR="00035E23" w:rsidRPr="00DD12E4">
        <w:rPr>
          <w:rFonts w:ascii="Verdana" w:eastAsia="Times New Roman" w:hAnsi="Verdana" w:cs="Arial"/>
          <w:sz w:val="24"/>
          <w:szCs w:val="24"/>
        </w:rPr>
        <w:t>to commute between Pretoria and Potchefstroom.  That does not mean that execution of the contract by both the lessor and the lessee became impossible.  The obligation of the lessor is to provide vacant possession to the lessee of the leased apartment against payment of the agreed rental.  That remained possible.  The decision of the lessee not to commute to Potchefstroom whereas he could have taken occupation of the leased premises does not amount to impossibility of execution of the contract. Consequently</w:t>
      </w:r>
      <w:r w:rsidR="005D3230" w:rsidRPr="00DD12E4">
        <w:rPr>
          <w:rFonts w:ascii="Verdana" w:eastAsia="Times New Roman" w:hAnsi="Verdana" w:cs="Arial"/>
          <w:sz w:val="24"/>
          <w:szCs w:val="24"/>
        </w:rPr>
        <w:t>,</w:t>
      </w:r>
      <w:r w:rsidR="00035E23" w:rsidRPr="00DD12E4">
        <w:rPr>
          <w:rFonts w:ascii="Verdana" w:eastAsia="Times New Roman" w:hAnsi="Verdana" w:cs="Arial"/>
          <w:sz w:val="24"/>
          <w:szCs w:val="24"/>
        </w:rPr>
        <w:t xml:space="preserve"> the finding of the Magistrate that the contract became impossible of execution is clearly incorrect. It follows that the counterclaim based</w:t>
      </w:r>
      <w:r w:rsidR="00B5788F" w:rsidRPr="00DD12E4">
        <w:rPr>
          <w:rFonts w:ascii="Verdana" w:eastAsia="Times New Roman" w:hAnsi="Verdana" w:cs="Arial"/>
          <w:sz w:val="24"/>
          <w:szCs w:val="24"/>
        </w:rPr>
        <w:t xml:space="preserve"> on impossibility of the  performance</w:t>
      </w:r>
      <w:r w:rsidR="005D3230" w:rsidRPr="00DD12E4">
        <w:rPr>
          <w:rFonts w:ascii="Verdana" w:eastAsia="Times New Roman" w:hAnsi="Verdana" w:cs="Arial"/>
          <w:sz w:val="24"/>
          <w:szCs w:val="24"/>
        </w:rPr>
        <w:t xml:space="preserve"> </w:t>
      </w:r>
      <w:r w:rsidR="00035E23" w:rsidRPr="00DD12E4">
        <w:rPr>
          <w:rFonts w:ascii="Verdana" w:eastAsia="Times New Roman" w:hAnsi="Verdana" w:cs="Arial"/>
          <w:sz w:val="24"/>
          <w:szCs w:val="24"/>
        </w:rPr>
        <w:t xml:space="preserve">of the contract could not succeed. </w:t>
      </w:r>
    </w:p>
    <w:p w14:paraId="05A2CCD7" w14:textId="77777777" w:rsidR="00F12A25" w:rsidRDefault="00F12A25" w:rsidP="00F12A25">
      <w:pPr>
        <w:pStyle w:val="ListParagraph"/>
        <w:spacing w:after="0" w:line="480" w:lineRule="auto"/>
        <w:ind w:left="1134"/>
        <w:jc w:val="both"/>
        <w:rPr>
          <w:rFonts w:ascii="Verdana" w:eastAsia="Times New Roman" w:hAnsi="Verdana" w:cs="Arial"/>
          <w:sz w:val="24"/>
          <w:szCs w:val="24"/>
        </w:rPr>
      </w:pPr>
    </w:p>
    <w:p w14:paraId="33209FE4" w14:textId="29679DB5" w:rsidR="00F12A25" w:rsidRPr="00DD12E4" w:rsidRDefault="00DD12E4" w:rsidP="00DD12E4">
      <w:pPr>
        <w:spacing w:after="0" w:line="480" w:lineRule="auto"/>
        <w:ind w:left="1134" w:hanging="774"/>
        <w:jc w:val="both"/>
        <w:rPr>
          <w:rFonts w:ascii="Verdana" w:eastAsia="Times New Roman" w:hAnsi="Verdana" w:cs="Arial"/>
          <w:sz w:val="24"/>
          <w:szCs w:val="24"/>
        </w:rPr>
      </w:pPr>
      <w:r>
        <w:rPr>
          <w:rFonts w:ascii="Verdana" w:eastAsia="Times New Roman" w:hAnsi="Verdana" w:cs="Arial"/>
          <w:sz w:val="24"/>
          <w:szCs w:val="24"/>
        </w:rPr>
        <w:t>14.</w:t>
      </w:r>
      <w:r>
        <w:rPr>
          <w:rFonts w:ascii="Verdana" w:eastAsia="Times New Roman" w:hAnsi="Verdana" w:cs="Arial"/>
          <w:sz w:val="24"/>
          <w:szCs w:val="24"/>
        </w:rPr>
        <w:tab/>
      </w:r>
      <w:r w:rsidR="00F12A25" w:rsidRPr="00DD12E4">
        <w:rPr>
          <w:rFonts w:ascii="Verdana" w:eastAsia="Times New Roman" w:hAnsi="Verdana" w:cs="Arial"/>
          <w:sz w:val="24"/>
          <w:szCs w:val="24"/>
        </w:rPr>
        <w:t>As far as a claim of the plaintiff (appellant) is concerned, it is clear that that claim should succeed.  The amount claimed by the appellant is an amount which is provided for in the contract to be payable by the defendants in the event of the defendants prematurely cancel the agreement.  The action by the third defendant to hand back the keys and the remote control is clearly an act of repudiation of the agreement.  The acceptance thereof by the appellant is equal to acceptance of the repudiation which inevitably leads to cancellation of the agreement. Consequently</w:t>
      </w:r>
      <w:r w:rsidR="005D3230" w:rsidRPr="00DD12E4">
        <w:rPr>
          <w:rFonts w:ascii="Verdana" w:eastAsia="Times New Roman" w:hAnsi="Verdana" w:cs="Arial"/>
          <w:sz w:val="24"/>
          <w:szCs w:val="24"/>
        </w:rPr>
        <w:t>,</w:t>
      </w:r>
      <w:r w:rsidR="00F12A25" w:rsidRPr="00DD12E4">
        <w:rPr>
          <w:rFonts w:ascii="Verdana" w:eastAsia="Times New Roman" w:hAnsi="Verdana" w:cs="Arial"/>
          <w:sz w:val="24"/>
          <w:szCs w:val="24"/>
        </w:rPr>
        <w:t xml:space="preserve"> I am of the view that the claim of the appellant as pleaded should </w:t>
      </w:r>
      <w:r w:rsidR="00F12A25" w:rsidRPr="00DD12E4">
        <w:rPr>
          <w:rFonts w:ascii="Verdana" w:eastAsia="Times New Roman" w:hAnsi="Verdana" w:cs="Arial"/>
          <w:sz w:val="24"/>
          <w:szCs w:val="24"/>
        </w:rPr>
        <w:lastRenderedPageBreak/>
        <w:t>succeed.  As far as costs is concerned, in the debate during the hearing of this matter it</w:t>
      </w:r>
      <w:r w:rsidR="00B5788F" w:rsidRPr="00DD12E4">
        <w:rPr>
          <w:rFonts w:ascii="Verdana" w:eastAsia="Times New Roman" w:hAnsi="Verdana" w:cs="Arial"/>
          <w:sz w:val="24"/>
          <w:szCs w:val="24"/>
        </w:rPr>
        <w:t xml:space="preserve"> was correctly</w:t>
      </w:r>
      <w:r w:rsidR="00F12A25" w:rsidRPr="00DD12E4">
        <w:rPr>
          <w:rFonts w:ascii="Verdana" w:eastAsia="Times New Roman" w:hAnsi="Verdana" w:cs="Arial"/>
          <w:sz w:val="24"/>
          <w:szCs w:val="24"/>
        </w:rPr>
        <w:t xml:space="preserve"> conceded that a cost order on the basis of attorney and clients costs was not warranted.  I agree.  In my view the following order should be made:</w:t>
      </w:r>
    </w:p>
    <w:p w14:paraId="5B942AA1" w14:textId="77777777" w:rsidR="00F12A25" w:rsidRPr="00F12A25" w:rsidRDefault="00F12A25" w:rsidP="00F12A25">
      <w:pPr>
        <w:pStyle w:val="ListParagraph"/>
        <w:rPr>
          <w:rFonts w:ascii="Verdana" w:eastAsia="Times New Roman" w:hAnsi="Verdana" w:cs="Arial"/>
          <w:sz w:val="24"/>
          <w:szCs w:val="24"/>
        </w:rPr>
      </w:pPr>
    </w:p>
    <w:p w14:paraId="26C12AD0" w14:textId="54D0B71E" w:rsidR="00F12A25" w:rsidRPr="00DD12E4" w:rsidRDefault="00DD12E4" w:rsidP="00DD12E4">
      <w:pPr>
        <w:spacing w:after="0" w:line="480" w:lineRule="auto"/>
        <w:ind w:left="1494" w:hanging="360"/>
        <w:jc w:val="both"/>
        <w:rPr>
          <w:rFonts w:ascii="Verdana" w:eastAsia="Times New Roman" w:hAnsi="Verdana" w:cs="Arial"/>
          <w:i/>
          <w:sz w:val="24"/>
          <w:szCs w:val="24"/>
        </w:rPr>
      </w:pPr>
      <w:r>
        <w:rPr>
          <w:rFonts w:ascii="Verdana" w:eastAsia="Times New Roman" w:hAnsi="Verdana" w:cs="Arial"/>
          <w:i/>
          <w:sz w:val="24"/>
          <w:szCs w:val="24"/>
        </w:rPr>
        <w:t>1.</w:t>
      </w:r>
      <w:r>
        <w:rPr>
          <w:rFonts w:ascii="Verdana" w:eastAsia="Times New Roman" w:hAnsi="Verdana" w:cs="Arial"/>
          <w:i/>
          <w:sz w:val="24"/>
          <w:szCs w:val="24"/>
        </w:rPr>
        <w:tab/>
      </w:r>
      <w:r w:rsidR="00F12A25" w:rsidRPr="00DD12E4">
        <w:rPr>
          <w:rFonts w:ascii="Verdana" w:eastAsia="Times New Roman" w:hAnsi="Verdana" w:cs="Arial"/>
          <w:i/>
          <w:sz w:val="24"/>
          <w:szCs w:val="24"/>
        </w:rPr>
        <w:t xml:space="preserve">The appeal is upheld with costs.  </w:t>
      </w:r>
    </w:p>
    <w:p w14:paraId="47A2E2BD" w14:textId="44BADB8B" w:rsidR="00F12A25" w:rsidRPr="00DD12E4" w:rsidRDefault="00DD12E4" w:rsidP="00DD12E4">
      <w:pPr>
        <w:spacing w:after="0" w:line="480" w:lineRule="auto"/>
        <w:ind w:left="1494" w:hanging="360"/>
        <w:jc w:val="both"/>
        <w:rPr>
          <w:rFonts w:ascii="Verdana" w:eastAsia="Times New Roman" w:hAnsi="Verdana" w:cs="Arial"/>
          <w:i/>
          <w:sz w:val="24"/>
          <w:szCs w:val="24"/>
        </w:rPr>
      </w:pPr>
      <w:r>
        <w:rPr>
          <w:rFonts w:ascii="Verdana" w:eastAsia="Times New Roman" w:hAnsi="Verdana" w:cs="Arial"/>
          <w:i/>
          <w:sz w:val="24"/>
          <w:szCs w:val="24"/>
        </w:rPr>
        <w:t>2.</w:t>
      </w:r>
      <w:r>
        <w:rPr>
          <w:rFonts w:ascii="Verdana" w:eastAsia="Times New Roman" w:hAnsi="Verdana" w:cs="Arial"/>
          <w:i/>
          <w:sz w:val="24"/>
          <w:szCs w:val="24"/>
        </w:rPr>
        <w:tab/>
      </w:r>
      <w:r w:rsidR="00F12A25" w:rsidRPr="00DD12E4">
        <w:rPr>
          <w:rFonts w:ascii="Verdana" w:eastAsia="Times New Roman" w:hAnsi="Verdana" w:cs="Arial"/>
          <w:i/>
          <w:sz w:val="24"/>
          <w:szCs w:val="24"/>
        </w:rPr>
        <w:t>The order of the Court a quo is set aside and replaced with the following orders:</w:t>
      </w:r>
    </w:p>
    <w:p w14:paraId="2EC5873D" w14:textId="5CDDB43A" w:rsidR="00F12A25" w:rsidRPr="00DD12E4" w:rsidRDefault="00DD12E4" w:rsidP="00DD12E4">
      <w:pPr>
        <w:spacing w:after="0" w:line="480" w:lineRule="auto"/>
        <w:ind w:left="2214" w:hanging="720"/>
        <w:jc w:val="both"/>
        <w:rPr>
          <w:rFonts w:ascii="Verdana" w:eastAsia="Times New Roman" w:hAnsi="Verdana" w:cs="Arial"/>
          <w:i/>
          <w:sz w:val="24"/>
          <w:szCs w:val="24"/>
        </w:rPr>
      </w:pPr>
      <w:r>
        <w:rPr>
          <w:rFonts w:ascii="Verdana" w:eastAsia="Times New Roman" w:hAnsi="Verdana" w:cs="Arial"/>
          <w:i/>
          <w:sz w:val="24"/>
          <w:szCs w:val="24"/>
        </w:rPr>
        <w:t>2.1.</w:t>
      </w:r>
      <w:r>
        <w:rPr>
          <w:rFonts w:ascii="Verdana" w:eastAsia="Times New Roman" w:hAnsi="Verdana" w:cs="Arial"/>
          <w:i/>
          <w:sz w:val="24"/>
          <w:szCs w:val="24"/>
        </w:rPr>
        <w:tab/>
      </w:r>
      <w:r w:rsidR="00F12A25" w:rsidRPr="00DD12E4">
        <w:rPr>
          <w:rFonts w:ascii="Verdana" w:eastAsia="Times New Roman" w:hAnsi="Verdana" w:cs="Arial"/>
          <w:i/>
          <w:sz w:val="24"/>
          <w:szCs w:val="24"/>
        </w:rPr>
        <w:t>Judgment is granted in favour of the plaintiff against the first, second and third defendants, jointly and severally, for the payment of the amount of R8 335,00;</w:t>
      </w:r>
    </w:p>
    <w:p w14:paraId="281DBA87" w14:textId="5B0B7F76" w:rsidR="00F12A25" w:rsidRPr="00DD12E4" w:rsidRDefault="00DD12E4" w:rsidP="00DD12E4">
      <w:pPr>
        <w:spacing w:after="0" w:line="480" w:lineRule="auto"/>
        <w:ind w:left="2214" w:hanging="720"/>
        <w:jc w:val="both"/>
        <w:rPr>
          <w:rFonts w:ascii="Verdana" w:eastAsia="Times New Roman" w:hAnsi="Verdana" w:cs="Arial"/>
          <w:i/>
          <w:sz w:val="24"/>
          <w:szCs w:val="24"/>
        </w:rPr>
      </w:pPr>
      <w:r>
        <w:rPr>
          <w:rFonts w:ascii="Verdana" w:eastAsia="Times New Roman" w:hAnsi="Verdana" w:cs="Arial"/>
          <w:i/>
          <w:sz w:val="24"/>
          <w:szCs w:val="24"/>
        </w:rPr>
        <w:t>2.2.</w:t>
      </w:r>
      <w:r>
        <w:rPr>
          <w:rFonts w:ascii="Verdana" w:eastAsia="Times New Roman" w:hAnsi="Verdana" w:cs="Arial"/>
          <w:i/>
          <w:sz w:val="24"/>
          <w:szCs w:val="24"/>
        </w:rPr>
        <w:tab/>
      </w:r>
      <w:r w:rsidR="00F12A25" w:rsidRPr="00DD12E4">
        <w:rPr>
          <w:rFonts w:ascii="Verdana" w:eastAsia="Times New Roman" w:hAnsi="Verdana" w:cs="Arial"/>
          <w:i/>
          <w:sz w:val="24"/>
          <w:szCs w:val="24"/>
        </w:rPr>
        <w:t>Interest is payable on the aforesaid amount at the applicable mora interest rate from 3</w:t>
      </w:r>
      <w:r w:rsidR="00F12A25" w:rsidRPr="00DD12E4">
        <w:rPr>
          <w:rFonts w:ascii="Verdana" w:eastAsia="Times New Roman" w:hAnsi="Verdana" w:cs="Arial"/>
          <w:i/>
          <w:sz w:val="24"/>
          <w:szCs w:val="24"/>
          <w:vertAlign w:val="superscript"/>
        </w:rPr>
        <w:t>rd</w:t>
      </w:r>
      <w:r w:rsidR="00F12A25" w:rsidRPr="00DD12E4">
        <w:rPr>
          <w:rFonts w:ascii="Verdana" w:eastAsia="Times New Roman" w:hAnsi="Verdana" w:cs="Arial"/>
          <w:i/>
          <w:sz w:val="24"/>
          <w:szCs w:val="24"/>
        </w:rPr>
        <w:t xml:space="preserve"> of July 2020, being the tempore morae, until date of payment;</w:t>
      </w:r>
    </w:p>
    <w:p w14:paraId="4142BF84" w14:textId="267EE022" w:rsidR="00F12A25" w:rsidRPr="00DD12E4" w:rsidRDefault="00DD12E4" w:rsidP="00DD12E4">
      <w:pPr>
        <w:spacing w:after="0" w:line="480" w:lineRule="auto"/>
        <w:ind w:left="2214" w:hanging="720"/>
        <w:jc w:val="both"/>
        <w:rPr>
          <w:rFonts w:ascii="Verdana" w:eastAsia="Times New Roman" w:hAnsi="Verdana" w:cs="Arial"/>
          <w:i/>
          <w:sz w:val="24"/>
          <w:szCs w:val="24"/>
        </w:rPr>
      </w:pPr>
      <w:r>
        <w:rPr>
          <w:rFonts w:ascii="Verdana" w:eastAsia="Times New Roman" w:hAnsi="Verdana" w:cs="Arial"/>
          <w:i/>
          <w:sz w:val="24"/>
          <w:szCs w:val="24"/>
        </w:rPr>
        <w:t>2.3.</w:t>
      </w:r>
      <w:r>
        <w:rPr>
          <w:rFonts w:ascii="Verdana" w:eastAsia="Times New Roman" w:hAnsi="Verdana" w:cs="Arial"/>
          <w:i/>
          <w:sz w:val="24"/>
          <w:szCs w:val="24"/>
        </w:rPr>
        <w:tab/>
      </w:r>
      <w:r w:rsidR="00F12A25" w:rsidRPr="00DD12E4">
        <w:rPr>
          <w:rFonts w:ascii="Verdana" w:eastAsia="Times New Roman" w:hAnsi="Verdana" w:cs="Arial"/>
          <w:i/>
          <w:sz w:val="24"/>
          <w:szCs w:val="24"/>
        </w:rPr>
        <w:t>First, second and third defendants are ordered to pay the costs of suit of the plaintiff;</w:t>
      </w:r>
    </w:p>
    <w:p w14:paraId="6546F74F" w14:textId="4A871FEC" w:rsidR="00F12A25" w:rsidRPr="00DD12E4" w:rsidRDefault="00DD12E4" w:rsidP="00DD12E4">
      <w:pPr>
        <w:spacing w:after="0" w:line="480" w:lineRule="auto"/>
        <w:ind w:left="2214" w:hanging="720"/>
        <w:jc w:val="both"/>
        <w:rPr>
          <w:rFonts w:ascii="Verdana" w:eastAsia="Times New Roman" w:hAnsi="Verdana" w:cs="Arial"/>
          <w:i/>
          <w:sz w:val="24"/>
          <w:szCs w:val="24"/>
        </w:rPr>
      </w:pPr>
      <w:r w:rsidRPr="00F12A25">
        <w:rPr>
          <w:rFonts w:ascii="Verdana" w:eastAsia="Times New Roman" w:hAnsi="Verdana" w:cs="Arial"/>
          <w:i/>
          <w:sz w:val="24"/>
          <w:szCs w:val="24"/>
        </w:rPr>
        <w:t>2.4.</w:t>
      </w:r>
      <w:r w:rsidRPr="00F12A25">
        <w:rPr>
          <w:rFonts w:ascii="Verdana" w:eastAsia="Times New Roman" w:hAnsi="Verdana" w:cs="Arial"/>
          <w:i/>
          <w:sz w:val="24"/>
          <w:szCs w:val="24"/>
        </w:rPr>
        <w:tab/>
      </w:r>
      <w:r w:rsidR="00F12A25" w:rsidRPr="00DD12E4">
        <w:rPr>
          <w:rFonts w:ascii="Verdana" w:eastAsia="Times New Roman" w:hAnsi="Verdana" w:cs="Arial"/>
          <w:i/>
          <w:sz w:val="24"/>
          <w:szCs w:val="24"/>
        </w:rPr>
        <w:t xml:space="preserve">The counterclaim of the first and second defendants is dismissed with costs. </w:t>
      </w:r>
    </w:p>
    <w:p w14:paraId="6065C472" w14:textId="77777777" w:rsidR="00035E23" w:rsidRPr="00EC72CA" w:rsidRDefault="00035E23" w:rsidP="00035E23">
      <w:pPr>
        <w:pStyle w:val="ListParagraph"/>
        <w:spacing w:after="0" w:line="480" w:lineRule="auto"/>
        <w:ind w:left="1134"/>
        <w:jc w:val="both"/>
        <w:rPr>
          <w:rFonts w:ascii="Verdana" w:eastAsia="Times New Roman" w:hAnsi="Verdana" w:cs="Arial"/>
          <w:sz w:val="24"/>
          <w:szCs w:val="24"/>
        </w:rPr>
      </w:pPr>
    </w:p>
    <w:p w14:paraId="1573BCC5" w14:textId="77777777" w:rsidR="00A42430" w:rsidRPr="00A6216C" w:rsidRDefault="00A42430" w:rsidP="00A42430">
      <w:pPr>
        <w:pStyle w:val="ListParagraph"/>
        <w:spacing w:after="0" w:line="480" w:lineRule="auto"/>
        <w:ind w:left="851"/>
        <w:jc w:val="both"/>
        <w:rPr>
          <w:rFonts w:ascii="Verdana" w:eastAsia="Times New Roman" w:hAnsi="Verdana" w:cs="Arial"/>
          <w:sz w:val="24"/>
          <w:szCs w:val="24"/>
        </w:rPr>
      </w:pPr>
    </w:p>
    <w:p w14:paraId="1F182C6D" w14:textId="1704E73F" w:rsidR="00EC09FB" w:rsidRDefault="0036338C" w:rsidP="005D3230">
      <w:pPr>
        <w:spacing w:after="0" w:line="240" w:lineRule="auto"/>
        <w:jc w:val="right"/>
        <w:rPr>
          <w:rFonts w:ascii="Verdana" w:eastAsia="Times New Roman" w:hAnsi="Verdana" w:cs="Arial"/>
          <w:sz w:val="28"/>
          <w:szCs w:val="24"/>
        </w:rPr>
      </w:pPr>
      <w:r>
        <w:rPr>
          <w:rFonts w:ascii="Verdana" w:eastAsia="Times New Roman" w:hAnsi="Verdana" w:cs="Arial"/>
          <w:sz w:val="28"/>
          <w:szCs w:val="24"/>
        </w:rPr>
        <w:t>___</w:t>
      </w:r>
      <w:r w:rsidR="00605D98">
        <w:rPr>
          <w:rFonts w:ascii="Verdana" w:eastAsia="Times New Roman" w:hAnsi="Verdana" w:cs="Arial"/>
          <w:sz w:val="28"/>
          <w:szCs w:val="24"/>
        </w:rPr>
        <w:t>_________</w:t>
      </w:r>
      <w:r w:rsidR="005D3230">
        <w:rPr>
          <w:rFonts w:ascii="Verdana" w:eastAsia="Times New Roman" w:hAnsi="Verdana" w:cs="Arial"/>
          <w:sz w:val="28"/>
          <w:szCs w:val="24"/>
        </w:rPr>
        <w:t>________________</w:t>
      </w:r>
    </w:p>
    <w:p w14:paraId="54CC2B99" w14:textId="64467C38" w:rsidR="005D3230" w:rsidRPr="00594B70" w:rsidRDefault="005D3230" w:rsidP="005D3230">
      <w:pPr>
        <w:spacing w:after="0" w:line="240" w:lineRule="auto"/>
        <w:jc w:val="right"/>
        <w:rPr>
          <w:rFonts w:ascii="Verdana" w:eastAsia="Times New Roman" w:hAnsi="Verdana" w:cs="Arial"/>
          <w:b/>
          <w:sz w:val="24"/>
          <w:szCs w:val="24"/>
        </w:rPr>
      </w:pPr>
      <w:r w:rsidRPr="00594B70">
        <w:rPr>
          <w:rFonts w:ascii="Verdana" w:eastAsia="Times New Roman" w:hAnsi="Verdana" w:cs="Arial"/>
          <w:b/>
          <w:sz w:val="24"/>
          <w:szCs w:val="24"/>
        </w:rPr>
        <w:t>L.I. VORSTER</w:t>
      </w:r>
    </w:p>
    <w:p w14:paraId="7F185365" w14:textId="5BCC20C4" w:rsidR="00605D98" w:rsidRPr="00594B70" w:rsidRDefault="00605D98" w:rsidP="005D3230">
      <w:pPr>
        <w:spacing w:after="0" w:line="240" w:lineRule="auto"/>
        <w:jc w:val="right"/>
        <w:rPr>
          <w:rFonts w:ascii="Verdana" w:eastAsia="Times New Roman" w:hAnsi="Verdana" w:cs="Arial"/>
          <w:b/>
          <w:sz w:val="24"/>
          <w:szCs w:val="24"/>
        </w:rPr>
      </w:pPr>
      <w:r w:rsidRPr="00594B70">
        <w:rPr>
          <w:rFonts w:ascii="Verdana" w:eastAsia="Times New Roman" w:hAnsi="Verdana" w:cs="Arial"/>
          <w:b/>
          <w:sz w:val="24"/>
          <w:szCs w:val="24"/>
        </w:rPr>
        <w:t>ACTING JUDGE OF THE HIGH COURT</w:t>
      </w:r>
    </w:p>
    <w:p w14:paraId="5580ED58" w14:textId="125CC96A" w:rsidR="003B43F2" w:rsidRDefault="003B43F2" w:rsidP="003B43F2">
      <w:pPr>
        <w:spacing w:after="0" w:line="360" w:lineRule="auto"/>
        <w:rPr>
          <w:rFonts w:ascii="Verdana" w:eastAsia="Times New Roman" w:hAnsi="Verdana" w:cs="Arial"/>
          <w:sz w:val="24"/>
          <w:szCs w:val="24"/>
        </w:rPr>
      </w:pPr>
    </w:p>
    <w:p w14:paraId="0CA7A04F" w14:textId="77777777" w:rsidR="002F0256" w:rsidRDefault="002F0256" w:rsidP="003B43F2">
      <w:pPr>
        <w:spacing w:after="0" w:line="360" w:lineRule="auto"/>
        <w:rPr>
          <w:rFonts w:ascii="Verdana" w:eastAsia="Times New Roman" w:hAnsi="Verdana" w:cs="Arial"/>
          <w:sz w:val="24"/>
          <w:szCs w:val="24"/>
        </w:rPr>
      </w:pPr>
    </w:p>
    <w:p w14:paraId="1AB6BCB7" w14:textId="49A2ACDB" w:rsidR="00605D98" w:rsidRDefault="00594B70" w:rsidP="003B43F2">
      <w:pPr>
        <w:spacing w:after="0" w:line="360" w:lineRule="auto"/>
        <w:rPr>
          <w:rFonts w:ascii="Verdana" w:eastAsia="Times New Roman" w:hAnsi="Verdana" w:cs="Arial"/>
          <w:sz w:val="24"/>
          <w:szCs w:val="24"/>
        </w:rPr>
      </w:pPr>
      <w:r>
        <w:rPr>
          <w:rFonts w:ascii="Verdana" w:eastAsia="Times New Roman" w:hAnsi="Verdana" w:cs="Arial"/>
          <w:sz w:val="24"/>
          <w:szCs w:val="24"/>
        </w:rPr>
        <w:t>I agree, it is so ordered</w:t>
      </w:r>
    </w:p>
    <w:p w14:paraId="206BB923" w14:textId="59696ED3" w:rsidR="00605D98" w:rsidRDefault="0036338C" w:rsidP="00605D98">
      <w:pPr>
        <w:spacing w:after="0" w:line="360" w:lineRule="auto"/>
        <w:jc w:val="right"/>
        <w:rPr>
          <w:rFonts w:ascii="Verdana" w:eastAsia="Times New Roman" w:hAnsi="Verdana" w:cs="Arial"/>
          <w:b/>
          <w:sz w:val="24"/>
          <w:szCs w:val="24"/>
        </w:rPr>
      </w:pPr>
      <w:r>
        <w:rPr>
          <w:rFonts w:ascii="Verdana" w:eastAsia="Times New Roman" w:hAnsi="Verdana" w:cs="Arial"/>
          <w:b/>
          <w:sz w:val="24"/>
          <w:szCs w:val="24"/>
        </w:rPr>
        <w:lastRenderedPageBreak/>
        <w:t>____</w:t>
      </w:r>
      <w:r w:rsidR="00605D98">
        <w:rPr>
          <w:rFonts w:ascii="Verdana" w:eastAsia="Times New Roman" w:hAnsi="Verdana" w:cs="Arial"/>
          <w:b/>
          <w:sz w:val="24"/>
          <w:szCs w:val="24"/>
        </w:rPr>
        <w:t>_________________________</w:t>
      </w:r>
    </w:p>
    <w:p w14:paraId="2A739994" w14:textId="77777777" w:rsidR="00605D98" w:rsidRPr="00594B70" w:rsidRDefault="00605D98" w:rsidP="00605D98">
      <w:pPr>
        <w:spacing w:after="0" w:line="360" w:lineRule="auto"/>
        <w:jc w:val="right"/>
        <w:rPr>
          <w:rFonts w:ascii="Verdana" w:eastAsia="Times New Roman" w:hAnsi="Verdana" w:cs="Arial"/>
          <w:b/>
          <w:sz w:val="24"/>
          <w:szCs w:val="24"/>
        </w:rPr>
      </w:pPr>
      <w:r w:rsidRPr="00594B70">
        <w:rPr>
          <w:rFonts w:ascii="Verdana" w:eastAsia="Times New Roman" w:hAnsi="Verdana" w:cs="Arial"/>
          <w:b/>
          <w:sz w:val="24"/>
          <w:szCs w:val="24"/>
        </w:rPr>
        <w:t>C.J. VAN DER WESTHUIZEN</w:t>
      </w:r>
    </w:p>
    <w:p w14:paraId="15BD9E0A" w14:textId="0A063D24" w:rsidR="002F0256" w:rsidRPr="00594B70" w:rsidRDefault="00605D98" w:rsidP="00605D98">
      <w:pPr>
        <w:spacing w:after="0" w:line="360" w:lineRule="auto"/>
        <w:jc w:val="right"/>
        <w:rPr>
          <w:rFonts w:ascii="Verdana" w:eastAsia="Times New Roman" w:hAnsi="Verdana" w:cs="Arial"/>
          <w:b/>
          <w:sz w:val="24"/>
          <w:szCs w:val="24"/>
        </w:rPr>
      </w:pPr>
      <w:r w:rsidRPr="00594B70">
        <w:rPr>
          <w:rFonts w:ascii="Verdana" w:eastAsia="Times New Roman" w:hAnsi="Verdana" w:cs="Arial"/>
          <w:b/>
          <w:sz w:val="24"/>
          <w:szCs w:val="24"/>
        </w:rPr>
        <w:t>JUDGE OF THE HIGH COURT</w:t>
      </w:r>
      <w:r w:rsidR="002F0256" w:rsidRPr="00594B70">
        <w:rPr>
          <w:rFonts w:ascii="Verdana" w:eastAsia="Times New Roman" w:hAnsi="Verdana" w:cs="Arial"/>
          <w:b/>
          <w:sz w:val="24"/>
          <w:szCs w:val="24"/>
        </w:rPr>
        <w:t xml:space="preserve">  </w:t>
      </w:r>
    </w:p>
    <w:p w14:paraId="11FC0ED0" w14:textId="53D8D65A" w:rsidR="002F0256" w:rsidRDefault="002F0256" w:rsidP="003B43F2">
      <w:pPr>
        <w:spacing w:after="0" w:line="360" w:lineRule="auto"/>
        <w:rPr>
          <w:rFonts w:ascii="Verdana" w:eastAsia="Times New Roman" w:hAnsi="Verdana" w:cs="Arial"/>
          <w:sz w:val="24"/>
          <w:szCs w:val="24"/>
        </w:rPr>
      </w:pPr>
    </w:p>
    <w:p w14:paraId="40A41F53" w14:textId="7D44C78C" w:rsidR="00605D98" w:rsidRDefault="00605D98" w:rsidP="003B43F2">
      <w:pPr>
        <w:spacing w:after="0" w:line="360" w:lineRule="auto"/>
        <w:rPr>
          <w:rFonts w:ascii="Verdana" w:eastAsia="Times New Roman" w:hAnsi="Verdana" w:cs="Arial"/>
          <w:sz w:val="24"/>
          <w:szCs w:val="24"/>
        </w:rPr>
      </w:pPr>
    </w:p>
    <w:p w14:paraId="52A8368D" w14:textId="3EAE3FF1" w:rsidR="00605D98" w:rsidRDefault="00605D98" w:rsidP="003B43F2">
      <w:pPr>
        <w:spacing w:after="0" w:line="360" w:lineRule="auto"/>
        <w:rPr>
          <w:rFonts w:ascii="Verdana" w:eastAsia="Times New Roman" w:hAnsi="Verdana" w:cs="Arial"/>
          <w:sz w:val="24"/>
          <w:szCs w:val="24"/>
        </w:rPr>
      </w:pPr>
    </w:p>
    <w:p w14:paraId="3DD7CC61" w14:textId="75B009A2" w:rsidR="00605D98" w:rsidRDefault="00605D98" w:rsidP="003B43F2">
      <w:pPr>
        <w:spacing w:after="0" w:line="360" w:lineRule="auto"/>
        <w:rPr>
          <w:rFonts w:ascii="Verdana" w:eastAsia="Times New Roman" w:hAnsi="Verdana" w:cs="Arial"/>
          <w:sz w:val="24"/>
          <w:szCs w:val="24"/>
        </w:rPr>
      </w:pPr>
    </w:p>
    <w:p w14:paraId="77BC403D" w14:textId="2406AEDD" w:rsidR="00605D98" w:rsidRDefault="00605D98" w:rsidP="003B43F2">
      <w:pPr>
        <w:spacing w:after="0" w:line="360" w:lineRule="auto"/>
        <w:rPr>
          <w:rFonts w:ascii="Verdana" w:eastAsia="Times New Roman" w:hAnsi="Verdana" w:cs="Arial"/>
          <w:sz w:val="24"/>
          <w:szCs w:val="24"/>
        </w:rPr>
      </w:pPr>
      <w:r>
        <w:rPr>
          <w:rFonts w:ascii="Verdana" w:eastAsia="Times New Roman" w:hAnsi="Verdana" w:cs="Arial"/>
          <w:sz w:val="24"/>
          <w:szCs w:val="24"/>
        </w:rPr>
        <w:t>Counsel for Appellant:</w:t>
      </w:r>
      <w:r w:rsidR="005C6EFC">
        <w:rPr>
          <w:rFonts w:ascii="Verdana" w:eastAsia="Times New Roman" w:hAnsi="Verdana" w:cs="Arial"/>
          <w:sz w:val="24"/>
          <w:szCs w:val="24"/>
        </w:rPr>
        <w:tab/>
      </w:r>
      <w:r w:rsidR="005C6EFC">
        <w:rPr>
          <w:rFonts w:ascii="Verdana" w:eastAsia="Times New Roman" w:hAnsi="Verdana" w:cs="Arial"/>
          <w:sz w:val="24"/>
          <w:szCs w:val="24"/>
        </w:rPr>
        <w:tab/>
      </w:r>
      <w:r w:rsidR="005C6EFC">
        <w:rPr>
          <w:rFonts w:ascii="Verdana" w:eastAsia="Times New Roman" w:hAnsi="Verdana" w:cs="Arial"/>
          <w:sz w:val="24"/>
          <w:szCs w:val="24"/>
        </w:rPr>
        <w:tab/>
        <w:t>Adv D Hewitt</w:t>
      </w:r>
    </w:p>
    <w:p w14:paraId="320342E5" w14:textId="1414A8CD" w:rsidR="00605D98" w:rsidRDefault="00605D98" w:rsidP="003B43F2">
      <w:pPr>
        <w:spacing w:after="0" w:line="360" w:lineRule="auto"/>
        <w:rPr>
          <w:rFonts w:ascii="Verdana" w:eastAsia="Times New Roman" w:hAnsi="Verdana" w:cs="Arial"/>
          <w:sz w:val="24"/>
          <w:szCs w:val="24"/>
        </w:rPr>
      </w:pPr>
      <w:r>
        <w:rPr>
          <w:rFonts w:ascii="Verdana" w:eastAsia="Times New Roman" w:hAnsi="Verdana" w:cs="Arial"/>
          <w:sz w:val="24"/>
          <w:szCs w:val="24"/>
        </w:rPr>
        <w:t>Instructed By:</w:t>
      </w:r>
      <w:r w:rsidR="005C6EFC">
        <w:rPr>
          <w:rFonts w:ascii="Verdana" w:eastAsia="Times New Roman" w:hAnsi="Verdana" w:cs="Arial"/>
          <w:sz w:val="24"/>
          <w:szCs w:val="24"/>
        </w:rPr>
        <w:tab/>
      </w:r>
      <w:r w:rsidR="005C6EFC">
        <w:rPr>
          <w:rFonts w:ascii="Verdana" w:eastAsia="Times New Roman" w:hAnsi="Verdana" w:cs="Arial"/>
          <w:sz w:val="24"/>
          <w:szCs w:val="24"/>
        </w:rPr>
        <w:tab/>
      </w:r>
      <w:r w:rsidR="005C6EFC">
        <w:rPr>
          <w:rFonts w:ascii="Verdana" w:eastAsia="Times New Roman" w:hAnsi="Verdana" w:cs="Arial"/>
          <w:sz w:val="24"/>
          <w:szCs w:val="24"/>
        </w:rPr>
        <w:tab/>
      </w:r>
      <w:r w:rsidR="005C6EFC">
        <w:rPr>
          <w:rFonts w:ascii="Verdana" w:eastAsia="Times New Roman" w:hAnsi="Verdana" w:cs="Arial"/>
          <w:sz w:val="24"/>
          <w:szCs w:val="24"/>
        </w:rPr>
        <w:tab/>
        <w:t>Riekert Terblanche Attorneys</w:t>
      </w:r>
    </w:p>
    <w:p w14:paraId="379C273B" w14:textId="43ACC2FA" w:rsidR="00605D98" w:rsidRDefault="00605D98" w:rsidP="003B43F2">
      <w:pPr>
        <w:spacing w:after="0" w:line="360" w:lineRule="auto"/>
        <w:rPr>
          <w:rFonts w:ascii="Verdana" w:eastAsia="Times New Roman" w:hAnsi="Verdana" w:cs="Arial"/>
          <w:sz w:val="24"/>
          <w:szCs w:val="24"/>
        </w:rPr>
      </w:pPr>
    </w:p>
    <w:p w14:paraId="55C0D1C7" w14:textId="18442532" w:rsidR="00605D98" w:rsidRDefault="00605D98" w:rsidP="003B43F2">
      <w:pPr>
        <w:spacing w:after="0" w:line="360" w:lineRule="auto"/>
        <w:rPr>
          <w:rFonts w:ascii="Verdana" w:eastAsia="Times New Roman" w:hAnsi="Verdana" w:cs="Arial"/>
          <w:sz w:val="24"/>
          <w:szCs w:val="24"/>
        </w:rPr>
      </w:pPr>
      <w:r>
        <w:rPr>
          <w:rFonts w:ascii="Verdana" w:eastAsia="Times New Roman" w:hAnsi="Verdana" w:cs="Arial"/>
          <w:sz w:val="24"/>
          <w:szCs w:val="24"/>
        </w:rPr>
        <w:t>Counsel for the Respondents:</w:t>
      </w:r>
      <w:r w:rsidR="005C6EFC">
        <w:rPr>
          <w:rFonts w:ascii="Verdana" w:eastAsia="Times New Roman" w:hAnsi="Verdana" w:cs="Arial"/>
          <w:sz w:val="24"/>
          <w:szCs w:val="24"/>
        </w:rPr>
        <w:tab/>
      </w:r>
      <w:r w:rsidR="005C6EFC">
        <w:rPr>
          <w:rFonts w:ascii="Verdana" w:eastAsia="Times New Roman" w:hAnsi="Verdana" w:cs="Arial"/>
          <w:sz w:val="24"/>
          <w:szCs w:val="24"/>
        </w:rPr>
        <w:tab/>
        <w:t>Adv. R van Schalkwyk</w:t>
      </w:r>
    </w:p>
    <w:p w14:paraId="1592609E" w14:textId="3EAF0818" w:rsidR="00605D98" w:rsidRDefault="00605D98" w:rsidP="003B43F2">
      <w:pPr>
        <w:spacing w:after="0" w:line="360" w:lineRule="auto"/>
        <w:rPr>
          <w:rFonts w:ascii="Verdana" w:eastAsia="Times New Roman" w:hAnsi="Verdana" w:cs="Arial"/>
          <w:sz w:val="24"/>
          <w:szCs w:val="24"/>
        </w:rPr>
      </w:pPr>
      <w:r>
        <w:rPr>
          <w:rFonts w:ascii="Verdana" w:eastAsia="Times New Roman" w:hAnsi="Verdana" w:cs="Arial"/>
          <w:sz w:val="24"/>
          <w:szCs w:val="24"/>
        </w:rPr>
        <w:t>Instructed By:</w:t>
      </w:r>
      <w:r w:rsidR="005C6EFC">
        <w:rPr>
          <w:rFonts w:ascii="Verdana" w:eastAsia="Times New Roman" w:hAnsi="Verdana" w:cs="Arial"/>
          <w:sz w:val="24"/>
          <w:szCs w:val="24"/>
        </w:rPr>
        <w:tab/>
      </w:r>
      <w:r w:rsidR="005C6EFC">
        <w:rPr>
          <w:rFonts w:ascii="Verdana" w:eastAsia="Times New Roman" w:hAnsi="Verdana" w:cs="Arial"/>
          <w:sz w:val="24"/>
          <w:szCs w:val="24"/>
        </w:rPr>
        <w:tab/>
      </w:r>
      <w:r w:rsidR="005C6EFC">
        <w:rPr>
          <w:rFonts w:ascii="Verdana" w:eastAsia="Times New Roman" w:hAnsi="Verdana" w:cs="Arial"/>
          <w:sz w:val="24"/>
          <w:szCs w:val="24"/>
        </w:rPr>
        <w:tab/>
      </w:r>
      <w:r w:rsidR="005C6EFC">
        <w:rPr>
          <w:rFonts w:ascii="Verdana" w:eastAsia="Times New Roman" w:hAnsi="Verdana" w:cs="Arial"/>
          <w:sz w:val="24"/>
          <w:szCs w:val="24"/>
        </w:rPr>
        <w:tab/>
        <w:t>JDB Incorporated</w:t>
      </w:r>
    </w:p>
    <w:p w14:paraId="42827AAB" w14:textId="69FE4EF7" w:rsidR="00C2141E" w:rsidRDefault="00C2141E" w:rsidP="003B43F2">
      <w:pPr>
        <w:spacing w:after="0" w:line="360" w:lineRule="auto"/>
        <w:rPr>
          <w:rFonts w:ascii="Verdana" w:eastAsia="Times New Roman" w:hAnsi="Verdana" w:cs="Arial"/>
          <w:sz w:val="24"/>
          <w:szCs w:val="24"/>
        </w:rPr>
      </w:pPr>
    </w:p>
    <w:p w14:paraId="5C285403" w14:textId="75E1656D" w:rsidR="00C2141E" w:rsidRDefault="00C2141E" w:rsidP="003B43F2">
      <w:pPr>
        <w:spacing w:after="0" w:line="360" w:lineRule="auto"/>
        <w:rPr>
          <w:rFonts w:ascii="Verdana" w:eastAsia="Times New Roman" w:hAnsi="Verdana" w:cs="Arial"/>
          <w:sz w:val="24"/>
          <w:szCs w:val="24"/>
        </w:rPr>
      </w:pPr>
      <w:r>
        <w:rPr>
          <w:rFonts w:ascii="Verdana" w:eastAsia="Times New Roman" w:hAnsi="Verdana" w:cs="Arial"/>
          <w:sz w:val="24"/>
          <w:szCs w:val="24"/>
        </w:rPr>
        <w:t xml:space="preserve">Date of Hearing:  </w:t>
      </w:r>
      <w:r>
        <w:rPr>
          <w:rFonts w:ascii="Verdana" w:eastAsia="Times New Roman" w:hAnsi="Verdana" w:cs="Arial"/>
          <w:sz w:val="24"/>
          <w:szCs w:val="24"/>
        </w:rPr>
        <w:tab/>
      </w:r>
      <w:r>
        <w:rPr>
          <w:rFonts w:ascii="Verdana" w:eastAsia="Times New Roman" w:hAnsi="Verdana" w:cs="Arial"/>
          <w:sz w:val="24"/>
          <w:szCs w:val="24"/>
        </w:rPr>
        <w:tab/>
      </w:r>
      <w:r>
        <w:rPr>
          <w:rFonts w:ascii="Verdana" w:eastAsia="Times New Roman" w:hAnsi="Verdana" w:cs="Arial"/>
          <w:sz w:val="24"/>
          <w:szCs w:val="24"/>
        </w:rPr>
        <w:tab/>
        <w:t>25 January 2024</w:t>
      </w:r>
    </w:p>
    <w:p w14:paraId="1BE8F108" w14:textId="54F1582F" w:rsidR="00605D98" w:rsidRPr="003B43F2" w:rsidRDefault="00605D98" w:rsidP="003B43F2">
      <w:pPr>
        <w:spacing w:after="0" w:line="360" w:lineRule="auto"/>
        <w:rPr>
          <w:rFonts w:ascii="Verdana" w:eastAsia="Times New Roman" w:hAnsi="Verdana" w:cs="Arial"/>
          <w:sz w:val="24"/>
          <w:szCs w:val="24"/>
        </w:rPr>
      </w:pPr>
      <w:r>
        <w:rPr>
          <w:rFonts w:ascii="Verdana" w:eastAsia="Times New Roman" w:hAnsi="Verdana" w:cs="Arial"/>
          <w:sz w:val="24"/>
          <w:szCs w:val="24"/>
        </w:rPr>
        <w:t>Judgment delivered on:</w:t>
      </w:r>
      <w:r w:rsidR="00797484">
        <w:rPr>
          <w:rFonts w:ascii="Verdana" w:eastAsia="Times New Roman" w:hAnsi="Verdana" w:cs="Arial"/>
          <w:sz w:val="24"/>
          <w:szCs w:val="24"/>
        </w:rPr>
        <w:tab/>
      </w:r>
      <w:r w:rsidR="00797484">
        <w:rPr>
          <w:rFonts w:ascii="Verdana" w:eastAsia="Times New Roman" w:hAnsi="Verdana" w:cs="Arial"/>
          <w:sz w:val="24"/>
          <w:szCs w:val="24"/>
        </w:rPr>
        <w:tab/>
      </w:r>
      <w:r w:rsidR="00797484">
        <w:rPr>
          <w:rFonts w:ascii="Verdana" w:eastAsia="Times New Roman" w:hAnsi="Verdana" w:cs="Arial"/>
          <w:sz w:val="24"/>
          <w:szCs w:val="24"/>
        </w:rPr>
        <w:tab/>
        <w:t>31 January 2024</w:t>
      </w:r>
      <w:bookmarkEnd w:id="0"/>
    </w:p>
    <w:sectPr w:rsidR="00605D98" w:rsidRPr="003B43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4FA5" w14:textId="77777777" w:rsidR="00356FF5" w:rsidRDefault="00356FF5" w:rsidP="00E30DB1">
      <w:pPr>
        <w:spacing w:after="0" w:line="240" w:lineRule="auto"/>
      </w:pPr>
      <w:r>
        <w:separator/>
      </w:r>
    </w:p>
  </w:endnote>
  <w:endnote w:type="continuationSeparator" w:id="0">
    <w:p w14:paraId="565493AC" w14:textId="77777777" w:rsidR="00356FF5" w:rsidRDefault="00356FF5" w:rsidP="00E3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B46E0" w14:textId="77777777" w:rsidR="00356FF5" w:rsidRDefault="00356FF5" w:rsidP="00E30DB1">
      <w:pPr>
        <w:spacing w:after="0" w:line="240" w:lineRule="auto"/>
      </w:pPr>
      <w:r>
        <w:separator/>
      </w:r>
    </w:p>
  </w:footnote>
  <w:footnote w:type="continuationSeparator" w:id="0">
    <w:p w14:paraId="1C1F25F3" w14:textId="77777777" w:rsidR="00356FF5" w:rsidRDefault="00356FF5" w:rsidP="00E3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26328"/>
      <w:docPartObj>
        <w:docPartGallery w:val="Page Numbers (Top of Page)"/>
        <w:docPartUnique/>
      </w:docPartObj>
    </w:sdtPr>
    <w:sdtEndPr>
      <w:rPr>
        <w:noProof/>
      </w:rPr>
    </w:sdtEndPr>
    <w:sdtContent>
      <w:p w14:paraId="4F0709D3" w14:textId="4A7E2A91" w:rsidR="00E30DB1" w:rsidRDefault="00E30DB1">
        <w:pPr>
          <w:pStyle w:val="Header"/>
          <w:jc w:val="right"/>
        </w:pPr>
        <w:r>
          <w:fldChar w:fldCharType="begin"/>
        </w:r>
        <w:r>
          <w:instrText xml:space="preserve"> PAGE   \* MERGEFORMAT </w:instrText>
        </w:r>
        <w:r>
          <w:fldChar w:fldCharType="separate"/>
        </w:r>
        <w:r w:rsidR="00DD12E4">
          <w:rPr>
            <w:noProof/>
          </w:rPr>
          <w:t>1</w:t>
        </w:r>
        <w:r>
          <w:rPr>
            <w:noProof/>
          </w:rPr>
          <w:fldChar w:fldCharType="end"/>
        </w:r>
      </w:p>
    </w:sdtContent>
  </w:sdt>
  <w:p w14:paraId="64F6A23C" w14:textId="77777777" w:rsidR="00E30DB1" w:rsidRDefault="00E30D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468"/>
    <w:multiLevelType w:val="multilevel"/>
    <w:tmpl w:val="C478E4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161006B5"/>
    <w:multiLevelType w:val="hybridMultilevel"/>
    <w:tmpl w:val="03784B0A"/>
    <w:lvl w:ilvl="0" w:tplc="3EDA85BE">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83D2936"/>
    <w:multiLevelType w:val="multilevel"/>
    <w:tmpl w:val="B9A0C6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BAA02AD"/>
    <w:multiLevelType w:val="hybridMultilevel"/>
    <w:tmpl w:val="156C28F8"/>
    <w:lvl w:ilvl="0" w:tplc="77BA965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30033E4"/>
    <w:multiLevelType w:val="multilevel"/>
    <w:tmpl w:val="CDF84EF6"/>
    <w:lvl w:ilvl="0">
      <w:start w:val="1"/>
      <w:numFmt w:val="decimal"/>
      <w:lvlText w:val="%1."/>
      <w:lvlJc w:val="left"/>
      <w:pPr>
        <w:ind w:left="1494" w:hanging="360"/>
      </w:pPr>
      <w:rPr>
        <w:rFonts w:hint="default"/>
      </w:rPr>
    </w:lvl>
    <w:lvl w:ilvl="1">
      <w:start w:val="1"/>
      <w:numFmt w:val="decimal"/>
      <w:isLgl/>
      <w:lvlText w:val="%1.%2."/>
      <w:lvlJc w:val="left"/>
      <w:pPr>
        <w:ind w:left="2214" w:hanging="720"/>
      </w:pPr>
      <w:rPr>
        <w:rFonts w:hint="default"/>
      </w:rPr>
    </w:lvl>
    <w:lvl w:ilvl="2">
      <w:start w:val="1"/>
      <w:numFmt w:val="decimal"/>
      <w:isLgl/>
      <w:lvlText w:val="%1.%2.%3."/>
      <w:lvlJc w:val="left"/>
      <w:pPr>
        <w:ind w:left="2934" w:hanging="1080"/>
      </w:pPr>
      <w:rPr>
        <w:rFonts w:hint="default"/>
      </w:rPr>
    </w:lvl>
    <w:lvl w:ilvl="3">
      <w:start w:val="1"/>
      <w:numFmt w:val="decimal"/>
      <w:isLgl/>
      <w:lvlText w:val="%1.%2.%3.%4."/>
      <w:lvlJc w:val="left"/>
      <w:pPr>
        <w:ind w:left="3654" w:hanging="1440"/>
      </w:pPr>
      <w:rPr>
        <w:rFonts w:hint="default"/>
      </w:rPr>
    </w:lvl>
    <w:lvl w:ilvl="4">
      <w:start w:val="1"/>
      <w:numFmt w:val="decimal"/>
      <w:isLgl/>
      <w:lvlText w:val="%1.%2.%3.%4.%5."/>
      <w:lvlJc w:val="left"/>
      <w:pPr>
        <w:ind w:left="4014" w:hanging="1440"/>
      </w:pPr>
      <w:rPr>
        <w:rFonts w:hint="default"/>
      </w:rPr>
    </w:lvl>
    <w:lvl w:ilvl="5">
      <w:start w:val="1"/>
      <w:numFmt w:val="decimal"/>
      <w:isLgl/>
      <w:lvlText w:val="%1.%2.%3.%4.%5.%6."/>
      <w:lvlJc w:val="left"/>
      <w:pPr>
        <w:ind w:left="4734" w:hanging="1800"/>
      </w:pPr>
      <w:rPr>
        <w:rFonts w:hint="default"/>
      </w:rPr>
    </w:lvl>
    <w:lvl w:ilvl="6">
      <w:start w:val="1"/>
      <w:numFmt w:val="decimal"/>
      <w:isLgl/>
      <w:lvlText w:val="%1.%2.%3.%4.%5.%6.%7."/>
      <w:lvlJc w:val="left"/>
      <w:pPr>
        <w:ind w:left="5454" w:hanging="2160"/>
      </w:pPr>
      <w:rPr>
        <w:rFonts w:hint="default"/>
      </w:rPr>
    </w:lvl>
    <w:lvl w:ilvl="7">
      <w:start w:val="1"/>
      <w:numFmt w:val="decimal"/>
      <w:isLgl/>
      <w:lvlText w:val="%1.%2.%3.%4.%5.%6.%7.%8."/>
      <w:lvlJc w:val="left"/>
      <w:pPr>
        <w:ind w:left="6174" w:hanging="2520"/>
      </w:pPr>
      <w:rPr>
        <w:rFonts w:hint="default"/>
      </w:rPr>
    </w:lvl>
    <w:lvl w:ilvl="8">
      <w:start w:val="1"/>
      <w:numFmt w:val="decimal"/>
      <w:isLgl/>
      <w:lvlText w:val="%1.%2.%3.%4.%5.%6.%7.%8.%9."/>
      <w:lvlJc w:val="left"/>
      <w:pPr>
        <w:ind w:left="6894" w:hanging="2880"/>
      </w:pPr>
      <w:rPr>
        <w:rFonts w:hint="default"/>
      </w:rPr>
    </w:lvl>
  </w:abstractNum>
  <w:abstractNum w:abstractNumId="6" w15:restartNumberingAfterBreak="0">
    <w:nsid w:val="7AEE5B91"/>
    <w:multiLevelType w:val="hybridMultilevel"/>
    <w:tmpl w:val="E65AAFCE"/>
    <w:lvl w:ilvl="0" w:tplc="9D844C8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F2"/>
    <w:rsid w:val="00035E23"/>
    <w:rsid w:val="000467A9"/>
    <w:rsid w:val="00084B03"/>
    <w:rsid w:val="000A7A5D"/>
    <w:rsid w:val="000C784D"/>
    <w:rsid w:val="00103CB3"/>
    <w:rsid w:val="001270EA"/>
    <w:rsid w:val="0013013B"/>
    <w:rsid w:val="00130DB5"/>
    <w:rsid w:val="00190D93"/>
    <w:rsid w:val="001A5C51"/>
    <w:rsid w:val="002460E6"/>
    <w:rsid w:val="00250238"/>
    <w:rsid w:val="00261B22"/>
    <w:rsid w:val="00267DAF"/>
    <w:rsid w:val="00284AA0"/>
    <w:rsid w:val="002927A7"/>
    <w:rsid w:val="002970D1"/>
    <w:rsid w:val="002A0BCF"/>
    <w:rsid w:val="002B54CD"/>
    <w:rsid w:val="002C1CDB"/>
    <w:rsid w:val="002F0256"/>
    <w:rsid w:val="002F1BF8"/>
    <w:rsid w:val="00306200"/>
    <w:rsid w:val="00315205"/>
    <w:rsid w:val="00356FF5"/>
    <w:rsid w:val="0036338C"/>
    <w:rsid w:val="00386BC4"/>
    <w:rsid w:val="003A263D"/>
    <w:rsid w:val="003A5333"/>
    <w:rsid w:val="003B43F2"/>
    <w:rsid w:val="003D6398"/>
    <w:rsid w:val="004123BD"/>
    <w:rsid w:val="004843C5"/>
    <w:rsid w:val="004F186F"/>
    <w:rsid w:val="00505A88"/>
    <w:rsid w:val="00506AB3"/>
    <w:rsid w:val="005154AC"/>
    <w:rsid w:val="00556460"/>
    <w:rsid w:val="0056568F"/>
    <w:rsid w:val="00594B70"/>
    <w:rsid w:val="005C6EFC"/>
    <w:rsid w:val="005D3230"/>
    <w:rsid w:val="00605D98"/>
    <w:rsid w:val="006300FF"/>
    <w:rsid w:val="006670E4"/>
    <w:rsid w:val="00696C9B"/>
    <w:rsid w:val="006B4710"/>
    <w:rsid w:val="006E744F"/>
    <w:rsid w:val="00715B77"/>
    <w:rsid w:val="00790595"/>
    <w:rsid w:val="00797484"/>
    <w:rsid w:val="007A4C4B"/>
    <w:rsid w:val="007B6CFB"/>
    <w:rsid w:val="007F06CF"/>
    <w:rsid w:val="007F1264"/>
    <w:rsid w:val="0083352F"/>
    <w:rsid w:val="00862BAD"/>
    <w:rsid w:val="00873BBC"/>
    <w:rsid w:val="008A3D05"/>
    <w:rsid w:val="008B7855"/>
    <w:rsid w:val="008D081A"/>
    <w:rsid w:val="008E094A"/>
    <w:rsid w:val="009267BC"/>
    <w:rsid w:val="009333B4"/>
    <w:rsid w:val="009421C4"/>
    <w:rsid w:val="00947A72"/>
    <w:rsid w:val="00953DA0"/>
    <w:rsid w:val="009B1125"/>
    <w:rsid w:val="009C2308"/>
    <w:rsid w:val="009D10D2"/>
    <w:rsid w:val="009F4F41"/>
    <w:rsid w:val="009F666A"/>
    <w:rsid w:val="00A2079C"/>
    <w:rsid w:val="00A406FF"/>
    <w:rsid w:val="00A42430"/>
    <w:rsid w:val="00A5512D"/>
    <w:rsid w:val="00A6216C"/>
    <w:rsid w:val="00A6596B"/>
    <w:rsid w:val="00A7745C"/>
    <w:rsid w:val="00AC4075"/>
    <w:rsid w:val="00AD7610"/>
    <w:rsid w:val="00AE3226"/>
    <w:rsid w:val="00AE6C14"/>
    <w:rsid w:val="00B168D2"/>
    <w:rsid w:val="00B503E6"/>
    <w:rsid w:val="00B5788F"/>
    <w:rsid w:val="00B62BDE"/>
    <w:rsid w:val="00B7003D"/>
    <w:rsid w:val="00BA4461"/>
    <w:rsid w:val="00BB1D09"/>
    <w:rsid w:val="00BC4404"/>
    <w:rsid w:val="00BC5C29"/>
    <w:rsid w:val="00C0798A"/>
    <w:rsid w:val="00C17188"/>
    <w:rsid w:val="00C2141E"/>
    <w:rsid w:val="00C300D1"/>
    <w:rsid w:val="00C41B9F"/>
    <w:rsid w:val="00C6418F"/>
    <w:rsid w:val="00C7101C"/>
    <w:rsid w:val="00C71257"/>
    <w:rsid w:val="00C72E92"/>
    <w:rsid w:val="00C73B2C"/>
    <w:rsid w:val="00CA18D4"/>
    <w:rsid w:val="00CE349F"/>
    <w:rsid w:val="00CF2B58"/>
    <w:rsid w:val="00CF643D"/>
    <w:rsid w:val="00D05070"/>
    <w:rsid w:val="00D067B9"/>
    <w:rsid w:val="00D21340"/>
    <w:rsid w:val="00D43333"/>
    <w:rsid w:val="00D5139D"/>
    <w:rsid w:val="00D800FC"/>
    <w:rsid w:val="00DA76E3"/>
    <w:rsid w:val="00DD12E4"/>
    <w:rsid w:val="00E00739"/>
    <w:rsid w:val="00E01A13"/>
    <w:rsid w:val="00E05335"/>
    <w:rsid w:val="00E30DB1"/>
    <w:rsid w:val="00E6376D"/>
    <w:rsid w:val="00E76618"/>
    <w:rsid w:val="00E80577"/>
    <w:rsid w:val="00E94AF2"/>
    <w:rsid w:val="00EC09FB"/>
    <w:rsid w:val="00EC72CA"/>
    <w:rsid w:val="00EC79B4"/>
    <w:rsid w:val="00F12A25"/>
    <w:rsid w:val="00F71081"/>
    <w:rsid w:val="00F928E4"/>
    <w:rsid w:val="00FA06FD"/>
    <w:rsid w:val="00FC1725"/>
    <w:rsid w:val="00FD1234"/>
    <w:rsid w:val="00FF2F07"/>
    <w:rsid w:val="00FF54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918B"/>
  <w15:chartTrackingRefBased/>
  <w15:docId w15:val="{026B019F-754E-4CBD-8555-D71ABEAB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6F"/>
    <w:pPr>
      <w:spacing w:after="200" w:line="276" w:lineRule="auto"/>
      <w:ind w:left="720"/>
      <w:contextualSpacing/>
    </w:pPr>
  </w:style>
  <w:style w:type="character" w:styleId="CommentReference">
    <w:name w:val="annotation reference"/>
    <w:basedOn w:val="DefaultParagraphFont"/>
    <w:uiPriority w:val="99"/>
    <w:semiHidden/>
    <w:unhideWhenUsed/>
    <w:rsid w:val="00FD1234"/>
    <w:rPr>
      <w:sz w:val="16"/>
      <w:szCs w:val="16"/>
    </w:rPr>
  </w:style>
  <w:style w:type="paragraph" w:styleId="CommentText">
    <w:name w:val="annotation text"/>
    <w:basedOn w:val="Normal"/>
    <w:link w:val="CommentTextChar"/>
    <w:uiPriority w:val="99"/>
    <w:semiHidden/>
    <w:unhideWhenUsed/>
    <w:rsid w:val="00FD1234"/>
    <w:pPr>
      <w:spacing w:line="240" w:lineRule="auto"/>
    </w:pPr>
    <w:rPr>
      <w:sz w:val="20"/>
      <w:szCs w:val="20"/>
    </w:rPr>
  </w:style>
  <w:style w:type="character" w:customStyle="1" w:styleId="CommentTextChar">
    <w:name w:val="Comment Text Char"/>
    <w:basedOn w:val="DefaultParagraphFont"/>
    <w:link w:val="CommentText"/>
    <w:uiPriority w:val="99"/>
    <w:semiHidden/>
    <w:rsid w:val="00FD1234"/>
    <w:rPr>
      <w:sz w:val="20"/>
      <w:szCs w:val="20"/>
    </w:rPr>
  </w:style>
  <w:style w:type="paragraph" w:styleId="CommentSubject">
    <w:name w:val="annotation subject"/>
    <w:basedOn w:val="CommentText"/>
    <w:next w:val="CommentText"/>
    <w:link w:val="CommentSubjectChar"/>
    <w:uiPriority w:val="99"/>
    <w:semiHidden/>
    <w:unhideWhenUsed/>
    <w:rsid w:val="00FD1234"/>
    <w:rPr>
      <w:b/>
      <w:bCs/>
    </w:rPr>
  </w:style>
  <w:style w:type="character" w:customStyle="1" w:styleId="CommentSubjectChar">
    <w:name w:val="Comment Subject Char"/>
    <w:basedOn w:val="CommentTextChar"/>
    <w:link w:val="CommentSubject"/>
    <w:uiPriority w:val="99"/>
    <w:semiHidden/>
    <w:rsid w:val="00FD1234"/>
    <w:rPr>
      <w:b/>
      <w:bCs/>
      <w:sz w:val="20"/>
      <w:szCs w:val="20"/>
    </w:rPr>
  </w:style>
  <w:style w:type="paragraph" w:styleId="BalloonText">
    <w:name w:val="Balloon Text"/>
    <w:basedOn w:val="Normal"/>
    <w:link w:val="BalloonTextChar"/>
    <w:uiPriority w:val="99"/>
    <w:semiHidden/>
    <w:unhideWhenUsed/>
    <w:rsid w:val="00FD1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34"/>
    <w:rPr>
      <w:rFonts w:ascii="Segoe UI" w:hAnsi="Segoe UI" w:cs="Segoe UI"/>
      <w:sz w:val="18"/>
      <w:szCs w:val="18"/>
    </w:rPr>
  </w:style>
  <w:style w:type="paragraph" w:styleId="Header">
    <w:name w:val="header"/>
    <w:basedOn w:val="Normal"/>
    <w:link w:val="HeaderChar"/>
    <w:uiPriority w:val="99"/>
    <w:unhideWhenUsed/>
    <w:rsid w:val="00E3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B1"/>
  </w:style>
  <w:style w:type="paragraph" w:styleId="Footer">
    <w:name w:val="footer"/>
    <w:basedOn w:val="Normal"/>
    <w:link w:val="FooterChar"/>
    <w:uiPriority w:val="99"/>
    <w:unhideWhenUsed/>
    <w:rsid w:val="00E3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CB6F-4CE6-4956-A87F-A6F73A9E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Ronewa Vhumbane</dc:creator>
  <cp:keywords/>
  <dc:description/>
  <cp:lastModifiedBy>Sathish</cp:lastModifiedBy>
  <cp:revision>5</cp:revision>
  <cp:lastPrinted>2024-01-31T10:30:00Z</cp:lastPrinted>
  <dcterms:created xsi:type="dcterms:W3CDTF">2024-01-31T08:35:00Z</dcterms:created>
  <dcterms:modified xsi:type="dcterms:W3CDTF">2024-02-07T06:25:00Z</dcterms:modified>
</cp:coreProperties>
</file>